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color="auto" w:fill="auto"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Start w:id="0" w:name="_Toc20973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采购内容及要求</w:t>
      </w:r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both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一、项目概况：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宋体" w:cs="宋体"/>
          <w:color w:val="auto"/>
          <w:sz w:val="24"/>
          <w:szCs w:val="24"/>
          <w:highlight w:val="none"/>
          <w:lang w:eastAsia="zh-CN"/>
        </w:rPr>
        <w:t>汉阴县职教中心迁建项目规划及（一期）设计费项目是针对汉阴县职教中心迁建项目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进行修建性规划及建筑设计，包括修建性详细规划及规划设计方案、建筑设计（含方案优化、施工图设计）等项目，分步分期完成各项目规划及设计任务。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1.1、建设内容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项目规划面积约为32公顷，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拟建设教学用房、教学辅助用房、生活用房和 400 米环形跑道田径场、篮球场、排球场，并配套建设给排水、供电、绿化等工程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1.2、建设规模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项目规划面积约为32公顷，地上建筑包括教学、实训用房 ；教学辅助用房 （含图书馆、阅览室、校史馆、室内体育馆、美食博物馆、阶梯教室等）；生活用房 （含学生宿舍；食堂综合用房；教工宿舍）；篮球馆、游泳馆 ；学员公寓、报告厅；人才公寓；地下建筑包括地下室、车库、配电房、供水房、储物室、人防等其他附属用房。</w:t>
      </w:r>
    </w:p>
    <w:p>
      <w:pPr>
        <w:pStyle w:val="2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1.3、规划及设计范围</w:t>
      </w:r>
    </w:p>
    <w:p>
      <w:pPr>
        <w:pStyle w:val="2"/>
        <w:numPr>
          <w:ilvl w:val="0"/>
          <w:numId w:val="0"/>
        </w:numPr>
        <w:spacing w:line="360" w:lineRule="auto"/>
        <w:ind w:leftChars="200" w:firstLine="240" w:firstLineChars="100"/>
        <w:rPr>
          <w:rFonts w:hint="default"/>
          <w:highlight w:val="none"/>
          <w:lang w:val="en-US" w:eastAsia="zh-CN"/>
        </w:rPr>
      </w:pPr>
      <w:r>
        <w:rPr>
          <w:rFonts w:hint="eastAsia" w:eastAsia="宋体" w:cs="宋体"/>
          <w:color w:val="auto"/>
          <w:sz w:val="24"/>
          <w:szCs w:val="24"/>
          <w:highlight w:val="none"/>
          <w:lang w:eastAsia="zh-CN"/>
        </w:rPr>
        <w:t>汉阴县职教中心迁建项目包含的所有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>规划及</w:t>
      </w:r>
      <w:r>
        <w:rPr>
          <w:rFonts w:hint="eastAsia" w:eastAsia="宋体" w:cs="宋体"/>
          <w:color w:val="auto"/>
          <w:sz w:val="24"/>
          <w:szCs w:val="24"/>
          <w:highlight w:val="none"/>
          <w:lang w:eastAsia="zh-CN"/>
        </w:rPr>
        <w:t>设计内容。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both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二、规划指导思想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、满足国家各项方针、政策，符合国家现行有关规定。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、符合当地城镇规划的要求，并与周围环境相协调。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、合理利用现有土地，结合场地地形，保护生态环境，防止污染和破坏环境。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、反映出教育理念、管理体制、文化特征与审美观念。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、遵循教育应面向未来，教育建筑产品也同样如此的原则，做到校园规划设计、单体建筑设计、良好的景观设计三者有机地结合。 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both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三、基本原则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、因地制宜，合理利用地形地貌。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、应按教学实训、教学辅助及办公、生活、体育活动等不同功能进行分区，合理布局，方便联系，互不干扰。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、应考虑与引企入教或校企合作实习场地的衔接。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、校内道路的布置应便捷通畅，校内的主要道路应根据学校人流、车流、消防要求布置。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、学校应设门卫值班室，校园应有安保设施，学校的主出入口不宜设在主要交通干道边，校门外应设置人流缓冲区。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各功能区的建筑布置应紧凑、集中，强化校园整体性，应保证主要教学用房的最佳建筑朝向；建筑形式和建筑风格应力求体现职业教育的文化内涵和地域特征；校园景观与建筑布局应统一规划设计，宜合理利用民防和地下空间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、学校应设有环形跑道田径运动场和篮（排）球场等，运动场长轴宜为南北向。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、校园绿地率应符合当地绿化与规划要求。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、室外给排水、燃气、电力、通信等管线，应根据总体规划的要求合理布局。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、校内应设置停放交通工具的场所，机动车停车位（含地上和地下）宜按教职工总数的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50%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配置。 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both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项目总体方案要求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4.1 建设内容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本项目拟建设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地上建筑包括教学、实训用房 ；教学辅助用房 （含图书馆、阅览室、校史馆、室内体育馆、美食博物馆、阶梯教室等）；生活用房 （含学生宿舍；食堂综合用房；教工宿舍）；篮球馆、游泳馆 ；学员公寓、报告厅；人才公寓；地下建筑包括地下室、车库、配电房、供水房、储物室、人防等其他附属用房。项目规划面积约为32公顷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。同时建设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400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米环形跑道（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8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道）田径场、篮球场和排球场。 本项目中建筑疏散楼梯的数量、位置及总宽度等应按照国家现行防火标准的要求确定。建筑耐火等级二级。 </w:t>
      </w:r>
    </w:p>
    <w:p>
      <w:pPr>
        <w:keepNext w:val="0"/>
        <w:keepLines w:val="0"/>
        <w:widowControl/>
        <w:suppressLineNumbers w:val="0"/>
        <w:tabs>
          <w:tab w:val="left" w:pos="6720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4.2 建筑设计要求</w:t>
      </w:r>
    </w:p>
    <w:p>
      <w:pPr>
        <w:keepNext w:val="0"/>
        <w:keepLines w:val="0"/>
        <w:widowControl/>
        <w:suppressLineNumbers w:val="0"/>
        <w:tabs>
          <w:tab w:val="left" w:pos="6720"/>
        </w:tabs>
        <w:spacing w:line="360" w:lineRule="auto"/>
        <w:ind w:firstLine="480" w:firstLineChars="200"/>
        <w:jc w:val="left"/>
        <w:rPr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教学楼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5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层；学生宿舍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6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层；教职工宿舍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4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层；学员公寓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16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层；行政办公用房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4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层；其他用房根据使用功能要求以及国家相关标准和规范确定。 </w:t>
      </w:r>
    </w:p>
    <w:p>
      <w:pPr>
        <w:keepNext w:val="0"/>
        <w:keepLines w:val="0"/>
        <w:widowControl/>
        <w:suppressLineNumbers w:val="0"/>
        <w:tabs>
          <w:tab w:val="left" w:pos="6720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建筑装修要求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、墙体：整个外墙采用乳胶漆粉刷。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、地面：地面均为混凝土垫层，楼地面面层结构为地砖。楼梯间、天棚、墙面、楼梯底板，均刷白色乳胶漆。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、门窗工程：本工程拟采用塑钢窗，入户门为防盗门，阳台门为塑钢门，其余室内各房间门考虑木门或胶合板门。门窗强度设计，构造设计，预埋设置，密闭构造等均由厂家负责，并应满足规范要求。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、装修工程：本工程将进行统一安装（包括木门、入户钢制防盗门及卫生间门）。外墙采用外墙涂料，局部面砖装饰。公共部分地面贴地砖、天棚及内墙面采用乳胶漆，窗为塑钢窗。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屋面防水等级要求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屋面防水等级为Ⅰ级。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五、结构设计要求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设计参数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、建筑结构安全等级：二级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、结构设计使用年限：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50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年。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六、给排水工程设计要求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设计范围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设计范围为室内外生活给排水系统、消火栓给水系统和自动喷水灭火系统的设计。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七、</w:t>
      </w:r>
      <w:r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暖通工程设计要求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1设计范围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暖通工程主要设计内容为采暖通风和排烟，本部分对项目区整体采暖和新建建筑通风和排烟进行设计。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供暖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本项目位于安康市汉阴县，根据项目地的情况，本项目暂不考虑供暖。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通风设计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本项目建筑通风设计充分利用自然通风，所有外窗均设开启窗，对于卫生间、不通风的走廊设置机械排风、排烟系统，对于无自然通风条件的房间及走廊均设机械送风系统；地下室主要采用自然通风，自然补风不满足要求时，采用机械补风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4抗震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所有管道、支吊架设计须满足国家抗震要求。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八、电力工程设计要求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设计范围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变配电系统、照明配电系统和防雷接地系统。弱电系统：视听教学系统、有线电视系统、安全防护监控系统、公共广播系统、火灾自动报警和消防联动控制系统等。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变配电系统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、用电负荷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本项目公共照明和消防用电为二级负荷，其他用电为三级负荷。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九、燃气工程设计要求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1燃气供给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本项目所需天然气接市政燃气管道。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十、场地建设设计要求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.1 400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米环形跑道（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8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道）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400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米标准塑胶跑道，跑道铺设面材选用混合型塑胶材质，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400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米塑胶跑道里面做标准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11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人制足球场，铺设人工草坪。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.2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篮球场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面层：本项目室外篮球场面层拟选用硅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PU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材料，室内篮球场地面层材料选用弹性丙烯酸材料。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.3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排球场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面层：本项目排球场选用塑胶材料。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.4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道路及场地硬化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本项目道路及场地硬化采用水泥混凝土面层。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十一、人防工程设计要求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工程设计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本项目人防工程平时用作储物室。钢筋混凝土结构，地下室防水等级为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I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级，建筑抗震烈度为 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6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度。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十二、绿化设计要求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本项目绿化面积达到规划要求指标，设计结合地形、功能、生态与气候，形成以中心绿化为中心绿化，各个功能区绿化相嵌入的关系。用尽显绿化，以不裸露土为原则，将乔木、灌木、花卉、绿篱等要素有机组合，形成富有特色的绿化环境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十三、环保环卫设计要求 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在项目区内设置相应数量的垃圾箱，每个垃圾箱分为“可回收”和“其他垃圾”两个箱子，使垃圾能够回收利用，节约资源。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2MyYzNlMjU1ZTA5NzdiOTRhY2UxMzliZWY3NzMifQ=="/>
  </w:docVars>
  <w:rsids>
    <w:rsidRoot w:val="44D515D6"/>
    <w:rsid w:val="2A701FBD"/>
    <w:rsid w:val="44D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customStyle="1" w:styleId="6">
    <w:name w:val="表格文字"/>
    <w:basedOn w:val="1"/>
    <w:next w:val="3"/>
    <w:qFormat/>
    <w:uiPriority w:val="99"/>
    <w:pPr>
      <w:jc w:val="left"/>
    </w:pPr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2444</Words>
  <Characters>2541</Characters>
  <Lines>0</Lines>
  <Paragraphs>0</Paragraphs>
  <TotalTime>4</TotalTime>
  <ScaleCrop>false</ScaleCrop>
  <LinksUpToDate>false</LinksUpToDate>
  <CharactersWithSpaces>2654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2022-11-17T08:10:00Z</dcterms:created>
  <dc:creator>Administrator</dc:creator>
  <cp:lastModifiedBy>Administrator</cp:lastModifiedBy>
  <dcterms:modified xsi:type="dcterms:W3CDTF">2022-11-17T08:17:04Z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FF7E4DED2FCE42FAB5B801D07E77637E</vt:lpwstr>
  </property>
</Properties>
</file>