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val="en-US" w:eastAsia="zh-CN" w:bidi="ar"/>
        </w:rPr>
        <w:t>采购内容及要求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1.服务人数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：30人。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  <w:t>2.服务费用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"/>
        </w:rPr>
        <w:t>：12000元/人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3.服务内容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3.1、肢体功能障碍：头部控制训练、翻身训练、独坐训练、独站训练、走路训练、步态矫正 、纠正异常姿势等；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3.2、言语功能障碍：构音训练、舌功能训练、呼吸训练、唇部训练、脸肌训练、发音器官训练、语音训练；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3.3、认知功能障碍：感觉刺激训练、认识身体部位训练、空间知觉训练、时间知觉训练、形态认识训练、颜色认识训练、注意力训练、记忆力训练；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3.4、感觉统合障碍：本体觉训练、触觉训练、前庭觉训练。</w:t>
      </w:r>
    </w:p>
    <w:p>
      <w:pPr>
        <w:pStyle w:val="2"/>
        <w:spacing w:line="360" w:lineRule="auto"/>
        <w:ind w:firstLine="482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  <w:t>4.服务标准：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"/>
        </w:rPr>
        <w:t>康复医师每月上门服务不少于3次，康复治疗师每月服务不少于12次。</w:t>
      </w:r>
    </w:p>
    <w:p>
      <w:pPr>
        <w:pStyle w:val="2"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  <w:t>5.</w:t>
      </w: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  <w:t>人员要求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对残疾儿童进行康复服务的专业康复人员≥5名，其中：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5.1、主治或以上的康复医师≥1名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5.2、具有康复医学治疗技术中级师≥1名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5.3、具有康复医学治疗技术初级士/师≥2名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5.4、其他人员须为康复专业大专及以上学历。</w:t>
      </w:r>
    </w:p>
    <w:p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（注：以上人员须提供该人员学历证明及从业的相关资格证书）</w:t>
      </w:r>
    </w:p>
    <w:p>
      <w:pPr>
        <w:pStyle w:val="2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  <w:t>6.其他要求</w:t>
      </w:r>
    </w:p>
    <w:p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6.1、由于康复对象特殊性，需在当地具有康复服务机构，康复训练必须严格按照操作规范执行，满足服务要求。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6.2、对每名残疾儿童建立康复档案，保证残疾儿童资料安全不外泄。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6.3、服务期满后，保证残疾儿童康复有效率达到80%以上。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6.4、服务期满后，须提供康复训练儿童的康复情况报告、康复训练记录表及其他相关技术服务资料。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mViN2RkNWJiYzBlMWViOGVjZGIwZjMxYjY0NDQifQ=="/>
  </w:docVars>
  <w:rsids>
    <w:rsidRoot w:val="00000000"/>
    <w:rsid w:val="519B59DD"/>
    <w:rsid w:val="553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578</Characters>
  <Lines>0</Lines>
  <Paragraphs>0</Paragraphs>
  <TotalTime>0</TotalTime>
  <ScaleCrop>false</ScaleCrop>
  <LinksUpToDate>false</LinksUpToDate>
  <CharactersWithSpaces>583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2022-12-01T07:12:22Z</dcterms:created>
  <dc:creator>Administrator</dc:creator>
  <cp:lastModifiedBy>喵喵</cp:lastModifiedBy>
  <dcterms:modified xsi:type="dcterms:W3CDTF">2022-12-01T07:12:51Z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597BD0797A8743E3B711B38B019EABE1</vt:lpwstr>
  </property>
</Properties>
</file>