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楷体" w:hAnsi="楷体" w:eastAsia="楷体" w:cs="仿宋"/>
          <w:b/>
          <w:color w:val="auto"/>
          <w:sz w:val="36"/>
          <w:highlight w:val="none"/>
          <w:lang w:eastAsia="zh-CN"/>
        </w:rPr>
      </w:pPr>
      <w:r>
        <w:rPr>
          <w:rFonts w:hint="eastAsia" w:ascii="楷体" w:hAnsi="楷体" w:eastAsia="楷体" w:cs="仿宋"/>
          <w:b/>
          <w:bCs/>
          <w:color w:val="auto"/>
          <w:sz w:val="32"/>
          <w:szCs w:val="32"/>
          <w:highlight w:val="none"/>
        </w:rPr>
        <w:t>项目编号：</w:t>
      </w:r>
      <w:r>
        <w:rPr>
          <w:rFonts w:hint="eastAsia" w:ascii="楷体" w:hAnsi="楷体" w:eastAsia="楷体" w:cs="仿宋"/>
          <w:b/>
          <w:bCs/>
          <w:color w:val="auto"/>
          <w:sz w:val="32"/>
          <w:szCs w:val="32"/>
          <w:highlight w:val="none"/>
          <w:lang w:eastAsia="zh-CN"/>
        </w:rPr>
        <w:t>ZYZB2022-CS1141（</w:t>
      </w:r>
      <w:r>
        <w:rPr>
          <w:rFonts w:hint="eastAsia" w:ascii="楷体" w:hAnsi="楷体" w:eastAsia="楷体" w:cs="仿宋"/>
          <w:b/>
          <w:bCs/>
          <w:color w:val="auto"/>
          <w:sz w:val="32"/>
          <w:szCs w:val="32"/>
          <w:highlight w:val="none"/>
          <w:lang w:val="en-US" w:eastAsia="zh-CN"/>
        </w:rPr>
        <w:t>二次</w:t>
      </w:r>
      <w:r>
        <w:rPr>
          <w:rFonts w:hint="eastAsia" w:ascii="楷体" w:hAnsi="楷体" w:eastAsia="楷体" w:cs="仿宋"/>
          <w:b/>
          <w:bCs/>
          <w:color w:val="auto"/>
          <w:sz w:val="32"/>
          <w:szCs w:val="32"/>
          <w:highlight w:val="none"/>
          <w:lang w:eastAsia="zh-CN"/>
        </w:rPr>
        <w:t>）</w:t>
      </w:r>
    </w:p>
    <w:p>
      <w:pPr>
        <w:rPr>
          <w:rFonts w:hint="eastAsia" w:ascii="楷体" w:hAnsi="楷体" w:eastAsia="楷体" w:cs="仿宋"/>
          <w:b/>
          <w:color w:val="auto"/>
          <w:sz w:val="36"/>
          <w:highlight w:val="none"/>
        </w:rPr>
      </w:pPr>
    </w:p>
    <w:p>
      <w:pPr>
        <w:jc w:val="center"/>
        <w:rPr>
          <w:rFonts w:ascii="楷体" w:hAnsi="楷体" w:eastAsia="楷体" w:cs="仿宋"/>
          <w:b/>
          <w:color w:val="auto"/>
          <w:sz w:val="36"/>
          <w:szCs w:val="36"/>
          <w:highlight w:val="none"/>
        </w:rPr>
      </w:pPr>
    </w:p>
    <w:p>
      <w:pPr>
        <w:pStyle w:val="21"/>
        <w:rPr>
          <w:color w:val="auto"/>
          <w:highlight w:val="none"/>
        </w:rPr>
      </w:pPr>
    </w:p>
    <w:p>
      <w:pPr>
        <w:pStyle w:val="14"/>
        <w:rPr>
          <w:rFonts w:hint="eastAsia" w:ascii="楷体" w:hAnsi="楷体" w:eastAsia="楷体"/>
          <w:color w:val="auto"/>
          <w:highlight w:val="none"/>
        </w:rPr>
      </w:pPr>
    </w:p>
    <w:p>
      <w:pPr>
        <w:spacing w:line="780" w:lineRule="auto"/>
        <w:jc w:val="center"/>
        <w:rPr>
          <w:rFonts w:hint="eastAsia" w:ascii="楷体" w:hAnsi="楷体" w:eastAsia="楷体" w:cs="仿宋"/>
          <w:b/>
          <w:color w:val="auto"/>
          <w:sz w:val="72"/>
          <w:szCs w:val="72"/>
          <w:highlight w:val="none"/>
          <w:lang w:eastAsia="zh-CN"/>
        </w:rPr>
      </w:pPr>
      <w:r>
        <w:rPr>
          <w:rFonts w:hint="eastAsia" w:ascii="楷体" w:hAnsi="楷体" w:eastAsia="楷体" w:cs="仿宋"/>
          <w:b/>
          <w:color w:val="auto"/>
          <w:sz w:val="52"/>
          <w:szCs w:val="52"/>
          <w:highlight w:val="none"/>
          <w:lang w:eastAsia="zh-CN"/>
        </w:rPr>
        <w:t>漩涡镇中心卫生院体外冲击波碎石机采购项目（</w:t>
      </w:r>
      <w:r>
        <w:rPr>
          <w:rFonts w:hint="eastAsia" w:ascii="楷体" w:hAnsi="楷体" w:eastAsia="楷体" w:cs="仿宋"/>
          <w:b/>
          <w:color w:val="auto"/>
          <w:sz w:val="52"/>
          <w:szCs w:val="52"/>
          <w:highlight w:val="none"/>
          <w:lang w:val="en-US" w:eastAsia="zh-CN"/>
        </w:rPr>
        <w:t>二次</w:t>
      </w:r>
      <w:r>
        <w:rPr>
          <w:rFonts w:hint="eastAsia" w:ascii="楷体" w:hAnsi="楷体" w:eastAsia="楷体" w:cs="仿宋"/>
          <w:b/>
          <w:color w:val="auto"/>
          <w:sz w:val="52"/>
          <w:szCs w:val="52"/>
          <w:highlight w:val="none"/>
          <w:lang w:eastAsia="zh-CN"/>
        </w:rPr>
        <w:t>）</w:t>
      </w:r>
    </w:p>
    <w:p>
      <w:pPr>
        <w:rPr>
          <w:rFonts w:hint="eastAsia" w:ascii="楷体" w:hAnsi="楷体" w:eastAsia="楷体" w:cs="仿宋"/>
          <w:b/>
          <w:color w:val="auto"/>
          <w:sz w:val="36"/>
          <w:szCs w:val="36"/>
          <w:highlight w:val="none"/>
        </w:rPr>
      </w:pPr>
    </w:p>
    <w:p>
      <w:pPr>
        <w:jc w:val="center"/>
        <w:rPr>
          <w:rFonts w:hint="eastAsia" w:ascii="楷体" w:hAnsi="楷体" w:eastAsia="楷体" w:cs="仿宋"/>
          <w:b/>
          <w:color w:val="auto"/>
          <w:sz w:val="36"/>
          <w:szCs w:val="36"/>
          <w:highlight w:val="none"/>
        </w:rPr>
      </w:pPr>
    </w:p>
    <w:p>
      <w:pPr>
        <w:pStyle w:val="32"/>
        <w:rPr>
          <w:rFonts w:hint="eastAsia" w:ascii="楷体" w:hAnsi="楷体" w:eastAsia="楷体" w:cs="仿宋"/>
          <w:b/>
          <w:color w:val="auto"/>
          <w:sz w:val="36"/>
          <w:szCs w:val="36"/>
          <w:highlight w:val="none"/>
        </w:rPr>
      </w:pPr>
    </w:p>
    <w:p>
      <w:pPr>
        <w:rPr>
          <w:rFonts w:hint="eastAsia"/>
          <w:color w:val="auto"/>
          <w:highlight w:val="none"/>
        </w:rPr>
      </w:pPr>
    </w:p>
    <w:p>
      <w:pPr>
        <w:spacing w:line="780" w:lineRule="auto"/>
        <w:jc w:val="center"/>
        <w:rPr>
          <w:rFonts w:hint="eastAsia" w:ascii="楷体" w:hAnsi="楷体" w:eastAsia="楷体" w:cs="仿宋"/>
          <w:b/>
          <w:color w:val="auto"/>
          <w:sz w:val="88"/>
          <w:szCs w:val="88"/>
          <w:highlight w:val="none"/>
        </w:rPr>
      </w:pPr>
      <w:r>
        <w:rPr>
          <w:rFonts w:hint="eastAsia" w:ascii="楷体" w:hAnsi="楷体" w:eastAsia="楷体" w:cs="仿宋"/>
          <w:b/>
          <w:color w:val="auto"/>
          <w:sz w:val="88"/>
          <w:szCs w:val="88"/>
          <w:highlight w:val="none"/>
        </w:rPr>
        <w:t>磋商文件</w:t>
      </w:r>
    </w:p>
    <w:p>
      <w:pPr>
        <w:rPr>
          <w:rFonts w:hint="eastAsia" w:ascii="楷体" w:hAnsi="楷体" w:eastAsia="楷体" w:cs="仿宋"/>
          <w:color w:val="auto"/>
          <w:sz w:val="36"/>
          <w:szCs w:val="36"/>
          <w:highlight w:val="none"/>
        </w:rPr>
      </w:pPr>
    </w:p>
    <w:p>
      <w:pPr>
        <w:pStyle w:val="21"/>
        <w:rPr>
          <w:rFonts w:hint="eastAsia" w:ascii="楷体" w:hAnsi="楷体" w:eastAsia="楷体" w:cs="仿宋"/>
          <w:color w:val="auto"/>
          <w:sz w:val="36"/>
          <w:szCs w:val="36"/>
          <w:highlight w:val="none"/>
        </w:rPr>
      </w:pPr>
    </w:p>
    <w:p>
      <w:pPr>
        <w:pStyle w:val="39"/>
        <w:rPr>
          <w:rFonts w:hint="eastAsia"/>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jc w:val="center"/>
        <w:rPr>
          <w:rFonts w:hint="eastAsia" w:ascii="楷体" w:hAnsi="楷体" w:eastAsia="楷体" w:cs="仿宋"/>
          <w:b/>
          <w:bCs/>
          <w:color w:val="auto"/>
          <w:sz w:val="32"/>
          <w:szCs w:val="32"/>
          <w:highlight w:val="none"/>
        </w:rPr>
      </w:pPr>
      <w:r>
        <w:rPr>
          <w:rFonts w:hint="eastAsia" w:ascii="楷体" w:hAnsi="楷体" w:eastAsia="楷体" w:cs="仿宋"/>
          <w:b/>
          <w:bCs/>
          <w:color w:val="auto"/>
          <w:sz w:val="32"/>
          <w:szCs w:val="32"/>
          <w:highlight w:val="none"/>
        </w:rPr>
        <w:t>陕西正翼招标代理有限公司</w:t>
      </w:r>
    </w:p>
    <w:p>
      <w:pPr>
        <w:tabs>
          <w:tab w:val="left" w:pos="525"/>
        </w:tabs>
        <w:ind w:left="-2" w:leftChars="-1" w:firstLine="1"/>
        <w:jc w:val="center"/>
        <w:rPr>
          <w:rFonts w:hint="eastAsia" w:ascii="楷体" w:hAnsi="楷体" w:eastAsia="楷体" w:cs="仿宋"/>
          <w:b/>
          <w:bCs/>
          <w:color w:val="auto"/>
          <w:sz w:val="32"/>
          <w:szCs w:val="32"/>
          <w:highlight w:val="none"/>
        </w:rPr>
      </w:pPr>
      <w:r>
        <w:rPr>
          <w:rFonts w:hint="eastAsia" w:ascii="楷体" w:hAnsi="楷体" w:eastAsia="楷体" w:cs="仿宋"/>
          <w:b/>
          <w:bCs/>
          <w:color w:val="auto"/>
          <w:sz w:val="32"/>
          <w:szCs w:val="32"/>
          <w:highlight w:val="none"/>
        </w:rPr>
        <w:t>202</w:t>
      </w:r>
      <w:r>
        <w:rPr>
          <w:rFonts w:hint="eastAsia" w:ascii="楷体" w:hAnsi="楷体" w:eastAsia="楷体" w:cs="仿宋"/>
          <w:b/>
          <w:bCs/>
          <w:color w:val="auto"/>
          <w:sz w:val="32"/>
          <w:szCs w:val="32"/>
          <w:highlight w:val="none"/>
          <w:lang w:val="en-US" w:eastAsia="zh-CN"/>
        </w:rPr>
        <w:t>2</w:t>
      </w:r>
      <w:r>
        <w:rPr>
          <w:rFonts w:hint="eastAsia" w:ascii="楷体" w:hAnsi="楷体" w:eastAsia="楷体" w:cs="仿宋"/>
          <w:b/>
          <w:bCs/>
          <w:color w:val="auto"/>
          <w:sz w:val="32"/>
          <w:szCs w:val="32"/>
          <w:highlight w:val="none"/>
        </w:rPr>
        <w:t>年</w:t>
      </w:r>
      <w:r>
        <w:rPr>
          <w:rFonts w:hint="eastAsia" w:ascii="楷体" w:hAnsi="楷体" w:eastAsia="楷体" w:cs="仿宋"/>
          <w:b/>
          <w:bCs/>
          <w:color w:val="auto"/>
          <w:sz w:val="32"/>
          <w:szCs w:val="32"/>
          <w:highlight w:val="none"/>
          <w:lang w:val="en-US" w:eastAsia="zh-CN"/>
        </w:rPr>
        <w:t>9</w:t>
      </w:r>
      <w:r>
        <w:rPr>
          <w:rFonts w:hint="eastAsia" w:ascii="楷体" w:hAnsi="楷体" w:eastAsia="楷体" w:cs="仿宋"/>
          <w:b/>
          <w:bCs/>
          <w:color w:val="auto"/>
          <w:sz w:val="32"/>
          <w:szCs w:val="32"/>
          <w:highlight w:val="none"/>
        </w:rPr>
        <w:t>月</w:t>
      </w:r>
    </w:p>
    <w:p>
      <w:pPr>
        <w:pStyle w:val="21"/>
        <w:rPr>
          <w:rFonts w:hint="eastAsia"/>
          <w:color w:val="auto"/>
          <w:highlight w:val="none"/>
        </w:rPr>
      </w:pPr>
    </w:p>
    <w:p>
      <w:pPr>
        <w:spacing w:line="360" w:lineRule="auto"/>
        <w:jc w:val="center"/>
        <w:rPr>
          <w:rFonts w:hint="eastAsia" w:ascii="楷体" w:hAnsi="楷体" w:eastAsia="楷体" w:cs="楷体"/>
          <w:b/>
          <w:color w:val="auto"/>
          <w:sz w:val="44"/>
          <w:szCs w:val="44"/>
          <w:highlight w:val="none"/>
        </w:rPr>
      </w:pPr>
      <w:r>
        <w:rPr>
          <w:rFonts w:hint="eastAsia" w:ascii="楷体" w:hAnsi="楷体" w:eastAsia="楷体" w:cs="楷体"/>
          <w:b/>
          <w:color w:val="auto"/>
          <w:sz w:val="44"/>
          <w:szCs w:val="44"/>
          <w:highlight w:val="none"/>
        </w:rPr>
        <w:t>注意事项</w:t>
      </w:r>
    </w:p>
    <w:p>
      <w:pPr>
        <w:pStyle w:val="20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仿宋"/>
          <w:b w:val="0"/>
          <w:bCs w:val="0"/>
          <w:color w:val="auto"/>
          <w:szCs w:val="24"/>
          <w:lang w:eastAsia="zh-CN"/>
        </w:rPr>
      </w:pPr>
      <w:r>
        <w:rPr>
          <w:rFonts w:hint="eastAsia" w:ascii="楷体" w:hAnsi="楷体" w:eastAsia="楷体" w:cs="仿宋"/>
          <w:b w:val="0"/>
          <w:bCs w:val="0"/>
          <w:color w:val="auto"/>
          <w:szCs w:val="24"/>
        </w:rPr>
        <w:t>1、</w:t>
      </w:r>
      <w:r>
        <w:rPr>
          <w:rFonts w:hint="eastAsia" w:ascii="楷体" w:hAnsi="楷体" w:eastAsia="楷体" w:cs="仿宋"/>
          <w:b/>
          <w:bCs/>
          <w:color w:val="auto"/>
          <w:szCs w:val="24"/>
        </w:rPr>
        <w:t>本项目采用电子化投标方式（不见面开标系统）</w:t>
      </w:r>
      <w:r>
        <w:rPr>
          <w:rFonts w:hint="eastAsia" w:ascii="楷体" w:hAnsi="楷体" w:eastAsia="楷体" w:cs="仿宋"/>
          <w:b w:val="0"/>
          <w:bCs w:val="0"/>
          <w:color w:val="auto"/>
          <w:szCs w:val="24"/>
        </w:rPr>
        <w:t>。投标人须使用数字认证证书对电子投标文件进行签章、加密、递交及开标时解密等相关招投标事宜。开标时请务必带数字认证证书，如因</w:t>
      </w:r>
      <w:r>
        <w:rPr>
          <w:rFonts w:hint="eastAsia" w:ascii="楷体" w:hAnsi="楷体" w:eastAsia="楷体" w:cs="仿宋"/>
          <w:b w:val="0"/>
          <w:bCs w:val="0"/>
          <w:color w:val="auto"/>
          <w:szCs w:val="24"/>
          <w:lang w:eastAsia="zh-CN"/>
        </w:rPr>
        <w:t>投标单位</w:t>
      </w:r>
      <w:r>
        <w:rPr>
          <w:rFonts w:hint="eastAsia" w:ascii="楷体" w:hAnsi="楷体" w:eastAsia="楷体" w:cs="仿宋"/>
          <w:b w:val="0"/>
          <w:bCs w:val="0"/>
          <w:color w:val="auto"/>
          <w:szCs w:val="24"/>
        </w:rPr>
        <w:t>自身原因未携带数字认证证书造成无法解投标文件，按无效投标对待。</w:t>
      </w:r>
    </w:p>
    <w:p>
      <w:pPr>
        <w:pStyle w:val="20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仿宋"/>
          <w:b w:val="0"/>
          <w:bCs w:val="0"/>
          <w:color w:val="auto"/>
          <w:szCs w:val="24"/>
          <w:lang w:eastAsia="zh-CN"/>
        </w:rPr>
      </w:pPr>
      <w:r>
        <w:rPr>
          <w:rFonts w:hint="eastAsia" w:ascii="楷体" w:hAnsi="楷体" w:eastAsia="楷体" w:cs="仿宋"/>
          <w:b w:val="0"/>
          <w:bCs w:val="0"/>
          <w:color w:val="auto"/>
          <w:szCs w:val="24"/>
        </w:rPr>
        <w:t> </w:t>
      </w:r>
      <w:r>
        <w:rPr>
          <w:rFonts w:hint="eastAsia" w:ascii="楷体" w:hAnsi="楷体" w:eastAsia="楷体" w:cs="仿宋"/>
          <w:b w:val="0"/>
          <w:bCs w:val="0"/>
          <w:color w:val="auto"/>
          <w:szCs w:val="24"/>
          <w:lang w:val="en-US" w:eastAsia="zh-CN"/>
        </w:rPr>
        <w:t>2</w:t>
      </w:r>
      <w:r>
        <w:rPr>
          <w:rFonts w:hint="eastAsia" w:ascii="楷体" w:hAnsi="楷体" w:eastAsia="楷体" w:cs="仿宋"/>
          <w:b w:val="0"/>
          <w:bCs w:val="0"/>
          <w:color w:val="auto"/>
          <w:szCs w:val="24"/>
        </w:rPr>
        <w:t>、制作电子投标文件。投标人须在“全国公共资源交易中心平合(陕西省)</w:t>
      </w:r>
      <w:r>
        <w:rPr>
          <w:rFonts w:hint="eastAsia" w:ascii="楷体" w:hAnsi="楷体" w:eastAsia="楷体" w:cs="仿宋"/>
          <w:b w:val="0"/>
          <w:bCs w:val="0"/>
          <w:color w:val="auto"/>
          <w:szCs w:val="24"/>
          <w:lang w:val="en-US" w:eastAsia="zh-CN"/>
        </w:rPr>
        <w:t>h</w:t>
      </w:r>
      <w:r>
        <w:rPr>
          <w:rFonts w:hint="eastAsia" w:ascii="楷体" w:hAnsi="楷体" w:eastAsia="楷体" w:cs="仿宋"/>
          <w:b w:val="0"/>
          <w:bCs w:val="0"/>
          <w:color w:val="auto"/>
          <w:szCs w:val="24"/>
        </w:rPr>
        <w:t>tt</w:t>
      </w:r>
      <w:r>
        <w:rPr>
          <w:rFonts w:hint="eastAsia" w:ascii="楷体" w:hAnsi="楷体" w:eastAsia="楷体" w:cs="仿宋"/>
          <w:b w:val="0"/>
          <w:bCs w:val="0"/>
          <w:color w:val="auto"/>
          <w:szCs w:val="24"/>
          <w:lang w:val="en-US" w:eastAsia="zh-CN"/>
        </w:rPr>
        <w:t>p</w:t>
      </w:r>
      <w:r>
        <w:rPr>
          <w:rFonts w:hint="eastAsia" w:ascii="楷体" w:hAnsi="楷体" w:eastAsia="楷体" w:cs="仿宋"/>
          <w:b w:val="0"/>
          <w:bCs w:val="0"/>
          <w:color w:val="auto"/>
          <w:szCs w:val="24"/>
        </w:rPr>
        <w:t>:/</w:t>
      </w:r>
      <w:r>
        <w:rPr>
          <w:rFonts w:hint="eastAsia" w:ascii="楷体" w:hAnsi="楷体" w:eastAsia="楷体" w:cs="仿宋"/>
          <w:b w:val="0"/>
          <w:bCs w:val="0"/>
          <w:color w:val="auto"/>
          <w:szCs w:val="24"/>
          <w:lang w:val="en-US" w:eastAsia="zh-CN"/>
        </w:rPr>
        <w:t>w</w:t>
      </w:r>
      <w:r>
        <w:rPr>
          <w:rFonts w:hint="eastAsia" w:ascii="楷体" w:hAnsi="楷体" w:eastAsia="楷体" w:cs="仿宋"/>
          <w:b w:val="0"/>
          <w:bCs w:val="0"/>
          <w:color w:val="auto"/>
          <w:szCs w:val="24"/>
        </w:rPr>
        <w:t>ww.</w:t>
      </w:r>
      <w:r>
        <w:rPr>
          <w:rFonts w:hint="eastAsia" w:ascii="楷体" w:hAnsi="楷体" w:eastAsia="楷体" w:cs="仿宋"/>
          <w:b w:val="0"/>
          <w:bCs w:val="0"/>
          <w:color w:val="auto"/>
          <w:szCs w:val="24"/>
          <w:lang w:val="en-US" w:eastAsia="zh-CN"/>
        </w:rPr>
        <w:t>s</w:t>
      </w:r>
      <w:r>
        <w:rPr>
          <w:rFonts w:hint="eastAsia" w:ascii="楷体" w:hAnsi="楷体" w:eastAsia="楷体" w:cs="仿宋"/>
          <w:b w:val="0"/>
          <w:bCs w:val="0"/>
          <w:color w:val="auto"/>
          <w:szCs w:val="24"/>
        </w:rPr>
        <w:t>xggzyjy.cn/的“服务指南”栏目“下载专区”中，免费下载“陕西省公共资源交易平台政府采购电子标书制作工具)”，并升级至最新版本，使用该客户端制作电子投标文件，制作扩展名为“. SXSTF”的电子投标文件。”</w:t>
      </w:r>
    </w:p>
    <w:p>
      <w:pPr>
        <w:pStyle w:val="200"/>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楷体" w:hAnsi="楷体" w:eastAsia="楷体" w:cs="仿宋"/>
          <w:b w:val="0"/>
          <w:bCs w:val="0"/>
          <w:color w:val="auto"/>
          <w:szCs w:val="24"/>
          <w:lang w:eastAsia="zh-CN"/>
        </w:rPr>
      </w:pPr>
      <w:r>
        <w:rPr>
          <w:rFonts w:hint="eastAsia" w:ascii="楷体" w:hAnsi="楷体" w:eastAsia="楷体" w:cs="仿宋"/>
          <w:b w:val="0"/>
          <w:bCs w:val="0"/>
          <w:color w:val="auto"/>
          <w:szCs w:val="24"/>
          <w:lang w:val="en-US" w:eastAsia="zh-CN"/>
        </w:rPr>
        <w:t>3</w:t>
      </w:r>
      <w:r>
        <w:rPr>
          <w:rFonts w:hint="eastAsia" w:ascii="楷体" w:hAnsi="楷体" w:eastAsia="楷体" w:cs="仿宋"/>
          <w:b w:val="0"/>
          <w:bCs w:val="0"/>
          <w:color w:val="auto"/>
          <w:szCs w:val="24"/>
        </w:rPr>
        <w:t>、递交电子投标文件。登录全国公共资源交易中心平台(陕西省)</w:t>
      </w:r>
      <w:r>
        <w:rPr>
          <w:rFonts w:hint="eastAsia" w:ascii="楷体" w:hAnsi="楷体" w:eastAsia="楷体" w:cs="仿宋"/>
          <w:b w:val="0"/>
          <w:bCs w:val="0"/>
          <w:color w:val="auto"/>
          <w:szCs w:val="24"/>
          <w:lang w:val="en-US" w:eastAsia="zh-CN"/>
        </w:rPr>
        <w:t>h</w:t>
      </w:r>
      <w:r>
        <w:rPr>
          <w:rFonts w:hint="eastAsia" w:ascii="楷体" w:hAnsi="楷体" w:eastAsia="楷体" w:cs="仿宋"/>
          <w:b w:val="0"/>
          <w:bCs w:val="0"/>
          <w:color w:val="auto"/>
          <w:szCs w:val="24"/>
        </w:rPr>
        <w:t>tt</w:t>
      </w:r>
      <w:r>
        <w:rPr>
          <w:rFonts w:hint="eastAsia" w:ascii="楷体" w:hAnsi="楷体" w:eastAsia="楷体" w:cs="仿宋"/>
          <w:b w:val="0"/>
          <w:bCs w:val="0"/>
          <w:color w:val="auto"/>
          <w:szCs w:val="24"/>
          <w:lang w:val="en-US" w:eastAsia="zh-CN"/>
        </w:rPr>
        <w:t>p</w:t>
      </w:r>
      <w:r>
        <w:rPr>
          <w:rFonts w:hint="eastAsia" w:ascii="楷体" w:hAnsi="楷体" w:eastAsia="楷体" w:cs="仿宋"/>
          <w:b w:val="0"/>
          <w:bCs w:val="0"/>
          <w:color w:val="auto"/>
          <w:szCs w:val="24"/>
        </w:rPr>
        <w:t>:/</w:t>
      </w:r>
      <w:r>
        <w:rPr>
          <w:rFonts w:hint="eastAsia" w:ascii="楷体" w:hAnsi="楷体" w:eastAsia="楷体" w:cs="仿宋"/>
          <w:b w:val="0"/>
          <w:bCs w:val="0"/>
          <w:color w:val="auto"/>
          <w:szCs w:val="24"/>
          <w:lang w:val="en-US" w:eastAsia="zh-CN"/>
        </w:rPr>
        <w:t>w</w:t>
      </w:r>
      <w:r>
        <w:rPr>
          <w:rFonts w:hint="eastAsia" w:ascii="楷体" w:hAnsi="楷体" w:eastAsia="楷体" w:cs="仿宋"/>
          <w:b w:val="0"/>
          <w:bCs w:val="0"/>
          <w:color w:val="auto"/>
          <w:szCs w:val="24"/>
        </w:rPr>
        <w:t>ww.sxggzyj</w:t>
      </w:r>
      <w:r>
        <w:rPr>
          <w:rFonts w:hint="eastAsia" w:ascii="楷体" w:hAnsi="楷体" w:eastAsia="楷体" w:cs="仿宋"/>
          <w:b w:val="0"/>
          <w:bCs w:val="0"/>
          <w:color w:val="auto"/>
          <w:szCs w:val="24"/>
          <w:lang w:val="en-US" w:eastAsia="zh-CN"/>
        </w:rPr>
        <w:t>y.</w:t>
      </w:r>
      <w:r>
        <w:rPr>
          <w:rFonts w:hint="eastAsia" w:ascii="楷体" w:hAnsi="楷体" w:eastAsia="楷体" w:cs="仿宋"/>
          <w:b w:val="0"/>
          <w:bCs w:val="0"/>
          <w:color w:val="auto"/>
          <w:szCs w:val="24"/>
        </w:rPr>
        <w:t>cn/),选择“电子交易平台一陕西政府采购交易系统- 企业端”进行登录，登录后选择“交易乙方”身份进入，进入菜单“采购业务-我的项目一项目流程- -. 上传响应文件”，上传加密的电子投标文件。上传成功后，电子化平台将予以记录。</w:t>
      </w:r>
    </w:p>
    <w:p>
      <w:pPr>
        <w:adjustRightInd w:val="0"/>
        <w:snapToGrid w:val="0"/>
        <w:spacing w:line="360" w:lineRule="auto"/>
        <w:ind w:left="480" w:hanging="480" w:hangingChars="200"/>
        <w:jc w:val="left"/>
        <w:rPr>
          <w:rFonts w:hint="eastAsia" w:ascii="楷体" w:hAnsi="楷体" w:eastAsia="楷体" w:cs="仿宋"/>
          <w:color w:val="auto"/>
          <w:szCs w:val="24"/>
          <w:lang w:eastAsia="zh-CN"/>
        </w:rPr>
      </w:pPr>
      <w:r>
        <w:rPr>
          <w:rFonts w:hint="eastAsia" w:ascii="楷体" w:hAnsi="楷体" w:eastAsia="楷体" w:cs="仿宋"/>
          <w:b w:val="0"/>
          <w:bCs w:val="0"/>
          <w:color w:val="auto"/>
          <w:szCs w:val="24"/>
          <w:lang w:val="en-US" w:eastAsia="zh-CN"/>
        </w:rPr>
        <w:t xml:space="preserve"> 4</w:t>
      </w:r>
      <w:r>
        <w:rPr>
          <w:rFonts w:hint="eastAsia" w:ascii="楷体" w:hAnsi="楷体" w:eastAsia="楷体" w:cs="仿宋"/>
          <w:b w:val="0"/>
          <w:bCs w:val="0"/>
          <w:color w:val="auto"/>
          <w:szCs w:val="24"/>
        </w:rPr>
        <w:t>、</w:t>
      </w:r>
      <w:r>
        <w:rPr>
          <w:rFonts w:hint="eastAsia" w:ascii="楷体" w:hAnsi="楷体" w:eastAsia="楷体" w:cs="仿宋"/>
          <w:color w:val="auto"/>
          <w:szCs w:val="24"/>
        </w:rPr>
        <w:t>开标签到</w:t>
      </w:r>
    </w:p>
    <w:p>
      <w:pPr>
        <w:pStyle w:val="200"/>
        <w:spacing w:line="360" w:lineRule="auto"/>
        <w:ind w:left="0" w:leftChars="0" w:firstLine="0" w:firstLineChars="0"/>
        <w:rPr>
          <w:rFonts w:ascii="楷体" w:hAnsi="楷体" w:eastAsia="楷体" w:cs="仿宋"/>
          <w:color w:val="auto"/>
          <w:szCs w:val="24"/>
        </w:rPr>
      </w:pPr>
      <w:r>
        <w:rPr>
          <w:rFonts w:hint="eastAsia" w:ascii="楷体" w:hAnsi="楷体" w:eastAsia="楷体" w:cs="仿宋"/>
          <w:color w:val="auto"/>
          <w:szCs w:val="24"/>
        </w:rPr>
        <w:t>投标单位等待开标时需要签到，等候开标。请在开标前完成签到，开标时间到了之后将无法签到；点击页面上“签到”按钮进行签到，开标前30分钟可以签到。签到成功之后，按钮灰化，无需再次签到，同时第一个座位图右下角出现绿色√。</w:t>
      </w:r>
    </w:p>
    <w:p>
      <w:pPr>
        <w:numPr>
          <w:ilvl w:val="0"/>
          <w:numId w:val="6"/>
        </w:numPr>
        <w:adjustRightInd w:val="0"/>
        <w:snapToGrid w:val="0"/>
        <w:spacing w:line="360" w:lineRule="auto"/>
        <w:ind w:left="480" w:hanging="480" w:hangingChars="200"/>
        <w:jc w:val="left"/>
        <w:rPr>
          <w:rFonts w:ascii="楷体" w:hAnsi="楷体" w:eastAsia="楷体" w:cs="仿宋"/>
          <w:color w:val="auto"/>
          <w:szCs w:val="24"/>
        </w:rPr>
      </w:pPr>
      <w:r>
        <w:rPr>
          <w:rFonts w:hint="eastAsia" w:ascii="楷体" w:hAnsi="楷体" w:eastAsia="楷体" w:cs="仿宋"/>
          <w:color w:val="auto"/>
          <w:szCs w:val="24"/>
        </w:rPr>
        <w:t>注意事项</w:t>
      </w:r>
    </w:p>
    <w:p>
      <w:pPr>
        <w:adjustRightInd w:val="0"/>
        <w:snapToGrid w:val="0"/>
        <w:spacing w:line="360" w:lineRule="auto"/>
        <w:jc w:val="left"/>
        <w:rPr>
          <w:rFonts w:ascii="楷体" w:hAnsi="楷体" w:eastAsia="楷体" w:cs="仿宋"/>
          <w:color w:val="auto"/>
          <w:szCs w:val="24"/>
        </w:rPr>
      </w:pPr>
      <w:r>
        <w:rPr>
          <w:rFonts w:hint="eastAsia" w:ascii="楷体" w:hAnsi="楷体" w:eastAsia="楷体" w:cs="仿宋"/>
          <w:color w:val="auto"/>
          <w:szCs w:val="24"/>
        </w:rPr>
        <w:t>（1）为顺利实现不见面开标系统的远程交互，建议投标人配置的软硬件设施有：高配置电脑、高速稳定的网络、电源（不间断）、CA锁、音视频设备（话筒、耳麦、高清摄像头、音响），浏览器要求使用IE11浏览器，且电脑已经正确安装了陕西省公共资源CA驱动。投标供应商需安装新点播放器，以便观看远程不见面开标直播画面（播放器下载链接为：https://download.bqpoint.com/download/downloaddetail.html?SourceFrom=Down&amp;SoftGuid=55aa4e06-c384-4005-bcb9-48932d410fd4）。</w:t>
      </w:r>
    </w:p>
    <w:p>
      <w:pPr>
        <w:adjustRightInd w:val="0"/>
        <w:snapToGrid w:val="0"/>
        <w:spacing w:line="360" w:lineRule="auto"/>
        <w:jc w:val="left"/>
        <w:rPr>
          <w:rFonts w:ascii="楷体" w:hAnsi="楷体" w:eastAsia="楷体" w:cs="仿宋"/>
          <w:color w:val="auto"/>
          <w:szCs w:val="24"/>
        </w:rPr>
      </w:pPr>
      <w:r>
        <w:rPr>
          <w:rFonts w:hint="eastAsia" w:ascii="楷体" w:hAnsi="楷体" w:eastAsia="楷体" w:cs="仿宋"/>
          <w:color w:val="auto"/>
          <w:szCs w:val="24"/>
        </w:rPr>
        <w:t>（2）建议投标人在开标前半小时登录不见面开标大厅，并及时签到（开标前30分钟即可签到），遇到问题及时联系客服4009280095。</w:t>
      </w:r>
    </w:p>
    <w:p>
      <w:pPr>
        <w:adjustRightInd w:val="0"/>
        <w:snapToGrid w:val="0"/>
        <w:spacing w:line="360" w:lineRule="auto"/>
        <w:ind w:left="480" w:hanging="480" w:hangingChars="200"/>
        <w:jc w:val="left"/>
        <w:rPr>
          <w:rFonts w:ascii="楷体" w:hAnsi="楷体" w:eastAsia="楷体" w:cs="仿宋"/>
          <w:color w:val="auto"/>
          <w:szCs w:val="24"/>
        </w:rPr>
      </w:pPr>
      <w:r>
        <w:rPr>
          <w:rFonts w:hint="eastAsia" w:ascii="楷体" w:hAnsi="楷体" w:eastAsia="楷体" w:cs="仿宋"/>
          <w:color w:val="auto"/>
          <w:szCs w:val="24"/>
        </w:rPr>
        <w:t>（3）及时关注右侧公告及互动栏目信息。</w:t>
      </w:r>
    </w:p>
    <w:p>
      <w:pPr>
        <w:pStyle w:val="200"/>
        <w:keepNext w:val="0"/>
        <w:keepLines w:val="0"/>
        <w:pageBreakBefore w:val="0"/>
        <w:widowControl w:val="0"/>
        <w:kinsoku/>
        <w:wordWrap/>
        <w:overflowPunct/>
        <w:topLinePunct w:val="0"/>
        <w:autoSpaceDE/>
        <w:autoSpaceDN/>
        <w:bidi w:val="0"/>
        <w:adjustRightInd/>
        <w:snapToGrid/>
        <w:spacing w:line="360" w:lineRule="auto"/>
        <w:ind w:left="0" w:leftChars="0" w:firstLine="482" w:firstLineChars="200"/>
        <w:textAlignment w:val="auto"/>
        <w:rPr>
          <w:rFonts w:hint="default" w:ascii="楷体" w:hAnsi="楷体" w:eastAsia="楷体" w:cs="仿宋"/>
          <w:b w:val="0"/>
          <w:bCs w:val="0"/>
          <w:color w:val="auto"/>
          <w:szCs w:val="24"/>
          <w:highlight w:val="none"/>
          <w:lang w:val="en-US" w:eastAsia="zh-CN"/>
        </w:rPr>
      </w:pPr>
      <w:r>
        <w:rPr>
          <w:rFonts w:hint="eastAsia" w:ascii="楷体" w:hAnsi="楷体" w:eastAsia="楷体" w:cs="仿宋"/>
          <w:b/>
          <w:bCs/>
          <w:color w:val="auto"/>
          <w:szCs w:val="24"/>
          <w:lang w:val="en-US" w:eastAsia="zh-CN"/>
        </w:rPr>
        <w:t>6、</w:t>
      </w:r>
      <w:r>
        <w:rPr>
          <w:rFonts w:hint="eastAsia" w:ascii="楷体" w:hAnsi="楷体" w:eastAsia="楷体" w:cs="仿宋"/>
          <w:b/>
          <w:bCs/>
          <w:color w:val="auto"/>
          <w:sz w:val="24"/>
          <w:szCs w:val="24"/>
          <w:lang w:val="en-US" w:eastAsia="zh-CN" w:bidi="ar-SA"/>
        </w:rPr>
        <w:t>已报名单位如不参与项目投标，须在递交投标文件截止时间至少前一日以书面形式告知采购代理机构（接收邮箱：sxzyzbgs@163.com）。否则，采购代理机构将向财政部门如实反应相关情况。投标人一年内累计出现三次该情形，将被监督部门记录为失信行为</w:t>
      </w:r>
      <w:r>
        <w:rPr>
          <w:rFonts w:hint="eastAsia" w:ascii="楷体" w:hAnsi="楷体" w:eastAsia="楷体" w:cs="仿宋"/>
          <w:b w:val="0"/>
          <w:bCs w:val="0"/>
          <w:color w:val="auto"/>
          <w:szCs w:val="24"/>
          <w:highlight w:val="none"/>
          <w:lang w:val="en-US" w:eastAsia="zh-CN"/>
        </w:rPr>
        <w:t>。</w:t>
      </w:r>
    </w:p>
    <w:p>
      <w:pPr>
        <w:rPr>
          <w:rFonts w:hint="eastAsia" w:ascii="楷体" w:hAnsi="楷体" w:eastAsia="楷体" w:cs="仿宋"/>
          <w:b/>
          <w:color w:val="auto"/>
          <w:sz w:val="52"/>
          <w:szCs w:val="52"/>
          <w:highlight w:val="none"/>
        </w:rPr>
      </w:pPr>
    </w:p>
    <w:p>
      <w:pPr>
        <w:rPr>
          <w:rFonts w:hint="eastAsia" w:ascii="楷体" w:hAnsi="楷体" w:eastAsia="楷体" w:cs="仿宋"/>
          <w:b/>
          <w:color w:val="auto"/>
          <w:sz w:val="52"/>
          <w:szCs w:val="52"/>
          <w:highlight w:val="none"/>
        </w:rPr>
      </w:pPr>
      <w:r>
        <w:rPr>
          <w:rFonts w:hint="eastAsia" w:ascii="楷体" w:hAnsi="楷体" w:eastAsia="楷体" w:cs="仿宋"/>
          <w:b/>
          <w:color w:val="auto"/>
          <w:sz w:val="52"/>
          <w:szCs w:val="52"/>
          <w:highlight w:val="none"/>
        </w:rPr>
        <w:br w:type="page"/>
      </w:r>
    </w:p>
    <w:p>
      <w:pPr>
        <w:jc w:val="center"/>
        <w:rPr>
          <w:rFonts w:hint="eastAsia" w:ascii="楷体" w:hAnsi="楷体" w:eastAsia="楷体" w:cs="仿宋"/>
          <w:b/>
          <w:color w:val="auto"/>
          <w:sz w:val="52"/>
          <w:szCs w:val="52"/>
          <w:highlight w:val="none"/>
        </w:rPr>
      </w:pPr>
      <w:r>
        <w:rPr>
          <w:rFonts w:hint="eastAsia" w:ascii="楷体" w:hAnsi="楷体" w:eastAsia="楷体" w:cs="仿宋"/>
          <w:b/>
          <w:color w:val="auto"/>
          <w:sz w:val="52"/>
          <w:szCs w:val="52"/>
          <w:highlight w:val="none"/>
        </w:rPr>
        <w:t>目   录</w:t>
      </w:r>
    </w:p>
    <w:p>
      <w:pPr>
        <w:pStyle w:val="32"/>
        <w:tabs>
          <w:tab w:val="right" w:leader="dot" w:pos="8302"/>
        </w:tabs>
        <w:spacing w:line="720" w:lineRule="auto"/>
        <w:rPr>
          <w:rFonts w:hint="eastAsia" w:ascii="楷体" w:hAnsi="楷体" w:eastAsia="楷体" w:cs="仿宋"/>
          <w:color w:val="auto"/>
          <w:sz w:val="28"/>
          <w:szCs w:val="28"/>
          <w:highlight w:val="none"/>
        </w:rPr>
      </w:pPr>
    </w:p>
    <w:p>
      <w:pPr>
        <w:pStyle w:val="32"/>
        <w:tabs>
          <w:tab w:val="right" w:leader="dot" w:pos="8296"/>
        </w:tabs>
        <w:spacing w:line="600" w:lineRule="auto"/>
        <w:rPr>
          <w:rFonts w:ascii="楷体" w:hAnsi="楷体" w:eastAsia="楷体"/>
          <w:color w:val="auto"/>
          <w:kern w:val="2"/>
          <w:sz w:val="30"/>
          <w:szCs w:val="30"/>
          <w:highlight w:val="none"/>
          <w:lang w:val="en-US" w:eastAsia="zh-CN"/>
        </w:rPr>
      </w:pPr>
      <w:bookmarkStart w:id="0" w:name="_Toc389582033"/>
      <w:bookmarkStart w:id="1" w:name="_Toc19886"/>
      <w:bookmarkStart w:id="2" w:name="_Toc21518"/>
      <w:bookmarkStart w:id="3" w:name="_Toc16218"/>
      <w:bookmarkStart w:id="4" w:name="_Toc20858"/>
      <w:bookmarkStart w:id="5" w:name="_Toc20652"/>
      <w:bookmarkStart w:id="6" w:name="_Toc5293"/>
      <w:bookmarkStart w:id="7" w:name="_Toc27420"/>
      <w:bookmarkStart w:id="8" w:name="_Toc403077638"/>
      <w:bookmarkStart w:id="9" w:name="_Toc363474016"/>
      <w:bookmarkStart w:id="10" w:name="_Toc363473971"/>
      <w:r>
        <w:rPr>
          <w:rFonts w:ascii="楷体" w:hAnsi="楷体" w:eastAsia="楷体" w:cs="仿宋"/>
          <w:color w:val="auto"/>
          <w:sz w:val="32"/>
          <w:szCs w:val="28"/>
          <w:highlight w:val="none"/>
        </w:rPr>
        <w:fldChar w:fldCharType="begin"/>
      </w:r>
      <w:r>
        <w:rPr>
          <w:rFonts w:ascii="楷体" w:hAnsi="楷体" w:eastAsia="楷体" w:cs="仿宋"/>
          <w:color w:val="auto"/>
          <w:sz w:val="32"/>
          <w:szCs w:val="28"/>
          <w:highlight w:val="none"/>
        </w:rPr>
        <w:instrText xml:space="preserve"> </w:instrText>
      </w:r>
      <w:r>
        <w:rPr>
          <w:rFonts w:hint="eastAsia" w:ascii="楷体" w:hAnsi="楷体" w:eastAsia="楷体" w:cs="仿宋"/>
          <w:color w:val="auto"/>
          <w:sz w:val="32"/>
          <w:szCs w:val="28"/>
          <w:highlight w:val="none"/>
        </w:rPr>
        <w:instrText xml:space="preserve">TOC \o "1-1" \h \z \u</w:instrText>
      </w:r>
      <w:r>
        <w:rPr>
          <w:rFonts w:ascii="楷体" w:hAnsi="楷体" w:eastAsia="楷体" w:cs="仿宋"/>
          <w:color w:val="auto"/>
          <w:sz w:val="32"/>
          <w:szCs w:val="28"/>
          <w:highlight w:val="none"/>
        </w:rPr>
        <w:instrText xml:space="preserve"> </w:instrText>
      </w:r>
      <w:r>
        <w:rPr>
          <w:rFonts w:ascii="楷体" w:hAnsi="楷体" w:eastAsia="楷体" w:cs="仿宋"/>
          <w:color w:val="auto"/>
          <w:sz w:val="32"/>
          <w:szCs w:val="28"/>
          <w:highlight w:val="none"/>
        </w:rPr>
        <w:fldChar w:fldCharType="separate"/>
      </w:r>
      <w:r>
        <w:rPr>
          <w:color w:val="auto"/>
          <w:highlight w:val="none"/>
        </w:rPr>
        <w:fldChar w:fldCharType="begin"/>
      </w:r>
      <w:r>
        <w:rPr>
          <w:color w:val="auto"/>
          <w:highlight w:val="none"/>
        </w:rPr>
        <w:instrText xml:space="preserve"> HYPERLINK \l "_Toc31882570" </w:instrText>
      </w:r>
      <w:r>
        <w:rPr>
          <w:color w:val="auto"/>
          <w:highlight w:val="none"/>
        </w:rPr>
        <w:fldChar w:fldCharType="separate"/>
      </w:r>
      <w:r>
        <w:rPr>
          <w:rStyle w:val="57"/>
          <w:rFonts w:hint="eastAsia" w:ascii="楷体" w:hAnsi="楷体" w:eastAsia="楷体" w:cs="仿宋"/>
          <w:bCs/>
          <w:color w:val="auto"/>
          <w:sz w:val="30"/>
          <w:szCs w:val="30"/>
          <w:highlight w:val="none"/>
          <w:lang w:val="en-US" w:eastAsia="zh-CN"/>
        </w:rPr>
        <w:t>第一章</w:t>
      </w:r>
      <w:r>
        <w:rPr>
          <w:rStyle w:val="57"/>
          <w:rFonts w:ascii="楷体" w:hAnsi="楷体" w:eastAsia="楷体" w:cs="仿宋"/>
          <w:bCs/>
          <w:color w:val="auto"/>
          <w:sz w:val="30"/>
          <w:szCs w:val="30"/>
          <w:highlight w:val="none"/>
          <w:lang w:val="en-US" w:eastAsia="zh-CN"/>
        </w:rPr>
        <w:t xml:space="preserve">  </w:t>
      </w:r>
      <w:r>
        <w:rPr>
          <w:rStyle w:val="57"/>
          <w:rFonts w:hint="eastAsia" w:ascii="楷体" w:hAnsi="楷体" w:eastAsia="楷体" w:cs="仿宋"/>
          <w:bCs/>
          <w:color w:val="auto"/>
          <w:sz w:val="30"/>
          <w:szCs w:val="30"/>
          <w:highlight w:val="none"/>
          <w:lang w:val="en-US" w:eastAsia="zh-CN"/>
        </w:rPr>
        <w:t>磋商公告</w:t>
      </w:r>
      <w:r>
        <w:rPr>
          <w:rFonts w:ascii="楷体" w:hAnsi="楷体" w:eastAsia="楷体"/>
          <w:color w:val="auto"/>
          <w:sz w:val="30"/>
          <w:szCs w:val="30"/>
          <w:highlight w:val="none"/>
          <w:lang w:val="en-US" w:eastAsia="zh-CN"/>
        </w:rPr>
        <w:tab/>
      </w:r>
      <w:r>
        <w:rPr>
          <w:rFonts w:ascii="楷体" w:hAnsi="楷体" w:eastAsia="楷体"/>
          <w:color w:val="auto"/>
          <w:sz w:val="30"/>
          <w:szCs w:val="30"/>
          <w:highlight w:val="none"/>
          <w:lang w:val="en-US" w:eastAsia="zh-CN"/>
        </w:rPr>
        <w:fldChar w:fldCharType="begin"/>
      </w:r>
      <w:r>
        <w:rPr>
          <w:rFonts w:ascii="楷体" w:hAnsi="楷体" w:eastAsia="楷体"/>
          <w:color w:val="auto"/>
          <w:sz w:val="30"/>
          <w:szCs w:val="30"/>
          <w:highlight w:val="none"/>
          <w:lang w:val="en-US" w:eastAsia="zh-CN"/>
        </w:rPr>
        <w:instrText xml:space="preserve"> PAGEREF _Toc31882570 \h </w:instrText>
      </w:r>
      <w:r>
        <w:rPr>
          <w:rFonts w:ascii="楷体" w:hAnsi="楷体" w:eastAsia="楷体"/>
          <w:color w:val="auto"/>
          <w:sz w:val="30"/>
          <w:szCs w:val="30"/>
          <w:highlight w:val="none"/>
          <w:lang w:val="en-US" w:eastAsia="zh-CN"/>
        </w:rPr>
        <w:fldChar w:fldCharType="separate"/>
      </w:r>
      <w:r>
        <w:rPr>
          <w:rFonts w:ascii="楷体" w:hAnsi="楷体" w:eastAsia="楷体"/>
          <w:color w:val="auto"/>
          <w:sz w:val="30"/>
          <w:szCs w:val="30"/>
          <w:highlight w:val="none"/>
          <w:lang w:val="en-US" w:eastAsia="zh-CN"/>
        </w:rPr>
        <w:t>1</w:t>
      </w:r>
      <w:r>
        <w:rPr>
          <w:rFonts w:ascii="楷体" w:hAnsi="楷体" w:eastAsia="楷体"/>
          <w:color w:val="auto"/>
          <w:sz w:val="30"/>
          <w:szCs w:val="30"/>
          <w:highlight w:val="none"/>
          <w:lang w:val="en-US" w:eastAsia="zh-CN"/>
        </w:rPr>
        <w:fldChar w:fldCharType="end"/>
      </w:r>
      <w:r>
        <w:rPr>
          <w:rFonts w:ascii="楷体" w:hAnsi="楷体" w:eastAsia="楷体"/>
          <w:color w:val="auto"/>
          <w:sz w:val="30"/>
          <w:szCs w:val="30"/>
          <w:highlight w:val="none"/>
          <w:lang w:val="en-US" w:eastAsia="zh-CN"/>
        </w:rPr>
        <w:fldChar w:fldCharType="end"/>
      </w:r>
    </w:p>
    <w:p>
      <w:pPr>
        <w:pStyle w:val="32"/>
        <w:tabs>
          <w:tab w:val="right" w:leader="dot" w:pos="8296"/>
        </w:tabs>
        <w:spacing w:line="600" w:lineRule="auto"/>
        <w:rPr>
          <w:rFonts w:ascii="楷体" w:hAnsi="楷体" w:eastAsia="楷体"/>
          <w:color w:val="auto"/>
          <w:kern w:val="2"/>
          <w:sz w:val="30"/>
          <w:szCs w:val="30"/>
          <w:highlight w:val="none"/>
          <w:lang w:val="en-US" w:eastAsia="zh-CN"/>
        </w:rPr>
      </w:pPr>
      <w:r>
        <w:rPr>
          <w:color w:val="auto"/>
          <w:highlight w:val="none"/>
        </w:rPr>
        <w:fldChar w:fldCharType="begin"/>
      </w:r>
      <w:r>
        <w:rPr>
          <w:color w:val="auto"/>
          <w:highlight w:val="none"/>
        </w:rPr>
        <w:instrText xml:space="preserve"> HYPERLINK \l "_Toc31882571" </w:instrText>
      </w:r>
      <w:r>
        <w:rPr>
          <w:color w:val="auto"/>
          <w:highlight w:val="none"/>
        </w:rPr>
        <w:fldChar w:fldCharType="separate"/>
      </w:r>
      <w:r>
        <w:rPr>
          <w:rStyle w:val="57"/>
          <w:rFonts w:hint="eastAsia" w:ascii="楷体" w:hAnsi="楷体" w:eastAsia="楷体" w:cs="仿宋"/>
          <w:bCs/>
          <w:color w:val="auto"/>
          <w:sz w:val="30"/>
          <w:szCs w:val="30"/>
          <w:highlight w:val="none"/>
          <w:lang w:val="en-US" w:eastAsia="zh-CN"/>
        </w:rPr>
        <w:t>第二章</w:t>
      </w:r>
      <w:r>
        <w:rPr>
          <w:rStyle w:val="57"/>
          <w:rFonts w:ascii="楷体" w:hAnsi="楷体" w:eastAsia="楷体" w:cs="仿宋"/>
          <w:bCs/>
          <w:color w:val="auto"/>
          <w:sz w:val="30"/>
          <w:szCs w:val="30"/>
          <w:highlight w:val="none"/>
          <w:lang w:val="en-US" w:eastAsia="zh-CN"/>
        </w:rPr>
        <w:t xml:space="preserve">  </w:t>
      </w:r>
      <w:r>
        <w:rPr>
          <w:rStyle w:val="57"/>
          <w:rFonts w:hint="eastAsia" w:ascii="楷体" w:hAnsi="楷体" w:eastAsia="楷体" w:cs="仿宋"/>
          <w:bCs/>
          <w:color w:val="auto"/>
          <w:sz w:val="30"/>
          <w:szCs w:val="30"/>
          <w:highlight w:val="none"/>
          <w:lang w:val="en-US" w:eastAsia="zh-CN"/>
        </w:rPr>
        <w:t>供应商须知</w:t>
      </w:r>
      <w:r>
        <w:rPr>
          <w:rFonts w:ascii="楷体" w:hAnsi="楷体" w:eastAsia="楷体"/>
          <w:color w:val="auto"/>
          <w:sz w:val="30"/>
          <w:szCs w:val="30"/>
          <w:highlight w:val="none"/>
          <w:lang w:val="en-US" w:eastAsia="zh-CN"/>
        </w:rPr>
        <w:tab/>
      </w:r>
      <w:r>
        <w:rPr>
          <w:rFonts w:hint="eastAsia" w:ascii="楷体" w:hAnsi="楷体" w:eastAsia="楷体"/>
          <w:color w:val="auto"/>
          <w:sz w:val="30"/>
          <w:szCs w:val="30"/>
          <w:highlight w:val="none"/>
          <w:lang w:val="en-US" w:eastAsia="zh-CN"/>
        </w:rPr>
        <w:t>6</w:t>
      </w:r>
      <w:r>
        <w:rPr>
          <w:rFonts w:ascii="楷体" w:hAnsi="楷体" w:eastAsia="楷体"/>
          <w:color w:val="auto"/>
          <w:sz w:val="30"/>
          <w:szCs w:val="30"/>
          <w:highlight w:val="none"/>
          <w:lang w:val="en-US" w:eastAsia="zh-CN"/>
        </w:rPr>
        <w:fldChar w:fldCharType="end"/>
      </w:r>
    </w:p>
    <w:p>
      <w:pPr>
        <w:pStyle w:val="32"/>
        <w:tabs>
          <w:tab w:val="right" w:leader="dot" w:pos="8296"/>
        </w:tabs>
        <w:spacing w:line="600" w:lineRule="auto"/>
        <w:rPr>
          <w:rFonts w:ascii="楷体" w:hAnsi="楷体" w:eastAsia="楷体"/>
          <w:color w:val="auto"/>
          <w:kern w:val="2"/>
          <w:sz w:val="30"/>
          <w:szCs w:val="30"/>
          <w:highlight w:val="none"/>
          <w:lang w:val="en-US" w:eastAsia="zh-CN"/>
        </w:rPr>
      </w:pPr>
      <w:r>
        <w:rPr>
          <w:color w:val="auto"/>
          <w:highlight w:val="none"/>
        </w:rPr>
        <w:fldChar w:fldCharType="begin"/>
      </w:r>
      <w:r>
        <w:rPr>
          <w:color w:val="auto"/>
          <w:highlight w:val="none"/>
        </w:rPr>
        <w:instrText xml:space="preserve"> HYPERLINK \l "_Toc31882572" </w:instrText>
      </w:r>
      <w:r>
        <w:rPr>
          <w:color w:val="auto"/>
          <w:highlight w:val="none"/>
        </w:rPr>
        <w:fldChar w:fldCharType="separate"/>
      </w:r>
      <w:r>
        <w:rPr>
          <w:rStyle w:val="57"/>
          <w:rFonts w:hint="eastAsia" w:ascii="楷体" w:hAnsi="楷体" w:eastAsia="楷体" w:cs="仿宋"/>
          <w:bCs/>
          <w:color w:val="auto"/>
          <w:sz w:val="30"/>
          <w:szCs w:val="30"/>
          <w:highlight w:val="none"/>
          <w:lang w:val="en-US" w:eastAsia="zh-CN"/>
        </w:rPr>
        <w:t>第三章  合同条款及格式</w:t>
      </w:r>
      <w:r>
        <w:rPr>
          <w:rFonts w:ascii="楷体" w:hAnsi="楷体" w:eastAsia="楷体"/>
          <w:color w:val="auto"/>
          <w:sz w:val="30"/>
          <w:szCs w:val="30"/>
          <w:highlight w:val="none"/>
          <w:lang w:val="en-US" w:eastAsia="zh-CN"/>
        </w:rPr>
        <w:tab/>
      </w:r>
      <w:r>
        <w:rPr>
          <w:rFonts w:ascii="楷体" w:hAnsi="楷体" w:eastAsia="楷体"/>
          <w:color w:val="auto"/>
          <w:sz w:val="30"/>
          <w:szCs w:val="30"/>
          <w:highlight w:val="none"/>
          <w:lang w:val="en-US" w:eastAsia="zh-CN"/>
        </w:rPr>
        <w:fldChar w:fldCharType="begin"/>
      </w:r>
      <w:r>
        <w:rPr>
          <w:rFonts w:ascii="楷体" w:hAnsi="楷体" w:eastAsia="楷体"/>
          <w:color w:val="auto"/>
          <w:sz w:val="30"/>
          <w:szCs w:val="30"/>
          <w:highlight w:val="none"/>
          <w:lang w:val="en-US" w:eastAsia="zh-CN"/>
        </w:rPr>
        <w:instrText xml:space="preserve"> PAGEREF _Toc31882572 \h </w:instrText>
      </w:r>
      <w:r>
        <w:rPr>
          <w:rFonts w:ascii="楷体" w:hAnsi="楷体" w:eastAsia="楷体"/>
          <w:color w:val="auto"/>
          <w:sz w:val="30"/>
          <w:szCs w:val="30"/>
          <w:highlight w:val="none"/>
          <w:lang w:val="en-US" w:eastAsia="zh-CN"/>
        </w:rPr>
        <w:fldChar w:fldCharType="separate"/>
      </w:r>
      <w:r>
        <w:rPr>
          <w:rFonts w:ascii="楷体" w:hAnsi="楷体" w:eastAsia="楷体"/>
          <w:color w:val="auto"/>
          <w:sz w:val="30"/>
          <w:szCs w:val="30"/>
          <w:highlight w:val="none"/>
          <w:lang w:val="en-US" w:eastAsia="zh-CN"/>
        </w:rPr>
        <w:t>2</w:t>
      </w:r>
      <w:r>
        <w:rPr>
          <w:rFonts w:hint="eastAsia" w:ascii="楷体" w:hAnsi="楷体" w:eastAsia="楷体"/>
          <w:color w:val="auto"/>
          <w:sz w:val="30"/>
          <w:szCs w:val="30"/>
          <w:highlight w:val="none"/>
          <w:lang w:val="en-US" w:eastAsia="zh-CN"/>
        </w:rPr>
        <w:t>3</w:t>
      </w:r>
      <w:r>
        <w:rPr>
          <w:rFonts w:ascii="楷体" w:hAnsi="楷体" w:eastAsia="楷体"/>
          <w:color w:val="auto"/>
          <w:sz w:val="30"/>
          <w:szCs w:val="30"/>
          <w:highlight w:val="none"/>
          <w:lang w:val="en-US" w:eastAsia="zh-CN"/>
        </w:rPr>
        <w:fldChar w:fldCharType="end"/>
      </w:r>
      <w:r>
        <w:rPr>
          <w:rFonts w:ascii="楷体" w:hAnsi="楷体" w:eastAsia="楷体"/>
          <w:color w:val="auto"/>
          <w:sz w:val="30"/>
          <w:szCs w:val="30"/>
          <w:highlight w:val="none"/>
          <w:lang w:val="en-US" w:eastAsia="zh-CN"/>
        </w:rPr>
        <w:fldChar w:fldCharType="end"/>
      </w:r>
    </w:p>
    <w:p>
      <w:pPr>
        <w:pStyle w:val="32"/>
        <w:tabs>
          <w:tab w:val="right" w:leader="dot" w:pos="8296"/>
        </w:tabs>
        <w:spacing w:line="600" w:lineRule="auto"/>
        <w:rPr>
          <w:rFonts w:hint="default" w:ascii="楷体" w:hAnsi="楷体" w:eastAsia="楷体"/>
          <w:color w:val="auto"/>
          <w:kern w:val="2"/>
          <w:sz w:val="30"/>
          <w:szCs w:val="30"/>
          <w:highlight w:val="none"/>
          <w:lang w:val="en-US" w:eastAsia="zh-CN"/>
        </w:rPr>
      </w:pPr>
      <w:r>
        <w:rPr>
          <w:color w:val="auto"/>
          <w:highlight w:val="none"/>
        </w:rPr>
        <w:fldChar w:fldCharType="begin"/>
      </w:r>
      <w:r>
        <w:rPr>
          <w:color w:val="auto"/>
          <w:highlight w:val="none"/>
        </w:rPr>
        <w:instrText xml:space="preserve"> HYPERLINK \l "_Toc31882573" </w:instrText>
      </w:r>
      <w:r>
        <w:rPr>
          <w:color w:val="auto"/>
          <w:highlight w:val="none"/>
        </w:rPr>
        <w:fldChar w:fldCharType="separate"/>
      </w:r>
      <w:r>
        <w:rPr>
          <w:rStyle w:val="57"/>
          <w:rFonts w:hint="eastAsia" w:ascii="楷体" w:hAnsi="楷体" w:eastAsia="楷体"/>
          <w:color w:val="auto"/>
          <w:sz w:val="30"/>
          <w:szCs w:val="30"/>
          <w:highlight w:val="none"/>
          <w:lang w:val="en-US" w:eastAsia="zh-CN"/>
        </w:rPr>
        <w:t>第四章</w:t>
      </w:r>
      <w:r>
        <w:rPr>
          <w:rStyle w:val="57"/>
          <w:rFonts w:ascii="楷体" w:hAnsi="楷体" w:eastAsia="楷体"/>
          <w:color w:val="auto"/>
          <w:sz w:val="30"/>
          <w:szCs w:val="30"/>
          <w:highlight w:val="none"/>
          <w:lang w:val="en-US" w:eastAsia="zh-CN"/>
        </w:rPr>
        <w:t xml:space="preserve"> </w:t>
      </w:r>
      <w:r>
        <w:rPr>
          <w:rStyle w:val="57"/>
          <w:rFonts w:hint="eastAsia" w:ascii="楷体" w:hAnsi="楷体" w:eastAsia="楷体"/>
          <w:color w:val="auto"/>
          <w:sz w:val="30"/>
          <w:szCs w:val="30"/>
          <w:highlight w:val="none"/>
          <w:lang w:val="en-US" w:eastAsia="zh-CN"/>
        </w:rPr>
        <w:t xml:space="preserve"> 磋商内容及技术要求</w:t>
      </w:r>
      <w:r>
        <w:rPr>
          <w:rFonts w:ascii="楷体" w:hAnsi="楷体" w:eastAsia="楷体"/>
          <w:color w:val="auto"/>
          <w:sz w:val="30"/>
          <w:szCs w:val="30"/>
          <w:highlight w:val="none"/>
          <w:lang w:val="en-US" w:eastAsia="zh-CN"/>
        </w:rPr>
        <w:tab/>
      </w:r>
      <w:r>
        <w:rPr>
          <w:rFonts w:hint="eastAsia" w:ascii="楷体" w:hAnsi="楷体" w:eastAsia="楷体"/>
          <w:color w:val="auto"/>
          <w:sz w:val="30"/>
          <w:szCs w:val="30"/>
          <w:highlight w:val="none"/>
          <w:lang w:val="en-US" w:eastAsia="zh-CN"/>
        </w:rPr>
        <w:t>3</w:t>
      </w:r>
      <w:r>
        <w:rPr>
          <w:rFonts w:ascii="楷体" w:hAnsi="楷体" w:eastAsia="楷体"/>
          <w:color w:val="auto"/>
          <w:sz w:val="30"/>
          <w:szCs w:val="30"/>
          <w:highlight w:val="none"/>
          <w:lang w:val="en-US" w:eastAsia="zh-CN"/>
        </w:rPr>
        <w:fldChar w:fldCharType="end"/>
      </w:r>
      <w:r>
        <w:rPr>
          <w:rFonts w:hint="eastAsia" w:ascii="楷体" w:hAnsi="楷体" w:eastAsia="楷体"/>
          <w:color w:val="auto"/>
          <w:sz w:val="30"/>
          <w:szCs w:val="30"/>
          <w:highlight w:val="none"/>
          <w:lang w:val="en-US" w:eastAsia="zh-CN"/>
        </w:rPr>
        <w:t>0</w:t>
      </w:r>
    </w:p>
    <w:p>
      <w:pPr>
        <w:pStyle w:val="32"/>
        <w:tabs>
          <w:tab w:val="right" w:leader="dot" w:pos="8296"/>
        </w:tabs>
        <w:spacing w:line="600" w:lineRule="auto"/>
        <w:rPr>
          <w:rFonts w:hint="default" w:ascii="楷体" w:hAnsi="楷体" w:eastAsia="楷体"/>
          <w:color w:val="auto"/>
          <w:kern w:val="2"/>
          <w:sz w:val="30"/>
          <w:szCs w:val="30"/>
          <w:highlight w:val="none"/>
          <w:lang w:val="en-US" w:eastAsia="zh-CN"/>
        </w:rPr>
      </w:pPr>
      <w:r>
        <w:rPr>
          <w:color w:val="auto"/>
          <w:highlight w:val="none"/>
        </w:rPr>
        <w:fldChar w:fldCharType="begin"/>
      </w:r>
      <w:r>
        <w:rPr>
          <w:color w:val="auto"/>
          <w:highlight w:val="none"/>
        </w:rPr>
        <w:instrText xml:space="preserve"> HYPERLINK \l "_Toc31882574" </w:instrText>
      </w:r>
      <w:r>
        <w:rPr>
          <w:color w:val="auto"/>
          <w:highlight w:val="none"/>
        </w:rPr>
        <w:fldChar w:fldCharType="separate"/>
      </w:r>
      <w:r>
        <w:rPr>
          <w:rStyle w:val="57"/>
          <w:rFonts w:hint="eastAsia" w:ascii="楷体" w:hAnsi="楷体" w:eastAsia="楷体" w:cs="仿宋"/>
          <w:bCs/>
          <w:color w:val="auto"/>
          <w:sz w:val="30"/>
          <w:szCs w:val="30"/>
          <w:highlight w:val="none"/>
          <w:lang w:val="en-US" w:eastAsia="zh-CN"/>
        </w:rPr>
        <w:t>第五章</w:t>
      </w:r>
      <w:r>
        <w:rPr>
          <w:rStyle w:val="57"/>
          <w:rFonts w:ascii="楷体" w:hAnsi="楷体" w:eastAsia="楷体" w:cs="仿宋"/>
          <w:bCs/>
          <w:color w:val="auto"/>
          <w:sz w:val="30"/>
          <w:szCs w:val="30"/>
          <w:highlight w:val="none"/>
          <w:lang w:val="en-US" w:eastAsia="zh-CN"/>
        </w:rPr>
        <w:t xml:space="preserve">  </w:t>
      </w:r>
      <w:r>
        <w:rPr>
          <w:rStyle w:val="57"/>
          <w:rFonts w:hint="eastAsia" w:ascii="楷体" w:hAnsi="楷体" w:eastAsia="楷体" w:cs="仿宋"/>
          <w:bCs/>
          <w:color w:val="auto"/>
          <w:sz w:val="30"/>
          <w:szCs w:val="30"/>
          <w:highlight w:val="none"/>
          <w:lang w:val="en-US" w:eastAsia="zh-CN"/>
        </w:rPr>
        <w:t>评审方法</w:t>
      </w:r>
      <w:r>
        <w:rPr>
          <w:rFonts w:ascii="楷体" w:hAnsi="楷体" w:eastAsia="楷体"/>
          <w:color w:val="auto"/>
          <w:sz w:val="30"/>
          <w:szCs w:val="30"/>
          <w:highlight w:val="none"/>
          <w:lang w:val="en-US" w:eastAsia="zh-CN"/>
        </w:rPr>
        <w:tab/>
      </w:r>
      <w:r>
        <w:rPr>
          <w:rFonts w:hint="eastAsia" w:ascii="楷体" w:hAnsi="楷体" w:eastAsia="楷体"/>
          <w:color w:val="auto"/>
          <w:sz w:val="30"/>
          <w:szCs w:val="30"/>
          <w:highlight w:val="none"/>
          <w:lang w:val="en-US" w:eastAsia="zh-CN"/>
        </w:rPr>
        <w:t>3</w:t>
      </w:r>
      <w:r>
        <w:rPr>
          <w:rFonts w:ascii="楷体" w:hAnsi="楷体" w:eastAsia="楷体"/>
          <w:color w:val="auto"/>
          <w:sz w:val="30"/>
          <w:szCs w:val="30"/>
          <w:highlight w:val="none"/>
          <w:lang w:val="en-US" w:eastAsia="zh-CN"/>
        </w:rPr>
        <w:fldChar w:fldCharType="end"/>
      </w:r>
      <w:r>
        <w:rPr>
          <w:rFonts w:hint="eastAsia" w:ascii="楷体" w:hAnsi="楷体" w:eastAsia="楷体"/>
          <w:color w:val="auto"/>
          <w:sz w:val="30"/>
          <w:szCs w:val="30"/>
          <w:highlight w:val="none"/>
          <w:lang w:val="en-US" w:eastAsia="zh-CN"/>
        </w:rPr>
        <w:t>6</w:t>
      </w:r>
    </w:p>
    <w:p>
      <w:pPr>
        <w:pStyle w:val="32"/>
        <w:tabs>
          <w:tab w:val="right" w:leader="dot" w:pos="8296"/>
        </w:tabs>
        <w:spacing w:line="600" w:lineRule="auto"/>
        <w:rPr>
          <w:rFonts w:hint="default" w:ascii="楷体" w:hAnsi="楷体" w:eastAsia="楷体"/>
          <w:color w:val="auto"/>
          <w:kern w:val="2"/>
          <w:sz w:val="21"/>
          <w:szCs w:val="22"/>
          <w:highlight w:val="none"/>
          <w:lang w:val="en-US" w:eastAsia="zh-CN"/>
        </w:rPr>
      </w:pPr>
      <w:r>
        <w:rPr>
          <w:color w:val="auto"/>
          <w:highlight w:val="none"/>
        </w:rPr>
        <w:fldChar w:fldCharType="begin"/>
      </w:r>
      <w:r>
        <w:rPr>
          <w:color w:val="auto"/>
          <w:highlight w:val="none"/>
        </w:rPr>
        <w:instrText xml:space="preserve"> HYPERLINK \l "_Toc31882575" </w:instrText>
      </w:r>
      <w:r>
        <w:rPr>
          <w:color w:val="auto"/>
          <w:highlight w:val="none"/>
        </w:rPr>
        <w:fldChar w:fldCharType="separate"/>
      </w:r>
      <w:r>
        <w:rPr>
          <w:rStyle w:val="57"/>
          <w:rFonts w:hint="eastAsia" w:ascii="楷体" w:hAnsi="楷体" w:eastAsia="楷体" w:cs="仿宋"/>
          <w:bCs/>
          <w:color w:val="auto"/>
          <w:sz w:val="30"/>
          <w:szCs w:val="30"/>
          <w:highlight w:val="none"/>
          <w:lang w:val="en-US" w:eastAsia="zh-CN"/>
        </w:rPr>
        <w:t>第六章</w:t>
      </w:r>
      <w:r>
        <w:rPr>
          <w:rStyle w:val="57"/>
          <w:rFonts w:ascii="楷体" w:hAnsi="楷体" w:eastAsia="楷体" w:cs="仿宋"/>
          <w:bCs/>
          <w:color w:val="auto"/>
          <w:sz w:val="30"/>
          <w:szCs w:val="30"/>
          <w:highlight w:val="none"/>
          <w:lang w:val="en-US" w:eastAsia="zh-CN"/>
        </w:rPr>
        <w:t xml:space="preserve"> </w:t>
      </w:r>
      <w:r>
        <w:rPr>
          <w:rStyle w:val="57"/>
          <w:rFonts w:hint="eastAsia" w:ascii="楷体" w:hAnsi="楷体" w:eastAsia="楷体" w:cs="仿宋"/>
          <w:bCs/>
          <w:color w:val="auto"/>
          <w:sz w:val="30"/>
          <w:szCs w:val="30"/>
          <w:highlight w:val="none"/>
          <w:lang w:val="en-US" w:eastAsia="zh-CN"/>
        </w:rPr>
        <w:t xml:space="preserve"> 磋商响应文件格式</w:t>
      </w:r>
      <w:r>
        <w:rPr>
          <w:rFonts w:ascii="楷体" w:hAnsi="楷体" w:eastAsia="楷体"/>
          <w:color w:val="auto"/>
          <w:sz w:val="30"/>
          <w:szCs w:val="30"/>
          <w:highlight w:val="none"/>
          <w:lang w:val="en-US" w:eastAsia="zh-CN"/>
        </w:rPr>
        <w:tab/>
      </w:r>
      <w:r>
        <w:rPr>
          <w:rFonts w:hint="eastAsia" w:ascii="楷体" w:hAnsi="楷体" w:eastAsia="楷体"/>
          <w:color w:val="auto"/>
          <w:sz w:val="30"/>
          <w:szCs w:val="30"/>
          <w:highlight w:val="none"/>
          <w:lang w:val="en-US" w:eastAsia="zh-CN"/>
        </w:rPr>
        <w:t>4</w:t>
      </w:r>
      <w:r>
        <w:rPr>
          <w:rFonts w:ascii="楷体" w:hAnsi="楷体" w:eastAsia="楷体"/>
          <w:color w:val="auto"/>
          <w:sz w:val="30"/>
          <w:szCs w:val="30"/>
          <w:highlight w:val="none"/>
          <w:lang w:val="en-US" w:eastAsia="zh-CN"/>
        </w:rPr>
        <w:fldChar w:fldCharType="end"/>
      </w:r>
      <w:r>
        <w:rPr>
          <w:rFonts w:hint="eastAsia" w:ascii="楷体" w:hAnsi="楷体" w:eastAsia="楷体"/>
          <w:color w:val="auto"/>
          <w:sz w:val="30"/>
          <w:szCs w:val="30"/>
          <w:highlight w:val="none"/>
          <w:lang w:val="en-US" w:eastAsia="zh-CN"/>
        </w:rPr>
        <w:t>4</w:t>
      </w:r>
    </w:p>
    <w:p>
      <w:pPr>
        <w:pStyle w:val="32"/>
        <w:tabs>
          <w:tab w:val="center" w:pos="4393"/>
        </w:tabs>
        <w:spacing w:line="720" w:lineRule="auto"/>
        <w:rPr>
          <w:rFonts w:hint="eastAsia" w:ascii="楷体" w:hAnsi="楷体" w:eastAsia="楷体" w:cs="仿宋"/>
          <w:bCs/>
          <w:color w:val="auto"/>
          <w:sz w:val="40"/>
          <w:szCs w:val="36"/>
          <w:highlight w:val="none"/>
        </w:rPr>
      </w:pPr>
      <w:r>
        <w:rPr>
          <w:rFonts w:ascii="楷体" w:hAnsi="楷体" w:eastAsia="楷体" w:cs="仿宋"/>
          <w:color w:val="auto"/>
          <w:sz w:val="32"/>
          <w:szCs w:val="28"/>
          <w:highlight w:val="none"/>
        </w:rPr>
        <w:fldChar w:fldCharType="end"/>
      </w:r>
      <w:r>
        <w:rPr>
          <w:rFonts w:hint="eastAsia" w:ascii="楷体" w:hAnsi="楷体" w:eastAsia="楷体" w:cs="仿宋"/>
          <w:color w:val="auto"/>
          <w:sz w:val="32"/>
          <w:szCs w:val="28"/>
          <w:highlight w:val="none"/>
        </w:rPr>
        <w:t xml:space="preserve"> </w:t>
      </w:r>
      <w:r>
        <w:rPr>
          <w:rFonts w:hint="eastAsia" w:ascii="楷体" w:hAnsi="楷体" w:eastAsia="楷体" w:cs="仿宋"/>
          <w:color w:val="auto"/>
          <w:sz w:val="32"/>
          <w:szCs w:val="28"/>
          <w:highlight w:val="none"/>
        </w:rPr>
        <w:tab/>
      </w:r>
    </w:p>
    <w:p>
      <w:pPr>
        <w:rPr>
          <w:rFonts w:hint="eastAsia" w:ascii="楷体" w:hAnsi="楷体" w:eastAsia="楷体" w:cs="仿宋"/>
          <w:bCs/>
          <w:color w:val="auto"/>
          <w:sz w:val="36"/>
          <w:szCs w:val="36"/>
          <w:highlight w:val="none"/>
        </w:rPr>
      </w:pPr>
    </w:p>
    <w:p>
      <w:pPr>
        <w:rPr>
          <w:rFonts w:hint="eastAsia" w:ascii="楷体" w:hAnsi="楷体" w:eastAsia="楷体" w:cs="仿宋"/>
          <w:bCs/>
          <w:color w:val="auto"/>
          <w:sz w:val="36"/>
          <w:szCs w:val="36"/>
          <w:highlight w:val="none"/>
        </w:rPr>
      </w:pPr>
    </w:p>
    <w:p>
      <w:pPr>
        <w:tabs>
          <w:tab w:val="left" w:pos="1471"/>
        </w:tabs>
        <w:jc w:val="left"/>
        <w:rPr>
          <w:rFonts w:hint="eastAsia" w:ascii="楷体" w:hAnsi="楷体" w:eastAsia="楷体" w:cs="仿宋"/>
          <w:color w:val="auto"/>
          <w:highlight w:val="none"/>
        </w:rPr>
        <w:sectPr>
          <w:footerReference r:id="rId3" w:type="default"/>
          <w:type w:val="continuous"/>
          <w:pgSz w:w="11906" w:h="16838"/>
          <w:pgMar w:top="1440" w:right="1800" w:bottom="1440" w:left="1800" w:header="851" w:footer="992" w:gutter="0"/>
          <w:cols w:space="720" w:num="1"/>
          <w:titlePg/>
          <w:docGrid w:type="lines" w:linePitch="312" w:charSpace="0"/>
        </w:sectPr>
      </w:pPr>
      <w:r>
        <w:rPr>
          <w:rFonts w:hint="eastAsia" w:ascii="楷体" w:hAnsi="楷体" w:eastAsia="楷体" w:cs="仿宋"/>
          <w:bCs/>
          <w:color w:val="auto"/>
          <w:sz w:val="36"/>
          <w:szCs w:val="36"/>
          <w:highlight w:val="none"/>
        </w:rPr>
        <w:tab/>
      </w:r>
    </w:p>
    <w:p>
      <w:pPr>
        <w:pStyle w:val="4"/>
        <w:keepNext w:val="0"/>
        <w:keepLines/>
        <w:pageBreakBefore/>
        <w:spacing w:line="360" w:lineRule="auto"/>
        <w:rPr>
          <w:rFonts w:hint="eastAsia" w:ascii="楷体" w:hAnsi="楷体" w:cs="仿宋"/>
          <w:bCs/>
          <w:color w:val="auto"/>
          <w:szCs w:val="36"/>
          <w:highlight w:val="none"/>
        </w:rPr>
      </w:pPr>
      <w:bookmarkStart w:id="11" w:name="_Toc31882570"/>
      <w:r>
        <w:rPr>
          <w:rFonts w:hint="eastAsia" w:ascii="楷体" w:hAnsi="楷体" w:cs="仿宋"/>
          <w:bCs/>
          <w:color w:val="auto"/>
          <w:szCs w:val="36"/>
          <w:highlight w:val="none"/>
        </w:rPr>
        <w:t xml:space="preserve">第一章  </w:t>
      </w:r>
      <w:bookmarkEnd w:id="0"/>
      <w:bookmarkEnd w:id="1"/>
      <w:bookmarkEnd w:id="2"/>
      <w:bookmarkEnd w:id="3"/>
      <w:bookmarkEnd w:id="4"/>
      <w:bookmarkEnd w:id="5"/>
      <w:bookmarkEnd w:id="6"/>
      <w:r>
        <w:rPr>
          <w:rFonts w:hint="eastAsia" w:ascii="楷体" w:hAnsi="楷体" w:cs="仿宋"/>
          <w:bCs/>
          <w:color w:val="auto"/>
          <w:szCs w:val="36"/>
          <w:highlight w:val="none"/>
        </w:rPr>
        <w:t>磋商公告</w:t>
      </w:r>
      <w:bookmarkEnd w:id="7"/>
      <w:bookmarkEnd w:id="11"/>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rPr>
          <w:rStyle w:val="49"/>
          <w:rFonts w:hint="eastAsia" w:ascii="楷体" w:hAnsi="楷体" w:eastAsia="楷体" w:cs="楷体"/>
          <w:b/>
          <w:bCs/>
          <w:i w:val="0"/>
          <w:iCs w:val="0"/>
          <w:caps w:val="0"/>
          <w:color w:val="auto"/>
          <w:spacing w:val="0"/>
          <w:sz w:val="24"/>
          <w:szCs w:val="24"/>
          <w:shd w:val="clear" w:fill="FFFFFF"/>
        </w:rPr>
      </w:pPr>
      <w:bookmarkStart w:id="12" w:name="_Toc2929"/>
      <w:bookmarkStart w:id="13" w:name="_Toc389582035"/>
      <w:bookmarkStart w:id="14" w:name="_Toc31882571"/>
      <w:bookmarkStart w:id="15" w:name="_Toc29249"/>
      <w:r>
        <w:rPr>
          <w:rStyle w:val="49"/>
          <w:rFonts w:hint="eastAsia" w:ascii="楷体" w:hAnsi="楷体" w:eastAsia="楷体" w:cs="楷体"/>
          <w:b/>
          <w:bCs/>
          <w:i w:val="0"/>
          <w:iCs w:val="0"/>
          <w:caps w:val="0"/>
          <w:color w:val="auto"/>
          <w:spacing w:val="0"/>
          <w:sz w:val="24"/>
          <w:szCs w:val="24"/>
          <w:shd w:val="clear" w:fill="FFFFFF"/>
        </w:rPr>
        <w:t>项目概况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480" w:firstLineChars="200"/>
        <w:jc w:val="left"/>
        <w:rPr>
          <w:rStyle w:val="49"/>
          <w:rFonts w:hint="eastAsia" w:ascii="楷体" w:hAnsi="楷体" w:eastAsia="楷体" w:cs="楷体"/>
          <w:b w:val="0"/>
          <w:bCs w:val="0"/>
          <w:i w:val="0"/>
          <w:iCs w:val="0"/>
          <w:caps w:val="0"/>
          <w:color w:val="auto"/>
          <w:spacing w:val="0"/>
          <w:sz w:val="24"/>
          <w:szCs w:val="24"/>
          <w:shd w:val="clear" w:fill="FFFFFF"/>
        </w:rPr>
      </w:pPr>
      <w:r>
        <w:rPr>
          <w:rStyle w:val="49"/>
          <w:rFonts w:hint="eastAsia" w:ascii="楷体" w:hAnsi="楷体" w:eastAsia="楷体" w:cs="楷体"/>
          <w:b w:val="0"/>
          <w:bCs w:val="0"/>
          <w:i w:val="0"/>
          <w:iCs w:val="0"/>
          <w:caps w:val="0"/>
          <w:color w:val="auto"/>
          <w:spacing w:val="0"/>
          <w:sz w:val="24"/>
          <w:szCs w:val="24"/>
          <w:shd w:val="clear" w:fill="FFFFFF"/>
          <w:lang w:eastAsia="zh-CN"/>
        </w:rPr>
        <w:t>漩涡镇中心卫生院体外冲击波碎石机采购项目（</w:t>
      </w:r>
      <w:r>
        <w:rPr>
          <w:rStyle w:val="49"/>
          <w:rFonts w:hint="eastAsia" w:ascii="楷体" w:hAnsi="楷体" w:eastAsia="楷体" w:cs="楷体"/>
          <w:b w:val="0"/>
          <w:bCs w:val="0"/>
          <w:i w:val="0"/>
          <w:iCs w:val="0"/>
          <w:caps w:val="0"/>
          <w:color w:val="auto"/>
          <w:spacing w:val="0"/>
          <w:sz w:val="24"/>
          <w:szCs w:val="24"/>
          <w:shd w:val="clear" w:fill="FFFFFF"/>
          <w:lang w:val="en-US" w:eastAsia="zh-CN"/>
        </w:rPr>
        <w:t>二次</w:t>
      </w:r>
      <w:r>
        <w:rPr>
          <w:rStyle w:val="49"/>
          <w:rFonts w:hint="eastAsia" w:ascii="楷体" w:hAnsi="楷体" w:eastAsia="楷体" w:cs="楷体"/>
          <w:b w:val="0"/>
          <w:bCs w:val="0"/>
          <w:i w:val="0"/>
          <w:iCs w:val="0"/>
          <w:caps w:val="0"/>
          <w:color w:val="auto"/>
          <w:spacing w:val="0"/>
          <w:sz w:val="24"/>
          <w:szCs w:val="24"/>
          <w:shd w:val="clear" w:fill="FFFFFF"/>
          <w:lang w:eastAsia="zh-CN"/>
        </w:rPr>
        <w:t>）</w:t>
      </w:r>
      <w:r>
        <w:rPr>
          <w:rStyle w:val="49"/>
          <w:rFonts w:hint="eastAsia" w:ascii="楷体" w:hAnsi="楷体" w:eastAsia="楷体" w:cs="楷体"/>
          <w:b w:val="0"/>
          <w:bCs w:val="0"/>
          <w:i w:val="0"/>
          <w:iCs w:val="0"/>
          <w:caps w:val="0"/>
          <w:color w:val="auto"/>
          <w:spacing w:val="0"/>
          <w:sz w:val="24"/>
          <w:szCs w:val="24"/>
          <w:shd w:val="clear" w:fill="FFFFFF"/>
        </w:rPr>
        <w:t>的潜在供应商应在全国公共资源交易中心平台（陕西省.安康市）获取采购文件，</w:t>
      </w:r>
      <w:r>
        <w:rPr>
          <w:rStyle w:val="49"/>
          <w:rFonts w:hint="eastAsia" w:ascii="楷体" w:hAnsi="楷体" w:eastAsia="楷体" w:cs="楷体"/>
          <w:b w:val="0"/>
          <w:bCs w:val="0"/>
          <w:i w:val="0"/>
          <w:iCs w:val="0"/>
          <w:caps w:val="0"/>
          <w:color w:val="auto"/>
          <w:spacing w:val="0"/>
          <w:sz w:val="24"/>
          <w:szCs w:val="24"/>
          <w:highlight w:val="none"/>
          <w:shd w:val="clear" w:fill="FFFFFF"/>
        </w:rPr>
        <w:t>并于 2022年</w:t>
      </w:r>
      <w:r>
        <w:rPr>
          <w:rStyle w:val="49"/>
          <w:rFonts w:hint="eastAsia" w:ascii="楷体" w:hAnsi="楷体" w:eastAsia="楷体" w:cs="楷体"/>
          <w:b w:val="0"/>
          <w:bCs w:val="0"/>
          <w:i w:val="0"/>
          <w:iCs w:val="0"/>
          <w:caps w:val="0"/>
          <w:color w:val="auto"/>
          <w:spacing w:val="0"/>
          <w:sz w:val="24"/>
          <w:szCs w:val="24"/>
          <w:highlight w:val="none"/>
          <w:shd w:val="clear" w:fill="FFFFFF"/>
          <w:lang w:val="en-US" w:eastAsia="zh-CN"/>
        </w:rPr>
        <w:t>09</w:t>
      </w:r>
      <w:r>
        <w:rPr>
          <w:rStyle w:val="49"/>
          <w:rFonts w:hint="eastAsia" w:ascii="楷体" w:hAnsi="楷体" w:eastAsia="楷体" w:cs="楷体"/>
          <w:b w:val="0"/>
          <w:bCs w:val="0"/>
          <w:i w:val="0"/>
          <w:iCs w:val="0"/>
          <w:caps w:val="0"/>
          <w:color w:val="auto"/>
          <w:spacing w:val="0"/>
          <w:sz w:val="24"/>
          <w:szCs w:val="24"/>
          <w:highlight w:val="none"/>
          <w:shd w:val="clear" w:fill="FFFFFF"/>
        </w:rPr>
        <w:t>月</w:t>
      </w:r>
      <w:r>
        <w:rPr>
          <w:rStyle w:val="49"/>
          <w:rFonts w:hint="eastAsia" w:ascii="楷体" w:hAnsi="楷体" w:eastAsia="楷体" w:cs="楷体"/>
          <w:b w:val="0"/>
          <w:bCs w:val="0"/>
          <w:i w:val="0"/>
          <w:iCs w:val="0"/>
          <w:caps w:val="0"/>
          <w:color w:val="auto"/>
          <w:spacing w:val="0"/>
          <w:sz w:val="24"/>
          <w:szCs w:val="24"/>
          <w:highlight w:val="none"/>
          <w:shd w:val="clear" w:fill="FFFFFF"/>
          <w:lang w:val="en-US" w:eastAsia="zh-CN"/>
        </w:rPr>
        <w:t>19</w:t>
      </w:r>
      <w:r>
        <w:rPr>
          <w:rStyle w:val="49"/>
          <w:rFonts w:hint="eastAsia" w:ascii="楷体" w:hAnsi="楷体" w:eastAsia="楷体" w:cs="楷体"/>
          <w:b w:val="0"/>
          <w:bCs w:val="0"/>
          <w:i w:val="0"/>
          <w:iCs w:val="0"/>
          <w:caps w:val="0"/>
          <w:color w:val="auto"/>
          <w:spacing w:val="0"/>
          <w:sz w:val="24"/>
          <w:szCs w:val="24"/>
          <w:highlight w:val="none"/>
          <w:shd w:val="clear" w:fill="FFFFFF"/>
        </w:rPr>
        <w:t xml:space="preserve">日 </w:t>
      </w:r>
      <w:r>
        <w:rPr>
          <w:rStyle w:val="49"/>
          <w:rFonts w:hint="eastAsia" w:ascii="楷体" w:hAnsi="楷体" w:eastAsia="楷体" w:cs="楷体"/>
          <w:b w:val="0"/>
          <w:bCs w:val="0"/>
          <w:i w:val="0"/>
          <w:iCs w:val="0"/>
          <w:caps w:val="0"/>
          <w:color w:val="auto"/>
          <w:spacing w:val="0"/>
          <w:sz w:val="24"/>
          <w:szCs w:val="24"/>
          <w:highlight w:val="none"/>
          <w:shd w:val="clear" w:fill="FFFFFF"/>
          <w:lang w:val="en-US" w:eastAsia="zh-CN"/>
        </w:rPr>
        <w:t>09</w:t>
      </w:r>
      <w:r>
        <w:rPr>
          <w:rStyle w:val="49"/>
          <w:rFonts w:hint="eastAsia" w:ascii="楷体" w:hAnsi="楷体" w:eastAsia="楷体" w:cs="楷体"/>
          <w:b w:val="0"/>
          <w:bCs w:val="0"/>
          <w:i w:val="0"/>
          <w:iCs w:val="0"/>
          <w:caps w:val="0"/>
          <w:color w:val="auto"/>
          <w:spacing w:val="0"/>
          <w:sz w:val="24"/>
          <w:szCs w:val="24"/>
          <w:highlight w:val="none"/>
          <w:shd w:val="clear" w:fill="FFFFFF"/>
        </w:rPr>
        <w:t>时0</w:t>
      </w:r>
      <w:r>
        <w:rPr>
          <w:rStyle w:val="49"/>
          <w:rFonts w:hint="eastAsia" w:ascii="楷体" w:hAnsi="楷体" w:eastAsia="楷体" w:cs="楷体"/>
          <w:b w:val="0"/>
          <w:bCs w:val="0"/>
          <w:i w:val="0"/>
          <w:iCs w:val="0"/>
          <w:caps w:val="0"/>
          <w:color w:val="auto"/>
          <w:spacing w:val="0"/>
          <w:sz w:val="24"/>
          <w:szCs w:val="24"/>
          <w:shd w:val="clear" w:fill="FFFFFF"/>
        </w:rPr>
        <w:t>0分 （北京时间）前提交响应文件。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auto"/>
          <w:spacing w:val="0"/>
          <w:sz w:val="24"/>
          <w:szCs w:val="24"/>
        </w:rPr>
      </w:pPr>
      <w:r>
        <w:rPr>
          <w:rStyle w:val="49"/>
          <w:rFonts w:hint="eastAsia" w:ascii="楷体" w:hAnsi="楷体" w:eastAsia="楷体" w:cs="楷体"/>
          <w:b/>
          <w:bCs/>
          <w:i w:val="0"/>
          <w:iCs w:val="0"/>
          <w:caps w:val="0"/>
          <w:color w:val="auto"/>
          <w:spacing w:val="0"/>
          <w:sz w:val="24"/>
          <w:szCs w:val="24"/>
          <w:shd w:val="clear" w:fill="FFFFFF"/>
          <w:vertAlign w:val="baseline"/>
        </w:rPr>
        <w:t>一、项目基本情况</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lang w:eastAsia="zh-CN"/>
        </w:rPr>
      </w:pPr>
      <w:r>
        <w:rPr>
          <w:rFonts w:hint="eastAsia" w:ascii="楷体" w:hAnsi="楷体" w:eastAsia="楷体" w:cs="楷体"/>
          <w:i w:val="0"/>
          <w:iCs w:val="0"/>
          <w:caps w:val="0"/>
          <w:color w:val="auto"/>
          <w:spacing w:val="0"/>
          <w:sz w:val="24"/>
          <w:szCs w:val="24"/>
          <w:shd w:val="clear" w:fill="FFFFFF"/>
          <w:vertAlign w:val="baseline"/>
        </w:rPr>
        <w:t>项目编号：</w:t>
      </w:r>
      <w:r>
        <w:rPr>
          <w:rFonts w:hint="eastAsia" w:ascii="楷体" w:hAnsi="楷体" w:eastAsia="楷体" w:cs="楷体"/>
          <w:i w:val="0"/>
          <w:iCs w:val="0"/>
          <w:caps w:val="0"/>
          <w:color w:val="auto"/>
          <w:spacing w:val="0"/>
          <w:sz w:val="24"/>
          <w:szCs w:val="24"/>
          <w:shd w:val="clear" w:fill="FFFFFF"/>
          <w:vertAlign w:val="baseline"/>
          <w:lang w:eastAsia="zh-CN"/>
        </w:rPr>
        <w:t>ZYZB2022-CS1141（</w:t>
      </w:r>
      <w:r>
        <w:rPr>
          <w:rFonts w:hint="eastAsia" w:ascii="楷体" w:hAnsi="楷体" w:eastAsia="楷体" w:cs="楷体"/>
          <w:i w:val="0"/>
          <w:iCs w:val="0"/>
          <w:caps w:val="0"/>
          <w:color w:val="auto"/>
          <w:spacing w:val="0"/>
          <w:sz w:val="24"/>
          <w:szCs w:val="24"/>
          <w:shd w:val="clear" w:fill="FFFFFF"/>
          <w:vertAlign w:val="baseline"/>
          <w:lang w:val="en-US" w:eastAsia="zh-CN"/>
        </w:rPr>
        <w:t>二次</w:t>
      </w:r>
      <w:r>
        <w:rPr>
          <w:rFonts w:hint="eastAsia" w:ascii="楷体" w:hAnsi="楷体" w:eastAsia="楷体" w:cs="楷体"/>
          <w:i w:val="0"/>
          <w:iCs w:val="0"/>
          <w:caps w:val="0"/>
          <w:color w:val="auto"/>
          <w:spacing w:val="0"/>
          <w:sz w:val="24"/>
          <w:szCs w:val="24"/>
          <w:shd w:val="clear" w:fill="FFFFFF"/>
          <w:vertAlign w:val="baseline"/>
          <w:lang w:eastAsia="zh-CN"/>
        </w:rPr>
        <w:t>）</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lang w:eastAsia="zh-CN"/>
        </w:rPr>
      </w:pPr>
      <w:r>
        <w:rPr>
          <w:rFonts w:hint="eastAsia" w:ascii="楷体" w:hAnsi="楷体" w:eastAsia="楷体" w:cs="楷体"/>
          <w:i w:val="0"/>
          <w:iCs w:val="0"/>
          <w:caps w:val="0"/>
          <w:color w:val="auto"/>
          <w:spacing w:val="0"/>
          <w:sz w:val="24"/>
          <w:szCs w:val="24"/>
          <w:shd w:val="clear" w:fill="FFFFFF"/>
          <w:vertAlign w:val="baseline"/>
        </w:rPr>
        <w:t>项目名称：</w:t>
      </w:r>
      <w:r>
        <w:rPr>
          <w:rFonts w:hint="eastAsia" w:ascii="楷体" w:hAnsi="楷体" w:eastAsia="楷体" w:cs="楷体"/>
          <w:i w:val="0"/>
          <w:iCs w:val="0"/>
          <w:caps w:val="0"/>
          <w:color w:val="auto"/>
          <w:spacing w:val="0"/>
          <w:sz w:val="24"/>
          <w:szCs w:val="24"/>
          <w:shd w:val="clear" w:fill="FFFFFF"/>
          <w:vertAlign w:val="baseline"/>
          <w:lang w:eastAsia="zh-CN"/>
        </w:rPr>
        <w:t>漩涡镇中心卫生院体外冲击波碎石机采购项目（</w:t>
      </w:r>
      <w:r>
        <w:rPr>
          <w:rFonts w:hint="eastAsia" w:ascii="楷体" w:hAnsi="楷体" w:eastAsia="楷体" w:cs="楷体"/>
          <w:i w:val="0"/>
          <w:iCs w:val="0"/>
          <w:caps w:val="0"/>
          <w:color w:val="auto"/>
          <w:spacing w:val="0"/>
          <w:sz w:val="24"/>
          <w:szCs w:val="24"/>
          <w:shd w:val="clear" w:fill="FFFFFF"/>
          <w:vertAlign w:val="baseline"/>
          <w:lang w:val="en-US" w:eastAsia="zh-CN"/>
        </w:rPr>
        <w:t>二次</w:t>
      </w:r>
      <w:r>
        <w:rPr>
          <w:rFonts w:hint="eastAsia" w:ascii="楷体" w:hAnsi="楷体" w:eastAsia="楷体" w:cs="楷体"/>
          <w:i w:val="0"/>
          <w:iCs w:val="0"/>
          <w:caps w:val="0"/>
          <w:color w:val="auto"/>
          <w:spacing w:val="0"/>
          <w:sz w:val="24"/>
          <w:szCs w:val="24"/>
          <w:shd w:val="clear" w:fill="FFFFFF"/>
          <w:vertAlign w:val="baseline"/>
          <w:lang w:eastAsia="zh-CN"/>
        </w:rPr>
        <w:t>）</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采购方式：竞争性磋商</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预算金额：</w:t>
      </w:r>
      <w:r>
        <w:rPr>
          <w:rFonts w:hint="eastAsia" w:ascii="楷体" w:hAnsi="楷体" w:eastAsia="楷体" w:cs="楷体"/>
          <w:i w:val="0"/>
          <w:iCs w:val="0"/>
          <w:caps w:val="0"/>
          <w:color w:val="auto"/>
          <w:spacing w:val="0"/>
          <w:sz w:val="24"/>
          <w:szCs w:val="24"/>
          <w:shd w:val="clear" w:fill="FFFFFF"/>
          <w:vertAlign w:val="baseline"/>
          <w:lang w:val="en-US" w:eastAsia="zh-CN"/>
        </w:rPr>
        <w:t>339775.00</w:t>
      </w:r>
      <w:r>
        <w:rPr>
          <w:rFonts w:hint="eastAsia" w:ascii="楷体" w:hAnsi="楷体" w:eastAsia="楷体" w:cs="楷体"/>
          <w:i w:val="0"/>
          <w:iCs w:val="0"/>
          <w:caps w:val="0"/>
          <w:color w:val="auto"/>
          <w:spacing w:val="0"/>
          <w:sz w:val="24"/>
          <w:szCs w:val="24"/>
          <w:shd w:val="clear" w:fill="FFFFFF"/>
          <w:vertAlign w:val="baseline"/>
        </w:rPr>
        <w:t>元</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rPr>
      </w:pPr>
      <w:r>
        <w:rPr>
          <w:rFonts w:hint="eastAsia" w:ascii="楷体" w:hAnsi="楷体" w:eastAsia="楷体" w:cs="楷体"/>
          <w:i w:val="0"/>
          <w:iCs w:val="0"/>
          <w:caps w:val="0"/>
          <w:color w:val="auto"/>
          <w:spacing w:val="0"/>
          <w:sz w:val="24"/>
          <w:szCs w:val="24"/>
          <w:shd w:val="clear" w:fill="FFFFFF"/>
          <w:vertAlign w:val="baseline"/>
        </w:rPr>
        <w:t>采购需求：</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合同包1(</w:t>
      </w:r>
      <w:r>
        <w:rPr>
          <w:rFonts w:hint="eastAsia" w:ascii="楷体" w:hAnsi="楷体" w:eastAsia="楷体" w:cs="楷体"/>
          <w:i w:val="0"/>
          <w:iCs w:val="0"/>
          <w:caps w:val="0"/>
          <w:color w:val="auto"/>
          <w:spacing w:val="0"/>
          <w:sz w:val="24"/>
          <w:szCs w:val="24"/>
          <w:shd w:val="clear" w:fill="FFFFFF"/>
          <w:vertAlign w:val="baseline"/>
          <w:lang w:eastAsia="zh-CN"/>
        </w:rPr>
        <w:t>漩涡镇中心卫生院体外冲击波碎石机采购项目（</w:t>
      </w:r>
      <w:r>
        <w:rPr>
          <w:rFonts w:hint="eastAsia" w:ascii="楷体" w:hAnsi="楷体" w:eastAsia="楷体" w:cs="楷体"/>
          <w:i w:val="0"/>
          <w:iCs w:val="0"/>
          <w:caps w:val="0"/>
          <w:color w:val="auto"/>
          <w:spacing w:val="0"/>
          <w:sz w:val="24"/>
          <w:szCs w:val="24"/>
          <w:shd w:val="clear" w:fill="FFFFFF"/>
          <w:vertAlign w:val="baseline"/>
          <w:lang w:val="en-US" w:eastAsia="zh-CN"/>
        </w:rPr>
        <w:t>二次</w:t>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rPr>
        <w:t>):</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textAlignment w:val="baseline"/>
        <w:rPr>
          <w:rFonts w:hint="eastAsia" w:ascii="楷体" w:hAnsi="楷体" w:eastAsia="楷体" w:cs="楷体"/>
          <w:i w:val="0"/>
          <w:iCs w:val="0"/>
          <w:caps w:val="0"/>
          <w:color w:val="auto"/>
          <w:spacing w:val="0"/>
          <w:sz w:val="24"/>
          <w:szCs w:val="24"/>
          <w:shd w:val="clear" w:fill="FFFFFF"/>
          <w:vertAlign w:val="baseline"/>
        </w:rPr>
      </w:pPr>
      <w:r>
        <w:rPr>
          <w:rFonts w:hint="eastAsia" w:ascii="楷体" w:hAnsi="楷体" w:eastAsia="楷体" w:cs="楷体"/>
          <w:i w:val="0"/>
          <w:iCs w:val="0"/>
          <w:caps w:val="0"/>
          <w:color w:val="auto"/>
          <w:spacing w:val="0"/>
          <w:sz w:val="24"/>
          <w:szCs w:val="24"/>
          <w:shd w:val="clear" w:fill="FFFFFF"/>
          <w:vertAlign w:val="baseline"/>
        </w:rPr>
        <w:t>合同包预算金额：</w:t>
      </w:r>
      <w:r>
        <w:rPr>
          <w:rFonts w:hint="eastAsia" w:ascii="楷体" w:hAnsi="楷体" w:eastAsia="楷体" w:cs="楷体"/>
          <w:i w:val="0"/>
          <w:iCs w:val="0"/>
          <w:caps w:val="0"/>
          <w:color w:val="auto"/>
          <w:spacing w:val="0"/>
          <w:sz w:val="24"/>
          <w:szCs w:val="24"/>
          <w:shd w:val="clear" w:fill="FFFFFF"/>
          <w:vertAlign w:val="baseline"/>
          <w:lang w:val="en-US" w:eastAsia="zh-CN"/>
        </w:rPr>
        <w:t>339775.00</w:t>
      </w:r>
      <w:r>
        <w:rPr>
          <w:rFonts w:hint="eastAsia" w:ascii="楷体" w:hAnsi="楷体" w:eastAsia="楷体" w:cs="楷体"/>
          <w:i w:val="0"/>
          <w:iCs w:val="0"/>
          <w:caps w:val="0"/>
          <w:color w:val="auto"/>
          <w:spacing w:val="0"/>
          <w:sz w:val="24"/>
          <w:szCs w:val="24"/>
          <w:shd w:val="clear" w:fill="FFFFFF"/>
          <w:vertAlign w:val="baseline"/>
        </w:rPr>
        <w:t>元</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textAlignment w:val="baseline"/>
        <w:rPr>
          <w:rFonts w:hint="default" w:ascii="楷体" w:hAnsi="楷体" w:eastAsia="楷体" w:cs="楷体"/>
          <w:i w:val="0"/>
          <w:iCs w:val="0"/>
          <w:caps w:val="0"/>
          <w:color w:val="auto"/>
          <w:spacing w:val="0"/>
          <w:sz w:val="24"/>
          <w:szCs w:val="24"/>
          <w:shd w:val="clear" w:fill="FFFFFF"/>
          <w:vertAlign w:val="baseline"/>
          <w:lang w:val="en-US" w:eastAsia="zh-CN"/>
        </w:rPr>
      </w:pPr>
      <w:r>
        <w:rPr>
          <w:rFonts w:hint="eastAsia" w:ascii="楷体" w:hAnsi="楷体" w:eastAsia="楷体" w:cs="楷体"/>
          <w:i w:val="0"/>
          <w:iCs w:val="0"/>
          <w:caps w:val="0"/>
          <w:color w:val="auto"/>
          <w:spacing w:val="0"/>
          <w:sz w:val="24"/>
          <w:szCs w:val="24"/>
          <w:shd w:val="clear" w:fill="FFFFFF"/>
          <w:vertAlign w:val="baseline"/>
          <w:lang w:val="en-US" w:eastAsia="zh-CN"/>
        </w:rPr>
        <w:t>合同包最高限价：339775.00</w:t>
      </w:r>
      <w:r>
        <w:rPr>
          <w:rFonts w:hint="eastAsia" w:ascii="楷体" w:hAnsi="楷体" w:eastAsia="楷体" w:cs="楷体"/>
          <w:i w:val="0"/>
          <w:iCs w:val="0"/>
          <w:caps w:val="0"/>
          <w:color w:val="auto"/>
          <w:spacing w:val="0"/>
          <w:sz w:val="24"/>
          <w:szCs w:val="24"/>
          <w:shd w:val="clear" w:fill="FFFFFF"/>
          <w:vertAlign w:val="baseline"/>
        </w:rPr>
        <w:t>元</w:t>
      </w:r>
    </w:p>
    <w:tbl>
      <w:tblPr>
        <w:tblStyle w:val="46"/>
        <w:tblW w:w="971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5"/>
        <w:gridCol w:w="1480"/>
        <w:gridCol w:w="1757"/>
        <w:gridCol w:w="1276"/>
        <w:gridCol w:w="1444"/>
        <w:gridCol w:w="1552"/>
        <w:gridCol w:w="14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68" w:hRule="atLeast"/>
          <w:tblHeader/>
        </w:trPr>
        <w:tc>
          <w:tcPr>
            <w:tcW w:w="71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品目号</w:t>
            </w:r>
          </w:p>
        </w:tc>
        <w:tc>
          <w:tcPr>
            <w:tcW w:w="14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品目名称</w:t>
            </w:r>
          </w:p>
        </w:tc>
        <w:tc>
          <w:tcPr>
            <w:tcW w:w="175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采购标的</w:t>
            </w:r>
          </w:p>
        </w:tc>
        <w:tc>
          <w:tcPr>
            <w:tcW w:w="127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kern w:val="0"/>
                <w:sz w:val="24"/>
                <w:szCs w:val="24"/>
                <w:lang w:val="en-US" w:eastAsia="zh-CN" w:bidi="ar"/>
              </w:rPr>
            </w:pPr>
            <w:r>
              <w:rPr>
                <w:rFonts w:hint="eastAsia" w:ascii="楷体" w:hAnsi="楷体" w:eastAsia="楷体" w:cs="楷体"/>
                <w:b/>
                <w:bCs/>
                <w:color w:val="auto"/>
                <w:kern w:val="0"/>
                <w:sz w:val="24"/>
                <w:szCs w:val="24"/>
                <w:lang w:val="en-US" w:eastAsia="zh-CN" w:bidi="ar"/>
              </w:rPr>
              <w:t>数量</w:t>
            </w:r>
          </w:p>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（单位）</w:t>
            </w:r>
          </w:p>
        </w:tc>
        <w:tc>
          <w:tcPr>
            <w:tcW w:w="144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技术规格、参数及要求</w:t>
            </w:r>
          </w:p>
        </w:tc>
        <w:tc>
          <w:tcPr>
            <w:tcW w:w="15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品目预算(元)</w:t>
            </w:r>
          </w:p>
        </w:tc>
        <w:tc>
          <w:tcPr>
            <w:tcW w:w="14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b/>
                <w:bCs/>
                <w:color w:val="auto"/>
                <w:sz w:val="24"/>
                <w:szCs w:val="24"/>
              </w:rPr>
            </w:pPr>
            <w:r>
              <w:rPr>
                <w:rFonts w:hint="eastAsia" w:ascii="楷体" w:hAnsi="楷体" w:eastAsia="楷体" w:cs="楷体"/>
                <w:b/>
                <w:bCs/>
                <w:color w:val="auto"/>
                <w:kern w:val="0"/>
                <w:sz w:val="24"/>
                <w:szCs w:val="24"/>
                <w:lang w:val="en-US" w:eastAsia="zh-CN" w:bidi="ar"/>
              </w:rPr>
              <w:t>最高限价(元)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7" w:hRule="atLeast"/>
        </w:trPr>
        <w:tc>
          <w:tcPr>
            <w:tcW w:w="71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1</w:t>
            </w:r>
          </w:p>
        </w:tc>
        <w:tc>
          <w:tcPr>
            <w:tcW w:w="14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医用激光仪器及设备</w:t>
            </w:r>
          </w:p>
        </w:tc>
        <w:tc>
          <w:tcPr>
            <w:tcW w:w="175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体外冲击波碎石机</w:t>
            </w:r>
          </w:p>
        </w:tc>
        <w:tc>
          <w:tcPr>
            <w:tcW w:w="127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default" w:ascii="楷体" w:hAnsi="楷体" w:eastAsia="楷体" w:cs="楷体"/>
                <w:color w:val="auto"/>
                <w:sz w:val="24"/>
                <w:szCs w:val="24"/>
                <w:lang w:val="en-US"/>
              </w:rPr>
            </w:pPr>
            <w:r>
              <w:rPr>
                <w:rFonts w:hint="eastAsia" w:ascii="楷体" w:hAnsi="楷体" w:eastAsia="楷体" w:cs="楷体"/>
                <w:color w:val="auto"/>
                <w:kern w:val="0"/>
                <w:sz w:val="24"/>
                <w:szCs w:val="24"/>
                <w:lang w:val="en-US" w:eastAsia="zh-CN" w:bidi="ar"/>
              </w:rPr>
              <w:t>1套</w:t>
            </w:r>
          </w:p>
        </w:tc>
        <w:tc>
          <w:tcPr>
            <w:tcW w:w="144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kern w:val="0"/>
                <w:sz w:val="24"/>
                <w:szCs w:val="24"/>
                <w:lang w:val="en-US" w:eastAsia="zh-CN" w:bidi="ar"/>
              </w:rPr>
              <w:t>详见采购</w:t>
            </w:r>
          </w:p>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kern w:val="0"/>
                <w:sz w:val="24"/>
                <w:szCs w:val="24"/>
                <w:lang w:val="en-US" w:eastAsia="zh-CN" w:bidi="ar"/>
              </w:rPr>
              <w:t>文件</w:t>
            </w:r>
          </w:p>
        </w:tc>
        <w:tc>
          <w:tcPr>
            <w:tcW w:w="15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default" w:ascii="楷体" w:hAnsi="楷体" w:eastAsia="楷体" w:cs="楷体"/>
                <w:color w:val="auto"/>
                <w:sz w:val="24"/>
                <w:szCs w:val="24"/>
                <w:lang w:val="en-US"/>
              </w:rPr>
            </w:pPr>
            <w:r>
              <w:rPr>
                <w:rFonts w:hint="eastAsia" w:ascii="楷体" w:hAnsi="楷体" w:eastAsia="楷体" w:cs="楷体"/>
                <w:color w:val="auto"/>
                <w:kern w:val="0"/>
                <w:sz w:val="24"/>
                <w:szCs w:val="24"/>
                <w:vertAlign w:val="baseline"/>
                <w:lang w:val="en-US" w:eastAsia="zh-CN" w:bidi="ar"/>
              </w:rPr>
              <w:t>278350.00</w:t>
            </w:r>
          </w:p>
        </w:tc>
        <w:tc>
          <w:tcPr>
            <w:tcW w:w="14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default" w:ascii="楷体" w:hAnsi="楷体" w:eastAsia="楷体" w:cs="楷体"/>
                <w:color w:val="auto"/>
                <w:sz w:val="24"/>
                <w:szCs w:val="24"/>
                <w:lang w:val="en-US" w:eastAsia="zh-CN"/>
              </w:rPr>
            </w:pPr>
            <w:r>
              <w:rPr>
                <w:rFonts w:hint="eastAsia" w:ascii="楷体" w:hAnsi="楷体" w:eastAsia="楷体" w:cs="楷体"/>
                <w:color w:val="auto"/>
                <w:kern w:val="0"/>
                <w:sz w:val="24"/>
                <w:szCs w:val="24"/>
                <w:vertAlign w:val="baseline"/>
                <w:lang w:val="en-US" w:eastAsia="zh-CN" w:bidi="ar"/>
              </w:rPr>
              <w:t>278350.00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417" w:hRule="atLeast"/>
        </w:trPr>
        <w:tc>
          <w:tcPr>
            <w:tcW w:w="715"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default" w:ascii="楷体" w:hAnsi="楷体" w:eastAsia="楷体" w:cs="楷体"/>
                <w:color w:val="auto"/>
                <w:kern w:val="0"/>
                <w:sz w:val="24"/>
                <w:szCs w:val="24"/>
                <w:lang w:val="en-US" w:eastAsia="zh-CN" w:bidi="ar"/>
              </w:rPr>
            </w:pPr>
            <w:r>
              <w:rPr>
                <w:rFonts w:hint="eastAsia" w:ascii="楷体" w:hAnsi="楷体" w:eastAsia="楷体" w:cs="楷体"/>
                <w:color w:val="auto"/>
                <w:kern w:val="0"/>
                <w:sz w:val="24"/>
                <w:szCs w:val="24"/>
                <w:lang w:val="en-US" w:eastAsia="zh-CN" w:bidi="ar"/>
              </w:rPr>
              <w:t>2</w:t>
            </w:r>
          </w:p>
        </w:tc>
        <w:tc>
          <w:tcPr>
            <w:tcW w:w="1480"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医用激光仪器及设备</w:t>
            </w:r>
          </w:p>
        </w:tc>
        <w:tc>
          <w:tcPr>
            <w:tcW w:w="1757"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color w:val="auto"/>
                <w:sz w:val="24"/>
                <w:szCs w:val="24"/>
              </w:rPr>
            </w:pPr>
            <w:r>
              <w:rPr>
                <w:rFonts w:hint="eastAsia" w:ascii="楷体" w:hAnsi="楷体" w:eastAsia="楷体" w:cs="楷体"/>
                <w:color w:val="auto"/>
                <w:sz w:val="24"/>
                <w:szCs w:val="24"/>
              </w:rPr>
              <w:t>彩超机</w:t>
            </w:r>
          </w:p>
        </w:tc>
        <w:tc>
          <w:tcPr>
            <w:tcW w:w="1276"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default" w:ascii="楷体" w:hAnsi="楷体" w:eastAsia="楷体" w:cs="楷体"/>
                <w:color w:val="auto"/>
                <w:kern w:val="0"/>
                <w:sz w:val="24"/>
                <w:szCs w:val="24"/>
                <w:lang w:val="en-US" w:eastAsia="zh-CN" w:bidi="ar"/>
              </w:rPr>
            </w:pPr>
            <w:r>
              <w:rPr>
                <w:rFonts w:hint="eastAsia" w:ascii="楷体" w:hAnsi="楷体" w:eastAsia="楷体" w:cs="楷体"/>
                <w:color w:val="auto"/>
                <w:kern w:val="0"/>
                <w:sz w:val="24"/>
                <w:szCs w:val="24"/>
                <w:lang w:val="en-US" w:eastAsia="zh-CN" w:bidi="ar"/>
              </w:rPr>
              <w:t>1台</w:t>
            </w:r>
          </w:p>
        </w:tc>
        <w:tc>
          <w:tcPr>
            <w:tcW w:w="1444"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kern w:val="0"/>
                <w:sz w:val="24"/>
                <w:szCs w:val="24"/>
                <w:lang w:val="en-US" w:eastAsia="zh-CN" w:bidi="ar"/>
              </w:rPr>
              <w:t>详见采购</w:t>
            </w:r>
          </w:p>
          <w:p>
            <w:pPr>
              <w:keepNext w:val="0"/>
              <w:keepLines w:val="0"/>
              <w:widowControl/>
              <w:suppressLineNumbers w:val="0"/>
              <w:wordWrap w:val="0"/>
              <w:spacing w:before="0" w:beforeAutospacing="0" w:after="0" w:afterAutospacing="0" w:line="360" w:lineRule="auto"/>
              <w:ind w:left="0" w:right="0"/>
              <w:jc w:val="center"/>
              <w:textAlignment w:val="center"/>
              <w:rPr>
                <w:rFonts w:hint="eastAsia" w:ascii="楷体" w:hAnsi="楷体" w:eastAsia="楷体" w:cs="楷体"/>
                <w:color w:val="auto"/>
                <w:kern w:val="0"/>
                <w:sz w:val="24"/>
                <w:szCs w:val="24"/>
                <w:lang w:val="en-US" w:eastAsia="zh-CN" w:bidi="ar"/>
              </w:rPr>
            </w:pPr>
            <w:r>
              <w:rPr>
                <w:rFonts w:hint="eastAsia" w:ascii="楷体" w:hAnsi="楷体" w:eastAsia="楷体" w:cs="楷体"/>
                <w:color w:val="auto"/>
                <w:kern w:val="0"/>
                <w:sz w:val="24"/>
                <w:szCs w:val="24"/>
                <w:lang w:val="en-US" w:eastAsia="zh-CN" w:bidi="ar"/>
              </w:rPr>
              <w:t>文件</w:t>
            </w:r>
          </w:p>
        </w:tc>
        <w:tc>
          <w:tcPr>
            <w:tcW w:w="155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default" w:ascii="楷体" w:hAnsi="楷体" w:eastAsia="楷体" w:cs="楷体"/>
                <w:color w:val="auto"/>
                <w:kern w:val="0"/>
                <w:sz w:val="24"/>
                <w:szCs w:val="24"/>
                <w:vertAlign w:val="baseline"/>
                <w:lang w:val="en-US" w:eastAsia="zh-CN" w:bidi="ar"/>
              </w:rPr>
            </w:pPr>
            <w:r>
              <w:rPr>
                <w:rFonts w:hint="eastAsia" w:ascii="楷体" w:hAnsi="楷体" w:eastAsia="楷体" w:cs="楷体"/>
                <w:color w:val="auto"/>
                <w:kern w:val="0"/>
                <w:sz w:val="24"/>
                <w:szCs w:val="24"/>
                <w:vertAlign w:val="baseline"/>
                <w:lang w:val="en-US" w:eastAsia="zh-CN" w:bidi="ar"/>
              </w:rPr>
              <w:t>61425.00</w:t>
            </w:r>
          </w:p>
        </w:tc>
        <w:tc>
          <w:tcPr>
            <w:tcW w:w="1492" w:type="dxa"/>
            <w:tcBorders>
              <w:top w:val="single" w:color="333333" w:sz="4" w:space="0"/>
              <w:left w:val="single" w:color="333333" w:sz="4" w:space="0"/>
              <w:bottom w:val="single" w:color="333333" w:sz="4" w:space="0"/>
              <w:right w:val="single" w:color="333333" w:sz="4" w:space="0"/>
            </w:tcBorders>
            <w:shd w:val="clear" w:color="auto" w:fill="auto"/>
            <w:tcMar>
              <w:top w:w="60" w:type="dxa"/>
              <w:left w:w="96" w:type="dxa"/>
              <w:bottom w:w="60" w:type="dxa"/>
              <w:right w:w="96" w:type="dxa"/>
            </w:tcMar>
            <w:vAlign w:val="center"/>
          </w:tcPr>
          <w:p>
            <w:pPr>
              <w:keepNext w:val="0"/>
              <w:keepLines w:val="0"/>
              <w:widowControl/>
              <w:suppressLineNumbers w:val="0"/>
              <w:wordWrap/>
              <w:spacing w:before="0" w:beforeAutospacing="0" w:after="0" w:afterAutospacing="0" w:line="360" w:lineRule="auto"/>
              <w:ind w:left="0" w:right="0"/>
              <w:jc w:val="right"/>
              <w:textAlignment w:val="center"/>
              <w:rPr>
                <w:rFonts w:hint="eastAsia" w:ascii="楷体" w:hAnsi="楷体" w:eastAsia="楷体" w:cs="楷体"/>
                <w:color w:val="auto"/>
                <w:sz w:val="24"/>
                <w:szCs w:val="24"/>
                <w:lang w:val="en-US" w:eastAsia="zh-CN"/>
              </w:rPr>
            </w:pPr>
            <w:r>
              <w:rPr>
                <w:rFonts w:hint="eastAsia" w:ascii="楷体" w:hAnsi="楷体" w:eastAsia="楷体" w:cs="楷体"/>
                <w:color w:val="auto"/>
                <w:kern w:val="0"/>
                <w:sz w:val="24"/>
                <w:szCs w:val="24"/>
                <w:vertAlign w:val="baseline"/>
                <w:lang w:val="en-US" w:eastAsia="zh-CN" w:bidi="ar"/>
              </w:rPr>
              <w:t>61425.00</w:t>
            </w:r>
          </w:p>
        </w:tc>
      </w:tr>
    </w:tbl>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本合同包不接受联合体投标</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50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合同履行期限</w:t>
      </w:r>
      <w:r>
        <w:rPr>
          <w:rFonts w:hint="eastAsia" w:ascii="楷体" w:hAnsi="楷体" w:eastAsia="楷体" w:cs="楷体"/>
          <w:i w:val="0"/>
          <w:iCs w:val="0"/>
          <w:caps w:val="0"/>
          <w:color w:val="auto"/>
          <w:spacing w:val="0"/>
          <w:sz w:val="24"/>
          <w:szCs w:val="24"/>
          <w:highlight w:val="none"/>
          <w:shd w:val="clear" w:fill="FFFFFF"/>
          <w:vertAlign w:val="baseline"/>
        </w:rPr>
        <w:t>：合同签订之日起</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10天</w:t>
      </w:r>
      <w:r>
        <w:rPr>
          <w:rFonts w:hint="eastAsia" w:ascii="楷体" w:hAnsi="楷体" w:eastAsia="楷体" w:cs="楷体"/>
          <w:i w:val="0"/>
          <w:iCs w:val="0"/>
          <w:caps w:val="0"/>
          <w:color w:val="auto"/>
          <w:spacing w:val="0"/>
          <w:sz w:val="24"/>
          <w:szCs w:val="24"/>
          <w:highlight w:val="none"/>
          <w:shd w:val="clear" w:fill="FFFFFF"/>
          <w:vertAlign w:val="baseline"/>
        </w:rPr>
        <w:t>（具体起止日</w:t>
      </w:r>
      <w:r>
        <w:rPr>
          <w:rFonts w:hint="eastAsia" w:ascii="楷体" w:hAnsi="楷体" w:eastAsia="楷体" w:cs="楷体"/>
          <w:i w:val="0"/>
          <w:iCs w:val="0"/>
          <w:caps w:val="0"/>
          <w:color w:val="auto"/>
          <w:spacing w:val="0"/>
          <w:sz w:val="24"/>
          <w:szCs w:val="24"/>
          <w:shd w:val="clear" w:fill="FFFFFF"/>
          <w:vertAlign w:val="baseline"/>
        </w:rPr>
        <w:t>期可随合同签订时间相应顺延）</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auto"/>
          <w:spacing w:val="0"/>
          <w:sz w:val="24"/>
          <w:szCs w:val="24"/>
        </w:rPr>
      </w:pPr>
      <w:r>
        <w:rPr>
          <w:rStyle w:val="49"/>
          <w:rFonts w:hint="eastAsia" w:ascii="楷体" w:hAnsi="楷体" w:eastAsia="楷体" w:cs="楷体"/>
          <w:b/>
          <w:bCs/>
          <w:i w:val="0"/>
          <w:iCs w:val="0"/>
          <w:caps w:val="0"/>
          <w:color w:val="auto"/>
          <w:spacing w:val="0"/>
          <w:sz w:val="24"/>
          <w:szCs w:val="24"/>
          <w:shd w:val="clear" w:fill="FFFFFF"/>
          <w:vertAlign w:val="baseline"/>
        </w:rPr>
        <w:t>二、申请人的资格要求：</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1.满足《中华人民共和国政府采购法》第二十二条规定;</w:t>
      </w:r>
    </w:p>
    <w:p>
      <w:pPr>
        <w:pStyle w:val="4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2.落实政府采购政策需满足的资格要求：</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rPr>
        <w:t>1</w:t>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rPr>
        <w:t>《政府采购促进中小企业发展管理办法》（财库〔2020〕46号）；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lang w:val="en-US" w:eastAsia="zh-CN"/>
        </w:rPr>
        <w:t>2</w:t>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rPr>
        <w:t>《财政部 司法部关于政府采购支持监狱企业发展有关问题的通知》（财库〔2014〕68号）；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lang w:val="en-US" w:eastAsia="zh-CN"/>
        </w:rPr>
        <w:t>3</w:t>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rPr>
        <w:t>《国务院办公厅关于建立政府强制采购节能产品制度的通知》（国办发〔2007〕51号）；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lang w:val="en-US" w:eastAsia="zh-CN"/>
        </w:rPr>
        <w:t>4</w:t>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rPr>
        <w:t>《财政部 环保总局关于环境标志产品政府采购实施的意见》（财库〔2006〕90号）；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lang w:val="en-US" w:eastAsia="zh-CN"/>
        </w:rPr>
        <w:t>5</w:t>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rPr>
        <w:t>《财政部 国家发展改革委关于印发〈节能产品政府采购实施意见〉的通知》（财库〔2004〕185号）；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lang w:val="en-US" w:eastAsia="zh-CN"/>
        </w:rPr>
        <w:t>6</w:t>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rPr>
        <w:t>《财政部 民政部 中国残疾人联合会关于促进残疾人就业政府采购政策的通知》（财库〔2017〕141号）；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lang w:val="en-US" w:eastAsia="zh-CN"/>
        </w:rPr>
        <w:t>7</w:t>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rPr>
        <w:t>《财政部 发展改革委 生态环境部 市场监管总局关于调整优化节能产品、环境标志产品政府采购执行机制的通知》（财库〔2019〕9号）；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lang w:val="en-US" w:eastAsia="zh-CN"/>
        </w:rPr>
        <w:t>8</w:t>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rPr>
        <w:t>《关于印发环境标志产品政府采购品目清单的通知》（财库〔2019〕18号）；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lang w:val="en-US" w:eastAsia="zh-CN"/>
        </w:rPr>
        <w:t>9</w:t>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rPr>
        <w:t>《关于印发节能产品政府采购品目清单的通知》（财库〔2019〕19号）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lang w:val="en-US" w:eastAsia="zh-CN"/>
        </w:rPr>
        <w:t>10</w:t>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rPr>
        <w:t>《财政部 农业农村部 国家乡村振兴局关于运用政府采购政策支持乡村产业振兴的通知》财库〔2021〕19号；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lang w:val="en-US" w:eastAsia="zh-CN"/>
        </w:rPr>
        <w:t>11</w:t>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rPr>
        <w:t>《陕西省财政厅关于印发陕西省中小企业政府采购信用融资办法》（陕财办采〔2018〕23号）；</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lang w:val="en-US" w:eastAsia="zh-CN"/>
        </w:rPr>
        <w:t>12</w:t>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rPr>
        <w:t>《陕西省财政厅关于加快推进我省中小企业政府采购信用融资工作的通知》（陕财办采〔2020〕15号）。</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3.本项目的特定资格要求：</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合同包1(</w:t>
      </w:r>
      <w:r>
        <w:rPr>
          <w:rFonts w:hint="eastAsia" w:ascii="楷体" w:hAnsi="楷体" w:eastAsia="楷体" w:cs="楷体"/>
          <w:i w:val="0"/>
          <w:iCs w:val="0"/>
          <w:caps w:val="0"/>
          <w:color w:val="auto"/>
          <w:spacing w:val="0"/>
          <w:sz w:val="24"/>
          <w:szCs w:val="24"/>
          <w:shd w:val="clear" w:fill="FFFFFF"/>
          <w:vertAlign w:val="baseline"/>
          <w:lang w:eastAsia="zh-CN"/>
        </w:rPr>
        <w:t>漩涡镇中心卫生院体外冲击波碎石机采购项目（</w:t>
      </w:r>
      <w:r>
        <w:rPr>
          <w:rFonts w:hint="eastAsia" w:ascii="楷体" w:hAnsi="楷体" w:eastAsia="楷体" w:cs="楷体"/>
          <w:i w:val="0"/>
          <w:iCs w:val="0"/>
          <w:caps w:val="0"/>
          <w:color w:val="auto"/>
          <w:spacing w:val="0"/>
          <w:sz w:val="24"/>
          <w:szCs w:val="24"/>
          <w:shd w:val="clear" w:fill="FFFFFF"/>
          <w:vertAlign w:val="baseline"/>
          <w:lang w:val="en-US" w:eastAsia="zh-CN"/>
        </w:rPr>
        <w:t>二次</w:t>
      </w: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rPr>
        <w:t>)特定资格要求如下:</w:t>
      </w:r>
    </w:p>
    <w:p>
      <w:pPr>
        <w:pStyle w:val="42"/>
        <w:keepNext w:val="0"/>
        <w:keepLines w:val="0"/>
        <w:pageBreakBefore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0"/>
        <w:jc w:val="both"/>
        <w:textAlignment w:val="baseline"/>
        <w:rPr>
          <w:rFonts w:hint="eastAsia" w:ascii="楷体" w:hAnsi="楷体" w:eastAsia="楷体" w:cs="楷体"/>
          <w:i w:val="0"/>
          <w:iCs w:val="0"/>
          <w:caps w:val="0"/>
          <w:color w:val="auto"/>
          <w:spacing w:val="0"/>
          <w:sz w:val="24"/>
          <w:szCs w:val="24"/>
          <w:shd w:val="clear" w:fill="FFFFFF"/>
          <w:vertAlign w:val="baseline"/>
        </w:rPr>
      </w:pPr>
      <w:r>
        <w:rPr>
          <w:rFonts w:hint="eastAsia" w:ascii="楷体" w:hAnsi="楷体" w:eastAsia="楷体" w:cs="楷体"/>
          <w:i w:val="0"/>
          <w:iCs w:val="0"/>
          <w:caps w:val="0"/>
          <w:color w:val="auto"/>
          <w:spacing w:val="0"/>
          <w:sz w:val="24"/>
          <w:szCs w:val="24"/>
          <w:shd w:val="clear" w:fill="FFFFFF"/>
          <w:vertAlign w:val="baseline"/>
        </w:rPr>
        <w:t>提供有效合格的社会统一信用代码的营业执照，其他组织经营的须提供合法凭证，自然人的提供身份证明文件;</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（2）法定代表人授权委托书、被授权人身份证（法定代表人参加磋商时,只需提供法定代表人身份证）；</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highlight w:val="none"/>
          <w:shd w:val="clear" w:fill="FFFFFF"/>
          <w:vertAlign w:val="baseline"/>
        </w:rPr>
        <w:t>（3）财务状况报告：提供2021年度经审计的财务报告，或其基本存款账户开户银行出具的资信证明及基本存款账户开户许可证（基本账户信息表）；</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（4）税收缴纳证明：提供2022年1月至今已缴纳的至少一个月的纳税证明，依法免税的单位应提供相关证明材料；</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（5）社会保障资金缴纳证明：提供202</w:t>
      </w:r>
      <w:r>
        <w:rPr>
          <w:rFonts w:hint="eastAsia" w:ascii="楷体" w:hAnsi="楷体" w:eastAsia="楷体" w:cs="楷体"/>
          <w:i w:val="0"/>
          <w:iCs w:val="0"/>
          <w:caps w:val="0"/>
          <w:color w:val="auto"/>
          <w:spacing w:val="0"/>
          <w:sz w:val="24"/>
          <w:szCs w:val="24"/>
          <w:shd w:val="clear" w:fill="FFFFFF"/>
          <w:vertAlign w:val="baseline"/>
          <w:lang w:val="en-US" w:eastAsia="zh-CN"/>
        </w:rPr>
        <w:t>2</w:t>
      </w:r>
      <w:r>
        <w:rPr>
          <w:rFonts w:hint="eastAsia" w:ascii="楷体" w:hAnsi="楷体" w:eastAsia="楷体" w:cs="楷体"/>
          <w:i w:val="0"/>
          <w:iCs w:val="0"/>
          <w:caps w:val="0"/>
          <w:color w:val="auto"/>
          <w:spacing w:val="0"/>
          <w:sz w:val="24"/>
          <w:szCs w:val="24"/>
          <w:shd w:val="clear" w:fill="FFFFFF"/>
          <w:vertAlign w:val="baseline"/>
        </w:rPr>
        <w:t>年1月至今已缴纳的至少一个月的社会保障资金缴存单据或社保机构开具的社会保险参保缴费情况证明，依法不需要缴纳社会保障资金的单位应提供相关证明材料；</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（6）具备履行合同所必须的设备和专业技术能力的书面声明;</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（7）参加政府采购活动前三年内，在经营活动中没有重大违法记录的书面声明；</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（8）供应商未被列入信用中国网站(www.creditchina.gov.cn)“失信被执行人、重大税收违法失信主体”；不处于中国政府采购网(www.ccgp.gov.cn)“政府采购严重违法失信行为信息记录”中的禁止参加政府采购活动期间。</w:t>
      </w:r>
    </w:p>
    <w:p>
      <w:pPr>
        <w:pStyle w:val="4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baseline"/>
        <w:rPr>
          <w:rFonts w:hint="default" w:ascii="楷体" w:hAnsi="楷体" w:eastAsia="楷体" w:cs="楷体"/>
          <w:i w:val="0"/>
          <w:iCs w:val="0"/>
          <w:caps w:val="0"/>
          <w:color w:val="auto"/>
          <w:spacing w:val="0"/>
          <w:sz w:val="24"/>
          <w:szCs w:val="24"/>
          <w:shd w:val="clear" w:fill="FFFFFF"/>
          <w:vertAlign w:val="baseline"/>
          <w:lang w:val="en-US" w:eastAsia="zh-CN"/>
        </w:rPr>
      </w:pP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lang w:val="en-US" w:eastAsia="zh-CN"/>
        </w:rPr>
        <w:t>9</w:t>
      </w:r>
      <w:r>
        <w:rPr>
          <w:rFonts w:hint="eastAsia" w:ascii="楷体" w:hAnsi="楷体" w:eastAsia="楷体" w:cs="楷体"/>
          <w:i w:val="0"/>
          <w:iCs w:val="0"/>
          <w:caps w:val="0"/>
          <w:color w:val="auto"/>
          <w:spacing w:val="0"/>
          <w:sz w:val="24"/>
          <w:szCs w:val="24"/>
          <w:shd w:val="clear" w:fill="FFFFFF"/>
          <w:vertAlign w:val="baseline"/>
          <w:lang w:eastAsia="zh-CN"/>
        </w:rPr>
        <w:t>）供应商为经销商须提供医疗器械经营许可证或备案凭证（所投产品须在其经营范围内）和所投产品的医疗器械注册证；制造厂家直接参与投标的应出具医疗器械生产许可证和医疗器械注册证</w:t>
      </w:r>
      <w:r>
        <w:rPr>
          <w:rFonts w:hint="eastAsia" w:ascii="楷体" w:hAnsi="楷体" w:eastAsia="楷体" w:cs="楷体"/>
          <w:i w:val="0"/>
          <w:iCs w:val="0"/>
          <w:caps w:val="0"/>
          <w:color w:val="auto"/>
          <w:spacing w:val="0"/>
          <w:sz w:val="24"/>
          <w:szCs w:val="24"/>
          <w:shd w:val="clear" w:fill="FFFFFF"/>
          <w:vertAlign w:val="baseline"/>
          <w:lang w:val="en-US" w:eastAsia="zh-CN"/>
        </w:rPr>
        <w:t>。</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auto"/>
          <w:spacing w:val="0"/>
          <w:sz w:val="24"/>
          <w:szCs w:val="24"/>
        </w:rPr>
      </w:pPr>
      <w:r>
        <w:rPr>
          <w:rStyle w:val="49"/>
          <w:rFonts w:hint="eastAsia" w:ascii="楷体" w:hAnsi="楷体" w:eastAsia="楷体" w:cs="楷体"/>
          <w:b/>
          <w:bCs/>
          <w:i w:val="0"/>
          <w:iCs w:val="0"/>
          <w:caps w:val="0"/>
          <w:color w:val="auto"/>
          <w:spacing w:val="0"/>
          <w:sz w:val="24"/>
          <w:szCs w:val="24"/>
          <w:shd w:val="clear" w:fill="FFFFFF"/>
          <w:vertAlign w:val="baseline"/>
        </w:rPr>
        <w:t>三、获取采购文件</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shd w:val="clear" w:fill="FFFFFF"/>
          <w:vertAlign w:val="baseline"/>
        </w:rPr>
        <w:t>时间：</w:t>
      </w:r>
      <w:r>
        <w:rPr>
          <w:rFonts w:hint="eastAsia" w:ascii="楷体" w:hAnsi="楷体" w:eastAsia="楷体" w:cs="楷体"/>
          <w:i w:val="0"/>
          <w:iCs w:val="0"/>
          <w:caps w:val="0"/>
          <w:color w:val="auto"/>
          <w:spacing w:val="0"/>
          <w:sz w:val="24"/>
          <w:szCs w:val="24"/>
          <w:highlight w:val="none"/>
          <w:shd w:val="clear" w:fill="FFFFFF"/>
          <w:vertAlign w:val="baseline"/>
        </w:rPr>
        <w:t> 2022年</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09</w:t>
      </w:r>
      <w:r>
        <w:rPr>
          <w:rFonts w:hint="eastAsia" w:ascii="楷体" w:hAnsi="楷体" w:eastAsia="楷体" w:cs="楷体"/>
          <w:i w:val="0"/>
          <w:iCs w:val="0"/>
          <w:caps w:val="0"/>
          <w:color w:val="auto"/>
          <w:spacing w:val="0"/>
          <w:sz w:val="24"/>
          <w:szCs w:val="24"/>
          <w:highlight w:val="none"/>
          <w:shd w:val="clear" w:fill="FFFFFF"/>
          <w:vertAlign w:val="baseline"/>
        </w:rPr>
        <w:t>月</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08</w:t>
      </w:r>
      <w:r>
        <w:rPr>
          <w:rFonts w:hint="eastAsia" w:ascii="楷体" w:hAnsi="楷体" w:eastAsia="楷体" w:cs="楷体"/>
          <w:i w:val="0"/>
          <w:iCs w:val="0"/>
          <w:caps w:val="0"/>
          <w:color w:val="auto"/>
          <w:spacing w:val="0"/>
          <w:sz w:val="24"/>
          <w:szCs w:val="24"/>
          <w:highlight w:val="none"/>
          <w:shd w:val="clear" w:fill="FFFFFF"/>
          <w:vertAlign w:val="baseline"/>
        </w:rPr>
        <w:t>日 至 2022年</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09</w:t>
      </w:r>
      <w:r>
        <w:rPr>
          <w:rFonts w:hint="eastAsia" w:ascii="楷体" w:hAnsi="楷体" w:eastAsia="楷体" w:cs="楷体"/>
          <w:i w:val="0"/>
          <w:iCs w:val="0"/>
          <w:caps w:val="0"/>
          <w:color w:val="auto"/>
          <w:spacing w:val="0"/>
          <w:sz w:val="24"/>
          <w:szCs w:val="24"/>
          <w:highlight w:val="none"/>
          <w:shd w:val="clear" w:fill="FFFFFF"/>
          <w:vertAlign w:val="baseline"/>
        </w:rPr>
        <w:t>月</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15</w:t>
      </w:r>
      <w:r>
        <w:rPr>
          <w:rFonts w:hint="eastAsia" w:ascii="楷体" w:hAnsi="楷体" w:eastAsia="楷体" w:cs="楷体"/>
          <w:i w:val="0"/>
          <w:iCs w:val="0"/>
          <w:caps w:val="0"/>
          <w:color w:val="auto"/>
          <w:spacing w:val="0"/>
          <w:sz w:val="24"/>
          <w:szCs w:val="24"/>
          <w:highlight w:val="none"/>
          <w:shd w:val="clear" w:fill="FFFFFF"/>
          <w:vertAlign w:val="baseline"/>
        </w:rPr>
        <w:t>日 ，每天上午 09:00:00 至 12:00:00 ，下午 1</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4</w:t>
      </w:r>
      <w:r>
        <w:rPr>
          <w:rFonts w:hint="eastAsia" w:ascii="楷体" w:hAnsi="楷体" w:eastAsia="楷体" w:cs="楷体"/>
          <w:i w:val="0"/>
          <w:iCs w:val="0"/>
          <w:caps w:val="0"/>
          <w:color w:val="auto"/>
          <w:spacing w:val="0"/>
          <w:sz w:val="24"/>
          <w:szCs w:val="24"/>
          <w:highlight w:val="none"/>
          <w:shd w:val="clear" w:fill="FFFFFF"/>
          <w:vertAlign w:val="baseline"/>
        </w:rPr>
        <w:t>:00:00 至 17:00:00 （北京时间,法定节假日除外）</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fill="FFFFFF"/>
          <w:vertAlign w:val="baseline"/>
        </w:rPr>
        <w:t>地点：全国公共资源交易中心平台（陕西省.安康市）</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fill="FFFFFF"/>
          <w:vertAlign w:val="baseline"/>
        </w:rPr>
        <w:t>方式：在线获取</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fill="FFFFFF"/>
          <w:vertAlign w:val="baseline"/>
        </w:rPr>
        <w:t>售价： 500元</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auto"/>
          <w:spacing w:val="0"/>
          <w:sz w:val="24"/>
          <w:szCs w:val="24"/>
          <w:highlight w:val="none"/>
        </w:rPr>
      </w:pPr>
      <w:r>
        <w:rPr>
          <w:rStyle w:val="49"/>
          <w:rFonts w:hint="eastAsia" w:ascii="楷体" w:hAnsi="楷体" w:eastAsia="楷体" w:cs="楷体"/>
          <w:b/>
          <w:bCs/>
          <w:i w:val="0"/>
          <w:iCs w:val="0"/>
          <w:caps w:val="0"/>
          <w:color w:val="auto"/>
          <w:spacing w:val="0"/>
          <w:sz w:val="24"/>
          <w:szCs w:val="24"/>
          <w:highlight w:val="none"/>
          <w:shd w:val="clear" w:fill="FFFFFF"/>
          <w:vertAlign w:val="baseline"/>
        </w:rPr>
        <w:t>四、响应文件提交</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fill="FFFFFF"/>
          <w:vertAlign w:val="baseline"/>
        </w:rPr>
        <w:t>截止时间： 2022年</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09</w:t>
      </w:r>
      <w:r>
        <w:rPr>
          <w:rFonts w:hint="eastAsia" w:ascii="楷体" w:hAnsi="楷体" w:eastAsia="楷体" w:cs="楷体"/>
          <w:i w:val="0"/>
          <w:iCs w:val="0"/>
          <w:caps w:val="0"/>
          <w:color w:val="auto"/>
          <w:spacing w:val="0"/>
          <w:sz w:val="24"/>
          <w:szCs w:val="24"/>
          <w:highlight w:val="none"/>
          <w:shd w:val="clear" w:fill="FFFFFF"/>
          <w:vertAlign w:val="baseline"/>
        </w:rPr>
        <w:t>月</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19</w:t>
      </w:r>
      <w:r>
        <w:rPr>
          <w:rFonts w:hint="eastAsia" w:ascii="楷体" w:hAnsi="楷体" w:eastAsia="楷体" w:cs="楷体"/>
          <w:i w:val="0"/>
          <w:iCs w:val="0"/>
          <w:caps w:val="0"/>
          <w:color w:val="auto"/>
          <w:spacing w:val="0"/>
          <w:sz w:val="24"/>
          <w:szCs w:val="24"/>
          <w:highlight w:val="none"/>
          <w:shd w:val="clear" w:fill="FFFFFF"/>
          <w:vertAlign w:val="baseline"/>
        </w:rPr>
        <w:t xml:space="preserve">日 </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09</w:t>
      </w:r>
      <w:r>
        <w:rPr>
          <w:rFonts w:hint="eastAsia" w:ascii="楷体" w:hAnsi="楷体" w:eastAsia="楷体" w:cs="楷体"/>
          <w:i w:val="0"/>
          <w:iCs w:val="0"/>
          <w:caps w:val="0"/>
          <w:color w:val="auto"/>
          <w:spacing w:val="0"/>
          <w:sz w:val="24"/>
          <w:szCs w:val="24"/>
          <w:highlight w:val="none"/>
          <w:shd w:val="clear" w:fill="FFFFFF"/>
          <w:vertAlign w:val="baseline"/>
        </w:rPr>
        <w:t>时00分00秒 （北京时间）</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fill="FFFFFF"/>
          <w:vertAlign w:val="baseline"/>
        </w:rPr>
        <w:t>地点：全国公共资源交易中心平台（陕西省.安康市）/安康市公共资源交易中心</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201</w:t>
      </w:r>
      <w:r>
        <w:rPr>
          <w:rFonts w:hint="eastAsia" w:ascii="楷体" w:hAnsi="楷体" w:eastAsia="楷体" w:cs="楷体"/>
          <w:i w:val="0"/>
          <w:iCs w:val="0"/>
          <w:caps w:val="0"/>
          <w:color w:val="auto"/>
          <w:spacing w:val="0"/>
          <w:sz w:val="24"/>
          <w:szCs w:val="24"/>
          <w:highlight w:val="none"/>
          <w:shd w:val="clear" w:fill="FFFFFF"/>
          <w:vertAlign w:val="baseline"/>
        </w:rPr>
        <w:t>开标室</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20" w:beforeAutospacing="0" w:after="0" w:afterAutospacing="0" w:line="360" w:lineRule="auto"/>
        <w:ind w:left="0" w:right="0" w:firstLine="0"/>
        <w:jc w:val="left"/>
        <w:textAlignment w:val="baseline"/>
        <w:rPr>
          <w:rFonts w:hint="eastAsia" w:ascii="楷体" w:hAnsi="楷体" w:eastAsia="楷体" w:cs="楷体"/>
          <w:b w:val="0"/>
          <w:bCs w:val="0"/>
          <w:i w:val="0"/>
          <w:iCs w:val="0"/>
          <w:caps w:val="0"/>
          <w:color w:val="auto"/>
          <w:spacing w:val="0"/>
          <w:sz w:val="24"/>
          <w:szCs w:val="24"/>
          <w:highlight w:val="none"/>
        </w:rPr>
      </w:pPr>
      <w:r>
        <w:rPr>
          <w:rStyle w:val="49"/>
          <w:rFonts w:hint="eastAsia" w:ascii="楷体" w:hAnsi="楷体" w:eastAsia="楷体" w:cs="楷体"/>
          <w:b/>
          <w:bCs/>
          <w:i w:val="0"/>
          <w:iCs w:val="0"/>
          <w:caps w:val="0"/>
          <w:color w:val="auto"/>
          <w:spacing w:val="0"/>
          <w:sz w:val="24"/>
          <w:szCs w:val="24"/>
          <w:highlight w:val="none"/>
          <w:shd w:val="clear" w:fill="FFFFFF"/>
          <w:vertAlign w:val="baseline"/>
        </w:rPr>
        <w:t>五、开启</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fill="FFFFFF"/>
          <w:vertAlign w:val="baseline"/>
        </w:rPr>
        <w:t>时间： 2022年</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09</w:t>
      </w:r>
      <w:r>
        <w:rPr>
          <w:rFonts w:hint="eastAsia" w:ascii="楷体" w:hAnsi="楷体" w:eastAsia="楷体" w:cs="楷体"/>
          <w:i w:val="0"/>
          <w:iCs w:val="0"/>
          <w:caps w:val="0"/>
          <w:color w:val="auto"/>
          <w:spacing w:val="0"/>
          <w:sz w:val="24"/>
          <w:szCs w:val="24"/>
          <w:highlight w:val="none"/>
          <w:shd w:val="clear" w:fill="FFFFFF"/>
          <w:vertAlign w:val="baseline"/>
        </w:rPr>
        <w:t>月</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19</w:t>
      </w:r>
      <w:r>
        <w:rPr>
          <w:rFonts w:hint="eastAsia" w:ascii="楷体" w:hAnsi="楷体" w:eastAsia="楷体" w:cs="楷体"/>
          <w:i w:val="0"/>
          <w:iCs w:val="0"/>
          <w:caps w:val="0"/>
          <w:color w:val="auto"/>
          <w:spacing w:val="0"/>
          <w:sz w:val="24"/>
          <w:szCs w:val="24"/>
          <w:highlight w:val="none"/>
          <w:shd w:val="clear" w:fill="FFFFFF"/>
          <w:vertAlign w:val="baseline"/>
        </w:rPr>
        <w:t xml:space="preserve">日 </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09</w:t>
      </w:r>
      <w:r>
        <w:rPr>
          <w:rFonts w:hint="eastAsia" w:ascii="楷体" w:hAnsi="楷体" w:eastAsia="楷体" w:cs="楷体"/>
          <w:i w:val="0"/>
          <w:iCs w:val="0"/>
          <w:caps w:val="0"/>
          <w:color w:val="auto"/>
          <w:spacing w:val="0"/>
          <w:sz w:val="24"/>
          <w:szCs w:val="24"/>
          <w:highlight w:val="none"/>
          <w:shd w:val="clear" w:fill="FFFFFF"/>
          <w:vertAlign w:val="baseline"/>
        </w:rPr>
        <w:t>时00分00秒 （北京时间）</w:t>
      </w:r>
    </w:p>
    <w:p>
      <w:pPr>
        <w:pStyle w:val="4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384"/>
        <w:jc w:val="both"/>
        <w:textAlignment w:val="baseline"/>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fill="FFFFFF"/>
          <w:vertAlign w:val="baseline"/>
        </w:rPr>
        <w:t>地点：全国公共资源交易中心平台（陕西省.安康市）/安康市公共资源交易中心</w:t>
      </w:r>
      <w:r>
        <w:rPr>
          <w:rFonts w:hint="eastAsia" w:ascii="楷体" w:hAnsi="楷体" w:eastAsia="楷体" w:cs="楷体"/>
          <w:i w:val="0"/>
          <w:iCs w:val="0"/>
          <w:caps w:val="0"/>
          <w:color w:val="auto"/>
          <w:spacing w:val="0"/>
          <w:sz w:val="24"/>
          <w:szCs w:val="24"/>
          <w:highlight w:val="none"/>
          <w:shd w:val="clear" w:fill="FFFFFF"/>
          <w:vertAlign w:val="baseline"/>
          <w:lang w:val="en-US" w:eastAsia="zh-CN"/>
        </w:rPr>
        <w:t>201</w:t>
      </w:r>
      <w:r>
        <w:rPr>
          <w:rFonts w:hint="eastAsia" w:ascii="楷体" w:hAnsi="楷体" w:eastAsia="楷体" w:cs="楷体"/>
          <w:i w:val="0"/>
          <w:iCs w:val="0"/>
          <w:caps w:val="0"/>
          <w:color w:val="auto"/>
          <w:spacing w:val="0"/>
          <w:sz w:val="24"/>
          <w:szCs w:val="24"/>
          <w:highlight w:val="none"/>
          <w:shd w:val="clear" w:fill="FFFFFF"/>
          <w:vertAlign w:val="baseline"/>
        </w:rPr>
        <w:t>开标室</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470" w:lineRule="exact"/>
        <w:ind w:left="0" w:right="0" w:firstLine="0"/>
        <w:jc w:val="left"/>
        <w:textAlignment w:val="baseline"/>
        <w:rPr>
          <w:rFonts w:hint="eastAsia" w:ascii="楷体" w:hAnsi="楷体" w:eastAsia="楷体" w:cs="楷体"/>
          <w:b w:val="0"/>
          <w:bCs w:val="0"/>
          <w:i w:val="0"/>
          <w:iCs w:val="0"/>
          <w:caps w:val="0"/>
          <w:color w:val="auto"/>
          <w:spacing w:val="0"/>
          <w:sz w:val="24"/>
          <w:szCs w:val="24"/>
          <w:highlight w:val="none"/>
        </w:rPr>
      </w:pPr>
      <w:r>
        <w:rPr>
          <w:rStyle w:val="49"/>
          <w:rFonts w:hint="eastAsia" w:ascii="楷体" w:hAnsi="楷体" w:eastAsia="楷体" w:cs="楷体"/>
          <w:b/>
          <w:bCs/>
          <w:i w:val="0"/>
          <w:iCs w:val="0"/>
          <w:caps w:val="0"/>
          <w:color w:val="auto"/>
          <w:spacing w:val="0"/>
          <w:sz w:val="24"/>
          <w:szCs w:val="24"/>
          <w:highlight w:val="none"/>
          <w:shd w:val="clear" w:fill="FFFFFF"/>
          <w:vertAlign w:val="baseline"/>
        </w:rPr>
        <w:t>六、公告期限</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70" w:lineRule="exact"/>
        <w:ind w:left="0" w:right="0" w:firstLine="384"/>
        <w:jc w:val="both"/>
        <w:textAlignment w:val="baseline"/>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highlight w:val="none"/>
          <w:shd w:val="clear" w:fill="FFFFFF"/>
          <w:vertAlign w:val="baseline"/>
        </w:rPr>
        <w:t>自本公告发布之日起3个工作日。</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470" w:lineRule="exact"/>
        <w:ind w:left="0" w:right="0" w:firstLine="0"/>
        <w:jc w:val="left"/>
        <w:textAlignment w:val="baseline"/>
        <w:rPr>
          <w:rFonts w:hint="eastAsia" w:ascii="楷体" w:hAnsi="楷体" w:eastAsia="楷体" w:cs="楷体"/>
          <w:b w:val="0"/>
          <w:bCs w:val="0"/>
          <w:i w:val="0"/>
          <w:iCs w:val="0"/>
          <w:caps w:val="0"/>
          <w:color w:val="auto"/>
          <w:spacing w:val="0"/>
          <w:sz w:val="24"/>
          <w:szCs w:val="24"/>
          <w:highlight w:val="none"/>
        </w:rPr>
      </w:pPr>
      <w:r>
        <w:rPr>
          <w:rStyle w:val="49"/>
          <w:rFonts w:hint="eastAsia" w:ascii="楷体" w:hAnsi="楷体" w:eastAsia="楷体" w:cs="楷体"/>
          <w:b/>
          <w:bCs/>
          <w:i w:val="0"/>
          <w:iCs w:val="0"/>
          <w:caps w:val="0"/>
          <w:color w:val="auto"/>
          <w:spacing w:val="0"/>
          <w:sz w:val="24"/>
          <w:szCs w:val="24"/>
          <w:highlight w:val="none"/>
          <w:shd w:val="clear" w:fill="FFFFFF"/>
          <w:vertAlign w:val="baseline"/>
        </w:rPr>
        <w:t>七、其他补充事宜</w:t>
      </w:r>
    </w:p>
    <w:p>
      <w:pPr>
        <w:pStyle w:val="42"/>
        <w:spacing w:before="0" w:beforeAutospacing="0" w:after="0" w:afterAutospacing="0" w:line="360" w:lineRule="auto"/>
        <w:ind w:firstLine="384"/>
        <w:jc w:val="both"/>
        <w:rPr>
          <w:rFonts w:hint="eastAsia" w:ascii="楷体" w:hAnsi="楷体" w:eastAsia="楷体" w:cs="楷体"/>
          <w:color w:val="auto"/>
        </w:rPr>
      </w:pPr>
      <w:r>
        <w:rPr>
          <w:rFonts w:hint="eastAsia" w:ascii="楷体" w:hAnsi="楷体" w:eastAsia="楷体" w:cs="楷体"/>
          <w:color w:val="auto"/>
          <w:shd w:val="clear" w:color="auto" w:fill="FFFFFF"/>
        </w:rPr>
        <w:t>（1）报名登记：供应商使用捆绑CA证书登录安康市公共资源交易中心（http://ak.sxggzyjy.cn/），选择电子交易平台中的陕西政府采购交易系统（http://www.sxggzyjy.cn:9002/TPBidder）进行登录，登录后选择“交易乙方”身份进入供应商界面进行网上报名。（2）网上报名成功后须携带介绍信、网上报名回执单、经办人身份证复印件（以上资料须加盖公章）到</w:t>
      </w:r>
      <w:r>
        <w:rPr>
          <w:rFonts w:hint="eastAsia" w:ascii="楷体" w:hAnsi="楷体" w:eastAsia="楷体" w:cs="楷体"/>
          <w:color w:val="auto"/>
          <w:szCs w:val="24"/>
        </w:rPr>
        <w:t>西安经济技术开发区凤城一路6号利君V时代B座9F陕西正翼招标代理有限公司</w:t>
      </w:r>
      <w:r>
        <w:rPr>
          <w:rFonts w:hint="eastAsia" w:ascii="楷体" w:hAnsi="楷体" w:eastAsia="楷体" w:cs="楷体"/>
          <w:color w:val="auto"/>
          <w:shd w:val="clear" w:color="auto" w:fill="FFFFFF"/>
        </w:rPr>
        <w:t>提交报名资料，报名资料审核完成后缴纳报名费；未在规定发售时间缴费登记的，报名无效；（3）磋商文件的获取：供应商交纳磋商文件费用后，务必在报名期限内登录安康市公共资源交易中心（http://ak.sxggzyjy.cn/），选择“交易乙方”身份进入投标人界面下载磋商文件。（4）本项目采用电子化投标方式（不见面开标系统），相关操作流程详见全国公共资源交易平台（陕西省）网站[服务指南-下载专区]中的《陕西省公共资源交易中心政府采购项目投标指南》；（5）电子投标文件技术支持：4009280095、4009980000。（6）本项目采用电子化和远程不见面开标（投标单位远程开标，无需到场），“不见面开标大厅”登录</w:t>
      </w:r>
      <w:r>
        <w:rPr>
          <w:rFonts w:hint="eastAsia" w:ascii="楷体" w:hAnsi="楷体" w:eastAsia="楷体" w:cs="楷体"/>
          <w:color w:val="auto"/>
          <w:shd w:val="clear" w:color="auto" w:fill="FFFFFF"/>
          <w:lang w:val="en-US" w:eastAsia="zh-CN"/>
        </w:rPr>
        <w:t>网址</w:t>
      </w:r>
      <w:r>
        <w:rPr>
          <w:rFonts w:hint="eastAsia" w:ascii="楷体" w:hAnsi="楷体" w:eastAsia="楷体" w:cs="楷体"/>
          <w:color w:val="auto"/>
          <w:shd w:val="clear" w:color="auto" w:fill="FFFFFF"/>
        </w:rPr>
        <w:fldChar w:fldCharType="begin"/>
      </w:r>
      <w:r>
        <w:rPr>
          <w:rFonts w:hint="eastAsia" w:ascii="楷体" w:hAnsi="楷体" w:eastAsia="楷体" w:cs="楷体"/>
          <w:color w:val="auto"/>
          <w:shd w:val="clear" w:color="auto" w:fill="FFFFFF"/>
        </w:rPr>
        <w:instrText xml:space="preserve"> HYPERLINK "http://219.145.206.209/BidOpeningHall/bidopeninghallaction/hall/login" \t "_blank" </w:instrText>
      </w:r>
      <w:r>
        <w:rPr>
          <w:rFonts w:hint="eastAsia" w:ascii="楷体" w:hAnsi="楷体" w:eastAsia="楷体" w:cs="楷体"/>
          <w:color w:val="auto"/>
          <w:shd w:val="clear" w:color="auto" w:fill="FFFFFF"/>
        </w:rPr>
        <w:fldChar w:fldCharType="separate"/>
      </w:r>
      <w:r>
        <w:rPr>
          <w:rFonts w:hint="eastAsia" w:ascii="楷体" w:hAnsi="楷体" w:eastAsia="楷体" w:cs="楷体"/>
          <w:color w:val="auto"/>
          <w:shd w:val="clear" w:color="auto" w:fill="FFFFFF"/>
        </w:rPr>
        <w:t>http://219.145.206.209/BidOpeningHall/bidopeninghallaction/hall/login</w:t>
      </w:r>
      <w:r>
        <w:rPr>
          <w:rFonts w:hint="eastAsia" w:ascii="楷体" w:hAnsi="楷体" w:eastAsia="楷体" w:cs="楷体"/>
          <w:color w:val="auto"/>
          <w:shd w:val="clear" w:color="auto" w:fill="FFFFFF"/>
        </w:rPr>
        <w:fldChar w:fldCharType="end"/>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20" w:beforeAutospacing="0" w:after="0" w:afterAutospacing="0" w:line="470" w:lineRule="exact"/>
        <w:ind w:left="0" w:right="0" w:firstLine="0"/>
        <w:jc w:val="left"/>
        <w:textAlignment w:val="baseline"/>
        <w:rPr>
          <w:rFonts w:hint="eastAsia" w:ascii="楷体" w:hAnsi="楷体" w:eastAsia="楷体" w:cs="楷体"/>
          <w:b w:val="0"/>
          <w:bCs w:val="0"/>
          <w:i w:val="0"/>
          <w:iCs w:val="0"/>
          <w:caps w:val="0"/>
          <w:color w:val="auto"/>
          <w:spacing w:val="0"/>
          <w:sz w:val="24"/>
          <w:szCs w:val="24"/>
        </w:rPr>
      </w:pPr>
      <w:r>
        <w:rPr>
          <w:rStyle w:val="49"/>
          <w:rFonts w:hint="eastAsia" w:ascii="楷体" w:hAnsi="楷体" w:eastAsia="楷体" w:cs="楷体"/>
          <w:b/>
          <w:bCs/>
          <w:i w:val="0"/>
          <w:iCs w:val="0"/>
          <w:caps w:val="0"/>
          <w:color w:val="auto"/>
          <w:spacing w:val="0"/>
          <w:sz w:val="24"/>
          <w:szCs w:val="24"/>
          <w:shd w:val="clear" w:fill="FFFFFF"/>
          <w:vertAlign w:val="baseline"/>
        </w:rPr>
        <w:t>八、凡对本次采购提出询问，请按以下方式联系。</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149" w:leftChars="100" w:right="0" w:hanging="909" w:hangingChars="379"/>
        <w:jc w:val="left"/>
        <w:textAlignment w:val="baseline"/>
        <w:rPr>
          <w:rFonts w:hint="eastAsia" w:ascii="楷体" w:hAnsi="楷体" w:eastAsia="楷体" w:cs="楷体"/>
          <w:b w:val="0"/>
          <w:bCs w:val="0"/>
          <w:color w:val="auto"/>
          <w:sz w:val="24"/>
          <w:szCs w:val="24"/>
        </w:rPr>
      </w:pPr>
      <w:r>
        <w:rPr>
          <w:rFonts w:hint="eastAsia" w:ascii="楷体" w:hAnsi="楷体" w:eastAsia="楷体" w:cs="楷体"/>
          <w:b w:val="0"/>
          <w:bCs w:val="0"/>
          <w:i w:val="0"/>
          <w:iCs w:val="0"/>
          <w:caps w:val="0"/>
          <w:color w:val="auto"/>
          <w:spacing w:val="0"/>
          <w:sz w:val="24"/>
          <w:szCs w:val="24"/>
          <w:shd w:val="clear" w:fill="FFFFFF"/>
          <w:vertAlign w:val="baseline"/>
        </w:rPr>
        <w:t>1.采购人信息</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147" w:leftChars="200" w:right="0" w:hanging="667" w:hangingChars="278"/>
        <w:jc w:val="left"/>
        <w:textAlignment w:val="baseline"/>
        <w:rPr>
          <w:rFonts w:hint="eastAsia" w:ascii="楷体" w:hAnsi="楷体" w:eastAsia="楷体" w:cs="楷体"/>
          <w:bCs w:val="0"/>
          <w:i w:val="0"/>
          <w:iCs w:val="0"/>
          <w:caps w:val="0"/>
          <w:color w:val="auto"/>
          <w:spacing w:val="0"/>
          <w:kern w:val="0"/>
          <w:sz w:val="24"/>
          <w:szCs w:val="24"/>
          <w:shd w:val="clear" w:fill="FFFFFF"/>
          <w:vertAlign w:val="baseline"/>
          <w:lang w:val="en-US" w:eastAsia="zh-CN" w:bidi="ar"/>
        </w:rPr>
      </w:pPr>
      <w:r>
        <w:rPr>
          <w:rFonts w:hint="eastAsia" w:ascii="楷体" w:hAnsi="楷体" w:eastAsia="楷体" w:cs="楷体"/>
          <w:bCs w:val="0"/>
          <w:i w:val="0"/>
          <w:iCs w:val="0"/>
          <w:caps w:val="0"/>
          <w:color w:val="auto"/>
          <w:spacing w:val="0"/>
          <w:kern w:val="0"/>
          <w:sz w:val="24"/>
          <w:szCs w:val="24"/>
          <w:shd w:val="clear" w:fill="FFFFFF"/>
          <w:vertAlign w:val="baseline"/>
          <w:lang w:val="en-US" w:eastAsia="zh-CN" w:bidi="ar"/>
        </w:rPr>
        <w:t>名称</w:t>
      </w:r>
      <w:r>
        <w:rPr>
          <w:rFonts w:hint="eastAsia" w:ascii="楷体" w:hAnsi="楷体" w:eastAsia="楷体" w:cs="楷体"/>
          <w:bCs w:val="0"/>
          <w:i w:val="0"/>
          <w:iCs w:val="0"/>
          <w:caps w:val="0"/>
          <w:color w:val="auto"/>
          <w:spacing w:val="0"/>
          <w:kern w:val="0"/>
          <w:sz w:val="24"/>
          <w:szCs w:val="24"/>
          <w:highlight w:val="none"/>
          <w:shd w:val="clear" w:fill="FFFFFF"/>
          <w:vertAlign w:val="baseline"/>
          <w:lang w:val="en-US" w:eastAsia="zh-CN" w:bidi="ar"/>
        </w:rPr>
        <w:t>：汉阴县漩涡镇妇幼保健计划生育服务站（汉阴县漩涡镇中心卫生院）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147" w:leftChars="200" w:right="0" w:hanging="667" w:hangingChars="278"/>
        <w:jc w:val="left"/>
        <w:textAlignment w:val="baseline"/>
        <w:rPr>
          <w:rFonts w:hint="default" w:ascii="楷体" w:hAnsi="楷体" w:eastAsia="楷体" w:cs="楷体"/>
          <w:bCs w:val="0"/>
          <w:i w:val="0"/>
          <w:iCs w:val="0"/>
          <w:caps w:val="0"/>
          <w:color w:val="auto"/>
          <w:spacing w:val="0"/>
          <w:kern w:val="0"/>
          <w:sz w:val="24"/>
          <w:szCs w:val="24"/>
          <w:shd w:val="clear" w:fill="FFFFFF"/>
          <w:vertAlign w:val="baseline"/>
          <w:lang w:val="en-US" w:eastAsia="zh-CN" w:bidi="ar"/>
        </w:rPr>
      </w:pPr>
      <w:r>
        <w:rPr>
          <w:rFonts w:hint="eastAsia" w:ascii="楷体" w:hAnsi="楷体" w:eastAsia="楷体" w:cs="楷体"/>
          <w:bCs w:val="0"/>
          <w:i w:val="0"/>
          <w:iCs w:val="0"/>
          <w:caps w:val="0"/>
          <w:color w:val="auto"/>
          <w:spacing w:val="0"/>
          <w:kern w:val="0"/>
          <w:sz w:val="24"/>
          <w:szCs w:val="24"/>
          <w:shd w:val="clear" w:fill="FFFFFF"/>
          <w:vertAlign w:val="baseline"/>
          <w:lang w:val="en-US" w:eastAsia="zh-CN" w:bidi="ar"/>
        </w:rPr>
        <w:t>地址：汉阴县漩涡镇集镇</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147" w:leftChars="200" w:right="0" w:hanging="667" w:hangingChars="278"/>
        <w:jc w:val="left"/>
        <w:textAlignment w:val="baseline"/>
        <w:rPr>
          <w:rFonts w:hint="eastAsia" w:ascii="楷体" w:hAnsi="楷体" w:eastAsia="楷体" w:cs="楷体"/>
          <w:bCs w:val="0"/>
          <w:i w:val="0"/>
          <w:iCs w:val="0"/>
          <w:caps w:val="0"/>
          <w:color w:val="auto"/>
          <w:spacing w:val="0"/>
          <w:kern w:val="0"/>
          <w:sz w:val="24"/>
          <w:szCs w:val="24"/>
          <w:shd w:val="clear" w:fill="FFFFFF"/>
          <w:vertAlign w:val="baseline"/>
          <w:lang w:val="en-US" w:eastAsia="zh-CN" w:bidi="ar"/>
        </w:rPr>
      </w:pPr>
      <w:r>
        <w:rPr>
          <w:rFonts w:hint="eastAsia" w:ascii="楷体" w:hAnsi="楷体" w:eastAsia="楷体" w:cs="楷体"/>
          <w:bCs w:val="0"/>
          <w:i w:val="0"/>
          <w:iCs w:val="0"/>
          <w:caps w:val="0"/>
          <w:color w:val="auto"/>
          <w:spacing w:val="0"/>
          <w:kern w:val="0"/>
          <w:sz w:val="24"/>
          <w:szCs w:val="24"/>
          <w:shd w:val="clear" w:fill="FFFFFF"/>
          <w:vertAlign w:val="baseline"/>
          <w:lang w:val="en-US" w:eastAsia="zh-CN" w:bidi="ar"/>
        </w:rPr>
        <w:t>电话：0915-5581022</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149" w:leftChars="100" w:right="0" w:hanging="909" w:hangingChars="379"/>
        <w:jc w:val="left"/>
        <w:textAlignment w:val="baseline"/>
        <w:rPr>
          <w:rFonts w:hint="eastAsia" w:ascii="楷体" w:hAnsi="楷体" w:eastAsia="楷体" w:cs="楷体"/>
          <w:b w:val="0"/>
          <w:bCs w:val="0"/>
          <w:color w:val="auto"/>
          <w:sz w:val="24"/>
          <w:szCs w:val="24"/>
        </w:rPr>
      </w:pPr>
      <w:r>
        <w:rPr>
          <w:rFonts w:hint="eastAsia" w:ascii="楷体" w:hAnsi="楷体" w:eastAsia="楷体" w:cs="楷体"/>
          <w:b w:val="0"/>
          <w:bCs w:val="0"/>
          <w:i w:val="0"/>
          <w:iCs w:val="0"/>
          <w:caps w:val="0"/>
          <w:color w:val="auto"/>
          <w:spacing w:val="0"/>
          <w:sz w:val="24"/>
          <w:szCs w:val="24"/>
          <w:shd w:val="clear" w:fill="FFFFFF"/>
          <w:vertAlign w:val="baseline"/>
        </w:rPr>
        <w:t>2.采购代理机构信息</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right="0" w:firstLine="480" w:firstLineChars="200"/>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名称：陕西正翼招标代理有限公司</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right="0" w:firstLine="480" w:firstLineChars="200"/>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地址：西安经济技术开发区凤城一路6号利君V时代B座9F</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right="0" w:firstLine="480" w:firstLineChars="200"/>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联系方式：029-86210100转806</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1149" w:leftChars="100" w:right="0" w:hanging="909" w:hangingChars="379"/>
        <w:jc w:val="left"/>
        <w:textAlignment w:val="baseline"/>
        <w:rPr>
          <w:rFonts w:hint="eastAsia" w:ascii="楷体" w:hAnsi="楷体" w:eastAsia="楷体" w:cs="楷体"/>
          <w:b w:val="0"/>
          <w:bCs w:val="0"/>
          <w:color w:val="auto"/>
          <w:sz w:val="24"/>
          <w:szCs w:val="24"/>
        </w:rPr>
      </w:pPr>
      <w:r>
        <w:rPr>
          <w:rFonts w:hint="eastAsia" w:ascii="楷体" w:hAnsi="楷体" w:eastAsia="楷体" w:cs="楷体"/>
          <w:b w:val="0"/>
          <w:bCs w:val="0"/>
          <w:i w:val="0"/>
          <w:iCs w:val="0"/>
          <w:caps w:val="0"/>
          <w:color w:val="auto"/>
          <w:spacing w:val="0"/>
          <w:sz w:val="24"/>
          <w:szCs w:val="24"/>
          <w:shd w:val="clear" w:fill="FFFFFF"/>
          <w:vertAlign w:val="baseline"/>
        </w:rPr>
        <w:t>3.项目联系方式</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0" w:right="0" w:firstLine="384"/>
        <w:jc w:val="both"/>
        <w:textAlignment w:val="baseline"/>
        <w:rPr>
          <w:rFonts w:hint="default" w:ascii="楷体" w:hAnsi="楷体" w:eastAsia="楷体" w:cs="楷体"/>
          <w:color w:val="auto"/>
          <w:sz w:val="24"/>
          <w:szCs w:val="24"/>
          <w:lang w:val="en-US" w:eastAsia="zh-CN"/>
        </w:rPr>
      </w:pPr>
      <w:r>
        <w:rPr>
          <w:rFonts w:hint="eastAsia" w:ascii="楷体" w:hAnsi="楷体" w:eastAsia="楷体" w:cs="楷体"/>
          <w:i w:val="0"/>
          <w:iCs w:val="0"/>
          <w:caps w:val="0"/>
          <w:color w:val="auto"/>
          <w:spacing w:val="0"/>
          <w:sz w:val="24"/>
          <w:szCs w:val="24"/>
          <w:shd w:val="clear" w:fill="FFFFFF"/>
          <w:vertAlign w:val="baseline"/>
        </w:rPr>
        <w:t>项目联系人：刘媚、</w:t>
      </w:r>
      <w:r>
        <w:rPr>
          <w:rFonts w:hint="eastAsia" w:ascii="楷体" w:hAnsi="楷体" w:eastAsia="楷体" w:cs="楷体"/>
          <w:i w:val="0"/>
          <w:iCs w:val="0"/>
          <w:caps w:val="0"/>
          <w:color w:val="auto"/>
          <w:spacing w:val="0"/>
          <w:sz w:val="24"/>
          <w:szCs w:val="24"/>
          <w:shd w:val="clear" w:fill="FFFFFF"/>
          <w:vertAlign w:val="baseline"/>
          <w:lang w:val="en-US" w:eastAsia="zh-CN"/>
        </w:rPr>
        <w:t>赵茜茜</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left="0" w:right="0" w:firstLine="384"/>
        <w:jc w:val="both"/>
        <w:textAlignment w:val="baseline"/>
        <w:rPr>
          <w:rFonts w:hint="eastAsia" w:ascii="楷体" w:hAnsi="楷体" w:eastAsia="楷体" w:cs="楷体"/>
          <w:color w:val="auto"/>
          <w:sz w:val="24"/>
          <w:szCs w:val="24"/>
        </w:rPr>
      </w:pPr>
      <w:r>
        <w:rPr>
          <w:rFonts w:hint="eastAsia" w:ascii="楷体" w:hAnsi="楷体" w:eastAsia="楷体" w:cs="楷体"/>
          <w:i w:val="0"/>
          <w:iCs w:val="0"/>
          <w:caps w:val="0"/>
          <w:color w:val="auto"/>
          <w:spacing w:val="0"/>
          <w:sz w:val="24"/>
          <w:szCs w:val="24"/>
          <w:shd w:val="clear" w:fill="FFFFFF"/>
          <w:vertAlign w:val="baseline"/>
        </w:rPr>
        <w:t>电话：029-86210100转806</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70" w:lineRule="exact"/>
        <w:ind w:left="0" w:right="0" w:firstLine="384"/>
        <w:jc w:val="right"/>
        <w:textAlignment w:val="baseline"/>
        <w:rPr>
          <w:rFonts w:hint="eastAsia" w:ascii="楷体" w:hAnsi="楷体" w:eastAsia="楷体" w:cs="楷体"/>
          <w:i w:val="0"/>
          <w:iCs w:val="0"/>
          <w:caps w:val="0"/>
          <w:color w:val="auto"/>
          <w:spacing w:val="0"/>
          <w:sz w:val="24"/>
          <w:szCs w:val="24"/>
          <w:shd w:val="clear" w:fill="FFFFFF"/>
          <w:vertAlign w:val="baseline"/>
        </w:rPr>
      </w:pP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70" w:lineRule="exact"/>
        <w:ind w:left="0" w:right="0" w:firstLine="384"/>
        <w:jc w:val="right"/>
        <w:textAlignment w:val="baseline"/>
        <w:rPr>
          <w:rFonts w:hint="eastAsia" w:ascii="楷体" w:hAnsi="楷体" w:eastAsia="楷体" w:cs="楷体"/>
          <w:i w:val="0"/>
          <w:iCs w:val="0"/>
          <w:caps w:val="0"/>
          <w:color w:val="auto"/>
          <w:spacing w:val="0"/>
          <w:sz w:val="24"/>
          <w:szCs w:val="24"/>
        </w:rPr>
      </w:pPr>
      <w:bookmarkStart w:id="93" w:name="_GoBack"/>
      <w:bookmarkEnd w:id="93"/>
      <w:r>
        <w:rPr>
          <w:rFonts w:hint="eastAsia" w:ascii="楷体" w:hAnsi="楷体" w:eastAsia="楷体" w:cs="楷体"/>
          <w:i w:val="0"/>
          <w:iCs w:val="0"/>
          <w:caps w:val="0"/>
          <w:color w:val="auto"/>
          <w:spacing w:val="0"/>
          <w:sz w:val="24"/>
          <w:szCs w:val="24"/>
          <w:shd w:val="clear" w:fill="FFFFFF"/>
          <w:vertAlign w:val="baseline"/>
        </w:rPr>
        <w:t>陕西正翼招标代理有限公司</w:t>
      </w:r>
    </w:p>
    <w:p>
      <w:pPr>
        <w:pStyle w:val="4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70" w:lineRule="exact"/>
        <w:ind w:left="0" w:right="0" w:firstLine="384"/>
        <w:jc w:val="right"/>
        <w:textAlignment w:val="baseline"/>
        <w:rPr>
          <w:rFonts w:hint="eastAsia" w:ascii="楷体" w:hAnsi="楷体" w:eastAsia="楷体" w:cs="楷体"/>
          <w:i w:val="0"/>
          <w:iCs w:val="0"/>
          <w:caps w:val="0"/>
          <w:color w:val="auto"/>
          <w:spacing w:val="0"/>
          <w:sz w:val="24"/>
          <w:szCs w:val="24"/>
          <w:highlight w:val="none"/>
        </w:rPr>
      </w:pPr>
      <w:r>
        <w:rPr>
          <w:rFonts w:hint="eastAsia" w:ascii="楷体" w:hAnsi="楷体" w:eastAsia="楷体" w:cs="楷体"/>
          <w:i w:val="0"/>
          <w:iCs w:val="0"/>
          <w:caps w:val="0"/>
          <w:color w:val="auto"/>
          <w:spacing w:val="0"/>
          <w:sz w:val="24"/>
          <w:szCs w:val="24"/>
          <w:shd w:val="clear" w:fill="FFFFFF"/>
          <w:vertAlign w:val="baseline"/>
        </w:rPr>
        <w:t>2022年</w:t>
      </w:r>
      <w:r>
        <w:rPr>
          <w:rFonts w:hint="eastAsia" w:ascii="楷体" w:hAnsi="楷体" w:eastAsia="楷体" w:cs="楷体"/>
          <w:i w:val="0"/>
          <w:iCs w:val="0"/>
          <w:caps w:val="0"/>
          <w:color w:val="auto"/>
          <w:spacing w:val="0"/>
          <w:sz w:val="24"/>
          <w:szCs w:val="24"/>
          <w:shd w:val="clear" w:fill="FFFFFF"/>
          <w:vertAlign w:val="baseline"/>
          <w:lang w:val="en-US" w:eastAsia="zh-CN"/>
        </w:rPr>
        <w:t>09</w:t>
      </w:r>
      <w:r>
        <w:rPr>
          <w:rFonts w:hint="eastAsia" w:ascii="楷体" w:hAnsi="楷体" w:eastAsia="楷体" w:cs="楷体"/>
          <w:i w:val="0"/>
          <w:iCs w:val="0"/>
          <w:caps w:val="0"/>
          <w:color w:val="auto"/>
          <w:spacing w:val="0"/>
          <w:sz w:val="24"/>
          <w:szCs w:val="24"/>
          <w:shd w:val="clear" w:fill="FFFFFF"/>
          <w:vertAlign w:val="baseline"/>
        </w:rPr>
        <w:t>月</w:t>
      </w:r>
      <w:r>
        <w:rPr>
          <w:rFonts w:hint="eastAsia" w:ascii="楷体" w:hAnsi="楷体" w:eastAsia="楷体" w:cs="楷体"/>
          <w:i w:val="0"/>
          <w:iCs w:val="0"/>
          <w:caps w:val="0"/>
          <w:color w:val="auto"/>
          <w:spacing w:val="0"/>
          <w:sz w:val="24"/>
          <w:szCs w:val="24"/>
          <w:shd w:val="clear" w:fill="FFFFFF"/>
          <w:vertAlign w:val="baseline"/>
          <w:lang w:val="en-US" w:eastAsia="zh-CN"/>
        </w:rPr>
        <w:t>07</w:t>
      </w:r>
      <w:r>
        <w:rPr>
          <w:rFonts w:hint="eastAsia" w:ascii="楷体" w:hAnsi="楷体" w:eastAsia="楷体" w:cs="楷体"/>
          <w:i w:val="0"/>
          <w:iCs w:val="0"/>
          <w:caps w:val="0"/>
          <w:color w:val="auto"/>
          <w:spacing w:val="0"/>
          <w:sz w:val="24"/>
          <w:szCs w:val="24"/>
          <w:shd w:val="clear" w:fill="FFFFFF"/>
          <w:vertAlign w:val="baseline"/>
        </w:rPr>
        <w:t>日</w:t>
      </w:r>
    </w:p>
    <w:p>
      <w:pPr>
        <w:pStyle w:val="4"/>
        <w:keepNext w:val="0"/>
        <w:keepLines/>
        <w:pageBreakBefore/>
        <w:spacing w:line="360" w:lineRule="auto"/>
        <w:rPr>
          <w:rFonts w:hint="eastAsia" w:ascii="楷体" w:hAnsi="楷体" w:cs="仿宋"/>
          <w:bCs/>
          <w:color w:val="auto"/>
          <w:szCs w:val="36"/>
          <w:highlight w:val="none"/>
        </w:rPr>
      </w:pPr>
      <w:r>
        <w:rPr>
          <w:rFonts w:hint="eastAsia" w:ascii="楷体" w:hAnsi="楷体" w:cs="仿宋"/>
          <w:bCs/>
          <w:color w:val="auto"/>
          <w:szCs w:val="36"/>
          <w:highlight w:val="none"/>
        </w:rPr>
        <w:t xml:space="preserve">第二章  </w:t>
      </w:r>
      <w:bookmarkEnd w:id="12"/>
      <w:bookmarkEnd w:id="13"/>
      <w:r>
        <w:rPr>
          <w:rFonts w:hint="eastAsia" w:ascii="楷体" w:hAnsi="楷体" w:cs="仿宋"/>
          <w:bCs/>
          <w:color w:val="auto"/>
          <w:szCs w:val="36"/>
          <w:highlight w:val="none"/>
        </w:rPr>
        <w:t>供应商须知</w:t>
      </w:r>
      <w:bookmarkEnd w:id="14"/>
      <w:bookmarkEnd w:id="15"/>
    </w:p>
    <w:p>
      <w:pPr>
        <w:pStyle w:val="5"/>
        <w:widowControl w:val="0"/>
        <w:spacing w:before="0" w:after="0" w:line="360" w:lineRule="auto"/>
        <w:ind w:left="0"/>
        <w:jc w:val="center"/>
        <w:rPr>
          <w:rFonts w:hint="eastAsia" w:ascii="楷体" w:hAnsi="楷体" w:eastAsia="楷体" w:cs="仿宋"/>
          <w:color w:val="auto"/>
          <w:sz w:val="32"/>
          <w:highlight w:val="none"/>
        </w:rPr>
      </w:pPr>
      <w:bookmarkStart w:id="16" w:name="_Toc423973073"/>
      <w:bookmarkStart w:id="17" w:name="_Toc19364"/>
      <w:bookmarkStart w:id="18" w:name="_Toc2257"/>
      <w:r>
        <w:rPr>
          <w:rFonts w:hint="eastAsia" w:ascii="楷体" w:hAnsi="楷体" w:eastAsia="楷体" w:cs="仿宋"/>
          <w:color w:val="auto"/>
          <w:sz w:val="32"/>
          <w:highlight w:val="none"/>
        </w:rPr>
        <w:t>供应商须知前附表</w:t>
      </w:r>
      <w:bookmarkEnd w:id="16"/>
      <w:bookmarkEnd w:id="17"/>
      <w:bookmarkEnd w:id="18"/>
    </w:p>
    <w:tbl>
      <w:tblPr>
        <w:tblStyle w:val="46"/>
        <w:tblW w:w="900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43"/>
        <w:gridCol w:w="847"/>
        <w:gridCol w:w="76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4" w:hRule="atLeast"/>
          <w:tblHeader/>
          <w:jc w:val="center"/>
        </w:trPr>
        <w:tc>
          <w:tcPr>
            <w:tcW w:w="543" w:type="dxa"/>
            <w:vAlign w:val="center"/>
          </w:tcPr>
          <w:p>
            <w:pPr>
              <w:spacing w:line="360" w:lineRule="auto"/>
              <w:jc w:val="center"/>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序号</w:t>
            </w:r>
          </w:p>
        </w:tc>
        <w:tc>
          <w:tcPr>
            <w:tcW w:w="847" w:type="dxa"/>
            <w:vAlign w:val="center"/>
          </w:tcPr>
          <w:p>
            <w:pPr>
              <w:spacing w:line="360" w:lineRule="auto"/>
              <w:jc w:val="center"/>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条款号</w:t>
            </w:r>
          </w:p>
        </w:tc>
        <w:tc>
          <w:tcPr>
            <w:tcW w:w="7610" w:type="dxa"/>
            <w:vAlign w:val="center"/>
          </w:tcPr>
          <w:p>
            <w:pPr>
              <w:spacing w:line="360" w:lineRule="auto"/>
              <w:jc w:val="center"/>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编列内容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955" w:hRule="atLeast"/>
          <w:jc w:val="center"/>
        </w:trPr>
        <w:tc>
          <w:tcPr>
            <w:tcW w:w="543"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1</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2.1</w:t>
            </w:r>
          </w:p>
        </w:tc>
        <w:tc>
          <w:tcPr>
            <w:tcW w:w="7610" w:type="dxa"/>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招标代理机构：陕西正翼招标代理有限公司</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地址：西安经济技术开发区凤城一路6号利君V时代B座9F</w:t>
            </w:r>
          </w:p>
          <w:p>
            <w:pPr>
              <w:spacing w:line="360" w:lineRule="auto"/>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rPr>
              <w:t>采购项目联系人：</w:t>
            </w:r>
            <w:r>
              <w:rPr>
                <w:rFonts w:hint="eastAsia" w:ascii="楷体" w:hAnsi="楷体" w:eastAsia="楷体" w:cs="宋体"/>
                <w:color w:val="auto"/>
                <w:szCs w:val="24"/>
                <w:highlight w:val="none"/>
                <w:lang w:eastAsia="zh-CN"/>
              </w:rPr>
              <w:t>刘媚</w:t>
            </w:r>
            <w:r>
              <w:rPr>
                <w:rFonts w:hint="eastAsia" w:ascii="楷体" w:hAnsi="楷体" w:eastAsia="楷体" w:cs="宋体"/>
                <w:color w:val="auto"/>
                <w:szCs w:val="24"/>
                <w:highlight w:val="none"/>
              </w:rPr>
              <w:t>、</w:t>
            </w:r>
            <w:r>
              <w:rPr>
                <w:rFonts w:hint="eastAsia" w:ascii="楷体" w:hAnsi="楷体" w:eastAsia="楷体" w:cs="宋体"/>
                <w:color w:val="auto"/>
                <w:szCs w:val="24"/>
                <w:highlight w:val="none"/>
                <w:lang w:val="en-US" w:eastAsia="zh-CN"/>
              </w:rPr>
              <w:t>赵茜茜</w:t>
            </w:r>
          </w:p>
          <w:p>
            <w:pPr>
              <w:spacing w:line="360" w:lineRule="auto"/>
              <w:jc w:val="left"/>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rPr>
              <w:t>电话：029-86210100转80</w:t>
            </w:r>
            <w:r>
              <w:rPr>
                <w:rFonts w:hint="eastAsia" w:ascii="楷体" w:hAnsi="楷体" w:eastAsia="楷体" w:cs="仿宋"/>
                <w:color w:val="auto"/>
                <w:szCs w:val="24"/>
                <w:highlight w:val="none"/>
                <w:lang w:val="en-US" w:eastAsia="zh-CN"/>
              </w:rPr>
              <w:t>6</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邮箱：sxzyzbgs@163.com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543"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2.2.5</w:t>
            </w:r>
          </w:p>
        </w:tc>
        <w:tc>
          <w:tcPr>
            <w:tcW w:w="7610"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本项目不接受联合体磋商。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7" w:hRule="atLeast"/>
          <w:jc w:val="center"/>
        </w:trPr>
        <w:tc>
          <w:tcPr>
            <w:tcW w:w="543"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3</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9.2</w:t>
            </w:r>
          </w:p>
        </w:tc>
        <w:tc>
          <w:tcPr>
            <w:tcW w:w="7610"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不允许提供备选方案。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3"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4</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9.3</w:t>
            </w:r>
          </w:p>
        </w:tc>
        <w:tc>
          <w:tcPr>
            <w:tcW w:w="7610"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本次磋商的最小单元为</w:t>
            </w:r>
            <w:r>
              <w:rPr>
                <w:rFonts w:hint="eastAsia" w:ascii="楷体" w:hAnsi="楷体" w:eastAsia="楷体" w:cs="仿宋"/>
                <w:color w:val="auto"/>
                <w:szCs w:val="24"/>
                <w:highlight w:val="none"/>
                <w:lang w:eastAsia="zh-CN"/>
              </w:rPr>
              <w:t>“项目</w:t>
            </w:r>
            <w:r>
              <w:rPr>
                <w:rFonts w:hint="eastAsia" w:ascii="楷体" w:hAnsi="楷体" w:eastAsia="楷体" w:cs="仿宋"/>
                <w:color w:val="auto"/>
                <w:szCs w:val="24"/>
                <w:highlight w:val="none"/>
              </w:rPr>
              <w:t>”。供应商可根据自身的资质情况和经营范围进行磋商，不得将其子目再行分解或针对本项目中的品目进行不完全磋商，任何不完全的响应将会被拒绝。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17" w:hRule="atLeast"/>
          <w:jc w:val="center"/>
        </w:trPr>
        <w:tc>
          <w:tcPr>
            <w:tcW w:w="543"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5</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11.1</w:t>
            </w:r>
          </w:p>
        </w:tc>
        <w:tc>
          <w:tcPr>
            <w:tcW w:w="7610" w:type="dxa"/>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磋商报价：</w:t>
            </w:r>
            <w:r>
              <w:rPr>
                <w:rFonts w:hint="eastAsia" w:ascii="楷体" w:hAnsi="楷体" w:eastAsia="楷体" w:cs="楷体"/>
                <w:color w:val="auto"/>
                <w:szCs w:val="24"/>
                <w:highlight w:val="none"/>
              </w:rPr>
              <w:t>供应商应在磋商报价表中标明完成本次磋商所要求的货物、服务且验收合格的所有费用，包括但不限于产品费（含相关配件、附件、安装材料）、安装调试费、运杂费（含保险）、仓储保管费、技术培训费、检测费、招标代理服务费、税金等其他一切相关费用。供应商所报的价格应考虑到可能发生的所有与完成本项目相关服务及履行合同义务有关的一切费用，任何有选择的报价将不予接受，按无效磋商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9" w:hRule="atLeast"/>
          <w:jc w:val="center"/>
        </w:trPr>
        <w:tc>
          <w:tcPr>
            <w:tcW w:w="543"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6</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12.1</w:t>
            </w:r>
          </w:p>
        </w:tc>
        <w:tc>
          <w:tcPr>
            <w:tcW w:w="7610" w:type="dxa"/>
          </w:tcPr>
          <w:p>
            <w:pPr>
              <w:spacing w:line="360" w:lineRule="auto"/>
              <w:rPr>
                <w:rFonts w:hint="eastAsia" w:ascii="楷体" w:hAnsi="楷体" w:eastAsia="楷体" w:cs="仿宋"/>
                <w:b/>
                <w:bCs/>
                <w:color w:val="auto"/>
                <w:szCs w:val="24"/>
                <w:highlight w:val="none"/>
              </w:rPr>
            </w:pPr>
            <w:r>
              <w:rPr>
                <w:rFonts w:hint="eastAsia" w:ascii="楷体" w:hAnsi="楷体" w:eastAsia="楷体" w:cs="仿宋"/>
                <w:b/>
                <w:bCs/>
                <w:color w:val="auto"/>
                <w:szCs w:val="24"/>
                <w:highlight w:val="none"/>
              </w:rPr>
              <w:t>供应商资质要求：</w:t>
            </w:r>
          </w:p>
          <w:p>
            <w:pPr>
              <w:pStyle w:val="42"/>
              <w:keepNext w:val="0"/>
              <w:keepLines w:val="0"/>
              <w:pageBreakBefore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baseline"/>
              <w:rPr>
                <w:rFonts w:hint="eastAsia" w:ascii="楷体" w:hAnsi="楷体" w:eastAsia="楷体" w:cs="楷体"/>
                <w:i w:val="0"/>
                <w:iCs w:val="0"/>
                <w:caps w:val="0"/>
                <w:color w:val="auto"/>
                <w:spacing w:val="0"/>
                <w:sz w:val="24"/>
                <w:szCs w:val="24"/>
                <w:shd w:val="clear" w:fill="FFFFFF"/>
                <w:vertAlign w:val="baseline"/>
              </w:rPr>
            </w:pPr>
            <w:r>
              <w:rPr>
                <w:rFonts w:hint="eastAsia" w:ascii="楷体" w:hAnsi="楷体" w:eastAsia="楷体" w:cs="楷体"/>
                <w:i w:val="0"/>
                <w:iCs w:val="0"/>
                <w:caps w:val="0"/>
                <w:color w:val="auto"/>
                <w:spacing w:val="0"/>
                <w:sz w:val="24"/>
                <w:szCs w:val="24"/>
                <w:shd w:val="clear" w:fill="FFFFFF"/>
                <w:vertAlign w:val="baseline"/>
              </w:rPr>
              <w:t>提供有效合格的社会统一信用代码的营业执照，其他组织经营的须提供合法凭证，自然人的提供身份证明文件;</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（2）法定代表人授权委托书、被授权人身份证（法定代表人参加磋商时,只需提供法定代表人身份证）；</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（3）财务状况报告：提供2021年度经审计的财务报告，或其基本存款账户开户银行出具的资信证明及基本存款账户开户许可证（基本账户信息表）；</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（4）税收缴纳证明：提供2022年1月至今已缴纳的至少一个月的纳税证明，依法免税的单位应提供相关证明材料；</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（5）社会保障资金缴纳证明：提供202</w:t>
            </w:r>
            <w:r>
              <w:rPr>
                <w:rFonts w:hint="eastAsia" w:ascii="楷体" w:hAnsi="楷体" w:eastAsia="楷体" w:cs="楷体"/>
                <w:i w:val="0"/>
                <w:iCs w:val="0"/>
                <w:caps w:val="0"/>
                <w:color w:val="auto"/>
                <w:spacing w:val="0"/>
                <w:sz w:val="24"/>
                <w:szCs w:val="24"/>
                <w:shd w:val="clear" w:fill="FFFFFF"/>
                <w:vertAlign w:val="baseline"/>
                <w:lang w:val="en-US" w:eastAsia="zh-CN"/>
              </w:rPr>
              <w:t>2</w:t>
            </w:r>
            <w:r>
              <w:rPr>
                <w:rFonts w:hint="eastAsia" w:ascii="楷体" w:hAnsi="楷体" w:eastAsia="楷体" w:cs="楷体"/>
                <w:i w:val="0"/>
                <w:iCs w:val="0"/>
                <w:caps w:val="0"/>
                <w:color w:val="auto"/>
                <w:spacing w:val="0"/>
                <w:sz w:val="24"/>
                <w:szCs w:val="24"/>
                <w:shd w:val="clear" w:fill="FFFFFF"/>
                <w:vertAlign w:val="baseline"/>
              </w:rPr>
              <w:t>年1月至今已缴纳的至少一个月的社会保障资金缴存单据或社保机构开具的社会保险参保缴费情况证明，依法不需要缴纳社会保障资金的单位应提供相关证明材料；</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（6）具备履行合同所必须的设备和专业技术能力的书面声明;</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（7）参加政府采购活动前三年内，在经营活动中没有重大违法记录的书面声明；</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（8）供应商未被列入信用中国网站(www.creditchina.gov.cn)“失信被执行人、重大税收违法失信主体”；不处于中国政府采购网(www.ccgp.gov.cn)“政府采购严重违法失信行为信息记录”中的禁止参加政府采购活动期间。</w:t>
            </w:r>
          </w:p>
          <w:p>
            <w:pPr>
              <w:pStyle w:val="4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jc w:val="both"/>
              <w:textAlignment w:val="baseline"/>
              <w:rPr>
                <w:rFonts w:hint="default" w:ascii="楷体" w:hAnsi="楷体" w:eastAsia="楷体" w:cs="楷体"/>
                <w:i w:val="0"/>
                <w:iCs w:val="0"/>
                <w:caps w:val="0"/>
                <w:color w:val="auto"/>
                <w:spacing w:val="0"/>
                <w:sz w:val="24"/>
                <w:szCs w:val="24"/>
                <w:shd w:val="clear" w:fill="FFFFFF"/>
                <w:vertAlign w:val="baseline"/>
                <w:lang w:val="en-US" w:eastAsia="zh-CN"/>
              </w:rPr>
            </w:pP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lang w:val="en-US" w:eastAsia="zh-CN"/>
              </w:rPr>
              <w:t>9</w:t>
            </w:r>
            <w:r>
              <w:rPr>
                <w:rFonts w:hint="eastAsia" w:ascii="楷体" w:hAnsi="楷体" w:eastAsia="楷体" w:cs="楷体"/>
                <w:i w:val="0"/>
                <w:iCs w:val="0"/>
                <w:caps w:val="0"/>
                <w:color w:val="auto"/>
                <w:spacing w:val="0"/>
                <w:sz w:val="24"/>
                <w:szCs w:val="24"/>
                <w:shd w:val="clear" w:fill="FFFFFF"/>
                <w:vertAlign w:val="baseline"/>
                <w:lang w:eastAsia="zh-CN"/>
              </w:rPr>
              <w:t>）供应商为经销商须提供医疗器械经营许可证或备案凭证（所投产品须在其经营范围内）和所投产品的医疗器械注册证；制造厂家直接参与投标的应出具医疗器械生产许可证和医疗器械注册证</w:t>
            </w:r>
            <w:r>
              <w:rPr>
                <w:rFonts w:hint="eastAsia" w:ascii="楷体" w:hAnsi="楷体" w:eastAsia="楷体" w:cs="楷体"/>
                <w:i w:val="0"/>
                <w:iCs w:val="0"/>
                <w:caps w:val="0"/>
                <w:color w:val="auto"/>
                <w:spacing w:val="0"/>
                <w:sz w:val="24"/>
                <w:szCs w:val="24"/>
                <w:shd w:val="clear" w:fill="FFFFFF"/>
                <w:vertAlign w:val="baseline"/>
                <w:lang w:val="en-US" w:eastAsia="zh-CN"/>
              </w:rPr>
              <w:t>。</w:t>
            </w:r>
          </w:p>
          <w:p>
            <w:pPr>
              <w:pStyle w:val="4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right="0" w:rightChars="0" w:firstLine="482" w:firstLineChars="200"/>
              <w:jc w:val="both"/>
              <w:textAlignment w:val="baseline"/>
              <w:rPr>
                <w:rFonts w:hint="default" w:ascii="楷体" w:hAnsi="楷体" w:eastAsia="楷体" w:cs="楷体"/>
                <w:b/>
                <w:bCs/>
                <w:i w:val="0"/>
                <w:iCs w:val="0"/>
                <w:caps w:val="0"/>
                <w:color w:val="auto"/>
                <w:spacing w:val="0"/>
                <w:sz w:val="24"/>
                <w:szCs w:val="24"/>
                <w:highlight w:val="none"/>
                <w:shd w:val="clear" w:fill="FFFFFF"/>
                <w:vertAlign w:val="baseline"/>
                <w:lang w:val="en-US" w:eastAsia="zh-CN"/>
              </w:rPr>
            </w:pPr>
            <w:r>
              <w:rPr>
                <w:rFonts w:hint="eastAsia" w:ascii="楷体" w:hAnsi="楷体" w:eastAsia="楷体" w:cs="楷体"/>
                <w:b/>
                <w:bCs/>
                <w:i w:val="0"/>
                <w:iCs w:val="0"/>
                <w:caps w:val="0"/>
                <w:color w:val="auto"/>
                <w:spacing w:val="0"/>
                <w:sz w:val="24"/>
                <w:szCs w:val="24"/>
                <w:highlight w:val="none"/>
                <w:shd w:val="clear" w:fill="FFFFFF"/>
                <w:vertAlign w:val="baseline"/>
                <w:lang w:val="en-US" w:eastAsia="zh-CN"/>
              </w:rPr>
              <w:t>备注：本</w:t>
            </w:r>
            <w:r>
              <w:rPr>
                <w:rFonts w:hint="eastAsia" w:ascii="楷体" w:hAnsi="楷体" w:eastAsia="楷体" w:cs="楷体"/>
                <w:b/>
                <w:bCs/>
                <w:color w:val="auto"/>
                <w:sz w:val="24"/>
                <w:szCs w:val="24"/>
                <w:highlight w:val="none"/>
                <w:lang w:val="en-US" w:eastAsia="zh-CN" w:bidi="ar-SA"/>
              </w:rPr>
              <w:t>项目不接受联合体投标。</w:t>
            </w:r>
          </w:p>
          <w:p>
            <w:pPr>
              <w:spacing w:line="360" w:lineRule="auto"/>
              <w:ind w:firstLine="482" w:firstLineChars="200"/>
              <w:jc w:val="left"/>
              <w:rPr>
                <w:rFonts w:hint="eastAsia" w:ascii="楷体" w:hAnsi="楷体" w:eastAsia="楷体"/>
                <w:color w:val="auto"/>
                <w:highlight w:val="none"/>
              </w:rPr>
            </w:pPr>
            <w:r>
              <w:rPr>
                <w:rFonts w:hint="eastAsia" w:ascii="楷体" w:hAnsi="楷体" w:eastAsia="楷体" w:cs="楷体"/>
                <w:b/>
                <w:bCs/>
                <w:color w:val="auto"/>
                <w:szCs w:val="24"/>
                <w:highlight w:val="none"/>
              </w:rPr>
              <w:t> 上述资格证明文件为必备资格，资格证明文件应加盖公章，缺项或者符合性、有效性、合法性审核不合格的，按无效投标处理。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039" w:hRule="exact"/>
          <w:jc w:val="center"/>
        </w:trPr>
        <w:tc>
          <w:tcPr>
            <w:tcW w:w="543"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lang w:val="en-US" w:eastAsia="zh-CN"/>
              </w:rPr>
              <w:t>7</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.1</w:t>
            </w:r>
          </w:p>
        </w:tc>
        <w:tc>
          <w:tcPr>
            <w:tcW w:w="7610"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磋商有效期</w:t>
            </w:r>
            <w:r>
              <w:rPr>
                <w:rFonts w:hint="eastAsia" w:ascii="楷体" w:hAnsi="楷体" w:eastAsia="楷体"/>
                <w:color w:val="auto"/>
                <w:szCs w:val="24"/>
                <w:highlight w:val="none"/>
              </w:rPr>
              <w:t>（含授权有效期）</w:t>
            </w:r>
            <w:r>
              <w:rPr>
                <w:rFonts w:hint="eastAsia" w:ascii="楷体" w:hAnsi="楷体" w:eastAsia="楷体" w:cs="仿宋"/>
                <w:color w:val="auto"/>
                <w:szCs w:val="24"/>
                <w:highlight w:val="none"/>
              </w:rPr>
              <w:t>: 从递交磋商响应文件的截止之日起 90 日历天。</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14"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8</w:t>
            </w:r>
          </w:p>
        </w:tc>
        <w:tc>
          <w:tcPr>
            <w:tcW w:w="847"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16</w:t>
            </w:r>
          </w:p>
        </w:tc>
        <w:tc>
          <w:tcPr>
            <w:tcW w:w="7610" w:type="dxa"/>
            <w:vAlign w:val="center"/>
          </w:tcPr>
          <w:p>
            <w:pPr>
              <w:spacing w:line="360" w:lineRule="auto"/>
              <w:rPr>
                <w:rFonts w:hint="eastAsia" w:ascii="楷体" w:hAnsi="楷体" w:eastAsia="楷体" w:cs="楷体"/>
                <w:color w:val="auto"/>
                <w:szCs w:val="24"/>
                <w:highlight w:val="none"/>
                <w:lang w:val="en-US" w:eastAsia="zh-CN"/>
              </w:rPr>
            </w:pPr>
            <w:r>
              <w:rPr>
                <w:rFonts w:hint="eastAsia" w:ascii="楷体" w:hAnsi="楷体" w:eastAsia="楷体" w:cs="仿宋"/>
                <w:color w:val="auto"/>
                <w:szCs w:val="24"/>
              </w:rPr>
              <w:t>发布</w:t>
            </w:r>
            <w:r>
              <w:rPr>
                <w:rFonts w:hint="eastAsia" w:ascii="楷体" w:hAnsi="楷体" w:eastAsia="楷体" w:cs="仿宋"/>
                <w:color w:val="auto"/>
                <w:szCs w:val="24"/>
                <w:lang w:val="en-US" w:eastAsia="zh-CN"/>
              </w:rPr>
              <w:t>成交</w:t>
            </w:r>
            <w:r>
              <w:rPr>
                <w:rFonts w:hint="eastAsia" w:ascii="楷体" w:hAnsi="楷体" w:eastAsia="楷体" w:cs="仿宋"/>
                <w:color w:val="auto"/>
                <w:szCs w:val="24"/>
              </w:rPr>
              <w:t>结果后三个工作日内</w:t>
            </w:r>
            <w:r>
              <w:rPr>
                <w:rFonts w:hint="eastAsia" w:ascii="楷体" w:hAnsi="楷体" w:eastAsia="楷体" w:cs="仿宋"/>
                <w:color w:val="auto"/>
                <w:szCs w:val="24"/>
                <w:lang w:val="en-US" w:eastAsia="zh-CN"/>
              </w:rPr>
              <w:t>成交</w:t>
            </w:r>
            <w:r>
              <w:rPr>
                <w:rFonts w:hint="eastAsia" w:ascii="楷体" w:hAnsi="楷体" w:eastAsia="楷体" w:cs="仿宋"/>
                <w:color w:val="auto"/>
                <w:szCs w:val="24"/>
              </w:rPr>
              <w:t>单位应按照采购人需求另行提供纸质版响应文件（一正一副）交与代理公司，无需封标</w:t>
            </w:r>
            <w:r>
              <w:rPr>
                <w:rFonts w:hint="eastAsia" w:ascii="楷体" w:hAnsi="楷体" w:eastAsia="楷体" w:cs="楷体"/>
                <w:color w:val="auto"/>
                <w:szCs w:val="24"/>
                <w:highlight w:val="none"/>
                <w:lang w:val="en-US"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9</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lang w:val="en-US" w:eastAsia="zh-CN"/>
              </w:rPr>
              <w:t>17</w:t>
            </w:r>
            <w:r>
              <w:rPr>
                <w:rFonts w:hint="eastAsia" w:ascii="楷体" w:hAnsi="楷体" w:eastAsia="楷体" w:cs="仿宋"/>
                <w:color w:val="auto"/>
                <w:szCs w:val="24"/>
                <w:highlight w:val="none"/>
              </w:rPr>
              <w:t>.1</w:t>
            </w:r>
          </w:p>
        </w:tc>
        <w:tc>
          <w:tcPr>
            <w:tcW w:w="7610" w:type="dxa"/>
          </w:tcPr>
          <w:p>
            <w:pPr>
              <w:keepNext w:val="0"/>
              <w:pageBreakBefore w:val="0"/>
              <w:widowControl w:val="0"/>
              <w:kinsoku/>
              <w:wordWrap/>
              <w:overflowPunct/>
              <w:topLinePunct w:val="0"/>
              <w:autoSpaceDE/>
              <w:autoSpaceDN/>
              <w:bidi w:val="0"/>
              <w:adjustRightInd/>
              <w:snapToGrid/>
              <w:spacing w:line="360" w:lineRule="auto"/>
              <w:ind w:left="0"/>
              <w:textAlignment w:val="auto"/>
              <w:rPr>
                <w:rFonts w:hint="eastAsia" w:ascii="楷体" w:hAnsi="楷体" w:eastAsia="楷体" w:cs="楷体"/>
                <w:color w:val="auto"/>
                <w:szCs w:val="24"/>
                <w:lang w:eastAsia="zh-CN"/>
              </w:rPr>
            </w:pPr>
            <w:r>
              <w:rPr>
                <w:rFonts w:hint="eastAsia" w:ascii="楷体" w:hAnsi="楷体" w:eastAsia="楷体" w:cs="楷体"/>
                <w:color w:val="auto"/>
                <w:szCs w:val="24"/>
              </w:rPr>
              <w:t>磋商响应文件递交截止时间：详见竞争性磋商公告</w:t>
            </w:r>
            <w:r>
              <w:rPr>
                <w:rFonts w:hint="eastAsia" w:ascii="楷体" w:hAnsi="楷体" w:eastAsia="楷体" w:cs="楷体"/>
                <w:color w:val="auto"/>
                <w:szCs w:val="24"/>
                <w:lang w:eastAsia="zh-CN"/>
              </w:rPr>
              <w:t>。</w:t>
            </w:r>
          </w:p>
          <w:p>
            <w:pPr>
              <w:spacing w:line="360" w:lineRule="auto"/>
              <w:rPr>
                <w:rFonts w:hint="eastAsia" w:ascii="楷体" w:hAnsi="楷体" w:eastAsia="楷体" w:cs="仿宋"/>
                <w:color w:val="auto"/>
                <w:szCs w:val="24"/>
                <w:highlight w:val="none"/>
              </w:rPr>
            </w:pPr>
            <w:r>
              <w:rPr>
                <w:rFonts w:hint="eastAsia" w:ascii="楷体" w:hAnsi="楷体" w:eastAsia="楷体" w:cs="楷体"/>
                <w:color w:val="auto"/>
                <w:szCs w:val="24"/>
              </w:rPr>
              <w:t>磋商响应文件递交地址：</w:t>
            </w:r>
            <w:r>
              <w:rPr>
                <w:rFonts w:hint="eastAsia" w:ascii="楷体" w:hAnsi="楷体" w:eastAsia="楷体" w:cs="楷体"/>
                <w:color w:val="auto"/>
                <w:szCs w:val="24"/>
                <w:lang w:eastAsia="zh-CN"/>
              </w:rPr>
              <w:t>安康市公共资源交易中心</w:t>
            </w:r>
            <w:r>
              <w:rPr>
                <w:rFonts w:hint="eastAsia" w:ascii="楷体" w:hAnsi="楷体" w:eastAsia="楷体" w:cs="楷体"/>
                <w:color w:val="auto"/>
                <w:szCs w:val="24"/>
                <w:lang w:val="en-US" w:eastAsia="zh-CN"/>
              </w:rPr>
              <w:t>网</w:t>
            </w:r>
            <w:r>
              <w:rPr>
                <w:rFonts w:hint="eastAsia" w:ascii="楷体" w:hAnsi="楷体" w:eastAsia="楷体" w:cs="楷体"/>
                <w:color w:val="auto"/>
                <w:szCs w:val="24"/>
                <w:highlight w:val="none"/>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31"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10</w:t>
            </w:r>
          </w:p>
        </w:tc>
        <w:tc>
          <w:tcPr>
            <w:tcW w:w="847"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lang w:val="en-US" w:eastAsia="zh-CN"/>
              </w:rPr>
              <w:t>17</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2</w:t>
            </w:r>
          </w:p>
        </w:tc>
        <w:tc>
          <w:tcPr>
            <w:tcW w:w="7610" w:type="dxa"/>
            <w:vAlign w:val="center"/>
          </w:tcPr>
          <w:p>
            <w:pPr>
              <w:keepNext w:val="0"/>
              <w:pageBreakBefore w:val="0"/>
              <w:widowControl w:val="0"/>
              <w:kinsoku/>
              <w:wordWrap/>
              <w:overflowPunct/>
              <w:topLinePunct w:val="0"/>
              <w:autoSpaceDE/>
              <w:autoSpaceDN/>
              <w:bidi w:val="0"/>
              <w:adjustRightInd/>
              <w:snapToGrid/>
              <w:spacing w:line="360" w:lineRule="auto"/>
              <w:ind w:left="0"/>
              <w:textAlignment w:val="auto"/>
              <w:rPr>
                <w:rFonts w:hint="eastAsia" w:ascii="楷体" w:hAnsi="楷体" w:eastAsia="楷体" w:cs="楷体"/>
                <w:color w:val="auto"/>
                <w:szCs w:val="24"/>
                <w:lang w:eastAsia="zh-CN"/>
              </w:rPr>
            </w:pPr>
            <w:r>
              <w:rPr>
                <w:rFonts w:hint="eastAsia" w:ascii="楷体" w:hAnsi="楷体" w:eastAsia="楷体" w:cs="楷体"/>
                <w:color w:val="auto"/>
                <w:szCs w:val="24"/>
              </w:rPr>
              <w:t>磋商时间：详见竞争性磋商公告</w:t>
            </w:r>
            <w:r>
              <w:rPr>
                <w:rFonts w:hint="eastAsia" w:ascii="楷体" w:hAnsi="楷体" w:eastAsia="楷体" w:cs="楷体"/>
                <w:color w:val="auto"/>
                <w:szCs w:val="24"/>
                <w:lang w:eastAsia="zh-CN"/>
              </w:rPr>
              <w:t>。</w:t>
            </w:r>
          </w:p>
          <w:p>
            <w:pPr>
              <w:spacing w:line="360" w:lineRule="auto"/>
              <w:jc w:val="left"/>
              <w:rPr>
                <w:rFonts w:hint="eastAsia" w:ascii="楷体" w:hAnsi="楷体" w:eastAsia="楷体" w:cs="仿宋"/>
                <w:color w:val="auto"/>
                <w:szCs w:val="24"/>
                <w:highlight w:val="none"/>
              </w:rPr>
            </w:pPr>
            <w:r>
              <w:rPr>
                <w:rFonts w:hint="eastAsia" w:ascii="楷体" w:hAnsi="楷体" w:eastAsia="楷体" w:cs="楷体"/>
                <w:color w:val="auto"/>
                <w:szCs w:val="24"/>
              </w:rPr>
              <w:t>磋商地点：</w:t>
            </w:r>
            <w:r>
              <w:rPr>
                <w:rFonts w:hint="eastAsia" w:ascii="楷体" w:hAnsi="楷体" w:eastAsia="楷体" w:cs="楷体"/>
                <w:color w:val="auto"/>
                <w:szCs w:val="24"/>
                <w:lang w:eastAsia="zh-CN"/>
              </w:rPr>
              <w:t>安康市公共资源交易中心（不见面开标）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0"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11</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2</w:t>
            </w:r>
            <w:r>
              <w:rPr>
                <w:rFonts w:hint="eastAsia" w:ascii="楷体" w:hAnsi="楷体" w:eastAsia="楷体" w:cs="仿宋"/>
                <w:color w:val="auto"/>
                <w:szCs w:val="24"/>
                <w:highlight w:val="none"/>
              </w:rPr>
              <w:t>.1</w:t>
            </w:r>
          </w:p>
        </w:tc>
        <w:tc>
          <w:tcPr>
            <w:tcW w:w="7610" w:type="dxa"/>
            <w:vAlign w:val="center"/>
          </w:tcPr>
          <w:p>
            <w:pPr>
              <w:spacing w:line="360" w:lineRule="auto"/>
              <w:jc w:val="left"/>
              <w:rPr>
                <w:rFonts w:hint="eastAsia" w:ascii="楷体" w:hAnsi="楷体" w:eastAsia="楷体" w:cs="仿宋"/>
                <w:color w:val="auto"/>
                <w:szCs w:val="24"/>
                <w:highlight w:val="none"/>
              </w:rPr>
            </w:pPr>
            <w:r>
              <w:rPr>
                <w:rFonts w:hint="eastAsia" w:ascii="楷体" w:hAnsi="楷体" w:eastAsia="楷体" w:cs="仿宋"/>
                <w:b/>
                <w:bCs/>
                <w:color w:val="auto"/>
                <w:szCs w:val="24"/>
                <w:highlight w:val="none"/>
              </w:rPr>
              <w:t>评审方法：综合评分法（详见第五章）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12</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7</w:t>
            </w:r>
            <w:r>
              <w:rPr>
                <w:rFonts w:hint="eastAsia" w:ascii="楷体" w:hAnsi="楷体" w:eastAsia="楷体" w:cs="仿宋"/>
                <w:color w:val="auto"/>
                <w:szCs w:val="24"/>
                <w:highlight w:val="none"/>
              </w:rPr>
              <w:t>.1</w:t>
            </w:r>
          </w:p>
        </w:tc>
        <w:tc>
          <w:tcPr>
            <w:tcW w:w="7610" w:type="dxa"/>
            <w:vAlign w:val="center"/>
          </w:tcPr>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招标代理服务费： </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1、招标代理服务费的计算方法：</w:t>
            </w:r>
            <w:r>
              <w:rPr>
                <w:rFonts w:hint="eastAsia" w:ascii="楷体" w:hAnsi="楷体" w:eastAsia="楷体" w:cs="楷体"/>
                <w:color w:val="auto"/>
              </w:rPr>
              <w:t>中标服务费依据《汉阴县财政局关于印发&lt;汉阴县 工程造价咨询等服务类收费项目评审最高限价及简化政府采购程序&gt;的通知》（汉财字〔2018〕99号）文件规定收费标准收取，不足10000元的按10000元收取</w:t>
            </w:r>
            <w:r>
              <w:rPr>
                <w:rFonts w:hint="eastAsia" w:ascii="楷体" w:hAnsi="楷体" w:eastAsia="楷体" w:cs="楷体"/>
                <w:color w:val="auto"/>
                <w:szCs w:val="24"/>
                <w:highlight w:val="none"/>
              </w:rPr>
              <w:t>。</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2、招标代理服务费由</w:t>
            </w:r>
            <w:r>
              <w:rPr>
                <w:rFonts w:hint="eastAsia" w:ascii="楷体" w:hAnsi="楷体" w:eastAsia="楷体" w:cs="楷体"/>
                <w:color w:val="auto"/>
                <w:szCs w:val="24"/>
                <w:highlight w:val="none"/>
                <w:lang w:val="en-US" w:eastAsia="zh-CN"/>
              </w:rPr>
              <w:t>成交单位</w:t>
            </w:r>
            <w:r>
              <w:rPr>
                <w:rFonts w:hint="eastAsia" w:ascii="楷体" w:hAnsi="楷体" w:eastAsia="楷体" w:cs="楷体"/>
                <w:color w:val="auto"/>
                <w:szCs w:val="24"/>
                <w:highlight w:val="none"/>
              </w:rPr>
              <w:t>支付，在领取《</w:t>
            </w:r>
            <w:r>
              <w:rPr>
                <w:rFonts w:hint="eastAsia" w:ascii="楷体" w:hAnsi="楷体" w:eastAsia="楷体" w:cs="楷体"/>
                <w:color w:val="auto"/>
                <w:szCs w:val="24"/>
                <w:highlight w:val="none"/>
                <w:lang w:val="en-US" w:eastAsia="zh-CN"/>
              </w:rPr>
              <w:t>成交</w:t>
            </w:r>
            <w:r>
              <w:rPr>
                <w:rFonts w:hint="eastAsia" w:ascii="楷体" w:hAnsi="楷体" w:eastAsia="楷体" w:cs="楷体"/>
                <w:color w:val="auto"/>
                <w:szCs w:val="24"/>
                <w:highlight w:val="none"/>
              </w:rPr>
              <w:t>通知书》前，由</w:t>
            </w:r>
            <w:r>
              <w:rPr>
                <w:rFonts w:hint="eastAsia" w:ascii="楷体" w:hAnsi="楷体" w:eastAsia="楷体" w:cs="楷体"/>
                <w:color w:val="auto"/>
                <w:szCs w:val="24"/>
                <w:highlight w:val="none"/>
                <w:lang w:val="en-US" w:eastAsia="zh-CN"/>
              </w:rPr>
              <w:t>成交单位</w:t>
            </w:r>
            <w:r>
              <w:rPr>
                <w:rFonts w:hint="eastAsia" w:ascii="楷体" w:hAnsi="楷体" w:eastAsia="楷体" w:cs="楷体"/>
                <w:color w:val="auto"/>
                <w:szCs w:val="24"/>
                <w:highlight w:val="none"/>
              </w:rPr>
              <w:t>一次性支付给陕西正翼招标代理有限公司。</w:t>
            </w:r>
          </w:p>
          <w:p>
            <w:pPr>
              <w:spacing w:line="360" w:lineRule="auto"/>
              <w:ind w:firstLine="482" w:firstLineChars="200"/>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3、招标代理服务费缴纳账户：</w:t>
            </w:r>
          </w:p>
          <w:p>
            <w:pPr>
              <w:spacing w:line="360" w:lineRule="auto"/>
              <w:ind w:firstLine="482" w:firstLineChars="200"/>
              <w:rPr>
                <w:rFonts w:hint="eastAsia" w:ascii="楷体" w:hAnsi="楷体" w:eastAsia="楷体" w:cs="仿宋"/>
                <w:b/>
                <w:bCs/>
                <w:color w:val="auto"/>
                <w:kern w:val="0"/>
                <w:sz w:val="24"/>
                <w:szCs w:val="24"/>
                <w:highlight w:val="none"/>
                <w:lang w:val="en-US" w:eastAsia="zh-CN"/>
              </w:rPr>
            </w:pPr>
            <w:r>
              <w:rPr>
                <w:rFonts w:hint="eastAsia" w:ascii="楷体" w:hAnsi="楷体" w:eastAsia="楷体" w:cs="仿宋"/>
                <w:b/>
                <w:bCs/>
                <w:color w:val="auto"/>
                <w:kern w:val="0"/>
                <w:sz w:val="24"/>
                <w:szCs w:val="24"/>
                <w:highlight w:val="none"/>
                <w:lang w:val="en-US" w:eastAsia="zh-CN"/>
              </w:rPr>
              <w:t>开户名称：陕西正翼招标代理有限公司西安分公司</w:t>
            </w:r>
          </w:p>
          <w:p>
            <w:pPr>
              <w:spacing w:line="360" w:lineRule="auto"/>
              <w:ind w:firstLine="482" w:firstLineChars="200"/>
              <w:rPr>
                <w:rFonts w:hint="eastAsia" w:ascii="楷体" w:hAnsi="楷体" w:eastAsia="楷体" w:cs="仿宋"/>
                <w:b/>
                <w:bCs/>
                <w:color w:val="auto"/>
                <w:kern w:val="0"/>
                <w:sz w:val="24"/>
                <w:szCs w:val="24"/>
                <w:highlight w:val="none"/>
                <w:lang w:val="en-US" w:eastAsia="zh-CN"/>
              </w:rPr>
            </w:pPr>
            <w:r>
              <w:rPr>
                <w:rFonts w:hint="eastAsia" w:ascii="楷体" w:hAnsi="楷体" w:eastAsia="楷体" w:cs="仿宋"/>
                <w:b/>
                <w:bCs/>
                <w:color w:val="auto"/>
                <w:kern w:val="0"/>
                <w:sz w:val="24"/>
                <w:szCs w:val="24"/>
                <w:highlight w:val="none"/>
                <w:lang w:val="en-US" w:eastAsia="zh-CN"/>
              </w:rPr>
              <w:t>开户银行：中国光大银行股份有限公司西安经济技术开发区支行</w:t>
            </w:r>
          </w:p>
          <w:p>
            <w:pPr>
              <w:spacing w:line="360" w:lineRule="auto"/>
              <w:ind w:firstLine="482" w:firstLineChars="200"/>
              <w:rPr>
                <w:rFonts w:hint="eastAsia" w:ascii="楷体" w:hAnsi="楷体" w:eastAsia="楷体"/>
                <w:color w:val="auto"/>
                <w:szCs w:val="24"/>
                <w:highlight w:val="none"/>
              </w:rPr>
            </w:pPr>
            <w:r>
              <w:rPr>
                <w:rFonts w:hint="eastAsia" w:ascii="楷体" w:hAnsi="楷体" w:eastAsia="楷体" w:cs="仿宋"/>
                <w:b/>
                <w:bCs/>
                <w:color w:val="auto"/>
                <w:kern w:val="0"/>
                <w:sz w:val="24"/>
                <w:szCs w:val="24"/>
                <w:highlight w:val="none"/>
                <w:lang w:val="en-US" w:eastAsia="zh-CN"/>
              </w:rPr>
              <w:t>账    号：78680188000360910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13</w:t>
            </w:r>
          </w:p>
        </w:tc>
        <w:tc>
          <w:tcPr>
            <w:tcW w:w="847"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28</w:t>
            </w:r>
          </w:p>
        </w:tc>
        <w:tc>
          <w:tcPr>
            <w:tcW w:w="7610"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履约保证金:</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sym w:font="Wingdings 2" w:char="0052"/>
            </w:r>
            <w:r>
              <w:rPr>
                <w:rFonts w:hint="eastAsia" w:ascii="楷体" w:hAnsi="楷体" w:eastAsia="楷体" w:cs="仿宋"/>
                <w:color w:val="auto"/>
                <w:szCs w:val="24"/>
                <w:highlight w:val="none"/>
              </w:rPr>
              <w:t>不要求提供</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lang w:eastAsia="zh-CN"/>
              </w:rPr>
              <w:t>□</w:t>
            </w:r>
            <w:r>
              <w:rPr>
                <w:rFonts w:hint="eastAsia" w:ascii="楷体" w:hAnsi="楷体" w:eastAsia="楷体" w:cs="仿宋"/>
                <w:color w:val="auto"/>
                <w:szCs w:val="24"/>
                <w:highlight w:val="none"/>
              </w:rPr>
              <w:t>要求提供，金额为本采购项目各包合同金额的5%，提交方式为：转账、电汇、担保机构保函。</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74" w:hRule="atLeast"/>
          <w:jc w:val="center"/>
        </w:trPr>
        <w:tc>
          <w:tcPr>
            <w:tcW w:w="543" w:type="dxa"/>
            <w:vAlign w:val="center"/>
          </w:tcPr>
          <w:p>
            <w:pPr>
              <w:spacing w:line="360" w:lineRule="auto"/>
              <w:jc w:val="center"/>
              <w:rPr>
                <w:rFonts w:hint="eastAsia" w:ascii="楷体" w:hAnsi="楷体" w:eastAsia="楷体"/>
                <w:color w:val="auto"/>
                <w:szCs w:val="24"/>
                <w:highlight w:val="none"/>
                <w:lang w:eastAsia="zh-CN"/>
              </w:rPr>
            </w:pPr>
            <w:r>
              <w:rPr>
                <w:rFonts w:hint="eastAsia" w:ascii="楷体" w:hAnsi="楷体" w:eastAsia="楷体"/>
                <w:color w:val="auto"/>
                <w:szCs w:val="24"/>
                <w:highlight w:val="none"/>
              </w:rPr>
              <w:t>1</w:t>
            </w:r>
            <w:r>
              <w:rPr>
                <w:rFonts w:hint="eastAsia" w:ascii="楷体" w:hAnsi="楷体" w:eastAsia="楷体"/>
                <w:color w:val="auto"/>
                <w:szCs w:val="24"/>
                <w:highlight w:val="none"/>
                <w:lang w:val="en-US" w:eastAsia="zh-CN"/>
              </w:rPr>
              <w:t>4</w:t>
            </w:r>
          </w:p>
        </w:tc>
        <w:tc>
          <w:tcPr>
            <w:tcW w:w="847" w:type="dxa"/>
            <w:vAlign w:val="center"/>
          </w:tcPr>
          <w:p>
            <w:pPr>
              <w:spacing w:line="360" w:lineRule="auto"/>
              <w:jc w:val="center"/>
              <w:rPr>
                <w:rFonts w:hint="eastAsia" w:ascii="楷体" w:hAnsi="楷体" w:eastAsia="楷体"/>
                <w:color w:val="auto"/>
                <w:szCs w:val="24"/>
                <w:highlight w:val="none"/>
              </w:rPr>
            </w:pPr>
            <w:r>
              <w:rPr>
                <w:rFonts w:hint="eastAsia" w:ascii="楷体" w:hAnsi="楷体" w:eastAsia="楷体"/>
                <w:color w:val="auto"/>
                <w:szCs w:val="24"/>
                <w:highlight w:val="none"/>
              </w:rPr>
              <w:t>质量</w:t>
            </w:r>
          </w:p>
          <w:p>
            <w:pPr>
              <w:spacing w:line="360" w:lineRule="auto"/>
              <w:jc w:val="center"/>
              <w:rPr>
                <w:rFonts w:hint="eastAsia" w:ascii="楷体" w:hAnsi="楷体" w:eastAsia="楷体"/>
                <w:color w:val="auto"/>
                <w:szCs w:val="24"/>
                <w:highlight w:val="none"/>
              </w:rPr>
            </w:pPr>
            <w:r>
              <w:rPr>
                <w:rFonts w:hint="eastAsia" w:ascii="楷体" w:hAnsi="楷体" w:eastAsia="楷体"/>
                <w:color w:val="auto"/>
                <w:szCs w:val="24"/>
                <w:highlight w:val="none"/>
              </w:rPr>
              <w:t>要求</w:t>
            </w:r>
          </w:p>
        </w:tc>
        <w:tc>
          <w:tcPr>
            <w:tcW w:w="7610" w:type="dxa"/>
            <w:vAlign w:val="center"/>
          </w:tcPr>
          <w:p>
            <w:pPr>
              <w:spacing w:line="360" w:lineRule="auto"/>
              <w:rPr>
                <w:rFonts w:hint="eastAsia" w:ascii="楷体" w:hAnsi="楷体" w:eastAsia="楷体"/>
                <w:color w:val="auto"/>
                <w:szCs w:val="24"/>
                <w:highlight w:val="none"/>
              </w:rPr>
            </w:pPr>
            <w:r>
              <w:rPr>
                <w:rFonts w:hint="eastAsia" w:ascii="楷体" w:hAnsi="楷体" w:eastAsia="楷体"/>
                <w:color w:val="auto"/>
                <w:szCs w:val="24"/>
                <w:highlight w:val="none"/>
              </w:rPr>
              <w:t>达到国家现行有关验收规范</w:t>
            </w:r>
            <w:r>
              <w:rPr>
                <w:rFonts w:ascii="楷体" w:hAnsi="楷体" w:eastAsia="楷体"/>
                <w:color w:val="auto"/>
                <w:szCs w:val="24"/>
                <w:highlight w:val="none"/>
              </w:rPr>
              <w:t>“</w:t>
            </w:r>
            <w:r>
              <w:rPr>
                <w:rFonts w:hint="eastAsia" w:ascii="楷体" w:hAnsi="楷体" w:eastAsia="楷体"/>
                <w:color w:val="auto"/>
                <w:szCs w:val="24"/>
                <w:highlight w:val="none"/>
              </w:rPr>
              <w:t>合格</w:t>
            </w:r>
            <w:r>
              <w:rPr>
                <w:rFonts w:ascii="楷体" w:hAnsi="楷体" w:eastAsia="楷体"/>
                <w:color w:val="auto"/>
                <w:szCs w:val="24"/>
                <w:highlight w:val="none"/>
              </w:rPr>
              <w:t>”</w:t>
            </w:r>
            <w:r>
              <w:rPr>
                <w:rFonts w:hint="eastAsia" w:ascii="楷体" w:hAnsi="楷体" w:eastAsia="楷体"/>
                <w:color w:val="auto"/>
                <w:szCs w:val="24"/>
                <w:highlight w:val="none"/>
              </w:rPr>
              <w:t>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543"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5</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同义</w:t>
            </w:r>
          </w:p>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词语</w:t>
            </w:r>
          </w:p>
        </w:tc>
        <w:tc>
          <w:tcPr>
            <w:tcW w:w="7610"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构成磋商文件组成部分的各章节中出现的措辞“委托人”、“发包人”、“和“供应商”、“承包人”，在招标投标阶段应当分别按“采购人”和“供应商”进行理解。</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88" w:hRule="atLeast"/>
          <w:jc w:val="center"/>
        </w:trPr>
        <w:tc>
          <w:tcPr>
            <w:tcW w:w="543" w:type="dxa"/>
            <w:vAlign w:val="center"/>
          </w:tcPr>
          <w:p>
            <w:pPr>
              <w:spacing w:line="360" w:lineRule="auto"/>
              <w:jc w:val="center"/>
              <w:rPr>
                <w:rFonts w:hint="eastAsia" w:ascii="楷体" w:hAnsi="楷体" w:eastAsia="楷体"/>
                <w:color w:val="auto"/>
                <w:szCs w:val="24"/>
                <w:highlight w:val="none"/>
                <w:lang w:eastAsia="zh-CN"/>
              </w:rPr>
            </w:pPr>
            <w:r>
              <w:rPr>
                <w:rFonts w:hint="eastAsia" w:ascii="楷体" w:hAnsi="楷体" w:eastAsia="楷体"/>
                <w:color w:val="auto"/>
                <w:szCs w:val="24"/>
                <w:highlight w:val="none"/>
              </w:rPr>
              <w:t>1</w:t>
            </w:r>
            <w:r>
              <w:rPr>
                <w:rFonts w:hint="eastAsia" w:ascii="楷体" w:hAnsi="楷体" w:eastAsia="楷体"/>
                <w:color w:val="auto"/>
                <w:szCs w:val="24"/>
                <w:highlight w:val="none"/>
                <w:lang w:val="en-US" w:eastAsia="zh-CN"/>
              </w:rPr>
              <w:t>6</w:t>
            </w:r>
          </w:p>
        </w:tc>
        <w:tc>
          <w:tcPr>
            <w:tcW w:w="847" w:type="dxa"/>
            <w:vAlign w:val="center"/>
          </w:tcPr>
          <w:p>
            <w:pPr>
              <w:spacing w:line="360" w:lineRule="auto"/>
              <w:jc w:val="center"/>
              <w:rPr>
                <w:rFonts w:hint="eastAsia" w:ascii="楷体" w:hAnsi="楷体" w:eastAsia="楷体"/>
                <w:color w:val="auto"/>
                <w:szCs w:val="24"/>
                <w:highlight w:val="none"/>
              </w:rPr>
            </w:pPr>
            <w:r>
              <w:rPr>
                <w:rFonts w:hint="eastAsia" w:ascii="楷体" w:hAnsi="楷体" w:eastAsia="楷体"/>
                <w:color w:val="auto"/>
                <w:szCs w:val="24"/>
                <w:highlight w:val="none"/>
              </w:rPr>
              <w:t>现场</w:t>
            </w:r>
          </w:p>
          <w:p>
            <w:pPr>
              <w:spacing w:line="360" w:lineRule="auto"/>
              <w:jc w:val="center"/>
              <w:rPr>
                <w:rFonts w:hint="eastAsia" w:ascii="楷体" w:hAnsi="楷体" w:eastAsia="楷体"/>
                <w:color w:val="auto"/>
                <w:szCs w:val="24"/>
                <w:highlight w:val="none"/>
              </w:rPr>
            </w:pPr>
            <w:r>
              <w:rPr>
                <w:rFonts w:hint="eastAsia" w:ascii="楷体" w:hAnsi="楷体" w:eastAsia="楷体"/>
                <w:color w:val="auto"/>
                <w:szCs w:val="24"/>
                <w:highlight w:val="none"/>
              </w:rPr>
              <w:t>踏勘</w:t>
            </w:r>
          </w:p>
        </w:tc>
        <w:tc>
          <w:tcPr>
            <w:tcW w:w="7610" w:type="dxa"/>
            <w:vAlign w:val="center"/>
          </w:tcPr>
          <w:p>
            <w:pPr>
              <w:spacing w:line="360" w:lineRule="auto"/>
              <w:rPr>
                <w:rFonts w:hint="eastAsia" w:ascii="楷体" w:hAnsi="楷体" w:eastAsia="楷体" w:cs="仿宋"/>
                <w:color w:val="auto"/>
                <w:szCs w:val="24"/>
                <w:highlight w:val="none"/>
              </w:rPr>
            </w:pPr>
            <w:r>
              <w:rPr>
                <w:rFonts w:ascii="楷体" w:hAnsi="楷体" w:eastAsia="楷体" w:cs="仿宋"/>
                <w:color w:val="auto"/>
                <w:szCs w:val="24"/>
                <w:highlight w:val="none"/>
              </w:rPr>
              <w:sym w:font="Wingdings" w:char="00FE"/>
            </w:r>
            <w:r>
              <w:rPr>
                <w:rFonts w:hint="eastAsia" w:ascii="楷体" w:hAnsi="楷体" w:eastAsia="楷体" w:cs="仿宋"/>
                <w:color w:val="auto"/>
                <w:szCs w:val="24"/>
                <w:highlight w:val="none"/>
              </w:rPr>
              <w:t>自行踏勘。</w:t>
            </w:r>
          </w:p>
          <w:p>
            <w:pPr>
              <w:spacing w:line="360" w:lineRule="auto"/>
              <w:rPr>
                <w:rFonts w:hint="eastAsia" w:ascii="楷体" w:hAnsi="楷体" w:eastAsia="楷体" w:cs="仿宋"/>
                <w:color w:val="auto"/>
                <w:szCs w:val="24"/>
                <w:highlight w:val="none"/>
              </w:rPr>
            </w:pPr>
            <w:r>
              <w:rPr>
                <w:rFonts w:ascii="楷体" w:hAnsi="楷体" w:eastAsia="楷体" w:cs="仿宋"/>
                <w:color w:val="auto"/>
                <w:szCs w:val="24"/>
                <w:highlight w:val="none"/>
              </w:rPr>
              <w:sym w:font="Wingdings" w:char="00A8"/>
            </w:r>
            <w:r>
              <w:rPr>
                <w:rFonts w:hint="eastAsia" w:ascii="楷体" w:hAnsi="楷体" w:eastAsia="楷体" w:cs="仿宋"/>
                <w:color w:val="auto"/>
                <w:szCs w:val="24"/>
                <w:highlight w:val="none"/>
              </w:rPr>
              <w:t>组织踏勘：</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 xml:space="preserve">联系人：              </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联系方式：</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踏勘时间：</w:t>
            </w:r>
          </w:p>
          <w:p>
            <w:pPr>
              <w:spacing w:line="360" w:lineRule="auto"/>
              <w:rPr>
                <w:rFonts w:hint="eastAsia" w:ascii="楷体" w:hAnsi="楷体" w:eastAsia="楷体"/>
                <w:color w:val="auto"/>
                <w:szCs w:val="24"/>
                <w:highlight w:val="none"/>
              </w:rPr>
            </w:pPr>
            <w:r>
              <w:rPr>
                <w:rFonts w:hint="eastAsia" w:ascii="楷体" w:hAnsi="楷体" w:eastAsia="楷体" w:cs="仿宋"/>
                <w:color w:val="auto"/>
                <w:szCs w:val="24"/>
                <w:highlight w:val="none"/>
              </w:rPr>
              <w:t>踏勘地点：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543"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7</w:t>
            </w:r>
          </w:p>
        </w:tc>
        <w:tc>
          <w:tcPr>
            <w:tcW w:w="847"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进口 产品</w:t>
            </w:r>
          </w:p>
        </w:tc>
        <w:tc>
          <w:tcPr>
            <w:tcW w:w="7610" w:type="dxa"/>
            <w:vAlign w:val="center"/>
          </w:tcPr>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 本采购项目拒绝进口产品参加投标</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 本采购项目已经财政部门审核同意购买进口产品</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18</w:t>
            </w:r>
          </w:p>
        </w:tc>
        <w:tc>
          <w:tcPr>
            <w:tcW w:w="84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相同</w:t>
            </w:r>
          </w:p>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品牌</w:t>
            </w:r>
          </w:p>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产品</w:t>
            </w:r>
          </w:p>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说明</w:t>
            </w:r>
          </w:p>
        </w:tc>
        <w:tc>
          <w:tcPr>
            <w:tcW w:w="7610" w:type="dxa"/>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1、提供相同品牌产品且通过资格审查、符合性审查的不同供应商参加同一合同项下磋商的，按一家供应商计算，评审后</w:t>
            </w:r>
            <w:r>
              <w:rPr>
                <w:rFonts w:hint="eastAsia" w:ascii="楷体" w:hAnsi="楷体" w:eastAsia="楷体" w:cs="仿宋"/>
                <w:color w:val="auto"/>
                <w:szCs w:val="24"/>
                <w:highlight w:val="none"/>
                <w:lang w:eastAsia="zh-CN"/>
              </w:rPr>
              <w:t>得分最高</w:t>
            </w:r>
            <w:r>
              <w:rPr>
                <w:rFonts w:hint="eastAsia" w:ascii="楷体" w:hAnsi="楷体" w:eastAsia="楷体" w:cs="仿宋"/>
                <w:color w:val="auto"/>
                <w:szCs w:val="24"/>
                <w:highlight w:val="none"/>
              </w:rPr>
              <w:t>的同品牌供应商获得成交供应商推荐资格；磋商总报价相同的，由采购人或者采购人委托磋商小组按照磋商文件规定的方式确定一个供应商获得成交供应商推荐资格，其他同品牌供应商不作为成交候选人。</w:t>
            </w:r>
          </w:p>
          <w:p>
            <w:pPr>
              <w:spacing w:line="360" w:lineRule="auto"/>
              <w:rPr>
                <w:rFonts w:hint="default" w:eastAsia="楷体"/>
                <w:color w:val="auto"/>
                <w:highlight w:val="none"/>
                <w:lang w:val="en-US" w:eastAsia="zh-CN"/>
              </w:rPr>
            </w:pPr>
            <w:r>
              <w:rPr>
                <w:rFonts w:hint="eastAsia" w:ascii="楷体" w:hAnsi="楷体" w:eastAsia="楷体" w:cs="仿宋"/>
                <w:color w:val="auto"/>
                <w:szCs w:val="24"/>
                <w:highlight w:val="none"/>
              </w:rPr>
              <w:t xml:space="preserve"> 2、非单一产品采购项目，采购人应当根据采购项目技术构成、产品价格比重等合理确定核心产品，并在磋商文件中载明。多家供应商提供的核心产品品牌相同的，按前款规定处理。</w:t>
            </w:r>
            <w:r>
              <w:rPr>
                <w:rFonts w:hint="eastAsia" w:ascii="楷体" w:hAnsi="楷体" w:eastAsia="楷体" w:cs="仿宋"/>
                <w:color w:val="auto"/>
                <w:szCs w:val="24"/>
                <w:highlight w:val="none"/>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19</w:t>
            </w:r>
          </w:p>
        </w:tc>
        <w:tc>
          <w:tcPr>
            <w:tcW w:w="847" w:type="dxa"/>
            <w:vAlign w:val="center"/>
          </w:tcPr>
          <w:p>
            <w:pPr>
              <w:spacing w:line="360" w:lineRule="auto"/>
              <w:jc w:val="center"/>
              <w:rPr>
                <w:rFonts w:hint="eastAsia" w:ascii="楷体" w:hAnsi="楷体" w:eastAsia="楷体" w:cs="仿宋"/>
                <w:b/>
                <w:bCs/>
                <w:color w:val="auto"/>
                <w:szCs w:val="24"/>
                <w:highlight w:val="none"/>
                <w:lang w:eastAsia="zh-CN"/>
              </w:rPr>
            </w:pPr>
            <w:r>
              <w:rPr>
                <w:rFonts w:hint="eastAsia" w:ascii="楷体" w:hAnsi="楷体" w:eastAsia="楷体" w:cs="仿宋"/>
                <w:b/>
                <w:bCs/>
                <w:color w:val="auto"/>
                <w:szCs w:val="24"/>
                <w:highlight w:val="none"/>
                <w:lang w:eastAsia="zh-CN"/>
              </w:rPr>
              <w:t>核心</w:t>
            </w:r>
          </w:p>
          <w:p>
            <w:pPr>
              <w:spacing w:line="360" w:lineRule="auto"/>
              <w:jc w:val="center"/>
              <w:rPr>
                <w:rFonts w:hint="eastAsia" w:ascii="楷体" w:hAnsi="楷体" w:eastAsia="楷体" w:cs="仿宋"/>
                <w:b/>
                <w:bCs/>
                <w:color w:val="auto"/>
                <w:szCs w:val="24"/>
                <w:highlight w:val="none"/>
                <w:lang w:eastAsia="zh-CN"/>
              </w:rPr>
            </w:pPr>
            <w:r>
              <w:rPr>
                <w:rFonts w:hint="eastAsia" w:ascii="楷体" w:hAnsi="楷体" w:eastAsia="楷体" w:cs="仿宋"/>
                <w:b/>
                <w:bCs/>
                <w:color w:val="auto"/>
                <w:szCs w:val="24"/>
                <w:highlight w:val="none"/>
                <w:lang w:eastAsia="zh-CN"/>
              </w:rPr>
              <w:t>产品</w:t>
            </w:r>
          </w:p>
        </w:tc>
        <w:tc>
          <w:tcPr>
            <w:tcW w:w="7610" w:type="dxa"/>
            <w:vAlign w:val="center"/>
          </w:tcPr>
          <w:p>
            <w:pPr>
              <w:spacing w:line="360" w:lineRule="auto"/>
              <w:rPr>
                <w:rFonts w:hint="eastAsia" w:ascii="楷体" w:hAnsi="楷体" w:eastAsia="楷体" w:cs="仿宋"/>
                <w:b/>
                <w:bCs/>
                <w:color w:val="auto"/>
                <w:szCs w:val="24"/>
                <w:highlight w:val="none"/>
                <w:lang w:eastAsia="zh-CN"/>
              </w:rPr>
            </w:pPr>
            <w:r>
              <w:rPr>
                <w:rFonts w:hint="eastAsia" w:ascii="楷体" w:hAnsi="楷体" w:eastAsia="楷体" w:cs="仿宋"/>
                <w:b/>
                <w:bCs/>
                <w:color w:val="auto"/>
                <w:szCs w:val="24"/>
                <w:highlight w:val="none"/>
              </w:rPr>
              <w:t>体外冲击波碎石机</w:t>
            </w:r>
            <w:r>
              <w:rPr>
                <w:rFonts w:hint="eastAsia" w:ascii="楷体" w:hAnsi="楷体" w:eastAsia="楷体" w:cs="仿宋"/>
                <w:b/>
                <w:bCs/>
                <w:color w:val="auto"/>
                <w:szCs w:val="24"/>
                <w:highlight w:val="none"/>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33" w:hRule="atLeast"/>
          <w:jc w:val="center"/>
        </w:trPr>
        <w:tc>
          <w:tcPr>
            <w:tcW w:w="543" w:type="dxa"/>
            <w:vAlign w:val="center"/>
          </w:tcPr>
          <w:p>
            <w:pPr>
              <w:spacing w:line="360" w:lineRule="auto"/>
              <w:jc w:val="center"/>
              <w:rPr>
                <w:rFonts w:hint="default" w:ascii="楷体" w:hAnsi="楷体" w:eastAsia="楷体" w:cs="仿宋"/>
                <w:color w:val="auto"/>
                <w:szCs w:val="24"/>
                <w:highlight w:val="none"/>
                <w:lang w:val="en-US" w:eastAsia="zh-CN"/>
              </w:rPr>
            </w:pPr>
            <w:bookmarkStart w:id="19" w:name="_Toc363473972"/>
            <w:bookmarkStart w:id="20" w:name="_Toc363474017"/>
            <w:bookmarkStart w:id="21" w:name="_Toc403077639"/>
            <w:bookmarkStart w:id="22" w:name="_Toc25783"/>
            <w:bookmarkStart w:id="23" w:name="_Toc403077645"/>
            <w:bookmarkStart w:id="24" w:name="_Toc363474023"/>
            <w:r>
              <w:rPr>
                <w:rFonts w:hint="eastAsia" w:ascii="楷体" w:hAnsi="楷体" w:eastAsia="楷体" w:cs="仿宋"/>
                <w:color w:val="auto"/>
                <w:szCs w:val="24"/>
                <w:highlight w:val="none"/>
                <w:lang w:val="en-US" w:eastAsia="zh-CN"/>
              </w:rPr>
              <w:t>20</w:t>
            </w:r>
          </w:p>
        </w:tc>
        <w:tc>
          <w:tcPr>
            <w:tcW w:w="847"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lang w:eastAsia="zh-CN"/>
              </w:rPr>
              <w:t>其他</w:t>
            </w:r>
          </w:p>
        </w:tc>
        <w:tc>
          <w:tcPr>
            <w:tcW w:w="7610" w:type="dxa"/>
            <w:vAlign w:val="center"/>
          </w:tcPr>
          <w:p>
            <w:pPr>
              <w:spacing w:line="360" w:lineRule="auto"/>
              <w:ind w:firstLine="482" w:firstLineChars="200"/>
              <w:rPr>
                <w:rFonts w:ascii="楷体" w:hAnsi="楷体" w:eastAsia="楷体" w:cs="楷体"/>
                <w:b/>
                <w:bCs/>
                <w:color w:val="auto"/>
                <w:szCs w:val="24"/>
                <w:highlight w:val="none"/>
              </w:rPr>
            </w:pPr>
            <w:r>
              <w:rPr>
                <w:rFonts w:hint="eastAsia" w:ascii="楷体" w:hAnsi="楷体" w:eastAsia="楷体" w:cs="楷体"/>
                <w:b/>
                <w:bCs/>
                <w:color w:val="auto"/>
                <w:szCs w:val="24"/>
                <w:highlight w:val="none"/>
              </w:rPr>
              <w:t>1、本项目采用电子化投标方式。</w:t>
            </w:r>
            <w:r>
              <w:rPr>
                <w:rFonts w:hint="eastAsia" w:ascii="楷体" w:hAnsi="楷体" w:eastAsia="楷体" w:cs="仿宋"/>
                <w:b/>
                <w:bCs/>
                <w:color w:val="auto"/>
                <w:szCs w:val="24"/>
                <w:highlight w:val="none"/>
              </w:rPr>
              <w:t>相关操作流程详见全国公共资源交易平台（陕西省）网站【首页.服务指南.下载专区】中的《陕西省公共资源交易政府采购项目（投标人版）》。</w:t>
            </w:r>
            <w:r>
              <w:rPr>
                <w:rFonts w:hint="eastAsia" w:ascii="楷体" w:hAnsi="楷体" w:eastAsia="楷体" w:cs="楷体"/>
                <w:b/>
                <w:bCs/>
                <w:color w:val="auto"/>
                <w:szCs w:val="24"/>
                <w:highlight w:val="none"/>
                <w:lang w:eastAsia="zh-CN"/>
              </w:rPr>
              <w:t>供应商</w:t>
            </w:r>
            <w:r>
              <w:rPr>
                <w:rFonts w:hint="eastAsia" w:ascii="楷体" w:hAnsi="楷体" w:eastAsia="楷体" w:cs="楷体"/>
                <w:b/>
                <w:bCs/>
                <w:color w:val="auto"/>
                <w:szCs w:val="24"/>
                <w:highlight w:val="none"/>
              </w:rPr>
              <w:t>须使用数字认证证书对电子投标文件进行签章、加密、递交及开标时解密等相关招投标事宜。</w:t>
            </w:r>
          </w:p>
          <w:p>
            <w:pPr>
              <w:pStyle w:val="200"/>
              <w:spacing w:line="360" w:lineRule="auto"/>
              <w:ind w:left="0" w:leftChars="0" w:firstLine="482" w:firstLineChars="200"/>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2、</w:t>
            </w:r>
            <w:r>
              <w:rPr>
                <w:rFonts w:hint="eastAsia" w:ascii="楷体" w:hAnsi="楷体" w:eastAsia="楷体" w:cs="楷体"/>
                <w:b/>
                <w:bCs/>
                <w:color w:val="auto"/>
                <w:szCs w:val="24"/>
                <w:highlight w:val="none"/>
                <w:lang w:eastAsia="zh-CN"/>
              </w:rPr>
              <w:t>成交供应商</w:t>
            </w:r>
            <w:r>
              <w:rPr>
                <w:rFonts w:hint="eastAsia" w:ascii="楷体" w:hAnsi="楷体" w:eastAsia="楷体" w:cs="楷体"/>
                <w:b/>
                <w:bCs/>
                <w:color w:val="auto"/>
                <w:szCs w:val="24"/>
                <w:highlight w:val="none"/>
              </w:rPr>
              <w:t>应按照采购人需求另行提供纸质版响应文件（一正</w:t>
            </w:r>
            <w:r>
              <w:rPr>
                <w:rFonts w:hint="eastAsia" w:ascii="楷体" w:hAnsi="楷体" w:eastAsia="楷体" w:cs="楷体"/>
                <w:b/>
                <w:bCs/>
                <w:color w:val="auto"/>
                <w:szCs w:val="24"/>
                <w:highlight w:val="none"/>
                <w:lang w:val="en-US" w:eastAsia="zh-CN"/>
              </w:rPr>
              <w:t>一</w:t>
            </w:r>
            <w:r>
              <w:rPr>
                <w:rFonts w:hint="eastAsia" w:ascii="楷体" w:hAnsi="楷体" w:eastAsia="楷体" w:cs="楷体"/>
                <w:b/>
                <w:bCs/>
                <w:color w:val="auto"/>
                <w:szCs w:val="24"/>
                <w:highlight w:val="none"/>
              </w:rPr>
              <w:t>副）交与代理公司，无需封标。</w:t>
            </w:r>
          </w:p>
          <w:p>
            <w:pPr>
              <w:pStyle w:val="200"/>
              <w:spacing w:line="360" w:lineRule="auto"/>
              <w:ind w:left="0" w:leftChars="0" w:firstLine="482" w:firstLineChars="200"/>
              <w:rPr>
                <w:rFonts w:hint="eastAsia" w:ascii="楷体" w:hAnsi="楷体" w:eastAsia="楷体" w:cs="仿宋"/>
                <w:color w:val="auto"/>
                <w:szCs w:val="24"/>
                <w:highlight w:val="none"/>
              </w:rPr>
            </w:pPr>
            <w:r>
              <w:rPr>
                <w:rFonts w:hint="eastAsia" w:ascii="楷体" w:hAnsi="楷体" w:eastAsia="楷体" w:cs="楷体"/>
                <w:b/>
                <w:bCs/>
                <w:color w:val="auto"/>
                <w:sz w:val="24"/>
                <w:szCs w:val="24"/>
                <w:lang w:val="en-US" w:eastAsia="zh-CN"/>
              </w:rPr>
              <w:t>3、各供应商于开标后三个工作日内向代理机构提供电子版（优盘）投标文件一份，存储内容为word版及PDF版投标文件。</w:t>
            </w:r>
          </w:p>
        </w:tc>
      </w:tr>
      <w:bookmarkEnd w:id="8"/>
      <w:bookmarkEnd w:id="9"/>
      <w:bookmarkEnd w:id="10"/>
    </w:tbl>
    <w:p>
      <w:pPr>
        <w:spacing w:line="360" w:lineRule="auto"/>
        <w:jc w:val="center"/>
        <w:rPr>
          <w:rFonts w:hint="eastAsia" w:ascii="楷体" w:hAnsi="楷体" w:eastAsia="楷体" w:cs="仿宋"/>
          <w:color w:val="auto"/>
          <w:sz w:val="32"/>
          <w:szCs w:val="32"/>
          <w:highlight w:val="none"/>
        </w:rPr>
      </w:pPr>
      <w:r>
        <w:rPr>
          <w:rFonts w:ascii="楷体" w:hAnsi="楷体" w:eastAsia="楷体" w:cs="仿宋"/>
          <w:b/>
          <w:color w:val="auto"/>
          <w:sz w:val="32"/>
          <w:szCs w:val="32"/>
          <w:highlight w:val="none"/>
        </w:rPr>
        <w:br w:type="page"/>
      </w:r>
      <w:r>
        <w:rPr>
          <w:rFonts w:hint="eastAsia" w:ascii="楷体" w:hAnsi="楷体" w:eastAsia="楷体" w:cs="仿宋"/>
          <w:b/>
          <w:color w:val="auto"/>
          <w:sz w:val="32"/>
          <w:szCs w:val="32"/>
          <w:highlight w:val="none"/>
        </w:rPr>
        <w:t>一.总  则</w:t>
      </w:r>
      <w:bookmarkEnd w:id="19"/>
      <w:bookmarkEnd w:id="20"/>
      <w:bookmarkEnd w:id="21"/>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1.资金来源</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1.1本次磋商所签合同使用</w:t>
      </w:r>
      <w:r>
        <w:rPr>
          <w:rFonts w:hint="eastAsia" w:ascii="楷体" w:hAnsi="楷体" w:eastAsia="楷体" w:cs="仿宋"/>
          <w:color w:val="auto"/>
          <w:szCs w:val="24"/>
          <w:highlight w:val="none"/>
          <w:lang w:val="en-US" w:eastAsia="zh-CN"/>
        </w:rPr>
        <w:t>经营性收入中列支资金</w:t>
      </w:r>
      <w:r>
        <w:rPr>
          <w:rFonts w:hint="eastAsia" w:ascii="楷体" w:hAnsi="楷体" w:eastAsia="楷体" w:cs="仿宋"/>
          <w:color w:val="auto"/>
          <w:szCs w:val="24"/>
          <w:highlight w:val="none"/>
        </w:rPr>
        <w:t>支付，资金已落实到位。</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2.招标代理机构及合格的供应商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2.1 招标代理机构</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实施本次磋商的招标代理机构为陕西正翼招标代理有限公司。</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2.2合格的供应商：</w:t>
      </w:r>
    </w:p>
    <w:p>
      <w:pPr>
        <w:tabs>
          <w:tab w:val="left" w:pos="851"/>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2.2.1符合《政府采购法》第二十二条第一款规定的供应商基本资格条件:</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2.2.1.1具有独立承担民事责任的能力；</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2.2.1.2具有良好的商业信誉和健全的财务会计制度；</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2.2.1.3具有履行合同所必需的产品和专业技术能力；</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2.2.1.4有依法交纳税收和社会保障资金的良好纪录；</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2.2.1.5参加政府采购活动前三年内，在经营活动中没有重大违法纪录；</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2.2.1.6法律、行政法规规定的其他条件；</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2.2.2法定代表人为同一个人的两个及两个以上的法人，母公司、全资子公司及其控股公司，都不得在同一项目（同一包）的采购中同时参与磋商，否则均为无效磋商处理。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2.2.3供应商不得直接或间接地与</w:t>
      </w:r>
      <w:r>
        <w:rPr>
          <w:rFonts w:hint="eastAsia" w:ascii="楷体" w:hAnsi="楷体" w:eastAsia="楷体"/>
          <w:color w:val="auto"/>
          <w:szCs w:val="24"/>
          <w:highlight w:val="none"/>
        </w:rPr>
        <w:t>采购人和招标代理机构</w:t>
      </w:r>
      <w:r>
        <w:rPr>
          <w:rFonts w:hint="eastAsia" w:ascii="楷体" w:hAnsi="楷体" w:eastAsia="楷体" w:cs="仿宋"/>
          <w:color w:val="auto"/>
          <w:szCs w:val="24"/>
          <w:highlight w:val="none"/>
        </w:rPr>
        <w:t>有任何关联，亦不得是采购人和招标代理机构的附属机构。如果供应商在磋商中隐瞒了上述关系，一经证实，则该磋商无效。</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2.2.4供应商必须在</w:t>
      </w:r>
      <w:r>
        <w:rPr>
          <w:rFonts w:hint="eastAsia" w:ascii="楷体" w:hAnsi="楷体" w:eastAsia="楷体" w:cs="仿宋"/>
          <w:color w:val="auto"/>
          <w:szCs w:val="24"/>
          <w:highlight w:val="none"/>
          <w:lang w:val="en-US" w:eastAsia="zh-CN"/>
        </w:rPr>
        <w:t>陕西正翼招标代理有限公司</w:t>
      </w:r>
      <w:r>
        <w:rPr>
          <w:rFonts w:hint="eastAsia" w:ascii="楷体" w:hAnsi="楷体" w:eastAsia="楷体" w:cs="仿宋"/>
          <w:color w:val="auto"/>
          <w:szCs w:val="24"/>
          <w:highlight w:val="none"/>
        </w:rPr>
        <w:t>登记后方可参与磋商，磋商文件售后不退。</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2.2.5本项目不接受联合体磋商，如果在磋商文件中接受联合体磋商（见供应商须知前附表），以联合体形式参加磋商的，联合体各方均应当符合政府采购法第二十二条规定的条件。采购人根据采购项目的特殊要求规定供应商特定条件的，联合体各方中至少应当有一方符合采购人规定的特定条件。</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联合体各方之间应当签订共同磋商协议，明确约定联合体各方承担的工作和相应的责任，并将共同磋商协议连同磋商响应文件一并递交磋商响应文件接收人。联合体各方签订共同磋商协议后，不得再以自己名义单独在同一项目（同一包）中磋商，也不得组成新的联合体参加同一项目（同一包）磋商，否则按无效磋商处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2.2.6磋商费用自理。不论磋商的结果如何，供应商均应自行承担所有与参加磋商有关的费用。</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3.磋商标的物的合格性和合法性</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3.1磋商标的物应满足磋商文件的要求并应符合国家法律法规、行业管理部门要求的其他强制性标准。</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4.磋商响应文件内容的真实性</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4.1供应商应保证其磋商响应文件中所</w:t>
      </w:r>
      <w:r>
        <w:rPr>
          <w:rFonts w:ascii="楷体" w:hAnsi="楷体" w:eastAsia="楷体"/>
          <w:color w:val="auto"/>
          <w:szCs w:val="24"/>
          <w:highlight w:val="none"/>
        </w:rPr>
        <w:t>提供的所有有关</w:t>
      </w:r>
      <w:r>
        <w:rPr>
          <w:rFonts w:hint="eastAsia" w:ascii="楷体" w:hAnsi="楷体" w:eastAsia="楷体" w:cs="仿宋"/>
          <w:color w:val="auto"/>
          <w:szCs w:val="24"/>
          <w:highlight w:val="none"/>
        </w:rPr>
        <w:t>磋商的资料、信息是真实的，并且来源于合法的渠道。因磋商响应文件中所提供的磋商资料、信息不真实或者其来源不合法而导致的所有法律责任，由供应商自行承担。</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5.磋商过程的监督和管理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5.1同级政府采购监管管理部门和有关部门依法履行对磋商过程的监督管理职责。</w:t>
      </w:r>
    </w:p>
    <w:p>
      <w:pPr>
        <w:spacing w:line="360" w:lineRule="auto"/>
        <w:jc w:val="center"/>
        <w:rPr>
          <w:rFonts w:hint="eastAsia" w:ascii="楷体" w:hAnsi="楷体" w:eastAsia="楷体" w:cs="仿宋"/>
          <w:b/>
          <w:color w:val="auto"/>
          <w:sz w:val="32"/>
          <w:szCs w:val="32"/>
          <w:highlight w:val="none"/>
        </w:rPr>
      </w:pPr>
      <w:bookmarkStart w:id="25" w:name="_Toc363474018"/>
      <w:bookmarkStart w:id="26" w:name="_Toc363473973"/>
      <w:bookmarkStart w:id="27" w:name="_Toc403077640"/>
      <w:r>
        <w:rPr>
          <w:rFonts w:hint="eastAsia" w:ascii="楷体" w:hAnsi="楷体" w:eastAsia="楷体" w:cs="仿宋"/>
          <w:b/>
          <w:color w:val="auto"/>
          <w:sz w:val="32"/>
          <w:szCs w:val="32"/>
          <w:highlight w:val="none"/>
        </w:rPr>
        <w:t>二.磋商文件</w:t>
      </w:r>
      <w:bookmarkEnd w:id="25"/>
      <w:bookmarkEnd w:id="26"/>
      <w:bookmarkEnd w:id="27"/>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6.磋商文件构成</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6.1 磋商文件要求提供的服务，磋商程序和合同条件在磋商文件中均有说明。磋商文件共六章，内容如下：</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第一章 磋商公告</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第二章 供应商须知</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 xml:space="preserve">第三章 合同条款及格式 </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第四章 磋商内容及技术要求</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第五章 评审方法</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 xml:space="preserve">第六章 磋商响应文件构成及格式 </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6.2 供应商应认真阅读磋商文件中所有的事项、格式、条款和规范等要求。如果供应商没有按照磋商文件要求提交全部资料，或者磋商响应文件没有对磋商文件在各方面都做出实质性响应，由此带来不利于供应商的磋商结果，其风险由供应商承担。</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6.3本磋商文件的解释权归陕西正翼招标代理有限公司。</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7.磋商文件的修改和澄清</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7.1在磋商响应文件递交截止时间前，招标代理机构可以视采购具体情况，延长磋商响应文件递交截止时间和磋商时间并在财政部门指定的媒体上发布变更公告，同时将变更时间书面通知所有购买磋商文件的供应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7.2招标代理机构如果对已发出的磋商文件进行必要的澄清或者修改，澄清或者修改的内容作为磋商文件的组成部分。澄清或者修改的内容可能影响响应文件编制的，招标代理机构应当在提交首次响应文件截止时间至少5日前，以书面形式通知所有获取磋商文件的供应商；不足5日的，招标代理机构应当顺延提交首次响应文件截止时间。</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7.3 已经购买磋商文件的供应商对磋商文件有疑问的，均应在磋商截止日期2日前以书面形式向招标代理机构提出。招标代理机构视情况必要时将书面答复传送给所有供应商。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7.4供应商在收到上述通知后，应立即向招标代理机构回函确认。</w:t>
      </w:r>
    </w:p>
    <w:p>
      <w:pPr>
        <w:keepNext/>
        <w:keepLines/>
        <w:spacing w:line="360" w:lineRule="auto"/>
        <w:jc w:val="center"/>
        <w:rPr>
          <w:rFonts w:hint="eastAsia" w:ascii="楷体" w:hAnsi="楷体" w:eastAsia="楷体" w:cs="仿宋"/>
          <w:b/>
          <w:color w:val="auto"/>
          <w:sz w:val="32"/>
          <w:szCs w:val="32"/>
          <w:highlight w:val="none"/>
        </w:rPr>
      </w:pPr>
      <w:bookmarkStart w:id="28" w:name="_Toc363474019"/>
      <w:bookmarkStart w:id="29" w:name="_Toc403077641"/>
      <w:bookmarkStart w:id="30" w:name="_Toc363473974"/>
      <w:r>
        <w:rPr>
          <w:rFonts w:hint="eastAsia" w:ascii="楷体" w:hAnsi="楷体" w:eastAsia="楷体" w:cs="仿宋"/>
          <w:b/>
          <w:color w:val="auto"/>
          <w:sz w:val="32"/>
          <w:szCs w:val="32"/>
          <w:highlight w:val="none"/>
        </w:rPr>
        <w:t>三.</w:t>
      </w:r>
      <w:r>
        <w:rPr>
          <w:rFonts w:hint="eastAsia" w:ascii="楷体" w:hAnsi="楷体" w:eastAsia="楷体"/>
          <w:b/>
          <w:color w:val="auto"/>
          <w:sz w:val="32"/>
          <w:szCs w:val="32"/>
          <w:highlight w:val="none"/>
        </w:rPr>
        <w:t xml:space="preserve"> 磋商响应文件</w:t>
      </w:r>
      <w:r>
        <w:rPr>
          <w:rFonts w:hint="eastAsia" w:ascii="楷体" w:hAnsi="楷体" w:eastAsia="楷体" w:cs="仿宋"/>
          <w:b/>
          <w:color w:val="auto"/>
          <w:sz w:val="32"/>
          <w:szCs w:val="32"/>
          <w:highlight w:val="none"/>
        </w:rPr>
        <w:t>的编制</w:t>
      </w:r>
      <w:bookmarkEnd w:id="28"/>
      <w:bookmarkEnd w:id="29"/>
      <w:bookmarkEnd w:id="30"/>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8.磋商语言和磋商货币</w:t>
      </w:r>
    </w:p>
    <w:p>
      <w:pPr>
        <w:spacing w:line="360" w:lineRule="auto"/>
        <w:ind w:firstLine="480" w:firstLineChars="200"/>
        <w:rPr>
          <w:rFonts w:hint="eastAsia" w:ascii="楷体" w:hAnsi="楷体" w:eastAsia="楷体" w:cs="仿宋"/>
          <w:b/>
          <w:color w:val="auto"/>
          <w:szCs w:val="24"/>
          <w:highlight w:val="none"/>
        </w:rPr>
      </w:pPr>
      <w:r>
        <w:rPr>
          <w:rFonts w:hint="eastAsia" w:ascii="楷体" w:hAnsi="楷体" w:eastAsia="楷体" w:cs="仿宋"/>
          <w:color w:val="auto"/>
          <w:szCs w:val="24"/>
          <w:highlight w:val="none"/>
        </w:rPr>
        <w:t>8.1供应商提交的磋商响应文件以及供应商与招标代理机构就有关磋商的所有来往函电均应使用中文。</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8.2磋商报价应以人民币报价。任何包含非人民币报价的磋商将按无效磋商处理。</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9.磋商响应文件的构成</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9.1 供应商提交的磋商响应文件应包含下列部分的内容：</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9.1.1磋商响应函</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9.1.2法定代表人授权委托书</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9.1.</w:t>
      </w:r>
      <w:r>
        <w:rPr>
          <w:rFonts w:hint="eastAsia" w:ascii="楷体" w:hAnsi="楷体" w:eastAsia="楷体" w:cs="仿宋"/>
          <w:color w:val="auto"/>
          <w:szCs w:val="24"/>
          <w:highlight w:val="none"/>
          <w:lang w:val="en-US" w:eastAsia="zh-CN"/>
        </w:rPr>
        <w:t>3</w:t>
      </w:r>
      <w:r>
        <w:rPr>
          <w:rFonts w:hint="eastAsia" w:ascii="楷体" w:hAnsi="楷体" w:eastAsia="楷体" w:cs="仿宋"/>
          <w:color w:val="auto"/>
          <w:szCs w:val="24"/>
          <w:highlight w:val="none"/>
        </w:rPr>
        <w:t>磋商报价表</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9.1.</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商务要求</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9.1.</w:t>
      </w:r>
      <w:r>
        <w:rPr>
          <w:rFonts w:hint="eastAsia" w:ascii="楷体" w:hAnsi="楷体" w:eastAsia="楷体" w:cs="仿宋"/>
          <w:color w:val="auto"/>
          <w:szCs w:val="24"/>
          <w:highlight w:val="none"/>
          <w:lang w:val="en-US" w:eastAsia="zh-CN"/>
        </w:rPr>
        <w:t>5</w:t>
      </w:r>
      <w:r>
        <w:rPr>
          <w:rFonts w:hint="eastAsia" w:ascii="楷体" w:hAnsi="楷体" w:eastAsia="楷体" w:cs="仿宋"/>
          <w:color w:val="auto"/>
          <w:szCs w:val="24"/>
          <w:highlight w:val="none"/>
        </w:rPr>
        <w:t>技术要求</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9.1.</w:t>
      </w:r>
      <w:r>
        <w:rPr>
          <w:rFonts w:hint="eastAsia" w:ascii="楷体" w:hAnsi="楷体" w:eastAsia="楷体" w:cs="仿宋"/>
          <w:color w:val="auto"/>
          <w:szCs w:val="24"/>
          <w:highlight w:val="none"/>
          <w:lang w:val="en-US" w:eastAsia="zh-CN"/>
        </w:rPr>
        <w:t>6</w:t>
      </w:r>
      <w:r>
        <w:rPr>
          <w:rFonts w:hint="eastAsia" w:ascii="楷体" w:hAnsi="楷体" w:eastAsia="楷体" w:cs="仿宋"/>
          <w:color w:val="auto"/>
          <w:szCs w:val="24"/>
          <w:highlight w:val="none"/>
        </w:rPr>
        <w:t>陕西省政府采购供应商拒绝政府采购领域商业贿赂承诺书</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9.2 如果在磋商文件中没有允许提供备选方案，则每个供应商只允许提交一个磋商方案，否则，将按无效响磋商处理。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9.3本次磋商的最小单元为“</w:t>
      </w:r>
      <w:r>
        <w:rPr>
          <w:rFonts w:hint="eastAsia" w:ascii="楷体" w:hAnsi="楷体" w:eastAsia="楷体" w:cs="仿宋"/>
          <w:color w:val="auto"/>
          <w:szCs w:val="24"/>
          <w:highlight w:val="none"/>
          <w:lang w:eastAsia="zh-CN"/>
        </w:rPr>
        <w:t>项目</w:t>
      </w:r>
      <w:r>
        <w:rPr>
          <w:rFonts w:hint="eastAsia" w:ascii="楷体" w:hAnsi="楷体" w:eastAsia="楷体" w:cs="仿宋"/>
          <w:color w:val="auto"/>
          <w:szCs w:val="24"/>
          <w:highlight w:val="none"/>
        </w:rPr>
        <w:t>”。供应商可根据自身的资质情况和经营范围对本次项目进行磋商，不得将其子目再行分解或只对本项目中的品目进行不完全磋商，任何不完全的响应将会被拒绝。</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 xml:space="preserve">10.磋商响应文件格式 </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10.1 供应商应按照磋商文件中第六章所提供的格式和要求制作磋商响应文件，明确表达磋商意愿，详细说明磋商方案、承诺及价格。</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10.2按磋商文件第9条的内容及要求和第六章提供的格式和要求编写其磋商响应文件，供应商不得缺少任何磋商文件要求填写的表格或提交的资料。</w:t>
      </w:r>
      <w:r>
        <w:rPr>
          <w:rFonts w:hint="eastAsia" w:ascii="楷体" w:hAnsi="楷体" w:eastAsia="楷体"/>
          <w:color w:val="auto"/>
          <w:highlight w:val="none"/>
        </w:rPr>
        <w:t>否则，按</w:t>
      </w:r>
      <w:r>
        <w:rPr>
          <w:rFonts w:hint="eastAsia" w:ascii="楷体" w:hAnsi="楷体" w:eastAsia="楷体"/>
          <w:color w:val="auto"/>
          <w:szCs w:val="24"/>
          <w:highlight w:val="none"/>
        </w:rPr>
        <w:t>无效磋商</w:t>
      </w:r>
      <w:r>
        <w:rPr>
          <w:rFonts w:hint="eastAsia" w:ascii="楷体" w:hAnsi="楷体" w:eastAsia="楷体"/>
          <w:color w:val="auto"/>
          <w:highlight w:val="none"/>
        </w:rPr>
        <w:t>处理。</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11.磋商报价</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11.1磋商报价：报价以人民币报价。供应商应在磋商报价表中标明完成本次磋商所要求的货物或服务且验收合格的所有费用。磋商报价表中标明本次货物或服务的所有单项价格和总价，任何有选择的报价将不予接受，否则按无效磋商处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11.2磋商报价表中标明的价格应为履行合同的固定价格，不得以任何理由予以变更。以可调整的价格提交的磋商响应文件将被作无效响应处理。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11.3 磋商报价：总包交钥匙价（精确到小数点后二位）。</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12.证明供应商合格的资格证明文件</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12.1供应商应按照磋商文件“供应商须知前附表”的要求，在磋商响应文件中提交合格的资格证明文件。如果资格证明文件不全或不合格的，将按无效磋商处理。</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13.证明标的物的合格性和符合磋商文件规定的文件</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13.1供应商应在磋商响应文件中提供货物满足磋商文件要求并符合国家法律法规、行业管理部门要求的其他强制性标准的证明文件。缺少证明文件或证明文件不合格的磋商，与磋商文件要求有重大偏离</w:t>
      </w:r>
      <w:r>
        <w:rPr>
          <w:rFonts w:hint="eastAsia" w:ascii="楷体" w:hAnsi="楷体" w:eastAsia="楷体" w:cs="仿宋"/>
          <w:color w:val="auto"/>
          <w:szCs w:val="24"/>
          <w:highlight w:val="none"/>
          <w:lang w:eastAsia="zh-CN"/>
        </w:rPr>
        <w:t>（</w:t>
      </w:r>
      <w:r>
        <w:rPr>
          <w:rFonts w:hint="eastAsia" w:ascii="楷体" w:hAnsi="楷体" w:eastAsia="楷体" w:cs="仿宋"/>
          <w:color w:val="auto"/>
          <w:szCs w:val="24"/>
          <w:highlight w:val="none"/>
        </w:rPr>
        <w:t>评审中进行扣分的除外</w:t>
      </w:r>
      <w:r>
        <w:rPr>
          <w:rFonts w:hint="eastAsia" w:ascii="楷体" w:hAnsi="楷体" w:eastAsia="楷体" w:cs="仿宋"/>
          <w:color w:val="auto"/>
          <w:szCs w:val="24"/>
          <w:highlight w:val="none"/>
          <w:lang w:eastAsia="zh-CN"/>
        </w:rPr>
        <w:t>）</w:t>
      </w:r>
      <w:r>
        <w:rPr>
          <w:rFonts w:hint="eastAsia" w:ascii="楷体" w:hAnsi="楷体" w:eastAsia="楷体" w:cs="仿宋"/>
          <w:color w:val="auto"/>
          <w:szCs w:val="24"/>
          <w:highlight w:val="none"/>
        </w:rPr>
        <w:t>的磋商，不符合国家法律法规、行业管理部门要求的其他强制性标准的磋商响应文件将被作无效响应处理。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13.2上述证明文件可以是文字资料、图片和数据，它包括：</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13.2.1货物内容、实施方案、交货期、付款方式等方面的详细说明；</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13.2.2 逐条对磋商文件提出的技术要求和商务要求进行应答，说明所提供的货物对磋商的技术和商务要求是否做出了实质性响应并提供支持文件。</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1</w:t>
      </w:r>
      <w:r>
        <w:rPr>
          <w:rFonts w:hint="eastAsia" w:ascii="楷体" w:hAnsi="楷体" w:eastAsia="楷体" w:cs="仿宋"/>
          <w:b/>
          <w:color w:val="auto"/>
          <w:szCs w:val="24"/>
          <w:highlight w:val="none"/>
          <w:lang w:val="en-US" w:eastAsia="zh-CN"/>
        </w:rPr>
        <w:t>4</w:t>
      </w:r>
      <w:r>
        <w:rPr>
          <w:rFonts w:hint="eastAsia" w:ascii="楷体" w:hAnsi="楷体" w:eastAsia="楷体" w:cs="仿宋"/>
          <w:b/>
          <w:color w:val="auto"/>
          <w:szCs w:val="24"/>
          <w:highlight w:val="none"/>
        </w:rPr>
        <w:t>.磋商有效期</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.1磋商有效期</w:t>
      </w:r>
      <w:r>
        <w:rPr>
          <w:rFonts w:hint="eastAsia" w:ascii="楷体" w:hAnsi="楷体" w:eastAsia="楷体"/>
          <w:color w:val="auto"/>
          <w:szCs w:val="24"/>
          <w:highlight w:val="none"/>
        </w:rPr>
        <w:t>（含授权有效期）从</w:t>
      </w:r>
      <w:r>
        <w:rPr>
          <w:rFonts w:hint="eastAsia" w:ascii="楷体" w:hAnsi="楷体" w:eastAsia="楷体"/>
          <w:color w:val="auto"/>
          <w:szCs w:val="24"/>
          <w:highlight w:val="none"/>
          <w:lang w:val="en-US" w:eastAsia="zh-CN"/>
        </w:rPr>
        <w:t>上传</w:t>
      </w:r>
      <w:r>
        <w:rPr>
          <w:rFonts w:hint="eastAsia" w:ascii="楷体" w:hAnsi="楷体" w:eastAsia="楷体"/>
          <w:color w:val="auto"/>
          <w:szCs w:val="24"/>
          <w:highlight w:val="none"/>
        </w:rPr>
        <w:t>磋商响应文件的截止之日起 90 个日历天。</w:t>
      </w:r>
      <w:r>
        <w:rPr>
          <w:rFonts w:hint="eastAsia" w:ascii="楷体" w:hAnsi="楷体" w:eastAsia="楷体" w:cs="仿宋"/>
          <w:color w:val="auto"/>
          <w:szCs w:val="24"/>
          <w:highlight w:val="none"/>
        </w:rPr>
        <w:t>磋商有效期不满足磋商文件要求的磋商，将被视为非响应性磋商而予以拒绝，将按无效磋商处理。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.2在特殊情况下，在原磋商有效期期满之前，招标代理机构可向供应商提出延长磋商有效期的要求。这种要求与答复均应以书面的形式。</w:t>
      </w:r>
    </w:p>
    <w:p>
      <w:pPr>
        <w:spacing w:line="360" w:lineRule="auto"/>
        <w:rPr>
          <w:rFonts w:hint="default" w:ascii="楷体" w:hAnsi="楷体" w:eastAsia="楷体" w:cs="仿宋"/>
          <w:b/>
          <w:color w:val="auto"/>
          <w:szCs w:val="24"/>
          <w:highlight w:val="none"/>
          <w:lang w:val="en-US" w:eastAsia="zh-CN"/>
        </w:rPr>
      </w:pPr>
      <w:r>
        <w:rPr>
          <w:rFonts w:hint="eastAsia" w:ascii="楷体" w:hAnsi="楷体" w:eastAsia="楷体" w:cs="仿宋"/>
          <w:b/>
          <w:color w:val="auto"/>
          <w:szCs w:val="24"/>
          <w:highlight w:val="none"/>
        </w:rPr>
        <w:t>1</w:t>
      </w:r>
      <w:r>
        <w:rPr>
          <w:rFonts w:hint="eastAsia" w:ascii="楷体" w:hAnsi="楷体" w:eastAsia="楷体" w:cs="仿宋"/>
          <w:b/>
          <w:color w:val="auto"/>
          <w:szCs w:val="24"/>
          <w:highlight w:val="none"/>
          <w:lang w:val="en-US" w:eastAsia="zh-CN"/>
        </w:rPr>
        <w:t>5</w:t>
      </w:r>
      <w:r>
        <w:rPr>
          <w:rFonts w:hint="eastAsia" w:ascii="楷体" w:hAnsi="楷体" w:eastAsia="楷体" w:cs="仿宋"/>
          <w:b/>
          <w:color w:val="auto"/>
          <w:szCs w:val="24"/>
          <w:highlight w:val="none"/>
        </w:rPr>
        <w:t>.磋商响应文件的式样和签署</w:t>
      </w:r>
      <w:r>
        <w:rPr>
          <w:rFonts w:hint="eastAsia" w:ascii="楷体" w:hAnsi="楷体" w:eastAsia="楷体" w:cs="仿宋"/>
          <w:b/>
          <w:color w:val="auto"/>
          <w:szCs w:val="24"/>
          <w:highlight w:val="none"/>
          <w:lang w:val="en-US" w:eastAsia="zh-CN"/>
        </w:rPr>
        <w:t>及制作</w:t>
      </w:r>
    </w:p>
    <w:p>
      <w:pPr>
        <w:pStyle w:val="21"/>
        <w:keepNext w:val="0"/>
        <w:keepLines w:val="0"/>
        <w:pageBreakBefore w:val="0"/>
        <w:widowControl w:val="0"/>
        <w:kinsoku/>
        <w:wordWrap/>
        <w:overflowPunct/>
        <w:topLinePunct w:val="0"/>
        <w:autoSpaceDE/>
        <w:autoSpaceDN/>
        <w:bidi w:val="0"/>
        <w:adjustRightInd/>
        <w:snapToGrid/>
        <w:spacing w:after="0" w:line="360" w:lineRule="auto"/>
        <w:textAlignment w:val="auto"/>
        <w:rPr>
          <w:rFonts w:hint="eastAsia" w:ascii="楷体" w:hAnsi="楷体" w:eastAsia="楷体" w:cs="楷体"/>
          <w:b w:val="0"/>
          <w:bCs w:val="0"/>
          <w:color w:val="auto"/>
          <w:kern w:val="0"/>
          <w:sz w:val="24"/>
          <w:szCs w:val="24"/>
          <w:highlight w:val="none"/>
          <w:lang w:val="en-US" w:eastAsia="zh-CN" w:bidi="ar-SA"/>
        </w:rPr>
      </w:pPr>
      <w:r>
        <w:rPr>
          <w:rFonts w:hint="eastAsia" w:ascii="楷体" w:hAnsi="楷体" w:eastAsia="楷体" w:cs="楷体"/>
          <w:color w:val="auto"/>
          <w:szCs w:val="24"/>
          <w:highlight w:val="none"/>
          <w:lang w:val="en-US" w:eastAsia="zh-CN"/>
        </w:rPr>
        <w:t xml:space="preserve">   </w:t>
      </w:r>
      <w:r>
        <w:rPr>
          <w:rFonts w:hint="eastAsia" w:ascii="楷体" w:hAnsi="楷体" w:eastAsia="楷体" w:cs="楷体"/>
          <w:b w:val="0"/>
          <w:bCs w:val="0"/>
          <w:color w:val="auto"/>
          <w:szCs w:val="24"/>
          <w:highlight w:val="none"/>
          <w:lang w:val="en-US" w:eastAsia="zh-CN"/>
        </w:rPr>
        <w:t xml:space="preserve"> </w:t>
      </w:r>
      <w:r>
        <w:rPr>
          <w:rFonts w:hint="eastAsia" w:ascii="楷体" w:hAnsi="楷体" w:eastAsia="楷体" w:cs="楷体"/>
          <w:b w:val="0"/>
          <w:bCs w:val="0"/>
          <w:color w:val="auto"/>
          <w:kern w:val="0"/>
          <w:sz w:val="24"/>
          <w:szCs w:val="24"/>
          <w:highlight w:val="none"/>
          <w:lang w:val="en-US" w:eastAsia="zh-CN" w:bidi="ar-SA"/>
        </w:rPr>
        <w:t>15.1编制电子投标文件时，应使用最新发布的电子招标文件及专用制作工具进行编制。并使用数字认证证书（CA）对电子投标文件进行签署、加密、递交及开标时解密等相关操作。</w:t>
      </w:r>
    </w:p>
    <w:p>
      <w:pPr>
        <w:pStyle w:val="2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b/>
          <w:bCs/>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（1）</w:t>
      </w:r>
      <w:r>
        <w:rPr>
          <w:rFonts w:hint="eastAsia" w:ascii="楷体" w:hAnsi="楷体" w:eastAsia="楷体" w:cs="楷体"/>
          <w:b/>
          <w:bCs/>
          <w:color w:val="auto"/>
          <w:kern w:val="0"/>
          <w:sz w:val="24"/>
          <w:szCs w:val="24"/>
          <w:highlight w:val="none"/>
          <w:lang w:val="en-US" w:eastAsia="zh-CN" w:bidi="ar-SA"/>
        </w:rPr>
        <w:t>电子招标文件下载</w:t>
      </w:r>
    </w:p>
    <w:p>
      <w:pPr>
        <w:pStyle w:val="2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投标单位登录全国公共资源交易平台（陕西省）网站[电子交易平台-企业端]后，在[我的项目]中点击“项目流程-交易文件下载”下载电子招标文件（*.SXSZF）;</w:t>
      </w:r>
    </w:p>
    <w:p>
      <w:pPr>
        <w:pStyle w:val="2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注意：该项目如有变更文件，则应点击“项目流程&gt;答疑文件下载”下载更新后的电子招标文件（*.SXSCF），使用旧版电子招标文件制作的电子投标文件，系统将拒绝接收。</w:t>
      </w:r>
    </w:p>
    <w:p>
      <w:pPr>
        <w:pStyle w:val="2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b/>
          <w:bCs/>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（2）</w:t>
      </w:r>
      <w:r>
        <w:rPr>
          <w:rFonts w:hint="eastAsia" w:ascii="楷体" w:hAnsi="楷体" w:eastAsia="楷体" w:cs="楷体"/>
          <w:b/>
          <w:bCs/>
          <w:color w:val="auto"/>
          <w:kern w:val="0"/>
          <w:sz w:val="24"/>
          <w:szCs w:val="24"/>
          <w:highlight w:val="none"/>
          <w:lang w:val="en-US" w:eastAsia="zh-CN" w:bidi="ar-SA"/>
        </w:rPr>
        <w:t>电子招标文件需要使用专用软件打开、浏览</w:t>
      </w:r>
    </w:p>
    <w:p>
      <w:pPr>
        <w:pStyle w:val="21"/>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投标单位登录全国公共资源交易平台（陕西省）网站[服务指南-下载专区]免费下载《陕西省公共资源交易平台政府采购电子标书制作工具》，并升级至最新版本，使用该客户端可以打开电子招标文件。软件操作手册详见全国公共资源交易平台（陕西省）网站[服务指南-下载专区]中的《陕西省公共资源交易（政府采购类）投标文件制作软件操作手册》。</w:t>
      </w:r>
    </w:p>
    <w:p>
      <w:pPr>
        <w:pStyle w:val="21"/>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eastAsia" w:ascii="楷体" w:hAnsi="楷体" w:eastAsia="楷体" w:cs="楷体"/>
          <w:b/>
          <w:bCs/>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（3）</w:t>
      </w:r>
      <w:r>
        <w:rPr>
          <w:rFonts w:hint="eastAsia" w:ascii="楷体" w:hAnsi="楷体" w:eastAsia="楷体" w:cs="楷体"/>
          <w:b/>
          <w:bCs/>
          <w:color w:val="auto"/>
          <w:kern w:val="0"/>
          <w:sz w:val="24"/>
          <w:szCs w:val="24"/>
          <w:highlight w:val="none"/>
          <w:lang w:val="en-US" w:eastAsia="zh-CN" w:bidi="ar-SA"/>
        </w:rPr>
        <w:t>制作电子投标文件</w:t>
      </w:r>
    </w:p>
    <w:p>
      <w:pPr>
        <w:pStyle w:val="21"/>
        <w:keepNext w:val="0"/>
        <w:keepLines w:val="0"/>
        <w:pageBreakBefore w:val="0"/>
        <w:widowControl w:val="0"/>
        <w:kinsoku/>
        <w:wordWrap/>
        <w:overflowPunct/>
        <w:topLinePunct w:val="0"/>
        <w:autoSpaceDE/>
        <w:autoSpaceDN/>
        <w:bidi w:val="0"/>
        <w:adjustRightInd/>
        <w:snapToGrid/>
        <w:spacing w:after="0" w:afterLines="0" w:line="360" w:lineRule="auto"/>
        <w:ind w:firstLine="480" w:firstLineChars="200"/>
        <w:textAlignment w:val="auto"/>
        <w:rPr>
          <w:rFonts w:hint="default" w:ascii="楷体" w:hAnsi="楷体" w:eastAsia="楷体" w:cs="楷体"/>
          <w:color w:val="auto"/>
          <w:kern w:val="0"/>
          <w:sz w:val="24"/>
          <w:szCs w:val="24"/>
          <w:highlight w:val="none"/>
          <w:lang w:val="en-US" w:eastAsia="zh-CN" w:bidi="ar-SA"/>
        </w:rPr>
      </w:pPr>
      <w:r>
        <w:rPr>
          <w:rFonts w:hint="eastAsia" w:ascii="楷体" w:hAnsi="楷体" w:eastAsia="楷体" w:cs="楷体"/>
          <w:color w:val="auto"/>
          <w:kern w:val="0"/>
          <w:sz w:val="24"/>
          <w:szCs w:val="24"/>
          <w:highlight w:val="none"/>
          <w:lang w:val="en-US" w:eastAsia="zh-CN" w:bidi="ar-SA"/>
        </w:rPr>
        <w:t>电子投标文件同样需要使用上述软件进行编制。在编制过程中，如有技术性问题，请先翻阅操作手册或致电软件开发商，技术支持热线：4009280095。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2电子投标文件</w:t>
      </w:r>
      <w:r>
        <w:rPr>
          <w:rFonts w:hint="eastAsia" w:ascii="楷体" w:hAnsi="楷体" w:eastAsia="楷体" w:cs="楷体"/>
          <w:color w:val="auto"/>
          <w:szCs w:val="24"/>
          <w:highlight w:val="none"/>
          <w:lang w:eastAsia="zh-CN"/>
        </w:rPr>
        <w:t>须</w:t>
      </w:r>
      <w:r>
        <w:rPr>
          <w:rFonts w:hint="eastAsia" w:ascii="楷体" w:hAnsi="楷体" w:eastAsia="楷体" w:cs="楷体"/>
          <w:color w:val="auto"/>
          <w:szCs w:val="24"/>
          <w:highlight w:val="none"/>
        </w:rPr>
        <w:t>由</w:t>
      </w:r>
      <w:r>
        <w:rPr>
          <w:rFonts w:hint="eastAsia" w:ascii="楷体" w:hAnsi="楷体" w:eastAsia="楷体" w:cs="楷体"/>
          <w:color w:val="auto"/>
          <w:szCs w:val="24"/>
          <w:highlight w:val="none"/>
          <w:lang w:val="en-US" w:eastAsia="zh-CN"/>
        </w:rPr>
        <w:t>供应商</w:t>
      </w:r>
      <w:r>
        <w:rPr>
          <w:rFonts w:hint="eastAsia" w:ascii="楷体" w:hAnsi="楷体" w:eastAsia="楷体" w:cs="楷体"/>
          <w:color w:val="auto"/>
          <w:szCs w:val="24"/>
          <w:highlight w:val="none"/>
        </w:rPr>
        <w:t>法定代表人或经法定代表人正式授权的代表签字或盖章。（</w:t>
      </w:r>
      <w:r>
        <w:rPr>
          <w:rFonts w:hint="eastAsia" w:ascii="楷体" w:hAnsi="楷体" w:eastAsia="楷体" w:cs="楷体"/>
          <w:color w:val="auto"/>
          <w:szCs w:val="24"/>
          <w:highlight w:val="none"/>
          <w:lang w:val="en-US" w:eastAsia="zh-CN"/>
        </w:rPr>
        <w:t>磋商</w:t>
      </w:r>
      <w:r>
        <w:rPr>
          <w:rFonts w:hint="eastAsia" w:ascii="楷体" w:hAnsi="楷体" w:eastAsia="楷体" w:cs="楷体"/>
          <w:color w:val="auto"/>
          <w:szCs w:val="24"/>
          <w:highlight w:val="none"/>
        </w:rPr>
        <w:t>文件要求</w:t>
      </w:r>
      <w:r>
        <w:rPr>
          <w:rFonts w:hint="eastAsia" w:ascii="楷体" w:hAnsi="楷体" w:eastAsia="楷体" w:cs="楷体"/>
          <w:color w:val="auto"/>
          <w:szCs w:val="24"/>
          <w:highlight w:val="none"/>
          <w:lang w:val="en-US" w:eastAsia="zh-CN"/>
        </w:rPr>
        <w:t>磋商</w:t>
      </w:r>
      <w:r>
        <w:rPr>
          <w:rFonts w:hint="eastAsia" w:ascii="楷体" w:hAnsi="楷体" w:eastAsia="楷体" w:cs="楷体"/>
          <w:color w:val="auto"/>
          <w:szCs w:val="24"/>
          <w:highlight w:val="none"/>
        </w:rPr>
        <w:t>文件中法定代表人签字处必须由法定代表人签署，要求授权代表签字处必须由授权代表签署，要求盖章处均须加盖投标人</w:t>
      </w:r>
      <w:r>
        <w:rPr>
          <w:rFonts w:hint="eastAsia" w:ascii="楷体" w:hAnsi="楷体" w:eastAsia="楷体" w:cs="楷体"/>
          <w:color w:val="auto"/>
          <w:szCs w:val="24"/>
          <w:highlight w:val="none"/>
          <w:lang w:eastAsia="zh-CN"/>
        </w:rPr>
        <w:t>电子</w:t>
      </w:r>
      <w:r>
        <w:rPr>
          <w:rFonts w:hint="eastAsia" w:ascii="楷体" w:hAnsi="楷体" w:eastAsia="楷体" w:cs="楷体"/>
          <w:color w:val="auto"/>
          <w:szCs w:val="24"/>
          <w:highlight w:val="none"/>
        </w:rPr>
        <w:t>章），若由授权代表签署，须按</w:t>
      </w:r>
      <w:r>
        <w:rPr>
          <w:rFonts w:hint="eastAsia" w:ascii="楷体" w:hAnsi="楷体" w:eastAsia="楷体" w:cs="楷体"/>
          <w:color w:val="auto"/>
          <w:szCs w:val="24"/>
          <w:highlight w:val="none"/>
          <w:lang w:val="en-US" w:eastAsia="zh-CN"/>
        </w:rPr>
        <w:t>磋商</w:t>
      </w:r>
      <w:r>
        <w:rPr>
          <w:rFonts w:hint="eastAsia" w:ascii="楷体" w:hAnsi="楷体" w:eastAsia="楷体" w:cs="楷体"/>
          <w:color w:val="auto"/>
          <w:szCs w:val="24"/>
          <w:highlight w:val="none"/>
        </w:rPr>
        <w:t>文件规定的格式出具的“法定代表人授权委托书”附在</w:t>
      </w:r>
      <w:r>
        <w:rPr>
          <w:rFonts w:hint="eastAsia" w:ascii="楷体" w:hAnsi="楷体" w:eastAsia="楷体" w:cs="楷体"/>
          <w:color w:val="auto"/>
          <w:szCs w:val="24"/>
          <w:highlight w:val="none"/>
          <w:lang w:val="en-US" w:eastAsia="zh-CN"/>
        </w:rPr>
        <w:t>磋商</w:t>
      </w:r>
      <w:r>
        <w:rPr>
          <w:rFonts w:hint="eastAsia" w:ascii="楷体" w:hAnsi="楷体" w:eastAsia="楷体" w:cs="楷体"/>
          <w:color w:val="auto"/>
          <w:szCs w:val="24"/>
          <w:highlight w:val="none"/>
        </w:rPr>
        <w:t>文件中，所有要求签字或盖章处，均须由签字者本人书写或盖章。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3</w:t>
      </w:r>
      <w:r>
        <w:rPr>
          <w:rFonts w:hint="eastAsia" w:ascii="楷体" w:hAnsi="楷体" w:eastAsia="楷体" w:cs="楷体"/>
          <w:color w:val="auto"/>
          <w:szCs w:val="24"/>
          <w:highlight w:val="none"/>
        </w:rPr>
        <w:t>供应商名称应填写全称并加盖</w:t>
      </w:r>
      <w:r>
        <w:rPr>
          <w:rFonts w:hint="eastAsia" w:ascii="楷体" w:hAnsi="楷体" w:eastAsia="楷体" w:cs="楷体"/>
          <w:color w:val="auto"/>
          <w:szCs w:val="24"/>
          <w:highlight w:val="none"/>
          <w:lang w:eastAsia="zh-CN"/>
        </w:rPr>
        <w:t>电子</w:t>
      </w:r>
      <w:r>
        <w:rPr>
          <w:rFonts w:hint="eastAsia" w:ascii="楷体" w:hAnsi="楷体" w:eastAsia="楷体" w:cs="楷体"/>
          <w:color w:val="auto"/>
          <w:szCs w:val="24"/>
          <w:highlight w:val="none"/>
        </w:rPr>
        <w:t>公章。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4</w:t>
      </w:r>
      <w:r>
        <w:rPr>
          <w:rFonts w:hint="eastAsia" w:ascii="楷体" w:hAnsi="楷体" w:eastAsia="楷体" w:cs="楷体"/>
          <w:color w:val="auto"/>
          <w:szCs w:val="24"/>
          <w:highlight w:val="none"/>
        </w:rPr>
        <w:t>因字迹潦草、表述不清或不按磋商文件格式编制的磋商响应文件，所引起的对</w:t>
      </w:r>
      <w:r>
        <w:rPr>
          <w:rFonts w:hint="eastAsia" w:ascii="楷体" w:hAnsi="楷体" w:eastAsia="楷体" w:cs="楷体"/>
          <w:color w:val="auto"/>
          <w:szCs w:val="24"/>
          <w:highlight w:val="none"/>
          <w:lang w:val="zh-CN"/>
        </w:rPr>
        <w:t>供应商</w:t>
      </w:r>
      <w:r>
        <w:rPr>
          <w:rFonts w:hint="eastAsia" w:ascii="楷体" w:hAnsi="楷体" w:eastAsia="楷体" w:cs="楷体"/>
          <w:color w:val="auto"/>
          <w:szCs w:val="24"/>
          <w:highlight w:val="none"/>
        </w:rPr>
        <w:t>不利的后果，由</w:t>
      </w:r>
      <w:r>
        <w:rPr>
          <w:rFonts w:hint="eastAsia" w:ascii="楷体" w:hAnsi="楷体" w:eastAsia="楷体" w:cs="楷体"/>
          <w:color w:val="auto"/>
          <w:szCs w:val="24"/>
          <w:highlight w:val="none"/>
          <w:lang w:val="zh-CN"/>
        </w:rPr>
        <w:t>供应商</w:t>
      </w:r>
      <w:r>
        <w:rPr>
          <w:rFonts w:hint="eastAsia" w:ascii="楷体" w:hAnsi="楷体" w:eastAsia="楷体" w:cs="楷体"/>
          <w:color w:val="auto"/>
          <w:szCs w:val="24"/>
          <w:highlight w:val="none"/>
        </w:rPr>
        <w:t>自行负责。</w:t>
      </w:r>
    </w:p>
    <w:p>
      <w:pPr>
        <w:spacing w:line="360" w:lineRule="auto"/>
        <w:ind w:firstLine="643" w:firstLineChars="200"/>
        <w:jc w:val="center"/>
        <w:rPr>
          <w:rFonts w:hint="eastAsia" w:ascii="楷体" w:hAnsi="楷体" w:eastAsia="楷体" w:cs="仿宋"/>
          <w:b/>
          <w:color w:val="auto"/>
          <w:sz w:val="32"/>
          <w:szCs w:val="32"/>
          <w:highlight w:val="none"/>
        </w:rPr>
      </w:pPr>
      <w:r>
        <w:rPr>
          <w:rFonts w:hint="eastAsia" w:ascii="楷体" w:hAnsi="楷体" w:eastAsia="楷体" w:cs="仿宋"/>
          <w:b/>
          <w:color w:val="auto"/>
          <w:sz w:val="32"/>
          <w:szCs w:val="32"/>
          <w:highlight w:val="none"/>
        </w:rPr>
        <w:t>四.磋商响应文件的递交</w:t>
      </w:r>
    </w:p>
    <w:p>
      <w:pPr>
        <w:spacing w:line="360" w:lineRule="auto"/>
        <w:rPr>
          <w:rFonts w:hint="eastAsia" w:ascii="楷体" w:hAnsi="楷体" w:eastAsia="楷体" w:cs="仿宋"/>
          <w:b/>
          <w:color w:val="auto"/>
          <w:szCs w:val="24"/>
          <w:highlight w:val="none"/>
          <w:lang w:eastAsia="zh-CN"/>
        </w:rPr>
      </w:pPr>
      <w:r>
        <w:rPr>
          <w:rFonts w:hint="eastAsia" w:ascii="楷体" w:hAnsi="楷体" w:eastAsia="楷体" w:cs="仿宋"/>
          <w:b/>
          <w:color w:val="auto"/>
          <w:szCs w:val="24"/>
          <w:highlight w:val="none"/>
        </w:rPr>
        <w:t>1</w:t>
      </w:r>
      <w:r>
        <w:rPr>
          <w:rFonts w:hint="eastAsia" w:ascii="楷体" w:hAnsi="楷体" w:eastAsia="楷体" w:cs="仿宋"/>
          <w:b/>
          <w:color w:val="auto"/>
          <w:szCs w:val="24"/>
          <w:highlight w:val="none"/>
          <w:lang w:val="en-US" w:eastAsia="zh-CN"/>
        </w:rPr>
        <w:t>6</w:t>
      </w:r>
      <w:r>
        <w:rPr>
          <w:rFonts w:hint="eastAsia" w:ascii="楷体" w:hAnsi="楷体" w:eastAsia="楷体" w:cs="仿宋"/>
          <w:b/>
          <w:color w:val="auto"/>
          <w:szCs w:val="24"/>
          <w:highlight w:val="none"/>
        </w:rPr>
        <w:t>.磋商响应文件的密封和标记</w:t>
      </w:r>
    </w:p>
    <w:p>
      <w:pPr>
        <w:spacing w:line="360" w:lineRule="auto"/>
        <w:ind w:firstLine="480" w:firstLineChars="200"/>
        <w:rPr>
          <w:rFonts w:hint="eastAsia" w:ascii="楷体" w:hAnsi="楷体" w:eastAsia="楷体" w:cs="楷体"/>
          <w:b w:val="0"/>
          <w:bCs w:val="0"/>
          <w:color w:val="auto"/>
          <w:highlight w:val="none"/>
        </w:rPr>
      </w:pPr>
      <w:r>
        <w:rPr>
          <w:rFonts w:hint="eastAsia" w:ascii="楷体" w:hAnsi="楷体" w:eastAsia="楷体" w:cs="楷体"/>
          <w:b w:val="0"/>
          <w:bCs w:val="0"/>
          <w:color w:val="auto"/>
          <w:highlight w:val="none"/>
          <w:lang w:eastAsia="zh-CN"/>
        </w:rPr>
        <w:t>发布成交结果后三个工作日内</w:t>
      </w:r>
      <w:r>
        <w:rPr>
          <w:rFonts w:hint="eastAsia" w:ascii="楷体" w:hAnsi="楷体" w:eastAsia="楷体" w:cs="楷体"/>
          <w:b w:val="0"/>
          <w:bCs w:val="0"/>
          <w:color w:val="auto"/>
          <w:highlight w:val="none"/>
          <w:lang w:val="en-US" w:eastAsia="zh-CN"/>
        </w:rPr>
        <w:t>成交单位应按照采购人需求另行提供纸质版响应文件（一正一副）交与代理公司，无需封标</w:t>
      </w:r>
      <w:r>
        <w:rPr>
          <w:rFonts w:hint="eastAsia" w:ascii="楷体" w:hAnsi="楷体" w:eastAsia="楷体" w:cs="楷体"/>
          <w:b w:val="0"/>
          <w:bCs w:val="0"/>
          <w:color w:val="auto"/>
          <w:highlight w:val="none"/>
        </w:rPr>
        <w:t>。</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1</w:t>
      </w:r>
      <w:r>
        <w:rPr>
          <w:rFonts w:hint="eastAsia" w:ascii="楷体" w:hAnsi="楷体" w:eastAsia="楷体" w:cs="仿宋"/>
          <w:b/>
          <w:color w:val="auto"/>
          <w:szCs w:val="24"/>
          <w:highlight w:val="none"/>
          <w:lang w:val="en-US" w:eastAsia="zh-CN"/>
        </w:rPr>
        <w:t>7</w:t>
      </w:r>
      <w:r>
        <w:rPr>
          <w:rFonts w:hint="eastAsia" w:ascii="楷体" w:hAnsi="楷体" w:eastAsia="楷体" w:cs="仿宋"/>
          <w:b/>
          <w:color w:val="auto"/>
          <w:szCs w:val="24"/>
          <w:highlight w:val="none"/>
        </w:rPr>
        <w:t>．磋商响应文件的递交</w:t>
      </w:r>
    </w:p>
    <w:p>
      <w:pPr>
        <w:spacing w:line="360" w:lineRule="auto"/>
        <w:ind w:firstLine="480" w:firstLineChars="200"/>
        <w:rPr>
          <w:rFonts w:hint="eastAsia" w:ascii="楷体" w:hAnsi="楷体" w:eastAsia="楷体" w:cs="楷体"/>
          <w:b w:val="0"/>
          <w:bCs w:val="0"/>
          <w:color w:val="auto"/>
          <w:szCs w:val="24"/>
          <w:highlight w:val="none"/>
        </w:rPr>
      </w:pPr>
      <w:r>
        <w:rPr>
          <w:rFonts w:hint="eastAsia" w:ascii="楷体" w:hAnsi="楷体" w:eastAsia="楷体" w:cs="楷体"/>
          <w:b w:val="0"/>
          <w:bCs w:val="0"/>
          <w:color w:val="auto"/>
          <w:szCs w:val="24"/>
          <w:highlight w:val="none"/>
          <w:lang w:val="en-US" w:eastAsia="zh-CN"/>
        </w:rPr>
        <w:t>17.1</w:t>
      </w:r>
      <w:r>
        <w:rPr>
          <w:rFonts w:hint="eastAsia" w:ascii="楷体" w:hAnsi="楷体" w:eastAsia="楷体" w:cs="楷体"/>
          <w:b w:val="0"/>
          <w:bCs w:val="0"/>
          <w:color w:val="auto"/>
          <w:szCs w:val="24"/>
          <w:highlight w:val="none"/>
        </w:rPr>
        <w:t>电子</w:t>
      </w:r>
      <w:r>
        <w:rPr>
          <w:rFonts w:hint="eastAsia" w:ascii="楷体" w:hAnsi="楷体" w:eastAsia="楷体" w:cs="楷体"/>
          <w:b w:val="0"/>
          <w:bCs w:val="0"/>
          <w:color w:val="auto"/>
          <w:szCs w:val="24"/>
          <w:highlight w:val="none"/>
          <w:lang w:val="en-US" w:eastAsia="zh-CN"/>
        </w:rPr>
        <w:t>投标</w:t>
      </w:r>
      <w:r>
        <w:rPr>
          <w:rFonts w:hint="eastAsia" w:ascii="楷体" w:hAnsi="楷体" w:eastAsia="楷体" w:cs="楷体"/>
          <w:b w:val="0"/>
          <w:bCs w:val="0"/>
          <w:color w:val="auto"/>
          <w:szCs w:val="24"/>
          <w:highlight w:val="none"/>
        </w:rPr>
        <w:t>文件可于提交</w:t>
      </w:r>
      <w:r>
        <w:rPr>
          <w:rFonts w:hint="eastAsia" w:ascii="楷体" w:hAnsi="楷体" w:eastAsia="楷体" w:cs="楷体"/>
          <w:b w:val="0"/>
          <w:bCs w:val="0"/>
          <w:color w:val="auto"/>
          <w:szCs w:val="24"/>
          <w:highlight w:val="none"/>
          <w:lang w:val="en-US" w:eastAsia="zh-CN"/>
        </w:rPr>
        <w:t>投标</w:t>
      </w:r>
      <w:r>
        <w:rPr>
          <w:rFonts w:hint="eastAsia" w:ascii="楷体" w:hAnsi="楷体" w:eastAsia="楷体" w:cs="楷体"/>
          <w:b w:val="0"/>
          <w:bCs w:val="0"/>
          <w:color w:val="auto"/>
          <w:szCs w:val="24"/>
          <w:highlight w:val="none"/>
        </w:rPr>
        <w:t>文件截止时间前任意时段登录全国公共资源交易平台（陕西省）网站[电子交易平台-企业端]进行提交，逾期系统将拒绝接收。提交时，</w:t>
      </w:r>
      <w:r>
        <w:rPr>
          <w:rFonts w:hint="eastAsia" w:ascii="楷体" w:hAnsi="楷体" w:eastAsia="楷体" w:cs="楷体"/>
          <w:b w:val="0"/>
          <w:bCs w:val="0"/>
          <w:color w:val="auto"/>
          <w:szCs w:val="24"/>
          <w:highlight w:val="none"/>
          <w:lang w:val="en-US" w:eastAsia="zh-CN"/>
        </w:rPr>
        <w:t>投标单位</w:t>
      </w:r>
      <w:r>
        <w:rPr>
          <w:rFonts w:hint="eastAsia" w:ascii="楷体" w:hAnsi="楷体" w:eastAsia="楷体" w:cs="楷体"/>
          <w:b w:val="0"/>
          <w:bCs w:val="0"/>
          <w:color w:val="auto"/>
          <w:szCs w:val="24"/>
          <w:highlight w:val="none"/>
        </w:rPr>
        <w:t>应登录全国公共资源交易中心平台（陕西省），选择[“首页&gt;电子交易平台&gt;企业端&gt;我的项目”，点击[项目流程]，在打开的[项目管理]对话框中选择[上传响应文件]，上传加密的电子投标文件（*.SXSTF），上传成功后，电子化平台将予以记录。</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r>
        <w:rPr>
          <w:rFonts w:hint="eastAsia" w:ascii="楷体" w:hAnsi="楷体" w:eastAsia="楷体" w:cs="楷体"/>
          <w:color w:val="auto"/>
          <w:szCs w:val="24"/>
          <w:highlight w:val="none"/>
          <w:lang w:val="en-US" w:eastAsia="zh-CN"/>
        </w:rPr>
        <w:t>7</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2供应商</w:t>
      </w:r>
      <w:r>
        <w:rPr>
          <w:rFonts w:hint="eastAsia" w:ascii="楷体" w:hAnsi="楷体" w:eastAsia="楷体" w:cs="楷体"/>
          <w:color w:val="auto"/>
          <w:szCs w:val="24"/>
          <w:highlight w:val="none"/>
        </w:rPr>
        <w:t>应按“</w:t>
      </w:r>
      <w:r>
        <w:rPr>
          <w:rFonts w:hint="eastAsia" w:ascii="楷体" w:hAnsi="楷体" w:eastAsia="楷体" w:cs="楷体"/>
          <w:color w:val="auto"/>
          <w:szCs w:val="24"/>
          <w:highlight w:val="none"/>
          <w:lang w:val="en-US" w:eastAsia="zh-CN"/>
        </w:rPr>
        <w:t>供应商</w:t>
      </w:r>
      <w:r>
        <w:rPr>
          <w:rFonts w:hint="eastAsia" w:ascii="楷体" w:hAnsi="楷体" w:eastAsia="楷体" w:cs="楷体"/>
          <w:color w:val="auto"/>
          <w:szCs w:val="24"/>
          <w:highlight w:val="none"/>
        </w:rPr>
        <w:t>须知前附表”中规定的时间和地点，在规定的投标截止时间前将</w:t>
      </w:r>
      <w:r>
        <w:rPr>
          <w:rFonts w:hint="eastAsia" w:ascii="楷体" w:hAnsi="楷体" w:eastAsia="楷体" w:cs="楷体"/>
          <w:color w:val="auto"/>
          <w:szCs w:val="24"/>
          <w:highlight w:val="none"/>
          <w:lang w:eastAsia="zh-CN"/>
        </w:rPr>
        <w:t>电子版投标文件</w:t>
      </w:r>
      <w:r>
        <w:rPr>
          <w:rFonts w:hint="eastAsia" w:ascii="楷体" w:hAnsi="楷体" w:eastAsia="楷体" w:cs="楷体"/>
          <w:color w:val="auto"/>
          <w:szCs w:val="24"/>
          <w:highlight w:val="none"/>
        </w:rPr>
        <w:t>递交至招标代理机构投标文件接收人。</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7</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3</w:t>
      </w:r>
      <w:r>
        <w:rPr>
          <w:rFonts w:hint="eastAsia" w:ascii="楷体" w:hAnsi="楷体" w:eastAsia="楷体" w:cs="仿宋"/>
          <w:color w:val="auto"/>
          <w:szCs w:val="24"/>
          <w:highlight w:val="none"/>
        </w:rPr>
        <w:t>招标代理机构接收人在磋商文件规定的磋商响应文件递交截止时间前，只负责对磋商响应文件的接收、清点、造册登记工作，并请递交人签字确认，对其有效性不负任何责任；</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1</w:t>
      </w:r>
      <w:r>
        <w:rPr>
          <w:rFonts w:hint="eastAsia" w:ascii="楷体" w:hAnsi="楷体" w:eastAsia="楷体" w:cs="仿宋"/>
          <w:color w:val="auto"/>
          <w:szCs w:val="24"/>
          <w:highlight w:val="none"/>
          <w:lang w:val="en-US" w:eastAsia="zh-CN"/>
        </w:rPr>
        <w:t>7</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无论供应商成交与否，其磋商</w:t>
      </w:r>
      <w:r>
        <w:rPr>
          <w:rFonts w:hint="eastAsia" w:ascii="楷体" w:hAnsi="楷体" w:eastAsia="楷体" w:cs="仿宋"/>
          <w:color w:val="auto"/>
          <w:szCs w:val="24"/>
          <w:highlight w:val="none"/>
          <w:lang w:eastAsia="zh-CN"/>
        </w:rPr>
        <w:t>电子版</w:t>
      </w:r>
      <w:r>
        <w:rPr>
          <w:rFonts w:hint="eastAsia" w:ascii="楷体" w:hAnsi="楷体" w:eastAsia="楷体" w:cs="仿宋"/>
          <w:color w:val="auto"/>
          <w:szCs w:val="24"/>
          <w:highlight w:val="none"/>
        </w:rPr>
        <w:t>响应文件恕不退还。</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val="en-US" w:eastAsia="zh-CN"/>
        </w:rPr>
        <w:t>18</w:t>
      </w:r>
      <w:r>
        <w:rPr>
          <w:rFonts w:hint="eastAsia" w:ascii="楷体" w:hAnsi="楷体" w:eastAsia="楷体" w:cs="仿宋"/>
          <w:b/>
          <w:color w:val="auto"/>
          <w:szCs w:val="24"/>
          <w:highlight w:val="none"/>
        </w:rPr>
        <w:t>．磋商的修改与撤回</w:t>
      </w:r>
    </w:p>
    <w:p>
      <w:pPr>
        <w:spacing w:line="360" w:lineRule="auto"/>
        <w:ind w:firstLine="480" w:firstLineChars="200"/>
        <w:rPr>
          <w:rFonts w:hint="default"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18</w:t>
      </w:r>
      <w:r>
        <w:rPr>
          <w:rFonts w:hint="eastAsia" w:ascii="楷体" w:hAnsi="楷体" w:eastAsia="楷体" w:cs="仿宋"/>
          <w:color w:val="auto"/>
          <w:szCs w:val="24"/>
          <w:highlight w:val="none"/>
        </w:rPr>
        <w:t xml:space="preserve">.1 </w:t>
      </w:r>
      <w:r>
        <w:rPr>
          <w:rFonts w:hint="eastAsia" w:ascii="楷体" w:hAnsi="楷体" w:eastAsia="楷体" w:cs="仿宋"/>
          <w:color w:val="auto"/>
          <w:szCs w:val="24"/>
          <w:highlight w:val="none"/>
          <w:lang w:val="en-US" w:eastAsia="zh-CN"/>
        </w:rPr>
        <w:t>在规定的磋商截止时间之前，供应商可随时撤回已上传的电子投标文件。</w:t>
      </w:r>
    </w:p>
    <w:p>
      <w:pPr>
        <w:keepNext/>
        <w:keepLines/>
        <w:spacing w:line="360" w:lineRule="auto"/>
        <w:jc w:val="center"/>
        <w:rPr>
          <w:rFonts w:hint="eastAsia" w:ascii="楷体" w:hAnsi="楷体" w:eastAsia="楷体" w:cs="仿宋"/>
          <w:b/>
          <w:color w:val="auto"/>
          <w:sz w:val="32"/>
          <w:szCs w:val="32"/>
          <w:highlight w:val="none"/>
        </w:rPr>
      </w:pPr>
      <w:bookmarkStart w:id="31" w:name="_Toc363474021"/>
      <w:bookmarkStart w:id="32" w:name="_Toc403077643"/>
      <w:bookmarkStart w:id="33" w:name="_Toc363473976"/>
      <w:r>
        <w:rPr>
          <w:rFonts w:hint="eastAsia" w:ascii="楷体" w:hAnsi="楷体" w:eastAsia="楷体" w:cs="仿宋"/>
          <w:b/>
          <w:color w:val="auto"/>
          <w:sz w:val="32"/>
          <w:szCs w:val="32"/>
          <w:highlight w:val="none"/>
        </w:rPr>
        <w:t>五.磋商与评</w:t>
      </w:r>
      <w:bookmarkEnd w:id="31"/>
      <w:bookmarkEnd w:id="32"/>
      <w:bookmarkEnd w:id="33"/>
      <w:r>
        <w:rPr>
          <w:rFonts w:hint="eastAsia" w:ascii="楷体" w:hAnsi="楷体" w:eastAsia="楷体" w:cs="仿宋"/>
          <w:b/>
          <w:color w:val="auto"/>
          <w:sz w:val="32"/>
          <w:szCs w:val="32"/>
          <w:highlight w:val="none"/>
        </w:rPr>
        <w:t>审</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val="en-US" w:eastAsia="zh-CN"/>
        </w:rPr>
        <w:t>19</w:t>
      </w:r>
      <w:r>
        <w:rPr>
          <w:rFonts w:hint="eastAsia" w:ascii="楷体" w:hAnsi="楷体" w:eastAsia="楷体" w:cs="仿宋"/>
          <w:b/>
          <w:color w:val="auto"/>
          <w:szCs w:val="24"/>
          <w:highlight w:val="none"/>
        </w:rPr>
        <w:t>.磋商</w:t>
      </w:r>
    </w:p>
    <w:p>
      <w:pPr>
        <w:spacing w:line="360" w:lineRule="auto"/>
        <w:ind w:firstLine="480" w:firstLineChars="200"/>
        <w:rPr>
          <w:rFonts w:hint="eastAsia" w:ascii="楷体" w:hAnsi="楷体" w:eastAsia="楷体" w:cs="仿宋"/>
          <w:color w:val="auto"/>
          <w:szCs w:val="24"/>
        </w:rPr>
      </w:pPr>
      <w:r>
        <w:rPr>
          <w:rFonts w:hint="eastAsia" w:ascii="楷体" w:hAnsi="楷体" w:eastAsia="楷体" w:cs="楷体"/>
          <w:color w:val="auto"/>
          <w:szCs w:val="24"/>
          <w:lang w:val="en-US" w:eastAsia="zh-CN"/>
        </w:rPr>
        <w:t>19</w:t>
      </w:r>
      <w:r>
        <w:rPr>
          <w:rFonts w:hint="eastAsia" w:ascii="楷体" w:hAnsi="楷体" w:eastAsia="楷体" w:cs="楷体"/>
          <w:color w:val="auto"/>
          <w:szCs w:val="24"/>
        </w:rPr>
        <w:t>.1 招标代理机构在规定的时间和地点组织磋商。</w:t>
      </w:r>
      <w:r>
        <w:rPr>
          <w:rFonts w:hint="eastAsia" w:ascii="楷体" w:hAnsi="楷体" w:eastAsia="楷体" w:cs="仿宋"/>
          <w:color w:val="auto"/>
          <w:szCs w:val="24"/>
        </w:rPr>
        <w:t>在磋商响应递交截止时间前供应商进入不见面开标会议室，并进行签到。</w:t>
      </w:r>
    </w:p>
    <w:p>
      <w:pPr>
        <w:spacing w:line="360" w:lineRule="auto"/>
        <w:ind w:firstLine="480" w:firstLineChars="200"/>
        <w:rPr>
          <w:rFonts w:hint="eastAsia" w:ascii="楷体" w:hAnsi="楷体" w:eastAsia="楷体" w:cs="楷体"/>
          <w:b/>
          <w:color w:val="auto"/>
          <w:szCs w:val="24"/>
        </w:rPr>
      </w:pPr>
      <w:r>
        <w:rPr>
          <w:rFonts w:hint="eastAsia" w:ascii="楷体" w:hAnsi="楷体" w:eastAsia="楷体" w:cs="楷体"/>
          <w:color w:val="auto"/>
          <w:szCs w:val="24"/>
          <w:lang w:val="en-US" w:eastAsia="zh-CN"/>
        </w:rPr>
        <w:t>19</w:t>
      </w:r>
      <w:r>
        <w:rPr>
          <w:rFonts w:hint="eastAsia" w:ascii="楷体" w:hAnsi="楷体" w:eastAsia="楷体" w:cs="楷体"/>
          <w:color w:val="auto"/>
          <w:szCs w:val="24"/>
        </w:rPr>
        <w:t>.2《政府采购法》第三十八条和关于印发《政府采购竞争性磋商采购方式管理暂行办法》的通知财库【2014】214号及《陕西省财政厅关于政府采购有关问题的通知》陕财办采资[2016]53号文件等规定，</w:t>
      </w:r>
      <w:r>
        <w:rPr>
          <w:rFonts w:hint="eastAsia" w:ascii="楷体" w:hAnsi="楷体" w:eastAsia="楷体" w:cs="楷体"/>
          <w:b/>
          <w:color w:val="auto"/>
          <w:szCs w:val="24"/>
        </w:rPr>
        <w:t>不在每轮磋商结束时公开供应商的报价。</w:t>
      </w:r>
    </w:p>
    <w:p>
      <w:pPr>
        <w:spacing w:line="360" w:lineRule="auto"/>
        <w:ind w:firstLine="480" w:firstLineChars="200"/>
        <w:rPr>
          <w:rFonts w:ascii="楷体" w:hAnsi="楷体" w:eastAsia="楷体"/>
          <w:color w:val="auto"/>
          <w:szCs w:val="24"/>
        </w:rPr>
      </w:pPr>
      <w:r>
        <w:rPr>
          <w:rFonts w:hint="eastAsia" w:ascii="楷体" w:hAnsi="楷体" w:eastAsia="楷体"/>
          <w:color w:val="auto"/>
          <w:szCs w:val="24"/>
          <w:lang w:val="en-US" w:eastAsia="zh-CN"/>
        </w:rPr>
        <w:t>19</w:t>
      </w:r>
      <w:r>
        <w:rPr>
          <w:rFonts w:ascii="楷体" w:hAnsi="楷体" w:eastAsia="楷体"/>
          <w:color w:val="auto"/>
          <w:szCs w:val="24"/>
        </w:rPr>
        <w:t>.</w:t>
      </w:r>
      <w:r>
        <w:rPr>
          <w:rFonts w:hint="eastAsia" w:ascii="楷体" w:hAnsi="楷体" w:eastAsia="楷体"/>
          <w:color w:val="auto"/>
          <w:szCs w:val="24"/>
        </w:rPr>
        <w:t>3</w:t>
      </w:r>
      <w:r>
        <w:rPr>
          <w:rFonts w:ascii="楷体" w:hAnsi="楷体" w:eastAsia="楷体"/>
          <w:color w:val="auto"/>
          <w:szCs w:val="24"/>
        </w:rPr>
        <w:t>招标代理机构将做</w:t>
      </w:r>
      <w:r>
        <w:rPr>
          <w:rFonts w:hint="eastAsia" w:ascii="楷体" w:hAnsi="楷体" w:eastAsia="楷体"/>
          <w:color w:val="auto"/>
          <w:szCs w:val="24"/>
        </w:rPr>
        <w:t>磋商</w:t>
      </w:r>
      <w:r>
        <w:rPr>
          <w:rFonts w:ascii="楷体" w:hAnsi="楷体" w:eastAsia="楷体"/>
          <w:color w:val="auto"/>
          <w:szCs w:val="24"/>
        </w:rPr>
        <w:t>记录，存档备查。</w:t>
      </w:r>
    </w:p>
    <w:p>
      <w:pPr>
        <w:spacing w:line="360" w:lineRule="auto"/>
        <w:ind w:firstLine="240" w:firstLineChars="100"/>
        <w:rPr>
          <w:rFonts w:hint="eastAsia" w:ascii="楷体" w:hAnsi="楷体" w:eastAsia="楷体" w:cs="楷体"/>
          <w:color w:val="auto"/>
          <w:szCs w:val="24"/>
        </w:rPr>
      </w:pPr>
      <w:r>
        <w:rPr>
          <w:rFonts w:hint="eastAsia" w:ascii="楷体" w:hAnsi="楷体" w:eastAsia="楷体" w:cs="楷体"/>
          <w:color w:val="auto"/>
          <w:szCs w:val="24"/>
          <w:lang w:val="en-US" w:eastAsia="zh-CN"/>
        </w:rPr>
        <w:t xml:space="preserve">  19.4在开标环节出现下列情况之一的，其磋商文件视为无效文件：</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lang w:val="en-US" w:eastAsia="zh-CN"/>
        </w:rPr>
        <w:t>（1）供应商拒绝对电子投标文件进行解密的；</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lang w:val="en-US" w:eastAsia="zh-CN"/>
        </w:rPr>
        <w:t>（2）因供应商自身原因（如所带CA锁与制作电子投标文件使用的CA锁不一致、或沿用旧版招标文件编制投标文件等情形），导致在规定时间内无法解密投标文件的；</w:t>
      </w:r>
    </w:p>
    <w:p>
      <w:pPr>
        <w:spacing w:line="360" w:lineRule="auto"/>
        <w:ind w:firstLine="480" w:firstLineChars="200"/>
        <w:rPr>
          <w:rFonts w:hint="eastAsia" w:ascii="楷体" w:hAnsi="楷体" w:eastAsia="楷体" w:cs="楷体"/>
          <w:color w:val="auto"/>
          <w:szCs w:val="24"/>
        </w:rPr>
      </w:pPr>
      <w:r>
        <w:rPr>
          <w:rFonts w:hint="eastAsia" w:ascii="楷体" w:hAnsi="楷体" w:eastAsia="楷体" w:cs="楷体"/>
          <w:color w:val="auto"/>
          <w:szCs w:val="24"/>
          <w:lang w:val="en-US" w:eastAsia="zh-CN"/>
        </w:rPr>
        <w:t>（3）上传的电子投标文件无法打开的；</w:t>
      </w:r>
    </w:p>
    <w:p>
      <w:pPr>
        <w:spacing w:line="360" w:lineRule="auto"/>
        <w:ind w:firstLine="480" w:firstLineChars="200"/>
        <w:rPr>
          <w:color w:val="auto"/>
          <w:highlight w:val="none"/>
        </w:rPr>
      </w:pPr>
      <w:r>
        <w:rPr>
          <w:rFonts w:hint="eastAsia" w:ascii="楷体" w:hAnsi="楷体" w:eastAsia="楷体" w:cs="楷体"/>
          <w:color w:val="auto"/>
          <w:szCs w:val="24"/>
          <w:lang w:val="en-US" w:eastAsia="zh-CN"/>
        </w:rPr>
        <w:t>（4）政府采购法律法规规定的其他无效情形</w:t>
      </w:r>
      <w:r>
        <w:rPr>
          <w:rFonts w:hint="eastAsia" w:ascii="楷体" w:hAnsi="楷体" w:eastAsia="楷体" w:cs="楷体"/>
          <w:color w:val="auto"/>
          <w:szCs w:val="24"/>
          <w:highlight w:val="none"/>
          <w:lang w:val="en-US" w:eastAsia="zh-CN"/>
        </w:rPr>
        <w:t>。</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0</w:t>
      </w:r>
      <w:r>
        <w:rPr>
          <w:rFonts w:hint="eastAsia" w:ascii="楷体" w:hAnsi="楷体" w:eastAsia="楷体" w:cs="仿宋"/>
          <w:b/>
          <w:color w:val="auto"/>
          <w:szCs w:val="24"/>
          <w:highlight w:val="none"/>
        </w:rPr>
        <w:t>．评审组织及评审原则</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1按照《中华人民共和国政府采购法》、《中华人民共和国政府采购法实施条例》和关于印发《政府采购竞争性磋商采购方式管理暂行办法》的通知财库【2014】214号等规定，依法组建磋商小组。磋商小组由采购人代表和评审专家共3人以上单数组成。其中评审专家人数不得少于成员总数的</w:t>
      </w:r>
      <w:r>
        <w:rPr>
          <w:rFonts w:hint="eastAsia" w:ascii="楷体" w:hAnsi="楷体" w:eastAsia="楷体"/>
          <w:color w:val="auto"/>
          <w:szCs w:val="24"/>
          <w:highlight w:val="none"/>
        </w:rPr>
        <w:t>三分之二</w:t>
      </w:r>
      <w:r>
        <w:rPr>
          <w:rFonts w:hint="eastAsia" w:ascii="楷体" w:hAnsi="楷体" w:eastAsia="楷体" w:cs="仿宋"/>
          <w:color w:val="auto"/>
          <w:szCs w:val="24"/>
          <w:highlight w:val="none"/>
        </w:rPr>
        <w:t>，采购人代表须持有授权书。磋商小组按照磋商文件规定的评审方法独立进行评审工作。</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.2磋商文件和磋商响应文件是评审的依据。在评审中，不得改变磋商文件中规定的评审标准、方法和成交条件。供应商不得在磋商后使用任何方式对磋商响应文件的实质性内容做任何更改。</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3在评审期间，对磋商响应文件中含义不明确、同类问题表述不一致或者有明显文字和计算错误的内容，磋商小组可以书面形式（由磋商小组全体专家签字）要求供应商作出必要的澄清、说明或者补正应当采用书面形式，并加盖公章，或者由法定代表人或其授权的代表签字。供应商的澄清、说明或者补正不得超出磋商响应文件的范围或者改变磋商文件的实质性内容。</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.4如果供应商在澄清规定期限内，未能答复或拒绝答复磋商小组提出的澄清要求，将由磋商小组根据其磋商响应文件按最大风险进行评审。</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.5磋商过程中的实质性变动：</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5.1在磋商过程中，磋商小组可以根据磋商文件和磋商情况在最终报价之前实质性变动采购需求中的技术、服务要求以及合同草案条款，但不得变动磋商文件中的其他内同。实质性变动的内容，须经采购人代表确认。</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.5.2对磋商文件做出的实质性变动是磋商文件的有效组成部分，磋商小组应当及时以书面形式通知所有参加磋商的供应商。</w:t>
      </w:r>
    </w:p>
    <w:p>
      <w:pPr>
        <w:spacing w:line="360" w:lineRule="auto"/>
        <w:ind w:firstLine="482" w:firstLineChars="200"/>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0</w:t>
      </w:r>
      <w:r>
        <w:rPr>
          <w:rFonts w:hint="eastAsia" w:ascii="楷体" w:hAnsi="楷体" w:eastAsia="楷体" w:cs="仿宋"/>
          <w:b/>
          <w:color w:val="auto"/>
          <w:szCs w:val="24"/>
          <w:highlight w:val="none"/>
        </w:rPr>
        <w:t>.6磋商响应文件的初审（含资格性审查和符合性审查）</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.6.1磋商小组将审查磋商响应文件是否完整、资格证明文件是否齐全，</w:t>
      </w:r>
      <w:r>
        <w:rPr>
          <w:rFonts w:hint="eastAsia" w:ascii="楷体" w:hAnsi="楷体" w:eastAsia="楷体"/>
          <w:color w:val="auto"/>
          <w:szCs w:val="24"/>
          <w:highlight w:val="none"/>
        </w:rPr>
        <w:t>有无计算上的错误等。</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6.2计算错误将按以下方法更正：①磋商响应文件中磋商一览表（报价表）内容与磋商文件中相应内容不一致的，以磋商一览表（报价表）为准；②大写金额和小写金额不一致的，以大写金额为准；③单价金额小数点或者百分比有明显错位的，以磋商一览表的总价为准，并修改单价；④总价金额与按单价汇总金额不一致的，以单价金额计算结果为准。同时出现两种以上不一致的，按照前款规定的顺序修正。修正后的报价按照磋商文件。修正后的报价按照磋商文件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.3条的规定经供应商确认后产生约束力，供应商不确认的，其磋商无效。</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.6.3在详细评审之前，根据本须知第2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条的规定，磋商小组要审查每份磋商响应文件是否实质上响应了磋商文件的要求。实质上响应的磋商应该是与磋商文件要求的全部条款、条件和规格参数相符，没有重大偏离的磋商。对关键条文的偏离、保留或反对将被认为是实质上的偏离。磋商小组决定磋商的响应性只根据磋商响应文件本身的内容，而不寻求外部的证据。</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实质上没有响应磋商文件要求的磋商将被拒绝。供应商不得通过修正或撤销不合要求的偏离从而使其磋商成为实质性响应的磋商。如发现下列情况之一的，其磋商将构成非实质性响应，按无效响应处理：</w:t>
      </w:r>
    </w:p>
    <w:p>
      <w:pPr>
        <w:tabs>
          <w:tab w:val="left" w:pos="1260"/>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.1没有按照磋商文件要求提供的磋商响应文件或磋商响应文件构成有重大缺项；</w:t>
      </w:r>
    </w:p>
    <w:p>
      <w:pPr>
        <w:tabs>
          <w:tab w:val="left" w:pos="1260"/>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.2磋商响应文件未按磋商文件要求签署、盖章；</w:t>
      </w:r>
    </w:p>
    <w:p>
      <w:pPr>
        <w:tabs>
          <w:tab w:val="left" w:pos="1260"/>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.3资格证明文件不全的或无效的，或不符合国家规定的；</w:t>
      </w:r>
    </w:p>
    <w:p>
      <w:pPr>
        <w:tabs>
          <w:tab w:val="left" w:pos="1260"/>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磋商响应文件</w:t>
      </w:r>
      <w:r>
        <w:rPr>
          <w:rFonts w:hint="eastAsia" w:ascii="楷体" w:hAnsi="楷体" w:eastAsia="楷体" w:cs="仿宋"/>
          <w:color w:val="auto"/>
          <w:szCs w:val="24"/>
          <w:highlight w:val="none"/>
          <w:lang w:eastAsia="zh-CN"/>
        </w:rPr>
        <w:t>要求盖章处</w:t>
      </w:r>
      <w:r>
        <w:rPr>
          <w:rFonts w:hint="eastAsia" w:ascii="楷体" w:hAnsi="楷体" w:eastAsia="楷体" w:cs="仿宋"/>
          <w:color w:val="auto"/>
          <w:szCs w:val="24"/>
          <w:highlight w:val="none"/>
        </w:rPr>
        <w:t>无供应商公章、无法定代表人签字或签字人无法定代表人有效委托书的；</w:t>
      </w:r>
    </w:p>
    <w:p>
      <w:pPr>
        <w:tabs>
          <w:tab w:val="left" w:pos="1260"/>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5</w:t>
      </w:r>
      <w:r>
        <w:rPr>
          <w:rFonts w:hint="eastAsia" w:ascii="楷体" w:hAnsi="楷体" w:eastAsia="楷体" w:cs="仿宋"/>
          <w:color w:val="auto"/>
          <w:spacing w:val="-6"/>
          <w:szCs w:val="24"/>
          <w:highlight w:val="none"/>
        </w:rPr>
        <w:t>无磋商有效期或有效期不满足磋商文件要求的</w:t>
      </w:r>
      <w:r>
        <w:rPr>
          <w:rFonts w:hint="eastAsia" w:ascii="楷体" w:hAnsi="楷体" w:eastAsia="楷体" w:cs="仿宋"/>
          <w:color w:val="auto"/>
          <w:szCs w:val="24"/>
          <w:highlight w:val="none"/>
        </w:rPr>
        <w:t>；</w:t>
      </w:r>
    </w:p>
    <w:p>
      <w:pPr>
        <w:tabs>
          <w:tab w:val="left" w:pos="1260"/>
        </w:tabs>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6</w:t>
      </w:r>
      <w:r>
        <w:rPr>
          <w:rFonts w:hint="eastAsia" w:ascii="楷体" w:hAnsi="楷体" w:eastAsia="楷体" w:cs="仿宋"/>
          <w:color w:val="auto"/>
          <w:szCs w:val="24"/>
          <w:highlight w:val="none"/>
        </w:rPr>
        <w:t>供应商有串通磋商、以他人名义磋商、行贿、提供虚假证明（包括第三方提供的虚假证明），开具虚假资质，出现虚假应答的，除按无效响应处理外，还将按照政府采购的有关规定进行处罚；</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7</w:t>
      </w:r>
      <w:r>
        <w:rPr>
          <w:rFonts w:hint="eastAsia" w:ascii="楷体" w:hAnsi="楷体" w:eastAsia="楷体" w:cs="仿宋"/>
          <w:color w:val="auto"/>
          <w:szCs w:val="24"/>
          <w:highlight w:val="none"/>
        </w:rPr>
        <w:t>磋商响应文件名称与本项目名称不一致的；</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8</w:t>
      </w:r>
      <w:r>
        <w:rPr>
          <w:rFonts w:hint="eastAsia" w:ascii="楷体" w:hAnsi="楷体" w:eastAsia="楷体" w:cs="仿宋"/>
          <w:color w:val="auto"/>
          <w:szCs w:val="24"/>
          <w:highlight w:val="none"/>
        </w:rPr>
        <w:t>磋商总报价低于成本或者高于磋商文件公布的采购预算的。</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.7磋商响应文件的详细评审</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.7.1磋商小组将按照本须知第2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.6.4条规定，只对确定为实质性响应磋商文件要求的磋商响应文件进行详细评审。磋商时，磋商小组会各成员应当独立对每个供应商的磋商响应文件进行评价，并汇总每个供应商的得分。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.7.2详细评审按照第五章“评审方法”的方法进行评审。</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.8成交候选人的确定</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0</w:t>
      </w:r>
      <w:r>
        <w:rPr>
          <w:rFonts w:hint="eastAsia" w:ascii="楷体" w:hAnsi="楷体" w:eastAsia="楷体" w:cs="仿宋"/>
          <w:color w:val="auto"/>
          <w:szCs w:val="24"/>
          <w:highlight w:val="none"/>
        </w:rPr>
        <w:t>.8.1磋商小组完成评审后，向采购人提出书面评审，并推荐一至三名成交候选人，标明排列顺序。</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1</w:t>
      </w:r>
      <w:r>
        <w:rPr>
          <w:rFonts w:hint="eastAsia" w:ascii="楷体" w:hAnsi="楷体" w:eastAsia="楷体" w:cs="仿宋"/>
          <w:b/>
          <w:color w:val="auto"/>
          <w:szCs w:val="24"/>
          <w:highlight w:val="none"/>
        </w:rPr>
        <w:t>．评审过程的保密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1</w:t>
      </w:r>
      <w:r>
        <w:rPr>
          <w:rFonts w:hint="eastAsia" w:ascii="楷体" w:hAnsi="楷体" w:eastAsia="楷体" w:cs="仿宋"/>
          <w:color w:val="auto"/>
          <w:szCs w:val="24"/>
          <w:highlight w:val="none"/>
        </w:rPr>
        <w:t>.1磋商小组全体成员和与评审活动有关的工作人员不得泄露有关磋商响应文件的评审和比较、成交候选人的推荐以及与评审有关的其他情况。</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1</w:t>
      </w:r>
      <w:r>
        <w:rPr>
          <w:rFonts w:hint="eastAsia" w:ascii="楷体" w:hAnsi="楷体" w:eastAsia="楷体" w:cs="仿宋"/>
          <w:color w:val="auto"/>
          <w:szCs w:val="24"/>
          <w:highlight w:val="none"/>
        </w:rPr>
        <w:t>.2在评审过程中，如果供应商试图在磋商响应文件的评审和比较、成交候选人的推荐以及与评审有关的其他方面，向磋商小组和采购人及招标代理机构施加任何影响，应予废标。</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2</w:t>
      </w:r>
      <w:r>
        <w:rPr>
          <w:rFonts w:hint="eastAsia" w:ascii="楷体" w:hAnsi="楷体" w:eastAsia="楷体" w:cs="仿宋"/>
          <w:b/>
          <w:color w:val="auto"/>
          <w:szCs w:val="24"/>
          <w:highlight w:val="none"/>
        </w:rPr>
        <w:t>．评审方法</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2</w:t>
      </w:r>
      <w:r>
        <w:rPr>
          <w:rFonts w:hint="eastAsia" w:ascii="楷体" w:hAnsi="楷体" w:eastAsia="楷体" w:cs="仿宋"/>
          <w:color w:val="auto"/>
          <w:szCs w:val="24"/>
          <w:highlight w:val="none"/>
        </w:rPr>
        <w:t>.1按照关于印发《政府采购竞争性磋商采购方式管理暂行办法》的通知财库【2014】214号的规定，本次评审采用综合评分法，即在全部满足磋商文件实质性要求前提下，磋商小组应当根据综合评分情况，按照评审得分高低顺序推存一至三名成交候选供应商。</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3</w:t>
      </w:r>
      <w:r>
        <w:rPr>
          <w:rFonts w:hint="eastAsia" w:ascii="楷体" w:hAnsi="楷体" w:eastAsia="楷体" w:cs="仿宋"/>
          <w:b/>
          <w:color w:val="auto"/>
          <w:szCs w:val="24"/>
          <w:highlight w:val="none"/>
        </w:rPr>
        <w:t>．评审程序</w:t>
      </w:r>
    </w:p>
    <w:p>
      <w:pPr>
        <w:pStyle w:val="36"/>
        <w:spacing w:line="360" w:lineRule="auto"/>
        <w:ind w:left="0" w:leftChars="0" w:firstLine="496" w:firstLineChars="200"/>
        <w:rPr>
          <w:rFonts w:hint="eastAsia" w:ascii="楷体" w:hAnsi="楷体" w:eastAsia="楷体" w:cs="仿宋"/>
          <w:color w:val="auto"/>
          <w:sz w:val="24"/>
          <w:szCs w:val="24"/>
          <w:highlight w:val="none"/>
        </w:rPr>
      </w:pPr>
      <w:r>
        <w:rPr>
          <w:rFonts w:hint="eastAsia" w:ascii="楷体" w:hAnsi="楷体" w:eastAsia="楷体" w:cs="仿宋"/>
          <w:color w:val="auto"/>
          <w:sz w:val="24"/>
          <w:szCs w:val="24"/>
          <w:highlight w:val="none"/>
        </w:rPr>
        <w:t>2</w:t>
      </w:r>
      <w:r>
        <w:rPr>
          <w:rFonts w:hint="eastAsia" w:ascii="楷体" w:hAnsi="楷体" w:eastAsia="楷体" w:cs="仿宋"/>
          <w:color w:val="auto"/>
          <w:sz w:val="24"/>
          <w:szCs w:val="24"/>
          <w:highlight w:val="none"/>
          <w:lang w:val="en-US" w:eastAsia="zh-CN"/>
        </w:rPr>
        <w:t>3</w:t>
      </w:r>
      <w:r>
        <w:rPr>
          <w:rFonts w:hint="eastAsia" w:ascii="楷体" w:hAnsi="楷体" w:eastAsia="楷体" w:cs="仿宋"/>
          <w:color w:val="auto"/>
          <w:sz w:val="24"/>
          <w:szCs w:val="24"/>
          <w:highlight w:val="none"/>
        </w:rPr>
        <w:t>.1按照初审（含资格性审查和符合性审查）、澄清有关问题、分别磋商、二次报价、详细评审、推荐成交候选人名单的工作程序进行评审、在上一步评审中供应商被按无效磋商处理的或被被废标的供应商认定为无效磋商者，不进入下一步的评审。</w:t>
      </w:r>
    </w:p>
    <w:p>
      <w:pPr>
        <w:keepNext/>
        <w:keepLines/>
        <w:spacing w:line="360" w:lineRule="auto"/>
        <w:jc w:val="center"/>
        <w:rPr>
          <w:rFonts w:hint="eastAsia" w:ascii="楷体" w:hAnsi="楷体" w:eastAsia="楷体" w:cs="仿宋"/>
          <w:b/>
          <w:color w:val="auto"/>
          <w:sz w:val="32"/>
          <w:szCs w:val="32"/>
          <w:highlight w:val="none"/>
        </w:rPr>
      </w:pPr>
      <w:r>
        <w:rPr>
          <w:rFonts w:hint="eastAsia" w:ascii="楷体" w:hAnsi="楷体" w:eastAsia="楷体" w:cs="仿宋"/>
          <w:b/>
          <w:color w:val="auto"/>
          <w:sz w:val="32"/>
          <w:szCs w:val="32"/>
          <w:highlight w:val="none"/>
        </w:rPr>
        <w:t>六.成交、通知与签约</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4</w:t>
      </w:r>
      <w:r>
        <w:rPr>
          <w:rFonts w:hint="eastAsia" w:ascii="楷体" w:hAnsi="楷体" w:eastAsia="楷体" w:cs="仿宋"/>
          <w:b/>
          <w:color w:val="auto"/>
          <w:szCs w:val="24"/>
          <w:highlight w:val="none"/>
        </w:rPr>
        <w:t>．成交程序</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.1磋商小组根据评审方法的规定对供应商进行评审排序，推荐3名成交候选人，作为评审结果。评审结果由磋商小组全体成员签字确认。</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.2采购人根据评标报告中推荐的成交候选人排列顺序，确定排名第一的为成交供应商。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3确定的成交候选人放弃成交、在规定期限内未能签订合同、因不可抗力不能履行合同、不按照磋商文件要求提交履约保证金，或者被查实存在影响成交结果的违法行为等情形，不符合成交条件的，采购人可以按照磋商小组提出的成交候选人名单排序依次确定其他成交候选人为成交供应商，也可以重新组织磋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.4采购人也可以授权磋商小组评审后直接确定成交人。</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.5成交供应商确定之后，成交公告将在财政部门指定的政府采购信息发布媒体上公告。</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4</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6</w:t>
      </w:r>
      <w:r>
        <w:rPr>
          <w:rFonts w:hint="eastAsia" w:ascii="楷体" w:hAnsi="楷体" w:eastAsia="楷体" w:cs="仿宋"/>
          <w:color w:val="auto"/>
          <w:szCs w:val="24"/>
          <w:highlight w:val="none"/>
        </w:rPr>
        <w:t>供应商或者其他利害关系人对评审结果有异议的，应当在公示期间提出。</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5</w:t>
      </w:r>
      <w:r>
        <w:rPr>
          <w:rFonts w:hint="eastAsia" w:ascii="楷体" w:hAnsi="楷体" w:eastAsia="楷体" w:cs="仿宋"/>
          <w:b/>
          <w:color w:val="auto"/>
          <w:szCs w:val="24"/>
          <w:highlight w:val="none"/>
        </w:rPr>
        <w:t>．成交与落标通知</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5</w:t>
      </w:r>
      <w:r>
        <w:rPr>
          <w:rFonts w:hint="eastAsia" w:ascii="楷体" w:hAnsi="楷体" w:eastAsia="楷体" w:cs="仿宋"/>
          <w:color w:val="auto"/>
          <w:szCs w:val="24"/>
          <w:highlight w:val="none"/>
        </w:rPr>
        <w:t xml:space="preserve">.1 招标代理机构向成交供应商发出《成交通知书》。 </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5</w:t>
      </w:r>
      <w:r>
        <w:rPr>
          <w:rFonts w:hint="eastAsia" w:ascii="楷体" w:hAnsi="楷体" w:eastAsia="楷体" w:cs="仿宋"/>
          <w:color w:val="auto"/>
          <w:szCs w:val="24"/>
          <w:highlight w:val="none"/>
        </w:rPr>
        <w:t>.2成交通知书对采购人和向成交供应商具有同等法律效力。成交通知书发出之后，采购人改变成交结果，或者向成交供应商放弃成交，应当承担相应的法律责任。</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6</w:t>
      </w:r>
      <w:r>
        <w:rPr>
          <w:rFonts w:hint="eastAsia" w:ascii="楷体" w:hAnsi="楷体" w:eastAsia="楷体" w:cs="仿宋"/>
          <w:b/>
          <w:color w:val="auto"/>
          <w:szCs w:val="24"/>
          <w:highlight w:val="none"/>
        </w:rPr>
        <w:t>. 成交合同的签订</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6</w:t>
      </w:r>
      <w:r>
        <w:rPr>
          <w:rFonts w:hint="eastAsia" w:ascii="楷体" w:hAnsi="楷体" w:eastAsia="楷体" w:cs="仿宋"/>
          <w:color w:val="auto"/>
          <w:szCs w:val="24"/>
          <w:highlight w:val="none"/>
        </w:rPr>
        <w:t>.1采购人应当自成交通知书发出之日起</w:t>
      </w:r>
      <w:r>
        <w:rPr>
          <w:rFonts w:hint="eastAsia" w:ascii="楷体" w:hAnsi="楷体" w:eastAsia="楷体" w:cs="仿宋"/>
          <w:color w:val="auto"/>
          <w:szCs w:val="24"/>
          <w:highlight w:val="none"/>
          <w:lang w:val="en-US" w:eastAsia="zh-CN"/>
        </w:rPr>
        <w:t>10个工作日</w:t>
      </w:r>
      <w:r>
        <w:rPr>
          <w:rFonts w:hint="eastAsia" w:ascii="楷体" w:hAnsi="楷体" w:eastAsia="楷体" w:cs="仿宋"/>
          <w:color w:val="auto"/>
          <w:szCs w:val="24"/>
          <w:highlight w:val="none"/>
        </w:rPr>
        <w:t>内，按照磋商文件和成交供应商的磋商响应文件（包括评审中形成的澄清文件）的约定，与成交供应商签订书面合同。所签订的合同不得对磋商文件和成交供应商的磋商响应文件（包括评审中形成的澄清文件）作实质性修改。</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6</w:t>
      </w:r>
      <w:r>
        <w:rPr>
          <w:rFonts w:hint="eastAsia" w:ascii="楷体" w:hAnsi="楷体" w:eastAsia="楷体" w:cs="仿宋"/>
          <w:color w:val="auto"/>
          <w:szCs w:val="24"/>
          <w:highlight w:val="none"/>
        </w:rPr>
        <w:t>.2</w:t>
      </w:r>
      <w:r>
        <w:rPr>
          <w:rFonts w:hint="eastAsia" w:ascii="楷体" w:hAnsi="楷体" w:eastAsia="楷体" w:cs="楷体"/>
          <w:color w:val="auto"/>
          <w:szCs w:val="24"/>
          <w:highlight w:val="none"/>
        </w:rPr>
        <w:t>采购人自政府采购合同签订之日起2个工作日内，将政府采购合同在省级以上人民政府财政部门指定的媒体上公告，但政府采购合同中涉及国家秘密、商业秘密的内容除外。</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2</w:t>
      </w:r>
      <w:r>
        <w:rPr>
          <w:rFonts w:hint="eastAsia" w:ascii="楷体" w:hAnsi="楷体" w:eastAsia="楷体" w:cs="仿宋"/>
          <w:b/>
          <w:color w:val="auto"/>
          <w:szCs w:val="24"/>
          <w:highlight w:val="none"/>
          <w:lang w:val="en-US" w:eastAsia="zh-CN"/>
        </w:rPr>
        <w:t>7</w:t>
      </w:r>
      <w:r>
        <w:rPr>
          <w:rFonts w:hint="eastAsia" w:ascii="楷体" w:hAnsi="楷体" w:eastAsia="楷体" w:cs="仿宋"/>
          <w:b/>
          <w:color w:val="auto"/>
          <w:szCs w:val="24"/>
          <w:highlight w:val="none"/>
        </w:rPr>
        <w:t>．</w:t>
      </w:r>
      <w:r>
        <w:rPr>
          <w:rFonts w:hint="eastAsia" w:ascii="楷体" w:hAnsi="楷体" w:eastAsia="楷体"/>
          <w:b/>
          <w:color w:val="auto"/>
          <w:szCs w:val="24"/>
          <w:highlight w:val="none"/>
        </w:rPr>
        <w:t>招标</w:t>
      </w:r>
      <w:r>
        <w:rPr>
          <w:rFonts w:hint="eastAsia" w:ascii="楷体" w:hAnsi="楷体" w:eastAsia="楷体" w:cs="仿宋"/>
          <w:b/>
          <w:color w:val="auto"/>
          <w:szCs w:val="24"/>
          <w:highlight w:val="none"/>
        </w:rPr>
        <w:t>代理服务费</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仿宋"/>
          <w:color w:val="auto"/>
          <w:szCs w:val="24"/>
          <w:highlight w:val="none"/>
        </w:rPr>
        <w:t>2</w:t>
      </w:r>
      <w:r>
        <w:rPr>
          <w:rFonts w:hint="eastAsia" w:ascii="楷体" w:hAnsi="楷体" w:eastAsia="楷体" w:cs="仿宋"/>
          <w:color w:val="auto"/>
          <w:szCs w:val="24"/>
          <w:highlight w:val="none"/>
          <w:lang w:val="en-US" w:eastAsia="zh-CN"/>
        </w:rPr>
        <w:t>7</w:t>
      </w:r>
      <w:r>
        <w:rPr>
          <w:rFonts w:hint="eastAsia" w:ascii="楷体" w:hAnsi="楷体" w:eastAsia="楷体" w:cs="仿宋"/>
          <w:color w:val="auto"/>
          <w:szCs w:val="24"/>
          <w:highlight w:val="none"/>
        </w:rPr>
        <w:t>.1</w:t>
      </w:r>
      <w:r>
        <w:rPr>
          <w:rFonts w:hint="eastAsia" w:ascii="楷体" w:hAnsi="楷体" w:eastAsia="楷体" w:cs="楷体"/>
          <w:color w:val="auto"/>
          <w:szCs w:val="24"/>
          <w:highlight w:val="none"/>
        </w:rPr>
        <w:t>招标代理服务费的计算方法：中标服务费依据《汉阴县财政局关于印发&lt;汉阴县 工程造价咨询等服务类收费项目评审最高限价及简化政府采购程序&gt;的通知》（汉财字〔2018〕99号）文件规定收费标准收取，不足10000元的按10000元收取。</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w:t>
      </w:r>
      <w:r>
        <w:rPr>
          <w:rFonts w:hint="eastAsia" w:ascii="楷体" w:hAnsi="楷体" w:eastAsia="楷体" w:cs="楷体"/>
          <w:color w:val="auto"/>
          <w:szCs w:val="24"/>
          <w:highlight w:val="none"/>
          <w:lang w:val="en-US" w:eastAsia="zh-CN"/>
        </w:rPr>
        <w:t>7</w:t>
      </w:r>
      <w:r>
        <w:rPr>
          <w:rFonts w:hint="eastAsia" w:ascii="楷体" w:hAnsi="楷体" w:eastAsia="楷体" w:cs="楷体"/>
          <w:color w:val="auto"/>
          <w:szCs w:val="24"/>
          <w:highlight w:val="none"/>
        </w:rPr>
        <w:t>.2招标代理服务费由成交供应商支付，在领取《成交通知书》前，由成交供应商一次性支付给陕西正翼招标代理有限公司。</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w:t>
      </w:r>
      <w:r>
        <w:rPr>
          <w:rFonts w:hint="eastAsia" w:ascii="楷体" w:hAnsi="楷体" w:eastAsia="楷体" w:cs="楷体"/>
          <w:color w:val="auto"/>
          <w:szCs w:val="24"/>
          <w:highlight w:val="none"/>
          <w:lang w:val="en-US" w:eastAsia="zh-CN"/>
        </w:rPr>
        <w:t>7</w:t>
      </w:r>
      <w:r>
        <w:rPr>
          <w:rFonts w:hint="eastAsia" w:ascii="楷体" w:hAnsi="楷体" w:eastAsia="楷体" w:cs="楷体"/>
          <w:color w:val="auto"/>
          <w:szCs w:val="24"/>
          <w:highlight w:val="none"/>
        </w:rPr>
        <w:t>.3招标代理服务费缴纳账户：</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开户名称：陕西正翼招标代理有限公司西安分公司</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开户银行：中国光大银行股份有限公司西安经济技术开发区支行</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highlight w:val="none"/>
        </w:rPr>
        <w:t>账  号：78680188000360910</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val="en-US" w:eastAsia="zh-CN"/>
        </w:rPr>
        <w:t>28.</w:t>
      </w:r>
      <w:r>
        <w:rPr>
          <w:rFonts w:hint="eastAsia" w:ascii="楷体" w:hAnsi="楷体" w:eastAsia="楷体" w:cs="仿宋"/>
          <w:b/>
          <w:color w:val="auto"/>
          <w:szCs w:val="24"/>
          <w:highlight w:val="none"/>
        </w:rPr>
        <w:t>履约保证金：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仿宋"/>
          <w:color w:val="auto"/>
          <w:szCs w:val="24"/>
          <w:highlight w:val="none"/>
          <w:lang w:val="en-US" w:eastAsia="zh-CN"/>
        </w:rPr>
      </w:pPr>
      <w:r>
        <w:rPr>
          <w:rFonts w:hint="eastAsia" w:ascii="楷体" w:hAnsi="楷体" w:eastAsia="楷体" w:cs="仿宋"/>
          <w:color w:val="auto"/>
          <w:szCs w:val="24"/>
          <w:highlight w:val="none"/>
          <w:lang w:val="en-US" w:eastAsia="zh-CN"/>
        </w:rPr>
        <w:t>☑不要求提供</w:t>
      </w:r>
    </w:p>
    <w:p>
      <w:pPr>
        <w:pStyle w:val="20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仿宋"/>
          <w:b/>
          <w:color w:val="auto"/>
          <w:szCs w:val="24"/>
          <w:highlight w:val="none"/>
        </w:rPr>
      </w:pPr>
      <w:r>
        <w:rPr>
          <w:rFonts w:hint="eastAsia" w:ascii="楷体" w:hAnsi="楷体" w:eastAsia="楷体" w:cs="仿宋"/>
          <w:color w:val="auto"/>
          <w:szCs w:val="24"/>
          <w:highlight w:val="none"/>
          <w:lang w:val="en-US" w:eastAsia="zh-CN"/>
        </w:rPr>
        <w:t>□要求提供，金额为本采购项目履约保证金为合同金额的5%，提交方式为：</w:t>
      </w:r>
      <w:r>
        <w:rPr>
          <w:rFonts w:hint="eastAsia" w:ascii="楷体" w:hAnsi="楷体" w:eastAsia="楷体" w:cs="仿宋"/>
          <w:color w:val="auto"/>
          <w:szCs w:val="24"/>
          <w:highlight w:val="none"/>
        </w:rPr>
        <w:t>转账、电汇、担保机构保函</w:t>
      </w:r>
      <w:r>
        <w:rPr>
          <w:rFonts w:hint="eastAsia" w:ascii="楷体" w:hAnsi="楷体" w:eastAsia="楷体" w:cs="仿宋"/>
          <w:color w:val="auto"/>
          <w:szCs w:val="24"/>
          <w:highlight w:val="none"/>
          <w:lang w:eastAsia="zh-CN"/>
        </w:rPr>
        <w:t>。</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val="en-US" w:eastAsia="zh-CN"/>
        </w:rPr>
        <w:t>29</w:t>
      </w:r>
      <w:r>
        <w:rPr>
          <w:rFonts w:hint="eastAsia" w:ascii="楷体" w:hAnsi="楷体" w:eastAsia="楷体" w:cs="仿宋"/>
          <w:b/>
          <w:color w:val="auto"/>
          <w:szCs w:val="24"/>
          <w:highlight w:val="none"/>
        </w:rPr>
        <w:t>.其他</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lang w:val="en-US" w:eastAsia="zh-CN"/>
        </w:rPr>
        <w:t>29</w:t>
      </w:r>
      <w:r>
        <w:rPr>
          <w:rFonts w:hint="eastAsia" w:ascii="楷体" w:hAnsi="楷体" w:eastAsia="楷体" w:cs="仿宋"/>
          <w:color w:val="auto"/>
          <w:szCs w:val="24"/>
          <w:highlight w:val="none"/>
        </w:rPr>
        <w:t>.1磋商步骤为：第一次报价（磋商响应文件的报价）---分别磋商---第二次报价---综合评审推荐成交候选人。</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lang w:val="en-US" w:eastAsia="zh-CN"/>
        </w:rPr>
        <w:t>29</w:t>
      </w:r>
      <w:r>
        <w:rPr>
          <w:rFonts w:hint="eastAsia" w:ascii="楷体" w:hAnsi="楷体" w:eastAsia="楷体" w:cs="仿宋"/>
          <w:color w:val="auto"/>
          <w:szCs w:val="24"/>
          <w:highlight w:val="none"/>
        </w:rPr>
        <w:t>.2、经过公开发布磋商信息后，有效磋商供应商不足三家时，由磋商小组集体研究并报监督管理机关同意，采用相应方式完成采购。</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lang w:val="en-US" w:eastAsia="zh-CN"/>
        </w:rPr>
        <w:t>29</w:t>
      </w:r>
      <w:r>
        <w:rPr>
          <w:rFonts w:hint="eastAsia" w:ascii="楷体" w:hAnsi="楷体" w:eastAsia="楷体" w:cs="仿宋"/>
          <w:color w:val="auto"/>
          <w:szCs w:val="24"/>
          <w:highlight w:val="none"/>
        </w:rPr>
        <w:t>.3、当第二次报价全部超过财政预算限额或均低于公认的制作成本时，磋商小组有权决定是否磋商失败或进行第三次报价。当第三次报价若超出财政预算，且采购人又无力支付，磋商小组有权决定磋商失败。</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lang w:val="en-US" w:eastAsia="zh-CN"/>
        </w:rPr>
        <w:t>29</w:t>
      </w:r>
      <w:r>
        <w:rPr>
          <w:rFonts w:hint="eastAsia" w:ascii="楷体" w:hAnsi="楷体" w:eastAsia="楷体" w:cs="仿宋"/>
          <w:color w:val="auto"/>
          <w:szCs w:val="24"/>
          <w:highlight w:val="none"/>
        </w:rPr>
        <w:t>.4、成交供应商确定后，成交供应商无正当理由拖延或拒签合同的，或未能按照规定的时间提供履约担保，采购人有权取消其成交资格，并按评审顺序重新确定成交供应商。同时报请监督机构予以通报，禁止其进入政府采购市场。给采购人造成损失，还应当对超过部分予以赔偿，并依法承担相应法律责任。</w:t>
      </w: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lang w:val="en-US" w:eastAsia="zh-CN"/>
        </w:rPr>
        <w:t>30</w:t>
      </w:r>
      <w:r>
        <w:rPr>
          <w:rFonts w:hint="eastAsia" w:ascii="楷体" w:hAnsi="楷体" w:eastAsia="楷体" w:cs="楷体"/>
          <w:b/>
          <w:color w:val="auto"/>
          <w:szCs w:val="24"/>
          <w:highlight w:val="none"/>
        </w:rPr>
        <w:t>.质疑与质疑答复</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w:t>
      </w:r>
      <w:r>
        <w:rPr>
          <w:rFonts w:hint="eastAsia" w:ascii="楷体" w:hAnsi="楷体" w:eastAsia="楷体" w:cs="楷体"/>
          <w:color w:val="auto"/>
          <w:szCs w:val="24"/>
          <w:highlight w:val="none"/>
          <w:lang w:val="en-US" w:eastAsia="zh-CN"/>
        </w:rPr>
        <w:t>0</w:t>
      </w:r>
      <w:r>
        <w:rPr>
          <w:rFonts w:hint="eastAsia" w:ascii="楷体" w:hAnsi="楷体" w:eastAsia="楷体" w:cs="楷体"/>
          <w:color w:val="auto"/>
          <w:szCs w:val="24"/>
          <w:highlight w:val="none"/>
        </w:rPr>
        <w:t xml:space="preserve">.1供应商认为采购文件、采购过程、成交结果使自己的权益受到损害的，可以在知道或者应知其权益受到损害之日起七个工作日内，以书面形式向采购代理机构提出质疑（质疑函接收联系人、联系电话和通讯地址等详见磋商公告）。 </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w:t>
      </w:r>
      <w:r>
        <w:rPr>
          <w:rFonts w:hint="eastAsia" w:ascii="楷体" w:hAnsi="楷体" w:eastAsia="楷体" w:cs="楷体"/>
          <w:color w:val="auto"/>
          <w:szCs w:val="24"/>
          <w:highlight w:val="none"/>
          <w:lang w:val="en-US" w:eastAsia="zh-CN"/>
        </w:rPr>
        <w:t>0</w:t>
      </w:r>
      <w:r>
        <w:rPr>
          <w:rFonts w:hint="eastAsia" w:ascii="楷体" w:hAnsi="楷体" w:eastAsia="楷体" w:cs="楷体"/>
          <w:color w:val="auto"/>
          <w:szCs w:val="24"/>
          <w:highlight w:val="none"/>
        </w:rPr>
        <w:t>.2质疑函范本格式在中国政府采购网站（http://www.ccgp.gov.cn/）自行下载。</w:t>
      </w:r>
    </w:p>
    <w:p>
      <w:pPr>
        <w:spacing w:line="360" w:lineRule="auto"/>
        <w:ind w:firstLine="480" w:firstLineChars="200"/>
        <w:rPr>
          <w:rFonts w:ascii="楷体" w:hAnsi="楷体" w:eastAsia="楷体" w:cs="楷体"/>
          <w:color w:val="auto"/>
          <w:szCs w:val="24"/>
          <w:highlight w:val="none"/>
        </w:rPr>
      </w:pPr>
      <w:r>
        <w:rPr>
          <w:rFonts w:hint="eastAsia" w:ascii="楷体" w:hAnsi="楷体" w:eastAsia="楷体" w:cs="楷体"/>
          <w:color w:val="auto"/>
          <w:szCs w:val="24"/>
          <w:highlight w:val="none"/>
          <w:lang w:val="en-US" w:eastAsia="zh-CN"/>
        </w:rPr>
        <w:t>30.3</w:t>
      </w:r>
      <w:r>
        <w:rPr>
          <w:rFonts w:hint="eastAsia" w:ascii="楷体" w:hAnsi="楷体" w:eastAsia="楷体" w:cs="楷体"/>
          <w:color w:val="auto"/>
          <w:szCs w:val="24"/>
          <w:highlight w:val="none"/>
        </w:rPr>
        <w:t>供应商须在法定质疑期内一次性提出针对同一采购程序环节的质疑。</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w:t>
      </w:r>
      <w:r>
        <w:rPr>
          <w:rFonts w:hint="eastAsia" w:ascii="楷体" w:hAnsi="楷体" w:eastAsia="楷体" w:cs="楷体"/>
          <w:color w:val="auto"/>
          <w:szCs w:val="24"/>
          <w:highlight w:val="none"/>
          <w:lang w:val="en-US" w:eastAsia="zh-CN"/>
        </w:rPr>
        <w:t>0</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4</w:t>
      </w:r>
      <w:r>
        <w:rPr>
          <w:rFonts w:hint="eastAsia" w:ascii="楷体" w:hAnsi="楷体" w:eastAsia="楷体" w:cs="楷体"/>
          <w:color w:val="auto"/>
          <w:szCs w:val="24"/>
          <w:highlight w:val="none"/>
        </w:rPr>
        <w:t>法定代表人提交质疑的，须出具法定代表人资格证明书；委托代理人提交质疑的，必须出具授权委托书，授权委托书应当载明代理人的姓名或者名称、代理事项、具体权限、期限和相关事项，由法定代表人签字或者盖章，并加盖单位公章。</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质疑函应当包括下列内容：</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r>
        <w:rPr>
          <w:rFonts w:hint="eastAsia" w:ascii="楷体" w:hAnsi="楷体" w:eastAsia="楷体" w:cs="楷体"/>
          <w:color w:val="auto"/>
          <w:szCs w:val="24"/>
          <w:highlight w:val="none"/>
          <w:lang w:val="zh-CN"/>
        </w:rPr>
        <w:t>供应商</w:t>
      </w:r>
      <w:r>
        <w:rPr>
          <w:rFonts w:hint="eastAsia" w:ascii="楷体" w:hAnsi="楷体" w:eastAsia="楷体" w:cs="楷体"/>
          <w:color w:val="auto"/>
          <w:szCs w:val="24"/>
          <w:highlight w:val="none"/>
        </w:rPr>
        <w:t>的姓名或者名称、地址、邮编、联系人及联系电话；</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2、质疑项目的名称、编号；</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3、具体、明确的质疑事项和与质疑事项相关的请求；</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4、事实依据；</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5、必要的法律依据；</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6、提出质疑的日期。 </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备注：</w:t>
      </w:r>
      <w:r>
        <w:rPr>
          <w:rFonts w:hint="eastAsia" w:ascii="楷体" w:hAnsi="楷体" w:eastAsia="楷体" w:cs="楷体"/>
          <w:color w:val="auto"/>
          <w:szCs w:val="24"/>
          <w:highlight w:val="none"/>
          <w:lang w:val="zh-CN"/>
        </w:rPr>
        <w:t>供应商为自然人的，应当由本人签字；供应商为法人或者其他组织的，应当由法定代表人、主要负责人，或者其授权代表签字或者盖章，并加盖公章。</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w:t>
      </w:r>
      <w:r>
        <w:rPr>
          <w:rFonts w:hint="eastAsia" w:ascii="楷体" w:hAnsi="楷体" w:eastAsia="楷体" w:cs="楷体"/>
          <w:color w:val="auto"/>
          <w:szCs w:val="24"/>
          <w:highlight w:val="none"/>
          <w:lang w:val="en-US" w:eastAsia="zh-CN"/>
        </w:rPr>
        <w:t>0</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质疑有以下情形之一的，采购代理机构不予受理：</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1、未按规定程序和渠道提出质疑的；</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2、超过法定质疑期限的； </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3、书面质疑的形式和内容不符合上述要求的；</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4、提出的质疑事项已经明确答复的； </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5、法律法规规定的其他不予受理的条件。</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3</w:t>
      </w:r>
      <w:r>
        <w:rPr>
          <w:rFonts w:hint="eastAsia" w:ascii="楷体" w:hAnsi="楷体" w:eastAsia="楷体" w:cs="楷体"/>
          <w:color w:val="auto"/>
          <w:szCs w:val="24"/>
          <w:highlight w:val="none"/>
          <w:lang w:val="en-US" w:eastAsia="zh-CN"/>
        </w:rPr>
        <w:t>0</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6</w:t>
      </w:r>
      <w:r>
        <w:rPr>
          <w:rFonts w:hint="eastAsia" w:ascii="楷体" w:hAnsi="楷体" w:eastAsia="楷体" w:cs="楷体"/>
          <w:color w:val="auto"/>
          <w:szCs w:val="24"/>
          <w:highlight w:val="none"/>
        </w:rPr>
        <w:t>质疑答复</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采购人或招标代理机构在收到供应商的书面质疑后将按规定的时间进行回复。</w:t>
      </w:r>
    </w:p>
    <w:p>
      <w:pPr>
        <w:spacing w:line="360" w:lineRule="auto"/>
        <w:ind w:firstLine="480" w:firstLineChars="200"/>
        <w:rPr>
          <w:rFonts w:hint="eastAsia" w:ascii="楷体" w:hAnsi="楷体" w:eastAsia="楷体" w:cs="楷体"/>
          <w:b w:val="0"/>
          <w:color w:val="auto"/>
          <w:kern w:val="0"/>
          <w:sz w:val="24"/>
          <w:szCs w:val="24"/>
          <w:highlight w:val="none"/>
          <w:lang w:val="zh-CN" w:eastAsia="zh-CN" w:bidi="ar-SA"/>
        </w:rPr>
      </w:pPr>
      <w:r>
        <w:rPr>
          <w:rFonts w:hint="eastAsia" w:ascii="楷体" w:hAnsi="楷体" w:eastAsia="楷体" w:cs="楷体"/>
          <w:color w:val="auto"/>
          <w:szCs w:val="24"/>
          <w:highlight w:val="none"/>
          <w:lang w:val="en-US" w:eastAsia="zh-CN"/>
        </w:rPr>
        <w:t>30.7</w:t>
      </w:r>
      <w:r>
        <w:rPr>
          <w:rFonts w:hint="eastAsia" w:ascii="楷体" w:hAnsi="楷体" w:eastAsia="楷体" w:cs="楷体"/>
          <w:color w:val="auto"/>
          <w:szCs w:val="24"/>
          <w:highlight w:val="none"/>
          <w:lang w:val="zh-CN" w:eastAsia="zh-CN"/>
        </w:rPr>
        <w:t>供应商进行虚假和恶意质疑的，采购代理机构将提供相关资料报监督机构，按其情况进行相应处理</w:t>
      </w:r>
      <w:r>
        <w:rPr>
          <w:rFonts w:hint="eastAsia" w:ascii="楷体" w:hAnsi="楷体" w:eastAsia="楷体" w:cs="楷体"/>
          <w:b w:val="0"/>
          <w:color w:val="auto"/>
          <w:kern w:val="0"/>
          <w:sz w:val="24"/>
          <w:szCs w:val="24"/>
          <w:highlight w:val="none"/>
          <w:lang w:val="zh-CN" w:eastAsia="zh-CN" w:bidi="ar-SA"/>
        </w:rPr>
        <w:t>。</w:t>
      </w:r>
    </w:p>
    <w:p>
      <w:pPr>
        <w:spacing w:line="360" w:lineRule="auto"/>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lang w:val="en-US" w:eastAsia="zh-CN"/>
        </w:rPr>
        <w:t>31.</w:t>
      </w:r>
      <w:r>
        <w:rPr>
          <w:rFonts w:hint="eastAsia" w:ascii="楷体" w:hAnsi="楷体" w:eastAsia="楷体" w:cs="楷体"/>
          <w:b/>
          <w:bCs/>
          <w:color w:val="auto"/>
          <w:szCs w:val="24"/>
          <w:highlight w:val="none"/>
        </w:rPr>
        <w:t>信用担保</w:t>
      </w:r>
    </w:p>
    <w:p>
      <w:pPr>
        <w:spacing w:line="360" w:lineRule="auto"/>
        <w:ind w:firstLine="480" w:firstLineChars="200"/>
        <w:rPr>
          <w:rFonts w:hint="eastAsia"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3</w:t>
      </w:r>
      <w:r>
        <w:rPr>
          <w:rFonts w:hint="eastAsia" w:ascii="楷体" w:hAnsi="楷体" w:eastAsia="楷体" w:cs="楷体"/>
          <w:color w:val="auto"/>
          <w:szCs w:val="24"/>
          <w:highlight w:val="none"/>
          <w:lang w:val="en-US" w:eastAsia="zh-CN"/>
        </w:rPr>
        <w:t>1</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zh-CN"/>
        </w:rPr>
        <w:t>1</w:t>
      </w:r>
      <w:r>
        <w:rPr>
          <w:rFonts w:hint="eastAsia" w:ascii="楷体" w:hAnsi="楷体" w:eastAsia="楷体" w:cs="楷体"/>
          <w:color w:val="auto"/>
          <w:szCs w:val="24"/>
          <w:highlight w:val="none"/>
        </w:rPr>
        <w:t>陕西省</w:t>
      </w:r>
      <w:r>
        <w:rPr>
          <w:rFonts w:hint="eastAsia" w:ascii="楷体" w:hAnsi="楷体" w:eastAsia="楷体" w:cs="楷体"/>
          <w:color w:val="auto"/>
          <w:szCs w:val="24"/>
          <w:highlight w:val="none"/>
          <w:lang w:val="zh-CN"/>
        </w:rPr>
        <w:t>政府采购信用担保及信用融资政策</w:t>
      </w:r>
    </w:p>
    <w:p>
      <w:pPr>
        <w:spacing w:line="360" w:lineRule="auto"/>
        <w:ind w:firstLine="480" w:firstLineChars="200"/>
        <w:rPr>
          <w:rFonts w:hint="eastAsia"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根据陕西省财政厅关于印发《陕西省中小企业政府采购信用融资办法》（陕财办采〔2018〕23号）和《陕西省财政厅关于加快推进我省中小企业政府采购信用融资工作的通知》（陕财办采〔2020〕15号）文件精神，有融资需求的供应商可根据自身情况，在陕西省政府采购信用融资平台（含各市分平台）自主选择金融机构及其融资产品，凭政府采购中标（成交）通知书或政府采购合同向金融机构提出融资申请。</w:t>
      </w:r>
    </w:p>
    <w:p>
      <w:pPr>
        <w:spacing w:line="360" w:lineRule="auto"/>
        <w:ind w:firstLine="480" w:firstLineChars="200"/>
        <w:rPr>
          <w:rFonts w:hint="eastAsia" w:ascii="楷体" w:hAnsi="楷体" w:eastAsia="楷体" w:cs="仿宋"/>
          <w:b/>
          <w:bCs/>
          <w:color w:val="auto"/>
          <w:sz w:val="32"/>
          <w:szCs w:val="32"/>
          <w:highlight w:val="none"/>
          <w:lang w:val="en-US" w:eastAsia="zh-CN" w:bidi="ar-SA"/>
        </w:rPr>
      </w:pPr>
      <w:r>
        <w:rPr>
          <w:rFonts w:hint="eastAsia" w:ascii="楷体" w:hAnsi="楷体" w:eastAsia="楷体" w:cs="楷体"/>
          <w:b w:val="0"/>
          <w:color w:val="auto"/>
          <w:kern w:val="0"/>
          <w:sz w:val="24"/>
          <w:szCs w:val="24"/>
          <w:highlight w:val="none"/>
          <w:lang w:val="en-US" w:eastAsia="zh-CN" w:bidi="ar-SA"/>
        </w:rPr>
        <w:br w:type="page"/>
      </w:r>
      <w:bookmarkStart w:id="34" w:name="_Toc31882572"/>
    </w:p>
    <w:p>
      <w:pPr>
        <w:spacing w:line="360" w:lineRule="auto"/>
        <w:jc w:val="center"/>
        <w:rPr>
          <w:rFonts w:hint="eastAsia" w:ascii="楷体" w:hAnsi="楷体" w:cs="仿宋"/>
          <w:bCs/>
          <w:color w:val="auto"/>
          <w:szCs w:val="36"/>
          <w:highlight w:val="none"/>
        </w:rPr>
      </w:pPr>
      <w:r>
        <w:rPr>
          <w:rFonts w:hint="eastAsia" w:ascii="楷体" w:hAnsi="楷体" w:eastAsia="楷体" w:cs="仿宋"/>
          <w:b/>
          <w:bCs/>
          <w:color w:val="auto"/>
          <w:sz w:val="32"/>
          <w:szCs w:val="32"/>
          <w:highlight w:val="none"/>
          <w:lang w:val="en-US" w:eastAsia="zh-CN" w:bidi="ar-SA"/>
        </w:rPr>
        <w:t>第三章 合同条款及格式</w:t>
      </w:r>
      <w:bookmarkEnd w:id="22"/>
      <w:bookmarkEnd w:id="23"/>
      <w:bookmarkEnd w:id="34"/>
    </w:p>
    <w:p>
      <w:pPr>
        <w:pStyle w:val="5"/>
        <w:spacing w:before="0" w:after="0" w:line="480" w:lineRule="auto"/>
        <w:ind w:left="0"/>
        <w:jc w:val="center"/>
        <w:rPr>
          <w:rFonts w:hint="eastAsia" w:ascii="楷体" w:hAnsi="楷体" w:eastAsia="楷体" w:cs="仿宋"/>
          <w:color w:val="auto"/>
          <w:sz w:val="32"/>
          <w:highlight w:val="none"/>
        </w:rPr>
      </w:pPr>
      <w:bookmarkStart w:id="35" w:name="_Toc5421"/>
      <w:r>
        <w:rPr>
          <w:rFonts w:hint="eastAsia" w:ascii="楷体" w:hAnsi="楷体" w:eastAsia="楷体" w:cs="仿宋"/>
          <w:color w:val="auto"/>
          <w:sz w:val="32"/>
          <w:highlight w:val="none"/>
        </w:rPr>
        <w:t>合同条款及格式前附表</w:t>
      </w:r>
      <w:bookmarkEnd w:id="35"/>
    </w:p>
    <w:p>
      <w:pPr>
        <w:spacing w:line="480" w:lineRule="auto"/>
        <w:ind w:firstLine="480" w:firstLineChars="200"/>
        <w:rPr>
          <w:rFonts w:hint="eastAsia" w:ascii="楷体" w:hAnsi="楷体" w:eastAsia="楷体" w:cs="仿宋"/>
          <w:bCs/>
          <w:color w:val="auto"/>
          <w:sz w:val="36"/>
          <w:szCs w:val="36"/>
          <w:highlight w:val="none"/>
        </w:rPr>
      </w:pPr>
      <w:r>
        <w:rPr>
          <w:rFonts w:hint="eastAsia" w:ascii="楷体" w:hAnsi="楷体" w:eastAsia="楷体" w:cs="仿宋"/>
          <w:color w:val="auto"/>
          <w:szCs w:val="24"/>
          <w:highlight w:val="none"/>
        </w:rPr>
        <w:t>本表是对合同条款的具体补充和修改，如有矛盾，应以本资料表为准。</w:t>
      </w:r>
    </w:p>
    <w:tbl>
      <w:tblPr>
        <w:tblStyle w:val="46"/>
        <w:tblW w:w="8970" w:type="dxa"/>
        <w:tblInd w:w="2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67"/>
        <w:gridCol w:w="840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567" w:type="dxa"/>
            <w:vAlign w:val="center"/>
          </w:tcPr>
          <w:p>
            <w:pPr>
              <w:spacing w:line="360" w:lineRule="auto"/>
              <w:jc w:val="center"/>
              <w:rPr>
                <w:rFonts w:hint="eastAsia" w:ascii="楷体" w:hAnsi="楷体" w:eastAsia="楷体" w:cs="仿宋"/>
                <w:b/>
                <w:color w:val="auto"/>
                <w:szCs w:val="24"/>
                <w:highlight w:val="none"/>
              </w:rPr>
            </w:pPr>
            <w:bookmarkStart w:id="36" w:name="_Toc4679"/>
            <w:bookmarkStart w:id="37" w:name="_Toc29888"/>
            <w:bookmarkStart w:id="38" w:name="_Toc26595"/>
            <w:bookmarkStart w:id="39" w:name="_Toc19246"/>
            <w:bookmarkStart w:id="40" w:name="_Toc19199"/>
            <w:bookmarkStart w:id="41" w:name="_Toc389582037"/>
            <w:bookmarkStart w:id="42" w:name="_Toc31520"/>
            <w:bookmarkStart w:id="43" w:name="_Toc8333"/>
            <w:r>
              <w:rPr>
                <w:rFonts w:hint="eastAsia" w:ascii="楷体" w:hAnsi="楷体" w:eastAsia="楷体" w:cs="仿宋"/>
                <w:b/>
                <w:color w:val="auto"/>
                <w:szCs w:val="24"/>
                <w:highlight w:val="none"/>
              </w:rPr>
              <w:t>序号</w:t>
            </w:r>
          </w:p>
        </w:tc>
        <w:tc>
          <w:tcPr>
            <w:tcW w:w="8403" w:type="dxa"/>
            <w:vAlign w:val="center"/>
          </w:tcPr>
          <w:p>
            <w:pPr>
              <w:spacing w:line="360" w:lineRule="auto"/>
              <w:jc w:val="center"/>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1</w:t>
            </w:r>
          </w:p>
        </w:tc>
        <w:tc>
          <w:tcPr>
            <w:tcW w:w="8403" w:type="dxa"/>
            <w:vAlign w:val="center"/>
          </w:tcPr>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right="0"/>
              <w:jc w:val="left"/>
              <w:textAlignment w:val="baseline"/>
              <w:rPr>
                <w:rFonts w:hint="eastAsia" w:ascii="楷体" w:hAnsi="楷体" w:eastAsia="楷体" w:cs="楷体"/>
                <w:bCs w:val="0"/>
                <w:i w:val="0"/>
                <w:iCs w:val="0"/>
                <w:caps w:val="0"/>
                <w:color w:val="auto"/>
                <w:spacing w:val="0"/>
                <w:kern w:val="0"/>
                <w:sz w:val="24"/>
                <w:szCs w:val="24"/>
                <w:highlight w:val="none"/>
                <w:shd w:val="clear" w:fill="FFFFFF"/>
                <w:vertAlign w:val="baseline"/>
                <w:lang w:val="en-US" w:eastAsia="zh-CN" w:bidi="ar"/>
              </w:rPr>
            </w:pPr>
            <w:r>
              <w:rPr>
                <w:rFonts w:hint="eastAsia" w:ascii="楷体" w:hAnsi="楷体" w:eastAsia="楷体" w:cs="仿宋"/>
                <w:b/>
                <w:color w:val="auto"/>
                <w:szCs w:val="24"/>
                <w:highlight w:val="none"/>
              </w:rPr>
              <w:t>采购人：</w:t>
            </w:r>
            <w:r>
              <w:rPr>
                <w:rFonts w:hint="eastAsia" w:ascii="楷体" w:hAnsi="楷体" w:eastAsia="楷体" w:cs="楷体"/>
                <w:color w:val="auto"/>
                <w:highlight w:val="none"/>
                <w:shd w:val="clear" w:color="auto" w:fill="FFFFFF"/>
                <w:lang w:eastAsia="zh-CN"/>
              </w:rPr>
              <w:t>汉阴县漩涡镇妇幼保健计划生育服务站</w:t>
            </w:r>
            <w:r>
              <w:rPr>
                <w:rFonts w:hint="eastAsia" w:ascii="楷体" w:hAnsi="楷体" w:eastAsia="楷体" w:cs="楷体"/>
                <w:bCs w:val="0"/>
                <w:i w:val="0"/>
                <w:iCs w:val="0"/>
                <w:caps w:val="0"/>
                <w:color w:val="auto"/>
                <w:spacing w:val="0"/>
                <w:kern w:val="0"/>
                <w:sz w:val="24"/>
                <w:szCs w:val="24"/>
                <w:highlight w:val="none"/>
                <w:shd w:val="clear" w:fill="FFFFFF"/>
                <w:vertAlign w:val="baseline"/>
                <w:lang w:val="en-US" w:eastAsia="zh-CN" w:bidi="ar"/>
              </w:rPr>
              <w:t>（汉阴县漩涡镇中心卫生院）</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70" w:lineRule="exact"/>
              <w:ind w:right="0"/>
              <w:jc w:val="left"/>
              <w:textAlignment w:val="baseline"/>
              <w:rPr>
                <w:rFonts w:hint="default" w:ascii="楷体" w:hAnsi="楷体" w:eastAsia="楷体" w:cs="楷体"/>
                <w:color w:val="auto"/>
                <w:highlight w:val="none"/>
                <w:shd w:val="clear" w:color="auto" w:fill="FFFFFF"/>
                <w:lang w:val="en-US"/>
              </w:rPr>
            </w:pPr>
            <w:r>
              <w:rPr>
                <w:rFonts w:hint="eastAsia" w:ascii="楷体" w:hAnsi="楷体" w:eastAsia="楷体" w:cs="楷体"/>
                <w:b/>
                <w:bCs w:val="0"/>
                <w:color w:val="auto"/>
                <w:highlight w:val="none"/>
                <w:shd w:val="clear" w:color="auto" w:fill="FFFFFF"/>
              </w:rPr>
              <w:t>地址：</w:t>
            </w:r>
            <w:r>
              <w:rPr>
                <w:rFonts w:hint="eastAsia" w:ascii="楷体" w:hAnsi="楷体" w:eastAsia="楷体" w:cs="楷体"/>
                <w:color w:val="auto"/>
                <w:highlight w:val="none"/>
                <w:shd w:val="clear" w:color="auto" w:fill="FFFFFF"/>
                <w:lang w:eastAsia="zh-CN"/>
              </w:rPr>
              <w:t>汉阴县漩涡镇</w:t>
            </w:r>
            <w:r>
              <w:rPr>
                <w:rFonts w:hint="eastAsia" w:ascii="楷体" w:hAnsi="楷体" w:eastAsia="楷体" w:cs="楷体"/>
                <w:color w:val="auto"/>
                <w:highlight w:val="none"/>
                <w:shd w:val="clear" w:color="auto" w:fill="FFFFFF"/>
                <w:lang w:val="en-US" w:eastAsia="zh-CN"/>
              </w:rPr>
              <w:t>集镇</w:t>
            </w:r>
          </w:p>
          <w:p>
            <w:pPr>
              <w:spacing w:line="360" w:lineRule="auto"/>
              <w:rPr>
                <w:rFonts w:hint="eastAsia" w:ascii="楷体" w:hAnsi="楷体" w:eastAsia="楷体" w:cs="仿宋"/>
                <w:color w:val="auto"/>
                <w:szCs w:val="24"/>
                <w:highlight w:val="none"/>
              </w:rPr>
            </w:pPr>
            <w:r>
              <w:rPr>
                <w:rFonts w:hint="eastAsia" w:ascii="楷体" w:hAnsi="楷体" w:eastAsia="楷体" w:cs="仿宋"/>
                <w:b/>
                <w:color w:val="auto"/>
                <w:szCs w:val="24"/>
                <w:highlight w:val="none"/>
              </w:rPr>
              <w:t>项目名称：</w:t>
            </w:r>
            <w:r>
              <w:rPr>
                <w:rFonts w:hint="eastAsia" w:ascii="楷体" w:hAnsi="楷体" w:eastAsia="楷体" w:cs="仿宋"/>
                <w:bCs/>
                <w:color w:val="auto"/>
                <w:szCs w:val="24"/>
                <w:highlight w:val="none"/>
                <w:lang w:eastAsia="zh-CN"/>
              </w:rPr>
              <w:t>漩涡镇中心卫生院体外冲击波碎石机采购项目（</w:t>
            </w:r>
            <w:r>
              <w:rPr>
                <w:rFonts w:hint="eastAsia" w:ascii="楷体" w:hAnsi="楷体" w:eastAsia="楷体" w:cs="仿宋"/>
                <w:bCs/>
                <w:color w:val="auto"/>
                <w:szCs w:val="24"/>
                <w:highlight w:val="none"/>
                <w:lang w:val="en-US" w:eastAsia="zh-CN"/>
              </w:rPr>
              <w:t>二次</w:t>
            </w:r>
            <w:r>
              <w:rPr>
                <w:rFonts w:hint="eastAsia" w:ascii="楷体" w:hAnsi="楷体" w:eastAsia="楷体" w:cs="仿宋"/>
                <w:bCs/>
                <w:color w:val="auto"/>
                <w:szCs w:val="24"/>
                <w:highlight w:val="none"/>
                <w:lang w:eastAsia="zh-CN"/>
              </w:rPr>
              <w:t>）</w:t>
            </w:r>
            <w:r>
              <w:rPr>
                <w:rFonts w:hint="eastAsia" w:ascii="楷体" w:hAnsi="楷体" w:eastAsia="楷体" w:cs="仿宋"/>
                <w:bCs/>
                <w:color w:val="auto"/>
                <w:szCs w:val="24"/>
                <w:highlight w:val="none"/>
              </w:rPr>
              <w:t xml:space="preserve"> </w:t>
            </w:r>
          </w:p>
          <w:p>
            <w:pPr>
              <w:spacing w:line="360" w:lineRule="auto"/>
              <w:rPr>
                <w:rFonts w:hint="eastAsia" w:ascii="楷体" w:hAnsi="楷体" w:eastAsia="楷体" w:cs="仿宋"/>
                <w:color w:val="auto"/>
                <w:szCs w:val="24"/>
                <w:highlight w:val="none"/>
                <w:lang w:eastAsia="zh-CN"/>
              </w:rPr>
            </w:pPr>
            <w:r>
              <w:rPr>
                <w:rFonts w:hint="eastAsia" w:ascii="楷体" w:hAnsi="楷体" w:eastAsia="楷体" w:cs="仿宋"/>
                <w:b/>
                <w:color w:val="auto"/>
                <w:szCs w:val="24"/>
                <w:highlight w:val="none"/>
              </w:rPr>
              <w:t>资金来源：</w:t>
            </w:r>
            <w:r>
              <w:rPr>
                <w:rFonts w:hint="eastAsia" w:ascii="楷体" w:hAnsi="楷体" w:eastAsia="楷体" w:cs="仿宋"/>
                <w:b w:val="0"/>
                <w:bCs/>
                <w:color w:val="auto"/>
                <w:szCs w:val="24"/>
                <w:highlight w:val="none"/>
                <w:lang w:val="en-US" w:eastAsia="zh-CN"/>
              </w:rPr>
              <w:t>经营性收入中列支资金</w:t>
            </w:r>
            <w:r>
              <w:rPr>
                <w:rFonts w:hint="eastAsia" w:ascii="楷体" w:hAnsi="楷体" w:eastAsia="楷体" w:cs="仿宋"/>
                <w:b w:val="0"/>
                <w:bCs/>
                <w:color w:val="auto"/>
                <w:szCs w:val="24"/>
                <w:highlight w:val="none"/>
                <w:lang w:eastAsia="zh-CN"/>
              </w:rPr>
              <w:t>，资金已落实</w:t>
            </w:r>
            <w:r>
              <w:rPr>
                <w:rFonts w:hint="eastAsia" w:ascii="楷体" w:hAnsi="楷体" w:eastAsia="楷体" w:cs="仿宋"/>
                <w:color w:val="auto"/>
                <w:szCs w:val="24"/>
                <w:highlight w:val="none"/>
                <w:lang w:eastAsia="zh-CN"/>
              </w:rPr>
              <w:t>到位</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exact"/>
        </w:trPr>
        <w:tc>
          <w:tcPr>
            <w:tcW w:w="56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2</w:t>
            </w:r>
          </w:p>
        </w:tc>
        <w:tc>
          <w:tcPr>
            <w:tcW w:w="8403" w:type="dxa"/>
            <w:vAlign w:val="center"/>
          </w:tcPr>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项目实施地点：</w:t>
            </w:r>
            <w:r>
              <w:rPr>
                <w:rFonts w:hint="eastAsia" w:ascii="楷体" w:hAnsi="楷体" w:eastAsia="楷体" w:cs="仿宋"/>
                <w:b w:val="0"/>
                <w:bCs/>
                <w:color w:val="auto"/>
                <w:szCs w:val="24"/>
                <w:highlight w:val="none"/>
              </w:rPr>
              <w:t>采购人指定地点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exact"/>
        </w:trPr>
        <w:tc>
          <w:tcPr>
            <w:tcW w:w="56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3</w:t>
            </w:r>
          </w:p>
        </w:tc>
        <w:tc>
          <w:tcPr>
            <w:tcW w:w="8403" w:type="dxa"/>
            <w:vAlign w:val="center"/>
          </w:tcPr>
          <w:p>
            <w:pPr>
              <w:spacing w:line="360" w:lineRule="auto"/>
              <w:rPr>
                <w:rFonts w:hint="eastAsia" w:ascii="楷体" w:hAnsi="楷体" w:eastAsia="楷体" w:cs="仿宋"/>
                <w:b w:val="0"/>
                <w:bCs/>
                <w:color w:val="auto"/>
                <w:szCs w:val="24"/>
                <w:highlight w:val="yellow"/>
                <w:lang w:eastAsia="zh-CN"/>
              </w:rPr>
            </w:pPr>
            <w:bookmarkStart w:id="44" w:name="OLE_LINK6"/>
            <w:bookmarkStart w:id="45" w:name="OLE_LINK5"/>
            <w:r>
              <w:rPr>
                <w:rFonts w:hint="eastAsia" w:ascii="楷体" w:hAnsi="楷体" w:eastAsia="楷体" w:cs="仿宋"/>
                <w:b/>
                <w:color w:val="auto"/>
                <w:szCs w:val="24"/>
                <w:highlight w:val="none"/>
              </w:rPr>
              <w:t>交货期：</w:t>
            </w:r>
            <w:bookmarkEnd w:id="44"/>
            <w:bookmarkEnd w:id="45"/>
            <w:r>
              <w:rPr>
                <w:rFonts w:hint="eastAsia" w:ascii="楷体" w:hAnsi="楷体" w:eastAsia="楷体" w:cs="仿宋"/>
                <w:b w:val="0"/>
                <w:bCs/>
                <w:color w:val="auto"/>
                <w:szCs w:val="24"/>
                <w:highlight w:val="none"/>
              </w:rPr>
              <w:t>合同签订之日起</w:t>
            </w:r>
            <w:r>
              <w:rPr>
                <w:rFonts w:hint="eastAsia" w:ascii="楷体" w:hAnsi="楷体" w:eastAsia="楷体" w:cs="仿宋"/>
                <w:b w:val="0"/>
                <w:bCs/>
                <w:color w:val="auto"/>
                <w:szCs w:val="24"/>
                <w:highlight w:val="none"/>
                <w:lang w:val="en-US" w:eastAsia="zh-CN"/>
              </w:rPr>
              <w:t>10天</w:t>
            </w:r>
          </w:p>
          <w:p>
            <w:pPr>
              <w:spacing w:line="360" w:lineRule="auto"/>
              <w:rPr>
                <w:rFonts w:hint="eastAsia" w:ascii="楷体" w:hAnsi="楷体" w:eastAsia="楷体" w:cs="仿宋"/>
                <w:color w:val="auto"/>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2" w:hRule="exact"/>
        </w:trPr>
        <w:tc>
          <w:tcPr>
            <w:tcW w:w="567" w:type="dxa"/>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4</w:t>
            </w:r>
          </w:p>
        </w:tc>
        <w:tc>
          <w:tcPr>
            <w:tcW w:w="8403" w:type="dxa"/>
            <w:vAlign w:val="center"/>
          </w:tcPr>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质保期：</w:t>
            </w:r>
            <w:r>
              <w:rPr>
                <w:rFonts w:hint="eastAsia" w:ascii="楷体" w:hAnsi="楷体" w:eastAsia="楷体" w:cs="仿宋"/>
                <w:b w:val="0"/>
                <w:bCs/>
                <w:color w:val="auto"/>
                <w:szCs w:val="24"/>
                <w:highlight w:val="none"/>
              </w:rPr>
              <w:t>验收合格之日起</w:t>
            </w:r>
            <w:r>
              <w:rPr>
                <w:rFonts w:hint="eastAsia" w:ascii="楷体" w:hAnsi="楷体" w:eastAsia="楷体" w:cs="仿宋"/>
                <w:b w:val="0"/>
                <w:bCs/>
                <w:color w:val="auto"/>
                <w:szCs w:val="24"/>
                <w:highlight w:val="none"/>
                <w:lang w:val="en-US" w:eastAsia="zh-CN"/>
              </w:rPr>
              <w:t>1</w:t>
            </w:r>
            <w:r>
              <w:rPr>
                <w:rFonts w:hint="eastAsia" w:ascii="楷体" w:hAnsi="楷体" w:eastAsia="楷体" w:cs="仿宋"/>
                <w:b w:val="0"/>
                <w:bCs/>
                <w:color w:val="auto"/>
                <w:szCs w:val="24"/>
                <w:highlight w:val="none"/>
              </w:rPr>
              <w:t>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567" w:type="dxa"/>
            <w:vAlign w:val="center"/>
          </w:tcPr>
          <w:p>
            <w:pPr>
              <w:spacing w:line="360" w:lineRule="auto"/>
              <w:jc w:val="center"/>
              <w:rPr>
                <w:rFonts w:hint="eastAsia" w:ascii="楷体" w:hAnsi="楷体" w:eastAsia="楷体" w:cs="仿宋"/>
                <w:color w:val="auto"/>
                <w:szCs w:val="24"/>
                <w:highlight w:val="none"/>
                <w:shd w:val="clear" w:color="FFFFFF" w:fill="D9D9D9"/>
                <w:lang w:eastAsia="zh-CN"/>
              </w:rPr>
            </w:pPr>
            <w:r>
              <w:rPr>
                <w:rFonts w:hint="eastAsia" w:ascii="楷体" w:hAnsi="楷体" w:eastAsia="楷体" w:cs="仿宋"/>
                <w:color w:val="auto"/>
                <w:szCs w:val="24"/>
                <w:highlight w:val="none"/>
                <w:lang w:val="en-US" w:eastAsia="zh-CN"/>
              </w:rPr>
              <w:t>5</w:t>
            </w:r>
          </w:p>
        </w:tc>
        <w:tc>
          <w:tcPr>
            <w:tcW w:w="8403" w:type="dxa"/>
            <w:vAlign w:val="center"/>
          </w:tcPr>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付款：</w:t>
            </w:r>
          </w:p>
          <w:p>
            <w:pPr>
              <w:spacing w:line="360" w:lineRule="auto"/>
              <w:ind w:firstLine="480" w:firstLineChars="200"/>
              <w:rPr>
                <w:rFonts w:hint="eastAsia" w:ascii="楷体" w:hAnsi="楷体" w:eastAsia="楷体"/>
                <w:color w:val="auto"/>
                <w:szCs w:val="24"/>
                <w:highlight w:val="none"/>
              </w:rPr>
            </w:pPr>
            <w:r>
              <w:rPr>
                <w:rFonts w:hint="eastAsia" w:ascii="楷体" w:hAnsi="楷体" w:eastAsia="楷体"/>
                <w:color w:val="auto"/>
                <w:szCs w:val="24"/>
                <w:highlight w:val="none"/>
              </w:rPr>
              <w:t>1.合同总价即成交价，不受市场价变化或实际工作量变化的影响。</w:t>
            </w:r>
          </w:p>
          <w:p>
            <w:pPr>
              <w:spacing w:line="360" w:lineRule="auto"/>
              <w:ind w:firstLine="480" w:firstLineChars="200"/>
              <w:rPr>
                <w:rFonts w:hint="eastAsia" w:ascii="楷体" w:hAnsi="楷体" w:eastAsia="楷体"/>
                <w:color w:val="auto"/>
                <w:szCs w:val="24"/>
                <w:highlight w:val="none"/>
              </w:rPr>
            </w:pPr>
            <w:r>
              <w:rPr>
                <w:rFonts w:hint="eastAsia" w:ascii="楷体" w:hAnsi="楷体" w:eastAsia="楷体"/>
                <w:color w:val="auto"/>
                <w:szCs w:val="24"/>
                <w:highlight w:val="none"/>
              </w:rPr>
              <w:t>2.付款方式和程序：</w:t>
            </w:r>
          </w:p>
          <w:p>
            <w:pPr>
              <w:spacing w:line="360" w:lineRule="auto"/>
              <w:ind w:firstLine="480" w:firstLineChars="200"/>
              <w:rPr>
                <w:rFonts w:hint="eastAsia" w:ascii="楷体" w:hAnsi="楷体" w:eastAsia="楷体"/>
                <w:color w:val="auto"/>
                <w:szCs w:val="24"/>
                <w:highlight w:val="none"/>
              </w:rPr>
            </w:pPr>
            <w:r>
              <w:rPr>
                <w:rFonts w:hint="eastAsia" w:ascii="楷体" w:hAnsi="楷体" w:eastAsia="楷体"/>
                <w:color w:val="auto"/>
                <w:szCs w:val="24"/>
                <w:highlight w:val="none"/>
              </w:rPr>
              <w:t>2.1由</w:t>
            </w:r>
            <w:r>
              <w:rPr>
                <w:rFonts w:hint="eastAsia" w:ascii="楷体" w:hAnsi="楷体" w:eastAsia="楷体"/>
                <w:color w:val="auto"/>
                <w:szCs w:val="24"/>
                <w:highlight w:val="none"/>
                <w:lang w:val="en-US" w:eastAsia="zh-CN"/>
              </w:rPr>
              <w:t>采购人</w:t>
            </w:r>
            <w:r>
              <w:rPr>
                <w:rFonts w:hint="eastAsia" w:ascii="楷体" w:hAnsi="楷体" w:eastAsia="楷体"/>
                <w:color w:val="auto"/>
                <w:szCs w:val="24"/>
                <w:highlight w:val="none"/>
              </w:rPr>
              <w:t>负责结算，在付款前，供应商必须开具全额发票给</w:t>
            </w:r>
            <w:r>
              <w:rPr>
                <w:rFonts w:hint="eastAsia" w:ascii="楷体" w:hAnsi="楷体" w:eastAsia="楷体"/>
                <w:color w:val="auto"/>
                <w:szCs w:val="24"/>
                <w:highlight w:val="none"/>
                <w:lang w:val="en-US" w:eastAsia="zh-CN"/>
              </w:rPr>
              <w:t>采购人</w:t>
            </w:r>
            <w:r>
              <w:rPr>
                <w:rFonts w:hint="eastAsia" w:ascii="楷体" w:hAnsi="楷体" w:eastAsia="楷体"/>
                <w:color w:val="auto"/>
                <w:szCs w:val="24"/>
                <w:highlight w:val="none"/>
              </w:rPr>
              <w:t>（附详细清单）。</w:t>
            </w:r>
          </w:p>
          <w:p>
            <w:pPr>
              <w:spacing w:line="360" w:lineRule="auto"/>
              <w:rPr>
                <w:rFonts w:hint="eastAsia" w:ascii="楷体" w:hAnsi="楷体" w:eastAsia="楷体" w:cs="仿宋"/>
                <w:b/>
                <w:bCs/>
                <w:color w:val="auto"/>
                <w:szCs w:val="24"/>
                <w:highlight w:val="none"/>
              </w:rPr>
            </w:pPr>
            <w:r>
              <w:rPr>
                <w:rFonts w:hint="eastAsia" w:ascii="楷体" w:hAnsi="楷体" w:eastAsia="楷体"/>
                <w:b/>
                <w:bCs/>
                <w:color w:val="auto"/>
                <w:szCs w:val="24"/>
                <w:highlight w:val="none"/>
              </w:rPr>
              <w:t xml:space="preserve">    2.2</w:t>
            </w:r>
            <w:r>
              <w:rPr>
                <w:rFonts w:hint="eastAsia" w:ascii="楷体" w:hAnsi="楷体" w:eastAsia="楷体" w:cs="仿宋"/>
                <w:b/>
                <w:bCs/>
                <w:color w:val="auto"/>
                <w:szCs w:val="24"/>
                <w:highlight w:val="none"/>
              </w:rPr>
              <w:t xml:space="preserve">.2付款方式： </w:t>
            </w:r>
          </w:p>
          <w:p>
            <w:pPr>
              <w:spacing w:line="360" w:lineRule="auto"/>
              <w:ind w:firstLine="480" w:firstLineChars="200"/>
              <w:rPr>
                <w:rFonts w:hint="eastAsia" w:ascii="楷体" w:hAnsi="楷体" w:eastAsia="楷体" w:cs="仿宋"/>
                <w:b w:val="0"/>
                <w:bCs w:val="0"/>
                <w:color w:val="auto"/>
                <w:szCs w:val="24"/>
                <w:highlight w:val="none"/>
              </w:rPr>
            </w:pPr>
            <w:r>
              <w:rPr>
                <w:rFonts w:hint="eastAsia" w:ascii="楷体" w:hAnsi="楷体" w:eastAsia="楷体" w:cs="仿宋"/>
                <w:b w:val="0"/>
                <w:bCs w:val="0"/>
                <w:color w:val="auto"/>
                <w:szCs w:val="24"/>
                <w:highlight w:val="none"/>
              </w:rPr>
              <w:t>2.2.2.1</w:t>
            </w:r>
            <w:r>
              <w:rPr>
                <w:rFonts w:hint="eastAsia" w:ascii="楷体" w:hAnsi="楷体" w:eastAsia="楷体" w:cs="仿宋"/>
                <w:b w:val="0"/>
                <w:bCs w:val="0"/>
                <w:color w:val="auto"/>
                <w:szCs w:val="24"/>
                <w:highlight w:val="none"/>
                <w:lang w:eastAsia="zh-CN"/>
              </w:rPr>
              <w:t>所供货物到甲方指定地点并经甲方验收（调试）合格、培训完毕后，一次性支付合同总价款。</w:t>
            </w:r>
          </w:p>
          <w:p>
            <w:pPr>
              <w:spacing w:line="360" w:lineRule="auto"/>
              <w:ind w:firstLine="480" w:firstLineChars="200"/>
              <w:rPr>
                <w:rFonts w:hint="eastAsia" w:ascii="楷体" w:hAnsi="楷体" w:eastAsia="楷体" w:cs="仿宋"/>
                <w:color w:val="auto"/>
                <w:szCs w:val="24"/>
                <w:highlight w:val="none"/>
                <w:shd w:val="clear" w:color="FFFFFF" w:fill="D9D9D9"/>
              </w:rPr>
            </w:pPr>
            <w:r>
              <w:rPr>
                <w:rFonts w:hint="eastAsia" w:ascii="楷体" w:hAnsi="楷体" w:eastAsia="楷体" w:cs="仿宋"/>
                <w:color w:val="auto"/>
                <w:szCs w:val="24"/>
                <w:highlight w:val="none"/>
              </w:rPr>
              <w:t>2.3支付方式：银行转账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26" w:hRule="atLeast"/>
        </w:trPr>
        <w:tc>
          <w:tcPr>
            <w:tcW w:w="567"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lang w:val="en-US" w:eastAsia="zh-CN"/>
              </w:rPr>
              <w:t>6</w:t>
            </w:r>
          </w:p>
        </w:tc>
        <w:tc>
          <w:tcPr>
            <w:tcW w:w="8403" w:type="dxa"/>
            <w:vAlign w:val="center"/>
          </w:tcPr>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质量保证：</w:t>
            </w:r>
          </w:p>
          <w:p>
            <w:pPr>
              <w:numPr>
                <w:ilvl w:val="0"/>
                <w:numId w:val="0"/>
              </w:numPr>
              <w:spacing w:line="360" w:lineRule="auto"/>
              <w:ind w:firstLine="480" w:firstLineChars="2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1、投标人</w:t>
            </w:r>
            <w:r>
              <w:rPr>
                <w:rFonts w:hint="eastAsia" w:ascii="楷体" w:hAnsi="楷体" w:eastAsia="楷体" w:cs="楷体"/>
                <w:color w:val="auto"/>
                <w:szCs w:val="24"/>
                <w:highlight w:val="none"/>
              </w:rPr>
              <w:t>提供的产品及材料必须保证质量可靠，为市场最新或主流产品，进货渠道正常，配置合理齐全，应全面满足招标文件的要求，招标文件未明确要求的内容，</w:t>
            </w:r>
            <w:r>
              <w:rPr>
                <w:rFonts w:hint="eastAsia" w:ascii="楷体" w:hAnsi="楷体" w:eastAsia="楷体" w:cs="楷体"/>
                <w:color w:val="auto"/>
                <w:szCs w:val="24"/>
                <w:highlight w:val="none"/>
                <w:lang w:val="en-US" w:eastAsia="zh-CN"/>
              </w:rPr>
              <w:t>投标人</w:t>
            </w:r>
            <w:r>
              <w:rPr>
                <w:rFonts w:hint="eastAsia" w:ascii="楷体" w:hAnsi="楷体" w:eastAsia="楷体" w:cs="楷体"/>
                <w:color w:val="auto"/>
                <w:szCs w:val="24"/>
                <w:highlight w:val="none"/>
              </w:rPr>
              <w:t>须按招标产品主流标准配置或以采购人的补充要求为准。所供产品工艺质量应严格按国家最新发布的规范标准执行，如发生质量问题由</w:t>
            </w:r>
            <w:r>
              <w:rPr>
                <w:rFonts w:hint="eastAsia" w:ascii="楷体" w:hAnsi="楷体" w:eastAsia="楷体" w:cs="楷体"/>
                <w:color w:val="auto"/>
                <w:szCs w:val="24"/>
                <w:highlight w:val="none"/>
                <w:lang w:val="en-US" w:eastAsia="zh-CN"/>
              </w:rPr>
              <w:t>投标人</w:t>
            </w:r>
            <w:r>
              <w:rPr>
                <w:rFonts w:hint="eastAsia" w:ascii="楷体" w:hAnsi="楷体" w:eastAsia="楷体" w:cs="楷体"/>
                <w:color w:val="auto"/>
                <w:szCs w:val="24"/>
                <w:highlight w:val="none"/>
              </w:rPr>
              <w:t>承担全部责任。</w:t>
            </w:r>
          </w:p>
          <w:p>
            <w:pPr>
              <w:numPr>
                <w:ilvl w:val="0"/>
                <w:numId w:val="0"/>
              </w:numPr>
              <w:spacing w:line="360" w:lineRule="auto"/>
              <w:ind w:firstLine="480" w:firstLineChars="2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2、投标人</w:t>
            </w:r>
            <w:r>
              <w:rPr>
                <w:rFonts w:hint="eastAsia" w:ascii="楷体" w:hAnsi="楷体" w:eastAsia="楷体" w:cs="楷体"/>
                <w:color w:val="auto"/>
                <w:szCs w:val="24"/>
                <w:highlight w:val="none"/>
              </w:rPr>
              <w:t>应保证所有产品的完好无损包括配套包装，如有缺漏、损坏，由</w:t>
            </w:r>
            <w:r>
              <w:rPr>
                <w:rFonts w:hint="eastAsia" w:ascii="楷体" w:hAnsi="楷体" w:eastAsia="楷体" w:cs="楷体"/>
                <w:color w:val="auto"/>
                <w:szCs w:val="24"/>
                <w:highlight w:val="none"/>
                <w:lang w:val="en-US" w:eastAsia="zh-CN"/>
              </w:rPr>
              <w:t>投标人</w:t>
            </w:r>
            <w:r>
              <w:rPr>
                <w:rFonts w:hint="eastAsia" w:ascii="楷体" w:hAnsi="楷体" w:eastAsia="楷体" w:cs="楷体"/>
                <w:color w:val="auto"/>
                <w:szCs w:val="24"/>
                <w:highlight w:val="none"/>
              </w:rPr>
              <w:t>负责调换、补齐或赔偿。</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楷体"/>
                <w:color w:val="auto"/>
                <w:szCs w:val="24"/>
                <w:highlight w:val="none"/>
                <w:lang w:val="en-US" w:eastAsia="zh-CN"/>
              </w:rPr>
              <w:t>3、</w:t>
            </w:r>
            <w:r>
              <w:rPr>
                <w:rFonts w:hint="eastAsia" w:ascii="楷体" w:hAnsi="楷体" w:eastAsia="楷体" w:cs="楷体"/>
                <w:color w:val="auto"/>
                <w:szCs w:val="24"/>
                <w:highlight w:val="none"/>
              </w:rPr>
              <w:t>供方必须严格按照需方要求和国家颁布的有关技术规范标准提供货物。</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lang w:val="en-US" w:eastAsia="zh-CN"/>
              </w:rPr>
              <w:t>7</w:t>
            </w:r>
          </w:p>
        </w:tc>
        <w:tc>
          <w:tcPr>
            <w:tcW w:w="8403" w:type="dxa"/>
            <w:vAlign w:val="center"/>
          </w:tcPr>
          <w:p>
            <w:pPr>
              <w:tabs>
                <w:tab w:val="left" w:pos="152"/>
              </w:tabs>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考核验收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1.</w:t>
            </w:r>
            <w:r>
              <w:rPr>
                <w:rFonts w:hint="eastAsia" w:ascii="楷体" w:hAnsi="楷体" w:eastAsia="楷体" w:cs="楷体"/>
                <w:color w:val="auto"/>
                <w:szCs w:val="24"/>
                <w:highlight w:val="none"/>
              </w:rPr>
              <w:t>供方提供的产品性能及质量有国家标准的应符合国家标准，无国家标准的应符合行业标准或企业标准，并满足需方要求；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仿宋"/>
                <w:color w:val="auto"/>
                <w:szCs w:val="24"/>
                <w:highlight w:val="none"/>
              </w:rPr>
            </w:pPr>
            <w:r>
              <w:rPr>
                <w:rFonts w:hint="eastAsia" w:ascii="楷体" w:hAnsi="楷体" w:eastAsia="楷体" w:cs="仿宋"/>
                <w:color w:val="auto"/>
                <w:szCs w:val="24"/>
                <w:highlight w:val="none"/>
                <w:lang w:val="en-US" w:eastAsia="zh-CN"/>
              </w:rPr>
              <w:t>2.</w:t>
            </w:r>
            <w:r>
              <w:rPr>
                <w:rFonts w:hint="eastAsia" w:ascii="楷体" w:hAnsi="楷体" w:eastAsia="楷体" w:cs="仿宋"/>
                <w:color w:val="auto"/>
                <w:szCs w:val="24"/>
                <w:highlight w:val="none"/>
              </w:rPr>
              <w:t>项目实施、验收等相关流程制度标准，以国家相关法律、法规和上级机关的规章、制度为准。中标人完成工作内容后向采购人</w:t>
            </w:r>
            <w:r>
              <w:rPr>
                <w:rFonts w:hint="eastAsia" w:ascii="楷体" w:hAnsi="楷体" w:eastAsia="楷体" w:cs="仿宋"/>
                <w:color w:val="auto"/>
                <w:szCs w:val="24"/>
                <w:highlight w:val="none"/>
                <w:lang w:eastAsia="zh-CN"/>
              </w:rPr>
              <w:t>提起</w:t>
            </w:r>
            <w:r>
              <w:rPr>
                <w:rFonts w:hint="eastAsia" w:ascii="楷体" w:hAnsi="楷体" w:eastAsia="楷体" w:cs="仿宋"/>
                <w:color w:val="auto"/>
                <w:szCs w:val="24"/>
                <w:highlight w:val="none"/>
              </w:rPr>
              <w:t>验收申请，经采购人组织评审通过视为验收合格。</w:t>
            </w:r>
          </w:p>
          <w:p>
            <w:pPr>
              <w:spacing w:line="360" w:lineRule="auto"/>
              <w:ind w:firstLine="480" w:firstLineChars="2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3</w:t>
            </w:r>
            <w:r>
              <w:rPr>
                <w:rFonts w:hint="eastAsia" w:ascii="楷体" w:hAnsi="楷体" w:eastAsia="楷体" w:cs="楷体"/>
                <w:color w:val="auto"/>
                <w:szCs w:val="24"/>
                <w:highlight w:val="none"/>
              </w:rPr>
              <w:t>.中标人向采购人提供项目履约过程中的所有资料,以便采购人日后管理和维护。</w:t>
            </w:r>
          </w:p>
          <w:p>
            <w:pPr>
              <w:spacing w:line="360" w:lineRule="auto"/>
              <w:ind w:firstLine="480" w:firstLineChars="2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3</w:t>
            </w:r>
            <w:r>
              <w:rPr>
                <w:rFonts w:hint="eastAsia" w:ascii="楷体" w:hAnsi="楷体" w:eastAsia="楷体" w:cs="楷体"/>
                <w:color w:val="auto"/>
                <w:szCs w:val="24"/>
                <w:highlight w:val="none"/>
              </w:rPr>
              <w:t>.1验收依据</w:t>
            </w:r>
          </w:p>
          <w:p>
            <w:pPr>
              <w:spacing w:line="360" w:lineRule="auto"/>
              <w:ind w:firstLine="480" w:firstLineChars="2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3</w:t>
            </w:r>
            <w:r>
              <w:rPr>
                <w:rFonts w:hint="eastAsia" w:ascii="楷体" w:hAnsi="楷体" w:eastAsia="楷体" w:cs="楷体"/>
                <w:color w:val="auto"/>
                <w:szCs w:val="24"/>
                <w:highlight w:val="none"/>
              </w:rPr>
              <w:t>.2招标文件、投标文件、澄清表（如有）；</w:t>
            </w:r>
          </w:p>
          <w:p>
            <w:pPr>
              <w:spacing w:line="360" w:lineRule="auto"/>
              <w:ind w:firstLine="480" w:firstLineChars="2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3</w:t>
            </w:r>
            <w:r>
              <w:rPr>
                <w:rFonts w:hint="eastAsia" w:ascii="楷体" w:hAnsi="楷体" w:eastAsia="楷体" w:cs="楷体"/>
                <w:color w:val="auto"/>
                <w:szCs w:val="24"/>
                <w:highlight w:val="none"/>
              </w:rPr>
              <w:t>.3本合同及附件文本；</w:t>
            </w:r>
          </w:p>
          <w:p>
            <w:pPr>
              <w:spacing w:line="360" w:lineRule="auto"/>
              <w:ind w:firstLine="480" w:firstLineChars="200"/>
              <w:jc w:val="left"/>
              <w:rPr>
                <w:rFonts w:hint="eastAsia" w:ascii="楷体" w:hAnsi="楷体" w:eastAsia="楷体" w:cs="仿宋"/>
                <w:color w:val="auto"/>
                <w:szCs w:val="24"/>
                <w:highlight w:val="none"/>
              </w:rPr>
            </w:pPr>
            <w:r>
              <w:rPr>
                <w:rFonts w:hint="eastAsia" w:ascii="楷体" w:hAnsi="楷体" w:eastAsia="楷体" w:cs="楷体"/>
                <w:color w:val="auto"/>
                <w:kern w:val="0"/>
                <w:sz w:val="24"/>
                <w:szCs w:val="24"/>
                <w:highlight w:val="none"/>
                <w:lang w:val="en-US" w:eastAsia="zh-CN"/>
              </w:rPr>
              <w:t>3</w:t>
            </w:r>
            <w:r>
              <w:rPr>
                <w:rFonts w:hint="eastAsia" w:ascii="楷体" w:hAnsi="楷体" w:eastAsia="楷体" w:cs="楷体"/>
                <w:color w:val="auto"/>
                <w:kern w:val="0"/>
                <w:sz w:val="24"/>
                <w:szCs w:val="24"/>
                <w:highlight w:val="none"/>
              </w:rPr>
              <w:t>.4国家相应的标准、规范。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spacing w:line="360" w:lineRule="auto"/>
              <w:jc w:val="center"/>
              <w:rPr>
                <w:rFonts w:hint="eastAsia" w:ascii="楷体" w:hAnsi="楷体" w:eastAsia="楷体" w:cs="仿宋"/>
                <w:color w:val="auto"/>
                <w:szCs w:val="24"/>
                <w:highlight w:val="none"/>
                <w:lang w:eastAsia="zh-CN"/>
              </w:rPr>
            </w:pPr>
            <w:r>
              <w:rPr>
                <w:rFonts w:hint="eastAsia" w:ascii="楷体" w:hAnsi="楷体" w:eastAsia="楷体" w:cs="仿宋"/>
                <w:color w:val="auto"/>
                <w:szCs w:val="24"/>
                <w:highlight w:val="none"/>
                <w:lang w:val="en-US" w:eastAsia="zh-CN"/>
              </w:rPr>
              <w:t>8</w:t>
            </w:r>
          </w:p>
        </w:tc>
        <w:tc>
          <w:tcPr>
            <w:tcW w:w="8403" w:type="dxa"/>
            <w:vAlign w:val="center"/>
          </w:tcPr>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违约责任：</w:t>
            </w:r>
          </w:p>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1.按《中华人民共和国政府采购法》、《中华人民共和国</w:t>
            </w:r>
            <w:r>
              <w:rPr>
                <w:rFonts w:hint="eastAsia" w:ascii="楷体" w:hAnsi="楷体" w:eastAsia="楷体" w:cs="楷体"/>
                <w:color w:val="auto"/>
                <w:szCs w:val="24"/>
                <w:highlight w:val="none"/>
                <w:lang w:eastAsia="zh-CN"/>
              </w:rPr>
              <w:t>民法典</w:t>
            </w:r>
            <w:r>
              <w:rPr>
                <w:rFonts w:hint="eastAsia" w:ascii="楷体" w:hAnsi="楷体" w:eastAsia="楷体" w:cs="楷体"/>
                <w:color w:val="auto"/>
                <w:szCs w:val="24"/>
                <w:highlight w:val="none"/>
              </w:rPr>
              <w:t>》中的相关条款执行。</w:t>
            </w:r>
          </w:p>
          <w:p>
            <w:pPr>
              <w:tabs>
                <w:tab w:val="left" w:pos="152"/>
              </w:tabs>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2.未按合同或招标文件要求提供产品或供应的产品质量不能满足采购人技术要求，采购单位有权终止合同，甚至对投标人违约行为进行追究。</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楷体"/>
                <w:color w:val="auto"/>
                <w:szCs w:val="24"/>
                <w:highlight w:val="none"/>
              </w:rPr>
              <w:t>3.投标人的投标文件为签订正式书面合同书不可分割的部分，供货方应履行相应的责任。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28" w:hRule="atLeast"/>
        </w:trPr>
        <w:tc>
          <w:tcPr>
            <w:tcW w:w="567" w:type="dxa"/>
            <w:vAlign w:val="center"/>
          </w:tcPr>
          <w:p>
            <w:pPr>
              <w:pStyle w:val="25"/>
              <w:spacing w:line="360" w:lineRule="auto"/>
              <w:jc w:val="center"/>
              <w:rPr>
                <w:rFonts w:hint="default" w:ascii="楷体" w:hAnsi="楷体" w:eastAsia="楷体" w:cs="仿宋"/>
                <w:color w:val="auto"/>
                <w:kern w:val="0"/>
                <w:sz w:val="24"/>
                <w:szCs w:val="24"/>
                <w:highlight w:val="none"/>
                <w:lang w:val="en-US" w:eastAsia="zh-CN"/>
              </w:rPr>
            </w:pPr>
            <w:r>
              <w:rPr>
                <w:rFonts w:hint="eastAsia" w:ascii="楷体" w:hAnsi="楷体" w:eastAsia="楷体" w:cs="仿宋"/>
                <w:color w:val="auto"/>
                <w:kern w:val="0"/>
                <w:sz w:val="24"/>
                <w:szCs w:val="24"/>
                <w:highlight w:val="none"/>
                <w:lang w:val="en-US" w:eastAsia="zh-CN"/>
              </w:rPr>
              <w:t>9</w:t>
            </w:r>
          </w:p>
        </w:tc>
        <w:tc>
          <w:tcPr>
            <w:tcW w:w="8403" w:type="dxa"/>
            <w:vAlign w:val="center"/>
          </w:tcPr>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验收：</w:t>
            </w:r>
          </w:p>
          <w:p>
            <w:pPr>
              <w:keepNext w:val="0"/>
              <w:keepLines w:val="0"/>
              <w:widowControl/>
              <w:suppressLineNumbers w:val="0"/>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kern w:val="0"/>
                <w:sz w:val="24"/>
                <w:szCs w:val="24"/>
                <w:lang w:val="en-US" w:eastAsia="zh-CN" w:bidi="ar"/>
              </w:rPr>
              <w:t xml:space="preserve">(一)产品到达甲方指定地点后，甲方按照投标文件、合同要求，进行外观验收，确认产地、规格、型号和数量。 </w:t>
            </w:r>
          </w:p>
          <w:p>
            <w:pPr>
              <w:keepNext w:val="0"/>
              <w:keepLines w:val="0"/>
              <w:widowControl/>
              <w:suppressLineNumbers w:val="0"/>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kern w:val="0"/>
                <w:sz w:val="24"/>
                <w:szCs w:val="24"/>
                <w:lang w:val="en-US" w:eastAsia="zh-CN" w:bidi="ar"/>
              </w:rPr>
              <w:t xml:space="preserve">(二)产品调试、检测并正常运行后，由乙方进行自检，合格后准备验收文件并书面通知甲方检测验收。 </w:t>
            </w:r>
          </w:p>
          <w:p>
            <w:pPr>
              <w:keepNext w:val="0"/>
              <w:keepLines w:val="0"/>
              <w:widowControl/>
              <w:suppressLineNumbers w:val="0"/>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kern w:val="0"/>
                <w:sz w:val="24"/>
                <w:szCs w:val="24"/>
                <w:lang w:val="en-US" w:eastAsia="zh-CN" w:bidi="ar"/>
              </w:rPr>
              <w:t xml:space="preserve">(三)甲方验收合格后，填写政府采购验收单(一式伍份)作为对产品的最终认可。 </w:t>
            </w:r>
          </w:p>
          <w:p>
            <w:pPr>
              <w:keepNext w:val="0"/>
              <w:keepLines w:val="0"/>
              <w:widowControl/>
              <w:suppressLineNumbers w:val="0"/>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kern w:val="0"/>
                <w:sz w:val="24"/>
                <w:szCs w:val="24"/>
                <w:lang w:val="en-US" w:eastAsia="zh-CN" w:bidi="ar"/>
              </w:rPr>
              <w:t xml:space="preserve">(四)验收依据 </w:t>
            </w:r>
          </w:p>
          <w:p>
            <w:pPr>
              <w:keepNext w:val="0"/>
              <w:keepLines w:val="0"/>
              <w:widowControl/>
              <w:suppressLineNumbers w:val="0"/>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kern w:val="0"/>
                <w:sz w:val="24"/>
                <w:szCs w:val="24"/>
                <w:lang w:val="en-US" w:eastAsia="zh-CN" w:bidi="ar"/>
              </w:rPr>
              <w:t xml:space="preserve">1、投标文件、投标响应文件、澄清表(函)； </w:t>
            </w:r>
          </w:p>
          <w:p>
            <w:pPr>
              <w:keepNext w:val="0"/>
              <w:keepLines w:val="0"/>
              <w:widowControl/>
              <w:suppressLineNumbers w:val="0"/>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kern w:val="0"/>
                <w:sz w:val="24"/>
                <w:szCs w:val="24"/>
                <w:lang w:val="en-US" w:eastAsia="zh-CN" w:bidi="ar"/>
              </w:rPr>
              <w:t xml:space="preserve">2、本合同及附件文本； </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楷体"/>
                <w:color w:val="auto"/>
                <w:kern w:val="0"/>
                <w:sz w:val="24"/>
                <w:szCs w:val="24"/>
                <w:lang w:val="en-US" w:eastAsia="zh-CN" w:bidi="ar"/>
              </w:rPr>
              <w:t>3、国家规定行业相应的标准、规范</w:t>
            </w:r>
            <w:r>
              <w:rPr>
                <w:rFonts w:hint="eastAsia" w:ascii="楷体" w:hAnsi="楷体" w:eastAsia="楷体" w:cs="仿宋"/>
                <w:color w:val="auto"/>
                <w:szCs w:val="24"/>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016" w:hRule="atLeast"/>
        </w:trPr>
        <w:tc>
          <w:tcPr>
            <w:tcW w:w="567" w:type="dxa"/>
            <w:vAlign w:val="center"/>
          </w:tcPr>
          <w:p>
            <w:pPr>
              <w:pStyle w:val="25"/>
              <w:spacing w:line="360" w:lineRule="auto"/>
              <w:jc w:val="center"/>
              <w:rPr>
                <w:rFonts w:hint="default" w:ascii="楷体" w:hAnsi="楷体" w:eastAsia="楷体" w:cs="仿宋"/>
                <w:color w:val="auto"/>
                <w:kern w:val="0"/>
                <w:sz w:val="24"/>
                <w:szCs w:val="24"/>
                <w:highlight w:val="none"/>
                <w:lang w:val="en-US" w:eastAsia="zh-CN"/>
              </w:rPr>
            </w:pPr>
            <w:r>
              <w:rPr>
                <w:rFonts w:hint="eastAsia" w:ascii="楷体" w:hAnsi="楷体" w:eastAsia="楷体" w:cs="仿宋"/>
                <w:color w:val="auto"/>
                <w:kern w:val="0"/>
                <w:sz w:val="24"/>
                <w:szCs w:val="24"/>
                <w:highlight w:val="none"/>
                <w:lang w:val="en-US" w:eastAsia="zh-CN"/>
              </w:rPr>
              <w:t>10</w:t>
            </w:r>
          </w:p>
        </w:tc>
        <w:tc>
          <w:tcPr>
            <w:tcW w:w="8403" w:type="dxa"/>
            <w:vAlign w:val="center"/>
          </w:tcPr>
          <w:p>
            <w:pPr>
              <w:tabs>
                <w:tab w:val="left" w:pos="152"/>
              </w:tabs>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政府采购合同：</w:t>
            </w:r>
          </w:p>
          <w:p>
            <w:pPr>
              <w:tabs>
                <w:tab w:val="left" w:pos="152"/>
              </w:tabs>
              <w:spacing w:line="360" w:lineRule="auto"/>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 xml:space="preserve">    政府采购合同适用《中华人民共和国民法典》。采购人和投标人之间的权利和义务，应当按照平等、自愿的原则以合同方式约定。</w:t>
            </w:r>
          </w:p>
          <w:p>
            <w:pPr>
              <w:tabs>
                <w:tab w:val="left" w:pos="152"/>
              </w:tabs>
              <w:spacing w:line="360" w:lineRule="auto"/>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 xml:space="preserve">    采购人可以委托采购代理机构代表其与投标人签订政府采购合同。由采购代理机构以采购人名义签订合同的，应当提交采购人的授权委托书，作为合同附件。</w:t>
            </w:r>
          </w:p>
          <w:p>
            <w:pPr>
              <w:tabs>
                <w:tab w:val="left" w:pos="152"/>
              </w:tabs>
              <w:spacing w:line="360" w:lineRule="auto"/>
              <w:ind w:firstLine="480" w:firstLineChars="200"/>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政府采购合同应当采用书面形式。</w:t>
            </w:r>
          </w:p>
          <w:p>
            <w:pPr>
              <w:tabs>
                <w:tab w:val="left" w:pos="152"/>
              </w:tabs>
              <w:spacing w:line="360" w:lineRule="auto"/>
              <w:ind w:firstLine="480" w:firstLineChars="200"/>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国务院政府采购监督管理部门应当会同国务院有关部门，规定政府采购合同必须具备的条款。</w:t>
            </w:r>
          </w:p>
          <w:p>
            <w:pPr>
              <w:tabs>
                <w:tab w:val="left" w:pos="152"/>
              </w:tabs>
              <w:spacing w:line="360" w:lineRule="auto"/>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 xml:space="preserve">    采购人与中标、成交投标人应当在中标、成交通知书发出之日起三十日内，按照采购文件确定的事项签订政府采购合同。</w:t>
            </w:r>
          </w:p>
          <w:p>
            <w:pPr>
              <w:tabs>
                <w:tab w:val="left" w:pos="152"/>
              </w:tabs>
              <w:spacing w:line="360" w:lineRule="auto"/>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 xml:space="preserve">    中标、成交通知书对采购人和中标、成交投标人均具有法律效力。中标、成交通知书发出后，采购人改变中标、成交结果的，或者中标、成交投标人放弃中标、成交项目的，应当依法承担法律责任。</w:t>
            </w:r>
          </w:p>
          <w:p>
            <w:pPr>
              <w:tabs>
                <w:tab w:val="left" w:pos="152"/>
              </w:tabs>
              <w:spacing w:line="360" w:lineRule="auto"/>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政府采购项目的采购合同自签订之日起七个工作日内，采购人应当将合同副本报同级政府采购监督管理部门和有关部门备案。</w:t>
            </w:r>
          </w:p>
          <w:p>
            <w:pPr>
              <w:tabs>
                <w:tab w:val="left" w:pos="152"/>
              </w:tabs>
              <w:spacing w:line="360" w:lineRule="auto"/>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 xml:space="preserve">    经采购人同意，中标、成交投标人可以依法采取分包方式履行合同。政府采购合同分包履行的，中标、成交投标人就采购项目和分包项目向采购人负责，分包投标人就分包项目承担责任。</w:t>
            </w:r>
          </w:p>
          <w:p>
            <w:pPr>
              <w:tabs>
                <w:tab w:val="left" w:pos="152"/>
              </w:tabs>
              <w:spacing w:line="360" w:lineRule="auto"/>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 xml:space="preserve">    政府采购合同履行中，采购人需追加与合同标的相同的货物、工程或者服务的，在不改变合同其他条款的前提下，可以与投标人协商签订补充合同，但所有补充合同的采购金额不得超过原合同采购金额的百分之十。</w:t>
            </w:r>
          </w:p>
          <w:p>
            <w:pPr>
              <w:tabs>
                <w:tab w:val="left" w:pos="152"/>
              </w:tabs>
              <w:spacing w:line="360" w:lineRule="auto"/>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 xml:space="preserve">    政府采购合同的双方当事人不得擅自变更、中止或者终止合同。</w:t>
            </w:r>
          </w:p>
          <w:p>
            <w:pPr>
              <w:tabs>
                <w:tab w:val="left" w:pos="152"/>
              </w:tabs>
              <w:spacing w:line="360" w:lineRule="auto"/>
              <w:rPr>
                <w:rFonts w:hint="eastAsia" w:ascii="楷体" w:hAnsi="楷体" w:eastAsia="楷体" w:cs="仿宋"/>
                <w:b/>
                <w:color w:val="auto"/>
                <w:szCs w:val="24"/>
                <w:highlight w:val="none"/>
              </w:rPr>
            </w:pPr>
            <w:r>
              <w:rPr>
                <w:rFonts w:hint="eastAsia" w:ascii="楷体" w:hAnsi="楷体" w:eastAsia="楷体" w:cs="仿宋"/>
                <w:bCs/>
                <w:color w:val="auto"/>
                <w:szCs w:val="24"/>
                <w:highlight w:val="none"/>
              </w:rPr>
              <w:t>政府采购合同继续履行将损害国家利益和社会公共利益的，双方当事人应当变更、中止或者终止合同。有过错的一方应当承担赔偿责任，双方都有过错的，各自承担相应的责任。</w:t>
            </w:r>
          </w:p>
        </w:tc>
      </w:tr>
    </w:tbl>
    <w:p>
      <w:pPr>
        <w:spacing w:line="360" w:lineRule="auto"/>
        <w:ind w:firstLine="480" w:firstLineChars="200"/>
        <w:rPr>
          <w:rFonts w:hint="eastAsia" w:ascii="楷体" w:hAnsi="楷体" w:eastAsia="楷体" w:cs="仿宋"/>
          <w:color w:val="auto"/>
          <w:szCs w:val="24"/>
          <w:highlight w:val="none"/>
        </w:rPr>
      </w:pPr>
    </w:p>
    <w:p>
      <w:pPr>
        <w:jc w:val="center"/>
        <w:rPr>
          <w:rFonts w:hint="eastAsia" w:ascii="楷体" w:hAnsi="楷体" w:eastAsia="楷体" w:cs="仿宋"/>
          <w:b/>
          <w:bCs/>
          <w:color w:val="auto"/>
          <w:sz w:val="44"/>
          <w:szCs w:val="44"/>
          <w:highlight w:val="none"/>
        </w:rPr>
      </w:pPr>
    </w:p>
    <w:p>
      <w:pPr>
        <w:rPr>
          <w:rFonts w:hint="eastAsia" w:ascii="楷体" w:hAnsi="楷体" w:eastAsia="楷体" w:cs="仿宋"/>
          <w:b/>
          <w:bCs/>
          <w:color w:val="auto"/>
          <w:sz w:val="44"/>
          <w:szCs w:val="44"/>
          <w:highlight w:val="none"/>
        </w:rPr>
      </w:pPr>
    </w:p>
    <w:p>
      <w:pPr>
        <w:jc w:val="center"/>
        <w:rPr>
          <w:rFonts w:hint="eastAsia" w:ascii="楷体" w:hAnsi="楷体" w:eastAsia="楷体" w:cs="仿宋"/>
          <w:b/>
          <w:bCs/>
          <w:color w:val="auto"/>
          <w:sz w:val="44"/>
          <w:szCs w:val="44"/>
          <w:highlight w:val="none"/>
        </w:rPr>
      </w:pPr>
    </w:p>
    <w:p>
      <w:pPr>
        <w:pStyle w:val="14"/>
        <w:rPr>
          <w:rFonts w:hint="eastAsia" w:ascii="楷体" w:hAnsi="楷体" w:eastAsia="楷体"/>
          <w:color w:val="auto"/>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仿宋"/>
          <w:b/>
          <w:bCs/>
          <w:color w:val="auto"/>
          <w:sz w:val="60"/>
          <w:szCs w:val="60"/>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仿宋"/>
          <w:b/>
          <w:bCs/>
          <w:color w:val="auto"/>
          <w:sz w:val="60"/>
          <w:szCs w:val="60"/>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仿宋"/>
          <w:b/>
          <w:bCs/>
          <w:color w:val="auto"/>
          <w:sz w:val="60"/>
          <w:szCs w:val="60"/>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仿宋"/>
          <w:b/>
          <w:bCs/>
          <w:color w:val="auto"/>
          <w:sz w:val="60"/>
          <w:szCs w:val="60"/>
          <w:highlight w:val="none"/>
          <w:lang w:eastAsia="zh-CN"/>
        </w:rPr>
      </w:pPr>
    </w:p>
    <w:p>
      <w:pPr>
        <w:pStyle w:val="233"/>
        <w:rPr>
          <w:rFonts w:hint="eastAsia" w:ascii="楷体" w:hAnsi="楷体" w:eastAsia="楷体" w:cs="仿宋"/>
          <w:b/>
          <w:bCs/>
          <w:color w:val="auto"/>
          <w:sz w:val="60"/>
          <w:szCs w:val="60"/>
          <w:highlight w:val="none"/>
          <w:lang w:eastAsia="zh-CN"/>
        </w:rPr>
      </w:pPr>
    </w:p>
    <w:p>
      <w:pPr>
        <w:pStyle w:val="233"/>
        <w:rPr>
          <w:rFonts w:hint="eastAsia" w:ascii="楷体" w:hAnsi="楷体" w:eastAsia="楷体" w:cs="仿宋"/>
          <w:b/>
          <w:bCs/>
          <w:color w:val="auto"/>
          <w:sz w:val="60"/>
          <w:szCs w:val="60"/>
          <w:highlight w:val="none"/>
          <w:lang w:eastAsia="zh-CN"/>
        </w:rPr>
      </w:pPr>
    </w:p>
    <w:p>
      <w:pPr>
        <w:pStyle w:val="233"/>
        <w:rPr>
          <w:rFonts w:hint="eastAsia" w:ascii="楷体" w:hAnsi="楷体" w:eastAsia="楷体" w:cs="仿宋"/>
          <w:b/>
          <w:bCs/>
          <w:color w:val="auto"/>
          <w:sz w:val="60"/>
          <w:szCs w:val="60"/>
          <w:highlight w:val="none"/>
          <w:lang w:eastAsia="zh-CN"/>
        </w:rPr>
      </w:pPr>
    </w:p>
    <w:p>
      <w:pPr>
        <w:pStyle w:val="233"/>
        <w:rPr>
          <w:rFonts w:hint="eastAsia" w:ascii="楷体" w:hAnsi="楷体" w:eastAsia="楷体" w:cs="仿宋"/>
          <w:b/>
          <w:bCs/>
          <w:color w:val="auto"/>
          <w:sz w:val="60"/>
          <w:szCs w:val="60"/>
          <w:highlight w:val="none"/>
          <w:lang w:eastAsia="zh-CN"/>
        </w:rPr>
      </w:pPr>
    </w:p>
    <w:p>
      <w:pPr>
        <w:pStyle w:val="233"/>
        <w:rPr>
          <w:rFonts w:hint="eastAsia" w:ascii="楷体" w:hAnsi="楷体" w:eastAsia="楷体" w:cs="仿宋"/>
          <w:b/>
          <w:bCs/>
          <w:color w:val="auto"/>
          <w:sz w:val="60"/>
          <w:szCs w:val="60"/>
          <w:highlight w:val="none"/>
          <w:lang w:eastAsia="zh-CN"/>
        </w:rPr>
      </w:pPr>
    </w:p>
    <w:p>
      <w:pPr>
        <w:pStyle w:val="233"/>
        <w:rPr>
          <w:rFonts w:hint="eastAsia" w:ascii="楷体" w:hAnsi="楷体" w:eastAsia="楷体" w:cs="仿宋"/>
          <w:b/>
          <w:bCs/>
          <w:color w:val="auto"/>
          <w:sz w:val="60"/>
          <w:szCs w:val="60"/>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仿宋"/>
          <w:b/>
          <w:bCs/>
          <w:color w:val="auto"/>
          <w:sz w:val="60"/>
          <w:szCs w:val="60"/>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仿宋"/>
          <w:b/>
          <w:bCs/>
          <w:color w:val="auto"/>
          <w:sz w:val="60"/>
          <w:szCs w:val="60"/>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楷体" w:hAnsi="楷体" w:eastAsia="楷体" w:cs="仿宋"/>
          <w:b/>
          <w:bCs/>
          <w:color w:val="auto"/>
          <w:sz w:val="44"/>
          <w:szCs w:val="44"/>
          <w:highlight w:val="none"/>
        </w:rPr>
      </w:pPr>
      <w:r>
        <w:rPr>
          <w:rFonts w:hint="eastAsia" w:ascii="楷体" w:hAnsi="楷体" w:eastAsia="楷体" w:cs="仿宋"/>
          <w:b/>
          <w:bCs/>
          <w:color w:val="auto"/>
          <w:sz w:val="60"/>
          <w:szCs w:val="60"/>
          <w:highlight w:val="none"/>
          <w:lang w:eastAsia="zh-CN"/>
        </w:rPr>
        <w:t>漩涡镇中心卫生院体外冲击波碎石机采购项目（</w:t>
      </w:r>
      <w:r>
        <w:rPr>
          <w:rFonts w:hint="eastAsia" w:ascii="楷体" w:hAnsi="楷体" w:eastAsia="楷体" w:cs="仿宋"/>
          <w:b/>
          <w:bCs/>
          <w:color w:val="auto"/>
          <w:sz w:val="60"/>
          <w:szCs w:val="60"/>
          <w:highlight w:val="none"/>
          <w:lang w:val="en-US" w:eastAsia="zh-CN"/>
        </w:rPr>
        <w:t>二次</w:t>
      </w:r>
      <w:r>
        <w:rPr>
          <w:rFonts w:hint="eastAsia" w:ascii="楷体" w:hAnsi="楷体" w:eastAsia="楷体" w:cs="仿宋"/>
          <w:b/>
          <w:bCs/>
          <w:color w:val="auto"/>
          <w:sz w:val="60"/>
          <w:szCs w:val="60"/>
          <w:highlight w:val="none"/>
          <w:lang w:eastAsia="zh-CN"/>
        </w:rPr>
        <w:t>）</w:t>
      </w:r>
    </w:p>
    <w:p>
      <w:pPr>
        <w:pStyle w:val="14"/>
        <w:ind w:firstLine="883"/>
        <w:rPr>
          <w:rFonts w:hint="eastAsia" w:ascii="楷体" w:hAnsi="楷体" w:eastAsia="楷体" w:cs="仿宋"/>
          <w:b/>
          <w:bCs/>
          <w:color w:val="auto"/>
          <w:sz w:val="44"/>
          <w:szCs w:val="44"/>
          <w:highlight w:val="none"/>
        </w:rPr>
      </w:pPr>
    </w:p>
    <w:p>
      <w:pPr>
        <w:pStyle w:val="14"/>
        <w:ind w:firstLine="883"/>
        <w:rPr>
          <w:rFonts w:hint="eastAsia" w:ascii="楷体" w:hAnsi="楷体" w:eastAsia="楷体" w:cs="仿宋"/>
          <w:b/>
          <w:bCs/>
          <w:color w:val="auto"/>
          <w:sz w:val="44"/>
          <w:szCs w:val="44"/>
          <w:highlight w:val="none"/>
        </w:rPr>
      </w:pPr>
    </w:p>
    <w:p>
      <w:pPr>
        <w:jc w:val="center"/>
        <w:rPr>
          <w:rFonts w:hint="eastAsia" w:ascii="楷体" w:hAnsi="楷体" w:eastAsia="楷体" w:cs="仿宋"/>
          <w:b/>
          <w:bCs/>
          <w:color w:val="auto"/>
          <w:sz w:val="52"/>
          <w:szCs w:val="52"/>
          <w:highlight w:val="none"/>
        </w:rPr>
      </w:pPr>
      <w:r>
        <w:rPr>
          <w:rFonts w:hint="eastAsia" w:ascii="楷体" w:hAnsi="楷体" w:eastAsia="楷体" w:cs="仿宋"/>
          <w:b/>
          <w:bCs/>
          <w:color w:val="auto"/>
          <w:sz w:val="52"/>
          <w:szCs w:val="52"/>
          <w:highlight w:val="none"/>
        </w:rPr>
        <w:t>采购合同</w:t>
      </w:r>
    </w:p>
    <w:p>
      <w:pPr>
        <w:jc w:val="center"/>
        <w:rPr>
          <w:rFonts w:hint="eastAsia" w:ascii="楷体" w:hAnsi="楷体" w:eastAsia="楷体" w:cs="仿宋"/>
          <w:color w:val="auto"/>
          <w:sz w:val="44"/>
          <w:szCs w:val="44"/>
          <w:highlight w:val="none"/>
        </w:rPr>
      </w:pPr>
    </w:p>
    <w:p>
      <w:pPr>
        <w:jc w:val="center"/>
        <w:rPr>
          <w:rFonts w:hint="eastAsia" w:ascii="楷体" w:hAnsi="楷体" w:eastAsia="楷体" w:cs="仿宋"/>
          <w:color w:val="auto"/>
          <w:sz w:val="44"/>
          <w:szCs w:val="44"/>
          <w:highlight w:val="none"/>
        </w:rPr>
      </w:pPr>
    </w:p>
    <w:p>
      <w:pPr>
        <w:rPr>
          <w:rFonts w:hint="eastAsia" w:ascii="楷体" w:hAnsi="楷体" w:eastAsia="楷体" w:cs="仿宋"/>
          <w:color w:val="auto"/>
          <w:sz w:val="44"/>
          <w:szCs w:val="44"/>
          <w:highlight w:val="none"/>
        </w:rPr>
      </w:pPr>
    </w:p>
    <w:p>
      <w:pPr>
        <w:jc w:val="center"/>
        <w:rPr>
          <w:rFonts w:hint="eastAsia" w:ascii="楷体" w:hAnsi="楷体" w:eastAsia="楷体" w:cs="仿宋"/>
          <w:b/>
          <w:color w:val="auto"/>
          <w:sz w:val="36"/>
          <w:szCs w:val="36"/>
          <w:highlight w:val="none"/>
        </w:rPr>
      </w:pPr>
      <w:r>
        <w:rPr>
          <w:rFonts w:hint="eastAsia" w:ascii="楷体" w:hAnsi="楷体" w:eastAsia="楷体" w:cs="仿宋"/>
          <w:b/>
          <w:color w:val="auto"/>
          <w:sz w:val="36"/>
          <w:szCs w:val="36"/>
          <w:highlight w:val="none"/>
        </w:rPr>
        <w:t>（示范文本）</w:t>
      </w:r>
    </w:p>
    <w:p>
      <w:pPr>
        <w:jc w:val="center"/>
        <w:rPr>
          <w:rFonts w:ascii="楷体" w:hAnsi="楷体" w:eastAsia="楷体" w:cs="仿宋"/>
          <w:color w:val="auto"/>
          <w:sz w:val="28"/>
          <w:szCs w:val="32"/>
          <w:highlight w:val="none"/>
        </w:rPr>
      </w:pPr>
      <w:r>
        <w:rPr>
          <w:rFonts w:hint="eastAsia" w:ascii="楷体" w:hAnsi="楷体" w:eastAsia="楷体" w:cs="仿宋"/>
          <w:color w:val="auto"/>
          <w:sz w:val="28"/>
          <w:szCs w:val="32"/>
          <w:highlight w:val="none"/>
        </w:rPr>
        <w:t>成交供应商和采购人也可根据项目特点自行拟定合同条款。</w:t>
      </w:r>
    </w:p>
    <w:p>
      <w:pPr>
        <w:spacing w:beforeLines="50" w:line="400" w:lineRule="exact"/>
        <w:jc w:val="center"/>
        <w:rPr>
          <w:rFonts w:hint="eastAsia" w:ascii="楷体" w:hAnsi="楷体" w:eastAsia="楷体" w:cs="仿宋"/>
          <w:b/>
          <w:bCs/>
          <w:color w:val="auto"/>
          <w:sz w:val="36"/>
          <w:szCs w:val="32"/>
          <w:highlight w:val="none"/>
        </w:rPr>
      </w:pPr>
      <w:r>
        <w:rPr>
          <w:rFonts w:hint="eastAsia" w:ascii="楷体" w:hAnsi="楷体" w:eastAsia="楷体" w:cs="仿宋"/>
          <w:bCs/>
          <w:color w:val="auto"/>
          <w:sz w:val="48"/>
          <w:szCs w:val="48"/>
          <w:highlight w:val="none"/>
        </w:rPr>
        <w:br w:type="page"/>
      </w:r>
      <w:r>
        <w:rPr>
          <w:rFonts w:hint="eastAsia" w:ascii="楷体" w:hAnsi="楷体" w:eastAsia="楷体" w:cs="仿宋"/>
          <w:b/>
          <w:bCs/>
          <w:color w:val="auto"/>
          <w:sz w:val="36"/>
          <w:szCs w:val="32"/>
          <w:highlight w:val="none"/>
        </w:rPr>
        <w:t>第一部分  协议书</w:t>
      </w:r>
    </w:p>
    <w:p>
      <w:pPr>
        <w:keepNext w:val="0"/>
        <w:keepLines w:val="0"/>
        <w:pageBreakBefore w:val="0"/>
        <w:widowControl w:val="0"/>
        <w:kinsoku/>
        <w:wordWrap/>
        <w:overflowPunct/>
        <w:topLinePunct w:val="0"/>
        <w:autoSpaceDE/>
        <w:autoSpaceDN/>
        <w:bidi w:val="0"/>
        <w:spacing w:line="360" w:lineRule="exact"/>
        <w:jc w:val="center"/>
        <w:textAlignment w:val="auto"/>
        <w:rPr>
          <w:rFonts w:hint="eastAsia" w:ascii="楷体" w:hAnsi="楷体" w:eastAsia="楷体" w:cs="仿宋"/>
          <w:b/>
          <w:bCs/>
          <w:color w:val="auto"/>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楷体" w:hAnsi="楷体" w:eastAsia="楷体" w:cs="仿宋"/>
          <w:b/>
          <w:color w:val="auto"/>
          <w:highlight w:val="none"/>
        </w:rPr>
      </w:pPr>
      <w:r>
        <w:rPr>
          <w:rFonts w:hint="eastAsia" w:ascii="楷体" w:hAnsi="楷体" w:eastAsia="楷体" w:cs="仿宋"/>
          <w:b/>
          <w:color w:val="auto"/>
          <w:highlight w:val="none"/>
        </w:rPr>
        <w:t>采购人（全称）：</w:t>
      </w:r>
      <w:r>
        <w:rPr>
          <w:rFonts w:hint="eastAsia" w:ascii="楷体" w:hAnsi="楷体" w:eastAsia="楷体" w:cs="仿宋"/>
          <w:b/>
          <w:color w:val="auto"/>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楷体" w:hAnsi="楷体" w:eastAsia="楷体" w:cs="仿宋"/>
          <w:color w:val="auto"/>
          <w:highlight w:val="none"/>
          <w:u w:val="single"/>
        </w:rPr>
      </w:pPr>
      <w:r>
        <w:rPr>
          <w:rFonts w:hint="eastAsia" w:ascii="楷体" w:hAnsi="楷体" w:eastAsia="楷体" w:cs="仿宋"/>
          <w:b/>
          <w:color w:val="auto"/>
          <w:highlight w:val="none"/>
        </w:rPr>
        <w:t>供应商（全称）：</w:t>
      </w:r>
      <w:r>
        <w:rPr>
          <w:rFonts w:hint="eastAsia" w:ascii="楷体" w:hAnsi="楷体" w:eastAsia="楷体" w:cs="仿宋"/>
          <w:b/>
          <w:color w:val="auto"/>
          <w:highlight w:val="none"/>
          <w:u w:val="single"/>
        </w:rPr>
        <w:t xml:space="preserve">                                       </w:t>
      </w:r>
      <w:r>
        <w:rPr>
          <w:rFonts w:hint="eastAsia" w:ascii="楷体" w:hAnsi="楷体" w:eastAsia="楷体" w:cs="仿宋"/>
          <w:color w:val="auto"/>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楷体" w:hAnsi="楷体" w:eastAsia="楷体" w:cs="仿宋"/>
          <w:color w:val="auto"/>
          <w:highlight w:val="none"/>
          <w:u w:val="single"/>
        </w:rPr>
      </w:pPr>
      <w:r>
        <w:rPr>
          <w:rFonts w:hint="eastAsia" w:ascii="楷体" w:hAnsi="楷体" w:eastAsia="楷体" w:cs="仿宋"/>
          <w:color w:val="auto"/>
          <w:highlight w:val="none"/>
        </w:rPr>
        <w:t>根据《中华人民共和国</w:t>
      </w:r>
      <w:r>
        <w:rPr>
          <w:rFonts w:hint="eastAsia" w:ascii="楷体" w:hAnsi="楷体" w:eastAsia="楷体" w:cs="仿宋"/>
          <w:color w:val="auto"/>
          <w:highlight w:val="none"/>
          <w:lang w:eastAsia="zh-CN"/>
        </w:rPr>
        <w:t>民法典</w:t>
      </w:r>
      <w:r>
        <w:rPr>
          <w:rFonts w:hint="eastAsia" w:ascii="楷体" w:hAnsi="楷体" w:eastAsia="楷体" w:cs="仿宋"/>
          <w:color w:val="auto"/>
          <w:highlight w:val="none"/>
        </w:rPr>
        <w:t>》及其他有关法律、法规，遵循平等、自愿、公平和诚信的原则，双方就下述项目范围与相关服务事项协商一致，订立本合同。</w:t>
      </w:r>
    </w:p>
    <w:p>
      <w:pPr>
        <w:keepNext w:val="0"/>
        <w:keepLines w:val="0"/>
        <w:pageBreakBefore w:val="0"/>
        <w:widowControl w:val="0"/>
        <w:kinsoku/>
        <w:wordWrap/>
        <w:overflowPunct/>
        <w:topLinePunct w:val="0"/>
        <w:autoSpaceDE/>
        <w:autoSpaceDN/>
        <w:bidi w:val="0"/>
        <w:spacing w:line="360" w:lineRule="auto"/>
        <w:textAlignment w:val="auto"/>
        <w:rPr>
          <w:rFonts w:hint="eastAsia" w:ascii="楷体" w:hAnsi="楷体" w:eastAsia="楷体" w:cs="仿宋"/>
          <w:b/>
          <w:color w:val="auto"/>
          <w:highlight w:val="none"/>
        </w:rPr>
      </w:pPr>
      <w:r>
        <w:rPr>
          <w:rFonts w:hint="eastAsia" w:ascii="楷体" w:hAnsi="楷体" w:eastAsia="楷体" w:cs="仿宋"/>
          <w:b/>
          <w:color w:val="auto"/>
          <w:highlight w:val="none"/>
        </w:rPr>
        <w:t>一、项目概况</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楷体" w:hAnsi="楷体" w:eastAsia="楷体" w:cs="仿宋"/>
          <w:color w:val="auto"/>
          <w:highlight w:val="none"/>
        </w:rPr>
      </w:pPr>
      <w:r>
        <w:rPr>
          <w:rFonts w:hint="eastAsia" w:ascii="楷体" w:hAnsi="楷体" w:eastAsia="楷体" w:cs="仿宋"/>
          <w:color w:val="auto"/>
          <w:highlight w:val="none"/>
        </w:rPr>
        <w:t>1.项目名称：</w:t>
      </w:r>
      <w:r>
        <w:rPr>
          <w:rFonts w:hint="eastAsia" w:ascii="楷体" w:hAnsi="楷体" w:eastAsia="楷体" w:cs="仿宋"/>
          <w:color w:val="auto"/>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楷体" w:hAnsi="楷体" w:eastAsia="楷体" w:cs="仿宋"/>
          <w:color w:val="auto"/>
          <w:highlight w:val="none"/>
          <w:u w:val="single"/>
        </w:rPr>
      </w:pPr>
      <w:r>
        <w:rPr>
          <w:rFonts w:hint="eastAsia" w:ascii="楷体" w:hAnsi="楷体" w:eastAsia="楷体" w:cs="仿宋"/>
          <w:color w:val="auto"/>
          <w:highlight w:val="none"/>
        </w:rPr>
        <w:t>2.项目地点：</w:t>
      </w:r>
      <w:r>
        <w:rPr>
          <w:rFonts w:hint="eastAsia" w:ascii="楷体" w:hAnsi="楷体" w:eastAsia="楷体" w:cs="仿宋"/>
          <w:color w:val="auto"/>
          <w:highlight w:val="none"/>
          <w:u w:val="singl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楷体" w:hAnsi="楷体" w:eastAsia="楷体" w:cs="仿宋"/>
          <w:color w:val="auto"/>
          <w:highlight w:val="none"/>
        </w:rPr>
      </w:pPr>
      <w:r>
        <w:rPr>
          <w:rFonts w:hint="eastAsia" w:ascii="楷体" w:hAnsi="楷体" w:eastAsia="楷体" w:cs="仿宋"/>
          <w:color w:val="auto"/>
          <w:szCs w:val="24"/>
          <w:highlight w:val="none"/>
        </w:rPr>
        <w:t>3</w:t>
      </w:r>
      <w:r>
        <w:rPr>
          <w:rFonts w:hint="eastAsia" w:ascii="楷体" w:hAnsi="楷体" w:eastAsia="楷体" w:cs="仿宋"/>
          <w:color w:val="auto"/>
          <w:highlight w:val="none"/>
        </w:rPr>
        <w:t xml:space="preserve">.项目内容：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楷体" w:hAnsi="楷体" w:eastAsia="楷体" w:cs="仿宋"/>
          <w:b/>
          <w:bCs/>
          <w:color w:val="auto"/>
          <w:highlight w:val="none"/>
        </w:rPr>
      </w:pPr>
      <w:r>
        <w:rPr>
          <w:rFonts w:hint="eastAsia" w:ascii="楷体" w:hAnsi="楷体" w:eastAsia="楷体" w:cs="仿宋"/>
          <w:b/>
          <w:bCs/>
          <w:color w:val="auto"/>
          <w:highlight w:val="none"/>
        </w:rPr>
        <w:t>二、组成本合同的文件</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楷体" w:hAnsi="楷体" w:eastAsia="楷体" w:cs="仿宋"/>
          <w:color w:val="auto"/>
          <w:highlight w:val="none"/>
        </w:rPr>
      </w:pPr>
      <w:r>
        <w:rPr>
          <w:rFonts w:hint="eastAsia" w:ascii="楷体" w:hAnsi="楷体" w:eastAsia="楷体" w:cs="仿宋"/>
          <w:color w:val="auto"/>
          <w:highlight w:val="none"/>
        </w:rPr>
        <w:t>1. 协议书；</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楷体" w:hAnsi="楷体" w:eastAsia="楷体" w:cs="仿宋"/>
          <w:color w:val="auto"/>
          <w:highlight w:val="none"/>
        </w:rPr>
      </w:pPr>
      <w:r>
        <w:rPr>
          <w:rFonts w:hint="eastAsia" w:ascii="楷体" w:hAnsi="楷体" w:eastAsia="楷体" w:cs="仿宋"/>
          <w:color w:val="auto"/>
          <w:highlight w:val="none"/>
        </w:rPr>
        <w:t>2. 成交通知书、磋商响应文件、磋商文件、澄清、磋商补充文件（或委托书）；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楷体" w:hAnsi="楷体" w:eastAsia="楷体" w:cs="仿宋"/>
          <w:color w:val="auto"/>
          <w:highlight w:val="none"/>
        </w:rPr>
      </w:pPr>
      <w:r>
        <w:rPr>
          <w:rFonts w:hint="eastAsia" w:ascii="楷体" w:hAnsi="楷体" w:eastAsia="楷体" w:cs="仿宋"/>
          <w:color w:val="auto"/>
          <w:highlight w:val="none"/>
        </w:rPr>
        <w:t>3. 相关服务建议书；</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楷体" w:hAnsi="楷体" w:eastAsia="楷体" w:cs="仿宋"/>
          <w:color w:val="auto"/>
          <w:highlight w:val="none"/>
        </w:rPr>
      </w:pPr>
      <w:r>
        <w:rPr>
          <w:rFonts w:hint="eastAsia" w:ascii="楷体" w:hAnsi="楷体" w:eastAsia="楷体" w:cs="仿宋"/>
          <w:color w:val="auto"/>
          <w:highlight w:val="none"/>
        </w:rPr>
        <w:t xml:space="preserve">    4. 附录，即：附表内相关服务的范围和内容；</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楷体" w:hAnsi="楷体" w:eastAsia="楷体" w:cs="仿宋"/>
          <w:color w:val="auto"/>
          <w:highlight w:val="none"/>
        </w:rPr>
      </w:pPr>
      <w:r>
        <w:rPr>
          <w:rFonts w:hint="eastAsia" w:ascii="楷体" w:hAnsi="楷体" w:eastAsia="楷体" w:cs="仿宋"/>
          <w:color w:val="auto"/>
          <w:highlight w:val="none"/>
        </w:rPr>
        <w:t>本合同签订后，双方依法签订的补充协议也是本合同文件的组成部分。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楷体" w:hAnsi="楷体" w:eastAsia="楷体" w:cs="仿宋"/>
          <w:b/>
          <w:bCs/>
          <w:color w:val="auto"/>
          <w:highlight w:val="none"/>
        </w:rPr>
      </w:pPr>
      <w:r>
        <w:rPr>
          <w:rFonts w:hint="eastAsia" w:ascii="楷体" w:hAnsi="楷体" w:eastAsia="楷体" w:cs="仿宋"/>
          <w:b/>
          <w:bCs/>
          <w:color w:val="auto"/>
          <w:highlight w:val="none"/>
        </w:rPr>
        <w:t>三、合同价款</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楷体" w:hAnsi="楷体" w:eastAsia="楷体" w:cs="仿宋"/>
          <w:color w:val="auto"/>
          <w:highlight w:val="none"/>
        </w:rPr>
      </w:pPr>
      <w:r>
        <w:rPr>
          <w:rFonts w:hint="eastAsia" w:ascii="楷体" w:hAnsi="楷体" w:eastAsia="楷体" w:cs="仿宋"/>
          <w:color w:val="auto"/>
          <w:highlight w:val="none"/>
        </w:rPr>
        <w:t>1.合同金额（大写）：</w:t>
      </w:r>
      <w:r>
        <w:rPr>
          <w:rFonts w:hint="eastAsia" w:ascii="楷体" w:hAnsi="楷体" w:eastAsia="楷体" w:cs="仿宋"/>
          <w:color w:val="auto"/>
          <w:highlight w:val="none"/>
          <w:u w:val="single"/>
        </w:rPr>
        <w:t xml:space="preserve">                            </w:t>
      </w:r>
      <w:r>
        <w:rPr>
          <w:rFonts w:hint="eastAsia" w:ascii="楷体" w:hAnsi="楷体" w:eastAsia="楷体" w:cs="仿宋"/>
          <w:color w:val="auto"/>
          <w:highlight w:val="none"/>
        </w:rPr>
        <w:t>（￥      ）。</w:t>
      </w:r>
    </w:p>
    <w:p>
      <w:pPr>
        <w:keepNext w:val="0"/>
        <w:keepLines w:val="0"/>
        <w:pageBreakBefore w:val="0"/>
        <w:widowControl w:val="0"/>
        <w:kinsoku/>
        <w:wordWrap/>
        <w:overflowPunct/>
        <w:topLinePunct w:val="0"/>
        <w:autoSpaceDE/>
        <w:autoSpaceDN/>
        <w:bidi w:val="0"/>
        <w:adjustRightInd w:val="0"/>
        <w:snapToGrid w:val="0"/>
        <w:spacing w:line="360" w:lineRule="auto"/>
        <w:ind w:firstLine="475" w:firstLineChars="198"/>
        <w:textAlignment w:val="auto"/>
        <w:rPr>
          <w:rFonts w:hint="eastAsia" w:ascii="楷体" w:hAnsi="楷体" w:eastAsia="楷体" w:cs="仿宋"/>
          <w:color w:val="auto"/>
          <w:szCs w:val="24"/>
          <w:highlight w:val="none"/>
        </w:rPr>
      </w:pPr>
      <w:r>
        <w:rPr>
          <w:rFonts w:hint="eastAsia" w:ascii="楷体" w:hAnsi="楷体" w:eastAsia="楷体" w:cs="仿宋"/>
          <w:color w:val="auto"/>
          <w:highlight w:val="none"/>
        </w:rPr>
        <w:t>2.</w:t>
      </w:r>
      <w:r>
        <w:rPr>
          <w:rFonts w:hint="eastAsia" w:ascii="楷体" w:hAnsi="楷体" w:eastAsia="楷体" w:cs="仿宋"/>
          <w:color w:val="auto"/>
          <w:szCs w:val="24"/>
          <w:highlight w:val="none"/>
        </w:rPr>
        <w:t>合同总价即成交价，</w:t>
      </w:r>
      <w:r>
        <w:rPr>
          <w:rFonts w:hint="eastAsia" w:ascii="楷体" w:hAnsi="楷体" w:eastAsia="楷体"/>
          <w:color w:val="auto"/>
          <w:szCs w:val="24"/>
          <w:highlight w:val="none"/>
        </w:rPr>
        <w:t>不受市场价变化或实际工作量变化的影响</w:t>
      </w:r>
      <w:r>
        <w:rPr>
          <w:rFonts w:hint="eastAsia" w:ascii="楷体" w:hAnsi="楷体" w:eastAsia="楷体" w:cs="仿宋"/>
          <w:color w:val="auto"/>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四、项目实施地点、交货期、质保期：</w:t>
      </w:r>
      <w:r>
        <w:rPr>
          <w:rFonts w:hint="eastAsia" w:ascii="楷体" w:hAnsi="楷体" w:eastAsia="楷体" w:cs="仿宋"/>
          <w:color w:val="auto"/>
          <w:szCs w:val="24"/>
          <w:highlight w:val="none"/>
        </w:rPr>
        <w:t>详见“第三章合同条款及格式前附表”</w:t>
      </w:r>
    </w:p>
    <w:p>
      <w:pPr>
        <w:adjustRightInd w:val="0"/>
        <w:snapToGrid w:val="0"/>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五、付款方式：</w:t>
      </w:r>
      <w:r>
        <w:rPr>
          <w:rFonts w:hint="eastAsia" w:ascii="楷体" w:hAnsi="楷体" w:eastAsia="楷体" w:cs="仿宋"/>
          <w:color w:val="auto"/>
          <w:szCs w:val="24"/>
          <w:highlight w:val="none"/>
        </w:rPr>
        <w:t>详见“第三章合同条款及格式前附表”</w:t>
      </w:r>
    </w:p>
    <w:p>
      <w:pPr>
        <w:adjustRightInd w:val="0"/>
        <w:snapToGrid w:val="0"/>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eastAsia="zh-CN"/>
        </w:rPr>
        <w:t>六</w:t>
      </w:r>
      <w:r>
        <w:rPr>
          <w:rFonts w:hint="eastAsia" w:ascii="楷体" w:hAnsi="楷体" w:eastAsia="楷体" w:cs="仿宋"/>
          <w:b/>
          <w:color w:val="auto"/>
          <w:szCs w:val="24"/>
          <w:highlight w:val="none"/>
        </w:rPr>
        <w:t>、</w:t>
      </w:r>
      <w:r>
        <w:rPr>
          <w:rFonts w:hint="eastAsia" w:ascii="楷体" w:hAnsi="楷体" w:eastAsia="楷体" w:cs="仿宋"/>
          <w:b/>
          <w:color w:val="auto"/>
          <w:szCs w:val="24"/>
          <w:highlight w:val="none"/>
          <w:lang w:eastAsia="zh-CN"/>
        </w:rPr>
        <w:t>考核验收</w:t>
      </w:r>
      <w:r>
        <w:rPr>
          <w:rFonts w:hint="eastAsia" w:ascii="楷体" w:hAnsi="楷体" w:eastAsia="楷体" w:cs="仿宋"/>
          <w:b/>
          <w:color w:val="auto"/>
          <w:szCs w:val="24"/>
          <w:highlight w:val="none"/>
        </w:rPr>
        <w:t>：</w:t>
      </w:r>
      <w:r>
        <w:rPr>
          <w:rFonts w:hint="eastAsia" w:ascii="楷体" w:hAnsi="楷体" w:eastAsia="楷体" w:cs="仿宋"/>
          <w:color w:val="auto"/>
          <w:szCs w:val="24"/>
          <w:highlight w:val="none"/>
        </w:rPr>
        <w:t>详见“第三章合同条款及格式前附表”</w:t>
      </w:r>
    </w:p>
    <w:p>
      <w:pPr>
        <w:adjustRightInd w:val="0"/>
        <w:snapToGrid w:val="0"/>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eastAsia="zh-CN"/>
        </w:rPr>
        <w:t>七</w:t>
      </w:r>
      <w:r>
        <w:rPr>
          <w:rFonts w:hint="eastAsia" w:ascii="楷体" w:hAnsi="楷体" w:eastAsia="楷体" w:cs="仿宋"/>
          <w:b/>
          <w:color w:val="auto"/>
          <w:szCs w:val="24"/>
          <w:highlight w:val="none"/>
        </w:rPr>
        <w:t>、</w:t>
      </w:r>
      <w:r>
        <w:rPr>
          <w:rFonts w:hint="eastAsia" w:ascii="楷体" w:hAnsi="楷体" w:eastAsia="楷体" w:cs="仿宋"/>
          <w:b/>
          <w:color w:val="auto"/>
          <w:szCs w:val="24"/>
          <w:highlight w:val="none"/>
          <w:lang w:eastAsia="zh-CN"/>
        </w:rPr>
        <w:t>违约责任</w:t>
      </w:r>
      <w:r>
        <w:rPr>
          <w:rFonts w:hint="eastAsia" w:ascii="楷体" w:hAnsi="楷体" w:eastAsia="楷体" w:cs="仿宋"/>
          <w:b/>
          <w:color w:val="auto"/>
          <w:szCs w:val="24"/>
          <w:highlight w:val="none"/>
        </w:rPr>
        <w:t>：</w:t>
      </w:r>
      <w:r>
        <w:rPr>
          <w:rFonts w:hint="eastAsia" w:ascii="楷体" w:hAnsi="楷体" w:eastAsia="楷体" w:cs="仿宋"/>
          <w:color w:val="auto"/>
          <w:szCs w:val="24"/>
          <w:highlight w:val="none"/>
        </w:rPr>
        <w:t>详见“第三章合同条款及格式前附表”</w:t>
      </w:r>
    </w:p>
    <w:p>
      <w:pPr>
        <w:adjustRightInd w:val="0"/>
        <w:snapToGrid w:val="0"/>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eastAsia="zh-CN"/>
        </w:rPr>
        <w:t>八</w:t>
      </w:r>
      <w:r>
        <w:rPr>
          <w:rFonts w:hint="eastAsia" w:ascii="楷体" w:hAnsi="楷体" w:eastAsia="楷体" w:cs="仿宋"/>
          <w:b/>
          <w:color w:val="auto"/>
          <w:szCs w:val="24"/>
          <w:highlight w:val="none"/>
        </w:rPr>
        <w:t>、</w:t>
      </w:r>
      <w:r>
        <w:rPr>
          <w:rFonts w:hint="eastAsia" w:ascii="楷体" w:hAnsi="楷体" w:eastAsia="楷体" w:cs="仿宋"/>
          <w:b/>
          <w:color w:val="auto"/>
          <w:szCs w:val="24"/>
          <w:highlight w:val="none"/>
          <w:lang w:val="en-US" w:eastAsia="zh-CN"/>
        </w:rPr>
        <w:t>政府采购合同</w:t>
      </w:r>
      <w:r>
        <w:rPr>
          <w:rFonts w:hint="eastAsia" w:ascii="楷体" w:hAnsi="楷体" w:eastAsia="楷体" w:cs="仿宋"/>
          <w:b/>
          <w:color w:val="auto"/>
          <w:szCs w:val="24"/>
          <w:highlight w:val="none"/>
        </w:rPr>
        <w:t>：</w:t>
      </w:r>
      <w:r>
        <w:rPr>
          <w:rFonts w:hint="eastAsia" w:ascii="楷体" w:hAnsi="楷体" w:eastAsia="楷体" w:cs="仿宋"/>
          <w:color w:val="auto"/>
          <w:szCs w:val="24"/>
          <w:highlight w:val="none"/>
        </w:rPr>
        <w:t>详见“第三章合同条款及格式前附表”</w:t>
      </w:r>
    </w:p>
    <w:p>
      <w:pPr>
        <w:adjustRightInd w:val="0"/>
        <w:snapToGrid w:val="0"/>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lang w:eastAsia="zh-CN"/>
        </w:rPr>
        <w:t>九</w:t>
      </w:r>
      <w:r>
        <w:rPr>
          <w:rFonts w:hint="eastAsia" w:ascii="楷体" w:hAnsi="楷体" w:eastAsia="楷体" w:cs="仿宋"/>
          <w:b/>
          <w:color w:val="auto"/>
          <w:szCs w:val="24"/>
          <w:highlight w:val="none"/>
        </w:rPr>
        <w:t>、合同争议的解决</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highlight w:val="none"/>
        </w:rPr>
        <w:t>合同执行中发生争议的，当事人双方应协商解决，协商达不成一致时，可向采购人所在地人民法院提请诉讼。</w:t>
      </w:r>
    </w:p>
    <w:p>
      <w:pPr>
        <w:spacing w:line="360" w:lineRule="auto"/>
        <w:jc w:val="left"/>
        <w:rPr>
          <w:rFonts w:hint="eastAsia" w:ascii="楷体" w:hAnsi="楷体" w:eastAsia="楷体" w:cs="仿宋"/>
          <w:b/>
          <w:bCs/>
          <w:color w:val="auto"/>
          <w:szCs w:val="24"/>
          <w:highlight w:val="none"/>
        </w:rPr>
      </w:pPr>
      <w:r>
        <w:rPr>
          <w:rFonts w:hint="eastAsia" w:ascii="楷体" w:hAnsi="楷体" w:eastAsia="楷体" w:cs="仿宋"/>
          <w:b/>
          <w:bCs/>
          <w:color w:val="auto"/>
          <w:szCs w:val="24"/>
          <w:highlight w:val="none"/>
        </w:rPr>
        <w:t>十、不可抗力情况下的免责约定</w:t>
      </w:r>
    </w:p>
    <w:p>
      <w:pPr>
        <w:spacing w:line="360" w:lineRule="auto"/>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 xml:space="preserve">    双方约定不可抗力情况指：双方不可预见、不可避免、不可克服的客观情况，但不包括双方的违约或疏忽。这些事件包括但不限于：战争、严重火灾、洪水、台风、地震等。</w:t>
      </w:r>
    </w:p>
    <w:p>
      <w:pPr>
        <w:spacing w:line="360" w:lineRule="auto"/>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十</w:t>
      </w:r>
      <w:r>
        <w:rPr>
          <w:rFonts w:hint="eastAsia" w:ascii="楷体" w:hAnsi="楷体" w:eastAsia="楷体" w:cs="仿宋"/>
          <w:b/>
          <w:color w:val="auto"/>
          <w:szCs w:val="24"/>
          <w:highlight w:val="none"/>
          <w:lang w:eastAsia="zh-CN"/>
        </w:rPr>
        <w:t>一</w:t>
      </w:r>
      <w:r>
        <w:rPr>
          <w:rFonts w:hint="eastAsia" w:ascii="楷体" w:hAnsi="楷体" w:eastAsia="楷体" w:cs="仿宋"/>
          <w:b/>
          <w:color w:val="auto"/>
          <w:szCs w:val="24"/>
          <w:highlight w:val="none"/>
        </w:rPr>
        <w:t>、违约责任：</w:t>
      </w:r>
      <w:r>
        <w:rPr>
          <w:rFonts w:hint="eastAsia" w:ascii="楷体" w:hAnsi="楷体" w:eastAsia="楷体" w:cs="仿宋"/>
          <w:color w:val="auto"/>
          <w:szCs w:val="24"/>
          <w:highlight w:val="none"/>
        </w:rPr>
        <w:t>详见“第三章合同条款及格式前附表”</w:t>
      </w:r>
    </w:p>
    <w:p>
      <w:pPr>
        <w:spacing w:line="360" w:lineRule="auto"/>
        <w:rPr>
          <w:rFonts w:hint="eastAsia" w:ascii="楷体" w:hAnsi="楷体" w:eastAsia="楷体" w:cs="仿宋"/>
          <w:color w:val="auto"/>
          <w:szCs w:val="24"/>
          <w:highlight w:val="none"/>
        </w:rPr>
      </w:pPr>
      <w:r>
        <w:rPr>
          <w:rFonts w:hint="eastAsia" w:ascii="楷体" w:hAnsi="楷体" w:eastAsia="楷体" w:cs="仿宋"/>
          <w:b/>
          <w:color w:val="auto"/>
          <w:szCs w:val="24"/>
          <w:highlight w:val="none"/>
          <w:lang w:eastAsia="zh-CN"/>
        </w:rPr>
        <w:t>十</w:t>
      </w:r>
      <w:r>
        <w:rPr>
          <w:rFonts w:hint="eastAsia" w:ascii="楷体" w:hAnsi="楷体" w:eastAsia="楷体" w:cs="仿宋"/>
          <w:b/>
          <w:color w:val="auto"/>
          <w:szCs w:val="24"/>
          <w:highlight w:val="none"/>
          <w:lang w:val="en-US" w:eastAsia="zh-CN"/>
        </w:rPr>
        <w:t>二</w:t>
      </w:r>
      <w:r>
        <w:rPr>
          <w:rFonts w:hint="eastAsia" w:ascii="楷体" w:hAnsi="楷体" w:eastAsia="楷体" w:cs="仿宋"/>
          <w:b/>
          <w:color w:val="auto"/>
          <w:szCs w:val="24"/>
          <w:highlight w:val="none"/>
        </w:rPr>
        <w:t>、其他（</w:t>
      </w:r>
      <w:r>
        <w:rPr>
          <w:rFonts w:hint="eastAsia" w:ascii="楷体" w:hAnsi="楷体" w:eastAsia="楷体" w:cs="仿宋"/>
          <w:color w:val="auto"/>
          <w:szCs w:val="24"/>
          <w:highlight w:val="none"/>
        </w:rPr>
        <w:t>在合同中具体明确）</w:t>
      </w:r>
    </w:p>
    <w:p>
      <w:pPr>
        <w:spacing w:line="360" w:lineRule="auto"/>
        <w:rPr>
          <w:rFonts w:hint="eastAsia" w:ascii="楷体" w:hAnsi="楷体" w:eastAsia="楷体" w:cs="仿宋"/>
          <w:b/>
          <w:color w:val="auto"/>
          <w:highlight w:val="none"/>
        </w:rPr>
      </w:pPr>
      <w:r>
        <w:rPr>
          <w:rFonts w:hint="eastAsia" w:ascii="楷体" w:hAnsi="楷体" w:eastAsia="楷体" w:cs="仿宋"/>
          <w:b/>
          <w:color w:val="auto"/>
          <w:highlight w:val="none"/>
        </w:rPr>
        <w:t>十</w:t>
      </w:r>
      <w:r>
        <w:rPr>
          <w:rFonts w:hint="eastAsia" w:ascii="楷体" w:hAnsi="楷体" w:eastAsia="楷体" w:cs="仿宋"/>
          <w:b/>
          <w:color w:val="auto"/>
          <w:highlight w:val="none"/>
          <w:lang w:val="en-US" w:eastAsia="zh-CN"/>
        </w:rPr>
        <w:t>三</w:t>
      </w:r>
      <w:r>
        <w:rPr>
          <w:rFonts w:hint="eastAsia" w:ascii="楷体" w:hAnsi="楷体" w:eastAsia="楷体" w:cs="仿宋"/>
          <w:b/>
          <w:color w:val="auto"/>
          <w:highlight w:val="none"/>
        </w:rPr>
        <w:t>、合同订立</w:t>
      </w:r>
    </w:p>
    <w:p>
      <w:pPr>
        <w:adjustRightInd w:val="0"/>
        <w:snapToGrid w:val="0"/>
        <w:spacing w:line="360" w:lineRule="auto"/>
        <w:ind w:firstLine="475" w:firstLineChars="198"/>
        <w:rPr>
          <w:rFonts w:hint="eastAsia" w:ascii="楷体" w:hAnsi="楷体" w:eastAsia="楷体" w:cs="仿宋"/>
          <w:color w:val="auto"/>
          <w:highlight w:val="none"/>
        </w:rPr>
      </w:pPr>
      <w:r>
        <w:rPr>
          <w:rFonts w:hint="eastAsia" w:ascii="楷体" w:hAnsi="楷体" w:eastAsia="楷体" w:cs="仿宋"/>
          <w:color w:val="auto"/>
          <w:highlight w:val="none"/>
        </w:rPr>
        <w:t>1. 订立时间：</w:t>
      </w:r>
      <w:r>
        <w:rPr>
          <w:rFonts w:hint="eastAsia" w:ascii="楷体" w:hAnsi="楷体" w:eastAsia="楷体" w:cs="仿宋"/>
          <w:color w:val="auto"/>
          <w:highlight w:val="none"/>
          <w:u w:val="single"/>
        </w:rPr>
        <w:t xml:space="preserve">          </w:t>
      </w:r>
      <w:r>
        <w:rPr>
          <w:rFonts w:hint="eastAsia" w:ascii="楷体" w:hAnsi="楷体" w:eastAsia="楷体" w:cs="仿宋"/>
          <w:color w:val="auto"/>
          <w:highlight w:val="none"/>
        </w:rPr>
        <w:t>年</w:t>
      </w:r>
      <w:r>
        <w:rPr>
          <w:rFonts w:hint="eastAsia" w:ascii="楷体" w:hAnsi="楷体" w:eastAsia="楷体" w:cs="仿宋"/>
          <w:color w:val="auto"/>
          <w:highlight w:val="none"/>
          <w:u w:val="single"/>
        </w:rPr>
        <w:t xml:space="preserve">       </w:t>
      </w:r>
      <w:r>
        <w:rPr>
          <w:rFonts w:hint="eastAsia" w:ascii="楷体" w:hAnsi="楷体" w:eastAsia="楷体" w:cs="仿宋"/>
          <w:color w:val="auto"/>
          <w:highlight w:val="none"/>
        </w:rPr>
        <w:t>月</w:t>
      </w:r>
      <w:r>
        <w:rPr>
          <w:rFonts w:hint="eastAsia" w:ascii="楷体" w:hAnsi="楷体" w:eastAsia="楷体" w:cs="仿宋"/>
          <w:color w:val="auto"/>
          <w:highlight w:val="none"/>
          <w:u w:val="single"/>
        </w:rPr>
        <w:t xml:space="preserve">      </w:t>
      </w:r>
      <w:r>
        <w:rPr>
          <w:rFonts w:hint="eastAsia" w:ascii="楷体" w:hAnsi="楷体" w:eastAsia="楷体" w:cs="仿宋"/>
          <w:color w:val="auto"/>
          <w:highlight w:val="none"/>
        </w:rPr>
        <w:t>日。</w:t>
      </w:r>
    </w:p>
    <w:p>
      <w:pPr>
        <w:adjustRightInd w:val="0"/>
        <w:snapToGrid w:val="0"/>
        <w:spacing w:line="360" w:lineRule="auto"/>
        <w:ind w:firstLine="475" w:firstLineChars="198"/>
        <w:rPr>
          <w:rFonts w:hint="eastAsia" w:ascii="楷体" w:hAnsi="楷体" w:eastAsia="楷体" w:cs="仿宋"/>
          <w:color w:val="auto"/>
          <w:highlight w:val="none"/>
        </w:rPr>
      </w:pPr>
      <w:r>
        <w:rPr>
          <w:rFonts w:hint="eastAsia" w:ascii="楷体" w:hAnsi="楷体" w:eastAsia="楷体" w:cs="仿宋"/>
          <w:color w:val="auto"/>
          <w:highlight w:val="none"/>
        </w:rPr>
        <w:t>2. 订立地点：</w:t>
      </w:r>
      <w:r>
        <w:rPr>
          <w:rFonts w:hint="eastAsia" w:ascii="楷体" w:hAnsi="楷体" w:eastAsia="楷体" w:cs="仿宋"/>
          <w:color w:val="auto"/>
          <w:highlight w:val="none"/>
          <w:u w:val="single"/>
        </w:rPr>
        <w:t xml:space="preserve">                                 </w:t>
      </w:r>
      <w:r>
        <w:rPr>
          <w:rFonts w:hint="eastAsia" w:ascii="楷体" w:hAnsi="楷体" w:eastAsia="楷体" w:cs="仿宋"/>
          <w:color w:val="auto"/>
          <w:highlight w:val="none"/>
        </w:rPr>
        <w:t>。</w:t>
      </w:r>
    </w:p>
    <w:p>
      <w:pPr>
        <w:tabs>
          <w:tab w:val="left" w:pos="980"/>
        </w:tabs>
        <w:kinsoku w:val="0"/>
        <w:spacing w:line="360" w:lineRule="auto"/>
        <w:ind w:firstLine="480" w:firstLineChars="200"/>
        <w:rPr>
          <w:rFonts w:hint="eastAsia" w:ascii="楷体" w:hAnsi="楷体" w:eastAsia="楷体" w:cs="仿宋"/>
          <w:color w:val="auto"/>
          <w:highlight w:val="none"/>
        </w:rPr>
      </w:pPr>
      <w:r>
        <w:rPr>
          <w:rFonts w:hint="eastAsia" w:ascii="楷体" w:hAnsi="楷体" w:eastAsia="楷体" w:cs="仿宋"/>
          <w:color w:val="auto"/>
          <w:highlight w:val="none"/>
        </w:rPr>
        <w:t>3. 本合同一式</w:t>
      </w:r>
      <w:r>
        <w:rPr>
          <w:rFonts w:hint="eastAsia" w:ascii="楷体" w:hAnsi="楷体" w:eastAsia="楷体" w:cs="仿宋"/>
          <w:color w:val="auto"/>
          <w:highlight w:val="none"/>
          <w:u w:val="single"/>
        </w:rPr>
        <w:t xml:space="preserve"> 陆 </w:t>
      </w:r>
      <w:r>
        <w:rPr>
          <w:rFonts w:hint="eastAsia" w:ascii="楷体" w:hAnsi="楷体" w:eastAsia="楷体" w:cs="仿宋"/>
          <w:color w:val="auto"/>
          <w:highlight w:val="none"/>
        </w:rPr>
        <w:t>份，具有同等法律效力，双方各执</w:t>
      </w:r>
      <w:r>
        <w:rPr>
          <w:rFonts w:hint="eastAsia" w:ascii="楷体" w:hAnsi="楷体" w:eastAsia="楷体" w:cs="仿宋"/>
          <w:color w:val="auto"/>
          <w:highlight w:val="none"/>
          <w:u w:val="single"/>
        </w:rPr>
        <w:t xml:space="preserve"> 贰 </w:t>
      </w:r>
      <w:r>
        <w:rPr>
          <w:rFonts w:hint="eastAsia" w:ascii="楷体" w:hAnsi="楷体" w:eastAsia="楷体" w:cs="仿宋"/>
          <w:color w:val="auto"/>
          <w:highlight w:val="none"/>
        </w:rPr>
        <w:t>份，监管部门备案</w:t>
      </w:r>
      <w:r>
        <w:rPr>
          <w:rFonts w:hint="eastAsia" w:ascii="楷体" w:hAnsi="楷体" w:eastAsia="楷体" w:cs="仿宋"/>
          <w:color w:val="auto"/>
          <w:highlight w:val="none"/>
          <w:u w:val="single"/>
        </w:rPr>
        <w:t xml:space="preserve"> 壹 </w:t>
      </w:r>
      <w:r>
        <w:rPr>
          <w:rFonts w:hint="eastAsia" w:ascii="楷体" w:hAnsi="楷体" w:eastAsia="楷体" w:cs="仿宋"/>
          <w:color w:val="auto"/>
          <w:highlight w:val="none"/>
        </w:rPr>
        <w:t>份、招标代理机构存档</w:t>
      </w:r>
      <w:r>
        <w:rPr>
          <w:rFonts w:hint="eastAsia" w:ascii="楷体" w:hAnsi="楷体" w:eastAsia="楷体" w:cs="仿宋"/>
          <w:color w:val="auto"/>
          <w:highlight w:val="none"/>
          <w:u w:val="single"/>
        </w:rPr>
        <w:t xml:space="preserve"> 壹 </w:t>
      </w:r>
      <w:r>
        <w:rPr>
          <w:rFonts w:hint="eastAsia" w:ascii="楷体" w:hAnsi="楷体" w:eastAsia="楷体" w:cs="仿宋"/>
          <w:color w:val="auto"/>
          <w:highlight w:val="none"/>
        </w:rPr>
        <w:t>份。各方签字盖章后生效，合同执行完毕自动失效。（合同的服务承诺则长期有效）。</w:t>
      </w:r>
    </w:p>
    <w:p>
      <w:pPr>
        <w:adjustRightInd w:val="0"/>
        <w:snapToGrid w:val="0"/>
        <w:spacing w:line="360" w:lineRule="auto"/>
        <w:ind w:firstLine="475" w:firstLineChars="198"/>
        <w:rPr>
          <w:rFonts w:hint="eastAsia" w:ascii="楷体" w:hAnsi="楷体" w:eastAsia="楷体" w:cs="仿宋"/>
          <w:color w:val="auto"/>
          <w:highlight w:val="none"/>
        </w:rPr>
      </w:pPr>
    </w:p>
    <w:p>
      <w:pPr>
        <w:tabs>
          <w:tab w:val="left" w:pos="480"/>
        </w:tabs>
        <w:spacing w:line="360" w:lineRule="auto"/>
        <w:ind w:firstLine="964" w:firstLineChars="400"/>
        <w:rPr>
          <w:rFonts w:ascii="楷体" w:hAnsi="楷体" w:eastAsia="楷体"/>
          <w:b/>
          <w:color w:val="auto"/>
          <w:highlight w:val="none"/>
        </w:rPr>
      </w:pPr>
      <w:r>
        <w:rPr>
          <w:rFonts w:hint="eastAsia" w:ascii="楷体" w:hAnsi="楷体" w:eastAsia="楷体"/>
          <w:b/>
          <w:color w:val="auto"/>
          <w:highlight w:val="none"/>
        </w:rPr>
        <w:t>甲  方（公章）</w:t>
      </w:r>
      <w:r>
        <w:rPr>
          <w:rFonts w:hint="eastAsia" w:ascii="楷体" w:hAnsi="楷体" w:eastAsia="楷体"/>
          <w:color w:val="auto"/>
          <w:highlight w:val="none"/>
        </w:rPr>
        <w:t xml:space="preserve">                </w:t>
      </w:r>
      <w:r>
        <w:rPr>
          <w:rFonts w:hint="eastAsia" w:ascii="楷体" w:hAnsi="楷体" w:eastAsia="楷体"/>
          <w:b/>
          <w:color w:val="auto"/>
          <w:highlight w:val="none"/>
        </w:rPr>
        <w:t xml:space="preserve">乙  方（公章）           </w:t>
      </w:r>
    </w:p>
    <w:p>
      <w:pPr>
        <w:tabs>
          <w:tab w:val="left" w:pos="480"/>
        </w:tabs>
        <w:spacing w:line="360" w:lineRule="auto"/>
        <w:rPr>
          <w:rFonts w:hint="eastAsia" w:ascii="楷体" w:hAnsi="楷体" w:eastAsia="楷体"/>
          <w:color w:val="auto"/>
          <w:highlight w:val="none"/>
        </w:rPr>
      </w:pPr>
    </w:p>
    <w:p>
      <w:pPr>
        <w:tabs>
          <w:tab w:val="left" w:pos="480"/>
        </w:tabs>
        <w:spacing w:line="360" w:lineRule="auto"/>
        <w:ind w:firstLine="960" w:firstLineChars="400"/>
        <w:rPr>
          <w:rFonts w:hint="eastAsia" w:ascii="楷体" w:hAnsi="楷体" w:eastAsia="楷体"/>
          <w:color w:val="auto"/>
          <w:highlight w:val="none"/>
        </w:rPr>
      </w:pPr>
      <w:r>
        <w:rPr>
          <w:rFonts w:hint="eastAsia" w:ascii="楷体" w:hAnsi="楷体" w:eastAsia="楷体"/>
          <w:color w:val="auto"/>
          <w:highlight w:val="none"/>
        </w:rPr>
        <w:t xml:space="preserve">单位名称：                    单位名称：                </w:t>
      </w:r>
    </w:p>
    <w:p>
      <w:pPr>
        <w:tabs>
          <w:tab w:val="left" w:pos="480"/>
        </w:tabs>
        <w:spacing w:line="360" w:lineRule="auto"/>
        <w:ind w:firstLine="960" w:firstLineChars="400"/>
        <w:rPr>
          <w:rFonts w:hint="eastAsia" w:ascii="楷体" w:hAnsi="楷体" w:eastAsia="楷体"/>
          <w:color w:val="auto"/>
          <w:highlight w:val="none"/>
        </w:rPr>
      </w:pPr>
      <w:r>
        <w:rPr>
          <w:rFonts w:hint="eastAsia" w:ascii="楷体" w:hAnsi="楷体" w:eastAsia="楷体"/>
          <w:color w:val="auto"/>
          <w:highlight w:val="none"/>
        </w:rPr>
        <w:t xml:space="preserve">地    址：                    地    址：               </w:t>
      </w:r>
    </w:p>
    <w:p>
      <w:pPr>
        <w:tabs>
          <w:tab w:val="left" w:pos="480"/>
        </w:tabs>
        <w:spacing w:line="360" w:lineRule="auto"/>
        <w:ind w:firstLine="960" w:firstLineChars="400"/>
        <w:rPr>
          <w:rFonts w:hint="eastAsia" w:ascii="楷体" w:hAnsi="楷体" w:eastAsia="楷体"/>
          <w:color w:val="auto"/>
          <w:highlight w:val="none"/>
        </w:rPr>
      </w:pPr>
      <w:r>
        <w:rPr>
          <w:rFonts w:hint="eastAsia" w:ascii="楷体" w:hAnsi="楷体" w:eastAsia="楷体"/>
          <w:color w:val="auto"/>
          <w:highlight w:val="none"/>
        </w:rPr>
        <w:t xml:space="preserve">代 理 人：                    代 理 人：             </w:t>
      </w:r>
    </w:p>
    <w:p>
      <w:pPr>
        <w:tabs>
          <w:tab w:val="left" w:pos="480"/>
        </w:tabs>
        <w:spacing w:line="360" w:lineRule="auto"/>
        <w:ind w:firstLine="960" w:firstLineChars="400"/>
        <w:rPr>
          <w:rFonts w:hint="eastAsia" w:ascii="楷体" w:hAnsi="楷体" w:eastAsia="楷体"/>
          <w:color w:val="auto"/>
          <w:highlight w:val="none"/>
        </w:rPr>
      </w:pPr>
      <w:r>
        <w:rPr>
          <w:rFonts w:hint="eastAsia" w:ascii="楷体" w:hAnsi="楷体" w:eastAsia="楷体"/>
          <w:color w:val="auto"/>
          <w:highlight w:val="none"/>
        </w:rPr>
        <w:t xml:space="preserve">联系电话：                    联系电话：                </w:t>
      </w:r>
    </w:p>
    <w:p>
      <w:pPr>
        <w:tabs>
          <w:tab w:val="left" w:pos="480"/>
        </w:tabs>
        <w:spacing w:line="360" w:lineRule="auto"/>
        <w:rPr>
          <w:rFonts w:hint="eastAsia" w:ascii="楷体" w:hAnsi="楷体" w:eastAsia="楷体"/>
          <w:color w:val="auto"/>
          <w:highlight w:val="none"/>
        </w:rPr>
      </w:pPr>
      <w:r>
        <w:rPr>
          <w:rFonts w:hint="eastAsia" w:ascii="楷体" w:hAnsi="楷体" w:eastAsia="楷体"/>
          <w:color w:val="auto"/>
          <w:highlight w:val="none"/>
        </w:rPr>
        <w:t xml:space="preserve">                                      帐    号：</w:t>
      </w:r>
    </w:p>
    <w:p>
      <w:pPr>
        <w:tabs>
          <w:tab w:val="left" w:pos="480"/>
        </w:tabs>
        <w:spacing w:line="360" w:lineRule="auto"/>
        <w:rPr>
          <w:rFonts w:hint="eastAsia" w:ascii="楷体" w:hAnsi="楷体" w:eastAsia="楷体"/>
          <w:color w:val="auto"/>
          <w:highlight w:val="none"/>
        </w:rPr>
      </w:pPr>
      <w:r>
        <w:rPr>
          <w:rFonts w:hint="eastAsia" w:ascii="楷体" w:hAnsi="楷体" w:eastAsia="楷体"/>
          <w:color w:val="auto"/>
          <w:highlight w:val="none"/>
        </w:rPr>
        <w:t xml:space="preserve">                                      开户银行： </w:t>
      </w:r>
    </w:p>
    <w:p>
      <w:pPr>
        <w:tabs>
          <w:tab w:val="left" w:pos="480"/>
        </w:tabs>
        <w:spacing w:line="360" w:lineRule="auto"/>
        <w:rPr>
          <w:rFonts w:hint="eastAsia" w:ascii="楷体" w:hAnsi="楷体" w:eastAsia="楷体"/>
          <w:color w:val="auto"/>
          <w:highlight w:val="none"/>
        </w:rPr>
      </w:pPr>
    </w:p>
    <w:p>
      <w:pPr>
        <w:tabs>
          <w:tab w:val="left" w:pos="480"/>
          <w:tab w:val="left" w:pos="3261"/>
        </w:tabs>
        <w:spacing w:line="360" w:lineRule="auto"/>
        <w:ind w:firstLine="960" w:firstLineChars="400"/>
        <w:rPr>
          <w:rFonts w:hint="eastAsia" w:ascii="楷体" w:hAnsi="楷体" w:eastAsia="楷体"/>
          <w:color w:val="auto"/>
          <w:highlight w:val="none"/>
        </w:rPr>
      </w:pPr>
      <w:r>
        <w:rPr>
          <w:rFonts w:hint="eastAsia" w:ascii="楷体" w:hAnsi="楷体" w:eastAsia="楷体"/>
          <w:color w:val="auto"/>
          <w:highlight w:val="none"/>
        </w:rPr>
        <w:t xml:space="preserve">签订日期：                   签订日期：              </w:t>
      </w:r>
    </w:p>
    <w:p>
      <w:pPr>
        <w:adjustRightInd w:val="0"/>
        <w:snapToGrid w:val="0"/>
        <w:spacing w:line="360" w:lineRule="auto"/>
        <w:ind w:firstLine="475" w:firstLineChars="198"/>
        <w:rPr>
          <w:rFonts w:hint="eastAsia" w:ascii="楷体" w:hAnsi="楷体" w:eastAsia="楷体" w:cs="仿宋"/>
          <w:color w:val="auto"/>
          <w:highlight w:val="none"/>
        </w:rPr>
        <w:sectPr>
          <w:headerReference r:id="rId4" w:type="default"/>
          <w:footerReference r:id="rId5" w:type="default"/>
          <w:type w:val="continuous"/>
          <w:pgSz w:w="11906" w:h="16838"/>
          <w:pgMar w:top="1440" w:right="1153" w:bottom="1440" w:left="1633" w:header="851" w:footer="992" w:gutter="0"/>
          <w:pgNumType w:fmt="decimal" w:start="1"/>
          <w:cols w:space="720" w:num="1"/>
          <w:docGrid w:type="lines" w:linePitch="326" w:charSpace="0"/>
        </w:sectPr>
      </w:pPr>
      <w:r>
        <w:rPr>
          <w:rFonts w:hint="eastAsia" w:ascii="楷体" w:hAnsi="楷体" w:eastAsia="楷体" w:cs="仿宋"/>
          <w:color w:val="auto"/>
          <w:highlight w:val="none"/>
        </w:rPr>
        <w:t xml:space="preserve">   </w:t>
      </w:r>
    </w:p>
    <w:p>
      <w:pPr>
        <w:numPr>
          <w:ilvl w:val="0"/>
          <w:numId w:val="9"/>
        </w:numPr>
        <w:adjustRightInd w:val="0"/>
        <w:snapToGrid w:val="0"/>
        <w:spacing w:line="360" w:lineRule="auto"/>
        <w:jc w:val="center"/>
        <w:rPr>
          <w:rStyle w:val="141"/>
          <w:rFonts w:hint="eastAsia"/>
          <w:color w:val="auto"/>
          <w:highlight w:val="none"/>
        </w:rPr>
      </w:pPr>
      <w:bookmarkStart w:id="46" w:name="_Toc31882573"/>
      <w:r>
        <w:rPr>
          <w:rStyle w:val="141"/>
          <w:rFonts w:hint="eastAsia"/>
          <w:color w:val="auto"/>
          <w:highlight w:val="none"/>
        </w:rPr>
        <w:t xml:space="preserve"> 磋商内容及技术要求</w:t>
      </w:r>
      <w:bookmarkEnd w:id="46"/>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82" w:firstLineChars="200"/>
        <w:textAlignment w:val="auto"/>
        <w:rPr>
          <w:rFonts w:hint="eastAsia" w:ascii="楷体" w:hAnsi="楷体" w:eastAsia="楷体" w:cs="楷体"/>
          <w:b/>
          <w:bCs/>
          <w:color w:val="auto"/>
          <w:sz w:val="24"/>
          <w:szCs w:val="24"/>
          <w:highlight w:val="none"/>
          <w:lang w:val="en-US" w:eastAsia="zh-CN"/>
        </w:rPr>
      </w:pPr>
      <w:bookmarkStart w:id="47" w:name="_Toc526801689"/>
      <w:bookmarkStart w:id="48" w:name="_Toc526028277"/>
      <w:r>
        <w:rPr>
          <w:rFonts w:hint="eastAsia" w:ascii="楷体" w:hAnsi="楷体" w:eastAsia="楷体" w:cs="楷体"/>
          <w:b/>
          <w:bCs/>
          <w:color w:val="auto"/>
          <w:sz w:val="24"/>
          <w:szCs w:val="24"/>
          <w:highlight w:val="none"/>
          <w:lang w:val="en-US" w:eastAsia="zh-CN"/>
        </w:rPr>
        <w:t>一、设备名称:体外冲击波碎石机</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right="0" w:firstLine="482" w:firstLineChars="200"/>
        <w:textAlignment w:val="auto"/>
        <w:rPr>
          <w:rFonts w:hint="eastAsia" w:ascii="楷体" w:hAnsi="楷体" w:eastAsia="楷体" w:cs="楷体"/>
          <w:b/>
          <w:bCs/>
          <w:color w:val="auto"/>
          <w:sz w:val="24"/>
          <w:szCs w:val="24"/>
          <w:highlight w:val="none"/>
          <w:lang w:val="en-US" w:eastAsia="zh-CN" w:bidi="ar-SA"/>
        </w:rPr>
      </w:pPr>
      <w:r>
        <w:rPr>
          <w:rFonts w:hint="eastAsia" w:ascii="楷体" w:hAnsi="楷体" w:eastAsia="楷体" w:cs="楷体"/>
          <w:b/>
          <w:bCs/>
          <w:color w:val="auto"/>
          <w:sz w:val="24"/>
          <w:szCs w:val="24"/>
          <w:highlight w:val="none"/>
          <w:lang w:val="en-US" w:eastAsia="zh-CN"/>
        </w:rPr>
        <w:t>二、数</w:t>
      </w:r>
      <w:r>
        <w:rPr>
          <w:rFonts w:hint="eastAsia" w:ascii="楷体" w:hAnsi="楷体" w:eastAsia="楷体" w:cs="楷体"/>
          <w:b/>
          <w:bCs/>
          <w:color w:val="auto"/>
          <w:sz w:val="24"/>
          <w:szCs w:val="24"/>
          <w:highlight w:val="none"/>
          <w:lang w:val="en-US" w:eastAsia="zh-CN" w:bidi="ar-SA"/>
        </w:rPr>
        <w:t>量:</w:t>
      </w:r>
      <w:r>
        <w:rPr>
          <w:rFonts w:hint="default" w:ascii="楷体" w:hAnsi="楷体" w:eastAsia="楷体" w:cs="楷体"/>
          <w:b/>
          <w:bCs/>
          <w:color w:val="auto"/>
          <w:sz w:val="24"/>
          <w:szCs w:val="24"/>
          <w:highlight w:val="none"/>
          <w:lang w:val="en-US" w:eastAsia="zh-CN" w:bidi="ar-SA"/>
        </w:rPr>
        <w:t>体外冲击波碎石机</w:t>
      </w:r>
      <w:r>
        <w:rPr>
          <w:rFonts w:hint="eastAsia" w:ascii="楷体" w:hAnsi="楷体" w:eastAsia="楷体" w:cs="楷体"/>
          <w:b/>
          <w:bCs/>
          <w:color w:val="auto"/>
          <w:sz w:val="24"/>
          <w:szCs w:val="24"/>
          <w:highlight w:val="none"/>
          <w:lang w:val="en-US" w:eastAsia="zh-CN" w:bidi="ar-SA"/>
        </w:rPr>
        <w:t>、</w:t>
      </w:r>
      <w:r>
        <w:rPr>
          <w:rFonts w:hint="default" w:ascii="楷体" w:hAnsi="楷体" w:eastAsia="楷体" w:cs="楷体"/>
          <w:b/>
          <w:bCs/>
          <w:color w:val="auto"/>
          <w:sz w:val="24"/>
          <w:szCs w:val="24"/>
          <w:highlight w:val="none"/>
          <w:lang w:val="en-US" w:eastAsia="zh-CN" w:bidi="ar-SA"/>
        </w:rPr>
        <w:t>彩超机</w:t>
      </w:r>
      <w:r>
        <w:rPr>
          <w:rFonts w:hint="eastAsia" w:ascii="楷体" w:hAnsi="楷体" w:eastAsia="楷体" w:cs="楷体"/>
          <w:b/>
          <w:bCs/>
          <w:color w:val="auto"/>
          <w:sz w:val="24"/>
          <w:szCs w:val="24"/>
          <w:highlight w:val="none"/>
          <w:lang w:val="en-US" w:eastAsia="zh-CN" w:bidi="ar-SA"/>
        </w:rPr>
        <w:t>各壹台</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left="0" w:right="0" w:firstLine="482" w:firstLineChars="200"/>
        <w:textAlignment w:val="auto"/>
        <w:rPr>
          <w:rFonts w:hint="default" w:ascii="楷体" w:hAnsi="楷体" w:eastAsia="楷体" w:cs="楷体"/>
          <w:b/>
          <w:bCs/>
          <w:color w:val="auto"/>
          <w:sz w:val="24"/>
          <w:szCs w:val="24"/>
          <w:highlight w:val="none"/>
          <w:lang w:val="en-US" w:eastAsia="zh-CN" w:bidi="ar-SA"/>
        </w:rPr>
      </w:pPr>
      <w:r>
        <w:rPr>
          <w:rFonts w:hint="eastAsia" w:ascii="楷体" w:hAnsi="楷体" w:eastAsia="楷体" w:cs="楷体"/>
          <w:b/>
          <w:bCs/>
          <w:color w:val="auto"/>
          <w:sz w:val="24"/>
          <w:szCs w:val="24"/>
          <w:highlight w:val="none"/>
          <w:lang w:val="en-US" w:eastAsia="zh-CN" w:bidi="ar-SA"/>
        </w:rPr>
        <w:t>三、</w:t>
      </w:r>
      <w:r>
        <w:rPr>
          <w:rFonts w:hint="default" w:ascii="楷体" w:hAnsi="楷体" w:eastAsia="楷体" w:cs="楷体"/>
          <w:b/>
          <w:bCs/>
          <w:color w:val="auto"/>
          <w:sz w:val="24"/>
          <w:szCs w:val="24"/>
          <w:highlight w:val="none"/>
          <w:lang w:val="en-US" w:eastAsia="zh-CN" w:bidi="ar-SA"/>
        </w:rPr>
        <w:t>设备用途:用于泌尿系结石碎石治疗。</w:t>
      </w:r>
    </w:p>
    <w:p>
      <w:pPr>
        <w:keepNext w:val="0"/>
        <w:keepLines w:val="0"/>
        <w:pageBreakBefore w:val="0"/>
        <w:numPr>
          <w:ilvl w:val="0"/>
          <w:numId w:val="0"/>
        </w:numPr>
        <w:kinsoku/>
        <w:wordWrap/>
        <w:overflowPunct/>
        <w:topLinePunct w:val="0"/>
        <w:autoSpaceDE/>
        <w:autoSpaceDN/>
        <w:bidi w:val="0"/>
        <w:adjustRightInd/>
        <w:snapToGrid/>
        <w:spacing w:line="360" w:lineRule="auto"/>
        <w:ind w:left="0" w:right="0" w:firstLine="482" w:firstLineChars="200"/>
        <w:textAlignment w:val="auto"/>
        <w:rPr>
          <w:rFonts w:hint="default" w:ascii="楷体" w:hAnsi="楷体" w:eastAsia="楷体" w:cs="楷体"/>
          <w:b/>
          <w:bCs/>
          <w:color w:val="auto"/>
          <w:sz w:val="24"/>
          <w:szCs w:val="24"/>
          <w:highlight w:val="none"/>
          <w:lang w:val="en-US" w:eastAsia="zh-CN" w:bidi="ar-SA"/>
        </w:rPr>
      </w:pPr>
      <w:r>
        <w:rPr>
          <w:rFonts w:hint="eastAsia" w:ascii="楷体" w:hAnsi="楷体" w:eastAsia="楷体" w:cs="楷体"/>
          <w:b/>
          <w:bCs/>
          <w:color w:val="auto"/>
          <w:sz w:val="24"/>
          <w:szCs w:val="24"/>
          <w:highlight w:val="none"/>
          <w:lang w:val="en-US" w:eastAsia="zh-CN" w:bidi="ar-SA"/>
        </w:rPr>
        <w:t>四、</w:t>
      </w:r>
      <w:r>
        <w:rPr>
          <w:rFonts w:hint="default" w:ascii="楷体" w:hAnsi="楷体" w:eastAsia="楷体" w:cs="楷体"/>
          <w:b/>
          <w:bCs/>
          <w:color w:val="auto"/>
          <w:sz w:val="24"/>
          <w:szCs w:val="24"/>
          <w:highlight w:val="none"/>
          <w:lang w:val="en-US" w:eastAsia="zh-CN" w:bidi="ar-SA"/>
        </w:rPr>
        <w:t>技术参数:</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left="0" w:right="0" w:firstLine="482" w:firstLineChars="200"/>
        <w:jc w:val="center"/>
        <w:textAlignment w:val="auto"/>
        <w:rPr>
          <w:rFonts w:hint="eastAsia" w:ascii="楷体" w:hAnsi="楷体" w:eastAsia="楷体" w:cs="楷体"/>
          <w:b/>
          <w:bCs/>
          <w:color w:val="auto"/>
          <w:sz w:val="24"/>
          <w:szCs w:val="24"/>
          <w:highlight w:val="none"/>
          <w:lang w:val="en-US" w:eastAsia="zh-CN" w:bidi="ar-SA"/>
        </w:rPr>
      </w:pPr>
      <w:r>
        <w:rPr>
          <w:rFonts w:hint="eastAsia" w:ascii="楷体" w:hAnsi="楷体" w:eastAsia="楷体" w:cs="楷体"/>
          <w:b/>
          <w:bCs/>
          <w:color w:val="auto"/>
          <w:sz w:val="24"/>
          <w:szCs w:val="24"/>
          <w:highlight w:val="none"/>
          <w:lang w:val="en-US" w:eastAsia="zh-CN" w:bidi="ar-SA"/>
        </w:rPr>
        <w:t>体外冲击波碎石机</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left="0" w:right="0" w:firstLine="480" w:firstLineChars="200"/>
        <w:textAlignment w:val="auto"/>
        <w:rPr>
          <w:rFonts w:hint="default" w:ascii="楷体" w:hAnsi="楷体" w:eastAsia="楷体" w:cs="楷体"/>
          <w:b w:val="0"/>
          <w:bCs w:val="0"/>
          <w:color w:val="auto"/>
          <w:sz w:val="24"/>
          <w:szCs w:val="24"/>
          <w:highlight w:val="none"/>
          <w:lang w:val="en-US" w:eastAsia="zh-CN" w:bidi="ar-SA"/>
        </w:rPr>
      </w:pPr>
      <w:r>
        <w:rPr>
          <w:rFonts w:hint="eastAsia" w:ascii="楷体" w:hAnsi="楷体" w:eastAsia="楷体" w:cs="楷体"/>
          <w:b w:val="0"/>
          <w:bCs w:val="0"/>
          <w:color w:val="auto"/>
          <w:sz w:val="24"/>
          <w:szCs w:val="24"/>
          <w:highlight w:val="none"/>
          <w:lang w:val="en-US" w:eastAsia="zh-CN" w:bidi="ar-SA"/>
        </w:rPr>
        <w:t>1、</w:t>
      </w:r>
      <w:r>
        <w:rPr>
          <w:rFonts w:hint="default" w:ascii="楷体" w:hAnsi="楷体" w:eastAsia="楷体" w:cs="楷体"/>
          <w:b w:val="0"/>
          <w:bCs w:val="0"/>
          <w:color w:val="auto"/>
          <w:sz w:val="24"/>
          <w:szCs w:val="24"/>
          <w:highlight w:val="none"/>
          <w:lang w:val="en-US" w:eastAsia="zh-CN" w:bidi="ar-SA"/>
        </w:rPr>
        <w:t>碎石系统:</w:t>
      </w:r>
    </w:p>
    <w:p>
      <w:pPr>
        <w:keepNext w:val="0"/>
        <w:keepLines w:val="0"/>
        <w:pageBreakBefore w:val="0"/>
        <w:numPr>
          <w:ilvl w:val="0"/>
          <w:numId w:val="0"/>
        </w:numPr>
        <w:kinsoku/>
        <w:wordWrap/>
        <w:overflowPunct/>
        <w:topLinePunct w:val="0"/>
        <w:autoSpaceDE/>
        <w:autoSpaceDN/>
        <w:bidi w:val="0"/>
        <w:adjustRightInd/>
        <w:snapToGrid/>
        <w:spacing w:line="360" w:lineRule="auto"/>
        <w:ind w:left="0" w:right="0" w:firstLine="480" w:firstLineChars="200"/>
        <w:textAlignment w:val="auto"/>
        <w:rPr>
          <w:rFonts w:hint="default" w:ascii="楷体" w:hAnsi="楷体" w:eastAsia="楷体" w:cs="楷体"/>
          <w:b w:val="0"/>
          <w:bCs w:val="0"/>
          <w:color w:val="auto"/>
          <w:sz w:val="24"/>
          <w:szCs w:val="24"/>
          <w:highlight w:val="none"/>
          <w:lang w:val="en-US" w:eastAsia="zh-CN" w:bidi="ar-SA"/>
        </w:rPr>
      </w:pPr>
      <w:r>
        <w:rPr>
          <w:rFonts w:hint="default" w:ascii="楷体" w:hAnsi="楷体" w:eastAsia="楷体" w:cs="楷体"/>
          <w:b w:val="0"/>
          <w:bCs w:val="0"/>
          <w:color w:val="auto"/>
          <w:sz w:val="24"/>
          <w:szCs w:val="24"/>
          <w:highlight w:val="none"/>
          <w:lang w:val="en-US" w:eastAsia="zh-CN" w:bidi="ar-SA"/>
        </w:rPr>
        <w:t>△(1)有透镜折射式电磁式冲击波源(非分体式电磁盘)，可与液电式冲击波源兼容互换，提供注册证证明。</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left="0" w:right="0" w:firstLine="480" w:firstLineChars="200"/>
        <w:textAlignment w:val="auto"/>
        <w:rPr>
          <w:rFonts w:hint="default" w:ascii="楷体" w:hAnsi="楷体" w:eastAsia="楷体" w:cs="楷体"/>
          <w:b w:val="0"/>
          <w:bCs w:val="0"/>
          <w:color w:val="auto"/>
          <w:sz w:val="24"/>
          <w:szCs w:val="24"/>
          <w:highlight w:val="none"/>
          <w:lang w:val="en-US" w:eastAsia="zh-CN" w:bidi="ar-SA"/>
        </w:rPr>
      </w:pPr>
      <w:r>
        <w:rPr>
          <w:rFonts w:hint="eastAsia" w:ascii="楷体" w:hAnsi="楷体" w:eastAsia="楷体" w:cs="楷体"/>
          <w:b w:val="0"/>
          <w:bCs w:val="0"/>
          <w:color w:val="auto"/>
          <w:sz w:val="24"/>
          <w:szCs w:val="24"/>
          <w:highlight w:val="none"/>
          <w:lang w:val="en-US" w:eastAsia="zh-CN" w:bidi="ar-SA"/>
        </w:rPr>
        <w:t>（2）</w:t>
      </w:r>
      <w:r>
        <w:rPr>
          <w:rFonts w:hint="default" w:ascii="楷体" w:hAnsi="楷体" w:eastAsia="楷体" w:cs="楷体"/>
          <w:b w:val="0"/>
          <w:bCs w:val="0"/>
          <w:color w:val="auto"/>
          <w:sz w:val="24"/>
          <w:szCs w:val="24"/>
          <w:highlight w:val="none"/>
          <w:lang w:val="en-US" w:eastAsia="zh-CN" w:bidi="ar-SA"/>
        </w:rPr>
        <w:t xml:space="preserve">高压放电范围: </w:t>
      </w:r>
      <w:r>
        <w:rPr>
          <w:rFonts w:hint="eastAsia" w:ascii="楷体" w:hAnsi="楷体" w:eastAsia="楷体" w:cs="楷体"/>
          <w:color w:val="auto"/>
          <w:sz w:val="24"/>
          <w:szCs w:val="24"/>
        </w:rPr>
        <w:t>≥</w:t>
      </w:r>
      <w:r>
        <w:rPr>
          <w:rFonts w:hint="default" w:ascii="楷体" w:hAnsi="楷体" w:eastAsia="楷体" w:cs="楷体"/>
          <w:b w:val="0"/>
          <w:bCs w:val="0"/>
          <w:color w:val="auto"/>
          <w:sz w:val="24"/>
          <w:szCs w:val="24"/>
          <w:highlight w:val="none"/>
          <w:lang w:val="en-US" w:eastAsia="zh-CN" w:bidi="ar-SA"/>
        </w:rPr>
        <w:t>13-20KV。</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left="0" w:right="0" w:firstLine="480" w:firstLineChars="200"/>
        <w:textAlignment w:val="auto"/>
        <w:rPr>
          <w:rFonts w:hint="default" w:ascii="楷体" w:hAnsi="楷体" w:eastAsia="楷体" w:cs="楷体"/>
          <w:b w:val="0"/>
          <w:bCs w:val="0"/>
          <w:color w:val="auto"/>
          <w:sz w:val="24"/>
          <w:szCs w:val="24"/>
          <w:highlight w:val="none"/>
          <w:lang w:val="en-US" w:eastAsia="zh-CN" w:bidi="ar-SA"/>
        </w:rPr>
      </w:pPr>
      <w:r>
        <w:rPr>
          <w:rFonts w:hint="eastAsia" w:ascii="楷体" w:hAnsi="楷体" w:eastAsia="楷体" w:cs="楷体"/>
          <w:b w:val="0"/>
          <w:bCs w:val="0"/>
          <w:color w:val="auto"/>
          <w:sz w:val="24"/>
          <w:szCs w:val="24"/>
          <w:highlight w:val="none"/>
          <w:lang w:val="en-US" w:eastAsia="zh-CN" w:bidi="ar-SA"/>
        </w:rPr>
        <w:t>（3）</w:t>
      </w:r>
      <w:r>
        <w:rPr>
          <w:rFonts w:hint="default" w:ascii="楷体" w:hAnsi="楷体" w:eastAsia="楷体" w:cs="楷体"/>
          <w:b w:val="0"/>
          <w:bCs w:val="0"/>
          <w:color w:val="auto"/>
          <w:sz w:val="24"/>
          <w:szCs w:val="24"/>
          <w:highlight w:val="none"/>
          <w:lang w:val="en-US" w:eastAsia="zh-CN" w:bidi="ar-SA"/>
        </w:rPr>
        <w:t xml:space="preserve">高压放电电容储能: </w:t>
      </w:r>
      <w:r>
        <w:rPr>
          <w:rFonts w:hint="eastAsia" w:ascii="楷体" w:hAnsi="楷体" w:eastAsia="楷体" w:cs="楷体"/>
          <w:color w:val="auto"/>
          <w:sz w:val="24"/>
          <w:szCs w:val="24"/>
        </w:rPr>
        <w:t>≥</w:t>
      </w:r>
      <w:r>
        <w:rPr>
          <w:rFonts w:hint="default" w:ascii="楷体" w:hAnsi="楷体" w:eastAsia="楷体" w:cs="楷体"/>
          <w:b w:val="0"/>
          <w:bCs w:val="0"/>
          <w:color w:val="auto"/>
          <w:sz w:val="24"/>
          <w:szCs w:val="24"/>
          <w:highlight w:val="none"/>
          <w:lang w:val="en-US" w:eastAsia="zh-CN" w:bidi="ar-SA"/>
        </w:rPr>
        <w:t>53J</w:t>
      </w:r>
      <w:r>
        <w:rPr>
          <w:rFonts w:hint="eastAsia" w:ascii="楷体" w:hAnsi="楷体" w:eastAsia="楷体" w:cs="楷体"/>
          <w:b w:val="0"/>
          <w:bCs w:val="0"/>
          <w:color w:val="auto"/>
          <w:sz w:val="24"/>
          <w:szCs w:val="24"/>
          <w:highlight w:val="none"/>
          <w:lang w:val="en-US" w:eastAsia="zh-CN" w:bidi="ar-SA"/>
        </w:rPr>
        <w:t>-</w:t>
      </w:r>
      <w:r>
        <w:rPr>
          <w:rFonts w:hint="default" w:ascii="楷体" w:hAnsi="楷体" w:eastAsia="楷体" w:cs="楷体"/>
          <w:b w:val="0"/>
          <w:bCs w:val="0"/>
          <w:color w:val="auto"/>
          <w:sz w:val="24"/>
          <w:szCs w:val="24"/>
          <w:highlight w:val="none"/>
          <w:lang w:val="en-US" w:eastAsia="zh-CN" w:bidi="ar-SA"/>
        </w:rPr>
        <w:t>128J。</w:t>
      </w:r>
    </w:p>
    <w:p>
      <w:pPr>
        <w:pStyle w:val="2"/>
        <w:keepNext w:val="0"/>
        <w:keepLines w:val="0"/>
        <w:pageBreakBefore w:val="0"/>
        <w:numPr>
          <w:ilvl w:val="0"/>
          <w:numId w:val="0"/>
        </w:numPr>
        <w:kinsoku/>
        <w:wordWrap/>
        <w:overflowPunct/>
        <w:topLinePunct w:val="0"/>
        <w:autoSpaceDE/>
        <w:autoSpaceDN/>
        <w:bidi w:val="0"/>
        <w:adjustRightInd/>
        <w:snapToGrid/>
        <w:spacing w:line="360" w:lineRule="auto"/>
        <w:ind w:left="0" w:right="0" w:firstLine="480" w:firstLineChars="200"/>
        <w:textAlignment w:val="auto"/>
        <w:rPr>
          <w:rFonts w:hint="default" w:ascii="楷体" w:hAnsi="楷体" w:eastAsia="楷体" w:cs="楷体"/>
          <w:b w:val="0"/>
          <w:bCs w:val="0"/>
          <w:color w:val="auto"/>
          <w:sz w:val="24"/>
          <w:szCs w:val="24"/>
          <w:highlight w:val="none"/>
          <w:lang w:val="en-US" w:eastAsia="zh-CN" w:bidi="ar-SA"/>
        </w:rPr>
      </w:pPr>
      <w:r>
        <w:rPr>
          <w:rFonts w:hint="eastAsia" w:ascii="楷体" w:hAnsi="楷体" w:eastAsia="楷体" w:cs="楷体"/>
          <w:b w:val="0"/>
          <w:bCs w:val="0"/>
          <w:color w:val="auto"/>
          <w:sz w:val="24"/>
          <w:szCs w:val="24"/>
          <w:highlight w:val="none"/>
          <w:lang w:val="en-US" w:eastAsia="zh-CN" w:bidi="ar-SA"/>
        </w:rPr>
        <w:t>△</w:t>
      </w:r>
      <w:r>
        <w:rPr>
          <w:rFonts w:hint="default" w:ascii="楷体" w:hAnsi="楷体" w:eastAsia="楷体" w:cs="楷体"/>
          <w:b w:val="0"/>
          <w:bCs w:val="0"/>
          <w:color w:val="auto"/>
          <w:sz w:val="24"/>
          <w:szCs w:val="24"/>
          <w:highlight w:val="none"/>
          <w:lang w:val="en-US" w:eastAsia="zh-CN" w:bidi="ar-SA"/>
        </w:rPr>
        <w:t>⑷焦点治疗深度</w:t>
      </w:r>
      <w:r>
        <w:rPr>
          <w:rFonts w:hint="eastAsia" w:ascii="楷体" w:hAnsi="楷体" w:eastAsia="楷体" w:cs="楷体"/>
          <w:color w:val="auto"/>
          <w:sz w:val="24"/>
          <w:szCs w:val="24"/>
        </w:rPr>
        <w:t>≥</w:t>
      </w:r>
      <w:r>
        <w:rPr>
          <w:rFonts w:hint="default" w:ascii="楷体" w:hAnsi="楷体" w:eastAsia="楷体" w:cs="楷体"/>
          <w:b w:val="0"/>
          <w:bCs w:val="0"/>
          <w:color w:val="auto"/>
          <w:sz w:val="24"/>
          <w:szCs w:val="24"/>
          <w:highlight w:val="none"/>
          <w:lang w:val="en-US" w:eastAsia="zh-CN" w:bidi="ar-SA"/>
        </w:rPr>
        <w:t>135~145mm,可变焦，提供产品注册证或检测报告证明。</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r>
        <w:rPr>
          <w:rFonts w:hint="default" w:ascii="楷体" w:hAnsi="楷体" w:eastAsia="楷体" w:cs="楷体"/>
          <w:b w:val="0"/>
          <w:bCs w:val="0"/>
          <w:color w:val="auto"/>
          <w:sz w:val="24"/>
          <w:szCs w:val="24"/>
          <w:highlight w:val="none"/>
          <w:u w:val="none"/>
          <w:shd w:val="clear"/>
          <w:lang w:val="en-US" w:eastAsia="zh-CN" w:bidi="ar-SA"/>
        </w:rPr>
        <w:t>⑸聚焦范围径向</w:t>
      </w:r>
      <w:r>
        <w:rPr>
          <w:rFonts w:hint="eastAsia" w:ascii="楷体" w:hAnsi="楷体" w:eastAsia="楷体" w:cs="楷体"/>
          <w:b w:val="0"/>
          <w:bCs w:val="0"/>
          <w:color w:val="auto"/>
          <w:sz w:val="24"/>
          <w:szCs w:val="24"/>
          <w:highlight w:val="none"/>
          <w:u w:val="none"/>
          <w:shd w:val="clear"/>
          <w:lang w:val="en-US" w:eastAsia="zh-CN" w:bidi="ar-SA"/>
        </w:rPr>
        <w:t>±</w:t>
      </w:r>
      <w:r>
        <w:rPr>
          <w:rFonts w:hint="default" w:ascii="楷体" w:hAnsi="楷体" w:eastAsia="楷体" w:cs="楷体"/>
          <w:b w:val="0"/>
          <w:bCs w:val="0"/>
          <w:color w:val="auto"/>
          <w:sz w:val="24"/>
          <w:szCs w:val="24"/>
          <w:highlight w:val="none"/>
          <w:u w:val="none"/>
          <w:shd w:val="clear"/>
          <w:lang w:val="en-US" w:eastAsia="en-US" w:bidi="ar-SA"/>
        </w:rPr>
        <w:t>7. 5mm,</w:t>
      </w:r>
      <w:r>
        <w:rPr>
          <w:rFonts w:hint="default" w:ascii="楷体" w:hAnsi="楷体" w:eastAsia="楷体" w:cs="楷体"/>
          <w:b w:val="0"/>
          <w:bCs w:val="0"/>
          <w:color w:val="auto"/>
          <w:sz w:val="24"/>
          <w:szCs w:val="24"/>
          <w:highlight w:val="none"/>
          <w:u w:val="none"/>
          <w:shd w:val="clear"/>
          <w:lang w:val="en-US" w:eastAsia="zh-CN" w:bidi="ar-SA"/>
        </w:rPr>
        <w:t>轴向</w:t>
      </w:r>
      <w:r>
        <w:rPr>
          <w:rFonts w:hint="eastAsia" w:ascii="楷体" w:hAnsi="楷体" w:eastAsia="楷体" w:cs="楷体"/>
          <w:color w:val="auto"/>
          <w:sz w:val="24"/>
          <w:szCs w:val="24"/>
        </w:rPr>
        <w:t>≥</w:t>
      </w:r>
      <w:r>
        <w:rPr>
          <w:rFonts w:hint="default" w:ascii="楷体" w:hAnsi="楷体" w:eastAsia="楷体" w:cs="楷体"/>
          <w:b w:val="0"/>
          <w:bCs w:val="0"/>
          <w:color w:val="auto"/>
          <w:sz w:val="24"/>
          <w:szCs w:val="24"/>
          <w:highlight w:val="none"/>
          <w:u w:val="none"/>
          <w:shd w:val="clear"/>
          <w:lang w:val="en-US" w:eastAsia="zh-CN" w:bidi="ar-SA"/>
        </w:rPr>
        <w:t>-45〜</w:t>
      </w:r>
      <w:r>
        <w:rPr>
          <w:rFonts w:hint="default" w:ascii="楷体" w:hAnsi="楷体" w:eastAsia="楷体" w:cs="楷体"/>
          <w:b w:val="0"/>
          <w:bCs w:val="0"/>
          <w:color w:val="auto"/>
          <w:sz w:val="24"/>
          <w:szCs w:val="24"/>
          <w:highlight w:val="none"/>
          <w:u w:val="none"/>
          <w:shd w:val="clear"/>
          <w:lang w:val="en-US" w:eastAsia="en-US" w:bidi="ar-SA"/>
        </w:rPr>
        <w:t>70mm；</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r>
        <w:rPr>
          <w:rFonts w:hint="default" w:ascii="楷体" w:hAnsi="楷体" w:eastAsia="楷体" w:cs="楷体"/>
          <w:b w:val="0"/>
          <w:bCs w:val="0"/>
          <w:color w:val="auto"/>
          <w:sz w:val="24"/>
          <w:szCs w:val="24"/>
          <w:highlight w:val="none"/>
          <w:u w:val="none"/>
          <w:shd w:val="clear"/>
          <w:lang w:val="en-US" w:eastAsia="zh-CN" w:bidi="ar-SA"/>
        </w:rPr>
        <w:t>⑹脉冲前沿≤0.5μS，脉宽≤1μS</w:t>
      </w:r>
      <w:r>
        <w:rPr>
          <w:rFonts w:hint="default" w:ascii="楷体" w:hAnsi="楷体" w:eastAsia="楷体" w:cs="楷体"/>
          <w:b w:val="0"/>
          <w:bCs w:val="0"/>
          <w:color w:val="auto"/>
          <w:sz w:val="24"/>
          <w:szCs w:val="24"/>
          <w:highlight w:val="none"/>
          <w:u w:val="none"/>
          <w:shd w:val="clear"/>
          <w:lang w:val="en-US" w:eastAsia="en-US" w:bidi="ar-SA"/>
        </w:rPr>
        <w:t>,</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r>
        <w:rPr>
          <w:rFonts w:hint="default" w:ascii="楷体" w:hAnsi="楷体" w:eastAsia="楷体" w:cs="楷体"/>
          <w:b w:val="0"/>
          <w:bCs w:val="0"/>
          <w:color w:val="auto"/>
          <w:sz w:val="24"/>
          <w:szCs w:val="24"/>
          <w:highlight w:val="none"/>
          <w:u w:val="none"/>
          <w:shd w:val="clear"/>
          <w:lang w:val="en-US" w:eastAsia="zh-CN" w:bidi="ar-SA"/>
        </w:rPr>
        <w:t>⑺压缩声压峰值≤20〜</w:t>
      </w:r>
      <w:r>
        <w:rPr>
          <w:rFonts w:hint="default" w:ascii="楷体" w:hAnsi="楷体" w:eastAsia="楷体" w:cs="楷体"/>
          <w:b w:val="0"/>
          <w:bCs w:val="0"/>
          <w:color w:val="auto"/>
          <w:sz w:val="24"/>
          <w:szCs w:val="24"/>
          <w:highlight w:val="none"/>
          <w:u w:val="none"/>
          <w:shd w:val="clear"/>
          <w:lang w:val="en-US" w:eastAsia="en-US" w:bidi="ar-SA"/>
        </w:rPr>
        <w:t>60MPa；</w:t>
      </w:r>
      <w:r>
        <w:rPr>
          <w:rFonts w:hint="default" w:ascii="楷体" w:hAnsi="楷体" w:eastAsia="楷体" w:cs="楷体"/>
          <w:b w:val="0"/>
          <w:bCs w:val="0"/>
          <w:color w:val="auto"/>
          <w:sz w:val="24"/>
          <w:szCs w:val="24"/>
          <w:highlight w:val="none"/>
          <w:u w:val="none"/>
          <w:shd w:val="clear"/>
          <w:lang w:val="en-US" w:eastAsia="zh-CN" w:bidi="ar-SA"/>
        </w:rPr>
        <w:t>膨胀声压峰值≤9MPa</w:t>
      </w:r>
      <w:r>
        <w:rPr>
          <w:rFonts w:hint="default" w:ascii="楷体" w:hAnsi="楷体" w:eastAsia="楷体" w:cs="楷体"/>
          <w:b w:val="0"/>
          <w:bCs w:val="0"/>
          <w:color w:val="auto"/>
          <w:sz w:val="24"/>
          <w:szCs w:val="24"/>
          <w:highlight w:val="none"/>
          <w:u w:val="none"/>
          <w:shd w:val="clear"/>
          <w:lang w:val="en-US" w:eastAsia="en-US" w:bidi="ar-SA"/>
        </w:rPr>
        <w:t>；</w:t>
      </w:r>
    </w:p>
    <w:p>
      <w:pPr>
        <w:pStyle w:val="235"/>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r>
        <w:rPr>
          <w:rFonts w:hint="default" w:ascii="楷体" w:hAnsi="楷体" w:eastAsia="楷体" w:cs="楷体"/>
          <w:b w:val="0"/>
          <w:bCs w:val="0"/>
          <w:color w:val="auto"/>
          <w:sz w:val="24"/>
          <w:szCs w:val="24"/>
          <w:highlight w:val="none"/>
          <w:u w:val="none"/>
          <w:shd w:val="clear"/>
          <w:lang w:val="en-US" w:eastAsia="zh-CN" w:bidi="ar-SA"/>
        </w:rPr>
        <w:t>⑻具备冲击波高频高压系统，保证冲击波能量的稳定性。</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bookmarkStart w:id="49" w:name="bookmark7"/>
      <w:r>
        <w:rPr>
          <w:rFonts w:hint="default" w:ascii="楷体" w:hAnsi="楷体" w:eastAsia="楷体" w:cs="楷体"/>
          <w:b w:val="0"/>
          <w:bCs w:val="0"/>
          <w:color w:val="auto"/>
          <w:sz w:val="24"/>
          <w:szCs w:val="24"/>
          <w:highlight w:val="none"/>
          <w:u w:val="none"/>
          <w:shd w:val="clear"/>
          <w:lang w:val="en-US" w:eastAsia="zh-CN" w:bidi="ar-SA"/>
        </w:rPr>
        <w:t>2</w:t>
      </w:r>
      <w:bookmarkEnd w:id="49"/>
      <w:r>
        <w:rPr>
          <w:rFonts w:hint="default" w:ascii="楷体" w:hAnsi="楷体" w:eastAsia="楷体" w:cs="楷体"/>
          <w:b w:val="0"/>
          <w:bCs w:val="0"/>
          <w:color w:val="auto"/>
          <w:sz w:val="24"/>
          <w:szCs w:val="24"/>
          <w:highlight w:val="none"/>
          <w:u w:val="none"/>
          <w:shd w:val="clear"/>
          <w:lang w:val="en-US" w:eastAsia="zh-CN" w:bidi="ar-SA"/>
        </w:rPr>
        <w:t>、治疗臂与冲击波治疗头：</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r>
        <w:rPr>
          <w:rFonts w:hint="eastAsia" w:ascii="楷体" w:hAnsi="楷体" w:eastAsia="楷体" w:cs="楷体"/>
          <w:b w:val="0"/>
          <w:bCs w:val="0"/>
          <w:color w:val="auto"/>
          <w:sz w:val="24"/>
          <w:szCs w:val="24"/>
          <w:highlight w:val="none"/>
          <w:u w:val="none"/>
          <w:shd w:val="clear"/>
          <w:lang w:val="en-US" w:eastAsia="zh-CN" w:bidi="ar-SA"/>
        </w:rPr>
        <w:t>△</w:t>
      </w:r>
      <w:r>
        <w:rPr>
          <w:rFonts w:hint="default" w:ascii="楷体" w:hAnsi="楷体" w:eastAsia="楷体" w:cs="楷体"/>
          <w:b w:val="0"/>
          <w:bCs w:val="0"/>
          <w:color w:val="auto"/>
          <w:sz w:val="24"/>
          <w:szCs w:val="24"/>
          <w:highlight w:val="none"/>
          <w:u w:val="none"/>
          <w:shd w:val="clear"/>
          <w:lang w:val="en-US" w:eastAsia="zh-CN" w:bidi="ar-SA"/>
        </w:rPr>
        <w:t>⑴治疗臂可翻转</w:t>
      </w:r>
      <w:r>
        <w:rPr>
          <w:rFonts w:hint="eastAsia" w:ascii="楷体" w:hAnsi="楷体" w:eastAsia="楷体" w:cs="楷体"/>
          <w:color w:val="auto"/>
          <w:sz w:val="24"/>
          <w:szCs w:val="24"/>
        </w:rPr>
        <w:t>≥</w:t>
      </w:r>
      <w:r>
        <w:rPr>
          <w:rFonts w:hint="default" w:ascii="楷体" w:hAnsi="楷体" w:eastAsia="楷体" w:cs="楷体"/>
          <w:b w:val="0"/>
          <w:bCs w:val="0"/>
          <w:color w:val="auto"/>
          <w:sz w:val="24"/>
          <w:szCs w:val="24"/>
          <w:highlight w:val="none"/>
          <w:u w:val="none"/>
          <w:shd w:val="clear"/>
          <w:lang w:val="en-US" w:eastAsia="zh-CN" w:bidi="ar-SA"/>
        </w:rPr>
        <w:t>180~280度，在床上位和下位都能</w:t>
      </w:r>
      <w:r>
        <w:rPr>
          <w:rFonts w:hint="eastAsia" w:ascii="楷体" w:hAnsi="楷体" w:eastAsia="楷体" w:cs="楷体"/>
          <w:b w:val="0"/>
          <w:bCs w:val="0"/>
          <w:color w:val="auto"/>
          <w:sz w:val="24"/>
          <w:szCs w:val="24"/>
          <w:highlight w:val="none"/>
          <w:u w:val="none"/>
          <w:shd w:val="clear"/>
          <w:lang w:val="en-US" w:eastAsia="zh-CN" w:bidi="ar-SA"/>
        </w:rPr>
        <w:t>碎</w:t>
      </w:r>
      <w:r>
        <w:rPr>
          <w:rFonts w:hint="default" w:ascii="楷体" w:hAnsi="楷体" w:eastAsia="楷体" w:cs="楷体"/>
          <w:b w:val="0"/>
          <w:bCs w:val="0"/>
          <w:color w:val="auto"/>
          <w:sz w:val="24"/>
          <w:szCs w:val="24"/>
          <w:highlight w:val="none"/>
          <w:u w:val="none"/>
          <w:shd w:val="clear"/>
          <w:lang w:val="en-US" w:eastAsia="zh-CN" w:bidi="ar-SA"/>
        </w:rPr>
        <w:t>石。</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r>
        <w:rPr>
          <w:rFonts w:hint="eastAsia" w:ascii="楷体" w:hAnsi="楷体" w:eastAsia="楷体" w:cs="楷体"/>
          <w:b w:val="0"/>
          <w:bCs w:val="0"/>
          <w:color w:val="auto"/>
          <w:sz w:val="24"/>
          <w:szCs w:val="24"/>
          <w:highlight w:val="none"/>
          <w:u w:val="none"/>
          <w:shd w:val="clear"/>
          <w:lang w:val="en-US" w:eastAsia="zh-CN" w:bidi="ar-SA"/>
        </w:rPr>
        <w:t>△</w:t>
      </w:r>
      <w:r>
        <w:rPr>
          <w:rFonts w:hint="default" w:ascii="楷体" w:hAnsi="楷体" w:eastAsia="楷体" w:cs="楷体"/>
          <w:b w:val="0"/>
          <w:bCs w:val="0"/>
          <w:color w:val="auto"/>
          <w:sz w:val="24"/>
          <w:szCs w:val="24"/>
          <w:highlight w:val="none"/>
          <w:u w:val="none"/>
          <w:shd w:val="clear"/>
          <w:lang w:val="en-US" w:eastAsia="zh-CN" w:bidi="ar-SA"/>
        </w:rPr>
        <w:t>⑵与治疗臂一体化的治疗头独立上下升降运动幅度</w:t>
      </w:r>
      <w:r>
        <w:rPr>
          <w:rFonts w:hint="eastAsia" w:ascii="楷体" w:hAnsi="楷体" w:eastAsia="楷体" w:cs="楷体"/>
          <w:color w:val="auto"/>
          <w:sz w:val="24"/>
          <w:szCs w:val="24"/>
        </w:rPr>
        <w:t>≥</w:t>
      </w:r>
      <w:r>
        <w:rPr>
          <w:rFonts w:hint="default" w:ascii="楷体" w:hAnsi="楷体" w:eastAsia="楷体" w:cs="楷体"/>
          <w:b w:val="0"/>
          <w:bCs w:val="0"/>
          <w:color w:val="auto"/>
          <w:sz w:val="24"/>
          <w:szCs w:val="24"/>
          <w:highlight w:val="none"/>
          <w:u w:val="none"/>
          <w:shd w:val="clear"/>
          <w:lang w:val="en-US" w:eastAsia="en-US" w:bidi="ar-SA"/>
        </w:rPr>
        <w:t>220~250mm</w:t>
      </w:r>
      <w:r>
        <w:rPr>
          <w:rFonts w:hint="default" w:ascii="楷体" w:hAnsi="楷体" w:eastAsia="楷体" w:cs="楷体"/>
          <w:b w:val="0"/>
          <w:bCs w:val="0"/>
          <w:color w:val="auto"/>
          <w:sz w:val="24"/>
          <w:szCs w:val="24"/>
          <w:highlight w:val="none"/>
          <w:u w:val="none"/>
          <w:shd w:val="clear"/>
          <w:lang w:val="en-US" w:eastAsia="zh-CN" w:bidi="ar-SA"/>
        </w:rPr>
        <w:t>。</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r>
        <w:rPr>
          <w:rFonts w:hint="default" w:ascii="楷体" w:hAnsi="楷体" w:eastAsia="楷体" w:cs="楷体"/>
          <w:b w:val="0"/>
          <w:bCs w:val="0"/>
          <w:color w:val="auto"/>
          <w:sz w:val="24"/>
          <w:szCs w:val="24"/>
          <w:highlight w:val="none"/>
          <w:u w:val="none"/>
          <w:shd w:val="clear"/>
          <w:lang w:val="en-US" w:eastAsia="zh-CN" w:bidi="ar-SA"/>
        </w:rPr>
        <w:t>⑶治疗头向前拐角</w:t>
      </w:r>
      <w:r>
        <w:rPr>
          <w:rFonts w:hint="eastAsia" w:ascii="楷体" w:hAnsi="楷体" w:eastAsia="楷体" w:cs="楷体"/>
          <w:color w:val="auto"/>
          <w:sz w:val="24"/>
          <w:szCs w:val="24"/>
        </w:rPr>
        <w:t>≥</w:t>
      </w:r>
      <w:r>
        <w:rPr>
          <w:rFonts w:hint="default" w:ascii="楷体" w:hAnsi="楷体" w:eastAsia="楷体" w:cs="楷体"/>
          <w:b w:val="0"/>
          <w:bCs w:val="0"/>
          <w:color w:val="auto"/>
          <w:sz w:val="24"/>
          <w:szCs w:val="24"/>
          <w:highlight w:val="none"/>
          <w:u w:val="none"/>
          <w:shd w:val="clear"/>
          <w:lang w:val="en-US" w:eastAsia="zh-CN" w:bidi="ar-SA"/>
        </w:rPr>
        <w:t>20度，向后拐角</w:t>
      </w:r>
      <w:r>
        <w:rPr>
          <w:rFonts w:hint="eastAsia" w:ascii="楷体" w:hAnsi="楷体" w:eastAsia="楷体" w:cs="楷体"/>
          <w:color w:val="auto"/>
          <w:sz w:val="24"/>
          <w:szCs w:val="24"/>
        </w:rPr>
        <w:t>≥</w:t>
      </w:r>
      <w:r>
        <w:rPr>
          <w:rFonts w:hint="default" w:ascii="楷体" w:hAnsi="楷体" w:eastAsia="楷体" w:cs="楷体"/>
          <w:b w:val="0"/>
          <w:bCs w:val="0"/>
          <w:color w:val="auto"/>
          <w:sz w:val="24"/>
          <w:szCs w:val="24"/>
          <w:highlight w:val="none"/>
          <w:u w:val="none"/>
          <w:shd w:val="clear"/>
          <w:lang w:val="en-US" w:eastAsia="zh-CN" w:bidi="ar-SA"/>
        </w:rPr>
        <w:t>30度。</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bookmarkStart w:id="50" w:name="bookmark8"/>
      <w:r>
        <w:rPr>
          <w:rFonts w:hint="default" w:ascii="楷体" w:hAnsi="楷体" w:eastAsia="楷体" w:cs="楷体"/>
          <w:b w:val="0"/>
          <w:bCs w:val="0"/>
          <w:color w:val="auto"/>
          <w:sz w:val="24"/>
          <w:szCs w:val="24"/>
          <w:highlight w:val="none"/>
          <w:u w:val="none"/>
          <w:shd w:val="clear"/>
          <w:lang w:val="en-US" w:eastAsia="zh-CN" w:bidi="ar-SA"/>
        </w:rPr>
        <w:t>3</w:t>
      </w:r>
      <w:bookmarkEnd w:id="50"/>
      <w:r>
        <w:rPr>
          <w:rFonts w:hint="default" w:ascii="楷体" w:hAnsi="楷体" w:eastAsia="楷体" w:cs="楷体"/>
          <w:b w:val="0"/>
          <w:bCs w:val="0"/>
          <w:color w:val="auto"/>
          <w:sz w:val="24"/>
          <w:szCs w:val="24"/>
          <w:highlight w:val="none"/>
          <w:u w:val="none"/>
          <w:shd w:val="clear"/>
          <w:lang w:val="en-US" w:eastAsia="zh-CN" w:bidi="ar-SA"/>
        </w:rPr>
        <w:t>、超声定位系统：</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r>
        <w:rPr>
          <w:rFonts w:hint="default" w:ascii="楷体" w:hAnsi="楷体" w:eastAsia="楷体" w:cs="楷体"/>
          <w:b w:val="0"/>
          <w:bCs w:val="0"/>
          <w:color w:val="auto"/>
          <w:sz w:val="24"/>
          <w:szCs w:val="24"/>
          <w:highlight w:val="none"/>
          <w:u w:val="none"/>
          <w:shd w:val="clear"/>
          <w:lang w:val="en-US" w:eastAsia="zh-CN" w:bidi="ar-SA"/>
        </w:rPr>
        <w:t>⑴环冲击波源锥形多角度运动的超声探头定位</w:t>
      </w:r>
      <w:r>
        <w:rPr>
          <w:rFonts w:hint="eastAsia" w:ascii="楷体" w:hAnsi="楷体" w:eastAsia="楷体" w:cs="楷体"/>
          <w:b w:val="0"/>
          <w:bCs w:val="0"/>
          <w:color w:val="auto"/>
          <w:sz w:val="24"/>
          <w:szCs w:val="24"/>
          <w:highlight w:val="none"/>
          <w:u w:val="none"/>
          <w:shd w:val="clear"/>
          <w:lang w:val="en-US" w:eastAsia="zh-CN" w:bidi="ar-SA"/>
        </w:rPr>
        <w:t>装置</w:t>
      </w:r>
      <w:r>
        <w:rPr>
          <w:rFonts w:hint="default" w:ascii="楷体" w:hAnsi="楷体" w:eastAsia="楷体" w:cs="楷体"/>
          <w:b w:val="0"/>
          <w:bCs w:val="0"/>
          <w:color w:val="auto"/>
          <w:sz w:val="24"/>
          <w:szCs w:val="24"/>
          <w:highlight w:val="none"/>
          <w:u w:val="none"/>
          <w:shd w:val="clear"/>
          <w:lang w:val="en-US" w:eastAsia="zh-CN" w:bidi="ar-SA"/>
        </w:rPr>
        <w:t>，具备电子自动測距功能。</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r>
        <w:rPr>
          <w:rFonts w:hint="default" w:ascii="楷体" w:hAnsi="楷体" w:eastAsia="楷体" w:cs="楷体"/>
          <w:b w:val="0"/>
          <w:bCs w:val="0"/>
          <w:color w:val="auto"/>
          <w:sz w:val="24"/>
          <w:szCs w:val="24"/>
          <w:highlight w:val="none"/>
          <w:u w:val="none"/>
          <w:shd w:val="clear"/>
          <w:lang w:val="en-US" w:eastAsia="zh-CN" w:bidi="ar-SA"/>
        </w:rPr>
        <w:t>⑵探头能对焦点作直线和环形运动，定位误差≤2mm</w:t>
      </w:r>
      <w:r>
        <w:rPr>
          <w:rFonts w:hint="default" w:ascii="楷体" w:hAnsi="楷体" w:eastAsia="楷体" w:cs="楷体"/>
          <w:b w:val="0"/>
          <w:bCs w:val="0"/>
          <w:color w:val="auto"/>
          <w:sz w:val="24"/>
          <w:szCs w:val="24"/>
          <w:highlight w:val="none"/>
          <w:u w:val="none"/>
          <w:shd w:val="clear"/>
          <w:lang w:val="en-US" w:eastAsia="en-US" w:bidi="ar-SA"/>
        </w:rPr>
        <w:t>；</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en-US" w:bidi="ar-SA"/>
        </w:rPr>
      </w:pPr>
      <w:r>
        <w:rPr>
          <w:rFonts w:hint="default" w:ascii="楷体" w:hAnsi="楷体" w:eastAsia="楷体" w:cs="楷体"/>
          <w:b w:val="0"/>
          <w:bCs w:val="0"/>
          <w:color w:val="auto"/>
          <w:sz w:val="24"/>
          <w:szCs w:val="24"/>
          <w:highlight w:val="none"/>
          <w:u w:val="none"/>
          <w:shd w:val="clear"/>
          <w:lang w:val="en-US" w:eastAsia="zh-CN" w:bidi="ar-SA"/>
        </w:rPr>
        <w:t>⑶探头表面与第二焦点测距误差≤2mm</w:t>
      </w:r>
      <w:r>
        <w:rPr>
          <w:rFonts w:hint="default" w:ascii="楷体" w:hAnsi="楷体" w:eastAsia="楷体" w:cs="楷体"/>
          <w:b w:val="0"/>
          <w:bCs w:val="0"/>
          <w:color w:val="auto"/>
          <w:sz w:val="24"/>
          <w:szCs w:val="24"/>
          <w:highlight w:val="none"/>
          <w:u w:val="none"/>
          <w:shd w:val="clear"/>
          <w:lang w:val="en-US" w:eastAsia="en-US" w:bidi="ar-SA"/>
        </w:rPr>
        <w:t>；</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en-US" w:bidi="ar-SA"/>
        </w:rPr>
      </w:pPr>
      <w:r>
        <w:rPr>
          <w:rFonts w:hint="default" w:ascii="楷体" w:hAnsi="楷体" w:eastAsia="楷体" w:cs="楷体"/>
          <w:b w:val="0"/>
          <w:bCs w:val="0"/>
          <w:color w:val="auto"/>
          <w:sz w:val="24"/>
          <w:szCs w:val="24"/>
          <w:highlight w:val="none"/>
          <w:u w:val="none"/>
          <w:shd w:val="clear"/>
          <w:lang w:val="en-US" w:eastAsia="zh-CN" w:bidi="ar-SA"/>
        </w:rPr>
        <w:t>⑷电动的探头具备伸缩功能，行程</w:t>
      </w:r>
      <w:r>
        <w:rPr>
          <w:rFonts w:hint="eastAsia" w:ascii="楷体" w:hAnsi="楷体" w:eastAsia="楷体" w:cs="楷体"/>
          <w:color w:val="auto"/>
          <w:sz w:val="24"/>
          <w:szCs w:val="24"/>
        </w:rPr>
        <w:t>≥</w:t>
      </w:r>
      <w:r>
        <w:rPr>
          <w:rFonts w:hint="default" w:ascii="楷体" w:hAnsi="楷体" w:eastAsia="楷体" w:cs="楷体"/>
          <w:b w:val="0"/>
          <w:bCs w:val="0"/>
          <w:color w:val="auto"/>
          <w:sz w:val="24"/>
          <w:szCs w:val="24"/>
          <w:highlight w:val="none"/>
          <w:u w:val="none"/>
          <w:shd w:val="clear"/>
          <w:lang w:val="en-US" w:eastAsia="en-US" w:bidi="ar-SA"/>
        </w:rPr>
        <w:t>25-125mm；</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r>
        <w:rPr>
          <w:rFonts w:hint="default" w:ascii="楷体" w:hAnsi="楷体" w:eastAsia="楷体" w:cs="楷体"/>
          <w:b w:val="0"/>
          <w:bCs w:val="0"/>
          <w:color w:val="auto"/>
          <w:sz w:val="24"/>
          <w:szCs w:val="24"/>
          <w:highlight w:val="none"/>
          <w:u w:val="none"/>
          <w:shd w:val="clear"/>
          <w:lang w:val="en-US" w:eastAsia="zh-CN" w:bidi="ar-SA"/>
        </w:rPr>
        <w:t>⑸测量与显示误差≤2mm;</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r>
        <w:rPr>
          <w:rFonts w:hint="eastAsia" w:ascii="楷体" w:hAnsi="楷体" w:eastAsia="楷体" w:cs="楷体"/>
          <w:b w:val="0"/>
          <w:bCs w:val="0"/>
          <w:color w:val="auto"/>
          <w:sz w:val="24"/>
          <w:szCs w:val="24"/>
          <w:highlight w:val="none"/>
          <w:u w:val="none"/>
          <w:shd w:val="clear"/>
          <w:lang w:val="en-US" w:eastAsia="zh-CN" w:bidi="ar-SA"/>
        </w:rPr>
        <w:t>4、</w:t>
      </w:r>
      <w:r>
        <w:rPr>
          <w:rFonts w:hint="default" w:ascii="楷体" w:hAnsi="楷体" w:eastAsia="楷体" w:cs="楷体"/>
          <w:b w:val="0"/>
          <w:bCs w:val="0"/>
          <w:color w:val="auto"/>
          <w:sz w:val="24"/>
          <w:szCs w:val="24"/>
          <w:highlight w:val="none"/>
          <w:u w:val="none"/>
          <w:shd w:val="clear"/>
          <w:lang w:val="en-US" w:eastAsia="zh-CN" w:bidi="ar-SA"/>
        </w:rPr>
        <w:t>操作系统：</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r>
        <w:rPr>
          <w:rFonts w:hint="eastAsia" w:ascii="楷体" w:hAnsi="楷体" w:eastAsia="楷体" w:cs="楷体"/>
          <w:b w:val="0"/>
          <w:bCs w:val="0"/>
          <w:color w:val="auto"/>
          <w:sz w:val="24"/>
          <w:szCs w:val="24"/>
          <w:highlight w:val="none"/>
          <w:u w:val="none"/>
          <w:shd w:val="clear"/>
          <w:lang w:val="en-US" w:eastAsia="zh-CN" w:bidi="ar-SA"/>
        </w:rPr>
        <w:t>△</w:t>
      </w:r>
      <w:r>
        <w:rPr>
          <w:rFonts w:hint="default" w:ascii="楷体" w:hAnsi="楷体" w:eastAsia="楷体" w:cs="楷体"/>
          <w:b w:val="0"/>
          <w:bCs w:val="0"/>
          <w:color w:val="auto"/>
          <w:sz w:val="24"/>
          <w:szCs w:val="24"/>
          <w:highlight w:val="none"/>
          <w:u w:val="none"/>
          <w:shd w:val="clear"/>
          <w:lang w:val="en-US" w:eastAsia="zh-CN" w:bidi="ar-SA"/>
        </w:rPr>
        <w:t>⑴整机配置独立的数控</w:t>
      </w:r>
      <w:r>
        <w:rPr>
          <w:rFonts w:hint="default" w:ascii="楷体" w:hAnsi="楷体" w:eastAsia="楷体" w:cs="楷体"/>
          <w:b w:val="0"/>
          <w:bCs w:val="0"/>
          <w:color w:val="auto"/>
          <w:sz w:val="24"/>
          <w:szCs w:val="24"/>
          <w:highlight w:val="none"/>
          <w:u w:val="none"/>
          <w:shd w:val="clear"/>
          <w:lang w:val="en-US" w:eastAsia="en-US" w:bidi="ar-SA"/>
        </w:rPr>
        <w:t>MCU</w:t>
      </w:r>
      <w:r>
        <w:rPr>
          <w:rFonts w:hint="default" w:ascii="楷体" w:hAnsi="楷体" w:eastAsia="楷体" w:cs="楷体"/>
          <w:b w:val="0"/>
          <w:bCs w:val="0"/>
          <w:color w:val="auto"/>
          <w:sz w:val="24"/>
          <w:szCs w:val="24"/>
          <w:highlight w:val="none"/>
          <w:u w:val="none"/>
          <w:shd w:val="clear"/>
          <w:lang w:val="en-US" w:eastAsia="zh-CN" w:bidi="ar-SA"/>
        </w:rPr>
        <w:t>系统、彩屏触摸屏控制台、摇杆运动</w:t>
      </w:r>
      <w:r>
        <w:rPr>
          <w:rFonts w:hint="eastAsia" w:ascii="楷体" w:hAnsi="楷体" w:eastAsia="楷体" w:cs="楷体"/>
          <w:b w:val="0"/>
          <w:bCs w:val="0"/>
          <w:color w:val="auto"/>
          <w:sz w:val="24"/>
          <w:szCs w:val="24"/>
          <w:highlight w:val="none"/>
          <w:u w:val="none"/>
          <w:shd w:val="clear"/>
          <w:lang w:val="en-US" w:eastAsia="zh-CN" w:bidi="ar-SA"/>
        </w:rPr>
        <w:t>控制系统</w:t>
      </w:r>
      <w:r>
        <w:rPr>
          <w:rFonts w:hint="default" w:ascii="楷体" w:hAnsi="楷体" w:eastAsia="楷体" w:cs="楷体"/>
          <w:b w:val="0"/>
          <w:bCs w:val="0"/>
          <w:color w:val="auto"/>
          <w:sz w:val="24"/>
          <w:szCs w:val="24"/>
          <w:highlight w:val="none"/>
          <w:u w:val="none"/>
          <w:shd w:val="clear"/>
          <w:lang w:val="en-US" w:eastAsia="zh-CN" w:bidi="ar-SA"/>
        </w:rPr>
        <w:t>，冲击波参数及运行状态实时显示，带给用户舒适高效的操作</w:t>
      </w:r>
      <w:r>
        <w:rPr>
          <w:rFonts w:hint="eastAsia" w:ascii="楷体" w:hAnsi="楷体" w:eastAsia="楷体" w:cs="楷体"/>
          <w:b w:val="0"/>
          <w:bCs w:val="0"/>
          <w:color w:val="auto"/>
          <w:sz w:val="24"/>
          <w:szCs w:val="24"/>
          <w:highlight w:val="none"/>
          <w:u w:val="none"/>
          <w:shd w:val="clear"/>
          <w:lang w:val="en-US" w:eastAsia="zh-CN" w:bidi="ar-SA"/>
        </w:rPr>
        <w:t>体验；</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r>
        <w:rPr>
          <w:rFonts w:hint="default" w:ascii="楷体" w:hAnsi="楷体" w:eastAsia="楷体" w:cs="楷体"/>
          <w:b w:val="0"/>
          <w:bCs w:val="0"/>
          <w:color w:val="auto"/>
          <w:sz w:val="24"/>
          <w:szCs w:val="24"/>
          <w:highlight w:val="none"/>
          <w:u w:val="none"/>
          <w:shd w:val="clear"/>
          <w:lang w:val="en-US" w:eastAsia="zh-CN" w:bidi="ar-SA"/>
        </w:rPr>
        <w:t>⑵碎石时可选择连续触发、单次击发多种形式；</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r>
        <w:rPr>
          <w:rFonts w:hint="default" w:ascii="楷体" w:hAnsi="楷体" w:eastAsia="楷体" w:cs="楷体"/>
          <w:b w:val="0"/>
          <w:bCs w:val="0"/>
          <w:color w:val="auto"/>
          <w:sz w:val="24"/>
          <w:szCs w:val="24"/>
          <w:highlight w:val="none"/>
          <w:u w:val="none"/>
          <w:shd w:val="clear"/>
          <w:lang w:val="en-US" w:eastAsia="zh-CN" w:bidi="ar-SA"/>
        </w:rPr>
        <w:t>⑶碎石能量可无级调节；</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r>
        <w:rPr>
          <w:rFonts w:hint="default" w:ascii="楷体" w:hAnsi="楷体" w:eastAsia="楷体" w:cs="楷体"/>
          <w:b w:val="0"/>
          <w:bCs w:val="0"/>
          <w:color w:val="auto"/>
          <w:sz w:val="24"/>
          <w:szCs w:val="24"/>
          <w:highlight w:val="none"/>
          <w:u w:val="none"/>
          <w:shd w:val="clear"/>
          <w:lang w:val="en-US" w:eastAsia="zh-CN" w:bidi="ar-SA"/>
        </w:rPr>
        <w:t>⑷触发频率范围：</w:t>
      </w:r>
      <w:r>
        <w:rPr>
          <w:rFonts w:hint="eastAsia" w:ascii="楷体" w:hAnsi="楷体" w:eastAsia="楷体" w:cs="楷体"/>
          <w:b w:val="0"/>
          <w:bCs w:val="0"/>
          <w:color w:val="auto"/>
          <w:sz w:val="24"/>
          <w:szCs w:val="24"/>
          <w:highlight w:val="none"/>
          <w:u w:val="none"/>
          <w:shd w:val="clear"/>
          <w:lang w:val="en-US" w:eastAsia="zh-CN" w:bidi="ar-SA"/>
        </w:rPr>
        <w:t>≥</w:t>
      </w:r>
      <w:r>
        <w:rPr>
          <w:rFonts w:hint="default" w:ascii="楷体" w:hAnsi="楷体" w:eastAsia="楷体" w:cs="楷体"/>
          <w:b w:val="0"/>
          <w:bCs w:val="0"/>
          <w:color w:val="auto"/>
          <w:sz w:val="24"/>
          <w:szCs w:val="24"/>
          <w:highlight w:val="none"/>
          <w:u w:val="none"/>
          <w:shd w:val="clear"/>
          <w:lang w:val="en-US" w:eastAsia="zh-CN" w:bidi="ar-SA"/>
        </w:rPr>
        <w:t>60〜120次/分钟（1〜</w:t>
      </w:r>
      <w:r>
        <w:rPr>
          <w:rFonts w:hint="default" w:ascii="楷体" w:hAnsi="楷体" w:eastAsia="楷体" w:cs="楷体"/>
          <w:b w:val="0"/>
          <w:bCs w:val="0"/>
          <w:color w:val="auto"/>
          <w:sz w:val="24"/>
          <w:szCs w:val="24"/>
          <w:highlight w:val="none"/>
          <w:u w:val="none"/>
          <w:shd w:val="clear"/>
          <w:lang w:val="en-US" w:eastAsia="en-US" w:bidi="ar-SA"/>
        </w:rPr>
        <w:t>2HZ）；</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right="0"/>
        <w:jc w:val="left"/>
        <w:textAlignment w:val="auto"/>
        <w:rPr>
          <w:rFonts w:hint="default" w:ascii="楷体" w:hAnsi="楷体" w:eastAsia="楷体" w:cs="楷体"/>
          <w:b w:val="0"/>
          <w:bCs w:val="0"/>
          <w:color w:val="auto"/>
          <w:sz w:val="24"/>
          <w:szCs w:val="24"/>
          <w:highlight w:val="none"/>
          <w:u w:val="none"/>
          <w:shd w:val="clear"/>
          <w:lang w:val="en-US" w:eastAsia="zh-CN" w:bidi="ar-SA"/>
        </w:rPr>
      </w:pPr>
      <w:r>
        <w:rPr>
          <w:rFonts w:hint="eastAsia" w:ascii="楷体" w:hAnsi="楷体" w:eastAsia="楷体" w:cs="楷体"/>
          <w:b w:val="0"/>
          <w:bCs w:val="0"/>
          <w:color w:val="auto"/>
          <w:sz w:val="24"/>
          <w:szCs w:val="24"/>
          <w:highlight w:val="none"/>
          <w:u w:val="none"/>
          <w:shd w:val="clear"/>
          <w:lang w:val="en-US" w:eastAsia="zh-CN" w:bidi="ar-SA"/>
        </w:rPr>
        <w:t>（5）封</w:t>
      </w:r>
      <w:r>
        <w:rPr>
          <w:rFonts w:hint="default" w:ascii="楷体" w:hAnsi="楷体" w:eastAsia="楷体" w:cs="楷体"/>
          <w:b w:val="0"/>
          <w:bCs w:val="0"/>
          <w:color w:val="auto"/>
          <w:sz w:val="24"/>
          <w:szCs w:val="24"/>
          <w:highlight w:val="none"/>
          <w:u w:val="none"/>
          <w:shd w:val="clear"/>
          <w:lang w:val="en-US" w:eastAsia="zh-CN" w:bidi="ar-SA"/>
        </w:rPr>
        <w:t>闭式水加热，自动排气，恒温超温保护自动循环装置。</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bookmarkStart w:id="51" w:name="bookmark10"/>
      <w:r>
        <w:rPr>
          <w:rFonts w:hint="default" w:ascii="楷体" w:hAnsi="楷体" w:eastAsia="楷体" w:cs="楷体"/>
          <w:b w:val="0"/>
          <w:bCs w:val="0"/>
          <w:color w:val="auto"/>
          <w:sz w:val="24"/>
          <w:szCs w:val="24"/>
          <w:highlight w:val="none"/>
          <w:u w:val="none"/>
          <w:shd w:val="clear"/>
          <w:lang w:val="en-US" w:eastAsia="zh-CN" w:bidi="ar-SA"/>
        </w:rPr>
        <w:t>5</w:t>
      </w:r>
      <w:bookmarkEnd w:id="51"/>
      <w:r>
        <w:rPr>
          <w:rFonts w:hint="default" w:ascii="楷体" w:hAnsi="楷体" w:eastAsia="楷体" w:cs="楷体"/>
          <w:b w:val="0"/>
          <w:bCs w:val="0"/>
          <w:color w:val="auto"/>
          <w:sz w:val="24"/>
          <w:szCs w:val="24"/>
          <w:highlight w:val="none"/>
          <w:u w:val="none"/>
          <w:shd w:val="clear"/>
          <w:lang w:val="en-US" w:eastAsia="zh-CN" w:bidi="ar-SA"/>
        </w:rPr>
        <w:t>、治疗床与主机：</w:t>
      </w:r>
      <w:r>
        <w:rPr>
          <w:rFonts w:hint="default" w:ascii="楷体" w:hAnsi="楷体" w:eastAsia="楷体" w:cs="楷体"/>
          <w:b w:val="0"/>
          <w:bCs w:val="0"/>
          <w:color w:val="auto"/>
          <w:sz w:val="24"/>
          <w:szCs w:val="24"/>
          <w:highlight w:val="none"/>
          <w:u w:val="none"/>
          <w:shd w:val="clear"/>
          <w:lang w:val="en-US" w:eastAsia="zh-CN" w:bidi="ar-SA"/>
        </w:rPr>
        <w:tab/>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r>
        <w:rPr>
          <w:rFonts w:hint="eastAsia" w:ascii="楷体" w:hAnsi="楷体" w:eastAsia="楷体" w:cs="楷体"/>
          <w:b w:val="0"/>
          <w:bCs w:val="0"/>
          <w:color w:val="auto"/>
          <w:sz w:val="24"/>
          <w:szCs w:val="24"/>
          <w:highlight w:val="none"/>
          <w:u w:val="none"/>
          <w:shd w:val="clear"/>
          <w:lang w:val="en-US" w:eastAsia="zh-CN" w:bidi="ar-SA"/>
        </w:rPr>
        <w:t>△</w:t>
      </w:r>
      <w:r>
        <w:rPr>
          <w:rFonts w:hint="default" w:ascii="楷体" w:hAnsi="楷体" w:eastAsia="楷体" w:cs="楷体"/>
          <w:b w:val="0"/>
          <w:bCs w:val="0"/>
          <w:color w:val="auto"/>
          <w:sz w:val="24"/>
          <w:szCs w:val="24"/>
          <w:highlight w:val="none"/>
          <w:u w:val="none"/>
          <w:shd w:val="clear"/>
          <w:lang w:val="en-US" w:eastAsia="zh-CN" w:bidi="ar-SA"/>
        </w:rPr>
        <w:t xml:space="preserve">⑴治疗床全电动控制，三维六向运动。上下升降范围≥125~ 145mm,纵向移动范围≥125 </w:t>
      </w:r>
      <w:r>
        <w:rPr>
          <w:rFonts w:hint="eastAsia" w:ascii="楷体" w:hAnsi="楷体" w:eastAsia="楷体" w:cs="楷体"/>
          <w:b w:val="0"/>
          <w:bCs w:val="0"/>
          <w:color w:val="auto"/>
          <w:sz w:val="24"/>
          <w:szCs w:val="24"/>
          <w:highlight w:val="none"/>
          <w:u w:val="none"/>
          <w:shd w:val="clear"/>
          <w:lang w:val="en-US" w:eastAsia="zh-CN" w:bidi="ar-SA"/>
        </w:rPr>
        <w:t>~</w:t>
      </w:r>
      <w:r>
        <w:rPr>
          <w:rFonts w:hint="default" w:ascii="楷体" w:hAnsi="楷体" w:eastAsia="楷体" w:cs="楷体"/>
          <w:b w:val="0"/>
          <w:bCs w:val="0"/>
          <w:color w:val="auto"/>
          <w:sz w:val="24"/>
          <w:szCs w:val="24"/>
          <w:highlight w:val="none"/>
          <w:u w:val="none"/>
          <w:shd w:val="clear"/>
          <w:lang w:val="en-US" w:eastAsia="zh-CN" w:bidi="ar-SA"/>
        </w:rPr>
        <w:t xml:space="preserve"> 145mm，横向移动范围≥125</w:t>
      </w:r>
      <w:r>
        <w:rPr>
          <w:rFonts w:hint="eastAsia" w:ascii="楷体" w:hAnsi="楷体" w:eastAsia="楷体" w:cs="楷体"/>
          <w:b w:val="0"/>
          <w:bCs w:val="0"/>
          <w:color w:val="auto"/>
          <w:sz w:val="24"/>
          <w:szCs w:val="24"/>
          <w:highlight w:val="none"/>
          <w:u w:val="none"/>
          <w:shd w:val="clear"/>
          <w:lang w:val="en-US" w:eastAsia="zh-CN" w:bidi="ar-SA"/>
        </w:rPr>
        <w:t>~</w:t>
      </w:r>
      <w:r>
        <w:rPr>
          <w:rFonts w:hint="default" w:ascii="楷体" w:hAnsi="楷体" w:eastAsia="楷体" w:cs="楷体"/>
          <w:b w:val="0"/>
          <w:bCs w:val="0"/>
          <w:color w:val="auto"/>
          <w:sz w:val="24"/>
          <w:szCs w:val="24"/>
          <w:highlight w:val="none"/>
          <w:u w:val="none"/>
          <w:shd w:val="clear"/>
          <w:lang w:val="en-US" w:eastAsia="zh-CN" w:bidi="ar-SA"/>
        </w:rPr>
        <w:t>145mm。</w:t>
      </w:r>
      <w:r>
        <w:rPr>
          <w:rFonts w:hint="eastAsia" w:ascii="楷体" w:hAnsi="楷体" w:eastAsia="楷体" w:cs="楷体"/>
          <w:b w:val="0"/>
          <w:bCs w:val="0"/>
          <w:color w:val="auto"/>
          <w:sz w:val="24"/>
          <w:szCs w:val="24"/>
          <w:highlight w:val="none"/>
          <w:u w:val="none"/>
          <w:shd w:val="clear"/>
          <w:lang w:val="en-US" w:eastAsia="zh-CN" w:bidi="ar-SA"/>
        </w:rPr>
        <w:t xml:space="preserve"> </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r>
        <w:rPr>
          <w:rFonts w:hint="default" w:ascii="楷体" w:hAnsi="楷体" w:eastAsia="楷体" w:cs="楷体"/>
          <w:b w:val="0"/>
          <w:bCs w:val="0"/>
          <w:color w:val="auto"/>
          <w:sz w:val="24"/>
          <w:szCs w:val="24"/>
          <w:highlight w:val="none"/>
          <w:u w:val="none"/>
          <w:shd w:val="clear"/>
          <w:lang w:val="en-US" w:eastAsia="zh-CN" w:bidi="ar-SA"/>
        </w:rPr>
        <w:t>⑵可与主机分离的独立的移动式多功能手术床。</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r>
        <w:rPr>
          <w:rFonts w:hint="default" w:ascii="楷体" w:hAnsi="楷体" w:eastAsia="楷体" w:cs="楷体"/>
          <w:b w:val="0"/>
          <w:bCs w:val="0"/>
          <w:color w:val="auto"/>
          <w:sz w:val="24"/>
          <w:szCs w:val="24"/>
          <w:highlight w:val="none"/>
          <w:u w:val="none"/>
          <w:shd w:val="clear"/>
          <w:lang w:val="en-US" w:eastAsia="zh-CN" w:bidi="ar-SA"/>
        </w:rPr>
        <w:t>⑶治疗床为三段可拆装式（含床主体、头板、尾板），可配置泌尿手术附件（如脚托、压腹带），可进行泌尿外科的一般诊疗手术。</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r>
        <w:rPr>
          <w:rFonts w:hint="default" w:ascii="楷体" w:hAnsi="楷体" w:eastAsia="楷体" w:cs="楷体"/>
          <w:b w:val="0"/>
          <w:bCs w:val="0"/>
          <w:color w:val="auto"/>
          <w:sz w:val="24"/>
          <w:szCs w:val="24"/>
          <w:highlight w:val="none"/>
          <w:u w:val="none"/>
          <w:shd w:val="clear"/>
          <w:lang w:val="en-US" w:eastAsia="zh-CN" w:bidi="ar-SA"/>
        </w:rPr>
        <w:t>⑷机械传动系统最小调节精度</w:t>
      </w:r>
      <w:r>
        <w:rPr>
          <w:rFonts w:hint="default" w:ascii="楷体" w:hAnsi="楷体" w:eastAsia="楷体" w:cs="楷体"/>
          <w:b w:val="0"/>
          <w:bCs w:val="0"/>
          <w:color w:val="auto"/>
          <w:sz w:val="24"/>
          <w:szCs w:val="24"/>
          <w:highlight w:val="none"/>
          <w:u w:val="none"/>
          <w:shd w:val="clear"/>
          <w:lang w:val="en-US" w:eastAsia="en-US" w:bidi="ar-SA"/>
        </w:rPr>
        <w:t>≤1mm。</w:t>
      </w:r>
    </w:p>
    <w:p>
      <w:pPr>
        <w:pStyle w:val="234"/>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en-US" w:bidi="ar-SA"/>
        </w:rPr>
      </w:pPr>
      <w:r>
        <w:rPr>
          <w:rFonts w:hint="default" w:ascii="楷体" w:hAnsi="楷体" w:eastAsia="楷体" w:cs="楷体"/>
          <w:b w:val="0"/>
          <w:bCs w:val="0"/>
          <w:color w:val="auto"/>
          <w:sz w:val="24"/>
          <w:szCs w:val="24"/>
          <w:highlight w:val="none"/>
          <w:u w:val="none"/>
          <w:shd w:val="clear"/>
          <w:lang w:val="en-US" w:eastAsia="zh-CN" w:bidi="ar-SA"/>
        </w:rPr>
        <w:t>⑸治疗床有效载荷</w:t>
      </w:r>
      <w:r>
        <w:rPr>
          <w:rFonts w:hint="default" w:ascii="楷体" w:hAnsi="楷体" w:eastAsia="楷体" w:cs="楷体"/>
          <w:b w:val="0"/>
          <w:bCs w:val="0"/>
          <w:color w:val="auto"/>
          <w:sz w:val="24"/>
          <w:szCs w:val="24"/>
          <w:highlight w:val="none"/>
          <w:u w:val="none"/>
          <w:shd w:val="clear"/>
          <w:lang w:val="en-US" w:eastAsia="en-US" w:bidi="ar-SA"/>
        </w:rPr>
        <w:t>≥130Kg。</w:t>
      </w:r>
    </w:p>
    <w:p>
      <w:pPr>
        <w:pStyle w:val="23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Chars="200" w:right="0" w:rightChars="0"/>
        <w:jc w:val="left"/>
        <w:textAlignment w:val="auto"/>
        <w:rPr>
          <w:rFonts w:hint="eastAsia" w:ascii="楷体" w:hAnsi="楷体" w:eastAsia="楷体" w:cs="楷体"/>
          <w:b/>
          <w:bCs/>
          <w:color w:val="auto"/>
          <w:sz w:val="24"/>
          <w:szCs w:val="24"/>
          <w:highlight w:val="none"/>
          <w:u w:val="none"/>
          <w:shd w:val="clear"/>
          <w:lang w:val="en-US" w:eastAsia="zh-CN" w:bidi="ar-SA"/>
        </w:rPr>
      </w:pPr>
      <w:r>
        <w:rPr>
          <w:rFonts w:hint="eastAsia" w:ascii="楷体" w:hAnsi="楷体" w:eastAsia="楷体" w:cs="楷体"/>
          <w:b/>
          <w:bCs/>
          <w:color w:val="auto"/>
          <w:sz w:val="24"/>
          <w:szCs w:val="24"/>
          <w:highlight w:val="none"/>
          <w:u w:val="none"/>
          <w:shd w:val="clear"/>
          <w:lang w:val="en-US" w:eastAsia="zh-CN" w:bidi="ar-SA"/>
        </w:rPr>
        <w:t>6、产品配置要求</w:t>
      </w:r>
    </w:p>
    <w:tbl>
      <w:tblPr>
        <w:tblStyle w:val="46"/>
        <w:tblW w:w="7959" w:type="dxa"/>
        <w:jc w:val="center"/>
        <w:tblLayout w:type="fixed"/>
        <w:tblCellMar>
          <w:top w:w="0" w:type="dxa"/>
          <w:left w:w="10" w:type="dxa"/>
          <w:bottom w:w="0" w:type="dxa"/>
          <w:right w:w="10" w:type="dxa"/>
        </w:tblCellMar>
      </w:tblPr>
      <w:tblGrid>
        <w:gridCol w:w="4785"/>
        <w:gridCol w:w="2636"/>
        <w:gridCol w:w="538"/>
      </w:tblGrid>
      <w:tr>
        <w:tblPrEx>
          <w:tblCellMar>
            <w:top w:w="0" w:type="dxa"/>
            <w:left w:w="10" w:type="dxa"/>
            <w:bottom w:w="0" w:type="dxa"/>
            <w:right w:w="10" w:type="dxa"/>
          </w:tblCellMar>
        </w:tblPrEx>
        <w:trPr>
          <w:trHeight w:val="565" w:hRule="exact"/>
          <w:jc w:val="center"/>
        </w:trPr>
        <w:tc>
          <w:tcPr>
            <w:tcW w:w="4785" w:type="dxa"/>
            <w:shd w:val="clear" w:color="auto" w:fill="FFFFFF"/>
            <w:vAlign w:val="top"/>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⑴治疗床</w:t>
            </w:r>
          </w:p>
        </w:tc>
        <w:tc>
          <w:tcPr>
            <w:tcW w:w="3174" w:type="dxa"/>
            <w:gridSpan w:val="2"/>
            <w:shd w:val="clear" w:color="auto" w:fill="FFFFFF"/>
            <w:vAlign w:val="top"/>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1台</w:t>
            </w:r>
          </w:p>
        </w:tc>
      </w:tr>
      <w:tr>
        <w:tblPrEx>
          <w:tblCellMar>
            <w:top w:w="0" w:type="dxa"/>
            <w:left w:w="10" w:type="dxa"/>
            <w:bottom w:w="0" w:type="dxa"/>
            <w:right w:w="10" w:type="dxa"/>
          </w:tblCellMar>
        </w:tblPrEx>
        <w:trPr>
          <w:trHeight w:val="567" w:hRule="exact"/>
          <w:jc w:val="center"/>
        </w:trPr>
        <w:tc>
          <w:tcPr>
            <w:tcW w:w="4785" w:type="dxa"/>
            <w:shd w:val="clear" w:color="auto" w:fill="FFFFFF"/>
            <w:vAlign w:val="center"/>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⑵主机</w:t>
            </w:r>
          </w:p>
        </w:tc>
        <w:tc>
          <w:tcPr>
            <w:tcW w:w="2636" w:type="dxa"/>
            <w:shd w:val="clear" w:color="auto" w:fill="FFFFFF"/>
            <w:vAlign w:val="center"/>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1台</w:t>
            </w:r>
          </w:p>
        </w:tc>
        <w:tc>
          <w:tcPr>
            <w:tcW w:w="538" w:type="dxa"/>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p>
        </w:tc>
      </w:tr>
      <w:tr>
        <w:tblPrEx>
          <w:tblCellMar>
            <w:top w:w="0" w:type="dxa"/>
            <w:left w:w="10" w:type="dxa"/>
            <w:bottom w:w="0" w:type="dxa"/>
            <w:right w:w="10" w:type="dxa"/>
          </w:tblCellMar>
        </w:tblPrEx>
        <w:trPr>
          <w:trHeight w:val="573" w:hRule="exact"/>
          <w:jc w:val="center"/>
        </w:trPr>
        <w:tc>
          <w:tcPr>
            <w:tcW w:w="4785" w:type="dxa"/>
            <w:shd w:val="clear" w:color="auto" w:fill="FFFFFF"/>
            <w:vAlign w:val="center"/>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⑶电气柜</w:t>
            </w:r>
          </w:p>
        </w:tc>
        <w:tc>
          <w:tcPr>
            <w:tcW w:w="2636" w:type="dxa"/>
            <w:shd w:val="clear" w:color="auto" w:fill="FFFFFF"/>
            <w:vAlign w:val="center"/>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1台</w:t>
            </w:r>
          </w:p>
        </w:tc>
        <w:tc>
          <w:tcPr>
            <w:tcW w:w="538" w:type="dxa"/>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p>
        </w:tc>
      </w:tr>
      <w:tr>
        <w:tblPrEx>
          <w:tblCellMar>
            <w:top w:w="0" w:type="dxa"/>
            <w:left w:w="10" w:type="dxa"/>
            <w:bottom w:w="0" w:type="dxa"/>
            <w:right w:w="10" w:type="dxa"/>
          </w:tblCellMar>
        </w:tblPrEx>
        <w:trPr>
          <w:trHeight w:val="563" w:hRule="exact"/>
          <w:jc w:val="center"/>
        </w:trPr>
        <w:tc>
          <w:tcPr>
            <w:tcW w:w="4785" w:type="dxa"/>
            <w:shd w:val="clear" w:color="auto" w:fill="FFFFFF"/>
            <w:vAlign w:val="center"/>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⑷控制台</w:t>
            </w:r>
          </w:p>
        </w:tc>
        <w:tc>
          <w:tcPr>
            <w:tcW w:w="2636" w:type="dxa"/>
            <w:shd w:val="clear" w:color="auto" w:fill="FFFFFF"/>
            <w:vAlign w:val="center"/>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1台</w:t>
            </w:r>
          </w:p>
        </w:tc>
        <w:tc>
          <w:tcPr>
            <w:tcW w:w="538" w:type="dxa"/>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p>
        </w:tc>
      </w:tr>
      <w:tr>
        <w:tblPrEx>
          <w:tblCellMar>
            <w:top w:w="0" w:type="dxa"/>
            <w:left w:w="10" w:type="dxa"/>
            <w:bottom w:w="0" w:type="dxa"/>
            <w:right w:w="10" w:type="dxa"/>
          </w:tblCellMar>
        </w:tblPrEx>
        <w:trPr>
          <w:trHeight w:val="578" w:hRule="exact"/>
          <w:jc w:val="center"/>
        </w:trPr>
        <w:tc>
          <w:tcPr>
            <w:tcW w:w="4785" w:type="dxa"/>
            <w:shd w:val="clear" w:color="auto" w:fill="FFFFFF"/>
            <w:vAlign w:val="center"/>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⑸冲击波源(电磁式声学透镜聚焦)</w:t>
            </w:r>
          </w:p>
        </w:tc>
        <w:tc>
          <w:tcPr>
            <w:tcW w:w="2636" w:type="dxa"/>
            <w:shd w:val="clear" w:color="auto" w:fill="FFFFFF"/>
            <w:vAlign w:val="center"/>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1套</w:t>
            </w:r>
          </w:p>
        </w:tc>
        <w:tc>
          <w:tcPr>
            <w:tcW w:w="538" w:type="dxa"/>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p>
        </w:tc>
      </w:tr>
      <w:tr>
        <w:tblPrEx>
          <w:tblCellMar>
            <w:top w:w="0" w:type="dxa"/>
            <w:left w:w="10" w:type="dxa"/>
            <w:bottom w:w="0" w:type="dxa"/>
            <w:right w:w="10" w:type="dxa"/>
          </w:tblCellMar>
        </w:tblPrEx>
        <w:trPr>
          <w:trHeight w:val="581" w:hRule="exact"/>
          <w:jc w:val="center"/>
        </w:trPr>
        <w:tc>
          <w:tcPr>
            <w:tcW w:w="4785" w:type="dxa"/>
            <w:shd w:val="clear" w:color="auto" w:fill="FFFFFF"/>
            <w:vAlign w:val="center"/>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⑹电容箱(真空高压脉冲</w:t>
            </w:r>
            <w:r>
              <w:rPr>
                <w:rFonts w:hint="eastAsia" w:ascii="楷体" w:hAnsi="楷体" w:eastAsia="楷体" w:cs="楷体"/>
                <w:color w:val="auto"/>
                <w:spacing w:val="0"/>
                <w:w w:val="100"/>
                <w:position w:val="0"/>
                <w:sz w:val="24"/>
                <w:szCs w:val="24"/>
                <w:lang w:val="en-US" w:eastAsia="zh-CN"/>
              </w:rPr>
              <w:t>触</w:t>
            </w:r>
            <w:r>
              <w:rPr>
                <w:rFonts w:hint="eastAsia" w:ascii="楷体" w:hAnsi="楷体" w:eastAsia="楷体" w:cs="楷体"/>
                <w:color w:val="auto"/>
                <w:spacing w:val="0"/>
                <w:w w:val="100"/>
                <w:position w:val="0"/>
                <w:sz w:val="24"/>
                <w:szCs w:val="24"/>
              </w:rPr>
              <w:t>发)</w:t>
            </w:r>
          </w:p>
        </w:tc>
        <w:tc>
          <w:tcPr>
            <w:tcW w:w="2636" w:type="dxa"/>
            <w:shd w:val="clear" w:color="auto" w:fill="FFFFFF"/>
            <w:vAlign w:val="top"/>
          </w:tcPr>
          <w:p>
            <w:pPr>
              <w:pStyle w:val="236"/>
              <w:keepNext w:val="0"/>
              <w:keepLines w:val="0"/>
              <w:pageBreakBefore w:val="0"/>
              <w:widowControl w:val="0"/>
              <w:shd w:val="clear" w:color="auto" w:fill="auto"/>
              <w:tabs>
                <w:tab w:val="left" w:pos="1338"/>
              </w:tabs>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1套</w:t>
            </w:r>
            <w:r>
              <w:rPr>
                <w:rFonts w:hint="eastAsia" w:ascii="楷体" w:hAnsi="楷体" w:eastAsia="楷体" w:cs="楷体"/>
                <w:color w:val="auto"/>
                <w:spacing w:val="0"/>
                <w:w w:val="100"/>
                <w:position w:val="0"/>
                <w:sz w:val="24"/>
                <w:szCs w:val="24"/>
              </w:rPr>
              <w:tab/>
            </w:r>
          </w:p>
        </w:tc>
        <w:tc>
          <w:tcPr>
            <w:tcW w:w="538" w:type="dxa"/>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p>
        </w:tc>
      </w:tr>
      <w:tr>
        <w:tblPrEx>
          <w:tblCellMar>
            <w:top w:w="0" w:type="dxa"/>
            <w:left w:w="10" w:type="dxa"/>
            <w:bottom w:w="0" w:type="dxa"/>
            <w:right w:w="10" w:type="dxa"/>
          </w:tblCellMar>
        </w:tblPrEx>
        <w:trPr>
          <w:trHeight w:val="581" w:hRule="exact"/>
          <w:jc w:val="center"/>
        </w:trPr>
        <w:tc>
          <w:tcPr>
            <w:tcW w:w="4785" w:type="dxa"/>
            <w:shd w:val="clear" w:color="auto" w:fill="FFFFFF"/>
            <w:vAlign w:val="center"/>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⑺冲击波高频高压发生器</w:t>
            </w:r>
          </w:p>
        </w:tc>
        <w:tc>
          <w:tcPr>
            <w:tcW w:w="2636" w:type="dxa"/>
            <w:shd w:val="clear" w:color="auto" w:fill="FFFFFF"/>
            <w:vAlign w:val="center"/>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1套</w:t>
            </w:r>
          </w:p>
        </w:tc>
        <w:tc>
          <w:tcPr>
            <w:tcW w:w="538" w:type="dxa"/>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p>
        </w:tc>
      </w:tr>
      <w:tr>
        <w:tblPrEx>
          <w:tblCellMar>
            <w:top w:w="0" w:type="dxa"/>
            <w:left w:w="10" w:type="dxa"/>
            <w:bottom w:w="0" w:type="dxa"/>
            <w:right w:w="10" w:type="dxa"/>
          </w:tblCellMar>
        </w:tblPrEx>
        <w:trPr>
          <w:trHeight w:val="581" w:hRule="exact"/>
          <w:jc w:val="center"/>
        </w:trPr>
        <w:tc>
          <w:tcPr>
            <w:tcW w:w="4785" w:type="dxa"/>
            <w:shd w:val="clear" w:color="auto" w:fill="FFFFFF"/>
            <w:vAlign w:val="center"/>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⑻水处理器</w:t>
            </w:r>
          </w:p>
        </w:tc>
        <w:tc>
          <w:tcPr>
            <w:tcW w:w="2636" w:type="dxa"/>
            <w:shd w:val="clear" w:color="auto" w:fill="FFFFFF"/>
            <w:vAlign w:val="center"/>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1套</w:t>
            </w:r>
          </w:p>
        </w:tc>
        <w:tc>
          <w:tcPr>
            <w:tcW w:w="538" w:type="dxa"/>
            <w:shd w:val="clear" w:color="auto" w:fill="FFFFFF"/>
            <w:vAlign w:val="center"/>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right"/>
              <w:textAlignment w:val="auto"/>
              <w:rPr>
                <w:rFonts w:hint="eastAsia" w:ascii="楷体" w:hAnsi="楷体" w:eastAsia="楷体" w:cs="楷体"/>
                <w:color w:val="auto"/>
                <w:sz w:val="24"/>
                <w:szCs w:val="24"/>
              </w:rPr>
            </w:pPr>
          </w:p>
        </w:tc>
      </w:tr>
      <w:tr>
        <w:tblPrEx>
          <w:tblCellMar>
            <w:top w:w="0" w:type="dxa"/>
            <w:left w:w="10" w:type="dxa"/>
            <w:bottom w:w="0" w:type="dxa"/>
            <w:right w:w="10" w:type="dxa"/>
          </w:tblCellMar>
        </w:tblPrEx>
        <w:trPr>
          <w:trHeight w:val="586" w:hRule="exact"/>
          <w:jc w:val="center"/>
        </w:trPr>
        <w:tc>
          <w:tcPr>
            <w:tcW w:w="4785" w:type="dxa"/>
            <w:shd w:val="clear" w:color="auto" w:fill="FFFFFF"/>
            <w:vAlign w:val="center"/>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⑼超声定位装置</w:t>
            </w:r>
          </w:p>
        </w:tc>
        <w:tc>
          <w:tcPr>
            <w:tcW w:w="2636" w:type="dxa"/>
            <w:shd w:val="clear" w:color="auto" w:fill="FFFFFF"/>
            <w:vAlign w:val="center"/>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1套</w:t>
            </w:r>
          </w:p>
        </w:tc>
        <w:tc>
          <w:tcPr>
            <w:tcW w:w="538" w:type="dxa"/>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p>
        </w:tc>
      </w:tr>
      <w:tr>
        <w:tblPrEx>
          <w:tblCellMar>
            <w:top w:w="0" w:type="dxa"/>
            <w:left w:w="10" w:type="dxa"/>
            <w:bottom w:w="0" w:type="dxa"/>
            <w:right w:w="10" w:type="dxa"/>
          </w:tblCellMar>
        </w:tblPrEx>
        <w:trPr>
          <w:trHeight w:val="567" w:hRule="exact"/>
          <w:jc w:val="center"/>
        </w:trPr>
        <w:tc>
          <w:tcPr>
            <w:tcW w:w="4785" w:type="dxa"/>
            <w:shd w:val="clear" w:color="auto" w:fill="FFFFFF"/>
            <w:vAlign w:val="center"/>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(10)压腹带</w:t>
            </w:r>
          </w:p>
        </w:tc>
        <w:tc>
          <w:tcPr>
            <w:tcW w:w="2636" w:type="dxa"/>
            <w:shd w:val="clear" w:color="auto" w:fill="FFFFFF"/>
            <w:vAlign w:val="center"/>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1套</w:t>
            </w:r>
          </w:p>
        </w:tc>
        <w:tc>
          <w:tcPr>
            <w:tcW w:w="538" w:type="dxa"/>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p>
        </w:tc>
      </w:tr>
      <w:tr>
        <w:tblPrEx>
          <w:tblCellMar>
            <w:top w:w="0" w:type="dxa"/>
            <w:left w:w="10" w:type="dxa"/>
            <w:bottom w:w="0" w:type="dxa"/>
            <w:right w:w="10" w:type="dxa"/>
          </w:tblCellMar>
        </w:tblPrEx>
        <w:trPr>
          <w:trHeight w:val="578" w:hRule="exact"/>
          <w:jc w:val="center"/>
        </w:trPr>
        <w:tc>
          <w:tcPr>
            <w:tcW w:w="4785" w:type="dxa"/>
            <w:shd w:val="clear" w:color="auto" w:fill="FFFFFF"/>
            <w:vAlign w:val="center"/>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(11)硅胶水囊</w:t>
            </w:r>
          </w:p>
        </w:tc>
        <w:tc>
          <w:tcPr>
            <w:tcW w:w="2636" w:type="dxa"/>
            <w:shd w:val="clear" w:color="auto" w:fill="FFFFFF"/>
            <w:vAlign w:val="center"/>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3个</w:t>
            </w:r>
          </w:p>
        </w:tc>
        <w:tc>
          <w:tcPr>
            <w:tcW w:w="538" w:type="dxa"/>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p>
        </w:tc>
      </w:tr>
      <w:tr>
        <w:tblPrEx>
          <w:tblCellMar>
            <w:top w:w="0" w:type="dxa"/>
            <w:left w:w="10" w:type="dxa"/>
            <w:bottom w:w="0" w:type="dxa"/>
            <w:right w:w="10" w:type="dxa"/>
          </w:tblCellMar>
        </w:tblPrEx>
        <w:trPr>
          <w:trHeight w:val="573" w:hRule="exact"/>
          <w:jc w:val="center"/>
        </w:trPr>
        <w:tc>
          <w:tcPr>
            <w:tcW w:w="4785" w:type="dxa"/>
            <w:shd w:val="clear" w:color="auto" w:fill="FFFFFF"/>
            <w:vAlign w:val="center"/>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(1</w:t>
            </w:r>
            <w:r>
              <w:rPr>
                <w:rFonts w:hint="eastAsia" w:ascii="楷体" w:hAnsi="楷体" w:eastAsia="楷体" w:cs="楷体"/>
                <w:color w:val="auto"/>
                <w:spacing w:val="0"/>
                <w:w w:val="100"/>
                <w:position w:val="0"/>
                <w:sz w:val="24"/>
                <w:szCs w:val="24"/>
                <w:lang w:val="en-US" w:eastAsia="zh-CN"/>
              </w:rPr>
              <w:t>2</w:t>
            </w:r>
            <w:r>
              <w:rPr>
                <w:rFonts w:hint="eastAsia" w:ascii="楷体" w:hAnsi="楷体" w:eastAsia="楷体" w:cs="楷体"/>
                <w:color w:val="auto"/>
                <w:spacing w:val="0"/>
                <w:w w:val="100"/>
                <w:position w:val="0"/>
                <w:sz w:val="24"/>
                <w:szCs w:val="24"/>
              </w:rPr>
              <w:t>)工</w:t>
            </w:r>
            <w:r>
              <w:rPr>
                <w:rFonts w:hint="eastAsia" w:ascii="楷体" w:hAnsi="楷体" w:eastAsia="楷体" w:cs="楷体"/>
                <w:color w:val="auto"/>
                <w:spacing w:val="0"/>
                <w:w w:val="100"/>
                <w:position w:val="0"/>
                <w:sz w:val="24"/>
                <w:szCs w:val="24"/>
                <w:lang w:val="zh-CN" w:eastAsia="zh-CN" w:bidi="zh-CN"/>
              </w:rPr>
              <w:t>具箱</w:t>
            </w:r>
          </w:p>
        </w:tc>
        <w:tc>
          <w:tcPr>
            <w:tcW w:w="2636" w:type="dxa"/>
            <w:shd w:val="clear" w:color="auto" w:fill="FFFFFF"/>
            <w:vAlign w:val="center"/>
          </w:tcPr>
          <w:p>
            <w:pPr>
              <w:pStyle w:val="236"/>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480" w:firstLineChars="200"/>
              <w:jc w:val="left"/>
              <w:textAlignment w:val="auto"/>
              <w:rPr>
                <w:rFonts w:hint="eastAsia" w:ascii="楷体" w:hAnsi="楷体" w:eastAsia="楷体" w:cs="楷体"/>
                <w:color w:val="auto"/>
                <w:sz w:val="24"/>
                <w:szCs w:val="24"/>
              </w:rPr>
            </w:pPr>
            <w:r>
              <w:rPr>
                <w:rFonts w:hint="eastAsia" w:ascii="楷体" w:hAnsi="楷体" w:eastAsia="楷体" w:cs="楷体"/>
                <w:color w:val="auto"/>
                <w:spacing w:val="0"/>
                <w:w w:val="100"/>
                <w:position w:val="0"/>
                <w:sz w:val="24"/>
                <w:szCs w:val="24"/>
              </w:rPr>
              <w:t>1套</w:t>
            </w:r>
          </w:p>
        </w:tc>
        <w:tc>
          <w:tcPr>
            <w:tcW w:w="538" w:type="dxa"/>
            <w:shd w:val="clear" w:color="auto" w:fill="FFFFFF"/>
            <w:vAlign w:val="top"/>
          </w:tcPr>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p>
        </w:tc>
      </w:tr>
    </w:tbl>
    <w:p>
      <w:pPr>
        <w:pStyle w:val="23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Chars="200" w:right="0" w:rightChars="0"/>
        <w:jc w:val="left"/>
        <w:textAlignment w:val="auto"/>
        <w:rPr>
          <w:rFonts w:hint="default" w:ascii="楷体" w:hAnsi="楷体" w:eastAsia="楷体" w:cs="楷体"/>
          <w:b/>
          <w:bCs/>
          <w:color w:val="auto"/>
          <w:sz w:val="24"/>
          <w:szCs w:val="24"/>
          <w:highlight w:val="none"/>
          <w:u w:val="none"/>
          <w:shd w:val="clear"/>
          <w:lang w:val="en-US" w:eastAsia="zh-CN" w:bidi="ar-SA"/>
        </w:rPr>
      </w:pPr>
      <w:r>
        <w:rPr>
          <w:rFonts w:hint="eastAsia" w:ascii="楷体" w:hAnsi="楷体" w:eastAsia="楷体" w:cs="楷体"/>
          <w:b/>
          <w:bCs/>
          <w:color w:val="auto"/>
          <w:sz w:val="24"/>
          <w:szCs w:val="24"/>
          <w:highlight w:val="none"/>
          <w:u w:val="none"/>
          <w:shd w:val="clear"/>
          <w:lang w:val="en-US" w:eastAsia="zh-CN" w:bidi="ar-SA"/>
        </w:rPr>
        <w:t>7、</w:t>
      </w:r>
      <w:r>
        <w:rPr>
          <w:rFonts w:hint="default" w:ascii="楷体" w:hAnsi="楷体" w:eastAsia="楷体" w:cs="楷体"/>
          <w:b/>
          <w:bCs/>
          <w:color w:val="auto"/>
          <w:sz w:val="24"/>
          <w:szCs w:val="24"/>
          <w:highlight w:val="none"/>
          <w:u w:val="none"/>
          <w:shd w:val="clear"/>
          <w:lang w:val="en-US" w:eastAsia="zh-CN" w:bidi="ar-SA"/>
        </w:rPr>
        <w:t>总体要求</w:t>
      </w:r>
    </w:p>
    <w:p>
      <w:pPr>
        <w:pStyle w:val="23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r>
        <w:rPr>
          <w:rFonts w:hint="default" w:ascii="楷体" w:hAnsi="楷体" w:eastAsia="楷体" w:cs="楷体"/>
          <w:b w:val="0"/>
          <w:bCs w:val="0"/>
          <w:color w:val="auto"/>
          <w:sz w:val="24"/>
          <w:szCs w:val="24"/>
          <w:highlight w:val="none"/>
          <w:u w:val="none"/>
          <w:shd w:val="clear"/>
          <w:lang w:val="en-US" w:eastAsia="zh-CN" w:bidi="ar-SA"/>
        </w:rPr>
        <w:t>(1)维修响应时间:维修人员一小时内响应，24小时内到达现场。</w:t>
      </w:r>
    </w:p>
    <w:p>
      <w:pPr>
        <w:pStyle w:val="234"/>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0" w:leftChars="0" w:right="0" w:rightChars="0" w:firstLine="480" w:firstLineChars="200"/>
        <w:jc w:val="left"/>
        <w:textAlignment w:val="auto"/>
        <w:rPr>
          <w:rFonts w:hint="default" w:ascii="楷体" w:hAnsi="楷体" w:eastAsia="楷体" w:cs="楷体"/>
          <w:b w:val="0"/>
          <w:bCs w:val="0"/>
          <w:color w:val="auto"/>
          <w:sz w:val="24"/>
          <w:szCs w:val="24"/>
          <w:highlight w:val="none"/>
          <w:u w:val="none"/>
          <w:shd w:val="clear"/>
          <w:lang w:val="en-US" w:eastAsia="zh-CN" w:bidi="ar-SA"/>
        </w:rPr>
      </w:pPr>
      <w:r>
        <w:rPr>
          <w:rFonts w:hint="default" w:ascii="楷体" w:hAnsi="楷体" w:eastAsia="楷体" w:cs="楷体"/>
          <w:b w:val="0"/>
          <w:bCs w:val="0"/>
          <w:color w:val="auto"/>
          <w:sz w:val="24"/>
          <w:szCs w:val="24"/>
          <w:highlight w:val="none"/>
          <w:u w:val="none"/>
          <w:shd w:val="clear"/>
          <w:lang w:val="en-US" w:eastAsia="zh-CN" w:bidi="ar-SA"/>
        </w:rPr>
        <w:t>(2)供货方保证质保期内设备开机率≥95%，提供全套技术资料、操作手册、维修手册。</w:t>
      </w:r>
    </w:p>
    <w:p>
      <w:pPr>
        <w:spacing w:line="240" w:lineRule="auto"/>
        <w:jc w:val="center"/>
        <w:rPr>
          <w:rFonts w:hint="eastAsia" w:ascii="楷体" w:hAnsi="楷体" w:eastAsia="楷体" w:cs="楷体"/>
          <w:b/>
          <w:color w:val="auto"/>
          <w:sz w:val="28"/>
          <w:szCs w:val="28"/>
          <w:highlight w:val="none"/>
        </w:rPr>
      </w:pPr>
      <w:r>
        <w:rPr>
          <w:rFonts w:hint="eastAsia" w:ascii="楷体" w:hAnsi="楷体" w:eastAsia="楷体" w:cs="楷体"/>
          <w:b/>
          <w:color w:val="auto"/>
          <w:sz w:val="28"/>
          <w:szCs w:val="28"/>
          <w:highlight w:val="none"/>
          <w:lang w:eastAsia="zh-CN"/>
        </w:rPr>
        <w:t>彩超机</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eastAsia" w:ascii="楷体" w:hAnsi="楷体" w:eastAsia="楷体" w:cs="楷体"/>
          <w:color w:val="auto"/>
          <w:sz w:val="24"/>
          <w:szCs w:val="24"/>
        </w:rPr>
      </w:pPr>
      <w:r>
        <w:rPr>
          <w:rFonts w:hint="eastAsia" w:ascii="楷体" w:hAnsi="楷体" w:eastAsia="楷体" w:cs="楷体"/>
          <w:b/>
          <w:color w:val="auto"/>
          <w:sz w:val="24"/>
          <w:szCs w:val="24"/>
        </w:rPr>
        <w:t>一、设备用途说明：</w:t>
      </w:r>
      <w:r>
        <w:rPr>
          <w:rFonts w:hint="eastAsia" w:ascii="楷体" w:hAnsi="楷体" w:eastAsia="楷体" w:cs="楷体"/>
          <w:color w:val="auto"/>
          <w:sz w:val="24"/>
          <w:szCs w:val="24"/>
        </w:rPr>
        <w:t>用于腹部、心脏、产科、小器官、血管等方面的检查。</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rPr>
        <w:t>二、主要技术参数及要求：</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bCs/>
          <w:color w:val="auto"/>
          <w:sz w:val="24"/>
          <w:szCs w:val="24"/>
        </w:rPr>
      </w:pPr>
      <w:r>
        <w:rPr>
          <w:rFonts w:hint="eastAsia" w:ascii="楷体" w:hAnsi="楷体" w:eastAsia="楷体" w:cs="楷体"/>
          <w:bCs/>
          <w:color w:val="auto"/>
          <w:sz w:val="24"/>
          <w:szCs w:val="24"/>
        </w:rPr>
        <w:t>2.1显示器：</w:t>
      </w:r>
      <w:r>
        <w:rPr>
          <w:rFonts w:hint="eastAsia" w:ascii="楷体" w:hAnsi="楷体" w:eastAsia="楷体" w:cs="楷体"/>
          <w:color w:val="auto"/>
          <w:sz w:val="24"/>
          <w:szCs w:val="24"/>
        </w:rPr>
        <w:t>显示器：≥15"高清晰逐行无闪烁彩色液晶医用监视器；</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bCs/>
          <w:color w:val="auto"/>
          <w:sz w:val="24"/>
          <w:szCs w:val="24"/>
        </w:rPr>
      </w:pPr>
      <w:r>
        <w:rPr>
          <w:rFonts w:hint="eastAsia" w:ascii="楷体" w:hAnsi="楷体" w:eastAsia="楷体" w:cs="楷体"/>
          <w:bCs/>
          <w:color w:val="auto"/>
          <w:sz w:val="24"/>
          <w:szCs w:val="24"/>
        </w:rPr>
        <w:t>2.2机器尺寸：</w:t>
      </w:r>
      <w:r>
        <w:rPr>
          <w:rFonts w:hint="eastAsia" w:ascii="楷体" w:hAnsi="楷体" w:eastAsia="楷体" w:cs="楷体"/>
          <w:color w:val="auto"/>
          <w:sz w:val="24"/>
          <w:szCs w:val="24"/>
        </w:rPr>
        <w:t>约660×500×(1200-1400)(mm，长×宽×高)；说明：液晶支架高度可调。</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bCs/>
          <w:color w:val="auto"/>
          <w:sz w:val="24"/>
          <w:szCs w:val="24"/>
        </w:rPr>
      </w:pPr>
      <w:r>
        <w:rPr>
          <w:rFonts w:hint="eastAsia" w:ascii="楷体" w:hAnsi="楷体" w:eastAsia="楷体" w:cs="楷体"/>
          <w:bCs/>
          <w:color w:val="auto"/>
          <w:sz w:val="24"/>
          <w:szCs w:val="24"/>
        </w:rPr>
        <w:t>2.3</w:t>
      </w:r>
      <w:r>
        <w:rPr>
          <w:rFonts w:hint="eastAsia" w:ascii="楷体" w:hAnsi="楷体" w:eastAsia="楷体" w:cs="楷体"/>
          <w:color w:val="auto"/>
          <w:sz w:val="24"/>
          <w:szCs w:val="24"/>
        </w:rPr>
        <w:t>主机净量：≥35Kg(不包含探头)；</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bCs/>
          <w:color w:val="auto"/>
          <w:sz w:val="24"/>
          <w:szCs w:val="24"/>
        </w:rPr>
      </w:pPr>
      <w:r>
        <w:rPr>
          <w:rFonts w:hint="eastAsia" w:ascii="楷体" w:hAnsi="楷体" w:eastAsia="楷体" w:cs="楷体"/>
          <w:bCs/>
          <w:color w:val="auto"/>
          <w:sz w:val="24"/>
          <w:szCs w:val="24"/>
        </w:rPr>
        <w:t>2.4电影回放</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2.4.1 2D 模式,B 最大: ≥5000 帧，Color, PDI 最大：≥2500 帧；</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2.4.2  时间线模式(M, PW), 最大：≥ 190s；</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bCs/>
          <w:color w:val="auto"/>
          <w:sz w:val="24"/>
          <w:szCs w:val="24"/>
        </w:rPr>
      </w:pPr>
      <w:r>
        <w:rPr>
          <w:rFonts w:hint="eastAsia" w:ascii="楷体" w:hAnsi="楷体" w:eastAsia="楷体" w:cs="楷体"/>
          <w:bCs/>
          <w:color w:val="auto"/>
          <w:sz w:val="24"/>
          <w:szCs w:val="24"/>
        </w:rPr>
        <w:t>2.5图像放大</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实时扫描（B、B+C、2B、4B）状态下，支持无极放大；</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b/>
          <w:bCs/>
          <w:color w:val="auto"/>
          <w:sz w:val="24"/>
          <w:szCs w:val="24"/>
        </w:rPr>
      </w:pPr>
      <w:r>
        <w:rPr>
          <w:rFonts w:hint="eastAsia" w:ascii="楷体" w:hAnsi="楷体" w:eastAsia="楷体" w:cs="楷体"/>
          <w:color w:val="auto"/>
          <w:sz w:val="24"/>
          <w:szCs w:val="24"/>
        </w:rPr>
        <w:t>2.6图像存储</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2.6.1 支持JPG、BMP、FRM图像格式和CIN、AVI电影格式；</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2.6.2 支持本地存储；</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2.6.3 支持DICOM，符合DICOM3.0标准；</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b/>
          <w:bCs/>
          <w:color w:val="auto"/>
          <w:sz w:val="24"/>
          <w:szCs w:val="24"/>
        </w:rPr>
      </w:pPr>
      <w:r>
        <w:rPr>
          <w:rFonts w:hint="eastAsia" w:ascii="楷体" w:hAnsi="楷体" w:eastAsia="楷体" w:cs="楷体"/>
          <w:color w:val="auto"/>
          <w:sz w:val="24"/>
          <w:szCs w:val="24"/>
        </w:rPr>
        <w:t>2.7系统语言</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w w:val="99"/>
          <w:sz w:val="24"/>
          <w:szCs w:val="24"/>
        </w:rPr>
      </w:pPr>
      <w:r>
        <w:rPr>
          <w:rFonts w:hint="eastAsia" w:ascii="楷体" w:hAnsi="楷体" w:eastAsia="楷体" w:cs="楷体"/>
          <w:color w:val="auto"/>
          <w:sz w:val="24"/>
          <w:szCs w:val="24"/>
        </w:rPr>
        <w:t>2.7.1 中/英文操作系统与语言环境，根据用户需求，可扩展支持其他语言；</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b/>
          <w:color w:val="auto"/>
          <w:sz w:val="24"/>
          <w:szCs w:val="24"/>
        </w:rPr>
      </w:pPr>
      <w:r>
        <w:rPr>
          <w:rFonts w:hint="eastAsia" w:ascii="楷体" w:hAnsi="楷体" w:eastAsia="楷体" w:cs="楷体"/>
          <w:color w:val="auto"/>
          <w:sz w:val="24"/>
          <w:szCs w:val="24"/>
        </w:rPr>
        <w:t>2.7.2全屏幕中英文注释输入，中文输入法≥2 种，其中有五笔输入法；</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rPr>
        <w:t>三、全数字化成像技术</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1、多波束合成</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2、实时逐点动态聚焦成像</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3、脉冲反相谐波复合成像</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4、空间复合成像</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5、图像增强降噪</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rPr>
        <w:t>四、 成像模式</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B 模式、M 模式、Color(彩色多谱勒)模式、PDI(能量多普勒)模式、PW(脉冲多普勒)模式、B、2B、B+M、4B、M、B+Color、B+PDI、PW、B+PW、B+Color+PW、B+PDI+PW、</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lang w:eastAsia="zh-CN"/>
        </w:rPr>
        <w:t>△</w:t>
      </w:r>
      <w:r>
        <w:rPr>
          <w:rFonts w:hint="eastAsia" w:ascii="楷体" w:hAnsi="楷体" w:eastAsia="楷体" w:cs="楷体"/>
          <w:color w:val="auto"/>
          <w:sz w:val="24"/>
          <w:szCs w:val="24"/>
        </w:rPr>
        <w:t>B+C/PDI双实时；</w:t>
      </w:r>
      <w:bookmarkStart w:id="52" w:name="page2"/>
      <w:bookmarkEnd w:id="52"/>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rPr>
        <w:t>五、支持的探头</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≥3.5MHZ 凸阵探头、≥7.5MHZ浅表高频线阵探头、≥6.5MHZ妇科阴式探头、</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频率：≥2.5-10.0MHz</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探头插座：≥2 个</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rPr>
        <w:t>支持的频率</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B/M：3 档基波频率+2 档谐波频率；</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Color/PDI：2 档、PW:2 档</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eastAsia" w:ascii="楷体" w:hAnsi="楷体" w:eastAsia="楷体" w:cs="楷体"/>
          <w:color w:val="auto"/>
          <w:sz w:val="24"/>
          <w:szCs w:val="24"/>
        </w:rPr>
      </w:pPr>
      <w:r>
        <w:rPr>
          <w:rFonts w:hint="eastAsia" w:ascii="楷体" w:hAnsi="楷体" w:eastAsia="楷体" w:cs="楷体"/>
          <w:b/>
          <w:bCs/>
          <w:color w:val="auto"/>
          <w:sz w:val="24"/>
          <w:szCs w:val="24"/>
        </w:rPr>
        <w:t>六、测量计算软件包</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腹部、心脏、产科、小器官、血管等；</w:t>
      </w:r>
    </w:p>
    <w:p>
      <w:pPr>
        <w:keepNext w:val="0"/>
        <w:keepLines w:val="0"/>
        <w:pageBreakBefore w:val="0"/>
        <w:widowControl w:val="0"/>
        <w:tabs>
          <w:tab w:val="left" w:pos="540"/>
        </w:tabs>
        <w:kinsoku/>
        <w:wordWrap/>
        <w:overflowPunct/>
        <w:topLinePunct w:val="0"/>
        <w:autoSpaceDE/>
        <w:autoSpaceDN/>
        <w:bidi w:val="0"/>
        <w:adjustRightInd/>
        <w:snapToGrid/>
        <w:spacing w:line="360" w:lineRule="auto"/>
        <w:ind w:left="0" w:right="0" w:firstLine="482" w:firstLineChars="2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rPr>
        <w:t>七、图像参数</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rPr>
        <w:t>7.1 B 模式</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灰阶映射：≥15 档</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噪声抑制：≥8 档</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帧相关：≥8 档</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边缘增强：≥8 档</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图像增强：≥5 档</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空间复合：开关可调</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扫描密度：高、中、低</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图像翻转：上下、左右</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最大扫描深度：≥320mm</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rPr>
        <w:t>7.2 M 模式</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扫描速度（Sweep Sleep）：≥5 档可调</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线平均（Line Average）：≥8 档</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rPr>
        <w:t>7.3  PW 模式</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SV 大小/位置：SV 大小 1.0–8.0mm 可调</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PRF：≥16 档，0.7kHz-9.3KHz 可调</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扫描速度（Sweep Sleep）：≥5 档可调</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校正角度（Correction Angle）：-85°~85°，步长 5°</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谱图翻转：开关可调</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壁滤波：≥4 档可调</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多谱勒声音：≥20 档</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rPr>
        <w:t>7.4  Color/PDI 模式</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PRF：≥15 档，0.6KHz – 11.7KHz</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彩色图谱（color map）：≥4 种</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彩色相关：≥8 档</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后处理：≥4 档</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rPr>
        <w:t>八、测量及计算</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B/C 模式常规测量：距离、面积、周长、体积、角度、面积比率、距离比率</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M 模式常规测量：时间、斜率、心率、距离</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Doppler 模式常规测量：心率、流速、流速比、阻力指数、搏动指数、手动/自动包络、加速度、时间、心率</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产科 B、PW 模式应用测量；</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心脏 B、M 模式应用测量</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血管 PW 模式应用测量</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小器官 B 模式应用测量</w:t>
      </w:r>
    </w:p>
    <w:p>
      <w:pPr>
        <w:keepNext w:val="0"/>
        <w:keepLines w:val="0"/>
        <w:pageBreakBefore w:val="0"/>
        <w:widowControl w:val="0"/>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腹部 B 模式应用测量</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eastAsia" w:ascii="楷体" w:hAnsi="楷体" w:eastAsia="楷体" w:cs="楷体"/>
          <w:b/>
          <w:color w:val="auto"/>
          <w:sz w:val="24"/>
          <w:szCs w:val="24"/>
        </w:rPr>
      </w:pPr>
      <w:r>
        <w:rPr>
          <w:rFonts w:hint="eastAsia" w:ascii="楷体" w:hAnsi="楷体" w:eastAsia="楷体" w:cs="楷体"/>
          <w:b/>
          <w:color w:val="auto"/>
          <w:sz w:val="24"/>
          <w:szCs w:val="24"/>
        </w:rPr>
        <w:t>九、整机标准配置</w:t>
      </w:r>
    </w:p>
    <w:p>
      <w:pPr>
        <w:keepNext w:val="0"/>
        <w:keepLines w:val="0"/>
        <w:pageBreakBefore w:val="0"/>
        <w:widowControl w:val="0"/>
        <w:kinsoku/>
        <w:wordWrap/>
        <w:overflowPunct/>
        <w:topLinePunct w:val="0"/>
        <w:autoSpaceDE/>
        <w:autoSpaceDN/>
        <w:bidi w:val="0"/>
        <w:adjustRightInd/>
        <w:snapToGrid/>
        <w:spacing w:line="360" w:lineRule="auto"/>
        <w:ind w:left="0" w:right="0" w:firstLine="482" w:firstLineChars="200"/>
        <w:textAlignment w:val="auto"/>
        <w:rPr>
          <w:rFonts w:hint="eastAsia" w:ascii="楷体" w:hAnsi="楷体" w:eastAsia="楷体" w:cs="楷体"/>
          <w:color w:val="auto"/>
          <w:sz w:val="24"/>
          <w:szCs w:val="24"/>
        </w:rPr>
      </w:pPr>
      <w:r>
        <w:rPr>
          <w:rFonts w:hint="eastAsia" w:ascii="楷体" w:hAnsi="楷体" w:eastAsia="楷体" w:cs="楷体"/>
          <w:b/>
          <w:bCs/>
          <w:color w:val="auto"/>
          <w:sz w:val="24"/>
          <w:szCs w:val="24"/>
        </w:rPr>
        <w:t>标准配置</w:t>
      </w:r>
      <w:r>
        <w:rPr>
          <w:rFonts w:hint="eastAsia" w:ascii="楷体" w:hAnsi="楷体" w:eastAsia="楷体" w:cs="楷体"/>
          <w:color w:val="auto"/>
          <w:sz w:val="24"/>
          <w:szCs w:val="24"/>
        </w:rPr>
        <w:t>：</w:t>
      </w:r>
    </w:p>
    <w:p>
      <w:pPr>
        <w:keepNext w:val="0"/>
        <w:keepLines w:val="0"/>
        <w:pageBreakBefore w:val="0"/>
        <w:widowControl w:val="0"/>
        <w:numPr>
          <w:ilvl w:val="0"/>
          <w:numId w:val="10"/>
        </w:numPr>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全数字主机 1 台(主机内置 500G 硬盘)；</w:t>
      </w:r>
    </w:p>
    <w:p>
      <w:pPr>
        <w:keepNext w:val="0"/>
        <w:keepLines w:val="0"/>
        <w:pageBreakBefore w:val="0"/>
        <w:widowControl w:val="0"/>
        <w:numPr>
          <w:ilvl w:val="0"/>
          <w:numId w:val="10"/>
        </w:numPr>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3.5MHZ 凸阵探头</w:t>
      </w:r>
    </w:p>
    <w:p>
      <w:pPr>
        <w:keepNext w:val="0"/>
        <w:keepLines w:val="0"/>
        <w:pageBreakBefore w:val="0"/>
        <w:widowControl w:val="0"/>
        <w:numPr>
          <w:ilvl w:val="0"/>
          <w:numId w:val="10"/>
        </w:numPr>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7.5MHZ浅表高频线阵探头</w:t>
      </w:r>
    </w:p>
    <w:p>
      <w:pPr>
        <w:keepNext w:val="0"/>
        <w:keepLines w:val="0"/>
        <w:pageBreakBefore w:val="0"/>
        <w:widowControl w:val="0"/>
        <w:numPr>
          <w:ilvl w:val="0"/>
          <w:numId w:val="10"/>
        </w:numPr>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6.5MHZ阴超探头</w:t>
      </w:r>
    </w:p>
    <w:p>
      <w:pPr>
        <w:keepNext w:val="0"/>
        <w:keepLines w:val="0"/>
        <w:pageBreakBefore w:val="0"/>
        <w:widowControl w:val="0"/>
        <w:numPr>
          <w:ilvl w:val="0"/>
          <w:numId w:val="10"/>
        </w:numPr>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说明书一本；</w:t>
      </w:r>
    </w:p>
    <w:p>
      <w:pPr>
        <w:keepNext w:val="0"/>
        <w:keepLines w:val="0"/>
        <w:pageBreakBefore w:val="0"/>
        <w:widowControl w:val="0"/>
        <w:numPr>
          <w:ilvl w:val="0"/>
          <w:numId w:val="10"/>
        </w:numPr>
        <w:tabs>
          <w:tab w:val="left" w:pos="420"/>
        </w:tabs>
        <w:kinsoku/>
        <w:wordWrap/>
        <w:overflowPunct/>
        <w:topLinePunct w:val="0"/>
        <w:autoSpaceDE/>
        <w:autoSpaceDN/>
        <w:bidi w:val="0"/>
        <w:adjustRightInd/>
        <w:snapToGrid/>
        <w:spacing w:line="360" w:lineRule="auto"/>
        <w:ind w:left="0" w:right="0" w:firstLine="480" w:firstLineChars="200"/>
        <w:jc w:val="both"/>
        <w:textAlignment w:val="auto"/>
        <w:rPr>
          <w:rFonts w:hint="eastAsia" w:ascii="楷体" w:hAnsi="楷体" w:eastAsia="楷体" w:cs="楷体"/>
          <w:color w:val="auto"/>
          <w:sz w:val="24"/>
          <w:szCs w:val="24"/>
        </w:rPr>
      </w:pPr>
      <w:r>
        <w:rPr>
          <w:rFonts w:hint="eastAsia" w:ascii="楷体" w:hAnsi="楷体" w:eastAsia="楷体" w:cs="楷体"/>
          <w:color w:val="auto"/>
          <w:sz w:val="24"/>
          <w:szCs w:val="24"/>
        </w:rPr>
        <w:t>电源线一条；</w:t>
      </w:r>
    </w:p>
    <w:p>
      <w:pPr>
        <w:pStyle w:val="234"/>
        <w:keepNext w:val="0"/>
        <w:keepLines w:val="0"/>
        <w:widowControl w:val="0"/>
        <w:numPr>
          <w:ilvl w:val="0"/>
          <w:numId w:val="0"/>
        </w:numPr>
        <w:shd w:val="clear" w:color="auto" w:fill="auto"/>
        <w:bidi w:val="0"/>
        <w:spacing w:before="0" w:after="0" w:line="360" w:lineRule="auto"/>
        <w:ind w:left="210" w:leftChars="0" w:right="0" w:rightChars="0"/>
        <w:jc w:val="left"/>
        <w:rPr>
          <w:rFonts w:hint="default" w:ascii="楷体" w:hAnsi="楷体" w:eastAsia="楷体" w:cs="楷体"/>
          <w:b w:val="0"/>
          <w:bCs w:val="0"/>
          <w:color w:val="auto"/>
          <w:sz w:val="24"/>
          <w:szCs w:val="24"/>
          <w:highlight w:val="none"/>
          <w:u w:val="none"/>
          <w:shd w:val="clear"/>
          <w:lang w:val="en-US" w:eastAsia="zh-CN" w:bidi="ar-SA"/>
        </w:rPr>
      </w:pPr>
    </w:p>
    <w:bookmarkEnd w:id="36"/>
    <w:bookmarkEnd w:id="37"/>
    <w:bookmarkEnd w:id="38"/>
    <w:bookmarkEnd w:id="39"/>
    <w:bookmarkEnd w:id="40"/>
    <w:bookmarkEnd w:id="41"/>
    <w:bookmarkEnd w:id="42"/>
    <w:bookmarkEnd w:id="43"/>
    <w:bookmarkEnd w:id="47"/>
    <w:bookmarkEnd w:id="48"/>
    <w:p>
      <w:pPr>
        <w:pStyle w:val="4"/>
        <w:keepNext w:val="0"/>
        <w:keepLines/>
        <w:pageBreakBefore/>
        <w:rPr>
          <w:rFonts w:hint="eastAsia" w:ascii="楷体" w:hAnsi="楷体" w:cs="仿宋"/>
          <w:bCs/>
          <w:color w:val="auto"/>
          <w:szCs w:val="36"/>
          <w:highlight w:val="none"/>
        </w:rPr>
      </w:pPr>
      <w:bookmarkStart w:id="53" w:name="_Toc13146"/>
      <w:bookmarkStart w:id="54" w:name="_Toc31882574"/>
      <w:bookmarkStart w:id="55" w:name="_Toc23856"/>
      <w:bookmarkStart w:id="56" w:name="_Toc20481"/>
      <w:bookmarkStart w:id="57" w:name="_Toc11450"/>
      <w:bookmarkStart w:id="58" w:name="_Toc1025"/>
      <w:bookmarkStart w:id="59" w:name="_Toc389582038"/>
      <w:bookmarkStart w:id="60" w:name="_Toc4053"/>
      <w:bookmarkStart w:id="61" w:name="_Toc2711"/>
      <w:r>
        <w:rPr>
          <w:rFonts w:hint="eastAsia" w:ascii="楷体" w:hAnsi="楷体" w:cs="仿宋"/>
          <w:bCs/>
          <w:color w:val="auto"/>
          <w:szCs w:val="36"/>
          <w:highlight w:val="none"/>
        </w:rPr>
        <w:t>第五章  评审方法</w:t>
      </w:r>
      <w:bookmarkEnd w:id="53"/>
      <w:bookmarkEnd w:id="54"/>
    </w:p>
    <w:p>
      <w:pPr>
        <w:spacing w:line="360" w:lineRule="auto"/>
        <w:rPr>
          <w:rFonts w:hint="eastAsia" w:ascii="楷体" w:hAnsi="楷体" w:eastAsia="楷体" w:cs="仿宋"/>
          <w:b/>
          <w:color w:val="auto"/>
          <w:sz w:val="28"/>
          <w:szCs w:val="24"/>
          <w:highlight w:val="none"/>
        </w:rPr>
      </w:pPr>
      <w:r>
        <w:rPr>
          <w:rFonts w:hint="eastAsia" w:ascii="楷体" w:hAnsi="楷体" w:eastAsia="楷体" w:cs="仿宋"/>
          <w:b/>
          <w:color w:val="auto"/>
          <w:sz w:val="28"/>
          <w:szCs w:val="24"/>
          <w:highlight w:val="none"/>
        </w:rPr>
        <w:t>一．评审方法：</w:t>
      </w:r>
    </w:p>
    <w:p>
      <w:pPr>
        <w:spacing w:line="500" w:lineRule="exact"/>
        <w:rPr>
          <w:rFonts w:hint="eastAsia" w:ascii="楷体" w:hAnsi="楷体" w:eastAsia="楷体" w:cs="仿宋"/>
          <w:color w:val="auto"/>
          <w:spacing w:val="4"/>
          <w:szCs w:val="24"/>
          <w:highlight w:val="none"/>
        </w:rPr>
      </w:pPr>
      <w:r>
        <w:rPr>
          <w:rFonts w:hint="eastAsia" w:ascii="楷体" w:hAnsi="楷体" w:eastAsia="楷体" w:cs="仿宋"/>
          <w:color w:val="auto"/>
          <w:szCs w:val="24"/>
          <w:highlight w:val="none"/>
        </w:rPr>
        <w:t>按照《中华人民共和国政府采购法》</w:t>
      </w:r>
      <w:r>
        <w:rPr>
          <w:rFonts w:hint="eastAsia" w:ascii="楷体" w:hAnsi="楷体" w:eastAsia="楷体" w:cs="仿宋"/>
          <w:color w:val="auto"/>
          <w:spacing w:val="4"/>
          <w:szCs w:val="24"/>
          <w:highlight w:val="none"/>
        </w:rPr>
        <w:t>及关于印发《政府采购竞争性磋商采购方式管理暂行办法》的通知财库【2014】214号的规定，</w:t>
      </w:r>
      <w:r>
        <w:rPr>
          <w:rFonts w:hint="eastAsia" w:ascii="楷体" w:hAnsi="楷体" w:eastAsia="楷体" w:cs="仿宋"/>
          <w:b/>
          <w:color w:val="auto"/>
          <w:spacing w:val="4"/>
          <w:szCs w:val="24"/>
          <w:highlight w:val="none"/>
        </w:rPr>
        <w:t>本次评标采用综合评分法</w:t>
      </w:r>
      <w:r>
        <w:rPr>
          <w:rFonts w:hint="eastAsia" w:ascii="楷体" w:hAnsi="楷体" w:eastAsia="楷体" w:cs="仿宋"/>
          <w:color w:val="auto"/>
          <w:spacing w:val="4"/>
          <w:szCs w:val="24"/>
          <w:highlight w:val="none"/>
        </w:rPr>
        <w:t>，即在最大限度地满足磋商文件实质性要求前提下，按照磋商文件中规定的各项因素和相应的权重分值进行综合评审后，以总得分最高的供应商作为成交候选供应商并依次排序（最低报价不是成交的唯一标准）。</w:t>
      </w:r>
    </w:p>
    <w:p>
      <w:pPr>
        <w:spacing w:line="500" w:lineRule="exact"/>
        <w:rPr>
          <w:rFonts w:hint="eastAsia" w:ascii="楷体" w:hAnsi="楷体" w:eastAsia="楷体" w:cs="仿宋"/>
          <w:b/>
          <w:color w:val="auto"/>
          <w:spacing w:val="4"/>
          <w:szCs w:val="24"/>
          <w:highlight w:val="none"/>
        </w:rPr>
      </w:pPr>
      <w:r>
        <w:rPr>
          <w:rFonts w:hint="eastAsia" w:ascii="楷体" w:hAnsi="楷体" w:eastAsia="楷体" w:cs="仿宋"/>
          <w:b/>
          <w:color w:val="auto"/>
          <w:spacing w:val="4"/>
          <w:szCs w:val="24"/>
          <w:highlight w:val="none"/>
        </w:rPr>
        <w:t>二、</w:t>
      </w:r>
      <w:r>
        <w:rPr>
          <w:rFonts w:hint="eastAsia" w:ascii="楷体" w:hAnsi="楷体" w:eastAsia="楷体" w:cs="仿宋"/>
          <w:b/>
          <w:color w:val="auto"/>
          <w:spacing w:val="4"/>
          <w:sz w:val="28"/>
          <w:szCs w:val="24"/>
          <w:highlight w:val="none"/>
        </w:rPr>
        <w:t>评审程序：</w:t>
      </w:r>
    </w:p>
    <w:p>
      <w:pPr>
        <w:pStyle w:val="36"/>
        <w:spacing w:line="360" w:lineRule="auto"/>
        <w:ind w:left="0" w:leftChars="0" w:firstLine="496" w:firstLineChars="200"/>
        <w:rPr>
          <w:rFonts w:hint="eastAsia" w:ascii="楷体" w:hAnsi="楷体" w:eastAsia="楷体" w:cs="仿宋"/>
          <w:color w:val="auto"/>
          <w:sz w:val="24"/>
          <w:szCs w:val="24"/>
          <w:highlight w:val="none"/>
        </w:rPr>
      </w:pPr>
      <w:r>
        <w:rPr>
          <w:rFonts w:hint="eastAsia" w:ascii="楷体" w:hAnsi="楷体" w:eastAsia="楷体" w:cs="仿宋"/>
          <w:color w:val="auto"/>
          <w:sz w:val="24"/>
          <w:szCs w:val="24"/>
          <w:highlight w:val="none"/>
        </w:rPr>
        <w:t>按照初审（资格审查和符合性审查）、澄清有关问题、分别磋商、二次报价、详评。在上一步评审中被认定为无效磋商者，不进入下一步的评审。</w:t>
      </w:r>
    </w:p>
    <w:p>
      <w:pPr>
        <w:pStyle w:val="36"/>
        <w:spacing w:line="500" w:lineRule="exact"/>
        <w:ind w:left="0" w:leftChars="0" w:firstLine="498" w:firstLineChars="200"/>
        <w:rPr>
          <w:rFonts w:hint="eastAsia" w:ascii="楷体" w:hAnsi="楷体" w:eastAsia="楷体" w:cs="仿宋"/>
          <w:color w:val="auto"/>
          <w:sz w:val="24"/>
          <w:szCs w:val="24"/>
          <w:highlight w:val="none"/>
        </w:rPr>
      </w:pPr>
      <w:r>
        <w:rPr>
          <w:rFonts w:hint="eastAsia" w:ascii="楷体" w:hAnsi="楷体" w:eastAsia="楷体" w:cs="仿宋"/>
          <w:b/>
          <w:color w:val="auto"/>
          <w:sz w:val="24"/>
          <w:szCs w:val="24"/>
          <w:highlight w:val="none"/>
        </w:rPr>
        <w:t>1、初审：</w:t>
      </w:r>
      <w:r>
        <w:rPr>
          <w:rFonts w:hint="eastAsia" w:ascii="楷体" w:hAnsi="楷体" w:eastAsia="楷体" w:cs="仿宋"/>
          <w:color w:val="auto"/>
          <w:sz w:val="24"/>
          <w:szCs w:val="24"/>
          <w:highlight w:val="none"/>
        </w:rPr>
        <w:t>（含资格性审查和符合性审查）</w:t>
      </w:r>
    </w:p>
    <w:p>
      <w:pPr>
        <w:pStyle w:val="36"/>
        <w:spacing w:line="500" w:lineRule="exact"/>
        <w:ind w:left="0" w:leftChars="0" w:firstLine="498" w:firstLineChars="200"/>
        <w:rPr>
          <w:rFonts w:hint="eastAsia" w:ascii="楷体" w:hAnsi="楷体" w:eastAsia="楷体" w:cs="仿宋"/>
          <w:b/>
          <w:color w:val="auto"/>
          <w:sz w:val="24"/>
          <w:szCs w:val="24"/>
          <w:highlight w:val="none"/>
        </w:rPr>
      </w:pPr>
      <w:r>
        <w:rPr>
          <w:rFonts w:hint="eastAsia" w:ascii="楷体" w:hAnsi="楷体" w:eastAsia="楷体" w:cs="仿宋"/>
          <w:b/>
          <w:color w:val="auto"/>
          <w:sz w:val="24"/>
          <w:szCs w:val="24"/>
          <w:highlight w:val="none"/>
        </w:rPr>
        <w:t>1.1资格审查</w:t>
      </w:r>
    </w:p>
    <w:tbl>
      <w:tblPr>
        <w:tblStyle w:val="46"/>
        <w:tblW w:w="87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8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vAlign w:val="center"/>
          </w:tcPr>
          <w:p>
            <w:pPr>
              <w:spacing w:line="360" w:lineRule="auto"/>
              <w:jc w:val="center"/>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序号</w:t>
            </w:r>
          </w:p>
        </w:tc>
        <w:tc>
          <w:tcPr>
            <w:tcW w:w="8059" w:type="dxa"/>
            <w:vAlign w:val="center"/>
          </w:tcPr>
          <w:p>
            <w:pPr>
              <w:spacing w:line="360" w:lineRule="auto"/>
              <w:jc w:val="center"/>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705"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p>
        </w:tc>
        <w:tc>
          <w:tcPr>
            <w:tcW w:w="8059" w:type="dxa"/>
            <w:vAlign w:val="center"/>
          </w:tcPr>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供应商具备《</w:t>
            </w:r>
            <w:r>
              <w:rPr>
                <w:rFonts w:hint="eastAsia" w:ascii="楷体" w:hAnsi="楷体" w:eastAsia="楷体" w:cs="楷体"/>
                <w:color w:val="auto"/>
                <w:spacing w:val="4"/>
                <w:szCs w:val="24"/>
                <w:highlight w:val="none"/>
              </w:rPr>
              <w:t>中华人民共和国政府采购法</w:t>
            </w:r>
            <w:r>
              <w:rPr>
                <w:rFonts w:hint="eastAsia" w:ascii="楷体" w:hAnsi="楷体" w:eastAsia="楷体" w:cs="楷体"/>
                <w:color w:val="auto"/>
                <w:szCs w:val="24"/>
                <w:highlight w:val="none"/>
              </w:rPr>
              <w:t>》第二十二条规定的资格条件。须提供的证明材料有：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705" w:type="dxa"/>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1.1</w:t>
            </w:r>
          </w:p>
        </w:tc>
        <w:tc>
          <w:tcPr>
            <w:tcW w:w="8059" w:type="dxa"/>
            <w:vAlign w:val="center"/>
          </w:tcPr>
          <w:p>
            <w:pPr>
              <w:spacing w:line="360" w:lineRule="auto"/>
              <w:jc w:val="left"/>
              <w:rPr>
                <w:rFonts w:hint="eastAsia" w:ascii="楷体" w:hAnsi="楷体" w:eastAsia="楷体" w:cs="楷体"/>
                <w:color w:val="auto"/>
                <w:szCs w:val="24"/>
                <w:highlight w:val="none"/>
              </w:rPr>
            </w:pPr>
            <w:r>
              <w:rPr>
                <w:rFonts w:hint="eastAsia" w:ascii="楷体" w:hAnsi="楷体" w:eastAsia="楷体" w:cs="楷体"/>
                <w:i w:val="0"/>
                <w:iCs w:val="0"/>
                <w:caps w:val="0"/>
                <w:color w:val="auto"/>
                <w:spacing w:val="0"/>
                <w:sz w:val="24"/>
                <w:szCs w:val="24"/>
                <w:shd w:val="clear" w:fill="FFFFFF"/>
                <w:vertAlign w:val="baseline"/>
              </w:rPr>
              <w:t>提供有效合格的社会统一信用代码的营业执照，其他组织经营的须提供合法凭证，自然人的提供身份证明文件;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05" w:type="dxa"/>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1.2</w:t>
            </w:r>
          </w:p>
        </w:tc>
        <w:tc>
          <w:tcPr>
            <w:tcW w:w="8059" w:type="dxa"/>
            <w:vAlign w:val="center"/>
          </w:tcPr>
          <w:p>
            <w:pPr>
              <w:numPr>
                <w:ilvl w:val="0"/>
                <w:numId w:val="0"/>
              </w:numPr>
              <w:spacing w:line="360" w:lineRule="auto"/>
              <w:rPr>
                <w:rFonts w:hint="eastAsia" w:ascii="楷体" w:hAnsi="楷体" w:eastAsia="楷体" w:cs="楷体"/>
                <w:color w:val="auto"/>
                <w:szCs w:val="24"/>
                <w:highlight w:val="none"/>
              </w:rPr>
            </w:pPr>
            <w:r>
              <w:rPr>
                <w:rFonts w:hint="eastAsia" w:ascii="楷体" w:hAnsi="楷体" w:eastAsia="楷体" w:cs="楷体"/>
                <w:i w:val="0"/>
                <w:iCs w:val="0"/>
                <w:caps w:val="0"/>
                <w:color w:val="auto"/>
                <w:spacing w:val="0"/>
                <w:sz w:val="24"/>
                <w:szCs w:val="24"/>
                <w:shd w:val="clear" w:fill="FFFFFF"/>
                <w:vertAlign w:val="baseline"/>
              </w:rPr>
              <w:t>法定代表人授权委托书、被授权人身份证（法定代表人参加磋商时,只需提供法定代表人身份证）；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jc w:val="center"/>
        </w:trPr>
        <w:tc>
          <w:tcPr>
            <w:tcW w:w="705" w:type="dxa"/>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1.3</w:t>
            </w:r>
          </w:p>
        </w:tc>
        <w:tc>
          <w:tcPr>
            <w:tcW w:w="8059" w:type="dxa"/>
            <w:vAlign w:val="center"/>
          </w:tcPr>
          <w:p>
            <w:pPr>
              <w:numPr>
                <w:ilvl w:val="0"/>
                <w:numId w:val="0"/>
              </w:numPr>
              <w:spacing w:line="360" w:lineRule="auto"/>
              <w:rPr>
                <w:rFonts w:hint="eastAsia" w:ascii="楷体" w:hAnsi="楷体" w:eastAsia="楷体" w:cs="楷体"/>
                <w:color w:val="auto"/>
                <w:szCs w:val="24"/>
                <w:highlight w:val="none"/>
              </w:rPr>
            </w:pPr>
            <w:r>
              <w:rPr>
                <w:rFonts w:hint="eastAsia" w:ascii="楷体" w:hAnsi="楷体" w:eastAsia="楷体" w:cs="楷体"/>
                <w:i w:val="0"/>
                <w:iCs w:val="0"/>
                <w:caps w:val="0"/>
                <w:color w:val="auto"/>
                <w:spacing w:val="0"/>
                <w:sz w:val="24"/>
                <w:szCs w:val="24"/>
                <w:shd w:val="clear" w:fill="FFFFFF"/>
                <w:vertAlign w:val="baseline"/>
              </w:rPr>
              <w:t>财务状况报告：提供2021年度经审计的财务报告，或其基本存款账户开户银行出具的资信证明及基本存款账户开户许可证（基本账户信息表）；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5" w:type="dxa"/>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1.4</w:t>
            </w:r>
          </w:p>
        </w:tc>
        <w:tc>
          <w:tcPr>
            <w:tcW w:w="8059" w:type="dxa"/>
            <w:vAlign w:val="center"/>
          </w:tcPr>
          <w:p>
            <w:pPr>
              <w:numPr>
                <w:ilvl w:val="0"/>
                <w:numId w:val="0"/>
              </w:numPr>
              <w:spacing w:line="360" w:lineRule="auto"/>
              <w:rPr>
                <w:rFonts w:hint="eastAsia" w:ascii="楷体" w:hAnsi="楷体" w:eastAsia="楷体" w:cs="楷体"/>
                <w:color w:val="auto"/>
                <w:szCs w:val="24"/>
                <w:highlight w:val="none"/>
              </w:rPr>
            </w:pPr>
            <w:r>
              <w:rPr>
                <w:rFonts w:hint="eastAsia" w:ascii="楷体" w:hAnsi="楷体" w:eastAsia="楷体" w:cs="楷体"/>
                <w:i w:val="0"/>
                <w:iCs w:val="0"/>
                <w:caps w:val="0"/>
                <w:color w:val="auto"/>
                <w:spacing w:val="0"/>
                <w:sz w:val="24"/>
                <w:szCs w:val="24"/>
                <w:shd w:val="clear" w:fill="FFFFFF"/>
                <w:vertAlign w:val="baseline"/>
              </w:rPr>
              <w:t>税收缴纳证明：提供2022年1月至今已缴纳的至少一个月的纳税证明，依法免税的单位应提供相关证明材料；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1.5</w:t>
            </w:r>
          </w:p>
        </w:tc>
        <w:tc>
          <w:tcPr>
            <w:tcW w:w="8059" w:type="dxa"/>
            <w:vAlign w:val="center"/>
          </w:tcPr>
          <w:p>
            <w:pPr>
              <w:numPr>
                <w:ilvl w:val="0"/>
                <w:numId w:val="0"/>
              </w:numPr>
              <w:spacing w:line="360" w:lineRule="auto"/>
              <w:rPr>
                <w:rFonts w:hint="eastAsia" w:ascii="楷体" w:hAnsi="楷体" w:eastAsia="楷体" w:cs="楷体"/>
                <w:color w:val="auto"/>
                <w:szCs w:val="24"/>
                <w:highlight w:val="none"/>
              </w:rPr>
            </w:pPr>
            <w:r>
              <w:rPr>
                <w:rFonts w:hint="eastAsia" w:ascii="楷体" w:hAnsi="楷体" w:eastAsia="楷体" w:cs="楷体"/>
                <w:i w:val="0"/>
                <w:iCs w:val="0"/>
                <w:caps w:val="0"/>
                <w:color w:val="auto"/>
                <w:spacing w:val="0"/>
                <w:sz w:val="24"/>
                <w:szCs w:val="24"/>
                <w:shd w:val="clear" w:fill="FFFFFF"/>
                <w:vertAlign w:val="baseline"/>
              </w:rPr>
              <w:t>社会保障资金缴纳证明：提供202</w:t>
            </w:r>
            <w:r>
              <w:rPr>
                <w:rFonts w:hint="eastAsia" w:ascii="楷体" w:hAnsi="楷体" w:eastAsia="楷体" w:cs="楷体"/>
                <w:i w:val="0"/>
                <w:iCs w:val="0"/>
                <w:caps w:val="0"/>
                <w:color w:val="auto"/>
                <w:spacing w:val="0"/>
                <w:sz w:val="24"/>
                <w:szCs w:val="24"/>
                <w:shd w:val="clear" w:fill="FFFFFF"/>
                <w:vertAlign w:val="baseline"/>
                <w:lang w:val="en-US" w:eastAsia="zh-CN"/>
              </w:rPr>
              <w:t>2</w:t>
            </w:r>
            <w:r>
              <w:rPr>
                <w:rFonts w:hint="eastAsia" w:ascii="楷体" w:hAnsi="楷体" w:eastAsia="楷体" w:cs="楷体"/>
                <w:i w:val="0"/>
                <w:iCs w:val="0"/>
                <w:caps w:val="0"/>
                <w:color w:val="auto"/>
                <w:spacing w:val="0"/>
                <w:sz w:val="24"/>
                <w:szCs w:val="24"/>
                <w:shd w:val="clear" w:fill="FFFFFF"/>
                <w:vertAlign w:val="baseline"/>
              </w:rPr>
              <w:t>年1月至今已缴纳的至少一个月的社会保障资金缴存单据或社保机构开具的社会保险参保缴费情况证明，依法不需要缴纳社会保障资金的单位应提供相关证明材料；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705" w:type="dxa"/>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1.6</w:t>
            </w:r>
          </w:p>
        </w:tc>
        <w:tc>
          <w:tcPr>
            <w:tcW w:w="8059" w:type="dxa"/>
            <w:vAlign w:val="center"/>
          </w:tcPr>
          <w:p>
            <w:pPr>
              <w:numPr>
                <w:ilvl w:val="0"/>
                <w:numId w:val="0"/>
              </w:numPr>
              <w:spacing w:line="360" w:lineRule="auto"/>
              <w:rPr>
                <w:rFonts w:hint="eastAsia" w:ascii="楷体" w:hAnsi="楷体" w:eastAsia="楷体" w:cs="楷体"/>
                <w:color w:val="auto"/>
                <w:szCs w:val="24"/>
                <w:highlight w:val="none"/>
              </w:rPr>
            </w:pPr>
            <w:r>
              <w:rPr>
                <w:rFonts w:hint="eastAsia" w:ascii="楷体" w:hAnsi="楷体" w:eastAsia="楷体" w:cs="楷体"/>
                <w:i w:val="0"/>
                <w:iCs w:val="0"/>
                <w:caps w:val="0"/>
                <w:color w:val="auto"/>
                <w:spacing w:val="0"/>
                <w:sz w:val="24"/>
                <w:szCs w:val="24"/>
                <w:shd w:val="clear" w:fill="FFFFFF"/>
                <w:vertAlign w:val="baseline"/>
              </w:rPr>
              <w:t>具备履行合同所必须的设备和专业技术能力的书面声明;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1.7</w:t>
            </w:r>
          </w:p>
        </w:tc>
        <w:tc>
          <w:tcPr>
            <w:tcW w:w="8059" w:type="dxa"/>
            <w:vAlign w:val="center"/>
          </w:tcPr>
          <w:p>
            <w:pPr>
              <w:numPr>
                <w:ilvl w:val="0"/>
                <w:numId w:val="0"/>
              </w:numPr>
              <w:spacing w:line="360" w:lineRule="auto"/>
              <w:rPr>
                <w:rFonts w:hint="eastAsia" w:ascii="楷体" w:hAnsi="楷体" w:eastAsia="楷体" w:cs="楷体"/>
                <w:color w:val="auto"/>
                <w:szCs w:val="24"/>
                <w:highlight w:val="none"/>
              </w:rPr>
            </w:pPr>
            <w:r>
              <w:rPr>
                <w:rFonts w:hint="eastAsia" w:ascii="楷体" w:hAnsi="楷体" w:eastAsia="楷体" w:cs="楷体"/>
                <w:i w:val="0"/>
                <w:iCs w:val="0"/>
                <w:caps w:val="0"/>
                <w:color w:val="auto"/>
                <w:spacing w:val="0"/>
                <w:sz w:val="24"/>
                <w:szCs w:val="24"/>
                <w:shd w:val="clear" w:fill="FFFFFF"/>
                <w:vertAlign w:val="baseline"/>
              </w:rPr>
              <w:t>参加政府采购活动前三年内，在经营活动中没有重大违法记录的书面声明；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1.8</w:t>
            </w:r>
          </w:p>
        </w:tc>
        <w:tc>
          <w:tcPr>
            <w:tcW w:w="8059" w:type="dxa"/>
            <w:vAlign w:val="center"/>
          </w:tcPr>
          <w:p>
            <w:pPr>
              <w:numPr>
                <w:ilvl w:val="0"/>
                <w:numId w:val="0"/>
              </w:numPr>
              <w:spacing w:line="360" w:lineRule="auto"/>
              <w:rPr>
                <w:rFonts w:hint="eastAsia" w:ascii="楷体" w:hAnsi="楷体" w:eastAsia="楷体" w:cs="楷体"/>
                <w:color w:val="auto"/>
                <w:szCs w:val="24"/>
                <w:highlight w:val="none"/>
              </w:rPr>
            </w:pPr>
            <w:r>
              <w:rPr>
                <w:rFonts w:hint="eastAsia" w:ascii="楷体" w:hAnsi="楷体" w:eastAsia="楷体" w:cs="楷体"/>
                <w:i w:val="0"/>
                <w:iCs w:val="0"/>
                <w:caps w:val="0"/>
                <w:color w:val="auto"/>
                <w:spacing w:val="0"/>
                <w:sz w:val="24"/>
                <w:szCs w:val="24"/>
                <w:shd w:val="clear" w:fill="FFFFFF"/>
                <w:vertAlign w:val="baseline"/>
              </w:rPr>
              <w:t>供应商未被列入信用中国网站(www.creditchina.gov.cn)“失信被执行人、重大税收违法失信主体”；不处于中国政府采购网(www.ccgp.gov.cn)“政府采购严重违法失信行为信息记录”中的禁止参加政府采购活动期间。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705" w:type="dxa"/>
            <w:vAlign w:val="center"/>
          </w:tcPr>
          <w:p>
            <w:pPr>
              <w:spacing w:line="360" w:lineRule="auto"/>
              <w:jc w:val="center"/>
              <w:rPr>
                <w:rFonts w:hint="default"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1.9</w:t>
            </w:r>
          </w:p>
        </w:tc>
        <w:tc>
          <w:tcPr>
            <w:tcW w:w="8059" w:type="dxa"/>
            <w:vAlign w:val="center"/>
          </w:tcPr>
          <w:p>
            <w:pPr>
              <w:pStyle w:val="4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baseline"/>
              <w:rPr>
                <w:rFonts w:hint="eastAsia" w:ascii="楷体" w:hAnsi="楷体" w:eastAsia="楷体" w:cs="楷体"/>
                <w:i w:val="0"/>
                <w:iCs w:val="0"/>
                <w:caps w:val="0"/>
                <w:color w:val="auto"/>
                <w:spacing w:val="0"/>
                <w:sz w:val="24"/>
                <w:szCs w:val="24"/>
                <w:shd w:val="clear" w:fill="FFFFFF"/>
                <w:vertAlign w:val="baseline"/>
              </w:rPr>
            </w:pPr>
            <w:r>
              <w:rPr>
                <w:rFonts w:hint="eastAsia" w:ascii="楷体" w:hAnsi="楷体" w:eastAsia="楷体" w:cs="楷体"/>
                <w:i w:val="0"/>
                <w:iCs w:val="0"/>
                <w:caps w:val="0"/>
                <w:color w:val="auto"/>
                <w:spacing w:val="0"/>
                <w:sz w:val="24"/>
                <w:szCs w:val="24"/>
                <w:shd w:val="clear" w:fill="FFFFFF"/>
                <w:vertAlign w:val="baseline"/>
                <w:lang w:eastAsia="zh-CN"/>
              </w:rPr>
              <w:t>供应商为经销商须提供医疗器械经营许可证或备案凭证（所投产品须在其经营范围内）和所投产品的医疗器械注册证；制造厂家直接参与投标的应出具医疗器械生产许可证和医疗器械注册证。</w:t>
            </w:r>
          </w:p>
        </w:tc>
      </w:tr>
    </w:tbl>
    <w:p>
      <w:pPr>
        <w:pStyle w:val="36"/>
        <w:spacing w:line="500" w:lineRule="exact"/>
        <w:ind w:left="0" w:leftChars="0" w:firstLine="498" w:firstLineChars="200"/>
        <w:rPr>
          <w:rFonts w:hint="eastAsia" w:ascii="楷体" w:hAnsi="楷体" w:eastAsia="楷体" w:cs="仿宋"/>
          <w:b/>
          <w:color w:val="auto"/>
          <w:sz w:val="24"/>
          <w:szCs w:val="24"/>
          <w:highlight w:val="none"/>
        </w:rPr>
      </w:pPr>
      <w:r>
        <w:rPr>
          <w:rFonts w:hint="eastAsia" w:ascii="楷体" w:hAnsi="楷体" w:eastAsia="楷体" w:cs="仿宋"/>
          <w:b/>
          <w:color w:val="auto"/>
          <w:sz w:val="24"/>
          <w:szCs w:val="24"/>
          <w:highlight w:val="none"/>
        </w:rPr>
        <w:t>1.2符合性审查</w:t>
      </w:r>
    </w:p>
    <w:tbl>
      <w:tblPr>
        <w:tblStyle w:val="46"/>
        <w:tblW w:w="8766" w:type="dxa"/>
        <w:jc w:val="center"/>
        <w:tblLayout w:type="fixed"/>
        <w:tblCellMar>
          <w:top w:w="0" w:type="dxa"/>
          <w:left w:w="108" w:type="dxa"/>
          <w:bottom w:w="0" w:type="dxa"/>
          <w:right w:w="108" w:type="dxa"/>
        </w:tblCellMar>
      </w:tblPr>
      <w:tblGrid>
        <w:gridCol w:w="778"/>
        <w:gridCol w:w="2392"/>
        <w:gridCol w:w="5596"/>
      </w:tblGrid>
      <w:tr>
        <w:tblPrEx>
          <w:tblCellMar>
            <w:top w:w="0" w:type="dxa"/>
            <w:left w:w="108" w:type="dxa"/>
            <w:bottom w:w="0" w:type="dxa"/>
            <w:right w:w="108" w:type="dxa"/>
          </w:tblCellMar>
        </w:tblPrEx>
        <w:trPr>
          <w:trHeight w:val="700" w:hRule="atLeast"/>
          <w:jc w:val="center"/>
        </w:trPr>
        <w:tc>
          <w:tcPr>
            <w:tcW w:w="77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序号</w:t>
            </w:r>
          </w:p>
        </w:tc>
        <w:tc>
          <w:tcPr>
            <w:tcW w:w="2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审查内容</w:t>
            </w:r>
          </w:p>
        </w:tc>
        <w:tc>
          <w:tcPr>
            <w:tcW w:w="559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审查细则</w:t>
            </w:r>
          </w:p>
        </w:tc>
      </w:tr>
      <w:tr>
        <w:tblPrEx>
          <w:tblCellMar>
            <w:top w:w="0" w:type="dxa"/>
            <w:left w:w="108" w:type="dxa"/>
            <w:bottom w:w="0" w:type="dxa"/>
            <w:right w:w="108" w:type="dxa"/>
          </w:tblCellMar>
        </w:tblPrEx>
        <w:trPr>
          <w:trHeight w:val="700" w:hRule="atLeast"/>
          <w:jc w:val="center"/>
        </w:trPr>
        <w:tc>
          <w:tcPr>
            <w:tcW w:w="778" w:type="dxa"/>
            <w:vMerge w:val="restart"/>
            <w:tcBorders>
              <w:top w:val="single" w:color="auto" w:sz="4" w:space="0"/>
              <w:left w:val="single" w:color="auto" w:sz="4" w:space="0"/>
              <w:right w:val="single" w:color="auto" w:sz="4" w:space="0"/>
            </w:tcBorders>
            <w:vAlign w:val="center"/>
          </w:tcPr>
          <w:p>
            <w:pPr>
              <w:widowControl/>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符合性审查</w:t>
            </w:r>
          </w:p>
        </w:tc>
        <w:tc>
          <w:tcPr>
            <w:tcW w:w="2392"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磋商响应文件完整性</w:t>
            </w:r>
          </w:p>
        </w:tc>
        <w:tc>
          <w:tcPr>
            <w:tcW w:w="5596" w:type="dxa"/>
            <w:tcBorders>
              <w:top w:val="single" w:color="auto" w:sz="4" w:space="0"/>
              <w:left w:val="nil"/>
              <w:bottom w:val="single" w:color="auto" w:sz="4" w:space="0"/>
              <w:right w:val="single" w:color="auto" w:sz="4" w:space="0"/>
            </w:tcBorders>
            <w:vAlign w:val="center"/>
          </w:tcPr>
          <w:p>
            <w:pPr>
              <w:widowControl/>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pacing w:val="4"/>
                <w:szCs w:val="24"/>
                <w:highlight w:val="none"/>
              </w:rPr>
              <w:t>磋商响应文件构成无重大缺项，按照磋商文件要求的格式编写磋商响应文件；</w:t>
            </w:r>
          </w:p>
        </w:tc>
      </w:tr>
      <w:tr>
        <w:tblPrEx>
          <w:tblCellMar>
            <w:top w:w="0" w:type="dxa"/>
            <w:left w:w="108" w:type="dxa"/>
            <w:bottom w:w="0" w:type="dxa"/>
            <w:right w:w="108" w:type="dxa"/>
          </w:tblCellMar>
        </w:tblPrEx>
        <w:trPr>
          <w:trHeight w:val="700" w:hRule="atLeast"/>
          <w:jc w:val="center"/>
        </w:trPr>
        <w:tc>
          <w:tcPr>
            <w:tcW w:w="778" w:type="dxa"/>
            <w:vMerge w:val="continue"/>
            <w:tcBorders>
              <w:left w:val="single" w:color="auto" w:sz="4" w:space="0"/>
              <w:right w:val="single" w:color="auto" w:sz="4" w:space="0"/>
            </w:tcBorders>
            <w:vAlign w:val="center"/>
          </w:tcPr>
          <w:p>
            <w:pPr>
              <w:widowControl/>
              <w:spacing w:line="360" w:lineRule="auto"/>
              <w:jc w:val="left"/>
              <w:rPr>
                <w:rFonts w:hint="eastAsia" w:ascii="楷体" w:hAnsi="楷体" w:eastAsia="楷体" w:cs="楷体"/>
                <w:color w:val="auto"/>
                <w:szCs w:val="24"/>
                <w:highlight w:val="none"/>
              </w:rPr>
            </w:pPr>
          </w:p>
        </w:tc>
        <w:tc>
          <w:tcPr>
            <w:tcW w:w="2392" w:type="dxa"/>
            <w:tcBorders>
              <w:top w:val="nil"/>
              <w:left w:val="nil"/>
              <w:bottom w:val="single" w:color="auto" w:sz="4" w:space="0"/>
              <w:right w:val="single" w:color="auto" w:sz="4" w:space="0"/>
            </w:tcBorders>
            <w:vAlign w:val="center"/>
          </w:tcPr>
          <w:p>
            <w:pPr>
              <w:widowControl/>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磋商响应文件报价</w:t>
            </w:r>
          </w:p>
        </w:tc>
        <w:tc>
          <w:tcPr>
            <w:tcW w:w="5596" w:type="dxa"/>
            <w:tcBorders>
              <w:top w:val="nil"/>
              <w:left w:val="nil"/>
              <w:bottom w:val="single" w:color="auto" w:sz="4" w:space="0"/>
              <w:right w:val="single" w:color="auto" w:sz="4" w:space="0"/>
            </w:tcBorders>
            <w:vAlign w:val="center"/>
          </w:tcPr>
          <w:p>
            <w:pPr>
              <w:widowControl/>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报价唯一，且没有低于成本价或高于采购预算的；</w:t>
            </w:r>
          </w:p>
        </w:tc>
      </w:tr>
      <w:tr>
        <w:tblPrEx>
          <w:tblCellMar>
            <w:top w:w="0" w:type="dxa"/>
            <w:left w:w="108" w:type="dxa"/>
            <w:bottom w:w="0" w:type="dxa"/>
            <w:right w:w="108" w:type="dxa"/>
          </w:tblCellMar>
        </w:tblPrEx>
        <w:trPr>
          <w:trHeight w:val="700" w:hRule="atLeast"/>
          <w:jc w:val="center"/>
        </w:trPr>
        <w:tc>
          <w:tcPr>
            <w:tcW w:w="778" w:type="dxa"/>
            <w:vMerge w:val="continue"/>
            <w:tcBorders>
              <w:left w:val="single" w:color="auto" w:sz="4" w:space="0"/>
              <w:right w:val="single" w:color="auto" w:sz="4" w:space="0"/>
            </w:tcBorders>
            <w:vAlign w:val="center"/>
          </w:tcPr>
          <w:p>
            <w:pPr>
              <w:widowControl/>
              <w:spacing w:line="360" w:lineRule="auto"/>
              <w:jc w:val="left"/>
              <w:rPr>
                <w:rFonts w:hint="eastAsia" w:ascii="楷体" w:hAnsi="楷体" w:eastAsia="楷体" w:cs="楷体"/>
                <w:color w:val="auto"/>
                <w:szCs w:val="24"/>
                <w:highlight w:val="none"/>
              </w:rPr>
            </w:pPr>
          </w:p>
        </w:tc>
        <w:tc>
          <w:tcPr>
            <w:tcW w:w="2392" w:type="dxa"/>
            <w:tcBorders>
              <w:top w:val="nil"/>
              <w:left w:val="nil"/>
              <w:bottom w:val="single" w:color="auto" w:sz="4" w:space="0"/>
              <w:right w:val="single" w:color="auto" w:sz="4" w:space="0"/>
            </w:tcBorders>
            <w:vAlign w:val="center"/>
          </w:tcPr>
          <w:p>
            <w:pPr>
              <w:widowControl/>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磋商响应文件有效性</w:t>
            </w:r>
          </w:p>
        </w:tc>
        <w:tc>
          <w:tcPr>
            <w:tcW w:w="5596" w:type="dxa"/>
            <w:tcBorders>
              <w:top w:val="nil"/>
              <w:left w:val="nil"/>
              <w:bottom w:val="single" w:color="auto" w:sz="4" w:space="0"/>
              <w:right w:val="single" w:color="auto" w:sz="4" w:space="0"/>
            </w:tcBorders>
            <w:vAlign w:val="center"/>
          </w:tcPr>
          <w:p>
            <w:pPr>
              <w:widowControl/>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磋商响应文件的签署、盖章符合磋商文件要求，供应商递交的磋商响应文件与本项目名称一致；</w:t>
            </w:r>
          </w:p>
        </w:tc>
      </w:tr>
      <w:tr>
        <w:tblPrEx>
          <w:tblCellMar>
            <w:top w:w="0" w:type="dxa"/>
            <w:left w:w="108" w:type="dxa"/>
            <w:bottom w:w="0" w:type="dxa"/>
            <w:right w:w="108" w:type="dxa"/>
          </w:tblCellMar>
        </w:tblPrEx>
        <w:trPr>
          <w:trHeight w:val="700" w:hRule="atLeast"/>
          <w:jc w:val="center"/>
        </w:trPr>
        <w:tc>
          <w:tcPr>
            <w:tcW w:w="778" w:type="dxa"/>
            <w:vMerge w:val="continue"/>
            <w:tcBorders>
              <w:left w:val="single" w:color="auto" w:sz="4" w:space="0"/>
              <w:right w:val="single" w:color="auto" w:sz="4" w:space="0"/>
            </w:tcBorders>
            <w:vAlign w:val="center"/>
          </w:tcPr>
          <w:p>
            <w:pPr>
              <w:widowControl/>
              <w:spacing w:line="360" w:lineRule="auto"/>
              <w:jc w:val="left"/>
              <w:rPr>
                <w:rFonts w:hint="eastAsia" w:ascii="楷体" w:hAnsi="楷体" w:eastAsia="楷体" w:cs="楷体"/>
                <w:color w:val="auto"/>
                <w:szCs w:val="24"/>
                <w:highlight w:val="none"/>
              </w:rPr>
            </w:pPr>
          </w:p>
        </w:tc>
        <w:tc>
          <w:tcPr>
            <w:tcW w:w="2392" w:type="dxa"/>
            <w:tcBorders>
              <w:top w:val="nil"/>
              <w:left w:val="nil"/>
              <w:bottom w:val="single" w:color="auto" w:sz="4" w:space="0"/>
              <w:right w:val="single" w:color="auto" w:sz="4" w:space="0"/>
            </w:tcBorders>
            <w:vAlign w:val="center"/>
          </w:tcPr>
          <w:p>
            <w:pPr>
              <w:widowControl/>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磋商有效期</w:t>
            </w:r>
          </w:p>
          <w:p>
            <w:pPr>
              <w:widowControl/>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（含授权有效期）</w:t>
            </w:r>
          </w:p>
        </w:tc>
        <w:tc>
          <w:tcPr>
            <w:tcW w:w="5596" w:type="dxa"/>
            <w:tcBorders>
              <w:top w:val="nil"/>
              <w:left w:val="nil"/>
              <w:bottom w:val="single" w:color="auto" w:sz="4" w:space="0"/>
              <w:right w:val="single" w:color="auto" w:sz="4" w:space="0"/>
            </w:tcBorders>
            <w:vAlign w:val="center"/>
          </w:tcPr>
          <w:p>
            <w:pPr>
              <w:widowControl/>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文件递交截止之日起90日历日；</w:t>
            </w:r>
          </w:p>
        </w:tc>
      </w:tr>
      <w:tr>
        <w:tblPrEx>
          <w:tblCellMar>
            <w:top w:w="0" w:type="dxa"/>
            <w:left w:w="108" w:type="dxa"/>
            <w:bottom w:w="0" w:type="dxa"/>
            <w:right w:w="108" w:type="dxa"/>
          </w:tblCellMar>
        </w:tblPrEx>
        <w:trPr>
          <w:trHeight w:val="700" w:hRule="atLeast"/>
          <w:jc w:val="center"/>
        </w:trPr>
        <w:tc>
          <w:tcPr>
            <w:tcW w:w="778" w:type="dxa"/>
            <w:vMerge w:val="continue"/>
            <w:tcBorders>
              <w:left w:val="single" w:color="auto" w:sz="4" w:space="0"/>
              <w:right w:val="single" w:color="auto" w:sz="4" w:space="0"/>
            </w:tcBorders>
            <w:vAlign w:val="center"/>
          </w:tcPr>
          <w:p>
            <w:pPr>
              <w:widowControl/>
              <w:spacing w:line="360" w:lineRule="auto"/>
              <w:jc w:val="left"/>
              <w:rPr>
                <w:rFonts w:hint="eastAsia" w:ascii="楷体" w:hAnsi="楷体" w:eastAsia="楷体" w:cs="楷体"/>
                <w:color w:val="auto"/>
                <w:szCs w:val="24"/>
                <w:highlight w:val="none"/>
              </w:rPr>
            </w:pPr>
          </w:p>
        </w:tc>
        <w:tc>
          <w:tcPr>
            <w:tcW w:w="23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磋商响应文件响应性</w:t>
            </w:r>
          </w:p>
        </w:tc>
        <w:tc>
          <w:tcPr>
            <w:tcW w:w="55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交货</w:t>
            </w:r>
            <w:r>
              <w:rPr>
                <w:rFonts w:hint="eastAsia" w:ascii="楷体" w:hAnsi="楷体" w:eastAsia="楷体" w:cs="楷体"/>
                <w:color w:val="auto"/>
                <w:szCs w:val="24"/>
                <w:highlight w:val="none"/>
                <w:lang w:eastAsia="zh-CN"/>
              </w:rPr>
              <w:t>期、</w:t>
            </w:r>
            <w:r>
              <w:rPr>
                <w:rFonts w:hint="eastAsia" w:ascii="楷体" w:hAnsi="楷体" w:eastAsia="楷体" w:cs="楷体"/>
                <w:color w:val="auto"/>
                <w:szCs w:val="24"/>
                <w:highlight w:val="none"/>
                <w:lang w:val="en-US" w:eastAsia="zh-CN"/>
              </w:rPr>
              <w:t>质保期</w:t>
            </w:r>
            <w:r>
              <w:rPr>
                <w:rFonts w:hint="eastAsia" w:ascii="楷体" w:hAnsi="楷体" w:eastAsia="楷体" w:cs="楷体"/>
                <w:color w:val="auto"/>
                <w:szCs w:val="24"/>
                <w:highlight w:val="none"/>
              </w:rPr>
              <w:t>响应磋商文件要求。</w:t>
            </w:r>
          </w:p>
        </w:tc>
      </w:tr>
      <w:tr>
        <w:tblPrEx>
          <w:tblCellMar>
            <w:top w:w="0" w:type="dxa"/>
            <w:left w:w="108" w:type="dxa"/>
            <w:bottom w:w="0" w:type="dxa"/>
            <w:right w:w="108" w:type="dxa"/>
          </w:tblCellMar>
        </w:tblPrEx>
        <w:trPr>
          <w:trHeight w:val="700" w:hRule="atLeast"/>
          <w:jc w:val="center"/>
        </w:trPr>
        <w:tc>
          <w:tcPr>
            <w:tcW w:w="778" w:type="dxa"/>
            <w:vMerge w:val="continue"/>
            <w:tcBorders>
              <w:left w:val="single" w:color="auto" w:sz="4" w:space="0"/>
              <w:bottom w:val="single" w:color="auto" w:sz="4" w:space="0"/>
              <w:right w:val="single" w:color="auto" w:sz="4" w:space="0"/>
            </w:tcBorders>
            <w:vAlign w:val="center"/>
          </w:tcPr>
          <w:p>
            <w:pPr>
              <w:widowControl/>
              <w:spacing w:line="360" w:lineRule="auto"/>
              <w:jc w:val="left"/>
              <w:rPr>
                <w:rFonts w:hint="eastAsia" w:ascii="楷体" w:hAnsi="楷体" w:eastAsia="楷体" w:cs="楷体"/>
                <w:color w:val="auto"/>
                <w:szCs w:val="24"/>
                <w:highlight w:val="none"/>
              </w:rPr>
            </w:pPr>
          </w:p>
        </w:tc>
        <w:tc>
          <w:tcPr>
            <w:tcW w:w="2392"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其他</w:t>
            </w:r>
          </w:p>
        </w:tc>
        <w:tc>
          <w:tcPr>
            <w:tcW w:w="5596"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楷体" w:hAnsi="楷体" w:eastAsia="楷体" w:cs="楷体"/>
                <w:color w:val="auto"/>
                <w:szCs w:val="24"/>
                <w:highlight w:val="none"/>
                <w:lang w:val="en-US" w:eastAsia="zh-CN"/>
              </w:rPr>
            </w:pPr>
            <w:r>
              <w:rPr>
                <w:rFonts w:hint="eastAsia" w:ascii="楷体" w:hAnsi="楷体" w:eastAsia="楷体" w:cs="楷体"/>
                <w:color w:val="auto"/>
                <w:highlight w:val="none"/>
              </w:rPr>
              <w:t>无磋商文件中规定的无效情形</w:t>
            </w:r>
            <w:r>
              <w:rPr>
                <w:rFonts w:hint="eastAsia" w:ascii="楷体" w:hAnsi="楷体" w:eastAsia="楷体" w:cs="楷体"/>
                <w:color w:val="auto"/>
                <w:highlight w:val="none"/>
                <w:lang w:eastAsia="zh-CN"/>
              </w:rPr>
              <w:t>。</w:t>
            </w:r>
          </w:p>
        </w:tc>
      </w:tr>
    </w:tbl>
    <w:p>
      <w:pPr>
        <w:numPr>
          <w:ilvl w:val="0"/>
          <w:numId w:val="11"/>
        </w:numPr>
        <w:spacing w:line="360" w:lineRule="auto"/>
        <w:ind w:firstLine="482"/>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综合评估打分：</w:t>
      </w:r>
    </w:p>
    <w:p>
      <w:pPr>
        <w:pStyle w:val="32"/>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2.1澄清有关问题：对于磋商响应文件中含义不明确、同类问题表述不一致或者有明显文字和计算错误的内容，磋商小组应当以书面形式要求标人作出必要的澄清、说明或者补正。</w:t>
      </w:r>
    </w:p>
    <w:p>
      <w:pPr>
        <w:spacing w:line="360" w:lineRule="auto"/>
        <w:ind w:firstLine="480" w:firstLineChars="200"/>
        <w:rPr>
          <w:rFonts w:hint="eastAsia" w:ascii="楷体" w:hAnsi="楷体" w:eastAsia="楷体" w:cs="楷体"/>
          <w:b/>
          <w:color w:val="auto"/>
          <w:szCs w:val="24"/>
          <w:highlight w:val="none"/>
        </w:rPr>
      </w:pPr>
      <w:r>
        <w:rPr>
          <w:rFonts w:hint="eastAsia" w:ascii="楷体" w:hAnsi="楷体" w:eastAsia="楷体" w:cs="楷体"/>
          <w:bCs/>
          <w:color w:val="auto"/>
          <w:szCs w:val="24"/>
          <w:highlight w:val="none"/>
        </w:rPr>
        <w:t>2.2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磋商处理。</w:t>
      </w:r>
    </w:p>
    <w:p>
      <w:pPr>
        <w:spacing w:line="360" w:lineRule="auto"/>
        <w:ind w:firstLine="498" w:firstLineChars="200"/>
        <w:rPr>
          <w:rFonts w:hint="eastAsia" w:ascii="楷体" w:hAnsi="楷体" w:eastAsia="楷体" w:cs="楷体"/>
          <w:b/>
          <w:color w:val="auto"/>
          <w:spacing w:val="4"/>
          <w:szCs w:val="24"/>
          <w:highlight w:val="none"/>
        </w:rPr>
      </w:pPr>
      <w:r>
        <w:rPr>
          <w:rFonts w:hint="eastAsia" w:ascii="楷体" w:hAnsi="楷体" w:eastAsia="楷体" w:cs="楷体"/>
          <w:b/>
          <w:color w:val="auto"/>
          <w:spacing w:val="4"/>
          <w:szCs w:val="24"/>
          <w:highlight w:val="none"/>
        </w:rPr>
        <w:t>2.3详细评审（总分100分）</w:t>
      </w:r>
    </w:p>
    <w:p>
      <w:pPr>
        <w:spacing w:line="360" w:lineRule="auto"/>
        <w:ind w:firstLine="480" w:firstLineChars="200"/>
        <w:rPr>
          <w:rFonts w:hint="eastAsia" w:ascii="楷体" w:hAnsi="楷体" w:eastAsia="楷体" w:cs="仿宋"/>
          <w:color w:val="auto"/>
          <w:szCs w:val="24"/>
          <w:highlight w:val="none"/>
        </w:rPr>
      </w:pPr>
      <w:r>
        <w:rPr>
          <w:rFonts w:hint="eastAsia" w:ascii="楷体" w:hAnsi="楷体" w:eastAsia="楷体" w:cs="仿宋"/>
          <w:color w:val="auto"/>
          <w:szCs w:val="24"/>
          <w:highlight w:val="none"/>
          <w:lang w:val="en-US" w:eastAsia="zh-CN"/>
        </w:rPr>
        <w:t>2.3.1</w:t>
      </w:r>
      <w:r>
        <w:rPr>
          <w:rFonts w:hint="eastAsia" w:ascii="楷体" w:hAnsi="楷体" w:eastAsia="楷体" w:cs="仿宋"/>
          <w:color w:val="auto"/>
          <w:szCs w:val="24"/>
          <w:highlight w:val="none"/>
        </w:rPr>
        <w:t>评价和比较以磋商响应文件为依据，从“磋商报价”、“技术方案”、“</w:t>
      </w:r>
      <w:r>
        <w:rPr>
          <w:rFonts w:hint="eastAsia" w:ascii="楷体" w:hAnsi="楷体" w:eastAsia="楷体" w:cs="仿宋"/>
          <w:color w:val="auto"/>
          <w:szCs w:val="24"/>
          <w:highlight w:val="none"/>
          <w:lang w:val="en-US" w:eastAsia="zh-CN"/>
        </w:rPr>
        <w:t>培训计划</w:t>
      </w:r>
      <w:r>
        <w:rPr>
          <w:rFonts w:hint="eastAsia" w:ascii="楷体" w:hAnsi="楷体" w:eastAsia="楷体" w:cs="仿宋"/>
          <w:color w:val="auto"/>
          <w:szCs w:val="24"/>
          <w:highlight w:val="none"/>
        </w:rPr>
        <w:t>”、“售后服务</w:t>
      </w:r>
      <w:r>
        <w:rPr>
          <w:rFonts w:hint="eastAsia" w:ascii="楷体" w:hAnsi="楷体" w:eastAsia="楷体" w:cs="仿宋"/>
          <w:color w:val="auto"/>
          <w:szCs w:val="24"/>
          <w:highlight w:val="none"/>
          <w:lang w:val="en-US" w:eastAsia="zh-CN"/>
        </w:rPr>
        <w:t>承诺</w:t>
      </w:r>
      <w:r>
        <w:rPr>
          <w:rFonts w:hint="eastAsia" w:ascii="楷体" w:hAnsi="楷体" w:eastAsia="楷体" w:cs="仿宋"/>
          <w:color w:val="auto"/>
          <w:szCs w:val="24"/>
          <w:highlight w:val="none"/>
        </w:rPr>
        <w:t>”、“</w:t>
      </w:r>
      <w:r>
        <w:rPr>
          <w:rFonts w:hint="eastAsia" w:ascii="楷体" w:hAnsi="楷体" w:eastAsia="楷体" w:cs="仿宋"/>
          <w:color w:val="auto"/>
          <w:szCs w:val="24"/>
          <w:highlight w:val="none"/>
          <w:lang w:val="en-US" w:eastAsia="zh-CN"/>
        </w:rPr>
        <w:t>同类</w:t>
      </w:r>
      <w:r>
        <w:rPr>
          <w:rFonts w:hint="eastAsia" w:ascii="楷体" w:hAnsi="楷体" w:eastAsia="楷体" w:cs="仿宋"/>
          <w:color w:val="auto"/>
          <w:szCs w:val="24"/>
          <w:highlight w:val="none"/>
        </w:rPr>
        <w:t>业绩”</w:t>
      </w:r>
      <w:r>
        <w:rPr>
          <w:rFonts w:hint="eastAsia" w:ascii="楷体" w:hAnsi="楷体" w:eastAsia="楷体" w:cs="仿宋"/>
          <w:color w:val="auto"/>
          <w:szCs w:val="24"/>
          <w:highlight w:val="none"/>
          <w:lang w:val="en-US" w:eastAsia="zh-CN"/>
        </w:rPr>
        <w:t>五</w:t>
      </w:r>
      <w:r>
        <w:rPr>
          <w:rFonts w:hint="eastAsia" w:ascii="楷体" w:hAnsi="楷体" w:eastAsia="楷体" w:cs="仿宋"/>
          <w:color w:val="auto"/>
          <w:szCs w:val="24"/>
          <w:highlight w:val="none"/>
        </w:rPr>
        <w:t>个方面进行评审并按照百分制进行赋分。</w:t>
      </w:r>
    </w:p>
    <w:tbl>
      <w:tblPr>
        <w:tblStyle w:val="46"/>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950"/>
        <w:gridCol w:w="571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2" w:hRule="atLeast"/>
        </w:trPr>
        <w:tc>
          <w:tcPr>
            <w:tcW w:w="851" w:type="dxa"/>
            <w:vAlign w:val="center"/>
          </w:tcPr>
          <w:p>
            <w:pPr>
              <w:pStyle w:val="27"/>
              <w:spacing w:line="360" w:lineRule="auto"/>
              <w:jc w:val="center"/>
              <w:rPr>
                <w:rFonts w:hint="eastAsia" w:ascii="楷体" w:hAnsi="楷体" w:eastAsia="楷体" w:cs="楷体"/>
                <w:b/>
                <w:color w:val="auto"/>
                <w:sz w:val="24"/>
                <w:szCs w:val="24"/>
                <w:highlight w:val="none"/>
              </w:rPr>
            </w:pPr>
            <w:r>
              <w:rPr>
                <w:rFonts w:hint="eastAsia" w:ascii="楷体" w:hAnsi="楷体" w:eastAsia="楷体" w:cs="楷体"/>
                <w:b/>
                <w:color w:val="auto"/>
                <w:sz w:val="24"/>
                <w:szCs w:val="24"/>
                <w:highlight w:val="none"/>
              </w:rPr>
              <w:t>类别</w:t>
            </w:r>
          </w:p>
        </w:tc>
        <w:tc>
          <w:tcPr>
            <w:tcW w:w="950" w:type="dxa"/>
            <w:vAlign w:val="center"/>
          </w:tcPr>
          <w:p>
            <w:pPr>
              <w:spacing w:line="360" w:lineRule="auto"/>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总分</w:t>
            </w:r>
          </w:p>
        </w:tc>
        <w:tc>
          <w:tcPr>
            <w:tcW w:w="5712" w:type="dxa"/>
            <w:vAlign w:val="center"/>
          </w:tcPr>
          <w:p>
            <w:pPr>
              <w:spacing w:line="360" w:lineRule="auto"/>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评  审  要  素</w:t>
            </w:r>
          </w:p>
        </w:tc>
        <w:tc>
          <w:tcPr>
            <w:tcW w:w="851" w:type="dxa"/>
            <w:vAlign w:val="center"/>
          </w:tcPr>
          <w:p>
            <w:pPr>
              <w:spacing w:line="360" w:lineRule="auto"/>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分项</w:t>
            </w:r>
          </w:p>
          <w:p>
            <w:pPr>
              <w:spacing w:line="360" w:lineRule="auto"/>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51" w:hRule="atLeast"/>
        </w:trPr>
        <w:tc>
          <w:tcPr>
            <w:tcW w:w="851" w:type="dxa"/>
            <w:vAlign w:val="center"/>
          </w:tcPr>
          <w:p>
            <w:pPr>
              <w:spacing w:line="360" w:lineRule="auto"/>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磋商报价</w:t>
            </w:r>
          </w:p>
        </w:tc>
        <w:tc>
          <w:tcPr>
            <w:tcW w:w="950" w:type="dxa"/>
            <w:vAlign w:val="center"/>
          </w:tcPr>
          <w:p>
            <w:pPr>
              <w:spacing w:line="360" w:lineRule="auto"/>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30分</w:t>
            </w:r>
          </w:p>
        </w:tc>
        <w:tc>
          <w:tcPr>
            <w:tcW w:w="5712" w:type="dxa"/>
            <w:vAlign w:val="center"/>
          </w:tcPr>
          <w:p>
            <w:pPr>
              <w:snapToGrid w:val="0"/>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1.经初审合格的磋商响应文件，其磋商报价为有效磋商报价</w:t>
            </w:r>
            <w:r>
              <w:rPr>
                <w:rFonts w:hint="eastAsia" w:ascii="楷体" w:hAnsi="楷体" w:eastAsia="楷体" w:cs="楷体"/>
                <w:color w:val="auto"/>
                <w:szCs w:val="24"/>
                <w:highlight w:val="none"/>
                <w:lang w:eastAsia="zh-CN"/>
              </w:rPr>
              <w:t>，</w:t>
            </w:r>
            <w:r>
              <w:rPr>
                <w:rFonts w:hint="eastAsia" w:ascii="楷体" w:hAnsi="楷体" w:eastAsia="楷体" w:cs="楷体"/>
                <w:color w:val="auto"/>
                <w:szCs w:val="24"/>
              </w:rPr>
              <w:t>对符合政策性扣减的供应商的有效磋商价格进行政策性扣减，并依据扣减后的价格（评审价格）进行价格评审</w:t>
            </w:r>
            <w:r>
              <w:rPr>
                <w:rFonts w:hint="eastAsia" w:ascii="楷体" w:hAnsi="楷体" w:eastAsia="楷体" w:cs="楷体"/>
                <w:color w:val="auto"/>
                <w:szCs w:val="24"/>
                <w:highlight w:val="none"/>
              </w:rPr>
              <w:t>。</w:t>
            </w:r>
          </w:p>
          <w:p>
            <w:pPr>
              <w:snapToGrid w:val="0"/>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2.满足磋商文件实质性要求且最终报价最低的供应商的价格为磋商基准价，其价格分为满分30分。</w:t>
            </w:r>
          </w:p>
          <w:p>
            <w:pPr>
              <w:snapToGrid w:val="0"/>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3.磋商报价得分=（磋商基准价/磋商报价）×30的公式计算得分。</w:t>
            </w:r>
          </w:p>
          <w:p>
            <w:pPr>
              <w:snapToGrid w:val="0"/>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4.磋商报价不完整的，不进入磋商标准价的计算，本项得0分。</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5.经评委一致认定，供应商的磋商最终总报价低于公认市场成本，或超过采购预算,其磋商响应将被拒绝。</w:t>
            </w:r>
          </w:p>
        </w:tc>
        <w:tc>
          <w:tcPr>
            <w:tcW w:w="851"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851" w:type="dxa"/>
            <w:vMerge w:val="restart"/>
            <w:vAlign w:val="center"/>
          </w:tcPr>
          <w:p>
            <w:pPr>
              <w:spacing w:line="360" w:lineRule="auto"/>
              <w:rPr>
                <w:rFonts w:hint="eastAsia" w:ascii="楷体" w:hAnsi="楷体" w:eastAsia="楷体" w:cs="楷体"/>
                <w:b/>
                <w:color w:val="auto"/>
                <w:szCs w:val="24"/>
                <w:highlight w:val="none"/>
              </w:rPr>
            </w:pPr>
          </w:p>
          <w:p>
            <w:pPr>
              <w:spacing w:line="360" w:lineRule="auto"/>
              <w:rPr>
                <w:rFonts w:hint="eastAsia" w:ascii="楷体" w:hAnsi="楷体" w:eastAsia="楷体" w:cs="楷体"/>
                <w:b/>
                <w:color w:val="auto"/>
                <w:szCs w:val="24"/>
                <w:highlight w:val="none"/>
              </w:rPr>
            </w:pPr>
          </w:p>
          <w:p>
            <w:pPr>
              <w:spacing w:line="360" w:lineRule="auto"/>
              <w:rPr>
                <w:rFonts w:hint="eastAsia" w:ascii="楷体" w:hAnsi="楷体" w:eastAsia="楷体" w:cs="楷体"/>
                <w:b/>
                <w:color w:val="auto"/>
                <w:szCs w:val="24"/>
                <w:highlight w:val="none"/>
              </w:rPr>
            </w:pPr>
          </w:p>
          <w:p>
            <w:pPr>
              <w:spacing w:line="360" w:lineRule="auto"/>
              <w:rPr>
                <w:rFonts w:hint="eastAsia" w:ascii="楷体" w:hAnsi="楷体" w:eastAsia="楷体" w:cs="楷体"/>
                <w:b/>
                <w:color w:val="auto"/>
                <w:szCs w:val="24"/>
                <w:highlight w:val="none"/>
              </w:rPr>
            </w:pPr>
          </w:p>
          <w:p>
            <w:pPr>
              <w:spacing w:line="360" w:lineRule="auto"/>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技术方 案</w:t>
            </w:r>
          </w:p>
        </w:tc>
        <w:tc>
          <w:tcPr>
            <w:tcW w:w="950" w:type="dxa"/>
            <w:vMerge w:val="restart"/>
            <w:vAlign w:val="center"/>
          </w:tcPr>
          <w:p>
            <w:pPr>
              <w:spacing w:line="360" w:lineRule="auto"/>
              <w:rPr>
                <w:rFonts w:hint="eastAsia" w:ascii="楷体" w:hAnsi="楷体" w:eastAsia="楷体" w:cs="楷体"/>
                <w:b/>
                <w:color w:val="auto"/>
                <w:szCs w:val="24"/>
                <w:highlight w:val="none"/>
              </w:rPr>
            </w:pPr>
          </w:p>
          <w:p>
            <w:pPr>
              <w:spacing w:line="360" w:lineRule="auto"/>
              <w:rPr>
                <w:rFonts w:hint="eastAsia" w:ascii="楷体" w:hAnsi="楷体" w:eastAsia="楷体" w:cs="楷体"/>
                <w:b/>
                <w:color w:val="auto"/>
                <w:szCs w:val="24"/>
                <w:highlight w:val="none"/>
              </w:rPr>
            </w:pPr>
          </w:p>
          <w:p>
            <w:pPr>
              <w:spacing w:line="360" w:lineRule="auto"/>
              <w:rPr>
                <w:rFonts w:hint="eastAsia" w:ascii="楷体" w:hAnsi="楷体" w:eastAsia="楷体" w:cs="楷体"/>
                <w:b/>
                <w:color w:val="auto"/>
                <w:szCs w:val="24"/>
                <w:highlight w:val="none"/>
              </w:rPr>
            </w:pPr>
          </w:p>
          <w:p>
            <w:pPr>
              <w:spacing w:line="360" w:lineRule="auto"/>
              <w:rPr>
                <w:rFonts w:hint="eastAsia" w:ascii="楷体" w:hAnsi="楷体" w:eastAsia="楷体" w:cs="楷体"/>
                <w:b/>
                <w:color w:val="auto"/>
                <w:szCs w:val="24"/>
                <w:highlight w:val="none"/>
              </w:rPr>
            </w:pPr>
          </w:p>
          <w:p>
            <w:pPr>
              <w:spacing w:line="360" w:lineRule="auto"/>
              <w:jc w:val="center"/>
              <w:rPr>
                <w:rFonts w:hint="eastAsia" w:ascii="楷体" w:hAnsi="楷体" w:eastAsia="楷体" w:cs="楷体"/>
                <w:b/>
                <w:color w:val="auto"/>
                <w:szCs w:val="24"/>
                <w:highlight w:val="none"/>
              </w:rPr>
            </w:pPr>
            <w:r>
              <w:rPr>
                <w:rFonts w:hint="eastAsia" w:ascii="楷体" w:hAnsi="楷体" w:eastAsia="楷体" w:cs="楷体"/>
                <w:b/>
                <w:color w:val="auto"/>
                <w:szCs w:val="24"/>
                <w:highlight w:val="none"/>
                <w:lang w:val="en-US" w:eastAsia="zh-CN"/>
              </w:rPr>
              <w:t>45</w:t>
            </w:r>
            <w:r>
              <w:rPr>
                <w:rFonts w:hint="eastAsia" w:ascii="楷体" w:hAnsi="楷体" w:eastAsia="楷体" w:cs="楷体"/>
                <w:b/>
                <w:color w:val="auto"/>
                <w:szCs w:val="24"/>
                <w:highlight w:val="none"/>
              </w:rPr>
              <w:t>分</w:t>
            </w:r>
          </w:p>
        </w:tc>
        <w:tc>
          <w:tcPr>
            <w:tcW w:w="5712" w:type="dxa"/>
            <w:vAlign w:val="center"/>
          </w:tcPr>
          <w:p>
            <w:pPr>
              <w:spacing w:line="360" w:lineRule="auto"/>
              <w:ind w:firstLine="480" w:firstLineChars="200"/>
              <w:jc w:val="both"/>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rPr>
              <w:t>①</w:t>
            </w:r>
            <w:r>
              <w:rPr>
                <w:rFonts w:hint="eastAsia" w:ascii="楷体" w:hAnsi="楷体" w:eastAsia="楷体" w:cs="楷体"/>
                <w:color w:val="auto"/>
                <w:szCs w:val="24"/>
                <w:highlight w:val="none"/>
                <w:lang w:eastAsia="zh-CN"/>
              </w:rPr>
              <w:t>技术参数完全符合、响应磋商文件要求计</w:t>
            </w:r>
            <w:r>
              <w:rPr>
                <w:rFonts w:hint="eastAsia" w:ascii="楷体" w:hAnsi="楷体" w:eastAsia="楷体" w:cs="楷体"/>
                <w:color w:val="auto"/>
                <w:szCs w:val="24"/>
                <w:highlight w:val="none"/>
                <w:lang w:val="en-US" w:eastAsia="zh-CN"/>
              </w:rPr>
              <w:t>10分，</w:t>
            </w:r>
            <w:r>
              <w:rPr>
                <w:rFonts w:hint="eastAsia" w:ascii="楷体" w:hAnsi="楷体" w:eastAsia="楷体" w:cs="楷体"/>
                <w:color w:val="auto"/>
                <w:szCs w:val="24"/>
                <w:highlight w:val="none"/>
                <w:lang w:eastAsia="zh-CN"/>
              </w:rPr>
              <w:t>△项每项负偏离扣</w:t>
            </w:r>
            <w:r>
              <w:rPr>
                <w:rFonts w:hint="eastAsia" w:ascii="楷体" w:hAnsi="楷体" w:eastAsia="楷体" w:cs="楷体"/>
                <w:color w:val="auto"/>
                <w:szCs w:val="24"/>
                <w:highlight w:val="none"/>
                <w:lang w:val="en-US" w:eastAsia="zh-CN"/>
              </w:rPr>
              <w:t>2分，其他技术指标负偏离扣1分，扣完为止。</w:t>
            </w:r>
          </w:p>
        </w:tc>
        <w:tc>
          <w:tcPr>
            <w:tcW w:w="851"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10</w:t>
            </w:r>
            <w:r>
              <w:rPr>
                <w:rFonts w:hint="eastAsia" w:ascii="楷体" w:hAnsi="楷体" w:eastAsia="楷体" w:cs="楷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3" w:hRule="atLeast"/>
        </w:trPr>
        <w:tc>
          <w:tcPr>
            <w:tcW w:w="851" w:type="dxa"/>
            <w:vMerge w:val="continue"/>
            <w:vAlign w:val="center"/>
          </w:tcPr>
          <w:p>
            <w:pPr>
              <w:spacing w:line="360" w:lineRule="auto"/>
              <w:jc w:val="center"/>
              <w:rPr>
                <w:rFonts w:hint="eastAsia" w:ascii="楷体" w:hAnsi="楷体" w:eastAsia="楷体" w:cs="楷体"/>
                <w:color w:val="auto"/>
                <w:highlight w:val="none"/>
              </w:rPr>
            </w:pPr>
          </w:p>
        </w:tc>
        <w:tc>
          <w:tcPr>
            <w:tcW w:w="950" w:type="dxa"/>
            <w:vMerge w:val="continue"/>
            <w:vAlign w:val="center"/>
          </w:tcPr>
          <w:p>
            <w:pPr>
              <w:spacing w:line="360" w:lineRule="auto"/>
              <w:jc w:val="center"/>
              <w:rPr>
                <w:rFonts w:hint="eastAsia" w:ascii="楷体" w:hAnsi="楷体" w:eastAsia="楷体" w:cs="楷体"/>
                <w:color w:val="auto"/>
                <w:highlight w:val="none"/>
              </w:rPr>
            </w:pPr>
          </w:p>
        </w:tc>
        <w:tc>
          <w:tcPr>
            <w:tcW w:w="5712" w:type="dxa"/>
          </w:tcPr>
          <w:p>
            <w:pPr>
              <w:spacing w:line="360" w:lineRule="auto"/>
              <w:ind w:firstLine="480" w:firstLineChars="2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②所供产品货源渠道正常，无产权纠纷，提供产品货源渠道证明材料，表述清楚明确、充分</w:t>
            </w:r>
            <w:r>
              <w:rPr>
                <w:rFonts w:hint="eastAsia" w:ascii="楷体" w:hAnsi="楷体" w:eastAsia="楷体" w:cs="楷体"/>
                <w:color w:val="auto"/>
                <w:szCs w:val="24"/>
                <w:highlight w:val="none"/>
                <w:lang w:eastAsia="zh-CN"/>
              </w:rPr>
              <w:t>，磋商小组</w:t>
            </w:r>
            <w:r>
              <w:rPr>
                <w:rFonts w:hint="eastAsia" w:ascii="楷体" w:hAnsi="楷体" w:eastAsia="楷体" w:cs="楷体"/>
                <w:color w:val="auto"/>
                <w:szCs w:val="24"/>
                <w:highlight w:val="none"/>
              </w:rPr>
              <w:t>根据响应情况赋分，证明材料齐全，表述明确、充分得</w:t>
            </w:r>
            <w:r>
              <w:rPr>
                <w:rFonts w:hint="eastAsia" w:ascii="楷体" w:hAnsi="楷体" w:eastAsia="楷体" w:cs="楷体"/>
                <w:color w:val="auto"/>
                <w:szCs w:val="24"/>
                <w:highlight w:val="none"/>
                <w:lang w:val="en-US" w:eastAsia="zh-CN"/>
              </w:rPr>
              <w:t>7</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10</w:t>
            </w:r>
            <w:r>
              <w:rPr>
                <w:rFonts w:hint="eastAsia" w:ascii="楷体" w:hAnsi="楷体" w:eastAsia="楷体" w:cs="楷体"/>
                <w:color w:val="auto"/>
                <w:szCs w:val="24"/>
                <w:highlight w:val="none"/>
              </w:rPr>
              <w:t>分，证明材料较为齐全，表述较为明确、充分得</w:t>
            </w:r>
            <w:r>
              <w:rPr>
                <w:rFonts w:hint="eastAsia" w:ascii="楷体" w:hAnsi="楷体" w:eastAsia="楷体" w:cs="楷体"/>
                <w:color w:val="auto"/>
                <w:szCs w:val="24"/>
                <w:highlight w:val="none"/>
                <w:lang w:val="en-US" w:eastAsia="zh-CN"/>
              </w:rPr>
              <w:t>4</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6</w:t>
            </w:r>
            <w:r>
              <w:rPr>
                <w:rFonts w:hint="eastAsia" w:ascii="楷体" w:hAnsi="楷体" w:eastAsia="楷体" w:cs="楷体"/>
                <w:color w:val="auto"/>
                <w:szCs w:val="24"/>
                <w:highlight w:val="none"/>
              </w:rPr>
              <w:t>分，无证明材料或证明材料较少，表述一般得</w:t>
            </w:r>
            <w:r>
              <w:rPr>
                <w:rFonts w:hint="eastAsia" w:ascii="楷体" w:hAnsi="楷体" w:eastAsia="楷体" w:cs="楷体"/>
                <w:color w:val="auto"/>
                <w:szCs w:val="24"/>
                <w:highlight w:val="none"/>
                <w:lang w:val="en-US" w:eastAsia="zh-CN"/>
              </w:rPr>
              <w:t>0</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4</w:t>
            </w:r>
            <w:r>
              <w:rPr>
                <w:rFonts w:hint="eastAsia" w:ascii="楷体" w:hAnsi="楷体" w:eastAsia="楷体" w:cs="楷体"/>
                <w:color w:val="auto"/>
                <w:szCs w:val="24"/>
                <w:highlight w:val="none"/>
              </w:rPr>
              <w:t>分。</w:t>
            </w:r>
          </w:p>
        </w:tc>
        <w:tc>
          <w:tcPr>
            <w:tcW w:w="851"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10</w:t>
            </w:r>
            <w:r>
              <w:rPr>
                <w:rFonts w:hint="eastAsia" w:ascii="楷体" w:hAnsi="楷体" w:eastAsia="楷体" w:cs="楷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2" w:hRule="atLeast"/>
        </w:trPr>
        <w:tc>
          <w:tcPr>
            <w:tcW w:w="851" w:type="dxa"/>
            <w:vMerge w:val="continue"/>
            <w:vAlign w:val="center"/>
          </w:tcPr>
          <w:p>
            <w:pPr>
              <w:spacing w:line="360" w:lineRule="auto"/>
              <w:jc w:val="center"/>
              <w:rPr>
                <w:rFonts w:hint="eastAsia" w:ascii="楷体" w:hAnsi="楷体" w:eastAsia="楷体" w:cs="楷体"/>
                <w:color w:val="auto"/>
                <w:szCs w:val="24"/>
                <w:highlight w:val="none"/>
              </w:rPr>
            </w:pPr>
          </w:p>
        </w:tc>
        <w:tc>
          <w:tcPr>
            <w:tcW w:w="950" w:type="dxa"/>
            <w:vMerge w:val="continue"/>
            <w:vAlign w:val="center"/>
          </w:tcPr>
          <w:p>
            <w:pPr>
              <w:spacing w:line="360" w:lineRule="auto"/>
              <w:jc w:val="center"/>
              <w:rPr>
                <w:rFonts w:hint="eastAsia" w:ascii="楷体" w:hAnsi="楷体" w:eastAsia="楷体" w:cs="楷体"/>
                <w:b/>
                <w:color w:val="auto"/>
                <w:szCs w:val="24"/>
                <w:highlight w:val="none"/>
              </w:rPr>
            </w:pPr>
          </w:p>
        </w:tc>
        <w:tc>
          <w:tcPr>
            <w:tcW w:w="5712" w:type="dxa"/>
          </w:tcPr>
          <w:p>
            <w:pPr>
              <w:spacing w:line="360" w:lineRule="auto"/>
              <w:ind w:firstLine="480" w:firstLineChars="2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③总体实施方案：根据供应商针对本项目的组织能力、实施方案、拟投入的人员情况等响应情况赋分。总体实施方案完备、合理、切实可行，得</w:t>
            </w:r>
            <w:r>
              <w:rPr>
                <w:rFonts w:hint="eastAsia" w:ascii="楷体" w:hAnsi="楷体" w:eastAsia="楷体" w:cs="楷体"/>
                <w:color w:val="auto"/>
                <w:szCs w:val="24"/>
                <w:highlight w:val="none"/>
                <w:lang w:val="en-US" w:eastAsia="zh-CN"/>
              </w:rPr>
              <w:t>10</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15</w:t>
            </w:r>
            <w:r>
              <w:rPr>
                <w:rFonts w:hint="eastAsia" w:ascii="楷体" w:hAnsi="楷体" w:eastAsia="楷体" w:cs="楷体"/>
                <w:color w:val="auto"/>
                <w:szCs w:val="24"/>
                <w:highlight w:val="none"/>
              </w:rPr>
              <w:t>分；总体实施方案较完备、合理、基本可行，得</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w:t>
            </w:r>
            <w:r>
              <w:rPr>
                <w:rFonts w:hint="eastAsia" w:ascii="楷体" w:hAnsi="楷体" w:eastAsia="楷体" w:cs="楷体"/>
                <w:color w:val="auto"/>
                <w:szCs w:val="24"/>
                <w:highlight w:val="none"/>
                <w:lang w:val="en-US" w:eastAsia="zh-CN"/>
              </w:rPr>
              <w:t>10</w:t>
            </w:r>
            <w:r>
              <w:rPr>
                <w:rFonts w:hint="eastAsia" w:ascii="楷体" w:hAnsi="楷体" w:eastAsia="楷体" w:cs="楷体"/>
                <w:color w:val="auto"/>
                <w:szCs w:val="24"/>
                <w:highlight w:val="none"/>
              </w:rPr>
              <w:t>分；总体实施方案较差或未提供，得0-</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分。</w:t>
            </w:r>
          </w:p>
        </w:tc>
        <w:tc>
          <w:tcPr>
            <w:tcW w:w="851"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15</w:t>
            </w:r>
            <w:r>
              <w:rPr>
                <w:rFonts w:hint="eastAsia" w:ascii="楷体" w:hAnsi="楷体" w:eastAsia="楷体" w:cs="楷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trPr>
        <w:tc>
          <w:tcPr>
            <w:tcW w:w="851" w:type="dxa"/>
            <w:vMerge w:val="continue"/>
            <w:vAlign w:val="center"/>
          </w:tcPr>
          <w:p>
            <w:pPr>
              <w:spacing w:line="360" w:lineRule="auto"/>
              <w:jc w:val="center"/>
              <w:rPr>
                <w:rFonts w:hint="eastAsia" w:ascii="楷体" w:hAnsi="楷体" w:eastAsia="楷体" w:cs="楷体"/>
                <w:color w:val="auto"/>
                <w:szCs w:val="24"/>
                <w:highlight w:val="none"/>
              </w:rPr>
            </w:pPr>
          </w:p>
        </w:tc>
        <w:tc>
          <w:tcPr>
            <w:tcW w:w="950" w:type="dxa"/>
            <w:vMerge w:val="continue"/>
            <w:vAlign w:val="center"/>
          </w:tcPr>
          <w:p>
            <w:pPr>
              <w:spacing w:line="360" w:lineRule="auto"/>
              <w:jc w:val="center"/>
              <w:rPr>
                <w:rFonts w:hint="eastAsia" w:ascii="楷体" w:hAnsi="楷体" w:eastAsia="楷体" w:cs="楷体"/>
                <w:b/>
                <w:color w:val="auto"/>
                <w:szCs w:val="24"/>
                <w:highlight w:val="none"/>
              </w:rPr>
            </w:pPr>
          </w:p>
        </w:tc>
        <w:tc>
          <w:tcPr>
            <w:tcW w:w="5712" w:type="dxa"/>
          </w:tcPr>
          <w:p>
            <w:pPr>
              <w:spacing w:line="360" w:lineRule="auto"/>
              <w:ind w:firstLine="480" w:firstLineChars="2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④质量保证措施完善，符合行业相关标准。磋商小组根据响应程度赋0-</w:t>
            </w:r>
            <w:r>
              <w:rPr>
                <w:rFonts w:hint="eastAsia" w:ascii="楷体" w:hAnsi="楷体" w:eastAsia="楷体" w:cs="楷体"/>
                <w:color w:val="auto"/>
                <w:szCs w:val="24"/>
                <w:highlight w:val="none"/>
                <w:lang w:val="en-US" w:eastAsia="zh-CN"/>
              </w:rPr>
              <w:t>10</w:t>
            </w:r>
            <w:r>
              <w:rPr>
                <w:rFonts w:hint="eastAsia" w:ascii="楷体" w:hAnsi="楷体" w:eastAsia="楷体" w:cs="楷体"/>
                <w:color w:val="auto"/>
                <w:szCs w:val="24"/>
                <w:highlight w:val="none"/>
              </w:rPr>
              <w:t>分。</w:t>
            </w:r>
          </w:p>
          <w:p>
            <w:pPr>
              <w:spacing w:line="360" w:lineRule="auto"/>
              <w:ind w:firstLine="480" w:firstLineChars="200"/>
              <w:jc w:val="left"/>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eastAsia="zh-CN"/>
              </w:rPr>
              <w:t>措施完善赋</w:t>
            </w:r>
            <w:r>
              <w:rPr>
                <w:rFonts w:hint="eastAsia" w:ascii="楷体" w:hAnsi="楷体" w:eastAsia="楷体" w:cs="楷体"/>
                <w:color w:val="auto"/>
                <w:szCs w:val="24"/>
                <w:highlight w:val="none"/>
                <w:lang w:val="en-US" w:eastAsia="zh-CN"/>
              </w:rPr>
              <w:t>5-10分；</w:t>
            </w:r>
          </w:p>
          <w:p>
            <w:pPr>
              <w:spacing w:line="360" w:lineRule="auto"/>
              <w:ind w:firstLine="480" w:firstLineChars="200"/>
              <w:jc w:val="left"/>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措施一般赋1-5分；</w:t>
            </w:r>
          </w:p>
          <w:p>
            <w:pPr>
              <w:spacing w:line="360" w:lineRule="auto"/>
              <w:ind w:firstLine="480" w:firstLineChars="200"/>
              <w:jc w:val="left"/>
              <w:rPr>
                <w:rFonts w:hint="eastAsia" w:ascii="楷体" w:hAnsi="楷体" w:eastAsia="楷体" w:cs="楷体"/>
                <w:color w:val="auto"/>
                <w:highlight w:val="none"/>
                <w:lang w:val="en-US" w:eastAsia="zh-CN"/>
              </w:rPr>
            </w:pPr>
            <w:r>
              <w:rPr>
                <w:rFonts w:hint="eastAsia" w:ascii="楷体" w:hAnsi="楷体" w:eastAsia="楷体" w:cs="楷体"/>
                <w:color w:val="auto"/>
                <w:szCs w:val="24"/>
                <w:highlight w:val="none"/>
                <w:lang w:val="en-US" w:eastAsia="zh-CN"/>
              </w:rPr>
              <w:t>未提供本项内容不赋分。</w:t>
            </w:r>
          </w:p>
        </w:tc>
        <w:tc>
          <w:tcPr>
            <w:tcW w:w="851"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10</w:t>
            </w:r>
            <w:r>
              <w:rPr>
                <w:rFonts w:hint="eastAsia" w:ascii="楷体" w:hAnsi="楷体" w:eastAsia="楷体" w:cs="楷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trPr>
        <w:tc>
          <w:tcPr>
            <w:tcW w:w="851" w:type="dxa"/>
            <w:vAlign w:val="center"/>
          </w:tcPr>
          <w:p>
            <w:pPr>
              <w:spacing w:line="360" w:lineRule="auto"/>
              <w:jc w:val="left"/>
              <w:rPr>
                <w:rFonts w:hint="eastAsia" w:ascii="楷体" w:hAnsi="楷体" w:eastAsia="楷体" w:cs="楷体"/>
                <w:color w:val="auto"/>
                <w:szCs w:val="24"/>
                <w:highlight w:val="none"/>
                <w:lang w:val="en-US" w:eastAsia="zh-CN"/>
              </w:rPr>
            </w:pPr>
            <w:r>
              <w:rPr>
                <w:rFonts w:hint="eastAsia" w:ascii="楷体" w:hAnsi="楷体" w:eastAsia="楷体" w:cs="楷体"/>
                <w:b/>
                <w:bCs/>
                <w:color w:val="auto"/>
                <w:szCs w:val="24"/>
                <w:highlight w:val="none"/>
                <w:lang w:val="en-US" w:eastAsia="zh-CN"/>
              </w:rPr>
              <w:t>培训计划</w:t>
            </w:r>
          </w:p>
        </w:tc>
        <w:tc>
          <w:tcPr>
            <w:tcW w:w="950" w:type="dxa"/>
            <w:vAlign w:val="center"/>
          </w:tcPr>
          <w:p>
            <w:pPr>
              <w:spacing w:line="360" w:lineRule="auto"/>
              <w:jc w:val="left"/>
              <w:rPr>
                <w:rFonts w:hint="eastAsia" w:ascii="楷体" w:hAnsi="楷体" w:eastAsia="楷体" w:cs="楷体"/>
                <w:color w:val="auto"/>
                <w:szCs w:val="24"/>
                <w:highlight w:val="none"/>
                <w:lang w:val="en-US" w:eastAsia="zh-CN"/>
              </w:rPr>
            </w:pPr>
            <w:r>
              <w:rPr>
                <w:rFonts w:hint="eastAsia" w:ascii="楷体" w:hAnsi="楷体" w:eastAsia="楷体" w:cs="楷体"/>
                <w:color w:val="auto"/>
                <w:szCs w:val="24"/>
                <w:highlight w:val="none"/>
                <w:lang w:val="en-US" w:eastAsia="zh-CN"/>
              </w:rPr>
              <w:t>4分</w:t>
            </w:r>
          </w:p>
        </w:tc>
        <w:tc>
          <w:tcPr>
            <w:tcW w:w="5712" w:type="dxa"/>
            <w:vAlign w:val="center"/>
          </w:tcPr>
          <w:p>
            <w:pPr>
              <w:spacing w:line="360" w:lineRule="auto"/>
              <w:ind w:firstLine="480" w:firstLineChars="200"/>
              <w:jc w:val="left"/>
              <w:rPr>
                <w:rFonts w:hint="eastAsia" w:ascii="楷体" w:hAnsi="楷体" w:eastAsia="楷体" w:cs="楷体"/>
                <w:color w:val="auto"/>
              </w:rPr>
            </w:pPr>
            <w:r>
              <w:rPr>
                <w:rFonts w:hint="eastAsia" w:ascii="楷体" w:hAnsi="楷体" w:eastAsia="楷体" w:cs="楷体"/>
                <w:color w:val="auto"/>
              </w:rPr>
              <w:t>根据各供应商提供详细的培训计划（包括：培训人数、培训时间、培训内容及考核办法等），保证使用方能熟练操作。</w:t>
            </w:r>
          </w:p>
          <w:p>
            <w:pPr>
              <w:spacing w:line="360" w:lineRule="auto"/>
              <w:ind w:firstLine="480" w:firstLineChars="200"/>
              <w:jc w:val="left"/>
              <w:rPr>
                <w:rFonts w:hint="eastAsia" w:ascii="楷体" w:hAnsi="楷体" w:eastAsia="楷体" w:cs="楷体"/>
                <w:color w:val="auto"/>
                <w:lang w:val="en-US" w:eastAsia="zh-CN"/>
              </w:rPr>
            </w:pPr>
            <w:r>
              <w:rPr>
                <w:rFonts w:hint="eastAsia" w:ascii="楷体" w:hAnsi="楷体" w:eastAsia="楷体" w:cs="楷体"/>
                <w:color w:val="auto"/>
              </w:rPr>
              <w:t>培训计划全面、合理、针对性强，可行性高</w:t>
            </w:r>
            <w:r>
              <w:rPr>
                <w:rFonts w:hint="eastAsia" w:ascii="楷体" w:hAnsi="楷体" w:eastAsia="楷体" w:cs="楷体"/>
                <w:color w:val="auto"/>
                <w:lang w:val="en-US" w:eastAsia="zh-CN"/>
              </w:rPr>
              <w:t>得2-4</w:t>
            </w:r>
            <w:r>
              <w:rPr>
                <w:rFonts w:hint="eastAsia" w:ascii="楷体" w:hAnsi="楷体" w:eastAsia="楷体" w:cs="楷体"/>
                <w:color w:val="auto"/>
              </w:rPr>
              <w:t>分</w:t>
            </w:r>
            <w:r>
              <w:rPr>
                <w:rFonts w:hint="eastAsia" w:ascii="楷体" w:hAnsi="楷体" w:eastAsia="楷体" w:cs="楷体"/>
                <w:color w:val="auto"/>
                <w:lang w:eastAsia="zh-CN"/>
              </w:rPr>
              <w:t>；</w:t>
            </w:r>
            <w:r>
              <w:rPr>
                <w:rFonts w:hint="eastAsia" w:ascii="楷体" w:hAnsi="楷体" w:eastAsia="楷体" w:cs="楷体"/>
                <w:color w:val="auto"/>
              </w:rPr>
              <w:t>培训计划</w:t>
            </w:r>
            <w:r>
              <w:rPr>
                <w:rFonts w:hint="eastAsia" w:ascii="楷体" w:hAnsi="楷体" w:eastAsia="楷体" w:cs="楷体"/>
                <w:color w:val="auto"/>
                <w:lang w:val="en-US" w:eastAsia="zh-CN"/>
              </w:rPr>
              <w:t>一般，基本完善得0-2</w:t>
            </w:r>
            <w:r>
              <w:rPr>
                <w:rFonts w:hint="eastAsia" w:ascii="楷体" w:hAnsi="楷体" w:eastAsia="楷体" w:cs="楷体"/>
                <w:color w:val="auto"/>
              </w:rPr>
              <w:t>分</w:t>
            </w:r>
            <w:r>
              <w:rPr>
                <w:rFonts w:hint="eastAsia" w:ascii="楷体" w:hAnsi="楷体" w:eastAsia="楷体" w:cs="楷体"/>
                <w:color w:val="auto"/>
                <w:lang w:eastAsia="zh-CN"/>
              </w:rPr>
              <w:t>。</w:t>
            </w:r>
          </w:p>
        </w:tc>
        <w:tc>
          <w:tcPr>
            <w:tcW w:w="851"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9" w:hRule="atLeast"/>
        </w:trPr>
        <w:tc>
          <w:tcPr>
            <w:tcW w:w="851" w:type="dxa"/>
            <w:vAlign w:val="center"/>
          </w:tcPr>
          <w:p>
            <w:pPr>
              <w:spacing w:line="360" w:lineRule="auto"/>
              <w:jc w:val="center"/>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售后服务</w:t>
            </w:r>
          </w:p>
          <w:p>
            <w:pPr>
              <w:spacing w:line="360" w:lineRule="auto"/>
              <w:jc w:val="center"/>
              <w:rPr>
                <w:rFonts w:hint="eastAsia" w:ascii="楷体" w:hAnsi="楷体" w:eastAsia="楷体" w:cs="楷体"/>
                <w:color w:val="auto"/>
                <w:highlight w:val="none"/>
                <w:lang w:val="en-US" w:eastAsia="zh-CN"/>
              </w:rPr>
            </w:pPr>
            <w:r>
              <w:rPr>
                <w:rFonts w:hint="eastAsia" w:ascii="楷体" w:hAnsi="楷体" w:eastAsia="楷体" w:cs="楷体"/>
                <w:b/>
                <w:bCs/>
                <w:color w:val="auto"/>
                <w:szCs w:val="24"/>
                <w:highlight w:val="none"/>
                <w:lang w:val="en-US" w:eastAsia="zh-CN"/>
              </w:rPr>
              <w:t>承诺</w:t>
            </w:r>
          </w:p>
        </w:tc>
        <w:tc>
          <w:tcPr>
            <w:tcW w:w="950" w:type="dxa"/>
            <w:vAlign w:val="center"/>
          </w:tcPr>
          <w:p>
            <w:pPr>
              <w:widowControl/>
              <w:spacing w:line="360" w:lineRule="auto"/>
              <w:jc w:val="center"/>
              <w:rPr>
                <w:rFonts w:hint="eastAsia" w:ascii="楷体" w:hAnsi="楷体" w:eastAsia="楷体" w:cs="楷体"/>
                <w:color w:val="auto"/>
                <w:highlight w:val="none"/>
              </w:rPr>
            </w:pPr>
            <w:r>
              <w:rPr>
                <w:rFonts w:hint="eastAsia" w:ascii="楷体" w:hAnsi="楷体" w:eastAsia="楷体" w:cs="楷体"/>
                <w:b/>
                <w:bCs/>
                <w:color w:val="auto"/>
                <w:highlight w:val="none"/>
              </w:rPr>
              <w:t>1</w:t>
            </w:r>
            <w:r>
              <w:rPr>
                <w:rFonts w:hint="eastAsia" w:ascii="楷体" w:hAnsi="楷体" w:eastAsia="楷体" w:cs="楷体"/>
                <w:b/>
                <w:bCs/>
                <w:color w:val="auto"/>
                <w:highlight w:val="none"/>
                <w:lang w:val="en-US" w:eastAsia="zh-CN"/>
              </w:rPr>
              <w:t>5</w:t>
            </w:r>
            <w:r>
              <w:rPr>
                <w:rFonts w:hint="eastAsia" w:ascii="楷体" w:hAnsi="楷体" w:eastAsia="楷体" w:cs="楷体"/>
                <w:b/>
                <w:bCs/>
                <w:color w:val="auto"/>
                <w:highlight w:val="none"/>
              </w:rPr>
              <w:t>分</w:t>
            </w:r>
          </w:p>
        </w:tc>
        <w:tc>
          <w:tcPr>
            <w:tcW w:w="5712" w:type="dxa"/>
            <w:vAlign w:val="center"/>
          </w:tcPr>
          <w:p>
            <w:pPr>
              <w:spacing w:line="360" w:lineRule="auto"/>
              <w:ind w:firstLine="480" w:firstLineChars="200"/>
              <w:rPr>
                <w:rFonts w:hint="eastAsia" w:ascii="楷体" w:hAnsi="楷体" w:eastAsia="楷体" w:cs="楷体"/>
                <w:color w:val="auto"/>
                <w:szCs w:val="24"/>
                <w:highlight w:val="none"/>
              </w:rPr>
            </w:pPr>
            <w:r>
              <w:rPr>
                <w:rFonts w:hint="eastAsia" w:ascii="楷体" w:hAnsi="楷体" w:eastAsia="楷体" w:cs="楷体"/>
                <w:color w:val="auto"/>
                <w:szCs w:val="24"/>
                <w:highlight w:val="none"/>
              </w:rPr>
              <w:t>根据各供应商的售后服务承诺</w:t>
            </w:r>
            <w:r>
              <w:rPr>
                <w:rFonts w:hint="eastAsia" w:ascii="楷体" w:hAnsi="楷体" w:eastAsia="楷体" w:cs="楷体"/>
                <w:color w:val="auto"/>
                <w:szCs w:val="24"/>
                <w:highlight w:val="none"/>
                <w:lang w:eastAsia="zh-CN"/>
              </w:rPr>
              <w:t>，</w:t>
            </w:r>
            <w:r>
              <w:rPr>
                <w:rFonts w:hint="eastAsia" w:ascii="楷体" w:hAnsi="楷体" w:eastAsia="楷体" w:cs="楷体"/>
                <w:color w:val="auto"/>
                <w:szCs w:val="24"/>
                <w:highlight w:val="none"/>
              </w:rPr>
              <w:t>包括具体的售后服务内容、故障服务管理等方面。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售后服务承诺详细可行，得</w:t>
            </w:r>
            <w:r>
              <w:rPr>
                <w:rFonts w:hint="eastAsia" w:ascii="楷体" w:hAnsi="楷体" w:eastAsia="楷体" w:cs="楷体"/>
                <w:color w:val="auto"/>
                <w:szCs w:val="24"/>
                <w:highlight w:val="none"/>
                <w:lang w:val="en-US" w:eastAsia="zh-CN"/>
              </w:rPr>
              <w:t>10</w:t>
            </w:r>
            <w:r>
              <w:rPr>
                <w:rFonts w:hint="eastAsia" w:ascii="楷体" w:hAnsi="楷体" w:eastAsia="楷体" w:cs="楷体"/>
                <w:color w:val="auto"/>
                <w:szCs w:val="24"/>
                <w:highlight w:val="none"/>
              </w:rPr>
              <w:t>-1</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售后服务承诺基本合理，得</w:t>
            </w:r>
            <w:r>
              <w:rPr>
                <w:rFonts w:hint="eastAsia" w:ascii="楷体" w:hAnsi="楷体" w:eastAsia="楷体" w:cs="楷体"/>
                <w:color w:val="auto"/>
                <w:szCs w:val="24"/>
                <w:highlight w:val="none"/>
                <w:lang w:val="en-US" w:eastAsia="zh-CN"/>
              </w:rPr>
              <w:t>5-10</w:t>
            </w:r>
            <w:r>
              <w:rPr>
                <w:rFonts w:hint="eastAsia" w:ascii="楷体" w:hAnsi="楷体" w:eastAsia="楷体" w:cs="楷体"/>
                <w:color w:val="auto"/>
                <w:szCs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楷体" w:hAnsi="楷体" w:eastAsia="楷体" w:cs="楷体"/>
                <w:color w:val="auto"/>
                <w:highlight w:val="none"/>
              </w:rPr>
            </w:pPr>
            <w:r>
              <w:rPr>
                <w:rFonts w:hint="eastAsia" w:ascii="楷体" w:hAnsi="楷体" w:eastAsia="楷体" w:cs="楷体"/>
                <w:color w:val="auto"/>
                <w:szCs w:val="24"/>
                <w:highlight w:val="none"/>
              </w:rPr>
              <w:t>售后服务承诺较差或未提供，得0-</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分。</w:t>
            </w:r>
          </w:p>
        </w:tc>
        <w:tc>
          <w:tcPr>
            <w:tcW w:w="851"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1</w:t>
            </w:r>
            <w:r>
              <w:rPr>
                <w:rFonts w:hint="eastAsia" w:ascii="楷体" w:hAnsi="楷体" w:eastAsia="楷体" w:cs="楷体"/>
                <w:color w:val="auto"/>
                <w:szCs w:val="24"/>
                <w:highlight w:val="none"/>
                <w:lang w:val="en-US" w:eastAsia="zh-CN"/>
              </w:rPr>
              <w:t>5</w:t>
            </w:r>
            <w:r>
              <w:rPr>
                <w:rFonts w:hint="eastAsia" w:ascii="楷体" w:hAnsi="楷体" w:eastAsia="楷体" w:cs="楷体"/>
                <w:color w:val="auto"/>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51"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b/>
                <w:bCs/>
                <w:color w:val="auto"/>
                <w:szCs w:val="24"/>
                <w:highlight w:val="none"/>
                <w:lang w:val="en-US" w:eastAsia="zh-CN"/>
              </w:rPr>
              <w:t>同类</w:t>
            </w:r>
            <w:r>
              <w:rPr>
                <w:rFonts w:hint="eastAsia" w:ascii="楷体" w:hAnsi="楷体" w:eastAsia="楷体" w:cs="楷体"/>
                <w:b/>
                <w:bCs/>
                <w:color w:val="auto"/>
                <w:szCs w:val="24"/>
                <w:highlight w:val="none"/>
              </w:rPr>
              <w:t>业绩</w:t>
            </w:r>
          </w:p>
        </w:tc>
        <w:tc>
          <w:tcPr>
            <w:tcW w:w="950"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b/>
                <w:bCs/>
                <w:color w:val="auto"/>
                <w:szCs w:val="24"/>
                <w:highlight w:val="none"/>
              </w:rPr>
              <w:t>6分</w:t>
            </w:r>
          </w:p>
        </w:tc>
        <w:tc>
          <w:tcPr>
            <w:tcW w:w="5712" w:type="dxa"/>
            <w:vAlign w:val="center"/>
          </w:tcPr>
          <w:p>
            <w:pPr>
              <w:spacing w:line="360" w:lineRule="auto"/>
              <w:ind w:firstLine="480" w:firstLineChars="2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⑧提供201</w:t>
            </w:r>
            <w:r>
              <w:rPr>
                <w:rFonts w:hint="eastAsia" w:ascii="楷体" w:hAnsi="楷体" w:eastAsia="楷体" w:cs="楷体"/>
                <w:color w:val="auto"/>
                <w:szCs w:val="24"/>
                <w:highlight w:val="none"/>
                <w:lang w:val="en-US" w:eastAsia="zh-CN"/>
              </w:rPr>
              <w:t>8</w:t>
            </w:r>
            <w:r>
              <w:rPr>
                <w:rFonts w:hint="eastAsia" w:ascii="楷体" w:hAnsi="楷体" w:eastAsia="楷体" w:cs="楷体"/>
                <w:color w:val="auto"/>
                <w:szCs w:val="24"/>
                <w:highlight w:val="none"/>
              </w:rPr>
              <w:t>年至今的同类项目业绩，</w:t>
            </w:r>
            <w:r>
              <w:rPr>
                <w:rFonts w:hint="eastAsia" w:ascii="楷体" w:hAnsi="楷体" w:eastAsia="楷体" w:cs="楷体"/>
                <w:color w:val="auto"/>
                <w:szCs w:val="21"/>
                <w:highlight w:val="none"/>
              </w:rPr>
              <w:t>每提供一份业绩，得</w:t>
            </w:r>
            <w:r>
              <w:rPr>
                <w:rFonts w:hint="eastAsia" w:ascii="楷体" w:hAnsi="楷体" w:eastAsia="楷体" w:cs="楷体"/>
                <w:color w:val="auto"/>
                <w:szCs w:val="21"/>
                <w:highlight w:val="none"/>
                <w:lang w:val="en-US" w:eastAsia="zh-CN"/>
              </w:rPr>
              <w:t>3</w:t>
            </w:r>
            <w:r>
              <w:rPr>
                <w:rFonts w:hint="eastAsia" w:ascii="楷体" w:hAnsi="楷体" w:eastAsia="楷体" w:cs="楷体"/>
                <w:color w:val="auto"/>
                <w:szCs w:val="21"/>
                <w:highlight w:val="none"/>
              </w:rPr>
              <w:t>分，满分6分（</w:t>
            </w:r>
            <w:r>
              <w:rPr>
                <w:rFonts w:hint="eastAsia" w:ascii="楷体" w:hAnsi="楷体" w:eastAsia="楷体" w:cs="楷体"/>
                <w:color w:val="auto"/>
                <w:highlight w:val="none"/>
              </w:rPr>
              <w:t>以</w:t>
            </w:r>
            <w:r>
              <w:rPr>
                <w:rFonts w:hint="eastAsia" w:ascii="楷体" w:hAnsi="楷体" w:eastAsia="楷体" w:cs="楷体"/>
                <w:color w:val="auto"/>
                <w:highlight w:val="none"/>
                <w:lang w:eastAsia="zh-CN"/>
              </w:rPr>
              <w:t>中标通知书</w:t>
            </w:r>
            <w:r>
              <w:rPr>
                <w:rFonts w:hint="eastAsia" w:ascii="楷体" w:hAnsi="楷体" w:eastAsia="楷体" w:cs="楷体"/>
                <w:color w:val="auto"/>
                <w:highlight w:val="none"/>
                <w:lang w:val="en-US" w:eastAsia="zh-CN"/>
              </w:rPr>
              <w:t>或</w:t>
            </w:r>
            <w:r>
              <w:rPr>
                <w:rFonts w:hint="eastAsia" w:ascii="楷体" w:hAnsi="楷体" w:eastAsia="楷体" w:cs="楷体"/>
                <w:color w:val="auto"/>
                <w:highlight w:val="none"/>
              </w:rPr>
              <w:t>合同协议书复印件加盖公章为准）</w:t>
            </w:r>
            <w:r>
              <w:rPr>
                <w:rFonts w:hint="eastAsia" w:ascii="楷体" w:hAnsi="楷体" w:eastAsia="楷体" w:cs="楷体"/>
                <w:color w:val="auto"/>
                <w:szCs w:val="21"/>
                <w:highlight w:val="none"/>
              </w:rPr>
              <w:t>。</w:t>
            </w:r>
          </w:p>
        </w:tc>
        <w:tc>
          <w:tcPr>
            <w:tcW w:w="851"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5" w:hRule="atLeast"/>
        </w:trPr>
        <w:tc>
          <w:tcPr>
            <w:tcW w:w="851" w:type="dxa"/>
            <w:vAlign w:val="center"/>
          </w:tcPr>
          <w:p>
            <w:pPr>
              <w:pStyle w:val="27"/>
              <w:spacing w:line="360" w:lineRule="auto"/>
              <w:rPr>
                <w:rFonts w:hint="eastAsia" w:ascii="楷体" w:hAnsi="楷体" w:eastAsia="楷体" w:cs="楷体"/>
                <w:color w:val="auto"/>
                <w:sz w:val="24"/>
                <w:szCs w:val="24"/>
                <w:highlight w:val="none"/>
              </w:rPr>
            </w:pPr>
            <w:r>
              <w:rPr>
                <w:rFonts w:hint="eastAsia" w:ascii="楷体" w:hAnsi="楷体" w:eastAsia="楷体" w:cs="楷体"/>
                <w:color w:val="auto"/>
                <w:sz w:val="24"/>
                <w:szCs w:val="24"/>
                <w:highlight w:val="none"/>
              </w:rPr>
              <w:t>说明</w:t>
            </w:r>
          </w:p>
        </w:tc>
        <w:tc>
          <w:tcPr>
            <w:tcW w:w="7513" w:type="dxa"/>
            <w:gridSpan w:val="3"/>
          </w:tcPr>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1、磋商小组各成员独立打分。</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2、评委打分超过得分界限或未按本表规定赋分时，该评委的打分作废，不计入汇总分。</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3、若出现综合得分并列时，比较价格得分，此分项得分高者排序在前；若价格得分仍相同，比较技术得分，此分项得分高者排序在前；若技术得分仍相同，则由全体磋商小组成员无记名投票，得票高者排序在前。</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4、各种计算采用插入法，数字均保留一位小数，第二位“四舍五入”。</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5、磋商过程中，若出现特殊情况时，由磋商小组决定暂停评标，并提出具体处理意见。</w:t>
            </w:r>
          </w:p>
        </w:tc>
      </w:tr>
    </w:tbl>
    <w:p>
      <w:pPr>
        <w:spacing w:line="360" w:lineRule="auto"/>
        <w:ind w:firstLine="482" w:firstLineChars="200"/>
        <w:rPr>
          <w:rFonts w:hint="eastAsia" w:ascii="楷体" w:hAnsi="楷体" w:eastAsia="楷体" w:cs="楷体"/>
          <w:color w:val="auto"/>
          <w:szCs w:val="24"/>
          <w:highlight w:val="none"/>
        </w:rPr>
      </w:pPr>
      <w:r>
        <w:rPr>
          <w:rFonts w:hint="eastAsia" w:ascii="楷体" w:hAnsi="楷体" w:eastAsia="楷体" w:cs="楷体"/>
          <w:b/>
          <w:color w:val="auto"/>
          <w:szCs w:val="24"/>
          <w:highlight w:val="none"/>
          <w:lang w:val="en-US" w:eastAsia="zh-CN"/>
        </w:rPr>
        <w:t>2.3.2</w:t>
      </w:r>
      <w:r>
        <w:rPr>
          <w:rFonts w:hint="eastAsia" w:ascii="楷体" w:hAnsi="楷体" w:eastAsia="楷体" w:cs="楷体"/>
          <w:b/>
          <w:color w:val="auto"/>
          <w:szCs w:val="24"/>
          <w:highlight w:val="none"/>
        </w:rPr>
        <w:t>、详细评审：</w:t>
      </w:r>
      <w:r>
        <w:rPr>
          <w:rFonts w:hint="eastAsia" w:ascii="楷体" w:hAnsi="楷体" w:eastAsia="楷体" w:cs="楷体"/>
          <w:color w:val="auto"/>
          <w:szCs w:val="24"/>
          <w:highlight w:val="none"/>
        </w:rPr>
        <w:t>对于经初审合格的所有投标，由</w:t>
      </w:r>
      <w:r>
        <w:rPr>
          <w:rFonts w:hint="eastAsia" w:ascii="楷体" w:hAnsi="楷体" w:eastAsia="楷体" w:cs="楷体"/>
          <w:color w:val="auto"/>
          <w:szCs w:val="24"/>
          <w:highlight w:val="none"/>
          <w:lang w:val="en-US" w:eastAsia="zh-CN"/>
        </w:rPr>
        <w:t>磋商小组</w:t>
      </w:r>
      <w:r>
        <w:rPr>
          <w:rFonts w:hint="eastAsia" w:ascii="楷体" w:hAnsi="楷体" w:eastAsia="楷体" w:cs="楷体"/>
          <w:color w:val="auto"/>
          <w:szCs w:val="24"/>
          <w:highlight w:val="none"/>
        </w:rPr>
        <w:t>各成员按照下列《评标因素及权重分值表》规定的内容独立对每个投标人的投标文件进行评价，并汇总每个投标人的得分。</w:t>
      </w:r>
      <w:r>
        <w:rPr>
          <w:rFonts w:hint="eastAsia" w:ascii="楷体" w:hAnsi="楷体" w:eastAsia="楷体" w:cs="仿宋"/>
          <w:color w:val="auto"/>
          <w:szCs w:val="24"/>
          <w:highlight w:val="none"/>
        </w:rPr>
        <w:t>提供相同品牌产品且通过资格审查、符合性审查的不同供应商参加同一合同项下磋商的，按一家供应商计算，评审后磋商总报价最低的同品牌供应商获得成交供应商推荐资格；磋商总报价相同的，由采购人或者采购人委托磋商小组按照磋商文件规定的方式确定一个供应商获得成交供应商推荐资格，其他同品牌供应商不作为成交候选人。非单一产品采购项目，采购人应当根据采购项目技术构成、产品价格比重等合理确定核心产品，并在磋商文件中载明。多家供应商提供的核心产品品牌相同的，按前款规定处理。</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482"/>
        <w:textAlignment w:val="auto"/>
        <w:rPr>
          <w:rFonts w:hint="eastAsia" w:ascii="楷体" w:hAnsi="楷体" w:eastAsia="楷体" w:cs="楷体"/>
          <w:color w:val="auto"/>
          <w:szCs w:val="24"/>
          <w:highlight w:val="none"/>
        </w:rPr>
      </w:pPr>
      <w:r>
        <w:rPr>
          <w:rFonts w:hint="eastAsia" w:ascii="楷体" w:hAnsi="楷体" w:eastAsia="楷体" w:cs="仿宋"/>
          <w:b/>
          <w:color w:val="auto"/>
          <w:spacing w:val="4"/>
          <w:szCs w:val="22"/>
          <w:highlight w:val="none"/>
        </w:rPr>
        <w:t>成交价格=成交供应商的有效磋商报价。</w:t>
      </w:r>
    </w:p>
    <w:p>
      <w:pPr>
        <w:keepNext w:val="0"/>
        <w:keepLines w:val="0"/>
        <w:pageBreakBefore w:val="0"/>
        <w:widowControl w:val="0"/>
        <w:numPr>
          <w:ilvl w:val="0"/>
          <w:numId w:val="11"/>
        </w:numPr>
        <w:kinsoku/>
        <w:wordWrap/>
        <w:overflowPunct/>
        <w:topLinePunct w:val="0"/>
        <w:autoSpaceDE/>
        <w:autoSpaceDN/>
        <w:bidi w:val="0"/>
        <w:adjustRightInd/>
        <w:snapToGrid/>
        <w:spacing w:line="360" w:lineRule="auto"/>
        <w:ind w:left="0" w:firstLine="482"/>
        <w:textAlignment w:val="auto"/>
        <w:rPr>
          <w:rFonts w:hint="eastAsia" w:ascii="楷体" w:hAnsi="楷体" w:eastAsia="楷体" w:cs="楷体"/>
          <w:color w:val="auto"/>
          <w:szCs w:val="24"/>
          <w:highlight w:val="none"/>
        </w:rPr>
      </w:pPr>
      <w:r>
        <w:rPr>
          <w:rFonts w:hint="eastAsia" w:ascii="楷体" w:hAnsi="楷体" w:eastAsia="楷体" w:cs="楷体"/>
          <w:b/>
          <w:color w:val="auto"/>
          <w:szCs w:val="24"/>
          <w:highlight w:val="none"/>
        </w:rPr>
        <w:t>推荐成交供应商名单：</w:t>
      </w:r>
      <w:r>
        <w:rPr>
          <w:rFonts w:hint="eastAsia" w:ascii="楷体" w:hAnsi="楷体" w:eastAsia="楷体" w:cs="楷体"/>
          <w:color w:val="auto"/>
          <w:szCs w:val="24"/>
          <w:highlight w:val="none"/>
        </w:rPr>
        <w:t>评审结果按评审后得分由高到低顺序排列。得分相同的，按磋商报价由低到高顺序排列。得分且磋商报价相同的并列。</w:t>
      </w:r>
    </w:p>
    <w:p>
      <w:pPr>
        <w:spacing w:line="360" w:lineRule="auto"/>
        <w:ind w:firstLine="482" w:firstLineChars="200"/>
        <w:rPr>
          <w:rFonts w:hint="eastAsia" w:ascii="楷体" w:hAnsi="楷体" w:eastAsia="楷体" w:cs="楷体"/>
          <w:b/>
          <w:color w:val="auto"/>
          <w:szCs w:val="24"/>
          <w:highlight w:val="none"/>
          <w:lang w:val="en-US" w:eastAsia="zh-CN"/>
        </w:rPr>
      </w:pPr>
      <w:r>
        <w:rPr>
          <w:rFonts w:hint="eastAsia" w:ascii="楷体" w:hAnsi="楷体" w:eastAsia="楷体" w:cs="楷体"/>
          <w:b/>
          <w:color w:val="auto"/>
          <w:szCs w:val="24"/>
          <w:highlight w:val="none"/>
          <w:lang w:val="en-US" w:eastAsia="zh-CN"/>
        </w:rPr>
        <w:t>5、定标：</w:t>
      </w:r>
    </w:p>
    <w:p>
      <w:pPr>
        <w:spacing w:line="360" w:lineRule="auto"/>
        <w:ind w:firstLine="496" w:firstLineChars="200"/>
        <w:rPr>
          <w:rFonts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1、评审结果由</w:t>
      </w:r>
      <w:r>
        <w:rPr>
          <w:rFonts w:hint="eastAsia" w:ascii="楷体" w:hAnsi="楷体" w:eastAsia="楷体" w:cs="仿宋"/>
          <w:color w:val="auto"/>
          <w:szCs w:val="24"/>
          <w:highlight w:val="none"/>
        </w:rPr>
        <w:t>磋商小组</w:t>
      </w:r>
      <w:r>
        <w:rPr>
          <w:rFonts w:hint="eastAsia" w:ascii="楷体" w:hAnsi="楷体" w:eastAsia="楷体" w:cs="仿宋"/>
          <w:color w:val="auto"/>
          <w:spacing w:val="4"/>
          <w:szCs w:val="24"/>
          <w:highlight w:val="none"/>
        </w:rPr>
        <w:t>全体</w:t>
      </w:r>
      <w:r>
        <w:rPr>
          <w:rFonts w:hint="eastAsia" w:ascii="楷体" w:hAnsi="楷体" w:eastAsia="楷体" w:cs="仿宋"/>
          <w:color w:val="auto"/>
          <w:szCs w:val="24"/>
          <w:highlight w:val="none"/>
        </w:rPr>
        <w:t>成员</w:t>
      </w:r>
      <w:r>
        <w:rPr>
          <w:rFonts w:hint="eastAsia" w:ascii="楷体" w:hAnsi="楷体" w:eastAsia="楷体" w:cs="仿宋"/>
          <w:color w:val="auto"/>
          <w:spacing w:val="4"/>
          <w:szCs w:val="24"/>
          <w:highlight w:val="none"/>
        </w:rPr>
        <w:t>签字确认。</w:t>
      </w:r>
    </w:p>
    <w:p>
      <w:pPr>
        <w:spacing w:line="360" w:lineRule="auto"/>
        <w:ind w:firstLine="496" w:firstLineChars="200"/>
        <w:rPr>
          <w:rFonts w:hint="eastAsia" w:ascii="楷体" w:hAnsi="楷体" w:eastAsia="楷体" w:cs="楷体"/>
          <w:b/>
          <w:color w:val="auto"/>
          <w:spacing w:val="4"/>
          <w:sz w:val="24"/>
          <w:szCs w:val="24"/>
          <w:highlight w:val="none"/>
        </w:rPr>
      </w:pPr>
      <w:r>
        <w:rPr>
          <w:rFonts w:hint="eastAsia" w:ascii="楷体" w:hAnsi="楷体" w:eastAsia="楷体" w:cs="仿宋"/>
          <w:color w:val="auto"/>
          <w:spacing w:val="4"/>
          <w:szCs w:val="24"/>
          <w:highlight w:val="none"/>
        </w:rPr>
        <w:t>2、采购人根据评审报告中推荐的成交候选人排列顺序确定供应商，以复函通知招标代理机构。</w:t>
      </w:r>
    </w:p>
    <w:p>
      <w:pPr>
        <w:spacing w:line="360" w:lineRule="auto"/>
        <w:jc w:val="left"/>
        <w:rPr>
          <w:rFonts w:hint="eastAsia" w:ascii="楷体" w:hAnsi="楷体" w:eastAsia="楷体" w:cs="仿宋"/>
          <w:b/>
          <w:color w:val="auto"/>
          <w:sz w:val="28"/>
          <w:szCs w:val="24"/>
          <w:highlight w:val="none"/>
        </w:rPr>
      </w:pPr>
      <w:r>
        <w:rPr>
          <w:rFonts w:hint="eastAsia" w:ascii="楷体" w:hAnsi="楷体" w:eastAsia="楷体" w:cs="仿宋"/>
          <w:b/>
          <w:color w:val="auto"/>
          <w:sz w:val="28"/>
          <w:szCs w:val="24"/>
          <w:highlight w:val="none"/>
        </w:rPr>
        <w:t>三、政策性扣减</w:t>
      </w:r>
    </w:p>
    <w:p>
      <w:pPr>
        <w:pStyle w:val="16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color w:val="auto"/>
          <w:highlight w:val="none"/>
        </w:rPr>
      </w:pPr>
      <w:r>
        <w:rPr>
          <w:rFonts w:hint="eastAsia" w:ascii="楷体" w:hAnsi="楷体" w:eastAsia="楷体" w:cs="楷体"/>
          <w:color w:val="auto"/>
          <w:highlight w:val="none"/>
          <w:lang w:val="en-US" w:eastAsia="zh-CN"/>
        </w:rPr>
        <w:t>根据《陕西省财政厅关于政府采购有关问题的通知》（陕财办采资（2016）53号）对政府采购相关政策落实如下：</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en-US" w:eastAsia="zh-CN"/>
        </w:rPr>
        <w:t>1、</w:t>
      </w:r>
      <w:r>
        <w:rPr>
          <w:rFonts w:hint="eastAsia" w:ascii="楷体" w:hAnsi="楷体" w:eastAsia="楷体" w:cs="楷体"/>
          <w:b w:val="0"/>
          <w:bCs/>
          <w:color w:val="auto"/>
          <w:sz w:val="24"/>
          <w:szCs w:val="24"/>
          <w:highlight w:val="none"/>
          <w:lang w:val="zh-CN"/>
        </w:rPr>
        <w:t>财政部、工业和信息化部《关于印发&lt;政府采购促进中小企业发展管理办法&gt;的通知》(财库〔2020〕46号)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根据《政府采购促进中小企业发展管理办法》（财库〔2020〕46号）规定，符合本办法规定的参加政府采购活动的中小企业应当提供《中小企业声明函》，</w:t>
      </w:r>
      <w:r>
        <w:rPr>
          <w:rFonts w:hint="eastAsia" w:ascii="楷体" w:hAnsi="楷体" w:eastAsia="楷体" w:cs="楷体"/>
          <w:b w:val="0"/>
          <w:bCs/>
          <w:color w:val="auto"/>
          <w:sz w:val="24"/>
          <w:szCs w:val="24"/>
          <w:highlight w:val="none"/>
          <w:lang w:val="en-US" w:eastAsia="zh-CN"/>
        </w:rPr>
        <w:t>否则不得享受相关中小企业扶持政策</w:t>
      </w:r>
      <w:r>
        <w:rPr>
          <w:rFonts w:hint="eastAsia" w:ascii="楷体" w:hAnsi="楷体" w:eastAsia="楷体" w:cs="楷体"/>
          <w:b w:val="0"/>
          <w:bCs/>
          <w:color w:val="auto"/>
          <w:sz w:val="24"/>
          <w:szCs w:val="24"/>
          <w:highlight w:val="none"/>
          <w:lang w:val="zh-CN"/>
        </w:rPr>
        <w:t>。供应商提供的《中小企业声明函》必须真实，否则，按照有关规定予以处理。</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磋商小组根据《政府采购促进中小企业发展管理办法》的相关规定，对小微企业报价给予</w:t>
      </w:r>
      <w:r>
        <w:rPr>
          <w:rFonts w:hint="eastAsia" w:ascii="楷体" w:hAnsi="楷体" w:eastAsia="楷体" w:cs="楷体"/>
          <w:b w:val="0"/>
          <w:bCs/>
          <w:color w:val="auto"/>
          <w:sz w:val="24"/>
          <w:szCs w:val="24"/>
          <w:highlight w:val="none"/>
          <w:lang w:val="en-US" w:eastAsia="zh-CN"/>
        </w:rPr>
        <w:t>10</w:t>
      </w:r>
      <w:r>
        <w:rPr>
          <w:rFonts w:hint="eastAsia" w:ascii="楷体" w:hAnsi="楷体" w:eastAsia="楷体" w:cs="楷体"/>
          <w:b w:val="0"/>
          <w:bCs/>
          <w:color w:val="auto"/>
          <w:sz w:val="24"/>
          <w:szCs w:val="24"/>
          <w:highlight w:val="none"/>
          <w:lang w:val="zh-CN"/>
        </w:rPr>
        <w:t>%的扣除，用扣除后的价格参与评审。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en-US" w:eastAsia="zh-CN"/>
        </w:rPr>
        <w:t>2、</w:t>
      </w:r>
      <w:r>
        <w:rPr>
          <w:rFonts w:hint="eastAsia" w:ascii="楷体" w:hAnsi="楷体" w:eastAsia="楷体" w:cs="楷体"/>
          <w:b w:val="0"/>
          <w:bCs/>
          <w:color w:val="auto"/>
          <w:sz w:val="24"/>
          <w:szCs w:val="24"/>
          <w:highlight w:val="none"/>
          <w:lang w:val="zh-CN"/>
        </w:rPr>
        <w:t xml:space="preserve">《财政部司法部关于政府采购支持监狱企业发展有关问题的通知》—财库[2014]68号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根据《关于政府采购支持监狱企业发展有关问题的通知》（财库（2014）68号）规定，在政府采购活动中，监狱企业视同小型、微型企业，享受政府采购促进中小企业发展的政府采购政策。监狱企业参加政府采购活动时，应当提供由省级以上监狱管理局、戒毒管理局（含新疆生产建设兵团）出具的属于监狱企业的证明文件。</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磋商小组对监狱企业的价格给予</w:t>
      </w:r>
      <w:r>
        <w:rPr>
          <w:rFonts w:hint="eastAsia" w:ascii="楷体" w:hAnsi="楷体" w:eastAsia="楷体" w:cs="楷体"/>
          <w:b w:val="0"/>
          <w:bCs/>
          <w:color w:val="auto"/>
          <w:sz w:val="24"/>
          <w:szCs w:val="24"/>
          <w:highlight w:val="none"/>
          <w:lang w:val="en-US" w:eastAsia="zh-CN"/>
        </w:rPr>
        <w:t>10</w:t>
      </w:r>
      <w:r>
        <w:rPr>
          <w:rFonts w:hint="eastAsia" w:ascii="楷体" w:hAnsi="楷体" w:eastAsia="楷体" w:cs="楷体"/>
          <w:b w:val="0"/>
          <w:bCs/>
          <w:color w:val="auto"/>
          <w:sz w:val="24"/>
          <w:szCs w:val="24"/>
          <w:highlight w:val="none"/>
          <w:lang w:val="zh-CN"/>
        </w:rPr>
        <w:t>%的扣除，用扣除后的价格参与评审。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en-US" w:eastAsia="zh-CN"/>
        </w:rPr>
        <w:t>3、</w:t>
      </w:r>
      <w:r>
        <w:rPr>
          <w:rFonts w:hint="eastAsia" w:ascii="楷体" w:hAnsi="楷体" w:eastAsia="楷体" w:cs="楷体"/>
          <w:b w:val="0"/>
          <w:bCs/>
          <w:color w:val="auto"/>
          <w:sz w:val="24"/>
          <w:szCs w:val="24"/>
          <w:highlight w:val="none"/>
          <w:lang w:val="zh-CN"/>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根据《财政部民政部中国残疾人联合会关于促进残疾人就业政府采购政策的通知》（财库[2017]141号）规定，在政府采购活动中，残疾人福利性单位视同小型、微型企业，享受预留份额、评审中价格扣除等促进中小企业发展的政府采购政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符合条件的残疾人福利性单位在参加政府采购活动时，应当提供本通知规定的《残疾人福利性单位声明函》，并对声明的真实性负责。</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磋商小组对供应商提供的残疾人福利性单位的证明文件进行核实后，根据相关规定，对残疾人福利性单位的价格给予</w:t>
      </w:r>
      <w:r>
        <w:rPr>
          <w:rFonts w:hint="eastAsia" w:ascii="楷体" w:hAnsi="楷体" w:eastAsia="楷体" w:cs="楷体"/>
          <w:b w:val="0"/>
          <w:bCs/>
          <w:color w:val="auto"/>
          <w:sz w:val="24"/>
          <w:szCs w:val="24"/>
          <w:highlight w:val="none"/>
          <w:lang w:val="en-US" w:eastAsia="zh-CN"/>
        </w:rPr>
        <w:t>10</w:t>
      </w:r>
      <w:r>
        <w:rPr>
          <w:rFonts w:hint="eastAsia" w:ascii="楷体" w:hAnsi="楷体" w:eastAsia="楷体" w:cs="楷体"/>
          <w:b w:val="0"/>
          <w:bCs/>
          <w:color w:val="auto"/>
          <w:sz w:val="24"/>
          <w:szCs w:val="24"/>
          <w:highlight w:val="none"/>
          <w:lang w:val="zh-CN"/>
        </w:rPr>
        <w:t>%的扣除，用扣除后的价格参与评审。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en-US" w:eastAsia="zh-CN"/>
        </w:rPr>
        <w:t>4、</w:t>
      </w:r>
      <w:r>
        <w:rPr>
          <w:rFonts w:hint="eastAsia" w:ascii="楷体" w:hAnsi="楷体" w:eastAsia="楷体" w:cs="楷体"/>
          <w:b w:val="0"/>
          <w:bCs/>
          <w:color w:val="auto"/>
          <w:sz w:val="24"/>
          <w:szCs w:val="24"/>
          <w:highlight w:val="none"/>
          <w:lang w:val="zh-CN"/>
        </w:rPr>
        <w:t>《国务院办公厅关于建立政府强制采购节能产品制度的通知》--国办发[2007]51号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各级政府机构使用财政性资金进行政府采购活动时，在技术、服务等指标满足采购需求的前提下，要优先采购节能产品，对部分节能效果、性能等达到要求的产品，实行强制采购。</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rPr>
      </w:pPr>
      <w:r>
        <w:rPr>
          <w:rFonts w:hint="eastAsia" w:ascii="楷体" w:hAnsi="楷体" w:eastAsia="楷体" w:cs="楷体"/>
          <w:b w:val="0"/>
          <w:bCs/>
          <w:color w:val="auto"/>
          <w:sz w:val="24"/>
          <w:szCs w:val="24"/>
          <w:highlight w:val="none"/>
          <w:lang w:val="en-US" w:eastAsia="zh-CN"/>
        </w:rPr>
        <w:t>5、</w:t>
      </w:r>
      <w:r>
        <w:rPr>
          <w:rFonts w:hint="eastAsia" w:ascii="楷体" w:hAnsi="楷体" w:eastAsia="楷体" w:cs="楷体"/>
          <w:b w:val="0"/>
          <w:bCs/>
          <w:color w:val="auto"/>
          <w:sz w:val="24"/>
          <w:szCs w:val="24"/>
          <w:highlight w:val="none"/>
        </w:rPr>
        <w:t>《节能产品政府采购实施意见》--财库[2004]185号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rPr>
      </w:pPr>
      <w:r>
        <w:rPr>
          <w:rFonts w:hint="eastAsia" w:ascii="楷体" w:hAnsi="楷体" w:eastAsia="楷体" w:cs="楷体"/>
          <w:b w:val="0"/>
          <w:bCs/>
          <w:color w:val="auto"/>
          <w:sz w:val="24"/>
          <w:szCs w:val="24"/>
          <w:highlight w:val="none"/>
        </w:rPr>
        <w:t>根据《节能产品政府采购实施意见》--（财库[2004]185号）规定，产品属于品目清单范围中实施政府强制采购的，需提供依据国家确定的认证机构出具的、处于有效期之内的节能产品认证证书，属于品目清单范围中实施政府优先采购的，依据提供的品目清单和认证证书实施政府优先采购。</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rPr>
      </w:pPr>
      <w:r>
        <w:rPr>
          <w:rFonts w:hint="eastAsia" w:ascii="楷体" w:hAnsi="楷体" w:eastAsia="楷体" w:cs="楷体"/>
          <w:b w:val="0"/>
          <w:bCs/>
          <w:color w:val="auto"/>
          <w:sz w:val="24"/>
          <w:szCs w:val="24"/>
          <w:highlight w:val="none"/>
        </w:rPr>
        <w:t>在</w:t>
      </w:r>
      <w:r>
        <w:rPr>
          <w:rFonts w:hint="eastAsia" w:ascii="楷体" w:hAnsi="楷体" w:eastAsia="楷体" w:cs="楷体"/>
          <w:b w:val="0"/>
          <w:bCs/>
          <w:color w:val="auto"/>
          <w:sz w:val="24"/>
          <w:szCs w:val="24"/>
          <w:highlight w:val="none"/>
          <w:lang w:eastAsia="zh-CN"/>
        </w:rPr>
        <w:t>磋商</w:t>
      </w:r>
      <w:r>
        <w:rPr>
          <w:rFonts w:hint="eastAsia" w:ascii="楷体" w:hAnsi="楷体" w:eastAsia="楷体" w:cs="楷体"/>
          <w:b w:val="0"/>
          <w:bCs/>
          <w:color w:val="auto"/>
          <w:sz w:val="24"/>
          <w:szCs w:val="24"/>
          <w:highlight w:val="none"/>
        </w:rPr>
        <w:t>时</w:t>
      </w:r>
      <w:r>
        <w:rPr>
          <w:rFonts w:hint="eastAsia" w:ascii="楷体" w:hAnsi="楷体" w:eastAsia="楷体" w:cs="楷体"/>
          <w:b w:val="0"/>
          <w:bCs/>
          <w:color w:val="auto"/>
          <w:sz w:val="24"/>
          <w:szCs w:val="24"/>
          <w:highlight w:val="none"/>
          <w:lang w:eastAsia="zh-CN"/>
        </w:rPr>
        <w:t>磋商供应商</w:t>
      </w:r>
      <w:r>
        <w:rPr>
          <w:rFonts w:hint="eastAsia" w:ascii="楷体" w:hAnsi="楷体" w:eastAsia="楷体" w:cs="楷体"/>
          <w:b w:val="0"/>
          <w:bCs/>
          <w:color w:val="auto"/>
          <w:sz w:val="24"/>
          <w:szCs w:val="24"/>
          <w:highlight w:val="none"/>
        </w:rPr>
        <w:t>应提供有效证明材料（证明材料须加盖投标</w:t>
      </w:r>
      <w:r>
        <w:rPr>
          <w:rFonts w:hint="eastAsia" w:ascii="楷体" w:hAnsi="楷体" w:eastAsia="楷体" w:cs="楷体"/>
          <w:b w:val="0"/>
          <w:bCs/>
          <w:color w:val="auto"/>
          <w:sz w:val="24"/>
          <w:szCs w:val="24"/>
          <w:highlight w:val="none"/>
          <w:lang w:eastAsia="zh-CN"/>
        </w:rPr>
        <w:t>供应商</w:t>
      </w:r>
      <w:r>
        <w:rPr>
          <w:rFonts w:hint="eastAsia" w:ascii="楷体" w:hAnsi="楷体" w:eastAsia="楷体" w:cs="楷体"/>
          <w:b w:val="0"/>
          <w:bCs/>
          <w:color w:val="auto"/>
          <w:sz w:val="24"/>
          <w:szCs w:val="24"/>
          <w:highlight w:val="none"/>
        </w:rPr>
        <w:t>红色公章）。（注：节能产品是指由财政部、国家发改委颁布的“节能产品政府采购清单”中的有效期内的产品）。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rPr>
      </w:pPr>
      <w:r>
        <w:rPr>
          <w:rFonts w:hint="eastAsia" w:ascii="楷体" w:hAnsi="楷体" w:eastAsia="楷体" w:cs="楷体"/>
          <w:b w:val="0"/>
          <w:bCs/>
          <w:color w:val="auto"/>
          <w:sz w:val="24"/>
          <w:szCs w:val="24"/>
          <w:highlight w:val="none"/>
          <w:lang w:val="en-US" w:eastAsia="zh-CN"/>
        </w:rPr>
        <w:t>6、</w:t>
      </w:r>
      <w:r>
        <w:rPr>
          <w:rFonts w:hint="eastAsia" w:ascii="楷体" w:hAnsi="楷体" w:eastAsia="楷体" w:cs="楷体"/>
          <w:b w:val="0"/>
          <w:bCs/>
          <w:color w:val="auto"/>
          <w:sz w:val="24"/>
          <w:szCs w:val="24"/>
          <w:highlight w:val="none"/>
        </w:rPr>
        <w:t>《环境标志产品政府采购实施的意见》—财库[2006]90号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rPr>
      </w:pPr>
      <w:r>
        <w:rPr>
          <w:rFonts w:hint="eastAsia" w:ascii="楷体" w:hAnsi="楷体" w:eastAsia="楷体" w:cs="楷体"/>
          <w:b w:val="0"/>
          <w:bCs/>
          <w:color w:val="auto"/>
          <w:sz w:val="24"/>
          <w:szCs w:val="24"/>
          <w:highlight w:val="none"/>
        </w:rPr>
        <w:t>根据《环境标志产品政府采购实施的意见》--财库[2006]90号规定，产品属于品目清单范围中实施政府强制采购的，需提供依据国家确定的认证机构出具的、处于有效期之内的环境标志产品认证证书，属于品目清单范围中实施政府优先采购的，依据提供的品目清单和认证证书实施政府优先采购。</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rPr>
        <w:t>在</w:t>
      </w:r>
      <w:r>
        <w:rPr>
          <w:rFonts w:hint="eastAsia" w:ascii="楷体" w:hAnsi="楷体" w:eastAsia="楷体" w:cs="楷体"/>
          <w:b w:val="0"/>
          <w:bCs/>
          <w:color w:val="auto"/>
          <w:sz w:val="24"/>
          <w:szCs w:val="24"/>
          <w:highlight w:val="none"/>
          <w:lang w:eastAsia="zh-CN"/>
        </w:rPr>
        <w:t>磋商</w:t>
      </w:r>
      <w:r>
        <w:rPr>
          <w:rFonts w:hint="eastAsia" w:ascii="楷体" w:hAnsi="楷体" w:eastAsia="楷体" w:cs="楷体"/>
          <w:b w:val="0"/>
          <w:bCs/>
          <w:color w:val="auto"/>
          <w:sz w:val="24"/>
          <w:szCs w:val="24"/>
          <w:highlight w:val="none"/>
        </w:rPr>
        <w:t>时</w:t>
      </w:r>
      <w:r>
        <w:rPr>
          <w:rFonts w:hint="eastAsia" w:ascii="楷体" w:hAnsi="楷体" w:eastAsia="楷体" w:cs="楷体"/>
          <w:b w:val="0"/>
          <w:bCs/>
          <w:color w:val="auto"/>
          <w:sz w:val="24"/>
          <w:szCs w:val="24"/>
          <w:highlight w:val="none"/>
          <w:lang w:eastAsia="zh-CN"/>
        </w:rPr>
        <w:t>磋商供应商</w:t>
      </w:r>
      <w:r>
        <w:rPr>
          <w:rFonts w:hint="eastAsia" w:ascii="楷体" w:hAnsi="楷体" w:eastAsia="楷体" w:cs="楷体"/>
          <w:b w:val="0"/>
          <w:bCs/>
          <w:color w:val="auto"/>
          <w:sz w:val="24"/>
          <w:szCs w:val="24"/>
          <w:highlight w:val="none"/>
        </w:rPr>
        <w:t>应提供有效证明材料（证明材料须加盖</w:t>
      </w:r>
      <w:r>
        <w:rPr>
          <w:rFonts w:hint="eastAsia" w:ascii="楷体" w:hAnsi="楷体" w:eastAsia="楷体" w:cs="楷体"/>
          <w:b w:val="0"/>
          <w:bCs/>
          <w:color w:val="auto"/>
          <w:sz w:val="24"/>
          <w:szCs w:val="24"/>
          <w:highlight w:val="none"/>
          <w:lang w:eastAsia="zh-CN"/>
        </w:rPr>
        <w:t>磋商供应商</w:t>
      </w:r>
      <w:r>
        <w:rPr>
          <w:rFonts w:hint="eastAsia" w:ascii="楷体" w:hAnsi="楷体" w:eastAsia="楷体" w:cs="楷体"/>
          <w:b w:val="0"/>
          <w:bCs/>
          <w:color w:val="auto"/>
          <w:sz w:val="24"/>
          <w:szCs w:val="24"/>
          <w:highlight w:val="none"/>
        </w:rPr>
        <w:t>红色公章）。（注：环境标志产品是指由财政部、国家环境保护总局颁布的“环境标志产品政府采购清单”中的有效期内的产品）。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en-US" w:eastAsia="zh-CN"/>
        </w:rPr>
        <w:t>7、</w:t>
      </w:r>
      <w:r>
        <w:rPr>
          <w:rFonts w:hint="eastAsia" w:ascii="楷体" w:hAnsi="楷体" w:eastAsia="楷体" w:cs="楷体"/>
          <w:b w:val="0"/>
          <w:bCs/>
          <w:color w:val="auto"/>
          <w:sz w:val="24"/>
          <w:szCs w:val="24"/>
          <w:highlight w:val="none"/>
          <w:lang w:val="zh-CN"/>
        </w:rPr>
        <w:t>《关于运用政府采购政策支持脱贫攻坚的通知》--（财库【2019】27号）</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en-US" w:eastAsia="zh-CN"/>
        </w:rPr>
        <w:t>7.1</w:t>
      </w:r>
      <w:r>
        <w:rPr>
          <w:rFonts w:hint="eastAsia" w:ascii="楷体" w:hAnsi="楷体" w:eastAsia="楷体" w:cs="楷体"/>
          <w:b w:val="0"/>
          <w:bCs/>
          <w:color w:val="auto"/>
          <w:sz w:val="24"/>
          <w:szCs w:val="24"/>
          <w:highlight w:val="none"/>
          <w:lang w:val="zh-CN"/>
        </w:rPr>
        <w:t>鼓励采用优先采购、预留采购份额方式采购贫困地区农副产品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各级预算单位采购农副产品的，同等条件下应优先采购贫困地区农副产品。各主管预算单位要做好统筹协调，确定并预留本部门各预算单位食堂采购农副产品总额的一定比例定向采购贫困地区农副产品。各级预算单位要按照积极稳妥的原则确定预留比例，购买贫困地区农副产品时要遵循就近、经济的原则，在确保完成既定预留比例的基础上，鼓励更多采购贫困地区农副产品，注重扶贫实际效果。</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zh-CN"/>
        </w:rPr>
        <w:t>贫困地区农副产品是指832个国家级贫困县域内注册的企业、农民专业合作社、家庭农场等出产的农副产品。</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r>
        <w:rPr>
          <w:rFonts w:hint="eastAsia" w:ascii="楷体" w:hAnsi="楷体" w:eastAsia="楷体" w:cs="楷体"/>
          <w:b w:val="0"/>
          <w:bCs/>
          <w:color w:val="auto"/>
          <w:sz w:val="24"/>
          <w:szCs w:val="24"/>
          <w:highlight w:val="none"/>
          <w:lang w:val="en-US" w:eastAsia="zh-CN"/>
        </w:rPr>
        <w:t>7.2</w:t>
      </w:r>
      <w:r>
        <w:rPr>
          <w:rFonts w:hint="eastAsia" w:ascii="楷体" w:hAnsi="楷体" w:eastAsia="楷体" w:cs="楷体"/>
          <w:b w:val="0"/>
          <w:bCs/>
          <w:color w:val="auto"/>
          <w:sz w:val="24"/>
          <w:szCs w:val="24"/>
          <w:highlight w:val="none"/>
          <w:lang w:val="zh-CN"/>
        </w:rPr>
        <w:t>鼓励优先采购聘用建档立卡贫困人员物业公司提供的物业服务</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360" w:lineRule="auto"/>
        <w:ind w:left="0" w:leftChars="0" w:firstLine="480" w:firstLineChars="200"/>
        <w:jc w:val="left"/>
        <w:textAlignment w:val="auto"/>
        <w:outlineLvl w:val="9"/>
        <w:rPr>
          <w:rFonts w:hint="eastAsia" w:ascii="楷体" w:hAnsi="楷体" w:eastAsia="楷体" w:cs="楷体"/>
          <w:b w:val="0"/>
          <w:bCs/>
          <w:color w:val="auto"/>
          <w:sz w:val="24"/>
          <w:szCs w:val="24"/>
          <w:highlight w:val="none"/>
          <w:lang w:val="zh-CN"/>
        </w:rPr>
      </w:pPr>
      <w:bookmarkStart w:id="62" w:name="_Toc32011"/>
      <w:r>
        <w:rPr>
          <w:rFonts w:hint="eastAsia" w:ascii="楷体" w:hAnsi="楷体" w:eastAsia="楷体" w:cs="楷体"/>
          <w:b w:val="0"/>
          <w:bCs/>
          <w:color w:val="auto"/>
          <w:sz w:val="24"/>
          <w:szCs w:val="24"/>
          <w:highlight w:val="none"/>
          <w:lang w:val="zh-CN"/>
        </w:rPr>
        <w:t>各级预算单位使用财政性资金采购物业服务的，有条件的应当优先采购注册地在832个国家级贫困县域内，且聘用建档立卡贫困人员物业公司提供的物业服务。对注册地在832个国家级贫困县域内，且聘用建档立卡贫困人员达到公司员工（含服务外包用工）30%以上的物业公司，各级预算单位可根据符合条件的物业公司数量等具体情况，按规定履行有关变更采购方式报批程序后，采用竞争性磋商、竞争性</w:t>
      </w:r>
      <w:r>
        <w:rPr>
          <w:rFonts w:hint="eastAsia" w:ascii="楷体" w:hAnsi="楷体" w:eastAsia="楷体" w:cs="楷体"/>
          <w:b w:val="0"/>
          <w:bCs/>
          <w:color w:val="auto"/>
          <w:sz w:val="24"/>
          <w:szCs w:val="24"/>
          <w:highlight w:val="none"/>
          <w:lang w:val="en-US" w:eastAsia="zh-CN"/>
        </w:rPr>
        <w:t>谈判</w:t>
      </w:r>
      <w:r>
        <w:rPr>
          <w:rFonts w:hint="eastAsia" w:ascii="楷体" w:hAnsi="楷体" w:eastAsia="楷体" w:cs="楷体"/>
          <w:b w:val="0"/>
          <w:bCs/>
          <w:color w:val="auto"/>
          <w:sz w:val="24"/>
          <w:szCs w:val="24"/>
          <w:highlight w:val="none"/>
          <w:lang w:val="zh-CN"/>
        </w:rPr>
        <w:t>、单一来源等非公开招标采购方式，采购有关物业公司提供的物业服务。</w:t>
      </w:r>
      <w:bookmarkEnd w:id="24"/>
      <w:bookmarkEnd w:id="55"/>
      <w:bookmarkEnd w:id="56"/>
      <w:bookmarkEnd w:id="57"/>
      <w:bookmarkEnd w:id="58"/>
      <w:bookmarkEnd w:id="59"/>
      <w:bookmarkEnd w:id="60"/>
      <w:bookmarkEnd w:id="61"/>
      <w:bookmarkEnd w:id="62"/>
      <w:bookmarkStart w:id="63" w:name="_Toc403077646"/>
      <w:bookmarkStart w:id="64" w:name="_Toc363474025"/>
      <w:bookmarkStart w:id="65" w:name="_Toc5084"/>
    </w:p>
    <w:p>
      <w:pPr>
        <w:spacing w:line="360" w:lineRule="auto"/>
        <w:ind w:firstLine="482" w:firstLineChars="200"/>
        <w:jc w:val="left"/>
        <w:outlineLvl w:val="9"/>
        <w:rPr>
          <w:rFonts w:hint="eastAsia" w:ascii="楷体" w:hAnsi="楷体" w:eastAsia="楷体" w:cs="楷体"/>
          <w:b/>
          <w:bCs w:val="0"/>
          <w:color w:val="auto"/>
          <w:szCs w:val="24"/>
          <w:highlight w:val="none"/>
          <w:lang w:val="zh-CN" w:eastAsia="zh-CN"/>
        </w:rPr>
      </w:pPr>
    </w:p>
    <w:p>
      <w:pPr>
        <w:pStyle w:val="4"/>
        <w:keepNext w:val="0"/>
        <w:keepLines/>
        <w:pageBreakBefore/>
        <w:rPr>
          <w:rFonts w:ascii="楷体" w:hAnsi="楷体" w:cs="仿宋"/>
          <w:bCs/>
          <w:color w:val="auto"/>
          <w:szCs w:val="36"/>
          <w:highlight w:val="none"/>
        </w:rPr>
      </w:pPr>
      <w:bookmarkStart w:id="66" w:name="_Toc31882575"/>
      <w:r>
        <w:rPr>
          <w:rFonts w:hint="eastAsia" w:ascii="楷体" w:hAnsi="楷体" w:cs="仿宋"/>
          <w:bCs/>
          <w:color w:val="auto"/>
          <w:szCs w:val="36"/>
          <w:highlight w:val="none"/>
        </w:rPr>
        <w:t>第六章 磋商响应文件格式</w:t>
      </w:r>
      <w:bookmarkEnd w:id="63"/>
      <w:bookmarkEnd w:id="64"/>
      <w:bookmarkEnd w:id="65"/>
      <w:bookmarkEnd w:id="66"/>
    </w:p>
    <w:p>
      <w:pPr>
        <w:spacing w:line="360" w:lineRule="auto"/>
        <w:jc w:val="center"/>
        <w:rPr>
          <w:rFonts w:hint="eastAsia" w:ascii="楷体" w:hAnsi="楷体" w:eastAsia="楷体" w:cs="楷体"/>
          <w:b/>
          <w:color w:val="auto"/>
          <w:sz w:val="32"/>
          <w:szCs w:val="32"/>
          <w:highlight w:val="none"/>
        </w:rPr>
      </w:pPr>
    </w:p>
    <w:p>
      <w:pPr>
        <w:spacing w:line="360" w:lineRule="auto"/>
        <w:jc w:val="center"/>
        <w:rPr>
          <w:rFonts w:hint="eastAsia" w:ascii="楷体" w:hAnsi="楷体" w:eastAsia="楷体" w:cs="楷体"/>
          <w:b/>
          <w:color w:val="auto"/>
          <w:sz w:val="32"/>
          <w:szCs w:val="32"/>
          <w:highlight w:val="none"/>
        </w:rPr>
      </w:pPr>
      <w:r>
        <w:rPr>
          <w:rFonts w:hint="eastAsia" w:ascii="楷体" w:hAnsi="楷体" w:eastAsia="楷体" w:cs="楷体"/>
          <w:b/>
          <w:color w:val="auto"/>
          <w:sz w:val="32"/>
          <w:szCs w:val="32"/>
          <w:highlight w:val="none"/>
        </w:rPr>
        <w:t>磋商响应文件编制说明</w:t>
      </w:r>
    </w:p>
    <w:p>
      <w:pPr>
        <w:spacing w:line="360" w:lineRule="auto"/>
        <w:rPr>
          <w:rFonts w:hint="eastAsia" w:ascii="楷体" w:hAnsi="楷体" w:eastAsia="楷体" w:cs="楷体"/>
          <w:color w:val="auto"/>
          <w:szCs w:val="24"/>
          <w:highlight w:val="none"/>
        </w:rPr>
      </w:pPr>
    </w:p>
    <w:p>
      <w:pPr>
        <w:spacing w:line="360" w:lineRule="auto"/>
        <w:ind w:left="120" w:leftChars="50" w:firstLine="491" w:firstLineChars="205"/>
        <w:rPr>
          <w:rFonts w:hint="eastAsia" w:ascii="楷体" w:hAnsi="楷体" w:eastAsia="楷体" w:cs="楷体"/>
          <w:color w:val="auto"/>
          <w:szCs w:val="24"/>
          <w:highlight w:val="none"/>
        </w:rPr>
      </w:pPr>
      <w:r>
        <w:rPr>
          <w:rFonts w:hint="eastAsia" w:ascii="楷体" w:hAnsi="楷体" w:eastAsia="楷体" w:cs="楷体"/>
          <w:color w:val="auto"/>
          <w:szCs w:val="24"/>
          <w:highlight w:val="none"/>
        </w:rPr>
        <w:t>1、磋商文件中提供的磋商响应文件格式，起到样式作用，编制磋商响应文件前，请详细阅读磋商文件，理解文件中的每一项要求。</w:t>
      </w:r>
    </w:p>
    <w:p>
      <w:pPr>
        <w:spacing w:line="360" w:lineRule="auto"/>
        <w:ind w:left="120" w:leftChars="50" w:firstLine="491" w:firstLineChars="205"/>
        <w:rPr>
          <w:rFonts w:hint="eastAsia" w:ascii="楷体" w:hAnsi="楷体" w:eastAsia="楷体" w:cs="楷体"/>
          <w:color w:val="auto"/>
          <w:szCs w:val="24"/>
          <w:highlight w:val="none"/>
        </w:rPr>
      </w:pPr>
      <w:r>
        <w:rPr>
          <w:rFonts w:hint="eastAsia" w:ascii="楷体" w:hAnsi="楷体" w:eastAsia="楷体" w:cs="楷体"/>
          <w:color w:val="auto"/>
          <w:szCs w:val="24"/>
          <w:highlight w:val="none"/>
        </w:rPr>
        <w:t>2、磋商响应文件的编制应按照样本格式提供的内容，做出逐一明确的答复；供应商认为有必要，还可以做其它补充说明。</w:t>
      </w:r>
    </w:p>
    <w:p>
      <w:pPr>
        <w:rPr>
          <w:rFonts w:hint="eastAsia" w:ascii="楷体" w:hAnsi="楷体" w:eastAsia="楷体"/>
          <w:color w:val="auto"/>
          <w:highlight w:val="none"/>
        </w:rPr>
      </w:pPr>
    </w:p>
    <w:p>
      <w:pPr>
        <w:pStyle w:val="30"/>
        <w:rPr>
          <w:rFonts w:hint="eastAsia" w:ascii="楷体" w:hAnsi="楷体" w:eastAsia="楷体" w:cs="仿宋"/>
          <w:color w:val="auto"/>
          <w:highlight w:val="none"/>
        </w:rPr>
      </w:pPr>
      <w:r>
        <w:rPr>
          <w:rFonts w:ascii="楷体" w:hAnsi="楷体" w:eastAsia="楷体"/>
          <w:color w:val="auto"/>
          <w:highlight w:val="none"/>
        </w:rPr>
        <w:br w:type="page"/>
      </w:r>
    </w:p>
    <w:p>
      <w:pPr>
        <w:rPr>
          <w:rFonts w:hint="eastAsia" w:ascii="楷体" w:hAnsi="楷体" w:eastAsia="楷体" w:cs="仿宋"/>
          <w:b/>
          <w:bCs/>
          <w:color w:val="auto"/>
          <w:sz w:val="32"/>
          <w:szCs w:val="32"/>
          <w:highlight w:val="none"/>
          <w:lang w:eastAsia="zh-CN"/>
        </w:rPr>
      </w:pPr>
      <w:r>
        <w:rPr>
          <w:rFonts w:hint="eastAsia" w:ascii="楷体" w:hAnsi="楷体" w:eastAsia="楷体" w:cs="仿宋"/>
          <w:b/>
          <w:bCs/>
          <w:color w:val="auto"/>
          <w:sz w:val="32"/>
          <w:szCs w:val="32"/>
          <w:highlight w:val="none"/>
        </w:rPr>
        <w:t>项目编号：</w:t>
      </w:r>
      <w:r>
        <w:rPr>
          <w:rFonts w:hint="eastAsia" w:ascii="楷体" w:hAnsi="楷体" w:eastAsia="楷体" w:cs="仿宋"/>
          <w:b/>
          <w:bCs/>
          <w:color w:val="auto"/>
          <w:sz w:val="32"/>
          <w:szCs w:val="32"/>
          <w:highlight w:val="none"/>
          <w:lang w:eastAsia="zh-CN"/>
        </w:rPr>
        <w:t>ZYZB2022-CS1141（</w:t>
      </w:r>
      <w:r>
        <w:rPr>
          <w:rFonts w:hint="eastAsia" w:ascii="楷体" w:hAnsi="楷体" w:eastAsia="楷体" w:cs="仿宋"/>
          <w:b/>
          <w:bCs/>
          <w:color w:val="auto"/>
          <w:sz w:val="32"/>
          <w:szCs w:val="32"/>
          <w:highlight w:val="none"/>
          <w:lang w:val="en-US" w:eastAsia="zh-CN"/>
        </w:rPr>
        <w:t>二次</w:t>
      </w:r>
      <w:r>
        <w:rPr>
          <w:rFonts w:hint="eastAsia" w:ascii="楷体" w:hAnsi="楷体" w:eastAsia="楷体" w:cs="仿宋"/>
          <w:b/>
          <w:bCs/>
          <w:color w:val="auto"/>
          <w:sz w:val="32"/>
          <w:szCs w:val="32"/>
          <w:highlight w:val="none"/>
          <w:lang w:eastAsia="zh-CN"/>
        </w:rPr>
        <w:t>）</w:t>
      </w:r>
    </w:p>
    <w:p>
      <w:pPr>
        <w:ind w:firstLine="4343" w:firstLineChars="1352"/>
        <w:rPr>
          <w:rFonts w:hint="eastAsia" w:ascii="楷体" w:hAnsi="楷体" w:eastAsia="楷体" w:cs="仿宋"/>
          <w:b/>
          <w:color w:val="auto"/>
          <w:sz w:val="32"/>
          <w:szCs w:val="32"/>
          <w:highlight w:val="none"/>
        </w:rPr>
      </w:pPr>
      <w:r>
        <w:rPr>
          <w:rFonts w:hint="eastAsia" w:ascii="楷体" w:hAnsi="楷体" w:eastAsia="楷体" w:cs="仿宋"/>
          <w:b/>
          <w:bCs/>
          <w:color w:val="auto"/>
          <w:sz w:val="32"/>
          <w:szCs w:val="32"/>
          <w:highlight w:val="none"/>
        </w:rPr>
        <w:t xml:space="preserve">          </w:t>
      </w:r>
    </w:p>
    <w:p>
      <w:pPr>
        <w:jc w:val="center"/>
        <w:rPr>
          <w:rFonts w:hint="eastAsia" w:ascii="楷体" w:hAnsi="楷体" w:eastAsia="楷体" w:cs="仿宋"/>
          <w:b/>
          <w:color w:val="auto"/>
          <w:sz w:val="44"/>
          <w:szCs w:val="44"/>
          <w:highlight w:val="none"/>
        </w:rPr>
      </w:pPr>
    </w:p>
    <w:p>
      <w:pPr>
        <w:pStyle w:val="14"/>
        <w:rPr>
          <w:rFonts w:hint="eastAsia" w:ascii="楷体" w:hAnsi="楷体" w:eastAsia="楷体"/>
          <w:color w:val="auto"/>
          <w:highlight w:val="none"/>
        </w:rPr>
      </w:pPr>
    </w:p>
    <w:p>
      <w:pPr>
        <w:jc w:val="center"/>
        <w:rPr>
          <w:rFonts w:hint="eastAsia" w:ascii="楷体" w:hAnsi="楷体" w:eastAsia="楷体" w:cs="仿宋"/>
          <w:b/>
          <w:color w:val="auto"/>
          <w:sz w:val="52"/>
          <w:szCs w:val="52"/>
          <w:highlight w:val="none"/>
          <w:lang w:eastAsia="zh-CN"/>
        </w:rPr>
      </w:pPr>
      <w:r>
        <w:rPr>
          <w:rFonts w:hint="eastAsia" w:ascii="楷体" w:hAnsi="楷体" w:eastAsia="楷体" w:cs="仿宋"/>
          <w:b/>
          <w:color w:val="auto"/>
          <w:sz w:val="52"/>
          <w:szCs w:val="52"/>
          <w:highlight w:val="none"/>
          <w:lang w:eastAsia="zh-CN"/>
        </w:rPr>
        <w:t>漩涡镇中心卫生院体外冲击波碎石机采购项目（</w:t>
      </w:r>
      <w:r>
        <w:rPr>
          <w:rFonts w:hint="eastAsia" w:ascii="楷体" w:hAnsi="楷体" w:eastAsia="楷体" w:cs="仿宋"/>
          <w:b/>
          <w:color w:val="auto"/>
          <w:sz w:val="52"/>
          <w:szCs w:val="52"/>
          <w:highlight w:val="none"/>
          <w:lang w:val="en-US" w:eastAsia="zh-CN"/>
        </w:rPr>
        <w:t>二次</w:t>
      </w:r>
      <w:r>
        <w:rPr>
          <w:rFonts w:hint="eastAsia" w:ascii="楷体" w:hAnsi="楷体" w:eastAsia="楷体" w:cs="仿宋"/>
          <w:b/>
          <w:color w:val="auto"/>
          <w:sz w:val="52"/>
          <w:szCs w:val="52"/>
          <w:highlight w:val="none"/>
          <w:lang w:eastAsia="zh-CN"/>
        </w:rPr>
        <w:t>）</w:t>
      </w:r>
    </w:p>
    <w:p>
      <w:pPr>
        <w:pStyle w:val="30"/>
        <w:rPr>
          <w:rFonts w:hint="eastAsia" w:ascii="楷体" w:hAnsi="楷体" w:eastAsia="楷体"/>
          <w:color w:val="auto"/>
          <w:highlight w:val="none"/>
        </w:rPr>
      </w:pPr>
    </w:p>
    <w:p>
      <w:pPr>
        <w:pStyle w:val="14"/>
        <w:ind w:firstLine="1446"/>
        <w:rPr>
          <w:rFonts w:hint="eastAsia" w:ascii="楷体" w:hAnsi="楷体" w:eastAsia="楷体" w:cs="仿宋"/>
          <w:b/>
          <w:color w:val="auto"/>
          <w:kern w:val="0"/>
          <w:sz w:val="72"/>
          <w:szCs w:val="72"/>
          <w:highlight w:val="none"/>
        </w:rPr>
      </w:pPr>
    </w:p>
    <w:p>
      <w:pPr>
        <w:pStyle w:val="14"/>
        <w:ind w:firstLine="1446"/>
        <w:rPr>
          <w:rFonts w:hint="eastAsia" w:ascii="楷体" w:hAnsi="楷体" w:eastAsia="楷体" w:cs="仿宋"/>
          <w:b/>
          <w:color w:val="auto"/>
          <w:kern w:val="0"/>
          <w:sz w:val="72"/>
          <w:szCs w:val="72"/>
          <w:highlight w:val="none"/>
        </w:rPr>
      </w:pPr>
    </w:p>
    <w:p>
      <w:pPr>
        <w:pStyle w:val="14"/>
        <w:rPr>
          <w:rFonts w:hint="eastAsia" w:ascii="楷体" w:hAnsi="楷体" w:eastAsia="楷体"/>
          <w:color w:val="auto"/>
          <w:highlight w:val="none"/>
        </w:rPr>
      </w:pPr>
    </w:p>
    <w:p>
      <w:pPr>
        <w:ind w:firstLine="2168" w:firstLineChars="300"/>
        <w:rPr>
          <w:rFonts w:hint="eastAsia" w:ascii="楷体" w:hAnsi="楷体" w:eastAsia="楷体"/>
          <w:b/>
          <w:color w:val="auto"/>
          <w:kern w:val="2"/>
          <w:sz w:val="72"/>
          <w:szCs w:val="72"/>
          <w:highlight w:val="none"/>
        </w:rPr>
      </w:pPr>
      <w:r>
        <w:rPr>
          <w:rFonts w:hint="eastAsia" w:ascii="楷体" w:hAnsi="楷体" w:eastAsia="楷体"/>
          <w:b/>
          <w:color w:val="auto"/>
          <w:kern w:val="2"/>
          <w:sz w:val="72"/>
          <w:szCs w:val="72"/>
          <w:highlight w:val="none"/>
        </w:rPr>
        <w:t>磋商响应文件</w:t>
      </w:r>
    </w:p>
    <w:p>
      <w:pPr>
        <w:jc w:val="center"/>
        <w:rPr>
          <w:rFonts w:hint="eastAsia" w:ascii="楷体" w:hAnsi="楷体" w:eastAsia="楷体" w:cs="仿宋"/>
          <w:b/>
          <w:color w:val="auto"/>
          <w:sz w:val="36"/>
          <w:szCs w:val="36"/>
          <w:highlight w:val="none"/>
        </w:rPr>
      </w:pPr>
    </w:p>
    <w:p>
      <w:pPr>
        <w:jc w:val="center"/>
        <w:rPr>
          <w:rFonts w:hint="eastAsia" w:ascii="楷体" w:hAnsi="楷体" w:eastAsia="楷体" w:cs="仿宋"/>
          <w:b/>
          <w:color w:val="auto"/>
          <w:sz w:val="36"/>
          <w:szCs w:val="36"/>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pStyle w:val="30"/>
        <w:rPr>
          <w:rFonts w:hint="eastAsia" w:ascii="楷体" w:hAnsi="楷体" w:eastAsia="楷体"/>
          <w:color w:val="auto"/>
          <w:highlight w:val="none"/>
        </w:rPr>
      </w:pPr>
    </w:p>
    <w:p>
      <w:pPr>
        <w:tabs>
          <w:tab w:val="center" w:pos="5346"/>
        </w:tabs>
        <w:spacing w:line="480" w:lineRule="auto"/>
        <w:jc w:val="center"/>
        <w:rPr>
          <w:rFonts w:hint="eastAsia" w:ascii="楷体" w:hAnsi="楷体" w:eastAsia="楷体" w:cs="仿宋"/>
          <w:b/>
          <w:color w:val="auto"/>
          <w:sz w:val="32"/>
          <w:szCs w:val="32"/>
          <w:highlight w:val="none"/>
        </w:rPr>
      </w:pPr>
      <w:r>
        <w:rPr>
          <w:rFonts w:hint="eastAsia" w:ascii="楷体" w:hAnsi="楷体" w:eastAsia="楷体" w:cs="仿宋"/>
          <w:b/>
          <w:color w:val="auto"/>
          <w:sz w:val="32"/>
          <w:szCs w:val="32"/>
          <w:highlight w:val="none"/>
        </w:rPr>
        <w:t xml:space="preserve"> 供应商名称：（公章）</w:t>
      </w:r>
    </w:p>
    <w:p>
      <w:pPr>
        <w:spacing w:before="240" w:line="360" w:lineRule="auto"/>
        <w:jc w:val="center"/>
        <w:rPr>
          <w:rFonts w:hint="eastAsia" w:ascii="楷体" w:hAnsi="楷体" w:eastAsia="楷体" w:cs="仿宋"/>
          <w:b/>
          <w:bCs/>
          <w:color w:val="auto"/>
          <w:sz w:val="44"/>
          <w:highlight w:val="none"/>
        </w:rPr>
      </w:pPr>
      <w:r>
        <w:rPr>
          <w:rFonts w:hint="eastAsia" w:ascii="楷体" w:hAnsi="楷体" w:eastAsia="楷体" w:cs="仿宋"/>
          <w:b/>
          <w:color w:val="auto"/>
          <w:sz w:val="32"/>
          <w:szCs w:val="32"/>
          <w:highlight w:val="none"/>
        </w:rPr>
        <w:t>202</w:t>
      </w:r>
      <w:r>
        <w:rPr>
          <w:rFonts w:hint="eastAsia" w:ascii="楷体" w:hAnsi="楷体" w:eastAsia="楷体" w:cs="仿宋"/>
          <w:b/>
          <w:color w:val="auto"/>
          <w:sz w:val="32"/>
          <w:szCs w:val="32"/>
          <w:highlight w:val="none"/>
          <w:lang w:val="en-US" w:eastAsia="zh-CN"/>
        </w:rPr>
        <w:t>2</w:t>
      </w:r>
      <w:r>
        <w:rPr>
          <w:rFonts w:hint="eastAsia" w:ascii="楷体" w:hAnsi="楷体" w:eastAsia="楷体" w:cs="仿宋"/>
          <w:b/>
          <w:color w:val="auto"/>
          <w:sz w:val="32"/>
          <w:szCs w:val="32"/>
          <w:highlight w:val="none"/>
        </w:rPr>
        <w:t>年  月</w:t>
      </w:r>
    </w:p>
    <w:p>
      <w:pPr>
        <w:jc w:val="center"/>
        <w:rPr>
          <w:rFonts w:hint="eastAsia" w:ascii="楷体" w:hAnsi="楷体" w:eastAsia="楷体" w:cs="仿宋"/>
          <w:b/>
          <w:color w:val="auto"/>
          <w:sz w:val="44"/>
          <w:highlight w:val="none"/>
        </w:rPr>
      </w:pPr>
      <w:r>
        <w:rPr>
          <w:rFonts w:hint="eastAsia" w:ascii="楷体" w:hAnsi="楷体" w:eastAsia="楷体" w:cs="仿宋"/>
          <w:bCs/>
          <w:color w:val="auto"/>
          <w:sz w:val="44"/>
          <w:highlight w:val="none"/>
        </w:rPr>
        <w:br w:type="page"/>
      </w:r>
      <w:bookmarkStart w:id="67" w:name="_Toc344572156"/>
      <w:r>
        <w:rPr>
          <w:rFonts w:hint="eastAsia" w:ascii="楷体" w:hAnsi="楷体" w:eastAsia="楷体" w:cs="仿宋"/>
          <w:b/>
          <w:color w:val="auto"/>
          <w:sz w:val="44"/>
          <w:highlight w:val="none"/>
        </w:rPr>
        <w:t>目  录</w:t>
      </w:r>
    </w:p>
    <w:p>
      <w:pPr>
        <w:jc w:val="center"/>
        <w:rPr>
          <w:rFonts w:hint="eastAsia" w:ascii="楷体" w:hAnsi="楷体" w:eastAsia="楷体" w:cs="仿宋"/>
          <w:b/>
          <w:color w:val="auto"/>
          <w:sz w:val="44"/>
          <w:highlight w:val="none"/>
        </w:rPr>
      </w:pPr>
    </w:p>
    <w:p>
      <w:pPr>
        <w:spacing w:line="480" w:lineRule="auto"/>
        <w:jc w:val="left"/>
        <w:rPr>
          <w:rFonts w:ascii="楷体" w:hAnsi="楷体" w:eastAsia="楷体" w:cs="仿宋"/>
          <w:color w:val="auto"/>
          <w:spacing w:val="4"/>
          <w:sz w:val="28"/>
          <w:szCs w:val="28"/>
          <w:highlight w:val="none"/>
        </w:rPr>
      </w:pPr>
      <w:r>
        <w:rPr>
          <w:rFonts w:hint="eastAsia" w:ascii="楷体" w:hAnsi="楷体" w:eastAsia="楷体" w:cs="仿宋"/>
          <w:color w:val="auto"/>
          <w:spacing w:val="4"/>
          <w:sz w:val="28"/>
          <w:szCs w:val="28"/>
          <w:highlight w:val="none"/>
        </w:rPr>
        <w:t>一、磋商响应函</w:t>
      </w:r>
    </w:p>
    <w:p>
      <w:pPr>
        <w:spacing w:line="480" w:lineRule="auto"/>
        <w:jc w:val="left"/>
        <w:rPr>
          <w:rFonts w:ascii="楷体" w:hAnsi="楷体" w:eastAsia="楷体" w:cs="仿宋"/>
          <w:color w:val="auto"/>
          <w:spacing w:val="4"/>
          <w:sz w:val="28"/>
          <w:szCs w:val="28"/>
          <w:highlight w:val="none"/>
        </w:rPr>
      </w:pPr>
      <w:r>
        <w:rPr>
          <w:rFonts w:hint="eastAsia" w:ascii="楷体" w:hAnsi="楷体" w:eastAsia="楷体" w:cs="仿宋"/>
          <w:color w:val="auto"/>
          <w:spacing w:val="4"/>
          <w:sz w:val="28"/>
          <w:szCs w:val="28"/>
          <w:highlight w:val="none"/>
        </w:rPr>
        <w:t>二、法定代表人授权委托书</w:t>
      </w:r>
    </w:p>
    <w:p>
      <w:pPr>
        <w:spacing w:line="480" w:lineRule="auto"/>
        <w:jc w:val="left"/>
        <w:rPr>
          <w:rFonts w:ascii="楷体" w:hAnsi="楷体" w:eastAsia="楷体" w:cs="仿宋"/>
          <w:color w:val="auto"/>
          <w:spacing w:val="4"/>
          <w:sz w:val="28"/>
          <w:szCs w:val="28"/>
          <w:highlight w:val="none"/>
        </w:rPr>
      </w:pPr>
      <w:r>
        <w:rPr>
          <w:rFonts w:hint="eastAsia" w:ascii="楷体" w:hAnsi="楷体" w:eastAsia="楷体" w:cs="仿宋"/>
          <w:color w:val="auto"/>
          <w:spacing w:val="4"/>
          <w:sz w:val="28"/>
          <w:szCs w:val="28"/>
          <w:highlight w:val="none"/>
          <w:lang w:eastAsia="zh-CN"/>
        </w:rPr>
        <w:t>三</w:t>
      </w:r>
      <w:r>
        <w:rPr>
          <w:rFonts w:hint="eastAsia" w:ascii="楷体" w:hAnsi="楷体" w:eastAsia="楷体" w:cs="仿宋"/>
          <w:color w:val="auto"/>
          <w:spacing w:val="4"/>
          <w:sz w:val="28"/>
          <w:szCs w:val="28"/>
          <w:highlight w:val="none"/>
        </w:rPr>
        <w:t>、磋商报价表</w:t>
      </w:r>
    </w:p>
    <w:p>
      <w:pPr>
        <w:spacing w:line="480" w:lineRule="auto"/>
        <w:jc w:val="left"/>
        <w:rPr>
          <w:rFonts w:hint="default" w:ascii="楷体" w:hAnsi="楷体" w:eastAsia="楷体" w:cs="仿宋"/>
          <w:color w:val="auto"/>
          <w:spacing w:val="4"/>
          <w:sz w:val="28"/>
          <w:szCs w:val="28"/>
          <w:highlight w:val="none"/>
          <w:lang w:val="en-US" w:eastAsia="zh-CN"/>
        </w:rPr>
      </w:pPr>
      <w:r>
        <w:rPr>
          <w:rFonts w:hint="eastAsia" w:ascii="楷体" w:hAnsi="楷体" w:eastAsia="楷体" w:cs="仿宋"/>
          <w:color w:val="auto"/>
          <w:spacing w:val="4"/>
          <w:sz w:val="28"/>
          <w:szCs w:val="28"/>
          <w:highlight w:val="none"/>
          <w:lang w:eastAsia="zh-CN"/>
        </w:rPr>
        <w:t>四</w:t>
      </w:r>
      <w:r>
        <w:rPr>
          <w:rFonts w:hint="eastAsia" w:ascii="楷体" w:hAnsi="楷体" w:eastAsia="楷体" w:cs="仿宋"/>
          <w:color w:val="auto"/>
          <w:spacing w:val="4"/>
          <w:sz w:val="28"/>
          <w:szCs w:val="28"/>
          <w:highlight w:val="none"/>
        </w:rPr>
        <w:t>、商务</w:t>
      </w:r>
      <w:r>
        <w:rPr>
          <w:rFonts w:hint="eastAsia" w:ascii="楷体" w:hAnsi="楷体" w:eastAsia="楷体" w:cs="仿宋"/>
          <w:color w:val="auto"/>
          <w:spacing w:val="4"/>
          <w:sz w:val="28"/>
          <w:szCs w:val="28"/>
          <w:highlight w:val="none"/>
          <w:lang w:val="en-US" w:eastAsia="zh-CN"/>
        </w:rPr>
        <w:t>要求</w:t>
      </w:r>
    </w:p>
    <w:p>
      <w:pPr>
        <w:spacing w:line="480" w:lineRule="auto"/>
        <w:jc w:val="left"/>
        <w:rPr>
          <w:rFonts w:hint="default" w:ascii="楷体" w:hAnsi="楷体" w:eastAsia="楷体" w:cs="仿宋"/>
          <w:color w:val="auto"/>
          <w:spacing w:val="4"/>
          <w:sz w:val="28"/>
          <w:szCs w:val="28"/>
          <w:highlight w:val="none"/>
          <w:lang w:val="en-US" w:eastAsia="zh-CN"/>
        </w:rPr>
      </w:pPr>
      <w:r>
        <w:rPr>
          <w:rFonts w:hint="eastAsia" w:ascii="楷体" w:hAnsi="楷体" w:eastAsia="楷体" w:cs="仿宋"/>
          <w:color w:val="auto"/>
          <w:spacing w:val="4"/>
          <w:sz w:val="28"/>
          <w:szCs w:val="28"/>
          <w:highlight w:val="none"/>
          <w:lang w:eastAsia="zh-CN"/>
        </w:rPr>
        <w:t>五</w:t>
      </w:r>
      <w:r>
        <w:rPr>
          <w:rFonts w:hint="eastAsia" w:ascii="楷体" w:hAnsi="楷体" w:eastAsia="楷体" w:cs="仿宋"/>
          <w:color w:val="auto"/>
          <w:spacing w:val="4"/>
          <w:sz w:val="28"/>
          <w:szCs w:val="28"/>
          <w:highlight w:val="none"/>
        </w:rPr>
        <w:t>、技术</w:t>
      </w:r>
      <w:r>
        <w:rPr>
          <w:rFonts w:hint="eastAsia" w:ascii="楷体" w:hAnsi="楷体" w:eastAsia="楷体" w:cs="仿宋"/>
          <w:color w:val="auto"/>
          <w:spacing w:val="4"/>
          <w:sz w:val="28"/>
          <w:szCs w:val="28"/>
          <w:highlight w:val="none"/>
          <w:lang w:val="en-US" w:eastAsia="zh-CN"/>
        </w:rPr>
        <w:t>要求</w:t>
      </w:r>
    </w:p>
    <w:p>
      <w:pPr>
        <w:spacing w:line="480" w:lineRule="auto"/>
        <w:jc w:val="left"/>
        <w:rPr>
          <w:rFonts w:hint="eastAsia" w:ascii="楷体" w:hAnsi="楷体" w:eastAsia="楷体" w:cs="仿宋"/>
          <w:color w:val="auto"/>
          <w:spacing w:val="4"/>
          <w:sz w:val="28"/>
          <w:szCs w:val="28"/>
          <w:highlight w:val="none"/>
        </w:rPr>
      </w:pPr>
      <w:r>
        <w:rPr>
          <w:rFonts w:hint="eastAsia" w:ascii="楷体" w:hAnsi="楷体" w:eastAsia="楷体" w:cs="仿宋"/>
          <w:color w:val="auto"/>
          <w:spacing w:val="4"/>
          <w:sz w:val="28"/>
          <w:szCs w:val="28"/>
          <w:highlight w:val="none"/>
          <w:lang w:eastAsia="zh-CN"/>
        </w:rPr>
        <w:t>六</w:t>
      </w:r>
      <w:r>
        <w:rPr>
          <w:rFonts w:hint="eastAsia" w:ascii="楷体" w:hAnsi="楷体" w:eastAsia="楷体" w:cs="仿宋"/>
          <w:color w:val="auto"/>
          <w:spacing w:val="4"/>
          <w:sz w:val="28"/>
          <w:szCs w:val="28"/>
          <w:highlight w:val="none"/>
        </w:rPr>
        <w:t>、陕西省政府采购供应商拒绝政府采购领域商业贿赂承诺书</w:t>
      </w:r>
    </w:p>
    <w:p>
      <w:pPr>
        <w:spacing w:line="480" w:lineRule="auto"/>
        <w:jc w:val="left"/>
        <w:rPr>
          <w:rFonts w:hint="eastAsia" w:ascii="楷体" w:hAnsi="楷体" w:eastAsia="楷体" w:cs="仿宋"/>
          <w:color w:val="auto"/>
          <w:spacing w:val="4"/>
          <w:sz w:val="28"/>
          <w:szCs w:val="28"/>
          <w:highlight w:val="none"/>
          <w:lang w:eastAsia="zh-CN"/>
        </w:rPr>
      </w:pPr>
      <w:r>
        <w:rPr>
          <w:rFonts w:hint="eastAsia" w:ascii="楷体" w:hAnsi="楷体" w:eastAsia="楷体" w:cs="仿宋"/>
          <w:color w:val="auto"/>
          <w:spacing w:val="4"/>
          <w:sz w:val="28"/>
          <w:szCs w:val="28"/>
          <w:highlight w:val="none"/>
          <w:lang w:eastAsia="zh-CN"/>
        </w:rPr>
        <w:t>七、落实政府采购政策须提供的资料及供应商认为有必要提供的其它资料</w:t>
      </w: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rPr>
          <w:rFonts w:hint="eastAsia" w:ascii="楷体" w:hAnsi="楷体" w:eastAsia="楷体" w:cs="仿宋"/>
          <w:color w:val="auto"/>
          <w:highlight w:val="none"/>
        </w:rPr>
      </w:pPr>
    </w:p>
    <w:p>
      <w:pPr>
        <w:pStyle w:val="14"/>
        <w:ind w:firstLine="0" w:firstLineChars="0"/>
        <w:rPr>
          <w:rFonts w:hint="eastAsia" w:ascii="楷体" w:hAnsi="楷体" w:eastAsia="楷体" w:cs="仿宋"/>
          <w:color w:val="auto"/>
          <w:highlight w:val="none"/>
        </w:rPr>
      </w:pPr>
    </w:p>
    <w:bookmarkEnd w:id="67"/>
    <w:p>
      <w:pPr>
        <w:pStyle w:val="6"/>
        <w:spacing w:beforeLines="0" w:line="360" w:lineRule="auto"/>
        <w:rPr>
          <w:rFonts w:hint="eastAsia" w:ascii="楷体" w:hAnsi="楷体" w:eastAsia="楷体" w:cs="仿宋"/>
          <w:color w:val="auto"/>
          <w:sz w:val="32"/>
          <w:szCs w:val="32"/>
          <w:highlight w:val="none"/>
        </w:rPr>
      </w:pPr>
      <w:bookmarkStart w:id="68" w:name="_Toc204524343"/>
      <w:r>
        <w:rPr>
          <w:rFonts w:hint="eastAsia" w:ascii="楷体" w:hAnsi="楷体" w:eastAsia="楷体" w:cs="仿宋"/>
          <w:color w:val="auto"/>
          <w:sz w:val="32"/>
          <w:szCs w:val="32"/>
          <w:highlight w:val="none"/>
        </w:rPr>
        <w:br w:type="page"/>
      </w:r>
      <w:r>
        <w:rPr>
          <w:rFonts w:hint="eastAsia" w:ascii="楷体" w:hAnsi="楷体" w:eastAsia="楷体" w:cs="仿宋"/>
          <w:color w:val="auto"/>
          <w:sz w:val="32"/>
          <w:szCs w:val="32"/>
          <w:highlight w:val="none"/>
        </w:rPr>
        <w:t>一、磋商响应函</w:t>
      </w:r>
    </w:p>
    <w:p>
      <w:pPr>
        <w:spacing w:line="360" w:lineRule="auto"/>
        <w:jc w:val="left"/>
        <w:rPr>
          <w:rFonts w:hint="eastAsia" w:ascii="楷体" w:hAnsi="楷体" w:eastAsia="楷体" w:cs="仿宋"/>
          <w:b/>
          <w:color w:val="auto"/>
          <w:highlight w:val="none"/>
        </w:rPr>
      </w:pPr>
      <w:r>
        <w:rPr>
          <w:rFonts w:hint="eastAsia" w:ascii="楷体" w:hAnsi="楷体" w:eastAsia="楷体" w:cs="仿宋"/>
          <w:b/>
          <w:color w:val="auto"/>
          <w:spacing w:val="4"/>
          <w:szCs w:val="24"/>
          <w:highlight w:val="none"/>
        </w:rPr>
        <w:t>致</w:t>
      </w:r>
      <w:r>
        <w:rPr>
          <w:rFonts w:hint="eastAsia" w:ascii="楷体" w:hAnsi="楷体" w:eastAsia="楷体" w:cs="仿宋"/>
          <w:b/>
          <w:color w:val="auto"/>
          <w:spacing w:val="4"/>
          <w:szCs w:val="24"/>
          <w:highlight w:val="none"/>
          <w:lang w:eastAsia="zh-CN"/>
        </w:rPr>
        <w:t>：</w:t>
      </w:r>
      <w:r>
        <w:rPr>
          <w:rFonts w:hint="eastAsia" w:ascii="楷体" w:hAnsi="楷体" w:eastAsia="楷体" w:cs="仿宋"/>
          <w:b/>
          <w:color w:val="auto"/>
          <w:spacing w:val="4"/>
          <w:szCs w:val="24"/>
          <w:highlight w:val="none"/>
          <w:lang w:val="en-US" w:eastAsia="zh-CN"/>
        </w:rPr>
        <w:t>采购人</w:t>
      </w:r>
      <w:r>
        <w:rPr>
          <w:rFonts w:hint="eastAsia" w:ascii="楷体" w:hAnsi="楷体" w:eastAsia="楷体" w:cs="楷体"/>
          <w:b/>
          <w:color w:val="auto"/>
          <w:spacing w:val="4"/>
          <w:szCs w:val="24"/>
          <w:highlight w:val="none"/>
        </w:rPr>
        <w:t>/陕西正翼招标代理有限公司</w:t>
      </w:r>
    </w:p>
    <w:p>
      <w:pPr>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根据贵方（</w:t>
      </w:r>
      <w:r>
        <w:rPr>
          <w:rFonts w:hint="eastAsia" w:ascii="楷体" w:hAnsi="楷体" w:eastAsia="楷体" w:cs="仿宋"/>
          <w:color w:val="auto"/>
          <w:spacing w:val="4"/>
          <w:szCs w:val="24"/>
          <w:highlight w:val="none"/>
          <w:u w:val="single"/>
        </w:rPr>
        <w:t>项目名称：                  ）</w:t>
      </w:r>
      <w:r>
        <w:rPr>
          <w:rFonts w:hint="eastAsia" w:ascii="楷体" w:hAnsi="楷体" w:eastAsia="楷体" w:cs="仿宋"/>
          <w:color w:val="auto"/>
          <w:spacing w:val="4"/>
          <w:szCs w:val="24"/>
          <w:highlight w:val="none"/>
        </w:rPr>
        <w:t>(项目编号：</w:t>
      </w:r>
      <w:r>
        <w:rPr>
          <w:rFonts w:hint="eastAsia" w:ascii="楷体" w:hAnsi="楷体" w:eastAsia="楷体" w:cs="仿宋"/>
          <w:color w:val="auto"/>
          <w:spacing w:val="4"/>
          <w:szCs w:val="24"/>
          <w:highlight w:val="none"/>
          <w:u w:val="single"/>
        </w:rPr>
        <w:t xml:space="preserve">            </w:t>
      </w:r>
      <w:r>
        <w:rPr>
          <w:rFonts w:hint="eastAsia" w:ascii="楷体" w:hAnsi="楷体" w:eastAsia="楷体" w:cs="仿宋"/>
          <w:color w:val="auto"/>
          <w:spacing w:val="4"/>
          <w:szCs w:val="24"/>
          <w:highlight w:val="none"/>
        </w:rPr>
        <w:t>）的磋商文件，签字代表</w:t>
      </w:r>
      <w:r>
        <w:rPr>
          <w:rFonts w:hint="eastAsia" w:ascii="楷体" w:hAnsi="楷体" w:eastAsia="楷体" w:cs="仿宋"/>
          <w:color w:val="auto"/>
          <w:spacing w:val="4"/>
          <w:szCs w:val="24"/>
          <w:highlight w:val="none"/>
          <w:u w:val="single"/>
        </w:rPr>
        <w:t>（全名、职务</w:t>
      </w:r>
      <w:r>
        <w:rPr>
          <w:rFonts w:hint="eastAsia" w:ascii="楷体" w:hAnsi="楷体" w:eastAsia="楷体" w:cs="仿宋"/>
          <w:color w:val="auto"/>
          <w:spacing w:val="4"/>
          <w:szCs w:val="24"/>
          <w:highlight w:val="none"/>
        </w:rPr>
        <w:t>）经正式授权并代表供应商</w:t>
      </w:r>
      <w:r>
        <w:rPr>
          <w:rFonts w:hint="eastAsia" w:ascii="楷体" w:hAnsi="楷体" w:eastAsia="楷体" w:cs="仿宋"/>
          <w:color w:val="auto"/>
          <w:spacing w:val="4"/>
          <w:szCs w:val="24"/>
          <w:highlight w:val="none"/>
          <w:u w:val="single"/>
        </w:rPr>
        <w:t xml:space="preserve">  (供应商名称)</w:t>
      </w:r>
      <w:r>
        <w:rPr>
          <w:rFonts w:hint="eastAsia" w:ascii="楷体" w:hAnsi="楷体" w:eastAsia="楷体" w:cs="楷体"/>
          <w:color w:val="auto"/>
          <w:spacing w:val="4"/>
          <w:szCs w:val="24"/>
          <w:highlight w:val="none"/>
        </w:rPr>
        <w:t>提交磋商响应文件。</w:t>
      </w:r>
    </w:p>
    <w:p>
      <w:pPr>
        <w:spacing w:line="360" w:lineRule="auto"/>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我方承诺如下：</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1.磋商总价为：人民币：</w:t>
      </w:r>
      <w:r>
        <w:rPr>
          <w:rFonts w:hint="eastAsia" w:ascii="楷体" w:hAnsi="楷体" w:eastAsia="楷体" w:cs="仿宋"/>
          <w:color w:val="auto"/>
          <w:spacing w:val="4"/>
          <w:szCs w:val="24"/>
          <w:highlight w:val="none"/>
          <w:u w:val="single"/>
        </w:rPr>
        <w:t xml:space="preserve">                </w:t>
      </w:r>
      <w:r>
        <w:rPr>
          <w:rFonts w:hint="eastAsia" w:ascii="楷体" w:hAnsi="楷体" w:eastAsia="楷体" w:cs="仿宋"/>
          <w:color w:val="auto"/>
          <w:spacing w:val="4"/>
          <w:szCs w:val="24"/>
          <w:highlight w:val="none"/>
        </w:rPr>
        <w:t>（￥</w:t>
      </w:r>
      <w:r>
        <w:rPr>
          <w:rFonts w:hint="eastAsia" w:ascii="楷体" w:hAnsi="楷体" w:eastAsia="楷体" w:cs="仿宋"/>
          <w:color w:val="auto"/>
          <w:spacing w:val="4"/>
          <w:szCs w:val="24"/>
          <w:highlight w:val="none"/>
          <w:u w:val="single"/>
        </w:rPr>
        <w:t xml:space="preserve">        </w:t>
      </w:r>
      <w:r>
        <w:rPr>
          <w:rFonts w:hint="eastAsia" w:ascii="楷体" w:hAnsi="楷体" w:eastAsia="楷体" w:cs="仿宋"/>
          <w:color w:val="auto"/>
          <w:spacing w:val="4"/>
          <w:szCs w:val="24"/>
          <w:highlight w:val="none"/>
        </w:rPr>
        <w:t>元）。</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2.如果成交，我们根据磋商文件的规定，履行合同的责任和义务。</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3.我们已详细阅读和审核全部磋商文件（含修改部分）及有关附件，我们知道必须放弃提出含糊不清或误解的问题的权利。</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4.我们同意在磋商有效期内（自磋商之日起</w:t>
      </w:r>
      <w:r>
        <w:rPr>
          <w:rFonts w:hint="eastAsia" w:ascii="楷体" w:hAnsi="楷体" w:eastAsia="楷体" w:cs="仿宋"/>
          <w:color w:val="auto"/>
          <w:spacing w:val="4"/>
          <w:szCs w:val="24"/>
          <w:highlight w:val="none"/>
          <w:u w:val="single"/>
        </w:rPr>
        <w:t xml:space="preserve">     </w:t>
      </w:r>
      <w:r>
        <w:rPr>
          <w:rFonts w:hint="eastAsia" w:ascii="楷体" w:hAnsi="楷体" w:eastAsia="楷体" w:cs="仿宋"/>
          <w:color w:val="auto"/>
          <w:spacing w:val="4"/>
          <w:szCs w:val="24"/>
          <w:highlight w:val="none"/>
        </w:rPr>
        <w:t>天内），本磋商响应函对我方具有约束力。</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rPr>
        <w:t xml:space="preserve">5.同意提供贵方可能另外要求的与本磋商有关的任何证据和资料。 </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r>
        <w:rPr>
          <w:rFonts w:hint="eastAsia" w:ascii="楷体" w:hAnsi="楷体" w:eastAsia="楷体" w:cs="仿宋"/>
          <w:color w:val="auto"/>
          <w:spacing w:val="4"/>
          <w:szCs w:val="24"/>
          <w:highlight w:val="none"/>
          <w:lang w:val="en-US" w:eastAsia="zh-CN"/>
        </w:rPr>
        <w:t>6</w:t>
      </w:r>
      <w:r>
        <w:rPr>
          <w:rFonts w:hint="eastAsia" w:ascii="楷体" w:hAnsi="楷体" w:eastAsia="楷体" w:cs="仿宋"/>
          <w:color w:val="auto"/>
          <w:spacing w:val="4"/>
          <w:szCs w:val="24"/>
          <w:highlight w:val="none"/>
        </w:rPr>
        <w:t>.与本磋商有关的一切正式往来通讯为：</w:t>
      </w:r>
    </w:p>
    <w:p>
      <w:pPr>
        <w:tabs>
          <w:tab w:val="left" w:pos="2160"/>
        </w:tabs>
        <w:spacing w:line="360" w:lineRule="auto"/>
        <w:ind w:firstLine="496" w:firstLineChars="200"/>
        <w:jc w:val="left"/>
        <w:rPr>
          <w:rFonts w:hint="eastAsia" w:ascii="楷体" w:hAnsi="楷体" w:eastAsia="楷体" w:cs="仿宋"/>
          <w:color w:val="auto"/>
          <w:spacing w:val="4"/>
          <w:szCs w:val="24"/>
          <w:highlight w:val="none"/>
        </w:rPr>
      </w:pPr>
    </w:p>
    <w:p>
      <w:pPr>
        <w:pStyle w:val="2"/>
        <w:rPr>
          <w:rFonts w:hint="eastAsia" w:ascii="楷体" w:hAnsi="楷体" w:eastAsia="楷体" w:cs="仿宋"/>
          <w:color w:val="auto"/>
          <w:spacing w:val="4"/>
          <w:szCs w:val="24"/>
          <w:highlight w:val="none"/>
        </w:rPr>
      </w:pPr>
    </w:p>
    <w:p>
      <w:pPr>
        <w:rPr>
          <w:rFonts w:hint="eastAsia"/>
          <w:color w:val="auto"/>
        </w:rPr>
      </w:pPr>
    </w:p>
    <w:p>
      <w:pPr>
        <w:spacing w:line="360" w:lineRule="auto"/>
        <w:ind w:firstLine="424" w:firstLineChars="171"/>
        <w:jc w:val="left"/>
        <w:rPr>
          <w:rFonts w:hint="eastAsia" w:ascii="楷体" w:hAnsi="楷体" w:eastAsia="楷体" w:cs="仿宋"/>
          <w:color w:val="auto"/>
          <w:spacing w:val="4"/>
          <w:szCs w:val="24"/>
          <w:highlight w:val="none"/>
          <w:u w:val="single"/>
        </w:rPr>
      </w:pPr>
      <w:r>
        <w:rPr>
          <w:rFonts w:hint="eastAsia" w:ascii="楷体" w:hAnsi="楷体" w:eastAsia="楷体" w:cs="仿宋"/>
          <w:color w:val="auto"/>
          <w:spacing w:val="4"/>
          <w:szCs w:val="24"/>
          <w:highlight w:val="none"/>
        </w:rPr>
        <w:t>联系地址：</w:t>
      </w:r>
      <w:r>
        <w:rPr>
          <w:rFonts w:hint="eastAsia" w:ascii="楷体" w:hAnsi="楷体" w:eastAsia="楷体" w:cs="仿宋"/>
          <w:color w:val="auto"/>
          <w:spacing w:val="4"/>
          <w:szCs w:val="24"/>
          <w:highlight w:val="none"/>
          <w:u w:val="single"/>
        </w:rPr>
        <w:t xml:space="preserve">                           </w:t>
      </w:r>
    </w:p>
    <w:p>
      <w:pPr>
        <w:spacing w:line="360" w:lineRule="auto"/>
        <w:ind w:firstLine="424" w:firstLineChars="171"/>
        <w:jc w:val="left"/>
        <w:rPr>
          <w:rFonts w:hint="eastAsia" w:ascii="楷体" w:hAnsi="楷体" w:eastAsia="楷体" w:cs="仿宋"/>
          <w:color w:val="auto"/>
          <w:spacing w:val="4"/>
          <w:szCs w:val="24"/>
          <w:highlight w:val="none"/>
          <w:u w:val="single"/>
        </w:rPr>
      </w:pPr>
      <w:r>
        <w:rPr>
          <w:rFonts w:hint="eastAsia" w:ascii="楷体" w:hAnsi="楷体" w:eastAsia="楷体" w:cs="仿宋"/>
          <w:color w:val="auto"/>
          <w:spacing w:val="4"/>
          <w:szCs w:val="24"/>
          <w:highlight w:val="none"/>
        </w:rPr>
        <w:t>邮政编码：</w:t>
      </w:r>
      <w:r>
        <w:rPr>
          <w:rFonts w:hint="eastAsia" w:ascii="楷体" w:hAnsi="楷体" w:eastAsia="楷体" w:cs="仿宋"/>
          <w:color w:val="auto"/>
          <w:spacing w:val="4"/>
          <w:szCs w:val="24"/>
          <w:highlight w:val="none"/>
          <w:u w:val="single"/>
        </w:rPr>
        <w:t xml:space="preserve">                           </w:t>
      </w:r>
    </w:p>
    <w:p>
      <w:pPr>
        <w:spacing w:line="360" w:lineRule="auto"/>
        <w:ind w:firstLine="424" w:firstLineChars="171"/>
        <w:jc w:val="left"/>
        <w:rPr>
          <w:rFonts w:hint="eastAsia" w:ascii="楷体" w:hAnsi="楷体" w:eastAsia="楷体" w:cs="仿宋"/>
          <w:color w:val="auto"/>
          <w:spacing w:val="4"/>
          <w:szCs w:val="24"/>
          <w:highlight w:val="none"/>
          <w:u w:val="single"/>
        </w:rPr>
      </w:pPr>
      <w:r>
        <w:rPr>
          <w:rFonts w:hint="eastAsia" w:ascii="楷体" w:hAnsi="楷体" w:eastAsia="楷体" w:cs="仿宋"/>
          <w:color w:val="auto"/>
          <w:spacing w:val="4"/>
          <w:szCs w:val="24"/>
          <w:highlight w:val="none"/>
        </w:rPr>
        <w:t>电    话：</w:t>
      </w:r>
      <w:r>
        <w:rPr>
          <w:rFonts w:hint="eastAsia" w:ascii="楷体" w:hAnsi="楷体" w:eastAsia="楷体" w:cs="仿宋"/>
          <w:color w:val="auto"/>
          <w:spacing w:val="4"/>
          <w:szCs w:val="24"/>
          <w:highlight w:val="none"/>
          <w:u w:val="single"/>
        </w:rPr>
        <w:t xml:space="preserve">                          </w:t>
      </w:r>
    </w:p>
    <w:p>
      <w:pPr>
        <w:spacing w:line="360" w:lineRule="auto"/>
        <w:ind w:firstLine="424" w:firstLineChars="171"/>
        <w:jc w:val="left"/>
        <w:rPr>
          <w:rFonts w:hint="eastAsia" w:ascii="楷体" w:hAnsi="楷体" w:eastAsia="楷体" w:cs="仿宋"/>
          <w:color w:val="auto"/>
          <w:spacing w:val="4"/>
          <w:szCs w:val="24"/>
          <w:highlight w:val="none"/>
          <w:u w:val="single"/>
        </w:rPr>
      </w:pPr>
      <w:r>
        <w:rPr>
          <w:rFonts w:hint="eastAsia" w:ascii="楷体" w:hAnsi="楷体" w:eastAsia="楷体" w:cs="仿宋"/>
          <w:color w:val="auto"/>
          <w:spacing w:val="4"/>
          <w:szCs w:val="24"/>
          <w:highlight w:val="none"/>
        </w:rPr>
        <w:t>传    真：</w:t>
      </w:r>
      <w:r>
        <w:rPr>
          <w:rFonts w:hint="eastAsia" w:ascii="楷体" w:hAnsi="楷体" w:eastAsia="楷体" w:cs="仿宋"/>
          <w:color w:val="auto"/>
          <w:spacing w:val="4"/>
          <w:szCs w:val="24"/>
          <w:highlight w:val="none"/>
          <w:u w:val="single"/>
        </w:rPr>
        <w:t xml:space="preserve">                             </w:t>
      </w:r>
    </w:p>
    <w:p>
      <w:pPr>
        <w:spacing w:line="360" w:lineRule="auto"/>
        <w:ind w:firstLine="424" w:firstLineChars="171"/>
        <w:jc w:val="left"/>
        <w:rPr>
          <w:rFonts w:hint="eastAsia" w:ascii="楷体" w:hAnsi="楷体" w:eastAsia="楷体" w:cs="仿宋"/>
          <w:color w:val="auto"/>
          <w:spacing w:val="4"/>
          <w:szCs w:val="24"/>
          <w:highlight w:val="none"/>
          <w:u w:val="single"/>
        </w:rPr>
      </w:pPr>
      <w:r>
        <w:rPr>
          <w:rFonts w:hint="eastAsia" w:ascii="楷体" w:hAnsi="楷体" w:eastAsia="楷体" w:cs="仿宋"/>
          <w:color w:val="auto"/>
          <w:spacing w:val="4"/>
          <w:szCs w:val="24"/>
          <w:highlight w:val="none"/>
        </w:rPr>
        <w:t>供应商名称（公章）：</w:t>
      </w:r>
      <w:r>
        <w:rPr>
          <w:rFonts w:hint="eastAsia" w:ascii="楷体" w:hAnsi="楷体" w:eastAsia="楷体" w:cs="仿宋"/>
          <w:color w:val="auto"/>
          <w:spacing w:val="4"/>
          <w:szCs w:val="24"/>
          <w:highlight w:val="none"/>
          <w:u w:val="single"/>
        </w:rPr>
        <w:t xml:space="preserve">                         </w:t>
      </w:r>
    </w:p>
    <w:p>
      <w:pPr>
        <w:spacing w:line="360" w:lineRule="auto"/>
        <w:ind w:firstLine="424" w:firstLineChars="171"/>
        <w:jc w:val="left"/>
        <w:rPr>
          <w:rFonts w:hint="eastAsia" w:ascii="楷体" w:hAnsi="楷体" w:eastAsia="楷体" w:cs="仿宋"/>
          <w:color w:val="auto"/>
          <w:spacing w:val="4"/>
          <w:szCs w:val="24"/>
          <w:highlight w:val="none"/>
          <w:u w:val="single"/>
        </w:rPr>
      </w:pPr>
      <w:r>
        <w:rPr>
          <w:rFonts w:hint="eastAsia" w:ascii="楷体" w:hAnsi="楷体" w:eastAsia="楷体" w:cs="仿宋"/>
          <w:color w:val="auto"/>
          <w:spacing w:val="4"/>
          <w:szCs w:val="24"/>
          <w:highlight w:val="none"/>
        </w:rPr>
        <w:t>法定代表人（签字或盖章）：</w:t>
      </w:r>
      <w:r>
        <w:rPr>
          <w:rFonts w:hint="eastAsia" w:ascii="楷体" w:hAnsi="楷体" w:eastAsia="楷体" w:cs="仿宋"/>
          <w:color w:val="auto"/>
          <w:spacing w:val="4"/>
          <w:szCs w:val="24"/>
          <w:highlight w:val="none"/>
          <w:u w:val="single"/>
        </w:rPr>
        <w:t xml:space="preserve">                      </w:t>
      </w:r>
    </w:p>
    <w:p>
      <w:pPr>
        <w:spacing w:line="360" w:lineRule="auto"/>
        <w:ind w:firstLine="424" w:firstLineChars="171"/>
        <w:jc w:val="left"/>
        <w:rPr>
          <w:rFonts w:hint="eastAsia" w:ascii="楷体" w:hAnsi="楷体" w:eastAsia="楷体" w:cs="仿宋"/>
          <w:color w:val="auto"/>
          <w:spacing w:val="4"/>
          <w:szCs w:val="24"/>
          <w:highlight w:val="none"/>
          <w:u w:val="single"/>
        </w:rPr>
      </w:pPr>
      <w:r>
        <w:rPr>
          <w:rFonts w:hint="eastAsia" w:ascii="楷体" w:hAnsi="楷体" w:eastAsia="楷体" w:cs="仿宋"/>
          <w:color w:val="auto"/>
          <w:spacing w:val="4"/>
          <w:szCs w:val="24"/>
          <w:highlight w:val="none"/>
        </w:rPr>
        <w:t>日    期：</w:t>
      </w:r>
      <w:r>
        <w:rPr>
          <w:rFonts w:hint="eastAsia" w:ascii="楷体" w:hAnsi="楷体" w:eastAsia="楷体" w:cs="仿宋"/>
          <w:color w:val="auto"/>
          <w:spacing w:val="4"/>
          <w:szCs w:val="24"/>
          <w:highlight w:val="none"/>
          <w:u w:val="single"/>
        </w:rPr>
        <w:t xml:space="preserve">                                </w:t>
      </w:r>
    </w:p>
    <w:p>
      <w:pPr>
        <w:pStyle w:val="6"/>
        <w:spacing w:beforeLines="0" w:line="360" w:lineRule="auto"/>
        <w:rPr>
          <w:rFonts w:ascii="楷体" w:hAnsi="楷体" w:eastAsia="楷体" w:cs="楷体"/>
          <w:color w:val="auto"/>
          <w:sz w:val="32"/>
          <w:szCs w:val="32"/>
          <w:highlight w:val="none"/>
        </w:rPr>
      </w:pPr>
      <w:r>
        <w:rPr>
          <w:rFonts w:hint="eastAsia" w:ascii="楷体" w:hAnsi="楷体" w:eastAsia="楷体" w:cs="仿宋"/>
          <w:color w:val="auto"/>
          <w:highlight w:val="none"/>
        </w:rPr>
        <w:br w:type="page"/>
      </w:r>
      <w:bookmarkStart w:id="69" w:name="_Toc403077649"/>
      <w:bookmarkStart w:id="70" w:name="_Toc363474028"/>
      <w:bookmarkStart w:id="71" w:name="_Toc4146"/>
      <w:bookmarkStart w:id="72" w:name="_Toc363474029"/>
      <w:bookmarkStart w:id="73" w:name="_Toc283035600"/>
      <w:bookmarkStart w:id="74" w:name="_Toc403077650"/>
      <w:bookmarkStart w:id="75" w:name="_Toc283035117"/>
      <w:bookmarkStart w:id="76" w:name="_Toc19169"/>
      <w:bookmarkStart w:id="77" w:name="_Toc282530019"/>
      <w:bookmarkStart w:id="78" w:name="_Toc324414285"/>
      <w:bookmarkStart w:id="79" w:name="_Toc283035204"/>
      <w:r>
        <w:rPr>
          <w:rFonts w:hint="eastAsia" w:ascii="楷体" w:hAnsi="楷体" w:eastAsia="楷体" w:cs="楷体"/>
          <w:color w:val="auto"/>
          <w:sz w:val="32"/>
          <w:szCs w:val="32"/>
          <w:highlight w:val="none"/>
        </w:rPr>
        <w:t>二、法定代表人授权委托书</w:t>
      </w:r>
      <w:bookmarkEnd w:id="69"/>
      <w:bookmarkEnd w:id="70"/>
    </w:p>
    <w:p>
      <w:pPr>
        <w:spacing w:line="360" w:lineRule="auto"/>
        <w:jc w:val="center"/>
        <w:rPr>
          <w:rFonts w:ascii="楷体" w:hAnsi="楷体" w:eastAsia="楷体" w:cs="楷体"/>
          <w:b/>
          <w:bCs/>
          <w:color w:val="auto"/>
          <w:sz w:val="30"/>
          <w:szCs w:val="30"/>
          <w:highlight w:val="none"/>
        </w:rPr>
      </w:pPr>
      <w:r>
        <w:rPr>
          <w:rFonts w:hint="eastAsia" w:ascii="楷体" w:hAnsi="楷体" w:eastAsia="楷体" w:cs="楷体"/>
          <w:b/>
          <w:bCs/>
          <w:color w:val="auto"/>
          <w:sz w:val="30"/>
          <w:szCs w:val="30"/>
          <w:highlight w:val="none"/>
        </w:rPr>
        <w:t>2.1法定代表人身份证明书</w:t>
      </w:r>
    </w:p>
    <w:p>
      <w:pPr>
        <w:autoSpaceDE w:val="0"/>
        <w:autoSpaceDN w:val="0"/>
        <w:adjustRightInd w:val="0"/>
        <w:spacing w:line="360" w:lineRule="auto"/>
        <w:jc w:val="left"/>
        <w:rPr>
          <w:rFonts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陕西正翼招标代理有限公司：</w:t>
      </w:r>
      <w:r>
        <w:rPr>
          <w:rFonts w:hint="eastAsia" w:ascii="楷体" w:hAnsi="楷体" w:eastAsia="楷体" w:cs="楷体"/>
          <w:color w:val="auto"/>
          <w:szCs w:val="24"/>
          <w:highlight w:val="none"/>
          <w:u w:val="single"/>
          <w:lang w:val="zh-CN"/>
        </w:rPr>
        <w:t xml:space="preserve">                                  </w:t>
      </w:r>
    </w:p>
    <w:p>
      <w:pPr>
        <w:autoSpaceDE w:val="0"/>
        <w:autoSpaceDN w:val="0"/>
        <w:adjustRightInd w:val="0"/>
        <w:spacing w:line="360" w:lineRule="auto"/>
        <w:ind w:firstLine="480" w:firstLineChars="200"/>
        <w:jc w:val="left"/>
        <w:rPr>
          <w:rFonts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姓名：</w:t>
      </w:r>
      <w:r>
        <w:rPr>
          <w:rFonts w:hint="eastAsia" w:ascii="楷体" w:hAnsi="楷体" w:eastAsia="楷体" w:cs="楷体"/>
          <w:color w:val="auto"/>
          <w:szCs w:val="24"/>
          <w:highlight w:val="none"/>
          <w:u w:val="single"/>
          <w:lang w:val="zh-CN"/>
        </w:rPr>
        <w:t xml:space="preserve">      </w:t>
      </w:r>
      <w:r>
        <w:rPr>
          <w:rFonts w:hint="eastAsia" w:ascii="楷体" w:hAnsi="楷体" w:eastAsia="楷体" w:cs="楷体"/>
          <w:color w:val="auto"/>
          <w:szCs w:val="24"/>
          <w:highlight w:val="none"/>
          <w:lang w:val="zh-CN"/>
        </w:rPr>
        <w:t>性别：</w:t>
      </w:r>
      <w:r>
        <w:rPr>
          <w:rFonts w:hint="eastAsia" w:ascii="楷体" w:hAnsi="楷体" w:eastAsia="楷体" w:cs="楷体"/>
          <w:color w:val="auto"/>
          <w:szCs w:val="24"/>
          <w:highlight w:val="none"/>
          <w:u w:val="single"/>
          <w:lang w:val="zh-CN"/>
        </w:rPr>
        <w:t xml:space="preserve">      </w:t>
      </w:r>
      <w:r>
        <w:rPr>
          <w:rFonts w:hint="eastAsia" w:ascii="楷体" w:hAnsi="楷体" w:eastAsia="楷体" w:cs="楷体"/>
          <w:color w:val="auto"/>
          <w:szCs w:val="24"/>
          <w:highlight w:val="none"/>
          <w:lang w:val="zh-CN"/>
        </w:rPr>
        <w:t>年龄：</w:t>
      </w:r>
      <w:r>
        <w:rPr>
          <w:rFonts w:hint="eastAsia" w:ascii="楷体" w:hAnsi="楷体" w:eastAsia="楷体" w:cs="楷体"/>
          <w:color w:val="auto"/>
          <w:szCs w:val="24"/>
          <w:highlight w:val="none"/>
          <w:u w:val="single"/>
          <w:lang w:val="zh-CN"/>
        </w:rPr>
        <w:t xml:space="preserve">      </w:t>
      </w:r>
      <w:r>
        <w:rPr>
          <w:rFonts w:hint="eastAsia" w:ascii="楷体" w:hAnsi="楷体" w:eastAsia="楷体" w:cs="楷体"/>
          <w:color w:val="auto"/>
          <w:szCs w:val="24"/>
          <w:highlight w:val="none"/>
          <w:lang w:val="zh-CN"/>
        </w:rPr>
        <w:t>职务：</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lang w:val="zh-CN"/>
        </w:rPr>
        <w:t>系</w:t>
      </w:r>
      <w:r>
        <w:rPr>
          <w:rFonts w:hint="eastAsia" w:ascii="楷体" w:hAnsi="楷体" w:eastAsia="楷体" w:cs="楷体"/>
          <w:color w:val="auto"/>
          <w:szCs w:val="24"/>
          <w:highlight w:val="none"/>
          <w:u w:val="single"/>
          <w:lang w:val="zh-CN"/>
        </w:rPr>
        <w:t xml:space="preserve"> </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lang w:val="zh-CN"/>
        </w:rPr>
        <w:t>（供应商名称）的法定代表人（单位负责人）。</w:t>
      </w:r>
    </w:p>
    <w:p>
      <w:pPr>
        <w:autoSpaceDE w:val="0"/>
        <w:autoSpaceDN w:val="0"/>
        <w:adjustRightInd w:val="0"/>
        <w:spacing w:line="360" w:lineRule="auto"/>
        <w:ind w:firstLine="480" w:firstLineChars="200"/>
        <w:jc w:val="left"/>
        <w:rPr>
          <w:rFonts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特此证明。</w:t>
      </w:r>
    </w:p>
    <w:p>
      <w:pPr>
        <w:autoSpaceDE w:val="0"/>
        <w:autoSpaceDN w:val="0"/>
        <w:adjustRightInd w:val="0"/>
        <w:spacing w:line="360" w:lineRule="auto"/>
        <w:jc w:val="left"/>
        <w:rPr>
          <w:rFonts w:ascii="楷体" w:hAnsi="楷体" w:eastAsia="楷体" w:cs="楷体"/>
          <w:color w:val="auto"/>
          <w:szCs w:val="24"/>
          <w:highlight w:val="none"/>
          <w:lang w:val="zh-CN"/>
        </w:rPr>
      </w:pPr>
    </w:p>
    <w:p>
      <w:pPr>
        <w:autoSpaceDE w:val="0"/>
        <w:autoSpaceDN w:val="0"/>
        <w:adjustRightInd w:val="0"/>
        <w:spacing w:line="360" w:lineRule="auto"/>
        <w:jc w:val="left"/>
        <w:rPr>
          <w:rFonts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附：法定代表人（单位负责人）身份证复印件。</w:t>
      </w:r>
    </w:p>
    <w:p>
      <w:pPr>
        <w:autoSpaceDE w:val="0"/>
        <w:autoSpaceDN w:val="0"/>
        <w:adjustRightInd w:val="0"/>
        <w:spacing w:line="360" w:lineRule="auto"/>
        <w:jc w:val="left"/>
        <w:rPr>
          <w:rFonts w:ascii="楷体" w:hAnsi="楷体" w:eastAsia="楷体" w:cs="楷体"/>
          <w:color w:val="auto"/>
          <w:szCs w:val="24"/>
          <w:highlight w:val="none"/>
          <w:lang w:val="zh-CN"/>
        </w:rPr>
      </w:pPr>
    </w:p>
    <w:p>
      <w:pPr>
        <w:autoSpaceDE w:val="0"/>
        <w:autoSpaceDN w:val="0"/>
        <w:adjustRightInd w:val="0"/>
        <w:spacing w:line="360" w:lineRule="auto"/>
        <w:jc w:val="left"/>
        <w:rPr>
          <w:rFonts w:ascii="楷体" w:hAnsi="楷体" w:eastAsia="楷体" w:cs="楷体"/>
          <w:color w:val="auto"/>
          <w:szCs w:val="24"/>
          <w:highlight w:val="none"/>
          <w:lang w:val="zh-CN"/>
        </w:rPr>
      </w:pPr>
      <w:r>
        <w:rPr>
          <w:rFonts w:hint="eastAsia" w:ascii="楷体" w:hAnsi="楷体" w:eastAsia="楷体" w:cs="楷体"/>
          <w:color w:val="auto"/>
          <w:szCs w:val="24"/>
          <w:highlight w:val="none"/>
          <w:lang w:val="zh-CN"/>
        </w:rPr>
        <w:t>注：自然人参与磋商的此处只附身份证复印件。</w:t>
      </w:r>
    </w:p>
    <w:p>
      <w:pPr>
        <w:spacing w:line="360" w:lineRule="auto"/>
        <w:jc w:val="center"/>
        <w:rPr>
          <w:rFonts w:ascii="楷体" w:hAnsi="楷体" w:eastAsia="楷体" w:cs="楷体"/>
          <w:color w:val="auto"/>
          <w:highlight w:val="none"/>
        </w:rPr>
      </w:pPr>
    </w:p>
    <w:p>
      <w:pPr>
        <w:spacing w:line="360" w:lineRule="auto"/>
        <w:jc w:val="center"/>
        <w:rPr>
          <w:rFonts w:ascii="楷体" w:hAnsi="楷体" w:eastAsia="楷体" w:cs="楷体"/>
          <w:color w:val="auto"/>
          <w:highlight w:val="none"/>
        </w:rPr>
      </w:pPr>
    </w:p>
    <w:p>
      <w:pPr>
        <w:spacing w:line="360" w:lineRule="auto"/>
        <w:jc w:val="center"/>
        <w:rPr>
          <w:rFonts w:ascii="楷体" w:hAnsi="楷体" w:eastAsia="楷体" w:cs="楷体"/>
          <w:color w:val="auto"/>
          <w:highlight w:val="none"/>
        </w:rPr>
      </w:pPr>
    </w:p>
    <w:p>
      <w:pPr>
        <w:spacing w:line="360" w:lineRule="auto"/>
        <w:rPr>
          <w:rFonts w:ascii="楷体" w:hAnsi="楷体" w:eastAsia="楷体" w:cs="楷体"/>
          <w:color w:val="auto"/>
          <w:spacing w:val="4"/>
          <w:szCs w:val="24"/>
          <w:highlight w:val="none"/>
        </w:rPr>
      </w:pPr>
    </w:p>
    <w:p>
      <w:pPr>
        <w:spacing w:line="360" w:lineRule="auto"/>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 xml:space="preserve">供应商名称（公章）:             </w:t>
      </w:r>
    </w:p>
    <w:p>
      <w:pPr>
        <w:spacing w:line="360" w:lineRule="auto"/>
        <w:rPr>
          <w:rFonts w:ascii="楷体" w:hAnsi="楷体" w:eastAsia="楷体" w:cs="楷体"/>
          <w:b/>
          <w:color w:val="auto"/>
          <w:spacing w:val="4"/>
          <w:szCs w:val="24"/>
          <w:highlight w:val="none"/>
        </w:rPr>
      </w:pPr>
      <w:r>
        <w:rPr>
          <w:rFonts w:hint="eastAsia" w:ascii="楷体" w:hAnsi="楷体" w:eastAsia="楷体" w:cs="楷体"/>
          <w:color w:val="auto"/>
          <w:spacing w:val="4"/>
          <w:szCs w:val="24"/>
          <w:highlight w:val="none"/>
        </w:rPr>
        <w:t>日期：</w:t>
      </w:r>
    </w:p>
    <w:p>
      <w:pPr>
        <w:spacing w:line="360" w:lineRule="auto"/>
        <w:jc w:val="center"/>
        <w:rPr>
          <w:rFonts w:ascii="楷体" w:hAnsi="楷体" w:eastAsia="楷体" w:cs="楷体"/>
          <w:b/>
          <w:color w:val="auto"/>
          <w:spacing w:val="4"/>
          <w:szCs w:val="24"/>
          <w:highlight w:val="none"/>
        </w:rPr>
      </w:pPr>
      <w:r>
        <w:rPr>
          <w:rFonts w:hint="eastAsia" w:ascii="楷体" w:hAnsi="楷体" w:eastAsia="楷体" w:cs="楷体"/>
          <w:b/>
          <w:color w:val="auto"/>
          <w:spacing w:val="4"/>
          <w:sz w:val="30"/>
          <w:szCs w:val="30"/>
          <w:highlight w:val="none"/>
        </w:rPr>
        <w:br w:type="page"/>
      </w:r>
      <w:r>
        <w:rPr>
          <w:rFonts w:hint="eastAsia" w:ascii="楷体" w:hAnsi="楷体" w:eastAsia="楷体" w:cs="楷体"/>
          <w:b/>
          <w:color w:val="auto"/>
          <w:spacing w:val="4"/>
          <w:sz w:val="30"/>
          <w:szCs w:val="30"/>
          <w:highlight w:val="none"/>
        </w:rPr>
        <w:t>2.2授权委托书</w:t>
      </w:r>
    </w:p>
    <w:p>
      <w:pPr>
        <w:spacing w:line="360" w:lineRule="auto"/>
        <w:jc w:val="left"/>
        <w:rPr>
          <w:rFonts w:ascii="楷体" w:hAnsi="楷体" w:eastAsia="楷体" w:cs="楷体"/>
          <w:b/>
          <w:color w:val="auto"/>
          <w:highlight w:val="none"/>
        </w:rPr>
      </w:pPr>
      <w:r>
        <w:rPr>
          <w:rFonts w:hint="eastAsia" w:ascii="楷体" w:hAnsi="楷体" w:eastAsia="楷体" w:cs="楷体"/>
          <w:b/>
          <w:color w:val="auto"/>
          <w:spacing w:val="4"/>
          <w:szCs w:val="24"/>
          <w:highlight w:val="none"/>
        </w:rPr>
        <w:t>致：</w:t>
      </w:r>
      <w:r>
        <w:rPr>
          <w:rFonts w:hint="eastAsia" w:ascii="楷体" w:hAnsi="楷体" w:eastAsia="楷体" w:cs="楷体"/>
          <w:b/>
          <w:color w:val="auto"/>
          <w:highlight w:val="none"/>
        </w:rPr>
        <w:t>陕西正翼招标代理有限公司</w:t>
      </w:r>
    </w:p>
    <w:p>
      <w:pPr>
        <w:spacing w:line="360" w:lineRule="auto"/>
        <w:ind w:firstLine="496" w:firstLineChars="200"/>
        <w:jc w:val="left"/>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u w:val="single"/>
        </w:rPr>
        <w:t xml:space="preserve">    (供应商名称)    </w:t>
      </w:r>
      <w:r>
        <w:rPr>
          <w:rFonts w:hint="eastAsia" w:ascii="楷体" w:hAnsi="楷体" w:eastAsia="楷体" w:cs="楷体"/>
          <w:color w:val="auto"/>
          <w:spacing w:val="4"/>
          <w:szCs w:val="24"/>
          <w:highlight w:val="none"/>
        </w:rPr>
        <w:t>按中华人民共和国法律于</w:t>
      </w:r>
      <w:r>
        <w:rPr>
          <w:rFonts w:hint="eastAsia" w:ascii="楷体" w:hAnsi="楷体" w:eastAsia="楷体" w:cs="楷体"/>
          <w:color w:val="auto"/>
          <w:spacing w:val="4"/>
          <w:szCs w:val="24"/>
          <w:highlight w:val="none"/>
          <w:u w:val="single"/>
        </w:rPr>
        <w:t>（  年  月  日 ）</w:t>
      </w:r>
      <w:r>
        <w:rPr>
          <w:rFonts w:hint="eastAsia" w:ascii="楷体" w:hAnsi="楷体" w:eastAsia="楷体" w:cs="楷体"/>
          <w:color w:val="auto"/>
          <w:spacing w:val="4"/>
          <w:szCs w:val="24"/>
          <w:highlight w:val="none"/>
        </w:rPr>
        <w:t xml:space="preserve">成立。  </w:t>
      </w:r>
      <w:r>
        <w:rPr>
          <w:rFonts w:hint="eastAsia" w:ascii="楷体" w:hAnsi="楷体" w:eastAsia="楷体" w:cs="楷体"/>
          <w:color w:val="auto"/>
          <w:spacing w:val="4"/>
          <w:szCs w:val="24"/>
          <w:highlight w:val="none"/>
          <w:u w:val="single"/>
        </w:rPr>
        <w:t xml:space="preserve">(法定代表人姓名)  </w:t>
      </w:r>
      <w:r>
        <w:rPr>
          <w:rFonts w:hint="eastAsia" w:ascii="楷体" w:hAnsi="楷体" w:eastAsia="楷体" w:cs="楷体"/>
          <w:color w:val="auto"/>
          <w:spacing w:val="4"/>
          <w:szCs w:val="24"/>
          <w:highlight w:val="none"/>
        </w:rPr>
        <w:t>特授权</w:t>
      </w:r>
      <w:r>
        <w:rPr>
          <w:rFonts w:hint="eastAsia" w:ascii="楷体" w:hAnsi="楷体" w:eastAsia="楷体" w:cs="楷体"/>
          <w:color w:val="auto"/>
          <w:spacing w:val="4"/>
          <w:szCs w:val="24"/>
          <w:highlight w:val="none"/>
          <w:u w:val="single"/>
        </w:rPr>
        <w:t xml:space="preserve"> （被授权人姓名）  </w:t>
      </w:r>
      <w:r>
        <w:rPr>
          <w:rFonts w:hint="eastAsia" w:ascii="楷体" w:hAnsi="楷体" w:eastAsia="楷体" w:cs="楷体"/>
          <w:color w:val="auto"/>
          <w:spacing w:val="4"/>
          <w:szCs w:val="24"/>
          <w:highlight w:val="none"/>
        </w:rPr>
        <w:t>代表我公司全权办理针对本次</w:t>
      </w:r>
      <w:r>
        <w:rPr>
          <w:rFonts w:hint="eastAsia" w:ascii="楷体" w:hAnsi="楷体" w:eastAsia="楷体" w:cs="楷体"/>
          <w:color w:val="auto"/>
          <w:spacing w:val="4"/>
          <w:szCs w:val="24"/>
          <w:highlight w:val="none"/>
          <w:u w:val="single"/>
        </w:rPr>
        <w:t xml:space="preserve">     (项目名称）     </w:t>
      </w:r>
      <w:r>
        <w:rPr>
          <w:rFonts w:hint="eastAsia" w:ascii="楷体" w:hAnsi="楷体" w:eastAsia="楷体" w:cs="楷体"/>
          <w:color w:val="auto"/>
          <w:spacing w:val="4"/>
          <w:szCs w:val="24"/>
          <w:highlight w:val="none"/>
        </w:rPr>
        <w:t>（项目编号：</w:t>
      </w:r>
      <w:r>
        <w:rPr>
          <w:rFonts w:hint="eastAsia" w:ascii="楷体" w:hAnsi="楷体" w:eastAsia="楷体" w:cs="楷体"/>
          <w:color w:val="auto"/>
          <w:spacing w:val="4"/>
          <w:szCs w:val="24"/>
          <w:highlight w:val="none"/>
          <w:u w:val="single"/>
        </w:rPr>
        <w:t xml:space="preserve">          </w:t>
      </w:r>
      <w:r>
        <w:rPr>
          <w:rFonts w:hint="eastAsia" w:ascii="楷体" w:hAnsi="楷体" w:eastAsia="楷体" w:cs="楷体"/>
          <w:color w:val="auto"/>
          <w:spacing w:val="4"/>
          <w:szCs w:val="24"/>
          <w:highlight w:val="none"/>
        </w:rPr>
        <w:t>）的磋商、签约等具体工作，并签署全部有关的文件、协议及合同。</w:t>
      </w:r>
    </w:p>
    <w:p>
      <w:pPr>
        <w:spacing w:line="360" w:lineRule="auto"/>
        <w:ind w:firstLine="496" w:firstLineChars="200"/>
        <w:jc w:val="left"/>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我公司对被授权人的签名负全部责任。</w:t>
      </w:r>
    </w:p>
    <w:p>
      <w:pPr>
        <w:spacing w:line="360" w:lineRule="auto"/>
        <w:ind w:firstLine="480" w:firstLineChars="200"/>
        <w:jc w:val="left"/>
        <w:rPr>
          <w:rFonts w:ascii="楷体" w:hAnsi="楷体" w:eastAsia="楷体" w:cs="楷体"/>
          <w:color w:val="auto"/>
          <w:szCs w:val="24"/>
          <w:highlight w:val="none"/>
        </w:rPr>
      </w:pPr>
      <w:r>
        <w:rPr>
          <w:rFonts w:hint="eastAsia" w:ascii="楷体" w:hAnsi="楷体" w:eastAsia="楷体" w:cs="楷体"/>
          <w:color w:val="auto"/>
          <w:szCs w:val="24"/>
          <w:highlight w:val="none"/>
        </w:rPr>
        <w:t>委托期限：自</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年</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月</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日至</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年</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月</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日</w:t>
      </w:r>
    </w:p>
    <w:p>
      <w:pPr>
        <w:spacing w:line="360" w:lineRule="auto"/>
        <w:ind w:firstLine="496" w:firstLineChars="200"/>
        <w:jc w:val="left"/>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本授权书于</w:t>
      </w:r>
      <w:r>
        <w:rPr>
          <w:rFonts w:hint="eastAsia" w:ascii="楷体" w:hAnsi="楷体" w:eastAsia="楷体" w:cs="楷体"/>
          <w:color w:val="auto"/>
          <w:spacing w:val="4"/>
          <w:szCs w:val="24"/>
          <w:highlight w:val="none"/>
          <w:u w:val="single"/>
        </w:rPr>
        <w:t xml:space="preserve">  </w:t>
      </w:r>
      <w:r>
        <w:rPr>
          <w:rFonts w:hint="eastAsia" w:ascii="楷体" w:hAnsi="楷体" w:eastAsia="楷体" w:cs="楷体"/>
          <w:color w:val="auto"/>
          <w:szCs w:val="24"/>
          <w:highlight w:val="none"/>
        </w:rPr>
        <w:t>年</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月</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日签</w:t>
      </w:r>
      <w:r>
        <w:rPr>
          <w:rFonts w:hint="eastAsia" w:ascii="楷体" w:hAnsi="楷体" w:eastAsia="楷体" w:cs="楷体"/>
          <w:color w:val="auto"/>
          <w:spacing w:val="4"/>
          <w:szCs w:val="24"/>
          <w:highlight w:val="none"/>
        </w:rPr>
        <w:t>字生效，特此证明。</w:t>
      </w:r>
    </w:p>
    <w:p>
      <w:pPr>
        <w:spacing w:line="360" w:lineRule="auto"/>
        <w:ind w:firstLine="496" w:firstLineChars="200"/>
        <w:jc w:val="left"/>
        <w:rPr>
          <w:rFonts w:ascii="楷体" w:hAnsi="楷体" w:eastAsia="楷体" w:cs="楷体"/>
          <w:color w:val="auto"/>
          <w:spacing w:val="4"/>
          <w:szCs w:val="24"/>
          <w:highlight w:val="none"/>
        </w:rPr>
      </w:pPr>
    </w:p>
    <w:tbl>
      <w:tblPr>
        <w:tblStyle w:val="46"/>
        <w:tblW w:w="9039" w:type="dxa"/>
        <w:tblInd w:w="0" w:type="dxa"/>
        <w:tblLayout w:type="fixed"/>
        <w:tblCellMar>
          <w:top w:w="0" w:type="dxa"/>
          <w:left w:w="108" w:type="dxa"/>
          <w:bottom w:w="0" w:type="dxa"/>
          <w:right w:w="108" w:type="dxa"/>
        </w:tblCellMar>
      </w:tblPr>
      <w:tblGrid>
        <w:gridCol w:w="4839"/>
        <w:gridCol w:w="4200"/>
      </w:tblGrid>
      <w:tr>
        <w:tblPrEx>
          <w:tblCellMar>
            <w:top w:w="0" w:type="dxa"/>
            <w:left w:w="108" w:type="dxa"/>
            <w:bottom w:w="0" w:type="dxa"/>
            <w:right w:w="108" w:type="dxa"/>
          </w:tblCellMar>
        </w:tblPrEx>
        <w:trPr>
          <w:trHeight w:val="600" w:hRule="atLeast"/>
        </w:trPr>
        <w:tc>
          <w:tcPr>
            <w:tcW w:w="4839" w:type="dxa"/>
          </w:tcPr>
          <w:p>
            <w:pPr>
              <w:spacing w:line="360" w:lineRule="auto"/>
              <w:ind w:firstLine="124" w:firstLineChars="50"/>
              <w:jc w:val="left"/>
              <w:rPr>
                <w:rFonts w:ascii="楷体" w:hAnsi="楷体" w:eastAsia="楷体" w:cs="楷体"/>
                <w:color w:val="auto"/>
                <w:highlight w:val="none"/>
              </w:rPr>
            </w:pPr>
            <w:r>
              <w:rPr>
                <w:rFonts w:hint="eastAsia" w:ascii="楷体" w:hAnsi="楷体" w:eastAsia="楷体" w:cs="楷体"/>
                <w:color w:val="auto"/>
                <w:spacing w:val="4"/>
                <w:szCs w:val="24"/>
                <w:highlight w:val="none"/>
              </w:rPr>
              <w:t>法定代表人（签字或盖章）：</w:t>
            </w:r>
          </w:p>
        </w:tc>
        <w:tc>
          <w:tcPr>
            <w:tcW w:w="4200" w:type="dxa"/>
          </w:tcPr>
          <w:p>
            <w:pPr>
              <w:spacing w:line="360" w:lineRule="auto"/>
              <w:jc w:val="left"/>
              <w:rPr>
                <w:rFonts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被授权人（签字）：</w:t>
            </w:r>
          </w:p>
        </w:tc>
      </w:tr>
      <w:tr>
        <w:tblPrEx>
          <w:tblCellMar>
            <w:top w:w="0" w:type="dxa"/>
            <w:left w:w="108" w:type="dxa"/>
            <w:bottom w:w="0" w:type="dxa"/>
            <w:right w:w="108" w:type="dxa"/>
          </w:tblCellMar>
        </w:tblPrEx>
        <w:trPr>
          <w:trHeight w:val="600" w:hRule="atLeast"/>
        </w:trPr>
        <w:tc>
          <w:tcPr>
            <w:tcW w:w="4839" w:type="dxa"/>
          </w:tcPr>
          <w:p>
            <w:pPr>
              <w:spacing w:line="360" w:lineRule="auto"/>
              <w:ind w:firstLine="124" w:firstLineChars="50"/>
              <w:jc w:val="left"/>
              <w:rPr>
                <w:rFonts w:ascii="楷体" w:hAnsi="楷体" w:eastAsia="楷体" w:cs="楷体"/>
                <w:color w:val="auto"/>
                <w:highlight w:val="none"/>
              </w:rPr>
            </w:pPr>
            <w:r>
              <w:rPr>
                <w:rFonts w:hint="eastAsia" w:ascii="楷体" w:hAnsi="楷体" w:eastAsia="楷体" w:cs="楷体"/>
                <w:color w:val="auto"/>
                <w:spacing w:val="4"/>
                <w:szCs w:val="24"/>
                <w:highlight w:val="none"/>
              </w:rPr>
              <w:t>职务：</w:t>
            </w:r>
          </w:p>
        </w:tc>
        <w:tc>
          <w:tcPr>
            <w:tcW w:w="4200" w:type="dxa"/>
          </w:tcPr>
          <w:p>
            <w:pPr>
              <w:spacing w:line="360" w:lineRule="auto"/>
              <w:jc w:val="left"/>
              <w:rPr>
                <w:rFonts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职务：</w:t>
            </w:r>
          </w:p>
        </w:tc>
      </w:tr>
      <w:tr>
        <w:tblPrEx>
          <w:tblCellMar>
            <w:top w:w="0" w:type="dxa"/>
            <w:left w:w="108" w:type="dxa"/>
            <w:bottom w:w="0" w:type="dxa"/>
            <w:right w:w="108" w:type="dxa"/>
          </w:tblCellMar>
        </w:tblPrEx>
        <w:trPr>
          <w:trHeight w:val="600" w:hRule="atLeast"/>
        </w:trPr>
        <w:tc>
          <w:tcPr>
            <w:tcW w:w="4839" w:type="dxa"/>
          </w:tcPr>
          <w:p>
            <w:pPr>
              <w:spacing w:line="360" w:lineRule="auto"/>
              <w:ind w:firstLine="124" w:firstLineChars="50"/>
              <w:jc w:val="left"/>
              <w:rPr>
                <w:rFonts w:ascii="楷体" w:hAnsi="楷体" w:eastAsia="楷体" w:cs="楷体"/>
                <w:color w:val="auto"/>
                <w:highlight w:val="none"/>
              </w:rPr>
            </w:pPr>
            <w:r>
              <w:rPr>
                <w:rFonts w:hint="eastAsia" w:ascii="楷体" w:hAnsi="楷体" w:eastAsia="楷体" w:cs="楷体"/>
                <w:color w:val="auto"/>
                <w:spacing w:val="4"/>
                <w:szCs w:val="24"/>
                <w:highlight w:val="none"/>
              </w:rPr>
              <w:t>身份证号：</w:t>
            </w:r>
          </w:p>
        </w:tc>
        <w:tc>
          <w:tcPr>
            <w:tcW w:w="4200" w:type="dxa"/>
          </w:tcPr>
          <w:p>
            <w:pPr>
              <w:spacing w:line="360" w:lineRule="auto"/>
              <w:jc w:val="left"/>
              <w:rPr>
                <w:rFonts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身份证号：</w:t>
            </w:r>
          </w:p>
        </w:tc>
      </w:tr>
      <w:tr>
        <w:tblPrEx>
          <w:tblCellMar>
            <w:top w:w="0" w:type="dxa"/>
            <w:left w:w="108" w:type="dxa"/>
            <w:bottom w:w="0" w:type="dxa"/>
            <w:right w:w="108" w:type="dxa"/>
          </w:tblCellMar>
        </w:tblPrEx>
        <w:trPr>
          <w:trHeight w:val="600" w:hRule="atLeast"/>
        </w:trPr>
        <w:tc>
          <w:tcPr>
            <w:tcW w:w="4839" w:type="dxa"/>
          </w:tcPr>
          <w:p>
            <w:pPr>
              <w:spacing w:line="360" w:lineRule="auto"/>
              <w:jc w:val="left"/>
              <w:rPr>
                <w:rFonts w:ascii="楷体" w:hAnsi="楷体" w:eastAsia="楷体" w:cs="楷体"/>
                <w:color w:val="auto"/>
                <w:highlight w:val="none"/>
              </w:rPr>
            </w:pPr>
          </w:p>
        </w:tc>
        <w:tc>
          <w:tcPr>
            <w:tcW w:w="4200" w:type="dxa"/>
          </w:tcPr>
          <w:p>
            <w:pPr>
              <w:spacing w:line="360" w:lineRule="auto"/>
              <w:jc w:val="left"/>
              <w:rPr>
                <w:rFonts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所在部门：</w:t>
            </w:r>
          </w:p>
        </w:tc>
      </w:tr>
      <w:tr>
        <w:tblPrEx>
          <w:tblCellMar>
            <w:top w:w="0" w:type="dxa"/>
            <w:left w:w="108" w:type="dxa"/>
            <w:bottom w:w="0" w:type="dxa"/>
            <w:right w:w="108" w:type="dxa"/>
          </w:tblCellMar>
        </w:tblPrEx>
        <w:trPr>
          <w:trHeight w:val="600" w:hRule="atLeast"/>
        </w:trPr>
        <w:tc>
          <w:tcPr>
            <w:tcW w:w="4839" w:type="dxa"/>
          </w:tcPr>
          <w:p>
            <w:pPr>
              <w:spacing w:line="360" w:lineRule="auto"/>
              <w:jc w:val="left"/>
              <w:rPr>
                <w:rFonts w:ascii="楷体" w:hAnsi="楷体" w:eastAsia="楷体" w:cs="楷体"/>
                <w:color w:val="auto"/>
                <w:highlight w:val="none"/>
              </w:rPr>
            </w:pPr>
          </w:p>
        </w:tc>
        <w:tc>
          <w:tcPr>
            <w:tcW w:w="4200" w:type="dxa"/>
          </w:tcPr>
          <w:p>
            <w:pPr>
              <w:spacing w:line="360" w:lineRule="auto"/>
              <w:jc w:val="left"/>
              <w:rPr>
                <w:rFonts w:ascii="楷体" w:hAnsi="楷体" w:eastAsia="楷体" w:cs="楷体"/>
                <w:color w:val="auto"/>
                <w:spacing w:val="4"/>
                <w:szCs w:val="24"/>
                <w:highlight w:val="none"/>
              </w:rPr>
            </w:pPr>
          </w:p>
        </w:tc>
      </w:tr>
    </w:tbl>
    <w:p>
      <w:pPr>
        <w:spacing w:line="360" w:lineRule="auto"/>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附：法定代表人、被授权人二代身份证双面复印件</w:t>
      </w:r>
    </w:p>
    <w:p>
      <w:pPr>
        <w:spacing w:line="360" w:lineRule="auto"/>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备注：法定代表人直接参与磋商无需提供此页</w:t>
      </w:r>
    </w:p>
    <w:p>
      <w:pPr>
        <w:spacing w:line="360" w:lineRule="auto"/>
        <w:ind w:firstLine="510"/>
        <w:rPr>
          <w:rFonts w:ascii="楷体" w:hAnsi="楷体" w:eastAsia="楷体" w:cs="楷体"/>
          <w:color w:val="auto"/>
          <w:spacing w:val="4"/>
          <w:szCs w:val="24"/>
          <w:highlight w:val="none"/>
        </w:rPr>
      </w:pPr>
    </w:p>
    <w:p>
      <w:pPr>
        <w:spacing w:line="360" w:lineRule="auto"/>
        <w:ind w:firstLine="510"/>
        <w:rPr>
          <w:rFonts w:ascii="楷体" w:hAnsi="楷体" w:eastAsia="楷体" w:cs="楷体"/>
          <w:color w:val="auto"/>
          <w:spacing w:val="4"/>
          <w:szCs w:val="24"/>
          <w:highlight w:val="none"/>
        </w:rPr>
      </w:pPr>
    </w:p>
    <w:p>
      <w:pPr>
        <w:spacing w:line="360" w:lineRule="auto"/>
        <w:ind w:firstLine="510"/>
        <w:rPr>
          <w:rFonts w:ascii="楷体" w:hAnsi="楷体" w:eastAsia="楷体" w:cs="楷体"/>
          <w:color w:val="auto"/>
          <w:spacing w:val="4"/>
          <w:szCs w:val="24"/>
          <w:highlight w:val="none"/>
        </w:rPr>
      </w:pPr>
    </w:p>
    <w:p>
      <w:pPr>
        <w:spacing w:line="360" w:lineRule="auto"/>
        <w:rPr>
          <w:rFonts w:ascii="楷体" w:hAnsi="楷体" w:eastAsia="楷体" w:cs="楷体"/>
          <w:color w:val="auto"/>
          <w:spacing w:val="4"/>
          <w:szCs w:val="24"/>
          <w:highlight w:val="none"/>
          <w:u w:val="single"/>
        </w:rPr>
      </w:pPr>
      <w:r>
        <w:rPr>
          <w:rFonts w:hint="eastAsia" w:ascii="楷体" w:hAnsi="楷体" w:eastAsia="楷体" w:cs="楷体"/>
          <w:color w:val="auto"/>
          <w:spacing w:val="4"/>
          <w:szCs w:val="24"/>
          <w:highlight w:val="none"/>
        </w:rPr>
        <w:t xml:space="preserve">供应商名称（公章）:             </w:t>
      </w:r>
    </w:p>
    <w:p>
      <w:pPr>
        <w:spacing w:line="360" w:lineRule="auto"/>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法定代表人/被授权人（签字或盖章）：</w:t>
      </w:r>
    </w:p>
    <w:p>
      <w:pPr>
        <w:spacing w:line="360" w:lineRule="auto"/>
        <w:rPr>
          <w:rFonts w:ascii="楷体" w:hAnsi="楷体" w:eastAsia="楷体" w:cs="楷体"/>
          <w:color w:val="auto"/>
          <w:spacing w:val="4"/>
          <w:szCs w:val="24"/>
          <w:highlight w:val="none"/>
        </w:rPr>
      </w:pPr>
      <w:r>
        <w:rPr>
          <w:rFonts w:hint="eastAsia" w:ascii="楷体" w:hAnsi="楷体" w:eastAsia="楷体" w:cs="楷体"/>
          <w:color w:val="auto"/>
          <w:spacing w:val="4"/>
          <w:szCs w:val="24"/>
          <w:highlight w:val="none"/>
        </w:rPr>
        <w:t xml:space="preserve">日期：                         </w:t>
      </w:r>
    </w:p>
    <w:p>
      <w:pPr>
        <w:pStyle w:val="6"/>
        <w:spacing w:beforeLines="0"/>
        <w:rPr>
          <w:rFonts w:hint="eastAsia" w:ascii="楷体" w:hAnsi="楷体" w:eastAsia="楷体" w:cs="仿宋"/>
          <w:color w:val="auto"/>
          <w:sz w:val="32"/>
          <w:szCs w:val="32"/>
          <w:highlight w:val="none"/>
        </w:rPr>
      </w:pPr>
      <w:r>
        <w:rPr>
          <w:rFonts w:ascii="楷体" w:hAnsi="楷体" w:eastAsia="楷体" w:cs="仿宋"/>
          <w:color w:val="auto"/>
          <w:sz w:val="32"/>
          <w:szCs w:val="32"/>
          <w:highlight w:val="none"/>
        </w:rPr>
        <w:br w:type="page"/>
      </w:r>
      <w:bookmarkEnd w:id="71"/>
      <w:bookmarkEnd w:id="72"/>
      <w:bookmarkEnd w:id="73"/>
      <w:bookmarkEnd w:id="74"/>
      <w:bookmarkEnd w:id="75"/>
      <w:bookmarkEnd w:id="76"/>
      <w:bookmarkEnd w:id="77"/>
      <w:bookmarkEnd w:id="78"/>
      <w:bookmarkEnd w:id="79"/>
      <w:bookmarkStart w:id="80" w:name="_Toc363474030"/>
      <w:bookmarkStart w:id="81" w:name="_Toc403077651"/>
      <w:r>
        <w:rPr>
          <w:rFonts w:hint="eastAsia" w:ascii="楷体" w:hAnsi="楷体" w:eastAsia="楷体" w:cs="仿宋"/>
          <w:color w:val="auto"/>
          <w:sz w:val="32"/>
          <w:szCs w:val="32"/>
          <w:highlight w:val="none"/>
          <w:lang w:eastAsia="zh-CN"/>
        </w:rPr>
        <w:t>三</w:t>
      </w:r>
      <w:r>
        <w:rPr>
          <w:rFonts w:hint="eastAsia" w:ascii="楷体" w:hAnsi="楷体" w:eastAsia="楷体" w:cs="仿宋"/>
          <w:color w:val="auto"/>
          <w:sz w:val="32"/>
          <w:szCs w:val="32"/>
          <w:highlight w:val="none"/>
        </w:rPr>
        <w:t>、磋商报价表</w:t>
      </w:r>
      <w:bookmarkEnd w:id="80"/>
      <w:bookmarkEnd w:id="81"/>
    </w:p>
    <w:p>
      <w:pPr>
        <w:jc w:val="center"/>
        <w:rPr>
          <w:rFonts w:hint="eastAsia" w:ascii="楷体" w:hAnsi="楷体" w:eastAsia="楷体" w:cs="仿宋"/>
          <w:b/>
          <w:color w:val="auto"/>
          <w:sz w:val="32"/>
          <w:szCs w:val="32"/>
          <w:highlight w:val="none"/>
        </w:rPr>
      </w:pPr>
      <w:r>
        <w:rPr>
          <w:rFonts w:hint="eastAsia" w:ascii="楷体" w:hAnsi="楷体" w:eastAsia="楷体" w:cs="仿宋"/>
          <w:b/>
          <w:color w:val="auto"/>
          <w:sz w:val="32"/>
          <w:szCs w:val="32"/>
          <w:highlight w:val="none"/>
          <w:lang w:val="en-US" w:eastAsia="zh-CN"/>
        </w:rPr>
        <w:t>3</w:t>
      </w:r>
      <w:r>
        <w:rPr>
          <w:rFonts w:hint="eastAsia" w:ascii="楷体" w:hAnsi="楷体" w:eastAsia="楷体" w:cs="仿宋"/>
          <w:b/>
          <w:color w:val="auto"/>
          <w:sz w:val="32"/>
          <w:szCs w:val="32"/>
          <w:highlight w:val="none"/>
        </w:rPr>
        <w:t>.1磋商一览表</w:t>
      </w:r>
    </w:p>
    <w:p>
      <w:pPr>
        <w:jc w:val="left"/>
        <w:rPr>
          <w:rFonts w:hint="eastAsia" w:ascii="楷体" w:hAnsi="楷体" w:eastAsia="楷体" w:cs="仿宋"/>
          <w:b/>
          <w:color w:val="auto"/>
          <w:highlight w:val="none"/>
        </w:rPr>
      </w:pPr>
      <w:r>
        <w:rPr>
          <w:rFonts w:hint="eastAsia" w:ascii="楷体" w:hAnsi="楷体" w:eastAsia="楷体" w:cs="仿宋"/>
          <w:b/>
          <w:color w:val="auto"/>
          <w:highlight w:val="none"/>
        </w:rPr>
        <w:t>项目名称：</w:t>
      </w:r>
    </w:p>
    <w:p>
      <w:pPr>
        <w:tabs>
          <w:tab w:val="left" w:pos="7200"/>
          <w:tab w:val="left" w:pos="8504"/>
        </w:tabs>
        <w:spacing w:line="360" w:lineRule="auto"/>
        <w:ind w:right="-1"/>
        <w:rPr>
          <w:rFonts w:hint="eastAsia" w:ascii="楷体" w:hAnsi="楷体" w:eastAsia="楷体" w:cs="仿宋"/>
          <w:color w:val="auto"/>
          <w:highlight w:val="none"/>
        </w:rPr>
      </w:pPr>
      <w:r>
        <w:rPr>
          <w:rFonts w:hint="eastAsia" w:ascii="楷体" w:hAnsi="楷体" w:eastAsia="楷体" w:cs="仿宋"/>
          <w:b/>
          <w:color w:val="auto"/>
          <w:highlight w:val="none"/>
        </w:rPr>
        <w:t>项目编号：</w:t>
      </w:r>
      <w:r>
        <w:rPr>
          <w:rFonts w:hint="eastAsia" w:ascii="楷体" w:hAnsi="楷体" w:eastAsia="楷体" w:cs="仿宋"/>
          <w:color w:val="auto"/>
          <w:highlight w:val="none"/>
        </w:rPr>
        <w:tab/>
      </w:r>
      <w:r>
        <w:rPr>
          <w:rFonts w:hint="eastAsia" w:ascii="楷体" w:hAnsi="楷体" w:eastAsia="楷体" w:cs="仿宋"/>
          <w:color w:val="auto"/>
          <w:highlight w:val="none"/>
        </w:rPr>
        <w:t>单位： 元</w:t>
      </w:r>
    </w:p>
    <w:tbl>
      <w:tblPr>
        <w:tblStyle w:val="46"/>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08"/>
        <w:gridCol w:w="2632"/>
        <w:gridCol w:w="2808"/>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8" w:hRule="exact"/>
          <w:jc w:val="center"/>
        </w:trPr>
        <w:tc>
          <w:tcPr>
            <w:tcW w:w="2608" w:type="dxa"/>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磋商总报价</w:t>
            </w:r>
          </w:p>
        </w:tc>
        <w:tc>
          <w:tcPr>
            <w:tcW w:w="2632" w:type="dxa"/>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交货期</w:t>
            </w:r>
          </w:p>
        </w:tc>
        <w:tc>
          <w:tcPr>
            <w:tcW w:w="2808" w:type="dxa"/>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质保期</w:t>
            </w:r>
          </w:p>
        </w:tc>
        <w:tc>
          <w:tcPr>
            <w:tcW w:w="956" w:type="dxa"/>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2608" w:type="dxa"/>
            <w:vAlign w:val="center"/>
          </w:tcPr>
          <w:p>
            <w:pPr>
              <w:spacing w:line="360" w:lineRule="auto"/>
              <w:jc w:val="center"/>
              <w:rPr>
                <w:rFonts w:hint="eastAsia" w:ascii="楷体" w:hAnsi="楷体" w:eastAsia="楷体" w:cs="仿宋"/>
                <w:color w:val="auto"/>
                <w:highlight w:val="none"/>
              </w:rPr>
            </w:pPr>
          </w:p>
        </w:tc>
        <w:tc>
          <w:tcPr>
            <w:tcW w:w="2632" w:type="dxa"/>
            <w:vAlign w:val="center"/>
          </w:tcPr>
          <w:p>
            <w:pPr>
              <w:spacing w:line="360" w:lineRule="auto"/>
              <w:jc w:val="center"/>
              <w:rPr>
                <w:rFonts w:hint="eastAsia" w:ascii="楷体" w:hAnsi="楷体" w:eastAsia="楷体" w:cs="仿宋"/>
                <w:color w:val="auto"/>
                <w:highlight w:val="none"/>
              </w:rPr>
            </w:pPr>
          </w:p>
        </w:tc>
        <w:tc>
          <w:tcPr>
            <w:tcW w:w="2808" w:type="dxa"/>
            <w:vAlign w:val="center"/>
          </w:tcPr>
          <w:p>
            <w:pPr>
              <w:widowControl/>
              <w:spacing w:line="360" w:lineRule="auto"/>
              <w:jc w:val="left"/>
              <w:rPr>
                <w:rFonts w:hint="eastAsia" w:ascii="楷体" w:hAnsi="楷体" w:eastAsia="楷体" w:cs="仿宋"/>
                <w:color w:val="auto"/>
                <w:highlight w:val="none"/>
              </w:rPr>
            </w:pPr>
          </w:p>
        </w:tc>
        <w:tc>
          <w:tcPr>
            <w:tcW w:w="956" w:type="dxa"/>
            <w:vAlign w:val="center"/>
          </w:tcPr>
          <w:p>
            <w:pPr>
              <w:widowControl/>
              <w:spacing w:line="360" w:lineRule="auto"/>
              <w:jc w:val="left"/>
              <w:rPr>
                <w:rFonts w:hint="eastAsia" w:ascii="楷体" w:hAnsi="楷体" w:eastAsia="楷体" w:cs="仿宋"/>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004" w:type="dxa"/>
            <w:gridSpan w:val="4"/>
            <w:vAlign w:val="center"/>
          </w:tcPr>
          <w:p>
            <w:pPr>
              <w:spacing w:line="360" w:lineRule="auto"/>
              <w:jc w:val="center"/>
              <w:rPr>
                <w:rFonts w:hint="eastAsia" w:ascii="楷体" w:hAnsi="楷体" w:eastAsia="楷体" w:cs="仿宋"/>
                <w:color w:val="auto"/>
                <w:highlight w:val="none"/>
              </w:rPr>
            </w:pPr>
            <w:r>
              <w:rPr>
                <w:rFonts w:hint="eastAsia" w:ascii="楷体" w:hAnsi="楷体" w:eastAsia="楷体" w:cs="仿宋"/>
                <w:color w:val="auto"/>
                <w:highlight w:val="none"/>
              </w:rPr>
              <w:t>磋商总报价（大写）：                                  （小写：￥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004" w:type="dxa"/>
            <w:gridSpan w:val="4"/>
            <w:vAlign w:val="center"/>
          </w:tcPr>
          <w:p>
            <w:pPr>
              <w:spacing w:line="360" w:lineRule="auto"/>
              <w:jc w:val="left"/>
              <w:rPr>
                <w:rFonts w:hint="eastAsia" w:ascii="楷体" w:hAnsi="楷体" w:eastAsia="楷体" w:cs="仿宋"/>
                <w:color w:val="auto"/>
                <w:highlight w:val="none"/>
              </w:rPr>
            </w:pPr>
            <w:r>
              <w:rPr>
                <w:rFonts w:hint="eastAsia" w:ascii="楷体" w:hAnsi="楷体" w:eastAsia="楷体" w:cs="仿宋"/>
                <w:color w:val="auto"/>
                <w:szCs w:val="24"/>
                <w:highlight w:val="none"/>
              </w:rPr>
              <w:t>备注：表内报价内容以元为单位，保留小数点后两位。</w:t>
            </w:r>
          </w:p>
        </w:tc>
      </w:tr>
    </w:tbl>
    <w:p>
      <w:pPr>
        <w:spacing w:line="480" w:lineRule="auto"/>
        <w:rPr>
          <w:rFonts w:hint="eastAsia" w:ascii="楷体" w:hAnsi="楷体" w:eastAsia="楷体" w:cs="仿宋"/>
          <w:color w:val="auto"/>
          <w:szCs w:val="24"/>
          <w:highlight w:val="none"/>
        </w:rPr>
      </w:pPr>
    </w:p>
    <w:p>
      <w:pPr>
        <w:pStyle w:val="5"/>
        <w:rPr>
          <w:rFonts w:hint="eastAsia" w:ascii="楷体" w:hAnsi="楷体" w:eastAsia="楷体" w:cs="仿宋"/>
          <w:color w:val="auto"/>
          <w:szCs w:val="24"/>
          <w:highlight w:val="none"/>
        </w:rPr>
      </w:pPr>
    </w:p>
    <w:p>
      <w:pPr>
        <w:rPr>
          <w:rFonts w:hint="eastAsia"/>
          <w:color w:val="auto"/>
          <w:highlight w:val="none"/>
        </w:rPr>
      </w:pPr>
    </w:p>
    <w:p>
      <w:pPr>
        <w:spacing w:line="480" w:lineRule="auto"/>
        <w:rPr>
          <w:rFonts w:hint="eastAsia" w:ascii="楷体" w:hAnsi="楷体" w:eastAsia="楷体" w:cs="仿宋"/>
          <w:color w:val="auto"/>
          <w:szCs w:val="24"/>
          <w:highlight w:val="none"/>
        </w:rPr>
      </w:pPr>
    </w:p>
    <w:p>
      <w:pPr>
        <w:spacing w:line="48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 xml:space="preserve">供应商名称（公章）:             </w:t>
      </w:r>
    </w:p>
    <w:p>
      <w:pPr>
        <w:spacing w:line="48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法定代表人/被授权人（签字或盖章）：</w:t>
      </w:r>
    </w:p>
    <w:p>
      <w:pPr>
        <w:spacing w:line="480" w:lineRule="auto"/>
        <w:rPr>
          <w:rFonts w:hint="eastAsia" w:ascii="楷体" w:hAnsi="楷体" w:eastAsia="楷体" w:cs="仿宋"/>
          <w:b/>
          <w:color w:val="auto"/>
          <w:sz w:val="30"/>
          <w:szCs w:val="30"/>
          <w:highlight w:val="none"/>
        </w:rPr>
      </w:pPr>
      <w:r>
        <w:rPr>
          <w:rFonts w:hint="eastAsia" w:ascii="楷体" w:hAnsi="楷体" w:eastAsia="楷体" w:cs="仿宋"/>
          <w:color w:val="auto"/>
          <w:szCs w:val="24"/>
          <w:highlight w:val="none"/>
        </w:rPr>
        <w:t xml:space="preserve">日    期：                                   </w:t>
      </w:r>
    </w:p>
    <w:p>
      <w:pPr>
        <w:spacing w:line="360" w:lineRule="auto"/>
        <w:jc w:val="center"/>
        <w:rPr>
          <w:rFonts w:hint="eastAsia" w:ascii="楷体" w:hAnsi="楷体" w:eastAsia="楷体" w:cs="仿宋"/>
          <w:color w:val="auto"/>
          <w:highlight w:val="none"/>
        </w:rPr>
      </w:pPr>
      <w:r>
        <w:rPr>
          <w:rFonts w:ascii="楷体" w:hAnsi="楷体" w:eastAsia="楷体" w:cs="仿宋"/>
          <w:b/>
          <w:color w:val="auto"/>
          <w:sz w:val="30"/>
          <w:szCs w:val="30"/>
          <w:highlight w:val="none"/>
        </w:rPr>
        <w:br w:type="page"/>
      </w:r>
      <w:r>
        <w:rPr>
          <w:rFonts w:hint="eastAsia" w:ascii="楷体" w:hAnsi="楷体" w:eastAsia="楷体" w:cs="仿宋"/>
          <w:b/>
          <w:color w:val="auto"/>
          <w:sz w:val="30"/>
          <w:szCs w:val="30"/>
          <w:highlight w:val="none"/>
          <w:lang w:val="en-US" w:eastAsia="zh-CN"/>
        </w:rPr>
        <w:t>3</w:t>
      </w:r>
      <w:r>
        <w:rPr>
          <w:rFonts w:hint="eastAsia" w:ascii="楷体" w:hAnsi="楷体" w:eastAsia="楷体" w:cs="仿宋"/>
          <w:b/>
          <w:color w:val="auto"/>
          <w:sz w:val="30"/>
          <w:szCs w:val="30"/>
          <w:highlight w:val="none"/>
        </w:rPr>
        <w:t>.2分项报价表</w:t>
      </w:r>
      <w:r>
        <w:rPr>
          <w:rFonts w:hint="eastAsia" w:ascii="楷体" w:hAnsi="楷体" w:eastAsia="楷体" w:cs="仿宋"/>
          <w:color w:val="auto"/>
          <w:highlight w:val="none"/>
        </w:rPr>
        <w:t xml:space="preserve">      </w:t>
      </w:r>
    </w:p>
    <w:p>
      <w:pPr>
        <w:jc w:val="left"/>
        <w:rPr>
          <w:rFonts w:hint="eastAsia" w:ascii="楷体" w:hAnsi="楷体" w:eastAsia="楷体" w:cs="宋体"/>
          <w:b/>
          <w:color w:val="auto"/>
          <w:highlight w:val="none"/>
        </w:rPr>
      </w:pPr>
      <w:r>
        <w:rPr>
          <w:rFonts w:hint="eastAsia" w:ascii="楷体" w:hAnsi="楷体" w:eastAsia="楷体" w:cs="宋体"/>
          <w:b/>
          <w:color w:val="auto"/>
          <w:highlight w:val="none"/>
        </w:rPr>
        <w:t>项目名称：</w:t>
      </w:r>
    </w:p>
    <w:p>
      <w:pPr>
        <w:spacing w:line="360" w:lineRule="auto"/>
        <w:jc w:val="left"/>
        <w:rPr>
          <w:rFonts w:hint="eastAsia" w:ascii="楷体" w:hAnsi="楷体" w:eastAsia="楷体" w:cs="仿宋"/>
          <w:b/>
          <w:color w:val="auto"/>
          <w:szCs w:val="24"/>
          <w:highlight w:val="none"/>
        </w:rPr>
      </w:pPr>
      <w:r>
        <w:rPr>
          <w:rFonts w:hint="eastAsia" w:ascii="楷体" w:hAnsi="楷体" w:eastAsia="楷体" w:cs="仿宋"/>
          <w:b/>
          <w:color w:val="auto"/>
          <w:szCs w:val="24"/>
          <w:highlight w:val="none"/>
        </w:rPr>
        <w:t xml:space="preserve">项目编号： </w:t>
      </w:r>
    </w:p>
    <w:tbl>
      <w:tblPr>
        <w:tblStyle w:val="46"/>
        <w:tblW w:w="8844" w:type="dxa"/>
        <w:jc w:val="center"/>
        <w:tblLayout w:type="fixed"/>
        <w:tblCellMar>
          <w:top w:w="0" w:type="dxa"/>
          <w:left w:w="28" w:type="dxa"/>
          <w:bottom w:w="0" w:type="dxa"/>
          <w:right w:w="28" w:type="dxa"/>
        </w:tblCellMar>
      </w:tblPr>
      <w:tblGrid>
        <w:gridCol w:w="871"/>
        <w:gridCol w:w="532"/>
        <w:gridCol w:w="792"/>
        <w:gridCol w:w="1562"/>
        <w:gridCol w:w="1578"/>
        <w:gridCol w:w="1171"/>
        <w:gridCol w:w="1167"/>
        <w:gridCol w:w="1171"/>
      </w:tblGrid>
      <w:tr>
        <w:tblPrEx>
          <w:tblCellMar>
            <w:top w:w="0" w:type="dxa"/>
            <w:left w:w="28" w:type="dxa"/>
            <w:bottom w:w="0" w:type="dxa"/>
            <w:right w:w="28" w:type="dxa"/>
          </w:tblCellMar>
        </w:tblPrEx>
        <w:trPr>
          <w:trHeight w:val="931" w:hRule="exact"/>
          <w:jc w:val="center"/>
        </w:trPr>
        <w:tc>
          <w:tcPr>
            <w:tcW w:w="871" w:type="dxa"/>
            <w:vMerge w:val="restart"/>
            <w:tcBorders>
              <w:top w:val="single" w:color="auto" w:sz="6" w:space="0"/>
              <w:left w:val="single" w:color="auto" w:sz="6" w:space="0"/>
              <w:right w:val="single" w:color="auto" w:sz="4" w:space="0"/>
            </w:tcBorders>
            <w:vAlign w:val="center"/>
          </w:tcPr>
          <w:p>
            <w:pPr>
              <w:spacing w:line="360" w:lineRule="auto"/>
              <w:jc w:val="center"/>
              <w:rPr>
                <w:rFonts w:hint="eastAsia" w:ascii="楷体" w:hAnsi="楷体" w:eastAsia="楷体" w:cs="仿宋"/>
                <w:b/>
                <w:color w:val="auto"/>
                <w:szCs w:val="24"/>
                <w:highlight w:val="none"/>
              </w:rPr>
            </w:pPr>
            <w:r>
              <w:rPr>
                <w:rFonts w:hint="eastAsia" w:ascii="楷体" w:hAnsi="楷体" w:eastAsia="楷体" w:cs="仿宋"/>
                <w:b/>
                <w:color w:val="auto"/>
                <w:highlight w:val="none"/>
              </w:rPr>
              <w:t xml:space="preserve">                           </w:t>
            </w:r>
            <w:r>
              <w:rPr>
                <w:rFonts w:hint="eastAsia" w:ascii="楷体" w:hAnsi="楷体" w:eastAsia="楷体" w:cs="仿宋"/>
                <w:b/>
                <w:color w:val="auto"/>
                <w:szCs w:val="24"/>
                <w:highlight w:val="none"/>
              </w:rPr>
              <w:t>产品</w:t>
            </w:r>
          </w:p>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szCs w:val="24"/>
                <w:highlight w:val="none"/>
              </w:rPr>
              <w:t>费用</w:t>
            </w:r>
          </w:p>
        </w:tc>
        <w:tc>
          <w:tcPr>
            <w:tcW w:w="532" w:type="dxa"/>
            <w:tcBorders>
              <w:top w:val="single" w:color="auto" w:sz="6" w:space="0"/>
              <w:left w:val="single" w:color="auto" w:sz="4" w:space="0"/>
              <w:bottom w:val="single" w:color="auto" w:sz="6" w:space="0"/>
            </w:tcBorders>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序号</w:t>
            </w:r>
          </w:p>
        </w:tc>
        <w:tc>
          <w:tcPr>
            <w:tcW w:w="79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名称</w:t>
            </w:r>
          </w:p>
        </w:tc>
        <w:tc>
          <w:tcPr>
            <w:tcW w:w="156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品牌和型号</w:t>
            </w:r>
          </w:p>
        </w:tc>
        <w:tc>
          <w:tcPr>
            <w:tcW w:w="1578"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原产地及</w:t>
            </w:r>
          </w:p>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制造厂名</w:t>
            </w:r>
          </w:p>
        </w:tc>
        <w:tc>
          <w:tcPr>
            <w:tcW w:w="117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数量</w:t>
            </w:r>
          </w:p>
        </w:tc>
        <w:tc>
          <w:tcPr>
            <w:tcW w:w="1167"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b/>
                <w:color w:val="auto"/>
                <w:highlight w:val="none"/>
              </w:rPr>
            </w:pPr>
            <w:r>
              <w:rPr>
                <w:rFonts w:hint="eastAsia" w:ascii="楷体" w:hAnsi="楷体" w:eastAsia="楷体" w:cs="仿宋"/>
                <w:b/>
                <w:color w:val="auto"/>
                <w:highlight w:val="none"/>
              </w:rPr>
              <w:t>单价</w:t>
            </w:r>
          </w:p>
          <w:p>
            <w:pPr>
              <w:spacing w:line="360" w:lineRule="auto"/>
              <w:jc w:val="center"/>
              <w:rPr>
                <w:rFonts w:hint="eastAsia" w:ascii="楷体" w:hAnsi="楷体" w:eastAsia="楷体" w:cs="仿宋"/>
                <w:b/>
                <w:bCs/>
                <w:color w:val="auto"/>
                <w:highlight w:val="none"/>
              </w:rPr>
            </w:pPr>
            <w:r>
              <w:rPr>
                <w:rFonts w:hint="eastAsia" w:ascii="楷体" w:hAnsi="楷体" w:eastAsia="楷体" w:cs="仿宋"/>
                <w:b/>
                <w:color w:val="auto"/>
                <w:highlight w:val="none"/>
              </w:rPr>
              <w:t>（元）</w:t>
            </w:r>
          </w:p>
        </w:tc>
        <w:tc>
          <w:tcPr>
            <w:tcW w:w="117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b/>
                <w:bCs/>
                <w:color w:val="auto"/>
                <w:highlight w:val="none"/>
              </w:rPr>
            </w:pPr>
            <w:r>
              <w:rPr>
                <w:rFonts w:hint="eastAsia" w:ascii="楷体" w:hAnsi="楷体" w:eastAsia="楷体" w:cs="仿宋"/>
                <w:b/>
                <w:bCs/>
                <w:color w:val="auto"/>
                <w:highlight w:val="none"/>
              </w:rPr>
              <w:t>总价</w:t>
            </w:r>
          </w:p>
          <w:p>
            <w:pPr>
              <w:spacing w:line="360" w:lineRule="auto"/>
              <w:jc w:val="center"/>
              <w:rPr>
                <w:rFonts w:hint="eastAsia" w:ascii="楷体" w:hAnsi="楷体" w:eastAsia="楷体" w:cs="仿宋"/>
                <w:b/>
                <w:bCs/>
                <w:color w:val="auto"/>
                <w:highlight w:val="none"/>
              </w:rPr>
            </w:pPr>
            <w:r>
              <w:rPr>
                <w:rFonts w:hint="eastAsia" w:ascii="楷体" w:hAnsi="楷体" w:eastAsia="楷体" w:cs="仿宋"/>
                <w:b/>
                <w:bCs/>
                <w:color w:val="auto"/>
                <w:highlight w:val="none"/>
              </w:rPr>
              <w:t>（元）</w:t>
            </w:r>
          </w:p>
        </w:tc>
      </w:tr>
      <w:tr>
        <w:tblPrEx>
          <w:tblCellMar>
            <w:top w:w="0" w:type="dxa"/>
            <w:left w:w="28" w:type="dxa"/>
            <w:bottom w:w="0" w:type="dxa"/>
            <w:right w:w="28" w:type="dxa"/>
          </w:tblCellMar>
        </w:tblPrEx>
        <w:trPr>
          <w:trHeight w:val="851" w:hRule="exact"/>
          <w:jc w:val="center"/>
        </w:trPr>
        <w:tc>
          <w:tcPr>
            <w:tcW w:w="871" w:type="dxa"/>
            <w:vMerge w:val="continue"/>
            <w:tcBorders>
              <w:left w:val="single" w:color="auto" w:sz="6" w:space="0"/>
              <w:right w:val="single" w:color="auto" w:sz="4" w:space="0"/>
            </w:tcBorders>
            <w:vAlign w:val="center"/>
          </w:tcPr>
          <w:p>
            <w:pPr>
              <w:spacing w:line="360" w:lineRule="auto"/>
              <w:jc w:val="center"/>
              <w:rPr>
                <w:rFonts w:hint="eastAsia" w:ascii="楷体" w:hAnsi="楷体" w:eastAsia="楷体" w:cs="仿宋"/>
                <w:color w:val="auto"/>
                <w:highlight w:val="none"/>
              </w:rPr>
            </w:pPr>
          </w:p>
        </w:tc>
        <w:tc>
          <w:tcPr>
            <w:tcW w:w="532" w:type="dxa"/>
            <w:tcBorders>
              <w:top w:val="single" w:color="auto" w:sz="6" w:space="0"/>
              <w:left w:val="single" w:color="auto" w:sz="4" w:space="0"/>
              <w:bottom w:val="single" w:color="auto" w:sz="4" w:space="0"/>
            </w:tcBorders>
            <w:vAlign w:val="center"/>
          </w:tcPr>
          <w:p>
            <w:pPr>
              <w:spacing w:line="360" w:lineRule="auto"/>
              <w:jc w:val="center"/>
              <w:rPr>
                <w:rFonts w:hint="eastAsia" w:ascii="楷体" w:hAnsi="楷体" w:eastAsia="楷体" w:cs="仿宋"/>
                <w:color w:val="auto"/>
                <w:highlight w:val="none"/>
              </w:rPr>
            </w:pPr>
            <w:r>
              <w:rPr>
                <w:rFonts w:hint="eastAsia" w:ascii="楷体" w:hAnsi="楷体" w:eastAsia="楷体" w:cs="仿宋"/>
                <w:color w:val="auto"/>
                <w:highlight w:val="none"/>
              </w:rPr>
              <w:t>1</w:t>
            </w:r>
          </w:p>
        </w:tc>
        <w:tc>
          <w:tcPr>
            <w:tcW w:w="792"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562"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578"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71"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67"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71" w:type="dxa"/>
            <w:tcBorders>
              <w:top w:val="single" w:color="auto" w:sz="6" w:space="0"/>
              <w:left w:val="single" w:color="auto" w:sz="6" w:space="0"/>
              <w:bottom w:val="single" w:color="auto" w:sz="4" w:space="0"/>
              <w:right w:val="single" w:color="auto" w:sz="6" w:space="0"/>
            </w:tcBorders>
            <w:vAlign w:val="center"/>
          </w:tcPr>
          <w:p>
            <w:pPr>
              <w:spacing w:line="360" w:lineRule="auto"/>
              <w:jc w:val="center"/>
              <w:rPr>
                <w:rFonts w:hint="eastAsia" w:ascii="楷体" w:hAnsi="楷体" w:eastAsia="楷体" w:cs="仿宋"/>
                <w:color w:val="auto"/>
                <w:highlight w:val="none"/>
              </w:rPr>
            </w:pPr>
          </w:p>
        </w:tc>
      </w:tr>
      <w:tr>
        <w:tblPrEx>
          <w:tblCellMar>
            <w:top w:w="0" w:type="dxa"/>
            <w:left w:w="28" w:type="dxa"/>
            <w:bottom w:w="0" w:type="dxa"/>
            <w:right w:w="28" w:type="dxa"/>
          </w:tblCellMar>
        </w:tblPrEx>
        <w:trPr>
          <w:trHeight w:val="851" w:hRule="exact"/>
          <w:jc w:val="center"/>
        </w:trPr>
        <w:tc>
          <w:tcPr>
            <w:tcW w:w="871" w:type="dxa"/>
            <w:vMerge w:val="continue"/>
            <w:tcBorders>
              <w:left w:val="single" w:color="auto" w:sz="6" w:space="0"/>
              <w:right w:val="single" w:color="auto" w:sz="4" w:space="0"/>
            </w:tcBorders>
            <w:vAlign w:val="center"/>
          </w:tcPr>
          <w:p>
            <w:pPr>
              <w:spacing w:line="360" w:lineRule="auto"/>
              <w:jc w:val="center"/>
              <w:rPr>
                <w:rFonts w:hint="eastAsia" w:ascii="楷体" w:hAnsi="楷体" w:eastAsia="楷体" w:cs="仿宋"/>
                <w:color w:val="auto"/>
                <w:highlight w:val="none"/>
              </w:rPr>
            </w:pPr>
          </w:p>
        </w:tc>
        <w:tc>
          <w:tcPr>
            <w:tcW w:w="532" w:type="dxa"/>
            <w:tcBorders>
              <w:top w:val="single" w:color="auto" w:sz="4" w:space="0"/>
              <w:left w:val="single" w:color="auto" w:sz="4" w:space="0"/>
              <w:bottom w:val="single" w:color="auto" w:sz="6" w:space="0"/>
            </w:tcBorders>
            <w:vAlign w:val="center"/>
          </w:tcPr>
          <w:p>
            <w:pPr>
              <w:spacing w:line="360" w:lineRule="auto"/>
              <w:jc w:val="center"/>
              <w:rPr>
                <w:rFonts w:hint="eastAsia" w:ascii="楷体" w:hAnsi="楷体" w:eastAsia="楷体" w:cs="仿宋"/>
                <w:color w:val="auto"/>
                <w:highlight w:val="none"/>
              </w:rPr>
            </w:pPr>
            <w:r>
              <w:rPr>
                <w:rFonts w:hint="eastAsia" w:ascii="楷体" w:hAnsi="楷体" w:eastAsia="楷体" w:cs="仿宋"/>
                <w:color w:val="auto"/>
                <w:highlight w:val="none"/>
              </w:rPr>
              <w:t>2</w:t>
            </w:r>
          </w:p>
        </w:tc>
        <w:tc>
          <w:tcPr>
            <w:tcW w:w="792"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562"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578"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71"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67"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71"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r>
      <w:tr>
        <w:tblPrEx>
          <w:tblCellMar>
            <w:top w:w="0" w:type="dxa"/>
            <w:left w:w="28" w:type="dxa"/>
            <w:bottom w:w="0" w:type="dxa"/>
            <w:right w:w="28" w:type="dxa"/>
          </w:tblCellMar>
        </w:tblPrEx>
        <w:trPr>
          <w:trHeight w:val="851" w:hRule="exact"/>
          <w:jc w:val="center"/>
        </w:trPr>
        <w:tc>
          <w:tcPr>
            <w:tcW w:w="871" w:type="dxa"/>
            <w:vMerge w:val="continue"/>
            <w:tcBorders>
              <w:left w:val="single" w:color="auto" w:sz="6" w:space="0"/>
              <w:right w:val="single" w:color="auto" w:sz="4" w:space="0"/>
            </w:tcBorders>
            <w:vAlign w:val="center"/>
          </w:tcPr>
          <w:p>
            <w:pPr>
              <w:spacing w:line="360" w:lineRule="auto"/>
              <w:jc w:val="center"/>
              <w:rPr>
                <w:rFonts w:hint="eastAsia" w:ascii="楷体" w:hAnsi="楷体" w:eastAsia="楷体" w:cs="仿宋"/>
                <w:color w:val="auto"/>
                <w:highlight w:val="none"/>
              </w:rPr>
            </w:pPr>
          </w:p>
        </w:tc>
        <w:tc>
          <w:tcPr>
            <w:tcW w:w="532" w:type="dxa"/>
            <w:tcBorders>
              <w:top w:val="single" w:color="auto" w:sz="4" w:space="0"/>
              <w:left w:val="single" w:color="auto" w:sz="4" w:space="0"/>
              <w:bottom w:val="single" w:color="auto" w:sz="6" w:space="0"/>
            </w:tcBorders>
            <w:vAlign w:val="center"/>
          </w:tcPr>
          <w:p>
            <w:pPr>
              <w:spacing w:line="360" w:lineRule="auto"/>
              <w:jc w:val="center"/>
              <w:rPr>
                <w:rFonts w:hint="eastAsia" w:ascii="楷体" w:hAnsi="楷体" w:eastAsia="楷体" w:cs="仿宋"/>
                <w:color w:val="auto"/>
                <w:highlight w:val="none"/>
              </w:rPr>
            </w:pPr>
            <w:r>
              <w:rPr>
                <w:rFonts w:hint="eastAsia" w:ascii="楷体" w:hAnsi="楷体" w:eastAsia="楷体" w:cs="仿宋"/>
                <w:color w:val="auto"/>
                <w:highlight w:val="none"/>
              </w:rPr>
              <w:t>3</w:t>
            </w:r>
          </w:p>
        </w:tc>
        <w:tc>
          <w:tcPr>
            <w:tcW w:w="792"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562"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578"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71"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67"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c>
          <w:tcPr>
            <w:tcW w:w="1171" w:type="dxa"/>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r>
      <w:tr>
        <w:tblPrEx>
          <w:tblCellMar>
            <w:top w:w="0" w:type="dxa"/>
            <w:left w:w="28" w:type="dxa"/>
            <w:bottom w:w="0" w:type="dxa"/>
            <w:right w:w="28" w:type="dxa"/>
          </w:tblCellMar>
        </w:tblPrEx>
        <w:trPr>
          <w:trHeight w:val="851" w:hRule="exact"/>
          <w:jc w:val="center"/>
        </w:trPr>
        <w:tc>
          <w:tcPr>
            <w:tcW w:w="2195" w:type="dxa"/>
            <w:gridSpan w:val="3"/>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运杂费</w:t>
            </w:r>
          </w:p>
        </w:tc>
        <w:tc>
          <w:tcPr>
            <w:tcW w:w="6649" w:type="dxa"/>
            <w:gridSpan w:val="5"/>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r>
      <w:tr>
        <w:tblPrEx>
          <w:tblCellMar>
            <w:top w:w="0" w:type="dxa"/>
            <w:left w:w="28" w:type="dxa"/>
            <w:bottom w:w="0" w:type="dxa"/>
            <w:right w:w="28" w:type="dxa"/>
          </w:tblCellMar>
        </w:tblPrEx>
        <w:trPr>
          <w:trHeight w:val="851" w:hRule="exact"/>
          <w:jc w:val="center"/>
        </w:trPr>
        <w:tc>
          <w:tcPr>
            <w:tcW w:w="2195" w:type="dxa"/>
            <w:gridSpan w:val="3"/>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安装调试费</w:t>
            </w:r>
          </w:p>
        </w:tc>
        <w:tc>
          <w:tcPr>
            <w:tcW w:w="6649" w:type="dxa"/>
            <w:gridSpan w:val="5"/>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r>
      <w:tr>
        <w:tblPrEx>
          <w:tblCellMar>
            <w:top w:w="0" w:type="dxa"/>
            <w:left w:w="28" w:type="dxa"/>
            <w:bottom w:w="0" w:type="dxa"/>
            <w:right w:w="28" w:type="dxa"/>
          </w:tblCellMar>
        </w:tblPrEx>
        <w:trPr>
          <w:trHeight w:val="851" w:hRule="exact"/>
          <w:jc w:val="center"/>
        </w:trPr>
        <w:tc>
          <w:tcPr>
            <w:tcW w:w="2195" w:type="dxa"/>
            <w:gridSpan w:val="3"/>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highlight w:val="none"/>
              </w:rPr>
              <w:t>其他费用</w:t>
            </w:r>
          </w:p>
        </w:tc>
        <w:tc>
          <w:tcPr>
            <w:tcW w:w="6649" w:type="dxa"/>
            <w:gridSpan w:val="5"/>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r>
              <w:rPr>
                <w:rFonts w:hint="eastAsia" w:ascii="楷体" w:hAnsi="楷体" w:eastAsia="楷体" w:cs="仿宋"/>
                <w:color w:val="auto"/>
                <w:szCs w:val="24"/>
                <w:highlight w:val="none"/>
              </w:rPr>
              <w:t>……</w:t>
            </w:r>
          </w:p>
        </w:tc>
      </w:tr>
      <w:tr>
        <w:tblPrEx>
          <w:tblCellMar>
            <w:top w:w="0" w:type="dxa"/>
            <w:left w:w="28" w:type="dxa"/>
            <w:bottom w:w="0" w:type="dxa"/>
            <w:right w:w="28" w:type="dxa"/>
          </w:tblCellMar>
        </w:tblPrEx>
        <w:trPr>
          <w:trHeight w:val="851" w:hRule="exact"/>
          <w:jc w:val="center"/>
        </w:trPr>
        <w:tc>
          <w:tcPr>
            <w:tcW w:w="2195" w:type="dxa"/>
            <w:gridSpan w:val="3"/>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r>
              <w:rPr>
                <w:rFonts w:hint="eastAsia" w:ascii="楷体" w:hAnsi="楷体" w:eastAsia="楷体" w:cs="仿宋"/>
                <w:color w:val="auto"/>
                <w:szCs w:val="24"/>
                <w:highlight w:val="none"/>
              </w:rPr>
              <w:t>……</w:t>
            </w:r>
          </w:p>
        </w:tc>
        <w:tc>
          <w:tcPr>
            <w:tcW w:w="6649" w:type="dxa"/>
            <w:gridSpan w:val="5"/>
            <w:tcBorders>
              <w:top w:val="single" w:color="auto" w:sz="4" w:space="0"/>
              <w:left w:val="single" w:color="auto" w:sz="6" w:space="0"/>
              <w:bottom w:val="single" w:color="auto" w:sz="6" w:space="0"/>
              <w:right w:val="single" w:color="auto" w:sz="6" w:space="0"/>
            </w:tcBorders>
            <w:vAlign w:val="center"/>
          </w:tcPr>
          <w:p>
            <w:pPr>
              <w:spacing w:line="360" w:lineRule="auto"/>
              <w:jc w:val="center"/>
              <w:rPr>
                <w:rFonts w:hint="eastAsia" w:ascii="楷体" w:hAnsi="楷体" w:eastAsia="楷体" w:cs="仿宋"/>
                <w:color w:val="auto"/>
                <w:highlight w:val="none"/>
              </w:rPr>
            </w:pPr>
          </w:p>
        </w:tc>
      </w:tr>
      <w:tr>
        <w:tblPrEx>
          <w:tblCellMar>
            <w:top w:w="0" w:type="dxa"/>
            <w:left w:w="28" w:type="dxa"/>
            <w:bottom w:w="0" w:type="dxa"/>
            <w:right w:w="28" w:type="dxa"/>
          </w:tblCellMar>
        </w:tblPrEx>
        <w:trPr>
          <w:trHeight w:val="851" w:hRule="exact"/>
          <w:jc w:val="center"/>
        </w:trPr>
        <w:tc>
          <w:tcPr>
            <w:tcW w:w="1403" w:type="dxa"/>
            <w:gridSpan w:val="2"/>
            <w:tcBorders>
              <w:top w:val="single" w:color="auto" w:sz="4" w:space="0"/>
              <w:left w:val="single" w:color="auto" w:sz="6" w:space="0"/>
              <w:bottom w:val="single" w:color="auto" w:sz="6" w:space="0"/>
            </w:tcBorders>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磋商总报价</w:t>
            </w:r>
          </w:p>
        </w:tc>
        <w:tc>
          <w:tcPr>
            <w:tcW w:w="7441" w:type="dxa"/>
            <w:gridSpan w:val="6"/>
            <w:tcBorders>
              <w:top w:val="single" w:color="auto" w:sz="4" w:space="0"/>
              <w:left w:val="single" w:color="auto" w:sz="6" w:space="0"/>
              <w:bottom w:val="single" w:color="auto" w:sz="6" w:space="0"/>
              <w:right w:val="single" w:color="auto" w:sz="6" w:space="0"/>
            </w:tcBorders>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大写：                           小写：</w:t>
            </w:r>
          </w:p>
        </w:tc>
      </w:tr>
      <w:tr>
        <w:tblPrEx>
          <w:tblCellMar>
            <w:top w:w="0" w:type="dxa"/>
            <w:left w:w="28" w:type="dxa"/>
            <w:bottom w:w="0" w:type="dxa"/>
            <w:right w:w="28" w:type="dxa"/>
          </w:tblCellMar>
        </w:tblPrEx>
        <w:trPr>
          <w:trHeight w:val="851" w:hRule="exact"/>
          <w:jc w:val="center"/>
        </w:trPr>
        <w:tc>
          <w:tcPr>
            <w:tcW w:w="1403" w:type="dxa"/>
            <w:gridSpan w:val="2"/>
            <w:tcBorders>
              <w:top w:val="single" w:color="auto" w:sz="4" w:space="0"/>
              <w:left w:val="single" w:color="auto" w:sz="6" w:space="0"/>
              <w:bottom w:val="single" w:color="auto" w:sz="6" w:space="0"/>
            </w:tcBorders>
            <w:vAlign w:val="center"/>
          </w:tcPr>
          <w:p>
            <w:pPr>
              <w:spacing w:line="360" w:lineRule="auto"/>
              <w:jc w:val="center"/>
              <w:rPr>
                <w:rFonts w:hint="eastAsia" w:ascii="楷体" w:hAnsi="楷体" w:eastAsia="楷体" w:cs="仿宋"/>
                <w:color w:val="auto"/>
                <w:szCs w:val="24"/>
                <w:highlight w:val="none"/>
              </w:rPr>
            </w:pPr>
            <w:r>
              <w:rPr>
                <w:rFonts w:hint="eastAsia" w:ascii="楷体" w:hAnsi="楷体" w:eastAsia="楷体" w:cs="仿宋"/>
                <w:color w:val="auto"/>
                <w:szCs w:val="24"/>
                <w:highlight w:val="none"/>
              </w:rPr>
              <w:t>备注</w:t>
            </w:r>
          </w:p>
        </w:tc>
        <w:tc>
          <w:tcPr>
            <w:tcW w:w="7441" w:type="dxa"/>
            <w:gridSpan w:val="6"/>
            <w:tcBorders>
              <w:top w:val="single" w:color="auto" w:sz="4" w:space="0"/>
              <w:left w:val="single" w:color="auto" w:sz="6" w:space="0"/>
              <w:bottom w:val="single" w:color="auto" w:sz="6" w:space="0"/>
              <w:right w:val="single" w:color="auto" w:sz="6" w:space="0"/>
            </w:tcBorders>
            <w:vAlign w:val="center"/>
          </w:tcPr>
          <w:p>
            <w:pPr>
              <w:spacing w:line="360" w:lineRule="auto"/>
              <w:rPr>
                <w:rFonts w:hint="eastAsia" w:ascii="楷体" w:hAnsi="楷体" w:eastAsia="楷体" w:cs="仿宋"/>
                <w:color w:val="auto"/>
                <w:szCs w:val="24"/>
                <w:highlight w:val="none"/>
              </w:rPr>
            </w:pPr>
            <w:r>
              <w:rPr>
                <w:rFonts w:hint="eastAsia" w:ascii="楷体" w:hAnsi="楷体" w:eastAsia="楷体" w:cs="仿宋"/>
                <w:color w:val="auto"/>
                <w:spacing w:val="-6"/>
                <w:szCs w:val="24"/>
                <w:highlight w:val="none"/>
              </w:rPr>
              <w:t>保留小数点后两位。</w:t>
            </w:r>
          </w:p>
        </w:tc>
      </w:tr>
    </w:tbl>
    <w:p>
      <w:pPr>
        <w:spacing w:line="360" w:lineRule="auto"/>
        <w:rPr>
          <w:rFonts w:hint="eastAsia" w:ascii="楷体" w:hAnsi="楷体" w:eastAsia="楷体" w:cs="仿宋"/>
          <w:b/>
          <w:color w:val="auto"/>
          <w:highlight w:val="none"/>
        </w:rPr>
      </w:pPr>
      <w:r>
        <w:rPr>
          <w:rFonts w:hint="eastAsia" w:ascii="楷体" w:hAnsi="楷体" w:eastAsia="楷体" w:cs="仿宋"/>
          <w:b/>
          <w:color w:val="auto"/>
          <w:highlight w:val="none"/>
        </w:rPr>
        <w:t>注：1.如果按单价计算的结果与总价不一致，以单价为准修正总价。</w:t>
      </w:r>
    </w:p>
    <w:p>
      <w:pPr>
        <w:spacing w:line="360" w:lineRule="auto"/>
        <w:ind w:firstLine="482" w:firstLineChars="200"/>
        <w:rPr>
          <w:rFonts w:hint="eastAsia" w:ascii="楷体" w:hAnsi="楷体" w:eastAsia="楷体" w:cs="仿宋"/>
          <w:b/>
          <w:color w:val="auto"/>
          <w:highlight w:val="none"/>
        </w:rPr>
      </w:pPr>
      <w:r>
        <w:rPr>
          <w:rFonts w:hint="eastAsia" w:ascii="楷体" w:hAnsi="楷体" w:eastAsia="楷体" w:cs="仿宋"/>
          <w:b/>
          <w:color w:val="auto"/>
          <w:highlight w:val="none"/>
        </w:rPr>
        <w:t xml:space="preserve"> 2.如果不提供详细分项报价将视为没有实质性响应磋商文件。</w:t>
      </w:r>
    </w:p>
    <w:p>
      <w:pPr>
        <w:spacing w:line="360" w:lineRule="auto"/>
        <w:ind w:firstLine="482" w:firstLineChars="200"/>
        <w:rPr>
          <w:rFonts w:hint="eastAsia" w:ascii="楷体" w:hAnsi="楷体" w:eastAsia="楷体" w:cs="仿宋"/>
          <w:b/>
          <w:bCs/>
          <w:color w:val="auto"/>
          <w:highlight w:val="none"/>
        </w:rPr>
      </w:pPr>
      <w:r>
        <w:rPr>
          <w:rFonts w:hint="eastAsia" w:ascii="楷体" w:hAnsi="楷体" w:eastAsia="楷体" w:cs="仿宋"/>
          <w:b/>
          <w:bCs/>
          <w:color w:val="auto"/>
          <w:highlight w:val="none"/>
        </w:rPr>
        <w:t xml:space="preserve"> 3.供应商可按实际需要适当调整该表格式。</w:t>
      </w:r>
    </w:p>
    <w:p>
      <w:pPr>
        <w:spacing w:line="360" w:lineRule="auto"/>
        <w:rPr>
          <w:rFonts w:hint="eastAsia" w:ascii="楷体" w:hAnsi="楷体" w:eastAsia="楷体" w:cs="仿宋"/>
          <w:color w:val="auto"/>
          <w:highlight w:val="none"/>
        </w:rPr>
      </w:pP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供应商名称（公章）：</w:t>
      </w: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法定代表人/被授权人（</w:t>
      </w:r>
      <w:r>
        <w:rPr>
          <w:rFonts w:hint="eastAsia" w:ascii="楷体" w:hAnsi="楷体" w:eastAsia="楷体" w:cs="仿宋"/>
          <w:color w:val="auto"/>
          <w:spacing w:val="4"/>
          <w:szCs w:val="24"/>
          <w:highlight w:val="none"/>
        </w:rPr>
        <w:t>签字或盖章</w:t>
      </w:r>
      <w:r>
        <w:rPr>
          <w:rFonts w:hint="eastAsia" w:ascii="楷体" w:hAnsi="楷体" w:eastAsia="楷体" w:cs="仿宋"/>
          <w:color w:val="auto"/>
          <w:highlight w:val="none"/>
        </w:rPr>
        <w:t>）：</w:t>
      </w:r>
    </w:p>
    <w:p>
      <w:pPr>
        <w:spacing w:line="360" w:lineRule="auto"/>
        <w:rPr>
          <w:rFonts w:hint="eastAsia" w:ascii="楷体" w:hAnsi="楷体" w:eastAsia="楷体" w:cs="仿宋"/>
          <w:color w:val="auto"/>
          <w:highlight w:val="none"/>
        </w:rPr>
      </w:pPr>
      <w:r>
        <w:rPr>
          <w:rFonts w:hint="eastAsia" w:ascii="楷体" w:hAnsi="楷体" w:eastAsia="楷体" w:cs="仿宋"/>
          <w:color w:val="auto"/>
          <w:highlight w:val="none"/>
        </w:rPr>
        <w:t>日    期：</w:t>
      </w:r>
    </w:p>
    <w:p>
      <w:pPr>
        <w:spacing w:line="360" w:lineRule="auto"/>
        <w:rPr>
          <w:rFonts w:hint="eastAsia" w:ascii="楷体" w:hAnsi="楷体" w:eastAsia="楷体" w:cs="仿宋"/>
          <w:color w:val="auto"/>
          <w:highlight w:val="none"/>
        </w:rPr>
      </w:pPr>
    </w:p>
    <w:p>
      <w:pPr>
        <w:adjustRightInd w:val="0"/>
        <w:snapToGrid w:val="0"/>
        <w:spacing w:line="360" w:lineRule="auto"/>
        <w:jc w:val="center"/>
        <w:rPr>
          <w:rFonts w:hint="eastAsia" w:ascii="楷体" w:hAnsi="楷体" w:eastAsia="楷体" w:cs="仿宋"/>
          <w:b/>
          <w:bCs/>
          <w:color w:val="auto"/>
          <w:sz w:val="32"/>
          <w:szCs w:val="32"/>
          <w:highlight w:val="none"/>
        </w:rPr>
      </w:pPr>
      <w:r>
        <w:rPr>
          <w:rFonts w:hint="eastAsia" w:ascii="楷体" w:hAnsi="楷体" w:eastAsia="楷体" w:cs="仿宋"/>
          <w:b/>
          <w:bCs/>
          <w:color w:val="auto"/>
          <w:sz w:val="32"/>
          <w:szCs w:val="32"/>
          <w:highlight w:val="none"/>
          <w:lang w:eastAsia="zh-CN"/>
        </w:rPr>
        <w:t>四</w:t>
      </w:r>
      <w:r>
        <w:rPr>
          <w:rFonts w:hint="eastAsia" w:ascii="楷体" w:hAnsi="楷体" w:eastAsia="楷体" w:cs="仿宋"/>
          <w:b/>
          <w:bCs/>
          <w:color w:val="auto"/>
          <w:sz w:val="32"/>
          <w:szCs w:val="32"/>
          <w:highlight w:val="none"/>
        </w:rPr>
        <w:t>、商务要求</w:t>
      </w:r>
    </w:p>
    <w:bookmarkEnd w:id="68"/>
    <w:p>
      <w:pPr>
        <w:spacing w:line="360" w:lineRule="auto"/>
        <w:ind w:firstLine="482" w:firstLineChars="200"/>
        <w:rPr>
          <w:rFonts w:hint="eastAsia" w:ascii="楷体" w:hAnsi="楷体" w:eastAsia="楷体" w:cs="楷体"/>
          <w:b/>
          <w:color w:val="auto"/>
          <w:szCs w:val="24"/>
          <w:highlight w:val="none"/>
        </w:rPr>
      </w:pPr>
      <w:r>
        <w:rPr>
          <w:rFonts w:hint="eastAsia" w:ascii="楷体" w:hAnsi="楷体" w:eastAsia="楷体" w:cs="楷体"/>
          <w:b/>
          <w:color w:val="auto"/>
          <w:szCs w:val="24"/>
          <w:highlight w:val="none"/>
        </w:rPr>
        <w:t>供应商应按照磋商文件的要求编制商务要求。主要内容须包括但不限于以下几点。</w:t>
      </w:r>
      <w:r>
        <w:rPr>
          <w:rFonts w:hint="eastAsia" w:ascii="楷体" w:hAnsi="楷体" w:eastAsia="楷体" w:cs="楷体"/>
          <w:b/>
          <w:color w:val="auto"/>
          <w:szCs w:val="24"/>
          <w:highlight w:val="none"/>
          <w:lang w:val="en-US" w:eastAsia="zh-CN"/>
        </w:rPr>
        <w:t>如果实质上没有响应磋商文件要求，将按无效磋商处理。</w:t>
      </w:r>
    </w:p>
    <w:p>
      <w:pPr>
        <w:spacing w:line="360" w:lineRule="auto"/>
        <w:rPr>
          <w:rFonts w:hint="eastAsia" w:ascii="楷体" w:hAnsi="楷体" w:eastAsia="楷体" w:cs="楷体"/>
          <w:color w:val="auto"/>
          <w:szCs w:val="24"/>
          <w:highlight w:val="none"/>
        </w:rPr>
      </w:pPr>
      <w:r>
        <w:rPr>
          <w:rFonts w:hint="eastAsia" w:ascii="楷体" w:hAnsi="楷体" w:eastAsia="楷体" w:cs="楷体"/>
          <w:b/>
          <w:bCs/>
          <w:color w:val="auto"/>
          <w:szCs w:val="24"/>
          <w:highlight w:val="none"/>
        </w:rPr>
        <w:t>（一）资格审查文件</w:t>
      </w:r>
      <w:r>
        <w:rPr>
          <w:rFonts w:hint="eastAsia" w:ascii="楷体" w:hAnsi="楷体" w:eastAsia="楷体" w:cs="楷体"/>
          <w:color w:val="auto"/>
          <w:szCs w:val="24"/>
          <w:highlight w:val="none"/>
        </w:rPr>
        <w:t>（以下相关资料提供加盖公章的复印件，须清晰可见）</w:t>
      </w:r>
    </w:p>
    <w:p>
      <w:pPr>
        <w:spacing w:line="360" w:lineRule="auto"/>
        <w:rPr>
          <w:rFonts w:hint="eastAsia" w:ascii="楷体" w:hAnsi="楷体" w:eastAsia="楷体" w:cs="楷体"/>
          <w:i w:val="0"/>
          <w:iCs w:val="0"/>
          <w:caps w:val="0"/>
          <w:color w:val="auto"/>
          <w:spacing w:val="0"/>
          <w:sz w:val="24"/>
          <w:szCs w:val="24"/>
          <w:shd w:val="clear" w:fill="FFFFFF"/>
          <w:vertAlign w:val="baseline"/>
        </w:rPr>
      </w:pPr>
      <w:r>
        <w:rPr>
          <w:rFonts w:hint="eastAsia" w:ascii="楷体" w:hAnsi="楷体" w:eastAsia="楷体" w:cs="楷体"/>
          <w:i w:val="0"/>
          <w:iCs w:val="0"/>
          <w:caps w:val="0"/>
          <w:color w:val="auto"/>
          <w:spacing w:val="0"/>
          <w:sz w:val="24"/>
          <w:szCs w:val="24"/>
          <w:shd w:val="clear" w:fill="FFFFFF"/>
          <w:vertAlign w:val="baseline"/>
        </w:rPr>
        <w:t>（1）提供有效合格的社会统一信用代码的营业执照，其他组织经营的须提供合法凭证，自然人的提供身份证明文件;</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（2）法定代表人授权委托书、被授权人身份证（法定代表人参加磋商时,只需提供法定代表人身份证）；</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（3）财务状况报告：提供2021年度经审计的财务报告，或其基本存款账户开户银行出具的资信证明及基本存款账户开户许可证（基本账户信息表）；</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（4）税收缴纳证明：提供2022年1月至今已缴纳的至少一个月的纳税证明，依法免税的单位应提供相关证明材料；</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（5）社会保障资金缴纳证明：提供202</w:t>
      </w:r>
      <w:r>
        <w:rPr>
          <w:rFonts w:hint="eastAsia" w:ascii="楷体" w:hAnsi="楷体" w:eastAsia="楷体" w:cs="楷体"/>
          <w:i w:val="0"/>
          <w:iCs w:val="0"/>
          <w:caps w:val="0"/>
          <w:color w:val="auto"/>
          <w:spacing w:val="0"/>
          <w:sz w:val="24"/>
          <w:szCs w:val="24"/>
          <w:shd w:val="clear" w:fill="FFFFFF"/>
          <w:vertAlign w:val="baseline"/>
          <w:lang w:val="en-US" w:eastAsia="zh-CN"/>
        </w:rPr>
        <w:t>2</w:t>
      </w:r>
      <w:r>
        <w:rPr>
          <w:rFonts w:hint="eastAsia" w:ascii="楷体" w:hAnsi="楷体" w:eastAsia="楷体" w:cs="楷体"/>
          <w:i w:val="0"/>
          <w:iCs w:val="0"/>
          <w:caps w:val="0"/>
          <w:color w:val="auto"/>
          <w:spacing w:val="0"/>
          <w:sz w:val="24"/>
          <w:szCs w:val="24"/>
          <w:shd w:val="clear" w:fill="FFFFFF"/>
          <w:vertAlign w:val="baseline"/>
        </w:rPr>
        <w:t>年1月至今已缴纳的至少一个月的社会保障资金缴存单据或社保机构开具的社会保险参保缴费情况证明，依法不需要缴纳社会保障资金的单位应提供相关证明材料；</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（6）具备履行合同所必须的设备和专业技术能力的书面声明;</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（7）参加政府采购活动前三年内，在经营活动中没有重大违法记录的书面声明；</w:t>
      </w:r>
      <w:r>
        <w:rPr>
          <w:rFonts w:hint="eastAsia" w:ascii="楷体" w:hAnsi="楷体" w:eastAsia="楷体" w:cs="楷体"/>
          <w:i w:val="0"/>
          <w:iCs w:val="0"/>
          <w:caps w:val="0"/>
          <w:color w:val="auto"/>
          <w:spacing w:val="0"/>
          <w:sz w:val="24"/>
          <w:szCs w:val="24"/>
          <w:shd w:val="clear" w:fill="FFFFFF"/>
          <w:vertAlign w:val="baseline"/>
        </w:rPr>
        <w:br w:type="textWrapping"/>
      </w:r>
      <w:r>
        <w:rPr>
          <w:rFonts w:hint="eastAsia" w:ascii="楷体" w:hAnsi="楷体" w:eastAsia="楷体" w:cs="楷体"/>
          <w:i w:val="0"/>
          <w:iCs w:val="0"/>
          <w:caps w:val="0"/>
          <w:color w:val="auto"/>
          <w:spacing w:val="0"/>
          <w:sz w:val="24"/>
          <w:szCs w:val="24"/>
          <w:shd w:val="clear" w:fill="FFFFFF"/>
          <w:vertAlign w:val="baseline"/>
        </w:rPr>
        <w:t>（8）供应商未被列入信用中国网站(www.creditchina.gov.cn)“失信被执行人、重大税收违法失信主体”；不处于中国政府采购网(www.ccgp.gov.cn)“政府采购严重违法失信行为信息记录”中的禁止参加政府采购活动期间。</w:t>
      </w:r>
    </w:p>
    <w:p>
      <w:pPr>
        <w:pStyle w:val="4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Chars="0" w:right="0" w:rightChars="0"/>
        <w:jc w:val="both"/>
        <w:textAlignment w:val="baseline"/>
        <w:rPr>
          <w:rFonts w:hint="default" w:ascii="楷体" w:hAnsi="楷体" w:eastAsia="楷体" w:cs="楷体"/>
          <w:i w:val="0"/>
          <w:iCs w:val="0"/>
          <w:caps w:val="0"/>
          <w:color w:val="auto"/>
          <w:spacing w:val="0"/>
          <w:sz w:val="24"/>
          <w:szCs w:val="24"/>
          <w:shd w:val="clear" w:fill="FFFFFF"/>
          <w:vertAlign w:val="baseline"/>
          <w:lang w:val="en-US" w:eastAsia="zh-CN"/>
        </w:rPr>
      </w:pPr>
      <w:r>
        <w:rPr>
          <w:rFonts w:hint="eastAsia" w:ascii="楷体" w:hAnsi="楷体" w:eastAsia="楷体" w:cs="楷体"/>
          <w:i w:val="0"/>
          <w:iCs w:val="0"/>
          <w:caps w:val="0"/>
          <w:color w:val="auto"/>
          <w:spacing w:val="0"/>
          <w:sz w:val="24"/>
          <w:szCs w:val="24"/>
          <w:shd w:val="clear" w:fill="FFFFFF"/>
          <w:vertAlign w:val="baseline"/>
          <w:lang w:eastAsia="zh-CN"/>
        </w:rPr>
        <w:t>（</w:t>
      </w:r>
      <w:r>
        <w:rPr>
          <w:rFonts w:hint="eastAsia" w:ascii="楷体" w:hAnsi="楷体" w:eastAsia="楷体" w:cs="楷体"/>
          <w:i w:val="0"/>
          <w:iCs w:val="0"/>
          <w:caps w:val="0"/>
          <w:color w:val="auto"/>
          <w:spacing w:val="0"/>
          <w:sz w:val="24"/>
          <w:szCs w:val="24"/>
          <w:shd w:val="clear" w:fill="FFFFFF"/>
          <w:vertAlign w:val="baseline"/>
          <w:lang w:val="en-US" w:eastAsia="zh-CN"/>
        </w:rPr>
        <w:t>9</w:t>
      </w:r>
      <w:r>
        <w:rPr>
          <w:rFonts w:hint="eastAsia" w:ascii="楷体" w:hAnsi="楷体" w:eastAsia="楷体" w:cs="楷体"/>
          <w:i w:val="0"/>
          <w:iCs w:val="0"/>
          <w:caps w:val="0"/>
          <w:color w:val="auto"/>
          <w:spacing w:val="0"/>
          <w:sz w:val="24"/>
          <w:szCs w:val="24"/>
          <w:shd w:val="clear" w:fill="FFFFFF"/>
          <w:vertAlign w:val="baseline"/>
          <w:lang w:eastAsia="zh-CN"/>
        </w:rPr>
        <w:t>）供应商为经销商须提供医疗器械经营许可证或备案凭证（所投产品须在其经营范围内）和所投产品的医疗器械注册证；制造厂家直接参与投标的应出具医疗器械生产许可证和医疗器械注册证。</w:t>
      </w:r>
    </w:p>
    <w:p>
      <w:pPr>
        <w:pStyle w:val="2"/>
        <w:spacing w:line="360" w:lineRule="auto"/>
        <w:rPr>
          <w:color w:val="auto"/>
        </w:rPr>
      </w:pPr>
    </w:p>
    <w:p>
      <w:pPr>
        <w:rPr>
          <w:rFonts w:hint="eastAsia" w:ascii="楷体" w:hAnsi="楷体" w:eastAsia="楷体" w:cs="仿宋"/>
          <w:color w:val="auto"/>
          <w:szCs w:val="24"/>
          <w:highlight w:val="none"/>
        </w:rPr>
      </w:pPr>
      <w:r>
        <w:rPr>
          <w:rFonts w:hint="eastAsia" w:ascii="楷体" w:hAnsi="楷体" w:eastAsia="楷体" w:cs="仿宋"/>
          <w:color w:val="auto"/>
          <w:szCs w:val="24"/>
          <w:highlight w:val="none"/>
        </w:rPr>
        <w:br w:type="page"/>
      </w:r>
    </w:p>
    <w:p>
      <w:pPr>
        <w:adjustRightInd w:val="0"/>
        <w:snapToGrid w:val="0"/>
        <w:spacing w:line="360" w:lineRule="auto"/>
        <w:jc w:val="left"/>
        <w:rPr>
          <w:rFonts w:hint="eastAsia" w:ascii="楷体" w:hAnsi="楷体" w:eastAsia="楷体" w:cs="楷体"/>
          <w:b/>
          <w:bCs/>
          <w:color w:val="auto"/>
          <w:sz w:val="30"/>
          <w:szCs w:val="30"/>
          <w:highlight w:val="none"/>
        </w:rPr>
      </w:pPr>
      <w:bookmarkStart w:id="82" w:name="_Toc437333651"/>
      <w:r>
        <w:rPr>
          <w:rFonts w:hint="eastAsia" w:ascii="楷体" w:hAnsi="楷体" w:eastAsia="楷体" w:cs="楷体"/>
          <w:b/>
          <w:bCs/>
          <w:color w:val="auto"/>
          <w:sz w:val="30"/>
          <w:szCs w:val="30"/>
          <w:highlight w:val="none"/>
        </w:rPr>
        <w:t>附件1：</w:t>
      </w:r>
    </w:p>
    <w:p>
      <w:pPr>
        <w:pStyle w:val="21"/>
        <w:rPr>
          <w:rFonts w:hint="eastAsia"/>
          <w:color w:val="auto"/>
          <w:highlight w:val="none"/>
        </w:rPr>
      </w:pPr>
    </w:p>
    <w:p>
      <w:pPr>
        <w:adjustRightInd w:val="0"/>
        <w:snapToGrid w:val="0"/>
        <w:spacing w:line="360" w:lineRule="auto"/>
        <w:jc w:val="cente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具备履行合同所必须的设备和专业技术能力</w:t>
      </w:r>
    </w:p>
    <w:p>
      <w:pPr>
        <w:adjustRightInd w:val="0"/>
        <w:snapToGrid w:val="0"/>
        <w:spacing w:line="360" w:lineRule="auto"/>
        <w:jc w:val="cente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的书面声明</w:t>
      </w:r>
    </w:p>
    <w:p>
      <w:pPr>
        <w:spacing w:line="720" w:lineRule="auto"/>
        <w:jc w:val="left"/>
        <w:rPr>
          <w:rFonts w:hint="eastAsia" w:ascii="楷体" w:hAnsi="楷体" w:eastAsia="楷体" w:cs="楷体"/>
          <w:b/>
          <w:bCs/>
          <w:color w:val="auto"/>
          <w:szCs w:val="22"/>
          <w:highlight w:val="none"/>
        </w:rPr>
      </w:pPr>
      <w:r>
        <w:rPr>
          <w:rFonts w:hint="eastAsia" w:ascii="楷体" w:hAnsi="楷体" w:eastAsia="楷体" w:cs="楷体"/>
          <w:b/>
          <w:bCs/>
          <w:color w:val="auto"/>
          <w:szCs w:val="22"/>
          <w:highlight w:val="none"/>
        </w:rPr>
        <w:t>致：陕西正翼招标代理有限公司</w:t>
      </w:r>
    </w:p>
    <w:p>
      <w:pPr>
        <w:spacing w:line="720" w:lineRule="auto"/>
        <w:ind w:firstLine="480" w:firstLineChars="200"/>
        <w:jc w:val="left"/>
        <w:rPr>
          <w:rFonts w:hint="eastAsia" w:ascii="楷体" w:hAnsi="楷体" w:eastAsia="楷体" w:cs="楷体"/>
          <w:color w:val="auto"/>
          <w:szCs w:val="22"/>
          <w:highlight w:val="none"/>
        </w:rPr>
      </w:pPr>
      <w:r>
        <w:rPr>
          <w:rFonts w:hint="eastAsia" w:ascii="楷体" w:hAnsi="楷体" w:eastAsia="楷体" w:cs="楷体"/>
          <w:color w:val="auto"/>
          <w:szCs w:val="22"/>
          <w:highlight w:val="none"/>
        </w:rPr>
        <w:t>作为参加贵公司组织的招标项目的供应商，本公司郑重申告并承诺：我公司具备履行合同所必须的设备和专业技术能力的书面声明，如有隐瞒或违反，同意接受主业及行政主管部门处理和处罚决定。</w:t>
      </w:r>
    </w:p>
    <w:p>
      <w:pPr>
        <w:spacing w:line="360" w:lineRule="auto"/>
        <w:jc w:val="left"/>
        <w:rPr>
          <w:rFonts w:hint="eastAsia" w:ascii="楷体" w:hAnsi="楷体" w:eastAsia="楷体" w:cs="楷体"/>
          <w:color w:val="auto"/>
          <w:highlight w:val="none"/>
        </w:rPr>
      </w:pPr>
    </w:p>
    <w:p>
      <w:pPr>
        <w:spacing w:line="360" w:lineRule="auto"/>
        <w:jc w:val="left"/>
        <w:rPr>
          <w:rFonts w:hint="eastAsia" w:ascii="楷体" w:hAnsi="楷体" w:eastAsia="楷体" w:cs="楷体"/>
          <w:color w:val="auto"/>
          <w:highlight w:val="none"/>
        </w:rPr>
      </w:pP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供应商名称（公章）：</w:t>
      </w:r>
    </w:p>
    <w:p>
      <w:pPr>
        <w:spacing w:line="360" w:lineRule="auto"/>
        <w:jc w:val="left"/>
        <w:rPr>
          <w:rFonts w:hint="eastAsia" w:ascii="楷体" w:hAnsi="楷体" w:eastAsia="楷体" w:cs="楷体"/>
          <w:b/>
          <w:color w:val="auto"/>
          <w:highlight w:val="none"/>
        </w:rPr>
      </w:pPr>
      <w:r>
        <w:rPr>
          <w:rFonts w:hint="eastAsia" w:ascii="楷体" w:hAnsi="楷体" w:eastAsia="楷体" w:cs="楷体"/>
          <w:color w:val="auto"/>
          <w:highlight w:val="none"/>
        </w:rPr>
        <w:t>法定代表人（</w:t>
      </w:r>
      <w:r>
        <w:rPr>
          <w:rFonts w:hint="eastAsia" w:ascii="楷体" w:hAnsi="楷体" w:eastAsia="楷体" w:cs="楷体"/>
          <w:color w:val="auto"/>
          <w:spacing w:val="4"/>
          <w:szCs w:val="24"/>
          <w:highlight w:val="none"/>
        </w:rPr>
        <w:t>签字或盖章</w:t>
      </w:r>
      <w:r>
        <w:rPr>
          <w:rFonts w:hint="eastAsia" w:ascii="楷体" w:hAnsi="楷体" w:eastAsia="楷体" w:cs="楷体"/>
          <w:color w:val="auto"/>
          <w:highlight w:val="none"/>
        </w:rPr>
        <w:t>）</w:t>
      </w:r>
      <w:r>
        <w:rPr>
          <w:rFonts w:hint="eastAsia" w:ascii="楷体" w:hAnsi="楷体" w:eastAsia="楷体" w:cs="楷体"/>
          <w:b/>
          <w:color w:val="auto"/>
          <w:highlight w:val="none"/>
        </w:rPr>
        <w:t>：</w:t>
      </w:r>
      <w:r>
        <w:rPr>
          <w:rFonts w:hint="eastAsia" w:ascii="楷体" w:hAnsi="楷体" w:eastAsia="楷体" w:cs="楷体"/>
          <w:b/>
          <w:color w:val="auto"/>
          <w:highlight w:val="none"/>
          <w:u w:val="single"/>
        </w:rPr>
        <w:t xml:space="preserve">                </w:t>
      </w:r>
    </w:p>
    <w:p>
      <w:pPr>
        <w:spacing w:line="360" w:lineRule="auto"/>
        <w:rPr>
          <w:rFonts w:hint="eastAsia" w:ascii="楷体" w:hAnsi="楷体" w:eastAsia="楷体" w:cs="楷体"/>
          <w:color w:val="auto"/>
          <w:highlight w:val="none"/>
        </w:rPr>
      </w:pPr>
      <w:r>
        <w:rPr>
          <w:rFonts w:hint="eastAsia" w:ascii="楷体" w:hAnsi="楷体" w:eastAsia="楷体" w:cs="楷体"/>
          <w:color w:val="auto"/>
          <w:highlight w:val="none"/>
        </w:rPr>
        <w:t>日    期：</w:t>
      </w:r>
    </w:p>
    <w:p>
      <w:pPr>
        <w:spacing w:line="360" w:lineRule="auto"/>
        <w:rPr>
          <w:rFonts w:hint="eastAsia" w:ascii="楷体" w:hAnsi="楷体" w:eastAsia="楷体" w:cs="楷体"/>
          <w:color w:val="auto"/>
          <w:szCs w:val="24"/>
          <w:highlight w:val="none"/>
        </w:rPr>
      </w:pPr>
    </w:p>
    <w:p>
      <w:pPr>
        <w:pStyle w:val="200"/>
        <w:ind w:firstLine="0" w:firstLineChars="0"/>
        <w:rPr>
          <w:rFonts w:ascii="楷体" w:hAnsi="楷体" w:eastAsia="楷体" w:cs="楷体"/>
          <w:b/>
          <w:bCs/>
          <w:color w:val="auto"/>
          <w:highlight w:val="none"/>
        </w:rPr>
      </w:pPr>
      <w:r>
        <w:rPr>
          <w:rFonts w:hint="eastAsia" w:ascii="楷体" w:hAnsi="楷体" w:eastAsia="楷体" w:cs="楷体"/>
          <w:b/>
          <w:bCs/>
          <w:color w:val="auto"/>
          <w:highlight w:val="none"/>
        </w:rPr>
        <w:t>备注：供应商须根据自身实际情况作出真实声明。</w:t>
      </w:r>
    </w:p>
    <w:p>
      <w:pPr>
        <w:rPr>
          <w:rFonts w:hint="eastAsia"/>
          <w:color w:val="auto"/>
          <w:highlight w:val="none"/>
        </w:rPr>
      </w:pPr>
    </w:p>
    <w:p>
      <w:pPr>
        <w:pStyle w:val="21"/>
        <w:rPr>
          <w:rFonts w:hint="eastAsia"/>
          <w:color w:val="auto"/>
          <w:highlight w:val="none"/>
        </w:rPr>
      </w:pPr>
    </w:p>
    <w:p>
      <w:pPr>
        <w:rPr>
          <w:rFonts w:hint="eastAsia"/>
          <w:color w:val="auto"/>
          <w:highlight w:val="none"/>
        </w:rPr>
      </w:pPr>
    </w:p>
    <w:p>
      <w:pPr>
        <w:pStyle w:val="21"/>
        <w:rPr>
          <w:rFonts w:hint="eastAsia"/>
          <w:color w:val="auto"/>
          <w:highlight w:val="none"/>
        </w:rPr>
      </w:pPr>
    </w:p>
    <w:p>
      <w:pPr>
        <w:rPr>
          <w:rFonts w:hint="eastAsia"/>
          <w:color w:val="auto"/>
          <w:highlight w:val="none"/>
        </w:rPr>
      </w:pPr>
    </w:p>
    <w:p>
      <w:pPr>
        <w:pStyle w:val="21"/>
        <w:rPr>
          <w:rFonts w:hint="eastAsia"/>
          <w:color w:val="auto"/>
          <w:highlight w:val="none"/>
        </w:rPr>
      </w:pPr>
    </w:p>
    <w:p>
      <w:pPr>
        <w:rPr>
          <w:rFonts w:hint="eastAsia"/>
          <w:color w:val="auto"/>
          <w:highlight w:val="none"/>
        </w:rPr>
      </w:pPr>
    </w:p>
    <w:p>
      <w:pPr>
        <w:pStyle w:val="21"/>
        <w:rPr>
          <w:rFonts w:hint="eastAsia"/>
          <w:color w:val="auto"/>
          <w:highlight w:val="none"/>
        </w:rPr>
      </w:pPr>
    </w:p>
    <w:p>
      <w:pPr>
        <w:rPr>
          <w:rFonts w:hint="eastAsia"/>
          <w:color w:val="auto"/>
          <w:highlight w:val="none"/>
        </w:rPr>
      </w:pPr>
    </w:p>
    <w:p>
      <w:pPr>
        <w:pStyle w:val="21"/>
        <w:rPr>
          <w:rFonts w:hint="eastAsia"/>
          <w:color w:val="auto"/>
          <w:highlight w:val="none"/>
        </w:rPr>
      </w:pPr>
    </w:p>
    <w:p>
      <w:pPr>
        <w:rPr>
          <w:rFonts w:hint="eastAsia"/>
          <w:color w:val="auto"/>
          <w:highlight w:val="none"/>
        </w:rPr>
      </w:pPr>
    </w:p>
    <w:p>
      <w:pPr>
        <w:spacing w:line="360" w:lineRule="auto"/>
        <w:jc w:val="both"/>
        <w:rPr>
          <w:rFonts w:hint="eastAsia" w:ascii="楷体" w:hAnsi="楷体" w:eastAsia="楷体" w:cs="楷体"/>
          <w:b/>
          <w:bCs/>
          <w:color w:val="auto"/>
          <w:kern w:val="2"/>
          <w:sz w:val="32"/>
          <w:szCs w:val="32"/>
          <w:highlight w:val="none"/>
        </w:rPr>
      </w:pPr>
      <w:r>
        <w:rPr>
          <w:rFonts w:hint="eastAsia" w:ascii="楷体" w:hAnsi="楷体" w:eastAsia="楷体" w:cs="楷体"/>
          <w:b/>
          <w:bCs/>
          <w:color w:val="auto"/>
          <w:sz w:val="30"/>
          <w:szCs w:val="30"/>
          <w:highlight w:val="none"/>
        </w:rPr>
        <w:t>附件2：</w:t>
      </w:r>
    </w:p>
    <w:p>
      <w:pPr>
        <w:spacing w:line="360" w:lineRule="auto"/>
        <w:jc w:val="center"/>
        <w:rPr>
          <w:rFonts w:hint="eastAsia" w:ascii="楷体" w:hAnsi="楷体" w:eastAsia="楷体" w:cs="楷体"/>
          <w:b/>
          <w:bCs/>
          <w:color w:val="auto"/>
          <w:kern w:val="2"/>
          <w:sz w:val="32"/>
          <w:szCs w:val="32"/>
          <w:highlight w:val="none"/>
        </w:rPr>
      </w:pPr>
    </w:p>
    <w:p>
      <w:pPr>
        <w:spacing w:line="360" w:lineRule="auto"/>
        <w:jc w:val="center"/>
        <w:rPr>
          <w:rFonts w:hint="eastAsia" w:ascii="楷体" w:hAnsi="楷体" w:eastAsia="楷体" w:cs="楷体"/>
          <w:b/>
          <w:bCs/>
          <w:color w:val="auto"/>
          <w:sz w:val="32"/>
          <w:szCs w:val="32"/>
          <w:highlight w:val="none"/>
        </w:rPr>
      </w:pPr>
      <w:r>
        <w:rPr>
          <w:rFonts w:hint="eastAsia" w:ascii="楷体" w:hAnsi="楷体" w:eastAsia="楷体" w:cs="楷体"/>
          <w:b/>
          <w:bCs/>
          <w:color w:val="auto"/>
          <w:kern w:val="2"/>
          <w:sz w:val="32"/>
          <w:szCs w:val="32"/>
          <w:highlight w:val="none"/>
        </w:rPr>
        <w:t xml:space="preserve"> </w:t>
      </w:r>
      <w:r>
        <w:rPr>
          <w:rFonts w:hint="eastAsia" w:ascii="楷体" w:hAnsi="楷体" w:eastAsia="楷体" w:cs="楷体"/>
          <w:b/>
          <w:bCs/>
          <w:color w:val="auto"/>
          <w:sz w:val="32"/>
          <w:szCs w:val="32"/>
          <w:highlight w:val="none"/>
        </w:rPr>
        <w:t>参加政府采购活动前三年内，在经营活动中</w:t>
      </w:r>
    </w:p>
    <w:p>
      <w:pPr>
        <w:spacing w:line="360" w:lineRule="auto"/>
        <w:jc w:val="center"/>
        <w:rPr>
          <w:rFonts w:hint="eastAsia"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没有重大违法记录书面声明</w:t>
      </w:r>
    </w:p>
    <w:p>
      <w:pPr>
        <w:spacing w:line="720" w:lineRule="auto"/>
        <w:jc w:val="left"/>
        <w:rPr>
          <w:rFonts w:hint="eastAsia" w:ascii="楷体" w:hAnsi="楷体" w:eastAsia="楷体" w:cs="楷体"/>
          <w:b/>
          <w:color w:val="auto"/>
          <w:highlight w:val="none"/>
        </w:rPr>
      </w:pPr>
      <w:r>
        <w:rPr>
          <w:rFonts w:hint="eastAsia" w:ascii="楷体" w:hAnsi="楷体" w:eastAsia="楷体" w:cs="楷体"/>
          <w:b/>
          <w:color w:val="auto"/>
          <w:highlight w:val="none"/>
        </w:rPr>
        <w:t>致：陕西正翼招标代理有限公司</w:t>
      </w:r>
    </w:p>
    <w:p>
      <w:pPr>
        <w:spacing w:line="720" w:lineRule="auto"/>
        <w:ind w:firstLine="480" w:firstLineChars="200"/>
        <w:jc w:val="left"/>
        <w:rPr>
          <w:rFonts w:hint="eastAsia" w:ascii="楷体" w:hAnsi="楷体" w:eastAsia="楷体" w:cs="楷体"/>
          <w:color w:val="auto"/>
          <w:highlight w:val="none"/>
        </w:rPr>
      </w:pPr>
      <w:r>
        <w:rPr>
          <w:rFonts w:hint="eastAsia" w:ascii="楷体" w:hAnsi="楷体" w:eastAsia="楷体" w:cs="楷体"/>
          <w:color w:val="auto"/>
          <w:highlight w:val="none"/>
        </w:rPr>
        <w:t>作为参加贵公司组织的招标项目的供应商，本公司郑重申告并承诺：近三年未受到有关行政主管部门的行政处理、不良行为记录为</w:t>
      </w:r>
      <w:r>
        <w:rPr>
          <w:rFonts w:hint="eastAsia" w:ascii="楷体" w:hAnsi="楷体" w:eastAsia="楷体" w:cs="楷体"/>
          <w:color w:val="auto"/>
          <w:highlight w:val="none"/>
          <w:u w:val="single"/>
        </w:rPr>
        <w:t xml:space="preserve"> </w:t>
      </w:r>
      <w:r>
        <w:rPr>
          <w:rFonts w:hint="eastAsia" w:ascii="楷体" w:hAnsi="楷体" w:eastAsia="楷体" w:cs="楷体"/>
          <w:color w:val="auto"/>
          <w:highlight w:val="none"/>
          <w:u w:val="single"/>
          <w:lang w:val="en-US" w:eastAsia="zh-CN"/>
        </w:rPr>
        <w:t xml:space="preserve"> </w:t>
      </w:r>
      <w:r>
        <w:rPr>
          <w:rFonts w:hint="eastAsia" w:ascii="楷体" w:hAnsi="楷体" w:eastAsia="楷体" w:cs="楷体"/>
          <w:color w:val="auto"/>
          <w:highlight w:val="none"/>
          <w:u w:val="single"/>
        </w:rPr>
        <w:t xml:space="preserve"> </w:t>
      </w:r>
      <w:r>
        <w:rPr>
          <w:rFonts w:hint="eastAsia" w:ascii="楷体" w:hAnsi="楷体" w:eastAsia="楷体" w:cs="楷体"/>
          <w:color w:val="auto"/>
          <w:highlight w:val="none"/>
        </w:rPr>
        <w:t>（没有填零）次，如有隐瞒或违反，同意接受主业及行政主管部门处理和处罚决定。</w:t>
      </w:r>
    </w:p>
    <w:p>
      <w:pPr>
        <w:spacing w:line="360" w:lineRule="auto"/>
        <w:ind w:firstLine="480" w:firstLineChars="200"/>
        <w:jc w:val="left"/>
        <w:rPr>
          <w:rFonts w:hint="eastAsia" w:ascii="楷体" w:hAnsi="楷体" w:eastAsia="楷体" w:cs="楷体"/>
          <w:color w:val="auto"/>
          <w:highlight w:val="none"/>
        </w:rPr>
      </w:pP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供应商名称（公章）：</w:t>
      </w:r>
    </w:p>
    <w:p>
      <w:pPr>
        <w:spacing w:line="360" w:lineRule="auto"/>
        <w:jc w:val="left"/>
        <w:rPr>
          <w:rFonts w:hint="eastAsia" w:ascii="楷体" w:hAnsi="楷体" w:eastAsia="楷体" w:cs="楷体"/>
          <w:b/>
          <w:color w:val="auto"/>
          <w:highlight w:val="none"/>
        </w:rPr>
      </w:pPr>
      <w:r>
        <w:rPr>
          <w:rFonts w:hint="eastAsia" w:ascii="楷体" w:hAnsi="楷体" w:eastAsia="楷体" w:cs="楷体"/>
          <w:color w:val="auto"/>
          <w:highlight w:val="none"/>
        </w:rPr>
        <w:t>法定代表人（</w:t>
      </w:r>
      <w:r>
        <w:rPr>
          <w:rFonts w:hint="eastAsia" w:ascii="楷体" w:hAnsi="楷体" w:eastAsia="楷体" w:cs="楷体"/>
          <w:color w:val="auto"/>
          <w:spacing w:val="4"/>
          <w:szCs w:val="24"/>
          <w:highlight w:val="none"/>
        </w:rPr>
        <w:t>签字或盖章</w:t>
      </w:r>
      <w:r>
        <w:rPr>
          <w:rFonts w:hint="eastAsia" w:ascii="楷体" w:hAnsi="楷体" w:eastAsia="楷体" w:cs="楷体"/>
          <w:color w:val="auto"/>
          <w:highlight w:val="none"/>
        </w:rPr>
        <w:t>）</w:t>
      </w:r>
      <w:r>
        <w:rPr>
          <w:rFonts w:hint="eastAsia" w:ascii="楷体" w:hAnsi="楷体" w:eastAsia="楷体" w:cs="楷体"/>
          <w:b/>
          <w:color w:val="auto"/>
          <w:highlight w:val="none"/>
        </w:rPr>
        <w:t>：</w:t>
      </w:r>
      <w:r>
        <w:rPr>
          <w:rFonts w:hint="eastAsia" w:ascii="楷体" w:hAnsi="楷体" w:eastAsia="楷体" w:cs="楷体"/>
          <w:b/>
          <w:color w:val="auto"/>
          <w:highlight w:val="none"/>
          <w:u w:val="single"/>
        </w:rPr>
        <w:t xml:space="preserve">                </w:t>
      </w:r>
    </w:p>
    <w:p>
      <w:pPr>
        <w:spacing w:line="360" w:lineRule="auto"/>
        <w:rPr>
          <w:rFonts w:hint="eastAsia" w:ascii="楷体" w:hAnsi="楷体" w:eastAsia="楷体" w:cs="楷体"/>
          <w:color w:val="auto"/>
          <w:highlight w:val="none"/>
        </w:rPr>
      </w:pPr>
      <w:r>
        <w:rPr>
          <w:rFonts w:hint="eastAsia" w:ascii="楷体" w:hAnsi="楷体" w:eastAsia="楷体" w:cs="楷体"/>
          <w:color w:val="auto"/>
          <w:highlight w:val="none"/>
        </w:rPr>
        <w:t>日    期：</w:t>
      </w:r>
    </w:p>
    <w:p>
      <w:pPr>
        <w:adjustRightInd w:val="0"/>
        <w:snapToGrid w:val="0"/>
        <w:spacing w:line="360" w:lineRule="auto"/>
        <w:jc w:val="left"/>
        <w:rPr>
          <w:rFonts w:hint="eastAsia" w:ascii="楷体" w:hAnsi="楷体" w:eastAsia="楷体" w:cs="楷体"/>
          <w:b/>
          <w:bCs/>
          <w:color w:val="auto"/>
          <w:szCs w:val="24"/>
          <w:highlight w:val="none"/>
        </w:rPr>
      </w:pPr>
    </w:p>
    <w:p>
      <w:pPr>
        <w:adjustRightInd w:val="0"/>
        <w:snapToGrid w:val="0"/>
        <w:spacing w:line="360" w:lineRule="auto"/>
        <w:jc w:val="left"/>
        <w:rPr>
          <w:rFonts w:hint="eastAsia" w:ascii="楷体" w:hAnsi="楷体" w:eastAsia="楷体" w:cs="楷体"/>
          <w:b/>
          <w:bCs/>
          <w:color w:val="auto"/>
          <w:szCs w:val="24"/>
          <w:highlight w:val="none"/>
        </w:rPr>
      </w:pPr>
    </w:p>
    <w:p>
      <w:pPr>
        <w:adjustRightInd w:val="0"/>
        <w:snapToGrid w:val="0"/>
        <w:spacing w:line="360" w:lineRule="auto"/>
        <w:jc w:val="left"/>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备注：1.供应商须根据自身实际情况作出真实声明。2.重大违法记录，是指供应商因违法经营受到刑事处罚或者责令停产停业、吊销许可证或者执照、较大数额罚款等行政处罚。</w:t>
      </w:r>
    </w:p>
    <w:p>
      <w:pPr>
        <w:adjustRightInd w:val="0"/>
        <w:snapToGrid w:val="0"/>
        <w:spacing w:line="360" w:lineRule="auto"/>
        <w:jc w:val="left"/>
        <w:rPr>
          <w:rFonts w:hint="eastAsia" w:ascii="楷体" w:hAnsi="楷体" w:eastAsia="楷体" w:cs="楷体"/>
          <w:b/>
          <w:bCs/>
          <w:color w:val="auto"/>
          <w:szCs w:val="24"/>
          <w:highlight w:val="none"/>
        </w:rPr>
      </w:pPr>
    </w:p>
    <w:p>
      <w:pPr>
        <w:adjustRightInd w:val="0"/>
        <w:snapToGrid w:val="0"/>
        <w:spacing w:line="360" w:lineRule="auto"/>
        <w:jc w:val="left"/>
        <w:rPr>
          <w:rFonts w:hint="eastAsia" w:ascii="楷体" w:hAnsi="楷体" w:eastAsia="楷体" w:cs="楷体"/>
          <w:b/>
          <w:bCs/>
          <w:color w:val="auto"/>
          <w:sz w:val="32"/>
          <w:szCs w:val="32"/>
          <w:highlight w:val="none"/>
        </w:rPr>
      </w:pPr>
      <w:r>
        <w:rPr>
          <w:rFonts w:hint="eastAsia" w:ascii="楷体" w:hAnsi="楷体" w:eastAsia="楷体" w:cs="楷体"/>
          <w:b/>
          <w:bCs/>
          <w:color w:val="auto"/>
          <w:szCs w:val="24"/>
          <w:highlight w:val="none"/>
        </w:rPr>
        <w:br w:type="page"/>
      </w:r>
    </w:p>
    <w:p>
      <w:pPr>
        <w:spacing w:line="360" w:lineRule="auto"/>
        <w:rPr>
          <w:rFonts w:hint="eastAsia" w:ascii="楷体" w:hAnsi="楷体" w:eastAsia="楷体" w:cs="楷体"/>
          <w:b/>
          <w:bCs/>
          <w:color w:val="auto"/>
          <w:sz w:val="30"/>
          <w:szCs w:val="30"/>
          <w:highlight w:val="none"/>
        </w:rPr>
      </w:pPr>
      <w:r>
        <w:rPr>
          <w:rFonts w:hint="eastAsia" w:ascii="楷体" w:hAnsi="楷体" w:eastAsia="楷体" w:cs="楷体"/>
          <w:b/>
          <w:bCs/>
          <w:color w:val="auto"/>
          <w:sz w:val="28"/>
          <w:szCs w:val="28"/>
          <w:highlight w:val="none"/>
        </w:rPr>
        <w:t>（二）供应商资格声明</w:t>
      </w:r>
    </w:p>
    <w:p>
      <w:pPr>
        <w:spacing w:line="360" w:lineRule="auto"/>
        <w:jc w:val="center"/>
        <w:rPr>
          <w:rFonts w:hint="eastAsia" w:ascii="楷体" w:hAnsi="楷体" w:eastAsia="楷体" w:cs="楷体"/>
          <w:b/>
          <w:color w:val="auto"/>
          <w:sz w:val="30"/>
          <w:szCs w:val="30"/>
          <w:highlight w:val="none"/>
        </w:rPr>
      </w:pPr>
      <w:r>
        <w:rPr>
          <w:rFonts w:hint="eastAsia" w:ascii="楷体" w:hAnsi="楷体" w:eastAsia="楷体" w:cs="楷体"/>
          <w:b/>
          <w:color w:val="auto"/>
          <w:sz w:val="30"/>
          <w:szCs w:val="30"/>
          <w:highlight w:val="none"/>
          <w:lang w:val="en-US" w:eastAsia="zh-CN"/>
        </w:rPr>
        <w:t>1.</w:t>
      </w:r>
      <w:r>
        <w:rPr>
          <w:rFonts w:hint="eastAsia" w:ascii="楷体" w:hAnsi="楷体" w:eastAsia="楷体" w:cs="楷体"/>
          <w:b/>
          <w:color w:val="auto"/>
          <w:sz w:val="30"/>
          <w:szCs w:val="30"/>
          <w:highlight w:val="none"/>
        </w:rPr>
        <w:t>供应商资格声明</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1.名称及其它情况</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供应商名称：</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 xml:space="preserve">   </w:t>
      </w:r>
    </w:p>
    <w:p>
      <w:pPr>
        <w:spacing w:line="360" w:lineRule="auto"/>
        <w:jc w:val="left"/>
        <w:rPr>
          <w:rFonts w:hint="eastAsia" w:ascii="楷体" w:hAnsi="楷体" w:eastAsia="楷体" w:cs="楷体"/>
          <w:color w:val="auto"/>
          <w:szCs w:val="24"/>
          <w:highlight w:val="none"/>
          <w:u w:val="single"/>
        </w:rPr>
      </w:pPr>
      <w:r>
        <w:rPr>
          <w:rFonts w:hint="eastAsia" w:ascii="楷体" w:hAnsi="楷体" w:eastAsia="楷体" w:cs="楷体"/>
          <w:color w:val="auto"/>
          <w:szCs w:val="24"/>
          <w:highlight w:val="none"/>
        </w:rPr>
        <w:t xml:space="preserve">  地   址：</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 xml:space="preserve">   </w:t>
      </w:r>
    </w:p>
    <w:p>
      <w:pPr>
        <w:spacing w:line="360" w:lineRule="auto"/>
        <w:ind w:firstLine="240" w:firstLineChars="10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电  话：</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 xml:space="preserve">  </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成立和注册日期：</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 xml:space="preserve">   </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主管部门：</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 xml:space="preserve">  </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公司性质：</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 xml:space="preserve">  </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职工总人数：</w:t>
      </w:r>
      <w:r>
        <w:rPr>
          <w:rFonts w:hint="eastAsia" w:ascii="楷体" w:hAnsi="楷体" w:eastAsia="楷体" w:cs="楷体"/>
          <w:color w:val="auto"/>
          <w:szCs w:val="24"/>
          <w:highlight w:val="none"/>
          <w:u w:val="single"/>
        </w:rPr>
        <w:t xml:space="preserve">                                   ;</w:t>
      </w:r>
      <w:r>
        <w:rPr>
          <w:rFonts w:hint="eastAsia" w:ascii="楷体" w:hAnsi="楷体" w:eastAsia="楷体" w:cs="楷体"/>
          <w:color w:val="auto"/>
          <w:szCs w:val="24"/>
          <w:highlight w:val="none"/>
        </w:rPr>
        <w:t xml:space="preserve">  </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2</w:t>
      </w:r>
      <w:r>
        <w:rPr>
          <w:rFonts w:hint="eastAsia" w:ascii="楷体" w:hAnsi="楷体" w:eastAsia="楷体" w:cs="楷体"/>
          <w:color w:val="auto"/>
          <w:szCs w:val="24"/>
          <w:highlight w:val="none"/>
        </w:rPr>
        <w:t>.供应商最近三年法律纠纷情况</w:t>
      </w:r>
    </w:p>
    <w:tbl>
      <w:tblPr>
        <w:tblStyle w:val="46"/>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9"/>
        <w:gridCol w:w="2280"/>
        <w:gridCol w:w="1826"/>
        <w:gridCol w:w="2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时间</w:t>
            </w:r>
          </w:p>
        </w:tc>
        <w:tc>
          <w:tcPr>
            <w:tcW w:w="2280"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案由</w:t>
            </w:r>
          </w:p>
        </w:tc>
        <w:tc>
          <w:tcPr>
            <w:tcW w:w="1826"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涉及金额</w:t>
            </w:r>
          </w:p>
        </w:tc>
        <w:tc>
          <w:tcPr>
            <w:tcW w:w="2812" w:type="dxa"/>
            <w:vAlign w:val="center"/>
          </w:tcPr>
          <w:p>
            <w:pPr>
              <w:spacing w:line="360" w:lineRule="auto"/>
              <w:jc w:val="center"/>
              <w:rPr>
                <w:rFonts w:hint="eastAsia" w:ascii="楷体" w:hAnsi="楷体" w:eastAsia="楷体" w:cs="楷体"/>
                <w:color w:val="auto"/>
                <w:szCs w:val="24"/>
                <w:highlight w:val="none"/>
              </w:rPr>
            </w:pPr>
            <w:r>
              <w:rPr>
                <w:rFonts w:hint="eastAsia" w:ascii="楷体" w:hAnsi="楷体" w:eastAsia="楷体" w:cs="楷体"/>
                <w:color w:val="auto"/>
                <w:szCs w:val="24"/>
                <w:highlight w:val="none"/>
              </w:rPr>
              <w:t>目前办理情况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line="360" w:lineRule="auto"/>
              <w:jc w:val="left"/>
              <w:rPr>
                <w:rFonts w:hint="eastAsia" w:ascii="楷体" w:hAnsi="楷体" w:eastAsia="楷体" w:cs="楷体"/>
                <w:color w:val="auto"/>
                <w:szCs w:val="24"/>
                <w:highlight w:val="none"/>
              </w:rPr>
            </w:pPr>
          </w:p>
        </w:tc>
        <w:tc>
          <w:tcPr>
            <w:tcW w:w="2280" w:type="dxa"/>
            <w:vAlign w:val="top"/>
          </w:tcPr>
          <w:p>
            <w:pPr>
              <w:spacing w:line="360" w:lineRule="auto"/>
              <w:jc w:val="left"/>
              <w:rPr>
                <w:rFonts w:hint="eastAsia" w:ascii="楷体" w:hAnsi="楷体" w:eastAsia="楷体" w:cs="楷体"/>
                <w:color w:val="auto"/>
                <w:szCs w:val="24"/>
                <w:highlight w:val="none"/>
              </w:rPr>
            </w:pPr>
          </w:p>
        </w:tc>
        <w:tc>
          <w:tcPr>
            <w:tcW w:w="1826" w:type="dxa"/>
            <w:vAlign w:val="top"/>
          </w:tcPr>
          <w:p>
            <w:pPr>
              <w:spacing w:line="360" w:lineRule="auto"/>
              <w:jc w:val="left"/>
              <w:rPr>
                <w:rFonts w:hint="eastAsia" w:ascii="楷体" w:hAnsi="楷体" w:eastAsia="楷体" w:cs="楷体"/>
                <w:color w:val="auto"/>
                <w:szCs w:val="24"/>
                <w:highlight w:val="none"/>
              </w:rPr>
            </w:pPr>
          </w:p>
        </w:tc>
        <w:tc>
          <w:tcPr>
            <w:tcW w:w="2812" w:type="dxa"/>
            <w:vAlign w:val="top"/>
          </w:tcPr>
          <w:p>
            <w:pPr>
              <w:spacing w:line="360" w:lineRule="auto"/>
              <w:jc w:val="left"/>
              <w:rPr>
                <w:rFonts w:hint="eastAsia" w:ascii="楷体" w:hAnsi="楷体" w:eastAsia="楷体" w:cs="楷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line="360" w:lineRule="auto"/>
              <w:jc w:val="left"/>
              <w:rPr>
                <w:rFonts w:hint="eastAsia" w:ascii="楷体" w:hAnsi="楷体" w:eastAsia="楷体" w:cs="楷体"/>
                <w:color w:val="auto"/>
                <w:szCs w:val="24"/>
                <w:highlight w:val="none"/>
              </w:rPr>
            </w:pPr>
          </w:p>
        </w:tc>
        <w:tc>
          <w:tcPr>
            <w:tcW w:w="2280" w:type="dxa"/>
            <w:vAlign w:val="top"/>
          </w:tcPr>
          <w:p>
            <w:pPr>
              <w:spacing w:line="360" w:lineRule="auto"/>
              <w:jc w:val="left"/>
              <w:rPr>
                <w:rFonts w:hint="eastAsia" w:ascii="楷体" w:hAnsi="楷体" w:eastAsia="楷体" w:cs="楷体"/>
                <w:color w:val="auto"/>
                <w:szCs w:val="24"/>
                <w:highlight w:val="none"/>
              </w:rPr>
            </w:pPr>
          </w:p>
        </w:tc>
        <w:tc>
          <w:tcPr>
            <w:tcW w:w="1826" w:type="dxa"/>
            <w:vAlign w:val="top"/>
          </w:tcPr>
          <w:p>
            <w:pPr>
              <w:spacing w:line="360" w:lineRule="auto"/>
              <w:jc w:val="left"/>
              <w:rPr>
                <w:rFonts w:hint="eastAsia" w:ascii="楷体" w:hAnsi="楷体" w:eastAsia="楷体" w:cs="楷体"/>
                <w:color w:val="auto"/>
                <w:szCs w:val="24"/>
                <w:highlight w:val="none"/>
              </w:rPr>
            </w:pPr>
          </w:p>
        </w:tc>
        <w:tc>
          <w:tcPr>
            <w:tcW w:w="2812" w:type="dxa"/>
            <w:vAlign w:val="top"/>
          </w:tcPr>
          <w:p>
            <w:pPr>
              <w:spacing w:line="360" w:lineRule="auto"/>
              <w:jc w:val="left"/>
              <w:rPr>
                <w:rFonts w:hint="eastAsia" w:ascii="楷体" w:hAnsi="楷体" w:eastAsia="楷体" w:cs="楷体"/>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9" w:type="dxa"/>
            <w:vAlign w:val="top"/>
          </w:tcPr>
          <w:p>
            <w:pPr>
              <w:spacing w:line="360" w:lineRule="auto"/>
              <w:jc w:val="left"/>
              <w:rPr>
                <w:rFonts w:hint="eastAsia" w:ascii="楷体" w:hAnsi="楷体" w:eastAsia="楷体" w:cs="楷体"/>
                <w:color w:val="auto"/>
                <w:szCs w:val="24"/>
                <w:highlight w:val="none"/>
              </w:rPr>
            </w:pPr>
          </w:p>
        </w:tc>
        <w:tc>
          <w:tcPr>
            <w:tcW w:w="2280" w:type="dxa"/>
            <w:vAlign w:val="top"/>
          </w:tcPr>
          <w:p>
            <w:pPr>
              <w:spacing w:line="360" w:lineRule="auto"/>
              <w:jc w:val="left"/>
              <w:rPr>
                <w:rFonts w:hint="eastAsia" w:ascii="楷体" w:hAnsi="楷体" w:eastAsia="楷体" w:cs="楷体"/>
                <w:color w:val="auto"/>
                <w:szCs w:val="24"/>
                <w:highlight w:val="none"/>
              </w:rPr>
            </w:pPr>
          </w:p>
        </w:tc>
        <w:tc>
          <w:tcPr>
            <w:tcW w:w="1826" w:type="dxa"/>
            <w:vAlign w:val="top"/>
          </w:tcPr>
          <w:p>
            <w:pPr>
              <w:spacing w:line="360" w:lineRule="auto"/>
              <w:jc w:val="left"/>
              <w:rPr>
                <w:rFonts w:hint="eastAsia" w:ascii="楷体" w:hAnsi="楷体" w:eastAsia="楷体" w:cs="楷体"/>
                <w:color w:val="auto"/>
                <w:szCs w:val="24"/>
                <w:highlight w:val="none"/>
              </w:rPr>
            </w:pPr>
          </w:p>
        </w:tc>
        <w:tc>
          <w:tcPr>
            <w:tcW w:w="2812" w:type="dxa"/>
            <w:vAlign w:val="top"/>
          </w:tcPr>
          <w:p>
            <w:pPr>
              <w:spacing w:line="360" w:lineRule="auto"/>
              <w:jc w:val="left"/>
              <w:rPr>
                <w:rFonts w:hint="eastAsia" w:ascii="楷体" w:hAnsi="楷体" w:eastAsia="楷体" w:cs="楷体"/>
                <w:color w:val="auto"/>
                <w:szCs w:val="24"/>
                <w:highlight w:val="none"/>
              </w:rPr>
            </w:pPr>
          </w:p>
        </w:tc>
      </w:tr>
    </w:tbl>
    <w:p>
      <w:pPr>
        <w:numPr>
          <w:ilvl w:val="0"/>
          <w:numId w:val="0"/>
        </w:num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3.</w:t>
      </w:r>
      <w:r>
        <w:rPr>
          <w:rFonts w:hint="eastAsia" w:ascii="楷体" w:hAnsi="楷体" w:eastAsia="楷体" w:cs="楷体"/>
          <w:color w:val="auto"/>
          <w:szCs w:val="24"/>
          <w:highlight w:val="none"/>
        </w:rPr>
        <w:t>有关银行的名称和地址：</w:t>
      </w:r>
      <w:r>
        <w:rPr>
          <w:rFonts w:hint="eastAsia" w:ascii="楷体" w:hAnsi="楷体" w:eastAsia="楷体" w:cs="楷体"/>
          <w:color w:val="auto"/>
          <w:szCs w:val="24"/>
          <w:highlight w:val="none"/>
          <w:u w:val="single"/>
        </w:rPr>
        <w:t xml:space="preserve">                        ;</w:t>
      </w:r>
    </w:p>
    <w:p>
      <w:pPr>
        <w:spacing w:line="360" w:lineRule="auto"/>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lang w:val="en-US" w:eastAsia="zh-CN"/>
        </w:rPr>
        <w:t>4.</w:t>
      </w:r>
      <w:r>
        <w:rPr>
          <w:rFonts w:hint="eastAsia" w:ascii="楷体" w:hAnsi="楷体" w:eastAsia="楷体" w:cs="楷体"/>
          <w:color w:val="auto"/>
          <w:szCs w:val="24"/>
          <w:highlight w:val="none"/>
        </w:rPr>
        <w:t>其他情况：</w:t>
      </w:r>
      <w:r>
        <w:rPr>
          <w:rFonts w:hint="eastAsia" w:ascii="楷体" w:hAnsi="楷体" w:eastAsia="楷体" w:cs="楷体"/>
          <w:color w:val="auto"/>
          <w:szCs w:val="24"/>
          <w:highlight w:val="none"/>
          <w:u w:val="single"/>
        </w:rPr>
        <w:t xml:space="preserve">                                    </w:t>
      </w:r>
    </w:p>
    <w:p>
      <w:pPr>
        <w:spacing w:line="360" w:lineRule="auto"/>
        <w:ind w:firstLine="360" w:firstLineChars="150"/>
        <w:jc w:val="left"/>
        <w:rPr>
          <w:rFonts w:hint="eastAsia" w:ascii="楷体" w:hAnsi="楷体" w:eastAsia="楷体" w:cs="楷体"/>
          <w:color w:val="auto"/>
          <w:szCs w:val="24"/>
          <w:highlight w:val="none"/>
        </w:rPr>
      </w:pPr>
      <w:r>
        <w:rPr>
          <w:rFonts w:hint="eastAsia" w:ascii="楷体" w:hAnsi="楷体" w:eastAsia="楷体" w:cs="楷体"/>
          <w:color w:val="auto"/>
          <w:szCs w:val="24"/>
          <w:highlight w:val="none"/>
        </w:rPr>
        <w:t>我们保证上述声明是真实的、正确的，并提供了全部能提供的资料和数据；如贵方要求我们同意出示进一步证明文件。</w:t>
      </w:r>
    </w:p>
    <w:p>
      <w:pPr>
        <w:spacing w:line="360" w:lineRule="auto"/>
        <w:rPr>
          <w:rFonts w:hint="eastAsia" w:ascii="楷体" w:hAnsi="楷体" w:eastAsia="楷体" w:cs="楷体"/>
          <w:color w:val="auto"/>
          <w:szCs w:val="24"/>
          <w:highlight w:val="none"/>
        </w:rPr>
      </w:pPr>
      <w:r>
        <w:rPr>
          <w:rFonts w:hint="eastAsia" w:ascii="楷体" w:hAnsi="楷体" w:eastAsia="楷体" w:cs="楷体"/>
          <w:color w:val="auto"/>
          <w:szCs w:val="24"/>
          <w:highlight w:val="none"/>
        </w:rPr>
        <w:t xml:space="preserve">                                             </w:t>
      </w: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 xml:space="preserve">供应商名称（公章）：          </w:t>
      </w: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法定代表人/被授权人</w:t>
      </w:r>
      <w:r>
        <w:rPr>
          <w:rFonts w:hint="eastAsia" w:ascii="楷体" w:hAnsi="楷体" w:eastAsia="楷体" w:cs="楷体"/>
          <w:color w:val="auto"/>
          <w:spacing w:val="4"/>
          <w:szCs w:val="24"/>
          <w:highlight w:val="none"/>
        </w:rPr>
        <w:t>（签字或盖章）</w:t>
      </w:r>
      <w:r>
        <w:rPr>
          <w:rFonts w:hint="eastAsia" w:ascii="楷体" w:hAnsi="楷体" w:eastAsia="楷体" w:cs="楷体"/>
          <w:color w:val="auto"/>
          <w:highlight w:val="none"/>
        </w:rPr>
        <w:t>：</w:t>
      </w:r>
    </w:p>
    <w:p>
      <w:pPr>
        <w:spacing w:line="360" w:lineRule="auto"/>
        <w:rPr>
          <w:rFonts w:hint="eastAsia" w:ascii="楷体" w:hAnsi="楷体" w:eastAsia="楷体" w:cs="楷体"/>
          <w:color w:val="auto"/>
          <w:highlight w:val="none"/>
        </w:rPr>
      </w:pPr>
      <w:r>
        <w:rPr>
          <w:rFonts w:hint="eastAsia" w:ascii="楷体" w:hAnsi="楷体" w:eastAsia="楷体" w:cs="楷体"/>
          <w:color w:val="auto"/>
          <w:highlight w:val="none"/>
        </w:rPr>
        <w:t>日    期：</w:t>
      </w:r>
    </w:p>
    <w:p>
      <w:pPr>
        <w:pStyle w:val="200"/>
        <w:rPr>
          <w:rFonts w:hint="eastAsia"/>
          <w:color w:val="auto"/>
          <w:highlight w:val="none"/>
        </w:rPr>
      </w:pPr>
    </w:p>
    <w:p>
      <w:pPr>
        <w:spacing w:line="360" w:lineRule="auto"/>
        <w:jc w:val="center"/>
        <w:rPr>
          <w:rFonts w:hint="eastAsia" w:ascii="楷体" w:hAnsi="楷体" w:eastAsia="楷体" w:cs="楷体"/>
          <w:b/>
          <w:bCs/>
          <w:color w:val="auto"/>
          <w:sz w:val="30"/>
          <w:szCs w:val="30"/>
          <w:highlight w:val="none"/>
          <w:lang w:val="en-US" w:eastAsia="zh-CN"/>
        </w:rPr>
      </w:pPr>
    </w:p>
    <w:p>
      <w:pPr>
        <w:spacing w:line="360" w:lineRule="auto"/>
        <w:jc w:val="center"/>
        <w:rPr>
          <w:rFonts w:hint="eastAsia" w:ascii="楷体" w:hAnsi="楷体" w:eastAsia="楷体" w:cs="楷体"/>
          <w:b/>
          <w:bCs/>
          <w:color w:val="auto"/>
          <w:sz w:val="30"/>
          <w:szCs w:val="30"/>
          <w:highlight w:val="none"/>
          <w:lang w:val="en-US" w:eastAsia="zh-CN"/>
        </w:rPr>
      </w:pPr>
    </w:p>
    <w:p>
      <w:pPr>
        <w:rPr>
          <w:rFonts w:hint="eastAsia" w:ascii="楷体" w:hAnsi="楷体" w:eastAsia="楷体" w:cs="楷体"/>
          <w:b/>
          <w:bCs/>
          <w:color w:val="auto"/>
          <w:sz w:val="30"/>
          <w:szCs w:val="30"/>
          <w:highlight w:val="none"/>
          <w:lang w:val="en-US" w:eastAsia="zh-CN"/>
        </w:rPr>
      </w:pPr>
      <w:r>
        <w:rPr>
          <w:rFonts w:hint="eastAsia" w:ascii="楷体" w:hAnsi="楷体" w:eastAsia="楷体" w:cs="楷体"/>
          <w:b/>
          <w:bCs/>
          <w:color w:val="auto"/>
          <w:sz w:val="30"/>
          <w:szCs w:val="30"/>
          <w:highlight w:val="none"/>
          <w:lang w:val="en-US" w:eastAsia="zh-CN"/>
        </w:rPr>
        <w:br w:type="page"/>
      </w:r>
    </w:p>
    <w:p>
      <w:pPr>
        <w:spacing w:line="360" w:lineRule="auto"/>
        <w:jc w:val="center"/>
        <w:rPr>
          <w:rFonts w:ascii="仿宋_GB2312" w:hAnsi="宋体" w:eastAsia="仿宋_GB2312"/>
          <w:b/>
          <w:color w:val="auto"/>
          <w:sz w:val="28"/>
          <w:szCs w:val="28"/>
          <w:highlight w:val="none"/>
        </w:rPr>
      </w:pPr>
      <w:r>
        <w:rPr>
          <w:rFonts w:hint="eastAsia" w:ascii="楷体" w:hAnsi="楷体" w:eastAsia="楷体" w:cs="楷体"/>
          <w:b/>
          <w:bCs/>
          <w:color w:val="auto"/>
          <w:sz w:val="30"/>
          <w:szCs w:val="30"/>
          <w:highlight w:val="none"/>
          <w:lang w:val="en-US" w:eastAsia="zh-CN"/>
        </w:rPr>
        <w:t>2</w:t>
      </w:r>
      <w:r>
        <w:rPr>
          <w:rFonts w:hint="eastAsia" w:ascii="楷体" w:hAnsi="楷体" w:eastAsia="楷体" w:cs="楷体"/>
          <w:b/>
          <w:color w:val="auto"/>
          <w:sz w:val="30"/>
          <w:szCs w:val="30"/>
          <w:highlight w:val="none"/>
        </w:rPr>
        <w:t>.供应商企业关联关系声明函</w:t>
      </w:r>
    </w:p>
    <w:p>
      <w:pPr>
        <w:adjustRightInd w:val="0"/>
        <w:snapToGrid w:val="0"/>
        <w:spacing w:line="360" w:lineRule="auto"/>
        <w:ind w:right="120" w:rightChars="50" w:firstLine="544" w:firstLineChars="227"/>
        <w:jc w:val="left"/>
        <w:rPr>
          <w:rFonts w:ascii="仿宋_GB2312" w:hAnsi="仿宋_GB2312" w:eastAsia="仿宋_GB2312" w:cs="仿宋_GB2312"/>
          <w:color w:val="auto"/>
          <w:szCs w:val="21"/>
          <w:highlight w:val="none"/>
        </w:rPr>
      </w:pPr>
    </w:p>
    <w:p>
      <w:pPr>
        <w:adjustRightInd w:val="0"/>
        <w:snapToGrid w:val="0"/>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说明：供应商应当如实披露与本单位存在下列关联关系的单位名称：</w:t>
      </w:r>
    </w:p>
    <w:p>
      <w:pPr>
        <w:pStyle w:val="21"/>
        <w:spacing w:after="0" w:line="360" w:lineRule="auto"/>
        <w:rPr>
          <w:rFonts w:hint="eastAsia" w:ascii="楷体" w:hAnsi="楷体" w:eastAsia="楷体" w:cs="楷体"/>
          <w:color w:val="auto"/>
          <w:sz w:val="24"/>
          <w:szCs w:val="24"/>
          <w:highlight w:val="none"/>
        </w:rPr>
      </w:pPr>
    </w:p>
    <w:p>
      <w:pPr>
        <w:adjustRightInd w:val="0"/>
        <w:snapToGrid w:val="0"/>
        <w:spacing w:line="360" w:lineRule="auto"/>
        <w:jc w:val="left"/>
        <w:rPr>
          <w:rFonts w:hint="eastAsia" w:ascii="楷体" w:hAnsi="楷体" w:eastAsia="楷体" w:cs="楷体"/>
          <w:color w:val="auto"/>
          <w:highlight w:val="none"/>
        </w:rPr>
      </w:pPr>
      <w:bookmarkStart w:id="83" w:name="_Toc31070_WPSOffice_Level2"/>
      <w:bookmarkStart w:id="84" w:name="_Toc2074_WPSOffice_Level2"/>
      <w:r>
        <w:rPr>
          <w:rFonts w:hint="eastAsia" w:ascii="楷体" w:hAnsi="楷体" w:eastAsia="楷体" w:cs="楷体"/>
          <w:color w:val="auto"/>
          <w:highlight w:val="none"/>
        </w:rPr>
        <w:t>（1）与供应商单位法定代表人为同一人的其他单位</w:t>
      </w:r>
      <w:bookmarkEnd w:id="83"/>
      <w:bookmarkEnd w:id="84"/>
      <w:r>
        <w:rPr>
          <w:rFonts w:hint="eastAsia" w:ascii="楷体" w:hAnsi="楷体" w:eastAsia="楷体" w:cs="楷体"/>
          <w:color w:val="auto"/>
          <w:highlight w:val="none"/>
        </w:rPr>
        <w:t>：</w:t>
      </w:r>
      <w:r>
        <w:rPr>
          <w:rFonts w:hint="eastAsia" w:ascii="楷体" w:hAnsi="楷体" w:eastAsia="楷体" w:cs="楷体"/>
          <w:color w:val="auto"/>
          <w:highlight w:val="none"/>
          <w:u w:val="single"/>
        </w:rPr>
        <w:t xml:space="preserve">                     </w:t>
      </w:r>
      <w:r>
        <w:rPr>
          <w:rFonts w:hint="eastAsia" w:ascii="楷体" w:hAnsi="楷体" w:eastAsia="楷体" w:cs="楷体"/>
          <w:color w:val="auto"/>
          <w:highlight w:val="none"/>
        </w:rPr>
        <w:t>。</w:t>
      </w:r>
    </w:p>
    <w:p>
      <w:pPr>
        <w:adjustRightInd w:val="0"/>
        <w:snapToGrid w:val="0"/>
        <w:spacing w:line="360" w:lineRule="auto"/>
        <w:jc w:val="left"/>
        <w:rPr>
          <w:rFonts w:hint="eastAsia" w:ascii="楷体" w:hAnsi="楷体" w:eastAsia="楷体" w:cs="楷体"/>
          <w:color w:val="auto"/>
          <w:highlight w:val="none"/>
        </w:rPr>
      </w:pPr>
      <w:bookmarkStart w:id="85" w:name="_Toc27053_WPSOffice_Level2"/>
      <w:bookmarkStart w:id="86" w:name="_Toc889_WPSOffice_Level2"/>
      <w:r>
        <w:rPr>
          <w:rFonts w:hint="eastAsia" w:ascii="楷体" w:hAnsi="楷体" w:eastAsia="楷体" w:cs="楷体"/>
          <w:color w:val="auto"/>
          <w:highlight w:val="none"/>
        </w:rPr>
        <w:t>（2）与供应商存在直接控股、管理关系的其他单位</w:t>
      </w:r>
      <w:bookmarkEnd w:id="85"/>
      <w:bookmarkEnd w:id="86"/>
      <w:r>
        <w:rPr>
          <w:rFonts w:hint="eastAsia" w:ascii="楷体" w:hAnsi="楷体" w:eastAsia="楷体" w:cs="楷体"/>
          <w:color w:val="auto"/>
          <w:highlight w:val="none"/>
        </w:rPr>
        <w:t>：</w:t>
      </w:r>
      <w:r>
        <w:rPr>
          <w:rFonts w:hint="eastAsia" w:ascii="楷体" w:hAnsi="楷体" w:eastAsia="楷体" w:cs="楷体"/>
          <w:color w:val="auto"/>
          <w:highlight w:val="none"/>
          <w:u w:val="single"/>
        </w:rPr>
        <w:t xml:space="preserve">                     </w:t>
      </w:r>
      <w:r>
        <w:rPr>
          <w:rFonts w:hint="eastAsia" w:ascii="楷体" w:hAnsi="楷体" w:eastAsia="楷体" w:cs="楷体"/>
          <w:color w:val="auto"/>
          <w:highlight w:val="none"/>
        </w:rPr>
        <w:t>。</w:t>
      </w:r>
    </w:p>
    <w:p>
      <w:pPr>
        <w:adjustRightInd w:val="0"/>
        <w:snapToGrid w:val="0"/>
        <w:spacing w:line="360" w:lineRule="auto"/>
        <w:ind w:right="120" w:rightChars="50" w:firstLine="544" w:firstLineChars="227"/>
        <w:jc w:val="left"/>
        <w:rPr>
          <w:rFonts w:hint="eastAsia" w:ascii="楷体" w:hAnsi="楷体" w:eastAsia="楷体" w:cs="楷体"/>
          <w:color w:val="auto"/>
          <w:highlight w:val="none"/>
        </w:rPr>
      </w:pPr>
    </w:p>
    <w:p>
      <w:pPr>
        <w:adjustRightInd w:val="0"/>
        <w:snapToGrid w:val="0"/>
        <w:spacing w:line="360" w:lineRule="auto"/>
        <w:ind w:right="120" w:rightChars="50"/>
        <w:jc w:val="left"/>
        <w:rPr>
          <w:rFonts w:hint="eastAsia" w:ascii="楷体" w:hAnsi="楷体" w:eastAsia="楷体" w:cs="楷体"/>
          <w:color w:val="auto"/>
          <w:highlight w:val="none"/>
        </w:rPr>
      </w:pPr>
      <w:r>
        <w:rPr>
          <w:rFonts w:hint="eastAsia" w:ascii="楷体" w:hAnsi="楷体" w:eastAsia="楷体" w:cs="楷体"/>
          <w:color w:val="auto"/>
          <w:highlight w:val="none"/>
        </w:rPr>
        <w:t>注：若无此情形，写“无”即可</w:t>
      </w:r>
    </w:p>
    <w:p>
      <w:pPr>
        <w:pStyle w:val="21"/>
        <w:rPr>
          <w:rFonts w:hint="eastAsia" w:ascii="楷体" w:hAnsi="楷体" w:eastAsia="楷体" w:cs="楷体"/>
          <w:color w:val="auto"/>
          <w:sz w:val="24"/>
          <w:szCs w:val="24"/>
          <w:highlight w:val="none"/>
        </w:rPr>
      </w:pPr>
    </w:p>
    <w:p>
      <w:pPr>
        <w:spacing w:line="360" w:lineRule="auto"/>
        <w:jc w:val="left"/>
        <w:rPr>
          <w:rFonts w:hint="eastAsia" w:ascii="楷体" w:hAnsi="楷体" w:eastAsia="楷体" w:cs="楷体"/>
          <w:color w:val="auto"/>
          <w:highlight w:val="none"/>
        </w:rPr>
      </w:pPr>
    </w:p>
    <w:p>
      <w:pPr>
        <w:spacing w:line="360" w:lineRule="auto"/>
        <w:jc w:val="left"/>
        <w:rPr>
          <w:rFonts w:hint="eastAsia" w:ascii="楷体" w:hAnsi="楷体" w:eastAsia="楷体" w:cs="楷体"/>
          <w:color w:val="auto"/>
          <w:highlight w:val="none"/>
        </w:rPr>
      </w:pPr>
      <w:r>
        <w:rPr>
          <w:rFonts w:hint="eastAsia" w:ascii="楷体" w:hAnsi="楷体" w:eastAsia="楷体" w:cs="楷体"/>
          <w:color w:val="auto"/>
          <w:highlight w:val="none"/>
        </w:rPr>
        <w:t>供应商名称（公章）：</w:t>
      </w:r>
    </w:p>
    <w:p>
      <w:pPr>
        <w:spacing w:line="360" w:lineRule="auto"/>
        <w:jc w:val="left"/>
        <w:rPr>
          <w:rFonts w:hint="eastAsia" w:ascii="楷体" w:hAnsi="楷体" w:eastAsia="楷体" w:cs="楷体"/>
          <w:b/>
          <w:color w:val="auto"/>
          <w:highlight w:val="none"/>
        </w:rPr>
      </w:pPr>
      <w:r>
        <w:rPr>
          <w:rFonts w:hint="eastAsia" w:ascii="楷体" w:hAnsi="楷体" w:eastAsia="楷体" w:cs="楷体"/>
          <w:color w:val="auto"/>
          <w:highlight w:val="none"/>
        </w:rPr>
        <w:t>法定代表人/被授权人（</w:t>
      </w:r>
      <w:r>
        <w:rPr>
          <w:rFonts w:hint="eastAsia" w:ascii="楷体" w:hAnsi="楷体" w:eastAsia="楷体" w:cs="楷体"/>
          <w:color w:val="auto"/>
          <w:spacing w:val="4"/>
          <w:szCs w:val="24"/>
          <w:highlight w:val="none"/>
        </w:rPr>
        <w:t>签字或盖章</w:t>
      </w:r>
      <w:r>
        <w:rPr>
          <w:rFonts w:hint="eastAsia" w:ascii="楷体" w:hAnsi="楷体" w:eastAsia="楷体" w:cs="楷体"/>
          <w:color w:val="auto"/>
          <w:highlight w:val="none"/>
        </w:rPr>
        <w:t>）</w:t>
      </w:r>
      <w:r>
        <w:rPr>
          <w:rFonts w:hint="eastAsia" w:ascii="楷体" w:hAnsi="楷体" w:eastAsia="楷体" w:cs="楷体"/>
          <w:b/>
          <w:color w:val="auto"/>
          <w:highlight w:val="none"/>
        </w:rPr>
        <w:t>：</w:t>
      </w:r>
    </w:p>
    <w:p>
      <w:pPr>
        <w:spacing w:line="360" w:lineRule="auto"/>
        <w:rPr>
          <w:rFonts w:hint="eastAsia" w:ascii="楷体" w:hAnsi="楷体" w:eastAsia="楷体" w:cs="楷体"/>
          <w:color w:val="auto"/>
          <w:highlight w:val="none"/>
        </w:rPr>
      </w:pPr>
      <w:r>
        <w:rPr>
          <w:rFonts w:hint="eastAsia" w:ascii="楷体" w:hAnsi="楷体" w:eastAsia="楷体" w:cs="楷体"/>
          <w:color w:val="auto"/>
          <w:highlight w:val="none"/>
        </w:rPr>
        <w:t>日    期：</w:t>
      </w:r>
    </w:p>
    <w:p>
      <w:pPr>
        <w:rPr>
          <w:rFonts w:hint="eastAsia" w:ascii="楷体" w:hAnsi="楷体" w:eastAsia="楷体" w:cs="楷体"/>
          <w:b/>
          <w:bCs/>
          <w:color w:val="auto"/>
          <w:sz w:val="28"/>
          <w:szCs w:val="28"/>
          <w:highlight w:val="none"/>
        </w:rPr>
      </w:pPr>
      <w:r>
        <w:rPr>
          <w:rFonts w:hint="eastAsia" w:ascii="楷体" w:hAnsi="楷体" w:eastAsia="楷体" w:cs="楷体"/>
          <w:b/>
          <w:bCs/>
          <w:color w:val="auto"/>
          <w:sz w:val="28"/>
          <w:szCs w:val="28"/>
          <w:highlight w:val="none"/>
        </w:rPr>
        <w:br w:type="page"/>
      </w:r>
    </w:p>
    <w:p>
      <w:pPr>
        <w:spacing w:line="360" w:lineRule="auto"/>
        <w:jc w:val="left"/>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t>（三）对第三章“合同条款前附表”项目实施地点、</w:t>
      </w:r>
      <w:r>
        <w:rPr>
          <w:rFonts w:hint="eastAsia" w:ascii="楷体" w:hAnsi="楷体" w:eastAsia="楷体" w:cs="仿宋"/>
          <w:b/>
          <w:color w:val="auto"/>
          <w:sz w:val="24"/>
          <w:szCs w:val="24"/>
          <w:highlight w:val="none"/>
          <w:lang w:val="en-US" w:eastAsia="zh-CN"/>
        </w:rPr>
        <w:t>交货</w:t>
      </w:r>
      <w:r>
        <w:rPr>
          <w:rFonts w:hint="eastAsia" w:ascii="楷体" w:hAnsi="楷体" w:eastAsia="楷体" w:cs="仿宋"/>
          <w:b/>
          <w:color w:val="auto"/>
          <w:sz w:val="24"/>
          <w:szCs w:val="24"/>
          <w:highlight w:val="none"/>
          <w:lang w:eastAsia="zh-CN"/>
        </w:rPr>
        <w:t>期</w:t>
      </w:r>
      <w:r>
        <w:rPr>
          <w:rFonts w:hint="eastAsia" w:ascii="楷体" w:hAnsi="楷体" w:eastAsia="楷体" w:cs="仿宋"/>
          <w:b/>
          <w:color w:val="auto"/>
          <w:sz w:val="24"/>
          <w:szCs w:val="24"/>
          <w:highlight w:val="none"/>
        </w:rPr>
        <w:t>、</w:t>
      </w:r>
      <w:r>
        <w:rPr>
          <w:rFonts w:hint="eastAsia" w:ascii="楷体" w:hAnsi="楷体" w:eastAsia="楷体" w:cs="仿宋"/>
          <w:b/>
          <w:color w:val="auto"/>
          <w:sz w:val="24"/>
          <w:szCs w:val="24"/>
          <w:highlight w:val="none"/>
          <w:lang w:val="en-US" w:eastAsia="zh-CN"/>
        </w:rPr>
        <w:t>质保期、</w:t>
      </w:r>
      <w:r>
        <w:rPr>
          <w:rFonts w:hint="eastAsia" w:ascii="楷体" w:hAnsi="楷体" w:eastAsia="楷体" w:cs="仿宋"/>
          <w:b/>
          <w:color w:val="auto"/>
          <w:sz w:val="24"/>
          <w:szCs w:val="24"/>
          <w:highlight w:val="none"/>
        </w:rPr>
        <w:t>付款方式、</w:t>
      </w:r>
      <w:r>
        <w:rPr>
          <w:rFonts w:hint="eastAsia" w:ascii="楷体" w:hAnsi="楷体" w:eastAsia="楷体" w:cs="仿宋"/>
          <w:b/>
          <w:color w:val="auto"/>
          <w:sz w:val="24"/>
          <w:szCs w:val="24"/>
          <w:highlight w:val="none"/>
          <w:lang w:val="en-US" w:eastAsia="zh-CN"/>
        </w:rPr>
        <w:t>质量保证、考核验收等</w:t>
      </w:r>
      <w:r>
        <w:rPr>
          <w:rFonts w:hint="eastAsia" w:ascii="楷体" w:hAnsi="楷体" w:eastAsia="楷体" w:cs="楷体"/>
          <w:b/>
          <w:bCs/>
          <w:color w:val="auto"/>
          <w:sz w:val="24"/>
          <w:szCs w:val="24"/>
          <w:highlight w:val="none"/>
        </w:rPr>
        <w:t>合同条款逐条响应；（格式自拟）</w:t>
      </w:r>
    </w:p>
    <w:p>
      <w:pPr>
        <w:rPr>
          <w:rFonts w:hint="eastAsia" w:ascii="楷体" w:hAnsi="楷体" w:eastAsia="楷体" w:cs="楷体"/>
          <w:b/>
          <w:bCs/>
          <w:color w:val="auto"/>
          <w:sz w:val="24"/>
          <w:szCs w:val="24"/>
          <w:highlight w:val="none"/>
        </w:rPr>
      </w:pPr>
      <w:r>
        <w:rPr>
          <w:rFonts w:hint="eastAsia" w:ascii="楷体" w:hAnsi="楷体" w:eastAsia="楷体" w:cs="楷体"/>
          <w:b/>
          <w:bCs/>
          <w:color w:val="auto"/>
          <w:sz w:val="24"/>
          <w:szCs w:val="24"/>
          <w:highlight w:val="none"/>
        </w:rPr>
        <w:br w:type="page"/>
      </w:r>
    </w:p>
    <w:p>
      <w:pPr>
        <w:numPr>
          <w:ilvl w:val="0"/>
          <w:numId w:val="12"/>
        </w:numPr>
        <w:spacing w:line="360" w:lineRule="auto"/>
        <w:jc w:val="both"/>
        <w:rPr>
          <w:rFonts w:hint="eastAsia" w:ascii="楷体" w:hAnsi="楷体" w:eastAsia="楷体" w:cs="楷体"/>
          <w:b/>
          <w:bCs/>
          <w:color w:val="auto"/>
          <w:szCs w:val="24"/>
          <w:highlight w:val="none"/>
        </w:rPr>
      </w:pPr>
      <w:r>
        <w:rPr>
          <w:rFonts w:hint="eastAsia" w:ascii="楷体" w:hAnsi="楷体" w:eastAsia="楷体" w:cs="楷体"/>
          <w:b/>
          <w:bCs/>
          <w:color w:val="auto"/>
          <w:szCs w:val="24"/>
          <w:highlight w:val="none"/>
        </w:rPr>
        <w:t>供应商业绩情况</w:t>
      </w:r>
    </w:p>
    <w:p>
      <w:pPr>
        <w:numPr>
          <w:ilvl w:val="0"/>
          <w:numId w:val="0"/>
        </w:numPr>
        <w:spacing w:line="360" w:lineRule="auto"/>
        <w:jc w:val="center"/>
        <w:rPr>
          <w:rFonts w:hint="eastAsia" w:ascii="楷体" w:hAnsi="楷体" w:eastAsia="楷体" w:cs="仿宋"/>
          <w:b/>
          <w:bCs/>
          <w:color w:val="auto"/>
          <w:sz w:val="30"/>
          <w:szCs w:val="30"/>
          <w:highlight w:val="none"/>
        </w:rPr>
      </w:pPr>
      <w:r>
        <w:rPr>
          <w:rFonts w:hint="eastAsia" w:ascii="楷体" w:hAnsi="楷体" w:eastAsia="楷体" w:cs="仿宋"/>
          <w:b/>
          <w:bCs/>
          <w:color w:val="auto"/>
          <w:sz w:val="30"/>
          <w:szCs w:val="30"/>
          <w:highlight w:val="none"/>
        </w:rPr>
        <w:t>供应商业绩情况</w:t>
      </w:r>
    </w:p>
    <w:p>
      <w:pPr>
        <w:jc w:val="left"/>
        <w:rPr>
          <w:rFonts w:hint="eastAsia" w:ascii="楷体" w:hAnsi="楷体" w:eastAsia="楷体" w:cs="宋体"/>
          <w:b/>
          <w:color w:val="auto"/>
          <w:highlight w:val="none"/>
        </w:rPr>
      </w:pPr>
      <w:r>
        <w:rPr>
          <w:rFonts w:hint="eastAsia" w:ascii="楷体" w:hAnsi="楷体" w:eastAsia="楷体" w:cs="宋体"/>
          <w:b/>
          <w:color w:val="auto"/>
          <w:highlight w:val="none"/>
        </w:rPr>
        <w:t>项目名称：</w:t>
      </w:r>
    </w:p>
    <w:p>
      <w:pPr>
        <w:spacing w:line="360" w:lineRule="auto"/>
        <w:jc w:val="left"/>
        <w:rPr>
          <w:rFonts w:ascii="楷体" w:hAnsi="楷体" w:eastAsia="楷体" w:cs="仿宋"/>
          <w:b/>
          <w:color w:val="auto"/>
          <w:szCs w:val="24"/>
          <w:highlight w:val="none"/>
        </w:rPr>
      </w:pPr>
      <w:r>
        <w:rPr>
          <w:rFonts w:hint="eastAsia" w:ascii="楷体" w:hAnsi="楷体" w:eastAsia="楷体" w:cs="仿宋"/>
          <w:b/>
          <w:color w:val="auto"/>
          <w:szCs w:val="24"/>
          <w:highlight w:val="none"/>
        </w:rPr>
        <w:t xml:space="preserve">项目编号： </w:t>
      </w:r>
    </w:p>
    <w:tbl>
      <w:tblPr>
        <w:tblStyle w:val="46"/>
        <w:tblW w:w="8331"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916"/>
        <w:gridCol w:w="1275"/>
        <w:gridCol w:w="1134"/>
        <w:gridCol w:w="1276"/>
        <w:gridCol w:w="1145"/>
        <w:gridCol w:w="11"/>
        <w:gridCol w:w="1415"/>
        <w:gridCol w:w="115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tcBorders>
              <w:top w:val="single" w:color="auto" w:sz="4" w:space="0"/>
            </w:tcBorders>
            <w:vAlign w:val="center"/>
          </w:tcPr>
          <w:p>
            <w:pPr>
              <w:spacing w:line="400" w:lineRule="exact"/>
              <w:ind w:firstLine="120" w:firstLineChars="50"/>
              <w:rPr>
                <w:rFonts w:ascii="楷体" w:hAnsi="楷体" w:eastAsia="楷体" w:cs="Arial"/>
                <w:color w:val="auto"/>
                <w:szCs w:val="24"/>
                <w:highlight w:val="none"/>
              </w:rPr>
            </w:pPr>
            <w:r>
              <w:rPr>
                <w:rFonts w:hint="eastAsia" w:ascii="楷体" w:hAnsi="楷体" w:eastAsia="楷体" w:cs="Arial"/>
                <w:color w:val="auto"/>
                <w:szCs w:val="24"/>
                <w:highlight w:val="none"/>
              </w:rPr>
              <w:t>年份</w:t>
            </w:r>
          </w:p>
        </w:tc>
        <w:tc>
          <w:tcPr>
            <w:tcW w:w="1275" w:type="dxa"/>
            <w:vAlign w:val="center"/>
          </w:tcPr>
          <w:p>
            <w:pPr>
              <w:spacing w:line="400" w:lineRule="exact"/>
              <w:jc w:val="center"/>
              <w:rPr>
                <w:rFonts w:ascii="楷体" w:hAnsi="楷体" w:eastAsia="楷体" w:cs="Arial"/>
                <w:color w:val="auto"/>
                <w:szCs w:val="24"/>
                <w:highlight w:val="none"/>
              </w:rPr>
            </w:pPr>
            <w:r>
              <w:rPr>
                <w:rFonts w:hint="eastAsia" w:ascii="楷体" w:hAnsi="楷体" w:eastAsia="楷体" w:cs="Arial"/>
                <w:color w:val="auto"/>
                <w:szCs w:val="24"/>
                <w:highlight w:val="none"/>
              </w:rPr>
              <w:t>用户名称</w:t>
            </w:r>
          </w:p>
        </w:tc>
        <w:tc>
          <w:tcPr>
            <w:tcW w:w="1134" w:type="dxa"/>
            <w:vAlign w:val="center"/>
          </w:tcPr>
          <w:p>
            <w:pPr>
              <w:spacing w:line="400" w:lineRule="exact"/>
              <w:jc w:val="center"/>
              <w:rPr>
                <w:rFonts w:ascii="楷体" w:hAnsi="楷体" w:eastAsia="楷体" w:cs="Arial"/>
                <w:color w:val="auto"/>
                <w:szCs w:val="24"/>
                <w:highlight w:val="none"/>
              </w:rPr>
            </w:pPr>
            <w:r>
              <w:rPr>
                <w:rFonts w:ascii="楷体" w:hAnsi="楷体" w:eastAsia="楷体" w:cs="Arial"/>
                <w:color w:val="auto"/>
                <w:szCs w:val="24"/>
                <w:highlight w:val="none"/>
              </w:rPr>
              <w:t>项目名称</w:t>
            </w:r>
          </w:p>
        </w:tc>
        <w:tc>
          <w:tcPr>
            <w:tcW w:w="1276" w:type="dxa"/>
            <w:vAlign w:val="center"/>
          </w:tcPr>
          <w:p>
            <w:pPr>
              <w:spacing w:line="400" w:lineRule="exact"/>
              <w:jc w:val="center"/>
              <w:rPr>
                <w:rFonts w:ascii="楷体" w:hAnsi="楷体" w:eastAsia="楷体" w:cs="Arial"/>
                <w:color w:val="auto"/>
                <w:szCs w:val="24"/>
                <w:highlight w:val="none"/>
              </w:rPr>
            </w:pPr>
            <w:r>
              <w:rPr>
                <w:rFonts w:ascii="楷体" w:hAnsi="楷体" w:eastAsia="楷体" w:cs="Arial"/>
                <w:color w:val="auto"/>
                <w:szCs w:val="24"/>
                <w:highlight w:val="none"/>
              </w:rPr>
              <w:t>完成时间</w:t>
            </w:r>
          </w:p>
        </w:tc>
        <w:tc>
          <w:tcPr>
            <w:tcW w:w="1145" w:type="dxa"/>
            <w:vAlign w:val="center"/>
          </w:tcPr>
          <w:p>
            <w:pPr>
              <w:spacing w:line="400" w:lineRule="exact"/>
              <w:rPr>
                <w:rFonts w:ascii="楷体" w:hAnsi="楷体" w:eastAsia="楷体" w:cs="Arial"/>
                <w:color w:val="auto"/>
                <w:szCs w:val="24"/>
                <w:highlight w:val="none"/>
              </w:rPr>
            </w:pPr>
            <w:r>
              <w:rPr>
                <w:rFonts w:ascii="楷体" w:hAnsi="楷体" w:eastAsia="楷体" w:cs="Arial"/>
                <w:color w:val="auto"/>
                <w:szCs w:val="24"/>
                <w:highlight w:val="none"/>
              </w:rPr>
              <w:t>合同金额</w:t>
            </w:r>
          </w:p>
        </w:tc>
        <w:tc>
          <w:tcPr>
            <w:tcW w:w="1426" w:type="dxa"/>
            <w:gridSpan w:val="2"/>
            <w:tcBorders>
              <w:right w:val="single" w:color="auto" w:sz="4" w:space="0"/>
            </w:tcBorders>
            <w:vAlign w:val="center"/>
          </w:tcPr>
          <w:p>
            <w:pPr>
              <w:spacing w:line="400" w:lineRule="exact"/>
              <w:jc w:val="center"/>
              <w:rPr>
                <w:rFonts w:ascii="楷体" w:hAnsi="楷体" w:eastAsia="楷体" w:cs="Arial"/>
                <w:color w:val="auto"/>
                <w:szCs w:val="24"/>
                <w:highlight w:val="none"/>
              </w:rPr>
            </w:pPr>
            <w:r>
              <w:rPr>
                <w:rFonts w:hint="eastAsia" w:ascii="楷体" w:hAnsi="楷体" w:eastAsia="楷体" w:cs="Arial"/>
                <w:color w:val="auto"/>
                <w:szCs w:val="24"/>
                <w:highlight w:val="none"/>
              </w:rPr>
              <w:t>完成项目</w:t>
            </w:r>
          </w:p>
          <w:p>
            <w:pPr>
              <w:spacing w:line="400" w:lineRule="exact"/>
              <w:jc w:val="center"/>
              <w:rPr>
                <w:rFonts w:ascii="楷体" w:hAnsi="楷体" w:eastAsia="楷体" w:cs="Arial"/>
                <w:color w:val="auto"/>
                <w:szCs w:val="24"/>
                <w:highlight w:val="none"/>
              </w:rPr>
            </w:pPr>
            <w:r>
              <w:rPr>
                <w:rFonts w:hint="eastAsia" w:ascii="楷体" w:hAnsi="楷体" w:eastAsia="楷体" w:cs="Arial"/>
                <w:color w:val="auto"/>
                <w:szCs w:val="24"/>
                <w:highlight w:val="none"/>
              </w:rPr>
              <w:t>质量</w:t>
            </w:r>
          </w:p>
        </w:tc>
        <w:tc>
          <w:tcPr>
            <w:tcW w:w="1159" w:type="dxa"/>
            <w:tcBorders>
              <w:left w:val="single" w:color="auto" w:sz="4" w:space="0"/>
            </w:tcBorders>
            <w:vAlign w:val="center"/>
          </w:tcPr>
          <w:p>
            <w:pPr>
              <w:spacing w:line="400" w:lineRule="exact"/>
              <w:rPr>
                <w:rFonts w:ascii="楷体" w:hAnsi="楷体" w:eastAsia="楷体" w:cs="Arial"/>
                <w:color w:val="auto"/>
                <w:szCs w:val="24"/>
                <w:highlight w:val="none"/>
              </w:rPr>
            </w:pPr>
            <w:r>
              <w:rPr>
                <w:rFonts w:hint="eastAsia" w:ascii="楷体" w:hAnsi="楷体" w:eastAsia="楷体" w:cs="Arial"/>
                <w:color w:val="auto"/>
                <w:szCs w:val="24"/>
                <w:highlight w:val="none"/>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Arial"/>
                <w:color w:val="auto"/>
                <w:szCs w:val="24"/>
                <w:highlight w:val="none"/>
              </w:rPr>
            </w:pPr>
          </w:p>
        </w:tc>
        <w:tc>
          <w:tcPr>
            <w:tcW w:w="1275" w:type="dxa"/>
            <w:vAlign w:val="center"/>
          </w:tcPr>
          <w:p>
            <w:pPr>
              <w:spacing w:line="400" w:lineRule="exact"/>
              <w:jc w:val="center"/>
              <w:rPr>
                <w:rFonts w:ascii="楷体" w:hAnsi="楷体" w:eastAsia="楷体" w:cs="Arial"/>
                <w:color w:val="auto"/>
                <w:szCs w:val="24"/>
                <w:highlight w:val="none"/>
              </w:rPr>
            </w:pPr>
          </w:p>
        </w:tc>
        <w:tc>
          <w:tcPr>
            <w:tcW w:w="1134" w:type="dxa"/>
            <w:vAlign w:val="center"/>
          </w:tcPr>
          <w:p>
            <w:pPr>
              <w:spacing w:line="400" w:lineRule="exact"/>
              <w:jc w:val="center"/>
              <w:rPr>
                <w:rFonts w:ascii="楷体" w:hAnsi="楷体" w:eastAsia="楷体" w:cs="Arial"/>
                <w:color w:val="auto"/>
                <w:szCs w:val="24"/>
                <w:highlight w:val="none"/>
              </w:rPr>
            </w:pPr>
          </w:p>
        </w:tc>
        <w:tc>
          <w:tcPr>
            <w:tcW w:w="1276" w:type="dxa"/>
            <w:vAlign w:val="center"/>
          </w:tcPr>
          <w:p>
            <w:pPr>
              <w:spacing w:line="400" w:lineRule="exact"/>
              <w:jc w:val="center"/>
              <w:rPr>
                <w:rFonts w:ascii="楷体" w:hAnsi="楷体" w:eastAsia="楷体" w:cs="Arial"/>
                <w:color w:val="auto"/>
                <w:szCs w:val="24"/>
                <w:highlight w:val="none"/>
              </w:rPr>
            </w:pPr>
          </w:p>
        </w:tc>
        <w:tc>
          <w:tcPr>
            <w:tcW w:w="1145" w:type="dxa"/>
            <w:vAlign w:val="center"/>
          </w:tcPr>
          <w:p>
            <w:pPr>
              <w:spacing w:line="400" w:lineRule="exact"/>
              <w:jc w:val="center"/>
              <w:rPr>
                <w:rFonts w:ascii="楷体" w:hAnsi="楷体" w:eastAsia="楷体" w:cs="Arial"/>
                <w:color w:val="auto"/>
                <w:szCs w:val="24"/>
                <w:highlight w:val="none"/>
              </w:rPr>
            </w:pPr>
          </w:p>
        </w:tc>
        <w:tc>
          <w:tcPr>
            <w:tcW w:w="1426" w:type="dxa"/>
            <w:gridSpan w:val="2"/>
            <w:tcBorders>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59" w:type="dxa"/>
            <w:tcBorders>
              <w:left w:val="single" w:color="auto" w:sz="4" w:space="0"/>
            </w:tcBorders>
            <w:vAlign w:val="center"/>
          </w:tcPr>
          <w:p>
            <w:pPr>
              <w:spacing w:line="400" w:lineRule="exact"/>
              <w:jc w:val="center"/>
              <w:rPr>
                <w:rFonts w:ascii="楷体" w:hAnsi="楷体" w:eastAsia="楷体" w:cs="Arial"/>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Arial"/>
                <w:color w:val="auto"/>
                <w:szCs w:val="24"/>
                <w:highlight w:val="none"/>
              </w:rPr>
            </w:pPr>
          </w:p>
        </w:tc>
        <w:tc>
          <w:tcPr>
            <w:tcW w:w="1275" w:type="dxa"/>
            <w:vAlign w:val="center"/>
          </w:tcPr>
          <w:p>
            <w:pPr>
              <w:spacing w:line="400" w:lineRule="exact"/>
              <w:jc w:val="center"/>
              <w:rPr>
                <w:rFonts w:ascii="楷体" w:hAnsi="楷体" w:eastAsia="楷体" w:cs="Arial"/>
                <w:color w:val="auto"/>
                <w:szCs w:val="24"/>
                <w:highlight w:val="none"/>
              </w:rPr>
            </w:pPr>
          </w:p>
        </w:tc>
        <w:tc>
          <w:tcPr>
            <w:tcW w:w="1134" w:type="dxa"/>
            <w:vAlign w:val="center"/>
          </w:tcPr>
          <w:p>
            <w:pPr>
              <w:spacing w:line="400" w:lineRule="exact"/>
              <w:jc w:val="center"/>
              <w:rPr>
                <w:rFonts w:ascii="楷体" w:hAnsi="楷体" w:eastAsia="楷体" w:cs="Arial"/>
                <w:color w:val="auto"/>
                <w:szCs w:val="24"/>
                <w:highlight w:val="none"/>
              </w:rPr>
            </w:pPr>
          </w:p>
        </w:tc>
        <w:tc>
          <w:tcPr>
            <w:tcW w:w="1276" w:type="dxa"/>
            <w:vAlign w:val="center"/>
          </w:tcPr>
          <w:p>
            <w:pPr>
              <w:spacing w:line="400" w:lineRule="exact"/>
              <w:jc w:val="center"/>
              <w:rPr>
                <w:rFonts w:ascii="楷体" w:hAnsi="楷体" w:eastAsia="楷体" w:cs="Arial"/>
                <w:color w:val="auto"/>
                <w:szCs w:val="24"/>
                <w:highlight w:val="none"/>
              </w:rPr>
            </w:pPr>
          </w:p>
        </w:tc>
        <w:tc>
          <w:tcPr>
            <w:tcW w:w="1145" w:type="dxa"/>
            <w:vAlign w:val="center"/>
          </w:tcPr>
          <w:p>
            <w:pPr>
              <w:spacing w:line="400" w:lineRule="exact"/>
              <w:jc w:val="center"/>
              <w:rPr>
                <w:rFonts w:ascii="楷体" w:hAnsi="楷体" w:eastAsia="楷体" w:cs="Arial"/>
                <w:color w:val="auto"/>
                <w:szCs w:val="24"/>
                <w:highlight w:val="none"/>
              </w:rPr>
            </w:pPr>
          </w:p>
        </w:tc>
        <w:tc>
          <w:tcPr>
            <w:tcW w:w="1426" w:type="dxa"/>
            <w:gridSpan w:val="2"/>
            <w:tcBorders>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59" w:type="dxa"/>
            <w:tcBorders>
              <w:left w:val="single" w:color="auto" w:sz="4" w:space="0"/>
            </w:tcBorders>
            <w:vAlign w:val="center"/>
          </w:tcPr>
          <w:p>
            <w:pPr>
              <w:spacing w:line="400" w:lineRule="exact"/>
              <w:jc w:val="center"/>
              <w:rPr>
                <w:rFonts w:ascii="楷体" w:hAnsi="楷体" w:eastAsia="楷体" w:cs="Arial"/>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Arial"/>
                <w:color w:val="auto"/>
                <w:szCs w:val="24"/>
                <w:highlight w:val="none"/>
              </w:rPr>
            </w:pPr>
          </w:p>
        </w:tc>
        <w:tc>
          <w:tcPr>
            <w:tcW w:w="1275" w:type="dxa"/>
            <w:vAlign w:val="center"/>
          </w:tcPr>
          <w:p>
            <w:pPr>
              <w:spacing w:line="400" w:lineRule="exact"/>
              <w:jc w:val="center"/>
              <w:rPr>
                <w:rFonts w:ascii="楷体" w:hAnsi="楷体" w:eastAsia="楷体" w:cs="Arial"/>
                <w:color w:val="auto"/>
                <w:szCs w:val="24"/>
                <w:highlight w:val="none"/>
              </w:rPr>
            </w:pPr>
          </w:p>
        </w:tc>
        <w:tc>
          <w:tcPr>
            <w:tcW w:w="1134" w:type="dxa"/>
            <w:vAlign w:val="center"/>
          </w:tcPr>
          <w:p>
            <w:pPr>
              <w:spacing w:line="400" w:lineRule="exact"/>
              <w:jc w:val="center"/>
              <w:rPr>
                <w:rFonts w:ascii="楷体" w:hAnsi="楷体" w:eastAsia="楷体" w:cs="Arial"/>
                <w:color w:val="auto"/>
                <w:szCs w:val="24"/>
                <w:highlight w:val="none"/>
              </w:rPr>
            </w:pPr>
          </w:p>
        </w:tc>
        <w:tc>
          <w:tcPr>
            <w:tcW w:w="1276" w:type="dxa"/>
            <w:vAlign w:val="center"/>
          </w:tcPr>
          <w:p>
            <w:pPr>
              <w:spacing w:line="400" w:lineRule="exact"/>
              <w:jc w:val="center"/>
              <w:rPr>
                <w:rFonts w:ascii="楷体" w:hAnsi="楷体" w:eastAsia="楷体" w:cs="Arial"/>
                <w:color w:val="auto"/>
                <w:szCs w:val="24"/>
                <w:highlight w:val="none"/>
              </w:rPr>
            </w:pPr>
          </w:p>
        </w:tc>
        <w:tc>
          <w:tcPr>
            <w:tcW w:w="1145" w:type="dxa"/>
            <w:vAlign w:val="center"/>
          </w:tcPr>
          <w:p>
            <w:pPr>
              <w:spacing w:line="400" w:lineRule="exact"/>
              <w:jc w:val="center"/>
              <w:rPr>
                <w:rFonts w:ascii="楷体" w:hAnsi="楷体" w:eastAsia="楷体" w:cs="Arial"/>
                <w:color w:val="auto"/>
                <w:szCs w:val="24"/>
                <w:highlight w:val="none"/>
              </w:rPr>
            </w:pPr>
          </w:p>
        </w:tc>
        <w:tc>
          <w:tcPr>
            <w:tcW w:w="1426" w:type="dxa"/>
            <w:gridSpan w:val="2"/>
            <w:tcBorders>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59" w:type="dxa"/>
            <w:tcBorders>
              <w:left w:val="single" w:color="auto" w:sz="4" w:space="0"/>
            </w:tcBorders>
            <w:vAlign w:val="center"/>
          </w:tcPr>
          <w:p>
            <w:pPr>
              <w:spacing w:line="400" w:lineRule="exact"/>
              <w:jc w:val="center"/>
              <w:rPr>
                <w:rFonts w:ascii="楷体" w:hAnsi="楷体" w:eastAsia="楷体" w:cs="Arial"/>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Arial"/>
                <w:color w:val="auto"/>
                <w:szCs w:val="24"/>
                <w:highlight w:val="none"/>
              </w:rPr>
            </w:pPr>
          </w:p>
        </w:tc>
        <w:tc>
          <w:tcPr>
            <w:tcW w:w="1275" w:type="dxa"/>
            <w:tcBorders>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34" w:type="dxa"/>
            <w:tcBorders>
              <w:left w:val="single" w:color="auto" w:sz="4" w:space="0"/>
            </w:tcBorders>
            <w:vAlign w:val="center"/>
          </w:tcPr>
          <w:p>
            <w:pPr>
              <w:spacing w:line="400" w:lineRule="exact"/>
              <w:jc w:val="center"/>
              <w:rPr>
                <w:rFonts w:ascii="楷体" w:hAnsi="楷体" w:eastAsia="楷体" w:cs="Arial"/>
                <w:color w:val="auto"/>
                <w:szCs w:val="24"/>
                <w:highlight w:val="none"/>
              </w:rPr>
            </w:pPr>
          </w:p>
        </w:tc>
        <w:tc>
          <w:tcPr>
            <w:tcW w:w="1276" w:type="dxa"/>
            <w:vAlign w:val="center"/>
          </w:tcPr>
          <w:p>
            <w:pPr>
              <w:spacing w:line="400" w:lineRule="exact"/>
              <w:jc w:val="center"/>
              <w:rPr>
                <w:rFonts w:ascii="楷体" w:hAnsi="楷体" w:eastAsia="楷体" w:cs="Arial"/>
                <w:color w:val="auto"/>
                <w:szCs w:val="24"/>
                <w:highlight w:val="none"/>
              </w:rPr>
            </w:pPr>
          </w:p>
        </w:tc>
        <w:tc>
          <w:tcPr>
            <w:tcW w:w="1145" w:type="dxa"/>
            <w:vAlign w:val="center"/>
          </w:tcPr>
          <w:p>
            <w:pPr>
              <w:spacing w:line="400" w:lineRule="exact"/>
              <w:jc w:val="center"/>
              <w:rPr>
                <w:rFonts w:ascii="楷体" w:hAnsi="楷体" w:eastAsia="楷体" w:cs="Arial"/>
                <w:color w:val="auto"/>
                <w:szCs w:val="24"/>
                <w:highlight w:val="none"/>
              </w:rPr>
            </w:pPr>
          </w:p>
        </w:tc>
        <w:tc>
          <w:tcPr>
            <w:tcW w:w="1426" w:type="dxa"/>
            <w:gridSpan w:val="2"/>
            <w:tcBorders>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59" w:type="dxa"/>
            <w:tcBorders>
              <w:left w:val="single" w:color="auto" w:sz="4" w:space="0"/>
            </w:tcBorders>
            <w:vAlign w:val="center"/>
          </w:tcPr>
          <w:p>
            <w:pPr>
              <w:spacing w:line="400" w:lineRule="exact"/>
              <w:jc w:val="center"/>
              <w:rPr>
                <w:rFonts w:ascii="楷体" w:hAnsi="楷体" w:eastAsia="楷体" w:cs="Arial"/>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tcBorders>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275" w:type="dxa"/>
            <w:tcBorders>
              <w:left w:val="single" w:color="auto" w:sz="4" w:space="0"/>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34" w:type="dxa"/>
            <w:tcBorders>
              <w:left w:val="single" w:color="auto" w:sz="4" w:space="0"/>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276" w:type="dxa"/>
            <w:tcBorders>
              <w:left w:val="single" w:color="auto" w:sz="4" w:space="0"/>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56" w:type="dxa"/>
            <w:gridSpan w:val="2"/>
            <w:tcBorders>
              <w:left w:val="single" w:color="auto" w:sz="4" w:space="0"/>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415" w:type="dxa"/>
            <w:tcBorders>
              <w:left w:val="single" w:color="auto" w:sz="4" w:space="0"/>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59" w:type="dxa"/>
            <w:tcBorders>
              <w:left w:val="single" w:color="auto" w:sz="4" w:space="0"/>
            </w:tcBorders>
            <w:vAlign w:val="center"/>
          </w:tcPr>
          <w:p>
            <w:pPr>
              <w:spacing w:line="400" w:lineRule="exact"/>
              <w:jc w:val="center"/>
              <w:rPr>
                <w:rFonts w:ascii="楷体" w:hAnsi="楷体" w:eastAsia="楷体" w:cs="Arial"/>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851" w:hRule="exact"/>
          <w:jc w:val="center"/>
        </w:trPr>
        <w:tc>
          <w:tcPr>
            <w:tcW w:w="916" w:type="dxa"/>
            <w:vAlign w:val="center"/>
          </w:tcPr>
          <w:p>
            <w:pPr>
              <w:spacing w:line="400" w:lineRule="exact"/>
              <w:jc w:val="center"/>
              <w:rPr>
                <w:rFonts w:ascii="楷体" w:hAnsi="楷体" w:eastAsia="楷体" w:cs="Arial"/>
                <w:color w:val="auto"/>
                <w:szCs w:val="24"/>
                <w:highlight w:val="none"/>
              </w:rPr>
            </w:pPr>
          </w:p>
        </w:tc>
        <w:tc>
          <w:tcPr>
            <w:tcW w:w="1275" w:type="dxa"/>
            <w:vAlign w:val="center"/>
          </w:tcPr>
          <w:p>
            <w:pPr>
              <w:spacing w:line="400" w:lineRule="exact"/>
              <w:jc w:val="center"/>
              <w:rPr>
                <w:rFonts w:ascii="楷体" w:hAnsi="楷体" w:eastAsia="楷体" w:cs="Arial"/>
                <w:color w:val="auto"/>
                <w:szCs w:val="24"/>
                <w:highlight w:val="none"/>
              </w:rPr>
            </w:pPr>
          </w:p>
        </w:tc>
        <w:tc>
          <w:tcPr>
            <w:tcW w:w="1134" w:type="dxa"/>
            <w:vAlign w:val="center"/>
          </w:tcPr>
          <w:p>
            <w:pPr>
              <w:spacing w:line="400" w:lineRule="exact"/>
              <w:jc w:val="center"/>
              <w:rPr>
                <w:rFonts w:ascii="楷体" w:hAnsi="楷体" w:eastAsia="楷体" w:cs="Arial"/>
                <w:color w:val="auto"/>
                <w:szCs w:val="24"/>
                <w:highlight w:val="none"/>
              </w:rPr>
            </w:pPr>
          </w:p>
        </w:tc>
        <w:tc>
          <w:tcPr>
            <w:tcW w:w="1276" w:type="dxa"/>
            <w:vAlign w:val="center"/>
          </w:tcPr>
          <w:p>
            <w:pPr>
              <w:spacing w:line="400" w:lineRule="exact"/>
              <w:jc w:val="center"/>
              <w:rPr>
                <w:rFonts w:ascii="楷体" w:hAnsi="楷体" w:eastAsia="楷体" w:cs="Arial"/>
                <w:color w:val="auto"/>
                <w:szCs w:val="24"/>
                <w:highlight w:val="none"/>
              </w:rPr>
            </w:pPr>
          </w:p>
        </w:tc>
        <w:tc>
          <w:tcPr>
            <w:tcW w:w="1156" w:type="dxa"/>
            <w:gridSpan w:val="2"/>
            <w:tcBorders>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415" w:type="dxa"/>
            <w:tcBorders>
              <w:left w:val="single" w:color="auto" w:sz="4" w:space="0"/>
              <w:right w:val="single" w:color="auto" w:sz="4" w:space="0"/>
            </w:tcBorders>
            <w:vAlign w:val="center"/>
          </w:tcPr>
          <w:p>
            <w:pPr>
              <w:spacing w:line="400" w:lineRule="exact"/>
              <w:jc w:val="center"/>
              <w:rPr>
                <w:rFonts w:ascii="楷体" w:hAnsi="楷体" w:eastAsia="楷体" w:cs="Arial"/>
                <w:color w:val="auto"/>
                <w:szCs w:val="24"/>
                <w:highlight w:val="none"/>
              </w:rPr>
            </w:pPr>
          </w:p>
        </w:tc>
        <w:tc>
          <w:tcPr>
            <w:tcW w:w="1159" w:type="dxa"/>
            <w:tcBorders>
              <w:left w:val="single" w:color="auto" w:sz="4" w:space="0"/>
            </w:tcBorders>
            <w:vAlign w:val="center"/>
          </w:tcPr>
          <w:p>
            <w:pPr>
              <w:spacing w:line="400" w:lineRule="exact"/>
              <w:jc w:val="center"/>
              <w:rPr>
                <w:rFonts w:ascii="楷体" w:hAnsi="楷体" w:eastAsia="楷体" w:cs="Arial"/>
                <w:color w:val="auto"/>
                <w:szCs w:val="24"/>
                <w:highlight w:val="none"/>
              </w:rPr>
            </w:pPr>
          </w:p>
        </w:tc>
      </w:tr>
    </w:tbl>
    <w:p>
      <w:pPr>
        <w:spacing w:line="360" w:lineRule="auto"/>
        <w:jc w:val="left"/>
        <w:rPr>
          <w:rFonts w:hint="eastAsia" w:ascii="楷体" w:hAnsi="楷体" w:eastAsia="楷体" w:cs="楷体"/>
          <w:b/>
          <w:bCs/>
          <w:color w:val="auto"/>
          <w:sz w:val="21"/>
          <w:szCs w:val="21"/>
          <w:highlight w:val="none"/>
        </w:rPr>
      </w:pPr>
      <w:r>
        <w:rPr>
          <w:rFonts w:hint="eastAsia" w:ascii="楷体" w:hAnsi="楷体" w:eastAsia="楷体" w:cs="Arial"/>
          <w:b/>
          <w:color w:val="auto"/>
          <w:sz w:val="21"/>
          <w:szCs w:val="21"/>
          <w:highlight w:val="none"/>
        </w:rPr>
        <w:t>注：</w:t>
      </w:r>
      <w:r>
        <w:rPr>
          <w:rFonts w:hint="eastAsia" w:ascii="楷体" w:hAnsi="楷体" w:eastAsia="楷体" w:cs="Arial"/>
          <w:b/>
          <w:color w:val="auto"/>
          <w:sz w:val="21"/>
          <w:szCs w:val="21"/>
          <w:highlight w:val="none"/>
          <w:lang w:val="en-US" w:eastAsia="zh-CN"/>
        </w:rPr>
        <w:t>1</w:t>
      </w:r>
      <w:r>
        <w:rPr>
          <w:rFonts w:hint="eastAsia" w:ascii="楷体" w:hAnsi="楷体" w:eastAsia="楷体" w:cs="楷体"/>
          <w:b/>
          <w:bCs/>
          <w:color w:val="auto"/>
          <w:sz w:val="21"/>
          <w:szCs w:val="21"/>
          <w:highlight w:val="none"/>
        </w:rPr>
        <w:t>.本表后附业绩证明资料加盖供应商公章，签订时间及金额以合同中的内容为准。</w:t>
      </w:r>
    </w:p>
    <w:p>
      <w:pPr>
        <w:spacing w:line="360" w:lineRule="auto"/>
        <w:ind w:firstLine="422" w:firstLineChars="200"/>
        <w:jc w:val="left"/>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lang w:val="en-US" w:eastAsia="zh-CN"/>
        </w:rPr>
        <w:t>2</w:t>
      </w:r>
      <w:r>
        <w:rPr>
          <w:rFonts w:hint="eastAsia" w:ascii="楷体" w:hAnsi="楷体" w:eastAsia="楷体" w:cs="楷体"/>
          <w:b/>
          <w:bCs/>
          <w:color w:val="auto"/>
          <w:sz w:val="21"/>
          <w:szCs w:val="21"/>
          <w:highlight w:val="none"/>
        </w:rPr>
        <w:t>.供应商应如实列出以上情况，如有隐瞒，一经查实将导致其磋商响应文件被拒绝。</w:t>
      </w:r>
    </w:p>
    <w:p>
      <w:pPr>
        <w:spacing w:line="360" w:lineRule="auto"/>
        <w:ind w:firstLine="422" w:firstLineChars="200"/>
        <w:jc w:val="left"/>
        <w:rPr>
          <w:rFonts w:hint="eastAsia" w:ascii="楷体" w:hAnsi="楷体" w:eastAsia="楷体" w:cs="楷体"/>
          <w:b/>
          <w:bCs/>
          <w:color w:val="auto"/>
          <w:sz w:val="21"/>
          <w:szCs w:val="21"/>
          <w:highlight w:val="none"/>
        </w:rPr>
      </w:pPr>
      <w:r>
        <w:rPr>
          <w:rFonts w:hint="eastAsia" w:ascii="楷体" w:hAnsi="楷体" w:eastAsia="楷体" w:cs="楷体"/>
          <w:b/>
          <w:bCs/>
          <w:color w:val="auto"/>
          <w:sz w:val="21"/>
          <w:szCs w:val="21"/>
          <w:highlight w:val="none"/>
          <w:lang w:val="en-US" w:eastAsia="zh-CN"/>
        </w:rPr>
        <w:t>3</w:t>
      </w:r>
      <w:r>
        <w:rPr>
          <w:rFonts w:hint="eastAsia" w:ascii="楷体" w:hAnsi="楷体" w:eastAsia="楷体" w:cs="楷体"/>
          <w:b/>
          <w:bCs/>
          <w:color w:val="auto"/>
          <w:sz w:val="21"/>
          <w:szCs w:val="21"/>
          <w:highlight w:val="none"/>
        </w:rPr>
        <w:t>.未按上述要求提供、填写的，评审时不予以考虑。</w:t>
      </w:r>
    </w:p>
    <w:p>
      <w:pPr>
        <w:spacing w:line="360" w:lineRule="auto"/>
        <w:rPr>
          <w:rFonts w:hint="eastAsia" w:ascii="楷体" w:hAnsi="楷体" w:eastAsia="楷体" w:cs="Arial"/>
          <w:b/>
          <w:color w:val="auto"/>
          <w:szCs w:val="24"/>
          <w:highlight w:val="none"/>
        </w:rPr>
      </w:pPr>
    </w:p>
    <w:p>
      <w:pPr>
        <w:spacing w:line="360" w:lineRule="auto"/>
        <w:rPr>
          <w:rFonts w:hint="eastAsia" w:ascii="楷体" w:hAnsi="楷体" w:eastAsia="楷体" w:cs="Arial"/>
          <w:b/>
          <w:color w:val="auto"/>
          <w:szCs w:val="24"/>
          <w:highlight w:val="none"/>
        </w:rPr>
      </w:pPr>
    </w:p>
    <w:p>
      <w:pPr>
        <w:spacing w:line="360" w:lineRule="auto"/>
        <w:rPr>
          <w:rFonts w:hint="eastAsia" w:ascii="楷体" w:hAnsi="楷体" w:eastAsia="楷体" w:cs="Arial"/>
          <w:b/>
          <w:color w:val="auto"/>
          <w:szCs w:val="24"/>
          <w:highlight w:val="none"/>
        </w:rPr>
      </w:pPr>
    </w:p>
    <w:p>
      <w:pPr>
        <w:spacing w:line="360" w:lineRule="auto"/>
        <w:rPr>
          <w:rFonts w:hint="eastAsia" w:ascii="楷体" w:hAnsi="楷体" w:eastAsia="楷体" w:cs="仿宋"/>
          <w:color w:val="auto"/>
          <w:highlight w:val="none"/>
        </w:rPr>
      </w:pPr>
    </w:p>
    <w:p>
      <w:pPr>
        <w:spacing w:line="360" w:lineRule="auto"/>
        <w:rPr>
          <w:rFonts w:hint="eastAsia" w:ascii="楷体" w:hAnsi="楷体" w:eastAsia="楷体" w:cs="仿宋"/>
          <w:color w:val="auto"/>
          <w:highlight w:val="none"/>
        </w:rPr>
      </w:pPr>
      <w:r>
        <w:rPr>
          <w:rFonts w:hint="eastAsia" w:ascii="楷体" w:hAnsi="楷体" w:eastAsia="楷体" w:cs="仿宋"/>
          <w:color w:val="auto"/>
          <w:highlight w:val="none"/>
        </w:rPr>
        <w:t xml:space="preserve">供应商名称（公章）  ：          </w:t>
      </w: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法定代表人/被授权人</w:t>
      </w:r>
      <w:r>
        <w:rPr>
          <w:rFonts w:hint="eastAsia" w:ascii="楷体" w:hAnsi="楷体" w:eastAsia="楷体" w:cs="仿宋"/>
          <w:color w:val="auto"/>
          <w:spacing w:val="4"/>
          <w:szCs w:val="24"/>
          <w:highlight w:val="none"/>
        </w:rPr>
        <w:t>（签字或盖章）</w:t>
      </w:r>
      <w:r>
        <w:rPr>
          <w:rFonts w:hint="eastAsia" w:ascii="楷体" w:hAnsi="楷体" w:eastAsia="楷体" w:cs="仿宋"/>
          <w:color w:val="auto"/>
          <w:highlight w:val="none"/>
        </w:rPr>
        <w:t>：</w:t>
      </w:r>
    </w:p>
    <w:p>
      <w:pPr>
        <w:spacing w:line="360" w:lineRule="auto"/>
        <w:rPr>
          <w:rFonts w:hint="eastAsia" w:ascii="楷体" w:hAnsi="楷体" w:eastAsia="楷体" w:cs="仿宋"/>
          <w:color w:val="auto"/>
          <w:szCs w:val="24"/>
          <w:highlight w:val="none"/>
        </w:rPr>
      </w:pPr>
      <w:r>
        <w:rPr>
          <w:rFonts w:hint="eastAsia" w:ascii="楷体" w:hAnsi="楷体" w:eastAsia="楷体" w:cs="仿宋"/>
          <w:color w:val="auto"/>
          <w:szCs w:val="24"/>
          <w:highlight w:val="none"/>
        </w:rPr>
        <w:t>日    期：</w:t>
      </w:r>
    </w:p>
    <w:p>
      <w:pPr>
        <w:rPr>
          <w:rFonts w:hint="eastAsia" w:ascii="楷体" w:hAnsi="楷体" w:eastAsia="楷体" w:cs="仿宋"/>
          <w:color w:val="auto"/>
          <w:szCs w:val="24"/>
          <w:highlight w:val="none"/>
        </w:rPr>
      </w:pPr>
      <w:r>
        <w:rPr>
          <w:rFonts w:hint="eastAsia" w:ascii="楷体" w:hAnsi="楷体" w:eastAsia="楷体" w:cs="仿宋"/>
          <w:color w:val="auto"/>
          <w:szCs w:val="24"/>
          <w:highlight w:val="none"/>
        </w:rPr>
        <w:br w:type="page"/>
      </w:r>
    </w:p>
    <w:bookmarkEnd w:id="82"/>
    <w:p>
      <w:pPr>
        <w:pStyle w:val="6"/>
        <w:numPr>
          <w:ilvl w:val="0"/>
          <w:numId w:val="0"/>
        </w:numPr>
        <w:spacing w:beforeLines="0" w:line="360" w:lineRule="auto"/>
        <w:jc w:val="center"/>
        <w:rPr>
          <w:rFonts w:hint="eastAsia" w:ascii="楷体" w:hAnsi="楷体" w:eastAsia="楷体" w:cs="仿宋"/>
          <w:color w:val="auto"/>
          <w:sz w:val="32"/>
          <w:szCs w:val="32"/>
          <w:highlight w:val="none"/>
        </w:rPr>
      </w:pPr>
      <w:r>
        <w:rPr>
          <w:rFonts w:hint="eastAsia" w:ascii="楷体" w:hAnsi="楷体" w:eastAsia="楷体" w:cs="仿宋"/>
          <w:color w:val="auto"/>
          <w:kern w:val="0"/>
          <w:sz w:val="32"/>
          <w:szCs w:val="32"/>
          <w:highlight w:val="none"/>
          <w:lang w:val="en-US" w:eastAsia="zh-CN"/>
        </w:rPr>
        <w:t>五、</w:t>
      </w:r>
      <w:r>
        <w:rPr>
          <w:rFonts w:hint="eastAsia" w:ascii="楷体" w:hAnsi="楷体" w:eastAsia="楷体" w:cs="仿宋"/>
          <w:color w:val="auto"/>
          <w:sz w:val="32"/>
          <w:szCs w:val="32"/>
          <w:highlight w:val="none"/>
        </w:rPr>
        <w:t>技术要求</w:t>
      </w:r>
    </w:p>
    <w:p>
      <w:pPr>
        <w:spacing w:line="360" w:lineRule="auto"/>
        <w:jc w:val="center"/>
        <w:rPr>
          <w:rFonts w:hint="eastAsia" w:ascii="楷体" w:hAnsi="楷体" w:eastAsia="楷体" w:cs="楷体"/>
          <w:b/>
          <w:bCs/>
          <w:color w:val="auto"/>
          <w:sz w:val="28"/>
          <w:szCs w:val="21"/>
          <w:highlight w:val="none"/>
        </w:rPr>
      </w:pPr>
      <w:r>
        <w:rPr>
          <w:rFonts w:hint="eastAsia" w:ascii="楷体" w:hAnsi="楷体" w:eastAsia="楷体" w:cs="楷体"/>
          <w:b/>
          <w:bCs/>
          <w:color w:val="auto"/>
          <w:sz w:val="28"/>
          <w:szCs w:val="21"/>
          <w:highlight w:val="none"/>
        </w:rPr>
        <w:t>（格式自拟）</w:t>
      </w:r>
    </w:p>
    <w:p>
      <w:pPr>
        <w:spacing w:line="360" w:lineRule="auto"/>
        <w:ind w:firstLine="480" w:firstLineChars="200"/>
        <w:rPr>
          <w:rFonts w:hint="eastAsia" w:ascii="楷体" w:hAnsi="楷体" w:eastAsia="楷体" w:cs="仿宋"/>
          <w:bCs/>
          <w:color w:val="auto"/>
          <w:szCs w:val="24"/>
          <w:highlight w:val="none"/>
        </w:rPr>
      </w:pPr>
      <w:bookmarkStart w:id="87" w:name="_Toc403077656"/>
      <w:bookmarkStart w:id="88" w:name="_Toc363474033"/>
      <w:r>
        <w:rPr>
          <w:rFonts w:hint="eastAsia" w:ascii="楷体" w:hAnsi="楷体" w:eastAsia="楷体" w:cs="仿宋"/>
          <w:bCs/>
          <w:color w:val="auto"/>
          <w:szCs w:val="24"/>
          <w:highlight w:val="none"/>
        </w:rPr>
        <w:t>1.各供应商按照磋商文件“第四章各包采购内容及技术要求”及磋商文件“第五章 评审方法”中的评审细则表编制对应的技术要求。</w:t>
      </w:r>
    </w:p>
    <w:p>
      <w:pPr>
        <w:spacing w:line="360" w:lineRule="auto"/>
        <w:ind w:firstLine="480" w:firstLineChars="200"/>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2.供应商需要说明的其他问题。</w:t>
      </w:r>
    </w:p>
    <w:p>
      <w:pPr>
        <w:spacing w:line="360" w:lineRule="auto"/>
        <w:ind w:firstLine="480" w:firstLineChars="200"/>
        <w:jc w:val="left"/>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3.完成下列表格</w:t>
      </w:r>
    </w:p>
    <w:p>
      <w:pPr>
        <w:spacing w:line="360" w:lineRule="auto"/>
        <w:ind w:firstLine="480" w:firstLineChars="200"/>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附件</w:t>
      </w:r>
      <w:r>
        <w:rPr>
          <w:rFonts w:hint="eastAsia" w:ascii="楷体" w:hAnsi="楷体" w:eastAsia="楷体" w:cs="仿宋"/>
          <w:bCs/>
          <w:color w:val="auto"/>
          <w:szCs w:val="24"/>
          <w:highlight w:val="none"/>
          <w:lang w:val="en-US" w:eastAsia="zh-CN"/>
        </w:rPr>
        <w:t>3</w:t>
      </w:r>
      <w:r>
        <w:rPr>
          <w:rFonts w:hint="eastAsia" w:ascii="楷体" w:hAnsi="楷体" w:eastAsia="楷体" w:cs="仿宋"/>
          <w:bCs/>
          <w:color w:val="auto"/>
          <w:szCs w:val="24"/>
          <w:highlight w:val="none"/>
        </w:rPr>
        <w:t>：技术规格响应表</w:t>
      </w:r>
    </w:p>
    <w:p>
      <w:pPr>
        <w:spacing w:line="360" w:lineRule="auto"/>
        <w:ind w:firstLine="480" w:firstLineChars="200"/>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附件</w:t>
      </w:r>
      <w:r>
        <w:rPr>
          <w:rFonts w:hint="eastAsia" w:ascii="楷体" w:hAnsi="楷体" w:eastAsia="楷体" w:cs="仿宋"/>
          <w:bCs/>
          <w:color w:val="auto"/>
          <w:szCs w:val="24"/>
          <w:highlight w:val="none"/>
          <w:lang w:val="en-US" w:eastAsia="zh-CN"/>
        </w:rPr>
        <w:t>4</w:t>
      </w:r>
      <w:r>
        <w:rPr>
          <w:rFonts w:hint="eastAsia" w:ascii="楷体" w:hAnsi="楷体" w:eastAsia="楷体" w:cs="仿宋"/>
          <w:bCs/>
          <w:color w:val="auto"/>
          <w:szCs w:val="24"/>
          <w:highlight w:val="none"/>
        </w:rPr>
        <w:t>：供货内容一览表</w:t>
      </w:r>
    </w:p>
    <w:p>
      <w:pPr>
        <w:spacing w:line="360" w:lineRule="auto"/>
        <w:ind w:firstLine="480" w:firstLineChars="200"/>
        <w:rPr>
          <w:rFonts w:hint="eastAsia" w:ascii="楷体" w:hAnsi="楷体" w:eastAsia="楷体" w:cs="仿宋"/>
          <w:bCs/>
          <w:color w:val="auto"/>
          <w:szCs w:val="24"/>
          <w:highlight w:val="none"/>
        </w:rPr>
      </w:pPr>
      <w:r>
        <w:rPr>
          <w:rFonts w:hint="eastAsia" w:ascii="楷体" w:hAnsi="楷体" w:eastAsia="楷体" w:cs="仿宋"/>
          <w:bCs/>
          <w:color w:val="auto"/>
          <w:szCs w:val="24"/>
          <w:highlight w:val="none"/>
        </w:rPr>
        <w:t>附件</w:t>
      </w:r>
      <w:r>
        <w:rPr>
          <w:rFonts w:hint="eastAsia" w:ascii="楷体" w:hAnsi="楷体" w:eastAsia="楷体" w:cs="仿宋"/>
          <w:bCs/>
          <w:color w:val="auto"/>
          <w:szCs w:val="24"/>
          <w:highlight w:val="none"/>
          <w:lang w:val="en-US" w:eastAsia="zh-CN"/>
        </w:rPr>
        <w:t>5</w:t>
      </w:r>
      <w:r>
        <w:rPr>
          <w:rFonts w:hint="eastAsia" w:ascii="楷体" w:hAnsi="楷体" w:eastAsia="楷体" w:cs="仿宋"/>
          <w:bCs/>
          <w:color w:val="auto"/>
          <w:szCs w:val="24"/>
          <w:highlight w:val="none"/>
        </w:rPr>
        <w:t>：本项目拟投入人员汇总表</w:t>
      </w:r>
    </w:p>
    <w:p>
      <w:pPr>
        <w:spacing w:line="360" w:lineRule="auto"/>
        <w:ind w:firstLine="480" w:firstLineChars="200"/>
        <w:rPr>
          <w:rFonts w:hint="eastAsia" w:ascii="楷体" w:hAnsi="楷体" w:eastAsia="楷体" w:cs="仿宋"/>
          <w:b/>
          <w:bCs/>
          <w:color w:val="auto"/>
          <w:sz w:val="30"/>
          <w:szCs w:val="30"/>
          <w:highlight w:val="none"/>
        </w:rPr>
      </w:pPr>
      <w:r>
        <w:rPr>
          <w:rFonts w:hint="eastAsia" w:ascii="楷体" w:hAnsi="楷体" w:eastAsia="楷体" w:cs="仿宋"/>
          <w:bCs/>
          <w:color w:val="auto"/>
          <w:szCs w:val="24"/>
          <w:highlight w:val="none"/>
        </w:rPr>
        <w:t>附件</w:t>
      </w:r>
      <w:r>
        <w:rPr>
          <w:rFonts w:hint="eastAsia" w:ascii="楷体" w:hAnsi="楷体" w:eastAsia="楷体" w:cs="仿宋"/>
          <w:bCs/>
          <w:color w:val="auto"/>
          <w:szCs w:val="24"/>
          <w:highlight w:val="none"/>
          <w:lang w:val="en-US" w:eastAsia="zh-CN"/>
        </w:rPr>
        <w:t>6</w:t>
      </w:r>
      <w:r>
        <w:rPr>
          <w:rFonts w:hint="eastAsia" w:ascii="楷体" w:hAnsi="楷体" w:eastAsia="楷体" w:cs="仿宋"/>
          <w:bCs/>
          <w:color w:val="auto"/>
          <w:szCs w:val="24"/>
          <w:highlight w:val="none"/>
        </w:rPr>
        <w:t>：本项目拟投入主要人员简历表</w:t>
      </w:r>
    </w:p>
    <w:p>
      <w:pPr>
        <w:pStyle w:val="30"/>
        <w:rPr>
          <w:rFonts w:hint="eastAsia" w:ascii="楷体" w:hAnsi="楷体" w:eastAsia="楷体"/>
          <w:color w:val="auto"/>
          <w:highlight w:val="none"/>
        </w:rPr>
      </w:pPr>
    </w:p>
    <w:p>
      <w:pPr>
        <w:kinsoku w:val="0"/>
        <w:spacing w:line="360" w:lineRule="auto"/>
        <w:ind w:firstLine="480" w:firstLineChars="200"/>
        <w:rPr>
          <w:rFonts w:hint="eastAsia" w:ascii="楷体" w:hAnsi="楷体" w:eastAsia="楷体" w:cs="仿宋"/>
          <w:color w:val="auto"/>
          <w:szCs w:val="24"/>
          <w:highlight w:val="none"/>
        </w:rPr>
      </w:pPr>
    </w:p>
    <w:p>
      <w:pPr>
        <w:spacing w:line="360" w:lineRule="auto"/>
        <w:jc w:val="center"/>
        <w:rPr>
          <w:rFonts w:hint="eastAsia" w:ascii="楷体" w:hAnsi="楷体" w:eastAsia="楷体" w:cs="仿宋"/>
          <w:b/>
          <w:bCs/>
          <w:color w:val="auto"/>
          <w:kern w:val="2"/>
          <w:sz w:val="32"/>
          <w:szCs w:val="32"/>
          <w:highlight w:val="none"/>
        </w:rPr>
      </w:pPr>
    </w:p>
    <w:p>
      <w:pPr>
        <w:pStyle w:val="14"/>
        <w:ind w:firstLine="643"/>
        <w:rPr>
          <w:rFonts w:hint="eastAsia" w:ascii="楷体" w:hAnsi="楷体" w:eastAsia="楷体" w:cs="仿宋"/>
          <w:b/>
          <w:bCs/>
          <w:color w:val="auto"/>
          <w:sz w:val="32"/>
          <w:szCs w:val="32"/>
          <w:highlight w:val="none"/>
        </w:rPr>
      </w:pPr>
    </w:p>
    <w:p>
      <w:pPr>
        <w:pStyle w:val="14"/>
        <w:ind w:firstLine="643"/>
        <w:rPr>
          <w:rFonts w:hint="eastAsia" w:ascii="楷体" w:hAnsi="楷体" w:eastAsia="楷体" w:cs="仿宋"/>
          <w:b/>
          <w:bCs/>
          <w:color w:val="auto"/>
          <w:sz w:val="32"/>
          <w:szCs w:val="32"/>
          <w:highlight w:val="none"/>
        </w:rPr>
      </w:pPr>
    </w:p>
    <w:p>
      <w:pPr>
        <w:spacing w:line="360" w:lineRule="auto"/>
        <w:jc w:val="center"/>
        <w:rPr>
          <w:rFonts w:hint="eastAsia" w:ascii="楷体" w:hAnsi="楷体" w:eastAsia="楷体" w:cs="仿宋"/>
          <w:b/>
          <w:bCs/>
          <w:color w:val="auto"/>
          <w:kern w:val="2"/>
          <w:sz w:val="32"/>
          <w:szCs w:val="32"/>
          <w:highlight w:val="none"/>
        </w:rPr>
      </w:pPr>
    </w:p>
    <w:p>
      <w:pPr>
        <w:pStyle w:val="14"/>
        <w:ind w:firstLine="643"/>
        <w:rPr>
          <w:rFonts w:hint="eastAsia" w:ascii="楷体" w:hAnsi="楷体" w:eastAsia="楷体" w:cs="仿宋"/>
          <w:b/>
          <w:bCs/>
          <w:color w:val="auto"/>
          <w:sz w:val="32"/>
          <w:szCs w:val="32"/>
          <w:highlight w:val="none"/>
        </w:rPr>
      </w:pPr>
    </w:p>
    <w:p>
      <w:pPr>
        <w:pStyle w:val="14"/>
        <w:ind w:firstLine="643"/>
        <w:rPr>
          <w:rFonts w:hint="eastAsia" w:ascii="楷体" w:hAnsi="楷体" w:eastAsia="楷体" w:cs="仿宋"/>
          <w:b/>
          <w:bCs/>
          <w:color w:val="auto"/>
          <w:sz w:val="32"/>
          <w:szCs w:val="32"/>
          <w:highlight w:val="none"/>
        </w:rPr>
      </w:pPr>
    </w:p>
    <w:p>
      <w:pPr>
        <w:pStyle w:val="14"/>
        <w:ind w:firstLine="643"/>
        <w:rPr>
          <w:rFonts w:hint="eastAsia" w:ascii="楷体" w:hAnsi="楷体" w:eastAsia="楷体" w:cs="仿宋"/>
          <w:b/>
          <w:bCs/>
          <w:color w:val="auto"/>
          <w:sz w:val="32"/>
          <w:szCs w:val="32"/>
          <w:highlight w:val="none"/>
        </w:rPr>
      </w:pPr>
    </w:p>
    <w:p>
      <w:pPr>
        <w:pStyle w:val="14"/>
        <w:ind w:firstLine="643"/>
        <w:rPr>
          <w:rFonts w:hint="eastAsia" w:ascii="楷体" w:hAnsi="楷体" w:eastAsia="楷体" w:cs="仿宋"/>
          <w:b/>
          <w:bCs/>
          <w:color w:val="auto"/>
          <w:sz w:val="32"/>
          <w:szCs w:val="32"/>
          <w:highlight w:val="none"/>
        </w:rPr>
      </w:pPr>
    </w:p>
    <w:p>
      <w:pPr>
        <w:pStyle w:val="14"/>
        <w:ind w:firstLine="643"/>
        <w:rPr>
          <w:rFonts w:hint="eastAsia" w:ascii="楷体" w:hAnsi="楷体" w:eastAsia="楷体" w:cs="仿宋"/>
          <w:b/>
          <w:bCs/>
          <w:color w:val="auto"/>
          <w:sz w:val="32"/>
          <w:szCs w:val="32"/>
          <w:highlight w:val="none"/>
        </w:rPr>
      </w:pPr>
    </w:p>
    <w:p>
      <w:pPr>
        <w:pStyle w:val="14"/>
        <w:ind w:firstLine="643"/>
        <w:rPr>
          <w:rFonts w:hint="eastAsia" w:ascii="楷体" w:hAnsi="楷体" w:eastAsia="楷体" w:cs="仿宋"/>
          <w:b/>
          <w:bCs/>
          <w:color w:val="auto"/>
          <w:sz w:val="32"/>
          <w:szCs w:val="32"/>
          <w:highlight w:val="none"/>
        </w:rPr>
      </w:pPr>
    </w:p>
    <w:p>
      <w:pPr>
        <w:pStyle w:val="14"/>
        <w:ind w:firstLine="643"/>
        <w:rPr>
          <w:rFonts w:hint="eastAsia" w:ascii="楷体" w:hAnsi="楷体" w:eastAsia="楷体" w:cs="仿宋"/>
          <w:b/>
          <w:bCs/>
          <w:color w:val="auto"/>
          <w:sz w:val="32"/>
          <w:szCs w:val="32"/>
          <w:highlight w:val="none"/>
        </w:rPr>
      </w:pPr>
    </w:p>
    <w:p>
      <w:pPr>
        <w:spacing w:line="360" w:lineRule="auto"/>
        <w:jc w:val="center"/>
        <w:rPr>
          <w:rFonts w:hint="eastAsia" w:ascii="楷体" w:hAnsi="楷体" w:eastAsia="楷体" w:cs="仿宋"/>
          <w:b/>
          <w:bCs/>
          <w:color w:val="auto"/>
          <w:kern w:val="2"/>
          <w:sz w:val="32"/>
          <w:szCs w:val="32"/>
          <w:highlight w:val="none"/>
        </w:rPr>
      </w:pPr>
    </w:p>
    <w:bookmarkEnd w:id="87"/>
    <w:bookmarkEnd w:id="88"/>
    <w:p>
      <w:pPr>
        <w:spacing w:line="360" w:lineRule="auto"/>
        <w:rPr>
          <w:rFonts w:hint="eastAsia" w:ascii="楷体" w:hAnsi="楷体" w:eastAsia="楷体" w:cs="仿宋"/>
          <w:b/>
          <w:color w:val="auto"/>
          <w:sz w:val="30"/>
          <w:szCs w:val="30"/>
          <w:highlight w:val="none"/>
        </w:rPr>
      </w:pPr>
      <w:r>
        <w:rPr>
          <w:rFonts w:hint="eastAsia" w:ascii="楷体" w:hAnsi="楷体" w:eastAsia="楷体" w:cs="楷体"/>
          <w:b/>
          <w:bCs/>
          <w:color w:val="auto"/>
          <w:sz w:val="28"/>
          <w:szCs w:val="28"/>
          <w:highlight w:val="none"/>
        </w:rPr>
        <w:t>附件</w:t>
      </w:r>
      <w:r>
        <w:rPr>
          <w:rFonts w:hint="eastAsia" w:ascii="楷体" w:hAnsi="楷体" w:eastAsia="楷体" w:cs="楷体"/>
          <w:b/>
          <w:bCs/>
          <w:color w:val="auto"/>
          <w:sz w:val="28"/>
          <w:szCs w:val="28"/>
          <w:highlight w:val="none"/>
          <w:lang w:val="en-US" w:eastAsia="zh-CN"/>
        </w:rPr>
        <w:t>3</w:t>
      </w:r>
      <w:r>
        <w:rPr>
          <w:rFonts w:hint="eastAsia" w:ascii="楷体" w:hAnsi="楷体" w:eastAsia="楷体" w:cs="楷体"/>
          <w:b/>
          <w:bCs/>
          <w:color w:val="auto"/>
          <w:sz w:val="28"/>
          <w:szCs w:val="28"/>
          <w:highlight w:val="none"/>
        </w:rPr>
        <w:t>：</w:t>
      </w:r>
    </w:p>
    <w:p>
      <w:pPr>
        <w:spacing w:line="360" w:lineRule="auto"/>
        <w:jc w:val="center"/>
        <w:rPr>
          <w:rFonts w:hint="eastAsia" w:ascii="楷体" w:hAnsi="楷体" w:eastAsia="楷体" w:cs="仿宋"/>
          <w:b/>
          <w:bCs/>
          <w:color w:val="auto"/>
          <w:sz w:val="30"/>
          <w:szCs w:val="30"/>
          <w:highlight w:val="none"/>
        </w:rPr>
      </w:pPr>
      <w:r>
        <w:rPr>
          <w:rFonts w:hint="eastAsia" w:ascii="楷体" w:hAnsi="楷体" w:eastAsia="楷体" w:cs="仿宋"/>
          <w:b/>
          <w:bCs/>
          <w:color w:val="auto"/>
          <w:sz w:val="30"/>
          <w:szCs w:val="30"/>
          <w:highlight w:val="none"/>
        </w:rPr>
        <w:t>技术规格响应表</w:t>
      </w:r>
    </w:p>
    <w:p>
      <w:pPr>
        <w:jc w:val="left"/>
        <w:rPr>
          <w:rFonts w:hint="eastAsia" w:ascii="楷体" w:hAnsi="楷体" w:eastAsia="楷体" w:cs="宋体"/>
          <w:b/>
          <w:color w:val="auto"/>
          <w:highlight w:val="none"/>
        </w:rPr>
      </w:pPr>
      <w:r>
        <w:rPr>
          <w:rFonts w:hint="eastAsia" w:ascii="楷体" w:hAnsi="楷体" w:eastAsia="楷体" w:cs="宋体"/>
          <w:b/>
          <w:color w:val="auto"/>
          <w:highlight w:val="none"/>
        </w:rPr>
        <w:t xml:space="preserve"> 项目名称：</w:t>
      </w:r>
    </w:p>
    <w:p>
      <w:pPr>
        <w:spacing w:line="360" w:lineRule="auto"/>
        <w:ind w:firstLine="120" w:firstLineChars="50"/>
        <w:rPr>
          <w:rFonts w:hint="eastAsia" w:ascii="楷体" w:hAnsi="楷体" w:eastAsia="楷体" w:cs="仿宋"/>
          <w:color w:val="auto"/>
          <w:highlight w:val="none"/>
        </w:rPr>
      </w:pPr>
      <w:r>
        <w:rPr>
          <w:rFonts w:hint="eastAsia" w:ascii="楷体" w:hAnsi="楷体" w:eastAsia="楷体" w:cs="仿宋"/>
          <w:b/>
          <w:color w:val="auto"/>
          <w:szCs w:val="24"/>
          <w:highlight w:val="none"/>
        </w:rPr>
        <w:t xml:space="preserve">项目编号：     </w:t>
      </w:r>
      <w:r>
        <w:rPr>
          <w:rFonts w:hint="eastAsia" w:ascii="楷体" w:hAnsi="楷体" w:eastAsia="楷体" w:cs="仿宋"/>
          <w:color w:val="auto"/>
          <w:szCs w:val="24"/>
          <w:highlight w:val="none"/>
        </w:rPr>
        <w:t xml:space="preserve">                                    </w:t>
      </w:r>
    </w:p>
    <w:tbl>
      <w:tblPr>
        <w:tblStyle w:val="46"/>
        <w:tblW w:w="9078" w:type="dxa"/>
        <w:jc w:val="center"/>
        <w:tblLayout w:type="fixed"/>
        <w:tblCellMar>
          <w:top w:w="0" w:type="dxa"/>
          <w:left w:w="28" w:type="dxa"/>
          <w:bottom w:w="0" w:type="dxa"/>
          <w:right w:w="28" w:type="dxa"/>
        </w:tblCellMar>
      </w:tblPr>
      <w:tblGrid>
        <w:gridCol w:w="1032"/>
        <w:gridCol w:w="2566"/>
        <w:gridCol w:w="2620"/>
        <w:gridCol w:w="1609"/>
        <w:gridCol w:w="1251"/>
      </w:tblGrid>
      <w:tr>
        <w:tblPrEx>
          <w:tblCellMar>
            <w:top w:w="0" w:type="dxa"/>
            <w:left w:w="28" w:type="dxa"/>
            <w:bottom w:w="0" w:type="dxa"/>
            <w:right w:w="28" w:type="dxa"/>
          </w:tblCellMar>
        </w:tblPrEx>
        <w:trPr>
          <w:trHeight w:val="850" w:hRule="exact"/>
          <w:jc w:val="center"/>
        </w:trPr>
        <w:tc>
          <w:tcPr>
            <w:tcW w:w="103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楷体" w:hAnsi="楷体" w:eastAsia="楷体" w:cs="仿宋"/>
                <w:b/>
                <w:color w:val="auto"/>
                <w:kern w:val="2"/>
                <w:sz w:val="21"/>
                <w:szCs w:val="21"/>
                <w:highlight w:val="none"/>
              </w:rPr>
            </w:pPr>
            <w:r>
              <w:rPr>
                <w:rFonts w:hint="eastAsia" w:ascii="楷体" w:hAnsi="楷体" w:eastAsia="楷体" w:cs="仿宋"/>
                <w:b/>
                <w:color w:val="auto"/>
                <w:szCs w:val="24"/>
                <w:highlight w:val="none"/>
              </w:rPr>
              <w:t>序号</w:t>
            </w:r>
          </w:p>
        </w:tc>
        <w:tc>
          <w:tcPr>
            <w:tcW w:w="2566"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楷体" w:hAnsi="楷体" w:eastAsia="楷体" w:cs="仿宋"/>
                <w:b/>
                <w:color w:val="auto"/>
                <w:kern w:val="2"/>
                <w:sz w:val="21"/>
                <w:szCs w:val="21"/>
                <w:highlight w:val="none"/>
              </w:rPr>
            </w:pPr>
            <w:r>
              <w:rPr>
                <w:rFonts w:hint="eastAsia" w:ascii="楷体" w:hAnsi="楷体" w:eastAsia="楷体" w:cs="仿宋"/>
                <w:b/>
                <w:color w:val="auto"/>
                <w:szCs w:val="24"/>
                <w:highlight w:val="none"/>
              </w:rPr>
              <w:t>磋商规格</w:t>
            </w:r>
          </w:p>
        </w:tc>
        <w:tc>
          <w:tcPr>
            <w:tcW w:w="262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楷体" w:hAnsi="楷体" w:eastAsia="楷体" w:cs="仿宋"/>
                <w:b/>
                <w:color w:val="auto"/>
                <w:kern w:val="2"/>
                <w:sz w:val="21"/>
                <w:szCs w:val="21"/>
                <w:highlight w:val="none"/>
              </w:rPr>
            </w:pPr>
            <w:r>
              <w:rPr>
                <w:rFonts w:hint="eastAsia" w:ascii="楷体" w:hAnsi="楷体" w:eastAsia="楷体" w:cs="仿宋"/>
                <w:b/>
                <w:color w:val="auto"/>
                <w:szCs w:val="24"/>
                <w:highlight w:val="none"/>
              </w:rPr>
              <w:t>磋商响应规格</w:t>
            </w:r>
          </w:p>
        </w:tc>
        <w:tc>
          <w:tcPr>
            <w:tcW w:w="16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楷体" w:hAnsi="楷体" w:eastAsia="楷体" w:cs="仿宋"/>
                <w:b/>
                <w:color w:val="auto"/>
                <w:kern w:val="2"/>
                <w:sz w:val="21"/>
                <w:szCs w:val="21"/>
                <w:highlight w:val="none"/>
              </w:rPr>
            </w:pPr>
            <w:r>
              <w:rPr>
                <w:rFonts w:hint="eastAsia" w:ascii="楷体" w:hAnsi="楷体" w:eastAsia="楷体" w:cs="仿宋"/>
                <w:b/>
                <w:color w:val="auto"/>
                <w:szCs w:val="24"/>
                <w:highlight w:val="none"/>
              </w:rPr>
              <w:t>偏离说明</w:t>
            </w:r>
          </w:p>
        </w:tc>
        <w:tc>
          <w:tcPr>
            <w:tcW w:w="1251"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楷体" w:hAnsi="楷体" w:eastAsia="楷体" w:cs="仿宋"/>
                <w:b/>
                <w:color w:val="auto"/>
                <w:kern w:val="2"/>
                <w:sz w:val="21"/>
                <w:szCs w:val="21"/>
                <w:highlight w:val="none"/>
              </w:rPr>
            </w:pPr>
            <w:r>
              <w:rPr>
                <w:rFonts w:hint="eastAsia" w:ascii="楷体" w:hAnsi="楷体" w:eastAsia="楷体" w:cs="仿宋"/>
                <w:b/>
                <w:color w:val="auto"/>
                <w:szCs w:val="24"/>
                <w:highlight w:val="none"/>
              </w:rPr>
              <w:t>备注</w:t>
            </w:r>
          </w:p>
        </w:tc>
      </w:tr>
      <w:tr>
        <w:tblPrEx>
          <w:tblCellMar>
            <w:top w:w="0" w:type="dxa"/>
            <w:left w:w="28" w:type="dxa"/>
            <w:bottom w:w="0" w:type="dxa"/>
            <w:right w:w="28" w:type="dxa"/>
          </w:tblCellMar>
        </w:tblPrEx>
        <w:trPr>
          <w:trHeight w:val="850" w:hRule="exact"/>
          <w:jc w:val="center"/>
        </w:trPr>
        <w:tc>
          <w:tcPr>
            <w:tcW w:w="1032"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566"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620"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609"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251"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0" w:hRule="exact"/>
          <w:jc w:val="center"/>
        </w:trPr>
        <w:tc>
          <w:tcPr>
            <w:tcW w:w="1032"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566"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620"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609"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251"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0" w:hRule="exact"/>
          <w:jc w:val="center"/>
        </w:trPr>
        <w:tc>
          <w:tcPr>
            <w:tcW w:w="1032"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566"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620"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609"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251"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0" w:hRule="exact"/>
          <w:jc w:val="center"/>
        </w:trPr>
        <w:tc>
          <w:tcPr>
            <w:tcW w:w="1032"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566"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620"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609"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251"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0" w:hRule="exact"/>
          <w:jc w:val="center"/>
        </w:trPr>
        <w:tc>
          <w:tcPr>
            <w:tcW w:w="1032"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566"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620"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609"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251"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60" w:hRule="exact"/>
          <w:jc w:val="center"/>
        </w:trPr>
        <w:tc>
          <w:tcPr>
            <w:tcW w:w="1032" w:type="dxa"/>
            <w:tcBorders>
              <w:top w:val="single" w:color="auto" w:sz="4" w:space="0"/>
              <w:left w:val="single" w:color="auto" w:sz="4" w:space="0"/>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566"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2620"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609"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c>
          <w:tcPr>
            <w:tcW w:w="1251" w:type="dxa"/>
            <w:tcBorders>
              <w:top w:val="single" w:color="auto" w:sz="4" w:space="0"/>
              <w:left w:val="nil"/>
              <w:bottom w:val="single" w:color="auto" w:sz="4" w:space="0"/>
              <w:right w:val="single" w:color="auto" w:sz="4" w:space="0"/>
            </w:tcBorders>
          </w:tcPr>
          <w:p>
            <w:pPr>
              <w:spacing w:line="360" w:lineRule="auto"/>
              <w:rPr>
                <w:rFonts w:hint="eastAsia" w:ascii="楷体" w:hAnsi="楷体" w:eastAsia="楷体" w:cs="仿宋"/>
                <w:color w:val="auto"/>
                <w:kern w:val="2"/>
                <w:sz w:val="21"/>
                <w:szCs w:val="21"/>
                <w:highlight w:val="none"/>
              </w:rPr>
            </w:pPr>
          </w:p>
        </w:tc>
      </w:tr>
    </w:tbl>
    <w:p>
      <w:pPr>
        <w:widowControl/>
        <w:spacing w:line="360" w:lineRule="auto"/>
        <w:jc w:val="left"/>
        <w:rPr>
          <w:rFonts w:hint="eastAsia" w:ascii="楷体" w:hAnsi="楷体" w:eastAsia="楷体" w:cs="仿宋"/>
          <w:b/>
          <w:color w:val="auto"/>
          <w:szCs w:val="24"/>
          <w:highlight w:val="none"/>
        </w:rPr>
      </w:pPr>
      <w:r>
        <w:rPr>
          <w:rFonts w:hint="eastAsia" w:ascii="楷体" w:hAnsi="楷体" w:eastAsia="楷体" w:cs="仿宋"/>
          <w:b/>
          <w:color w:val="auto"/>
          <w:highlight w:val="none"/>
        </w:rPr>
        <w:t xml:space="preserve">注:  </w:t>
      </w:r>
      <w:r>
        <w:rPr>
          <w:rFonts w:hint="eastAsia" w:ascii="楷体" w:hAnsi="楷体" w:eastAsia="楷体" w:cs="仿宋"/>
          <w:b/>
          <w:color w:val="auto"/>
          <w:szCs w:val="24"/>
          <w:highlight w:val="none"/>
        </w:rPr>
        <w:t>偏离说明填写：优于、满足或低于。</w:t>
      </w:r>
    </w:p>
    <w:p>
      <w:pPr>
        <w:spacing w:line="360" w:lineRule="auto"/>
        <w:rPr>
          <w:rFonts w:hint="eastAsia" w:ascii="楷体" w:hAnsi="楷体" w:eastAsia="楷体" w:cs="仿宋"/>
          <w:color w:val="auto"/>
          <w:kern w:val="2"/>
          <w:sz w:val="21"/>
          <w:szCs w:val="21"/>
          <w:highlight w:val="none"/>
        </w:rPr>
      </w:pPr>
    </w:p>
    <w:p>
      <w:pPr>
        <w:spacing w:line="360" w:lineRule="auto"/>
        <w:rPr>
          <w:rFonts w:hint="eastAsia" w:ascii="楷体" w:hAnsi="楷体" w:eastAsia="楷体" w:cs="仿宋"/>
          <w:color w:val="auto"/>
          <w:highlight w:val="none"/>
        </w:rPr>
      </w:pPr>
      <w:r>
        <w:rPr>
          <w:rFonts w:hint="eastAsia" w:ascii="楷体" w:hAnsi="楷体" w:eastAsia="楷体" w:cs="仿宋"/>
          <w:color w:val="auto"/>
          <w:highlight w:val="none"/>
        </w:rPr>
        <w:t xml:space="preserve">供应商名称（公章）  ：          </w:t>
      </w: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法定代表人/被授权人</w:t>
      </w:r>
      <w:r>
        <w:rPr>
          <w:rFonts w:hint="eastAsia" w:ascii="楷体" w:hAnsi="楷体" w:eastAsia="楷体" w:cs="仿宋"/>
          <w:color w:val="auto"/>
          <w:spacing w:val="4"/>
          <w:szCs w:val="24"/>
          <w:highlight w:val="none"/>
        </w:rPr>
        <w:t>（签字或盖章）</w:t>
      </w:r>
      <w:r>
        <w:rPr>
          <w:rFonts w:hint="eastAsia" w:ascii="楷体" w:hAnsi="楷体" w:eastAsia="楷体" w:cs="仿宋"/>
          <w:color w:val="auto"/>
          <w:highlight w:val="none"/>
        </w:rPr>
        <w:t>：</w:t>
      </w:r>
    </w:p>
    <w:p>
      <w:pPr>
        <w:spacing w:line="360" w:lineRule="auto"/>
        <w:rPr>
          <w:rFonts w:hint="eastAsia" w:ascii="楷体" w:hAnsi="楷体" w:eastAsia="楷体" w:cs="仿宋"/>
          <w:color w:val="auto"/>
          <w:highlight w:val="none"/>
        </w:rPr>
      </w:pPr>
      <w:r>
        <w:rPr>
          <w:rFonts w:hint="eastAsia" w:ascii="楷体" w:hAnsi="楷体" w:eastAsia="楷体" w:cs="仿宋"/>
          <w:color w:val="auto"/>
          <w:szCs w:val="24"/>
          <w:highlight w:val="none"/>
        </w:rPr>
        <w:t>日    期：</w:t>
      </w:r>
    </w:p>
    <w:p>
      <w:pPr>
        <w:spacing w:line="360" w:lineRule="auto"/>
        <w:rPr>
          <w:rFonts w:hint="eastAsia" w:ascii="楷体" w:hAnsi="楷体" w:eastAsia="楷体" w:cs="仿宋"/>
          <w:color w:val="auto"/>
          <w:sz w:val="30"/>
          <w:szCs w:val="30"/>
          <w:highlight w:val="none"/>
        </w:rPr>
      </w:pPr>
      <w:r>
        <w:rPr>
          <w:rFonts w:hint="eastAsia" w:ascii="楷体" w:hAnsi="楷体" w:eastAsia="楷体" w:cs="仿宋"/>
          <w:color w:val="auto"/>
          <w:szCs w:val="24"/>
          <w:highlight w:val="none"/>
        </w:rPr>
        <w:br w:type="page"/>
      </w:r>
      <w:r>
        <w:rPr>
          <w:rFonts w:hint="eastAsia" w:ascii="楷体" w:hAnsi="楷体" w:eastAsia="楷体" w:cs="楷体"/>
          <w:b/>
          <w:bCs/>
          <w:color w:val="auto"/>
          <w:sz w:val="28"/>
          <w:szCs w:val="28"/>
          <w:highlight w:val="none"/>
        </w:rPr>
        <w:t>附件</w:t>
      </w:r>
      <w:r>
        <w:rPr>
          <w:rFonts w:hint="eastAsia" w:ascii="楷体" w:hAnsi="楷体" w:eastAsia="楷体" w:cs="楷体"/>
          <w:b/>
          <w:bCs/>
          <w:color w:val="auto"/>
          <w:sz w:val="28"/>
          <w:szCs w:val="28"/>
          <w:highlight w:val="none"/>
          <w:lang w:val="en-US" w:eastAsia="zh-CN"/>
        </w:rPr>
        <w:t>4</w:t>
      </w:r>
      <w:r>
        <w:rPr>
          <w:rFonts w:hint="eastAsia" w:ascii="楷体" w:hAnsi="楷体" w:eastAsia="楷体" w:cs="楷体"/>
          <w:b/>
          <w:bCs/>
          <w:color w:val="auto"/>
          <w:sz w:val="28"/>
          <w:szCs w:val="28"/>
          <w:highlight w:val="none"/>
        </w:rPr>
        <w:t>：</w:t>
      </w:r>
    </w:p>
    <w:p>
      <w:pPr>
        <w:spacing w:line="360" w:lineRule="auto"/>
        <w:jc w:val="center"/>
        <w:rPr>
          <w:rFonts w:ascii="楷体" w:hAnsi="楷体" w:eastAsia="楷体" w:cs="仿宋"/>
          <w:b/>
          <w:bCs/>
          <w:color w:val="auto"/>
          <w:sz w:val="30"/>
          <w:szCs w:val="30"/>
          <w:highlight w:val="none"/>
        </w:rPr>
      </w:pPr>
      <w:r>
        <w:rPr>
          <w:rFonts w:hint="eastAsia" w:ascii="楷体" w:hAnsi="楷体" w:eastAsia="楷体" w:cs="仿宋"/>
          <w:b/>
          <w:bCs/>
          <w:color w:val="auto"/>
          <w:sz w:val="30"/>
          <w:szCs w:val="30"/>
          <w:highlight w:val="none"/>
        </w:rPr>
        <w:t>供货内容一览表</w:t>
      </w:r>
    </w:p>
    <w:p>
      <w:pPr>
        <w:jc w:val="left"/>
        <w:rPr>
          <w:rFonts w:ascii="楷体" w:hAnsi="楷体" w:eastAsia="楷体" w:cs="宋体"/>
          <w:b/>
          <w:color w:val="auto"/>
          <w:highlight w:val="none"/>
        </w:rPr>
      </w:pPr>
      <w:r>
        <w:rPr>
          <w:rFonts w:hint="eastAsia" w:ascii="楷体" w:hAnsi="楷体" w:eastAsia="楷体" w:cs="宋体"/>
          <w:b/>
          <w:color w:val="auto"/>
          <w:highlight w:val="none"/>
        </w:rPr>
        <w:t>项目名称：</w:t>
      </w:r>
    </w:p>
    <w:p>
      <w:pPr>
        <w:spacing w:line="360" w:lineRule="auto"/>
        <w:jc w:val="left"/>
        <w:rPr>
          <w:rFonts w:ascii="楷体" w:hAnsi="楷体" w:eastAsia="楷体" w:cs="仿宋"/>
          <w:b/>
          <w:color w:val="auto"/>
          <w:szCs w:val="24"/>
          <w:highlight w:val="none"/>
        </w:rPr>
      </w:pPr>
      <w:r>
        <w:rPr>
          <w:rFonts w:hint="eastAsia" w:ascii="楷体" w:hAnsi="楷体" w:eastAsia="楷体" w:cs="仿宋"/>
          <w:b/>
          <w:color w:val="auto"/>
          <w:szCs w:val="24"/>
          <w:highlight w:val="none"/>
        </w:rPr>
        <w:t xml:space="preserve">项目编号： </w:t>
      </w:r>
    </w:p>
    <w:tbl>
      <w:tblPr>
        <w:tblStyle w:val="46"/>
        <w:tblW w:w="8476" w:type="dxa"/>
        <w:jc w:val="center"/>
        <w:tblLayout w:type="fixed"/>
        <w:tblCellMar>
          <w:top w:w="0" w:type="dxa"/>
          <w:left w:w="28" w:type="dxa"/>
          <w:bottom w:w="0" w:type="dxa"/>
          <w:right w:w="28" w:type="dxa"/>
        </w:tblCellMar>
      </w:tblPr>
      <w:tblGrid>
        <w:gridCol w:w="853"/>
        <w:gridCol w:w="1150"/>
        <w:gridCol w:w="1870"/>
        <w:gridCol w:w="1022"/>
        <w:gridCol w:w="1364"/>
        <w:gridCol w:w="1364"/>
        <w:gridCol w:w="853"/>
      </w:tblGrid>
      <w:tr>
        <w:tblPrEx>
          <w:tblCellMar>
            <w:top w:w="0" w:type="dxa"/>
            <w:left w:w="28" w:type="dxa"/>
            <w:bottom w:w="0" w:type="dxa"/>
            <w:right w:w="28" w:type="dxa"/>
          </w:tblCellMar>
        </w:tblPrEx>
        <w:trPr>
          <w:trHeight w:val="851" w:hRule="exact"/>
          <w:jc w:val="center"/>
        </w:trPr>
        <w:tc>
          <w:tcPr>
            <w:tcW w:w="8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楷体" w:hAnsi="楷体" w:eastAsia="楷体" w:cs="仿宋"/>
                <w:b/>
                <w:bCs/>
                <w:color w:val="auto"/>
                <w:kern w:val="2"/>
                <w:sz w:val="21"/>
                <w:szCs w:val="21"/>
                <w:highlight w:val="none"/>
              </w:rPr>
            </w:pPr>
            <w:r>
              <w:rPr>
                <w:rFonts w:hint="eastAsia" w:ascii="楷体" w:hAnsi="楷体" w:eastAsia="楷体" w:cs="仿宋"/>
                <w:b/>
                <w:bCs/>
                <w:color w:val="auto"/>
                <w:szCs w:val="24"/>
                <w:highlight w:val="none"/>
              </w:rPr>
              <w:t>序号</w:t>
            </w:r>
          </w:p>
        </w:tc>
        <w:tc>
          <w:tcPr>
            <w:tcW w:w="1150"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仿宋"/>
                <w:b/>
                <w:bCs/>
                <w:color w:val="auto"/>
                <w:kern w:val="2"/>
                <w:sz w:val="21"/>
                <w:szCs w:val="21"/>
                <w:highlight w:val="none"/>
              </w:rPr>
            </w:pPr>
            <w:r>
              <w:rPr>
                <w:rFonts w:hint="eastAsia" w:ascii="楷体" w:hAnsi="楷体" w:eastAsia="楷体" w:cs="仿宋"/>
                <w:b/>
                <w:bCs/>
                <w:color w:val="auto"/>
                <w:szCs w:val="24"/>
                <w:highlight w:val="none"/>
              </w:rPr>
              <w:t>名称</w:t>
            </w:r>
          </w:p>
        </w:tc>
        <w:tc>
          <w:tcPr>
            <w:tcW w:w="1870"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楷体" w:hAnsi="楷体" w:eastAsia="楷体" w:cs="仿宋"/>
                <w:b/>
                <w:bCs/>
                <w:color w:val="auto"/>
                <w:szCs w:val="24"/>
                <w:highlight w:val="none"/>
              </w:rPr>
            </w:pPr>
            <w:r>
              <w:rPr>
                <w:rFonts w:hint="eastAsia" w:ascii="楷体" w:hAnsi="楷体" w:eastAsia="楷体" w:cs="仿宋"/>
                <w:b/>
                <w:bCs/>
                <w:color w:val="auto"/>
                <w:szCs w:val="24"/>
                <w:highlight w:val="none"/>
              </w:rPr>
              <w:t>品牌型号</w:t>
            </w:r>
          </w:p>
        </w:tc>
        <w:tc>
          <w:tcPr>
            <w:tcW w:w="1022"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仿宋"/>
                <w:b/>
                <w:bCs/>
                <w:color w:val="auto"/>
                <w:szCs w:val="24"/>
                <w:highlight w:val="none"/>
              </w:rPr>
            </w:pPr>
            <w:bookmarkStart w:id="89" w:name="_Toc426457706"/>
            <w:r>
              <w:rPr>
                <w:rFonts w:hint="eastAsia" w:ascii="楷体" w:hAnsi="楷体" w:eastAsia="楷体" w:cs="仿宋"/>
                <w:b/>
                <w:bCs/>
                <w:color w:val="auto"/>
                <w:szCs w:val="24"/>
                <w:highlight w:val="none"/>
              </w:rPr>
              <w:t>数量</w:t>
            </w:r>
            <w:bookmarkEnd w:id="89"/>
          </w:p>
        </w:tc>
        <w:tc>
          <w:tcPr>
            <w:tcW w:w="1364"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仿宋"/>
                <w:b/>
                <w:bCs/>
                <w:color w:val="auto"/>
                <w:szCs w:val="24"/>
                <w:highlight w:val="none"/>
              </w:rPr>
            </w:pPr>
            <w:bookmarkStart w:id="90" w:name="_Toc426457707"/>
            <w:r>
              <w:rPr>
                <w:rFonts w:hint="eastAsia" w:ascii="楷体" w:hAnsi="楷体" w:eastAsia="楷体" w:cs="仿宋"/>
                <w:b/>
                <w:bCs/>
                <w:color w:val="auto"/>
                <w:szCs w:val="24"/>
                <w:highlight w:val="none"/>
              </w:rPr>
              <w:t>交付地点</w:t>
            </w:r>
            <w:bookmarkEnd w:id="90"/>
          </w:p>
        </w:tc>
        <w:tc>
          <w:tcPr>
            <w:tcW w:w="1364"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仿宋"/>
                <w:b/>
                <w:bCs/>
                <w:color w:val="auto"/>
                <w:szCs w:val="24"/>
                <w:highlight w:val="none"/>
              </w:rPr>
            </w:pPr>
            <w:bookmarkStart w:id="91" w:name="_Toc426457708"/>
            <w:r>
              <w:rPr>
                <w:rFonts w:hint="eastAsia" w:ascii="楷体" w:hAnsi="楷体" w:eastAsia="楷体" w:cs="仿宋"/>
                <w:b/>
                <w:bCs/>
                <w:color w:val="auto"/>
                <w:szCs w:val="24"/>
                <w:highlight w:val="none"/>
              </w:rPr>
              <w:t>交付时间</w:t>
            </w:r>
            <w:bookmarkEnd w:id="91"/>
          </w:p>
        </w:tc>
        <w:tc>
          <w:tcPr>
            <w:tcW w:w="853" w:type="dxa"/>
            <w:tcBorders>
              <w:top w:val="single" w:color="auto" w:sz="4" w:space="0"/>
              <w:left w:val="nil"/>
              <w:bottom w:val="single" w:color="auto" w:sz="4" w:space="0"/>
              <w:right w:val="single" w:color="auto" w:sz="4" w:space="0"/>
            </w:tcBorders>
            <w:vAlign w:val="center"/>
          </w:tcPr>
          <w:p>
            <w:pPr>
              <w:spacing w:line="360" w:lineRule="auto"/>
              <w:jc w:val="center"/>
              <w:rPr>
                <w:rFonts w:ascii="楷体" w:hAnsi="楷体" w:eastAsia="楷体" w:cs="仿宋"/>
                <w:b/>
                <w:bCs/>
                <w:color w:val="auto"/>
                <w:szCs w:val="24"/>
                <w:highlight w:val="none"/>
              </w:rPr>
            </w:pPr>
            <w:bookmarkStart w:id="92" w:name="_Toc426457709"/>
            <w:r>
              <w:rPr>
                <w:rFonts w:hint="eastAsia" w:ascii="楷体" w:hAnsi="楷体" w:eastAsia="楷体" w:cs="仿宋"/>
                <w:b/>
                <w:bCs/>
                <w:color w:val="auto"/>
                <w:szCs w:val="24"/>
                <w:highlight w:val="none"/>
              </w:rPr>
              <w:t>备注</w:t>
            </w:r>
            <w:bookmarkEnd w:id="92"/>
          </w:p>
        </w:tc>
      </w:tr>
      <w:tr>
        <w:tblPrEx>
          <w:tblCellMar>
            <w:top w:w="0" w:type="dxa"/>
            <w:left w:w="28" w:type="dxa"/>
            <w:bottom w:w="0" w:type="dxa"/>
            <w:right w:w="28" w:type="dxa"/>
          </w:tblCellMar>
        </w:tblPrEx>
        <w:trPr>
          <w:trHeight w:val="851" w:hRule="exact"/>
          <w:jc w:val="center"/>
        </w:trPr>
        <w:tc>
          <w:tcPr>
            <w:tcW w:w="853" w:type="dxa"/>
            <w:tcBorders>
              <w:top w:val="single" w:color="auto" w:sz="4" w:space="0"/>
              <w:left w:val="single" w:color="auto" w:sz="4" w:space="0"/>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15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87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022"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853"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1" w:hRule="exact"/>
          <w:jc w:val="center"/>
        </w:trPr>
        <w:tc>
          <w:tcPr>
            <w:tcW w:w="853" w:type="dxa"/>
            <w:tcBorders>
              <w:top w:val="single" w:color="auto" w:sz="4" w:space="0"/>
              <w:left w:val="single" w:color="auto" w:sz="4" w:space="0"/>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15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87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022"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853"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1" w:hRule="exact"/>
          <w:jc w:val="center"/>
        </w:trPr>
        <w:tc>
          <w:tcPr>
            <w:tcW w:w="853" w:type="dxa"/>
            <w:tcBorders>
              <w:top w:val="single" w:color="auto" w:sz="4" w:space="0"/>
              <w:left w:val="single" w:color="auto" w:sz="4" w:space="0"/>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15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87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022"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853"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1" w:hRule="exact"/>
          <w:jc w:val="center"/>
        </w:trPr>
        <w:tc>
          <w:tcPr>
            <w:tcW w:w="853" w:type="dxa"/>
            <w:tcBorders>
              <w:top w:val="single" w:color="auto" w:sz="4" w:space="0"/>
              <w:left w:val="single" w:color="auto" w:sz="4" w:space="0"/>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15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87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022"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853"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1" w:hRule="exact"/>
          <w:jc w:val="center"/>
        </w:trPr>
        <w:tc>
          <w:tcPr>
            <w:tcW w:w="853" w:type="dxa"/>
            <w:tcBorders>
              <w:top w:val="single" w:color="auto" w:sz="4" w:space="0"/>
              <w:left w:val="single" w:color="auto" w:sz="4" w:space="0"/>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15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87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022"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853"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r>
      <w:tr>
        <w:tblPrEx>
          <w:tblCellMar>
            <w:top w:w="0" w:type="dxa"/>
            <w:left w:w="28" w:type="dxa"/>
            <w:bottom w:w="0" w:type="dxa"/>
            <w:right w:w="28" w:type="dxa"/>
          </w:tblCellMar>
        </w:tblPrEx>
        <w:trPr>
          <w:trHeight w:val="851" w:hRule="exact"/>
          <w:jc w:val="center"/>
        </w:trPr>
        <w:tc>
          <w:tcPr>
            <w:tcW w:w="853" w:type="dxa"/>
            <w:tcBorders>
              <w:top w:val="single" w:color="auto" w:sz="4" w:space="0"/>
              <w:left w:val="single" w:color="auto" w:sz="4" w:space="0"/>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15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870"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022"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1364"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c>
          <w:tcPr>
            <w:tcW w:w="853" w:type="dxa"/>
            <w:tcBorders>
              <w:top w:val="single" w:color="auto" w:sz="4" w:space="0"/>
              <w:left w:val="nil"/>
              <w:bottom w:val="single" w:color="auto" w:sz="4" w:space="0"/>
              <w:right w:val="single" w:color="auto" w:sz="4" w:space="0"/>
            </w:tcBorders>
          </w:tcPr>
          <w:p>
            <w:pPr>
              <w:spacing w:line="360" w:lineRule="auto"/>
              <w:jc w:val="center"/>
              <w:rPr>
                <w:rFonts w:ascii="楷体" w:hAnsi="楷体" w:eastAsia="楷体" w:cs="仿宋"/>
                <w:color w:val="auto"/>
                <w:kern w:val="2"/>
                <w:sz w:val="21"/>
                <w:szCs w:val="21"/>
                <w:highlight w:val="none"/>
              </w:rPr>
            </w:pPr>
          </w:p>
        </w:tc>
      </w:tr>
    </w:tbl>
    <w:p>
      <w:pPr>
        <w:spacing w:line="360" w:lineRule="auto"/>
        <w:rPr>
          <w:rFonts w:hint="eastAsia" w:ascii="楷体" w:hAnsi="楷体" w:eastAsia="楷体" w:cs="仿宋"/>
          <w:b/>
          <w:bCs/>
          <w:color w:val="auto"/>
          <w:kern w:val="2"/>
          <w:sz w:val="28"/>
          <w:szCs w:val="28"/>
          <w:highlight w:val="none"/>
        </w:rPr>
      </w:pPr>
      <w:r>
        <w:rPr>
          <w:rFonts w:hint="eastAsia" w:ascii="楷体" w:hAnsi="楷体" w:eastAsia="楷体" w:cs="仿宋"/>
          <w:b/>
          <w:color w:val="auto"/>
          <w:highlight w:val="none"/>
        </w:rPr>
        <w:t>注：供应商可适当调整该表格式。</w:t>
      </w:r>
    </w:p>
    <w:p>
      <w:pPr>
        <w:spacing w:line="360" w:lineRule="auto"/>
        <w:rPr>
          <w:rFonts w:hint="eastAsia" w:ascii="楷体" w:hAnsi="楷体" w:eastAsia="楷体" w:cs="仿宋"/>
          <w:b/>
          <w:bCs/>
          <w:color w:val="auto"/>
          <w:kern w:val="2"/>
          <w:sz w:val="28"/>
          <w:szCs w:val="28"/>
          <w:highlight w:val="none"/>
        </w:rPr>
      </w:pPr>
    </w:p>
    <w:p>
      <w:pPr>
        <w:spacing w:line="360" w:lineRule="auto"/>
        <w:rPr>
          <w:rFonts w:hint="eastAsia" w:ascii="楷体" w:hAnsi="楷体" w:eastAsia="楷体" w:cs="仿宋"/>
          <w:b/>
          <w:bCs/>
          <w:color w:val="auto"/>
          <w:kern w:val="2"/>
          <w:sz w:val="28"/>
          <w:szCs w:val="28"/>
          <w:highlight w:val="none"/>
        </w:rPr>
      </w:pP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 xml:space="preserve">供应商名称（公章）  ：          </w:t>
      </w: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法定代表人/被授权人</w:t>
      </w:r>
      <w:r>
        <w:rPr>
          <w:rFonts w:hint="eastAsia" w:ascii="楷体" w:hAnsi="楷体" w:eastAsia="楷体" w:cs="仿宋"/>
          <w:color w:val="auto"/>
          <w:spacing w:val="4"/>
          <w:szCs w:val="24"/>
          <w:highlight w:val="none"/>
        </w:rPr>
        <w:t>（签字或盖章）</w:t>
      </w:r>
      <w:r>
        <w:rPr>
          <w:rFonts w:hint="eastAsia" w:ascii="楷体" w:hAnsi="楷体" w:eastAsia="楷体" w:cs="仿宋"/>
          <w:color w:val="auto"/>
          <w:highlight w:val="none"/>
        </w:rPr>
        <w:t>：</w:t>
      </w:r>
    </w:p>
    <w:p>
      <w:pPr>
        <w:spacing w:line="360" w:lineRule="auto"/>
        <w:rPr>
          <w:rFonts w:hint="eastAsia" w:ascii="楷体" w:hAnsi="楷体" w:eastAsia="楷体" w:cs="仿宋"/>
          <w:color w:val="auto"/>
          <w:highlight w:val="none"/>
        </w:rPr>
      </w:pPr>
      <w:r>
        <w:rPr>
          <w:rFonts w:hint="eastAsia" w:ascii="楷体" w:hAnsi="楷体" w:eastAsia="楷体" w:cs="仿宋"/>
          <w:color w:val="auto"/>
          <w:szCs w:val="24"/>
          <w:highlight w:val="none"/>
        </w:rPr>
        <w:t>日    期：</w:t>
      </w:r>
    </w:p>
    <w:p>
      <w:pPr>
        <w:spacing w:line="360" w:lineRule="auto"/>
        <w:rPr>
          <w:rFonts w:hint="eastAsia" w:ascii="楷体" w:hAnsi="楷体" w:eastAsia="楷体" w:cs="仿宋"/>
          <w:color w:val="auto"/>
          <w:highlight w:val="none"/>
        </w:rPr>
      </w:pPr>
      <w:r>
        <w:rPr>
          <w:rFonts w:hint="eastAsia" w:ascii="楷体" w:hAnsi="楷体" w:eastAsia="楷体" w:cs="仿宋"/>
          <w:color w:val="auto"/>
          <w:highlight w:val="none"/>
        </w:rPr>
        <w:t xml:space="preserve"> </w:t>
      </w:r>
    </w:p>
    <w:p>
      <w:pPr>
        <w:spacing w:line="360" w:lineRule="auto"/>
        <w:rPr>
          <w:rFonts w:hint="eastAsia" w:ascii="楷体" w:hAnsi="楷体" w:eastAsia="楷体" w:cs="仿宋"/>
          <w:color w:val="auto"/>
          <w:highlight w:val="none"/>
        </w:rPr>
      </w:pPr>
      <w:r>
        <w:rPr>
          <w:rFonts w:hint="eastAsia" w:ascii="楷体" w:hAnsi="楷体" w:eastAsia="楷体" w:cs="仿宋"/>
          <w:color w:val="auto"/>
          <w:highlight w:val="none"/>
        </w:rPr>
        <w:t xml:space="preserve"> </w:t>
      </w:r>
    </w:p>
    <w:p>
      <w:pPr>
        <w:adjustRightInd w:val="0"/>
        <w:snapToGrid w:val="0"/>
        <w:spacing w:before="0" w:beforeAutospacing="0" w:after="0" w:afterAutospacing="0" w:line="360" w:lineRule="auto"/>
        <w:ind w:left="400" w:hanging="400" w:hangingChars="166"/>
        <w:rPr>
          <w:rFonts w:hint="eastAsia" w:ascii="楷体" w:hAnsi="楷体" w:eastAsia="楷体" w:cs="仿宋"/>
          <w:b/>
          <w:color w:val="auto"/>
          <w:highlight w:val="none"/>
        </w:rPr>
      </w:pPr>
    </w:p>
    <w:p>
      <w:pPr>
        <w:spacing w:line="360" w:lineRule="auto"/>
        <w:rPr>
          <w:rFonts w:hint="eastAsia" w:ascii="楷体" w:hAnsi="楷体" w:eastAsia="楷体" w:cs="仿宋"/>
          <w:b/>
          <w:bCs/>
          <w:color w:val="auto"/>
          <w:sz w:val="30"/>
          <w:szCs w:val="30"/>
          <w:highlight w:val="none"/>
        </w:rPr>
      </w:pPr>
      <w:r>
        <w:rPr>
          <w:rFonts w:hint="eastAsia" w:ascii="楷体" w:hAnsi="楷体" w:eastAsia="楷体" w:cs="仿宋"/>
          <w:color w:val="auto"/>
          <w:szCs w:val="24"/>
          <w:highlight w:val="none"/>
        </w:rPr>
        <w:br w:type="page"/>
      </w:r>
      <w:r>
        <w:rPr>
          <w:rFonts w:hint="eastAsia" w:ascii="楷体" w:hAnsi="楷体" w:eastAsia="楷体" w:cs="楷体"/>
          <w:b/>
          <w:bCs/>
          <w:color w:val="auto"/>
          <w:sz w:val="28"/>
          <w:szCs w:val="28"/>
          <w:highlight w:val="none"/>
        </w:rPr>
        <w:t>附件</w:t>
      </w:r>
      <w:r>
        <w:rPr>
          <w:rFonts w:hint="eastAsia" w:ascii="楷体" w:hAnsi="楷体" w:eastAsia="楷体" w:cs="楷体"/>
          <w:b/>
          <w:bCs/>
          <w:color w:val="auto"/>
          <w:sz w:val="28"/>
          <w:szCs w:val="28"/>
          <w:highlight w:val="none"/>
          <w:lang w:val="en-US" w:eastAsia="zh-CN"/>
        </w:rPr>
        <w:t>5</w:t>
      </w:r>
      <w:r>
        <w:rPr>
          <w:rFonts w:hint="eastAsia" w:ascii="楷体" w:hAnsi="楷体" w:eastAsia="楷体" w:cs="楷体"/>
          <w:b/>
          <w:bCs/>
          <w:color w:val="auto"/>
          <w:sz w:val="28"/>
          <w:szCs w:val="28"/>
          <w:highlight w:val="none"/>
        </w:rPr>
        <w:t>：</w:t>
      </w:r>
    </w:p>
    <w:p>
      <w:pPr>
        <w:spacing w:line="360" w:lineRule="auto"/>
        <w:jc w:val="center"/>
        <w:rPr>
          <w:rFonts w:hint="eastAsia" w:ascii="楷体" w:hAnsi="楷体" w:eastAsia="楷体" w:cs="仿宋"/>
          <w:b/>
          <w:bCs/>
          <w:color w:val="auto"/>
          <w:sz w:val="30"/>
          <w:szCs w:val="30"/>
          <w:highlight w:val="none"/>
        </w:rPr>
      </w:pPr>
      <w:r>
        <w:rPr>
          <w:rFonts w:hint="eastAsia" w:ascii="楷体" w:hAnsi="楷体" w:eastAsia="楷体" w:cs="仿宋"/>
          <w:b/>
          <w:bCs/>
          <w:color w:val="auto"/>
          <w:sz w:val="30"/>
          <w:szCs w:val="30"/>
          <w:highlight w:val="none"/>
        </w:rPr>
        <w:t>本项目拟投入人员汇总表</w:t>
      </w:r>
    </w:p>
    <w:tbl>
      <w:tblPr>
        <w:tblStyle w:val="46"/>
        <w:tblW w:w="8378" w:type="dxa"/>
        <w:tblInd w:w="157" w:type="dxa"/>
        <w:tblLayout w:type="fixed"/>
        <w:tblCellMar>
          <w:top w:w="0" w:type="dxa"/>
          <w:left w:w="0" w:type="dxa"/>
          <w:bottom w:w="0" w:type="dxa"/>
          <w:right w:w="0" w:type="dxa"/>
        </w:tblCellMar>
      </w:tblPr>
      <w:tblGrid>
        <w:gridCol w:w="660"/>
        <w:gridCol w:w="1252"/>
        <w:gridCol w:w="665"/>
        <w:gridCol w:w="665"/>
        <w:gridCol w:w="665"/>
        <w:gridCol w:w="976"/>
        <w:gridCol w:w="1349"/>
        <w:gridCol w:w="2146"/>
      </w:tblGrid>
      <w:tr>
        <w:tblPrEx>
          <w:tblCellMar>
            <w:top w:w="0" w:type="dxa"/>
            <w:left w:w="0" w:type="dxa"/>
            <w:bottom w:w="0" w:type="dxa"/>
            <w:right w:w="0" w:type="dxa"/>
          </w:tblCellMar>
        </w:tblPrEx>
        <w:trPr>
          <w:trHeight w:val="866" w:hRule="exact"/>
        </w:trPr>
        <w:tc>
          <w:tcPr>
            <w:tcW w:w="6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序号</w:t>
            </w:r>
          </w:p>
        </w:tc>
        <w:tc>
          <w:tcPr>
            <w:tcW w:w="12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姓  名</w:t>
            </w: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性别</w:t>
            </w: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年龄</w:t>
            </w: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学历</w:t>
            </w:r>
          </w:p>
        </w:tc>
        <w:tc>
          <w:tcPr>
            <w:tcW w:w="9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sz w:val="21"/>
                <w:szCs w:val="21"/>
                <w:highlight w:val="none"/>
              </w:rPr>
            </w:pPr>
            <w:r>
              <w:rPr>
                <w:rFonts w:hint="eastAsia" w:ascii="楷体" w:hAnsi="楷体" w:eastAsia="楷体" w:cs="仿宋"/>
                <w:b/>
                <w:bCs/>
                <w:color w:val="auto"/>
                <w:highlight w:val="none"/>
              </w:rPr>
              <w:t>技术</w:t>
            </w:r>
          </w:p>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职称</w:t>
            </w:r>
          </w:p>
        </w:tc>
        <w:tc>
          <w:tcPr>
            <w:tcW w:w="1349"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sz w:val="21"/>
                <w:szCs w:val="21"/>
                <w:highlight w:val="none"/>
              </w:rPr>
            </w:pPr>
            <w:r>
              <w:rPr>
                <w:rFonts w:hint="eastAsia" w:ascii="楷体" w:hAnsi="楷体" w:eastAsia="楷体" w:cs="仿宋"/>
                <w:b/>
                <w:bCs/>
                <w:color w:val="auto"/>
                <w:highlight w:val="none"/>
              </w:rPr>
              <w:t>资格证</w:t>
            </w:r>
          </w:p>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书种类</w:t>
            </w:r>
          </w:p>
        </w:tc>
        <w:tc>
          <w:tcPr>
            <w:tcW w:w="21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pPr>
              <w:pStyle w:val="206"/>
              <w:spacing w:line="360" w:lineRule="auto"/>
              <w:ind w:left="0" w:leftChars="0"/>
              <w:rPr>
                <w:rFonts w:hint="eastAsia" w:ascii="楷体" w:hAnsi="楷体" w:eastAsia="楷体" w:cs="仿宋"/>
                <w:b/>
                <w:bCs/>
                <w:color w:val="auto"/>
                <w:highlight w:val="none"/>
              </w:rPr>
            </w:pPr>
            <w:r>
              <w:rPr>
                <w:rFonts w:hint="eastAsia" w:ascii="楷体" w:hAnsi="楷体" w:eastAsia="楷体" w:cs="仿宋"/>
                <w:b/>
                <w:bCs/>
                <w:color w:val="auto"/>
                <w:highlight w:val="none"/>
              </w:rPr>
              <w:t>拟担任的职务</w:t>
            </w:r>
          </w:p>
        </w:tc>
      </w:tr>
      <w:tr>
        <w:tblPrEx>
          <w:tblCellMar>
            <w:top w:w="0" w:type="dxa"/>
            <w:left w:w="0" w:type="dxa"/>
            <w:bottom w:w="0" w:type="dxa"/>
            <w:right w:w="0" w:type="dxa"/>
          </w:tblCellMar>
        </w:tblPrEx>
        <w:trPr>
          <w:trHeight w:val="866" w:hRule="exact"/>
        </w:trPr>
        <w:tc>
          <w:tcPr>
            <w:tcW w:w="6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2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9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34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21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r>
      <w:tr>
        <w:tblPrEx>
          <w:tblCellMar>
            <w:top w:w="0" w:type="dxa"/>
            <w:left w:w="0" w:type="dxa"/>
            <w:bottom w:w="0" w:type="dxa"/>
            <w:right w:w="0" w:type="dxa"/>
          </w:tblCellMar>
        </w:tblPrEx>
        <w:trPr>
          <w:trHeight w:val="866" w:hRule="exact"/>
        </w:trPr>
        <w:tc>
          <w:tcPr>
            <w:tcW w:w="6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2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9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34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21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r>
      <w:tr>
        <w:tblPrEx>
          <w:tblCellMar>
            <w:top w:w="0" w:type="dxa"/>
            <w:left w:w="0" w:type="dxa"/>
            <w:bottom w:w="0" w:type="dxa"/>
            <w:right w:w="0" w:type="dxa"/>
          </w:tblCellMar>
        </w:tblPrEx>
        <w:trPr>
          <w:trHeight w:val="866" w:hRule="exact"/>
        </w:trPr>
        <w:tc>
          <w:tcPr>
            <w:tcW w:w="6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2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9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34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21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r>
      <w:tr>
        <w:tblPrEx>
          <w:tblCellMar>
            <w:top w:w="0" w:type="dxa"/>
            <w:left w:w="0" w:type="dxa"/>
            <w:bottom w:w="0" w:type="dxa"/>
            <w:right w:w="0" w:type="dxa"/>
          </w:tblCellMar>
        </w:tblPrEx>
        <w:trPr>
          <w:trHeight w:val="866" w:hRule="exact"/>
        </w:trPr>
        <w:tc>
          <w:tcPr>
            <w:tcW w:w="6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2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9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34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21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r>
      <w:tr>
        <w:tblPrEx>
          <w:tblCellMar>
            <w:top w:w="0" w:type="dxa"/>
            <w:left w:w="0" w:type="dxa"/>
            <w:bottom w:w="0" w:type="dxa"/>
            <w:right w:w="0" w:type="dxa"/>
          </w:tblCellMar>
        </w:tblPrEx>
        <w:trPr>
          <w:trHeight w:val="866" w:hRule="exact"/>
        </w:trPr>
        <w:tc>
          <w:tcPr>
            <w:tcW w:w="6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2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9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34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21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r>
      <w:tr>
        <w:tblPrEx>
          <w:tblCellMar>
            <w:top w:w="0" w:type="dxa"/>
            <w:left w:w="0" w:type="dxa"/>
            <w:bottom w:w="0" w:type="dxa"/>
            <w:right w:w="0" w:type="dxa"/>
          </w:tblCellMar>
        </w:tblPrEx>
        <w:trPr>
          <w:trHeight w:val="876" w:hRule="exact"/>
        </w:trPr>
        <w:tc>
          <w:tcPr>
            <w:tcW w:w="66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252"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665"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97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1349" w:type="dxa"/>
            <w:tcBorders>
              <w:top w:val="single" w:color="auto" w:sz="4" w:space="0"/>
              <w:left w:val="nil"/>
              <w:bottom w:val="single" w:color="auto" w:sz="4" w:space="0"/>
              <w:right w:val="single" w:color="auto" w:sz="4" w:space="0"/>
            </w:tcBorders>
            <w:tcMar>
              <w:top w:w="15" w:type="dxa"/>
              <w:left w:w="15" w:type="dxa"/>
              <w:bottom w:w="0" w:type="dxa"/>
              <w:right w:w="15" w:type="dxa"/>
            </w:tcMar>
          </w:tcPr>
          <w:p>
            <w:pPr>
              <w:pStyle w:val="206"/>
              <w:spacing w:line="360" w:lineRule="auto"/>
              <w:ind w:left="0" w:leftChars="0" w:firstLine="480" w:firstLineChars="200"/>
              <w:jc w:val="both"/>
              <w:rPr>
                <w:rFonts w:hint="eastAsia" w:ascii="楷体" w:hAnsi="楷体" w:eastAsia="楷体" w:cs="仿宋"/>
                <w:color w:val="auto"/>
                <w:highlight w:val="none"/>
              </w:rPr>
            </w:pPr>
          </w:p>
        </w:tc>
        <w:tc>
          <w:tcPr>
            <w:tcW w:w="2146" w:type="dxa"/>
            <w:tcBorders>
              <w:top w:val="single" w:color="auto" w:sz="4" w:space="0"/>
              <w:left w:val="nil"/>
              <w:bottom w:val="single" w:color="auto" w:sz="4" w:space="0"/>
              <w:right w:val="single" w:color="auto" w:sz="4" w:space="0"/>
            </w:tcBorders>
            <w:tcMar>
              <w:top w:w="15" w:type="dxa"/>
              <w:left w:w="15" w:type="dxa"/>
              <w:bottom w:w="0" w:type="dxa"/>
              <w:right w:w="15" w:type="dxa"/>
            </w:tcMar>
            <w:vAlign w:val="bottom"/>
          </w:tcPr>
          <w:p>
            <w:pPr>
              <w:pStyle w:val="206"/>
              <w:spacing w:line="360" w:lineRule="auto"/>
              <w:ind w:left="0" w:leftChars="0" w:firstLine="480" w:firstLineChars="200"/>
              <w:jc w:val="both"/>
              <w:rPr>
                <w:rFonts w:hint="eastAsia" w:ascii="楷体" w:hAnsi="楷体" w:eastAsia="楷体" w:cs="仿宋"/>
                <w:color w:val="auto"/>
                <w:highlight w:val="none"/>
              </w:rPr>
            </w:pPr>
          </w:p>
        </w:tc>
      </w:tr>
    </w:tbl>
    <w:p>
      <w:pPr>
        <w:spacing w:line="360" w:lineRule="auto"/>
        <w:jc w:val="left"/>
        <w:rPr>
          <w:rFonts w:hint="eastAsia" w:ascii="楷体" w:hAnsi="楷体" w:eastAsia="楷体" w:cs="仿宋"/>
          <w:b/>
          <w:bCs/>
          <w:color w:val="auto"/>
          <w:highlight w:val="none"/>
        </w:rPr>
      </w:pPr>
      <w:r>
        <w:rPr>
          <w:rFonts w:hint="eastAsia" w:ascii="楷体" w:hAnsi="楷体" w:eastAsia="楷体" w:cs="仿宋"/>
          <w:b/>
          <w:bCs/>
          <w:color w:val="auto"/>
          <w:szCs w:val="24"/>
          <w:highlight w:val="none"/>
        </w:rPr>
        <w:t>注：在填写时，如本表不适合供应商实际情况，可根据本表格式自行划表填写。</w:t>
      </w:r>
    </w:p>
    <w:p>
      <w:pPr>
        <w:spacing w:line="360" w:lineRule="auto"/>
        <w:jc w:val="left"/>
        <w:rPr>
          <w:rFonts w:hint="eastAsia" w:ascii="楷体" w:hAnsi="楷体" w:eastAsia="楷体" w:cs="仿宋"/>
          <w:color w:val="auto"/>
          <w:szCs w:val="24"/>
          <w:highlight w:val="none"/>
        </w:rPr>
      </w:pPr>
    </w:p>
    <w:p>
      <w:pPr>
        <w:spacing w:line="360" w:lineRule="auto"/>
        <w:jc w:val="left"/>
        <w:rPr>
          <w:rFonts w:hint="eastAsia" w:ascii="楷体" w:hAnsi="楷体" w:eastAsia="楷体" w:cs="仿宋"/>
          <w:color w:val="auto"/>
          <w:szCs w:val="24"/>
          <w:highlight w:val="none"/>
        </w:rPr>
      </w:pP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 xml:space="preserve">供应商名称（公章）：          </w:t>
      </w: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法定代表人/被授权人</w:t>
      </w:r>
      <w:r>
        <w:rPr>
          <w:rFonts w:hint="eastAsia" w:ascii="楷体" w:hAnsi="楷体" w:eastAsia="楷体" w:cs="仿宋"/>
          <w:color w:val="auto"/>
          <w:spacing w:val="4"/>
          <w:szCs w:val="24"/>
          <w:highlight w:val="none"/>
        </w:rPr>
        <w:t>（签字或盖章）</w:t>
      </w:r>
      <w:r>
        <w:rPr>
          <w:rFonts w:hint="eastAsia" w:ascii="楷体" w:hAnsi="楷体" w:eastAsia="楷体" w:cs="仿宋"/>
          <w:color w:val="auto"/>
          <w:highlight w:val="none"/>
        </w:rPr>
        <w:t>：</w:t>
      </w:r>
    </w:p>
    <w:p>
      <w:pPr>
        <w:spacing w:line="360" w:lineRule="auto"/>
        <w:rPr>
          <w:rFonts w:hint="eastAsia" w:ascii="楷体" w:hAnsi="楷体" w:eastAsia="楷体" w:cs="仿宋"/>
          <w:color w:val="auto"/>
          <w:highlight w:val="none"/>
        </w:rPr>
      </w:pPr>
      <w:r>
        <w:rPr>
          <w:rFonts w:hint="eastAsia" w:ascii="楷体" w:hAnsi="楷体" w:eastAsia="楷体" w:cs="仿宋"/>
          <w:color w:val="auto"/>
          <w:szCs w:val="24"/>
          <w:highlight w:val="none"/>
        </w:rPr>
        <w:t>日    期：</w:t>
      </w:r>
    </w:p>
    <w:p>
      <w:pPr>
        <w:spacing w:line="360" w:lineRule="auto"/>
        <w:jc w:val="left"/>
        <w:rPr>
          <w:rFonts w:hint="eastAsia" w:ascii="楷体" w:hAnsi="楷体" w:eastAsia="楷体" w:cs="仿宋"/>
          <w:b/>
          <w:bCs/>
          <w:color w:val="auto"/>
          <w:szCs w:val="24"/>
          <w:highlight w:val="none"/>
        </w:rPr>
      </w:pPr>
    </w:p>
    <w:p>
      <w:pPr>
        <w:spacing w:line="360" w:lineRule="auto"/>
        <w:jc w:val="left"/>
        <w:rPr>
          <w:rFonts w:hint="eastAsia" w:ascii="楷体" w:hAnsi="楷体" w:eastAsia="楷体" w:cs="仿宋"/>
          <w:b/>
          <w:bCs/>
          <w:color w:val="auto"/>
          <w:szCs w:val="24"/>
          <w:highlight w:val="none"/>
        </w:rPr>
      </w:pPr>
    </w:p>
    <w:p>
      <w:pPr>
        <w:spacing w:line="360" w:lineRule="auto"/>
        <w:rPr>
          <w:rFonts w:hint="eastAsia" w:ascii="楷体" w:hAnsi="楷体" w:eastAsia="楷体" w:cs="楷体"/>
          <w:b/>
          <w:bCs/>
          <w:color w:val="auto"/>
          <w:sz w:val="28"/>
          <w:szCs w:val="28"/>
          <w:highlight w:val="none"/>
        </w:rPr>
      </w:pPr>
      <w:r>
        <w:rPr>
          <w:rFonts w:hint="eastAsia" w:ascii="楷体" w:hAnsi="楷体" w:eastAsia="楷体" w:cs="仿宋"/>
          <w:color w:val="auto"/>
          <w:szCs w:val="24"/>
          <w:highlight w:val="none"/>
        </w:rPr>
        <w:br w:type="page"/>
      </w:r>
      <w:r>
        <w:rPr>
          <w:rFonts w:hint="eastAsia" w:ascii="楷体" w:hAnsi="楷体" w:eastAsia="楷体" w:cs="楷体"/>
          <w:b/>
          <w:bCs/>
          <w:color w:val="auto"/>
          <w:sz w:val="28"/>
          <w:szCs w:val="28"/>
          <w:highlight w:val="none"/>
        </w:rPr>
        <w:t>附件</w:t>
      </w:r>
      <w:r>
        <w:rPr>
          <w:rFonts w:hint="eastAsia" w:ascii="楷体" w:hAnsi="楷体" w:eastAsia="楷体" w:cs="楷体"/>
          <w:b/>
          <w:bCs/>
          <w:color w:val="auto"/>
          <w:sz w:val="28"/>
          <w:szCs w:val="28"/>
          <w:highlight w:val="none"/>
          <w:lang w:val="en-US" w:eastAsia="zh-CN"/>
        </w:rPr>
        <w:t>6</w:t>
      </w:r>
      <w:r>
        <w:rPr>
          <w:rFonts w:hint="eastAsia" w:ascii="楷体" w:hAnsi="楷体" w:eastAsia="楷体" w:cs="楷体"/>
          <w:b/>
          <w:bCs/>
          <w:color w:val="auto"/>
          <w:sz w:val="28"/>
          <w:szCs w:val="28"/>
          <w:highlight w:val="none"/>
        </w:rPr>
        <w:t>：</w:t>
      </w:r>
    </w:p>
    <w:p>
      <w:pPr>
        <w:pStyle w:val="21"/>
        <w:jc w:val="center"/>
        <w:rPr>
          <w:rFonts w:hint="eastAsia" w:ascii="楷体" w:hAnsi="楷体" w:eastAsia="楷体" w:cs="仿宋"/>
          <w:b/>
          <w:bCs/>
          <w:color w:val="auto"/>
          <w:kern w:val="0"/>
          <w:sz w:val="30"/>
          <w:szCs w:val="30"/>
          <w:highlight w:val="none"/>
        </w:rPr>
      </w:pPr>
      <w:r>
        <w:rPr>
          <w:rFonts w:hint="eastAsia" w:ascii="楷体" w:hAnsi="楷体" w:eastAsia="楷体" w:cs="仿宋"/>
          <w:b/>
          <w:bCs/>
          <w:color w:val="auto"/>
          <w:kern w:val="0"/>
          <w:sz w:val="30"/>
          <w:szCs w:val="30"/>
          <w:highlight w:val="none"/>
        </w:rPr>
        <w:t>本项目拟投入主要人员简历表</w:t>
      </w:r>
    </w:p>
    <w:tbl>
      <w:tblPr>
        <w:tblStyle w:val="46"/>
        <w:tblW w:w="8222" w:type="dxa"/>
        <w:tblInd w:w="108" w:type="dxa"/>
        <w:tblLayout w:type="fixed"/>
        <w:tblCellMar>
          <w:top w:w="0" w:type="dxa"/>
          <w:left w:w="108" w:type="dxa"/>
          <w:bottom w:w="0" w:type="dxa"/>
          <w:right w:w="108" w:type="dxa"/>
        </w:tblCellMar>
      </w:tblPr>
      <w:tblGrid>
        <w:gridCol w:w="1386"/>
        <w:gridCol w:w="32"/>
        <w:gridCol w:w="1701"/>
        <w:gridCol w:w="1134"/>
        <w:gridCol w:w="142"/>
        <w:gridCol w:w="1134"/>
        <w:gridCol w:w="283"/>
        <w:gridCol w:w="1276"/>
        <w:gridCol w:w="283"/>
        <w:gridCol w:w="851"/>
      </w:tblGrid>
      <w:tr>
        <w:tblPrEx>
          <w:tblCellMar>
            <w:top w:w="0" w:type="dxa"/>
            <w:left w:w="108" w:type="dxa"/>
            <w:bottom w:w="0" w:type="dxa"/>
            <w:right w:w="108" w:type="dxa"/>
          </w:tblCellMar>
        </w:tblPrEx>
        <w:trPr>
          <w:trHeight w:val="521" w:hRule="atLeast"/>
        </w:trPr>
        <w:tc>
          <w:tcPr>
            <w:tcW w:w="1418" w:type="dxa"/>
            <w:gridSpan w:val="2"/>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姓  名</w:t>
            </w:r>
          </w:p>
        </w:tc>
        <w:tc>
          <w:tcPr>
            <w:tcW w:w="170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276"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性</w:t>
            </w:r>
            <w:r>
              <w:rPr>
                <w:rFonts w:hint="eastAsia" w:hAnsi="宋体" w:cs="宋体"/>
                <w:color w:val="auto"/>
                <w:highlight w:val="none"/>
              </w:rPr>
              <w:t> </w:t>
            </w:r>
            <w:r>
              <w:rPr>
                <w:rFonts w:hint="eastAsia" w:ascii="楷体" w:hAnsi="楷体" w:eastAsia="楷体" w:cs="仿宋"/>
                <w:color w:val="auto"/>
                <w:highlight w:val="none"/>
              </w:rPr>
              <w:t>别</w:t>
            </w:r>
          </w:p>
        </w:tc>
        <w:tc>
          <w:tcPr>
            <w:tcW w:w="1134"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年</w:t>
            </w:r>
            <w:r>
              <w:rPr>
                <w:rFonts w:hint="eastAsia" w:hAnsi="宋体" w:cs="宋体"/>
                <w:color w:val="auto"/>
                <w:highlight w:val="none"/>
              </w:rPr>
              <w:t> </w:t>
            </w:r>
            <w:r>
              <w:rPr>
                <w:rFonts w:hint="eastAsia" w:ascii="楷体" w:hAnsi="楷体" w:eastAsia="楷体" w:cs="仿宋"/>
                <w:color w:val="auto"/>
                <w:highlight w:val="none"/>
              </w:rPr>
              <w:t>龄</w:t>
            </w:r>
          </w:p>
        </w:tc>
        <w:tc>
          <w:tcPr>
            <w:tcW w:w="1134"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22" w:hRule="atLeast"/>
        </w:trPr>
        <w:tc>
          <w:tcPr>
            <w:tcW w:w="1418" w:type="dxa"/>
            <w:gridSpan w:val="2"/>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职</w:t>
            </w:r>
            <w:r>
              <w:rPr>
                <w:rFonts w:hint="eastAsia" w:hAnsi="宋体" w:cs="宋体"/>
                <w:color w:val="auto"/>
                <w:highlight w:val="none"/>
              </w:rPr>
              <w:t> </w:t>
            </w:r>
            <w:r>
              <w:rPr>
                <w:rFonts w:hint="eastAsia" w:ascii="楷体" w:hAnsi="楷体" w:eastAsia="楷体" w:cs="仿宋"/>
                <w:color w:val="auto"/>
                <w:highlight w:val="none"/>
              </w:rPr>
              <w:t xml:space="preserve"> 称</w:t>
            </w:r>
          </w:p>
        </w:tc>
        <w:tc>
          <w:tcPr>
            <w:tcW w:w="170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276"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身份证号</w:t>
            </w:r>
          </w:p>
        </w:tc>
        <w:tc>
          <w:tcPr>
            <w:tcW w:w="1134"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专业/年限</w:t>
            </w:r>
          </w:p>
        </w:tc>
        <w:tc>
          <w:tcPr>
            <w:tcW w:w="1134"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21" w:hRule="atLeast"/>
        </w:trPr>
        <w:tc>
          <w:tcPr>
            <w:tcW w:w="1418" w:type="dxa"/>
            <w:gridSpan w:val="2"/>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毕业时间</w:t>
            </w:r>
          </w:p>
        </w:tc>
        <w:tc>
          <w:tcPr>
            <w:tcW w:w="170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276"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毕业学校</w:t>
            </w:r>
          </w:p>
        </w:tc>
        <w:tc>
          <w:tcPr>
            <w:tcW w:w="1134"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学历/专业</w:t>
            </w:r>
          </w:p>
        </w:tc>
        <w:tc>
          <w:tcPr>
            <w:tcW w:w="1134"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21" w:hRule="atLeast"/>
        </w:trPr>
        <w:tc>
          <w:tcPr>
            <w:tcW w:w="1418" w:type="dxa"/>
            <w:gridSpan w:val="2"/>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资格证书</w:t>
            </w:r>
          </w:p>
        </w:tc>
        <w:tc>
          <w:tcPr>
            <w:tcW w:w="170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276"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注册时间</w:t>
            </w:r>
          </w:p>
        </w:tc>
        <w:tc>
          <w:tcPr>
            <w:tcW w:w="1134"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从业时间</w:t>
            </w:r>
          </w:p>
        </w:tc>
        <w:tc>
          <w:tcPr>
            <w:tcW w:w="1134"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22" w:hRule="atLeast"/>
        </w:trPr>
        <w:tc>
          <w:tcPr>
            <w:tcW w:w="3119" w:type="dxa"/>
            <w:gridSpan w:val="3"/>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是否属供应商固定雇员</w:t>
            </w:r>
          </w:p>
        </w:tc>
        <w:tc>
          <w:tcPr>
            <w:tcW w:w="1276"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2693"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为供应商服务时间</w:t>
            </w:r>
          </w:p>
        </w:tc>
        <w:tc>
          <w:tcPr>
            <w:tcW w:w="1134"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firstLine="480" w:firstLineChars="20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21" w:hRule="atLeast"/>
        </w:trPr>
        <w:tc>
          <w:tcPr>
            <w:tcW w:w="3119" w:type="dxa"/>
            <w:gridSpan w:val="3"/>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拟在本项目担任职务</w:t>
            </w:r>
          </w:p>
        </w:tc>
        <w:tc>
          <w:tcPr>
            <w:tcW w:w="5103" w:type="dxa"/>
            <w:gridSpan w:val="7"/>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46" w:hRule="atLeast"/>
        </w:trPr>
        <w:tc>
          <w:tcPr>
            <w:tcW w:w="8222" w:type="dxa"/>
            <w:gridSpan w:val="10"/>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工作经历</w:t>
            </w:r>
          </w:p>
        </w:tc>
      </w:tr>
      <w:tr>
        <w:tblPrEx>
          <w:tblCellMar>
            <w:top w:w="0" w:type="dxa"/>
            <w:left w:w="108" w:type="dxa"/>
            <w:bottom w:w="0" w:type="dxa"/>
            <w:right w:w="108" w:type="dxa"/>
          </w:tblCellMar>
        </w:tblPrEx>
        <w:trPr>
          <w:trHeight w:val="546" w:hRule="atLeast"/>
        </w:trPr>
        <w:tc>
          <w:tcPr>
            <w:tcW w:w="1386" w:type="dxa"/>
            <w:tcBorders>
              <w:top w:val="single" w:color="auto" w:sz="4" w:space="0"/>
              <w:left w:val="single" w:color="auto" w:sz="4" w:space="0"/>
              <w:bottom w:val="single" w:color="auto" w:sz="4" w:space="0"/>
              <w:right w:val="single" w:color="auto" w:sz="4" w:space="0"/>
            </w:tcBorders>
            <w:vAlign w:val="center"/>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时  间</w:t>
            </w:r>
          </w:p>
        </w:tc>
        <w:tc>
          <w:tcPr>
            <w:tcW w:w="2867" w:type="dxa"/>
            <w:gridSpan w:val="3"/>
            <w:tcBorders>
              <w:top w:val="single" w:color="auto" w:sz="4" w:space="0"/>
              <w:left w:val="nil"/>
              <w:bottom w:val="single" w:color="auto" w:sz="4" w:space="0"/>
              <w:right w:val="single" w:color="auto" w:sz="4" w:space="0"/>
            </w:tcBorders>
            <w:vAlign w:val="center"/>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sz w:val="21"/>
                <w:szCs w:val="21"/>
                <w:highlight w:val="none"/>
              </w:rPr>
            </w:pPr>
            <w:r>
              <w:rPr>
                <w:rFonts w:hint="eastAsia" w:ascii="楷体" w:hAnsi="楷体" w:eastAsia="楷体" w:cs="仿宋"/>
                <w:color w:val="auto"/>
                <w:highlight w:val="none"/>
              </w:rPr>
              <w:t>参加过的项目名称</w:t>
            </w:r>
          </w:p>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及当时所在单位</w:t>
            </w:r>
          </w:p>
        </w:tc>
        <w:tc>
          <w:tcPr>
            <w:tcW w:w="1559" w:type="dxa"/>
            <w:gridSpan w:val="3"/>
            <w:tcBorders>
              <w:top w:val="single" w:color="auto" w:sz="4" w:space="0"/>
              <w:left w:val="nil"/>
              <w:bottom w:val="single" w:color="auto" w:sz="4" w:space="0"/>
              <w:right w:val="single" w:color="auto" w:sz="4" w:space="0"/>
            </w:tcBorders>
            <w:vAlign w:val="center"/>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担任何职</w:t>
            </w:r>
          </w:p>
        </w:tc>
        <w:tc>
          <w:tcPr>
            <w:tcW w:w="1559" w:type="dxa"/>
            <w:gridSpan w:val="2"/>
            <w:tcBorders>
              <w:top w:val="single" w:color="auto" w:sz="4" w:space="0"/>
              <w:left w:val="nil"/>
              <w:bottom w:val="single" w:color="auto" w:sz="4" w:space="0"/>
              <w:right w:val="single" w:color="auto" w:sz="4" w:space="0"/>
            </w:tcBorders>
            <w:vAlign w:val="center"/>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主要工作内容</w:t>
            </w:r>
          </w:p>
        </w:tc>
        <w:tc>
          <w:tcPr>
            <w:tcW w:w="851" w:type="dxa"/>
            <w:tcBorders>
              <w:top w:val="single" w:color="auto" w:sz="4" w:space="0"/>
              <w:left w:val="nil"/>
              <w:bottom w:val="single" w:color="auto" w:sz="4" w:space="0"/>
              <w:right w:val="single" w:color="auto" w:sz="4" w:space="0"/>
            </w:tcBorders>
            <w:vAlign w:val="center"/>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r>
              <w:rPr>
                <w:rFonts w:hint="eastAsia" w:ascii="楷体" w:hAnsi="楷体" w:eastAsia="楷体" w:cs="仿宋"/>
                <w:color w:val="auto"/>
                <w:highlight w:val="none"/>
              </w:rPr>
              <w:t>备注</w:t>
            </w:r>
          </w:p>
        </w:tc>
      </w:tr>
      <w:tr>
        <w:tblPrEx>
          <w:tblCellMar>
            <w:top w:w="0" w:type="dxa"/>
            <w:left w:w="108" w:type="dxa"/>
            <w:bottom w:w="0" w:type="dxa"/>
            <w:right w:w="108" w:type="dxa"/>
          </w:tblCellMar>
        </w:tblPrEx>
        <w:trPr>
          <w:trHeight w:val="546" w:hRule="atLeast"/>
        </w:trPr>
        <w:tc>
          <w:tcPr>
            <w:tcW w:w="1386" w:type="dxa"/>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2867"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85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47" w:hRule="atLeast"/>
        </w:trPr>
        <w:tc>
          <w:tcPr>
            <w:tcW w:w="1386" w:type="dxa"/>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2867"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85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46" w:hRule="atLeast"/>
        </w:trPr>
        <w:tc>
          <w:tcPr>
            <w:tcW w:w="1386" w:type="dxa"/>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2867"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85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r>
      <w:tr>
        <w:tblPrEx>
          <w:tblCellMar>
            <w:top w:w="0" w:type="dxa"/>
            <w:left w:w="108" w:type="dxa"/>
            <w:bottom w:w="0" w:type="dxa"/>
            <w:right w:w="108" w:type="dxa"/>
          </w:tblCellMar>
        </w:tblPrEx>
        <w:trPr>
          <w:trHeight w:val="546" w:hRule="atLeast"/>
        </w:trPr>
        <w:tc>
          <w:tcPr>
            <w:tcW w:w="1386" w:type="dxa"/>
            <w:tcBorders>
              <w:top w:val="single" w:color="auto" w:sz="4" w:space="0"/>
              <w:left w:val="single" w:color="auto" w:sz="4" w:space="0"/>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2867"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3"/>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1559" w:type="dxa"/>
            <w:gridSpan w:val="2"/>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c>
          <w:tcPr>
            <w:tcW w:w="851" w:type="dxa"/>
            <w:tcBorders>
              <w:top w:val="single" w:color="auto" w:sz="4" w:space="0"/>
              <w:left w:val="nil"/>
              <w:bottom w:val="single" w:color="auto" w:sz="4" w:space="0"/>
              <w:right w:val="single" w:color="auto" w:sz="4" w:space="0"/>
            </w:tcBorders>
            <w:vAlign w:val="bottom"/>
          </w:tcPr>
          <w:p>
            <w:pPr>
              <w:pStyle w:val="206"/>
              <w:keepNext w:val="0"/>
              <w:keepLines w:val="0"/>
              <w:pageBreakBefore w:val="0"/>
              <w:widowControl w:val="0"/>
              <w:kinsoku/>
              <w:wordWrap/>
              <w:overflowPunct/>
              <w:topLinePunct w:val="0"/>
              <w:autoSpaceDE/>
              <w:autoSpaceDN/>
              <w:bidi w:val="0"/>
              <w:adjustRightInd w:val="0"/>
              <w:snapToGrid w:val="0"/>
              <w:spacing w:line="500" w:lineRule="exact"/>
              <w:ind w:left="0" w:leftChars="0"/>
              <w:jc w:val="center"/>
              <w:textAlignment w:val="auto"/>
              <w:rPr>
                <w:rFonts w:hint="eastAsia" w:ascii="楷体" w:hAnsi="楷体" w:eastAsia="楷体" w:cs="仿宋"/>
                <w:color w:val="auto"/>
                <w:highlight w:val="none"/>
              </w:rPr>
            </w:pPr>
          </w:p>
        </w:tc>
      </w:tr>
    </w:tbl>
    <w:p>
      <w:pPr>
        <w:spacing w:line="360" w:lineRule="auto"/>
        <w:jc w:val="left"/>
        <w:rPr>
          <w:rFonts w:hint="eastAsia" w:ascii="楷体" w:hAnsi="楷体" w:eastAsia="楷体" w:cs="仿宋"/>
          <w:color w:val="auto"/>
          <w:highlight w:val="none"/>
        </w:rPr>
      </w:pP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 xml:space="preserve">供应商名称（公章）：          </w:t>
      </w:r>
    </w:p>
    <w:p>
      <w:pPr>
        <w:spacing w:line="360" w:lineRule="auto"/>
        <w:jc w:val="left"/>
        <w:rPr>
          <w:rFonts w:hint="eastAsia" w:ascii="楷体" w:hAnsi="楷体" w:eastAsia="楷体" w:cs="仿宋"/>
          <w:color w:val="auto"/>
          <w:highlight w:val="none"/>
        </w:rPr>
      </w:pPr>
      <w:r>
        <w:rPr>
          <w:rFonts w:hint="eastAsia" w:ascii="楷体" w:hAnsi="楷体" w:eastAsia="楷体" w:cs="仿宋"/>
          <w:color w:val="auto"/>
          <w:highlight w:val="none"/>
        </w:rPr>
        <w:t>法定代表人/被授权人</w:t>
      </w:r>
      <w:r>
        <w:rPr>
          <w:rFonts w:hint="eastAsia" w:ascii="楷体" w:hAnsi="楷体" w:eastAsia="楷体" w:cs="仿宋"/>
          <w:color w:val="auto"/>
          <w:spacing w:val="4"/>
          <w:szCs w:val="24"/>
          <w:highlight w:val="none"/>
        </w:rPr>
        <w:t>（签字或盖章）</w:t>
      </w:r>
      <w:r>
        <w:rPr>
          <w:rFonts w:hint="eastAsia" w:ascii="楷体" w:hAnsi="楷体" w:eastAsia="楷体" w:cs="仿宋"/>
          <w:color w:val="auto"/>
          <w:highlight w:val="none"/>
        </w:rPr>
        <w:t>：</w:t>
      </w:r>
    </w:p>
    <w:p>
      <w:pPr>
        <w:spacing w:line="360" w:lineRule="auto"/>
        <w:rPr>
          <w:rFonts w:hint="eastAsia" w:ascii="楷体" w:hAnsi="楷体" w:eastAsia="楷体" w:cs="仿宋"/>
          <w:color w:val="auto"/>
          <w:highlight w:val="none"/>
        </w:rPr>
      </w:pPr>
      <w:r>
        <w:rPr>
          <w:rFonts w:hint="eastAsia" w:ascii="楷体" w:hAnsi="楷体" w:eastAsia="楷体" w:cs="仿宋"/>
          <w:color w:val="auto"/>
          <w:szCs w:val="24"/>
          <w:highlight w:val="none"/>
        </w:rPr>
        <w:t>日    期：</w:t>
      </w:r>
    </w:p>
    <w:p>
      <w:pPr>
        <w:spacing w:line="360" w:lineRule="auto"/>
        <w:rPr>
          <w:rFonts w:hint="eastAsia" w:ascii="楷体" w:hAnsi="楷体" w:eastAsia="楷体" w:cs="仿宋"/>
          <w:color w:val="auto"/>
          <w:szCs w:val="24"/>
          <w:highlight w:val="none"/>
          <w:u w:val="single"/>
        </w:rPr>
        <w:sectPr>
          <w:footerReference r:id="rId6" w:type="default"/>
          <w:pgSz w:w="11906" w:h="16838"/>
          <w:pgMar w:top="1440" w:right="1800" w:bottom="1440" w:left="1800" w:header="851" w:footer="992" w:gutter="0"/>
          <w:pgNumType w:fmt="decimal"/>
          <w:cols w:space="720" w:num="1"/>
          <w:docGrid w:type="lines" w:linePitch="326" w:charSpace="0"/>
        </w:sectPr>
      </w:pPr>
    </w:p>
    <w:p>
      <w:pPr>
        <w:spacing w:line="360" w:lineRule="auto"/>
        <w:jc w:val="center"/>
        <w:rPr>
          <w:rFonts w:hint="eastAsia" w:ascii="楷体" w:hAnsi="楷体" w:eastAsia="楷体" w:cs="仿宋"/>
          <w:color w:val="auto"/>
          <w:sz w:val="30"/>
          <w:szCs w:val="30"/>
          <w:highlight w:val="none"/>
        </w:rPr>
      </w:pPr>
      <w:r>
        <w:rPr>
          <w:rFonts w:hint="eastAsia" w:ascii="楷体" w:hAnsi="楷体" w:eastAsia="楷体" w:cs="仿宋"/>
          <w:b/>
          <w:bCs/>
          <w:color w:val="auto"/>
          <w:sz w:val="30"/>
          <w:szCs w:val="30"/>
          <w:highlight w:val="none"/>
          <w:lang w:eastAsia="zh-CN"/>
        </w:rPr>
        <w:t>六</w:t>
      </w:r>
      <w:r>
        <w:rPr>
          <w:rFonts w:hint="eastAsia" w:ascii="楷体" w:hAnsi="楷体" w:eastAsia="楷体" w:cs="仿宋"/>
          <w:b/>
          <w:bCs/>
          <w:color w:val="auto"/>
          <w:sz w:val="30"/>
          <w:szCs w:val="30"/>
          <w:highlight w:val="none"/>
        </w:rPr>
        <w:t>、陕西省政府采购供应商拒绝政府采购领域商业贿赂承诺书</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为响应党中央、国务院关于治理政府采购领域商业贿赂行为的号召，我公司在此庄严承诺：</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1.在参与政府采购活动中遵纪守法、诚信经营、公平竞标。</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2.不向政府采购人、招标代理机构和政府采购评审专家进行任何形式的商业贿赂以谋取交易机会。</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3.不向政府招标代理机构和采购人提供虚假资质文件或采用虚假应标方式参与政府采购市场竞争并谋取中标、成交。</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4.不采取“围标、陪标”等商业欺诈手段获得政府采购定单。</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5.不采取不正当手段诋毁、排挤其他供应商。</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6.不在提供商品和服务时“偷梁换柱、以次充好”损害采购人的合法权益。</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7.不与采购人、招标代理机构政府采购评审专家或其它供应商恶意串通，进行质疑和投诉，维护政府采购市场秩序。</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8.尊重和接受政府采购监督管理部门的监督和政府招标代理机构招标采购要求，承担因违约行为给采购人造成的损失。</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9.不发生其他有悖于政府采购公开、公平、公正和诚信原则的行为。</w:t>
      </w:r>
      <w:r>
        <w:rPr>
          <w:rFonts w:hint="eastAsia" w:ascii="楷体" w:hAnsi="楷体" w:eastAsia="楷体" w:cs="仿宋"/>
          <w:color w:val="auto"/>
          <w:szCs w:val="24"/>
          <w:highlight w:val="none"/>
        </w:rPr>
        <w:br w:type="textWrapping"/>
      </w:r>
      <w:r>
        <w:rPr>
          <w:rFonts w:hint="eastAsia" w:ascii="楷体" w:hAnsi="楷体" w:eastAsia="楷体" w:cs="仿宋"/>
          <w:color w:val="auto"/>
          <w:szCs w:val="24"/>
          <w:highlight w:val="none"/>
        </w:rPr>
        <w:t xml:space="preserve">    </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承诺单位（盖章）：</w:t>
      </w:r>
    </w:p>
    <w:p>
      <w:pPr>
        <w:spacing w:line="600" w:lineRule="exact"/>
        <w:ind w:firstLine="480" w:firstLineChars="200"/>
        <w:jc w:val="left"/>
        <w:rPr>
          <w:rFonts w:hint="eastAsia" w:ascii="楷体" w:hAnsi="楷体" w:eastAsia="楷体" w:cs="仿宋"/>
          <w:color w:val="auto"/>
          <w:highlight w:val="none"/>
        </w:rPr>
      </w:pPr>
      <w:r>
        <w:rPr>
          <w:rFonts w:hint="eastAsia" w:ascii="楷体" w:hAnsi="楷体" w:eastAsia="楷体" w:cs="仿宋"/>
          <w:color w:val="auto"/>
          <w:szCs w:val="24"/>
          <w:highlight w:val="none"/>
          <w:lang w:val="en-US" w:eastAsia="zh-CN"/>
        </w:rPr>
        <w:t>法定</w:t>
      </w:r>
      <w:r>
        <w:rPr>
          <w:rFonts w:hint="eastAsia" w:ascii="楷体" w:hAnsi="楷体" w:eastAsia="楷体" w:cs="仿宋"/>
          <w:color w:val="auto"/>
          <w:szCs w:val="24"/>
          <w:highlight w:val="none"/>
        </w:rPr>
        <w:t>代表人</w:t>
      </w:r>
      <w:r>
        <w:rPr>
          <w:rFonts w:hint="eastAsia" w:ascii="楷体" w:hAnsi="楷体" w:eastAsia="楷体" w:cs="仿宋"/>
          <w:color w:val="auto"/>
          <w:highlight w:val="none"/>
        </w:rPr>
        <w:t>（签字或盖章）：</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地址：</w:t>
      </w:r>
      <w:r>
        <w:rPr>
          <w:rFonts w:hint="eastAsia" w:hAnsi="宋体" w:cs="宋体"/>
          <w:color w:val="auto"/>
          <w:szCs w:val="24"/>
          <w:highlight w:val="none"/>
        </w:rPr>
        <w:t>                        </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邮编：</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电话：</w:t>
      </w:r>
    </w:p>
    <w:p>
      <w:pPr>
        <w:spacing w:line="600" w:lineRule="exact"/>
        <w:ind w:firstLine="480" w:firstLineChars="200"/>
        <w:jc w:val="left"/>
        <w:rPr>
          <w:rFonts w:hint="eastAsia" w:ascii="楷体" w:hAnsi="楷体" w:eastAsia="楷体" w:cs="仿宋"/>
          <w:color w:val="auto"/>
          <w:szCs w:val="24"/>
          <w:highlight w:val="none"/>
        </w:rPr>
      </w:pPr>
      <w:r>
        <w:rPr>
          <w:rFonts w:hint="eastAsia" w:ascii="楷体" w:hAnsi="楷体" w:eastAsia="楷体" w:cs="仿宋"/>
          <w:color w:val="auto"/>
          <w:szCs w:val="24"/>
          <w:highlight w:val="none"/>
        </w:rPr>
        <w:t>时间：</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b/>
          <w:bCs/>
          <w:color w:val="auto"/>
          <w:sz w:val="30"/>
          <w:szCs w:val="30"/>
          <w:highlight w:val="none"/>
        </w:rPr>
      </w:pPr>
      <w:r>
        <w:rPr>
          <w:rFonts w:hint="eastAsia" w:ascii="楷体" w:hAnsi="楷体" w:eastAsia="楷体" w:cs="楷体"/>
          <w:b/>
          <w:bCs/>
          <w:color w:val="auto"/>
          <w:sz w:val="30"/>
          <w:szCs w:val="30"/>
          <w:highlight w:val="none"/>
          <w:lang w:eastAsia="zh-CN"/>
        </w:rPr>
        <w:t>七、</w:t>
      </w:r>
      <w:r>
        <w:rPr>
          <w:rFonts w:hint="eastAsia" w:ascii="楷体" w:hAnsi="楷体" w:eastAsia="楷体" w:cs="楷体"/>
          <w:b/>
          <w:bCs/>
          <w:color w:val="auto"/>
          <w:sz w:val="30"/>
          <w:szCs w:val="30"/>
          <w:highlight w:val="none"/>
        </w:rPr>
        <w:t>落实政府采购政策须提供的资料及供应商认为有必要提供的其它资料</w:t>
      </w:r>
    </w:p>
    <w:p>
      <w:pPr>
        <w:rPr>
          <w:rFonts w:hint="eastAsia" w:ascii="楷体" w:hAnsi="楷体" w:eastAsia="楷体" w:cs="楷体"/>
          <w:b/>
          <w:bCs/>
          <w:color w:val="auto"/>
          <w:sz w:val="30"/>
          <w:szCs w:val="30"/>
          <w:highlight w:val="none"/>
        </w:rPr>
      </w:pPr>
      <w:r>
        <w:rPr>
          <w:rFonts w:hint="eastAsia" w:ascii="楷体" w:hAnsi="楷体" w:eastAsia="楷体" w:cs="楷体"/>
          <w:b/>
          <w:bCs/>
          <w:color w:val="auto"/>
          <w:sz w:val="30"/>
          <w:szCs w:val="30"/>
          <w:highlight w:val="none"/>
        </w:rPr>
        <w:br w:type="page"/>
      </w:r>
    </w:p>
    <w:p>
      <w:pPr>
        <w:keepNext w:val="0"/>
        <w:keepLines w:val="0"/>
        <w:pageBreakBefore w:val="0"/>
        <w:widowControl w:val="0"/>
        <w:kinsoku/>
        <w:wordWrap/>
        <w:overflowPunct/>
        <w:topLinePunct w:val="0"/>
        <w:autoSpaceDE/>
        <w:autoSpaceDN/>
        <w:bidi w:val="0"/>
        <w:spacing w:line="360" w:lineRule="auto"/>
        <w:jc w:val="left"/>
        <w:textAlignment w:val="auto"/>
        <w:rPr>
          <w:rFonts w:hint="default" w:ascii="楷体" w:hAnsi="楷体" w:eastAsia="楷体" w:cs="楷体"/>
          <w:b/>
          <w:bCs/>
          <w:color w:val="auto"/>
          <w:sz w:val="30"/>
          <w:szCs w:val="30"/>
          <w:highlight w:val="none"/>
          <w:lang w:val="en-US" w:eastAsia="zh-CN"/>
        </w:rPr>
      </w:pPr>
      <w:r>
        <w:rPr>
          <w:rFonts w:hint="eastAsia" w:ascii="楷体" w:hAnsi="楷体" w:eastAsia="楷体" w:cs="楷体"/>
          <w:b/>
          <w:bCs/>
          <w:color w:val="auto"/>
          <w:sz w:val="30"/>
          <w:szCs w:val="30"/>
          <w:highlight w:val="none"/>
          <w:lang w:eastAsia="zh-CN"/>
        </w:rPr>
        <w:t>附件</w:t>
      </w:r>
      <w:r>
        <w:rPr>
          <w:rFonts w:hint="eastAsia" w:ascii="楷体" w:hAnsi="楷体" w:eastAsia="楷体" w:cs="楷体"/>
          <w:b/>
          <w:bCs/>
          <w:color w:val="auto"/>
          <w:sz w:val="30"/>
          <w:szCs w:val="30"/>
          <w:highlight w:val="none"/>
          <w:lang w:val="en-US" w:eastAsia="zh-CN"/>
        </w:rPr>
        <w:t>7：（如有）</w:t>
      </w:r>
    </w:p>
    <w:p>
      <w:pPr>
        <w:widowControl w:val="0"/>
        <w:numPr>
          <w:ilvl w:val="0"/>
          <w:numId w:val="0"/>
        </w:numPr>
        <w:jc w:val="center"/>
        <w:rPr>
          <w:rFonts w:hint="eastAsia" w:ascii="楷体" w:hAnsi="楷体" w:eastAsia="楷体" w:cs="楷体"/>
          <w:b/>
          <w:bCs/>
          <w:color w:val="auto"/>
          <w:sz w:val="28"/>
          <w:szCs w:val="28"/>
          <w:highlight w:val="none"/>
          <w:lang w:val="en-US" w:eastAsia="zh-CN"/>
        </w:rPr>
      </w:pPr>
      <w:r>
        <w:rPr>
          <w:rFonts w:hint="eastAsia" w:ascii="楷体" w:hAnsi="楷体" w:eastAsia="楷体" w:cs="楷体"/>
          <w:b/>
          <w:bCs/>
          <w:color w:val="auto"/>
          <w:sz w:val="28"/>
          <w:szCs w:val="28"/>
          <w:highlight w:val="none"/>
          <w:lang w:val="en-US" w:eastAsia="zh-CN"/>
        </w:rPr>
        <w:t>中小企业声明函（货物）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本公司（联合体）郑重声明，根据《政府采购促进中小企业发展管理办法》（财库﹝2020﹞46 号）的规定，本公司（联合体）参加</w:t>
      </w:r>
      <w:r>
        <w:rPr>
          <w:rFonts w:hint="eastAsia" w:ascii="楷体" w:hAnsi="楷体" w:eastAsia="楷体" w:cs="楷体"/>
          <w:b w:val="0"/>
          <w:bCs w:val="0"/>
          <w:i w:val="0"/>
          <w:iCs w:val="0"/>
          <w:color w:val="auto"/>
          <w:sz w:val="24"/>
          <w:szCs w:val="24"/>
          <w:highlight w:val="none"/>
          <w:u w:val="single"/>
          <w:lang w:val="en-US" w:eastAsia="zh-CN"/>
        </w:rPr>
        <w:t>（单位名称）</w:t>
      </w:r>
      <w:r>
        <w:rPr>
          <w:rFonts w:hint="eastAsia" w:ascii="楷体" w:hAnsi="楷体" w:eastAsia="楷体" w:cs="楷体"/>
          <w:b w:val="0"/>
          <w:bCs w:val="0"/>
          <w:i w:val="0"/>
          <w:iCs w:val="0"/>
          <w:color w:val="auto"/>
          <w:sz w:val="24"/>
          <w:szCs w:val="24"/>
          <w:highlight w:val="none"/>
          <w:lang w:val="en-US" w:eastAsia="zh-CN"/>
        </w:rPr>
        <w:t>的</w:t>
      </w:r>
      <w:r>
        <w:rPr>
          <w:rFonts w:hint="eastAsia" w:ascii="楷体" w:hAnsi="楷体" w:eastAsia="楷体" w:cs="楷体"/>
          <w:b w:val="0"/>
          <w:bCs w:val="0"/>
          <w:i w:val="0"/>
          <w:iCs w:val="0"/>
          <w:color w:val="auto"/>
          <w:sz w:val="24"/>
          <w:szCs w:val="24"/>
          <w:highlight w:val="none"/>
          <w:u w:val="single"/>
          <w:lang w:val="en-US" w:eastAsia="zh-CN"/>
        </w:rPr>
        <w:t>（项目名称）</w:t>
      </w:r>
      <w:r>
        <w:rPr>
          <w:rFonts w:hint="eastAsia" w:ascii="楷体" w:hAnsi="楷体" w:eastAsia="楷体" w:cs="楷体"/>
          <w:b w:val="0"/>
          <w:bCs w:val="0"/>
          <w:i w:val="0"/>
          <w:iCs w:val="0"/>
          <w:color w:val="auto"/>
          <w:sz w:val="24"/>
          <w:szCs w:val="24"/>
          <w:highlight w:val="none"/>
          <w:lang w:val="en-US" w:eastAsia="zh-CN"/>
        </w:rPr>
        <w:t>采购活动，提供的货物全部由符合政策要求的中小企业制造。相关企业（含联合体中的中小企业、签订分包意向协议的中小企业）的具体情况如下：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1.</w:t>
      </w:r>
      <w:r>
        <w:rPr>
          <w:rFonts w:hint="eastAsia" w:ascii="楷体" w:hAnsi="楷体" w:eastAsia="楷体" w:cs="楷体"/>
          <w:b w:val="0"/>
          <w:bCs w:val="0"/>
          <w:i w:val="0"/>
          <w:iCs w:val="0"/>
          <w:color w:val="auto"/>
          <w:sz w:val="24"/>
          <w:szCs w:val="24"/>
          <w:highlight w:val="none"/>
          <w:u w:val="single"/>
          <w:lang w:val="en-US" w:eastAsia="zh-CN"/>
        </w:rPr>
        <w:t xml:space="preserve"> （标的名称） </w:t>
      </w:r>
      <w:r>
        <w:rPr>
          <w:rFonts w:hint="eastAsia" w:ascii="楷体" w:hAnsi="楷体" w:eastAsia="楷体" w:cs="楷体"/>
          <w:b w:val="0"/>
          <w:bCs w:val="0"/>
          <w:i w:val="0"/>
          <w:iCs w:val="0"/>
          <w:color w:val="auto"/>
          <w:sz w:val="24"/>
          <w:szCs w:val="24"/>
          <w:highlight w:val="none"/>
          <w:lang w:val="en-US" w:eastAsia="zh-CN"/>
        </w:rPr>
        <w:t>，属于</w:t>
      </w:r>
      <w:r>
        <w:rPr>
          <w:rFonts w:hint="eastAsia" w:ascii="楷体" w:hAnsi="楷体" w:eastAsia="楷体" w:cs="楷体"/>
          <w:b w:val="0"/>
          <w:bCs w:val="0"/>
          <w:i w:val="0"/>
          <w:iCs w:val="0"/>
          <w:color w:val="auto"/>
          <w:sz w:val="24"/>
          <w:szCs w:val="24"/>
          <w:highlight w:val="none"/>
          <w:u w:val="single"/>
          <w:lang w:val="en-US" w:eastAsia="zh-CN"/>
        </w:rPr>
        <w:t xml:space="preserve"> （工业） </w:t>
      </w:r>
      <w:r>
        <w:rPr>
          <w:rFonts w:hint="eastAsia" w:ascii="楷体" w:hAnsi="楷体" w:eastAsia="楷体" w:cs="楷体"/>
          <w:b w:val="0"/>
          <w:bCs w:val="0"/>
          <w:i w:val="0"/>
          <w:iCs w:val="0"/>
          <w:color w:val="auto"/>
          <w:sz w:val="24"/>
          <w:szCs w:val="24"/>
          <w:highlight w:val="none"/>
          <w:lang w:val="en-US" w:eastAsia="zh-CN"/>
        </w:rPr>
        <w:t>行业；制造商为</w:t>
      </w:r>
      <w:r>
        <w:rPr>
          <w:rFonts w:hint="eastAsia" w:ascii="楷体" w:hAnsi="楷体" w:eastAsia="楷体" w:cs="楷体"/>
          <w:b w:val="0"/>
          <w:bCs w:val="0"/>
          <w:i w:val="0"/>
          <w:iCs w:val="0"/>
          <w:color w:val="auto"/>
          <w:sz w:val="24"/>
          <w:szCs w:val="24"/>
          <w:highlight w:val="none"/>
          <w:u w:val="single"/>
          <w:lang w:val="en-US" w:eastAsia="zh-CN"/>
        </w:rPr>
        <w:t>（企业名称）</w:t>
      </w:r>
      <w:r>
        <w:rPr>
          <w:rFonts w:hint="eastAsia" w:ascii="楷体" w:hAnsi="楷体" w:eastAsia="楷体" w:cs="楷体"/>
          <w:b w:val="0"/>
          <w:bCs w:val="0"/>
          <w:i w:val="0"/>
          <w:iCs w:val="0"/>
          <w:color w:val="auto"/>
          <w:sz w:val="24"/>
          <w:szCs w:val="24"/>
          <w:highlight w:val="none"/>
          <w:lang w:val="en-US" w:eastAsia="zh-CN"/>
        </w:rPr>
        <w:t>，从业人员</w:t>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lang w:val="en-US" w:eastAsia="zh-CN"/>
        </w:rPr>
        <w:t>人，营业收入为</w:t>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lang w:val="en-US" w:eastAsia="zh-CN"/>
        </w:rPr>
        <w:t>万元，资产总额为</w:t>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lang w:val="en-US" w:eastAsia="zh-CN"/>
        </w:rPr>
        <w:t>万元，属于</w:t>
      </w:r>
      <w:r>
        <w:rPr>
          <w:rFonts w:hint="eastAsia" w:ascii="楷体" w:hAnsi="楷体" w:eastAsia="楷体" w:cs="楷体"/>
          <w:b w:val="0"/>
          <w:bCs w:val="0"/>
          <w:i w:val="0"/>
          <w:iCs w:val="0"/>
          <w:color w:val="auto"/>
          <w:sz w:val="24"/>
          <w:szCs w:val="24"/>
          <w:highlight w:val="none"/>
          <w:u w:val="single"/>
          <w:lang w:val="en-US" w:eastAsia="zh-CN"/>
        </w:rPr>
        <w:t>（中型企业、小型企业、微型企业）</w:t>
      </w:r>
      <w:r>
        <w:rPr>
          <w:rFonts w:hint="eastAsia" w:ascii="楷体" w:hAnsi="楷体" w:eastAsia="楷体" w:cs="楷体"/>
          <w:b w:val="0"/>
          <w:bCs w:val="0"/>
          <w:i w:val="0"/>
          <w:i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2.</w:t>
      </w:r>
      <w:r>
        <w:rPr>
          <w:rFonts w:hint="eastAsia" w:ascii="楷体" w:hAnsi="楷体" w:eastAsia="楷体" w:cs="楷体"/>
          <w:b w:val="0"/>
          <w:bCs w:val="0"/>
          <w:i w:val="0"/>
          <w:iCs w:val="0"/>
          <w:color w:val="auto"/>
          <w:sz w:val="24"/>
          <w:szCs w:val="24"/>
          <w:highlight w:val="none"/>
          <w:u w:val="single"/>
          <w:lang w:val="en-US" w:eastAsia="zh-CN"/>
        </w:rPr>
        <w:t xml:space="preserve"> （标的名称） </w:t>
      </w:r>
      <w:r>
        <w:rPr>
          <w:rFonts w:hint="eastAsia" w:ascii="楷体" w:hAnsi="楷体" w:eastAsia="楷体" w:cs="楷体"/>
          <w:b w:val="0"/>
          <w:bCs w:val="0"/>
          <w:i w:val="0"/>
          <w:iCs w:val="0"/>
          <w:color w:val="auto"/>
          <w:sz w:val="24"/>
          <w:szCs w:val="24"/>
          <w:highlight w:val="none"/>
          <w:lang w:val="en-US" w:eastAsia="zh-CN"/>
        </w:rPr>
        <w:t>，属于</w:t>
      </w:r>
      <w:r>
        <w:rPr>
          <w:rFonts w:hint="eastAsia" w:ascii="楷体" w:hAnsi="楷体" w:eastAsia="楷体" w:cs="楷体"/>
          <w:b w:val="0"/>
          <w:bCs w:val="0"/>
          <w:i w:val="0"/>
          <w:iCs w:val="0"/>
          <w:color w:val="auto"/>
          <w:sz w:val="24"/>
          <w:szCs w:val="24"/>
          <w:highlight w:val="none"/>
          <w:u w:val="single"/>
          <w:lang w:val="en-US" w:eastAsia="zh-CN"/>
        </w:rPr>
        <w:t xml:space="preserve"> （工业） </w:t>
      </w:r>
      <w:r>
        <w:rPr>
          <w:rFonts w:hint="eastAsia" w:ascii="楷体" w:hAnsi="楷体" w:eastAsia="楷体" w:cs="楷体"/>
          <w:b w:val="0"/>
          <w:bCs w:val="0"/>
          <w:i w:val="0"/>
          <w:iCs w:val="0"/>
          <w:color w:val="auto"/>
          <w:sz w:val="24"/>
          <w:szCs w:val="24"/>
          <w:highlight w:val="none"/>
          <w:lang w:val="en-US" w:eastAsia="zh-CN"/>
        </w:rPr>
        <w:t>行业；制造商为</w:t>
      </w:r>
      <w:r>
        <w:rPr>
          <w:rFonts w:hint="eastAsia" w:ascii="楷体" w:hAnsi="楷体" w:eastAsia="楷体" w:cs="楷体"/>
          <w:b w:val="0"/>
          <w:bCs w:val="0"/>
          <w:i w:val="0"/>
          <w:iCs w:val="0"/>
          <w:color w:val="auto"/>
          <w:sz w:val="24"/>
          <w:szCs w:val="24"/>
          <w:highlight w:val="none"/>
          <w:u w:val="single"/>
          <w:lang w:val="en-US" w:eastAsia="zh-CN"/>
        </w:rPr>
        <w:t>（企业名称）</w:t>
      </w:r>
      <w:r>
        <w:rPr>
          <w:rFonts w:hint="eastAsia" w:ascii="楷体" w:hAnsi="楷体" w:eastAsia="楷体" w:cs="楷体"/>
          <w:b w:val="0"/>
          <w:bCs w:val="0"/>
          <w:i w:val="0"/>
          <w:iCs w:val="0"/>
          <w:color w:val="auto"/>
          <w:sz w:val="24"/>
          <w:szCs w:val="24"/>
          <w:highlight w:val="none"/>
          <w:lang w:val="en-US" w:eastAsia="zh-CN"/>
        </w:rPr>
        <w:t>，从业人员</w:t>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lang w:val="en-US" w:eastAsia="zh-CN"/>
        </w:rPr>
        <w:t>人，营业收入为</w:t>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lang w:val="en-US" w:eastAsia="zh-CN"/>
        </w:rPr>
        <w:t>万元，资产总额为</w:t>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u w:val="single"/>
          <w:lang w:val="en-US" w:eastAsia="zh-CN"/>
        </w:rPr>
        <w:t xml:space="preserve"> </w:t>
      </w:r>
      <w:r>
        <w:rPr>
          <w:rFonts w:hint="eastAsia" w:ascii="楷体" w:hAnsi="楷体" w:eastAsia="楷体" w:cs="楷体"/>
          <w:b w:val="0"/>
          <w:bCs w:val="0"/>
          <w:i w:val="0"/>
          <w:iCs w:val="0"/>
          <w:color w:val="auto"/>
          <w:sz w:val="24"/>
          <w:szCs w:val="24"/>
          <w:highlight w:val="none"/>
          <w:u w:val="single"/>
          <w:lang w:val="en-US" w:eastAsia="zh-CN"/>
        </w:rPr>
        <w:tab/>
      </w:r>
      <w:r>
        <w:rPr>
          <w:rFonts w:hint="eastAsia" w:ascii="楷体" w:hAnsi="楷体" w:eastAsia="楷体" w:cs="楷体"/>
          <w:b w:val="0"/>
          <w:bCs w:val="0"/>
          <w:i w:val="0"/>
          <w:iCs w:val="0"/>
          <w:color w:val="auto"/>
          <w:sz w:val="24"/>
          <w:szCs w:val="24"/>
          <w:highlight w:val="none"/>
          <w:lang w:val="en-US" w:eastAsia="zh-CN"/>
        </w:rPr>
        <w:t>万元，属于</w:t>
      </w:r>
      <w:r>
        <w:rPr>
          <w:rFonts w:hint="eastAsia" w:ascii="楷体" w:hAnsi="楷体" w:eastAsia="楷体" w:cs="楷体"/>
          <w:b w:val="0"/>
          <w:bCs w:val="0"/>
          <w:i w:val="0"/>
          <w:iCs w:val="0"/>
          <w:color w:val="auto"/>
          <w:sz w:val="24"/>
          <w:szCs w:val="24"/>
          <w:highlight w:val="none"/>
          <w:u w:val="single"/>
          <w:lang w:val="en-US" w:eastAsia="zh-CN"/>
        </w:rPr>
        <w:t>（中型企业、小型企业、微型企业）</w:t>
      </w:r>
      <w:r>
        <w:rPr>
          <w:rFonts w:hint="eastAsia" w:ascii="楷体" w:hAnsi="楷体" w:eastAsia="楷体" w:cs="楷体"/>
          <w:b w:val="0"/>
          <w:bCs w:val="0"/>
          <w:i w:val="0"/>
          <w:iCs w:val="0"/>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以上企业，不属于大企业的分支机构，不存在控股股东为大企业的情形，也不存在与大企业的负责人为同一人的情形。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本企业对上述声明内容的真实性负责。如有虚假，将依法承担相应责任。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960" w:firstLineChars="1650"/>
        <w:jc w:val="left"/>
        <w:textAlignment w:val="auto"/>
        <w:rPr>
          <w:rFonts w:hint="eastAsia" w:ascii="楷体" w:hAnsi="楷体" w:eastAsia="楷体" w:cs="楷体"/>
          <w:b w:val="0"/>
          <w:bCs w:val="0"/>
          <w:i w:val="0"/>
          <w:iCs w:val="0"/>
          <w:color w:val="auto"/>
          <w:sz w:val="24"/>
          <w:szCs w:val="24"/>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960" w:firstLineChars="1650"/>
        <w:jc w:val="left"/>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企业名称（盖章）：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3960" w:firstLineChars="1650"/>
        <w:jc w:val="left"/>
        <w:textAlignment w:val="auto"/>
        <w:rPr>
          <w:rFonts w:hint="eastAsia" w:ascii="楷体" w:hAnsi="楷体" w:eastAsia="楷体" w:cs="楷体"/>
          <w:b w:val="0"/>
          <w:bCs w:val="0"/>
          <w:i w:val="0"/>
          <w:iCs w:val="0"/>
          <w:color w:val="auto"/>
          <w:sz w:val="24"/>
          <w:szCs w:val="24"/>
          <w:highlight w:val="none"/>
          <w:lang w:val="en-US" w:eastAsia="zh-CN"/>
        </w:rPr>
      </w:pPr>
      <w:r>
        <w:rPr>
          <w:rFonts w:hint="eastAsia" w:ascii="楷体" w:hAnsi="楷体" w:eastAsia="楷体" w:cs="楷体"/>
          <w:b w:val="0"/>
          <w:bCs w:val="0"/>
          <w:i w:val="0"/>
          <w:iCs w:val="0"/>
          <w:color w:val="auto"/>
          <w:sz w:val="24"/>
          <w:szCs w:val="24"/>
          <w:highlight w:val="none"/>
          <w:lang w:val="en-US" w:eastAsia="zh-CN"/>
        </w:rPr>
        <w:t>日期：</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楷体" w:hAnsi="楷体" w:eastAsia="楷体"/>
          <w:color w:val="auto"/>
          <w:szCs w:val="21"/>
          <w:highlight w:val="none"/>
        </w:rPr>
      </w:pPr>
    </w:p>
    <w:p>
      <w:pPr>
        <w:pStyle w:val="14"/>
        <w:rPr>
          <w:rFonts w:hint="eastAsia"/>
          <w:color w:val="auto"/>
          <w:highlight w:val="none"/>
        </w:rPr>
      </w:pPr>
    </w:p>
    <w:p>
      <w:pPr>
        <w:adjustRightInd w:val="0"/>
        <w:snapToGrid w:val="0"/>
        <w:spacing w:line="360" w:lineRule="auto"/>
        <w:rPr>
          <w:rFonts w:ascii="楷体" w:hAnsi="楷体" w:eastAsia="楷体"/>
          <w:color w:val="auto"/>
          <w:szCs w:val="21"/>
          <w:highlight w:val="none"/>
        </w:rPr>
      </w:pPr>
      <w:r>
        <w:rPr>
          <w:rFonts w:hint="eastAsia" w:ascii="楷体" w:hAnsi="楷体" w:eastAsia="楷体"/>
          <w:color w:val="auto"/>
          <w:szCs w:val="21"/>
          <w:highlight w:val="none"/>
        </w:rPr>
        <w:t>说明：</w:t>
      </w:r>
    </w:p>
    <w:p>
      <w:pPr>
        <w:adjustRightInd w:val="0"/>
        <w:snapToGrid w:val="0"/>
        <w:spacing w:line="360" w:lineRule="auto"/>
        <w:ind w:firstLine="600" w:firstLineChars="250"/>
        <w:rPr>
          <w:rFonts w:ascii="楷体" w:hAnsi="楷体" w:eastAsia="楷体"/>
          <w:color w:val="auto"/>
          <w:szCs w:val="21"/>
          <w:highlight w:val="none"/>
        </w:rPr>
      </w:pPr>
      <w:r>
        <w:rPr>
          <w:rFonts w:hint="eastAsia" w:ascii="楷体" w:hAnsi="楷体" w:eastAsia="楷体"/>
          <w:color w:val="auto"/>
          <w:szCs w:val="21"/>
          <w:highlight w:val="none"/>
        </w:rPr>
        <w:t>1.填写前请认真阅读</w:t>
      </w:r>
      <w:r>
        <w:rPr>
          <w:rFonts w:hint="eastAsia" w:ascii="楷体" w:hAnsi="楷体" w:eastAsia="楷体" w:cs="宋体"/>
          <w:color w:val="auto"/>
          <w:spacing w:val="6"/>
          <w:szCs w:val="21"/>
          <w:highlight w:val="none"/>
        </w:rPr>
        <w:t>《工业和信息化部、国家统计局、国家发展和改革委员会、财政部关于印发中小企业划型标准规定的通知》（工信部联企业[2011]300号）和</w:t>
      </w:r>
      <w:r>
        <w:rPr>
          <w:rFonts w:hint="eastAsia" w:ascii="楷体" w:hAnsi="楷体" w:eastAsia="楷体"/>
          <w:color w:val="auto"/>
          <w:spacing w:val="6"/>
          <w:szCs w:val="21"/>
          <w:highlight w:val="none"/>
        </w:rPr>
        <w:t>《财政部</w:t>
      </w:r>
      <w:r>
        <w:rPr>
          <w:rFonts w:hint="eastAsia" w:ascii="楷体" w:hAnsi="楷体" w:eastAsia="楷体"/>
          <w:color w:val="auto"/>
          <w:szCs w:val="21"/>
          <w:highlight w:val="none"/>
        </w:rPr>
        <w:t xml:space="preserve"> </w:t>
      </w:r>
      <w:r>
        <w:rPr>
          <w:rFonts w:hint="eastAsia" w:ascii="楷体" w:hAnsi="楷体" w:eastAsia="楷体"/>
          <w:color w:val="auto"/>
          <w:spacing w:val="6"/>
          <w:szCs w:val="21"/>
          <w:highlight w:val="none"/>
        </w:rPr>
        <w:t>工业和信息化部</w:t>
      </w:r>
      <w:r>
        <w:rPr>
          <w:rFonts w:hint="eastAsia" w:ascii="楷体" w:hAnsi="楷体" w:eastAsia="楷体"/>
          <w:bCs/>
          <w:color w:val="auto"/>
          <w:szCs w:val="21"/>
          <w:highlight w:val="none"/>
        </w:rPr>
        <w:t>关于印发＜政府采购促进中小企业发展暂行办法＞的通知》(</w:t>
      </w:r>
      <w:r>
        <w:rPr>
          <w:rFonts w:hint="eastAsia" w:ascii="楷体" w:hAnsi="楷体" w:eastAsia="楷体"/>
          <w:color w:val="auto"/>
          <w:szCs w:val="21"/>
          <w:highlight w:val="none"/>
        </w:rPr>
        <w:t>财库[2011]181号)相关规定。</w:t>
      </w:r>
      <w:r>
        <w:rPr>
          <w:rFonts w:hint="eastAsia" w:ascii="楷体" w:hAnsi="楷体" w:eastAsia="楷体"/>
          <w:b/>
          <w:bCs/>
          <w:color w:val="auto"/>
          <w:szCs w:val="21"/>
          <w:highlight w:val="none"/>
        </w:rPr>
        <w:t>如实填写，不符合条件的投标人无需填写。如果出现虚假应标，由此产生的后果由投标人自行负责。</w:t>
      </w:r>
    </w:p>
    <w:p>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50"/>
        <w:textAlignment w:val="auto"/>
        <w:rPr>
          <w:rFonts w:ascii="楷体" w:hAnsi="楷体" w:eastAsia="楷体"/>
          <w:color w:val="auto"/>
          <w:szCs w:val="21"/>
          <w:highlight w:val="none"/>
        </w:rPr>
      </w:pPr>
      <w:r>
        <w:rPr>
          <w:rFonts w:hint="eastAsia" w:ascii="楷体" w:hAnsi="楷体" w:eastAsia="楷体"/>
          <w:color w:val="auto"/>
          <w:szCs w:val="21"/>
          <w:highlight w:val="none"/>
        </w:rPr>
        <w:t>2.</w:t>
      </w:r>
      <w:r>
        <w:rPr>
          <w:rFonts w:hint="eastAsia" w:ascii="楷体" w:hAnsi="楷体" w:eastAsia="楷体"/>
          <w:bCs/>
          <w:color w:val="auto"/>
          <w:szCs w:val="21"/>
          <w:highlight w:val="none"/>
        </w:rPr>
        <w:t>未按上述要求提供、</w:t>
      </w:r>
      <w:r>
        <w:rPr>
          <w:rFonts w:hint="eastAsia" w:ascii="楷体" w:hAnsi="楷体" w:eastAsia="楷体"/>
          <w:color w:val="auto"/>
          <w:szCs w:val="21"/>
          <w:highlight w:val="none"/>
        </w:rPr>
        <w:t>填写</w:t>
      </w:r>
      <w:r>
        <w:rPr>
          <w:rFonts w:hint="eastAsia" w:ascii="楷体" w:hAnsi="楷体" w:eastAsia="楷体"/>
          <w:bCs/>
          <w:color w:val="auto"/>
          <w:szCs w:val="21"/>
          <w:highlight w:val="none"/>
        </w:rPr>
        <w:t>的，评审时不予以考虑。</w:t>
      </w:r>
    </w:p>
    <w:p>
      <w:pPr>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b/>
          <w:bCs/>
          <w:color w:val="auto"/>
          <w:sz w:val="24"/>
          <w:szCs w:val="24"/>
          <w:highlight w:val="none"/>
          <w:lang w:val="en-US" w:eastAsia="zh-CN"/>
        </w:rPr>
      </w:pPr>
      <w:r>
        <w:rPr>
          <w:rFonts w:hint="eastAsia" w:ascii="楷体" w:hAnsi="楷体" w:eastAsia="楷体" w:cs="楷体"/>
          <w:b/>
          <w:bCs/>
          <w:color w:val="auto"/>
          <w:kern w:val="2"/>
          <w:sz w:val="30"/>
          <w:szCs w:val="30"/>
          <w:highlight w:val="none"/>
          <w:lang w:val="en-US" w:eastAsia="zh-CN" w:bidi="ar-SA"/>
        </w:rPr>
        <w:t>附件8：（如有）</w:t>
      </w:r>
    </w:p>
    <w:p>
      <w:pPr>
        <w:autoSpaceDE w:val="0"/>
        <w:autoSpaceDN w:val="0"/>
        <w:adjustRightInd w:val="0"/>
        <w:spacing w:line="360" w:lineRule="auto"/>
        <w:jc w:val="center"/>
        <w:rPr>
          <w:rFonts w:hint="eastAsia" w:ascii="楷体" w:hAnsi="楷体" w:eastAsia="楷体" w:cs="楷体"/>
          <w:b/>
          <w:bCs w:val="0"/>
          <w:color w:val="auto"/>
          <w:sz w:val="30"/>
          <w:szCs w:val="30"/>
          <w:highlight w:val="none"/>
          <w:lang w:val="zh-CN"/>
        </w:rPr>
      </w:pPr>
      <w:r>
        <w:rPr>
          <w:rFonts w:hint="eastAsia" w:ascii="楷体" w:hAnsi="楷体" w:eastAsia="楷体" w:cs="楷体"/>
          <w:b/>
          <w:bCs w:val="0"/>
          <w:color w:val="auto"/>
          <w:sz w:val="30"/>
          <w:szCs w:val="30"/>
          <w:highlight w:val="none"/>
          <w:lang w:val="zh-CN"/>
        </w:rPr>
        <w:t>残疾人福利性单位声明函</w:t>
      </w:r>
    </w:p>
    <w:p>
      <w:pPr>
        <w:autoSpaceDE w:val="0"/>
        <w:autoSpaceDN w:val="0"/>
        <w:adjustRightInd w:val="0"/>
        <w:spacing w:line="360" w:lineRule="auto"/>
        <w:ind w:firstLine="480" w:firstLineChars="200"/>
        <w:jc w:val="left"/>
        <w:rPr>
          <w:rFonts w:hint="eastAsia" w:ascii="楷体" w:hAnsi="楷体" w:eastAsia="楷体" w:cs="楷体"/>
          <w:bCs/>
          <w:color w:val="auto"/>
          <w:sz w:val="24"/>
          <w:szCs w:val="24"/>
          <w:highlight w:val="none"/>
          <w:lang w:val="zh-CN"/>
        </w:rPr>
      </w:pPr>
    </w:p>
    <w:p>
      <w:pPr>
        <w:autoSpaceDE w:val="0"/>
        <w:autoSpaceDN w:val="0"/>
        <w:adjustRightInd w:val="0"/>
        <w:spacing w:line="360" w:lineRule="auto"/>
        <w:ind w:firstLine="480" w:firstLineChars="200"/>
        <w:jc w:val="left"/>
        <w:rPr>
          <w:rFonts w:hint="eastAsia" w:ascii="楷体" w:hAnsi="楷体" w:eastAsia="楷体" w:cs="楷体"/>
          <w:bCs/>
          <w:color w:val="auto"/>
          <w:sz w:val="24"/>
          <w:szCs w:val="24"/>
          <w:highlight w:val="none"/>
          <w:lang w:val="zh-CN"/>
        </w:rPr>
      </w:pPr>
      <w:r>
        <w:rPr>
          <w:rFonts w:hint="eastAsia" w:ascii="楷体" w:hAnsi="楷体" w:eastAsia="楷体" w:cs="楷体"/>
          <w:bCs/>
          <w:color w:val="auto"/>
          <w:sz w:val="24"/>
          <w:szCs w:val="24"/>
          <w:highlight w:val="none"/>
          <w:lang w:val="zh-CN"/>
        </w:rPr>
        <w:t>本单位郑重声明，根据《财政部 民政部 中国残疾人联合会关于促进残疾人就业政府采购政策的通知》（财库〔2017〕 141号）的规定，本单位为符合条件的残疾人福利性单位，且本单位参加</w:t>
      </w:r>
      <w:r>
        <w:rPr>
          <w:rFonts w:hint="eastAsia" w:ascii="楷体" w:hAnsi="楷体" w:eastAsia="楷体" w:cs="楷体"/>
          <w:bCs/>
          <w:color w:val="auto"/>
          <w:sz w:val="24"/>
          <w:szCs w:val="24"/>
          <w:highlight w:val="none"/>
          <w:u w:val="single"/>
          <w:lang w:val="en-US" w:eastAsia="zh-CN"/>
        </w:rPr>
        <w:t xml:space="preserve">           </w:t>
      </w:r>
      <w:r>
        <w:rPr>
          <w:rFonts w:hint="eastAsia" w:ascii="楷体" w:hAnsi="楷体" w:eastAsia="楷体" w:cs="楷体"/>
          <w:bCs/>
          <w:color w:val="auto"/>
          <w:sz w:val="24"/>
          <w:szCs w:val="24"/>
          <w:highlight w:val="none"/>
          <w:lang w:val="zh-CN"/>
        </w:rPr>
        <w:t>单位的</w:t>
      </w:r>
      <w:r>
        <w:rPr>
          <w:rFonts w:hint="eastAsia" w:ascii="楷体" w:hAnsi="楷体" w:eastAsia="楷体" w:cs="楷体"/>
          <w:bCs/>
          <w:color w:val="auto"/>
          <w:sz w:val="24"/>
          <w:szCs w:val="24"/>
          <w:highlight w:val="none"/>
          <w:u w:val="single"/>
          <w:lang w:val="en-US" w:eastAsia="zh-CN"/>
        </w:rPr>
        <w:t xml:space="preserve">           </w:t>
      </w:r>
      <w:r>
        <w:rPr>
          <w:rFonts w:hint="eastAsia" w:ascii="楷体" w:hAnsi="楷体" w:eastAsia="楷体" w:cs="楷体"/>
          <w:bCs/>
          <w:color w:val="auto"/>
          <w:sz w:val="24"/>
          <w:szCs w:val="24"/>
          <w:highlight w:val="none"/>
          <w:lang w:val="zh-CN"/>
        </w:rPr>
        <w:t>项目采购活动提供本单位制造的货物（由本单位承担工程/提供服务），或者提供其他残疾人福利性单位制造的货物（不包括使用非残疾人福利性单位注册商标的货物）。</w:t>
      </w:r>
    </w:p>
    <w:p>
      <w:pPr>
        <w:autoSpaceDE w:val="0"/>
        <w:autoSpaceDN w:val="0"/>
        <w:adjustRightInd w:val="0"/>
        <w:spacing w:line="360" w:lineRule="auto"/>
        <w:ind w:firstLine="480" w:firstLineChars="200"/>
        <w:jc w:val="left"/>
        <w:rPr>
          <w:rFonts w:hint="eastAsia" w:ascii="楷体" w:hAnsi="楷体" w:eastAsia="楷体" w:cs="楷体"/>
          <w:bCs/>
          <w:color w:val="auto"/>
          <w:sz w:val="24"/>
          <w:szCs w:val="24"/>
          <w:highlight w:val="none"/>
          <w:lang w:val="zh-CN"/>
        </w:rPr>
      </w:pPr>
      <w:r>
        <w:rPr>
          <w:rFonts w:hint="eastAsia" w:ascii="楷体" w:hAnsi="楷体" w:eastAsia="楷体" w:cs="楷体"/>
          <w:bCs/>
          <w:color w:val="auto"/>
          <w:sz w:val="24"/>
          <w:szCs w:val="24"/>
          <w:highlight w:val="none"/>
          <w:lang w:val="zh-CN"/>
        </w:rPr>
        <w:t>本单位对上述声明的真实性负责。如有虚假，将依法承担相应责任。</w:t>
      </w:r>
    </w:p>
    <w:p>
      <w:pPr>
        <w:autoSpaceDE w:val="0"/>
        <w:autoSpaceDN w:val="0"/>
        <w:adjustRightInd w:val="0"/>
        <w:spacing w:line="360" w:lineRule="auto"/>
        <w:ind w:firstLine="480" w:firstLineChars="200"/>
        <w:jc w:val="left"/>
        <w:rPr>
          <w:rFonts w:hint="eastAsia" w:ascii="楷体" w:hAnsi="楷体" w:eastAsia="楷体" w:cs="楷体"/>
          <w:bCs/>
          <w:color w:val="auto"/>
          <w:sz w:val="24"/>
          <w:szCs w:val="24"/>
          <w:highlight w:val="none"/>
          <w:lang w:val="zh-CN"/>
        </w:rPr>
      </w:pPr>
    </w:p>
    <w:p>
      <w:pPr>
        <w:autoSpaceDE w:val="0"/>
        <w:autoSpaceDN w:val="0"/>
        <w:adjustRightInd w:val="0"/>
        <w:spacing w:line="360" w:lineRule="auto"/>
        <w:ind w:firstLine="480" w:firstLineChars="200"/>
        <w:jc w:val="left"/>
        <w:rPr>
          <w:rFonts w:hint="eastAsia" w:ascii="楷体" w:hAnsi="楷体" w:eastAsia="楷体" w:cs="楷体"/>
          <w:bCs/>
          <w:color w:val="auto"/>
          <w:sz w:val="24"/>
          <w:szCs w:val="24"/>
          <w:highlight w:val="none"/>
          <w:lang w:val="zh-CN"/>
        </w:rPr>
      </w:pPr>
    </w:p>
    <w:p>
      <w:pPr>
        <w:autoSpaceDE w:val="0"/>
        <w:autoSpaceDN w:val="0"/>
        <w:adjustRightInd w:val="0"/>
        <w:spacing w:line="360" w:lineRule="auto"/>
        <w:ind w:firstLine="3840" w:firstLineChars="1600"/>
        <w:jc w:val="left"/>
        <w:rPr>
          <w:rFonts w:hint="eastAsia" w:ascii="楷体" w:hAnsi="楷体" w:eastAsia="楷体" w:cs="楷体"/>
          <w:bCs/>
          <w:color w:val="auto"/>
          <w:sz w:val="24"/>
          <w:szCs w:val="24"/>
          <w:highlight w:val="none"/>
          <w:lang w:val="zh-CN"/>
        </w:rPr>
      </w:pPr>
      <w:r>
        <w:rPr>
          <w:rFonts w:hint="eastAsia" w:ascii="楷体" w:hAnsi="楷体" w:eastAsia="楷体" w:cs="楷体"/>
          <w:bCs/>
          <w:color w:val="auto"/>
          <w:sz w:val="24"/>
          <w:szCs w:val="24"/>
          <w:highlight w:val="none"/>
          <w:lang w:val="zh-CN"/>
        </w:rPr>
        <w:t>单位名称（盖章）：</w:t>
      </w:r>
    </w:p>
    <w:p>
      <w:pPr>
        <w:autoSpaceDE w:val="0"/>
        <w:autoSpaceDN w:val="0"/>
        <w:adjustRightInd w:val="0"/>
        <w:spacing w:line="360" w:lineRule="auto"/>
        <w:ind w:firstLine="3840" w:firstLineChars="1600"/>
        <w:jc w:val="left"/>
        <w:rPr>
          <w:rFonts w:hint="eastAsia" w:ascii="楷体" w:hAnsi="楷体" w:eastAsia="楷体" w:cs="楷体"/>
          <w:bCs/>
          <w:color w:val="auto"/>
          <w:sz w:val="24"/>
          <w:szCs w:val="24"/>
          <w:highlight w:val="none"/>
          <w:lang w:val="zh-CN"/>
        </w:rPr>
      </w:pPr>
      <w:r>
        <w:rPr>
          <w:rFonts w:hint="eastAsia" w:ascii="楷体" w:hAnsi="楷体" w:eastAsia="楷体" w:cs="楷体"/>
          <w:bCs/>
          <w:color w:val="auto"/>
          <w:sz w:val="24"/>
          <w:szCs w:val="24"/>
          <w:highlight w:val="none"/>
          <w:lang w:val="zh-CN"/>
        </w:rPr>
        <w:t>日  期：</w:t>
      </w:r>
    </w:p>
    <w:p>
      <w:pPr>
        <w:keepNext w:val="0"/>
        <w:keepLines w:val="0"/>
        <w:pageBreakBefore w:val="0"/>
        <w:widowControl w:val="0"/>
        <w:kinsoku/>
        <w:wordWrap/>
        <w:overflowPunct/>
        <w:topLinePunct w:val="0"/>
        <w:autoSpaceDE/>
        <w:autoSpaceDN/>
        <w:bidi w:val="0"/>
        <w:adjustRightInd w:val="0"/>
        <w:snapToGrid w:val="0"/>
        <w:spacing w:line="360" w:lineRule="auto"/>
        <w:ind w:right="0"/>
        <w:jc w:val="left"/>
        <w:textAlignment w:val="auto"/>
        <w:rPr>
          <w:rFonts w:hint="eastAsia" w:ascii="楷体" w:hAnsi="楷体" w:eastAsia="楷体" w:cs="楷体"/>
          <w:color w:val="auto"/>
          <w:sz w:val="24"/>
          <w:highlight w:val="none"/>
        </w:rPr>
      </w:pPr>
    </w:p>
    <w:p>
      <w:pPr>
        <w:keepNext w:val="0"/>
        <w:keepLines w:val="0"/>
        <w:pageBreakBefore w:val="0"/>
        <w:widowControl w:val="0"/>
        <w:tabs>
          <w:tab w:val="left" w:pos="1620"/>
          <w:tab w:val="left" w:pos="1800"/>
        </w:tabs>
        <w:kinsoku/>
        <w:wordWrap/>
        <w:overflowPunct/>
        <w:topLinePunct w:val="0"/>
        <w:autoSpaceDE/>
        <w:autoSpaceDN/>
        <w:bidi w:val="0"/>
        <w:spacing w:line="360" w:lineRule="auto"/>
        <w:ind w:right="617" w:rightChars="257"/>
        <w:jc w:val="left"/>
        <w:textAlignment w:val="auto"/>
        <w:rPr>
          <w:rFonts w:hint="eastAsia" w:ascii="楷体" w:hAnsi="楷体" w:eastAsia="楷体" w:cs="楷体"/>
          <w:color w:val="auto"/>
          <w:highlight w:val="none"/>
        </w:rPr>
      </w:pPr>
    </w:p>
    <w:p>
      <w:pPr>
        <w:keepNext w:val="0"/>
        <w:keepLines w:val="0"/>
        <w:pageBreakBefore w:val="0"/>
        <w:widowControl w:val="0"/>
        <w:tabs>
          <w:tab w:val="left" w:pos="1620"/>
          <w:tab w:val="left" w:pos="1800"/>
        </w:tabs>
        <w:kinsoku/>
        <w:wordWrap/>
        <w:overflowPunct/>
        <w:topLinePunct w:val="0"/>
        <w:autoSpaceDE/>
        <w:autoSpaceDN/>
        <w:bidi w:val="0"/>
        <w:spacing w:line="360" w:lineRule="auto"/>
        <w:ind w:right="617" w:rightChars="257"/>
        <w:jc w:val="left"/>
        <w:textAlignment w:val="auto"/>
        <w:rPr>
          <w:rFonts w:hint="eastAsia" w:ascii="楷体" w:hAnsi="楷体" w:eastAsia="楷体" w:cs="楷体"/>
          <w:color w:val="auto"/>
          <w:highlight w:val="none"/>
        </w:rPr>
      </w:pPr>
    </w:p>
    <w:p>
      <w:pPr>
        <w:pStyle w:val="21"/>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color w:val="auto"/>
          <w:highlight w:val="none"/>
        </w:rPr>
      </w:pPr>
    </w:p>
    <w:p>
      <w:pPr>
        <w:pStyle w:val="21"/>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color w:val="auto"/>
          <w:highlight w:val="none"/>
        </w:rPr>
      </w:pPr>
    </w:p>
    <w:p>
      <w:pPr>
        <w:autoSpaceDE w:val="0"/>
        <w:autoSpaceDN w:val="0"/>
        <w:adjustRightInd w:val="0"/>
        <w:spacing w:line="360" w:lineRule="auto"/>
        <w:jc w:val="left"/>
        <w:rPr>
          <w:rFonts w:hint="eastAsia" w:ascii="楷体" w:hAnsi="楷体" w:eastAsia="楷体" w:cs="楷体"/>
          <w:bCs/>
          <w:color w:val="auto"/>
          <w:sz w:val="24"/>
          <w:szCs w:val="24"/>
          <w:highlight w:val="none"/>
          <w:lang w:val="zh-CN"/>
        </w:rPr>
      </w:pPr>
      <w:r>
        <w:rPr>
          <w:rFonts w:hint="eastAsia" w:ascii="楷体" w:hAnsi="楷体" w:eastAsia="楷体" w:cs="楷体"/>
          <w:bCs/>
          <w:color w:val="auto"/>
          <w:sz w:val="24"/>
          <w:szCs w:val="24"/>
          <w:highlight w:val="none"/>
          <w:lang w:val="zh-CN"/>
        </w:rPr>
        <w:t>注：</w:t>
      </w:r>
      <w:r>
        <w:rPr>
          <w:rFonts w:hint="eastAsia" w:ascii="楷体" w:hAnsi="楷体" w:eastAsia="楷体" w:cs="楷体"/>
          <w:bCs/>
          <w:color w:val="auto"/>
          <w:sz w:val="24"/>
          <w:szCs w:val="24"/>
          <w:highlight w:val="none"/>
          <w:lang w:val="en-US" w:eastAsia="zh-CN"/>
        </w:rPr>
        <w:t>1.</w:t>
      </w:r>
      <w:r>
        <w:rPr>
          <w:rFonts w:hint="eastAsia" w:ascii="楷体" w:hAnsi="楷体" w:eastAsia="楷体" w:cs="楷体"/>
          <w:bCs/>
          <w:color w:val="auto"/>
          <w:sz w:val="24"/>
          <w:szCs w:val="24"/>
          <w:highlight w:val="none"/>
          <w:lang w:val="zh-CN"/>
        </w:rPr>
        <w:t>投标人应仔细阅读《财政部 民政部 中国残疾人联合会关于促进残疾人就业政府采购政策的通知》，并如实填写本表，符合条件的投标人未按上述要求提供、填写的，评审时不予以考虑。</w:t>
      </w:r>
    </w:p>
    <w:p>
      <w:pPr>
        <w:autoSpaceDE w:val="0"/>
        <w:autoSpaceDN w:val="0"/>
        <w:adjustRightInd w:val="0"/>
        <w:spacing w:line="360" w:lineRule="auto"/>
        <w:ind w:firstLine="480" w:firstLineChars="200"/>
        <w:jc w:val="left"/>
        <w:rPr>
          <w:rFonts w:hint="eastAsia" w:ascii="楷体" w:hAnsi="楷体" w:eastAsia="楷体" w:cs="楷体"/>
          <w:b/>
          <w:bCs w:val="0"/>
          <w:color w:val="auto"/>
          <w:sz w:val="24"/>
          <w:szCs w:val="24"/>
          <w:highlight w:val="none"/>
          <w:lang w:val="zh-CN"/>
        </w:rPr>
      </w:pPr>
      <w:r>
        <w:rPr>
          <w:rFonts w:hint="eastAsia" w:ascii="楷体" w:hAnsi="楷体" w:eastAsia="楷体"/>
          <w:b w:val="0"/>
          <w:bCs w:val="0"/>
          <w:color w:val="auto"/>
          <w:szCs w:val="21"/>
          <w:highlight w:val="none"/>
          <w:lang w:val="en-US" w:eastAsia="zh-CN"/>
        </w:rPr>
        <w:t>2.</w:t>
      </w:r>
      <w:r>
        <w:rPr>
          <w:rFonts w:hint="eastAsia" w:ascii="楷体" w:hAnsi="楷体" w:eastAsia="楷体"/>
          <w:b w:val="0"/>
          <w:bCs w:val="0"/>
          <w:color w:val="auto"/>
          <w:szCs w:val="21"/>
          <w:highlight w:val="none"/>
        </w:rPr>
        <w:t>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21"/>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color w:val="auto"/>
          <w:highlight w:val="none"/>
        </w:rPr>
      </w:pPr>
    </w:p>
    <w:p>
      <w:pPr>
        <w:pStyle w:val="21"/>
        <w:keepNext w:val="0"/>
        <w:keepLines w:val="0"/>
        <w:pageBreakBefore w:val="0"/>
        <w:widowControl w:val="0"/>
        <w:kinsoku/>
        <w:wordWrap/>
        <w:overflowPunct/>
        <w:topLinePunct w:val="0"/>
        <w:autoSpaceDE/>
        <w:autoSpaceDN/>
        <w:bidi w:val="0"/>
        <w:spacing w:line="360" w:lineRule="auto"/>
        <w:jc w:val="left"/>
        <w:textAlignment w:val="auto"/>
        <w:rPr>
          <w:rFonts w:hint="eastAsia" w:ascii="楷体" w:hAnsi="楷体" w:eastAsia="楷体" w:cs="楷体"/>
          <w:b/>
          <w:bCs/>
          <w:color w:val="auto"/>
          <w:sz w:val="30"/>
          <w:szCs w:val="30"/>
          <w:highlight w:val="none"/>
          <w:lang w:val="en-US" w:eastAsia="zh-CN"/>
        </w:rPr>
      </w:pPr>
      <w:r>
        <w:rPr>
          <w:rFonts w:hint="eastAsia" w:ascii="楷体" w:hAnsi="楷体" w:eastAsia="楷体" w:cs="楷体"/>
          <w:b/>
          <w:bCs/>
          <w:color w:val="auto"/>
          <w:sz w:val="30"/>
          <w:szCs w:val="30"/>
          <w:highlight w:val="none"/>
        </w:rPr>
        <w:t>附件</w:t>
      </w:r>
      <w:r>
        <w:rPr>
          <w:rFonts w:hint="eastAsia" w:ascii="楷体" w:hAnsi="楷体" w:eastAsia="楷体" w:cs="楷体"/>
          <w:b/>
          <w:bCs/>
          <w:color w:val="auto"/>
          <w:sz w:val="30"/>
          <w:szCs w:val="30"/>
          <w:highlight w:val="none"/>
          <w:lang w:val="en-US" w:eastAsia="zh-CN"/>
        </w:rPr>
        <w:t>9</w:t>
      </w:r>
      <w:r>
        <w:rPr>
          <w:rFonts w:hint="eastAsia" w:ascii="楷体" w:hAnsi="楷体" w:eastAsia="楷体" w:cs="楷体"/>
          <w:b/>
          <w:bCs/>
          <w:color w:val="auto"/>
          <w:sz w:val="30"/>
          <w:szCs w:val="30"/>
          <w:highlight w:val="none"/>
        </w:rPr>
        <w:t>：</w:t>
      </w:r>
      <w:r>
        <w:rPr>
          <w:rFonts w:hint="eastAsia" w:ascii="楷体" w:hAnsi="楷体" w:eastAsia="楷体" w:cs="楷体"/>
          <w:b/>
          <w:bCs/>
          <w:color w:val="auto"/>
          <w:sz w:val="30"/>
          <w:szCs w:val="30"/>
          <w:highlight w:val="none"/>
          <w:lang w:val="en-US" w:eastAsia="zh-CN"/>
        </w:rPr>
        <w:t>（如有）</w:t>
      </w:r>
    </w:p>
    <w:p>
      <w:pPr>
        <w:pStyle w:val="21"/>
        <w:keepNext w:val="0"/>
        <w:keepLines w:val="0"/>
        <w:pageBreakBefore w:val="0"/>
        <w:widowControl w:val="0"/>
        <w:kinsoku/>
        <w:wordWrap/>
        <w:overflowPunct/>
        <w:topLinePunct w:val="0"/>
        <w:autoSpaceDE/>
        <w:autoSpaceDN/>
        <w:bidi w:val="0"/>
        <w:spacing w:line="360" w:lineRule="auto"/>
        <w:jc w:val="center"/>
        <w:textAlignment w:val="auto"/>
        <w:rPr>
          <w:rFonts w:hint="eastAsia" w:ascii="楷体" w:hAnsi="楷体" w:eastAsia="楷体" w:cs="楷体"/>
          <w:b/>
          <w:bCs/>
          <w:color w:val="auto"/>
          <w:sz w:val="30"/>
          <w:szCs w:val="30"/>
          <w:highlight w:val="none"/>
          <w:lang w:eastAsia="zh-CN"/>
        </w:rPr>
      </w:pPr>
      <w:r>
        <w:rPr>
          <w:rFonts w:hint="eastAsia" w:ascii="楷体" w:hAnsi="楷体" w:eastAsia="楷体" w:cs="楷体"/>
          <w:b/>
          <w:bCs/>
          <w:color w:val="auto"/>
          <w:sz w:val="30"/>
          <w:szCs w:val="30"/>
          <w:highlight w:val="none"/>
          <w:lang w:eastAsia="zh-CN"/>
        </w:rPr>
        <w:t>监狱企业证明文件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color w:val="auto"/>
          <w:highlight w:val="none"/>
        </w:rPr>
      </w:pPr>
      <w:r>
        <w:rPr>
          <w:rFonts w:hint="eastAsia" w:ascii="楷体" w:hAnsi="楷体" w:eastAsia="楷体" w:cs="楷体"/>
          <w:color w:val="auto"/>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楷体" w:hAnsi="楷体" w:eastAsia="楷体" w:cs="楷体"/>
          <w:b/>
          <w:bCs/>
          <w:color w:val="auto"/>
          <w:sz w:val="28"/>
          <w:szCs w:val="28"/>
          <w:highlight w:val="none"/>
        </w:rPr>
      </w:pPr>
      <w:r>
        <w:rPr>
          <w:rFonts w:hint="eastAsia" w:ascii="楷体" w:hAnsi="楷体" w:eastAsia="楷体" w:cs="楷体"/>
          <w:color w:val="auto"/>
          <w:highlight w:val="none"/>
        </w:rPr>
        <w:t>监狱企业参加政府采购活动时，应当提供由省级以上监狱管理局、戒毒管理局（含新疆生产建设兵团）出具的属于监狱企业的证明文件。</w:t>
      </w:r>
    </w:p>
    <w:p>
      <w:pPr>
        <w:spacing w:before="163" w:beforeLines="50" w:after="326" w:afterLines="100"/>
        <w:jc w:val="left"/>
        <w:rPr>
          <w:rFonts w:hint="eastAsia" w:ascii="楷体" w:hAnsi="楷体" w:eastAsia="楷体" w:cs="楷体"/>
          <w:b/>
          <w:bCs/>
          <w:color w:val="auto"/>
          <w:sz w:val="28"/>
          <w:szCs w:val="28"/>
          <w:highlight w:val="none"/>
        </w:rPr>
      </w:pPr>
    </w:p>
    <w:p>
      <w:pPr>
        <w:spacing w:before="163" w:beforeLines="50" w:after="326" w:afterLines="100"/>
        <w:jc w:val="left"/>
        <w:rPr>
          <w:rFonts w:hint="eastAsia" w:ascii="楷体" w:hAnsi="楷体" w:eastAsia="楷体" w:cs="楷体"/>
          <w:b/>
          <w:bCs/>
          <w:color w:val="auto"/>
          <w:sz w:val="28"/>
          <w:szCs w:val="28"/>
          <w:highlight w:val="none"/>
        </w:rPr>
      </w:pPr>
    </w:p>
    <w:p>
      <w:pPr>
        <w:spacing w:before="163" w:beforeLines="50" w:after="326" w:afterLines="100"/>
        <w:jc w:val="left"/>
        <w:rPr>
          <w:rFonts w:hint="eastAsia" w:ascii="楷体" w:hAnsi="楷体" w:eastAsia="楷体" w:cs="楷体"/>
          <w:b/>
          <w:bCs/>
          <w:color w:val="auto"/>
          <w:sz w:val="28"/>
          <w:szCs w:val="28"/>
          <w:highlight w:val="none"/>
        </w:rPr>
      </w:pPr>
    </w:p>
    <w:p>
      <w:pPr>
        <w:adjustRightInd w:val="0"/>
        <w:snapToGrid w:val="0"/>
        <w:spacing w:line="360" w:lineRule="auto"/>
        <w:rPr>
          <w:rFonts w:ascii="楷体" w:hAnsi="楷体" w:eastAsia="楷体"/>
          <w:color w:val="auto"/>
          <w:szCs w:val="21"/>
          <w:highlight w:val="none"/>
        </w:rPr>
      </w:pPr>
      <w:r>
        <w:rPr>
          <w:rFonts w:hint="eastAsia" w:ascii="楷体" w:hAnsi="楷体" w:eastAsia="楷体"/>
          <w:color w:val="auto"/>
          <w:szCs w:val="21"/>
          <w:highlight w:val="none"/>
        </w:rPr>
        <w:t>说明：</w:t>
      </w:r>
    </w:p>
    <w:p>
      <w:pPr>
        <w:adjustRightInd w:val="0"/>
        <w:snapToGrid w:val="0"/>
        <w:spacing w:line="360" w:lineRule="auto"/>
        <w:ind w:firstLine="525"/>
        <w:rPr>
          <w:rFonts w:ascii="楷体" w:hAnsi="楷体" w:eastAsia="楷体"/>
          <w:bCs/>
          <w:color w:val="auto"/>
          <w:szCs w:val="21"/>
          <w:highlight w:val="none"/>
        </w:rPr>
      </w:pPr>
      <w:r>
        <w:rPr>
          <w:rFonts w:hint="eastAsia" w:ascii="楷体" w:hAnsi="楷体" w:eastAsia="楷体"/>
          <w:bCs/>
          <w:color w:val="auto"/>
          <w:szCs w:val="21"/>
          <w:highlight w:val="none"/>
        </w:rPr>
        <w:t>1.无格式要求，由出具监狱企业证明的单位自行拟定；</w:t>
      </w:r>
    </w:p>
    <w:p>
      <w:pPr>
        <w:adjustRightInd w:val="0"/>
        <w:snapToGrid w:val="0"/>
        <w:spacing w:line="360" w:lineRule="auto"/>
        <w:ind w:firstLine="525"/>
        <w:rPr>
          <w:rFonts w:hint="eastAsia" w:ascii="楷体" w:hAnsi="楷体" w:eastAsia="楷体" w:cs="仿宋"/>
          <w:b/>
          <w:color w:val="auto"/>
          <w:szCs w:val="24"/>
          <w:highlight w:val="none"/>
        </w:rPr>
      </w:pPr>
      <w:r>
        <w:rPr>
          <w:rFonts w:hint="eastAsia" w:ascii="楷体" w:hAnsi="楷体" w:eastAsia="楷体"/>
          <w:color w:val="auto"/>
          <w:szCs w:val="21"/>
          <w:highlight w:val="none"/>
          <w:lang w:val="en-US" w:eastAsia="zh-CN"/>
        </w:rPr>
        <w:t>2</w:t>
      </w:r>
      <w:r>
        <w:rPr>
          <w:rFonts w:hint="eastAsia" w:ascii="楷体" w:hAnsi="楷体" w:eastAsia="楷体"/>
          <w:color w:val="auto"/>
          <w:szCs w:val="21"/>
          <w:highlight w:val="none"/>
        </w:rPr>
        <w:t>.</w:t>
      </w:r>
      <w:r>
        <w:rPr>
          <w:rFonts w:hint="eastAsia" w:ascii="楷体" w:hAnsi="楷体" w:eastAsia="楷体"/>
          <w:b w:val="0"/>
          <w:bCs w:val="0"/>
          <w:color w:val="auto"/>
          <w:szCs w:val="21"/>
          <w:highlight w:val="none"/>
        </w:rPr>
        <w:t>如不是该类企业则不需提供相关声明，若提供虚假材料谋取中标、成交的，将按照《政府采购法》第七十七条规定对供应商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rPr>
          <w:rFonts w:hint="eastAsia" w:ascii="楷体" w:hAnsi="楷体" w:eastAsia="楷体" w:cs="仿宋"/>
          <w:b/>
          <w:color w:val="auto"/>
          <w:szCs w:val="24"/>
          <w:highlight w:val="none"/>
        </w:rPr>
      </w:pPr>
    </w:p>
    <w:p>
      <w:pPr>
        <w:ind w:firstLine="480" w:firstLineChars="200"/>
        <w:rPr>
          <w:rFonts w:hint="eastAsia" w:ascii="楷体" w:hAnsi="楷体" w:eastAsia="楷体" w:cs="仿宋"/>
          <w:color w:val="auto"/>
          <w:szCs w:val="24"/>
          <w:highlight w:val="none"/>
        </w:rPr>
      </w:pPr>
    </w:p>
    <w:p>
      <w:pPr>
        <w:spacing w:line="360" w:lineRule="auto"/>
        <w:ind w:right="640"/>
        <w:rPr>
          <w:rFonts w:hint="eastAsia" w:ascii="楷体" w:hAnsi="楷体" w:eastAsia="楷体" w:cs="仿宋"/>
          <w:color w:val="auto"/>
          <w:szCs w:val="24"/>
          <w:highlight w:val="none"/>
        </w:rPr>
      </w:pPr>
    </w:p>
    <w:p>
      <w:pPr>
        <w:pStyle w:val="2"/>
        <w:rPr>
          <w:rFonts w:hint="eastAsia" w:ascii="楷体" w:hAnsi="楷体" w:eastAsia="楷体" w:cs="仿宋"/>
          <w:color w:val="auto"/>
          <w:szCs w:val="24"/>
          <w:highlight w:val="none"/>
        </w:rPr>
      </w:pPr>
    </w:p>
    <w:p>
      <w:pPr>
        <w:rPr>
          <w:rFonts w:hint="eastAsia" w:ascii="楷体" w:hAnsi="楷体" w:eastAsia="楷体" w:cs="仿宋"/>
          <w:color w:val="auto"/>
          <w:szCs w:val="24"/>
          <w:highlight w:val="none"/>
        </w:rPr>
      </w:pPr>
    </w:p>
    <w:sectPr>
      <w:pgSz w:w="11906" w:h="16838"/>
      <w:pgMar w:top="1440" w:right="1800" w:bottom="1440" w:left="1800" w:header="851" w:footer="992"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Copperplate Gothic Bold">
    <w:altName w:val="Segoe Print"/>
    <w:panose1 w:val="020E0705020206020404"/>
    <w:charset w:val="00"/>
    <w:family w:val="swiss"/>
    <w:pitch w:val="default"/>
    <w:sig w:usb0="00000000"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onospace">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00006FF" w:usb1="0000FCFF" w:usb2="00000001" w:usb3="00000000" w:csb0="6000019F" w:csb1="DFD70000"/>
  </w:font>
  <w:font w:name="Wingdings 2">
    <w:altName w:val="Wingdings"/>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AGYXIQ+Frutiger-Cn">
    <w:altName w:val="宋体"/>
    <w:panose1 w:val="00000000000000000000"/>
    <w:charset w:val="86"/>
    <w:family w:val="swiss"/>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ヒラギノ角ゴ Pro W3">
    <w:altName w:val="Yu Gothic"/>
    <w:panose1 w:val="00000000000000000000"/>
    <w:charset w:val="80"/>
    <w:family w:val="auto"/>
    <w:pitch w:val="default"/>
    <w:sig w:usb0="00000000" w:usb1="00000000" w:usb2="00000012" w:usb3="00000000" w:csb0="0002000D" w:csb1="0000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both"/>
      <w:rPr>
        <w:rFonts w:hint="eastAsia" w:ascii="楷体" w:hAnsi="楷体" w:eastAsia="楷体" w:cs="楷体"/>
      </w:rPr>
    </w:pPr>
    <w:r>
      <w:rPr>
        <w:rFonts w:hint="eastAsia" w:ascii="楷体" w:hAnsi="楷体" w:eastAsia="楷体" w:cs="楷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ascii="楷体" w:hAnsi="楷体" w:eastAsia="楷体"/>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楷体" w:hAnsi="楷体" w:eastAsia="楷体" w:cs="仿宋"/>
        <w:sz w:val="21"/>
        <w:szCs w:val="21"/>
      </w:rPr>
      <w:t>陕西正翼招标代理有限公司</w:t>
    </w:r>
    <w:r>
      <w:rPr>
        <w:rFonts w:hint="eastAsia" w:ascii="楷体" w:hAnsi="楷体" w:eastAsia="楷体"/>
        <w:sz w:val="21"/>
        <w:szCs w:val="21"/>
      </w:rPr>
      <w:t xml:space="preserve">                                           029-86210100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rPr>
        <w:rFonts w:ascii="楷体" w:hAnsi="楷体" w:eastAsia="楷体"/>
        <w:sz w:val="21"/>
        <w:szCs w:val="21"/>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0"/>
                    </w:pPr>
                    <w:r>
                      <w:fldChar w:fldCharType="begin"/>
                    </w:r>
                    <w:r>
                      <w:instrText xml:space="preserve"> PAGE  \* MERGEFORMAT </w:instrText>
                    </w:r>
                    <w:r>
                      <w:fldChar w:fldCharType="separate"/>
                    </w:r>
                    <w:r>
                      <w:t>30</w:t>
                    </w:r>
                    <w:r>
                      <w:fldChar w:fldCharType="end"/>
                    </w:r>
                  </w:p>
                </w:txbxContent>
              </v:textbox>
            </v:shape>
          </w:pict>
        </mc:Fallback>
      </mc:AlternateContent>
    </w:r>
    <w:r>
      <w:rPr>
        <w:rFonts w:hint="eastAsia" w:ascii="楷体" w:hAnsi="楷体" w:eastAsia="楷体" w:cs="仿宋"/>
        <w:sz w:val="21"/>
        <w:szCs w:val="21"/>
      </w:rPr>
      <w:t>陕西正翼招标代理有限公司</w:t>
    </w:r>
    <w:r>
      <w:rPr>
        <w:rFonts w:hint="eastAsia" w:ascii="楷体" w:hAnsi="楷体" w:eastAsia="楷体"/>
        <w:sz w:val="21"/>
        <w:szCs w:val="21"/>
      </w:rPr>
      <w:t xml:space="preserve">                                           029-86210100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1"/>
      <w:jc w:val="left"/>
      <w:rPr>
        <w:color w:val="FF0000"/>
      </w:rPr>
    </w:pPr>
    <w:r>
      <w:rPr>
        <w:rFonts w:hint="eastAsia" w:ascii="楷体" w:hAnsi="楷体" w:eastAsia="楷体"/>
        <w:sz w:val="21"/>
        <w:szCs w:val="21"/>
        <w:lang w:val="en-US" w:eastAsia="zh-CN"/>
      </w:rPr>
      <w:t>漩涡镇中心卫生院体外冲击波碎石机采购项目（二次）</w:t>
    </w:r>
    <w:r>
      <w:rPr>
        <w:rFonts w:hint="eastAsia" w:ascii="楷体" w:hAnsi="楷体" w:eastAsia="楷体"/>
        <w:sz w:val="21"/>
        <w:szCs w:val="21"/>
      </w:rPr>
      <w:t xml:space="preserve">     </w:t>
    </w:r>
    <w:r>
      <w:rPr>
        <w:rFonts w:hint="eastAsia" w:ascii="楷体" w:hAnsi="楷体" w:eastAsia="楷体"/>
        <w:sz w:val="21"/>
        <w:szCs w:val="21"/>
        <w:lang w:val="en-US" w:eastAsia="zh-CN"/>
      </w:rPr>
      <w:t xml:space="preserve">       </w:t>
    </w:r>
    <w:r>
      <w:rPr>
        <w:rFonts w:hint="eastAsia" w:ascii="楷体" w:hAnsi="楷体" w:eastAsia="楷体"/>
        <w:sz w:val="21"/>
        <w:szCs w:val="21"/>
      </w:rPr>
      <w:t xml:space="preserve"> </w:t>
    </w:r>
    <w:r>
      <w:rPr>
        <w:rFonts w:hint="eastAsia" w:ascii="楷体" w:hAnsi="楷体" w:eastAsia="楷体"/>
        <w:sz w:val="21"/>
        <w:szCs w:val="21"/>
        <w:lang w:val="en-US" w:eastAsia="zh-CN"/>
      </w:rPr>
      <w:t xml:space="preserve"> </w:t>
    </w:r>
    <w:r>
      <w:rPr>
        <w:color w:val="FF0000"/>
      </w:rPr>
      <w:t xml:space="preserve"> </w:t>
    </w:r>
    <w:r>
      <w:rPr>
        <w:rFonts w:hint="eastAsia"/>
        <w:color w:val="FF0000"/>
        <w:lang w:val="en-US" w:eastAsia="zh-CN"/>
      </w:rPr>
      <w:t xml:space="preserve">         </w:t>
    </w:r>
    <w:r>
      <w:rPr>
        <w:rFonts w:hint="eastAsia" w:ascii="楷体" w:hAnsi="楷体" w:eastAsia="楷体"/>
        <w:color w:val="000000"/>
        <w:sz w:val="21"/>
        <w:szCs w:val="21"/>
      </w:rPr>
      <w:t>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574475"/>
    <w:multiLevelType w:val="singleLevel"/>
    <w:tmpl w:val="8D574475"/>
    <w:lvl w:ilvl="0" w:tentative="0">
      <w:start w:val="5"/>
      <w:numFmt w:val="decimal"/>
      <w:suff w:val="nothing"/>
      <w:lvlText w:val="%1、"/>
      <w:lvlJc w:val="left"/>
    </w:lvl>
  </w:abstractNum>
  <w:abstractNum w:abstractNumId="1">
    <w:nsid w:val="C18F278C"/>
    <w:multiLevelType w:val="singleLevel"/>
    <w:tmpl w:val="C18F278C"/>
    <w:lvl w:ilvl="0" w:tentative="0">
      <w:start w:val="4"/>
      <w:numFmt w:val="chineseCounting"/>
      <w:suff w:val="space"/>
      <w:lvlText w:val="第%1章"/>
      <w:lvlJc w:val="left"/>
      <w:rPr>
        <w:rFonts w:hint="eastAsia"/>
      </w:rPr>
    </w:lvl>
  </w:abstractNum>
  <w:abstractNum w:abstractNumId="2">
    <w:nsid w:val="00000002"/>
    <w:multiLevelType w:val="multilevel"/>
    <w:tmpl w:val="00000002"/>
    <w:lvl w:ilvl="0" w:tentative="0">
      <w:start w:val="1"/>
      <w:numFmt w:val="decimal"/>
      <w:pStyle w:val="163"/>
      <w:lvlText w:val="%1. "/>
      <w:lvlJc w:val="left"/>
      <w:pPr>
        <w:tabs>
          <w:tab w:val="left" w:pos="839"/>
        </w:tabs>
        <w:ind w:left="839" w:hanging="419"/>
      </w:pPr>
      <w:rPr>
        <w:rFonts w:hint="eastAsia"/>
      </w:rPr>
    </w:lvl>
    <w:lvl w:ilvl="1" w:tentative="0">
      <w:start w:val="1"/>
      <w:numFmt w:val="upperLetter"/>
      <w:pStyle w:val="216"/>
      <w:lvlText w:val="%2. "/>
      <w:lvlJc w:val="left"/>
      <w:pPr>
        <w:tabs>
          <w:tab w:val="left" w:pos="1049"/>
        </w:tabs>
        <w:ind w:left="1049" w:hanging="420"/>
      </w:pPr>
      <w:rPr>
        <w:rFonts w:hint="eastAsia"/>
      </w:rPr>
    </w:lvl>
    <w:lvl w:ilvl="2" w:tentative="0">
      <w:start w:val="1"/>
      <w:numFmt w:val="lowerLetter"/>
      <w:pStyle w:val="219"/>
      <w:lvlText w:val="%3. "/>
      <w:lvlJc w:val="left"/>
      <w:pPr>
        <w:tabs>
          <w:tab w:val="left" w:pos="1259"/>
        </w:tabs>
        <w:ind w:left="1259" w:hanging="420"/>
      </w:pPr>
      <w:rPr>
        <w:rFonts w:hint="eastAsia"/>
      </w:rPr>
    </w:lvl>
    <w:lvl w:ilvl="3" w:tentative="0">
      <w:start w:val="1"/>
      <w:numFmt w:val="lowerLetter"/>
      <w:pStyle w:val="203"/>
      <w:lvlText w:val="%4) "/>
      <w:lvlJc w:val="left"/>
      <w:pPr>
        <w:tabs>
          <w:tab w:val="left" w:pos="1469"/>
        </w:tabs>
        <w:ind w:left="1469" w:hanging="420"/>
      </w:pPr>
      <w:rPr>
        <w:rFonts w:hint="eastAsia"/>
      </w:rPr>
    </w:lvl>
    <w:lvl w:ilvl="4" w:tentative="0">
      <w:start w:val="1"/>
      <w:numFmt w:val="none"/>
      <w:suff w:val="nothing"/>
      <w:lvlText w:val=""/>
      <w:lvlJc w:val="left"/>
      <w:pPr>
        <w:ind w:left="1259" w:firstLine="0"/>
      </w:pPr>
      <w:rPr>
        <w:rFonts w:hint="eastAsia"/>
      </w:rPr>
    </w:lvl>
    <w:lvl w:ilvl="5" w:tentative="0">
      <w:start w:val="1"/>
      <w:numFmt w:val="none"/>
      <w:suff w:val="nothing"/>
      <w:lvlText w:val=""/>
      <w:lvlJc w:val="left"/>
      <w:pPr>
        <w:ind w:left="1259" w:firstLine="0"/>
      </w:pPr>
      <w:rPr>
        <w:rFonts w:hint="eastAsia"/>
      </w:rPr>
    </w:lvl>
    <w:lvl w:ilvl="6" w:tentative="0">
      <w:start w:val="1"/>
      <w:numFmt w:val="none"/>
      <w:suff w:val="nothing"/>
      <w:lvlText w:val=""/>
      <w:lvlJc w:val="left"/>
      <w:pPr>
        <w:ind w:left="1259" w:firstLine="0"/>
      </w:pPr>
      <w:rPr>
        <w:rFonts w:hint="eastAsia"/>
      </w:rPr>
    </w:lvl>
    <w:lvl w:ilvl="7" w:tentative="0">
      <w:start w:val="1"/>
      <w:numFmt w:val="none"/>
      <w:suff w:val="nothing"/>
      <w:lvlText w:val=""/>
      <w:lvlJc w:val="left"/>
      <w:pPr>
        <w:ind w:left="1259" w:firstLine="0"/>
      </w:pPr>
      <w:rPr>
        <w:rFonts w:hint="eastAsia"/>
      </w:rPr>
    </w:lvl>
    <w:lvl w:ilvl="8" w:tentative="0">
      <w:start w:val="1"/>
      <w:numFmt w:val="none"/>
      <w:suff w:val="nothing"/>
      <w:lvlText w:val=""/>
      <w:lvlJc w:val="left"/>
      <w:pPr>
        <w:ind w:left="1259" w:firstLine="0"/>
      </w:pPr>
      <w:rPr>
        <w:rFonts w:hint="eastAsia"/>
      </w:rPr>
    </w:lvl>
  </w:abstractNum>
  <w:abstractNum w:abstractNumId="3">
    <w:nsid w:val="0000000C"/>
    <w:multiLevelType w:val="multilevel"/>
    <w:tmpl w:val="0000000C"/>
    <w:lvl w:ilvl="0" w:tentative="0">
      <w:start w:val="1"/>
      <w:numFmt w:val="decimal"/>
      <w:lvlText w:val="%1."/>
      <w:lvlJc w:val="left"/>
    </w:lvl>
    <w:lvl w:ilvl="1" w:tentative="0">
      <w:start w:val="1"/>
      <w:numFmt w:val="bullet"/>
      <w:lvlText w:val=""/>
      <w:lvlJc w:val="left"/>
    </w:lvl>
    <w:lvl w:ilvl="2" w:tentative="0">
      <w:start w:val="1"/>
      <w:numFmt w:val="bullet"/>
      <w:lvlText w:val=""/>
      <w:lvlJc w:val="left"/>
    </w:lvl>
    <w:lvl w:ilvl="3" w:tentative="0">
      <w:start w:val="1"/>
      <w:numFmt w:val="bullet"/>
      <w:lvlText w:val=""/>
      <w:lvlJc w:val="left"/>
    </w:lvl>
    <w:lvl w:ilvl="4" w:tentative="0">
      <w:start w:val="1"/>
      <w:numFmt w:val="bullet"/>
      <w:lvlText w:val=""/>
      <w:lvlJc w:val="left"/>
    </w:lvl>
    <w:lvl w:ilvl="5" w:tentative="0">
      <w:start w:val="1"/>
      <w:numFmt w:val="bullet"/>
      <w:lvlText w:val=""/>
      <w:lvlJc w:val="left"/>
    </w:lvl>
    <w:lvl w:ilvl="6" w:tentative="0">
      <w:start w:val="1"/>
      <w:numFmt w:val="bullet"/>
      <w:lvlText w:val=""/>
      <w:lvlJc w:val="left"/>
    </w:lvl>
    <w:lvl w:ilvl="7" w:tentative="0">
      <w:start w:val="1"/>
      <w:numFmt w:val="bullet"/>
      <w:lvlText w:val=""/>
      <w:lvlJc w:val="left"/>
    </w:lvl>
    <w:lvl w:ilvl="8" w:tentative="0">
      <w:start w:val="1"/>
      <w:numFmt w:val="bullet"/>
      <w:lvlText w:val=""/>
      <w:lvlJc w:val="left"/>
    </w:lvl>
  </w:abstractNum>
  <w:abstractNum w:abstractNumId="4">
    <w:nsid w:val="0000001F"/>
    <w:multiLevelType w:val="singleLevel"/>
    <w:tmpl w:val="0000001F"/>
    <w:lvl w:ilvl="0" w:tentative="0">
      <w:start w:val="1"/>
      <w:numFmt w:val="decimal"/>
      <w:pStyle w:val="181"/>
      <w:lvlText w:val="%1．"/>
      <w:lvlJc w:val="left"/>
      <w:pPr>
        <w:tabs>
          <w:tab w:val="left" w:pos="720"/>
        </w:tabs>
        <w:ind w:left="720" w:hanging="720"/>
      </w:pPr>
    </w:lvl>
  </w:abstractNum>
  <w:abstractNum w:abstractNumId="5">
    <w:nsid w:val="00000024"/>
    <w:multiLevelType w:val="multilevel"/>
    <w:tmpl w:val="00000024"/>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pStyle w:val="207"/>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00000031"/>
    <w:multiLevelType w:val="multilevel"/>
    <w:tmpl w:val="00000031"/>
    <w:lvl w:ilvl="0" w:tentative="0">
      <w:start w:val="1"/>
      <w:numFmt w:val="decimal"/>
      <w:lvlText w:val="%1."/>
      <w:lvlJc w:val="left"/>
      <w:pPr>
        <w:tabs>
          <w:tab w:val="left" w:pos="420"/>
        </w:tabs>
        <w:ind w:left="420" w:hanging="420"/>
      </w:pPr>
    </w:lvl>
    <w:lvl w:ilvl="1" w:tentative="0">
      <w:start w:val="1"/>
      <w:numFmt w:val="bullet"/>
      <w:pStyle w:val="34"/>
      <w:lvlText w:val=""/>
      <w:lvlJc w:val="left"/>
      <w:pPr>
        <w:tabs>
          <w:tab w:val="left" w:pos="840"/>
        </w:tabs>
        <w:ind w:left="840" w:hanging="420"/>
      </w:pPr>
      <w:rPr>
        <w:rFonts w:hint="default" w:ascii="Wingdings" w:hAnsi="Wingdings"/>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4"/>
      <w:numFmt w:val="decimal"/>
      <w:lvlText w:val="%5、"/>
      <w:lvlJc w:val="left"/>
      <w:pPr>
        <w:tabs>
          <w:tab w:val="left" w:pos="2160"/>
        </w:tabs>
        <w:ind w:left="2160" w:hanging="480"/>
      </w:pPr>
      <w:rPr>
        <w:rFonts w:hint="eastAsia"/>
      </w:rPr>
    </w:lvl>
    <w:lvl w:ilvl="5" w:tentative="0">
      <w:start w:val="28"/>
      <w:numFmt w:val="decimal"/>
      <w:lvlText w:val="%6．"/>
      <w:lvlJc w:val="left"/>
      <w:pPr>
        <w:tabs>
          <w:tab w:val="left" w:pos="2520"/>
        </w:tabs>
        <w:ind w:left="2520" w:hanging="420"/>
      </w:pPr>
      <w:rPr>
        <w:rFonts w:hint="eastAsia"/>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78A6837"/>
    <w:multiLevelType w:val="singleLevel"/>
    <w:tmpl w:val="078A6837"/>
    <w:lvl w:ilvl="0" w:tentative="0">
      <w:start w:val="1"/>
      <w:numFmt w:val="decimal"/>
      <w:suff w:val="nothing"/>
      <w:lvlText w:val="（%1）"/>
      <w:lvlJc w:val="left"/>
    </w:lvl>
  </w:abstractNum>
  <w:abstractNum w:abstractNumId="8">
    <w:nsid w:val="1C535326"/>
    <w:multiLevelType w:val="singleLevel"/>
    <w:tmpl w:val="1C535326"/>
    <w:lvl w:ilvl="0" w:tentative="0">
      <w:start w:val="1"/>
      <w:numFmt w:val="decimal"/>
      <w:suff w:val="nothing"/>
      <w:lvlText w:val="（%1）"/>
      <w:lvlJc w:val="left"/>
    </w:lvl>
  </w:abstractNum>
  <w:abstractNum w:abstractNumId="9">
    <w:nsid w:val="484717CC"/>
    <w:multiLevelType w:val="multilevel"/>
    <w:tmpl w:val="484717CC"/>
    <w:lvl w:ilvl="0" w:tentative="0">
      <w:start w:val="1"/>
      <w:numFmt w:val="chineseCountingThousand"/>
      <w:pStyle w:val="166"/>
      <w:lvlText w:val="第%1章  "/>
      <w:lvlJc w:val="left"/>
      <w:pPr>
        <w:ind w:left="432" w:hanging="432"/>
      </w:pPr>
      <w:rPr>
        <w:rFonts w:hint="default" w:ascii="Arial" w:hAnsi="Arial" w:eastAsia="宋体" w:cs="Times New Roman"/>
        <w:b/>
        <w:i w:val="0"/>
        <w:sz w:val="44"/>
      </w:rPr>
    </w:lvl>
    <w:lvl w:ilvl="1" w:tentative="0">
      <w:start w:val="1"/>
      <w:numFmt w:val="decimal"/>
      <w:pStyle w:val="177"/>
      <w:suff w:val="space"/>
      <w:lvlText w:val="%2."/>
      <w:lvlJc w:val="left"/>
      <w:rPr>
        <w:rFonts w:hint="default" w:ascii="Times New Roman" w:hAnsi="Times New Roman" w:eastAsia="宋体" w:cs="Times New Roman"/>
        <w:b w:val="0"/>
        <w:i w:val="0"/>
        <w:sz w:val="28"/>
      </w:rPr>
    </w:lvl>
    <w:lvl w:ilvl="2" w:tentative="0">
      <w:start w:val="1"/>
      <w:numFmt w:val="decimal"/>
      <w:suff w:val="space"/>
      <w:lvlText w:val="%2.%3"/>
      <w:lvlJc w:val="left"/>
      <w:rPr>
        <w:rFonts w:hint="default" w:ascii="Times New Roman" w:hAnsi="Times New Roman" w:eastAsia="宋体" w:cs="Times New Roman"/>
        <w:b w:val="0"/>
        <w:i w:val="0"/>
        <w:sz w:val="24"/>
      </w:rPr>
    </w:lvl>
    <w:lvl w:ilvl="3" w:tentative="0">
      <w:start w:val="1"/>
      <w:numFmt w:val="decimal"/>
      <w:suff w:val="space"/>
      <w:lvlText w:val="%2.%3.%4"/>
      <w:lvlJc w:val="left"/>
      <w:pPr>
        <w:ind w:left="483" w:firstLine="510"/>
      </w:pPr>
      <w:rPr>
        <w:rFonts w:hint="default" w:ascii="Times New Roman" w:hAnsi="Times New Roman" w:eastAsia="宋体" w:cs="Times New Roman"/>
        <w:b w:val="0"/>
        <w:i w:val="0"/>
        <w:iCs w:val="0"/>
        <w:caps w:val="0"/>
        <w:smallCaps w:val="0"/>
        <w:strike w:val="0"/>
        <w:dstrike w:val="0"/>
        <w:vanish w:val="0"/>
        <w:color w:val="000000"/>
        <w:spacing w:val="0"/>
        <w:position w:val="0"/>
        <w:sz w:val="24"/>
        <w:u w:val="none"/>
        <w:vertAlign w:val="baseline"/>
      </w:rPr>
    </w:lvl>
    <w:lvl w:ilvl="4" w:tentative="0">
      <w:start w:val="1"/>
      <w:numFmt w:val="decimal"/>
      <w:lvlText w:val="%2.%3.%4.%5"/>
      <w:lvlJc w:val="left"/>
      <w:pPr>
        <w:ind w:left="1008" w:hanging="1008"/>
      </w:pPr>
      <w:rPr>
        <w:rFonts w:hint="default" w:ascii="Arial" w:hAnsi="Arial" w:eastAsia="宋体" w:cs="Times New Roman"/>
        <w:b w:val="0"/>
        <w:i w:val="0"/>
        <w:sz w:val="28"/>
      </w:rPr>
    </w:lvl>
    <w:lvl w:ilvl="5" w:tentative="0">
      <w:start w:val="1"/>
      <w:numFmt w:val="decimal"/>
      <w:lvlText w:val="（%6）"/>
      <w:lvlJc w:val="left"/>
      <w:pPr>
        <w:ind w:left="227" w:hanging="227"/>
      </w:pPr>
      <w:rPr>
        <w:rFonts w:hint="eastAsia" w:cs="Times New Roman"/>
        <w:b w:val="0"/>
        <w:i w:val="0"/>
        <w:iCs w:val="0"/>
        <w:caps w:val="0"/>
        <w:smallCaps w:val="0"/>
        <w:strike w:val="0"/>
        <w:dstrike w:val="0"/>
        <w:vanish w:val="0"/>
        <w:color w:val="000000"/>
        <w:spacing w:val="0"/>
        <w:position w:val="0"/>
        <w:u w:val="none"/>
        <w:vertAlign w:val="baseline"/>
      </w:rPr>
    </w:lvl>
    <w:lvl w:ilvl="6" w:tentative="0">
      <w:start w:val="1"/>
      <w:numFmt w:val="decimal"/>
      <w:lvlText w:val="%7）"/>
      <w:lvlJc w:val="left"/>
      <w:pPr>
        <w:ind w:left="1296" w:hanging="1296"/>
      </w:pPr>
      <w:rPr>
        <w:rFonts w:hint="default" w:ascii="Arial" w:hAnsi="Arial" w:eastAsia="宋体" w:cs="Times New Roman"/>
        <w:b w:val="0"/>
        <w:i w:val="0"/>
        <w:sz w:val="28"/>
      </w:rPr>
    </w:lvl>
    <w:lvl w:ilvl="7" w:tentative="0">
      <w:start w:val="1"/>
      <w:numFmt w:val="lowerLetter"/>
      <w:lvlText w:val="%8"/>
      <w:lvlJc w:val="left"/>
      <w:pPr>
        <w:ind w:left="1440" w:hanging="1440"/>
      </w:pPr>
      <w:rPr>
        <w:rFonts w:hint="default" w:ascii="Arial" w:hAnsi="Arial" w:eastAsia="宋体" w:cs="Times New Roman"/>
        <w:b w:val="0"/>
        <w:i w:val="0"/>
        <w:sz w:val="28"/>
      </w:rPr>
    </w:lvl>
    <w:lvl w:ilvl="8" w:tentative="0">
      <w:start w:val="1"/>
      <w:numFmt w:val="bullet"/>
      <w:lvlText w:val=""/>
      <w:lvlJc w:val="left"/>
      <w:pPr>
        <w:ind w:left="1584" w:hanging="1584"/>
      </w:pPr>
      <w:rPr>
        <w:rFonts w:hint="default" w:ascii="Wingdings" w:hAnsi="Wingdings" w:eastAsia="宋体"/>
        <w:b w:val="0"/>
        <w:i w:val="0"/>
        <w:sz w:val="28"/>
      </w:rPr>
    </w:lvl>
  </w:abstractNum>
  <w:abstractNum w:abstractNumId="10">
    <w:nsid w:val="5B32CE90"/>
    <w:multiLevelType w:val="singleLevel"/>
    <w:tmpl w:val="5B32CE90"/>
    <w:lvl w:ilvl="0" w:tentative="0">
      <w:start w:val="2"/>
      <w:numFmt w:val="decimal"/>
      <w:suff w:val="nothing"/>
      <w:lvlText w:val="%1、"/>
      <w:lvlJc w:val="left"/>
      <w:pPr>
        <w:ind w:left="-2"/>
      </w:pPr>
    </w:lvl>
  </w:abstractNum>
  <w:abstractNum w:abstractNumId="11">
    <w:nsid w:val="6A363A11"/>
    <w:multiLevelType w:val="singleLevel"/>
    <w:tmpl w:val="6A363A11"/>
    <w:lvl w:ilvl="0" w:tentative="0">
      <w:start w:val="4"/>
      <w:numFmt w:val="chineseCounting"/>
      <w:suff w:val="nothing"/>
      <w:lvlText w:val="（%1）"/>
      <w:lvlJc w:val="left"/>
      <w:rPr>
        <w:rFonts w:hint="eastAsia"/>
      </w:rPr>
    </w:lvl>
  </w:abstractNum>
  <w:num w:numId="1">
    <w:abstractNumId w:val="6"/>
  </w:num>
  <w:num w:numId="2">
    <w:abstractNumId w:val="2"/>
  </w:num>
  <w:num w:numId="3">
    <w:abstractNumId w:val="9"/>
  </w:num>
  <w:num w:numId="4">
    <w:abstractNumId w:val="4"/>
  </w:num>
  <w:num w:numId="5">
    <w:abstractNumId w:val="5"/>
  </w:num>
  <w:num w:numId="6">
    <w:abstractNumId w:val="0"/>
  </w:num>
  <w:num w:numId="7">
    <w:abstractNumId w:val="8"/>
  </w:num>
  <w:num w:numId="8">
    <w:abstractNumId w:val="7"/>
  </w:num>
  <w:num w:numId="9">
    <w:abstractNumId w:val="1"/>
  </w:num>
  <w:num w:numId="10">
    <w:abstractNumId w:val="3"/>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FmYThmZGIzNzM1ZjRiMTRhODI0Yjc0NzcxMmU1MWEifQ=="/>
  </w:docVars>
  <w:rsids>
    <w:rsidRoot w:val="00172A27"/>
    <w:rsid w:val="000004C3"/>
    <w:rsid w:val="000021AE"/>
    <w:rsid w:val="0000418A"/>
    <w:rsid w:val="00012115"/>
    <w:rsid w:val="00012D69"/>
    <w:rsid w:val="000141CD"/>
    <w:rsid w:val="00014C32"/>
    <w:rsid w:val="00016F61"/>
    <w:rsid w:val="00020576"/>
    <w:rsid w:val="00020AF5"/>
    <w:rsid w:val="00022499"/>
    <w:rsid w:val="000233CF"/>
    <w:rsid w:val="000243F0"/>
    <w:rsid w:val="00025808"/>
    <w:rsid w:val="00030787"/>
    <w:rsid w:val="00030F97"/>
    <w:rsid w:val="00043DA2"/>
    <w:rsid w:val="000455CC"/>
    <w:rsid w:val="00046E72"/>
    <w:rsid w:val="00054D95"/>
    <w:rsid w:val="00055155"/>
    <w:rsid w:val="00055EB5"/>
    <w:rsid w:val="00057309"/>
    <w:rsid w:val="000602F4"/>
    <w:rsid w:val="00060FBC"/>
    <w:rsid w:val="000638D0"/>
    <w:rsid w:val="00063908"/>
    <w:rsid w:val="0006391E"/>
    <w:rsid w:val="00064B71"/>
    <w:rsid w:val="00065175"/>
    <w:rsid w:val="00072ABC"/>
    <w:rsid w:val="00074D10"/>
    <w:rsid w:val="00075040"/>
    <w:rsid w:val="00080162"/>
    <w:rsid w:val="00080AA7"/>
    <w:rsid w:val="00083033"/>
    <w:rsid w:val="000841C3"/>
    <w:rsid w:val="00087CCB"/>
    <w:rsid w:val="00090337"/>
    <w:rsid w:val="00090563"/>
    <w:rsid w:val="00090EC7"/>
    <w:rsid w:val="000926E5"/>
    <w:rsid w:val="000926F5"/>
    <w:rsid w:val="00095409"/>
    <w:rsid w:val="000961C6"/>
    <w:rsid w:val="000A1511"/>
    <w:rsid w:val="000A18B8"/>
    <w:rsid w:val="000A2A73"/>
    <w:rsid w:val="000A5C0A"/>
    <w:rsid w:val="000A74EE"/>
    <w:rsid w:val="000B0226"/>
    <w:rsid w:val="000B2677"/>
    <w:rsid w:val="000B2C32"/>
    <w:rsid w:val="000B47A9"/>
    <w:rsid w:val="000B5B2E"/>
    <w:rsid w:val="000B6375"/>
    <w:rsid w:val="000C018D"/>
    <w:rsid w:val="000C0EEC"/>
    <w:rsid w:val="000C1FB1"/>
    <w:rsid w:val="000C33E4"/>
    <w:rsid w:val="000C4341"/>
    <w:rsid w:val="000C5D72"/>
    <w:rsid w:val="000D0986"/>
    <w:rsid w:val="000D1185"/>
    <w:rsid w:val="000D2704"/>
    <w:rsid w:val="000D361B"/>
    <w:rsid w:val="000D4B8D"/>
    <w:rsid w:val="000D6A2F"/>
    <w:rsid w:val="000E0344"/>
    <w:rsid w:val="000E361D"/>
    <w:rsid w:val="000E44C4"/>
    <w:rsid w:val="000E4D00"/>
    <w:rsid w:val="000E61B6"/>
    <w:rsid w:val="000F0E07"/>
    <w:rsid w:val="000F3B75"/>
    <w:rsid w:val="000F3D4A"/>
    <w:rsid w:val="000F3ED0"/>
    <w:rsid w:val="000F4F5E"/>
    <w:rsid w:val="000F7D5C"/>
    <w:rsid w:val="00101DF4"/>
    <w:rsid w:val="00102400"/>
    <w:rsid w:val="00102737"/>
    <w:rsid w:val="001049A5"/>
    <w:rsid w:val="001050BF"/>
    <w:rsid w:val="00107CB5"/>
    <w:rsid w:val="00110FEE"/>
    <w:rsid w:val="0011520D"/>
    <w:rsid w:val="0011591D"/>
    <w:rsid w:val="00120DE3"/>
    <w:rsid w:val="00121B8F"/>
    <w:rsid w:val="001223F3"/>
    <w:rsid w:val="00122923"/>
    <w:rsid w:val="001300AC"/>
    <w:rsid w:val="001300CE"/>
    <w:rsid w:val="00133D61"/>
    <w:rsid w:val="00136EAA"/>
    <w:rsid w:val="00137B78"/>
    <w:rsid w:val="00140466"/>
    <w:rsid w:val="001420B8"/>
    <w:rsid w:val="00146E8A"/>
    <w:rsid w:val="00147ED4"/>
    <w:rsid w:val="00150018"/>
    <w:rsid w:val="00150719"/>
    <w:rsid w:val="00153B99"/>
    <w:rsid w:val="001544B7"/>
    <w:rsid w:val="00154F6D"/>
    <w:rsid w:val="001575DB"/>
    <w:rsid w:val="00157D81"/>
    <w:rsid w:val="001600D7"/>
    <w:rsid w:val="00161AAF"/>
    <w:rsid w:val="00162FB9"/>
    <w:rsid w:val="001633E8"/>
    <w:rsid w:val="0016342B"/>
    <w:rsid w:val="001646D4"/>
    <w:rsid w:val="0016717C"/>
    <w:rsid w:val="00167830"/>
    <w:rsid w:val="00167B51"/>
    <w:rsid w:val="001721EB"/>
    <w:rsid w:val="001743AC"/>
    <w:rsid w:val="0017505D"/>
    <w:rsid w:val="00180735"/>
    <w:rsid w:val="0018125D"/>
    <w:rsid w:val="00181816"/>
    <w:rsid w:val="00181CC5"/>
    <w:rsid w:val="00182525"/>
    <w:rsid w:val="00182680"/>
    <w:rsid w:val="00182E6F"/>
    <w:rsid w:val="001841B7"/>
    <w:rsid w:val="00184598"/>
    <w:rsid w:val="00184A7E"/>
    <w:rsid w:val="00191558"/>
    <w:rsid w:val="00192D5F"/>
    <w:rsid w:val="001931EF"/>
    <w:rsid w:val="00195910"/>
    <w:rsid w:val="001971C8"/>
    <w:rsid w:val="001A53BF"/>
    <w:rsid w:val="001A58AF"/>
    <w:rsid w:val="001A73A7"/>
    <w:rsid w:val="001B17B3"/>
    <w:rsid w:val="001B1B47"/>
    <w:rsid w:val="001B3825"/>
    <w:rsid w:val="001B3BEE"/>
    <w:rsid w:val="001B4787"/>
    <w:rsid w:val="001B4C42"/>
    <w:rsid w:val="001C069C"/>
    <w:rsid w:val="001C685E"/>
    <w:rsid w:val="001D2F24"/>
    <w:rsid w:val="001D5CF5"/>
    <w:rsid w:val="001D6840"/>
    <w:rsid w:val="001D7104"/>
    <w:rsid w:val="001E0662"/>
    <w:rsid w:val="001E0EDA"/>
    <w:rsid w:val="001E439E"/>
    <w:rsid w:val="001E471C"/>
    <w:rsid w:val="001E4EF8"/>
    <w:rsid w:val="001F0919"/>
    <w:rsid w:val="001F34CB"/>
    <w:rsid w:val="001F59DD"/>
    <w:rsid w:val="001F7ABC"/>
    <w:rsid w:val="00202CE6"/>
    <w:rsid w:val="0020419D"/>
    <w:rsid w:val="002048D8"/>
    <w:rsid w:val="00204D46"/>
    <w:rsid w:val="00204E54"/>
    <w:rsid w:val="002059DD"/>
    <w:rsid w:val="002070DD"/>
    <w:rsid w:val="00207EBC"/>
    <w:rsid w:val="00210011"/>
    <w:rsid w:val="00211E3C"/>
    <w:rsid w:val="00214736"/>
    <w:rsid w:val="00214B03"/>
    <w:rsid w:val="00216B5F"/>
    <w:rsid w:val="00217281"/>
    <w:rsid w:val="00220029"/>
    <w:rsid w:val="0022118B"/>
    <w:rsid w:val="002241B9"/>
    <w:rsid w:val="00225E39"/>
    <w:rsid w:val="00226BAE"/>
    <w:rsid w:val="00227BA9"/>
    <w:rsid w:val="00240B5E"/>
    <w:rsid w:val="00241D49"/>
    <w:rsid w:val="00243700"/>
    <w:rsid w:val="0024739E"/>
    <w:rsid w:val="00247C32"/>
    <w:rsid w:val="002511B9"/>
    <w:rsid w:val="002514BF"/>
    <w:rsid w:val="002538EB"/>
    <w:rsid w:val="00253E49"/>
    <w:rsid w:val="00260698"/>
    <w:rsid w:val="002608A3"/>
    <w:rsid w:val="00262BE8"/>
    <w:rsid w:val="00263C38"/>
    <w:rsid w:val="00265417"/>
    <w:rsid w:val="00266CDB"/>
    <w:rsid w:val="00267773"/>
    <w:rsid w:val="00271352"/>
    <w:rsid w:val="0027201A"/>
    <w:rsid w:val="00274C37"/>
    <w:rsid w:val="00274C3E"/>
    <w:rsid w:val="002757C7"/>
    <w:rsid w:val="002757FD"/>
    <w:rsid w:val="00280609"/>
    <w:rsid w:val="00283AD5"/>
    <w:rsid w:val="00285094"/>
    <w:rsid w:val="00287D8C"/>
    <w:rsid w:val="0029086B"/>
    <w:rsid w:val="0029158F"/>
    <w:rsid w:val="00292421"/>
    <w:rsid w:val="00294D9B"/>
    <w:rsid w:val="00295550"/>
    <w:rsid w:val="00295EB7"/>
    <w:rsid w:val="00296255"/>
    <w:rsid w:val="00296B09"/>
    <w:rsid w:val="002978F3"/>
    <w:rsid w:val="00297A41"/>
    <w:rsid w:val="002A1691"/>
    <w:rsid w:val="002A1D64"/>
    <w:rsid w:val="002A39C7"/>
    <w:rsid w:val="002A4D6D"/>
    <w:rsid w:val="002A6752"/>
    <w:rsid w:val="002A7381"/>
    <w:rsid w:val="002B0D02"/>
    <w:rsid w:val="002B26B4"/>
    <w:rsid w:val="002B3B2B"/>
    <w:rsid w:val="002B4C7D"/>
    <w:rsid w:val="002B6C39"/>
    <w:rsid w:val="002C1269"/>
    <w:rsid w:val="002C5203"/>
    <w:rsid w:val="002C6B52"/>
    <w:rsid w:val="002C7B48"/>
    <w:rsid w:val="002D1636"/>
    <w:rsid w:val="002D2973"/>
    <w:rsid w:val="002D29CC"/>
    <w:rsid w:val="002D3FDC"/>
    <w:rsid w:val="002D4F28"/>
    <w:rsid w:val="002D6E55"/>
    <w:rsid w:val="002E4FD0"/>
    <w:rsid w:val="002E676C"/>
    <w:rsid w:val="002F147C"/>
    <w:rsid w:val="002F257A"/>
    <w:rsid w:val="002F2CAE"/>
    <w:rsid w:val="002F3FA8"/>
    <w:rsid w:val="002F5558"/>
    <w:rsid w:val="002F6BAA"/>
    <w:rsid w:val="0030235D"/>
    <w:rsid w:val="00302533"/>
    <w:rsid w:val="00304EBC"/>
    <w:rsid w:val="00306F79"/>
    <w:rsid w:val="003117BA"/>
    <w:rsid w:val="00311CA9"/>
    <w:rsid w:val="00312328"/>
    <w:rsid w:val="00314103"/>
    <w:rsid w:val="0031682C"/>
    <w:rsid w:val="00323246"/>
    <w:rsid w:val="00323F83"/>
    <w:rsid w:val="00325774"/>
    <w:rsid w:val="00325B23"/>
    <w:rsid w:val="00327F51"/>
    <w:rsid w:val="00331D63"/>
    <w:rsid w:val="00331F03"/>
    <w:rsid w:val="00333578"/>
    <w:rsid w:val="003338D6"/>
    <w:rsid w:val="00334041"/>
    <w:rsid w:val="00340C36"/>
    <w:rsid w:val="003460A9"/>
    <w:rsid w:val="003470FF"/>
    <w:rsid w:val="003477A4"/>
    <w:rsid w:val="003503D7"/>
    <w:rsid w:val="0035124E"/>
    <w:rsid w:val="0035309A"/>
    <w:rsid w:val="003600D3"/>
    <w:rsid w:val="00360117"/>
    <w:rsid w:val="0036031D"/>
    <w:rsid w:val="00360723"/>
    <w:rsid w:val="0036508F"/>
    <w:rsid w:val="00366345"/>
    <w:rsid w:val="003663DE"/>
    <w:rsid w:val="003678F9"/>
    <w:rsid w:val="00370554"/>
    <w:rsid w:val="003756D7"/>
    <w:rsid w:val="003771E2"/>
    <w:rsid w:val="00380558"/>
    <w:rsid w:val="00382D6E"/>
    <w:rsid w:val="00383C2E"/>
    <w:rsid w:val="00384440"/>
    <w:rsid w:val="00384A32"/>
    <w:rsid w:val="00384A8A"/>
    <w:rsid w:val="00385260"/>
    <w:rsid w:val="003862C3"/>
    <w:rsid w:val="0038661D"/>
    <w:rsid w:val="00386926"/>
    <w:rsid w:val="00390DC0"/>
    <w:rsid w:val="0039118C"/>
    <w:rsid w:val="00393866"/>
    <w:rsid w:val="00397425"/>
    <w:rsid w:val="00397446"/>
    <w:rsid w:val="003A18A5"/>
    <w:rsid w:val="003A1BB4"/>
    <w:rsid w:val="003A31A0"/>
    <w:rsid w:val="003A35A3"/>
    <w:rsid w:val="003A3785"/>
    <w:rsid w:val="003A412B"/>
    <w:rsid w:val="003A4941"/>
    <w:rsid w:val="003A6E82"/>
    <w:rsid w:val="003B2649"/>
    <w:rsid w:val="003B3B64"/>
    <w:rsid w:val="003B3FF1"/>
    <w:rsid w:val="003B6790"/>
    <w:rsid w:val="003B7208"/>
    <w:rsid w:val="003B72B6"/>
    <w:rsid w:val="003C35C4"/>
    <w:rsid w:val="003C37A5"/>
    <w:rsid w:val="003C495B"/>
    <w:rsid w:val="003C5FD1"/>
    <w:rsid w:val="003D0B00"/>
    <w:rsid w:val="003D0B81"/>
    <w:rsid w:val="003D19AE"/>
    <w:rsid w:val="003D3003"/>
    <w:rsid w:val="003D5248"/>
    <w:rsid w:val="003D5D00"/>
    <w:rsid w:val="003D6178"/>
    <w:rsid w:val="003D6277"/>
    <w:rsid w:val="003E1C7F"/>
    <w:rsid w:val="003E2A23"/>
    <w:rsid w:val="003E575F"/>
    <w:rsid w:val="003E73FC"/>
    <w:rsid w:val="003F10E0"/>
    <w:rsid w:val="003F3FEC"/>
    <w:rsid w:val="003F523E"/>
    <w:rsid w:val="003F70F4"/>
    <w:rsid w:val="00400945"/>
    <w:rsid w:val="00402117"/>
    <w:rsid w:val="00402C9F"/>
    <w:rsid w:val="00403CFD"/>
    <w:rsid w:val="00406636"/>
    <w:rsid w:val="00407164"/>
    <w:rsid w:val="00410A5C"/>
    <w:rsid w:val="00412CB3"/>
    <w:rsid w:val="004133D8"/>
    <w:rsid w:val="00414956"/>
    <w:rsid w:val="00415B04"/>
    <w:rsid w:val="00415B8A"/>
    <w:rsid w:val="00416FF8"/>
    <w:rsid w:val="00420E1E"/>
    <w:rsid w:val="00421B85"/>
    <w:rsid w:val="00426616"/>
    <w:rsid w:val="004278B3"/>
    <w:rsid w:val="00427A6C"/>
    <w:rsid w:val="004310B4"/>
    <w:rsid w:val="00432DD0"/>
    <w:rsid w:val="0043395C"/>
    <w:rsid w:val="0043628F"/>
    <w:rsid w:val="00440BD7"/>
    <w:rsid w:val="00442681"/>
    <w:rsid w:val="00444086"/>
    <w:rsid w:val="004447E9"/>
    <w:rsid w:val="004460C3"/>
    <w:rsid w:val="00447779"/>
    <w:rsid w:val="0045246B"/>
    <w:rsid w:val="004556BB"/>
    <w:rsid w:val="0045656A"/>
    <w:rsid w:val="00457C17"/>
    <w:rsid w:val="00462B92"/>
    <w:rsid w:val="00462DC6"/>
    <w:rsid w:val="00463624"/>
    <w:rsid w:val="00465648"/>
    <w:rsid w:val="00467E18"/>
    <w:rsid w:val="00473882"/>
    <w:rsid w:val="00475BAF"/>
    <w:rsid w:val="00476571"/>
    <w:rsid w:val="0047666F"/>
    <w:rsid w:val="00477C9E"/>
    <w:rsid w:val="00477D13"/>
    <w:rsid w:val="004845C4"/>
    <w:rsid w:val="00490551"/>
    <w:rsid w:val="004932B5"/>
    <w:rsid w:val="0049359B"/>
    <w:rsid w:val="0049482E"/>
    <w:rsid w:val="004963E8"/>
    <w:rsid w:val="004A04E7"/>
    <w:rsid w:val="004A134D"/>
    <w:rsid w:val="004A1AA0"/>
    <w:rsid w:val="004A3B55"/>
    <w:rsid w:val="004A4300"/>
    <w:rsid w:val="004A51AC"/>
    <w:rsid w:val="004B0760"/>
    <w:rsid w:val="004B0D28"/>
    <w:rsid w:val="004B54D2"/>
    <w:rsid w:val="004C2082"/>
    <w:rsid w:val="004C49C8"/>
    <w:rsid w:val="004C7065"/>
    <w:rsid w:val="004D7614"/>
    <w:rsid w:val="004D7A1F"/>
    <w:rsid w:val="004E020E"/>
    <w:rsid w:val="004E0ACF"/>
    <w:rsid w:val="004E24F8"/>
    <w:rsid w:val="004E2AC2"/>
    <w:rsid w:val="004E43B1"/>
    <w:rsid w:val="004F0D52"/>
    <w:rsid w:val="004F147C"/>
    <w:rsid w:val="004F4D9F"/>
    <w:rsid w:val="004F5D22"/>
    <w:rsid w:val="005006C4"/>
    <w:rsid w:val="00502EDA"/>
    <w:rsid w:val="00510E64"/>
    <w:rsid w:val="00515ABD"/>
    <w:rsid w:val="00516852"/>
    <w:rsid w:val="00516E00"/>
    <w:rsid w:val="00520076"/>
    <w:rsid w:val="0052039C"/>
    <w:rsid w:val="0052100F"/>
    <w:rsid w:val="00521A1B"/>
    <w:rsid w:val="005276AB"/>
    <w:rsid w:val="00530B72"/>
    <w:rsid w:val="00530CBD"/>
    <w:rsid w:val="00531FAE"/>
    <w:rsid w:val="00533D38"/>
    <w:rsid w:val="005349EB"/>
    <w:rsid w:val="00534E34"/>
    <w:rsid w:val="00535CC2"/>
    <w:rsid w:val="00536093"/>
    <w:rsid w:val="00537C5E"/>
    <w:rsid w:val="005416EC"/>
    <w:rsid w:val="00541C57"/>
    <w:rsid w:val="00541E71"/>
    <w:rsid w:val="005422BA"/>
    <w:rsid w:val="00543C5F"/>
    <w:rsid w:val="00543C72"/>
    <w:rsid w:val="00544169"/>
    <w:rsid w:val="00545990"/>
    <w:rsid w:val="00546EA1"/>
    <w:rsid w:val="005472D2"/>
    <w:rsid w:val="00547BA1"/>
    <w:rsid w:val="0055162C"/>
    <w:rsid w:val="0055234D"/>
    <w:rsid w:val="005602F1"/>
    <w:rsid w:val="00560C86"/>
    <w:rsid w:val="00562990"/>
    <w:rsid w:val="0056352E"/>
    <w:rsid w:val="00565277"/>
    <w:rsid w:val="00567354"/>
    <w:rsid w:val="00567BD7"/>
    <w:rsid w:val="00571070"/>
    <w:rsid w:val="005731E9"/>
    <w:rsid w:val="00573980"/>
    <w:rsid w:val="00573F57"/>
    <w:rsid w:val="00576D75"/>
    <w:rsid w:val="00577140"/>
    <w:rsid w:val="005803B6"/>
    <w:rsid w:val="00580470"/>
    <w:rsid w:val="00581AAD"/>
    <w:rsid w:val="00583B34"/>
    <w:rsid w:val="0058433C"/>
    <w:rsid w:val="00585085"/>
    <w:rsid w:val="00585F6A"/>
    <w:rsid w:val="00587969"/>
    <w:rsid w:val="005918B3"/>
    <w:rsid w:val="0059295E"/>
    <w:rsid w:val="005929D3"/>
    <w:rsid w:val="00594583"/>
    <w:rsid w:val="005A5EF0"/>
    <w:rsid w:val="005A6860"/>
    <w:rsid w:val="005A6C47"/>
    <w:rsid w:val="005B0E25"/>
    <w:rsid w:val="005B11AD"/>
    <w:rsid w:val="005B151E"/>
    <w:rsid w:val="005B3343"/>
    <w:rsid w:val="005B354C"/>
    <w:rsid w:val="005B48DF"/>
    <w:rsid w:val="005B66E1"/>
    <w:rsid w:val="005C0328"/>
    <w:rsid w:val="005C3CBA"/>
    <w:rsid w:val="005C64CB"/>
    <w:rsid w:val="005D07EC"/>
    <w:rsid w:val="005D20BC"/>
    <w:rsid w:val="005D324B"/>
    <w:rsid w:val="005D6C3F"/>
    <w:rsid w:val="005E0BCD"/>
    <w:rsid w:val="005E22E2"/>
    <w:rsid w:val="005E4C93"/>
    <w:rsid w:val="005E5A58"/>
    <w:rsid w:val="005E6A13"/>
    <w:rsid w:val="005F6C35"/>
    <w:rsid w:val="005F7A0C"/>
    <w:rsid w:val="00601C92"/>
    <w:rsid w:val="0060365A"/>
    <w:rsid w:val="0060760F"/>
    <w:rsid w:val="00607BBE"/>
    <w:rsid w:val="00613CB3"/>
    <w:rsid w:val="00617D1F"/>
    <w:rsid w:val="0062070A"/>
    <w:rsid w:val="0062252C"/>
    <w:rsid w:val="006238FD"/>
    <w:rsid w:val="00623904"/>
    <w:rsid w:val="006245E9"/>
    <w:rsid w:val="00624D1F"/>
    <w:rsid w:val="00625547"/>
    <w:rsid w:val="0062643E"/>
    <w:rsid w:val="00627788"/>
    <w:rsid w:val="006300DA"/>
    <w:rsid w:val="00630916"/>
    <w:rsid w:val="00630D54"/>
    <w:rsid w:val="00632760"/>
    <w:rsid w:val="00633FCF"/>
    <w:rsid w:val="00634096"/>
    <w:rsid w:val="006345A9"/>
    <w:rsid w:val="00634DE1"/>
    <w:rsid w:val="00634F92"/>
    <w:rsid w:val="006373DE"/>
    <w:rsid w:val="00637872"/>
    <w:rsid w:val="00641ED3"/>
    <w:rsid w:val="006425F5"/>
    <w:rsid w:val="00643DC7"/>
    <w:rsid w:val="006508FE"/>
    <w:rsid w:val="00651E66"/>
    <w:rsid w:val="00654ABC"/>
    <w:rsid w:val="00656B48"/>
    <w:rsid w:val="00662AE5"/>
    <w:rsid w:val="00662DB1"/>
    <w:rsid w:val="00666A55"/>
    <w:rsid w:val="006677C6"/>
    <w:rsid w:val="0067217F"/>
    <w:rsid w:val="0067238D"/>
    <w:rsid w:val="00673CAD"/>
    <w:rsid w:val="00675032"/>
    <w:rsid w:val="006779EF"/>
    <w:rsid w:val="00677BE6"/>
    <w:rsid w:val="00680447"/>
    <w:rsid w:val="00680508"/>
    <w:rsid w:val="006808F6"/>
    <w:rsid w:val="00683C3C"/>
    <w:rsid w:val="006854DE"/>
    <w:rsid w:val="00692314"/>
    <w:rsid w:val="006959C0"/>
    <w:rsid w:val="0069653B"/>
    <w:rsid w:val="006A1F55"/>
    <w:rsid w:val="006A6290"/>
    <w:rsid w:val="006A798A"/>
    <w:rsid w:val="006B1737"/>
    <w:rsid w:val="006B22A4"/>
    <w:rsid w:val="006B22AF"/>
    <w:rsid w:val="006B268D"/>
    <w:rsid w:val="006B78BC"/>
    <w:rsid w:val="006C1EA5"/>
    <w:rsid w:val="006C4739"/>
    <w:rsid w:val="006C4EEE"/>
    <w:rsid w:val="006C5279"/>
    <w:rsid w:val="006C6FBE"/>
    <w:rsid w:val="006D0847"/>
    <w:rsid w:val="006D24F4"/>
    <w:rsid w:val="006D3A81"/>
    <w:rsid w:val="006D44C9"/>
    <w:rsid w:val="006D4B8D"/>
    <w:rsid w:val="006D6A15"/>
    <w:rsid w:val="006E120E"/>
    <w:rsid w:val="006E2400"/>
    <w:rsid w:val="006E292F"/>
    <w:rsid w:val="006E7084"/>
    <w:rsid w:val="006F00A6"/>
    <w:rsid w:val="006F059D"/>
    <w:rsid w:val="006F3127"/>
    <w:rsid w:val="006F435E"/>
    <w:rsid w:val="006F4AB2"/>
    <w:rsid w:val="00700CFE"/>
    <w:rsid w:val="00700FB8"/>
    <w:rsid w:val="007012A9"/>
    <w:rsid w:val="0070281A"/>
    <w:rsid w:val="00705F6B"/>
    <w:rsid w:val="007065EF"/>
    <w:rsid w:val="00706D08"/>
    <w:rsid w:val="007118CE"/>
    <w:rsid w:val="00713FB9"/>
    <w:rsid w:val="00714D05"/>
    <w:rsid w:val="00720AE9"/>
    <w:rsid w:val="00722D36"/>
    <w:rsid w:val="0072500A"/>
    <w:rsid w:val="00730927"/>
    <w:rsid w:val="0073274C"/>
    <w:rsid w:val="00733267"/>
    <w:rsid w:val="00733D46"/>
    <w:rsid w:val="00733D52"/>
    <w:rsid w:val="00734052"/>
    <w:rsid w:val="00736DF5"/>
    <w:rsid w:val="00741ED8"/>
    <w:rsid w:val="00743152"/>
    <w:rsid w:val="00743A1D"/>
    <w:rsid w:val="00744385"/>
    <w:rsid w:val="00745AC5"/>
    <w:rsid w:val="007464D7"/>
    <w:rsid w:val="00747431"/>
    <w:rsid w:val="00747C3E"/>
    <w:rsid w:val="00751DBA"/>
    <w:rsid w:val="00753ABD"/>
    <w:rsid w:val="00755B5A"/>
    <w:rsid w:val="007606AE"/>
    <w:rsid w:val="0076138E"/>
    <w:rsid w:val="00762329"/>
    <w:rsid w:val="0076398C"/>
    <w:rsid w:val="007675FA"/>
    <w:rsid w:val="00767BFC"/>
    <w:rsid w:val="00767E1A"/>
    <w:rsid w:val="00767FFA"/>
    <w:rsid w:val="00770E63"/>
    <w:rsid w:val="007720B3"/>
    <w:rsid w:val="00772A11"/>
    <w:rsid w:val="00773838"/>
    <w:rsid w:val="0077449B"/>
    <w:rsid w:val="0077460F"/>
    <w:rsid w:val="0077527B"/>
    <w:rsid w:val="0077619E"/>
    <w:rsid w:val="00780454"/>
    <w:rsid w:val="0078391D"/>
    <w:rsid w:val="0078486D"/>
    <w:rsid w:val="00785D81"/>
    <w:rsid w:val="00785DBE"/>
    <w:rsid w:val="00787FF6"/>
    <w:rsid w:val="0079151F"/>
    <w:rsid w:val="00791578"/>
    <w:rsid w:val="00791DE9"/>
    <w:rsid w:val="007954C5"/>
    <w:rsid w:val="0079636F"/>
    <w:rsid w:val="00797864"/>
    <w:rsid w:val="007A1773"/>
    <w:rsid w:val="007A3215"/>
    <w:rsid w:val="007A340F"/>
    <w:rsid w:val="007A6181"/>
    <w:rsid w:val="007A7F5F"/>
    <w:rsid w:val="007B2059"/>
    <w:rsid w:val="007B5C4B"/>
    <w:rsid w:val="007B6220"/>
    <w:rsid w:val="007B66CF"/>
    <w:rsid w:val="007B7AA7"/>
    <w:rsid w:val="007C13B3"/>
    <w:rsid w:val="007C2BCC"/>
    <w:rsid w:val="007C3E8E"/>
    <w:rsid w:val="007C4EEC"/>
    <w:rsid w:val="007C5614"/>
    <w:rsid w:val="007C7B08"/>
    <w:rsid w:val="007E0E06"/>
    <w:rsid w:val="007E10C8"/>
    <w:rsid w:val="007E174B"/>
    <w:rsid w:val="007E4C7D"/>
    <w:rsid w:val="007E733A"/>
    <w:rsid w:val="007E76A1"/>
    <w:rsid w:val="007F4EBA"/>
    <w:rsid w:val="007F7202"/>
    <w:rsid w:val="007F7B20"/>
    <w:rsid w:val="00800709"/>
    <w:rsid w:val="008061B3"/>
    <w:rsid w:val="008068A1"/>
    <w:rsid w:val="00810F3F"/>
    <w:rsid w:val="00812D42"/>
    <w:rsid w:val="00814CF3"/>
    <w:rsid w:val="0081609A"/>
    <w:rsid w:val="00817C5D"/>
    <w:rsid w:val="00820DAE"/>
    <w:rsid w:val="00822F1B"/>
    <w:rsid w:val="00824610"/>
    <w:rsid w:val="00824A91"/>
    <w:rsid w:val="0082788A"/>
    <w:rsid w:val="00827C42"/>
    <w:rsid w:val="0083056E"/>
    <w:rsid w:val="00833AC9"/>
    <w:rsid w:val="00841A4A"/>
    <w:rsid w:val="00841E32"/>
    <w:rsid w:val="008424BB"/>
    <w:rsid w:val="008439CB"/>
    <w:rsid w:val="00843E4D"/>
    <w:rsid w:val="00850753"/>
    <w:rsid w:val="00850A7A"/>
    <w:rsid w:val="00852219"/>
    <w:rsid w:val="00853102"/>
    <w:rsid w:val="00854633"/>
    <w:rsid w:val="008570EA"/>
    <w:rsid w:val="008573CD"/>
    <w:rsid w:val="00861C52"/>
    <w:rsid w:val="0086349E"/>
    <w:rsid w:val="00864723"/>
    <w:rsid w:val="008706C9"/>
    <w:rsid w:val="008707A6"/>
    <w:rsid w:val="0087106F"/>
    <w:rsid w:val="008729F9"/>
    <w:rsid w:val="0087510F"/>
    <w:rsid w:val="008760A7"/>
    <w:rsid w:val="00876B8C"/>
    <w:rsid w:val="008771F9"/>
    <w:rsid w:val="0088023E"/>
    <w:rsid w:val="008810DC"/>
    <w:rsid w:val="00882CFF"/>
    <w:rsid w:val="00884DEC"/>
    <w:rsid w:val="00886D0B"/>
    <w:rsid w:val="00890301"/>
    <w:rsid w:val="00893B3C"/>
    <w:rsid w:val="008953B6"/>
    <w:rsid w:val="008A3F41"/>
    <w:rsid w:val="008A411E"/>
    <w:rsid w:val="008A42F6"/>
    <w:rsid w:val="008A435B"/>
    <w:rsid w:val="008A6DD6"/>
    <w:rsid w:val="008A6EFE"/>
    <w:rsid w:val="008B0986"/>
    <w:rsid w:val="008B0BA0"/>
    <w:rsid w:val="008B110B"/>
    <w:rsid w:val="008B2333"/>
    <w:rsid w:val="008B2428"/>
    <w:rsid w:val="008B45B6"/>
    <w:rsid w:val="008B4FD9"/>
    <w:rsid w:val="008B775C"/>
    <w:rsid w:val="008B7ADB"/>
    <w:rsid w:val="008C0EDC"/>
    <w:rsid w:val="008C660A"/>
    <w:rsid w:val="008D020F"/>
    <w:rsid w:val="008D162E"/>
    <w:rsid w:val="008D1A36"/>
    <w:rsid w:val="008D4091"/>
    <w:rsid w:val="008E2FDD"/>
    <w:rsid w:val="008E31D2"/>
    <w:rsid w:val="008E350B"/>
    <w:rsid w:val="008E35A6"/>
    <w:rsid w:val="008E7A9B"/>
    <w:rsid w:val="008F0673"/>
    <w:rsid w:val="008F5526"/>
    <w:rsid w:val="008F5A5F"/>
    <w:rsid w:val="008F74CC"/>
    <w:rsid w:val="00900713"/>
    <w:rsid w:val="00900FEF"/>
    <w:rsid w:val="0090362E"/>
    <w:rsid w:val="00903922"/>
    <w:rsid w:val="00903F17"/>
    <w:rsid w:val="00907B1F"/>
    <w:rsid w:val="0091117B"/>
    <w:rsid w:val="00912FF3"/>
    <w:rsid w:val="00914615"/>
    <w:rsid w:val="00914A43"/>
    <w:rsid w:val="009209E7"/>
    <w:rsid w:val="00920F1A"/>
    <w:rsid w:val="009222F7"/>
    <w:rsid w:val="00923928"/>
    <w:rsid w:val="009247FF"/>
    <w:rsid w:val="00925142"/>
    <w:rsid w:val="00926644"/>
    <w:rsid w:val="009300E8"/>
    <w:rsid w:val="00930939"/>
    <w:rsid w:val="00931EBB"/>
    <w:rsid w:val="00933286"/>
    <w:rsid w:val="00935BD5"/>
    <w:rsid w:val="0094002B"/>
    <w:rsid w:val="00940800"/>
    <w:rsid w:val="00942218"/>
    <w:rsid w:val="009457D0"/>
    <w:rsid w:val="00946221"/>
    <w:rsid w:val="00946E94"/>
    <w:rsid w:val="00947D01"/>
    <w:rsid w:val="009542DF"/>
    <w:rsid w:val="00954D32"/>
    <w:rsid w:val="00956FC7"/>
    <w:rsid w:val="00957591"/>
    <w:rsid w:val="00962BDC"/>
    <w:rsid w:val="00963C6E"/>
    <w:rsid w:val="00967711"/>
    <w:rsid w:val="009709EB"/>
    <w:rsid w:val="00970F0E"/>
    <w:rsid w:val="00971273"/>
    <w:rsid w:val="00973110"/>
    <w:rsid w:val="00973E4D"/>
    <w:rsid w:val="009744BC"/>
    <w:rsid w:val="00974835"/>
    <w:rsid w:val="00974E01"/>
    <w:rsid w:val="00975B9F"/>
    <w:rsid w:val="00977F5F"/>
    <w:rsid w:val="00980BD8"/>
    <w:rsid w:val="00982BAD"/>
    <w:rsid w:val="00982F68"/>
    <w:rsid w:val="00983AA3"/>
    <w:rsid w:val="0098599A"/>
    <w:rsid w:val="00985A90"/>
    <w:rsid w:val="00987394"/>
    <w:rsid w:val="00987755"/>
    <w:rsid w:val="009916A3"/>
    <w:rsid w:val="00991CEB"/>
    <w:rsid w:val="009A0B01"/>
    <w:rsid w:val="009A1825"/>
    <w:rsid w:val="009A4350"/>
    <w:rsid w:val="009A526A"/>
    <w:rsid w:val="009A6439"/>
    <w:rsid w:val="009A650E"/>
    <w:rsid w:val="009B365D"/>
    <w:rsid w:val="009B4D81"/>
    <w:rsid w:val="009B4F01"/>
    <w:rsid w:val="009B6AB3"/>
    <w:rsid w:val="009C0896"/>
    <w:rsid w:val="009C4D17"/>
    <w:rsid w:val="009C569F"/>
    <w:rsid w:val="009D03FA"/>
    <w:rsid w:val="009D659D"/>
    <w:rsid w:val="009D7238"/>
    <w:rsid w:val="009D7787"/>
    <w:rsid w:val="009E64DC"/>
    <w:rsid w:val="009E6AEA"/>
    <w:rsid w:val="009E7D6D"/>
    <w:rsid w:val="009F0A7B"/>
    <w:rsid w:val="009F0C16"/>
    <w:rsid w:val="009F2554"/>
    <w:rsid w:val="009F3212"/>
    <w:rsid w:val="009F709F"/>
    <w:rsid w:val="009F730F"/>
    <w:rsid w:val="00A03014"/>
    <w:rsid w:val="00A032CE"/>
    <w:rsid w:val="00A0401A"/>
    <w:rsid w:val="00A050A3"/>
    <w:rsid w:val="00A118A1"/>
    <w:rsid w:val="00A119CA"/>
    <w:rsid w:val="00A12148"/>
    <w:rsid w:val="00A130EE"/>
    <w:rsid w:val="00A13DB3"/>
    <w:rsid w:val="00A14A25"/>
    <w:rsid w:val="00A15A18"/>
    <w:rsid w:val="00A16834"/>
    <w:rsid w:val="00A175FE"/>
    <w:rsid w:val="00A211E6"/>
    <w:rsid w:val="00A21EDD"/>
    <w:rsid w:val="00A2204B"/>
    <w:rsid w:val="00A22095"/>
    <w:rsid w:val="00A222E1"/>
    <w:rsid w:val="00A2396F"/>
    <w:rsid w:val="00A24B3E"/>
    <w:rsid w:val="00A318CE"/>
    <w:rsid w:val="00A332C7"/>
    <w:rsid w:val="00A353AC"/>
    <w:rsid w:val="00A359CA"/>
    <w:rsid w:val="00A36480"/>
    <w:rsid w:val="00A36F0C"/>
    <w:rsid w:val="00A37E9F"/>
    <w:rsid w:val="00A40394"/>
    <w:rsid w:val="00A42647"/>
    <w:rsid w:val="00A431A5"/>
    <w:rsid w:val="00A44DD0"/>
    <w:rsid w:val="00A45E6B"/>
    <w:rsid w:val="00A475EE"/>
    <w:rsid w:val="00A47E97"/>
    <w:rsid w:val="00A50340"/>
    <w:rsid w:val="00A55740"/>
    <w:rsid w:val="00A612F7"/>
    <w:rsid w:val="00A61D3E"/>
    <w:rsid w:val="00A61F4A"/>
    <w:rsid w:val="00A625F6"/>
    <w:rsid w:val="00A62B12"/>
    <w:rsid w:val="00A63D5B"/>
    <w:rsid w:val="00A642FF"/>
    <w:rsid w:val="00A669FC"/>
    <w:rsid w:val="00A674F9"/>
    <w:rsid w:val="00A71461"/>
    <w:rsid w:val="00A73AA1"/>
    <w:rsid w:val="00A750CF"/>
    <w:rsid w:val="00A75743"/>
    <w:rsid w:val="00A77EA6"/>
    <w:rsid w:val="00A81342"/>
    <w:rsid w:val="00A82C79"/>
    <w:rsid w:val="00A82CE3"/>
    <w:rsid w:val="00A83FA2"/>
    <w:rsid w:val="00A840DE"/>
    <w:rsid w:val="00A84810"/>
    <w:rsid w:val="00A86CD6"/>
    <w:rsid w:val="00A9035D"/>
    <w:rsid w:val="00A92312"/>
    <w:rsid w:val="00A9698A"/>
    <w:rsid w:val="00AA1D3B"/>
    <w:rsid w:val="00AA2401"/>
    <w:rsid w:val="00AA3C17"/>
    <w:rsid w:val="00AA3D68"/>
    <w:rsid w:val="00AA47EC"/>
    <w:rsid w:val="00AA5C63"/>
    <w:rsid w:val="00AA6064"/>
    <w:rsid w:val="00AA611E"/>
    <w:rsid w:val="00AB02FE"/>
    <w:rsid w:val="00AB32F3"/>
    <w:rsid w:val="00AB363C"/>
    <w:rsid w:val="00AC78DB"/>
    <w:rsid w:val="00AD14C3"/>
    <w:rsid w:val="00AD23D2"/>
    <w:rsid w:val="00AD405E"/>
    <w:rsid w:val="00AD5187"/>
    <w:rsid w:val="00AE15AB"/>
    <w:rsid w:val="00AE4DF8"/>
    <w:rsid w:val="00AE68D1"/>
    <w:rsid w:val="00AF2C52"/>
    <w:rsid w:val="00AF4544"/>
    <w:rsid w:val="00AF5B86"/>
    <w:rsid w:val="00AF744D"/>
    <w:rsid w:val="00AF7C6F"/>
    <w:rsid w:val="00B00F3E"/>
    <w:rsid w:val="00B0121F"/>
    <w:rsid w:val="00B02CF6"/>
    <w:rsid w:val="00B03E01"/>
    <w:rsid w:val="00B048DF"/>
    <w:rsid w:val="00B07F14"/>
    <w:rsid w:val="00B100E8"/>
    <w:rsid w:val="00B10FD8"/>
    <w:rsid w:val="00B11D8D"/>
    <w:rsid w:val="00B12FCF"/>
    <w:rsid w:val="00B13CC6"/>
    <w:rsid w:val="00B17E9A"/>
    <w:rsid w:val="00B20386"/>
    <w:rsid w:val="00B21B7A"/>
    <w:rsid w:val="00B26687"/>
    <w:rsid w:val="00B26C29"/>
    <w:rsid w:val="00B27CFF"/>
    <w:rsid w:val="00B30F4A"/>
    <w:rsid w:val="00B32492"/>
    <w:rsid w:val="00B347E3"/>
    <w:rsid w:val="00B3729F"/>
    <w:rsid w:val="00B372A6"/>
    <w:rsid w:val="00B42BD3"/>
    <w:rsid w:val="00B43632"/>
    <w:rsid w:val="00B44506"/>
    <w:rsid w:val="00B457D8"/>
    <w:rsid w:val="00B4596F"/>
    <w:rsid w:val="00B46226"/>
    <w:rsid w:val="00B50256"/>
    <w:rsid w:val="00B532B9"/>
    <w:rsid w:val="00B5608E"/>
    <w:rsid w:val="00B56B2B"/>
    <w:rsid w:val="00B64114"/>
    <w:rsid w:val="00B64F88"/>
    <w:rsid w:val="00B70FDC"/>
    <w:rsid w:val="00B72107"/>
    <w:rsid w:val="00B72E38"/>
    <w:rsid w:val="00B764B4"/>
    <w:rsid w:val="00B76998"/>
    <w:rsid w:val="00B77696"/>
    <w:rsid w:val="00B77809"/>
    <w:rsid w:val="00B80014"/>
    <w:rsid w:val="00B80B29"/>
    <w:rsid w:val="00B81D52"/>
    <w:rsid w:val="00B83FC3"/>
    <w:rsid w:val="00B85471"/>
    <w:rsid w:val="00B874DF"/>
    <w:rsid w:val="00B90032"/>
    <w:rsid w:val="00B93FED"/>
    <w:rsid w:val="00B94486"/>
    <w:rsid w:val="00B9582B"/>
    <w:rsid w:val="00B963AE"/>
    <w:rsid w:val="00B96DB3"/>
    <w:rsid w:val="00BA1BE5"/>
    <w:rsid w:val="00BA2BE5"/>
    <w:rsid w:val="00BA4807"/>
    <w:rsid w:val="00BA6461"/>
    <w:rsid w:val="00BA776E"/>
    <w:rsid w:val="00BB134B"/>
    <w:rsid w:val="00BB1A19"/>
    <w:rsid w:val="00BB1CA0"/>
    <w:rsid w:val="00BB22CA"/>
    <w:rsid w:val="00BB6C7D"/>
    <w:rsid w:val="00BB7720"/>
    <w:rsid w:val="00BC2FC6"/>
    <w:rsid w:val="00BC2FC9"/>
    <w:rsid w:val="00BC4ADB"/>
    <w:rsid w:val="00BC643C"/>
    <w:rsid w:val="00BC659F"/>
    <w:rsid w:val="00BC68EC"/>
    <w:rsid w:val="00BD0477"/>
    <w:rsid w:val="00BD256B"/>
    <w:rsid w:val="00BD3DE9"/>
    <w:rsid w:val="00BD5893"/>
    <w:rsid w:val="00BD61F7"/>
    <w:rsid w:val="00BD63B5"/>
    <w:rsid w:val="00BD738F"/>
    <w:rsid w:val="00BE18C0"/>
    <w:rsid w:val="00BF04A5"/>
    <w:rsid w:val="00BF4011"/>
    <w:rsid w:val="00BF4E9F"/>
    <w:rsid w:val="00BF5269"/>
    <w:rsid w:val="00BF650B"/>
    <w:rsid w:val="00BF76C1"/>
    <w:rsid w:val="00C00259"/>
    <w:rsid w:val="00C007DD"/>
    <w:rsid w:val="00C04CE2"/>
    <w:rsid w:val="00C067C8"/>
    <w:rsid w:val="00C12863"/>
    <w:rsid w:val="00C12B53"/>
    <w:rsid w:val="00C151F2"/>
    <w:rsid w:val="00C15DE8"/>
    <w:rsid w:val="00C175E8"/>
    <w:rsid w:val="00C21896"/>
    <w:rsid w:val="00C21A78"/>
    <w:rsid w:val="00C32699"/>
    <w:rsid w:val="00C328FD"/>
    <w:rsid w:val="00C32D9D"/>
    <w:rsid w:val="00C34E13"/>
    <w:rsid w:val="00C37DB0"/>
    <w:rsid w:val="00C408C5"/>
    <w:rsid w:val="00C42715"/>
    <w:rsid w:val="00C42A97"/>
    <w:rsid w:val="00C461A8"/>
    <w:rsid w:val="00C47254"/>
    <w:rsid w:val="00C47355"/>
    <w:rsid w:val="00C47919"/>
    <w:rsid w:val="00C50164"/>
    <w:rsid w:val="00C50559"/>
    <w:rsid w:val="00C50AB9"/>
    <w:rsid w:val="00C5433C"/>
    <w:rsid w:val="00C610F0"/>
    <w:rsid w:val="00C6408A"/>
    <w:rsid w:val="00C719D1"/>
    <w:rsid w:val="00C72478"/>
    <w:rsid w:val="00C72707"/>
    <w:rsid w:val="00C767E2"/>
    <w:rsid w:val="00C76D86"/>
    <w:rsid w:val="00C76EA7"/>
    <w:rsid w:val="00C776AD"/>
    <w:rsid w:val="00C77FED"/>
    <w:rsid w:val="00C81D2F"/>
    <w:rsid w:val="00C85BC8"/>
    <w:rsid w:val="00C86198"/>
    <w:rsid w:val="00C90814"/>
    <w:rsid w:val="00C9087B"/>
    <w:rsid w:val="00C90DBD"/>
    <w:rsid w:val="00C92CB7"/>
    <w:rsid w:val="00C93CBF"/>
    <w:rsid w:val="00C93D12"/>
    <w:rsid w:val="00C96486"/>
    <w:rsid w:val="00C97517"/>
    <w:rsid w:val="00C97D9A"/>
    <w:rsid w:val="00CA2192"/>
    <w:rsid w:val="00CA2E92"/>
    <w:rsid w:val="00CA3FFB"/>
    <w:rsid w:val="00CA41A8"/>
    <w:rsid w:val="00CA5D2D"/>
    <w:rsid w:val="00CA7068"/>
    <w:rsid w:val="00CA76DF"/>
    <w:rsid w:val="00CA7C84"/>
    <w:rsid w:val="00CB0F2A"/>
    <w:rsid w:val="00CB114F"/>
    <w:rsid w:val="00CB1340"/>
    <w:rsid w:val="00CB4677"/>
    <w:rsid w:val="00CB4AC0"/>
    <w:rsid w:val="00CB53A3"/>
    <w:rsid w:val="00CB5F0F"/>
    <w:rsid w:val="00CB6022"/>
    <w:rsid w:val="00CB7501"/>
    <w:rsid w:val="00CB7803"/>
    <w:rsid w:val="00CB7E0C"/>
    <w:rsid w:val="00CC07BA"/>
    <w:rsid w:val="00CC21B5"/>
    <w:rsid w:val="00CC39C5"/>
    <w:rsid w:val="00CC48CC"/>
    <w:rsid w:val="00CC762F"/>
    <w:rsid w:val="00CD4C6A"/>
    <w:rsid w:val="00CD6B2D"/>
    <w:rsid w:val="00CD6D64"/>
    <w:rsid w:val="00CD7C8D"/>
    <w:rsid w:val="00CE04B4"/>
    <w:rsid w:val="00CE27AD"/>
    <w:rsid w:val="00CE6564"/>
    <w:rsid w:val="00CF020E"/>
    <w:rsid w:val="00CF0B99"/>
    <w:rsid w:val="00CF32BD"/>
    <w:rsid w:val="00CF582D"/>
    <w:rsid w:val="00D01B99"/>
    <w:rsid w:val="00D02F96"/>
    <w:rsid w:val="00D12930"/>
    <w:rsid w:val="00D137F7"/>
    <w:rsid w:val="00D141C2"/>
    <w:rsid w:val="00D1473A"/>
    <w:rsid w:val="00D21452"/>
    <w:rsid w:val="00D218F3"/>
    <w:rsid w:val="00D228BB"/>
    <w:rsid w:val="00D2328C"/>
    <w:rsid w:val="00D23388"/>
    <w:rsid w:val="00D23434"/>
    <w:rsid w:val="00D2456C"/>
    <w:rsid w:val="00D26F18"/>
    <w:rsid w:val="00D30677"/>
    <w:rsid w:val="00D30767"/>
    <w:rsid w:val="00D309AF"/>
    <w:rsid w:val="00D322E0"/>
    <w:rsid w:val="00D3698F"/>
    <w:rsid w:val="00D40655"/>
    <w:rsid w:val="00D41BE1"/>
    <w:rsid w:val="00D41DAA"/>
    <w:rsid w:val="00D437A6"/>
    <w:rsid w:val="00D44259"/>
    <w:rsid w:val="00D45313"/>
    <w:rsid w:val="00D45472"/>
    <w:rsid w:val="00D515A2"/>
    <w:rsid w:val="00D52139"/>
    <w:rsid w:val="00D556ED"/>
    <w:rsid w:val="00D56E23"/>
    <w:rsid w:val="00D61942"/>
    <w:rsid w:val="00D631F3"/>
    <w:rsid w:val="00D63C1C"/>
    <w:rsid w:val="00D643BC"/>
    <w:rsid w:val="00D65FB6"/>
    <w:rsid w:val="00D66751"/>
    <w:rsid w:val="00D66D68"/>
    <w:rsid w:val="00D70018"/>
    <w:rsid w:val="00D72A94"/>
    <w:rsid w:val="00D754D8"/>
    <w:rsid w:val="00D75DBE"/>
    <w:rsid w:val="00D80EF9"/>
    <w:rsid w:val="00D811FE"/>
    <w:rsid w:val="00D857A2"/>
    <w:rsid w:val="00D864B5"/>
    <w:rsid w:val="00D868C9"/>
    <w:rsid w:val="00D86DE1"/>
    <w:rsid w:val="00D871A0"/>
    <w:rsid w:val="00D87F19"/>
    <w:rsid w:val="00D94C88"/>
    <w:rsid w:val="00D975F8"/>
    <w:rsid w:val="00D97FD0"/>
    <w:rsid w:val="00DA13E2"/>
    <w:rsid w:val="00DA191C"/>
    <w:rsid w:val="00DA3033"/>
    <w:rsid w:val="00DA4048"/>
    <w:rsid w:val="00DA5C58"/>
    <w:rsid w:val="00DA6AC5"/>
    <w:rsid w:val="00DB2081"/>
    <w:rsid w:val="00DB2134"/>
    <w:rsid w:val="00DB2F6A"/>
    <w:rsid w:val="00DB30C1"/>
    <w:rsid w:val="00DB6E0B"/>
    <w:rsid w:val="00DC1725"/>
    <w:rsid w:val="00DC19CB"/>
    <w:rsid w:val="00DC34EC"/>
    <w:rsid w:val="00DC3A1D"/>
    <w:rsid w:val="00DC3FD5"/>
    <w:rsid w:val="00DC513D"/>
    <w:rsid w:val="00DC652E"/>
    <w:rsid w:val="00DC774A"/>
    <w:rsid w:val="00DD0D20"/>
    <w:rsid w:val="00DD5703"/>
    <w:rsid w:val="00DD762C"/>
    <w:rsid w:val="00DE2087"/>
    <w:rsid w:val="00DE2D66"/>
    <w:rsid w:val="00DE424F"/>
    <w:rsid w:val="00DE60E8"/>
    <w:rsid w:val="00DF051C"/>
    <w:rsid w:val="00DF15FD"/>
    <w:rsid w:val="00DF49BD"/>
    <w:rsid w:val="00DF5177"/>
    <w:rsid w:val="00DF75A5"/>
    <w:rsid w:val="00E053EB"/>
    <w:rsid w:val="00E106EE"/>
    <w:rsid w:val="00E13C41"/>
    <w:rsid w:val="00E166E0"/>
    <w:rsid w:val="00E1788D"/>
    <w:rsid w:val="00E2033F"/>
    <w:rsid w:val="00E25F9B"/>
    <w:rsid w:val="00E3059B"/>
    <w:rsid w:val="00E30885"/>
    <w:rsid w:val="00E313A2"/>
    <w:rsid w:val="00E32871"/>
    <w:rsid w:val="00E338AA"/>
    <w:rsid w:val="00E347EE"/>
    <w:rsid w:val="00E351E3"/>
    <w:rsid w:val="00E36804"/>
    <w:rsid w:val="00E40845"/>
    <w:rsid w:val="00E439F2"/>
    <w:rsid w:val="00E449A4"/>
    <w:rsid w:val="00E45267"/>
    <w:rsid w:val="00E4670A"/>
    <w:rsid w:val="00E47210"/>
    <w:rsid w:val="00E5053D"/>
    <w:rsid w:val="00E507E3"/>
    <w:rsid w:val="00E5126C"/>
    <w:rsid w:val="00E52627"/>
    <w:rsid w:val="00E5594A"/>
    <w:rsid w:val="00E56B20"/>
    <w:rsid w:val="00E56EEF"/>
    <w:rsid w:val="00E61E0F"/>
    <w:rsid w:val="00E648BA"/>
    <w:rsid w:val="00E652D0"/>
    <w:rsid w:val="00E6613E"/>
    <w:rsid w:val="00E667C0"/>
    <w:rsid w:val="00E670B3"/>
    <w:rsid w:val="00E6781E"/>
    <w:rsid w:val="00E678F6"/>
    <w:rsid w:val="00E67FB3"/>
    <w:rsid w:val="00E73378"/>
    <w:rsid w:val="00E74CC0"/>
    <w:rsid w:val="00E763B5"/>
    <w:rsid w:val="00E76A63"/>
    <w:rsid w:val="00E77469"/>
    <w:rsid w:val="00E77E37"/>
    <w:rsid w:val="00E81011"/>
    <w:rsid w:val="00E82689"/>
    <w:rsid w:val="00E82939"/>
    <w:rsid w:val="00E82959"/>
    <w:rsid w:val="00E84674"/>
    <w:rsid w:val="00E87192"/>
    <w:rsid w:val="00E926F8"/>
    <w:rsid w:val="00E95069"/>
    <w:rsid w:val="00E952C3"/>
    <w:rsid w:val="00EA0B0B"/>
    <w:rsid w:val="00EA13AE"/>
    <w:rsid w:val="00EA24BD"/>
    <w:rsid w:val="00EA2CD6"/>
    <w:rsid w:val="00EA40FD"/>
    <w:rsid w:val="00EA6E14"/>
    <w:rsid w:val="00EA7E02"/>
    <w:rsid w:val="00EB03CF"/>
    <w:rsid w:val="00EB09C5"/>
    <w:rsid w:val="00EB2A40"/>
    <w:rsid w:val="00EB3F86"/>
    <w:rsid w:val="00EB4924"/>
    <w:rsid w:val="00EB4BB5"/>
    <w:rsid w:val="00EC4392"/>
    <w:rsid w:val="00EC6455"/>
    <w:rsid w:val="00EC7D4C"/>
    <w:rsid w:val="00ED0CE0"/>
    <w:rsid w:val="00ED1728"/>
    <w:rsid w:val="00ED1B8F"/>
    <w:rsid w:val="00ED38C1"/>
    <w:rsid w:val="00ED3C51"/>
    <w:rsid w:val="00ED4D2E"/>
    <w:rsid w:val="00ED4D9F"/>
    <w:rsid w:val="00ED6EF9"/>
    <w:rsid w:val="00ED789E"/>
    <w:rsid w:val="00EE25F3"/>
    <w:rsid w:val="00EE3E2D"/>
    <w:rsid w:val="00EE50D2"/>
    <w:rsid w:val="00EE79A4"/>
    <w:rsid w:val="00EE7A3C"/>
    <w:rsid w:val="00EF3D3A"/>
    <w:rsid w:val="00EF6FD4"/>
    <w:rsid w:val="00F017F1"/>
    <w:rsid w:val="00F04684"/>
    <w:rsid w:val="00F05CF8"/>
    <w:rsid w:val="00F05D0F"/>
    <w:rsid w:val="00F07B7C"/>
    <w:rsid w:val="00F101B6"/>
    <w:rsid w:val="00F113B4"/>
    <w:rsid w:val="00F113C4"/>
    <w:rsid w:val="00F14AA7"/>
    <w:rsid w:val="00F15E6D"/>
    <w:rsid w:val="00F17380"/>
    <w:rsid w:val="00F1776E"/>
    <w:rsid w:val="00F17E85"/>
    <w:rsid w:val="00F23C91"/>
    <w:rsid w:val="00F25714"/>
    <w:rsid w:val="00F26A6A"/>
    <w:rsid w:val="00F2758E"/>
    <w:rsid w:val="00F30A98"/>
    <w:rsid w:val="00F3228D"/>
    <w:rsid w:val="00F3448B"/>
    <w:rsid w:val="00F34F90"/>
    <w:rsid w:val="00F36355"/>
    <w:rsid w:val="00F367FA"/>
    <w:rsid w:val="00F36A41"/>
    <w:rsid w:val="00F435B9"/>
    <w:rsid w:val="00F43DCC"/>
    <w:rsid w:val="00F52831"/>
    <w:rsid w:val="00F5515E"/>
    <w:rsid w:val="00F559D9"/>
    <w:rsid w:val="00F65878"/>
    <w:rsid w:val="00F67C0C"/>
    <w:rsid w:val="00F74756"/>
    <w:rsid w:val="00F75359"/>
    <w:rsid w:val="00F764CE"/>
    <w:rsid w:val="00F76D10"/>
    <w:rsid w:val="00F76DEF"/>
    <w:rsid w:val="00F77B47"/>
    <w:rsid w:val="00F819B0"/>
    <w:rsid w:val="00F848E6"/>
    <w:rsid w:val="00F86985"/>
    <w:rsid w:val="00F875FF"/>
    <w:rsid w:val="00F90676"/>
    <w:rsid w:val="00F90CFE"/>
    <w:rsid w:val="00F91824"/>
    <w:rsid w:val="00F9247C"/>
    <w:rsid w:val="00F93FE8"/>
    <w:rsid w:val="00F94532"/>
    <w:rsid w:val="00F947F1"/>
    <w:rsid w:val="00F95901"/>
    <w:rsid w:val="00FA057F"/>
    <w:rsid w:val="00FA060A"/>
    <w:rsid w:val="00FA0D63"/>
    <w:rsid w:val="00FA151A"/>
    <w:rsid w:val="00FA251A"/>
    <w:rsid w:val="00FA315A"/>
    <w:rsid w:val="00FA432A"/>
    <w:rsid w:val="00FA45D8"/>
    <w:rsid w:val="00FA588A"/>
    <w:rsid w:val="00FA5D40"/>
    <w:rsid w:val="00FA63E1"/>
    <w:rsid w:val="00FA65B9"/>
    <w:rsid w:val="00FA777F"/>
    <w:rsid w:val="00FA785A"/>
    <w:rsid w:val="00FA7FC4"/>
    <w:rsid w:val="00FB07A0"/>
    <w:rsid w:val="00FB0F8A"/>
    <w:rsid w:val="00FB1B2F"/>
    <w:rsid w:val="00FB42BF"/>
    <w:rsid w:val="00FB495E"/>
    <w:rsid w:val="00FB6778"/>
    <w:rsid w:val="00FB77D8"/>
    <w:rsid w:val="00FC1D3B"/>
    <w:rsid w:val="00FC3126"/>
    <w:rsid w:val="00FC38FD"/>
    <w:rsid w:val="00FD1778"/>
    <w:rsid w:val="00FD6882"/>
    <w:rsid w:val="00FD712C"/>
    <w:rsid w:val="00FD72A4"/>
    <w:rsid w:val="00FD736A"/>
    <w:rsid w:val="00FD7E5E"/>
    <w:rsid w:val="00FE1564"/>
    <w:rsid w:val="00FE6CDF"/>
    <w:rsid w:val="00FE7844"/>
    <w:rsid w:val="00FF0E54"/>
    <w:rsid w:val="00FF5CA2"/>
    <w:rsid w:val="00FF64C5"/>
    <w:rsid w:val="00FF687F"/>
    <w:rsid w:val="00FF7091"/>
    <w:rsid w:val="01037987"/>
    <w:rsid w:val="01176EA7"/>
    <w:rsid w:val="012F6212"/>
    <w:rsid w:val="01382DB4"/>
    <w:rsid w:val="01BD6FF2"/>
    <w:rsid w:val="01C60EC2"/>
    <w:rsid w:val="01C63FA0"/>
    <w:rsid w:val="01C931ED"/>
    <w:rsid w:val="01E321F3"/>
    <w:rsid w:val="01EC0334"/>
    <w:rsid w:val="027104E7"/>
    <w:rsid w:val="02A44208"/>
    <w:rsid w:val="02C31095"/>
    <w:rsid w:val="02F2613F"/>
    <w:rsid w:val="030E33BF"/>
    <w:rsid w:val="030F7665"/>
    <w:rsid w:val="032D2A3F"/>
    <w:rsid w:val="03453536"/>
    <w:rsid w:val="038C185D"/>
    <w:rsid w:val="0395080F"/>
    <w:rsid w:val="03A42065"/>
    <w:rsid w:val="03CE4C8D"/>
    <w:rsid w:val="040C5EDE"/>
    <w:rsid w:val="04103E30"/>
    <w:rsid w:val="044C3494"/>
    <w:rsid w:val="044D1233"/>
    <w:rsid w:val="047821B1"/>
    <w:rsid w:val="04956901"/>
    <w:rsid w:val="04A42D91"/>
    <w:rsid w:val="04B92374"/>
    <w:rsid w:val="04CB42A2"/>
    <w:rsid w:val="04DF335C"/>
    <w:rsid w:val="04E4046A"/>
    <w:rsid w:val="04E82329"/>
    <w:rsid w:val="052A6A67"/>
    <w:rsid w:val="055F254C"/>
    <w:rsid w:val="05B61608"/>
    <w:rsid w:val="05D61FCC"/>
    <w:rsid w:val="05DC758C"/>
    <w:rsid w:val="05DC7A76"/>
    <w:rsid w:val="05DE391A"/>
    <w:rsid w:val="060317A8"/>
    <w:rsid w:val="06074F9A"/>
    <w:rsid w:val="06110C06"/>
    <w:rsid w:val="0616597F"/>
    <w:rsid w:val="064D796F"/>
    <w:rsid w:val="06666095"/>
    <w:rsid w:val="06C3547C"/>
    <w:rsid w:val="06DD19B8"/>
    <w:rsid w:val="06E07243"/>
    <w:rsid w:val="06E97868"/>
    <w:rsid w:val="06F257CE"/>
    <w:rsid w:val="070E48A8"/>
    <w:rsid w:val="070F6420"/>
    <w:rsid w:val="0712260D"/>
    <w:rsid w:val="071D1164"/>
    <w:rsid w:val="073A3E6D"/>
    <w:rsid w:val="073B2155"/>
    <w:rsid w:val="077336AF"/>
    <w:rsid w:val="078E7E1C"/>
    <w:rsid w:val="079056D2"/>
    <w:rsid w:val="07DA0F08"/>
    <w:rsid w:val="082F067D"/>
    <w:rsid w:val="086E3851"/>
    <w:rsid w:val="087E69EA"/>
    <w:rsid w:val="089D749F"/>
    <w:rsid w:val="08C14BED"/>
    <w:rsid w:val="08C85A10"/>
    <w:rsid w:val="08CE75AF"/>
    <w:rsid w:val="08CF7A30"/>
    <w:rsid w:val="08D665F8"/>
    <w:rsid w:val="09041703"/>
    <w:rsid w:val="092473B3"/>
    <w:rsid w:val="092B530E"/>
    <w:rsid w:val="098958FC"/>
    <w:rsid w:val="09B62D33"/>
    <w:rsid w:val="09E3201C"/>
    <w:rsid w:val="09FA3B82"/>
    <w:rsid w:val="0A190F6D"/>
    <w:rsid w:val="0A21432E"/>
    <w:rsid w:val="0A2A432D"/>
    <w:rsid w:val="0A4101D1"/>
    <w:rsid w:val="0A4E0753"/>
    <w:rsid w:val="0A522BA1"/>
    <w:rsid w:val="0A7E52D5"/>
    <w:rsid w:val="0AA2282E"/>
    <w:rsid w:val="0ABE7E7F"/>
    <w:rsid w:val="0AC05448"/>
    <w:rsid w:val="0AC20823"/>
    <w:rsid w:val="0AC92FC0"/>
    <w:rsid w:val="0AF708CD"/>
    <w:rsid w:val="0B285F6F"/>
    <w:rsid w:val="0B717AD3"/>
    <w:rsid w:val="0B7E220F"/>
    <w:rsid w:val="0B8F481C"/>
    <w:rsid w:val="0B907D1C"/>
    <w:rsid w:val="0BC01616"/>
    <w:rsid w:val="0BF607AD"/>
    <w:rsid w:val="0BF9321F"/>
    <w:rsid w:val="0C093793"/>
    <w:rsid w:val="0C184D4D"/>
    <w:rsid w:val="0C41302A"/>
    <w:rsid w:val="0C6077F3"/>
    <w:rsid w:val="0C9B4A83"/>
    <w:rsid w:val="0CAC6289"/>
    <w:rsid w:val="0CDA2D15"/>
    <w:rsid w:val="0CE57C3E"/>
    <w:rsid w:val="0CE656A6"/>
    <w:rsid w:val="0CF61C69"/>
    <w:rsid w:val="0CFA17A8"/>
    <w:rsid w:val="0CFD0378"/>
    <w:rsid w:val="0D043550"/>
    <w:rsid w:val="0D163706"/>
    <w:rsid w:val="0D22763F"/>
    <w:rsid w:val="0D2F1868"/>
    <w:rsid w:val="0D50220E"/>
    <w:rsid w:val="0D8003C9"/>
    <w:rsid w:val="0D8B27AF"/>
    <w:rsid w:val="0D9767E6"/>
    <w:rsid w:val="0D9B4811"/>
    <w:rsid w:val="0D9E60F3"/>
    <w:rsid w:val="0DE267AE"/>
    <w:rsid w:val="0E52103C"/>
    <w:rsid w:val="0E614E1F"/>
    <w:rsid w:val="0E6820F7"/>
    <w:rsid w:val="0E8272B0"/>
    <w:rsid w:val="0E8E7C69"/>
    <w:rsid w:val="0EAB43FD"/>
    <w:rsid w:val="0EAE7875"/>
    <w:rsid w:val="0EDD5107"/>
    <w:rsid w:val="0EF96059"/>
    <w:rsid w:val="0F3F7997"/>
    <w:rsid w:val="0F75411A"/>
    <w:rsid w:val="0F7B483B"/>
    <w:rsid w:val="0FA20284"/>
    <w:rsid w:val="0FC63F72"/>
    <w:rsid w:val="0FDB200C"/>
    <w:rsid w:val="0FE9014D"/>
    <w:rsid w:val="0FEE0B17"/>
    <w:rsid w:val="10156CA8"/>
    <w:rsid w:val="104734F6"/>
    <w:rsid w:val="104D4694"/>
    <w:rsid w:val="1061277C"/>
    <w:rsid w:val="1094298C"/>
    <w:rsid w:val="109D7315"/>
    <w:rsid w:val="10ED370F"/>
    <w:rsid w:val="111007BC"/>
    <w:rsid w:val="114879B4"/>
    <w:rsid w:val="11640B91"/>
    <w:rsid w:val="1166018B"/>
    <w:rsid w:val="11837110"/>
    <w:rsid w:val="118C41EC"/>
    <w:rsid w:val="12057A0C"/>
    <w:rsid w:val="12186FC5"/>
    <w:rsid w:val="123406F1"/>
    <w:rsid w:val="1250210D"/>
    <w:rsid w:val="126059AA"/>
    <w:rsid w:val="126463AF"/>
    <w:rsid w:val="12712C4D"/>
    <w:rsid w:val="12A75380"/>
    <w:rsid w:val="12AB55C0"/>
    <w:rsid w:val="12BE4981"/>
    <w:rsid w:val="12DF3592"/>
    <w:rsid w:val="12FE23F5"/>
    <w:rsid w:val="131274CE"/>
    <w:rsid w:val="13141029"/>
    <w:rsid w:val="135F2069"/>
    <w:rsid w:val="136A4DFA"/>
    <w:rsid w:val="137A57A0"/>
    <w:rsid w:val="137C014E"/>
    <w:rsid w:val="139660F0"/>
    <w:rsid w:val="13A91E1D"/>
    <w:rsid w:val="13BC64F2"/>
    <w:rsid w:val="13C3190B"/>
    <w:rsid w:val="141058BA"/>
    <w:rsid w:val="141352AC"/>
    <w:rsid w:val="144E42E3"/>
    <w:rsid w:val="145764DB"/>
    <w:rsid w:val="147823A8"/>
    <w:rsid w:val="148A6C4A"/>
    <w:rsid w:val="14A55A2C"/>
    <w:rsid w:val="14AA3E63"/>
    <w:rsid w:val="14B96529"/>
    <w:rsid w:val="14C97A57"/>
    <w:rsid w:val="14CB4FE8"/>
    <w:rsid w:val="14D73C5B"/>
    <w:rsid w:val="152657A2"/>
    <w:rsid w:val="154843B8"/>
    <w:rsid w:val="155344FA"/>
    <w:rsid w:val="15BD7BC5"/>
    <w:rsid w:val="15C305BD"/>
    <w:rsid w:val="169C3C7F"/>
    <w:rsid w:val="16B25BAD"/>
    <w:rsid w:val="16E91B7A"/>
    <w:rsid w:val="17082F39"/>
    <w:rsid w:val="17085261"/>
    <w:rsid w:val="17312619"/>
    <w:rsid w:val="174F6F43"/>
    <w:rsid w:val="1760610C"/>
    <w:rsid w:val="176F08CD"/>
    <w:rsid w:val="176F3141"/>
    <w:rsid w:val="1773518C"/>
    <w:rsid w:val="179130B8"/>
    <w:rsid w:val="17D64125"/>
    <w:rsid w:val="181F0CB9"/>
    <w:rsid w:val="1835035D"/>
    <w:rsid w:val="184B6B2E"/>
    <w:rsid w:val="18526FE7"/>
    <w:rsid w:val="18741B0A"/>
    <w:rsid w:val="1881458D"/>
    <w:rsid w:val="189506B0"/>
    <w:rsid w:val="18995C5E"/>
    <w:rsid w:val="18AD0F2F"/>
    <w:rsid w:val="18C92AD8"/>
    <w:rsid w:val="18D77422"/>
    <w:rsid w:val="18DE594F"/>
    <w:rsid w:val="190F7042"/>
    <w:rsid w:val="192B2350"/>
    <w:rsid w:val="197D6F7E"/>
    <w:rsid w:val="197F0FD1"/>
    <w:rsid w:val="19971CFA"/>
    <w:rsid w:val="19E97E1E"/>
    <w:rsid w:val="19FB0CBC"/>
    <w:rsid w:val="1A1F4B51"/>
    <w:rsid w:val="1A3B14D9"/>
    <w:rsid w:val="1A422354"/>
    <w:rsid w:val="1A726BF0"/>
    <w:rsid w:val="1A8E0BBD"/>
    <w:rsid w:val="1AC111D1"/>
    <w:rsid w:val="1AC4741C"/>
    <w:rsid w:val="1AE46F1A"/>
    <w:rsid w:val="1B1F5435"/>
    <w:rsid w:val="1B241A6F"/>
    <w:rsid w:val="1B272729"/>
    <w:rsid w:val="1B3E084B"/>
    <w:rsid w:val="1B6B3C20"/>
    <w:rsid w:val="1B7A20B5"/>
    <w:rsid w:val="1BB756B2"/>
    <w:rsid w:val="1BCA4219"/>
    <w:rsid w:val="1BCE44AA"/>
    <w:rsid w:val="1BCF3EEE"/>
    <w:rsid w:val="1BEA723A"/>
    <w:rsid w:val="1BFC3C3B"/>
    <w:rsid w:val="1C093F9F"/>
    <w:rsid w:val="1C1C780E"/>
    <w:rsid w:val="1C346708"/>
    <w:rsid w:val="1C4D6F0D"/>
    <w:rsid w:val="1C4E6200"/>
    <w:rsid w:val="1C6101F6"/>
    <w:rsid w:val="1C8B048D"/>
    <w:rsid w:val="1C905802"/>
    <w:rsid w:val="1C962E28"/>
    <w:rsid w:val="1CAA74A3"/>
    <w:rsid w:val="1CF73BFF"/>
    <w:rsid w:val="1D1518C2"/>
    <w:rsid w:val="1D4367AA"/>
    <w:rsid w:val="1D4E7C49"/>
    <w:rsid w:val="1DDE5D49"/>
    <w:rsid w:val="1DEA0E09"/>
    <w:rsid w:val="1DEC3F82"/>
    <w:rsid w:val="1DF51867"/>
    <w:rsid w:val="1E45378D"/>
    <w:rsid w:val="1E4F0F03"/>
    <w:rsid w:val="1E6942EB"/>
    <w:rsid w:val="1E796654"/>
    <w:rsid w:val="1E9C1622"/>
    <w:rsid w:val="1ED47654"/>
    <w:rsid w:val="1F003FE9"/>
    <w:rsid w:val="1F057784"/>
    <w:rsid w:val="1F085781"/>
    <w:rsid w:val="1F0E75D9"/>
    <w:rsid w:val="1F2B1594"/>
    <w:rsid w:val="1F5772F8"/>
    <w:rsid w:val="1FAB2FE2"/>
    <w:rsid w:val="1FDF5BC6"/>
    <w:rsid w:val="1FE34670"/>
    <w:rsid w:val="1FE80FDF"/>
    <w:rsid w:val="1FEA3725"/>
    <w:rsid w:val="20062169"/>
    <w:rsid w:val="202A314E"/>
    <w:rsid w:val="206249BD"/>
    <w:rsid w:val="20696B8B"/>
    <w:rsid w:val="206E3013"/>
    <w:rsid w:val="207D4B9D"/>
    <w:rsid w:val="208D2E20"/>
    <w:rsid w:val="20DC7FD3"/>
    <w:rsid w:val="20EA188C"/>
    <w:rsid w:val="20FF4E74"/>
    <w:rsid w:val="213B0DA4"/>
    <w:rsid w:val="21462142"/>
    <w:rsid w:val="214747E7"/>
    <w:rsid w:val="215149F0"/>
    <w:rsid w:val="21CC3BA5"/>
    <w:rsid w:val="21D545D7"/>
    <w:rsid w:val="21F95655"/>
    <w:rsid w:val="22672709"/>
    <w:rsid w:val="228160FE"/>
    <w:rsid w:val="229E600E"/>
    <w:rsid w:val="22DF51AE"/>
    <w:rsid w:val="230D467C"/>
    <w:rsid w:val="2318643B"/>
    <w:rsid w:val="23267A20"/>
    <w:rsid w:val="232A1FA6"/>
    <w:rsid w:val="232E65BC"/>
    <w:rsid w:val="23623853"/>
    <w:rsid w:val="2383309A"/>
    <w:rsid w:val="238D755E"/>
    <w:rsid w:val="23AE69F2"/>
    <w:rsid w:val="23BA45D6"/>
    <w:rsid w:val="23D16F0C"/>
    <w:rsid w:val="23D36E1F"/>
    <w:rsid w:val="23E51609"/>
    <w:rsid w:val="23ED3901"/>
    <w:rsid w:val="24157FAC"/>
    <w:rsid w:val="24207C5E"/>
    <w:rsid w:val="242636FC"/>
    <w:rsid w:val="24F46A34"/>
    <w:rsid w:val="24FA1CBF"/>
    <w:rsid w:val="25047B3A"/>
    <w:rsid w:val="252E1C41"/>
    <w:rsid w:val="253357AE"/>
    <w:rsid w:val="253F4B41"/>
    <w:rsid w:val="255B4AC8"/>
    <w:rsid w:val="255F7023"/>
    <w:rsid w:val="25803A37"/>
    <w:rsid w:val="259A62A5"/>
    <w:rsid w:val="25A064DB"/>
    <w:rsid w:val="25E1625E"/>
    <w:rsid w:val="25F54276"/>
    <w:rsid w:val="25F9675E"/>
    <w:rsid w:val="261A20D2"/>
    <w:rsid w:val="263B3004"/>
    <w:rsid w:val="26451986"/>
    <w:rsid w:val="26924DA4"/>
    <w:rsid w:val="269E39A8"/>
    <w:rsid w:val="26AC646C"/>
    <w:rsid w:val="26B56FF9"/>
    <w:rsid w:val="26B612F4"/>
    <w:rsid w:val="270A7814"/>
    <w:rsid w:val="27174C5C"/>
    <w:rsid w:val="27185844"/>
    <w:rsid w:val="272107E7"/>
    <w:rsid w:val="276776AF"/>
    <w:rsid w:val="27930786"/>
    <w:rsid w:val="27950A7A"/>
    <w:rsid w:val="27CA1CB8"/>
    <w:rsid w:val="284C365F"/>
    <w:rsid w:val="285477E8"/>
    <w:rsid w:val="28DD1D9B"/>
    <w:rsid w:val="28FC5B08"/>
    <w:rsid w:val="29052210"/>
    <w:rsid w:val="29373F7B"/>
    <w:rsid w:val="29592E63"/>
    <w:rsid w:val="295E3016"/>
    <w:rsid w:val="2961476E"/>
    <w:rsid w:val="29A661B9"/>
    <w:rsid w:val="29B92F88"/>
    <w:rsid w:val="29D303B0"/>
    <w:rsid w:val="29DB6859"/>
    <w:rsid w:val="29FC7A00"/>
    <w:rsid w:val="2A092FF2"/>
    <w:rsid w:val="2A2228A0"/>
    <w:rsid w:val="2A5C70AC"/>
    <w:rsid w:val="2A770FF9"/>
    <w:rsid w:val="2AC34E89"/>
    <w:rsid w:val="2AC46EA9"/>
    <w:rsid w:val="2AF10235"/>
    <w:rsid w:val="2B0C440D"/>
    <w:rsid w:val="2B2731C8"/>
    <w:rsid w:val="2B2B41E4"/>
    <w:rsid w:val="2B406E77"/>
    <w:rsid w:val="2B7E7234"/>
    <w:rsid w:val="2BC25ADE"/>
    <w:rsid w:val="2BE209CF"/>
    <w:rsid w:val="2BEA6463"/>
    <w:rsid w:val="2C0226DC"/>
    <w:rsid w:val="2C2046A0"/>
    <w:rsid w:val="2C43365B"/>
    <w:rsid w:val="2C592CFC"/>
    <w:rsid w:val="2C7D17F5"/>
    <w:rsid w:val="2C931DC2"/>
    <w:rsid w:val="2CB10399"/>
    <w:rsid w:val="2CCE06F6"/>
    <w:rsid w:val="2CD4486C"/>
    <w:rsid w:val="2CF117D5"/>
    <w:rsid w:val="2D02699A"/>
    <w:rsid w:val="2D1B2CD9"/>
    <w:rsid w:val="2D241394"/>
    <w:rsid w:val="2D3103DD"/>
    <w:rsid w:val="2D40325C"/>
    <w:rsid w:val="2D553710"/>
    <w:rsid w:val="2D5D78AA"/>
    <w:rsid w:val="2D5F5B4D"/>
    <w:rsid w:val="2D745976"/>
    <w:rsid w:val="2D8357DB"/>
    <w:rsid w:val="2D861357"/>
    <w:rsid w:val="2DE42774"/>
    <w:rsid w:val="2DE94831"/>
    <w:rsid w:val="2E0C40AB"/>
    <w:rsid w:val="2E200B2D"/>
    <w:rsid w:val="2E3B3FB2"/>
    <w:rsid w:val="2E4755CF"/>
    <w:rsid w:val="2E535B2F"/>
    <w:rsid w:val="2E574187"/>
    <w:rsid w:val="2EF47B1B"/>
    <w:rsid w:val="2F0B5380"/>
    <w:rsid w:val="2F130518"/>
    <w:rsid w:val="2F191CB7"/>
    <w:rsid w:val="2F212B1B"/>
    <w:rsid w:val="2F235B41"/>
    <w:rsid w:val="2F6A581B"/>
    <w:rsid w:val="2FA10343"/>
    <w:rsid w:val="2FA2228F"/>
    <w:rsid w:val="2FA62E57"/>
    <w:rsid w:val="2FB628E7"/>
    <w:rsid w:val="300F5359"/>
    <w:rsid w:val="30185CCC"/>
    <w:rsid w:val="301C7090"/>
    <w:rsid w:val="301F3862"/>
    <w:rsid w:val="302E6A3F"/>
    <w:rsid w:val="303F76FD"/>
    <w:rsid w:val="30540F28"/>
    <w:rsid w:val="305E6AB8"/>
    <w:rsid w:val="306652B0"/>
    <w:rsid w:val="30901524"/>
    <w:rsid w:val="30BD1F03"/>
    <w:rsid w:val="30C2542E"/>
    <w:rsid w:val="30CC030E"/>
    <w:rsid w:val="30DB3550"/>
    <w:rsid w:val="30E802FC"/>
    <w:rsid w:val="30F97D0A"/>
    <w:rsid w:val="31813809"/>
    <w:rsid w:val="31B84A3D"/>
    <w:rsid w:val="31DA54FD"/>
    <w:rsid w:val="32100EC2"/>
    <w:rsid w:val="326813C3"/>
    <w:rsid w:val="32687149"/>
    <w:rsid w:val="326F3B9E"/>
    <w:rsid w:val="32AC5BC1"/>
    <w:rsid w:val="32BD6D20"/>
    <w:rsid w:val="32BE2E57"/>
    <w:rsid w:val="335805A4"/>
    <w:rsid w:val="338E6424"/>
    <w:rsid w:val="339D30FA"/>
    <w:rsid w:val="33E504C8"/>
    <w:rsid w:val="34137260"/>
    <w:rsid w:val="34853D83"/>
    <w:rsid w:val="349F39BB"/>
    <w:rsid w:val="34B10199"/>
    <w:rsid w:val="34DD7C07"/>
    <w:rsid w:val="35217C89"/>
    <w:rsid w:val="35310FDA"/>
    <w:rsid w:val="35543827"/>
    <w:rsid w:val="355806FF"/>
    <w:rsid w:val="355E0F75"/>
    <w:rsid w:val="35721F4B"/>
    <w:rsid w:val="358728C6"/>
    <w:rsid w:val="359A03AE"/>
    <w:rsid w:val="360A4309"/>
    <w:rsid w:val="360B1D56"/>
    <w:rsid w:val="36146F36"/>
    <w:rsid w:val="361C2D71"/>
    <w:rsid w:val="362044A4"/>
    <w:rsid w:val="36234390"/>
    <w:rsid w:val="362C0724"/>
    <w:rsid w:val="364644FC"/>
    <w:rsid w:val="36B10C0B"/>
    <w:rsid w:val="36ED649F"/>
    <w:rsid w:val="373B6637"/>
    <w:rsid w:val="378B7314"/>
    <w:rsid w:val="37977E1F"/>
    <w:rsid w:val="37CC4D0D"/>
    <w:rsid w:val="37F9067C"/>
    <w:rsid w:val="37FE7E9E"/>
    <w:rsid w:val="38146D1F"/>
    <w:rsid w:val="382C33B7"/>
    <w:rsid w:val="383E7EED"/>
    <w:rsid w:val="384D4A7D"/>
    <w:rsid w:val="38517F9B"/>
    <w:rsid w:val="3859358C"/>
    <w:rsid w:val="3867475B"/>
    <w:rsid w:val="386D2BEA"/>
    <w:rsid w:val="387168C2"/>
    <w:rsid w:val="388A34DF"/>
    <w:rsid w:val="389E4CBE"/>
    <w:rsid w:val="389E53B4"/>
    <w:rsid w:val="38B62E65"/>
    <w:rsid w:val="38BF3057"/>
    <w:rsid w:val="38D046FA"/>
    <w:rsid w:val="38E072EA"/>
    <w:rsid w:val="38FC33EB"/>
    <w:rsid w:val="390A4BA7"/>
    <w:rsid w:val="390F1C37"/>
    <w:rsid w:val="3915158B"/>
    <w:rsid w:val="391725EB"/>
    <w:rsid w:val="39221B09"/>
    <w:rsid w:val="392E34AA"/>
    <w:rsid w:val="395B2B09"/>
    <w:rsid w:val="39626E0D"/>
    <w:rsid w:val="398120C1"/>
    <w:rsid w:val="39AD2FA3"/>
    <w:rsid w:val="39CC534C"/>
    <w:rsid w:val="39DE4A86"/>
    <w:rsid w:val="39EF0C59"/>
    <w:rsid w:val="39F836EA"/>
    <w:rsid w:val="3A107915"/>
    <w:rsid w:val="3A17593D"/>
    <w:rsid w:val="3A2C36CC"/>
    <w:rsid w:val="3A376D44"/>
    <w:rsid w:val="3A3E6C77"/>
    <w:rsid w:val="3A5306EA"/>
    <w:rsid w:val="3A7601BF"/>
    <w:rsid w:val="3A91750A"/>
    <w:rsid w:val="3AB67FCB"/>
    <w:rsid w:val="3ACF243E"/>
    <w:rsid w:val="3ADE5BFC"/>
    <w:rsid w:val="3AFC5601"/>
    <w:rsid w:val="3B067E73"/>
    <w:rsid w:val="3B4A33FA"/>
    <w:rsid w:val="3B7C24C9"/>
    <w:rsid w:val="3B8368E5"/>
    <w:rsid w:val="3B950589"/>
    <w:rsid w:val="3BA224D9"/>
    <w:rsid w:val="3BA22875"/>
    <w:rsid w:val="3BB21B2A"/>
    <w:rsid w:val="3BE35FC8"/>
    <w:rsid w:val="3C02537C"/>
    <w:rsid w:val="3C0557C2"/>
    <w:rsid w:val="3C192192"/>
    <w:rsid w:val="3C1D12C8"/>
    <w:rsid w:val="3C5C2972"/>
    <w:rsid w:val="3CA435C3"/>
    <w:rsid w:val="3CBE7455"/>
    <w:rsid w:val="3CD97263"/>
    <w:rsid w:val="3D432499"/>
    <w:rsid w:val="3D476588"/>
    <w:rsid w:val="3D736816"/>
    <w:rsid w:val="3D7C1689"/>
    <w:rsid w:val="3D84740C"/>
    <w:rsid w:val="3DAD5513"/>
    <w:rsid w:val="3DCB3DB0"/>
    <w:rsid w:val="3DE077D4"/>
    <w:rsid w:val="3DF053E7"/>
    <w:rsid w:val="3DFE25DE"/>
    <w:rsid w:val="3E0734C6"/>
    <w:rsid w:val="3E13406F"/>
    <w:rsid w:val="3E256DC8"/>
    <w:rsid w:val="3E44301D"/>
    <w:rsid w:val="3E8C28EC"/>
    <w:rsid w:val="3EBA35FA"/>
    <w:rsid w:val="3EE1651D"/>
    <w:rsid w:val="3EE173F0"/>
    <w:rsid w:val="3F0F6BC1"/>
    <w:rsid w:val="3F36673B"/>
    <w:rsid w:val="3F6D58A7"/>
    <w:rsid w:val="3F700DFF"/>
    <w:rsid w:val="3F7E6087"/>
    <w:rsid w:val="3FB54E6C"/>
    <w:rsid w:val="3FCC6EBA"/>
    <w:rsid w:val="400A15A3"/>
    <w:rsid w:val="401F0C9D"/>
    <w:rsid w:val="403F1053"/>
    <w:rsid w:val="405D2B2C"/>
    <w:rsid w:val="40750919"/>
    <w:rsid w:val="407935F3"/>
    <w:rsid w:val="40877DE6"/>
    <w:rsid w:val="40A4674E"/>
    <w:rsid w:val="40D001FB"/>
    <w:rsid w:val="40FB4828"/>
    <w:rsid w:val="41503EB0"/>
    <w:rsid w:val="41517290"/>
    <w:rsid w:val="415E0F3B"/>
    <w:rsid w:val="417B64CD"/>
    <w:rsid w:val="419740CD"/>
    <w:rsid w:val="41AA69A0"/>
    <w:rsid w:val="41BC6507"/>
    <w:rsid w:val="41C342E7"/>
    <w:rsid w:val="41D8596D"/>
    <w:rsid w:val="41EC6CB1"/>
    <w:rsid w:val="42000DB2"/>
    <w:rsid w:val="42041038"/>
    <w:rsid w:val="42045BFF"/>
    <w:rsid w:val="4204781C"/>
    <w:rsid w:val="421D2E5F"/>
    <w:rsid w:val="42261463"/>
    <w:rsid w:val="422B2058"/>
    <w:rsid w:val="422E75D1"/>
    <w:rsid w:val="42645CC3"/>
    <w:rsid w:val="426919E5"/>
    <w:rsid w:val="428D639C"/>
    <w:rsid w:val="4290323D"/>
    <w:rsid w:val="429D7A98"/>
    <w:rsid w:val="42A81B96"/>
    <w:rsid w:val="42CE1329"/>
    <w:rsid w:val="42D2508D"/>
    <w:rsid w:val="42E00145"/>
    <w:rsid w:val="42FD3BF5"/>
    <w:rsid w:val="43065F63"/>
    <w:rsid w:val="436A2E6D"/>
    <w:rsid w:val="43D96C7F"/>
    <w:rsid w:val="441E71D2"/>
    <w:rsid w:val="442126D3"/>
    <w:rsid w:val="442173BD"/>
    <w:rsid w:val="4423155F"/>
    <w:rsid w:val="446451CA"/>
    <w:rsid w:val="447137A5"/>
    <w:rsid w:val="448D5A87"/>
    <w:rsid w:val="449C4B39"/>
    <w:rsid w:val="44BA15F0"/>
    <w:rsid w:val="44BB2432"/>
    <w:rsid w:val="44C72666"/>
    <w:rsid w:val="44CB1E58"/>
    <w:rsid w:val="44E22E39"/>
    <w:rsid w:val="44EF2807"/>
    <w:rsid w:val="451A0F13"/>
    <w:rsid w:val="454B3FF6"/>
    <w:rsid w:val="455C075A"/>
    <w:rsid w:val="456F5271"/>
    <w:rsid w:val="457E3292"/>
    <w:rsid w:val="4581170D"/>
    <w:rsid w:val="459C2AA4"/>
    <w:rsid w:val="45A71A34"/>
    <w:rsid w:val="45ED5C94"/>
    <w:rsid w:val="461C0EB3"/>
    <w:rsid w:val="467E19BD"/>
    <w:rsid w:val="46A90369"/>
    <w:rsid w:val="46C431BD"/>
    <w:rsid w:val="46DB738C"/>
    <w:rsid w:val="46F969B9"/>
    <w:rsid w:val="47052DE2"/>
    <w:rsid w:val="47054805"/>
    <w:rsid w:val="472E597E"/>
    <w:rsid w:val="474A467B"/>
    <w:rsid w:val="4778187B"/>
    <w:rsid w:val="477C2B44"/>
    <w:rsid w:val="47832688"/>
    <w:rsid w:val="47B61C55"/>
    <w:rsid w:val="47D65FEB"/>
    <w:rsid w:val="47E6303F"/>
    <w:rsid w:val="480768FB"/>
    <w:rsid w:val="482C2F03"/>
    <w:rsid w:val="484B7C05"/>
    <w:rsid w:val="487C3EC9"/>
    <w:rsid w:val="48A048F5"/>
    <w:rsid w:val="48C51E17"/>
    <w:rsid w:val="48C80D9D"/>
    <w:rsid w:val="48ED20D2"/>
    <w:rsid w:val="48FE4030"/>
    <w:rsid w:val="4916491B"/>
    <w:rsid w:val="4930204D"/>
    <w:rsid w:val="49496807"/>
    <w:rsid w:val="49952B55"/>
    <w:rsid w:val="499A3D92"/>
    <w:rsid w:val="499B5946"/>
    <w:rsid w:val="49A1051A"/>
    <w:rsid w:val="49BC1967"/>
    <w:rsid w:val="49CB7828"/>
    <w:rsid w:val="49CC256A"/>
    <w:rsid w:val="49DA47BC"/>
    <w:rsid w:val="49FF3B4F"/>
    <w:rsid w:val="4A1F7F53"/>
    <w:rsid w:val="4A5E45A7"/>
    <w:rsid w:val="4A631EB9"/>
    <w:rsid w:val="4B240208"/>
    <w:rsid w:val="4B592E71"/>
    <w:rsid w:val="4B957464"/>
    <w:rsid w:val="4BAF23C9"/>
    <w:rsid w:val="4BBA0128"/>
    <w:rsid w:val="4BE527AC"/>
    <w:rsid w:val="4BEF49E2"/>
    <w:rsid w:val="4C0D36D9"/>
    <w:rsid w:val="4C1D5F1E"/>
    <w:rsid w:val="4C2A669F"/>
    <w:rsid w:val="4C337F50"/>
    <w:rsid w:val="4C6360CA"/>
    <w:rsid w:val="4C6477DD"/>
    <w:rsid w:val="4C8E50FC"/>
    <w:rsid w:val="4C9646F1"/>
    <w:rsid w:val="4CA319B2"/>
    <w:rsid w:val="4CB020A0"/>
    <w:rsid w:val="4D1F7D01"/>
    <w:rsid w:val="4D293443"/>
    <w:rsid w:val="4D3265CF"/>
    <w:rsid w:val="4D331E14"/>
    <w:rsid w:val="4D5E3292"/>
    <w:rsid w:val="4D651623"/>
    <w:rsid w:val="4D8547CD"/>
    <w:rsid w:val="4D866130"/>
    <w:rsid w:val="4D9B4FC2"/>
    <w:rsid w:val="4DA076BA"/>
    <w:rsid w:val="4DB2364D"/>
    <w:rsid w:val="4DEC4768"/>
    <w:rsid w:val="4DF13CB6"/>
    <w:rsid w:val="4E334BB8"/>
    <w:rsid w:val="4E38257C"/>
    <w:rsid w:val="4E3F005F"/>
    <w:rsid w:val="4E453CD9"/>
    <w:rsid w:val="4E4656B8"/>
    <w:rsid w:val="4E4B5067"/>
    <w:rsid w:val="4E923952"/>
    <w:rsid w:val="4EAA4C96"/>
    <w:rsid w:val="4EB22B78"/>
    <w:rsid w:val="4ED72BBA"/>
    <w:rsid w:val="4F1B24A1"/>
    <w:rsid w:val="4F500668"/>
    <w:rsid w:val="4F6E0B0F"/>
    <w:rsid w:val="4F7121E5"/>
    <w:rsid w:val="4F7466CC"/>
    <w:rsid w:val="4F8A2083"/>
    <w:rsid w:val="4F8B6F0E"/>
    <w:rsid w:val="4FA514A2"/>
    <w:rsid w:val="4FA73AB8"/>
    <w:rsid w:val="4FBE54C4"/>
    <w:rsid w:val="4FCB0E96"/>
    <w:rsid w:val="4FF13FA3"/>
    <w:rsid w:val="4FFA4F97"/>
    <w:rsid w:val="5014556F"/>
    <w:rsid w:val="5051217F"/>
    <w:rsid w:val="50AC1573"/>
    <w:rsid w:val="50B06310"/>
    <w:rsid w:val="50D002CC"/>
    <w:rsid w:val="50D72D8C"/>
    <w:rsid w:val="50D85A11"/>
    <w:rsid w:val="50F11EF6"/>
    <w:rsid w:val="51147B25"/>
    <w:rsid w:val="51493631"/>
    <w:rsid w:val="515801C7"/>
    <w:rsid w:val="51A0391C"/>
    <w:rsid w:val="521C0B75"/>
    <w:rsid w:val="523043B9"/>
    <w:rsid w:val="527A31C6"/>
    <w:rsid w:val="52A80CDA"/>
    <w:rsid w:val="52B96C7C"/>
    <w:rsid w:val="52EB235B"/>
    <w:rsid w:val="53440C00"/>
    <w:rsid w:val="534F18C5"/>
    <w:rsid w:val="53937294"/>
    <w:rsid w:val="53B8319F"/>
    <w:rsid w:val="53EF7346"/>
    <w:rsid w:val="5415036D"/>
    <w:rsid w:val="5429409D"/>
    <w:rsid w:val="54305DF7"/>
    <w:rsid w:val="54316AAD"/>
    <w:rsid w:val="546F31F6"/>
    <w:rsid w:val="547D7D2B"/>
    <w:rsid w:val="547E0B3A"/>
    <w:rsid w:val="547F0ECF"/>
    <w:rsid w:val="5489255F"/>
    <w:rsid w:val="54A23E3E"/>
    <w:rsid w:val="55153574"/>
    <w:rsid w:val="552D0400"/>
    <w:rsid w:val="55321373"/>
    <w:rsid w:val="557F47E2"/>
    <w:rsid w:val="55C74137"/>
    <w:rsid w:val="55D03672"/>
    <w:rsid w:val="55EE4C56"/>
    <w:rsid w:val="55F104DC"/>
    <w:rsid w:val="55FA2FD9"/>
    <w:rsid w:val="560939B3"/>
    <w:rsid w:val="561B30C3"/>
    <w:rsid w:val="561B45B6"/>
    <w:rsid w:val="561E3E10"/>
    <w:rsid w:val="562400E5"/>
    <w:rsid w:val="56260894"/>
    <w:rsid w:val="565C2364"/>
    <w:rsid w:val="565D54C8"/>
    <w:rsid w:val="566322B0"/>
    <w:rsid w:val="56807540"/>
    <w:rsid w:val="568E5D67"/>
    <w:rsid w:val="56A44C11"/>
    <w:rsid w:val="56A75FAD"/>
    <w:rsid w:val="56BB4817"/>
    <w:rsid w:val="56D5341C"/>
    <w:rsid w:val="56EF2477"/>
    <w:rsid w:val="578241DC"/>
    <w:rsid w:val="57EA3B43"/>
    <w:rsid w:val="581F685D"/>
    <w:rsid w:val="584E0297"/>
    <w:rsid w:val="58EB3135"/>
    <w:rsid w:val="58ED3809"/>
    <w:rsid w:val="592669E6"/>
    <w:rsid w:val="5986351F"/>
    <w:rsid w:val="59873EE8"/>
    <w:rsid w:val="59A044B9"/>
    <w:rsid w:val="59B63CDD"/>
    <w:rsid w:val="59BA610E"/>
    <w:rsid w:val="59E35BCC"/>
    <w:rsid w:val="5A2C0A39"/>
    <w:rsid w:val="5A397BEC"/>
    <w:rsid w:val="5A3E5FA5"/>
    <w:rsid w:val="5A560D49"/>
    <w:rsid w:val="5A5C7B63"/>
    <w:rsid w:val="5ADE798F"/>
    <w:rsid w:val="5B0D035F"/>
    <w:rsid w:val="5B377BC8"/>
    <w:rsid w:val="5B627CC1"/>
    <w:rsid w:val="5B8D0701"/>
    <w:rsid w:val="5B995CB8"/>
    <w:rsid w:val="5BA72B9B"/>
    <w:rsid w:val="5BCA472E"/>
    <w:rsid w:val="5C24562B"/>
    <w:rsid w:val="5C445BBB"/>
    <w:rsid w:val="5C4A1646"/>
    <w:rsid w:val="5C5F3C14"/>
    <w:rsid w:val="5C693FE2"/>
    <w:rsid w:val="5C971A7E"/>
    <w:rsid w:val="5CD3756B"/>
    <w:rsid w:val="5D047419"/>
    <w:rsid w:val="5D31278A"/>
    <w:rsid w:val="5D4F6E91"/>
    <w:rsid w:val="5D607F79"/>
    <w:rsid w:val="5D8772FB"/>
    <w:rsid w:val="5DA50A5C"/>
    <w:rsid w:val="5DBD59D0"/>
    <w:rsid w:val="5DC4115E"/>
    <w:rsid w:val="5DE72346"/>
    <w:rsid w:val="5E093C80"/>
    <w:rsid w:val="5E125ED2"/>
    <w:rsid w:val="5E166799"/>
    <w:rsid w:val="5E2C3838"/>
    <w:rsid w:val="5E3F54D7"/>
    <w:rsid w:val="5E81007A"/>
    <w:rsid w:val="5E8216ED"/>
    <w:rsid w:val="5E874280"/>
    <w:rsid w:val="5EDD6435"/>
    <w:rsid w:val="5EEE2B21"/>
    <w:rsid w:val="5F2D4DF0"/>
    <w:rsid w:val="5F436668"/>
    <w:rsid w:val="5F6A70F2"/>
    <w:rsid w:val="5F6B25F2"/>
    <w:rsid w:val="5F75438A"/>
    <w:rsid w:val="5F8403D9"/>
    <w:rsid w:val="5F9F1C40"/>
    <w:rsid w:val="5FC91297"/>
    <w:rsid w:val="5FD1010E"/>
    <w:rsid w:val="5FF22747"/>
    <w:rsid w:val="6007506A"/>
    <w:rsid w:val="60567FC7"/>
    <w:rsid w:val="60571A8E"/>
    <w:rsid w:val="60731194"/>
    <w:rsid w:val="60795960"/>
    <w:rsid w:val="609B4312"/>
    <w:rsid w:val="60AA677E"/>
    <w:rsid w:val="60B34EAA"/>
    <w:rsid w:val="60C61722"/>
    <w:rsid w:val="61037CE0"/>
    <w:rsid w:val="610849B3"/>
    <w:rsid w:val="61090FE7"/>
    <w:rsid w:val="614D64E9"/>
    <w:rsid w:val="61AB12D3"/>
    <w:rsid w:val="61B54FFD"/>
    <w:rsid w:val="61B61107"/>
    <w:rsid w:val="61C15638"/>
    <w:rsid w:val="61F950AE"/>
    <w:rsid w:val="62047BB6"/>
    <w:rsid w:val="622E0ED9"/>
    <w:rsid w:val="62764F6B"/>
    <w:rsid w:val="6277700B"/>
    <w:rsid w:val="62B8630C"/>
    <w:rsid w:val="63434A26"/>
    <w:rsid w:val="63720156"/>
    <w:rsid w:val="637B5F37"/>
    <w:rsid w:val="63A8615C"/>
    <w:rsid w:val="63DF60F1"/>
    <w:rsid w:val="64174DB8"/>
    <w:rsid w:val="64277486"/>
    <w:rsid w:val="64410D72"/>
    <w:rsid w:val="644138B3"/>
    <w:rsid w:val="64696A1E"/>
    <w:rsid w:val="64713C3C"/>
    <w:rsid w:val="6488096B"/>
    <w:rsid w:val="64BE2823"/>
    <w:rsid w:val="64CB58EC"/>
    <w:rsid w:val="650B1AB4"/>
    <w:rsid w:val="65674256"/>
    <w:rsid w:val="657A619E"/>
    <w:rsid w:val="65852E29"/>
    <w:rsid w:val="661667EE"/>
    <w:rsid w:val="66596194"/>
    <w:rsid w:val="665C78D2"/>
    <w:rsid w:val="665C7EF2"/>
    <w:rsid w:val="665D4685"/>
    <w:rsid w:val="666834D4"/>
    <w:rsid w:val="66691670"/>
    <w:rsid w:val="66794261"/>
    <w:rsid w:val="66903EF4"/>
    <w:rsid w:val="66971BD5"/>
    <w:rsid w:val="66A65676"/>
    <w:rsid w:val="66B45A48"/>
    <w:rsid w:val="66C45C10"/>
    <w:rsid w:val="66FB72FE"/>
    <w:rsid w:val="670238A6"/>
    <w:rsid w:val="670A0C4F"/>
    <w:rsid w:val="671016AF"/>
    <w:rsid w:val="67472418"/>
    <w:rsid w:val="67566BDD"/>
    <w:rsid w:val="679E1412"/>
    <w:rsid w:val="67EB36EB"/>
    <w:rsid w:val="68266ABE"/>
    <w:rsid w:val="682D2035"/>
    <w:rsid w:val="68921DB9"/>
    <w:rsid w:val="69032B47"/>
    <w:rsid w:val="692A27B1"/>
    <w:rsid w:val="692E6C1B"/>
    <w:rsid w:val="69322481"/>
    <w:rsid w:val="69792EBA"/>
    <w:rsid w:val="699669C4"/>
    <w:rsid w:val="69EA7720"/>
    <w:rsid w:val="69ED1383"/>
    <w:rsid w:val="69F90D80"/>
    <w:rsid w:val="6A414B09"/>
    <w:rsid w:val="6A5A5422"/>
    <w:rsid w:val="6A68298A"/>
    <w:rsid w:val="6A935974"/>
    <w:rsid w:val="6A9668EF"/>
    <w:rsid w:val="6AC57E98"/>
    <w:rsid w:val="6AD96895"/>
    <w:rsid w:val="6AEA5EDC"/>
    <w:rsid w:val="6AF25035"/>
    <w:rsid w:val="6B016D82"/>
    <w:rsid w:val="6B025AEA"/>
    <w:rsid w:val="6B573AE8"/>
    <w:rsid w:val="6B911237"/>
    <w:rsid w:val="6B973A4A"/>
    <w:rsid w:val="6B9A2BBF"/>
    <w:rsid w:val="6BA118E7"/>
    <w:rsid w:val="6C0E3E84"/>
    <w:rsid w:val="6C1765A4"/>
    <w:rsid w:val="6C1B7353"/>
    <w:rsid w:val="6C3A179C"/>
    <w:rsid w:val="6C477986"/>
    <w:rsid w:val="6C54076C"/>
    <w:rsid w:val="6C6F7514"/>
    <w:rsid w:val="6C78683D"/>
    <w:rsid w:val="6C8D0520"/>
    <w:rsid w:val="6CB50710"/>
    <w:rsid w:val="6CD04355"/>
    <w:rsid w:val="6CFE7A1D"/>
    <w:rsid w:val="6D385560"/>
    <w:rsid w:val="6D594269"/>
    <w:rsid w:val="6D5D0252"/>
    <w:rsid w:val="6D826E65"/>
    <w:rsid w:val="6DAF69CB"/>
    <w:rsid w:val="6DBA50FC"/>
    <w:rsid w:val="6DCA41F4"/>
    <w:rsid w:val="6DD37C69"/>
    <w:rsid w:val="6DF64A0D"/>
    <w:rsid w:val="6E9127FD"/>
    <w:rsid w:val="6E9616A0"/>
    <w:rsid w:val="6EA0700B"/>
    <w:rsid w:val="6ED51C0C"/>
    <w:rsid w:val="6EE77F93"/>
    <w:rsid w:val="6F047C50"/>
    <w:rsid w:val="6F1658B8"/>
    <w:rsid w:val="6F1E0E88"/>
    <w:rsid w:val="6F317A03"/>
    <w:rsid w:val="6F391A6E"/>
    <w:rsid w:val="6F3A5FAD"/>
    <w:rsid w:val="6F471A31"/>
    <w:rsid w:val="6F667A77"/>
    <w:rsid w:val="6F906BCD"/>
    <w:rsid w:val="700C4405"/>
    <w:rsid w:val="702A26D0"/>
    <w:rsid w:val="70523494"/>
    <w:rsid w:val="70590E69"/>
    <w:rsid w:val="70632EE5"/>
    <w:rsid w:val="706B725F"/>
    <w:rsid w:val="70770E10"/>
    <w:rsid w:val="70846ADE"/>
    <w:rsid w:val="70855A59"/>
    <w:rsid w:val="709D59AA"/>
    <w:rsid w:val="70E51775"/>
    <w:rsid w:val="70E52108"/>
    <w:rsid w:val="70F86876"/>
    <w:rsid w:val="710E3191"/>
    <w:rsid w:val="71115F46"/>
    <w:rsid w:val="711530E4"/>
    <w:rsid w:val="711B05E7"/>
    <w:rsid w:val="71454654"/>
    <w:rsid w:val="714A0870"/>
    <w:rsid w:val="71594D33"/>
    <w:rsid w:val="71BE777B"/>
    <w:rsid w:val="71E64B8F"/>
    <w:rsid w:val="72063B57"/>
    <w:rsid w:val="720E0941"/>
    <w:rsid w:val="721F464C"/>
    <w:rsid w:val="722C2936"/>
    <w:rsid w:val="723C7CE5"/>
    <w:rsid w:val="72451BDC"/>
    <w:rsid w:val="725A1DC5"/>
    <w:rsid w:val="72A9042B"/>
    <w:rsid w:val="72E0217C"/>
    <w:rsid w:val="72E10742"/>
    <w:rsid w:val="72EF7592"/>
    <w:rsid w:val="72F82E40"/>
    <w:rsid w:val="730B4C41"/>
    <w:rsid w:val="731D012B"/>
    <w:rsid w:val="73497518"/>
    <w:rsid w:val="735C0438"/>
    <w:rsid w:val="73675A09"/>
    <w:rsid w:val="736A26C1"/>
    <w:rsid w:val="73813227"/>
    <w:rsid w:val="739B7B94"/>
    <w:rsid w:val="74045F52"/>
    <w:rsid w:val="741A6021"/>
    <w:rsid w:val="74381EFF"/>
    <w:rsid w:val="74405221"/>
    <w:rsid w:val="74854BCD"/>
    <w:rsid w:val="749F1AE5"/>
    <w:rsid w:val="751400CF"/>
    <w:rsid w:val="751F18CB"/>
    <w:rsid w:val="75561A7C"/>
    <w:rsid w:val="75657129"/>
    <w:rsid w:val="75A33D44"/>
    <w:rsid w:val="75A716B1"/>
    <w:rsid w:val="760B2B67"/>
    <w:rsid w:val="7615441A"/>
    <w:rsid w:val="762A3631"/>
    <w:rsid w:val="762E0E27"/>
    <w:rsid w:val="763135D6"/>
    <w:rsid w:val="7632245C"/>
    <w:rsid w:val="768F16E6"/>
    <w:rsid w:val="76934DC0"/>
    <w:rsid w:val="76A80931"/>
    <w:rsid w:val="76B84BD8"/>
    <w:rsid w:val="76C35D4A"/>
    <w:rsid w:val="76C5307F"/>
    <w:rsid w:val="76C70E7F"/>
    <w:rsid w:val="76EE065D"/>
    <w:rsid w:val="76F77D7C"/>
    <w:rsid w:val="77183FA5"/>
    <w:rsid w:val="773E064A"/>
    <w:rsid w:val="7763209E"/>
    <w:rsid w:val="778C0E0C"/>
    <w:rsid w:val="779C40BA"/>
    <w:rsid w:val="77E16AC6"/>
    <w:rsid w:val="780B7F5B"/>
    <w:rsid w:val="78424E8D"/>
    <w:rsid w:val="787C3257"/>
    <w:rsid w:val="789231A1"/>
    <w:rsid w:val="78B24E53"/>
    <w:rsid w:val="78DB61C2"/>
    <w:rsid w:val="78DF4BA6"/>
    <w:rsid w:val="791C0987"/>
    <w:rsid w:val="79307E2B"/>
    <w:rsid w:val="793116D8"/>
    <w:rsid w:val="79497350"/>
    <w:rsid w:val="79DB270F"/>
    <w:rsid w:val="79F77CCE"/>
    <w:rsid w:val="7A2165EB"/>
    <w:rsid w:val="7A280529"/>
    <w:rsid w:val="7A2B4B0D"/>
    <w:rsid w:val="7A382B07"/>
    <w:rsid w:val="7A55424C"/>
    <w:rsid w:val="7A6B4218"/>
    <w:rsid w:val="7A6B4228"/>
    <w:rsid w:val="7A7038BC"/>
    <w:rsid w:val="7A9609AE"/>
    <w:rsid w:val="7B167612"/>
    <w:rsid w:val="7B196895"/>
    <w:rsid w:val="7B2955D3"/>
    <w:rsid w:val="7B352DCB"/>
    <w:rsid w:val="7B3E13AC"/>
    <w:rsid w:val="7B444C53"/>
    <w:rsid w:val="7B455D27"/>
    <w:rsid w:val="7B534FE3"/>
    <w:rsid w:val="7B701662"/>
    <w:rsid w:val="7BA5739E"/>
    <w:rsid w:val="7BBB0D4A"/>
    <w:rsid w:val="7BC07E15"/>
    <w:rsid w:val="7BE47358"/>
    <w:rsid w:val="7BF236E3"/>
    <w:rsid w:val="7C3243DC"/>
    <w:rsid w:val="7C5675D8"/>
    <w:rsid w:val="7C7D4484"/>
    <w:rsid w:val="7CAC2CCF"/>
    <w:rsid w:val="7CB66E9F"/>
    <w:rsid w:val="7CB7004D"/>
    <w:rsid w:val="7CEA66FC"/>
    <w:rsid w:val="7D0C6736"/>
    <w:rsid w:val="7D0F6B7D"/>
    <w:rsid w:val="7D134019"/>
    <w:rsid w:val="7D7C40E6"/>
    <w:rsid w:val="7DB14F26"/>
    <w:rsid w:val="7DC6234D"/>
    <w:rsid w:val="7DCA53D2"/>
    <w:rsid w:val="7DD2726A"/>
    <w:rsid w:val="7DF31900"/>
    <w:rsid w:val="7E0A442B"/>
    <w:rsid w:val="7E102A88"/>
    <w:rsid w:val="7E132871"/>
    <w:rsid w:val="7E21597E"/>
    <w:rsid w:val="7E3451C7"/>
    <w:rsid w:val="7E354914"/>
    <w:rsid w:val="7E5A6A7D"/>
    <w:rsid w:val="7E6A5294"/>
    <w:rsid w:val="7E980502"/>
    <w:rsid w:val="7ED12BE2"/>
    <w:rsid w:val="7EE66483"/>
    <w:rsid w:val="7EF075E5"/>
    <w:rsid w:val="7F052969"/>
    <w:rsid w:val="7F0F40D3"/>
    <w:rsid w:val="7F192175"/>
    <w:rsid w:val="7F26336E"/>
    <w:rsid w:val="7F2906C4"/>
    <w:rsid w:val="7F5D2958"/>
    <w:rsid w:val="7F63103D"/>
    <w:rsid w:val="7F853FCE"/>
    <w:rsid w:val="7F87646B"/>
    <w:rsid w:val="7F8F6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0" w:semiHidden="0" w:name="Subtitle"/>
    <w:lsdException w:qFormat="1" w:unhideWhenUsed="0" w:uiPriority="99" w:semiHidden="0" w:name="Salutation"/>
    <w:lsdException w:qFormat="1" w:unhideWhenUsed="0" w:uiPriority="0" w:semiHidden="0" w:name="Date"/>
    <w:lsdException w:qFormat="1"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qFormat="1" w:uiPriority="99" w:name="HTML Acronym"/>
    <w:lsdException w:qFormat="1" w:unhideWhenUsed="0" w:uiPriority="0" w:semiHidden="0"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0" w:semiHidden="0" w:name="HTML Preformatted"/>
    <w:lsdException w:qFormat="1" w:uiPriority="99" w:semiHidden="0" w:name="HTML Sample"/>
    <w:lsdException w:qFormat="1" w:unhideWhenUsed="0" w:uiPriority="0"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24"/>
      <w:lang w:val="en-US" w:eastAsia="zh-CN" w:bidi="ar-SA"/>
    </w:rPr>
  </w:style>
  <w:style w:type="paragraph" w:styleId="4">
    <w:name w:val="heading 1"/>
    <w:basedOn w:val="1"/>
    <w:next w:val="1"/>
    <w:link w:val="141"/>
    <w:qFormat/>
    <w:uiPriority w:val="0"/>
    <w:pPr>
      <w:keepNext/>
      <w:jc w:val="center"/>
      <w:outlineLvl w:val="0"/>
    </w:pPr>
    <w:rPr>
      <w:rFonts w:ascii="仿宋_GB2312" w:hAnsi="仿宋_GB2312" w:eastAsia="楷体"/>
      <w:b/>
      <w:kern w:val="2"/>
      <w:sz w:val="36"/>
    </w:rPr>
  </w:style>
  <w:style w:type="paragraph" w:styleId="5">
    <w:name w:val="heading 2"/>
    <w:basedOn w:val="1"/>
    <w:next w:val="1"/>
    <w:link w:val="136"/>
    <w:qFormat/>
    <w:uiPriority w:val="9"/>
    <w:pPr>
      <w:keepNext/>
      <w:keepLines/>
      <w:widowControl/>
      <w:spacing w:before="260" w:after="260"/>
      <w:ind w:left="284"/>
      <w:jc w:val="left"/>
      <w:outlineLvl w:val="1"/>
    </w:pPr>
    <w:rPr>
      <w:rFonts w:ascii="Arial" w:hAnsi="Arial"/>
      <w:b/>
      <w:bCs/>
      <w:sz w:val="28"/>
      <w:szCs w:val="32"/>
    </w:rPr>
  </w:style>
  <w:style w:type="paragraph" w:styleId="6">
    <w:name w:val="heading 3"/>
    <w:basedOn w:val="1"/>
    <w:next w:val="1"/>
    <w:link w:val="74"/>
    <w:qFormat/>
    <w:uiPriority w:val="0"/>
    <w:pPr>
      <w:keepNext/>
      <w:spacing w:beforeLines="200" w:line="400" w:lineRule="exact"/>
      <w:jc w:val="center"/>
      <w:outlineLvl w:val="2"/>
    </w:pPr>
    <w:rPr>
      <w:rFonts w:ascii="Times New Roman"/>
      <w:b/>
      <w:bCs/>
      <w:kern w:val="2"/>
      <w:szCs w:val="24"/>
    </w:rPr>
  </w:style>
  <w:style w:type="paragraph" w:styleId="7">
    <w:name w:val="heading 4"/>
    <w:basedOn w:val="1"/>
    <w:next w:val="1"/>
    <w:link w:val="111"/>
    <w:qFormat/>
    <w:uiPriority w:val="0"/>
    <w:pPr>
      <w:keepNext/>
      <w:keepLines/>
      <w:tabs>
        <w:tab w:val="left" w:pos="864"/>
      </w:tabs>
      <w:spacing w:before="120" w:line="360" w:lineRule="auto"/>
      <w:ind w:left="864" w:hanging="864"/>
      <w:outlineLvl w:val="3"/>
    </w:pPr>
    <w:rPr>
      <w:rFonts w:ascii="Arial" w:hAnsi="Arial"/>
      <w:bCs/>
      <w:kern w:val="2"/>
      <w:szCs w:val="28"/>
    </w:rPr>
  </w:style>
  <w:style w:type="paragraph" w:styleId="8">
    <w:name w:val="heading 5"/>
    <w:basedOn w:val="1"/>
    <w:next w:val="1"/>
    <w:link w:val="99"/>
    <w:qFormat/>
    <w:uiPriority w:val="0"/>
    <w:pPr>
      <w:keepNext/>
      <w:keepLines/>
      <w:tabs>
        <w:tab w:val="left" w:pos="1008"/>
        <w:tab w:val="left" w:pos="1218"/>
      </w:tabs>
      <w:spacing w:before="60" w:line="360" w:lineRule="auto"/>
      <w:ind w:left="1008" w:hanging="1008"/>
      <w:outlineLvl w:val="4"/>
    </w:pPr>
    <w:rPr>
      <w:rFonts w:ascii="Arial Unicode MS" w:hAnsi="Arial Unicode MS"/>
      <w:bCs/>
      <w:kern w:val="2"/>
      <w:szCs w:val="24"/>
    </w:rPr>
  </w:style>
  <w:style w:type="paragraph" w:styleId="9">
    <w:name w:val="heading 6"/>
    <w:basedOn w:val="1"/>
    <w:next w:val="1"/>
    <w:link w:val="104"/>
    <w:qFormat/>
    <w:uiPriority w:val="0"/>
    <w:pPr>
      <w:keepNext/>
      <w:keepLines/>
      <w:tabs>
        <w:tab w:val="left" w:pos="1152"/>
      </w:tabs>
      <w:spacing w:before="60" w:line="360" w:lineRule="auto"/>
      <w:ind w:left="1152" w:hanging="1152"/>
      <w:outlineLvl w:val="5"/>
    </w:pPr>
    <w:rPr>
      <w:rFonts w:ascii="Arial Unicode MS" w:hAnsi="Arial Unicode MS"/>
      <w:bCs/>
      <w:kern w:val="2"/>
      <w:szCs w:val="24"/>
    </w:rPr>
  </w:style>
  <w:style w:type="paragraph" w:styleId="10">
    <w:name w:val="heading 7"/>
    <w:basedOn w:val="1"/>
    <w:next w:val="1"/>
    <w:link w:val="143"/>
    <w:qFormat/>
    <w:uiPriority w:val="0"/>
    <w:pPr>
      <w:keepNext/>
      <w:tabs>
        <w:tab w:val="left" w:pos="1296"/>
      </w:tabs>
      <w:autoSpaceDE w:val="0"/>
      <w:autoSpaceDN w:val="0"/>
      <w:adjustRightInd w:val="0"/>
      <w:spacing w:line="288" w:lineRule="auto"/>
      <w:ind w:left="1296" w:hanging="1296"/>
      <w:outlineLvl w:val="6"/>
    </w:pPr>
    <w:rPr>
      <w:rFonts w:ascii="Arial" w:hAnsi="Arial"/>
      <w:b/>
      <w:color w:val="000000"/>
      <w:kern w:val="2"/>
      <w:sz w:val="15"/>
    </w:rPr>
  </w:style>
  <w:style w:type="paragraph" w:styleId="11">
    <w:name w:val="heading 8"/>
    <w:basedOn w:val="1"/>
    <w:next w:val="1"/>
    <w:link w:val="64"/>
    <w:qFormat/>
    <w:uiPriority w:val="0"/>
    <w:pPr>
      <w:keepNext/>
      <w:tabs>
        <w:tab w:val="left" w:pos="1440"/>
      </w:tabs>
      <w:spacing w:line="360" w:lineRule="auto"/>
      <w:ind w:left="1440" w:hanging="1440"/>
      <w:outlineLvl w:val="7"/>
    </w:pPr>
    <w:rPr>
      <w:rFonts w:ascii="仿宋_GB2312" w:eastAsia="仿宋_GB2312"/>
      <w:b/>
      <w:kern w:val="2"/>
    </w:rPr>
  </w:style>
  <w:style w:type="paragraph" w:styleId="12">
    <w:name w:val="heading 9"/>
    <w:basedOn w:val="1"/>
    <w:next w:val="1"/>
    <w:link w:val="96"/>
    <w:qFormat/>
    <w:uiPriority w:val="0"/>
    <w:pPr>
      <w:keepNext/>
      <w:keepLines/>
      <w:tabs>
        <w:tab w:val="left" w:pos="1584"/>
      </w:tabs>
      <w:spacing w:before="240" w:after="64" w:line="320" w:lineRule="auto"/>
      <w:ind w:left="1584" w:hanging="1584"/>
      <w:outlineLvl w:val="8"/>
    </w:pPr>
    <w:rPr>
      <w:rFonts w:ascii="Arial" w:hAnsi="Arial" w:eastAsia="黑体"/>
      <w:kern w:val="2"/>
      <w:sz w:val="21"/>
      <w:szCs w:val="21"/>
    </w:rPr>
  </w:style>
  <w:style w:type="character" w:default="1" w:styleId="48">
    <w:name w:val="Default Paragraph Font"/>
    <w:qFormat/>
    <w:uiPriority w:val="0"/>
  </w:style>
  <w:style w:type="table" w:default="1" w:styleId="46">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0"/>
    </w:pPr>
    <w:rPr>
      <w:rFonts w:cs="Times New Roman"/>
    </w:rPr>
  </w:style>
  <w:style w:type="paragraph" w:styleId="3">
    <w:name w:val="Body Text Indent"/>
    <w:basedOn w:val="1"/>
    <w:next w:val="2"/>
    <w:link w:val="91"/>
    <w:qFormat/>
    <w:uiPriority w:val="0"/>
    <w:pPr>
      <w:widowControl/>
      <w:ind w:firstLine="652" w:firstLineChars="233"/>
    </w:pPr>
    <w:rPr>
      <w:rFonts w:ascii="Times New Roman"/>
      <w:sz w:val="28"/>
    </w:rPr>
  </w:style>
  <w:style w:type="paragraph" w:styleId="13">
    <w:name w:val="toc 7"/>
    <w:basedOn w:val="1"/>
    <w:next w:val="1"/>
    <w:unhideWhenUsed/>
    <w:qFormat/>
    <w:uiPriority w:val="39"/>
    <w:pPr>
      <w:ind w:left="2520" w:leftChars="1200"/>
    </w:pPr>
  </w:style>
  <w:style w:type="paragraph" w:styleId="14">
    <w:name w:val="Normal Indent"/>
    <w:basedOn w:val="1"/>
    <w:next w:val="15"/>
    <w:link w:val="93"/>
    <w:qFormat/>
    <w:uiPriority w:val="0"/>
    <w:pPr>
      <w:spacing w:line="300" w:lineRule="auto"/>
      <w:ind w:firstLine="420" w:firstLineChars="200"/>
    </w:pPr>
    <w:rPr>
      <w:rFonts w:ascii="Times New Roman"/>
      <w:kern w:val="2"/>
      <w:sz w:val="21"/>
      <w:szCs w:val="24"/>
    </w:rPr>
  </w:style>
  <w:style w:type="paragraph" w:styleId="15">
    <w:name w:val="toc 4"/>
    <w:basedOn w:val="1"/>
    <w:next w:val="1"/>
    <w:unhideWhenUsed/>
    <w:qFormat/>
    <w:uiPriority w:val="39"/>
    <w:pPr>
      <w:ind w:left="1260" w:leftChars="600"/>
    </w:pPr>
  </w:style>
  <w:style w:type="paragraph" w:styleId="16">
    <w:name w:val="caption"/>
    <w:basedOn w:val="1"/>
    <w:next w:val="1"/>
    <w:link w:val="129"/>
    <w:qFormat/>
    <w:uiPriority w:val="0"/>
    <w:pPr>
      <w:spacing w:before="152" w:after="160"/>
    </w:pPr>
    <w:rPr>
      <w:rFonts w:ascii="Arial" w:hAnsi="Arial" w:eastAsia="黑体"/>
      <w:kern w:val="2"/>
      <w:sz w:val="20"/>
    </w:rPr>
  </w:style>
  <w:style w:type="paragraph" w:styleId="17">
    <w:name w:val="Document Map"/>
    <w:basedOn w:val="1"/>
    <w:link w:val="80"/>
    <w:qFormat/>
    <w:uiPriority w:val="0"/>
    <w:pPr>
      <w:shd w:val="clear" w:color="auto" w:fill="000080"/>
    </w:pPr>
    <w:rPr>
      <w:rFonts w:ascii="Times New Roman"/>
      <w:kern w:val="2"/>
      <w:sz w:val="21"/>
    </w:rPr>
  </w:style>
  <w:style w:type="paragraph" w:styleId="18">
    <w:name w:val="annotation text"/>
    <w:basedOn w:val="1"/>
    <w:link w:val="120"/>
    <w:qFormat/>
    <w:uiPriority w:val="99"/>
    <w:pPr>
      <w:jc w:val="left"/>
    </w:pPr>
    <w:rPr>
      <w:rFonts w:ascii="Times New Roman"/>
      <w:kern w:val="2"/>
      <w:sz w:val="21"/>
      <w:szCs w:val="24"/>
    </w:rPr>
  </w:style>
  <w:style w:type="paragraph" w:styleId="19">
    <w:name w:val="Salutation"/>
    <w:basedOn w:val="1"/>
    <w:next w:val="1"/>
    <w:link w:val="145"/>
    <w:qFormat/>
    <w:uiPriority w:val="99"/>
    <w:rPr>
      <w:rFonts w:ascii="Times New Roman"/>
      <w:kern w:val="2"/>
      <w:szCs w:val="24"/>
    </w:rPr>
  </w:style>
  <w:style w:type="paragraph" w:styleId="20">
    <w:name w:val="Body Text 3"/>
    <w:basedOn w:val="1"/>
    <w:link w:val="71"/>
    <w:qFormat/>
    <w:uiPriority w:val="0"/>
    <w:pPr>
      <w:jc w:val="center"/>
    </w:pPr>
    <w:rPr>
      <w:rFonts w:ascii="Times New Roman"/>
      <w:b/>
      <w:spacing w:val="-20"/>
      <w:w w:val="110"/>
      <w:kern w:val="2"/>
      <w:sz w:val="52"/>
    </w:rPr>
  </w:style>
  <w:style w:type="paragraph" w:styleId="21">
    <w:name w:val="Body Text"/>
    <w:basedOn w:val="1"/>
    <w:next w:val="1"/>
    <w:link w:val="147"/>
    <w:qFormat/>
    <w:uiPriority w:val="0"/>
    <w:pPr>
      <w:spacing w:after="120"/>
    </w:pPr>
    <w:rPr>
      <w:rFonts w:ascii="Times New Roman"/>
      <w:kern w:val="2"/>
      <w:sz w:val="21"/>
    </w:rPr>
  </w:style>
  <w:style w:type="paragraph" w:styleId="22">
    <w:name w:val="HTML Address"/>
    <w:basedOn w:val="1"/>
    <w:qFormat/>
    <w:uiPriority w:val="0"/>
    <w:pPr>
      <w:widowControl/>
      <w:jc w:val="left"/>
    </w:pPr>
    <w:rPr>
      <w:rFonts w:hAnsi="宋体" w:cs="宋体"/>
      <w:i/>
      <w:iCs/>
      <w:szCs w:val="24"/>
    </w:rPr>
  </w:style>
  <w:style w:type="paragraph" w:styleId="23">
    <w:name w:val="toc 5"/>
    <w:basedOn w:val="1"/>
    <w:next w:val="1"/>
    <w:unhideWhenUsed/>
    <w:qFormat/>
    <w:uiPriority w:val="39"/>
    <w:pPr>
      <w:ind w:left="1680" w:leftChars="800"/>
    </w:pPr>
  </w:style>
  <w:style w:type="paragraph" w:styleId="24">
    <w:name w:val="toc 3"/>
    <w:basedOn w:val="1"/>
    <w:next w:val="1"/>
    <w:unhideWhenUsed/>
    <w:qFormat/>
    <w:uiPriority w:val="39"/>
    <w:pPr>
      <w:ind w:left="840" w:leftChars="400"/>
    </w:pPr>
  </w:style>
  <w:style w:type="paragraph" w:styleId="25">
    <w:name w:val="Plain Text"/>
    <w:basedOn w:val="1"/>
    <w:next w:val="1"/>
    <w:link w:val="149"/>
    <w:qFormat/>
    <w:uiPriority w:val="0"/>
    <w:rPr>
      <w:rFonts w:hAnsi="Courier New"/>
      <w:kern w:val="2"/>
      <w:sz w:val="21"/>
    </w:rPr>
  </w:style>
  <w:style w:type="paragraph" w:styleId="26">
    <w:name w:val="toc 8"/>
    <w:basedOn w:val="1"/>
    <w:next w:val="1"/>
    <w:unhideWhenUsed/>
    <w:qFormat/>
    <w:uiPriority w:val="39"/>
    <w:pPr>
      <w:ind w:left="2940" w:leftChars="1400"/>
    </w:pPr>
  </w:style>
  <w:style w:type="paragraph" w:styleId="27">
    <w:name w:val="Date"/>
    <w:basedOn w:val="1"/>
    <w:next w:val="1"/>
    <w:link w:val="78"/>
    <w:qFormat/>
    <w:uiPriority w:val="0"/>
    <w:rPr>
      <w:rFonts w:ascii="Times New Roman"/>
      <w:kern w:val="2"/>
      <w:sz w:val="28"/>
    </w:rPr>
  </w:style>
  <w:style w:type="paragraph" w:styleId="28">
    <w:name w:val="Body Text Indent 2"/>
    <w:basedOn w:val="1"/>
    <w:link w:val="125"/>
    <w:qFormat/>
    <w:uiPriority w:val="99"/>
    <w:pPr>
      <w:tabs>
        <w:tab w:val="left" w:pos="5625"/>
      </w:tabs>
      <w:ind w:left="1138" w:leftChars="542"/>
    </w:pPr>
    <w:rPr>
      <w:rFonts w:ascii="Times New Roman"/>
      <w:kern w:val="2"/>
    </w:rPr>
  </w:style>
  <w:style w:type="paragraph" w:styleId="29">
    <w:name w:val="Balloon Text"/>
    <w:basedOn w:val="1"/>
    <w:link w:val="122"/>
    <w:qFormat/>
    <w:uiPriority w:val="99"/>
    <w:rPr>
      <w:rFonts w:ascii="Times New Roman"/>
      <w:kern w:val="2"/>
      <w:sz w:val="18"/>
      <w:szCs w:val="18"/>
    </w:rPr>
  </w:style>
  <w:style w:type="paragraph" w:styleId="30">
    <w:name w:val="footer"/>
    <w:basedOn w:val="1"/>
    <w:next w:val="21"/>
    <w:link w:val="115"/>
    <w:qFormat/>
    <w:uiPriority w:val="99"/>
    <w:pPr>
      <w:tabs>
        <w:tab w:val="center" w:pos="4153"/>
        <w:tab w:val="right" w:pos="8306"/>
      </w:tabs>
      <w:snapToGrid w:val="0"/>
      <w:jc w:val="left"/>
    </w:pPr>
    <w:rPr>
      <w:rFonts w:ascii="Times New Roman"/>
      <w:kern w:val="2"/>
      <w:sz w:val="18"/>
      <w:szCs w:val="18"/>
    </w:rPr>
  </w:style>
  <w:style w:type="paragraph" w:styleId="31">
    <w:name w:val="header"/>
    <w:basedOn w:val="1"/>
    <w:link w:val="69"/>
    <w:qFormat/>
    <w:uiPriority w:val="99"/>
    <w:pPr>
      <w:pBdr>
        <w:bottom w:val="single" w:color="auto" w:sz="6" w:space="1"/>
      </w:pBdr>
      <w:tabs>
        <w:tab w:val="center" w:pos="4153"/>
        <w:tab w:val="right" w:pos="8306"/>
      </w:tabs>
      <w:snapToGrid w:val="0"/>
      <w:jc w:val="center"/>
    </w:pPr>
    <w:rPr>
      <w:rFonts w:ascii="Times New Roman"/>
      <w:kern w:val="2"/>
      <w:sz w:val="18"/>
      <w:szCs w:val="18"/>
    </w:rPr>
  </w:style>
  <w:style w:type="paragraph" w:styleId="32">
    <w:name w:val="toc 1"/>
    <w:basedOn w:val="1"/>
    <w:next w:val="1"/>
    <w:unhideWhenUsed/>
    <w:qFormat/>
    <w:uiPriority w:val="39"/>
  </w:style>
  <w:style w:type="paragraph" w:styleId="33">
    <w:name w:val="Subtitle"/>
    <w:basedOn w:val="1"/>
    <w:next w:val="1"/>
    <w:link w:val="151"/>
    <w:qFormat/>
    <w:uiPriority w:val="0"/>
    <w:pPr>
      <w:spacing w:before="240" w:after="60" w:line="312" w:lineRule="auto"/>
      <w:jc w:val="center"/>
      <w:outlineLvl w:val="1"/>
    </w:pPr>
    <w:rPr>
      <w:rFonts w:ascii="Cambria" w:hAnsi="Cambria"/>
      <w:b/>
      <w:bCs/>
      <w:kern w:val="28"/>
      <w:sz w:val="32"/>
      <w:szCs w:val="32"/>
    </w:rPr>
  </w:style>
  <w:style w:type="paragraph" w:styleId="34">
    <w:name w:val="List"/>
    <w:basedOn w:val="1"/>
    <w:qFormat/>
    <w:uiPriority w:val="0"/>
    <w:pPr>
      <w:numPr>
        <w:ilvl w:val="1"/>
        <w:numId w:val="1"/>
      </w:numPr>
      <w:spacing w:line="360" w:lineRule="auto"/>
      <w:jc w:val="left"/>
    </w:pPr>
    <w:rPr>
      <w:szCs w:val="24"/>
    </w:rPr>
  </w:style>
  <w:style w:type="paragraph" w:styleId="35">
    <w:name w:val="toc 6"/>
    <w:basedOn w:val="1"/>
    <w:next w:val="1"/>
    <w:unhideWhenUsed/>
    <w:qFormat/>
    <w:uiPriority w:val="39"/>
    <w:pPr>
      <w:ind w:left="2100" w:leftChars="1000"/>
    </w:pPr>
  </w:style>
  <w:style w:type="paragraph" w:styleId="36">
    <w:name w:val="Body Text Indent 3"/>
    <w:basedOn w:val="1"/>
    <w:link w:val="153"/>
    <w:qFormat/>
    <w:uiPriority w:val="0"/>
    <w:pPr>
      <w:spacing w:line="410" w:lineRule="exact"/>
      <w:ind w:left="619" w:leftChars="295" w:firstLine="390" w:firstLineChars="179"/>
    </w:pPr>
    <w:rPr>
      <w:rFonts w:hAnsi="宋体"/>
      <w:spacing w:val="4"/>
      <w:kern w:val="2"/>
      <w:sz w:val="21"/>
    </w:rPr>
  </w:style>
  <w:style w:type="paragraph" w:styleId="37">
    <w:name w:val="toc 2"/>
    <w:basedOn w:val="1"/>
    <w:next w:val="1"/>
    <w:unhideWhenUsed/>
    <w:qFormat/>
    <w:uiPriority w:val="39"/>
    <w:pPr>
      <w:ind w:left="420" w:leftChars="200"/>
    </w:pPr>
  </w:style>
  <w:style w:type="paragraph" w:styleId="38">
    <w:name w:val="toc 9"/>
    <w:basedOn w:val="1"/>
    <w:next w:val="1"/>
    <w:unhideWhenUsed/>
    <w:qFormat/>
    <w:uiPriority w:val="39"/>
    <w:pPr>
      <w:ind w:left="3360" w:leftChars="1600"/>
    </w:pPr>
  </w:style>
  <w:style w:type="paragraph" w:styleId="39">
    <w:name w:val="Body Text 2"/>
    <w:basedOn w:val="1"/>
    <w:link w:val="138"/>
    <w:qFormat/>
    <w:uiPriority w:val="0"/>
    <w:rPr>
      <w:rFonts w:ascii="楷体_GB2312" w:hAnsi="Copperplate Gothic Bold" w:eastAsia="楷体_GB2312"/>
      <w:kern w:val="2"/>
      <w:sz w:val="28"/>
    </w:rPr>
  </w:style>
  <w:style w:type="paragraph" w:styleId="40">
    <w:name w:val="Message Header"/>
    <w:basedOn w:val="1"/>
    <w:next w:val="21"/>
    <w:qFormat/>
    <w:uiPriority w:val="99"/>
    <w:pPr>
      <w:pBdr>
        <w:top w:val="none" w:color="auto" w:sz="0" w:space="1"/>
        <w:left w:val="none" w:color="auto" w:sz="0" w:space="1"/>
        <w:bottom w:val="none" w:color="auto" w:sz="0" w:space="1"/>
        <w:right w:val="none" w:color="auto" w:sz="0" w:space="1"/>
      </w:pBdr>
      <w:shd w:val="pct20" w:color="auto" w:fill="auto"/>
      <w:kinsoku w:val="0"/>
      <w:overflowPunct w:val="0"/>
      <w:autoSpaceDE w:val="0"/>
      <w:autoSpaceDN w:val="0"/>
    </w:pPr>
    <w:rPr>
      <w:rFonts w:ascii="Arial" w:hAnsi="Arial"/>
      <w:color w:val="000000"/>
    </w:rPr>
  </w:style>
  <w:style w:type="paragraph" w:styleId="41">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黑体" w:hAnsi="Courier New" w:eastAsia="黑体" w:cs="Courier New"/>
      <w:sz w:val="20"/>
    </w:rPr>
  </w:style>
  <w:style w:type="paragraph" w:styleId="42">
    <w:name w:val="Normal (Web)"/>
    <w:basedOn w:val="1"/>
    <w:qFormat/>
    <w:uiPriority w:val="99"/>
    <w:pPr>
      <w:spacing w:before="0" w:beforeAutospacing="1" w:after="0" w:afterAutospacing="1"/>
      <w:ind w:left="0" w:right="0"/>
      <w:jc w:val="left"/>
    </w:pPr>
    <w:rPr>
      <w:kern w:val="0"/>
      <w:sz w:val="24"/>
      <w:lang w:val="en-US" w:eastAsia="zh-CN" w:bidi="ar"/>
    </w:rPr>
  </w:style>
  <w:style w:type="paragraph" w:styleId="43">
    <w:name w:val="Title"/>
    <w:basedOn w:val="1"/>
    <w:next w:val="1"/>
    <w:link w:val="83"/>
    <w:qFormat/>
    <w:uiPriority w:val="0"/>
    <w:pPr>
      <w:spacing w:before="240" w:after="60"/>
      <w:jc w:val="center"/>
      <w:outlineLvl w:val="0"/>
    </w:pPr>
    <w:rPr>
      <w:rFonts w:ascii="Cambria" w:hAnsi="Cambria"/>
      <w:b/>
      <w:bCs/>
      <w:kern w:val="2"/>
      <w:sz w:val="32"/>
      <w:szCs w:val="32"/>
    </w:rPr>
  </w:style>
  <w:style w:type="paragraph" w:styleId="44">
    <w:name w:val="annotation subject"/>
    <w:basedOn w:val="18"/>
    <w:next w:val="18"/>
    <w:link w:val="102"/>
    <w:qFormat/>
    <w:uiPriority w:val="0"/>
    <w:rPr>
      <w:b/>
      <w:bCs/>
    </w:rPr>
  </w:style>
  <w:style w:type="paragraph" w:styleId="45">
    <w:name w:val="Body Text First Indent"/>
    <w:basedOn w:val="21"/>
    <w:next w:val="35"/>
    <w:unhideWhenUsed/>
    <w:qFormat/>
    <w:uiPriority w:val="0"/>
    <w:pPr>
      <w:ind w:firstLine="420" w:firstLineChars="100"/>
    </w:pPr>
    <w:rPr>
      <w:sz w:val="18"/>
      <w:szCs w:val="18"/>
    </w:rPr>
  </w:style>
  <w:style w:type="table" w:styleId="47">
    <w:name w:val="Table Grid"/>
    <w:basedOn w:val="46"/>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49">
    <w:name w:val="Strong"/>
    <w:qFormat/>
    <w:uiPriority w:val="22"/>
    <w:rPr>
      <w:b/>
      <w:bCs/>
    </w:rPr>
  </w:style>
  <w:style w:type="character" w:styleId="50">
    <w:name w:val="page number"/>
    <w:basedOn w:val="48"/>
    <w:qFormat/>
    <w:uiPriority w:val="0"/>
  </w:style>
  <w:style w:type="character" w:styleId="51">
    <w:name w:val="FollowedHyperlink"/>
    <w:qFormat/>
    <w:uiPriority w:val="99"/>
    <w:rPr>
      <w:color w:val="0066CC"/>
      <w:u w:val="none"/>
    </w:rPr>
  </w:style>
  <w:style w:type="character" w:styleId="52">
    <w:name w:val="Emphasis"/>
    <w:qFormat/>
    <w:uiPriority w:val="0"/>
    <w:rPr>
      <w:i/>
      <w:iCs/>
    </w:rPr>
  </w:style>
  <w:style w:type="character" w:styleId="53">
    <w:name w:val="HTML Definition"/>
    <w:unhideWhenUsed/>
    <w:qFormat/>
    <w:uiPriority w:val="99"/>
  </w:style>
  <w:style w:type="character" w:styleId="54">
    <w:name w:val="HTML Typewriter"/>
    <w:qFormat/>
    <w:uiPriority w:val="0"/>
    <w:rPr>
      <w:rFonts w:ascii="黑体" w:hAnsi="Courier New" w:eastAsia="黑体" w:cs="Courier New"/>
      <w:sz w:val="20"/>
      <w:szCs w:val="20"/>
    </w:rPr>
  </w:style>
  <w:style w:type="character" w:styleId="55">
    <w:name w:val="HTML Acronym"/>
    <w:basedOn w:val="48"/>
    <w:semiHidden/>
    <w:unhideWhenUsed/>
    <w:qFormat/>
    <w:uiPriority w:val="99"/>
  </w:style>
  <w:style w:type="character" w:styleId="56">
    <w:name w:val="HTML Variable"/>
    <w:unhideWhenUsed/>
    <w:qFormat/>
    <w:uiPriority w:val="99"/>
  </w:style>
  <w:style w:type="character" w:styleId="57">
    <w:name w:val="Hyperlink"/>
    <w:qFormat/>
    <w:uiPriority w:val="99"/>
    <w:rPr>
      <w:color w:val="0066CC"/>
      <w:u w:val="none"/>
    </w:rPr>
  </w:style>
  <w:style w:type="character" w:styleId="58">
    <w:name w:val="HTML Code"/>
    <w:basedOn w:val="48"/>
    <w:unhideWhenUsed/>
    <w:qFormat/>
    <w:uiPriority w:val="99"/>
    <w:rPr>
      <w:rFonts w:hint="default" w:ascii="monospace" w:hAnsi="monospace" w:eastAsia="monospace" w:cs="monospace"/>
      <w:sz w:val="20"/>
    </w:rPr>
  </w:style>
  <w:style w:type="character" w:styleId="59">
    <w:name w:val="annotation reference"/>
    <w:qFormat/>
    <w:uiPriority w:val="0"/>
    <w:rPr>
      <w:sz w:val="21"/>
      <w:szCs w:val="21"/>
    </w:rPr>
  </w:style>
  <w:style w:type="character" w:styleId="60">
    <w:name w:val="HTML Cite"/>
    <w:unhideWhenUsed/>
    <w:qFormat/>
    <w:uiPriority w:val="99"/>
  </w:style>
  <w:style w:type="character" w:styleId="61">
    <w:name w:val="HTML Keyboard"/>
    <w:basedOn w:val="48"/>
    <w:unhideWhenUsed/>
    <w:qFormat/>
    <w:uiPriority w:val="99"/>
    <w:rPr>
      <w:rFonts w:ascii="Consolas" w:hAnsi="Consolas" w:eastAsia="Consolas" w:cs="Consolas"/>
      <w:color w:val="FFFFFF"/>
      <w:sz w:val="21"/>
      <w:szCs w:val="21"/>
      <w:shd w:val="clear" w:color="auto" w:fill="333333"/>
    </w:rPr>
  </w:style>
  <w:style w:type="character" w:styleId="62">
    <w:name w:val="HTML Sample"/>
    <w:basedOn w:val="48"/>
    <w:unhideWhenUsed/>
    <w:qFormat/>
    <w:uiPriority w:val="99"/>
    <w:rPr>
      <w:rFonts w:hint="default" w:ascii="Consolas" w:hAnsi="Consolas" w:eastAsia="Consolas" w:cs="Consolas"/>
      <w:sz w:val="21"/>
      <w:szCs w:val="21"/>
    </w:rPr>
  </w:style>
  <w:style w:type="character" w:customStyle="1" w:styleId="63">
    <w:name w:val="正文文本 2 Char1"/>
    <w:semiHidden/>
    <w:qFormat/>
    <w:uiPriority w:val="99"/>
    <w:rPr>
      <w:kern w:val="2"/>
      <w:sz w:val="21"/>
    </w:rPr>
  </w:style>
  <w:style w:type="character" w:customStyle="1" w:styleId="64">
    <w:name w:val="标题 8 Char"/>
    <w:link w:val="11"/>
    <w:qFormat/>
    <w:uiPriority w:val="0"/>
    <w:rPr>
      <w:rFonts w:ascii="仿宋_GB2312" w:eastAsia="仿宋_GB2312"/>
      <w:b/>
      <w:kern w:val="2"/>
      <w:sz w:val="24"/>
    </w:rPr>
  </w:style>
  <w:style w:type="character" w:customStyle="1" w:styleId="65">
    <w:name w:val="font91"/>
    <w:basedOn w:val="48"/>
    <w:qFormat/>
    <w:uiPriority w:val="0"/>
    <w:rPr>
      <w:rFonts w:ascii="Wingdings 2" w:hAnsi="Wingdings 2" w:eastAsia="Wingdings 2" w:cs="Wingdings 2"/>
      <w:color w:val="000000"/>
      <w:sz w:val="20"/>
      <w:szCs w:val="20"/>
      <w:u w:val="none"/>
    </w:rPr>
  </w:style>
  <w:style w:type="character" w:customStyle="1" w:styleId="66">
    <w:name w:val="nobor"/>
    <w:basedOn w:val="48"/>
    <w:qFormat/>
    <w:uiPriority w:val="0"/>
  </w:style>
  <w:style w:type="character" w:customStyle="1" w:styleId="67">
    <w:name w:val="emtidy-2"/>
    <w:basedOn w:val="48"/>
    <w:qFormat/>
    <w:uiPriority w:val="0"/>
  </w:style>
  <w:style w:type="character" w:customStyle="1" w:styleId="68">
    <w:name w:val=" Char Char7"/>
    <w:qFormat/>
    <w:uiPriority w:val="0"/>
    <w:rPr>
      <w:rFonts w:ascii="宋体" w:hAnsi="Courier New" w:eastAsia="宋体"/>
      <w:kern w:val="2"/>
      <w:sz w:val="21"/>
      <w:lang w:val="en-US" w:eastAsia="zh-CN" w:bidi="ar-SA"/>
    </w:rPr>
  </w:style>
  <w:style w:type="character" w:customStyle="1" w:styleId="69">
    <w:name w:val="页眉 Char"/>
    <w:link w:val="31"/>
    <w:qFormat/>
    <w:uiPriority w:val="99"/>
    <w:rPr>
      <w:rFonts w:eastAsia="宋体"/>
      <w:kern w:val="2"/>
      <w:sz w:val="18"/>
      <w:szCs w:val="18"/>
      <w:lang w:val="en-US" w:eastAsia="zh-CN" w:bidi="ar-SA"/>
    </w:rPr>
  </w:style>
  <w:style w:type="character" w:customStyle="1" w:styleId="70">
    <w:name w:val="font11"/>
    <w:basedOn w:val="48"/>
    <w:qFormat/>
    <w:uiPriority w:val="0"/>
    <w:rPr>
      <w:rFonts w:hint="eastAsia" w:ascii="楷体" w:hAnsi="楷体" w:eastAsia="楷体" w:cs="楷体"/>
      <w:color w:val="000000"/>
      <w:sz w:val="24"/>
      <w:szCs w:val="24"/>
      <w:u w:val="none"/>
    </w:rPr>
  </w:style>
  <w:style w:type="character" w:customStyle="1" w:styleId="71">
    <w:name w:val="正文文本 3 Char"/>
    <w:link w:val="20"/>
    <w:qFormat/>
    <w:uiPriority w:val="0"/>
    <w:rPr>
      <w:b/>
      <w:spacing w:val="-20"/>
      <w:w w:val="110"/>
      <w:kern w:val="2"/>
      <w:sz w:val="52"/>
    </w:rPr>
  </w:style>
  <w:style w:type="character" w:customStyle="1" w:styleId="72">
    <w:name w:val="font21"/>
    <w:qFormat/>
    <w:uiPriority w:val="0"/>
    <w:rPr>
      <w:rFonts w:hint="eastAsia" w:ascii="宋体" w:hAnsi="宋体" w:eastAsia="宋体" w:cs="宋体"/>
      <w:color w:val="1D41D5"/>
      <w:sz w:val="20"/>
      <w:szCs w:val="20"/>
      <w:u w:val="none"/>
    </w:rPr>
  </w:style>
  <w:style w:type="character" w:customStyle="1" w:styleId="73">
    <w:name w:val="emtidy-3"/>
    <w:basedOn w:val="48"/>
    <w:qFormat/>
    <w:uiPriority w:val="0"/>
  </w:style>
  <w:style w:type="character" w:customStyle="1" w:styleId="74">
    <w:name w:val="标题 3 Char"/>
    <w:link w:val="6"/>
    <w:qFormat/>
    <w:uiPriority w:val="0"/>
    <w:rPr>
      <w:b/>
      <w:bCs/>
      <w:kern w:val="2"/>
      <w:sz w:val="24"/>
      <w:szCs w:val="24"/>
    </w:rPr>
  </w:style>
  <w:style w:type="character" w:customStyle="1" w:styleId="75">
    <w:name w:val="nochoice_haspass"/>
    <w:basedOn w:val="48"/>
    <w:qFormat/>
    <w:uiPriority w:val="0"/>
  </w:style>
  <w:style w:type="character" w:customStyle="1" w:styleId="76">
    <w:name w:val="hui3"/>
    <w:qFormat/>
    <w:uiPriority w:val="0"/>
    <w:rPr>
      <w:color w:val="333333"/>
    </w:rPr>
  </w:style>
  <w:style w:type="character" w:customStyle="1" w:styleId="77">
    <w:name w:val="orange"/>
    <w:qFormat/>
    <w:uiPriority w:val="0"/>
    <w:rPr>
      <w:rFonts w:ascii="Arial" w:hAnsi="Arial" w:cs="Arial"/>
      <w:color w:val="EE3300"/>
      <w:sz w:val="27"/>
      <w:szCs w:val="27"/>
    </w:rPr>
  </w:style>
  <w:style w:type="character" w:customStyle="1" w:styleId="78">
    <w:name w:val="日期 Char"/>
    <w:link w:val="27"/>
    <w:qFormat/>
    <w:uiPriority w:val="0"/>
    <w:rPr>
      <w:kern w:val="2"/>
      <w:sz w:val="28"/>
    </w:rPr>
  </w:style>
  <w:style w:type="character" w:customStyle="1" w:styleId="79">
    <w:name w:val="font61"/>
    <w:basedOn w:val="48"/>
    <w:qFormat/>
    <w:uiPriority w:val="0"/>
    <w:rPr>
      <w:rFonts w:hint="eastAsia" w:ascii="宋体" w:hAnsi="宋体" w:eastAsia="宋体" w:cs="宋体"/>
      <w:color w:val="000000"/>
      <w:sz w:val="20"/>
      <w:szCs w:val="20"/>
      <w:u w:val="none"/>
    </w:rPr>
  </w:style>
  <w:style w:type="character" w:customStyle="1" w:styleId="80">
    <w:name w:val="文档结构图 Char"/>
    <w:link w:val="17"/>
    <w:qFormat/>
    <w:uiPriority w:val="0"/>
    <w:rPr>
      <w:kern w:val="2"/>
      <w:sz w:val="21"/>
      <w:shd w:val="clear" w:color="auto" w:fill="000080"/>
    </w:rPr>
  </w:style>
  <w:style w:type="character" w:customStyle="1" w:styleId="81">
    <w:name w:val="style31"/>
    <w:qFormat/>
    <w:uiPriority w:val="0"/>
    <w:rPr>
      <w:sz w:val="21"/>
      <w:szCs w:val="21"/>
    </w:rPr>
  </w:style>
  <w:style w:type="character" w:customStyle="1" w:styleId="82">
    <w:name w:val="ziti12-333-25"/>
    <w:basedOn w:val="48"/>
    <w:qFormat/>
    <w:uiPriority w:val="0"/>
  </w:style>
  <w:style w:type="character" w:customStyle="1" w:styleId="83">
    <w:name w:val="标题 Char"/>
    <w:link w:val="43"/>
    <w:qFormat/>
    <w:uiPriority w:val="0"/>
    <w:rPr>
      <w:rFonts w:ascii="Cambria" w:hAnsi="Cambria"/>
      <w:b/>
      <w:bCs/>
      <w:kern w:val="2"/>
      <w:sz w:val="32"/>
      <w:szCs w:val="32"/>
    </w:rPr>
  </w:style>
  <w:style w:type="character" w:customStyle="1" w:styleId="84">
    <w:name w:val="hover1"/>
    <w:qFormat/>
    <w:uiPriority w:val="0"/>
    <w:rPr>
      <w:shd w:val="clear" w:color="auto" w:fill="F9FCF5"/>
    </w:rPr>
  </w:style>
  <w:style w:type="character" w:customStyle="1" w:styleId="85">
    <w:name w:val="nochoice_passd"/>
    <w:basedOn w:val="48"/>
    <w:qFormat/>
    <w:uiPriority w:val="0"/>
  </w:style>
  <w:style w:type="character" w:customStyle="1" w:styleId="86">
    <w:name w:val="para1"/>
    <w:qFormat/>
    <w:uiPriority w:val="0"/>
    <w:rPr>
      <w:rFonts w:hint="default" w:ascii="Arial" w:hAnsi="Arial" w:cs="Arial"/>
      <w:sz w:val="18"/>
      <w:szCs w:val="18"/>
    </w:rPr>
  </w:style>
  <w:style w:type="character" w:customStyle="1" w:styleId="87">
    <w:name w:val="无间隔 Char"/>
    <w:link w:val="88"/>
    <w:qFormat/>
    <w:uiPriority w:val="1"/>
    <w:rPr>
      <w:kern w:val="2"/>
      <w:sz w:val="21"/>
      <w:szCs w:val="22"/>
      <w:lang w:val="en-US" w:eastAsia="zh-CN" w:bidi="ar-SA"/>
    </w:rPr>
  </w:style>
  <w:style w:type="paragraph" w:styleId="88">
    <w:name w:val="No Spacing"/>
    <w:link w:val="87"/>
    <w:qFormat/>
    <w:uiPriority w:val="1"/>
    <w:pPr>
      <w:widowControl w:val="0"/>
      <w:jc w:val="both"/>
    </w:pPr>
    <w:rPr>
      <w:rFonts w:ascii="Times New Roman" w:hAnsi="Times New Roman" w:eastAsia="宋体" w:cs="Times New Roman"/>
      <w:kern w:val="2"/>
      <w:sz w:val="21"/>
      <w:szCs w:val="22"/>
      <w:lang w:val="en-US" w:eastAsia="zh-CN" w:bidi="ar-SA"/>
    </w:rPr>
  </w:style>
  <w:style w:type="character" w:customStyle="1" w:styleId="89">
    <w:name w:val="称呼 Char1"/>
    <w:semiHidden/>
    <w:qFormat/>
    <w:uiPriority w:val="99"/>
    <w:rPr>
      <w:rFonts w:ascii="宋体"/>
      <w:sz w:val="24"/>
    </w:rPr>
  </w:style>
  <w:style w:type="character" w:customStyle="1" w:styleId="90">
    <w:name w:val="beforeinfotext"/>
    <w:basedOn w:val="48"/>
    <w:qFormat/>
    <w:uiPriority w:val="0"/>
    <w:rPr>
      <w:color w:val="666666"/>
    </w:rPr>
  </w:style>
  <w:style w:type="character" w:customStyle="1" w:styleId="91">
    <w:name w:val="正文文本缩进 Char"/>
    <w:link w:val="3"/>
    <w:qFormat/>
    <w:uiPriority w:val="0"/>
    <w:rPr>
      <w:sz w:val="28"/>
    </w:rPr>
  </w:style>
  <w:style w:type="character" w:customStyle="1" w:styleId="92">
    <w:name w:val="emtidy-4"/>
    <w:basedOn w:val="48"/>
    <w:qFormat/>
    <w:uiPriority w:val="0"/>
  </w:style>
  <w:style w:type="character" w:customStyle="1" w:styleId="93">
    <w:name w:val="正文缩进 Char"/>
    <w:link w:val="14"/>
    <w:qFormat/>
    <w:uiPriority w:val="0"/>
    <w:rPr>
      <w:kern w:val="2"/>
      <w:sz w:val="21"/>
      <w:szCs w:val="24"/>
    </w:rPr>
  </w:style>
  <w:style w:type="character" w:customStyle="1" w:styleId="94">
    <w:name w:val="招标书 正文 Char Char"/>
    <w:link w:val="95"/>
    <w:qFormat/>
    <w:uiPriority w:val="0"/>
    <w:rPr>
      <w:rFonts w:ascii="宋体" w:hAnsi="宋体"/>
      <w:color w:val="000000"/>
      <w:sz w:val="24"/>
      <w:szCs w:val="28"/>
    </w:rPr>
  </w:style>
  <w:style w:type="paragraph" w:customStyle="1" w:styleId="95">
    <w:name w:val="招标书 正文"/>
    <w:basedOn w:val="1"/>
    <w:link w:val="94"/>
    <w:qFormat/>
    <w:uiPriority w:val="0"/>
    <w:pPr>
      <w:widowControl/>
      <w:snapToGrid w:val="0"/>
      <w:spacing w:line="560" w:lineRule="exact"/>
      <w:ind w:firstLine="560" w:firstLineChars="200"/>
      <w:jc w:val="left"/>
    </w:pPr>
    <w:rPr>
      <w:rFonts w:hAnsi="宋体"/>
      <w:color w:val="000000"/>
      <w:szCs w:val="28"/>
    </w:rPr>
  </w:style>
  <w:style w:type="character" w:customStyle="1" w:styleId="96">
    <w:name w:val="标题 9 Char"/>
    <w:link w:val="12"/>
    <w:qFormat/>
    <w:uiPriority w:val="0"/>
    <w:rPr>
      <w:rFonts w:ascii="Arial" w:hAnsi="Arial" w:eastAsia="黑体"/>
      <w:kern w:val="2"/>
      <w:sz w:val="21"/>
      <w:szCs w:val="21"/>
    </w:rPr>
  </w:style>
  <w:style w:type="character" w:customStyle="1" w:styleId="97">
    <w:name w:val="hilite6"/>
    <w:basedOn w:val="48"/>
    <w:qFormat/>
    <w:uiPriority w:val="0"/>
    <w:rPr>
      <w:color w:val="FFFFFF"/>
      <w:shd w:val="clear" w:color="auto" w:fill="666677"/>
    </w:rPr>
  </w:style>
  <w:style w:type="character" w:customStyle="1" w:styleId="98">
    <w:name w:val="hover"/>
    <w:qFormat/>
    <w:uiPriority w:val="0"/>
    <w:rPr>
      <w:color w:val="FFFFFF"/>
      <w:u w:val="none"/>
      <w:shd w:val="clear" w:color="auto" w:fill="91B700"/>
    </w:rPr>
  </w:style>
  <w:style w:type="character" w:customStyle="1" w:styleId="99">
    <w:name w:val="标题 5 Char"/>
    <w:link w:val="8"/>
    <w:qFormat/>
    <w:uiPriority w:val="0"/>
    <w:rPr>
      <w:rFonts w:ascii="Arial Unicode MS" w:hAnsi="Arial Unicode MS"/>
      <w:bCs/>
      <w:kern w:val="2"/>
      <w:sz w:val="24"/>
      <w:szCs w:val="24"/>
    </w:rPr>
  </w:style>
  <w:style w:type="character" w:customStyle="1" w:styleId="100">
    <w:name w:val="font51"/>
    <w:basedOn w:val="48"/>
    <w:qFormat/>
    <w:uiPriority w:val="0"/>
    <w:rPr>
      <w:rFonts w:hint="default" w:ascii="仿宋_GB2312" w:eastAsia="仿宋_GB2312" w:cs="仿宋_GB2312"/>
      <w:color w:val="000000"/>
      <w:sz w:val="32"/>
      <w:szCs w:val="32"/>
      <w:u w:val="none"/>
    </w:rPr>
  </w:style>
  <w:style w:type="character" w:customStyle="1" w:styleId="101">
    <w:name w:val="proollist"/>
    <w:basedOn w:val="48"/>
    <w:qFormat/>
    <w:uiPriority w:val="0"/>
  </w:style>
  <w:style w:type="character" w:customStyle="1" w:styleId="102">
    <w:name w:val="批注主题 Char"/>
    <w:link w:val="44"/>
    <w:qFormat/>
    <w:uiPriority w:val="0"/>
    <w:rPr>
      <w:rFonts w:eastAsia="宋体"/>
      <w:b/>
      <w:bCs/>
      <w:kern w:val="2"/>
      <w:sz w:val="21"/>
      <w:szCs w:val="24"/>
      <w:lang w:val="en-US" w:eastAsia="zh-CN" w:bidi="ar-SA"/>
    </w:rPr>
  </w:style>
  <w:style w:type="character" w:customStyle="1" w:styleId="103">
    <w:name w:val="glyphicon4"/>
    <w:basedOn w:val="48"/>
    <w:qFormat/>
    <w:uiPriority w:val="0"/>
  </w:style>
  <w:style w:type="character" w:customStyle="1" w:styleId="104">
    <w:name w:val="标题 6 Char"/>
    <w:link w:val="9"/>
    <w:qFormat/>
    <w:uiPriority w:val="0"/>
    <w:rPr>
      <w:rFonts w:ascii="Arial Unicode MS" w:hAnsi="Arial Unicode MS"/>
      <w:bCs/>
      <w:kern w:val="2"/>
      <w:sz w:val="24"/>
      <w:szCs w:val="24"/>
    </w:rPr>
  </w:style>
  <w:style w:type="character" w:customStyle="1" w:styleId="105">
    <w:name w:val="ktxtr-p2"/>
    <w:basedOn w:val="48"/>
    <w:qFormat/>
    <w:uiPriority w:val="0"/>
  </w:style>
  <w:style w:type="character" w:customStyle="1" w:styleId="106">
    <w:name w:val="input-direction"/>
    <w:basedOn w:val="48"/>
    <w:qFormat/>
    <w:uiPriority w:val="0"/>
    <w:rPr>
      <w:color w:val="FF6600"/>
    </w:rPr>
  </w:style>
  <w:style w:type="character" w:customStyle="1" w:styleId="107">
    <w:name w:val="列出段落 Char"/>
    <w:link w:val="108"/>
    <w:qFormat/>
    <w:uiPriority w:val="34"/>
    <w:rPr>
      <w:rFonts w:ascii="Calibri" w:hAnsi="Calibri"/>
      <w:kern w:val="2"/>
      <w:sz w:val="21"/>
      <w:szCs w:val="22"/>
    </w:rPr>
  </w:style>
  <w:style w:type="paragraph" w:styleId="108">
    <w:name w:val="List Paragraph"/>
    <w:basedOn w:val="1"/>
    <w:link w:val="107"/>
    <w:qFormat/>
    <w:uiPriority w:val="34"/>
    <w:pPr>
      <w:ind w:firstLine="420" w:firstLineChars="200"/>
    </w:pPr>
    <w:rPr>
      <w:rFonts w:ascii="Calibri" w:hAnsi="Calibri"/>
      <w:kern w:val="2"/>
      <w:sz w:val="21"/>
      <w:szCs w:val="22"/>
    </w:rPr>
  </w:style>
  <w:style w:type="character" w:customStyle="1" w:styleId="109">
    <w:name w:val="font41"/>
    <w:basedOn w:val="48"/>
    <w:qFormat/>
    <w:uiPriority w:val="0"/>
    <w:rPr>
      <w:rFonts w:ascii="Calibri" w:hAnsi="Calibri" w:cs="Calibri"/>
      <w:color w:val="000000"/>
      <w:sz w:val="21"/>
      <w:szCs w:val="21"/>
      <w:u w:val="none"/>
    </w:rPr>
  </w:style>
  <w:style w:type="character" w:customStyle="1" w:styleId="110">
    <w:name w:val="stclosebtn"/>
    <w:basedOn w:val="48"/>
    <w:qFormat/>
    <w:uiPriority w:val="0"/>
  </w:style>
  <w:style w:type="character" w:customStyle="1" w:styleId="111">
    <w:name w:val="标题 4 Char"/>
    <w:link w:val="7"/>
    <w:qFormat/>
    <w:uiPriority w:val="0"/>
    <w:rPr>
      <w:rFonts w:ascii="Arial" w:hAnsi="Arial"/>
      <w:bCs/>
      <w:kern w:val="2"/>
      <w:sz w:val="24"/>
      <w:szCs w:val="28"/>
    </w:rPr>
  </w:style>
  <w:style w:type="character" w:customStyle="1" w:styleId="112">
    <w:name w:val="font101"/>
    <w:basedOn w:val="48"/>
    <w:qFormat/>
    <w:uiPriority w:val="0"/>
    <w:rPr>
      <w:rFonts w:hint="eastAsia" w:ascii="宋体" w:hAnsi="宋体" w:eastAsia="宋体" w:cs="宋体"/>
      <w:color w:val="FF0000"/>
      <w:sz w:val="32"/>
      <w:szCs w:val="32"/>
      <w:u w:val="none"/>
    </w:rPr>
  </w:style>
  <w:style w:type="character" w:customStyle="1" w:styleId="113">
    <w:name w:val=" Char Char5"/>
    <w:qFormat/>
    <w:uiPriority w:val="0"/>
    <w:rPr>
      <w:rFonts w:ascii="宋体" w:hAnsi="Courier New" w:eastAsia="宋体"/>
      <w:kern w:val="2"/>
      <w:sz w:val="21"/>
      <w:lang w:val="en-US" w:eastAsia="zh-CN" w:bidi="ar-SA"/>
    </w:rPr>
  </w:style>
  <w:style w:type="character" w:customStyle="1" w:styleId="114">
    <w:name w:val="button"/>
    <w:basedOn w:val="48"/>
    <w:qFormat/>
    <w:uiPriority w:val="0"/>
  </w:style>
  <w:style w:type="character" w:customStyle="1" w:styleId="115">
    <w:name w:val="页脚 Char"/>
    <w:link w:val="30"/>
    <w:qFormat/>
    <w:uiPriority w:val="99"/>
    <w:rPr>
      <w:rFonts w:eastAsia="宋体"/>
      <w:kern w:val="2"/>
      <w:sz w:val="18"/>
      <w:szCs w:val="18"/>
      <w:lang w:val="en-US" w:eastAsia="zh-CN" w:bidi="ar-SA"/>
    </w:rPr>
  </w:style>
  <w:style w:type="character" w:customStyle="1" w:styleId="116">
    <w:name w:val="tmpztreemove_arrow"/>
    <w:basedOn w:val="48"/>
    <w:qFormat/>
    <w:uiPriority w:val="0"/>
  </w:style>
  <w:style w:type="character" w:customStyle="1" w:styleId="117">
    <w:name w:val="正文文本 3 Char1"/>
    <w:semiHidden/>
    <w:qFormat/>
    <w:uiPriority w:val="99"/>
    <w:rPr>
      <w:kern w:val="2"/>
      <w:sz w:val="16"/>
      <w:szCs w:val="16"/>
    </w:rPr>
  </w:style>
  <w:style w:type="character" w:customStyle="1" w:styleId="118">
    <w:name w:val="ca-01"/>
    <w:qFormat/>
    <w:uiPriority w:val="0"/>
    <w:rPr>
      <w:rFonts w:hint="eastAsia" w:ascii="宋体" w:hAnsi="宋体" w:eastAsia="宋体"/>
      <w:sz w:val="28"/>
      <w:szCs w:val="28"/>
    </w:rPr>
  </w:style>
  <w:style w:type="character" w:customStyle="1" w:styleId="119">
    <w:name w:val="number"/>
    <w:basedOn w:val="48"/>
    <w:qFormat/>
    <w:uiPriority w:val="0"/>
    <w:rPr>
      <w:color w:val="FF8833"/>
      <w:sz w:val="18"/>
      <w:szCs w:val="18"/>
    </w:rPr>
  </w:style>
  <w:style w:type="character" w:customStyle="1" w:styleId="120">
    <w:name w:val="批注文字 Char"/>
    <w:link w:val="18"/>
    <w:qFormat/>
    <w:uiPriority w:val="99"/>
    <w:rPr>
      <w:rFonts w:eastAsia="宋体"/>
      <w:kern w:val="2"/>
      <w:sz w:val="21"/>
      <w:szCs w:val="24"/>
      <w:lang w:val="en-US" w:eastAsia="zh-CN" w:bidi="ar-SA"/>
    </w:rPr>
  </w:style>
  <w:style w:type="character" w:customStyle="1" w:styleId="121">
    <w:name w:val="indent"/>
    <w:basedOn w:val="48"/>
    <w:qFormat/>
    <w:uiPriority w:val="0"/>
  </w:style>
  <w:style w:type="character" w:customStyle="1" w:styleId="122">
    <w:name w:val="批注框文本 Char"/>
    <w:link w:val="29"/>
    <w:qFormat/>
    <w:uiPriority w:val="99"/>
    <w:rPr>
      <w:kern w:val="2"/>
      <w:sz w:val="18"/>
      <w:szCs w:val="18"/>
    </w:rPr>
  </w:style>
  <w:style w:type="character" w:customStyle="1" w:styleId="123">
    <w:name w:val="font81"/>
    <w:basedOn w:val="48"/>
    <w:qFormat/>
    <w:uiPriority w:val="0"/>
    <w:rPr>
      <w:rFonts w:hint="default" w:ascii="Times New Roman" w:hAnsi="Times New Roman" w:cs="Times New Roman"/>
      <w:color w:val="000000"/>
      <w:sz w:val="32"/>
      <w:szCs w:val="32"/>
      <w:u w:val="none"/>
    </w:rPr>
  </w:style>
  <w:style w:type="character" w:customStyle="1" w:styleId="124">
    <w:name w:val="font01"/>
    <w:qFormat/>
    <w:uiPriority w:val="0"/>
    <w:rPr>
      <w:rFonts w:hint="eastAsia" w:ascii="宋体" w:hAnsi="宋体" w:eastAsia="宋体" w:cs="宋体"/>
      <w:color w:val="000000"/>
      <w:sz w:val="20"/>
      <w:szCs w:val="20"/>
      <w:u w:val="none"/>
    </w:rPr>
  </w:style>
  <w:style w:type="character" w:customStyle="1" w:styleId="125">
    <w:name w:val="正文文本缩进 2 Char"/>
    <w:link w:val="28"/>
    <w:qFormat/>
    <w:uiPriority w:val="99"/>
    <w:rPr>
      <w:kern w:val="2"/>
      <w:sz w:val="24"/>
    </w:rPr>
  </w:style>
  <w:style w:type="character" w:customStyle="1" w:styleId="126">
    <w:name w:val="font71"/>
    <w:basedOn w:val="48"/>
    <w:qFormat/>
    <w:uiPriority w:val="0"/>
    <w:rPr>
      <w:rFonts w:hint="eastAsia" w:ascii="宋体" w:hAnsi="宋体" w:eastAsia="宋体" w:cs="宋体"/>
      <w:color w:val="000000"/>
      <w:sz w:val="32"/>
      <w:szCs w:val="32"/>
      <w:u w:val="none"/>
    </w:rPr>
  </w:style>
  <w:style w:type="character" w:customStyle="1" w:styleId="127">
    <w:name w:val="base"/>
    <w:basedOn w:val="48"/>
    <w:qFormat/>
    <w:uiPriority w:val="0"/>
  </w:style>
  <w:style w:type="character" w:customStyle="1" w:styleId="128">
    <w:name w:val="font31"/>
    <w:basedOn w:val="48"/>
    <w:qFormat/>
    <w:uiPriority w:val="0"/>
    <w:rPr>
      <w:rFonts w:hint="eastAsia" w:ascii="宋体" w:hAnsi="宋体" w:eastAsia="宋体" w:cs="宋体"/>
      <w:color w:val="000000"/>
      <w:sz w:val="21"/>
      <w:szCs w:val="21"/>
      <w:u w:val="none"/>
    </w:rPr>
  </w:style>
  <w:style w:type="character" w:customStyle="1" w:styleId="129">
    <w:name w:val="题注 Char"/>
    <w:link w:val="16"/>
    <w:qFormat/>
    <w:uiPriority w:val="0"/>
    <w:rPr>
      <w:rFonts w:ascii="Arial" w:hAnsi="Arial" w:eastAsia="黑体" w:cs="Arial"/>
      <w:kern w:val="2"/>
    </w:rPr>
  </w:style>
  <w:style w:type="character" w:customStyle="1" w:styleId="130">
    <w:name w:val="副标题 Char1"/>
    <w:qFormat/>
    <w:uiPriority w:val="11"/>
    <w:rPr>
      <w:rFonts w:ascii="Cambria" w:hAnsi="Cambria" w:cs="Times New Roman"/>
      <w:b/>
      <w:bCs/>
      <w:kern w:val="28"/>
      <w:sz w:val="32"/>
      <w:szCs w:val="32"/>
    </w:rPr>
  </w:style>
  <w:style w:type="character" w:customStyle="1" w:styleId="131">
    <w:name w:val="emtidy-5"/>
    <w:basedOn w:val="48"/>
    <w:qFormat/>
    <w:uiPriority w:val="0"/>
  </w:style>
  <w:style w:type="character" w:customStyle="1" w:styleId="132">
    <w:name w:val="hover3"/>
    <w:basedOn w:val="48"/>
    <w:qFormat/>
    <w:uiPriority w:val="0"/>
    <w:rPr>
      <w:shd w:val="clear" w:color="auto" w:fill="EEEEEE"/>
    </w:rPr>
  </w:style>
  <w:style w:type="character" w:customStyle="1" w:styleId="133">
    <w:name w:val="样式 正文缩进 + 首行缩进:  2 字符 段前: 0.5 行 段后: 0.5 行 Char Char"/>
    <w:link w:val="134"/>
    <w:qFormat/>
    <w:uiPriority w:val="0"/>
    <w:rPr>
      <w:rFonts w:cs="宋体"/>
      <w:kern w:val="2"/>
      <w:sz w:val="24"/>
    </w:rPr>
  </w:style>
  <w:style w:type="paragraph" w:customStyle="1" w:styleId="134">
    <w:name w:val="样式 正文缩进 + 首行缩进:  2 字符 段前: 0.5 行 段后: 0.5 行"/>
    <w:basedOn w:val="14"/>
    <w:link w:val="133"/>
    <w:qFormat/>
    <w:uiPriority w:val="0"/>
    <w:pPr>
      <w:spacing w:beforeLines="50" w:afterLines="50" w:line="360" w:lineRule="auto"/>
      <w:ind w:firstLine="480"/>
    </w:pPr>
    <w:rPr>
      <w:sz w:val="24"/>
      <w:szCs w:val="20"/>
    </w:rPr>
  </w:style>
  <w:style w:type="character" w:customStyle="1" w:styleId="135">
    <w:name w:val="prev2"/>
    <w:qFormat/>
    <w:uiPriority w:val="0"/>
    <w:rPr>
      <w:color w:val="999999"/>
      <w:bdr w:val="single" w:color="CECECE" w:sz="6" w:space="0"/>
      <w:shd w:val="clear" w:color="auto" w:fill="DDDDDD"/>
    </w:rPr>
  </w:style>
  <w:style w:type="character" w:customStyle="1" w:styleId="136">
    <w:name w:val="标题 2 Char"/>
    <w:link w:val="5"/>
    <w:qFormat/>
    <w:uiPriority w:val="9"/>
    <w:rPr>
      <w:rFonts w:ascii="Arial" w:hAnsi="Arial"/>
      <w:b/>
      <w:bCs/>
      <w:sz w:val="28"/>
      <w:szCs w:val="32"/>
    </w:rPr>
  </w:style>
  <w:style w:type="character" w:customStyle="1" w:styleId="137">
    <w:name w:val="introduction1"/>
    <w:qFormat/>
    <w:uiPriority w:val="0"/>
  </w:style>
  <w:style w:type="character" w:customStyle="1" w:styleId="138">
    <w:name w:val="正文文本 2 Char"/>
    <w:link w:val="39"/>
    <w:qFormat/>
    <w:uiPriority w:val="0"/>
    <w:rPr>
      <w:rFonts w:ascii="楷体_GB2312" w:hAnsi="Copperplate Gothic Bold" w:eastAsia="楷体_GB2312"/>
      <w:kern w:val="2"/>
      <w:sz w:val="28"/>
    </w:rPr>
  </w:style>
  <w:style w:type="character" w:customStyle="1" w:styleId="139">
    <w:name w:val="hour_pm"/>
    <w:basedOn w:val="48"/>
    <w:qFormat/>
    <w:uiPriority w:val="0"/>
  </w:style>
  <w:style w:type="character" w:customStyle="1" w:styleId="140">
    <w:name w:val="phone"/>
    <w:basedOn w:val="48"/>
    <w:qFormat/>
    <w:uiPriority w:val="0"/>
    <w:rPr>
      <w:color w:val="FF8833"/>
      <w:sz w:val="18"/>
      <w:szCs w:val="18"/>
    </w:rPr>
  </w:style>
  <w:style w:type="character" w:customStyle="1" w:styleId="141">
    <w:name w:val="标题 1 Char"/>
    <w:link w:val="4"/>
    <w:qFormat/>
    <w:uiPriority w:val="0"/>
    <w:rPr>
      <w:rFonts w:ascii="仿宋_GB2312" w:hAnsi="仿宋_GB2312" w:eastAsia="楷体"/>
      <w:b/>
      <w:kern w:val="2"/>
      <w:sz w:val="36"/>
    </w:rPr>
  </w:style>
  <w:style w:type="character" w:customStyle="1" w:styleId="142">
    <w:name w:val="nochoice_cancel"/>
    <w:basedOn w:val="48"/>
    <w:qFormat/>
    <w:uiPriority w:val="0"/>
  </w:style>
  <w:style w:type="character" w:customStyle="1" w:styleId="143">
    <w:name w:val="标题 7 Char"/>
    <w:link w:val="10"/>
    <w:qFormat/>
    <w:uiPriority w:val="0"/>
    <w:rPr>
      <w:rFonts w:ascii="Arial" w:hAnsi="Arial"/>
      <w:b/>
      <w:color w:val="000000"/>
      <w:kern w:val="2"/>
      <w:sz w:val="15"/>
    </w:rPr>
  </w:style>
  <w:style w:type="character" w:customStyle="1" w:styleId="144">
    <w:name w:val="next2"/>
    <w:qFormat/>
    <w:uiPriority w:val="0"/>
    <w:rPr>
      <w:color w:val="999999"/>
      <w:bdr w:val="single" w:color="CECECE" w:sz="6" w:space="0"/>
      <w:shd w:val="clear" w:color="auto" w:fill="DDDDDD"/>
    </w:rPr>
  </w:style>
  <w:style w:type="character" w:customStyle="1" w:styleId="145">
    <w:name w:val="称呼 Char"/>
    <w:link w:val="19"/>
    <w:qFormat/>
    <w:uiPriority w:val="99"/>
    <w:rPr>
      <w:kern w:val="2"/>
      <w:sz w:val="24"/>
      <w:szCs w:val="24"/>
    </w:rPr>
  </w:style>
  <w:style w:type="character" w:customStyle="1" w:styleId="146">
    <w:name w:val="c lh15"/>
    <w:basedOn w:val="48"/>
    <w:qFormat/>
    <w:uiPriority w:val="0"/>
  </w:style>
  <w:style w:type="character" w:customStyle="1" w:styleId="147">
    <w:name w:val="正文文本 Char"/>
    <w:link w:val="21"/>
    <w:qFormat/>
    <w:uiPriority w:val="0"/>
    <w:rPr>
      <w:kern w:val="2"/>
      <w:sz w:val="21"/>
    </w:rPr>
  </w:style>
  <w:style w:type="character" w:customStyle="1" w:styleId="148">
    <w:name w:val="active6"/>
    <w:basedOn w:val="48"/>
    <w:qFormat/>
    <w:uiPriority w:val="0"/>
    <w:rPr>
      <w:color w:val="00FF00"/>
      <w:shd w:val="clear" w:color="auto" w:fill="000000"/>
    </w:rPr>
  </w:style>
  <w:style w:type="character" w:customStyle="1" w:styleId="149">
    <w:name w:val="纯文本 Char"/>
    <w:link w:val="25"/>
    <w:qFormat/>
    <w:uiPriority w:val="0"/>
    <w:rPr>
      <w:rFonts w:ascii="宋体" w:hAnsi="Courier New" w:eastAsia="宋体"/>
      <w:kern w:val="2"/>
      <w:sz w:val="21"/>
      <w:lang w:val="en-US" w:eastAsia="zh-CN" w:bidi="ar-SA"/>
    </w:rPr>
  </w:style>
  <w:style w:type="character" w:customStyle="1" w:styleId="150">
    <w:name w:val="c1"/>
    <w:qFormat/>
    <w:uiPriority w:val="0"/>
    <w:rPr>
      <w:sz w:val="28"/>
      <w:szCs w:val="28"/>
    </w:rPr>
  </w:style>
  <w:style w:type="character" w:customStyle="1" w:styleId="151">
    <w:name w:val="副标题 Char"/>
    <w:link w:val="33"/>
    <w:qFormat/>
    <w:uiPriority w:val="0"/>
    <w:rPr>
      <w:rFonts w:ascii="Cambria" w:hAnsi="Cambria"/>
      <w:b/>
      <w:bCs/>
      <w:kern w:val="28"/>
      <w:sz w:val="32"/>
      <w:szCs w:val="32"/>
    </w:rPr>
  </w:style>
  <w:style w:type="character" w:customStyle="1" w:styleId="152">
    <w:name w:val="view_contact"/>
    <w:basedOn w:val="48"/>
    <w:qFormat/>
    <w:uiPriority w:val="0"/>
  </w:style>
  <w:style w:type="character" w:customStyle="1" w:styleId="153">
    <w:name w:val="正文文本缩进 3 Char"/>
    <w:link w:val="36"/>
    <w:qFormat/>
    <w:uiPriority w:val="0"/>
    <w:rPr>
      <w:rFonts w:ascii="宋体" w:hAnsi="宋体"/>
      <w:spacing w:val="4"/>
      <w:kern w:val="2"/>
      <w:sz w:val="21"/>
    </w:rPr>
  </w:style>
  <w:style w:type="character" w:customStyle="1" w:styleId="154">
    <w:name w:val="style5 style5"/>
    <w:basedOn w:val="48"/>
    <w:qFormat/>
    <w:uiPriority w:val="0"/>
  </w:style>
  <w:style w:type="character" w:customStyle="1" w:styleId="155">
    <w:name w:val="emtidy-6"/>
    <w:basedOn w:val="48"/>
    <w:qFormat/>
    <w:uiPriority w:val="0"/>
  </w:style>
  <w:style w:type="character" w:customStyle="1" w:styleId="156">
    <w:name w:val="hour_am"/>
    <w:basedOn w:val="48"/>
    <w:qFormat/>
    <w:uiPriority w:val="0"/>
  </w:style>
  <w:style w:type="character" w:customStyle="1" w:styleId="157">
    <w:name w:val="old"/>
    <w:basedOn w:val="48"/>
    <w:qFormat/>
    <w:uiPriority w:val="0"/>
    <w:rPr>
      <w:color w:val="999999"/>
    </w:rPr>
  </w:style>
  <w:style w:type="character" w:customStyle="1" w:styleId="158">
    <w:name w:val="span-long"/>
    <w:basedOn w:val="48"/>
    <w:qFormat/>
    <w:uiPriority w:val="0"/>
  </w:style>
  <w:style w:type="character" w:customStyle="1" w:styleId="159">
    <w:name w:val="unnamed11"/>
    <w:basedOn w:val="48"/>
    <w:qFormat/>
    <w:uiPriority w:val="0"/>
  </w:style>
  <w:style w:type="paragraph" w:customStyle="1" w:styleId="160">
    <w:name w:val="表格标题"/>
    <w:basedOn w:val="1"/>
    <w:qFormat/>
    <w:uiPriority w:val="0"/>
    <w:pPr>
      <w:adjustRightInd w:val="0"/>
      <w:snapToGrid w:val="0"/>
      <w:spacing w:beforeLines="50" w:afterLines="50"/>
      <w:ind w:left="22" w:leftChars="8"/>
      <w:jc w:val="center"/>
    </w:pPr>
    <w:rPr>
      <w:b/>
      <w:bCs/>
      <w:color w:val="000000"/>
      <w:sz w:val="32"/>
      <w:szCs w:val="32"/>
    </w:rPr>
  </w:style>
  <w:style w:type="paragraph" w:customStyle="1" w:styleId="161">
    <w:name w:val="BodyText"/>
    <w:basedOn w:val="1"/>
    <w:next w:val="1"/>
    <w:qFormat/>
    <w:uiPriority w:val="0"/>
    <w:pPr>
      <w:spacing w:after="120"/>
      <w:textAlignment w:val="baseline"/>
    </w:pPr>
    <w:rPr>
      <w:rFonts w:ascii="Times New Roman"/>
      <w:kern w:val="2"/>
      <w:sz w:val="21"/>
    </w:rPr>
  </w:style>
  <w:style w:type="paragraph" w:customStyle="1" w:styleId="162">
    <w:name w:val="TOC Heading"/>
    <w:basedOn w:val="4"/>
    <w:next w:val="1"/>
    <w:qFormat/>
    <w:uiPriority w:val="39"/>
    <w:pPr>
      <w:keepLines/>
      <w:widowControl/>
      <w:spacing w:before="480" w:line="276" w:lineRule="auto"/>
      <w:jc w:val="left"/>
      <w:outlineLvl w:val="9"/>
    </w:pPr>
    <w:rPr>
      <w:rFonts w:ascii="Cambria" w:hAnsi="Cambria" w:eastAsia="宋体"/>
      <w:bCs/>
      <w:color w:val="365F91"/>
      <w:kern w:val="0"/>
      <w:sz w:val="28"/>
      <w:szCs w:val="28"/>
    </w:rPr>
  </w:style>
  <w:style w:type="paragraph" w:customStyle="1" w:styleId="163">
    <w:name w:val="正文序号 1"/>
    <w:basedOn w:val="1"/>
    <w:qFormat/>
    <w:uiPriority w:val="0"/>
    <w:pPr>
      <w:numPr>
        <w:ilvl w:val="0"/>
        <w:numId w:val="2"/>
      </w:numPr>
      <w:spacing w:before="60"/>
    </w:pPr>
    <w:rPr>
      <w:szCs w:val="24"/>
    </w:rPr>
  </w:style>
  <w:style w:type="paragraph" w:customStyle="1" w:styleId="164">
    <w:name w:val="列出段落1"/>
    <w:basedOn w:val="1"/>
    <w:qFormat/>
    <w:uiPriority w:val="0"/>
    <w:pPr>
      <w:ind w:firstLine="420" w:firstLineChars="200"/>
    </w:pPr>
  </w:style>
  <w:style w:type="paragraph" w:customStyle="1" w:styleId="165">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top"/>
    </w:pPr>
    <w:rPr>
      <w:rFonts w:hAnsi="宋体"/>
      <w:b/>
      <w:bCs/>
      <w:szCs w:val="24"/>
    </w:rPr>
  </w:style>
  <w:style w:type="paragraph" w:customStyle="1" w:styleId="166">
    <w:name w:val="章标题"/>
    <w:basedOn w:val="4"/>
    <w:qFormat/>
    <w:uiPriority w:val="99"/>
    <w:pPr>
      <w:numPr>
        <w:ilvl w:val="0"/>
        <w:numId w:val="3"/>
      </w:numPr>
      <w:spacing w:beforeLines="50" w:afterLines="50" w:line="360" w:lineRule="auto"/>
      <w:ind w:firstLine="0"/>
    </w:pPr>
  </w:style>
  <w:style w:type="paragraph" w:customStyle="1" w:styleId="167">
    <w:name w:val="※正文"/>
    <w:basedOn w:val="1"/>
    <w:next w:val="1"/>
    <w:qFormat/>
    <w:uiPriority w:val="0"/>
    <w:pPr>
      <w:widowControl/>
      <w:wordWrap w:val="0"/>
      <w:spacing w:line="400" w:lineRule="exact"/>
    </w:pPr>
    <w:rPr>
      <w:rFonts w:ascii="Calibri Light" w:hAnsi="Calibri Light" w:eastAsia="华文仿宋"/>
      <w:kern w:val="2"/>
      <w:sz w:val="28"/>
      <w:szCs w:val="28"/>
    </w:rPr>
  </w:style>
  <w:style w:type="paragraph" w:customStyle="1" w:styleId="168">
    <w:name w:val=" Char"/>
    <w:basedOn w:val="1"/>
    <w:qFormat/>
    <w:uiPriority w:val="0"/>
    <w:rPr>
      <w:rFonts w:hAnsi="宋体"/>
      <w:szCs w:val="24"/>
    </w:rPr>
  </w:style>
  <w:style w:type="paragraph" w:customStyle="1" w:styleId="169">
    <w:name w:val="Char12"/>
    <w:basedOn w:val="1"/>
    <w:qFormat/>
    <w:uiPriority w:val="0"/>
    <w:pPr>
      <w:tabs>
        <w:tab w:val="left" w:pos="360"/>
      </w:tabs>
    </w:pPr>
    <w:rPr>
      <w:szCs w:val="24"/>
    </w:rPr>
  </w:style>
  <w:style w:type="paragraph" w:customStyle="1" w:styleId="170">
    <w:name w:val="Form Header 1"/>
    <w:basedOn w:val="1"/>
    <w:next w:val="1"/>
    <w:qFormat/>
    <w:uiPriority w:val="0"/>
    <w:pPr>
      <w:widowControl/>
      <w:spacing w:before="80" w:after="80"/>
      <w:jc w:val="left"/>
    </w:pPr>
    <w:rPr>
      <w:rFonts w:ascii="Arial" w:hAnsi="Arial"/>
      <w:b/>
      <w:lang w:val="de-DE" w:eastAsia="en-US"/>
    </w:rPr>
  </w:style>
  <w:style w:type="paragraph" w:customStyle="1" w:styleId="171">
    <w:name w:val="缺省文本"/>
    <w:basedOn w:val="1"/>
    <w:qFormat/>
    <w:uiPriority w:val="0"/>
    <w:pPr>
      <w:autoSpaceDE w:val="0"/>
      <w:autoSpaceDN w:val="0"/>
      <w:adjustRightInd w:val="0"/>
      <w:jc w:val="left"/>
    </w:pPr>
  </w:style>
  <w:style w:type="paragraph" w:customStyle="1" w:styleId="172">
    <w:name w:val="Char Char1"/>
    <w:basedOn w:val="1"/>
    <w:qFormat/>
    <w:uiPriority w:val="0"/>
    <w:pPr>
      <w:widowControl/>
      <w:spacing w:after="160" w:line="240" w:lineRule="exact"/>
      <w:jc w:val="left"/>
    </w:pPr>
    <w:rPr>
      <w:rFonts w:ascii="Verdana" w:hAnsi="Verdana" w:eastAsia="楷体_GB2312"/>
      <w:b/>
      <w:i/>
      <w:iCs/>
      <w:color w:val="000000"/>
      <w:sz w:val="20"/>
      <w:lang w:eastAsia="en-US"/>
    </w:rPr>
  </w:style>
  <w:style w:type="paragraph" w:customStyle="1" w:styleId="173">
    <w:name w:val="插图编号"/>
    <w:basedOn w:val="1"/>
    <w:next w:val="14"/>
    <w:qFormat/>
    <w:uiPriority w:val="0"/>
    <w:pPr>
      <w:tabs>
        <w:tab w:val="left" w:pos="1440"/>
      </w:tabs>
      <w:spacing w:line="360" w:lineRule="auto"/>
      <w:ind w:left="1021" w:hanging="1021"/>
    </w:pPr>
    <w:rPr>
      <w:spacing w:val="20"/>
      <w:szCs w:val="24"/>
    </w:rPr>
  </w:style>
  <w:style w:type="paragraph" w:customStyle="1" w:styleId="174">
    <w:name w:val="Char Char Char Char"/>
    <w:basedOn w:val="1"/>
    <w:qFormat/>
    <w:uiPriority w:val="0"/>
    <w:pPr>
      <w:widowControl/>
      <w:spacing w:after="160" w:line="240" w:lineRule="exact"/>
      <w:jc w:val="center"/>
    </w:pPr>
    <w:rPr>
      <w:rFonts w:hAnsi="宋体"/>
      <w:b/>
      <w:sz w:val="28"/>
      <w:szCs w:val="28"/>
      <w:lang w:eastAsia="en-US"/>
    </w:rPr>
  </w:style>
  <w:style w:type="paragraph" w:customStyle="1" w:styleId="175">
    <w:name w:val="p0"/>
    <w:basedOn w:val="1"/>
    <w:qFormat/>
    <w:uiPriority w:val="0"/>
    <w:pPr>
      <w:widowControl/>
      <w:snapToGrid w:val="0"/>
      <w:spacing w:line="312" w:lineRule="atLeast"/>
      <w:textAlignment w:val="baseline"/>
    </w:pPr>
    <w:rPr>
      <w:szCs w:val="21"/>
    </w:rPr>
  </w:style>
  <w:style w:type="paragraph" w:customStyle="1" w:styleId="176">
    <w:name w:val="Q/19LGT01—2001"/>
    <w:basedOn w:val="1"/>
    <w:qFormat/>
    <w:uiPriority w:val="0"/>
    <w:pPr>
      <w:tabs>
        <w:tab w:val="left" w:pos="555"/>
      </w:tabs>
      <w:spacing w:line="360" w:lineRule="auto"/>
      <w:ind w:firstLine="420" w:firstLineChars="200"/>
    </w:pPr>
    <w:rPr>
      <w:rFonts w:hAnsi="宋体"/>
      <w:bCs/>
    </w:rPr>
  </w:style>
  <w:style w:type="paragraph" w:customStyle="1" w:styleId="177">
    <w:name w:val="节标题"/>
    <w:basedOn w:val="166"/>
    <w:qFormat/>
    <w:uiPriority w:val="99"/>
    <w:pPr>
      <w:keepNext w:val="0"/>
      <w:numPr>
        <w:ilvl w:val="1"/>
      </w:numPr>
      <w:jc w:val="left"/>
      <w:outlineLvl w:val="1"/>
    </w:pPr>
    <w:rPr>
      <w:rFonts w:eastAsia="黑体"/>
      <w:b w:val="0"/>
      <w:sz w:val="28"/>
    </w:rPr>
  </w:style>
  <w:style w:type="paragraph" w:customStyle="1" w:styleId="178">
    <w:name w:val="?§?§?¨¤?§o????¨¤?"/>
    <w:basedOn w:val="1"/>
    <w:qFormat/>
    <w:uiPriority w:val="0"/>
    <w:pPr>
      <w:autoSpaceDE w:val="0"/>
      <w:autoSpaceDN w:val="0"/>
      <w:adjustRightInd w:val="0"/>
      <w:jc w:val="left"/>
    </w:pPr>
  </w:style>
  <w:style w:type="paragraph" w:customStyle="1" w:styleId="179">
    <w:name w:val="xl48"/>
    <w:basedOn w:val="1"/>
    <w:qFormat/>
    <w:uiPriority w:val="0"/>
    <w:pPr>
      <w:widowControl/>
      <w:pBdr>
        <w:bottom w:val="single" w:color="auto" w:sz="4" w:space="0"/>
      </w:pBdr>
      <w:spacing w:before="100" w:beforeAutospacing="1" w:after="100" w:afterAutospacing="1"/>
      <w:jc w:val="center"/>
    </w:pPr>
    <w:rPr>
      <w:rFonts w:ascii="Times New Roman" w:eastAsia="Arial Unicode MS"/>
      <w:szCs w:val="24"/>
    </w:rPr>
  </w:style>
  <w:style w:type="paragraph" w:customStyle="1" w:styleId="180">
    <w:name w:val="Normal (Web)1"/>
    <w:basedOn w:val="1"/>
    <w:qFormat/>
    <w:uiPriority w:val="0"/>
    <w:pPr>
      <w:widowControl/>
      <w:spacing w:before="100" w:beforeAutospacing="1" w:after="100" w:afterAutospacing="1"/>
      <w:jc w:val="left"/>
    </w:pPr>
    <w:rPr>
      <w:rFonts w:hAnsi="宋体" w:cs="宋体"/>
      <w:szCs w:val="24"/>
    </w:rPr>
  </w:style>
  <w:style w:type="paragraph" w:customStyle="1" w:styleId="181">
    <w:name w:val="Char"/>
    <w:basedOn w:val="17"/>
    <w:next w:val="6"/>
    <w:qFormat/>
    <w:uiPriority w:val="0"/>
    <w:pPr>
      <w:numPr>
        <w:ilvl w:val="0"/>
        <w:numId w:val="4"/>
      </w:numPr>
      <w:tabs>
        <w:tab w:val="left" w:pos="1200"/>
        <w:tab w:val="clear" w:pos="720"/>
      </w:tabs>
      <w:ind w:left="1200" w:hanging="360"/>
    </w:pPr>
    <w:rPr>
      <w:sz w:val="24"/>
      <w:szCs w:val="24"/>
    </w:rPr>
  </w:style>
  <w:style w:type="paragraph" w:customStyle="1" w:styleId="182">
    <w:name w:val="12 Table Text"/>
    <w:basedOn w:val="1"/>
    <w:qFormat/>
    <w:uiPriority w:val="0"/>
    <w:pPr>
      <w:spacing w:beforeLines="10" w:afterLines="10"/>
    </w:pPr>
    <w:rPr>
      <w:rFonts w:ascii="Calibri" w:hAnsi="Calibri"/>
    </w:rPr>
  </w:style>
  <w:style w:type="paragraph" w:customStyle="1" w:styleId="183">
    <w:name w:val="文字列表"/>
    <w:basedOn w:val="1"/>
    <w:qFormat/>
    <w:uiPriority w:val="0"/>
    <w:pPr>
      <w:tabs>
        <w:tab w:val="left" w:pos="420"/>
      </w:tabs>
      <w:spacing w:line="360" w:lineRule="auto"/>
      <w:ind w:left="358" w:leftChars="128" w:firstLine="2"/>
    </w:pPr>
    <w:rPr>
      <w:spacing w:val="20"/>
      <w:szCs w:val="24"/>
    </w:rPr>
  </w:style>
  <w:style w:type="paragraph" w:customStyle="1" w:styleId="184">
    <w:name w:val="xl51"/>
    <w:basedOn w:val="1"/>
    <w:qFormat/>
    <w:uiPriority w:val="0"/>
    <w:pPr>
      <w:widowControl/>
      <w:spacing w:before="100" w:beforeAutospacing="1" w:after="100" w:afterAutospacing="1"/>
      <w:jc w:val="center"/>
    </w:pPr>
    <w:rPr>
      <w:rFonts w:ascii="Arial Unicode MS" w:hAnsi="Arial Unicode MS" w:eastAsia="Arial Unicode MS"/>
      <w:b/>
      <w:sz w:val="32"/>
    </w:rPr>
  </w:style>
  <w:style w:type="paragraph" w:customStyle="1" w:styleId="185">
    <w:name w:val="1册标题2"/>
    <w:basedOn w:val="1"/>
    <w:next w:val="1"/>
    <w:qFormat/>
    <w:uiPriority w:val="0"/>
    <w:pPr>
      <w:adjustRightInd w:val="0"/>
      <w:spacing w:beforeLines="50" w:afterLines="50" w:line="300" w:lineRule="auto"/>
      <w:jc w:val="center"/>
      <w:textAlignment w:val="baseline"/>
      <w:outlineLvl w:val="1"/>
    </w:pPr>
    <w:rPr>
      <w:rFonts w:ascii="Arial" w:hAnsi="Arial" w:eastAsia="黑体"/>
      <w:bCs/>
      <w:sz w:val="32"/>
      <w:szCs w:val="24"/>
    </w:rPr>
  </w:style>
  <w:style w:type="paragraph" w:customStyle="1" w:styleId="186">
    <w:name w:val="Normal"/>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87">
    <w:name w:val="??¨???¨????ì?¨¨??¨?o??????ì?¨¨?"/>
    <w:basedOn w:val="1"/>
    <w:qFormat/>
    <w:uiPriority w:val="0"/>
    <w:pPr>
      <w:autoSpaceDE w:val="0"/>
      <w:autoSpaceDN w:val="0"/>
      <w:adjustRightInd w:val="0"/>
      <w:jc w:val="left"/>
    </w:pPr>
  </w:style>
  <w:style w:type="paragraph" w:customStyle="1" w:styleId="188">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sz w:val="28"/>
    </w:rPr>
  </w:style>
  <w:style w:type="paragraph" w:customStyle="1" w:styleId="189">
    <w:name w:val="正文1"/>
    <w:qFormat/>
    <w:uiPriority w:val="0"/>
    <w:pPr>
      <w:widowControl w:val="0"/>
      <w:adjustRightInd w:val="0"/>
      <w:spacing w:line="315" w:lineRule="atLeast"/>
      <w:textAlignment w:val="baseline"/>
    </w:pPr>
    <w:rPr>
      <w:rFonts w:ascii="宋体" w:hAnsi="Times New Roman" w:eastAsia="宋体" w:cs="Times New Roman"/>
      <w:sz w:val="24"/>
      <w:lang w:val="en-US" w:eastAsia="zh-CN" w:bidi="ar-SA"/>
    </w:rPr>
  </w:style>
  <w:style w:type="paragraph" w:customStyle="1" w:styleId="190">
    <w:name w:val="日期1"/>
    <w:basedOn w:val="1"/>
    <w:next w:val="1"/>
    <w:qFormat/>
    <w:uiPriority w:val="0"/>
    <w:rPr>
      <w:rFonts w:ascii="黑体" w:eastAsia="黑体"/>
      <w:sz w:val="28"/>
    </w:rPr>
  </w:style>
  <w:style w:type="paragraph" w:customStyle="1" w:styleId="191">
    <w:name w:val="正文段"/>
    <w:basedOn w:val="1"/>
    <w:qFormat/>
    <w:uiPriority w:val="0"/>
    <w:pPr>
      <w:adjustRightInd w:val="0"/>
      <w:snapToGrid w:val="0"/>
      <w:spacing w:line="360" w:lineRule="auto"/>
    </w:pPr>
    <w:rPr>
      <w:rFonts w:eastAsia="仿宋_GB2312"/>
      <w:spacing w:val="-8"/>
    </w:rPr>
  </w:style>
  <w:style w:type="paragraph" w:customStyle="1" w:styleId="192">
    <w:name w:val="正文_0_0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3">
    <w:name w:val="Char1"/>
    <w:basedOn w:val="1"/>
    <w:qFormat/>
    <w:uiPriority w:val="0"/>
    <w:pPr>
      <w:tabs>
        <w:tab w:val="left" w:pos="360"/>
      </w:tabs>
      <w:ind w:left="360" w:hanging="360" w:hangingChars="200"/>
    </w:pPr>
    <w:rPr>
      <w:szCs w:val="24"/>
    </w:rPr>
  </w:style>
  <w:style w:type="paragraph" w:customStyle="1" w:styleId="194">
    <w:name w:val="List Paragraph1"/>
    <w:basedOn w:val="1"/>
    <w:qFormat/>
    <w:uiPriority w:val="34"/>
    <w:pPr>
      <w:ind w:firstLine="420" w:firstLineChars="200"/>
    </w:pPr>
  </w:style>
  <w:style w:type="paragraph" w:customStyle="1" w:styleId="195">
    <w:name w:val="Default"/>
    <w:qFormat/>
    <w:uiPriority w:val="0"/>
    <w:pPr>
      <w:widowControl w:val="0"/>
      <w:autoSpaceDE w:val="0"/>
      <w:autoSpaceDN w:val="0"/>
      <w:adjustRightInd w:val="0"/>
    </w:pPr>
    <w:rPr>
      <w:rFonts w:ascii="AGYXIQ+Frutiger-Cn" w:hAnsi="Times New Roman" w:eastAsia="AGYXIQ+Frutiger-Cn" w:cs="AGYXIQ+Frutiger-Cn"/>
      <w:color w:val="000000"/>
      <w:sz w:val="24"/>
      <w:szCs w:val="24"/>
      <w:lang w:val="en-US" w:eastAsia="zh-CN" w:bidi="ar-SA"/>
    </w:rPr>
  </w:style>
  <w:style w:type="paragraph" w:customStyle="1" w:styleId="196">
    <w:name w:val="普通(网站)1"/>
    <w:basedOn w:val="1"/>
    <w:qFormat/>
    <w:uiPriority w:val="0"/>
    <w:pPr>
      <w:widowControl/>
      <w:spacing w:before="100" w:beforeAutospacing="1" w:after="100" w:afterAutospacing="1"/>
      <w:jc w:val="left"/>
    </w:pPr>
    <w:rPr>
      <w:rFonts w:hAnsi="宋体" w:cs="宋体"/>
      <w:szCs w:val="24"/>
    </w:rPr>
  </w:style>
  <w:style w:type="paragraph" w:customStyle="1" w:styleId="197">
    <w:name w:val="表注1"/>
    <w:basedOn w:val="1"/>
    <w:qFormat/>
    <w:uiPriority w:val="0"/>
    <w:pPr>
      <w:adjustRightInd w:val="0"/>
      <w:snapToGrid w:val="0"/>
      <w:spacing w:beforeLines="50" w:line="300" w:lineRule="auto"/>
      <w:ind w:left="350" w:hanging="350" w:hangingChars="350"/>
    </w:pPr>
    <w:rPr>
      <w:rFonts w:eastAsia="仿宋_GB2312"/>
      <w:bCs/>
      <w:color w:val="000000"/>
      <w:szCs w:val="24"/>
    </w:rPr>
  </w:style>
  <w:style w:type="paragraph" w:customStyle="1" w:styleId="198">
    <w:name w:val="正文空2格  1."/>
    <w:basedOn w:val="1"/>
    <w:qFormat/>
    <w:uiPriority w:val="0"/>
    <w:pPr>
      <w:adjustRightInd w:val="0"/>
      <w:spacing w:line="360" w:lineRule="auto"/>
      <w:ind w:firstLine="480" w:firstLineChars="200"/>
      <w:textAlignment w:val="baseline"/>
    </w:pPr>
    <w:rPr>
      <w:rFonts w:eastAsia="仿宋" w:cs="宋体"/>
      <w:sz w:val="28"/>
    </w:rPr>
  </w:style>
  <w:style w:type="paragraph" w:customStyle="1" w:styleId="199">
    <w:name w:val="Date"/>
    <w:basedOn w:val="1"/>
    <w:next w:val="1"/>
    <w:qFormat/>
    <w:uiPriority w:val="0"/>
    <w:rPr>
      <w:rFonts w:ascii="黑体" w:eastAsia="黑体"/>
      <w:sz w:val="28"/>
    </w:rPr>
  </w:style>
  <w:style w:type="paragraph" w:customStyle="1" w:styleId="200">
    <w:name w:val="正文缩进1"/>
    <w:basedOn w:val="1"/>
    <w:qFormat/>
    <w:uiPriority w:val="0"/>
    <w:pPr>
      <w:ind w:firstLine="420" w:firstLineChars="200"/>
    </w:pPr>
  </w:style>
  <w:style w:type="paragraph" w:customStyle="1" w:styleId="201">
    <w:name w:val="ec_msonormal"/>
    <w:basedOn w:val="1"/>
    <w:qFormat/>
    <w:uiPriority w:val="0"/>
    <w:pPr>
      <w:widowControl/>
      <w:spacing w:before="100" w:beforeAutospacing="1" w:after="100" w:afterAutospacing="1"/>
      <w:jc w:val="left"/>
    </w:pPr>
    <w:rPr>
      <w:rFonts w:hAnsi="宋体" w:cs="宋体"/>
      <w:szCs w:val="24"/>
    </w:rPr>
  </w:style>
  <w:style w:type="paragraph" w:customStyle="1" w:styleId="202">
    <w:name w:val="TOC 标题1"/>
    <w:basedOn w:val="4"/>
    <w:next w:val="1"/>
    <w:qFormat/>
    <w:uiPriority w:val="99"/>
    <w:pPr>
      <w:spacing w:before="480" w:line="276" w:lineRule="auto"/>
      <w:outlineLvl w:val="9"/>
    </w:pPr>
    <w:rPr>
      <w:rFonts w:ascii="仿宋" w:hAnsi="仿宋" w:eastAsia="仿宋"/>
      <w:color w:val="000000"/>
      <w:kern w:val="0"/>
      <w:szCs w:val="32"/>
    </w:rPr>
  </w:style>
  <w:style w:type="paragraph" w:customStyle="1" w:styleId="203">
    <w:name w:val="正文序号 4"/>
    <w:basedOn w:val="1"/>
    <w:qFormat/>
    <w:uiPriority w:val="0"/>
    <w:pPr>
      <w:numPr>
        <w:ilvl w:val="3"/>
        <w:numId w:val="2"/>
      </w:numPr>
      <w:spacing w:before="60"/>
    </w:pPr>
    <w:rPr>
      <w:szCs w:val="24"/>
    </w:rPr>
  </w:style>
  <w:style w:type="paragraph" w:customStyle="1" w:styleId="204">
    <w:name w:val="表内文字"/>
    <w:basedOn w:val="1"/>
    <w:qFormat/>
    <w:uiPriority w:val="0"/>
    <w:pPr>
      <w:jc w:val="left"/>
    </w:pPr>
    <w:rPr>
      <w:szCs w:val="24"/>
    </w:rPr>
  </w:style>
  <w:style w:type="paragraph" w:customStyle="1" w:styleId="205">
    <w:name w:val="Char3"/>
    <w:basedOn w:val="1"/>
    <w:qFormat/>
    <w:uiPriority w:val="0"/>
    <w:pPr>
      <w:tabs>
        <w:tab w:val="left" w:pos="360"/>
      </w:tabs>
    </w:pPr>
    <w:rPr>
      <w:szCs w:val="24"/>
    </w:rPr>
  </w:style>
  <w:style w:type="paragraph" w:customStyle="1" w:styleId="206">
    <w:name w:val="表格文字中"/>
    <w:basedOn w:val="1"/>
    <w:qFormat/>
    <w:uiPriority w:val="0"/>
    <w:pPr>
      <w:adjustRightInd w:val="0"/>
      <w:snapToGrid w:val="0"/>
      <w:ind w:left="22" w:leftChars="8"/>
      <w:jc w:val="center"/>
    </w:pPr>
    <w:rPr>
      <w:szCs w:val="24"/>
    </w:rPr>
  </w:style>
  <w:style w:type="paragraph" w:customStyle="1" w:styleId="207">
    <w:name w:val="二级条标题"/>
    <w:basedOn w:val="1"/>
    <w:next w:val="1"/>
    <w:qFormat/>
    <w:uiPriority w:val="0"/>
    <w:pPr>
      <w:widowControl/>
      <w:numPr>
        <w:ilvl w:val="3"/>
        <w:numId w:val="5"/>
      </w:numPr>
      <w:jc w:val="left"/>
      <w:outlineLvl w:val="3"/>
    </w:pPr>
    <w:rPr>
      <w:rFonts w:eastAsia="黑体"/>
    </w:rPr>
  </w:style>
  <w:style w:type="paragraph" w:customStyle="1" w:styleId="208">
    <w:name w:val="Plain Text"/>
    <w:basedOn w:val="1"/>
    <w:qFormat/>
    <w:uiPriority w:val="0"/>
    <w:pPr>
      <w:spacing w:line="324" w:lineRule="auto"/>
    </w:pPr>
    <w:rPr>
      <w:rFonts w:hAnsi="Courier New" w:cs="Courier New"/>
      <w:szCs w:val="21"/>
    </w:rPr>
  </w:style>
  <w:style w:type="paragraph" w:customStyle="1" w:styleId="209">
    <w:name w:val="case31"/>
    <w:basedOn w:val="1"/>
    <w:qFormat/>
    <w:uiPriority w:val="0"/>
    <w:pPr>
      <w:widowControl/>
      <w:spacing w:before="100" w:beforeAutospacing="1" w:after="100" w:afterAutospacing="1"/>
      <w:jc w:val="left"/>
    </w:pPr>
    <w:rPr>
      <w:rFonts w:hAnsi="宋体"/>
      <w:color w:val="000000"/>
      <w:szCs w:val="24"/>
    </w:rPr>
  </w:style>
  <w:style w:type="paragraph" w:customStyle="1" w:styleId="210">
    <w:name w:val="表格文字"/>
    <w:basedOn w:val="1"/>
    <w:qFormat/>
    <w:uiPriority w:val="0"/>
    <w:pPr>
      <w:spacing w:before="120" w:after="120"/>
    </w:pPr>
    <w:rPr>
      <w:rFonts w:ascii="新宋体" w:hAnsi="宋体" w:eastAsia="新宋体"/>
      <w:bCs/>
      <w:color w:val="000000"/>
      <w:sz w:val="18"/>
      <w:szCs w:val="18"/>
    </w:rPr>
  </w:style>
  <w:style w:type="paragraph" w:customStyle="1" w:styleId="211">
    <w:name w:val="小标题 2"/>
    <w:basedOn w:val="1"/>
    <w:qFormat/>
    <w:uiPriority w:val="0"/>
    <w:pPr>
      <w:autoSpaceDE w:val="0"/>
      <w:autoSpaceDN w:val="0"/>
      <w:adjustRightInd w:val="0"/>
    </w:pPr>
    <w:rPr>
      <w:rFonts w:ascii="黑体" w:eastAsia="黑体" w:cs="黑体"/>
      <w:szCs w:val="24"/>
    </w:rPr>
  </w:style>
  <w:style w:type="paragraph" w:customStyle="1" w:styleId="212">
    <w:name w:val="_Style 37"/>
    <w:basedOn w:val="1"/>
    <w:qFormat/>
    <w:uiPriority w:val="0"/>
    <w:pPr>
      <w:widowControl/>
      <w:spacing w:after="160" w:line="240" w:lineRule="exact"/>
      <w:jc w:val="center"/>
    </w:pPr>
    <w:rPr>
      <w:rFonts w:hAnsi="宋体"/>
      <w:b/>
      <w:sz w:val="28"/>
      <w:szCs w:val="28"/>
      <w:lang w:eastAsia="en-US"/>
    </w:rPr>
  </w:style>
  <w:style w:type="paragraph" w:customStyle="1" w:styleId="213">
    <w:name w:val="标准"/>
    <w:basedOn w:val="1"/>
    <w:qFormat/>
    <w:uiPriority w:val="0"/>
    <w:pPr>
      <w:widowControl/>
      <w:autoSpaceDE w:val="0"/>
      <w:autoSpaceDN w:val="0"/>
      <w:adjustRightInd w:val="0"/>
      <w:spacing w:line="318" w:lineRule="atLeast"/>
    </w:pPr>
    <w:rPr>
      <w:rFonts w:ascii="楷体_GB2312" w:hAnsi="宋体" w:eastAsia="楷体_GB2312" w:cs="宋体"/>
    </w:rPr>
  </w:style>
  <w:style w:type="paragraph" w:customStyle="1" w:styleId="214">
    <w:name w:val="自由格式"/>
    <w:qFormat/>
    <w:uiPriority w:val="0"/>
    <w:rPr>
      <w:rFonts w:ascii="Helvetica" w:hAnsi="Helvetica" w:eastAsia="ヒラギノ角ゴ Pro W3" w:cs="Times New Roman"/>
      <w:color w:val="000000"/>
      <w:sz w:val="24"/>
      <w:szCs w:val="22"/>
      <w:lang w:val="en-US" w:eastAsia="zh-CN" w:bidi="ar-SA"/>
    </w:rPr>
  </w:style>
  <w:style w:type="paragraph" w:customStyle="1" w:styleId="215">
    <w:name w:val="Char1 Char Char Char"/>
    <w:basedOn w:val="1"/>
    <w:qFormat/>
    <w:uiPriority w:val="0"/>
  </w:style>
  <w:style w:type="paragraph" w:customStyle="1" w:styleId="216">
    <w:name w:val="正文序号 2"/>
    <w:basedOn w:val="1"/>
    <w:qFormat/>
    <w:uiPriority w:val="0"/>
    <w:pPr>
      <w:numPr>
        <w:ilvl w:val="1"/>
        <w:numId w:val="2"/>
      </w:numPr>
      <w:spacing w:before="60"/>
    </w:pPr>
    <w:rPr>
      <w:szCs w:val="24"/>
    </w:rPr>
  </w:style>
  <w:style w:type="paragraph" w:customStyle="1" w:styleId="217">
    <w:name w:val="Char11"/>
    <w:basedOn w:val="1"/>
    <w:qFormat/>
    <w:uiPriority w:val="0"/>
    <w:rPr>
      <w:rFonts w:hAnsi="宋体"/>
      <w:szCs w:val="24"/>
    </w:rPr>
  </w:style>
  <w:style w:type="paragraph" w:customStyle="1" w:styleId="218">
    <w:name w:val="样式3"/>
    <w:basedOn w:val="25"/>
    <w:qFormat/>
    <w:uiPriority w:val="0"/>
    <w:pPr>
      <w:spacing w:line="0" w:lineRule="atLeast"/>
      <w:outlineLvl w:val="0"/>
    </w:pPr>
    <w:rPr>
      <w:sz w:val="28"/>
    </w:rPr>
  </w:style>
  <w:style w:type="paragraph" w:customStyle="1" w:styleId="219">
    <w:name w:val="正文序号 3"/>
    <w:basedOn w:val="1"/>
    <w:qFormat/>
    <w:uiPriority w:val="0"/>
    <w:pPr>
      <w:numPr>
        <w:ilvl w:val="2"/>
        <w:numId w:val="2"/>
      </w:numPr>
      <w:spacing w:before="60"/>
    </w:pPr>
    <w:rPr>
      <w:szCs w:val="24"/>
    </w:rPr>
  </w:style>
  <w:style w:type="paragraph" w:customStyle="1" w:styleId="220">
    <w:name w:val=" Char1"/>
    <w:basedOn w:val="1"/>
    <w:qFormat/>
    <w:uiPriority w:val="0"/>
    <w:pPr>
      <w:tabs>
        <w:tab w:val="left" w:pos="360"/>
      </w:tabs>
      <w:ind w:left="360" w:hanging="360" w:hangingChars="200"/>
    </w:pPr>
    <w:rPr>
      <w:szCs w:val="24"/>
    </w:rPr>
  </w:style>
  <w:style w:type="paragraph" w:customStyle="1" w:styleId="221">
    <w:name w:val="排列"/>
    <w:basedOn w:val="1"/>
    <w:qFormat/>
    <w:uiPriority w:val="0"/>
    <w:pPr>
      <w:adjustRightInd w:val="0"/>
      <w:spacing w:line="360" w:lineRule="auto"/>
      <w:ind w:hanging="627"/>
      <w:jc w:val="left"/>
    </w:pPr>
    <w:rPr>
      <w:b/>
    </w:rPr>
  </w:style>
  <w:style w:type="character" w:customStyle="1" w:styleId="222">
    <w:name w:val="c-icon28"/>
    <w:basedOn w:val="48"/>
    <w:qFormat/>
    <w:uiPriority w:val="0"/>
  </w:style>
  <w:style w:type="character" w:customStyle="1" w:styleId="223">
    <w:name w:val="hover24"/>
    <w:basedOn w:val="48"/>
    <w:qFormat/>
    <w:uiPriority w:val="0"/>
  </w:style>
  <w:style w:type="character" w:customStyle="1" w:styleId="224">
    <w:name w:val="hover25"/>
    <w:basedOn w:val="48"/>
    <w:qFormat/>
    <w:uiPriority w:val="0"/>
    <w:rPr>
      <w:color w:val="315EFB"/>
    </w:rPr>
  </w:style>
  <w:style w:type="character" w:customStyle="1" w:styleId="225">
    <w:name w:val="c-icon"/>
    <w:basedOn w:val="48"/>
    <w:qFormat/>
    <w:uiPriority w:val="0"/>
  </w:style>
  <w:style w:type="character" w:customStyle="1" w:styleId="226">
    <w:name w:val="hover22"/>
    <w:basedOn w:val="48"/>
    <w:qFormat/>
    <w:uiPriority w:val="0"/>
  </w:style>
  <w:style w:type="character" w:customStyle="1" w:styleId="227">
    <w:name w:val="hover23"/>
    <w:basedOn w:val="48"/>
    <w:qFormat/>
    <w:uiPriority w:val="0"/>
    <w:rPr>
      <w:color w:val="315EFB"/>
    </w:rPr>
  </w:style>
  <w:style w:type="character" w:customStyle="1" w:styleId="228">
    <w:name w:val="c-icon27"/>
    <w:basedOn w:val="48"/>
    <w:qFormat/>
    <w:uiPriority w:val="0"/>
  </w:style>
  <w:style w:type="character" w:customStyle="1" w:styleId="229">
    <w:name w:val="hover26"/>
    <w:basedOn w:val="48"/>
    <w:qFormat/>
    <w:uiPriority w:val="0"/>
  </w:style>
  <w:style w:type="character" w:customStyle="1" w:styleId="230">
    <w:name w:val="hover27"/>
    <w:basedOn w:val="48"/>
    <w:qFormat/>
    <w:uiPriority w:val="0"/>
    <w:rPr>
      <w:color w:val="315EFB"/>
    </w:rPr>
  </w:style>
  <w:style w:type="character" w:customStyle="1" w:styleId="231">
    <w:name w:val="c-icon30"/>
    <w:basedOn w:val="48"/>
    <w:qFormat/>
    <w:uiPriority w:val="0"/>
  </w:style>
  <w:style w:type="character" w:customStyle="1" w:styleId="232">
    <w:name w:val="mini-outputtext1"/>
    <w:basedOn w:val="48"/>
    <w:qFormat/>
    <w:uiPriority w:val="0"/>
  </w:style>
  <w:style w:type="paragraph" w:customStyle="1" w:styleId="233">
    <w:name w:val="样式 10 磅"/>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4">
    <w:name w:val="Body text|2"/>
    <w:basedOn w:val="1"/>
    <w:qFormat/>
    <w:uiPriority w:val="0"/>
    <w:pPr>
      <w:widowControl w:val="0"/>
      <w:shd w:val="clear" w:color="auto" w:fill="auto"/>
      <w:spacing w:line="473" w:lineRule="auto"/>
      <w:ind w:firstLine="210"/>
    </w:pPr>
    <w:rPr>
      <w:rFonts w:ascii="宋体" w:hAnsi="宋体" w:eastAsia="宋体" w:cs="宋体"/>
      <w:sz w:val="20"/>
      <w:szCs w:val="20"/>
      <w:u w:val="none"/>
      <w:shd w:val="clear" w:color="auto" w:fill="auto"/>
      <w:lang w:val="zh-TW" w:eastAsia="zh-TW" w:bidi="zh-TW"/>
    </w:rPr>
  </w:style>
  <w:style w:type="paragraph" w:customStyle="1" w:styleId="235">
    <w:name w:val="Body text|1"/>
    <w:basedOn w:val="1"/>
    <w:qFormat/>
    <w:uiPriority w:val="0"/>
    <w:pPr>
      <w:widowControl w:val="0"/>
      <w:shd w:val="clear" w:color="auto" w:fill="auto"/>
      <w:spacing w:line="480" w:lineRule="auto"/>
    </w:pPr>
    <w:rPr>
      <w:rFonts w:ascii="宋体" w:hAnsi="宋体" w:eastAsia="宋体" w:cs="宋体"/>
      <w:sz w:val="18"/>
      <w:szCs w:val="18"/>
      <w:u w:val="none"/>
      <w:shd w:val="clear" w:color="auto" w:fill="auto"/>
      <w:lang w:val="zh-TW" w:eastAsia="zh-TW" w:bidi="zh-TW"/>
    </w:rPr>
  </w:style>
  <w:style w:type="paragraph" w:customStyle="1" w:styleId="236">
    <w:name w:val="Other|1"/>
    <w:basedOn w:val="1"/>
    <w:qFormat/>
    <w:uiPriority w:val="0"/>
    <w:pPr>
      <w:widowControl w:val="0"/>
      <w:shd w:val="clear" w:color="auto" w:fill="auto"/>
      <w:spacing w:line="480" w:lineRule="auto"/>
    </w:pPr>
    <w:rPr>
      <w:rFonts w:ascii="宋体" w:hAnsi="宋体" w:eastAsia="宋体" w:cs="宋体"/>
      <w:sz w:val="18"/>
      <w:szCs w:val="1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71</Pages>
  <Words>28847</Words>
  <Characters>31169</Characters>
  <Lines>275</Lines>
  <Paragraphs>77</Paragraphs>
  <TotalTime>34</TotalTime>
  <ScaleCrop>false</ScaleCrop>
  <LinksUpToDate>false</LinksUpToDate>
  <CharactersWithSpaces>33470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2021-03-31T04:11:00Z</dcterms:created>
  <dc:creator>郭颖</dc:creator>
  <cp:lastModifiedBy>Administrator</cp:lastModifiedBy>
  <cp:lastPrinted>2022-08-15T02:17:00Z</cp:lastPrinted>
  <dcterms:modified xsi:type="dcterms:W3CDTF">2022-09-08T02:59:13Z</dcterms:modified>
  <dc:title>政府采购货物和服务项目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044F8E98440440C28DA1705F2E71D96E</vt:lpwstr>
  </property>
</Properties>
</file>