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仿宋" w:hAnsi="仿宋" w:eastAsia="仿宋" w:cs="仿宋"/>
          <w:b/>
          <w:bCs/>
          <w:sz w:val="36"/>
          <w:szCs w:val="36"/>
          <w:lang w:eastAsia="zh-CN"/>
        </w:rPr>
      </w:pPr>
      <w:bookmarkStart w:id="38" w:name="_GoBack"/>
      <w:r>
        <w:rPr>
          <w:rFonts w:hint="eastAsia" w:ascii="仿宋" w:hAnsi="仿宋" w:eastAsia="仿宋" w:cs="仿宋"/>
          <w:b/>
          <w:bCs/>
          <w:sz w:val="36"/>
          <w:szCs w:val="36"/>
          <w:lang w:eastAsia="zh-CN"/>
        </w:rPr>
        <w:t>石泉县池河区域敬老院消防设施改造二期项目</w:t>
      </w:r>
      <w:bookmarkEnd w:id="38"/>
    </w:p>
    <w:p>
      <w:pPr>
        <w:bidi w:val="0"/>
        <w:jc w:val="center"/>
        <w:rPr>
          <w:rFonts w:hint="eastAsia" w:ascii="仿宋" w:hAnsi="仿宋" w:eastAsia="仿宋" w:cs="仿宋"/>
          <w:b/>
          <w:bCs/>
          <w:sz w:val="36"/>
          <w:szCs w:val="36"/>
        </w:rPr>
      </w:pPr>
      <w:r>
        <w:rPr>
          <w:rFonts w:hint="eastAsia" w:ascii="仿宋" w:hAnsi="仿宋" w:eastAsia="仿宋" w:cs="仿宋"/>
          <w:b/>
          <w:bCs/>
          <w:sz w:val="36"/>
          <w:szCs w:val="36"/>
        </w:rPr>
        <w:t>招标公告</w:t>
      </w:r>
    </w:p>
    <w:p>
      <w:pPr>
        <w:pBdr>
          <w:top w:val="single" w:color="auto" w:sz="4" w:space="1"/>
          <w:left w:val="single" w:color="auto" w:sz="4" w:space="4"/>
          <w:bottom w:val="single" w:color="auto" w:sz="4" w:space="1"/>
          <w:right w:val="single" w:color="auto" w:sz="4" w:space="4"/>
        </w:pBdr>
        <w:spacing w:line="520" w:lineRule="exact"/>
        <w:rPr>
          <w:rFonts w:hint="eastAsia" w:ascii="仿宋" w:hAnsi="仿宋" w:eastAsia="仿宋" w:cs="仿宋"/>
          <w:szCs w:val="24"/>
        </w:rPr>
      </w:pPr>
      <w:r>
        <w:rPr>
          <w:rFonts w:hint="eastAsia" w:ascii="仿宋" w:hAnsi="仿宋" w:eastAsia="仿宋" w:cs="仿宋"/>
          <w:szCs w:val="24"/>
        </w:rPr>
        <w:t>项目概况</w:t>
      </w:r>
    </w:p>
    <w:p>
      <w:pPr>
        <w:pBdr>
          <w:top w:val="single" w:color="auto" w:sz="4" w:space="1"/>
          <w:left w:val="single" w:color="auto" w:sz="4" w:space="4"/>
          <w:bottom w:val="single" w:color="auto" w:sz="4" w:space="1"/>
          <w:right w:val="single" w:color="auto" w:sz="4" w:space="4"/>
        </w:pBdr>
        <w:spacing w:line="520" w:lineRule="exact"/>
        <w:ind w:firstLine="480" w:firstLineChars="200"/>
        <w:rPr>
          <w:rFonts w:hint="eastAsia" w:ascii="仿宋" w:hAnsi="仿宋" w:eastAsia="仿宋" w:cs="仿宋"/>
          <w:szCs w:val="24"/>
        </w:rPr>
      </w:pPr>
      <w:r>
        <w:rPr>
          <w:rFonts w:hint="eastAsia" w:ascii="仿宋" w:hAnsi="仿宋" w:eastAsia="仿宋" w:cs="仿宋"/>
          <w:szCs w:val="24"/>
          <w:u w:val="single"/>
          <w:lang w:eastAsia="zh-CN"/>
        </w:rPr>
        <w:t>石泉县池河区域敬老院消防设施改造二期项目</w:t>
      </w:r>
      <w:r>
        <w:rPr>
          <w:rFonts w:hint="eastAsia" w:ascii="仿宋" w:hAnsi="仿宋" w:eastAsia="仿宋" w:cs="仿宋"/>
          <w:szCs w:val="24"/>
        </w:rPr>
        <w:t>的潜在投标人应在全国公共</w:t>
      </w:r>
      <w:r>
        <w:rPr>
          <w:rFonts w:hint="eastAsia" w:ascii="仿宋" w:hAnsi="仿宋" w:eastAsia="仿宋" w:cs="仿宋"/>
          <w:color w:val="auto"/>
          <w:szCs w:val="24"/>
        </w:rPr>
        <w:t>资源交易中心平台（陕西省.安康市）http:/www.sxggzyjy.cn/获取招标文件，并于</w:t>
      </w:r>
      <w:r>
        <w:rPr>
          <w:rFonts w:hint="eastAsia" w:ascii="仿宋" w:hAnsi="仿宋" w:eastAsia="仿宋" w:cs="仿宋"/>
          <w:color w:val="auto"/>
          <w:szCs w:val="24"/>
          <w:u w:val="single"/>
          <w:lang w:eastAsia="zh-CN"/>
        </w:rPr>
        <w:t>2022年11月14日</w:t>
      </w:r>
      <w:r>
        <w:rPr>
          <w:rFonts w:hint="eastAsia" w:ascii="仿宋" w:hAnsi="仿宋" w:eastAsia="仿宋" w:cs="仿宋"/>
          <w:color w:val="auto"/>
          <w:szCs w:val="24"/>
          <w:u w:val="single"/>
        </w:rPr>
        <w:t>14:00分</w:t>
      </w:r>
      <w:r>
        <w:rPr>
          <w:rFonts w:hint="eastAsia" w:ascii="仿宋" w:hAnsi="仿宋" w:eastAsia="仿宋" w:cs="仿宋"/>
          <w:bCs/>
          <w:color w:val="auto"/>
          <w:szCs w:val="24"/>
          <w:u w:val="single"/>
        </w:rPr>
        <w:t>（</w:t>
      </w:r>
      <w:r>
        <w:rPr>
          <w:rFonts w:hint="eastAsia" w:ascii="仿宋" w:hAnsi="仿宋" w:eastAsia="仿宋" w:cs="仿宋"/>
          <w:bCs/>
          <w:color w:val="auto"/>
          <w:szCs w:val="24"/>
        </w:rPr>
        <w:t>北京时间）前递交投标文件</w:t>
      </w:r>
      <w:r>
        <w:rPr>
          <w:rFonts w:hint="eastAsia" w:ascii="仿宋" w:hAnsi="仿宋" w:eastAsia="仿宋" w:cs="仿宋"/>
          <w:color w:val="auto"/>
          <w:szCs w:val="24"/>
        </w:rPr>
        <w:t xml:space="preserve">。     </w:t>
      </w:r>
      <w:r>
        <w:rPr>
          <w:rFonts w:hint="eastAsia" w:ascii="仿宋" w:hAnsi="仿宋" w:eastAsia="仿宋" w:cs="仿宋"/>
          <w:szCs w:val="24"/>
        </w:rPr>
        <w:t xml:space="preserve">                                  </w:t>
      </w:r>
    </w:p>
    <w:p>
      <w:pPr>
        <w:pStyle w:val="4"/>
        <w:spacing w:line="520" w:lineRule="exact"/>
        <w:rPr>
          <w:rFonts w:hint="eastAsia" w:ascii="仿宋" w:hAnsi="仿宋" w:eastAsia="仿宋" w:cs="仿宋"/>
          <w:b w:val="0"/>
          <w:color w:val="auto"/>
          <w:sz w:val="24"/>
          <w:szCs w:val="24"/>
          <w:highlight w:val="none"/>
        </w:rPr>
      </w:pPr>
      <w:bookmarkStart w:id="0" w:name="_Toc28359079"/>
      <w:bookmarkStart w:id="1" w:name="_Toc35393621"/>
      <w:bookmarkStart w:id="2" w:name="_Toc35393790"/>
      <w:bookmarkStart w:id="3" w:name="_Toc28359002"/>
      <w:bookmarkStart w:id="4" w:name="_Toc46237871"/>
      <w:bookmarkStart w:id="5" w:name="_Hlk24379207"/>
      <w:r>
        <w:rPr>
          <w:rFonts w:hint="eastAsia" w:ascii="仿宋" w:hAnsi="仿宋" w:eastAsia="仿宋" w:cs="仿宋"/>
          <w:b w:val="0"/>
          <w:color w:val="auto"/>
          <w:sz w:val="24"/>
          <w:szCs w:val="24"/>
          <w:highlight w:val="none"/>
        </w:rPr>
        <w:t>一、项目基本情况</w:t>
      </w:r>
      <w:bookmarkEnd w:id="0"/>
      <w:bookmarkEnd w:id="1"/>
      <w:bookmarkEnd w:id="2"/>
      <w:bookmarkEnd w:id="3"/>
      <w:bookmarkEnd w:id="4"/>
    </w:p>
    <w:p>
      <w:pPr>
        <w:snapToGrid w:val="0"/>
        <w:spacing w:line="52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项目编号：</w:t>
      </w:r>
      <w:r>
        <w:rPr>
          <w:rFonts w:hint="eastAsia" w:ascii="仿宋" w:hAnsi="仿宋" w:eastAsia="仿宋" w:cs="仿宋"/>
          <w:color w:val="auto"/>
          <w:szCs w:val="24"/>
          <w:highlight w:val="none"/>
          <w:lang w:eastAsia="zh-CN"/>
        </w:rPr>
        <w:t>ZJZB2022-GK1070</w:t>
      </w:r>
    </w:p>
    <w:p>
      <w:pPr>
        <w:snapToGrid w:val="0"/>
        <w:spacing w:line="52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项目名称：</w:t>
      </w:r>
      <w:bookmarkEnd w:id="5"/>
      <w:r>
        <w:rPr>
          <w:rFonts w:hint="eastAsia" w:ascii="仿宋" w:hAnsi="仿宋" w:eastAsia="仿宋" w:cs="仿宋"/>
          <w:color w:val="auto"/>
          <w:szCs w:val="24"/>
          <w:highlight w:val="none"/>
          <w:lang w:eastAsia="zh-CN"/>
        </w:rPr>
        <w:t>石泉县池河区域敬老院消防设施改造二期项目</w:t>
      </w:r>
    </w:p>
    <w:p>
      <w:pPr>
        <w:snapToGrid w:val="0"/>
        <w:spacing w:line="52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预算金额：</w:t>
      </w:r>
      <w:r>
        <w:rPr>
          <w:rFonts w:hint="eastAsia" w:ascii="仿宋" w:hAnsi="仿宋" w:eastAsia="仿宋" w:cs="仿宋"/>
          <w:color w:val="auto"/>
          <w:szCs w:val="24"/>
          <w:highlight w:val="none"/>
          <w:lang w:eastAsia="zh-CN"/>
        </w:rPr>
        <w:t>897416.27</w:t>
      </w:r>
      <w:r>
        <w:rPr>
          <w:rFonts w:hint="eastAsia" w:ascii="仿宋" w:hAnsi="仿宋" w:eastAsia="仿宋" w:cs="仿宋"/>
          <w:color w:val="auto"/>
          <w:szCs w:val="24"/>
          <w:highlight w:val="none"/>
        </w:rPr>
        <w:t>元</w:t>
      </w:r>
    </w:p>
    <w:p>
      <w:pPr>
        <w:snapToGrid w:val="0"/>
        <w:spacing w:line="52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采购内容：预算金额：</w:t>
      </w:r>
      <w:r>
        <w:rPr>
          <w:rFonts w:hint="eastAsia" w:ascii="仿宋" w:hAnsi="仿宋" w:eastAsia="仿宋" w:cs="仿宋"/>
          <w:color w:val="auto"/>
          <w:szCs w:val="24"/>
          <w:highlight w:val="none"/>
          <w:lang w:eastAsia="zh-CN"/>
        </w:rPr>
        <w:t>897416.27</w:t>
      </w:r>
      <w:r>
        <w:rPr>
          <w:rFonts w:hint="eastAsia" w:ascii="仿宋" w:hAnsi="仿宋" w:eastAsia="仿宋" w:cs="仿宋"/>
          <w:color w:val="auto"/>
          <w:szCs w:val="24"/>
          <w:highlight w:val="none"/>
        </w:rPr>
        <w:t>元，项目概况：</w:t>
      </w:r>
      <w:r>
        <w:rPr>
          <w:rFonts w:hint="eastAsia" w:ascii="仿宋" w:hAnsi="仿宋" w:eastAsia="仿宋" w:cs="仿宋"/>
          <w:color w:val="auto"/>
          <w:szCs w:val="24"/>
          <w:highlight w:val="none"/>
          <w:lang w:val="en-US" w:eastAsia="zh-CN"/>
        </w:rPr>
        <w:t>项目包括新增防火卷帘、水箱稳压装置、消防广播、消防监控主机、四层楼梯2部等内容</w:t>
      </w:r>
      <w:r>
        <w:rPr>
          <w:rFonts w:ascii="仿宋" w:hAnsi="仿宋" w:eastAsia="仿宋" w:cs="仿宋"/>
          <w:color w:val="auto"/>
          <w:szCs w:val="24"/>
          <w:highlight w:val="none"/>
        </w:rPr>
        <w:t>(</w:t>
      </w:r>
      <w:r>
        <w:rPr>
          <w:rFonts w:hint="eastAsia" w:ascii="仿宋" w:hAnsi="仿宋" w:eastAsia="仿宋" w:cs="仿宋"/>
          <w:color w:val="auto"/>
          <w:szCs w:val="24"/>
          <w:highlight w:val="none"/>
        </w:rPr>
        <w:t>详见招标文件）,用途：自用</w:t>
      </w:r>
      <w:r>
        <w:rPr>
          <w:rFonts w:ascii="仿宋" w:hAnsi="仿宋" w:eastAsia="仿宋" w:cs="仿宋"/>
          <w:color w:val="auto"/>
          <w:szCs w:val="24"/>
          <w:highlight w:val="none"/>
        </w:rPr>
        <w:t>;</w:t>
      </w:r>
    </w:p>
    <w:p>
      <w:pPr>
        <w:snapToGrid w:val="0"/>
        <w:spacing w:line="520" w:lineRule="exact"/>
        <w:ind w:firstLine="480" w:firstLineChars="200"/>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rPr>
        <w:t>合同履行期限：</w:t>
      </w:r>
      <w:r>
        <w:rPr>
          <w:rFonts w:hint="eastAsia" w:ascii="仿宋" w:hAnsi="仿宋" w:eastAsia="仿宋" w:cs="仿宋"/>
          <w:b/>
          <w:bCs/>
          <w:color w:val="auto"/>
          <w:szCs w:val="24"/>
          <w:highlight w:val="none"/>
          <w:lang w:val="en-US" w:eastAsia="zh-CN"/>
        </w:rPr>
        <w:t>合同签订之日起60日历日</w:t>
      </w:r>
    </w:p>
    <w:p>
      <w:pPr>
        <w:snapToGrid w:val="0"/>
        <w:spacing w:line="520" w:lineRule="exact"/>
        <w:ind w:firstLine="482" w:firstLineChars="200"/>
        <w:rPr>
          <w:rFonts w:hint="eastAsia" w:ascii="仿宋" w:hAnsi="仿宋" w:eastAsia="仿宋" w:cs="仿宋"/>
          <w:color w:val="auto"/>
          <w:szCs w:val="24"/>
          <w:highlight w:val="none"/>
        </w:rPr>
      </w:pPr>
      <w:r>
        <w:rPr>
          <w:rFonts w:hint="eastAsia" w:ascii="仿宋" w:hAnsi="仿宋" w:eastAsia="仿宋" w:cs="仿宋"/>
          <w:b/>
          <w:bCs/>
          <w:color w:val="auto"/>
          <w:szCs w:val="24"/>
          <w:highlight w:val="none"/>
        </w:rPr>
        <w:t>本项目不接受联合体</w:t>
      </w:r>
      <w:r>
        <w:rPr>
          <w:rFonts w:hint="eastAsia" w:ascii="仿宋" w:hAnsi="仿宋" w:eastAsia="仿宋" w:cs="仿宋"/>
          <w:color w:val="auto"/>
          <w:szCs w:val="24"/>
          <w:highlight w:val="none"/>
        </w:rPr>
        <w:t>。</w:t>
      </w:r>
    </w:p>
    <w:p>
      <w:pPr>
        <w:pStyle w:val="4"/>
        <w:spacing w:line="520" w:lineRule="exact"/>
        <w:rPr>
          <w:rFonts w:hint="eastAsia" w:ascii="仿宋" w:hAnsi="仿宋" w:eastAsia="仿宋" w:cs="仿宋"/>
          <w:b w:val="0"/>
          <w:color w:val="auto"/>
          <w:sz w:val="24"/>
          <w:szCs w:val="24"/>
          <w:highlight w:val="none"/>
        </w:rPr>
      </w:pPr>
      <w:bookmarkStart w:id="6" w:name="_Toc28359003"/>
      <w:bookmarkStart w:id="7" w:name="_Toc28359080"/>
      <w:bookmarkStart w:id="8" w:name="_Toc35393622"/>
      <w:bookmarkStart w:id="9" w:name="_Toc35393791"/>
      <w:bookmarkStart w:id="10" w:name="_Toc46237872"/>
      <w:r>
        <w:rPr>
          <w:rFonts w:hint="eastAsia" w:ascii="仿宋" w:hAnsi="仿宋" w:eastAsia="仿宋" w:cs="仿宋"/>
          <w:b w:val="0"/>
          <w:color w:val="auto"/>
          <w:sz w:val="24"/>
          <w:szCs w:val="24"/>
          <w:highlight w:val="none"/>
        </w:rPr>
        <w:t>二、申请人的资格要求：</w:t>
      </w:r>
      <w:bookmarkEnd w:id="6"/>
      <w:bookmarkEnd w:id="7"/>
      <w:bookmarkEnd w:id="8"/>
      <w:bookmarkEnd w:id="9"/>
      <w:bookmarkEnd w:id="10"/>
    </w:p>
    <w:p>
      <w:pPr>
        <w:spacing w:line="52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1.满足《中华人民共和国政府采购法》第二十二条规定；</w:t>
      </w:r>
    </w:p>
    <w:p>
      <w:pPr>
        <w:spacing w:line="480" w:lineRule="auto"/>
        <w:ind w:firstLine="480" w:firstLineChars="200"/>
        <w:rPr>
          <w:rFonts w:hint="eastAsia" w:ascii="仿宋" w:hAnsi="仿宋" w:eastAsia="仿宋" w:cs="仿宋"/>
          <w:color w:val="auto"/>
          <w:szCs w:val="24"/>
          <w:highlight w:val="none"/>
        </w:rPr>
      </w:pPr>
      <w:bookmarkStart w:id="11" w:name="_Toc28359004"/>
      <w:bookmarkStart w:id="12" w:name="_Toc28359081"/>
      <w:r>
        <w:rPr>
          <w:rFonts w:hint="eastAsia" w:ascii="仿宋" w:hAnsi="仿宋" w:eastAsia="仿宋" w:cs="仿宋"/>
          <w:color w:val="auto"/>
          <w:szCs w:val="24"/>
          <w:highlight w:val="none"/>
        </w:rPr>
        <w:t>1.1提供有效合格的社会统一信用代码的营业执照，其他组织经营的须提供合法凭证，自然人的提供身份证明文件;</w:t>
      </w:r>
    </w:p>
    <w:p>
      <w:pPr>
        <w:spacing w:line="48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1.2财务状况报告：提供2021年度的财务审计报告（成立时间至提交投标文件截止时间不足一年的，可提供成立后任意时段的资产负债表），或其基本存款账户开户银行出具的资信证明。</w:t>
      </w:r>
    </w:p>
    <w:p>
      <w:pPr>
        <w:spacing w:line="48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1.3税收缴纳证明：提供 202</w:t>
      </w:r>
      <w:r>
        <w:rPr>
          <w:rFonts w:ascii="仿宋" w:hAnsi="仿宋" w:eastAsia="仿宋" w:cs="仿宋"/>
          <w:color w:val="auto"/>
          <w:szCs w:val="24"/>
          <w:highlight w:val="none"/>
        </w:rPr>
        <w:t>2</w:t>
      </w:r>
      <w:r>
        <w:rPr>
          <w:rFonts w:hint="eastAsia" w:ascii="仿宋" w:hAnsi="仿宋" w:eastAsia="仿宋" w:cs="仿宋"/>
          <w:color w:val="auto"/>
          <w:szCs w:val="24"/>
          <w:highlight w:val="none"/>
        </w:rPr>
        <w:t>年1月至今任意一个月的缴费凭据；（依法免税的投标人应提供相关文件证明）。</w:t>
      </w:r>
    </w:p>
    <w:p>
      <w:pPr>
        <w:spacing w:line="48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1.4社会保障资金缴纳证明：提供202</w:t>
      </w:r>
      <w:r>
        <w:rPr>
          <w:rFonts w:ascii="仿宋" w:hAnsi="仿宋" w:eastAsia="仿宋" w:cs="仿宋"/>
          <w:color w:val="auto"/>
          <w:szCs w:val="24"/>
          <w:highlight w:val="none"/>
        </w:rPr>
        <w:t>2</w:t>
      </w:r>
      <w:r>
        <w:rPr>
          <w:rFonts w:hint="eastAsia" w:ascii="仿宋" w:hAnsi="仿宋" w:eastAsia="仿宋" w:cs="仿宋"/>
          <w:color w:val="auto"/>
          <w:szCs w:val="24"/>
          <w:highlight w:val="none"/>
        </w:rPr>
        <w:t>年1月至今任意一个月的缴社保缴费凭据或社保机构开具的社会保险参保缴费情况证明；（依法不需要缴纳社会保障资金的投标人应提供相关证明）。</w:t>
      </w:r>
    </w:p>
    <w:p>
      <w:pPr>
        <w:spacing w:line="48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1.5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网站截图（提供查询结果网页截图并加盖投标人公章，查询日期应在公告发布之日后）； </w:t>
      </w:r>
    </w:p>
    <w:p>
      <w:pPr>
        <w:spacing w:line="48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1.6法定代表人授权委托书（附法定代表人身份证复印件）及被授权人身份证（法定代表人参加招标时,只需提供法定代表人身份证）；</w:t>
      </w:r>
    </w:p>
    <w:p>
      <w:pPr>
        <w:spacing w:line="48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1.7参加政府采购活动前三年内，在经营活动中没有重大违法记录的书面声明；</w:t>
      </w:r>
    </w:p>
    <w:p>
      <w:pPr>
        <w:spacing w:line="480" w:lineRule="auto"/>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1.8提供履行合同所必须的设备和专业技术能力的书面声明;</w:t>
      </w:r>
    </w:p>
    <w:p>
      <w:pPr>
        <w:snapToGrid w:val="0"/>
        <w:spacing w:line="52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2.落实政府采购政策需满足的资格要求： </w:t>
      </w:r>
    </w:p>
    <w:p>
      <w:pPr>
        <w:pStyle w:val="7"/>
        <w:spacing w:line="48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.1</w:t>
      </w:r>
      <w:r>
        <w:rPr>
          <w:rFonts w:hint="eastAsia" w:ascii="仿宋" w:hAnsi="仿宋" w:eastAsia="仿宋"/>
          <w:color w:val="auto"/>
          <w:sz w:val="24"/>
          <w:szCs w:val="24"/>
          <w:highlight w:val="none"/>
        </w:rPr>
        <w:t>、《国务院办公厅关于建立政府强制采购节能产品制度的通知》--国办发〔2007〕51号；</w:t>
      </w:r>
    </w:p>
    <w:p>
      <w:pPr>
        <w:pStyle w:val="7"/>
        <w:spacing w:line="48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.2</w:t>
      </w:r>
      <w:r>
        <w:rPr>
          <w:rFonts w:hint="eastAsia" w:ascii="仿宋" w:hAnsi="仿宋" w:eastAsia="仿宋"/>
          <w:color w:val="auto"/>
          <w:sz w:val="24"/>
          <w:szCs w:val="24"/>
          <w:highlight w:val="none"/>
        </w:rPr>
        <w:t>、《节能产品政府采购实施意见》--（财库[2004]185号）；</w:t>
      </w:r>
    </w:p>
    <w:p>
      <w:pPr>
        <w:pStyle w:val="7"/>
        <w:spacing w:line="48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.3</w:t>
      </w:r>
      <w:r>
        <w:rPr>
          <w:rFonts w:hint="eastAsia" w:ascii="仿宋" w:hAnsi="仿宋" w:eastAsia="仿宋"/>
          <w:color w:val="auto"/>
          <w:sz w:val="24"/>
          <w:szCs w:val="24"/>
          <w:highlight w:val="none"/>
        </w:rPr>
        <w:t>、《环境标志产品政府采购实施的意见》--财库[2006]90号；</w:t>
      </w:r>
    </w:p>
    <w:p>
      <w:pPr>
        <w:pStyle w:val="7"/>
        <w:spacing w:line="48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.4</w:t>
      </w:r>
      <w:r>
        <w:rPr>
          <w:rFonts w:hint="eastAsia" w:ascii="仿宋" w:hAnsi="仿宋" w:eastAsia="仿宋"/>
          <w:color w:val="auto"/>
          <w:sz w:val="24"/>
          <w:szCs w:val="24"/>
          <w:highlight w:val="none"/>
        </w:rPr>
        <w:t>、《财政部发展改革委生态环境部 市场监管总局关于调整优化节能产品环境标志产品政府采购执行机制的通知》（财库〔2019〕9号）；</w:t>
      </w:r>
    </w:p>
    <w:p>
      <w:pPr>
        <w:pStyle w:val="7"/>
        <w:spacing w:line="48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.5</w:t>
      </w:r>
      <w:r>
        <w:rPr>
          <w:rFonts w:hint="eastAsia" w:ascii="仿宋" w:hAnsi="仿宋" w:eastAsia="仿宋"/>
          <w:color w:val="auto"/>
          <w:sz w:val="24"/>
          <w:szCs w:val="24"/>
          <w:highlight w:val="none"/>
        </w:rPr>
        <w:t>、《政府采购促进中小企业发展管理办法》的通知--财库[2020]46号；</w:t>
      </w:r>
    </w:p>
    <w:p>
      <w:pPr>
        <w:pStyle w:val="7"/>
        <w:spacing w:line="48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.6</w:t>
      </w:r>
      <w:r>
        <w:rPr>
          <w:rFonts w:hint="eastAsia" w:ascii="仿宋" w:hAnsi="仿宋" w:eastAsia="仿宋"/>
          <w:color w:val="auto"/>
          <w:sz w:val="24"/>
          <w:szCs w:val="24"/>
          <w:highlight w:val="none"/>
        </w:rPr>
        <w:t>、财政部司法部关于政府采购支持监狱企业发展有关问题的通知--财库〔2014〕68号；</w:t>
      </w:r>
    </w:p>
    <w:p>
      <w:pPr>
        <w:pStyle w:val="7"/>
        <w:spacing w:line="48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.7</w:t>
      </w:r>
      <w:r>
        <w:rPr>
          <w:rFonts w:hint="eastAsia" w:ascii="仿宋" w:hAnsi="仿宋" w:eastAsia="仿宋"/>
          <w:color w:val="auto"/>
          <w:sz w:val="24"/>
          <w:szCs w:val="24"/>
          <w:highlight w:val="none"/>
        </w:rPr>
        <w:t>、《民政部 财政部 中国残疾人联合会关于促进残疾人就业政府采购政策的通知》（财库〔2017〕141号）；</w:t>
      </w:r>
    </w:p>
    <w:p>
      <w:pPr>
        <w:pStyle w:val="7"/>
        <w:spacing w:line="48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.8</w:t>
      </w:r>
      <w:r>
        <w:rPr>
          <w:rFonts w:hint="eastAsia" w:ascii="仿宋" w:hAnsi="仿宋" w:eastAsia="仿宋"/>
          <w:color w:val="auto"/>
          <w:sz w:val="24"/>
          <w:szCs w:val="24"/>
          <w:highlight w:val="none"/>
        </w:rPr>
        <w:t>、《财政部 国务院扶贫办关于运用政府采购政策支持脱贫攻坚的通知》--（财库〔2019〕27号）；</w:t>
      </w:r>
    </w:p>
    <w:p>
      <w:pPr>
        <w:pStyle w:val="7"/>
        <w:spacing w:line="48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.9</w:t>
      </w:r>
      <w:r>
        <w:rPr>
          <w:rFonts w:hint="eastAsia" w:ascii="仿宋" w:hAnsi="仿宋" w:eastAsia="仿宋"/>
          <w:color w:val="auto"/>
          <w:sz w:val="24"/>
          <w:szCs w:val="24"/>
          <w:highlight w:val="none"/>
        </w:rPr>
        <w:t>、陕西省财政厅关于印发《陕西省中小企业政府采购信用融资办法》（陕财办采〔2018〕23号）等相关政策。</w:t>
      </w:r>
    </w:p>
    <w:p>
      <w:pPr>
        <w:numPr>
          <w:ilvl w:val="0"/>
          <w:numId w:val="1"/>
        </w:numPr>
        <w:tabs>
          <w:tab w:val="clear" w:pos="312"/>
        </w:tabs>
        <w:autoSpaceDE w:val="0"/>
        <w:autoSpaceDN w:val="0"/>
        <w:adjustRightInd w:val="0"/>
        <w:snapToGrid w:val="0"/>
        <w:spacing w:line="520" w:lineRule="exact"/>
        <w:ind w:firstLine="570"/>
        <w:rPr>
          <w:rFonts w:ascii="仿宋" w:hAnsi="仿宋" w:eastAsia="仿宋" w:cs="仿宋"/>
          <w:color w:val="auto"/>
          <w:szCs w:val="24"/>
          <w:highlight w:val="none"/>
        </w:rPr>
      </w:pPr>
      <w:r>
        <w:rPr>
          <w:rFonts w:hint="eastAsia" w:ascii="仿宋" w:hAnsi="仿宋" w:eastAsia="仿宋" w:cs="仿宋"/>
          <w:color w:val="auto"/>
          <w:szCs w:val="24"/>
          <w:highlight w:val="none"/>
        </w:rPr>
        <w:t>本项目的特定资格要求：</w:t>
      </w:r>
    </w:p>
    <w:p>
      <w:pPr>
        <w:pStyle w:val="7"/>
        <w:spacing w:line="480" w:lineRule="auto"/>
        <w:ind w:firstLine="482" w:firstLineChars="200"/>
        <w:rPr>
          <w:rFonts w:hint="eastAsia" w:ascii="仿宋" w:hAnsi="仿宋" w:eastAsia="仿宋"/>
          <w:b/>
          <w:bCs/>
          <w:color w:val="auto"/>
          <w:sz w:val="24"/>
          <w:szCs w:val="24"/>
          <w:highlight w:val="none"/>
          <w:lang w:eastAsia="zh-CN"/>
        </w:rPr>
      </w:pPr>
      <w:r>
        <w:rPr>
          <w:rFonts w:hint="eastAsia" w:ascii="仿宋" w:hAnsi="仿宋" w:eastAsia="仿宋"/>
          <w:b/>
          <w:bCs/>
          <w:color w:val="auto"/>
          <w:sz w:val="24"/>
          <w:szCs w:val="24"/>
          <w:highlight w:val="none"/>
          <w:lang w:val="en-US" w:eastAsia="zh-CN"/>
        </w:rPr>
        <w:t>3.1</w:t>
      </w:r>
      <w:r>
        <w:rPr>
          <w:rFonts w:hint="eastAsia" w:ascii="仿宋" w:hAnsi="仿宋" w:eastAsia="仿宋"/>
          <w:b/>
          <w:bCs/>
          <w:color w:val="auto"/>
          <w:sz w:val="24"/>
          <w:szCs w:val="24"/>
          <w:highlight w:val="none"/>
        </w:rPr>
        <w:t>本项目专门面向中小企业采购，投标单位须提供《中小企业声明函》</w:t>
      </w:r>
      <w:r>
        <w:rPr>
          <w:rFonts w:hint="eastAsia" w:ascii="仿宋" w:hAnsi="仿宋" w:eastAsia="仿宋"/>
          <w:b/>
          <w:bCs/>
          <w:color w:val="auto"/>
          <w:sz w:val="24"/>
          <w:szCs w:val="24"/>
          <w:highlight w:val="none"/>
          <w:lang w:eastAsia="zh-CN"/>
        </w:rPr>
        <w:t>；</w:t>
      </w:r>
    </w:p>
    <w:p>
      <w:pPr>
        <w:pStyle w:val="7"/>
        <w:spacing w:line="480" w:lineRule="auto"/>
        <w:ind w:firstLine="482" w:firstLineChars="200"/>
        <w:rPr>
          <w:rFonts w:hint="eastAsia" w:ascii="仿宋" w:hAnsi="仿宋" w:eastAsia="仿宋"/>
          <w:b/>
          <w:bCs/>
          <w:color w:val="auto"/>
          <w:sz w:val="24"/>
          <w:szCs w:val="24"/>
          <w:highlight w:val="none"/>
          <w:lang w:val="en-US" w:eastAsia="zh-CN"/>
        </w:rPr>
      </w:pPr>
      <w:r>
        <w:rPr>
          <w:rFonts w:hint="eastAsia" w:ascii="仿宋" w:hAnsi="仿宋" w:eastAsia="仿宋"/>
          <w:b/>
          <w:bCs/>
          <w:color w:val="auto"/>
          <w:sz w:val="24"/>
          <w:szCs w:val="24"/>
          <w:highlight w:val="none"/>
          <w:lang w:val="en-US" w:eastAsia="zh-CN"/>
        </w:rPr>
        <w:t>3.2具有消防工程专业承包二级及以上资质（含二级）、有效的安全生产许可证；</w:t>
      </w:r>
    </w:p>
    <w:p>
      <w:pPr>
        <w:pStyle w:val="7"/>
        <w:spacing w:line="480" w:lineRule="auto"/>
        <w:ind w:firstLine="482" w:firstLineChars="200"/>
        <w:rPr>
          <w:rFonts w:hint="eastAsia" w:ascii="仿宋" w:hAnsi="仿宋" w:eastAsia="仿宋"/>
          <w:b/>
          <w:bCs/>
          <w:color w:val="auto"/>
          <w:sz w:val="24"/>
          <w:szCs w:val="24"/>
          <w:highlight w:val="none"/>
          <w:lang w:val="en-US" w:eastAsia="zh-CN"/>
        </w:rPr>
      </w:pPr>
      <w:r>
        <w:rPr>
          <w:rFonts w:hint="eastAsia" w:ascii="仿宋" w:hAnsi="仿宋" w:eastAsia="仿宋"/>
          <w:b/>
          <w:bCs/>
          <w:color w:val="auto"/>
          <w:sz w:val="24"/>
          <w:szCs w:val="24"/>
          <w:highlight w:val="none"/>
          <w:lang w:val="en-US" w:eastAsia="zh-CN"/>
        </w:rPr>
        <w:t>3.3拟派项目经理应具有建筑工程或机电安装专业二级及以上（含二级）建造师资质和建筑安全考核证（B证），且无在建工程承诺；</w:t>
      </w:r>
    </w:p>
    <w:p>
      <w:pPr>
        <w:pStyle w:val="4"/>
        <w:spacing w:line="360" w:lineRule="auto"/>
        <w:rPr>
          <w:rFonts w:hint="eastAsia" w:ascii="仿宋" w:hAnsi="仿宋" w:eastAsia="仿宋" w:cs="仿宋"/>
          <w:b w:val="0"/>
          <w:color w:val="auto"/>
          <w:sz w:val="24"/>
          <w:szCs w:val="24"/>
          <w:highlight w:val="none"/>
        </w:rPr>
      </w:pPr>
      <w:bookmarkStart w:id="13" w:name="_Toc35393623"/>
      <w:bookmarkStart w:id="14" w:name="_Toc46237873"/>
      <w:bookmarkStart w:id="15" w:name="_Toc35393792"/>
      <w:r>
        <w:rPr>
          <w:rFonts w:hint="eastAsia" w:ascii="仿宋" w:hAnsi="仿宋" w:eastAsia="仿宋" w:cs="仿宋"/>
          <w:b w:val="0"/>
          <w:color w:val="auto"/>
          <w:sz w:val="24"/>
          <w:szCs w:val="24"/>
          <w:highlight w:val="none"/>
        </w:rPr>
        <w:t>三、获取招标文件</w:t>
      </w:r>
      <w:bookmarkEnd w:id="11"/>
      <w:bookmarkEnd w:id="12"/>
      <w:bookmarkEnd w:id="13"/>
      <w:bookmarkEnd w:id="14"/>
      <w:bookmarkEnd w:id="15"/>
    </w:p>
    <w:p>
      <w:pPr>
        <w:spacing w:line="520" w:lineRule="exact"/>
        <w:ind w:firstLine="540"/>
        <w:rPr>
          <w:rFonts w:hint="eastAsia" w:ascii="仿宋" w:hAnsi="仿宋" w:eastAsia="仿宋" w:cs="仿宋"/>
          <w:color w:val="auto"/>
          <w:szCs w:val="24"/>
          <w:highlight w:val="none"/>
        </w:rPr>
      </w:pPr>
      <w:r>
        <w:rPr>
          <w:rFonts w:hint="eastAsia" w:ascii="仿宋" w:hAnsi="仿宋" w:eastAsia="仿宋" w:cs="仿宋"/>
          <w:color w:val="auto"/>
          <w:szCs w:val="24"/>
          <w:highlight w:val="none"/>
        </w:rPr>
        <w:t>时间：</w:t>
      </w:r>
      <w:r>
        <w:rPr>
          <w:rFonts w:hint="eastAsia" w:ascii="仿宋" w:hAnsi="仿宋" w:eastAsia="仿宋" w:cs="仿宋"/>
          <w:color w:val="auto"/>
          <w:szCs w:val="24"/>
          <w:highlight w:val="none"/>
          <w:u w:val="single"/>
        </w:rPr>
        <w:t>2022年</w:t>
      </w:r>
      <w:r>
        <w:rPr>
          <w:rFonts w:hint="eastAsia" w:ascii="仿宋" w:hAnsi="仿宋" w:eastAsia="仿宋" w:cs="仿宋"/>
          <w:color w:val="auto"/>
          <w:szCs w:val="24"/>
          <w:highlight w:val="none"/>
          <w:u w:val="single"/>
          <w:lang w:val="en-US" w:eastAsia="zh-CN"/>
        </w:rPr>
        <w:t>10</w:t>
      </w:r>
      <w:r>
        <w:rPr>
          <w:rFonts w:hint="eastAsia" w:ascii="仿宋" w:hAnsi="仿宋" w:eastAsia="仿宋" w:cs="仿宋"/>
          <w:color w:val="auto"/>
          <w:szCs w:val="24"/>
          <w:highlight w:val="none"/>
          <w:u w:val="single"/>
        </w:rPr>
        <w:t>月</w:t>
      </w:r>
      <w:r>
        <w:rPr>
          <w:rFonts w:hint="eastAsia" w:ascii="仿宋" w:hAnsi="仿宋" w:eastAsia="仿宋" w:cs="仿宋"/>
          <w:color w:val="auto"/>
          <w:szCs w:val="24"/>
          <w:highlight w:val="none"/>
          <w:u w:val="single"/>
          <w:lang w:val="en-US" w:eastAsia="zh-CN"/>
        </w:rPr>
        <w:t>24</w:t>
      </w:r>
      <w:r>
        <w:rPr>
          <w:rFonts w:hint="eastAsia" w:ascii="仿宋" w:hAnsi="仿宋" w:eastAsia="仿宋" w:cs="仿宋"/>
          <w:color w:val="auto"/>
          <w:szCs w:val="24"/>
          <w:highlight w:val="none"/>
          <w:u w:val="single"/>
        </w:rPr>
        <w:t>日</w:t>
      </w:r>
      <w:r>
        <w:rPr>
          <w:rFonts w:hint="eastAsia" w:ascii="仿宋" w:hAnsi="仿宋" w:eastAsia="仿宋" w:cs="仿宋"/>
          <w:color w:val="auto"/>
          <w:szCs w:val="24"/>
          <w:highlight w:val="none"/>
        </w:rPr>
        <w:t>至</w:t>
      </w:r>
      <w:r>
        <w:rPr>
          <w:rFonts w:hint="eastAsia" w:ascii="仿宋" w:hAnsi="仿宋" w:eastAsia="仿宋" w:cs="仿宋"/>
          <w:color w:val="auto"/>
          <w:szCs w:val="24"/>
          <w:highlight w:val="none"/>
          <w:u w:val="single"/>
        </w:rPr>
        <w:t>2022年</w:t>
      </w:r>
      <w:r>
        <w:rPr>
          <w:rFonts w:hint="eastAsia" w:ascii="仿宋" w:hAnsi="仿宋" w:eastAsia="仿宋" w:cs="仿宋"/>
          <w:color w:val="auto"/>
          <w:szCs w:val="24"/>
          <w:highlight w:val="none"/>
          <w:u w:val="single"/>
          <w:lang w:val="en-US" w:eastAsia="zh-CN"/>
        </w:rPr>
        <w:t>10</w:t>
      </w:r>
      <w:r>
        <w:rPr>
          <w:rFonts w:hint="eastAsia" w:ascii="仿宋" w:hAnsi="仿宋" w:eastAsia="仿宋" w:cs="仿宋"/>
          <w:color w:val="auto"/>
          <w:szCs w:val="24"/>
          <w:highlight w:val="none"/>
          <w:u w:val="single"/>
        </w:rPr>
        <w:t>月</w:t>
      </w:r>
      <w:r>
        <w:rPr>
          <w:rFonts w:hint="eastAsia" w:ascii="仿宋" w:hAnsi="仿宋" w:eastAsia="仿宋" w:cs="仿宋"/>
          <w:color w:val="auto"/>
          <w:szCs w:val="24"/>
          <w:highlight w:val="none"/>
          <w:u w:val="single"/>
          <w:lang w:val="en-US" w:eastAsia="zh-CN"/>
        </w:rPr>
        <w:t>28</w:t>
      </w:r>
      <w:r>
        <w:rPr>
          <w:rFonts w:hint="eastAsia" w:ascii="仿宋" w:hAnsi="仿宋" w:eastAsia="仿宋" w:cs="仿宋"/>
          <w:color w:val="auto"/>
          <w:szCs w:val="24"/>
          <w:highlight w:val="none"/>
          <w:u w:val="single"/>
        </w:rPr>
        <w:t>日</w:t>
      </w:r>
      <w:r>
        <w:rPr>
          <w:rFonts w:hint="eastAsia" w:ascii="仿宋" w:hAnsi="仿宋" w:eastAsia="仿宋" w:cs="仿宋"/>
          <w:color w:val="auto"/>
          <w:szCs w:val="24"/>
          <w:highlight w:val="none"/>
        </w:rPr>
        <w:t>，每天上午</w:t>
      </w:r>
      <w:r>
        <w:rPr>
          <w:rFonts w:hint="eastAsia" w:ascii="仿宋" w:hAnsi="仿宋" w:eastAsia="仿宋" w:cs="仿宋"/>
          <w:color w:val="auto"/>
          <w:szCs w:val="24"/>
          <w:highlight w:val="none"/>
          <w:u w:val="single"/>
        </w:rPr>
        <w:t>9:00</w:t>
      </w:r>
      <w:r>
        <w:rPr>
          <w:rFonts w:hint="eastAsia" w:ascii="仿宋" w:hAnsi="仿宋" w:eastAsia="仿宋" w:cs="仿宋"/>
          <w:color w:val="auto"/>
          <w:szCs w:val="24"/>
          <w:highlight w:val="none"/>
        </w:rPr>
        <w:t>至</w:t>
      </w:r>
      <w:r>
        <w:rPr>
          <w:rFonts w:hint="eastAsia" w:ascii="仿宋" w:hAnsi="仿宋" w:eastAsia="仿宋" w:cs="仿宋"/>
          <w:color w:val="auto"/>
          <w:szCs w:val="24"/>
          <w:highlight w:val="none"/>
          <w:u w:val="single"/>
        </w:rPr>
        <w:t>12：00</w:t>
      </w:r>
      <w:r>
        <w:rPr>
          <w:rFonts w:hint="eastAsia" w:ascii="仿宋" w:hAnsi="仿宋" w:eastAsia="仿宋" w:cs="仿宋"/>
          <w:color w:val="auto"/>
          <w:szCs w:val="24"/>
          <w:highlight w:val="none"/>
        </w:rPr>
        <w:t>，下午</w:t>
      </w:r>
      <w:r>
        <w:rPr>
          <w:rFonts w:hint="eastAsia" w:ascii="仿宋" w:hAnsi="仿宋" w:eastAsia="仿宋" w:cs="仿宋"/>
          <w:color w:val="auto"/>
          <w:szCs w:val="24"/>
          <w:highlight w:val="none"/>
          <w:u w:val="single"/>
        </w:rPr>
        <w:t>14:00</w:t>
      </w:r>
      <w:r>
        <w:rPr>
          <w:rFonts w:hint="eastAsia" w:ascii="仿宋" w:hAnsi="仿宋" w:eastAsia="仿宋" w:cs="仿宋"/>
          <w:color w:val="auto"/>
          <w:szCs w:val="24"/>
          <w:highlight w:val="none"/>
        </w:rPr>
        <w:t>至</w:t>
      </w:r>
      <w:r>
        <w:rPr>
          <w:rFonts w:hint="eastAsia" w:ascii="仿宋" w:hAnsi="仿宋" w:eastAsia="仿宋" w:cs="仿宋"/>
          <w:color w:val="auto"/>
          <w:szCs w:val="24"/>
          <w:highlight w:val="none"/>
          <w:u w:val="single"/>
        </w:rPr>
        <w:t>17:00</w:t>
      </w:r>
      <w:r>
        <w:rPr>
          <w:rFonts w:hint="eastAsia" w:ascii="仿宋" w:hAnsi="仿宋" w:eastAsia="仿宋" w:cs="仿宋"/>
          <w:color w:val="auto"/>
          <w:szCs w:val="24"/>
          <w:highlight w:val="none"/>
        </w:rPr>
        <w:t>（北京时间，法定节假日除外）</w:t>
      </w:r>
    </w:p>
    <w:p>
      <w:pPr>
        <w:autoSpaceDE w:val="0"/>
        <w:autoSpaceDN w:val="0"/>
        <w:adjustRightInd w:val="0"/>
        <w:snapToGrid w:val="0"/>
        <w:spacing w:line="520" w:lineRule="exact"/>
        <w:ind w:firstLine="57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地点：</w:t>
      </w:r>
      <w:r>
        <w:rPr>
          <w:rFonts w:hint="eastAsia" w:ascii="仿宋" w:hAnsi="仿宋" w:eastAsia="仿宋" w:cs="仿宋"/>
          <w:color w:val="auto"/>
          <w:szCs w:val="24"/>
          <w:highlight w:val="none"/>
        </w:rPr>
        <w:t>在全国公共资源交易中心平台（陕西省.安康市）http:/www.sxggzyjy.cn/获取采购文件</w:t>
      </w:r>
      <w:r>
        <w:rPr>
          <w:rFonts w:hint="eastAsia" w:ascii="仿宋" w:hAnsi="仿宋" w:eastAsia="仿宋" w:cs="仿宋"/>
          <w:color w:val="auto"/>
          <w:szCs w:val="24"/>
          <w:highlight w:val="none"/>
          <w:lang w:eastAsia="zh-CN"/>
        </w:rPr>
        <w:t>。</w:t>
      </w:r>
    </w:p>
    <w:p>
      <w:pPr>
        <w:tabs>
          <w:tab w:val="left" w:pos="483"/>
        </w:tabs>
        <w:spacing w:line="480" w:lineRule="auto"/>
        <w:ind w:firstLine="540"/>
        <w:rPr>
          <w:rFonts w:hint="eastAsia" w:ascii="仿宋" w:hAnsi="仿宋" w:eastAsia="仿宋" w:cs="仿宋"/>
          <w:color w:val="auto"/>
          <w:szCs w:val="24"/>
          <w:highlight w:val="none"/>
        </w:rPr>
      </w:pPr>
      <w:bookmarkStart w:id="16" w:name="_Toc28359005"/>
      <w:bookmarkStart w:id="17" w:name="_Toc28359082"/>
      <w:bookmarkStart w:id="18" w:name="_Toc46237874"/>
      <w:bookmarkStart w:id="19" w:name="_Toc35393624"/>
      <w:bookmarkStart w:id="20" w:name="_Toc35393793"/>
      <w:r>
        <w:rPr>
          <w:rFonts w:hint="eastAsia" w:ascii="仿宋" w:hAnsi="仿宋" w:eastAsia="仿宋" w:cs="仿宋"/>
          <w:b/>
          <w:bCs/>
          <w:color w:val="auto"/>
          <w:szCs w:val="24"/>
          <w:highlight w:val="none"/>
        </w:rPr>
        <w:t>本项目为线上不见面开标，请于</w:t>
      </w:r>
      <w:r>
        <w:rPr>
          <w:rFonts w:hint="eastAsia" w:ascii="仿宋" w:hAnsi="仿宋" w:eastAsia="仿宋" w:cs="仿宋"/>
          <w:b/>
          <w:bCs/>
          <w:color w:val="auto"/>
          <w:szCs w:val="24"/>
          <w:highlight w:val="none"/>
          <w:lang w:eastAsia="zh-CN"/>
        </w:rPr>
        <w:t>2022年11月14日</w:t>
      </w:r>
      <w:r>
        <w:rPr>
          <w:rFonts w:hint="eastAsia" w:ascii="仿宋" w:hAnsi="仿宋" w:eastAsia="仿宋" w:cs="仿宋"/>
          <w:b/>
          <w:bCs/>
          <w:color w:val="auto"/>
          <w:szCs w:val="24"/>
          <w:highlight w:val="none"/>
        </w:rPr>
        <w:t xml:space="preserve"> </w:t>
      </w:r>
      <w:r>
        <w:rPr>
          <w:rFonts w:hint="eastAsia" w:ascii="仿宋" w:hAnsi="仿宋" w:eastAsia="仿宋" w:cs="仿宋"/>
          <w:b/>
          <w:bCs/>
          <w:color w:val="auto"/>
          <w:szCs w:val="24"/>
          <w:highlight w:val="none"/>
        </w:rPr>
        <w:t>14:00前进入全国公共资源交易平台（陕西省.安康市）不见面开标系统进行开标。</w:t>
      </w:r>
    </w:p>
    <w:p>
      <w:pPr>
        <w:spacing w:line="480" w:lineRule="auto"/>
        <w:ind w:firstLine="539"/>
        <w:rPr>
          <w:rFonts w:hint="eastAsia" w:ascii="仿宋" w:hAnsi="仿宋" w:eastAsia="仿宋" w:cs="仿宋"/>
          <w:color w:val="auto"/>
          <w:szCs w:val="24"/>
          <w:highlight w:val="none"/>
        </w:rPr>
      </w:pPr>
      <w:r>
        <w:rPr>
          <w:rFonts w:hint="eastAsia" w:ascii="仿宋" w:hAnsi="仿宋" w:eastAsia="仿宋" w:cs="仿宋"/>
          <w:color w:val="auto"/>
          <w:szCs w:val="24"/>
          <w:highlight w:val="none"/>
        </w:rPr>
        <w:t>方式：购买</w:t>
      </w:r>
      <w:r>
        <w:rPr>
          <w:rFonts w:hint="eastAsia" w:ascii="仿宋" w:hAnsi="仿宋" w:eastAsia="仿宋" w:cs="仿宋"/>
          <w:color w:val="auto"/>
          <w:szCs w:val="24"/>
          <w:highlight w:val="none"/>
          <w:lang w:eastAsia="zh-CN"/>
        </w:rPr>
        <w:t>招标文件</w:t>
      </w:r>
      <w:r>
        <w:rPr>
          <w:rFonts w:hint="eastAsia" w:ascii="仿宋" w:hAnsi="仿宋" w:eastAsia="仿宋" w:cs="仿宋"/>
          <w:color w:val="auto"/>
          <w:szCs w:val="24"/>
          <w:highlight w:val="none"/>
        </w:rPr>
        <w:t>请将公共资源交易中心报名回执单（加盖公章）、报名缴费凭证、单位介绍信（需包含经办人联系方式及邮箱）和经办人加盖公章的身份证复印件发送至邮箱zjjlzbsyb@163.com（无需来现场报名）。</w:t>
      </w:r>
    </w:p>
    <w:p>
      <w:pPr>
        <w:spacing w:line="480" w:lineRule="auto"/>
        <w:ind w:firstLine="539"/>
        <w:rPr>
          <w:rFonts w:hint="eastAsia" w:ascii="仿宋" w:hAnsi="仿宋" w:eastAsia="仿宋" w:cs="仿宋"/>
          <w:color w:val="auto"/>
          <w:szCs w:val="24"/>
          <w:highlight w:val="none"/>
        </w:rPr>
      </w:pPr>
      <w:r>
        <w:rPr>
          <w:rFonts w:hint="eastAsia" w:ascii="仿宋" w:hAnsi="仿宋" w:eastAsia="仿宋" w:cs="仿宋"/>
          <w:color w:val="auto"/>
          <w:szCs w:val="24"/>
          <w:highlight w:val="none"/>
        </w:rPr>
        <w:t>售价：人民币</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00元/份，售后不退</w:t>
      </w:r>
    </w:p>
    <w:p>
      <w:pPr>
        <w:pStyle w:val="5"/>
        <w:spacing w:line="480" w:lineRule="auto"/>
        <w:ind w:firstLine="482"/>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备注：（1）报名登记：供应商使用捆绑CA证书登录安康市公共资源交易中心（http://ak.sxggzyjy.cn/），选择电子交易平台中的陕西政府采购交易系统（http://www.sxggzyjy.cn:9002/TPBidder）进行登录，登录后选择“交易乙方”身份进入供应商界面进行报名。（2）报名成功后需将公共资源交易中心报名回执单（加盖公章）、报名缴费凭证、单位介绍信（需包含经办人联系方式及邮箱）和经办人加盖公章的身份证复印件发送至邮箱zjjlzbsyb@163.com（无需来现场报名）；未在规定发售时间缴费登记的，报名无效（报名费缴纳账户：</w:t>
      </w:r>
      <w:r>
        <w:rPr>
          <w:rFonts w:hint="eastAsia" w:ascii="仿宋" w:hAnsi="仿宋" w:eastAsia="仿宋" w:cs="仿宋"/>
          <w:b/>
          <w:bCs/>
          <w:color w:val="auto"/>
          <w:sz w:val="24"/>
          <w:highlight w:val="none"/>
        </w:rPr>
        <w:t>开户名称：陕西中基项目管理有限公司；开户银行：中国建设银行股份有限公司陕西省分行营业部；账号：6100 1902 9000 5250 4055</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需开发票请同时与报名资料以WORD版并备注清楚专票或者普票发送至邮箱。开标结束后7个工作日内统一开票，过时不在开取</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（3）下载文件：供应商交纳</w:t>
      </w:r>
      <w:r>
        <w:rPr>
          <w:rFonts w:hint="eastAsia" w:ascii="仿宋" w:hAnsi="仿宋" w:eastAsia="仿宋" w:cs="仿宋"/>
          <w:b/>
          <w:color w:val="auto"/>
          <w:sz w:val="24"/>
          <w:highlight w:val="none"/>
          <w:lang w:eastAsia="zh-CN"/>
        </w:rPr>
        <w:t>招标文件</w:t>
      </w:r>
      <w:r>
        <w:rPr>
          <w:rFonts w:hint="eastAsia" w:ascii="仿宋" w:hAnsi="仿宋" w:eastAsia="仿宋" w:cs="仿宋"/>
          <w:b/>
          <w:color w:val="auto"/>
          <w:sz w:val="24"/>
          <w:highlight w:val="none"/>
        </w:rPr>
        <w:t>费用后，在报名期限内登录安康市公共资源交易中心（http://ak.sxggzyjy.cn/），选择“交易乙方”身份进入投标人界面下载</w:t>
      </w:r>
      <w:r>
        <w:rPr>
          <w:rFonts w:hint="eastAsia" w:ascii="仿宋" w:hAnsi="仿宋" w:eastAsia="仿宋" w:cs="仿宋"/>
          <w:b/>
          <w:color w:val="auto"/>
          <w:sz w:val="24"/>
          <w:highlight w:val="none"/>
          <w:lang w:eastAsia="zh-CN"/>
        </w:rPr>
        <w:t>招标文件</w:t>
      </w:r>
      <w:r>
        <w:rPr>
          <w:rFonts w:hint="eastAsia" w:ascii="仿宋" w:hAnsi="仿宋" w:eastAsia="仿宋" w:cs="仿宋"/>
          <w:b/>
          <w:color w:val="auto"/>
          <w:sz w:val="24"/>
          <w:highlight w:val="none"/>
        </w:rPr>
        <w:t>。（4）本项目采用电子化投标的方式，相关操作流程详见全国公共资源交易平台（陕西省）网站[服务指南-下载专区]中的《陕西省公共资源交易中心政府采购项目投标指南》；（5）电子招标文件技术支持：4009280095、4009980000；</w:t>
      </w:r>
    </w:p>
    <w:p>
      <w:pPr>
        <w:pStyle w:val="4"/>
        <w:spacing w:line="520" w:lineRule="exac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四、提交投标文件</w:t>
      </w:r>
      <w:bookmarkEnd w:id="16"/>
      <w:bookmarkEnd w:id="17"/>
      <w:r>
        <w:rPr>
          <w:rFonts w:hint="eastAsia" w:ascii="仿宋" w:hAnsi="仿宋" w:eastAsia="仿宋" w:cs="仿宋"/>
          <w:b w:val="0"/>
          <w:color w:val="auto"/>
          <w:sz w:val="24"/>
          <w:szCs w:val="24"/>
          <w:highlight w:val="none"/>
        </w:rPr>
        <w:t>截止时间、开标时间和地点</w:t>
      </w:r>
      <w:bookmarkEnd w:id="18"/>
      <w:bookmarkEnd w:id="19"/>
      <w:bookmarkEnd w:id="20"/>
    </w:p>
    <w:p>
      <w:pPr>
        <w:spacing w:line="52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color w:val="auto"/>
          <w:szCs w:val="24"/>
          <w:highlight w:val="none"/>
        </w:rPr>
        <w:t>时间：</w:t>
      </w:r>
      <w:r>
        <w:rPr>
          <w:rFonts w:hint="eastAsia" w:ascii="仿宋" w:hAnsi="仿宋" w:eastAsia="仿宋" w:cs="仿宋"/>
          <w:color w:val="auto"/>
          <w:szCs w:val="24"/>
          <w:highlight w:val="none"/>
          <w:u w:val="single"/>
          <w:lang w:eastAsia="zh-CN"/>
        </w:rPr>
        <w:t>2022年11月14日</w:t>
      </w:r>
      <w:r>
        <w:rPr>
          <w:rFonts w:hint="eastAsia" w:ascii="仿宋" w:hAnsi="仿宋" w:eastAsia="仿宋" w:cs="仿宋"/>
          <w:color w:val="auto"/>
          <w:szCs w:val="24"/>
          <w:highlight w:val="none"/>
          <w:u w:val="single"/>
        </w:rPr>
        <w:t>14点00分</w:t>
      </w:r>
      <w:r>
        <w:rPr>
          <w:rFonts w:hint="eastAsia" w:ascii="仿宋" w:hAnsi="仿宋" w:eastAsia="仿宋" w:cs="仿宋"/>
          <w:bCs/>
          <w:color w:val="auto"/>
          <w:szCs w:val="24"/>
          <w:highlight w:val="none"/>
        </w:rPr>
        <w:t>（北京时间）</w:t>
      </w:r>
    </w:p>
    <w:p>
      <w:pPr>
        <w:spacing w:line="500" w:lineRule="exact"/>
        <w:ind w:firstLine="540"/>
        <w:rPr>
          <w:rFonts w:hint="eastAsia" w:ascii="仿宋" w:hAnsi="仿宋" w:eastAsia="仿宋" w:cs="仿宋"/>
          <w:color w:val="auto"/>
          <w:szCs w:val="24"/>
          <w:highlight w:val="none"/>
        </w:rPr>
      </w:pPr>
      <w:r>
        <w:rPr>
          <w:rFonts w:hint="eastAsia" w:ascii="仿宋" w:hAnsi="仿宋" w:eastAsia="仿宋" w:cs="仿宋"/>
          <w:color w:val="auto"/>
          <w:szCs w:val="24"/>
          <w:highlight w:val="none"/>
        </w:rPr>
        <w:t>地点：</w:t>
      </w:r>
      <w:r>
        <w:rPr>
          <w:rFonts w:hint="eastAsia" w:ascii="仿宋" w:hAnsi="仿宋" w:eastAsia="仿宋" w:cs="仿宋"/>
          <w:color w:val="auto"/>
          <w:szCs w:val="24"/>
          <w:highlight w:val="none"/>
        </w:rPr>
        <w:t>本项目为线上不见面开标，请于</w:t>
      </w:r>
      <w:r>
        <w:rPr>
          <w:rFonts w:hint="eastAsia" w:ascii="仿宋" w:hAnsi="仿宋" w:eastAsia="仿宋" w:cs="仿宋"/>
          <w:color w:val="auto"/>
          <w:szCs w:val="24"/>
          <w:highlight w:val="none"/>
          <w:lang w:eastAsia="zh-CN"/>
        </w:rPr>
        <w:t>2022年11月14日</w:t>
      </w:r>
      <w:r>
        <w:rPr>
          <w:rFonts w:hint="eastAsia" w:ascii="仿宋" w:hAnsi="仿宋" w:eastAsia="仿宋" w:cs="仿宋"/>
          <w:color w:val="auto"/>
          <w:szCs w:val="24"/>
          <w:highlight w:val="none"/>
        </w:rPr>
        <w:t xml:space="preserve"> 14:00前进入全国公共资源交易平台（陕西省.安康市）不见面开标系统进行开标</w:t>
      </w:r>
    </w:p>
    <w:p>
      <w:pPr>
        <w:pStyle w:val="4"/>
        <w:spacing w:line="520" w:lineRule="exact"/>
        <w:rPr>
          <w:rFonts w:hint="eastAsia" w:ascii="仿宋" w:hAnsi="仿宋" w:eastAsia="仿宋" w:cs="仿宋"/>
          <w:b w:val="0"/>
          <w:color w:val="auto"/>
          <w:sz w:val="24"/>
          <w:szCs w:val="24"/>
          <w:highlight w:val="none"/>
        </w:rPr>
      </w:pPr>
      <w:bookmarkStart w:id="21" w:name="_Toc28359007"/>
      <w:bookmarkStart w:id="22" w:name="_Toc46237875"/>
      <w:bookmarkStart w:id="23" w:name="_Toc35393794"/>
      <w:bookmarkStart w:id="24" w:name="_Toc35393625"/>
      <w:bookmarkStart w:id="25" w:name="_Toc28359084"/>
      <w:r>
        <w:rPr>
          <w:rFonts w:hint="eastAsia" w:ascii="仿宋" w:hAnsi="仿宋" w:eastAsia="仿宋" w:cs="仿宋"/>
          <w:b w:val="0"/>
          <w:color w:val="auto"/>
          <w:sz w:val="24"/>
          <w:szCs w:val="24"/>
          <w:highlight w:val="none"/>
        </w:rPr>
        <w:t>五、公告期限</w:t>
      </w:r>
      <w:bookmarkEnd w:id="21"/>
      <w:bookmarkEnd w:id="22"/>
      <w:bookmarkEnd w:id="23"/>
      <w:bookmarkEnd w:id="24"/>
      <w:bookmarkEnd w:id="25"/>
    </w:p>
    <w:p>
      <w:pPr>
        <w:spacing w:line="52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自本公告发布之日起5个工作日。</w:t>
      </w:r>
      <w:bookmarkStart w:id="26" w:name="_Toc35393795"/>
      <w:bookmarkStart w:id="27" w:name="_Toc35393626"/>
      <w:bookmarkStart w:id="28" w:name="_Toc46237876"/>
    </w:p>
    <w:p>
      <w:pPr>
        <w:spacing w:line="520" w:lineRule="exact"/>
        <w:ind w:firstLine="482" w:firstLineChars="200"/>
        <w:rPr>
          <w:rFonts w:ascii="仿宋" w:hAnsi="仿宋" w:eastAsia="仿宋" w:cs="仿宋"/>
          <w:b/>
          <w:color w:val="auto"/>
          <w:szCs w:val="24"/>
          <w:highlight w:val="none"/>
        </w:rPr>
      </w:pPr>
      <w:r>
        <w:rPr>
          <w:rFonts w:hint="eastAsia" w:ascii="仿宋" w:hAnsi="仿宋" w:eastAsia="仿宋" w:cs="仿宋"/>
          <w:b/>
          <w:color w:val="auto"/>
          <w:szCs w:val="24"/>
          <w:highlight w:val="none"/>
        </w:rPr>
        <w:t>六、其他补充事宜</w:t>
      </w:r>
      <w:bookmarkEnd w:id="26"/>
      <w:bookmarkEnd w:id="27"/>
      <w:bookmarkEnd w:id="28"/>
      <w:bookmarkStart w:id="29" w:name="_Toc46237877"/>
      <w:bookmarkStart w:id="30" w:name="_Toc35393796"/>
      <w:bookmarkStart w:id="31" w:name="_Toc35393627"/>
      <w:bookmarkStart w:id="32" w:name="_Toc28359085"/>
      <w:bookmarkStart w:id="33" w:name="_Toc28359008"/>
    </w:p>
    <w:p>
      <w:pPr>
        <w:spacing w:line="52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开户名称：陕西中基项目管理有限公司</w:t>
      </w:r>
    </w:p>
    <w:p>
      <w:pPr>
        <w:spacing w:line="52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开户银行：中国建设银行股份有限公司陕西省分行营业部</w:t>
      </w:r>
    </w:p>
    <w:p>
      <w:pPr>
        <w:spacing w:line="52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账号：6100 1902 9000 5250 4055</w:t>
      </w:r>
    </w:p>
    <w:p>
      <w:pPr>
        <w:pStyle w:val="4"/>
        <w:spacing w:line="520" w:lineRule="exac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七、对本次招标提出询问，请按以下方式联系</w:t>
      </w:r>
      <w:bookmarkEnd w:id="29"/>
      <w:bookmarkEnd w:id="30"/>
      <w:bookmarkEnd w:id="31"/>
      <w:bookmarkEnd w:id="32"/>
      <w:bookmarkEnd w:id="33"/>
      <w:r>
        <w:rPr>
          <w:rFonts w:hint="eastAsia" w:ascii="仿宋" w:hAnsi="仿宋" w:eastAsia="仿宋" w:cs="仿宋"/>
          <w:b w:val="0"/>
          <w:color w:val="auto"/>
          <w:sz w:val="24"/>
          <w:szCs w:val="24"/>
          <w:highlight w:val="none"/>
        </w:rPr>
        <w:t>。</w:t>
      </w:r>
    </w:p>
    <w:p>
      <w:pPr>
        <w:widowControl/>
        <w:spacing w:line="520" w:lineRule="exact"/>
        <w:ind w:firstLine="720" w:firstLineChars="3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1.采购人信息</w:t>
      </w:r>
    </w:p>
    <w:p>
      <w:pPr>
        <w:spacing w:line="520" w:lineRule="exact"/>
        <w:ind w:firstLine="720" w:firstLineChars="300"/>
        <w:jc w:val="left"/>
        <w:rPr>
          <w:rFonts w:hint="eastAsia" w:ascii="仿宋" w:hAnsi="仿宋" w:eastAsia="仿宋" w:cs="仿宋"/>
          <w:color w:val="auto"/>
          <w:szCs w:val="24"/>
          <w:highlight w:val="none"/>
          <w:lang w:eastAsia="zh-CN"/>
        </w:rPr>
      </w:pPr>
      <w:bookmarkStart w:id="34" w:name="_Toc28359009"/>
      <w:bookmarkStart w:id="35" w:name="_Toc28359086"/>
      <w:r>
        <w:rPr>
          <w:rFonts w:hint="eastAsia" w:ascii="仿宋" w:hAnsi="仿宋" w:eastAsia="仿宋" w:cs="仿宋"/>
          <w:color w:val="auto"/>
          <w:szCs w:val="24"/>
          <w:highlight w:val="none"/>
        </w:rPr>
        <w:t>名    称：</w:t>
      </w:r>
      <w:r>
        <w:rPr>
          <w:rFonts w:hint="eastAsia" w:ascii="仿宋" w:hAnsi="仿宋" w:eastAsia="仿宋" w:cs="仿宋"/>
          <w:color w:val="auto"/>
          <w:szCs w:val="24"/>
          <w:highlight w:val="none"/>
          <w:lang w:eastAsia="zh-CN"/>
        </w:rPr>
        <w:t>石泉县民政局</w:t>
      </w:r>
    </w:p>
    <w:p>
      <w:pPr>
        <w:spacing w:line="520" w:lineRule="exact"/>
        <w:ind w:firstLine="720" w:firstLineChars="300"/>
        <w:jc w:val="lef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地    址：</w:t>
      </w:r>
      <w:r>
        <w:rPr>
          <w:rFonts w:hint="eastAsia" w:ascii="仿宋" w:hAnsi="仿宋" w:eastAsia="仿宋" w:cs="仿宋"/>
          <w:color w:val="auto"/>
          <w:szCs w:val="24"/>
          <w:highlight w:val="none"/>
          <w:lang w:eastAsia="zh-CN"/>
        </w:rPr>
        <w:t>安康市石泉县向阳大街东段41号</w:t>
      </w:r>
    </w:p>
    <w:p>
      <w:pPr>
        <w:spacing w:line="520" w:lineRule="exact"/>
        <w:ind w:firstLine="720" w:firstLineChars="300"/>
        <w:jc w:val="lef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联系方式：</w:t>
      </w:r>
      <w:r>
        <w:rPr>
          <w:rFonts w:hint="eastAsia" w:ascii="仿宋" w:hAnsi="仿宋" w:eastAsia="仿宋" w:cs="仿宋"/>
          <w:color w:val="auto"/>
          <w:szCs w:val="24"/>
          <w:highlight w:val="none"/>
          <w:lang w:eastAsia="zh-CN"/>
        </w:rPr>
        <w:t>0915-6313238</w:t>
      </w:r>
    </w:p>
    <w:p>
      <w:pPr>
        <w:spacing w:line="520" w:lineRule="exact"/>
        <w:ind w:firstLine="720" w:firstLineChars="3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2.采购代理机构信息</w:t>
      </w:r>
      <w:bookmarkEnd w:id="34"/>
      <w:bookmarkEnd w:id="35"/>
    </w:p>
    <w:p>
      <w:pPr>
        <w:spacing w:line="520" w:lineRule="exact"/>
        <w:ind w:firstLine="720" w:firstLineChars="3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名 称：陕西中基项目管理有限公司</w:t>
      </w:r>
    </w:p>
    <w:p>
      <w:pPr>
        <w:spacing w:line="520" w:lineRule="exact"/>
        <w:ind w:firstLine="720" w:firstLineChars="3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地 址：陕西省西安市</w:t>
      </w:r>
      <w:r>
        <w:rPr>
          <w:rFonts w:hint="eastAsia" w:ascii="仿宋" w:hAnsi="仿宋" w:eastAsia="仿宋" w:cs="仿宋"/>
          <w:color w:val="auto"/>
          <w:szCs w:val="24"/>
          <w:highlight w:val="none"/>
          <w:lang w:eastAsia="zh-CN"/>
        </w:rPr>
        <w:t>高新路</w:t>
      </w:r>
      <w:r>
        <w:rPr>
          <w:rFonts w:hint="eastAsia" w:ascii="仿宋" w:hAnsi="仿宋" w:eastAsia="仿宋" w:cs="仿宋"/>
          <w:color w:val="auto"/>
          <w:szCs w:val="24"/>
          <w:highlight w:val="none"/>
        </w:rPr>
        <w:t>52号高科大厦17F陕西中基项目管理有限公司</w:t>
      </w:r>
    </w:p>
    <w:p>
      <w:pPr>
        <w:spacing w:line="520" w:lineRule="exact"/>
        <w:ind w:firstLine="720" w:firstLineChars="3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联系方式：</w:t>
      </w:r>
      <w:bookmarkStart w:id="36" w:name="_Toc28359010"/>
      <w:bookmarkStart w:id="37" w:name="_Toc28359087"/>
      <w:r>
        <w:rPr>
          <w:rFonts w:hint="eastAsia" w:ascii="仿宋" w:hAnsi="仿宋" w:eastAsia="仿宋" w:cs="仿宋"/>
          <w:color w:val="auto"/>
          <w:szCs w:val="24"/>
          <w:highlight w:val="none"/>
        </w:rPr>
        <w:t>029-88336376</w:t>
      </w:r>
    </w:p>
    <w:p>
      <w:pPr>
        <w:spacing w:line="520" w:lineRule="exact"/>
        <w:ind w:firstLine="720" w:firstLine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3.项目联系方式</w:t>
      </w:r>
      <w:bookmarkEnd w:id="36"/>
      <w:bookmarkEnd w:id="37"/>
    </w:p>
    <w:p>
      <w:pPr>
        <w:pStyle w:val="7"/>
        <w:spacing w:line="520" w:lineRule="exact"/>
        <w:ind w:firstLine="720" w:firstLineChars="3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项目联系人：曾工、</w:t>
      </w:r>
      <w:r>
        <w:rPr>
          <w:rFonts w:hint="eastAsia" w:ascii="仿宋" w:hAnsi="仿宋" w:eastAsia="仿宋" w:cs="仿宋"/>
          <w:color w:val="auto"/>
          <w:sz w:val="24"/>
          <w:szCs w:val="24"/>
          <w:highlight w:val="none"/>
          <w:lang w:val="en-US" w:eastAsia="zh-CN"/>
        </w:rPr>
        <w:t>陈工</w:t>
      </w:r>
    </w:p>
    <w:p>
      <w:pPr>
        <w:spacing w:line="520" w:lineRule="exact"/>
        <w:ind w:firstLine="720" w:firstLine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电 话：029-88336376</w:t>
      </w:r>
    </w:p>
    <w:p>
      <w:pPr>
        <w:spacing w:line="360" w:lineRule="auto"/>
        <w:ind w:firstLine="480" w:firstLineChars="200"/>
        <w:jc w:val="right"/>
        <w:rPr>
          <w:rFonts w:hint="eastAsia" w:ascii="仿宋" w:hAnsi="仿宋" w:eastAsia="仿宋" w:cs="仿宋"/>
          <w:color w:val="auto"/>
          <w:szCs w:val="24"/>
          <w:highlight w:val="none"/>
        </w:rPr>
      </w:pPr>
    </w:p>
    <w:p>
      <w:pPr>
        <w:spacing w:line="360" w:lineRule="auto"/>
        <w:ind w:firstLine="480" w:firstLineChars="200"/>
        <w:jc w:val="righ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陕西中基项目管理有限公司    </w:t>
      </w:r>
    </w:p>
    <w:p>
      <w:pPr>
        <w:spacing w:line="360" w:lineRule="auto"/>
        <w:ind w:firstLine="480" w:firstLineChars="200"/>
        <w:jc w:val="right"/>
        <w:rPr>
          <w:rFonts w:hint="eastAsia" w:ascii="仿宋" w:hAnsi="仿宋" w:eastAsia="仿宋" w:cs="仿宋"/>
          <w:color w:val="auto"/>
          <w:sz w:val="28"/>
          <w:szCs w:val="28"/>
          <w:highlight w:val="none"/>
        </w:rPr>
      </w:pPr>
      <w:r>
        <w:rPr>
          <w:rFonts w:hint="eastAsia" w:ascii="仿宋" w:hAnsi="仿宋" w:eastAsia="仿宋" w:cs="仿宋"/>
          <w:color w:val="auto"/>
          <w:szCs w:val="24"/>
          <w:highlight w:val="none"/>
        </w:rPr>
        <w:t xml:space="preserve"> 2022年</w:t>
      </w: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rPr>
        <w:t>月</w:t>
      </w:r>
      <w:r>
        <w:rPr>
          <w:rFonts w:hint="eastAsia" w:ascii="仿宋" w:hAnsi="仿宋" w:eastAsia="仿宋" w:cs="仿宋"/>
          <w:color w:val="auto"/>
          <w:szCs w:val="24"/>
          <w:highlight w:val="none"/>
          <w:lang w:val="en-US" w:eastAsia="zh-CN"/>
        </w:rPr>
        <w:t>24</w:t>
      </w:r>
      <w:r>
        <w:rPr>
          <w:rFonts w:hint="eastAsia" w:ascii="仿宋" w:hAnsi="仿宋" w:eastAsia="仿宋" w:cs="仿宋"/>
          <w:color w:val="auto"/>
          <w:szCs w:val="24"/>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165D5AC8"/>
    <w:rsid w:val="165D5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cs="Times New Roman"/>
      <w:b/>
      <w:kern w:val="2"/>
      <w:sz w:val="32"/>
    </w:rPr>
  </w:style>
  <w:style w:type="paragraph" w:styleId="4">
    <w:name w:val="heading 2"/>
    <w:basedOn w:val="1"/>
    <w:next w:val="1"/>
    <w:qFormat/>
    <w:uiPriority w:val="0"/>
    <w:pPr>
      <w:keepNext/>
      <w:keepLines/>
      <w:widowControl/>
      <w:spacing w:before="260" w:beforeLines="0" w:after="260" w:afterLines="0"/>
      <w:ind w:left="284"/>
      <w:jc w:val="left"/>
      <w:outlineLvl w:val="1"/>
    </w:pPr>
    <w:rPr>
      <w:rFonts w:ascii="Arial" w:hAnsi="Arial" w:eastAsia="宋体" w:cs="Times New Roman"/>
      <w:b/>
      <w:bCs/>
      <w:sz w:val="28"/>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样式 仿宋_GB2312 四号 行距: 1.5 倍行距"/>
    <w:basedOn w:val="1"/>
    <w:qFormat/>
    <w:uiPriority w:val="0"/>
    <w:pPr>
      <w:spacing w:line="360" w:lineRule="auto"/>
      <w:ind w:firstLine="560" w:firstLineChars="200"/>
    </w:pPr>
    <w:rPr>
      <w:rFonts w:ascii="仿宋_GB2312" w:eastAsia="仿宋_GB2312" w:cs="宋体"/>
      <w:sz w:val="28"/>
      <w:szCs w:val="20"/>
    </w:rPr>
  </w:style>
  <w:style w:type="paragraph" w:styleId="5">
    <w:name w:val="Normal Indent"/>
    <w:basedOn w:val="1"/>
    <w:next w:val="6"/>
    <w:uiPriority w:val="0"/>
    <w:pPr>
      <w:spacing w:line="300" w:lineRule="auto"/>
      <w:ind w:firstLine="420" w:firstLineChars="200"/>
    </w:pPr>
    <w:rPr>
      <w:rFonts w:ascii="Times New Roman" w:hAnsi="Times New Roman" w:eastAsia="宋体" w:cs="Times New Roman"/>
      <w:kern w:val="2"/>
      <w:sz w:val="21"/>
      <w:szCs w:val="24"/>
    </w:rPr>
  </w:style>
  <w:style w:type="paragraph" w:styleId="6">
    <w:name w:val="toc 4"/>
    <w:basedOn w:val="1"/>
    <w:next w:val="1"/>
    <w:qFormat/>
    <w:uiPriority w:val="0"/>
    <w:pPr>
      <w:ind w:left="1260" w:leftChars="600"/>
    </w:pPr>
    <w:rPr>
      <w:rFonts w:ascii="Times New Roman" w:hAnsi="Times New Roman" w:eastAsia="宋体" w:cs="Times New Roman"/>
    </w:rPr>
  </w:style>
  <w:style w:type="paragraph" w:styleId="7">
    <w:name w:val="Plain Text"/>
    <w:basedOn w:val="1"/>
    <w:uiPriority w:val="0"/>
    <w:rPr>
      <w:rFonts w:ascii="Times New Roman" w:hAnsi="Courier New"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2022-10-21T09:35:00Z</dcterms:created>
  <dc:creator>曾 小艳</dc:creator>
  <cp:lastModifiedBy>曾 小艳</cp:lastModifiedBy>
  <dcterms:modified xsi:type="dcterms:W3CDTF">2022-10-21T09:42:50Z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22DFC6D0164145ADBB405434EC7954A8</vt:lpwstr>
  </property>
</Properties>
</file>