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采购需求</w:t>
      </w:r>
      <w:bookmarkStart w:id="0" w:name="_GoBack"/>
      <w:bookmarkEnd w:id="0"/>
    </w:p>
    <w:tbl>
      <w:tblPr>
        <w:tblStyle w:val="8"/>
        <w:tblW w:w="99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1691"/>
        <w:gridCol w:w="1481"/>
        <w:gridCol w:w="2388"/>
        <w:gridCol w:w="3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976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线路名称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公路等级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绿化里程（公里）</w:t>
            </w:r>
          </w:p>
        </w:tc>
        <w:tc>
          <w:tcPr>
            <w:tcW w:w="3461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76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G541石泉段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国道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3461" w:type="dxa"/>
            <w:vMerge w:val="restart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现按县道列养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76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G210过境线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国道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7.7</w:t>
            </w:r>
          </w:p>
        </w:tc>
        <w:tc>
          <w:tcPr>
            <w:tcW w:w="3461" w:type="dxa"/>
            <w:vMerge w:val="continue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76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金蚕环线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乡道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7.3</w:t>
            </w:r>
          </w:p>
        </w:tc>
        <w:tc>
          <w:tcPr>
            <w:tcW w:w="3461" w:type="dxa"/>
            <w:vMerge w:val="continue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76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金蚕大道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村道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3461" w:type="dxa"/>
            <w:vMerge w:val="continue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76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艾心-两河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乡道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7.8</w:t>
            </w:r>
          </w:p>
        </w:tc>
        <w:tc>
          <w:tcPr>
            <w:tcW w:w="3461" w:type="dxa"/>
            <w:vMerge w:val="continue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76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石红云路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县道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20.85</w:t>
            </w:r>
          </w:p>
        </w:tc>
        <w:tc>
          <w:tcPr>
            <w:tcW w:w="3461" w:type="dxa"/>
            <w:vMerge w:val="continue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76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大两路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县道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5.64</w:t>
            </w:r>
          </w:p>
        </w:tc>
        <w:tc>
          <w:tcPr>
            <w:tcW w:w="3461" w:type="dxa"/>
            <w:vMerge w:val="continue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76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后合路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乡道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8.36</w:t>
            </w:r>
          </w:p>
        </w:tc>
        <w:tc>
          <w:tcPr>
            <w:tcW w:w="3461" w:type="dxa"/>
            <w:vMerge w:val="restart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现按乡道列养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76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先曾路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乡道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15.25</w:t>
            </w:r>
          </w:p>
        </w:tc>
        <w:tc>
          <w:tcPr>
            <w:tcW w:w="3461" w:type="dxa"/>
            <w:vMerge w:val="continue"/>
            <w:noWrap w:val="0"/>
            <w:vAlign w:val="top"/>
          </w:tcPr>
          <w:p>
            <w:pPr>
              <w:pStyle w:val="6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76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新棉路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乡道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5.2</w:t>
            </w:r>
          </w:p>
        </w:tc>
        <w:tc>
          <w:tcPr>
            <w:tcW w:w="3461" w:type="dxa"/>
            <w:vMerge w:val="continue"/>
            <w:noWrap w:val="0"/>
            <w:vAlign w:val="top"/>
          </w:tcPr>
          <w:p>
            <w:pPr>
              <w:pStyle w:val="6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76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东酒路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乡道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10.5</w:t>
            </w:r>
          </w:p>
        </w:tc>
        <w:tc>
          <w:tcPr>
            <w:tcW w:w="3461" w:type="dxa"/>
            <w:vMerge w:val="continue"/>
            <w:noWrap w:val="0"/>
            <w:vAlign w:val="top"/>
          </w:tcPr>
          <w:p>
            <w:pPr>
              <w:pStyle w:val="6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76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雁山瀑布路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乡道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10.5</w:t>
            </w:r>
          </w:p>
        </w:tc>
        <w:tc>
          <w:tcPr>
            <w:tcW w:w="3461" w:type="dxa"/>
            <w:vMerge w:val="continue"/>
            <w:noWrap w:val="0"/>
            <w:vAlign w:val="top"/>
          </w:tcPr>
          <w:p>
            <w:pPr>
              <w:pStyle w:val="6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>
      <w:pPr>
        <w:spacing w:line="440" w:lineRule="exact"/>
        <w:ind w:firstLine="422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二、服务期：一年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2" w:firstLineChars="200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三</w:t>
      </w:r>
      <w:r>
        <w:rPr>
          <w:rFonts w:hint="eastAsia" w:ascii="宋体" w:hAnsi="宋体" w:eastAsia="宋体" w:cs="宋体"/>
          <w:b/>
          <w:sz w:val="21"/>
          <w:szCs w:val="21"/>
        </w:rPr>
        <w:t>、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质量</w:t>
      </w:r>
      <w:r>
        <w:rPr>
          <w:rFonts w:hint="eastAsia" w:ascii="宋体" w:hAnsi="宋体" w:eastAsia="宋体" w:cs="宋体"/>
          <w:b/>
          <w:sz w:val="21"/>
          <w:szCs w:val="21"/>
        </w:rPr>
        <w:t>保证</w:t>
      </w:r>
    </w:p>
    <w:p>
      <w:pPr>
        <w:keepNext w:val="0"/>
        <w:keepLines w:val="0"/>
        <w:pageBreakBefore w:val="0"/>
        <w:widowControl w:val="0"/>
        <w:tabs>
          <w:tab w:val="left" w:pos="1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供应商交付的成果及材料必须保证质量可靠，应全面满足谈判文件的要求，谈判文件未明确要求的内容，供应商按谈判服务要求或以采购人的补充要求为准。所供服务应严格按照国家最新发布的规范标准执行，如发生问题由供应商承担全部责任。</w:t>
      </w:r>
    </w:p>
    <w:p>
      <w:pPr>
        <w:pStyle w:val="10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YjY5NjliZjg1MDVlN2RmNGZmODFjYjU5M2ViNmQifQ=="/>
  </w:docVars>
  <w:rsids>
    <w:rsidRoot w:val="5B867EAA"/>
    <w:rsid w:val="5B86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</w:style>
  <w:style w:type="paragraph" w:styleId="4">
    <w:name w:val="toa heading"/>
    <w:basedOn w:val="1"/>
    <w:next w:val="1"/>
    <w:qFormat/>
    <w:uiPriority w:val="0"/>
    <w:rPr>
      <w:rFonts w:ascii="Arial" w:hAnsi="Arial"/>
      <w:sz w:val="24"/>
      <w:szCs w:val="22"/>
    </w:rPr>
  </w:style>
  <w:style w:type="paragraph" w:styleId="5">
    <w:name w:val="Body Text Indent"/>
    <w:basedOn w:val="1"/>
    <w:qFormat/>
    <w:uiPriority w:val="0"/>
    <w:pPr>
      <w:spacing w:line="480" w:lineRule="auto"/>
      <w:ind w:left="109" w:leftChars="51" w:hanging="2"/>
    </w:pPr>
    <w:rPr>
      <w:sz w:val="28"/>
    </w:rPr>
  </w:style>
  <w:style w:type="paragraph" w:styleId="6">
    <w:name w:val="Body Text First Indent 2"/>
    <w:basedOn w:val="5"/>
    <w:unhideWhenUsed/>
    <w:qFormat/>
    <w:uiPriority w:val="0"/>
    <w:pPr>
      <w:widowControl/>
      <w:spacing w:after="0"/>
      <w:ind w:left="0" w:leftChars="0" w:firstLine="233" w:firstLineChars="233"/>
    </w:pPr>
    <w:rPr>
      <w:rFonts w:ascii="Calibri"/>
      <w:sz w:val="28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标题3"/>
    <w:basedOn w:val="1"/>
    <w:qFormat/>
    <w:uiPriority w:val="0"/>
    <w:pPr>
      <w:spacing w:line="600" w:lineRule="exact"/>
      <w:outlineLvl w:val="2"/>
    </w:pPr>
    <w:rPr>
      <w:b/>
      <w:color w:val="0000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2022-11-07T01:59:00Z</dcterms:created>
  <dc:creator>青青（财务）</dc:creator>
  <cp:lastModifiedBy>青青（财务）</cp:lastModifiedBy>
  <dcterms:modified xsi:type="dcterms:W3CDTF">2022-11-07T01:59:53Z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40B75DA66A044F94AEE6C28572E2024F</vt:lpwstr>
  </property>
</Properties>
</file>