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adjustRightInd w:val="0"/>
        <w:snapToGrid w:val="0"/>
        <w:spacing w:line="377" w:lineRule="auto"/>
        <w:jc w:val="left"/>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lang w:eastAsia="zh-CN"/>
        </w:rPr>
        <w:t>【政府采购</w:t>
      </w:r>
      <w:r>
        <w:rPr>
          <w:rFonts w:hint="eastAsia" w:ascii="宋体" w:hAnsi="宋体" w:eastAsia="宋体" w:cs="宋体"/>
          <w:b/>
          <w:color w:val="auto"/>
          <w:sz w:val="32"/>
          <w:szCs w:val="32"/>
          <w:highlight w:val="none"/>
          <w:lang w:val="en-US" w:eastAsia="zh-CN"/>
        </w:rPr>
        <w:t>-专门面向中小企业采购项目</w:t>
      </w:r>
      <w:r>
        <w:rPr>
          <w:rFonts w:hint="eastAsia" w:ascii="宋体" w:hAnsi="宋体" w:eastAsia="宋体" w:cs="宋体"/>
          <w:b/>
          <w:color w:val="auto"/>
          <w:sz w:val="32"/>
          <w:szCs w:val="32"/>
          <w:highlight w:val="none"/>
          <w:lang w:eastAsia="zh-CN"/>
        </w:rPr>
        <w:t>】</w:t>
      </w:r>
    </w:p>
    <w:p>
      <w:pPr>
        <w:keepNext/>
        <w:keepLines/>
        <w:adjustRightInd w:val="0"/>
        <w:snapToGrid w:val="0"/>
        <w:spacing w:line="377" w:lineRule="auto"/>
        <w:outlineLvl w:val="9"/>
        <w:rPr>
          <w:rFonts w:hint="default" w:ascii="宋体" w:hAnsi="宋体" w:eastAsia="宋体" w:cs="宋体"/>
          <w:b/>
          <w:color w:val="auto"/>
          <w:kern w:val="0"/>
          <w:sz w:val="32"/>
          <w:szCs w:val="32"/>
          <w:highlight w:val="none"/>
          <w:lang w:val="en-US" w:eastAsia="zh-CN"/>
        </w:rPr>
      </w:pPr>
      <w:bookmarkStart w:id="0" w:name="_Toc15302"/>
      <w:bookmarkStart w:id="1" w:name="_Toc19576"/>
      <w:r>
        <w:rPr>
          <w:rFonts w:hint="eastAsia" w:ascii="宋体" w:hAnsi="宋体" w:eastAsia="宋体" w:cs="宋体"/>
          <w:b/>
          <w:color w:val="auto"/>
          <w:kern w:val="0"/>
          <w:sz w:val="32"/>
          <w:szCs w:val="32"/>
          <w:highlight w:val="none"/>
          <w:lang w:eastAsia="zh-CN"/>
        </w:rPr>
        <w:t>项目编号：JZDCG-2022-</w:t>
      </w:r>
      <w:bookmarkEnd w:id="0"/>
      <w:bookmarkEnd w:id="1"/>
      <w:r>
        <w:rPr>
          <w:rFonts w:hint="eastAsia" w:ascii="宋体" w:hAnsi="宋体" w:eastAsia="宋体" w:cs="宋体"/>
          <w:b/>
          <w:color w:val="auto"/>
          <w:kern w:val="0"/>
          <w:sz w:val="32"/>
          <w:szCs w:val="32"/>
          <w:highlight w:val="none"/>
          <w:lang w:val="en-US" w:eastAsia="zh-CN"/>
        </w:rPr>
        <w:t>034</w:t>
      </w:r>
    </w:p>
    <w:p>
      <w:pPr>
        <w:rPr>
          <w:rFonts w:hint="eastAsia" w:ascii="宋体" w:hAnsi="宋体" w:eastAsia="宋体" w:cs="宋体"/>
          <w:b/>
          <w:spacing w:val="-18"/>
          <w:sz w:val="28"/>
          <w:szCs w:val="28"/>
          <w:highlight w:val="none"/>
        </w:rPr>
      </w:pPr>
    </w:p>
    <w:p>
      <w:pPr>
        <w:pStyle w:val="2"/>
        <w:rPr>
          <w:rFonts w:hint="eastAsia" w:ascii="宋体" w:hAnsi="宋体" w:eastAsia="宋体" w:cs="宋体"/>
          <w:highlight w:val="none"/>
        </w:rPr>
      </w:pPr>
    </w:p>
    <w:p>
      <w:pPr>
        <w:spacing w:line="600" w:lineRule="auto"/>
        <w:jc w:val="center"/>
        <w:outlineLvl w:val="9"/>
        <w:rPr>
          <w:rFonts w:hint="eastAsia" w:ascii="宋体" w:hAnsi="宋体" w:eastAsia="宋体" w:cs="宋体"/>
          <w:b/>
          <w:bCs/>
          <w:sz w:val="52"/>
          <w:szCs w:val="52"/>
          <w:highlight w:val="none"/>
          <w:lang w:val="en-US" w:eastAsia="zh-CN"/>
        </w:rPr>
      </w:pPr>
      <w:r>
        <w:rPr>
          <w:rFonts w:hint="eastAsia" w:ascii="宋体" w:hAnsi="宋体" w:eastAsia="宋体" w:cs="宋体"/>
          <w:b/>
          <w:bCs/>
          <w:sz w:val="52"/>
          <w:szCs w:val="52"/>
          <w:highlight w:val="none"/>
          <w:lang w:val="en-US" w:eastAsia="zh-CN"/>
        </w:rPr>
        <w:t>2022年石泉县残疾人职业技能培训</w:t>
      </w:r>
    </w:p>
    <w:p>
      <w:pPr>
        <w:jc w:val="center"/>
        <w:outlineLvl w:val="9"/>
        <w:rPr>
          <w:rFonts w:hint="eastAsia" w:ascii="宋体" w:hAnsi="宋体" w:eastAsia="宋体" w:cs="宋体"/>
          <w:b/>
          <w:bCs/>
          <w:kern w:val="2"/>
          <w:sz w:val="52"/>
          <w:szCs w:val="52"/>
          <w:highlight w:val="none"/>
          <w:lang w:val="en-US" w:eastAsia="zh-CN" w:bidi="ar-SA"/>
        </w:rPr>
      </w:pPr>
    </w:p>
    <w:p>
      <w:pPr>
        <w:keepNext/>
        <w:keepLines/>
        <w:spacing w:line="377" w:lineRule="auto"/>
        <w:rPr>
          <w:rFonts w:hint="eastAsia" w:ascii="宋体" w:hAnsi="宋体" w:eastAsia="宋体" w:cs="宋体"/>
          <w:highlight w:val="none"/>
        </w:rPr>
      </w:pPr>
    </w:p>
    <w:p>
      <w:pPr>
        <w:pStyle w:val="2"/>
        <w:rPr>
          <w:rFonts w:hint="eastAsia" w:ascii="宋体" w:hAnsi="宋体" w:eastAsia="宋体" w:cs="宋体"/>
          <w:highlight w:val="none"/>
        </w:rPr>
      </w:pPr>
    </w:p>
    <w:p>
      <w:pPr>
        <w:jc w:val="center"/>
        <w:rPr>
          <w:rFonts w:hint="eastAsia" w:ascii="宋体" w:hAnsi="宋体" w:eastAsia="宋体" w:cs="宋体"/>
          <w:b/>
          <w:bCs/>
          <w:spacing w:val="20"/>
          <w:kern w:val="0"/>
          <w:sz w:val="72"/>
          <w:szCs w:val="72"/>
          <w:highlight w:val="none"/>
        </w:rPr>
      </w:pPr>
      <w:r>
        <w:rPr>
          <w:rFonts w:hint="eastAsia" w:ascii="宋体" w:hAnsi="宋体" w:eastAsia="宋体" w:cs="宋体"/>
          <w:b/>
          <w:bCs/>
          <w:spacing w:val="20"/>
          <w:kern w:val="0"/>
          <w:sz w:val="72"/>
          <w:szCs w:val="72"/>
          <w:highlight w:val="none"/>
        </w:rPr>
        <w:t>竞争性磋商文件</w:t>
      </w:r>
    </w:p>
    <w:p>
      <w:pPr>
        <w:jc w:val="center"/>
        <w:rPr>
          <w:rFonts w:hint="eastAsia" w:ascii="宋体" w:hAnsi="宋体" w:eastAsia="宋体" w:cs="宋体"/>
          <w:b/>
          <w:sz w:val="36"/>
          <w:szCs w:val="36"/>
          <w:highlight w:val="none"/>
        </w:rPr>
      </w:pPr>
    </w:p>
    <w:p>
      <w:pPr>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drawing>
          <wp:inline distT="0" distB="0" distL="114300" distR="114300">
            <wp:extent cx="1629410" cy="1822450"/>
            <wp:effectExtent l="0" t="0" r="8890" b="0"/>
            <wp:docPr id="1" name="图片 2" descr="金准达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金准达logo"/>
                    <pic:cNvPicPr preferRelativeResize="0">
                      <a:picLocks noChangeAspect="1"/>
                    </pic:cNvPicPr>
                  </pic:nvPicPr>
                  <pic:blipFill>
                    <a:blip r:embed="rId12"/>
                    <a:stretch>
                      <a:fillRect/>
                    </a:stretch>
                  </pic:blipFill>
                  <pic:spPr>
                    <a:xfrm flipH="1">
                      <a:off x="0" y="0"/>
                      <a:ext cx="1629410" cy="1822450"/>
                    </a:xfrm>
                    <a:prstGeom prst="rect">
                      <a:avLst/>
                    </a:prstGeom>
                    <a:noFill/>
                    <a:ln>
                      <a:noFill/>
                    </a:ln>
                  </pic:spPr>
                </pic:pic>
              </a:graphicData>
            </a:graphic>
          </wp:inline>
        </w:drawing>
      </w:r>
    </w:p>
    <w:p>
      <w:pPr>
        <w:pStyle w:val="28"/>
        <w:rPr>
          <w:rFonts w:hint="eastAsia" w:ascii="宋体" w:hAnsi="宋体" w:eastAsia="宋体" w:cs="宋体"/>
          <w:highlight w:val="none"/>
        </w:rPr>
      </w:pPr>
    </w:p>
    <w:p>
      <w:pPr>
        <w:pStyle w:val="28"/>
        <w:rPr>
          <w:rFonts w:hint="eastAsia" w:ascii="宋体" w:hAnsi="宋体" w:eastAsia="宋体" w:cs="宋体"/>
          <w:highlight w:val="none"/>
        </w:rPr>
      </w:pPr>
    </w:p>
    <w:p>
      <w:pPr>
        <w:pStyle w:val="28"/>
        <w:rPr>
          <w:rFonts w:hint="eastAsia" w:ascii="宋体" w:hAnsi="宋体" w:eastAsia="宋体" w:cs="宋体"/>
          <w:highlight w:val="none"/>
        </w:rPr>
      </w:pPr>
    </w:p>
    <w:p>
      <w:pPr>
        <w:jc w:val="center"/>
        <w:outlineLvl w:val="9"/>
        <w:rPr>
          <w:rFonts w:hint="eastAsia" w:ascii="宋体" w:hAnsi="宋体" w:eastAsia="宋体" w:cs="宋体"/>
          <w:b/>
          <w:sz w:val="36"/>
          <w:szCs w:val="36"/>
          <w:highlight w:val="none"/>
        </w:rPr>
      </w:pPr>
      <w:bookmarkStart w:id="2" w:name="_Toc3900"/>
      <w:bookmarkStart w:id="3" w:name="_Toc11751"/>
      <w:r>
        <w:rPr>
          <w:rFonts w:hint="eastAsia" w:ascii="宋体" w:hAnsi="宋体" w:eastAsia="宋体" w:cs="宋体"/>
          <w:b/>
          <w:sz w:val="36"/>
          <w:szCs w:val="36"/>
          <w:highlight w:val="none"/>
        </w:rPr>
        <w:t>陕西金准达项目管理有限责任公司</w:t>
      </w:r>
      <w:bookmarkEnd w:id="2"/>
      <w:bookmarkEnd w:id="3"/>
    </w:p>
    <w:p>
      <w:pPr>
        <w:jc w:val="center"/>
        <w:rPr>
          <w:rFonts w:hint="eastAsia" w:ascii="宋体" w:hAnsi="宋体" w:eastAsia="宋体" w:cs="宋体"/>
          <w:b/>
          <w:sz w:val="52"/>
          <w:szCs w:val="52"/>
          <w:highlight w:val="none"/>
        </w:rPr>
      </w:pPr>
      <w:r>
        <w:rPr>
          <w:rFonts w:hint="eastAsia" w:ascii="宋体" w:hAnsi="宋体" w:eastAsia="宋体" w:cs="宋体"/>
          <w:b/>
          <w:bCs/>
          <w:sz w:val="36"/>
          <w:szCs w:val="36"/>
          <w:highlight w:val="none"/>
        </w:rPr>
        <w:t>二零二</w:t>
      </w:r>
      <w:r>
        <w:rPr>
          <w:rFonts w:hint="eastAsia" w:ascii="宋体" w:hAnsi="宋体" w:eastAsia="宋体" w:cs="宋体"/>
          <w:b/>
          <w:bCs/>
          <w:sz w:val="36"/>
          <w:szCs w:val="36"/>
          <w:highlight w:val="none"/>
          <w:lang w:val="en-US" w:eastAsia="zh-CN"/>
        </w:rPr>
        <w:t>二</w:t>
      </w:r>
      <w:r>
        <w:rPr>
          <w:rFonts w:hint="eastAsia" w:ascii="宋体" w:hAnsi="宋体" w:eastAsia="宋体" w:cs="宋体"/>
          <w:b/>
          <w:bCs/>
          <w:sz w:val="36"/>
          <w:szCs w:val="36"/>
          <w:highlight w:val="none"/>
        </w:rPr>
        <w:t>年</w:t>
      </w:r>
      <w:r>
        <w:rPr>
          <w:rFonts w:hint="eastAsia" w:ascii="宋体" w:hAnsi="宋体" w:eastAsia="宋体" w:cs="宋体"/>
          <w:b/>
          <w:bCs/>
          <w:sz w:val="36"/>
          <w:szCs w:val="36"/>
          <w:highlight w:val="none"/>
          <w:lang w:eastAsia="zh-CN"/>
        </w:rPr>
        <w:t>八</w:t>
      </w:r>
      <w:r>
        <w:rPr>
          <w:rFonts w:hint="eastAsia" w:ascii="宋体" w:hAnsi="宋体" w:eastAsia="宋体" w:cs="宋体"/>
          <w:b/>
          <w:bCs/>
          <w:sz w:val="36"/>
          <w:szCs w:val="36"/>
          <w:highlight w:val="none"/>
        </w:rPr>
        <w:t>月</w:t>
      </w:r>
    </w:p>
    <w:p>
      <w:pPr>
        <w:spacing w:line="500" w:lineRule="exact"/>
        <w:jc w:val="center"/>
        <w:rPr>
          <w:rFonts w:hint="eastAsia" w:ascii="宋体" w:hAnsi="宋体" w:eastAsia="宋体" w:cs="宋体"/>
          <w:b/>
          <w:sz w:val="52"/>
          <w:szCs w:val="52"/>
          <w:highlight w:val="none"/>
        </w:rPr>
        <w:sectPr>
          <w:headerReference r:id="rId3" w:type="firs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425" w:num="1"/>
          <w:titlePg/>
          <w:docGrid w:type="lines" w:linePitch="312" w:charSpace="0"/>
        </w:sectPr>
      </w:pPr>
    </w:p>
    <w:p>
      <w:pPr>
        <w:pStyle w:val="10"/>
        <w:rPr>
          <w:rFonts w:hint="eastAsia" w:ascii="宋体" w:hAnsi="宋体" w:eastAsia="宋体" w:cs="宋体"/>
          <w:highlight w:val="none"/>
        </w:rPr>
      </w:pPr>
    </w:p>
    <w:p>
      <w:pPr>
        <w:spacing w:line="500" w:lineRule="exact"/>
        <w:jc w:val="center"/>
        <w:rPr>
          <w:rFonts w:hint="eastAsia" w:ascii="宋体" w:hAnsi="宋体" w:eastAsia="宋体" w:cs="宋体"/>
          <w:b/>
          <w:sz w:val="52"/>
          <w:szCs w:val="52"/>
          <w:highlight w:val="none"/>
        </w:rPr>
      </w:pPr>
      <w:r>
        <w:rPr>
          <w:rFonts w:hint="eastAsia" w:ascii="宋体" w:hAnsi="宋体" w:eastAsia="宋体" w:cs="宋体"/>
          <w:b/>
          <w:sz w:val="52"/>
          <w:szCs w:val="52"/>
          <w:highlight w:val="none"/>
        </w:rPr>
        <w:t>目     录</w:t>
      </w:r>
    </w:p>
    <w:p>
      <w:pPr>
        <w:spacing w:line="500" w:lineRule="exact"/>
        <w:jc w:val="center"/>
        <w:rPr>
          <w:rFonts w:hint="eastAsia" w:ascii="宋体" w:hAnsi="宋体" w:eastAsia="宋体" w:cs="宋体"/>
          <w:b/>
          <w:sz w:val="52"/>
          <w:szCs w:val="52"/>
          <w:highlight w:val="none"/>
        </w:rPr>
      </w:pPr>
    </w:p>
    <w:sdt>
      <w:sdtPr>
        <w:rPr>
          <w:rFonts w:hint="eastAsia" w:ascii="宋体" w:hAnsi="宋体" w:eastAsia="宋体" w:cs="宋体"/>
          <w:kern w:val="2"/>
          <w:sz w:val="21"/>
          <w:szCs w:val="22"/>
          <w:highlight w:val="none"/>
          <w:lang w:val="en-US" w:eastAsia="zh-CN" w:bidi="ar-SA"/>
        </w:rPr>
        <w:id w:val="147481173"/>
        <w15:color w:val="DBDBDB"/>
        <w:docPartObj>
          <w:docPartGallery w:val="Table of Contents"/>
          <w:docPartUnique/>
        </w:docPartObj>
      </w:sdtPr>
      <w:sdtEndPr>
        <w:rPr>
          <w:rFonts w:hint="eastAsia" w:ascii="宋体" w:hAnsi="宋体" w:eastAsia="宋体" w:cs="宋体"/>
          <w:kern w:val="2"/>
          <w:sz w:val="21"/>
          <w:szCs w:val="72"/>
          <w:highlight w:val="none"/>
          <w:lang w:val="en-US" w:eastAsia="zh-CN" w:bidi="ar-SA"/>
        </w:rPr>
      </w:sdtEndPr>
      <w:sdtContent>
        <w:p>
          <w:pPr>
            <w:spacing w:before="0" w:beforeLines="0" w:after="0" w:afterLines="0" w:line="240" w:lineRule="auto"/>
            <w:ind w:left="0" w:leftChars="0" w:right="0" w:rightChars="0" w:firstLine="0" w:firstLineChars="0"/>
            <w:jc w:val="center"/>
            <w:rPr>
              <w:rFonts w:hint="eastAsia" w:ascii="宋体" w:hAnsi="宋体" w:eastAsia="宋体" w:cs="宋体"/>
              <w:highlight w:val="none"/>
            </w:rPr>
          </w:pPr>
        </w:p>
        <w:p>
          <w:pPr>
            <w:pStyle w:val="17"/>
            <w:tabs>
              <w:tab w:val="right" w:leader="dot" w:pos="8306"/>
            </w:tabs>
            <w:spacing w:line="720" w:lineRule="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TOC \o "1-1" \h \u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HYPERLINK \l _Toc27232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第一部分  竞争性磋商公告</w:t>
          </w:r>
          <w:r>
            <w:rPr>
              <w:rFonts w:hint="eastAsia" w:ascii="宋体" w:hAnsi="宋体" w:eastAsia="宋体" w:cs="宋体"/>
              <w:b/>
              <w:bCs/>
              <w:sz w:val="28"/>
              <w:szCs w:val="28"/>
              <w:highlight w:val="none"/>
            </w:rPr>
            <w:tab/>
          </w: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PAGEREF _Toc27232 \h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1</w:t>
          </w:r>
          <w:r>
            <w:rPr>
              <w:rFonts w:hint="eastAsia" w:ascii="宋体" w:hAnsi="宋体" w:eastAsia="宋体" w:cs="宋体"/>
              <w:b/>
              <w:bCs/>
              <w:sz w:val="28"/>
              <w:szCs w:val="28"/>
              <w:highlight w:val="none"/>
            </w:rPr>
            <w:fldChar w:fldCharType="end"/>
          </w:r>
          <w:r>
            <w:rPr>
              <w:rFonts w:hint="eastAsia" w:ascii="宋体" w:hAnsi="宋体" w:eastAsia="宋体" w:cs="宋体"/>
              <w:b/>
              <w:bCs/>
              <w:sz w:val="28"/>
              <w:szCs w:val="28"/>
              <w:highlight w:val="none"/>
            </w:rPr>
            <w:fldChar w:fldCharType="end"/>
          </w:r>
        </w:p>
        <w:p>
          <w:pPr>
            <w:pStyle w:val="17"/>
            <w:tabs>
              <w:tab w:val="right" w:leader="dot" w:pos="8306"/>
            </w:tabs>
            <w:spacing w:line="720" w:lineRule="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HYPERLINK \l _Toc3950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第二部分  供应商须知</w:t>
          </w:r>
          <w:r>
            <w:rPr>
              <w:rFonts w:hint="eastAsia" w:ascii="宋体" w:hAnsi="宋体" w:eastAsia="宋体" w:cs="宋体"/>
              <w:b/>
              <w:bCs/>
              <w:sz w:val="28"/>
              <w:szCs w:val="28"/>
              <w:highlight w:val="none"/>
            </w:rPr>
            <w:tab/>
          </w: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PAGEREF _Toc3950 \h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- 6 -</w:t>
          </w:r>
          <w:r>
            <w:rPr>
              <w:rFonts w:hint="eastAsia" w:ascii="宋体" w:hAnsi="宋体" w:eastAsia="宋体" w:cs="宋体"/>
              <w:b/>
              <w:bCs/>
              <w:sz w:val="28"/>
              <w:szCs w:val="28"/>
              <w:highlight w:val="none"/>
            </w:rPr>
            <w:fldChar w:fldCharType="end"/>
          </w:r>
          <w:r>
            <w:rPr>
              <w:rFonts w:hint="eastAsia" w:ascii="宋体" w:hAnsi="宋体" w:eastAsia="宋体" w:cs="宋体"/>
              <w:b/>
              <w:bCs/>
              <w:sz w:val="28"/>
              <w:szCs w:val="28"/>
              <w:highlight w:val="none"/>
            </w:rPr>
            <w:fldChar w:fldCharType="end"/>
          </w:r>
        </w:p>
        <w:p>
          <w:pPr>
            <w:pStyle w:val="17"/>
            <w:tabs>
              <w:tab w:val="right" w:leader="dot" w:pos="8306"/>
            </w:tabs>
            <w:spacing w:line="720" w:lineRule="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HYPERLINK \l _Toc18896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第三部分  评标办法</w:t>
          </w:r>
          <w:r>
            <w:rPr>
              <w:rFonts w:hint="eastAsia" w:ascii="宋体" w:hAnsi="宋体" w:eastAsia="宋体" w:cs="宋体"/>
              <w:b/>
              <w:bCs/>
              <w:sz w:val="28"/>
              <w:szCs w:val="28"/>
              <w:highlight w:val="none"/>
            </w:rPr>
            <w:tab/>
          </w: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PAGEREF _Toc18896 \h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- 20 -</w:t>
          </w:r>
          <w:r>
            <w:rPr>
              <w:rFonts w:hint="eastAsia" w:ascii="宋体" w:hAnsi="宋体" w:eastAsia="宋体" w:cs="宋体"/>
              <w:b/>
              <w:bCs/>
              <w:sz w:val="28"/>
              <w:szCs w:val="28"/>
              <w:highlight w:val="none"/>
            </w:rPr>
            <w:fldChar w:fldCharType="end"/>
          </w:r>
          <w:r>
            <w:rPr>
              <w:rFonts w:hint="eastAsia" w:ascii="宋体" w:hAnsi="宋体" w:eastAsia="宋体" w:cs="宋体"/>
              <w:b/>
              <w:bCs/>
              <w:sz w:val="28"/>
              <w:szCs w:val="28"/>
              <w:highlight w:val="none"/>
            </w:rPr>
            <w:fldChar w:fldCharType="end"/>
          </w:r>
        </w:p>
        <w:p>
          <w:pPr>
            <w:pStyle w:val="17"/>
            <w:tabs>
              <w:tab w:val="right" w:leader="dot" w:pos="8306"/>
            </w:tabs>
            <w:spacing w:line="720" w:lineRule="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HYPERLINK \l _Toc30006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lang w:eastAsia="zh-CN"/>
            </w:rPr>
            <w:t>第四部分</w:t>
          </w:r>
          <w:r>
            <w:rPr>
              <w:rFonts w:hint="eastAsia" w:ascii="宋体" w:hAnsi="宋体" w:eastAsia="宋体" w:cs="宋体"/>
              <w:b/>
              <w:bCs/>
              <w:sz w:val="28"/>
              <w:szCs w:val="28"/>
              <w:highlight w:val="none"/>
            </w:rPr>
            <w:t xml:space="preserve"> </w:t>
          </w:r>
          <w:r>
            <w:rPr>
              <w:rFonts w:hint="eastAsia" w:ascii="宋体" w:hAnsi="宋体" w:eastAsia="宋体" w:cs="宋体"/>
              <w:b/>
              <w:bCs/>
              <w:sz w:val="28"/>
              <w:szCs w:val="28"/>
              <w:highlight w:val="none"/>
              <w:lang w:eastAsia="zh-CN"/>
            </w:rPr>
            <w:t>采购内容及要求</w:t>
          </w:r>
          <w:r>
            <w:rPr>
              <w:rFonts w:hint="eastAsia" w:ascii="宋体" w:hAnsi="宋体" w:eastAsia="宋体" w:cs="宋体"/>
              <w:b/>
              <w:bCs/>
              <w:sz w:val="28"/>
              <w:szCs w:val="28"/>
              <w:highlight w:val="none"/>
            </w:rPr>
            <w:tab/>
          </w: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PAGEREF _Toc30006 \h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- 30 -</w:t>
          </w:r>
          <w:r>
            <w:rPr>
              <w:rFonts w:hint="eastAsia" w:ascii="宋体" w:hAnsi="宋体" w:eastAsia="宋体" w:cs="宋体"/>
              <w:b/>
              <w:bCs/>
              <w:sz w:val="28"/>
              <w:szCs w:val="28"/>
              <w:highlight w:val="none"/>
            </w:rPr>
            <w:fldChar w:fldCharType="end"/>
          </w:r>
          <w:r>
            <w:rPr>
              <w:rFonts w:hint="eastAsia" w:ascii="宋体" w:hAnsi="宋体" w:eastAsia="宋体" w:cs="宋体"/>
              <w:b/>
              <w:bCs/>
              <w:sz w:val="28"/>
              <w:szCs w:val="28"/>
              <w:highlight w:val="none"/>
            </w:rPr>
            <w:fldChar w:fldCharType="end"/>
          </w:r>
        </w:p>
        <w:p>
          <w:pPr>
            <w:pStyle w:val="17"/>
            <w:tabs>
              <w:tab w:val="right" w:leader="dot" w:pos="8306"/>
            </w:tabs>
            <w:spacing w:line="720" w:lineRule="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HYPERLINK \l _Toc7634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lang w:eastAsia="zh-CN"/>
            </w:rPr>
            <w:t>第五部分</w:t>
          </w:r>
          <w:r>
            <w:rPr>
              <w:rFonts w:hint="eastAsia" w:ascii="宋体" w:hAnsi="宋体" w:eastAsia="宋体" w:cs="宋体"/>
              <w:b/>
              <w:bCs/>
              <w:sz w:val="28"/>
              <w:szCs w:val="28"/>
              <w:highlight w:val="none"/>
            </w:rPr>
            <w:t xml:space="preserve"> 合同条款及格式</w:t>
          </w:r>
          <w:r>
            <w:rPr>
              <w:rFonts w:hint="eastAsia" w:ascii="宋体" w:hAnsi="宋体" w:eastAsia="宋体" w:cs="宋体"/>
              <w:b/>
              <w:bCs/>
              <w:sz w:val="28"/>
              <w:szCs w:val="28"/>
              <w:highlight w:val="none"/>
            </w:rPr>
            <w:tab/>
          </w: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PAGEREF _Toc7634 \h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- 32 -</w:t>
          </w:r>
          <w:r>
            <w:rPr>
              <w:rFonts w:hint="eastAsia" w:ascii="宋体" w:hAnsi="宋体" w:eastAsia="宋体" w:cs="宋体"/>
              <w:b/>
              <w:bCs/>
              <w:sz w:val="28"/>
              <w:szCs w:val="28"/>
              <w:highlight w:val="none"/>
            </w:rPr>
            <w:fldChar w:fldCharType="end"/>
          </w:r>
          <w:r>
            <w:rPr>
              <w:rFonts w:hint="eastAsia" w:ascii="宋体" w:hAnsi="宋体" w:eastAsia="宋体" w:cs="宋体"/>
              <w:b/>
              <w:bCs/>
              <w:sz w:val="28"/>
              <w:szCs w:val="28"/>
              <w:highlight w:val="none"/>
            </w:rPr>
            <w:fldChar w:fldCharType="end"/>
          </w:r>
        </w:p>
        <w:p>
          <w:pPr>
            <w:pStyle w:val="17"/>
            <w:tabs>
              <w:tab w:val="right" w:leader="dot" w:pos="8306"/>
            </w:tabs>
            <w:spacing w:line="720" w:lineRule="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HYPERLINK \l _Toc13385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lang w:eastAsia="zh-CN"/>
            </w:rPr>
            <w:t>第六部分</w:t>
          </w:r>
          <w:r>
            <w:rPr>
              <w:rFonts w:hint="eastAsia" w:ascii="宋体" w:hAnsi="宋体" w:eastAsia="宋体" w:cs="宋体"/>
              <w:b/>
              <w:bCs/>
              <w:sz w:val="28"/>
              <w:szCs w:val="28"/>
              <w:highlight w:val="none"/>
              <w:lang w:val="en-US" w:eastAsia="zh-CN"/>
            </w:rPr>
            <w:t xml:space="preserve"> </w:t>
          </w:r>
          <w:r>
            <w:rPr>
              <w:rFonts w:hint="eastAsia" w:ascii="宋体" w:hAnsi="宋体" w:eastAsia="宋体" w:cs="宋体"/>
              <w:b/>
              <w:bCs/>
              <w:sz w:val="28"/>
              <w:szCs w:val="28"/>
              <w:highlight w:val="none"/>
              <w:lang w:eastAsia="zh-CN"/>
            </w:rPr>
            <w:t>磋商响应文件</w:t>
          </w:r>
          <w:r>
            <w:rPr>
              <w:rFonts w:hint="eastAsia" w:ascii="宋体" w:hAnsi="宋体" w:eastAsia="宋体" w:cs="宋体"/>
              <w:b/>
              <w:bCs/>
              <w:sz w:val="28"/>
              <w:szCs w:val="28"/>
              <w:highlight w:val="none"/>
            </w:rPr>
            <w:t>格式</w:t>
          </w:r>
          <w:r>
            <w:rPr>
              <w:rFonts w:hint="eastAsia" w:ascii="宋体" w:hAnsi="宋体" w:eastAsia="宋体" w:cs="宋体"/>
              <w:b/>
              <w:bCs/>
              <w:sz w:val="28"/>
              <w:szCs w:val="28"/>
              <w:highlight w:val="none"/>
            </w:rPr>
            <w:tab/>
          </w: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PAGEREF _Toc13385 \h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- 36 -</w:t>
          </w:r>
          <w:r>
            <w:rPr>
              <w:rFonts w:hint="eastAsia" w:ascii="宋体" w:hAnsi="宋体" w:eastAsia="宋体" w:cs="宋体"/>
              <w:b/>
              <w:bCs/>
              <w:sz w:val="28"/>
              <w:szCs w:val="28"/>
              <w:highlight w:val="none"/>
            </w:rPr>
            <w:fldChar w:fldCharType="end"/>
          </w:r>
          <w:r>
            <w:rPr>
              <w:rFonts w:hint="eastAsia" w:ascii="宋体" w:hAnsi="宋体" w:eastAsia="宋体" w:cs="宋体"/>
              <w:b/>
              <w:bCs/>
              <w:sz w:val="28"/>
              <w:szCs w:val="28"/>
              <w:highlight w:val="none"/>
            </w:rPr>
            <w:fldChar w:fldCharType="end"/>
          </w:r>
        </w:p>
        <w:p>
          <w:pPr>
            <w:spacing w:line="720" w:lineRule="auto"/>
            <w:ind w:firstLine="562" w:firstLineChars="200"/>
            <w:jc w:val="center"/>
            <w:rPr>
              <w:rFonts w:hint="eastAsia" w:ascii="宋体" w:hAnsi="宋体" w:eastAsia="宋体" w:cs="宋体"/>
              <w:sz w:val="72"/>
              <w:szCs w:val="72"/>
              <w:highlight w:val="none"/>
            </w:rPr>
          </w:pPr>
          <w:r>
            <w:rPr>
              <w:rFonts w:hint="eastAsia" w:ascii="宋体" w:hAnsi="宋体" w:eastAsia="宋体" w:cs="宋体"/>
              <w:b/>
              <w:bCs/>
              <w:sz w:val="28"/>
              <w:szCs w:val="28"/>
              <w:highlight w:val="none"/>
            </w:rPr>
            <w:fldChar w:fldCharType="end"/>
          </w:r>
        </w:p>
      </w:sdtContent>
    </w:sdt>
    <w:p>
      <w:pPr>
        <w:spacing w:line="700" w:lineRule="exact"/>
        <w:ind w:firstLine="640" w:firstLineChars="200"/>
        <w:rPr>
          <w:rFonts w:hint="eastAsia" w:ascii="宋体" w:hAnsi="宋体" w:eastAsia="宋体" w:cs="宋体"/>
          <w:sz w:val="32"/>
          <w:szCs w:val="32"/>
          <w:highlight w:val="none"/>
        </w:rPr>
      </w:pPr>
    </w:p>
    <w:p>
      <w:pPr>
        <w:spacing w:line="500" w:lineRule="exact"/>
        <w:ind w:firstLine="560" w:firstLineChars="200"/>
        <w:rPr>
          <w:rFonts w:hint="eastAsia" w:ascii="宋体" w:hAnsi="宋体" w:eastAsia="宋体" w:cs="宋体"/>
          <w:sz w:val="28"/>
          <w:szCs w:val="28"/>
          <w:highlight w:val="none"/>
        </w:rPr>
      </w:pPr>
    </w:p>
    <w:p>
      <w:pPr>
        <w:spacing w:line="500" w:lineRule="exact"/>
        <w:ind w:firstLine="560" w:firstLineChars="200"/>
        <w:rPr>
          <w:rFonts w:hint="eastAsia" w:ascii="宋体" w:hAnsi="宋体" w:eastAsia="宋体" w:cs="宋体"/>
          <w:sz w:val="28"/>
          <w:szCs w:val="28"/>
          <w:highlight w:val="none"/>
        </w:rPr>
      </w:pPr>
    </w:p>
    <w:p>
      <w:pPr>
        <w:spacing w:line="500" w:lineRule="exact"/>
        <w:ind w:firstLine="560" w:firstLineChars="200"/>
        <w:rPr>
          <w:rFonts w:hint="eastAsia" w:ascii="宋体" w:hAnsi="宋体" w:eastAsia="宋体" w:cs="宋体"/>
          <w:sz w:val="28"/>
          <w:szCs w:val="28"/>
          <w:highlight w:val="none"/>
        </w:rPr>
      </w:pPr>
    </w:p>
    <w:p>
      <w:pPr>
        <w:spacing w:line="500" w:lineRule="exact"/>
        <w:ind w:firstLine="560" w:firstLineChars="200"/>
        <w:rPr>
          <w:rFonts w:hint="eastAsia" w:ascii="宋体" w:hAnsi="宋体" w:eastAsia="宋体" w:cs="宋体"/>
          <w:sz w:val="28"/>
          <w:szCs w:val="28"/>
          <w:highlight w:val="none"/>
        </w:rPr>
      </w:pPr>
    </w:p>
    <w:p>
      <w:pPr>
        <w:spacing w:line="500" w:lineRule="exact"/>
        <w:ind w:firstLine="560" w:firstLineChars="200"/>
        <w:rPr>
          <w:rFonts w:hint="eastAsia" w:ascii="宋体" w:hAnsi="宋体" w:eastAsia="宋体" w:cs="宋体"/>
          <w:sz w:val="28"/>
          <w:szCs w:val="28"/>
          <w:highlight w:val="none"/>
        </w:rPr>
      </w:pPr>
    </w:p>
    <w:p>
      <w:pPr>
        <w:spacing w:line="500" w:lineRule="exact"/>
        <w:ind w:firstLine="560" w:firstLineChars="200"/>
        <w:rPr>
          <w:rFonts w:hint="eastAsia" w:ascii="宋体" w:hAnsi="宋体" w:eastAsia="宋体" w:cs="宋体"/>
          <w:sz w:val="28"/>
          <w:szCs w:val="28"/>
          <w:highlight w:val="none"/>
        </w:rPr>
      </w:pPr>
    </w:p>
    <w:p>
      <w:pPr>
        <w:spacing w:line="500" w:lineRule="exact"/>
        <w:ind w:firstLine="560" w:firstLineChars="200"/>
        <w:rPr>
          <w:rFonts w:hint="eastAsia" w:ascii="宋体" w:hAnsi="宋体" w:eastAsia="宋体" w:cs="宋体"/>
          <w:sz w:val="28"/>
          <w:szCs w:val="28"/>
          <w:highlight w:val="none"/>
        </w:rPr>
      </w:pPr>
    </w:p>
    <w:p>
      <w:pPr>
        <w:spacing w:line="500" w:lineRule="exact"/>
        <w:ind w:firstLine="560" w:firstLineChars="200"/>
        <w:rPr>
          <w:rFonts w:hint="eastAsia" w:ascii="宋体" w:hAnsi="宋体" w:eastAsia="宋体" w:cs="宋体"/>
          <w:sz w:val="28"/>
          <w:szCs w:val="28"/>
          <w:highlight w:val="none"/>
        </w:rPr>
      </w:pPr>
    </w:p>
    <w:p>
      <w:pPr>
        <w:pStyle w:val="3"/>
        <w:spacing w:line="520" w:lineRule="atLeast"/>
        <w:jc w:val="center"/>
        <w:outlineLvl w:val="9"/>
        <w:rPr>
          <w:rFonts w:hint="eastAsia" w:ascii="宋体" w:hAnsi="宋体" w:eastAsia="宋体" w:cs="宋体"/>
          <w:highlight w:val="none"/>
        </w:rPr>
        <w:sectPr>
          <w:footerReference r:id="rId6" w:type="first"/>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pPr>
      <w:bookmarkStart w:id="4" w:name="_Toc18759"/>
    </w:p>
    <w:bookmarkEnd w:id="4"/>
    <w:p>
      <w:pPr>
        <w:pStyle w:val="3"/>
        <w:spacing w:line="520" w:lineRule="atLeast"/>
        <w:jc w:val="center"/>
        <w:rPr>
          <w:rFonts w:hint="eastAsia" w:ascii="宋体" w:hAnsi="宋体" w:eastAsia="宋体" w:cs="宋体"/>
          <w:highlight w:val="none"/>
        </w:rPr>
      </w:pPr>
      <w:bookmarkStart w:id="5" w:name="_Toc1367"/>
      <w:bookmarkStart w:id="6" w:name="_Toc27232"/>
      <w:bookmarkStart w:id="7" w:name="_Toc11611"/>
      <w:r>
        <w:rPr>
          <w:rFonts w:hint="eastAsia" w:ascii="宋体" w:hAnsi="宋体" w:eastAsia="宋体" w:cs="宋体"/>
          <w:highlight w:val="none"/>
        </w:rPr>
        <w:t>第一部分  竞争性磋商公告</w:t>
      </w:r>
      <w:bookmarkEnd w:id="5"/>
      <w:bookmarkEnd w:id="6"/>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noWrap w:val="0"/>
            <w:vAlign w:val="top"/>
          </w:tcPr>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60" w:lineRule="auto"/>
              <w:ind w:left="0" w:right="0" w:firstLine="0"/>
              <w:jc w:val="left"/>
              <w:textAlignment w:val="baseline"/>
              <w:rPr>
                <w:rStyle w:val="26"/>
                <w:rFonts w:hint="eastAsia" w:ascii="宋体" w:hAnsi="宋体" w:eastAsia="宋体" w:cs="宋体"/>
                <w:b/>
                <w:bCs/>
                <w:i w:val="0"/>
                <w:iCs w:val="0"/>
                <w:caps w:val="0"/>
                <w:color w:val="auto"/>
                <w:spacing w:val="0"/>
                <w:sz w:val="24"/>
                <w:szCs w:val="24"/>
                <w:highlight w:val="none"/>
                <w:shd w:val="clear" w:color="auto" w:fill="FFFFFF"/>
                <w:vertAlign w:val="baseline"/>
              </w:rPr>
            </w:pPr>
            <w:r>
              <w:rPr>
                <w:rStyle w:val="26"/>
                <w:rFonts w:hint="eastAsia" w:ascii="宋体" w:hAnsi="宋体" w:eastAsia="宋体" w:cs="宋体"/>
                <w:b/>
                <w:bCs/>
                <w:i w:val="0"/>
                <w:iCs w:val="0"/>
                <w:caps w:val="0"/>
                <w:color w:val="auto"/>
                <w:spacing w:val="0"/>
                <w:sz w:val="24"/>
                <w:szCs w:val="24"/>
                <w:highlight w:val="none"/>
                <w:shd w:val="clear" w:color="auto" w:fill="FFFFFF"/>
                <w:vertAlign w:val="baseline"/>
              </w:rPr>
              <w:t>项目概况</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Style w:val="26"/>
                <w:rFonts w:hint="eastAsia" w:ascii="宋体" w:hAnsi="宋体" w:eastAsia="宋体" w:cs="宋体"/>
                <w:b/>
                <w:bCs/>
                <w:i w:val="0"/>
                <w:iCs w:val="0"/>
                <w:caps w:val="0"/>
                <w:color w:val="auto"/>
                <w:spacing w:val="0"/>
                <w:sz w:val="24"/>
                <w:szCs w:val="24"/>
                <w:highlight w:val="none"/>
                <w:shd w:val="clear" w:color="auto" w:fill="FFFFFF"/>
                <w:vertAlign w:val="baseline"/>
              </w:rPr>
            </w:pPr>
            <w:r>
              <w:rPr>
                <w:rStyle w:val="26"/>
                <w:rFonts w:hint="eastAsia" w:ascii="宋体" w:hAnsi="宋体" w:eastAsia="宋体" w:cs="宋体"/>
                <w:b w:val="0"/>
                <w:bCs w:val="0"/>
                <w:i w:val="0"/>
                <w:iCs w:val="0"/>
                <w:caps w:val="0"/>
                <w:color w:val="auto"/>
                <w:spacing w:val="0"/>
                <w:sz w:val="24"/>
                <w:szCs w:val="24"/>
                <w:highlight w:val="none"/>
                <w:shd w:val="clear" w:color="auto" w:fill="FFFFFF"/>
                <w:vertAlign w:val="baseline"/>
              </w:rPr>
              <w:t>2022年石泉县残疾人职业技能培训的潜在供应商应在安康市公共资源交易中心平台获取获取采购文件，并于 2022</w:t>
            </w:r>
            <w:r>
              <w:rPr>
                <w:rStyle w:val="26"/>
                <w:rFonts w:hint="eastAsia" w:ascii="宋体" w:hAnsi="宋体" w:eastAsia="宋体" w:cs="宋体"/>
                <w:b w:val="0"/>
                <w:bCs w:val="0"/>
                <w:i w:val="0"/>
                <w:iCs w:val="0"/>
                <w:caps w:val="0"/>
                <w:color w:val="auto"/>
                <w:spacing w:val="0"/>
                <w:sz w:val="24"/>
                <w:szCs w:val="24"/>
                <w:highlight w:val="none"/>
                <w:shd w:val="clear" w:color="auto" w:fill="FFFFFF"/>
                <w:vertAlign w:val="baseline"/>
                <w:lang w:val="en-US" w:eastAsia="zh-CN"/>
              </w:rPr>
              <w:t xml:space="preserve"> </w:t>
            </w:r>
            <w:r>
              <w:rPr>
                <w:rStyle w:val="26"/>
                <w:rFonts w:hint="eastAsia" w:ascii="宋体" w:hAnsi="宋体" w:eastAsia="宋体" w:cs="宋体"/>
                <w:b w:val="0"/>
                <w:bCs w:val="0"/>
                <w:i w:val="0"/>
                <w:iCs w:val="0"/>
                <w:caps w:val="0"/>
                <w:color w:val="auto"/>
                <w:spacing w:val="0"/>
                <w:sz w:val="24"/>
                <w:szCs w:val="24"/>
                <w:highlight w:val="none"/>
                <w:shd w:val="clear" w:color="auto" w:fill="FFFFFF"/>
                <w:vertAlign w:val="baseline"/>
              </w:rPr>
              <w:t>年0</w:t>
            </w:r>
            <w:r>
              <w:rPr>
                <w:rStyle w:val="26"/>
                <w:rFonts w:hint="eastAsia" w:ascii="宋体" w:hAnsi="宋体" w:eastAsia="宋体" w:cs="宋体"/>
                <w:b w:val="0"/>
                <w:bCs w:val="0"/>
                <w:i w:val="0"/>
                <w:iCs w:val="0"/>
                <w:caps w:val="0"/>
                <w:color w:val="auto"/>
                <w:spacing w:val="0"/>
                <w:sz w:val="24"/>
                <w:szCs w:val="24"/>
                <w:highlight w:val="none"/>
                <w:shd w:val="clear" w:color="auto" w:fill="FFFFFF"/>
                <w:vertAlign w:val="baseline"/>
                <w:lang w:val="en-US" w:eastAsia="zh-CN"/>
              </w:rPr>
              <w:t>9</w:t>
            </w:r>
            <w:r>
              <w:rPr>
                <w:rStyle w:val="26"/>
                <w:rFonts w:hint="eastAsia" w:ascii="宋体" w:hAnsi="宋体" w:eastAsia="宋体" w:cs="宋体"/>
                <w:b w:val="0"/>
                <w:bCs w:val="0"/>
                <w:i w:val="0"/>
                <w:iCs w:val="0"/>
                <w:caps w:val="0"/>
                <w:color w:val="auto"/>
                <w:spacing w:val="0"/>
                <w:sz w:val="24"/>
                <w:szCs w:val="24"/>
                <w:highlight w:val="none"/>
                <w:shd w:val="clear" w:color="auto" w:fill="FFFFFF"/>
                <w:vertAlign w:val="baseline"/>
              </w:rPr>
              <w:t>月</w:t>
            </w:r>
            <w:r>
              <w:rPr>
                <w:rStyle w:val="26"/>
                <w:rFonts w:hint="eastAsia" w:ascii="宋体" w:hAnsi="宋体" w:eastAsia="宋体" w:cs="宋体"/>
                <w:b w:val="0"/>
                <w:bCs w:val="0"/>
                <w:i w:val="0"/>
                <w:iCs w:val="0"/>
                <w:caps w:val="0"/>
                <w:color w:val="auto"/>
                <w:spacing w:val="0"/>
                <w:sz w:val="24"/>
                <w:szCs w:val="24"/>
                <w:highlight w:val="none"/>
                <w:shd w:val="clear" w:color="auto" w:fill="FFFFFF"/>
                <w:vertAlign w:val="baseline"/>
                <w:lang w:val="en-US" w:eastAsia="zh-CN"/>
              </w:rPr>
              <w:t>03</w:t>
            </w:r>
            <w:r>
              <w:rPr>
                <w:rStyle w:val="26"/>
                <w:rFonts w:hint="eastAsia" w:ascii="宋体" w:hAnsi="宋体" w:eastAsia="宋体" w:cs="宋体"/>
                <w:b w:val="0"/>
                <w:bCs w:val="0"/>
                <w:i w:val="0"/>
                <w:iCs w:val="0"/>
                <w:caps w:val="0"/>
                <w:color w:val="auto"/>
                <w:spacing w:val="0"/>
                <w:sz w:val="24"/>
                <w:szCs w:val="24"/>
                <w:highlight w:val="none"/>
                <w:shd w:val="clear" w:color="auto" w:fill="FFFFFF"/>
                <w:vertAlign w:val="baseline"/>
              </w:rPr>
              <w:t>日 09时00分 （北京时间）前提交响应文件。</w:t>
            </w:r>
          </w:p>
        </w:tc>
      </w:tr>
    </w:tbl>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7" w:beforeLines="50" w:beforeAutospacing="0" w:after="157" w:afterLines="50" w:afterAutospacing="0" w:line="360" w:lineRule="auto"/>
        <w:ind w:left="0" w:right="0" w:firstLine="0"/>
        <w:jc w:val="left"/>
        <w:textAlignment w:val="auto"/>
        <w:rPr>
          <w:rStyle w:val="26"/>
          <w:rFonts w:hint="eastAsia" w:ascii="宋体" w:hAnsi="宋体" w:eastAsia="宋体" w:cs="宋体"/>
          <w:b/>
          <w:bCs/>
          <w:i w:val="0"/>
          <w:iCs w:val="0"/>
          <w:caps w:val="0"/>
          <w:color w:val="222222"/>
          <w:spacing w:val="0"/>
          <w:sz w:val="24"/>
          <w:szCs w:val="24"/>
          <w:highlight w:val="none"/>
          <w:shd w:val="clear" w:fill="FFFFFF"/>
        </w:rPr>
      </w:pPr>
      <w:r>
        <w:rPr>
          <w:rStyle w:val="26"/>
          <w:rFonts w:hint="eastAsia" w:ascii="宋体" w:hAnsi="宋体" w:eastAsia="宋体" w:cs="宋体"/>
          <w:b/>
          <w:bCs/>
          <w:i w:val="0"/>
          <w:iCs w:val="0"/>
          <w:caps w:val="0"/>
          <w:color w:val="222222"/>
          <w:spacing w:val="0"/>
          <w:sz w:val="24"/>
          <w:szCs w:val="24"/>
          <w:highlight w:val="none"/>
          <w:shd w:val="clear" w:fill="FFFFFF"/>
        </w:rPr>
        <w:t>一、项目基本情况</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default" w:ascii="宋体" w:hAnsi="宋体" w:eastAsia="宋体" w:cs="宋体"/>
          <w:i w:val="0"/>
          <w:iCs w:val="0"/>
          <w:caps w:val="0"/>
          <w:color w:val="222222"/>
          <w:spacing w:val="0"/>
          <w:sz w:val="24"/>
          <w:szCs w:val="24"/>
          <w:highlight w:val="none"/>
          <w:lang w:val="en-US" w:eastAsia="zh-CN"/>
        </w:rPr>
      </w:pPr>
      <w:r>
        <w:rPr>
          <w:rFonts w:hint="eastAsia" w:ascii="宋体" w:hAnsi="宋体" w:eastAsia="宋体" w:cs="宋体"/>
          <w:i w:val="0"/>
          <w:iCs w:val="0"/>
          <w:caps w:val="0"/>
          <w:color w:val="222222"/>
          <w:spacing w:val="0"/>
          <w:sz w:val="24"/>
          <w:szCs w:val="24"/>
          <w:highlight w:val="none"/>
          <w:shd w:val="clear" w:fill="FFFFFF"/>
        </w:rPr>
        <w:t>项目编号：JZDCG-2022-</w:t>
      </w:r>
      <w:r>
        <w:rPr>
          <w:rFonts w:hint="eastAsia" w:ascii="宋体" w:hAnsi="宋体" w:eastAsia="宋体" w:cs="宋体"/>
          <w:i w:val="0"/>
          <w:iCs w:val="0"/>
          <w:caps w:val="0"/>
          <w:color w:val="222222"/>
          <w:spacing w:val="0"/>
          <w:sz w:val="24"/>
          <w:szCs w:val="24"/>
          <w:highlight w:val="none"/>
          <w:shd w:val="clear" w:fill="FFFFFF"/>
          <w:lang w:val="en-US" w:eastAsia="zh-CN"/>
        </w:rPr>
        <w:t>034</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222222"/>
          <w:spacing w:val="0"/>
          <w:sz w:val="24"/>
          <w:szCs w:val="24"/>
          <w:highlight w:val="none"/>
        </w:rPr>
      </w:pPr>
      <w:r>
        <w:rPr>
          <w:rFonts w:hint="eastAsia" w:ascii="宋体" w:hAnsi="宋体" w:eastAsia="宋体" w:cs="宋体"/>
          <w:i w:val="0"/>
          <w:iCs w:val="0"/>
          <w:caps w:val="0"/>
          <w:color w:val="222222"/>
          <w:spacing w:val="0"/>
          <w:sz w:val="24"/>
          <w:szCs w:val="24"/>
          <w:highlight w:val="none"/>
          <w:shd w:val="clear" w:fill="FFFFFF"/>
        </w:rPr>
        <w:t>项目名称：</w:t>
      </w:r>
      <w:r>
        <w:rPr>
          <w:rFonts w:hint="eastAsia" w:ascii="宋体" w:hAnsi="宋体" w:eastAsia="宋体" w:cs="宋体"/>
          <w:i w:val="0"/>
          <w:iCs w:val="0"/>
          <w:caps w:val="0"/>
          <w:color w:val="222222"/>
          <w:spacing w:val="0"/>
          <w:sz w:val="24"/>
          <w:szCs w:val="24"/>
          <w:highlight w:val="none"/>
          <w:shd w:val="clear" w:fill="FFFFFF"/>
          <w:lang w:val="en-US" w:eastAsia="zh-CN"/>
        </w:rPr>
        <w:t>2022年石泉县残疾人职业技能培训</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222222"/>
          <w:spacing w:val="0"/>
          <w:sz w:val="24"/>
          <w:szCs w:val="24"/>
          <w:highlight w:val="none"/>
        </w:rPr>
      </w:pPr>
      <w:r>
        <w:rPr>
          <w:rFonts w:hint="eastAsia" w:ascii="宋体" w:hAnsi="宋体" w:eastAsia="宋体" w:cs="宋体"/>
          <w:i w:val="0"/>
          <w:iCs w:val="0"/>
          <w:caps w:val="0"/>
          <w:color w:val="222222"/>
          <w:spacing w:val="0"/>
          <w:sz w:val="24"/>
          <w:szCs w:val="24"/>
          <w:highlight w:val="none"/>
          <w:shd w:val="clear" w:fill="FFFFFF"/>
        </w:rPr>
        <w:t>采购方式：竞争性磋商</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222222"/>
          <w:spacing w:val="0"/>
          <w:sz w:val="24"/>
          <w:szCs w:val="24"/>
          <w:highlight w:val="none"/>
        </w:rPr>
      </w:pPr>
      <w:r>
        <w:rPr>
          <w:rFonts w:hint="eastAsia" w:ascii="宋体" w:hAnsi="宋体" w:eastAsia="宋体" w:cs="宋体"/>
          <w:i w:val="0"/>
          <w:iCs w:val="0"/>
          <w:caps w:val="0"/>
          <w:color w:val="222222"/>
          <w:spacing w:val="0"/>
          <w:sz w:val="24"/>
          <w:szCs w:val="24"/>
          <w:highlight w:val="none"/>
          <w:shd w:val="clear" w:fill="FFFFFF"/>
        </w:rPr>
        <w:t>预算金额：</w:t>
      </w:r>
      <w:r>
        <w:rPr>
          <w:rFonts w:hint="eastAsia" w:ascii="宋体" w:hAnsi="宋体" w:eastAsia="宋体" w:cs="宋体"/>
          <w:i w:val="0"/>
          <w:iCs w:val="0"/>
          <w:caps w:val="0"/>
          <w:color w:val="222222"/>
          <w:spacing w:val="0"/>
          <w:sz w:val="24"/>
          <w:szCs w:val="24"/>
          <w:highlight w:val="none"/>
          <w:shd w:val="clear" w:fill="FFFFFF"/>
          <w:lang w:val="en-US" w:eastAsia="zh-CN"/>
        </w:rPr>
        <w:t>450000.00</w:t>
      </w:r>
      <w:r>
        <w:rPr>
          <w:rFonts w:hint="eastAsia" w:ascii="宋体" w:hAnsi="宋体" w:eastAsia="宋体" w:cs="宋体"/>
          <w:i w:val="0"/>
          <w:iCs w:val="0"/>
          <w:caps w:val="0"/>
          <w:color w:val="222222"/>
          <w:spacing w:val="0"/>
          <w:sz w:val="24"/>
          <w:szCs w:val="24"/>
          <w:highlight w:val="none"/>
          <w:shd w:val="clear" w:fill="FFFFFF"/>
        </w:rPr>
        <w:t>元</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222222"/>
          <w:spacing w:val="0"/>
          <w:sz w:val="24"/>
          <w:szCs w:val="24"/>
          <w:highlight w:val="none"/>
        </w:rPr>
      </w:pPr>
      <w:r>
        <w:rPr>
          <w:rFonts w:hint="eastAsia" w:ascii="宋体" w:hAnsi="宋体" w:eastAsia="宋体" w:cs="宋体"/>
          <w:i w:val="0"/>
          <w:iCs w:val="0"/>
          <w:caps w:val="0"/>
          <w:color w:val="222222"/>
          <w:spacing w:val="0"/>
          <w:sz w:val="24"/>
          <w:szCs w:val="24"/>
          <w:highlight w:val="none"/>
          <w:shd w:val="clear" w:fill="FFFFFF"/>
        </w:rPr>
        <w:t>采购需求：</w:t>
      </w:r>
    </w:p>
    <w:tbl>
      <w:tblPr>
        <w:tblStyle w:val="23"/>
        <w:tblW w:w="497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26"/>
        <w:gridCol w:w="736"/>
        <w:gridCol w:w="1082"/>
        <w:gridCol w:w="1389"/>
        <w:gridCol w:w="1389"/>
        <w:gridCol w:w="1593"/>
        <w:gridCol w:w="15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48" w:hRule="atLeast"/>
        </w:trPr>
        <w:tc>
          <w:tcPr>
            <w:tcW w:w="427" w:type="pct"/>
            <w:tcBorders>
              <w:top w:val="single" w:color="000000" w:sz="6" w:space="0"/>
              <w:left w:val="single" w:color="000000" w:sz="6" w:space="0"/>
              <w:bottom w:val="single" w:color="000000" w:sz="6" w:space="0"/>
              <w:right w:val="single" w:color="000000" w:sz="6" w:space="0"/>
            </w:tcBorders>
            <w:shd w:val="clear" w:color="auto" w:fill="auto"/>
            <w:tcMar>
              <w:top w:w="75" w:type="dxa"/>
              <w:left w:w="120" w:type="dxa"/>
              <w:bottom w:w="75" w:type="dxa"/>
              <w:right w:w="120" w:type="dxa"/>
            </w:tcMar>
            <w:vAlign w:val="center"/>
          </w:tcPr>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Style w:val="26"/>
                <w:rFonts w:hint="eastAsia" w:ascii="宋体" w:hAnsi="宋体" w:eastAsia="宋体" w:cs="宋体"/>
                <w:b/>
                <w:bCs/>
                <w:color w:val="000000"/>
                <w:kern w:val="0"/>
                <w:sz w:val="21"/>
                <w:szCs w:val="21"/>
                <w:highlight w:val="none"/>
                <w:lang w:val="en-US" w:eastAsia="zh-CN" w:bidi="ar"/>
              </w:rPr>
            </w:pPr>
            <w:r>
              <w:rPr>
                <w:rStyle w:val="26"/>
                <w:rFonts w:hint="eastAsia" w:ascii="宋体" w:hAnsi="宋体" w:eastAsia="宋体" w:cs="宋体"/>
                <w:b/>
                <w:bCs/>
                <w:color w:val="000000"/>
                <w:kern w:val="0"/>
                <w:sz w:val="21"/>
                <w:szCs w:val="21"/>
                <w:highlight w:val="none"/>
                <w:lang w:val="en-US" w:eastAsia="zh-CN" w:bidi="ar"/>
              </w:rPr>
              <w:t>品目号</w:t>
            </w:r>
          </w:p>
        </w:tc>
        <w:tc>
          <w:tcPr>
            <w:tcW w:w="433" w:type="pct"/>
            <w:tcBorders>
              <w:top w:val="single" w:color="000000" w:sz="6" w:space="0"/>
              <w:left w:val="single" w:color="000000" w:sz="6" w:space="0"/>
              <w:bottom w:val="single" w:color="000000" w:sz="6" w:space="0"/>
              <w:right w:val="single" w:color="000000" w:sz="6" w:space="0"/>
            </w:tcBorders>
            <w:shd w:val="clear" w:color="auto" w:fill="auto"/>
            <w:tcMar>
              <w:top w:w="75" w:type="dxa"/>
              <w:left w:w="120" w:type="dxa"/>
              <w:bottom w:w="75" w:type="dxa"/>
              <w:right w:w="120" w:type="dxa"/>
            </w:tcMar>
            <w:vAlign w:val="center"/>
          </w:tcPr>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Style w:val="26"/>
                <w:rFonts w:hint="eastAsia" w:ascii="宋体" w:hAnsi="宋体" w:eastAsia="宋体" w:cs="宋体"/>
                <w:b/>
                <w:bCs/>
                <w:color w:val="000000"/>
                <w:kern w:val="0"/>
                <w:sz w:val="21"/>
                <w:szCs w:val="21"/>
                <w:highlight w:val="none"/>
                <w:lang w:val="en-US" w:eastAsia="zh-CN" w:bidi="ar"/>
              </w:rPr>
            </w:pPr>
            <w:r>
              <w:rPr>
                <w:rStyle w:val="26"/>
                <w:rFonts w:hint="eastAsia" w:ascii="宋体" w:hAnsi="宋体" w:eastAsia="宋体" w:cs="宋体"/>
                <w:b/>
                <w:bCs/>
                <w:color w:val="000000"/>
                <w:kern w:val="0"/>
                <w:sz w:val="21"/>
                <w:szCs w:val="21"/>
                <w:highlight w:val="none"/>
                <w:lang w:val="en-US" w:eastAsia="zh-CN" w:bidi="ar"/>
              </w:rPr>
              <w:t>品目名称</w:t>
            </w:r>
          </w:p>
        </w:tc>
        <w:tc>
          <w:tcPr>
            <w:tcW w:w="636" w:type="pct"/>
            <w:tcBorders>
              <w:top w:val="single" w:color="000000" w:sz="6" w:space="0"/>
              <w:left w:val="single" w:color="000000" w:sz="6" w:space="0"/>
              <w:bottom w:val="single" w:color="000000" w:sz="6" w:space="0"/>
              <w:right w:val="single" w:color="000000" w:sz="6" w:space="0"/>
            </w:tcBorders>
            <w:shd w:val="clear" w:color="auto" w:fill="auto"/>
            <w:tcMar>
              <w:top w:w="75" w:type="dxa"/>
              <w:left w:w="120" w:type="dxa"/>
              <w:bottom w:w="75" w:type="dxa"/>
              <w:right w:w="120" w:type="dxa"/>
            </w:tcMar>
            <w:vAlign w:val="center"/>
          </w:tcPr>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Style w:val="26"/>
                <w:rFonts w:hint="eastAsia" w:ascii="宋体" w:hAnsi="宋体" w:eastAsia="宋体" w:cs="宋体"/>
                <w:b/>
                <w:bCs/>
                <w:color w:val="000000"/>
                <w:kern w:val="0"/>
                <w:sz w:val="21"/>
                <w:szCs w:val="21"/>
                <w:highlight w:val="none"/>
                <w:lang w:val="en-US" w:eastAsia="zh-CN" w:bidi="ar"/>
              </w:rPr>
            </w:pPr>
            <w:r>
              <w:rPr>
                <w:rStyle w:val="26"/>
                <w:rFonts w:hint="eastAsia" w:ascii="宋体" w:hAnsi="宋体" w:eastAsia="宋体" w:cs="宋体"/>
                <w:b/>
                <w:bCs/>
                <w:color w:val="000000"/>
                <w:kern w:val="0"/>
                <w:sz w:val="21"/>
                <w:szCs w:val="21"/>
                <w:highlight w:val="none"/>
                <w:lang w:val="en-US" w:eastAsia="zh-CN" w:bidi="ar"/>
              </w:rPr>
              <w:t>采购标的</w:t>
            </w:r>
          </w:p>
        </w:tc>
        <w:tc>
          <w:tcPr>
            <w:tcW w:w="817" w:type="pct"/>
            <w:tcBorders>
              <w:top w:val="single" w:color="000000" w:sz="6" w:space="0"/>
              <w:left w:val="single" w:color="000000" w:sz="6" w:space="0"/>
              <w:bottom w:val="single" w:color="000000" w:sz="6" w:space="0"/>
              <w:right w:val="single" w:color="000000" w:sz="6" w:space="0"/>
            </w:tcBorders>
            <w:shd w:val="clear" w:color="auto" w:fill="auto"/>
            <w:tcMar>
              <w:top w:w="75" w:type="dxa"/>
              <w:left w:w="120" w:type="dxa"/>
              <w:bottom w:w="75" w:type="dxa"/>
              <w:right w:w="120" w:type="dxa"/>
            </w:tcMar>
            <w:vAlign w:val="center"/>
          </w:tcPr>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Style w:val="26"/>
                <w:rFonts w:hint="eastAsia" w:ascii="宋体" w:hAnsi="宋体" w:eastAsia="宋体" w:cs="宋体"/>
                <w:b/>
                <w:bCs/>
                <w:color w:val="000000"/>
                <w:kern w:val="0"/>
                <w:sz w:val="21"/>
                <w:szCs w:val="21"/>
                <w:highlight w:val="none"/>
                <w:lang w:val="en-US" w:eastAsia="zh-CN" w:bidi="ar"/>
              </w:rPr>
            </w:pPr>
            <w:r>
              <w:rPr>
                <w:rStyle w:val="26"/>
                <w:rFonts w:hint="eastAsia" w:ascii="宋体" w:hAnsi="宋体" w:eastAsia="宋体" w:cs="宋体"/>
                <w:b/>
                <w:bCs/>
                <w:color w:val="000000"/>
                <w:kern w:val="0"/>
                <w:sz w:val="21"/>
                <w:szCs w:val="21"/>
                <w:highlight w:val="none"/>
                <w:lang w:val="en-US" w:eastAsia="zh-CN" w:bidi="ar"/>
              </w:rPr>
              <w:t>数量（单位）</w:t>
            </w:r>
          </w:p>
        </w:tc>
        <w:tc>
          <w:tcPr>
            <w:tcW w:w="817" w:type="pct"/>
            <w:tcBorders>
              <w:top w:val="single" w:color="000000" w:sz="6" w:space="0"/>
              <w:left w:val="single" w:color="000000" w:sz="6" w:space="0"/>
              <w:bottom w:val="single" w:color="000000" w:sz="6" w:space="0"/>
              <w:right w:val="single" w:color="000000" w:sz="6" w:space="0"/>
            </w:tcBorders>
            <w:shd w:val="clear" w:color="auto" w:fill="auto"/>
            <w:tcMar>
              <w:top w:w="75" w:type="dxa"/>
              <w:left w:w="120" w:type="dxa"/>
              <w:bottom w:w="75" w:type="dxa"/>
              <w:right w:w="120" w:type="dxa"/>
            </w:tcMar>
            <w:vAlign w:val="center"/>
          </w:tcPr>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Style w:val="26"/>
                <w:rFonts w:hint="eastAsia" w:ascii="宋体" w:hAnsi="宋体" w:eastAsia="宋体" w:cs="宋体"/>
                <w:b/>
                <w:bCs/>
                <w:color w:val="000000"/>
                <w:kern w:val="0"/>
                <w:sz w:val="21"/>
                <w:szCs w:val="21"/>
                <w:highlight w:val="none"/>
                <w:lang w:val="en-US" w:eastAsia="zh-CN" w:bidi="ar"/>
              </w:rPr>
            </w:pPr>
            <w:r>
              <w:rPr>
                <w:rStyle w:val="26"/>
                <w:rFonts w:hint="eastAsia" w:ascii="宋体" w:hAnsi="宋体" w:eastAsia="宋体" w:cs="宋体"/>
                <w:b/>
                <w:bCs/>
                <w:color w:val="000000"/>
                <w:kern w:val="0"/>
                <w:sz w:val="21"/>
                <w:szCs w:val="21"/>
                <w:highlight w:val="none"/>
                <w:lang w:val="en-US" w:eastAsia="zh-CN" w:bidi="ar"/>
              </w:rPr>
              <w:t>技术规格、参数及要求</w:t>
            </w:r>
          </w:p>
        </w:tc>
        <w:tc>
          <w:tcPr>
            <w:tcW w:w="937" w:type="pct"/>
            <w:tcBorders>
              <w:top w:val="single" w:color="000000" w:sz="6" w:space="0"/>
              <w:left w:val="single" w:color="000000" w:sz="6" w:space="0"/>
              <w:bottom w:val="single" w:color="000000" w:sz="6" w:space="0"/>
              <w:right w:val="single" w:color="000000" w:sz="6" w:space="0"/>
            </w:tcBorders>
            <w:shd w:val="clear" w:color="auto" w:fill="auto"/>
            <w:tcMar>
              <w:top w:w="75" w:type="dxa"/>
              <w:left w:w="120" w:type="dxa"/>
              <w:bottom w:w="75" w:type="dxa"/>
              <w:right w:w="120" w:type="dxa"/>
            </w:tcMar>
            <w:vAlign w:val="center"/>
          </w:tcPr>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Style w:val="26"/>
                <w:rFonts w:hint="eastAsia" w:ascii="宋体" w:hAnsi="宋体" w:eastAsia="宋体" w:cs="宋体"/>
                <w:b/>
                <w:bCs/>
                <w:color w:val="000000"/>
                <w:kern w:val="0"/>
                <w:sz w:val="21"/>
                <w:szCs w:val="21"/>
                <w:highlight w:val="none"/>
                <w:lang w:val="en-US" w:eastAsia="zh-CN" w:bidi="ar"/>
              </w:rPr>
            </w:pPr>
            <w:r>
              <w:rPr>
                <w:rStyle w:val="26"/>
                <w:rFonts w:hint="eastAsia" w:ascii="宋体" w:hAnsi="宋体" w:eastAsia="宋体" w:cs="宋体"/>
                <w:b/>
                <w:bCs/>
                <w:color w:val="000000"/>
                <w:kern w:val="0"/>
                <w:sz w:val="21"/>
                <w:szCs w:val="21"/>
                <w:highlight w:val="none"/>
                <w:lang w:val="en-US" w:eastAsia="zh-CN" w:bidi="ar"/>
              </w:rPr>
              <w:t>品目预算(元)</w:t>
            </w:r>
          </w:p>
        </w:tc>
        <w:tc>
          <w:tcPr>
            <w:tcW w:w="929" w:type="pct"/>
            <w:tcBorders>
              <w:top w:val="single" w:color="000000" w:sz="6" w:space="0"/>
              <w:left w:val="single" w:color="000000" w:sz="6" w:space="0"/>
              <w:bottom w:val="single" w:color="000000" w:sz="6" w:space="0"/>
              <w:right w:val="single" w:color="000000" w:sz="6" w:space="0"/>
            </w:tcBorders>
            <w:shd w:val="clear" w:color="auto" w:fill="auto"/>
            <w:tcMar>
              <w:top w:w="75" w:type="dxa"/>
              <w:left w:w="120" w:type="dxa"/>
              <w:bottom w:w="75" w:type="dxa"/>
              <w:right w:w="120" w:type="dxa"/>
            </w:tcMar>
            <w:vAlign w:val="center"/>
          </w:tcPr>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Style w:val="26"/>
                <w:rFonts w:hint="eastAsia" w:ascii="宋体" w:hAnsi="宋体" w:eastAsia="宋体" w:cs="宋体"/>
                <w:b/>
                <w:bCs/>
                <w:color w:val="000000"/>
                <w:kern w:val="0"/>
                <w:sz w:val="21"/>
                <w:szCs w:val="21"/>
                <w:highlight w:val="none"/>
                <w:lang w:val="en-US" w:eastAsia="zh-CN" w:bidi="ar"/>
              </w:rPr>
            </w:pPr>
            <w:r>
              <w:rPr>
                <w:rStyle w:val="26"/>
                <w:rFonts w:hint="eastAsia" w:ascii="宋体" w:hAnsi="宋体" w:eastAsia="宋体" w:cs="宋体"/>
                <w:b/>
                <w:bCs/>
                <w:color w:val="000000"/>
                <w:kern w:val="0"/>
                <w:sz w:val="21"/>
                <w:szCs w:val="21"/>
                <w:highlight w:val="none"/>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08" w:hRule="atLeast"/>
        </w:trPr>
        <w:tc>
          <w:tcPr>
            <w:tcW w:w="427" w:type="pct"/>
            <w:tcBorders>
              <w:top w:val="nil"/>
              <w:left w:val="single" w:color="000000" w:sz="6" w:space="0"/>
              <w:bottom w:val="single" w:color="000000" w:sz="6" w:space="0"/>
              <w:right w:val="single" w:color="000000" w:sz="6" w:space="0"/>
            </w:tcBorders>
            <w:shd w:val="clear" w:color="auto" w:fill="auto"/>
            <w:tcMar>
              <w:top w:w="75" w:type="dxa"/>
              <w:left w:w="120" w:type="dxa"/>
              <w:bottom w:w="75" w:type="dxa"/>
              <w:right w:w="120" w:type="dxa"/>
            </w:tcMar>
            <w:vAlign w:val="center"/>
          </w:tcPr>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Fonts w:hint="default" w:ascii="宋体" w:hAnsi="宋体" w:eastAsia="宋体" w:cs="宋体"/>
                <w:sz w:val="21"/>
                <w:szCs w:val="21"/>
                <w:highlight w:val="none"/>
                <w:lang w:val="en-US"/>
              </w:rPr>
            </w:pPr>
            <w:r>
              <w:rPr>
                <w:rFonts w:hint="eastAsia" w:ascii="宋体" w:hAnsi="宋体" w:eastAsia="宋体" w:cs="宋体"/>
                <w:color w:val="000000"/>
                <w:kern w:val="0"/>
                <w:sz w:val="21"/>
                <w:szCs w:val="21"/>
                <w:highlight w:val="none"/>
                <w:lang w:val="en-US" w:eastAsia="zh-CN" w:bidi="ar"/>
              </w:rPr>
              <w:t>1-1</w:t>
            </w:r>
          </w:p>
        </w:tc>
        <w:tc>
          <w:tcPr>
            <w:tcW w:w="433" w:type="pct"/>
            <w:tcBorders>
              <w:top w:val="nil"/>
              <w:left w:val="single" w:color="000000" w:sz="6" w:space="0"/>
              <w:bottom w:val="single" w:color="000000" w:sz="6" w:space="0"/>
              <w:right w:val="single" w:color="000000" w:sz="6" w:space="0"/>
            </w:tcBorders>
            <w:shd w:val="clear" w:color="auto" w:fill="auto"/>
            <w:tcMar>
              <w:top w:w="75" w:type="dxa"/>
              <w:left w:w="120" w:type="dxa"/>
              <w:bottom w:w="75" w:type="dxa"/>
              <w:right w:w="120" w:type="dxa"/>
            </w:tcMar>
            <w:vAlign w:val="center"/>
          </w:tcPr>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专业技能培训服务</w:t>
            </w:r>
          </w:p>
        </w:tc>
        <w:tc>
          <w:tcPr>
            <w:tcW w:w="636" w:type="pct"/>
            <w:tcBorders>
              <w:top w:val="nil"/>
              <w:left w:val="single" w:color="000000" w:sz="6" w:space="0"/>
              <w:bottom w:val="single" w:color="000000" w:sz="6" w:space="0"/>
              <w:right w:val="single" w:color="000000" w:sz="6" w:space="0"/>
            </w:tcBorders>
            <w:shd w:val="clear" w:color="auto" w:fill="auto"/>
            <w:tcMar>
              <w:top w:w="75" w:type="dxa"/>
              <w:left w:w="120" w:type="dxa"/>
              <w:bottom w:w="75" w:type="dxa"/>
              <w:right w:w="120" w:type="dxa"/>
            </w:tcMar>
            <w:vAlign w:val="center"/>
          </w:tcPr>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残疾人职业技能培训</w:t>
            </w:r>
          </w:p>
        </w:tc>
        <w:tc>
          <w:tcPr>
            <w:tcW w:w="817" w:type="pct"/>
            <w:tcBorders>
              <w:top w:val="nil"/>
              <w:left w:val="single" w:color="000000" w:sz="6" w:space="0"/>
              <w:bottom w:val="single" w:color="000000" w:sz="6" w:space="0"/>
              <w:right w:val="single" w:color="000000" w:sz="6" w:space="0"/>
            </w:tcBorders>
            <w:shd w:val="clear" w:color="auto" w:fill="auto"/>
            <w:tcMar>
              <w:top w:w="75" w:type="dxa"/>
              <w:left w:w="120" w:type="dxa"/>
              <w:bottom w:w="75" w:type="dxa"/>
              <w:right w:w="120" w:type="dxa"/>
            </w:tcMar>
            <w:vAlign w:val="center"/>
          </w:tcPr>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1（项）</w:t>
            </w:r>
          </w:p>
        </w:tc>
        <w:tc>
          <w:tcPr>
            <w:tcW w:w="817" w:type="pct"/>
            <w:tcBorders>
              <w:top w:val="nil"/>
              <w:left w:val="single" w:color="000000" w:sz="6" w:space="0"/>
              <w:bottom w:val="single" w:color="000000" w:sz="6" w:space="0"/>
              <w:right w:val="single" w:color="000000" w:sz="6" w:space="0"/>
            </w:tcBorders>
            <w:shd w:val="clear" w:color="auto" w:fill="auto"/>
            <w:tcMar>
              <w:top w:w="75" w:type="dxa"/>
              <w:left w:w="120" w:type="dxa"/>
              <w:bottom w:w="75" w:type="dxa"/>
              <w:right w:w="120" w:type="dxa"/>
            </w:tcMar>
            <w:vAlign w:val="center"/>
          </w:tcPr>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Fonts w:hint="default" w:ascii="宋体" w:hAnsi="宋体" w:eastAsia="宋体" w:cs="宋体"/>
                <w:sz w:val="21"/>
                <w:szCs w:val="21"/>
                <w:highlight w:val="none"/>
                <w:lang w:val="en-US"/>
              </w:rPr>
            </w:pPr>
            <w:r>
              <w:rPr>
                <w:rFonts w:hint="eastAsia" w:ascii="宋体" w:hAnsi="宋体" w:eastAsia="宋体" w:cs="宋体"/>
                <w:sz w:val="21"/>
                <w:szCs w:val="21"/>
                <w:highlight w:val="none"/>
                <w:lang w:val="en-US" w:eastAsia="zh-CN"/>
              </w:rPr>
              <w:t>详见采购文件</w:t>
            </w:r>
          </w:p>
        </w:tc>
        <w:tc>
          <w:tcPr>
            <w:tcW w:w="937" w:type="pct"/>
            <w:tcBorders>
              <w:top w:val="nil"/>
              <w:left w:val="single" w:color="000000" w:sz="6" w:space="0"/>
              <w:bottom w:val="single" w:color="000000" w:sz="6" w:space="0"/>
              <w:right w:val="single" w:color="000000" w:sz="6" w:space="0"/>
            </w:tcBorders>
            <w:shd w:val="clear" w:color="auto" w:fill="auto"/>
            <w:tcMar>
              <w:top w:w="75" w:type="dxa"/>
              <w:left w:w="120" w:type="dxa"/>
              <w:bottom w:w="75" w:type="dxa"/>
              <w:right w:w="120" w:type="dxa"/>
            </w:tcMar>
            <w:vAlign w:val="center"/>
          </w:tcPr>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450,000.00</w:t>
            </w:r>
          </w:p>
        </w:tc>
        <w:tc>
          <w:tcPr>
            <w:tcW w:w="929" w:type="pct"/>
            <w:tcBorders>
              <w:top w:val="nil"/>
              <w:left w:val="single" w:color="000000" w:sz="6" w:space="0"/>
              <w:bottom w:val="single" w:color="000000" w:sz="6" w:space="0"/>
              <w:right w:val="single" w:color="000000" w:sz="6" w:space="0"/>
            </w:tcBorders>
            <w:shd w:val="clear" w:color="auto" w:fill="auto"/>
            <w:tcMar>
              <w:top w:w="75" w:type="dxa"/>
              <w:left w:w="120" w:type="dxa"/>
              <w:bottom w:w="75" w:type="dxa"/>
              <w:right w:w="120" w:type="dxa"/>
            </w:tcMar>
            <w:vAlign w:val="center"/>
          </w:tcPr>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450,000.00</w:t>
            </w:r>
          </w:p>
        </w:tc>
      </w:tr>
    </w:tbl>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7" w:beforeLines="50" w:beforeAutospacing="0" w:after="157" w:afterLines="50" w:afterAutospacing="0" w:line="360" w:lineRule="auto"/>
        <w:ind w:left="0" w:right="0" w:firstLine="0"/>
        <w:jc w:val="left"/>
        <w:textAlignment w:val="auto"/>
        <w:rPr>
          <w:rStyle w:val="26"/>
          <w:rFonts w:hint="eastAsia" w:ascii="宋体" w:hAnsi="宋体" w:eastAsia="宋体" w:cs="宋体"/>
          <w:b/>
          <w:bCs/>
          <w:i w:val="0"/>
          <w:iCs w:val="0"/>
          <w:caps w:val="0"/>
          <w:color w:val="222222"/>
          <w:spacing w:val="0"/>
          <w:sz w:val="24"/>
          <w:szCs w:val="24"/>
          <w:highlight w:val="none"/>
          <w:shd w:val="clear" w:fill="FFFFFF"/>
        </w:rPr>
      </w:pPr>
      <w:r>
        <w:rPr>
          <w:rStyle w:val="26"/>
          <w:rFonts w:hint="eastAsia" w:ascii="宋体" w:hAnsi="宋体" w:eastAsia="宋体" w:cs="宋体"/>
          <w:b/>
          <w:bCs/>
          <w:i w:val="0"/>
          <w:iCs w:val="0"/>
          <w:caps w:val="0"/>
          <w:color w:val="222222"/>
          <w:spacing w:val="0"/>
          <w:sz w:val="24"/>
          <w:szCs w:val="24"/>
          <w:highlight w:val="none"/>
          <w:shd w:val="clear" w:fill="FFFFFF"/>
        </w:rPr>
        <w:t>二、申请人的资格要求：</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360" w:lineRule="auto"/>
        <w:ind w:left="0" w:right="0" w:firstLine="48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1.满足《中华人民共和国政府采购法》第二十二条规定;</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360" w:lineRule="auto"/>
        <w:ind w:left="0" w:right="0" w:firstLine="480"/>
        <w:jc w:val="both"/>
        <w:textAlignment w:val="auto"/>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2.落实政府采购政策需满足的资格要求：</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360" w:lineRule="auto"/>
        <w:ind w:left="0" w:right="0" w:firstLine="48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1）财政部、工业和信息化部关于印发《政府采购促进中小企业发展管理办法》的通知(财库〔2020〕46号)、《财政部关于进一步加大政府采购支持中小企业力度的通知》（财库〔2022〕19号）；（2）《财政部、司法部关于政府采购支持监狱企业发展有关问题的通知》（财库〔2014〕68号）；（3）《财政部、民政部、中国残疾人联合会关于促进残疾人就业政府采购政策的通知》（财库〔2017〕141号）；（4）《国务院办公厅关于建立政府强制采购节能产品制度的通知》（国办发〔2007〕51号）；（5）《财政部、国家环保总局关于环境标志产品政府采购实施的意见》（财库[2006]90号）；（6）《财政部办公厅关于政府采购进口产品管理有关问题的通知》（财办库[2008]248号）；（7）《节能产品政府采购实施意见》--（财库[2004]185号）；（8）财政部、国家发改委、生态环境部、市场监管总局联合印发《关于调整优化节能产品、环境标志产品政府采购执行机制的通知》（财库〔2019〕9号）（9）《关于运用政府采购政策支持乡村产业振兴的通知》(财库〔2021〕19号)；（10）《陕西省财政厅关于加快推进我省中小企业政府采购信用融资工作的通知》（陕财办采〔2020〕15号）（11）陕西省财政厅关于印发《陕西省中小企业政府采购信用融资办法》（陕财办采〔2018〕23号）。</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360" w:lineRule="auto"/>
        <w:ind w:left="0" w:right="0" w:firstLine="48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3.本项目的特定资格要求：</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360" w:lineRule="auto"/>
        <w:ind w:left="0" w:right="0" w:firstLine="480"/>
        <w:jc w:val="both"/>
        <w:textAlignment w:val="auto"/>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（1）在中华人民共和国境内注册，并有效续存的营业执照/事业单位法人证书/非企业专业服务机构执业许可证/民办非企业单位登记证书、税务登记证、组织机构代码证，或“三证合一”后的注册登记证；</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360" w:lineRule="auto"/>
        <w:ind w:left="0" w:right="0" w:firstLine="480"/>
        <w:jc w:val="both"/>
        <w:textAlignment w:val="auto"/>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2）财务状况报告：提供2021年度财务审计报告（至少包括资产负债表、利润表、现金流量表及财务报表附注，成立时间至提交磋商响应文件截止时间不足一年的可提供成立后任意时段的资产负债表），或开标前6个月内其基本存款账户开户银行出具的资信证明及基本存款账户开户证明资料；</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360" w:lineRule="auto"/>
        <w:ind w:left="0" w:right="0" w:firstLine="480"/>
        <w:jc w:val="both"/>
        <w:textAlignment w:val="auto"/>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3）社会保障资金缴纳证明：自2022年2月1日以来已缴存的至少1个月的社会保障资金缴存单据或社保机构开具的社会保险参保缴费情况证明，单据或证明上应有社保机构或代收机构的公章或业务专用章。依法不需要缴纳社会保障资金的供应商应提供相关证明文件；</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360" w:lineRule="auto"/>
        <w:ind w:left="0" w:right="0" w:firstLine="480"/>
        <w:jc w:val="both"/>
        <w:textAlignment w:val="auto"/>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（4）税收缴纳证明：自2022年2月1日以来已缴存的至少1个月的纳税证明或完税证明，纳税证明或完税证明上应有代收机构或税务机关的公章或业务专用章。依法免税的供应商应提供相关文件证明；</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360" w:lineRule="auto"/>
        <w:ind w:left="0" w:right="0" w:firstLine="480"/>
        <w:jc w:val="both"/>
        <w:textAlignment w:val="auto"/>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5）未被列入“信用中国”网站（www.creditchina.gov.cn）失信被执行人和重大税收违法案件当事人名单，不处于“中国政府采购网”(www.ccgp.gov.cn)“政府采购严重违法失信行为记录名单”中禁止参加政府采购活动的情况；</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360" w:lineRule="auto"/>
        <w:ind w:left="0" w:right="0" w:firstLine="480"/>
        <w:jc w:val="both"/>
        <w:textAlignment w:val="auto"/>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（6）须提供法定代表人授权书（附法定代表人、被授权人身份证复印件）及被授权人身份证原件；法定代表人直接参加磋商，须提供法定代表人身份证明文件；</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360" w:lineRule="auto"/>
        <w:ind w:left="0" w:right="0" w:firstLine="480"/>
        <w:jc w:val="both"/>
        <w:textAlignment w:val="auto"/>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（7）参加政府采购活动前三年内在经营活动中没有重大违法记录的书面声明；</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360" w:lineRule="auto"/>
        <w:ind w:left="0" w:right="0" w:firstLine="480"/>
        <w:jc w:val="both"/>
        <w:textAlignment w:val="auto"/>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（8）提供具有履行合同所必需的设备和专业技术能力的承诺函；</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360" w:lineRule="auto"/>
        <w:ind w:left="0" w:right="0" w:firstLine="480"/>
        <w:jc w:val="both"/>
        <w:textAlignment w:val="auto"/>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（9）本项目专门面向中小企业采购（残疾人福利性质单位、监狱企业视同为小型、微型企业），非中小企业不得参与；</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360" w:lineRule="auto"/>
        <w:ind w:left="0" w:right="0" w:firstLine="480"/>
        <w:jc w:val="both"/>
        <w:textAlignment w:val="auto"/>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（10）本项目不接受联合体参与磋商，单位负责人为同一人或者存在控股、管理关系的不同单位不得同时参加，未提及之处详见竞争性磋商文件。</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360" w:lineRule="auto"/>
        <w:ind w:left="0" w:right="0" w:firstLine="48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注：①以上资格要求均为必备资格，缺少其中任何一项，其磋商响应文件视为无效文件。②事业单位参与磋商可不提供财务状况报告和社会保障资金缴纳证明。③供应商凡是参加磋商会议的，其磋商响应文件中所填报的被授权人本人必须到场，不得委托他人，否则按照无效投标处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7" w:beforeLines="50" w:beforeAutospacing="0" w:after="157" w:afterLines="50" w:afterAutospacing="0" w:line="360" w:lineRule="auto"/>
        <w:ind w:left="0" w:right="0" w:firstLine="0"/>
        <w:jc w:val="left"/>
        <w:textAlignment w:val="auto"/>
        <w:rPr>
          <w:rStyle w:val="26"/>
          <w:rFonts w:hint="eastAsia" w:ascii="宋体" w:hAnsi="宋体" w:eastAsia="宋体" w:cs="宋体"/>
          <w:b/>
          <w:bCs/>
          <w:i w:val="0"/>
          <w:iCs w:val="0"/>
          <w:caps w:val="0"/>
          <w:color w:val="222222"/>
          <w:spacing w:val="0"/>
          <w:sz w:val="24"/>
          <w:szCs w:val="24"/>
          <w:highlight w:val="none"/>
          <w:shd w:val="clear" w:fill="FFFFFF"/>
        </w:rPr>
      </w:pPr>
      <w:r>
        <w:rPr>
          <w:rStyle w:val="26"/>
          <w:rFonts w:hint="eastAsia" w:ascii="宋体" w:hAnsi="宋体" w:eastAsia="宋体" w:cs="宋体"/>
          <w:b/>
          <w:bCs/>
          <w:i w:val="0"/>
          <w:iCs w:val="0"/>
          <w:caps w:val="0"/>
          <w:color w:val="222222"/>
          <w:spacing w:val="0"/>
          <w:sz w:val="24"/>
          <w:szCs w:val="24"/>
          <w:highlight w:val="none"/>
          <w:shd w:val="clear" w:fill="FFFFFF"/>
        </w:rPr>
        <w:t>三、获取采购文件</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360" w:lineRule="auto"/>
        <w:ind w:left="0" w:right="0" w:firstLine="480"/>
        <w:jc w:val="both"/>
        <w:textAlignment w:val="auto"/>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时间：2022年08月</w:t>
      </w:r>
      <w:r>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t>22</w:t>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日至2022年08月</w:t>
      </w:r>
      <w:r>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t>29</w:t>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日</w:t>
      </w:r>
      <w:r>
        <w:rPr>
          <w:rFonts w:hint="eastAsia" w:ascii="宋体" w:hAnsi="宋体" w:eastAsia="宋体" w:cs="宋体"/>
          <w:i w:val="0"/>
          <w:iCs w:val="0"/>
          <w:caps w:val="0"/>
          <w:color w:val="000000" w:themeColor="text1"/>
          <w:spacing w:val="0"/>
          <w:sz w:val="24"/>
          <w:szCs w:val="24"/>
          <w:highlight w:val="none"/>
          <w:shd w:val="clear"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每天上午09:00:00至12:00:00，下午1</w:t>
      </w:r>
      <w:r>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t>4</w:t>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:00:00至17:00:00（北京时间,法定节假日除外）</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360" w:lineRule="auto"/>
        <w:ind w:left="0" w:right="0" w:firstLine="480"/>
        <w:jc w:val="both"/>
        <w:textAlignment w:val="auto"/>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地点：安康市公共资源交易中心平台获取</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360" w:lineRule="auto"/>
        <w:ind w:left="0" w:right="0" w:firstLine="480"/>
        <w:jc w:val="both"/>
        <w:textAlignment w:val="auto"/>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方式：在线获取</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360" w:lineRule="auto"/>
        <w:ind w:left="0" w:right="0" w:firstLine="480"/>
        <w:jc w:val="both"/>
        <w:textAlignment w:val="auto"/>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售价：</w:t>
      </w:r>
      <w:r>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t>500</w:t>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7" w:beforeLines="50" w:beforeAutospacing="0" w:after="157" w:afterLines="50" w:afterAutospacing="0" w:line="360" w:lineRule="auto"/>
        <w:ind w:left="0" w:right="0" w:firstLine="0"/>
        <w:jc w:val="left"/>
        <w:textAlignment w:val="auto"/>
        <w:rPr>
          <w:rStyle w:val="26"/>
          <w:rFonts w:hint="eastAsia" w:ascii="宋体" w:hAnsi="宋体" w:eastAsia="宋体" w:cs="宋体"/>
          <w:b/>
          <w:bCs/>
          <w:i w:val="0"/>
          <w:iCs w:val="0"/>
          <w:caps w:val="0"/>
          <w:color w:val="222222"/>
          <w:spacing w:val="0"/>
          <w:sz w:val="24"/>
          <w:szCs w:val="24"/>
          <w:highlight w:val="none"/>
          <w:shd w:val="clear" w:fill="FFFFFF"/>
        </w:rPr>
      </w:pPr>
      <w:r>
        <w:rPr>
          <w:rStyle w:val="26"/>
          <w:rFonts w:hint="eastAsia" w:ascii="宋体" w:hAnsi="宋体" w:eastAsia="宋体" w:cs="宋体"/>
          <w:b/>
          <w:bCs/>
          <w:i w:val="0"/>
          <w:iCs w:val="0"/>
          <w:caps w:val="0"/>
          <w:color w:val="222222"/>
          <w:spacing w:val="0"/>
          <w:sz w:val="24"/>
          <w:szCs w:val="24"/>
          <w:highlight w:val="none"/>
          <w:shd w:val="clear" w:fill="FFFFFF"/>
        </w:rPr>
        <w:t>四、响应文件提交</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360" w:lineRule="auto"/>
        <w:ind w:left="0" w:right="0" w:firstLine="480"/>
        <w:jc w:val="both"/>
        <w:textAlignment w:val="auto"/>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截止时间：2022年0</w:t>
      </w:r>
      <w:r>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t>9</w:t>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月</w:t>
      </w:r>
      <w:r>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t>03</w:t>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日09时00分00秒（北京时间）</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360" w:lineRule="auto"/>
        <w:ind w:left="0" w:right="0" w:firstLine="480"/>
        <w:jc w:val="both"/>
        <w:textAlignment w:val="auto"/>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地点：安康市公共资源交易中心30</w:t>
      </w:r>
      <w:r>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t>5</w:t>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第</w:t>
      </w:r>
      <w:r>
        <w:rPr>
          <w:rFonts w:hint="eastAsia" w:ascii="宋体" w:hAnsi="宋体" w:eastAsia="宋体" w:cs="宋体"/>
          <w:i w:val="0"/>
          <w:iCs w:val="0"/>
          <w:caps w:val="0"/>
          <w:color w:val="000000" w:themeColor="text1"/>
          <w:spacing w:val="0"/>
          <w:sz w:val="24"/>
          <w:szCs w:val="24"/>
          <w:highlight w:val="none"/>
          <w:shd w:val="clear" w:fill="FFFFFF"/>
          <w:lang w:eastAsia="zh-CN"/>
          <w14:textFill>
            <w14:solidFill>
              <w14:schemeClr w14:val="tx1"/>
            </w14:solidFill>
          </w14:textFill>
        </w:rPr>
        <w:t>四</w:t>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开标室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7" w:beforeLines="50" w:beforeAutospacing="0" w:after="157" w:afterLines="50" w:afterAutospacing="0" w:line="360" w:lineRule="auto"/>
        <w:ind w:left="0" w:right="0" w:firstLine="0"/>
        <w:jc w:val="left"/>
        <w:textAlignment w:val="auto"/>
        <w:rPr>
          <w:rStyle w:val="26"/>
          <w:rFonts w:hint="eastAsia" w:ascii="宋体" w:hAnsi="宋体" w:eastAsia="宋体" w:cs="宋体"/>
          <w:b/>
          <w:bCs/>
          <w:i w:val="0"/>
          <w:iCs w:val="0"/>
          <w:caps w:val="0"/>
          <w:color w:val="222222"/>
          <w:spacing w:val="0"/>
          <w:sz w:val="24"/>
          <w:szCs w:val="24"/>
          <w:highlight w:val="none"/>
          <w:shd w:val="clear" w:fill="FFFFFF"/>
        </w:rPr>
      </w:pPr>
      <w:r>
        <w:rPr>
          <w:rStyle w:val="26"/>
          <w:rFonts w:hint="eastAsia" w:ascii="宋体" w:hAnsi="宋体" w:eastAsia="宋体" w:cs="宋体"/>
          <w:b/>
          <w:bCs/>
          <w:i w:val="0"/>
          <w:iCs w:val="0"/>
          <w:caps w:val="0"/>
          <w:color w:val="222222"/>
          <w:spacing w:val="0"/>
          <w:sz w:val="24"/>
          <w:szCs w:val="24"/>
          <w:highlight w:val="none"/>
          <w:shd w:val="clear" w:fill="FFFFFF"/>
        </w:rPr>
        <w:t>五、开启</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360" w:lineRule="auto"/>
        <w:ind w:left="0" w:right="0" w:firstLine="480"/>
        <w:jc w:val="both"/>
        <w:textAlignment w:val="auto"/>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时间：2022年0</w:t>
      </w:r>
      <w:r>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t>9</w:t>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月</w:t>
      </w:r>
      <w:r>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t>03</w:t>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日09时00分00秒（北京时间）</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360" w:lineRule="auto"/>
        <w:ind w:left="0" w:right="0" w:firstLine="480"/>
        <w:jc w:val="both"/>
        <w:textAlignment w:val="auto"/>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地点：安康市公共资源交易中心30</w:t>
      </w:r>
      <w:r>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t>5</w:t>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第</w:t>
      </w:r>
      <w:r>
        <w:rPr>
          <w:rFonts w:hint="eastAsia" w:ascii="宋体" w:hAnsi="宋体" w:eastAsia="宋体" w:cs="宋体"/>
          <w:i w:val="0"/>
          <w:iCs w:val="0"/>
          <w:caps w:val="0"/>
          <w:color w:val="000000" w:themeColor="text1"/>
          <w:spacing w:val="0"/>
          <w:sz w:val="24"/>
          <w:szCs w:val="24"/>
          <w:highlight w:val="none"/>
          <w:shd w:val="clear" w:fill="FFFFFF"/>
          <w:lang w:eastAsia="zh-CN"/>
          <w14:textFill>
            <w14:solidFill>
              <w14:schemeClr w14:val="tx1"/>
            </w14:solidFill>
          </w14:textFill>
        </w:rPr>
        <w:t>四</w:t>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开标室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7" w:beforeLines="50" w:beforeAutospacing="0" w:after="157" w:afterLines="50" w:afterAutospacing="0" w:line="360" w:lineRule="auto"/>
        <w:ind w:left="0" w:right="0" w:firstLine="0"/>
        <w:jc w:val="left"/>
        <w:textAlignment w:val="auto"/>
        <w:rPr>
          <w:rStyle w:val="26"/>
          <w:rFonts w:hint="eastAsia" w:ascii="宋体" w:hAnsi="宋体" w:eastAsia="宋体" w:cs="宋体"/>
          <w:b/>
          <w:bCs/>
          <w:i w:val="0"/>
          <w:iCs w:val="0"/>
          <w:caps w:val="0"/>
          <w:color w:val="222222"/>
          <w:spacing w:val="0"/>
          <w:sz w:val="24"/>
          <w:szCs w:val="24"/>
          <w:highlight w:val="none"/>
          <w:shd w:val="clear" w:fill="FFFFFF"/>
        </w:rPr>
      </w:pPr>
      <w:r>
        <w:rPr>
          <w:rStyle w:val="26"/>
          <w:rFonts w:hint="eastAsia" w:ascii="宋体" w:hAnsi="宋体" w:eastAsia="宋体" w:cs="宋体"/>
          <w:b/>
          <w:bCs/>
          <w:i w:val="0"/>
          <w:iCs w:val="0"/>
          <w:caps w:val="0"/>
          <w:color w:val="222222"/>
          <w:spacing w:val="0"/>
          <w:sz w:val="24"/>
          <w:szCs w:val="24"/>
          <w:highlight w:val="none"/>
          <w:shd w:val="clear" w:fill="FFFFFF"/>
        </w:rPr>
        <w:t>六、公告期限</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360" w:lineRule="auto"/>
        <w:ind w:left="0" w:right="0" w:firstLine="480"/>
        <w:jc w:val="both"/>
        <w:textAlignment w:val="auto"/>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自本公告发布之日起3个工作日。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7" w:beforeLines="50" w:beforeAutospacing="0" w:after="157" w:afterLines="50" w:afterAutospacing="0" w:line="360" w:lineRule="auto"/>
        <w:ind w:left="0" w:right="0" w:firstLine="0"/>
        <w:jc w:val="left"/>
        <w:textAlignment w:val="auto"/>
        <w:rPr>
          <w:rStyle w:val="26"/>
          <w:rFonts w:hint="eastAsia" w:ascii="宋体" w:hAnsi="宋体" w:eastAsia="宋体" w:cs="宋体"/>
          <w:b/>
          <w:bCs/>
          <w:i w:val="0"/>
          <w:iCs w:val="0"/>
          <w:caps w:val="0"/>
          <w:color w:val="222222"/>
          <w:spacing w:val="0"/>
          <w:sz w:val="24"/>
          <w:szCs w:val="24"/>
          <w:highlight w:val="none"/>
          <w:shd w:val="clear" w:fill="FFFFFF"/>
        </w:rPr>
      </w:pPr>
      <w:r>
        <w:rPr>
          <w:rStyle w:val="26"/>
          <w:rFonts w:hint="eastAsia" w:ascii="宋体" w:hAnsi="宋体" w:eastAsia="宋体" w:cs="宋体"/>
          <w:b/>
          <w:bCs/>
          <w:i w:val="0"/>
          <w:iCs w:val="0"/>
          <w:caps w:val="0"/>
          <w:color w:val="222222"/>
          <w:spacing w:val="0"/>
          <w:sz w:val="24"/>
          <w:szCs w:val="24"/>
          <w:highlight w:val="none"/>
          <w:shd w:val="clear" w:fill="FFFFFF"/>
        </w:rPr>
        <w:t>七、其他补充事宜</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360" w:lineRule="auto"/>
        <w:ind w:left="0" w:right="0" w:firstLine="48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highlight w:val="none"/>
          <w:shd w:val="clear" w:fill="FFFFFF"/>
          <w:lang w:val="en-US" w:eastAsia="zh-CN" w:bidi="ar"/>
          <w14:textFill>
            <w14:solidFill>
              <w14:schemeClr w14:val="tx1"/>
            </w14:solidFill>
          </w14:textFill>
        </w:rPr>
        <w:t>1、报名须知：①在报名规定时间内使用捆绑省交易平台的CA锁登录安康市公共资源交易中心（http://ak.sxggzyjy.cn/），选择电子交易平台，通过政府采购系统企业端进入，点击我要投标，完善相关投标信息。②采购代理公司确认：供应商须在磋商文件发售时间内携带线上投标成功回执单、介绍信及经办人身份证复印件并加盖单位公章在陕西省西安市高新区科技五路3号橡树星座B座902室进行缴费确认，确认完毕后方可下载磋商文件。③未完成网上投标成功的或未向采购代理公司缴费并确认的，视为报名失败。</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360" w:lineRule="auto"/>
        <w:ind w:left="0" w:right="0" w:firstLine="48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highlight w:val="none"/>
          <w:shd w:val="clear" w:fill="FFFFFF"/>
          <w:lang w:val="en-US" w:eastAsia="zh-CN" w:bidi="ar"/>
          <w14:textFill>
            <w14:solidFill>
              <w14:schemeClr w14:val="tx1"/>
            </w14:solidFill>
          </w14:textFill>
        </w:rPr>
        <w:t>2、本公告期限3个工作日，通过陕西省政府采购网及安康市公共资源交易中心平台对外公开发布。</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360" w:lineRule="auto"/>
        <w:ind w:left="0" w:right="0" w:firstLine="48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highlight w:val="none"/>
          <w:shd w:val="clear" w:fill="FFFFFF"/>
          <w:lang w:val="en-US" w:eastAsia="zh-CN" w:bidi="ar"/>
          <w14:textFill>
            <w14:solidFill>
              <w14:schemeClr w14:val="tx1"/>
            </w14:solidFill>
          </w14:textFill>
        </w:rPr>
        <w:t>3、本项目采用电子化投标的方式进行，投标供应商须将电子磋商响应文件上传至全国公共资源交易平台（陕西省），相关操作流程详见全国公共资源交易平台（陕西省）网站[服务指南-下载专区]中的《陕西省公共资源交易中心采购项目投标指南》。</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360" w:lineRule="auto"/>
        <w:ind w:left="0" w:right="0" w:firstLine="48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highlight w:val="none"/>
          <w:shd w:val="clear" w:fill="FFFFFF"/>
          <w:lang w:val="en-US" w:eastAsia="zh-CN" w:bidi="ar"/>
          <w14:textFill>
            <w14:solidFill>
              <w14:schemeClr w14:val="tx1"/>
            </w14:solidFill>
          </w14:textFill>
        </w:rPr>
        <w:t>4、电子文件技术支持专线：4009280095、4009980000。</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360" w:lineRule="auto"/>
        <w:ind w:left="0" w:right="0" w:firstLine="48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highlight w:val="none"/>
          <w:shd w:val="clear" w:fill="FFFFFF"/>
          <w:lang w:val="en-US" w:eastAsia="zh-CN" w:bidi="ar"/>
          <w14:textFill>
            <w14:solidFill>
              <w14:schemeClr w14:val="tx1"/>
            </w14:solidFill>
          </w14:textFill>
        </w:rPr>
        <w:t>5、供应商未及时下载电子磋商文件或未经采购代理机构确认的将会影响后续开标评审活动，如供应商未进行线上操作，导致无法投标的，责任自负。</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360" w:lineRule="auto"/>
        <w:ind w:left="0" w:right="0" w:firstLine="48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highlight w:val="none"/>
          <w:shd w:val="clear" w:fill="FFFFFF"/>
          <w:lang w:val="en-US" w:eastAsia="zh-CN" w:bidi="ar"/>
          <w14:textFill>
            <w14:solidFill>
              <w14:schemeClr w14:val="tx1"/>
            </w14:solidFill>
          </w14:textFill>
        </w:rPr>
        <w:t>6、请供应商按照《陕西省财政厅关于政府采购供应商注册登记有关事项的通知》的要求，通过陕西省政府采购网（http://www.ccgp-shaanxi.gov.cn/）注册登记加入陕西省政府采购供应商库。</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360" w:lineRule="auto"/>
        <w:ind w:left="0" w:right="0" w:firstLine="48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7、供应商应高度重视并自觉做好疫情防控工作，遵守国家及各省级、市级疫情防控部门的相关要求，磋商会议当天各供应商只允许法定代表人或被授权人进入会场，并佩戴口罩、出示绿色健康码并遵守秩序测量体温，未按照要求执行或体温异常者拒绝进入会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7" w:beforeLines="50" w:beforeAutospacing="0" w:after="157" w:afterLines="50" w:afterAutospacing="0" w:line="360" w:lineRule="auto"/>
        <w:ind w:left="0" w:right="0" w:firstLine="0"/>
        <w:jc w:val="left"/>
        <w:textAlignment w:val="auto"/>
        <w:rPr>
          <w:rStyle w:val="26"/>
          <w:rFonts w:hint="eastAsia" w:ascii="宋体" w:hAnsi="宋体" w:eastAsia="宋体" w:cs="宋体"/>
          <w:b/>
          <w:bCs/>
          <w:i w:val="0"/>
          <w:iCs w:val="0"/>
          <w:caps w:val="0"/>
          <w:color w:val="222222"/>
          <w:spacing w:val="0"/>
          <w:sz w:val="24"/>
          <w:szCs w:val="24"/>
          <w:highlight w:val="none"/>
          <w:shd w:val="clear" w:fill="FFFFFF"/>
        </w:rPr>
      </w:pPr>
      <w:r>
        <w:rPr>
          <w:rStyle w:val="26"/>
          <w:rFonts w:hint="eastAsia" w:ascii="宋体" w:hAnsi="宋体" w:eastAsia="宋体" w:cs="宋体"/>
          <w:b/>
          <w:bCs/>
          <w:i w:val="0"/>
          <w:iCs w:val="0"/>
          <w:caps w:val="0"/>
          <w:color w:val="222222"/>
          <w:spacing w:val="0"/>
          <w:sz w:val="24"/>
          <w:szCs w:val="24"/>
          <w:highlight w:val="none"/>
          <w:shd w:val="clear" w:fill="FFFFFF"/>
        </w:rPr>
        <w:t>八、凡对本次采购提出询问，请按以下方式联系。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highlight w:val="none"/>
          <w:shd w:val="clear" w:fill="FFFFFF"/>
          <w14:textFill>
            <w14:solidFill>
              <w14:schemeClr w14:val="tx1"/>
            </w14:solidFill>
          </w14:textFill>
        </w:rPr>
        <w:t>1.采购人信息</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360" w:lineRule="auto"/>
        <w:ind w:left="0" w:right="0" w:firstLine="48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名称：</w:t>
      </w:r>
      <w:r>
        <w:rPr>
          <w:rFonts w:hint="eastAsia" w:ascii="宋体" w:hAnsi="宋体" w:eastAsia="宋体" w:cs="宋体"/>
          <w:i w:val="0"/>
          <w:iCs w:val="0"/>
          <w:caps w:val="0"/>
          <w:color w:val="000000" w:themeColor="text1"/>
          <w:spacing w:val="0"/>
          <w:sz w:val="24"/>
          <w:szCs w:val="24"/>
          <w:highlight w:val="none"/>
          <w:shd w:val="clear" w:fill="FFFFFF"/>
          <w:lang w:eastAsia="zh-CN"/>
          <w14:textFill>
            <w14:solidFill>
              <w14:schemeClr w14:val="tx1"/>
            </w14:solidFill>
          </w14:textFill>
        </w:rPr>
        <w:t>石泉县残疾人联合会</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360" w:lineRule="auto"/>
        <w:ind w:left="0" w:right="0" w:firstLine="48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地址：</w:t>
      </w:r>
      <w:r>
        <w:rPr>
          <w:rFonts w:hint="eastAsia" w:ascii="宋体" w:hAnsi="宋体" w:eastAsia="宋体" w:cs="宋体"/>
          <w:i w:val="0"/>
          <w:iCs w:val="0"/>
          <w:caps w:val="0"/>
          <w:color w:val="auto"/>
          <w:spacing w:val="0"/>
          <w:sz w:val="24"/>
          <w:szCs w:val="24"/>
          <w:highlight w:val="none"/>
          <w:shd w:val="clear" w:color="auto" w:fill="FFFFFF"/>
          <w:vertAlign w:val="baseline"/>
        </w:rPr>
        <w:t>陕西省安康市石泉县城关镇春潮广场创投中心10楼</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360" w:lineRule="auto"/>
        <w:ind w:left="0" w:right="0" w:firstLine="48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联系方式：</w:t>
      </w:r>
      <w:r>
        <w:rPr>
          <w:rFonts w:hint="eastAsia" w:ascii="宋体" w:hAnsi="宋体" w:eastAsia="宋体" w:cs="宋体"/>
          <w:i w:val="0"/>
          <w:iCs w:val="0"/>
          <w:caps w:val="0"/>
          <w:color w:val="auto"/>
          <w:spacing w:val="0"/>
          <w:sz w:val="24"/>
          <w:szCs w:val="24"/>
          <w:highlight w:val="none"/>
          <w:shd w:val="clear" w:color="auto" w:fill="FFFFFF"/>
          <w:vertAlign w:val="baseline"/>
        </w:rPr>
        <w:t>0915</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w:t>
      </w:r>
      <w:r>
        <w:rPr>
          <w:rFonts w:hint="eastAsia" w:ascii="宋体" w:hAnsi="宋体" w:eastAsia="宋体" w:cs="宋体"/>
          <w:i w:val="0"/>
          <w:iCs w:val="0"/>
          <w:caps w:val="0"/>
          <w:color w:val="auto"/>
          <w:spacing w:val="0"/>
          <w:sz w:val="24"/>
          <w:szCs w:val="24"/>
          <w:highlight w:val="none"/>
          <w:shd w:val="clear" w:color="auto" w:fill="FFFFFF"/>
          <w:vertAlign w:val="baseline"/>
        </w:rPr>
        <w:t>6321376</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highlight w:val="none"/>
          <w:shd w:val="clear" w:fill="FFFFFF"/>
          <w14:textFill>
            <w14:solidFill>
              <w14:schemeClr w14:val="tx1"/>
            </w14:solidFill>
          </w14:textFill>
        </w:rPr>
        <w:t>2.采购代理机构信息</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360" w:lineRule="auto"/>
        <w:ind w:left="0" w:right="0" w:firstLine="48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名称：陕西金准达项目管理有限责任公司</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360" w:lineRule="auto"/>
        <w:ind w:left="0" w:right="0" w:firstLine="48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地址：陕西省西安市高新区科技五路3号橡树星座B座902室</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360" w:lineRule="auto"/>
        <w:ind w:left="0" w:right="0" w:firstLine="48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联系方式：029-89555599</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highlight w:val="none"/>
          <w:shd w:val="clear" w:fill="FFFFFF"/>
          <w14:textFill>
            <w14:solidFill>
              <w14:schemeClr w14:val="tx1"/>
            </w14:solidFill>
          </w14:textFill>
        </w:rPr>
        <w:t>3.项目联系方式</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360" w:lineRule="auto"/>
        <w:ind w:left="0" w:right="0" w:firstLine="48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项目联系人：王工</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360" w:lineRule="auto"/>
        <w:ind w:left="0" w:right="0" w:firstLine="48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电话：029-89555599</w:t>
      </w:r>
      <w:r>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t xml:space="preserve"> </w:t>
      </w:r>
    </w:p>
    <w:p>
      <w:pPr>
        <w:pStyle w:val="30"/>
        <w:shd w:val="clear" w:color="auto" w:fill="auto"/>
        <w:spacing w:line="360" w:lineRule="auto"/>
        <w:jc w:val="right"/>
        <w:rPr>
          <w:rFonts w:hint="eastAsia" w:ascii="宋体" w:hAnsi="宋体" w:eastAsia="宋体" w:cs="宋体"/>
          <w:sz w:val="24"/>
          <w:szCs w:val="24"/>
          <w:highlight w:val="none"/>
        </w:rPr>
      </w:pPr>
    </w:p>
    <w:p>
      <w:pPr>
        <w:pStyle w:val="30"/>
        <w:shd w:val="clear" w:color="auto" w:fill="auto"/>
        <w:spacing w:line="360" w:lineRule="auto"/>
        <w:jc w:val="right"/>
        <w:rPr>
          <w:rFonts w:hint="eastAsia" w:ascii="宋体" w:hAnsi="宋体" w:eastAsia="宋体" w:cs="宋体"/>
          <w:sz w:val="24"/>
          <w:szCs w:val="24"/>
          <w:highlight w:val="none"/>
        </w:rPr>
      </w:pPr>
    </w:p>
    <w:p>
      <w:pPr>
        <w:pStyle w:val="30"/>
        <w:shd w:val="clear" w:color="auto" w:fill="auto"/>
        <w:spacing w:line="360" w:lineRule="auto"/>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陕西金准达项目管理有限责任公司 </w:t>
      </w:r>
    </w:p>
    <w:p>
      <w:pPr>
        <w:pStyle w:val="30"/>
        <w:shd w:val="clear" w:color="auto" w:fill="auto"/>
        <w:spacing w:line="360" w:lineRule="auto"/>
        <w:jc w:val="right"/>
        <w:rPr>
          <w:rFonts w:hint="eastAsia" w:ascii="宋体" w:hAnsi="宋体" w:eastAsia="宋体" w:cs="宋体"/>
          <w:color w:val="C00000"/>
          <w:sz w:val="24"/>
          <w:highlight w:val="none"/>
        </w:rPr>
        <w:sectPr>
          <w:footerReference r:id="rId8" w:type="first"/>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rtlGutter w:val="0"/>
          <w:docGrid w:type="lines" w:linePitch="312" w:charSpace="0"/>
        </w:sectPr>
      </w:pPr>
      <w:r>
        <w:rPr>
          <w:rFonts w:hint="eastAsia" w:ascii="宋体" w:hAnsi="宋体" w:eastAsia="宋体" w:cs="宋体"/>
          <w:sz w:val="24"/>
          <w:szCs w:val="24"/>
          <w:highlight w:val="none"/>
        </w:rPr>
        <w:t>202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22</w:t>
      </w:r>
      <w:r>
        <w:rPr>
          <w:rFonts w:hint="eastAsia" w:ascii="宋体" w:hAnsi="宋体" w:eastAsia="宋体" w:cs="宋体"/>
          <w:sz w:val="24"/>
          <w:szCs w:val="24"/>
          <w:highlight w:val="none"/>
        </w:rPr>
        <w:t>日</w:t>
      </w:r>
    </w:p>
    <w:p>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highlight w:val="none"/>
        </w:rPr>
      </w:pPr>
      <w:bookmarkStart w:id="8" w:name="_Toc3950"/>
      <w:r>
        <w:rPr>
          <w:rFonts w:hint="eastAsia" w:ascii="宋体" w:hAnsi="宋体" w:eastAsia="宋体" w:cs="宋体"/>
          <w:highlight w:val="none"/>
        </w:rPr>
        <w:t>第二部分  供应商须知</w:t>
      </w:r>
      <w:bookmarkEnd w:id="7"/>
      <w:bookmarkEnd w:id="8"/>
    </w:p>
    <w:p>
      <w:pPr>
        <w:pStyle w:val="31"/>
        <w:ind w:firstLine="0" w:firstLineChars="0"/>
        <w:jc w:val="center"/>
        <w:rPr>
          <w:rFonts w:hint="eastAsia" w:ascii="宋体" w:hAnsi="宋体" w:eastAsia="宋体" w:cs="宋体"/>
          <w:b/>
          <w:szCs w:val="28"/>
          <w:highlight w:val="none"/>
        </w:rPr>
      </w:pPr>
      <w:r>
        <w:rPr>
          <w:rFonts w:hint="eastAsia" w:ascii="宋体" w:hAnsi="宋体" w:eastAsia="宋体" w:cs="宋体"/>
          <w:b/>
          <w:szCs w:val="28"/>
          <w:highlight w:val="none"/>
        </w:rPr>
        <w:t>供应商须知前附表</w:t>
      </w:r>
    </w:p>
    <w:tbl>
      <w:tblPr>
        <w:tblStyle w:val="23"/>
        <w:tblW w:w="490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787"/>
        <w:gridCol w:w="5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401" w:type="pct"/>
            <w:vAlign w:val="center"/>
          </w:tcPr>
          <w:p>
            <w:pPr>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1068" w:type="pct"/>
            <w:vAlign w:val="center"/>
          </w:tcPr>
          <w:p>
            <w:pPr>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条款名称</w:t>
            </w:r>
          </w:p>
        </w:tc>
        <w:tc>
          <w:tcPr>
            <w:tcW w:w="3529" w:type="pct"/>
          </w:tcPr>
          <w:p>
            <w:pPr>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jc w:val="center"/>
        </w:trPr>
        <w:tc>
          <w:tcPr>
            <w:tcW w:w="401" w:type="pct"/>
            <w:vAlign w:val="center"/>
          </w:tcPr>
          <w:p>
            <w:pPr>
              <w:spacing w:line="360" w:lineRule="auto"/>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w:t>
            </w:r>
          </w:p>
        </w:tc>
        <w:tc>
          <w:tcPr>
            <w:tcW w:w="1068" w:type="pct"/>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采购人</w:t>
            </w:r>
          </w:p>
        </w:tc>
        <w:tc>
          <w:tcPr>
            <w:tcW w:w="3529" w:type="pct"/>
          </w:tcPr>
          <w:p>
            <w:pPr>
              <w:autoSpaceDE w:val="0"/>
              <w:autoSpaceDN w:val="0"/>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名称：</w:t>
            </w:r>
            <w:r>
              <w:rPr>
                <w:rFonts w:hint="eastAsia" w:ascii="宋体" w:hAnsi="宋体" w:eastAsia="宋体" w:cs="宋体"/>
                <w:i w:val="0"/>
                <w:iCs w:val="0"/>
                <w:caps w:val="0"/>
                <w:color w:val="auto"/>
                <w:spacing w:val="0"/>
                <w:sz w:val="24"/>
                <w:szCs w:val="24"/>
                <w:highlight w:val="none"/>
                <w:shd w:val="clear" w:fill="FFFFFF"/>
                <w:lang w:eastAsia="zh-CN"/>
              </w:rPr>
              <w:t>石泉县残疾人联合会</w:t>
            </w:r>
          </w:p>
          <w:p>
            <w:pPr>
              <w:autoSpaceDE w:val="0"/>
              <w:autoSpaceDN w:val="0"/>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地址：</w:t>
            </w:r>
            <w:r>
              <w:rPr>
                <w:rFonts w:hint="eastAsia" w:ascii="宋体" w:hAnsi="宋体" w:eastAsia="宋体" w:cs="宋体"/>
                <w:color w:val="auto"/>
                <w:spacing w:val="-6"/>
                <w:kern w:val="0"/>
                <w:sz w:val="24"/>
                <w:szCs w:val="24"/>
                <w:highlight w:val="none"/>
                <w:lang w:val="en-US" w:eastAsia="zh-CN"/>
              </w:rPr>
              <w:t>陕西省安康市石泉县城关镇春潮广场创投中心10楼</w:t>
            </w:r>
          </w:p>
          <w:p>
            <w:pPr>
              <w:autoSpaceDE w:val="0"/>
              <w:autoSpaceDN w:val="0"/>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联系人：</w:t>
            </w:r>
            <w:r>
              <w:rPr>
                <w:rFonts w:hint="eastAsia" w:ascii="宋体" w:hAnsi="宋体" w:eastAsia="宋体" w:cs="宋体"/>
                <w:color w:val="auto"/>
                <w:sz w:val="24"/>
                <w:szCs w:val="24"/>
                <w:highlight w:val="none"/>
                <w:u w:val="none"/>
                <w:lang w:val="en-US" w:eastAsia="zh-CN" w:bidi="ar-SA"/>
              </w:rPr>
              <w:t>郭老师</w:t>
            </w:r>
            <w:r>
              <w:rPr>
                <w:rFonts w:hint="eastAsia" w:ascii="宋体" w:hAnsi="宋体" w:eastAsia="宋体" w:cs="宋体"/>
                <w:color w:val="auto"/>
                <w:kern w:val="0"/>
                <w:sz w:val="24"/>
                <w:szCs w:val="24"/>
                <w:highlight w:val="none"/>
                <w:lang w:val="en-US" w:eastAsia="zh-CN"/>
              </w:rPr>
              <w:t xml:space="preserve"> </w:t>
            </w:r>
          </w:p>
          <w:p>
            <w:pPr>
              <w:pStyle w:val="30"/>
              <w:keepNext w:val="0"/>
              <w:keepLines w:val="0"/>
              <w:pageBreakBefore w:val="0"/>
              <w:widowControl/>
              <w:kinsoku/>
              <w:wordWrap/>
              <w:overflowPunct/>
              <w:topLinePunct w:val="0"/>
              <w:autoSpaceDE/>
              <w:autoSpaceDN/>
              <w:bidi w:val="0"/>
              <w:spacing w:beforeAutospacing="0" w:after="0" w:afterAutospacing="0" w:line="360" w:lineRule="auto"/>
              <w:textAlignment w:val="auto"/>
              <w:rPr>
                <w:rFonts w:hint="eastAsia" w:ascii="宋体" w:hAnsi="宋体" w:eastAsia="宋体" w:cs="宋体"/>
                <w:sz w:val="24"/>
                <w:highlight w:val="none"/>
              </w:rPr>
            </w:pPr>
            <w:r>
              <w:rPr>
                <w:rFonts w:hint="eastAsia" w:ascii="宋体" w:hAnsi="宋体" w:eastAsia="宋体" w:cs="宋体"/>
                <w:color w:val="auto"/>
                <w:kern w:val="0"/>
                <w:sz w:val="24"/>
                <w:szCs w:val="24"/>
                <w:highlight w:val="none"/>
                <w:lang w:val="en-US" w:eastAsia="zh-CN"/>
              </w:rPr>
              <w:t>联系电话：</w:t>
            </w:r>
            <w:r>
              <w:rPr>
                <w:rFonts w:hint="eastAsia" w:ascii="宋体" w:hAnsi="宋体" w:eastAsia="宋体" w:cs="宋体"/>
                <w:i w:val="0"/>
                <w:iCs w:val="0"/>
                <w:caps w:val="0"/>
                <w:color w:val="auto"/>
                <w:spacing w:val="0"/>
                <w:sz w:val="24"/>
                <w:szCs w:val="24"/>
                <w:highlight w:val="none"/>
                <w:shd w:val="clear" w:color="auto" w:fill="FFFFFF"/>
                <w:vertAlign w:val="baseline"/>
              </w:rPr>
              <w:t>0915</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w:t>
            </w:r>
            <w:r>
              <w:rPr>
                <w:rFonts w:hint="eastAsia" w:ascii="宋体" w:hAnsi="宋体" w:eastAsia="宋体" w:cs="宋体"/>
                <w:i w:val="0"/>
                <w:iCs w:val="0"/>
                <w:caps w:val="0"/>
                <w:color w:val="auto"/>
                <w:spacing w:val="0"/>
                <w:sz w:val="24"/>
                <w:szCs w:val="24"/>
                <w:highlight w:val="none"/>
                <w:shd w:val="clear" w:color="auto" w:fill="FFFFFF"/>
                <w:vertAlign w:val="baseline"/>
              </w:rPr>
              <w:t>6321376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9" w:hRule="atLeast"/>
          <w:jc w:val="center"/>
        </w:trPr>
        <w:tc>
          <w:tcPr>
            <w:tcW w:w="401" w:type="pct"/>
            <w:vAlign w:val="center"/>
          </w:tcPr>
          <w:p>
            <w:pPr>
              <w:spacing w:line="360" w:lineRule="auto"/>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w:t>
            </w:r>
          </w:p>
        </w:tc>
        <w:tc>
          <w:tcPr>
            <w:tcW w:w="1068" w:type="pct"/>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采购代理机构</w:t>
            </w:r>
          </w:p>
        </w:tc>
        <w:tc>
          <w:tcPr>
            <w:tcW w:w="3529" w:type="pct"/>
          </w:tcPr>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名称：</w:t>
            </w:r>
            <w:r>
              <w:rPr>
                <w:rFonts w:hint="eastAsia" w:ascii="宋体" w:hAnsi="宋体" w:eastAsia="宋体" w:cs="宋体"/>
                <w:sz w:val="24"/>
                <w:szCs w:val="24"/>
                <w:highlight w:val="none"/>
              </w:rPr>
              <w:t>陕西金准达项目管理有限责任公司</w:t>
            </w:r>
          </w:p>
          <w:p>
            <w:pPr>
              <w:spacing w:line="360" w:lineRule="auto"/>
              <w:rPr>
                <w:rFonts w:hint="eastAsia" w:ascii="宋体" w:hAnsi="宋体" w:eastAsia="宋体" w:cs="宋体"/>
                <w:sz w:val="24"/>
                <w:szCs w:val="24"/>
                <w:highlight w:val="none"/>
              </w:rPr>
            </w:pPr>
            <w:r>
              <w:rPr>
                <w:rFonts w:hint="eastAsia" w:ascii="宋体" w:hAnsi="宋体" w:eastAsia="宋体" w:cs="宋体"/>
                <w:sz w:val="24"/>
                <w:highlight w:val="none"/>
              </w:rPr>
              <w:t>地址：</w:t>
            </w:r>
            <w:r>
              <w:rPr>
                <w:rFonts w:hint="eastAsia" w:ascii="宋体" w:hAnsi="宋体" w:eastAsia="宋体" w:cs="宋体"/>
                <w:sz w:val="24"/>
                <w:szCs w:val="24"/>
                <w:highlight w:val="none"/>
              </w:rPr>
              <w:t>陕西省西安市雁塔区科技五路3号橡树星座B座902</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联系人：王工</w:t>
            </w:r>
          </w:p>
          <w:p>
            <w:pPr>
              <w:spacing w:line="360" w:lineRule="auto"/>
              <w:rPr>
                <w:rFonts w:hint="eastAsia" w:ascii="宋体" w:hAnsi="宋体" w:eastAsia="宋体" w:cs="宋体"/>
                <w:sz w:val="24"/>
                <w:highlight w:val="none"/>
              </w:rPr>
            </w:pPr>
            <w:r>
              <w:rPr>
                <w:rFonts w:hint="eastAsia" w:ascii="宋体" w:hAnsi="宋体" w:eastAsia="宋体" w:cs="宋体"/>
                <w:sz w:val="24"/>
                <w:szCs w:val="24"/>
                <w:highlight w:val="none"/>
              </w:rPr>
              <w:t>联系电话：029-89555599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401" w:type="pct"/>
            <w:vAlign w:val="center"/>
          </w:tcPr>
          <w:p>
            <w:pPr>
              <w:spacing w:line="360" w:lineRule="auto"/>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w:t>
            </w:r>
          </w:p>
        </w:tc>
        <w:tc>
          <w:tcPr>
            <w:tcW w:w="1068" w:type="pct"/>
            <w:vAlign w:val="center"/>
          </w:tcPr>
          <w:p>
            <w:pPr>
              <w:spacing w:line="360" w:lineRule="auto"/>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项目名称</w:t>
            </w:r>
          </w:p>
        </w:tc>
        <w:tc>
          <w:tcPr>
            <w:tcW w:w="3529" w:type="pct"/>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2022年石泉县残疾人职业技能培训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401" w:type="pct"/>
            <w:vAlign w:val="center"/>
          </w:tcPr>
          <w:p>
            <w:pPr>
              <w:spacing w:line="360" w:lineRule="auto"/>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w:t>
            </w:r>
          </w:p>
        </w:tc>
        <w:tc>
          <w:tcPr>
            <w:tcW w:w="1068" w:type="pct"/>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项目编号</w:t>
            </w:r>
          </w:p>
        </w:tc>
        <w:tc>
          <w:tcPr>
            <w:tcW w:w="3529"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JZDCG-2022-</w:t>
            </w:r>
            <w:r>
              <w:rPr>
                <w:rFonts w:hint="eastAsia" w:ascii="宋体" w:hAnsi="宋体" w:eastAsia="宋体" w:cs="宋体"/>
                <w:sz w:val="24"/>
                <w:szCs w:val="24"/>
                <w:highlight w:val="none"/>
                <w:lang w:val="en-US" w:eastAsia="zh-CN"/>
              </w:rPr>
              <w:t>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401" w:type="pct"/>
            <w:vAlign w:val="center"/>
          </w:tcPr>
          <w:p>
            <w:pPr>
              <w:spacing w:line="360" w:lineRule="auto"/>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w:t>
            </w:r>
          </w:p>
        </w:tc>
        <w:tc>
          <w:tcPr>
            <w:tcW w:w="1068" w:type="pct"/>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项目性质</w:t>
            </w:r>
          </w:p>
        </w:tc>
        <w:tc>
          <w:tcPr>
            <w:tcW w:w="3529"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jc w:val="center"/>
        </w:trPr>
        <w:tc>
          <w:tcPr>
            <w:tcW w:w="401" w:type="pct"/>
            <w:vAlign w:val="center"/>
          </w:tcPr>
          <w:p>
            <w:pPr>
              <w:spacing w:line="360" w:lineRule="auto"/>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w:t>
            </w:r>
          </w:p>
        </w:tc>
        <w:tc>
          <w:tcPr>
            <w:tcW w:w="1068" w:type="pct"/>
            <w:vAlign w:val="center"/>
          </w:tcPr>
          <w:p>
            <w:pPr>
              <w:spacing w:line="360" w:lineRule="auto"/>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采购预算金额</w:t>
            </w:r>
          </w:p>
          <w:p>
            <w:pPr>
              <w:spacing w:line="360" w:lineRule="auto"/>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（最高限价）</w:t>
            </w:r>
          </w:p>
        </w:tc>
        <w:tc>
          <w:tcPr>
            <w:tcW w:w="3529" w:type="pct"/>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val="0"/>
                <w:color w:val="auto"/>
                <w:sz w:val="24"/>
                <w:szCs w:val="24"/>
                <w:highlight w:val="none"/>
                <w:lang w:val="en-US" w:eastAsia="zh-CN"/>
              </w:rPr>
            </w:pPr>
            <w:r>
              <w:rPr>
                <w:rFonts w:hint="eastAsia" w:ascii="宋体" w:hAnsi="宋体" w:eastAsia="宋体" w:cs="宋体"/>
                <w:color w:val="auto"/>
                <w:sz w:val="24"/>
                <w:szCs w:val="24"/>
                <w:highlight w:val="none"/>
                <w:lang w:val="zh-CN"/>
              </w:rPr>
              <w:t>本</w:t>
            </w:r>
            <w:r>
              <w:rPr>
                <w:rFonts w:hint="eastAsia" w:ascii="宋体" w:hAnsi="宋体" w:eastAsia="宋体" w:cs="宋体"/>
                <w:color w:val="auto"/>
                <w:sz w:val="24"/>
                <w:szCs w:val="24"/>
                <w:highlight w:val="none"/>
                <w:lang w:val="en-US" w:eastAsia="zh-CN"/>
              </w:rPr>
              <w:t>采购预算（最高限价）</w:t>
            </w:r>
            <w:r>
              <w:rPr>
                <w:rFonts w:hint="eastAsia" w:ascii="宋体" w:hAnsi="宋体" w:eastAsia="宋体" w:cs="宋体"/>
                <w:color w:val="auto"/>
                <w:sz w:val="24"/>
                <w:szCs w:val="24"/>
                <w:highlight w:val="none"/>
                <w:lang w:val="zh-CN"/>
              </w:rPr>
              <w:t>为：</w:t>
            </w:r>
            <w:r>
              <w:rPr>
                <w:rFonts w:hint="eastAsia" w:ascii="宋体" w:hAnsi="宋体" w:eastAsia="宋体" w:cs="宋体"/>
                <w:color w:val="auto"/>
                <w:sz w:val="24"/>
                <w:szCs w:val="24"/>
                <w:highlight w:val="none"/>
                <w:lang w:val="en-US" w:eastAsia="zh-CN"/>
              </w:rPr>
              <w:t>450000.00</w:t>
            </w:r>
            <w:r>
              <w:rPr>
                <w:rFonts w:hint="eastAsia" w:ascii="宋体" w:hAnsi="宋体" w:eastAsia="宋体" w:cs="宋体"/>
                <w:bCs w:val="0"/>
                <w:color w:val="auto"/>
                <w:sz w:val="24"/>
                <w:szCs w:val="24"/>
                <w:highlight w:val="none"/>
                <w:lang w:val="en-US" w:eastAsia="zh-CN"/>
              </w:rPr>
              <w:t>元，</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Style w:val="38"/>
                <w:rFonts w:hint="default" w:ascii="宋体" w:hAnsi="宋体" w:eastAsia="宋体" w:cs="宋体"/>
                <w:color w:val="auto"/>
                <w:sz w:val="24"/>
                <w:szCs w:val="24"/>
                <w:highlight w:val="none"/>
                <w:lang w:val="en-US" w:eastAsia="zh-CN"/>
              </w:rPr>
            </w:pPr>
            <w:r>
              <w:rPr>
                <w:rStyle w:val="38"/>
                <w:rFonts w:hint="eastAsia" w:ascii="宋体" w:hAnsi="宋体" w:eastAsia="宋体" w:cs="宋体"/>
                <w:color w:val="auto"/>
                <w:sz w:val="24"/>
                <w:szCs w:val="24"/>
                <w:highlight w:val="none"/>
                <w:lang w:val="en-US" w:eastAsia="zh-CN"/>
              </w:rPr>
              <w:t>单人限价：1500.00元/人</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Style w:val="38"/>
                <w:rFonts w:hint="eastAsia" w:ascii="宋体" w:hAnsi="宋体" w:eastAsia="宋体" w:cs="宋体"/>
                <w:color w:val="auto"/>
                <w:sz w:val="24"/>
                <w:szCs w:val="24"/>
                <w:highlight w:val="none"/>
                <w:lang w:val="en-US"/>
              </w:rPr>
              <w:t>任何投标报价高于采购预算（最高限价）的报价将视为无效报价</w:t>
            </w:r>
            <w:r>
              <w:rPr>
                <w:rFonts w:hint="eastAsia" w:ascii="宋体" w:hAnsi="宋体" w:eastAsia="宋体" w:cs="宋体"/>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401" w:type="pct"/>
            <w:vAlign w:val="center"/>
          </w:tcPr>
          <w:p>
            <w:pPr>
              <w:spacing w:line="360" w:lineRule="auto"/>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7</w:t>
            </w:r>
          </w:p>
        </w:tc>
        <w:tc>
          <w:tcPr>
            <w:tcW w:w="1068" w:type="pct"/>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项目用途</w:t>
            </w:r>
          </w:p>
        </w:tc>
        <w:tc>
          <w:tcPr>
            <w:tcW w:w="3529"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u w:val="none"/>
                <w:lang w:val="en-US" w:eastAsia="zh-CN" w:bidi="ar-SA"/>
              </w:rPr>
              <w:t>用于2022年石泉县残疾人职业技能培训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401" w:type="pct"/>
            <w:vAlign w:val="center"/>
          </w:tcPr>
          <w:p>
            <w:pPr>
              <w:spacing w:line="360" w:lineRule="auto"/>
              <w:jc w:val="center"/>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8</w:t>
            </w:r>
          </w:p>
        </w:tc>
        <w:tc>
          <w:tcPr>
            <w:tcW w:w="1068" w:type="pct"/>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采购内容和</w:t>
            </w:r>
          </w:p>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要求</w:t>
            </w:r>
          </w:p>
        </w:tc>
        <w:tc>
          <w:tcPr>
            <w:tcW w:w="3529" w:type="pct"/>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Style w:val="38"/>
                <w:rFonts w:hint="eastAsia" w:ascii="宋体" w:hAnsi="宋体" w:eastAsia="宋体" w:cs="宋体"/>
                <w:color w:val="auto"/>
                <w:sz w:val="24"/>
                <w:szCs w:val="24"/>
                <w:highlight w:val="none"/>
                <w:lang w:val="en-US" w:eastAsia="zh-CN"/>
              </w:rPr>
            </w:pPr>
            <w:r>
              <w:rPr>
                <w:rStyle w:val="38"/>
                <w:rFonts w:hint="eastAsia" w:ascii="宋体" w:hAnsi="宋体" w:eastAsia="宋体" w:cs="宋体"/>
                <w:color w:val="auto"/>
                <w:sz w:val="24"/>
                <w:szCs w:val="24"/>
                <w:highlight w:val="none"/>
                <w:lang w:val="en-US" w:eastAsia="zh-CN"/>
              </w:rPr>
              <w:t>采购内容:为300人开展残疾人职业技能培训；（详见竞争性磋商文件）</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highlight w:val="none"/>
              </w:rPr>
            </w:pPr>
            <w:r>
              <w:rPr>
                <w:rStyle w:val="38"/>
                <w:rFonts w:hint="eastAsia" w:ascii="宋体" w:hAnsi="宋体" w:eastAsia="宋体" w:cs="宋体"/>
                <w:color w:val="auto"/>
                <w:sz w:val="24"/>
                <w:szCs w:val="24"/>
                <w:highlight w:val="none"/>
                <w:lang w:val="en-US" w:eastAsia="zh-CN"/>
              </w:rPr>
              <w:t>标的物所属行业：其他未列明行业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401" w:type="pct"/>
            <w:vAlign w:val="center"/>
          </w:tcPr>
          <w:p>
            <w:pPr>
              <w:spacing w:line="360" w:lineRule="auto"/>
              <w:jc w:val="center"/>
              <w:rPr>
                <w:rFonts w:hint="eastAsia" w:ascii="宋体" w:hAnsi="宋体" w:eastAsia="宋体" w:cs="宋体"/>
                <w:kern w:val="2"/>
                <w:sz w:val="24"/>
                <w:szCs w:val="22"/>
                <w:highlight w:val="none"/>
                <w:lang w:val="en-US" w:eastAsia="zh-CN" w:bidi="ar-SA"/>
              </w:rPr>
            </w:pPr>
            <w:r>
              <w:rPr>
                <w:rFonts w:hint="eastAsia" w:ascii="宋体" w:hAnsi="宋体" w:eastAsia="宋体" w:cs="宋体"/>
                <w:sz w:val="24"/>
                <w:highlight w:val="none"/>
                <w:lang w:val="en-US" w:eastAsia="zh-CN"/>
              </w:rPr>
              <w:t>9</w:t>
            </w:r>
          </w:p>
        </w:tc>
        <w:tc>
          <w:tcPr>
            <w:tcW w:w="1068" w:type="pct"/>
            <w:vAlign w:val="center"/>
          </w:tcPr>
          <w:p>
            <w:pPr>
              <w:spacing w:line="360" w:lineRule="auto"/>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供应商的资格</w:t>
            </w:r>
          </w:p>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lang w:val="en-US" w:eastAsia="zh-CN"/>
              </w:rPr>
              <w:t>要求</w:t>
            </w:r>
          </w:p>
        </w:tc>
        <w:tc>
          <w:tcPr>
            <w:tcW w:w="3529" w:type="pct"/>
            <w:vAlign w:val="center"/>
          </w:tcPr>
          <w:p>
            <w:pPr>
              <w:pStyle w:val="19"/>
              <w:keepNext w:val="0"/>
              <w:keepLines w:val="0"/>
              <w:pageBreakBefore w:val="0"/>
              <w:widowControl/>
              <w:suppressLineNumbers w:val="0"/>
              <w:kinsoku/>
              <w:wordWrap/>
              <w:overflowPunct/>
              <w:topLinePunct w:val="0"/>
              <w:autoSpaceDE/>
              <w:autoSpaceDN/>
              <w:bidi w:val="0"/>
              <w:spacing w:before="0" w:beforeAutospacing="0" w:after="0" w:afterAutospacing="0" w:line="360" w:lineRule="auto"/>
              <w:jc w:val="both"/>
              <w:textAlignment w:val="auto"/>
              <w:rPr>
                <w:rFonts w:hint="eastAsia" w:ascii="宋体" w:hAnsi="宋体" w:eastAsia="宋体" w:cs="宋体"/>
                <w:color w:val="auto"/>
                <w:sz w:val="24"/>
                <w:szCs w:val="24"/>
                <w:highlight w:val="none"/>
                <w:u w:val="none"/>
                <w:lang w:val="en-US" w:eastAsia="zh-CN" w:bidi="ar-SA"/>
              </w:rPr>
            </w:pPr>
            <w:r>
              <w:rPr>
                <w:rFonts w:hint="eastAsia" w:ascii="宋体" w:hAnsi="宋体" w:eastAsia="宋体" w:cs="宋体"/>
                <w:color w:val="auto"/>
                <w:sz w:val="24"/>
                <w:szCs w:val="24"/>
                <w:highlight w:val="none"/>
                <w:u w:val="none"/>
                <w:lang w:val="en-US" w:eastAsia="zh-CN" w:bidi="ar-SA"/>
              </w:rPr>
              <w:t>详见竞争性磋商公告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1" w:type="pct"/>
            <w:vAlign w:val="center"/>
          </w:tcPr>
          <w:p>
            <w:pPr>
              <w:spacing w:line="360" w:lineRule="auto"/>
              <w:jc w:val="center"/>
              <w:rPr>
                <w:rFonts w:hint="eastAsia" w:ascii="宋体" w:hAnsi="宋体" w:eastAsia="宋体" w:cs="宋体"/>
                <w:kern w:val="2"/>
                <w:sz w:val="24"/>
                <w:szCs w:val="22"/>
                <w:highlight w:val="none"/>
                <w:lang w:val="en-US" w:eastAsia="zh-CN" w:bidi="ar-SA"/>
              </w:rPr>
            </w:pPr>
            <w:r>
              <w:rPr>
                <w:rFonts w:hint="eastAsia" w:ascii="宋体" w:hAnsi="宋体" w:eastAsia="宋体" w:cs="宋体"/>
                <w:sz w:val="24"/>
                <w:highlight w:val="none"/>
                <w:lang w:val="en-US" w:eastAsia="zh-CN"/>
              </w:rPr>
              <w:t>10</w:t>
            </w:r>
          </w:p>
        </w:tc>
        <w:tc>
          <w:tcPr>
            <w:tcW w:w="1068" w:type="pct"/>
            <w:vAlign w:val="center"/>
          </w:tcPr>
          <w:p>
            <w:pPr>
              <w:spacing w:line="360" w:lineRule="auto"/>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服务</w:t>
            </w:r>
            <w:r>
              <w:rPr>
                <w:rFonts w:hint="eastAsia" w:ascii="宋体" w:hAnsi="宋体" w:eastAsia="宋体" w:cs="宋体"/>
                <w:sz w:val="24"/>
                <w:highlight w:val="none"/>
              </w:rPr>
              <w:t>地点及</w:t>
            </w:r>
            <w:r>
              <w:rPr>
                <w:rFonts w:hint="eastAsia" w:ascii="宋体" w:hAnsi="宋体" w:eastAsia="宋体" w:cs="宋体"/>
                <w:sz w:val="24"/>
                <w:highlight w:val="none"/>
                <w:lang w:val="en-US" w:eastAsia="zh-CN"/>
              </w:rPr>
              <w:t>服务期</w:t>
            </w:r>
          </w:p>
        </w:tc>
        <w:tc>
          <w:tcPr>
            <w:tcW w:w="3529" w:type="pct"/>
          </w:tcPr>
          <w:p>
            <w:pPr>
              <w:spacing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服务地点:根据采购人要求实施</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lang w:val="en-US" w:eastAsia="zh-CN"/>
              </w:rPr>
              <w:t>服务期:合同签订之日起至2022年12月31日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jc w:val="center"/>
        </w:trPr>
        <w:tc>
          <w:tcPr>
            <w:tcW w:w="401" w:type="pct"/>
            <w:vAlign w:val="center"/>
          </w:tcPr>
          <w:p>
            <w:pPr>
              <w:spacing w:line="360" w:lineRule="auto"/>
              <w:jc w:val="center"/>
              <w:rPr>
                <w:rFonts w:hint="eastAsia" w:ascii="宋体" w:hAnsi="宋体" w:eastAsia="宋体" w:cs="宋体"/>
                <w:kern w:val="2"/>
                <w:sz w:val="24"/>
                <w:szCs w:val="22"/>
                <w:highlight w:val="none"/>
                <w:lang w:val="en-US" w:eastAsia="zh-CN" w:bidi="ar-SA"/>
              </w:rPr>
            </w:pPr>
            <w:r>
              <w:rPr>
                <w:rFonts w:hint="eastAsia" w:ascii="宋体" w:hAnsi="宋体" w:eastAsia="宋体" w:cs="宋体"/>
                <w:sz w:val="24"/>
                <w:highlight w:val="none"/>
                <w:lang w:val="en-US" w:eastAsia="zh-CN"/>
              </w:rPr>
              <w:t>11</w:t>
            </w:r>
          </w:p>
        </w:tc>
        <w:tc>
          <w:tcPr>
            <w:tcW w:w="1068" w:type="pct"/>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磋商文件发售</w:t>
            </w:r>
          </w:p>
        </w:tc>
        <w:tc>
          <w:tcPr>
            <w:tcW w:w="3529" w:type="pct"/>
          </w:tcPr>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发售时间：详见竞争性磋商公告。</w:t>
            </w:r>
          </w:p>
          <w:p>
            <w:pPr>
              <w:spacing w:line="360" w:lineRule="auto"/>
              <w:rPr>
                <w:rFonts w:hint="eastAsia" w:ascii="宋体" w:hAnsi="宋体" w:eastAsia="宋体" w:cs="宋体"/>
                <w:sz w:val="24"/>
                <w:szCs w:val="24"/>
                <w:highlight w:val="none"/>
              </w:rPr>
            </w:pPr>
            <w:r>
              <w:rPr>
                <w:rFonts w:hint="eastAsia" w:ascii="宋体" w:hAnsi="宋体" w:eastAsia="宋体" w:cs="宋体"/>
                <w:sz w:val="24"/>
                <w:highlight w:val="none"/>
              </w:rPr>
              <w:t>发售地点：</w:t>
            </w:r>
            <w:r>
              <w:rPr>
                <w:rFonts w:hint="eastAsia" w:ascii="宋体" w:hAnsi="宋体" w:eastAsia="宋体" w:cs="宋体"/>
                <w:color w:val="000000" w:themeColor="text1"/>
                <w:sz w:val="24"/>
                <w:szCs w:val="24"/>
                <w:highlight w:val="none"/>
                <w14:textFill>
                  <w14:solidFill>
                    <w14:schemeClr w14:val="tx1"/>
                  </w14:solidFill>
                </w14:textFill>
              </w:rPr>
              <w:t>安康市公共资源交易</w:t>
            </w:r>
            <w:r>
              <w:rPr>
                <w:rFonts w:hint="eastAsia" w:ascii="宋体" w:hAnsi="宋体" w:eastAsia="宋体" w:cs="宋体"/>
                <w:color w:val="000000" w:themeColor="text1"/>
                <w:sz w:val="24"/>
                <w:szCs w:val="24"/>
                <w:highlight w:val="none"/>
                <w:lang w:eastAsia="zh-CN"/>
                <w14:textFill>
                  <w14:solidFill>
                    <w14:schemeClr w14:val="tx1"/>
                  </w14:solidFill>
                </w14:textFill>
              </w:rPr>
              <w:t>平台</w:t>
            </w:r>
            <w:r>
              <w:rPr>
                <w:rFonts w:hint="eastAsia" w:ascii="宋体" w:hAnsi="宋体" w:eastAsia="宋体" w:cs="宋体"/>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401" w:type="pct"/>
            <w:vAlign w:val="center"/>
          </w:tcPr>
          <w:p>
            <w:pPr>
              <w:spacing w:line="360" w:lineRule="auto"/>
              <w:jc w:val="center"/>
              <w:rPr>
                <w:rFonts w:hint="eastAsia" w:ascii="宋体" w:hAnsi="宋体" w:eastAsia="宋体" w:cs="宋体"/>
                <w:kern w:val="2"/>
                <w:sz w:val="24"/>
                <w:szCs w:val="22"/>
                <w:highlight w:val="none"/>
                <w:lang w:val="en-US" w:eastAsia="zh-CN" w:bidi="ar-SA"/>
              </w:rPr>
            </w:pPr>
            <w:r>
              <w:rPr>
                <w:rFonts w:hint="eastAsia" w:ascii="宋体" w:hAnsi="宋体" w:eastAsia="宋体" w:cs="宋体"/>
                <w:sz w:val="24"/>
                <w:highlight w:val="none"/>
                <w:lang w:val="en-US" w:eastAsia="zh-CN"/>
              </w:rPr>
              <w:t>12</w:t>
            </w:r>
          </w:p>
        </w:tc>
        <w:tc>
          <w:tcPr>
            <w:tcW w:w="1068" w:type="pct"/>
            <w:vAlign w:val="center"/>
          </w:tcPr>
          <w:p>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联合体磋商</w:t>
            </w:r>
          </w:p>
        </w:tc>
        <w:tc>
          <w:tcPr>
            <w:tcW w:w="3529" w:type="pct"/>
          </w:tcPr>
          <w:p>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401" w:type="pct"/>
            <w:vAlign w:val="center"/>
          </w:tcPr>
          <w:p>
            <w:pPr>
              <w:spacing w:line="360" w:lineRule="auto"/>
              <w:jc w:val="center"/>
              <w:rPr>
                <w:rFonts w:hint="eastAsia" w:ascii="宋体" w:hAnsi="宋体" w:eastAsia="宋体" w:cs="宋体"/>
                <w:kern w:val="2"/>
                <w:sz w:val="24"/>
                <w:szCs w:val="22"/>
                <w:highlight w:val="none"/>
                <w:lang w:val="en-US" w:eastAsia="zh-CN" w:bidi="ar-SA"/>
              </w:rPr>
            </w:pPr>
            <w:r>
              <w:rPr>
                <w:rFonts w:hint="eastAsia" w:ascii="宋体" w:hAnsi="宋体" w:eastAsia="宋体" w:cs="宋体"/>
                <w:sz w:val="24"/>
                <w:highlight w:val="none"/>
                <w:lang w:val="en-US" w:eastAsia="zh-CN"/>
              </w:rPr>
              <w:t>13</w:t>
            </w:r>
          </w:p>
        </w:tc>
        <w:tc>
          <w:tcPr>
            <w:tcW w:w="1068" w:type="pct"/>
            <w:vAlign w:val="center"/>
          </w:tcPr>
          <w:p>
            <w:pPr>
              <w:spacing w:line="360" w:lineRule="auto"/>
              <w:jc w:val="center"/>
              <w:rPr>
                <w:rFonts w:hint="eastAsia" w:ascii="宋体" w:hAnsi="宋体" w:eastAsia="宋体" w:cs="宋体"/>
                <w:color w:val="000000" w:themeColor="text1"/>
                <w:spacing w:val="-18"/>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现场勘查、标前答疑会</w:t>
            </w:r>
          </w:p>
        </w:tc>
        <w:tc>
          <w:tcPr>
            <w:tcW w:w="3529" w:type="pct"/>
            <w:vAlign w:val="center"/>
          </w:tcPr>
          <w:p>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zh-CN"/>
                <w14:textFill>
                  <w14:solidFill>
                    <w14:schemeClr w14:val="tx1"/>
                  </w14:solidFill>
                </w14:textFill>
              </w:rPr>
              <w:t>不组织</w:t>
            </w:r>
            <w:r>
              <w:rPr>
                <w:rFonts w:hint="eastAsia" w:ascii="宋体" w:hAnsi="宋体" w:eastAsia="宋体" w:cs="宋体"/>
                <w:color w:val="000000" w:themeColor="text1"/>
                <w:sz w:val="24"/>
                <w:highlight w:val="none"/>
                <w14:textFill>
                  <w14:solidFill>
                    <w14:schemeClr w14:val="tx1"/>
                  </w14:solidFill>
                </w14:textFill>
              </w:rPr>
              <w:t>，供应商</w:t>
            </w:r>
            <w:r>
              <w:rPr>
                <w:rFonts w:hint="eastAsia" w:ascii="宋体" w:hAnsi="宋体" w:eastAsia="宋体" w:cs="宋体"/>
                <w:color w:val="000000" w:themeColor="text1"/>
                <w:sz w:val="24"/>
                <w:highlight w:val="none"/>
                <w:lang w:val="en-US" w:eastAsia="zh-CN"/>
                <w14:textFill>
                  <w14:solidFill>
                    <w14:schemeClr w14:val="tx1"/>
                  </w14:solidFill>
                </w14:textFill>
              </w:rPr>
              <w:t>可</w:t>
            </w:r>
            <w:r>
              <w:rPr>
                <w:rFonts w:hint="eastAsia" w:ascii="宋体" w:hAnsi="宋体" w:eastAsia="宋体" w:cs="宋体"/>
                <w:color w:val="000000" w:themeColor="text1"/>
                <w:sz w:val="24"/>
                <w:highlight w:val="none"/>
                <w14:textFill>
                  <w14:solidFill>
                    <w14:schemeClr w14:val="tx1"/>
                  </w14:solidFill>
                </w14:textFill>
              </w:rPr>
              <w:t>自行踏勘现场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401" w:type="pct"/>
            <w:vAlign w:val="center"/>
          </w:tcPr>
          <w:p>
            <w:pPr>
              <w:spacing w:line="360" w:lineRule="auto"/>
              <w:jc w:val="center"/>
              <w:rPr>
                <w:rFonts w:hint="eastAsia" w:ascii="宋体" w:hAnsi="宋体" w:eastAsia="宋体" w:cs="宋体"/>
                <w:kern w:val="2"/>
                <w:sz w:val="24"/>
                <w:szCs w:val="22"/>
                <w:highlight w:val="none"/>
                <w:lang w:val="en-US" w:eastAsia="zh-CN" w:bidi="ar-SA"/>
              </w:rPr>
            </w:pPr>
            <w:r>
              <w:rPr>
                <w:rFonts w:hint="eastAsia" w:ascii="宋体" w:hAnsi="宋体" w:eastAsia="宋体" w:cs="宋体"/>
                <w:sz w:val="24"/>
                <w:highlight w:val="none"/>
                <w:lang w:val="en-US" w:eastAsia="zh-CN"/>
              </w:rPr>
              <w:t>14</w:t>
            </w:r>
          </w:p>
        </w:tc>
        <w:tc>
          <w:tcPr>
            <w:tcW w:w="1068" w:type="pct"/>
            <w:vAlign w:val="center"/>
          </w:tcPr>
          <w:p>
            <w:pPr>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sz w:val="24"/>
                <w:highlight w:val="none"/>
                <w:lang w:val="en-US" w:eastAsia="zh-CN"/>
              </w:rPr>
              <w:t>磋商文件澄清或修改</w:t>
            </w:r>
          </w:p>
        </w:tc>
        <w:tc>
          <w:tcPr>
            <w:tcW w:w="3529" w:type="pct"/>
            <w:vAlign w:val="center"/>
          </w:tcPr>
          <w:p>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i w:val="0"/>
                <w:iCs w:val="0"/>
                <w:caps w:val="0"/>
                <w:color w:val="auto"/>
                <w:spacing w:val="0"/>
                <w:sz w:val="24"/>
                <w:szCs w:val="24"/>
                <w:highlight w:val="none"/>
                <w:shd w:val="clear" w:color="auto" w:fill="FFFFFF"/>
                <w:lang w:val="en-US" w:eastAsia="zh-CN"/>
              </w:rPr>
              <w:t>采购代理</w:t>
            </w:r>
            <w:r>
              <w:rPr>
                <w:rFonts w:hint="eastAsia" w:ascii="宋体" w:hAnsi="宋体" w:eastAsia="宋体" w:cs="宋体"/>
                <w:i w:val="0"/>
                <w:iCs w:val="0"/>
                <w:caps w:val="0"/>
                <w:color w:val="auto"/>
                <w:spacing w:val="0"/>
                <w:sz w:val="24"/>
                <w:szCs w:val="24"/>
                <w:highlight w:val="none"/>
                <w:shd w:val="clear" w:color="auto" w:fill="FFFFFF"/>
              </w:rPr>
              <w:t>机构可以对已发出的磋商文件进行必要的澄清或者修改，</w:t>
            </w:r>
            <w:r>
              <w:rPr>
                <w:rFonts w:hint="eastAsia" w:ascii="宋体" w:hAnsi="宋体" w:eastAsia="宋体" w:cs="宋体"/>
                <w:i w:val="0"/>
                <w:iCs w:val="0"/>
                <w:caps w:val="0"/>
                <w:color w:val="auto"/>
                <w:spacing w:val="0"/>
                <w:sz w:val="24"/>
                <w:szCs w:val="24"/>
                <w:highlight w:val="none"/>
                <w:shd w:val="clear" w:color="auto" w:fill="FFFFFF"/>
                <w:lang w:val="en-US" w:eastAsia="zh-CN"/>
              </w:rPr>
              <w:t>澄清或修改内容可能影响磋商响应文件编制的应在</w:t>
            </w:r>
            <w:r>
              <w:rPr>
                <w:rFonts w:hint="eastAsia" w:ascii="宋体" w:hAnsi="宋体" w:eastAsia="宋体" w:cs="宋体"/>
                <w:i w:val="0"/>
                <w:iCs w:val="0"/>
                <w:caps w:val="0"/>
                <w:color w:val="auto"/>
                <w:spacing w:val="0"/>
                <w:sz w:val="24"/>
                <w:szCs w:val="24"/>
                <w:highlight w:val="none"/>
                <w:shd w:val="clear" w:color="auto" w:fill="FFFFFF"/>
                <w:lang w:eastAsia="zh-CN"/>
              </w:rPr>
              <w:t>磋商响应文件</w:t>
            </w:r>
            <w:r>
              <w:rPr>
                <w:rFonts w:hint="eastAsia" w:ascii="宋体" w:hAnsi="宋体" w:eastAsia="宋体" w:cs="宋体"/>
                <w:i w:val="0"/>
                <w:iCs w:val="0"/>
                <w:caps w:val="0"/>
                <w:color w:val="auto"/>
                <w:spacing w:val="0"/>
                <w:sz w:val="24"/>
                <w:szCs w:val="24"/>
                <w:highlight w:val="none"/>
                <w:shd w:val="clear" w:color="auto" w:fill="FFFFFF"/>
              </w:rPr>
              <w:t>截止时间至少5日前</w:t>
            </w:r>
            <w:r>
              <w:rPr>
                <w:rFonts w:hint="eastAsia" w:ascii="宋体" w:hAnsi="宋体" w:eastAsia="宋体" w:cs="宋体"/>
                <w:i w:val="0"/>
                <w:iCs w:val="0"/>
                <w:caps w:val="0"/>
                <w:color w:val="auto"/>
                <w:spacing w:val="0"/>
                <w:sz w:val="24"/>
                <w:szCs w:val="24"/>
                <w:highlight w:val="none"/>
                <w:shd w:val="clear" w:color="auto" w:fill="FFFFFF"/>
                <w:lang w:val="en-US" w:eastAsia="zh-CN"/>
              </w:rPr>
              <w:t>以书面形式</w:t>
            </w:r>
            <w:r>
              <w:rPr>
                <w:rFonts w:hint="eastAsia" w:ascii="宋体" w:hAnsi="宋体" w:eastAsia="宋体" w:cs="宋体"/>
                <w:i w:val="0"/>
                <w:iCs w:val="0"/>
                <w:caps w:val="0"/>
                <w:color w:val="auto"/>
                <w:spacing w:val="0"/>
                <w:sz w:val="24"/>
                <w:szCs w:val="24"/>
                <w:highlight w:val="none"/>
                <w:shd w:val="clear" w:color="auto" w:fill="FFFFFF"/>
              </w:rPr>
              <w:t>通知所有获取磋商文件的供应商</w:t>
            </w:r>
            <w:r>
              <w:rPr>
                <w:rFonts w:hint="eastAsia" w:ascii="宋体" w:hAnsi="宋体" w:eastAsia="宋体" w:cs="宋体"/>
                <w:i w:val="0"/>
                <w:iCs w:val="0"/>
                <w:caps w:val="0"/>
                <w:color w:val="auto"/>
                <w:spacing w:val="0"/>
                <w:sz w:val="24"/>
                <w:szCs w:val="24"/>
                <w:highlight w:val="none"/>
                <w:shd w:val="clear" w:color="auto" w:fill="FFFFFF"/>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401" w:type="pct"/>
            <w:vAlign w:val="center"/>
          </w:tcPr>
          <w:p>
            <w:pPr>
              <w:spacing w:line="360" w:lineRule="auto"/>
              <w:jc w:val="center"/>
              <w:rPr>
                <w:rFonts w:hint="eastAsia" w:ascii="宋体" w:hAnsi="宋体" w:eastAsia="宋体" w:cs="宋体"/>
                <w:kern w:val="2"/>
                <w:sz w:val="24"/>
                <w:szCs w:val="22"/>
                <w:highlight w:val="none"/>
                <w:lang w:val="en-US" w:eastAsia="zh-CN" w:bidi="ar-SA"/>
              </w:rPr>
            </w:pPr>
            <w:r>
              <w:rPr>
                <w:rFonts w:hint="eastAsia" w:ascii="宋体" w:hAnsi="宋体" w:eastAsia="宋体" w:cs="宋体"/>
                <w:sz w:val="24"/>
                <w:highlight w:val="none"/>
                <w:lang w:val="en-US" w:eastAsia="zh-CN"/>
              </w:rPr>
              <w:t>15</w:t>
            </w:r>
          </w:p>
        </w:tc>
        <w:tc>
          <w:tcPr>
            <w:tcW w:w="1068" w:type="pct"/>
            <w:vAlign w:val="center"/>
          </w:tcPr>
          <w:p>
            <w:pPr>
              <w:spacing w:line="360" w:lineRule="auto"/>
              <w:jc w:val="center"/>
              <w:rPr>
                <w:rFonts w:hint="eastAsia" w:ascii="宋体" w:hAnsi="宋体" w:eastAsia="宋体" w:cs="宋体"/>
                <w:color w:val="000000" w:themeColor="text1"/>
                <w:spacing w:val="-10"/>
                <w:sz w:val="24"/>
                <w:highlight w:val="none"/>
                <w14:textFill>
                  <w14:solidFill>
                    <w14:schemeClr w14:val="tx1"/>
                  </w14:solidFill>
                </w14:textFill>
              </w:rPr>
            </w:pPr>
            <w:r>
              <w:rPr>
                <w:rFonts w:hint="eastAsia" w:ascii="宋体" w:hAnsi="宋体" w:eastAsia="宋体" w:cs="宋体"/>
                <w:color w:val="000000" w:themeColor="text1"/>
                <w:spacing w:val="-10"/>
                <w:sz w:val="24"/>
                <w:highlight w:val="none"/>
                <w14:textFill>
                  <w14:solidFill>
                    <w14:schemeClr w14:val="tx1"/>
                  </w14:solidFill>
                </w14:textFill>
              </w:rPr>
              <w:t>供应商对磋商文件提出质疑的时间</w:t>
            </w:r>
          </w:p>
        </w:tc>
        <w:tc>
          <w:tcPr>
            <w:tcW w:w="3529" w:type="pct"/>
          </w:tcPr>
          <w:p>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供应商若对磋商文件有质疑的，在磋商截止时间3日前，以书面形式向采购代理机构提出，在此之后提出的质疑无效。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401" w:type="pct"/>
            <w:vAlign w:val="center"/>
          </w:tcPr>
          <w:p>
            <w:pPr>
              <w:spacing w:line="360" w:lineRule="auto"/>
              <w:jc w:val="center"/>
              <w:rPr>
                <w:rFonts w:hint="eastAsia" w:ascii="宋体" w:hAnsi="宋体" w:eastAsia="宋体" w:cs="宋体"/>
                <w:kern w:val="2"/>
                <w:sz w:val="24"/>
                <w:szCs w:val="22"/>
                <w:highlight w:val="none"/>
                <w:lang w:val="en-US" w:eastAsia="zh-CN" w:bidi="ar-SA"/>
              </w:rPr>
            </w:pPr>
            <w:r>
              <w:rPr>
                <w:rFonts w:hint="eastAsia" w:ascii="宋体" w:hAnsi="宋体" w:eastAsia="宋体" w:cs="宋体"/>
                <w:sz w:val="24"/>
                <w:highlight w:val="none"/>
                <w:lang w:val="en-US" w:eastAsia="zh-CN"/>
              </w:rPr>
              <w:t>16</w:t>
            </w:r>
          </w:p>
        </w:tc>
        <w:tc>
          <w:tcPr>
            <w:tcW w:w="1068" w:type="pct"/>
            <w:vAlign w:val="center"/>
          </w:tcPr>
          <w:p>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构成磋商文件的其他文件</w:t>
            </w:r>
          </w:p>
        </w:tc>
        <w:tc>
          <w:tcPr>
            <w:tcW w:w="3529" w:type="pct"/>
          </w:tcPr>
          <w:p>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磋商文件的澄清、修改书及有关补充通知为磋商文件的有效组成部分。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6" w:hRule="atLeast"/>
          <w:jc w:val="center"/>
        </w:trPr>
        <w:tc>
          <w:tcPr>
            <w:tcW w:w="401" w:type="pct"/>
            <w:vAlign w:val="center"/>
          </w:tcPr>
          <w:p>
            <w:pPr>
              <w:spacing w:line="360" w:lineRule="auto"/>
              <w:jc w:val="center"/>
              <w:rPr>
                <w:rFonts w:hint="eastAsia" w:ascii="宋体" w:hAnsi="宋体" w:eastAsia="宋体" w:cs="宋体"/>
                <w:kern w:val="2"/>
                <w:sz w:val="24"/>
                <w:szCs w:val="22"/>
                <w:highlight w:val="none"/>
                <w:lang w:val="en-US" w:eastAsia="zh-CN" w:bidi="ar-SA"/>
              </w:rPr>
            </w:pPr>
            <w:r>
              <w:rPr>
                <w:rFonts w:hint="eastAsia" w:ascii="宋体" w:hAnsi="宋体" w:eastAsia="宋体" w:cs="宋体"/>
                <w:sz w:val="24"/>
                <w:highlight w:val="none"/>
                <w:lang w:val="en-US" w:eastAsia="zh-CN"/>
              </w:rPr>
              <w:t>17</w:t>
            </w:r>
          </w:p>
        </w:tc>
        <w:tc>
          <w:tcPr>
            <w:tcW w:w="1068" w:type="pct"/>
            <w:vAlign w:val="center"/>
          </w:tcPr>
          <w:p>
            <w:pPr>
              <w:spacing w:line="360" w:lineRule="auto"/>
              <w:jc w:val="center"/>
              <w:rPr>
                <w:rFonts w:hint="eastAsia" w:ascii="宋体" w:hAnsi="宋体" w:eastAsia="宋体" w:cs="宋体"/>
                <w:color w:val="000000" w:themeColor="text1"/>
                <w:spacing w:val="-32"/>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磋商响应文件</w:t>
            </w:r>
            <w:r>
              <w:rPr>
                <w:rFonts w:hint="eastAsia" w:ascii="宋体" w:hAnsi="宋体" w:eastAsia="宋体" w:cs="宋体"/>
                <w:color w:val="000000" w:themeColor="text1"/>
                <w:sz w:val="24"/>
                <w:highlight w:val="none"/>
                <w14:textFill>
                  <w14:solidFill>
                    <w14:schemeClr w14:val="tx1"/>
                  </w14:solidFill>
                </w14:textFill>
              </w:rPr>
              <w:t>截止时间及磋商时间和地点</w:t>
            </w:r>
          </w:p>
        </w:tc>
        <w:tc>
          <w:tcPr>
            <w:tcW w:w="3529" w:type="pct"/>
          </w:tcPr>
          <w:p>
            <w:pPr>
              <w:widowControl/>
              <w:spacing w:line="360" w:lineRule="auto"/>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w:t>
            </w:r>
            <w:r>
              <w:rPr>
                <w:rFonts w:hint="eastAsia" w:ascii="宋体" w:hAnsi="宋体" w:eastAsia="宋体" w:cs="宋体"/>
                <w:color w:val="000000" w:themeColor="text1"/>
                <w:kern w:val="0"/>
                <w:sz w:val="24"/>
                <w:highlight w:val="none"/>
                <w:lang w:eastAsia="zh-CN"/>
                <w14:textFill>
                  <w14:solidFill>
                    <w14:schemeClr w14:val="tx1"/>
                  </w14:solidFill>
                </w14:textFill>
              </w:rPr>
              <w:t>磋商响应文件</w:t>
            </w:r>
            <w:r>
              <w:rPr>
                <w:rFonts w:hint="eastAsia" w:ascii="宋体" w:hAnsi="宋体" w:eastAsia="宋体" w:cs="宋体"/>
                <w:color w:val="000000" w:themeColor="text1"/>
                <w:kern w:val="0"/>
                <w:sz w:val="24"/>
                <w:highlight w:val="none"/>
                <w14:textFill>
                  <w14:solidFill>
                    <w14:schemeClr w14:val="tx1"/>
                  </w14:solidFill>
                </w14:textFill>
              </w:rPr>
              <w:t>截止时间：</w:t>
            </w:r>
            <w:r>
              <w:rPr>
                <w:rFonts w:hint="eastAsia" w:ascii="宋体" w:hAnsi="宋体" w:eastAsia="宋体" w:cs="宋体"/>
                <w:color w:val="000000" w:themeColor="text1"/>
                <w:sz w:val="24"/>
                <w:highlight w:val="none"/>
                <w14:textFill>
                  <w14:solidFill>
                    <w14:schemeClr w14:val="tx1"/>
                  </w14:solidFill>
                </w14:textFill>
              </w:rPr>
              <w:t>202</w:t>
            </w: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lang w:val="en-US" w:eastAsia="zh-CN"/>
                <w14:textFill>
                  <w14:solidFill>
                    <w14:schemeClr w14:val="tx1"/>
                  </w14:solidFill>
                </w14:textFill>
              </w:rPr>
              <w:t>09</w:t>
            </w:r>
            <w:r>
              <w:rPr>
                <w:rFonts w:hint="eastAsia"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lang w:val="en-US" w:eastAsia="zh-CN"/>
                <w14:textFill>
                  <w14:solidFill>
                    <w14:schemeClr w14:val="tx1"/>
                  </w14:solidFill>
                </w14:textFill>
              </w:rPr>
              <w:t>03</w:t>
            </w:r>
            <w:r>
              <w:rPr>
                <w:rFonts w:hint="eastAsia" w:ascii="宋体" w:hAnsi="宋体" w:eastAsia="宋体" w:cs="宋体"/>
                <w:color w:val="000000" w:themeColor="text1"/>
                <w:sz w:val="24"/>
                <w:highlight w:val="none"/>
                <w14:textFill>
                  <w14:solidFill>
                    <w14:schemeClr w14:val="tx1"/>
                  </w14:solidFill>
                </w14:textFill>
              </w:rPr>
              <w:t>日</w:t>
            </w:r>
            <w:r>
              <w:rPr>
                <w:rFonts w:hint="eastAsia" w:ascii="宋体" w:hAnsi="宋体" w:eastAsia="宋体" w:cs="宋体"/>
                <w:color w:val="000000" w:themeColor="text1"/>
                <w:sz w:val="24"/>
                <w:highlight w:val="none"/>
                <w:lang w:val="en-US" w:eastAsia="zh-CN"/>
                <w14:textFill>
                  <w14:solidFill>
                    <w14:schemeClr w14:val="tx1"/>
                  </w14:solidFill>
                </w14:textFill>
              </w:rPr>
              <w:t>09时00分</w:t>
            </w:r>
            <w:r>
              <w:rPr>
                <w:rFonts w:hint="eastAsia" w:ascii="宋体" w:hAnsi="宋体" w:eastAsia="宋体" w:cs="宋体"/>
                <w:color w:val="000000" w:themeColor="text1"/>
                <w:kern w:val="0"/>
                <w:sz w:val="24"/>
                <w:highlight w:val="none"/>
                <w14:textFill>
                  <w14:solidFill>
                    <w14:schemeClr w14:val="tx1"/>
                  </w14:solidFill>
                </w14:textFill>
              </w:rPr>
              <w:t>，逾期递交的</w:t>
            </w:r>
            <w:r>
              <w:rPr>
                <w:rFonts w:hint="eastAsia" w:ascii="宋体" w:hAnsi="宋体" w:eastAsia="宋体" w:cs="宋体"/>
                <w:color w:val="000000" w:themeColor="text1"/>
                <w:kern w:val="0"/>
                <w:sz w:val="24"/>
                <w:highlight w:val="none"/>
                <w:lang w:eastAsia="zh-CN"/>
                <w14:textFill>
                  <w14:solidFill>
                    <w14:schemeClr w14:val="tx1"/>
                  </w14:solidFill>
                </w14:textFill>
              </w:rPr>
              <w:t>磋商响应文件</w:t>
            </w:r>
            <w:r>
              <w:rPr>
                <w:rFonts w:hint="eastAsia" w:ascii="宋体" w:hAnsi="宋体" w:eastAsia="宋体" w:cs="宋体"/>
                <w:color w:val="000000" w:themeColor="text1"/>
                <w:kern w:val="0"/>
                <w:sz w:val="24"/>
                <w:highlight w:val="none"/>
                <w14:textFill>
                  <w14:solidFill>
                    <w14:schemeClr w14:val="tx1"/>
                  </w14:solidFill>
                </w14:textFill>
              </w:rPr>
              <w:t>概不接受。</w:t>
            </w:r>
          </w:p>
          <w:p>
            <w:pPr>
              <w:widowControl/>
              <w:spacing w:line="360" w:lineRule="auto"/>
              <w:rPr>
                <w:rFonts w:hint="eastAsia" w:ascii="宋体" w:hAnsi="宋体" w:eastAsia="宋体" w:cs="宋体"/>
                <w:color w:val="000000" w:themeColor="text1"/>
                <w:kern w:val="0"/>
                <w:sz w:val="24"/>
                <w:highlight w:val="none"/>
                <w:lang w:val="en-US"/>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2、磋商时间：</w:t>
            </w:r>
            <w:r>
              <w:rPr>
                <w:rFonts w:hint="eastAsia" w:ascii="宋体" w:hAnsi="宋体" w:eastAsia="宋体" w:cs="宋体"/>
                <w:color w:val="000000" w:themeColor="text1"/>
                <w:sz w:val="24"/>
                <w:highlight w:val="none"/>
                <w14:textFill>
                  <w14:solidFill>
                    <w14:schemeClr w14:val="tx1"/>
                  </w14:solidFill>
                </w14:textFill>
              </w:rPr>
              <w:t>202</w:t>
            </w: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lang w:val="en-US" w:eastAsia="zh-CN"/>
                <w14:textFill>
                  <w14:solidFill>
                    <w14:schemeClr w14:val="tx1"/>
                  </w14:solidFill>
                </w14:textFill>
              </w:rPr>
              <w:t>09</w:t>
            </w:r>
            <w:r>
              <w:rPr>
                <w:rFonts w:hint="eastAsia"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lang w:val="en-US" w:eastAsia="zh-CN"/>
                <w14:textFill>
                  <w14:solidFill>
                    <w14:schemeClr w14:val="tx1"/>
                  </w14:solidFill>
                </w14:textFill>
              </w:rPr>
              <w:t>03</w:t>
            </w:r>
            <w:r>
              <w:rPr>
                <w:rFonts w:hint="eastAsia" w:ascii="宋体" w:hAnsi="宋体" w:eastAsia="宋体" w:cs="宋体"/>
                <w:color w:val="000000" w:themeColor="text1"/>
                <w:sz w:val="24"/>
                <w:highlight w:val="none"/>
                <w14:textFill>
                  <w14:solidFill>
                    <w14:schemeClr w14:val="tx1"/>
                  </w14:solidFill>
                </w14:textFill>
              </w:rPr>
              <w:t>日</w:t>
            </w:r>
            <w:r>
              <w:rPr>
                <w:rFonts w:hint="eastAsia" w:ascii="宋体" w:hAnsi="宋体" w:eastAsia="宋体" w:cs="宋体"/>
                <w:color w:val="000000" w:themeColor="text1"/>
                <w:sz w:val="24"/>
                <w:highlight w:val="none"/>
                <w:lang w:val="en-US" w:eastAsia="zh-CN"/>
                <w14:textFill>
                  <w14:solidFill>
                    <w14:schemeClr w14:val="tx1"/>
                  </w14:solidFill>
                </w14:textFill>
              </w:rPr>
              <w:t>09时00分</w:t>
            </w:r>
          </w:p>
          <w:p>
            <w:pPr>
              <w:pStyle w:val="32"/>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auto"/>
                <w:sz w:val="24"/>
                <w:szCs w:val="24"/>
                <w:highlight w:val="none"/>
              </w:rPr>
              <w:t>磋商地点：</w:t>
            </w:r>
            <w:r>
              <w:rPr>
                <w:rFonts w:hint="eastAsia" w:ascii="宋体" w:hAnsi="宋体" w:eastAsia="宋体" w:cs="宋体"/>
                <w:color w:val="000000" w:themeColor="text1"/>
                <w:sz w:val="24"/>
                <w:szCs w:val="24"/>
                <w:highlight w:val="none"/>
                <w14:textFill>
                  <w14:solidFill>
                    <w14:schemeClr w14:val="tx1"/>
                  </w14:solidFill>
                </w14:textFill>
              </w:rPr>
              <w:t>安康市公共资源交易中心</w:t>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30</w:t>
            </w:r>
            <w:r>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t>5</w:t>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第</w:t>
            </w:r>
            <w:r>
              <w:rPr>
                <w:rFonts w:hint="eastAsia" w:ascii="宋体" w:hAnsi="宋体" w:eastAsia="宋体" w:cs="宋体"/>
                <w:i w:val="0"/>
                <w:iCs w:val="0"/>
                <w:caps w:val="0"/>
                <w:color w:val="000000" w:themeColor="text1"/>
                <w:spacing w:val="0"/>
                <w:sz w:val="24"/>
                <w:szCs w:val="24"/>
                <w:highlight w:val="none"/>
                <w:shd w:val="clear" w:fill="FFFFFF"/>
                <w:lang w:eastAsia="zh-CN"/>
                <w14:textFill>
                  <w14:solidFill>
                    <w14:schemeClr w14:val="tx1"/>
                  </w14:solidFill>
                </w14:textFill>
              </w:rPr>
              <w:t>四</w:t>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开标室</w:t>
            </w: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401" w:type="pct"/>
            <w:vAlign w:val="center"/>
          </w:tcPr>
          <w:p>
            <w:pPr>
              <w:spacing w:line="360" w:lineRule="auto"/>
              <w:jc w:val="center"/>
              <w:rPr>
                <w:rFonts w:hint="eastAsia" w:ascii="宋体" w:hAnsi="宋体" w:eastAsia="宋体" w:cs="宋体"/>
                <w:kern w:val="2"/>
                <w:sz w:val="24"/>
                <w:szCs w:val="22"/>
                <w:highlight w:val="none"/>
                <w:lang w:val="en-US" w:eastAsia="zh-CN" w:bidi="ar-SA"/>
              </w:rPr>
            </w:pPr>
            <w:r>
              <w:rPr>
                <w:rFonts w:hint="eastAsia" w:ascii="宋体" w:hAnsi="宋体" w:eastAsia="宋体" w:cs="宋体"/>
                <w:sz w:val="24"/>
                <w:highlight w:val="none"/>
                <w:lang w:val="en-US" w:eastAsia="zh-CN"/>
              </w:rPr>
              <w:t>18</w:t>
            </w:r>
          </w:p>
        </w:tc>
        <w:tc>
          <w:tcPr>
            <w:tcW w:w="1068" w:type="pct"/>
            <w:vAlign w:val="center"/>
          </w:tcPr>
          <w:p>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有效期</w:t>
            </w:r>
          </w:p>
        </w:tc>
        <w:tc>
          <w:tcPr>
            <w:tcW w:w="3529" w:type="pct"/>
          </w:tcPr>
          <w:p>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4"/>
                <w:sz w:val="24"/>
                <w:highlight w:val="none"/>
                <w14:textFill>
                  <w14:solidFill>
                    <w14:schemeClr w14:val="tx1"/>
                  </w14:solidFill>
                </w14:textFill>
              </w:rPr>
              <w:t>自磋商之日起90个日历日。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401" w:type="pct"/>
            <w:vAlign w:val="center"/>
          </w:tcPr>
          <w:p>
            <w:pPr>
              <w:spacing w:line="360" w:lineRule="auto"/>
              <w:jc w:val="center"/>
              <w:rPr>
                <w:rFonts w:hint="eastAsia" w:ascii="宋体" w:hAnsi="宋体" w:eastAsia="宋体" w:cs="宋体"/>
                <w:kern w:val="2"/>
                <w:sz w:val="24"/>
                <w:szCs w:val="22"/>
                <w:highlight w:val="none"/>
                <w:lang w:val="en-US" w:eastAsia="zh-CN" w:bidi="ar-SA"/>
              </w:rPr>
            </w:pPr>
            <w:r>
              <w:rPr>
                <w:rFonts w:hint="eastAsia" w:ascii="宋体" w:hAnsi="宋体" w:eastAsia="宋体" w:cs="宋体"/>
                <w:sz w:val="24"/>
                <w:highlight w:val="none"/>
                <w:lang w:val="en-US" w:eastAsia="zh-CN"/>
              </w:rPr>
              <w:t>19</w:t>
            </w:r>
          </w:p>
        </w:tc>
        <w:tc>
          <w:tcPr>
            <w:tcW w:w="1068" w:type="pct"/>
            <w:vAlign w:val="center"/>
          </w:tcPr>
          <w:p>
            <w:pPr>
              <w:spacing w:line="360" w:lineRule="auto"/>
              <w:jc w:val="center"/>
              <w:rPr>
                <w:rFonts w:hint="eastAsia" w:ascii="宋体" w:hAnsi="宋体" w:eastAsia="宋体" w:cs="宋体"/>
                <w:kern w:val="2"/>
                <w:sz w:val="24"/>
                <w:szCs w:val="22"/>
                <w:highlight w:val="none"/>
                <w:lang w:val="en-US" w:eastAsia="zh-CN" w:bidi="ar-SA"/>
              </w:rPr>
            </w:pPr>
            <w:r>
              <w:rPr>
                <w:rFonts w:hint="eastAsia" w:ascii="宋体" w:hAnsi="宋体" w:eastAsia="宋体" w:cs="宋体"/>
                <w:sz w:val="24"/>
                <w:highlight w:val="none"/>
              </w:rPr>
              <w:t>磋商保证金</w:t>
            </w:r>
          </w:p>
        </w:tc>
        <w:tc>
          <w:tcPr>
            <w:tcW w:w="3529" w:type="pct"/>
            <w:vAlign w:val="center"/>
          </w:tcPr>
          <w:p>
            <w:pPr>
              <w:spacing w:line="360" w:lineRule="auto"/>
              <w:jc w:val="left"/>
              <w:rPr>
                <w:rFonts w:hint="eastAsia" w:ascii="宋体" w:hAnsi="宋体" w:eastAsia="宋体" w:cs="宋体"/>
                <w:kern w:val="2"/>
                <w:sz w:val="21"/>
                <w:szCs w:val="22"/>
                <w:highlight w:val="none"/>
                <w:lang w:val="en-US" w:eastAsia="zh-CN" w:bidi="ar-SA"/>
              </w:rPr>
            </w:pPr>
            <w:r>
              <w:rPr>
                <w:rFonts w:hint="eastAsia" w:ascii="宋体" w:hAnsi="宋体" w:eastAsia="宋体" w:cs="宋体"/>
                <w:sz w:val="24"/>
                <w:highlight w:val="none"/>
                <w:lang w:val="en-US" w:eastAsia="zh-CN"/>
              </w:rPr>
              <w:t>按照《安康市财政局关于全面取消政府采购投标保证金等有关事项的通知》安财采管〔2022〕4号文件要求，本项目不收取磋商保证金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401" w:type="pct"/>
            <w:vAlign w:val="center"/>
          </w:tcPr>
          <w:p>
            <w:pPr>
              <w:spacing w:line="360" w:lineRule="auto"/>
              <w:jc w:val="center"/>
              <w:rPr>
                <w:rFonts w:hint="eastAsia" w:ascii="宋体" w:hAnsi="宋体" w:eastAsia="宋体" w:cs="宋体"/>
                <w:kern w:val="2"/>
                <w:sz w:val="24"/>
                <w:szCs w:val="22"/>
                <w:highlight w:val="none"/>
                <w:lang w:val="en-US" w:eastAsia="zh-CN" w:bidi="ar-SA"/>
              </w:rPr>
            </w:pPr>
            <w:r>
              <w:rPr>
                <w:rFonts w:hint="eastAsia" w:ascii="宋体" w:hAnsi="宋体" w:eastAsia="宋体" w:cs="宋体"/>
                <w:sz w:val="24"/>
                <w:highlight w:val="none"/>
                <w:lang w:val="en-US" w:eastAsia="zh-CN"/>
              </w:rPr>
              <w:t>20</w:t>
            </w:r>
          </w:p>
        </w:tc>
        <w:tc>
          <w:tcPr>
            <w:tcW w:w="1068" w:type="pct"/>
            <w:vAlign w:val="center"/>
          </w:tcPr>
          <w:p>
            <w:pPr>
              <w:spacing w:line="360" w:lineRule="auto"/>
              <w:jc w:val="center"/>
              <w:rPr>
                <w:rFonts w:hint="eastAsia" w:ascii="宋体" w:hAnsi="宋体" w:eastAsia="宋体" w:cs="宋体"/>
                <w:spacing w:val="-20"/>
                <w:sz w:val="24"/>
                <w:highlight w:val="none"/>
              </w:rPr>
            </w:pPr>
            <w:r>
              <w:rPr>
                <w:rFonts w:hint="eastAsia" w:ascii="宋体" w:hAnsi="宋体" w:eastAsia="宋体" w:cs="宋体"/>
                <w:sz w:val="24"/>
                <w:highlight w:val="none"/>
              </w:rPr>
              <w:t>备选方案和报价</w:t>
            </w:r>
          </w:p>
        </w:tc>
        <w:tc>
          <w:tcPr>
            <w:tcW w:w="3529" w:type="pct"/>
            <w:vAlign w:val="center"/>
          </w:tcPr>
          <w:p>
            <w:pPr>
              <w:tabs>
                <w:tab w:val="left" w:pos="7013"/>
              </w:tabs>
              <w:spacing w:line="360" w:lineRule="auto"/>
              <w:rPr>
                <w:rFonts w:hint="eastAsia" w:ascii="宋体" w:hAnsi="宋体" w:eastAsia="宋体" w:cs="宋体"/>
                <w:sz w:val="24"/>
                <w:highlight w:val="none"/>
              </w:rPr>
            </w:pPr>
            <w:r>
              <w:rPr>
                <w:rFonts w:hint="eastAsia" w:ascii="宋体" w:hAnsi="宋体" w:eastAsia="宋体" w:cs="宋体"/>
                <w:sz w:val="24"/>
                <w:highlight w:val="none"/>
              </w:rPr>
              <w:t>不接受备选方案和多个报价及只对采购项目部分内容的报价。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401" w:type="pct"/>
            <w:vAlign w:val="center"/>
          </w:tcPr>
          <w:p>
            <w:pPr>
              <w:spacing w:line="360" w:lineRule="auto"/>
              <w:jc w:val="center"/>
              <w:rPr>
                <w:rFonts w:hint="eastAsia" w:ascii="宋体" w:hAnsi="宋体" w:eastAsia="宋体" w:cs="宋体"/>
                <w:kern w:val="2"/>
                <w:sz w:val="24"/>
                <w:szCs w:val="22"/>
                <w:highlight w:val="none"/>
                <w:lang w:val="en-US" w:eastAsia="zh-CN" w:bidi="ar-SA"/>
              </w:rPr>
            </w:pPr>
            <w:r>
              <w:rPr>
                <w:rFonts w:hint="eastAsia" w:ascii="宋体" w:hAnsi="宋体" w:eastAsia="宋体" w:cs="宋体"/>
                <w:sz w:val="24"/>
                <w:highlight w:val="none"/>
                <w:lang w:val="en-US" w:eastAsia="zh-CN"/>
              </w:rPr>
              <w:t>21</w:t>
            </w:r>
          </w:p>
        </w:tc>
        <w:tc>
          <w:tcPr>
            <w:tcW w:w="1068" w:type="pct"/>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盖章签字</w:t>
            </w:r>
          </w:p>
        </w:tc>
        <w:tc>
          <w:tcPr>
            <w:tcW w:w="3529" w:type="pct"/>
            <w:vAlign w:val="center"/>
          </w:tcPr>
          <w:p>
            <w:pPr>
              <w:tabs>
                <w:tab w:val="left" w:pos="7013"/>
              </w:tabs>
              <w:spacing w:line="360" w:lineRule="auto"/>
              <w:rPr>
                <w:rFonts w:hint="eastAsia" w:ascii="宋体" w:hAnsi="宋体" w:eastAsia="宋体" w:cs="宋体"/>
                <w:sz w:val="24"/>
                <w:highlight w:val="none"/>
              </w:rPr>
            </w:pPr>
            <w:r>
              <w:rPr>
                <w:rFonts w:hint="eastAsia" w:ascii="宋体" w:hAnsi="宋体" w:eastAsia="宋体" w:cs="宋体"/>
                <w:sz w:val="24"/>
                <w:highlight w:val="none"/>
                <w:lang w:val="en-US" w:eastAsia="zh-CN"/>
              </w:rPr>
              <w:t>供应商</w:t>
            </w:r>
            <w:r>
              <w:rPr>
                <w:rFonts w:hint="eastAsia" w:ascii="宋体" w:hAnsi="宋体" w:eastAsia="宋体" w:cs="宋体"/>
                <w:sz w:val="24"/>
                <w:highlight w:val="none"/>
              </w:rPr>
              <w:t>必须按照</w:t>
            </w:r>
            <w:r>
              <w:rPr>
                <w:rFonts w:hint="eastAsia" w:ascii="宋体" w:hAnsi="宋体" w:eastAsia="宋体" w:cs="宋体"/>
                <w:sz w:val="24"/>
                <w:highlight w:val="none"/>
                <w:lang w:val="en-US" w:eastAsia="zh-CN"/>
              </w:rPr>
              <w:t>磋商</w:t>
            </w:r>
            <w:r>
              <w:rPr>
                <w:rFonts w:hint="eastAsia" w:ascii="宋体" w:hAnsi="宋体" w:eastAsia="宋体" w:cs="宋体"/>
                <w:sz w:val="24"/>
                <w:highlight w:val="none"/>
              </w:rPr>
              <w:t>文件的规定和要求对电子</w:t>
            </w:r>
            <w:r>
              <w:rPr>
                <w:rFonts w:hint="eastAsia" w:ascii="宋体" w:hAnsi="宋体" w:eastAsia="宋体" w:cs="宋体"/>
                <w:sz w:val="24"/>
                <w:highlight w:val="none"/>
                <w:lang w:val="en-US" w:eastAsia="zh-CN"/>
              </w:rPr>
              <w:t>磋商响应文件</w:t>
            </w:r>
            <w:r>
              <w:rPr>
                <w:rFonts w:hint="eastAsia" w:ascii="宋体" w:hAnsi="宋体" w:eastAsia="宋体" w:cs="宋体"/>
                <w:sz w:val="24"/>
                <w:highlight w:val="none"/>
              </w:rPr>
              <w:t>进行签字、盖章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9" w:hRule="atLeast"/>
          <w:jc w:val="center"/>
        </w:trPr>
        <w:tc>
          <w:tcPr>
            <w:tcW w:w="401" w:type="pct"/>
            <w:vAlign w:val="center"/>
          </w:tcPr>
          <w:p>
            <w:pPr>
              <w:spacing w:line="360" w:lineRule="auto"/>
              <w:jc w:val="center"/>
              <w:rPr>
                <w:rFonts w:hint="eastAsia" w:ascii="宋体" w:hAnsi="宋体" w:eastAsia="宋体" w:cs="宋体"/>
                <w:kern w:val="2"/>
                <w:sz w:val="24"/>
                <w:szCs w:val="22"/>
                <w:highlight w:val="none"/>
                <w:lang w:val="en-US" w:eastAsia="zh-CN" w:bidi="ar-SA"/>
              </w:rPr>
            </w:pPr>
            <w:r>
              <w:rPr>
                <w:rFonts w:hint="eastAsia" w:ascii="宋体" w:hAnsi="宋体" w:eastAsia="宋体" w:cs="宋体"/>
                <w:sz w:val="24"/>
                <w:highlight w:val="none"/>
                <w:lang w:val="en-US" w:eastAsia="zh-CN"/>
              </w:rPr>
              <w:t>22</w:t>
            </w:r>
          </w:p>
        </w:tc>
        <w:tc>
          <w:tcPr>
            <w:tcW w:w="1068" w:type="pct"/>
            <w:vAlign w:val="center"/>
          </w:tcPr>
          <w:p>
            <w:pPr>
              <w:pStyle w:val="33"/>
              <w:keepNext w:val="0"/>
              <w:keepLines w:val="0"/>
              <w:pageBreakBefore w:val="0"/>
              <w:kinsoku/>
              <w:wordWrap/>
              <w:overflowPunct/>
              <w:topLinePunct w:val="0"/>
              <w:bidi w:val="0"/>
              <w:snapToGrid/>
              <w:spacing w:line="360" w:lineRule="auto"/>
              <w:ind w:left="0" w:leftChars="0" w:right="0" w:rightChars="0"/>
              <w:jc w:val="center"/>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en-US" w:eastAsia="zh-CN"/>
              </w:rPr>
              <w:t>磋商响应文件</w:t>
            </w:r>
          </w:p>
          <w:p>
            <w:pPr>
              <w:pStyle w:val="33"/>
              <w:keepNext w:val="0"/>
              <w:keepLines w:val="0"/>
              <w:pageBreakBefore w:val="0"/>
              <w:kinsoku/>
              <w:wordWrap/>
              <w:overflowPunct/>
              <w:topLinePunct w:val="0"/>
              <w:bidi w:val="0"/>
              <w:snapToGrid/>
              <w:spacing w:line="360" w:lineRule="auto"/>
              <w:ind w:left="0" w:leftChars="0" w:right="0" w:rightChars="0"/>
              <w:jc w:val="center"/>
              <w:textAlignment w:val="auto"/>
              <w:rPr>
                <w:rFonts w:hint="eastAsia" w:ascii="宋体" w:hAnsi="宋体" w:eastAsia="宋体" w:cs="宋体"/>
                <w:sz w:val="24"/>
                <w:highlight w:val="none"/>
              </w:rPr>
            </w:pPr>
            <w:r>
              <w:rPr>
                <w:rFonts w:hint="eastAsia" w:ascii="宋体" w:hAnsi="宋体" w:eastAsia="宋体" w:cs="宋体"/>
                <w:color w:val="auto"/>
                <w:highlight w:val="none"/>
                <w:lang w:val="en-US" w:eastAsia="zh-CN"/>
              </w:rPr>
              <w:t>的递交</w:t>
            </w:r>
          </w:p>
        </w:tc>
        <w:tc>
          <w:tcPr>
            <w:tcW w:w="3529" w:type="pct"/>
            <w:vAlign w:val="center"/>
          </w:tcPr>
          <w:p>
            <w:pPr>
              <w:pStyle w:val="2"/>
              <w:keepNext w:val="0"/>
              <w:keepLines w:val="0"/>
              <w:pageBreakBefore w:val="0"/>
              <w:kinsoku/>
              <w:wordWrap/>
              <w:overflowPunct/>
              <w:topLinePunct w:val="0"/>
              <w:autoSpaceDE/>
              <w:autoSpaceDN/>
              <w:bidi w:val="0"/>
              <w:spacing w:line="360" w:lineRule="auto"/>
              <w:ind w:left="0" w:leftChars="0" w:firstLine="0" w:firstLineChars="0"/>
              <w:textAlignment w:val="auto"/>
              <w:outlineLvl w:val="2"/>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eastAsia="zh-CN"/>
              </w:rPr>
              <w:t>）电子磋商响应文件</w:t>
            </w:r>
            <w:r>
              <w:rPr>
                <w:rFonts w:hint="eastAsia" w:ascii="宋体" w:hAnsi="宋体" w:eastAsia="宋体" w:cs="宋体"/>
                <w:b w:val="0"/>
                <w:bCs w:val="0"/>
                <w:color w:val="auto"/>
                <w:sz w:val="24"/>
                <w:szCs w:val="24"/>
                <w:highlight w:val="none"/>
              </w:rPr>
              <w:t>可于</w:t>
            </w:r>
            <w:r>
              <w:rPr>
                <w:rFonts w:hint="eastAsia" w:ascii="宋体" w:hAnsi="宋体" w:eastAsia="宋体" w:cs="宋体"/>
                <w:b w:val="0"/>
                <w:bCs w:val="0"/>
                <w:color w:val="auto"/>
                <w:sz w:val="24"/>
                <w:szCs w:val="24"/>
                <w:highlight w:val="none"/>
                <w:lang w:val="en-US" w:eastAsia="zh-CN"/>
              </w:rPr>
              <w:t>磋商响应文件递交</w:t>
            </w:r>
            <w:r>
              <w:rPr>
                <w:rFonts w:hint="eastAsia" w:ascii="宋体" w:hAnsi="宋体" w:eastAsia="宋体" w:cs="宋体"/>
                <w:b w:val="0"/>
                <w:bCs w:val="0"/>
                <w:color w:val="auto"/>
                <w:sz w:val="24"/>
                <w:szCs w:val="24"/>
                <w:highlight w:val="none"/>
              </w:rPr>
              <w:t>截止时间前任意时段登录全国公共资源交易平台（陕西省）网站[电子交易平台-企业端]进行提交，逾期系统将拒绝接收。提交时，</w:t>
            </w:r>
            <w:r>
              <w:rPr>
                <w:rFonts w:hint="eastAsia" w:ascii="宋体" w:hAnsi="宋体" w:eastAsia="宋体" w:cs="宋体"/>
                <w:b w:val="0"/>
                <w:bCs w:val="0"/>
                <w:color w:val="auto"/>
                <w:sz w:val="24"/>
                <w:szCs w:val="24"/>
                <w:highlight w:val="none"/>
                <w:lang w:val="en-US" w:eastAsia="zh-CN"/>
              </w:rPr>
              <w:t>供应商</w:t>
            </w:r>
            <w:r>
              <w:rPr>
                <w:rFonts w:hint="eastAsia" w:ascii="宋体" w:hAnsi="宋体" w:eastAsia="宋体" w:cs="宋体"/>
                <w:b w:val="0"/>
                <w:bCs w:val="0"/>
                <w:color w:val="auto"/>
                <w:sz w:val="24"/>
                <w:szCs w:val="24"/>
                <w:highlight w:val="none"/>
              </w:rPr>
              <w:t>应登录全国公共资源交易中心平台（陕西省），选择[“首页&gt;电子交易平台&gt;企业端&gt;我的项目”，点击[项目流程]，在打开的[项目管理]对话框中选择[上传</w:t>
            </w:r>
            <w:r>
              <w:rPr>
                <w:rFonts w:hint="eastAsia" w:ascii="宋体" w:hAnsi="宋体" w:eastAsia="宋体" w:cs="宋体"/>
                <w:b w:val="0"/>
                <w:bCs w:val="0"/>
                <w:color w:val="auto"/>
                <w:sz w:val="24"/>
                <w:szCs w:val="24"/>
                <w:highlight w:val="none"/>
                <w:lang w:eastAsia="zh-CN"/>
              </w:rPr>
              <w:t>磋商响应文件</w:t>
            </w:r>
            <w:r>
              <w:rPr>
                <w:rFonts w:hint="eastAsia" w:ascii="宋体" w:hAnsi="宋体" w:eastAsia="宋体" w:cs="宋体"/>
                <w:b w:val="0"/>
                <w:bCs w:val="0"/>
                <w:color w:val="auto"/>
                <w:sz w:val="24"/>
                <w:szCs w:val="24"/>
                <w:highlight w:val="none"/>
              </w:rPr>
              <w:t>]，上传加密的</w:t>
            </w:r>
            <w:r>
              <w:rPr>
                <w:rFonts w:hint="eastAsia" w:ascii="宋体" w:hAnsi="宋体" w:eastAsia="宋体" w:cs="宋体"/>
                <w:b w:val="0"/>
                <w:bCs w:val="0"/>
                <w:color w:val="auto"/>
                <w:sz w:val="24"/>
                <w:szCs w:val="24"/>
                <w:highlight w:val="none"/>
                <w:lang w:eastAsia="zh-CN"/>
              </w:rPr>
              <w:t>电子磋商响应文件</w:t>
            </w:r>
            <w:r>
              <w:rPr>
                <w:rFonts w:hint="eastAsia" w:ascii="宋体" w:hAnsi="宋体" w:eastAsia="宋体" w:cs="宋体"/>
                <w:b w:val="0"/>
                <w:bCs w:val="0"/>
                <w:color w:val="auto"/>
                <w:sz w:val="24"/>
                <w:szCs w:val="24"/>
                <w:highlight w:val="none"/>
              </w:rPr>
              <w:t>（*.SXSTF），上传成功后，电子化平台将予以记录。</w:t>
            </w:r>
          </w:p>
          <w:p>
            <w:pPr>
              <w:pStyle w:val="33"/>
              <w:keepNext w:val="0"/>
              <w:keepLines w:val="0"/>
              <w:pageBreakBefore w:val="0"/>
              <w:kinsoku/>
              <w:wordWrap/>
              <w:overflowPunct/>
              <w:topLinePunct w:val="0"/>
              <w:bidi w:val="0"/>
              <w:snapToGrid/>
              <w:spacing w:line="360" w:lineRule="auto"/>
              <w:ind w:left="0" w:leftChars="0" w:right="0" w:rightChars="0"/>
              <w:textAlignment w:val="auto"/>
              <w:rPr>
                <w:rFonts w:hint="eastAsia" w:ascii="宋体" w:hAnsi="宋体" w:eastAsia="宋体" w:cs="宋体"/>
                <w:b/>
                <w:sz w:val="24"/>
                <w:highlight w:val="none"/>
                <w:u w:val="single"/>
              </w:rPr>
            </w:pPr>
            <w:r>
              <w:rPr>
                <w:rFonts w:hint="eastAsia" w:ascii="宋体" w:hAnsi="宋体" w:eastAsia="宋体" w:cs="宋体"/>
                <w:color w:val="auto"/>
                <w:kern w:val="0"/>
                <w:sz w:val="24"/>
                <w:szCs w:val="22"/>
                <w:highlight w:val="none"/>
                <w:shd w:val="clear" w:color="auto" w:fill="auto"/>
                <w:lang w:val="en-US" w:eastAsia="zh-CN"/>
              </w:rPr>
              <w:t>（2）因采购人存档需要，各供应商在磋商响应文件递交截止时间前应在磋商地点递交纸质版磋商响应文件1份，纸质版磋商响应文件须与</w:t>
            </w:r>
            <w:r>
              <w:rPr>
                <w:rFonts w:hint="eastAsia" w:ascii="宋体" w:hAnsi="宋体" w:eastAsia="宋体" w:cs="宋体"/>
                <w:color w:val="auto"/>
                <w:kern w:val="0"/>
                <w:sz w:val="24"/>
                <w:szCs w:val="22"/>
                <w:highlight w:val="none"/>
                <w:shd w:val="clear" w:color="auto" w:fill="auto"/>
                <w:lang w:eastAsia="zh-CN"/>
              </w:rPr>
              <w:t>电子磋商响应文件保持</w:t>
            </w:r>
            <w:r>
              <w:rPr>
                <w:rFonts w:hint="eastAsia" w:ascii="宋体" w:hAnsi="宋体" w:eastAsia="宋体" w:cs="宋体"/>
                <w:color w:val="auto"/>
                <w:kern w:val="0"/>
                <w:sz w:val="24"/>
                <w:szCs w:val="22"/>
                <w:highlight w:val="none"/>
                <w:shd w:val="clear" w:color="auto" w:fill="auto"/>
              </w:rPr>
              <w:t>一致（包</w:t>
            </w:r>
            <w:r>
              <w:rPr>
                <w:rFonts w:hint="eastAsia" w:ascii="宋体" w:hAnsi="宋体" w:eastAsia="宋体" w:cs="宋体"/>
                <w:color w:val="auto"/>
                <w:kern w:val="0"/>
                <w:sz w:val="24"/>
                <w:szCs w:val="22"/>
                <w:highlight w:val="none"/>
                <w:shd w:val="clear" w:color="auto" w:fill="auto"/>
                <w:lang w:val="en-US" w:eastAsia="zh-CN"/>
              </w:rPr>
              <w:t>含：</w:t>
            </w:r>
            <w:r>
              <w:rPr>
                <w:rFonts w:hint="eastAsia" w:ascii="宋体" w:hAnsi="宋体" w:eastAsia="宋体" w:cs="宋体"/>
                <w:color w:val="auto"/>
                <w:kern w:val="0"/>
                <w:sz w:val="24"/>
                <w:szCs w:val="22"/>
                <w:highlight w:val="none"/>
                <w:shd w:val="clear" w:color="auto" w:fill="auto"/>
              </w:rPr>
              <w:t>文字、图片、签</w:t>
            </w:r>
            <w:r>
              <w:rPr>
                <w:rFonts w:hint="eastAsia" w:ascii="宋体" w:hAnsi="宋体" w:eastAsia="宋体" w:cs="宋体"/>
                <w:color w:val="auto"/>
                <w:kern w:val="0"/>
                <w:sz w:val="24"/>
                <w:szCs w:val="22"/>
                <w:highlight w:val="none"/>
                <w:shd w:val="clear" w:color="auto" w:fill="auto"/>
                <w:lang w:val="en-US" w:eastAsia="zh-CN"/>
              </w:rPr>
              <w:t>字、盖</w:t>
            </w:r>
            <w:r>
              <w:rPr>
                <w:rFonts w:hint="eastAsia" w:ascii="宋体" w:hAnsi="宋体" w:eastAsia="宋体" w:cs="宋体"/>
                <w:color w:val="auto"/>
                <w:kern w:val="0"/>
                <w:sz w:val="24"/>
                <w:szCs w:val="22"/>
                <w:highlight w:val="none"/>
                <w:shd w:val="clear" w:color="auto" w:fill="auto"/>
              </w:rPr>
              <w:t>章等</w:t>
            </w:r>
            <w:r>
              <w:rPr>
                <w:rFonts w:hint="eastAsia" w:ascii="宋体" w:hAnsi="宋体" w:eastAsia="宋体" w:cs="宋体"/>
                <w:color w:val="auto"/>
                <w:kern w:val="0"/>
                <w:sz w:val="24"/>
                <w:szCs w:val="22"/>
                <w:highlight w:val="none"/>
                <w:shd w:val="clear" w:color="auto" w:fill="auto"/>
                <w:lang w:val="en-US" w:eastAsia="zh-CN"/>
              </w:rPr>
              <w:t>内容</w:t>
            </w:r>
            <w:r>
              <w:rPr>
                <w:rFonts w:hint="eastAsia" w:ascii="宋体" w:hAnsi="宋体" w:eastAsia="宋体" w:cs="宋体"/>
                <w:color w:val="auto"/>
                <w:kern w:val="0"/>
                <w:sz w:val="24"/>
                <w:szCs w:val="22"/>
                <w:highlight w:val="none"/>
                <w:shd w:val="clear" w:color="auto" w:fill="auto"/>
              </w:rPr>
              <w:t>）</w:t>
            </w:r>
            <w:r>
              <w:rPr>
                <w:rFonts w:hint="eastAsia" w:ascii="宋体" w:hAnsi="宋体" w:eastAsia="宋体" w:cs="宋体"/>
                <w:color w:val="auto"/>
                <w:kern w:val="0"/>
                <w:sz w:val="24"/>
                <w:szCs w:val="22"/>
                <w:highlight w:val="none"/>
                <w:shd w:val="clear" w:color="auto" w:fill="auto"/>
                <w:lang w:eastAsia="zh-CN"/>
              </w:rPr>
              <w:t>，</w:t>
            </w:r>
            <w:r>
              <w:rPr>
                <w:rFonts w:hint="eastAsia" w:ascii="宋体" w:hAnsi="宋体" w:eastAsia="宋体" w:cs="宋体"/>
                <w:color w:val="auto"/>
                <w:kern w:val="0"/>
                <w:sz w:val="24"/>
                <w:szCs w:val="22"/>
                <w:highlight w:val="none"/>
                <w:shd w:val="clear" w:color="auto" w:fill="auto"/>
                <w:lang w:val="en-US" w:eastAsia="zh-CN"/>
              </w:rPr>
              <w:t>纸质版磋商响应文件采用</w:t>
            </w:r>
            <w:r>
              <w:rPr>
                <w:rFonts w:hint="eastAsia" w:ascii="宋体" w:hAnsi="宋体" w:eastAsia="宋体" w:cs="宋体"/>
                <w:color w:val="auto"/>
                <w:kern w:val="0"/>
                <w:sz w:val="24"/>
                <w:szCs w:val="22"/>
                <w:highlight w:val="none"/>
                <w:shd w:val="clear" w:color="auto" w:fill="auto"/>
                <w:lang w:eastAsia="zh-CN"/>
              </w:rPr>
              <w:t>A4页幅、左侧胶装方式装订，</w:t>
            </w:r>
            <w:r>
              <w:rPr>
                <w:rFonts w:hint="eastAsia" w:ascii="宋体" w:hAnsi="宋体" w:eastAsia="宋体" w:cs="宋体"/>
                <w:color w:val="auto"/>
                <w:kern w:val="0"/>
                <w:sz w:val="24"/>
                <w:szCs w:val="22"/>
                <w:highlight w:val="none"/>
                <w:shd w:val="clear" w:color="auto" w:fill="auto"/>
                <w:lang w:val="en-US" w:eastAsia="zh-CN"/>
              </w:rPr>
              <w:t>密封递交，封口处用密封条密封并加盖单位公章，封套上标注</w:t>
            </w:r>
            <w:r>
              <w:rPr>
                <w:rFonts w:hint="eastAsia" w:ascii="宋体" w:hAnsi="宋体" w:eastAsia="宋体" w:cs="宋体"/>
                <w:color w:val="auto"/>
                <w:highlight w:val="none"/>
                <w:shd w:val="clear" w:color="auto" w:fill="auto"/>
                <w:lang w:val="zh-CN"/>
              </w:rPr>
              <w:t>项目名称、项目编号、</w:t>
            </w:r>
            <w:r>
              <w:rPr>
                <w:rFonts w:hint="eastAsia" w:ascii="宋体" w:hAnsi="宋体" w:eastAsia="宋体" w:cs="宋体"/>
                <w:color w:val="auto"/>
                <w:highlight w:val="none"/>
                <w:shd w:val="clear" w:color="auto" w:fill="auto"/>
                <w:lang w:val="en-US" w:eastAsia="zh-CN"/>
              </w:rPr>
              <w:t>包号、供应商</w:t>
            </w:r>
            <w:r>
              <w:rPr>
                <w:rFonts w:hint="eastAsia" w:ascii="宋体" w:hAnsi="宋体" w:eastAsia="宋体" w:cs="宋体"/>
                <w:color w:val="auto"/>
                <w:highlight w:val="none"/>
                <w:shd w:val="clear" w:color="auto" w:fill="auto"/>
                <w:lang w:val="zh-CN"/>
              </w:rPr>
              <w:t>名称、年月日</w:t>
            </w:r>
            <w:r>
              <w:rPr>
                <w:rFonts w:hint="eastAsia" w:ascii="宋体" w:hAnsi="宋体" w:eastAsia="宋体" w:cs="宋体"/>
                <w:color w:val="auto"/>
                <w:highlight w:val="none"/>
                <w:shd w:val="clear" w:color="auto" w:fill="auto"/>
                <w:lang w:val="en-US" w:eastAsia="zh-CN"/>
              </w:rPr>
              <w:t>字样</w:t>
            </w:r>
            <w:r>
              <w:rPr>
                <w:rFonts w:hint="eastAsia" w:ascii="宋体" w:hAnsi="宋体" w:eastAsia="宋体" w:cs="宋体"/>
                <w:b/>
                <w:bCs/>
                <w:color w:val="auto"/>
                <w:highlight w:val="none"/>
                <w:shd w:val="clear" w:color="auto" w:fill="auto"/>
                <w:lang w:val="en-US" w:eastAsia="zh-CN"/>
              </w:rPr>
              <w:t>（注：未按要求递交纸质版文件视为不响应磋商文件要求，按照无效投标处理）</w:t>
            </w:r>
            <w:r>
              <w:rPr>
                <w:rFonts w:hint="eastAsia" w:ascii="宋体" w:hAnsi="宋体" w:eastAsia="宋体" w:cs="宋体"/>
                <w:color w:val="auto"/>
                <w:highlight w:val="none"/>
                <w:shd w:val="clear" w:color="auto" w:fill="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6" w:hRule="atLeast"/>
          <w:jc w:val="center"/>
        </w:trPr>
        <w:tc>
          <w:tcPr>
            <w:tcW w:w="401" w:type="pct"/>
            <w:vAlign w:val="center"/>
          </w:tcPr>
          <w:p>
            <w:pPr>
              <w:spacing w:line="360" w:lineRule="auto"/>
              <w:jc w:val="center"/>
              <w:rPr>
                <w:rFonts w:hint="eastAsia" w:ascii="宋体" w:hAnsi="宋体" w:eastAsia="宋体" w:cs="宋体"/>
                <w:kern w:val="2"/>
                <w:sz w:val="24"/>
                <w:szCs w:val="22"/>
                <w:highlight w:val="none"/>
                <w:lang w:val="en-US" w:eastAsia="zh-CN" w:bidi="ar-SA"/>
              </w:rPr>
            </w:pPr>
            <w:r>
              <w:rPr>
                <w:rFonts w:hint="eastAsia" w:ascii="宋体" w:hAnsi="宋体" w:eastAsia="宋体" w:cs="宋体"/>
                <w:sz w:val="24"/>
                <w:highlight w:val="none"/>
                <w:lang w:val="en-US" w:eastAsia="zh-CN"/>
              </w:rPr>
              <w:t>23</w:t>
            </w:r>
          </w:p>
        </w:tc>
        <w:tc>
          <w:tcPr>
            <w:tcW w:w="1068" w:type="pct"/>
            <w:vAlign w:val="center"/>
          </w:tcPr>
          <w:p>
            <w:pPr>
              <w:spacing w:line="360" w:lineRule="auto"/>
              <w:jc w:val="center"/>
              <w:rPr>
                <w:rFonts w:hint="eastAsia" w:ascii="宋体" w:hAnsi="宋体" w:eastAsia="宋体" w:cs="宋体"/>
                <w:color w:val="000000"/>
                <w:kern w:val="2"/>
                <w:sz w:val="24"/>
                <w:szCs w:val="22"/>
                <w:highlight w:val="none"/>
                <w:lang w:val="en-US" w:eastAsia="zh-CN" w:bidi="ar-SA"/>
              </w:rPr>
            </w:pPr>
            <w:r>
              <w:rPr>
                <w:rFonts w:hint="eastAsia" w:ascii="宋体" w:hAnsi="宋体" w:eastAsia="宋体" w:cs="宋体"/>
                <w:color w:val="000000"/>
                <w:sz w:val="24"/>
                <w:highlight w:val="none"/>
              </w:rPr>
              <w:t>信用信息查询</w:t>
            </w:r>
          </w:p>
        </w:tc>
        <w:tc>
          <w:tcPr>
            <w:tcW w:w="3529" w:type="pct"/>
            <w:vAlign w:val="center"/>
          </w:tcPr>
          <w:p>
            <w:pPr>
              <w:spacing w:line="360" w:lineRule="auto"/>
              <w:rPr>
                <w:rFonts w:hint="eastAsia" w:ascii="宋体" w:hAnsi="宋体" w:eastAsia="宋体" w:cs="宋体"/>
                <w:color w:val="000000"/>
                <w:kern w:val="2"/>
                <w:sz w:val="24"/>
                <w:szCs w:val="22"/>
                <w:highlight w:val="none"/>
                <w:lang w:val="en-US" w:eastAsia="zh-CN" w:bidi="ar-SA"/>
              </w:rPr>
            </w:pPr>
            <w:r>
              <w:rPr>
                <w:rFonts w:hint="eastAsia" w:ascii="宋体" w:hAnsi="宋体" w:eastAsia="宋体" w:cs="宋体"/>
                <w:color w:val="000000"/>
                <w:sz w:val="24"/>
                <w:highlight w:val="none"/>
              </w:rPr>
              <w:t>“信用中国”网站（www.creditchina.gov.cn）和“中国政府采购网”（ccgp.gov.cn）为供应商信用信息查询渠道，</w:t>
            </w:r>
            <w:r>
              <w:rPr>
                <w:rFonts w:hint="eastAsia" w:ascii="宋体" w:hAnsi="宋体" w:eastAsia="宋体" w:cs="宋体"/>
                <w:color w:val="000000"/>
                <w:sz w:val="24"/>
                <w:highlight w:val="none"/>
                <w:lang w:eastAsia="zh-CN"/>
              </w:rPr>
              <w:t>供应商</w:t>
            </w:r>
            <w:r>
              <w:rPr>
                <w:rFonts w:hint="eastAsia" w:ascii="宋体" w:hAnsi="宋体" w:eastAsia="宋体" w:cs="宋体"/>
                <w:color w:val="000000"/>
                <w:sz w:val="24"/>
                <w:highlight w:val="none"/>
              </w:rPr>
              <w:t>应按照</w:t>
            </w:r>
            <w:r>
              <w:rPr>
                <w:rFonts w:hint="eastAsia" w:ascii="宋体" w:hAnsi="宋体" w:eastAsia="宋体" w:cs="宋体"/>
                <w:color w:val="000000"/>
                <w:sz w:val="24"/>
                <w:highlight w:val="none"/>
                <w:lang w:val="en-US" w:eastAsia="zh-CN"/>
              </w:rPr>
              <w:t>磋商</w:t>
            </w:r>
            <w:r>
              <w:rPr>
                <w:rFonts w:hint="eastAsia" w:ascii="宋体" w:hAnsi="宋体" w:eastAsia="宋体" w:cs="宋体"/>
                <w:color w:val="000000"/>
                <w:sz w:val="24"/>
                <w:highlight w:val="none"/>
              </w:rPr>
              <w:t>文件要求查询相关信用信息并附在</w:t>
            </w:r>
            <w:r>
              <w:rPr>
                <w:rFonts w:hint="eastAsia" w:ascii="宋体" w:hAnsi="宋体" w:eastAsia="宋体" w:cs="宋体"/>
                <w:color w:val="000000"/>
                <w:sz w:val="24"/>
                <w:highlight w:val="none"/>
                <w:lang w:eastAsia="zh-CN"/>
              </w:rPr>
              <w:t>磋商响应文件</w:t>
            </w:r>
            <w:r>
              <w:rPr>
                <w:rFonts w:hint="eastAsia" w:ascii="宋体" w:hAnsi="宋体" w:eastAsia="宋体" w:cs="宋体"/>
                <w:color w:val="000000"/>
                <w:sz w:val="24"/>
                <w:highlight w:val="none"/>
              </w:rPr>
              <w:t>中，查询时间为公告发布之日起至</w:t>
            </w:r>
            <w:r>
              <w:rPr>
                <w:rFonts w:hint="eastAsia" w:ascii="宋体" w:hAnsi="宋体" w:eastAsia="宋体" w:cs="宋体"/>
                <w:color w:val="000000"/>
                <w:sz w:val="24"/>
                <w:highlight w:val="none"/>
                <w:lang w:eastAsia="zh-CN"/>
              </w:rPr>
              <w:t>磋商响应文件</w:t>
            </w:r>
            <w:r>
              <w:rPr>
                <w:rFonts w:hint="eastAsia" w:ascii="宋体" w:hAnsi="宋体" w:eastAsia="宋体" w:cs="宋体"/>
                <w:color w:val="000000"/>
                <w:sz w:val="24"/>
                <w:highlight w:val="none"/>
              </w:rPr>
              <w:t>递交截止时间段内任意时间。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3" w:hRule="atLeast"/>
          <w:jc w:val="center"/>
        </w:trPr>
        <w:tc>
          <w:tcPr>
            <w:tcW w:w="401" w:type="pct"/>
            <w:vAlign w:val="center"/>
          </w:tcPr>
          <w:p>
            <w:pPr>
              <w:spacing w:line="360" w:lineRule="auto"/>
              <w:jc w:val="center"/>
              <w:rPr>
                <w:rFonts w:hint="eastAsia" w:ascii="宋体" w:hAnsi="宋体" w:eastAsia="宋体" w:cs="宋体"/>
                <w:kern w:val="2"/>
                <w:sz w:val="24"/>
                <w:szCs w:val="22"/>
                <w:highlight w:val="none"/>
                <w:lang w:val="en-US" w:eastAsia="zh-CN" w:bidi="ar-SA"/>
              </w:rPr>
            </w:pPr>
            <w:r>
              <w:rPr>
                <w:rFonts w:hint="eastAsia" w:ascii="宋体" w:hAnsi="宋体" w:eastAsia="宋体" w:cs="宋体"/>
                <w:sz w:val="24"/>
                <w:highlight w:val="none"/>
                <w:lang w:val="en-US" w:eastAsia="zh-CN"/>
              </w:rPr>
              <w:t>24</w:t>
            </w:r>
          </w:p>
        </w:tc>
        <w:tc>
          <w:tcPr>
            <w:tcW w:w="1068" w:type="pct"/>
            <w:vAlign w:val="center"/>
          </w:tcPr>
          <w:p>
            <w:pPr>
              <w:pStyle w:val="33"/>
              <w:spacing w:line="360" w:lineRule="auto"/>
              <w:jc w:val="center"/>
              <w:rPr>
                <w:rFonts w:hint="eastAsia" w:ascii="宋体" w:hAnsi="宋体" w:eastAsia="宋体" w:cs="宋体"/>
                <w:color w:val="000000"/>
                <w:sz w:val="24"/>
                <w:highlight w:val="none"/>
              </w:rPr>
            </w:pPr>
            <w:r>
              <w:rPr>
                <w:rFonts w:hint="eastAsia" w:ascii="宋体" w:hAnsi="宋体" w:eastAsia="宋体" w:cs="宋体"/>
                <w:color w:val="auto"/>
                <w:highlight w:val="none"/>
                <w:lang w:val="en-US" w:eastAsia="zh-CN"/>
              </w:rPr>
              <w:t>供应商</w:t>
            </w:r>
            <w:r>
              <w:rPr>
                <w:rFonts w:hint="eastAsia" w:cs="宋体"/>
                <w:color w:val="auto"/>
                <w:highlight w:val="none"/>
                <w:lang w:val="zh-CN"/>
              </w:rPr>
              <w:t>身份核验</w:t>
            </w:r>
          </w:p>
        </w:tc>
        <w:tc>
          <w:tcPr>
            <w:tcW w:w="3529" w:type="pct"/>
            <w:vAlign w:val="center"/>
          </w:tcPr>
          <w:p>
            <w:pPr>
              <w:pStyle w:val="33"/>
              <w:spacing w:line="360" w:lineRule="auto"/>
              <w:ind w:right="105" w:rightChars="50"/>
              <w:rPr>
                <w:rFonts w:hint="eastAsia" w:ascii="宋体" w:hAnsi="宋体" w:eastAsia="宋体" w:cs="宋体"/>
                <w:color w:val="000000"/>
                <w:sz w:val="24"/>
                <w:highlight w:val="none"/>
              </w:rPr>
            </w:pPr>
            <w:r>
              <w:rPr>
                <w:rFonts w:hint="eastAsia"/>
                <w:highlight w:val="none"/>
              </w:rPr>
              <w:t>供应商的法定代表人或其被授权人应当按时参加磋商会议，在递交文件时提交法定代表人授权书（附法定代表人、被授权人身份证复印件）及被授权人身份证原件；法定代表人直接参加投标的，须单独提交本人身份证原件及法定代表人身份证明文件进行身份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401" w:type="pct"/>
            <w:vAlign w:val="center"/>
          </w:tcPr>
          <w:p>
            <w:pPr>
              <w:spacing w:line="360" w:lineRule="auto"/>
              <w:jc w:val="center"/>
              <w:rPr>
                <w:rFonts w:hint="eastAsia" w:ascii="宋体" w:hAnsi="宋体" w:eastAsia="宋体" w:cs="宋体"/>
                <w:kern w:val="2"/>
                <w:sz w:val="24"/>
                <w:szCs w:val="22"/>
                <w:highlight w:val="none"/>
                <w:lang w:val="en-US" w:eastAsia="zh-CN" w:bidi="ar-SA"/>
              </w:rPr>
            </w:pPr>
            <w:r>
              <w:rPr>
                <w:rFonts w:hint="eastAsia" w:ascii="宋体" w:hAnsi="宋体" w:eastAsia="宋体" w:cs="宋体"/>
                <w:sz w:val="24"/>
                <w:highlight w:val="none"/>
                <w:lang w:val="en-US" w:eastAsia="zh-CN"/>
              </w:rPr>
              <w:t>25</w:t>
            </w:r>
          </w:p>
        </w:tc>
        <w:tc>
          <w:tcPr>
            <w:tcW w:w="1068" w:type="pct"/>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评审办法及标准</w:t>
            </w:r>
          </w:p>
        </w:tc>
        <w:tc>
          <w:tcPr>
            <w:tcW w:w="3529" w:type="pct"/>
            <w:vAlign w:val="center"/>
          </w:tcPr>
          <w:p>
            <w:pPr>
              <w:pStyle w:val="32"/>
              <w:tabs>
                <w:tab w:val="right" w:pos="6323"/>
              </w:tabs>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详见磋商文件</w:t>
            </w:r>
            <w:r>
              <w:rPr>
                <w:rFonts w:hint="eastAsia" w:ascii="宋体" w:hAnsi="宋体" w:eastAsia="宋体" w:cs="宋体"/>
                <w:sz w:val="24"/>
                <w:szCs w:val="24"/>
                <w:highlight w:val="none"/>
                <w:lang w:eastAsia="zh-CN"/>
              </w:rPr>
              <w:t>第三部分</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7" w:hRule="atLeast"/>
          <w:jc w:val="center"/>
        </w:trPr>
        <w:tc>
          <w:tcPr>
            <w:tcW w:w="401" w:type="pct"/>
            <w:vAlign w:val="center"/>
          </w:tcPr>
          <w:p>
            <w:pPr>
              <w:spacing w:line="360" w:lineRule="auto"/>
              <w:jc w:val="center"/>
              <w:rPr>
                <w:rFonts w:hint="eastAsia" w:ascii="宋体" w:hAnsi="宋体" w:eastAsia="宋体" w:cs="宋体"/>
                <w:kern w:val="2"/>
                <w:sz w:val="24"/>
                <w:szCs w:val="22"/>
                <w:highlight w:val="none"/>
                <w:lang w:val="en-US" w:eastAsia="zh-CN" w:bidi="ar-SA"/>
              </w:rPr>
            </w:pPr>
            <w:r>
              <w:rPr>
                <w:rFonts w:hint="eastAsia" w:ascii="宋体" w:hAnsi="宋体" w:eastAsia="宋体" w:cs="宋体"/>
                <w:sz w:val="24"/>
                <w:highlight w:val="none"/>
                <w:lang w:val="en-US" w:eastAsia="zh-CN"/>
              </w:rPr>
              <w:t>26</w:t>
            </w:r>
          </w:p>
        </w:tc>
        <w:tc>
          <w:tcPr>
            <w:tcW w:w="1068" w:type="pct"/>
            <w:vAlign w:val="center"/>
          </w:tcPr>
          <w:p>
            <w:pPr>
              <w:pStyle w:val="33"/>
              <w:spacing w:line="360" w:lineRule="auto"/>
              <w:jc w:val="center"/>
              <w:rPr>
                <w:rFonts w:hint="eastAsia" w:ascii="宋体" w:hAnsi="宋体" w:eastAsia="宋体" w:cs="宋体"/>
                <w:sz w:val="24"/>
                <w:szCs w:val="24"/>
                <w:highlight w:val="none"/>
                <w:lang w:val="en-US" w:eastAsia="zh-CN" w:bidi="ar-SA"/>
              </w:rPr>
            </w:pPr>
            <w:r>
              <w:rPr>
                <w:rFonts w:hint="eastAsia" w:ascii="宋体" w:hAnsi="宋体" w:eastAsia="宋体" w:cs="宋体"/>
                <w:highlight w:val="none"/>
                <w:lang w:val="zh-CN"/>
              </w:rPr>
              <w:t>招标代理服务费</w:t>
            </w:r>
          </w:p>
        </w:tc>
        <w:tc>
          <w:tcPr>
            <w:tcW w:w="3529" w:type="pct"/>
            <w:vAlign w:val="center"/>
          </w:tcPr>
          <w:p>
            <w:pPr>
              <w:pStyle w:val="33"/>
              <w:spacing w:line="360" w:lineRule="auto"/>
              <w:rPr>
                <w:rFonts w:hint="eastAsia" w:ascii="宋体" w:hAnsi="宋体" w:eastAsia="宋体" w:cs="宋体"/>
                <w:sz w:val="24"/>
                <w:szCs w:val="24"/>
                <w:highlight w:val="none"/>
                <w:lang w:val="zh-CN" w:eastAsia="zh-CN" w:bidi="ar-SA"/>
              </w:rPr>
            </w:pPr>
            <w:r>
              <w:rPr>
                <w:rFonts w:hint="eastAsia" w:ascii="宋体" w:hAnsi="宋体" w:eastAsia="宋体" w:cs="宋体"/>
                <w:sz w:val="24"/>
                <w:szCs w:val="24"/>
                <w:highlight w:val="none"/>
                <w:lang w:val="zh-CN" w:eastAsia="zh-CN" w:bidi="ar-SA"/>
              </w:rPr>
              <w:t>成交单位须向采购代理机构按如下标准和规定交纳代理服务费：</w:t>
            </w:r>
          </w:p>
          <w:p>
            <w:pPr>
              <w:pStyle w:val="33"/>
              <w:spacing w:line="360" w:lineRule="auto"/>
              <w:rPr>
                <w:rFonts w:hint="eastAsia" w:ascii="宋体" w:hAnsi="宋体" w:eastAsia="宋体" w:cs="宋体"/>
                <w:sz w:val="24"/>
                <w:szCs w:val="24"/>
                <w:highlight w:val="none"/>
                <w:lang w:val="zh-CN" w:eastAsia="zh-CN" w:bidi="ar-SA"/>
              </w:rPr>
            </w:pPr>
            <w:r>
              <w:rPr>
                <w:rFonts w:hint="eastAsia" w:ascii="宋体" w:hAnsi="宋体" w:eastAsia="宋体" w:cs="宋体"/>
                <w:sz w:val="24"/>
                <w:szCs w:val="24"/>
                <w:highlight w:val="none"/>
                <w:lang w:val="zh-CN" w:eastAsia="zh-CN" w:bidi="ar-SA"/>
              </w:rPr>
              <w:t>（1）代理服务费参照国家计委关于印发《招标代理服务收费管理暂行办法》的通知（计价格〔2002〕1980号）、《国家发展和改革委员会办公厅关于招标代理服务收费有关问题的通知》（发改办价格〔2003〕857号）文件计取；</w:t>
            </w:r>
          </w:p>
          <w:p>
            <w:pPr>
              <w:pStyle w:val="33"/>
              <w:spacing w:line="360" w:lineRule="auto"/>
              <w:rPr>
                <w:rFonts w:hint="eastAsia" w:ascii="宋体" w:hAnsi="宋体" w:eastAsia="宋体" w:cs="宋体"/>
                <w:sz w:val="24"/>
                <w:szCs w:val="24"/>
                <w:highlight w:val="none"/>
                <w:lang w:val="zh-CN" w:eastAsia="zh-CN" w:bidi="ar-SA"/>
              </w:rPr>
            </w:pPr>
            <w:r>
              <w:rPr>
                <w:rFonts w:hint="eastAsia" w:ascii="宋体" w:hAnsi="宋体" w:eastAsia="宋体" w:cs="宋体"/>
                <w:sz w:val="24"/>
                <w:szCs w:val="24"/>
                <w:highlight w:val="none"/>
                <w:lang w:val="zh-CN" w:eastAsia="zh-CN" w:bidi="ar-SA"/>
              </w:rPr>
              <w:t>（2）代理服务费的交纳方式：由成交人在领取成交通知书前向采购代理机构一次性支付；</w:t>
            </w:r>
          </w:p>
          <w:p>
            <w:pPr>
              <w:pStyle w:val="33"/>
              <w:spacing w:line="360" w:lineRule="auto"/>
              <w:rPr>
                <w:rFonts w:hint="eastAsia" w:ascii="宋体" w:hAnsi="宋体" w:eastAsia="宋体" w:cs="宋体"/>
                <w:sz w:val="24"/>
                <w:szCs w:val="24"/>
                <w:highlight w:val="none"/>
                <w:lang w:val="zh-CN" w:eastAsia="zh-CN" w:bidi="ar-SA"/>
              </w:rPr>
            </w:pPr>
            <w:r>
              <w:rPr>
                <w:rFonts w:hint="eastAsia" w:ascii="宋体" w:hAnsi="宋体" w:eastAsia="宋体" w:cs="宋体"/>
                <w:sz w:val="24"/>
                <w:szCs w:val="24"/>
                <w:highlight w:val="none"/>
                <w:lang w:val="zh-CN" w:eastAsia="zh-CN" w:bidi="ar-SA"/>
              </w:rPr>
              <w:t>开户名称：陕西金准达项目管理有限责任公司</w:t>
            </w:r>
          </w:p>
          <w:p>
            <w:pPr>
              <w:pStyle w:val="33"/>
              <w:spacing w:line="360" w:lineRule="auto"/>
              <w:rPr>
                <w:rFonts w:hint="eastAsia" w:ascii="宋体" w:hAnsi="宋体" w:eastAsia="宋体" w:cs="宋体"/>
                <w:sz w:val="24"/>
                <w:szCs w:val="24"/>
                <w:highlight w:val="none"/>
                <w:lang w:val="zh-CN" w:eastAsia="zh-CN" w:bidi="ar-SA"/>
              </w:rPr>
            </w:pPr>
            <w:r>
              <w:rPr>
                <w:rFonts w:hint="eastAsia" w:ascii="宋体" w:hAnsi="宋体" w:eastAsia="宋体" w:cs="宋体"/>
                <w:sz w:val="24"/>
                <w:szCs w:val="24"/>
                <w:highlight w:val="none"/>
                <w:lang w:val="zh-CN" w:eastAsia="zh-CN" w:bidi="ar-SA"/>
              </w:rPr>
              <w:t>开户行名称：招商银行西安分行营业部</w:t>
            </w:r>
          </w:p>
          <w:p>
            <w:pPr>
              <w:pStyle w:val="33"/>
              <w:spacing w:line="360" w:lineRule="auto"/>
              <w:rPr>
                <w:rFonts w:hint="eastAsia" w:ascii="宋体" w:hAnsi="宋体" w:eastAsia="宋体" w:cs="宋体"/>
                <w:sz w:val="24"/>
                <w:szCs w:val="24"/>
                <w:highlight w:val="none"/>
                <w:lang w:val="zh-CN" w:eastAsia="zh-CN" w:bidi="ar-SA"/>
              </w:rPr>
            </w:pPr>
            <w:r>
              <w:rPr>
                <w:rFonts w:hint="eastAsia" w:ascii="宋体" w:hAnsi="宋体" w:eastAsia="宋体" w:cs="宋体"/>
                <w:sz w:val="24"/>
                <w:szCs w:val="24"/>
                <w:highlight w:val="none"/>
                <w:lang w:val="zh-CN" w:eastAsia="zh-CN" w:bidi="ar-SA"/>
              </w:rPr>
              <w:t>账      号：129911244910902</w:t>
            </w:r>
          </w:p>
        </w:tc>
      </w:tr>
    </w:tbl>
    <w:p>
      <w:pPr>
        <w:pStyle w:val="10"/>
        <w:rPr>
          <w:rFonts w:hint="eastAsia" w:ascii="宋体" w:hAnsi="宋体" w:eastAsia="宋体" w:cs="宋体"/>
          <w:highlight w:val="none"/>
        </w:rPr>
        <w:sectPr>
          <w:footerReference r:id="rId9"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pPr>
        <w:spacing w:line="520" w:lineRule="atLeast"/>
        <w:jc w:val="center"/>
        <w:outlineLvl w:val="1"/>
        <w:rPr>
          <w:rFonts w:hint="eastAsia" w:ascii="宋体" w:hAnsi="宋体" w:eastAsia="宋体" w:cs="宋体"/>
          <w:b/>
          <w:sz w:val="24"/>
          <w:highlight w:val="none"/>
        </w:rPr>
      </w:pPr>
      <w:r>
        <w:rPr>
          <w:rFonts w:hint="eastAsia" w:ascii="宋体" w:hAnsi="宋体" w:eastAsia="宋体" w:cs="宋体"/>
          <w:b/>
          <w:sz w:val="32"/>
          <w:szCs w:val="32"/>
          <w:highlight w:val="none"/>
        </w:rPr>
        <w:t>供应商须知</w:t>
      </w:r>
    </w:p>
    <w:p>
      <w:pPr>
        <w:keepNext w:val="0"/>
        <w:keepLines w:val="0"/>
        <w:pageBreakBefore w:val="0"/>
        <w:wordWrap/>
        <w:overflowPunct/>
        <w:topLinePunct w:val="0"/>
        <w:autoSpaceDE/>
        <w:autoSpaceDN/>
        <w:bidi w:val="0"/>
        <w:adjustRightInd/>
        <w:snapToGrid/>
        <w:spacing w:line="360" w:lineRule="auto"/>
        <w:textAlignment w:val="auto"/>
        <w:outlineLvl w:val="1"/>
        <w:rPr>
          <w:rFonts w:hint="eastAsia" w:ascii="宋体" w:hAnsi="宋体" w:eastAsia="宋体" w:cs="宋体"/>
          <w:b/>
          <w:sz w:val="24"/>
          <w:highlight w:val="none"/>
        </w:rPr>
      </w:pPr>
      <w:r>
        <w:rPr>
          <w:rFonts w:hint="eastAsia" w:ascii="宋体" w:hAnsi="宋体" w:eastAsia="宋体" w:cs="宋体"/>
          <w:b/>
          <w:sz w:val="24"/>
          <w:highlight w:val="none"/>
        </w:rPr>
        <w:t>一、名词解释</w:t>
      </w:r>
    </w:p>
    <w:p>
      <w:pPr>
        <w:pStyle w:val="32"/>
        <w:keepNext w:val="0"/>
        <w:keepLines w:val="0"/>
        <w:pageBreakBefore w:val="0"/>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u w:val="single" w:color="FFFFFF"/>
        </w:rPr>
      </w:pPr>
      <w:r>
        <w:rPr>
          <w:rFonts w:hint="eastAsia" w:ascii="宋体" w:hAnsi="宋体" w:eastAsia="宋体" w:cs="宋体"/>
          <w:bCs/>
          <w:sz w:val="24"/>
          <w:szCs w:val="24"/>
          <w:highlight w:val="none"/>
        </w:rPr>
        <w:t xml:space="preserve">1、采   购  </w:t>
      </w:r>
      <w:r>
        <w:rPr>
          <w:rFonts w:hint="eastAsia" w:ascii="宋体" w:hAnsi="宋体" w:eastAsia="宋体" w:cs="宋体"/>
          <w:bCs/>
          <w:sz w:val="24"/>
          <w:szCs w:val="24"/>
          <w:highlight w:val="none"/>
          <w:u w:val="none" w:color="auto"/>
        </w:rPr>
        <w:t xml:space="preserve"> 人：</w:t>
      </w:r>
      <w:r>
        <w:rPr>
          <w:rFonts w:hint="eastAsia" w:ascii="宋体" w:hAnsi="宋体" w:eastAsia="宋体" w:cs="宋体"/>
          <w:bCs/>
          <w:sz w:val="24"/>
          <w:szCs w:val="24"/>
          <w:highlight w:val="none"/>
          <w:u w:val="none" w:color="auto"/>
          <w:lang w:eastAsia="zh-CN"/>
        </w:rPr>
        <w:t>石泉县残疾人联合会</w:t>
      </w:r>
      <w:r>
        <w:rPr>
          <w:rFonts w:hint="eastAsia" w:ascii="宋体" w:hAnsi="宋体" w:eastAsia="宋体" w:cs="宋体"/>
          <w:bCs/>
          <w:sz w:val="24"/>
          <w:szCs w:val="24"/>
          <w:highlight w:val="none"/>
        </w:rPr>
        <w:t xml:space="preserve"> </w:t>
      </w:r>
    </w:p>
    <w:p>
      <w:pPr>
        <w:keepNext w:val="0"/>
        <w:keepLines w:val="0"/>
        <w:pageBreakBefore w:val="0"/>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rPr>
        <w:t>2、</w:t>
      </w:r>
      <w:r>
        <w:rPr>
          <w:rFonts w:hint="eastAsia" w:ascii="宋体" w:hAnsi="宋体" w:eastAsia="宋体" w:cs="宋体"/>
          <w:bCs/>
          <w:sz w:val="24"/>
          <w:highlight w:val="none"/>
          <w:lang w:val="en-US" w:eastAsia="zh-CN"/>
        </w:rPr>
        <w:t>采购</w:t>
      </w:r>
      <w:r>
        <w:rPr>
          <w:rFonts w:hint="eastAsia" w:ascii="宋体" w:hAnsi="宋体" w:eastAsia="宋体" w:cs="宋体"/>
          <w:bCs/>
          <w:sz w:val="24"/>
          <w:highlight w:val="none"/>
        </w:rPr>
        <w:t>代理机构：陕西金准达项目管理有限责任公司</w:t>
      </w:r>
    </w:p>
    <w:p>
      <w:pPr>
        <w:keepNext w:val="0"/>
        <w:keepLines w:val="0"/>
        <w:pageBreakBefore w:val="0"/>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000000" w:themeColor="text1"/>
          <w:sz w:val="24"/>
          <w:highlight w:val="none"/>
          <w:lang w:val="en-US"/>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3、监督管理机构：</w:t>
      </w:r>
      <w:r>
        <w:rPr>
          <w:rFonts w:hint="eastAsia" w:ascii="宋体" w:hAnsi="宋体" w:eastAsia="宋体" w:cs="宋体"/>
          <w:bCs/>
          <w:sz w:val="24"/>
          <w:szCs w:val="24"/>
          <w:highlight w:val="none"/>
          <w:u w:val="none" w:color="auto"/>
          <w:lang w:eastAsia="zh-CN"/>
        </w:rPr>
        <w:t>石泉县</w:t>
      </w:r>
      <w:r>
        <w:rPr>
          <w:rFonts w:hint="eastAsia" w:ascii="宋体" w:hAnsi="宋体" w:eastAsia="宋体" w:cs="宋体"/>
          <w:bCs/>
          <w:color w:val="000000" w:themeColor="text1"/>
          <w:sz w:val="24"/>
          <w:highlight w:val="none"/>
          <w:lang w:val="en-US" w:eastAsia="zh-CN"/>
          <w14:textFill>
            <w14:solidFill>
              <w14:schemeClr w14:val="tx1"/>
            </w14:solidFill>
          </w14:textFill>
        </w:rPr>
        <w:t>财政局</w:t>
      </w:r>
    </w:p>
    <w:p>
      <w:pPr>
        <w:keepNext w:val="0"/>
        <w:keepLines w:val="0"/>
        <w:pageBreakBefore w:val="0"/>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lang w:eastAsia="zh-CN"/>
        </w:rPr>
      </w:pPr>
      <w:r>
        <w:rPr>
          <w:rFonts w:hint="eastAsia" w:ascii="宋体" w:hAnsi="宋体" w:eastAsia="宋体" w:cs="宋体"/>
          <w:bCs/>
          <w:sz w:val="24"/>
          <w:highlight w:val="none"/>
        </w:rPr>
        <w:t>4</w:t>
      </w:r>
      <w:r>
        <w:rPr>
          <w:rFonts w:hint="eastAsia" w:ascii="宋体" w:hAnsi="宋体" w:eastAsia="宋体" w:cs="宋体"/>
          <w:bCs/>
          <w:color w:val="000000" w:themeColor="text1"/>
          <w:sz w:val="24"/>
          <w:highlight w:val="none"/>
          <w14:textFill>
            <w14:solidFill>
              <w14:schemeClr w14:val="tx1"/>
            </w14:solidFill>
          </w14:textFill>
        </w:rPr>
        <w:t>、</w:t>
      </w:r>
      <w:r>
        <w:rPr>
          <w:rFonts w:hint="eastAsia" w:ascii="宋体" w:hAnsi="宋体" w:eastAsia="宋体" w:cs="宋体"/>
          <w:bCs/>
          <w:sz w:val="24"/>
          <w:highlight w:val="none"/>
        </w:rPr>
        <w:t>供   应   商：响应磋商</w:t>
      </w:r>
      <w:r>
        <w:rPr>
          <w:rFonts w:hint="eastAsia" w:ascii="宋体" w:hAnsi="宋体" w:eastAsia="宋体" w:cs="宋体"/>
          <w:sz w:val="24"/>
          <w:highlight w:val="none"/>
        </w:rPr>
        <w:t>并且符合磋商文件规定资格条件和参加竞争的法人/其他组织</w:t>
      </w:r>
      <w:r>
        <w:rPr>
          <w:rFonts w:hint="eastAsia" w:ascii="宋体" w:hAnsi="宋体" w:eastAsia="宋体" w:cs="宋体"/>
          <w:sz w:val="24"/>
          <w:highlight w:val="none"/>
          <w:lang w:eastAsia="zh-CN"/>
        </w:rPr>
        <w:t>。</w:t>
      </w:r>
    </w:p>
    <w:p>
      <w:pPr>
        <w:keepNext w:val="0"/>
        <w:keepLines w:val="0"/>
        <w:pageBreakBefore w:val="0"/>
        <w:wordWrap/>
        <w:overflowPunct/>
        <w:topLinePunct w:val="0"/>
        <w:autoSpaceDE/>
        <w:autoSpaceDN/>
        <w:bidi w:val="0"/>
        <w:adjustRightInd/>
        <w:snapToGrid/>
        <w:spacing w:line="360" w:lineRule="auto"/>
        <w:textAlignment w:val="auto"/>
        <w:outlineLvl w:val="1"/>
        <w:rPr>
          <w:rFonts w:hint="eastAsia" w:ascii="宋体" w:hAnsi="宋体" w:eastAsia="宋体" w:cs="宋体"/>
          <w:b/>
          <w:bCs/>
          <w:sz w:val="24"/>
          <w:highlight w:val="none"/>
        </w:rPr>
      </w:pPr>
      <w:r>
        <w:rPr>
          <w:rFonts w:hint="eastAsia" w:ascii="宋体" w:hAnsi="宋体" w:eastAsia="宋体" w:cs="宋体"/>
          <w:b/>
          <w:bCs/>
          <w:sz w:val="24"/>
          <w:highlight w:val="none"/>
        </w:rPr>
        <w:t>二、磋商文件</w:t>
      </w:r>
    </w:p>
    <w:p>
      <w:pPr>
        <w:keepNext w:val="0"/>
        <w:keepLines w:val="0"/>
        <w:pageBreakBefore w:val="0"/>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1、本次采购依据《中华人民共和国政府采购法》和</w:t>
      </w:r>
      <w:r>
        <w:rPr>
          <w:rFonts w:hint="eastAsia" w:ascii="宋体" w:hAnsi="宋体" w:eastAsia="宋体" w:cs="宋体"/>
          <w:sz w:val="24"/>
          <w:szCs w:val="24"/>
          <w:highlight w:val="none"/>
          <w:lang w:eastAsia="zh-CN"/>
        </w:rPr>
        <w:t>《政府采购竞争性磋商采购方式管理暂行办法》</w:t>
      </w:r>
      <w:r>
        <w:rPr>
          <w:rFonts w:hint="eastAsia" w:ascii="宋体" w:hAnsi="宋体" w:eastAsia="宋体" w:cs="宋体"/>
          <w:sz w:val="24"/>
          <w:szCs w:val="24"/>
          <w:highlight w:val="none"/>
        </w:rPr>
        <w:t>及相关法规政策。</w:t>
      </w:r>
    </w:p>
    <w:p>
      <w:pPr>
        <w:keepNext w:val="0"/>
        <w:keepLines w:val="0"/>
        <w:pageBreakBefore w:val="0"/>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2、磋商文件包括目录中所列的六部分，供应商应仔细阅读磋商文件中所有的事项、格式、条款和规范要求，在</w:t>
      </w:r>
      <w:r>
        <w:rPr>
          <w:rFonts w:hint="eastAsia" w:ascii="宋体" w:hAnsi="宋体" w:eastAsia="宋体" w:cs="宋体"/>
          <w:sz w:val="24"/>
          <w:szCs w:val="24"/>
          <w:highlight w:val="none"/>
          <w:lang w:eastAsia="zh-CN"/>
        </w:rPr>
        <w:t>磋商响应文件</w:t>
      </w:r>
      <w:r>
        <w:rPr>
          <w:rFonts w:hint="eastAsia" w:ascii="宋体" w:hAnsi="宋体" w:eastAsia="宋体" w:cs="宋体"/>
          <w:sz w:val="24"/>
          <w:szCs w:val="24"/>
          <w:highlight w:val="none"/>
        </w:rPr>
        <w:t>中对磋商文件的各方面都作出实质性的响应，按照磋商文件的要求提交全部资料。</w:t>
      </w:r>
    </w:p>
    <w:p>
      <w:pPr>
        <w:keepNext w:val="0"/>
        <w:keepLines w:val="0"/>
        <w:pageBreakBefore w:val="0"/>
        <w:tabs>
          <w:tab w:val="left" w:pos="0"/>
        </w:tabs>
        <w:kinsoku w:val="0"/>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3、竞争性磋商文件的修改、澄清或补正</w:t>
      </w:r>
    </w:p>
    <w:p>
      <w:pPr>
        <w:tabs>
          <w:tab w:val="left" w:pos="0"/>
        </w:tabs>
        <w:kinsoku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3-1、采购代理机构可以对已发出的磋商文件进行必要的澄清或者修改，澄清或者修改的内容作为磋商文件的组成部分。澄清或者修改的内容可能影响</w:t>
      </w:r>
      <w:r>
        <w:rPr>
          <w:rFonts w:hint="eastAsia" w:ascii="宋体" w:hAnsi="宋体" w:eastAsia="宋体" w:cs="宋体"/>
          <w:sz w:val="24"/>
          <w:szCs w:val="24"/>
          <w:highlight w:val="none"/>
          <w:lang w:val="en-US" w:eastAsia="zh-CN"/>
        </w:rPr>
        <w:t>磋商响应文件</w:t>
      </w:r>
      <w:r>
        <w:rPr>
          <w:rFonts w:hint="eastAsia" w:ascii="宋体" w:hAnsi="宋体" w:eastAsia="宋体" w:cs="宋体"/>
          <w:sz w:val="24"/>
          <w:szCs w:val="24"/>
          <w:highlight w:val="none"/>
        </w:rPr>
        <w:t>编制的，采购代理机构应当在</w:t>
      </w:r>
      <w:r>
        <w:rPr>
          <w:rFonts w:hint="eastAsia" w:ascii="宋体" w:hAnsi="宋体" w:eastAsia="宋体" w:cs="宋体"/>
          <w:sz w:val="24"/>
          <w:szCs w:val="24"/>
          <w:highlight w:val="none"/>
          <w:lang w:val="en-US" w:eastAsia="zh-CN"/>
        </w:rPr>
        <w:t>磋商响应文件</w:t>
      </w:r>
      <w:r>
        <w:rPr>
          <w:rFonts w:hint="eastAsia" w:ascii="宋体" w:hAnsi="宋体" w:eastAsia="宋体" w:cs="宋体"/>
          <w:sz w:val="24"/>
          <w:szCs w:val="24"/>
          <w:highlight w:val="none"/>
        </w:rPr>
        <w:t>截止时间至少5日前，以书面形式通知所有获取磋商文件的供应商；不足5日的，采购代理机构应当顺延提交首次</w:t>
      </w:r>
      <w:r>
        <w:rPr>
          <w:rFonts w:hint="eastAsia" w:ascii="宋体" w:hAnsi="宋体" w:eastAsia="宋体" w:cs="宋体"/>
          <w:sz w:val="24"/>
          <w:szCs w:val="24"/>
          <w:highlight w:val="none"/>
          <w:lang w:eastAsia="zh-CN"/>
        </w:rPr>
        <w:t>磋商响应文件</w:t>
      </w:r>
      <w:r>
        <w:rPr>
          <w:rFonts w:hint="eastAsia" w:ascii="宋体" w:hAnsi="宋体" w:eastAsia="宋体" w:cs="宋体"/>
          <w:sz w:val="24"/>
          <w:szCs w:val="24"/>
          <w:highlight w:val="none"/>
        </w:rPr>
        <w:t>截止时间。</w:t>
      </w:r>
    </w:p>
    <w:p>
      <w:pPr>
        <w:tabs>
          <w:tab w:val="left" w:pos="0"/>
        </w:tabs>
        <w:kinsoku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3-2、</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要求对磋商文件进行澄清的，必须在磋商截止时间</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日前，以书面形式送达</w:t>
      </w:r>
      <w:r>
        <w:rPr>
          <w:rFonts w:hint="eastAsia" w:ascii="宋体" w:hAnsi="宋体" w:eastAsia="宋体" w:cs="宋体"/>
          <w:sz w:val="24"/>
          <w:szCs w:val="24"/>
          <w:highlight w:val="none"/>
          <w:lang w:eastAsia="zh-CN"/>
        </w:rPr>
        <w:t>采购代理机构</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采购代理机构</w:t>
      </w:r>
      <w:r>
        <w:rPr>
          <w:rFonts w:hint="eastAsia" w:ascii="宋体" w:hAnsi="宋体" w:eastAsia="宋体" w:cs="宋体"/>
          <w:sz w:val="24"/>
          <w:szCs w:val="24"/>
          <w:highlight w:val="none"/>
        </w:rPr>
        <w:t>将以书面形式予以答复；必要时将书面答复传送给所有磋商文件收受人。</w:t>
      </w:r>
    </w:p>
    <w:p>
      <w:pPr>
        <w:tabs>
          <w:tab w:val="left" w:pos="0"/>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3-3、</w:t>
      </w:r>
      <w:r>
        <w:rPr>
          <w:rFonts w:hint="eastAsia" w:ascii="宋体" w:hAnsi="宋体" w:eastAsia="宋体" w:cs="宋体"/>
          <w:sz w:val="24"/>
          <w:szCs w:val="24"/>
          <w:highlight w:val="none"/>
          <w:lang w:eastAsia="zh-CN"/>
        </w:rPr>
        <w:t>采购代理机构</w:t>
      </w:r>
      <w:r>
        <w:rPr>
          <w:rFonts w:hint="eastAsia" w:ascii="宋体" w:hAnsi="宋体" w:eastAsia="宋体" w:cs="宋体"/>
          <w:sz w:val="24"/>
          <w:szCs w:val="24"/>
          <w:highlight w:val="none"/>
        </w:rPr>
        <w:t>可以视采购具体情况，延长磋商截止时间和磋商时间，但至少在磋商文件要求的提交</w:t>
      </w:r>
      <w:r>
        <w:rPr>
          <w:rFonts w:hint="eastAsia" w:ascii="宋体" w:hAnsi="宋体" w:eastAsia="宋体" w:cs="宋体"/>
          <w:sz w:val="24"/>
          <w:szCs w:val="24"/>
          <w:highlight w:val="none"/>
          <w:lang w:eastAsia="zh-CN"/>
        </w:rPr>
        <w:t>磋商响应文件</w:t>
      </w:r>
      <w:r>
        <w:rPr>
          <w:rFonts w:hint="eastAsia" w:ascii="宋体" w:hAnsi="宋体" w:eastAsia="宋体" w:cs="宋体"/>
          <w:sz w:val="24"/>
          <w:szCs w:val="24"/>
          <w:highlight w:val="none"/>
        </w:rPr>
        <w:t>的截止时间</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日前，将变更时间书面通知所有竞争性磋商文件收受人，并在政府采购信息发布媒体上发布变更公告。</w:t>
      </w:r>
    </w:p>
    <w:p>
      <w:pPr>
        <w:kinsoku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3-4、</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在</w:t>
      </w:r>
      <w:r>
        <w:rPr>
          <w:rFonts w:hint="eastAsia" w:ascii="宋体" w:hAnsi="宋体" w:eastAsia="宋体" w:cs="宋体"/>
          <w:sz w:val="24"/>
          <w:szCs w:val="24"/>
          <w:highlight w:val="none"/>
          <w:lang w:val="en-US" w:eastAsia="zh-CN"/>
        </w:rPr>
        <w:t>磋商截止</w:t>
      </w:r>
      <w:r>
        <w:rPr>
          <w:rFonts w:hint="eastAsia" w:ascii="宋体" w:hAnsi="宋体" w:eastAsia="宋体" w:cs="宋体"/>
          <w:sz w:val="24"/>
          <w:szCs w:val="24"/>
          <w:highlight w:val="none"/>
        </w:rPr>
        <w:t>前未对磋商文件所列条款提出质疑而进行</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，视为接受磋商文件所列条款，</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后</w:t>
      </w:r>
      <w:r>
        <w:rPr>
          <w:rFonts w:hint="eastAsia" w:ascii="宋体" w:hAnsi="宋体" w:eastAsia="宋体" w:cs="宋体"/>
          <w:sz w:val="24"/>
          <w:szCs w:val="24"/>
          <w:highlight w:val="none"/>
          <w:lang w:val="en-US" w:eastAsia="zh-CN"/>
        </w:rPr>
        <w:t>采购代理</w:t>
      </w:r>
      <w:r>
        <w:rPr>
          <w:rFonts w:hint="eastAsia" w:ascii="宋体" w:hAnsi="宋体" w:eastAsia="宋体" w:cs="宋体"/>
          <w:sz w:val="24"/>
          <w:szCs w:val="24"/>
          <w:highlight w:val="none"/>
        </w:rPr>
        <w:t>机构将不再受理对磋商文件所列条款的任何质疑。</w:t>
      </w:r>
    </w:p>
    <w:p>
      <w:pPr>
        <w:tabs>
          <w:tab w:val="left" w:pos="0"/>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4、竞争性磋商文件由</w:t>
      </w:r>
      <w:r>
        <w:rPr>
          <w:rFonts w:hint="eastAsia" w:ascii="宋体" w:hAnsi="宋体" w:eastAsia="宋体" w:cs="宋体"/>
          <w:sz w:val="24"/>
          <w:szCs w:val="24"/>
          <w:highlight w:val="none"/>
          <w:lang w:eastAsia="zh-CN"/>
        </w:rPr>
        <w:t>采购代理机构</w:t>
      </w:r>
      <w:r>
        <w:rPr>
          <w:rFonts w:hint="eastAsia" w:ascii="宋体" w:hAnsi="宋体" w:eastAsia="宋体" w:cs="宋体"/>
          <w:sz w:val="24"/>
          <w:szCs w:val="24"/>
          <w:highlight w:val="none"/>
        </w:rPr>
        <w:t>登记发售，一经售出，恕不能退。</w:t>
      </w:r>
    </w:p>
    <w:p>
      <w:pPr>
        <w:keepNext w:val="0"/>
        <w:keepLines w:val="0"/>
        <w:pageBreakBefore w:val="0"/>
        <w:tabs>
          <w:tab w:val="left" w:pos="0"/>
        </w:tabs>
        <w:kinsoku/>
        <w:wordWrap/>
        <w:overflowPunct/>
        <w:topLinePunct w:val="0"/>
        <w:autoSpaceDE/>
        <w:autoSpaceDN/>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不得擅自转让、变卖或复制磋商文件进行磋商响应。</w:t>
      </w:r>
    </w:p>
    <w:p>
      <w:pPr>
        <w:keepNext w:val="0"/>
        <w:keepLines w:val="0"/>
        <w:pageBreakBefore w:val="0"/>
        <w:tabs>
          <w:tab w:val="left" w:pos="0"/>
        </w:tabs>
        <w:kinsoku/>
        <w:wordWrap/>
        <w:overflowPunct/>
        <w:topLinePunct w:val="0"/>
        <w:autoSpaceDE/>
        <w:autoSpaceDN/>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6、竞争性磋商文件的解释权归</w:t>
      </w:r>
      <w:r>
        <w:rPr>
          <w:rFonts w:hint="eastAsia" w:ascii="宋体" w:hAnsi="宋体" w:eastAsia="宋体" w:cs="宋体"/>
          <w:sz w:val="24"/>
          <w:szCs w:val="24"/>
          <w:highlight w:val="none"/>
          <w:lang w:eastAsia="zh-CN"/>
        </w:rPr>
        <w:t>采购代理机构</w:t>
      </w:r>
      <w:r>
        <w:rPr>
          <w:rFonts w:hint="eastAsia" w:ascii="宋体" w:hAnsi="宋体" w:eastAsia="宋体" w:cs="宋体"/>
          <w:sz w:val="24"/>
          <w:szCs w:val="24"/>
          <w:highlight w:val="none"/>
        </w:rPr>
        <w:t>。</w:t>
      </w:r>
    </w:p>
    <w:p>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7、不论</w:t>
      </w:r>
      <w:r>
        <w:rPr>
          <w:rFonts w:hint="eastAsia" w:ascii="宋体" w:hAnsi="宋体" w:eastAsia="宋体" w:cs="宋体"/>
          <w:sz w:val="24"/>
          <w:highlight w:val="none"/>
          <w:lang w:val="en-US" w:eastAsia="zh-CN"/>
        </w:rPr>
        <w:t>磋商</w:t>
      </w:r>
      <w:r>
        <w:rPr>
          <w:rFonts w:hint="eastAsia" w:ascii="宋体" w:hAnsi="宋体" w:eastAsia="宋体" w:cs="宋体"/>
          <w:sz w:val="24"/>
          <w:highlight w:val="none"/>
        </w:rPr>
        <w:t>结果如何，</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应自行承担所有与准备和参加</w:t>
      </w:r>
      <w:r>
        <w:rPr>
          <w:rFonts w:hint="eastAsia" w:ascii="宋体" w:hAnsi="宋体" w:eastAsia="宋体" w:cs="宋体"/>
          <w:sz w:val="24"/>
          <w:highlight w:val="none"/>
          <w:lang w:val="en-US" w:eastAsia="zh-CN"/>
        </w:rPr>
        <w:t>磋商</w:t>
      </w:r>
      <w:r>
        <w:rPr>
          <w:rFonts w:hint="eastAsia" w:ascii="宋体" w:hAnsi="宋体" w:eastAsia="宋体" w:cs="宋体"/>
          <w:sz w:val="24"/>
          <w:highlight w:val="none"/>
        </w:rPr>
        <w:t>相关的全部费用。</w:t>
      </w:r>
    </w:p>
    <w:p>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highlight w:val="none"/>
          <w:lang w:eastAsia="zh-CN"/>
        </w:rPr>
      </w:pPr>
      <w:r>
        <w:rPr>
          <w:rFonts w:hint="eastAsia" w:ascii="宋体" w:hAnsi="宋体" w:eastAsia="宋体" w:cs="宋体"/>
          <w:b/>
          <w:bCs/>
          <w:sz w:val="24"/>
          <w:highlight w:val="none"/>
        </w:rPr>
        <w:t>三、</w:t>
      </w:r>
      <w:r>
        <w:rPr>
          <w:rFonts w:hint="eastAsia" w:ascii="宋体" w:hAnsi="宋体" w:eastAsia="宋体" w:cs="宋体"/>
          <w:b/>
          <w:bCs/>
          <w:sz w:val="24"/>
          <w:highlight w:val="none"/>
          <w:lang w:eastAsia="zh-CN"/>
        </w:rPr>
        <w:t>磋商响应文件要求</w:t>
      </w:r>
    </w:p>
    <w:p>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sz w:val="24"/>
          <w:highlight w:val="none"/>
          <w:lang w:val="en-US" w:eastAsia="zh-CN"/>
        </w:rPr>
        <w:t>1、</w:t>
      </w:r>
      <w:r>
        <w:rPr>
          <w:rFonts w:hint="eastAsia" w:ascii="宋体" w:hAnsi="宋体" w:eastAsia="宋体" w:cs="宋体"/>
          <w:color w:val="auto"/>
          <w:kern w:val="0"/>
          <w:sz w:val="24"/>
          <w:szCs w:val="24"/>
          <w:highlight w:val="none"/>
          <w:u w:val="none"/>
          <w:lang w:val="en-US" w:eastAsia="zh-CN" w:bidi="ar-SA"/>
        </w:rPr>
        <w:t>本项目的特定资格要求：</w:t>
      </w:r>
    </w:p>
    <w:p>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000000"/>
          <w:spacing w:val="0"/>
          <w:sz w:val="24"/>
          <w:szCs w:val="24"/>
          <w:highlight w:val="none"/>
          <w:shd w:val="clear" w:color="auto" w:fill="FFFFFF"/>
          <w:vertAlign w:val="baseline"/>
        </w:rPr>
      </w:pPr>
      <w:r>
        <w:rPr>
          <w:rFonts w:hint="eastAsia" w:ascii="宋体" w:hAnsi="宋体" w:eastAsia="宋体" w:cs="宋体"/>
          <w:i w:val="0"/>
          <w:iCs w:val="0"/>
          <w:caps w:val="0"/>
          <w:color w:val="000000"/>
          <w:spacing w:val="0"/>
          <w:sz w:val="24"/>
          <w:szCs w:val="24"/>
          <w:highlight w:val="none"/>
          <w:shd w:val="clear" w:color="auto" w:fill="FFFFFF"/>
          <w:vertAlign w:val="baseline"/>
          <w:lang w:val="en-US" w:eastAsia="zh-CN"/>
        </w:rPr>
        <w:t>1-1</w:t>
      </w:r>
      <w:r>
        <w:rPr>
          <w:rFonts w:hint="eastAsia" w:ascii="宋体" w:hAnsi="宋体" w:eastAsia="宋体" w:cs="宋体"/>
          <w:i w:val="0"/>
          <w:iCs w:val="0"/>
          <w:caps w:val="0"/>
          <w:color w:val="000000"/>
          <w:spacing w:val="0"/>
          <w:sz w:val="24"/>
          <w:szCs w:val="24"/>
          <w:highlight w:val="none"/>
          <w:shd w:val="clear" w:color="auto" w:fill="FFFFFF"/>
          <w:vertAlign w:val="baseline"/>
        </w:rPr>
        <w:t>在中华人民共和国境内注册，并有效续存的营业执照/事业单位法人证书/非企业专业服务机构执业许可证/民办非企业单位登记证书、税务登记证、组织机构代码证，或“三证合一”后的注册登记证；</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宋体" w:hAnsi="宋体" w:eastAsia="宋体" w:cs="宋体"/>
          <w:i w:val="0"/>
          <w:iCs w:val="0"/>
          <w:caps w:val="0"/>
          <w:color w:val="000000"/>
          <w:spacing w:val="0"/>
          <w:sz w:val="24"/>
          <w:szCs w:val="24"/>
          <w:highlight w:val="none"/>
          <w:shd w:val="clear" w:color="auto" w:fill="FFFFFF"/>
          <w:vertAlign w:val="baseline"/>
        </w:rPr>
      </w:pPr>
      <w:r>
        <w:rPr>
          <w:rFonts w:hint="eastAsia" w:ascii="宋体" w:hAnsi="宋体" w:eastAsia="宋体" w:cs="宋体"/>
          <w:i w:val="0"/>
          <w:iCs w:val="0"/>
          <w:caps w:val="0"/>
          <w:color w:val="000000"/>
          <w:spacing w:val="0"/>
          <w:sz w:val="24"/>
          <w:szCs w:val="24"/>
          <w:highlight w:val="none"/>
          <w:shd w:val="clear" w:color="auto" w:fill="FFFFFF"/>
          <w:vertAlign w:val="baseline"/>
          <w:lang w:val="en-US" w:eastAsia="zh-CN"/>
        </w:rPr>
        <w:t>1-2</w:t>
      </w:r>
      <w:r>
        <w:rPr>
          <w:rFonts w:hint="eastAsia" w:ascii="宋体" w:hAnsi="宋体" w:eastAsia="宋体" w:cs="宋体"/>
          <w:i w:val="0"/>
          <w:iCs w:val="0"/>
          <w:caps w:val="0"/>
          <w:color w:val="000000"/>
          <w:spacing w:val="0"/>
          <w:sz w:val="24"/>
          <w:szCs w:val="24"/>
          <w:highlight w:val="none"/>
          <w:shd w:val="clear" w:color="auto" w:fill="FFFFFF"/>
          <w:vertAlign w:val="baseline"/>
        </w:rPr>
        <w:t>财务状况报告：提供2021年度财务审计报告（至少包括资产负债表、利润表、现金流量表及财务报表附注，成立时间至提交</w:t>
      </w:r>
      <w:r>
        <w:rPr>
          <w:rFonts w:hint="eastAsia" w:ascii="宋体" w:hAnsi="宋体" w:eastAsia="宋体" w:cs="宋体"/>
          <w:i w:val="0"/>
          <w:iCs w:val="0"/>
          <w:caps w:val="0"/>
          <w:color w:val="000000"/>
          <w:spacing w:val="0"/>
          <w:sz w:val="24"/>
          <w:szCs w:val="24"/>
          <w:highlight w:val="none"/>
          <w:shd w:val="clear" w:color="auto" w:fill="FFFFFF"/>
          <w:vertAlign w:val="baseline"/>
          <w:lang w:val="en-US" w:eastAsia="zh-CN"/>
        </w:rPr>
        <w:t>磋商响应文件</w:t>
      </w:r>
      <w:r>
        <w:rPr>
          <w:rFonts w:hint="eastAsia" w:ascii="宋体" w:hAnsi="宋体" w:eastAsia="宋体" w:cs="宋体"/>
          <w:i w:val="0"/>
          <w:iCs w:val="0"/>
          <w:caps w:val="0"/>
          <w:color w:val="000000"/>
          <w:spacing w:val="0"/>
          <w:sz w:val="24"/>
          <w:szCs w:val="24"/>
          <w:highlight w:val="none"/>
          <w:shd w:val="clear" w:color="auto" w:fill="FFFFFF"/>
          <w:vertAlign w:val="baseline"/>
        </w:rPr>
        <w:t>截止时间不足一年的可提供成立后任意时段的资产负债表），或开标前6个月内其基本存款账户开户银行出具的资信证明及基本存款账户开户证明资料；</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宋体" w:hAnsi="宋体" w:eastAsia="宋体" w:cs="宋体"/>
          <w:i w:val="0"/>
          <w:iCs w:val="0"/>
          <w:caps w:val="0"/>
          <w:color w:val="000000"/>
          <w:spacing w:val="0"/>
          <w:sz w:val="24"/>
          <w:szCs w:val="24"/>
          <w:highlight w:val="none"/>
          <w:shd w:val="clear" w:color="auto" w:fill="FFFFFF"/>
          <w:vertAlign w:val="baseline"/>
        </w:rPr>
      </w:pPr>
      <w:r>
        <w:rPr>
          <w:rFonts w:hint="eastAsia" w:ascii="宋体" w:hAnsi="宋体" w:eastAsia="宋体" w:cs="宋体"/>
          <w:i w:val="0"/>
          <w:iCs w:val="0"/>
          <w:caps w:val="0"/>
          <w:color w:val="000000"/>
          <w:spacing w:val="0"/>
          <w:sz w:val="24"/>
          <w:szCs w:val="24"/>
          <w:highlight w:val="none"/>
          <w:shd w:val="clear" w:color="auto" w:fill="FFFFFF"/>
          <w:vertAlign w:val="baseline"/>
          <w:lang w:val="en-US" w:eastAsia="zh-CN"/>
        </w:rPr>
        <w:t>1-3</w:t>
      </w:r>
      <w:r>
        <w:rPr>
          <w:rFonts w:hint="eastAsia" w:ascii="宋体" w:hAnsi="宋体" w:eastAsia="宋体" w:cs="宋体"/>
          <w:i w:val="0"/>
          <w:iCs w:val="0"/>
          <w:caps w:val="0"/>
          <w:color w:val="000000"/>
          <w:spacing w:val="0"/>
          <w:sz w:val="24"/>
          <w:szCs w:val="24"/>
          <w:highlight w:val="none"/>
          <w:shd w:val="clear" w:color="auto" w:fill="FFFFFF"/>
          <w:vertAlign w:val="baseline"/>
        </w:rPr>
        <w:t>社会保障资金缴纳证明：自</w:t>
      </w:r>
      <w:r>
        <w:rPr>
          <w:rFonts w:hint="eastAsia" w:ascii="宋体" w:hAnsi="宋体" w:eastAsia="宋体" w:cs="宋体"/>
          <w:i w:val="0"/>
          <w:iCs w:val="0"/>
          <w:caps w:val="0"/>
          <w:color w:val="000000"/>
          <w:spacing w:val="0"/>
          <w:sz w:val="24"/>
          <w:szCs w:val="24"/>
          <w:highlight w:val="none"/>
          <w:shd w:val="clear" w:color="auto" w:fill="FFFFFF"/>
          <w:vertAlign w:val="baseline"/>
          <w:lang w:eastAsia="zh-CN"/>
        </w:rPr>
        <w:t>2022年2月1日</w:t>
      </w:r>
      <w:r>
        <w:rPr>
          <w:rFonts w:hint="eastAsia" w:ascii="宋体" w:hAnsi="宋体" w:eastAsia="宋体" w:cs="宋体"/>
          <w:i w:val="0"/>
          <w:iCs w:val="0"/>
          <w:caps w:val="0"/>
          <w:color w:val="000000"/>
          <w:spacing w:val="0"/>
          <w:sz w:val="24"/>
          <w:szCs w:val="24"/>
          <w:highlight w:val="none"/>
          <w:shd w:val="clear" w:color="auto" w:fill="FFFFFF"/>
          <w:vertAlign w:val="baseline"/>
        </w:rPr>
        <w:t>以来已缴存的至少1个月的社会保障资金缴存单据或社保机构开具的社会保险参保缴费情况证明，单据或证明上应有社保机构或代收机构的公章或业务专用章。依法不需要缴纳社会保障资金的供应商应提供相关证明文件；</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宋体" w:hAnsi="宋体" w:eastAsia="宋体" w:cs="宋体"/>
          <w:i w:val="0"/>
          <w:iCs w:val="0"/>
          <w:caps w:val="0"/>
          <w:color w:val="000000"/>
          <w:spacing w:val="0"/>
          <w:sz w:val="24"/>
          <w:szCs w:val="24"/>
          <w:highlight w:val="none"/>
          <w:shd w:val="clear" w:color="auto" w:fill="FFFFFF"/>
          <w:vertAlign w:val="baseline"/>
        </w:rPr>
      </w:pPr>
      <w:r>
        <w:rPr>
          <w:rFonts w:hint="eastAsia" w:ascii="宋体" w:hAnsi="宋体" w:eastAsia="宋体" w:cs="宋体"/>
          <w:i w:val="0"/>
          <w:iCs w:val="0"/>
          <w:caps w:val="0"/>
          <w:color w:val="000000"/>
          <w:spacing w:val="0"/>
          <w:sz w:val="24"/>
          <w:szCs w:val="24"/>
          <w:highlight w:val="none"/>
          <w:shd w:val="clear" w:color="auto" w:fill="FFFFFF"/>
          <w:vertAlign w:val="baseline"/>
          <w:lang w:val="en-US" w:eastAsia="zh-CN"/>
        </w:rPr>
        <w:t>1-4</w:t>
      </w:r>
      <w:r>
        <w:rPr>
          <w:rFonts w:hint="eastAsia" w:ascii="宋体" w:hAnsi="宋体" w:eastAsia="宋体" w:cs="宋体"/>
          <w:i w:val="0"/>
          <w:iCs w:val="0"/>
          <w:caps w:val="0"/>
          <w:color w:val="000000"/>
          <w:spacing w:val="0"/>
          <w:sz w:val="24"/>
          <w:szCs w:val="24"/>
          <w:highlight w:val="none"/>
          <w:shd w:val="clear" w:color="auto" w:fill="FFFFFF"/>
          <w:vertAlign w:val="baseline"/>
        </w:rPr>
        <w:t>税收缴纳证明：自</w:t>
      </w:r>
      <w:r>
        <w:rPr>
          <w:rFonts w:hint="eastAsia" w:ascii="宋体" w:hAnsi="宋体" w:eastAsia="宋体" w:cs="宋体"/>
          <w:i w:val="0"/>
          <w:iCs w:val="0"/>
          <w:caps w:val="0"/>
          <w:color w:val="000000"/>
          <w:spacing w:val="0"/>
          <w:sz w:val="24"/>
          <w:szCs w:val="24"/>
          <w:highlight w:val="none"/>
          <w:shd w:val="clear" w:color="auto" w:fill="FFFFFF"/>
          <w:vertAlign w:val="baseline"/>
          <w:lang w:eastAsia="zh-CN"/>
        </w:rPr>
        <w:t>2022年2月1日</w:t>
      </w:r>
      <w:r>
        <w:rPr>
          <w:rFonts w:hint="eastAsia" w:ascii="宋体" w:hAnsi="宋体" w:eastAsia="宋体" w:cs="宋体"/>
          <w:i w:val="0"/>
          <w:iCs w:val="0"/>
          <w:caps w:val="0"/>
          <w:color w:val="000000"/>
          <w:spacing w:val="0"/>
          <w:sz w:val="24"/>
          <w:szCs w:val="24"/>
          <w:highlight w:val="none"/>
          <w:shd w:val="clear" w:color="auto" w:fill="FFFFFF"/>
          <w:vertAlign w:val="baseline"/>
        </w:rPr>
        <w:t>以来已缴存的至少1个月的纳税证明或完税证明，纳税证明或完税证明上应有代收机构或税务机关的公章或业务专用章。依法免税的供应商应提供相关文件证明；</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宋体" w:hAnsi="宋体" w:eastAsia="宋体" w:cs="宋体"/>
          <w:i w:val="0"/>
          <w:iCs w:val="0"/>
          <w:caps w:val="0"/>
          <w:color w:val="000000"/>
          <w:spacing w:val="0"/>
          <w:sz w:val="24"/>
          <w:szCs w:val="24"/>
          <w:highlight w:val="none"/>
          <w:shd w:val="clear" w:color="auto" w:fill="FFFFFF"/>
          <w:vertAlign w:val="baseline"/>
        </w:rPr>
      </w:pPr>
      <w:r>
        <w:rPr>
          <w:rFonts w:hint="eastAsia" w:ascii="宋体" w:hAnsi="宋体" w:eastAsia="宋体" w:cs="宋体"/>
          <w:i w:val="0"/>
          <w:iCs w:val="0"/>
          <w:caps w:val="0"/>
          <w:color w:val="000000"/>
          <w:spacing w:val="0"/>
          <w:sz w:val="24"/>
          <w:szCs w:val="24"/>
          <w:highlight w:val="none"/>
          <w:shd w:val="clear" w:color="auto" w:fill="FFFFFF"/>
          <w:vertAlign w:val="baseline"/>
          <w:lang w:val="en-US" w:eastAsia="zh-CN"/>
        </w:rPr>
        <w:t>1-5</w:t>
      </w:r>
      <w:r>
        <w:rPr>
          <w:rFonts w:hint="eastAsia" w:ascii="宋体" w:hAnsi="宋体" w:eastAsia="宋体" w:cs="宋体"/>
          <w:i w:val="0"/>
          <w:iCs w:val="0"/>
          <w:caps w:val="0"/>
          <w:color w:val="000000"/>
          <w:spacing w:val="0"/>
          <w:sz w:val="24"/>
          <w:szCs w:val="24"/>
          <w:highlight w:val="none"/>
          <w:shd w:val="clear" w:color="auto" w:fill="FFFFFF"/>
          <w:vertAlign w:val="baseline"/>
        </w:rPr>
        <w:t>未被列入“信用中国”网站（www.creditchina.gov.cn）失信被执行人和重大税收违法案件当事人名单，不处于“中国政府采购网”(www.ccgp.gov.cn)“政府采购严重违法失信行为记录名单”中禁止参加政府采购活动的情况；</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宋体" w:hAnsi="宋体" w:eastAsia="宋体" w:cs="宋体"/>
          <w:i w:val="0"/>
          <w:iCs w:val="0"/>
          <w:caps w:val="0"/>
          <w:color w:val="000000"/>
          <w:spacing w:val="0"/>
          <w:sz w:val="24"/>
          <w:szCs w:val="24"/>
          <w:highlight w:val="none"/>
          <w:shd w:val="clear" w:color="auto" w:fill="FFFFFF"/>
          <w:vertAlign w:val="baseline"/>
        </w:rPr>
      </w:pPr>
      <w:r>
        <w:rPr>
          <w:rFonts w:hint="eastAsia" w:ascii="宋体" w:hAnsi="宋体" w:eastAsia="宋体" w:cs="宋体"/>
          <w:i w:val="0"/>
          <w:iCs w:val="0"/>
          <w:caps w:val="0"/>
          <w:color w:val="000000"/>
          <w:spacing w:val="0"/>
          <w:sz w:val="24"/>
          <w:szCs w:val="24"/>
          <w:highlight w:val="none"/>
          <w:shd w:val="clear" w:color="auto" w:fill="FFFFFF"/>
          <w:vertAlign w:val="baseline"/>
          <w:lang w:val="en-US" w:eastAsia="zh-CN"/>
        </w:rPr>
        <w:t>1-6</w:t>
      </w:r>
      <w:r>
        <w:rPr>
          <w:rFonts w:hint="eastAsia" w:ascii="宋体" w:hAnsi="宋体" w:eastAsia="宋体" w:cs="宋体"/>
          <w:i w:val="0"/>
          <w:iCs w:val="0"/>
          <w:caps w:val="0"/>
          <w:color w:val="000000"/>
          <w:spacing w:val="0"/>
          <w:sz w:val="24"/>
          <w:szCs w:val="24"/>
          <w:highlight w:val="none"/>
          <w:shd w:val="clear" w:color="auto" w:fill="FFFFFF"/>
          <w:vertAlign w:val="baseline"/>
        </w:rPr>
        <w:t>须提供法定代表人授权书（附法定代表人、被授权人身份证复印件）及被授权人身份证原件；法定代表人直接参加磋商，须提供法定代表人身份证明文件；</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宋体" w:hAnsi="宋体" w:eastAsia="宋体" w:cs="宋体"/>
          <w:i w:val="0"/>
          <w:iCs w:val="0"/>
          <w:caps w:val="0"/>
          <w:color w:val="000000"/>
          <w:spacing w:val="0"/>
          <w:sz w:val="24"/>
          <w:szCs w:val="24"/>
          <w:highlight w:val="none"/>
          <w:shd w:val="clear" w:color="auto" w:fill="FFFFFF"/>
          <w:vertAlign w:val="baseline"/>
        </w:rPr>
      </w:pPr>
      <w:r>
        <w:rPr>
          <w:rFonts w:hint="eastAsia" w:ascii="宋体" w:hAnsi="宋体" w:eastAsia="宋体" w:cs="宋体"/>
          <w:i w:val="0"/>
          <w:iCs w:val="0"/>
          <w:caps w:val="0"/>
          <w:color w:val="000000"/>
          <w:spacing w:val="0"/>
          <w:sz w:val="24"/>
          <w:szCs w:val="24"/>
          <w:highlight w:val="none"/>
          <w:shd w:val="clear" w:color="auto" w:fill="FFFFFF"/>
          <w:vertAlign w:val="baseline"/>
          <w:lang w:val="en-US" w:eastAsia="zh-CN"/>
        </w:rPr>
        <w:t>1-7</w:t>
      </w:r>
      <w:r>
        <w:rPr>
          <w:rFonts w:hint="eastAsia" w:ascii="宋体" w:hAnsi="宋体" w:eastAsia="宋体" w:cs="宋体"/>
          <w:i w:val="0"/>
          <w:iCs w:val="0"/>
          <w:caps w:val="0"/>
          <w:color w:val="000000"/>
          <w:spacing w:val="0"/>
          <w:sz w:val="24"/>
          <w:szCs w:val="24"/>
          <w:highlight w:val="none"/>
          <w:shd w:val="clear" w:color="auto" w:fill="FFFFFF"/>
          <w:vertAlign w:val="baseline"/>
        </w:rPr>
        <w:t>参加政府采购活动前三年内在经营活动中没有重大违法记录的书面声明；</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宋体" w:hAnsi="宋体" w:eastAsia="宋体" w:cs="宋体"/>
          <w:i w:val="0"/>
          <w:iCs w:val="0"/>
          <w:caps w:val="0"/>
          <w:color w:val="000000"/>
          <w:spacing w:val="0"/>
          <w:sz w:val="24"/>
          <w:szCs w:val="24"/>
          <w:highlight w:val="none"/>
          <w:shd w:val="clear" w:color="auto" w:fill="FFFFFF"/>
          <w:vertAlign w:val="baseline"/>
        </w:rPr>
      </w:pPr>
      <w:r>
        <w:rPr>
          <w:rFonts w:hint="eastAsia" w:ascii="宋体" w:hAnsi="宋体" w:eastAsia="宋体" w:cs="宋体"/>
          <w:i w:val="0"/>
          <w:iCs w:val="0"/>
          <w:caps w:val="0"/>
          <w:color w:val="000000"/>
          <w:spacing w:val="0"/>
          <w:sz w:val="24"/>
          <w:szCs w:val="24"/>
          <w:highlight w:val="none"/>
          <w:shd w:val="clear" w:color="auto" w:fill="FFFFFF"/>
          <w:vertAlign w:val="baseline"/>
          <w:lang w:val="en-US" w:eastAsia="zh-CN"/>
        </w:rPr>
        <w:t>1-8</w:t>
      </w:r>
      <w:r>
        <w:rPr>
          <w:rFonts w:hint="eastAsia" w:ascii="宋体" w:hAnsi="宋体" w:eastAsia="宋体" w:cs="宋体"/>
          <w:i w:val="0"/>
          <w:iCs w:val="0"/>
          <w:caps w:val="0"/>
          <w:color w:val="000000"/>
          <w:spacing w:val="0"/>
          <w:sz w:val="24"/>
          <w:szCs w:val="24"/>
          <w:highlight w:val="none"/>
          <w:shd w:val="clear" w:color="auto" w:fill="FFFFFF"/>
          <w:vertAlign w:val="baseline"/>
        </w:rPr>
        <w:t>提供具有履行合同所必需的设备和专业技术能力的承诺函；</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宋体" w:hAnsi="宋体" w:eastAsia="宋体" w:cs="宋体"/>
          <w:i w:val="0"/>
          <w:iCs w:val="0"/>
          <w:caps w:val="0"/>
          <w:color w:val="000000"/>
          <w:spacing w:val="0"/>
          <w:sz w:val="24"/>
          <w:szCs w:val="24"/>
          <w:highlight w:val="none"/>
          <w:shd w:val="clear" w:color="auto" w:fill="FFFFFF"/>
          <w:vertAlign w:val="baseline"/>
        </w:rPr>
      </w:pPr>
      <w:r>
        <w:rPr>
          <w:rFonts w:hint="eastAsia" w:ascii="宋体" w:hAnsi="宋体" w:eastAsia="宋体" w:cs="宋体"/>
          <w:i w:val="0"/>
          <w:iCs w:val="0"/>
          <w:caps w:val="0"/>
          <w:color w:val="000000"/>
          <w:spacing w:val="0"/>
          <w:sz w:val="24"/>
          <w:szCs w:val="24"/>
          <w:highlight w:val="none"/>
          <w:shd w:val="clear" w:color="auto" w:fill="FFFFFF"/>
          <w:vertAlign w:val="baseline"/>
          <w:lang w:val="en-US" w:eastAsia="zh-CN"/>
        </w:rPr>
        <w:t>1-9</w:t>
      </w:r>
      <w:r>
        <w:rPr>
          <w:rFonts w:hint="eastAsia" w:ascii="宋体" w:hAnsi="宋体" w:eastAsia="宋体" w:cs="宋体"/>
          <w:i w:val="0"/>
          <w:iCs w:val="0"/>
          <w:caps w:val="0"/>
          <w:color w:val="000000"/>
          <w:spacing w:val="0"/>
          <w:sz w:val="24"/>
          <w:szCs w:val="24"/>
          <w:highlight w:val="none"/>
          <w:shd w:val="clear" w:color="auto" w:fill="FFFFFF"/>
          <w:vertAlign w:val="baseline"/>
        </w:rPr>
        <w:t>本项目专门面向中小企业采购（残疾人福利性质单位、监狱企业视同为小型、微型企业），非中小企业不得参与；</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宋体" w:hAnsi="宋体" w:eastAsia="宋体" w:cs="宋体"/>
          <w:i w:val="0"/>
          <w:iCs w:val="0"/>
          <w:caps w:val="0"/>
          <w:color w:val="000000"/>
          <w:spacing w:val="0"/>
          <w:sz w:val="24"/>
          <w:szCs w:val="24"/>
          <w:highlight w:val="none"/>
          <w:shd w:val="clear" w:color="auto" w:fill="FFFFFF"/>
          <w:vertAlign w:val="baseline"/>
        </w:rPr>
      </w:pPr>
      <w:r>
        <w:rPr>
          <w:rFonts w:hint="eastAsia" w:ascii="宋体" w:hAnsi="宋体" w:eastAsia="宋体" w:cs="宋体"/>
          <w:i w:val="0"/>
          <w:iCs w:val="0"/>
          <w:caps w:val="0"/>
          <w:color w:val="000000"/>
          <w:spacing w:val="0"/>
          <w:sz w:val="24"/>
          <w:szCs w:val="24"/>
          <w:highlight w:val="none"/>
          <w:shd w:val="clear" w:color="auto" w:fill="FFFFFF"/>
          <w:vertAlign w:val="baseline"/>
          <w:lang w:val="en-US" w:eastAsia="zh-CN"/>
        </w:rPr>
        <w:t>1-10</w:t>
      </w:r>
      <w:r>
        <w:rPr>
          <w:rFonts w:hint="eastAsia" w:ascii="宋体" w:hAnsi="宋体" w:eastAsia="宋体" w:cs="宋体"/>
          <w:i w:val="0"/>
          <w:iCs w:val="0"/>
          <w:caps w:val="0"/>
          <w:color w:val="000000"/>
          <w:spacing w:val="0"/>
          <w:sz w:val="24"/>
          <w:szCs w:val="24"/>
          <w:highlight w:val="none"/>
          <w:shd w:val="clear" w:color="auto" w:fill="FFFFFF"/>
          <w:vertAlign w:val="baseline"/>
        </w:rPr>
        <w:t>本项目不接受联合体参与磋商，单位负责人为同一人或者存在控股、管理关系的不同单位不得同时参加，未提及之处详见竞争性磋商文件。</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宋体" w:hAnsi="宋体" w:eastAsia="宋体" w:cs="宋体"/>
          <w:i w:val="0"/>
          <w:iCs w:val="0"/>
          <w:caps w:val="0"/>
          <w:color w:val="000000"/>
          <w:spacing w:val="0"/>
          <w:sz w:val="24"/>
          <w:szCs w:val="24"/>
          <w:highlight w:val="none"/>
          <w:shd w:val="clear" w:color="auto" w:fill="FFFFFF"/>
          <w:vertAlign w:val="baseline"/>
        </w:rPr>
      </w:pPr>
      <w:r>
        <w:rPr>
          <w:rFonts w:hint="eastAsia" w:ascii="宋体" w:hAnsi="宋体" w:eastAsia="宋体" w:cs="宋体"/>
          <w:i w:val="0"/>
          <w:iCs w:val="0"/>
          <w:caps w:val="0"/>
          <w:color w:val="000000"/>
          <w:spacing w:val="0"/>
          <w:sz w:val="24"/>
          <w:szCs w:val="24"/>
          <w:highlight w:val="none"/>
          <w:shd w:val="clear" w:color="auto" w:fill="FFFFFF"/>
          <w:vertAlign w:val="baseline"/>
        </w:rPr>
        <w:t>注：①以上资格要求均为必备资格，缺少其中任何一项，其</w:t>
      </w:r>
      <w:r>
        <w:rPr>
          <w:rFonts w:hint="eastAsia" w:ascii="宋体" w:hAnsi="宋体" w:eastAsia="宋体" w:cs="宋体"/>
          <w:i w:val="0"/>
          <w:iCs w:val="0"/>
          <w:caps w:val="0"/>
          <w:color w:val="000000"/>
          <w:spacing w:val="0"/>
          <w:sz w:val="24"/>
          <w:szCs w:val="24"/>
          <w:highlight w:val="none"/>
          <w:shd w:val="clear" w:color="auto" w:fill="FFFFFF"/>
          <w:vertAlign w:val="baseline"/>
          <w:lang w:eastAsia="zh-CN"/>
        </w:rPr>
        <w:t>磋商响应文件</w:t>
      </w:r>
      <w:r>
        <w:rPr>
          <w:rFonts w:hint="eastAsia" w:ascii="宋体" w:hAnsi="宋体" w:eastAsia="宋体" w:cs="宋体"/>
          <w:i w:val="0"/>
          <w:iCs w:val="0"/>
          <w:caps w:val="0"/>
          <w:color w:val="000000"/>
          <w:spacing w:val="0"/>
          <w:sz w:val="24"/>
          <w:szCs w:val="24"/>
          <w:highlight w:val="none"/>
          <w:shd w:val="clear" w:color="auto" w:fill="FFFFFF"/>
          <w:vertAlign w:val="baseline"/>
        </w:rPr>
        <w:t>视为无效文件。②事业单位参与磋商可不提供财务状况报告和社会保障资金缴纳证明。③供应商凡是参加磋商会议的，其</w:t>
      </w:r>
      <w:r>
        <w:rPr>
          <w:rFonts w:hint="eastAsia" w:ascii="宋体" w:hAnsi="宋体" w:eastAsia="宋体" w:cs="宋体"/>
          <w:i w:val="0"/>
          <w:iCs w:val="0"/>
          <w:caps w:val="0"/>
          <w:color w:val="000000"/>
          <w:spacing w:val="0"/>
          <w:sz w:val="24"/>
          <w:szCs w:val="24"/>
          <w:highlight w:val="none"/>
          <w:shd w:val="clear" w:color="auto" w:fill="FFFFFF"/>
          <w:vertAlign w:val="baseline"/>
          <w:lang w:eastAsia="zh-CN"/>
        </w:rPr>
        <w:t>磋商响应文件</w:t>
      </w:r>
      <w:r>
        <w:rPr>
          <w:rFonts w:hint="eastAsia" w:ascii="宋体" w:hAnsi="宋体" w:eastAsia="宋体" w:cs="宋体"/>
          <w:i w:val="0"/>
          <w:iCs w:val="0"/>
          <w:caps w:val="0"/>
          <w:color w:val="000000"/>
          <w:spacing w:val="0"/>
          <w:sz w:val="24"/>
          <w:szCs w:val="24"/>
          <w:highlight w:val="none"/>
          <w:shd w:val="clear" w:color="auto" w:fill="FFFFFF"/>
          <w:vertAlign w:val="baseline"/>
        </w:rPr>
        <w:t>中所填报的被授权人本人必须到场，不得委托他人，否则按照无效投标处理。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w:t>
      </w:r>
      <w:r>
        <w:rPr>
          <w:rFonts w:hint="eastAsia" w:ascii="宋体" w:hAnsi="宋体" w:eastAsia="宋体" w:cs="宋体"/>
          <w:sz w:val="24"/>
          <w:highlight w:val="none"/>
          <w:lang w:eastAsia="zh-CN"/>
        </w:rPr>
        <w:t>磋商响应文件</w:t>
      </w:r>
      <w:r>
        <w:rPr>
          <w:rFonts w:hint="eastAsia" w:ascii="宋体" w:hAnsi="宋体" w:eastAsia="宋体" w:cs="宋体"/>
          <w:sz w:val="24"/>
          <w:highlight w:val="none"/>
        </w:rPr>
        <w:t>的组成：</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eastAsia="zh-CN"/>
        </w:rPr>
        <w:t>磋商响应文件</w:t>
      </w:r>
      <w:r>
        <w:rPr>
          <w:rFonts w:hint="eastAsia" w:ascii="宋体" w:hAnsi="宋体" w:eastAsia="宋体" w:cs="宋体"/>
          <w:sz w:val="24"/>
          <w:highlight w:val="none"/>
        </w:rPr>
        <w:t>必须根据磋商文件提供的内容及格式编制，并对磋商文件做出实质性响应。具体内容包括：</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2-1</w:t>
      </w:r>
      <w:r>
        <w:rPr>
          <w:rFonts w:hint="eastAsia" w:ascii="宋体" w:hAnsi="宋体" w:eastAsia="宋体" w:cs="宋体"/>
          <w:sz w:val="24"/>
          <w:highlight w:val="none"/>
        </w:rPr>
        <w:t>、磋商响应函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2-2</w:t>
      </w:r>
      <w:r>
        <w:rPr>
          <w:rFonts w:hint="eastAsia" w:ascii="宋体" w:hAnsi="宋体" w:eastAsia="宋体" w:cs="宋体"/>
          <w:sz w:val="24"/>
          <w:highlight w:val="none"/>
        </w:rPr>
        <w:t>、磋商</w:t>
      </w:r>
      <w:r>
        <w:rPr>
          <w:rFonts w:hint="eastAsia" w:ascii="宋体" w:hAnsi="宋体" w:eastAsia="宋体" w:cs="宋体"/>
          <w:sz w:val="24"/>
          <w:highlight w:val="none"/>
          <w:lang w:val="en-US" w:eastAsia="zh-CN"/>
        </w:rPr>
        <w:t>报价</w:t>
      </w:r>
      <w:r>
        <w:rPr>
          <w:rFonts w:hint="eastAsia" w:ascii="宋体" w:hAnsi="宋体" w:eastAsia="宋体" w:cs="宋体"/>
          <w:sz w:val="24"/>
          <w:highlight w:val="none"/>
        </w:rPr>
        <w:t>一览表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2-3</w:t>
      </w:r>
      <w:r>
        <w:rPr>
          <w:rFonts w:hint="eastAsia" w:ascii="宋体" w:hAnsi="宋体" w:eastAsia="宋体" w:cs="宋体"/>
          <w:sz w:val="24"/>
          <w:highlight w:val="none"/>
        </w:rPr>
        <w:t>、</w:t>
      </w:r>
      <w:r>
        <w:rPr>
          <w:rFonts w:hint="eastAsia" w:ascii="宋体" w:hAnsi="宋体" w:eastAsia="宋体" w:cs="宋体"/>
          <w:sz w:val="24"/>
          <w:highlight w:val="none"/>
          <w:lang w:eastAsia="zh-CN"/>
        </w:rPr>
        <w:t>服务响应偏离表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2-4、</w:t>
      </w:r>
      <w:r>
        <w:rPr>
          <w:rFonts w:hint="eastAsia" w:ascii="宋体" w:hAnsi="宋体" w:eastAsia="宋体" w:cs="宋体"/>
          <w:sz w:val="24"/>
          <w:highlight w:val="none"/>
        </w:rPr>
        <w:t>资格证明</w:t>
      </w:r>
      <w:r>
        <w:rPr>
          <w:rFonts w:hint="eastAsia" w:ascii="宋体" w:hAnsi="宋体" w:eastAsia="宋体" w:cs="宋体"/>
          <w:sz w:val="24"/>
          <w:highlight w:val="none"/>
          <w:lang w:eastAsia="zh-CN"/>
        </w:rPr>
        <w:t>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2-5</w:t>
      </w:r>
      <w:r>
        <w:rPr>
          <w:rFonts w:hint="eastAsia" w:ascii="宋体" w:hAnsi="宋体" w:eastAsia="宋体" w:cs="宋体"/>
          <w:sz w:val="24"/>
          <w:highlight w:val="none"/>
        </w:rPr>
        <w:t>、类似业绩一览表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2-6</w:t>
      </w:r>
      <w:r>
        <w:rPr>
          <w:rFonts w:hint="eastAsia" w:ascii="宋体" w:hAnsi="宋体" w:eastAsia="宋体" w:cs="宋体"/>
          <w:sz w:val="24"/>
          <w:highlight w:val="none"/>
        </w:rPr>
        <w:t>、磋商响应方案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2-7</w:t>
      </w:r>
      <w:r>
        <w:rPr>
          <w:rFonts w:hint="eastAsia" w:ascii="宋体" w:hAnsi="宋体" w:eastAsia="宋体" w:cs="宋体"/>
          <w:sz w:val="24"/>
          <w:highlight w:val="none"/>
        </w:rPr>
        <w:t>、供应商认为有必要补充说明的其他事项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2-8</w:t>
      </w:r>
      <w:r>
        <w:rPr>
          <w:rFonts w:hint="eastAsia" w:ascii="宋体" w:hAnsi="宋体" w:eastAsia="宋体" w:cs="宋体"/>
          <w:sz w:val="24"/>
          <w:highlight w:val="none"/>
        </w:rPr>
        <w:t>、供应商承诺书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3、各</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须对以下内容做出承诺：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3-1、非经采购人同意，不得将本项目内容进行转包实施，一经发现，立即取消其成交资格，并承担由此引起的一切经济损失；经采购人同意，成交单位可以依法采取分包方式履行合同。分包部分为成交项目的部分非主体、非关键性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3-2、接受采购人委托的相关部门对</w:t>
      </w:r>
      <w:r>
        <w:rPr>
          <w:rFonts w:hint="eastAsia" w:ascii="宋体" w:hAnsi="宋体" w:eastAsia="宋体" w:cs="宋体"/>
          <w:sz w:val="24"/>
          <w:highlight w:val="none"/>
          <w:lang w:val="en-US" w:eastAsia="zh-CN"/>
        </w:rPr>
        <w:t>方案</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内容、</w:t>
      </w:r>
      <w:r>
        <w:rPr>
          <w:rFonts w:hint="eastAsia" w:ascii="宋体" w:hAnsi="宋体" w:eastAsia="宋体" w:cs="宋体"/>
          <w:sz w:val="24"/>
          <w:highlight w:val="none"/>
        </w:rPr>
        <w:t>质量、进度、价款支付与结算审核等的监督和管理。</w:t>
      </w:r>
    </w:p>
    <w:p>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4</w:t>
      </w:r>
      <w:r>
        <w:rPr>
          <w:rFonts w:hint="eastAsia" w:ascii="宋体" w:hAnsi="宋体" w:eastAsia="宋体" w:cs="宋体"/>
          <w:sz w:val="24"/>
          <w:highlight w:val="none"/>
        </w:rPr>
        <w:t>、磋商报价</w:t>
      </w:r>
    </w:p>
    <w:p>
      <w:pPr>
        <w:keepNext w:val="0"/>
        <w:keepLines w:val="0"/>
        <w:pageBreakBefore w:val="0"/>
        <w:widowControl w:val="0"/>
        <w:kinsoku/>
        <w:wordWrap/>
        <w:overflowPunct/>
        <w:topLinePunct w:val="0"/>
        <w:autoSpaceDE/>
        <w:autoSpaceDN/>
        <w:bidi w:val="0"/>
        <w:spacing w:line="360" w:lineRule="auto"/>
        <w:ind w:left="0" w:leftChars="0" w:firstLine="470" w:firstLineChars="196"/>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4-1、</w:t>
      </w:r>
      <w:r>
        <w:rPr>
          <w:rFonts w:hint="eastAsia" w:ascii="宋体" w:hAnsi="宋体" w:eastAsia="宋体" w:cs="宋体"/>
          <w:bCs/>
          <w:color w:val="auto"/>
          <w:sz w:val="24"/>
          <w:highlight w:val="none"/>
          <w:lang w:val="en-US" w:eastAsia="zh-CN"/>
        </w:rPr>
        <w:t>供应商</w:t>
      </w:r>
      <w:r>
        <w:rPr>
          <w:rFonts w:hint="eastAsia" w:ascii="宋体" w:hAnsi="宋体" w:eastAsia="宋体" w:cs="宋体"/>
          <w:bCs/>
          <w:color w:val="auto"/>
          <w:sz w:val="24"/>
          <w:highlight w:val="none"/>
        </w:rPr>
        <w:t>应</w:t>
      </w:r>
      <w:r>
        <w:rPr>
          <w:rFonts w:hint="eastAsia" w:ascii="宋体" w:hAnsi="宋体" w:eastAsia="宋体" w:cs="宋体"/>
          <w:color w:val="auto"/>
          <w:sz w:val="24"/>
          <w:highlight w:val="none"/>
        </w:rPr>
        <w:t>按照</w:t>
      </w:r>
      <w:r>
        <w:rPr>
          <w:rFonts w:hint="eastAsia" w:ascii="宋体" w:hAnsi="宋体" w:eastAsia="宋体" w:cs="宋体"/>
          <w:color w:val="auto"/>
          <w:sz w:val="24"/>
          <w:highlight w:val="none"/>
          <w:lang w:val="en-US" w:eastAsia="zh-CN"/>
        </w:rPr>
        <w:t>磋商</w:t>
      </w:r>
      <w:r>
        <w:rPr>
          <w:rFonts w:hint="eastAsia" w:ascii="宋体" w:hAnsi="宋体" w:eastAsia="宋体" w:cs="宋体"/>
          <w:color w:val="auto"/>
          <w:sz w:val="24"/>
          <w:highlight w:val="none"/>
        </w:rPr>
        <w:t>文件要求填报</w:t>
      </w:r>
      <w:r>
        <w:rPr>
          <w:rFonts w:hint="eastAsia" w:ascii="宋体" w:hAnsi="宋体" w:eastAsia="宋体" w:cs="宋体"/>
          <w:color w:val="auto"/>
          <w:sz w:val="24"/>
          <w:highlight w:val="none"/>
          <w:lang w:val="en-US" w:eastAsia="zh-CN"/>
        </w:rPr>
        <w:t>磋商</w:t>
      </w:r>
      <w:r>
        <w:rPr>
          <w:rFonts w:hint="eastAsia" w:ascii="宋体" w:hAnsi="宋体" w:eastAsia="宋体" w:cs="宋体"/>
          <w:color w:val="auto"/>
          <w:sz w:val="24"/>
          <w:highlight w:val="none"/>
        </w:rPr>
        <w:t>报价，并充分了解该采购项目的总体情况以及影响</w:t>
      </w:r>
      <w:r>
        <w:rPr>
          <w:rFonts w:hint="eastAsia" w:ascii="宋体" w:hAnsi="宋体" w:eastAsia="宋体" w:cs="宋体"/>
          <w:color w:val="auto"/>
          <w:sz w:val="24"/>
          <w:highlight w:val="none"/>
          <w:lang w:val="en-US" w:eastAsia="zh-CN"/>
        </w:rPr>
        <w:t>磋商</w:t>
      </w:r>
      <w:r>
        <w:rPr>
          <w:rFonts w:hint="eastAsia" w:ascii="宋体" w:hAnsi="宋体" w:eastAsia="宋体" w:cs="宋体"/>
          <w:color w:val="auto"/>
          <w:sz w:val="24"/>
          <w:highlight w:val="none"/>
        </w:rPr>
        <w:t>报价的其他要素。</w:t>
      </w:r>
    </w:p>
    <w:p>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4-2、</w:t>
      </w:r>
      <w:r>
        <w:rPr>
          <w:rFonts w:hint="eastAsia" w:ascii="宋体" w:hAnsi="宋体" w:eastAsia="宋体" w:cs="宋体"/>
          <w:color w:val="auto"/>
          <w:sz w:val="24"/>
          <w:highlight w:val="none"/>
        </w:rPr>
        <w:t>本次</w:t>
      </w:r>
      <w:r>
        <w:rPr>
          <w:rFonts w:hint="eastAsia" w:ascii="宋体" w:hAnsi="宋体" w:eastAsia="宋体" w:cs="宋体"/>
          <w:color w:val="auto"/>
          <w:sz w:val="24"/>
          <w:highlight w:val="none"/>
          <w:lang w:val="en-US" w:eastAsia="zh-CN"/>
        </w:rPr>
        <w:t>磋商</w:t>
      </w:r>
      <w:r>
        <w:rPr>
          <w:rFonts w:hint="eastAsia" w:ascii="宋体" w:hAnsi="宋体" w:eastAsia="宋体" w:cs="宋体"/>
          <w:color w:val="auto"/>
          <w:sz w:val="24"/>
          <w:highlight w:val="none"/>
        </w:rPr>
        <w:t>报价</w:t>
      </w:r>
      <w:r>
        <w:rPr>
          <w:rFonts w:hint="eastAsia" w:ascii="宋体" w:hAnsi="宋体" w:eastAsia="宋体" w:cs="宋体"/>
          <w:color w:val="auto"/>
          <w:sz w:val="24"/>
          <w:highlight w:val="none"/>
          <w:lang w:val="en-US" w:eastAsia="zh-CN"/>
        </w:rPr>
        <w:t>为自主报价，供应商</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lang w:val="en-US" w:eastAsia="zh-CN"/>
        </w:rPr>
        <w:t>磋商</w:t>
      </w:r>
      <w:r>
        <w:rPr>
          <w:rFonts w:hint="eastAsia" w:ascii="宋体" w:hAnsi="宋体" w:eastAsia="宋体" w:cs="宋体"/>
          <w:color w:val="auto"/>
          <w:sz w:val="24"/>
          <w:highlight w:val="none"/>
        </w:rPr>
        <w:t>报价不得</w:t>
      </w:r>
      <w:r>
        <w:rPr>
          <w:rFonts w:hint="eastAsia" w:ascii="宋体" w:hAnsi="宋体" w:eastAsia="宋体" w:cs="宋体"/>
          <w:color w:val="auto"/>
          <w:sz w:val="24"/>
          <w:highlight w:val="none"/>
          <w:lang w:val="en-US" w:eastAsia="zh-CN"/>
        </w:rPr>
        <w:t>高于本标包</w:t>
      </w:r>
      <w:r>
        <w:rPr>
          <w:rFonts w:hint="eastAsia" w:ascii="宋体" w:hAnsi="宋体" w:eastAsia="宋体" w:cs="宋体"/>
          <w:color w:val="auto"/>
          <w:sz w:val="24"/>
          <w:highlight w:val="none"/>
          <w:lang w:eastAsia="zh-CN"/>
        </w:rPr>
        <w:t>采购预算（最高限价）</w:t>
      </w:r>
      <w:r>
        <w:rPr>
          <w:rFonts w:hint="eastAsia" w:ascii="宋体" w:hAnsi="宋体" w:eastAsia="宋体" w:cs="宋体"/>
          <w:color w:val="auto"/>
          <w:sz w:val="24"/>
          <w:highlight w:val="none"/>
        </w:rPr>
        <w:t>，否则按</w:t>
      </w:r>
      <w:r>
        <w:rPr>
          <w:rFonts w:hint="eastAsia" w:ascii="宋体" w:hAnsi="宋体" w:eastAsia="宋体" w:cs="宋体"/>
          <w:color w:val="auto"/>
          <w:sz w:val="24"/>
          <w:highlight w:val="none"/>
          <w:lang w:val="en-US" w:eastAsia="zh-CN"/>
        </w:rPr>
        <w:t>无效投标</w:t>
      </w:r>
      <w:r>
        <w:rPr>
          <w:rFonts w:hint="eastAsia" w:ascii="宋体" w:hAnsi="宋体" w:eastAsia="宋体" w:cs="宋体"/>
          <w:color w:val="auto"/>
          <w:sz w:val="24"/>
          <w:highlight w:val="none"/>
        </w:rPr>
        <w:t>处理。</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lang w:val="en-US" w:eastAsia="zh-CN"/>
        </w:rPr>
        <w:t>磋商</w:t>
      </w:r>
      <w:r>
        <w:rPr>
          <w:rFonts w:hint="eastAsia" w:ascii="宋体" w:hAnsi="宋体" w:eastAsia="宋体" w:cs="宋体"/>
          <w:color w:val="auto"/>
          <w:sz w:val="24"/>
          <w:highlight w:val="none"/>
        </w:rPr>
        <w:t>报价小数点后保留二位，</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自行考虑并承担风险。</w:t>
      </w:r>
    </w:p>
    <w:p>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磋商</w:t>
      </w:r>
      <w:r>
        <w:rPr>
          <w:rFonts w:hint="eastAsia" w:ascii="宋体" w:hAnsi="宋体" w:cs="宋体"/>
          <w:bCs/>
          <w:color w:val="000000"/>
          <w:sz w:val="24"/>
          <w:highlight w:val="none"/>
        </w:rPr>
        <w:t>报价应为完成本竞争性磋商</w:t>
      </w:r>
      <w:r>
        <w:rPr>
          <w:rFonts w:hint="eastAsia" w:ascii="宋体" w:hAnsi="宋体" w:cs="宋体"/>
          <w:bCs/>
          <w:color w:val="000000"/>
          <w:sz w:val="24"/>
          <w:highlight w:val="none"/>
          <w:lang w:val="en-US" w:eastAsia="zh-CN"/>
        </w:rPr>
        <w:t>项目全部内容的报价</w:t>
      </w:r>
      <w:r>
        <w:rPr>
          <w:rFonts w:hint="eastAsia" w:ascii="宋体" w:hAnsi="宋体" w:eastAsia="宋体" w:cs="宋体"/>
          <w:color w:val="auto"/>
          <w:sz w:val="24"/>
          <w:highlight w:val="none"/>
        </w:rPr>
        <w:t>，包括</w:t>
      </w:r>
      <w:r>
        <w:rPr>
          <w:rFonts w:hint="eastAsia" w:ascii="宋体" w:hAnsi="宋体" w:eastAsia="宋体" w:cs="宋体"/>
          <w:color w:val="auto"/>
          <w:sz w:val="24"/>
          <w:highlight w:val="none"/>
          <w:lang w:val="en-US" w:eastAsia="zh-CN"/>
        </w:rPr>
        <w:t>但不限于</w:t>
      </w:r>
      <w:r>
        <w:rPr>
          <w:rFonts w:hint="eastAsia" w:ascii="宋体" w:hAnsi="宋体" w:eastAsia="宋体" w:cs="宋体"/>
          <w:color w:val="auto"/>
          <w:sz w:val="24"/>
          <w:highlight w:val="none"/>
        </w:rPr>
        <w:t>人工费、</w:t>
      </w:r>
      <w:r>
        <w:rPr>
          <w:rFonts w:hint="eastAsia" w:ascii="宋体" w:hAnsi="宋体" w:eastAsia="宋体" w:cs="宋体"/>
          <w:color w:val="auto"/>
          <w:sz w:val="24"/>
          <w:highlight w:val="none"/>
          <w:lang w:eastAsia="zh-CN"/>
        </w:rPr>
        <w:t>服务费、</w:t>
      </w:r>
      <w:r>
        <w:rPr>
          <w:rFonts w:hint="eastAsia" w:ascii="宋体" w:hAnsi="宋体" w:eastAsia="宋体" w:cs="宋体"/>
          <w:color w:val="auto"/>
          <w:sz w:val="24"/>
          <w:highlight w:val="none"/>
        </w:rPr>
        <w:t>保险费</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管理费</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利润和税金等全部费用。在提供服务的过程中的任何遗漏，均由</w:t>
      </w:r>
      <w:r>
        <w:rPr>
          <w:rFonts w:hint="eastAsia" w:ascii="宋体" w:hAnsi="宋体" w:eastAsia="宋体" w:cs="宋体"/>
          <w:color w:val="auto"/>
          <w:sz w:val="24"/>
          <w:highlight w:val="none"/>
          <w:lang w:val="en-US" w:eastAsia="zh-CN"/>
        </w:rPr>
        <w:t>成交单位</w:t>
      </w:r>
      <w:r>
        <w:rPr>
          <w:rFonts w:hint="eastAsia" w:ascii="宋体" w:hAnsi="宋体" w:eastAsia="宋体" w:cs="宋体"/>
          <w:color w:val="auto"/>
          <w:sz w:val="24"/>
          <w:highlight w:val="none"/>
        </w:rPr>
        <w:t>免费提供，采购人将不再支付任何费用。中标后不允许擅自改变服务内容、质量标准、期限。</w:t>
      </w:r>
    </w:p>
    <w:p>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应按“</w:t>
      </w:r>
      <w:r>
        <w:rPr>
          <w:rFonts w:hint="eastAsia" w:ascii="宋体" w:hAnsi="宋体" w:eastAsia="宋体" w:cs="宋体"/>
          <w:color w:val="auto"/>
          <w:sz w:val="24"/>
          <w:highlight w:val="none"/>
          <w:lang w:val="en-US" w:eastAsia="zh-CN"/>
        </w:rPr>
        <w:t>磋商报价</w:t>
      </w:r>
      <w:r>
        <w:rPr>
          <w:rFonts w:hint="eastAsia" w:ascii="宋体" w:hAnsi="宋体" w:eastAsia="宋体" w:cs="宋体"/>
          <w:color w:val="auto"/>
          <w:sz w:val="24"/>
          <w:highlight w:val="none"/>
        </w:rPr>
        <w:t>一览表”的内容和格式要求填写价格。</w:t>
      </w:r>
      <w:r>
        <w:rPr>
          <w:rFonts w:hint="eastAsia" w:ascii="宋体" w:hAnsi="宋体" w:eastAsia="宋体" w:cs="宋体"/>
          <w:color w:val="auto"/>
          <w:sz w:val="24"/>
          <w:highlight w:val="none"/>
          <w:lang w:val="en-US" w:eastAsia="zh-CN"/>
        </w:rPr>
        <w:t>磋商报价</w:t>
      </w:r>
      <w:r>
        <w:rPr>
          <w:rFonts w:hint="eastAsia" w:ascii="宋体" w:hAnsi="宋体" w:eastAsia="宋体" w:cs="宋体"/>
          <w:color w:val="auto"/>
          <w:sz w:val="24"/>
          <w:highlight w:val="none"/>
        </w:rPr>
        <w:t>中不得包含</w:t>
      </w:r>
      <w:r>
        <w:rPr>
          <w:rFonts w:hint="eastAsia" w:ascii="宋体" w:hAnsi="宋体" w:eastAsia="宋体" w:cs="宋体"/>
          <w:color w:val="auto"/>
          <w:sz w:val="24"/>
          <w:highlight w:val="none"/>
          <w:lang w:val="en-US" w:eastAsia="zh-CN"/>
        </w:rPr>
        <w:t>磋商</w:t>
      </w:r>
      <w:r>
        <w:rPr>
          <w:rFonts w:hint="eastAsia" w:ascii="宋体" w:hAnsi="宋体" w:eastAsia="宋体" w:cs="宋体"/>
          <w:color w:val="auto"/>
          <w:sz w:val="24"/>
          <w:highlight w:val="none"/>
        </w:rPr>
        <w:t>文件要求以外的内容，否则，在评</w:t>
      </w:r>
      <w:r>
        <w:rPr>
          <w:rFonts w:hint="eastAsia" w:ascii="宋体" w:hAnsi="宋体" w:eastAsia="宋体" w:cs="宋体"/>
          <w:color w:val="auto"/>
          <w:sz w:val="24"/>
          <w:highlight w:val="none"/>
          <w:lang w:val="en-US" w:eastAsia="zh-CN"/>
        </w:rPr>
        <w:t>审</w:t>
      </w:r>
      <w:r>
        <w:rPr>
          <w:rFonts w:hint="eastAsia" w:ascii="宋体" w:hAnsi="宋体" w:eastAsia="宋体" w:cs="宋体"/>
          <w:color w:val="auto"/>
          <w:sz w:val="24"/>
          <w:highlight w:val="none"/>
        </w:rPr>
        <w:t>时不予核减。</w:t>
      </w:r>
    </w:p>
    <w:p>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5</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每种服务只允许有一个报价，并且在合同履行过程中是固定不变的，任何有选择或可调整的报价将不予接受，并按无效投标处理。</w:t>
      </w:r>
    </w:p>
    <w:p>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6</w:t>
      </w:r>
      <w:r>
        <w:rPr>
          <w:rFonts w:hint="eastAsia" w:ascii="宋体" w:hAnsi="宋体" w:eastAsia="宋体" w:cs="宋体"/>
          <w:color w:val="auto"/>
          <w:sz w:val="24"/>
          <w:highlight w:val="none"/>
          <w:lang w:eastAsia="zh-CN"/>
        </w:rPr>
        <w:t>、最低报价不是成交的唯一依据，供应商不得以低于成本的报价参加磋商。磋商小组认为供应商的报价明显低于其他供应商的报价，有可能影响标的质量或者不能诚信履约的，应当要求其在评审现场合理的时间内提供书面说明，必要时提交相关证明材料；供应商不能证明其报价合理性的，磋商小组应当将其作为无效投标处理</w:t>
      </w:r>
      <w:r>
        <w:rPr>
          <w:rFonts w:hint="eastAsia" w:ascii="宋体" w:hAnsi="宋体" w:eastAsia="宋体" w:cs="宋体"/>
          <w:color w:val="auto"/>
          <w:sz w:val="24"/>
          <w:highlight w:val="none"/>
        </w:rPr>
        <w:t>。</w:t>
      </w:r>
    </w:p>
    <w:p>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4-7、</w:t>
      </w:r>
      <w:r>
        <w:rPr>
          <w:rFonts w:hint="eastAsia" w:ascii="宋体" w:hAnsi="宋体" w:eastAsia="宋体" w:cs="宋体"/>
          <w:color w:val="auto"/>
          <w:sz w:val="24"/>
          <w:highlight w:val="none"/>
        </w:rPr>
        <w:t>报价以人民币（元）为计算单位</w:t>
      </w:r>
      <w:r>
        <w:rPr>
          <w:rFonts w:hint="eastAsia" w:ascii="宋体" w:hAnsi="宋体" w:eastAsia="宋体" w:cs="宋体"/>
          <w:color w:val="auto"/>
          <w:sz w:val="24"/>
          <w:highlight w:val="none"/>
          <w:lang w:eastAsia="zh-CN"/>
        </w:rPr>
        <w:t>，保留至小数点后两位</w:t>
      </w:r>
      <w:r>
        <w:rPr>
          <w:rFonts w:hint="eastAsia" w:ascii="宋体" w:hAnsi="宋体" w:eastAsia="宋体" w:cs="宋体"/>
          <w:color w:val="auto"/>
          <w:sz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bCs/>
          <w:sz w:val="24"/>
          <w:highlight w:val="none"/>
          <w:lang w:val="en-US" w:eastAsia="zh-CN"/>
        </w:rPr>
        <w:t>5</w:t>
      </w:r>
      <w:r>
        <w:rPr>
          <w:rFonts w:hint="eastAsia" w:ascii="宋体" w:hAnsi="宋体" w:eastAsia="宋体" w:cs="宋体"/>
          <w:bCs/>
          <w:sz w:val="24"/>
          <w:highlight w:val="none"/>
        </w:rPr>
        <w:t>、</w:t>
      </w:r>
      <w:r>
        <w:rPr>
          <w:rFonts w:hint="eastAsia" w:ascii="宋体" w:hAnsi="宋体" w:eastAsia="宋体" w:cs="宋体"/>
          <w:sz w:val="24"/>
          <w:highlight w:val="none"/>
        </w:rPr>
        <w:t>磋商内容填写说明</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b/>
          <w:bCs/>
          <w:sz w:val="24"/>
          <w:highlight w:val="none"/>
        </w:rPr>
      </w:pPr>
      <w:r>
        <w:rPr>
          <w:rFonts w:hint="eastAsia" w:ascii="宋体" w:hAnsi="宋体" w:eastAsia="宋体" w:cs="宋体"/>
          <w:sz w:val="24"/>
          <w:highlight w:val="none"/>
        </w:rPr>
        <w:t>5-1、</w:t>
      </w:r>
      <w:r>
        <w:rPr>
          <w:rFonts w:hint="eastAsia" w:ascii="宋体" w:hAnsi="宋体" w:eastAsia="宋体" w:cs="宋体"/>
          <w:sz w:val="24"/>
          <w:highlight w:val="none"/>
          <w:lang w:eastAsia="zh-CN"/>
        </w:rPr>
        <w:t>磋商响应文件</w:t>
      </w:r>
      <w:r>
        <w:rPr>
          <w:rFonts w:hint="eastAsia" w:ascii="宋体" w:hAnsi="宋体" w:eastAsia="宋体" w:cs="宋体"/>
          <w:sz w:val="24"/>
          <w:highlight w:val="none"/>
        </w:rPr>
        <w:t>格式：</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提交的</w:t>
      </w:r>
      <w:r>
        <w:rPr>
          <w:rFonts w:hint="eastAsia" w:ascii="宋体" w:hAnsi="宋体" w:eastAsia="宋体" w:cs="宋体"/>
          <w:sz w:val="24"/>
          <w:highlight w:val="none"/>
          <w:lang w:eastAsia="zh-CN"/>
        </w:rPr>
        <w:t>磋商响应文件</w:t>
      </w:r>
      <w:r>
        <w:rPr>
          <w:rFonts w:hint="eastAsia" w:ascii="宋体" w:hAnsi="宋体" w:eastAsia="宋体" w:cs="宋体"/>
          <w:sz w:val="24"/>
          <w:highlight w:val="none"/>
        </w:rPr>
        <w:t>应当使磋商用文件规定的全部格式（表格可以按同样格式扩展）编写，装订成册。</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5-2、</w:t>
      </w:r>
      <w:r>
        <w:rPr>
          <w:rFonts w:hint="eastAsia" w:ascii="宋体" w:hAnsi="宋体" w:eastAsia="宋体" w:cs="宋体"/>
          <w:spacing w:val="-4"/>
          <w:sz w:val="24"/>
          <w:highlight w:val="none"/>
        </w:rPr>
        <w:t>磋商报价一览表要求按格式填写。若</w:t>
      </w:r>
      <w:r>
        <w:rPr>
          <w:rFonts w:hint="eastAsia" w:ascii="宋体" w:hAnsi="宋体" w:eastAsia="宋体" w:cs="宋体"/>
          <w:spacing w:val="-4"/>
          <w:sz w:val="24"/>
          <w:highlight w:val="none"/>
          <w:lang w:eastAsia="zh-CN"/>
        </w:rPr>
        <w:t>供应商</w:t>
      </w:r>
      <w:r>
        <w:rPr>
          <w:rFonts w:hint="eastAsia" w:ascii="宋体" w:hAnsi="宋体" w:eastAsia="宋体" w:cs="宋体"/>
          <w:spacing w:val="-4"/>
          <w:sz w:val="24"/>
          <w:highlight w:val="none"/>
        </w:rPr>
        <w:t>填写有误，采购代理机构将默认为磋商文件要求格式。</w:t>
      </w:r>
    </w:p>
    <w:p>
      <w:pPr>
        <w:keepNext w:val="0"/>
        <w:keepLines w:val="0"/>
        <w:pageBreakBefore w:val="0"/>
        <w:widowControl w:val="0"/>
        <w:tabs>
          <w:tab w:val="left" w:pos="1560"/>
        </w:tabs>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kern w:val="0"/>
          <w:sz w:val="24"/>
          <w:szCs w:val="21"/>
          <w:highlight w:val="none"/>
        </w:rPr>
      </w:pPr>
      <w:r>
        <w:rPr>
          <w:rFonts w:hint="eastAsia" w:ascii="宋体" w:hAnsi="宋体" w:eastAsia="宋体" w:cs="宋体"/>
          <w:kern w:val="0"/>
          <w:sz w:val="24"/>
          <w:szCs w:val="21"/>
          <w:highlight w:val="none"/>
          <w:lang w:val="en-US" w:eastAsia="zh-CN"/>
        </w:rPr>
        <w:t>6</w:t>
      </w:r>
      <w:r>
        <w:rPr>
          <w:rFonts w:hint="eastAsia" w:ascii="宋体" w:hAnsi="宋体" w:eastAsia="宋体" w:cs="宋体"/>
          <w:kern w:val="0"/>
          <w:sz w:val="24"/>
          <w:szCs w:val="21"/>
          <w:highlight w:val="none"/>
        </w:rPr>
        <w:t>、磋商有效期</w:t>
      </w:r>
    </w:p>
    <w:p>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bCs/>
          <w:sz w:val="24"/>
          <w:highlight w:val="none"/>
          <w:lang w:eastAsia="zh-CN"/>
        </w:rPr>
      </w:pPr>
      <w:r>
        <w:rPr>
          <w:rFonts w:hint="eastAsia" w:ascii="宋体" w:hAnsi="宋体" w:eastAsia="宋体" w:cs="宋体"/>
          <w:sz w:val="24"/>
          <w:szCs w:val="21"/>
          <w:highlight w:val="none"/>
          <w:lang w:eastAsia="zh-CN"/>
        </w:rPr>
        <w:t>磋商响应文件</w:t>
      </w:r>
      <w:r>
        <w:rPr>
          <w:rFonts w:hint="eastAsia" w:ascii="宋体" w:hAnsi="宋体" w:eastAsia="宋体" w:cs="宋体"/>
          <w:sz w:val="24"/>
          <w:szCs w:val="21"/>
          <w:highlight w:val="none"/>
        </w:rPr>
        <w:t>有效期为自磋商之日起算九十（90）个日历日；</w:t>
      </w:r>
      <w:r>
        <w:rPr>
          <w:rFonts w:hint="eastAsia" w:ascii="宋体" w:hAnsi="宋体" w:eastAsia="宋体" w:cs="宋体"/>
          <w:sz w:val="24"/>
          <w:szCs w:val="21"/>
          <w:highlight w:val="none"/>
          <w:lang w:eastAsia="zh-CN"/>
        </w:rPr>
        <w:t>磋商响应文件</w:t>
      </w:r>
      <w:r>
        <w:rPr>
          <w:rFonts w:hint="eastAsia" w:ascii="宋体" w:hAnsi="宋体" w:eastAsia="宋体" w:cs="宋体"/>
          <w:sz w:val="24"/>
          <w:szCs w:val="21"/>
          <w:highlight w:val="none"/>
        </w:rPr>
        <w:t>无磋商有效期或有效期短于磋商文件规定的磋商有效期，按无效</w:t>
      </w:r>
      <w:r>
        <w:rPr>
          <w:rFonts w:hint="eastAsia" w:ascii="宋体" w:hAnsi="宋体" w:eastAsia="宋体" w:cs="宋体"/>
          <w:sz w:val="24"/>
          <w:szCs w:val="21"/>
          <w:highlight w:val="none"/>
          <w:lang w:eastAsia="zh-CN"/>
        </w:rPr>
        <w:t>磋商响应文件</w:t>
      </w:r>
      <w:r>
        <w:rPr>
          <w:rFonts w:hint="eastAsia" w:ascii="宋体" w:hAnsi="宋体" w:eastAsia="宋体" w:cs="宋体"/>
          <w:sz w:val="24"/>
          <w:szCs w:val="21"/>
          <w:highlight w:val="none"/>
        </w:rPr>
        <w:t>处理。</w:t>
      </w:r>
      <w:r>
        <w:rPr>
          <w:rFonts w:hint="eastAsia" w:ascii="宋体" w:hAnsi="宋体" w:eastAsia="宋体" w:cs="宋体"/>
          <w:sz w:val="24"/>
          <w:szCs w:val="21"/>
          <w:highlight w:val="none"/>
          <w:lang w:eastAsia="zh-CN"/>
        </w:rPr>
        <w:t>成交单位</w:t>
      </w:r>
      <w:r>
        <w:rPr>
          <w:rFonts w:hint="eastAsia" w:ascii="宋体" w:hAnsi="宋体" w:eastAsia="宋体" w:cs="宋体"/>
          <w:sz w:val="24"/>
          <w:szCs w:val="21"/>
          <w:highlight w:val="none"/>
        </w:rPr>
        <w:t>的</w:t>
      </w:r>
      <w:r>
        <w:rPr>
          <w:rFonts w:hint="eastAsia" w:ascii="宋体" w:hAnsi="宋体" w:eastAsia="宋体" w:cs="宋体"/>
          <w:sz w:val="24"/>
          <w:szCs w:val="21"/>
          <w:highlight w:val="none"/>
          <w:lang w:eastAsia="zh-CN"/>
        </w:rPr>
        <w:t>磋商响应文件</w:t>
      </w:r>
      <w:r>
        <w:rPr>
          <w:rFonts w:hint="eastAsia" w:ascii="宋体" w:hAnsi="宋体" w:eastAsia="宋体" w:cs="宋体"/>
          <w:sz w:val="24"/>
          <w:szCs w:val="21"/>
          <w:highlight w:val="none"/>
        </w:rPr>
        <w:t>有效期延长至合同执行完毕</w:t>
      </w:r>
      <w:r>
        <w:rPr>
          <w:rFonts w:hint="eastAsia" w:ascii="宋体" w:hAnsi="宋体" w:eastAsia="宋体" w:cs="宋体"/>
          <w:sz w:val="24"/>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outlineLvl w:val="1"/>
        <w:rPr>
          <w:rFonts w:hint="eastAsia" w:ascii="宋体" w:hAnsi="宋体" w:eastAsia="宋体" w:cs="宋体"/>
          <w:b/>
          <w:sz w:val="24"/>
          <w:highlight w:val="none"/>
          <w:lang w:val="en-US" w:eastAsia="zh-CN"/>
        </w:rPr>
      </w:pPr>
      <w:r>
        <w:rPr>
          <w:rFonts w:hint="eastAsia" w:ascii="宋体" w:hAnsi="宋体" w:eastAsia="宋体" w:cs="宋体"/>
          <w:b/>
          <w:sz w:val="24"/>
          <w:highlight w:val="none"/>
        </w:rPr>
        <w:t>四、</w:t>
      </w:r>
      <w:r>
        <w:rPr>
          <w:rFonts w:hint="eastAsia" w:ascii="宋体" w:hAnsi="宋体" w:eastAsia="宋体" w:cs="宋体"/>
          <w:b/>
          <w:sz w:val="24"/>
          <w:highlight w:val="none"/>
          <w:lang w:eastAsia="zh-CN"/>
        </w:rPr>
        <w:t>磋商响应文件</w:t>
      </w:r>
      <w:r>
        <w:rPr>
          <w:rFonts w:hint="eastAsia" w:ascii="宋体" w:hAnsi="宋体" w:eastAsia="宋体" w:cs="宋体"/>
          <w:b/>
          <w:sz w:val="24"/>
          <w:highlight w:val="none"/>
          <w:lang w:val="en-US" w:eastAsia="zh-CN"/>
        </w:rPr>
        <w:t>的制作、签署</w:t>
      </w:r>
    </w:p>
    <w:p>
      <w:pPr>
        <w:autoSpaceDE w:val="0"/>
        <w:autoSpaceDN w:val="0"/>
        <w:adjustRightInd w:val="0"/>
        <w:spacing w:line="360" w:lineRule="auto"/>
        <w:ind w:firstLine="480" w:firstLineChars="200"/>
        <w:textAlignment w:val="baseline"/>
        <w:rPr>
          <w:rFonts w:hint="eastAsia" w:ascii="宋体" w:hAnsi="宋体" w:eastAsia="宋体" w:cs="宋体"/>
          <w:kern w:val="0"/>
          <w:sz w:val="24"/>
          <w:szCs w:val="22"/>
          <w:highlight w:val="none"/>
        </w:rPr>
      </w:pPr>
      <w:r>
        <w:rPr>
          <w:rFonts w:hint="eastAsia" w:ascii="宋体" w:hAnsi="宋体" w:eastAsia="宋体" w:cs="宋体"/>
          <w:kern w:val="0"/>
          <w:sz w:val="24"/>
          <w:szCs w:val="22"/>
          <w:highlight w:val="none"/>
          <w:lang w:val="en-US" w:eastAsia="zh-CN"/>
        </w:rPr>
        <w:t>1、</w:t>
      </w:r>
      <w:r>
        <w:rPr>
          <w:rFonts w:hint="eastAsia" w:ascii="宋体" w:hAnsi="宋体" w:eastAsia="宋体" w:cs="宋体"/>
          <w:kern w:val="0"/>
          <w:sz w:val="24"/>
          <w:szCs w:val="22"/>
          <w:highlight w:val="none"/>
        </w:rPr>
        <w:t>为确保采购项目顺利开展，本项目采用电子</w:t>
      </w:r>
      <w:r>
        <w:rPr>
          <w:rFonts w:hint="eastAsia" w:ascii="宋体" w:hAnsi="宋体" w:eastAsia="宋体" w:cs="宋体"/>
          <w:kern w:val="0"/>
          <w:sz w:val="24"/>
          <w:szCs w:val="22"/>
          <w:highlight w:val="none"/>
          <w:lang w:val="en-US" w:eastAsia="zh-CN"/>
        </w:rPr>
        <w:t>化</w:t>
      </w:r>
      <w:r>
        <w:rPr>
          <w:rFonts w:hint="eastAsia" w:ascii="宋体" w:hAnsi="宋体" w:eastAsia="宋体" w:cs="宋体"/>
          <w:kern w:val="0"/>
          <w:sz w:val="24"/>
          <w:szCs w:val="22"/>
          <w:highlight w:val="none"/>
        </w:rPr>
        <w:t>投标</w:t>
      </w:r>
      <w:r>
        <w:rPr>
          <w:rFonts w:hint="eastAsia" w:ascii="宋体" w:hAnsi="宋体" w:eastAsia="宋体" w:cs="宋体"/>
          <w:kern w:val="0"/>
          <w:sz w:val="24"/>
          <w:szCs w:val="22"/>
          <w:highlight w:val="none"/>
          <w:lang w:val="en-US" w:eastAsia="zh-CN"/>
        </w:rPr>
        <w:t>方式进行</w:t>
      </w:r>
      <w:r>
        <w:rPr>
          <w:rFonts w:hint="eastAsia" w:ascii="宋体" w:hAnsi="宋体" w:eastAsia="宋体" w:cs="宋体"/>
          <w:kern w:val="0"/>
          <w:sz w:val="24"/>
          <w:szCs w:val="22"/>
          <w:highlight w:val="none"/>
        </w:rPr>
        <w:t>。</w:t>
      </w:r>
    </w:p>
    <w:p>
      <w:pPr>
        <w:autoSpaceDE w:val="0"/>
        <w:autoSpaceDN w:val="0"/>
        <w:adjustRightInd w:val="0"/>
        <w:spacing w:line="360" w:lineRule="auto"/>
        <w:ind w:firstLine="480" w:firstLineChars="200"/>
        <w:textAlignment w:val="baseline"/>
        <w:rPr>
          <w:rFonts w:hint="eastAsia" w:ascii="宋体" w:hAnsi="宋体" w:eastAsia="宋体" w:cs="宋体"/>
          <w:kern w:val="0"/>
          <w:sz w:val="24"/>
          <w:szCs w:val="22"/>
          <w:highlight w:val="none"/>
        </w:rPr>
      </w:pPr>
      <w:r>
        <w:rPr>
          <w:rFonts w:hint="eastAsia" w:ascii="宋体" w:hAnsi="宋体" w:eastAsia="宋体" w:cs="宋体"/>
          <w:kern w:val="0"/>
          <w:sz w:val="24"/>
          <w:szCs w:val="22"/>
          <w:highlight w:val="none"/>
          <w:lang w:val="en-US" w:eastAsia="zh-CN"/>
        </w:rPr>
        <w:t>2、</w:t>
      </w:r>
      <w:r>
        <w:rPr>
          <w:rFonts w:hint="eastAsia" w:ascii="宋体" w:hAnsi="宋体" w:eastAsia="宋体" w:cs="宋体"/>
          <w:kern w:val="0"/>
          <w:sz w:val="24"/>
          <w:szCs w:val="22"/>
          <w:highlight w:val="none"/>
        </w:rPr>
        <w:t>编制电子</w:t>
      </w:r>
      <w:r>
        <w:rPr>
          <w:rFonts w:hint="eastAsia" w:ascii="宋体" w:hAnsi="宋体" w:eastAsia="宋体" w:cs="宋体"/>
          <w:kern w:val="0"/>
          <w:sz w:val="24"/>
          <w:szCs w:val="22"/>
          <w:highlight w:val="none"/>
          <w:lang w:val="en-US" w:eastAsia="zh-CN"/>
        </w:rPr>
        <w:t>磋商响应</w:t>
      </w:r>
      <w:r>
        <w:rPr>
          <w:rFonts w:hint="eastAsia" w:ascii="宋体" w:hAnsi="宋体" w:eastAsia="宋体" w:cs="宋体"/>
          <w:kern w:val="0"/>
          <w:sz w:val="24"/>
          <w:szCs w:val="22"/>
          <w:highlight w:val="none"/>
        </w:rPr>
        <w:t>文件时，应使用最新发布的电子招标文件及专用制作工具进行编制。并使用数字认证证书（CA）对电子</w:t>
      </w:r>
      <w:r>
        <w:rPr>
          <w:rFonts w:hint="eastAsia" w:ascii="宋体" w:hAnsi="宋体" w:eastAsia="宋体" w:cs="宋体"/>
          <w:kern w:val="0"/>
          <w:sz w:val="24"/>
          <w:szCs w:val="22"/>
          <w:highlight w:val="none"/>
          <w:lang w:val="en-US" w:eastAsia="zh-CN"/>
        </w:rPr>
        <w:t>磋商响应</w:t>
      </w:r>
      <w:r>
        <w:rPr>
          <w:rFonts w:hint="eastAsia" w:ascii="宋体" w:hAnsi="宋体" w:eastAsia="宋体" w:cs="宋体"/>
          <w:kern w:val="0"/>
          <w:sz w:val="24"/>
          <w:szCs w:val="22"/>
          <w:highlight w:val="none"/>
        </w:rPr>
        <w:t>文件进行签署、加密、递交及开标时解密等相关操作。</w:t>
      </w:r>
    </w:p>
    <w:p>
      <w:pPr>
        <w:autoSpaceDE w:val="0"/>
        <w:autoSpaceDN w:val="0"/>
        <w:adjustRightInd w:val="0"/>
        <w:spacing w:line="360" w:lineRule="auto"/>
        <w:ind w:firstLine="480" w:firstLineChars="200"/>
        <w:textAlignment w:val="baseline"/>
        <w:rPr>
          <w:rFonts w:hint="eastAsia" w:ascii="宋体" w:hAnsi="宋体" w:eastAsia="宋体" w:cs="宋体"/>
          <w:kern w:val="0"/>
          <w:sz w:val="24"/>
          <w:szCs w:val="22"/>
          <w:highlight w:val="none"/>
        </w:rPr>
      </w:pPr>
      <w:r>
        <w:rPr>
          <w:rFonts w:hint="eastAsia" w:ascii="宋体" w:hAnsi="宋体" w:eastAsia="宋体" w:cs="宋体"/>
          <w:kern w:val="0"/>
          <w:sz w:val="24"/>
          <w:szCs w:val="22"/>
          <w:highlight w:val="none"/>
          <w:lang w:val="en-US" w:eastAsia="zh-CN"/>
        </w:rPr>
        <w:t>2-1、</w:t>
      </w:r>
      <w:r>
        <w:rPr>
          <w:rFonts w:hint="eastAsia" w:ascii="宋体" w:hAnsi="宋体" w:eastAsia="宋体" w:cs="宋体"/>
          <w:kern w:val="0"/>
          <w:sz w:val="24"/>
          <w:szCs w:val="22"/>
          <w:highlight w:val="none"/>
        </w:rPr>
        <w:t>电子</w:t>
      </w:r>
      <w:r>
        <w:rPr>
          <w:rFonts w:hint="eastAsia" w:ascii="宋体" w:hAnsi="宋体" w:eastAsia="宋体" w:cs="宋体"/>
          <w:kern w:val="0"/>
          <w:sz w:val="24"/>
          <w:szCs w:val="22"/>
          <w:highlight w:val="none"/>
          <w:lang w:val="en-US" w:eastAsia="zh-CN"/>
        </w:rPr>
        <w:t>磋商</w:t>
      </w:r>
      <w:r>
        <w:rPr>
          <w:rFonts w:hint="eastAsia" w:ascii="宋体" w:hAnsi="宋体" w:eastAsia="宋体" w:cs="宋体"/>
          <w:kern w:val="0"/>
          <w:sz w:val="24"/>
          <w:szCs w:val="22"/>
          <w:highlight w:val="none"/>
        </w:rPr>
        <w:t>文件下载</w:t>
      </w:r>
    </w:p>
    <w:p>
      <w:pPr>
        <w:autoSpaceDE w:val="0"/>
        <w:autoSpaceDN w:val="0"/>
        <w:adjustRightInd w:val="0"/>
        <w:spacing w:line="360" w:lineRule="auto"/>
        <w:ind w:firstLine="480" w:firstLineChars="200"/>
        <w:textAlignment w:val="baseline"/>
        <w:rPr>
          <w:rFonts w:hint="eastAsia" w:ascii="宋体" w:hAnsi="宋体" w:eastAsia="宋体" w:cs="宋体"/>
          <w:kern w:val="0"/>
          <w:sz w:val="24"/>
          <w:szCs w:val="22"/>
          <w:highlight w:val="none"/>
        </w:rPr>
      </w:pPr>
      <w:r>
        <w:rPr>
          <w:rFonts w:hint="eastAsia" w:ascii="宋体" w:hAnsi="宋体" w:eastAsia="宋体" w:cs="宋体"/>
          <w:kern w:val="0"/>
          <w:sz w:val="24"/>
          <w:szCs w:val="22"/>
          <w:highlight w:val="none"/>
        </w:rPr>
        <w:t>供应商登录全国公共资源交易平台（陕西省）网站[电子交易平台-企业端]后，在[我的项目]中点击“项目流程-交易文件下载”下载电子</w:t>
      </w:r>
      <w:r>
        <w:rPr>
          <w:rFonts w:hint="eastAsia" w:ascii="宋体" w:hAnsi="宋体" w:eastAsia="宋体" w:cs="宋体"/>
          <w:kern w:val="0"/>
          <w:sz w:val="24"/>
          <w:szCs w:val="22"/>
          <w:highlight w:val="none"/>
          <w:lang w:val="en-US" w:eastAsia="zh-CN"/>
        </w:rPr>
        <w:t>磋商</w:t>
      </w:r>
      <w:r>
        <w:rPr>
          <w:rFonts w:hint="eastAsia" w:ascii="宋体" w:hAnsi="宋体" w:eastAsia="宋体" w:cs="宋体"/>
          <w:kern w:val="0"/>
          <w:sz w:val="24"/>
          <w:szCs w:val="22"/>
          <w:highlight w:val="none"/>
        </w:rPr>
        <w:t>文件（*.SXSZF）</w:t>
      </w:r>
      <w:r>
        <w:rPr>
          <w:rFonts w:hint="eastAsia" w:ascii="宋体" w:hAnsi="宋体" w:eastAsia="宋体" w:cs="宋体"/>
          <w:kern w:val="0"/>
          <w:sz w:val="24"/>
          <w:szCs w:val="22"/>
          <w:highlight w:val="none"/>
          <w:lang w:eastAsia="zh-CN"/>
        </w:rPr>
        <w:t>；</w:t>
      </w:r>
      <w:r>
        <w:rPr>
          <w:rFonts w:hint="eastAsia" w:ascii="宋体" w:hAnsi="宋体" w:eastAsia="宋体" w:cs="宋体"/>
          <w:kern w:val="0"/>
          <w:sz w:val="24"/>
          <w:szCs w:val="22"/>
          <w:highlight w:val="none"/>
        </w:rPr>
        <w:t>注意：该项目如有变更文件，则应点击“项目流程&gt;答疑文件下载”下载更新后的电子招标文件（*.SXSCF），使用旧版电子招标文件制作的</w:t>
      </w:r>
      <w:r>
        <w:rPr>
          <w:rFonts w:hint="eastAsia" w:ascii="宋体" w:hAnsi="宋体" w:eastAsia="宋体" w:cs="宋体"/>
          <w:kern w:val="0"/>
          <w:sz w:val="24"/>
          <w:szCs w:val="22"/>
          <w:highlight w:val="none"/>
          <w:lang w:eastAsia="zh-CN"/>
        </w:rPr>
        <w:t>电子磋商响应文件</w:t>
      </w:r>
      <w:r>
        <w:rPr>
          <w:rFonts w:hint="eastAsia" w:ascii="宋体" w:hAnsi="宋体" w:eastAsia="宋体" w:cs="宋体"/>
          <w:kern w:val="0"/>
          <w:sz w:val="24"/>
          <w:szCs w:val="22"/>
          <w:highlight w:val="none"/>
        </w:rPr>
        <w:t>，系统将拒绝接收。</w:t>
      </w:r>
    </w:p>
    <w:p>
      <w:pPr>
        <w:autoSpaceDE w:val="0"/>
        <w:autoSpaceDN w:val="0"/>
        <w:adjustRightInd w:val="0"/>
        <w:spacing w:line="360" w:lineRule="auto"/>
        <w:ind w:firstLine="480" w:firstLineChars="200"/>
        <w:textAlignment w:val="baseline"/>
        <w:rPr>
          <w:rFonts w:hint="eastAsia" w:ascii="宋体" w:hAnsi="宋体" w:eastAsia="宋体" w:cs="宋体"/>
          <w:kern w:val="0"/>
          <w:sz w:val="24"/>
          <w:szCs w:val="22"/>
          <w:highlight w:val="none"/>
        </w:rPr>
      </w:pPr>
      <w:r>
        <w:rPr>
          <w:rFonts w:hint="eastAsia" w:ascii="宋体" w:hAnsi="宋体" w:eastAsia="宋体" w:cs="宋体"/>
          <w:kern w:val="0"/>
          <w:sz w:val="24"/>
          <w:szCs w:val="22"/>
          <w:highlight w:val="none"/>
          <w:lang w:val="en-US" w:eastAsia="zh-CN"/>
        </w:rPr>
        <w:t>2-2、</w:t>
      </w:r>
      <w:r>
        <w:rPr>
          <w:rFonts w:hint="eastAsia" w:ascii="宋体" w:hAnsi="宋体" w:eastAsia="宋体" w:cs="宋体"/>
          <w:kern w:val="0"/>
          <w:sz w:val="24"/>
          <w:szCs w:val="22"/>
          <w:highlight w:val="none"/>
        </w:rPr>
        <w:t>电子</w:t>
      </w:r>
      <w:r>
        <w:rPr>
          <w:rFonts w:hint="eastAsia" w:ascii="宋体" w:hAnsi="宋体" w:eastAsia="宋体" w:cs="宋体"/>
          <w:kern w:val="0"/>
          <w:sz w:val="24"/>
          <w:szCs w:val="22"/>
          <w:highlight w:val="none"/>
          <w:lang w:val="en-US" w:eastAsia="zh-CN"/>
        </w:rPr>
        <w:t>磋商</w:t>
      </w:r>
      <w:r>
        <w:rPr>
          <w:rFonts w:hint="eastAsia" w:ascii="宋体" w:hAnsi="宋体" w:eastAsia="宋体" w:cs="宋体"/>
          <w:kern w:val="0"/>
          <w:sz w:val="24"/>
          <w:szCs w:val="22"/>
          <w:highlight w:val="none"/>
        </w:rPr>
        <w:t>文件需要使用专用软件打开、浏览</w:t>
      </w:r>
    </w:p>
    <w:p>
      <w:pPr>
        <w:autoSpaceDE w:val="0"/>
        <w:autoSpaceDN w:val="0"/>
        <w:adjustRightInd w:val="0"/>
        <w:spacing w:line="360" w:lineRule="auto"/>
        <w:ind w:firstLine="480" w:firstLineChars="200"/>
        <w:textAlignment w:val="baseline"/>
        <w:rPr>
          <w:rFonts w:hint="eastAsia" w:ascii="宋体" w:hAnsi="宋体" w:eastAsia="宋体" w:cs="宋体"/>
          <w:kern w:val="0"/>
          <w:sz w:val="24"/>
          <w:szCs w:val="22"/>
          <w:highlight w:val="none"/>
          <w:lang w:eastAsia="zh-CN"/>
        </w:rPr>
      </w:pPr>
      <w:r>
        <w:rPr>
          <w:rFonts w:hint="eastAsia" w:ascii="宋体" w:hAnsi="宋体" w:eastAsia="宋体" w:cs="宋体"/>
          <w:kern w:val="0"/>
          <w:sz w:val="24"/>
          <w:szCs w:val="22"/>
          <w:highlight w:val="none"/>
        </w:rPr>
        <w:t>供应商登录全国公共资源交易平台（陕西省）网站[服务指南-下载专区]免费下载《陕西省公共资源交易平台政府采购电子标书制作工具(V8.0.0.2)》，并升级至最新版本，使用该客户端可以打开电子招标文件。软件操作手册详见全国公共资源交易平台（陕西省）网站[服务指南-下载专区]中的《陕西省公共资源交易（政府采购类）</w:t>
      </w:r>
      <w:r>
        <w:rPr>
          <w:rFonts w:hint="eastAsia" w:ascii="宋体" w:hAnsi="宋体" w:eastAsia="宋体" w:cs="宋体"/>
          <w:kern w:val="0"/>
          <w:sz w:val="24"/>
          <w:szCs w:val="22"/>
          <w:highlight w:val="none"/>
          <w:lang w:eastAsia="zh-CN"/>
        </w:rPr>
        <w:t>磋商响应文件</w:t>
      </w:r>
      <w:r>
        <w:rPr>
          <w:rFonts w:hint="eastAsia" w:ascii="宋体" w:hAnsi="宋体" w:eastAsia="宋体" w:cs="宋体"/>
          <w:kern w:val="0"/>
          <w:sz w:val="24"/>
          <w:szCs w:val="22"/>
          <w:highlight w:val="none"/>
        </w:rPr>
        <w:t>制作软件操作手册》</w:t>
      </w:r>
      <w:r>
        <w:rPr>
          <w:rFonts w:hint="eastAsia" w:ascii="宋体" w:hAnsi="宋体" w:eastAsia="宋体" w:cs="宋体"/>
          <w:kern w:val="0"/>
          <w:sz w:val="24"/>
          <w:szCs w:val="22"/>
          <w:highlight w:val="none"/>
          <w:lang w:eastAsia="zh-CN"/>
        </w:rPr>
        <w:t>；</w:t>
      </w:r>
    </w:p>
    <w:p>
      <w:pPr>
        <w:keepNext w:val="0"/>
        <w:keepLines w:val="0"/>
        <w:pageBreakBefore w:val="0"/>
        <w:widowControl w:val="0"/>
        <w:kinsoku/>
        <w:wordWrap w:val="0"/>
        <w:overflowPunct/>
        <w:topLinePunct w:val="0"/>
        <w:autoSpaceDE w:val="0"/>
        <w:autoSpaceDN w:val="0"/>
        <w:bidi w:val="0"/>
        <w:adjustRightInd w:val="0"/>
        <w:snapToGrid/>
        <w:spacing w:line="360" w:lineRule="auto"/>
        <w:ind w:firstLine="480" w:firstLineChars="200"/>
        <w:jc w:val="left"/>
        <w:textAlignment w:val="baseline"/>
        <w:rPr>
          <w:rFonts w:hint="eastAsia" w:ascii="宋体" w:hAnsi="宋体" w:eastAsia="宋体" w:cs="宋体"/>
          <w:kern w:val="0"/>
          <w:sz w:val="24"/>
          <w:szCs w:val="22"/>
          <w:highlight w:val="none"/>
        </w:rPr>
      </w:pPr>
      <w:r>
        <w:rPr>
          <w:rFonts w:hint="eastAsia" w:ascii="宋体" w:hAnsi="宋体" w:eastAsia="宋体" w:cs="宋体"/>
          <w:kern w:val="0"/>
          <w:sz w:val="24"/>
          <w:szCs w:val="22"/>
          <w:highlight w:val="none"/>
        </w:rPr>
        <w:t>制作工具下载地址：https://zhidao.bqpoint.com/epointknow2/bqepointknowquestion.html?producttype=1&amp;platformguid=684edb0d-467c-4a6a-b31b-9e7929e1fdee&amp;areacode=610000&amp;CategoryCode=16</w:t>
      </w:r>
    </w:p>
    <w:p>
      <w:pPr>
        <w:autoSpaceDE w:val="0"/>
        <w:autoSpaceDN w:val="0"/>
        <w:adjustRightInd w:val="0"/>
        <w:spacing w:line="360" w:lineRule="auto"/>
        <w:ind w:firstLine="480" w:firstLineChars="200"/>
        <w:textAlignment w:val="baseline"/>
        <w:rPr>
          <w:rFonts w:hint="eastAsia" w:ascii="宋体" w:hAnsi="宋体" w:eastAsia="宋体" w:cs="宋体"/>
          <w:kern w:val="0"/>
          <w:sz w:val="24"/>
          <w:szCs w:val="22"/>
          <w:highlight w:val="none"/>
        </w:rPr>
      </w:pPr>
      <w:r>
        <w:rPr>
          <w:rFonts w:hint="eastAsia" w:ascii="宋体" w:hAnsi="宋体" w:eastAsia="宋体" w:cs="宋体"/>
          <w:kern w:val="0"/>
          <w:sz w:val="24"/>
          <w:szCs w:val="22"/>
          <w:highlight w:val="none"/>
          <w:lang w:val="en-US" w:eastAsia="zh-CN"/>
        </w:rPr>
        <w:t>2-3、</w:t>
      </w:r>
      <w:r>
        <w:rPr>
          <w:rFonts w:hint="eastAsia" w:ascii="宋体" w:hAnsi="宋体" w:eastAsia="宋体" w:cs="宋体"/>
          <w:kern w:val="0"/>
          <w:sz w:val="24"/>
          <w:szCs w:val="22"/>
          <w:highlight w:val="none"/>
        </w:rPr>
        <w:t>制作电子</w:t>
      </w:r>
      <w:r>
        <w:rPr>
          <w:rFonts w:hint="eastAsia" w:ascii="宋体" w:hAnsi="宋体" w:eastAsia="宋体" w:cs="宋体"/>
          <w:kern w:val="0"/>
          <w:sz w:val="24"/>
          <w:szCs w:val="22"/>
          <w:highlight w:val="none"/>
          <w:lang w:val="en-US" w:eastAsia="zh-CN"/>
        </w:rPr>
        <w:t>磋商响应</w:t>
      </w:r>
      <w:r>
        <w:rPr>
          <w:rFonts w:hint="eastAsia" w:ascii="宋体" w:hAnsi="宋体" w:eastAsia="宋体" w:cs="宋体"/>
          <w:kern w:val="0"/>
          <w:sz w:val="24"/>
          <w:szCs w:val="22"/>
          <w:highlight w:val="none"/>
        </w:rPr>
        <w:t>文件</w:t>
      </w:r>
    </w:p>
    <w:p>
      <w:pPr>
        <w:autoSpaceDE w:val="0"/>
        <w:autoSpaceDN w:val="0"/>
        <w:adjustRightInd w:val="0"/>
        <w:spacing w:line="360" w:lineRule="auto"/>
        <w:ind w:firstLine="480" w:firstLineChars="200"/>
        <w:textAlignment w:val="baseline"/>
        <w:rPr>
          <w:rFonts w:hint="eastAsia" w:ascii="宋体" w:hAnsi="宋体" w:eastAsia="宋体" w:cs="宋体"/>
          <w:kern w:val="0"/>
          <w:sz w:val="24"/>
          <w:szCs w:val="22"/>
          <w:highlight w:val="none"/>
        </w:rPr>
      </w:pPr>
      <w:r>
        <w:rPr>
          <w:rFonts w:hint="eastAsia" w:ascii="宋体" w:hAnsi="宋体" w:eastAsia="宋体" w:cs="宋体"/>
          <w:b w:val="0"/>
          <w:bCs w:val="0"/>
          <w:color w:val="auto"/>
          <w:kern w:val="2"/>
          <w:sz w:val="24"/>
          <w:szCs w:val="24"/>
          <w:highlight w:val="none"/>
          <w:lang w:val="en-US" w:eastAsia="zh-CN" w:bidi="ar-SA"/>
        </w:rPr>
        <w:t>电子磋商响应文件同样需要使用上述软件进行编制。在编制过程中，如有技术性</w:t>
      </w:r>
      <w:r>
        <w:rPr>
          <w:rFonts w:hint="eastAsia" w:ascii="宋体" w:hAnsi="宋体" w:eastAsia="宋体" w:cs="宋体"/>
          <w:kern w:val="0"/>
          <w:sz w:val="24"/>
          <w:szCs w:val="22"/>
          <w:highlight w:val="none"/>
        </w:rPr>
        <w:t>问题，请先翻阅操作手册或致电软件开发商，技术支持热线：4009280095、4009980000；</w:t>
      </w:r>
    </w:p>
    <w:p>
      <w:pPr>
        <w:pStyle w:val="15"/>
        <w:spacing w:line="360" w:lineRule="auto"/>
        <w:ind w:firstLine="482" w:firstLineChars="200"/>
        <w:jc w:val="both"/>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注：如未按照上述要求进行</w:t>
      </w:r>
      <w:r>
        <w:rPr>
          <w:rFonts w:hint="eastAsia" w:ascii="宋体" w:hAnsi="宋体" w:eastAsia="宋体" w:cs="宋体"/>
          <w:b/>
          <w:bCs/>
          <w:sz w:val="24"/>
          <w:szCs w:val="24"/>
          <w:highlight w:val="none"/>
          <w:lang w:val="en-US" w:eastAsia="zh-CN"/>
        </w:rPr>
        <w:t>磋商响应</w:t>
      </w:r>
      <w:r>
        <w:rPr>
          <w:rFonts w:hint="eastAsia" w:ascii="宋体" w:hAnsi="宋体" w:eastAsia="宋体" w:cs="宋体"/>
          <w:b/>
          <w:bCs/>
          <w:sz w:val="24"/>
          <w:szCs w:val="24"/>
          <w:highlight w:val="none"/>
          <w:lang w:eastAsia="zh-CN"/>
        </w:rPr>
        <w:t>文件制作和签署的均视其为无效文件。</w:t>
      </w:r>
    </w:p>
    <w:p>
      <w:pPr>
        <w:keepNext w:val="0"/>
        <w:keepLines w:val="0"/>
        <w:pageBreakBefore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b/>
          <w:sz w:val="24"/>
          <w:highlight w:val="none"/>
        </w:rPr>
      </w:pPr>
      <w:r>
        <w:rPr>
          <w:rFonts w:hint="eastAsia" w:ascii="宋体" w:hAnsi="宋体" w:eastAsia="宋体" w:cs="宋体"/>
          <w:bCs/>
          <w:sz w:val="24"/>
          <w:highlight w:val="none"/>
          <w:lang w:val="en-US" w:eastAsia="zh-CN"/>
        </w:rPr>
        <w:t>3、</w:t>
      </w:r>
      <w:r>
        <w:rPr>
          <w:rFonts w:hint="eastAsia" w:ascii="宋体" w:hAnsi="宋体" w:eastAsia="宋体" w:cs="宋体"/>
          <w:bCs/>
          <w:sz w:val="24"/>
          <w:highlight w:val="none"/>
          <w:lang w:eastAsia="zh-CN"/>
        </w:rPr>
        <w:t>磋商响应文件</w:t>
      </w:r>
      <w:r>
        <w:rPr>
          <w:rFonts w:hint="eastAsia" w:ascii="宋体" w:hAnsi="宋体" w:eastAsia="宋体" w:cs="宋体"/>
          <w:sz w:val="24"/>
          <w:highlight w:val="none"/>
        </w:rPr>
        <w:t>的递交：</w:t>
      </w:r>
    </w:p>
    <w:p>
      <w:pPr>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lang w:val="en-US" w:eastAsia="zh-CN"/>
        </w:rPr>
      </w:pPr>
      <w:bookmarkStart w:id="9" w:name="_Toc183682365"/>
      <w:bookmarkStart w:id="10" w:name="_Toc183582228"/>
      <w:bookmarkStart w:id="11" w:name="_Toc217446055"/>
      <w:r>
        <w:rPr>
          <w:rFonts w:hint="eastAsia" w:ascii="宋体" w:hAnsi="宋体" w:eastAsia="宋体" w:cs="宋体"/>
          <w:b w:val="0"/>
          <w:bCs w:val="0"/>
          <w:color w:val="auto"/>
          <w:sz w:val="24"/>
          <w:szCs w:val="24"/>
          <w:highlight w:val="none"/>
          <w:lang w:val="en-US" w:eastAsia="zh-CN"/>
        </w:rPr>
        <w:t>3-1、电子磋商响应文件可于磋商响应文件递交截止时间前任意时段登录全国公共资源交易平台（陕西省）网站[电子交易平台-企业端]进行提交，逾期系统将拒绝接收。提交时，供应商应登录全国公共资源交易中心平台（陕西省），选择[“首页&gt;电子交易平台&gt;企业端&gt;我的项目”，点击[项目流程]，在打开的[项目管理]对话框中选择[上传响应文件]，上传加密的电子磋商响应文件（*.SXSTF），上传成功后，电子化平台将予以记录。</w:t>
      </w:r>
    </w:p>
    <w:p>
      <w:pPr>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-2、因采购人存档需要，各供应商在磋商响应文件递交截止时间前应在磋商地点递交纸质版磋商响应文件1份，纸质版磋商响应文件须与电子磋商响应文件保持一致（包含：文字、图片、签字、盖章等内容），纸质版磋商响应文件采用A4页幅、左侧胶装方式装订，密封递交，封口处用密封条密封并加盖单位公章，封套上标注项目名称、项目编号、包号、供应商名称、年月日字样（注：未按要求递交纸质版文件视为不响应磋商文件要求，按照无效投标处理）。</w:t>
      </w:r>
    </w:p>
    <w:p>
      <w:pPr>
        <w:adjustRightInd w:val="0"/>
        <w:snapToGrid w:val="0"/>
        <w:spacing w:line="360" w:lineRule="auto"/>
        <w:ind w:firstLine="482" w:firstLineChars="200"/>
        <w:textAlignment w:val="baseline"/>
        <w:rPr>
          <w:rFonts w:hint="eastAsia" w:ascii="宋体" w:hAnsi="宋体" w:eastAsia="宋体" w:cs="宋体"/>
          <w:b/>
          <w:kern w:val="0"/>
          <w:sz w:val="24"/>
          <w:szCs w:val="24"/>
          <w:highlight w:val="none"/>
          <w:lang w:eastAsia="zh-CN"/>
        </w:rPr>
      </w:pPr>
      <w:r>
        <w:rPr>
          <w:rFonts w:hint="eastAsia" w:ascii="宋体" w:hAnsi="宋体" w:eastAsia="宋体" w:cs="宋体"/>
          <w:b/>
          <w:bCs/>
          <w:color w:val="auto"/>
          <w:sz w:val="24"/>
          <w:szCs w:val="24"/>
          <w:highlight w:val="none"/>
          <w:lang w:val="en-US" w:eastAsia="zh-CN"/>
        </w:rPr>
        <w:t>4、磋商</w:t>
      </w:r>
      <w:r>
        <w:rPr>
          <w:rFonts w:hint="eastAsia" w:ascii="宋体" w:hAnsi="宋体" w:eastAsia="宋体" w:cs="宋体"/>
          <w:b/>
          <w:kern w:val="0"/>
          <w:sz w:val="24"/>
          <w:szCs w:val="24"/>
          <w:highlight w:val="none"/>
          <w:lang w:eastAsia="zh-CN"/>
        </w:rPr>
        <w:t>时间</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b w:val="0"/>
          <w:bCs/>
          <w:kern w:val="0"/>
          <w:sz w:val="24"/>
          <w:szCs w:val="24"/>
          <w:highlight w:val="none"/>
        </w:rPr>
      </w:pPr>
      <w:r>
        <w:rPr>
          <w:rFonts w:hint="eastAsia" w:ascii="宋体" w:hAnsi="宋体" w:eastAsia="宋体" w:cs="宋体"/>
          <w:b w:val="0"/>
          <w:bCs/>
          <w:kern w:val="0"/>
          <w:sz w:val="24"/>
          <w:szCs w:val="24"/>
          <w:highlight w:val="none"/>
          <w:lang w:val="en-US" w:eastAsia="zh-CN"/>
        </w:rPr>
        <w:t>4-1、供应商</w:t>
      </w:r>
      <w:r>
        <w:rPr>
          <w:rFonts w:hint="eastAsia" w:ascii="宋体" w:hAnsi="宋体" w:eastAsia="宋体" w:cs="宋体"/>
          <w:b w:val="0"/>
          <w:bCs/>
          <w:kern w:val="0"/>
          <w:sz w:val="24"/>
          <w:szCs w:val="24"/>
          <w:highlight w:val="none"/>
        </w:rPr>
        <w:t>应在不迟于</w:t>
      </w:r>
      <w:r>
        <w:rPr>
          <w:rFonts w:hint="eastAsia" w:ascii="宋体" w:hAnsi="宋体" w:eastAsia="宋体" w:cs="宋体"/>
          <w:b w:val="0"/>
          <w:bCs/>
          <w:kern w:val="0"/>
          <w:sz w:val="24"/>
          <w:szCs w:val="24"/>
          <w:highlight w:val="none"/>
          <w:lang w:val="en-US" w:eastAsia="zh-CN"/>
        </w:rPr>
        <w:t>磋商</w:t>
      </w:r>
      <w:r>
        <w:rPr>
          <w:rFonts w:hint="eastAsia" w:ascii="宋体" w:hAnsi="宋体" w:eastAsia="宋体" w:cs="宋体"/>
          <w:b w:val="0"/>
          <w:bCs/>
          <w:kern w:val="0"/>
          <w:sz w:val="24"/>
          <w:szCs w:val="24"/>
          <w:highlight w:val="none"/>
        </w:rPr>
        <w:t>文件中规定的</w:t>
      </w:r>
      <w:r>
        <w:rPr>
          <w:rFonts w:hint="eastAsia" w:ascii="宋体" w:hAnsi="宋体" w:eastAsia="宋体" w:cs="宋体"/>
          <w:b w:val="0"/>
          <w:bCs/>
          <w:kern w:val="0"/>
          <w:sz w:val="24"/>
          <w:szCs w:val="24"/>
          <w:highlight w:val="none"/>
          <w:lang w:val="en-US" w:eastAsia="zh-CN"/>
        </w:rPr>
        <w:t>磋商</w:t>
      </w:r>
      <w:r>
        <w:rPr>
          <w:rFonts w:hint="eastAsia" w:ascii="宋体" w:hAnsi="宋体" w:eastAsia="宋体" w:cs="宋体"/>
          <w:b w:val="0"/>
          <w:bCs/>
          <w:kern w:val="0"/>
          <w:sz w:val="24"/>
          <w:szCs w:val="24"/>
          <w:highlight w:val="none"/>
          <w:lang w:eastAsia="zh-CN"/>
        </w:rPr>
        <w:t>时间</w:t>
      </w:r>
      <w:r>
        <w:rPr>
          <w:rFonts w:hint="eastAsia" w:ascii="宋体" w:hAnsi="宋体" w:eastAsia="宋体" w:cs="宋体"/>
          <w:b w:val="0"/>
          <w:bCs/>
          <w:kern w:val="0"/>
          <w:sz w:val="24"/>
          <w:szCs w:val="24"/>
          <w:highlight w:val="none"/>
          <w:lang w:val="en-US" w:eastAsia="zh-CN"/>
        </w:rPr>
        <w:t>前</w:t>
      </w:r>
      <w:r>
        <w:rPr>
          <w:rFonts w:hint="eastAsia" w:ascii="宋体" w:hAnsi="宋体" w:eastAsia="宋体" w:cs="宋体"/>
          <w:b w:val="0"/>
          <w:bCs/>
          <w:kern w:val="0"/>
          <w:sz w:val="24"/>
          <w:szCs w:val="24"/>
          <w:highlight w:val="none"/>
        </w:rPr>
        <w:t>将</w:t>
      </w:r>
      <w:r>
        <w:rPr>
          <w:rFonts w:hint="eastAsia" w:ascii="宋体" w:hAnsi="宋体" w:eastAsia="宋体" w:cs="宋体"/>
          <w:b w:val="0"/>
          <w:bCs/>
          <w:kern w:val="0"/>
          <w:sz w:val="24"/>
          <w:szCs w:val="24"/>
          <w:highlight w:val="none"/>
          <w:lang w:val="en-US" w:eastAsia="zh-CN"/>
        </w:rPr>
        <w:t>磋商响应</w:t>
      </w:r>
      <w:r>
        <w:rPr>
          <w:rFonts w:hint="eastAsia" w:ascii="宋体" w:hAnsi="宋体" w:eastAsia="宋体" w:cs="宋体"/>
          <w:b w:val="0"/>
          <w:bCs/>
          <w:kern w:val="0"/>
          <w:sz w:val="24"/>
          <w:szCs w:val="24"/>
          <w:highlight w:val="none"/>
          <w:lang w:eastAsia="zh-CN"/>
        </w:rPr>
        <w:t>文件上传至</w:t>
      </w:r>
      <w:r>
        <w:rPr>
          <w:rFonts w:hint="eastAsia" w:ascii="宋体" w:hAnsi="宋体" w:eastAsia="宋体" w:cs="宋体"/>
          <w:b w:val="0"/>
          <w:bCs/>
          <w:kern w:val="0"/>
          <w:sz w:val="24"/>
          <w:szCs w:val="24"/>
          <w:highlight w:val="none"/>
          <w:lang w:val="en-US" w:eastAsia="zh-CN"/>
        </w:rPr>
        <w:t>安康市</w:t>
      </w:r>
      <w:r>
        <w:rPr>
          <w:rFonts w:hint="eastAsia" w:ascii="宋体" w:hAnsi="宋体" w:eastAsia="宋体" w:cs="宋体"/>
          <w:b w:val="0"/>
          <w:bCs/>
          <w:kern w:val="0"/>
          <w:sz w:val="24"/>
          <w:szCs w:val="24"/>
          <w:highlight w:val="none"/>
          <w:lang w:eastAsia="zh-CN"/>
        </w:rPr>
        <w:t>公共资源交易中心平台</w:t>
      </w:r>
      <w:r>
        <w:rPr>
          <w:rFonts w:hint="eastAsia" w:ascii="宋体" w:hAnsi="宋体" w:eastAsia="宋体" w:cs="宋体"/>
          <w:b w:val="0"/>
          <w:bCs/>
          <w:kern w:val="0"/>
          <w:sz w:val="24"/>
          <w:szCs w:val="24"/>
          <w:highlight w:val="none"/>
        </w:rPr>
        <w:t>。逾期</w:t>
      </w:r>
      <w:r>
        <w:rPr>
          <w:rFonts w:hint="eastAsia" w:ascii="宋体" w:hAnsi="宋体" w:eastAsia="宋体" w:cs="宋体"/>
          <w:b w:val="0"/>
          <w:bCs/>
          <w:kern w:val="0"/>
          <w:sz w:val="24"/>
          <w:szCs w:val="24"/>
          <w:highlight w:val="none"/>
          <w:lang w:eastAsia="zh-CN"/>
        </w:rPr>
        <w:t>上传</w:t>
      </w:r>
      <w:r>
        <w:rPr>
          <w:rFonts w:hint="eastAsia" w:ascii="宋体" w:hAnsi="宋体" w:eastAsia="宋体" w:cs="宋体"/>
          <w:b w:val="0"/>
          <w:bCs/>
          <w:kern w:val="0"/>
          <w:sz w:val="24"/>
          <w:szCs w:val="24"/>
          <w:highlight w:val="none"/>
        </w:rPr>
        <w:t>的或者未</w:t>
      </w:r>
      <w:r>
        <w:rPr>
          <w:rFonts w:hint="eastAsia" w:ascii="宋体" w:hAnsi="宋体" w:eastAsia="宋体" w:cs="宋体"/>
          <w:b w:val="0"/>
          <w:bCs/>
          <w:kern w:val="0"/>
          <w:sz w:val="24"/>
          <w:szCs w:val="24"/>
          <w:highlight w:val="none"/>
          <w:lang w:eastAsia="zh-CN"/>
        </w:rPr>
        <w:t>上传</w:t>
      </w:r>
      <w:r>
        <w:rPr>
          <w:rFonts w:hint="eastAsia" w:ascii="宋体" w:hAnsi="宋体" w:eastAsia="宋体" w:cs="宋体"/>
          <w:b w:val="0"/>
          <w:bCs/>
          <w:kern w:val="0"/>
          <w:sz w:val="24"/>
          <w:szCs w:val="24"/>
          <w:highlight w:val="none"/>
          <w:lang w:val="en-US" w:eastAsia="zh-CN"/>
        </w:rPr>
        <w:t>至</w:t>
      </w:r>
      <w:r>
        <w:rPr>
          <w:rFonts w:hint="eastAsia" w:ascii="宋体" w:hAnsi="宋体" w:eastAsia="宋体" w:cs="宋体"/>
          <w:b w:val="0"/>
          <w:bCs/>
          <w:kern w:val="0"/>
          <w:sz w:val="24"/>
          <w:szCs w:val="24"/>
          <w:highlight w:val="none"/>
        </w:rPr>
        <w:t>指定</w:t>
      </w:r>
      <w:r>
        <w:rPr>
          <w:rFonts w:hint="eastAsia" w:ascii="宋体" w:hAnsi="宋体" w:eastAsia="宋体" w:cs="宋体"/>
          <w:b w:val="0"/>
          <w:bCs/>
          <w:kern w:val="0"/>
          <w:sz w:val="24"/>
          <w:szCs w:val="24"/>
          <w:highlight w:val="none"/>
          <w:lang w:eastAsia="zh-CN"/>
        </w:rPr>
        <w:t>平台</w:t>
      </w:r>
      <w:r>
        <w:rPr>
          <w:rFonts w:hint="eastAsia" w:ascii="宋体" w:hAnsi="宋体" w:eastAsia="宋体" w:cs="宋体"/>
          <w:b w:val="0"/>
          <w:bCs/>
          <w:kern w:val="0"/>
          <w:sz w:val="24"/>
          <w:szCs w:val="24"/>
          <w:highlight w:val="none"/>
        </w:rPr>
        <w:t>或未按</w:t>
      </w:r>
      <w:r>
        <w:rPr>
          <w:rFonts w:hint="eastAsia" w:ascii="宋体" w:hAnsi="宋体" w:eastAsia="宋体" w:cs="宋体"/>
          <w:b w:val="0"/>
          <w:bCs/>
          <w:kern w:val="0"/>
          <w:sz w:val="24"/>
          <w:szCs w:val="24"/>
          <w:highlight w:val="none"/>
          <w:lang w:val="en-US" w:eastAsia="zh-CN"/>
        </w:rPr>
        <w:t>磋商</w:t>
      </w:r>
      <w:r>
        <w:rPr>
          <w:rFonts w:hint="eastAsia" w:ascii="宋体" w:hAnsi="宋体" w:eastAsia="宋体" w:cs="宋体"/>
          <w:b w:val="0"/>
          <w:bCs/>
          <w:kern w:val="0"/>
          <w:sz w:val="24"/>
          <w:szCs w:val="24"/>
          <w:highlight w:val="none"/>
        </w:rPr>
        <w:t>文件要求</w:t>
      </w:r>
      <w:r>
        <w:rPr>
          <w:rFonts w:hint="eastAsia" w:ascii="宋体" w:hAnsi="宋体" w:eastAsia="宋体" w:cs="宋体"/>
          <w:b w:val="0"/>
          <w:bCs/>
          <w:kern w:val="0"/>
          <w:sz w:val="24"/>
          <w:szCs w:val="24"/>
          <w:highlight w:val="none"/>
          <w:lang w:eastAsia="zh-CN"/>
        </w:rPr>
        <w:t>编制的</w:t>
      </w:r>
      <w:r>
        <w:rPr>
          <w:rFonts w:hint="eastAsia" w:ascii="宋体" w:hAnsi="宋体" w:eastAsia="宋体" w:cs="宋体"/>
          <w:b w:val="0"/>
          <w:bCs/>
          <w:kern w:val="0"/>
          <w:sz w:val="24"/>
          <w:szCs w:val="24"/>
          <w:highlight w:val="none"/>
        </w:rPr>
        <w:t>，采购</w:t>
      </w:r>
      <w:r>
        <w:rPr>
          <w:rFonts w:hint="eastAsia" w:ascii="宋体" w:hAnsi="宋体" w:eastAsia="宋体" w:cs="宋体"/>
          <w:b w:val="0"/>
          <w:bCs/>
          <w:kern w:val="0"/>
          <w:sz w:val="24"/>
          <w:szCs w:val="24"/>
          <w:highlight w:val="none"/>
          <w:lang w:val="en-US" w:eastAsia="zh-CN"/>
        </w:rPr>
        <w:t>代理机构</w:t>
      </w:r>
      <w:r>
        <w:rPr>
          <w:rFonts w:hint="eastAsia" w:ascii="宋体" w:hAnsi="宋体" w:eastAsia="宋体" w:cs="宋体"/>
          <w:b w:val="0"/>
          <w:bCs/>
          <w:kern w:val="0"/>
          <w:sz w:val="24"/>
          <w:szCs w:val="24"/>
          <w:highlight w:val="none"/>
        </w:rPr>
        <w:t>不予受理。</w:t>
      </w:r>
    </w:p>
    <w:p>
      <w:pPr>
        <w:pStyle w:val="21"/>
        <w:keepNext w:val="0"/>
        <w:keepLines w:val="0"/>
        <w:pageBreakBefore w:val="0"/>
        <w:widowControl w:val="0"/>
        <w:kinsoku/>
        <w:wordWrap/>
        <w:overflowPunct/>
        <w:topLinePunct w:val="0"/>
        <w:autoSpaceDE/>
        <w:autoSpaceDN/>
        <w:bidi w:val="0"/>
        <w:adjustRightInd w:val="0"/>
        <w:spacing w:after="0" w:afterLines="0" w:line="360" w:lineRule="auto"/>
        <w:ind w:firstLine="480" w:firstLineChars="200"/>
        <w:textAlignment w:val="baseline"/>
        <w:rPr>
          <w:rFonts w:hint="eastAsia" w:ascii="宋体" w:hAnsi="宋体" w:eastAsia="宋体" w:cs="宋体"/>
          <w:highlight w:val="none"/>
        </w:rPr>
      </w:pPr>
      <w:r>
        <w:rPr>
          <w:rFonts w:hint="eastAsia" w:ascii="宋体" w:hAnsi="宋体" w:eastAsia="宋体" w:cs="宋体"/>
          <w:sz w:val="24"/>
          <w:highlight w:val="none"/>
          <w:lang w:val="en-US" w:eastAsia="zh-CN"/>
        </w:rPr>
        <w:t>4-2、</w:t>
      </w:r>
      <w:r>
        <w:rPr>
          <w:rFonts w:hint="eastAsia" w:ascii="宋体" w:hAnsi="宋体" w:eastAsia="宋体" w:cs="宋体"/>
          <w:sz w:val="24"/>
          <w:highlight w:val="none"/>
        </w:rPr>
        <w:t>采购代理机构将拒绝接收</w:t>
      </w:r>
      <w:r>
        <w:rPr>
          <w:rFonts w:hint="eastAsia" w:ascii="宋体" w:hAnsi="宋体" w:eastAsia="宋体" w:cs="宋体"/>
          <w:sz w:val="24"/>
          <w:highlight w:val="none"/>
          <w:lang w:val="en-US" w:eastAsia="zh-CN"/>
        </w:rPr>
        <w:t>磋商时间截止</w:t>
      </w:r>
      <w:r>
        <w:rPr>
          <w:rFonts w:hint="eastAsia" w:ascii="宋体" w:hAnsi="宋体" w:eastAsia="宋体" w:cs="宋体"/>
          <w:sz w:val="24"/>
          <w:highlight w:val="none"/>
        </w:rPr>
        <w:t>后</w:t>
      </w:r>
      <w:r>
        <w:rPr>
          <w:rFonts w:hint="eastAsia" w:ascii="宋体" w:hAnsi="宋体" w:eastAsia="宋体" w:cs="宋体"/>
          <w:sz w:val="24"/>
          <w:highlight w:val="none"/>
          <w:lang w:eastAsia="zh-CN"/>
        </w:rPr>
        <w:t>发送</w:t>
      </w:r>
      <w:r>
        <w:rPr>
          <w:rFonts w:hint="eastAsia" w:ascii="宋体" w:hAnsi="宋体" w:eastAsia="宋体" w:cs="宋体"/>
          <w:sz w:val="24"/>
          <w:highlight w:val="none"/>
        </w:rPr>
        <w:t>的任何</w:t>
      </w:r>
      <w:r>
        <w:rPr>
          <w:rFonts w:hint="eastAsia" w:ascii="宋体" w:hAnsi="宋体" w:eastAsia="宋体" w:cs="宋体"/>
          <w:sz w:val="24"/>
          <w:highlight w:val="none"/>
          <w:lang w:val="en-US" w:eastAsia="zh-CN"/>
        </w:rPr>
        <w:t>磋商响应</w:t>
      </w:r>
      <w:r>
        <w:rPr>
          <w:rFonts w:hint="eastAsia" w:ascii="宋体" w:hAnsi="宋体" w:eastAsia="宋体" w:cs="宋体"/>
          <w:sz w:val="24"/>
          <w:highlight w:val="none"/>
          <w:lang w:eastAsia="zh-CN"/>
        </w:rPr>
        <w:t>文件。</w:t>
      </w:r>
    </w:p>
    <w:p>
      <w:pPr>
        <w:pStyle w:val="2"/>
        <w:keepNext w:val="0"/>
        <w:keepLines w:val="0"/>
        <w:pageBreakBefore w:val="0"/>
        <w:kinsoku/>
        <w:wordWrap/>
        <w:overflowPunct/>
        <w:topLinePunct w:val="0"/>
        <w:autoSpaceDE/>
        <w:autoSpaceDN/>
        <w:bidi w:val="0"/>
        <w:spacing w:line="360" w:lineRule="auto"/>
        <w:ind w:left="0" w:leftChars="0" w:firstLine="482" w:firstLineChars="200"/>
        <w:textAlignment w:val="auto"/>
        <w:outlineLvl w:val="2"/>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lang w:val="en-US" w:eastAsia="zh-CN"/>
        </w:rPr>
        <w:t>5、磋商响应</w:t>
      </w:r>
      <w:r>
        <w:rPr>
          <w:rFonts w:hint="eastAsia" w:ascii="宋体" w:hAnsi="宋体" w:eastAsia="宋体" w:cs="宋体"/>
          <w:b/>
          <w:bCs/>
          <w:color w:val="auto"/>
          <w:spacing w:val="20"/>
          <w:sz w:val="24"/>
          <w:szCs w:val="24"/>
          <w:highlight w:val="none"/>
        </w:rPr>
        <w:t>文件的修改和撤</w:t>
      </w:r>
      <w:bookmarkEnd w:id="9"/>
      <w:bookmarkEnd w:id="10"/>
      <w:r>
        <w:rPr>
          <w:rFonts w:hint="eastAsia" w:ascii="宋体" w:hAnsi="宋体" w:eastAsia="宋体" w:cs="宋体"/>
          <w:b/>
          <w:bCs/>
          <w:color w:val="auto"/>
          <w:spacing w:val="20"/>
          <w:sz w:val="24"/>
          <w:szCs w:val="24"/>
          <w:highlight w:val="none"/>
        </w:rPr>
        <w:t>回</w:t>
      </w:r>
      <w:bookmarkEnd w:id="11"/>
    </w:p>
    <w:p>
      <w:pPr>
        <w:keepNext w:val="0"/>
        <w:keepLines w:val="0"/>
        <w:pageBreakBefore w:val="0"/>
        <w:kinsoku/>
        <w:wordWrap/>
        <w:overflowPunct/>
        <w:topLinePunct w:val="0"/>
        <w:autoSpaceDE/>
        <w:autoSpaceDN/>
        <w:bidi w:val="0"/>
        <w:spacing w:line="360" w:lineRule="auto"/>
        <w:ind w:left="0" w:leftChars="0" w:firstLine="480" w:firstLineChars="200"/>
        <w:textAlignment w:val="auto"/>
        <w:outlineLvl w:val="2"/>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磋商响应文件在磋商响应文件截止时间前，可进行撤回文件操作。撤回后，可在提交磋商响应文件截止时间前重新提交磋商响应文件。提交磋商响应文件截止时间后，不能进行撤回文件操作。是否进行撤回文件操作，由供应商决定，责任由供应商自行承担。</w:t>
      </w:r>
    </w:p>
    <w:p>
      <w:pPr>
        <w:keepNext w:val="0"/>
        <w:keepLines w:val="0"/>
        <w:pageBreakBefore w:val="0"/>
        <w:wordWrap/>
        <w:overflowPunct/>
        <w:topLinePunct w:val="0"/>
        <w:autoSpaceDE/>
        <w:autoSpaceDN/>
        <w:bidi w:val="0"/>
        <w:spacing w:line="360" w:lineRule="auto"/>
        <w:ind w:left="0" w:leftChars="0" w:firstLine="482" w:firstLineChars="200"/>
        <w:textAlignment w:val="auto"/>
        <w:rPr>
          <w:rFonts w:hint="eastAsia" w:ascii="宋体" w:hAnsi="宋体" w:eastAsia="宋体" w:cs="宋体"/>
          <w:b/>
          <w:bCs/>
          <w:sz w:val="24"/>
          <w:highlight w:val="none"/>
        </w:rPr>
      </w:pPr>
      <w:r>
        <w:rPr>
          <w:rFonts w:hint="eastAsia" w:ascii="宋体" w:hAnsi="宋体" w:eastAsia="宋体" w:cs="宋体"/>
          <w:b/>
          <w:bCs/>
          <w:sz w:val="24"/>
          <w:highlight w:val="none"/>
          <w:lang w:val="en-US" w:eastAsia="zh-CN"/>
        </w:rPr>
        <w:t>6、</w:t>
      </w:r>
      <w:r>
        <w:rPr>
          <w:rFonts w:hint="eastAsia" w:ascii="宋体" w:hAnsi="宋体" w:eastAsia="宋体" w:cs="宋体"/>
          <w:b/>
          <w:bCs/>
          <w:sz w:val="24"/>
          <w:highlight w:val="none"/>
          <w:lang w:eastAsia="zh-CN"/>
        </w:rPr>
        <w:t>磋商响应文件</w:t>
      </w:r>
      <w:r>
        <w:rPr>
          <w:rFonts w:hint="eastAsia" w:ascii="宋体" w:hAnsi="宋体" w:eastAsia="宋体" w:cs="宋体"/>
          <w:b/>
          <w:bCs/>
          <w:sz w:val="24"/>
          <w:highlight w:val="none"/>
        </w:rPr>
        <w:t>的有效性：</w:t>
      </w:r>
    </w:p>
    <w:p>
      <w:pPr>
        <w:keepNext w:val="0"/>
        <w:keepLines w:val="0"/>
        <w:pageBreakBefore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6-1、</w:t>
      </w:r>
      <w:r>
        <w:rPr>
          <w:rFonts w:hint="eastAsia" w:ascii="宋体" w:hAnsi="宋体" w:eastAsia="宋体" w:cs="宋体"/>
          <w:sz w:val="24"/>
          <w:highlight w:val="none"/>
        </w:rPr>
        <w:t>磋商时，</w:t>
      </w:r>
      <w:r>
        <w:rPr>
          <w:rFonts w:hint="eastAsia" w:ascii="宋体" w:hAnsi="宋体" w:eastAsia="宋体" w:cs="宋体"/>
          <w:sz w:val="24"/>
          <w:highlight w:val="none"/>
          <w:lang w:eastAsia="zh-CN"/>
        </w:rPr>
        <w:t>磋商响应文件</w:t>
      </w:r>
      <w:r>
        <w:rPr>
          <w:rFonts w:hint="eastAsia" w:ascii="宋体" w:hAnsi="宋体" w:eastAsia="宋体" w:cs="宋体"/>
          <w:sz w:val="24"/>
          <w:highlight w:val="none"/>
        </w:rPr>
        <w:t>出现下列情形之一的，应当作为无效</w:t>
      </w:r>
      <w:r>
        <w:rPr>
          <w:rFonts w:hint="eastAsia" w:ascii="宋体" w:hAnsi="宋体" w:eastAsia="宋体" w:cs="宋体"/>
          <w:bCs/>
          <w:sz w:val="24"/>
          <w:highlight w:val="none"/>
          <w:lang w:eastAsia="zh-CN"/>
        </w:rPr>
        <w:t>磋商响应文件</w:t>
      </w:r>
      <w:r>
        <w:rPr>
          <w:rFonts w:hint="eastAsia" w:ascii="宋体" w:hAnsi="宋体" w:eastAsia="宋体" w:cs="宋体"/>
          <w:sz w:val="24"/>
          <w:highlight w:val="none"/>
        </w:rPr>
        <w:t>，</w:t>
      </w:r>
      <w:r>
        <w:rPr>
          <w:rFonts w:hint="eastAsia" w:ascii="宋体" w:hAnsi="宋体" w:eastAsia="宋体" w:cs="宋体"/>
          <w:sz w:val="24"/>
          <w:highlight w:val="none"/>
          <w:u w:val="single"/>
        </w:rPr>
        <w:t>不得进入评审</w:t>
      </w:r>
      <w:r>
        <w:rPr>
          <w:rFonts w:hint="eastAsia" w:ascii="宋体" w:hAnsi="宋体" w:eastAsia="宋体" w:cs="宋体"/>
          <w:sz w:val="24"/>
          <w:highlight w:val="none"/>
        </w:rPr>
        <w:t>：</w:t>
      </w:r>
    </w:p>
    <w:p>
      <w:pPr>
        <w:keepNext w:val="0"/>
        <w:keepLines w:val="0"/>
        <w:pageBreakBefore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1</w:t>
      </w:r>
      <w:r>
        <w:rPr>
          <w:rFonts w:hint="eastAsia" w:ascii="宋体" w:hAnsi="宋体" w:eastAsia="宋体" w:cs="宋体"/>
          <w:sz w:val="24"/>
          <w:highlight w:val="none"/>
          <w:lang w:eastAsia="zh-CN"/>
        </w:rPr>
        <w:t>）</w:t>
      </w:r>
      <w:r>
        <w:rPr>
          <w:rFonts w:hint="eastAsia" w:ascii="宋体" w:hAnsi="宋体" w:eastAsia="宋体" w:cs="宋体"/>
          <w:sz w:val="24"/>
          <w:highlight w:val="none"/>
        </w:rPr>
        <w:t>供应商未经过正常渠道购买磋商文件的；</w:t>
      </w:r>
    </w:p>
    <w:p>
      <w:pPr>
        <w:keepNext w:val="0"/>
        <w:keepLines w:val="0"/>
        <w:pageBreakBefore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bCs/>
          <w:sz w:val="24"/>
          <w:highlight w:val="none"/>
          <w:lang w:eastAsia="zh-CN"/>
        </w:rPr>
        <w:t>（</w:t>
      </w:r>
      <w:r>
        <w:rPr>
          <w:rFonts w:hint="eastAsia" w:ascii="宋体" w:hAnsi="宋体" w:eastAsia="宋体" w:cs="宋体"/>
          <w:bCs/>
          <w:sz w:val="24"/>
          <w:highlight w:val="none"/>
          <w:lang w:val="en-US" w:eastAsia="zh-CN"/>
        </w:rPr>
        <w:t>2</w:t>
      </w:r>
      <w:r>
        <w:rPr>
          <w:rFonts w:hint="eastAsia" w:ascii="宋体" w:hAnsi="宋体" w:eastAsia="宋体" w:cs="宋体"/>
          <w:bCs/>
          <w:sz w:val="24"/>
          <w:highlight w:val="none"/>
          <w:lang w:eastAsia="zh-CN"/>
        </w:rPr>
        <w:t>）磋商响应文件</w:t>
      </w:r>
      <w:r>
        <w:rPr>
          <w:rFonts w:hint="eastAsia" w:ascii="宋体" w:hAnsi="宋体" w:eastAsia="宋体" w:cs="宋体"/>
          <w:sz w:val="24"/>
          <w:highlight w:val="none"/>
        </w:rPr>
        <w:t>、磋商</w:t>
      </w:r>
      <w:r>
        <w:rPr>
          <w:rFonts w:hint="eastAsia" w:ascii="宋体" w:hAnsi="宋体" w:eastAsia="宋体" w:cs="宋体"/>
          <w:sz w:val="24"/>
          <w:highlight w:val="none"/>
          <w:lang w:val="en-US" w:eastAsia="zh-CN"/>
        </w:rPr>
        <w:t>响应</w:t>
      </w:r>
      <w:r>
        <w:rPr>
          <w:rFonts w:hint="eastAsia" w:ascii="宋体" w:hAnsi="宋体" w:eastAsia="宋体" w:cs="宋体"/>
          <w:sz w:val="24"/>
          <w:highlight w:val="none"/>
        </w:rPr>
        <w:t>函未逐页加盖供应商公章（正本须为鲜章），或未经法定代表人或其授权代表签字或盖章的；</w:t>
      </w:r>
    </w:p>
    <w:p>
      <w:pPr>
        <w:keepNext w:val="0"/>
        <w:keepLines w:val="0"/>
        <w:pageBreakBefore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bCs/>
          <w:sz w:val="24"/>
          <w:highlight w:val="none"/>
          <w:lang w:eastAsia="zh-CN"/>
        </w:rPr>
        <w:t>（</w:t>
      </w:r>
      <w:r>
        <w:rPr>
          <w:rFonts w:hint="eastAsia" w:ascii="宋体" w:hAnsi="宋体" w:eastAsia="宋体" w:cs="宋体"/>
          <w:bCs/>
          <w:sz w:val="24"/>
          <w:highlight w:val="none"/>
          <w:lang w:val="en-US" w:eastAsia="zh-CN"/>
        </w:rPr>
        <w:t>3</w:t>
      </w:r>
      <w:r>
        <w:rPr>
          <w:rFonts w:hint="eastAsia" w:ascii="宋体" w:hAnsi="宋体" w:eastAsia="宋体" w:cs="宋体"/>
          <w:bCs/>
          <w:sz w:val="24"/>
          <w:highlight w:val="none"/>
          <w:lang w:eastAsia="zh-CN"/>
        </w:rPr>
        <w:t>）磋商响应文件</w:t>
      </w:r>
      <w:r>
        <w:rPr>
          <w:rFonts w:hint="eastAsia" w:ascii="宋体" w:hAnsi="宋体" w:eastAsia="宋体" w:cs="宋体"/>
          <w:sz w:val="24"/>
          <w:highlight w:val="none"/>
        </w:rPr>
        <w:t>的关键内容字迹模糊、无法辨认的；</w:t>
      </w:r>
    </w:p>
    <w:p>
      <w:pPr>
        <w:keepNext w:val="0"/>
        <w:keepLines w:val="0"/>
        <w:pageBreakBefore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4</w:t>
      </w:r>
      <w:r>
        <w:rPr>
          <w:rFonts w:hint="eastAsia" w:ascii="宋体" w:hAnsi="宋体" w:eastAsia="宋体" w:cs="宋体"/>
          <w:sz w:val="24"/>
          <w:highlight w:val="none"/>
          <w:lang w:eastAsia="zh-CN"/>
        </w:rPr>
        <w:t>）</w:t>
      </w:r>
      <w:r>
        <w:rPr>
          <w:rFonts w:hint="eastAsia" w:ascii="宋体" w:hAnsi="宋体" w:eastAsia="宋体" w:cs="宋体"/>
          <w:sz w:val="24"/>
          <w:highlight w:val="none"/>
        </w:rPr>
        <w:t>供应商名称或组织机构与</w:t>
      </w:r>
      <w:r>
        <w:rPr>
          <w:rFonts w:hint="eastAsia" w:ascii="宋体" w:hAnsi="宋体" w:eastAsia="宋体" w:cs="宋体"/>
          <w:sz w:val="24"/>
          <w:highlight w:val="none"/>
          <w:lang w:eastAsia="zh-CN"/>
        </w:rPr>
        <w:t>营业执照或资质证书</w:t>
      </w:r>
      <w:r>
        <w:rPr>
          <w:rFonts w:hint="eastAsia" w:ascii="宋体" w:hAnsi="宋体" w:eastAsia="宋体" w:cs="宋体"/>
          <w:sz w:val="24"/>
          <w:highlight w:val="none"/>
        </w:rPr>
        <w:t>不一致的；</w:t>
      </w:r>
    </w:p>
    <w:p>
      <w:pPr>
        <w:keepNext w:val="0"/>
        <w:keepLines w:val="0"/>
        <w:pageBreakBefore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5</w:t>
      </w:r>
      <w:r>
        <w:rPr>
          <w:rFonts w:hint="eastAsia" w:ascii="宋体" w:hAnsi="宋体" w:eastAsia="宋体" w:cs="宋体"/>
          <w:sz w:val="24"/>
          <w:highlight w:val="none"/>
          <w:lang w:eastAsia="zh-CN"/>
        </w:rPr>
        <w:t>）</w:t>
      </w:r>
      <w:r>
        <w:rPr>
          <w:rFonts w:hint="eastAsia" w:ascii="宋体" w:hAnsi="宋体" w:eastAsia="宋体" w:cs="宋体"/>
          <w:sz w:val="24"/>
          <w:highlight w:val="none"/>
        </w:rPr>
        <w:t>明显不符合技术</w:t>
      </w:r>
      <w:r>
        <w:rPr>
          <w:rFonts w:hint="eastAsia" w:ascii="宋体" w:hAnsi="宋体" w:eastAsia="宋体" w:cs="宋体"/>
          <w:sz w:val="24"/>
          <w:highlight w:val="none"/>
          <w:lang w:val="en-US" w:eastAsia="zh-CN"/>
        </w:rPr>
        <w:t>要求</w:t>
      </w:r>
      <w:r>
        <w:rPr>
          <w:rFonts w:hint="eastAsia" w:ascii="宋体" w:hAnsi="宋体" w:eastAsia="宋体" w:cs="宋体"/>
          <w:sz w:val="24"/>
          <w:highlight w:val="none"/>
        </w:rPr>
        <w:t xml:space="preserve">、标准的要求的； </w:t>
      </w:r>
    </w:p>
    <w:p>
      <w:pPr>
        <w:keepNext w:val="0"/>
        <w:keepLines w:val="0"/>
        <w:pageBreakBefore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bCs/>
          <w:sz w:val="24"/>
          <w:highlight w:val="none"/>
          <w:lang w:eastAsia="zh-CN"/>
        </w:rPr>
        <w:t>（</w:t>
      </w:r>
      <w:r>
        <w:rPr>
          <w:rFonts w:hint="eastAsia" w:ascii="宋体" w:hAnsi="宋体" w:eastAsia="宋体" w:cs="宋体"/>
          <w:bCs/>
          <w:sz w:val="24"/>
          <w:highlight w:val="none"/>
          <w:lang w:val="en-US" w:eastAsia="zh-CN"/>
        </w:rPr>
        <w:t>6</w:t>
      </w:r>
      <w:r>
        <w:rPr>
          <w:rFonts w:hint="eastAsia" w:ascii="宋体" w:hAnsi="宋体" w:eastAsia="宋体" w:cs="宋体"/>
          <w:bCs/>
          <w:sz w:val="24"/>
          <w:highlight w:val="none"/>
          <w:lang w:eastAsia="zh-CN"/>
        </w:rPr>
        <w:t>）磋商响应文件</w:t>
      </w:r>
      <w:r>
        <w:rPr>
          <w:rFonts w:hint="eastAsia" w:ascii="宋体" w:hAnsi="宋体" w:eastAsia="宋体" w:cs="宋体"/>
          <w:sz w:val="24"/>
          <w:highlight w:val="none"/>
        </w:rPr>
        <w:t>载明的</w:t>
      </w:r>
      <w:r>
        <w:rPr>
          <w:rFonts w:hint="eastAsia" w:ascii="宋体" w:hAnsi="宋体" w:eastAsia="宋体" w:cs="宋体"/>
          <w:sz w:val="24"/>
          <w:highlight w:val="none"/>
          <w:lang w:eastAsia="zh-CN"/>
        </w:rPr>
        <w:t>项目内容和</w:t>
      </w:r>
      <w:r>
        <w:rPr>
          <w:rFonts w:hint="eastAsia" w:ascii="宋体" w:hAnsi="宋体" w:eastAsia="宋体" w:cs="宋体"/>
          <w:sz w:val="24"/>
          <w:highlight w:val="none"/>
        </w:rPr>
        <w:t xml:space="preserve">技术要求等不符合磋商文件要求的； </w:t>
      </w:r>
    </w:p>
    <w:p>
      <w:pPr>
        <w:keepNext w:val="0"/>
        <w:keepLines w:val="0"/>
        <w:pageBreakBefore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bCs/>
          <w:sz w:val="24"/>
          <w:highlight w:val="none"/>
          <w:lang w:eastAsia="zh-CN"/>
        </w:rPr>
        <w:t>（</w:t>
      </w:r>
      <w:r>
        <w:rPr>
          <w:rFonts w:hint="eastAsia" w:ascii="宋体" w:hAnsi="宋体" w:eastAsia="宋体" w:cs="宋体"/>
          <w:bCs/>
          <w:sz w:val="24"/>
          <w:highlight w:val="none"/>
          <w:lang w:val="en-US" w:eastAsia="zh-CN"/>
        </w:rPr>
        <w:t>7</w:t>
      </w:r>
      <w:r>
        <w:rPr>
          <w:rFonts w:hint="eastAsia" w:ascii="宋体" w:hAnsi="宋体" w:eastAsia="宋体" w:cs="宋体"/>
          <w:bCs/>
          <w:sz w:val="24"/>
          <w:highlight w:val="none"/>
          <w:lang w:eastAsia="zh-CN"/>
        </w:rPr>
        <w:t>）磋商响应文件</w:t>
      </w:r>
      <w:r>
        <w:rPr>
          <w:rFonts w:hint="eastAsia" w:ascii="宋体" w:hAnsi="宋体" w:eastAsia="宋体" w:cs="宋体"/>
          <w:sz w:val="24"/>
          <w:highlight w:val="none"/>
        </w:rPr>
        <w:t>附有采购人不能接受的条件的；</w:t>
      </w:r>
    </w:p>
    <w:p>
      <w:pPr>
        <w:keepNext w:val="0"/>
        <w:keepLines w:val="0"/>
        <w:pageBreakBefore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8</w:t>
      </w:r>
      <w:r>
        <w:rPr>
          <w:rFonts w:hint="eastAsia" w:ascii="宋体" w:hAnsi="宋体" w:eastAsia="宋体" w:cs="宋体"/>
          <w:sz w:val="24"/>
          <w:highlight w:val="none"/>
          <w:lang w:eastAsia="zh-CN"/>
        </w:rPr>
        <w:t>）</w:t>
      </w:r>
      <w:r>
        <w:rPr>
          <w:rFonts w:hint="eastAsia" w:ascii="宋体" w:hAnsi="宋体" w:eastAsia="宋体" w:cs="宋体"/>
          <w:sz w:val="24"/>
          <w:highlight w:val="none"/>
        </w:rPr>
        <w:t>不符合磋商文件规定的其他实质性要求的。</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outlineLvl w:val="1"/>
        <w:rPr>
          <w:rFonts w:hint="eastAsia" w:ascii="宋体" w:hAnsi="宋体" w:eastAsia="宋体" w:cs="宋体"/>
          <w:sz w:val="24"/>
          <w:highlight w:val="none"/>
        </w:rPr>
      </w:pPr>
      <w:r>
        <w:rPr>
          <w:rFonts w:hint="eastAsia" w:ascii="宋体" w:hAnsi="宋体" w:eastAsia="宋体" w:cs="宋体"/>
          <w:b/>
          <w:sz w:val="24"/>
          <w:highlight w:val="none"/>
          <w:lang w:eastAsia="zh-CN"/>
        </w:rPr>
        <w:t>五</w:t>
      </w:r>
      <w:r>
        <w:rPr>
          <w:rFonts w:hint="eastAsia" w:ascii="宋体" w:hAnsi="宋体" w:eastAsia="宋体" w:cs="宋体"/>
          <w:b/>
          <w:sz w:val="24"/>
          <w:highlight w:val="none"/>
        </w:rPr>
        <w:t>、磋商、评审及定标</w:t>
      </w:r>
    </w:p>
    <w:p>
      <w:pPr>
        <w:keepNext w:val="0"/>
        <w:keepLines w:val="0"/>
        <w:pageBreakBefore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1、磋商</w:t>
      </w:r>
    </w:p>
    <w:p>
      <w:pPr>
        <w:keepNext w:val="0"/>
        <w:keepLines w:val="0"/>
        <w:pageBreakBefore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1-1、</w:t>
      </w:r>
      <w:r>
        <w:rPr>
          <w:rFonts w:hint="eastAsia" w:ascii="宋体" w:hAnsi="宋体" w:eastAsia="宋体" w:cs="宋体"/>
          <w:sz w:val="24"/>
          <w:highlight w:val="none"/>
        </w:rPr>
        <w:t>采购代理机构按磋商文件规定的时间、地点组织磋商会议，并通知采购人和所有供应商参加</w:t>
      </w:r>
      <w:r>
        <w:rPr>
          <w:rFonts w:hint="eastAsia" w:ascii="宋体" w:hAnsi="宋体" w:eastAsia="宋体" w:cs="宋体"/>
          <w:color w:val="auto"/>
          <w:sz w:val="24"/>
          <w:highlight w:val="none"/>
        </w:rPr>
        <w:t>。</w:t>
      </w:r>
    </w:p>
    <w:p>
      <w:pPr>
        <w:keepNext w:val="0"/>
        <w:keepLines w:val="0"/>
        <w:pageBreakBefore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1-2、</w:t>
      </w:r>
      <w:r>
        <w:rPr>
          <w:rFonts w:hint="eastAsia" w:ascii="宋体" w:hAnsi="宋体" w:eastAsia="宋体" w:cs="宋体"/>
          <w:sz w:val="24"/>
          <w:highlight w:val="none"/>
        </w:rPr>
        <w:t>所有参会人员应签名报到，以证明其出席</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并在签名同时签署</w:t>
      </w:r>
      <w:r>
        <w:rPr>
          <w:rFonts w:hint="eastAsia" w:ascii="宋体" w:hAnsi="宋体" w:eastAsia="宋体" w:cs="宋体"/>
          <w:sz w:val="24"/>
          <w:highlight w:val="none"/>
        </w:rPr>
        <w:t>陕西省政府采购</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拒绝政府采购领域商业贿赂承诺书</w:t>
      </w:r>
      <w:r>
        <w:rPr>
          <w:rFonts w:hint="eastAsia" w:ascii="宋体" w:hAnsi="宋体" w:eastAsia="宋体" w:cs="宋体"/>
          <w:sz w:val="24"/>
          <w:highlight w:val="none"/>
          <w:lang w:eastAsia="zh-CN"/>
        </w:rPr>
        <w:t>。</w:t>
      </w:r>
      <w:r>
        <w:rPr>
          <w:rFonts w:hint="eastAsia" w:ascii="宋体" w:hAnsi="宋体" w:eastAsia="宋体" w:cs="宋体"/>
          <w:sz w:val="24"/>
          <w:highlight w:val="none"/>
        </w:rPr>
        <w:t>法定代表人或</w:t>
      </w:r>
      <w:r>
        <w:rPr>
          <w:rFonts w:hint="eastAsia" w:ascii="宋体" w:hAnsi="宋体" w:eastAsia="宋体" w:cs="宋体"/>
          <w:sz w:val="24"/>
          <w:highlight w:val="none"/>
          <w:lang w:eastAsia="zh-CN"/>
        </w:rPr>
        <w:t>被授权人</w:t>
      </w:r>
      <w:r>
        <w:rPr>
          <w:rFonts w:hint="eastAsia" w:ascii="宋体" w:hAnsi="宋体" w:eastAsia="宋体" w:cs="宋体"/>
          <w:sz w:val="24"/>
          <w:highlight w:val="none"/>
        </w:rPr>
        <w:t>未出席并签字报到的视为无效响应</w:t>
      </w:r>
      <w:r>
        <w:rPr>
          <w:rFonts w:hint="eastAsia" w:ascii="宋体" w:hAnsi="宋体" w:eastAsia="宋体" w:cs="宋体"/>
          <w:color w:val="auto"/>
          <w:sz w:val="24"/>
          <w:highlight w:val="none"/>
        </w:rPr>
        <w:t>。</w:t>
      </w:r>
    </w:p>
    <w:p>
      <w:pPr>
        <w:keepNext w:val="0"/>
        <w:keepLines w:val="0"/>
        <w:pageBreakBefore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1-3、磋商</w:t>
      </w:r>
      <w:r>
        <w:rPr>
          <w:rFonts w:hint="eastAsia" w:ascii="宋体" w:hAnsi="宋体" w:eastAsia="宋体" w:cs="宋体"/>
          <w:color w:val="auto"/>
          <w:sz w:val="24"/>
          <w:highlight w:val="none"/>
        </w:rPr>
        <w:t>时，采购代理机构邀请有关监督管理机构对</w:t>
      </w:r>
      <w:r>
        <w:rPr>
          <w:rFonts w:hint="eastAsia" w:ascii="宋体" w:hAnsi="宋体" w:eastAsia="宋体" w:cs="宋体"/>
          <w:color w:val="auto"/>
          <w:sz w:val="24"/>
          <w:highlight w:val="none"/>
          <w:lang w:val="en-US" w:eastAsia="zh-CN"/>
        </w:rPr>
        <w:t>磋商会议</w:t>
      </w:r>
      <w:r>
        <w:rPr>
          <w:rFonts w:hint="eastAsia" w:ascii="宋体" w:hAnsi="宋体" w:eastAsia="宋体" w:cs="宋体"/>
          <w:color w:val="auto"/>
          <w:sz w:val="24"/>
          <w:highlight w:val="none"/>
        </w:rPr>
        <w:t>进行现场监督。</w:t>
      </w:r>
    </w:p>
    <w:p>
      <w:pPr>
        <w:keepNext w:val="0"/>
        <w:keepLines w:val="0"/>
        <w:pageBreakBefore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1-4、供应商</w:t>
      </w:r>
      <w:r>
        <w:rPr>
          <w:rFonts w:hint="eastAsia" w:ascii="宋体" w:hAnsi="宋体" w:eastAsia="宋体" w:cs="宋体"/>
          <w:color w:val="auto"/>
          <w:sz w:val="24"/>
          <w:highlight w:val="none"/>
        </w:rPr>
        <w:t>不足3家的，不得开标。</w:t>
      </w:r>
    </w:p>
    <w:p>
      <w:pPr>
        <w:keepNext w:val="0"/>
        <w:keepLines w:val="0"/>
        <w:pageBreakBefore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1-5</w:t>
      </w:r>
      <w:r>
        <w:rPr>
          <w:rFonts w:hint="eastAsia" w:ascii="宋体" w:hAnsi="宋体" w:eastAsia="宋体" w:cs="宋体"/>
          <w:sz w:val="24"/>
          <w:highlight w:val="none"/>
          <w:lang w:eastAsia="zh-CN"/>
        </w:rPr>
        <w:t>、</w:t>
      </w:r>
      <w:r>
        <w:rPr>
          <w:rFonts w:hint="eastAsia" w:ascii="宋体" w:hAnsi="宋体" w:eastAsia="宋体" w:cs="宋体"/>
          <w:sz w:val="24"/>
          <w:highlight w:val="none"/>
        </w:rPr>
        <w:t>磋商会议程序：</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（1）宣布磋商会议开始并致辞；</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（2）宣布会议现场纪律和有关注意事项；</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（3）公布参加磋商的</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名单（根据</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签到表）；</w:t>
      </w:r>
    </w:p>
    <w:p>
      <w:pPr>
        <w:spacing w:line="360" w:lineRule="auto"/>
        <w:ind w:left="479" w:leftChars="228" w:firstLine="0" w:firstLineChars="0"/>
        <w:rPr>
          <w:rFonts w:hint="eastAsia" w:ascii="宋体" w:hAnsi="宋体" w:eastAsia="宋体" w:cs="宋体"/>
          <w:sz w:val="24"/>
          <w:highlight w:val="none"/>
        </w:rPr>
      </w:pPr>
      <w:r>
        <w:rPr>
          <w:rFonts w:hint="eastAsia" w:ascii="宋体" w:hAnsi="宋体" w:eastAsia="宋体" w:cs="宋体"/>
          <w:sz w:val="24"/>
          <w:highlight w:val="none"/>
        </w:rPr>
        <w:t>（4）宣布</w:t>
      </w:r>
      <w:r>
        <w:rPr>
          <w:rFonts w:hint="eastAsia" w:ascii="宋体" w:hAnsi="宋体" w:eastAsia="宋体" w:cs="宋体"/>
          <w:sz w:val="24"/>
          <w:highlight w:val="none"/>
          <w:lang w:val="en-US" w:eastAsia="zh-CN"/>
        </w:rPr>
        <w:t>主持</w:t>
      </w:r>
      <w:r>
        <w:rPr>
          <w:rFonts w:hint="eastAsia" w:ascii="宋体" w:hAnsi="宋体" w:eastAsia="宋体" w:cs="宋体"/>
          <w:sz w:val="24"/>
          <w:highlight w:val="none"/>
        </w:rPr>
        <w:t>人、唱标人、监标人、记录人等有关人员姓名；</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）开启磋商响应文件。主持人宣布开标后，由供应商持CA锁解密</w:t>
      </w:r>
      <w:r>
        <w:rPr>
          <w:rFonts w:hint="eastAsia" w:ascii="宋体" w:hAnsi="宋体" w:eastAsia="宋体" w:cs="宋体"/>
          <w:sz w:val="24"/>
          <w:highlight w:val="none"/>
          <w:lang w:val="en-US" w:eastAsia="zh-CN"/>
        </w:rPr>
        <w:t>电子磋商响应文件</w:t>
      </w:r>
      <w:r>
        <w:rPr>
          <w:rFonts w:hint="eastAsia" w:ascii="宋体" w:hAnsi="宋体" w:eastAsia="宋体" w:cs="宋体"/>
          <w:sz w:val="24"/>
          <w:highlight w:val="none"/>
        </w:rPr>
        <w:t>。开标现场不公布磋商价格。</w:t>
      </w:r>
    </w:p>
    <w:p>
      <w:pPr>
        <w:spacing w:line="360" w:lineRule="auto"/>
        <w:ind w:firstLine="460" w:firstLineChars="192"/>
        <w:rPr>
          <w:rFonts w:hint="eastAsia" w:ascii="宋体" w:hAnsi="宋体" w:eastAsia="宋体" w:cs="宋体"/>
          <w:sz w:val="24"/>
          <w:highlight w:val="none"/>
        </w:rPr>
      </w:pPr>
      <w:r>
        <w:rPr>
          <w:rFonts w:hint="eastAsia" w:ascii="宋体" w:hAnsi="宋体" w:eastAsia="宋体" w:cs="宋体"/>
          <w:sz w:val="24"/>
          <w:highlight w:val="none"/>
        </w:rPr>
        <w:t>（</w:t>
      </w:r>
      <w:r>
        <w:rPr>
          <w:rFonts w:hint="eastAsia" w:ascii="宋体" w:hAnsi="宋体" w:eastAsia="宋体" w:cs="宋体"/>
          <w:sz w:val="24"/>
          <w:highlight w:val="none"/>
          <w:lang w:val="en-US" w:eastAsia="zh-CN"/>
        </w:rPr>
        <w:t>6</w:t>
      </w:r>
      <w:r>
        <w:rPr>
          <w:rFonts w:hint="eastAsia" w:ascii="宋体" w:hAnsi="宋体" w:eastAsia="宋体" w:cs="宋体"/>
          <w:sz w:val="24"/>
          <w:highlight w:val="none"/>
        </w:rPr>
        <w:t>）磋商采购形式：采取背对背的磋商采购方式。即磋商小组所有成员在资格评审及符合性评审的基础上对各响应供应商的磋商响应文件认真阅读，并对采购内容、</w:t>
      </w:r>
      <w:r>
        <w:rPr>
          <w:rFonts w:hint="eastAsia" w:ascii="宋体" w:hAnsi="宋体" w:eastAsia="宋体" w:cs="宋体"/>
          <w:sz w:val="24"/>
          <w:highlight w:val="none"/>
          <w:lang w:val="en-US" w:eastAsia="zh-CN"/>
        </w:rPr>
        <w:t>服务</w:t>
      </w:r>
      <w:r>
        <w:rPr>
          <w:rFonts w:hint="eastAsia" w:ascii="宋体" w:hAnsi="宋体" w:eastAsia="宋体" w:cs="宋体"/>
          <w:sz w:val="24"/>
          <w:highlight w:val="none"/>
        </w:rPr>
        <w:t>要求</w:t>
      </w:r>
      <w:r>
        <w:rPr>
          <w:rFonts w:hint="eastAsia" w:ascii="宋体" w:hAnsi="宋体" w:eastAsia="宋体" w:cs="宋体"/>
          <w:sz w:val="24"/>
          <w:highlight w:val="none"/>
          <w:lang w:eastAsia="zh-CN"/>
        </w:rPr>
        <w:t>、</w:t>
      </w:r>
      <w:r>
        <w:rPr>
          <w:rFonts w:hint="eastAsia" w:ascii="宋体" w:hAnsi="宋体" w:eastAsia="宋体" w:cs="宋体"/>
          <w:sz w:val="24"/>
          <w:highlight w:val="none"/>
        </w:rPr>
        <w:t>报价等集中与各响应供应商分别进行一对一、面对面的磋商。各响应供应商就磋商中的</w:t>
      </w:r>
      <w:r>
        <w:rPr>
          <w:rFonts w:hint="eastAsia" w:ascii="宋体" w:hAnsi="宋体" w:eastAsia="宋体" w:cs="宋体"/>
          <w:sz w:val="24"/>
          <w:highlight w:val="none"/>
          <w:lang w:val="en-US" w:eastAsia="zh-CN"/>
        </w:rPr>
        <w:t>服务</w:t>
      </w:r>
      <w:r>
        <w:rPr>
          <w:rFonts w:hint="eastAsia" w:ascii="宋体" w:hAnsi="宋体" w:eastAsia="宋体" w:cs="宋体"/>
          <w:sz w:val="24"/>
          <w:highlight w:val="none"/>
        </w:rPr>
        <w:t>、商务、价格方案等内容按要求进行补充、完善、澄清、承诺，但补充完善的内容必须在其授权范围内。磋商小组以补充、完善后的内容作为评审的依据。</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w:t>
      </w:r>
      <w:r>
        <w:rPr>
          <w:rFonts w:hint="eastAsia" w:ascii="宋体" w:hAnsi="宋体" w:eastAsia="宋体" w:cs="宋体"/>
          <w:sz w:val="24"/>
          <w:highlight w:val="none"/>
          <w:lang w:val="en-US" w:eastAsia="zh-CN"/>
        </w:rPr>
        <w:t>7</w:t>
      </w:r>
      <w:r>
        <w:rPr>
          <w:rFonts w:hint="eastAsia" w:ascii="宋体" w:hAnsi="宋体" w:eastAsia="宋体" w:cs="宋体"/>
          <w:sz w:val="24"/>
          <w:highlight w:val="none"/>
        </w:rPr>
        <w:t>）通过资格审查、符合性审查、磋商、澄清及承诺等程序且实质性响应磋商文件的各响应供应商，进行二次报价，磋商会议现场不公布磋商价格。磋商小组按其磋商响应文件、最终承诺和最终报价内容，进行综合评审打分。</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w:t>
      </w:r>
      <w:r>
        <w:rPr>
          <w:rFonts w:hint="eastAsia" w:ascii="宋体" w:hAnsi="宋体" w:eastAsia="宋体" w:cs="宋体"/>
          <w:sz w:val="24"/>
          <w:highlight w:val="none"/>
          <w:lang w:val="en-US" w:eastAsia="zh-CN"/>
        </w:rPr>
        <w:t>8</w:t>
      </w:r>
      <w:r>
        <w:rPr>
          <w:rFonts w:hint="eastAsia" w:ascii="宋体" w:hAnsi="宋体" w:eastAsia="宋体" w:cs="宋体"/>
          <w:sz w:val="24"/>
          <w:highlight w:val="none"/>
        </w:rPr>
        <w:t>）宣布磋商会议结束，所有供应商离场。</w:t>
      </w:r>
    </w:p>
    <w:p>
      <w:pPr>
        <w:keepNext w:val="0"/>
        <w:keepLines w:val="0"/>
        <w:pageBreakBefore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w:t>
      </w:r>
      <w:r>
        <w:rPr>
          <w:rFonts w:hint="eastAsia" w:ascii="宋体" w:hAnsi="宋体" w:eastAsia="宋体" w:cs="宋体"/>
          <w:sz w:val="24"/>
          <w:highlight w:val="none"/>
          <w:lang w:val="en-US" w:eastAsia="zh-CN"/>
        </w:rPr>
        <w:t>9</w:t>
      </w:r>
      <w:r>
        <w:rPr>
          <w:rFonts w:hint="eastAsia" w:ascii="宋体" w:hAnsi="宋体" w:eastAsia="宋体" w:cs="宋体"/>
          <w:sz w:val="24"/>
          <w:highlight w:val="none"/>
        </w:rPr>
        <w:t>）采购代理机构对磋商过程进行摄像、文字记录，并存档备查。</w:t>
      </w:r>
    </w:p>
    <w:p>
      <w:pPr>
        <w:keepNext w:val="0"/>
        <w:keepLines w:val="0"/>
        <w:pageBreakBefore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2、磋商</w:t>
      </w:r>
    </w:p>
    <w:p>
      <w:pPr>
        <w:keepNext w:val="0"/>
        <w:keepLines w:val="0"/>
        <w:pageBreakBefore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2-1</w:t>
      </w:r>
      <w:r>
        <w:rPr>
          <w:rFonts w:hint="eastAsia" w:ascii="宋体" w:hAnsi="宋体" w:eastAsia="宋体" w:cs="宋体"/>
          <w:sz w:val="24"/>
          <w:highlight w:val="none"/>
          <w:lang w:eastAsia="zh-CN"/>
        </w:rPr>
        <w:t>、</w:t>
      </w:r>
      <w:r>
        <w:rPr>
          <w:rFonts w:hint="eastAsia" w:ascii="宋体" w:hAnsi="宋体" w:eastAsia="宋体" w:cs="宋体"/>
          <w:sz w:val="24"/>
          <w:highlight w:val="none"/>
        </w:rPr>
        <w:t>磋商小组</w:t>
      </w:r>
    </w:p>
    <w:p>
      <w:pPr>
        <w:keepNext w:val="0"/>
        <w:keepLines w:val="0"/>
        <w:pageBreakBefore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（1）采购代理机构根据《中华人民共和国政府采购法》、《中华人民共和国政府采购法实施条例》和</w:t>
      </w:r>
      <w:r>
        <w:rPr>
          <w:rFonts w:hint="eastAsia" w:ascii="宋体" w:hAnsi="宋体" w:eastAsia="宋体" w:cs="宋体"/>
          <w:sz w:val="24"/>
          <w:highlight w:val="none"/>
          <w:lang w:eastAsia="zh-CN"/>
        </w:rPr>
        <w:t>《</w:t>
      </w:r>
      <w:r>
        <w:rPr>
          <w:rFonts w:hint="eastAsia" w:ascii="宋体" w:hAnsi="宋体" w:eastAsia="宋体" w:cs="宋体"/>
          <w:sz w:val="24"/>
          <w:highlight w:val="none"/>
        </w:rPr>
        <w:t>政府采购竞争性磋商采购方式管理暂行办法</w:t>
      </w:r>
      <w:r>
        <w:rPr>
          <w:rFonts w:hint="eastAsia" w:ascii="宋体" w:hAnsi="宋体" w:eastAsia="宋体" w:cs="宋体"/>
          <w:sz w:val="24"/>
          <w:highlight w:val="none"/>
          <w:lang w:eastAsia="zh-CN"/>
        </w:rPr>
        <w:t>》</w:t>
      </w:r>
      <w:r>
        <w:rPr>
          <w:rFonts w:hint="eastAsia" w:ascii="宋体" w:hAnsi="宋体" w:eastAsia="宋体" w:cs="宋体"/>
          <w:sz w:val="24"/>
          <w:highlight w:val="none"/>
        </w:rPr>
        <w:t>的规定，依法组建磋商小组，磋商小组成员在陕西省财政厅专家库中随机抽取。采购人派代表进入评审委员会，并向采购代理机构出具授权函。磋商小组由采购人代表和评审专家共3人以上单数组成，评审专家人数应占总人数的2/3以上。磋商小组负责对具备实质性响应的</w:t>
      </w:r>
      <w:r>
        <w:rPr>
          <w:rFonts w:hint="eastAsia" w:ascii="宋体" w:hAnsi="宋体" w:eastAsia="宋体" w:cs="宋体"/>
          <w:sz w:val="24"/>
          <w:highlight w:val="none"/>
          <w:lang w:eastAsia="zh-CN"/>
        </w:rPr>
        <w:t>磋商响应文件</w:t>
      </w:r>
      <w:r>
        <w:rPr>
          <w:rFonts w:hint="eastAsia" w:ascii="宋体" w:hAnsi="宋体" w:eastAsia="宋体" w:cs="宋体"/>
          <w:sz w:val="24"/>
          <w:highlight w:val="none"/>
        </w:rPr>
        <w:t>进行评估和比较。</w:t>
      </w:r>
    </w:p>
    <w:p>
      <w:pPr>
        <w:keepNext w:val="0"/>
        <w:keepLines w:val="0"/>
        <w:pageBreakBefore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（2）磋商小组成员应当遵守并履行下列职责义务：</w:t>
      </w:r>
    </w:p>
    <w:p>
      <w:pPr>
        <w:keepNext w:val="0"/>
        <w:keepLines w:val="0"/>
        <w:pageBreakBefore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a、遵纪守法，客观、公正、认真负责地履行职责，根据磋商文件规定的评审程序、评审方法和评审标准审查</w:t>
      </w:r>
      <w:r>
        <w:rPr>
          <w:rFonts w:hint="eastAsia" w:ascii="宋体" w:hAnsi="宋体" w:eastAsia="宋体" w:cs="宋体"/>
          <w:sz w:val="24"/>
          <w:highlight w:val="none"/>
          <w:lang w:eastAsia="zh-CN"/>
        </w:rPr>
        <w:t>磋商响应文件</w:t>
      </w:r>
      <w:r>
        <w:rPr>
          <w:rFonts w:hint="eastAsia" w:ascii="宋体" w:hAnsi="宋体" w:eastAsia="宋体" w:cs="宋体"/>
          <w:sz w:val="24"/>
          <w:highlight w:val="none"/>
        </w:rPr>
        <w:t>是否符合磋商文件的要求，并做出评价；</w:t>
      </w:r>
    </w:p>
    <w:p>
      <w:pPr>
        <w:keepNext w:val="0"/>
        <w:keepLines w:val="0"/>
        <w:pageBreakBefore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b、认定供应商资格；</w:t>
      </w:r>
    </w:p>
    <w:p>
      <w:pPr>
        <w:keepNext w:val="0"/>
        <w:keepLines w:val="0"/>
        <w:pageBreakBefore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c、磋商小组可要求供应商就</w:t>
      </w:r>
      <w:r>
        <w:rPr>
          <w:rFonts w:hint="eastAsia" w:ascii="宋体" w:hAnsi="宋体" w:eastAsia="宋体" w:cs="宋体"/>
          <w:sz w:val="24"/>
          <w:highlight w:val="none"/>
          <w:lang w:eastAsia="zh-CN"/>
        </w:rPr>
        <w:t>磋商响应文件</w:t>
      </w:r>
      <w:r>
        <w:rPr>
          <w:rFonts w:hint="eastAsia" w:ascii="宋体" w:hAnsi="宋体" w:eastAsia="宋体" w:cs="宋体"/>
          <w:sz w:val="24"/>
          <w:highlight w:val="none"/>
        </w:rPr>
        <w:t>中含义不明确的内容进行书面说明并提供相关材料；</w:t>
      </w:r>
    </w:p>
    <w:p>
      <w:pPr>
        <w:keepNext w:val="0"/>
        <w:keepLines w:val="0"/>
        <w:pageBreakBefore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d、依据磋商文件的要求和磋商标准进行磋商，推荐成交候选单位名单，对磋商意见承担个人责任；</w:t>
      </w:r>
    </w:p>
    <w:p>
      <w:pPr>
        <w:keepNext w:val="0"/>
        <w:keepLines w:val="0"/>
        <w:pageBreakBefore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e、对磋商过程及各供应商的商业机密予以保密；</w:t>
      </w:r>
    </w:p>
    <w:p>
      <w:pPr>
        <w:keepNext w:val="0"/>
        <w:keepLines w:val="0"/>
        <w:pageBreakBefore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f、拟定磋商结果；</w:t>
      </w:r>
    </w:p>
    <w:p>
      <w:pPr>
        <w:keepNext w:val="0"/>
        <w:keepLines w:val="0"/>
        <w:pageBreakBefore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g、告知采购人、采购代理机构在评审过程中发现的供应商的违法违规行为；</w:t>
      </w:r>
    </w:p>
    <w:p>
      <w:pPr>
        <w:keepNext w:val="0"/>
        <w:keepLines w:val="0"/>
        <w:pageBreakBefore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h、配合采购人、采购代理机构答复各供应商提出的质疑；</w:t>
      </w:r>
    </w:p>
    <w:p>
      <w:pPr>
        <w:keepNext w:val="0"/>
        <w:keepLines w:val="0"/>
        <w:pageBreakBefore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i、配合各部门的投诉处理和监督检查工作。</w:t>
      </w:r>
    </w:p>
    <w:p>
      <w:pPr>
        <w:keepNext w:val="0"/>
        <w:keepLines w:val="0"/>
        <w:pageBreakBefore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b/>
          <w:bCs/>
          <w:sz w:val="24"/>
          <w:highlight w:val="none"/>
        </w:rPr>
      </w:pPr>
      <w:r>
        <w:rPr>
          <w:rFonts w:hint="eastAsia" w:ascii="宋体" w:hAnsi="宋体" w:eastAsia="宋体" w:cs="宋体"/>
          <w:bCs/>
          <w:sz w:val="24"/>
          <w:highlight w:val="none"/>
        </w:rPr>
        <w:t>2-2</w:t>
      </w:r>
      <w:r>
        <w:rPr>
          <w:rFonts w:hint="eastAsia" w:ascii="宋体" w:hAnsi="宋体" w:eastAsia="宋体" w:cs="宋体"/>
          <w:bCs/>
          <w:sz w:val="24"/>
          <w:highlight w:val="none"/>
          <w:lang w:eastAsia="zh-CN"/>
        </w:rPr>
        <w:t>、</w:t>
      </w:r>
      <w:r>
        <w:rPr>
          <w:rFonts w:hint="eastAsia" w:ascii="宋体" w:hAnsi="宋体" w:eastAsia="宋体" w:cs="宋体"/>
          <w:sz w:val="24"/>
          <w:highlight w:val="none"/>
        </w:rPr>
        <w:t>在政府采购活动中，采购人员及相关人员（包括磋商小组）与供应商有下列利害关系之一的，应当回避：</w:t>
      </w:r>
    </w:p>
    <w:p>
      <w:pPr>
        <w:keepNext w:val="0"/>
        <w:keepLines w:val="0"/>
        <w:pageBreakBefore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（1）参加采购活动前3年内与供应商存在劳动关系；</w:t>
      </w:r>
    </w:p>
    <w:p>
      <w:pPr>
        <w:keepNext w:val="0"/>
        <w:keepLines w:val="0"/>
        <w:pageBreakBefore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（2）参加采购活动前3年内担任供应商的董事、监事；</w:t>
      </w:r>
    </w:p>
    <w:p>
      <w:pPr>
        <w:keepNext w:val="0"/>
        <w:keepLines w:val="0"/>
        <w:pageBreakBefore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（3）参加采购活动前3年内是供应商的控股股东或者实际控制人；</w:t>
      </w:r>
    </w:p>
    <w:p>
      <w:pPr>
        <w:keepNext w:val="0"/>
        <w:keepLines w:val="0"/>
        <w:pageBreakBefore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（4）与供应商的法定代表人或者负责人有夫妻、直系血亲、三代以内旁系血亲或者近姻亲关系；</w:t>
      </w:r>
    </w:p>
    <w:p>
      <w:pPr>
        <w:keepNext w:val="0"/>
        <w:keepLines w:val="0"/>
        <w:pageBreakBefore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（5）与供应商有其他可能影响政府采购活动公平、公正进行的关系。</w:t>
      </w:r>
    </w:p>
    <w:p>
      <w:pPr>
        <w:keepNext w:val="0"/>
        <w:keepLines w:val="0"/>
        <w:pageBreakBefore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pPr>
        <w:keepNext w:val="0"/>
        <w:keepLines w:val="0"/>
        <w:pageBreakBefore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rPr>
        <w:t>2-3</w:t>
      </w:r>
      <w:r>
        <w:rPr>
          <w:rFonts w:hint="eastAsia" w:ascii="宋体" w:hAnsi="宋体" w:eastAsia="宋体" w:cs="宋体"/>
          <w:bCs/>
          <w:sz w:val="24"/>
          <w:highlight w:val="none"/>
          <w:lang w:eastAsia="zh-CN"/>
        </w:rPr>
        <w:t>、</w:t>
      </w:r>
      <w:r>
        <w:rPr>
          <w:rFonts w:hint="eastAsia" w:ascii="宋体" w:hAnsi="宋体" w:eastAsia="宋体" w:cs="宋体"/>
          <w:bCs/>
          <w:sz w:val="24"/>
          <w:highlight w:val="none"/>
        </w:rPr>
        <w:t>评审原则</w:t>
      </w:r>
    </w:p>
    <w:p>
      <w:pPr>
        <w:keepNext w:val="0"/>
        <w:keepLines w:val="0"/>
        <w:pageBreakBefore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rPr>
        <w:t>坚持公平、公正、科学、择优，禁止不正当竞争。根据质量和服务均能满足磋商文件实质性响应要求且最终评审得分最高的原则确定</w:t>
      </w:r>
      <w:r>
        <w:rPr>
          <w:rFonts w:hint="eastAsia" w:ascii="宋体" w:hAnsi="宋体" w:eastAsia="宋体" w:cs="宋体"/>
          <w:bCs/>
          <w:sz w:val="24"/>
          <w:highlight w:val="none"/>
          <w:lang w:eastAsia="zh-CN"/>
        </w:rPr>
        <w:t>成交单位</w:t>
      </w:r>
      <w:r>
        <w:rPr>
          <w:rFonts w:hint="eastAsia" w:ascii="宋体" w:hAnsi="宋体" w:eastAsia="宋体" w:cs="宋体"/>
          <w:bCs/>
          <w:sz w:val="24"/>
          <w:highlight w:val="none"/>
        </w:rPr>
        <w:t>。</w:t>
      </w:r>
    </w:p>
    <w:p>
      <w:pPr>
        <w:keepNext w:val="0"/>
        <w:keepLines w:val="0"/>
        <w:pageBreakBefore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rPr>
        <w:t>2-4</w:t>
      </w:r>
      <w:r>
        <w:rPr>
          <w:rFonts w:hint="eastAsia" w:ascii="宋体" w:hAnsi="宋体" w:eastAsia="宋体" w:cs="宋体"/>
          <w:bCs/>
          <w:sz w:val="24"/>
          <w:highlight w:val="none"/>
          <w:lang w:eastAsia="zh-CN"/>
        </w:rPr>
        <w:t>、</w:t>
      </w:r>
      <w:r>
        <w:rPr>
          <w:rFonts w:hint="eastAsia" w:ascii="宋体" w:hAnsi="宋体" w:eastAsia="宋体" w:cs="宋体"/>
          <w:bCs/>
          <w:sz w:val="24"/>
          <w:highlight w:val="none"/>
        </w:rPr>
        <w:t>评审工作程序</w:t>
      </w:r>
    </w:p>
    <w:p>
      <w:pPr>
        <w:spacing w:line="360" w:lineRule="auto"/>
        <w:ind w:firstLine="480" w:firstLineChars="200"/>
        <w:rPr>
          <w:rFonts w:hint="eastAsia" w:ascii="宋体" w:hAnsi="宋体" w:eastAsia="宋体" w:cs="宋体"/>
          <w:bCs/>
          <w:sz w:val="24"/>
          <w:highlight w:val="none"/>
        </w:rPr>
      </w:pPr>
      <w:r>
        <w:rPr>
          <w:rFonts w:hint="eastAsia" w:ascii="宋体" w:hAnsi="宋体" w:eastAsia="宋体" w:cs="宋体"/>
          <w:sz w:val="24"/>
          <w:highlight w:val="none"/>
        </w:rPr>
        <w:t>（1）</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资格性评审：由磋商小组</w:t>
      </w:r>
      <w:r>
        <w:rPr>
          <w:rFonts w:hint="eastAsia" w:ascii="宋体" w:hAnsi="宋体" w:eastAsia="宋体" w:cs="宋体"/>
          <w:bCs/>
          <w:sz w:val="24"/>
          <w:highlight w:val="none"/>
        </w:rPr>
        <w:t>对</w:t>
      </w:r>
      <w:r>
        <w:rPr>
          <w:rFonts w:hint="eastAsia" w:ascii="宋体" w:hAnsi="宋体" w:eastAsia="宋体" w:cs="宋体"/>
          <w:bCs/>
          <w:sz w:val="24"/>
          <w:highlight w:val="none"/>
          <w:lang w:eastAsia="zh-CN"/>
        </w:rPr>
        <w:t>供应商</w:t>
      </w:r>
      <w:r>
        <w:rPr>
          <w:rFonts w:hint="eastAsia" w:ascii="宋体" w:hAnsi="宋体" w:eastAsia="宋体" w:cs="宋体"/>
          <w:bCs/>
          <w:sz w:val="24"/>
          <w:highlight w:val="none"/>
        </w:rPr>
        <w:t>资格进行审查，签字确认检查结果。不符合磋商文件要求的按无效响应处理，不得进入后续评审工作。</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符合性审查：由磋商小组对</w:t>
      </w:r>
      <w:r>
        <w:rPr>
          <w:rFonts w:hint="eastAsia" w:ascii="宋体" w:hAnsi="宋体" w:eastAsia="宋体" w:cs="宋体"/>
          <w:sz w:val="24"/>
          <w:highlight w:val="none"/>
          <w:lang w:val="en-US" w:eastAsia="zh-CN"/>
        </w:rPr>
        <w:t>供应商</w:t>
      </w:r>
      <w:r>
        <w:rPr>
          <w:rFonts w:hint="eastAsia" w:ascii="宋体" w:hAnsi="宋体" w:eastAsia="宋体" w:cs="宋体"/>
          <w:sz w:val="24"/>
          <w:highlight w:val="none"/>
          <w:lang w:eastAsia="zh-CN"/>
        </w:rPr>
        <w:t>磋商响应文件</w:t>
      </w:r>
      <w:r>
        <w:rPr>
          <w:rFonts w:hint="eastAsia" w:ascii="宋体" w:hAnsi="宋体" w:eastAsia="宋体" w:cs="宋体"/>
          <w:sz w:val="24"/>
          <w:highlight w:val="none"/>
        </w:rPr>
        <w:t>的有效性，完整性和对磋商文件的响应程度进行审查，</w:t>
      </w:r>
      <w:r>
        <w:rPr>
          <w:rFonts w:hint="eastAsia" w:ascii="宋体" w:hAnsi="宋体" w:eastAsia="宋体" w:cs="宋体"/>
          <w:bCs/>
          <w:sz w:val="24"/>
          <w:highlight w:val="none"/>
        </w:rPr>
        <w:t>不符合磋商文件要求的按无效响应处理，不得进入后续评审工作。</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（3）通过资质审查、符合性审查的各</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，才是合格的</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。磋商小组按其</w:t>
      </w:r>
      <w:r>
        <w:rPr>
          <w:rFonts w:hint="eastAsia" w:ascii="宋体" w:hAnsi="宋体" w:eastAsia="宋体" w:cs="宋体"/>
          <w:sz w:val="24"/>
          <w:highlight w:val="none"/>
          <w:lang w:eastAsia="zh-CN"/>
        </w:rPr>
        <w:t>供货</w:t>
      </w:r>
      <w:r>
        <w:rPr>
          <w:rFonts w:hint="eastAsia" w:ascii="宋体" w:hAnsi="宋体" w:eastAsia="宋体" w:cs="宋体"/>
          <w:sz w:val="24"/>
          <w:highlight w:val="none"/>
        </w:rPr>
        <w:t>内容及最终承诺和报价内容，进行评比并排序。</w:t>
      </w:r>
    </w:p>
    <w:p>
      <w:pPr>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（4）凡未实质性响应磋商文件的</w:t>
      </w:r>
      <w:r>
        <w:rPr>
          <w:rFonts w:hint="eastAsia" w:ascii="宋体" w:hAnsi="宋体" w:eastAsia="宋体" w:cs="宋体"/>
          <w:bCs/>
          <w:sz w:val="24"/>
          <w:highlight w:val="none"/>
          <w:lang w:eastAsia="zh-CN"/>
        </w:rPr>
        <w:t>磋商响应文件</w:t>
      </w:r>
      <w:r>
        <w:rPr>
          <w:rFonts w:hint="eastAsia" w:ascii="宋体" w:hAnsi="宋体" w:eastAsia="宋体" w:cs="宋体"/>
          <w:bCs/>
          <w:sz w:val="24"/>
          <w:highlight w:val="none"/>
        </w:rPr>
        <w:t>按无效文件处理，不得进入后续评审工作，内容如下：</w:t>
      </w:r>
    </w:p>
    <w:p>
      <w:pPr>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a、</w:t>
      </w:r>
      <w:r>
        <w:rPr>
          <w:rFonts w:hint="eastAsia" w:ascii="宋体" w:hAnsi="宋体" w:eastAsia="宋体" w:cs="宋体"/>
          <w:bCs/>
          <w:sz w:val="24"/>
          <w:highlight w:val="none"/>
          <w:lang w:eastAsia="zh-CN"/>
        </w:rPr>
        <w:t>供应商</w:t>
      </w:r>
      <w:r>
        <w:rPr>
          <w:rFonts w:hint="eastAsia" w:ascii="宋体" w:hAnsi="宋体" w:eastAsia="宋体" w:cs="宋体"/>
          <w:bCs/>
          <w:sz w:val="24"/>
          <w:highlight w:val="none"/>
        </w:rPr>
        <w:t>未经过正常渠道购买磋商文件的、</w:t>
      </w:r>
      <w:r>
        <w:rPr>
          <w:rFonts w:hint="eastAsia" w:ascii="宋体" w:hAnsi="宋体" w:eastAsia="宋体" w:cs="宋体"/>
          <w:bCs/>
          <w:sz w:val="24"/>
          <w:highlight w:val="none"/>
          <w:lang w:eastAsia="zh-CN"/>
        </w:rPr>
        <w:t>供应商</w:t>
      </w:r>
      <w:r>
        <w:rPr>
          <w:rFonts w:hint="eastAsia" w:ascii="宋体" w:hAnsi="宋体" w:eastAsia="宋体" w:cs="宋体"/>
          <w:bCs/>
          <w:sz w:val="24"/>
          <w:highlight w:val="none"/>
        </w:rPr>
        <w:t>名称与登记领取磋商文件的单位名称不一致的；</w:t>
      </w:r>
    </w:p>
    <w:p>
      <w:pPr>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b、</w:t>
      </w:r>
      <w:r>
        <w:rPr>
          <w:rFonts w:hint="eastAsia" w:ascii="宋体" w:hAnsi="宋体" w:eastAsia="宋体" w:cs="宋体"/>
          <w:bCs/>
          <w:sz w:val="24"/>
          <w:highlight w:val="none"/>
          <w:lang w:eastAsia="zh-CN"/>
        </w:rPr>
        <w:t>磋商响应文件</w:t>
      </w:r>
      <w:r>
        <w:rPr>
          <w:rFonts w:hint="eastAsia" w:ascii="宋体" w:hAnsi="宋体" w:eastAsia="宋体" w:cs="宋体"/>
          <w:bCs/>
          <w:sz w:val="24"/>
          <w:highlight w:val="none"/>
        </w:rPr>
        <w:t>、磋商</w:t>
      </w:r>
      <w:r>
        <w:rPr>
          <w:rFonts w:hint="eastAsia" w:ascii="宋体" w:hAnsi="宋体" w:eastAsia="宋体" w:cs="宋体"/>
          <w:bCs/>
          <w:sz w:val="24"/>
          <w:highlight w:val="none"/>
          <w:lang w:val="en-US" w:eastAsia="zh-CN"/>
        </w:rPr>
        <w:t>响应</w:t>
      </w:r>
      <w:r>
        <w:rPr>
          <w:rFonts w:hint="eastAsia" w:ascii="宋体" w:hAnsi="宋体" w:eastAsia="宋体" w:cs="宋体"/>
          <w:bCs/>
          <w:sz w:val="24"/>
          <w:highlight w:val="none"/>
        </w:rPr>
        <w:t>函未逐页加盖</w:t>
      </w:r>
      <w:r>
        <w:rPr>
          <w:rFonts w:hint="eastAsia" w:ascii="宋体" w:hAnsi="宋体" w:eastAsia="宋体" w:cs="宋体"/>
          <w:bCs/>
          <w:sz w:val="24"/>
          <w:highlight w:val="none"/>
          <w:lang w:eastAsia="zh-CN"/>
        </w:rPr>
        <w:t>供应商</w:t>
      </w:r>
      <w:r>
        <w:rPr>
          <w:rFonts w:hint="eastAsia" w:ascii="宋体" w:hAnsi="宋体" w:eastAsia="宋体" w:cs="宋体"/>
          <w:bCs/>
          <w:sz w:val="24"/>
          <w:highlight w:val="none"/>
        </w:rPr>
        <w:t>公章，或</w:t>
      </w:r>
      <w:r>
        <w:rPr>
          <w:rFonts w:hint="eastAsia" w:ascii="宋体" w:hAnsi="宋体" w:eastAsia="宋体" w:cs="宋体"/>
          <w:bCs/>
          <w:sz w:val="24"/>
          <w:highlight w:val="none"/>
          <w:lang w:val="en-US" w:eastAsia="zh-CN"/>
        </w:rPr>
        <w:t>法</w:t>
      </w:r>
      <w:r>
        <w:rPr>
          <w:rFonts w:hint="eastAsia" w:ascii="宋体" w:hAnsi="宋体" w:eastAsia="宋体" w:cs="宋体"/>
          <w:bCs/>
          <w:sz w:val="24"/>
          <w:highlight w:val="none"/>
        </w:rPr>
        <w:t>定代表人或其授权</w:t>
      </w:r>
      <w:r>
        <w:rPr>
          <w:rFonts w:hint="eastAsia" w:ascii="宋体" w:hAnsi="宋体" w:eastAsia="宋体" w:cs="宋体"/>
          <w:bCs/>
          <w:sz w:val="24"/>
          <w:highlight w:val="none"/>
          <w:lang w:val="en-US" w:eastAsia="zh-CN"/>
        </w:rPr>
        <w:t>委托人</w:t>
      </w:r>
      <w:r>
        <w:rPr>
          <w:rFonts w:hint="eastAsia" w:ascii="宋体" w:hAnsi="宋体" w:eastAsia="宋体" w:cs="宋体"/>
          <w:bCs/>
          <w:sz w:val="24"/>
          <w:highlight w:val="none"/>
        </w:rPr>
        <w:t>未按格式要求、签字或盖章的；</w:t>
      </w:r>
    </w:p>
    <w:p>
      <w:pPr>
        <w:kinsoku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bCs/>
          <w:sz w:val="24"/>
          <w:highlight w:val="none"/>
        </w:rPr>
        <w:t>c、</w:t>
      </w:r>
      <w:r>
        <w:rPr>
          <w:rFonts w:hint="eastAsia" w:ascii="宋体" w:hAnsi="宋体" w:eastAsia="宋体" w:cs="宋体"/>
          <w:bCs/>
          <w:sz w:val="24"/>
          <w:highlight w:val="none"/>
          <w:lang w:eastAsia="zh-CN"/>
        </w:rPr>
        <w:t>供应商</w:t>
      </w:r>
      <w:r>
        <w:rPr>
          <w:rFonts w:hint="eastAsia" w:ascii="宋体" w:hAnsi="宋体" w:eastAsia="宋体" w:cs="宋体"/>
          <w:bCs/>
          <w:sz w:val="24"/>
          <w:highlight w:val="none"/>
        </w:rPr>
        <w:t>不满足磋商文件必备资质要求，</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超出经营范围进行经营的</w:t>
      </w:r>
    </w:p>
    <w:p>
      <w:pPr>
        <w:kinsoku w:val="0"/>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    d、</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的</w:t>
      </w:r>
      <w:r>
        <w:rPr>
          <w:rFonts w:hint="eastAsia" w:ascii="宋体" w:hAnsi="宋体" w:eastAsia="宋体" w:cs="宋体"/>
          <w:sz w:val="24"/>
          <w:highlight w:val="none"/>
          <w:lang w:eastAsia="zh-CN"/>
        </w:rPr>
        <w:t>磋商报价</w:t>
      </w:r>
      <w:r>
        <w:rPr>
          <w:rFonts w:hint="eastAsia" w:ascii="宋体" w:hAnsi="宋体" w:eastAsia="宋体" w:cs="宋体"/>
          <w:sz w:val="24"/>
          <w:highlight w:val="none"/>
        </w:rPr>
        <w:t>超过</w:t>
      </w:r>
      <w:r>
        <w:rPr>
          <w:rFonts w:hint="eastAsia" w:ascii="宋体" w:hAnsi="宋体" w:eastAsia="宋体" w:cs="宋体"/>
          <w:sz w:val="24"/>
          <w:highlight w:val="none"/>
          <w:lang w:val="en-US" w:eastAsia="zh-CN"/>
        </w:rPr>
        <w:t>最高</w:t>
      </w:r>
      <w:r>
        <w:rPr>
          <w:rFonts w:hint="eastAsia" w:ascii="宋体" w:hAnsi="宋体" w:eastAsia="宋体" w:cs="宋体"/>
          <w:sz w:val="24"/>
          <w:highlight w:val="none"/>
          <w:lang w:eastAsia="zh-CN"/>
        </w:rPr>
        <w:t>限价</w:t>
      </w:r>
      <w:r>
        <w:rPr>
          <w:rFonts w:hint="eastAsia" w:ascii="宋体" w:hAnsi="宋体" w:eastAsia="宋体" w:cs="宋体"/>
          <w:sz w:val="24"/>
          <w:highlight w:val="none"/>
        </w:rPr>
        <w:t>；</w:t>
      </w:r>
    </w:p>
    <w:p>
      <w:pPr>
        <w:kinsoku w:val="0"/>
        <w:spacing w:line="360" w:lineRule="auto"/>
        <w:rPr>
          <w:rFonts w:hint="eastAsia" w:ascii="宋体" w:hAnsi="宋体" w:eastAsia="宋体" w:cs="宋体"/>
          <w:bCs/>
          <w:sz w:val="24"/>
          <w:highlight w:val="none"/>
        </w:rPr>
      </w:pPr>
      <w:r>
        <w:rPr>
          <w:rFonts w:hint="eastAsia" w:ascii="宋体" w:hAnsi="宋体" w:eastAsia="宋体" w:cs="宋体"/>
          <w:sz w:val="24"/>
          <w:highlight w:val="none"/>
        </w:rPr>
        <w:t xml:space="preserve">    e、</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针对同一项目递交两份或多份内容不同的</w:t>
      </w:r>
      <w:r>
        <w:rPr>
          <w:rFonts w:hint="eastAsia" w:ascii="宋体" w:hAnsi="宋体" w:eastAsia="宋体" w:cs="宋体"/>
          <w:sz w:val="24"/>
          <w:highlight w:val="none"/>
          <w:lang w:eastAsia="zh-CN"/>
        </w:rPr>
        <w:t>磋商响应文件</w:t>
      </w:r>
      <w:r>
        <w:rPr>
          <w:rFonts w:hint="eastAsia" w:ascii="宋体" w:hAnsi="宋体" w:eastAsia="宋体" w:cs="宋体"/>
          <w:sz w:val="24"/>
          <w:highlight w:val="none"/>
        </w:rPr>
        <w:t>，未书面声明哪一份是有效的或出现选择性报价的；</w:t>
      </w:r>
    </w:p>
    <w:p>
      <w:pPr>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f、明显不符合商务、技术要求，存在负偏离的；</w:t>
      </w:r>
    </w:p>
    <w:p>
      <w:pPr>
        <w:tabs>
          <w:tab w:val="left" w:pos="1260"/>
        </w:tabs>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g、磋商有效期（磋商有效期不足）；</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h</w:t>
      </w:r>
      <w:r>
        <w:rPr>
          <w:rFonts w:hint="eastAsia" w:ascii="宋体" w:hAnsi="宋体" w:eastAsia="宋体" w:cs="宋体"/>
          <w:sz w:val="24"/>
          <w:highlight w:val="none"/>
        </w:rPr>
        <w:t>、</w:t>
      </w:r>
      <w:r>
        <w:rPr>
          <w:rFonts w:hint="eastAsia" w:ascii="宋体" w:hAnsi="宋体" w:eastAsia="宋体" w:cs="宋体"/>
          <w:sz w:val="24"/>
          <w:highlight w:val="none"/>
          <w:lang w:eastAsia="zh-CN"/>
        </w:rPr>
        <w:t>磋商响应文件</w:t>
      </w:r>
      <w:r>
        <w:rPr>
          <w:rFonts w:hint="eastAsia" w:ascii="宋体" w:hAnsi="宋体" w:eastAsia="宋体" w:cs="宋体"/>
          <w:sz w:val="24"/>
          <w:highlight w:val="none"/>
        </w:rPr>
        <w:t>出现漏项或数量与要求不符,存在</w:t>
      </w:r>
      <w:r>
        <w:rPr>
          <w:rFonts w:hint="eastAsia" w:ascii="宋体" w:hAnsi="宋体" w:eastAsia="宋体" w:cs="宋体"/>
          <w:sz w:val="24"/>
          <w:highlight w:val="none"/>
          <w:lang w:eastAsia="zh-CN"/>
        </w:rPr>
        <w:t>重大</w:t>
      </w:r>
      <w:r>
        <w:rPr>
          <w:rFonts w:hint="eastAsia" w:ascii="宋体" w:hAnsi="宋体" w:eastAsia="宋体" w:cs="宋体"/>
          <w:sz w:val="24"/>
          <w:highlight w:val="none"/>
        </w:rPr>
        <w:t>负偏离的；</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i</w:t>
      </w:r>
      <w:r>
        <w:rPr>
          <w:rFonts w:hint="eastAsia" w:ascii="宋体" w:hAnsi="宋体" w:eastAsia="宋体" w:cs="宋体"/>
          <w:sz w:val="24"/>
          <w:highlight w:val="none"/>
        </w:rPr>
        <w:t>、报价与市场价偏差较大，低于成本，存在不正当竞争；</w:t>
      </w:r>
    </w:p>
    <w:p>
      <w:pPr>
        <w:tabs>
          <w:tab w:val="center" w:pos="4779"/>
        </w:tabs>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j</w:t>
      </w:r>
      <w:r>
        <w:rPr>
          <w:rFonts w:hint="eastAsia" w:ascii="宋体" w:hAnsi="宋体" w:eastAsia="宋体" w:cs="宋体"/>
          <w:sz w:val="24"/>
          <w:highlight w:val="none"/>
        </w:rPr>
        <w:t>、提供虚假资料；</w:t>
      </w:r>
      <w:r>
        <w:rPr>
          <w:rFonts w:hint="eastAsia" w:ascii="宋体" w:hAnsi="宋体" w:eastAsia="宋体" w:cs="宋体"/>
          <w:sz w:val="24"/>
          <w:highlight w:val="none"/>
        </w:rPr>
        <w:tab/>
      </w:r>
    </w:p>
    <w:p>
      <w:pPr>
        <w:spacing w:line="360" w:lineRule="auto"/>
        <w:ind w:left="479" w:leftChars="228" w:firstLine="0" w:firstLineChars="0"/>
        <w:rPr>
          <w:rFonts w:hint="eastAsia" w:ascii="宋体" w:hAnsi="宋体" w:eastAsia="宋体" w:cs="宋体"/>
          <w:sz w:val="24"/>
          <w:highlight w:val="none"/>
        </w:rPr>
      </w:pPr>
      <w:r>
        <w:rPr>
          <w:rFonts w:hint="eastAsia" w:ascii="宋体" w:hAnsi="宋体" w:eastAsia="宋体" w:cs="宋体"/>
          <w:sz w:val="24"/>
          <w:highlight w:val="none"/>
          <w:lang w:val="en-US" w:eastAsia="zh-CN"/>
        </w:rPr>
        <w:t>k</w:t>
      </w:r>
      <w:r>
        <w:rPr>
          <w:rFonts w:hint="eastAsia" w:ascii="宋体" w:hAnsi="宋体" w:eastAsia="宋体" w:cs="宋体"/>
          <w:sz w:val="24"/>
          <w:highlight w:val="none"/>
        </w:rPr>
        <w:t>、</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有围标、串标现象，经查证属实的；</w:t>
      </w:r>
      <w:r>
        <w:rPr>
          <w:rFonts w:hint="eastAsia" w:ascii="宋体" w:hAnsi="宋体" w:eastAsia="宋体" w:cs="宋体"/>
          <w:sz w:val="24"/>
          <w:highlight w:val="none"/>
        </w:rPr>
        <w:br w:type="textWrapping"/>
      </w:r>
      <w:r>
        <w:rPr>
          <w:rFonts w:hint="eastAsia" w:ascii="宋体" w:hAnsi="宋体" w:eastAsia="宋体" w:cs="宋体"/>
          <w:sz w:val="24"/>
          <w:highlight w:val="none"/>
          <w:lang w:val="en-US" w:eastAsia="zh-CN"/>
        </w:rPr>
        <w:t>l</w:t>
      </w:r>
      <w:r>
        <w:rPr>
          <w:rFonts w:hint="eastAsia" w:ascii="宋体" w:hAnsi="宋体" w:eastAsia="宋体" w:cs="宋体"/>
          <w:sz w:val="24"/>
          <w:highlight w:val="none"/>
        </w:rPr>
        <w:t>、</w:t>
      </w:r>
      <w:r>
        <w:rPr>
          <w:rFonts w:hint="eastAsia" w:ascii="宋体" w:hAnsi="宋体" w:eastAsia="宋体" w:cs="宋体"/>
          <w:sz w:val="24"/>
          <w:highlight w:val="none"/>
          <w:lang w:eastAsia="zh-CN"/>
        </w:rPr>
        <w:t>磋商响应文件</w:t>
      </w:r>
      <w:r>
        <w:rPr>
          <w:rFonts w:hint="eastAsia" w:ascii="宋体" w:hAnsi="宋体" w:eastAsia="宋体" w:cs="宋体"/>
          <w:sz w:val="24"/>
          <w:highlight w:val="none"/>
        </w:rPr>
        <w:t>附有采购人不能接受的条件的；</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m</w:t>
      </w:r>
      <w:r>
        <w:rPr>
          <w:rFonts w:hint="eastAsia" w:ascii="宋体" w:hAnsi="宋体" w:eastAsia="宋体" w:cs="宋体"/>
          <w:sz w:val="24"/>
          <w:highlight w:val="none"/>
        </w:rPr>
        <w:t>、不符合磋商文件规定的其他实质性要求的</w:t>
      </w:r>
      <w:r>
        <w:rPr>
          <w:rFonts w:hint="eastAsia" w:ascii="宋体" w:hAnsi="宋体" w:eastAsia="宋体" w:cs="宋体"/>
          <w:bCs/>
          <w:sz w:val="24"/>
          <w:highlight w:val="none"/>
        </w:rPr>
        <w:t>。</w:t>
      </w:r>
    </w:p>
    <w:p>
      <w:pPr>
        <w:keepNext w:val="0"/>
        <w:keepLines w:val="0"/>
        <w:pageBreakBefore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rPr>
        <w:t>（5）在</w:t>
      </w:r>
      <w:r>
        <w:rPr>
          <w:rFonts w:hint="eastAsia" w:ascii="宋体" w:hAnsi="宋体" w:eastAsia="宋体" w:cs="宋体"/>
          <w:bCs/>
          <w:sz w:val="24"/>
          <w:highlight w:val="none"/>
          <w:lang w:eastAsia="zh-CN"/>
        </w:rPr>
        <w:t>磋商响应文件</w:t>
      </w:r>
      <w:r>
        <w:rPr>
          <w:rFonts w:hint="eastAsia" w:ascii="宋体" w:hAnsi="宋体" w:eastAsia="宋体" w:cs="宋体"/>
          <w:bCs/>
          <w:sz w:val="24"/>
          <w:highlight w:val="none"/>
        </w:rPr>
        <w:t>的评审和比较、成交单位的确定过程中，供应商向磋商小组施加压力的任何行为，都将会导致其磋商响应被拒绝。</w:t>
      </w:r>
    </w:p>
    <w:p>
      <w:pPr>
        <w:keepNext w:val="0"/>
        <w:keepLines w:val="0"/>
        <w:pageBreakBefore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rPr>
        <w:t>（6）磋商小组在磋商过程中，不得改变磋商文件所确定的技术和服务等要求、评审程序、评定成交的标准和合同文本等事项。</w:t>
      </w:r>
    </w:p>
    <w:p>
      <w:pPr>
        <w:keepNext w:val="0"/>
        <w:keepLines w:val="0"/>
        <w:pageBreakBefore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rPr>
        <w:t>（7）磋商小组对</w:t>
      </w:r>
      <w:r>
        <w:rPr>
          <w:rFonts w:hint="eastAsia" w:ascii="宋体" w:hAnsi="宋体" w:eastAsia="宋体" w:cs="宋体"/>
          <w:bCs/>
          <w:sz w:val="24"/>
          <w:highlight w:val="none"/>
          <w:lang w:eastAsia="zh-CN"/>
        </w:rPr>
        <w:t>磋商响应文件</w:t>
      </w:r>
      <w:r>
        <w:rPr>
          <w:rFonts w:hint="eastAsia" w:ascii="宋体" w:hAnsi="宋体" w:eastAsia="宋体" w:cs="宋体"/>
          <w:bCs/>
          <w:sz w:val="24"/>
          <w:highlight w:val="none"/>
        </w:rPr>
        <w:t>的有效性、完整性和响应程度或其他内容有疑问的，磋商小组可要求供应商对</w:t>
      </w:r>
      <w:r>
        <w:rPr>
          <w:rFonts w:hint="eastAsia" w:ascii="宋体" w:hAnsi="宋体" w:eastAsia="宋体" w:cs="宋体"/>
          <w:bCs/>
          <w:sz w:val="24"/>
          <w:highlight w:val="none"/>
          <w:lang w:eastAsia="zh-CN"/>
        </w:rPr>
        <w:t>磋商响应文件</w:t>
      </w:r>
      <w:r>
        <w:rPr>
          <w:rFonts w:hint="eastAsia" w:ascii="宋体" w:hAnsi="宋体" w:eastAsia="宋体" w:cs="宋体"/>
          <w:bCs/>
          <w:sz w:val="24"/>
          <w:highlight w:val="none"/>
        </w:rPr>
        <w:t>含义不明确、同类问题表述不一致、有明显文字和计算错误其他内容作必要的澄清、说明或者更正。供应商应采用书面形式进行澄清、说明或者更正，并由法定代表人或授权代表签字或盖章。澄清、说明或者更正的内容不得超出</w:t>
      </w:r>
      <w:r>
        <w:rPr>
          <w:rFonts w:hint="eastAsia" w:ascii="宋体" w:hAnsi="宋体" w:eastAsia="宋体" w:cs="宋体"/>
          <w:bCs/>
          <w:sz w:val="24"/>
          <w:highlight w:val="none"/>
          <w:lang w:eastAsia="zh-CN"/>
        </w:rPr>
        <w:t>磋商响应文件</w:t>
      </w:r>
      <w:r>
        <w:rPr>
          <w:rFonts w:hint="eastAsia" w:ascii="宋体" w:hAnsi="宋体" w:eastAsia="宋体" w:cs="宋体"/>
          <w:bCs/>
          <w:sz w:val="24"/>
          <w:highlight w:val="none"/>
        </w:rPr>
        <w:t>的范围或改变</w:t>
      </w:r>
      <w:r>
        <w:rPr>
          <w:rFonts w:hint="eastAsia" w:ascii="宋体" w:hAnsi="宋体" w:eastAsia="宋体" w:cs="宋体"/>
          <w:bCs/>
          <w:sz w:val="24"/>
          <w:highlight w:val="none"/>
          <w:lang w:eastAsia="zh-CN"/>
        </w:rPr>
        <w:t>磋商响应文件</w:t>
      </w:r>
      <w:r>
        <w:rPr>
          <w:rFonts w:hint="eastAsia" w:ascii="宋体" w:hAnsi="宋体" w:eastAsia="宋体" w:cs="宋体"/>
          <w:bCs/>
          <w:sz w:val="24"/>
          <w:highlight w:val="none"/>
        </w:rPr>
        <w:t>的实质性内容。磋商小组不得寻求或建议对采购价格和</w:t>
      </w:r>
      <w:r>
        <w:rPr>
          <w:rFonts w:hint="eastAsia" w:ascii="宋体" w:hAnsi="宋体" w:eastAsia="宋体" w:cs="宋体"/>
          <w:bCs/>
          <w:sz w:val="24"/>
          <w:highlight w:val="none"/>
          <w:lang w:eastAsia="zh-CN"/>
        </w:rPr>
        <w:t>磋商响应文件</w:t>
      </w:r>
      <w:r>
        <w:rPr>
          <w:rFonts w:hint="eastAsia" w:ascii="宋体" w:hAnsi="宋体" w:eastAsia="宋体" w:cs="宋体"/>
          <w:bCs/>
          <w:sz w:val="24"/>
          <w:highlight w:val="none"/>
        </w:rPr>
        <w:t>的实质进行变更。</w:t>
      </w:r>
    </w:p>
    <w:p>
      <w:pPr>
        <w:keepNext w:val="0"/>
        <w:keepLines w:val="0"/>
        <w:pageBreakBefore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rPr>
        <w:t>质询工作应当由全体磋商小组成员参加。对于实质性不符合磋商文件的，磋商小组有权予以拒绝。质询工作应做书面记录，采购人代表、磋商小组成员及供应商应在记录上签字确认。</w:t>
      </w:r>
    </w:p>
    <w:p>
      <w:pPr>
        <w:keepNext w:val="0"/>
        <w:keepLines w:val="0"/>
        <w:pageBreakBefore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eastAsia="宋体" w:cs="宋体"/>
          <w:sz w:val="24"/>
          <w:highlight w:val="none"/>
          <w:lang w:val="en-US" w:eastAsia="zh-CN"/>
        </w:rPr>
        <w:t>5、</w:t>
      </w:r>
      <w:r>
        <w:rPr>
          <w:rFonts w:hint="eastAsia" w:ascii="宋体" w:hAnsi="宋体" w:eastAsia="宋体" w:cs="宋体"/>
          <w:sz w:val="24"/>
          <w:highlight w:val="none"/>
          <w:lang w:eastAsia="zh-CN"/>
        </w:rPr>
        <w:t>磋商响应文件</w:t>
      </w:r>
      <w:r>
        <w:rPr>
          <w:rFonts w:hint="eastAsia" w:ascii="宋体" w:hAnsi="宋体" w:eastAsia="宋体" w:cs="宋体"/>
          <w:sz w:val="24"/>
          <w:highlight w:val="none"/>
        </w:rPr>
        <w:t>的审查标准：</w:t>
      </w:r>
    </w:p>
    <w:p>
      <w:pPr>
        <w:keepNext w:val="0"/>
        <w:keepLines w:val="0"/>
        <w:pageBreakBefore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宋体"/>
          <w:sz w:val="24"/>
          <w:highlight w:val="none"/>
          <w:lang w:eastAsia="zh-CN"/>
        </w:rPr>
        <w:t>磋商响应文件</w:t>
      </w:r>
      <w:r>
        <w:rPr>
          <w:rFonts w:hint="eastAsia" w:ascii="宋体" w:hAnsi="宋体" w:eastAsia="宋体" w:cs="宋体"/>
          <w:sz w:val="24"/>
          <w:highlight w:val="none"/>
        </w:rPr>
        <w:t>图表与文字不符时，以文字为准；</w:t>
      </w:r>
    </w:p>
    <w:p>
      <w:pPr>
        <w:keepNext w:val="0"/>
        <w:keepLines w:val="0"/>
        <w:pageBreakBefore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eastAsia="宋体" w:cs="宋体"/>
          <w:sz w:val="24"/>
          <w:highlight w:val="none"/>
          <w:lang w:eastAsia="zh-CN"/>
        </w:rPr>
        <w:t>磋商响应文件</w:t>
      </w:r>
      <w:r>
        <w:rPr>
          <w:rFonts w:hint="eastAsia" w:ascii="宋体" w:hAnsi="宋体" w:eastAsia="宋体" w:cs="宋体"/>
          <w:sz w:val="24"/>
          <w:highlight w:val="none"/>
        </w:rPr>
        <w:t>正本与副本不符时，以正本为准；</w:t>
      </w:r>
    </w:p>
    <w:p>
      <w:pPr>
        <w:keepNext w:val="0"/>
        <w:keepLines w:val="0"/>
        <w:pageBreakBefore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（3）</w:t>
      </w:r>
      <w:r>
        <w:rPr>
          <w:rFonts w:hint="eastAsia" w:ascii="宋体" w:hAnsi="宋体" w:eastAsia="宋体" w:cs="宋体"/>
          <w:sz w:val="24"/>
          <w:highlight w:val="none"/>
          <w:lang w:eastAsia="zh-CN"/>
        </w:rPr>
        <w:t>磋商响应文件</w:t>
      </w:r>
      <w:r>
        <w:rPr>
          <w:rFonts w:hint="eastAsia" w:ascii="宋体" w:hAnsi="宋体" w:eastAsia="宋体" w:cs="宋体"/>
          <w:sz w:val="24"/>
          <w:highlight w:val="none"/>
        </w:rPr>
        <w:t>大写与小写不符时，以大写为准；</w:t>
      </w:r>
    </w:p>
    <w:p>
      <w:pPr>
        <w:keepNext w:val="0"/>
        <w:keepLines w:val="0"/>
        <w:pageBreakBefore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（4）单价乘以数量不等于总价时，以单价乘以数量为准；</w:t>
      </w:r>
    </w:p>
    <w:p>
      <w:pPr>
        <w:keepNext w:val="0"/>
        <w:keepLines w:val="0"/>
        <w:pageBreakBefore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（5）</w:t>
      </w:r>
      <w:r>
        <w:rPr>
          <w:rFonts w:hint="eastAsia" w:ascii="宋体" w:hAnsi="宋体" w:eastAsia="宋体" w:cs="宋体"/>
          <w:sz w:val="24"/>
          <w:highlight w:val="none"/>
          <w:lang w:eastAsia="zh-CN"/>
        </w:rPr>
        <w:t>磋商响应文件</w:t>
      </w:r>
      <w:r>
        <w:rPr>
          <w:rFonts w:hint="eastAsia" w:ascii="宋体" w:hAnsi="宋体" w:eastAsia="宋体" w:cs="宋体"/>
          <w:sz w:val="24"/>
          <w:highlight w:val="none"/>
        </w:rPr>
        <w:t>有关内容与“一览表”不一致的，以“一览表”为准。</w:t>
      </w:r>
    </w:p>
    <w:p>
      <w:pPr>
        <w:keepNext w:val="0"/>
        <w:keepLines w:val="0"/>
        <w:pageBreakBefore w:val="0"/>
        <w:wordWrap/>
        <w:overflowPunct/>
        <w:topLinePunct w:val="0"/>
        <w:autoSpaceDE/>
        <w:autoSpaceDN/>
        <w:bidi w:val="0"/>
        <w:spacing w:line="360" w:lineRule="auto"/>
        <w:ind w:left="0" w:leftChars="0" w:firstLine="482" w:firstLineChars="200"/>
        <w:textAlignment w:val="auto"/>
        <w:rPr>
          <w:rFonts w:hint="eastAsia" w:ascii="宋体" w:hAnsi="宋体" w:eastAsia="宋体" w:cs="宋体"/>
          <w:b/>
          <w:sz w:val="24"/>
          <w:highlight w:val="none"/>
        </w:rPr>
      </w:pPr>
      <w:r>
        <w:rPr>
          <w:rFonts w:hint="eastAsia" w:ascii="宋体" w:hAnsi="宋体" w:eastAsia="宋体" w:cs="宋体"/>
          <w:b/>
          <w:sz w:val="24"/>
          <w:highlight w:val="none"/>
        </w:rPr>
        <w:t>注：按上述修正方法调整的内容对供应商具有约束力，如果供应商不接受修正后的内容，其投标将被拒绝。</w:t>
      </w:r>
    </w:p>
    <w:p>
      <w:pPr>
        <w:pStyle w:val="11"/>
        <w:keepNext w:val="0"/>
        <w:keepLines w:val="0"/>
        <w:pageBreakBefore w:val="0"/>
        <w:kinsoku/>
        <w:wordWrap/>
        <w:overflowPunct/>
        <w:topLinePunct w:val="0"/>
        <w:autoSpaceDE/>
        <w:autoSpaceDN/>
        <w:bidi w:val="0"/>
        <w:spacing w:line="360" w:lineRule="auto"/>
        <w:ind w:left="0" w:leftChars="0" w:firstLine="480" w:firstLineChars="200"/>
        <w:textAlignment w:val="auto"/>
        <w:outlineLvl w:val="2"/>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2-6、</w:t>
      </w:r>
      <w:r>
        <w:rPr>
          <w:rFonts w:hint="eastAsia" w:ascii="宋体" w:hAnsi="宋体" w:eastAsia="宋体" w:cs="宋体"/>
          <w:b w:val="0"/>
          <w:bCs/>
          <w:color w:val="auto"/>
          <w:sz w:val="24"/>
          <w:highlight w:val="none"/>
        </w:rPr>
        <w:t>享受政府采购政策</w:t>
      </w:r>
    </w:p>
    <w:p>
      <w:pPr>
        <w:pStyle w:val="1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节能产品、环境标志产品</w:t>
      </w:r>
    </w:p>
    <w:p>
      <w:pPr>
        <w:pStyle w:val="1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a</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对节能产品、环境标志产品按照《财政部、国家发展和改革委员会关于印发&lt;节能产品政府采购实施意见&gt;的通知》（财库【2004】185号）、《财政部、国家环保总局联合印发&lt;关于环境标志产品政府采购实施的意见&gt;》（财库【2006】90号）、《国务院办公厅关于建立政府强制采购节能产品制度的通知》（国办发〔2007〕51号）有关规定执行。</w:t>
      </w:r>
    </w:p>
    <w:p>
      <w:pPr>
        <w:pStyle w:val="1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b</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根据《财政部、国家发展改革委、生态环境部、市场监管总局&lt;关于调整优化节能产品、环境标志产品政府采购执行机制&gt;的通知》（财库〔2019〕9号）、关于印发环境标志产品政府采购品目清单的通知(财库〔2019〕18号)、关于印发节能产品政府采购品目清单的通知(财库〔2019〕19号)的有关规定，依据品目清单和认证证书实施政府采购优先采购和强制采购。招标人拟采购的产品属于品目清单范围的，招标人及其委托的招标代理机构应当依据国家确定的认证机构出具的、处于有效期之内的节能产品、环境标志产品认证证书，对获得证书的产品实施政府优先采购或强制采购</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lang w:val="en-US" w:eastAsia="zh-CN"/>
        </w:rPr>
        <w:t>应提</w:t>
      </w:r>
      <w:r>
        <w:rPr>
          <w:rFonts w:hint="eastAsia" w:ascii="宋体" w:hAnsi="宋体" w:eastAsia="宋体" w:cs="宋体"/>
          <w:color w:val="auto"/>
          <w:sz w:val="24"/>
          <w:szCs w:val="24"/>
          <w:highlight w:val="none"/>
        </w:rPr>
        <w:t>供所投产品经国家确定的认证机构出具的、处于有效期之内的节能产品、环境标志产品认证证书复印件</w:t>
      </w:r>
      <w:r>
        <w:rPr>
          <w:rFonts w:hint="eastAsia" w:ascii="宋体" w:hAnsi="宋体" w:eastAsia="宋体" w:cs="宋体"/>
          <w:color w:val="auto"/>
          <w:sz w:val="24"/>
          <w:szCs w:val="24"/>
          <w:highlight w:val="none"/>
          <w:lang w:val="en-US" w:eastAsia="zh-CN"/>
        </w:rPr>
        <w:t>予以证明。</w:t>
      </w:r>
    </w:p>
    <w:p>
      <w:pPr>
        <w:pStyle w:val="1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c</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若节能、环保、环境标志清单内的产品仅是构成所投产品的部件、组件或零件的，则该所投产品不享受鼓励优惠政策</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小微企业可重复享受小微企业及节能产品、环境标志产品政策</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同一项目中部分产品属于优先采购政策的，评审时只对该部分产品实行优先采购。</w:t>
      </w:r>
    </w:p>
    <w:p>
      <w:pPr>
        <w:pStyle w:val="1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(2)中小企业</w:t>
      </w:r>
    </w:p>
    <w:p>
      <w:pPr>
        <w:pStyle w:val="1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a</w:t>
      </w:r>
      <w:r>
        <w:rPr>
          <w:rFonts w:hint="eastAsia" w:ascii="宋体" w:hAnsi="宋体" w:eastAsia="宋体" w:cs="宋体"/>
          <w:color w:val="auto"/>
          <w:sz w:val="24"/>
          <w:szCs w:val="24"/>
          <w:highlight w:val="none"/>
          <w:lang w:eastAsia="zh-CN"/>
        </w:rPr>
        <w:t>、投标人按《工业和信息化部、国家统计局、国家发展和改革委员会、财政部关于印发中小企业划型标准规定的通知》规定划分标准，属于中小企业的，可享受支持中小型企业发展优惠政策。</w:t>
      </w:r>
    </w:p>
    <w:p>
      <w:pPr>
        <w:pStyle w:val="1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b</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对于经主管预算单位统筹后未预留份额专门面向中小企业采购的采购项目，以及预留份额项目中的非预留部分采购包，对符合要求的</w:t>
      </w:r>
      <w:r>
        <w:rPr>
          <w:rFonts w:hint="eastAsia" w:ascii="宋体" w:hAnsi="宋体" w:eastAsia="宋体" w:cs="宋体"/>
          <w:color w:val="auto"/>
          <w:sz w:val="24"/>
          <w:szCs w:val="24"/>
          <w:highlight w:val="none"/>
          <w:lang w:eastAsia="zh-CN"/>
        </w:rPr>
        <w:t>小型和微型企业的</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lang w:eastAsia="zh-CN"/>
        </w:rPr>
        <w:t>给予</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%的扣除，用扣除后的价格参与评审。</w:t>
      </w:r>
    </w:p>
    <w:p>
      <w:pPr>
        <w:pStyle w:val="1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c</w:t>
      </w:r>
      <w:r>
        <w:rPr>
          <w:rFonts w:hint="eastAsia" w:ascii="宋体" w:hAnsi="宋体" w:eastAsia="宋体" w:cs="宋体"/>
          <w:color w:val="auto"/>
          <w:sz w:val="24"/>
          <w:szCs w:val="24"/>
          <w:highlight w:val="none"/>
          <w:lang w:eastAsia="zh-CN"/>
        </w:rPr>
        <w:t>、联合体共同参加非专门面向中小企业的政府采购活动，联合协议中约定，小型和微型企业的协议合同金额占到联合体协议合同金额的</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0%以上的，可给予联合体</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%的价格扣除，用扣除后的价格参与评审。</w:t>
      </w:r>
    </w:p>
    <w:p>
      <w:pPr>
        <w:pStyle w:val="1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d</w:t>
      </w:r>
      <w:r>
        <w:rPr>
          <w:rFonts w:hint="eastAsia" w:ascii="宋体" w:hAnsi="宋体" w:eastAsia="宋体" w:cs="宋体"/>
          <w:color w:val="auto"/>
          <w:sz w:val="24"/>
          <w:szCs w:val="24"/>
          <w:highlight w:val="none"/>
          <w:lang w:eastAsia="zh-CN"/>
        </w:rPr>
        <w:t>、参加本项目的</w:t>
      </w:r>
      <w:r>
        <w:rPr>
          <w:rFonts w:hint="eastAsia" w:ascii="宋体" w:hAnsi="宋体" w:eastAsia="宋体" w:cs="宋体"/>
          <w:color w:val="auto"/>
          <w:sz w:val="24"/>
          <w:szCs w:val="24"/>
          <w:highlight w:val="none"/>
          <w:lang w:val="en-US" w:eastAsia="zh-CN"/>
        </w:rPr>
        <w:t>中</w:t>
      </w:r>
      <w:r>
        <w:rPr>
          <w:rFonts w:hint="eastAsia" w:ascii="宋体" w:hAnsi="宋体" w:eastAsia="宋体" w:cs="宋体"/>
          <w:color w:val="auto"/>
          <w:sz w:val="24"/>
          <w:szCs w:val="24"/>
          <w:highlight w:val="none"/>
          <w:lang w:eastAsia="zh-CN"/>
        </w:rPr>
        <w:t>小企业须提供《中小企业声明函》（</w:t>
      </w:r>
      <w:r>
        <w:rPr>
          <w:rFonts w:hint="eastAsia" w:ascii="宋体" w:hAnsi="宋体" w:eastAsia="宋体" w:cs="宋体"/>
          <w:color w:val="auto"/>
          <w:sz w:val="24"/>
          <w:szCs w:val="24"/>
          <w:highlight w:val="none"/>
          <w:lang w:val="en-US" w:eastAsia="zh-CN"/>
        </w:rPr>
        <w:t>格式4</w:t>
      </w:r>
      <w:r>
        <w:rPr>
          <w:rFonts w:hint="eastAsia" w:ascii="宋体" w:hAnsi="宋体" w:eastAsia="宋体" w:cs="宋体"/>
          <w:color w:val="auto"/>
          <w:sz w:val="24"/>
          <w:szCs w:val="24"/>
          <w:highlight w:val="none"/>
          <w:lang w:eastAsia="zh-CN"/>
        </w:rPr>
        <w:t>），未提供</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提供有瑕疵的</w:t>
      </w:r>
      <w:r>
        <w:rPr>
          <w:rFonts w:hint="eastAsia" w:ascii="宋体" w:hAnsi="宋体" w:eastAsia="宋体" w:cs="宋体"/>
          <w:color w:val="auto"/>
          <w:sz w:val="24"/>
          <w:szCs w:val="24"/>
          <w:highlight w:val="none"/>
          <w:lang w:eastAsia="zh-CN"/>
        </w:rPr>
        <w:t>的不视为</w:t>
      </w:r>
      <w:r>
        <w:rPr>
          <w:rFonts w:hint="eastAsia" w:ascii="宋体" w:hAnsi="宋体" w:eastAsia="宋体" w:cs="宋体"/>
          <w:color w:val="auto"/>
          <w:sz w:val="24"/>
          <w:szCs w:val="24"/>
          <w:highlight w:val="none"/>
          <w:lang w:val="en-US" w:eastAsia="zh-CN"/>
        </w:rPr>
        <w:t>中</w:t>
      </w:r>
      <w:r>
        <w:rPr>
          <w:rFonts w:hint="eastAsia" w:ascii="宋体" w:hAnsi="宋体" w:eastAsia="宋体" w:cs="宋体"/>
          <w:color w:val="auto"/>
          <w:sz w:val="24"/>
          <w:szCs w:val="24"/>
          <w:highlight w:val="none"/>
          <w:lang w:eastAsia="zh-CN"/>
        </w:rPr>
        <w:t>小企业。</w:t>
      </w:r>
    </w:p>
    <w:p>
      <w:pPr>
        <w:pStyle w:val="1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e</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中</w:t>
      </w:r>
      <w:r>
        <w:rPr>
          <w:rFonts w:hint="eastAsia" w:ascii="宋体" w:hAnsi="宋体" w:eastAsia="宋体" w:cs="宋体"/>
          <w:color w:val="auto"/>
          <w:sz w:val="24"/>
          <w:szCs w:val="24"/>
          <w:highlight w:val="none"/>
          <w:lang w:eastAsia="zh-CN"/>
        </w:rPr>
        <w:t>小企业按《政府采购促进中小企业发展管理办法》（财库〔2020〕46号）文件规定标准确认。</w:t>
      </w:r>
    </w:p>
    <w:p>
      <w:pPr>
        <w:pStyle w:val="1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在政府采购活动中，供应商提供的货物、工程或者服务符合下列情形的，享受《办法》规定的中小企业扶持政策：</w:t>
      </w:r>
    </w:p>
    <w:p>
      <w:pPr>
        <w:pStyle w:val="1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①在货物采购项目中，货物由中小企业制造，即货物由中小企业生产且使用该中小企业商号或者注册商标；</w:t>
      </w:r>
    </w:p>
    <w:p>
      <w:pPr>
        <w:pStyle w:val="1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②在工程采购项目中，工程由中小企业承建，即工程施工单位为中小企业；</w:t>
      </w:r>
    </w:p>
    <w:p>
      <w:pPr>
        <w:pStyle w:val="1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③在服务采购项目中，服务由中小企业承接，即提供服务的人员为中小企业依照《中华人民共和国劳动合同法》订立劳动合同的从业人员。</w:t>
      </w:r>
    </w:p>
    <w:p>
      <w:pPr>
        <w:pStyle w:val="1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在货物采购项目中，供应商提供的货物既有中小企业制造货物，也有大型企业制造货物的，不享受《办法》规定的中小企业扶持政策。</w:t>
      </w:r>
    </w:p>
    <w:p>
      <w:pPr>
        <w:pStyle w:val="1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以联合体形式参加政府采购活动，联合体各方均为中小企业的，联合体视同中小企业。其中，联合体各方均为小微企业的，联合体视同小微企业。</w:t>
      </w:r>
    </w:p>
    <w:p>
      <w:pPr>
        <w:pStyle w:val="1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依据《办法》规定享受扶持政策获得政府采购合同的，小微企业不得将合同分包给大中型企业，中型企业不得将合同分包给大型企业。</w:t>
      </w:r>
    </w:p>
    <w:p>
      <w:pPr>
        <w:pStyle w:val="1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监狱企业</w:t>
      </w:r>
    </w:p>
    <w:p>
      <w:pPr>
        <w:pStyle w:val="1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a</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对于经主管预算单位统筹后未预留份额专门面向中小企业采购的采购项目，以及预留份额项目中的非预留部分采购包，对</w:t>
      </w:r>
      <w:r>
        <w:rPr>
          <w:rFonts w:hint="eastAsia" w:ascii="宋体" w:hAnsi="宋体" w:eastAsia="宋体" w:cs="宋体"/>
          <w:color w:val="auto"/>
          <w:sz w:val="24"/>
          <w:szCs w:val="24"/>
          <w:highlight w:val="none"/>
          <w:lang w:val="en-US" w:eastAsia="zh-CN"/>
        </w:rPr>
        <w:t>符合要求的</w:t>
      </w:r>
      <w:r>
        <w:rPr>
          <w:rFonts w:hint="eastAsia" w:ascii="宋体" w:hAnsi="宋体" w:eastAsia="宋体" w:cs="宋体"/>
          <w:color w:val="auto"/>
          <w:sz w:val="24"/>
          <w:szCs w:val="24"/>
          <w:highlight w:val="none"/>
        </w:rPr>
        <w:t>监狱企业</w:t>
      </w:r>
      <w:r>
        <w:rPr>
          <w:rFonts w:hint="eastAsia" w:ascii="宋体" w:hAnsi="宋体" w:eastAsia="宋体" w:cs="宋体"/>
          <w:color w:val="auto"/>
          <w:sz w:val="24"/>
          <w:szCs w:val="24"/>
          <w:highlight w:val="none"/>
          <w:lang w:val="en-US" w:eastAsia="zh-CN"/>
        </w:rPr>
        <w:t>的报价</w:t>
      </w:r>
      <w:r>
        <w:rPr>
          <w:rFonts w:hint="eastAsia" w:ascii="宋体" w:hAnsi="宋体" w:eastAsia="宋体" w:cs="宋体"/>
          <w:color w:val="auto"/>
          <w:sz w:val="24"/>
          <w:szCs w:val="24"/>
          <w:highlight w:val="none"/>
        </w:rPr>
        <w:t>给予</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%的扣除，用扣除后的价格参与评审。</w:t>
      </w:r>
    </w:p>
    <w:p>
      <w:pPr>
        <w:pStyle w:val="1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b</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监狱企业参加政府采购活动时，</w:t>
      </w:r>
      <w:r>
        <w:rPr>
          <w:rFonts w:hint="eastAsia" w:ascii="宋体" w:hAnsi="宋体" w:eastAsia="宋体" w:cs="宋体"/>
          <w:color w:val="auto"/>
          <w:sz w:val="24"/>
          <w:szCs w:val="24"/>
          <w:highlight w:val="none"/>
          <w:lang w:val="en-US" w:eastAsia="zh-CN"/>
        </w:rPr>
        <w:t>须提供《</w:t>
      </w:r>
      <w:r>
        <w:rPr>
          <w:rFonts w:hint="eastAsia" w:ascii="宋体" w:hAnsi="宋体" w:eastAsia="宋体" w:cs="宋体"/>
          <w:color w:val="auto"/>
          <w:sz w:val="24"/>
          <w:szCs w:val="24"/>
          <w:highlight w:val="none"/>
        </w:rPr>
        <w:t>监狱企业声明函</w:t>
      </w:r>
      <w:r>
        <w:rPr>
          <w:rFonts w:hint="eastAsia" w:ascii="宋体" w:hAnsi="宋体" w:eastAsia="宋体" w:cs="宋体"/>
          <w:color w:val="auto"/>
          <w:sz w:val="24"/>
          <w:szCs w:val="24"/>
          <w:highlight w:val="none"/>
          <w:lang w:val="en-US" w:eastAsia="zh-CN"/>
        </w:rPr>
        <w:t>》（格式5），并</w:t>
      </w:r>
      <w:r>
        <w:rPr>
          <w:rFonts w:hint="eastAsia" w:ascii="宋体" w:hAnsi="宋体" w:eastAsia="宋体" w:cs="宋体"/>
          <w:color w:val="auto"/>
          <w:sz w:val="24"/>
          <w:szCs w:val="24"/>
          <w:highlight w:val="none"/>
        </w:rPr>
        <w:t>应当</w:t>
      </w:r>
      <w:r>
        <w:rPr>
          <w:rFonts w:hint="eastAsia" w:ascii="宋体" w:hAnsi="宋体" w:eastAsia="宋体" w:cs="宋体"/>
          <w:color w:val="auto"/>
          <w:sz w:val="24"/>
          <w:szCs w:val="24"/>
          <w:highlight w:val="none"/>
          <w:lang w:val="en-US" w:eastAsia="zh-CN"/>
        </w:rPr>
        <w:t>同时</w:t>
      </w:r>
      <w:r>
        <w:rPr>
          <w:rFonts w:hint="eastAsia" w:ascii="宋体" w:hAnsi="宋体" w:eastAsia="宋体" w:cs="宋体"/>
          <w:color w:val="auto"/>
          <w:sz w:val="24"/>
          <w:szCs w:val="24"/>
          <w:highlight w:val="none"/>
        </w:rPr>
        <w:t>提供由省级以上监狱管理局、戒毒管理局（含新疆生产建设兵团）出具的属于监狱企业的证明文件。</w:t>
      </w:r>
    </w:p>
    <w:p>
      <w:pPr>
        <w:pStyle w:val="1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c</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监狱企业按《财政部司法部关于政府采购支持监狱企业发展有关问题的通知》（财库〔2014〕68号）文件规定标准执行。</w:t>
      </w:r>
    </w:p>
    <w:p>
      <w:pPr>
        <w:pStyle w:val="1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（4）残疾人福利性质单位</w:t>
      </w:r>
    </w:p>
    <w:p>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a、根据财政部、民政部、中国残疾人联合会下发的《关于促进残疾人就业政府采购政策的通知》（财库〔2017〕141号）的规定，残疾人福利性单位提供本单位制造的货物、承担的工程或者服务（以下简称产品），或者提供其他残疾人福利性单位制造的货物（不包括使用非残疾人福利性单位注册商标的货物）参与政府采购活动时，视同小型、微型企业，享受预留份额。</w:t>
      </w:r>
    </w:p>
    <w:p>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b、在经主管预算单位统筹后未预留份额专门面向中小企业采购的采购项目，以及预留份额项目中的非预留部分采购包，对符合要求的残疾人福利性质单位的报价给予10%的扣除，用扣除后的价格参与评审，残疾人福利性单位属于小型、微型企业的，不重复享受政策。</w:t>
      </w:r>
    </w:p>
    <w:p>
      <w:pPr>
        <w:pStyle w:val="1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c、参加政府采购的残疾人福利单位须提供《残疾人福利性单位声明函》（格式6），</w:t>
      </w:r>
      <w:r>
        <w:rPr>
          <w:rFonts w:hint="eastAsia" w:ascii="宋体" w:hAnsi="宋体" w:eastAsia="宋体" w:cs="宋体"/>
          <w:color w:val="auto"/>
          <w:sz w:val="24"/>
          <w:szCs w:val="24"/>
          <w:highlight w:val="none"/>
          <w:lang w:eastAsia="zh-CN"/>
        </w:rPr>
        <w:t>未提供</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提供有瑕疵的</w:t>
      </w:r>
      <w:r>
        <w:rPr>
          <w:rFonts w:hint="eastAsia" w:ascii="宋体" w:hAnsi="宋体" w:eastAsia="宋体" w:cs="宋体"/>
          <w:color w:val="auto"/>
          <w:sz w:val="24"/>
          <w:szCs w:val="24"/>
          <w:highlight w:val="none"/>
          <w:lang w:eastAsia="zh-CN"/>
        </w:rPr>
        <w:t>的不视为</w:t>
      </w:r>
      <w:r>
        <w:rPr>
          <w:rFonts w:hint="eastAsia" w:ascii="宋体" w:hAnsi="宋体" w:eastAsia="宋体" w:cs="宋体"/>
          <w:color w:val="auto"/>
          <w:sz w:val="24"/>
          <w:szCs w:val="24"/>
          <w:highlight w:val="none"/>
          <w:lang w:val="en-US" w:eastAsia="zh-CN"/>
        </w:rPr>
        <w:t>残疾人福利性质单位。</w:t>
      </w:r>
    </w:p>
    <w:p>
      <w:pPr>
        <w:pStyle w:val="1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根据《财政部农业农村部国家乡村振兴局关于运用政府采购政策支持乡村产业振兴的通知》（财库〔2021〕19号），自2021年起，各级预算单位应当按照不低于10%的比例预留年度食堂食材采购份额，通过脱贫地区农副产品网络销售平台采购脱贫地区农副产品。</w:t>
      </w:r>
    </w:p>
    <w:p>
      <w:pPr>
        <w:pStyle w:val="1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根据《财政部农业农村部国家乡村振兴局中华全国供销合作总社关于印发&lt;关于深入开展政府采购脱贫地区农副产品工作推进乡村产业振兴的实施意见&gt;的通知》（财库〔2021〕20号），各级预算单位要按照不低于10%的预留比例在“832平台”填报预留份额。鼓励各级预算单位工会组织通过“832平台”采购工会福利、慰问品等，有关采购金额计入本单位年度采购总额。</w:t>
      </w:r>
    </w:p>
    <w:p>
      <w:pPr>
        <w:pStyle w:val="1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（7）信用担保及融资</w:t>
      </w:r>
    </w:p>
    <w:p>
      <w:pPr>
        <w:pStyle w:val="1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为支持和促进中小企业发展，进一步发挥政府采购政策功能作用，有效缓解中小企业融资难等问题，根据陕西省财政厅关于印发《陕西省中小企业政府采购信用融资办法》（陕财办采〔2018〕23号）、《陕西省财政厅关于加快推进我省中小企业政府采购信用融资工作的通知》（陕财办采〔2020〕15号）的规定，有融资需求的供应商可根据自身情况,在陕西省政府采购信用融资平台（含各市分平台）（http://www.ccgp-shaanxi.gov.cn/zcdservice/zcd/shanxi/）自主选择金融机构及其融资产品，凭中标（成交）通知书或政府采购合同提出融资申请。</w:t>
      </w:r>
    </w:p>
    <w:p>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bCs/>
          <w:sz w:val="24"/>
          <w:highlight w:val="none"/>
        </w:rPr>
        <w:t>3、定标</w:t>
      </w:r>
    </w:p>
    <w:p>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3-1</w:t>
      </w:r>
      <w:r>
        <w:rPr>
          <w:rFonts w:hint="eastAsia" w:ascii="宋体" w:hAnsi="宋体" w:eastAsia="宋体" w:cs="宋体"/>
          <w:sz w:val="24"/>
          <w:highlight w:val="none"/>
          <w:lang w:eastAsia="zh-CN"/>
        </w:rPr>
        <w:t>、</w:t>
      </w:r>
      <w:r>
        <w:rPr>
          <w:rFonts w:hint="eastAsia" w:ascii="宋体" w:hAnsi="宋体" w:eastAsia="宋体" w:cs="宋体"/>
          <w:sz w:val="24"/>
          <w:highlight w:val="none"/>
        </w:rPr>
        <w:t>定标程序</w:t>
      </w:r>
    </w:p>
    <w:p>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磋商小组依据磋商文件的要求，对供应商进行认真评审。经过评审、澄清等程序后，从质量和服务均能满足磋商文件实质性响应要求的供应商中，按照评审得分由高到低的顺序推荐3名以上成交候选人，并编写评审报告。</w:t>
      </w:r>
    </w:p>
    <w:p>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2）采购人在收到评审报告5个工作日内，从评审报告提出的成交候选人中，根据质量和服务均能满足磋商文件实质性响应要求且评审得分最高的原则确定成交单位；采购人逾期未确定成交单位且不提出异议的，视为确定评审报告推荐的评审得分最高的供应商为</w:t>
      </w:r>
      <w:r>
        <w:rPr>
          <w:rFonts w:hint="eastAsia" w:ascii="宋体" w:hAnsi="宋体" w:eastAsia="宋体" w:cs="宋体"/>
          <w:sz w:val="24"/>
          <w:highlight w:val="none"/>
          <w:lang w:eastAsia="zh-CN"/>
        </w:rPr>
        <w:t>成交单位</w:t>
      </w:r>
      <w:r>
        <w:rPr>
          <w:rFonts w:hint="eastAsia" w:ascii="宋体" w:hAnsi="宋体" w:eastAsia="宋体" w:cs="宋体"/>
          <w:sz w:val="24"/>
          <w:highlight w:val="none"/>
        </w:rPr>
        <w:t>。</w:t>
      </w:r>
    </w:p>
    <w:p>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（3）采购代理机构接到采购人的《成交复函》后2个工作日内，将成交结果在陕西省政府采购网</w:t>
      </w:r>
      <w:r>
        <w:rPr>
          <w:rFonts w:hint="eastAsia" w:ascii="宋体" w:hAnsi="宋体" w:eastAsia="宋体" w:cs="宋体"/>
          <w:sz w:val="24"/>
          <w:highlight w:val="none"/>
          <w:lang w:val="en-US" w:eastAsia="zh-CN"/>
        </w:rPr>
        <w:t>及</w:t>
      </w:r>
      <w:r>
        <w:rPr>
          <w:rFonts w:hint="eastAsia" w:ascii="宋体" w:hAnsi="宋体" w:eastAsia="宋体" w:cs="宋体"/>
          <w:i w:val="0"/>
          <w:iCs w:val="0"/>
          <w:caps w:val="0"/>
          <w:color w:val="000000" w:themeColor="text1"/>
          <w:spacing w:val="0"/>
          <w:kern w:val="0"/>
          <w:sz w:val="24"/>
          <w:szCs w:val="24"/>
          <w:highlight w:val="none"/>
          <w:shd w:val="clear" w:fill="FFFFFF"/>
          <w:lang w:val="en-US" w:eastAsia="zh-CN" w:bidi="ar"/>
          <w14:textFill>
            <w14:solidFill>
              <w14:schemeClr w14:val="tx1"/>
            </w14:solidFill>
          </w14:textFill>
        </w:rPr>
        <w:t>安康市公共资源交易中心平台</w:t>
      </w:r>
      <w:r>
        <w:rPr>
          <w:rFonts w:hint="eastAsia" w:ascii="宋体" w:hAnsi="宋体" w:eastAsia="宋体" w:cs="宋体"/>
          <w:sz w:val="24"/>
          <w:highlight w:val="none"/>
        </w:rPr>
        <w:t>发布公告。公告发布1个工作日，其他供应商若有异议，按《政府采购法》第52条执行。</w:t>
      </w:r>
    </w:p>
    <w:p>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3-2</w:t>
      </w:r>
      <w:r>
        <w:rPr>
          <w:rFonts w:hint="eastAsia" w:ascii="宋体" w:hAnsi="宋体" w:eastAsia="宋体" w:cs="宋体"/>
          <w:sz w:val="24"/>
          <w:highlight w:val="none"/>
          <w:lang w:eastAsia="zh-CN"/>
        </w:rPr>
        <w:t>、成交单位</w:t>
      </w:r>
      <w:r>
        <w:rPr>
          <w:rFonts w:hint="eastAsia" w:ascii="宋体" w:hAnsi="宋体" w:eastAsia="宋体" w:cs="宋体"/>
          <w:sz w:val="24"/>
          <w:highlight w:val="none"/>
        </w:rPr>
        <w:t>确定后，采购人和采购代理机构对未成交原因不做任何解释，</w:t>
      </w:r>
      <w:r>
        <w:rPr>
          <w:rFonts w:hint="eastAsia" w:ascii="宋体" w:hAnsi="宋体" w:eastAsia="宋体" w:cs="宋体"/>
          <w:bCs/>
          <w:sz w:val="24"/>
          <w:highlight w:val="none"/>
          <w:lang w:eastAsia="zh-CN"/>
        </w:rPr>
        <w:t>磋商响应文件</w:t>
      </w:r>
      <w:r>
        <w:rPr>
          <w:rFonts w:hint="eastAsia" w:ascii="宋体" w:hAnsi="宋体" w:eastAsia="宋体" w:cs="宋体"/>
          <w:sz w:val="24"/>
          <w:highlight w:val="none"/>
        </w:rPr>
        <w:t>不予退还（含纸质及电子版文件）。</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2" w:firstLineChars="200"/>
        <w:textAlignment w:val="auto"/>
        <w:outlineLvl w:val="1"/>
        <w:rPr>
          <w:rFonts w:hint="eastAsia" w:ascii="宋体" w:hAnsi="宋体" w:eastAsia="宋体" w:cs="宋体"/>
          <w:b/>
          <w:sz w:val="24"/>
          <w:highlight w:val="none"/>
        </w:rPr>
      </w:pPr>
      <w:r>
        <w:rPr>
          <w:rFonts w:hint="eastAsia" w:ascii="宋体" w:hAnsi="宋体" w:eastAsia="宋体" w:cs="宋体"/>
          <w:b/>
          <w:sz w:val="24"/>
          <w:highlight w:val="none"/>
          <w:lang w:eastAsia="zh-CN"/>
        </w:rPr>
        <w:t>六</w:t>
      </w:r>
      <w:r>
        <w:rPr>
          <w:rFonts w:hint="eastAsia" w:ascii="宋体" w:hAnsi="宋体" w:eastAsia="宋体" w:cs="宋体"/>
          <w:b/>
          <w:sz w:val="24"/>
          <w:highlight w:val="none"/>
        </w:rPr>
        <w:t>、成交通知</w:t>
      </w:r>
    </w:p>
    <w:p>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1、磋商结果公示发出的同时，采购代理机构向成交单位发出成交通知书。</w:t>
      </w:r>
    </w:p>
    <w:p>
      <w:pPr>
        <w:keepNext w:val="0"/>
        <w:keepLines w:val="0"/>
        <w:pageBreakBefore w:val="0"/>
        <w:widowControl w:val="0"/>
        <w:tabs>
          <w:tab w:val="left" w:pos="2700"/>
        </w:tabs>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eastAsia="宋体" w:cs="宋体"/>
          <w:sz w:val="24"/>
          <w:highlight w:val="none"/>
          <w:lang w:eastAsia="zh-CN"/>
        </w:rPr>
        <w:t>成交单位</w:t>
      </w:r>
      <w:r>
        <w:rPr>
          <w:rFonts w:hint="eastAsia" w:ascii="宋体" w:hAnsi="宋体" w:eastAsia="宋体" w:cs="宋体"/>
          <w:sz w:val="24"/>
          <w:highlight w:val="none"/>
        </w:rPr>
        <w:t>应在接到采购代理机构通知之日起七日内领取成交通知书。</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2" w:firstLineChars="200"/>
        <w:textAlignment w:val="auto"/>
        <w:outlineLvl w:val="1"/>
        <w:rPr>
          <w:rFonts w:hint="eastAsia" w:ascii="宋体" w:hAnsi="宋体" w:eastAsia="宋体" w:cs="宋体"/>
          <w:sz w:val="24"/>
          <w:highlight w:val="none"/>
        </w:rPr>
      </w:pPr>
      <w:r>
        <w:rPr>
          <w:rFonts w:hint="eastAsia" w:ascii="宋体" w:hAnsi="宋体" w:eastAsia="宋体" w:cs="宋体"/>
          <w:b/>
          <w:sz w:val="24"/>
          <w:highlight w:val="none"/>
          <w:lang w:eastAsia="zh-CN"/>
        </w:rPr>
        <w:t>七</w:t>
      </w:r>
      <w:r>
        <w:rPr>
          <w:rFonts w:hint="eastAsia" w:ascii="宋体" w:hAnsi="宋体" w:eastAsia="宋体" w:cs="宋体"/>
          <w:b/>
          <w:sz w:val="24"/>
          <w:highlight w:val="none"/>
        </w:rPr>
        <w:t>、合同授予</w:t>
      </w:r>
    </w:p>
    <w:p>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宋体"/>
          <w:sz w:val="24"/>
          <w:highlight w:val="none"/>
          <w:lang w:eastAsia="zh-CN"/>
        </w:rPr>
        <w:t>成交单位</w:t>
      </w:r>
      <w:r>
        <w:rPr>
          <w:rFonts w:hint="eastAsia" w:ascii="宋体" w:hAnsi="宋体" w:eastAsia="宋体" w:cs="宋体"/>
          <w:sz w:val="24"/>
          <w:highlight w:val="none"/>
        </w:rPr>
        <w:t>在收到成交通知书后三十（30）个日历日内，应按磋商文件的要求与采购人签订合同。</w:t>
      </w:r>
      <w:r>
        <w:rPr>
          <w:rFonts w:hint="eastAsia" w:ascii="宋体" w:hAnsi="宋体" w:eastAsia="宋体" w:cs="宋体"/>
          <w:sz w:val="24"/>
          <w:highlight w:val="none"/>
          <w:lang w:eastAsia="zh-CN"/>
        </w:rPr>
        <w:t>成交单位</w:t>
      </w:r>
      <w:r>
        <w:rPr>
          <w:rFonts w:hint="eastAsia" w:ascii="宋体" w:hAnsi="宋体" w:eastAsia="宋体" w:cs="宋体"/>
          <w:sz w:val="24"/>
          <w:highlight w:val="none"/>
        </w:rPr>
        <w:t>因自身原因不按规定与采购人签订合同，则采购人将废除授标,给采购人造成损失的，还应当予以赔偿，并依法承担相应法律责任；</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eastAsia="宋体" w:cs="宋体"/>
          <w:sz w:val="24"/>
          <w:highlight w:val="none"/>
          <w:lang w:eastAsia="zh-CN"/>
        </w:rPr>
        <w:t>成交单位</w:t>
      </w:r>
      <w:r>
        <w:rPr>
          <w:rFonts w:hint="eastAsia" w:ascii="宋体" w:hAnsi="宋体" w:eastAsia="宋体" w:cs="宋体"/>
          <w:sz w:val="24"/>
          <w:highlight w:val="none"/>
        </w:rPr>
        <w:t>因不可抗力或者自身原因不能履行政府采购合同的，采购人可以与排位在</w:t>
      </w:r>
      <w:r>
        <w:rPr>
          <w:rFonts w:hint="eastAsia" w:ascii="宋体" w:hAnsi="宋体" w:eastAsia="宋体" w:cs="宋体"/>
          <w:sz w:val="24"/>
          <w:highlight w:val="none"/>
          <w:lang w:eastAsia="zh-CN"/>
        </w:rPr>
        <w:t>成交单位</w:t>
      </w:r>
      <w:r>
        <w:rPr>
          <w:rFonts w:hint="eastAsia" w:ascii="宋体" w:hAnsi="宋体" w:eastAsia="宋体" w:cs="宋体"/>
          <w:sz w:val="24"/>
          <w:highlight w:val="none"/>
        </w:rPr>
        <w:t>之后第一位的成交候选供应商签订政府采购合同，以此类推，也可以重新开展采购活动。因自身原因拒绝签订政府采购合同的</w:t>
      </w:r>
      <w:r>
        <w:rPr>
          <w:rFonts w:hint="eastAsia" w:ascii="宋体" w:hAnsi="宋体" w:eastAsia="宋体" w:cs="宋体"/>
          <w:sz w:val="24"/>
          <w:highlight w:val="none"/>
          <w:lang w:eastAsia="zh-CN"/>
        </w:rPr>
        <w:t>成交单位</w:t>
      </w:r>
      <w:r>
        <w:rPr>
          <w:rFonts w:hint="eastAsia" w:ascii="宋体" w:hAnsi="宋体" w:eastAsia="宋体" w:cs="宋体"/>
          <w:sz w:val="24"/>
          <w:highlight w:val="none"/>
        </w:rPr>
        <w:t>不得参加对该项目重新开展的采购活动。</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sz w:val="24"/>
          <w:highlight w:val="none"/>
        </w:rPr>
      </w:pPr>
      <w:r>
        <w:rPr>
          <w:rFonts w:hint="eastAsia" w:ascii="宋体" w:hAnsi="宋体" w:eastAsia="宋体" w:cs="宋体"/>
          <w:sz w:val="24"/>
          <w:highlight w:val="none"/>
        </w:rPr>
        <w:t>3、成交通知书将是合同的重要组成部分。磋商文件、</w:t>
      </w:r>
      <w:r>
        <w:rPr>
          <w:rFonts w:hint="eastAsia" w:ascii="宋体" w:hAnsi="宋体" w:eastAsia="宋体" w:cs="宋体"/>
          <w:sz w:val="24"/>
          <w:highlight w:val="none"/>
          <w:lang w:eastAsia="zh-CN"/>
        </w:rPr>
        <w:t>成交单位</w:t>
      </w:r>
      <w:r>
        <w:rPr>
          <w:rFonts w:hint="eastAsia" w:ascii="宋体" w:hAnsi="宋体" w:eastAsia="宋体" w:cs="宋体"/>
          <w:sz w:val="24"/>
          <w:highlight w:val="none"/>
        </w:rPr>
        <w:t>的</w:t>
      </w:r>
      <w:r>
        <w:rPr>
          <w:rFonts w:hint="eastAsia" w:ascii="宋体" w:hAnsi="宋体" w:eastAsia="宋体" w:cs="宋体"/>
          <w:sz w:val="24"/>
          <w:highlight w:val="none"/>
          <w:lang w:eastAsia="zh-CN"/>
        </w:rPr>
        <w:t>磋商响应文件</w:t>
      </w:r>
      <w:r>
        <w:rPr>
          <w:rFonts w:hint="eastAsia" w:ascii="宋体" w:hAnsi="宋体" w:eastAsia="宋体" w:cs="宋体"/>
          <w:sz w:val="24"/>
          <w:highlight w:val="none"/>
        </w:rPr>
        <w:t>及评议过程中有关的澄清文件均作为合同附件。</w:t>
      </w:r>
    </w:p>
    <w:p>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4、成交后，</w:t>
      </w:r>
      <w:r>
        <w:rPr>
          <w:rFonts w:hint="eastAsia" w:ascii="宋体" w:hAnsi="宋体" w:eastAsia="宋体" w:cs="宋体"/>
          <w:sz w:val="24"/>
          <w:highlight w:val="none"/>
          <w:lang w:eastAsia="zh-CN"/>
        </w:rPr>
        <w:t>成交单位</w:t>
      </w:r>
      <w:r>
        <w:rPr>
          <w:rFonts w:hint="eastAsia" w:ascii="宋体" w:hAnsi="宋体" w:eastAsia="宋体" w:cs="宋体"/>
          <w:sz w:val="24"/>
          <w:highlight w:val="none"/>
        </w:rPr>
        <w:t>应按照合同约定履行义务，完成项目的</w:t>
      </w:r>
      <w:r>
        <w:rPr>
          <w:rFonts w:hint="eastAsia" w:ascii="宋体" w:hAnsi="宋体" w:eastAsia="宋体" w:cs="宋体"/>
          <w:sz w:val="24"/>
          <w:highlight w:val="none"/>
          <w:lang w:val="en-US" w:eastAsia="zh-CN"/>
        </w:rPr>
        <w:t>服务</w:t>
      </w:r>
      <w:r>
        <w:rPr>
          <w:rFonts w:hint="eastAsia" w:ascii="宋体" w:hAnsi="宋体" w:eastAsia="宋体" w:cs="宋体"/>
          <w:sz w:val="24"/>
          <w:highlight w:val="none"/>
        </w:rPr>
        <w:t>，经采购人同意，</w:t>
      </w:r>
      <w:r>
        <w:rPr>
          <w:rFonts w:hint="eastAsia" w:ascii="宋体" w:hAnsi="宋体" w:eastAsia="宋体" w:cs="宋体"/>
          <w:sz w:val="24"/>
          <w:highlight w:val="none"/>
          <w:lang w:eastAsia="zh-CN"/>
        </w:rPr>
        <w:t>成交单位</w:t>
      </w:r>
      <w:r>
        <w:rPr>
          <w:rFonts w:hint="eastAsia" w:ascii="宋体" w:hAnsi="宋体" w:eastAsia="宋体" w:cs="宋体"/>
          <w:sz w:val="24"/>
          <w:highlight w:val="none"/>
        </w:rPr>
        <w:t>可以依法采取分包方式履行合同。分包部分为成交项目的部分非主体、非关键性工作。接受分包的供应商应当具备相应的资格条件，并不得再次分包。分包履行的，</w:t>
      </w:r>
      <w:r>
        <w:rPr>
          <w:rFonts w:hint="eastAsia" w:ascii="宋体" w:hAnsi="宋体" w:eastAsia="宋体" w:cs="宋体"/>
          <w:sz w:val="24"/>
          <w:highlight w:val="none"/>
          <w:lang w:eastAsia="zh-CN"/>
        </w:rPr>
        <w:t>成交单位</w:t>
      </w:r>
      <w:r>
        <w:rPr>
          <w:rFonts w:hint="eastAsia" w:ascii="宋体" w:hAnsi="宋体" w:eastAsia="宋体" w:cs="宋体"/>
          <w:sz w:val="24"/>
          <w:highlight w:val="none"/>
        </w:rPr>
        <w:t>就采购项目和分包项目向采购人负责，分包供应商就分包项目承担责任。</w:t>
      </w:r>
    </w:p>
    <w:p>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5、采购人需追加与合同标的相同的货物、工程或服务的，在不改变合同其他条款的前提下，可以与供应商协商签订补充合同，但所有补充合同的采购金额不得超过原合同采购金额的百分之十。</w:t>
      </w:r>
    </w:p>
    <w:p>
      <w:pPr>
        <w:keepNext w:val="0"/>
        <w:keepLines w:val="0"/>
        <w:pageBreakBefore w:val="0"/>
        <w:widowControl w:val="0"/>
        <w:kinsoku/>
        <w:wordWrap/>
        <w:overflowPunct/>
        <w:topLinePunct w:val="0"/>
        <w:autoSpaceDE/>
        <w:autoSpaceDN/>
        <w:bidi w:val="0"/>
        <w:spacing w:line="360" w:lineRule="auto"/>
        <w:ind w:left="0" w:leftChars="0" w:firstLine="482" w:firstLineChars="200"/>
        <w:jc w:val="left"/>
        <w:textAlignment w:val="auto"/>
        <w:outlineLvl w:val="1"/>
        <w:rPr>
          <w:rFonts w:hint="eastAsia"/>
          <w:highlight w:val="none"/>
          <w:lang w:val="en-US" w:eastAsia="zh-CN"/>
        </w:rPr>
      </w:pPr>
      <w:r>
        <w:rPr>
          <w:rFonts w:hint="eastAsia" w:ascii="宋体" w:hAnsi="宋体" w:eastAsia="宋体" w:cs="宋体"/>
          <w:b/>
          <w:sz w:val="24"/>
          <w:highlight w:val="none"/>
          <w:lang w:eastAsia="zh-CN"/>
        </w:rPr>
        <w:t>八</w:t>
      </w:r>
      <w:r>
        <w:rPr>
          <w:rFonts w:hint="eastAsia" w:ascii="宋体" w:hAnsi="宋体" w:eastAsia="宋体" w:cs="宋体"/>
          <w:b/>
          <w:sz w:val="24"/>
          <w:highlight w:val="none"/>
        </w:rPr>
        <w:t>、磋商服务费</w:t>
      </w:r>
    </w:p>
    <w:p>
      <w:pPr>
        <w:pStyle w:val="33"/>
        <w:spacing w:line="360" w:lineRule="auto"/>
        <w:ind w:firstLine="480" w:firstLineChars="200"/>
        <w:rPr>
          <w:rFonts w:hint="eastAsia" w:ascii="宋体" w:hAnsi="宋体" w:eastAsia="宋体" w:cs="宋体"/>
          <w:sz w:val="24"/>
          <w:szCs w:val="24"/>
          <w:highlight w:val="none"/>
          <w:lang w:val="zh-CN" w:eastAsia="zh-CN" w:bidi="ar-SA"/>
        </w:rPr>
      </w:pPr>
      <w:r>
        <w:rPr>
          <w:rFonts w:hint="eastAsia" w:cs="宋体"/>
          <w:highlight w:val="none"/>
          <w:lang w:val="en-US" w:eastAsia="zh-CN"/>
        </w:rPr>
        <w:t>1、</w:t>
      </w:r>
      <w:r>
        <w:rPr>
          <w:rFonts w:hint="eastAsia" w:ascii="宋体" w:hAnsi="宋体" w:eastAsia="宋体" w:cs="宋体"/>
          <w:sz w:val="24"/>
          <w:szCs w:val="24"/>
          <w:highlight w:val="none"/>
          <w:lang w:val="zh-CN" w:eastAsia="zh-CN" w:bidi="ar-SA"/>
        </w:rPr>
        <w:t>成交单位须向采购代理机构按如下标准和规定交纳代理服务费：</w:t>
      </w:r>
    </w:p>
    <w:p>
      <w:pPr>
        <w:pStyle w:val="33"/>
        <w:spacing w:line="360" w:lineRule="auto"/>
        <w:rPr>
          <w:rFonts w:hint="eastAsia" w:ascii="宋体" w:hAnsi="宋体" w:eastAsia="宋体" w:cs="宋体"/>
          <w:sz w:val="24"/>
          <w:szCs w:val="24"/>
          <w:highlight w:val="none"/>
          <w:lang w:val="zh-CN" w:eastAsia="zh-CN" w:bidi="ar-SA"/>
        </w:rPr>
      </w:pPr>
      <w:r>
        <w:rPr>
          <w:rFonts w:hint="eastAsia" w:ascii="宋体" w:hAnsi="宋体" w:eastAsia="宋体" w:cs="宋体"/>
          <w:sz w:val="24"/>
          <w:szCs w:val="24"/>
          <w:highlight w:val="none"/>
          <w:lang w:val="zh-CN" w:eastAsia="zh-CN" w:bidi="ar-SA"/>
        </w:rPr>
        <w:t>（1）代理服务费参照国家计委关于印发《招标代理服务收费管理暂行办法》的通知（计价格〔2002〕1980号）、《国家发展和改革委员会办公厅关于招标代理服务收费有关问题的通知》（发改办价格〔2003〕857号）文件计取；</w:t>
      </w:r>
    </w:p>
    <w:p>
      <w:pPr>
        <w:pStyle w:val="33"/>
        <w:spacing w:line="360" w:lineRule="auto"/>
        <w:rPr>
          <w:rFonts w:hint="eastAsia" w:ascii="宋体" w:hAnsi="宋体" w:eastAsia="宋体" w:cs="宋体"/>
          <w:sz w:val="24"/>
          <w:szCs w:val="24"/>
          <w:highlight w:val="none"/>
          <w:lang w:val="zh-CN" w:eastAsia="zh-CN" w:bidi="ar-SA"/>
        </w:rPr>
      </w:pPr>
      <w:r>
        <w:rPr>
          <w:rFonts w:hint="eastAsia" w:ascii="宋体" w:hAnsi="宋体" w:eastAsia="宋体" w:cs="宋体"/>
          <w:sz w:val="24"/>
          <w:szCs w:val="24"/>
          <w:highlight w:val="none"/>
          <w:lang w:val="zh-CN" w:eastAsia="zh-CN" w:bidi="ar-SA"/>
        </w:rPr>
        <w:t>（2）代理服务费的交纳方式：由成交人在领取成交通知书前向采购代理机构一次性支付；</w:t>
      </w:r>
    </w:p>
    <w:p>
      <w:pPr>
        <w:pStyle w:val="33"/>
        <w:spacing w:line="360" w:lineRule="auto"/>
        <w:rPr>
          <w:rFonts w:hint="eastAsia" w:ascii="宋体" w:hAnsi="宋体" w:eastAsia="宋体" w:cs="宋体"/>
          <w:sz w:val="24"/>
          <w:szCs w:val="24"/>
          <w:highlight w:val="none"/>
          <w:lang w:val="zh-CN" w:eastAsia="zh-CN" w:bidi="ar-SA"/>
        </w:rPr>
      </w:pPr>
      <w:r>
        <w:rPr>
          <w:rFonts w:hint="eastAsia" w:ascii="宋体" w:hAnsi="宋体" w:eastAsia="宋体" w:cs="宋体"/>
          <w:sz w:val="24"/>
          <w:szCs w:val="24"/>
          <w:highlight w:val="none"/>
          <w:lang w:val="zh-CN" w:eastAsia="zh-CN" w:bidi="ar-SA"/>
        </w:rPr>
        <w:t>开户名称：陕西金准达项目管理有限责任公司</w:t>
      </w:r>
    </w:p>
    <w:p>
      <w:pPr>
        <w:pStyle w:val="33"/>
        <w:spacing w:line="360" w:lineRule="auto"/>
        <w:rPr>
          <w:rFonts w:hint="eastAsia" w:ascii="宋体" w:hAnsi="宋体" w:eastAsia="宋体" w:cs="宋体"/>
          <w:sz w:val="24"/>
          <w:szCs w:val="24"/>
          <w:highlight w:val="none"/>
          <w:lang w:val="zh-CN" w:eastAsia="zh-CN" w:bidi="ar-SA"/>
        </w:rPr>
      </w:pPr>
      <w:r>
        <w:rPr>
          <w:rFonts w:hint="eastAsia" w:ascii="宋体" w:hAnsi="宋体" w:eastAsia="宋体" w:cs="宋体"/>
          <w:sz w:val="24"/>
          <w:szCs w:val="24"/>
          <w:highlight w:val="none"/>
          <w:lang w:val="zh-CN" w:eastAsia="zh-CN" w:bidi="ar-SA"/>
        </w:rPr>
        <w:t>开户行名称：招商银行西安分行营业部</w:t>
      </w:r>
    </w:p>
    <w:p>
      <w:pPr>
        <w:pStyle w:val="33"/>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highlight w:val="none"/>
          <w:lang w:val="zh-CN"/>
        </w:rPr>
      </w:pPr>
      <w:r>
        <w:rPr>
          <w:rFonts w:hint="eastAsia" w:ascii="宋体" w:hAnsi="宋体" w:eastAsia="宋体" w:cs="宋体"/>
          <w:sz w:val="24"/>
          <w:szCs w:val="24"/>
          <w:highlight w:val="none"/>
          <w:lang w:val="zh-CN" w:eastAsia="zh-CN" w:bidi="ar-SA"/>
        </w:rPr>
        <w:t>账      号：129911244910902</w:t>
      </w:r>
    </w:p>
    <w:p>
      <w:pPr>
        <w:pStyle w:val="33"/>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highlight w:val="none"/>
          <w:lang w:val="zh-CN"/>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招标代理服务费，可以采取支票、银行汇票、电汇、网银等方式缴纳。</w:t>
      </w:r>
    </w:p>
    <w:p>
      <w:pPr>
        <w:keepNext w:val="0"/>
        <w:keepLines w:val="0"/>
        <w:pageBreakBefore w:val="0"/>
        <w:widowControl w:val="0"/>
        <w:kinsoku/>
        <w:wordWrap/>
        <w:overflowPunct/>
        <w:topLinePunct w:val="0"/>
        <w:autoSpaceDE/>
        <w:autoSpaceDN/>
        <w:bidi w:val="0"/>
        <w:spacing w:line="360" w:lineRule="auto"/>
        <w:ind w:left="0" w:leftChars="0" w:firstLine="482" w:firstLineChars="200"/>
        <w:jc w:val="left"/>
        <w:textAlignment w:val="auto"/>
        <w:outlineLvl w:val="1"/>
        <w:rPr>
          <w:rFonts w:hint="eastAsia" w:ascii="宋体" w:hAnsi="宋体" w:eastAsia="宋体" w:cs="宋体"/>
          <w:b/>
          <w:sz w:val="24"/>
          <w:highlight w:val="none"/>
        </w:rPr>
      </w:pPr>
      <w:r>
        <w:rPr>
          <w:rFonts w:hint="eastAsia" w:ascii="宋体" w:hAnsi="宋体" w:eastAsia="宋体" w:cs="宋体"/>
          <w:b/>
          <w:sz w:val="24"/>
          <w:highlight w:val="none"/>
          <w:lang w:eastAsia="zh-CN"/>
        </w:rPr>
        <w:t>九</w:t>
      </w:r>
      <w:r>
        <w:rPr>
          <w:rFonts w:hint="eastAsia" w:ascii="宋体" w:hAnsi="宋体" w:eastAsia="宋体" w:cs="宋体"/>
          <w:b/>
          <w:sz w:val="24"/>
          <w:highlight w:val="none"/>
        </w:rPr>
        <w:t>、变更采购方式</w:t>
      </w:r>
    </w:p>
    <w:p>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如果发生下列情况之一的，采购人或采购代理机构将按《政府采购法》、《政府采购竞争性磋商采购方式管理暂行办法》等有关规定重新组织采购（或继续进行）：</w:t>
      </w:r>
    </w:p>
    <w:p>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1、因情况变化，不再符合规定的磋商采购方式适用情形的；</w:t>
      </w:r>
    </w:p>
    <w:p>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2、出现影响采购公正的违法、违规行为的；</w:t>
      </w:r>
    </w:p>
    <w:p>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3、磋商小组三分之二以上的专家认定所有磋商报价存在价格不实的现象；</w:t>
      </w:r>
    </w:p>
    <w:p>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4、在采购过程中符合竞争要求的供应商或者报价未超过采购预算的供应商不足三家的。</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outlineLvl w:val="1"/>
        <w:rPr>
          <w:rFonts w:hint="eastAsia" w:ascii="宋体" w:hAnsi="宋体" w:eastAsia="宋体" w:cs="宋体"/>
          <w:b/>
          <w:sz w:val="24"/>
          <w:highlight w:val="none"/>
        </w:rPr>
      </w:pPr>
      <w:r>
        <w:rPr>
          <w:rFonts w:hint="eastAsia" w:ascii="宋体" w:hAnsi="宋体" w:eastAsia="宋体" w:cs="宋体"/>
          <w:b/>
          <w:sz w:val="24"/>
          <w:highlight w:val="none"/>
        </w:rPr>
        <w:t>十、质疑与投诉</w:t>
      </w:r>
    </w:p>
    <w:p>
      <w:pPr>
        <w:pageBreakBefore w:val="0"/>
        <w:kinsoku/>
        <w:wordWrap/>
        <w:overflowPunct/>
        <w:topLinePunct w:val="0"/>
        <w:bidi w:val="0"/>
        <w:spacing w:line="360" w:lineRule="auto"/>
        <w:ind w:left="0" w:leftChars="0" w:firstLine="482" w:firstLineChars="200"/>
        <w:textAlignment w:val="auto"/>
        <w:outlineLvl w:val="2"/>
        <w:rPr>
          <w:rFonts w:hint="eastAsia" w:ascii="宋体" w:hAnsi="宋体" w:eastAsia="宋体" w:cs="宋体"/>
          <w:b/>
          <w:bCs w:val="0"/>
          <w:color w:val="auto"/>
          <w:sz w:val="24"/>
          <w:highlight w:val="none"/>
        </w:rPr>
      </w:pPr>
      <w:r>
        <w:rPr>
          <w:rFonts w:hint="eastAsia" w:ascii="宋体" w:hAnsi="宋体" w:eastAsia="宋体" w:cs="宋体"/>
          <w:b/>
          <w:bCs w:val="0"/>
          <w:color w:val="auto"/>
          <w:sz w:val="24"/>
          <w:highlight w:val="none"/>
          <w:lang w:val="en-US" w:eastAsia="zh-CN"/>
        </w:rPr>
        <w:t>1、</w:t>
      </w:r>
      <w:r>
        <w:rPr>
          <w:rFonts w:hint="eastAsia" w:ascii="宋体" w:hAnsi="宋体" w:eastAsia="宋体" w:cs="宋体"/>
          <w:b/>
          <w:bCs w:val="0"/>
          <w:color w:val="auto"/>
          <w:sz w:val="24"/>
          <w:highlight w:val="none"/>
        </w:rPr>
        <w:t>质疑</w:t>
      </w:r>
    </w:p>
    <w:p>
      <w:pPr>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1-1、</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对本次招标采购活动有疑问的，按照国家《中华人民共和国政府采购法》、《中华人民共和国政府采购法实施条例》及《政府采购质疑和投诉办法》（财政部94号令）的规定办理。</w:t>
      </w:r>
    </w:p>
    <w:p>
      <w:pPr>
        <w:pageBreakBefore w:val="0"/>
        <w:widowControl/>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1-2、</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对采购文件、采购过程或中标结果使自身的合法权益受到损害，应当在法定期限内，按照质疑函范本格式要求以书面形式向采购代理机构或采购人提出质疑。</w:t>
      </w:r>
    </w:p>
    <w:p>
      <w:pPr>
        <w:pageBreakBefore w:val="0"/>
        <w:widowControl/>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（1）质疑书应当包括以下主要内容：被质疑项目、</w:t>
      </w:r>
      <w:r>
        <w:rPr>
          <w:rFonts w:hint="eastAsia" w:ascii="宋体" w:hAnsi="宋体" w:eastAsia="宋体" w:cs="宋体"/>
          <w:color w:val="auto"/>
          <w:sz w:val="24"/>
          <w:highlight w:val="none"/>
          <w:lang w:eastAsia="zh-CN"/>
        </w:rPr>
        <w:t>包</w:t>
      </w:r>
      <w:r>
        <w:rPr>
          <w:rFonts w:hint="eastAsia" w:ascii="宋体" w:hAnsi="宋体" w:eastAsia="宋体" w:cs="宋体"/>
          <w:color w:val="auto"/>
          <w:sz w:val="24"/>
          <w:highlight w:val="none"/>
        </w:rPr>
        <w:t>名称、项目编号、采购文件获取日期、质疑事项、证据及来源线索、法律依据（具体条款）、招标采购活动中自己权益受到侵害的实质内容、质疑人有效联系方式等。</w:t>
      </w:r>
    </w:p>
    <w:p>
      <w:pPr>
        <w:pageBreakBefore w:val="0"/>
        <w:widowControl/>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（2）质疑书应当由法定代表人或授权代表签字或盖章，并加盖单位公章，公章不得以合同章或其他印章代替，并附法人身份证明。</w:t>
      </w:r>
    </w:p>
    <w:p>
      <w:pPr>
        <w:pageBreakBefore w:val="0"/>
        <w:widowControl/>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（3）质疑人可以委托代理人办理质疑事项，代理人办理质疑事项时，除提交质疑书外，还应当提交质疑人的授权委托书及代理人的有效身份证明，授权委托书应当载明委托代理的具体权限和事项。</w:t>
      </w:r>
    </w:p>
    <w:p>
      <w:pPr>
        <w:pageBreakBefore w:val="0"/>
        <w:widowControl/>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（4）质疑函范本格式在中国政府采购网站（http://www.ccgp.gov.cn/）自行下载。</w:t>
      </w:r>
    </w:p>
    <w:p>
      <w:pPr>
        <w:pageBreakBefore w:val="0"/>
        <w:widowControl/>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（5）接收质疑函的联系部门、联系电话和通讯地址同采购公告。</w:t>
      </w:r>
    </w:p>
    <w:p>
      <w:pPr>
        <w:pageBreakBefore w:val="0"/>
        <w:widowControl/>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1-3、</w:t>
      </w:r>
      <w:r>
        <w:rPr>
          <w:rFonts w:hint="eastAsia" w:ascii="宋体" w:hAnsi="宋体" w:eastAsia="宋体" w:cs="宋体"/>
          <w:color w:val="auto"/>
          <w:sz w:val="24"/>
          <w:highlight w:val="none"/>
        </w:rPr>
        <w:t>有下列情形之一的，属于无效质疑，采购代理机构和采购人不予受理：</w:t>
      </w:r>
    </w:p>
    <w:p>
      <w:pPr>
        <w:pageBreakBefore w:val="0"/>
        <w:widowControl/>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（1）质疑人不是参与本次政府采购项目的</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w:t>
      </w:r>
    </w:p>
    <w:p>
      <w:pPr>
        <w:pageBreakBefore w:val="0"/>
        <w:widowControl/>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（2）质疑人与质疑事项不存在利害关系的；</w:t>
      </w:r>
    </w:p>
    <w:p>
      <w:pPr>
        <w:pageBreakBefore w:val="0"/>
        <w:widowControl/>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（3）未在法定期限内提出质疑的；</w:t>
      </w:r>
    </w:p>
    <w:p>
      <w:pPr>
        <w:pageBreakBefore w:val="0"/>
        <w:widowControl/>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（4）质疑未以书面形式提出，以传真、电子邮件、移动通信等形式即时收悉提交的质疑材料；</w:t>
      </w:r>
    </w:p>
    <w:p>
      <w:pPr>
        <w:pageBreakBefore w:val="0"/>
        <w:widowControl/>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（5）质疑未按质疑函范本格式提出的；</w:t>
      </w:r>
    </w:p>
    <w:p>
      <w:pPr>
        <w:pageBreakBefore w:val="0"/>
        <w:widowControl/>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（6）质疑书主要内容构成不完整的；</w:t>
      </w:r>
    </w:p>
    <w:p>
      <w:pPr>
        <w:pageBreakBefore w:val="0"/>
        <w:widowControl/>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（7）质疑书没有合法有效的签字、盖章或授权的；</w:t>
      </w:r>
    </w:p>
    <w:p>
      <w:pPr>
        <w:pageBreakBefore w:val="0"/>
        <w:widowControl/>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（8）以非法手段取得证据、材料的；</w:t>
      </w:r>
    </w:p>
    <w:p>
      <w:pPr>
        <w:pageBreakBefore w:val="0"/>
        <w:widowControl/>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（9）质疑答复后，同一质疑人就同一事项再次提出质疑的；</w:t>
      </w:r>
    </w:p>
    <w:p>
      <w:pPr>
        <w:pageBreakBefore w:val="0"/>
        <w:widowControl/>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（10）不符合法律、法规、规章和政府采购监管机构规定的其他条件的。</w:t>
      </w:r>
    </w:p>
    <w:p>
      <w:pPr>
        <w:pageBreakBefore w:val="0"/>
        <w:widowControl/>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1-4、</w:t>
      </w:r>
      <w:r>
        <w:rPr>
          <w:rFonts w:hint="eastAsia" w:ascii="宋体" w:hAnsi="宋体" w:eastAsia="宋体" w:cs="宋体"/>
          <w:color w:val="auto"/>
          <w:sz w:val="24"/>
          <w:highlight w:val="none"/>
        </w:rPr>
        <w:t>采购代理机构或采购人将在收到书面质疑后7个工作日内做出答复，并以书面形式通知质疑人和其他有关</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w:t>
      </w:r>
    </w:p>
    <w:p>
      <w:pPr>
        <w:pageBreakBefore w:val="0"/>
        <w:kinsoku/>
        <w:wordWrap/>
        <w:overflowPunct/>
        <w:topLinePunct w:val="0"/>
        <w:bidi w:val="0"/>
        <w:spacing w:line="360" w:lineRule="auto"/>
        <w:ind w:left="0" w:leftChars="0" w:firstLine="482" w:firstLineChars="200"/>
        <w:textAlignment w:val="auto"/>
        <w:outlineLvl w:val="2"/>
        <w:rPr>
          <w:rFonts w:hint="eastAsia" w:ascii="宋体" w:hAnsi="宋体" w:eastAsia="宋体" w:cs="宋体"/>
          <w:b/>
          <w:bCs w:val="0"/>
          <w:color w:val="auto"/>
          <w:sz w:val="24"/>
          <w:highlight w:val="none"/>
        </w:rPr>
      </w:pPr>
      <w:r>
        <w:rPr>
          <w:rFonts w:hint="eastAsia" w:ascii="宋体" w:hAnsi="宋体" w:eastAsia="宋体" w:cs="宋体"/>
          <w:b/>
          <w:bCs w:val="0"/>
          <w:color w:val="auto"/>
          <w:sz w:val="24"/>
          <w:highlight w:val="none"/>
          <w:lang w:val="en-US" w:eastAsia="zh-CN"/>
        </w:rPr>
        <w:t>2、</w:t>
      </w:r>
      <w:r>
        <w:rPr>
          <w:rFonts w:hint="eastAsia" w:ascii="宋体" w:hAnsi="宋体" w:eastAsia="宋体" w:cs="宋体"/>
          <w:b/>
          <w:bCs w:val="0"/>
          <w:color w:val="auto"/>
          <w:sz w:val="24"/>
          <w:highlight w:val="none"/>
        </w:rPr>
        <w:t>投诉</w:t>
      </w:r>
    </w:p>
    <w:p>
      <w:pPr>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2-1、</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和其他厉害关系人认为本次招标采购活动违反法律、法规和规章规定的，有权向有关行政监督机构投诉。</w:t>
      </w:r>
    </w:p>
    <w:p>
      <w:pPr>
        <w:pageBreakBefore w:val="0"/>
        <w:widowControl/>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（1）质疑人对采购代理机构或采购人的答复不满意，以及采购代理机构或采购人未在规定时间内做出答复的，可以在答复期满后15个工作日内向政府采购监管机构提出投诉。</w:t>
      </w:r>
    </w:p>
    <w:p>
      <w:pPr>
        <w:pageBreakBefore w:val="0"/>
        <w:kinsoku/>
        <w:wordWrap/>
        <w:overflowPunct/>
        <w:topLinePunct w:val="0"/>
        <w:bidi w:val="0"/>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投诉的事项不得超出已质疑事项的范围。</w:t>
      </w:r>
    </w:p>
    <w:p>
      <w:pPr>
        <w:pageBreakBefore w:val="0"/>
        <w:kinsoku/>
        <w:wordWrap/>
        <w:overflowPunct/>
        <w:topLinePunct w:val="0"/>
        <w:bidi w:val="0"/>
        <w:spacing w:line="360" w:lineRule="auto"/>
        <w:ind w:left="0" w:leftChars="0" w:firstLine="480" w:firstLineChars="200"/>
        <w:jc w:val="left"/>
        <w:textAlignment w:val="auto"/>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（3）投诉书范本格式在中国政府采购网站（http://www.ccgp.gov.cn/）自行下载。</w:t>
      </w:r>
    </w:p>
    <w:p>
      <w:pPr>
        <w:pageBreakBefore w:val="0"/>
        <w:kinsoku/>
        <w:wordWrap/>
        <w:overflowPunct/>
        <w:topLinePunct w:val="0"/>
        <w:bidi w:val="0"/>
        <w:spacing w:line="360" w:lineRule="auto"/>
        <w:ind w:left="0" w:leftChars="0" w:firstLine="482" w:firstLineChars="200"/>
        <w:jc w:val="left"/>
        <w:textAlignment w:val="auto"/>
        <w:outlineLvl w:val="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3、</w:t>
      </w:r>
      <w:r>
        <w:rPr>
          <w:rFonts w:hint="eastAsia" w:ascii="宋体" w:hAnsi="宋体" w:eastAsia="宋体" w:cs="宋体"/>
          <w:b/>
          <w:bCs/>
          <w:color w:val="auto"/>
          <w:sz w:val="24"/>
          <w:highlight w:val="none"/>
        </w:rPr>
        <w:t>对捏造事实、提供虚假材料进行质疑、投诉的行为予以严肃处理：</w:t>
      </w:r>
    </w:p>
    <w:p>
      <w:pPr>
        <w:pageBreakBefore w:val="0"/>
        <w:kinsoku/>
        <w:wordWrap/>
        <w:overflowPunct/>
        <w:topLinePunct w:val="0"/>
        <w:bidi w:val="0"/>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依据《中华人民共和国政府采购法》及其实施条例、《中华人民共和国招标投标法》及其实施条例、《政府采购</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投诉处理办法》等法律法规的规定，</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质疑、投诉应当有明确的请求和必要的证明材料。对于捏造事实、提供虚假材料或者以非法手段取得证明材料进行投诉的，财政部门应当予以驳回。</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捏造事实、提供虚假材料或者以非法手段取得证明材料进行投诉的，由财政部门列入不良行为记录名单，禁止其一至三年内参加政府采购活动。</w:t>
      </w:r>
    </w:p>
    <w:p>
      <w:pPr>
        <w:pageBreakBefore w:val="0"/>
        <w:kinsoku/>
        <w:wordWrap/>
        <w:overflowPunct/>
        <w:topLinePunct w:val="0"/>
        <w:bidi w:val="0"/>
        <w:spacing w:line="360" w:lineRule="auto"/>
        <w:ind w:left="0" w:leftChars="0" w:firstLine="482" w:firstLineChars="200"/>
        <w:jc w:val="left"/>
        <w:textAlignment w:val="auto"/>
        <w:outlineLvl w:val="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4、</w:t>
      </w:r>
      <w:r>
        <w:rPr>
          <w:rFonts w:hint="eastAsia" w:ascii="宋体" w:hAnsi="宋体" w:eastAsia="宋体" w:cs="宋体"/>
          <w:b/>
          <w:bCs/>
          <w:color w:val="auto"/>
          <w:sz w:val="24"/>
          <w:highlight w:val="none"/>
        </w:rPr>
        <w:t>对捏造事实诬告陷害他人、诽谤他人的法律适用：</w:t>
      </w:r>
    </w:p>
    <w:p>
      <w:pPr>
        <w:pageBreakBefore w:val="0"/>
        <w:kinsoku/>
        <w:wordWrap/>
        <w:overflowPunct/>
        <w:topLinePunct w:val="0"/>
        <w:bidi w:val="0"/>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《中华人民共和国刑法》第243条【诬告陷害罪】捏造事实诬告陷害他人，意图使他人受刑事追究，情节严重的，处三年以下有期徒刑、拘役或者管制；造成严重后果的，处三年以上十年以下有期徒刑。</w:t>
      </w:r>
    </w:p>
    <w:p>
      <w:pPr>
        <w:pageBreakBefore w:val="0"/>
        <w:kinsoku/>
        <w:wordWrap/>
        <w:overflowPunct/>
        <w:topLinePunct w:val="0"/>
        <w:bidi w:val="0"/>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《中华人民共和国刑法》第246条【侮辱罪、诽谤罪】以暴力或者其他方法公然侮辱他人或者捏造事实诽谤他人，情节严重的，处三年以下有期徒刑、拘役、管制或者剥夺政治权利。</w:t>
      </w:r>
    </w:p>
    <w:p>
      <w:pPr>
        <w:spacing w:line="360" w:lineRule="auto"/>
        <w:ind w:firstLine="482" w:firstLineChars="200"/>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rPr>
        <w:t>十</w:t>
      </w:r>
      <w:r>
        <w:rPr>
          <w:rFonts w:hint="eastAsia" w:ascii="宋体" w:hAnsi="宋体" w:eastAsia="宋体" w:cs="宋体"/>
          <w:b/>
          <w:bCs/>
          <w:sz w:val="24"/>
          <w:highlight w:val="none"/>
          <w:lang w:eastAsia="zh-CN"/>
        </w:rPr>
        <w:t>一</w:t>
      </w:r>
      <w:r>
        <w:rPr>
          <w:rFonts w:hint="eastAsia" w:ascii="宋体" w:hAnsi="宋体" w:eastAsia="宋体" w:cs="宋体"/>
          <w:b/>
          <w:bCs/>
          <w:sz w:val="24"/>
          <w:highlight w:val="none"/>
        </w:rPr>
        <w:t>、</w:t>
      </w:r>
      <w:r>
        <w:rPr>
          <w:rFonts w:hint="eastAsia" w:ascii="宋体" w:hAnsi="宋体" w:eastAsia="宋体" w:cs="宋体"/>
          <w:b/>
          <w:bCs/>
          <w:sz w:val="24"/>
          <w:highlight w:val="none"/>
          <w:lang w:val="en-US" w:eastAsia="zh-CN"/>
        </w:rPr>
        <w:t>其它说明事项</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关于需要特别提醒</w:t>
      </w:r>
      <w:r>
        <w:rPr>
          <w:rFonts w:hint="eastAsia" w:ascii="宋体" w:hAnsi="宋体" w:eastAsia="宋体" w:cs="宋体"/>
          <w:b/>
          <w:bCs/>
          <w:color w:val="auto"/>
          <w:sz w:val="24"/>
          <w:szCs w:val="24"/>
          <w:highlight w:val="none"/>
          <w:lang w:val="en-US" w:eastAsia="zh-CN"/>
        </w:rPr>
        <w:t>供应商</w:t>
      </w:r>
      <w:r>
        <w:rPr>
          <w:rFonts w:hint="eastAsia" w:ascii="宋体" w:hAnsi="宋体" w:eastAsia="宋体" w:cs="宋体"/>
          <w:b/>
          <w:bCs/>
          <w:color w:val="auto"/>
          <w:sz w:val="24"/>
          <w:szCs w:val="24"/>
          <w:highlight w:val="none"/>
        </w:rPr>
        <w:t>的内容</w:t>
      </w:r>
    </w:p>
    <w:p>
      <w:pPr>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本项目采用电子化</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的方式</w:t>
      </w:r>
      <w:r>
        <w:rPr>
          <w:rFonts w:hint="eastAsia" w:ascii="宋体" w:hAnsi="宋体" w:eastAsia="宋体" w:cs="宋体"/>
          <w:color w:val="auto"/>
          <w:sz w:val="24"/>
          <w:szCs w:val="24"/>
          <w:highlight w:val="none"/>
          <w:lang w:val="en-US" w:eastAsia="zh-CN"/>
        </w:rPr>
        <w:t>进行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须使用数字认证证书对</w:t>
      </w:r>
      <w:r>
        <w:rPr>
          <w:rFonts w:hint="eastAsia" w:ascii="宋体" w:hAnsi="宋体" w:eastAsia="宋体" w:cs="宋体"/>
          <w:color w:val="auto"/>
          <w:sz w:val="24"/>
          <w:szCs w:val="24"/>
          <w:highlight w:val="none"/>
          <w:lang w:val="en-US" w:eastAsia="zh-CN"/>
        </w:rPr>
        <w:t>电子磋商响应</w:t>
      </w:r>
      <w:r>
        <w:rPr>
          <w:rFonts w:hint="eastAsia" w:ascii="宋体" w:hAnsi="宋体" w:eastAsia="宋体" w:cs="宋体"/>
          <w:color w:val="auto"/>
          <w:sz w:val="24"/>
          <w:szCs w:val="24"/>
          <w:highlight w:val="none"/>
        </w:rPr>
        <w:t>文件进行签章、加密、递交及开标时解密等相关招投标事宜。</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时请务必携带数字认证证书，如因</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自身原因未携带数字认证证书造成无法解密</w:t>
      </w:r>
      <w:r>
        <w:rPr>
          <w:rFonts w:hint="eastAsia" w:ascii="宋体" w:hAnsi="宋体" w:eastAsia="宋体" w:cs="宋体"/>
          <w:color w:val="auto"/>
          <w:sz w:val="24"/>
          <w:szCs w:val="24"/>
          <w:highlight w:val="none"/>
          <w:lang w:val="en-US" w:eastAsia="zh-CN"/>
        </w:rPr>
        <w:t>磋商响应</w:t>
      </w:r>
      <w:r>
        <w:rPr>
          <w:rFonts w:hint="eastAsia" w:ascii="宋体" w:hAnsi="宋体" w:eastAsia="宋体" w:cs="宋体"/>
          <w:color w:val="auto"/>
          <w:sz w:val="24"/>
          <w:szCs w:val="24"/>
          <w:highlight w:val="none"/>
        </w:rPr>
        <w:t>文件，按无效投标对待。</w:t>
      </w:r>
    </w:p>
    <w:p>
      <w:pPr>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制作电子</w:t>
      </w:r>
      <w:r>
        <w:rPr>
          <w:rFonts w:hint="eastAsia" w:ascii="宋体" w:hAnsi="宋体" w:eastAsia="宋体" w:cs="宋体"/>
          <w:color w:val="auto"/>
          <w:sz w:val="24"/>
          <w:szCs w:val="24"/>
          <w:highlight w:val="none"/>
          <w:lang w:val="en-US" w:eastAsia="zh-CN"/>
        </w:rPr>
        <w:t>磋商响应</w:t>
      </w:r>
      <w:r>
        <w:rPr>
          <w:rFonts w:hint="eastAsia" w:ascii="宋体" w:hAnsi="宋体" w:eastAsia="宋体" w:cs="宋体"/>
          <w:color w:val="auto"/>
          <w:sz w:val="24"/>
          <w:szCs w:val="24"/>
          <w:highlight w:val="none"/>
        </w:rPr>
        <w:t>文件</w:t>
      </w:r>
    </w:p>
    <w:p>
      <w:pPr>
        <w:keepNext w:val="0"/>
        <w:keepLines w:val="0"/>
        <w:pageBreakBefore w:val="0"/>
        <w:widowControl w:val="0"/>
        <w:kinsoku/>
        <w:wordWrap w:val="0"/>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须在“全国公共资源交易中心平台（陕西省）（http://www.sxggzyjy.cn/）”的“服务指南”栏目“下载专区”中，免费下载“陕西省公共资源交易平台政府采购电子标书制作工具(V8.0.0.</w:t>
      </w:r>
      <w:r>
        <w:rPr>
          <w:rFonts w:hint="eastAsia" w:ascii="宋体" w:hAnsi="宋体" w:eastAsia="宋体" w:cs="宋体"/>
          <w:color w:val="auto"/>
          <w:sz w:val="24"/>
          <w:szCs w:val="24"/>
          <w:highlight w:val="none"/>
          <w:lang w:val="en-US" w:eastAsia="zh-CN"/>
        </w:rPr>
        <w:t>40</w:t>
      </w:r>
      <w:r>
        <w:rPr>
          <w:rFonts w:hint="eastAsia" w:ascii="宋体" w:hAnsi="宋体" w:eastAsia="宋体" w:cs="宋体"/>
          <w:color w:val="auto"/>
          <w:sz w:val="24"/>
          <w:szCs w:val="24"/>
          <w:highlight w:val="none"/>
        </w:rPr>
        <w:t>)”，并升级至最新版本，使用该客户端制作</w:t>
      </w:r>
      <w:r>
        <w:rPr>
          <w:rFonts w:hint="eastAsia" w:ascii="宋体" w:hAnsi="宋体" w:eastAsia="宋体" w:cs="宋体"/>
          <w:color w:val="auto"/>
          <w:sz w:val="24"/>
          <w:szCs w:val="24"/>
          <w:highlight w:val="none"/>
          <w:lang w:eastAsia="zh-CN"/>
        </w:rPr>
        <w:t>电子磋商响应文件</w:t>
      </w:r>
      <w:r>
        <w:rPr>
          <w:rFonts w:hint="eastAsia" w:ascii="宋体" w:hAnsi="宋体" w:eastAsia="宋体" w:cs="宋体"/>
          <w:color w:val="auto"/>
          <w:sz w:val="24"/>
          <w:szCs w:val="24"/>
          <w:highlight w:val="none"/>
        </w:rPr>
        <w:t>，制作扩展名为“.SXSTF”的</w:t>
      </w:r>
      <w:r>
        <w:rPr>
          <w:rFonts w:hint="eastAsia" w:ascii="宋体" w:hAnsi="宋体" w:eastAsia="宋体" w:cs="宋体"/>
          <w:color w:val="auto"/>
          <w:sz w:val="24"/>
          <w:szCs w:val="24"/>
          <w:highlight w:val="none"/>
          <w:lang w:eastAsia="zh-CN"/>
        </w:rPr>
        <w:t>电子磋商响应文件</w:t>
      </w:r>
      <w:r>
        <w:rPr>
          <w:rFonts w:hint="eastAsia" w:ascii="宋体" w:hAnsi="宋体" w:eastAsia="宋体" w:cs="宋体"/>
          <w:color w:val="auto"/>
          <w:sz w:val="24"/>
          <w:szCs w:val="24"/>
          <w:highlight w:val="none"/>
        </w:rPr>
        <w:t>。”</w:t>
      </w:r>
    </w:p>
    <w:p>
      <w:pPr>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递交电子</w:t>
      </w:r>
      <w:r>
        <w:rPr>
          <w:rFonts w:hint="eastAsia" w:ascii="宋体" w:hAnsi="宋体" w:eastAsia="宋体" w:cs="宋体"/>
          <w:color w:val="auto"/>
          <w:sz w:val="24"/>
          <w:szCs w:val="24"/>
          <w:highlight w:val="none"/>
          <w:lang w:val="en-US" w:eastAsia="zh-CN"/>
        </w:rPr>
        <w:t>磋商响应</w:t>
      </w:r>
      <w:r>
        <w:rPr>
          <w:rFonts w:hint="eastAsia" w:ascii="宋体" w:hAnsi="宋体" w:eastAsia="宋体" w:cs="宋体"/>
          <w:color w:val="auto"/>
          <w:sz w:val="24"/>
          <w:szCs w:val="24"/>
          <w:highlight w:val="none"/>
        </w:rPr>
        <w:t>文件</w:t>
      </w:r>
    </w:p>
    <w:p>
      <w:pPr>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登录全国公共资源交易中心平台（陕西省）（http://www.sxggzyjy.cn/），选择“电子交易平台—陕西政府采购交易系统—企业端”进行登录，登录后选择“交易乙方”身份进入，进入菜单“采购业务—我的项目——项目流程——上传响应文件”，上传加密的电子</w:t>
      </w:r>
      <w:r>
        <w:rPr>
          <w:rFonts w:hint="eastAsia" w:ascii="宋体" w:hAnsi="宋体" w:eastAsia="宋体" w:cs="宋体"/>
          <w:color w:val="auto"/>
          <w:sz w:val="24"/>
          <w:szCs w:val="24"/>
          <w:highlight w:val="none"/>
          <w:lang w:val="en-US" w:eastAsia="zh-CN"/>
        </w:rPr>
        <w:t>磋商响应</w:t>
      </w:r>
      <w:r>
        <w:rPr>
          <w:rFonts w:hint="eastAsia" w:ascii="宋体" w:hAnsi="宋体" w:eastAsia="宋体" w:cs="宋体"/>
          <w:color w:val="auto"/>
          <w:sz w:val="24"/>
          <w:szCs w:val="24"/>
          <w:highlight w:val="none"/>
        </w:rPr>
        <w:t>文件。上传成功后，电子化平台将予以记录。</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关于文件的制作和签名</w:t>
      </w:r>
    </w:p>
    <w:p>
      <w:pPr>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2-1、</w:t>
      </w:r>
      <w:r>
        <w:rPr>
          <w:rFonts w:hint="eastAsia" w:ascii="宋体" w:hAnsi="宋体" w:eastAsia="宋体" w:cs="宋体"/>
          <w:color w:val="auto"/>
          <w:sz w:val="24"/>
          <w:szCs w:val="24"/>
          <w:highlight w:val="none"/>
        </w:rPr>
        <w:t>编制电子</w:t>
      </w:r>
      <w:r>
        <w:rPr>
          <w:rFonts w:hint="eastAsia" w:ascii="宋体" w:hAnsi="宋体" w:eastAsia="宋体" w:cs="宋体"/>
          <w:color w:val="auto"/>
          <w:sz w:val="24"/>
          <w:szCs w:val="24"/>
          <w:highlight w:val="none"/>
          <w:lang w:val="en-US" w:eastAsia="zh-CN"/>
        </w:rPr>
        <w:t>磋商响应</w:t>
      </w:r>
      <w:r>
        <w:rPr>
          <w:rFonts w:hint="eastAsia" w:ascii="宋体" w:hAnsi="宋体" w:eastAsia="宋体" w:cs="宋体"/>
          <w:color w:val="auto"/>
          <w:sz w:val="24"/>
          <w:szCs w:val="24"/>
          <w:highlight w:val="none"/>
        </w:rPr>
        <w:t>文件时，应使用最新发布的电子</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文件及专用制作工具进行编制。并使用数字认证证书（CA）对</w:t>
      </w:r>
      <w:r>
        <w:rPr>
          <w:rFonts w:hint="eastAsia" w:ascii="宋体" w:hAnsi="宋体" w:eastAsia="宋体" w:cs="宋体"/>
          <w:color w:val="auto"/>
          <w:sz w:val="24"/>
          <w:szCs w:val="24"/>
          <w:highlight w:val="none"/>
          <w:lang w:eastAsia="zh-CN"/>
        </w:rPr>
        <w:t>电子磋商响应文件</w:t>
      </w:r>
      <w:r>
        <w:rPr>
          <w:rFonts w:hint="eastAsia" w:ascii="宋体" w:hAnsi="宋体" w:eastAsia="宋体" w:cs="宋体"/>
          <w:color w:val="auto"/>
          <w:sz w:val="24"/>
          <w:szCs w:val="24"/>
          <w:highlight w:val="none"/>
        </w:rPr>
        <w:t>进行签署、加密、递交及开标时解密等相关操作。</w:t>
      </w:r>
    </w:p>
    <w:p>
      <w:pPr>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电子</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文件下载</w:t>
      </w:r>
    </w:p>
    <w:p>
      <w:pPr>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登录全国公共资源交易平台（陕西省）网站[电子交易平台-企业端]后，在[我的项目]中点击“项目流程-交易文件下载”下载电子</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文件（*.SXSZF）;</w:t>
      </w:r>
    </w:p>
    <w:p>
      <w:pPr>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注意：该项目如有变更文件，则应点击“项目流程&gt;答疑文件下载”下载更新后的电子</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文件（*.SXSCF），使用旧版电子</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文件制作的电子</w:t>
      </w:r>
      <w:r>
        <w:rPr>
          <w:rFonts w:hint="eastAsia" w:ascii="宋体" w:hAnsi="宋体" w:eastAsia="宋体" w:cs="宋体"/>
          <w:color w:val="auto"/>
          <w:sz w:val="24"/>
          <w:szCs w:val="24"/>
          <w:highlight w:val="none"/>
          <w:lang w:val="en-US" w:eastAsia="zh-CN"/>
        </w:rPr>
        <w:t>磋商响应</w:t>
      </w:r>
      <w:r>
        <w:rPr>
          <w:rFonts w:hint="eastAsia" w:ascii="宋体" w:hAnsi="宋体" w:eastAsia="宋体" w:cs="宋体"/>
          <w:color w:val="auto"/>
          <w:sz w:val="24"/>
          <w:szCs w:val="24"/>
          <w:highlight w:val="none"/>
        </w:rPr>
        <w:t>文件，系统将拒绝接收。</w:t>
      </w:r>
    </w:p>
    <w:p>
      <w:pPr>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电子</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文件需要使用专用软件打开、浏览</w:t>
      </w:r>
    </w:p>
    <w:p>
      <w:pPr>
        <w:keepNext w:val="0"/>
        <w:keepLines w:val="0"/>
        <w:pageBreakBefore w:val="0"/>
        <w:widowControl w:val="0"/>
        <w:kinsoku/>
        <w:wordWrap w:val="0"/>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供应商登录全国公共资源交易平台（陕西省）网站[服务指南-下载专区]免费下载《陕西省公共资源交易平台政府采购电子标书制作工具(V8.0.0.</w:t>
      </w:r>
      <w:r>
        <w:rPr>
          <w:rFonts w:hint="eastAsia" w:ascii="宋体" w:hAnsi="宋体" w:eastAsia="宋体" w:cs="宋体"/>
          <w:color w:val="auto"/>
          <w:sz w:val="24"/>
          <w:szCs w:val="24"/>
          <w:highlight w:val="none"/>
          <w:lang w:val="en-US" w:eastAsia="zh-CN"/>
        </w:rPr>
        <w:t>40</w:t>
      </w:r>
      <w:r>
        <w:rPr>
          <w:rFonts w:hint="eastAsia" w:ascii="宋体" w:hAnsi="宋体" w:eastAsia="宋体" w:cs="宋体"/>
          <w:color w:val="auto"/>
          <w:sz w:val="24"/>
          <w:szCs w:val="24"/>
          <w:highlight w:val="none"/>
        </w:rPr>
        <w:t>)》，下载网</w:t>
      </w:r>
      <w:r>
        <w:rPr>
          <w:rFonts w:hint="eastAsia" w:ascii="宋体" w:hAnsi="宋体" w:eastAsia="宋体" w:cs="宋体"/>
          <w:color w:val="auto"/>
          <w:sz w:val="24"/>
          <w:szCs w:val="24"/>
          <w:highlight w:val="none"/>
          <w:lang w:val="en-US" w:eastAsia="zh-CN"/>
        </w:rPr>
        <w:t>址</w:t>
      </w:r>
      <w:r>
        <w:rPr>
          <w:rFonts w:hint="eastAsia" w:ascii="宋体" w:hAnsi="宋体" w:eastAsia="宋体" w:cs="宋体"/>
          <w:color w:val="auto"/>
          <w:sz w:val="24"/>
          <w:szCs w:val="24"/>
          <w:highlight w:val="none"/>
        </w:rPr>
        <w:t>http://www.sxggzyjy.cn/fwzn/004003/20180827/c8c8fb15-a7cc-4011-a244-806289d7cf3b.html，并升级至最新版本，使用该客户端可以打开电子</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文件。软件操作手册详见全国公共资源交易平台（陕西省）网站[服务指南-下载专区]中的《陕西省公共资源交易（政府采购类）</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制作软件操作手册》,下载网址：http://www.sxggzyjy.cn/fwzn/004003/20170821/c3afa05b-f5e6-4e64-9fb0-e397ef73413d.html；</w:t>
      </w:r>
    </w:p>
    <w:p>
      <w:pPr>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制作电子</w:t>
      </w:r>
      <w:r>
        <w:rPr>
          <w:rFonts w:hint="eastAsia" w:ascii="宋体" w:hAnsi="宋体" w:eastAsia="宋体" w:cs="宋体"/>
          <w:color w:val="auto"/>
          <w:sz w:val="24"/>
          <w:szCs w:val="24"/>
          <w:highlight w:val="none"/>
          <w:lang w:val="en-US" w:eastAsia="zh-CN"/>
        </w:rPr>
        <w:t>磋商响应</w:t>
      </w:r>
      <w:r>
        <w:rPr>
          <w:rFonts w:hint="eastAsia" w:ascii="宋体" w:hAnsi="宋体" w:eastAsia="宋体" w:cs="宋体"/>
          <w:color w:val="auto"/>
          <w:sz w:val="24"/>
          <w:szCs w:val="24"/>
          <w:highlight w:val="none"/>
        </w:rPr>
        <w:t>文件</w:t>
      </w:r>
    </w:p>
    <w:p>
      <w:pPr>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w:t>
      </w:r>
      <w:r>
        <w:rPr>
          <w:rFonts w:hint="eastAsia" w:ascii="宋体" w:hAnsi="宋体" w:eastAsia="宋体" w:cs="宋体"/>
          <w:color w:val="auto"/>
          <w:sz w:val="24"/>
          <w:szCs w:val="24"/>
          <w:highlight w:val="none"/>
          <w:lang w:val="en-US" w:eastAsia="zh-CN"/>
        </w:rPr>
        <w:t>磋商响应</w:t>
      </w:r>
      <w:r>
        <w:rPr>
          <w:rFonts w:hint="eastAsia" w:ascii="宋体" w:hAnsi="宋体" w:eastAsia="宋体" w:cs="宋体"/>
          <w:color w:val="auto"/>
          <w:sz w:val="24"/>
          <w:szCs w:val="24"/>
          <w:highlight w:val="none"/>
        </w:rPr>
        <w:t>文件同样需要使用上述软件进行编制。在编制过程中，如有技术性问题，请先翻阅操作手册或致电软件开发商，技术支持热线：4009280095、4009980000。</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关于</w:t>
      </w:r>
      <w:r>
        <w:rPr>
          <w:rFonts w:hint="eastAsia" w:ascii="宋体" w:hAnsi="宋体" w:eastAsia="宋体" w:cs="宋体"/>
          <w:b/>
          <w:bCs/>
          <w:color w:val="auto"/>
          <w:sz w:val="24"/>
          <w:szCs w:val="24"/>
          <w:highlight w:val="none"/>
          <w:lang w:val="en-US" w:eastAsia="zh-CN"/>
        </w:rPr>
        <w:t>磋商</w:t>
      </w:r>
      <w:r>
        <w:rPr>
          <w:rFonts w:hint="eastAsia" w:ascii="宋体" w:hAnsi="宋体" w:eastAsia="宋体" w:cs="宋体"/>
          <w:b/>
          <w:bCs/>
          <w:color w:val="auto"/>
          <w:sz w:val="24"/>
          <w:szCs w:val="24"/>
          <w:highlight w:val="none"/>
        </w:rPr>
        <w:t>响应文件递交与解密</w:t>
      </w:r>
    </w:p>
    <w:p>
      <w:pPr>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文件递交</w:t>
      </w:r>
    </w:p>
    <w:p>
      <w:pPr>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电子磋商响应文件可于磋商响应文件递交截止时间前任意时段登录全国公共资源交易平台（陕西省）网站[电子交易平台-企业端]进行提交，逾期系统将拒绝接收。提交时，供应商应登录全国公共资源交易中心平台（陕西省），选择[“首页&gt;电子交易平台&gt;企业端&gt;我的项目”，点击[项目流程]，在打开的[项目管理]对话框中选择[上传响应文件]，上传加密的电子磋商响应文件（*.SXSTF），上传成功后，电子化平台将予以记录。</w:t>
      </w:r>
    </w:p>
    <w:p>
      <w:pPr>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因采购人存档需要，各供应商在磋商响应文件递交截止时间前应在开标地点递交纸质版磋商响应文件1份，纸质版磋商响应文件须与电子磋商响应文件保持一致（包含：文字、图片、签字、盖章等内容），纸质版磋商响应文件采用A4页幅、左侧胶装方式装订，密封递交，封口处用密封条密封并加盖单位公章，封套上标注项目名称、项目编号、包号、供应商名称、年月日字样（注：未按要求递交纸质版文件视为不响应招标文件要求，按照无效投标处理）。</w:t>
      </w:r>
    </w:p>
    <w:p>
      <w:pPr>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3-2、</w:t>
      </w:r>
      <w:r>
        <w:rPr>
          <w:rFonts w:hint="eastAsia" w:ascii="宋体" w:hAnsi="宋体" w:eastAsia="宋体" w:cs="宋体"/>
          <w:color w:val="auto"/>
          <w:sz w:val="24"/>
          <w:szCs w:val="24"/>
          <w:highlight w:val="none"/>
        </w:rPr>
        <w:t>文件开启与解密</w:t>
      </w:r>
    </w:p>
    <w:p>
      <w:pPr>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（1）磋商</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须使用</w:t>
      </w:r>
      <w:r>
        <w:rPr>
          <w:rFonts w:hint="eastAsia" w:ascii="宋体" w:hAnsi="宋体" w:eastAsia="宋体" w:cs="宋体"/>
          <w:color w:val="auto"/>
          <w:sz w:val="24"/>
          <w:szCs w:val="24"/>
          <w:highlight w:val="none"/>
          <w:lang w:eastAsia="zh-CN"/>
        </w:rPr>
        <w:t>电子磋商响应文件</w:t>
      </w:r>
      <w:r>
        <w:rPr>
          <w:rFonts w:hint="eastAsia" w:ascii="宋体" w:hAnsi="宋体" w:eastAsia="宋体" w:cs="宋体"/>
          <w:color w:val="auto"/>
          <w:sz w:val="24"/>
          <w:szCs w:val="24"/>
          <w:highlight w:val="none"/>
        </w:rPr>
        <w:t>加密时所用的数字认证证书（CA锁）在</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室的解密机上自行解密</w:t>
      </w:r>
      <w:r>
        <w:rPr>
          <w:rFonts w:hint="eastAsia" w:ascii="宋体" w:hAnsi="宋体" w:eastAsia="宋体" w:cs="宋体"/>
          <w:color w:val="auto"/>
          <w:sz w:val="24"/>
          <w:szCs w:val="24"/>
          <w:highlight w:val="none"/>
          <w:lang w:eastAsia="zh-CN"/>
        </w:rPr>
        <w:t>电子磋商响应文件。</w:t>
      </w:r>
    </w:p>
    <w:p>
      <w:pPr>
        <w:pageBreakBefore w:val="0"/>
        <w:kinsoku/>
        <w:wordWrap/>
        <w:overflowPunct/>
        <w:topLinePunct w:val="0"/>
        <w:bidi w:val="0"/>
        <w:spacing w:line="360" w:lineRule="auto"/>
        <w:ind w:left="0" w:lef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编制的电子磋商响应文件，须使用数字认证证书（CA）对电子磋商响应文件进行签署、加密、递交及开标时解密等相关操作。磋商响应文件中签名不能采用机打签名方式，应采用手写方式，因此导致废标或未中标，供应商自行承担责任。</w:t>
      </w:r>
    </w:p>
    <w:p>
      <w:pPr>
        <w:pageBreakBefore w:val="0"/>
        <w:kinsoku/>
        <w:wordWrap/>
        <w:overflowPunct/>
        <w:topLinePunct w:val="0"/>
        <w:bidi w:val="0"/>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在开标环节出现下列情况之一的，其</w:t>
      </w:r>
      <w:r>
        <w:rPr>
          <w:rFonts w:hint="eastAsia" w:ascii="宋体" w:hAnsi="宋体" w:eastAsia="宋体" w:cs="宋体"/>
          <w:color w:val="auto"/>
          <w:sz w:val="24"/>
          <w:szCs w:val="24"/>
          <w:highlight w:val="none"/>
          <w:lang w:eastAsia="zh-CN"/>
        </w:rPr>
        <w:t>电子磋商响应文件</w:t>
      </w:r>
      <w:r>
        <w:rPr>
          <w:rFonts w:hint="eastAsia" w:ascii="宋体" w:hAnsi="宋体" w:eastAsia="宋体" w:cs="宋体"/>
          <w:color w:val="auto"/>
          <w:sz w:val="24"/>
          <w:szCs w:val="24"/>
          <w:highlight w:val="none"/>
        </w:rPr>
        <w:t>视为无效文件：</w:t>
      </w:r>
    </w:p>
    <w:p>
      <w:pPr>
        <w:pageBreakBefore w:val="0"/>
        <w:kinsoku/>
        <w:wordWrap/>
        <w:overflowPunct/>
        <w:topLinePunct w:val="0"/>
        <w:bidi w:val="0"/>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a</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供应商拒绝对</w:t>
      </w:r>
      <w:r>
        <w:rPr>
          <w:rFonts w:hint="eastAsia" w:ascii="宋体" w:hAnsi="宋体" w:eastAsia="宋体" w:cs="宋体"/>
          <w:color w:val="auto"/>
          <w:sz w:val="24"/>
          <w:szCs w:val="24"/>
          <w:highlight w:val="none"/>
          <w:lang w:eastAsia="zh-CN"/>
        </w:rPr>
        <w:t>电子磋商响应文件</w:t>
      </w:r>
      <w:r>
        <w:rPr>
          <w:rFonts w:hint="eastAsia" w:ascii="宋体" w:hAnsi="宋体" w:eastAsia="宋体" w:cs="宋体"/>
          <w:color w:val="auto"/>
          <w:sz w:val="24"/>
          <w:szCs w:val="24"/>
          <w:highlight w:val="none"/>
        </w:rPr>
        <w:t>进行解密的；</w:t>
      </w:r>
    </w:p>
    <w:p>
      <w:pPr>
        <w:pageBreakBefore w:val="0"/>
        <w:kinsoku/>
        <w:wordWrap/>
        <w:overflowPunct/>
        <w:topLinePunct w:val="0"/>
        <w:bidi w:val="0"/>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b</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因供应商自身原因（如未带CA锁、或所带CA锁与制作</w:t>
      </w:r>
      <w:r>
        <w:rPr>
          <w:rFonts w:hint="eastAsia" w:ascii="宋体" w:hAnsi="宋体" w:eastAsia="宋体" w:cs="宋体"/>
          <w:color w:val="auto"/>
          <w:sz w:val="24"/>
          <w:szCs w:val="24"/>
          <w:highlight w:val="none"/>
          <w:lang w:eastAsia="zh-CN"/>
        </w:rPr>
        <w:t>电子磋商响应文件</w:t>
      </w:r>
      <w:r>
        <w:rPr>
          <w:rFonts w:hint="eastAsia" w:ascii="宋体" w:hAnsi="宋体" w:eastAsia="宋体" w:cs="宋体"/>
          <w:color w:val="auto"/>
          <w:sz w:val="24"/>
          <w:szCs w:val="24"/>
          <w:highlight w:val="none"/>
        </w:rPr>
        <w:t>使用的CA锁不一致、或沿用旧版招标文件编制</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等情形），导致在规定时间内无法解密</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的；</w:t>
      </w:r>
    </w:p>
    <w:p>
      <w:pPr>
        <w:pageBreakBefore w:val="0"/>
        <w:kinsoku/>
        <w:wordWrap/>
        <w:overflowPunct/>
        <w:topLinePunct w:val="0"/>
        <w:bidi w:val="0"/>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c</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政府采购法律法规规定的其他无效情形。</w:t>
      </w:r>
    </w:p>
    <w:p>
      <w:pPr>
        <w:pageBreakBefore w:val="0"/>
        <w:kinsoku/>
        <w:wordWrap/>
        <w:overflowPunct/>
        <w:topLinePunct w:val="0"/>
        <w:bidi w:val="0"/>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3-3、</w:t>
      </w:r>
      <w:r>
        <w:rPr>
          <w:rFonts w:hint="eastAsia" w:ascii="宋体" w:hAnsi="宋体" w:eastAsia="宋体" w:cs="宋体"/>
          <w:color w:val="auto"/>
          <w:sz w:val="24"/>
          <w:szCs w:val="24"/>
          <w:highlight w:val="none"/>
        </w:rPr>
        <w:t>特殊情形下的应急处置</w:t>
      </w:r>
    </w:p>
    <w:p>
      <w:pPr>
        <w:pageBreakBefore w:val="0"/>
        <w:kinsoku/>
        <w:wordWrap/>
        <w:overflowPunct/>
        <w:topLinePunct w:val="0"/>
        <w:bidi w:val="0"/>
        <w:spacing w:line="360" w:lineRule="auto"/>
        <w:ind w:left="0" w:leftChars="0" w:firstLine="480" w:firstLineChars="200"/>
        <w:jc w:val="left"/>
        <w:textAlignment w:val="auto"/>
        <w:rPr>
          <w:rFonts w:hint="eastAsia" w:ascii="宋体" w:hAnsi="宋体" w:eastAsia="宋体" w:cs="宋体"/>
          <w:color w:val="auto"/>
          <w:sz w:val="24"/>
          <w:szCs w:val="24"/>
          <w:highlight w:val="none"/>
        </w:rPr>
        <w:sectPr>
          <w:footerReference r:id="rId10" w:type="default"/>
          <w:pgSz w:w="11907" w:h="16840"/>
          <w:pgMar w:top="1440" w:right="1800" w:bottom="1440" w:left="1800" w:header="851" w:footer="992" w:gutter="0"/>
          <w:pgBorders>
            <w:top w:val="none" w:sz="0" w:space="0"/>
            <w:left w:val="none" w:sz="0" w:space="0"/>
            <w:bottom w:val="none" w:sz="0" w:space="0"/>
            <w:right w:val="none" w:sz="0" w:space="0"/>
          </w:pgBorders>
          <w:pgNumType w:fmt="numberInDash" w:start="1"/>
          <w:cols w:space="720" w:num="1"/>
          <w:docGrid w:linePitch="312" w:charSpace="0"/>
        </w:sectPr>
      </w:pPr>
      <w:r>
        <w:rPr>
          <w:rFonts w:hint="eastAsia" w:ascii="宋体" w:hAnsi="宋体" w:eastAsia="宋体" w:cs="宋体"/>
          <w:color w:val="auto"/>
          <w:sz w:val="24"/>
          <w:szCs w:val="24"/>
          <w:highlight w:val="none"/>
          <w:lang w:val="en-US" w:eastAsia="zh-CN"/>
        </w:rPr>
        <w:t>电子开标、评标无法进行时，按照《安康市公共资源交易平台电子化交易应急处置管理办法(试行)》规定执行</w:t>
      </w:r>
      <w:r>
        <w:rPr>
          <w:rFonts w:hint="eastAsia" w:ascii="宋体" w:hAnsi="宋体" w:eastAsia="宋体" w:cs="宋体"/>
          <w:color w:val="auto"/>
          <w:sz w:val="24"/>
          <w:szCs w:val="24"/>
          <w:highlight w:val="none"/>
        </w:rPr>
        <w:t>。</w:t>
      </w:r>
    </w:p>
    <w:p>
      <w:pPr>
        <w:pStyle w:val="21"/>
        <w:rPr>
          <w:rFonts w:hint="eastAsia" w:ascii="宋体" w:hAnsi="宋体" w:eastAsia="宋体" w:cs="宋体"/>
          <w:highlight w:val="none"/>
          <w:lang w:val="en-US" w:eastAsia="zh-CN"/>
        </w:rPr>
      </w:pPr>
    </w:p>
    <w:p>
      <w:pPr>
        <w:ind w:firstLine="2650" w:firstLineChars="600"/>
        <w:outlineLvl w:val="0"/>
        <w:rPr>
          <w:rFonts w:hint="eastAsia" w:ascii="宋体" w:hAnsi="宋体" w:eastAsia="宋体" w:cs="宋体"/>
          <w:b/>
          <w:bCs/>
          <w:sz w:val="44"/>
          <w:szCs w:val="44"/>
          <w:highlight w:val="none"/>
        </w:rPr>
      </w:pPr>
      <w:bookmarkStart w:id="12" w:name="_Toc18896"/>
      <w:bookmarkStart w:id="13" w:name="_Toc8832"/>
      <w:r>
        <w:rPr>
          <w:rFonts w:hint="eastAsia" w:ascii="宋体" w:hAnsi="宋体" w:eastAsia="宋体" w:cs="宋体"/>
          <w:b/>
          <w:bCs/>
          <w:sz w:val="44"/>
          <w:szCs w:val="44"/>
          <w:highlight w:val="none"/>
        </w:rPr>
        <w:t>第三部分  评标办法</w:t>
      </w:r>
      <w:bookmarkEnd w:id="12"/>
      <w:bookmarkEnd w:id="13"/>
    </w:p>
    <w:p>
      <w:pPr>
        <w:keepNext w:val="0"/>
        <w:keepLines w:val="0"/>
        <w:pageBreakBefore w:val="0"/>
        <w:widowControl w:val="0"/>
        <w:tabs>
          <w:tab w:val="left" w:pos="1575"/>
        </w:tabs>
        <w:kinsoku/>
        <w:wordWrap/>
        <w:overflowPunct/>
        <w:topLinePunct w:val="0"/>
        <w:autoSpaceDE/>
        <w:autoSpaceDN/>
        <w:bidi w:val="0"/>
        <w:snapToGrid/>
        <w:spacing w:line="50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本次磋商采用综合评分法进行评审。</w:t>
      </w:r>
    </w:p>
    <w:p>
      <w:pPr>
        <w:keepNext w:val="0"/>
        <w:keepLines w:val="0"/>
        <w:pageBreakBefore w:val="0"/>
        <w:widowControl w:val="0"/>
        <w:tabs>
          <w:tab w:val="left" w:pos="1575"/>
        </w:tabs>
        <w:kinsoku/>
        <w:wordWrap/>
        <w:overflowPunct/>
        <w:topLinePunct w:val="0"/>
        <w:autoSpaceDE/>
        <w:autoSpaceDN/>
        <w:bidi w:val="0"/>
        <w:snapToGrid/>
        <w:spacing w:line="500" w:lineRule="exact"/>
        <w:ind w:firstLine="482" w:firstLineChars="200"/>
        <w:outlineLvl w:val="1"/>
        <w:rPr>
          <w:rFonts w:hint="eastAsia" w:ascii="宋体" w:hAnsi="宋体" w:eastAsia="宋体" w:cs="宋体"/>
          <w:b/>
          <w:sz w:val="24"/>
          <w:szCs w:val="24"/>
          <w:highlight w:val="none"/>
        </w:rPr>
      </w:pPr>
      <w:r>
        <w:rPr>
          <w:rFonts w:hint="eastAsia" w:ascii="宋体" w:hAnsi="宋体" w:eastAsia="宋体" w:cs="宋体"/>
          <w:b/>
          <w:sz w:val="24"/>
          <w:szCs w:val="24"/>
          <w:highlight w:val="none"/>
          <w:lang w:eastAsia="zh-CN"/>
        </w:rPr>
        <w:t>一、</w:t>
      </w:r>
      <w:r>
        <w:rPr>
          <w:rFonts w:hint="eastAsia" w:ascii="宋体" w:hAnsi="宋体" w:eastAsia="宋体" w:cs="宋体"/>
          <w:b/>
          <w:sz w:val="24"/>
          <w:szCs w:val="24"/>
          <w:highlight w:val="none"/>
        </w:rPr>
        <w:t>磋商小组</w:t>
      </w:r>
    </w:p>
    <w:p>
      <w:pPr>
        <w:pStyle w:val="34"/>
        <w:keepNext w:val="0"/>
        <w:keepLines w:val="0"/>
        <w:pageBreakBefore w:val="0"/>
        <w:widowControl w:val="0"/>
        <w:numPr>
          <w:ilvl w:val="0"/>
          <w:numId w:val="0"/>
        </w:numPr>
        <w:kinsoku/>
        <w:wordWrap/>
        <w:overflowPunct/>
        <w:topLinePunct w:val="0"/>
        <w:autoSpaceDE/>
        <w:autoSpaceDN/>
        <w:bidi w:val="0"/>
        <w:snapToGrid/>
        <w:spacing w:line="500" w:lineRule="exact"/>
        <w:ind w:firstLine="480" w:firstLineChars="200"/>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rPr>
        <w:t>1、</w:t>
      </w:r>
      <w:r>
        <w:rPr>
          <w:rFonts w:hint="eastAsia" w:ascii="宋体" w:hAnsi="宋体" w:eastAsia="宋体" w:cs="宋体"/>
          <w:kern w:val="2"/>
          <w:sz w:val="24"/>
          <w:szCs w:val="24"/>
          <w:highlight w:val="none"/>
        </w:rPr>
        <w:t>采购人根据有关法律法规和本磋商文件的规定，结合本磋商项目的特点组建磋商小组，对具备实质性响应的</w:t>
      </w:r>
      <w:r>
        <w:rPr>
          <w:rFonts w:hint="eastAsia" w:ascii="宋体" w:hAnsi="宋体" w:eastAsia="宋体" w:cs="宋体"/>
          <w:kern w:val="2"/>
          <w:sz w:val="24"/>
          <w:szCs w:val="24"/>
          <w:highlight w:val="none"/>
          <w:lang w:eastAsia="zh-CN"/>
        </w:rPr>
        <w:t>磋商响应文件</w:t>
      </w:r>
      <w:r>
        <w:rPr>
          <w:rFonts w:hint="eastAsia" w:ascii="宋体" w:hAnsi="宋体" w:eastAsia="宋体" w:cs="宋体"/>
          <w:kern w:val="2"/>
          <w:sz w:val="24"/>
          <w:szCs w:val="24"/>
          <w:highlight w:val="none"/>
        </w:rPr>
        <w:t>进行评估和比较。磋商小组由三人以上单数组成，其中</w:t>
      </w:r>
      <w:r>
        <w:rPr>
          <w:rFonts w:hint="eastAsia" w:ascii="宋体" w:hAnsi="宋体" w:eastAsia="宋体" w:cs="宋体"/>
          <w:kern w:val="2"/>
          <w:sz w:val="24"/>
          <w:szCs w:val="24"/>
          <w:highlight w:val="none"/>
          <w:lang w:eastAsia="zh-CN"/>
        </w:rPr>
        <w:t>经济</w:t>
      </w:r>
      <w:r>
        <w:rPr>
          <w:rFonts w:hint="eastAsia" w:ascii="宋体" w:hAnsi="宋体" w:eastAsia="宋体" w:cs="宋体"/>
          <w:kern w:val="2"/>
          <w:sz w:val="24"/>
          <w:szCs w:val="24"/>
          <w:highlight w:val="none"/>
        </w:rPr>
        <w:t>、技术等方面的专家不少于磋商小组成员总数的三分之二。</w:t>
      </w:r>
    </w:p>
    <w:p>
      <w:pPr>
        <w:keepNext w:val="0"/>
        <w:keepLines w:val="0"/>
        <w:pageBreakBefore w:val="0"/>
        <w:widowControl w:val="0"/>
        <w:tabs>
          <w:tab w:val="left" w:pos="709"/>
        </w:tabs>
        <w:kinsoku/>
        <w:wordWrap/>
        <w:overflowPunct/>
        <w:topLinePunct w:val="0"/>
        <w:autoSpaceDE/>
        <w:autoSpaceDN/>
        <w:bidi w:val="0"/>
        <w:adjustRightInd w:val="0"/>
        <w:snapToGrid/>
        <w:spacing w:line="500" w:lineRule="exact"/>
        <w:ind w:firstLine="480" w:firstLineChars="2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采购人或就磋商文件征询过意见的专家,不作为评审专家参加评标，采购人工作人员不得参加评标，</w:t>
      </w:r>
      <w:r>
        <w:rPr>
          <w:rFonts w:hint="eastAsia" w:ascii="宋体" w:hAnsi="宋体" w:eastAsia="宋体" w:cs="宋体"/>
          <w:sz w:val="24"/>
          <w:highlight w:val="none"/>
        </w:rPr>
        <w:t>采购人派代表进入磋商小组的，须向采购代理机构出具授权函。</w:t>
      </w:r>
    </w:p>
    <w:p>
      <w:pPr>
        <w:keepNext w:val="0"/>
        <w:keepLines w:val="0"/>
        <w:pageBreakBefore w:val="0"/>
        <w:widowControl w:val="0"/>
        <w:tabs>
          <w:tab w:val="left" w:pos="709"/>
        </w:tabs>
        <w:kinsoku/>
        <w:wordWrap/>
        <w:overflowPunct/>
        <w:topLinePunct w:val="0"/>
        <w:autoSpaceDE/>
        <w:autoSpaceDN/>
        <w:bidi w:val="0"/>
        <w:adjustRightInd w:val="0"/>
        <w:snapToGrid/>
        <w:spacing w:line="500" w:lineRule="exact"/>
        <w:ind w:firstLine="480" w:firstLineChars="2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评审专家应当从政府采购评审专家库内相关专业的专家名单中随机抽取。符合《政府采购竞争性磋商采购方式管理暂行办法》的通知(财库〔2014〕214号)第三条第四项规定情形的项目，以及情况特殊、通过随机方式难以确定合适的评审专家的项目，经主管预算单位同意，可以自行选定评审专家。</w:t>
      </w:r>
    </w:p>
    <w:p>
      <w:pPr>
        <w:keepNext w:val="0"/>
        <w:keepLines w:val="0"/>
        <w:pageBreakBefore w:val="0"/>
        <w:widowControl w:val="0"/>
        <w:tabs>
          <w:tab w:val="left" w:pos="709"/>
        </w:tabs>
        <w:kinsoku/>
        <w:wordWrap/>
        <w:overflowPunct/>
        <w:topLinePunct w:val="0"/>
        <w:autoSpaceDE/>
        <w:autoSpaceDN/>
        <w:bidi w:val="0"/>
        <w:adjustRightInd w:val="0"/>
        <w:snapToGrid/>
        <w:spacing w:line="500" w:lineRule="exact"/>
        <w:ind w:firstLine="482" w:firstLineChars="200"/>
        <w:jc w:val="left"/>
        <w:textAlignment w:val="baseline"/>
        <w:outlineLvl w:val="1"/>
        <w:rPr>
          <w:rFonts w:hint="eastAsia" w:ascii="宋体" w:hAnsi="宋体" w:eastAsia="宋体" w:cs="宋体"/>
          <w:b/>
          <w:sz w:val="24"/>
          <w:szCs w:val="24"/>
          <w:highlight w:val="none"/>
        </w:rPr>
      </w:pPr>
      <w:r>
        <w:rPr>
          <w:rFonts w:hint="eastAsia" w:ascii="宋体" w:hAnsi="宋体" w:eastAsia="宋体" w:cs="宋体"/>
          <w:b/>
          <w:sz w:val="24"/>
          <w:szCs w:val="24"/>
          <w:highlight w:val="none"/>
          <w:lang w:eastAsia="zh-CN"/>
        </w:rPr>
        <w:t>二、</w:t>
      </w:r>
      <w:r>
        <w:rPr>
          <w:rFonts w:hint="eastAsia" w:ascii="宋体" w:hAnsi="宋体" w:eastAsia="宋体" w:cs="宋体"/>
          <w:b/>
          <w:sz w:val="24"/>
          <w:szCs w:val="24"/>
          <w:highlight w:val="none"/>
        </w:rPr>
        <w:t>磋商准备与初步评审</w:t>
      </w:r>
    </w:p>
    <w:p>
      <w:pPr>
        <w:keepNext w:val="0"/>
        <w:keepLines w:val="0"/>
        <w:pageBreakBefore w:val="0"/>
        <w:widowControl w:val="0"/>
        <w:tabs>
          <w:tab w:val="left" w:pos="709"/>
        </w:tabs>
        <w:kinsoku/>
        <w:wordWrap/>
        <w:overflowPunct/>
        <w:topLinePunct w:val="0"/>
        <w:autoSpaceDE/>
        <w:autoSpaceDN/>
        <w:bidi w:val="0"/>
        <w:adjustRightInd w:val="0"/>
        <w:snapToGrid/>
        <w:spacing w:line="500" w:lineRule="exact"/>
        <w:ind w:firstLine="480" w:firstLineChars="2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磋商小组所有成员应当集中与单一供应商分别进行磋商，并给予所有参加磋商的供应商平等的磋商机会。</w:t>
      </w:r>
    </w:p>
    <w:p>
      <w:pPr>
        <w:keepNext w:val="0"/>
        <w:keepLines w:val="0"/>
        <w:pageBreakBefore w:val="0"/>
        <w:widowControl w:val="0"/>
        <w:tabs>
          <w:tab w:val="left" w:pos="709"/>
        </w:tabs>
        <w:kinsoku/>
        <w:wordWrap/>
        <w:overflowPunct/>
        <w:topLinePunct w:val="0"/>
        <w:autoSpaceDE/>
        <w:autoSpaceDN/>
        <w:bidi w:val="0"/>
        <w:adjustRightInd w:val="0"/>
        <w:snapToGrid/>
        <w:spacing w:line="500" w:lineRule="exact"/>
        <w:ind w:firstLine="480" w:firstLineChars="2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响应截止时间后，磋商小组将审查</w:t>
      </w:r>
      <w:r>
        <w:rPr>
          <w:rFonts w:hint="eastAsia" w:ascii="宋体" w:hAnsi="宋体" w:eastAsia="宋体" w:cs="宋体"/>
          <w:sz w:val="24"/>
          <w:szCs w:val="24"/>
          <w:highlight w:val="none"/>
          <w:lang w:eastAsia="zh-CN"/>
        </w:rPr>
        <w:t>磋商响应文件</w:t>
      </w:r>
      <w:r>
        <w:rPr>
          <w:rFonts w:hint="eastAsia" w:ascii="宋体" w:hAnsi="宋体" w:eastAsia="宋体" w:cs="宋体"/>
          <w:sz w:val="24"/>
          <w:szCs w:val="24"/>
          <w:highlight w:val="none"/>
        </w:rPr>
        <w:t>是否符合磋商文件的基本要求：内容是否完整、资格证明文件是否齐全、有无计算错误、文件签署是否齐全。</w:t>
      </w:r>
    </w:p>
    <w:p>
      <w:pPr>
        <w:keepNext w:val="0"/>
        <w:keepLines w:val="0"/>
        <w:pageBreakBefore w:val="0"/>
        <w:widowControl w:val="0"/>
        <w:tabs>
          <w:tab w:val="left" w:pos="709"/>
        </w:tabs>
        <w:kinsoku/>
        <w:wordWrap/>
        <w:overflowPunct/>
        <w:topLinePunct w:val="0"/>
        <w:autoSpaceDE/>
        <w:autoSpaceDN/>
        <w:bidi w:val="0"/>
        <w:adjustRightInd w:val="0"/>
        <w:snapToGrid/>
        <w:spacing w:line="500" w:lineRule="exact"/>
        <w:ind w:firstLine="480" w:firstLineChars="2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在详细评审之前，首先由磋商小组对</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的资格进行审查，然后由磋商小组进行符合性审查，审查每份</w:t>
      </w:r>
      <w:r>
        <w:rPr>
          <w:rFonts w:hint="eastAsia" w:ascii="宋体" w:hAnsi="宋体" w:eastAsia="宋体" w:cs="宋体"/>
          <w:sz w:val="24"/>
          <w:szCs w:val="24"/>
          <w:highlight w:val="none"/>
          <w:lang w:eastAsia="zh-CN"/>
        </w:rPr>
        <w:t>磋商响应文件</w:t>
      </w:r>
      <w:r>
        <w:rPr>
          <w:rFonts w:hint="eastAsia" w:ascii="宋体" w:hAnsi="宋体" w:eastAsia="宋体" w:cs="宋体"/>
          <w:sz w:val="24"/>
          <w:szCs w:val="24"/>
          <w:highlight w:val="none"/>
        </w:rPr>
        <w:t>是否实质上响应并符合磋商文件的要求，实质上响应的响应是指与磋商文件的政策、主要条款、条件和采购内容相符，没有重大偏离或保留。</w:t>
      </w:r>
    </w:p>
    <w:p>
      <w:pPr>
        <w:tabs>
          <w:tab w:val="left" w:pos="709"/>
        </w:tabs>
        <w:adjustRightInd w:val="0"/>
        <w:spacing w:line="520" w:lineRule="atLeast"/>
        <w:ind w:firstLine="480" w:firstLineChars="200"/>
        <w:jc w:val="center"/>
        <w:textAlignment w:val="baseline"/>
        <w:rPr>
          <w:rFonts w:hint="eastAsia" w:ascii="宋体" w:hAnsi="宋体" w:eastAsia="宋体" w:cs="宋体"/>
          <w:sz w:val="24"/>
          <w:szCs w:val="24"/>
          <w:highlight w:val="none"/>
        </w:rPr>
      </w:pPr>
    </w:p>
    <w:p>
      <w:pPr>
        <w:pStyle w:val="12"/>
        <w:rPr>
          <w:rFonts w:hint="eastAsia" w:ascii="宋体" w:hAnsi="宋体" w:eastAsia="宋体" w:cs="宋体"/>
          <w:highlight w:val="none"/>
        </w:rPr>
      </w:pPr>
    </w:p>
    <w:p>
      <w:pP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br w:type="page"/>
      </w:r>
    </w:p>
    <w:p>
      <w:pPr>
        <w:tabs>
          <w:tab w:val="left" w:pos="709"/>
        </w:tabs>
        <w:adjustRightInd w:val="0"/>
        <w:spacing w:line="440" w:lineRule="exact"/>
        <w:ind w:firstLine="241" w:firstLineChars="100"/>
        <w:jc w:val="center"/>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初步审查</w:t>
      </w:r>
      <w:r>
        <w:rPr>
          <w:rFonts w:hint="eastAsia" w:ascii="宋体" w:hAnsi="宋体" w:eastAsia="宋体" w:cs="宋体"/>
          <w:b/>
          <w:bCs/>
          <w:sz w:val="24"/>
          <w:szCs w:val="24"/>
          <w:highlight w:val="none"/>
        </w:rPr>
        <w:t>表》</w:t>
      </w:r>
    </w:p>
    <w:tbl>
      <w:tblPr>
        <w:tblStyle w:val="23"/>
        <w:tblW w:w="5032"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194"/>
        <w:gridCol w:w="4801"/>
        <w:gridCol w:w="258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696" w:type="pct"/>
            <w:tcBorders>
              <w:top w:val="single" w:color="auto" w:sz="4" w:space="0"/>
              <w:left w:val="single" w:color="auto" w:sz="4" w:space="0"/>
              <w:bottom w:val="single" w:color="auto" w:sz="4" w:space="0"/>
              <w:right w:val="single" w:color="auto" w:sz="4" w:space="0"/>
            </w:tcBorders>
            <w:vAlign w:val="center"/>
          </w:tcPr>
          <w:p>
            <w:pPr>
              <w:tabs>
                <w:tab w:val="left" w:pos="1575"/>
              </w:tabs>
              <w:spacing w:line="520" w:lineRule="atLeas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审查项目</w:t>
            </w:r>
          </w:p>
        </w:tc>
        <w:tc>
          <w:tcPr>
            <w:tcW w:w="2798" w:type="pct"/>
            <w:tcBorders>
              <w:top w:val="single" w:color="auto" w:sz="4" w:space="0"/>
              <w:left w:val="single" w:color="auto" w:sz="4" w:space="0"/>
              <w:bottom w:val="single" w:color="auto" w:sz="4" w:space="0"/>
              <w:right w:val="single" w:color="auto" w:sz="4" w:space="0"/>
            </w:tcBorders>
            <w:vAlign w:val="center"/>
          </w:tcPr>
          <w:p>
            <w:pPr>
              <w:tabs>
                <w:tab w:val="left" w:pos="1575"/>
              </w:tabs>
              <w:spacing w:line="520" w:lineRule="atLeas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审查内容</w:t>
            </w:r>
          </w:p>
        </w:tc>
        <w:tc>
          <w:tcPr>
            <w:tcW w:w="1505" w:type="pct"/>
            <w:tcBorders>
              <w:top w:val="single" w:color="auto" w:sz="4" w:space="0"/>
              <w:left w:val="single" w:color="auto" w:sz="4" w:space="0"/>
              <w:bottom w:val="single" w:color="auto" w:sz="4" w:space="0"/>
              <w:right w:val="single" w:color="auto" w:sz="4" w:space="0"/>
            </w:tcBorders>
            <w:vAlign w:val="center"/>
          </w:tcPr>
          <w:p>
            <w:pPr>
              <w:tabs>
                <w:tab w:val="left" w:pos="1575"/>
              </w:tabs>
              <w:spacing w:line="520" w:lineRule="atLeas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审查要求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05" w:hRule="atLeast"/>
          <w:jc w:val="center"/>
        </w:trPr>
        <w:tc>
          <w:tcPr>
            <w:tcW w:w="696" w:type="pct"/>
            <w:vMerge w:val="restart"/>
            <w:tcBorders>
              <w:top w:val="single" w:color="auto" w:sz="4" w:space="0"/>
              <w:left w:val="single" w:color="auto" w:sz="4" w:space="0"/>
              <w:right w:val="single" w:color="auto" w:sz="4" w:space="0"/>
            </w:tcBorders>
            <w:vAlign w:val="center"/>
          </w:tcPr>
          <w:p>
            <w:pPr>
              <w:tabs>
                <w:tab w:val="left" w:pos="1575"/>
              </w:tabs>
              <w:spacing w:line="520" w:lineRule="atLeas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资格性</w:t>
            </w:r>
          </w:p>
          <w:p>
            <w:pPr>
              <w:tabs>
                <w:tab w:val="left" w:pos="1575"/>
              </w:tabs>
              <w:spacing w:line="520" w:lineRule="atLeas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审查</w:t>
            </w:r>
          </w:p>
          <w:p>
            <w:pPr>
              <w:tabs>
                <w:tab w:val="left" w:pos="1575"/>
              </w:tabs>
              <w:spacing w:line="520" w:lineRule="atLeas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79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在中华人民共和国境内注册，并有效续存的营业执照/事业单位法人证书/非企业专业服务机构执业许可证/民办非企业单位登记证书、税务登记证、组织机构代码证，或“三证合一”后的注册登记证</w:t>
            </w:r>
          </w:p>
        </w:tc>
        <w:tc>
          <w:tcPr>
            <w:tcW w:w="150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auto"/>
                <w:sz w:val="24"/>
                <w:szCs w:val="24"/>
                <w:highlight w:val="none"/>
                <w:lang w:eastAsia="zh-CN"/>
              </w:rPr>
              <w:t>合格，有效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77" w:hRule="atLeast"/>
          <w:jc w:val="center"/>
        </w:trPr>
        <w:tc>
          <w:tcPr>
            <w:tcW w:w="696" w:type="pct"/>
            <w:vMerge w:val="continue"/>
            <w:tcBorders>
              <w:left w:val="single" w:color="auto" w:sz="4" w:space="0"/>
              <w:right w:val="single" w:color="auto" w:sz="4" w:space="0"/>
            </w:tcBorders>
            <w:vAlign w:val="center"/>
          </w:tcPr>
          <w:p>
            <w:pPr>
              <w:tabs>
                <w:tab w:val="left" w:pos="1575"/>
              </w:tabs>
              <w:spacing w:line="520" w:lineRule="atLeas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79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财务状况报告：提供2021年度财务审计报告（至少包括资产负债表、利润表、现金流量表及财务报表附注，成立时间至提交磋商响应文件截止时间不足一年的可提供成立后任意时段的资产负债表），或开标前6个月内其基本存款账户开户银行出具的资信证明及基本存款账户开户证明资料</w:t>
            </w:r>
          </w:p>
        </w:tc>
        <w:tc>
          <w:tcPr>
            <w:tcW w:w="150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auto"/>
                <w:sz w:val="24"/>
                <w:szCs w:val="24"/>
                <w:highlight w:val="none"/>
                <w:lang w:eastAsia="zh-CN"/>
              </w:rPr>
              <w:t>合格，有效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72" w:hRule="atLeast"/>
          <w:jc w:val="center"/>
        </w:trPr>
        <w:tc>
          <w:tcPr>
            <w:tcW w:w="696" w:type="pct"/>
            <w:vMerge w:val="continue"/>
            <w:tcBorders>
              <w:left w:val="single" w:color="auto" w:sz="4" w:space="0"/>
              <w:right w:val="single" w:color="auto" w:sz="4" w:space="0"/>
            </w:tcBorders>
            <w:vAlign w:val="center"/>
          </w:tcPr>
          <w:p>
            <w:pPr>
              <w:tabs>
                <w:tab w:val="left" w:pos="1575"/>
              </w:tabs>
              <w:spacing w:line="520" w:lineRule="atLeas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79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社会保障资金缴纳证明：自2022年2月1日以来已缴存的至少1个月的社会保障资金缴存单据或社保机构开具的社会保险参保缴费情况证明，单据或证明上应有社保机构或代收机构的公章或业务专用章。依法不需要缴纳社会保障资金的供应商应提供相关证明文件</w:t>
            </w:r>
          </w:p>
        </w:tc>
        <w:tc>
          <w:tcPr>
            <w:tcW w:w="150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auto"/>
                <w:sz w:val="24"/>
                <w:szCs w:val="24"/>
                <w:highlight w:val="none"/>
                <w:lang w:eastAsia="zh-CN"/>
              </w:rPr>
              <w:t>合格，有效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84" w:hRule="atLeast"/>
          <w:jc w:val="center"/>
        </w:trPr>
        <w:tc>
          <w:tcPr>
            <w:tcW w:w="696" w:type="pct"/>
            <w:vMerge w:val="continue"/>
            <w:tcBorders>
              <w:left w:val="single" w:color="auto" w:sz="4" w:space="0"/>
              <w:right w:val="single" w:color="auto" w:sz="4" w:space="0"/>
            </w:tcBorders>
            <w:vAlign w:val="center"/>
          </w:tcPr>
          <w:p>
            <w:pPr>
              <w:tabs>
                <w:tab w:val="left" w:pos="1575"/>
              </w:tabs>
              <w:spacing w:line="520" w:lineRule="atLeas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79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税收缴纳证明：自2022年2月1日以来已缴存的至少1个月的纳税证明或完税证明，纳税证明或完税证明上应有代收机构或税务机关的公章或业务专用章。依法免税的供应商应提供相关文件证明</w:t>
            </w:r>
          </w:p>
        </w:tc>
        <w:tc>
          <w:tcPr>
            <w:tcW w:w="150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auto"/>
                <w:sz w:val="24"/>
                <w:szCs w:val="24"/>
                <w:highlight w:val="none"/>
                <w:lang w:eastAsia="zh-CN"/>
              </w:rPr>
              <w:t>合格，有效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93" w:hRule="atLeast"/>
          <w:jc w:val="center"/>
        </w:trPr>
        <w:tc>
          <w:tcPr>
            <w:tcW w:w="696" w:type="pct"/>
            <w:vMerge w:val="continue"/>
            <w:tcBorders>
              <w:left w:val="single" w:color="auto" w:sz="4" w:space="0"/>
              <w:right w:val="single" w:color="auto" w:sz="4" w:space="0"/>
            </w:tcBorders>
            <w:vAlign w:val="center"/>
          </w:tcPr>
          <w:p>
            <w:pPr>
              <w:tabs>
                <w:tab w:val="left" w:pos="1575"/>
              </w:tabs>
              <w:spacing w:line="520" w:lineRule="atLeas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79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val="0"/>
              <w:snapToGrid w:val="0"/>
              <w:spacing w:after="0" w:line="360" w:lineRule="auto"/>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未被列入“信用中国”网站（www.creditchina.gov.cn）失信被执行人和重大税收违法案件当事人名单，不处于“中国政府采购网”(www.ccgp.gov.cn)“政府采购严重违法失信行为记录名单”中禁止参加政府采购活动的情况</w:t>
            </w:r>
          </w:p>
        </w:tc>
        <w:tc>
          <w:tcPr>
            <w:tcW w:w="150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auto"/>
                <w:kern w:val="0"/>
                <w:sz w:val="24"/>
                <w:szCs w:val="24"/>
                <w:highlight w:val="none"/>
              </w:rPr>
              <w:t>未有不良记录为合格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47" w:hRule="atLeast"/>
          <w:jc w:val="center"/>
        </w:trPr>
        <w:tc>
          <w:tcPr>
            <w:tcW w:w="696" w:type="pct"/>
            <w:vMerge w:val="continue"/>
            <w:tcBorders>
              <w:left w:val="single" w:color="auto" w:sz="4" w:space="0"/>
              <w:right w:val="single" w:color="auto" w:sz="4" w:space="0"/>
            </w:tcBorders>
            <w:vAlign w:val="center"/>
          </w:tcPr>
          <w:p>
            <w:pPr>
              <w:tabs>
                <w:tab w:val="left" w:pos="1575"/>
              </w:tabs>
              <w:spacing w:line="520" w:lineRule="atLeas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79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须提供法定代表人授权书（附法定代表人、被授权人身份证复印件）及被授权人身份证原件；法定代表人直接参加磋商，须提供法定代表人身份证明文件</w:t>
            </w:r>
          </w:p>
        </w:tc>
        <w:tc>
          <w:tcPr>
            <w:tcW w:w="150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auto"/>
                <w:sz w:val="24"/>
                <w:szCs w:val="24"/>
                <w:highlight w:val="none"/>
                <w:lang w:eastAsia="zh-CN"/>
              </w:rPr>
              <w:t>合格，有效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5" w:hRule="atLeast"/>
          <w:jc w:val="center"/>
        </w:trPr>
        <w:tc>
          <w:tcPr>
            <w:tcW w:w="696" w:type="pct"/>
            <w:vMerge w:val="continue"/>
            <w:tcBorders>
              <w:left w:val="single" w:color="auto" w:sz="4" w:space="0"/>
              <w:right w:val="single" w:color="auto" w:sz="4" w:space="0"/>
            </w:tcBorders>
            <w:vAlign w:val="center"/>
          </w:tcPr>
          <w:p>
            <w:pPr>
              <w:tabs>
                <w:tab w:val="left" w:pos="1575"/>
              </w:tabs>
              <w:spacing w:line="520" w:lineRule="atLeas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79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lang w:eastAsia="zh-CN"/>
                <w14:textFill>
                  <w14:solidFill>
                    <w14:schemeClr w14:val="tx1"/>
                  </w14:solidFill>
                </w14:textFill>
              </w:rPr>
              <w:t>参加</w:t>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政府采购活动前三年内在经营活动中没有重大违法记录的书面声明</w:t>
            </w:r>
          </w:p>
        </w:tc>
        <w:tc>
          <w:tcPr>
            <w:tcW w:w="150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auto"/>
                <w:kern w:val="0"/>
                <w:sz w:val="24"/>
                <w:szCs w:val="24"/>
                <w:highlight w:val="none"/>
                <w:lang w:val="en-US" w:eastAsia="zh-CN"/>
              </w:rPr>
              <w:t>提供书面声明为合格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90" w:hRule="atLeast"/>
          <w:jc w:val="center"/>
        </w:trPr>
        <w:tc>
          <w:tcPr>
            <w:tcW w:w="696" w:type="pct"/>
            <w:vMerge w:val="continue"/>
            <w:tcBorders>
              <w:left w:val="single" w:color="auto" w:sz="4" w:space="0"/>
              <w:right w:val="single" w:color="auto" w:sz="4" w:space="0"/>
            </w:tcBorders>
            <w:vAlign w:val="center"/>
          </w:tcPr>
          <w:p>
            <w:pPr>
              <w:tabs>
                <w:tab w:val="left" w:pos="1575"/>
              </w:tabs>
              <w:spacing w:line="520" w:lineRule="atLeas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79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提供具有履行合同所必需的设备和专业技术能力的承诺函</w:t>
            </w:r>
          </w:p>
        </w:tc>
        <w:tc>
          <w:tcPr>
            <w:tcW w:w="150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auto"/>
                <w:kern w:val="0"/>
                <w:sz w:val="24"/>
                <w:szCs w:val="24"/>
                <w:highlight w:val="none"/>
                <w:lang w:val="en-US" w:eastAsia="zh-CN"/>
              </w:rPr>
              <w:t>提供书面承诺函为合格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92" w:hRule="atLeast"/>
          <w:jc w:val="center"/>
        </w:trPr>
        <w:tc>
          <w:tcPr>
            <w:tcW w:w="696" w:type="pct"/>
            <w:vMerge w:val="continue"/>
            <w:tcBorders>
              <w:left w:val="single" w:color="auto" w:sz="4" w:space="0"/>
              <w:right w:val="single" w:color="auto" w:sz="4" w:space="0"/>
            </w:tcBorders>
            <w:vAlign w:val="center"/>
          </w:tcPr>
          <w:p>
            <w:pPr>
              <w:tabs>
                <w:tab w:val="left" w:pos="1575"/>
              </w:tabs>
              <w:spacing w:line="520" w:lineRule="atLeas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798"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szCs w:val="24"/>
                <w:highlight w:val="none"/>
                <w:u w:val="none"/>
                <w:lang w:val="en-US" w:eastAsia="zh-CN" w:bidi="ar-SA"/>
              </w:rPr>
            </w:pP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本项目专门面向中小企业采购（残疾人福利性质单位、监狱企业视同为小型、微型企业），非中小企业不得参与</w:t>
            </w:r>
          </w:p>
        </w:tc>
        <w:tc>
          <w:tcPr>
            <w:tcW w:w="150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auto"/>
                <w:kern w:val="0"/>
                <w:sz w:val="24"/>
                <w:szCs w:val="24"/>
                <w:highlight w:val="none"/>
                <w:lang w:val="en-US" w:eastAsia="zh-CN"/>
              </w:rPr>
              <w:t>中型、小型、微型企业参加为合格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2" w:hRule="atLeast"/>
          <w:jc w:val="center"/>
        </w:trPr>
        <w:tc>
          <w:tcPr>
            <w:tcW w:w="696" w:type="pct"/>
            <w:vMerge w:val="continue"/>
            <w:tcBorders>
              <w:left w:val="single" w:color="auto" w:sz="4" w:space="0"/>
              <w:right w:val="single" w:color="auto" w:sz="4" w:space="0"/>
            </w:tcBorders>
            <w:vAlign w:val="center"/>
          </w:tcPr>
          <w:p>
            <w:pPr>
              <w:tabs>
                <w:tab w:val="left" w:pos="1575"/>
              </w:tabs>
              <w:spacing w:line="520" w:lineRule="atLeas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798"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auto"/>
                <w:sz w:val="24"/>
                <w:szCs w:val="24"/>
                <w:highlight w:val="none"/>
                <w:u w:val="none"/>
                <w:lang w:val="en-US" w:eastAsia="zh-CN" w:bidi="ar-SA"/>
              </w:rPr>
              <w:t>本项目不接受联合体参与</w:t>
            </w:r>
          </w:p>
        </w:tc>
        <w:tc>
          <w:tcPr>
            <w:tcW w:w="1505" w:type="pct"/>
            <w:tcBorders>
              <w:top w:val="single" w:color="auto" w:sz="4" w:space="0"/>
              <w:left w:val="single" w:color="auto" w:sz="4" w:space="0"/>
              <w:bottom w:val="single" w:color="auto" w:sz="4" w:space="0"/>
              <w:right w:val="single" w:color="auto" w:sz="4" w:space="0"/>
            </w:tcBorders>
            <w:vAlign w:val="center"/>
          </w:tcPr>
          <w:p>
            <w:pPr>
              <w:shd w:val="clear" w:color="auto" w:fill="auto"/>
              <w:tabs>
                <w:tab w:val="left" w:pos="1575"/>
              </w:tabs>
              <w:spacing w:line="360" w:lineRule="auto"/>
              <w:jc w:val="center"/>
              <w:rPr>
                <w:rFonts w:hint="eastAsia" w:ascii="宋体" w:hAnsi="宋体" w:cs="宋体" w:eastAsiaTheme="minorEastAsia"/>
                <w:color w:val="000000" w:themeColor="text1"/>
                <w:sz w:val="24"/>
                <w:szCs w:val="24"/>
                <w:highlight w:val="none"/>
                <w:lang w:eastAsia="zh-CN"/>
                <w14:textFill>
                  <w14:solidFill>
                    <w14:schemeClr w14:val="tx1"/>
                  </w14:solidFill>
                </w14:textFill>
              </w:rPr>
            </w:pPr>
            <w:r>
              <w:rPr>
                <w:rFonts w:hint="eastAsia" w:ascii="宋体" w:hAnsi="宋体" w:cs="宋体"/>
                <w:color w:val="000000"/>
                <w:sz w:val="24"/>
                <w:szCs w:val="24"/>
                <w:highlight w:val="none"/>
              </w:rPr>
              <w:t>非联合体参加为合格</w:t>
            </w:r>
            <w:r>
              <w:rPr>
                <w:rFonts w:hint="eastAsia" w:ascii="宋体" w:hAnsi="宋体" w:cs="宋体"/>
                <w:color w:val="000000"/>
                <w:sz w:val="24"/>
                <w:szCs w:val="24"/>
                <w:highlight w:val="none"/>
                <w:lang w:eastAsia="zh-CN"/>
              </w:rPr>
              <w:t>，须提供非联合体声明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5" w:hRule="atLeast"/>
          <w:jc w:val="center"/>
        </w:trPr>
        <w:tc>
          <w:tcPr>
            <w:tcW w:w="696" w:type="pct"/>
            <w:vMerge w:val="continue"/>
            <w:tcBorders>
              <w:left w:val="single" w:color="auto" w:sz="4" w:space="0"/>
              <w:right w:val="single" w:color="auto" w:sz="4" w:space="0"/>
            </w:tcBorders>
            <w:vAlign w:val="center"/>
          </w:tcPr>
          <w:p>
            <w:pPr>
              <w:tabs>
                <w:tab w:val="left" w:pos="1575"/>
              </w:tabs>
              <w:spacing w:line="520" w:lineRule="atLeast"/>
              <w:jc w:val="left"/>
              <w:rPr>
                <w:rFonts w:hint="eastAsia" w:ascii="宋体" w:hAnsi="宋体" w:eastAsia="宋体" w:cs="宋体"/>
                <w:highlight w:val="none"/>
              </w:rPr>
            </w:pPr>
          </w:p>
        </w:tc>
        <w:tc>
          <w:tcPr>
            <w:tcW w:w="2798" w:type="pct"/>
            <w:tcBorders>
              <w:top w:val="single" w:color="auto" w:sz="4" w:space="0"/>
              <w:left w:val="single" w:color="auto" w:sz="4" w:space="0"/>
              <w:bottom w:val="single" w:color="auto" w:sz="4" w:space="0"/>
              <w:right w:val="single" w:color="auto" w:sz="4" w:space="0"/>
            </w:tcBorders>
            <w:vAlign w:val="center"/>
          </w:tcPr>
          <w:p>
            <w:pPr>
              <w:tabs>
                <w:tab w:val="left" w:pos="1575"/>
              </w:tabs>
              <w:spacing w:line="520" w:lineRule="atLeast"/>
              <w:jc w:val="left"/>
              <w:rPr>
                <w:rFonts w:hint="eastAsia" w:ascii="宋体" w:hAnsi="宋体" w:eastAsia="宋体" w:cs="宋体"/>
                <w:color w:val="auto"/>
                <w:sz w:val="24"/>
                <w:szCs w:val="24"/>
                <w:highlight w:val="none"/>
                <w:u w:val="none"/>
                <w:lang w:val="en-US" w:eastAsia="zh-CN" w:bidi="ar-SA"/>
              </w:rPr>
            </w:pPr>
            <w:r>
              <w:rPr>
                <w:rFonts w:hint="eastAsia" w:ascii="宋体" w:hAnsi="宋体" w:eastAsia="宋体" w:cs="宋体"/>
                <w:color w:val="auto"/>
                <w:sz w:val="24"/>
                <w:szCs w:val="24"/>
                <w:highlight w:val="none"/>
                <w:u w:val="none"/>
                <w:lang w:val="en-US" w:eastAsia="zh-CN" w:bidi="ar-SA"/>
              </w:rPr>
              <w:t>单位负责人为同一人或者存在控股、管理关系的不同单位不得同时参加。</w:t>
            </w:r>
          </w:p>
        </w:tc>
        <w:tc>
          <w:tcPr>
            <w:tcW w:w="1505" w:type="pct"/>
            <w:tcBorders>
              <w:top w:val="single" w:color="auto" w:sz="4" w:space="0"/>
              <w:left w:val="single" w:color="auto" w:sz="4" w:space="0"/>
              <w:bottom w:val="single" w:color="auto" w:sz="4" w:space="0"/>
              <w:right w:val="single" w:color="auto" w:sz="4" w:space="0"/>
            </w:tcBorders>
            <w:vAlign w:val="center"/>
          </w:tcPr>
          <w:p>
            <w:pPr>
              <w:shd w:val="clear" w:color="auto" w:fill="auto"/>
              <w:tabs>
                <w:tab w:val="left" w:pos="1575"/>
              </w:tabs>
              <w:spacing w:line="360" w:lineRule="auto"/>
              <w:jc w:val="center"/>
              <w:rPr>
                <w:rFonts w:hint="eastAsia" w:ascii="宋体" w:hAnsi="宋体" w:eastAsia="宋体" w:cs="宋体"/>
                <w:color w:val="auto"/>
                <w:sz w:val="24"/>
                <w:szCs w:val="24"/>
                <w:highlight w:val="none"/>
                <w:u w:val="none"/>
                <w:lang w:val="en-US" w:eastAsia="zh-CN" w:bidi="ar-SA"/>
              </w:rPr>
            </w:pPr>
            <w:r>
              <w:rPr>
                <w:rFonts w:hint="eastAsia" w:ascii="宋体" w:hAnsi="宋体" w:eastAsia="宋体" w:cs="宋体"/>
                <w:color w:val="auto"/>
                <w:kern w:val="0"/>
                <w:sz w:val="24"/>
                <w:szCs w:val="24"/>
                <w:highlight w:val="none"/>
                <w:lang w:val="en-US" w:eastAsia="zh-CN"/>
              </w:rPr>
              <w:t>无相关联单位参加为合格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8" w:hRule="atLeast"/>
          <w:jc w:val="center"/>
        </w:trPr>
        <w:tc>
          <w:tcPr>
            <w:tcW w:w="696" w:type="pct"/>
            <w:vMerge w:val="restart"/>
            <w:tcBorders>
              <w:top w:val="single" w:color="auto" w:sz="4" w:space="0"/>
              <w:left w:val="single" w:color="auto" w:sz="4" w:space="0"/>
              <w:right w:val="single" w:color="auto" w:sz="4" w:space="0"/>
            </w:tcBorders>
            <w:vAlign w:val="center"/>
          </w:tcPr>
          <w:p>
            <w:pPr>
              <w:tabs>
                <w:tab w:val="left" w:pos="1575"/>
              </w:tabs>
              <w:spacing w:line="520" w:lineRule="atLeas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符合性</w:t>
            </w:r>
          </w:p>
          <w:p>
            <w:pPr>
              <w:tabs>
                <w:tab w:val="left" w:pos="1575"/>
              </w:tabs>
              <w:spacing w:line="520" w:lineRule="atLeas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审查</w:t>
            </w:r>
          </w:p>
        </w:tc>
        <w:tc>
          <w:tcPr>
            <w:tcW w:w="2798" w:type="pct"/>
            <w:tcBorders>
              <w:top w:val="single" w:color="auto" w:sz="4" w:space="0"/>
              <w:left w:val="single" w:color="auto" w:sz="4" w:space="0"/>
              <w:bottom w:val="nil"/>
              <w:right w:val="single" w:color="auto" w:sz="4" w:space="0"/>
            </w:tcBorders>
            <w:vAlign w:val="center"/>
          </w:tcPr>
          <w:p>
            <w:pPr>
              <w:tabs>
                <w:tab w:val="left" w:pos="1575"/>
              </w:tabs>
              <w:spacing w:line="520" w:lineRule="atLeas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磋商响应文件</w:t>
            </w:r>
            <w:r>
              <w:rPr>
                <w:rFonts w:hint="eastAsia" w:ascii="宋体" w:hAnsi="宋体" w:eastAsia="宋体" w:cs="宋体"/>
                <w:color w:val="000000" w:themeColor="text1"/>
                <w:sz w:val="24"/>
                <w:szCs w:val="24"/>
                <w:highlight w:val="none"/>
                <w14:textFill>
                  <w14:solidFill>
                    <w14:schemeClr w14:val="tx1"/>
                  </w14:solidFill>
                </w14:textFill>
              </w:rPr>
              <w:t>格式</w:t>
            </w:r>
          </w:p>
        </w:tc>
        <w:tc>
          <w:tcPr>
            <w:tcW w:w="1505" w:type="pct"/>
            <w:tcBorders>
              <w:top w:val="single" w:color="auto" w:sz="4" w:space="0"/>
              <w:left w:val="single" w:color="auto" w:sz="4" w:space="0"/>
              <w:bottom w:val="nil"/>
              <w:right w:val="single" w:color="auto" w:sz="4" w:space="0"/>
            </w:tcBorders>
            <w:vAlign w:val="center"/>
          </w:tcPr>
          <w:p>
            <w:pPr>
              <w:tabs>
                <w:tab w:val="left" w:pos="1575"/>
              </w:tabs>
              <w:spacing w:line="520" w:lineRule="atLeas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符合磋商文件中“</w:t>
            </w:r>
            <w:r>
              <w:rPr>
                <w:rFonts w:hint="eastAsia" w:ascii="宋体" w:hAnsi="宋体" w:eastAsia="宋体" w:cs="宋体"/>
                <w:color w:val="000000" w:themeColor="text1"/>
                <w:sz w:val="24"/>
                <w:szCs w:val="24"/>
                <w:highlight w:val="none"/>
                <w:lang w:eastAsia="zh-CN"/>
                <w14:textFill>
                  <w14:solidFill>
                    <w14:schemeClr w14:val="tx1"/>
                  </w14:solidFill>
                </w14:textFill>
              </w:rPr>
              <w:t>磋商响应文件</w:t>
            </w:r>
            <w:r>
              <w:rPr>
                <w:rFonts w:hint="eastAsia" w:ascii="宋体" w:hAnsi="宋体" w:eastAsia="宋体" w:cs="宋体"/>
                <w:color w:val="000000" w:themeColor="text1"/>
                <w:sz w:val="24"/>
                <w:szCs w:val="24"/>
                <w:highlight w:val="none"/>
                <w14:textFill>
                  <w14:solidFill>
                    <w14:schemeClr w14:val="tx1"/>
                  </w14:solidFill>
                </w14:textFill>
              </w:rPr>
              <w:t>格式”要求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1" w:hRule="atLeast"/>
          <w:jc w:val="center"/>
        </w:trPr>
        <w:tc>
          <w:tcPr>
            <w:tcW w:w="696" w:type="pct"/>
            <w:vMerge w:val="continue"/>
            <w:tcBorders>
              <w:left w:val="single" w:color="auto" w:sz="4" w:space="0"/>
              <w:right w:val="single" w:color="auto" w:sz="4" w:space="0"/>
            </w:tcBorders>
            <w:vAlign w:val="center"/>
          </w:tcPr>
          <w:p>
            <w:pPr>
              <w:tabs>
                <w:tab w:val="left" w:pos="1575"/>
              </w:tabs>
              <w:spacing w:line="520" w:lineRule="atLeas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798" w:type="pct"/>
            <w:tcBorders>
              <w:top w:val="single" w:color="auto" w:sz="4" w:space="0"/>
              <w:left w:val="single" w:color="auto" w:sz="4" w:space="0"/>
              <w:bottom w:val="single" w:color="auto" w:sz="4" w:space="0"/>
              <w:right w:val="single" w:color="auto" w:sz="4" w:space="0"/>
            </w:tcBorders>
            <w:vAlign w:val="center"/>
          </w:tcPr>
          <w:p>
            <w:pPr>
              <w:tabs>
                <w:tab w:val="left" w:pos="1575"/>
              </w:tabs>
              <w:spacing w:line="520" w:lineRule="atLeas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磋商函签字盖章</w:t>
            </w:r>
          </w:p>
        </w:tc>
        <w:tc>
          <w:tcPr>
            <w:tcW w:w="1505" w:type="pct"/>
            <w:tcBorders>
              <w:top w:val="single" w:color="auto" w:sz="4" w:space="0"/>
              <w:left w:val="single" w:color="auto" w:sz="4" w:space="0"/>
              <w:bottom w:val="single" w:color="auto" w:sz="4" w:space="0"/>
              <w:right w:val="single" w:color="auto" w:sz="4" w:space="0"/>
            </w:tcBorders>
            <w:vAlign w:val="center"/>
          </w:tcPr>
          <w:p>
            <w:pPr>
              <w:tabs>
                <w:tab w:val="left" w:pos="1575"/>
              </w:tabs>
              <w:spacing w:line="520" w:lineRule="atLeas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有法定代表人或被授权人签字或盖章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5" w:hRule="atLeast"/>
          <w:jc w:val="center"/>
        </w:trPr>
        <w:tc>
          <w:tcPr>
            <w:tcW w:w="696" w:type="pct"/>
            <w:vMerge w:val="continue"/>
            <w:tcBorders>
              <w:left w:val="single" w:color="auto" w:sz="4" w:space="0"/>
              <w:right w:val="single" w:color="auto" w:sz="4" w:space="0"/>
            </w:tcBorders>
            <w:vAlign w:val="center"/>
          </w:tcPr>
          <w:p>
            <w:pPr>
              <w:tabs>
                <w:tab w:val="left" w:pos="1575"/>
              </w:tabs>
              <w:spacing w:line="520" w:lineRule="atLeas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798" w:type="pct"/>
            <w:tcBorders>
              <w:top w:val="single" w:color="auto" w:sz="4" w:space="0"/>
              <w:left w:val="single" w:color="auto" w:sz="4" w:space="0"/>
              <w:bottom w:val="single" w:color="auto" w:sz="4" w:space="0"/>
              <w:right w:val="single" w:color="auto" w:sz="4" w:space="0"/>
            </w:tcBorders>
            <w:vAlign w:val="center"/>
          </w:tcPr>
          <w:p>
            <w:pPr>
              <w:tabs>
                <w:tab w:val="left" w:pos="1575"/>
              </w:tabs>
              <w:spacing w:line="520" w:lineRule="atLeas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报价唯一</w:t>
            </w:r>
          </w:p>
        </w:tc>
        <w:tc>
          <w:tcPr>
            <w:tcW w:w="1505" w:type="pct"/>
            <w:tcBorders>
              <w:top w:val="single" w:color="auto" w:sz="4" w:space="0"/>
              <w:left w:val="single" w:color="auto" w:sz="4" w:space="0"/>
              <w:bottom w:val="single" w:color="auto" w:sz="4" w:space="0"/>
              <w:right w:val="single" w:color="auto" w:sz="4" w:space="0"/>
            </w:tcBorders>
            <w:vAlign w:val="center"/>
          </w:tcPr>
          <w:p>
            <w:pPr>
              <w:tabs>
                <w:tab w:val="left" w:pos="1575"/>
              </w:tabs>
              <w:spacing w:line="520" w:lineRule="atLeas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首次</w:t>
            </w:r>
            <w:r>
              <w:rPr>
                <w:rFonts w:hint="eastAsia" w:ascii="宋体" w:hAnsi="宋体" w:eastAsia="宋体" w:cs="宋体"/>
                <w:color w:val="000000" w:themeColor="text1"/>
                <w:sz w:val="24"/>
                <w:szCs w:val="24"/>
                <w:highlight w:val="none"/>
                <w14:textFill>
                  <w14:solidFill>
                    <w14:schemeClr w14:val="tx1"/>
                  </w14:solidFill>
                </w14:textFill>
              </w:rPr>
              <w:t>只能有一个有效报价，且不能超过采购预算。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696" w:type="pct"/>
            <w:vMerge w:val="continue"/>
            <w:tcBorders>
              <w:left w:val="single" w:color="auto" w:sz="4" w:space="0"/>
              <w:right w:val="single" w:color="auto" w:sz="4" w:space="0"/>
            </w:tcBorders>
            <w:vAlign w:val="center"/>
          </w:tcPr>
          <w:p>
            <w:pPr>
              <w:tabs>
                <w:tab w:val="left" w:pos="1575"/>
              </w:tabs>
              <w:spacing w:line="520" w:lineRule="atLeast"/>
              <w:jc w:val="left"/>
              <w:rPr>
                <w:rFonts w:hint="eastAsia" w:ascii="宋体" w:hAnsi="宋体" w:eastAsia="宋体" w:cs="宋体"/>
                <w:highlight w:val="none"/>
              </w:rPr>
            </w:pPr>
          </w:p>
        </w:tc>
        <w:tc>
          <w:tcPr>
            <w:tcW w:w="2798" w:type="pct"/>
            <w:tcBorders>
              <w:top w:val="single" w:color="auto" w:sz="4" w:space="0"/>
              <w:left w:val="single" w:color="auto" w:sz="4" w:space="0"/>
              <w:bottom w:val="single" w:color="auto" w:sz="4" w:space="0"/>
              <w:right w:val="single" w:color="auto" w:sz="4" w:space="0"/>
            </w:tcBorders>
            <w:vAlign w:val="center"/>
          </w:tcPr>
          <w:p>
            <w:pPr>
              <w:tabs>
                <w:tab w:val="left" w:pos="1575"/>
              </w:tabs>
              <w:spacing w:line="520" w:lineRule="atLeast"/>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服务期</w:t>
            </w:r>
          </w:p>
        </w:tc>
        <w:tc>
          <w:tcPr>
            <w:tcW w:w="1505" w:type="pct"/>
            <w:tcBorders>
              <w:top w:val="single" w:color="auto" w:sz="4" w:space="0"/>
              <w:left w:val="single" w:color="auto" w:sz="4" w:space="0"/>
              <w:bottom w:val="single" w:color="auto" w:sz="4" w:space="0"/>
              <w:right w:val="single" w:color="auto" w:sz="4" w:space="0"/>
            </w:tcBorders>
            <w:vAlign w:val="center"/>
          </w:tcPr>
          <w:p>
            <w:pPr>
              <w:tabs>
                <w:tab w:val="left" w:pos="1575"/>
              </w:tabs>
              <w:spacing w:line="520" w:lineRule="atLeas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应符合磋商文件规定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33" w:hRule="atLeast"/>
          <w:jc w:val="center"/>
        </w:trPr>
        <w:tc>
          <w:tcPr>
            <w:tcW w:w="696" w:type="pct"/>
            <w:vMerge w:val="continue"/>
            <w:tcBorders>
              <w:left w:val="single" w:color="auto" w:sz="4" w:space="0"/>
              <w:right w:val="single" w:color="auto" w:sz="4" w:space="0"/>
            </w:tcBorders>
            <w:vAlign w:val="center"/>
          </w:tcPr>
          <w:p>
            <w:pPr>
              <w:tabs>
                <w:tab w:val="left" w:pos="1575"/>
              </w:tabs>
              <w:spacing w:line="520" w:lineRule="atLeas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798" w:type="pct"/>
            <w:tcBorders>
              <w:top w:val="single" w:color="auto" w:sz="4" w:space="0"/>
              <w:left w:val="single" w:color="auto" w:sz="4" w:space="0"/>
              <w:bottom w:val="single" w:color="auto" w:sz="4" w:space="0"/>
              <w:right w:val="single" w:color="auto" w:sz="4" w:space="0"/>
            </w:tcBorders>
            <w:vAlign w:val="center"/>
          </w:tcPr>
          <w:p>
            <w:pPr>
              <w:tabs>
                <w:tab w:val="left" w:pos="1575"/>
              </w:tabs>
              <w:spacing w:line="520" w:lineRule="atLeast"/>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磋商响应文件</w:t>
            </w:r>
            <w:r>
              <w:rPr>
                <w:rFonts w:hint="eastAsia" w:ascii="宋体" w:hAnsi="宋体" w:eastAsia="宋体" w:cs="宋体"/>
                <w:color w:val="000000" w:themeColor="text1"/>
                <w:sz w:val="24"/>
                <w:szCs w:val="24"/>
                <w:highlight w:val="none"/>
                <w:lang w:val="en-US" w:eastAsia="zh-CN"/>
                <w14:textFill>
                  <w14:solidFill>
                    <w14:schemeClr w14:val="tx1"/>
                  </w14:solidFill>
                </w14:textFill>
              </w:rPr>
              <w:t>数量</w:t>
            </w:r>
          </w:p>
        </w:tc>
        <w:tc>
          <w:tcPr>
            <w:tcW w:w="1505" w:type="pct"/>
            <w:tcBorders>
              <w:top w:val="single" w:color="auto" w:sz="4" w:space="0"/>
              <w:left w:val="single" w:color="auto" w:sz="4" w:space="0"/>
              <w:bottom w:val="single" w:color="auto" w:sz="4" w:space="0"/>
              <w:right w:val="single" w:color="auto" w:sz="4" w:space="0"/>
            </w:tcBorders>
            <w:vAlign w:val="center"/>
          </w:tcPr>
          <w:p>
            <w:pPr>
              <w:tabs>
                <w:tab w:val="left" w:pos="1575"/>
              </w:tabs>
              <w:spacing w:line="520" w:lineRule="atLeas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auto"/>
                <w:sz w:val="24"/>
                <w:szCs w:val="24"/>
                <w:highlight w:val="none"/>
              </w:rPr>
              <w:t>应符合“</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须知前附表”规定的</w:t>
            </w:r>
            <w:r>
              <w:rPr>
                <w:rFonts w:hint="eastAsia" w:ascii="宋体" w:hAnsi="宋体" w:eastAsia="宋体" w:cs="宋体"/>
                <w:color w:val="auto"/>
                <w:sz w:val="24"/>
                <w:szCs w:val="24"/>
                <w:highlight w:val="none"/>
                <w:lang w:val="en-US" w:eastAsia="zh-CN"/>
              </w:rPr>
              <w:t>电子磋商响应文件及纸质磋商响应文件数量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1" w:hRule="atLeast"/>
          <w:jc w:val="center"/>
        </w:trPr>
        <w:tc>
          <w:tcPr>
            <w:tcW w:w="696" w:type="pct"/>
            <w:vMerge w:val="continue"/>
            <w:tcBorders>
              <w:left w:val="single" w:color="auto" w:sz="4" w:space="0"/>
              <w:right w:val="single" w:color="auto" w:sz="4" w:space="0"/>
            </w:tcBorders>
            <w:vAlign w:val="center"/>
          </w:tcPr>
          <w:p>
            <w:pPr>
              <w:tabs>
                <w:tab w:val="left" w:pos="1575"/>
              </w:tabs>
              <w:spacing w:line="520" w:lineRule="atLeas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798" w:type="pct"/>
            <w:tcBorders>
              <w:top w:val="single" w:color="auto" w:sz="4" w:space="0"/>
              <w:left w:val="single" w:color="auto" w:sz="4" w:space="0"/>
              <w:bottom w:val="single" w:color="auto" w:sz="4" w:space="0"/>
              <w:right w:val="single" w:color="auto" w:sz="4" w:space="0"/>
            </w:tcBorders>
            <w:vAlign w:val="center"/>
          </w:tcPr>
          <w:p>
            <w:pPr>
              <w:tabs>
                <w:tab w:val="left" w:pos="1575"/>
              </w:tabs>
              <w:spacing w:line="520" w:lineRule="atLeas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磋商响应文件</w:t>
            </w:r>
            <w:r>
              <w:rPr>
                <w:rFonts w:hint="eastAsia" w:ascii="宋体" w:hAnsi="宋体" w:eastAsia="宋体" w:cs="宋体"/>
                <w:color w:val="000000" w:themeColor="text1"/>
                <w:sz w:val="24"/>
                <w:szCs w:val="24"/>
                <w:highlight w:val="none"/>
                <w14:textFill>
                  <w14:solidFill>
                    <w14:schemeClr w14:val="tx1"/>
                  </w14:solidFill>
                </w14:textFill>
              </w:rPr>
              <w:t>内容</w:t>
            </w:r>
          </w:p>
        </w:tc>
        <w:tc>
          <w:tcPr>
            <w:tcW w:w="1505" w:type="pct"/>
            <w:tcBorders>
              <w:top w:val="single" w:color="auto" w:sz="4" w:space="0"/>
              <w:left w:val="single" w:color="auto" w:sz="4" w:space="0"/>
              <w:bottom w:val="single" w:color="auto" w:sz="4" w:space="0"/>
              <w:right w:val="single" w:color="auto" w:sz="4" w:space="0"/>
            </w:tcBorders>
            <w:vAlign w:val="center"/>
          </w:tcPr>
          <w:p>
            <w:pPr>
              <w:tabs>
                <w:tab w:val="left" w:pos="1575"/>
              </w:tabs>
              <w:spacing w:line="520" w:lineRule="atLeas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磋商响应文件</w:t>
            </w:r>
            <w:r>
              <w:rPr>
                <w:rFonts w:hint="eastAsia" w:ascii="宋体" w:hAnsi="宋体" w:eastAsia="宋体" w:cs="宋体"/>
                <w:color w:val="000000" w:themeColor="text1"/>
                <w:sz w:val="24"/>
                <w:szCs w:val="24"/>
                <w:highlight w:val="none"/>
                <w14:textFill>
                  <w14:solidFill>
                    <w14:schemeClr w14:val="tx1"/>
                  </w14:solidFill>
                </w14:textFill>
              </w:rPr>
              <w:t>内容齐全、无遗漏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1" w:hRule="atLeast"/>
          <w:jc w:val="center"/>
        </w:trPr>
        <w:tc>
          <w:tcPr>
            <w:tcW w:w="696" w:type="pct"/>
            <w:vMerge w:val="continue"/>
            <w:tcBorders>
              <w:left w:val="single" w:color="auto" w:sz="4" w:space="0"/>
              <w:right w:val="single" w:color="auto" w:sz="4" w:space="0"/>
            </w:tcBorders>
            <w:vAlign w:val="center"/>
          </w:tcPr>
          <w:p>
            <w:pPr>
              <w:tabs>
                <w:tab w:val="left" w:pos="1575"/>
              </w:tabs>
              <w:spacing w:line="520" w:lineRule="atLeas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798" w:type="pct"/>
            <w:tcBorders>
              <w:top w:val="single" w:color="auto" w:sz="4" w:space="0"/>
              <w:left w:val="single" w:color="auto" w:sz="4" w:space="0"/>
              <w:bottom w:val="single" w:color="auto" w:sz="4" w:space="0"/>
              <w:right w:val="single" w:color="auto" w:sz="4" w:space="0"/>
            </w:tcBorders>
            <w:vAlign w:val="center"/>
          </w:tcPr>
          <w:p>
            <w:pPr>
              <w:tabs>
                <w:tab w:val="left" w:pos="1575"/>
              </w:tabs>
              <w:spacing w:line="520" w:lineRule="atLeas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对磋商文件的响应程度</w:t>
            </w:r>
          </w:p>
        </w:tc>
        <w:tc>
          <w:tcPr>
            <w:tcW w:w="1505" w:type="pct"/>
            <w:tcBorders>
              <w:top w:val="single" w:color="auto" w:sz="4" w:space="0"/>
              <w:left w:val="single" w:color="auto" w:sz="4" w:space="0"/>
              <w:bottom w:val="single" w:color="auto" w:sz="4" w:space="0"/>
              <w:right w:val="single" w:color="auto" w:sz="4" w:space="0"/>
            </w:tcBorders>
            <w:vAlign w:val="center"/>
          </w:tcPr>
          <w:p>
            <w:pPr>
              <w:tabs>
                <w:tab w:val="left" w:pos="1575"/>
              </w:tabs>
              <w:spacing w:line="520" w:lineRule="atLeas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要求全面响应，不能有任何采购人不能接受的附加条件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1" w:hRule="atLeast"/>
          <w:jc w:val="center"/>
        </w:trPr>
        <w:tc>
          <w:tcPr>
            <w:tcW w:w="696" w:type="pct"/>
            <w:vMerge w:val="continue"/>
            <w:tcBorders>
              <w:left w:val="single" w:color="auto" w:sz="4" w:space="0"/>
              <w:right w:val="single" w:color="auto" w:sz="4" w:space="0"/>
            </w:tcBorders>
            <w:vAlign w:val="center"/>
          </w:tcPr>
          <w:p>
            <w:pPr>
              <w:tabs>
                <w:tab w:val="left" w:pos="1575"/>
              </w:tabs>
              <w:spacing w:line="520" w:lineRule="atLeas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798" w:type="pct"/>
            <w:tcBorders>
              <w:top w:val="single" w:color="auto" w:sz="4" w:space="0"/>
              <w:left w:val="single" w:color="auto" w:sz="4" w:space="0"/>
              <w:bottom w:val="single" w:color="auto" w:sz="4" w:space="0"/>
              <w:right w:val="single" w:color="auto" w:sz="4" w:space="0"/>
            </w:tcBorders>
            <w:vAlign w:val="center"/>
          </w:tcPr>
          <w:p>
            <w:pPr>
              <w:tabs>
                <w:tab w:val="left" w:pos="1575"/>
              </w:tabs>
              <w:spacing w:line="520" w:lineRule="atLeas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磋商有效期</w:t>
            </w:r>
          </w:p>
        </w:tc>
        <w:tc>
          <w:tcPr>
            <w:tcW w:w="1505" w:type="pct"/>
            <w:tcBorders>
              <w:top w:val="single" w:color="auto" w:sz="4" w:space="0"/>
              <w:left w:val="single" w:color="auto" w:sz="4" w:space="0"/>
              <w:bottom w:val="single" w:color="auto" w:sz="4" w:space="0"/>
              <w:right w:val="single" w:color="auto" w:sz="4" w:space="0"/>
            </w:tcBorders>
            <w:vAlign w:val="center"/>
          </w:tcPr>
          <w:p>
            <w:pPr>
              <w:tabs>
                <w:tab w:val="left" w:pos="1575"/>
              </w:tabs>
              <w:spacing w:line="520" w:lineRule="atLeas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应满足磋商文件中的规定</w:t>
            </w:r>
          </w:p>
        </w:tc>
      </w:tr>
    </w:tbl>
    <w:p>
      <w:pPr>
        <w:tabs>
          <w:tab w:val="left" w:pos="709"/>
        </w:tabs>
        <w:adjustRightInd w:val="0"/>
        <w:spacing w:line="520" w:lineRule="exact"/>
        <w:ind w:firstLine="482" w:firstLineChars="200"/>
        <w:jc w:val="left"/>
        <w:textAlignment w:val="baseline"/>
        <w:rPr>
          <w:rFonts w:hint="eastAsia" w:ascii="宋体" w:hAnsi="宋体" w:eastAsia="宋体" w:cs="宋体"/>
          <w:b/>
          <w:sz w:val="24"/>
          <w:szCs w:val="24"/>
          <w:highlight w:val="none"/>
        </w:rPr>
      </w:pPr>
      <w:r>
        <w:rPr>
          <w:rFonts w:hint="eastAsia" w:ascii="宋体" w:hAnsi="宋体" w:eastAsia="宋体" w:cs="宋体"/>
          <w:b/>
          <w:sz w:val="24"/>
          <w:szCs w:val="24"/>
          <w:highlight w:val="none"/>
        </w:rPr>
        <w:t>注：以上审查项有任意一项不合格视为无效响应。</w:t>
      </w:r>
    </w:p>
    <w:p>
      <w:pPr>
        <w:tabs>
          <w:tab w:val="left" w:pos="709"/>
        </w:tabs>
        <w:adjustRightInd w:val="0"/>
        <w:spacing w:line="520" w:lineRule="exact"/>
        <w:ind w:firstLine="482" w:firstLineChars="200"/>
        <w:jc w:val="left"/>
        <w:textAlignment w:val="baseline"/>
        <w:outlineLvl w:val="1"/>
        <w:rPr>
          <w:rFonts w:hint="eastAsia" w:ascii="宋体" w:hAnsi="宋体" w:eastAsia="宋体" w:cs="宋体"/>
          <w:b/>
          <w:sz w:val="24"/>
          <w:szCs w:val="24"/>
          <w:highlight w:val="none"/>
        </w:rPr>
      </w:pPr>
      <w:r>
        <w:rPr>
          <w:rFonts w:hint="eastAsia" w:ascii="宋体" w:hAnsi="宋体" w:eastAsia="宋体" w:cs="宋体"/>
          <w:b/>
          <w:sz w:val="24"/>
          <w:szCs w:val="24"/>
          <w:highlight w:val="none"/>
          <w:lang w:eastAsia="zh-CN"/>
        </w:rPr>
        <w:t>三、</w:t>
      </w:r>
      <w:r>
        <w:rPr>
          <w:rFonts w:hint="eastAsia" w:ascii="宋体" w:hAnsi="宋体" w:eastAsia="宋体" w:cs="宋体"/>
          <w:b/>
          <w:sz w:val="24"/>
          <w:szCs w:val="24"/>
          <w:highlight w:val="none"/>
        </w:rPr>
        <w:t>响应的澄清</w:t>
      </w:r>
    </w:p>
    <w:p>
      <w:pPr>
        <w:tabs>
          <w:tab w:val="left" w:pos="709"/>
        </w:tabs>
        <w:adjustRightInd w:val="0"/>
        <w:spacing w:line="520" w:lineRule="exact"/>
        <w:ind w:firstLine="480" w:firstLineChars="2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磋商小组在对</w:t>
      </w:r>
      <w:r>
        <w:rPr>
          <w:rFonts w:hint="eastAsia" w:ascii="宋体" w:hAnsi="宋体" w:eastAsia="宋体" w:cs="宋体"/>
          <w:sz w:val="24"/>
          <w:szCs w:val="24"/>
          <w:highlight w:val="none"/>
          <w:lang w:eastAsia="zh-CN"/>
        </w:rPr>
        <w:t>磋商响应文件</w:t>
      </w:r>
      <w:r>
        <w:rPr>
          <w:rFonts w:hint="eastAsia" w:ascii="宋体" w:hAnsi="宋体" w:eastAsia="宋体" w:cs="宋体"/>
          <w:sz w:val="24"/>
          <w:szCs w:val="24"/>
          <w:highlight w:val="none"/>
        </w:rPr>
        <w:t>进行</w:t>
      </w:r>
      <w:r>
        <w:rPr>
          <w:rFonts w:hint="eastAsia" w:ascii="宋体" w:hAnsi="宋体" w:eastAsia="宋体" w:cs="宋体"/>
          <w:sz w:val="24"/>
          <w:szCs w:val="24"/>
          <w:highlight w:val="none"/>
          <w:lang w:val="en-US" w:eastAsia="zh-CN"/>
        </w:rPr>
        <w:t>初步</w:t>
      </w:r>
      <w:r>
        <w:rPr>
          <w:rFonts w:hint="eastAsia" w:ascii="宋体" w:hAnsi="宋体" w:eastAsia="宋体" w:cs="宋体"/>
          <w:sz w:val="24"/>
          <w:szCs w:val="24"/>
          <w:highlight w:val="none"/>
        </w:rPr>
        <w:t>审查时，可以要求供应商对</w:t>
      </w:r>
      <w:r>
        <w:rPr>
          <w:rFonts w:hint="eastAsia" w:ascii="宋体" w:hAnsi="宋体" w:eastAsia="宋体" w:cs="宋体"/>
          <w:sz w:val="24"/>
          <w:szCs w:val="24"/>
          <w:highlight w:val="none"/>
          <w:lang w:eastAsia="zh-CN"/>
        </w:rPr>
        <w:t>磋商响应文件</w:t>
      </w:r>
      <w:r>
        <w:rPr>
          <w:rFonts w:hint="eastAsia" w:ascii="宋体" w:hAnsi="宋体" w:eastAsia="宋体" w:cs="宋体"/>
          <w:sz w:val="24"/>
          <w:szCs w:val="24"/>
          <w:highlight w:val="none"/>
        </w:rPr>
        <w:t>中含义不明确、同类问题表述不一致或者有明显文字和计算错误的内容等作出必要的澄清、说明或者更正。供应商的澄清、说明或者更正不得超出</w:t>
      </w:r>
      <w:r>
        <w:rPr>
          <w:rFonts w:hint="eastAsia" w:ascii="宋体" w:hAnsi="宋体" w:eastAsia="宋体" w:cs="宋体"/>
          <w:sz w:val="24"/>
          <w:szCs w:val="24"/>
          <w:highlight w:val="none"/>
          <w:lang w:eastAsia="zh-CN"/>
        </w:rPr>
        <w:t>磋商响应文件</w:t>
      </w:r>
      <w:r>
        <w:rPr>
          <w:rFonts w:hint="eastAsia" w:ascii="宋体" w:hAnsi="宋体" w:eastAsia="宋体" w:cs="宋体"/>
          <w:sz w:val="24"/>
          <w:szCs w:val="24"/>
          <w:highlight w:val="none"/>
        </w:rPr>
        <w:t>的范围或者改变</w:t>
      </w:r>
      <w:r>
        <w:rPr>
          <w:rFonts w:hint="eastAsia" w:ascii="宋体" w:hAnsi="宋体" w:eastAsia="宋体" w:cs="宋体"/>
          <w:sz w:val="24"/>
          <w:szCs w:val="24"/>
          <w:highlight w:val="none"/>
          <w:lang w:eastAsia="zh-CN"/>
        </w:rPr>
        <w:t>磋商响应文件</w:t>
      </w:r>
      <w:r>
        <w:rPr>
          <w:rFonts w:hint="eastAsia" w:ascii="宋体" w:hAnsi="宋体" w:eastAsia="宋体" w:cs="宋体"/>
          <w:sz w:val="24"/>
          <w:szCs w:val="24"/>
          <w:highlight w:val="none"/>
        </w:rPr>
        <w:t>的实质性内容。磋商小组要求供应商澄清、说明或者更正</w:t>
      </w:r>
      <w:r>
        <w:rPr>
          <w:rFonts w:hint="eastAsia" w:ascii="宋体" w:hAnsi="宋体" w:eastAsia="宋体" w:cs="宋体"/>
          <w:sz w:val="24"/>
          <w:szCs w:val="24"/>
          <w:highlight w:val="none"/>
          <w:lang w:eastAsia="zh-CN"/>
        </w:rPr>
        <w:t>磋商响应文件</w:t>
      </w:r>
      <w:r>
        <w:rPr>
          <w:rFonts w:hint="eastAsia" w:ascii="宋体" w:hAnsi="宋体" w:eastAsia="宋体" w:cs="宋体"/>
          <w:sz w:val="24"/>
          <w:szCs w:val="24"/>
          <w:highlight w:val="none"/>
        </w:rPr>
        <w:t>应当以书面形式作出，并由磋商小组专家签字。供应商的澄清、说明或者更正应当由法定代表人或其授权代表签字或者加盖公章。由授权代表签字的，应当附法定代表人授权书。供应商为自然人的，应当由本人签字并附身份证明。</w:t>
      </w:r>
    </w:p>
    <w:p>
      <w:pPr>
        <w:tabs>
          <w:tab w:val="left" w:pos="709"/>
        </w:tabs>
        <w:adjustRightInd w:val="0"/>
        <w:spacing w:line="520" w:lineRule="exact"/>
        <w:ind w:firstLine="480" w:firstLineChars="2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必须按照磋商小组通知的内容和时间做出书面答复，该答复经法定代表人或</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代表的签字认可，将作为</w:t>
      </w:r>
      <w:r>
        <w:rPr>
          <w:rFonts w:hint="eastAsia" w:ascii="宋体" w:hAnsi="宋体" w:eastAsia="宋体" w:cs="宋体"/>
          <w:sz w:val="24"/>
          <w:szCs w:val="24"/>
          <w:highlight w:val="none"/>
          <w:lang w:eastAsia="zh-CN"/>
        </w:rPr>
        <w:t>磋商响应文件</w:t>
      </w:r>
      <w:r>
        <w:rPr>
          <w:rFonts w:hint="eastAsia" w:ascii="宋体" w:hAnsi="宋体" w:eastAsia="宋体" w:cs="宋体"/>
          <w:sz w:val="24"/>
          <w:szCs w:val="24"/>
          <w:highlight w:val="none"/>
        </w:rPr>
        <w:t>内容的一部分。澄清、说明或者补正不得超出</w:t>
      </w:r>
      <w:r>
        <w:rPr>
          <w:rFonts w:hint="eastAsia" w:ascii="宋体" w:hAnsi="宋体" w:eastAsia="宋体" w:cs="宋体"/>
          <w:sz w:val="24"/>
          <w:szCs w:val="24"/>
          <w:highlight w:val="none"/>
          <w:lang w:eastAsia="zh-CN"/>
        </w:rPr>
        <w:t>磋商响应文件</w:t>
      </w:r>
      <w:r>
        <w:rPr>
          <w:rFonts w:hint="eastAsia" w:ascii="宋体" w:hAnsi="宋体" w:eastAsia="宋体" w:cs="宋体"/>
          <w:sz w:val="24"/>
          <w:szCs w:val="24"/>
          <w:highlight w:val="none"/>
        </w:rPr>
        <w:t>的范围或者改变</w:t>
      </w:r>
      <w:r>
        <w:rPr>
          <w:rFonts w:hint="eastAsia" w:ascii="宋体" w:hAnsi="宋体" w:eastAsia="宋体" w:cs="宋体"/>
          <w:sz w:val="24"/>
          <w:szCs w:val="24"/>
          <w:highlight w:val="none"/>
          <w:lang w:eastAsia="zh-CN"/>
        </w:rPr>
        <w:t>磋商响应文件</w:t>
      </w:r>
      <w:r>
        <w:rPr>
          <w:rFonts w:hint="eastAsia" w:ascii="宋体" w:hAnsi="宋体" w:eastAsia="宋体" w:cs="宋体"/>
          <w:sz w:val="24"/>
          <w:szCs w:val="24"/>
          <w:highlight w:val="none"/>
        </w:rPr>
        <w:t>的实质性内容。</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拒不按照要求对</w:t>
      </w:r>
      <w:r>
        <w:rPr>
          <w:rFonts w:hint="eastAsia" w:ascii="宋体" w:hAnsi="宋体" w:eastAsia="宋体" w:cs="宋体"/>
          <w:sz w:val="24"/>
          <w:szCs w:val="24"/>
          <w:highlight w:val="none"/>
          <w:lang w:eastAsia="zh-CN"/>
        </w:rPr>
        <w:t>磋商响应文件</w:t>
      </w:r>
      <w:r>
        <w:rPr>
          <w:rFonts w:hint="eastAsia" w:ascii="宋体" w:hAnsi="宋体" w:eastAsia="宋体" w:cs="宋体"/>
          <w:sz w:val="24"/>
          <w:szCs w:val="24"/>
          <w:highlight w:val="none"/>
        </w:rPr>
        <w:t>进行澄清、说明或者补正的，磋商小组可拒绝该响应。</w:t>
      </w:r>
    </w:p>
    <w:p>
      <w:pPr>
        <w:tabs>
          <w:tab w:val="left" w:pos="709"/>
        </w:tabs>
        <w:adjustRightInd w:val="0"/>
        <w:spacing w:line="520" w:lineRule="exact"/>
        <w:ind w:firstLine="480" w:firstLineChars="2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如磋商小组一致认为某个</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的报价与各</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报价的平均报价价差较大，存在明显不合理，有低于成本价或降低质量、不能诚信履行的可能，影响公平竞争时，磋商小组有权决定是否通知</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限期进行书面解释或提供相关证明材料。若已要求，而该</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在规定期限内未做出解释、作出的解释不合理或不能提供证明材料的，磋商小组可拒绝该响应。</w:t>
      </w:r>
    </w:p>
    <w:p>
      <w:pPr>
        <w:tabs>
          <w:tab w:val="left" w:pos="709"/>
        </w:tabs>
        <w:adjustRightInd w:val="0"/>
        <w:spacing w:line="520" w:lineRule="exact"/>
        <w:ind w:firstLine="482" w:firstLineChars="200"/>
        <w:jc w:val="left"/>
        <w:textAlignment w:val="baseline"/>
        <w:outlineLvl w:val="1"/>
        <w:rPr>
          <w:rFonts w:hint="eastAsia" w:ascii="宋体" w:hAnsi="宋体" w:eastAsia="宋体" w:cs="宋体"/>
          <w:b/>
          <w:sz w:val="24"/>
          <w:szCs w:val="24"/>
          <w:highlight w:val="none"/>
        </w:rPr>
      </w:pPr>
      <w:r>
        <w:rPr>
          <w:rFonts w:hint="eastAsia" w:ascii="宋体" w:hAnsi="宋体" w:eastAsia="宋体" w:cs="宋体"/>
          <w:b/>
          <w:sz w:val="24"/>
          <w:szCs w:val="24"/>
          <w:highlight w:val="none"/>
          <w:lang w:eastAsia="zh-CN"/>
        </w:rPr>
        <w:t>四、</w:t>
      </w:r>
      <w:r>
        <w:rPr>
          <w:rFonts w:hint="eastAsia" w:ascii="宋体" w:hAnsi="宋体" w:eastAsia="宋体" w:cs="宋体"/>
          <w:b/>
          <w:sz w:val="24"/>
          <w:szCs w:val="24"/>
          <w:highlight w:val="none"/>
        </w:rPr>
        <w:t>对</w:t>
      </w:r>
      <w:r>
        <w:rPr>
          <w:rFonts w:hint="eastAsia" w:ascii="宋体" w:hAnsi="宋体" w:eastAsia="宋体" w:cs="宋体"/>
          <w:b/>
          <w:sz w:val="24"/>
          <w:szCs w:val="24"/>
          <w:highlight w:val="none"/>
          <w:lang w:eastAsia="zh-CN"/>
        </w:rPr>
        <w:t>磋商响应文件</w:t>
      </w:r>
      <w:r>
        <w:rPr>
          <w:rFonts w:hint="eastAsia" w:ascii="宋体" w:hAnsi="宋体" w:eastAsia="宋体" w:cs="宋体"/>
          <w:b/>
          <w:sz w:val="24"/>
          <w:szCs w:val="24"/>
          <w:highlight w:val="none"/>
        </w:rPr>
        <w:t>的详细评审</w:t>
      </w:r>
    </w:p>
    <w:p>
      <w:pPr>
        <w:tabs>
          <w:tab w:val="left" w:pos="709"/>
        </w:tabs>
        <w:adjustRightInd w:val="0"/>
        <w:spacing w:line="520" w:lineRule="exact"/>
        <w:ind w:firstLine="480" w:firstLineChars="2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在磋商过程中，磋商小组可以根据磋商文件和磋商情况实质性变动采购需求中的</w:t>
      </w:r>
      <w:r>
        <w:rPr>
          <w:rFonts w:hint="eastAsia" w:ascii="宋体" w:hAnsi="宋体" w:eastAsia="宋体" w:cs="宋体"/>
          <w:sz w:val="24"/>
          <w:szCs w:val="24"/>
          <w:highlight w:val="none"/>
          <w:lang w:val="en-US" w:eastAsia="zh-CN"/>
        </w:rPr>
        <w:t>服务</w:t>
      </w:r>
      <w:r>
        <w:rPr>
          <w:rFonts w:hint="eastAsia" w:ascii="宋体" w:hAnsi="宋体" w:eastAsia="宋体" w:cs="宋体"/>
          <w:sz w:val="24"/>
          <w:szCs w:val="24"/>
          <w:highlight w:val="none"/>
        </w:rPr>
        <w:t>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要求重新提交</w:t>
      </w:r>
      <w:r>
        <w:rPr>
          <w:rFonts w:hint="eastAsia" w:ascii="宋体" w:hAnsi="宋体" w:eastAsia="宋体" w:cs="宋体"/>
          <w:sz w:val="24"/>
          <w:szCs w:val="24"/>
          <w:highlight w:val="none"/>
          <w:lang w:eastAsia="zh-CN"/>
        </w:rPr>
        <w:t>磋商响应文件</w:t>
      </w:r>
      <w:r>
        <w:rPr>
          <w:rFonts w:hint="eastAsia" w:ascii="宋体" w:hAnsi="宋体" w:eastAsia="宋体" w:cs="宋体"/>
          <w:sz w:val="24"/>
          <w:szCs w:val="24"/>
          <w:highlight w:val="none"/>
        </w:rPr>
        <w:t>，并由其法定代表人或授权代表签字或者加盖公章。由授权代表签字的，应当附法定代表人授权书。供应商为自然人的，应当由本人签字并附身份证明。</w:t>
      </w:r>
    </w:p>
    <w:p>
      <w:pPr>
        <w:tabs>
          <w:tab w:val="left" w:pos="709"/>
        </w:tabs>
        <w:adjustRightInd w:val="0"/>
        <w:spacing w:line="520" w:lineRule="exact"/>
        <w:ind w:firstLine="480" w:firstLineChars="20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磋商文件能够详细列明采购标的的，磋商结束后，磋商小组应当要求所有实质性响应的供应商在规定时间内提交最后报价，提交最后报价的供应商不得少于3家。磋商文件不能详细列明采购标的的，需经磋商由供应商提供最终</w:t>
      </w:r>
      <w:r>
        <w:rPr>
          <w:rFonts w:hint="eastAsia" w:ascii="宋体" w:hAnsi="宋体" w:eastAsia="宋体" w:cs="宋体"/>
          <w:color w:val="000000" w:themeColor="text1"/>
          <w:sz w:val="24"/>
          <w:szCs w:val="24"/>
          <w:highlight w:val="none"/>
          <w:lang w:eastAsia="zh-CN"/>
          <w14:textFill>
            <w14:solidFill>
              <w14:schemeClr w14:val="tx1"/>
            </w14:solidFill>
          </w14:textFill>
        </w:rPr>
        <w:t>磋商响应</w:t>
      </w:r>
      <w:r>
        <w:rPr>
          <w:rFonts w:hint="eastAsia" w:ascii="宋体" w:hAnsi="宋体" w:eastAsia="宋体" w:cs="宋体"/>
          <w:color w:val="000000" w:themeColor="text1"/>
          <w:sz w:val="24"/>
          <w:szCs w:val="24"/>
          <w:highlight w:val="none"/>
          <w14:textFill>
            <w14:solidFill>
              <w14:schemeClr w14:val="tx1"/>
            </w14:solidFill>
          </w14:textFill>
        </w:rPr>
        <w:t>方案</w:t>
      </w:r>
      <w:r>
        <w:rPr>
          <w:rFonts w:hint="eastAsia" w:ascii="宋体" w:hAnsi="宋体" w:eastAsia="宋体" w:cs="宋体"/>
          <w:color w:val="000000" w:themeColor="text1"/>
          <w:sz w:val="24"/>
          <w:szCs w:val="24"/>
          <w:highlight w:val="none"/>
          <w:lang w:eastAsia="zh-CN"/>
          <w14:textFill>
            <w14:solidFill>
              <w14:schemeClr w14:val="tx1"/>
            </w14:solidFill>
          </w14:textFill>
        </w:rPr>
        <w:t>的</w:t>
      </w:r>
      <w:r>
        <w:rPr>
          <w:rFonts w:hint="eastAsia" w:ascii="宋体" w:hAnsi="宋体" w:eastAsia="宋体" w:cs="宋体"/>
          <w:color w:val="000000" w:themeColor="text1"/>
          <w:sz w:val="24"/>
          <w:szCs w:val="24"/>
          <w:highlight w:val="none"/>
          <w14:textFill>
            <w14:solidFill>
              <w14:schemeClr w14:val="tx1"/>
            </w14:solidFill>
          </w14:textFill>
        </w:rPr>
        <w:t>，磋商结束后，磋商小组应当按照少数服从多数的原则投票推荐3家以上供应商的</w:t>
      </w:r>
      <w:r>
        <w:rPr>
          <w:rFonts w:hint="eastAsia" w:ascii="宋体" w:hAnsi="宋体" w:eastAsia="宋体" w:cs="宋体"/>
          <w:color w:val="000000" w:themeColor="text1"/>
          <w:sz w:val="24"/>
          <w:szCs w:val="24"/>
          <w:highlight w:val="none"/>
          <w:lang w:eastAsia="zh-CN"/>
          <w14:textFill>
            <w14:solidFill>
              <w14:schemeClr w14:val="tx1"/>
            </w14:solidFill>
          </w14:textFill>
        </w:rPr>
        <w:t>磋商响应方案</w:t>
      </w:r>
      <w:r>
        <w:rPr>
          <w:rFonts w:hint="eastAsia" w:ascii="宋体" w:hAnsi="宋体" w:eastAsia="宋体" w:cs="宋体"/>
          <w:color w:val="000000" w:themeColor="text1"/>
          <w:sz w:val="24"/>
          <w:szCs w:val="24"/>
          <w:highlight w:val="none"/>
          <w14:textFill>
            <w14:solidFill>
              <w14:schemeClr w14:val="tx1"/>
            </w14:solidFill>
          </w14:textFill>
        </w:rPr>
        <w:t>，并要求其在规定时间内提交最后报价。最后报价是供应商</w:t>
      </w:r>
      <w:r>
        <w:rPr>
          <w:rFonts w:hint="eastAsia" w:ascii="宋体" w:hAnsi="宋体" w:eastAsia="宋体" w:cs="宋体"/>
          <w:color w:val="000000" w:themeColor="text1"/>
          <w:sz w:val="24"/>
          <w:szCs w:val="24"/>
          <w:highlight w:val="none"/>
          <w:lang w:eastAsia="zh-CN"/>
          <w14:textFill>
            <w14:solidFill>
              <w14:schemeClr w14:val="tx1"/>
            </w14:solidFill>
          </w14:textFill>
        </w:rPr>
        <w:t>磋商响应文件</w:t>
      </w:r>
      <w:r>
        <w:rPr>
          <w:rFonts w:hint="eastAsia" w:ascii="宋体" w:hAnsi="宋体" w:eastAsia="宋体" w:cs="宋体"/>
          <w:color w:val="000000" w:themeColor="text1"/>
          <w:sz w:val="24"/>
          <w:szCs w:val="24"/>
          <w:highlight w:val="none"/>
          <w14:textFill>
            <w14:solidFill>
              <w14:schemeClr w14:val="tx1"/>
            </w14:solidFill>
          </w14:textFill>
        </w:rPr>
        <w:t>的有效组成部分。符合《政府采购竞争性磋商采购方式管理暂行办法》的通知(财库〔2014〕214号)第三条第四项情形的，提交最后报价的供应商可以为2家。</w:t>
      </w:r>
    </w:p>
    <w:p>
      <w:pPr>
        <w:tabs>
          <w:tab w:val="left" w:pos="709"/>
        </w:tabs>
        <w:adjustRightInd w:val="0"/>
        <w:spacing w:line="520" w:lineRule="exact"/>
        <w:ind w:firstLine="480" w:firstLineChars="20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已提交</w:t>
      </w:r>
      <w:r>
        <w:rPr>
          <w:rFonts w:hint="eastAsia" w:ascii="宋体" w:hAnsi="宋体" w:eastAsia="宋体" w:cs="宋体"/>
          <w:color w:val="000000" w:themeColor="text1"/>
          <w:sz w:val="24"/>
          <w:szCs w:val="24"/>
          <w:highlight w:val="none"/>
          <w:lang w:eastAsia="zh-CN"/>
          <w14:textFill>
            <w14:solidFill>
              <w14:schemeClr w14:val="tx1"/>
            </w14:solidFill>
          </w14:textFill>
        </w:rPr>
        <w:t>磋商响应文件</w:t>
      </w:r>
      <w:r>
        <w:rPr>
          <w:rFonts w:hint="eastAsia" w:ascii="宋体" w:hAnsi="宋体" w:eastAsia="宋体" w:cs="宋体"/>
          <w:color w:val="000000" w:themeColor="text1"/>
          <w:sz w:val="24"/>
          <w:szCs w:val="24"/>
          <w:highlight w:val="none"/>
          <w14:textFill>
            <w14:solidFill>
              <w14:schemeClr w14:val="tx1"/>
            </w14:solidFill>
          </w14:textFill>
        </w:rPr>
        <w:t>的供应商，在提交最后报价之前，可以根据磋商情况退出磋商。</w:t>
      </w:r>
    </w:p>
    <w:p>
      <w:pPr>
        <w:tabs>
          <w:tab w:val="left" w:pos="709"/>
        </w:tabs>
        <w:adjustRightInd w:val="0"/>
        <w:spacing w:line="520" w:lineRule="exact"/>
        <w:ind w:firstLine="480" w:firstLineChars="20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经磋商确定最终采购需求和提交最后报价的供应商后，由磋商小组采用综合评分法对提交最后报价的供应商的</w:t>
      </w:r>
      <w:r>
        <w:rPr>
          <w:rFonts w:hint="eastAsia" w:ascii="宋体" w:hAnsi="宋体" w:eastAsia="宋体" w:cs="宋体"/>
          <w:color w:val="000000" w:themeColor="text1"/>
          <w:sz w:val="24"/>
          <w:szCs w:val="24"/>
          <w:highlight w:val="none"/>
          <w:lang w:eastAsia="zh-CN"/>
          <w14:textFill>
            <w14:solidFill>
              <w14:schemeClr w14:val="tx1"/>
            </w14:solidFill>
          </w14:textFill>
        </w:rPr>
        <w:t>磋商响应文件</w:t>
      </w:r>
      <w:r>
        <w:rPr>
          <w:rFonts w:hint="eastAsia" w:ascii="宋体" w:hAnsi="宋体" w:eastAsia="宋体" w:cs="宋体"/>
          <w:color w:val="000000" w:themeColor="text1"/>
          <w:sz w:val="24"/>
          <w:szCs w:val="24"/>
          <w:highlight w:val="none"/>
          <w14:textFill>
            <w14:solidFill>
              <w14:schemeClr w14:val="tx1"/>
            </w14:solidFill>
          </w14:textFill>
        </w:rPr>
        <w:t>和最后报价进行综合评分。</w:t>
      </w:r>
    </w:p>
    <w:p>
      <w:pPr>
        <w:tabs>
          <w:tab w:val="left" w:pos="709"/>
        </w:tabs>
        <w:adjustRightInd w:val="0"/>
        <w:spacing w:line="520" w:lineRule="exact"/>
        <w:ind w:firstLine="480" w:firstLineChars="20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评审时，磋商小组各成员应当独立对每个有效响应的文件进行评价、打分，然后汇总每个供应商每项评分因素的得分。</w:t>
      </w:r>
    </w:p>
    <w:p>
      <w:pPr>
        <w:tabs>
          <w:tab w:val="left" w:pos="709"/>
        </w:tabs>
        <w:adjustRightInd w:val="0"/>
        <w:spacing w:line="500" w:lineRule="exact"/>
        <w:ind w:firstLine="241" w:firstLineChars="100"/>
        <w:jc w:val="left"/>
        <w:textAlignment w:val="baseline"/>
        <w:outlineLvl w:val="1"/>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eastAsia="zh-CN"/>
          <w14:textFill>
            <w14:solidFill>
              <w14:schemeClr w14:val="tx1"/>
            </w14:solidFill>
          </w14:textFill>
        </w:rPr>
        <w:t>五、</w:t>
      </w:r>
      <w:r>
        <w:rPr>
          <w:rFonts w:hint="eastAsia" w:ascii="宋体" w:hAnsi="宋体" w:eastAsia="宋体" w:cs="宋体"/>
          <w:b/>
          <w:color w:val="000000" w:themeColor="text1"/>
          <w:sz w:val="24"/>
          <w:szCs w:val="24"/>
          <w:highlight w:val="none"/>
          <w14:textFill>
            <w14:solidFill>
              <w14:schemeClr w14:val="tx1"/>
            </w14:solidFill>
          </w14:textFill>
        </w:rPr>
        <w:t>评标标准及方法</w:t>
      </w:r>
    </w:p>
    <w:p>
      <w:pPr>
        <w:adjustRightInd w:val="0"/>
        <w:snapToGrid w:val="0"/>
        <w:spacing w:line="500" w:lineRule="exact"/>
        <w:ind w:firstLine="480" w:firstLineChars="200"/>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本次评标采用综合评分法，将依据</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lang w:val="en-US" w:eastAsia="zh-CN"/>
          <w14:textFill>
            <w14:solidFill>
              <w14:schemeClr w14:val="tx1"/>
            </w14:solidFill>
          </w14:textFill>
        </w:rPr>
        <w:t>的</w:t>
      </w:r>
      <w:r>
        <w:rPr>
          <w:rFonts w:hint="eastAsia" w:ascii="宋体" w:hAnsi="宋体" w:eastAsia="宋体" w:cs="宋体"/>
          <w:color w:val="000000" w:themeColor="text1"/>
          <w:sz w:val="24"/>
          <w:szCs w:val="24"/>
          <w:highlight w:val="none"/>
          <w:lang w:eastAsia="zh-CN"/>
          <w14:textFill>
            <w14:solidFill>
              <w14:schemeClr w14:val="tx1"/>
            </w14:solidFill>
          </w14:textFill>
        </w:rPr>
        <w:t>磋商响应文件</w:t>
      </w:r>
      <w:r>
        <w:rPr>
          <w:rFonts w:hint="eastAsia" w:ascii="宋体" w:hAnsi="宋体" w:eastAsia="宋体" w:cs="宋体"/>
          <w:color w:val="000000" w:themeColor="text1"/>
          <w:sz w:val="24"/>
          <w:szCs w:val="24"/>
          <w:highlight w:val="none"/>
          <w14:textFill>
            <w14:solidFill>
              <w14:schemeClr w14:val="tx1"/>
            </w14:solidFill>
          </w14:textFill>
        </w:rPr>
        <w:t>对其</w:t>
      </w:r>
      <w:r>
        <w:rPr>
          <w:rFonts w:hint="eastAsia" w:ascii="宋体" w:hAnsi="宋体" w:eastAsia="宋体" w:cs="宋体"/>
          <w:color w:val="000000" w:themeColor="text1"/>
          <w:sz w:val="24"/>
          <w:szCs w:val="24"/>
          <w:highlight w:val="none"/>
          <w:lang w:eastAsia="zh-CN"/>
          <w14:textFill>
            <w14:solidFill>
              <w14:schemeClr w14:val="tx1"/>
            </w14:solidFill>
          </w14:textFill>
        </w:rPr>
        <w:t>磋商报价、培训</w:t>
      </w:r>
      <w:r>
        <w:rPr>
          <w:rFonts w:hint="eastAsia" w:ascii="宋体" w:hAnsi="宋体" w:eastAsia="宋体" w:cs="宋体"/>
          <w:sz w:val="24"/>
          <w:szCs w:val="28"/>
          <w:highlight w:val="none"/>
          <w:lang w:val="en-US" w:eastAsia="zh-CN"/>
        </w:rPr>
        <w:t>方案</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sz w:val="24"/>
          <w:szCs w:val="24"/>
          <w:highlight w:val="none"/>
          <w:lang w:val="en-US" w:eastAsia="zh-CN"/>
        </w:rPr>
        <w:t>人员方案</w:t>
      </w:r>
      <w:r>
        <w:rPr>
          <w:rFonts w:hint="eastAsia" w:ascii="宋体" w:hAnsi="宋体" w:eastAsia="宋体" w:cs="宋体"/>
          <w:color w:val="000000" w:themeColor="text1"/>
          <w:sz w:val="24"/>
          <w:szCs w:val="24"/>
          <w:highlight w:val="none"/>
          <w14:textFill>
            <w14:solidFill>
              <w14:schemeClr w14:val="tx1"/>
            </w14:solidFill>
          </w14:textFill>
        </w:rPr>
        <w:t>、服务承诺</w:t>
      </w:r>
      <w:r>
        <w:rPr>
          <w:rFonts w:hint="eastAsia" w:ascii="宋体" w:hAnsi="宋体" w:eastAsia="宋体" w:cs="宋体"/>
          <w:color w:val="000000" w:themeColor="text1"/>
          <w:sz w:val="24"/>
          <w:szCs w:val="24"/>
          <w:highlight w:val="none"/>
          <w:lang w:eastAsia="zh-CN"/>
          <w14:textFill>
            <w14:solidFill>
              <w14:schemeClr w14:val="tx1"/>
            </w14:solidFill>
          </w14:textFill>
        </w:rPr>
        <w:t>、安全与应急、业绩</w:t>
      </w:r>
      <w:r>
        <w:rPr>
          <w:rFonts w:hint="eastAsia" w:ascii="宋体" w:hAnsi="宋体" w:eastAsia="宋体" w:cs="宋体"/>
          <w:color w:val="000000" w:themeColor="text1"/>
          <w:sz w:val="24"/>
          <w:szCs w:val="24"/>
          <w:highlight w:val="none"/>
          <w14:textFill>
            <w14:solidFill>
              <w14:schemeClr w14:val="tx1"/>
            </w14:solidFill>
          </w14:textFill>
        </w:rPr>
        <w:t>各项因素进行综合评价，综合评选出最</w:t>
      </w:r>
      <w:r>
        <w:rPr>
          <w:rFonts w:hint="eastAsia" w:ascii="宋体" w:hAnsi="宋体" w:eastAsia="宋体" w:cs="宋体"/>
          <w:color w:val="000000" w:themeColor="text1"/>
          <w:sz w:val="24"/>
          <w:szCs w:val="24"/>
          <w:highlight w:val="none"/>
          <w:lang w:val="en-US" w:eastAsia="zh-CN"/>
          <w14:textFill>
            <w14:solidFill>
              <w14:schemeClr w14:val="tx1"/>
            </w14:solidFill>
          </w14:textFill>
        </w:rPr>
        <w:t>优</w:t>
      </w:r>
      <w:r>
        <w:rPr>
          <w:rFonts w:hint="eastAsia" w:ascii="宋体" w:hAnsi="宋体" w:eastAsia="宋体" w:cs="宋体"/>
          <w:color w:val="000000" w:themeColor="text1"/>
          <w:sz w:val="24"/>
          <w:szCs w:val="24"/>
          <w:highlight w:val="none"/>
          <w14:textFill>
            <w14:solidFill>
              <w14:schemeClr w14:val="tx1"/>
            </w14:solidFill>
          </w14:textFill>
        </w:rPr>
        <w:t>响应方案。</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《详细评审标准》</w:t>
      </w:r>
    </w:p>
    <w:tbl>
      <w:tblPr>
        <w:tblStyle w:val="23"/>
        <w:tblpPr w:leftFromText="181" w:rightFromText="181" w:vertAnchor="text" w:horzAnchor="page" w:tblpX="1809" w:tblpY="1"/>
        <w:tblOverlap w:val="never"/>
        <w:tblW w:w="49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200"/>
        <w:gridCol w:w="1256"/>
        <w:gridCol w:w="5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1" w:type="pct"/>
            <w:tcBorders>
              <w:tl2br w:val="nil"/>
              <w:tr2bl w:val="nil"/>
            </w:tcBorders>
            <w:noWrap w:val="0"/>
            <w:vAlign w:val="center"/>
          </w:tcPr>
          <w:p>
            <w:pPr>
              <w:pStyle w:val="11"/>
              <w:keepNext w:val="0"/>
              <w:keepLines w:val="0"/>
              <w:pageBreakBefore w:val="0"/>
              <w:widowControl w:val="0"/>
              <w:tabs>
                <w:tab w:val="left" w:pos="600"/>
              </w:tabs>
              <w:kinsoku/>
              <w:wordWrap/>
              <w:overflowPunct/>
              <w:topLinePunct w:val="0"/>
              <w:autoSpaceDE/>
              <w:autoSpaceDN/>
              <w:bidi w:val="0"/>
              <w:spacing w:line="360" w:lineRule="auto"/>
              <w:ind w:firstLine="0"/>
              <w:jc w:val="center"/>
              <w:textAlignment w:val="auto"/>
              <w:rPr>
                <w:rFonts w:hint="default"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t>序号</w:t>
            </w:r>
          </w:p>
        </w:tc>
        <w:tc>
          <w:tcPr>
            <w:tcW w:w="1449" w:type="pct"/>
            <w:gridSpan w:val="2"/>
            <w:tcBorders>
              <w:tl2br w:val="nil"/>
              <w:tr2bl w:val="nil"/>
            </w:tcBorders>
            <w:noWrap w:val="0"/>
            <w:vAlign w:val="center"/>
          </w:tcPr>
          <w:p>
            <w:pPr>
              <w:pStyle w:val="11"/>
              <w:keepNext w:val="0"/>
              <w:keepLines w:val="0"/>
              <w:pageBreakBefore w:val="0"/>
              <w:widowControl w:val="0"/>
              <w:tabs>
                <w:tab w:val="left" w:pos="600"/>
              </w:tabs>
              <w:kinsoku/>
              <w:wordWrap/>
              <w:overflowPunct/>
              <w:topLinePunct w:val="0"/>
              <w:autoSpaceDE/>
              <w:autoSpaceDN/>
              <w:bidi w:val="0"/>
              <w:spacing w:line="360" w:lineRule="auto"/>
              <w:ind w:firstLine="0"/>
              <w:jc w:val="center"/>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lang w:val="en-US" w:eastAsia="zh-CN"/>
              </w:rPr>
              <w:t>评审因素及分值</w:t>
            </w:r>
          </w:p>
        </w:tc>
        <w:tc>
          <w:tcPr>
            <w:tcW w:w="3259" w:type="pct"/>
            <w:tcBorders>
              <w:tl2br w:val="nil"/>
              <w:tr2bl w:val="nil"/>
            </w:tcBorders>
            <w:noWrap w:val="0"/>
            <w:vAlign w:val="center"/>
          </w:tcPr>
          <w:p>
            <w:pPr>
              <w:pStyle w:val="11"/>
              <w:keepNext w:val="0"/>
              <w:keepLines w:val="0"/>
              <w:pageBreakBefore w:val="0"/>
              <w:widowControl w:val="0"/>
              <w:tabs>
                <w:tab w:val="left" w:pos="600"/>
              </w:tabs>
              <w:kinsoku/>
              <w:wordWrap/>
              <w:overflowPunct/>
              <w:topLinePunct w:val="0"/>
              <w:autoSpaceDE/>
              <w:autoSpaceDN/>
              <w:bidi w:val="0"/>
              <w:spacing w:line="360" w:lineRule="auto"/>
              <w:ind w:firstLine="0"/>
              <w:jc w:val="center"/>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8" w:hRule="atLeast"/>
        </w:trPr>
        <w:tc>
          <w:tcPr>
            <w:tcW w:w="291" w:type="pct"/>
            <w:tcBorders>
              <w:tl2br w:val="nil"/>
              <w:tr2bl w:val="nil"/>
            </w:tcBorders>
            <w:noWrap w:val="0"/>
            <w:vAlign w:val="center"/>
          </w:tcPr>
          <w:p>
            <w:pPr>
              <w:pStyle w:val="11"/>
              <w:keepNext w:val="0"/>
              <w:keepLines w:val="0"/>
              <w:pageBreakBefore w:val="0"/>
              <w:widowControl w:val="0"/>
              <w:tabs>
                <w:tab w:val="left" w:pos="600"/>
              </w:tabs>
              <w:kinsoku/>
              <w:wordWrap/>
              <w:overflowPunct/>
              <w:topLinePunct w:val="0"/>
              <w:autoSpaceDE/>
              <w:autoSpaceDN/>
              <w:bidi w:val="0"/>
              <w:spacing w:line="360" w:lineRule="auto"/>
              <w:ind w:firstLine="0"/>
              <w:jc w:val="center"/>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w:t>
            </w:r>
          </w:p>
        </w:tc>
        <w:tc>
          <w:tcPr>
            <w:tcW w:w="1449" w:type="pct"/>
            <w:gridSpan w:val="2"/>
            <w:tcBorders>
              <w:tl2br w:val="nil"/>
              <w:tr2bl w:val="nil"/>
            </w:tcBorders>
            <w:noWrap w:val="0"/>
            <w:vAlign w:val="center"/>
          </w:tcPr>
          <w:p>
            <w:pPr>
              <w:pStyle w:val="11"/>
              <w:keepNext w:val="0"/>
              <w:keepLines w:val="0"/>
              <w:pageBreakBefore w:val="0"/>
              <w:widowControl w:val="0"/>
              <w:tabs>
                <w:tab w:val="left" w:pos="600"/>
              </w:tabs>
              <w:kinsoku/>
              <w:wordWrap/>
              <w:overflowPunct/>
              <w:topLinePunct w:val="0"/>
              <w:autoSpaceDE/>
              <w:autoSpaceDN/>
              <w:bidi w:val="0"/>
              <w:spacing w:line="360" w:lineRule="auto"/>
              <w:ind w:firstLine="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磋商报价（20分）</w:t>
            </w:r>
          </w:p>
        </w:tc>
        <w:tc>
          <w:tcPr>
            <w:tcW w:w="3259" w:type="pct"/>
            <w:tcBorders>
              <w:tl2br w:val="nil"/>
              <w:tr2bl w:val="nil"/>
            </w:tcBorders>
            <w:noWrap w:val="0"/>
            <w:vAlign w:val="center"/>
          </w:tcPr>
          <w:p>
            <w:pPr>
              <w:pStyle w:val="11"/>
              <w:keepNext w:val="0"/>
              <w:keepLines w:val="0"/>
              <w:pageBreakBefore w:val="0"/>
              <w:widowControl w:val="0"/>
              <w:tabs>
                <w:tab w:val="left" w:pos="600"/>
              </w:tabs>
              <w:kinsoku/>
              <w:wordWrap/>
              <w:overflowPunct/>
              <w:topLinePunct w:val="0"/>
              <w:autoSpaceDE/>
              <w:autoSpaceDN/>
              <w:bidi w:val="0"/>
              <w:spacing w:line="360" w:lineRule="auto"/>
              <w:ind w:firstLine="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满足磋商文件要求且最终报价最低的</w:t>
            </w:r>
            <w:r>
              <w:rPr>
                <w:rFonts w:hint="eastAsia" w:ascii="宋体" w:hAnsi="宋体" w:eastAsia="宋体" w:cs="宋体"/>
                <w:color w:val="000000"/>
                <w:sz w:val="24"/>
                <w:szCs w:val="24"/>
                <w:highlight w:val="none"/>
                <w:lang w:eastAsia="zh-CN"/>
              </w:rPr>
              <w:t>响应供应商</w:t>
            </w:r>
            <w:r>
              <w:rPr>
                <w:rFonts w:hint="eastAsia" w:ascii="宋体" w:hAnsi="宋体" w:eastAsia="宋体" w:cs="宋体"/>
                <w:color w:val="000000"/>
                <w:sz w:val="24"/>
                <w:szCs w:val="24"/>
                <w:highlight w:val="none"/>
              </w:rPr>
              <w:t>的价格为磋商基准价得20分，其他各</w:t>
            </w:r>
            <w:r>
              <w:rPr>
                <w:rFonts w:hint="eastAsia" w:ascii="宋体" w:hAnsi="宋体" w:eastAsia="宋体" w:cs="宋体"/>
                <w:color w:val="000000"/>
                <w:sz w:val="24"/>
                <w:szCs w:val="24"/>
                <w:highlight w:val="none"/>
                <w:lang w:eastAsia="zh-CN"/>
              </w:rPr>
              <w:t>响应供应商</w:t>
            </w:r>
            <w:r>
              <w:rPr>
                <w:rFonts w:hint="eastAsia" w:ascii="宋体" w:hAnsi="宋体" w:eastAsia="宋体" w:cs="宋体"/>
                <w:color w:val="000000"/>
                <w:sz w:val="24"/>
                <w:szCs w:val="24"/>
                <w:highlight w:val="none"/>
              </w:rPr>
              <w:t>的最终报价得分按下列公式计算：（磋商基准价/最终磋商报价）×20％×100。</w:t>
            </w:r>
          </w:p>
          <w:p>
            <w:pPr>
              <w:pStyle w:val="11"/>
              <w:keepNext w:val="0"/>
              <w:keepLines w:val="0"/>
              <w:pageBreakBefore w:val="0"/>
              <w:widowControl w:val="0"/>
              <w:tabs>
                <w:tab w:val="left" w:pos="600"/>
              </w:tabs>
              <w:kinsoku/>
              <w:wordWrap/>
              <w:overflowPunct/>
              <w:topLinePunct w:val="0"/>
              <w:autoSpaceDE/>
              <w:autoSpaceDN/>
              <w:bidi w:val="0"/>
              <w:spacing w:line="360" w:lineRule="auto"/>
              <w:ind w:firstLine="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计算分数时四舍五入取小数点后两位。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9" w:hRule="atLeast"/>
        </w:trPr>
        <w:tc>
          <w:tcPr>
            <w:tcW w:w="291"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24" w:lineRule="auto"/>
              <w:ind w:left="360" w:hanging="360" w:hangingChars="150"/>
              <w:jc w:val="center"/>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w:t>
            </w:r>
          </w:p>
        </w:tc>
        <w:tc>
          <w:tcPr>
            <w:tcW w:w="708" w:type="pct"/>
            <w:vMerge w:val="restart"/>
            <w:tcBorders>
              <w:tl2br w:val="nil"/>
              <w:tr2bl w:val="nil"/>
            </w:tcBorders>
            <w:noWrap w:val="0"/>
            <w:vAlign w:val="center"/>
          </w:tcPr>
          <w:p>
            <w:pPr>
              <w:jc w:val="center"/>
              <w:rPr>
                <w:rFonts w:hint="eastAsia" w:ascii="宋体" w:hAnsi="宋体" w:eastAsia="宋体" w:cs="宋体"/>
                <w:sz w:val="24"/>
                <w:szCs w:val="28"/>
                <w:highlight w:val="none"/>
                <w:lang w:val="en-US" w:eastAsia="zh-CN"/>
              </w:rPr>
            </w:pPr>
            <w:r>
              <w:rPr>
                <w:rFonts w:hint="eastAsia" w:ascii="宋体" w:hAnsi="宋体" w:eastAsia="宋体" w:cs="宋体"/>
                <w:sz w:val="24"/>
                <w:szCs w:val="28"/>
                <w:highlight w:val="none"/>
                <w:lang w:val="en-US" w:eastAsia="zh-CN"/>
              </w:rPr>
              <w:t>培训</w:t>
            </w:r>
          </w:p>
          <w:p>
            <w:pPr>
              <w:jc w:val="center"/>
              <w:rPr>
                <w:rFonts w:hint="eastAsia" w:ascii="宋体" w:hAnsi="宋体" w:eastAsia="宋体" w:cs="宋体"/>
                <w:sz w:val="24"/>
                <w:szCs w:val="28"/>
                <w:highlight w:val="none"/>
                <w:lang w:val="en-US" w:eastAsia="zh-CN"/>
              </w:rPr>
            </w:pPr>
            <w:r>
              <w:rPr>
                <w:rFonts w:hint="eastAsia" w:ascii="宋体" w:hAnsi="宋体" w:eastAsia="宋体" w:cs="宋体"/>
                <w:sz w:val="24"/>
                <w:szCs w:val="28"/>
                <w:highlight w:val="none"/>
                <w:lang w:val="en-US" w:eastAsia="zh-CN"/>
              </w:rPr>
              <w:t>方案</w:t>
            </w:r>
          </w:p>
          <w:p>
            <w:pPr>
              <w:jc w:val="center"/>
              <w:rPr>
                <w:rFonts w:hint="eastAsia" w:ascii="宋体" w:hAnsi="宋体" w:eastAsia="宋体" w:cs="宋体"/>
                <w:color w:val="000000"/>
                <w:sz w:val="24"/>
                <w:szCs w:val="24"/>
                <w:highlight w:val="none"/>
              </w:rPr>
            </w:pPr>
            <w:r>
              <w:rPr>
                <w:rFonts w:hint="eastAsia" w:ascii="宋体" w:hAnsi="宋体" w:eastAsia="宋体" w:cs="宋体"/>
                <w:sz w:val="24"/>
                <w:szCs w:val="28"/>
                <w:highlight w:val="none"/>
                <w:lang w:val="en-US" w:eastAsia="zh-CN"/>
              </w:rPr>
              <w:t>（35分</w:t>
            </w:r>
            <w:r>
              <w:rPr>
                <w:rFonts w:hint="eastAsia" w:ascii="宋体" w:hAnsi="宋体" w:eastAsia="宋体" w:cs="宋体"/>
                <w:color w:val="000000"/>
                <w:sz w:val="24"/>
                <w:szCs w:val="24"/>
                <w:highlight w:val="none"/>
                <w:lang w:val="en-US" w:eastAsia="zh-CN"/>
              </w:rPr>
              <w:t>）</w:t>
            </w:r>
          </w:p>
        </w:tc>
        <w:tc>
          <w:tcPr>
            <w:tcW w:w="74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培训内容</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b/>
                <w:bCs/>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（15分）</w:t>
            </w:r>
          </w:p>
        </w:tc>
        <w:tc>
          <w:tcPr>
            <w:tcW w:w="325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根据本项目实际情况及要求制定职业培训方案大纲，内容包括但不限于培训目标、培训对象、培训人数、培训时间及地点、培训内容、培训教材、场地安排、课程设置、考核、就业服务与职业指导、经费预算、经费使用安排计划等。</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1、职业技能培训方案大纲内容清晰合理，可操作性强且满足采购需求的得(10-15]分；</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2、职业技能培训方案大纲内容较清晰合理，可操作性较强且满足采购需求的得(5-10]分；</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3、职业技能培训方案大纲内容不清晰合理，可操作性不强且不满足采购需求的得(0-5]分。</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ascii="宋体" w:hAnsi="宋体" w:eastAsia="宋体" w:cs="宋体"/>
                <w:color w:val="000000"/>
                <w:sz w:val="24"/>
                <w:szCs w:val="24"/>
                <w:highlight w:val="none"/>
                <w:lang w:val="en-US"/>
              </w:rPr>
            </w:pPr>
            <w:r>
              <w:rPr>
                <w:rFonts w:hint="eastAsia" w:ascii="宋体" w:hAnsi="宋体" w:eastAsia="宋体" w:cs="宋体"/>
                <w:b w:val="0"/>
                <w:bCs/>
                <w:color w:val="000000"/>
                <w:sz w:val="24"/>
                <w:szCs w:val="24"/>
                <w:highlight w:val="none"/>
                <w:lang w:val="en-US" w:eastAsia="zh-CN"/>
              </w:rPr>
              <w:t>4、未提供培训内容不得分。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8" w:hRule="atLeast"/>
        </w:trPr>
        <w:tc>
          <w:tcPr>
            <w:tcW w:w="291"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24" w:lineRule="auto"/>
              <w:ind w:left="360" w:hanging="360" w:hangingChars="150"/>
              <w:jc w:val="center"/>
              <w:textAlignment w:val="auto"/>
              <w:rPr>
                <w:rFonts w:hint="eastAsia" w:ascii="宋体" w:hAnsi="宋体" w:eastAsia="宋体" w:cs="宋体"/>
                <w:color w:val="000000"/>
                <w:sz w:val="24"/>
                <w:szCs w:val="24"/>
                <w:highlight w:val="none"/>
                <w:lang w:val="en-US" w:eastAsia="zh-CN"/>
              </w:rPr>
            </w:pPr>
          </w:p>
        </w:tc>
        <w:tc>
          <w:tcPr>
            <w:tcW w:w="70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24" w:lineRule="auto"/>
              <w:ind w:left="360" w:hanging="360" w:hangingChars="150"/>
              <w:jc w:val="center"/>
              <w:textAlignment w:val="auto"/>
              <w:rPr>
                <w:rFonts w:hint="eastAsia" w:ascii="宋体" w:hAnsi="宋体" w:eastAsia="宋体" w:cs="宋体"/>
                <w:color w:val="000000"/>
                <w:sz w:val="24"/>
                <w:szCs w:val="24"/>
                <w:highlight w:val="none"/>
                <w:lang w:val="en-US" w:eastAsia="zh-CN"/>
              </w:rPr>
            </w:pPr>
          </w:p>
        </w:tc>
        <w:tc>
          <w:tcPr>
            <w:tcW w:w="74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管理机制</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（10分）</w:t>
            </w:r>
          </w:p>
        </w:tc>
        <w:tc>
          <w:tcPr>
            <w:tcW w:w="3259"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jc w:val="left"/>
              <w:textAlignment w:val="auto"/>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针对本项目供应商内部管理机制进行评审：</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1、管理体系完善，管理内容全面，有明确的培训服务宗旨和管理条例得：(8-10]分；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Fonts w:hint="default"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2、管理体系较完善，管理内容较全面，有较明确的培训服务宗旨和管理条例得：(4-8]分；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3、管理体系不完善，管理内容不全面，没有明确的培训服务宗旨和管理条例得：(0-4]分；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Fonts w:hint="default"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4、未提供管理机制不得分。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5" w:hRule="atLeast"/>
        </w:trPr>
        <w:tc>
          <w:tcPr>
            <w:tcW w:w="291"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24" w:lineRule="auto"/>
              <w:ind w:left="360" w:hanging="360" w:hangingChars="150"/>
              <w:jc w:val="center"/>
              <w:textAlignment w:val="auto"/>
              <w:rPr>
                <w:rFonts w:hint="eastAsia" w:ascii="宋体" w:hAnsi="宋体" w:eastAsia="宋体" w:cs="宋体"/>
                <w:color w:val="000000"/>
                <w:sz w:val="24"/>
                <w:szCs w:val="24"/>
                <w:highlight w:val="none"/>
                <w:lang w:val="en-US" w:eastAsia="zh-CN"/>
              </w:rPr>
            </w:pPr>
          </w:p>
        </w:tc>
        <w:tc>
          <w:tcPr>
            <w:tcW w:w="70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24" w:lineRule="auto"/>
              <w:ind w:left="360" w:hanging="360" w:hangingChars="150"/>
              <w:jc w:val="center"/>
              <w:textAlignment w:val="auto"/>
              <w:rPr>
                <w:rFonts w:hint="eastAsia" w:ascii="宋体" w:hAnsi="宋体" w:eastAsia="宋体" w:cs="宋体"/>
                <w:color w:val="000000"/>
                <w:sz w:val="24"/>
                <w:szCs w:val="24"/>
                <w:highlight w:val="none"/>
                <w:lang w:val="en-US" w:eastAsia="zh-CN"/>
              </w:rPr>
            </w:pPr>
          </w:p>
        </w:tc>
        <w:tc>
          <w:tcPr>
            <w:tcW w:w="74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培训质量</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（10分）</w:t>
            </w:r>
          </w:p>
        </w:tc>
        <w:tc>
          <w:tcPr>
            <w:tcW w:w="3259"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jc w:val="left"/>
              <w:textAlignment w:val="auto"/>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针对本项目培训质量监管控制及计划措施方案进行评审：</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1、质量监管控制及服务计划措施详细、完善，质量目标明确、切实可行得：</w:t>
            </w:r>
            <w:r>
              <w:rPr>
                <w:rFonts w:hint="eastAsia" w:ascii="宋体" w:hAnsi="宋体" w:eastAsia="宋体" w:cs="宋体"/>
                <w:b w:val="0"/>
                <w:bCs/>
                <w:color w:val="000000"/>
                <w:sz w:val="24"/>
                <w:szCs w:val="24"/>
                <w:highlight w:val="none"/>
                <w:lang w:val="en-US" w:eastAsia="zh-CN"/>
              </w:rPr>
              <w:t>(8-10]</w:t>
            </w:r>
            <w:r>
              <w:rPr>
                <w:rFonts w:hint="eastAsia" w:ascii="宋体" w:hAnsi="宋体" w:eastAsia="宋体" w:cs="宋体"/>
                <w:bCs/>
                <w:color w:val="000000"/>
                <w:sz w:val="24"/>
                <w:szCs w:val="24"/>
                <w:highlight w:val="none"/>
                <w:lang w:val="en-US" w:eastAsia="zh-CN"/>
              </w:rPr>
              <w:t>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2、质量监管控制及服务计划措施较详细、完善，质量目标明确、切实可行得：</w:t>
            </w:r>
            <w:r>
              <w:rPr>
                <w:rFonts w:hint="eastAsia" w:ascii="宋体" w:hAnsi="宋体" w:eastAsia="宋体" w:cs="宋体"/>
                <w:b w:val="0"/>
                <w:bCs/>
                <w:color w:val="000000"/>
                <w:sz w:val="24"/>
                <w:szCs w:val="24"/>
                <w:highlight w:val="none"/>
                <w:lang w:val="en-US" w:eastAsia="zh-CN"/>
              </w:rPr>
              <w:t>(4-8]</w:t>
            </w:r>
            <w:r>
              <w:rPr>
                <w:rFonts w:hint="eastAsia" w:ascii="宋体" w:hAnsi="宋体" w:eastAsia="宋体" w:cs="宋体"/>
                <w:bCs/>
                <w:color w:val="000000"/>
                <w:sz w:val="24"/>
                <w:szCs w:val="24"/>
                <w:highlight w:val="none"/>
                <w:lang w:val="en-US" w:eastAsia="zh-CN"/>
              </w:rPr>
              <w:t>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Fonts w:hint="eastAsia"/>
                <w:highlight w:val="none"/>
                <w:lang w:val="en-US" w:eastAsia="zh-CN"/>
              </w:rPr>
            </w:pPr>
            <w:r>
              <w:rPr>
                <w:rFonts w:hint="eastAsia" w:ascii="宋体" w:hAnsi="宋体" w:eastAsia="宋体" w:cs="宋体"/>
                <w:bCs/>
                <w:color w:val="000000"/>
                <w:sz w:val="24"/>
                <w:szCs w:val="24"/>
                <w:highlight w:val="none"/>
                <w:lang w:val="en-US" w:eastAsia="zh-CN"/>
              </w:rPr>
              <w:t>3、质量监管控制及服务计划措施不详细、完善，质量目标明确、切实可行得：</w:t>
            </w:r>
            <w:r>
              <w:rPr>
                <w:rFonts w:hint="eastAsia" w:ascii="宋体" w:hAnsi="宋体" w:eastAsia="宋体" w:cs="宋体"/>
                <w:b w:val="0"/>
                <w:bCs/>
                <w:color w:val="000000"/>
                <w:sz w:val="24"/>
                <w:szCs w:val="24"/>
                <w:highlight w:val="none"/>
                <w:lang w:val="en-US" w:eastAsia="zh-CN"/>
              </w:rPr>
              <w:t>(0-4]</w:t>
            </w:r>
            <w:r>
              <w:rPr>
                <w:rFonts w:hint="eastAsia" w:ascii="宋体" w:hAnsi="宋体" w:eastAsia="宋体" w:cs="宋体"/>
                <w:bCs/>
                <w:color w:val="000000"/>
                <w:sz w:val="24"/>
                <w:szCs w:val="24"/>
                <w:highlight w:val="none"/>
                <w:lang w:val="en-US" w:eastAsia="zh-CN"/>
              </w:rPr>
              <w:t>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jc w:val="left"/>
              <w:textAlignment w:val="auto"/>
              <w:rPr>
                <w:rFonts w:hint="default"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4、未提供服务质量监管控制及计划措施方案及</w:t>
            </w:r>
            <w:r>
              <w:rPr>
                <w:rFonts w:hint="eastAsia" w:ascii="宋体" w:hAnsi="宋体" w:eastAsia="宋体" w:cs="宋体"/>
                <w:b w:val="0"/>
                <w:bCs/>
                <w:color w:val="000000"/>
                <w:sz w:val="24"/>
                <w:szCs w:val="24"/>
                <w:highlight w:val="none"/>
                <w:lang w:val="en-US" w:eastAsia="zh-CN"/>
              </w:rPr>
              <w:t>不得分</w:t>
            </w:r>
            <w:r>
              <w:rPr>
                <w:rFonts w:hint="eastAsia" w:ascii="宋体" w:hAnsi="宋体" w:eastAsia="宋体" w:cs="宋体"/>
                <w:bCs/>
                <w:color w:val="000000"/>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7" w:hRule="atLeast"/>
        </w:trPr>
        <w:tc>
          <w:tcPr>
            <w:tcW w:w="291"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24" w:lineRule="auto"/>
              <w:ind w:left="360" w:hanging="360" w:hangingChars="150"/>
              <w:jc w:val="center"/>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w:t>
            </w:r>
          </w:p>
        </w:tc>
        <w:tc>
          <w:tcPr>
            <w:tcW w:w="708"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24" w:lineRule="auto"/>
              <w:ind w:left="0" w:leftChars="0" w:firstLine="0" w:firstLineChars="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人员</w:t>
            </w:r>
          </w:p>
          <w:p>
            <w:pPr>
              <w:keepNext w:val="0"/>
              <w:keepLines w:val="0"/>
              <w:pageBreakBefore w:val="0"/>
              <w:widowControl w:val="0"/>
              <w:kinsoku/>
              <w:wordWrap/>
              <w:overflowPunct/>
              <w:topLinePunct w:val="0"/>
              <w:autoSpaceDE/>
              <w:autoSpaceDN/>
              <w:bidi w:val="0"/>
              <w:spacing w:line="324" w:lineRule="auto"/>
              <w:ind w:left="0" w:leftChars="0" w:firstLine="0" w:firstLineChars="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方案</w:t>
            </w:r>
          </w:p>
          <w:p>
            <w:pPr>
              <w:keepNext w:val="0"/>
              <w:keepLines w:val="0"/>
              <w:pageBreakBefore w:val="0"/>
              <w:widowControl w:val="0"/>
              <w:kinsoku/>
              <w:wordWrap/>
              <w:overflowPunct/>
              <w:topLinePunct w:val="0"/>
              <w:autoSpaceDE/>
              <w:autoSpaceDN/>
              <w:bidi w:val="0"/>
              <w:spacing w:line="324" w:lineRule="auto"/>
              <w:ind w:left="0" w:leftChars="0" w:firstLine="0" w:firstLineChars="0"/>
              <w:jc w:val="center"/>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（25分）</w:t>
            </w:r>
          </w:p>
        </w:tc>
        <w:tc>
          <w:tcPr>
            <w:tcW w:w="74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人员配置（15分）</w:t>
            </w:r>
          </w:p>
        </w:tc>
        <w:tc>
          <w:tcPr>
            <w:tcW w:w="3259"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jc w:val="left"/>
              <w:textAlignment w:val="auto"/>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针对本项目的职业技能培训人员，应书面体现出本项人员配置情况。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jc w:val="left"/>
              <w:textAlignment w:val="auto"/>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1、拟投入的培训人员应符合本项目实际情况，其中项目负责人应具有相关任职条件或专业技能职称，供应商应提供针对本次培训的师资储备资料库和志 愿者库，以及相应的教师评价制度。</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jc w:val="left"/>
              <w:textAlignment w:val="auto"/>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(1)人员配备充足，专业配置合理全面，教师评价制度健全合理，能全面高效地完成本项目得：</w:t>
            </w:r>
            <w:r>
              <w:rPr>
                <w:rFonts w:hint="eastAsia" w:ascii="宋体" w:hAnsi="宋体" w:eastAsia="宋体" w:cs="宋体"/>
                <w:b w:val="0"/>
                <w:bCs/>
                <w:color w:val="000000"/>
                <w:sz w:val="24"/>
                <w:szCs w:val="24"/>
                <w:highlight w:val="none"/>
                <w:lang w:val="en-US" w:eastAsia="zh-CN"/>
              </w:rPr>
              <w:t>(8-10]</w:t>
            </w:r>
            <w:r>
              <w:rPr>
                <w:rFonts w:hint="eastAsia" w:ascii="宋体" w:hAnsi="宋体" w:eastAsia="宋体" w:cs="宋体"/>
                <w:bCs/>
                <w:color w:val="000000"/>
                <w:sz w:val="24"/>
                <w:szCs w:val="24"/>
                <w:highlight w:val="none"/>
                <w:lang w:val="en-US" w:eastAsia="zh-CN"/>
              </w:rPr>
              <w:t>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jc w:val="left"/>
              <w:textAlignment w:val="auto"/>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(2)人员配备较充足，专业配置较合理全面，教师评价制度较健全合理，能较全面高效地完成本项目得：</w:t>
            </w:r>
            <w:r>
              <w:rPr>
                <w:rFonts w:hint="eastAsia" w:ascii="宋体" w:hAnsi="宋体" w:eastAsia="宋体" w:cs="宋体"/>
                <w:b w:val="0"/>
                <w:bCs/>
                <w:color w:val="000000"/>
                <w:sz w:val="24"/>
                <w:szCs w:val="24"/>
                <w:highlight w:val="none"/>
                <w:lang w:val="en-US" w:eastAsia="zh-CN"/>
              </w:rPr>
              <w:t>(4-8]</w:t>
            </w:r>
            <w:r>
              <w:rPr>
                <w:rFonts w:hint="eastAsia" w:ascii="宋体" w:hAnsi="宋体" w:eastAsia="宋体" w:cs="宋体"/>
                <w:bCs/>
                <w:color w:val="000000"/>
                <w:sz w:val="24"/>
                <w:szCs w:val="24"/>
                <w:highlight w:val="none"/>
                <w:lang w:val="en-US" w:eastAsia="zh-CN"/>
              </w:rPr>
              <w:t>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jc w:val="left"/>
              <w:textAlignment w:val="auto"/>
              <w:rPr>
                <w:rFonts w:hint="eastAsia"/>
                <w:highlight w:val="none"/>
                <w:lang w:val="en-US" w:eastAsia="zh-CN"/>
              </w:rPr>
            </w:pPr>
            <w:r>
              <w:rPr>
                <w:rFonts w:hint="eastAsia" w:ascii="宋体" w:hAnsi="宋体" w:eastAsia="宋体" w:cs="宋体"/>
                <w:bCs/>
                <w:color w:val="000000"/>
                <w:sz w:val="24"/>
                <w:szCs w:val="24"/>
                <w:highlight w:val="none"/>
                <w:lang w:val="en-US" w:eastAsia="zh-CN"/>
              </w:rPr>
              <w:t>(3)人员配备不充足，专业配置不合理全面，教师评价制度不健全合理，不能全面高效地完成本项目，得：</w:t>
            </w:r>
            <w:r>
              <w:rPr>
                <w:rFonts w:hint="eastAsia" w:ascii="宋体" w:hAnsi="宋体" w:eastAsia="宋体" w:cs="宋体"/>
                <w:b w:val="0"/>
                <w:bCs/>
                <w:color w:val="000000"/>
                <w:sz w:val="24"/>
                <w:szCs w:val="24"/>
                <w:highlight w:val="none"/>
                <w:lang w:val="en-US" w:eastAsia="zh-CN"/>
              </w:rPr>
              <w:t>(0-4]</w:t>
            </w:r>
            <w:r>
              <w:rPr>
                <w:rFonts w:hint="eastAsia" w:ascii="宋体" w:hAnsi="宋体" w:eastAsia="宋体" w:cs="宋体"/>
                <w:bCs/>
                <w:color w:val="000000"/>
                <w:sz w:val="24"/>
                <w:szCs w:val="24"/>
                <w:highlight w:val="none"/>
                <w:lang w:val="en-US" w:eastAsia="zh-CN"/>
              </w:rPr>
              <w:t>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jc w:val="left"/>
              <w:textAlignment w:val="auto"/>
              <w:rPr>
                <w:rFonts w:hint="default"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2、提供拟投入本项目培训人员职称证书或职业资 格证书复印件加盖投标人公章。每提供一份计 1 分，共计 5 分。未提供的本项不得分。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9" w:hRule="atLeast"/>
        </w:trPr>
        <w:tc>
          <w:tcPr>
            <w:tcW w:w="291"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Chars="0"/>
              <w:jc w:val="left"/>
              <w:textAlignment w:val="auto"/>
              <w:rPr>
                <w:highlight w:val="none"/>
              </w:rPr>
            </w:pPr>
          </w:p>
        </w:tc>
        <w:tc>
          <w:tcPr>
            <w:tcW w:w="70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Chars="0"/>
              <w:jc w:val="left"/>
              <w:textAlignment w:val="auto"/>
              <w:rPr>
                <w:highlight w:val="none"/>
              </w:rPr>
            </w:pPr>
          </w:p>
        </w:tc>
        <w:tc>
          <w:tcPr>
            <w:tcW w:w="74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岗位分工及职责</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（10分）</w:t>
            </w:r>
          </w:p>
        </w:tc>
        <w:tc>
          <w:tcPr>
            <w:tcW w:w="3259"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jc w:val="left"/>
              <w:textAlignment w:val="auto"/>
              <w:rPr>
                <w:rFonts w:hint="eastAsia" w:ascii="宋体" w:hAnsi="宋体" w:eastAsia="宋体" w:cs="宋体"/>
                <w:b w:val="0"/>
                <w:bCs w:val="0"/>
                <w:color w:val="000000"/>
                <w:spacing w:val="-6"/>
                <w:sz w:val="24"/>
                <w:szCs w:val="24"/>
                <w:highlight w:val="none"/>
                <w:lang w:val="en-US" w:eastAsia="zh-CN"/>
              </w:rPr>
            </w:pPr>
            <w:r>
              <w:rPr>
                <w:rFonts w:hint="eastAsia" w:ascii="宋体" w:hAnsi="宋体" w:eastAsia="宋体" w:cs="宋体"/>
                <w:b w:val="0"/>
                <w:bCs w:val="0"/>
                <w:color w:val="000000"/>
                <w:spacing w:val="-6"/>
                <w:sz w:val="24"/>
                <w:szCs w:val="24"/>
                <w:highlight w:val="none"/>
                <w:lang w:val="en-US" w:eastAsia="zh-CN"/>
              </w:rPr>
              <w:t>针对本项目拟投入人员的岗位分工及职责进行评审：</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1、人员岗位分工明确，岗位职责清晰，各岗位之间配合协调措施完善得：</w:t>
            </w:r>
            <w:r>
              <w:rPr>
                <w:rFonts w:hint="eastAsia" w:ascii="宋体" w:hAnsi="宋体" w:eastAsia="宋体" w:cs="宋体"/>
                <w:b w:val="0"/>
                <w:bCs/>
                <w:color w:val="000000"/>
                <w:sz w:val="24"/>
                <w:szCs w:val="24"/>
                <w:highlight w:val="none"/>
                <w:lang w:val="en-US" w:eastAsia="zh-CN"/>
              </w:rPr>
              <w:t>(8-10]</w:t>
            </w:r>
            <w:r>
              <w:rPr>
                <w:rFonts w:hint="eastAsia" w:ascii="宋体" w:hAnsi="宋体" w:eastAsia="宋体" w:cs="宋体"/>
                <w:b w:val="0"/>
                <w:bCs w:val="0"/>
                <w:color w:val="000000"/>
                <w:sz w:val="24"/>
                <w:szCs w:val="24"/>
                <w:highlight w:val="none"/>
                <w:lang w:val="en-US" w:eastAsia="zh-CN"/>
              </w:rPr>
              <w:t>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jc w:val="left"/>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2、人员岗位分工较明确，岗位职责较清晰，各岗位之间配合协调措施较完善得：</w:t>
            </w:r>
            <w:r>
              <w:rPr>
                <w:rFonts w:hint="eastAsia" w:ascii="宋体" w:hAnsi="宋体" w:eastAsia="宋体" w:cs="宋体"/>
                <w:b w:val="0"/>
                <w:bCs/>
                <w:color w:val="000000"/>
                <w:sz w:val="24"/>
                <w:szCs w:val="24"/>
                <w:highlight w:val="none"/>
                <w:lang w:val="en-US" w:eastAsia="zh-CN"/>
              </w:rPr>
              <w:t>(4-8]</w:t>
            </w:r>
            <w:r>
              <w:rPr>
                <w:rFonts w:hint="eastAsia" w:ascii="宋体" w:hAnsi="宋体" w:eastAsia="宋体" w:cs="宋体"/>
                <w:b w:val="0"/>
                <w:bCs w:val="0"/>
                <w:color w:val="000000"/>
                <w:sz w:val="24"/>
                <w:szCs w:val="24"/>
                <w:highlight w:val="none"/>
                <w:lang w:val="en-US" w:eastAsia="zh-CN"/>
              </w:rPr>
              <w:t>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jc w:val="left"/>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3、人员岗位分工不明确，岗位职责不清晰，各岗位之间配合协调措施不完善得：</w:t>
            </w:r>
            <w:r>
              <w:rPr>
                <w:rFonts w:hint="eastAsia" w:ascii="宋体" w:hAnsi="宋体" w:eastAsia="宋体" w:cs="宋体"/>
                <w:b w:val="0"/>
                <w:bCs/>
                <w:color w:val="000000"/>
                <w:sz w:val="24"/>
                <w:szCs w:val="24"/>
                <w:highlight w:val="none"/>
                <w:lang w:val="en-US" w:eastAsia="zh-CN"/>
              </w:rPr>
              <w:t>(0-4]</w:t>
            </w:r>
            <w:r>
              <w:rPr>
                <w:rFonts w:hint="eastAsia" w:ascii="宋体" w:hAnsi="宋体" w:eastAsia="宋体" w:cs="宋体"/>
                <w:b w:val="0"/>
                <w:bCs w:val="0"/>
                <w:color w:val="000000"/>
                <w:sz w:val="24"/>
                <w:szCs w:val="24"/>
                <w:highlight w:val="none"/>
                <w:lang w:val="en-US" w:eastAsia="zh-CN"/>
              </w:rPr>
              <w:t>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jc w:val="left"/>
              <w:textAlignment w:val="auto"/>
              <w:rPr>
                <w:rFonts w:hint="default"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4、未提供拟投入人员的岗位分工及职责不得分。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6" w:hRule="atLeast"/>
        </w:trPr>
        <w:tc>
          <w:tcPr>
            <w:tcW w:w="291"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24" w:lineRule="auto"/>
              <w:ind w:left="360" w:hanging="360" w:hangingChars="150"/>
              <w:jc w:val="center"/>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w:t>
            </w:r>
          </w:p>
        </w:tc>
        <w:tc>
          <w:tcPr>
            <w:tcW w:w="1449"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24" w:lineRule="auto"/>
              <w:ind w:left="360" w:hanging="360" w:hangingChars="150"/>
              <w:jc w:val="center"/>
              <w:textAlignment w:val="auto"/>
              <w:rPr>
                <w:rFonts w:hint="default" w:ascii="宋体" w:hAnsi="宋体" w:eastAsia="宋体" w:cs="宋体"/>
                <w:color w:val="000000"/>
                <w:kern w:val="1"/>
                <w:sz w:val="24"/>
                <w:szCs w:val="24"/>
                <w:highlight w:val="none"/>
                <w:lang w:val="en-US" w:eastAsia="zh-CN"/>
              </w:rPr>
            </w:pPr>
            <w:r>
              <w:rPr>
                <w:rFonts w:hint="eastAsia" w:ascii="宋体" w:hAnsi="宋体" w:eastAsia="宋体" w:cs="宋体"/>
                <w:color w:val="000000"/>
                <w:kern w:val="1"/>
                <w:sz w:val="24"/>
                <w:szCs w:val="24"/>
                <w:highlight w:val="none"/>
              </w:rPr>
              <w:t>服务承诺</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color w:val="000000"/>
                <w:kern w:val="1"/>
                <w:sz w:val="24"/>
                <w:szCs w:val="24"/>
                <w:highlight w:val="none"/>
                <w:lang w:eastAsia="zh-CN"/>
              </w:rPr>
              <w:t>（</w:t>
            </w:r>
            <w:r>
              <w:rPr>
                <w:rFonts w:hint="eastAsia" w:ascii="宋体" w:hAnsi="宋体" w:eastAsia="宋体" w:cs="宋体"/>
                <w:color w:val="000000"/>
                <w:kern w:val="1"/>
                <w:sz w:val="24"/>
                <w:szCs w:val="24"/>
                <w:highlight w:val="none"/>
                <w:lang w:val="en-US" w:eastAsia="zh-CN"/>
              </w:rPr>
              <w:t>9分</w:t>
            </w:r>
            <w:r>
              <w:rPr>
                <w:rFonts w:hint="eastAsia" w:ascii="宋体" w:hAnsi="宋体" w:eastAsia="宋体" w:cs="宋体"/>
                <w:color w:val="000000"/>
                <w:kern w:val="1"/>
                <w:sz w:val="24"/>
                <w:szCs w:val="24"/>
                <w:highlight w:val="none"/>
                <w:lang w:eastAsia="zh-CN"/>
              </w:rPr>
              <w:t>）</w:t>
            </w:r>
          </w:p>
        </w:tc>
        <w:tc>
          <w:tcPr>
            <w:tcW w:w="3259"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12" w:lineRule="auto"/>
              <w:ind w:leftChars="0"/>
              <w:jc w:val="lef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根据本</w:t>
            </w:r>
            <w:r>
              <w:rPr>
                <w:rFonts w:hint="eastAsia" w:ascii="宋体" w:hAnsi="宋体" w:eastAsia="宋体" w:cs="宋体"/>
                <w:color w:val="000000"/>
                <w:sz w:val="24"/>
                <w:szCs w:val="24"/>
                <w:highlight w:val="none"/>
                <w:lang w:eastAsia="zh-CN"/>
              </w:rPr>
              <w:t>服务</w:t>
            </w:r>
            <w:r>
              <w:rPr>
                <w:rFonts w:hint="eastAsia" w:ascii="宋体" w:hAnsi="宋体" w:eastAsia="宋体" w:cs="宋体"/>
                <w:color w:val="000000"/>
                <w:sz w:val="24"/>
                <w:szCs w:val="24"/>
                <w:highlight w:val="none"/>
              </w:rPr>
              <w:t>项目的</w:t>
            </w:r>
            <w:r>
              <w:rPr>
                <w:rFonts w:hint="eastAsia" w:ascii="宋体" w:hAnsi="宋体" w:eastAsia="宋体" w:cs="宋体"/>
                <w:color w:val="000000"/>
                <w:sz w:val="24"/>
                <w:szCs w:val="24"/>
                <w:highlight w:val="none"/>
                <w:lang w:eastAsia="zh-CN"/>
              </w:rPr>
              <w:t>培训</w:t>
            </w:r>
            <w:r>
              <w:rPr>
                <w:rFonts w:hint="eastAsia" w:ascii="宋体" w:hAnsi="宋体" w:eastAsia="宋体" w:cs="宋体"/>
                <w:color w:val="000000"/>
                <w:sz w:val="24"/>
                <w:szCs w:val="24"/>
                <w:highlight w:val="none"/>
              </w:rPr>
              <w:t>内容，做出</w:t>
            </w:r>
            <w:r>
              <w:rPr>
                <w:rFonts w:hint="eastAsia" w:ascii="宋体" w:hAnsi="宋体" w:eastAsia="宋体" w:cs="宋体"/>
                <w:color w:val="000000"/>
                <w:sz w:val="24"/>
                <w:szCs w:val="24"/>
                <w:highlight w:val="none"/>
                <w:lang w:eastAsia="zh-CN"/>
              </w:rPr>
              <w:t>培训完成后被培训人员</w:t>
            </w:r>
            <w:r>
              <w:rPr>
                <w:rFonts w:hint="eastAsia" w:ascii="宋体" w:hAnsi="宋体" w:eastAsia="宋体" w:cs="宋体"/>
                <w:color w:val="000000"/>
                <w:sz w:val="24"/>
                <w:szCs w:val="24"/>
                <w:highlight w:val="none"/>
                <w:lang w:val="en-US" w:eastAsia="zh-CN"/>
              </w:rPr>
              <w:t>档案管理制度，考核制度，回访制度，</w:t>
            </w:r>
            <w:r>
              <w:rPr>
                <w:rFonts w:hint="eastAsia" w:ascii="宋体" w:hAnsi="宋体" w:eastAsia="宋体" w:cs="宋体"/>
                <w:color w:val="000000"/>
                <w:sz w:val="24"/>
                <w:szCs w:val="24"/>
                <w:highlight w:val="none"/>
              </w:rPr>
              <w:t>按照承诺内容</w:t>
            </w:r>
            <w:r>
              <w:rPr>
                <w:rFonts w:hint="eastAsia" w:ascii="宋体" w:hAnsi="宋体" w:eastAsia="宋体" w:cs="宋体"/>
                <w:color w:val="000000"/>
                <w:sz w:val="24"/>
                <w:szCs w:val="24"/>
                <w:highlight w:val="none"/>
                <w:lang w:val="en-US" w:eastAsia="zh-CN"/>
              </w:rPr>
              <w:t>进行评审：</w:t>
            </w:r>
          </w:p>
          <w:p>
            <w:pPr>
              <w:keepNext w:val="0"/>
              <w:keepLines w:val="0"/>
              <w:pageBreakBefore w:val="0"/>
              <w:widowControl w:val="0"/>
              <w:numPr>
                <w:ilvl w:val="0"/>
                <w:numId w:val="0"/>
              </w:numPr>
              <w:kinsoku/>
              <w:wordWrap/>
              <w:overflowPunct/>
              <w:topLinePunct w:val="0"/>
              <w:autoSpaceDE/>
              <w:autoSpaceDN/>
              <w:bidi w:val="0"/>
              <w:adjustRightInd w:val="0"/>
              <w:snapToGrid w:val="0"/>
              <w:spacing w:line="312" w:lineRule="auto"/>
              <w:ind w:leftChars="0"/>
              <w:jc w:val="lef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1、服务承诺内容详细、清晰、承诺指标明确</w:t>
            </w:r>
            <w:r>
              <w:rPr>
                <w:rFonts w:hint="eastAsia" w:ascii="宋体" w:hAnsi="宋体" w:eastAsia="宋体" w:cs="宋体"/>
                <w:b w:val="0"/>
                <w:bCs w:val="0"/>
                <w:color w:val="000000"/>
                <w:sz w:val="24"/>
                <w:szCs w:val="24"/>
                <w:highlight w:val="none"/>
                <w:lang w:val="en-US" w:eastAsia="zh-CN"/>
              </w:rPr>
              <w:t>得：</w:t>
            </w:r>
            <w:r>
              <w:rPr>
                <w:rFonts w:hint="eastAsia" w:ascii="宋体" w:hAnsi="宋体" w:eastAsia="宋体" w:cs="宋体"/>
                <w:b w:val="0"/>
                <w:bCs/>
                <w:color w:val="000000"/>
                <w:sz w:val="24"/>
                <w:szCs w:val="24"/>
                <w:highlight w:val="none"/>
                <w:lang w:val="en-US" w:eastAsia="zh-CN"/>
              </w:rPr>
              <w:t>(6-9]</w:t>
            </w:r>
            <w:r>
              <w:rPr>
                <w:rFonts w:hint="eastAsia" w:ascii="宋体" w:hAnsi="宋体" w:eastAsia="宋体" w:cs="宋体"/>
                <w:b w:val="0"/>
                <w:bCs w:val="0"/>
                <w:color w:val="000000"/>
                <w:sz w:val="24"/>
                <w:szCs w:val="24"/>
                <w:highlight w:val="none"/>
                <w:lang w:val="en-US" w:eastAsia="zh-CN"/>
              </w:rPr>
              <w:t>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12" w:lineRule="auto"/>
              <w:ind w:leftChars="0"/>
              <w:jc w:val="left"/>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2、服务承诺内容较详细、较清晰、承诺指标较明确</w:t>
            </w:r>
            <w:r>
              <w:rPr>
                <w:rFonts w:hint="eastAsia" w:ascii="宋体" w:hAnsi="宋体" w:eastAsia="宋体" w:cs="宋体"/>
                <w:b w:val="0"/>
                <w:bCs w:val="0"/>
                <w:color w:val="000000"/>
                <w:sz w:val="24"/>
                <w:szCs w:val="24"/>
                <w:highlight w:val="none"/>
                <w:lang w:val="en-US" w:eastAsia="zh-CN"/>
              </w:rPr>
              <w:t>得：</w:t>
            </w:r>
            <w:r>
              <w:rPr>
                <w:rFonts w:hint="eastAsia" w:ascii="宋体" w:hAnsi="宋体" w:eastAsia="宋体" w:cs="宋体"/>
                <w:b w:val="0"/>
                <w:bCs/>
                <w:color w:val="000000"/>
                <w:sz w:val="24"/>
                <w:szCs w:val="24"/>
                <w:highlight w:val="none"/>
                <w:lang w:val="en-US" w:eastAsia="zh-CN"/>
              </w:rPr>
              <w:t>(3-6]</w:t>
            </w:r>
            <w:r>
              <w:rPr>
                <w:rFonts w:hint="eastAsia" w:ascii="宋体" w:hAnsi="宋体" w:eastAsia="宋体" w:cs="宋体"/>
                <w:b w:val="0"/>
                <w:bCs w:val="0"/>
                <w:color w:val="000000"/>
                <w:sz w:val="24"/>
                <w:szCs w:val="24"/>
                <w:highlight w:val="none"/>
                <w:lang w:val="en-US" w:eastAsia="zh-CN"/>
              </w:rPr>
              <w:t>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12" w:lineRule="auto"/>
              <w:ind w:leftChars="0"/>
              <w:jc w:val="lef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3、服务承诺内容不详细、不清晰、承诺指标不明确</w:t>
            </w:r>
            <w:r>
              <w:rPr>
                <w:rFonts w:hint="eastAsia" w:ascii="宋体" w:hAnsi="宋体" w:eastAsia="宋体" w:cs="宋体"/>
                <w:b w:val="0"/>
                <w:bCs w:val="0"/>
                <w:color w:val="000000"/>
                <w:sz w:val="24"/>
                <w:szCs w:val="24"/>
                <w:highlight w:val="none"/>
                <w:lang w:val="en-US" w:eastAsia="zh-CN"/>
              </w:rPr>
              <w:t>得：</w:t>
            </w:r>
            <w:r>
              <w:rPr>
                <w:rFonts w:hint="eastAsia" w:ascii="宋体" w:hAnsi="宋体" w:eastAsia="宋体" w:cs="宋体"/>
                <w:b w:val="0"/>
                <w:bCs/>
                <w:color w:val="000000"/>
                <w:sz w:val="24"/>
                <w:szCs w:val="24"/>
                <w:highlight w:val="none"/>
                <w:lang w:val="en-US" w:eastAsia="zh-CN"/>
              </w:rPr>
              <w:t>(0-3]</w:t>
            </w:r>
            <w:r>
              <w:rPr>
                <w:rFonts w:hint="eastAsia" w:ascii="宋体" w:hAnsi="宋体" w:eastAsia="宋体" w:cs="宋体"/>
                <w:b w:val="0"/>
                <w:bCs w:val="0"/>
                <w:color w:val="000000"/>
                <w:sz w:val="24"/>
                <w:szCs w:val="24"/>
                <w:highlight w:val="none"/>
                <w:lang w:val="en-US" w:eastAsia="zh-CN"/>
              </w:rPr>
              <w:t>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12" w:lineRule="auto"/>
              <w:ind w:leftChars="0"/>
              <w:jc w:val="lef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4、未提供服务承诺不得分。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3" w:hRule="atLeast"/>
        </w:trPr>
        <w:tc>
          <w:tcPr>
            <w:tcW w:w="291"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24" w:lineRule="auto"/>
              <w:ind w:left="360" w:hanging="360" w:hangingChars="150"/>
              <w:jc w:val="center"/>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5</w:t>
            </w:r>
          </w:p>
        </w:tc>
        <w:tc>
          <w:tcPr>
            <w:tcW w:w="1449"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1"/>
                <w:sz w:val="24"/>
                <w:szCs w:val="24"/>
                <w:highlight w:val="none"/>
                <w:lang w:eastAsia="zh-CN"/>
              </w:rPr>
            </w:pPr>
            <w:r>
              <w:rPr>
                <w:rFonts w:hint="eastAsia" w:ascii="宋体" w:hAnsi="宋体" w:eastAsia="宋体" w:cs="宋体"/>
                <w:color w:val="000000"/>
                <w:kern w:val="1"/>
                <w:sz w:val="24"/>
                <w:szCs w:val="24"/>
                <w:highlight w:val="none"/>
                <w:lang w:eastAsia="zh-CN"/>
              </w:rPr>
              <w:t>安全与应急</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1"/>
                <w:sz w:val="24"/>
                <w:szCs w:val="24"/>
                <w:highlight w:val="none"/>
                <w:lang w:eastAsia="zh-CN"/>
              </w:rPr>
            </w:pPr>
            <w:r>
              <w:rPr>
                <w:rFonts w:hint="eastAsia" w:ascii="宋体" w:hAnsi="宋体" w:eastAsia="宋体" w:cs="宋体"/>
                <w:color w:val="000000"/>
                <w:kern w:val="1"/>
                <w:sz w:val="24"/>
                <w:szCs w:val="24"/>
                <w:highlight w:val="none"/>
                <w:lang w:eastAsia="zh-CN"/>
              </w:rPr>
              <w:t>（</w:t>
            </w:r>
            <w:r>
              <w:rPr>
                <w:rFonts w:hint="eastAsia" w:ascii="宋体" w:hAnsi="宋体" w:eastAsia="宋体" w:cs="宋体"/>
                <w:color w:val="000000"/>
                <w:kern w:val="1"/>
                <w:sz w:val="24"/>
                <w:szCs w:val="24"/>
                <w:highlight w:val="none"/>
                <w:lang w:val="en-US" w:eastAsia="zh-CN"/>
              </w:rPr>
              <w:t>5分</w:t>
            </w:r>
            <w:r>
              <w:rPr>
                <w:rFonts w:hint="eastAsia" w:ascii="宋体" w:hAnsi="宋体" w:eastAsia="宋体" w:cs="宋体"/>
                <w:color w:val="000000"/>
                <w:kern w:val="1"/>
                <w:sz w:val="24"/>
                <w:szCs w:val="24"/>
                <w:highlight w:val="none"/>
                <w:lang w:eastAsia="zh-CN"/>
              </w:rPr>
              <w:t>）</w:t>
            </w:r>
          </w:p>
        </w:tc>
        <w:tc>
          <w:tcPr>
            <w:tcW w:w="3259"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jc w:val="left"/>
              <w:textAlignment w:val="auto"/>
              <w:rPr>
                <w:rFonts w:hint="default"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管理和服务人员对于突发洪涝、地震等自然灾害迅速撤离情况，培训和演习工作完备得：(0-5]分。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24" w:lineRule="auto"/>
              <w:ind w:left="360" w:hanging="360" w:hangingChars="150"/>
              <w:jc w:val="center"/>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6</w:t>
            </w:r>
          </w:p>
        </w:tc>
        <w:tc>
          <w:tcPr>
            <w:tcW w:w="1449"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24" w:lineRule="auto"/>
              <w:ind w:left="360" w:hanging="360" w:hangingChars="15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业绩</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1"/>
                <w:sz w:val="24"/>
                <w:szCs w:val="24"/>
                <w:highlight w:val="none"/>
                <w:lang w:eastAsia="zh-CN"/>
              </w:rPr>
            </w:pPr>
            <w:r>
              <w:rPr>
                <w:rFonts w:hint="eastAsia" w:ascii="宋体" w:hAnsi="宋体" w:eastAsia="宋体" w:cs="宋体"/>
                <w:color w:val="000000"/>
                <w:sz w:val="24"/>
                <w:szCs w:val="24"/>
                <w:highlight w:val="none"/>
                <w:lang w:val="en-US" w:eastAsia="zh-CN"/>
              </w:rPr>
              <w:t>（6分）</w:t>
            </w:r>
          </w:p>
        </w:tc>
        <w:tc>
          <w:tcPr>
            <w:tcW w:w="325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000000"/>
                <w:sz w:val="24"/>
                <w:szCs w:val="24"/>
                <w:highlight w:val="none"/>
                <w:lang w:eastAsia="zh-CN"/>
              </w:rPr>
              <w:t>响应供应商</w:t>
            </w:r>
            <w:r>
              <w:rPr>
                <w:rFonts w:hint="eastAsia" w:ascii="宋体" w:hAnsi="宋体" w:eastAsia="宋体" w:cs="宋体"/>
                <w:color w:val="000000"/>
                <w:sz w:val="24"/>
                <w:szCs w:val="24"/>
                <w:highlight w:val="none"/>
              </w:rPr>
              <w:t>提供201</w:t>
            </w:r>
            <w:r>
              <w:rPr>
                <w:rFonts w:hint="eastAsia" w:ascii="宋体" w:hAnsi="宋体" w:eastAsia="宋体" w:cs="宋体"/>
                <w:color w:val="000000"/>
                <w:sz w:val="24"/>
                <w:szCs w:val="24"/>
                <w:highlight w:val="none"/>
                <w:lang w:val="en-US" w:eastAsia="zh-CN"/>
              </w:rPr>
              <w:t>9</w:t>
            </w:r>
            <w:r>
              <w:rPr>
                <w:rFonts w:hint="eastAsia" w:ascii="宋体" w:hAnsi="宋体" w:eastAsia="宋体" w:cs="宋体"/>
                <w:color w:val="000000"/>
                <w:sz w:val="24"/>
                <w:szCs w:val="24"/>
                <w:highlight w:val="none"/>
              </w:rPr>
              <w:t>年1月1日以来独立承担过类似</w:t>
            </w:r>
            <w:r>
              <w:rPr>
                <w:rFonts w:hint="eastAsia" w:ascii="宋体" w:hAnsi="宋体" w:eastAsia="宋体" w:cs="宋体"/>
                <w:color w:val="000000"/>
                <w:sz w:val="24"/>
                <w:szCs w:val="24"/>
                <w:highlight w:val="none"/>
                <w:lang w:val="en-US" w:eastAsia="zh-CN"/>
              </w:rPr>
              <w:t>设计</w:t>
            </w:r>
            <w:r>
              <w:rPr>
                <w:rFonts w:hint="eastAsia" w:ascii="宋体" w:hAnsi="宋体" w:eastAsia="宋体" w:cs="宋体"/>
                <w:color w:val="auto"/>
                <w:sz w:val="24"/>
                <w:szCs w:val="24"/>
                <w:highlight w:val="none"/>
              </w:rPr>
              <w:t>业绩，每个业绩计</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分，最高计</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jc w:val="left"/>
              <w:textAlignment w:val="auto"/>
              <w:rPr>
                <w:rFonts w:hint="eastAsia" w:ascii="宋体" w:hAnsi="宋体" w:eastAsia="宋体" w:cs="宋体"/>
                <w:bCs/>
                <w:color w:val="000000"/>
                <w:sz w:val="24"/>
                <w:szCs w:val="24"/>
                <w:highlight w:val="none"/>
                <w:lang w:val="en-US" w:eastAsia="zh-CN"/>
              </w:rPr>
            </w:pPr>
            <w:r>
              <w:rPr>
                <w:rFonts w:hint="eastAsia" w:ascii="宋体" w:hAnsi="宋体" w:eastAsia="宋体" w:cs="宋体"/>
                <w:color w:val="auto"/>
                <w:sz w:val="24"/>
                <w:szCs w:val="24"/>
                <w:highlight w:val="none"/>
              </w:rPr>
              <w:t>注：业绩证明文件以合同为准，时间以合同签订</w:t>
            </w:r>
            <w:r>
              <w:rPr>
                <w:rFonts w:hint="eastAsia" w:ascii="宋体" w:hAnsi="宋体" w:eastAsia="宋体" w:cs="宋体"/>
                <w:color w:val="000000"/>
                <w:sz w:val="24"/>
                <w:szCs w:val="24"/>
                <w:highlight w:val="none"/>
              </w:rPr>
              <w:t>时间为准；</w:t>
            </w:r>
            <w:r>
              <w:rPr>
                <w:rFonts w:hint="eastAsia" w:ascii="宋体" w:hAnsi="宋体" w:eastAsia="宋体" w:cs="宋体"/>
                <w:color w:val="000000"/>
                <w:sz w:val="24"/>
                <w:szCs w:val="24"/>
                <w:highlight w:val="none"/>
                <w:lang w:eastAsia="zh-CN"/>
              </w:rPr>
              <w:t>磋商响应文件</w:t>
            </w:r>
            <w:r>
              <w:rPr>
                <w:rFonts w:hint="eastAsia" w:ascii="宋体" w:hAnsi="宋体" w:eastAsia="宋体" w:cs="宋体"/>
                <w:color w:val="000000"/>
                <w:sz w:val="24"/>
                <w:szCs w:val="24"/>
                <w:highlight w:val="none"/>
              </w:rPr>
              <w:t>正本中的业绩证明文件复印件须加盖公章，未提供或不清晰导致无法识别的不予认可。</w:t>
            </w:r>
          </w:p>
        </w:tc>
      </w:tr>
    </w:tbl>
    <w:p>
      <w:pPr>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val="en-US" w:eastAsia="zh-CN"/>
        </w:rPr>
        <w:t>六</w:t>
      </w:r>
      <w:r>
        <w:rPr>
          <w:rFonts w:hint="eastAsia" w:ascii="宋体" w:hAnsi="宋体" w:eastAsia="宋体" w:cs="宋体"/>
          <w:b/>
          <w:sz w:val="24"/>
          <w:szCs w:val="24"/>
          <w:highlight w:val="none"/>
          <w:lang w:eastAsia="zh-CN"/>
        </w:rPr>
        <w:t>、</w:t>
      </w:r>
      <w:r>
        <w:rPr>
          <w:rFonts w:hint="eastAsia" w:ascii="宋体" w:hAnsi="宋体" w:eastAsia="宋体" w:cs="宋体"/>
          <w:b/>
          <w:sz w:val="24"/>
          <w:szCs w:val="24"/>
          <w:highlight w:val="none"/>
        </w:rPr>
        <w:t>确定成交</w:t>
      </w:r>
      <w:r>
        <w:rPr>
          <w:rFonts w:hint="eastAsia" w:ascii="宋体" w:hAnsi="宋体" w:eastAsia="宋体" w:cs="宋体"/>
          <w:b/>
          <w:sz w:val="24"/>
          <w:szCs w:val="24"/>
          <w:highlight w:val="none"/>
          <w:lang w:val="en-US" w:eastAsia="zh-CN"/>
        </w:rPr>
        <w:t>单位</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磋商小组应当根据综合评分情况，按照评审得分由高到低顺序推荐3名以上成交候选供应商，并编写评审报告。符合《政府采购竞争性磋商采购方式管理暂行办法》的通知(财库〔2014〕214号)第二十一条第三款情形的，可以推荐2家成交候选供应商。评审得分相同的，按照最后报价由低到高的顺序推荐。评审得分且最后报价相同的，按照技术方案优劣顺序推荐。</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采购代理机构应当在评审结束后2个工作日内将评审报告送采购人确认。采购人应当在收到评审报告后5个工作日内，从评审报告提出的成交候选供应商中，按照排序由高到低的原则确定</w:t>
      </w:r>
      <w:r>
        <w:rPr>
          <w:rFonts w:hint="eastAsia" w:ascii="宋体" w:hAnsi="宋体" w:eastAsia="宋体" w:cs="宋体"/>
          <w:sz w:val="24"/>
          <w:szCs w:val="24"/>
          <w:highlight w:val="none"/>
          <w:lang w:eastAsia="zh-CN"/>
        </w:rPr>
        <w:t>成交单位</w:t>
      </w:r>
      <w:r>
        <w:rPr>
          <w:rFonts w:hint="eastAsia" w:ascii="宋体" w:hAnsi="宋体" w:eastAsia="宋体" w:cs="宋体"/>
          <w:sz w:val="24"/>
          <w:szCs w:val="24"/>
          <w:highlight w:val="none"/>
        </w:rPr>
        <w:t>，也可以书面授权磋商小组直接确定</w:t>
      </w:r>
      <w:r>
        <w:rPr>
          <w:rFonts w:hint="eastAsia" w:ascii="宋体" w:hAnsi="宋体" w:eastAsia="宋体" w:cs="宋体"/>
          <w:sz w:val="24"/>
          <w:szCs w:val="24"/>
          <w:highlight w:val="none"/>
          <w:lang w:eastAsia="zh-CN"/>
        </w:rPr>
        <w:t>成交单位</w:t>
      </w:r>
      <w:r>
        <w:rPr>
          <w:rFonts w:hint="eastAsia" w:ascii="宋体" w:hAnsi="宋体" w:eastAsia="宋体" w:cs="宋体"/>
          <w:sz w:val="24"/>
          <w:szCs w:val="24"/>
          <w:highlight w:val="none"/>
        </w:rPr>
        <w:t>。采购人逾期未确定</w:t>
      </w:r>
      <w:r>
        <w:rPr>
          <w:rFonts w:hint="eastAsia" w:ascii="宋体" w:hAnsi="宋体" w:eastAsia="宋体" w:cs="宋体"/>
          <w:sz w:val="24"/>
          <w:szCs w:val="24"/>
          <w:highlight w:val="none"/>
          <w:lang w:eastAsia="zh-CN"/>
        </w:rPr>
        <w:t>成交单位</w:t>
      </w:r>
      <w:r>
        <w:rPr>
          <w:rFonts w:hint="eastAsia" w:ascii="宋体" w:hAnsi="宋体" w:eastAsia="宋体" w:cs="宋体"/>
          <w:sz w:val="24"/>
          <w:szCs w:val="24"/>
          <w:highlight w:val="none"/>
        </w:rPr>
        <w:t>且不提出异议的，视为确定评审报告提出的排序第一的供应商为</w:t>
      </w:r>
      <w:r>
        <w:rPr>
          <w:rFonts w:hint="eastAsia" w:ascii="宋体" w:hAnsi="宋体" w:eastAsia="宋体" w:cs="宋体"/>
          <w:sz w:val="24"/>
          <w:szCs w:val="24"/>
          <w:highlight w:val="none"/>
          <w:lang w:eastAsia="zh-CN"/>
        </w:rPr>
        <w:t>成交单位</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采购人将确定排名第一的成交候选人为成交人并向其授予合同。排名第一的成交候选人因不可抗力或者自身原因不能履行合同，采购人可以按照政府采购竞争性磋商采购方式管理暂行办法》的通知(财库〔2014〕214号)第二十八条第三款规定的原则确定其他供应商作为</w:t>
      </w:r>
      <w:r>
        <w:rPr>
          <w:rFonts w:hint="eastAsia" w:ascii="宋体" w:hAnsi="宋体" w:eastAsia="宋体" w:cs="宋体"/>
          <w:sz w:val="24"/>
          <w:szCs w:val="24"/>
          <w:highlight w:val="none"/>
          <w:lang w:eastAsia="zh-CN"/>
        </w:rPr>
        <w:t>成交单位</w:t>
      </w:r>
      <w:r>
        <w:rPr>
          <w:rFonts w:hint="eastAsia" w:ascii="宋体" w:hAnsi="宋体" w:eastAsia="宋体" w:cs="宋体"/>
          <w:sz w:val="24"/>
          <w:szCs w:val="24"/>
          <w:highlight w:val="none"/>
        </w:rPr>
        <w:t>并签订政府采购合同。</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采购人也可授权磋商小组按本条规定直接确定成交人。</w:t>
      </w:r>
    </w:p>
    <w:p>
      <w:pPr>
        <w:keepNext w:val="0"/>
        <w:keepLines w:val="0"/>
        <w:pageBreakBefore w:val="0"/>
        <w:widowControl w:val="0"/>
        <w:tabs>
          <w:tab w:val="left" w:pos="1575"/>
        </w:tabs>
        <w:kinsoku/>
        <w:wordWrap/>
        <w:overflowPunct/>
        <w:topLinePunct w:val="0"/>
        <w:autoSpaceDE/>
        <w:autoSpaceDN/>
        <w:bidi w:val="0"/>
        <w:spacing w:line="360" w:lineRule="auto"/>
        <w:outlineLvl w:val="1"/>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七</w:t>
      </w:r>
      <w:r>
        <w:rPr>
          <w:rFonts w:hint="eastAsia" w:ascii="宋体" w:hAnsi="宋体" w:eastAsia="宋体" w:cs="宋体"/>
          <w:b/>
          <w:sz w:val="24"/>
          <w:szCs w:val="24"/>
          <w:highlight w:val="none"/>
          <w:lang w:eastAsia="zh-CN"/>
        </w:rPr>
        <w:t>、磋商响应文件</w:t>
      </w:r>
      <w:r>
        <w:rPr>
          <w:rFonts w:hint="eastAsia" w:ascii="宋体" w:hAnsi="宋体" w:eastAsia="宋体" w:cs="宋体"/>
          <w:b/>
          <w:sz w:val="24"/>
          <w:szCs w:val="24"/>
          <w:highlight w:val="none"/>
        </w:rPr>
        <w:t>属下列情形之一的，按无效磋商处理：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未按竞争性磋商文件规定要求密封、签署、盖章的；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不符合资格证明文件要求的；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以他人名义磋商的；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磋商响应文件</w:t>
      </w:r>
      <w:r>
        <w:rPr>
          <w:rFonts w:hint="eastAsia" w:ascii="宋体" w:hAnsi="宋体" w:eastAsia="宋体" w:cs="宋体"/>
          <w:sz w:val="24"/>
          <w:szCs w:val="24"/>
          <w:highlight w:val="none"/>
        </w:rPr>
        <w:t>有效期不符合竞争性磋商文件要求的；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技术规格、标准出现负偏差的；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有重大缺漏项的；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第一次报价超过采购预算价的；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附有采购人、磋商组织机构不能接受的条款和商务要求的。</w:t>
      </w:r>
    </w:p>
    <w:p>
      <w:pPr>
        <w:keepNext w:val="0"/>
        <w:keepLines w:val="0"/>
        <w:pageBreakBefore w:val="0"/>
        <w:widowControl w:val="0"/>
        <w:kinsoku/>
        <w:wordWrap/>
        <w:overflowPunct/>
        <w:topLinePunct w:val="0"/>
        <w:autoSpaceDE/>
        <w:autoSpaceDN/>
        <w:bidi w:val="0"/>
        <w:adjustRightInd w:val="0"/>
        <w:spacing w:line="360" w:lineRule="auto"/>
        <w:outlineLvl w:val="1"/>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八</w:t>
      </w:r>
      <w:r>
        <w:rPr>
          <w:rFonts w:hint="eastAsia" w:ascii="宋体" w:hAnsi="宋体" w:eastAsia="宋体" w:cs="宋体"/>
          <w:b/>
          <w:sz w:val="24"/>
          <w:szCs w:val="24"/>
          <w:highlight w:val="none"/>
          <w:lang w:eastAsia="zh-CN"/>
        </w:rPr>
        <w:t>、</w:t>
      </w:r>
      <w:r>
        <w:rPr>
          <w:rFonts w:hint="eastAsia" w:ascii="宋体" w:hAnsi="宋体" w:eastAsia="宋体" w:cs="宋体"/>
          <w:b/>
          <w:sz w:val="24"/>
          <w:szCs w:val="24"/>
          <w:highlight w:val="none"/>
        </w:rPr>
        <w:t>评标过程保密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响应截止时间之后，直到授予</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合同止，凡是属于审查、澄清、评价和比较响应的有关资料以及授标意向等，均不向</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或其他与评标无关的人员透露。</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在评标期间，</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企图影响采购人或磋商小组的任何活动，将导致响应被拒绝，并由其承担相应的法律责任。</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评审专家应当遵守评审工作纪律，不得泄露评审情况和评审中获悉的商业秘密。磋商小组在评审过程中发现供应商有行贿、提供虚假材料或者串通等违法行为的，应当及时向财政部门报告。评审专家在评审过程中受到非法干涉的，应当及时向财政、监察等部门举报。</w:t>
      </w:r>
    </w:p>
    <w:p>
      <w:pPr>
        <w:rPr>
          <w:rFonts w:hint="eastAsia" w:ascii="宋体" w:hAnsi="宋体" w:eastAsia="宋体" w:cs="宋体"/>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pPr>
        <w:pStyle w:val="3"/>
        <w:keepNext/>
        <w:keepLines/>
        <w:pageBreakBefore w:val="0"/>
        <w:widowControl w:val="0"/>
        <w:numPr>
          <w:ilvl w:val="0"/>
          <w:numId w:val="0"/>
        </w:numPr>
        <w:kinsoku/>
        <w:wordWrap/>
        <w:overflowPunct/>
        <w:topLinePunct w:val="0"/>
        <w:autoSpaceDE/>
        <w:autoSpaceDN/>
        <w:bidi w:val="0"/>
        <w:adjustRightInd/>
        <w:snapToGrid/>
        <w:spacing w:before="0" w:after="313" w:afterLines="100" w:line="360" w:lineRule="auto"/>
        <w:jc w:val="center"/>
        <w:textAlignment w:val="auto"/>
        <w:rPr>
          <w:rFonts w:hint="eastAsia" w:ascii="宋体" w:hAnsi="宋体" w:eastAsia="宋体" w:cs="宋体"/>
          <w:b/>
          <w:bCs/>
          <w:color w:val="auto"/>
          <w:kern w:val="2"/>
          <w:sz w:val="32"/>
          <w:szCs w:val="32"/>
          <w:highlight w:val="none"/>
          <w:lang w:val="en-US" w:eastAsia="zh-CN" w:bidi="ar-SA"/>
        </w:rPr>
      </w:pPr>
      <w:bookmarkStart w:id="14" w:name="_Toc30006"/>
      <w:bookmarkStart w:id="15" w:name="_Toc5875"/>
      <w:r>
        <w:rPr>
          <w:rFonts w:hint="eastAsia" w:ascii="宋体" w:hAnsi="宋体" w:eastAsia="宋体" w:cs="宋体"/>
          <w:highlight w:val="none"/>
          <w:lang w:eastAsia="zh-CN"/>
        </w:rPr>
        <w:t>第四部分</w:t>
      </w:r>
      <w:r>
        <w:rPr>
          <w:rFonts w:hint="eastAsia" w:ascii="宋体" w:hAnsi="宋体" w:eastAsia="宋体" w:cs="宋体"/>
          <w:highlight w:val="none"/>
        </w:rPr>
        <w:t xml:space="preserve"> </w:t>
      </w:r>
      <w:r>
        <w:rPr>
          <w:rFonts w:hint="eastAsia" w:ascii="宋体" w:hAnsi="宋体" w:eastAsia="宋体" w:cs="宋体"/>
          <w:highlight w:val="none"/>
          <w:lang w:eastAsia="zh-CN"/>
        </w:rPr>
        <w:t>采购内容及要求</w:t>
      </w:r>
      <w:bookmarkEnd w:id="14"/>
      <w:bookmarkEnd w:id="15"/>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1"/>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一、项目情况：</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宋体" w:hAnsi="宋体" w:eastAsia="宋体" w:cs="宋体"/>
          <w:i w:val="0"/>
          <w:iCs w:val="0"/>
          <w:caps w:val="0"/>
          <w:color w:val="000000"/>
          <w:spacing w:val="0"/>
          <w:sz w:val="24"/>
          <w:szCs w:val="24"/>
          <w:highlight w:val="none"/>
          <w:shd w:val="clear" w:color="auto" w:fill="FFFFFF"/>
          <w:vertAlign w:val="baseline"/>
          <w:lang w:eastAsia="zh-CN"/>
        </w:rPr>
      </w:pPr>
      <w:r>
        <w:rPr>
          <w:rFonts w:hint="eastAsia" w:ascii="宋体" w:hAnsi="宋体" w:eastAsia="宋体" w:cs="宋体"/>
          <w:i w:val="0"/>
          <w:iCs w:val="0"/>
          <w:caps w:val="0"/>
          <w:color w:val="000000"/>
          <w:spacing w:val="0"/>
          <w:sz w:val="24"/>
          <w:szCs w:val="24"/>
          <w:highlight w:val="none"/>
          <w:shd w:val="clear" w:color="auto" w:fill="FFFFFF"/>
          <w:vertAlign w:val="baseline"/>
          <w:lang w:val="en-US" w:eastAsia="zh-CN"/>
        </w:rPr>
        <w:t>1、</w:t>
      </w:r>
      <w:r>
        <w:rPr>
          <w:rFonts w:hint="eastAsia" w:ascii="宋体" w:hAnsi="宋体" w:eastAsia="宋体" w:cs="宋体"/>
          <w:i w:val="0"/>
          <w:iCs w:val="0"/>
          <w:caps w:val="0"/>
          <w:color w:val="000000"/>
          <w:spacing w:val="0"/>
          <w:sz w:val="24"/>
          <w:szCs w:val="24"/>
          <w:highlight w:val="none"/>
          <w:shd w:val="clear" w:color="auto" w:fill="FFFFFF"/>
          <w:vertAlign w:val="baseline"/>
        </w:rPr>
        <w:t>项目名称：2022年石泉县残疾人职业技能培训</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default"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shd w:val="clear" w:color="auto" w:fill="FFFFFF"/>
          <w:vertAlign w:val="baseline"/>
          <w:lang w:val="en-US" w:eastAsia="zh-CN"/>
        </w:rPr>
        <w:t>2、</w:t>
      </w:r>
      <w:r>
        <w:rPr>
          <w:rFonts w:hint="eastAsia" w:ascii="宋体" w:hAnsi="宋体" w:eastAsia="宋体" w:cs="宋体"/>
          <w:i w:val="0"/>
          <w:iCs w:val="0"/>
          <w:caps w:val="0"/>
          <w:color w:val="000000"/>
          <w:spacing w:val="0"/>
          <w:sz w:val="24"/>
          <w:szCs w:val="24"/>
          <w:highlight w:val="none"/>
          <w:shd w:val="clear" w:color="auto" w:fill="FFFFFF"/>
          <w:vertAlign w:val="baseline"/>
        </w:rPr>
        <w:t>项目编号：</w:t>
      </w:r>
      <w:r>
        <w:rPr>
          <w:rFonts w:hint="eastAsia" w:ascii="宋体" w:hAnsi="宋体" w:eastAsia="宋体" w:cs="宋体"/>
          <w:i w:val="0"/>
          <w:iCs w:val="0"/>
          <w:caps w:val="0"/>
          <w:color w:val="000000"/>
          <w:spacing w:val="0"/>
          <w:sz w:val="24"/>
          <w:szCs w:val="24"/>
          <w:highlight w:val="none"/>
          <w:shd w:val="clear" w:color="auto" w:fill="FFFFFF"/>
          <w:vertAlign w:val="baseline"/>
          <w:lang w:eastAsia="zh-CN"/>
        </w:rPr>
        <w:t>JZDCG-2022-</w:t>
      </w:r>
      <w:r>
        <w:rPr>
          <w:rFonts w:hint="eastAsia" w:ascii="宋体" w:hAnsi="宋体" w:eastAsia="宋体" w:cs="宋体"/>
          <w:i w:val="0"/>
          <w:iCs w:val="0"/>
          <w:caps w:val="0"/>
          <w:color w:val="000000"/>
          <w:spacing w:val="0"/>
          <w:sz w:val="24"/>
          <w:szCs w:val="24"/>
          <w:highlight w:val="none"/>
          <w:shd w:val="clear" w:color="auto" w:fill="FFFFFF"/>
          <w:vertAlign w:val="baseline"/>
          <w:lang w:val="en-US" w:eastAsia="zh-CN"/>
        </w:rPr>
        <w:t>034</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宋体" w:hAnsi="宋体" w:eastAsia="宋体" w:cs="宋体"/>
          <w:i w:val="0"/>
          <w:iCs w:val="0"/>
          <w:caps w:val="0"/>
          <w:color w:val="000000"/>
          <w:spacing w:val="0"/>
          <w:sz w:val="24"/>
          <w:szCs w:val="24"/>
          <w:highlight w:val="none"/>
          <w:shd w:val="clear" w:color="auto" w:fill="FFFFFF"/>
          <w:vertAlign w:val="baseline"/>
          <w:lang w:val="en-US" w:eastAsia="zh-CN"/>
        </w:rPr>
      </w:pPr>
      <w:r>
        <w:rPr>
          <w:rFonts w:hint="eastAsia" w:ascii="宋体" w:hAnsi="宋体" w:eastAsia="宋体" w:cs="宋体"/>
          <w:i w:val="0"/>
          <w:iCs w:val="0"/>
          <w:caps w:val="0"/>
          <w:color w:val="000000"/>
          <w:spacing w:val="0"/>
          <w:sz w:val="24"/>
          <w:szCs w:val="24"/>
          <w:highlight w:val="none"/>
          <w:shd w:val="clear" w:color="auto" w:fill="FFFFFF"/>
          <w:vertAlign w:val="baseline"/>
          <w:lang w:val="en-US" w:eastAsia="zh-CN"/>
        </w:rPr>
        <w:t>3、项目地点</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根据采购人要求实施</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default" w:ascii="宋体" w:hAnsi="宋体" w:eastAsia="宋体" w:cs="宋体"/>
          <w:i w:val="0"/>
          <w:iCs w:val="0"/>
          <w:caps w:val="0"/>
          <w:color w:val="000000"/>
          <w:spacing w:val="0"/>
          <w:sz w:val="24"/>
          <w:szCs w:val="24"/>
          <w:highlight w:val="none"/>
          <w:shd w:val="clear" w:color="auto" w:fill="FFFFFF"/>
          <w:vertAlign w:val="baseline"/>
          <w:lang w:val="en-US" w:eastAsia="zh-CN"/>
        </w:rPr>
      </w:pPr>
      <w:r>
        <w:rPr>
          <w:rFonts w:hint="eastAsia" w:ascii="宋体" w:hAnsi="宋体" w:eastAsia="宋体" w:cs="宋体"/>
          <w:i w:val="0"/>
          <w:iCs w:val="0"/>
          <w:caps w:val="0"/>
          <w:color w:val="000000"/>
          <w:spacing w:val="0"/>
          <w:sz w:val="24"/>
          <w:szCs w:val="24"/>
          <w:highlight w:val="none"/>
          <w:shd w:val="clear" w:color="auto" w:fill="FFFFFF"/>
          <w:vertAlign w:val="baseline"/>
          <w:lang w:val="en-US" w:eastAsia="zh-CN"/>
        </w:rPr>
        <w:t>4、项目内容：残疾人职业技能培训300名</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宋体" w:hAnsi="宋体" w:eastAsia="宋体" w:cs="宋体"/>
          <w:i w:val="0"/>
          <w:iCs w:val="0"/>
          <w:caps w:val="0"/>
          <w:color w:val="000000"/>
          <w:spacing w:val="0"/>
          <w:sz w:val="24"/>
          <w:szCs w:val="24"/>
          <w:highlight w:val="none"/>
          <w:shd w:val="clear" w:color="auto" w:fill="FFFFFF"/>
          <w:vertAlign w:val="baseline"/>
        </w:rPr>
      </w:pPr>
      <w:r>
        <w:rPr>
          <w:rFonts w:hint="eastAsia" w:ascii="宋体" w:hAnsi="宋体" w:eastAsia="宋体" w:cs="宋体"/>
          <w:i w:val="0"/>
          <w:iCs w:val="0"/>
          <w:caps w:val="0"/>
          <w:color w:val="000000"/>
          <w:spacing w:val="0"/>
          <w:sz w:val="24"/>
          <w:szCs w:val="24"/>
          <w:highlight w:val="none"/>
          <w:shd w:val="clear" w:color="auto" w:fill="FFFFFF"/>
          <w:vertAlign w:val="baseline"/>
          <w:lang w:val="en-US" w:eastAsia="zh-CN"/>
        </w:rPr>
        <w:t>5、本项目</w:t>
      </w:r>
      <w:r>
        <w:rPr>
          <w:rFonts w:hint="eastAsia" w:ascii="宋体" w:hAnsi="宋体" w:eastAsia="宋体" w:cs="宋体"/>
          <w:i w:val="0"/>
          <w:iCs w:val="0"/>
          <w:caps w:val="0"/>
          <w:color w:val="000000"/>
          <w:spacing w:val="0"/>
          <w:sz w:val="24"/>
          <w:szCs w:val="24"/>
          <w:highlight w:val="none"/>
          <w:shd w:val="clear" w:color="auto" w:fill="FFFFFF"/>
          <w:vertAlign w:val="baseline"/>
        </w:rPr>
        <w:t>预算金额：</w:t>
      </w:r>
      <w:r>
        <w:rPr>
          <w:rFonts w:hint="eastAsia" w:ascii="宋体" w:hAnsi="宋体" w:eastAsia="宋体" w:cs="宋体"/>
          <w:i w:val="0"/>
          <w:iCs w:val="0"/>
          <w:caps w:val="0"/>
          <w:color w:val="000000"/>
          <w:spacing w:val="0"/>
          <w:sz w:val="24"/>
          <w:szCs w:val="24"/>
          <w:highlight w:val="none"/>
          <w:shd w:val="clear" w:color="auto" w:fill="FFFFFF"/>
          <w:vertAlign w:val="baseline"/>
          <w:lang w:val="en-US" w:eastAsia="zh-CN"/>
        </w:rPr>
        <w:t>450000.00</w:t>
      </w:r>
      <w:r>
        <w:rPr>
          <w:rFonts w:hint="eastAsia" w:ascii="宋体" w:hAnsi="宋体" w:eastAsia="宋体" w:cs="宋体"/>
          <w:i w:val="0"/>
          <w:iCs w:val="0"/>
          <w:caps w:val="0"/>
          <w:color w:val="000000"/>
          <w:spacing w:val="0"/>
          <w:sz w:val="24"/>
          <w:szCs w:val="24"/>
          <w:highlight w:val="none"/>
          <w:shd w:val="clear" w:color="auto" w:fill="FFFFFF"/>
          <w:vertAlign w:val="baseline"/>
        </w:rPr>
        <w:t>元</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default" w:ascii="宋体" w:hAnsi="宋体" w:eastAsia="宋体" w:cs="宋体"/>
          <w:i w:val="0"/>
          <w:iCs w:val="0"/>
          <w:caps w:val="0"/>
          <w:color w:val="auto"/>
          <w:spacing w:val="0"/>
          <w:sz w:val="24"/>
          <w:szCs w:val="24"/>
          <w:highlight w:val="none"/>
          <w:shd w:val="clear" w:color="auto"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6、采购单价</w:t>
      </w:r>
      <w:r>
        <w:rPr>
          <w:rFonts w:hint="eastAsia" w:ascii="宋体" w:hAnsi="宋体" w:eastAsia="宋体" w:cs="宋体"/>
          <w:b w:val="0"/>
          <w:bCs w:val="0"/>
          <w:color w:val="auto"/>
          <w:sz w:val="24"/>
          <w:szCs w:val="24"/>
          <w:highlight w:val="none"/>
          <w:lang w:val="en-US" w:eastAsia="zh-CN"/>
        </w:rPr>
        <w:t>限价：1500元/人</w:t>
      </w:r>
    </w:p>
    <w:p>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7、服务期：合同签订之日起至2022年12月31日</w:t>
      </w:r>
    </w:p>
    <w:p>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sz w:val="24"/>
          <w:szCs w:val="24"/>
          <w:highlight w:val="none"/>
          <w:lang w:val="en-US" w:eastAsia="zh-CN"/>
        </w:rPr>
        <w:t>8、</w:t>
      </w:r>
      <w:r>
        <w:rPr>
          <w:rFonts w:hint="eastAsia" w:ascii="宋体" w:hAnsi="宋体" w:eastAsia="宋体" w:cs="宋体"/>
          <w:b w:val="0"/>
          <w:bCs w:val="0"/>
          <w:sz w:val="24"/>
          <w:szCs w:val="24"/>
          <w:highlight w:val="none"/>
          <w:lang w:val="en-US" w:eastAsia="zh-CN"/>
        </w:rPr>
        <w:t>服务标准：符合《残疾人就业培训服务机构准入标准》及中省市地方针对该行业相关标准和合同约定的相关要求。</w:t>
      </w:r>
    </w:p>
    <w:p>
      <w:pPr>
        <w:pStyle w:val="2"/>
        <w:spacing w:line="360" w:lineRule="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注：单人</w:t>
      </w:r>
      <w:r>
        <w:rPr>
          <w:rFonts w:hint="eastAsia" w:asciiTheme="minorEastAsia" w:hAnsiTheme="minorEastAsia" w:cstheme="minorEastAsia"/>
          <w:b/>
          <w:bCs/>
          <w:sz w:val="24"/>
          <w:szCs w:val="24"/>
          <w:highlight w:val="none"/>
          <w:lang w:val="en-US" w:eastAsia="zh-CN"/>
        </w:rPr>
        <w:t>职业技能</w:t>
      </w:r>
      <w:r>
        <w:rPr>
          <w:rFonts w:hint="eastAsia" w:asciiTheme="minorEastAsia" w:hAnsiTheme="minorEastAsia" w:eastAsiaTheme="minorEastAsia" w:cstheme="minorEastAsia"/>
          <w:b/>
          <w:bCs/>
          <w:sz w:val="24"/>
          <w:szCs w:val="24"/>
          <w:highlight w:val="none"/>
          <w:lang w:val="en-US" w:eastAsia="zh-CN"/>
        </w:rPr>
        <w:t>培训不得少于7</w:t>
      </w:r>
      <w:r>
        <w:rPr>
          <w:rFonts w:hint="eastAsia" w:asciiTheme="minorEastAsia" w:hAnsiTheme="minorEastAsia" w:cstheme="minorEastAsia"/>
          <w:b/>
          <w:bCs/>
          <w:sz w:val="24"/>
          <w:szCs w:val="24"/>
          <w:highlight w:val="none"/>
          <w:lang w:val="en-US" w:eastAsia="zh-CN"/>
        </w:rPr>
        <w:t>天</w:t>
      </w:r>
      <w:r>
        <w:rPr>
          <w:rFonts w:hint="eastAsia" w:asciiTheme="minorEastAsia" w:hAnsiTheme="minorEastAsia" w:eastAsiaTheme="minorEastAsia" w:cstheme="minorEastAsia"/>
          <w:b/>
          <w:bCs/>
          <w:sz w:val="24"/>
          <w:szCs w:val="24"/>
          <w:highlight w:val="none"/>
          <w:lang w:val="en-US" w:eastAsia="zh-CN"/>
        </w:rPr>
        <w:t>，不得少于56课时。</w:t>
      </w:r>
    </w:p>
    <w:p>
      <w:pPr>
        <w:pStyle w:val="4"/>
        <w:keepNext/>
        <w:keepLines/>
        <w:pageBreakBefore w:val="0"/>
        <w:widowControl w:val="0"/>
        <w:kinsoku/>
        <w:wordWrap/>
        <w:overflowPunct/>
        <w:topLinePunct w:val="0"/>
        <w:autoSpaceDE/>
        <w:autoSpaceDN/>
        <w:bidi w:val="0"/>
        <w:adjustRightInd/>
        <w:snapToGrid/>
        <w:spacing w:before="140" w:after="140" w:line="360" w:lineRule="auto"/>
        <w:textAlignment w:val="auto"/>
        <w:rPr>
          <w:rFonts w:hint="eastAsia" w:ascii="宋体" w:hAnsi="宋体" w:eastAsia="宋体" w:cs="宋体"/>
          <w:color w:val="auto"/>
          <w:highlight w:val="none"/>
        </w:rPr>
      </w:pPr>
      <w:bookmarkStart w:id="16" w:name="_Toc9547"/>
      <w:r>
        <w:rPr>
          <w:rFonts w:hint="eastAsia" w:ascii="宋体" w:hAnsi="宋体" w:eastAsia="宋体" w:cs="宋体"/>
          <w:color w:val="auto"/>
          <w:highlight w:val="none"/>
          <w:lang w:val="en-US" w:eastAsia="zh-CN"/>
        </w:rPr>
        <w:t>二</w:t>
      </w:r>
      <w:r>
        <w:rPr>
          <w:rFonts w:hint="eastAsia" w:ascii="宋体" w:hAnsi="宋体" w:eastAsia="宋体" w:cs="宋体"/>
          <w:color w:val="auto"/>
          <w:highlight w:val="none"/>
        </w:rPr>
        <w:t>、服务</w:t>
      </w:r>
      <w:r>
        <w:rPr>
          <w:rFonts w:hint="eastAsia" w:ascii="宋体" w:hAnsi="宋体" w:cs="宋体"/>
          <w:color w:val="auto"/>
          <w:highlight w:val="none"/>
          <w:lang w:eastAsia="zh-CN"/>
        </w:rPr>
        <w:t>内容及</w:t>
      </w:r>
      <w:r>
        <w:rPr>
          <w:rFonts w:hint="eastAsia" w:ascii="宋体" w:hAnsi="宋体" w:eastAsia="宋体" w:cs="宋体"/>
          <w:color w:val="auto"/>
          <w:highlight w:val="none"/>
        </w:rPr>
        <w:t>要求</w:t>
      </w:r>
      <w:bookmarkEnd w:id="16"/>
    </w:p>
    <w:p>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line="360" w:lineRule="auto"/>
        <w:ind w:leftChars="0" w:firstLine="482" w:firstLineChars="200"/>
        <w:textAlignment w:val="auto"/>
        <w:rPr>
          <w:rFonts w:hint="default"/>
          <w:highlight w:val="none"/>
          <w:lang w:val="en-US" w:eastAsia="zh-CN"/>
        </w:rPr>
      </w:pPr>
      <w:r>
        <w:rPr>
          <w:rFonts w:hint="eastAsia" w:ascii="宋体" w:hAnsi="宋体" w:eastAsia="宋体" w:cs="宋体"/>
          <w:b/>
          <w:bCs/>
          <w:sz w:val="24"/>
          <w:szCs w:val="24"/>
          <w:highlight w:val="none"/>
          <w:lang w:val="en-US" w:eastAsia="zh-CN"/>
        </w:rPr>
        <w:t>（一）服务内容</w:t>
      </w:r>
    </w:p>
    <w:p>
      <w:pPr>
        <w:keepNext w:val="0"/>
        <w:keepLines w:val="0"/>
        <w:pageBreakBefore w:val="0"/>
        <w:widowControl w:val="0"/>
        <w:kinsoku/>
        <w:wordWrap/>
        <w:overflowPunct/>
        <w:topLinePunct w:val="0"/>
        <w:autoSpaceDE/>
        <w:autoSpaceDN/>
        <w:bidi w:val="0"/>
        <w:adjustRightInd w:val="0"/>
        <w:snapToGrid w:val="0"/>
        <w:spacing w:before="157" w:beforeLines="50" w:line="360" w:lineRule="auto"/>
        <w:ind w:leftChars="0" w:firstLine="482" w:firstLineChars="200"/>
        <w:jc w:val="left"/>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1、职业康复与劳动技能训练</w:t>
      </w:r>
    </w:p>
    <w:p>
      <w:pPr>
        <w:keepNext w:val="0"/>
        <w:keepLines w:val="0"/>
        <w:pageBreakBefore w:val="0"/>
        <w:widowControl w:val="0"/>
        <w:kinsoku/>
        <w:wordWrap/>
        <w:overflowPunct/>
        <w:topLinePunct w:val="0"/>
        <w:autoSpaceDE/>
        <w:autoSpaceDN/>
        <w:bidi w:val="0"/>
        <w:adjustRightInd w:val="0"/>
        <w:snapToGrid w:val="0"/>
        <w:spacing w:line="360" w:lineRule="auto"/>
        <w:ind w:leftChars="0" w:firstLine="480" w:firstLineChars="20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（1）组织有需要的服务对象开展与其行为能力相适应的简单基本生产劳动。通过劳动帮助其活动肢体、锻炼大脑、集中注意力、协调手眼。</w:t>
      </w:r>
    </w:p>
    <w:p>
      <w:pPr>
        <w:keepNext w:val="0"/>
        <w:keepLines w:val="0"/>
        <w:pageBreakBefore w:val="0"/>
        <w:widowControl w:val="0"/>
        <w:kinsoku/>
        <w:wordWrap/>
        <w:overflowPunct/>
        <w:topLinePunct w:val="0"/>
        <w:autoSpaceDE/>
        <w:autoSpaceDN/>
        <w:bidi w:val="0"/>
        <w:adjustRightInd w:val="0"/>
        <w:snapToGrid w:val="0"/>
        <w:spacing w:line="360" w:lineRule="auto"/>
        <w:ind w:leftChars="0" w:firstLine="480" w:firstLineChars="20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（2）服务对象参与生产劳动之前，应根据个体实际情况对其进行必要的培训。</w:t>
      </w:r>
    </w:p>
    <w:p>
      <w:pPr>
        <w:keepNext w:val="0"/>
        <w:keepLines w:val="0"/>
        <w:pageBreakBefore w:val="0"/>
        <w:widowControl w:val="0"/>
        <w:kinsoku/>
        <w:wordWrap/>
        <w:overflowPunct/>
        <w:topLinePunct w:val="0"/>
        <w:autoSpaceDE/>
        <w:autoSpaceDN/>
        <w:bidi w:val="0"/>
        <w:adjustRightInd w:val="0"/>
        <w:snapToGrid w:val="0"/>
        <w:spacing w:line="360" w:lineRule="auto"/>
        <w:ind w:leftChars="0" w:firstLine="480" w:firstLineChars="20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（3）为有需要的服务对象提供职业指导、职业心理咨询、职业适应评定、职业康复训练、职业介绍等服务。</w:t>
      </w:r>
    </w:p>
    <w:p>
      <w:pPr>
        <w:keepNext w:val="0"/>
        <w:keepLines w:val="0"/>
        <w:pageBreakBefore w:val="0"/>
        <w:widowControl w:val="0"/>
        <w:kinsoku/>
        <w:wordWrap/>
        <w:overflowPunct/>
        <w:topLinePunct w:val="0"/>
        <w:autoSpaceDE/>
        <w:autoSpaceDN/>
        <w:bidi w:val="0"/>
        <w:adjustRightInd w:val="0"/>
        <w:snapToGrid w:val="0"/>
        <w:spacing w:line="360" w:lineRule="auto"/>
        <w:ind w:leftChars="0" w:firstLine="480" w:firstLineChars="20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（4）根据实际情况开设专业的劳动技能培训课程，开发服务对象的职业能力。</w:t>
      </w:r>
    </w:p>
    <w:p>
      <w:pPr>
        <w:keepNext w:val="0"/>
        <w:keepLines w:val="0"/>
        <w:pageBreakBefore w:val="0"/>
        <w:widowControl w:val="0"/>
        <w:kinsoku/>
        <w:wordWrap/>
        <w:overflowPunct/>
        <w:topLinePunct w:val="0"/>
        <w:autoSpaceDE/>
        <w:autoSpaceDN/>
        <w:bidi w:val="0"/>
        <w:adjustRightInd w:val="0"/>
        <w:snapToGrid w:val="0"/>
        <w:spacing w:line="360" w:lineRule="auto"/>
        <w:ind w:leftChars="0" w:firstLine="480" w:firstLineChars="20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（5）定期开展身体功能评估和劳动能力评估，适时对服务对象的职业适应性进行测评和评价，及时调整职业康复与劳动技能训练计划。</w:t>
      </w:r>
    </w:p>
    <w:p>
      <w:pPr>
        <w:keepNext w:val="0"/>
        <w:keepLines w:val="0"/>
        <w:pageBreakBefore w:val="0"/>
        <w:widowControl w:val="0"/>
        <w:kinsoku/>
        <w:wordWrap/>
        <w:overflowPunct/>
        <w:topLinePunct w:val="0"/>
        <w:autoSpaceDE/>
        <w:autoSpaceDN/>
        <w:bidi w:val="0"/>
        <w:adjustRightInd w:val="0"/>
        <w:snapToGrid w:val="0"/>
        <w:spacing w:before="157" w:beforeLines="50" w:line="360" w:lineRule="auto"/>
        <w:ind w:leftChars="0" w:firstLine="482" w:firstLineChars="200"/>
        <w:jc w:val="left"/>
        <w:textAlignment w:val="baseline"/>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2、就业技能培训</w:t>
      </w:r>
    </w:p>
    <w:p>
      <w:pPr>
        <w:keepNext w:val="0"/>
        <w:keepLines w:val="0"/>
        <w:pageBreakBefore w:val="0"/>
        <w:widowControl w:val="0"/>
        <w:kinsoku/>
        <w:wordWrap/>
        <w:overflowPunct/>
        <w:topLinePunct w:val="0"/>
        <w:autoSpaceDE/>
        <w:autoSpaceDN/>
        <w:bidi w:val="0"/>
        <w:adjustRightInd w:val="0"/>
        <w:snapToGrid w:val="0"/>
        <w:spacing w:line="360" w:lineRule="auto"/>
        <w:ind w:leftChars="0" w:firstLine="480" w:firstLineChars="20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对残疾人中新成长劳动力和城镇登记失业人员开展专项技能或初级技能培训。以就业为导向，强化实际操作技能训练和职业素质培养，使培训对象达到上岗要求或掌握初级以上职业技能，着力提高培训后的就业率。</w:t>
      </w:r>
    </w:p>
    <w:p>
      <w:pPr>
        <w:keepNext w:val="0"/>
        <w:keepLines w:val="0"/>
        <w:pageBreakBefore w:val="0"/>
        <w:widowControl w:val="0"/>
        <w:kinsoku/>
        <w:wordWrap/>
        <w:overflowPunct/>
        <w:topLinePunct w:val="0"/>
        <w:autoSpaceDE/>
        <w:autoSpaceDN/>
        <w:bidi w:val="0"/>
        <w:adjustRightInd w:val="0"/>
        <w:snapToGrid w:val="0"/>
        <w:spacing w:before="157" w:beforeLines="50" w:line="360" w:lineRule="auto"/>
        <w:ind w:leftChars="0" w:firstLine="482" w:firstLineChars="200"/>
        <w:jc w:val="left"/>
        <w:textAlignment w:val="baseline"/>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3、岗位技能提升培训</w:t>
      </w:r>
    </w:p>
    <w:p>
      <w:pPr>
        <w:keepNext w:val="0"/>
        <w:keepLines w:val="0"/>
        <w:pageBreakBefore w:val="0"/>
        <w:widowControl w:val="0"/>
        <w:kinsoku/>
        <w:wordWrap/>
        <w:overflowPunct/>
        <w:topLinePunct w:val="0"/>
        <w:autoSpaceDE/>
        <w:autoSpaceDN/>
        <w:bidi w:val="0"/>
        <w:adjustRightInd w:val="0"/>
        <w:snapToGrid w:val="0"/>
        <w:spacing w:line="360" w:lineRule="auto"/>
        <w:ind w:leftChars="0" w:firstLine="480" w:firstLineChars="20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对用人单位在岗残疾职工开展提高技能水平的培训。根据行业特点和岗位技能需求，结合技术进步和产业升级对职工技能水平的要求，对残疾职工开展岗前培训或学徒培训，对已在岗残疾职工开展岗位技能提升培训或高技能人才培训。</w:t>
      </w:r>
    </w:p>
    <w:p>
      <w:pPr>
        <w:keepNext w:val="0"/>
        <w:keepLines w:val="0"/>
        <w:pageBreakBefore w:val="0"/>
        <w:widowControl w:val="0"/>
        <w:kinsoku/>
        <w:wordWrap/>
        <w:overflowPunct/>
        <w:topLinePunct w:val="0"/>
        <w:autoSpaceDE/>
        <w:autoSpaceDN/>
        <w:bidi w:val="0"/>
        <w:adjustRightInd w:val="0"/>
        <w:snapToGrid w:val="0"/>
        <w:spacing w:before="157" w:beforeLines="50" w:line="360" w:lineRule="auto"/>
        <w:ind w:leftChars="0" w:firstLine="482" w:firstLineChars="200"/>
        <w:jc w:val="left"/>
        <w:textAlignment w:val="baseline"/>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4、创业培训</w:t>
      </w:r>
    </w:p>
    <w:p>
      <w:pPr>
        <w:keepNext w:val="0"/>
        <w:keepLines w:val="0"/>
        <w:pageBreakBefore w:val="0"/>
        <w:widowControl w:val="0"/>
        <w:kinsoku/>
        <w:wordWrap/>
        <w:overflowPunct/>
        <w:topLinePunct w:val="0"/>
        <w:autoSpaceDE/>
        <w:autoSpaceDN/>
        <w:bidi w:val="0"/>
        <w:adjustRightInd w:val="0"/>
        <w:snapToGrid w:val="0"/>
        <w:spacing w:line="360" w:lineRule="auto"/>
        <w:ind w:leftChars="0" w:firstLine="480" w:firstLineChars="20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对有创业意愿并具备一定创业条件的残疾人开展提高创业能力的培训。依托培训机构，结合当地产业发展和创业项目，根据培训对象特点和需求组织开展创业培训。重点开展创业意识教育、创业项目指导和企业经营管理培训，提高培训对象的创业能力。</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2" w:firstLineChars="200"/>
        <w:textAlignment w:val="auto"/>
        <w:rPr>
          <w:rFonts w:hint="default"/>
          <w:b/>
          <w:bCs/>
          <w:highlight w:val="none"/>
          <w:lang w:val="en-US" w:eastAsia="zh-CN"/>
        </w:rPr>
      </w:pPr>
      <w:r>
        <w:rPr>
          <w:rFonts w:hint="eastAsia" w:ascii="宋体" w:hAnsi="宋体" w:eastAsia="宋体" w:cs="宋体"/>
          <w:b/>
          <w:bCs/>
          <w:sz w:val="24"/>
          <w:szCs w:val="24"/>
          <w:highlight w:val="none"/>
          <w:lang w:val="en-US" w:eastAsia="zh-CN"/>
        </w:rPr>
        <w:t>（二）服务要求</w:t>
      </w:r>
    </w:p>
    <w:p>
      <w:pPr>
        <w:keepNext w:val="0"/>
        <w:keepLines w:val="0"/>
        <w:pageBreakBefore w:val="0"/>
        <w:widowControl w:val="0"/>
        <w:kinsoku/>
        <w:wordWrap/>
        <w:overflowPunct/>
        <w:topLinePunct w:val="0"/>
        <w:autoSpaceDE/>
        <w:autoSpaceDN/>
        <w:bidi w:val="0"/>
        <w:adjustRightInd w:val="0"/>
        <w:snapToGrid w:val="0"/>
        <w:spacing w:before="157" w:beforeLines="50" w:line="360" w:lineRule="auto"/>
        <w:ind w:leftChars="0" w:firstLine="482" w:firstLineChars="200"/>
        <w:jc w:val="left"/>
        <w:textAlignment w:val="baseline"/>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1、基本要求</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textAlignment w:val="auto"/>
        <w:rPr>
          <w:rFonts w:hint="eastAsia"/>
          <w:b w:val="0"/>
          <w:bCs w:val="0"/>
          <w:highlight w:val="none"/>
          <w:u w:val="none"/>
          <w:lang w:val="en-US" w:eastAsia="zh-CN"/>
        </w:rPr>
      </w:pPr>
      <w:r>
        <w:rPr>
          <w:rFonts w:hint="eastAsia"/>
          <w:b w:val="0"/>
          <w:bCs w:val="0"/>
          <w:highlight w:val="none"/>
          <w:u w:val="none"/>
          <w:lang w:val="en-US" w:eastAsia="zh-CN"/>
        </w:rPr>
        <w:t>（1）熟悉残疾人就业相关法律法规、政策条例和就业服务领城有关业务及重要文件；依法设立，具有独立承担民事责任的能力，内部结构健全，内部管理和监督制度完善。</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textAlignment w:val="auto"/>
        <w:rPr>
          <w:rFonts w:hint="eastAsia"/>
          <w:b w:val="0"/>
          <w:bCs w:val="0"/>
          <w:highlight w:val="none"/>
          <w:u w:val="none"/>
          <w:lang w:val="en-US" w:eastAsia="zh-CN"/>
        </w:rPr>
      </w:pPr>
      <w:r>
        <w:rPr>
          <w:rFonts w:hint="eastAsia"/>
          <w:b w:val="0"/>
          <w:bCs w:val="0"/>
          <w:highlight w:val="none"/>
          <w:u w:val="none"/>
          <w:lang w:val="en-US" w:eastAsia="zh-CN"/>
        </w:rPr>
        <w:t>（2）根据被服务人员实际居住情况，每次进行职业技能培训前，应提前安排就近集中培训地点。</w:t>
      </w:r>
    </w:p>
    <w:p>
      <w:pPr>
        <w:keepNext w:val="0"/>
        <w:keepLines w:val="0"/>
        <w:pageBreakBefore w:val="0"/>
        <w:widowControl w:val="0"/>
        <w:kinsoku/>
        <w:wordWrap/>
        <w:overflowPunct/>
        <w:topLinePunct w:val="0"/>
        <w:autoSpaceDE/>
        <w:autoSpaceDN/>
        <w:bidi w:val="0"/>
        <w:adjustRightInd w:val="0"/>
        <w:snapToGrid w:val="0"/>
        <w:spacing w:before="157" w:beforeLines="50" w:line="360" w:lineRule="auto"/>
        <w:ind w:leftChars="0" w:firstLine="482" w:firstLineChars="200"/>
        <w:jc w:val="left"/>
        <w:textAlignment w:val="baseline"/>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2、人员要求</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textAlignment w:val="auto"/>
        <w:rPr>
          <w:rFonts w:hint="eastAsia"/>
          <w:b w:val="0"/>
          <w:bCs w:val="0"/>
          <w:highlight w:val="none"/>
          <w:u w:val="none"/>
          <w:lang w:val="en-US" w:eastAsia="zh-CN"/>
        </w:rPr>
      </w:pPr>
      <w:r>
        <w:rPr>
          <w:rFonts w:hint="eastAsia"/>
          <w:b w:val="0"/>
          <w:bCs w:val="0"/>
          <w:highlight w:val="none"/>
          <w:u w:val="none"/>
          <w:lang w:val="en-US" w:eastAsia="zh-CN"/>
        </w:rPr>
        <w:t>机构应合理配备教学人员和教辅人员（含生活老师），对有听力、言语障碍的残疾人，应配备手语翻译人员，且工作背景、实践经验丰富。</w:t>
      </w:r>
    </w:p>
    <w:p>
      <w:pPr>
        <w:rPr>
          <w:rFonts w:hint="eastAsia" w:ascii="宋体" w:hAnsi="宋体" w:eastAsia="宋体" w:cs="宋体"/>
          <w:b/>
          <w:bCs/>
          <w:color w:val="auto"/>
          <w:sz w:val="24"/>
          <w:szCs w:val="24"/>
          <w:highlight w:val="none"/>
          <w:u w:val="none"/>
          <w:lang w:val="en-US" w:eastAsia="zh-CN"/>
        </w:rPr>
      </w:pPr>
      <w:r>
        <w:rPr>
          <w:rFonts w:hint="eastAsia" w:ascii="宋体" w:hAnsi="宋体" w:eastAsia="宋体" w:cs="宋体"/>
          <w:b/>
          <w:bCs/>
          <w:color w:val="auto"/>
          <w:sz w:val="24"/>
          <w:szCs w:val="24"/>
          <w:highlight w:val="none"/>
          <w:u w:val="none"/>
          <w:lang w:val="en-US" w:eastAsia="zh-CN"/>
        </w:rPr>
        <w:br w:type="page"/>
      </w:r>
    </w:p>
    <w:p>
      <w:pPr>
        <w:pStyle w:val="2"/>
        <w:rPr>
          <w:rFonts w:hint="eastAsia"/>
          <w:highlight w:val="none"/>
          <w:lang w:eastAsia="zh-CN"/>
        </w:rPr>
      </w:pPr>
    </w:p>
    <w:p>
      <w:pPr>
        <w:pStyle w:val="3"/>
        <w:numPr>
          <w:ilvl w:val="0"/>
          <w:numId w:val="0"/>
        </w:numPr>
        <w:spacing w:before="0" w:after="0" w:line="240" w:lineRule="auto"/>
        <w:jc w:val="center"/>
        <w:rPr>
          <w:rFonts w:hint="eastAsia" w:ascii="宋体" w:hAnsi="宋体" w:eastAsia="宋体" w:cs="宋体"/>
          <w:sz w:val="44"/>
          <w:szCs w:val="44"/>
          <w:highlight w:val="none"/>
          <w:lang w:val="en-US" w:eastAsia="zh-CN"/>
        </w:rPr>
      </w:pPr>
      <w:bookmarkStart w:id="17" w:name="_Toc11179"/>
      <w:bookmarkStart w:id="18" w:name="_Toc7634"/>
      <w:r>
        <w:rPr>
          <w:rFonts w:hint="eastAsia" w:ascii="宋体" w:hAnsi="宋体" w:eastAsia="宋体" w:cs="宋体"/>
          <w:sz w:val="44"/>
          <w:szCs w:val="44"/>
          <w:highlight w:val="none"/>
          <w:lang w:eastAsia="zh-CN"/>
        </w:rPr>
        <w:t>第五部分</w:t>
      </w:r>
      <w:r>
        <w:rPr>
          <w:rFonts w:hint="eastAsia" w:ascii="宋体" w:hAnsi="宋体" w:eastAsia="宋体" w:cs="宋体"/>
          <w:sz w:val="44"/>
          <w:szCs w:val="44"/>
          <w:highlight w:val="none"/>
        </w:rPr>
        <w:t xml:space="preserve"> </w:t>
      </w:r>
      <w:r>
        <w:rPr>
          <w:rFonts w:hint="eastAsia" w:ascii="宋体" w:hAnsi="宋体" w:eastAsia="宋体" w:cs="宋体"/>
          <w:b/>
          <w:bCs/>
          <w:color w:val="000000"/>
          <w:sz w:val="44"/>
          <w:szCs w:val="44"/>
          <w:highlight w:val="none"/>
        </w:rPr>
        <w:t>合同条款及格式</w:t>
      </w:r>
      <w:bookmarkEnd w:id="17"/>
      <w:bookmarkEnd w:id="18"/>
    </w:p>
    <w:p>
      <w:pPr>
        <w:numPr>
          <w:ilvl w:val="0"/>
          <w:numId w:val="0"/>
        </w:numPr>
        <w:spacing w:before="0" w:after="0" w:line="240" w:lineRule="auto"/>
        <w:jc w:val="center"/>
        <w:outlineLvl w:val="9"/>
        <w:rPr>
          <w:rFonts w:hint="eastAsia" w:ascii="宋体" w:hAnsi="宋体" w:eastAsia="宋体" w:cs="宋体"/>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val="0"/>
          <w:bCs w:val="0"/>
          <w:color w:val="auto"/>
          <w:kern w:val="0"/>
          <w:sz w:val="28"/>
          <w:szCs w:val="28"/>
          <w:highlight w:val="none"/>
          <w:lang w:val="en-US" w:eastAsia="zh-CN" w:bidi="ar"/>
        </w:rPr>
      </w:pPr>
      <w:r>
        <w:rPr>
          <w:rFonts w:hint="eastAsia" w:ascii="宋体" w:hAnsi="宋体" w:eastAsia="宋体" w:cs="宋体"/>
          <w:b w:val="0"/>
          <w:bCs w:val="0"/>
          <w:color w:val="auto"/>
          <w:kern w:val="0"/>
          <w:sz w:val="28"/>
          <w:szCs w:val="28"/>
          <w:highlight w:val="none"/>
          <w:lang w:val="en-US" w:eastAsia="zh-CN" w:bidi="ar"/>
        </w:rPr>
        <w:t>（本合同为示范文本，具体以签订为准）</w:t>
      </w:r>
    </w:p>
    <w:p>
      <w:pPr>
        <w:numPr>
          <w:ilvl w:val="0"/>
          <w:numId w:val="0"/>
        </w:numPr>
        <w:jc w:val="both"/>
        <w:outlineLvl w:val="9"/>
        <w:rPr>
          <w:rFonts w:hint="eastAsia" w:ascii="宋体" w:hAnsi="宋体" w:eastAsia="宋体" w:cs="宋体"/>
          <w:b/>
          <w:bCs/>
          <w:i/>
          <w:iCs/>
          <w:color w:val="auto"/>
          <w:sz w:val="28"/>
          <w:szCs w:val="28"/>
          <w:highlight w:val="none"/>
          <w:lang w:eastAsia="zh-CN"/>
        </w:rPr>
      </w:pPr>
    </w:p>
    <w:p>
      <w:pPr>
        <w:keepNext w:val="0"/>
        <w:keepLines w:val="0"/>
        <w:pageBreakBefore w:val="0"/>
        <w:widowControl/>
        <w:kinsoku/>
        <w:wordWrap/>
        <w:overflowPunct/>
        <w:topLinePunct w:val="0"/>
        <w:autoSpaceDE/>
        <w:autoSpaceDN/>
        <w:bidi w:val="0"/>
        <w:spacing w:line="360" w:lineRule="auto"/>
        <w:jc w:val="center"/>
        <w:textAlignment w:val="auto"/>
        <w:outlineLvl w:val="9"/>
        <w:rPr>
          <w:rFonts w:hint="eastAsia" w:ascii="宋体" w:hAnsi="宋体" w:eastAsia="宋体" w:cs="宋体"/>
          <w:b/>
          <w:bCs/>
          <w:color w:val="auto"/>
          <w:kern w:val="0"/>
          <w:sz w:val="44"/>
          <w:szCs w:val="44"/>
          <w:highlight w:val="none"/>
          <w:lang w:val="en-US" w:eastAsia="zh-CN" w:bidi="ar"/>
        </w:rPr>
      </w:pPr>
    </w:p>
    <w:p>
      <w:pPr>
        <w:keepNext w:val="0"/>
        <w:keepLines w:val="0"/>
        <w:pageBreakBefore w:val="0"/>
        <w:widowControl/>
        <w:kinsoku/>
        <w:wordWrap/>
        <w:overflowPunct/>
        <w:topLinePunct w:val="0"/>
        <w:autoSpaceDE/>
        <w:autoSpaceDN/>
        <w:bidi w:val="0"/>
        <w:spacing w:line="360" w:lineRule="auto"/>
        <w:jc w:val="center"/>
        <w:textAlignment w:val="auto"/>
        <w:outlineLvl w:val="9"/>
        <w:rPr>
          <w:rFonts w:hint="eastAsia" w:ascii="宋体" w:hAnsi="宋体" w:eastAsia="宋体" w:cs="宋体"/>
          <w:b/>
          <w:bCs/>
          <w:color w:val="000000"/>
          <w:kern w:val="0"/>
          <w:sz w:val="48"/>
          <w:szCs w:val="48"/>
          <w:highlight w:val="none"/>
          <w:lang w:val="en-US" w:eastAsia="zh-CN" w:bidi="ar"/>
        </w:rPr>
      </w:pPr>
      <w:r>
        <w:rPr>
          <w:rFonts w:hint="eastAsia" w:ascii="宋体" w:hAnsi="宋体" w:eastAsia="宋体" w:cs="宋体"/>
          <w:b/>
          <w:bCs/>
          <w:color w:val="000000"/>
          <w:kern w:val="0"/>
          <w:sz w:val="48"/>
          <w:szCs w:val="48"/>
          <w:highlight w:val="none"/>
          <w:lang w:val="en-US" w:eastAsia="zh-CN" w:bidi="ar"/>
        </w:rPr>
        <w:t>2022年石泉县残疾人职业技能培训项目</w:t>
      </w:r>
    </w:p>
    <w:p>
      <w:pPr>
        <w:pStyle w:val="10"/>
        <w:outlineLvl w:val="9"/>
        <w:rPr>
          <w:rFonts w:hint="eastAsia" w:ascii="宋体" w:hAnsi="宋体" w:eastAsia="宋体" w:cs="宋体"/>
          <w:highlight w:val="none"/>
          <w:lang w:val="en-US" w:eastAsia="zh-CN"/>
        </w:rPr>
      </w:pPr>
    </w:p>
    <w:p>
      <w:pPr>
        <w:keepNext w:val="0"/>
        <w:keepLines w:val="0"/>
        <w:pageBreakBefore w:val="0"/>
        <w:widowControl/>
        <w:kinsoku/>
        <w:wordWrap/>
        <w:overflowPunct/>
        <w:topLinePunct w:val="0"/>
        <w:autoSpaceDE/>
        <w:autoSpaceDN/>
        <w:bidi w:val="0"/>
        <w:spacing w:line="360" w:lineRule="auto"/>
        <w:jc w:val="center"/>
        <w:textAlignment w:val="auto"/>
        <w:outlineLvl w:val="9"/>
        <w:rPr>
          <w:rFonts w:hint="eastAsia" w:ascii="宋体" w:hAnsi="宋体" w:eastAsia="宋体" w:cs="宋体"/>
          <w:b/>
          <w:bCs/>
          <w:color w:val="000000"/>
          <w:kern w:val="0"/>
          <w:sz w:val="48"/>
          <w:szCs w:val="48"/>
          <w:highlight w:val="none"/>
          <w:lang w:val="en-US" w:eastAsia="zh-CN" w:bidi="ar"/>
        </w:rPr>
      </w:pPr>
    </w:p>
    <w:p>
      <w:pPr>
        <w:outlineLvl w:val="9"/>
        <w:rPr>
          <w:rFonts w:hint="eastAsia" w:ascii="宋体" w:hAnsi="宋体" w:eastAsia="宋体" w:cs="宋体"/>
          <w:highlight w:val="none"/>
          <w:lang w:val="en-US" w:eastAsia="zh-CN"/>
        </w:rPr>
      </w:pPr>
    </w:p>
    <w:p>
      <w:pPr>
        <w:keepNext w:val="0"/>
        <w:keepLines w:val="0"/>
        <w:pageBreakBefore w:val="0"/>
        <w:widowControl/>
        <w:kinsoku/>
        <w:wordWrap/>
        <w:overflowPunct/>
        <w:topLinePunct w:val="0"/>
        <w:autoSpaceDE/>
        <w:autoSpaceDN/>
        <w:bidi w:val="0"/>
        <w:spacing w:line="360" w:lineRule="auto"/>
        <w:jc w:val="center"/>
        <w:textAlignment w:val="auto"/>
        <w:outlineLvl w:val="9"/>
        <w:rPr>
          <w:rFonts w:hint="eastAsia" w:ascii="宋体" w:hAnsi="宋体" w:eastAsia="宋体" w:cs="宋体"/>
          <w:b/>
          <w:bCs/>
          <w:color w:val="000000"/>
          <w:kern w:val="0"/>
          <w:sz w:val="48"/>
          <w:szCs w:val="48"/>
          <w:highlight w:val="none"/>
          <w:lang w:val="en-US" w:eastAsia="zh-CN" w:bidi="ar"/>
        </w:rPr>
      </w:pPr>
    </w:p>
    <w:p>
      <w:pPr>
        <w:keepNext w:val="0"/>
        <w:keepLines w:val="0"/>
        <w:pageBreakBefore w:val="0"/>
        <w:widowControl/>
        <w:kinsoku/>
        <w:wordWrap/>
        <w:overflowPunct/>
        <w:topLinePunct w:val="0"/>
        <w:autoSpaceDE/>
        <w:autoSpaceDN/>
        <w:bidi w:val="0"/>
        <w:spacing w:line="360" w:lineRule="auto"/>
        <w:jc w:val="center"/>
        <w:textAlignment w:val="auto"/>
        <w:outlineLvl w:val="9"/>
        <w:rPr>
          <w:rFonts w:hint="eastAsia" w:ascii="宋体" w:hAnsi="宋体" w:eastAsia="宋体" w:cs="宋体"/>
          <w:b/>
          <w:bCs/>
          <w:color w:val="000000"/>
          <w:kern w:val="0"/>
          <w:sz w:val="48"/>
          <w:szCs w:val="48"/>
          <w:highlight w:val="none"/>
          <w:lang w:val="en-US" w:eastAsia="zh-CN" w:bidi="ar"/>
        </w:rPr>
      </w:pPr>
      <w:r>
        <w:rPr>
          <w:rFonts w:hint="eastAsia" w:ascii="宋体" w:hAnsi="宋体" w:eastAsia="宋体" w:cs="宋体"/>
          <w:b/>
          <w:bCs/>
          <w:color w:val="000000"/>
          <w:kern w:val="0"/>
          <w:sz w:val="48"/>
          <w:szCs w:val="48"/>
          <w:highlight w:val="none"/>
          <w:lang w:val="en-US" w:eastAsia="zh-CN" w:bidi="ar"/>
        </w:rPr>
        <w:t>合</w:t>
      </w:r>
    </w:p>
    <w:p>
      <w:pPr>
        <w:keepNext w:val="0"/>
        <w:keepLines w:val="0"/>
        <w:pageBreakBefore w:val="0"/>
        <w:widowControl/>
        <w:kinsoku/>
        <w:wordWrap/>
        <w:overflowPunct/>
        <w:topLinePunct w:val="0"/>
        <w:autoSpaceDE/>
        <w:autoSpaceDN/>
        <w:bidi w:val="0"/>
        <w:spacing w:line="360" w:lineRule="auto"/>
        <w:jc w:val="center"/>
        <w:textAlignment w:val="auto"/>
        <w:outlineLvl w:val="9"/>
        <w:rPr>
          <w:rFonts w:hint="eastAsia" w:ascii="宋体" w:hAnsi="宋体" w:eastAsia="宋体" w:cs="宋体"/>
          <w:b/>
          <w:bCs/>
          <w:color w:val="000000"/>
          <w:kern w:val="0"/>
          <w:sz w:val="48"/>
          <w:szCs w:val="48"/>
          <w:highlight w:val="none"/>
          <w:lang w:val="en-US" w:eastAsia="zh-CN" w:bidi="ar"/>
        </w:rPr>
      </w:pPr>
    </w:p>
    <w:p>
      <w:pPr>
        <w:keepNext w:val="0"/>
        <w:keepLines w:val="0"/>
        <w:pageBreakBefore w:val="0"/>
        <w:widowControl/>
        <w:kinsoku/>
        <w:wordWrap/>
        <w:overflowPunct/>
        <w:topLinePunct w:val="0"/>
        <w:autoSpaceDE/>
        <w:autoSpaceDN/>
        <w:bidi w:val="0"/>
        <w:spacing w:line="360" w:lineRule="auto"/>
        <w:jc w:val="center"/>
        <w:textAlignment w:val="auto"/>
        <w:outlineLvl w:val="9"/>
        <w:rPr>
          <w:rFonts w:hint="eastAsia" w:ascii="宋体" w:hAnsi="宋体" w:eastAsia="宋体" w:cs="宋体"/>
          <w:b/>
          <w:bCs/>
          <w:color w:val="000000"/>
          <w:kern w:val="0"/>
          <w:sz w:val="48"/>
          <w:szCs w:val="48"/>
          <w:highlight w:val="none"/>
          <w:lang w:val="en-US" w:eastAsia="zh-CN" w:bidi="ar"/>
        </w:rPr>
      </w:pPr>
      <w:r>
        <w:rPr>
          <w:rFonts w:hint="eastAsia" w:ascii="宋体" w:hAnsi="宋体" w:eastAsia="宋体" w:cs="宋体"/>
          <w:b/>
          <w:bCs/>
          <w:color w:val="000000"/>
          <w:kern w:val="0"/>
          <w:sz w:val="48"/>
          <w:szCs w:val="48"/>
          <w:highlight w:val="none"/>
          <w:lang w:val="en-US" w:eastAsia="zh-CN" w:bidi="ar"/>
        </w:rPr>
        <w:t>同</w:t>
      </w:r>
    </w:p>
    <w:p>
      <w:pPr>
        <w:outlineLvl w:val="9"/>
        <w:rPr>
          <w:rFonts w:hint="eastAsia" w:ascii="宋体" w:hAnsi="宋体" w:eastAsia="宋体" w:cs="宋体"/>
          <w:b/>
          <w:bCs/>
          <w:i/>
          <w:iCs/>
          <w:color w:val="000000"/>
          <w:sz w:val="21"/>
          <w:szCs w:val="21"/>
          <w:highlight w:val="none"/>
          <w:lang w:val="en-US" w:eastAsia="zh-CN"/>
        </w:rPr>
      </w:pPr>
    </w:p>
    <w:p>
      <w:pPr>
        <w:pStyle w:val="10"/>
        <w:outlineLvl w:val="9"/>
        <w:rPr>
          <w:rFonts w:hint="eastAsia" w:ascii="宋体" w:hAnsi="宋体" w:eastAsia="宋体" w:cs="宋体"/>
          <w:b/>
          <w:bCs/>
          <w:i/>
          <w:iCs/>
          <w:color w:val="000000"/>
          <w:sz w:val="21"/>
          <w:szCs w:val="21"/>
          <w:highlight w:val="none"/>
          <w:lang w:val="en-US" w:eastAsia="zh-CN"/>
        </w:rPr>
      </w:pPr>
    </w:p>
    <w:p>
      <w:pPr>
        <w:rPr>
          <w:rFonts w:hint="eastAsia" w:ascii="宋体" w:hAnsi="宋体" w:eastAsia="宋体" w:cs="宋体"/>
          <w:b/>
          <w:bCs/>
          <w:i/>
          <w:iCs/>
          <w:color w:val="000000"/>
          <w:sz w:val="21"/>
          <w:szCs w:val="21"/>
          <w:highlight w:val="none"/>
          <w:lang w:val="en-US" w:eastAsia="zh-CN"/>
        </w:rPr>
      </w:pPr>
    </w:p>
    <w:p>
      <w:pPr>
        <w:pStyle w:val="2"/>
        <w:rPr>
          <w:rFonts w:hint="eastAsia" w:ascii="宋体" w:hAnsi="宋体" w:eastAsia="宋体" w:cs="宋体"/>
          <w:b/>
          <w:bCs/>
          <w:i/>
          <w:iCs/>
          <w:color w:val="000000"/>
          <w:sz w:val="21"/>
          <w:szCs w:val="21"/>
          <w:highlight w:val="none"/>
          <w:lang w:val="en-US" w:eastAsia="zh-CN"/>
        </w:rPr>
      </w:pPr>
    </w:p>
    <w:p>
      <w:pPr>
        <w:rPr>
          <w:rFonts w:hint="eastAsia" w:ascii="宋体" w:hAnsi="宋体" w:eastAsia="宋体" w:cs="宋体"/>
          <w:b/>
          <w:bCs/>
          <w:i/>
          <w:iCs/>
          <w:color w:val="000000"/>
          <w:sz w:val="21"/>
          <w:szCs w:val="21"/>
          <w:highlight w:val="none"/>
          <w:lang w:val="en-US" w:eastAsia="zh-CN"/>
        </w:rPr>
      </w:pPr>
    </w:p>
    <w:p>
      <w:pPr>
        <w:pStyle w:val="2"/>
        <w:rPr>
          <w:rFonts w:hint="eastAsia"/>
          <w:highlight w:val="none"/>
          <w:lang w:val="en-US" w:eastAsia="zh-CN"/>
        </w:rPr>
      </w:pPr>
    </w:p>
    <w:p>
      <w:pPr>
        <w:rPr>
          <w:rFonts w:hint="eastAsia" w:ascii="宋体" w:hAnsi="宋体" w:eastAsia="宋体" w:cs="宋体"/>
          <w:highlight w:val="none"/>
          <w:lang w:val="en-US" w:eastAsia="zh-CN"/>
        </w:rPr>
      </w:pPr>
    </w:p>
    <w:p>
      <w:pPr>
        <w:outlineLvl w:val="9"/>
        <w:rPr>
          <w:rFonts w:hint="eastAsia" w:ascii="宋体" w:hAnsi="宋体" w:eastAsia="宋体" w:cs="宋体"/>
          <w:b/>
          <w:bCs/>
          <w:i/>
          <w:iCs/>
          <w:color w:val="000000"/>
          <w:sz w:val="21"/>
          <w:szCs w:val="21"/>
          <w:highlight w:val="none"/>
          <w:lang w:val="en-US" w:eastAsia="zh-CN"/>
        </w:rPr>
      </w:pPr>
    </w:p>
    <w:p>
      <w:pPr>
        <w:pStyle w:val="10"/>
        <w:outlineLvl w:val="9"/>
        <w:rPr>
          <w:rFonts w:hint="eastAsia" w:ascii="宋体" w:hAnsi="宋体" w:eastAsia="宋体" w:cs="宋体"/>
          <w:b/>
          <w:bCs/>
          <w:i/>
          <w:iCs/>
          <w:color w:val="000000"/>
          <w:sz w:val="21"/>
          <w:szCs w:val="21"/>
          <w:highlight w:val="none"/>
          <w:lang w:val="en-US" w:eastAsia="zh-CN"/>
        </w:rPr>
      </w:pPr>
    </w:p>
    <w:p>
      <w:pPr>
        <w:outlineLvl w:val="9"/>
        <w:rPr>
          <w:rFonts w:hint="eastAsia" w:ascii="宋体" w:hAnsi="宋体" w:eastAsia="宋体" w:cs="宋体"/>
          <w:b/>
          <w:bCs/>
          <w:i/>
          <w:iCs/>
          <w:color w:val="000000"/>
          <w:sz w:val="21"/>
          <w:szCs w:val="21"/>
          <w:highlight w:val="none"/>
          <w:lang w:val="en-US" w:eastAsia="zh-CN"/>
        </w:rPr>
      </w:pPr>
    </w:p>
    <w:p>
      <w:pPr>
        <w:numPr>
          <w:ilvl w:val="0"/>
          <w:numId w:val="0"/>
        </w:numPr>
        <w:jc w:val="both"/>
        <w:outlineLvl w:val="9"/>
        <w:rPr>
          <w:rFonts w:hint="eastAsia" w:ascii="宋体" w:hAnsi="宋体" w:eastAsia="宋体" w:cs="宋体"/>
          <w:b w:val="0"/>
          <w:bCs w:val="0"/>
          <w:i w:val="0"/>
          <w:iCs w:val="0"/>
          <w:color w:val="000000"/>
          <w:sz w:val="21"/>
          <w:szCs w:val="21"/>
          <w:highlight w:val="none"/>
          <w:lang w:val="en-US" w:eastAsia="zh-CN"/>
        </w:rPr>
      </w:pPr>
      <w:r>
        <w:rPr>
          <w:rFonts w:hint="eastAsia" w:ascii="宋体" w:hAnsi="宋体" w:eastAsia="宋体" w:cs="宋体"/>
          <w:b/>
          <w:bCs/>
          <w:i/>
          <w:iCs/>
          <w:color w:val="000000"/>
          <w:sz w:val="21"/>
          <w:szCs w:val="21"/>
          <w:highlight w:val="none"/>
          <w:lang w:val="en-US" w:eastAsia="zh-CN"/>
        </w:rPr>
        <w:t xml:space="preserve">     </w:t>
      </w:r>
    </w:p>
    <w:p>
      <w:pPr>
        <w:overflowPunct w:val="0"/>
        <w:adjustRightInd w:val="0"/>
        <w:snapToGrid w:val="0"/>
        <w:spacing w:line="480" w:lineRule="auto"/>
        <w:ind w:left="0" w:leftChars="0" w:firstLine="1906" w:firstLineChars="678"/>
        <w:rPr>
          <w:rFonts w:hint="eastAsia" w:ascii="宋体" w:hAnsi="宋体" w:eastAsia="宋体" w:cs="宋体"/>
          <w:b/>
          <w:bCs/>
          <w:i/>
          <w:iCs/>
          <w:color w:val="000000"/>
          <w:sz w:val="28"/>
          <w:szCs w:val="28"/>
          <w:highlight w:val="none"/>
          <w:u w:val="single"/>
          <w:lang w:val="en-US" w:eastAsia="zh-CN"/>
        </w:rPr>
      </w:pPr>
      <w:r>
        <w:rPr>
          <w:rFonts w:hint="eastAsia" w:ascii="宋体" w:hAnsi="宋体" w:eastAsia="宋体" w:cs="宋体"/>
          <w:b/>
          <w:bCs/>
          <w:color w:val="000000"/>
          <w:sz w:val="28"/>
          <w:szCs w:val="28"/>
          <w:highlight w:val="none"/>
          <w:lang w:val="en-US" w:eastAsia="zh-CN"/>
        </w:rPr>
        <w:t>采购人</w:t>
      </w:r>
      <w:r>
        <w:rPr>
          <w:rFonts w:hint="eastAsia" w:ascii="宋体" w:hAnsi="宋体" w:eastAsia="宋体" w:cs="宋体"/>
          <w:b/>
          <w:bCs/>
          <w:color w:val="000000"/>
          <w:sz w:val="28"/>
          <w:szCs w:val="28"/>
          <w:highlight w:val="none"/>
        </w:rPr>
        <w:t>：</w:t>
      </w:r>
      <w:r>
        <w:rPr>
          <w:rFonts w:hint="eastAsia" w:ascii="宋体" w:hAnsi="宋体" w:eastAsia="宋体" w:cs="宋体"/>
          <w:b/>
          <w:bCs/>
          <w:i/>
          <w:iCs/>
          <w:color w:val="000000"/>
          <w:sz w:val="28"/>
          <w:szCs w:val="28"/>
          <w:highlight w:val="none"/>
          <w:u w:val="single"/>
          <w:lang w:val="en-US" w:eastAsia="zh-CN"/>
        </w:rPr>
        <w:t xml:space="preserve">                           </w:t>
      </w:r>
    </w:p>
    <w:p>
      <w:pPr>
        <w:overflowPunct w:val="0"/>
        <w:adjustRightInd w:val="0"/>
        <w:snapToGrid w:val="0"/>
        <w:spacing w:line="480" w:lineRule="auto"/>
        <w:ind w:left="0" w:leftChars="0" w:firstLine="1906" w:firstLineChars="678"/>
        <w:rPr>
          <w:rFonts w:hint="eastAsia" w:ascii="宋体" w:hAnsi="宋体" w:eastAsia="宋体" w:cs="宋体"/>
          <w:b/>
          <w:bCs/>
          <w:i/>
          <w:iCs/>
          <w:color w:val="000000"/>
          <w:sz w:val="28"/>
          <w:szCs w:val="28"/>
          <w:highlight w:val="none"/>
          <w:u w:val="single"/>
          <w:lang w:val="en-US" w:eastAsia="zh-CN"/>
        </w:rPr>
      </w:pPr>
      <w:r>
        <w:rPr>
          <w:rFonts w:hint="eastAsia" w:ascii="宋体" w:hAnsi="宋体" w:eastAsia="宋体" w:cs="宋体"/>
          <w:b/>
          <w:bCs/>
          <w:color w:val="000000"/>
          <w:sz w:val="28"/>
          <w:szCs w:val="28"/>
          <w:highlight w:val="none"/>
          <w:lang w:val="en-US" w:eastAsia="zh-CN"/>
        </w:rPr>
        <w:t>供应商</w:t>
      </w:r>
      <w:r>
        <w:rPr>
          <w:rFonts w:hint="eastAsia" w:ascii="宋体" w:hAnsi="宋体" w:eastAsia="宋体" w:cs="宋体"/>
          <w:b/>
          <w:bCs/>
          <w:color w:val="000000"/>
          <w:sz w:val="28"/>
          <w:szCs w:val="28"/>
          <w:highlight w:val="none"/>
        </w:rPr>
        <w:t>：</w:t>
      </w:r>
      <w:r>
        <w:rPr>
          <w:rFonts w:hint="eastAsia" w:ascii="宋体" w:hAnsi="宋体" w:eastAsia="宋体" w:cs="宋体"/>
          <w:b/>
          <w:bCs/>
          <w:i/>
          <w:iCs/>
          <w:color w:val="000000"/>
          <w:sz w:val="28"/>
          <w:szCs w:val="28"/>
          <w:highlight w:val="none"/>
          <w:u w:val="single"/>
          <w:lang w:val="en-US" w:eastAsia="zh-CN"/>
        </w:rPr>
        <w:t xml:space="preserve">                           </w:t>
      </w:r>
    </w:p>
    <w:p>
      <w:pPr>
        <w:overflowPunct w:val="0"/>
        <w:adjustRightInd w:val="0"/>
        <w:snapToGrid w:val="0"/>
        <w:spacing w:line="480" w:lineRule="auto"/>
        <w:ind w:left="0" w:leftChars="0" w:firstLine="1906" w:firstLineChars="678"/>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rPr>
        <w:t>签订日期：    年   月   日</w:t>
      </w:r>
    </w:p>
    <w:p>
      <w:pPr>
        <w:rPr>
          <w:rFonts w:hint="eastAsia"/>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pPr>
        <w:keepNext w:val="0"/>
        <w:keepLines w:val="0"/>
        <w:pageBreakBefore w:val="0"/>
        <w:kinsoku/>
        <w:wordWrap/>
        <w:overflowPunct/>
        <w:topLinePunct w:val="0"/>
        <w:autoSpaceDE/>
        <w:autoSpaceDN/>
        <w:bidi w:val="0"/>
        <w:spacing w:line="560" w:lineRule="exact"/>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b/>
          <w:sz w:val="24"/>
          <w:szCs w:val="24"/>
          <w:highlight w:val="none"/>
        </w:rPr>
        <w:t>甲方（采购方）：</w:t>
      </w:r>
      <w:r>
        <w:rPr>
          <w:rFonts w:hint="eastAsia" w:asciiTheme="minorEastAsia" w:hAnsiTheme="minorEastAsia" w:eastAsiaTheme="minorEastAsia" w:cstheme="minorEastAsia"/>
          <w:sz w:val="24"/>
          <w:szCs w:val="24"/>
          <w:highlight w:val="none"/>
        </w:rPr>
        <w:t xml:space="preserve"> 石泉县</w:t>
      </w:r>
      <w:r>
        <w:rPr>
          <w:rFonts w:hint="eastAsia" w:asciiTheme="minorEastAsia" w:hAnsiTheme="minorEastAsia" w:eastAsiaTheme="minorEastAsia" w:cstheme="minorEastAsia"/>
          <w:sz w:val="24"/>
          <w:szCs w:val="24"/>
          <w:highlight w:val="none"/>
          <w:lang w:val="en-US" w:eastAsia="zh-CN"/>
        </w:rPr>
        <w:t>残疾人联合会</w:t>
      </w:r>
    </w:p>
    <w:p>
      <w:pPr>
        <w:keepNext w:val="0"/>
        <w:keepLines w:val="0"/>
        <w:pageBreakBefore w:val="0"/>
        <w:kinsoku/>
        <w:wordWrap/>
        <w:overflowPunct/>
        <w:topLinePunct w:val="0"/>
        <w:autoSpaceDE/>
        <w:autoSpaceDN/>
        <w:bidi w:val="0"/>
        <w:spacing w:line="560" w:lineRule="exact"/>
        <w:textAlignment w:val="auto"/>
        <w:rPr>
          <w:rFonts w:hint="default" w:asciiTheme="minorEastAsia" w:hAnsiTheme="minorEastAsia" w:eastAsiaTheme="minorEastAsia" w:cstheme="minorEastAsia"/>
          <w:sz w:val="24"/>
          <w:szCs w:val="24"/>
          <w:highlight w:val="none"/>
          <w:u w:val="single"/>
          <w:lang w:val="en-US" w:eastAsia="zh-CN"/>
        </w:rPr>
      </w:pPr>
      <w:r>
        <w:rPr>
          <w:rFonts w:hint="eastAsia" w:asciiTheme="minorEastAsia" w:hAnsiTheme="minorEastAsia" w:eastAsiaTheme="minorEastAsia" w:cstheme="minorEastAsia"/>
          <w:b/>
          <w:sz w:val="24"/>
          <w:szCs w:val="24"/>
          <w:highlight w:val="none"/>
        </w:rPr>
        <w:t>乙方（供货方）：</w:t>
      </w:r>
      <w:r>
        <w:rPr>
          <w:rFonts w:hint="eastAsia" w:asciiTheme="minorEastAsia" w:hAnsiTheme="minorEastAsia" w:eastAsiaTheme="minorEastAsia" w:cstheme="minorEastAsia"/>
          <w:sz w:val="24"/>
          <w:szCs w:val="24"/>
          <w:highlight w:val="none"/>
          <w:u w:val="none"/>
        </w:rPr>
        <w:t xml:space="preserve"> </w:t>
      </w:r>
      <w:r>
        <w:rPr>
          <w:rFonts w:hint="eastAsia" w:asciiTheme="minorEastAsia" w:hAnsiTheme="minorEastAsia" w:cstheme="minorEastAsia"/>
          <w:sz w:val="24"/>
          <w:szCs w:val="24"/>
          <w:highlight w:val="none"/>
          <w:u w:val="single"/>
          <w:lang w:val="en-US" w:eastAsia="zh-CN"/>
        </w:rPr>
        <w:t xml:space="preserve">                   </w:t>
      </w:r>
      <w:r>
        <w:rPr>
          <w:rFonts w:hint="eastAsia" w:asciiTheme="minorEastAsia" w:hAnsiTheme="minorEastAsia" w:cstheme="minorEastAsia"/>
          <w:sz w:val="24"/>
          <w:szCs w:val="24"/>
          <w:highlight w:val="none"/>
          <w:u w:val="none"/>
          <w:lang w:val="en-US" w:eastAsia="zh-CN"/>
        </w:rPr>
        <w:t xml:space="preserve"> </w:t>
      </w:r>
    </w:p>
    <w:p>
      <w:pPr>
        <w:keepNext w:val="0"/>
        <w:keepLines w:val="0"/>
        <w:pageBreakBefore w:val="0"/>
        <w:kinsoku/>
        <w:wordWrap/>
        <w:overflowPunct/>
        <w:topLinePunct w:val="0"/>
        <w:autoSpaceDE/>
        <w:autoSpaceDN/>
        <w:bidi w:val="0"/>
        <w:spacing w:line="56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甲乙双方根据《合同法》及国家相关规定，本着公平、公正，互利互惠之原则，经双方协商，达成以下条款，并双方共同遵守。</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50" w:firstLine="482" w:firstLineChars="200"/>
        <w:jc w:val="both"/>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一、项目概况</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1.项目名称: 2022年石泉县残疾人职业技能培训项目</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2.项目地点:根据采购人要求实施。</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3.项目内容:残疾人职业技能培训300名。</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4.服务期:合同签订之日起至2022年12月31日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50" w:firstLine="482" w:firstLineChars="200"/>
        <w:jc w:val="both"/>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二、合同价款</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1.合同金额(大写) :</w:t>
      </w:r>
      <w:r>
        <w:rPr>
          <w:rFonts w:hint="eastAsia" w:asciiTheme="minorEastAsia" w:hAnsiTheme="minorEastAsia" w:eastAsiaTheme="minorEastAsia" w:cstheme="minorEastAsia"/>
          <w:sz w:val="24"/>
          <w:szCs w:val="24"/>
          <w:highlight w:val="none"/>
          <w:u w:val="none"/>
        </w:rPr>
        <w:t xml:space="preserve"> </w:t>
      </w:r>
      <w:r>
        <w:rPr>
          <w:rFonts w:hint="eastAsia" w:asciiTheme="minorEastAsia" w:hAnsiTheme="minorEastAsia" w:cstheme="minorEastAsia"/>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2.合同总价不受市场价格变化因素的影响。</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50" w:firstLine="482" w:firstLineChars="200"/>
        <w:jc w:val="both"/>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三、付款方式及程序</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3.1由甲方实施培训经费结算，在付款前，乙方应向甲方提供增值税普通发票。</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3.2报账须按照政府财务制度和相关流程实施，乙方同意参照甲方内部报账程序进行付款申请并对其报账流程表示认可，根据第三方质量管控评估结果，经采购人验收合格后按照报账流程审批付款。</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3.3中标人向甲方提供相应金额的发票项目类型为:教材资料费、课时费、场地使用费、住宿费、餐饮费、疫情防控费、交通费、咨询服务费、办公与实训耗材费、线上授课必须支付的网络服务费等。</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50" w:firstLine="482" w:firstLineChars="200"/>
        <w:jc w:val="both"/>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四、双方权利及义务:</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1.甲方权利及义务:</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1.1有权监督乙方的工作进度和工作质量，对乙方按照合同约定所完成的工作内容予以阶段确认。</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1.2有权在技术服务过程中，提出修改意见。</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1.3应向乙方提供并允许乙方为完成本项目使用双方商议确认的信息、数据、资料;协助乙方解决项目实施中需由甲方协助解决的问题。</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1.4应按本合同的约定向乙方支付合同款和组织项目验收。</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1.5遵守本合同约定的知识产权，履行保密义务。</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2.乙方的权利及义务:</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2.1指定专人负责本项目的实施，乙方应在合同约定的时间内，向甲方提交书面的项目工作方案并依据甲方要求及相关规定制定培训计划，工作环境条件明细，服务人员名单及职责分工。</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2.2应按照工作方案，向甲方提供合格的服务和技术资料。保证服务内容与甲方要求的质量和数量一致。</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2.3保证在合同履行期间，拥有甲方要求的资质和服务能力，并保证不会侵犯任何第三方知识产权。</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2.4乙方应该制定与培训符合的疫情防控预案。</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2.5乙方应具备与培训需求相适应的培训场地及培训师资。</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2.6守本合同约定的知识产权，履行保密义务。</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2.7乙方应在项目内容实施过程中，制定严密科学的教学计划与课程设置，能够按时完成培训任务。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50" w:firstLine="482" w:firstLineChars="200"/>
        <w:jc w:val="both"/>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五、违约责任:</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1.按《中华人民共和国政府采购法》、《中华人民共和国民法典》中的相关条款执行。</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2.未按合同或招标文件要求提供服务或服务质量不能满足招标文件技术要求，甲方有权终止合同，并对乙方违约行为进行追究。</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3.乙方的投标文件为签订正式书面合同书不可分割的部分，乙方应履行相应的责任。</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50" w:firstLine="482" w:firstLineChars="200"/>
        <w:jc w:val="both"/>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六、不可抗力情况下的免责约定</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双方约定不可抗力情况指:双方不可预见、不可避免、不可克服的客观情况，但不包括双方的违约或疏忽。这些事件包括但不限于:战争、严重火灾、洪水、台风、地震等。</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50" w:firstLine="482" w:firstLineChars="200"/>
        <w:jc w:val="both"/>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七、其他</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1.根据疫情防控需要，培训须在符合疫情防控的条件下进行。</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2.乙方应按照投标文件向采购人提供培训，具体培训内容、方式、次数、参训人员按服务要求由甲乙双方协商确定。</w:t>
      </w:r>
    </w:p>
    <w:p>
      <w:pPr>
        <w:pStyle w:val="2"/>
        <w:rPr>
          <w:rFonts w:hint="eastAsia" w:asciiTheme="minorEastAsia" w:hAnsiTheme="minorEastAsia" w:eastAsiaTheme="minorEastAsia" w:cstheme="minorEastAsia"/>
          <w:sz w:val="24"/>
          <w:szCs w:val="24"/>
          <w:highlight w:val="none"/>
          <w:lang w:val="en-US" w:eastAsia="zh-CN"/>
        </w:rPr>
      </w:pPr>
    </w:p>
    <w:p>
      <w:pPr>
        <w:rPr>
          <w:rFonts w:hint="eastAsia" w:asciiTheme="minorEastAsia" w:hAnsiTheme="minorEastAsia" w:eastAsiaTheme="minorEastAsia" w:cstheme="minorEastAsia"/>
          <w:sz w:val="24"/>
          <w:szCs w:val="24"/>
          <w:highlight w:val="none"/>
          <w:lang w:val="en-US" w:eastAsia="zh-CN"/>
        </w:rPr>
      </w:pPr>
    </w:p>
    <w:p>
      <w:pPr>
        <w:pStyle w:val="2"/>
        <w:rPr>
          <w:rFonts w:hint="eastAsia" w:asciiTheme="minorEastAsia" w:hAnsiTheme="minorEastAsia" w:eastAsiaTheme="minorEastAsia" w:cstheme="minorEastAsia"/>
          <w:sz w:val="24"/>
          <w:szCs w:val="24"/>
          <w:highlight w:val="none"/>
          <w:lang w:val="en-US" w:eastAsia="zh-CN"/>
        </w:rPr>
      </w:pPr>
    </w:p>
    <w:p>
      <w:pPr>
        <w:rPr>
          <w:rFonts w:hint="eastAsia" w:asciiTheme="minorEastAsia" w:hAnsiTheme="minorEastAsia" w:eastAsiaTheme="minorEastAsia" w:cstheme="minorEastAsia"/>
          <w:sz w:val="24"/>
          <w:szCs w:val="24"/>
          <w:highlight w:val="none"/>
          <w:lang w:val="en-US" w:eastAsia="zh-CN"/>
        </w:rPr>
      </w:pPr>
    </w:p>
    <w:p>
      <w:pPr>
        <w:pStyle w:val="2"/>
        <w:rPr>
          <w:rFonts w:hint="eastAsia" w:asciiTheme="minorEastAsia" w:hAnsiTheme="minorEastAsia" w:eastAsiaTheme="minorEastAsia" w:cstheme="minorEastAsia"/>
          <w:sz w:val="24"/>
          <w:szCs w:val="24"/>
          <w:highlight w:val="none"/>
          <w:lang w:val="en-US" w:eastAsia="zh-CN"/>
        </w:rPr>
      </w:pPr>
    </w:p>
    <w:p>
      <w:pPr>
        <w:rPr>
          <w:rFonts w:hint="eastAsia" w:asciiTheme="minorEastAsia" w:hAnsiTheme="minorEastAsia" w:eastAsiaTheme="minorEastAsia" w:cstheme="minorEastAsia"/>
          <w:sz w:val="24"/>
          <w:szCs w:val="24"/>
          <w:highlight w:val="none"/>
          <w:lang w:val="en-US" w:eastAsia="zh-CN"/>
        </w:rPr>
      </w:pPr>
    </w:p>
    <w:p>
      <w:pPr>
        <w:pStyle w:val="2"/>
        <w:rPr>
          <w:rFonts w:hint="eastAsia" w:asciiTheme="minorEastAsia" w:hAnsiTheme="minorEastAsia" w:eastAsiaTheme="minorEastAsia" w:cstheme="minorEastAsia"/>
          <w:sz w:val="24"/>
          <w:szCs w:val="24"/>
          <w:highlight w:val="none"/>
          <w:lang w:val="en-US" w:eastAsia="zh-CN"/>
        </w:rPr>
      </w:pPr>
    </w:p>
    <w:tbl>
      <w:tblPr>
        <w:tblStyle w:val="23"/>
        <w:tblpPr w:leftFromText="180" w:rightFromText="180" w:vertAnchor="text" w:horzAnchor="page" w:tblpX="1654" w:tblpY="191"/>
        <w:tblOverlap w:val="never"/>
        <w:tblW w:w="0" w:type="auto"/>
        <w:jc w:val="center"/>
        <w:tblLayout w:type="fixed"/>
        <w:tblCellMar>
          <w:top w:w="0" w:type="dxa"/>
          <w:left w:w="108" w:type="dxa"/>
          <w:bottom w:w="0" w:type="dxa"/>
          <w:right w:w="108" w:type="dxa"/>
        </w:tblCellMar>
      </w:tblPr>
      <w:tblGrid>
        <w:gridCol w:w="4709"/>
        <w:gridCol w:w="4423"/>
      </w:tblGrid>
      <w:tr>
        <w:tblPrEx>
          <w:tblCellMar>
            <w:top w:w="0" w:type="dxa"/>
            <w:left w:w="108" w:type="dxa"/>
            <w:bottom w:w="0" w:type="dxa"/>
            <w:right w:w="108" w:type="dxa"/>
          </w:tblCellMar>
        </w:tblPrEx>
        <w:trPr>
          <w:trHeight w:val="3480" w:hRule="atLeast"/>
          <w:jc w:val="center"/>
        </w:trPr>
        <w:tc>
          <w:tcPr>
            <w:tcW w:w="4709" w:type="dxa"/>
            <w:noWrap/>
            <w:vAlign w:val="top"/>
          </w:tcPr>
          <w:p>
            <w:pPr>
              <w:keepNext w:val="0"/>
              <w:keepLines w:val="0"/>
              <w:pageBreakBefore w:val="0"/>
              <w:widowControl/>
              <w:wordWrap/>
              <w:overflowPunct/>
              <w:topLinePunct w:val="0"/>
              <w:autoSpaceDE w:val="0"/>
              <w:autoSpaceDN w:val="0"/>
              <w:bidi w:val="0"/>
              <w:snapToGrid w:val="0"/>
              <w:spacing w:line="360" w:lineRule="auto"/>
              <w:ind w:right="0"/>
              <w:textAlignment w:val="bottom"/>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甲方名称</w:t>
            </w:r>
            <w:r>
              <w:rPr>
                <w:rFonts w:hint="eastAsia" w:ascii="宋体" w:hAnsi="宋体" w:eastAsia="宋体" w:cs="宋体"/>
                <w:spacing w:val="-20"/>
                <w:kern w:val="0"/>
                <w:sz w:val="24"/>
                <w:szCs w:val="24"/>
                <w:highlight w:val="none"/>
              </w:rPr>
              <w:t>（盖章）</w:t>
            </w:r>
            <w:r>
              <w:rPr>
                <w:rFonts w:hint="eastAsia" w:ascii="宋体" w:hAnsi="宋体" w:eastAsia="宋体" w:cs="宋体"/>
                <w:kern w:val="0"/>
                <w:sz w:val="24"/>
                <w:szCs w:val="24"/>
                <w:highlight w:val="none"/>
              </w:rPr>
              <w:t>：</w:t>
            </w:r>
          </w:p>
          <w:p>
            <w:pPr>
              <w:keepNext w:val="0"/>
              <w:keepLines w:val="0"/>
              <w:pageBreakBefore w:val="0"/>
              <w:widowControl/>
              <w:wordWrap/>
              <w:overflowPunct/>
              <w:topLinePunct w:val="0"/>
              <w:autoSpaceDE w:val="0"/>
              <w:autoSpaceDN w:val="0"/>
              <w:bidi w:val="0"/>
              <w:snapToGrid w:val="0"/>
              <w:spacing w:line="360" w:lineRule="auto"/>
              <w:ind w:right="0"/>
              <w:textAlignment w:val="bottom"/>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地    址：</w:t>
            </w:r>
          </w:p>
          <w:p>
            <w:pPr>
              <w:keepNext w:val="0"/>
              <w:keepLines w:val="0"/>
              <w:pageBreakBefore w:val="0"/>
              <w:widowControl/>
              <w:wordWrap/>
              <w:overflowPunct/>
              <w:topLinePunct w:val="0"/>
              <w:autoSpaceDE w:val="0"/>
              <w:autoSpaceDN w:val="0"/>
              <w:bidi w:val="0"/>
              <w:snapToGrid w:val="0"/>
              <w:spacing w:line="360" w:lineRule="auto"/>
              <w:ind w:right="0"/>
              <w:textAlignment w:val="bottom"/>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代表人（签字）：</w:t>
            </w:r>
          </w:p>
          <w:p>
            <w:pPr>
              <w:keepNext w:val="0"/>
              <w:keepLines w:val="0"/>
              <w:pageBreakBefore w:val="0"/>
              <w:widowControl/>
              <w:wordWrap/>
              <w:overflowPunct/>
              <w:topLinePunct w:val="0"/>
              <w:autoSpaceDE w:val="0"/>
              <w:autoSpaceDN w:val="0"/>
              <w:bidi w:val="0"/>
              <w:snapToGrid w:val="0"/>
              <w:spacing w:line="360" w:lineRule="auto"/>
              <w:ind w:right="0"/>
              <w:textAlignment w:val="bottom"/>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电    话：</w:t>
            </w:r>
          </w:p>
          <w:p>
            <w:pPr>
              <w:keepNext w:val="0"/>
              <w:keepLines w:val="0"/>
              <w:pageBreakBefore w:val="0"/>
              <w:widowControl/>
              <w:wordWrap/>
              <w:overflowPunct/>
              <w:topLinePunct w:val="0"/>
              <w:autoSpaceDE w:val="0"/>
              <w:autoSpaceDN w:val="0"/>
              <w:bidi w:val="0"/>
              <w:snapToGrid w:val="0"/>
              <w:spacing w:line="360" w:lineRule="auto"/>
              <w:ind w:right="0"/>
              <w:textAlignment w:val="bottom"/>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开户银行：</w:t>
            </w:r>
          </w:p>
          <w:p>
            <w:pPr>
              <w:keepNext w:val="0"/>
              <w:keepLines w:val="0"/>
              <w:pageBreakBefore w:val="0"/>
              <w:widowControl/>
              <w:wordWrap/>
              <w:overflowPunct/>
              <w:topLinePunct w:val="0"/>
              <w:autoSpaceDE w:val="0"/>
              <w:autoSpaceDN w:val="0"/>
              <w:bidi w:val="0"/>
              <w:snapToGrid w:val="0"/>
              <w:spacing w:line="360" w:lineRule="auto"/>
              <w:ind w:right="0"/>
              <w:textAlignment w:val="bottom"/>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账    号：</w:t>
            </w:r>
          </w:p>
        </w:tc>
        <w:tc>
          <w:tcPr>
            <w:tcW w:w="4423" w:type="dxa"/>
            <w:noWrap/>
            <w:vAlign w:val="top"/>
          </w:tcPr>
          <w:p>
            <w:pPr>
              <w:keepNext w:val="0"/>
              <w:keepLines w:val="0"/>
              <w:pageBreakBefore w:val="0"/>
              <w:widowControl/>
              <w:wordWrap/>
              <w:overflowPunct/>
              <w:topLinePunct w:val="0"/>
              <w:autoSpaceDE w:val="0"/>
              <w:autoSpaceDN w:val="0"/>
              <w:bidi w:val="0"/>
              <w:snapToGrid w:val="0"/>
              <w:spacing w:line="360" w:lineRule="auto"/>
              <w:ind w:right="0"/>
              <w:textAlignment w:val="bottom"/>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乙方名称</w:t>
            </w:r>
            <w:r>
              <w:rPr>
                <w:rFonts w:hint="eastAsia" w:ascii="宋体" w:hAnsi="宋体" w:eastAsia="宋体" w:cs="宋体"/>
                <w:spacing w:val="-20"/>
                <w:kern w:val="0"/>
                <w:sz w:val="24"/>
                <w:szCs w:val="24"/>
                <w:highlight w:val="none"/>
              </w:rPr>
              <w:t>（盖章）</w:t>
            </w:r>
            <w:r>
              <w:rPr>
                <w:rFonts w:hint="eastAsia" w:ascii="宋体" w:hAnsi="宋体" w:eastAsia="宋体" w:cs="宋体"/>
                <w:kern w:val="0"/>
                <w:sz w:val="24"/>
                <w:szCs w:val="24"/>
                <w:highlight w:val="none"/>
              </w:rPr>
              <w:t>：</w:t>
            </w:r>
          </w:p>
          <w:p>
            <w:pPr>
              <w:keepNext w:val="0"/>
              <w:keepLines w:val="0"/>
              <w:pageBreakBefore w:val="0"/>
              <w:widowControl/>
              <w:wordWrap/>
              <w:overflowPunct/>
              <w:topLinePunct w:val="0"/>
              <w:autoSpaceDE w:val="0"/>
              <w:autoSpaceDN w:val="0"/>
              <w:bidi w:val="0"/>
              <w:snapToGrid w:val="0"/>
              <w:spacing w:line="360" w:lineRule="auto"/>
              <w:ind w:right="0"/>
              <w:textAlignment w:val="bottom"/>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地    址：</w:t>
            </w:r>
          </w:p>
          <w:p>
            <w:pPr>
              <w:keepNext w:val="0"/>
              <w:keepLines w:val="0"/>
              <w:pageBreakBefore w:val="0"/>
              <w:widowControl/>
              <w:wordWrap/>
              <w:overflowPunct/>
              <w:topLinePunct w:val="0"/>
              <w:autoSpaceDE w:val="0"/>
              <w:autoSpaceDN w:val="0"/>
              <w:bidi w:val="0"/>
              <w:snapToGrid w:val="0"/>
              <w:spacing w:line="360" w:lineRule="auto"/>
              <w:ind w:right="0"/>
              <w:textAlignment w:val="bottom"/>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代表人（签字）：</w:t>
            </w:r>
          </w:p>
          <w:p>
            <w:pPr>
              <w:keepNext w:val="0"/>
              <w:keepLines w:val="0"/>
              <w:pageBreakBefore w:val="0"/>
              <w:widowControl/>
              <w:wordWrap/>
              <w:overflowPunct/>
              <w:topLinePunct w:val="0"/>
              <w:autoSpaceDE w:val="0"/>
              <w:autoSpaceDN w:val="0"/>
              <w:bidi w:val="0"/>
              <w:snapToGrid w:val="0"/>
              <w:spacing w:line="360" w:lineRule="auto"/>
              <w:ind w:right="0"/>
              <w:textAlignment w:val="bottom"/>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电    话：</w:t>
            </w:r>
          </w:p>
          <w:p>
            <w:pPr>
              <w:keepNext w:val="0"/>
              <w:keepLines w:val="0"/>
              <w:pageBreakBefore w:val="0"/>
              <w:widowControl/>
              <w:wordWrap/>
              <w:overflowPunct/>
              <w:topLinePunct w:val="0"/>
              <w:autoSpaceDE w:val="0"/>
              <w:autoSpaceDN w:val="0"/>
              <w:bidi w:val="0"/>
              <w:snapToGrid w:val="0"/>
              <w:spacing w:line="360" w:lineRule="auto"/>
              <w:ind w:right="0"/>
              <w:textAlignment w:val="bottom"/>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开户银行：</w:t>
            </w:r>
          </w:p>
          <w:p>
            <w:pPr>
              <w:keepNext w:val="0"/>
              <w:keepLines w:val="0"/>
              <w:pageBreakBefore w:val="0"/>
              <w:widowControl/>
              <w:wordWrap/>
              <w:overflowPunct/>
              <w:topLinePunct w:val="0"/>
              <w:autoSpaceDE w:val="0"/>
              <w:autoSpaceDN w:val="0"/>
              <w:bidi w:val="0"/>
              <w:snapToGrid w:val="0"/>
              <w:spacing w:line="360" w:lineRule="auto"/>
              <w:ind w:right="0"/>
              <w:textAlignment w:val="bottom"/>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账    号：</w:t>
            </w:r>
          </w:p>
        </w:tc>
      </w:tr>
    </w:tbl>
    <w:p>
      <w:pPr>
        <w:rPr>
          <w:rFonts w:hint="eastAsia"/>
          <w:highlight w:val="none"/>
          <w:lang w:val="en-US" w:eastAsia="zh-CN"/>
        </w:rPr>
      </w:pPr>
    </w:p>
    <w:p>
      <w:pPr>
        <w:rPr>
          <w:rFonts w:hint="eastAsia" w:ascii="宋体" w:hAnsi="宋体" w:eastAsia="宋体" w:cs="宋体"/>
          <w:b/>
          <w:bCs/>
          <w:sz w:val="40"/>
          <w:szCs w:val="40"/>
          <w:highlight w:val="none"/>
          <w:lang w:eastAsia="zh-CN"/>
        </w:rPr>
      </w:pPr>
      <w:bookmarkStart w:id="19" w:name="_Toc24442"/>
      <w:r>
        <w:rPr>
          <w:rFonts w:hint="eastAsia" w:ascii="宋体" w:hAnsi="宋体" w:eastAsia="宋体" w:cs="宋体"/>
          <w:b/>
          <w:bCs/>
          <w:sz w:val="40"/>
          <w:szCs w:val="40"/>
          <w:highlight w:val="none"/>
          <w:lang w:eastAsia="zh-CN"/>
        </w:rPr>
        <w:br w:type="page"/>
      </w:r>
    </w:p>
    <w:p>
      <w:pPr>
        <w:jc w:val="center"/>
        <w:outlineLvl w:val="0"/>
        <w:rPr>
          <w:rFonts w:hint="eastAsia" w:ascii="宋体" w:hAnsi="宋体" w:eastAsia="宋体" w:cs="宋体"/>
          <w:b/>
          <w:bCs/>
          <w:sz w:val="40"/>
          <w:szCs w:val="40"/>
          <w:highlight w:val="none"/>
        </w:rPr>
      </w:pPr>
      <w:bookmarkStart w:id="20" w:name="_Toc13385"/>
      <w:r>
        <w:rPr>
          <w:rFonts w:hint="eastAsia" w:ascii="宋体" w:hAnsi="宋体" w:eastAsia="宋体" w:cs="宋体"/>
          <w:b/>
          <w:bCs/>
          <w:sz w:val="40"/>
          <w:szCs w:val="40"/>
          <w:highlight w:val="none"/>
          <w:lang w:eastAsia="zh-CN"/>
        </w:rPr>
        <w:t>第六部分</w:t>
      </w:r>
      <w:r>
        <w:rPr>
          <w:rFonts w:hint="eastAsia" w:ascii="宋体" w:hAnsi="宋体" w:eastAsia="宋体" w:cs="宋体"/>
          <w:b/>
          <w:bCs/>
          <w:sz w:val="40"/>
          <w:szCs w:val="40"/>
          <w:highlight w:val="none"/>
          <w:lang w:val="en-US" w:eastAsia="zh-CN"/>
        </w:rPr>
        <w:t xml:space="preserve"> </w:t>
      </w:r>
      <w:r>
        <w:rPr>
          <w:rFonts w:hint="eastAsia" w:ascii="宋体" w:hAnsi="宋体" w:eastAsia="宋体" w:cs="宋体"/>
          <w:b/>
          <w:bCs/>
          <w:sz w:val="40"/>
          <w:szCs w:val="40"/>
          <w:highlight w:val="none"/>
          <w:lang w:eastAsia="zh-CN"/>
        </w:rPr>
        <w:t>磋商响应文件</w:t>
      </w:r>
      <w:r>
        <w:rPr>
          <w:rFonts w:hint="eastAsia" w:ascii="宋体" w:hAnsi="宋体" w:eastAsia="宋体" w:cs="宋体"/>
          <w:b/>
          <w:bCs/>
          <w:sz w:val="40"/>
          <w:szCs w:val="40"/>
          <w:highlight w:val="none"/>
        </w:rPr>
        <w:t>格式</w:t>
      </w:r>
      <w:bookmarkEnd w:id="19"/>
      <w:bookmarkEnd w:id="20"/>
    </w:p>
    <w:p>
      <w:pPr>
        <w:pStyle w:val="31"/>
        <w:spacing w:line="48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1、陕西金准达项目管理有限责任公司提供的</w:t>
      </w:r>
      <w:r>
        <w:rPr>
          <w:rFonts w:hint="eastAsia" w:ascii="宋体" w:hAnsi="宋体" w:eastAsia="宋体" w:cs="宋体"/>
          <w:sz w:val="24"/>
          <w:szCs w:val="24"/>
          <w:highlight w:val="none"/>
          <w:lang w:eastAsia="zh-CN"/>
        </w:rPr>
        <w:t>磋商响应文件</w:t>
      </w:r>
      <w:r>
        <w:rPr>
          <w:rFonts w:hint="eastAsia" w:ascii="宋体" w:hAnsi="宋体" w:eastAsia="宋体" w:cs="宋体"/>
          <w:sz w:val="24"/>
          <w:szCs w:val="24"/>
          <w:highlight w:val="none"/>
        </w:rPr>
        <w:t>格式，起到样式作用，编制</w:t>
      </w:r>
      <w:r>
        <w:rPr>
          <w:rFonts w:hint="eastAsia" w:ascii="宋体" w:hAnsi="宋体" w:eastAsia="宋体" w:cs="宋体"/>
          <w:sz w:val="24"/>
          <w:szCs w:val="24"/>
          <w:highlight w:val="none"/>
          <w:lang w:eastAsia="zh-CN"/>
        </w:rPr>
        <w:t>磋商响应文件</w:t>
      </w:r>
      <w:r>
        <w:rPr>
          <w:rFonts w:hint="eastAsia" w:ascii="宋体" w:hAnsi="宋体" w:eastAsia="宋体" w:cs="宋体"/>
          <w:sz w:val="24"/>
          <w:szCs w:val="24"/>
          <w:highlight w:val="none"/>
        </w:rPr>
        <w:t>前，请详细阅读磋商文件，理解文件中的每一项要求。</w:t>
      </w:r>
      <w:r>
        <w:rPr>
          <w:rFonts w:hint="eastAsia" w:ascii="宋体" w:hAnsi="宋体" w:eastAsia="宋体" w:cs="宋体"/>
          <w:sz w:val="24"/>
          <w:szCs w:val="24"/>
          <w:highlight w:val="none"/>
        </w:rPr>
        <w:cr/>
      </w:r>
      <w:r>
        <w:rPr>
          <w:rFonts w:hint="eastAsia" w:ascii="宋体" w:hAnsi="宋体" w:eastAsia="宋体" w:cs="宋体"/>
          <w:sz w:val="24"/>
          <w:szCs w:val="24"/>
          <w:highlight w:val="none"/>
        </w:rPr>
        <w:t xml:space="preserve">    2、</w:t>
      </w:r>
      <w:r>
        <w:rPr>
          <w:rFonts w:hint="eastAsia" w:ascii="宋体" w:hAnsi="宋体" w:eastAsia="宋体" w:cs="宋体"/>
          <w:sz w:val="24"/>
          <w:szCs w:val="24"/>
          <w:highlight w:val="none"/>
          <w:lang w:eastAsia="zh-CN"/>
        </w:rPr>
        <w:t>磋商响应文件</w:t>
      </w:r>
      <w:r>
        <w:rPr>
          <w:rFonts w:hint="eastAsia" w:ascii="宋体" w:hAnsi="宋体" w:eastAsia="宋体" w:cs="宋体"/>
          <w:sz w:val="24"/>
          <w:szCs w:val="24"/>
          <w:highlight w:val="none"/>
        </w:rPr>
        <w:t>的编制应按照样本格式提供的内容，做出逐一明确的答复；供应商认为有必要，还可以做其它补充说明。</w:t>
      </w:r>
      <w:r>
        <w:rPr>
          <w:rFonts w:hint="eastAsia" w:ascii="宋体" w:hAnsi="宋体" w:eastAsia="宋体" w:cs="宋体"/>
          <w:sz w:val="24"/>
          <w:szCs w:val="24"/>
          <w:highlight w:val="none"/>
        </w:rPr>
        <w:cr/>
      </w:r>
      <w:r>
        <w:rPr>
          <w:rFonts w:hint="eastAsia" w:ascii="宋体" w:hAnsi="宋体" w:eastAsia="宋体" w:cs="宋体"/>
          <w:sz w:val="24"/>
          <w:szCs w:val="24"/>
          <w:highlight w:val="none"/>
        </w:rPr>
        <w:t xml:space="preserve">    3、全部编制完成，并加盖印章后，按规定分别装订成册。</w:t>
      </w:r>
      <w:r>
        <w:rPr>
          <w:rFonts w:hint="eastAsia" w:ascii="宋体" w:hAnsi="宋体" w:eastAsia="宋体" w:cs="宋体"/>
          <w:sz w:val="24"/>
          <w:szCs w:val="24"/>
          <w:highlight w:val="none"/>
        </w:rPr>
        <w:cr/>
      </w:r>
    </w:p>
    <w:p>
      <w:pPr>
        <w:rPr>
          <w:rFonts w:hint="eastAsia" w:ascii="宋体" w:hAnsi="宋体" w:eastAsia="宋体" w:cs="宋体"/>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pPr>
        <w:adjustRightInd w:val="0"/>
        <w:snapToGrid w:val="0"/>
        <w:spacing w:line="360" w:lineRule="auto"/>
        <w:ind w:left="-15" w:leftChars="-89" w:right="-187" w:rightChars="-89" w:hanging="172" w:hangingChars="39"/>
        <w:jc w:val="right"/>
        <w:outlineLvl w:val="9"/>
        <w:rPr>
          <w:rFonts w:hint="eastAsia" w:ascii="宋体" w:hAnsi="宋体" w:eastAsia="宋体" w:cs="宋体"/>
          <w:b/>
          <w:sz w:val="44"/>
          <w:szCs w:val="44"/>
          <w:highlight w:val="none"/>
        </w:rPr>
      </w:pPr>
      <w:bookmarkStart w:id="21" w:name="_Toc21852"/>
      <w:r>
        <w:rPr>
          <w:rFonts w:hint="eastAsia" w:ascii="宋体" w:hAnsi="宋体" w:eastAsia="宋体" w:cs="宋体"/>
          <w:b/>
          <w:sz w:val="44"/>
          <w:szCs w:val="44"/>
          <w:highlight w:val="none"/>
        </w:rPr>
        <w:t>正（副）本</w:t>
      </w:r>
      <w:bookmarkEnd w:id="21"/>
    </w:p>
    <w:p>
      <w:pPr>
        <w:outlineLvl w:val="9"/>
        <w:rPr>
          <w:rFonts w:hint="eastAsia" w:ascii="宋体" w:hAnsi="宋体" w:eastAsia="宋体" w:cs="宋体"/>
          <w:b/>
          <w:sz w:val="36"/>
          <w:szCs w:val="36"/>
          <w:highlight w:val="none"/>
        </w:rPr>
      </w:pPr>
    </w:p>
    <w:p>
      <w:pPr>
        <w:spacing w:line="600" w:lineRule="auto"/>
        <w:jc w:val="center"/>
        <w:outlineLvl w:val="9"/>
        <w:rPr>
          <w:rFonts w:hint="eastAsia" w:ascii="宋体" w:hAnsi="宋体" w:eastAsia="宋体" w:cs="宋体"/>
          <w:b/>
          <w:bCs/>
          <w:sz w:val="52"/>
          <w:szCs w:val="52"/>
          <w:highlight w:val="none"/>
          <w:lang w:val="en-US" w:eastAsia="zh-CN"/>
        </w:rPr>
      </w:pPr>
      <w:r>
        <w:rPr>
          <w:rFonts w:hint="eastAsia" w:ascii="宋体" w:hAnsi="宋体" w:eastAsia="宋体" w:cs="宋体"/>
          <w:b/>
          <w:bCs/>
          <w:sz w:val="52"/>
          <w:szCs w:val="52"/>
          <w:highlight w:val="none"/>
          <w:lang w:val="en-US" w:eastAsia="zh-CN"/>
        </w:rPr>
        <w:t>2022年石泉县残疾人职业技能培训</w:t>
      </w:r>
    </w:p>
    <w:p>
      <w:pPr>
        <w:jc w:val="center"/>
        <w:outlineLvl w:val="9"/>
        <w:rPr>
          <w:rFonts w:hint="eastAsia" w:ascii="宋体" w:hAnsi="宋体" w:eastAsia="宋体" w:cs="宋体"/>
          <w:b/>
          <w:bCs/>
          <w:kern w:val="2"/>
          <w:sz w:val="52"/>
          <w:szCs w:val="52"/>
          <w:highlight w:val="none"/>
          <w:lang w:val="en-US" w:eastAsia="zh-CN" w:bidi="ar-SA"/>
        </w:rPr>
      </w:pPr>
    </w:p>
    <w:p>
      <w:pPr>
        <w:jc w:val="center"/>
        <w:outlineLvl w:val="9"/>
        <w:rPr>
          <w:rFonts w:hint="eastAsia" w:ascii="宋体" w:hAnsi="宋体" w:eastAsia="宋体" w:cs="宋体"/>
          <w:b/>
          <w:sz w:val="36"/>
          <w:szCs w:val="36"/>
          <w:highlight w:val="none"/>
        </w:rPr>
      </w:pPr>
    </w:p>
    <w:p>
      <w:pPr>
        <w:jc w:val="center"/>
        <w:outlineLvl w:val="9"/>
        <w:rPr>
          <w:rFonts w:hint="eastAsia" w:ascii="宋体" w:hAnsi="宋体" w:eastAsia="宋体" w:cs="宋体"/>
          <w:b/>
          <w:sz w:val="36"/>
          <w:szCs w:val="36"/>
          <w:highlight w:val="none"/>
        </w:rPr>
      </w:pPr>
    </w:p>
    <w:p>
      <w:pPr>
        <w:pStyle w:val="28"/>
        <w:outlineLvl w:val="9"/>
        <w:rPr>
          <w:rFonts w:hint="eastAsia" w:ascii="宋体" w:hAnsi="宋体" w:eastAsia="宋体" w:cs="宋体"/>
          <w:highlight w:val="none"/>
        </w:rPr>
      </w:pPr>
    </w:p>
    <w:p>
      <w:pPr>
        <w:spacing w:before="120" w:beforeLines="50" w:line="800" w:lineRule="exact"/>
        <w:jc w:val="center"/>
        <w:outlineLvl w:val="9"/>
        <w:rPr>
          <w:rFonts w:hint="eastAsia" w:ascii="宋体" w:hAnsi="宋体" w:eastAsia="宋体" w:cs="宋体"/>
          <w:b/>
          <w:bCs/>
          <w:spacing w:val="20"/>
          <w:kern w:val="0"/>
          <w:sz w:val="84"/>
          <w:szCs w:val="84"/>
          <w:highlight w:val="none"/>
          <w:lang w:eastAsia="zh-CN"/>
        </w:rPr>
      </w:pPr>
      <w:r>
        <w:rPr>
          <w:rFonts w:hint="eastAsia" w:ascii="宋体" w:hAnsi="宋体" w:eastAsia="宋体" w:cs="宋体"/>
          <w:b/>
          <w:bCs/>
          <w:spacing w:val="20"/>
          <w:kern w:val="0"/>
          <w:sz w:val="84"/>
          <w:szCs w:val="84"/>
          <w:highlight w:val="none"/>
          <w:lang w:eastAsia="zh-CN"/>
        </w:rPr>
        <w:t>磋商响应文件</w:t>
      </w:r>
    </w:p>
    <w:p>
      <w:pPr>
        <w:spacing w:before="120" w:beforeLines="50" w:line="800" w:lineRule="exact"/>
        <w:jc w:val="center"/>
        <w:outlineLvl w:val="9"/>
        <w:rPr>
          <w:rFonts w:hint="eastAsia" w:ascii="宋体" w:hAnsi="宋体" w:eastAsia="宋体" w:cs="宋体"/>
          <w:b/>
          <w:bCs/>
          <w:spacing w:val="20"/>
          <w:kern w:val="0"/>
          <w:sz w:val="84"/>
          <w:szCs w:val="84"/>
          <w:highlight w:val="none"/>
        </w:rPr>
      </w:pPr>
    </w:p>
    <w:p>
      <w:pPr>
        <w:jc w:val="center"/>
        <w:outlineLvl w:val="9"/>
        <w:rPr>
          <w:rFonts w:hint="eastAsia" w:ascii="宋体" w:hAnsi="宋体" w:eastAsia="宋体" w:cs="宋体"/>
          <w:b/>
          <w:sz w:val="36"/>
          <w:szCs w:val="36"/>
          <w:highlight w:val="none"/>
        </w:rPr>
      </w:pPr>
      <w:bookmarkStart w:id="22" w:name="_Toc27420"/>
      <w:r>
        <w:rPr>
          <w:rFonts w:hint="eastAsia" w:ascii="宋体" w:hAnsi="宋体" w:eastAsia="宋体" w:cs="宋体"/>
          <w:b/>
          <w:sz w:val="36"/>
          <w:szCs w:val="36"/>
          <w:highlight w:val="none"/>
        </w:rPr>
        <w:t>项目编号：</w:t>
      </w:r>
      <w:bookmarkEnd w:id="22"/>
    </w:p>
    <w:p>
      <w:pPr>
        <w:outlineLvl w:val="9"/>
        <w:rPr>
          <w:rFonts w:hint="eastAsia" w:ascii="宋体" w:hAnsi="宋体" w:eastAsia="宋体" w:cs="宋体"/>
          <w:b/>
          <w:sz w:val="36"/>
          <w:szCs w:val="36"/>
          <w:highlight w:val="none"/>
        </w:rPr>
      </w:pPr>
    </w:p>
    <w:p>
      <w:pPr>
        <w:jc w:val="center"/>
        <w:outlineLvl w:val="9"/>
        <w:rPr>
          <w:rFonts w:hint="eastAsia" w:ascii="宋体" w:hAnsi="宋体" w:eastAsia="宋体" w:cs="宋体"/>
          <w:b/>
          <w:sz w:val="36"/>
          <w:szCs w:val="36"/>
          <w:highlight w:val="none"/>
        </w:rPr>
      </w:pPr>
    </w:p>
    <w:p>
      <w:pPr>
        <w:pStyle w:val="2"/>
        <w:rPr>
          <w:rFonts w:hint="eastAsia"/>
          <w:highlight w:val="none"/>
        </w:rPr>
      </w:pPr>
    </w:p>
    <w:p>
      <w:pPr>
        <w:jc w:val="center"/>
        <w:outlineLvl w:val="9"/>
        <w:rPr>
          <w:rFonts w:hint="eastAsia" w:ascii="宋体" w:hAnsi="宋体" w:eastAsia="宋体" w:cs="宋体"/>
          <w:b/>
          <w:sz w:val="36"/>
          <w:szCs w:val="36"/>
          <w:highlight w:val="none"/>
        </w:rPr>
      </w:pPr>
    </w:p>
    <w:p>
      <w:pPr>
        <w:outlineLvl w:val="9"/>
        <w:rPr>
          <w:rFonts w:hint="eastAsia"/>
          <w:highlight w:val="none"/>
        </w:rPr>
      </w:pPr>
    </w:p>
    <w:p>
      <w:pPr>
        <w:keepNext w:val="0"/>
        <w:keepLines w:val="0"/>
        <w:pageBreakBefore w:val="0"/>
        <w:widowControl w:val="0"/>
        <w:kinsoku/>
        <w:wordWrap/>
        <w:overflowPunct/>
        <w:topLinePunct w:val="0"/>
        <w:autoSpaceDE/>
        <w:autoSpaceDN/>
        <w:bidi w:val="0"/>
        <w:adjustRightInd/>
        <w:snapToGrid/>
        <w:spacing w:line="480" w:lineRule="auto"/>
        <w:ind w:firstLine="843" w:firstLineChars="300"/>
        <w:textAlignment w:val="auto"/>
        <w:outlineLvl w:val="9"/>
        <w:rPr>
          <w:rFonts w:hint="eastAsia" w:ascii="宋体" w:hAnsi="宋体" w:eastAsia="宋体" w:cs="宋体"/>
          <w:b/>
          <w:sz w:val="28"/>
          <w:szCs w:val="28"/>
          <w:highlight w:val="none"/>
          <w:u w:val="single"/>
        </w:rPr>
      </w:pPr>
      <w:bookmarkStart w:id="23" w:name="_Toc28777"/>
      <w:r>
        <w:rPr>
          <w:rFonts w:hint="eastAsia" w:ascii="宋体" w:hAnsi="宋体" w:eastAsia="宋体" w:cs="宋体"/>
          <w:b/>
          <w:sz w:val="28"/>
          <w:szCs w:val="28"/>
          <w:highlight w:val="none"/>
        </w:rPr>
        <w:t>供   应   商：</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u w:val="single"/>
          <w:lang w:val="en-US" w:eastAsia="zh-CN"/>
        </w:rPr>
        <w:t xml:space="preserve"> </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（盖  公  章）</w:t>
      </w:r>
      <w:bookmarkEnd w:id="23"/>
    </w:p>
    <w:p>
      <w:pPr>
        <w:keepNext w:val="0"/>
        <w:keepLines w:val="0"/>
        <w:pageBreakBefore w:val="0"/>
        <w:widowControl w:val="0"/>
        <w:kinsoku/>
        <w:wordWrap/>
        <w:overflowPunct/>
        <w:topLinePunct w:val="0"/>
        <w:autoSpaceDE/>
        <w:autoSpaceDN/>
        <w:bidi w:val="0"/>
        <w:adjustRightInd/>
        <w:snapToGrid/>
        <w:spacing w:line="480" w:lineRule="auto"/>
        <w:ind w:firstLine="843" w:firstLineChars="300"/>
        <w:textAlignment w:val="auto"/>
        <w:outlineLvl w:val="9"/>
        <w:rPr>
          <w:rFonts w:hint="eastAsia" w:ascii="宋体" w:hAnsi="宋体" w:eastAsia="宋体" w:cs="宋体"/>
          <w:b/>
          <w:sz w:val="28"/>
          <w:szCs w:val="28"/>
          <w:highlight w:val="none"/>
        </w:rPr>
      </w:pPr>
      <w:bookmarkStart w:id="24" w:name="_Toc13666"/>
      <w:r>
        <w:rPr>
          <w:rFonts w:hint="eastAsia" w:ascii="宋体" w:hAnsi="宋体" w:eastAsia="宋体" w:cs="宋体"/>
          <w:b/>
          <w:sz w:val="28"/>
          <w:szCs w:val="28"/>
          <w:highlight w:val="none"/>
        </w:rPr>
        <w:t>法定代表人或被授权人：</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u w:val="single"/>
          <w:lang w:val="en-US" w:eastAsia="zh-CN"/>
        </w:rPr>
        <w:t xml:space="preserve"> </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（签字或盖章）</w:t>
      </w:r>
      <w:bookmarkEnd w:id="24"/>
    </w:p>
    <w:p>
      <w:pPr>
        <w:keepNext w:val="0"/>
        <w:keepLines w:val="0"/>
        <w:pageBreakBefore w:val="0"/>
        <w:widowControl w:val="0"/>
        <w:kinsoku/>
        <w:wordWrap/>
        <w:overflowPunct/>
        <w:topLinePunct w:val="0"/>
        <w:autoSpaceDE/>
        <w:autoSpaceDN/>
        <w:bidi w:val="0"/>
        <w:adjustRightInd/>
        <w:snapToGrid/>
        <w:spacing w:line="480" w:lineRule="auto"/>
        <w:ind w:firstLine="843" w:firstLineChars="300"/>
        <w:textAlignment w:val="auto"/>
        <w:outlineLvl w:val="9"/>
        <w:rPr>
          <w:rFonts w:hint="eastAsia" w:ascii="宋体" w:hAnsi="宋体" w:eastAsia="宋体" w:cs="宋体"/>
          <w:b/>
          <w:sz w:val="28"/>
          <w:szCs w:val="28"/>
          <w:highlight w:val="none"/>
          <w:u w:val="single"/>
        </w:rPr>
      </w:pPr>
      <w:bookmarkStart w:id="25" w:name="_Toc7877"/>
      <w:r>
        <w:rPr>
          <w:rFonts w:hint="eastAsia" w:ascii="宋体" w:hAnsi="宋体" w:eastAsia="宋体" w:cs="宋体"/>
          <w:b/>
          <w:sz w:val="28"/>
          <w:szCs w:val="28"/>
          <w:highlight w:val="none"/>
        </w:rPr>
        <w:t>时        间：</w:t>
      </w:r>
      <w:bookmarkEnd w:id="25"/>
      <w:r>
        <w:rPr>
          <w:rFonts w:hint="eastAsia" w:ascii="宋体" w:hAnsi="宋体" w:eastAsia="宋体" w:cs="宋体"/>
          <w:b/>
          <w:sz w:val="28"/>
          <w:szCs w:val="28"/>
          <w:highlight w:val="none"/>
          <w:u w:val="single"/>
        </w:rPr>
        <w:t xml:space="preserve">                                </w:t>
      </w:r>
    </w:p>
    <w:p>
      <w:pPr>
        <w:pStyle w:val="31"/>
        <w:ind w:firstLine="0" w:firstLineChars="0"/>
        <w:outlineLvl w:val="9"/>
        <w:rPr>
          <w:rFonts w:hint="eastAsia" w:ascii="宋体" w:hAnsi="宋体" w:eastAsia="宋体" w:cs="宋体"/>
          <w:b/>
          <w:sz w:val="44"/>
          <w:szCs w:val="44"/>
          <w:highlight w:val="none"/>
        </w:rPr>
      </w:pPr>
    </w:p>
    <w:p>
      <w:pPr>
        <w:pStyle w:val="31"/>
        <w:ind w:firstLine="0" w:firstLineChars="0"/>
        <w:outlineLvl w:val="9"/>
        <w:rPr>
          <w:rFonts w:hint="eastAsia" w:ascii="宋体" w:hAnsi="宋体" w:eastAsia="宋体" w:cs="宋体"/>
          <w:b/>
          <w:sz w:val="44"/>
          <w:szCs w:val="44"/>
          <w:highlight w:val="none"/>
        </w:rPr>
      </w:pPr>
    </w:p>
    <w:p>
      <w:pPr>
        <w:rPr>
          <w:rFonts w:hint="eastAsia" w:ascii="宋体" w:hAnsi="宋体" w:eastAsia="宋体" w:cs="宋体"/>
          <w:b/>
          <w:sz w:val="44"/>
          <w:szCs w:val="44"/>
          <w:highlight w:val="none"/>
          <w:lang w:eastAsia="zh-CN"/>
        </w:rPr>
      </w:pPr>
      <w:bookmarkStart w:id="26" w:name="_Toc1679"/>
      <w:bookmarkStart w:id="27" w:name="_Toc12112"/>
      <w:bookmarkStart w:id="28" w:name="_Toc4842"/>
      <w:r>
        <w:rPr>
          <w:rFonts w:hint="eastAsia" w:ascii="宋体" w:hAnsi="宋体" w:eastAsia="宋体" w:cs="宋体"/>
          <w:b/>
          <w:sz w:val="44"/>
          <w:szCs w:val="44"/>
          <w:highlight w:val="none"/>
          <w:lang w:eastAsia="zh-CN"/>
        </w:rPr>
        <w:br w:type="page"/>
      </w:r>
    </w:p>
    <w:p>
      <w:pPr>
        <w:pStyle w:val="31"/>
        <w:keepNext w:val="0"/>
        <w:keepLines w:val="0"/>
        <w:pageBreakBefore w:val="0"/>
        <w:widowControl/>
        <w:kinsoku/>
        <w:wordWrap/>
        <w:overflowPunct/>
        <w:topLinePunct w:val="0"/>
        <w:autoSpaceDE/>
        <w:autoSpaceDN/>
        <w:bidi w:val="0"/>
        <w:adjustRightInd/>
        <w:snapToGrid/>
        <w:spacing w:after="313" w:afterLines="100"/>
        <w:ind w:firstLine="0" w:firstLineChars="0"/>
        <w:jc w:val="center"/>
        <w:textAlignment w:val="auto"/>
        <w:outlineLvl w:val="9"/>
        <w:rPr>
          <w:rFonts w:hint="eastAsia" w:ascii="宋体" w:hAnsi="宋体" w:eastAsia="宋体" w:cs="宋体"/>
          <w:b/>
          <w:sz w:val="44"/>
          <w:szCs w:val="44"/>
          <w:highlight w:val="none"/>
          <w:lang w:eastAsia="zh-CN"/>
        </w:rPr>
      </w:pPr>
      <w:r>
        <w:rPr>
          <w:rFonts w:hint="eastAsia" w:ascii="宋体" w:hAnsi="宋体" w:eastAsia="宋体" w:cs="宋体"/>
          <w:b/>
          <w:sz w:val="44"/>
          <w:szCs w:val="44"/>
          <w:highlight w:val="none"/>
          <w:lang w:eastAsia="zh-CN"/>
        </w:rPr>
        <w:t>目</w:t>
      </w:r>
      <w:r>
        <w:rPr>
          <w:rFonts w:hint="eastAsia" w:ascii="宋体" w:hAnsi="宋体" w:eastAsia="宋体" w:cs="宋体"/>
          <w:b/>
          <w:sz w:val="44"/>
          <w:szCs w:val="44"/>
          <w:highlight w:val="none"/>
          <w:lang w:val="en-US" w:eastAsia="zh-CN"/>
        </w:rPr>
        <w:t xml:space="preserve"> </w:t>
      </w:r>
      <w:r>
        <w:rPr>
          <w:rFonts w:hint="eastAsia" w:ascii="宋体" w:hAnsi="宋体" w:eastAsia="宋体" w:cs="宋体"/>
          <w:b/>
          <w:sz w:val="44"/>
          <w:szCs w:val="44"/>
          <w:highlight w:val="none"/>
          <w:lang w:eastAsia="zh-CN"/>
        </w:rPr>
        <w:t>录</w:t>
      </w:r>
      <w:bookmarkEnd w:id="26"/>
      <w:bookmarkEnd w:id="27"/>
      <w:bookmarkEnd w:id="28"/>
    </w:p>
    <w:p>
      <w:pPr>
        <w:pStyle w:val="10"/>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default" w:ascii="宋体" w:hAnsi="宋体" w:eastAsia="宋体" w:cs="宋体"/>
          <w:sz w:val="28"/>
          <w:szCs w:val="32"/>
          <w:highlight w:val="none"/>
          <w:lang w:val="en-US" w:eastAsia="zh-CN"/>
        </w:rPr>
      </w:pPr>
      <w:r>
        <w:rPr>
          <w:rFonts w:hint="eastAsia" w:ascii="宋体" w:hAnsi="宋体" w:eastAsia="宋体" w:cs="宋体"/>
          <w:sz w:val="28"/>
          <w:szCs w:val="32"/>
          <w:highlight w:val="none"/>
          <w:lang w:val="en-US" w:eastAsia="zh-CN"/>
        </w:rPr>
        <w:t xml:space="preserve">1、 </w:t>
      </w:r>
      <w:r>
        <w:rPr>
          <w:rFonts w:hint="eastAsia" w:ascii="宋体" w:hAnsi="宋体" w:eastAsia="宋体" w:cs="宋体"/>
          <w:sz w:val="28"/>
          <w:szCs w:val="32"/>
          <w:highlight w:val="none"/>
          <w:lang w:eastAsia="zh-CN"/>
        </w:rPr>
        <w:t>磋商响应函………………………………………………（</w:t>
      </w:r>
      <w:r>
        <w:rPr>
          <w:rFonts w:hint="eastAsia" w:ascii="宋体" w:hAnsi="宋体" w:eastAsia="宋体" w:cs="宋体"/>
          <w:sz w:val="28"/>
          <w:szCs w:val="32"/>
          <w:highlight w:val="none"/>
          <w:lang w:val="en-US" w:eastAsia="zh-CN"/>
        </w:rPr>
        <w:t>页码</w:t>
      </w:r>
      <w:r>
        <w:rPr>
          <w:rFonts w:hint="eastAsia" w:ascii="宋体" w:hAnsi="宋体" w:eastAsia="宋体" w:cs="宋体"/>
          <w:sz w:val="28"/>
          <w:szCs w:val="32"/>
          <w:highlight w:val="none"/>
          <w:lang w:eastAsia="zh-CN"/>
        </w:rPr>
        <w:t>）</w:t>
      </w:r>
    </w:p>
    <w:p>
      <w:pPr>
        <w:pStyle w:val="10"/>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sz w:val="28"/>
          <w:szCs w:val="32"/>
          <w:highlight w:val="none"/>
          <w:lang w:eastAsia="zh-CN"/>
        </w:rPr>
      </w:pPr>
      <w:r>
        <w:rPr>
          <w:rFonts w:hint="eastAsia" w:ascii="宋体" w:hAnsi="宋体" w:eastAsia="宋体" w:cs="宋体"/>
          <w:sz w:val="28"/>
          <w:szCs w:val="32"/>
          <w:highlight w:val="none"/>
          <w:lang w:eastAsia="zh-CN"/>
        </w:rPr>
        <w:t>2、磋商报价一览表…………………………………………</w:t>
      </w:r>
    </w:p>
    <w:p>
      <w:pPr>
        <w:pStyle w:val="10"/>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sz w:val="28"/>
          <w:szCs w:val="32"/>
          <w:highlight w:val="none"/>
          <w:lang w:eastAsia="zh-CN"/>
        </w:rPr>
      </w:pPr>
      <w:r>
        <w:rPr>
          <w:rFonts w:hint="eastAsia" w:ascii="宋体" w:hAnsi="宋体" w:eastAsia="宋体" w:cs="宋体"/>
          <w:sz w:val="28"/>
          <w:szCs w:val="32"/>
          <w:highlight w:val="none"/>
          <w:lang w:eastAsia="zh-CN"/>
        </w:rPr>
        <w:t>3、服务响应偏离表…………………………………………</w:t>
      </w:r>
    </w:p>
    <w:p>
      <w:pPr>
        <w:pStyle w:val="10"/>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default" w:ascii="宋体" w:hAnsi="宋体" w:eastAsia="宋体" w:cs="宋体"/>
          <w:sz w:val="28"/>
          <w:szCs w:val="32"/>
          <w:highlight w:val="none"/>
          <w:lang w:val="en-US" w:eastAsia="zh-CN"/>
        </w:rPr>
      </w:pPr>
      <w:r>
        <w:rPr>
          <w:rFonts w:hint="eastAsia" w:ascii="宋体" w:hAnsi="宋体" w:eastAsia="宋体" w:cs="宋体"/>
          <w:sz w:val="28"/>
          <w:szCs w:val="32"/>
          <w:highlight w:val="none"/>
          <w:lang w:eastAsia="zh-CN"/>
        </w:rPr>
        <w:t>4、资格证明材料……………………………………………</w:t>
      </w:r>
    </w:p>
    <w:p>
      <w:pPr>
        <w:pStyle w:val="10"/>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default" w:ascii="宋体" w:hAnsi="宋体" w:eastAsia="宋体" w:cs="宋体"/>
          <w:sz w:val="28"/>
          <w:szCs w:val="32"/>
          <w:highlight w:val="none"/>
          <w:lang w:val="en-US" w:eastAsia="zh-CN"/>
        </w:rPr>
      </w:pPr>
      <w:r>
        <w:rPr>
          <w:rFonts w:hint="eastAsia" w:ascii="宋体" w:hAnsi="宋体" w:eastAsia="宋体" w:cs="宋体"/>
          <w:sz w:val="28"/>
          <w:szCs w:val="32"/>
          <w:highlight w:val="none"/>
          <w:lang w:eastAsia="zh-CN"/>
        </w:rPr>
        <w:t>5、类似业绩一览表…………………………………………</w:t>
      </w:r>
    </w:p>
    <w:p>
      <w:pPr>
        <w:pStyle w:val="10"/>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default" w:ascii="宋体" w:hAnsi="宋体" w:eastAsia="宋体" w:cs="宋体"/>
          <w:sz w:val="28"/>
          <w:szCs w:val="32"/>
          <w:highlight w:val="none"/>
          <w:lang w:val="en-US" w:eastAsia="zh-CN"/>
        </w:rPr>
      </w:pPr>
      <w:r>
        <w:rPr>
          <w:rFonts w:hint="eastAsia" w:ascii="宋体" w:hAnsi="宋体" w:eastAsia="宋体" w:cs="宋体"/>
          <w:sz w:val="28"/>
          <w:szCs w:val="32"/>
          <w:highlight w:val="none"/>
          <w:lang w:eastAsia="zh-CN"/>
        </w:rPr>
        <w:t>6、磋商响应方案……………………………………………</w:t>
      </w:r>
    </w:p>
    <w:p>
      <w:pPr>
        <w:pStyle w:val="10"/>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sz w:val="28"/>
          <w:szCs w:val="32"/>
          <w:highlight w:val="none"/>
          <w:lang w:eastAsia="zh-CN"/>
        </w:rPr>
      </w:pPr>
      <w:r>
        <w:rPr>
          <w:rFonts w:hint="eastAsia" w:ascii="宋体" w:hAnsi="宋体" w:eastAsia="宋体" w:cs="宋体"/>
          <w:sz w:val="28"/>
          <w:szCs w:val="32"/>
          <w:highlight w:val="none"/>
          <w:lang w:eastAsia="zh-CN"/>
        </w:rPr>
        <w:t>7、供应商认为有必要补充说明的其他事项………………</w:t>
      </w:r>
    </w:p>
    <w:p>
      <w:pPr>
        <w:pStyle w:val="10"/>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outlineLvl w:val="9"/>
        <w:rPr>
          <w:rFonts w:hint="eastAsia" w:ascii="宋体" w:hAnsi="宋体" w:eastAsia="宋体" w:cs="宋体"/>
          <w:sz w:val="28"/>
          <w:szCs w:val="32"/>
          <w:highlight w:val="none"/>
          <w:lang w:eastAsia="zh-CN"/>
        </w:rPr>
      </w:pPr>
      <w:r>
        <w:rPr>
          <w:rFonts w:hint="eastAsia" w:ascii="宋体" w:hAnsi="宋体" w:eastAsia="宋体" w:cs="宋体"/>
          <w:sz w:val="28"/>
          <w:szCs w:val="32"/>
          <w:highlight w:val="none"/>
          <w:lang w:eastAsia="zh-CN"/>
        </w:rPr>
        <w:t>8、供应商承诺书……………………………………………</w:t>
      </w:r>
      <w:bookmarkStart w:id="29" w:name="_Toc18873"/>
      <w:bookmarkStart w:id="30" w:name="_Toc10733"/>
      <w:bookmarkStart w:id="31" w:name="_Toc25704"/>
    </w:p>
    <w:p>
      <w:pPr>
        <w:keepNext w:val="0"/>
        <w:keepLines w:val="0"/>
        <w:pageBreakBefore w:val="0"/>
        <w:widowControl w:val="0"/>
        <w:kinsoku/>
        <w:wordWrap/>
        <w:overflowPunct/>
        <w:topLinePunct w:val="0"/>
        <w:autoSpaceDE/>
        <w:autoSpaceDN/>
        <w:bidi w:val="0"/>
        <w:adjustRightInd/>
        <w:snapToGrid/>
        <w:spacing w:before="313" w:beforeLines="100" w:line="480" w:lineRule="auto"/>
        <w:ind w:firstLine="482" w:firstLineChars="200"/>
        <w:textAlignment w:val="auto"/>
        <w:outlineLvl w:val="9"/>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注：以上目录格式仅供参考，供应商可自行编制目录级别</w:t>
      </w:r>
    </w:p>
    <w:p>
      <w:pPr>
        <w:outlineLvl w:val="9"/>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br w:type="page"/>
      </w:r>
    </w:p>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outlineLvl w:val="0"/>
        <w:rPr>
          <w:rFonts w:hint="eastAsia" w:ascii="宋体" w:hAnsi="宋体" w:eastAsia="宋体" w:cs="宋体"/>
          <w:b/>
          <w:bCs/>
          <w:kern w:val="2"/>
          <w:sz w:val="28"/>
          <w:szCs w:val="28"/>
          <w:highlight w:val="none"/>
          <w:lang w:val="en-US" w:eastAsia="zh-CN" w:bidi="ar-SA"/>
        </w:rPr>
      </w:pPr>
      <w:bookmarkStart w:id="32" w:name="_Toc19954"/>
      <w:r>
        <w:rPr>
          <w:rFonts w:hint="eastAsia" w:ascii="宋体" w:hAnsi="宋体" w:eastAsia="宋体" w:cs="宋体"/>
          <w:b/>
          <w:bCs/>
          <w:kern w:val="2"/>
          <w:sz w:val="28"/>
          <w:szCs w:val="28"/>
          <w:highlight w:val="none"/>
          <w:lang w:val="en-US" w:eastAsia="zh-CN" w:bidi="ar-SA"/>
        </w:rPr>
        <w:t>一、</w:t>
      </w:r>
      <w:bookmarkStart w:id="33" w:name="_Toc20352"/>
      <w:bookmarkStart w:id="34" w:name="_Toc10837"/>
      <w:r>
        <w:rPr>
          <w:rFonts w:hint="eastAsia" w:ascii="宋体" w:hAnsi="宋体" w:eastAsia="宋体" w:cs="宋体"/>
          <w:b/>
          <w:bCs/>
          <w:sz w:val="32"/>
          <w:szCs w:val="32"/>
          <w:highlight w:val="none"/>
        </w:rPr>
        <w:t>磋商响应函</w:t>
      </w:r>
      <w:bookmarkEnd w:id="29"/>
      <w:bookmarkEnd w:id="30"/>
      <w:bookmarkEnd w:id="31"/>
      <w:bookmarkEnd w:id="32"/>
      <w:bookmarkEnd w:id="33"/>
      <w:bookmarkEnd w:id="34"/>
    </w:p>
    <w:p>
      <w:pPr>
        <w:pStyle w:val="31"/>
        <w:spacing w:line="360" w:lineRule="auto"/>
        <w:ind w:firstLine="0" w:firstLineChars="0"/>
        <w:rPr>
          <w:rFonts w:hint="eastAsia" w:ascii="宋体" w:hAnsi="宋体" w:eastAsia="宋体" w:cs="宋体"/>
          <w:b/>
          <w:sz w:val="24"/>
          <w:szCs w:val="24"/>
          <w:highlight w:val="none"/>
        </w:rPr>
      </w:pPr>
      <w:r>
        <w:rPr>
          <w:rFonts w:hint="eastAsia" w:ascii="宋体" w:hAnsi="宋体" w:eastAsia="宋体" w:cs="宋体"/>
          <w:b/>
          <w:sz w:val="24"/>
          <w:szCs w:val="24"/>
          <w:highlight w:val="none"/>
        </w:rPr>
        <w:t>致：陕西金准达项目管理限责任公司</w:t>
      </w:r>
    </w:p>
    <w:p>
      <w:pPr>
        <w:pStyle w:val="31"/>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根据贵单位</w:t>
      </w:r>
      <w:r>
        <w:rPr>
          <w:rFonts w:hint="eastAsia" w:ascii="宋体" w:hAnsi="宋体" w:eastAsia="宋体" w:cs="宋体"/>
          <w:sz w:val="24"/>
          <w:szCs w:val="24"/>
          <w:highlight w:val="none"/>
          <w:u w:val="single"/>
        </w:rPr>
        <w:t xml:space="preserve">  （项目名称）</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的磋商公告，我方代表</w:t>
      </w:r>
      <w:r>
        <w:rPr>
          <w:rFonts w:hint="eastAsia" w:ascii="宋体" w:hAnsi="宋体" w:eastAsia="宋体" w:cs="宋体"/>
          <w:sz w:val="24"/>
          <w:szCs w:val="24"/>
          <w:highlight w:val="none"/>
          <w:u w:val="single"/>
        </w:rPr>
        <w:t xml:space="preserve">   （姓名、职务）   </w:t>
      </w:r>
      <w:r>
        <w:rPr>
          <w:rFonts w:hint="eastAsia" w:ascii="宋体" w:hAnsi="宋体" w:eastAsia="宋体" w:cs="宋体"/>
          <w:sz w:val="24"/>
          <w:szCs w:val="24"/>
          <w:highlight w:val="none"/>
        </w:rPr>
        <w:t>经正式授权并代表</w:t>
      </w:r>
      <w:r>
        <w:rPr>
          <w:rFonts w:hint="eastAsia" w:ascii="宋体" w:hAnsi="宋体" w:eastAsia="宋体" w:cs="宋体"/>
          <w:sz w:val="24"/>
          <w:szCs w:val="24"/>
          <w:highlight w:val="none"/>
          <w:u w:val="single"/>
        </w:rPr>
        <w:t xml:space="preserve">     （供应商名称）     </w:t>
      </w:r>
      <w:r>
        <w:rPr>
          <w:rFonts w:hint="eastAsia" w:ascii="宋体" w:hAnsi="宋体" w:eastAsia="宋体" w:cs="宋体"/>
          <w:sz w:val="24"/>
          <w:szCs w:val="24"/>
          <w:highlight w:val="none"/>
        </w:rPr>
        <w:t>就该项目进行磋商。</w:t>
      </w:r>
    </w:p>
    <w:p>
      <w:pPr>
        <w:pStyle w:val="31"/>
        <w:spacing w:line="360" w:lineRule="auto"/>
        <w:ind w:firstLine="482"/>
        <w:rPr>
          <w:rFonts w:hint="eastAsia" w:ascii="宋体" w:hAnsi="宋体" w:eastAsia="宋体" w:cs="宋体"/>
          <w:b/>
          <w:sz w:val="24"/>
          <w:szCs w:val="24"/>
          <w:highlight w:val="none"/>
        </w:rPr>
      </w:pPr>
      <w:r>
        <w:rPr>
          <w:rFonts w:hint="eastAsia" w:ascii="宋体" w:hAnsi="宋体" w:eastAsia="宋体" w:cs="宋体"/>
          <w:b/>
          <w:sz w:val="24"/>
          <w:szCs w:val="24"/>
          <w:highlight w:val="none"/>
        </w:rPr>
        <w:t>在此，我方郑重声明以下诸点，并负法律责任：</w:t>
      </w:r>
    </w:p>
    <w:p>
      <w:pPr>
        <w:pStyle w:val="31"/>
        <w:spacing w:line="360" w:lineRule="auto"/>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color w:val="auto"/>
          <w:sz w:val="24"/>
          <w:szCs w:val="24"/>
          <w:highlight w:val="none"/>
        </w:rPr>
        <w:t>我方保证</w:t>
      </w:r>
      <w:r>
        <w:rPr>
          <w:rFonts w:hint="eastAsia" w:ascii="宋体" w:hAnsi="宋体" w:eastAsia="宋体" w:cs="宋体"/>
          <w:color w:val="auto"/>
          <w:sz w:val="24"/>
          <w:szCs w:val="24"/>
          <w:highlight w:val="none"/>
          <w:lang w:val="en-US" w:eastAsia="zh-CN"/>
        </w:rPr>
        <w:t>电子磋商响应</w:t>
      </w:r>
      <w:r>
        <w:rPr>
          <w:rFonts w:hint="eastAsia" w:ascii="宋体" w:hAnsi="宋体" w:eastAsia="宋体" w:cs="宋体"/>
          <w:color w:val="auto"/>
          <w:sz w:val="24"/>
          <w:szCs w:val="24"/>
          <w:highlight w:val="none"/>
        </w:rPr>
        <w:t>文件提供的数据和材料真实、准确。否则，愿承担《中华人民共和国政府采购法》</w:t>
      </w:r>
      <w:r>
        <w:rPr>
          <w:rFonts w:hint="eastAsia" w:ascii="宋体" w:hAnsi="宋体" w:eastAsia="宋体" w:cs="宋体"/>
          <w:bCs/>
          <w:color w:val="auto"/>
          <w:sz w:val="24"/>
          <w:szCs w:val="24"/>
          <w:highlight w:val="none"/>
        </w:rPr>
        <w:t>第七十七条规定的法律责任。</w:t>
      </w:r>
      <w:r>
        <w:rPr>
          <w:rFonts w:hint="eastAsia" w:ascii="宋体" w:hAnsi="宋体" w:eastAsia="宋体" w:cs="宋体"/>
          <w:sz w:val="24"/>
          <w:szCs w:val="24"/>
          <w:highlight w:val="none"/>
        </w:rPr>
        <w:t>。</w:t>
      </w:r>
    </w:p>
    <w:p>
      <w:pPr>
        <w:pStyle w:val="31"/>
        <w:spacing w:line="360" w:lineRule="auto"/>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2、我方所附磋商报价表中应完成本项目全部内容的磋商总价为</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元</w:t>
      </w:r>
      <w:r>
        <w:rPr>
          <w:rFonts w:hint="eastAsia" w:ascii="宋体" w:hAnsi="宋体" w:cs="宋体"/>
          <w:sz w:val="24"/>
          <w:szCs w:val="24"/>
          <w:highlight w:val="none"/>
          <w:u w:val="none"/>
          <w:lang w:val="en-US" w:eastAsia="zh-CN"/>
        </w:rPr>
        <w:t>，单价为</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none"/>
          <w:lang w:val="en-US" w:eastAsia="zh-CN"/>
        </w:rPr>
        <w:t>元/人</w:t>
      </w:r>
      <w:r>
        <w:rPr>
          <w:rFonts w:hint="eastAsia" w:ascii="宋体" w:hAnsi="宋体" w:eastAsia="宋体" w:cs="宋体"/>
          <w:sz w:val="24"/>
          <w:szCs w:val="24"/>
          <w:highlight w:val="none"/>
        </w:rPr>
        <w:t>。</w:t>
      </w:r>
    </w:p>
    <w:p>
      <w:pPr>
        <w:pStyle w:val="31"/>
        <w:spacing w:line="360" w:lineRule="auto"/>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3、我方已详细审查全部磋商文件，完全理解并同意放弃对这方面有不明及误解质疑的权力。</w:t>
      </w:r>
    </w:p>
    <w:p>
      <w:pPr>
        <w:pStyle w:val="31"/>
        <w:spacing w:line="360" w:lineRule="auto"/>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、我方同意按照要求提供磋商有关的一切数据或资料。</w:t>
      </w:r>
    </w:p>
    <w:p>
      <w:pPr>
        <w:pStyle w:val="31"/>
        <w:spacing w:line="360" w:lineRule="auto"/>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、我方将按磋商文件的规定履行合同责任和义务。</w:t>
      </w:r>
    </w:p>
    <w:p>
      <w:pPr>
        <w:pStyle w:val="31"/>
        <w:spacing w:line="360" w:lineRule="auto"/>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、我方完全理解最低报价不是成交的唯一条件，采购人权选择质优价廉的货物/服务。</w:t>
      </w:r>
    </w:p>
    <w:p>
      <w:pPr>
        <w:pStyle w:val="31"/>
        <w:spacing w:line="360" w:lineRule="auto"/>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、我方同意按磋商文件规定，遵守贵方有关采购的各项规定。</w:t>
      </w:r>
    </w:p>
    <w:p>
      <w:pPr>
        <w:pStyle w:val="31"/>
        <w:spacing w:line="360" w:lineRule="auto"/>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、若我方被选为</w:t>
      </w:r>
      <w:r>
        <w:rPr>
          <w:rFonts w:hint="eastAsia" w:ascii="宋体" w:hAnsi="宋体" w:eastAsia="宋体" w:cs="宋体"/>
          <w:sz w:val="24"/>
          <w:szCs w:val="24"/>
          <w:highlight w:val="none"/>
          <w:lang w:eastAsia="zh-CN"/>
        </w:rPr>
        <w:t>成交单位</w:t>
      </w:r>
      <w:r>
        <w:rPr>
          <w:rFonts w:hint="eastAsia" w:ascii="宋体" w:hAnsi="宋体" w:eastAsia="宋体" w:cs="宋体"/>
          <w:sz w:val="24"/>
          <w:szCs w:val="24"/>
          <w:highlight w:val="none"/>
        </w:rPr>
        <w:t>，我方保证按有关规定向贵方支付磋商服务费。</w:t>
      </w:r>
    </w:p>
    <w:p>
      <w:pPr>
        <w:pStyle w:val="31"/>
        <w:spacing w:line="360" w:lineRule="auto"/>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、磋商有效期为自磋商日起90个日历日。</w:t>
      </w:r>
    </w:p>
    <w:p>
      <w:pPr>
        <w:pStyle w:val="31"/>
        <w:spacing w:line="360" w:lineRule="auto"/>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、所有关于本项目的函电，请按下列地址联系：</w:t>
      </w:r>
    </w:p>
    <w:p>
      <w:pPr>
        <w:pStyle w:val="31"/>
        <w:spacing w:line="360" w:lineRule="auto"/>
        <w:ind w:firstLine="48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供应商名称（公章）：</w:t>
      </w:r>
      <w:r>
        <w:rPr>
          <w:rFonts w:hint="eastAsia" w:ascii="宋体" w:hAnsi="宋体" w:eastAsia="宋体" w:cs="宋体"/>
          <w:sz w:val="24"/>
          <w:szCs w:val="24"/>
          <w:highlight w:val="none"/>
          <w:u w:val="single"/>
        </w:rPr>
        <w:t xml:space="preserve">                                </w:t>
      </w:r>
    </w:p>
    <w:p>
      <w:pPr>
        <w:pStyle w:val="31"/>
        <w:spacing w:line="360" w:lineRule="auto"/>
        <w:ind w:firstLine="48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详 细 地 址：</w:t>
      </w:r>
      <w:r>
        <w:rPr>
          <w:rFonts w:hint="eastAsia" w:ascii="宋体" w:hAnsi="宋体" w:eastAsia="宋体" w:cs="宋体"/>
          <w:sz w:val="24"/>
          <w:szCs w:val="24"/>
          <w:highlight w:val="none"/>
          <w:u w:val="single"/>
        </w:rPr>
        <w:t xml:space="preserve">                                      </w:t>
      </w:r>
    </w:p>
    <w:p>
      <w:pPr>
        <w:pStyle w:val="31"/>
        <w:spacing w:line="360" w:lineRule="auto"/>
        <w:ind w:firstLine="48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邮 政 编 码：</w:t>
      </w:r>
      <w:r>
        <w:rPr>
          <w:rFonts w:hint="eastAsia" w:ascii="宋体" w:hAnsi="宋体" w:eastAsia="宋体" w:cs="宋体"/>
          <w:sz w:val="24"/>
          <w:szCs w:val="24"/>
          <w:highlight w:val="none"/>
          <w:u w:val="single"/>
        </w:rPr>
        <w:t xml:space="preserve">                   </w:t>
      </w:r>
    </w:p>
    <w:p>
      <w:pPr>
        <w:pStyle w:val="31"/>
        <w:spacing w:line="360" w:lineRule="auto"/>
        <w:ind w:firstLine="480"/>
        <w:rPr>
          <w:rFonts w:hint="eastAsia" w:ascii="宋体" w:hAnsi="宋体" w:eastAsia="宋体" w:cs="宋体"/>
          <w:sz w:val="24"/>
          <w:szCs w:val="24"/>
          <w:highlight w:val="none"/>
          <w:u w:val="single"/>
          <w:lang w:val="zh-CN"/>
        </w:rPr>
      </w:pPr>
      <w:r>
        <w:rPr>
          <w:rFonts w:hint="eastAsia" w:ascii="宋体" w:hAnsi="宋体" w:eastAsia="宋体" w:cs="宋体"/>
          <w:sz w:val="24"/>
          <w:szCs w:val="24"/>
          <w:highlight w:val="none"/>
          <w:lang w:val="zh-CN"/>
        </w:rPr>
        <w:t>电       话：</w:t>
      </w:r>
      <w:r>
        <w:rPr>
          <w:rFonts w:hint="eastAsia" w:ascii="宋体" w:hAnsi="宋体" w:eastAsia="宋体" w:cs="宋体"/>
          <w:sz w:val="24"/>
          <w:szCs w:val="24"/>
          <w:highlight w:val="none"/>
          <w:u w:val="single"/>
          <w:lang w:val="zh-CN"/>
        </w:rPr>
        <w:t xml:space="preserve">                   </w:t>
      </w:r>
    </w:p>
    <w:p>
      <w:pPr>
        <w:pStyle w:val="31"/>
        <w:spacing w:line="360" w:lineRule="auto"/>
        <w:ind w:firstLine="48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传       真：</w:t>
      </w:r>
      <w:r>
        <w:rPr>
          <w:rFonts w:hint="eastAsia" w:ascii="宋体" w:hAnsi="宋体" w:eastAsia="宋体" w:cs="宋体"/>
          <w:sz w:val="24"/>
          <w:szCs w:val="24"/>
          <w:highlight w:val="none"/>
          <w:u w:val="single"/>
          <w:lang w:val="zh-CN"/>
        </w:rPr>
        <w:t xml:space="preserve">                   </w:t>
      </w:r>
    </w:p>
    <w:p>
      <w:pPr>
        <w:pStyle w:val="31"/>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电 子 邮 件：</w:t>
      </w:r>
      <w:r>
        <w:rPr>
          <w:rFonts w:hint="eastAsia" w:ascii="宋体" w:hAnsi="宋体" w:eastAsia="宋体" w:cs="宋体"/>
          <w:sz w:val="24"/>
          <w:szCs w:val="24"/>
          <w:highlight w:val="none"/>
          <w:u w:val="single"/>
        </w:rPr>
        <w:t xml:space="preserve">                   </w:t>
      </w:r>
    </w:p>
    <w:p>
      <w:pPr>
        <w:pStyle w:val="31"/>
        <w:spacing w:line="360" w:lineRule="auto"/>
        <w:ind w:firstLine="480"/>
        <w:rPr>
          <w:rFonts w:hint="eastAsia" w:ascii="宋体" w:hAnsi="宋体" w:eastAsia="宋体" w:cs="宋体"/>
          <w:sz w:val="24"/>
          <w:szCs w:val="24"/>
          <w:highlight w:val="none"/>
          <w:u w:val="single"/>
          <w:lang w:val="zh-CN"/>
        </w:rPr>
      </w:pPr>
      <w:r>
        <w:rPr>
          <w:rFonts w:hint="eastAsia" w:ascii="宋体" w:hAnsi="宋体" w:eastAsia="宋体" w:cs="宋体"/>
          <w:sz w:val="24"/>
          <w:szCs w:val="24"/>
          <w:highlight w:val="none"/>
          <w:lang w:val="zh-CN"/>
        </w:rPr>
        <w:t>开 户 银 行：</w:t>
      </w:r>
      <w:r>
        <w:rPr>
          <w:rFonts w:hint="eastAsia" w:ascii="宋体" w:hAnsi="宋体" w:eastAsia="宋体" w:cs="宋体"/>
          <w:sz w:val="24"/>
          <w:szCs w:val="24"/>
          <w:highlight w:val="none"/>
          <w:u w:val="single"/>
          <w:lang w:val="zh-CN"/>
        </w:rPr>
        <w:t xml:space="preserve">                   </w:t>
      </w:r>
    </w:p>
    <w:p>
      <w:pPr>
        <w:pStyle w:val="31"/>
        <w:spacing w:line="360" w:lineRule="auto"/>
        <w:ind w:firstLine="48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帐       号：</w:t>
      </w:r>
      <w:r>
        <w:rPr>
          <w:rFonts w:hint="eastAsia" w:ascii="宋体" w:hAnsi="宋体" w:eastAsia="宋体" w:cs="宋体"/>
          <w:sz w:val="24"/>
          <w:szCs w:val="24"/>
          <w:highlight w:val="none"/>
          <w:u w:val="single"/>
          <w:lang w:val="zh-CN"/>
        </w:rPr>
        <w:t xml:space="preserve">                   </w:t>
      </w:r>
    </w:p>
    <w:p>
      <w:pPr>
        <w:pStyle w:val="31"/>
        <w:keepNext w:val="0"/>
        <w:keepLines w:val="0"/>
        <w:pageBreakBefore w:val="0"/>
        <w:widowControl/>
        <w:kinsoku/>
        <w:wordWrap/>
        <w:overflowPunct/>
        <w:topLinePunct w:val="0"/>
        <w:autoSpaceDE/>
        <w:autoSpaceDN/>
        <w:bidi w:val="0"/>
        <w:adjustRightInd/>
        <w:snapToGrid/>
        <w:spacing w:line="360" w:lineRule="auto"/>
        <w:ind w:left="0" w:leftChars="0" w:firstLine="3120" w:firstLineChars="1300"/>
        <w:jc w:val="left"/>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法定代表人或</w:t>
      </w:r>
      <w:r>
        <w:rPr>
          <w:rFonts w:hint="eastAsia" w:ascii="宋体" w:hAnsi="宋体" w:eastAsia="宋体" w:cs="宋体"/>
          <w:color w:val="auto"/>
          <w:sz w:val="24"/>
          <w:szCs w:val="24"/>
          <w:highlight w:val="none"/>
          <w:lang w:val="en-US" w:eastAsia="zh-CN"/>
        </w:rPr>
        <w:t>被授权人</w:t>
      </w:r>
      <w:r>
        <w:rPr>
          <w:rFonts w:hint="eastAsia" w:ascii="宋体" w:hAnsi="宋体" w:eastAsia="宋体" w:cs="宋体"/>
          <w:sz w:val="24"/>
          <w:szCs w:val="24"/>
          <w:highlight w:val="none"/>
          <w:lang w:val="zh-CN"/>
        </w:rPr>
        <w:t>（签</w:t>
      </w:r>
      <w:r>
        <w:rPr>
          <w:rFonts w:hint="eastAsia" w:ascii="宋体" w:hAnsi="宋体" w:eastAsia="宋体" w:cs="宋体"/>
          <w:sz w:val="24"/>
          <w:szCs w:val="24"/>
          <w:highlight w:val="none"/>
        </w:rPr>
        <w:t>字</w:t>
      </w:r>
      <w:r>
        <w:rPr>
          <w:rFonts w:hint="eastAsia" w:ascii="宋体" w:hAnsi="宋体" w:eastAsia="宋体" w:cs="宋体"/>
          <w:sz w:val="24"/>
          <w:szCs w:val="24"/>
          <w:highlight w:val="none"/>
          <w:lang w:val="en-US" w:eastAsia="zh-CN"/>
        </w:rPr>
        <w:t>或盖章）</w:t>
      </w:r>
      <w:r>
        <w:rPr>
          <w:rFonts w:hint="eastAsia" w:ascii="宋体" w:hAnsi="宋体" w:eastAsia="宋体" w:cs="宋体"/>
          <w:sz w:val="24"/>
          <w:szCs w:val="24"/>
          <w:highlight w:val="none"/>
          <w:u w:val="single"/>
        </w:rPr>
        <w:t xml:space="preserve">          </w:t>
      </w:r>
    </w:p>
    <w:p>
      <w:pPr>
        <w:pStyle w:val="31"/>
        <w:keepNext w:val="0"/>
        <w:keepLines w:val="0"/>
        <w:pageBreakBefore w:val="0"/>
        <w:widowControl/>
        <w:kinsoku/>
        <w:wordWrap/>
        <w:overflowPunct/>
        <w:topLinePunct w:val="0"/>
        <w:autoSpaceDE/>
        <w:autoSpaceDN/>
        <w:bidi w:val="0"/>
        <w:adjustRightInd/>
        <w:snapToGrid/>
        <w:spacing w:line="360" w:lineRule="auto"/>
        <w:ind w:firstLine="4560" w:firstLineChars="1900"/>
        <w:jc w:val="left"/>
        <w:textAlignment w:val="auto"/>
        <w:rPr>
          <w:rFonts w:hint="eastAsia" w:ascii="宋体" w:hAnsi="宋体" w:eastAsia="宋体" w:cs="宋体"/>
          <w:sz w:val="24"/>
          <w:szCs w:val="24"/>
          <w:highlight w:val="none"/>
          <w:u w:val="single"/>
          <w:lang w:val="zh-CN"/>
        </w:rPr>
      </w:pPr>
      <w:r>
        <w:rPr>
          <w:rFonts w:hint="eastAsia" w:ascii="宋体" w:hAnsi="宋体" w:eastAsia="宋体" w:cs="宋体"/>
          <w:sz w:val="24"/>
          <w:szCs w:val="24"/>
          <w:highlight w:val="none"/>
          <w:lang w:val="zh-CN"/>
        </w:rPr>
        <w:t>联系电话/手机：</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zh-CN"/>
        </w:rPr>
        <w:t xml:space="preserve">   </w:t>
      </w:r>
    </w:p>
    <w:p>
      <w:pPr>
        <w:pStyle w:val="31"/>
        <w:keepNext w:val="0"/>
        <w:keepLines w:val="0"/>
        <w:pageBreakBefore w:val="0"/>
        <w:widowControl/>
        <w:kinsoku/>
        <w:wordWrap/>
        <w:overflowPunct/>
        <w:topLinePunct w:val="0"/>
        <w:autoSpaceDE/>
        <w:autoSpaceDN/>
        <w:bidi w:val="0"/>
        <w:adjustRightInd/>
        <w:snapToGrid/>
        <w:spacing w:line="360" w:lineRule="auto"/>
        <w:ind w:firstLine="4560" w:firstLineChars="1900"/>
        <w:jc w:val="left"/>
        <w:textAlignment w:val="auto"/>
        <w:rPr>
          <w:rFonts w:hint="eastAsia" w:ascii="宋体" w:hAnsi="宋体" w:eastAsia="宋体" w:cs="宋体"/>
          <w:sz w:val="24"/>
          <w:szCs w:val="24"/>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linePitch="312" w:charSpace="0"/>
        </w:sect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0"/>
        <w:rPr>
          <w:rFonts w:hint="eastAsia" w:ascii="宋体" w:hAnsi="宋体" w:eastAsia="宋体" w:cs="宋体"/>
          <w:b/>
          <w:bCs/>
          <w:kern w:val="2"/>
          <w:sz w:val="28"/>
          <w:szCs w:val="28"/>
          <w:highlight w:val="none"/>
          <w:lang w:val="en-US" w:eastAsia="zh-CN" w:bidi="ar-SA"/>
        </w:rPr>
      </w:pPr>
      <w:bookmarkStart w:id="35" w:name="_Toc7590"/>
      <w:bookmarkStart w:id="36" w:name="_Toc32759"/>
      <w:bookmarkStart w:id="37" w:name="_Toc32070"/>
      <w:bookmarkStart w:id="38" w:name="_Toc14174"/>
      <w:r>
        <w:rPr>
          <w:rFonts w:hint="eastAsia" w:ascii="宋体" w:hAnsi="宋体" w:eastAsia="宋体" w:cs="宋体"/>
          <w:b/>
          <w:bCs/>
          <w:kern w:val="2"/>
          <w:sz w:val="28"/>
          <w:szCs w:val="28"/>
          <w:highlight w:val="none"/>
          <w:lang w:val="en-US" w:eastAsia="zh-CN" w:bidi="ar-SA"/>
        </w:rPr>
        <w:t>二、磋商报价一览表</w:t>
      </w:r>
      <w:bookmarkEnd w:id="35"/>
      <w:bookmarkEnd w:id="36"/>
      <w:bookmarkEnd w:id="37"/>
      <w:bookmarkEnd w:id="38"/>
    </w:p>
    <w:p>
      <w:pPr>
        <w:pStyle w:val="10"/>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项目名称：</w:t>
      </w:r>
      <w:r>
        <w:rPr>
          <w:rFonts w:hint="eastAsia" w:ascii="宋体" w:hAnsi="宋体" w:eastAsia="宋体" w:cs="宋体"/>
          <w:b w:val="0"/>
          <w:bCs/>
          <w:color w:val="auto"/>
          <w:sz w:val="24"/>
          <w:szCs w:val="24"/>
          <w:highlight w:val="none"/>
          <w:u w:val="single"/>
          <w:vertAlign w:val="baseline"/>
          <w:lang w:val="en-US" w:eastAsia="zh-CN"/>
        </w:rPr>
        <w:t xml:space="preserve">               </w:t>
      </w:r>
      <w:r>
        <w:rPr>
          <w:rFonts w:hint="eastAsia" w:ascii="宋体" w:hAnsi="宋体" w:eastAsia="宋体" w:cs="宋体"/>
          <w:b w:val="0"/>
          <w:bCs/>
          <w:color w:val="auto"/>
          <w:sz w:val="24"/>
          <w:szCs w:val="24"/>
          <w:highlight w:val="none"/>
          <w:u w:val="none"/>
          <w:vertAlign w:val="baseline"/>
          <w:lang w:val="en-US" w:eastAsia="zh-CN"/>
        </w:rPr>
        <w:t xml:space="preserve"> </w:t>
      </w:r>
      <w:r>
        <w:rPr>
          <w:rFonts w:hint="eastAsia" w:ascii="宋体" w:hAnsi="宋体" w:eastAsia="宋体" w:cs="宋体"/>
          <w:b w:val="0"/>
          <w:bCs/>
          <w:color w:val="auto"/>
          <w:sz w:val="24"/>
          <w:szCs w:val="24"/>
          <w:highlight w:val="none"/>
          <w:vertAlign w:val="baseline"/>
          <w:lang w:val="en-US" w:eastAsia="zh-CN"/>
        </w:rPr>
        <w:t>项目编号：</w:t>
      </w:r>
      <w:r>
        <w:rPr>
          <w:rFonts w:hint="eastAsia" w:ascii="宋体" w:hAnsi="宋体" w:eastAsia="宋体" w:cs="宋体"/>
          <w:b w:val="0"/>
          <w:bCs/>
          <w:color w:val="auto"/>
          <w:sz w:val="24"/>
          <w:szCs w:val="24"/>
          <w:highlight w:val="none"/>
          <w:u w:val="single"/>
          <w:vertAlign w:val="baseline"/>
          <w:lang w:val="en-US" w:eastAsia="zh-CN"/>
        </w:rPr>
        <w:t xml:space="preserve">                </w:t>
      </w:r>
    </w:p>
    <w:tbl>
      <w:tblPr>
        <w:tblStyle w:val="2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0"/>
        <w:gridCol w:w="2987"/>
        <w:gridCol w:w="3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385" w:type="pct"/>
            <w:noWrap w:val="0"/>
            <w:vAlign w:val="center"/>
          </w:tcPr>
          <w:p>
            <w:pPr>
              <w:pStyle w:val="35"/>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0" w:leftChars="0" w:firstLine="0" w:firstLineChars="0"/>
              <w:jc w:val="center"/>
              <w:textAlignment w:val="auto"/>
              <w:outlineLvl w:val="9"/>
              <w:rPr>
                <w:rFonts w:hint="eastAsia" w:ascii="宋体" w:hAnsi="宋体" w:eastAsia="宋体" w:cs="宋体"/>
                <w:b/>
                <w:bCs w:val="0"/>
                <w:color w:val="auto"/>
                <w:sz w:val="24"/>
                <w:szCs w:val="24"/>
                <w:highlight w:val="none"/>
                <w:vertAlign w:val="baseline"/>
                <w:lang w:val="en-US" w:eastAsia="zh-CN"/>
              </w:rPr>
            </w:pPr>
            <w:r>
              <w:rPr>
                <w:rFonts w:hint="eastAsia" w:ascii="宋体" w:hAnsi="宋体" w:eastAsia="宋体" w:cs="宋体"/>
                <w:b/>
                <w:bCs w:val="0"/>
                <w:color w:val="auto"/>
                <w:sz w:val="24"/>
                <w:szCs w:val="24"/>
                <w:highlight w:val="none"/>
                <w:vertAlign w:val="baseline"/>
                <w:lang w:val="en-US" w:eastAsia="zh-CN"/>
              </w:rPr>
              <w:t>培训人数（人）</w:t>
            </w:r>
          </w:p>
        </w:tc>
        <w:tc>
          <w:tcPr>
            <w:tcW w:w="1753" w:type="pct"/>
            <w:noWrap w:val="0"/>
            <w:vAlign w:val="center"/>
          </w:tcPr>
          <w:p>
            <w:pPr>
              <w:pStyle w:val="35"/>
              <w:keepNext/>
              <w:keepLines/>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ind w:left="0" w:leftChars="0" w:firstLine="0" w:firstLineChars="0"/>
              <w:jc w:val="center"/>
              <w:textAlignment w:val="auto"/>
              <w:outlineLvl w:val="9"/>
              <w:rPr>
                <w:rFonts w:hint="default" w:ascii="宋体" w:hAnsi="宋体" w:eastAsia="宋体" w:cs="宋体"/>
                <w:b/>
                <w:bCs w:val="0"/>
                <w:color w:val="auto"/>
                <w:sz w:val="24"/>
                <w:szCs w:val="24"/>
                <w:highlight w:val="none"/>
                <w:vertAlign w:val="baseline"/>
                <w:lang w:val="en-US" w:eastAsia="zh-CN"/>
              </w:rPr>
            </w:pPr>
            <w:r>
              <w:rPr>
                <w:rFonts w:hint="eastAsia" w:ascii="宋体" w:hAnsi="宋体" w:eastAsia="宋体" w:cs="宋体"/>
                <w:b/>
                <w:bCs w:val="0"/>
                <w:color w:val="auto"/>
                <w:sz w:val="24"/>
                <w:szCs w:val="24"/>
                <w:highlight w:val="none"/>
                <w:vertAlign w:val="baseline"/>
                <w:lang w:val="en-US" w:eastAsia="zh-CN"/>
              </w:rPr>
              <w:t>单价（元/人）</w:t>
            </w:r>
          </w:p>
        </w:tc>
        <w:tc>
          <w:tcPr>
            <w:tcW w:w="1861" w:type="pct"/>
            <w:noWrap w:val="0"/>
            <w:vAlign w:val="center"/>
          </w:tcPr>
          <w:p>
            <w:pPr>
              <w:pStyle w:val="35"/>
              <w:keepNext/>
              <w:keepLines/>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ind w:left="0" w:leftChars="0" w:firstLine="0" w:firstLineChars="0"/>
              <w:jc w:val="center"/>
              <w:textAlignment w:val="auto"/>
              <w:outlineLvl w:val="9"/>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bCs w:val="0"/>
                <w:color w:val="auto"/>
                <w:sz w:val="24"/>
                <w:szCs w:val="24"/>
                <w:highlight w:val="none"/>
                <w:vertAlign w:val="baseline"/>
                <w:lang w:val="en-US" w:eastAsia="zh-CN"/>
              </w:rPr>
              <w:t>投标报价</w:t>
            </w:r>
            <w:bookmarkStart w:id="65" w:name="_GoBack"/>
            <w:bookmarkEnd w:id="65"/>
            <w:r>
              <w:rPr>
                <w:rFonts w:hint="eastAsia" w:ascii="宋体" w:hAnsi="宋体" w:eastAsia="宋体" w:cs="宋体"/>
                <w:b/>
                <w:bCs w:val="0"/>
                <w:color w:val="auto"/>
                <w:sz w:val="24"/>
                <w:szCs w:val="24"/>
                <w:highlight w:val="none"/>
                <w:vertAlign w:val="baseli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1385" w:type="pct"/>
            <w:noWrap w:val="0"/>
            <w:vAlign w:val="center"/>
          </w:tcPr>
          <w:p>
            <w:pPr>
              <w:pStyle w:val="35"/>
              <w:keepNext/>
              <w:keepLines/>
              <w:pageBreakBefore w:val="0"/>
              <w:widowControl w:val="0"/>
              <w:numPr>
                <w:ilvl w:val="0"/>
                <w:numId w:val="0"/>
              </w:numPr>
              <w:kinsoku/>
              <w:wordWrap/>
              <w:overflowPunct/>
              <w:topLinePunct w:val="0"/>
              <w:autoSpaceDE/>
              <w:autoSpaceDN/>
              <w:bidi w:val="0"/>
              <w:adjustRightInd/>
              <w:snapToGrid/>
              <w:spacing w:before="313" w:beforeLines="100" w:after="313" w:afterLines="100" w:line="360" w:lineRule="auto"/>
              <w:ind w:left="0" w:leftChars="0" w:firstLine="0" w:firstLineChars="0"/>
              <w:jc w:val="left"/>
              <w:textAlignment w:val="auto"/>
              <w:outlineLvl w:val="9"/>
              <w:rPr>
                <w:rFonts w:hint="default" w:ascii="宋体" w:hAnsi="宋体" w:eastAsia="宋体" w:cs="宋体"/>
                <w:b/>
                <w:bCs w:val="0"/>
                <w:color w:val="auto"/>
                <w:sz w:val="24"/>
                <w:szCs w:val="24"/>
                <w:highlight w:val="none"/>
                <w:vertAlign w:val="baseline"/>
                <w:lang w:val="en-US" w:eastAsia="zh-CN"/>
              </w:rPr>
            </w:pPr>
            <w:r>
              <w:rPr>
                <w:rFonts w:hint="eastAsia" w:ascii="宋体" w:hAnsi="宋体" w:eastAsia="宋体" w:cs="宋体"/>
                <w:b/>
                <w:bCs w:val="0"/>
                <w:color w:val="auto"/>
                <w:sz w:val="24"/>
                <w:szCs w:val="24"/>
                <w:highlight w:val="none"/>
                <w:vertAlign w:val="baseline"/>
                <w:lang w:val="en-US" w:eastAsia="zh-CN"/>
              </w:rPr>
              <w:t>共计：</w:t>
            </w:r>
            <w:r>
              <w:rPr>
                <w:rFonts w:hint="eastAsia" w:ascii="宋体" w:hAnsi="宋体" w:eastAsia="宋体" w:cs="宋体"/>
                <w:b/>
                <w:bCs w:val="0"/>
                <w:color w:val="auto"/>
                <w:sz w:val="24"/>
                <w:szCs w:val="24"/>
                <w:highlight w:val="none"/>
                <w:u w:val="single"/>
                <w:vertAlign w:val="baseline"/>
                <w:lang w:val="en-US" w:eastAsia="zh-CN"/>
              </w:rPr>
              <w:t xml:space="preserve">       </w:t>
            </w:r>
            <w:r>
              <w:rPr>
                <w:rFonts w:hint="eastAsia" w:ascii="宋体" w:hAnsi="宋体" w:eastAsia="宋体" w:cs="宋体"/>
                <w:b/>
                <w:bCs w:val="0"/>
                <w:color w:val="auto"/>
                <w:sz w:val="24"/>
                <w:szCs w:val="24"/>
                <w:highlight w:val="none"/>
                <w:u w:val="none"/>
                <w:vertAlign w:val="baseline"/>
                <w:lang w:val="en-US" w:eastAsia="zh-CN"/>
              </w:rPr>
              <w:t xml:space="preserve"> </w:t>
            </w:r>
          </w:p>
        </w:tc>
        <w:tc>
          <w:tcPr>
            <w:tcW w:w="1753" w:type="pct"/>
            <w:noWrap w:val="0"/>
            <w:vAlign w:val="top"/>
          </w:tcPr>
          <w:p>
            <w:pPr>
              <w:pStyle w:val="35"/>
              <w:keepNext/>
              <w:keepLines/>
              <w:pageBreakBefore w:val="0"/>
              <w:widowControl w:val="0"/>
              <w:numPr>
                <w:ilvl w:val="0"/>
                <w:numId w:val="0"/>
              </w:numPr>
              <w:kinsoku/>
              <w:wordWrap/>
              <w:overflowPunct/>
              <w:topLinePunct w:val="0"/>
              <w:autoSpaceDE/>
              <w:autoSpaceDN/>
              <w:bidi w:val="0"/>
              <w:adjustRightInd/>
              <w:snapToGrid/>
              <w:spacing w:before="313" w:beforeLines="100" w:after="313" w:afterLines="100" w:line="360" w:lineRule="auto"/>
              <w:ind w:left="0" w:leftChars="0" w:firstLine="0" w:firstLineChars="0"/>
              <w:jc w:val="left"/>
              <w:textAlignment w:val="auto"/>
              <w:outlineLvl w:val="9"/>
              <w:rPr>
                <w:rFonts w:hint="eastAsia" w:ascii="宋体" w:hAnsi="宋体" w:eastAsia="宋体" w:cs="宋体"/>
                <w:b/>
                <w:bCs w:val="0"/>
                <w:color w:val="auto"/>
                <w:sz w:val="24"/>
                <w:szCs w:val="24"/>
                <w:highlight w:val="none"/>
                <w:vertAlign w:val="baseline"/>
                <w:lang w:val="en-US" w:eastAsia="zh-CN"/>
              </w:rPr>
            </w:pPr>
            <w:r>
              <w:rPr>
                <w:rFonts w:hint="eastAsia" w:ascii="宋体" w:hAnsi="宋体" w:eastAsia="宋体" w:cs="宋体"/>
                <w:b/>
                <w:bCs w:val="0"/>
                <w:color w:val="auto"/>
                <w:sz w:val="24"/>
                <w:szCs w:val="24"/>
                <w:highlight w:val="none"/>
                <w:vertAlign w:val="baseline"/>
                <w:lang w:val="en-US" w:eastAsia="zh-CN"/>
              </w:rPr>
              <w:t>大写：</w:t>
            </w:r>
          </w:p>
          <w:p>
            <w:pPr>
              <w:pStyle w:val="35"/>
              <w:keepNext/>
              <w:keepLines/>
              <w:pageBreakBefore w:val="0"/>
              <w:widowControl w:val="0"/>
              <w:numPr>
                <w:ilvl w:val="0"/>
                <w:numId w:val="0"/>
              </w:numPr>
              <w:kinsoku/>
              <w:wordWrap/>
              <w:overflowPunct/>
              <w:topLinePunct w:val="0"/>
              <w:autoSpaceDE/>
              <w:autoSpaceDN/>
              <w:bidi w:val="0"/>
              <w:adjustRightInd/>
              <w:snapToGrid/>
              <w:spacing w:before="313" w:beforeLines="100" w:after="313" w:afterLines="100" w:line="360" w:lineRule="auto"/>
              <w:ind w:left="0" w:leftChars="0" w:firstLine="0" w:firstLineChars="0"/>
              <w:jc w:val="left"/>
              <w:textAlignment w:val="auto"/>
              <w:outlineLvl w:val="9"/>
              <w:rPr>
                <w:rFonts w:hint="eastAsia" w:ascii="宋体" w:hAnsi="宋体" w:eastAsia="宋体" w:cs="宋体"/>
                <w:b/>
                <w:bCs w:val="0"/>
                <w:color w:val="auto"/>
                <w:sz w:val="24"/>
                <w:szCs w:val="24"/>
                <w:highlight w:val="none"/>
                <w:vertAlign w:val="baseline"/>
                <w:lang w:val="en-US" w:eastAsia="zh-CN"/>
              </w:rPr>
            </w:pPr>
            <w:r>
              <w:rPr>
                <w:rFonts w:hint="eastAsia" w:ascii="宋体" w:hAnsi="宋体" w:eastAsia="宋体" w:cs="宋体"/>
                <w:b/>
                <w:bCs w:val="0"/>
                <w:color w:val="auto"/>
                <w:sz w:val="24"/>
                <w:szCs w:val="24"/>
                <w:highlight w:val="none"/>
                <w:vertAlign w:val="baseline"/>
                <w:lang w:val="en-US" w:eastAsia="zh-CN"/>
              </w:rPr>
              <w:t>小写：</w:t>
            </w:r>
          </w:p>
        </w:tc>
        <w:tc>
          <w:tcPr>
            <w:tcW w:w="1861" w:type="pct"/>
            <w:noWrap w:val="0"/>
            <w:vAlign w:val="top"/>
          </w:tcPr>
          <w:p>
            <w:pPr>
              <w:pStyle w:val="35"/>
              <w:keepNext/>
              <w:keepLines/>
              <w:pageBreakBefore w:val="0"/>
              <w:widowControl w:val="0"/>
              <w:numPr>
                <w:ilvl w:val="0"/>
                <w:numId w:val="0"/>
              </w:numPr>
              <w:kinsoku/>
              <w:wordWrap/>
              <w:overflowPunct/>
              <w:topLinePunct w:val="0"/>
              <w:autoSpaceDE/>
              <w:autoSpaceDN/>
              <w:bidi w:val="0"/>
              <w:adjustRightInd/>
              <w:snapToGrid/>
              <w:spacing w:before="313" w:beforeLines="100" w:after="313" w:afterLines="100" w:line="360" w:lineRule="auto"/>
              <w:ind w:left="0" w:leftChars="0" w:firstLine="0" w:firstLineChars="0"/>
              <w:jc w:val="left"/>
              <w:textAlignment w:val="auto"/>
              <w:outlineLvl w:val="9"/>
              <w:rPr>
                <w:rFonts w:hint="eastAsia" w:ascii="宋体" w:hAnsi="宋体" w:eastAsia="宋体" w:cs="宋体"/>
                <w:b/>
                <w:bCs w:val="0"/>
                <w:color w:val="auto"/>
                <w:sz w:val="24"/>
                <w:szCs w:val="24"/>
                <w:highlight w:val="none"/>
                <w:vertAlign w:val="baseline"/>
                <w:lang w:val="en-US" w:eastAsia="zh-CN"/>
              </w:rPr>
            </w:pPr>
            <w:r>
              <w:rPr>
                <w:rFonts w:hint="eastAsia" w:ascii="宋体" w:hAnsi="宋体" w:eastAsia="宋体" w:cs="宋体"/>
                <w:b/>
                <w:bCs w:val="0"/>
                <w:color w:val="auto"/>
                <w:sz w:val="24"/>
                <w:szCs w:val="24"/>
                <w:highlight w:val="none"/>
                <w:vertAlign w:val="baseline"/>
                <w:lang w:val="en-US" w:eastAsia="zh-CN"/>
              </w:rPr>
              <w:t>大写：</w:t>
            </w:r>
          </w:p>
          <w:p>
            <w:pPr>
              <w:pStyle w:val="35"/>
              <w:keepNext/>
              <w:keepLines/>
              <w:pageBreakBefore w:val="0"/>
              <w:widowControl w:val="0"/>
              <w:numPr>
                <w:ilvl w:val="0"/>
                <w:numId w:val="0"/>
              </w:numPr>
              <w:kinsoku/>
              <w:wordWrap/>
              <w:overflowPunct/>
              <w:topLinePunct w:val="0"/>
              <w:autoSpaceDE/>
              <w:autoSpaceDN/>
              <w:bidi w:val="0"/>
              <w:adjustRightInd/>
              <w:snapToGrid/>
              <w:spacing w:before="313" w:beforeLines="100" w:after="313" w:afterLines="100" w:line="360" w:lineRule="auto"/>
              <w:ind w:left="0" w:leftChars="0" w:firstLine="0" w:firstLineChars="0"/>
              <w:jc w:val="left"/>
              <w:textAlignment w:val="auto"/>
              <w:outlineLvl w:val="9"/>
              <w:rPr>
                <w:rFonts w:hint="eastAsia" w:ascii="宋体" w:hAnsi="宋体" w:eastAsia="宋体" w:cs="宋体"/>
                <w:b/>
                <w:bCs w:val="0"/>
                <w:color w:val="auto"/>
                <w:sz w:val="24"/>
                <w:szCs w:val="24"/>
                <w:highlight w:val="none"/>
                <w:vertAlign w:val="baseline"/>
                <w:lang w:val="en-US" w:eastAsia="zh-CN"/>
              </w:rPr>
            </w:pPr>
            <w:r>
              <w:rPr>
                <w:rFonts w:hint="eastAsia" w:ascii="宋体" w:hAnsi="宋体" w:eastAsia="宋体" w:cs="宋体"/>
                <w:b/>
                <w:bCs w:val="0"/>
                <w:color w:val="auto"/>
                <w:sz w:val="24"/>
                <w:szCs w:val="24"/>
                <w:highlight w:val="none"/>
                <w:vertAlign w:val="baseline"/>
                <w:lang w:val="en-US" w:eastAsia="zh-CN"/>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1385" w:type="pct"/>
            <w:noWrap w:val="0"/>
            <w:vAlign w:val="center"/>
          </w:tcPr>
          <w:p>
            <w:pPr>
              <w:pStyle w:val="35"/>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outlineLvl w:val="9"/>
              <w:rPr>
                <w:rFonts w:hint="eastAsia" w:ascii="宋体" w:hAnsi="宋体" w:eastAsia="宋体" w:cs="宋体"/>
                <w:b/>
                <w:bCs w:val="0"/>
                <w:color w:val="auto"/>
                <w:sz w:val="24"/>
                <w:szCs w:val="24"/>
                <w:highlight w:val="none"/>
                <w:vertAlign w:val="baseline"/>
                <w:lang w:val="en-US" w:eastAsia="zh-CN"/>
              </w:rPr>
            </w:pPr>
            <w:r>
              <w:rPr>
                <w:rFonts w:hint="eastAsia" w:ascii="宋体" w:hAnsi="宋体" w:eastAsia="宋体" w:cs="宋体"/>
                <w:b/>
                <w:bCs w:val="0"/>
                <w:color w:val="auto"/>
                <w:sz w:val="24"/>
                <w:szCs w:val="24"/>
                <w:highlight w:val="none"/>
                <w:vertAlign w:val="baseline"/>
                <w:lang w:val="en-US" w:eastAsia="zh-CN"/>
              </w:rPr>
              <w:t>服务期</w:t>
            </w:r>
          </w:p>
        </w:tc>
        <w:tc>
          <w:tcPr>
            <w:tcW w:w="3614" w:type="pct"/>
            <w:gridSpan w:val="2"/>
            <w:noWrap w:val="0"/>
            <w:vAlign w:val="center"/>
          </w:tcPr>
          <w:p>
            <w:pPr>
              <w:pStyle w:val="35"/>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outlineLvl w:val="9"/>
              <w:rPr>
                <w:rFonts w:hint="eastAsia" w:ascii="宋体" w:hAnsi="宋体" w:eastAsia="宋体" w:cs="宋体"/>
                <w:b/>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1385" w:type="pct"/>
            <w:noWrap w:val="0"/>
            <w:vAlign w:val="center"/>
          </w:tcPr>
          <w:p>
            <w:pPr>
              <w:pStyle w:val="35"/>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outlineLvl w:val="9"/>
              <w:rPr>
                <w:rFonts w:hint="eastAsia" w:ascii="宋体" w:hAnsi="宋体" w:eastAsia="宋体" w:cs="宋体"/>
                <w:b/>
                <w:bCs w:val="0"/>
                <w:color w:val="auto"/>
                <w:sz w:val="24"/>
                <w:szCs w:val="24"/>
                <w:highlight w:val="none"/>
                <w:vertAlign w:val="baseline"/>
                <w:lang w:val="en-US" w:eastAsia="zh-CN"/>
              </w:rPr>
            </w:pPr>
            <w:r>
              <w:rPr>
                <w:rFonts w:hint="eastAsia" w:ascii="宋体" w:hAnsi="宋体" w:eastAsia="宋体" w:cs="宋体"/>
                <w:b/>
                <w:bCs w:val="0"/>
                <w:color w:val="auto"/>
                <w:sz w:val="24"/>
                <w:szCs w:val="24"/>
                <w:highlight w:val="none"/>
                <w:vertAlign w:val="baseline"/>
                <w:lang w:val="en-US" w:eastAsia="zh-CN"/>
              </w:rPr>
              <w:t>备注</w:t>
            </w:r>
          </w:p>
        </w:tc>
        <w:tc>
          <w:tcPr>
            <w:tcW w:w="3614" w:type="pct"/>
            <w:gridSpan w:val="2"/>
            <w:noWrap w:val="0"/>
            <w:vAlign w:val="center"/>
          </w:tcPr>
          <w:p>
            <w:pPr>
              <w:pStyle w:val="35"/>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outlineLvl w:val="9"/>
              <w:rPr>
                <w:rFonts w:hint="eastAsia" w:ascii="宋体" w:hAnsi="宋体" w:eastAsia="宋体" w:cs="宋体"/>
                <w:b/>
                <w:color w:val="auto"/>
                <w:sz w:val="24"/>
                <w:szCs w:val="24"/>
                <w:highlight w:val="none"/>
                <w:vertAlign w:val="baseline"/>
                <w:lang w:val="en-US" w:eastAsia="zh-CN"/>
              </w:rPr>
            </w:pPr>
          </w:p>
        </w:tc>
      </w:tr>
    </w:tbl>
    <w:p>
      <w:pPr>
        <w:keepNext w:val="0"/>
        <w:keepLines w:val="0"/>
        <w:pageBreakBefore w:val="0"/>
        <w:widowControl w:val="0"/>
        <w:kinsoku/>
        <w:wordWrap/>
        <w:overflowPunct/>
        <w:topLinePunct w:val="0"/>
        <w:autoSpaceDE/>
        <w:autoSpaceDN/>
        <w:bidi w:val="0"/>
        <w:snapToGrid/>
        <w:spacing w:line="360" w:lineRule="auto"/>
        <w:ind w:left="0" w:leftChars="0"/>
        <w:jc w:val="lef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说明：1、</w:t>
      </w:r>
      <w:r>
        <w:rPr>
          <w:rFonts w:hint="eastAsia" w:ascii="宋体" w:hAnsi="宋体" w:eastAsia="宋体" w:cs="宋体"/>
          <w:b/>
          <w:bCs/>
          <w:color w:val="auto"/>
          <w:sz w:val="21"/>
          <w:szCs w:val="21"/>
          <w:highlight w:val="none"/>
          <w:lang w:eastAsia="zh-CN"/>
        </w:rPr>
        <w:t>供应商</w:t>
      </w:r>
      <w:r>
        <w:rPr>
          <w:rFonts w:hint="eastAsia" w:ascii="宋体" w:hAnsi="宋体" w:eastAsia="宋体" w:cs="宋体"/>
          <w:b/>
          <w:bCs/>
          <w:color w:val="auto"/>
          <w:sz w:val="21"/>
          <w:szCs w:val="21"/>
          <w:highlight w:val="none"/>
        </w:rPr>
        <w:t>的</w:t>
      </w:r>
      <w:r>
        <w:rPr>
          <w:rFonts w:hint="eastAsia" w:ascii="宋体" w:hAnsi="宋体" w:eastAsia="宋体" w:cs="宋体"/>
          <w:b/>
          <w:bCs/>
          <w:color w:val="auto"/>
          <w:sz w:val="21"/>
          <w:szCs w:val="21"/>
          <w:highlight w:val="none"/>
          <w:lang w:eastAsia="zh-CN"/>
        </w:rPr>
        <w:t>磋商</w:t>
      </w:r>
      <w:r>
        <w:rPr>
          <w:rFonts w:hint="eastAsia" w:ascii="宋体" w:hAnsi="宋体" w:eastAsia="宋体" w:cs="宋体"/>
          <w:b/>
          <w:bCs/>
          <w:color w:val="auto"/>
          <w:sz w:val="21"/>
          <w:szCs w:val="21"/>
          <w:highlight w:val="none"/>
        </w:rPr>
        <w:t>报价不得</w:t>
      </w:r>
      <w:r>
        <w:rPr>
          <w:rFonts w:hint="eastAsia" w:ascii="宋体" w:hAnsi="宋体" w:eastAsia="宋体" w:cs="宋体"/>
          <w:b/>
          <w:bCs/>
          <w:color w:val="auto"/>
          <w:sz w:val="21"/>
          <w:szCs w:val="21"/>
          <w:highlight w:val="none"/>
          <w:lang w:val="en-US" w:eastAsia="zh-CN"/>
        </w:rPr>
        <w:t>高于单人最高限价</w:t>
      </w:r>
      <w:r>
        <w:rPr>
          <w:rFonts w:hint="eastAsia" w:ascii="宋体" w:hAnsi="宋体" w:eastAsia="宋体" w:cs="宋体"/>
          <w:b/>
          <w:bCs/>
          <w:color w:val="auto"/>
          <w:sz w:val="21"/>
          <w:szCs w:val="21"/>
          <w:highlight w:val="none"/>
        </w:rPr>
        <w:t>，否则按</w:t>
      </w:r>
      <w:r>
        <w:rPr>
          <w:rFonts w:hint="eastAsia" w:ascii="宋体" w:hAnsi="宋体" w:eastAsia="宋体" w:cs="宋体"/>
          <w:b/>
          <w:bCs/>
          <w:color w:val="auto"/>
          <w:sz w:val="21"/>
          <w:szCs w:val="21"/>
          <w:highlight w:val="none"/>
          <w:lang w:val="en-US" w:eastAsia="zh-CN"/>
        </w:rPr>
        <w:t>无效响应</w:t>
      </w:r>
      <w:r>
        <w:rPr>
          <w:rFonts w:hint="eastAsia" w:ascii="宋体" w:hAnsi="宋体" w:eastAsia="宋体" w:cs="宋体"/>
          <w:b/>
          <w:bCs/>
          <w:color w:val="auto"/>
          <w:sz w:val="21"/>
          <w:szCs w:val="21"/>
          <w:highlight w:val="none"/>
        </w:rPr>
        <w:t>处理</w:t>
      </w:r>
      <w:r>
        <w:rPr>
          <w:rFonts w:hint="eastAsia" w:ascii="宋体" w:hAnsi="宋体" w:eastAsia="宋体" w:cs="宋体"/>
          <w:b/>
          <w:bCs/>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val="0"/>
        <w:snapToGrid/>
        <w:spacing w:line="360" w:lineRule="auto"/>
        <w:ind w:left="630" w:leftChars="300" w:firstLine="0" w:firstLineChars="0"/>
        <w:jc w:val="left"/>
        <w:textAlignment w:val="auto"/>
        <w:rPr>
          <w:rFonts w:hint="eastAsia" w:ascii="宋体" w:hAnsi="宋体" w:eastAsia="宋体" w:cs="宋体"/>
          <w:color w:val="auto"/>
          <w:sz w:val="24"/>
          <w:highlight w:val="none"/>
        </w:rPr>
      </w:pP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所有</w:t>
      </w:r>
      <w:r>
        <w:rPr>
          <w:rFonts w:hint="eastAsia" w:ascii="宋体" w:hAnsi="宋体" w:eastAsia="宋体" w:cs="宋体"/>
          <w:b/>
          <w:bCs/>
          <w:color w:val="auto"/>
          <w:sz w:val="21"/>
          <w:szCs w:val="21"/>
          <w:highlight w:val="none"/>
          <w:lang w:val="en-US" w:eastAsia="zh-CN"/>
        </w:rPr>
        <w:t>报价</w:t>
      </w:r>
      <w:r>
        <w:rPr>
          <w:rFonts w:hint="eastAsia" w:ascii="宋体" w:hAnsi="宋体" w:eastAsia="宋体" w:cs="宋体"/>
          <w:b/>
          <w:bCs/>
          <w:color w:val="auto"/>
          <w:sz w:val="21"/>
          <w:szCs w:val="21"/>
          <w:highlight w:val="none"/>
        </w:rPr>
        <w:t>均以人民币作为货币单位填写及计算（保留至两位小数点）,单位为元</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3、磋商</w:t>
      </w:r>
      <w:r>
        <w:rPr>
          <w:rFonts w:hint="eastAsia" w:ascii="宋体" w:hAnsi="宋体" w:eastAsia="宋体" w:cs="宋体"/>
          <w:b/>
          <w:bCs/>
          <w:color w:val="auto"/>
          <w:sz w:val="21"/>
          <w:szCs w:val="21"/>
          <w:highlight w:val="none"/>
        </w:rPr>
        <w:t>报价应包含完成本次采购项目的</w:t>
      </w:r>
      <w:r>
        <w:rPr>
          <w:rFonts w:hint="eastAsia" w:ascii="宋体" w:hAnsi="宋体" w:eastAsia="宋体" w:cs="宋体"/>
          <w:b/>
          <w:bCs/>
          <w:color w:val="auto"/>
          <w:sz w:val="21"/>
          <w:szCs w:val="21"/>
          <w:highlight w:val="none"/>
          <w:lang w:val="en-US" w:eastAsia="zh-CN"/>
        </w:rPr>
        <w:t>全部</w:t>
      </w:r>
      <w:r>
        <w:rPr>
          <w:rFonts w:hint="eastAsia" w:ascii="宋体" w:hAnsi="宋体" w:eastAsia="宋体" w:cs="宋体"/>
          <w:b/>
          <w:bCs/>
          <w:color w:val="auto"/>
          <w:sz w:val="21"/>
          <w:szCs w:val="21"/>
          <w:highlight w:val="none"/>
        </w:rPr>
        <w:t>费用。</w:t>
      </w:r>
    </w:p>
    <w:p>
      <w:pPr>
        <w:pStyle w:val="2"/>
        <w:rPr>
          <w:rFonts w:hint="eastAsia" w:ascii="宋体" w:hAnsi="宋体" w:eastAsia="宋体" w:cs="宋体"/>
          <w:sz w:val="24"/>
          <w:szCs w:val="24"/>
          <w:highlight w:val="none"/>
          <w:lang w:eastAsia="zh-CN"/>
        </w:rPr>
      </w:pPr>
    </w:p>
    <w:p>
      <w:pPr>
        <w:spacing w:line="360" w:lineRule="auto"/>
        <w:ind w:firstLine="480"/>
        <w:jc w:val="left"/>
        <w:rPr>
          <w:rFonts w:hint="eastAsia" w:ascii="宋体" w:hAnsi="宋体" w:eastAsia="宋体" w:cs="宋体"/>
          <w:color w:val="auto"/>
          <w:sz w:val="24"/>
          <w:szCs w:val="24"/>
          <w:highlight w:val="none"/>
        </w:rPr>
      </w:pPr>
    </w:p>
    <w:p>
      <w:pPr>
        <w:pStyle w:val="8"/>
        <w:rPr>
          <w:rFonts w:hint="eastAsia" w:ascii="宋体" w:hAnsi="宋体" w:eastAsia="宋体" w:cs="宋体"/>
          <w:sz w:val="24"/>
          <w:szCs w:val="24"/>
          <w:highlight w:val="none"/>
        </w:rPr>
      </w:pPr>
    </w:p>
    <w:p>
      <w:pPr>
        <w:spacing w:line="360" w:lineRule="auto"/>
        <w:ind w:firstLine="48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（盖章）</w:t>
      </w:r>
    </w:p>
    <w:p>
      <w:pPr>
        <w:spacing w:line="360" w:lineRule="auto"/>
        <w:ind w:firstLine="480"/>
        <w:jc w:val="right"/>
        <w:rPr>
          <w:rFonts w:hint="eastAsia" w:ascii="宋体" w:hAnsi="宋体" w:eastAsia="宋体" w:cs="宋体"/>
          <w:color w:val="auto"/>
          <w:sz w:val="24"/>
          <w:szCs w:val="24"/>
          <w:highlight w:val="none"/>
        </w:rPr>
      </w:pPr>
    </w:p>
    <w:p>
      <w:pPr>
        <w:spacing w:line="360" w:lineRule="auto"/>
        <w:ind w:firstLine="48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w:t>
      </w:r>
      <w:r>
        <w:rPr>
          <w:rFonts w:hint="eastAsia" w:ascii="宋体" w:hAnsi="宋体" w:eastAsia="宋体" w:cs="宋体"/>
          <w:color w:val="auto"/>
          <w:sz w:val="24"/>
          <w:szCs w:val="24"/>
          <w:highlight w:val="none"/>
          <w:lang w:val="en-US" w:eastAsia="zh-CN"/>
        </w:rPr>
        <w:t>被授权人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val="en-US" w:eastAsia="zh-CN"/>
        </w:rPr>
        <w:t>或盖章</w:t>
      </w:r>
      <w:r>
        <w:rPr>
          <w:rFonts w:hint="eastAsia" w:ascii="宋体" w:hAnsi="宋体" w:eastAsia="宋体" w:cs="宋体"/>
          <w:color w:val="auto"/>
          <w:sz w:val="24"/>
          <w:szCs w:val="24"/>
          <w:highlight w:val="none"/>
        </w:rPr>
        <w:t>）</w:t>
      </w:r>
    </w:p>
    <w:p>
      <w:pPr>
        <w:spacing w:line="360" w:lineRule="auto"/>
        <w:ind w:firstLine="480"/>
        <w:jc w:val="right"/>
        <w:rPr>
          <w:rFonts w:hint="eastAsia" w:ascii="宋体" w:hAnsi="宋体" w:eastAsia="宋体" w:cs="宋体"/>
          <w:color w:val="auto"/>
          <w:sz w:val="24"/>
          <w:szCs w:val="24"/>
          <w:highlight w:val="none"/>
        </w:rPr>
      </w:pPr>
    </w:p>
    <w:p>
      <w:pPr>
        <w:spacing w:line="360" w:lineRule="auto"/>
        <w:ind w:firstLine="48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rPr>
          <w:rFonts w:hint="eastAsia" w:ascii="宋体" w:hAnsi="宋体" w:eastAsia="宋体" w:cs="宋体"/>
          <w:kern w:val="2"/>
          <w:sz w:val="28"/>
          <w:szCs w:val="28"/>
          <w:highlight w:val="none"/>
          <w:lang w:val="en-US" w:eastAsia="zh-CN" w:bidi="ar-SA"/>
        </w:rPr>
      </w:pPr>
    </w:p>
    <w:p>
      <w:pPr>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br w:type="page"/>
      </w:r>
    </w:p>
    <w:p>
      <w:pPr>
        <w:pStyle w:val="2"/>
        <w:shd w:val="clear" w:color="auto" w:fill="auto"/>
        <w:spacing w:line="360" w:lineRule="auto"/>
        <w:ind w:firstLine="0" w:firstLineChars="0"/>
        <w:jc w:val="center"/>
        <w:outlineLvl w:val="0"/>
        <w:rPr>
          <w:rFonts w:hint="eastAsia" w:ascii="宋体" w:hAnsi="宋体" w:cs="宋体"/>
          <w:b/>
          <w:sz w:val="32"/>
          <w:szCs w:val="32"/>
          <w:highlight w:val="none"/>
        </w:rPr>
      </w:pPr>
      <w:bookmarkStart w:id="39" w:name="_Toc27222"/>
      <w:bookmarkStart w:id="40" w:name="_Toc6137"/>
      <w:bookmarkStart w:id="41" w:name="_Toc11551"/>
      <w:bookmarkStart w:id="42" w:name="_Toc8903"/>
      <w:r>
        <w:rPr>
          <w:rFonts w:hint="eastAsia" w:ascii="宋体" w:hAnsi="宋体" w:cs="宋体"/>
          <w:b/>
          <w:sz w:val="32"/>
          <w:szCs w:val="32"/>
          <w:highlight w:val="none"/>
          <w:lang w:val="en-US" w:eastAsia="zh-CN"/>
        </w:rPr>
        <w:t>三</w:t>
      </w:r>
      <w:r>
        <w:rPr>
          <w:rFonts w:hint="eastAsia" w:ascii="宋体" w:hAnsi="宋体" w:cs="宋体"/>
          <w:b/>
          <w:sz w:val="32"/>
          <w:szCs w:val="32"/>
          <w:highlight w:val="none"/>
        </w:rPr>
        <w:t>、服务响应偏离表</w:t>
      </w:r>
      <w:bookmarkEnd w:id="39"/>
    </w:p>
    <w:p>
      <w:pPr>
        <w:shd w:val="clear" w:color="auto" w:fill="auto"/>
        <w:spacing w:line="360" w:lineRule="auto"/>
        <w:rPr>
          <w:rFonts w:hint="eastAsia" w:ascii="宋体" w:hAnsi="宋体" w:cs="宋体"/>
          <w:sz w:val="24"/>
          <w:highlight w:val="none"/>
        </w:rPr>
      </w:pPr>
      <w:r>
        <w:rPr>
          <w:rFonts w:hint="eastAsia" w:ascii="宋体" w:hAnsi="宋体" w:cs="宋体"/>
          <w:sz w:val="24"/>
          <w:szCs w:val="24"/>
          <w:highlight w:val="none"/>
        </w:rPr>
        <w:t>项目名称：</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项目编号：</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single"/>
        </w:rPr>
        <w:t xml:space="preserve">   </w:t>
      </w:r>
    </w:p>
    <w:tbl>
      <w:tblPr>
        <w:tblStyle w:val="2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6"/>
        <w:gridCol w:w="2394"/>
        <w:gridCol w:w="2576"/>
        <w:gridCol w:w="886"/>
        <w:gridCol w:w="1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931" w:type="dxa"/>
            <w:noWrap w:val="0"/>
            <w:vAlign w:val="center"/>
          </w:tcPr>
          <w:p>
            <w:pPr>
              <w:shd w:val="clear" w:color="auto" w:fill="auto"/>
              <w:adjustRightInd w:val="0"/>
              <w:snapToGrid w:val="0"/>
              <w:spacing w:line="360" w:lineRule="auto"/>
              <w:ind w:right="23" w:rightChars="0"/>
              <w:jc w:val="center"/>
              <w:rPr>
                <w:rFonts w:hint="eastAsia" w:ascii="宋体" w:hAnsi="宋体" w:cs="宋体"/>
                <w:b/>
                <w:bCs/>
                <w:sz w:val="24"/>
                <w:szCs w:val="24"/>
                <w:highlight w:val="none"/>
              </w:rPr>
            </w:pPr>
            <w:r>
              <w:rPr>
                <w:rFonts w:hint="eastAsia" w:ascii="宋体" w:hAnsi="宋体" w:cs="宋体"/>
                <w:b/>
                <w:bCs/>
                <w:sz w:val="24"/>
                <w:szCs w:val="24"/>
                <w:highlight w:val="none"/>
              </w:rPr>
              <w:t>序号</w:t>
            </w:r>
          </w:p>
        </w:tc>
        <w:tc>
          <w:tcPr>
            <w:tcW w:w="2513" w:type="dxa"/>
            <w:noWrap w:val="0"/>
            <w:vAlign w:val="center"/>
          </w:tcPr>
          <w:p>
            <w:pPr>
              <w:shd w:val="clear" w:color="auto" w:fill="auto"/>
              <w:adjustRightInd w:val="0"/>
              <w:snapToGrid w:val="0"/>
              <w:spacing w:line="360" w:lineRule="auto"/>
              <w:ind w:right="23" w:rightChars="0"/>
              <w:jc w:val="center"/>
              <w:rPr>
                <w:rFonts w:hint="eastAsia" w:ascii="宋体" w:hAnsi="宋体" w:cs="宋体"/>
                <w:b/>
                <w:sz w:val="24"/>
                <w:szCs w:val="24"/>
                <w:highlight w:val="none"/>
                <w:lang w:eastAsia="zh-CN"/>
              </w:rPr>
            </w:pPr>
            <w:r>
              <w:rPr>
                <w:rFonts w:hint="eastAsia" w:ascii="宋体" w:hAnsi="宋体" w:cs="宋体"/>
                <w:b/>
                <w:sz w:val="24"/>
                <w:szCs w:val="24"/>
                <w:highlight w:val="none"/>
                <w:lang w:eastAsia="zh-CN"/>
              </w:rPr>
              <w:t>竞争性磋商文件</w:t>
            </w:r>
          </w:p>
          <w:p>
            <w:pPr>
              <w:shd w:val="clear" w:color="auto" w:fill="auto"/>
              <w:adjustRightInd w:val="0"/>
              <w:snapToGrid w:val="0"/>
              <w:spacing w:line="360" w:lineRule="auto"/>
              <w:ind w:right="23" w:rightChars="0"/>
              <w:jc w:val="center"/>
              <w:rPr>
                <w:rFonts w:hint="eastAsia" w:ascii="宋体" w:hAnsi="宋体" w:cs="宋体"/>
                <w:b/>
                <w:bCs/>
                <w:sz w:val="24"/>
                <w:szCs w:val="24"/>
                <w:highlight w:val="none"/>
              </w:rPr>
            </w:pPr>
            <w:r>
              <w:rPr>
                <w:rFonts w:hint="eastAsia" w:ascii="宋体" w:hAnsi="宋体" w:cs="宋体"/>
                <w:b/>
                <w:sz w:val="24"/>
                <w:szCs w:val="24"/>
                <w:highlight w:val="none"/>
              </w:rPr>
              <w:t>服务要求</w:t>
            </w:r>
          </w:p>
        </w:tc>
        <w:tc>
          <w:tcPr>
            <w:tcW w:w="2704" w:type="dxa"/>
            <w:noWrap w:val="0"/>
            <w:vAlign w:val="center"/>
          </w:tcPr>
          <w:p>
            <w:pPr>
              <w:shd w:val="clear" w:color="auto" w:fill="auto"/>
              <w:adjustRightInd w:val="0"/>
              <w:snapToGrid w:val="0"/>
              <w:spacing w:line="360" w:lineRule="auto"/>
              <w:ind w:right="23"/>
              <w:jc w:val="center"/>
              <w:rPr>
                <w:rFonts w:hint="eastAsia" w:ascii="宋体" w:hAnsi="宋体" w:cs="宋体"/>
                <w:b/>
                <w:sz w:val="24"/>
                <w:szCs w:val="24"/>
                <w:highlight w:val="none"/>
              </w:rPr>
            </w:pPr>
            <w:r>
              <w:rPr>
                <w:rFonts w:hint="eastAsia" w:ascii="宋体" w:hAnsi="宋体" w:cs="宋体"/>
                <w:b/>
                <w:sz w:val="24"/>
                <w:szCs w:val="24"/>
                <w:highlight w:val="none"/>
              </w:rPr>
              <w:t>磋商响应文件</w:t>
            </w:r>
          </w:p>
          <w:p>
            <w:pPr>
              <w:shd w:val="clear" w:color="auto" w:fill="auto"/>
              <w:adjustRightInd w:val="0"/>
              <w:snapToGrid w:val="0"/>
              <w:spacing w:line="360" w:lineRule="auto"/>
              <w:ind w:right="23" w:rightChars="0"/>
              <w:jc w:val="center"/>
              <w:rPr>
                <w:rFonts w:hint="eastAsia" w:ascii="宋体" w:hAnsi="宋体" w:cs="宋体"/>
                <w:b/>
                <w:bCs/>
                <w:sz w:val="24"/>
                <w:szCs w:val="24"/>
                <w:highlight w:val="none"/>
              </w:rPr>
            </w:pPr>
            <w:r>
              <w:rPr>
                <w:rFonts w:hint="eastAsia" w:ascii="宋体" w:hAnsi="宋体" w:cs="宋体"/>
                <w:b/>
                <w:sz w:val="24"/>
                <w:szCs w:val="24"/>
                <w:highlight w:val="none"/>
              </w:rPr>
              <w:t>服务响应</w:t>
            </w:r>
          </w:p>
        </w:tc>
        <w:tc>
          <w:tcPr>
            <w:tcW w:w="931" w:type="dxa"/>
            <w:noWrap w:val="0"/>
            <w:vAlign w:val="center"/>
          </w:tcPr>
          <w:p>
            <w:pPr>
              <w:shd w:val="clear" w:color="auto" w:fill="auto"/>
              <w:adjustRightInd w:val="0"/>
              <w:snapToGrid w:val="0"/>
              <w:spacing w:line="360" w:lineRule="auto"/>
              <w:ind w:right="23" w:rightChars="0"/>
              <w:jc w:val="center"/>
              <w:rPr>
                <w:rFonts w:hint="eastAsia" w:ascii="宋体" w:hAnsi="宋体" w:cs="宋体"/>
                <w:b/>
                <w:bCs/>
                <w:sz w:val="24"/>
                <w:szCs w:val="24"/>
                <w:highlight w:val="none"/>
              </w:rPr>
            </w:pPr>
            <w:r>
              <w:rPr>
                <w:rFonts w:hint="eastAsia" w:ascii="宋体" w:hAnsi="宋体" w:cs="宋体"/>
                <w:b/>
                <w:bCs/>
                <w:sz w:val="24"/>
                <w:szCs w:val="24"/>
                <w:highlight w:val="none"/>
              </w:rPr>
              <w:t>偏离</w:t>
            </w:r>
          </w:p>
        </w:tc>
        <w:tc>
          <w:tcPr>
            <w:tcW w:w="1865" w:type="dxa"/>
            <w:noWrap w:val="0"/>
            <w:vAlign w:val="center"/>
          </w:tcPr>
          <w:p>
            <w:pPr>
              <w:shd w:val="clear" w:color="auto" w:fill="auto"/>
              <w:adjustRightInd w:val="0"/>
              <w:snapToGrid w:val="0"/>
              <w:spacing w:line="360" w:lineRule="auto"/>
              <w:ind w:right="23"/>
              <w:jc w:val="center"/>
              <w:rPr>
                <w:rFonts w:hint="eastAsia" w:ascii="宋体" w:hAnsi="宋体" w:cs="宋体"/>
                <w:b/>
                <w:bCs/>
                <w:sz w:val="24"/>
                <w:szCs w:val="24"/>
                <w:highlight w:val="none"/>
              </w:rPr>
            </w:pPr>
            <w:r>
              <w:rPr>
                <w:rFonts w:hint="eastAsia" w:ascii="宋体" w:hAnsi="宋体" w:cs="宋体"/>
                <w:b/>
                <w:bCs/>
                <w:sz w:val="24"/>
                <w:szCs w:val="24"/>
                <w:highlight w:val="none"/>
              </w:rPr>
              <w:t>偏离及其</w:t>
            </w:r>
          </w:p>
          <w:p>
            <w:pPr>
              <w:shd w:val="clear" w:color="auto" w:fill="auto"/>
              <w:adjustRightInd w:val="0"/>
              <w:snapToGrid w:val="0"/>
              <w:spacing w:line="360" w:lineRule="auto"/>
              <w:ind w:right="23" w:rightChars="0"/>
              <w:jc w:val="center"/>
              <w:rPr>
                <w:rFonts w:hint="eastAsia" w:ascii="宋体" w:hAnsi="宋体" w:cs="宋体"/>
                <w:b/>
                <w:bCs/>
                <w:sz w:val="24"/>
                <w:szCs w:val="24"/>
                <w:highlight w:val="none"/>
              </w:rPr>
            </w:pPr>
            <w:r>
              <w:rPr>
                <w:rFonts w:hint="eastAsia" w:ascii="宋体" w:hAnsi="宋体" w:cs="宋体"/>
                <w:b/>
                <w:bCs/>
                <w:sz w:val="24"/>
                <w:szCs w:val="24"/>
                <w:highlight w:val="none"/>
              </w:rPr>
              <w:t>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pct"/>
            <w:noWrap w:val="0"/>
            <w:vAlign w:val="top"/>
          </w:tcPr>
          <w:p>
            <w:pPr>
              <w:shd w:val="clear" w:color="auto" w:fill="auto"/>
              <w:adjustRightInd w:val="0"/>
              <w:snapToGrid w:val="0"/>
              <w:spacing w:line="360" w:lineRule="auto"/>
              <w:ind w:right="24"/>
              <w:rPr>
                <w:rFonts w:hint="eastAsia" w:ascii="宋体" w:hAnsi="宋体" w:cs="宋体"/>
                <w:bCs/>
                <w:sz w:val="24"/>
                <w:szCs w:val="24"/>
                <w:highlight w:val="none"/>
              </w:rPr>
            </w:pPr>
          </w:p>
        </w:tc>
        <w:tc>
          <w:tcPr>
            <w:tcW w:w="1404" w:type="pct"/>
            <w:noWrap w:val="0"/>
            <w:vAlign w:val="top"/>
          </w:tcPr>
          <w:p>
            <w:pPr>
              <w:shd w:val="clear" w:color="auto" w:fill="auto"/>
              <w:adjustRightInd w:val="0"/>
              <w:snapToGrid w:val="0"/>
              <w:spacing w:line="360" w:lineRule="auto"/>
              <w:ind w:right="24"/>
              <w:rPr>
                <w:rFonts w:hint="eastAsia" w:ascii="宋体" w:hAnsi="宋体" w:cs="宋体"/>
                <w:bCs/>
                <w:sz w:val="24"/>
                <w:szCs w:val="24"/>
                <w:highlight w:val="none"/>
              </w:rPr>
            </w:pPr>
          </w:p>
        </w:tc>
        <w:tc>
          <w:tcPr>
            <w:tcW w:w="1511" w:type="pct"/>
            <w:noWrap w:val="0"/>
            <w:vAlign w:val="top"/>
          </w:tcPr>
          <w:p>
            <w:pPr>
              <w:shd w:val="clear" w:color="auto" w:fill="auto"/>
              <w:adjustRightInd w:val="0"/>
              <w:snapToGrid w:val="0"/>
              <w:spacing w:line="360" w:lineRule="auto"/>
              <w:ind w:right="24"/>
              <w:rPr>
                <w:rFonts w:hint="eastAsia" w:ascii="宋体" w:hAnsi="宋体" w:cs="宋体"/>
                <w:bCs/>
                <w:sz w:val="24"/>
                <w:szCs w:val="24"/>
                <w:highlight w:val="none"/>
              </w:rPr>
            </w:pPr>
          </w:p>
        </w:tc>
        <w:tc>
          <w:tcPr>
            <w:tcW w:w="520" w:type="pct"/>
            <w:noWrap w:val="0"/>
            <w:vAlign w:val="top"/>
          </w:tcPr>
          <w:p>
            <w:pPr>
              <w:shd w:val="clear" w:color="auto" w:fill="auto"/>
              <w:adjustRightInd w:val="0"/>
              <w:snapToGrid w:val="0"/>
              <w:spacing w:line="360" w:lineRule="auto"/>
              <w:ind w:right="24"/>
              <w:rPr>
                <w:rFonts w:hint="eastAsia" w:ascii="宋体" w:hAnsi="宋体" w:cs="宋体"/>
                <w:bCs/>
                <w:sz w:val="24"/>
                <w:szCs w:val="24"/>
                <w:highlight w:val="none"/>
              </w:rPr>
            </w:pPr>
          </w:p>
        </w:tc>
        <w:tc>
          <w:tcPr>
            <w:tcW w:w="1042" w:type="pct"/>
            <w:noWrap w:val="0"/>
            <w:vAlign w:val="top"/>
          </w:tcPr>
          <w:p>
            <w:pPr>
              <w:shd w:val="clear" w:color="auto" w:fill="auto"/>
              <w:adjustRightInd w:val="0"/>
              <w:snapToGrid w:val="0"/>
              <w:spacing w:line="360" w:lineRule="auto"/>
              <w:ind w:right="24"/>
              <w:rPr>
                <w:rFonts w:hint="eastAsia" w:ascii="宋体"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pct"/>
            <w:noWrap w:val="0"/>
            <w:vAlign w:val="top"/>
          </w:tcPr>
          <w:p>
            <w:pPr>
              <w:shd w:val="clear" w:color="auto" w:fill="auto"/>
              <w:adjustRightInd w:val="0"/>
              <w:snapToGrid w:val="0"/>
              <w:spacing w:line="360" w:lineRule="auto"/>
              <w:ind w:right="24"/>
              <w:rPr>
                <w:rFonts w:hint="eastAsia" w:ascii="宋体" w:hAnsi="宋体" w:cs="宋体"/>
                <w:bCs/>
                <w:sz w:val="24"/>
                <w:szCs w:val="24"/>
                <w:highlight w:val="none"/>
              </w:rPr>
            </w:pPr>
          </w:p>
        </w:tc>
        <w:tc>
          <w:tcPr>
            <w:tcW w:w="1404" w:type="pct"/>
            <w:noWrap w:val="0"/>
            <w:vAlign w:val="top"/>
          </w:tcPr>
          <w:p>
            <w:pPr>
              <w:shd w:val="clear" w:color="auto" w:fill="auto"/>
              <w:adjustRightInd w:val="0"/>
              <w:snapToGrid w:val="0"/>
              <w:spacing w:line="360" w:lineRule="auto"/>
              <w:ind w:right="24"/>
              <w:rPr>
                <w:rFonts w:hint="eastAsia" w:ascii="宋体" w:hAnsi="宋体" w:cs="宋体"/>
                <w:bCs/>
                <w:sz w:val="24"/>
                <w:szCs w:val="24"/>
                <w:highlight w:val="none"/>
              </w:rPr>
            </w:pPr>
          </w:p>
        </w:tc>
        <w:tc>
          <w:tcPr>
            <w:tcW w:w="1511" w:type="pct"/>
            <w:noWrap w:val="0"/>
            <w:vAlign w:val="top"/>
          </w:tcPr>
          <w:p>
            <w:pPr>
              <w:shd w:val="clear" w:color="auto" w:fill="auto"/>
              <w:adjustRightInd w:val="0"/>
              <w:snapToGrid w:val="0"/>
              <w:spacing w:line="360" w:lineRule="auto"/>
              <w:ind w:right="24"/>
              <w:rPr>
                <w:rFonts w:hint="eastAsia" w:ascii="宋体" w:hAnsi="宋体" w:cs="宋体"/>
                <w:bCs/>
                <w:sz w:val="24"/>
                <w:szCs w:val="24"/>
                <w:highlight w:val="none"/>
              </w:rPr>
            </w:pPr>
          </w:p>
        </w:tc>
        <w:tc>
          <w:tcPr>
            <w:tcW w:w="520" w:type="pct"/>
            <w:noWrap w:val="0"/>
            <w:vAlign w:val="top"/>
          </w:tcPr>
          <w:p>
            <w:pPr>
              <w:shd w:val="clear" w:color="auto" w:fill="auto"/>
              <w:adjustRightInd w:val="0"/>
              <w:snapToGrid w:val="0"/>
              <w:spacing w:line="360" w:lineRule="auto"/>
              <w:ind w:right="24"/>
              <w:rPr>
                <w:rFonts w:hint="eastAsia" w:ascii="宋体" w:hAnsi="宋体" w:cs="宋体"/>
                <w:bCs/>
                <w:sz w:val="24"/>
                <w:szCs w:val="24"/>
                <w:highlight w:val="none"/>
              </w:rPr>
            </w:pPr>
          </w:p>
        </w:tc>
        <w:tc>
          <w:tcPr>
            <w:tcW w:w="1042" w:type="pct"/>
            <w:noWrap w:val="0"/>
            <w:vAlign w:val="top"/>
          </w:tcPr>
          <w:p>
            <w:pPr>
              <w:shd w:val="clear" w:color="auto" w:fill="auto"/>
              <w:adjustRightInd w:val="0"/>
              <w:snapToGrid w:val="0"/>
              <w:spacing w:line="360" w:lineRule="auto"/>
              <w:ind w:right="24"/>
              <w:rPr>
                <w:rFonts w:hint="eastAsia" w:ascii="宋体"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pct"/>
            <w:noWrap w:val="0"/>
            <w:vAlign w:val="top"/>
          </w:tcPr>
          <w:p>
            <w:pPr>
              <w:shd w:val="clear" w:color="auto" w:fill="auto"/>
              <w:adjustRightInd w:val="0"/>
              <w:snapToGrid w:val="0"/>
              <w:spacing w:line="360" w:lineRule="auto"/>
              <w:ind w:right="24"/>
              <w:rPr>
                <w:rFonts w:hint="eastAsia" w:ascii="宋体" w:hAnsi="宋体" w:cs="宋体"/>
                <w:bCs/>
                <w:sz w:val="24"/>
                <w:szCs w:val="24"/>
                <w:highlight w:val="none"/>
              </w:rPr>
            </w:pPr>
          </w:p>
        </w:tc>
        <w:tc>
          <w:tcPr>
            <w:tcW w:w="1404" w:type="pct"/>
            <w:noWrap w:val="0"/>
            <w:vAlign w:val="top"/>
          </w:tcPr>
          <w:p>
            <w:pPr>
              <w:shd w:val="clear" w:color="auto" w:fill="auto"/>
              <w:adjustRightInd w:val="0"/>
              <w:snapToGrid w:val="0"/>
              <w:spacing w:line="360" w:lineRule="auto"/>
              <w:ind w:right="24"/>
              <w:rPr>
                <w:rFonts w:hint="eastAsia" w:ascii="宋体" w:hAnsi="宋体" w:cs="宋体"/>
                <w:bCs/>
                <w:sz w:val="24"/>
                <w:szCs w:val="24"/>
                <w:highlight w:val="none"/>
              </w:rPr>
            </w:pPr>
          </w:p>
        </w:tc>
        <w:tc>
          <w:tcPr>
            <w:tcW w:w="1511" w:type="pct"/>
            <w:noWrap w:val="0"/>
            <w:vAlign w:val="top"/>
          </w:tcPr>
          <w:p>
            <w:pPr>
              <w:shd w:val="clear" w:color="auto" w:fill="auto"/>
              <w:adjustRightInd w:val="0"/>
              <w:snapToGrid w:val="0"/>
              <w:spacing w:line="360" w:lineRule="auto"/>
              <w:ind w:right="24"/>
              <w:rPr>
                <w:rFonts w:hint="eastAsia" w:ascii="宋体" w:hAnsi="宋体" w:cs="宋体"/>
                <w:bCs/>
                <w:sz w:val="24"/>
                <w:szCs w:val="24"/>
                <w:highlight w:val="none"/>
              </w:rPr>
            </w:pPr>
          </w:p>
        </w:tc>
        <w:tc>
          <w:tcPr>
            <w:tcW w:w="520" w:type="pct"/>
            <w:noWrap w:val="0"/>
            <w:vAlign w:val="top"/>
          </w:tcPr>
          <w:p>
            <w:pPr>
              <w:shd w:val="clear" w:color="auto" w:fill="auto"/>
              <w:adjustRightInd w:val="0"/>
              <w:snapToGrid w:val="0"/>
              <w:spacing w:line="360" w:lineRule="auto"/>
              <w:ind w:right="24"/>
              <w:rPr>
                <w:rFonts w:hint="eastAsia" w:ascii="宋体" w:hAnsi="宋体" w:cs="宋体"/>
                <w:bCs/>
                <w:sz w:val="24"/>
                <w:szCs w:val="24"/>
                <w:highlight w:val="none"/>
              </w:rPr>
            </w:pPr>
          </w:p>
        </w:tc>
        <w:tc>
          <w:tcPr>
            <w:tcW w:w="1042" w:type="pct"/>
            <w:noWrap w:val="0"/>
            <w:vAlign w:val="top"/>
          </w:tcPr>
          <w:p>
            <w:pPr>
              <w:shd w:val="clear" w:color="auto" w:fill="auto"/>
              <w:adjustRightInd w:val="0"/>
              <w:snapToGrid w:val="0"/>
              <w:spacing w:line="360" w:lineRule="auto"/>
              <w:ind w:right="24"/>
              <w:rPr>
                <w:rFonts w:hint="eastAsia" w:ascii="宋体"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pct"/>
            <w:noWrap w:val="0"/>
            <w:vAlign w:val="top"/>
          </w:tcPr>
          <w:p>
            <w:pPr>
              <w:shd w:val="clear" w:color="auto" w:fill="auto"/>
              <w:adjustRightInd w:val="0"/>
              <w:snapToGrid w:val="0"/>
              <w:spacing w:line="360" w:lineRule="auto"/>
              <w:ind w:right="24"/>
              <w:rPr>
                <w:rFonts w:hint="eastAsia" w:ascii="宋体" w:hAnsi="宋体" w:cs="宋体"/>
                <w:bCs/>
                <w:sz w:val="24"/>
                <w:szCs w:val="24"/>
                <w:highlight w:val="none"/>
              </w:rPr>
            </w:pPr>
          </w:p>
        </w:tc>
        <w:tc>
          <w:tcPr>
            <w:tcW w:w="1404" w:type="pct"/>
            <w:noWrap w:val="0"/>
            <w:vAlign w:val="top"/>
          </w:tcPr>
          <w:p>
            <w:pPr>
              <w:shd w:val="clear" w:color="auto" w:fill="auto"/>
              <w:adjustRightInd w:val="0"/>
              <w:snapToGrid w:val="0"/>
              <w:spacing w:line="360" w:lineRule="auto"/>
              <w:ind w:right="24"/>
              <w:rPr>
                <w:rFonts w:hint="eastAsia" w:ascii="宋体" w:hAnsi="宋体" w:cs="宋体"/>
                <w:bCs/>
                <w:sz w:val="24"/>
                <w:szCs w:val="24"/>
                <w:highlight w:val="none"/>
              </w:rPr>
            </w:pPr>
          </w:p>
        </w:tc>
        <w:tc>
          <w:tcPr>
            <w:tcW w:w="1511" w:type="pct"/>
            <w:noWrap w:val="0"/>
            <w:vAlign w:val="top"/>
          </w:tcPr>
          <w:p>
            <w:pPr>
              <w:shd w:val="clear" w:color="auto" w:fill="auto"/>
              <w:adjustRightInd w:val="0"/>
              <w:snapToGrid w:val="0"/>
              <w:spacing w:line="360" w:lineRule="auto"/>
              <w:ind w:right="24"/>
              <w:rPr>
                <w:rFonts w:hint="eastAsia" w:ascii="宋体" w:hAnsi="宋体" w:cs="宋体"/>
                <w:bCs/>
                <w:sz w:val="24"/>
                <w:szCs w:val="24"/>
                <w:highlight w:val="none"/>
              </w:rPr>
            </w:pPr>
          </w:p>
        </w:tc>
        <w:tc>
          <w:tcPr>
            <w:tcW w:w="520" w:type="pct"/>
            <w:noWrap w:val="0"/>
            <w:vAlign w:val="top"/>
          </w:tcPr>
          <w:p>
            <w:pPr>
              <w:shd w:val="clear" w:color="auto" w:fill="auto"/>
              <w:adjustRightInd w:val="0"/>
              <w:snapToGrid w:val="0"/>
              <w:spacing w:line="360" w:lineRule="auto"/>
              <w:ind w:right="24"/>
              <w:rPr>
                <w:rFonts w:hint="eastAsia" w:ascii="宋体" w:hAnsi="宋体" w:cs="宋体"/>
                <w:bCs/>
                <w:sz w:val="24"/>
                <w:szCs w:val="24"/>
                <w:highlight w:val="none"/>
              </w:rPr>
            </w:pPr>
          </w:p>
        </w:tc>
        <w:tc>
          <w:tcPr>
            <w:tcW w:w="1042" w:type="pct"/>
            <w:noWrap w:val="0"/>
            <w:vAlign w:val="top"/>
          </w:tcPr>
          <w:p>
            <w:pPr>
              <w:shd w:val="clear" w:color="auto" w:fill="auto"/>
              <w:adjustRightInd w:val="0"/>
              <w:snapToGrid w:val="0"/>
              <w:spacing w:line="360" w:lineRule="auto"/>
              <w:ind w:right="24"/>
              <w:rPr>
                <w:rFonts w:hint="eastAsia" w:ascii="宋体"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pct"/>
            <w:noWrap w:val="0"/>
            <w:vAlign w:val="top"/>
          </w:tcPr>
          <w:p>
            <w:pPr>
              <w:shd w:val="clear" w:color="auto" w:fill="auto"/>
              <w:adjustRightInd w:val="0"/>
              <w:snapToGrid w:val="0"/>
              <w:spacing w:line="360" w:lineRule="auto"/>
              <w:ind w:right="24"/>
              <w:rPr>
                <w:rFonts w:hint="eastAsia" w:ascii="宋体" w:hAnsi="宋体" w:cs="宋体"/>
                <w:bCs/>
                <w:sz w:val="24"/>
                <w:szCs w:val="24"/>
                <w:highlight w:val="none"/>
              </w:rPr>
            </w:pPr>
          </w:p>
        </w:tc>
        <w:tc>
          <w:tcPr>
            <w:tcW w:w="1404" w:type="pct"/>
            <w:noWrap w:val="0"/>
            <w:vAlign w:val="top"/>
          </w:tcPr>
          <w:p>
            <w:pPr>
              <w:shd w:val="clear" w:color="auto" w:fill="auto"/>
              <w:adjustRightInd w:val="0"/>
              <w:snapToGrid w:val="0"/>
              <w:spacing w:line="360" w:lineRule="auto"/>
              <w:ind w:right="24"/>
              <w:rPr>
                <w:rFonts w:hint="eastAsia" w:ascii="宋体" w:hAnsi="宋体" w:cs="宋体"/>
                <w:bCs/>
                <w:sz w:val="24"/>
                <w:szCs w:val="24"/>
                <w:highlight w:val="none"/>
              </w:rPr>
            </w:pPr>
          </w:p>
        </w:tc>
        <w:tc>
          <w:tcPr>
            <w:tcW w:w="1511" w:type="pct"/>
            <w:noWrap w:val="0"/>
            <w:vAlign w:val="top"/>
          </w:tcPr>
          <w:p>
            <w:pPr>
              <w:shd w:val="clear" w:color="auto" w:fill="auto"/>
              <w:adjustRightInd w:val="0"/>
              <w:snapToGrid w:val="0"/>
              <w:spacing w:line="360" w:lineRule="auto"/>
              <w:ind w:right="24"/>
              <w:rPr>
                <w:rFonts w:hint="eastAsia" w:ascii="宋体" w:hAnsi="宋体" w:cs="宋体"/>
                <w:bCs/>
                <w:sz w:val="24"/>
                <w:szCs w:val="24"/>
                <w:highlight w:val="none"/>
              </w:rPr>
            </w:pPr>
          </w:p>
        </w:tc>
        <w:tc>
          <w:tcPr>
            <w:tcW w:w="520" w:type="pct"/>
            <w:noWrap w:val="0"/>
            <w:vAlign w:val="top"/>
          </w:tcPr>
          <w:p>
            <w:pPr>
              <w:shd w:val="clear" w:color="auto" w:fill="auto"/>
              <w:adjustRightInd w:val="0"/>
              <w:snapToGrid w:val="0"/>
              <w:spacing w:line="360" w:lineRule="auto"/>
              <w:ind w:right="24"/>
              <w:rPr>
                <w:rFonts w:hint="eastAsia" w:ascii="宋体" w:hAnsi="宋体" w:cs="宋体"/>
                <w:bCs/>
                <w:sz w:val="24"/>
                <w:szCs w:val="24"/>
                <w:highlight w:val="none"/>
              </w:rPr>
            </w:pPr>
          </w:p>
        </w:tc>
        <w:tc>
          <w:tcPr>
            <w:tcW w:w="1042" w:type="pct"/>
            <w:noWrap w:val="0"/>
            <w:vAlign w:val="top"/>
          </w:tcPr>
          <w:p>
            <w:pPr>
              <w:shd w:val="clear" w:color="auto" w:fill="auto"/>
              <w:adjustRightInd w:val="0"/>
              <w:snapToGrid w:val="0"/>
              <w:spacing w:line="360" w:lineRule="auto"/>
              <w:ind w:right="24"/>
              <w:rPr>
                <w:rFonts w:hint="eastAsia" w:ascii="宋体"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pct"/>
            <w:noWrap w:val="0"/>
            <w:vAlign w:val="top"/>
          </w:tcPr>
          <w:p>
            <w:pPr>
              <w:shd w:val="clear" w:color="auto" w:fill="auto"/>
              <w:adjustRightInd w:val="0"/>
              <w:snapToGrid w:val="0"/>
              <w:spacing w:line="360" w:lineRule="auto"/>
              <w:ind w:right="24"/>
              <w:rPr>
                <w:rFonts w:hint="eastAsia" w:ascii="宋体" w:hAnsi="宋体" w:cs="宋体"/>
                <w:bCs/>
                <w:sz w:val="24"/>
                <w:szCs w:val="24"/>
                <w:highlight w:val="none"/>
              </w:rPr>
            </w:pPr>
          </w:p>
        </w:tc>
        <w:tc>
          <w:tcPr>
            <w:tcW w:w="1404" w:type="pct"/>
            <w:noWrap w:val="0"/>
            <w:vAlign w:val="top"/>
          </w:tcPr>
          <w:p>
            <w:pPr>
              <w:shd w:val="clear" w:color="auto" w:fill="auto"/>
              <w:adjustRightInd w:val="0"/>
              <w:snapToGrid w:val="0"/>
              <w:spacing w:line="360" w:lineRule="auto"/>
              <w:ind w:right="24"/>
              <w:rPr>
                <w:rFonts w:hint="eastAsia" w:ascii="宋体" w:hAnsi="宋体" w:cs="宋体"/>
                <w:bCs/>
                <w:sz w:val="24"/>
                <w:szCs w:val="24"/>
                <w:highlight w:val="none"/>
              </w:rPr>
            </w:pPr>
          </w:p>
        </w:tc>
        <w:tc>
          <w:tcPr>
            <w:tcW w:w="1511" w:type="pct"/>
            <w:noWrap w:val="0"/>
            <w:vAlign w:val="top"/>
          </w:tcPr>
          <w:p>
            <w:pPr>
              <w:shd w:val="clear" w:color="auto" w:fill="auto"/>
              <w:adjustRightInd w:val="0"/>
              <w:snapToGrid w:val="0"/>
              <w:spacing w:line="360" w:lineRule="auto"/>
              <w:ind w:right="24"/>
              <w:rPr>
                <w:rFonts w:hint="eastAsia" w:ascii="宋体" w:hAnsi="宋体" w:cs="宋体"/>
                <w:bCs/>
                <w:sz w:val="24"/>
                <w:szCs w:val="24"/>
                <w:highlight w:val="none"/>
              </w:rPr>
            </w:pPr>
          </w:p>
        </w:tc>
        <w:tc>
          <w:tcPr>
            <w:tcW w:w="520" w:type="pct"/>
            <w:noWrap w:val="0"/>
            <w:vAlign w:val="top"/>
          </w:tcPr>
          <w:p>
            <w:pPr>
              <w:shd w:val="clear" w:color="auto" w:fill="auto"/>
              <w:adjustRightInd w:val="0"/>
              <w:snapToGrid w:val="0"/>
              <w:spacing w:line="360" w:lineRule="auto"/>
              <w:ind w:right="24"/>
              <w:rPr>
                <w:rFonts w:hint="eastAsia" w:ascii="宋体" w:hAnsi="宋体" w:cs="宋体"/>
                <w:bCs/>
                <w:sz w:val="24"/>
                <w:szCs w:val="24"/>
                <w:highlight w:val="none"/>
              </w:rPr>
            </w:pPr>
          </w:p>
        </w:tc>
        <w:tc>
          <w:tcPr>
            <w:tcW w:w="1042" w:type="pct"/>
            <w:noWrap w:val="0"/>
            <w:vAlign w:val="top"/>
          </w:tcPr>
          <w:p>
            <w:pPr>
              <w:shd w:val="clear" w:color="auto" w:fill="auto"/>
              <w:adjustRightInd w:val="0"/>
              <w:snapToGrid w:val="0"/>
              <w:spacing w:line="360" w:lineRule="auto"/>
              <w:ind w:right="24"/>
              <w:rPr>
                <w:rFonts w:hint="eastAsia" w:ascii="宋体"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pct"/>
            <w:noWrap w:val="0"/>
            <w:vAlign w:val="top"/>
          </w:tcPr>
          <w:p>
            <w:pPr>
              <w:shd w:val="clear" w:color="auto" w:fill="auto"/>
              <w:adjustRightInd w:val="0"/>
              <w:snapToGrid w:val="0"/>
              <w:spacing w:line="360" w:lineRule="auto"/>
              <w:ind w:right="24"/>
              <w:rPr>
                <w:rFonts w:hint="eastAsia" w:ascii="宋体" w:hAnsi="宋体" w:cs="宋体"/>
                <w:bCs/>
                <w:sz w:val="24"/>
                <w:szCs w:val="24"/>
                <w:highlight w:val="none"/>
              </w:rPr>
            </w:pPr>
          </w:p>
        </w:tc>
        <w:tc>
          <w:tcPr>
            <w:tcW w:w="1404" w:type="pct"/>
            <w:noWrap w:val="0"/>
            <w:vAlign w:val="top"/>
          </w:tcPr>
          <w:p>
            <w:pPr>
              <w:shd w:val="clear" w:color="auto" w:fill="auto"/>
              <w:adjustRightInd w:val="0"/>
              <w:snapToGrid w:val="0"/>
              <w:spacing w:line="360" w:lineRule="auto"/>
              <w:ind w:right="24"/>
              <w:rPr>
                <w:rFonts w:hint="eastAsia" w:ascii="宋体" w:hAnsi="宋体" w:cs="宋体"/>
                <w:bCs/>
                <w:sz w:val="24"/>
                <w:szCs w:val="24"/>
                <w:highlight w:val="none"/>
              </w:rPr>
            </w:pPr>
          </w:p>
        </w:tc>
        <w:tc>
          <w:tcPr>
            <w:tcW w:w="1511" w:type="pct"/>
            <w:noWrap w:val="0"/>
            <w:vAlign w:val="top"/>
          </w:tcPr>
          <w:p>
            <w:pPr>
              <w:shd w:val="clear" w:color="auto" w:fill="auto"/>
              <w:adjustRightInd w:val="0"/>
              <w:snapToGrid w:val="0"/>
              <w:spacing w:line="360" w:lineRule="auto"/>
              <w:ind w:right="24"/>
              <w:rPr>
                <w:rFonts w:hint="eastAsia" w:ascii="宋体" w:hAnsi="宋体" w:cs="宋体"/>
                <w:bCs/>
                <w:sz w:val="24"/>
                <w:szCs w:val="24"/>
                <w:highlight w:val="none"/>
              </w:rPr>
            </w:pPr>
          </w:p>
        </w:tc>
        <w:tc>
          <w:tcPr>
            <w:tcW w:w="520" w:type="pct"/>
            <w:noWrap w:val="0"/>
            <w:vAlign w:val="top"/>
          </w:tcPr>
          <w:p>
            <w:pPr>
              <w:shd w:val="clear" w:color="auto" w:fill="auto"/>
              <w:adjustRightInd w:val="0"/>
              <w:snapToGrid w:val="0"/>
              <w:spacing w:line="360" w:lineRule="auto"/>
              <w:ind w:right="24"/>
              <w:rPr>
                <w:rFonts w:hint="eastAsia" w:ascii="宋体" w:hAnsi="宋体" w:cs="宋体"/>
                <w:bCs/>
                <w:sz w:val="24"/>
                <w:szCs w:val="24"/>
                <w:highlight w:val="none"/>
              </w:rPr>
            </w:pPr>
          </w:p>
        </w:tc>
        <w:tc>
          <w:tcPr>
            <w:tcW w:w="1042" w:type="pct"/>
            <w:noWrap w:val="0"/>
            <w:vAlign w:val="top"/>
          </w:tcPr>
          <w:p>
            <w:pPr>
              <w:shd w:val="clear" w:color="auto" w:fill="auto"/>
              <w:adjustRightInd w:val="0"/>
              <w:snapToGrid w:val="0"/>
              <w:spacing w:line="360" w:lineRule="auto"/>
              <w:ind w:right="24"/>
              <w:rPr>
                <w:rFonts w:hint="eastAsia" w:ascii="宋体"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pct"/>
            <w:noWrap w:val="0"/>
            <w:vAlign w:val="top"/>
          </w:tcPr>
          <w:p>
            <w:pPr>
              <w:shd w:val="clear" w:color="auto" w:fill="auto"/>
              <w:adjustRightInd w:val="0"/>
              <w:snapToGrid w:val="0"/>
              <w:spacing w:line="360" w:lineRule="auto"/>
              <w:ind w:right="24"/>
              <w:rPr>
                <w:rFonts w:hint="eastAsia" w:ascii="宋体" w:hAnsi="宋体" w:cs="宋体"/>
                <w:bCs/>
                <w:sz w:val="24"/>
                <w:szCs w:val="24"/>
                <w:highlight w:val="none"/>
              </w:rPr>
            </w:pPr>
          </w:p>
        </w:tc>
        <w:tc>
          <w:tcPr>
            <w:tcW w:w="1404" w:type="pct"/>
            <w:noWrap w:val="0"/>
            <w:vAlign w:val="top"/>
          </w:tcPr>
          <w:p>
            <w:pPr>
              <w:shd w:val="clear" w:color="auto" w:fill="auto"/>
              <w:adjustRightInd w:val="0"/>
              <w:snapToGrid w:val="0"/>
              <w:spacing w:line="360" w:lineRule="auto"/>
              <w:ind w:right="24"/>
              <w:rPr>
                <w:rFonts w:hint="eastAsia" w:ascii="宋体" w:hAnsi="宋体" w:cs="宋体"/>
                <w:bCs/>
                <w:sz w:val="24"/>
                <w:szCs w:val="24"/>
                <w:highlight w:val="none"/>
              </w:rPr>
            </w:pPr>
          </w:p>
        </w:tc>
        <w:tc>
          <w:tcPr>
            <w:tcW w:w="1511" w:type="pct"/>
            <w:noWrap w:val="0"/>
            <w:vAlign w:val="top"/>
          </w:tcPr>
          <w:p>
            <w:pPr>
              <w:shd w:val="clear" w:color="auto" w:fill="auto"/>
              <w:adjustRightInd w:val="0"/>
              <w:snapToGrid w:val="0"/>
              <w:spacing w:line="360" w:lineRule="auto"/>
              <w:ind w:right="24"/>
              <w:rPr>
                <w:rFonts w:hint="eastAsia" w:ascii="宋体" w:hAnsi="宋体" w:cs="宋体"/>
                <w:bCs/>
                <w:sz w:val="24"/>
                <w:szCs w:val="24"/>
                <w:highlight w:val="none"/>
              </w:rPr>
            </w:pPr>
          </w:p>
        </w:tc>
        <w:tc>
          <w:tcPr>
            <w:tcW w:w="520" w:type="pct"/>
            <w:noWrap w:val="0"/>
            <w:vAlign w:val="top"/>
          </w:tcPr>
          <w:p>
            <w:pPr>
              <w:shd w:val="clear" w:color="auto" w:fill="auto"/>
              <w:adjustRightInd w:val="0"/>
              <w:snapToGrid w:val="0"/>
              <w:spacing w:line="360" w:lineRule="auto"/>
              <w:ind w:right="24"/>
              <w:rPr>
                <w:rFonts w:hint="eastAsia" w:ascii="宋体" w:hAnsi="宋体" w:cs="宋体"/>
                <w:bCs/>
                <w:sz w:val="24"/>
                <w:szCs w:val="24"/>
                <w:highlight w:val="none"/>
              </w:rPr>
            </w:pPr>
          </w:p>
        </w:tc>
        <w:tc>
          <w:tcPr>
            <w:tcW w:w="1042" w:type="pct"/>
            <w:noWrap w:val="0"/>
            <w:vAlign w:val="top"/>
          </w:tcPr>
          <w:p>
            <w:pPr>
              <w:shd w:val="clear" w:color="auto" w:fill="auto"/>
              <w:adjustRightInd w:val="0"/>
              <w:snapToGrid w:val="0"/>
              <w:spacing w:line="360" w:lineRule="auto"/>
              <w:ind w:right="24"/>
              <w:rPr>
                <w:rFonts w:hint="eastAsia" w:ascii="宋体"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pct"/>
            <w:noWrap w:val="0"/>
            <w:vAlign w:val="top"/>
          </w:tcPr>
          <w:p>
            <w:pPr>
              <w:shd w:val="clear" w:color="auto" w:fill="auto"/>
              <w:adjustRightInd w:val="0"/>
              <w:snapToGrid w:val="0"/>
              <w:spacing w:line="360" w:lineRule="auto"/>
              <w:ind w:right="24"/>
              <w:rPr>
                <w:rFonts w:hint="eastAsia" w:ascii="宋体" w:hAnsi="宋体" w:cs="宋体"/>
                <w:bCs/>
                <w:sz w:val="24"/>
                <w:szCs w:val="24"/>
                <w:highlight w:val="none"/>
              </w:rPr>
            </w:pPr>
          </w:p>
        </w:tc>
        <w:tc>
          <w:tcPr>
            <w:tcW w:w="1404" w:type="pct"/>
            <w:noWrap w:val="0"/>
            <w:vAlign w:val="top"/>
          </w:tcPr>
          <w:p>
            <w:pPr>
              <w:shd w:val="clear" w:color="auto" w:fill="auto"/>
              <w:adjustRightInd w:val="0"/>
              <w:snapToGrid w:val="0"/>
              <w:spacing w:line="360" w:lineRule="auto"/>
              <w:ind w:right="24"/>
              <w:rPr>
                <w:rFonts w:hint="eastAsia" w:ascii="宋体" w:hAnsi="宋体" w:cs="宋体"/>
                <w:bCs/>
                <w:sz w:val="24"/>
                <w:szCs w:val="24"/>
                <w:highlight w:val="none"/>
              </w:rPr>
            </w:pPr>
          </w:p>
        </w:tc>
        <w:tc>
          <w:tcPr>
            <w:tcW w:w="1511" w:type="pct"/>
            <w:noWrap w:val="0"/>
            <w:vAlign w:val="top"/>
          </w:tcPr>
          <w:p>
            <w:pPr>
              <w:shd w:val="clear" w:color="auto" w:fill="auto"/>
              <w:adjustRightInd w:val="0"/>
              <w:snapToGrid w:val="0"/>
              <w:spacing w:line="360" w:lineRule="auto"/>
              <w:ind w:right="24"/>
              <w:rPr>
                <w:rFonts w:hint="eastAsia" w:ascii="宋体" w:hAnsi="宋体" w:cs="宋体"/>
                <w:bCs/>
                <w:sz w:val="24"/>
                <w:szCs w:val="24"/>
                <w:highlight w:val="none"/>
              </w:rPr>
            </w:pPr>
          </w:p>
        </w:tc>
        <w:tc>
          <w:tcPr>
            <w:tcW w:w="520" w:type="pct"/>
            <w:noWrap w:val="0"/>
            <w:vAlign w:val="top"/>
          </w:tcPr>
          <w:p>
            <w:pPr>
              <w:shd w:val="clear" w:color="auto" w:fill="auto"/>
              <w:adjustRightInd w:val="0"/>
              <w:snapToGrid w:val="0"/>
              <w:spacing w:line="360" w:lineRule="auto"/>
              <w:ind w:right="24"/>
              <w:rPr>
                <w:rFonts w:hint="eastAsia" w:ascii="宋体" w:hAnsi="宋体" w:cs="宋体"/>
                <w:bCs/>
                <w:sz w:val="24"/>
                <w:szCs w:val="24"/>
                <w:highlight w:val="none"/>
              </w:rPr>
            </w:pPr>
          </w:p>
        </w:tc>
        <w:tc>
          <w:tcPr>
            <w:tcW w:w="1042" w:type="pct"/>
            <w:noWrap w:val="0"/>
            <w:vAlign w:val="top"/>
          </w:tcPr>
          <w:p>
            <w:pPr>
              <w:shd w:val="clear" w:color="auto" w:fill="auto"/>
              <w:adjustRightInd w:val="0"/>
              <w:snapToGrid w:val="0"/>
              <w:spacing w:line="360" w:lineRule="auto"/>
              <w:ind w:right="24"/>
              <w:rPr>
                <w:rFonts w:hint="eastAsia" w:ascii="宋体"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pct"/>
            <w:noWrap w:val="0"/>
            <w:vAlign w:val="top"/>
          </w:tcPr>
          <w:p>
            <w:pPr>
              <w:shd w:val="clear" w:color="auto" w:fill="auto"/>
              <w:adjustRightInd w:val="0"/>
              <w:snapToGrid w:val="0"/>
              <w:spacing w:line="360" w:lineRule="auto"/>
              <w:ind w:right="24"/>
              <w:rPr>
                <w:rFonts w:hint="eastAsia" w:ascii="宋体" w:hAnsi="宋体" w:cs="宋体"/>
                <w:bCs/>
                <w:sz w:val="24"/>
                <w:szCs w:val="24"/>
                <w:highlight w:val="none"/>
              </w:rPr>
            </w:pPr>
          </w:p>
        </w:tc>
        <w:tc>
          <w:tcPr>
            <w:tcW w:w="1404" w:type="pct"/>
            <w:noWrap w:val="0"/>
            <w:vAlign w:val="top"/>
          </w:tcPr>
          <w:p>
            <w:pPr>
              <w:shd w:val="clear" w:color="auto" w:fill="auto"/>
              <w:adjustRightInd w:val="0"/>
              <w:snapToGrid w:val="0"/>
              <w:spacing w:line="360" w:lineRule="auto"/>
              <w:ind w:right="24"/>
              <w:rPr>
                <w:rFonts w:hint="eastAsia" w:ascii="宋体" w:hAnsi="宋体" w:cs="宋体"/>
                <w:bCs/>
                <w:sz w:val="24"/>
                <w:szCs w:val="24"/>
                <w:highlight w:val="none"/>
              </w:rPr>
            </w:pPr>
          </w:p>
        </w:tc>
        <w:tc>
          <w:tcPr>
            <w:tcW w:w="1511" w:type="pct"/>
            <w:noWrap w:val="0"/>
            <w:vAlign w:val="top"/>
          </w:tcPr>
          <w:p>
            <w:pPr>
              <w:shd w:val="clear" w:color="auto" w:fill="auto"/>
              <w:adjustRightInd w:val="0"/>
              <w:snapToGrid w:val="0"/>
              <w:spacing w:line="360" w:lineRule="auto"/>
              <w:ind w:right="24"/>
              <w:rPr>
                <w:rFonts w:hint="eastAsia" w:ascii="宋体" w:hAnsi="宋体" w:cs="宋体"/>
                <w:bCs/>
                <w:sz w:val="24"/>
                <w:szCs w:val="24"/>
                <w:highlight w:val="none"/>
              </w:rPr>
            </w:pPr>
          </w:p>
        </w:tc>
        <w:tc>
          <w:tcPr>
            <w:tcW w:w="520" w:type="pct"/>
            <w:noWrap w:val="0"/>
            <w:vAlign w:val="top"/>
          </w:tcPr>
          <w:p>
            <w:pPr>
              <w:shd w:val="clear" w:color="auto" w:fill="auto"/>
              <w:adjustRightInd w:val="0"/>
              <w:snapToGrid w:val="0"/>
              <w:spacing w:line="360" w:lineRule="auto"/>
              <w:ind w:right="24"/>
              <w:rPr>
                <w:rFonts w:hint="eastAsia" w:ascii="宋体" w:hAnsi="宋体" w:cs="宋体"/>
                <w:bCs/>
                <w:sz w:val="24"/>
                <w:szCs w:val="24"/>
                <w:highlight w:val="none"/>
              </w:rPr>
            </w:pPr>
          </w:p>
        </w:tc>
        <w:tc>
          <w:tcPr>
            <w:tcW w:w="1042" w:type="pct"/>
            <w:noWrap w:val="0"/>
            <w:vAlign w:val="top"/>
          </w:tcPr>
          <w:p>
            <w:pPr>
              <w:shd w:val="clear" w:color="auto" w:fill="auto"/>
              <w:adjustRightInd w:val="0"/>
              <w:snapToGrid w:val="0"/>
              <w:spacing w:line="360" w:lineRule="auto"/>
              <w:ind w:right="24"/>
              <w:rPr>
                <w:rFonts w:hint="eastAsia" w:ascii="宋体"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pct"/>
            <w:noWrap w:val="0"/>
            <w:vAlign w:val="top"/>
          </w:tcPr>
          <w:p>
            <w:pPr>
              <w:shd w:val="clear" w:color="auto" w:fill="auto"/>
              <w:adjustRightInd w:val="0"/>
              <w:snapToGrid w:val="0"/>
              <w:spacing w:line="360" w:lineRule="auto"/>
              <w:ind w:right="24"/>
              <w:rPr>
                <w:rFonts w:hint="eastAsia" w:ascii="宋体" w:hAnsi="宋体" w:cs="宋体"/>
                <w:bCs/>
                <w:sz w:val="24"/>
                <w:szCs w:val="24"/>
                <w:highlight w:val="none"/>
              </w:rPr>
            </w:pPr>
          </w:p>
        </w:tc>
        <w:tc>
          <w:tcPr>
            <w:tcW w:w="1404" w:type="pct"/>
            <w:noWrap w:val="0"/>
            <w:vAlign w:val="top"/>
          </w:tcPr>
          <w:p>
            <w:pPr>
              <w:shd w:val="clear" w:color="auto" w:fill="auto"/>
              <w:adjustRightInd w:val="0"/>
              <w:snapToGrid w:val="0"/>
              <w:spacing w:line="360" w:lineRule="auto"/>
              <w:ind w:right="24"/>
              <w:rPr>
                <w:rFonts w:hint="eastAsia" w:ascii="宋体" w:hAnsi="宋体" w:cs="宋体"/>
                <w:bCs/>
                <w:sz w:val="24"/>
                <w:szCs w:val="24"/>
                <w:highlight w:val="none"/>
              </w:rPr>
            </w:pPr>
          </w:p>
        </w:tc>
        <w:tc>
          <w:tcPr>
            <w:tcW w:w="1511" w:type="pct"/>
            <w:noWrap w:val="0"/>
            <w:vAlign w:val="top"/>
          </w:tcPr>
          <w:p>
            <w:pPr>
              <w:shd w:val="clear" w:color="auto" w:fill="auto"/>
              <w:adjustRightInd w:val="0"/>
              <w:snapToGrid w:val="0"/>
              <w:spacing w:line="360" w:lineRule="auto"/>
              <w:ind w:right="24"/>
              <w:rPr>
                <w:rFonts w:hint="eastAsia" w:ascii="宋体" w:hAnsi="宋体" w:cs="宋体"/>
                <w:bCs/>
                <w:sz w:val="24"/>
                <w:szCs w:val="24"/>
                <w:highlight w:val="none"/>
              </w:rPr>
            </w:pPr>
          </w:p>
        </w:tc>
        <w:tc>
          <w:tcPr>
            <w:tcW w:w="520" w:type="pct"/>
            <w:noWrap w:val="0"/>
            <w:vAlign w:val="top"/>
          </w:tcPr>
          <w:p>
            <w:pPr>
              <w:shd w:val="clear" w:color="auto" w:fill="auto"/>
              <w:adjustRightInd w:val="0"/>
              <w:snapToGrid w:val="0"/>
              <w:spacing w:line="360" w:lineRule="auto"/>
              <w:ind w:right="24"/>
              <w:rPr>
                <w:rFonts w:hint="eastAsia" w:ascii="宋体" w:hAnsi="宋体" w:cs="宋体"/>
                <w:bCs/>
                <w:sz w:val="24"/>
                <w:szCs w:val="24"/>
                <w:highlight w:val="none"/>
              </w:rPr>
            </w:pPr>
          </w:p>
        </w:tc>
        <w:tc>
          <w:tcPr>
            <w:tcW w:w="1042" w:type="pct"/>
            <w:noWrap w:val="0"/>
            <w:vAlign w:val="top"/>
          </w:tcPr>
          <w:p>
            <w:pPr>
              <w:shd w:val="clear" w:color="auto" w:fill="auto"/>
              <w:adjustRightInd w:val="0"/>
              <w:snapToGrid w:val="0"/>
              <w:spacing w:line="360" w:lineRule="auto"/>
              <w:ind w:right="24"/>
              <w:rPr>
                <w:rFonts w:hint="eastAsia" w:ascii="宋体"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pct"/>
            <w:noWrap w:val="0"/>
            <w:vAlign w:val="top"/>
          </w:tcPr>
          <w:p>
            <w:pPr>
              <w:shd w:val="clear" w:color="auto" w:fill="auto"/>
              <w:adjustRightInd w:val="0"/>
              <w:snapToGrid w:val="0"/>
              <w:spacing w:line="360" w:lineRule="auto"/>
              <w:ind w:right="24"/>
              <w:rPr>
                <w:rFonts w:hint="eastAsia" w:ascii="宋体" w:hAnsi="宋体" w:cs="宋体"/>
                <w:bCs/>
                <w:sz w:val="24"/>
                <w:szCs w:val="24"/>
                <w:highlight w:val="none"/>
              </w:rPr>
            </w:pPr>
          </w:p>
        </w:tc>
        <w:tc>
          <w:tcPr>
            <w:tcW w:w="1404" w:type="pct"/>
            <w:noWrap w:val="0"/>
            <w:vAlign w:val="top"/>
          </w:tcPr>
          <w:p>
            <w:pPr>
              <w:shd w:val="clear" w:color="auto" w:fill="auto"/>
              <w:adjustRightInd w:val="0"/>
              <w:snapToGrid w:val="0"/>
              <w:spacing w:line="360" w:lineRule="auto"/>
              <w:ind w:right="24"/>
              <w:rPr>
                <w:rFonts w:hint="eastAsia" w:ascii="宋体" w:hAnsi="宋体" w:cs="宋体"/>
                <w:bCs/>
                <w:sz w:val="24"/>
                <w:szCs w:val="24"/>
                <w:highlight w:val="none"/>
              </w:rPr>
            </w:pPr>
          </w:p>
        </w:tc>
        <w:tc>
          <w:tcPr>
            <w:tcW w:w="1511" w:type="pct"/>
            <w:noWrap w:val="0"/>
            <w:vAlign w:val="top"/>
          </w:tcPr>
          <w:p>
            <w:pPr>
              <w:shd w:val="clear" w:color="auto" w:fill="auto"/>
              <w:adjustRightInd w:val="0"/>
              <w:snapToGrid w:val="0"/>
              <w:spacing w:line="360" w:lineRule="auto"/>
              <w:ind w:right="24"/>
              <w:rPr>
                <w:rFonts w:hint="eastAsia" w:ascii="宋体" w:hAnsi="宋体" w:cs="宋体"/>
                <w:bCs/>
                <w:sz w:val="24"/>
                <w:szCs w:val="24"/>
                <w:highlight w:val="none"/>
              </w:rPr>
            </w:pPr>
          </w:p>
        </w:tc>
        <w:tc>
          <w:tcPr>
            <w:tcW w:w="520" w:type="pct"/>
            <w:noWrap w:val="0"/>
            <w:vAlign w:val="top"/>
          </w:tcPr>
          <w:p>
            <w:pPr>
              <w:shd w:val="clear" w:color="auto" w:fill="auto"/>
              <w:adjustRightInd w:val="0"/>
              <w:snapToGrid w:val="0"/>
              <w:spacing w:line="360" w:lineRule="auto"/>
              <w:ind w:right="24"/>
              <w:rPr>
                <w:rFonts w:hint="eastAsia" w:ascii="宋体" w:hAnsi="宋体" w:cs="宋体"/>
                <w:bCs/>
                <w:sz w:val="24"/>
                <w:szCs w:val="24"/>
                <w:highlight w:val="none"/>
              </w:rPr>
            </w:pPr>
          </w:p>
        </w:tc>
        <w:tc>
          <w:tcPr>
            <w:tcW w:w="1042" w:type="pct"/>
            <w:noWrap w:val="0"/>
            <w:vAlign w:val="top"/>
          </w:tcPr>
          <w:p>
            <w:pPr>
              <w:shd w:val="clear" w:color="auto" w:fill="auto"/>
              <w:adjustRightInd w:val="0"/>
              <w:snapToGrid w:val="0"/>
              <w:spacing w:line="360" w:lineRule="auto"/>
              <w:ind w:right="24"/>
              <w:rPr>
                <w:rFonts w:hint="eastAsia" w:ascii="宋体" w:hAnsi="宋体" w:cs="宋体"/>
                <w:bCs/>
                <w:sz w:val="24"/>
                <w:szCs w:val="24"/>
                <w:highlight w:val="none"/>
              </w:rPr>
            </w:pPr>
          </w:p>
        </w:tc>
      </w:tr>
    </w:tbl>
    <w:p>
      <w:pPr>
        <w:shd w:val="clear" w:color="auto" w:fill="auto"/>
        <w:adjustRightInd w:val="0"/>
        <w:spacing w:line="360" w:lineRule="auto"/>
        <w:ind w:firstLine="120" w:firstLineChars="50"/>
        <w:jc w:val="left"/>
        <w:rPr>
          <w:rFonts w:hint="eastAsia" w:ascii="宋体" w:hAnsi="宋体" w:cs="宋体"/>
          <w:b/>
          <w:bCs/>
          <w:sz w:val="24"/>
          <w:szCs w:val="24"/>
          <w:highlight w:val="none"/>
        </w:rPr>
      </w:pPr>
    </w:p>
    <w:p>
      <w:pPr>
        <w:shd w:val="clear" w:color="auto" w:fill="auto"/>
        <w:adjustRightInd w:val="0"/>
        <w:spacing w:line="360" w:lineRule="auto"/>
        <w:ind w:firstLine="422" w:firstLineChars="200"/>
        <w:jc w:val="left"/>
        <w:rPr>
          <w:rFonts w:hint="eastAsia" w:ascii="宋体" w:hAnsi="宋体" w:cs="宋体"/>
          <w:b/>
          <w:bCs/>
          <w:sz w:val="21"/>
          <w:szCs w:val="21"/>
          <w:highlight w:val="none"/>
          <w:lang w:eastAsia="zh-CN"/>
        </w:rPr>
      </w:pPr>
      <w:r>
        <w:rPr>
          <w:rFonts w:hint="eastAsia" w:ascii="宋体" w:hAnsi="宋体" w:cs="宋体"/>
          <w:b/>
          <w:bCs/>
          <w:sz w:val="21"/>
          <w:szCs w:val="21"/>
          <w:highlight w:val="none"/>
        </w:rPr>
        <w:t>注：①偏离情况填写：正偏离、负偏离、无偏离，如有漏报、瞒报</w:t>
      </w:r>
      <w:r>
        <w:rPr>
          <w:rFonts w:hint="eastAsia" w:ascii="宋体" w:hAnsi="宋体" w:cs="宋体"/>
          <w:b/>
          <w:bCs/>
          <w:sz w:val="21"/>
          <w:szCs w:val="21"/>
          <w:highlight w:val="none"/>
          <w:lang w:eastAsia="zh-CN"/>
        </w:rPr>
        <w:t>竞争性磋商文件</w:t>
      </w:r>
      <w:r>
        <w:rPr>
          <w:rFonts w:hint="eastAsia" w:ascii="宋体" w:hAnsi="宋体" w:cs="宋体"/>
          <w:b/>
          <w:bCs/>
          <w:sz w:val="21"/>
          <w:szCs w:val="21"/>
          <w:highlight w:val="none"/>
        </w:rPr>
        <w:t>所要求的</w:t>
      </w:r>
      <w:r>
        <w:rPr>
          <w:rFonts w:hint="eastAsia" w:ascii="宋体" w:hAnsi="宋体" w:cs="宋体"/>
          <w:b/>
          <w:bCs/>
          <w:sz w:val="21"/>
          <w:szCs w:val="21"/>
          <w:highlight w:val="none"/>
          <w:lang w:val="en-US" w:eastAsia="zh-CN"/>
        </w:rPr>
        <w:t>服务要求</w:t>
      </w:r>
      <w:r>
        <w:rPr>
          <w:rFonts w:hint="eastAsia" w:ascii="宋体" w:hAnsi="宋体" w:cs="宋体"/>
          <w:b/>
          <w:bCs/>
          <w:sz w:val="21"/>
          <w:szCs w:val="21"/>
          <w:highlight w:val="none"/>
        </w:rPr>
        <w:t>等将视为没有实质性响应</w:t>
      </w:r>
      <w:r>
        <w:rPr>
          <w:rFonts w:hint="eastAsia" w:ascii="宋体" w:hAnsi="宋体" w:cs="宋体"/>
          <w:b/>
          <w:bCs/>
          <w:sz w:val="21"/>
          <w:szCs w:val="21"/>
          <w:highlight w:val="none"/>
          <w:lang w:eastAsia="zh-CN"/>
        </w:rPr>
        <w:t>竞争性磋商文件</w:t>
      </w:r>
      <w:r>
        <w:rPr>
          <w:rFonts w:hint="eastAsia" w:ascii="宋体" w:hAnsi="宋体" w:cs="宋体"/>
          <w:b/>
          <w:bCs/>
          <w:sz w:val="21"/>
          <w:szCs w:val="21"/>
          <w:highlight w:val="none"/>
        </w:rPr>
        <w:t>。</w:t>
      </w:r>
    </w:p>
    <w:p>
      <w:pPr>
        <w:shd w:val="clear" w:color="auto" w:fill="auto"/>
        <w:adjustRightInd w:val="0"/>
        <w:spacing w:line="360" w:lineRule="auto"/>
        <w:ind w:firstLine="527" w:firstLineChars="250"/>
        <w:jc w:val="left"/>
        <w:rPr>
          <w:rFonts w:hint="eastAsia" w:ascii="宋体" w:hAnsi="宋体" w:cs="宋体"/>
          <w:b/>
          <w:bCs/>
          <w:sz w:val="21"/>
          <w:szCs w:val="21"/>
          <w:highlight w:val="none"/>
        </w:rPr>
      </w:pPr>
      <w:r>
        <w:rPr>
          <w:rFonts w:hint="eastAsia" w:ascii="宋体" w:hAnsi="宋体" w:cs="宋体"/>
          <w:b/>
          <w:bCs/>
          <w:sz w:val="21"/>
          <w:szCs w:val="21"/>
          <w:highlight w:val="none"/>
        </w:rPr>
        <w:t>②此表在不改变表式的情况下可自行扩展。</w:t>
      </w:r>
    </w:p>
    <w:p>
      <w:pPr>
        <w:shd w:val="clear" w:color="auto" w:fill="auto"/>
        <w:adjustRightInd w:val="0"/>
        <w:spacing w:line="360" w:lineRule="auto"/>
        <w:ind w:firstLine="602" w:firstLineChars="250"/>
        <w:jc w:val="left"/>
        <w:rPr>
          <w:rFonts w:hint="eastAsia" w:ascii="宋体" w:hAnsi="宋体" w:cs="宋体"/>
          <w:b/>
          <w:bCs/>
          <w:sz w:val="24"/>
          <w:szCs w:val="24"/>
          <w:highlight w:val="none"/>
        </w:rPr>
      </w:pPr>
    </w:p>
    <w:p>
      <w:pPr>
        <w:shd w:val="clear" w:color="auto" w:fill="auto"/>
        <w:adjustRightInd w:val="0"/>
        <w:spacing w:line="360" w:lineRule="auto"/>
        <w:jc w:val="left"/>
        <w:rPr>
          <w:rFonts w:hint="eastAsia" w:ascii="宋体" w:hAnsi="宋体" w:cs="宋体"/>
          <w:sz w:val="24"/>
          <w:szCs w:val="24"/>
          <w:highlight w:val="none"/>
        </w:rPr>
      </w:pPr>
    </w:p>
    <w:p>
      <w:pPr>
        <w:shd w:val="clear" w:color="auto" w:fill="auto"/>
        <w:adjustRightInd w:val="0"/>
        <w:spacing w:line="480" w:lineRule="auto"/>
        <w:jc w:val="right"/>
        <w:rPr>
          <w:rFonts w:hint="eastAsia" w:ascii="宋体" w:hAnsi="宋体" w:cs="宋体"/>
          <w:sz w:val="24"/>
          <w:szCs w:val="24"/>
          <w:highlight w:val="none"/>
        </w:rPr>
      </w:pPr>
      <w:r>
        <w:rPr>
          <w:rFonts w:hint="eastAsia" w:ascii="宋体" w:hAnsi="宋体" w:cs="宋体"/>
          <w:sz w:val="24"/>
          <w:szCs w:val="24"/>
          <w:highlight w:val="none"/>
          <w:lang w:eastAsia="zh-CN"/>
        </w:rPr>
        <w:t>供应商</w:t>
      </w:r>
      <w:r>
        <w:rPr>
          <w:rFonts w:hint="eastAsia" w:ascii="宋体" w:hAnsi="宋体" w:cs="宋体"/>
          <w:sz w:val="24"/>
          <w:szCs w:val="24"/>
          <w:highlight w:val="none"/>
        </w:rPr>
        <w:t>名称：</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（单位公章）</w:t>
      </w:r>
    </w:p>
    <w:p>
      <w:pPr>
        <w:pStyle w:val="14"/>
        <w:shd w:val="clear" w:color="auto" w:fill="auto"/>
        <w:tabs>
          <w:tab w:val="left" w:pos="5625"/>
        </w:tabs>
        <w:spacing w:line="480" w:lineRule="auto"/>
        <w:ind w:left="0" w:leftChars="0"/>
        <w:jc w:val="right"/>
        <w:rPr>
          <w:rFonts w:hint="eastAsia" w:ascii="宋体" w:hAnsi="宋体" w:cs="宋体"/>
          <w:sz w:val="24"/>
          <w:szCs w:val="24"/>
          <w:highlight w:val="none"/>
        </w:rPr>
      </w:pPr>
      <w:r>
        <w:rPr>
          <w:rFonts w:hint="eastAsia" w:ascii="宋体" w:hAnsi="宋体" w:cs="宋体"/>
          <w:sz w:val="24"/>
          <w:szCs w:val="24"/>
          <w:highlight w:val="none"/>
        </w:rPr>
        <w:t>法定代表人或被授权人：</w:t>
      </w:r>
      <w:r>
        <w:rPr>
          <w:rFonts w:hint="eastAsia" w:ascii="宋体" w:hAnsi="宋体" w:cs="宋体"/>
          <w:bCs/>
          <w:sz w:val="24"/>
          <w:szCs w:val="24"/>
          <w:highlight w:val="none"/>
          <w:u w:val="single"/>
        </w:rPr>
        <w:t xml:space="preserve">                   </w:t>
      </w:r>
      <w:r>
        <w:rPr>
          <w:rFonts w:hint="eastAsia" w:ascii="宋体" w:hAnsi="宋体" w:cs="宋体"/>
          <w:sz w:val="24"/>
          <w:szCs w:val="24"/>
          <w:highlight w:val="none"/>
        </w:rPr>
        <w:t>（</w:t>
      </w:r>
      <w:r>
        <w:rPr>
          <w:rFonts w:hint="eastAsia" w:ascii="宋体" w:hAnsi="宋体" w:eastAsia="宋体" w:cs="宋体"/>
          <w:sz w:val="24"/>
          <w:szCs w:val="24"/>
          <w:highlight w:val="none"/>
          <w:lang w:val="zh-CN"/>
        </w:rPr>
        <w:t>签</w:t>
      </w:r>
      <w:r>
        <w:rPr>
          <w:rFonts w:hint="eastAsia" w:ascii="宋体" w:hAnsi="宋体" w:eastAsia="宋体" w:cs="宋体"/>
          <w:sz w:val="24"/>
          <w:szCs w:val="24"/>
          <w:highlight w:val="none"/>
        </w:rPr>
        <w:t>字</w:t>
      </w:r>
      <w:r>
        <w:rPr>
          <w:rFonts w:hint="eastAsia" w:ascii="宋体" w:hAnsi="宋体" w:eastAsia="宋体" w:cs="宋体"/>
          <w:sz w:val="24"/>
          <w:szCs w:val="24"/>
          <w:highlight w:val="none"/>
          <w:lang w:val="en-US" w:eastAsia="zh-CN"/>
        </w:rPr>
        <w:t>或盖章</w:t>
      </w:r>
      <w:r>
        <w:rPr>
          <w:rFonts w:hint="eastAsia" w:ascii="宋体" w:hAnsi="宋体" w:cs="宋体"/>
          <w:sz w:val="24"/>
          <w:szCs w:val="24"/>
          <w:highlight w:val="none"/>
        </w:rPr>
        <w:t>）</w:t>
      </w:r>
    </w:p>
    <w:p>
      <w:pPr>
        <w:shd w:val="clear" w:color="auto" w:fill="auto"/>
        <w:adjustRightInd w:val="0"/>
        <w:spacing w:line="480" w:lineRule="auto"/>
        <w:ind w:firstLine="120" w:firstLineChars="50"/>
        <w:jc w:val="right"/>
        <w:rPr>
          <w:rFonts w:hint="eastAsia" w:ascii="宋体" w:hAnsi="宋体" w:cs="宋体"/>
          <w:sz w:val="24"/>
          <w:szCs w:val="24"/>
          <w:highlight w:val="none"/>
        </w:rPr>
      </w:pPr>
      <w:r>
        <w:rPr>
          <w:rFonts w:hint="eastAsia" w:ascii="宋体" w:hAnsi="宋体" w:cs="宋体"/>
          <w:sz w:val="24"/>
          <w:szCs w:val="24"/>
          <w:highlight w:val="none"/>
        </w:rPr>
        <w:t>日期：    年   月   日</w:t>
      </w:r>
    </w:p>
    <w:p>
      <w:pPr>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br w:type="page"/>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0"/>
        <w:rPr>
          <w:rFonts w:hint="default" w:ascii="宋体" w:hAnsi="宋体" w:eastAsia="宋体" w:cs="宋体"/>
          <w:b/>
          <w:bCs/>
          <w:kern w:val="2"/>
          <w:sz w:val="28"/>
          <w:szCs w:val="28"/>
          <w:highlight w:val="none"/>
          <w:lang w:val="en-US" w:eastAsia="zh-CN" w:bidi="ar-SA"/>
        </w:rPr>
      </w:pPr>
      <w:bookmarkStart w:id="43" w:name="_Toc29087"/>
      <w:r>
        <w:rPr>
          <w:rFonts w:hint="eastAsia" w:ascii="宋体" w:hAnsi="宋体" w:eastAsia="宋体" w:cs="宋体"/>
          <w:b/>
          <w:bCs/>
          <w:kern w:val="2"/>
          <w:sz w:val="28"/>
          <w:szCs w:val="28"/>
          <w:highlight w:val="none"/>
          <w:lang w:val="en-US" w:eastAsia="zh-CN" w:bidi="ar-SA"/>
        </w:rPr>
        <w:t>四、</w:t>
      </w:r>
      <w:bookmarkEnd w:id="40"/>
      <w:bookmarkEnd w:id="41"/>
      <w:bookmarkEnd w:id="42"/>
      <w:r>
        <w:rPr>
          <w:rFonts w:hint="eastAsia" w:ascii="宋体" w:hAnsi="宋体" w:eastAsia="宋体" w:cs="宋体"/>
          <w:b/>
          <w:bCs/>
          <w:kern w:val="2"/>
          <w:sz w:val="28"/>
          <w:szCs w:val="28"/>
          <w:highlight w:val="none"/>
          <w:lang w:val="en-US" w:eastAsia="zh-CN" w:bidi="ar-SA"/>
        </w:rPr>
        <w:t>资格证明材料</w:t>
      </w:r>
      <w:bookmarkEnd w:id="43"/>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56" w:lineRule="auto"/>
        <w:ind w:left="0" w:right="0" w:firstLine="480" w:firstLineChars="200"/>
        <w:jc w:val="both"/>
        <w:textAlignment w:val="baseline"/>
        <w:rPr>
          <w:rFonts w:hint="eastAsia" w:ascii="宋体" w:hAnsi="宋体" w:eastAsia="宋体" w:cs="宋体"/>
          <w:i w:val="0"/>
          <w:iCs w:val="0"/>
          <w:caps w:val="0"/>
          <w:color w:val="000000"/>
          <w:spacing w:val="0"/>
          <w:sz w:val="24"/>
          <w:szCs w:val="24"/>
          <w:highlight w:val="none"/>
          <w:shd w:val="clear" w:color="auto" w:fill="FFFFFF"/>
          <w:vertAlign w:val="baseline"/>
        </w:rPr>
      </w:pPr>
      <w:r>
        <w:rPr>
          <w:rFonts w:hint="eastAsia" w:ascii="宋体" w:hAnsi="宋体" w:eastAsia="宋体" w:cs="宋体"/>
          <w:i w:val="0"/>
          <w:iCs w:val="0"/>
          <w:caps w:val="0"/>
          <w:color w:val="000000"/>
          <w:spacing w:val="0"/>
          <w:sz w:val="24"/>
          <w:szCs w:val="24"/>
          <w:highlight w:val="none"/>
          <w:shd w:val="clear" w:color="auto" w:fill="FFFFFF"/>
          <w:vertAlign w:val="baseline"/>
        </w:rPr>
        <w:t>（1）在中华人民共和国境内注册，并有效续存的营业执照/事业单位法人证书/非企业专业服务机构执业许可证/民办非企业单位登记证书、税务登记证、组织机构代码证，或“三证合一”后的注册登记证；</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56" w:lineRule="auto"/>
        <w:ind w:left="0" w:right="0" w:firstLine="480" w:firstLineChars="200"/>
        <w:jc w:val="both"/>
        <w:textAlignment w:val="baseline"/>
        <w:rPr>
          <w:rFonts w:hint="eastAsia" w:ascii="宋体" w:hAnsi="宋体" w:eastAsia="宋体" w:cs="宋体"/>
          <w:i w:val="0"/>
          <w:iCs w:val="0"/>
          <w:caps w:val="0"/>
          <w:color w:val="000000"/>
          <w:spacing w:val="0"/>
          <w:sz w:val="24"/>
          <w:szCs w:val="24"/>
          <w:highlight w:val="none"/>
          <w:shd w:val="clear" w:color="auto" w:fill="FFFFFF"/>
          <w:vertAlign w:val="baseline"/>
        </w:rPr>
      </w:pPr>
      <w:r>
        <w:rPr>
          <w:rFonts w:hint="eastAsia" w:ascii="宋体" w:hAnsi="宋体" w:eastAsia="宋体" w:cs="宋体"/>
          <w:i w:val="0"/>
          <w:iCs w:val="0"/>
          <w:caps w:val="0"/>
          <w:color w:val="000000"/>
          <w:spacing w:val="0"/>
          <w:sz w:val="24"/>
          <w:szCs w:val="24"/>
          <w:highlight w:val="none"/>
          <w:shd w:val="clear" w:color="auto" w:fill="FFFFFF"/>
          <w:vertAlign w:val="baseline"/>
        </w:rPr>
        <w:t>（2）财务状况报告：提供2021年度财务审计报告（至少包括资产负债表、利润表、现金流量表及财务报表附注，成立时间至提交</w:t>
      </w:r>
      <w:r>
        <w:rPr>
          <w:rFonts w:hint="eastAsia" w:ascii="宋体" w:hAnsi="宋体" w:eastAsia="宋体" w:cs="宋体"/>
          <w:i w:val="0"/>
          <w:iCs w:val="0"/>
          <w:caps w:val="0"/>
          <w:color w:val="000000"/>
          <w:spacing w:val="0"/>
          <w:sz w:val="24"/>
          <w:szCs w:val="24"/>
          <w:highlight w:val="none"/>
          <w:shd w:val="clear" w:color="auto" w:fill="FFFFFF"/>
          <w:vertAlign w:val="baseline"/>
          <w:lang w:val="en-US" w:eastAsia="zh-CN"/>
        </w:rPr>
        <w:t>磋商响应文件</w:t>
      </w:r>
      <w:r>
        <w:rPr>
          <w:rFonts w:hint="eastAsia" w:ascii="宋体" w:hAnsi="宋体" w:eastAsia="宋体" w:cs="宋体"/>
          <w:i w:val="0"/>
          <w:iCs w:val="0"/>
          <w:caps w:val="0"/>
          <w:color w:val="000000"/>
          <w:spacing w:val="0"/>
          <w:sz w:val="24"/>
          <w:szCs w:val="24"/>
          <w:highlight w:val="none"/>
          <w:shd w:val="clear" w:color="auto" w:fill="FFFFFF"/>
          <w:vertAlign w:val="baseline"/>
        </w:rPr>
        <w:t>截止时间不足一年的可提供成立后任意时段的资产负债表），或开标前6个月内其基本存款账户开户银行出具的资信证明及基本存款账户开户证明资料；</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56" w:lineRule="auto"/>
        <w:ind w:left="0" w:right="0" w:firstLine="480" w:firstLineChars="200"/>
        <w:jc w:val="both"/>
        <w:textAlignment w:val="baseline"/>
        <w:rPr>
          <w:rFonts w:hint="eastAsia" w:ascii="宋体" w:hAnsi="宋体" w:eastAsia="宋体" w:cs="宋体"/>
          <w:i w:val="0"/>
          <w:iCs w:val="0"/>
          <w:caps w:val="0"/>
          <w:color w:val="000000"/>
          <w:spacing w:val="0"/>
          <w:sz w:val="24"/>
          <w:szCs w:val="24"/>
          <w:highlight w:val="none"/>
          <w:shd w:val="clear" w:color="auto" w:fill="FFFFFF"/>
          <w:vertAlign w:val="baseline"/>
        </w:rPr>
      </w:pPr>
      <w:r>
        <w:rPr>
          <w:rFonts w:hint="eastAsia" w:ascii="宋体" w:hAnsi="宋体" w:eastAsia="宋体" w:cs="宋体"/>
          <w:i w:val="0"/>
          <w:iCs w:val="0"/>
          <w:caps w:val="0"/>
          <w:color w:val="000000"/>
          <w:spacing w:val="0"/>
          <w:sz w:val="24"/>
          <w:szCs w:val="24"/>
          <w:highlight w:val="none"/>
          <w:shd w:val="clear" w:color="auto" w:fill="FFFFFF"/>
          <w:vertAlign w:val="baseline"/>
        </w:rPr>
        <w:t>（3）社会保障资金缴纳证明：自</w:t>
      </w:r>
      <w:r>
        <w:rPr>
          <w:rFonts w:hint="eastAsia" w:ascii="宋体" w:hAnsi="宋体" w:eastAsia="宋体" w:cs="宋体"/>
          <w:i w:val="0"/>
          <w:iCs w:val="0"/>
          <w:caps w:val="0"/>
          <w:color w:val="000000"/>
          <w:spacing w:val="0"/>
          <w:sz w:val="24"/>
          <w:szCs w:val="24"/>
          <w:highlight w:val="none"/>
          <w:shd w:val="clear" w:color="auto" w:fill="FFFFFF"/>
          <w:vertAlign w:val="baseline"/>
          <w:lang w:eastAsia="zh-CN"/>
        </w:rPr>
        <w:t>2022年2月1日</w:t>
      </w:r>
      <w:r>
        <w:rPr>
          <w:rFonts w:hint="eastAsia" w:ascii="宋体" w:hAnsi="宋体" w:eastAsia="宋体" w:cs="宋体"/>
          <w:i w:val="0"/>
          <w:iCs w:val="0"/>
          <w:caps w:val="0"/>
          <w:color w:val="000000"/>
          <w:spacing w:val="0"/>
          <w:sz w:val="24"/>
          <w:szCs w:val="24"/>
          <w:highlight w:val="none"/>
          <w:shd w:val="clear" w:color="auto" w:fill="FFFFFF"/>
          <w:vertAlign w:val="baseline"/>
        </w:rPr>
        <w:t>以来已缴存的至少1个月的社会保障资金缴存单据或社保机构开具的社会保险参保缴费情况证明，单据或证明上应有社保机构或代收机构的公章或业务专用章。依法不需要缴纳社会保障资金的供应商应提供相关证明文件；</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56" w:lineRule="auto"/>
        <w:ind w:left="0" w:right="0" w:firstLine="480" w:firstLineChars="200"/>
        <w:jc w:val="both"/>
        <w:textAlignment w:val="baseline"/>
        <w:rPr>
          <w:rFonts w:hint="eastAsia" w:ascii="宋体" w:hAnsi="宋体" w:eastAsia="宋体" w:cs="宋体"/>
          <w:i w:val="0"/>
          <w:iCs w:val="0"/>
          <w:caps w:val="0"/>
          <w:color w:val="000000"/>
          <w:spacing w:val="0"/>
          <w:sz w:val="24"/>
          <w:szCs w:val="24"/>
          <w:highlight w:val="none"/>
          <w:shd w:val="clear" w:color="auto" w:fill="FFFFFF"/>
          <w:vertAlign w:val="baseline"/>
        </w:rPr>
      </w:pPr>
      <w:r>
        <w:rPr>
          <w:rFonts w:hint="eastAsia" w:ascii="宋体" w:hAnsi="宋体" w:eastAsia="宋体" w:cs="宋体"/>
          <w:i w:val="0"/>
          <w:iCs w:val="0"/>
          <w:caps w:val="0"/>
          <w:color w:val="000000"/>
          <w:spacing w:val="0"/>
          <w:sz w:val="24"/>
          <w:szCs w:val="24"/>
          <w:highlight w:val="none"/>
          <w:shd w:val="clear" w:color="auto" w:fill="FFFFFF"/>
          <w:vertAlign w:val="baseline"/>
        </w:rPr>
        <w:t>（4）税收缴纳证明：自</w:t>
      </w:r>
      <w:r>
        <w:rPr>
          <w:rFonts w:hint="eastAsia" w:ascii="宋体" w:hAnsi="宋体" w:eastAsia="宋体" w:cs="宋体"/>
          <w:i w:val="0"/>
          <w:iCs w:val="0"/>
          <w:caps w:val="0"/>
          <w:color w:val="000000"/>
          <w:spacing w:val="0"/>
          <w:sz w:val="24"/>
          <w:szCs w:val="24"/>
          <w:highlight w:val="none"/>
          <w:shd w:val="clear" w:color="auto" w:fill="FFFFFF"/>
          <w:vertAlign w:val="baseline"/>
          <w:lang w:eastAsia="zh-CN"/>
        </w:rPr>
        <w:t>2022年2月1日</w:t>
      </w:r>
      <w:r>
        <w:rPr>
          <w:rFonts w:hint="eastAsia" w:ascii="宋体" w:hAnsi="宋体" w:eastAsia="宋体" w:cs="宋体"/>
          <w:i w:val="0"/>
          <w:iCs w:val="0"/>
          <w:caps w:val="0"/>
          <w:color w:val="000000"/>
          <w:spacing w:val="0"/>
          <w:sz w:val="24"/>
          <w:szCs w:val="24"/>
          <w:highlight w:val="none"/>
          <w:shd w:val="clear" w:color="auto" w:fill="FFFFFF"/>
          <w:vertAlign w:val="baseline"/>
        </w:rPr>
        <w:t>以来已缴存的至少1个月的纳税证明或完税证明，纳税证明或完税证明上应有代收机构或税务机关的公章或业务专用章。依法免税的供应商应提供相关文件证明；</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56" w:lineRule="auto"/>
        <w:ind w:left="0" w:right="0" w:firstLine="480" w:firstLineChars="200"/>
        <w:jc w:val="both"/>
        <w:textAlignment w:val="baseline"/>
        <w:rPr>
          <w:rFonts w:hint="eastAsia" w:ascii="宋体" w:hAnsi="宋体" w:eastAsia="宋体" w:cs="宋体"/>
          <w:i w:val="0"/>
          <w:iCs w:val="0"/>
          <w:caps w:val="0"/>
          <w:color w:val="000000"/>
          <w:spacing w:val="0"/>
          <w:sz w:val="24"/>
          <w:szCs w:val="24"/>
          <w:highlight w:val="none"/>
          <w:shd w:val="clear" w:color="auto" w:fill="FFFFFF"/>
          <w:vertAlign w:val="baseline"/>
        </w:rPr>
      </w:pPr>
      <w:r>
        <w:rPr>
          <w:rFonts w:hint="eastAsia" w:ascii="宋体" w:hAnsi="宋体" w:eastAsia="宋体" w:cs="宋体"/>
          <w:i w:val="0"/>
          <w:iCs w:val="0"/>
          <w:caps w:val="0"/>
          <w:color w:val="000000"/>
          <w:spacing w:val="0"/>
          <w:sz w:val="24"/>
          <w:szCs w:val="24"/>
          <w:highlight w:val="none"/>
          <w:shd w:val="clear" w:color="auto" w:fill="FFFFFF"/>
          <w:vertAlign w:val="baseline"/>
        </w:rPr>
        <w:t>（5）未被列入“信用中国”网站（www.creditchina.gov.cn）失信被执行人和重大税收违法案件当事人名单，不处于“中国政府采购网”(www.ccgp.gov.cn)“政府采购严重违法失信行为记录名单”中禁止参加政府采购活动的情况；</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56" w:lineRule="auto"/>
        <w:ind w:left="0" w:right="0" w:firstLine="480" w:firstLineChars="200"/>
        <w:jc w:val="both"/>
        <w:textAlignment w:val="baseline"/>
        <w:rPr>
          <w:rFonts w:hint="eastAsia" w:ascii="宋体" w:hAnsi="宋体" w:eastAsia="宋体" w:cs="宋体"/>
          <w:i w:val="0"/>
          <w:iCs w:val="0"/>
          <w:caps w:val="0"/>
          <w:color w:val="000000"/>
          <w:spacing w:val="0"/>
          <w:sz w:val="24"/>
          <w:szCs w:val="24"/>
          <w:highlight w:val="none"/>
          <w:shd w:val="clear" w:color="auto" w:fill="FFFFFF"/>
          <w:vertAlign w:val="baseline"/>
        </w:rPr>
      </w:pPr>
      <w:r>
        <w:rPr>
          <w:rFonts w:hint="eastAsia" w:ascii="宋体" w:hAnsi="宋体" w:eastAsia="宋体" w:cs="宋体"/>
          <w:i w:val="0"/>
          <w:iCs w:val="0"/>
          <w:caps w:val="0"/>
          <w:color w:val="000000"/>
          <w:spacing w:val="0"/>
          <w:sz w:val="24"/>
          <w:szCs w:val="24"/>
          <w:highlight w:val="none"/>
          <w:shd w:val="clear" w:color="auto" w:fill="FFFFFF"/>
          <w:vertAlign w:val="baseline"/>
        </w:rPr>
        <w:t>（6）须提供法定代表人授权书（附法定代表人、被授权人身份证复印件）及被授权人身份证原件；法定代表人直接参加磋商，须提供法定代表人身份证明文件；</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56" w:lineRule="auto"/>
        <w:ind w:left="0" w:right="0" w:firstLine="480" w:firstLineChars="200"/>
        <w:jc w:val="both"/>
        <w:textAlignment w:val="baseline"/>
        <w:rPr>
          <w:rFonts w:hint="eastAsia" w:ascii="宋体" w:hAnsi="宋体" w:eastAsia="宋体" w:cs="宋体"/>
          <w:i w:val="0"/>
          <w:iCs w:val="0"/>
          <w:caps w:val="0"/>
          <w:color w:val="000000"/>
          <w:spacing w:val="0"/>
          <w:sz w:val="24"/>
          <w:szCs w:val="24"/>
          <w:highlight w:val="none"/>
          <w:shd w:val="clear" w:color="auto" w:fill="FFFFFF"/>
          <w:vertAlign w:val="baseline"/>
        </w:rPr>
      </w:pPr>
      <w:r>
        <w:rPr>
          <w:rFonts w:hint="eastAsia" w:ascii="宋体" w:hAnsi="宋体" w:eastAsia="宋体" w:cs="宋体"/>
          <w:i w:val="0"/>
          <w:iCs w:val="0"/>
          <w:caps w:val="0"/>
          <w:color w:val="000000"/>
          <w:spacing w:val="0"/>
          <w:sz w:val="24"/>
          <w:szCs w:val="24"/>
          <w:highlight w:val="none"/>
          <w:shd w:val="clear" w:color="auto" w:fill="FFFFFF"/>
          <w:vertAlign w:val="baseline"/>
        </w:rPr>
        <w:t>（7）参加政府采购活动前三年内在经营活动中没有重大违法记录的书面声明；</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56" w:lineRule="auto"/>
        <w:ind w:left="0" w:right="0" w:firstLine="480" w:firstLineChars="200"/>
        <w:jc w:val="both"/>
        <w:textAlignment w:val="baseline"/>
        <w:rPr>
          <w:rFonts w:hint="eastAsia" w:ascii="宋体" w:hAnsi="宋体" w:eastAsia="宋体" w:cs="宋体"/>
          <w:i w:val="0"/>
          <w:iCs w:val="0"/>
          <w:caps w:val="0"/>
          <w:color w:val="000000"/>
          <w:spacing w:val="0"/>
          <w:sz w:val="24"/>
          <w:szCs w:val="24"/>
          <w:highlight w:val="none"/>
          <w:shd w:val="clear" w:color="auto" w:fill="FFFFFF"/>
          <w:vertAlign w:val="baseline"/>
        </w:rPr>
      </w:pPr>
      <w:r>
        <w:rPr>
          <w:rFonts w:hint="eastAsia" w:ascii="宋体" w:hAnsi="宋体" w:eastAsia="宋体" w:cs="宋体"/>
          <w:i w:val="0"/>
          <w:iCs w:val="0"/>
          <w:caps w:val="0"/>
          <w:color w:val="000000"/>
          <w:spacing w:val="0"/>
          <w:sz w:val="24"/>
          <w:szCs w:val="24"/>
          <w:highlight w:val="none"/>
          <w:shd w:val="clear" w:color="auto" w:fill="FFFFFF"/>
          <w:vertAlign w:val="baseline"/>
        </w:rPr>
        <w:t>（8）提供具有履行合同所必需的设备和专业技术能力的承诺函；</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56" w:lineRule="auto"/>
        <w:ind w:left="0" w:right="0" w:firstLine="480" w:firstLineChars="200"/>
        <w:jc w:val="both"/>
        <w:textAlignment w:val="baseline"/>
        <w:rPr>
          <w:rFonts w:hint="eastAsia" w:ascii="宋体" w:hAnsi="宋体" w:eastAsia="宋体" w:cs="宋体"/>
          <w:i w:val="0"/>
          <w:iCs w:val="0"/>
          <w:caps w:val="0"/>
          <w:color w:val="000000"/>
          <w:spacing w:val="0"/>
          <w:sz w:val="24"/>
          <w:szCs w:val="24"/>
          <w:highlight w:val="none"/>
          <w:shd w:val="clear" w:color="auto" w:fill="FFFFFF"/>
          <w:vertAlign w:val="baseline"/>
        </w:rPr>
      </w:pPr>
      <w:r>
        <w:rPr>
          <w:rFonts w:hint="eastAsia" w:ascii="宋体" w:hAnsi="宋体" w:eastAsia="宋体" w:cs="宋体"/>
          <w:i w:val="0"/>
          <w:iCs w:val="0"/>
          <w:caps w:val="0"/>
          <w:color w:val="000000"/>
          <w:spacing w:val="0"/>
          <w:sz w:val="24"/>
          <w:szCs w:val="24"/>
          <w:highlight w:val="none"/>
          <w:shd w:val="clear" w:color="auto" w:fill="FFFFFF"/>
          <w:vertAlign w:val="baseline"/>
        </w:rPr>
        <w:t>（9）本项目专门面向中小企业采购（残疾人福利性质单位、监狱企业视同为小型、微型企业），非中小企业不得参与；</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56" w:lineRule="auto"/>
        <w:ind w:left="0" w:right="0" w:firstLine="480" w:firstLineChars="200"/>
        <w:jc w:val="both"/>
        <w:textAlignment w:val="baseline"/>
        <w:rPr>
          <w:rFonts w:hint="eastAsia" w:ascii="宋体" w:hAnsi="宋体" w:eastAsia="宋体" w:cs="宋体"/>
          <w:i w:val="0"/>
          <w:iCs w:val="0"/>
          <w:caps w:val="0"/>
          <w:color w:val="000000"/>
          <w:spacing w:val="0"/>
          <w:sz w:val="24"/>
          <w:szCs w:val="24"/>
          <w:highlight w:val="none"/>
          <w:shd w:val="clear" w:color="auto" w:fill="FFFFFF"/>
          <w:vertAlign w:val="baseline"/>
        </w:rPr>
      </w:pPr>
      <w:r>
        <w:rPr>
          <w:rFonts w:hint="eastAsia" w:ascii="宋体" w:hAnsi="宋体" w:eastAsia="宋体" w:cs="宋体"/>
          <w:i w:val="0"/>
          <w:iCs w:val="0"/>
          <w:caps w:val="0"/>
          <w:color w:val="000000"/>
          <w:spacing w:val="0"/>
          <w:sz w:val="24"/>
          <w:szCs w:val="24"/>
          <w:highlight w:val="none"/>
          <w:shd w:val="clear" w:color="auto" w:fill="FFFFFF"/>
          <w:vertAlign w:val="baseline"/>
        </w:rPr>
        <w:t>（10）本项目不接受联合体参与磋商，单位负责人为同一人或者存在控股、管理关系的不同单位不得同时参加，未提及之处详见竞争性磋商文件。</w:t>
      </w:r>
    </w:p>
    <w:p>
      <w:pPr>
        <w:keepNext w:val="0"/>
        <w:keepLines w:val="0"/>
        <w:pageBreakBefore w:val="0"/>
        <w:kinsoku/>
        <w:wordWrap/>
        <w:overflowPunct/>
        <w:topLinePunct w:val="0"/>
        <w:autoSpaceDE/>
        <w:autoSpaceDN/>
        <w:bidi w:val="0"/>
        <w:adjustRightInd/>
        <w:snapToGrid/>
        <w:spacing w:line="360" w:lineRule="auto"/>
        <w:ind w:firstLine="422" w:firstLineChars="200"/>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w:t>
      </w:r>
    </w:p>
    <w:p>
      <w:pPr>
        <w:shd w:val="clear" w:color="auto" w:fill="auto"/>
        <w:spacing w:line="360" w:lineRule="auto"/>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供应商</w:t>
      </w:r>
      <w:r>
        <w:rPr>
          <w:rFonts w:hint="eastAsia" w:ascii="宋体" w:hAnsi="宋体" w:eastAsia="宋体" w:cs="宋体"/>
          <w:b/>
          <w:bCs/>
          <w:color w:val="auto"/>
          <w:sz w:val="21"/>
          <w:szCs w:val="21"/>
          <w:highlight w:val="none"/>
        </w:rPr>
        <w:t>应</w:t>
      </w:r>
      <w:r>
        <w:rPr>
          <w:rFonts w:hint="eastAsia" w:ascii="宋体" w:hAnsi="宋体" w:eastAsia="宋体" w:cs="宋体"/>
          <w:b/>
          <w:bCs/>
          <w:color w:val="auto"/>
          <w:sz w:val="21"/>
          <w:szCs w:val="21"/>
          <w:highlight w:val="none"/>
          <w:lang w:val="en-US" w:eastAsia="zh-CN"/>
        </w:rPr>
        <w:t>按照上述内容按序提供资格证明文件，并加盖</w:t>
      </w:r>
      <w:r>
        <w:rPr>
          <w:rFonts w:hint="eastAsia" w:ascii="宋体" w:hAnsi="宋体" w:eastAsia="宋体" w:cs="宋体"/>
          <w:b/>
          <w:bCs/>
          <w:color w:val="auto"/>
          <w:sz w:val="21"/>
          <w:szCs w:val="21"/>
          <w:highlight w:val="none"/>
          <w:lang w:eastAsia="zh-CN"/>
        </w:rPr>
        <w:t>供应商</w:t>
      </w:r>
      <w:r>
        <w:rPr>
          <w:rFonts w:hint="eastAsia" w:ascii="宋体" w:hAnsi="宋体" w:eastAsia="宋体" w:cs="宋体"/>
          <w:b/>
          <w:bCs/>
          <w:color w:val="auto"/>
          <w:sz w:val="21"/>
          <w:szCs w:val="21"/>
          <w:highlight w:val="none"/>
        </w:rPr>
        <w:t>公章</w:t>
      </w:r>
      <w:r>
        <w:rPr>
          <w:rFonts w:hint="eastAsia" w:ascii="宋体" w:hAnsi="宋体" w:eastAsia="宋体" w:cs="宋体"/>
          <w:b/>
          <w:bCs/>
          <w:color w:val="auto"/>
          <w:sz w:val="21"/>
          <w:szCs w:val="21"/>
          <w:highlight w:val="none"/>
          <w:lang w:eastAsia="zh-CN"/>
        </w:rPr>
        <w:t>。</w:t>
      </w:r>
    </w:p>
    <w:p>
      <w:pPr>
        <w:shd w:val="clear" w:color="auto" w:fill="auto"/>
        <w:spacing w:line="360" w:lineRule="auto"/>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第五项”提供相应网站截图，其中“信用中国”网站失信被执行人查询现已跳转至“中国执行信息公开网”，失信被执行人查询截图以“中国执行信息公开网”为准。“重大税收违法案件当事人名单”以“税收违法黑名单”查询结果为准。</w:t>
      </w:r>
    </w:p>
    <w:p>
      <w:pPr>
        <w:shd w:val="clear" w:color="auto" w:fill="auto"/>
        <w:spacing w:line="360" w:lineRule="auto"/>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3、“第六项”法定代表人身份证明文件或法定代表人授权书格式详见“</w:t>
      </w:r>
      <w:r>
        <w:rPr>
          <w:rFonts w:hint="eastAsia" w:ascii="宋体" w:hAnsi="宋体" w:eastAsia="宋体" w:cs="宋体"/>
          <w:b/>
          <w:bCs/>
          <w:color w:val="auto"/>
          <w:sz w:val="21"/>
          <w:szCs w:val="21"/>
          <w:highlight w:val="none"/>
        </w:rPr>
        <w:t>格式</w:t>
      </w:r>
      <w:r>
        <w:rPr>
          <w:rFonts w:hint="eastAsia" w:ascii="宋体" w:hAnsi="宋体" w:eastAsia="宋体" w:cs="宋体"/>
          <w:b/>
          <w:bCs/>
          <w:color w:val="auto"/>
          <w:sz w:val="21"/>
          <w:szCs w:val="21"/>
          <w:highlight w:val="none"/>
          <w:lang w:val="en-US" w:eastAsia="zh-CN"/>
        </w:rPr>
        <w:t>1”、“格式、2”。</w:t>
      </w:r>
    </w:p>
    <w:p>
      <w:pPr>
        <w:shd w:val="clear" w:color="auto" w:fill="auto"/>
        <w:spacing w:line="360" w:lineRule="auto"/>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4、“第七项”参加政府采购活动前三年内在经营活动中没有重大违法记录的书面声明详见“格式3”。</w:t>
      </w:r>
    </w:p>
    <w:p>
      <w:pPr>
        <w:shd w:val="clear" w:color="auto" w:fill="auto"/>
        <w:spacing w:line="360" w:lineRule="auto"/>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5、“第八项”提供具有履行合同所必需的设备和专业技术能力的承诺函格式自拟。</w:t>
      </w:r>
    </w:p>
    <w:p>
      <w:pPr>
        <w:shd w:val="clear" w:color="auto" w:fill="auto"/>
        <w:spacing w:line="360" w:lineRule="auto"/>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6、“第九项”中型、小型、微型企业提供《中小企业声明函》（详见格式4），残疾人福利性质单位提供《残疾人福利性单位声明函》（详见格式5），监狱企业提供《监狱企业声明函》（详见格式6）及由省级以上监狱管理局、戒毒管理局（含新疆生产建设兵团）出具的属于监狱企业的证明文件。</w:t>
      </w:r>
    </w:p>
    <w:p>
      <w:pPr>
        <w:shd w:val="clear" w:color="auto" w:fill="auto"/>
        <w:spacing w:line="360" w:lineRule="auto"/>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7、“第十项”提供非联合体声明，格式自拟，单位负责人为同一人或者存在控股、管理关系的不同单位说明详见“格式7”</w:t>
      </w:r>
    </w:p>
    <w:p>
      <w:pPr>
        <w:keepNext w:val="0"/>
        <w:keepLines w:val="0"/>
        <w:pageBreakBefore w:val="0"/>
        <w:kinsoku/>
        <w:wordWrap/>
        <w:overflowPunct/>
        <w:topLinePunct w:val="0"/>
        <w:autoSpaceDE w:val="0"/>
        <w:autoSpaceDN w:val="0"/>
        <w:bidi w:val="0"/>
        <w:adjustRightInd w:val="0"/>
        <w:snapToGrid w:val="0"/>
        <w:spacing w:line="360" w:lineRule="auto"/>
        <w:jc w:val="left"/>
        <w:textAlignment w:val="auto"/>
        <w:outlineLvl w:val="9"/>
        <w:rPr>
          <w:rFonts w:hint="eastAsia" w:ascii="宋体" w:hAnsi="宋体" w:eastAsia="宋体" w:cs="宋体"/>
          <w:sz w:val="24"/>
          <w:szCs w:val="24"/>
          <w:highlight w:val="none"/>
          <w:lang w:eastAsia="zh-CN"/>
        </w:rPr>
      </w:pPr>
    </w:p>
    <w:p>
      <w:pPr>
        <w:pStyle w:val="2"/>
        <w:keepNext w:val="0"/>
        <w:keepLines w:val="0"/>
        <w:pageBreakBefore w:val="0"/>
        <w:kinsoku/>
        <w:wordWrap/>
        <w:overflowPunct/>
        <w:topLinePunct w:val="0"/>
        <w:bidi w:val="0"/>
        <w:textAlignment w:val="auto"/>
        <w:outlineLvl w:val="9"/>
        <w:rPr>
          <w:rFonts w:hint="eastAsia" w:ascii="宋体" w:hAnsi="宋体" w:eastAsia="宋体" w:cs="宋体"/>
          <w:highlight w:val="none"/>
          <w:lang w:val="zh-CN"/>
        </w:rPr>
      </w:pPr>
    </w:p>
    <w:p>
      <w:pPr>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br w:type="page"/>
      </w:r>
    </w:p>
    <w:p>
      <w:pPr>
        <w:pStyle w:val="2"/>
        <w:shd w:val="clear" w:color="auto" w:fill="auto"/>
        <w:spacing w:line="360" w:lineRule="auto"/>
        <w:ind w:firstLine="482"/>
        <w:jc w:val="center"/>
        <w:rPr>
          <w:rFonts w:hint="eastAsia" w:ascii="宋体" w:hAnsi="宋体" w:eastAsia="宋体" w:cs="宋体"/>
          <w:b/>
          <w:sz w:val="24"/>
          <w:szCs w:val="24"/>
          <w:highlight w:val="none"/>
        </w:rPr>
      </w:pPr>
      <w:bookmarkStart w:id="44" w:name="_Toc31420"/>
      <w:bookmarkStart w:id="45" w:name="_Toc13718"/>
      <w:bookmarkStart w:id="46" w:name="_Toc25382"/>
      <w:r>
        <w:rPr>
          <w:rFonts w:hint="eastAsia" w:ascii="宋体" w:hAnsi="宋体" w:eastAsia="宋体" w:cs="宋体"/>
          <w:b/>
          <w:sz w:val="24"/>
          <w:szCs w:val="24"/>
          <w:highlight w:val="none"/>
        </w:rPr>
        <w:t>格式1.法定代表人身份证明</w:t>
      </w:r>
      <w:bookmarkEnd w:id="44"/>
      <w:bookmarkEnd w:id="45"/>
    </w:p>
    <w:p>
      <w:pPr>
        <w:shd w:val="clear" w:color="auto" w:fill="auto"/>
        <w:adjustRightInd w:val="0"/>
        <w:snapToGrid w:val="0"/>
        <w:spacing w:line="360" w:lineRule="auto"/>
        <w:jc w:val="center"/>
        <w:rPr>
          <w:rFonts w:hint="eastAsia" w:ascii="宋体" w:hAnsi="宋体" w:eastAsia="宋体" w:cs="宋体"/>
          <w:b/>
          <w:sz w:val="24"/>
          <w:szCs w:val="24"/>
          <w:highlight w:val="none"/>
        </w:rPr>
      </w:pPr>
    </w:p>
    <w:p>
      <w:pPr>
        <w:shd w:val="clear" w:color="auto" w:fill="auto"/>
        <w:autoSpaceDE w:val="0"/>
        <w:autoSpaceDN w:val="0"/>
        <w:adjustRightInd w:val="0"/>
        <w:snapToGrid w:val="0"/>
        <w:spacing w:line="360" w:lineRule="auto"/>
        <w:jc w:val="left"/>
        <w:rPr>
          <w:rFonts w:hint="eastAsia" w:ascii="宋体" w:hAnsi="宋体" w:eastAsia="宋体" w:cs="宋体"/>
          <w:kern w:val="0"/>
          <w:sz w:val="24"/>
          <w:szCs w:val="24"/>
          <w:highlight w:val="none"/>
        </w:rPr>
      </w:pPr>
      <w:r>
        <w:rPr>
          <w:rFonts w:hint="eastAsia" w:ascii="宋体" w:hAnsi="宋体" w:eastAsia="宋体" w:cs="宋体"/>
          <w:sz w:val="24"/>
          <w:szCs w:val="24"/>
          <w:highlight w:val="none"/>
          <w:lang w:eastAsia="zh-CN"/>
        </w:rPr>
        <w:t>供应商</w:t>
      </w:r>
      <w:r>
        <w:rPr>
          <w:rFonts w:hint="eastAsia" w:ascii="宋体" w:hAnsi="宋体" w:eastAsia="宋体" w:cs="宋体"/>
          <w:kern w:val="0"/>
          <w:sz w:val="24"/>
          <w:szCs w:val="24"/>
          <w:highlight w:val="none"/>
        </w:rPr>
        <w:t>名称：</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 </w:t>
      </w:r>
    </w:p>
    <w:p>
      <w:pPr>
        <w:shd w:val="clear" w:color="auto" w:fill="auto"/>
        <w:autoSpaceDE w:val="0"/>
        <w:autoSpaceDN w:val="0"/>
        <w:adjustRightInd w:val="0"/>
        <w:snapToGrid w:val="0"/>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统一社会信用代码：</w:t>
      </w:r>
      <w:r>
        <w:rPr>
          <w:rFonts w:hint="eastAsia" w:ascii="宋体" w:hAnsi="宋体" w:eastAsia="宋体" w:cs="宋体"/>
          <w:kern w:val="0"/>
          <w:sz w:val="24"/>
          <w:szCs w:val="24"/>
          <w:highlight w:val="none"/>
          <w:u w:val="single"/>
        </w:rPr>
        <w:t xml:space="preserve">                </w:t>
      </w:r>
    </w:p>
    <w:p>
      <w:pPr>
        <w:shd w:val="clear" w:color="auto" w:fill="auto"/>
        <w:autoSpaceDE w:val="0"/>
        <w:autoSpaceDN w:val="0"/>
        <w:adjustRightInd w:val="0"/>
        <w:snapToGrid w:val="0"/>
        <w:spacing w:line="360" w:lineRule="auto"/>
        <w:jc w:val="left"/>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姓名：</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 性别：</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 年龄：</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 职务：</w:t>
      </w:r>
      <w:r>
        <w:rPr>
          <w:rFonts w:hint="eastAsia" w:ascii="宋体" w:hAnsi="宋体" w:eastAsia="宋体" w:cs="宋体"/>
          <w:kern w:val="0"/>
          <w:sz w:val="24"/>
          <w:szCs w:val="24"/>
          <w:highlight w:val="none"/>
          <w:u w:val="single"/>
        </w:rPr>
        <w:t xml:space="preserve">             </w:t>
      </w:r>
    </w:p>
    <w:p>
      <w:pPr>
        <w:shd w:val="clear" w:color="auto" w:fill="auto"/>
        <w:autoSpaceDE w:val="0"/>
        <w:autoSpaceDN w:val="0"/>
        <w:adjustRightInd w:val="0"/>
        <w:snapToGrid w:val="0"/>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系</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eastAsia="zh-CN"/>
        </w:rPr>
        <w:t>供应商</w:t>
      </w:r>
      <w:r>
        <w:rPr>
          <w:rFonts w:hint="eastAsia" w:ascii="宋体" w:hAnsi="宋体" w:eastAsia="宋体" w:cs="宋体"/>
          <w:kern w:val="0"/>
          <w:sz w:val="24"/>
          <w:szCs w:val="24"/>
          <w:highlight w:val="none"/>
        </w:rPr>
        <w:t>名称）的法定代表人。</w:t>
      </w:r>
    </w:p>
    <w:p>
      <w:pPr>
        <w:shd w:val="clear" w:color="auto" w:fill="auto"/>
        <w:autoSpaceDE w:val="0"/>
        <w:autoSpaceDN w:val="0"/>
        <w:adjustRightInd w:val="0"/>
        <w:snapToGrid w:val="0"/>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特此证明。</w:t>
      </w:r>
    </w:p>
    <w:p>
      <w:pPr>
        <w:shd w:val="clear" w:color="auto" w:fill="auto"/>
        <w:autoSpaceDE w:val="0"/>
        <w:autoSpaceDN w:val="0"/>
        <w:adjustRightInd w:val="0"/>
        <w:snapToGrid w:val="0"/>
        <w:spacing w:line="360" w:lineRule="auto"/>
        <w:jc w:val="left"/>
        <w:rPr>
          <w:rFonts w:hint="eastAsia" w:ascii="宋体" w:hAnsi="宋体" w:eastAsia="宋体" w:cs="宋体"/>
          <w:sz w:val="24"/>
          <w:szCs w:val="24"/>
          <w:highlight w:val="none"/>
        </w:rPr>
      </w:pPr>
    </w:p>
    <w:p>
      <w:pPr>
        <w:shd w:val="clear" w:color="auto" w:fill="auto"/>
        <w:autoSpaceDE w:val="0"/>
        <w:autoSpaceDN w:val="0"/>
        <w:adjustRightInd w:val="0"/>
        <w:snapToGrid w:val="0"/>
        <w:spacing w:line="360" w:lineRule="auto"/>
        <w:jc w:val="left"/>
        <w:rPr>
          <w:rFonts w:hint="eastAsia" w:ascii="宋体" w:hAnsi="宋体" w:eastAsia="宋体" w:cs="宋体"/>
          <w:kern w:val="0"/>
          <w:sz w:val="24"/>
          <w:szCs w:val="24"/>
          <w:highlight w:val="none"/>
        </w:rPr>
      </w:pPr>
      <w:r>
        <w:rPr>
          <w:rFonts w:hint="eastAsia" w:ascii="宋体" w:hAnsi="宋体" w:eastAsia="宋体" w:cs="宋体"/>
          <w:sz w:val="24"/>
          <w:szCs w:val="24"/>
          <w:highlight w:val="none"/>
        </w:rPr>
        <w:t>附：法定代表人身份证复印件</w:t>
      </w:r>
    </w:p>
    <w:p>
      <w:pPr>
        <w:shd w:val="clear" w:color="auto" w:fill="auto"/>
        <w:snapToGrid w:val="0"/>
        <w:spacing w:line="360" w:lineRule="auto"/>
        <w:rPr>
          <w:rFonts w:hint="eastAsia" w:ascii="宋体" w:hAnsi="宋体" w:eastAsia="宋体" w:cs="宋体"/>
          <w:sz w:val="24"/>
          <w:szCs w:val="24"/>
          <w:highlight w:val="none"/>
        </w:rPr>
      </w:pPr>
    </w:p>
    <w:tbl>
      <w:tblPr>
        <w:tblStyle w:val="23"/>
        <w:tblpPr w:leftFromText="180" w:rightFromText="180" w:vertAnchor="text" w:horzAnchor="margin" w:tblpXSpec="center" w:tblpY="1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5868" w:type="dxa"/>
            <w:noWrap w:val="0"/>
            <w:vAlign w:val="center"/>
          </w:tcPr>
          <w:p>
            <w:pPr>
              <w:shd w:val="clear" w:color="auto" w:fill="auto"/>
              <w:snapToGrid w:val="0"/>
              <w:spacing w:line="360" w:lineRule="auto"/>
              <w:jc w:val="center"/>
              <w:rPr>
                <w:rFonts w:hint="eastAsia" w:ascii="宋体" w:hAnsi="宋体" w:eastAsia="宋体" w:cs="宋体"/>
                <w:sz w:val="24"/>
                <w:szCs w:val="24"/>
                <w:highlight w:val="none"/>
              </w:rPr>
            </w:pPr>
          </w:p>
          <w:p>
            <w:pPr>
              <w:shd w:val="clear" w:color="auto" w:fill="auto"/>
              <w:snapToGrid w:val="0"/>
              <w:spacing w:line="360" w:lineRule="auto"/>
              <w:jc w:val="center"/>
              <w:rPr>
                <w:rFonts w:hint="eastAsia" w:ascii="宋体" w:hAnsi="宋体" w:eastAsia="宋体" w:cs="宋体"/>
                <w:sz w:val="24"/>
                <w:szCs w:val="24"/>
                <w:highlight w:val="none"/>
              </w:rPr>
            </w:pPr>
          </w:p>
          <w:p>
            <w:pPr>
              <w:shd w:val="clear" w:color="auto" w:fill="auto"/>
              <w:autoSpaceDE w:val="0"/>
              <w:autoSpaceDN w:val="0"/>
              <w:adjustRightInd w:val="0"/>
              <w:snapToGri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sz w:val="24"/>
                <w:szCs w:val="24"/>
                <w:highlight w:val="none"/>
              </w:rPr>
              <w:t>法定代表人身份证复印件正反面</w:t>
            </w:r>
          </w:p>
          <w:p>
            <w:pPr>
              <w:shd w:val="clear" w:color="auto" w:fill="auto"/>
              <w:snapToGrid w:val="0"/>
              <w:spacing w:line="360" w:lineRule="auto"/>
              <w:jc w:val="center"/>
              <w:rPr>
                <w:rFonts w:hint="eastAsia" w:ascii="宋体" w:hAnsi="宋体" w:eastAsia="宋体" w:cs="宋体"/>
                <w:sz w:val="24"/>
                <w:szCs w:val="24"/>
                <w:highlight w:val="none"/>
              </w:rPr>
            </w:pPr>
          </w:p>
          <w:p>
            <w:pPr>
              <w:shd w:val="clear" w:color="auto" w:fill="auto"/>
              <w:snapToGrid w:val="0"/>
              <w:spacing w:line="360" w:lineRule="auto"/>
              <w:jc w:val="center"/>
              <w:rPr>
                <w:rFonts w:hint="eastAsia" w:ascii="宋体" w:hAnsi="宋体" w:eastAsia="宋体" w:cs="宋体"/>
                <w:sz w:val="24"/>
                <w:szCs w:val="24"/>
                <w:highlight w:val="none"/>
              </w:rPr>
            </w:pPr>
          </w:p>
        </w:tc>
      </w:tr>
    </w:tbl>
    <w:p>
      <w:pPr>
        <w:shd w:val="clear" w:color="auto" w:fill="auto"/>
        <w:snapToGrid w:val="0"/>
        <w:spacing w:line="360" w:lineRule="auto"/>
        <w:rPr>
          <w:rFonts w:hint="eastAsia" w:ascii="宋体" w:hAnsi="宋体" w:eastAsia="宋体" w:cs="宋体"/>
          <w:sz w:val="24"/>
          <w:szCs w:val="24"/>
          <w:highlight w:val="none"/>
        </w:rPr>
      </w:pPr>
    </w:p>
    <w:p>
      <w:pPr>
        <w:shd w:val="clear" w:color="auto" w:fill="auto"/>
        <w:snapToGrid w:val="0"/>
        <w:spacing w:line="360" w:lineRule="auto"/>
        <w:rPr>
          <w:rFonts w:hint="eastAsia" w:ascii="宋体" w:hAnsi="宋体" w:eastAsia="宋体" w:cs="宋体"/>
          <w:sz w:val="24"/>
          <w:szCs w:val="24"/>
          <w:highlight w:val="none"/>
        </w:rPr>
      </w:pPr>
    </w:p>
    <w:p>
      <w:pPr>
        <w:shd w:val="clear" w:color="auto" w:fill="auto"/>
        <w:snapToGrid w:val="0"/>
        <w:spacing w:line="360" w:lineRule="auto"/>
        <w:rPr>
          <w:rFonts w:hint="eastAsia" w:ascii="宋体" w:hAnsi="宋体" w:eastAsia="宋体" w:cs="宋体"/>
          <w:sz w:val="24"/>
          <w:szCs w:val="24"/>
          <w:highlight w:val="none"/>
        </w:rPr>
      </w:pPr>
    </w:p>
    <w:p>
      <w:pPr>
        <w:shd w:val="clear" w:color="auto" w:fill="auto"/>
        <w:snapToGrid w:val="0"/>
        <w:spacing w:line="360" w:lineRule="auto"/>
        <w:rPr>
          <w:rFonts w:hint="eastAsia" w:ascii="宋体" w:hAnsi="宋体" w:eastAsia="宋体" w:cs="宋体"/>
          <w:sz w:val="24"/>
          <w:szCs w:val="24"/>
          <w:highlight w:val="none"/>
        </w:rPr>
      </w:pPr>
    </w:p>
    <w:p>
      <w:pPr>
        <w:shd w:val="clear" w:color="auto" w:fill="auto"/>
        <w:snapToGrid w:val="0"/>
        <w:spacing w:line="360" w:lineRule="auto"/>
        <w:rPr>
          <w:rFonts w:hint="eastAsia" w:ascii="宋体" w:hAnsi="宋体" w:eastAsia="宋体" w:cs="宋体"/>
          <w:sz w:val="24"/>
          <w:szCs w:val="24"/>
          <w:highlight w:val="none"/>
        </w:rPr>
      </w:pPr>
    </w:p>
    <w:p>
      <w:pPr>
        <w:shd w:val="clear" w:color="auto" w:fill="auto"/>
        <w:adjustRightInd w:val="0"/>
        <w:snapToGrid w:val="0"/>
        <w:spacing w:line="360" w:lineRule="auto"/>
        <w:rPr>
          <w:rFonts w:hint="eastAsia" w:ascii="宋体" w:hAnsi="宋体" w:eastAsia="宋体" w:cs="宋体"/>
          <w:sz w:val="24"/>
          <w:szCs w:val="24"/>
          <w:highlight w:val="none"/>
        </w:rPr>
      </w:pPr>
    </w:p>
    <w:p>
      <w:pPr>
        <w:shd w:val="clear" w:color="auto" w:fill="auto"/>
        <w:adjustRightInd w:val="0"/>
        <w:snapToGrid w:val="0"/>
        <w:spacing w:line="360" w:lineRule="auto"/>
        <w:ind w:right="420"/>
        <w:rPr>
          <w:rFonts w:hint="eastAsia" w:ascii="宋体" w:hAnsi="宋体" w:eastAsia="宋体" w:cs="宋体"/>
          <w:sz w:val="24"/>
          <w:szCs w:val="24"/>
          <w:highlight w:val="none"/>
        </w:rPr>
      </w:pPr>
    </w:p>
    <w:p>
      <w:pPr>
        <w:shd w:val="clear" w:color="auto" w:fill="auto"/>
        <w:adjustRightInd w:val="0"/>
        <w:snapToGrid w:val="0"/>
        <w:spacing w:line="360" w:lineRule="auto"/>
        <w:ind w:right="420"/>
        <w:rPr>
          <w:rFonts w:hint="eastAsia" w:ascii="宋体" w:hAnsi="宋体" w:eastAsia="宋体" w:cs="宋体"/>
          <w:sz w:val="24"/>
          <w:szCs w:val="24"/>
          <w:highlight w:val="none"/>
        </w:rPr>
      </w:pPr>
    </w:p>
    <w:p>
      <w:pPr>
        <w:shd w:val="clear" w:color="auto" w:fill="auto"/>
        <w:adjustRightInd w:val="0"/>
        <w:snapToGrid w:val="0"/>
        <w:spacing w:line="360" w:lineRule="auto"/>
        <w:ind w:right="420"/>
        <w:rPr>
          <w:rFonts w:hint="eastAsia" w:ascii="宋体" w:hAnsi="宋体" w:eastAsia="宋体" w:cs="宋体"/>
          <w:sz w:val="24"/>
          <w:szCs w:val="24"/>
          <w:highlight w:val="none"/>
        </w:rPr>
      </w:pPr>
    </w:p>
    <w:p>
      <w:pPr>
        <w:shd w:val="clear" w:color="auto" w:fill="auto"/>
        <w:adjustRightInd w:val="0"/>
        <w:snapToGrid w:val="0"/>
        <w:spacing w:line="360" w:lineRule="auto"/>
        <w:ind w:right="420"/>
        <w:rPr>
          <w:rFonts w:hint="eastAsia" w:ascii="宋体" w:hAnsi="宋体" w:eastAsia="宋体" w:cs="宋体"/>
          <w:sz w:val="24"/>
          <w:szCs w:val="24"/>
          <w:highlight w:val="none"/>
        </w:rPr>
      </w:pPr>
    </w:p>
    <w:p>
      <w:pPr>
        <w:shd w:val="clear" w:color="auto" w:fill="auto"/>
        <w:adjustRightInd w:val="0"/>
        <w:snapToGrid w:val="0"/>
        <w:spacing w:line="360" w:lineRule="auto"/>
        <w:ind w:right="420" w:firstLine="5280" w:firstLineChars="2200"/>
        <w:rPr>
          <w:rFonts w:hint="eastAsia" w:ascii="宋体" w:hAnsi="宋体" w:eastAsia="宋体" w:cs="宋体"/>
          <w:sz w:val="24"/>
          <w:szCs w:val="24"/>
          <w:highlight w:val="none"/>
        </w:rPr>
      </w:pPr>
    </w:p>
    <w:p>
      <w:pPr>
        <w:shd w:val="clear" w:color="auto" w:fill="auto"/>
        <w:adjustRightInd w:val="0"/>
        <w:snapToGrid w:val="0"/>
        <w:spacing w:line="360" w:lineRule="auto"/>
        <w:ind w:right="420" w:firstLine="2400" w:firstLineChars="1000"/>
        <w:jc w:val="center"/>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（单位公章）</w:t>
      </w:r>
    </w:p>
    <w:p>
      <w:pPr>
        <w:shd w:val="clear" w:color="auto" w:fill="auto"/>
        <w:adjustRightInd w:val="0"/>
        <w:snapToGrid w:val="0"/>
        <w:spacing w:line="360" w:lineRule="auto"/>
        <w:ind w:right="420" w:firstLine="5520" w:firstLineChars="2300"/>
        <w:jc w:val="right"/>
        <w:rPr>
          <w:rFonts w:hint="eastAsia" w:ascii="宋体" w:hAnsi="宋体" w:eastAsia="宋体" w:cs="宋体"/>
          <w:sz w:val="24"/>
          <w:szCs w:val="24"/>
          <w:highlight w:val="none"/>
        </w:rPr>
      </w:pPr>
    </w:p>
    <w:p>
      <w:pPr>
        <w:shd w:val="clear" w:color="auto" w:fill="auto"/>
        <w:adjustRightInd w:val="0"/>
        <w:snapToGrid w:val="0"/>
        <w:spacing w:line="360" w:lineRule="auto"/>
        <w:ind w:right="420" w:firstLine="4320" w:firstLineChars="1800"/>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日期：    年   月   日</w:t>
      </w:r>
    </w:p>
    <w:p>
      <w:pPr>
        <w:shd w:val="clear" w:color="auto" w:fill="auto"/>
        <w:adjustRightInd w:val="0"/>
        <w:snapToGrid w:val="0"/>
        <w:spacing w:line="360" w:lineRule="auto"/>
        <w:ind w:right="420" w:firstLine="240" w:firstLineChars="100"/>
        <w:rPr>
          <w:rFonts w:hint="eastAsia" w:ascii="宋体" w:hAnsi="宋体" w:eastAsia="宋体" w:cs="宋体"/>
          <w:sz w:val="24"/>
          <w:szCs w:val="24"/>
          <w:highlight w:val="none"/>
        </w:rPr>
      </w:pPr>
    </w:p>
    <w:p>
      <w:pPr>
        <w:pStyle w:val="10"/>
        <w:shd w:val="clear" w:color="auto" w:fill="auto"/>
        <w:rPr>
          <w:rFonts w:hint="eastAsia" w:ascii="宋体" w:hAnsi="宋体" w:eastAsia="宋体" w:cs="宋体"/>
          <w:sz w:val="24"/>
          <w:szCs w:val="24"/>
          <w:highlight w:val="none"/>
        </w:rPr>
      </w:pPr>
    </w:p>
    <w:p>
      <w:pPr>
        <w:shd w:val="clear" w:color="auto" w:fill="auto"/>
        <w:rPr>
          <w:rFonts w:hint="eastAsia" w:ascii="宋体" w:hAnsi="宋体" w:eastAsia="宋体" w:cs="宋体"/>
          <w:highlight w:val="none"/>
        </w:rPr>
      </w:pPr>
    </w:p>
    <w:p>
      <w:pPr>
        <w:pStyle w:val="10"/>
        <w:shd w:val="clear" w:color="auto" w:fill="auto"/>
        <w:rPr>
          <w:rFonts w:hint="eastAsia" w:ascii="宋体" w:hAnsi="宋体" w:eastAsia="宋体" w:cs="宋体"/>
          <w:highlight w:val="none"/>
        </w:rPr>
      </w:pPr>
    </w:p>
    <w:p>
      <w:pPr>
        <w:shd w:val="clear" w:color="auto" w:fill="auto"/>
        <w:rPr>
          <w:rFonts w:hint="eastAsia" w:ascii="宋体" w:hAnsi="宋体" w:eastAsia="宋体" w:cs="宋体"/>
          <w:highlight w:val="none"/>
        </w:rPr>
      </w:pPr>
    </w:p>
    <w:p>
      <w:pPr>
        <w:shd w:val="clear" w:color="auto" w:fill="auto"/>
        <w:adjustRightInd w:val="0"/>
        <w:snapToGrid w:val="0"/>
        <w:spacing w:line="360" w:lineRule="auto"/>
        <w:ind w:right="420" w:firstLine="211" w:firstLineChars="100"/>
        <w:rPr>
          <w:rFonts w:hint="eastAsia" w:ascii="宋体" w:hAnsi="宋体" w:eastAsia="宋体" w:cs="宋体"/>
          <w:b/>
          <w:bCs/>
          <w:szCs w:val="21"/>
          <w:highlight w:val="none"/>
        </w:rPr>
      </w:pPr>
      <w:r>
        <w:rPr>
          <w:rFonts w:hint="eastAsia" w:ascii="宋体" w:hAnsi="宋体" w:eastAsia="宋体" w:cs="宋体"/>
          <w:b/>
          <w:bCs/>
          <w:szCs w:val="21"/>
          <w:highlight w:val="none"/>
        </w:rPr>
        <w:t>说明：仅限法定代表人参加时提供。</w:t>
      </w:r>
    </w:p>
    <w:p>
      <w:pPr>
        <w:shd w:val="clear" w:color="auto" w:fill="auto"/>
        <w:adjustRightInd w:val="0"/>
        <w:snapToGrid w:val="0"/>
        <w:spacing w:line="360" w:lineRule="auto"/>
        <w:jc w:val="center"/>
        <w:outlineLvl w:val="2"/>
        <w:rPr>
          <w:rFonts w:hint="eastAsia" w:ascii="宋体" w:hAnsi="宋体" w:eastAsia="宋体" w:cs="宋体"/>
          <w:b/>
          <w:sz w:val="24"/>
          <w:szCs w:val="24"/>
          <w:highlight w:val="none"/>
        </w:rPr>
      </w:pPr>
      <w:r>
        <w:rPr>
          <w:rFonts w:hint="eastAsia" w:ascii="宋体" w:hAnsi="宋体" w:eastAsia="宋体" w:cs="宋体"/>
          <w:sz w:val="24"/>
          <w:szCs w:val="24"/>
          <w:highlight w:val="none"/>
        </w:rPr>
        <w:br w:type="page"/>
      </w:r>
      <w:bookmarkStart w:id="47" w:name="_Toc8935"/>
      <w:bookmarkStart w:id="48" w:name="_Toc9117"/>
      <w:r>
        <w:rPr>
          <w:rFonts w:hint="eastAsia" w:ascii="宋体" w:hAnsi="宋体" w:eastAsia="宋体" w:cs="宋体"/>
          <w:b/>
          <w:sz w:val="24"/>
          <w:szCs w:val="24"/>
          <w:highlight w:val="none"/>
        </w:rPr>
        <w:t>格式2.授权委托书</w:t>
      </w:r>
      <w:bookmarkEnd w:id="47"/>
      <w:bookmarkEnd w:id="48"/>
    </w:p>
    <w:p>
      <w:pPr>
        <w:shd w:val="clear" w:color="auto" w:fill="auto"/>
        <w:spacing w:line="360" w:lineRule="auto"/>
        <w:ind w:firstLine="480" w:firstLineChars="200"/>
        <w:rPr>
          <w:rFonts w:hint="eastAsia" w:ascii="宋体" w:hAnsi="宋体" w:eastAsia="宋体" w:cs="宋体"/>
          <w:sz w:val="24"/>
          <w:szCs w:val="24"/>
          <w:highlight w:val="none"/>
        </w:rPr>
      </w:pPr>
    </w:p>
    <w:p>
      <w:pPr>
        <w:shd w:val="clear" w:color="auto" w:fill="auto"/>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本人</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（姓名）系</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（供应商名称）的法定代表人，</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现委托</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（被</w:t>
      </w:r>
      <w:r>
        <w:rPr>
          <w:rFonts w:hint="eastAsia" w:ascii="宋体" w:hAnsi="宋体" w:eastAsia="宋体" w:cs="宋体"/>
          <w:sz w:val="24"/>
          <w:szCs w:val="24"/>
          <w:highlight w:val="none"/>
        </w:rPr>
        <w:t>授权人</w:t>
      </w:r>
      <w:r>
        <w:rPr>
          <w:rFonts w:hint="eastAsia" w:ascii="宋体" w:hAnsi="宋体" w:eastAsia="宋体" w:cs="宋体"/>
          <w:sz w:val="24"/>
          <w:szCs w:val="24"/>
          <w:highlight w:val="none"/>
          <w:lang w:val="zh-CN"/>
        </w:rPr>
        <w:t>姓名）为我方代理人。代理人根据授权，以我方的名义签署、澄清确认、递交、撤回、修改</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u w:val="single"/>
        </w:rPr>
        <w:t>项目名称</w:t>
      </w:r>
      <w:r>
        <w:rPr>
          <w:rFonts w:hint="eastAsia" w:ascii="宋体" w:hAnsi="宋体" w:eastAsia="宋体" w:cs="宋体"/>
          <w:sz w:val="24"/>
          <w:szCs w:val="24"/>
          <w:highlight w:val="none"/>
          <w:u w:val="single"/>
          <w:lang w:val="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zh-CN"/>
        </w:rPr>
        <w:t>磋商响应文件、签订合同和全权处理一切与之有关的事宜，</w:t>
      </w:r>
      <w:r>
        <w:rPr>
          <w:rFonts w:hint="eastAsia" w:ascii="宋体" w:hAnsi="宋体" w:eastAsia="宋体" w:cs="宋体"/>
          <w:kern w:val="0"/>
          <w:sz w:val="24"/>
          <w:szCs w:val="24"/>
          <w:highlight w:val="none"/>
        </w:rPr>
        <w:t>其法律后果由我方承担。</w:t>
      </w:r>
    </w:p>
    <w:p>
      <w:pPr>
        <w:shd w:val="clear" w:color="auto" w:fill="auto"/>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委托期限</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zh-CN"/>
        </w:rPr>
        <w:t>年</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zh-CN"/>
        </w:rPr>
        <w:t>月</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zh-CN"/>
        </w:rPr>
        <w:t>日至</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zh-CN"/>
        </w:rPr>
        <w:t>年</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zh-CN"/>
        </w:rPr>
        <w:t>月</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zh-CN"/>
        </w:rPr>
        <w:t>日。</w:t>
      </w:r>
    </w:p>
    <w:p>
      <w:pPr>
        <w:shd w:val="clear" w:color="auto" w:fill="auto"/>
        <w:spacing w:line="360" w:lineRule="auto"/>
        <w:ind w:firstLine="480" w:firstLineChars="200"/>
        <w:rPr>
          <w:rFonts w:hint="eastAsia" w:ascii="宋体" w:hAnsi="宋体" w:eastAsia="宋体" w:cs="宋体"/>
          <w:b/>
          <w:bCs/>
          <w:sz w:val="24"/>
          <w:szCs w:val="24"/>
          <w:highlight w:val="none"/>
        </w:rPr>
      </w:pPr>
      <w:r>
        <w:rPr>
          <w:rFonts w:hint="eastAsia" w:ascii="宋体" w:hAnsi="宋体" w:eastAsia="宋体" w:cs="宋体"/>
          <w:sz w:val="24"/>
          <w:szCs w:val="24"/>
          <w:highlight w:val="none"/>
        </w:rPr>
        <w:t>被授权人无转委托权。</w:t>
      </w:r>
    </w:p>
    <w:p>
      <w:pPr>
        <w:shd w:val="clear" w:color="auto" w:fill="auto"/>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zh-CN"/>
        </w:rPr>
        <w:t>附：法定代表人（单位负责人）身份证复印件</w:t>
      </w:r>
      <w:r>
        <w:rPr>
          <w:rFonts w:hint="eastAsia" w:ascii="宋体" w:hAnsi="宋体" w:eastAsia="宋体" w:cs="宋体"/>
          <w:sz w:val="24"/>
          <w:szCs w:val="24"/>
          <w:highlight w:val="none"/>
        </w:rPr>
        <w:t>、被授权</w:t>
      </w:r>
      <w:r>
        <w:rPr>
          <w:rFonts w:hint="eastAsia" w:ascii="宋体" w:hAnsi="宋体" w:eastAsia="宋体" w:cs="宋体"/>
          <w:sz w:val="24"/>
          <w:szCs w:val="24"/>
          <w:highlight w:val="none"/>
          <w:lang w:val="zh-CN"/>
        </w:rPr>
        <w:t>人身份证复印件</w:t>
      </w:r>
    </w:p>
    <w:tbl>
      <w:tblPr>
        <w:tblStyle w:val="23"/>
        <w:tblW w:w="0" w:type="auto"/>
        <w:tblInd w:w="540" w:type="dxa"/>
        <w:tblLayout w:type="fixed"/>
        <w:tblCellMar>
          <w:top w:w="0" w:type="dxa"/>
          <w:left w:w="108" w:type="dxa"/>
          <w:bottom w:w="0" w:type="dxa"/>
          <w:right w:w="108" w:type="dxa"/>
        </w:tblCellMar>
      </w:tblPr>
      <w:tblGrid>
        <w:gridCol w:w="4081"/>
        <w:gridCol w:w="3915"/>
      </w:tblGrid>
      <w:tr>
        <w:tblPrEx>
          <w:tblCellMar>
            <w:top w:w="0" w:type="dxa"/>
            <w:left w:w="108" w:type="dxa"/>
            <w:bottom w:w="0" w:type="dxa"/>
            <w:right w:w="108" w:type="dxa"/>
          </w:tblCellMar>
        </w:tblPrEx>
        <w:trPr>
          <w:trHeight w:val="2818" w:hRule="atLeast"/>
        </w:trPr>
        <w:tc>
          <w:tcPr>
            <w:tcW w:w="4081" w:type="dxa"/>
            <w:tcBorders>
              <w:top w:val="single" w:color="auto" w:sz="6" w:space="0"/>
              <w:left w:val="single" w:color="auto" w:sz="6" w:space="0"/>
              <w:bottom w:val="single" w:color="auto" w:sz="6" w:space="0"/>
              <w:right w:val="single" w:color="auto" w:sz="6" w:space="0"/>
            </w:tcBorders>
            <w:noWrap w:val="0"/>
            <w:vAlign w:val="center"/>
          </w:tcPr>
          <w:p>
            <w:pPr>
              <w:shd w:val="clear" w:color="auto" w:fill="auto"/>
              <w:spacing w:line="360" w:lineRule="auto"/>
              <w:jc w:val="cente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法定代表人（单位负责人）</w:t>
            </w:r>
          </w:p>
          <w:p>
            <w:pPr>
              <w:shd w:val="clear" w:color="auto" w:fill="auto"/>
              <w:spacing w:line="360" w:lineRule="auto"/>
              <w:jc w:val="center"/>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zh-CN"/>
              </w:rPr>
              <w:t>身份证复印件</w:t>
            </w:r>
            <w:r>
              <w:rPr>
                <w:rFonts w:hint="eastAsia" w:ascii="宋体" w:hAnsi="宋体" w:eastAsia="宋体" w:cs="宋体"/>
                <w:sz w:val="24"/>
                <w:szCs w:val="24"/>
                <w:highlight w:val="none"/>
              </w:rPr>
              <w:t>正反面）</w:t>
            </w:r>
          </w:p>
        </w:tc>
        <w:tc>
          <w:tcPr>
            <w:tcW w:w="3915" w:type="dxa"/>
            <w:tcBorders>
              <w:top w:val="single" w:color="auto" w:sz="6" w:space="0"/>
              <w:left w:val="single" w:color="auto" w:sz="6" w:space="0"/>
              <w:bottom w:val="single" w:color="auto" w:sz="6" w:space="0"/>
              <w:right w:val="single" w:color="auto" w:sz="6" w:space="0"/>
            </w:tcBorders>
            <w:noWrap w:val="0"/>
            <w:vAlign w:val="center"/>
          </w:tcPr>
          <w:p>
            <w:pPr>
              <w:shd w:val="clear" w:color="auto" w:fill="auto"/>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被授权人</w:t>
            </w:r>
            <w:r>
              <w:rPr>
                <w:rFonts w:hint="eastAsia" w:ascii="宋体" w:hAnsi="宋体" w:eastAsia="宋体" w:cs="宋体"/>
                <w:sz w:val="24"/>
                <w:szCs w:val="24"/>
                <w:highlight w:val="none"/>
                <w:lang w:val="zh-CN"/>
              </w:rPr>
              <w:t>身份证复印件</w:t>
            </w:r>
            <w:r>
              <w:rPr>
                <w:rFonts w:hint="eastAsia" w:ascii="宋体" w:hAnsi="宋体" w:eastAsia="宋体" w:cs="宋体"/>
                <w:sz w:val="24"/>
                <w:szCs w:val="24"/>
                <w:highlight w:val="none"/>
              </w:rPr>
              <w:t>正反面</w:t>
            </w:r>
          </w:p>
          <w:p>
            <w:pPr>
              <w:shd w:val="clear" w:color="auto" w:fill="auto"/>
              <w:spacing w:line="360" w:lineRule="auto"/>
              <w:jc w:val="center"/>
              <w:rPr>
                <w:rFonts w:hint="eastAsia" w:ascii="宋体" w:hAnsi="宋体" w:eastAsia="宋体" w:cs="宋体"/>
                <w:sz w:val="24"/>
                <w:szCs w:val="24"/>
                <w:highlight w:val="none"/>
                <w:u w:val="single"/>
              </w:rPr>
            </w:pPr>
          </w:p>
        </w:tc>
      </w:tr>
    </w:tbl>
    <w:p>
      <w:pPr>
        <w:shd w:val="clear" w:color="auto" w:fill="auto"/>
        <w:spacing w:line="360" w:lineRule="auto"/>
        <w:ind w:firstLine="480" w:firstLineChars="200"/>
        <w:rPr>
          <w:rFonts w:hint="eastAsia" w:ascii="宋体" w:hAnsi="宋体" w:eastAsia="宋体" w:cs="宋体"/>
          <w:sz w:val="24"/>
          <w:szCs w:val="24"/>
          <w:highlight w:val="none"/>
        </w:rPr>
      </w:pPr>
    </w:p>
    <w:p>
      <w:pPr>
        <w:shd w:val="clear" w:color="auto" w:fill="auto"/>
        <w:spacing w:line="324" w:lineRule="auto"/>
        <w:ind w:firstLine="3240" w:firstLineChars="135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（盖章）</w:t>
      </w:r>
    </w:p>
    <w:p>
      <w:pPr>
        <w:shd w:val="clear" w:color="auto" w:fill="auto"/>
        <w:spacing w:line="324" w:lineRule="auto"/>
        <w:ind w:firstLine="480" w:firstLineChars="200"/>
        <w:rPr>
          <w:rFonts w:hint="eastAsia" w:ascii="宋体" w:hAnsi="宋体" w:eastAsia="宋体" w:cs="宋体"/>
          <w:sz w:val="24"/>
          <w:szCs w:val="24"/>
          <w:highlight w:val="none"/>
        </w:rPr>
      </w:pPr>
    </w:p>
    <w:p>
      <w:pPr>
        <w:shd w:val="clear" w:color="auto" w:fill="auto"/>
        <w:spacing w:line="324" w:lineRule="auto"/>
        <w:ind w:firstLine="3240" w:firstLineChars="135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法定代表人: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（签字或盖章）</w:t>
      </w:r>
    </w:p>
    <w:p>
      <w:pPr>
        <w:shd w:val="clear" w:color="auto" w:fill="auto"/>
        <w:spacing w:line="324" w:lineRule="auto"/>
        <w:ind w:firstLine="3960" w:firstLineChars="1650"/>
        <w:rPr>
          <w:rFonts w:hint="eastAsia" w:ascii="宋体" w:hAnsi="宋体" w:eastAsia="宋体" w:cs="宋体"/>
          <w:sz w:val="24"/>
          <w:szCs w:val="24"/>
          <w:highlight w:val="none"/>
        </w:rPr>
      </w:pPr>
    </w:p>
    <w:p>
      <w:pPr>
        <w:shd w:val="clear" w:color="auto" w:fill="auto"/>
        <w:spacing w:line="324" w:lineRule="auto"/>
        <w:ind w:firstLine="3240" w:firstLineChars="1350"/>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身 份 证 号：</w:t>
      </w:r>
      <w:r>
        <w:rPr>
          <w:rFonts w:hint="eastAsia" w:ascii="宋体" w:hAnsi="宋体" w:eastAsia="宋体" w:cs="宋体"/>
          <w:sz w:val="24"/>
          <w:szCs w:val="24"/>
          <w:highlight w:val="none"/>
          <w:u w:val="single"/>
        </w:rPr>
        <w:t xml:space="preserve">                             </w:t>
      </w:r>
    </w:p>
    <w:p>
      <w:pPr>
        <w:shd w:val="clear" w:color="auto" w:fill="auto"/>
        <w:spacing w:line="324" w:lineRule="auto"/>
        <w:ind w:firstLine="3960" w:firstLineChars="1650"/>
        <w:rPr>
          <w:rFonts w:hint="eastAsia" w:ascii="宋体" w:hAnsi="宋体" w:eastAsia="宋体" w:cs="宋体"/>
          <w:sz w:val="24"/>
          <w:szCs w:val="24"/>
          <w:highlight w:val="none"/>
        </w:rPr>
      </w:pPr>
    </w:p>
    <w:p>
      <w:pPr>
        <w:shd w:val="clear" w:color="auto" w:fill="auto"/>
        <w:spacing w:line="324" w:lineRule="auto"/>
        <w:ind w:firstLine="3240" w:firstLineChars="1350"/>
        <w:rPr>
          <w:rFonts w:hint="eastAsia" w:ascii="宋体" w:hAnsi="宋体" w:eastAsia="宋体" w:cs="宋体"/>
          <w:sz w:val="24"/>
          <w:szCs w:val="24"/>
          <w:highlight w:val="none"/>
        </w:rPr>
      </w:pPr>
      <w:r>
        <w:rPr>
          <w:rFonts w:hint="eastAsia" w:ascii="宋体" w:hAnsi="宋体" w:eastAsia="宋体" w:cs="宋体"/>
          <w:sz w:val="24"/>
          <w:szCs w:val="24"/>
          <w:highlight w:val="none"/>
        </w:rPr>
        <w:t>被授权人：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val="en-US" w:eastAsia="zh-CN"/>
        </w:rPr>
        <w:t>或盖章</w:t>
      </w:r>
      <w:r>
        <w:rPr>
          <w:rFonts w:hint="eastAsia" w:ascii="宋体" w:hAnsi="宋体" w:eastAsia="宋体" w:cs="宋体"/>
          <w:sz w:val="24"/>
          <w:szCs w:val="24"/>
          <w:highlight w:val="none"/>
        </w:rPr>
        <w:t>）</w:t>
      </w:r>
    </w:p>
    <w:p>
      <w:pPr>
        <w:shd w:val="clear" w:color="auto" w:fill="auto"/>
        <w:spacing w:line="324" w:lineRule="auto"/>
        <w:ind w:firstLine="3240" w:firstLineChars="1350"/>
        <w:jc w:val="left"/>
        <w:rPr>
          <w:rFonts w:hint="eastAsia" w:ascii="宋体" w:hAnsi="宋体" w:eastAsia="宋体" w:cs="宋体"/>
          <w:sz w:val="24"/>
          <w:szCs w:val="24"/>
          <w:highlight w:val="none"/>
        </w:rPr>
      </w:pPr>
    </w:p>
    <w:p>
      <w:pPr>
        <w:shd w:val="clear" w:color="auto" w:fill="auto"/>
        <w:spacing w:line="324" w:lineRule="auto"/>
        <w:ind w:firstLine="3240" w:firstLineChars="1350"/>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身 份 证 号：</w:t>
      </w:r>
      <w:r>
        <w:rPr>
          <w:rFonts w:hint="eastAsia" w:ascii="宋体" w:hAnsi="宋体" w:eastAsia="宋体" w:cs="宋体"/>
          <w:sz w:val="24"/>
          <w:szCs w:val="24"/>
          <w:highlight w:val="none"/>
          <w:u w:val="single"/>
        </w:rPr>
        <w:t xml:space="preserve">                             </w:t>
      </w:r>
    </w:p>
    <w:p>
      <w:pPr>
        <w:shd w:val="clear" w:color="auto" w:fill="auto"/>
        <w:spacing w:line="324" w:lineRule="auto"/>
        <w:ind w:firstLine="480" w:firstLineChars="200"/>
        <w:rPr>
          <w:rFonts w:hint="eastAsia" w:ascii="宋体" w:hAnsi="宋体" w:eastAsia="宋体" w:cs="宋体"/>
          <w:sz w:val="24"/>
          <w:szCs w:val="24"/>
          <w:highlight w:val="none"/>
        </w:rPr>
      </w:pPr>
    </w:p>
    <w:p>
      <w:pPr>
        <w:shd w:val="clear" w:color="auto" w:fill="auto"/>
        <w:spacing w:line="324" w:lineRule="auto"/>
        <w:ind w:firstLine="3120" w:firstLineChars="13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授权委托日期：     年   月   日</w:t>
      </w:r>
    </w:p>
    <w:p>
      <w:pPr>
        <w:pStyle w:val="21"/>
        <w:shd w:val="clear" w:color="auto" w:fill="auto"/>
        <w:ind w:firstLine="240"/>
        <w:rPr>
          <w:rFonts w:hint="eastAsia" w:ascii="宋体" w:hAnsi="宋体" w:eastAsia="宋体" w:cs="宋体"/>
          <w:sz w:val="24"/>
          <w:szCs w:val="24"/>
          <w:highlight w:val="none"/>
        </w:rPr>
      </w:pPr>
    </w:p>
    <w:p>
      <w:pPr>
        <w:pStyle w:val="21"/>
        <w:shd w:val="clear" w:color="auto" w:fill="auto"/>
        <w:ind w:firstLine="240"/>
        <w:rPr>
          <w:rFonts w:hint="eastAsia" w:ascii="宋体" w:hAnsi="宋体" w:eastAsia="宋体" w:cs="宋体"/>
          <w:sz w:val="24"/>
          <w:szCs w:val="24"/>
          <w:highlight w:val="none"/>
          <w:lang w:val="zh-CN"/>
        </w:rPr>
      </w:pPr>
    </w:p>
    <w:p>
      <w:pPr>
        <w:shd w:val="clear" w:color="auto" w:fill="auto"/>
        <w:spacing w:line="360" w:lineRule="auto"/>
        <w:rPr>
          <w:rFonts w:hint="eastAsia" w:ascii="宋体" w:hAnsi="宋体" w:eastAsia="宋体" w:cs="宋体"/>
          <w:b/>
          <w:bCs/>
          <w:szCs w:val="21"/>
          <w:highlight w:val="none"/>
          <w:lang w:val="zh-CN"/>
        </w:rPr>
      </w:pPr>
      <w:r>
        <w:rPr>
          <w:rFonts w:hint="eastAsia" w:ascii="宋体" w:hAnsi="宋体" w:eastAsia="宋体" w:cs="宋体"/>
          <w:b/>
          <w:bCs/>
          <w:szCs w:val="21"/>
          <w:highlight w:val="none"/>
          <w:lang w:val="zh-CN"/>
        </w:rPr>
        <w:t>说明：本授权委托书有效期自</w:t>
      </w:r>
      <w:r>
        <w:rPr>
          <w:rFonts w:hint="eastAsia" w:ascii="宋体" w:hAnsi="宋体" w:eastAsia="宋体" w:cs="宋体"/>
          <w:b/>
          <w:bCs/>
          <w:szCs w:val="21"/>
          <w:highlight w:val="none"/>
        </w:rPr>
        <w:t>磋商</w:t>
      </w:r>
      <w:r>
        <w:rPr>
          <w:rFonts w:hint="eastAsia" w:ascii="宋体" w:hAnsi="宋体" w:eastAsia="宋体" w:cs="宋体"/>
          <w:b/>
          <w:bCs/>
          <w:szCs w:val="21"/>
          <w:highlight w:val="none"/>
          <w:lang w:val="zh-CN"/>
        </w:rPr>
        <w:t>之日起不得少于</w:t>
      </w:r>
      <w:r>
        <w:rPr>
          <w:rFonts w:hint="eastAsia" w:ascii="宋体" w:hAnsi="宋体" w:eastAsia="宋体" w:cs="宋体"/>
          <w:b/>
          <w:bCs/>
          <w:szCs w:val="21"/>
          <w:highlight w:val="none"/>
        </w:rPr>
        <w:t>90</w:t>
      </w:r>
      <w:r>
        <w:rPr>
          <w:rFonts w:hint="eastAsia" w:ascii="宋体" w:hAnsi="宋体" w:eastAsia="宋体" w:cs="宋体"/>
          <w:b/>
          <w:bCs/>
          <w:szCs w:val="21"/>
          <w:highlight w:val="none"/>
          <w:lang w:val="zh-CN"/>
        </w:rPr>
        <w:t>天，仅限</w:t>
      </w:r>
      <w:r>
        <w:rPr>
          <w:rFonts w:hint="eastAsia" w:ascii="宋体" w:hAnsi="宋体" w:eastAsia="宋体" w:cs="宋体"/>
          <w:b/>
          <w:bCs/>
          <w:szCs w:val="21"/>
          <w:highlight w:val="none"/>
        </w:rPr>
        <w:t>法人的被授权</w:t>
      </w:r>
      <w:r>
        <w:rPr>
          <w:rFonts w:hint="eastAsia" w:ascii="宋体" w:hAnsi="宋体" w:eastAsia="宋体" w:cs="宋体"/>
          <w:b/>
          <w:bCs/>
          <w:szCs w:val="21"/>
          <w:highlight w:val="none"/>
          <w:lang w:val="zh-CN"/>
        </w:rPr>
        <w:t>人参加时提供。</w:t>
      </w:r>
    </w:p>
    <w:p>
      <w:pPr>
        <w:shd w:val="clear" w:color="auto" w:fill="auto"/>
        <w:spacing w:line="360" w:lineRule="auto"/>
        <w:jc w:val="center"/>
        <w:outlineLvl w:val="2"/>
        <w:rPr>
          <w:rFonts w:hint="eastAsia" w:ascii="宋体" w:hAnsi="宋体" w:eastAsia="宋体" w:cs="宋体"/>
          <w:sz w:val="24"/>
          <w:szCs w:val="24"/>
          <w:highlight w:val="none"/>
          <w:lang w:val="zh-CN"/>
        </w:rPr>
      </w:pPr>
      <w:bookmarkStart w:id="49" w:name="_Toc10388"/>
      <w:bookmarkStart w:id="50" w:name="_Toc194"/>
      <w:r>
        <w:rPr>
          <w:rFonts w:hint="eastAsia" w:ascii="宋体" w:hAnsi="宋体" w:eastAsia="宋体" w:cs="宋体"/>
          <w:b/>
          <w:bCs/>
          <w:sz w:val="24"/>
          <w:szCs w:val="24"/>
          <w:highlight w:val="none"/>
          <w:lang w:val="zh-CN"/>
        </w:rPr>
        <w:t>格式</w:t>
      </w:r>
      <w:r>
        <w:rPr>
          <w:rFonts w:hint="eastAsia" w:ascii="宋体" w:hAnsi="宋体" w:eastAsia="宋体" w:cs="宋体"/>
          <w:b/>
          <w:bCs/>
          <w:sz w:val="24"/>
          <w:szCs w:val="24"/>
          <w:highlight w:val="none"/>
        </w:rPr>
        <w:t>3</w:t>
      </w:r>
      <w:r>
        <w:rPr>
          <w:rFonts w:hint="eastAsia" w:ascii="宋体" w:hAnsi="宋体" w:eastAsia="宋体" w:cs="宋体"/>
          <w:b/>
          <w:bCs/>
          <w:sz w:val="24"/>
          <w:szCs w:val="24"/>
          <w:highlight w:val="none"/>
          <w:lang w:val="zh-CN"/>
        </w:rPr>
        <w:t>. 参加政府采购活动近三年内在经营活动中无重大违法</w:t>
      </w:r>
      <w:bookmarkEnd w:id="49"/>
      <w:bookmarkStart w:id="51" w:name="_Toc6385"/>
      <w:r>
        <w:rPr>
          <w:rFonts w:hint="eastAsia" w:ascii="宋体" w:hAnsi="宋体" w:eastAsia="宋体" w:cs="宋体"/>
          <w:b/>
          <w:bCs/>
          <w:sz w:val="24"/>
          <w:szCs w:val="24"/>
          <w:highlight w:val="none"/>
          <w:lang w:val="zh-CN"/>
        </w:rPr>
        <w:t>记录的书面声</w:t>
      </w:r>
      <w:bookmarkEnd w:id="51"/>
      <w:r>
        <w:rPr>
          <w:rFonts w:hint="eastAsia" w:ascii="宋体" w:hAnsi="宋体" w:eastAsia="宋体" w:cs="宋体"/>
          <w:b/>
          <w:bCs/>
          <w:sz w:val="24"/>
          <w:szCs w:val="24"/>
          <w:highlight w:val="none"/>
        </w:rPr>
        <w:t>明</w:t>
      </w:r>
      <w:bookmarkEnd w:id="50"/>
    </w:p>
    <w:p>
      <w:pPr>
        <w:shd w:val="clear" w:color="auto" w:fill="auto"/>
        <w:spacing w:line="360" w:lineRule="auto"/>
        <w:jc w:val="left"/>
        <w:rPr>
          <w:rFonts w:hint="eastAsia" w:ascii="宋体" w:hAnsi="宋体" w:eastAsia="宋体" w:cs="宋体"/>
          <w:sz w:val="24"/>
          <w:szCs w:val="24"/>
          <w:highlight w:val="none"/>
          <w:lang w:val="zh-CN"/>
        </w:rPr>
      </w:pPr>
    </w:p>
    <w:p>
      <w:pPr>
        <w:shd w:val="clear" w:color="auto" w:fill="auto"/>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zh-CN"/>
        </w:rPr>
        <w:t>致：</w:t>
      </w:r>
      <w:r>
        <w:rPr>
          <w:rFonts w:hint="eastAsia" w:ascii="宋体" w:hAnsi="宋体" w:eastAsia="宋体" w:cs="宋体"/>
          <w:sz w:val="24"/>
          <w:szCs w:val="24"/>
          <w:highlight w:val="none"/>
          <w:u w:val="single"/>
          <w:lang w:val="zh-CN" w:eastAsia="zh-CN"/>
        </w:rPr>
        <w:t>石泉县残疾人联合会</w:t>
      </w:r>
    </w:p>
    <w:p>
      <w:pPr>
        <w:shd w:val="clear" w:color="auto" w:fill="auto"/>
        <w:spacing w:line="360" w:lineRule="auto"/>
        <w:ind w:firstLine="480" w:firstLineChars="200"/>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我公司</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 xml:space="preserve">（供应商名称），就参加 </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zh-CN"/>
        </w:rPr>
        <w:t>（</w:t>
      </w:r>
      <w:r>
        <w:rPr>
          <w:rFonts w:hint="eastAsia" w:ascii="宋体" w:hAnsi="宋体" w:eastAsia="宋体" w:cs="宋体"/>
          <w:sz w:val="24"/>
          <w:szCs w:val="24"/>
          <w:highlight w:val="none"/>
          <w:u w:val="single"/>
          <w:lang w:val="en-US" w:eastAsia="zh-CN"/>
        </w:rPr>
        <w:t>项目名称</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投标事宜，在此郑重声明：</w:t>
      </w:r>
    </w:p>
    <w:p>
      <w:pPr>
        <w:shd w:val="clear" w:color="auto" w:fill="auto"/>
        <w:spacing w:line="360" w:lineRule="auto"/>
        <w:ind w:firstLine="480" w:firstLineChars="200"/>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1、我公司所提交的磋商响应文件全部真实有效；</w:t>
      </w:r>
    </w:p>
    <w:p>
      <w:pPr>
        <w:shd w:val="clear" w:color="auto" w:fill="auto"/>
        <w:spacing w:line="360" w:lineRule="auto"/>
        <w:ind w:firstLine="480" w:firstLineChars="200"/>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2、我公司近3年来无因安全事故、质量事故、投标违规等不良记录被政府有关部门处罚或仍在处罚期限内的情形存在；</w:t>
      </w:r>
    </w:p>
    <w:p>
      <w:pPr>
        <w:shd w:val="clear" w:color="auto" w:fill="auto"/>
        <w:spacing w:line="360" w:lineRule="auto"/>
        <w:ind w:firstLine="480" w:firstLineChars="200"/>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3、我公司近3年来无违规违法经营受到责令停产(或停止经营)、 吊销生产许可证（或经营许可证）、较大数额罚款等行政处罚的情形存在；</w:t>
      </w:r>
    </w:p>
    <w:p>
      <w:pPr>
        <w:shd w:val="clear" w:color="auto" w:fill="auto"/>
        <w:spacing w:line="360" w:lineRule="auto"/>
        <w:ind w:firstLine="480" w:firstLineChars="200"/>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4、我公司无企业财产被查封、冻结或处于破产状态或严重亏损状态等情形存在；</w:t>
      </w:r>
    </w:p>
    <w:p>
      <w:pPr>
        <w:shd w:val="clear" w:color="auto" w:fill="auto"/>
        <w:spacing w:line="360" w:lineRule="auto"/>
        <w:ind w:firstLine="480" w:firstLineChars="200"/>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5、我公司承诺在投标过程中，保证不予其他单位围标、串标，不出让投标资格，不采取不正当手段诋毁、排挤其他供应商，不向委托方、采购人、投标小组成员行贿。</w:t>
      </w:r>
    </w:p>
    <w:p>
      <w:pPr>
        <w:shd w:val="clear" w:color="auto" w:fill="auto"/>
        <w:spacing w:line="360" w:lineRule="auto"/>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以上声明若有违反，一经查实，本公司愿意接受政府有关部门的相应处罚，并愿意承担由此带来的法律后果。</w:t>
      </w:r>
    </w:p>
    <w:p>
      <w:pPr>
        <w:shd w:val="clear" w:color="auto" w:fill="auto"/>
        <w:spacing w:line="360" w:lineRule="auto"/>
        <w:ind w:firstLine="480" w:firstLineChars="200"/>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特此声明！</w:t>
      </w:r>
    </w:p>
    <w:p>
      <w:pPr>
        <w:shd w:val="clear" w:color="auto" w:fill="auto"/>
        <w:spacing w:line="360" w:lineRule="auto"/>
        <w:jc w:val="left"/>
        <w:rPr>
          <w:rFonts w:hint="eastAsia" w:ascii="宋体" w:hAnsi="宋体" w:eastAsia="宋体" w:cs="宋体"/>
          <w:sz w:val="24"/>
          <w:szCs w:val="24"/>
          <w:highlight w:val="none"/>
          <w:lang w:val="zh-CN"/>
        </w:rPr>
      </w:pPr>
    </w:p>
    <w:p>
      <w:pPr>
        <w:shd w:val="clear" w:color="auto" w:fill="auto"/>
        <w:spacing w:line="360" w:lineRule="auto"/>
        <w:jc w:val="left"/>
        <w:rPr>
          <w:rFonts w:hint="eastAsia" w:ascii="宋体" w:hAnsi="宋体" w:eastAsia="宋体" w:cs="宋体"/>
          <w:sz w:val="24"/>
          <w:szCs w:val="24"/>
          <w:highlight w:val="none"/>
          <w:lang w:val="zh-CN"/>
        </w:rPr>
      </w:pPr>
    </w:p>
    <w:p>
      <w:pPr>
        <w:pStyle w:val="21"/>
        <w:shd w:val="clear" w:color="auto" w:fill="auto"/>
        <w:spacing w:after="0" w:line="360" w:lineRule="auto"/>
        <w:ind w:firstLine="240"/>
        <w:rPr>
          <w:rFonts w:hint="eastAsia" w:ascii="宋体" w:hAnsi="宋体" w:eastAsia="宋体" w:cs="宋体"/>
          <w:sz w:val="24"/>
          <w:szCs w:val="24"/>
          <w:highlight w:val="none"/>
          <w:lang w:val="zh-CN"/>
        </w:rPr>
      </w:pPr>
    </w:p>
    <w:p>
      <w:pPr>
        <w:pStyle w:val="21"/>
        <w:shd w:val="clear" w:color="auto" w:fill="auto"/>
        <w:spacing w:after="0" w:line="360" w:lineRule="auto"/>
        <w:ind w:firstLine="240"/>
        <w:rPr>
          <w:rFonts w:hint="eastAsia" w:ascii="宋体" w:hAnsi="宋体" w:eastAsia="宋体" w:cs="宋体"/>
          <w:sz w:val="24"/>
          <w:szCs w:val="24"/>
          <w:highlight w:val="none"/>
          <w:lang w:val="zh-CN"/>
        </w:rPr>
      </w:pPr>
    </w:p>
    <w:p>
      <w:pPr>
        <w:shd w:val="clear" w:color="auto" w:fill="auto"/>
        <w:spacing w:line="480" w:lineRule="auto"/>
        <w:jc w:val="righ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声  明  人:</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 xml:space="preserve"> (供应商名称、公章)</w:t>
      </w:r>
    </w:p>
    <w:p>
      <w:pPr>
        <w:shd w:val="clear" w:color="auto" w:fill="auto"/>
        <w:spacing w:line="480" w:lineRule="auto"/>
        <w:jc w:val="righ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法定代表人：</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val="en-US" w:eastAsia="zh-CN"/>
        </w:rPr>
        <w:t>或盖章</w:t>
      </w:r>
      <w:r>
        <w:rPr>
          <w:rFonts w:hint="eastAsia" w:ascii="宋体" w:hAnsi="宋体" w:eastAsia="宋体" w:cs="宋体"/>
          <w:sz w:val="24"/>
          <w:szCs w:val="24"/>
          <w:highlight w:val="none"/>
          <w:lang w:val="zh-CN"/>
        </w:rPr>
        <w:t>）</w:t>
      </w:r>
    </w:p>
    <w:p>
      <w:pPr>
        <w:shd w:val="clear" w:color="auto" w:fill="auto"/>
        <w:adjustRightInd w:val="0"/>
        <w:spacing w:line="480" w:lineRule="auto"/>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日期：    年   月   日</w:t>
      </w:r>
    </w:p>
    <w:p>
      <w:pPr>
        <w:pStyle w:val="2"/>
        <w:shd w:val="clear" w:color="auto" w:fill="auto"/>
        <w:spacing w:line="360" w:lineRule="auto"/>
        <w:ind w:firstLine="2650" w:firstLineChars="1100"/>
        <w:jc w:val="right"/>
        <w:rPr>
          <w:rFonts w:hint="eastAsia" w:ascii="宋体" w:hAnsi="宋体" w:eastAsia="宋体" w:cs="宋体"/>
          <w:b/>
          <w:sz w:val="24"/>
          <w:highlight w:val="none"/>
        </w:rPr>
      </w:pPr>
    </w:p>
    <w:p>
      <w:pPr>
        <w:pStyle w:val="2"/>
        <w:shd w:val="clear" w:color="auto" w:fill="auto"/>
        <w:spacing w:line="360" w:lineRule="auto"/>
        <w:ind w:firstLine="2650" w:firstLineChars="1100"/>
        <w:jc w:val="right"/>
        <w:rPr>
          <w:rFonts w:hint="eastAsia" w:ascii="宋体" w:hAnsi="宋体" w:eastAsia="宋体" w:cs="宋体"/>
          <w:b/>
          <w:sz w:val="24"/>
          <w:highlight w:val="none"/>
        </w:rPr>
      </w:pPr>
    </w:p>
    <w:p>
      <w:pPr>
        <w:pStyle w:val="2"/>
        <w:shd w:val="clear" w:color="auto" w:fill="auto"/>
        <w:spacing w:line="360" w:lineRule="auto"/>
        <w:ind w:firstLine="2650" w:firstLineChars="1100"/>
        <w:jc w:val="right"/>
        <w:rPr>
          <w:rFonts w:hint="eastAsia" w:ascii="宋体" w:hAnsi="宋体" w:eastAsia="宋体" w:cs="宋体"/>
          <w:b/>
          <w:sz w:val="24"/>
          <w:highlight w:val="none"/>
        </w:rPr>
      </w:pPr>
    </w:p>
    <w:p>
      <w:pPr>
        <w:shd w:val="clear" w:color="auto" w:fill="auto"/>
        <w:spacing w:line="360" w:lineRule="auto"/>
        <w:jc w:val="center"/>
        <w:outlineLvl w:val="2"/>
        <w:rPr>
          <w:rFonts w:hint="eastAsia" w:ascii="宋体" w:hAnsi="宋体" w:eastAsia="宋体" w:cs="宋体"/>
          <w:b/>
          <w:bCs/>
          <w:sz w:val="24"/>
          <w:szCs w:val="24"/>
          <w:highlight w:val="none"/>
          <w:lang w:val="zh-CN" w:eastAsia="zh-CN"/>
        </w:rPr>
      </w:pPr>
      <w:r>
        <w:rPr>
          <w:rFonts w:hint="eastAsia" w:ascii="宋体" w:hAnsi="宋体" w:eastAsia="宋体" w:cs="宋体"/>
          <w:b/>
          <w:bCs/>
          <w:sz w:val="24"/>
          <w:szCs w:val="24"/>
          <w:highlight w:val="none"/>
          <w:lang w:val="en-US" w:eastAsia="zh-CN"/>
        </w:rPr>
        <w:br w:type="page"/>
      </w:r>
      <w:r>
        <w:rPr>
          <w:rFonts w:hint="eastAsia" w:ascii="宋体" w:hAnsi="宋体" w:eastAsia="宋体" w:cs="宋体"/>
          <w:b/>
          <w:bCs/>
          <w:sz w:val="24"/>
          <w:szCs w:val="24"/>
          <w:highlight w:val="none"/>
          <w:lang w:val="en-US" w:eastAsia="zh-CN"/>
        </w:rPr>
        <w:t>格式4.</w:t>
      </w:r>
      <w:r>
        <w:rPr>
          <w:rFonts w:hint="eastAsia" w:ascii="宋体" w:hAnsi="宋体" w:eastAsia="宋体" w:cs="宋体"/>
          <w:b/>
          <w:bCs/>
          <w:sz w:val="24"/>
          <w:szCs w:val="24"/>
          <w:highlight w:val="none"/>
          <w:lang w:val="zh-CN" w:eastAsia="zh-CN"/>
        </w:rPr>
        <w:t>中小企业声明函</w:t>
      </w:r>
    </w:p>
    <w:p>
      <w:pPr>
        <w:keepNext w:val="0"/>
        <w:keepLines w:val="0"/>
        <w:pageBreakBefore w:val="0"/>
        <w:shd w:val="clear" w:color="auto" w:fill="auto"/>
        <w:kinsoku/>
        <w:wordWrap/>
        <w:overflowPunct/>
        <w:topLinePunct w:val="0"/>
        <w:autoSpaceDE w:val="0"/>
        <w:autoSpaceDN w:val="0"/>
        <w:bidi w:val="0"/>
        <w:snapToGrid/>
        <w:spacing w:line="360" w:lineRule="auto"/>
        <w:ind w:firstLine="482" w:firstLineChars="200"/>
        <w:jc w:val="left"/>
        <w:textAlignment w:val="auto"/>
        <w:rPr>
          <w:rFonts w:hint="eastAsia" w:ascii="宋体" w:hAnsi="宋体" w:eastAsia="宋体" w:cs="宋体"/>
          <w:b/>
          <w:kern w:val="0"/>
          <w:sz w:val="24"/>
          <w:szCs w:val="24"/>
          <w:highlight w:val="none"/>
        </w:rPr>
      </w:pP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highlight w:val="none"/>
        </w:rPr>
      </w:pPr>
      <w:r>
        <w:rPr>
          <w:rFonts w:hint="eastAsia" w:ascii="宋体" w:hAnsi="宋体" w:eastAsia="宋体" w:cs="宋体"/>
          <w:sz w:val="24"/>
          <w:szCs w:val="28"/>
          <w:highlight w:val="none"/>
        </w:rPr>
        <w:t>本公司（联合体）郑重声明，根据《政府采购促进中小企业发展管理办法》（财库﹝2020﹞46 号）的规定，本公司（联合体）参加</w:t>
      </w:r>
      <w:r>
        <w:rPr>
          <w:rFonts w:hint="eastAsia" w:ascii="宋体" w:hAnsi="宋体" w:eastAsia="宋体" w:cs="宋体"/>
          <w:sz w:val="24"/>
          <w:szCs w:val="28"/>
          <w:highlight w:val="none"/>
          <w:u w:val="single"/>
          <w:lang w:val="en-US" w:eastAsia="zh-CN"/>
        </w:rPr>
        <w:t xml:space="preserve">   </w:t>
      </w:r>
      <w:r>
        <w:rPr>
          <w:rFonts w:hint="eastAsia" w:ascii="宋体" w:hAnsi="宋体" w:eastAsia="宋体" w:cs="宋体"/>
          <w:sz w:val="24"/>
          <w:szCs w:val="28"/>
          <w:highlight w:val="none"/>
          <w:u w:val="single"/>
        </w:rPr>
        <w:t>（单位名称）</w:t>
      </w:r>
      <w:r>
        <w:rPr>
          <w:rFonts w:hint="eastAsia" w:ascii="宋体" w:hAnsi="宋体" w:eastAsia="宋体" w:cs="宋体"/>
          <w:sz w:val="24"/>
          <w:szCs w:val="28"/>
          <w:highlight w:val="none"/>
          <w:u w:val="single"/>
          <w:lang w:val="en-US" w:eastAsia="zh-CN"/>
        </w:rPr>
        <w:t xml:space="preserve"> </w:t>
      </w:r>
      <w:r>
        <w:rPr>
          <w:rFonts w:hint="eastAsia" w:ascii="宋体" w:hAnsi="宋体" w:eastAsia="宋体" w:cs="宋体"/>
          <w:sz w:val="24"/>
          <w:szCs w:val="28"/>
          <w:highlight w:val="none"/>
        </w:rPr>
        <w:t>的</w:t>
      </w:r>
      <w:r>
        <w:rPr>
          <w:rFonts w:hint="eastAsia" w:ascii="宋体" w:hAnsi="宋体" w:eastAsia="宋体" w:cs="宋体"/>
          <w:sz w:val="24"/>
          <w:szCs w:val="28"/>
          <w:highlight w:val="none"/>
          <w:u w:val="single"/>
          <w:lang w:val="en-US" w:eastAsia="zh-CN"/>
        </w:rPr>
        <w:t xml:space="preserve"> </w:t>
      </w:r>
      <w:r>
        <w:rPr>
          <w:rFonts w:hint="eastAsia" w:ascii="宋体" w:hAnsi="宋体" w:eastAsia="宋体" w:cs="宋体"/>
          <w:sz w:val="24"/>
          <w:szCs w:val="28"/>
          <w:highlight w:val="none"/>
          <w:u w:val="single"/>
        </w:rPr>
        <w:t>（项目名称）</w:t>
      </w:r>
      <w:r>
        <w:rPr>
          <w:rFonts w:hint="eastAsia" w:ascii="宋体" w:hAnsi="宋体" w:eastAsia="宋体" w:cs="宋体"/>
          <w:sz w:val="24"/>
          <w:szCs w:val="28"/>
          <w:highlight w:val="none"/>
          <w:u w:val="single"/>
          <w:lang w:val="en-US" w:eastAsia="zh-CN"/>
        </w:rPr>
        <w:t xml:space="preserve"> </w:t>
      </w:r>
      <w:r>
        <w:rPr>
          <w:rFonts w:hint="eastAsia" w:ascii="宋体" w:hAnsi="宋体" w:eastAsia="宋体" w:cs="宋体"/>
          <w:sz w:val="24"/>
          <w:szCs w:val="28"/>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highlight w:val="none"/>
        </w:rPr>
      </w:pPr>
      <w:r>
        <w:rPr>
          <w:rFonts w:hint="eastAsia" w:ascii="宋体" w:hAnsi="宋体" w:eastAsia="宋体" w:cs="宋体"/>
          <w:sz w:val="24"/>
          <w:szCs w:val="28"/>
          <w:highlight w:val="none"/>
        </w:rPr>
        <w:t>1.</w:t>
      </w:r>
      <w:r>
        <w:rPr>
          <w:rFonts w:hint="eastAsia" w:ascii="宋体" w:hAnsi="宋体" w:eastAsia="宋体" w:cs="宋体"/>
          <w:sz w:val="24"/>
          <w:szCs w:val="28"/>
          <w:highlight w:val="none"/>
          <w:u w:val="single"/>
        </w:rPr>
        <w:t xml:space="preserve"> </w:t>
      </w:r>
      <w:r>
        <w:rPr>
          <w:rFonts w:hint="eastAsia" w:ascii="宋体" w:hAnsi="宋体" w:eastAsia="宋体" w:cs="宋体"/>
          <w:sz w:val="24"/>
          <w:szCs w:val="28"/>
          <w:highlight w:val="none"/>
          <w:u w:val="single"/>
          <w:lang w:val="en-US" w:eastAsia="zh-CN"/>
        </w:rPr>
        <w:t xml:space="preserve"> </w:t>
      </w:r>
      <w:r>
        <w:rPr>
          <w:rFonts w:hint="eastAsia" w:ascii="宋体" w:hAnsi="宋体" w:eastAsia="宋体" w:cs="宋体"/>
          <w:sz w:val="24"/>
          <w:szCs w:val="28"/>
          <w:highlight w:val="none"/>
          <w:u w:val="single"/>
        </w:rPr>
        <w:t xml:space="preserve">（标的名称） </w:t>
      </w:r>
      <w:r>
        <w:rPr>
          <w:rFonts w:hint="eastAsia" w:ascii="宋体" w:hAnsi="宋体" w:eastAsia="宋体" w:cs="宋体"/>
          <w:sz w:val="24"/>
          <w:szCs w:val="28"/>
          <w:highlight w:val="none"/>
        </w:rPr>
        <w:t>，属于</w:t>
      </w:r>
      <w:r>
        <w:rPr>
          <w:rFonts w:hint="eastAsia" w:ascii="宋体" w:hAnsi="宋体" w:eastAsia="宋体" w:cs="宋体"/>
          <w:sz w:val="24"/>
          <w:szCs w:val="28"/>
          <w:highlight w:val="none"/>
          <w:u w:val="single"/>
          <w:lang w:val="en-US" w:eastAsia="zh-CN"/>
        </w:rPr>
        <w:t xml:space="preserve"> </w:t>
      </w:r>
      <w:r>
        <w:rPr>
          <w:rFonts w:hint="eastAsia" w:ascii="宋体" w:hAnsi="宋体" w:eastAsia="宋体" w:cs="宋体"/>
          <w:sz w:val="24"/>
          <w:szCs w:val="28"/>
          <w:highlight w:val="none"/>
          <w:u w:val="single"/>
        </w:rPr>
        <w:t>（采购文件中明确的所属行业）</w:t>
      </w:r>
      <w:r>
        <w:rPr>
          <w:rFonts w:hint="eastAsia" w:ascii="宋体" w:hAnsi="宋体" w:eastAsia="宋体" w:cs="宋体"/>
          <w:sz w:val="24"/>
          <w:szCs w:val="28"/>
          <w:highlight w:val="none"/>
          <w:u w:val="single"/>
          <w:lang w:val="en-US" w:eastAsia="zh-CN"/>
        </w:rPr>
        <w:t xml:space="preserve"> </w:t>
      </w:r>
      <w:r>
        <w:rPr>
          <w:rFonts w:hint="eastAsia" w:ascii="宋体" w:hAnsi="宋体" w:eastAsia="宋体" w:cs="宋体"/>
          <w:sz w:val="24"/>
          <w:szCs w:val="28"/>
          <w:highlight w:val="none"/>
        </w:rPr>
        <w:t>；承建（承接）企业为</w:t>
      </w:r>
      <w:r>
        <w:rPr>
          <w:rFonts w:hint="eastAsia" w:ascii="宋体" w:hAnsi="宋体" w:eastAsia="宋体" w:cs="宋体"/>
          <w:sz w:val="24"/>
          <w:szCs w:val="28"/>
          <w:highlight w:val="none"/>
          <w:u w:val="single"/>
          <w:lang w:val="en-US" w:eastAsia="zh-CN"/>
        </w:rPr>
        <w:t xml:space="preserve">  </w:t>
      </w:r>
      <w:r>
        <w:rPr>
          <w:rFonts w:hint="eastAsia" w:ascii="宋体" w:hAnsi="宋体" w:eastAsia="宋体" w:cs="宋体"/>
          <w:sz w:val="24"/>
          <w:szCs w:val="28"/>
          <w:highlight w:val="none"/>
          <w:u w:val="single"/>
        </w:rPr>
        <w:t>（企业名称）</w:t>
      </w:r>
      <w:r>
        <w:rPr>
          <w:rFonts w:hint="eastAsia" w:ascii="宋体" w:hAnsi="宋体" w:eastAsia="宋体" w:cs="宋体"/>
          <w:sz w:val="24"/>
          <w:szCs w:val="28"/>
          <w:highlight w:val="none"/>
          <w:u w:val="single"/>
          <w:lang w:val="en-US" w:eastAsia="zh-CN"/>
        </w:rPr>
        <w:t xml:space="preserve">  </w:t>
      </w:r>
      <w:r>
        <w:rPr>
          <w:rFonts w:hint="eastAsia" w:ascii="宋体" w:hAnsi="宋体" w:eastAsia="宋体" w:cs="宋体"/>
          <w:sz w:val="24"/>
          <w:szCs w:val="28"/>
          <w:highlight w:val="none"/>
        </w:rPr>
        <w:t>，从业人员</w:t>
      </w:r>
      <w:r>
        <w:rPr>
          <w:rFonts w:hint="eastAsia" w:ascii="宋体" w:hAnsi="宋体" w:eastAsia="宋体" w:cs="宋体"/>
          <w:sz w:val="24"/>
          <w:szCs w:val="28"/>
          <w:highlight w:val="none"/>
          <w:u w:val="single"/>
          <w:lang w:val="en-US" w:eastAsia="zh-CN"/>
        </w:rPr>
        <w:t xml:space="preserve">     </w:t>
      </w:r>
      <w:r>
        <w:rPr>
          <w:rFonts w:hint="eastAsia" w:ascii="宋体" w:hAnsi="宋体" w:eastAsia="宋体" w:cs="宋体"/>
          <w:sz w:val="24"/>
          <w:szCs w:val="28"/>
          <w:highlight w:val="none"/>
        </w:rPr>
        <w:t>人，营业收入为</w:t>
      </w:r>
      <w:r>
        <w:rPr>
          <w:rFonts w:hint="eastAsia" w:ascii="宋体" w:hAnsi="宋体" w:eastAsia="宋体" w:cs="宋体"/>
          <w:sz w:val="24"/>
          <w:szCs w:val="28"/>
          <w:highlight w:val="none"/>
          <w:u w:val="single"/>
          <w:lang w:val="en-US" w:eastAsia="zh-CN"/>
        </w:rPr>
        <w:t xml:space="preserve">     </w:t>
      </w:r>
      <w:r>
        <w:rPr>
          <w:rFonts w:hint="eastAsia" w:ascii="宋体" w:hAnsi="宋体" w:eastAsia="宋体" w:cs="宋体"/>
          <w:sz w:val="24"/>
          <w:szCs w:val="28"/>
          <w:highlight w:val="none"/>
        </w:rPr>
        <w:t>万元，资产总额为</w:t>
      </w:r>
      <w:r>
        <w:rPr>
          <w:rFonts w:hint="eastAsia" w:ascii="宋体" w:hAnsi="宋体" w:eastAsia="宋体" w:cs="宋体"/>
          <w:sz w:val="24"/>
          <w:szCs w:val="28"/>
          <w:highlight w:val="none"/>
          <w:u w:val="single"/>
          <w:lang w:val="en-US" w:eastAsia="zh-CN"/>
        </w:rPr>
        <w:t xml:space="preserve">    </w:t>
      </w:r>
      <w:r>
        <w:rPr>
          <w:rFonts w:hint="eastAsia" w:ascii="宋体" w:hAnsi="宋体" w:eastAsia="宋体" w:cs="宋体"/>
          <w:sz w:val="24"/>
          <w:szCs w:val="28"/>
          <w:highlight w:val="none"/>
        </w:rPr>
        <w:t>万元</w:t>
      </w:r>
      <w:r>
        <w:rPr>
          <w:rFonts w:hint="eastAsia" w:ascii="宋体" w:hAnsi="宋体" w:eastAsia="宋体" w:cs="宋体"/>
          <w:sz w:val="24"/>
          <w:szCs w:val="28"/>
          <w:highlight w:val="none"/>
          <w:vertAlign w:val="superscript"/>
        </w:rPr>
        <w:t>1</w:t>
      </w:r>
      <w:r>
        <w:rPr>
          <w:rFonts w:hint="eastAsia" w:ascii="宋体" w:hAnsi="宋体" w:eastAsia="宋体" w:cs="宋体"/>
          <w:sz w:val="24"/>
          <w:szCs w:val="28"/>
          <w:highlight w:val="none"/>
        </w:rPr>
        <w:t>，属于</w:t>
      </w:r>
      <w:r>
        <w:rPr>
          <w:rFonts w:hint="eastAsia" w:ascii="宋体" w:hAnsi="宋体" w:eastAsia="宋体" w:cs="宋体"/>
          <w:sz w:val="24"/>
          <w:szCs w:val="28"/>
          <w:highlight w:val="none"/>
          <w:u w:val="single"/>
        </w:rPr>
        <w:t>（中型企业、小型企业、微型企业）</w:t>
      </w:r>
      <w:r>
        <w:rPr>
          <w:rFonts w:hint="eastAsia" w:ascii="宋体" w:hAnsi="宋体" w:eastAsia="宋体" w:cs="宋体"/>
          <w:sz w:val="24"/>
          <w:szCs w:val="28"/>
          <w:highlight w:val="none"/>
        </w:rPr>
        <w:t>；</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highlight w:val="none"/>
        </w:rPr>
      </w:pPr>
      <w:r>
        <w:rPr>
          <w:rFonts w:hint="eastAsia" w:ascii="宋体" w:hAnsi="宋体" w:eastAsia="宋体" w:cs="宋体"/>
          <w:sz w:val="24"/>
          <w:szCs w:val="28"/>
          <w:highlight w:val="none"/>
        </w:rPr>
        <w:t>2.</w:t>
      </w:r>
      <w:r>
        <w:rPr>
          <w:rFonts w:hint="eastAsia" w:ascii="宋体" w:hAnsi="宋体" w:eastAsia="宋体" w:cs="宋体"/>
          <w:sz w:val="24"/>
          <w:szCs w:val="28"/>
          <w:highlight w:val="none"/>
          <w:u w:val="single"/>
        </w:rPr>
        <w:t xml:space="preserve"> （标的名称） </w:t>
      </w:r>
      <w:r>
        <w:rPr>
          <w:rFonts w:hint="eastAsia" w:ascii="宋体" w:hAnsi="宋体" w:eastAsia="宋体" w:cs="宋体"/>
          <w:sz w:val="24"/>
          <w:szCs w:val="28"/>
          <w:highlight w:val="none"/>
        </w:rPr>
        <w:t>，属于</w:t>
      </w:r>
      <w:r>
        <w:rPr>
          <w:rFonts w:hint="eastAsia" w:ascii="宋体" w:hAnsi="宋体" w:eastAsia="宋体" w:cs="宋体"/>
          <w:sz w:val="24"/>
          <w:szCs w:val="28"/>
          <w:highlight w:val="none"/>
          <w:u w:val="single"/>
          <w:lang w:val="en-US" w:eastAsia="zh-CN"/>
        </w:rPr>
        <w:t xml:space="preserve"> </w:t>
      </w:r>
      <w:r>
        <w:rPr>
          <w:rFonts w:hint="eastAsia" w:ascii="宋体" w:hAnsi="宋体" w:eastAsia="宋体" w:cs="宋体"/>
          <w:sz w:val="24"/>
          <w:szCs w:val="28"/>
          <w:highlight w:val="none"/>
          <w:u w:val="single"/>
        </w:rPr>
        <w:t>（采购文件中明确的所属行业）</w:t>
      </w:r>
      <w:r>
        <w:rPr>
          <w:rFonts w:hint="eastAsia" w:ascii="宋体" w:hAnsi="宋体" w:eastAsia="宋体" w:cs="宋体"/>
          <w:sz w:val="24"/>
          <w:szCs w:val="28"/>
          <w:highlight w:val="none"/>
          <w:u w:val="single"/>
          <w:lang w:val="en-US" w:eastAsia="zh-CN"/>
        </w:rPr>
        <w:t xml:space="preserve"> </w:t>
      </w:r>
      <w:r>
        <w:rPr>
          <w:rFonts w:hint="eastAsia" w:ascii="宋体" w:hAnsi="宋体" w:eastAsia="宋体" w:cs="宋体"/>
          <w:sz w:val="24"/>
          <w:szCs w:val="28"/>
          <w:highlight w:val="none"/>
        </w:rPr>
        <w:t>；承建（承接）企业为</w:t>
      </w:r>
      <w:r>
        <w:rPr>
          <w:rFonts w:hint="eastAsia" w:ascii="宋体" w:hAnsi="宋体" w:eastAsia="宋体" w:cs="宋体"/>
          <w:sz w:val="24"/>
          <w:szCs w:val="28"/>
          <w:highlight w:val="none"/>
          <w:u w:val="single"/>
          <w:lang w:val="en-US" w:eastAsia="zh-CN"/>
        </w:rPr>
        <w:t xml:space="preserve"> </w:t>
      </w:r>
      <w:r>
        <w:rPr>
          <w:rFonts w:hint="eastAsia" w:ascii="宋体" w:hAnsi="宋体" w:eastAsia="宋体" w:cs="宋体"/>
          <w:sz w:val="24"/>
          <w:szCs w:val="28"/>
          <w:highlight w:val="none"/>
          <w:u w:val="single"/>
        </w:rPr>
        <w:t>（企业名称）</w:t>
      </w:r>
      <w:r>
        <w:rPr>
          <w:rFonts w:hint="eastAsia" w:ascii="宋体" w:hAnsi="宋体" w:eastAsia="宋体" w:cs="宋体"/>
          <w:sz w:val="24"/>
          <w:szCs w:val="28"/>
          <w:highlight w:val="none"/>
        </w:rPr>
        <w:t>，从业人员</w:t>
      </w:r>
      <w:r>
        <w:rPr>
          <w:rFonts w:hint="eastAsia" w:ascii="宋体" w:hAnsi="宋体" w:eastAsia="宋体" w:cs="宋体"/>
          <w:sz w:val="24"/>
          <w:szCs w:val="28"/>
          <w:highlight w:val="none"/>
          <w:u w:val="single"/>
          <w:lang w:val="en-US" w:eastAsia="zh-CN"/>
        </w:rPr>
        <w:t xml:space="preserve">    </w:t>
      </w:r>
      <w:r>
        <w:rPr>
          <w:rFonts w:hint="eastAsia" w:ascii="宋体" w:hAnsi="宋体" w:eastAsia="宋体" w:cs="宋体"/>
          <w:sz w:val="24"/>
          <w:szCs w:val="28"/>
          <w:highlight w:val="none"/>
        </w:rPr>
        <w:t>人，营业收入为</w:t>
      </w:r>
      <w:r>
        <w:rPr>
          <w:rFonts w:hint="eastAsia" w:ascii="宋体" w:hAnsi="宋体" w:eastAsia="宋体" w:cs="宋体"/>
          <w:sz w:val="24"/>
          <w:szCs w:val="28"/>
          <w:highlight w:val="none"/>
          <w:u w:val="single"/>
          <w:lang w:val="en-US" w:eastAsia="zh-CN"/>
        </w:rPr>
        <w:t xml:space="preserve">    </w:t>
      </w:r>
      <w:r>
        <w:rPr>
          <w:rFonts w:hint="eastAsia" w:ascii="宋体" w:hAnsi="宋体" w:eastAsia="宋体" w:cs="宋体"/>
          <w:sz w:val="24"/>
          <w:szCs w:val="28"/>
          <w:highlight w:val="none"/>
        </w:rPr>
        <w:t>万元，资产总额为</w:t>
      </w:r>
      <w:r>
        <w:rPr>
          <w:rFonts w:hint="eastAsia" w:ascii="宋体" w:hAnsi="宋体" w:eastAsia="宋体" w:cs="宋体"/>
          <w:sz w:val="24"/>
          <w:szCs w:val="28"/>
          <w:highlight w:val="none"/>
          <w:u w:val="single"/>
          <w:lang w:val="en-US" w:eastAsia="zh-CN"/>
        </w:rPr>
        <w:t xml:space="preserve">   </w:t>
      </w:r>
      <w:r>
        <w:rPr>
          <w:rFonts w:hint="eastAsia" w:ascii="宋体" w:hAnsi="宋体" w:eastAsia="宋体" w:cs="宋体"/>
          <w:sz w:val="24"/>
          <w:szCs w:val="28"/>
          <w:highlight w:val="none"/>
        </w:rPr>
        <w:t>万元，属于</w:t>
      </w:r>
      <w:r>
        <w:rPr>
          <w:rFonts w:hint="eastAsia" w:ascii="宋体" w:hAnsi="宋体" w:eastAsia="宋体" w:cs="宋体"/>
          <w:sz w:val="24"/>
          <w:szCs w:val="28"/>
          <w:highlight w:val="none"/>
          <w:u w:val="single"/>
        </w:rPr>
        <w:t>（中型企业、小型企业、微型企业）</w:t>
      </w:r>
      <w:r>
        <w:rPr>
          <w:rFonts w:hint="eastAsia" w:ascii="宋体" w:hAnsi="宋体" w:eastAsia="宋体" w:cs="宋体"/>
          <w:sz w:val="24"/>
          <w:szCs w:val="28"/>
          <w:highlight w:val="none"/>
        </w:rPr>
        <w:t>；</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highlight w:val="none"/>
        </w:rPr>
      </w:pPr>
      <w:r>
        <w:rPr>
          <w:rFonts w:hint="eastAsia" w:ascii="宋体" w:hAnsi="宋体" w:eastAsia="宋体" w:cs="宋体"/>
          <w:sz w:val="24"/>
          <w:szCs w:val="28"/>
          <w:highlight w:val="none"/>
        </w:rPr>
        <w:t>……</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highlight w:val="none"/>
        </w:rPr>
      </w:pPr>
      <w:r>
        <w:rPr>
          <w:rFonts w:hint="eastAsia" w:ascii="宋体" w:hAnsi="宋体" w:eastAsia="宋体" w:cs="宋体"/>
          <w:sz w:val="24"/>
          <w:szCs w:val="28"/>
          <w:highlight w:val="none"/>
        </w:rPr>
        <w:t>以上企业，不属于大企业的分支机构，不存在控股股东为大企业的情形，也不存在与大企业的负责人为同一人的情形。</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highlight w:val="none"/>
        </w:rPr>
      </w:pPr>
      <w:r>
        <w:rPr>
          <w:rFonts w:hint="eastAsia" w:ascii="宋体" w:hAnsi="宋体" w:eastAsia="宋体" w:cs="宋体"/>
          <w:sz w:val="24"/>
          <w:szCs w:val="28"/>
          <w:highlight w:val="none"/>
        </w:rPr>
        <w:t>本企业对上述声明内容的真实性负责。如有虚假，将依法承担相应责任。</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3840" w:firstLineChars="1600"/>
        <w:textAlignment w:val="auto"/>
        <w:rPr>
          <w:rFonts w:hint="eastAsia" w:ascii="宋体" w:hAnsi="宋体" w:eastAsia="宋体" w:cs="宋体"/>
          <w:sz w:val="24"/>
          <w:szCs w:val="28"/>
          <w:highlight w:val="none"/>
        </w:rPr>
      </w:pP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3840" w:firstLineChars="1600"/>
        <w:textAlignment w:val="auto"/>
        <w:rPr>
          <w:rFonts w:hint="eastAsia" w:ascii="宋体" w:hAnsi="宋体" w:eastAsia="宋体" w:cs="宋体"/>
          <w:sz w:val="24"/>
          <w:szCs w:val="28"/>
          <w:highlight w:val="none"/>
        </w:rPr>
      </w:pP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3840" w:firstLineChars="1600"/>
        <w:textAlignment w:val="auto"/>
        <w:rPr>
          <w:rFonts w:hint="eastAsia" w:ascii="宋体" w:hAnsi="宋体" w:eastAsia="宋体" w:cs="宋体"/>
          <w:sz w:val="24"/>
          <w:szCs w:val="28"/>
          <w:highlight w:val="none"/>
        </w:rPr>
      </w:pPr>
      <w:r>
        <w:rPr>
          <w:rFonts w:hint="eastAsia" w:ascii="宋体" w:hAnsi="宋体" w:eastAsia="宋体" w:cs="宋体"/>
          <w:sz w:val="24"/>
          <w:szCs w:val="28"/>
          <w:highlight w:val="none"/>
        </w:rPr>
        <w:t>企业名称（盖章）：</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3840" w:firstLineChars="1600"/>
        <w:textAlignment w:val="auto"/>
        <w:rPr>
          <w:rFonts w:hint="eastAsia" w:ascii="宋体" w:hAnsi="宋体" w:eastAsia="宋体" w:cs="宋体"/>
          <w:sz w:val="24"/>
          <w:szCs w:val="28"/>
          <w:highlight w:val="none"/>
        </w:rPr>
      </w:pPr>
      <w:r>
        <w:rPr>
          <w:rFonts w:hint="eastAsia" w:ascii="宋体" w:hAnsi="宋体" w:eastAsia="宋体" w:cs="宋体"/>
          <w:sz w:val="24"/>
          <w:szCs w:val="28"/>
          <w:highlight w:val="none"/>
        </w:rPr>
        <w:t>日期：</w:t>
      </w:r>
    </w:p>
    <w:p>
      <w:pPr>
        <w:pStyle w:val="36"/>
        <w:shd w:val="clear" w:color="auto" w:fill="auto"/>
        <w:spacing w:line="360" w:lineRule="auto"/>
        <w:outlineLvl w:val="9"/>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注</w:t>
      </w:r>
      <w:r>
        <w:rPr>
          <w:rFonts w:hint="eastAsia" w:ascii="宋体" w:hAnsi="宋体" w:eastAsia="宋体" w:cs="宋体"/>
          <w:b/>
          <w:bCs/>
          <w:sz w:val="21"/>
          <w:szCs w:val="21"/>
          <w:highlight w:val="none"/>
        </w:rPr>
        <w:t>：1、填写前请认真阅读《工业和信息化部、国家统计局、国家发展和改革委员会、财政部关于印发中小企业划型标准规定的通知》（工信部联企业[2011]300 号）和财政部、工业和信息化部关于印发《政府采购促进中小企业发展管理办法》的通知(财库[2020]46 号)相关规定。</w:t>
      </w:r>
    </w:p>
    <w:p>
      <w:pPr>
        <w:pStyle w:val="36"/>
        <w:shd w:val="clear" w:color="auto" w:fill="auto"/>
        <w:spacing w:line="360" w:lineRule="auto"/>
        <w:ind w:firstLine="422" w:firstLineChars="200"/>
        <w:outlineLvl w:val="9"/>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2、从业人员、营业收入、资产总额填报上一年度数据，无上一年度数据的新成立企业可不填报。</w:t>
      </w:r>
    </w:p>
    <w:p>
      <w:pPr>
        <w:pStyle w:val="36"/>
        <w:shd w:val="clear" w:color="auto" w:fill="auto"/>
        <w:spacing w:line="400" w:lineRule="exact"/>
        <w:ind w:firstLine="422" w:firstLineChars="200"/>
        <w:jc w:val="both"/>
        <w:outlineLvl w:val="9"/>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3、如</w:t>
      </w:r>
      <w:r>
        <w:rPr>
          <w:rFonts w:hint="eastAsia" w:ascii="宋体" w:hAnsi="宋体" w:eastAsia="宋体" w:cs="宋体"/>
          <w:b/>
          <w:bCs/>
          <w:sz w:val="21"/>
          <w:szCs w:val="21"/>
          <w:highlight w:val="none"/>
          <w:lang w:val="en-US" w:eastAsia="zh-CN"/>
        </w:rPr>
        <w:t>供应商</w:t>
      </w:r>
      <w:r>
        <w:rPr>
          <w:rFonts w:hint="eastAsia" w:ascii="宋体" w:hAnsi="宋体" w:eastAsia="宋体" w:cs="宋体"/>
          <w:b/>
          <w:bCs/>
          <w:sz w:val="21"/>
          <w:szCs w:val="21"/>
          <w:highlight w:val="none"/>
        </w:rPr>
        <w:t>不符合要求则无需填写及提交此表。</w:t>
      </w:r>
    </w:p>
    <w:p>
      <w:pPr>
        <w:pStyle w:val="36"/>
        <w:shd w:val="clear" w:color="auto" w:fill="auto"/>
        <w:spacing w:line="400" w:lineRule="exact"/>
        <w:ind w:firstLine="632" w:firstLineChars="300"/>
        <w:jc w:val="center"/>
        <w:outlineLvl w:val="2"/>
        <w:rPr>
          <w:rFonts w:hint="eastAsia" w:ascii="宋体" w:hAnsi="宋体" w:eastAsia="宋体" w:cs="宋体"/>
          <w:b/>
          <w:color w:val="auto"/>
          <w:kern w:val="2"/>
          <w:sz w:val="24"/>
          <w:szCs w:val="24"/>
          <w:highlight w:val="none"/>
          <w:lang w:val="zh-CN" w:eastAsia="zh-CN" w:bidi="ar-SA"/>
        </w:rPr>
      </w:pPr>
      <w:r>
        <w:rPr>
          <w:rFonts w:hint="eastAsia" w:ascii="宋体" w:hAnsi="宋体" w:eastAsia="宋体" w:cs="宋体"/>
          <w:b/>
          <w:bCs/>
          <w:sz w:val="21"/>
          <w:szCs w:val="21"/>
          <w:highlight w:val="none"/>
        </w:rPr>
        <w:br w:type="page"/>
      </w:r>
      <w:r>
        <w:rPr>
          <w:rFonts w:hint="eastAsia" w:ascii="宋体" w:hAnsi="宋体" w:eastAsia="宋体" w:cs="宋体"/>
          <w:b/>
          <w:color w:val="auto"/>
          <w:kern w:val="2"/>
          <w:sz w:val="24"/>
          <w:szCs w:val="24"/>
          <w:highlight w:val="none"/>
          <w:lang w:val="en-US" w:eastAsia="zh-CN" w:bidi="ar-SA"/>
        </w:rPr>
        <w:t>格式5.</w:t>
      </w:r>
      <w:r>
        <w:rPr>
          <w:rFonts w:hint="eastAsia" w:ascii="宋体" w:hAnsi="宋体" w:eastAsia="宋体" w:cs="宋体"/>
          <w:b/>
          <w:color w:val="auto"/>
          <w:kern w:val="2"/>
          <w:sz w:val="24"/>
          <w:szCs w:val="24"/>
          <w:highlight w:val="none"/>
          <w:lang w:val="zh-CN" w:eastAsia="zh-CN" w:bidi="ar-SA"/>
        </w:rPr>
        <w:t>残疾人福利性单位声明函</w:t>
      </w:r>
    </w:p>
    <w:p>
      <w:pPr>
        <w:shd w:val="clear" w:color="auto" w:fill="auto"/>
        <w:spacing w:line="588" w:lineRule="exact"/>
        <w:rPr>
          <w:rFonts w:hint="eastAsia" w:ascii="宋体" w:hAnsi="宋体" w:eastAsia="宋体" w:cs="宋体"/>
          <w:b/>
          <w:color w:val="auto"/>
          <w:spacing w:val="6"/>
          <w:sz w:val="24"/>
          <w:highlight w:val="none"/>
        </w:rPr>
      </w:pPr>
    </w:p>
    <w:p>
      <w:pPr>
        <w:shd w:val="clear" w:color="auto" w:fill="auto"/>
        <w:spacing w:line="360" w:lineRule="auto"/>
        <w:ind w:firstLine="504" w:firstLineChars="200"/>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本单位郑重声明，根据《财政部 民政部 中国残疾人联合会关于促进残疾人就业政府采购政策的通知》（财库</w:t>
      </w:r>
      <w:r>
        <w:rPr>
          <w:rFonts w:hint="eastAsia" w:ascii="宋体" w:hAnsi="宋体" w:eastAsia="宋体" w:cs="宋体"/>
          <w:color w:val="auto"/>
          <w:sz w:val="24"/>
          <w:highlight w:val="none"/>
        </w:rPr>
        <w:t>〔2017〕 141</w:t>
      </w:r>
      <w:r>
        <w:rPr>
          <w:rFonts w:hint="eastAsia" w:ascii="宋体" w:hAnsi="宋体" w:eastAsia="宋体" w:cs="宋体"/>
          <w:color w:val="auto"/>
          <w:spacing w:val="6"/>
          <w:sz w:val="24"/>
          <w:highlight w:val="none"/>
        </w:rPr>
        <w:t>号）的规定，本单位为符合条件的残疾人福利性单位，且本单位参加______单位的______项目</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标段</w:t>
      </w:r>
      <w:r>
        <w:rPr>
          <w:rFonts w:hint="eastAsia" w:ascii="宋体" w:hAnsi="宋体" w:eastAsia="宋体" w:cs="宋体"/>
          <w:color w:val="auto"/>
          <w:spacing w:val="6"/>
          <w:sz w:val="24"/>
          <w:highlight w:val="none"/>
        </w:rPr>
        <w:t>采购活动提供本单位制造的货物（由本单位承担工程/提供服务），或者提供其他残疾人福利性单位制造的货物（不包括使用非残疾人福利性单位注册商标的货物）。</w:t>
      </w:r>
    </w:p>
    <w:p>
      <w:pPr>
        <w:shd w:val="clear" w:color="auto" w:fill="auto"/>
        <w:spacing w:line="360" w:lineRule="auto"/>
        <w:ind w:firstLine="504" w:firstLineChars="200"/>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本单位对上述声明的真实性负责。如有虚假，将依法承担相应责任。</w:t>
      </w:r>
    </w:p>
    <w:p>
      <w:pPr>
        <w:shd w:val="clear" w:color="auto" w:fill="auto"/>
        <w:spacing w:line="360" w:lineRule="auto"/>
        <w:ind w:firstLine="504" w:firstLineChars="200"/>
        <w:rPr>
          <w:rFonts w:hint="eastAsia" w:ascii="宋体" w:hAnsi="宋体" w:eastAsia="宋体" w:cs="宋体"/>
          <w:color w:val="auto"/>
          <w:spacing w:val="6"/>
          <w:sz w:val="24"/>
          <w:highlight w:val="none"/>
        </w:rPr>
      </w:pPr>
    </w:p>
    <w:p>
      <w:pPr>
        <w:shd w:val="clear" w:color="auto" w:fill="auto"/>
        <w:spacing w:line="360" w:lineRule="auto"/>
        <w:ind w:firstLine="504" w:firstLineChars="200"/>
        <w:rPr>
          <w:rFonts w:hint="eastAsia" w:ascii="宋体" w:hAnsi="宋体" w:eastAsia="宋体" w:cs="宋体"/>
          <w:color w:val="auto"/>
          <w:spacing w:val="6"/>
          <w:sz w:val="24"/>
          <w:highlight w:val="none"/>
        </w:rPr>
      </w:pPr>
    </w:p>
    <w:p>
      <w:pPr>
        <w:shd w:val="clear" w:color="auto" w:fill="auto"/>
        <w:tabs>
          <w:tab w:val="left" w:pos="4860"/>
        </w:tabs>
        <w:spacing w:line="360" w:lineRule="auto"/>
        <w:ind w:right="1560" w:firstLine="504" w:firstLineChars="200"/>
        <w:jc w:val="center"/>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 xml:space="preserve">                    单位名称：</w:t>
      </w:r>
      <w:r>
        <w:rPr>
          <w:rFonts w:hint="eastAsia" w:ascii="宋体" w:hAnsi="宋体" w:eastAsia="宋体" w:cs="宋体"/>
          <w:color w:val="auto"/>
          <w:spacing w:val="6"/>
          <w:sz w:val="24"/>
          <w:highlight w:val="none"/>
          <w:u w:val="single"/>
        </w:rPr>
        <w:t xml:space="preserve">          </w:t>
      </w:r>
      <w:r>
        <w:rPr>
          <w:rFonts w:hint="eastAsia" w:ascii="宋体" w:hAnsi="宋体" w:eastAsia="宋体" w:cs="宋体"/>
          <w:color w:val="auto"/>
          <w:spacing w:val="6"/>
          <w:sz w:val="24"/>
          <w:highlight w:val="none"/>
        </w:rPr>
        <w:t>（盖章）</w:t>
      </w:r>
    </w:p>
    <w:p>
      <w:pPr>
        <w:shd w:val="clear" w:color="auto" w:fill="auto"/>
        <w:tabs>
          <w:tab w:val="left" w:pos="4860"/>
        </w:tabs>
        <w:spacing w:line="360" w:lineRule="auto"/>
        <w:ind w:right="1560" w:firstLine="504" w:firstLineChars="200"/>
        <w:jc w:val="center"/>
        <w:rPr>
          <w:rFonts w:hint="eastAsia" w:ascii="宋体" w:hAnsi="宋体" w:eastAsia="宋体" w:cs="宋体"/>
          <w:color w:val="auto"/>
          <w:spacing w:val="6"/>
          <w:sz w:val="24"/>
          <w:highlight w:val="none"/>
        </w:rPr>
      </w:pPr>
    </w:p>
    <w:p>
      <w:pPr>
        <w:shd w:val="clear" w:color="auto" w:fill="auto"/>
        <w:adjustRightInd w:val="0"/>
        <w:snapToGrid w:val="0"/>
        <w:spacing w:line="360" w:lineRule="exact"/>
        <w:ind w:left="105" w:leftChars="50" w:firstLine="504" w:firstLineChars="200"/>
        <w:rPr>
          <w:rFonts w:hint="eastAsia" w:ascii="宋体" w:hAnsi="宋体" w:eastAsia="宋体" w:cs="宋体"/>
          <w:color w:val="auto"/>
          <w:spacing w:val="6"/>
          <w:sz w:val="24"/>
          <w:highlight w:val="none"/>
        </w:rPr>
      </w:pPr>
    </w:p>
    <w:p>
      <w:pPr>
        <w:shd w:val="clear" w:color="auto" w:fill="auto"/>
        <w:adjustRightInd w:val="0"/>
        <w:snapToGrid w:val="0"/>
        <w:spacing w:line="360" w:lineRule="exact"/>
        <w:ind w:left="105" w:leftChars="50" w:firstLine="504" w:firstLineChars="200"/>
        <w:rPr>
          <w:rFonts w:hint="eastAsia" w:ascii="宋体" w:hAnsi="宋体" w:eastAsia="宋体" w:cs="宋体"/>
          <w:color w:val="auto"/>
          <w:sz w:val="24"/>
          <w:highlight w:val="none"/>
        </w:rPr>
      </w:pPr>
      <w:r>
        <w:rPr>
          <w:rFonts w:hint="eastAsia" w:ascii="宋体" w:hAnsi="宋体" w:eastAsia="宋体" w:cs="宋体"/>
          <w:color w:val="auto"/>
          <w:spacing w:val="6"/>
          <w:sz w:val="24"/>
          <w:highlight w:val="none"/>
        </w:rPr>
        <w:t xml:space="preserve">                     日 </w:t>
      </w:r>
      <w:r>
        <w:rPr>
          <w:rFonts w:hint="eastAsia" w:ascii="宋体" w:hAnsi="宋体" w:eastAsia="宋体" w:cs="宋体"/>
          <w:color w:val="auto"/>
          <w:spacing w:val="6"/>
          <w:sz w:val="24"/>
          <w:highlight w:val="none"/>
          <w:lang w:val="en-US" w:eastAsia="zh-CN"/>
        </w:rPr>
        <w:t xml:space="preserve">  </w:t>
      </w:r>
      <w:r>
        <w:rPr>
          <w:rFonts w:hint="eastAsia" w:ascii="宋体" w:hAnsi="宋体" w:eastAsia="宋体" w:cs="宋体"/>
          <w:color w:val="auto"/>
          <w:spacing w:val="6"/>
          <w:sz w:val="24"/>
          <w:highlight w:val="none"/>
        </w:rPr>
        <w:t>期：     年   月   日</w:t>
      </w:r>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exact"/>
        <w:textAlignment w:val="auto"/>
        <w:outlineLvl w:val="9"/>
        <w:rPr>
          <w:rFonts w:hint="eastAsia" w:ascii="宋体" w:hAnsi="宋体" w:eastAsia="宋体" w:cs="宋体"/>
          <w:color w:val="auto"/>
          <w:szCs w:val="21"/>
          <w:highlight w:val="none"/>
        </w:rPr>
      </w:pPr>
    </w:p>
    <w:p>
      <w:pPr>
        <w:pStyle w:val="2"/>
        <w:keepNext w:val="0"/>
        <w:keepLines w:val="0"/>
        <w:pageBreakBefore w:val="0"/>
        <w:widowControl w:val="0"/>
        <w:shd w:val="clear" w:color="auto" w:fill="auto"/>
        <w:kinsoku/>
        <w:wordWrap/>
        <w:overflowPunct/>
        <w:topLinePunct w:val="0"/>
        <w:autoSpaceDE/>
        <w:autoSpaceDN/>
        <w:bidi w:val="0"/>
        <w:spacing w:before="120" w:beforeLines="50" w:line="360" w:lineRule="auto"/>
        <w:ind w:firstLine="0"/>
        <w:jc w:val="both"/>
        <w:textAlignment w:val="auto"/>
        <w:outlineLvl w:val="9"/>
        <w:rPr>
          <w:rFonts w:hint="eastAsia" w:ascii="宋体" w:hAnsi="宋体" w:eastAsia="宋体" w:cs="宋体"/>
          <w:color w:val="auto"/>
          <w:highlight w:val="none"/>
          <w:lang w:val="en-US" w:eastAsia="zh-CN"/>
        </w:rPr>
      </w:pPr>
    </w:p>
    <w:p>
      <w:pPr>
        <w:pStyle w:val="2"/>
        <w:keepNext w:val="0"/>
        <w:keepLines w:val="0"/>
        <w:pageBreakBefore w:val="0"/>
        <w:widowControl w:val="0"/>
        <w:shd w:val="clear" w:color="auto" w:fill="auto"/>
        <w:kinsoku/>
        <w:wordWrap/>
        <w:overflowPunct/>
        <w:topLinePunct w:val="0"/>
        <w:autoSpaceDE/>
        <w:autoSpaceDN/>
        <w:bidi w:val="0"/>
        <w:spacing w:before="120" w:beforeLines="50" w:line="360" w:lineRule="auto"/>
        <w:ind w:firstLine="0"/>
        <w:jc w:val="both"/>
        <w:textAlignment w:val="auto"/>
        <w:outlineLvl w:val="9"/>
        <w:rPr>
          <w:rFonts w:hint="eastAsia" w:ascii="宋体" w:hAnsi="宋体" w:eastAsia="宋体" w:cs="宋体"/>
          <w:color w:val="auto"/>
          <w:highlight w:val="none"/>
          <w:lang w:val="en-US" w:eastAsia="zh-CN"/>
        </w:rPr>
      </w:pPr>
    </w:p>
    <w:p>
      <w:pPr>
        <w:pStyle w:val="2"/>
        <w:keepNext w:val="0"/>
        <w:keepLines w:val="0"/>
        <w:pageBreakBefore w:val="0"/>
        <w:widowControl w:val="0"/>
        <w:shd w:val="clear" w:color="auto" w:fill="auto"/>
        <w:kinsoku/>
        <w:wordWrap/>
        <w:overflowPunct/>
        <w:topLinePunct w:val="0"/>
        <w:autoSpaceDE/>
        <w:autoSpaceDN/>
        <w:bidi w:val="0"/>
        <w:spacing w:before="120" w:beforeLines="50" w:line="360" w:lineRule="auto"/>
        <w:ind w:firstLine="0"/>
        <w:jc w:val="both"/>
        <w:textAlignment w:val="auto"/>
        <w:outlineLvl w:val="9"/>
        <w:rPr>
          <w:rFonts w:hint="eastAsia" w:ascii="宋体" w:hAnsi="宋体" w:eastAsia="宋体" w:cs="宋体"/>
          <w:color w:val="auto"/>
          <w:highlight w:val="none"/>
          <w:lang w:val="en-US" w:eastAsia="zh-CN"/>
        </w:rPr>
      </w:pPr>
    </w:p>
    <w:p>
      <w:pPr>
        <w:pStyle w:val="2"/>
        <w:keepNext w:val="0"/>
        <w:keepLines w:val="0"/>
        <w:pageBreakBefore w:val="0"/>
        <w:widowControl w:val="0"/>
        <w:shd w:val="clear" w:color="auto" w:fill="auto"/>
        <w:kinsoku/>
        <w:wordWrap/>
        <w:overflowPunct/>
        <w:topLinePunct w:val="0"/>
        <w:autoSpaceDE/>
        <w:autoSpaceDN/>
        <w:bidi w:val="0"/>
        <w:spacing w:before="120" w:beforeLines="50" w:line="360" w:lineRule="auto"/>
        <w:ind w:firstLine="0"/>
        <w:jc w:val="both"/>
        <w:textAlignment w:val="auto"/>
        <w:outlineLvl w:val="9"/>
        <w:rPr>
          <w:rFonts w:hint="eastAsia" w:ascii="宋体" w:hAnsi="宋体" w:eastAsia="宋体" w:cs="宋体"/>
          <w:color w:val="auto"/>
          <w:highlight w:val="none"/>
          <w:lang w:val="en-US" w:eastAsia="zh-CN"/>
        </w:rPr>
      </w:pPr>
    </w:p>
    <w:p>
      <w:pPr>
        <w:pStyle w:val="2"/>
        <w:keepNext w:val="0"/>
        <w:keepLines w:val="0"/>
        <w:pageBreakBefore w:val="0"/>
        <w:widowControl w:val="0"/>
        <w:shd w:val="clear" w:color="auto" w:fill="auto"/>
        <w:kinsoku/>
        <w:wordWrap/>
        <w:overflowPunct/>
        <w:topLinePunct w:val="0"/>
        <w:autoSpaceDE/>
        <w:autoSpaceDN/>
        <w:bidi w:val="0"/>
        <w:spacing w:before="120" w:beforeLines="50" w:line="360" w:lineRule="auto"/>
        <w:ind w:firstLine="0"/>
        <w:jc w:val="both"/>
        <w:textAlignment w:val="auto"/>
        <w:outlineLvl w:val="9"/>
        <w:rPr>
          <w:rFonts w:hint="eastAsia" w:ascii="宋体" w:hAnsi="宋体" w:eastAsia="宋体" w:cs="宋体"/>
          <w:color w:val="auto"/>
          <w:highlight w:val="none"/>
          <w:lang w:val="en-US" w:eastAsia="zh-CN"/>
        </w:rPr>
      </w:pPr>
    </w:p>
    <w:p>
      <w:pPr>
        <w:pStyle w:val="36"/>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highlight w:val="none"/>
          <w:lang w:val="en-US" w:eastAsia="zh-CN"/>
        </w:rPr>
        <w:t>注：如供应商不符合要求则无需填写及提交此表。</w:t>
      </w:r>
    </w:p>
    <w:p>
      <w:pPr>
        <w:pStyle w:val="12"/>
        <w:shd w:val="clear" w:color="auto" w:fill="auto"/>
        <w:spacing w:line="360" w:lineRule="auto"/>
        <w:outlineLvl w:val="9"/>
        <w:rPr>
          <w:rFonts w:hint="eastAsia" w:ascii="宋体" w:hAnsi="宋体" w:eastAsia="宋体" w:cs="宋体"/>
          <w:b/>
          <w:bCs/>
          <w:kern w:val="2"/>
          <w:sz w:val="24"/>
          <w:szCs w:val="24"/>
          <w:highlight w:val="none"/>
          <w:lang w:val="en-US" w:eastAsia="zh-CN" w:bidi="ar-SA"/>
        </w:rPr>
      </w:pPr>
    </w:p>
    <w:p>
      <w:pPr>
        <w:pStyle w:val="12"/>
        <w:shd w:val="clear" w:color="auto" w:fill="auto"/>
        <w:spacing w:line="360" w:lineRule="auto"/>
        <w:outlineLvl w:val="9"/>
        <w:rPr>
          <w:rFonts w:hint="eastAsia" w:ascii="宋体" w:hAnsi="宋体" w:eastAsia="宋体" w:cs="宋体"/>
          <w:b/>
          <w:bCs/>
          <w:kern w:val="2"/>
          <w:sz w:val="24"/>
          <w:szCs w:val="24"/>
          <w:highlight w:val="none"/>
          <w:lang w:val="en-US" w:eastAsia="zh-CN" w:bidi="ar-SA"/>
        </w:rPr>
      </w:pPr>
    </w:p>
    <w:p>
      <w:pPr>
        <w:pStyle w:val="12"/>
        <w:shd w:val="clear" w:color="auto" w:fill="auto"/>
        <w:spacing w:line="360" w:lineRule="auto"/>
        <w:jc w:val="center"/>
        <w:outlineLvl w:val="9"/>
        <w:rPr>
          <w:rFonts w:hint="eastAsia" w:ascii="宋体" w:hAnsi="宋体" w:eastAsia="宋体" w:cs="宋体"/>
          <w:b/>
          <w:color w:val="auto"/>
          <w:sz w:val="28"/>
          <w:szCs w:val="28"/>
          <w:highlight w:val="none"/>
          <w:lang w:val="en-US" w:eastAsia="zh-CN"/>
        </w:rPr>
      </w:pPr>
    </w:p>
    <w:p>
      <w:pPr>
        <w:pStyle w:val="12"/>
        <w:shd w:val="clear" w:color="auto" w:fill="auto"/>
        <w:spacing w:line="360" w:lineRule="auto"/>
        <w:jc w:val="center"/>
        <w:outlineLvl w:val="9"/>
        <w:rPr>
          <w:rFonts w:hint="eastAsia" w:ascii="宋体" w:hAnsi="宋体" w:eastAsia="宋体" w:cs="宋体"/>
          <w:b/>
          <w:color w:val="auto"/>
          <w:sz w:val="28"/>
          <w:szCs w:val="28"/>
          <w:highlight w:val="none"/>
          <w:lang w:val="en-US" w:eastAsia="zh-CN"/>
        </w:rPr>
      </w:pPr>
    </w:p>
    <w:p>
      <w:pPr>
        <w:pStyle w:val="12"/>
        <w:shd w:val="clear" w:color="auto" w:fill="auto"/>
        <w:spacing w:line="360" w:lineRule="auto"/>
        <w:jc w:val="both"/>
        <w:outlineLvl w:val="9"/>
        <w:rPr>
          <w:rFonts w:hint="eastAsia" w:ascii="宋体" w:hAnsi="宋体" w:eastAsia="宋体" w:cs="宋体"/>
          <w:b/>
          <w:color w:val="auto"/>
          <w:sz w:val="28"/>
          <w:szCs w:val="28"/>
          <w:highlight w:val="none"/>
          <w:lang w:val="en-US" w:eastAsia="zh-CN"/>
        </w:rPr>
      </w:pPr>
    </w:p>
    <w:p>
      <w:pPr>
        <w:pStyle w:val="12"/>
        <w:shd w:val="clear" w:color="auto" w:fill="auto"/>
        <w:spacing w:line="360" w:lineRule="auto"/>
        <w:jc w:val="center"/>
        <w:outlineLvl w:val="9"/>
        <w:rPr>
          <w:rFonts w:hint="eastAsia" w:ascii="宋体" w:hAnsi="宋体" w:eastAsia="宋体" w:cs="宋体"/>
          <w:b/>
          <w:color w:val="auto"/>
          <w:sz w:val="24"/>
          <w:szCs w:val="24"/>
          <w:highlight w:val="none"/>
          <w:lang w:val="en-US" w:eastAsia="zh-CN"/>
        </w:rPr>
      </w:pPr>
    </w:p>
    <w:p>
      <w:pPr>
        <w:pStyle w:val="12"/>
        <w:shd w:val="clear" w:color="auto" w:fill="auto"/>
        <w:spacing w:line="360" w:lineRule="auto"/>
        <w:jc w:val="center"/>
        <w:outlineLvl w:val="2"/>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格式6.监狱企业声明函</w:t>
      </w:r>
    </w:p>
    <w:p>
      <w:pPr>
        <w:pStyle w:val="12"/>
        <w:shd w:val="clear" w:color="auto" w:fill="auto"/>
        <w:spacing w:line="360" w:lineRule="auto"/>
        <w:rPr>
          <w:rFonts w:hint="eastAsia" w:ascii="宋体" w:hAnsi="宋体" w:eastAsia="宋体" w:cs="宋体"/>
          <w:b/>
          <w:bCs/>
          <w:sz w:val="24"/>
          <w:szCs w:val="24"/>
          <w:highlight w:val="none"/>
        </w:rPr>
      </w:pPr>
    </w:p>
    <w:p>
      <w:pPr>
        <w:shd w:val="clear" w:color="auto" w:fill="auto"/>
        <w:spacing w:line="360" w:lineRule="auto"/>
        <w:ind w:firstLine="504" w:firstLineChars="200"/>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本单位郑重声明，根据《财政部、司法部关于政府采购支持监狱企业发展有关问题的通知》（财库〔2014〕68号）的规定。因本单位</w:t>
      </w:r>
      <w:r>
        <w:rPr>
          <w:rFonts w:hint="eastAsia" w:ascii="宋体" w:hAnsi="宋体" w:eastAsia="宋体" w:cs="宋体"/>
          <w:spacing w:val="6"/>
          <w:sz w:val="24"/>
          <w:szCs w:val="24"/>
          <w:highlight w:val="none"/>
          <w:u w:val="single"/>
        </w:rPr>
        <w:t>（符合/不符合）</w:t>
      </w:r>
      <w:r>
        <w:rPr>
          <w:rFonts w:hint="eastAsia" w:ascii="宋体" w:hAnsi="宋体" w:eastAsia="宋体" w:cs="宋体"/>
          <w:spacing w:val="6"/>
          <w:sz w:val="24"/>
          <w:szCs w:val="24"/>
          <w:highlight w:val="none"/>
        </w:rPr>
        <w:t>条件，故本单位为</w:t>
      </w:r>
      <w:r>
        <w:rPr>
          <w:rFonts w:hint="eastAsia" w:ascii="宋体" w:hAnsi="宋体" w:eastAsia="宋体" w:cs="宋体"/>
          <w:spacing w:val="6"/>
          <w:sz w:val="24"/>
          <w:szCs w:val="24"/>
          <w:highlight w:val="none"/>
          <w:u w:val="single"/>
        </w:rPr>
        <w:t>（监狱/非监狱）</w:t>
      </w:r>
      <w:r>
        <w:rPr>
          <w:rFonts w:hint="eastAsia" w:ascii="宋体" w:hAnsi="宋体" w:eastAsia="宋体" w:cs="宋体"/>
          <w:spacing w:val="6"/>
          <w:sz w:val="24"/>
          <w:szCs w:val="24"/>
          <w:highlight w:val="none"/>
        </w:rPr>
        <w:t xml:space="preserve">企业。 </w:t>
      </w:r>
    </w:p>
    <w:p>
      <w:pPr>
        <w:shd w:val="clear" w:color="auto" w:fill="auto"/>
        <w:spacing w:line="360" w:lineRule="auto"/>
        <w:ind w:firstLine="504" w:firstLineChars="200"/>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本单位对上述声明的真实性负责。如有虚假，将依法承担相应责任。</w:t>
      </w:r>
    </w:p>
    <w:p>
      <w:pPr>
        <w:shd w:val="clear" w:color="auto" w:fill="auto"/>
        <w:spacing w:line="360" w:lineRule="auto"/>
        <w:ind w:firstLine="602" w:firstLineChars="250"/>
        <w:rPr>
          <w:rFonts w:hint="eastAsia" w:ascii="宋体" w:hAnsi="宋体" w:eastAsia="宋体" w:cs="宋体"/>
          <w:b/>
          <w:sz w:val="24"/>
          <w:szCs w:val="24"/>
          <w:highlight w:val="none"/>
        </w:rPr>
      </w:pPr>
    </w:p>
    <w:p>
      <w:pPr>
        <w:shd w:val="clear" w:color="auto" w:fill="auto"/>
        <w:spacing w:line="360" w:lineRule="auto"/>
        <w:ind w:firstLine="602" w:firstLineChars="250"/>
        <w:rPr>
          <w:rFonts w:hint="eastAsia" w:ascii="宋体" w:hAnsi="宋体" w:eastAsia="宋体" w:cs="宋体"/>
          <w:b/>
          <w:sz w:val="24"/>
          <w:szCs w:val="24"/>
          <w:highlight w:val="none"/>
        </w:rPr>
      </w:pPr>
    </w:p>
    <w:p>
      <w:pPr>
        <w:pStyle w:val="2"/>
        <w:shd w:val="clear" w:color="auto" w:fill="auto"/>
        <w:rPr>
          <w:rFonts w:hint="eastAsia" w:ascii="宋体" w:hAnsi="宋体" w:eastAsia="宋体" w:cs="宋体"/>
          <w:b/>
          <w:sz w:val="24"/>
          <w:szCs w:val="24"/>
          <w:highlight w:val="none"/>
        </w:rPr>
      </w:pPr>
    </w:p>
    <w:p>
      <w:pPr>
        <w:pStyle w:val="12"/>
        <w:shd w:val="clear" w:color="auto" w:fill="auto"/>
        <w:spacing w:line="360" w:lineRule="auto"/>
        <w:rPr>
          <w:rFonts w:hint="eastAsia" w:ascii="宋体" w:hAnsi="宋体" w:eastAsia="宋体" w:cs="宋体"/>
          <w:b/>
          <w:bCs/>
          <w:sz w:val="24"/>
          <w:szCs w:val="24"/>
          <w:highlight w:val="none"/>
          <w:lang w:val="en-US" w:eastAsia="zh-CN"/>
        </w:rPr>
      </w:pPr>
    </w:p>
    <w:p>
      <w:pPr>
        <w:pStyle w:val="12"/>
        <w:shd w:val="clear" w:color="auto" w:fill="auto"/>
        <w:spacing w:line="360" w:lineRule="auto"/>
        <w:rPr>
          <w:rFonts w:hint="eastAsia" w:ascii="宋体" w:hAnsi="宋体" w:eastAsia="宋体" w:cs="宋体"/>
          <w:b/>
          <w:bCs/>
          <w:sz w:val="24"/>
          <w:szCs w:val="24"/>
          <w:highlight w:val="none"/>
          <w:lang w:val="en-US" w:eastAsia="zh-CN"/>
        </w:rPr>
      </w:pPr>
    </w:p>
    <w:p>
      <w:pPr>
        <w:pStyle w:val="2"/>
        <w:shd w:val="clear" w:color="auto" w:fill="auto"/>
        <w:spacing w:line="360" w:lineRule="auto"/>
        <w:ind w:firstLine="480"/>
        <w:jc w:val="right"/>
        <w:rPr>
          <w:rFonts w:hint="eastAsia" w:ascii="宋体" w:hAnsi="宋体" w:eastAsia="宋体" w:cs="宋体"/>
          <w:sz w:val="24"/>
          <w:highlight w:val="none"/>
        </w:rPr>
      </w:pPr>
      <w:r>
        <w:rPr>
          <w:rFonts w:hint="eastAsia" w:ascii="宋体" w:hAnsi="宋体" w:eastAsia="宋体" w:cs="宋体"/>
          <w:sz w:val="21"/>
          <w:szCs w:val="21"/>
          <w:highlight w:val="none"/>
        </w:rPr>
        <w:t xml:space="preserve">   </w:t>
      </w:r>
      <w:r>
        <w:rPr>
          <w:rFonts w:hint="eastAsia" w:ascii="宋体" w:hAnsi="宋体" w:eastAsia="宋体" w:cs="宋体"/>
          <w:sz w:val="24"/>
          <w:highlight w:val="none"/>
        </w:rPr>
        <w:t>声  明  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供应商</w:t>
      </w:r>
      <w:r>
        <w:rPr>
          <w:rFonts w:hint="eastAsia" w:ascii="宋体" w:hAnsi="宋体" w:eastAsia="宋体" w:cs="宋体"/>
          <w:sz w:val="24"/>
          <w:highlight w:val="none"/>
        </w:rPr>
        <w:t>名称、公章)</w:t>
      </w:r>
    </w:p>
    <w:p>
      <w:pPr>
        <w:pStyle w:val="2"/>
        <w:shd w:val="clear" w:color="auto" w:fill="auto"/>
        <w:spacing w:line="360" w:lineRule="auto"/>
        <w:ind w:firstLine="480"/>
        <w:jc w:val="right"/>
        <w:rPr>
          <w:rFonts w:hint="eastAsia" w:ascii="宋体" w:hAnsi="宋体" w:eastAsia="宋体" w:cs="宋体"/>
          <w:sz w:val="24"/>
          <w:highlight w:val="none"/>
        </w:rPr>
      </w:pPr>
    </w:p>
    <w:p>
      <w:pPr>
        <w:pStyle w:val="2"/>
        <w:shd w:val="clear" w:color="auto" w:fill="auto"/>
        <w:spacing w:line="360" w:lineRule="auto"/>
        <w:ind w:firstLine="480"/>
        <w:jc w:val="right"/>
        <w:rPr>
          <w:rFonts w:hint="eastAsia" w:ascii="宋体" w:hAnsi="宋体" w:eastAsia="宋体" w:cs="宋体"/>
          <w:sz w:val="24"/>
          <w:highlight w:val="none"/>
        </w:rPr>
      </w:pPr>
      <w:r>
        <w:rPr>
          <w:rFonts w:hint="eastAsia" w:ascii="宋体" w:hAnsi="宋体" w:eastAsia="宋体" w:cs="宋体"/>
          <w:sz w:val="24"/>
          <w:highlight w:val="none"/>
        </w:rPr>
        <w:t>法定代表人：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（签名或盖章）</w:t>
      </w:r>
    </w:p>
    <w:p>
      <w:pPr>
        <w:pStyle w:val="2"/>
        <w:shd w:val="clear" w:color="auto" w:fill="auto"/>
        <w:spacing w:line="360" w:lineRule="auto"/>
        <w:ind w:firstLine="480"/>
        <w:rPr>
          <w:rFonts w:hint="eastAsia" w:ascii="宋体" w:hAnsi="宋体" w:eastAsia="宋体" w:cs="宋体"/>
          <w:sz w:val="24"/>
          <w:highlight w:val="none"/>
        </w:rPr>
      </w:pPr>
    </w:p>
    <w:p>
      <w:pPr>
        <w:pStyle w:val="2"/>
        <w:shd w:val="clear" w:color="auto" w:fill="auto"/>
        <w:spacing w:line="360" w:lineRule="auto"/>
        <w:ind w:firstLine="480"/>
        <w:jc w:val="right"/>
        <w:rPr>
          <w:rFonts w:hint="eastAsia" w:ascii="宋体" w:hAnsi="宋体" w:eastAsia="宋体" w:cs="宋体"/>
          <w:sz w:val="24"/>
          <w:highlight w:val="none"/>
        </w:rPr>
      </w:pPr>
      <w:r>
        <w:rPr>
          <w:rFonts w:hint="eastAsia" w:ascii="宋体" w:hAnsi="宋体" w:eastAsia="宋体" w:cs="宋体"/>
          <w:sz w:val="24"/>
          <w:highlight w:val="none"/>
        </w:rPr>
        <w:t>日  期：     年    月    日</w:t>
      </w:r>
    </w:p>
    <w:p>
      <w:pPr>
        <w:pStyle w:val="12"/>
        <w:shd w:val="clear" w:color="auto" w:fill="auto"/>
        <w:spacing w:line="360" w:lineRule="auto"/>
        <w:rPr>
          <w:rFonts w:hint="eastAsia" w:ascii="宋体" w:hAnsi="宋体" w:eastAsia="宋体" w:cs="宋体"/>
          <w:b/>
          <w:bCs/>
          <w:sz w:val="24"/>
          <w:szCs w:val="24"/>
          <w:highlight w:val="none"/>
          <w:lang w:val="en-US" w:eastAsia="zh-CN"/>
        </w:rPr>
      </w:pPr>
    </w:p>
    <w:p>
      <w:pPr>
        <w:pStyle w:val="12"/>
        <w:shd w:val="clear" w:color="auto" w:fill="auto"/>
        <w:spacing w:line="360" w:lineRule="auto"/>
        <w:rPr>
          <w:rFonts w:hint="eastAsia" w:ascii="宋体" w:hAnsi="宋体" w:eastAsia="宋体" w:cs="宋体"/>
          <w:b/>
          <w:bCs/>
          <w:sz w:val="24"/>
          <w:szCs w:val="24"/>
          <w:highlight w:val="none"/>
          <w:lang w:val="en-US" w:eastAsia="zh-CN"/>
        </w:rPr>
      </w:pPr>
    </w:p>
    <w:p>
      <w:pPr>
        <w:pStyle w:val="12"/>
        <w:shd w:val="clear" w:color="auto" w:fill="auto"/>
        <w:spacing w:line="360" w:lineRule="auto"/>
        <w:rPr>
          <w:rFonts w:hint="eastAsia" w:ascii="宋体" w:hAnsi="宋体" w:eastAsia="宋体" w:cs="宋体"/>
          <w:b/>
          <w:bCs/>
          <w:sz w:val="24"/>
          <w:szCs w:val="24"/>
          <w:highlight w:val="none"/>
          <w:lang w:val="en-US" w:eastAsia="zh-CN"/>
        </w:rPr>
      </w:pPr>
    </w:p>
    <w:p>
      <w:pPr>
        <w:pStyle w:val="12"/>
        <w:shd w:val="clear" w:color="auto" w:fill="auto"/>
        <w:spacing w:line="360" w:lineRule="auto"/>
        <w:rPr>
          <w:rFonts w:hint="eastAsia" w:ascii="宋体" w:hAnsi="宋体" w:eastAsia="宋体" w:cs="宋体"/>
          <w:b/>
          <w:bCs/>
          <w:sz w:val="24"/>
          <w:szCs w:val="24"/>
          <w:highlight w:val="none"/>
          <w:lang w:val="en-US" w:eastAsia="zh-CN"/>
        </w:rPr>
      </w:pPr>
    </w:p>
    <w:p>
      <w:pPr>
        <w:pStyle w:val="12"/>
        <w:shd w:val="clear" w:color="auto" w:fill="auto"/>
        <w:spacing w:line="360" w:lineRule="auto"/>
        <w:rPr>
          <w:rFonts w:hint="eastAsia" w:ascii="宋体" w:hAnsi="宋体" w:eastAsia="宋体" w:cs="宋体"/>
          <w:b/>
          <w:bCs/>
          <w:sz w:val="24"/>
          <w:szCs w:val="24"/>
          <w:highlight w:val="none"/>
          <w:lang w:val="en-US" w:eastAsia="zh-CN"/>
        </w:rPr>
      </w:pPr>
    </w:p>
    <w:p>
      <w:pPr>
        <w:pStyle w:val="36"/>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注：监狱企业参加政府采购活动时，应当提供由省级以上监狱管理局、戒毒管理局（含新疆生产建设兵团）出具的属于监狱企业的证明文件，如供应商不符合要求则无需填写及提交此表。</w:t>
      </w:r>
    </w:p>
    <w:p>
      <w:pPr>
        <w:shd w:val="clear" w:color="auto" w:fill="auto"/>
        <w:spacing w:line="500" w:lineRule="exact"/>
        <w:jc w:val="center"/>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rPr>
        <w:br w:type="column"/>
      </w:r>
      <w:r>
        <w:rPr>
          <w:rFonts w:hint="eastAsia" w:ascii="宋体" w:hAnsi="宋体" w:eastAsia="宋体" w:cs="宋体"/>
          <w:b/>
          <w:sz w:val="24"/>
          <w:szCs w:val="24"/>
          <w:highlight w:val="none"/>
        </w:rPr>
        <w:t>格式</w:t>
      </w:r>
      <w:r>
        <w:rPr>
          <w:rFonts w:hint="eastAsia" w:ascii="宋体" w:hAnsi="宋体" w:eastAsia="宋体" w:cs="宋体"/>
          <w:b/>
          <w:sz w:val="24"/>
          <w:szCs w:val="24"/>
          <w:highlight w:val="none"/>
          <w:lang w:val="en-US" w:eastAsia="zh-CN"/>
        </w:rPr>
        <w:t>7.</w:t>
      </w:r>
      <w:r>
        <w:rPr>
          <w:rFonts w:hint="eastAsia" w:ascii="宋体" w:hAnsi="宋体" w:eastAsia="宋体" w:cs="宋体"/>
          <w:b/>
          <w:sz w:val="24"/>
          <w:szCs w:val="24"/>
          <w:highlight w:val="none"/>
          <w:lang w:val="zh-CN"/>
        </w:rPr>
        <w:t>单位负责人为同一人或者存在控股、管理关系的不同单位</w:t>
      </w:r>
      <w:r>
        <w:rPr>
          <w:rFonts w:hint="eastAsia" w:ascii="宋体" w:hAnsi="宋体" w:eastAsia="宋体" w:cs="宋体"/>
          <w:b/>
          <w:sz w:val="24"/>
          <w:szCs w:val="24"/>
          <w:highlight w:val="none"/>
        </w:rPr>
        <w:t>说明</w:t>
      </w:r>
    </w:p>
    <w:p>
      <w:pPr>
        <w:shd w:val="clear" w:color="auto" w:fill="auto"/>
        <w:spacing w:line="360" w:lineRule="auto"/>
        <w:rPr>
          <w:rFonts w:hint="eastAsia" w:ascii="宋体" w:hAnsi="宋体" w:eastAsia="宋体" w:cs="宋体"/>
          <w:sz w:val="24"/>
          <w:szCs w:val="24"/>
          <w:highlight w:val="none"/>
        </w:rPr>
      </w:pPr>
    </w:p>
    <w:p>
      <w:pPr>
        <w:shd w:val="clear" w:color="auto" w:fill="auto"/>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bCs/>
          <w:sz w:val="24"/>
          <w:szCs w:val="24"/>
          <w:highlight w:val="none"/>
          <w:lang w:eastAsia="zh-CN"/>
        </w:rPr>
        <w:t>供应商</w:t>
      </w:r>
      <w:r>
        <w:rPr>
          <w:rFonts w:hint="eastAsia" w:ascii="宋体" w:hAnsi="宋体" w:eastAsia="宋体" w:cs="宋体"/>
          <w:sz w:val="24"/>
          <w:szCs w:val="24"/>
          <w:highlight w:val="none"/>
        </w:rPr>
        <w:t>股东及股权证明。（提供国家企业信用信息公示系统http://www.gsxt.gov.cn/index.html网页截图并加盖供应商红章）</w:t>
      </w:r>
    </w:p>
    <w:p>
      <w:pPr>
        <w:shd w:val="clear" w:color="auto" w:fill="auto"/>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bCs/>
          <w:sz w:val="24"/>
          <w:szCs w:val="24"/>
          <w:highlight w:val="none"/>
          <w:lang w:eastAsia="zh-CN"/>
        </w:rPr>
        <w:t>供应商</w:t>
      </w:r>
      <w:r>
        <w:rPr>
          <w:rFonts w:hint="eastAsia" w:ascii="宋体" w:hAnsi="宋体" w:eastAsia="宋体" w:cs="宋体"/>
          <w:sz w:val="24"/>
          <w:szCs w:val="24"/>
          <w:highlight w:val="none"/>
        </w:rPr>
        <w:t>在本项目投标中，不存在与其它供应商负责人为同一人，有控股、管理等关联关系承诺：</w:t>
      </w:r>
    </w:p>
    <w:p>
      <w:pPr>
        <w:shd w:val="clear" w:color="auto" w:fill="auto"/>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2.1管理关系说明：</w:t>
      </w:r>
    </w:p>
    <w:p>
      <w:pPr>
        <w:shd w:val="clear" w:color="auto" w:fill="auto"/>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我单位管理的具有独立法人的下属单位有：</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pPr>
        <w:shd w:val="clear" w:color="auto" w:fill="auto"/>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我单位的上级管理单位有</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pPr>
        <w:shd w:val="clear" w:color="auto" w:fill="auto"/>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2.2股权关系说明：</w:t>
      </w:r>
    </w:p>
    <w:p>
      <w:pPr>
        <w:shd w:val="clear" w:color="auto" w:fill="auto"/>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我单位控股的单位有</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pPr>
        <w:shd w:val="clear" w:color="auto" w:fill="auto"/>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我单位被</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单位控股。</w:t>
      </w:r>
    </w:p>
    <w:p>
      <w:pPr>
        <w:shd w:val="clear" w:color="auto" w:fill="auto"/>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2.3、单位负责人：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pPr>
        <w:shd w:val="clear" w:color="auto" w:fill="auto"/>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（是或否）为采购项目提供整体设计、规范编制或者项目管理、监理、检测等服务的供应商。</w:t>
      </w:r>
    </w:p>
    <w:p>
      <w:pPr>
        <w:shd w:val="clear" w:color="auto" w:fill="auto"/>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4、其他与本项目有关的利害关系说明：</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pPr>
        <w:pStyle w:val="10"/>
        <w:shd w:val="clear" w:color="auto" w:fill="auto"/>
        <w:spacing w:after="0" w:line="360" w:lineRule="auto"/>
        <w:ind w:firstLine="480" w:firstLineChars="200"/>
        <w:rPr>
          <w:rFonts w:hint="eastAsia" w:ascii="宋体" w:hAnsi="宋体" w:eastAsia="宋体" w:cs="宋体"/>
          <w:sz w:val="24"/>
          <w:szCs w:val="24"/>
          <w:highlight w:val="none"/>
        </w:rPr>
      </w:pPr>
    </w:p>
    <w:p>
      <w:pPr>
        <w:shd w:val="clear" w:color="auto" w:fill="auto"/>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我单位承诺以上说明真实有效，无虚假内容或隐瞒。</w:t>
      </w:r>
    </w:p>
    <w:p>
      <w:pPr>
        <w:pStyle w:val="21"/>
        <w:shd w:val="clear" w:color="auto" w:fill="auto"/>
        <w:spacing w:line="360" w:lineRule="auto"/>
        <w:ind w:firstLine="240"/>
        <w:rPr>
          <w:rFonts w:hint="eastAsia" w:ascii="宋体" w:hAnsi="宋体" w:eastAsia="宋体" w:cs="宋体"/>
          <w:sz w:val="24"/>
          <w:szCs w:val="24"/>
          <w:highlight w:val="none"/>
        </w:rPr>
      </w:pPr>
    </w:p>
    <w:p>
      <w:pPr>
        <w:pStyle w:val="21"/>
        <w:shd w:val="clear" w:color="auto" w:fill="auto"/>
        <w:spacing w:line="360" w:lineRule="auto"/>
        <w:ind w:firstLine="240"/>
        <w:rPr>
          <w:rFonts w:hint="eastAsia" w:ascii="宋体" w:hAnsi="宋体" w:eastAsia="宋体" w:cs="宋体"/>
          <w:sz w:val="24"/>
          <w:szCs w:val="24"/>
          <w:highlight w:val="none"/>
        </w:rPr>
      </w:pPr>
    </w:p>
    <w:p>
      <w:pPr>
        <w:pStyle w:val="21"/>
        <w:shd w:val="clear" w:color="auto" w:fill="auto"/>
        <w:spacing w:line="360" w:lineRule="auto"/>
        <w:ind w:firstLine="240"/>
        <w:rPr>
          <w:rFonts w:hint="eastAsia" w:ascii="宋体" w:hAnsi="宋体" w:eastAsia="宋体" w:cs="宋体"/>
          <w:sz w:val="24"/>
          <w:szCs w:val="24"/>
          <w:highlight w:val="none"/>
        </w:rPr>
      </w:pPr>
    </w:p>
    <w:p>
      <w:pPr>
        <w:pStyle w:val="21"/>
        <w:shd w:val="clear" w:color="auto" w:fill="auto"/>
        <w:spacing w:line="360" w:lineRule="auto"/>
        <w:ind w:firstLine="240"/>
        <w:rPr>
          <w:rFonts w:hint="eastAsia" w:ascii="宋体" w:hAnsi="宋体" w:eastAsia="宋体" w:cs="宋体"/>
          <w:sz w:val="24"/>
          <w:szCs w:val="24"/>
          <w:highlight w:val="none"/>
        </w:rPr>
      </w:pPr>
    </w:p>
    <w:p>
      <w:pPr>
        <w:keepNext w:val="0"/>
        <w:keepLines w:val="0"/>
        <w:pageBreakBefore w:val="0"/>
        <w:widowControl w:val="0"/>
        <w:shd w:val="clear" w:color="auto" w:fill="auto"/>
        <w:kinsoku/>
        <w:wordWrap/>
        <w:overflowPunct/>
        <w:topLinePunct w:val="0"/>
        <w:autoSpaceDE/>
        <w:autoSpaceDN/>
        <w:bidi w:val="0"/>
        <w:adjustRightInd/>
        <w:snapToGrid/>
        <w:spacing w:line="480" w:lineRule="auto"/>
        <w:jc w:val="right"/>
        <w:textAlignment w:val="auto"/>
        <w:rPr>
          <w:rFonts w:hint="eastAsia" w:ascii="宋体" w:hAnsi="宋体" w:eastAsia="宋体" w:cs="宋体"/>
          <w:sz w:val="24"/>
          <w:highlight w:val="none"/>
          <w:lang w:val="zh-CN"/>
        </w:rPr>
      </w:pPr>
      <w:r>
        <w:rPr>
          <w:rFonts w:hint="eastAsia" w:ascii="宋体" w:hAnsi="宋体" w:eastAsia="宋体" w:cs="宋体"/>
          <w:sz w:val="24"/>
          <w:highlight w:val="none"/>
          <w:lang w:val="zh-CN"/>
        </w:rPr>
        <w:t>声  明  人:</w:t>
      </w:r>
      <w:r>
        <w:rPr>
          <w:rFonts w:hint="eastAsia" w:ascii="宋体" w:hAnsi="宋体" w:eastAsia="宋体" w:cs="宋体"/>
          <w:sz w:val="24"/>
          <w:highlight w:val="none"/>
          <w:u w:val="single"/>
          <w:lang w:val="zh-CN"/>
        </w:rPr>
        <w:t xml:space="preserve">             </w:t>
      </w:r>
      <w:r>
        <w:rPr>
          <w:rFonts w:hint="eastAsia" w:ascii="宋体" w:hAnsi="宋体" w:eastAsia="宋体" w:cs="宋体"/>
          <w:sz w:val="24"/>
          <w:szCs w:val="24"/>
          <w:highlight w:val="none"/>
          <w:lang w:val="zh-CN"/>
        </w:rPr>
        <w:t>(供应商名称、公章)</w:t>
      </w:r>
    </w:p>
    <w:p>
      <w:pPr>
        <w:keepNext w:val="0"/>
        <w:keepLines w:val="0"/>
        <w:pageBreakBefore w:val="0"/>
        <w:widowControl w:val="0"/>
        <w:shd w:val="clear" w:color="auto" w:fill="auto"/>
        <w:kinsoku/>
        <w:wordWrap/>
        <w:overflowPunct/>
        <w:topLinePunct w:val="0"/>
        <w:autoSpaceDE/>
        <w:autoSpaceDN/>
        <w:bidi w:val="0"/>
        <w:adjustRightInd/>
        <w:snapToGrid/>
        <w:spacing w:line="480" w:lineRule="auto"/>
        <w:ind w:firstLine="2640" w:firstLineChars="1100"/>
        <w:jc w:val="right"/>
        <w:textAlignment w:val="auto"/>
        <w:rPr>
          <w:rFonts w:hint="eastAsia" w:ascii="宋体" w:hAnsi="宋体" w:eastAsia="宋体" w:cs="宋体"/>
          <w:sz w:val="24"/>
          <w:highlight w:val="none"/>
          <w:lang w:val="zh-CN"/>
        </w:rPr>
      </w:pPr>
      <w:r>
        <w:rPr>
          <w:rFonts w:hint="eastAsia" w:ascii="宋体" w:hAnsi="宋体" w:eastAsia="宋体" w:cs="宋体"/>
          <w:sz w:val="24"/>
          <w:highlight w:val="none"/>
          <w:lang w:val="zh-CN"/>
        </w:rPr>
        <w:t>法定代表人：</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lang w:val="zh-CN"/>
        </w:rPr>
        <w:t>（</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val="en-US" w:eastAsia="zh-CN"/>
        </w:rPr>
        <w:t>或盖章</w:t>
      </w:r>
      <w:r>
        <w:rPr>
          <w:rFonts w:hint="eastAsia" w:ascii="宋体" w:hAnsi="宋体" w:eastAsia="宋体" w:cs="宋体"/>
          <w:sz w:val="24"/>
          <w:highlight w:val="none"/>
          <w:lang w:val="zh-CN"/>
        </w:rPr>
        <w:t>）</w:t>
      </w:r>
    </w:p>
    <w:p>
      <w:pPr>
        <w:keepNext w:val="0"/>
        <w:keepLines w:val="0"/>
        <w:pageBreakBefore w:val="0"/>
        <w:widowControl w:val="0"/>
        <w:shd w:val="clear" w:color="auto" w:fill="auto"/>
        <w:kinsoku/>
        <w:wordWrap/>
        <w:overflowPunct/>
        <w:topLinePunct w:val="0"/>
        <w:autoSpaceDE/>
        <w:autoSpaceDN/>
        <w:bidi w:val="0"/>
        <w:adjustRightInd/>
        <w:snapToGrid/>
        <w:spacing w:line="480" w:lineRule="auto"/>
        <w:ind w:firstLine="120" w:firstLineChars="50"/>
        <w:jc w:val="right"/>
        <w:textAlignment w:val="auto"/>
        <w:rPr>
          <w:rFonts w:hint="eastAsia" w:ascii="宋体" w:hAnsi="宋体" w:eastAsia="宋体" w:cs="宋体"/>
          <w:sz w:val="24"/>
          <w:highlight w:val="none"/>
        </w:rPr>
      </w:pPr>
      <w:r>
        <w:rPr>
          <w:rFonts w:hint="eastAsia" w:ascii="宋体" w:hAnsi="宋体" w:eastAsia="宋体" w:cs="宋体"/>
          <w:sz w:val="24"/>
          <w:highlight w:val="none"/>
        </w:rPr>
        <w:t>日期：    年   月   日</w:t>
      </w:r>
    </w:p>
    <w:p>
      <w:pPr>
        <w:pStyle w:val="2"/>
        <w:shd w:val="clear" w:color="auto" w:fill="auto"/>
        <w:spacing w:line="360" w:lineRule="auto"/>
        <w:ind w:firstLine="2650" w:firstLineChars="1100"/>
        <w:jc w:val="right"/>
        <w:rPr>
          <w:rFonts w:hint="eastAsia" w:ascii="宋体" w:hAnsi="宋体" w:eastAsia="宋体" w:cs="宋体"/>
          <w:b/>
          <w:sz w:val="24"/>
          <w:highlight w:val="none"/>
        </w:rPr>
      </w:pPr>
    </w:p>
    <w:p>
      <w:pPr>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br w:type="page"/>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0"/>
        <w:rPr>
          <w:rFonts w:hint="eastAsia" w:ascii="宋体" w:hAnsi="宋体" w:eastAsia="宋体" w:cs="宋体"/>
          <w:b/>
          <w:bCs/>
          <w:kern w:val="2"/>
          <w:sz w:val="28"/>
          <w:szCs w:val="28"/>
          <w:highlight w:val="none"/>
          <w:lang w:val="en-US" w:eastAsia="zh-CN" w:bidi="ar-SA"/>
        </w:rPr>
      </w:pPr>
      <w:bookmarkStart w:id="52" w:name="_Toc27444"/>
      <w:bookmarkStart w:id="53" w:name="_Toc12268"/>
      <w:bookmarkStart w:id="54" w:name="_Toc27386"/>
      <w:bookmarkStart w:id="55" w:name="_Toc29061"/>
      <w:bookmarkStart w:id="56" w:name="_Toc26817"/>
      <w:bookmarkStart w:id="57" w:name="_Toc22360"/>
      <w:r>
        <w:rPr>
          <w:rFonts w:hint="eastAsia" w:ascii="宋体" w:hAnsi="宋体" w:eastAsia="宋体" w:cs="宋体"/>
          <w:b/>
          <w:bCs/>
          <w:kern w:val="2"/>
          <w:sz w:val="28"/>
          <w:szCs w:val="28"/>
          <w:highlight w:val="none"/>
          <w:lang w:val="en-US" w:eastAsia="zh-CN" w:bidi="ar-SA"/>
        </w:rPr>
        <w:t>五、</w:t>
      </w:r>
      <w:bookmarkEnd w:id="52"/>
      <w:r>
        <w:rPr>
          <w:rFonts w:hint="eastAsia" w:ascii="宋体" w:hAnsi="宋体" w:eastAsia="宋体" w:cs="宋体"/>
          <w:b/>
          <w:bCs/>
          <w:kern w:val="2"/>
          <w:sz w:val="28"/>
          <w:szCs w:val="28"/>
          <w:highlight w:val="none"/>
          <w:lang w:val="en-US" w:eastAsia="zh-CN" w:bidi="ar-SA"/>
        </w:rPr>
        <w:t>类似业绩一览表</w:t>
      </w:r>
      <w:bookmarkEnd w:id="53"/>
      <w:bookmarkEnd w:id="54"/>
      <w:bookmarkEnd w:id="55"/>
    </w:p>
    <w:p>
      <w:pPr>
        <w:spacing w:line="360" w:lineRule="auto"/>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vertAlign w:val="baseline"/>
          <w:lang w:val="en-US" w:eastAsia="zh-CN"/>
        </w:rPr>
        <w:t>项目名称：</w:t>
      </w:r>
      <w:r>
        <w:rPr>
          <w:rFonts w:hint="eastAsia" w:ascii="宋体" w:hAnsi="宋体" w:eastAsia="宋体" w:cs="宋体"/>
          <w:b w:val="0"/>
          <w:bCs/>
          <w:color w:val="auto"/>
          <w:sz w:val="24"/>
          <w:szCs w:val="24"/>
          <w:highlight w:val="none"/>
          <w:u w:val="single"/>
          <w:vertAlign w:val="baseline"/>
          <w:lang w:val="en-US" w:eastAsia="zh-CN"/>
        </w:rPr>
        <w:t xml:space="preserve">               </w:t>
      </w:r>
      <w:r>
        <w:rPr>
          <w:rFonts w:hint="eastAsia" w:ascii="宋体" w:hAnsi="宋体" w:eastAsia="宋体" w:cs="宋体"/>
          <w:b w:val="0"/>
          <w:bCs/>
          <w:color w:val="auto"/>
          <w:sz w:val="24"/>
          <w:szCs w:val="24"/>
          <w:highlight w:val="none"/>
          <w:u w:val="none"/>
          <w:vertAlign w:val="baseline"/>
          <w:lang w:val="en-US" w:eastAsia="zh-CN"/>
        </w:rPr>
        <w:t xml:space="preserve"> </w:t>
      </w:r>
      <w:r>
        <w:rPr>
          <w:rFonts w:hint="eastAsia" w:ascii="宋体" w:hAnsi="宋体" w:eastAsia="宋体" w:cs="宋体"/>
          <w:b w:val="0"/>
          <w:bCs/>
          <w:color w:val="auto"/>
          <w:sz w:val="24"/>
          <w:szCs w:val="24"/>
          <w:highlight w:val="none"/>
          <w:vertAlign w:val="baseline"/>
          <w:lang w:val="en-US" w:eastAsia="zh-CN"/>
        </w:rPr>
        <w:t>项目编号：</w:t>
      </w:r>
      <w:r>
        <w:rPr>
          <w:rFonts w:hint="eastAsia" w:ascii="宋体" w:hAnsi="宋体" w:eastAsia="宋体" w:cs="宋体"/>
          <w:b w:val="0"/>
          <w:bCs/>
          <w:color w:val="auto"/>
          <w:sz w:val="24"/>
          <w:szCs w:val="24"/>
          <w:highlight w:val="none"/>
          <w:u w:val="single"/>
          <w:vertAlign w:val="baseline"/>
          <w:lang w:val="en-US" w:eastAsia="zh-CN"/>
        </w:rPr>
        <w:t xml:space="preserve">               </w:t>
      </w:r>
    </w:p>
    <w:tbl>
      <w:tblPr>
        <w:tblStyle w:val="23"/>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72"/>
        <w:gridCol w:w="1863"/>
        <w:gridCol w:w="2686"/>
        <w:gridCol w:w="299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570" w:type="pct"/>
            <w:tcBorders>
              <w:top w:val="single" w:color="auto" w:sz="4" w:space="0"/>
              <w:left w:val="single" w:color="auto" w:sz="4" w:space="0"/>
              <w:bottom w:val="single" w:color="auto" w:sz="4" w:space="0"/>
            </w:tcBorders>
            <w:shd w:val="clear" w:color="auto" w:fill="auto"/>
            <w:vAlign w:val="center"/>
          </w:tcPr>
          <w:p>
            <w:pPr>
              <w:ind w:left="-84" w:leftChars="-40" w:right="-107" w:rightChars="-5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093" w:type="pct"/>
            <w:tcBorders>
              <w:top w:val="single" w:color="auto" w:sz="4" w:space="0"/>
              <w:bottom w:val="single" w:color="auto" w:sz="4" w:space="0"/>
            </w:tcBorders>
            <w:shd w:val="clear" w:color="auto" w:fill="auto"/>
            <w:vAlign w:val="center"/>
          </w:tcPr>
          <w:p>
            <w:pPr>
              <w:pageBreakBefore w:val="0"/>
              <w:kinsoku/>
              <w:bidi w:val="0"/>
              <w:spacing w:line="56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p>
        </w:tc>
        <w:tc>
          <w:tcPr>
            <w:tcW w:w="1576" w:type="pct"/>
            <w:tcBorders>
              <w:top w:val="single" w:color="auto" w:sz="4" w:space="0"/>
              <w:bottom w:val="single" w:color="auto" w:sz="4" w:space="0"/>
            </w:tcBorders>
            <w:shd w:val="clear" w:color="auto" w:fill="auto"/>
            <w:vAlign w:val="center"/>
          </w:tcPr>
          <w:p>
            <w:pPr>
              <w:pageBreakBefore w:val="0"/>
              <w:kinsoku/>
              <w:bidi w:val="0"/>
              <w:spacing w:line="56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类似业绩</w:t>
            </w:r>
            <w:r>
              <w:rPr>
                <w:rFonts w:hint="eastAsia" w:ascii="宋体" w:hAnsi="宋体" w:eastAsia="宋体" w:cs="宋体"/>
                <w:color w:val="auto"/>
                <w:sz w:val="24"/>
                <w:szCs w:val="24"/>
                <w:highlight w:val="none"/>
              </w:rPr>
              <w:t>名称</w:t>
            </w:r>
          </w:p>
        </w:tc>
        <w:tc>
          <w:tcPr>
            <w:tcW w:w="1759" w:type="pct"/>
            <w:tcBorders>
              <w:top w:val="single" w:color="auto" w:sz="4" w:space="0"/>
              <w:bottom w:val="single" w:color="auto" w:sz="4" w:space="0"/>
              <w:right w:val="single" w:color="auto" w:sz="4" w:space="0"/>
            </w:tcBorders>
            <w:shd w:val="clear" w:color="auto" w:fill="auto"/>
            <w:vAlign w:val="center"/>
          </w:tcPr>
          <w:p>
            <w:pPr>
              <w:pageBreakBefore w:val="0"/>
              <w:kinsoku/>
              <w:bidi w:val="0"/>
              <w:spacing w:line="560" w:lineRule="exact"/>
              <w:ind w:firstLine="240" w:firstLineChars="10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发包人及联系电话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570" w:type="pct"/>
            <w:tcBorders>
              <w:top w:val="single" w:color="auto" w:sz="4" w:space="0"/>
              <w:left w:val="single" w:color="auto" w:sz="4" w:space="0"/>
              <w:bottom w:val="single" w:color="auto" w:sz="4" w:space="0"/>
            </w:tcBorders>
            <w:vAlign w:val="center"/>
          </w:tcPr>
          <w:p>
            <w:pPr>
              <w:tabs>
                <w:tab w:val="left" w:pos="142"/>
              </w:tabs>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93" w:type="pct"/>
            <w:tcBorders>
              <w:top w:val="single" w:color="auto" w:sz="4" w:space="0"/>
              <w:bottom w:val="single" w:color="auto" w:sz="4" w:space="0"/>
            </w:tcBorders>
            <w:vAlign w:val="center"/>
          </w:tcPr>
          <w:p>
            <w:pPr>
              <w:ind w:left="-84" w:leftChars="-40" w:right="-107" w:rightChars="-51"/>
              <w:jc w:val="center"/>
              <w:rPr>
                <w:rFonts w:hint="eastAsia" w:ascii="宋体" w:hAnsi="宋体" w:eastAsia="宋体" w:cs="宋体"/>
                <w:color w:val="auto"/>
                <w:sz w:val="24"/>
                <w:szCs w:val="24"/>
                <w:highlight w:val="none"/>
              </w:rPr>
            </w:pPr>
          </w:p>
        </w:tc>
        <w:tc>
          <w:tcPr>
            <w:tcW w:w="1576" w:type="pct"/>
            <w:tcBorders>
              <w:top w:val="single" w:color="auto" w:sz="4" w:space="0"/>
              <w:bottom w:val="single" w:color="auto" w:sz="4" w:space="0"/>
            </w:tcBorders>
            <w:vAlign w:val="center"/>
          </w:tcPr>
          <w:p>
            <w:pPr>
              <w:ind w:left="-84" w:leftChars="-40" w:right="-107" w:rightChars="-51"/>
              <w:jc w:val="center"/>
              <w:rPr>
                <w:rFonts w:hint="eastAsia" w:ascii="宋体" w:hAnsi="宋体" w:eastAsia="宋体" w:cs="宋体"/>
                <w:color w:val="auto"/>
                <w:sz w:val="24"/>
                <w:szCs w:val="24"/>
                <w:highlight w:val="none"/>
              </w:rPr>
            </w:pPr>
          </w:p>
        </w:tc>
        <w:tc>
          <w:tcPr>
            <w:tcW w:w="1759" w:type="pct"/>
            <w:tcBorders>
              <w:top w:val="single" w:color="auto" w:sz="4" w:space="0"/>
              <w:bottom w:val="single" w:color="auto" w:sz="4" w:space="0"/>
              <w:right w:val="single" w:color="auto" w:sz="4" w:space="0"/>
            </w:tcBorders>
            <w:vAlign w:val="center"/>
          </w:tcPr>
          <w:p>
            <w:pPr>
              <w:ind w:left="-84" w:leftChars="-40" w:right="-107" w:rightChars="-51"/>
              <w:jc w:val="center"/>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570" w:type="pct"/>
            <w:tcBorders>
              <w:top w:val="single" w:color="auto" w:sz="4" w:space="0"/>
              <w:left w:val="single" w:color="auto" w:sz="4" w:space="0"/>
              <w:bottom w:val="single" w:color="auto" w:sz="4" w:space="0"/>
            </w:tcBorders>
            <w:vAlign w:val="center"/>
          </w:tcPr>
          <w:p>
            <w:pPr>
              <w:tabs>
                <w:tab w:val="left" w:pos="142"/>
              </w:tabs>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093" w:type="pct"/>
            <w:tcBorders>
              <w:top w:val="single" w:color="auto" w:sz="4" w:space="0"/>
              <w:bottom w:val="single" w:color="auto" w:sz="4" w:space="0"/>
            </w:tcBorders>
            <w:vAlign w:val="center"/>
          </w:tcPr>
          <w:p>
            <w:pPr>
              <w:ind w:left="-84" w:leftChars="-40" w:right="-107" w:rightChars="-51"/>
              <w:jc w:val="center"/>
              <w:rPr>
                <w:rFonts w:hint="eastAsia" w:ascii="宋体" w:hAnsi="宋体" w:eastAsia="宋体" w:cs="宋体"/>
                <w:color w:val="auto"/>
                <w:sz w:val="24"/>
                <w:szCs w:val="24"/>
                <w:highlight w:val="none"/>
              </w:rPr>
            </w:pPr>
          </w:p>
        </w:tc>
        <w:tc>
          <w:tcPr>
            <w:tcW w:w="1576" w:type="pct"/>
            <w:tcBorders>
              <w:top w:val="single" w:color="auto" w:sz="4" w:space="0"/>
              <w:bottom w:val="single" w:color="auto" w:sz="4" w:space="0"/>
            </w:tcBorders>
            <w:vAlign w:val="center"/>
          </w:tcPr>
          <w:p>
            <w:pPr>
              <w:ind w:left="-84" w:leftChars="-40" w:right="-107" w:rightChars="-51"/>
              <w:jc w:val="center"/>
              <w:rPr>
                <w:rFonts w:hint="eastAsia" w:ascii="宋体" w:hAnsi="宋体" w:eastAsia="宋体" w:cs="宋体"/>
                <w:color w:val="auto"/>
                <w:sz w:val="24"/>
                <w:szCs w:val="24"/>
                <w:highlight w:val="none"/>
              </w:rPr>
            </w:pPr>
          </w:p>
        </w:tc>
        <w:tc>
          <w:tcPr>
            <w:tcW w:w="1759" w:type="pct"/>
            <w:tcBorders>
              <w:top w:val="single" w:color="auto" w:sz="4" w:space="0"/>
              <w:bottom w:val="single" w:color="auto" w:sz="4" w:space="0"/>
              <w:right w:val="single" w:color="auto" w:sz="4" w:space="0"/>
            </w:tcBorders>
            <w:vAlign w:val="center"/>
          </w:tcPr>
          <w:p>
            <w:pPr>
              <w:ind w:left="-84" w:leftChars="-40" w:right="-107" w:rightChars="-51"/>
              <w:jc w:val="center"/>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570" w:type="pct"/>
            <w:tcBorders>
              <w:top w:val="single" w:color="auto" w:sz="4" w:space="0"/>
              <w:left w:val="single" w:color="auto" w:sz="4" w:space="0"/>
              <w:bottom w:val="single" w:color="auto" w:sz="4" w:space="0"/>
            </w:tcBorders>
            <w:vAlign w:val="center"/>
          </w:tcPr>
          <w:p>
            <w:pPr>
              <w:tabs>
                <w:tab w:val="left" w:pos="142"/>
              </w:tabs>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093" w:type="pct"/>
            <w:tcBorders>
              <w:top w:val="single" w:color="auto" w:sz="4" w:space="0"/>
              <w:bottom w:val="single" w:color="auto" w:sz="4" w:space="0"/>
            </w:tcBorders>
            <w:vAlign w:val="center"/>
          </w:tcPr>
          <w:p>
            <w:pPr>
              <w:ind w:left="-84" w:leftChars="-40" w:right="-107" w:rightChars="-51"/>
              <w:jc w:val="center"/>
              <w:rPr>
                <w:rFonts w:hint="eastAsia" w:ascii="宋体" w:hAnsi="宋体" w:eastAsia="宋体" w:cs="宋体"/>
                <w:color w:val="auto"/>
                <w:sz w:val="24"/>
                <w:szCs w:val="24"/>
                <w:highlight w:val="none"/>
              </w:rPr>
            </w:pPr>
          </w:p>
        </w:tc>
        <w:tc>
          <w:tcPr>
            <w:tcW w:w="1576" w:type="pct"/>
            <w:tcBorders>
              <w:top w:val="single" w:color="auto" w:sz="4" w:space="0"/>
              <w:bottom w:val="single" w:color="auto" w:sz="4" w:space="0"/>
            </w:tcBorders>
            <w:vAlign w:val="center"/>
          </w:tcPr>
          <w:p>
            <w:pPr>
              <w:ind w:left="-84" w:leftChars="-40" w:right="-107" w:rightChars="-51"/>
              <w:jc w:val="center"/>
              <w:rPr>
                <w:rFonts w:hint="eastAsia" w:ascii="宋体" w:hAnsi="宋体" w:eastAsia="宋体" w:cs="宋体"/>
                <w:color w:val="auto"/>
                <w:sz w:val="24"/>
                <w:szCs w:val="24"/>
                <w:highlight w:val="none"/>
              </w:rPr>
            </w:pPr>
          </w:p>
        </w:tc>
        <w:tc>
          <w:tcPr>
            <w:tcW w:w="1759" w:type="pct"/>
            <w:tcBorders>
              <w:top w:val="single" w:color="auto" w:sz="4" w:space="0"/>
              <w:bottom w:val="single" w:color="auto" w:sz="4" w:space="0"/>
              <w:right w:val="single" w:color="auto" w:sz="4" w:space="0"/>
            </w:tcBorders>
            <w:vAlign w:val="center"/>
          </w:tcPr>
          <w:p>
            <w:pPr>
              <w:ind w:left="-84" w:leftChars="-40" w:right="-107" w:rightChars="-51"/>
              <w:jc w:val="center"/>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570" w:type="pct"/>
            <w:tcBorders>
              <w:top w:val="single" w:color="auto" w:sz="4" w:space="0"/>
              <w:left w:val="single" w:color="auto" w:sz="4" w:space="0"/>
              <w:bottom w:val="single" w:color="auto" w:sz="4" w:space="0"/>
            </w:tcBorders>
            <w:vAlign w:val="center"/>
          </w:tcPr>
          <w:p>
            <w:pPr>
              <w:tabs>
                <w:tab w:val="left" w:pos="142"/>
              </w:tabs>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093" w:type="pct"/>
            <w:tcBorders>
              <w:top w:val="single" w:color="auto" w:sz="4" w:space="0"/>
              <w:bottom w:val="single" w:color="auto" w:sz="4" w:space="0"/>
            </w:tcBorders>
            <w:vAlign w:val="center"/>
          </w:tcPr>
          <w:p>
            <w:pPr>
              <w:ind w:left="-84" w:leftChars="-40" w:right="-107" w:rightChars="-51"/>
              <w:jc w:val="center"/>
              <w:rPr>
                <w:rFonts w:hint="eastAsia" w:ascii="宋体" w:hAnsi="宋体" w:eastAsia="宋体" w:cs="宋体"/>
                <w:color w:val="auto"/>
                <w:sz w:val="24"/>
                <w:szCs w:val="24"/>
                <w:highlight w:val="none"/>
              </w:rPr>
            </w:pPr>
          </w:p>
        </w:tc>
        <w:tc>
          <w:tcPr>
            <w:tcW w:w="1576" w:type="pct"/>
            <w:tcBorders>
              <w:top w:val="single" w:color="auto" w:sz="4" w:space="0"/>
              <w:bottom w:val="single" w:color="auto" w:sz="4" w:space="0"/>
            </w:tcBorders>
            <w:vAlign w:val="center"/>
          </w:tcPr>
          <w:p>
            <w:pPr>
              <w:ind w:left="-84" w:leftChars="-40" w:right="-107" w:rightChars="-51"/>
              <w:jc w:val="center"/>
              <w:rPr>
                <w:rFonts w:hint="eastAsia" w:ascii="宋体" w:hAnsi="宋体" w:eastAsia="宋体" w:cs="宋体"/>
                <w:color w:val="auto"/>
                <w:sz w:val="24"/>
                <w:szCs w:val="24"/>
                <w:highlight w:val="none"/>
              </w:rPr>
            </w:pPr>
          </w:p>
        </w:tc>
        <w:tc>
          <w:tcPr>
            <w:tcW w:w="1759" w:type="pct"/>
            <w:tcBorders>
              <w:top w:val="single" w:color="auto" w:sz="4" w:space="0"/>
              <w:bottom w:val="single" w:color="auto" w:sz="4" w:space="0"/>
              <w:right w:val="single" w:color="auto" w:sz="4" w:space="0"/>
            </w:tcBorders>
            <w:vAlign w:val="center"/>
          </w:tcPr>
          <w:p>
            <w:pPr>
              <w:ind w:left="-84" w:leftChars="-40" w:right="-107" w:rightChars="-51"/>
              <w:jc w:val="center"/>
              <w:rPr>
                <w:rFonts w:hint="eastAsia" w:ascii="宋体" w:hAnsi="宋体" w:eastAsia="宋体" w:cs="宋体"/>
                <w:color w:val="auto"/>
                <w:sz w:val="24"/>
                <w:szCs w:val="24"/>
                <w:highlight w:val="none"/>
              </w:rPr>
            </w:pPr>
          </w:p>
        </w:tc>
      </w:tr>
    </w:tbl>
    <w:p>
      <w:pPr>
        <w:spacing w:line="360" w:lineRule="auto"/>
        <w:rPr>
          <w:rFonts w:hint="eastAsia" w:ascii="宋体" w:hAnsi="宋体" w:eastAsia="宋体" w:cs="宋体"/>
          <w:color w:val="auto"/>
          <w:sz w:val="24"/>
          <w:szCs w:val="24"/>
          <w:highlight w:val="none"/>
        </w:rPr>
      </w:pPr>
    </w:p>
    <w:p>
      <w:pPr>
        <w:keepNext w:val="0"/>
        <w:keepLines w:val="0"/>
        <w:pageBreakBefore w:val="0"/>
        <w:widowControl/>
        <w:kinsoku/>
        <w:wordWrap/>
        <w:overflowPunct/>
        <w:topLinePunct w:val="0"/>
        <w:autoSpaceDE/>
        <w:autoSpaceDN/>
        <w:bidi w:val="0"/>
        <w:adjustRightInd w:val="0"/>
        <w:snapToGrid w:val="0"/>
        <w:spacing w:after="0" w:line="360" w:lineRule="auto"/>
        <w:ind w:firstLine="105" w:firstLineChars="50"/>
        <w:jc w:val="left"/>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注：①</w:t>
      </w:r>
      <w:r>
        <w:rPr>
          <w:rFonts w:hint="eastAsia" w:ascii="宋体" w:hAnsi="宋体" w:eastAsia="宋体" w:cs="宋体"/>
          <w:b/>
          <w:bCs/>
          <w:sz w:val="21"/>
          <w:szCs w:val="21"/>
          <w:highlight w:val="none"/>
          <w:lang w:val="en-US" w:eastAsia="zh-CN"/>
        </w:rPr>
        <w:t>提供2019年1月1日以来类似项目</w:t>
      </w:r>
      <w:r>
        <w:rPr>
          <w:rFonts w:hint="eastAsia" w:ascii="宋体" w:hAnsi="宋体" w:eastAsia="宋体" w:cs="宋体"/>
          <w:b/>
          <w:bCs/>
          <w:sz w:val="21"/>
          <w:szCs w:val="21"/>
          <w:highlight w:val="none"/>
        </w:rPr>
        <w:t>业绩</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rPr>
        <w:t>以合同签订时间为准，后附合同复印件并加盖公章。</w:t>
      </w:r>
    </w:p>
    <w:p>
      <w:pPr>
        <w:keepNext w:val="0"/>
        <w:keepLines w:val="0"/>
        <w:pageBreakBefore w:val="0"/>
        <w:widowControl/>
        <w:kinsoku/>
        <w:wordWrap/>
        <w:overflowPunct/>
        <w:topLinePunct w:val="0"/>
        <w:autoSpaceDE/>
        <w:autoSpaceDN/>
        <w:bidi w:val="0"/>
        <w:adjustRightInd w:val="0"/>
        <w:snapToGrid w:val="0"/>
        <w:spacing w:after="0" w:line="360" w:lineRule="auto"/>
        <w:ind w:firstLine="527" w:firstLineChars="250"/>
        <w:jc w:val="left"/>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②</w:t>
      </w:r>
      <w:r>
        <w:rPr>
          <w:rFonts w:hint="eastAsia" w:ascii="宋体" w:hAnsi="宋体" w:eastAsia="宋体" w:cs="宋体"/>
          <w:b/>
          <w:bCs/>
          <w:sz w:val="21"/>
          <w:szCs w:val="21"/>
          <w:highlight w:val="none"/>
          <w:lang w:eastAsia="zh-CN"/>
        </w:rPr>
        <w:t>供应商</w:t>
      </w:r>
      <w:r>
        <w:rPr>
          <w:rFonts w:hint="eastAsia" w:ascii="宋体" w:hAnsi="宋体" w:eastAsia="宋体" w:cs="宋体"/>
          <w:b/>
          <w:bCs/>
          <w:sz w:val="21"/>
          <w:szCs w:val="21"/>
          <w:highlight w:val="none"/>
        </w:rPr>
        <w:t>应如实列出以上情况，如有隐瞒，一经查实将导致其</w:t>
      </w:r>
      <w:r>
        <w:rPr>
          <w:rFonts w:hint="eastAsia" w:ascii="宋体" w:hAnsi="宋体" w:eastAsia="宋体" w:cs="宋体"/>
          <w:b/>
          <w:bCs/>
          <w:sz w:val="21"/>
          <w:szCs w:val="21"/>
          <w:highlight w:val="none"/>
          <w:lang w:eastAsia="zh-CN"/>
        </w:rPr>
        <w:t>磋商响应文件</w:t>
      </w:r>
      <w:r>
        <w:rPr>
          <w:rFonts w:hint="eastAsia" w:ascii="宋体" w:hAnsi="宋体" w:eastAsia="宋体" w:cs="宋体"/>
          <w:b/>
          <w:bCs/>
          <w:sz w:val="21"/>
          <w:szCs w:val="21"/>
          <w:highlight w:val="none"/>
        </w:rPr>
        <w:t>被拒绝。</w:t>
      </w:r>
    </w:p>
    <w:p>
      <w:pPr>
        <w:rPr>
          <w:rFonts w:hint="eastAsia" w:ascii="宋体" w:hAnsi="宋体" w:eastAsia="宋体" w:cs="宋体"/>
          <w:kern w:val="2"/>
          <w:sz w:val="28"/>
          <w:szCs w:val="28"/>
          <w:highlight w:val="none"/>
          <w:lang w:val="en-US" w:eastAsia="zh-CN" w:bidi="ar-SA"/>
        </w:rPr>
      </w:pPr>
    </w:p>
    <w:p>
      <w:pPr>
        <w:spacing w:line="360" w:lineRule="auto"/>
        <w:ind w:firstLine="48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（盖章）</w:t>
      </w:r>
    </w:p>
    <w:p>
      <w:pPr>
        <w:spacing w:line="360" w:lineRule="auto"/>
        <w:ind w:firstLine="480"/>
        <w:jc w:val="right"/>
        <w:rPr>
          <w:rFonts w:hint="eastAsia" w:ascii="宋体" w:hAnsi="宋体" w:eastAsia="宋体" w:cs="宋体"/>
          <w:color w:val="auto"/>
          <w:sz w:val="24"/>
          <w:szCs w:val="24"/>
          <w:highlight w:val="none"/>
        </w:rPr>
      </w:pPr>
    </w:p>
    <w:p>
      <w:pPr>
        <w:spacing w:line="360" w:lineRule="auto"/>
        <w:ind w:firstLine="48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w:t>
      </w:r>
      <w:r>
        <w:rPr>
          <w:rFonts w:hint="eastAsia" w:ascii="宋体" w:hAnsi="宋体" w:eastAsia="宋体" w:cs="宋体"/>
          <w:color w:val="auto"/>
          <w:sz w:val="24"/>
          <w:szCs w:val="24"/>
          <w:highlight w:val="none"/>
          <w:lang w:val="en-US" w:eastAsia="zh-CN"/>
        </w:rPr>
        <w:t>被授权人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p>
    <w:p>
      <w:pPr>
        <w:spacing w:line="360" w:lineRule="auto"/>
        <w:ind w:firstLine="480"/>
        <w:jc w:val="right"/>
        <w:rPr>
          <w:rFonts w:hint="eastAsia" w:ascii="宋体" w:hAnsi="宋体" w:eastAsia="宋体" w:cs="宋体"/>
          <w:color w:val="auto"/>
          <w:sz w:val="24"/>
          <w:szCs w:val="24"/>
          <w:highlight w:val="none"/>
        </w:rPr>
      </w:pPr>
    </w:p>
    <w:p>
      <w:pPr>
        <w:spacing w:line="360" w:lineRule="auto"/>
        <w:ind w:firstLine="48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br w:type="page"/>
      </w:r>
    </w:p>
    <w:p>
      <w:pPr>
        <w:pStyle w:val="10"/>
        <w:keepNext w:val="0"/>
        <w:keepLines w:val="0"/>
        <w:pageBreakBefore w:val="0"/>
        <w:widowControl w:val="0"/>
        <w:kinsoku/>
        <w:wordWrap/>
        <w:overflowPunct/>
        <w:topLinePunct w:val="0"/>
        <w:autoSpaceDE/>
        <w:autoSpaceDN/>
        <w:bidi w:val="0"/>
        <w:adjustRightInd/>
        <w:snapToGrid/>
        <w:spacing w:after="0" w:line="360" w:lineRule="auto"/>
        <w:ind w:firstLine="0" w:firstLineChars="0"/>
        <w:jc w:val="center"/>
        <w:textAlignment w:val="auto"/>
        <w:outlineLvl w:val="0"/>
        <w:rPr>
          <w:rFonts w:hint="eastAsia" w:ascii="宋体" w:hAnsi="宋体" w:eastAsia="宋体" w:cs="宋体"/>
          <w:b/>
          <w:bCs/>
          <w:kern w:val="2"/>
          <w:sz w:val="28"/>
          <w:szCs w:val="28"/>
          <w:highlight w:val="none"/>
          <w:lang w:val="en-US" w:eastAsia="zh-CN" w:bidi="ar-SA"/>
        </w:rPr>
      </w:pPr>
      <w:bookmarkStart w:id="58" w:name="_Toc13764"/>
      <w:r>
        <w:rPr>
          <w:rFonts w:hint="eastAsia" w:ascii="宋体" w:hAnsi="宋体" w:eastAsia="宋体" w:cs="宋体"/>
          <w:b/>
          <w:bCs/>
          <w:kern w:val="2"/>
          <w:sz w:val="28"/>
          <w:szCs w:val="28"/>
          <w:highlight w:val="none"/>
          <w:lang w:val="en-US" w:eastAsia="zh-CN" w:bidi="ar-SA"/>
        </w:rPr>
        <w:t>六、磋商响应方案</w:t>
      </w:r>
      <w:bookmarkEnd w:id="46"/>
      <w:bookmarkEnd w:id="56"/>
      <w:bookmarkEnd w:id="57"/>
      <w:bookmarkEnd w:id="58"/>
    </w:p>
    <w:p>
      <w:pPr>
        <w:pStyle w:val="10"/>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供应商</w:t>
      </w:r>
      <w:r>
        <w:rPr>
          <w:rFonts w:hint="eastAsia" w:ascii="宋体" w:hAnsi="宋体" w:eastAsia="宋体" w:cs="宋体"/>
          <w:b w:val="0"/>
          <w:bCs/>
          <w:color w:val="auto"/>
          <w:sz w:val="24"/>
          <w:szCs w:val="24"/>
          <w:highlight w:val="none"/>
        </w:rPr>
        <w:t>根据</w:t>
      </w:r>
      <w:r>
        <w:rPr>
          <w:rFonts w:hint="eastAsia" w:ascii="宋体" w:hAnsi="宋体" w:eastAsia="宋体" w:cs="宋体"/>
          <w:b w:val="0"/>
          <w:bCs/>
          <w:color w:val="auto"/>
          <w:sz w:val="24"/>
          <w:szCs w:val="24"/>
          <w:highlight w:val="none"/>
          <w:lang w:val="en-US" w:eastAsia="zh-CN"/>
        </w:rPr>
        <w:t>磋商</w:t>
      </w:r>
      <w:r>
        <w:rPr>
          <w:rFonts w:hint="eastAsia" w:ascii="宋体" w:hAnsi="宋体" w:eastAsia="宋体" w:cs="宋体"/>
          <w:b w:val="0"/>
          <w:bCs/>
          <w:color w:val="auto"/>
          <w:sz w:val="24"/>
          <w:szCs w:val="24"/>
          <w:highlight w:val="none"/>
        </w:rPr>
        <w:t>文件要求和采购</w:t>
      </w:r>
      <w:r>
        <w:rPr>
          <w:rFonts w:hint="eastAsia" w:ascii="宋体" w:hAnsi="宋体" w:eastAsia="宋体" w:cs="宋体"/>
          <w:b w:val="0"/>
          <w:bCs/>
          <w:color w:val="auto"/>
          <w:sz w:val="24"/>
          <w:szCs w:val="24"/>
          <w:highlight w:val="none"/>
          <w:lang w:val="en-US" w:eastAsia="zh-CN"/>
        </w:rPr>
        <w:t>要求</w:t>
      </w:r>
      <w:r>
        <w:rPr>
          <w:rFonts w:hint="eastAsia" w:ascii="宋体" w:hAnsi="宋体" w:eastAsia="宋体" w:cs="宋体"/>
          <w:b w:val="0"/>
          <w:bCs/>
          <w:color w:val="auto"/>
          <w:sz w:val="24"/>
          <w:szCs w:val="24"/>
          <w:highlight w:val="none"/>
        </w:rPr>
        <w:t>及评分办法，</w:t>
      </w:r>
      <w:r>
        <w:rPr>
          <w:rFonts w:hint="eastAsia" w:ascii="宋体" w:hAnsi="宋体" w:eastAsia="宋体" w:cs="宋体"/>
          <w:b w:val="0"/>
          <w:bCs/>
          <w:color w:val="auto"/>
          <w:sz w:val="24"/>
          <w:szCs w:val="24"/>
          <w:highlight w:val="none"/>
          <w:lang w:val="en-US" w:eastAsia="zh-CN"/>
        </w:rPr>
        <w:t>编制磋商</w:t>
      </w:r>
      <w:r>
        <w:rPr>
          <w:rFonts w:hint="eastAsia" w:ascii="宋体" w:hAnsi="宋体" w:eastAsia="宋体" w:cs="宋体"/>
          <w:b w:val="0"/>
          <w:bCs/>
          <w:color w:val="auto"/>
          <w:sz w:val="24"/>
          <w:szCs w:val="24"/>
          <w:highlight w:val="none"/>
        </w:rPr>
        <w:t>方案，包含但不限于下列内容</w:t>
      </w:r>
    </w:p>
    <w:p>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1、培训内容</w:t>
      </w:r>
    </w:p>
    <w:p>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2、管理机制</w:t>
      </w:r>
    </w:p>
    <w:p>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3、培训质量</w:t>
      </w:r>
    </w:p>
    <w:p>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4、人员配置</w:t>
      </w:r>
    </w:p>
    <w:p>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5、岗位分工及职责</w:t>
      </w:r>
    </w:p>
    <w:p>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6、服务承诺</w:t>
      </w:r>
    </w:p>
    <w:p>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7、</w:t>
      </w:r>
      <w:r>
        <w:rPr>
          <w:rFonts w:hint="eastAsia" w:ascii="宋体" w:hAnsi="宋体" w:eastAsia="宋体" w:cs="宋体"/>
          <w:color w:val="000000"/>
          <w:kern w:val="1"/>
          <w:sz w:val="24"/>
          <w:szCs w:val="24"/>
          <w:highlight w:val="none"/>
          <w:lang w:eastAsia="zh-CN"/>
        </w:rPr>
        <w:t>安全与应急</w:t>
      </w:r>
    </w:p>
    <w:p>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8、业绩</w:t>
      </w:r>
    </w:p>
    <w:p>
      <w:pPr>
        <w:pStyle w:val="2"/>
        <w:rPr>
          <w:rFonts w:hint="eastAsia"/>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注</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供应商</w:t>
      </w:r>
      <w:r>
        <w:rPr>
          <w:rFonts w:hint="eastAsia" w:ascii="宋体" w:hAnsi="宋体" w:eastAsia="宋体" w:cs="宋体"/>
          <w:b w:val="0"/>
          <w:bCs/>
          <w:color w:val="auto"/>
          <w:sz w:val="24"/>
          <w:szCs w:val="24"/>
          <w:highlight w:val="none"/>
        </w:rPr>
        <w:t>应确保上述文件的真实性、有效性及合法性，否则，由此引起的任何责任都由供应商自行承担。</w:t>
      </w:r>
    </w:p>
    <w:p>
      <w:pPr>
        <w:pStyle w:val="21"/>
        <w:rPr>
          <w:rFonts w:hint="eastAsia" w:ascii="宋体" w:hAnsi="宋体" w:eastAsia="宋体" w:cs="宋体"/>
          <w:b w:val="0"/>
          <w:bCs/>
          <w:color w:val="auto"/>
          <w:sz w:val="24"/>
          <w:szCs w:val="24"/>
          <w:highlight w:val="none"/>
        </w:rPr>
      </w:pPr>
    </w:p>
    <w:p>
      <w:pPr>
        <w:pStyle w:val="21"/>
        <w:rPr>
          <w:rFonts w:hint="eastAsia" w:ascii="宋体" w:hAnsi="宋体" w:eastAsia="宋体" w:cs="宋体"/>
          <w:highlight w:val="none"/>
          <w:lang w:eastAsia="zh-CN"/>
        </w:rPr>
      </w:pPr>
    </w:p>
    <w:p>
      <w:pPr>
        <w:rPr>
          <w:rFonts w:hint="eastAsia" w:ascii="宋体" w:hAnsi="宋体" w:eastAsia="宋体" w:cs="宋体"/>
          <w:spacing w:val="4"/>
          <w:sz w:val="24"/>
          <w:highlight w:val="none"/>
          <w:lang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700" w:lineRule="exact"/>
        <w:jc w:val="center"/>
        <w:textAlignment w:val="auto"/>
        <w:outlineLvl w:val="0"/>
        <w:rPr>
          <w:rFonts w:hint="eastAsia" w:ascii="宋体" w:hAnsi="宋体" w:eastAsia="宋体" w:cs="宋体"/>
          <w:b/>
          <w:color w:val="auto"/>
          <w:sz w:val="28"/>
          <w:szCs w:val="28"/>
          <w:highlight w:val="none"/>
        </w:rPr>
      </w:pPr>
      <w:bookmarkStart w:id="59" w:name="_Toc7509"/>
      <w:bookmarkStart w:id="60" w:name="_Toc19875"/>
      <w:bookmarkStart w:id="61" w:name="_Toc32356"/>
      <w:bookmarkStart w:id="62" w:name="_Toc16763"/>
      <w:bookmarkStart w:id="63" w:name="_Toc4046"/>
      <w:r>
        <w:rPr>
          <w:rFonts w:hint="eastAsia" w:ascii="宋体" w:hAnsi="宋体" w:eastAsia="宋体" w:cs="宋体"/>
          <w:b/>
          <w:color w:val="auto"/>
          <w:sz w:val="28"/>
          <w:szCs w:val="28"/>
          <w:highlight w:val="none"/>
          <w:lang w:val="en-US" w:eastAsia="zh-CN"/>
        </w:rPr>
        <w:t>七、供应商认为有必要补充说明的其他事项</w:t>
      </w:r>
      <w:bookmarkEnd w:id="59"/>
      <w:bookmarkEnd w:id="60"/>
    </w:p>
    <w:p>
      <w:pPr>
        <w:pStyle w:val="2"/>
        <w:numPr>
          <w:ilvl w:val="0"/>
          <w:numId w:val="0"/>
        </w:numPr>
        <w:jc w:val="center"/>
        <w:rPr>
          <w:rFonts w:hint="eastAsia" w:ascii="宋体" w:hAnsi="宋体" w:eastAsia="宋体" w:cs="宋体"/>
          <w:b/>
          <w:bCs/>
          <w:color w:val="auto"/>
          <w:kern w:val="2"/>
          <w:sz w:val="24"/>
          <w:szCs w:val="24"/>
          <w:highlight w:val="none"/>
          <w:lang w:val="en-US" w:eastAsia="zh-CN" w:bidi="ar-SA"/>
        </w:rPr>
      </w:pPr>
    </w:p>
    <w:p>
      <w:pPr>
        <w:pStyle w:val="2"/>
        <w:numPr>
          <w:ilvl w:val="0"/>
          <w:numId w:val="0"/>
        </w:numPr>
        <w:jc w:val="center"/>
        <w:rPr>
          <w:rFonts w:hint="eastAsia" w:ascii="宋体" w:hAnsi="宋体" w:eastAsia="宋体" w:cs="宋体"/>
          <w:b/>
          <w:bCs/>
          <w:color w:val="auto"/>
          <w:kern w:val="2"/>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在不违背竞争性磋商文件要求的前提下提供认为有必须补充说明事项，格式自拟</w:t>
      </w:r>
      <w:r>
        <w:rPr>
          <w:rFonts w:hint="eastAsia" w:ascii="宋体" w:hAnsi="宋体" w:eastAsia="宋体" w:cs="宋体"/>
          <w:b/>
          <w:bCs/>
          <w:color w:val="auto"/>
          <w:sz w:val="24"/>
          <w:highlight w:val="none"/>
        </w:rPr>
        <w:t>）</w:t>
      </w:r>
    </w:p>
    <w:p>
      <w:pPr>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br w:type="page"/>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0"/>
        <w:rPr>
          <w:rFonts w:hint="eastAsia" w:ascii="宋体" w:hAnsi="宋体" w:eastAsia="宋体" w:cs="宋体"/>
          <w:b/>
          <w:bCs/>
          <w:kern w:val="2"/>
          <w:sz w:val="28"/>
          <w:szCs w:val="28"/>
          <w:highlight w:val="none"/>
          <w:lang w:val="en-US" w:eastAsia="zh-CN" w:bidi="ar-SA"/>
        </w:rPr>
      </w:pPr>
      <w:bookmarkStart w:id="64" w:name="_Toc1761"/>
      <w:r>
        <w:rPr>
          <w:rFonts w:hint="eastAsia" w:ascii="宋体" w:hAnsi="宋体" w:eastAsia="宋体" w:cs="宋体"/>
          <w:b/>
          <w:bCs/>
          <w:kern w:val="2"/>
          <w:sz w:val="28"/>
          <w:szCs w:val="28"/>
          <w:highlight w:val="none"/>
          <w:lang w:val="en-US" w:eastAsia="zh-CN" w:bidi="ar-SA"/>
        </w:rPr>
        <w:t>八、供应商承诺书</w:t>
      </w:r>
      <w:bookmarkEnd w:id="61"/>
      <w:bookmarkEnd w:id="62"/>
      <w:bookmarkEnd w:id="63"/>
      <w:bookmarkEnd w:id="64"/>
    </w:p>
    <w:p>
      <w:pPr>
        <w:rPr>
          <w:rFonts w:hint="eastAsia" w:ascii="宋体" w:hAnsi="宋体" w:eastAsia="宋体" w:cs="宋体"/>
          <w:highlight w:val="none"/>
          <w:lang w:eastAsia="zh-CN"/>
        </w:rPr>
      </w:pPr>
    </w:p>
    <w:p>
      <w:pPr>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（一）陕西省政府采购</w:t>
      </w:r>
      <w:r>
        <w:rPr>
          <w:rFonts w:hint="eastAsia" w:ascii="宋体" w:hAnsi="宋体" w:eastAsia="宋体" w:cs="宋体"/>
          <w:b/>
          <w:sz w:val="24"/>
          <w:szCs w:val="24"/>
          <w:highlight w:val="none"/>
          <w:lang w:eastAsia="zh-CN"/>
        </w:rPr>
        <w:t>供应商</w:t>
      </w:r>
      <w:r>
        <w:rPr>
          <w:rFonts w:hint="eastAsia" w:ascii="宋体" w:hAnsi="宋体" w:eastAsia="宋体" w:cs="宋体"/>
          <w:b/>
          <w:sz w:val="24"/>
          <w:szCs w:val="24"/>
          <w:highlight w:val="none"/>
        </w:rPr>
        <w:t>拒绝政府采购领域商业贿赂承诺书</w:t>
      </w:r>
    </w:p>
    <w:p>
      <w:pPr>
        <w:spacing w:line="360" w:lineRule="auto"/>
        <w:ind w:left="420" w:leftChars="20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为响应党中央、国务院关于治理政府采购领域商业贿赂行为的号召，我单位在此庄严承诺： </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 xml:space="preserve">1、在参与政府采购活动中遵纪守法、诚信经营、公平竞标。 </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 xml:space="preserve">2、不向采购人、代理机构和政府采购评审专家进行任何形式的商业贿赂以谋取交易机会。 </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 xml:space="preserve">3、不向政府采购代理机构和采购人提供虚假资质文件或采用虚假应标方式参与政府采购市场竞争并谋取成交、成交。 </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 xml:space="preserve">4、不采取“围标、陪标”等商业欺诈手段获得政府采购定单。 </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5、不采取不正当手段诋毁、排挤其他</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 xml:space="preserve">6、不在提供商品和服务时“偷梁换柱、以次充好”损害采购人的合法权益。 </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7、不与采购人、投标代理机构政府采购评审专家或其它</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 xml:space="preserve">恶意串通，进行质疑和投诉，维护政府采购市场秩序。 </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 xml:space="preserve">8、尊重和接受政府采购监督管理部门的监督和政府投标代理机构投标要求，承担因违约行为给采购人造成的损失。 </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9、不发生其他有悖于政府采购公开、公平、公正和诚信原则的行为。</w:t>
      </w:r>
    </w:p>
    <w:p>
      <w:pPr>
        <w:spacing w:line="360" w:lineRule="auto"/>
        <w:ind w:left="420" w:leftChars="200"/>
        <w:rPr>
          <w:rFonts w:hint="eastAsia" w:ascii="宋体" w:hAnsi="宋体" w:eastAsia="宋体" w:cs="宋体"/>
          <w:sz w:val="24"/>
          <w:szCs w:val="24"/>
          <w:highlight w:val="none"/>
        </w:rPr>
      </w:pPr>
    </w:p>
    <w:p>
      <w:pPr>
        <w:spacing w:line="360" w:lineRule="auto"/>
        <w:ind w:firstLine="840" w:firstLineChars="350"/>
        <w:rPr>
          <w:rFonts w:hint="eastAsia" w:ascii="宋体" w:hAnsi="宋体" w:eastAsia="宋体" w:cs="宋体"/>
          <w:sz w:val="24"/>
          <w:szCs w:val="24"/>
          <w:highlight w:val="none"/>
        </w:rPr>
      </w:pPr>
      <w:r>
        <w:rPr>
          <w:rFonts w:hint="eastAsia" w:ascii="宋体" w:hAnsi="宋体" w:eastAsia="宋体" w:cs="宋体"/>
          <w:sz w:val="24"/>
          <w:szCs w:val="24"/>
          <w:highlight w:val="none"/>
        </w:rPr>
        <w:t>承诺单位：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（盖章）</w:t>
      </w:r>
    </w:p>
    <w:p>
      <w:pPr>
        <w:spacing w:line="360" w:lineRule="auto"/>
        <w:ind w:firstLine="840" w:firstLineChars="350"/>
        <w:rPr>
          <w:rFonts w:hint="eastAsia" w:ascii="宋体" w:hAnsi="宋体" w:eastAsia="宋体" w:cs="宋体"/>
          <w:sz w:val="24"/>
          <w:szCs w:val="24"/>
          <w:highlight w:val="none"/>
        </w:rPr>
      </w:pPr>
      <w:r>
        <w:rPr>
          <w:rFonts w:hint="eastAsia" w:ascii="宋体" w:hAnsi="宋体" w:eastAsia="宋体" w:cs="宋体"/>
          <w:sz w:val="24"/>
          <w:szCs w:val="24"/>
          <w:highlight w:val="none"/>
        </w:rPr>
        <w:t>授权代表：</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（盖章或签字） </w:t>
      </w:r>
    </w:p>
    <w:p>
      <w:pPr>
        <w:spacing w:line="360" w:lineRule="auto"/>
        <w:ind w:firstLine="840" w:firstLineChars="350"/>
        <w:rPr>
          <w:rFonts w:hint="eastAsia" w:ascii="宋体" w:hAnsi="宋体" w:eastAsia="宋体" w:cs="宋体"/>
          <w:sz w:val="24"/>
          <w:szCs w:val="24"/>
          <w:highlight w:val="none"/>
        </w:rPr>
      </w:pPr>
      <w:r>
        <w:rPr>
          <w:rFonts w:hint="eastAsia" w:ascii="宋体" w:hAnsi="宋体" w:eastAsia="宋体" w:cs="宋体"/>
          <w:sz w:val="24"/>
          <w:szCs w:val="24"/>
          <w:highlight w:val="none"/>
        </w:rPr>
        <w:t>地    址：</w:t>
      </w:r>
      <w:r>
        <w:rPr>
          <w:rFonts w:hint="eastAsia" w:ascii="宋体" w:hAnsi="宋体" w:eastAsia="宋体" w:cs="宋体"/>
          <w:sz w:val="24"/>
          <w:szCs w:val="24"/>
          <w:highlight w:val="none"/>
          <w:u w:val="single"/>
        </w:rPr>
        <w:t xml:space="preserve">                                   </w:t>
      </w:r>
    </w:p>
    <w:p>
      <w:pPr>
        <w:spacing w:line="360" w:lineRule="auto"/>
        <w:ind w:firstLine="840" w:firstLineChars="350"/>
        <w:rPr>
          <w:rFonts w:hint="eastAsia" w:ascii="宋体" w:hAnsi="宋体" w:eastAsia="宋体" w:cs="宋体"/>
          <w:sz w:val="24"/>
          <w:szCs w:val="24"/>
          <w:highlight w:val="none"/>
        </w:rPr>
      </w:pPr>
      <w:r>
        <w:rPr>
          <w:rFonts w:hint="eastAsia" w:ascii="宋体" w:hAnsi="宋体" w:eastAsia="宋体" w:cs="宋体"/>
          <w:sz w:val="24"/>
          <w:szCs w:val="24"/>
          <w:highlight w:val="none"/>
        </w:rPr>
        <w:t>邮    编：</w:t>
      </w:r>
      <w:r>
        <w:rPr>
          <w:rFonts w:hint="eastAsia" w:ascii="宋体" w:hAnsi="宋体" w:eastAsia="宋体" w:cs="宋体"/>
          <w:sz w:val="24"/>
          <w:szCs w:val="24"/>
          <w:highlight w:val="none"/>
          <w:u w:val="single"/>
        </w:rPr>
        <w:t xml:space="preserve">                                   </w:t>
      </w:r>
    </w:p>
    <w:p>
      <w:pPr>
        <w:spacing w:line="360" w:lineRule="auto"/>
        <w:ind w:firstLine="840" w:firstLineChars="350"/>
        <w:rPr>
          <w:rFonts w:hint="eastAsia" w:ascii="宋体" w:hAnsi="宋体" w:eastAsia="宋体" w:cs="宋体"/>
          <w:sz w:val="24"/>
          <w:szCs w:val="24"/>
          <w:highlight w:val="none"/>
        </w:rPr>
      </w:pPr>
      <w:r>
        <w:rPr>
          <w:rFonts w:hint="eastAsia" w:ascii="宋体" w:hAnsi="宋体" w:eastAsia="宋体" w:cs="宋体"/>
          <w:sz w:val="24"/>
          <w:szCs w:val="24"/>
          <w:highlight w:val="none"/>
        </w:rPr>
        <w:t>电    话：</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pPr>
        <w:spacing w:line="360" w:lineRule="auto"/>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年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月    日</w:t>
      </w:r>
    </w:p>
    <w:p>
      <w:pPr>
        <w:pStyle w:val="2"/>
        <w:spacing w:line="360" w:lineRule="auto"/>
        <w:ind w:firstLine="480"/>
        <w:rPr>
          <w:rFonts w:hint="eastAsia" w:ascii="宋体" w:hAnsi="宋体" w:eastAsia="宋体" w:cs="宋体"/>
          <w:sz w:val="24"/>
          <w:highlight w:val="none"/>
        </w:rPr>
      </w:pPr>
    </w:p>
    <w:p>
      <w:pPr>
        <w:pStyle w:val="2"/>
        <w:spacing w:line="360" w:lineRule="auto"/>
        <w:ind w:firstLine="480"/>
        <w:rPr>
          <w:rFonts w:hint="eastAsia" w:ascii="宋体" w:hAnsi="宋体" w:eastAsia="宋体" w:cs="宋体"/>
          <w:sz w:val="24"/>
          <w:highlight w:val="none"/>
        </w:rPr>
      </w:pPr>
    </w:p>
    <w:p>
      <w:pPr>
        <w:pStyle w:val="2"/>
        <w:spacing w:line="360" w:lineRule="auto"/>
        <w:ind w:firstLine="480"/>
        <w:rPr>
          <w:rFonts w:hint="eastAsia" w:ascii="宋体" w:hAnsi="宋体" w:eastAsia="宋体" w:cs="宋体"/>
          <w:sz w:val="24"/>
          <w:highlight w:val="none"/>
        </w:rPr>
      </w:pPr>
    </w:p>
    <w:p>
      <w:pPr>
        <w:pStyle w:val="2"/>
        <w:spacing w:line="360" w:lineRule="auto"/>
        <w:ind w:firstLine="480"/>
        <w:rPr>
          <w:rFonts w:hint="eastAsia" w:ascii="宋体" w:hAnsi="宋体" w:eastAsia="宋体" w:cs="宋体"/>
          <w:sz w:val="24"/>
          <w:highlight w:val="none"/>
        </w:rPr>
      </w:pPr>
    </w:p>
    <w:p>
      <w:pPr>
        <w:rPr>
          <w:rFonts w:hint="eastAsia" w:ascii="宋体" w:hAnsi="宋体" w:eastAsia="宋体" w:cs="宋体"/>
          <w:b/>
          <w:sz w:val="24"/>
          <w:szCs w:val="24"/>
          <w:highlight w:val="none"/>
        </w:rPr>
      </w:pPr>
      <w:r>
        <w:rPr>
          <w:rFonts w:hint="eastAsia" w:ascii="宋体" w:hAnsi="宋体" w:eastAsia="宋体" w:cs="宋体"/>
          <w:b/>
          <w:sz w:val="24"/>
          <w:szCs w:val="24"/>
          <w:highlight w:val="none"/>
        </w:rPr>
        <w:br w:type="page"/>
      </w:r>
    </w:p>
    <w:p>
      <w:pPr>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（二）承诺书</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66"/>
        <w:gridCol w:w="3237"/>
        <w:gridCol w:w="2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000" w:type="pct"/>
            <w:gridSpan w:val="3"/>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致：陕西金准达项目管理有限责任公司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5000" w:type="pct"/>
            <w:gridSpan w:val="3"/>
            <w:noWrap w:val="0"/>
            <w:vAlign w:val="center"/>
          </w:tcPr>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作为参加贵公司组织的磋商采购项目的</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，本公司承诺：在参加本项目磋商之前不存在被依法禁止经营行为、财产被接管或冻结的情况，如有隐瞒实情，愿承担一切责任及后果。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799" w:type="pct"/>
            <w:noWrap w:val="0"/>
            <w:vAlign w:val="center"/>
          </w:tcPr>
          <w:p>
            <w:pPr>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供应商</w:t>
            </w:r>
          </w:p>
        </w:tc>
        <w:tc>
          <w:tcPr>
            <w:tcW w:w="1899" w:type="pct"/>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tc>
        <w:tc>
          <w:tcPr>
            <w:tcW w:w="1300" w:type="pct"/>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1799" w:type="pct"/>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（公章）</w:t>
            </w:r>
          </w:p>
        </w:tc>
        <w:tc>
          <w:tcPr>
            <w:tcW w:w="1899" w:type="pct"/>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（签字或盖章）</w:t>
            </w:r>
          </w:p>
        </w:tc>
        <w:tc>
          <w:tcPr>
            <w:tcW w:w="1300" w:type="pct"/>
            <w:noWrap w:val="0"/>
            <w:vAlign w:val="center"/>
          </w:tcPr>
          <w:p>
            <w:pPr>
              <w:spacing w:line="360" w:lineRule="auto"/>
              <w:ind w:firstLine="240" w:firstLineChars="10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年  月  日</w:t>
            </w:r>
          </w:p>
        </w:tc>
      </w:tr>
    </w:tbl>
    <w:p>
      <w:pPr>
        <w:spacing w:line="360" w:lineRule="auto"/>
        <w:jc w:val="center"/>
        <w:rPr>
          <w:rFonts w:hint="eastAsia" w:ascii="宋体" w:hAnsi="宋体" w:eastAsia="宋体" w:cs="宋体"/>
          <w:b/>
          <w:sz w:val="24"/>
          <w:szCs w:val="24"/>
          <w:highlight w:val="none"/>
        </w:rPr>
      </w:pPr>
    </w:p>
    <w:p>
      <w:pPr>
        <w:spacing w:line="360" w:lineRule="auto"/>
        <w:jc w:val="center"/>
        <w:rPr>
          <w:rFonts w:hint="eastAsia" w:ascii="宋体" w:hAnsi="宋体" w:eastAsia="宋体" w:cs="宋体"/>
          <w:b/>
          <w:sz w:val="24"/>
          <w:szCs w:val="24"/>
          <w:highlight w:val="none"/>
        </w:rPr>
      </w:pPr>
    </w:p>
    <w:p>
      <w:pPr>
        <w:spacing w:line="360" w:lineRule="auto"/>
        <w:jc w:val="center"/>
        <w:rPr>
          <w:rFonts w:hint="eastAsia" w:ascii="宋体" w:hAnsi="宋体" w:eastAsia="宋体" w:cs="宋体"/>
          <w:b/>
          <w:sz w:val="24"/>
          <w:szCs w:val="24"/>
          <w:highlight w:val="none"/>
        </w:rPr>
      </w:pPr>
    </w:p>
    <w:p>
      <w:pPr>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（三）承诺书</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66"/>
        <w:gridCol w:w="3237"/>
        <w:gridCol w:w="2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000" w:type="pct"/>
            <w:gridSpan w:val="3"/>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致：陕西金准达项目管理有限责任公司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5000" w:type="pct"/>
            <w:gridSpan w:val="3"/>
            <w:noWrap w:val="0"/>
            <w:vAlign w:val="center"/>
          </w:tcPr>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作为参加贵公司组织的磋商采购项目的</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，本公司郑重申告并承诺：近三年受到有关行政主管部门的行政处理、不良行为记录为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次（没有填零），如有隐瞒实情，愿承担一切责任及后果。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799" w:type="pct"/>
            <w:noWrap w:val="0"/>
            <w:vAlign w:val="center"/>
          </w:tcPr>
          <w:p>
            <w:pPr>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供应商</w:t>
            </w:r>
          </w:p>
        </w:tc>
        <w:tc>
          <w:tcPr>
            <w:tcW w:w="1899" w:type="pct"/>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tc>
        <w:tc>
          <w:tcPr>
            <w:tcW w:w="1300" w:type="pct"/>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1799" w:type="pct"/>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（公章）</w:t>
            </w:r>
          </w:p>
        </w:tc>
        <w:tc>
          <w:tcPr>
            <w:tcW w:w="1899" w:type="pct"/>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（签字或盖章）</w:t>
            </w:r>
          </w:p>
        </w:tc>
        <w:tc>
          <w:tcPr>
            <w:tcW w:w="1300" w:type="pct"/>
            <w:noWrap w:val="0"/>
            <w:vAlign w:val="center"/>
          </w:tcPr>
          <w:p>
            <w:pPr>
              <w:spacing w:line="360" w:lineRule="auto"/>
              <w:ind w:firstLine="240" w:firstLineChars="10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年  月  日</w:t>
            </w:r>
          </w:p>
        </w:tc>
      </w:tr>
    </w:tbl>
    <w:p>
      <w:pPr>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br w:type="page"/>
      </w:r>
      <w:r>
        <w:rPr>
          <w:rFonts w:hint="eastAsia" w:ascii="宋体" w:hAnsi="宋体" w:eastAsia="宋体" w:cs="宋体"/>
          <w:b/>
          <w:sz w:val="24"/>
          <w:szCs w:val="24"/>
          <w:highlight w:val="none"/>
        </w:rPr>
        <w:t>（四）承诺书</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66"/>
        <w:gridCol w:w="3237"/>
        <w:gridCol w:w="2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000" w:type="pct"/>
            <w:gridSpan w:val="3"/>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致：陕西金准达项目管理有限责任公司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5000" w:type="pct"/>
            <w:gridSpan w:val="3"/>
            <w:noWrap w:val="0"/>
            <w:vAlign w:val="center"/>
          </w:tcPr>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作为参加贵公司组织的磋商采购项目的</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，本公司郑重申告：近三年因服务质量的不法行为记录为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次（没有填零），如有隐瞒实情，愿承担一切责任及后果。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799" w:type="pct"/>
            <w:noWrap w:val="0"/>
            <w:vAlign w:val="center"/>
          </w:tcPr>
          <w:p>
            <w:pPr>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供应商</w:t>
            </w:r>
          </w:p>
        </w:tc>
        <w:tc>
          <w:tcPr>
            <w:tcW w:w="1899" w:type="pct"/>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tc>
        <w:tc>
          <w:tcPr>
            <w:tcW w:w="1300" w:type="pct"/>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1799" w:type="pct"/>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（公章）</w:t>
            </w:r>
          </w:p>
        </w:tc>
        <w:tc>
          <w:tcPr>
            <w:tcW w:w="1899" w:type="pct"/>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（签字或盖章）</w:t>
            </w:r>
          </w:p>
        </w:tc>
        <w:tc>
          <w:tcPr>
            <w:tcW w:w="1300" w:type="pct"/>
            <w:noWrap w:val="0"/>
            <w:vAlign w:val="center"/>
          </w:tcPr>
          <w:p>
            <w:pPr>
              <w:spacing w:line="360" w:lineRule="auto"/>
              <w:ind w:firstLine="240" w:firstLineChars="10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年  月  日</w:t>
            </w:r>
          </w:p>
        </w:tc>
      </w:tr>
    </w:tbl>
    <w:p>
      <w:pPr>
        <w:spacing w:line="360" w:lineRule="auto"/>
        <w:rPr>
          <w:rFonts w:hint="eastAsia" w:ascii="宋体" w:hAnsi="宋体" w:eastAsia="宋体" w:cs="宋体"/>
          <w:b/>
          <w:sz w:val="24"/>
          <w:szCs w:val="24"/>
          <w:highlight w:val="none"/>
        </w:rPr>
      </w:pPr>
    </w:p>
    <w:p>
      <w:pPr>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（五）承诺书</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66"/>
        <w:gridCol w:w="3237"/>
        <w:gridCol w:w="2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000" w:type="pct"/>
            <w:gridSpan w:val="3"/>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致：陕西金准达项目管理有限责任公司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5000" w:type="pct"/>
            <w:gridSpan w:val="3"/>
            <w:noWrap w:val="0"/>
            <w:vAlign w:val="center"/>
          </w:tcPr>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作为参加贵公司组织的磋商采购项目的</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，本公司承诺：参加本次磋商提交的所有资质证明文件及业绩证明文件是真实的、有效的，如有隐瞒实情，愿承担一切责任及后果。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799" w:type="pct"/>
            <w:noWrap w:val="0"/>
            <w:vAlign w:val="center"/>
          </w:tcPr>
          <w:p>
            <w:pPr>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供应商</w:t>
            </w:r>
          </w:p>
        </w:tc>
        <w:tc>
          <w:tcPr>
            <w:tcW w:w="1899" w:type="pct"/>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tc>
        <w:tc>
          <w:tcPr>
            <w:tcW w:w="1300" w:type="pct"/>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jc w:val="center"/>
        </w:trPr>
        <w:tc>
          <w:tcPr>
            <w:tcW w:w="1799" w:type="pct"/>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（公章）</w:t>
            </w:r>
          </w:p>
        </w:tc>
        <w:tc>
          <w:tcPr>
            <w:tcW w:w="1899" w:type="pct"/>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（签字或盖章）</w:t>
            </w:r>
          </w:p>
        </w:tc>
        <w:tc>
          <w:tcPr>
            <w:tcW w:w="1300" w:type="pct"/>
            <w:noWrap w:val="0"/>
            <w:vAlign w:val="center"/>
          </w:tcPr>
          <w:p>
            <w:pPr>
              <w:spacing w:line="360" w:lineRule="auto"/>
              <w:ind w:firstLine="240" w:firstLineChars="10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年  月  日</w:t>
            </w:r>
          </w:p>
        </w:tc>
      </w:tr>
    </w:tbl>
    <w:p>
      <w:pPr>
        <w:spacing w:line="360" w:lineRule="auto"/>
        <w:ind w:firstLine="480"/>
        <w:rPr>
          <w:rFonts w:hint="eastAsia" w:ascii="宋体" w:hAnsi="宋体" w:eastAsia="宋体" w:cs="宋体"/>
          <w:sz w:val="24"/>
          <w:szCs w:val="24"/>
          <w:highlight w:val="none"/>
        </w:rPr>
      </w:pPr>
    </w:p>
    <w:p>
      <w:pPr>
        <w:pStyle w:val="10"/>
        <w:rPr>
          <w:rFonts w:hint="eastAsia" w:ascii="宋体" w:hAnsi="宋体" w:eastAsia="宋体" w:cs="宋体"/>
          <w:highlight w:val="none"/>
          <w:lang w:eastAsia="zh-CN"/>
        </w:rPr>
      </w:pPr>
    </w:p>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MingLiU">
    <w:panose1 w:val="02020509000000000000"/>
    <w:charset w:val="86"/>
    <w:family w:val="modern"/>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p>
  <w:p>
    <w:pPr>
      <w:pStyle w:val="15"/>
      <w:jc w:val="center"/>
      <w:rPr>
        <w:rFonts w:ascii="宋体" w:hAnsi="宋体" w:cs="宋体"/>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p>
  <w:p>
    <w:pPr>
      <w:pStyle w:val="15"/>
      <w:jc w:val="center"/>
      <w:rPr>
        <w:rFonts w:ascii="宋体" w:hAnsi="宋体" w:cs="宋体"/>
        <w: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r>
                      <w:rPr>
                        <w:rFonts w:hint="eastAsia"/>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p>
    <w:pPr>
      <w:pStyle w:val="15"/>
      <w:jc w:val="center"/>
      <w:rPr>
        <w:rFonts w:ascii="宋体" w:hAnsi="宋体" w:cs="宋体"/>
        <w:b/>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t xml:space="preserve">第 </w:t>
                          </w:r>
                          <w:r>
                            <w:fldChar w:fldCharType="begin"/>
                          </w:r>
                          <w:r>
                            <w:instrText xml:space="preserve"> PAGE  \* MERGEFORMAT </w:instrText>
                          </w:r>
                          <w:r>
                            <w:fldChar w:fldCharType="separate"/>
                          </w:r>
                          <w:r>
                            <w:t>5</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5</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- 10 -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- 10 -</w:t>
                    </w:r>
                    <w:r>
                      <w:fldChar w:fldCharType="end"/>
                    </w:r>
                  </w:p>
                </w:txbxContent>
              </v:textbox>
            </v:shape>
          </w:pict>
        </mc:Fallback>
      </mc:AlternateContent>
    </w:r>
  </w:p>
  <w:p>
    <w:pPr>
      <w:pStyle w:val="15"/>
      <w:jc w:val="center"/>
      <w:rPr>
        <w:rFonts w:ascii="宋体" w:hAnsi="宋体" w:cs="宋体"/>
        <w:b/>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3"/>
    <w:multiLevelType w:val="multilevel"/>
    <w:tmpl w:val="00000013"/>
    <w:lvl w:ilvl="0" w:tentative="0">
      <w:start w:val="1"/>
      <w:numFmt w:val="chineseCountingThousand"/>
      <w:pStyle w:val="34"/>
      <w:suff w:val="nothing"/>
      <w:lvlText w:val="第%1部分"/>
      <w:lvlJc w:val="center"/>
      <w:pPr>
        <w:ind w:left="0" w:firstLine="288"/>
      </w:pPr>
      <w:rPr>
        <w:rFonts w:hint="eastAsia"/>
        <w:sz w:val="28"/>
        <w:szCs w:val="28"/>
      </w:rPr>
    </w:lvl>
    <w:lvl w:ilvl="1" w:tentative="0">
      <w:start w:val="1"/>
      <w:numFmt w:val="chineseCountingThousand"/>
      <w:suff w:val="nothing"/>
      <w:lvlText w:val="%2、"/>
      <w:lvlJc w:val="left"/>
      <w:pPr>
        <w:ind w:left="0" w:firstLine="0"/>
      </w:pPr>
      <w:rPr>
        <w:rFonts w:hint="eastAsia" w:ascii="宋体" w:hAnsi="宋体" w:eastAsia="宋体"/>
        <w:sz w:val="24"/>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zNDI2MzRhODc1Mzk2MTdhNzhjYmRmOGY3MDFlNmYifQ=="/>
  </w:docVars>
  <w:rsids>
    <w:rsidRoot w:val="2B2E18CC"/>
    <w:rsid w:val="0072686A"/>
    <w:rsid w:val="00EE1CD0"/>
    <w:rsid w:val="01470C43"/>
    <w:rsid w:val="02B32269"/>
    <w:rsid w:val="02F706EC"/>
    <w:rsid w:val="03653727"/>
    <w:rsid w:val="03E312C3"/>
    <w:rsid w:val="041C0EEA"/>
    <w:rsid w:val="0482113E"/>
    <w:rsid w:val="05687BD4"/>
    <w:rsid w:val="078C1ED9"/>
    <w:rsid w:val="07C17802"/>
    <w:rsid w:val="085473AB"/>
    <w:rsid w:val="08F875BE"/>
    <w:rsid w:val="090C09DE"/>
    <w:rsid w:val="09F47D86"/>
    <w:rsid w:val="0A4F1714"/>
    <w:rsid w:val="0ABD0ABF"/>
    <w:rsid w:val="0B0A5082"/>
    <w:rsid w:val="0B795003"/>
    <w:rsid w:val="0BA35ADF"/>
    <w:rsid w:val="0C3B1C9C"/>
    <w:rsid w:val="0CD36A90"/>
    <w:rsid w:val="0CE03337"/>
    <w:rsid w:val="0D562B05"/>
    <w:rsid w:val="0E775442"/>
    <w:rsid w:val="109426F3"/>
    <w:rsid w:val="120B6395"/>
    <w:rsid w:val="12503902"/>
    <w:rsid w:val="13F60A2F"/>
    <w:rsid w:val="14336DE0"/>
    <w:rsid w:val="153C56B5"/>
    <w:rsid w:val="15B95284"/>
    <w:rsid w:val="15D942D4"/>
    <w:rsid w:val="16287F78"/>
    <w:rsid w:val="16433006"/>
    <w:rsid w:val="169A6A7F"/>
    <w:rsid w:val="177A1ED4"/>
    <w:rsid w:val="181C4E47"/>
    <w:rsid w:val="18665058"/>
    <w:rsid w:val="18D172EB"/>
    <w:rsid w:val="19A83268"/>
    <w:rsid w:val="1A0F1E63"/>
    <w:rsid w:val="1A976C37"/>
    <w:rsid w:val="1AA17AB6"/>
    <w:rsid w:val="1B3E6C68"/>
    <w:rsid w:val="1CC45CDD"/>
    <w:rsid w:val="1D7925BE"/>
    <w:rsid w:val="1DCA10E9"/>
    <w:rsid w:val="1E51427F"/>
    <w:rsid w:val="1F3E0E39"/>
    <w:rsid w:val="1F63262D"/>
    <w:rsid w:val="1F8921DD"/>
    <w:rsid w:val="1FB658B3"/>
    <w:rsid w:val="1FF13A60"/>
    <w:rsid w:val="20F14098"/>
    <w:rsid w:val="219209E0"/>
    <w:rsid w:val="21FA71A0"/>
    <w:rsid w:val="21FB7E7B"/>
    <w:rsid w:val="22835CF3"/>
    <w:rsid w:val="23591875"/>
    <w:rsid w:val="236E740B"/>
    <w:rsid w:val="24DC5F36"/>
    <w:rsid w:val="25627E42"/>
    <w:rsid w:val="259E376E"/>
    <w:rsid w:val="25E92311"/>
    <w:rsid w:val="26635AF3"/>
    <w:rsid w:val="266545BC"/>
    <w:rsid w:val="2684130D"/>
    <w:rsid w:val="27466965"/>
    <w:rsid w:val="285E0C92"/>
    <w:rsid w:val="29162187"/>
    <w:rsid w:val="29BB19F4"/>
    <w:rsid w:val="2A3E4F7F"/>
    <w:rsid w:val="2AD44C9E"/>
    <w:rsid w:val="2B2E18CC"/>
    <w:rsid w:val="2B4372F0"/>
    <w:rsid w:val="2DB10388"/>
    <w:rsid w:val="2DB141F7"/>
    <w:rsid w:val="2DB96384"/>
    <w:rsid w:val="2DBB1D37"/>
    <w:rsid w:val="2E6716DB"/>
    <w:rsid w:val="2F2820FC"/>
    <w:rsid w:val="3123122D"/>
    <w:rsid w:val="3159716A"/>
    <w:rsid w:val="31A92989"/>
    <w:rsid w:val="31C679AA"/>
    <w:rsid w:val="32DD1565"/>
    <w:rsid w:val="34A44361"/>
    <w:rsid w:val="350D6900"/>
    <w:rsid w:val="355E5D39"/>
    <w:rsid w:val="36351806"/>
    <w:rsid w:val="367D5085"/>
    <w:rsid w:val="37663443"/>
    <w:rsid w:val="38260658"/>
    <w:rsid w:val="389D17B4"/>
    <w:rsid w:val="38E649BE"/>
    <w:rsid w:val="3A36439B"/>
    <w:rsid w:val="3A573895"/>
    <w:rsid w:val="3A6D1BB9"/>
    <w:rsid w:val="3A865B72"/>
    <w:rsid w:val="3B133C60"/>
    <w:rsid w:val="3B2363B7"/>
    <w:rsid w:val="3B25515B"/>
    <w:rsid w:val="3C253A02"/>
    <w:rsid w:val="3C3534B5"/>
    <w:rsid w:val="3C836701"/>
    <w:rsid w:val="3D0A3C99"/>
    <w:rsid w:val="3D0D0F7E"/>
    <w:rsid w:val="3D3B2031"/>
    <w:rsid w:val="3F435710"/>
    <w:rsid w:val="3F893426"/>
    <w:rsid w:val="419E7FFC"/>
    <w:rsid w:val="41B87796"/>
    <w:rsid w:val="41E33AEE"/>
    <w:rsid w:val="4337061D"/>
    <w:rsid w:val="44365E73"/>
    <w:rsid w:val="44E679FE"/>
    <w:rsid w:val="44EA30F8"/>
    <w:rsid w:val="4620245B"/>
    <w:rsid w:val="474C1ABC"/>
    <w:rsid w:val="48093948"/>
    <w:rsid w:val="488A51F5"/>
    <w:rsid w:val="4B432D87"/>
    <w:rsid w:val="4C6B7DEA"/>
    <w:rsid w:val="4D073358"/>
    <w:rsid w:val="4D1F6EF1"/>
    <w:rsid w:val="4D534390"/>
    <w:rsid w:val="4E0424F0"/>
    <w:rsid w:val="4E6979CA"/>
    <w:rsid w:val="4ED65401"/>
    <w:rsid w:val="4EF968D3"/>
    <w:rsid w:val="4F385185"/>
    <w:rsid w:val="500F388E"/>
    <w:rsid w:val="510B3C9F"/>
    <w:rsid w:val="5132184A"/>
    <w:rsid w:val="515D79D0"/>
    <w:rsid w:val="520619D1"/>
    <w:rsid w:val="524F6EE1"/>
    <w:rsid w:val="5277435F"/>
    <w:rsid w:val="52C308EE"/>
    <w:rsid w:val="53DD2C05"/>
    <w:rsid w:val="569C7E2B"/>
    <w:rsid w:val="56FA227C"/>
    <w:rsid w:val="56FB05DD"/>
    <w:rsid w:val="574C4993"/>
    <w:rsid w:val="585D7471"/>
    <w:rsid w:val="585F7A3A"/>
    <w:rsid w:val="596E403B"/>
    <w:rsid w:val="59DC460D"/>
    <w:rsid w:val="5AF2343A"/>
    <w:rsid w:val="5B2F3EFF"/>
    <w:rsid w:val="5B6F05E7"/>
    <w:rsid w:val="5B7120E0"/>
    <w:rsid w:val="5D4174A0"/>
    <w:rsid w:val="5D647EF4"/>
    <w:rsid w:val="5D884413"/>
    <w:rsid w:val="5E775B46"/>
    <w:rsid w:val="600812CB"/>
    <w:rsid w:val="619302F0"/>
    <w:rsid w:val="621D4AA8"/>
    <w:rsid w:val="62D338FF"/>
    <w:rsid w:val="62DC5AA1"/>
    <w:rsid w:val="63E35CB6"/>
    <w:rsid w:val="643F766E"/>
    <w:rsid w:val="64D169E3"/>
    <w:rsid w:val="6520516A"/>
    <w:rsid w:val="65A83ED6"/>
    <w:rsid w:val="66171BF0"/>
    <w:rsid w:val="66B04D0D"/>
    <w:rsid w:val="66BE1406"/>
    <w:rsid w:val="67754B7F"/>
    <w:rsid w:val="681F7E7B"/>
    <w:rsid w:val="682F41F8"/>
    <w:rsid w:val="69940BC2"/>
    <w:rsid w:val="6A55309E"/>
    <w:rsid w:val="6B6D2669"/>
    <w:rsid w:val="6B79100E"/>
    <w:rsid w:val="6C731A76"/>
    <w:rsid w:val="6C7D42A4"/>
    <w:rsid w:val="6D503F45"/>
    <w:rsid w:val="6DAE7C8E"/>
    <w:rsid w:val="6E985C4F"/>
    <w:rsid w:val="6EE40BD4"/>
    <w:rsid w:val="70661C93"/>
    <w:rsid w:val="71EC5C6D"/>
    <w:rsid w:val="72172AB8"/>
    <w:rsid w:val="72FB261B"/>
    <w:rsid w:val="72FF0A58"/>
    <w:rsid w:val="73B42D81"/>
    <w:rsid w:val="746A7392"/>
    <w:rsid w:val="74B52688"/>
    <w:rsid w:val="75E67BC7"/>
    <w:rsid w:val="77AD6B53"/>
    <w:rsid w:val="78B45E61"/>
    <w:rsid w:val="78F637DD"/>
    <w:rsid w:val="790644CA"/>
    <w:rsid w:val="79696441"/>
    <w:rsid w:val="797C0EB9"/>
    <w:rsid w:val="79DD37B5"/>
    <w:rsid w:val="7AAA2F92"/>
    <w:rsid w:val="7B004966"/>
    <w:rsid w:val="7B453CEE"/>
    <w:rsid w:val="7CBF2572"/>
    <w:rsid w:val="7D150A68"/>
    <w:rsid w:val="7DB0081C"/>
    <w:rsid w:val="7DFC4769"/>
    <w:rsid w:val="7E8F4979"/>
    <w:rsid w:val="7F1575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semiHidden="0" w:name="heading 3"/>
    <w:lsdException w:qFormat="1" w:unhideWhenUsed="0" w:uiPriority="0" w:semiHidden="0" w:name="heading 4"/>
    <w:lsdException w:qFormat="1" w:uiPriority="0" w:name="heading 5"/>
    <w:lsdException w:qFormat="1"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rFonts w:ascii="Times New Roman" w:hAnsi="Times New Roman" w:eastAsia="宋体" w:cs="Times New Roman"/>
      <w:b/>
      <w:bCs/>
      <w:kern w:val="44"/>
      <w:sz w:val="44"/>
      <w:szCs w:val="44"/>
    </w:rPr>
  </w:style>
  <w:style w:type="paragraph" w:styleId="4">
    <w:name w:val="heading 2"/>
    <w:basedOn w:val="1"/>
    <w:next w:val="1"/>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5">
    <w:name w:val="heading 3"/>
    <w:basedOn w:val="1"/>
    <w:next w:val="2"/>
    <w:unhideWhenUsed/>
    <w:qFormat/>
    <w:uiPriority w:val="9"/>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6"/>
    <w:basedOn w:val="1"/>
    <w:next w:val="1"/>
    <w:unhideWhenUsed/>
    <w:qFormat/>
    <w:uiPriority w:val="9"/>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25">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spacing w:line="300" w:lineRule="auto"/>
      <w:ind w:firstLine="420" w:firstLineChars="200"/>
    </w:pPr>
    <w:rPr>
      <w:rFonts w:ascii="Times New Roman"/>
      <w:szCs w:val="24"/>
    </w:rPr>
  </w:style>
  <w:style w:type="paragraph" w:styleId="8">
    <w:name w:val="toa heading"/>
    <w:basedOn w:val="1"/>
    <w:next w:val="1"/>
    <w:qFormat/>
    <w:uiPriority w:val="0"/>
    <w:pPr>
      <w:widowControl w:val="0"/>
      <w:adjustRightInd/>
      <w:snapToGrid/>
      <w:spacing w:before="120" w:after="0"/>
      <w:jc w:val="both"/>
    </w:pPr>
    <w:rPr>
      <w:rFonts w:ascii="Arial" w:hAnsi="Arial" w:eastAsia="宋体" w:cs="Times New Roman"/>
      <w:kern w:val="2"/>
      <w:sz w:val="24"/>
      <w:szCs w:val="24"/>
    </w:rPr>
  </w:style>
  <w:style w:type="paragraph" w:styleId="9">
    <w:name w:val="annotation text"/>
    <w:basedOn w:val="1"/>
    <w:qFormat/>
    <w:uiPriority w:val="0"/>
    <w:pPr>
      <w:jc w:val="left"/>
    </w:pPr>
  </w:style>
  <w:style w:type="paragraph" w:styleId="10">
    <w:name w:val="Body Text"/>
    <w:basedOn w:val="1"/>
    <w:next w:val="1"/>
    <w:qFormat/>
    <w:uiPriority w:val="0"/>
    <w:pPr>
      <w:spacing w:after="120"/>
    </w:pPr>
  </w:style>
  <w:style w:type="paragraph" w:styleId="11">
    <w:name w:val="Body Text Indent"/>
    <w:basedOn w:val="1"/>
    <w:next w:val="1"/>
    <w:qFormat/>
    <w:uiPriority w:val="0"/>
    <w:pPr>
      <w:ind w:firstLine="552"/>
    </w:pPr>
    <w:rPr>
      <w:rFonts w:ascii="宋体"/>
      <w:sz w:val="28"/>
    </w:rPr>
  </w:style>
  <w:style w:type="paragraph" w:styleId="12">
    <w:name w:val="Plain Text"/>
    <w:basedOn w:val="1"/>
    <w:qFormat/>
    <w:uiPriority w:val="0"/>
    <w:rPr>
      <w:rFonts w:ascii="宋体" w:hAnsi="Courier New" w:eastAsia="宋体"/>
    </w:rPr>
  </w:style>
  <w:style w:type="paragraph" w:styleId="13">
    <w:name w:val="Date"/>
    <w:basedOn w:val="1"/>
    <w:next w:val="1"/>
    <w:qFormat/>
    <w:uiPriority w:val="0"/>
    <w:pPr>
      <w:spacing w:line="360" w:lineRule="auto"/>
    </w:pPr>
    <w:rPr>
      <w:rFonts w:ascii="宋体"/>
      <w:sz w:val="24"/>
      <w:szCs w:val="20"/>
    </w:rPr>
  </w:style>
  <w:style w:type="paragraph" w:styleId="14">
    <w:name w:val="Body Text Indent 2"/>
    <w:basedOn w:val="1"/>
    <w:qFormat/>
    <w:uiPriority w:val="0"/>
    <w:pPr>
      <w:ind w:firstLine="630"/>
    </w:pPr>
    <w:rPr>
      <w:sz w:val="32"/>
      <w:szCs w:val="20"/>
    </w:rPr>
  </w:style>
  <w:style w:type="paragraph" w:styleId="15">
    <w:name w:val="footer"/>
    <w:basedOn w:val="1"/>
    <w:unhideWhenUsed/>
    <w:qFormat/>
    <w:uiPriority w:val="99"/>
    <w:pPr>
      <w:tabs>
        <w:tab w:val="center" w:pos="4153"/>
        <w:tab w:val="right" w:pos="8306"/>
      </w:tabs>
      <w:snapToGrid w:val="0"/>
      <w:jc w:val="left"/>
    </w:pPr>
    <w:rPr>
      <w:sz w:val="18"/>
      <w:szCs w:val="18"/>
    </w:rPr>
  </w:style>
  <w:style w:type="paragraph" w:styleId="1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0"/>
  </w:style>
  <w:style w:type="paragraph" w:styleId="18">
    <w:name w:val="toc 4"/>
    <w:basedOn w:val="1"/>
    <w:next w:val="1"/>
    <w:unhideWhenUsed/>
    <w:qFormat/>
    <w:uiPriority w:val="39"/>
  </w:style>
  <w:style w:type="paragraph" w:styleId="19">
    <w:name w:val="Normal (Web)"/>
    <w:basedOn w:val="1"/>
    <w:semiHidden/>
    <w:unhideWhenUsed/>
    <w:qFormat/>
    <w:uiPriority w:val="99"/>
    <w:pPr>
      <w:spacing w:beforeAutospacing="1" w:afterAutospacing="1"/>
      <w:jc w:val="left"/>
    </w:pPr>
    <w:rPr>
      <w:rFonts w:cs="Times New Roman"/>
      <w:kern w:val="0"/>
      <w:sz w:val="24"/>
    </w:rPr>
  </w:style>
  <w:style w:type="paragraph" w:styleId="20">
    <w:name w:val="Title"/>
    <w:basedOn w:val="1"/>
    <w:next w:val="1"/>
    <w:qFormat/>
    <w:uiPriority w:val="0"/>
    <w:pPr>
      <w:spacing w:before="120" w:beforeLines="0" w:beforeAutospacing="0" w:after="120" w:afterLines="0" w:afterAutospacing="0"/>
      <w:jc w:val="center"/>
    </w:pPr>
    <w:rPr>
      <w:rFonts w:eastAsia="黑体"/>
      <w:b/>
      <w:sz w:val="32"/>
    </w:rPr>
  </w:style>
  <w:style w:type="paragraph" w:styleId="21">
    <w:name w:val="Body Text First Indent"/>
    <w:basedOn w:val="10"/>
    <w:next w:val="10"/>
    <w:unhideWhenUsed/>
    <w:qFormat/>
    <w:uiPriority w:val="99"/>
    <w:pPr>
      <w:ind w:firstLine="420" w:firstLineChars="100"/>
    </w:pPr>
  </w:style>
  <w:style w:type="paragraph" w:styleId="22">
    <w:name w:val="Body Text First Indent 2"/>
    <w:basedOn w:val="11"/>
    <w:qFormat/>
    <w:uiPriority w:val="0"/>
    <w:pPr>
      <w:spacing w:after="0"/>
      <w:ind w:firstLine="420"/>
    </w:pPr>
    <w:rPr>
      <w:rFonts w:ascii="Times New Roman" w:hAnsi="Times New Roman" w:eastAsia="宋体" w:cs="Times New Roman"/>
      <w:szCs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6">
    <w:name w:val="Strong"/>
    <w:basedOn w:val="25"/>
    <w:qFormat/>
    <w:uiPriority w:val="22"/>
    <w:rPr>
      <w:b/>
      <w:bCs/>
    </w:rPr>
  </w:style>
  <w:style w:type="character" w:styleId="27">
    <w:name w:val="Hyperlink"/>
    <w:basedOn w:val="25"/>
    <w:qFormat/>
    <w:uiPriority w:val="0"/>
    <w:rPr>
      <w:color w:val="0000FF"/>
      <w:u w:val="single"/>
    </w:rPr>
  </w:style>
  <w:style w:type="paragraph" w:customStyle="1" w:styleId="28">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
    <w:name w:val="WPSOffice手动目录 1"/>
    <w:qFormat/>
    <w:uiPriority w:val="0"/>
    <w:pPr>
      <w:ind w:leftChars="0"/>
    </w:pPr>
    <w:rPr>
      <w:rFonts w:ascii="Times New Roman" w:hAnsi="Times New Roman" w:eastAsia="宋体" w:cs="Times New Roman"/>
      <w:sz w:val="20"/>
      <w:szCs w:val="20"/>
    </w:rPr>
  </w:style>
  <w:style w:type="paragraph" w:styleId="30">
    <w:name w:val="No Spacing"/>
    <w:qFormat/>
    <w:uiPriority w:val="1"/>
    <w:pPr>
      <w:adjustRightInd w:val="0"/>
      <w:snapToGrid w:val="0"/>
      <w:spacing w:after="0" w:line="240" w:lineRule="auto"/>
    </w:pPr>
    <w:rPr>
      <w:rFonts w:ascii="Tahoma" w:hAnsi="Tahoma" w:eastAsia="微软雅黑" w:cs="Times New Roman"/>
      <w:sz w:val="22"/>
      <w:szCs w:val="22"/>
      <w:lang w:val="en-US" w:eastAsia="zh-CN" w:bidi="ar-SA"/>
    </w:rPr>
  </w:style>
  <w:style w:type="paragraph" w:customStyle="1" w:styleId="31">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customStyle="1" w:styleId="32">
    <w:name w:val="p15"/>
    <w:basedOn w:val="1"/>
    <w:qFormat/>
    <w:uiPriority w:val="99"/>
    <w:pPr>
      <w:widowControl/>
    </w:pPr>
    <w:rPr>
      <w:szCs w:val="21"/>
    </w:rPr>
  </w:style>
  <w:style w:type="paragraph" w:customStyle="1" w:styleId="3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4">
    <w:name w:val="样式1"/>
    <w:basedOn w:val="1"/>
    <w:qFormat/>
    <w:uiPriority w:val="0"/>
    <w:pPr>
      <w:numPr>
        <w:ilvl w:val="0"/>
        <w:numId w:val="1"/>
      </w:numPr>
      <w:tabs>
        <w:tab w:val="left" w:pos="709"/>
      </w:tabs>
      <w:adjustRightInd w:val="0"/>
      <w:textAlignment w:val="baseline"/>
    </w:pPr>
    <w:rPr>
      <w:rFonts w:ascii="宋体" w:hAnsi="宋体"/>
      <w:kern w:val="0"/>
      <w:szCs w:val="21"/>
    </w:rPr>
  </w:style>
  <w:style w:type="paragraph" w:customStyle="1" w:styleId="35">
    <w:name w:val="样式 标题 3 + (中文) 黑体 小四 非加粗 段前: 7.8 磅 段后: 0 磅 行距: 固定值 20 磅"/>
    <w:basedOn w:val="5"/>
    <w:qFormat/>
    <w:uiPriority w:val="0"/>
    <w:pPr>
      <w:spacing w:line="400" w:lineRule="exact"/>
    </w:pPr>
    <w:rPr>
      <w:rFonts w:eastAsia="黑体" w:cs="宋体"/>
      <w:b w:val="0"/>
      <w:szCs w:val="20"/>
    </w:rPr>
  </w:style>
  <w:style w:type="paragraph" w:customStyle="1" w:styleId="36">
    <w:name w:val="Char1"/>
    <w:basedOn w:val="1"/>
    <w:qFormat/>
    <w:uiPriority w:val="0"/>
    <w:rPr>
      <w:rFonts w:ascii="Times New Roman" w:hAnsi="Times New Roman" w:eastAsia="宋体" w:cs="Times New Roman"/>
      <w:szCs w:val="21"/>
    </w:rPr>
  </w:style>
  <w:style w:type="paragraph" w:customStyle="1" w:styleId="37">
    <w:name w:val="正文缩进1"/>
    <w:basedOn w:val="1"/>
    <w:qFormat/>
    <w:uiPriority w:val="0"/>
    <w:pPr>
      <w:ind w:firstLine="420" w:firstLineChars="200"/>
    </w:pPr>
  </w:style>
  <w:style w:type="character" w:customStyle="1" w:styleId="38">
    <w:name w:val="其他_"/>
    <w:basedOn w:val="25"/>
    <w:link w:val="39"/>
    <w:unhideWhenUsed/>
    <w:qFormat/>
    <w:uiPriority w:val="99"/>
    <w:rPr>
      <w:rFonts w:hint="eastAsia" w:ascii="MingLiU" w:hAnsi="MingLiU" w:eastAsia="MingLiU"/>
      <w:sz w:val="22"/>
      <w:lang w:val="zh-CN" w:eastAsia="zh-CN"/>
    </w:rPr>
  </w:style>
  <w:style w:type="paragraph" w:customStyle="1" w:styleId="39">
    <w:name w:val="其他"/>
    <w:basedOn w:val="1"/>
    <w:link w:val="38"/>
    <w:unhideWhenUsed/>
    <w:qFormat/>
    <w:uiPriority w:val="99"/>
    <w:pPr>
      <w:shd w:val="clear" w:color="auto" w:fill="FFFFFF"/>
      <w:spacing w:beforeLines="0" w:afterLines="0" w:line="329" w:lineRule="auto"/>
      <w:ind w:firstLine="400"/>
    </w:pPr>
    <w:rPr>
      <w:rFonts w:hint="eastAsia" w:ascii="MingLiU" w:hAnsi="MingLiU" w:eastAsia="MingLiU"/>
      <w:sz w:val="22"/>
      <w:lang w:val="zh-CN" w:eastAsia="zh-CN"/>
    </w:rPr>
  </w:style>
  <w:style w:type="table" w:customStyle="1" w:styleId="4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67</Pages>
  <Words>32640</Words>
  <Characters>34442</Characters>
  <Lines>0</Lines>
  <Paragraphs>0</Paragraphs>
  <TotalTime>50</TotalTime>
  <ScaleCrop>false</ScaleCrop>
  <LinksUpToDate>false</LinksUpToDate>
  <CharactersWithSpaces>36290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2021-10-12T02:59:00Z</dcterms:created>
  <dc:creator>哟</dc:creator>
  <cp:lastModifiedBy>Administrator</cp:lastModifiedBy>
  <cp:lastPrinted>2022-08-24T03:05:00Z</cp:lastPrinted>
  <dcterms:modified xsi:type="dcterms:W3CDTF">2022-08-24T08:07:50Z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ED06469C8647423B866A1FD15A540236</vt:lpwstr>
  </property>
</Properties>
</file>