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Ansi="宋体" w:cs="宋体"/>
          <w:b/>
          <w:sz w:val="36"/>
          <w:highlight w:val="none"/>
        </w:rPr>
      </w:pPr>
      <w:r>
        <w:rPr>
          <w:rFonts w:hint="eastAsia" w:hAnsi="宋体" w:cs="宋体"/>
          <w:b/>
          <w:bCs/>
          <w:sz w:val="32"/>
          <w:szCs w:val="32"/>
          <w:highlight w:val="none"/>
        </w:rPr>
        <w:t>项目编号：</w:t>
      </w:r>
      <w:r>
        <w:rPr>
          <w:rFonts w:hint="eastAsia" w:hAnsi="宋体" w:cs="宋体"/>
          <w:b/>
          <w:bCs/>
          <w:sz w:val="32"/>
          <w:szCs w:val="32"/>
          <w:highlight w:val="none"/>
          <w:lang w:eastAsia="zh-CN"/>
        </w:rPr>
        <w:t>SXZCZB2022-ZCCS-0420-2</w:t>
      </w:r>
    </w:p>
    <w:p>
      <w:pPr>
        <w:rPr>
          <w:rFonts w:hAnsi="宋体" w:cs="宋体"/>
          <w:b/>
          <w:sz w:val="36"/>
          <w:highlight w:val="none"/>
        </w:rPr>
      </w:pPr>
    </w:p>
    <w:p>
      <w:pPr>
        <w:jc w:val="center"/>
        <w:rPr>
          <w:rFonts w:hAnsi="宋体" w:cs="宋体"/>
          <w:b/>
          <w:bCs/>
          <w:sz w:val="52"/>
          <w:szCs w:val="52"/>
          <w:highlight w:val="none"/>
        </w:rPr>
      </w:pPr>
    </w:p>
    <w:p>
      <w:pPr>
        <w:spacing w:line="780" w:lineRule="auto"/>
        <w:jc w:val="center"/>
        <w:rPr>
          <w:rFonts w:hint="eastAsia" w:hAnsi="宋体" w:cs="宋体"/>
          <w:b/>
          <w:bCs/>
          <w:sz w:val="72"/>
          <w:szCs w:val="72"/>
          <w:highlight w:val="none"/>
          <w:lang w:eastAsia="zh-CN"/>
        </w:rPr>
      </w:pPr>
    </w:p>
    <w:p>
      <w:pPr>
        <w:spacing w:line="780" w:lineRule="auto"/>
        <w:jc w:val="center"/>
        <w:rPr>
          <w:rFonts w:hAnsi="宋体" w:cs="宋体"/>
          <w:b/>
          <w:sz w:val="72"/>
          <w:szCs w:val="72"/>
          <w:highlight w:val="none"/>
        </w:rPr>
      </w:pPr>
      <w:r>
        <w:rPr>
          <w:rFonts w:hint="eastAsia" w:hAnsi="宋体" w:cs="宋体"/>
          <w:b/>
          <w:bCs/>
          <w:sz w:val="56"/>
          <w:szCs w:val="56"/>
          <w:highlight w:val="none"/>
          <w:lang w:eastAsia="zh-CN"/>
        </w:rPr>
        <w:t>宁陕县幼儿园建设项目（二次)</w:t>
      </w:r>
    </w:p>
    <w:p>
      <w:pPr>
        <w:spacing w:line="780" w:lineRule="auto"/>
        <w:jc w:val="center"/>
        <w:rPr>
          <w:rFonts w:hint="eastAsia" w:hAnsi="宋体" w:cs="宋体"/>
          <w:b/>
          <w:sz w:val="72"/>
          <w:szCs w:val="72"/>
          <w:highlight w:val="none"/>
        </w:rPr>
      </w:pPr>
    </w:p>
    <w:p>
      <w:pPr>
        <w:spacing w:line="780" w:lineRule="auto"/>
        <w:jc w:val="center"/>
        <w:rPr>
          <w:rFonts w:hint="eastAsia" w:hAnsi="宋体" w:cs="宋体"/>
          <w:b/>
          <w:sz w:val="72"/>
          <w:szCs w:val="72"/>
          <w:highlight w:val="none"/>
        </w:rPr>
      </w:pPr>
    </w:p>
    <w:p>
      <w:pPr>
        <w:spacing w:line="780" w:lineRule="auto"/>
        <w:jc w:val="center"/>
        <w:rPr>
          <w:rFonts w:hAnsi="宋体" w:cs="宋体"/>
          <w:b/>
          <w:sz w:val="72"/>
          <w:szCs w:val="72"/>
          <w:highlight w:val="none"/>
        </w:rPr>
      </w:pPr>
      <w:r>
        <w:rPr>
          <w:rFonts w:hint="eastAsia" w:hAnsi="宋体" w:cs="宋体"/>
          <w:b/>
          <w:sz w:val="72"/>
          <w:szCs w:val="72"/>
          <w:highlight w:val="none"/>
        </w:rPr>
        <w:t>竞争性磋商文件</w:t>
      </w:r>
    </w:p>
    <w:p>
      <w:pPr>
        <w:rPr>
          <w:rFonts w:hAnsi="宋体" w:cs="宋体"/>
          <w:highlight w:val="none"/>
        </w:rPr>
      </w:pPr>
      <w:bookmarkStart w:id="0" w:name="_Toc363463325"/>
    </w:p>
    <w:p>
      <w:pPr>
        <w:rPr>
          <w:rFonts w:hAnsi="宋体" w:cs="宋体"/>
          <w:highlight w:val="none"/>
        </w:rPr>
      </w:pPr>
    </w:p>
    <w:p>
      <w:pPr>
        <w:rPr>
          <w:highlight w:val="none"/>
        </w:rPr>
      </w:pPr>
    </w:p>
    <w:p>
      <w:pPr>
        <w:rPr>
          <w:rFonts w:hAnsi="宋体" w:cs="宋体"/>
          <w:highlight w:val="none"/>
        </w:rPr>
      </w:pPr>
    </w:p>
    <w:bookmarkEnd w:id="0"/>
    <w:p>
      <w:pPr>
        <w:jc w:val="center"/>
        <w:rPr>
          <w:rFonts w:hAnsi="宋体" w:cs="宋体"/>
          <w:b/>
          <w:sz w:val="36"/>
          <w:szCs w:val="36"/>
          <w:highlight w:val="none"/>
        </w:rPr>
      </w:pPr>
    </w:p>
    <w:p>
      <w:pPr>
        <w:jc w:val="both"/>
        <w:rPr>
          <w:rFonts w:hint="eastAsia" w:hAnsi="宋体" w:cs="宋体"/>
          <w:b/>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600" w:lineRule="auto"/>
        <w:ind w:left="2160" w:leftChars="900"/>
        <w:jc w:val="both"/>
        <w:textAlignment w:val="auto"/>
        <w:rPr>
          <w:rFonts w:hint="eastAsia" w:hAnsi="宋体" w:cs="宋体"/>
          <w:b/>
          <w:sz w:val="32"/>
          <w:szCs w:val="32"/>
          <w:highlight w:val="none"/>
          <w:lang w:eastAsia="zh-CN"/>
        </w:rPr>
      </w:pPr>
      <w:r>
        <w:rPr>
          <w:rFonts w:hint="eastAsia" w:hAnsi="宋体" w:cs="宋体"/>
          <w:b/>
          <w:sz w:val="32"/>
          <w:szCs w:val="32"/>
          <w:highlight w:val="none"/>
          <w:lang w:eastAsia="zh-CN"/>
        </w:rPr>
        <w:t>采</w:t>
      </w:r>
      <w:r>
        <w:rPr>
          <w:rFonts w:hint="eastAsia" w:hAnsi="宋体" w:cs="宋体"/>
          <w:b/>
          <w:sz w:val="32"/>
          <w:szCs w:val="32"/>
          <w:highlight w:val="none"/>
          <w:lang w:val="en-US" w:eastAsia="zh-CN"/>
        </w:rPr>
        <w:t xml:space="preserve"> </w:t>
      </w:r>
      <w:r>
        <w:rPr>
          <w:rFonts w:hint="eastAsia" w:hAnsi="宋体" w:cs="宋体"/>
          <w:b/>
          <w:sz w:val="32"/>
          <w:szCs w:val="32"/>
          <w:highlight w:val="none"/>
          <w:lang w:eastAsia="zh-CN"/>
        </w:rPr>
        <w:t>购</w:t>
      </w:r>
      <w:r>
        <w:rPr>
          <w:rFonts w:hint="eastAsia" w:hAnsi="宋体" w:cs="宋体"/>
          <w:b/>
          <w:sz w:val="32"/>
          <w:szCs w:val="32"/>
          <w:highlight w:val="none"/>
          <w:lang w:val="en-US" w:eastAsia="zh-CN"/>
        </w:rPr>
        <w:t xml:space="preserve"> </w:t>
      </w:r>
      <w:r>
        <w:rPr>
          <w:rFonts w:hint="eastAsia" w:hAnsi="宋体" w:cs="宋体"/>
          <w:b/>
          <w:sz w:val="32"/>
          <w:szCs w:val="32"/>
          <w:highlight w:val="none"/>
          <w:lang w:eastAsia="zh-CN"/>
        </w:rPr>
        <w:t>人：宁陕县教育体育和科技局</w:t>
      </w:r>
    </w:p>
    <w:p>
      <w:pPr>
        <w:keepNext w:val="0"/>
        <w:keepLines w:val="0"/>
        <w:pageBreakBefore w:val="0"/>
        <w:widowControl w:val="0"/>
        <w:kinsoku/>
        <w:wordWrap/>
        <w:overflowPunct/>
        <w:topLinePunct w:val="0"/>
        <w:autoSpaceDE/>
        <w:autoSpaceDN/>
        <w:bidi w:val="0"/>
        <w:adjustRightInd/>
        <w:snapToGrid/>
        <w:spacing w:line="600" w:lineRule="auto"/>
        <w:ind w:left="2160" w:leftChars="900"/>
        <w:jc w:val="both"/>
        <w:textAlignment w:val="auto"/>
        <w:rPr>
          <w:rFonts w:hint="eastAsia" w:hAnsi="宋体" w:cs="宋体"/>
          <w:b/>
          <w:sz w:val="32"/>
          <w:szCs w:val="32"/>
          <w:highlight w:val="none"/>
          <w:lang w:eastAsia="zh-CN"/>
        </w:rPr>
      </w:pPr>
      <w:r>
        <w:rPr>
          <w:rFonts w:hint="eastAsia" w:hAnsi="宋体" w:cs="宋体"/>
          <w:b/>
          <w:sz w:val="32"/>
          <w:szCs w:val="32"/>
          <w:highlight w:val="none"/>
          <w:lang w:eastAsia="zh-CN"/>
        </w:rPr>
        <w:t>代理机构：陕西至诚招标咨询有限公司</w:t>
      </w:r>
    </w:p>
    <w:p>
      <w:pPr>
        <w:pStyle w:val="9"/>
        <w:keepNext w:val="0"/>
        <w:keepLines w:val="0"/>
        <w:pageBreakBefore w:val="0"/>
        <w:widowControl w:val="0"/>
        <w:kinsoku/>
        <w:wordWrap/>
        <w:overflowPunct/>
        <w:topLinePunct w:val="0"/>
        <w:autoSpaceDE/>
        <w:autoSpaceDN/>
        <w:bidi w:val="0"/>
        <w:adjustRightInd/>
        <w:snapToGrid/>
        <w:spacing w:after="0" w:line="600" w:lineRule="auto"/>
        <w:ind w:left="2160" w:leftChars="900"/>
        <w:jc w:val="both"/>
        <w:textAlignment w:val="auto"/>
        <w:rPr>
          <w:rFonts w:hint="eastAsia" w:ascii="宋体" w:hAnsi="宋体" w:eastAsia="宋体" w:cs="宋体"/>
          <w:b/>
          <w:kern w:val="0"/>
          <w:sz w:val="32"/>
          <w:szCs w:val="32"/>
          <w:highlight w:val="none"/>
          <w:lang w:val="en-US" w:eastAsia="zh-CN" w:bidi="ar-SA"/>
        </w:rPr>
      </w:pPr>
      <w:r>
        <w:rPr>
          <w:rFonts w:hint="eastAsia" w:ascii="宋体" w:hAnsi="宋体" w:eastAsia="宋体" w:cs="宋体"/>
          <w:b/>
          <w:kern w:val="0"/>
          <w:sz w:val="32"/>
          <w:szCs w:val="32"/>
          <w:highlight w:val="none"/>
          <w:lang w:val="en-US" w:eastAsia="zh-CN" w:bidi="ar-SA"/>
        </w:rPr>
        <w:t>日    期：二〇二二年</w:t>
      </w:r>
      <w:r>
        <w:rPr>
          <w:rFonts w:hint="eastAsia" w:ascii="宋体" w:hAnsi="宋体" w:cs="宋体"/>
          <w:b/>
          <w:kern w:val="0"/>
          <w:sz w:val="32"/>
          <w:szCs w:val="32"/>
          <w:highlight w:val="none"/>
          <w:lang w:val="en-US" w:eastAsia="zh-CN" w:bidi="ar-SA"/>
        </w:rPr>
        <w:t>五</w:t>
      </w:r>
      <w:r>
        <w:rPr>
          <w:rFonts w:hint="eastAsia" w:ascii="宋体" w:hAnsi="宋体" w:eastAsia="宋体" w:cs="宋体"/>
          <w:b/>
          <w:kern w:val="0"/>
          <w:sz w:val="32"/>
          <w:szCs w:val="32"/>
          <w:highlight w:val="none"/>
          <w:lang w:val="en-US" w:eastAsia="zh-CN" w:bidi="ar-SA"/>
        </w:rPr>
        <w:t>月</w:t>
      </w:r>
    </w:p>
    <w:p>
      <w:pPr>
        <w:rPr>
          <w:rFonts w:hint="eastAsia" w:ascii="宋体" w:hAnsi="宋体" w:cs="宋体"/>
          <w:b/>
          <w:bCs/>
          <w:sz w:val="28"/>
          <w:szCs w:val="28"/>
          <w:highlight w:val="none"/>
        </w:rPr>
      </w:pPr>
      <w:r>
        <w:rPr>
          <w:rFonts w:hint="eastAsia" w:ascii="宋体" w:hAnsi="宋体" w:cs="宋体"/>
          <w:b/>
          <w:bCs/>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center"/>
        <w:textAlignment w:val="auto"/>
        <w:rPr>
          <w:rFonts w:hint="eastAsia" w:ascii="仿宋" w:hAnsi="仿宋" w:eastAsia="仿宋" w:cs="仿宋"/>
          <w:color w:val="auto"/>
          <w:sz w:val="22"/>
          <w:szCs w:val="22"/>
          <w:highlight w:val="none"/>
          <w:lang w:eastAsia="zh-CN"/>
        </w:rPr>
      </w:pPr>
      <w:r>
        <w:rPr>
          <w:rFonts w:hint="eastAsia" w:ascii="仿宋" w:hAnsi="仿宋" w:eastAsia="仿宋" w:cs="仿宋"/>
          <w:b/>
          <w:bCs/>
          <w:color w:val="auto"/>
          <w:sz w:val="32"/>
          <w:szCs w:val="32"/>
          <w:highlight w:val="none"/>
          <w:lang w:val="en-US" w:eastAsia="zh-CN"/>
        </w:rPr>
        <w:t>特别提醒</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hAnsi="宋体" w:cs="宋体"/>
          <w:b/>
          <w:bCs/>
          <w:snapToGrid w:val="0"/>
          <w:color w:val="000000"/>
          <w:sz w:val="24"/>
          <w:highlight w:val="none"/>
          <w:lang w:val="en-US" w:eastAsia="zh-CN"/>
        </w:rPr>
        <w:t>1</w:t>
      </w:r>
      <w:r>
        <w:rPr>
          <w:rFonts w:hint="eastAsia" w:ascii="宋体" w:hAnsi="宋体" w:eastAsia="宋体" w:cs="宋体"/>
          <w:b/>
          <w:bCs/>
          <w:snapToGrid w:val="0"/>
          <w:color w:val="000000"/>
          <w:sz w:val="24"/>
          <w:highlight w:val="none"/>
        </w:rPr>
        <w:t>、本项目采用不见面开标系统：电子化投标方式投标，投标人须使用数字认证证书（CA锁）对电子投标文件进行签章、加密、递交及开标时签到、解密等相关招投标事宜。开标时投标人须携带数字认证证书（CA锁），如因投标人自身原因未正确使用数字认证证书（CA锁）造成无法解密投标文件，按无效投标对待。</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3、递交电子投标文件：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4、不见面开标</w:t>
      </w:r>
      <w:r>
        <w:rPr>
          <w:rFonts w:hint="eastAsia" w:ascii="宋体" w:hAnsi="宋体" w:eastAsia="宋体" w:cs="宋体"/>
          <w:b/>
          <w:bCs/>
          <w:snapToGrid w:val="0"/>
          <w:color w:val="000000"/>
          <w:sz w:val="24"/>
          <w:highlight w:val="none"/>
          <w:lang w:eastAsia="zh-CN"/>
        </w:rPr>
        <w:t>系统</w:t>
      </w:r>
      <w:r>
        <w:rPr>
          <w:rFonts w:hint="eastAsia" w:ascii="宋体" w:hAnsi="宋体" w:eastAsia="宋体" w:cs="宋体"/>
          <w:b/>
          <w:bCs/>
          <w:snapToGrid w:val="0"/>
          <w:color w:val="000000"/>
          <w:sz w:val="24"/>
          <w:highlight w:val="none"/>
        </w:rPr>
        <w:t>：打开登录页面网址选择点击右上角“登录”，在左侧选择“投标人”身份，登录地区选择“安康市不见面开标”插入CA锁登录，输入密码后，点击“登录”：（http://122.112.246.33/BidOpening/bidopeninghallaction/hall/login），</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投标人登录之后可以看到当前投标人今日开标项目；1、选择要开标的项目，点击进入，页面首先阅读开标流程，点击“我已阅读”进入开标大厅，点击“取消”返回项目列表页面。</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5、开标签到</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投标人等待开标时需要签到，等候开标。请在开标前完成签到，开标时间到了之后就不能签到；点击页面上“签到”按钮进行签到，开标前10分钟可以签到。签到成功之后，按钮灰化，无需再次签到，同时第一个座位图右下角出现绿色√；</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 xml:space="preserve">6、评审过程中，磋商小组要求供应商提交多轮（最后）磋商报价时，供应商须登录全国公共资源交易平台（陕西省）在交易系统中提交多轮（最后）报价，并用数字认证证书（CA 锁）签章。 </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rPr>
        <w:t>7、注意事项</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lang w:val="en-US" w:eastAsia="zh-CN"/>
        </w:rPr>
        <w:t>1</w:t>
      </w: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rPr>
        <w:t>、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播放器下载链接为：https://download.bqpoint.com/download/downloaddetail.html?SourceFrom=Down&amp;SoftGuid=55aa4e06-c384-4005-bcb9-48932d410fd4）。</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lang w:val="en-US" w:eastAsia="zh-CN"/>
        </w:rPr>
        <w:t>2</w:t>
      </w: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rPr>
        <w:t>、建议投标人在开标前半小时登录不见面开标大厅，并及时签到（开标前60分钟即可签到），遇到问题及时联系客服4009280095。</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lang w:val="en-US" w:eastAsia="zh-CN"/>
        </w:rPr>
        <w:t>3</w:t>
      </w: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rPr>
        <w:t>、投标人需注意CA锁一定要提前准备好，并确保CA锁为制作投标文件的CA锁。</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snapToGrid w:val="0"/>
          <w:color w:val="000000"/>
          <w:sz w:val="24"/>
          <w:highlight w:val="none"/>
        </w:rPr>
      </w:pP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lang w:val="en-US" w:eastAsia="zh-CN"/>
        </w:rPr>
        <w:t>4</w:t>
      </w:r>
      <w:r>
        <w:rPr>
          <w:rFonts w:hint="eastAsia" w:ascii="宋体" w:hAnsi="宋体" w:eastAsia="宋体" w:cs="宋体"/>
          <w:b/>
          <w:bCs/>
          <w:snapToGrid w:val="0"/>
          <w:color w:val="000000"/>
          <w:sz w:val="24"/>
          <w:highlight w:val="none"/>
          <w:lang w:eastAsia="zh-CN"/>
        </w:rPr>
        <w:t>）</w:t>
      </w:r>
      <w:r>
        <w:rPr>
          <w:rFonts w:hint="eastAsia" w:ascii="宋体" w:hAnsi="宋体" w:eastAsia="宋体" w:cs="宋体"/>
          <w:b/>
          <w:bCs/>
          <w:snapToGrid w:val="0"/>
          <w:color w:val="000000"/>
          <w:sz w:val="24"/>
          <w:highlight w:val="none"/>
        </w:rPr>
        <w:t>、及时关注右侧公告及互动栏目信息。</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highlight w:val="none"/>
        </w:rPr>
      </w:pPr>
    </w:p>
    <w:p>
      <w:pPr>
        <w:rPr>
          <w:rFonts w:hint="eastAsia"/>
          <w:highlight w:val="none"/>
        </w:rPr>
      </w:pPr>
    </w:p>
    <w:p>
      <w:pPr>
        <w:rPr>
          <w:rFonts w:hint="eastAsia" w:ascii="宋体" w:hAnsi="宋体" w:cs="宋体"/>
          <w:b/>
          <w:bCs/>
          <w:sz w:val="32"/>
          <w:szCs w:val="32"/>
          <w:highlight w:val="none"/>
        </w:rPr>
      </w:pPr>
    </w:p>
    <w:p>
      <w:pPr>
        <w:pStyle w:val="4"/>
        <w:rPr>
          <w:highlight w:val="none"/>
        </w:rPr>
        <w:sectPr>
          <w:headerReference r:id="rId4" w:type="first"/>
          <w:headerReference r:id="rId3" w:type="default"/>
          <w:footerReference r:id="rId5" w:type="default"/>
          <w:pgSz w:w="11906" w:h="16838"/>
          <w:pgMar w:top="1276" w:right="1134" w:bottom="1134" w:left="1417" w:header="851" w:footer="992" w:gutter="0"/>
          <w:cols w:space="720" w:num="1"/>
          <w:titlePg/>
          <w:docGrid w:type="lines" w:linePitch="312" w:charSpace="0"/>
        </w:sectPr>
      </w:pPr>
    </w:p>
    <w:p>
      <w:pPr>
        <w:rPr>
          <w:rFonts w:hAnsi="宋体" w:cs="宋体"/>
          <w:highlight w:val="none"/>
        </w:rPr>
      </w:pPr>
    </w:p>
    <w:p>
      <w:pPr>
        <w:jc w:val="center"/>
        <w:rPr>
          <w:rFonts w:hAnsi="宋体" w:cs="宋体"/>
          <w:b/>
          <w:sz w:val="44"/>
          <w:szCs w:val="44"/>
          <w:highlight w:val="none"/>
        </w:rPr>
      </w:pPr>
      <w:r>
        <w:rPr>
          <w:rFonts w:hint="eastAsia" w:hAnsi="宋体" w:cs="宋体"/>
          <w:b/>
          <w:sz w:val="44"/>
          <w:szCs w:val="44"/>
          <w:highlight w:val="none"/>
        </w:rPr>
        <w:t>目 录</w:t>
      </w:r>
    </w:p>
    <w:p>
      <w:pPr>
        <w:jc w:val="center"/>
        <w:rPr>
          <w:rFonts w:hAnsi="宋体" w:cs="宋体"/>
          <w:b/>
          <w:sz w:val="44"/>
          <w:szCs w:val="44"/>
          <w:highlight w:val="none"/>
        </w:rPr>
      </w:pP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bookmarkStart w:id="1" w:name="_Toc21518"/>
      <w:bookmarkStart w:id="2" w:name="_Toc16218"/>
      <w:bookmarkStart w:id="3" w:name="_Toc5293"/>
      <w:bookmarkStart w:id="4" w:name="_Toc389582033"/>
      <w:bookmarkStart w:id="5" w:name="_Toc19886"/>
      <w:bookmarkStart w:id="6" w:name="_Toc20652"/>
      <w:bookmarkStart w:id="7" w:name="_Toc20858"/>
      <w:bookmarkStart w:id="8" w:name="_Toc27420"/>
      <w:bookmarkStart w:id="9" w:name="_Toc403077638"/>
      <w:bookmarkStart w:id="10" w:name="_Toc363473971"/>
      <w:bookmarkStart w:id="11" w:name="_Toc363474016"/>
      <w:r>
        <w:rPr>
          <w:rFonts w:hint="eastAsia" w:hAnsi="宋体" w:cs="宋体"/>
          <w:bCs/>
          <w:sz w:val="36"/>
          <w:szCs w:val="36"/>
          <w:highlight w:val="none"/>
        </w:rPr>
        <w:fldChar w:fldCharType="begin"/>
      </w:r>
      <w:r>
        <w:rPr>
          <w:rFonts w:hint="eastAsia" w:hAnsi="宋体" w:cs="宋体"/>
          <w:bCs/>
          <w:sz w:val="36"/>
          <w:szCs w:val="36"/>
          <w:highlight w:val="none"/>
        </w:rPr>
        <w:instrText xml:space="preserve">TOC \o "1-2" \h \u </w:instrText>
      </w:r>
      <w:r>
        <w:rPr>
          <w:rFonts w:hint="eastAsia" w:hAnsi="宋体" w:cs="宋体"/>
          <w:bCs/>
          <w:sz w:val="36"/>
          <w:szCs w:val="36"/>
          <w:highlight w:val="none"/>
        </w:rPr>
        <w:fldChar w:fldCharType="separate"/>
      </w: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_Toc25304 </w:instrText>
      </w:r>
      <w:r>
        <w:rPr>
          <w:rFonts w:hint="eastAsia" w:hAnsi="宋体" w:cs="宋体"/>
          <w:bCs/>
          <w:sz w:val="32"/>
          <w:szCs w:val="36"/>
          <w:highlight w:val="none"/>
        </w:rPr>
        <w:fldChar w:fldCharType="separate"/>
      </w:r>
      <w:r>
        <w:rPr>
          <w:rFonts w:hint="eastAsia" w:ascii="宋体" w:eastAsia="宋体" w:cs="宋体"/>
          <w:bCs/>
          <w:sz w:val="32"/>
          <w:szCs w:val="44"/>
          <w:highlight w:val="none"/>
        </w:rPr>
        <w:t>第一章  竞争性磋商公告</w:t>
      </w:r>
      <w:r>
        <w:rPr>
          <w:sz w:val="32"/>
          <w:szCs w:val="22"/>
          <w:highlight w:val="none"/>
        </w:rPr>
        <w:tab/>
      </w:r>
      <w:r>
        <w:rPr>
          <w:sz w:val="32"/>
          <w:szCs w:val="22"/>
          <w:highlight w:val="none"/>
        </w:rPr>
        <w:fldChar w:fldCharType="begin"/>
      </w:r>
      <w:r>
        <w:rPr>
          <w:sz w:val="32"/>
          <w:szCs w:val="22"/>
          <w:highlight w:val="none"/>
        </w:rPr>
        <w:instrText xml:space="preserve"> PAGEREF _Toc25304 \h </w:instrText>
      </w:r>
      <w:r>
        <w:rPr>
          <w:sz w:val="32"/>
          <w:szCs w:val="22"/>
          <w:highlight w:val="none"/>
        </w:rPr>
        <w:fldChar w:fldCharType="separate"/>
      </w:r>
      <w:r>
        <w:rPr>
          <w:sz w:val="32"/>
          <w:szCs w:val="22"/>
          <w:highlight w:val="none"/>
        </w:rPr>
        <w:t>1</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_Toc31456 </w:instrText>
      </w:r>
      <w:r>
        <w:rPr>
          <w:rFonts w:hint="eastAsia" w:hAnsi="宋体" w:cs="宋体"/>
          <w:bCs/>
          <w:sz w:val="32"/>
          <w:szCs w:val="36"/>
          <w:highlight w:val="none"/>
        </w:rPr>
        <w:fldChar w:fldCharType="separate"/>
      </w:r>
      <w:r>
        <w:rPr>
          <w:rFonts w:hint="eastAsia" w:hAnsi="宋体" w:cs="宋体"/>
          <w:bCs/>
          <w:kern w:val="2"/>
          <w:sz w:val="32"/>
          <w:szCs w:val="44"/>
          <w:highlight w:val="none"/>
        </w:rPr>
        <w:t>第二章  供应商须知</w:t>
      </w:r>
      <w:r>
        <w:rPr>
          <w:sz w:val="32"/>
          <w:szCs w:val="22"/>
          <w:highlight w:val="none"/>
        </w:rPr>
        <w:tab/>
      </w:r>
      <w:r>
        <w:rPr>
          <w:sz w:val="32"/>
          <w:szCs w:val="22"/>
          <w:highlight w:val="none"/>
        </w:rPr>
        <w:fldChar w:fldCharType="begin"/>
      </w:r>
      <w:r>
        <w:rPr>
          <w:sz w:val="32"/>
          <w:szCs w:val="22"/>
          <w:highlight w:val="none"/>
        </w:rPr>
        <w:instrText xml:space="preserve"> PAGEREF _Toc31456 \h </w:instrText>
      </w:r>
      <w:r>
        <w:rPr>
          <w:sz w:val="32"/>
          <w:szCs w:val="22"/>
          <w:highlight w:val="none"/>
        </w:rPr>
        <w:fldChar w:fldCharType="separate"/>
      </w:r>
      <w:r>
        <w:rPr>
          <w:sz w:val="32"/>
          <w:szCs w:val="22"/>
          <w:highlight w:val="none"/>
        </w:rPr>
        <w:t>6</w:t>
      </w:r>
      <w:r>
        <w:rPr>
          <w:sz w:val="32"/>
          <w:szCs w:val="22"/>
          <w:highlight w:val="none"/>
        </w:rPr>
        <w:fldChar w:fldCharType="end"/>
      </w:r>
      <w:r>
        <w:rPr>
          <w:rFonts w:hint="eastAsia" w:hAnsi="宋体" w:cs="宋体"/>
          <w:bCs/>
          <w:sz w:val="32"/>
          <w:szCs w:val="36"/>
          <w:highlight w:val="none"/>
        </w:rPr>
        <w:fldChar w:fldCharType="end"/>
      </w:r>
    </w:p>
    <w:p>
      <w:pPr>
        <w:pStyle w:val="18"/>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_Toc20192 </w:instrText>
      </w:r>
      <w:r>
        <w:rPr>
          <w:rFonts w:hint="eastAsia" w:hAnsi="宋体" w:cs="宋体"/>
          <w:bCs/>
          <w:sz w:val="32"/>
          <w:szCs w:val="36"/>
          <w:highlight w:val="none"/>
        </w:rPr>
        <w:fldChar w:fldCharType="separate"/>
      </w:r>
      <w:r>
        <w:rPr>
          <w:rFonts w:hint="eastAsia" w:ascii="宋体" w:hAnsi="宋体" w:cs="宋体"/>
          <w:sz w:val="32"/>
          <w:szCs w:val="22"/>
          <w:highlight w:val="none"/>
        </w:rPr>
        <w:t>供应商须知前附表</w:t>
      </w:r>
      <w:r>
        <w:rPr>
          <w:sz w:val="32"/>
          <w:szCs w:val="22"/>
          <w:highlight w:val="none"/>
        </w:rPr>
        <w:tab/>
      </w:r>
      <w:r>
        <w:rPr>
          <w:sz w:val="32"/>
          <w:szCs w:val="22"/>
          <w:highlight w:val="none"/>
        </w:rPr>
        <w:fldChar w:fldCharType="begin"/>
      </w:r>
      <w:r>
        <w:rPr>
          <w:sz w:val="32"/>
          <w:szCs w:val="22"/>
          <w:highlight w:val="none"/>
        </w:rPr>
        <w:instrText xml:space="preserve"> PAGEREF _Toc20192 \h </w:instrText>
      </w:r>
      <w:r>
        <w:rPr>
          <w:sz w:val="32"/>
          <w:szCs w:val="22"/>
          <w:highlight w:val="none"/>
        </w:rPr>
        <w:fldChar w:fldCharType="separate"/>
      </w:r>
      <w:r>
        <w:rPr>
          <w:sz w:val="32"/>
          <w:szCs w:val="22"/>
          <w:highlight w:val="none"/>
        </w:rPr>
        <w:t>6</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_Toc32262 </w:instrText>
      </w:r>
      <w:r>
        <w:rPr>
          <w:rFonts w:hint="eastAsia" w:hAnsi="宋体" w:cs="宋体"/>
          <w:bCs/>
          <w:sz w:val="32"/>
          <w:szCs w:val="36"/>
          <w:highlight w:val="none"/>
        </w:rPr>
        <w:fldChar w:fldCharType="separate"/>
      </w:r>
      <w:r>
        <w:rPr>
          <w:rFonts w:hint="eastAsia" w:ascii="宋体" w:eastAsia="宋体" w:cs="宋体"/>
          <w:bCs/>
          <w:sz w:val="32"/>
          <w:szCs w:val="44"/>
          <w:highlight w:val="none"/>
        </w:rPr>
        <w:t xml:space="preserve">第三章  </w:t>
      </w:r>
      <w:r>
        <w:rPr>
          <w:rFonts w:hint="eastAsia" w:ascii="宋体" w:eastAsia="宋体" w:cs="宋体"/>
          <w:bCs/>
          <w:sz w:val="32"/>
          <w:szCs w:val="40"/>
          <w:highlight w:val="none"/>
        </w:rPr>
        <w:t>评审</w:t>
      </w:r>
      <w:r>
        <w:rPr>
          <w:rFonts w:hint="eastAsia" w:ascii="宋体" w:eastAsia="宋体" w:cs="宋体"/>
          <w:bCs/>
          <w:sz w:val="32"/>
          <w:szCs w:val="44"/>
          <w:highlight w:val="none"/>
        </w:rPr>
        <w:t>方法</w:t>
      </w:r>
      <w:r>
        <w:rPr>
          <w:sz w:val="32"/>
          <w:szCs w:val="22"/>
          <w:highlight w:val="none"/>
        </w:rPr>
        <w:tab/>
      </w:r>
      <w:r>
        <w:rPr>
          <w:sz w:val="32"/>
          <w:szCs w:val="22"/>
          <w:highlight w:val="none"/>
        </w:rPr>
        <w:fldChar w:fldCharType="begin"/>
      </w:r>
      <w:r>
        <w:rPr>
          <w:sz w:val="32"/>
          <w:szCs w:val="22"/>
          <w:highlight w:val="none"/>
        </w:rPr>
        <w:instrText xml:space="preserve"> PAGEREF _Toc32262 \h </w:instrText>
      </w:r>
      <w:r>
        <w:rPr>
          <w:sz w:val="32"/>
          <w:szCs w:val="22"/>
          <w:highlight w:val="none"/>
        </w:rPr>
        <w:fldChar w:fldCharType="separate"/>
      </w:r>
      <w:r>
        <w:rPr>
          <w:sz w:val="32"/>
          <w:szCs w:val="22"/>
          <w:highlight w:val="none"/>
        </w:rPr>
        <w:t>22</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_Toc12500 </w:instrText>
      </w:r>
      <w:r>
        <w:rPr>
          <w:rFonts w:hint="eastAsia" w:hAnsi="宋体" w:cs="宋体"/>
          <w:bCs/>
          <w:sz w:val="32"/>
          <w:szCs w:val="36"/>
          <w:highlight w:val="none"/>
        </w:rPr>
        <w:fldChar w:fldCharType="separate"/>
      </w:r>
      <w:r>
        <w:rPr>
          <w:rFonts w:hint="eastAsia" w:ascii="宋体" w:eastAsia="宋体" w:cs="宋体"/>
          <w:bCs/>
          <w:sz w:val="32"/>
          <w:szCs w:val="44"/>
          <w:highlight w:val="none"/>
        </w:rPr>
        <w:t xml:space="preserve">第四章  </w:t>
      </w:r>
      <w:r>
        <w:rPr>
          <w:rFonts w:hint="eastAsia" w:ascii="宋体" w:eastAsia="宋体" w:cs="宋体"/>
          <w:bCs/>
          <w:sz w:val="32"/>
          <w:szCs w:val="44"/>
          <w:highlight w:val="none"/>
          <w:lang w:val="en-US" w:eastAsia="zh-CN"/>
        </w:rPr>
        <w:t>合同文本及主要条款</w:t>
      </w:r>
      <w:r>
        <w:rPr>
          <w:sz w:val="32"/>
          <w:szCs w:val="22"/>
          <w:highlight w:val="none"/>
        </w:rPr>
        <w:tab/>
      </w:r>
      <w:r>
        <w:rPr>
          <w:sz w:val="32"/>
          <w:szCs w:val="22"/>
          <w:highlight w:val="none"/>
        </w:rPr>
        <w:fldChar w:fldCharType="begin"/>
      </w:r>
      <w:r>
        <w:rPr>
          <w:sz w:val="32"/>
          <w:szCs w:val="22"/>
          <w:highlight w:val="none"/>
        </w:rPr>
        <w:instrText xml:space="preserve"> PAGEREF _Toc12500 \h </w:instrText>
      </w:r>
      <w:r>
        <w:rPr>
          <w:sz w:val="32"/>
          <w:szCs w:val="22"/>
          <w:highlight w:val="none"/>
        </w:rPr>
        <w:fldChar w:fldCharType="separate"/>
      </w:r>
      <w:r>
        <w:rPr>
          <w:sz w:val="32"/>
          <w:szCs w:val="22"/>
          <w:highlight w:val="none"/>
        </w:rPr>
        <w:t>30</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_Toc21141 </w:instrText>
      </w:r>
      <w:r>
        <w:rPr>
          <w:rFonts w:hint="eastAsia" w:hAnsi="宋体" w:cs="宋体"/>
          <w:bCs/>
          <w:sz w:val="32"/>
          <w:szCs w:val="36"/>
          <w:highlight w:val="none"/>
        </w:rPr>
        <w:fldChar w:fldCharType="separate"/>
      </w:r>
      <w:r>
        <w:rPr>
          <w:rFonts w:hint="eastAsia" w:ascii="宋体" w:eastAsia="宋体" w:cs="宋体"/>
          <w:kern w:val="0"/>
          <w:sz w:val="32"/>
          <w:szCs w:val="44"/>
          <w:highlight w:val="none"/>
        </w:rPr>
        <w:t>第五章  磋商内容及技术要求</w:t>
      </w:r>
      <w:r>
        <w:rPr>
          <w:sz w:val="32"/>
          <w:szCs w:val="22"/>
          <w:highlight w:val="none"/>
        </w:rPr>
        <w:tab/>
      </w:r>
      <w:r>
        <w:rPr>
          <w:sz w:val="32"/>
          <w:szCs w:val="22"/>
          <w:highlight w:val="none"/>
        </w:rPr>
        <w:fldChar w:fldCharType="begin"/>
      </w:r>
      <w:r>
        <w:rPr>
          <w:sz w:val="32"/>
          <w:szCs w:val="22"/>
          <w:highlight w:val="none"/>
        </w:rPr>
        <w:instrText xml:space="preserve"> PAGEREF _Toc21141 \h </w:instrText>
      </w:r>
      <w:r>
        <w:rPr>
          <w:sz w:val="32"/>
          <w:szCs w:val="22"/>
          <w:highlight w:val="none"/>
        </w:rPr>
        <w:fldChar w:fldCharType="separate"/>
      </w:r>
      <w:r>
        <w:rPr>
          <w:sz w:val="32"/>
          <w:szCs w:val="22"/>
          <w:highlight w:val="none"/>
        </w:rPr>
        <w:t>55</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9355"/>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36"/>
          <w:highlight w:val="none"/>
        </w:rPr>
        <w:fldChar w:fldCharType="begin"/>
      </w:r>
      <w:r>
        <w:rPr>
          <w:rFonts w:hint="eastAsia" w:hAnsi="宋体" w:cs="宋体"/>
          <w:bCs/>
          <w:sz w:val="32"/>
          <w:szCs w:val="36"/>
          <w:highlight w:val="none"/>
        </w:rPr>
        <w:instrText xml:space="preserve"> HYPERLINK \l _Toc3587 </w:instrText>
      </w:r>
      <w:r>
        <w:rPr>
          <w:rFonts w:hint="eastAsia" w:hAnsi="宋体" w:cs="宋体"/>
          <w:bCs/>
          <w:sz w:val="32"/>
          <w:szCs w:val="36"/>
          <w:highlight w:val="none"/>
        </w:rPr>
        <w:fldChar w:fldCharType="separate"/>
      </w:r>
      <w:r>
        <w:rPr>
          <w:rFonts w:hint="eastAsia" w:ascii="宋体" w:eastAsia="宋体" w:cs="宋体"/>
          <w:kern w:val="0"/>
          <w:sz w:val="32"/>
          <w:szCs w:val="44"/>
          <w:highlight w:val="none"/>
          <w:lang w:val="en-US" w:eastAsia="zh-CN"/>
        </w:rPr>
        <w:t>第六章  竞争性磋商响应文件格式</w:t>
      </w:r>
      <w:r>
        <w:rPr>
          <w:sz w:val="32"/>
          <w:szCs w:val="22"/>
          <w:highlight w:val="none"/>
        </w:rPr>
        <w:tab/>
      </w:r>
      <w:r>
        <w:rPr>
          <w:sz w:val="32"/>
          <w:szCs w:val="22"/>
          <w:highlight w:val="none"/>
        </w:rPr>
        <w:fldChar w:fldCharType="begin"/>
      </w:r>
      <w:r>
        <w:rPr>
          <w:sz w:val="32"/>
          <w:szCs w:val="22"/>
          <w:highlight w:val="none"/>
        </w:rPr>
        <w:instrText xml:space="preserve"> PAGEREF _Toc3587 \h </w:instrText>
      </w:r>
      <w:r>
        <w:rPr>
          <w:sz w:val="32"/>
          <w:szCs w:val="22"/>
          <w:highlight w:val="none"/>
        </w:rPr>
        <w:fldChar w:fldCharType="separate"/>
      </w:r>
      <w:r>
        <w:rPr>
          <w:sz w:val="32"/>
          <w:szCs w:val="22"/>
          <w:highlight w:val="none"/>
        </w:rPr>
        <w:t>71</w:t>
      </w:r>
      <w:r>
        <w:rPr>
          <w:sz w:val="32"/>
          <w:szCs w:val="22"/>
          <w:highlight w:val="none"/>
        </w:rPr>
        <w:fldChar w:fldCharType="end"/>
      </w:r>
      <w:r>
        <w:rPr>
          <w:rFonts w:hint="eastAsia" w:hAnsi="宋体" w:cs="宋体"/>
          <w:bCs/>
          <w:sz w:val="32"/>
          <w:szCs w:val="36"/>
          <w:highlight w:val="none"/>
        </w:rPr>
        <w:fldChar w:fldCharType="end"/>
      </w:r>
    </w:p>
    <w:p>
      <w:pPr>
        <w:pStyle w:val="16"/>
        <w:keepNext w:val="0"/>
        <w:keepLines w:val="0"/>
        <w:pageBreakBefore w:val="0"/>
        <w:widowControl w:val="0"/>
        <w:tabs>
          <w:tab w:val="right" w:leader="dot" w:pos="8302"/>
        </w:tabs>
        <w:kinsoku/>
        <w:wordWrap/>
        <w:overflowPunct/>
        <w:topLinePunct w:val="0"/>
        <w:autoSpaceDE/>
        <w:autoSpaceDN/>
        <w:bidi w:val="0"/>
        <w:adjustRightInd/>
        <w:snapToGrid/>
        <w:spacing w:line="480" w:lineRule="auto"/>
        <w:ind w:left="0" w:leftChars="0"/>
        <w:textAlignment w:val="auto"/>
        <w:rPr>
          <w:rFonts w:hAnsi="宋体" w:cs="宋体"/>
          <w:bCs/>
          <w:sz w:val="36"/>
          <w:szCs w:val="36"/>
          <w:highlight w:val="none"/>
        </w:rPr>
      </w:pPr>
      <w:r>
        <w:rPr>
          <w:rFonts w:hint="eastAsia" w:hAnsi="宋体" w:cs="宋体"/>
          <w:bCs/>
          <w:sz w:val="32"/>
          <w:szCs w:val="36"/>
          <w:highlight w:val="none"/>
        </w:rPr>
        <w:fldChar w:fldCharType="end"/>
      </w:r>
    </w:p>
    <w:p>
      <w:pPr>
        <w:pStyle w:val="3"/>
        <w:spacing w:before="312" w:beforeLines="100"/>
        <w:jc w:val="center"/>
        <w:rPr>
          <w:rFonts w:ascii="宋体" w:eastAsia="宋体" w:cs="宋体"/>
          <w:bCs/>
          <w:sz w:val="36"/>
          <w:szCs w:val="36"/>
          <w:highlight w:val="none"/>
        </w:rPr>
        <w:sectPr>
          <w:footerReference r:id="rId7" w:type="first"/>
          <w:footerReference r:id="rId6" w:type="default"/>
          <w:pgSz w:w="11906" w:h="16838"/>
          <w:pgMar w:top="1276" w:right="1134" w:bottom="1134" w:left="1417" w:header="851" w:footer="992" w:gutter="0"/>
          <w:pgNumType w:fmt="decimal" w:start="1"/>
          <w:cols w:space="720" w:num="1"/>
          <w:titlePg/>
          <w:docGrid w:type="lines" w:linePitch="312" w:charSpace="0"/>
        </w:sectPr>
      </w:pPr>
    </w:p>
    <w:p>
      <w:pPr>
        <w:pStyle w:val="3"/>
        <w:keepNext w:val="0"/>
        <w:keepLines/>
        <w:pageBreakBefore/>
        <w:spacing w:before="156" w:beforeLines="50" w:after="156" w:afterLines="50" w:line="360" w:lineRule="auto"/>
        <w:jc w:val="center"/>
        <w:rPr>
          <w:rFonts w:ascii="宋体" w:eastAsia="宋体" w:cs="宋体"/>
          <w:bCs/>
          <w:sz w:val="36"/>
          <w:szCs w:val="36"/>
          <w:highlight w:val="none"/>
        </w:rPr>
      </w:pPr>
      <w:bookmarkStart w:id="12" w:name="_Toc423973071"/>
      <w:bookmarkStart w:id="13" w:name="_Toc25304"/>
      <w:r>
        <w:rPr>
          <w:rFonts w:hint="eastAsia" w:ascii="宋体" w:eastAsia="宋体" w:cs="宋体"/>
          <w:bCs/>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bCs/>
          <w:sz w:val="36"/>
          <w:szCs w:val="36"/>
          <w:highlight w:val="none"/>
        </w:rPr>
        <w:t>竞争性磋商公告</w:t>
      </w:r>
      <w:bookmarkEnd w:id="8"/>
      <w:bookmarkEnd w:id="12"/>
      <w:bookmarkEnd w:id="1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right="0"/>
        <w:jc w:val="left"/>
        <w:textAlignment w:val="baseline"/>
        <w:outlineLvl w:val="9"/>
        <w:rPr>
          <w:rFonts w:hint="eastAsia" w:ascii="宋体" w:hAnsi="宋体" w:eastAsia="宋体" w:cs="宋体"/>
          <w:b w:val="0"/>
          <w:bCs w:val="0"/>
          <w:sz w:val="24"/>
          <w:szCs w:val="24"/>
          <w:highlight w:val="none"/>
        </w:rPr>
      </w:pPr>
      <w:bookmarkStart w:id="14" w:name="_Toc389582035"/>
      <w:bookmarkStart w:id="15" w:name="_Toc2929"/>
      <w:bookmarkStart w:id="16" w:name="_Toc29249"/>
      <w:bookmarkStart w:id="17" w:name="_Toc423973072"/>
      <w:r>
        <w:rPr>
          <w:rStyle w:val="25"/>
          <w:rFonts w:hint="eastAsia" w:ascii="宋体" w:hAnsi="宋体" w:eastAsia="宋体" w:cs="宋体"/>
          <w:b/>
          <w:bCs/>
          <w:i w:val="0"/>
          <w:iCs w:val="0"/>
          <w:caps w:val="0"/>
          <w:color w:val="333333"/>
          <w:spacing w:val="0"/>
          <w:sz w:val="24"/>
          <w:szCs w:val="24"/>
          <w:highlight w:val="none"/>
          <w:shd w:val="clear" w:fill="FFFFFF"/>
          <w:vertAlign w:val="baseline"/>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cs="宋体"/>
          <w:i w:val="0"/>
          <w:iCs w:val="0"/>
          <w:caps w:val="0"/>
          <w:color w:val="333333"/>
          <w:spacing w:val="0"/>
          <w:sz w:val="24"/>
          <w:szCs w:val="24"/>
          <w:highlight w:val="none"/>
          <w:shd w:val="clear" w:fill="FFFFFF"/>
          <w:vertAlign w:val="baseline"/>
          <w:lang w:eastAsia="zh-CN"/>
        </w:rPr>
        <w:t>宁陕县幼儿园建设项目（二次)</w:t>
      </w:r>
      <w:r>
        <w:rPr>
          <w:rFonts w:hint="eastAsia" w:ascii="宋体" w:hAnsi="宋体" w:eastAsia="宋体" w:cs="宋体"/>
          <w:i w:val="0"/>
          <w:iCs w:val="0"/>
          <w:caps w:val="0"/>
          <w:color w:val="333333"/>
          <w:spacing w:val="0"/>
          <w:sz w:val="24"/>
          <w:szCs w:val="24"/>
          <w:highlight w:val="none"/>
          <w:shd w:val="clear" w:fill="FFFFFF"/>
          <w:vertAlign w:val="baseline"/>
        </w:rPr>
        <w:t>采购项目的潜在供应商应在陕西省西安市高新区高新路25号瑞欣大厦6楼A获取采购文件，并于2022年0</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24</w:t>
      </w:r>
      <w:r>
        <w:rPr>
          <w:rFonts w:hint="eastAsia" w:ascii="宋体" w:hAnsi="宋体" w:eastAsia="宋体" w:cs="宋体"/>
          <w:i w:val="0"/>
          <w:iCs w:val="0"/>
          <w:caps w:val="0"/>
          <w:color w:val="333333"/>
          <w:spacing w:val="0"/>
          <w:sz w:val="24"/>
          <w:szCs w:val="24"/>
          <w:highlight w:val="none"/>
          <w:shd w:val="clear" w:fill="FFFFFF"/>
          <w:vertAlign w:val="baseline"/>
        </w:rPr>
        <w:t>日 1</w:t>
      </w:r>
      <w:r>
        <w:rPr>
          <w:rFonts w:hint="eastAsia" w:cs="宋体"/>
          <w:i w:val="0"/>
          <w:iCs w:val="0"/>
          <w:caps w:val="0"/>
          <w:color w:val="333333"/>
          <w:spacing w:val="0"/>
          <w:sz w:val="24"/>
          <w:szCs w:val="24"/>
          <w:highlight w:val="none"/>
          <w:shd w:val="clear" w:fill="FFFFFF"/>
          <w:vertAlign w:val="baseline"/>
          <w:lang w:val="en-US" w:eastAsia="zh-CN"/>
        </w:rPr>
        <w:t>6</w:t>
      </w:r>
      <w:r>
        <w:rPr>
          <w:rFonts w:hint="eastAsia" w:ascii="宋体" w:hAnsi="宋体" w:eastAsia="宋体" w:cs="宋体"/>
          <w:i w:val="0"/>
          <w:iCs w:val="0"/>
          <w:caps w:val="0"/>
          <w:color w:val="333333"/>
          <w:spacing w:val="0"/>
          <w:sz w:val="24"/>
          <w:szCs w:val="24"/>
          <w:highlight w:val="none"/>
          <w:shd w:val="clear" w:fill="FFFFFF"/>
          <w:vertAlign w:val="baseline"/>
        </w:rPr>
        <w:t>时</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0</w:t>
      </w:r>
      <w:r>
        <w:rPr>
          <w:rFonts w:hint="eastAsia" w:ascii="宋体" w:hAnsi="宋体" w:eastAsia="宋体" w:cs="宋体"/>
          <w:i w:val="0"/>
          <w:iCs w:val="0"/>
          <w:caps w:val="0"/>
          <w:color w:val="333333"/>
          <w:spacing w:val="0"/>
          <w:sz w:val="24"/>
          <w:szCs w:val="24"/>
          <w:highlight w:val="none"/>
          <w:shd w:val="clear" w:fill="FFFFFF"/>
          <w:vertAlign w:val="baseline"/>
        </w:rPr>
        <w:t>0分（北京时间）前提交响应文件。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rPr>
        <w:t>项目编号：</w:t>
      </w:r>
      <w:r>
        <w:rPr>
          <w:rFonts w:hint="eastAsia" w:cs="宋体"/>
          <w:i w:val="0"/>
          <w:iCs w:val="0"/>
          <w:caps w:val="0"/>
          <w:color w:val="333333"/>
          <w:spacing w:val="0"/>
          <w:sz w:val="24"/>
          <w:szCs w:val="24"/>
          <w:highlight w:val="none"/>
          <w:shd w:val="clear" w:fill="FFFFFF"/>
          <w:vertAlign w:val="baseline"/>
          <w:lang w:eastAsia="zh-CN"/>
        </w:rPr>
        <w:t>SXZCZB2022-ZCCS-0420-2</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项目名称：</w:t>
      </w:r>
      <w:r>
        <w:rPr>
          <w:rFonts w:hint="eastAsia" w:cs="宋体"/>
          <w:i w:val="0"/>
          <w:iCs w:val="0"/>
          <w:caps w:val="0"/>
          <w:color w:val="333333"/>
          <w:spacing w:val="0"/>
          <w:sz w:val="24"/>
          <w:szCs w:val="24"/>
          <w:highlight w:val="none"/>
          <w:shd w:val="clear" w:fill="FFFFFF"/>
          <w:vertAlign w:val="baseline"/>
          <w:lang w:eastAsia="zh-CN"/>
        </w:rPr>
        <w:t>宁陕县幼儿园建设项目（二次)</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采购方式：竞争性磋商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预算金额：</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1,897,474.25</w:t>
      </w:r>
      <w:r>
        <w:rPr>
          <w:rFonts w:hint="eastAsia" w:ascii="宋体" w:hAnsi="宋体" w:eastAsia="宋体" w:cs="宋体"/>
          <w:i w:val="0"/>
          <w:iCs w:val="0"/>
          <w:caps w:val="0"/>
          <w:color w:val="333333"/>
          <w:spacing w:val="0"/>
          <w:sz w:val="24"/>
          <w:szCs w:val="24"/>
          <w:highlight w:val="none"/>
          <w:shd w:val="clear" w:fill="FFFFFF"/>
          <w:vertAlign w:val="baseline"/>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rPr>
        <w:t xml:space="preserve">采购需求： </w:t>
      </w:r>
      <w:r>
        <w:rPr>
          <w:rFonts w:hint="eastAsia" w:cs="宋体"/>
          <w:i w:val="0"/>
          <w:iCs w:val="0"/>
          <w:caps w:val="0"/>
          <w:color w:val="333333"/>
          <w:spacing w:val="0"/>
          <w:sz w:val="24"/>
          <w:szCs w:val="24"/>
          <w:highlight w:val="none"/>
          <w:shd w:val="clear" w:fill="FFFFFF"/>
          <w:vertAlign w:val="baseline"/>
          <w:lang w:eastAsia="zh-CN"/>
        </w:rPr>
        <w:t>宁陕县幼儿园建设项目</w:t>
      </w:r>
      <w:r>
        <w:rPr>
          <w:rFonts w:hint="eastAsia" w:ascii="宋体" w:hAnsi="宋体" w:eastAsia="宋体" w:cs="宋体"/>
          <w:i w:val="0"/>
          <w:iCs w:val="0"/>
          <w:caps w:val="0"/>
          <w:color w:val="333333"/>
          <w:spacing w:val="0"/>
          <w:sz w:val="24"/>
          <w:szCs w:val="24"/>
          <w:highlight w:val="none"/>
          <w:shd w:val="clear" w:fill="FFFFFF"/>
          <w:vertAlign w:val="baseline"/>
        </w:rPr>
        <w:t>，1项， 采购预算：</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1,897,474.25</w:t>
      </w:r>
      <w:r>
        <w:rPr>
          <w:rFonts w:hint="eastAsia" w:ascii="宋体" w:hAnsi="宋体" w:eastAsia="宋体" w:cs="宋体"/>
          <w:i w:val="0"/>
          <w:iCs w:val="0"/>
          <w:caps w:val="0"/>
          <w:color w:val="333333"/>
          <w:spacing w:val="0"/>
          <w:sz w:val="24"/>
          <w:szCs w:val="24"/>
          <w:highlight w:val="none"/>
          <w:shd w:val="clear" w:fill="FFFFFF"/>
          <w:vertAlign w:val="baseline"/>
        </w:rPr>
        <w:t xml:space="preserve">元， 项目概况： 改造、绿化幼儿园室内场外地，室内吊顶，部室建设等（具体内容详见磋商文件）， 简要技术要求、用途： </w:t>
      </w:r>
      <w:r>
        <w:rPr>
          <w:rFonts w:hint="eastAsia" w:ascii="宋体" w:hAnsi="宋体" w:eastAsia="宋体" w:cs="宋体"/>
          <w:i w:val="0"/>
          <w:iCs w:val="0"/>
          <w:caps w:val="0"/>
          <w:color w:val="333333"/>
          <w:spacing w:val="0"/>
          <w:sz w:val="24"/>
          <w:szCs w:val="24"/>
          <w:highlight w:val="none"/>
          <w:shd w:val="clear" w:fill="FFFFFF"/>
          <w:vertAlign w:val="baseline"/>
          <w:lang w:eastAsia="zh-CN"/>
        </w:rPr>
        <w:t>教学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1.满足《中华人民共和国政府采购法》第二十二条规定;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合同包1(</w:t>
      </w:r>
      <w:r>
        <w:rPr>
          <w:rFonts w:hint="eastAsia" w:cs="宋体"/>
          <w:i w:val="0"/>
          <w:iCs w:val="0"/>
          <w:caps w:val="0"/>
          <w:color w:val="333333"/>
          <w:spacing w:val="0"/>
          <w:sz w:val="24"/>
          <w:szCs w:val="24"/>
          <w:highlight w:val="none"/>
          <w:shd w:val="clear" w:fill="FFFFFF"/>
          <w:vertAlign w:val="baseline"/>
          <w:lang w:eastAsia="zh-CN"/>
        </w:rPr>
        <w:t>宁陕县幼儿园建设项目</w:t>
      </w:r>
      <w:r>
        <w:rPr>
          <w:rFonts w:hint="eastAsia" w:ascii="宋体" w:hAnsi="宋体" w:eastAsia="宋体" w:cs="宋体"/>
          <w:i w:val="0"/>
          <w:iCs w:val="0"/>
          <w:caps w:val="0"/>
          <w:color w:val="333333"/>
          <w:spacing w:val="0"/>
          <w:sz w:val="24"/>
          <w:szCs w:val="24"/>
          <w:highlight w:val="none"/>
          <w:shd w:val="clear" w:fill="FFFFFF"/>
          <w:vertAlign w:val="baseline"/>
        </w:rPr>
        <w:t>)落实政府采购政策需满足的资格要求如下: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依据《中华人民共和国政府采购法》和《中华人民共和国政府采购实施条例》的有关规定，落实政府采购“优先购买节能环保产品、扶持小微企业、监狱企业、福利企业”等相关政策。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（1）《财政部国家发展改革委关于印发〈节能产品政府采购实施意见〉的通知》（财库〔2004〕185号）；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（2）《国务院办公厅关于建立政府强制采购节能产品制度的通知》（国办发〔2007〕51号）；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（3）《财政部环保总局关于环境标志产品政府采购实施的意见》（财库〔2006〕90号）；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（4）《政府采购促进中小企业发展暂行办法》（财库【2020】46号）；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（5）《财政部司法部关于政府采购支持监狱企业发展有关问题的通知》（财库〔2014〕68号）；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（6）《三部门联合发布关于促进残疾人就业政府采购政策的通知》（财库〔2017〕141号）；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（7）《财政部发展改革委生态环境部市场监管总局关于调整优化节能产品、环境标志产品政府采购执行机制的通知》（财库〔2019〕9号）；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（8）《财政部国务院扶贫办关于运用政府采购政策支持脱贫攻坚的通知》（财库〔2019〕27号）；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（9）《陕西省中小企业政府采购信用融资办法》（陕财办采〔2018〕23号）等。</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合同包1(</w:t>
      </w:r>
      <w:r>
        <w:rPr>
          <w:rFonts w:hint="eastAsia" w:cs="宋体"/>
          <w:i w:val="0"/>
          <w:iCs w:val="0"/>
          <w:caps w:val="0"/>
          <w:color w:val="333333"/>
          <w:spacing w:val="0"/>
          <w:sz w:val="24"/>
          <w:szCs w:val="24"/>
          <w:highlight w:val="none"/>
          <w:shd w:val="clear" w:fill="FFFFFF"/>
          <w:vertAlign w:val="baseline"/>
          <w:lang w:eastAsia="zh-CN"/>
        </w:rPr>
        <w:t>宁陕县幼儿园建设项目</w:t>
      </w:r>
      <w:r>
        <w:rPr>
          <w:rFonts w:hint="eastAsia" w:ascii="宋体" w:hAnsi="宋体" w:eastAsia="宋体" w:cs="宋体"/>
          <w:i w:val="0"/>
          <w:iCs w:val="0"/>
          <w:caps w:val="0"/>
          <w:color w:val="333333"/>
          <w:spacing w:val="0"/>
          <w:sz w:val="24"/>
          <w:szCs w:val="24"/>
          <w:highlight w:val="none"/>
          <w:shd w:val="clear" w:fill="FFFFFF"/>
          <w:vertAlign w:val="baseline"/>
        </w:rPr>
        <w:t>)特定资格要求如下: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1、提供合格有效的法人或者其他组织的营业执照等证明文件，自然人的身份证明；</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2、提供法定代表人授权书（附法定代表人、被授权人身份证复印件）及被授权人身份证原件（法定代表人直接参加投标，须提供法定代表人身份证明及身份证原件）；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3、财务状况：提供2020或2021年度的财务审计报告（至少包括资产负债表和利润表，成立时间至提交磋商响应文件截止时间不足一年的可提供成立后任意时段的资产负债表），或开标时间前六个月内银行出具的资信证明；</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 xml:space="preserve">4、税收缴纳证明：提供磋商截止日前近一年内任意一个月的纳税证明或完税证明（任意税种），依法免税的单位应提供相关证明材料；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6、供应商应通过“信用中国”网站(www.creditchina.gov.cn)、中国政府采购网(www.ccgp.gov.cn)查询相关主体信用记录；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7、参加本项目的供应商应具备建设行政主管部门颁发合法有效的市政公用工程施工总承包三级及以上资质和安全生产许可证；拟派项目经理具备合法有效的市政工程专业二级及以上注册建造师资格和安全生产考核合格证且无在建工程</w:t>
      </w:r>
      <w:r>
        <w:rPr>
          <w:rFonts w:hint="eastAsia" w:ascii="宋体" w:hAnsi="宋体" w:eastAsia="宋体" w:cs="宋体"/>
          <w:i w:val="0"/>
          <w:iCs w:val="0"/>
          <w:caps w:val="0"/>
          <w:color w:val="333333"/>
          <w:spacing w:val="0"/>
          <w:sz w:val="24"/>
          <w:szCs w:val="24"/>
          <w:highlight w:val="none"/>
          <w:shd w:val="clear" w:fill="FFFFFF"/>
          <w:vertAlign w:val="baseline"/>
          <w:lang w:eastAsia="zh-CN"/>
        </w:rPr>
        <w:t>（提供无在建承诺书）；</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8、提供具有履行本合同所必需的设备和专业技术能力的说明及承诺书；</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9、参加政府采购活动前3年内，在经营活动中没有重大违法记录的书面声明；</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1</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0</w:t>
      </w:r>
      <w:r>
        <w:rPr>
          <w:rFonts w:hint="eastAsia" w:ascii="宋体" w:hAnsi="宋体" w:eastAsia="宋体" w:cs="宋体"/>
          <w:i w:val="0"/>
          <w:iCs w:val="0"/>
          <w:caps w:val="0"/>
          <w:color w:val="333333"/>
          <w:spacing w:val="0"/>
          <w:sz w:val="24"/>
          <w:szCs w:val="24"/>
          <w:highlight w:val="none"/>
          <w:shd w:val="clear" w:fill="FFFFFF"/>
          <w:vertAlign w:val="baseline"/>
        </w:rPr>
        <w:t>、本项目不接受联合体磋商。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三、获取采购文件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时间：2022年</w:t>
      </w:r>
      <w:r>
        <w:rPr>
          <w:rFonts w:hint="eastAsia" w:cs="宋体"/>
          <w:i w:val="0"/>
          <w:iCs w:val="0"/>
          <w:caps w:val="0"/>
          <w:color w:val="333333"/>
          <w:spacing w:val="0"/>
          <w:sz w:val="24"/>
          <w:szCs w:val="24"/>
          <w:highlight w:val="none"/>
          <w:shd w:val="clear" w:fill="FFFFFF"/>
          <w:vertAlign w:val="baseline"/>
          <w:lang w:val="en-US" w:eastAsia="zh-CN"/>
        </w:rPr>
        <w:t>05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1</w:t>
      </w:r>
      <w:r>
        <w:rPr>
          <w:rFonts w:hint="eastAsia" w:cs="宋体"/>
          <w:i w:val="0"/>
          <w:iCs w:val="0"/>
          <w:caps w:val="0"/>
          <w:color w:val="333333"/>
          <w:spacing w:val="0"/>
          <w:sz w:val="24"/>
          <w:szCs w:val="24"/>
          <w:highlight w:val="none"/>
          <w:shd w:val="clear" w:fill="FFFFFF"/>
          <w:vertAlign w:val="baseline"/>
          <w:lang w:val="en-US" w:eastAsia="zh-CN"/>
        </w:rPr>
        <w:t>2</w:t>
      </w:r>
      <w:r>
        <w:rPr>
          <w:rFonts w:hint="eastAsia" w:ascii="宋体" w:hAnsi="宋体" w:eastAsia="宋体" w:cs="宋体"/>
          <w:i w:val="0"/>
          <w:iCs w:val="0"/>
          <w:caps w:val="0"/>
          <w:color w:val="333333"/>
          <w:spacing w:val="0"/>
          <w:sz w:val="24"/>
          <w:szCs w:val="24"/>
          <w:highlight w:val="none"/>
          <w:shd w:val="clear" w:fill="FFFFFF"/>
          <w:vertAlign w:val="baseline"/>
        </w:rPr>
        <w:t>日至2022年0</w:t>
      </w:r>
      <w:r>
        <w:rPr>
          <w:rFonts w:hint="eastAsia"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18</w:t>
      </w:r>
      <w:r>
        <w:rPr>
          <w:rFonts w:hint="eastAsia" w:ascii="宋体" w:hAnsi="宋体" w:eastAsia="宋体" w:cs="宋体"/>
          <w:i w:val="0"/>
          <w:iCs w:val="0"/>
          <w:caps w:val="0"/>
          <w:color w:val="333333"/>
          <w:spacing w:val="0"/>
          <w:sz w:val="24"/>
          <w:szCs w:val="24"/>
          <w:highlight w:val="none"/>
          <w:shd w:val="clear" w:fill="FFFFFF"/>
          <w:vertAlign w:val="baseline"/>
        </w:rPr>
        <w:t>日，每天上午09:00:00至12:00:00，下午14:00:00至17:00:00（北京时间,法定节假日除外）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地点：</w:t>
      </w:r>
      <w:r>
        <w:rPr>
          <w:rFonts w:hint="eastAsia" w:ascii="宋体" w:hAnsi="宋体" w:eastAsia="宋体" w:cs="宋体"/>
          <w:i w:val="0"/>
          <w:iCs w:val="0"/>
          <w:caps w:val="0"/>
          <w:color w:val="333333"/>
          <w:spacing w:val="0"/>
          <w:sz w:val="24"/>
          <w:szCs w:val="24"/>
          <w:highlight w:val="none"/>
          <w:shd w:val="clear" w:fill="FFFFFF"/>
          <w:vertAlign w:val="baseline"/>
          <w:lang w:eastAsia="zh-CN"/>
        </w:rPr>
        <w:t>陕西省西安市高新区高新路25号瑞欣大厦6楼A</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方式：现场获取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售价：500元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四、响应文件提交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截止时间：2022年0</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24</w:t>
      </w:r>
      <w:r>
        <w:rPr>
          <w:rFonts w:hint="eastAsia" w:ascii="宋体" w:hAnsi="宋体" w:eastAsia="宋体" w:cs="宋体"/>
          <w:i w:val="0"/>
          <w:iCs w:val="0"/>
          <w:caps w:val="0"/>
          <w:color w:val="333333"/>
          <w:spacing w:val="0"/>
          <w:sz w:val="24"/>
          <w:szCs w:val="24"/>
          <w:highlight w:val="none"/>
          <w:shd w:val="clear" w:fill="FFFFFF"/>
          <w:vertAlign w:val="baseline"/>
        </w:rPr>
        <w:t>日 1</w:t>
      </w:r>
      <w:r>
        <w:rPr>
          <w:rFonts w:hint="eastAsia" w:cs="宋体"/>
          <w:i w:val="0"/>
          <w:iCs w:val="0"/>
          <w:caps w:val="0"/>
          <w:color w:val="333333"/>
          <w:spacing w:val="0"/>
          <w:sz w:val="24"/>
          <w:szCs w:val="24"/>
          <w:highlight w:val="none"/>
          <w:shd w:val="clear" w:fill="FFFFFF"/>
          <w:vertAlign w:val="baseline"/>
          <w:lang w:val="en-US" w:eastAsia="zh-CN"/>
        </w:rPr>
        <w:t>6</w:t>
      </w:r>
      <w:r>
        <w:rPr>
          <w:rFonts w:hint="eastAsia" w:ascii="宋体" w:hAnsi="宋体" w:eastAsia="宋体" w:cs="宋体"/>
          <w:i w:val="0"/>
          <w:iCs w:val="0"/>
          <w:caps w:val="0"/>
          <w:color w:val="333333"/>
          <w:spacing w:val="0"/>
          <w:sz w:val="24"/>
          <w:szCs w:val="24"/>
          <w:highlight w:val="none"/>
          <w:shd w:val="clear" w:fill="FFFFFF"/>
          <w:vertAlign w:val="baseline"/>
        </w:rPr>
        <w:t>时</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0</w:t>
      </w:r>
      <w:r>
        <w:rPr>
          <w:rFonts w:hint="eastAsia" w:ascii="宋体" w:hAnsi="宋体" w:eastAsia="宋体" w:cs="宋体"/>
          <w:i w:val="0"/>
          <w:iCs w:val="0"/>
          <w:caps w:val="0"/>
          <w:color w:val="333333"/>
          <w:spacing w:val="0"/>
          <w:sz w:val="24"/>
          <w:szCs w:val="24"/>
          <w:highlight w:val="none"/>
          <w:shd w:val="clear" w:fill="FFFFFF"/>
          <w:vertAlign w:val="baseline"/>
        </w:rPr>
        <w:t>0分00秒（北京时间）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i w:val="0"/>
          <w:iCs w:val="0"/>
          <w:caps w:val="0"/>
          <w:color w:val="333333"/>
          <w:spacing w:val="0"/>
          <w:sz w:val="24"/>
          <w:szCs w:val="24"/>
          <w:highlight w:val="none"/>
          <w:shd w:val="clear" w:fill="FFFFFF"/>
          <w:vertAlign w:val="baseline"/>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rPr>
        <w:t>地点：</w:t>
      </w:r>
      <w:r>
        <w:rPr>
          <w:rFonts w:hint="eastAsia" w:ascii="宋体" w:hAnsi="宋体" w:eastAsia="宋体" w:cs="宋体"/>
          <w:i w:val="0"/>
          <w:iCs w:val="0"/>
          <w:caps w:val="0"/>
          <w:color w:val="333333"/>
          <w:spacing w:val="0"/>
          <w:sz w:val="24"/>
          <w:szCs w:val="24"/>
          <w:highlight w:val="none"/>
          <w:shd w:val="clear" w:fill="FFFFFF"/>
          <w:vertAlign w:val="baseline"/>
          <w:lang w:eastAsia="zh-CN"/>
        </w:rPr>
        <w:t>安康市公共资源交易中心（安康市汉滨区香溪路8号）403第六开标室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五、开启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时间：2022年0</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24</w:t>
      </w:r>
      <w:r>
        <w:rPr>
          <w:rFonts w:hint="eastAsia" w:ascii="宋体" w:hAnsi="宋体" w:eastAsia="宋体" w:cs="宋体"/>
          <w:i w:val="0"/>
          <w:iCs w:val="0"/>
          <w:caps w:val="0"/>
          <w:color w:val="333333"/>
          <w:spacing w:val="0"/>
          <w:sz w:val="24"/>
          <w:szCs w:val="24"/>
          <w:highlight w:val="none"/>
          <w:shd w:val="clear" w:fill="FFFFFF"/>
          <w:vertAlign w:val="baseline"/>
        </w:rPr>
        <w:t>日 1</w:t>
      </w:r>
      <w:r>
        <w:rPr>
          <w:rFonts w:hint="eastAsia" w:cs="宋体"/>
          <w:i w:val="0"/>
          <w:iCs w:val="0"/>
          <w:caps w:val="0"/>
          <w:color w:val="333333"/>
          <w:spacing w:val="0"/>
          <w:sz w:val="24"/>
          <w:szCs w:val="24"/>
          <w:highlight w:val="none"/>
          <w:shd w:val="clear" w:fill="FFFFFF"/>
          <w:vertAlign w:val="baseline"/>
          <w:lang w:val="en-US" w:eastAsia="zh-CN"/>
        </w:rPr>
        <w:t>6</w:t>
      </w:r>
      <w:r>
        <w:rPr>
          <w:rFonts w:hint="eastAsia" w:ascii="宋体" w:hAnsi="宋体" w:eastAsia="宋体" w:cs="宋体"/>
          <w:i w:val="0"/>
          <w:iCs w:val="0"/>
          <w:caps w:val="0"/>
          <w:color w:val="333333"/>
          <w:spacing w:val="0"/>
          <w:sz w:val="24"/>
          <w:szCs w:val="24"/>
          <w:highlight w:val="none"/>
          <w:shd w:val="clear" w:fill="FFFFFF"/>
          <w:vertAlign w:val="baseline"/>
        </w:rPr>
        <w:t>时</w:t>
      </w:r>
      <w:r>
        <w:rPr>
          <w:rFonts w:hint="eastAsia" w:ascii="宋体" w:hAnsi="宋体" w:eastAsia="宋体" w:cs="宋体"/>
          <w:i w:val="0"/>
          <w:iCs w:val="0"/>
          <w:caps w:val="0"/>
          <w:color w:val="333333"/>
          <w:spacing w:val="0"/>
          <w:sz w:val="24"/>
          <w:szCs w:val="24"/>
          <w:highlight w:val="none"/>
          <w:shd w:val="clear" w:fill="FFFFFF"/>
          <w:vertAlign w:val="baseline"/>
          <w:lang w:val="en-US" w:eastAsia="zh-CN"/>
        </w:rPr>
        <w:t>0</w:t>
      </w:r>
      <w:r>
        <w:rPr>
          <w:rFonts w:hint="eastAsia" w:ascii="宋体" w:hAnsi="宋体" w:eastAsia="宋体" w:cs="宋体"/>
          <w:i w:val="0"/>
          <w:iCs w:val="0"/>
          <w:caps w:val="0"/>
          <w:color w:val="333333"/>
          <w:spacing w:val="0"/>
          <w:sz w:val="24"/>
          <w:szCs w:val="24"/>
          <w:highlight w:val="none"/>
          <w:shd w:val="clear" w:fill="FFFFFF"/>
          <w:vertAlign w:val="baseline"/>
        </w:rPr>
        <w:t>0分00秒（北京时间）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地点：</w:t>
      </w:r>
      <w:r>
        <w:rPr>
          <w:rFonts w:hint="eastAsia" w:ascii="宋体" w:hAnsi="宋体" w:eastAsia="宋体" w:cs="宋体"/>
          <w:i w:val="0"/>
          <w:iCs w:val="0"/>
          <w:caps w:val="0"/>
          <w:color w:val="333333"/>
          <w:spacing w:val="0"/>
          <w:sz w:val="24"/>
          <w:szCs w:val="24"/>
          <w:highlight w:val="none"/>
          <w:shd w:val="clear" w:fill="FFFFFF"/>
          <w:vertAlign w:val="baseline"/>
          <w:lang w:eastAsia="zh-CN"/>
        </w:rPr>
        <w:t>安康市公共资源交易中心（安康市汉滨区香溪路8号）403第六开标室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六、公告期限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自本公告发布之日起3个工作日。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七、其他补充事宜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both"/>
        <w:textAlignment w:val="baseline"/>
        <w:outlineLvl w:val="9"/>
        <w:rPr>
          <w:rFonts w:hint="eastAsia" w:ascii="宋体" w:hAnsi="宋体" w:eastAsia="宋体" w:cs="宋体"/>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1、购买磋商文件请携带单位介绍信原件，经办人身份证原件及加盖供应商公章的身份证复印件。 2、供应商于文件发售时间内登录全国公共资源交易平台（陕西省·安康市）系统（http://aq.sxggzyjy.cn/），选择本项目点击“我要投标”，参与投标活动；网上报名成功后，须至采购代理机构进行报名确认，同时提供报名回执单、有效的单位介绍信、被介绍人身份证原件及复印件（加盖供应商鲜章），否则无法完成后续流程； 3、供应商须在获取磋商文件时限内登录全国公共资源交易平台（陕西省·安康市）系统，直接下载磋商文件。逾期下载通道将关闭，未及时下载招标文件将会影响后续开评标活动；</w:t>
      </w:r>
      <w:r>
        <w:rPr>
          <w:rStyle w:val="25"/>
          <w:rFonts w:hint="eastAsia" w:ascii="宋体" w:hAnsi="宋体" w:eastAsia="宋体" w:cs="宋体"/>
          <w:b/>
          <w:bCs/>
          <w:i w:val="0"/>
          <w:iCs w:val="0"/>
          <w:caps w:val="0"/>
          <w:color w:val="333333"/>
          <w:spacing w:val="0"/>
          <w:sz w:val="24"/>
          <w:szCs w:val="24"/>
          <w:highlight w:val="none"/>
          <w:shd w:val="clear" w:fill="FFFFFF"/>
          <w:vertAlign w:val="baseline"/>
          <w:lang w:val="en-US" w:eastAsia="zh-CN"/>
        </w:rPr>
        <w:t>4.</w:t>
      </w:r>
      <w:r>
        <w:rPr>
          <w:rStyle w:val="25"/>
          <w:rFonts w:hint="eastAsia" w:ascii="宋体" w:hAnsi="宋体" w:eastAsia="宋体" w:cs="宋体"/>
          <w:b/>
          <w:bCs/>
          <w:i w:val="0"/>
          <w:iCs w:val="0"/>
          <w:caps w:val="0"/>
          <w:color w:val="333333"/>
          <w:spacing w:val="0"/>
          <w:sz w:val="24"/>
          <w:szCs w:val="24"/>
          <w:highlight w:val="none"/>
          <w:shd w:val="clear" w:fill="FFFFFF"/>
          <w:vertAlign w:val="baseline"/>
        </w:rPr>
        <w:t>本项目采用电子化投标方式（“不见面开标大厅”登录网址http://122.112.246.33/http://122.112.246.33/BidOpening/bidopeninghallaction/hall/login），不提供纸质投标文件，相关操作流程详见全国公共资源交易平台（陕西省）网站[服务指南-下载专区]中的《陕西省公共资源交易中心政府采购项目投标指南》；</w:t>
      </w:r>
      <w:r>
        <w:rPr>
          <w:rStyle w:val="25"/>
          <w:rFonts w:hint="eastAsia" w:ascii="宋体" w:hAnsi="宋体" w:eastAsia="宋体" w:cs="宋体"/>
          <w:b/>
          <w:bCs/>
          <w:i w:val="0"/>
          <w:iCs w:val="0"/>
          <w:caps w:val="0"/>
          <w:color w:val="333333"/>
          <w:spacing w:val="0"/>
          <w:sz w:val="24"/>
          <w:szCs w:val="24"/>
          <w:highlight w:val="none"/>
          <w:shd w:val="clear" w:fill="FFFFFF"/>
          <w:vertAlign w:val="baseline"/>
          <w:lang w:val="en-US" w:eastAsia="zh-CN"/>
        </w:rPr>
        <w:t>5</w:t>
      </w:r>
      <w:r>
        <w:rPr>
          <w:rStyle w:val="25"/>
          <w:rFonts w:hint="eastAsia" w:ascii="宋体" w:hAnsi="宋体" w:eastAsia="宋体" w:cs="宋体"/>
          <w:b/>
          <w:bCs/>
          <w:i w:val="0"/>
          <w:iCs w:val="0"/>
          <w:caps w:val="0"/>
          <w:color w:val="333333"/>
          <w:spacing w:val="0"/>
          <w:sz w:val="24"/>
          <w:szCs w:val="24"/>
          <w:highlight w:val="none"/>
          <w:shd w:val="clear" w:fill="FFFFFF"/>
          <w:vertAlign w:val="baseline"/>
        </w:rPr>
        <w:t>.电子投标文件技术支持：4009280095、4009980000；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2" w:firstLineChars="200"/>
        <w:jc w:val="left"/>
        <w:textAlignment w:val="baseline"/>
        <w:outlineLvl w:val="9"/>
        <w:rPr>
          <w:rFonts w:hint="eastAsia" w:ascii="宋体" w:hAnsi="宋体" w:eastAsia="宋体" w:cs="宋体"/>
          <w:b w:val="0"/>
          <w:bCs w:val="0"/>
          <w:sz w:val="24"/>
          <w:szCs w:val="24"/>
          <w:highlight w:val="none"/>
        </w:rPr>
      </w:pPr>
      <w:r>
        <w:rPr>
          <w:rStyle w:val="25"/>
          <w:rFonts w:hint="eastAsia" w:ascii="宋体" w:hAnsi="宋体" w:eastAsia="宋体" w:cs="宋体"/>
          <w:b/>
          <w:bCs/>
          <w:i w:val="0"/>
          <w:iCs w:val="0"/>
          <w:caps w:val="0"/>
          <w:color w:val="333333"/>
          <w:spacing w:val="0"/>
          <w:sz w:val="24"/>
          <w:szCs w:val="24"/>
          <w:highlight w:val="none"/>
          <w:shd w:val="clear" w:fill="FFFFFF"/>
          <w:vertAlign w:val="baseline"/>
        </w:rPr>
        <w:t>八、凡对本次采购提出询问，请按以下方式联系。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Fonts w:hint="eastAsia" w:ascii="宋体" w:hAnsi="宋体" w:eastAsia="宋体" w:cs="宋体"/>
          <w:b w:val="0"/>
          <w:bCs w:val="0"/>
          <w:sz w:val="24"/>
          <w:szCs w:val="24"/>
          <w:highlight w:val="none"/>
        </w:rPr>
      </w:pPr>
      <w:r>
        <w:rPr>
          <w:rFonts w:hint="eastAsia" w:ascii="宋体" w:hAnsi="宋体" w:eastAsia="宋体" w:cs="宋体"/>
          <w:b w:val="0"/>
          <w:bCs w:val="0"/>
          <w:i w:val="0"/>
          <w:iCs w:val="0"/>
          <w:caps w:val="0"/>
          <w:color w:val="333333"/>
          <w:spacing w:val="0"/>
          <w:sz w:val="24"/>
          <w:szCs w:val="24"/>
          <w:highlight w:val="none"/>
          <w:shd w:val="clear" w:fill="FFFFFF"/>
          <w:vertAlign w:val="baseline"/>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名称：宁陕县教育体育和科技局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地址：安康市宁陕县关口街30号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联系方式：0915-6825715</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Fonts w:hint="eastAsia" w:ascii="宋体" w:hAnsi="宋体" w:eastAsia="宋体" w:cs="宋体"/>
          <w:b w:val="0"/>
          <w:bCs w:val="0"/>
          <w:sz w:val="24"/>
          <w:szCs w:val="24"/>
          <w:highlight w:val="none"/>
        </w:rPr>
      </w:pPr>
      <w:r>
        <w:rPr>
          <w:rFonts w:hint="eastAsia" w:ascii="宋体" w:hAnsi="宋体" w:eastAsia="宋体" w:cs="宋体"/>
          <w:b w:val="0"/>
          <w:bCs w:val="0"/>
          <w:i w:val="0"/>
          <w:iCs w:val="0"/>
          <w:caps w:val="0"/>
          <w:color w:val="333333"/>
          <w:spacing w:val="0"/>
          <w:sz w:val="24"/>
          <w:szCs w:val="24"/>
          <w:highlight w:val="none"/>
          <w:shd w:val="clear" w:fill="FFFFFF"/>
          <w:vertAlign w:val="baseline"/>
        </w:rPr>
        <w:t>2.采购代理机构信息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名称：陕西至诚招标咨询有限公司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地址：</w:t>
      </w:r>
      <w:r>
        <w:rPr>
          <w:rFonts w:hint="eastAsia" w:ascii="宋体" w:hAnsi="宋体" w:eastAsia="宋体" w:cs="宋体"/>
          <w:i w:val="0"/>
          <w:iCs w:val="0"/>
          <w:caps w:val="0"/>
          <w:color w:val="333333"/>
          <w:spacing w:val="0"/>
          <w:sz w:val="24"/>
          <w:szCs w:val="24"/>
          <w:highlight w:val="none"/>
          <w:shd w:val="clear" w:fill="FFFFFF"/>
          <w:vertAlign w:val="baseline"/>
          <w:lang w:eastAsia="zh-CN"/>
        </w:rPr>
        <w:t>陕西省西安市高新区高新路25号瑞欣大厦6楼A</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联系方式：029-88219779</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Fonts w:hint="eastAsia" w:ascii="宋体" w:hAnsi="宋体" w:eastAsia="宋体" w:cs="宋体"/>
          <w:b w:val="0"/>
          <w:bCs w:val="0"/>
          <w:sz w:val="24"/>
          <w:szCs w:val="24"/>
          <w:highlight w:val="none"/>
        </w:rPr>
      </w:pPr>
      <w:r>
        <w:rPr>
          <w:rFonts w:hint="eastAsia" w:ascii="宋体" w:hAnsi="宋体" w:eastAsia="宋体" w:cs="宋体"/>
          <w:b w:val="0"/>
          <w:bCs w:val="0"/>
          <w:i w:val="0"/>
          <w:iCs w:val="0"/>
          <w:caps w:val="0"/>
          <w:color w:val="333333"/>
          <w:spacing w:val="0"/>
          <w:sz w:val="24"/>
          <w:szCs w:val="24"/>
          <w:highlight w:val="none"/>
          <w:shd w:val="clear" w:fill="FFFFFF"/>
          <w:vertAlign w:val="baseline"/>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项目联系人：</w:t>
      </w:r>
      <w:r>
        <w:rPr>
          <w:rFonts w:hint="eastAsia" w:ascii="宋体" w:hAnsi="宋体" w:eastAsia="宋体" w:cs="宋体"/>
          <w:i w:val="0"/>
          <w:iCs w:val="0"/>
          <w:caps w:val="0"/>
          <w:color w:val="333333"/>
          <w:spacing w:val="0"/>
          <w:sz w:val="24"/>
          <w:szCs w:val="24"/>
          <w:highlight w:val="none"/>
          <w:shd w:val="clear" w:fill="FFFFFF"/>
          <w:vertAlign w:val="baseline"/>
          <w:lang w:eastAsia="zh-CN"/>
        </w:rPr>
        <w:t>康乐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both"/>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电话：029-88219779</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righ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陕西至诚招标咨询有限公司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uto"/>
        <w:ind w:left="0" w:right="0" w:firstLine="480" w:firstLineChars="200"/>
        <w:jc w:val="righ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2022年0</w:t>
      </w:r>
      <w:r>
        <w:rPr>
          <w:rFonts w:hint="eastAsia" w:cs="宋体"/>
          <w:i w:val="0"/>
          <w:iCs w:val="0"/>
          <w:caps w:val="0"/>
          <w:color w:val="333333"/>
          <w:spacing w:val="0"/>
          <w:sz w:val="24"/>
          <w:szCs w:val="24"/>
          <w:highlight w:val="none"/>
          <w:shd w:val="clear" w:fill="FFFFFF"/>
          <w:vertAlign w:val="baseline"/>
          <w:lang w:val="en-US" w:eastAsia="zh-CN"/>
        </w:rPr>
        <w:t>5</w:t>
      </w:r>
      <w:r>
        <w:rPr>
          <w:rFonts w:hint="eastAsia" w:ascii="宋体" w:hAnsi="宋体" w:eastAsia="宋体" w:cs="宋体"/>
          <w:i w:val="0"/>
          <w:iCs w:val="0"/>
          <w:caps w:val="0"/>
          <w:color w:val="333333"/>
          <w:spacing w:val="0"/>
          <w:sz w:val="24"/>
          <w:szCs w:val="24"/>
          <w:highlight w:val="none"/>
          <w:shd w:val="clear" w:fill="FFFFFF"/>
          <w:vertAlign w:val="baseline"/>
        </w:rPr>
        <w:t>月</w:t>
      </w:r>
      <w:r>
        <w:rPr>
          <w:rFonts w:hint="eastAsia" w:cs="宋体"/>
          <w:i w:val="0"/>
          <w:iCs w:val="0"/>
          <w:caps w:val="0"/>
          <w:color w:val="333333"/>
          <w:spacing w:val="0"/>
          <w:sz w:val="24"/>
          <w:szCs w:val="24"/>
          <w:highlight w:val="none"/>
          <w:shd w:val="clear" w:fill="FFFFFF"/>
          <w:vertAlign w:val="baseline"/>
          <w:lang w:val="en-US" w:eastAsia="zh-CN"/>
        </w:rPr>
        <w:t>11</w:t>
      </w:r>
      <w:r>
        <w:rPr>
          <w:rFonts w:hint="eastAsia" w:ascii="宋体" w:hAnsi="宋体" w:eastAsia="宋体" w:cs="宋体"/>
          <w:i w:val="0"/>
          <w:iCs w:val="0"/>
          <w:caps w:val="0"/>
          <w:color w:val="333333"/>
          <w:spacing w:val="0"/>
          <w:sz w:val="24"/>
          <w:szCs w:val="24"/>
          <w:highlight w:val="none"/>
          <w:shd w:val="clear" w:fill="FFFFFF"/>
          <w:vertAlign w:val="baseline"/>
        </w:rPr>
        <w:t>日</w:t>
      </w:r>
    </w:p>
    <w:p>
      <w:pPr>
        <w:spacing w:line="348" w:lineRule="auto"/>
        <w:ind w:right="119"/>
        <w:jc w:val="center"/>
        <w:outlineLvl w:val="0"/>
        <w:rPr>
          <w:rFonts w:hAnsi="宋体" w:cs="宋体"/>
          <w:bCs/>
          <w:sz w:val="36"/>
          <w:szCs w:val="36"/>
          <w:highlight w:val="none"/>
        </w:rPr>
      </w:pPr>
      <w:r>
        <w:rPr>
          <w:rFonts w:hint="eastAsia" w:hAnsi="宋体" w:cs="宋体"/>
          <w:bCs/>
          <w:sz w:val="36"/>
          <w:szCs w:val="36"/>
          <w:highlight w:val="none"/>
        </w:rPr>
        <w:br w:type="page"/>
      </w:r>
      <w:bookmarkStart w:id="18" w:name="_Toc31456"/>
      <w:r>
        <w:rPr>
          <w:rFonts w:hint="eastAsia" w:hAnsi="宋体" w:cs="宋体"/>
          <w:b/>
          <w:bCs/>
          <w:kern w:val="2"/>
          <w:sz w:val="36"/>
          <w:szCs w:val="36"/>
          <w:highlight w:val="none"/>
        </w:rPr>
        <w:t xml:space="preserve">第二章  </w:t>
      </w:r>
      <w:bookmarkEnd w:id="14"/>
      <w:bookmarkEnd w:id="15"/>
      <w:bookmarkStart w:id="19" w:name="OLE_LINK3"/>
      <w:r>
        <w:rPr>
          <w:rFonts w:hint="eastAsia" w:hAnsi="宋体" w:cs="宋体"/>
          <w:b/>
          <w:bCs/>
          <w:kern w:val="2"/>
          <w:sz w:val="36"/>
          <w:szCs w:val="36"/>
          <w:highlight w:val="none"/>
        </w:rPr>
        <w:t>供应商须知</w:t>
      </w:r>
      <w:bookmarkEnd w:id="16"/>
      <w:bookmarkEnd w:id="17"/>
      <w:bookmarkEnd w:id="18"/>
      <w:bookmarkEnd w:id="19"/>
    </w:p>
    <w:p>
      <w:pPr>
        <w:pStyle w:val="4"/>
        <w:widowControl w:val="0"/>
        <w:spacing w:before="120" w:after="120" w:line="360" w:lineRule="auto"/>
        <w:ind w:left="0"/>
        <w:jc w:val="center"/>
        <w:rPr>
          <w:rFonts w:ascii="宋体" w:hAnsi="宋体" w:cs="宋体"/>
          <w:sz w:val="32"/>
          <w:highlight w:val="none"/>
        </w:rPr>
      </w:pPr>
      <w:bookmarkStart w:id="20" w:name="_Toc20192"/>
      <w:bookmarkStart w:id="21" w:name="_Toc423973073"/>
      <w:bookmarkStart w:id="22" w:name="OLE_LINK2"/>
      <w:bookmarkStart w:id="23" w:name="_Toc19364"/>
      <w:r>
        <w:rPr>
          <w:rFonts w:hint="eastAsia" w:ascii="宋体" w:hAnsi="宋体" w:cs="宋体"/>
          <w:sz w:val="32"/>
          <w:highlight w:val="none"/>
        </w:rPr>
        <w:t>供应商须知前附表</w:t>
      </w:r>
      <w:bookmarkEnd w:id="20"/>
      <w:bookmarkEnd w:id="21"/>
      <w:bookmarkEnd w:id="22"/>
      <w:bookmarkEnd w:id="23"/>
    </w:p>
    <w:p>
      <w:pPr>
        <w:spacing w:line="440" w:lineRule="exact"/>
        <w:ind w:firstLine="480" w:firstLineChars="200"/>
        <w:rPr>
          <w:rFonts w:hAnsi="宋体" w:cs="宋体"/>
          <w:szCs w:val="24"/>
          <w:highlight w:val="none"/>
        </w:rPr>
      </w:pPr>
      <w:r>
        <w:rPr>
          <w:rFonts w:hint="eastAsia" w:hAnsi="宋体" w:cs="宋体"/>
          <w:szCs w:val="24"/>
          <w:highlight w:val="none"/>
        </w:rPr>
        <w:t>本表是对供应商须知的具体补充和修改，如有矛盾，应以本资料表为准。</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5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pPr>
              <w:spacing w:before="156" w:beforeLines="50" w:line="360" w:lineRule="auto"/>
              <w:jc w:val="center"/>
              <w:rPr>
                <w:rFonts w:hAnsi="宋体" w:cs="宋体"/>
                <w:b/>
                <w:szCs w:val="24"/>
                <w:highlight w:val="none"/>
              </w:rPr>
            </w:pPr>
            <w:r>
              <w:rPr>
                <w:rFonts w:hint="eastAsia" w:hAnsi="宋体" w:cs="宋体"/>
                <w:b/>
                <w:szCs w:val="24"/>
                <w:highlight w:val="none"/>
              </w:rPr>
              <w:t>序号</w:t>
            </w:r>
          </w:p>
        </w:tc>
        <w:tc>
          <w:tcPr>
            <w:tcW w:w="951" w:type="dxa"/>
            <w:vAlign w:val="center"/>
          </w:tcPr>
          <w:p>
            <w:pPr>
              <w:spacing w:before="156" w:beforeLines="50" w:line="360" w:lineRule="auto"/>
              <w:jc w:val="center"/>
              <w:rPr>
                <w:rFonts w:hAnsi="宋体" w:cs="宋体"/>
                <w:b/>
                <w:szCs w:val="24"/>
                <w:highlight w:val="none"/>
              </w:rPr>
            </w:pPr>
            <w:r>
              <w:rPr>
                <w:rFonts w:hint="eastAsia" w:hAnsi="宋体" w:cs="宋体"/>
                <w:b/>
                <w:szCs w:val="24"/>
                <w:highlight w:val="none"/>
              </w:rPr>
              <w:t>条款号</w:t>
            </w:r>
          </w:p>
        </w:tc>
        <w:tc>
          <w:tcPr>
            <w:tcW w:w="7542" w:type="dxa"/>
          </w:tcPr>
          <w:p>
            <w:pPr>
              <w:spacing w:before="156" w:beforeLines="50" w:line="360" w:lineRule="auto"/>
              <w:jc w:val="center"/>
              <w:rPr>
                <w:rFonts w:hAnsi="宋体" w:cs="宋体"/>
                <w:b/>
                <w:szCs w:val="24"/>
                <w:highlight w:val="none"/>
              </w:rPr>
            </w:pPr>
            <w:r>
              <w:rPr>
                <w:rFonts w:hint="eastAsia" w:hAnsi="宋体" w:cs="宋体"/>
                <w:b/>
                <w:szCs w:val="24"/>
                <w:highlight w:val="none"/>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1</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2.3</w:t>
            </w:r>
          </w:p>
        </w:tc>
        <w:tc>
          <w:tcPr>
            <w:tcW w:w="7542" w:type="dxa"/>
          </w:tcPr>
          <w:p>
            <w:pPr>
              <w:spacing w:line="360" w:lineRule="auto"/>
              <w:rPr>
                <w:rFonts w:hAnsi="宋体" w:cs="宋体"/>
                <w:szCs w:val="24"/>
                <w:highlight w:val="none"/>
              </w:rPr>
            </w:pPr>
            <w:r>
              <w:rPr>
                <w:rFonts w:hint="eastAsia" w:hAnsi="宋体" w:cs="宋体"/>
                <w:szCs w:val="24"/>
                <w:highlight w:val="none"/>
              </w:rPr>
              <w:t>采购代理机构：陕西至诚招标咨询有限公司</w:t>
            </w:r>
          </w:p>
          <w:p>
            <w:pPr>
              <w:spacing w:line="360" w:lineRule="auto"/>
              <w:rPr>
                <w:rFonts w:hint="eastAsia" w:hAnsi="宋体" w:cs="宋体"/>
                <w:szCs w:val="24"/>
                <w:highlight w:val="none"/>
                <w:lang w:eastAsia="zh-CN"/>
              </w:rPr>
            </w:pPr>
            <w:r>
              <w:rPr>
                <w:rFonts w:hint="eastAsia" w:hAnsi="宋体" w:cs="宋体"/>
                <w:szCs w:val="24"/>
                <w:highlight w:val="none"/>
              </w:rPr>
              <w:t>地        址：</w:t>
            </w:r>
            <w:r>
              <w:rPr>
                <w:rFonts w:hint="eastAsia" w:hAnsi="宋体" w:cs="宋体"/>
                <w:szCs w:val="24"/>
                <w:highlight w:val="none"/>
                <w:lang w:eastAsia="zh-CN"/>
              </w:rPr>
              <w:t>陕西省西安市高新区高新路25号瑞欣大厦6楼A</w:t>
            </w:r>
          </w:p>
          <w:p>
            <w:pPr>
              <w:spacing w:line="360" w:lineRule="auto"/>
              <w:rPr>
                <w:rFonts w:hAnsi="宋体" w:cs="宋体"/>
                <w:szCs w:val="24"/>
                <w:highlight w:val="none"/>
              </w:rPr>
            </w:pPr>
            <w:r>
              <w:rPr>
                <w:rFonts w:hint="eastAsia" w:hAnsi="宋体" w:cs="宋体"/>
                <w:szCs w:val="24"/>
                <w:highlight w:val="none"/>
              </w:rPr>
              <w:t>邮        编：710065</w:t>
            </w:r>
          </w:p>
          <w:p>
            <w:pPr>
              <w:spacing w:line="360" w:lineRule="auto"/>
              <w:rPr>
                <w:rFonts w:hint="default" w:hAnsi="宋体" w:eastAsia="宋体" w:cs="宋体"/>
                <w:szCs w:val="24"/>
                <w:highlight w:val="none"/>
                <w:lang w:val="en-US" w:eastAsia="zh-CN"/>
              </w:rPr>
            </w:pPr>
            <w:r>
              <w:rPr>
                <w:rFonts w:hint="eastAsia" w:hAnsi="宋体" w:cs="宋体"/>
                <w:szCs w:val="24"/>
                <w:highlight w:val="none"/>
              </w:rPr>
              <w:t>电        话：029-88219779</w:t>
            </w:r>
          </w:p>
          <w:p>
            <w:pPr>
              <w:spacing w:line="360" w:lineRule="auto"/>
              <w:rPr>
                <w:rFonts w:hAnsi="宋体" w:cs="宋体"/>
                <w:szCs w:val="24"/>
                <w:highlight w:val="none"/>
              </w:rPr>
            </w:pPr>
            <w:r>
              <w:rPr>
                <w:rFonts w:hint="eastAsia"/>
                <w:szCs w:val="24"/>
                <w:highlight w:val="none"/>
              </w:rPr>
              <w:t>邮        箱：sxzczbzxyxgs@163.com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2</w:t>
            </w:r>
          </w:p>
        </w:tc>
        <w:tc>
          <w:tcPr>
            <w:tcW w:w="951" w:type="dxa"/>
            <w:vAlign w:val="center"/>
          </w:tcPr>
          <w:p>
            <w:pPr>
              <w:spacing w:line="360" w:lineRule="auto"/>
              <w:jc w:val="center"/>
              <w:rPr>
                <w:rFonts w:hint="eastAsia" w:hAnsi="宋体" w:eastAsia="宋体" w:cs="宋体"/>
                <w:szCs w:val="24"/>
                <w:highlight w:val="none"/>
                <w:lang w:val="en-US" w:eastAsia="zh-CN"/>
              </w:rPr>
            </w:pPr>
            <w:r>
              <w:rPr>
                <w:rFonts w:hint="eastAsia" w:hAnsi="宋体" w:cs="宋体"/>
                <w:szCs w:val="24"/>
                <w:highlight w:val="none"/>
              </w:rPr>
              <w:t>3.</w:t>
            </w:r>
            <w:r>
              <w:rPr>
                <w:rFonts w:hint="eastAsia" w:hAnsi="宋体" w:cs="宋体"/>
                <w:szCs w:val="24"/>
                <w:highlight w:val="none"/>
                <w:lang w:val="en-US" w:eastAsia="zh-CN"/>
              </w:rPr>
              <w:t>5</w:t>
            </w:r>
          </w:p>
        </w:tc>
        <w:tc>
          <w:tcPr>
            <w:tcW w:w="7542" w:type="dxa"/>
            <w:vAlign w:val="center"/>
          </w:tcPr>
          <w:p>
            <w:pPr>
              <w:spacing w:line="360" w:lineRule="auto"/>
              <w:rPr>
                <w:rFonts w:hAnsi="宋体" w:cs="宋体"/>
                <w:szCs w:val="24"/>
                <w:highlight w:val="none"/>
              </w:rPr>
            </w:pPr>
            <w:r>
              <w:rPr>
                <w:rFonts w:hint="eastAsia" w:hAnsi="宋体" w:cs="宋体"/>
                <w:szCs w:val="24"/>
                <w:highlight w:val="none"/>
              </w:rPr>
              <w:t>本项目不接受联合体磋商。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3</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9.2</w:t>
            </w:r>
          </w:p>
        </w:tc>
        <w:tc>
          <w:tcPr>
            <w:tcW w:w="7542" w:type="dxa"/>
            <w:vAlign w:val="center"/>
          </w:tcPr>
          <w:p>
            <w:pPr>
              <w:spacing w:line="360" w:lineRule="auto"/>
              <w:rPr>
                <w:rFonts w:hAnsi="宋体" w:cs="宋体"/>
                <w:szCs w:val="24"/>
                <w:highlight w:val="none"/>
              </w:rPr>
            </w:pPr>
            <w:r>
              <w:rPr>
                <w:rFonts w:hint="eastAsia" w:hAnsi="宋体" w:cs="宋体"/>
                <w:szCs w:val="24"/>
                <w:highlight w:val="none"/>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4</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9.3</w:t>
            </w:r>
          </w:p>
        </w:tc>
        <w:tc>
          <w:tcPr>
            <w:tcW w:w="7542" w:type="dxa"/>
            <w:vAlign w:val="center"/>
          </w:tcPr>
          <w:p>
            <w:pPr>
              <w:spacing w:line="360" w:lineRule="auto"/>
              <w:rPr>
                <w:rFonts w:hAnsi="宋体" w:cs="宋体"/>
                <w:szCs w:val="24"/>
                <w:highlight w:val="none"/>
              </w:rPr>
            </w:pPr>
            <w:r>
              <w:rPr>
                <w:rFonts w:hint="eastAsia" w:hAnsi="宋体" w:cs="宋体"/>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5</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11.1</w:t>
            </w:r>
          </w:p>
        </w:tc>
        <w:tc>
          <w:tcPr>
            <w:tcW w:w="7542" w:type="dxa"/>
          </w:tcPr>
          <w:p>
            <w:pPr>
              <w:spacing w:line="360" w:lineRule="auto"/>
              <w:ind w:firstLine="480"/>
              <w:rPr>
                <w:rFonts w:hint="default" w:hAnsi="宋体" w:cs="宋体"/>
                <w:szCs w:val="24"/>
                <w:highlight w:val="none"/>
                <w:lang w:val="en-US"/>
              </w:rPr>
            </w:pPr>
            <w:r>
              <w:rPr>
                <w:rFonts w:hint="eastAsia" w:hAnsi="宋体" w:cs="宋体"/>
                <w:szCs w:val="24"/>
                <w:highlight w:val="none"/>
              </w:rPr>
              <w:t>磋商报价：</w:t>
            </w:r>
            <w:r>
              <w:rPr>
                <w:rFonts w:hint="eastAsia" w:hAnsi="宋体" w:cs="宋体"/>
                <w:szCs w:val="24"/>
                <w:highlight w:val="none"/>
                <w:lang w:val="en-US" w:eastAsia="zh-CN"/>
              </w:rPr>
              <w:t>磋商报价为供应商在响应文件中提出的各项支付金额的总和，供应商磋商报价包括但不限于材料费、施工设备使用费、劳务费、管理费、利润、规费、税金、安全和文明施工措施、技术措施费、风险费、政策文件规定的各项费用和支出等。</w:t>
            </w:r>
          </w:p>
          <w:p>
            <w:pPr>
              <w:spacing w:line="360" w:lineRule="auto"/>
              <w:ind w:firstLine="480"/>
              <w:rPr>
                <w:rFonts w:hAnsi="宋体" w:cs="宋体"/>
                <w:szCs w:val="24"/>
                <w:highlight w:val="none"/>
              </w:rPr>
            </w:pPr>
            <w:r>
              <w:rPr>
                <w:rFonts w:hint="eastAsia" w:hAnsi="宋体" w:cs="宋体"/>
                <w:szCs w:val="24"/>
                <w:highlight w:val="none"/>
              </w:rPr>
              <w:t>供应商所报的价格应考虑到可能发生的所有与完成本项目相关服务及履行合同义务有关的一切费用，任何有选择的报价将不予接受，按无效磋商处理。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6</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12.1</w:t>
            </w:r>
          </w:p>
        </w:tc>
        <w:tc>
          <w:tcPr>
            <w:tcW w:w="7542" w:type="dxa"/>
          </w:tcPr>
          <w:p>
            <w:pPr>
              <w:spacing w:line="360" w:lineRule="auto"/>
              <w:ind w:firstLine="480"/>
              <w:rPr>
                <w:rFonts w:hint="eastAsia" w:hAnsi="宋体" w:cs="宋体"/>
                <w:szCs w:val="24"/>
                <w:highlight w:val="none"/>
                <w:lang w:val="en-US" w:eastAsia="zh-CN"/>
              </w:rPr>
            </w:pPr>
            <w:r>
              <w:rPr>
                <w:rFonts w:hint="eastAsia" w:hAnsi="宋体" w:cs="宋体"/>
                <w:szCs w:val="24"/>
                <w:highlight w:val="none"/>
                <w:lang w:val="en-US" w:eastAsia="zh-CN"/>
              </w:rPr>
              <w:t>特定资格证明文件：</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1、提供合格有效的法人或者其他组织的营业执照等证明文件，自然人的身份证明；</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2、提供法定代表人授权书（附法定代表人、被授权人身份证复印件）及被授权人身份证原件（法定代表人直接参加投标，须提供法定代表人身份证明及身份证原件）；</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3、财务状况：提供2020或2021年度的财务审计报告（至少包括资产负债表和利润表，成立时间至提交磋商响应文件截止时间不足一年的可提供成立后任意时段的资产负债表），或开标时间前六个月内银行出具的资信证明；</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 xml:space="preserve">4、税收缴纳证明：提供磋商截止日前近一年内任意一个月的纳税证明或完税证明（任意税种），依法免税的单位应提供相关证明材料； </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6、供应商应通过“信用中国”网站(www.creditchina.gov.cn)、中国政府采购网(www.ccgp.gov.cn)查询相关主体信用记录；</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7、参加本项目的供应商应具备建设行政主管部门颁发合法有效的市政公用工程施工总承包三级及以上资质和安全生产许可证；拟派项目经理具备合法有效的市政工程专业二级及以上注册建造师资格和安全生产考核合格证且无在建工程（提供无在建承诺书）；</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8、提供具有履行本合同所必需的设备和专业技术能力的说明及承诺书；</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9、参加政府采购活动前3年内，在经营活动中没有重大违法记录的书面声明；</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lang w:val="en-US" w:eastAsia="zh-CN"/>
              </w:rPr>
              <w:t>10、本项目不接受联合体磋商。</w:t>
            </w:r>
          </w:p>
          <w:p>
            <w:pPr>
              <w:spacing w:line="360" w:lineRule="auto"/>
              <w:ind w:firstLine="482" w:firstLineChars="200"/>
              <w:rPr>
                <w:rFonts w:hAnsi="宋体" w:cs="宋体"/>
                <w:szCs w:val="24"/>
                <w:highlight w:val="none"/>
              </w:rPr>
            </w:pPr>
            <w:r>
              <w:rPr>
                <w:rFonts w:hint="eastAsia" w:hAnsi="宋体" w:cs="宋体"/>
                <w:b/>
                <w:bCs/>
                <w:szCs w:val="24"/>
                <w:highlight w:val="none"/>
              </w:rPr>
              <w:t>以上（1-</w:t>
            </w:r>
            <w:r>
              <w:rPr>
                <w:rFonts w:hint="eastAsia" w:hAnsi="宋体" w:cs="宋体"/>
                <w:b/>
                <w:bCs/>
                <w:szCs w:val="24"/>
                <w:highlight w:val="none"/>
                <w:lang w:val="en-US" w:eastAsia="zh-CN"/>
              </w:rPr>
              <w:t>9</w:t>
            </w:r>
            <w:r>
              <w:rPr>
                <w:rFonts w:hint="eastAsia" w:hAnsi="宋体" w:cs="宋体"/>
                <w:b/>
                <w:bCs/>
                <w:szCs w:val="24"/>
                <w:highlight w:val="none"/>
              </w:rPr>
              <w:t>）为必备资质，缺一项或某项达不到要求，按无效磋商处理。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7</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14.4</w:t>
            </w:r>
          </w:p>
        </w:tc>
        <w:tc>
          <w:tcPr>
            <w:tcW w:w="7542" w:type="dxa"/>
          </w:tcPr>
          <w:p>
            <w:pPr>
              <w:spacing w:line="360" w:lineRule="auto"/>
              <w:rPr>
                <w:rFonts w:hint="default" w:hAnsi="宋体" w:eastAsia="宋体" w:cs="宋体"/>
                <w:szCs w:val="24"/>
                <w:highlight w:val="none"/>
                <w:lang w:val="en-US" w:eastAsia="zh-CN"/>
              </w:rPr>
            </w:pPr>
            <w:r>
              <w:rPr>
                <w:rFonts w:hint="eastAsia" w:hAnsi="宋体" w:cs="宋体"/>
                <w:b/>
                <w:bCs/>
                <w:szCs w:val="24"/>
                <w:highlight w:val="none"/>
              </w:rPr>
              <w:t>磋商保证金：</w:t>
            </w:r>
            <w:r>
              <w:rPr>
                <w:rFonts w:hint="eastAsia" w:hAnsi="宋体" w:cs="宋体"/>
                <w:b/>
                <w:bCs/>
                <w:szCs w:val="24"/>
                <w:highlight w:val="none"/>
                <w:lang w:val="en-US" w:eastAsia="zh-CN"/>
              </w:rPr>
              <w:t>本项目不收取保证金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pPr>
              <w:spacing w:line="360" w:lineRule="auto"/>
              <w:jc w:val="center"/>
              <w:rPr>
                <w:rFonts w:hAnsi="宋体" w:cs="宋体"/>
                <w:szCs w:val="24"/>
                <w:highlight w:val="none"/>
              </w:rPr>
            </w:pPr>
            <w:r>
              <w:rPr>
                <w:rFonts w:hint="eastAsia" w:hAnsi="宋体" w:cs="宋体"/>
                <w:szCs w:val="24"/>
                <w:highlight w:val="none"/>
              </w:rPr>
              <w:t>8</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15.1</w:t>
            </w:r>
          </w:p>
        </w:tc>
        <w:tc>
          <w:tcPr>
            <w:tcW w:w="7542" w:type="dxa"/>
            <w:vAlign w:val="center"/>
          </w:tcPr>
          <w:p>
            <w:pPr>
              <w:spacing w:line="360" w:lineRule="auto"/>
              <w:rPr>
                <w:rFonts w:hAnsi="宋体" w:cs="宋体"/>
                <w:highlight w:val="none"/>
              </w:rPr>
            </w:pPr>
            <w:r>
              <w:rPr>
                <w:rFonts w:hint="eastAsia" w:hAnsi="宋体" w:cs="宋体"/>
                <w:szCs w:val="24"/>
                <w:highlight w:val="none"/>
              </w:rPr>
              <w:t>磋商有效期:提交磋商响应文件的截止之日起90天。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pPr>
              <w:spacing w:after="156" w:afterLines="50" w:line="360" w:lineRule="auto"/>
              <w:jc w:val="center"/>
              <w:rPr>
                <w:rFonts w:hint="eastAsia" w:hAnsi="宋体" w:eastAsia="宋体" w:cs="宋体"/>
                <w:szCs w:val="24"/>
                <w:highlight w:val="none"/>
                <w:lang w:val="en-US" w:eastAsia="zh-CN"/>
              </w:rPr>
            </w:pPr>
            <w:r>
              <w:rPr>
                <w:rFonts w:hint="eastAsia" w:hAnsi="宋体" w:cs="宋体"/>
                <w:szCs w:val="24"/>
                <w:highlight w:val="none"/>
                <w:lang w:val="en-US" w:eastAsia="zh-CN"/>
              </w:rPr>
              <w:t>9</w:t>
            </w:r>
          </w:p>
        </w:tc>
        <w:tc>
          <w:tcPr>
            <w:tcW w:w="951" w:type="dxa"/>
            <w:vAlign w:val="center"/>
          </w:tcPr>
          <w:p>
            <w:pPr>
              <w:spacing w:after="156" w:afterLines="50" w:line="360" w:lineRule="auto"/>
              <w:jc w:val="center"/>
              <w:rPr>
                <w:rFonts w:hAnsi="宋体" w:cs="宋体"/>
                <w:szCs w:val="24"/>
                <w:highlight w:val="none"/>
              </w:rPr>
            </w:pPr>
            <w:r>
              <w:rPr>
                <w:rFonts w:hint="eastAsia" w:hAnsi="宋体" w:cs="宋体"/>
                <w:szCs w:val="24"/>
                <w:highlight w:val="none"/>
              </w:rPr>
              <w:t>18.1</w:t>
            </w:r>
          </w:p>
        </w:tc>
        <w:tc>
          <w:tcPr>
            <w:tcW w:w="7542" w:type="dxa"/>
          </w:tcPr>
          <w:p>
            <w:pPr>
              <w:spacing w:line="360" w:lineRule="auto"/>
              <w:rPr>
                <w:rFonts w:hint="eastAsia" w:hAnsi="宋体" w:cs="宋体"/>
                <w:szCs w:val="24"/>
                <w:highlight w:val="none"/>
                <w:lang w:val="en-US" w:eastAsia="zh-CN"/>
              </w:rPr>
            </w:pPr>
            <w:r>
              <w:rPr>
                <w:rFonts w:hint="eastAsia" w:hAnsi="宋体" w:cs="宋体"/>
                <w:szCs w:val="24"/>
                <w:highlight w:val="none"/>
                <w:lang w:val="en-US" w:eastAsia="zh-CN"/>
              </w:rPr>
              <w:t xml:space="preserve">磋商响应文件递交截止时间：2022年05月24日 16时00分 </w:t>
            </w:r>
          </w:p>
          <w:p>
            <w:pPr>
              <w:spacing w:line="360" w:lineRule="auto"/>
              <w:rPr>
                <w:rFonts w:hint="default" w:hAnsi="宋体" w:cs="宋体"/>
                <w:szCs w:val="24"/>
                <w:highlight w:val="none"/>
                <w:lang w:val="en-US" w:eastAsia="zh-CN"/>
              </w:rPr>
            </w:pPr>
            <w:r>
              <w:rPr>
                <w:rFonts w:hint="eastAsia" w:hAnsi="宋体" w:cs="宋体"/>
                <w:szCs w:val="24"/>
                <w:highlight w:val="none"/>
                <w:lang w:val="en-US" w:eastAsia="zh-CN"/>
              </w:rPr>
              <w:t>磋商响应文件递交地址：详见招标公告</w:t>
            </w:r>
          </w:p>
          <w:p>
            <w:pPr>
              <w:spacing w:line="360" w:lineRule="auto"/>
              <w:rPr>
                <w:rFonts w:hAnsi="宋体" w:cs="宋体"/>
                <w:szCs w:val="24"/>
                <w:highlight w:val="none"/>
              </w:rPr>
            </w:pPr>
            <w:r>
              <w:rPr>
                <w:rFonts w:hint="eastAsia" w:hAnsi="宋体" w:cs="宋体"/>
                <w:szCs w:val="24"/>
                <w:highlight w:val="none"/>
                <w:lang w:val="en-US" w:eastAsia="zh-CN"/>
              </w:rPr>
              <w:t>磋商响应文件接收人：陕西至诚招标咨询有限公司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pPr>
              <w:spacing w:after="156" w:afterLines="50" w:line="360" w:lineRule="auto"/>
              <w:jc w:val="center"/>
              <w:rPr>
                <w:rFonts w:hint="eastAsia" w:hAnsi="宋体" w:eastAsia="宋体" w:cs="宋体"/>
                <w:szCs w:val="24"/>
                <w:highlight w:val="none"/>
                <w:lang w:val="en-US" w:eastAsia="zh-CN"/>
              </w:rPr>
            </w:pPr>
            <w:r>
              <w:rPr>
                <w:rFonts w:hint="eastAsia" w:hAnsi="宋体" w:cs="宋体"/>
                <w:szCs w:val="24"/>
                <w:highlight w:val="none"/>
              </w:rPr>
              <w:t>1</w:t>
            </w:r>
            <w:r>
              <w:rPr>
                <w:rFonts w:hint="eastAsia" w:hAnsi="宋体" w:cs="宋体"/>
                <w:szCs w:val="24"/>
                <w:highlight w:val="none"/>
                <w:lang w:val="en-US" w:eastAsia="zh-CN"/>
              </w:rPr>
              <w:t>0</w:t>
            </w:r>
          </w:p>
        </w:tc>
        <w:tc>
          <w:tcPr>
            <w:tcW w:w="951" w:type="dxa"/>
            <w:vAlign w:val="center"/>
          </w:tcPr>
          <w:p>
            <w:pPr>
              <w:spacing w:after="156" w:afterLines="50" w:line="360" w:lineRule="auto"/>
              <w:jc w:val="center"/>
              <w:rPr>
                <w:rFonts w:hAnsi="宋体" w:cs="宋体"/>
                <w:szCs w:val="24"/>
                <w:highlight w:val="none"/>
              </w:rPr>
            </w:pPr>
            <w:r>
              <w:rPr>
                <w:rFonts w:hint="eastAsia" w:hAnsi="宋体" w:cs="宋体"/>
                <w:szCs w:val="24"/>
                <w:highlight w:val="none"/>
              </w:rPr>
              <w:t>21.1</w:t>
            </w:r>
          </w:p>
        </w:tc>
        <w:tc>
          <w:tcPr>
            <w:tcW w:w="7542" w:type="dxa"/>
            <w:vAlign w:val="center"/>
          </w:tcPr>
          <w:p>
            <w:pPr>
              <w:spacing w:line="360" w:lineRule="auto"/>
              <w:rPr>
                <w:rFonts w:hint="eastAsia" w:hAnsi="宋体" w:cs="宋体"/>
                <w:szCs w:val="24"/>
                <w:highlight w:val="none"/>
                <w:lang w:val="en-US" w:eastAsia="zh-CN"/>
              </w:rPr>
            </w:pPr>
            <w:r>
              <w:rPr>
                <w:rFonts w:hint="eastAsia" w:hAnsi="宋体" w:cs="宋体"/>
                <w:szCs w:val="24"/>
                <w:highlight w:val="none"/>
                <w:lang w:val="en-US" w:eastAsia="zh-CN"/>
              </w:rPr>
              <w:t xml:space="preserve">磋商时间：2022年05月24日 16时00分 </w:t>
            </w:r>
          </w:p>
          <w:p>
            <w:pPr>
              <w:spacing w:line="360" w:lineRule="auto"/>
              <w:rPr>
                <w:rFonts w:hint="eastAsia" w:hAnsi="宋体" w:eastAsia="宋体" w:cs="宋体"/>
                <w:szCs w:val="24"/>
                <w:highlight w:val="none"/>
                <w:lang w:eastAsia="zh-CN"/>
              </w:rPr>
            </w:pPr>
            <w:r>
              <w:rPr>
                <w:rFonts w:hint="eastAsia" w:hAnsi="宋体" w:cs="宋体"/>
                <w:szCs w:val="24"/>
                <w:highlight w:val="none"/>
                <w:lang w:val="en-US" w:eastAsia="zh-CN"/>
              </w:rPr>
              <w:t>磋商地点：详见招标公告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pPr>
              <w:spacing w:after="156" w:afterLines="50" w:line="480" w:lineRule="auto"/>
              <w:jc w:val="center"/>
              <w:rPr>
                <w:rFonts w:hint="eastAsia" w:hAnsi="宋体" w:eastAsia="宋体" w:cs="宋体"/>
                <w:szCs w:val="24"/>
                <w:highlight w:val="none"/>
                <w:lang w:val="en-US" w:eastAsia="zh-CN"/>
              </w:rPr>
            </w:pPr>
            <w:r>
              <w:rPr>
                <w:rFonts w:hint="eastAsia" w:hAnsi="宋体" w:cs="宋体"/>
                <w:szCs w:val="24"/>
                <w:highlight w:val="none"/>
              </w:rPr>
              <w:t>1</w:t>
            </w:r>
            <w:r>
              <w:rPr>
                <w:rFonts w:hint="eastAsia" w:hAnsi="宋体" w:cs="宋体"/>
                <w:szCs w:val="24"/>
                <w:highlight w:val="none"/>
                <w:lang w:val="en-US" w:eastAsia="zh-CN"/>
              </w:rPr>
              <w:t>1</w:t>
            </w:r>
          </w:p>
        </w:tc>
        <w:tc>
          <w:tcPr>
            <w:tcW w:w="951" w:type="dxa"/>
            <w:vAlign w:val="center"/>
          </w:tcPr>
          <w:p>
            <w:pPr>
              <w:spacing w:after="156" w:afterLines="50" w:line="360" w:lineRule="auto"/>
              <w:jc w:val="center"/>
              <w:rPr>
                <w:rFonts w:hint="default" w:hAnsi="宋体" w:eastAsia="宋体" w:cs="宋体"/>
                <w:szCs w:val="24"/>
                <w:highlight w:val="none"/>
                <w:lang w:val="en-US" w:eastAsia="zh-CN"/>
              </w:rPr>
            </w:pPr>
            <w:r>
              <w:rPr>
                <w:rFonts w:hint="eastAsia" w:hAnsi="宋体" w:cs="宋体"/>
                <w:szCs w:val="24"/>
                <w:highlight w:val="none"/>
                <w:lang w:val="en-US" w:eastAsia="zh-CN"/>
              </w:rPr>
              <w:t>25</w:t>
            </w:r>
          </w:p>
        </w:tc>
        <w:tc>
          <w:tcPr>
            <w:tcW w:w="7542" w:type="dxa"/>
            <w:vAlign w:val="center"/>
          </w:tcPr>
          <w:p>
            <w:pPr>
              <w:spacing w:after="156" w:afterLines="50" w:line="360" w:lineRule="auto"/>
              <w:jc w:val="left"/>
              <w:rPr>
                <w:rFonts w:hAnsi="宋体" w:cs="宋体"/>
                <w:szCs w:val="24"/>
                <w:highlight w:val="none"/>
              </w:rPr>
            </w:pPr>
            <w:r>
              <w:rPr>
                <w:rFonts w:hint="eastAsia" w:hAnsi="宋体" w:cs="宋体"/>
                <w:b/>
                <w:bCs/>
                <w:szCs w:val="24"/>
                <w:highlight w:val="none"/>
              </w:rPr>
              <w:t>评审方法：综合评分法（详见第三章）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46" w:hRule="atLeast"/>
          <w:jc w:val="center"/>
        </w:trPr>
        <w:tc>
          <w:tcPr>
            <w:tcW w:w="592" w:type="dxa"/>
            <w:vAlign w:val="center"/>
          </w:tcPr>
          <w:p>
            <w:pPr>
              <w:spacing w:after="156" w:afterLines="50" w:line="360" w:lineRule="auto"/>
              <w:jc w:val="center"/>
              <w:rPr>
                <w:rFonts w:hint="eastAsia" w:hAnsi="宋体" w:eastAsia="宋体" w:cs="宋体"/>
                <w:szCs w:val="24"/>
                <w:highlight w:val="none"/>
                <w:lang w:val="en-US" w:eastAsia="zh-CN"/>
              </w:rPr>
            </w:pPr>
            <w:r>
              <w:rPr>
                <w:rFonts w:hint="eastAsia" w:hAnsi="宋体" w:cs="宋体"/>
                <w:szCs w:val="24"/>
                <w:highlight w:val="none"/>
              </w:rPr>
              <w:t>1</w:t>
            </w:r>
            <w:r>
              <w:rPr>
                <w:rFonts w:hint="eastAsia" w:hAnsi="宋体" w:cs="宋体"/>
                <w:szCs w:val="24"/>
                <w:highlight w:val="none"/>
                <w:lang w:val="en-US" w:eastAsia="zh-CN"/>
              </w:rPr>
              <w:t>2</w:t>
            </w:r>
          </w:p>
        </w:tc>
        <w:tc>
          <w:tcPr>
            <w:tcW w:w="951" w:type="dxa"/>
            <w:vAlign w:val="center"/>
          </w:tcPr>
          <w:p>
            <w:pPr>
              <w:spacing w:after="156" w:afterLines="50" w:line="360" w:lineRule="auto"/>
              <w:jc w:val="center"/>
              <w:rPr>
                <w:rFonts w:hAnsi="宋体" w:cs="宋体"/>
                <w:szCs w:val="24"/>
                <w:highlight w:val="none"/>
              </w:rPr>
            </w:pPr>
            <w:r>
              <w:rPr>
                <w:rFonts w:hint="eastAsia" w:hAnsi="宋体" w:cs="宋体"/>
                <w:szCs w:val="24"/>
                <w:highlight w:val="none"/>
              </w:rPr>
              <w:t>29</w:t>
            </w:r>
          </w:p>
        </w:tc>
        <w:tc>
          <w:tcPr>
            <w:tcW w:w="7542" w:type="dxa"/>
            <w:vAlign w:val="center"/>
          </w:tcPr>
          <w:p>
            <w:pPr>
              <w:spacing w:line="360" w:lineRule="auto"/>
              <w:rPr>
                <w:rFonts w:hint="eastAsia"/>
                <w:highlight w:val="none"/>
              </w:rPr>
            </w:pPr>
            <w:r>
              <w:rPr>
                <w:rFonts w:hint="eastAsia"/>
                <w:highlight w:val="none"/>
              </w:rPr>
              <w:t>代理服务费：</w:t>
            </w:r>
          </w:p>
          <w:p>
            <w:pPr>
              <w:spacing w:line="360" w:lineRule="auto"/>
              <w:rPr>
                <w:rFonts w:hint="eastAsia"/>
                <w:highlight w:val="none"/>
              </w:rPr>
            </w:pPr>
            <w:r>
              <w:rPr>
                <w:rFonts w:hint="eastAsia"/>
                <w:highlight w:val="none"/>
              </w:rPr>
              <w:t>29.1</w:t>
            </w:r>
            <w:bookmarkStart w:id="24" w:name="OLE_LINK9"/>
            <w:bookmarkStart w:id="25" w:name="OLE_LINK10"/>
            <w:r>
              <w:rPr>
                <w:rFonts w:hint="eastAsia"/>
                <w:highlight w:val="none"/>
              </w:rPr>
              <w:t xml:space="preserve"> 招标代理服务费的计算方法：以中标金额为基数，依据国家计委颁布《招标代理服务收费管理暂行办法》（计价格[2002]1980号）文件的有关规定执行。</w:t>
            </w:r>
            <w:bookmarkEnd w:id="24"/>
            <w:bookmarkEnd w:id="25"/>
          </w:p>
          <w:p>
            <w:pPr>
              <w:spacing w:line="360" w:lineRule="auto"/>
              <w:rPr>
                <w:rFonts w:hAnsi="宋体" w:cs="宋体"/>
                <w:szCs w:val="24"/>
                <w:highlight w:val="none"/>
              </w:rPr>
            </w:pPr>
            <w:r>
              <w:rPr>
                <w:rFonts w:hint="eastAsia"/>
                <w:highlight w:val="none"/>
              </w:rPr>
              <w:t xml:space="preserve">29.2 </w:t>
            </w:r>
            <w:r>
              <w:rPr>
                <w:rFonts w:hint="eastAsia"/>
                <w:highlight w:val="none"/>
                <w:lang w:eastAsia="zh-CN"/>
              </w:rPr>
              <w:t>本项目招标代理费由采购人支付</w:t>
            </w:r>
            <w:r>
              <w:rPr>
                <w:rFonts w:hint="eastAsia"/>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pPr>
              <w:jc w:val="center"/>
              <w:rPr>
                <w:rFonts w:hint="default" w:hAnsi="宋体" w:eastAsia="宋体" w:cs="宋体"/>
                <w:b w:val="0"/>
                <w:bCs w:val="0"/>
                <w:szCs w:val="24"/>
                <w:highlight w:val="none"/>
                <w:lang w:val="en-US" w:eastAsia="zh-CN"/>
              </w:rPr>
            </w:pPr>
            <w:r>
              <w:rPr>
                <w:rFonts w:hint="eastAsia" w:hAnsi="宋体" w:cs="宋体"/>
                <w:b w:val="0"/>
                <w:bCs w:val="0"/>
                <w:szCs w:val="24"/>
                <w:highlight w:val="none"/>
                <w:lang w:val="en-US" w:eastAsia="zh-CN"/>
              </w:rPr>
              <w:t>13</w:t>
            </w:r>
          </w:p>
        </w:tc>
        <w:tc>
          <w:tcPr>
            <w:tcW w:w="951" w:type="dxa"/>
            <w:vAlign w:val="center"/>
          </w:tcPr>
          <w:p>
            <w:pPr>
              <w:jc w:val="center"/>
              <w:rPr>
                <w:rFonts w:hint="eastAsia" w:hAnsi="宋体" w:cs="宋体"/>
                <w:b w:val="0"/>
                <w:bCs w:val="0"/>
                <w:szCs w:val="24"/>
                <w:highlight w:val="none"/>
                <w:lang w:val="en-US" w:eastAsia="zh-CN"/>
              </w:rPr>
            </w:pPr>
            <w:r>
              <w:rPr>
                <w:rFonts w:hint="eastAsia" w:hAnsi="宋体" w:cs="宋体"/>
                <w:b w:val="0"/>
                <w:bCs w:val="0"/>
                <w:szCs w:val="24"/>
                <w:highlight w:val="none"/>
                <w:lang w:val="en-US" w:eastAsia="zh-CN"/>
              </w:rPr>
              <w:t>工期</w:t>
            </w:r>
          </w:p>
        </w:tc>
        <w:tc>
          <w:tcPr>
            <w:tcW w:w="7542" w:type="dxa"/>
            <w:vAlign w:val="center"/>
          </w:tcPr>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120日历天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6" w:hRule="atLeast"/>
          <w:jc w:val="center"/>
        </w:trPr>
        <w:tc>
          <w:tcPr>
            <w:tcW w:w="592" w:type="dxa"/>
            <w:vAlign w:val="center"/>
          </w:tcPr>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14</w:t>
            </w:r>
          </w:p>
        </w:tc>
        <w:tc>
          <w:tcPr>
            <w:tcW w:w="951" w:type="dxa"/>
            <w:vAlign w:val="center"/>
          </w:tcPr>
          <w:p>
            <w:pPr>
              <w:jc w:val="center"/>
              <w:rPr>
                <w:rFonts w:hint="eastAsia" w:hAnsi="宋体" w:cs="宋体"/>
                <w:b w:val="0"/>
                <w:bCs w:val="0"/>
                <w:szCs w:val="24"/>
                <w:highlight w:val="none"/>
                <w:lang w:val="en-US" w:eastAsia="zh-CN"/>
              </w:rPr>
            </w:pPr>
            <w:r>
              <w:rPr>
                <w:rFonts w:hint="eastAsia" w:hAnsi="宋体" w:cs="宋体"/>
                <w:b w:val="0"/>
                <w:bCs w:val="0"/>
                <w:szCs w:val="24"/>
                <w:highlight w:val="none"/>
                <w:lang w:val="en-US" w:eastAsia="zh-CN"/>
              </w:rPr>
              <w:t>质量</w:t>
            </w:r>
          </w:p>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标准</w:t>
            </w:r>
          </w:p>
        </w:tc>
        <w:tc>
          <w:tcPr>
            <w:tcW w:w="7542" w:type="dxa"/>
            <w:vAlign w:val="center"/>
          </w:tcPr>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15</w:t>
            </w:r>
          </w:p>
        </w:tc>
        <w:tc>
          <w:tcPr>
            <w:tcW w:w="951" w:type="dxa"/>
            <w:vAlign w:val="center"/>
          </w:tcPr>
          <w:p>
            <w:pPr>
              <w:jc w:val="center"/>
              <w:rPr>
                <w:rFonts w:hint="eastAsia" w:hAnsi="宋体" w:cs="宋体"/>
                <w:b w:val="0"/>
                <w:bCs w:val="0"/>
                <w:szCs w:val="24"/>
                <w:highlight w:val="none"/>
                <w:lang w:val="en-US" w:eastAsia="zh-CN"/>
              </w:rPr>
            </w:pPr>
            <w:r>
              <w:rPr>
                <w:rFonts w:hint="eastAsia" w:hAnsi="宋体" w:cs="宋体"/>
                <w:b w:val="0"/>
                <w:bCs w:val="0"/>
                <w:szCs w:val="24"/>
                <w:highlight w:val="none"/>
                <w:lang w:val="en-US" w:eastAsia="zh-CN"/>
              </w:rPr>
              <w:t>最高</w:t>
            </w:r>
          </w:p>
          <w:p>
            <w:pPr>
              <w:jc w:val="center"/>
              <w:rPr>
                <w:rFonts w:hint="default" w:hAnsi="宋体" w:cs="宋体"/>
                <w:b w:val="0"/>
                <w:bCs w:val="0"/>
                <w:szCs w:val="24"/>
                <w:highlight w:val="none"/>
                <w:lang w:val="en-US" w:eastAsia="zh-CN"/>
              </w:rPr>
            </w:pPr>
            <w:r>
              <w:rPr>
                <w:rFonts w:hint="eastAsia" w:hAnsi="宋体" w:cs="宋体"/>
                <w:b w:val="0"/>
                <w:bCs w:val="0"/>
                <w:szCs w:val="24"/>
                <w:highlight w:val="none"/>
                <w:lang w:val="en-US" w:eastAsia="zh-CN"/>
              </w:rPr>
              <w:t>限价</w:t>
            </w:r>
          </w:p>
        </w:tc>
        <w:tc>
          <w:tcPr>
            <w:tcW w:w="7542" w:type="dxa"/>
            <w:vAlign w:val="center"/>
          </w:tcPr>
          <w:p>
            <w:pPr>
              <w:jc w:val="center"/>
              <w:rPr>
                <w:rFonts w:hint="eastAsia" w:hAnsi="宋体" w:cs="宋体"/>
                <w:b w:val="0"/>
                <w:bCs w:val="0"/>
                <w:szCs w:val="24"/>
                <w:highlight w:val="none"/>
                <w:lang w:val="en-US" w:eastAsia="zh-CN"/>
              </w:rPr>
            </w:pPr>
            <w:r>
              <w:rPr>
                <w:rFonts w:hint="eastAsia" w:hAnsi="宋体" w:cs="宋体"/>
                <w:b w:val="0"/>
                <w:bCs w:val="0"/>
                <w:szCs w:val="24"/>
                <w:highlight w:val="none"/>
                <w:lang w:val="en-US" w:eastAsia="zh-CN"/>
              </w:rPr>
              <w:t>1829939.77元，</w:t>
            </w:r>
            <w:r>
              <w:rPr>
                <w:rFonts w:hint="eastAsia"/>
                <w:b w:val="0"/>
                <w:bCs w:val="0"/>
                <w:color w:val="auto"/>
                <w:sz w:val="24"/>
                <w:szCs w:val="24"/>
                <w:highlight w:val="none"/>
                <w:lang w:val="en-US" w:eastAsia="zh-CN"/>
              </w:rPr>
              <w:t>超过最高限价按废标处理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pPr>
              <w:jc w:val="center"/>
              <w:rPr>
                <w:rFonts w:hint="eastAsia" w:hAnsi="宋体" w:eastAsia="宋体" w:cs="宋体"/>
                <w:szCs w:val="24"/>
                <w:highlight w:val="none"/>
                <w:lang w:val="en-US" w:eastAsia="zh-CN"/>
              </w:rPr>
            </w:pPr>
            <w:r>
              <w:rPr>
                <w:rFonts w:hint="eastAsia" w:hAnsi="宋体" w:cs="宋体"/>
                <w:szCs w:val="24"/>
                <w:highlight w:val="none"/>
              </w:rPr>
              <w:t>1</w:t>
            </w:r>
            <w:r>
              <w:rPr>
                <w:rFonts w:hint="eastAsia" w:hAnsi="宋体" w:cs="宋体"/>
                <w:szCs w:val="24"/>
                <w:highlight w:val="none"/>
                <w:lang w:val="en-US" w:eastAsia="zh-CN"/>
              </w:rPr>
              <w:t>6</w:t>
            </w:r>
          </w:p>
        </w:tc>
        <w:tc>
          <w:tcPr>
            <w:tcW w:w="951" w:type="dxa"/>
            <w:vAlign w:val="center"/>
          </w:tcPr>
          <w:p>
            <w:pPr>
              <w:jc w:val="center"/>
              <w:rPr>
                <w:rFonts w:hAnsi="宋体" w:cs="宋体"/>
                <w:b/>
                <w:bCs/>
                <w:szCs w:val="24"/>
                <w:highlight w:val="none"/>
              </w:rPr>
            </w:pPr>
            <w:r>
              <w:rPr>
                <w:rFonts w:hint="eastAsia" w:hAnsi="宋体" w:cs="宋体"/>
                <w:b/>
                <w:bCs/>
                <w:szCs w:val="24"/>
                <w:highlight w:val="none"/>
              </w:rPr>
              <w:t>银行</w:t>
            </w:r>
          </w:p>
          <w:p>
            <w:pPr>
              <w:jc w:val="center"/>
              <w:rPr>
                <w:rFonts w:hAnsi="宋体" w:cs="宋体"/>
                <w:b/>
                <w:bCs/>
                <w:szCs w:val="24"/>
                <w:highlight w:val="none"/>
              </w:rPr>
            </w:pPr>
            <w:r>
              <w:rPr>
                <w:rFonts w:hint="eastAsia" w:hAnsi="宋体" w:cs="宋体"/>
                <w:b/>
                <w:bCs/>
                <w:szCs w:val="24"/>
                <w:highlight w:val="none"/>
              </w:rPr>
              <w:t>账户</w:t>
            </w:r>
          </w:p>
          <w:p>
            <w:pPr>
              <w:jc w:val="center"/>
              <w:rPr>
                <w:rFonts w:hint="eastAsia" w:hAnsi="宋体" w:cs="宋体"/>
                <w:b/>
                <w:bCs/>
                <w:szCs w:val="24"/>
                <w:highlight w:val="none"/>
                <w:lang w:val="en-US" w:eastAsia="zh-CN"/>
              </w:rPr>
            </w:pPr>
            <w:r>
              <w:rPr>
                <w:rFonts w:hint="eastAsia" w:hAnsi="宋体" w:cs="宋体"/>
                <w:b/>
                <w:bCs/>
                <w:szCs w:val="24"/>
                <w:highlight w:val="none"/>
              </w:rPr>
              <w:t>信息</w:t>
            </w:r>
          </w:p>
        </w:tc>
        <w:tc>
          <w:tcPr>
            <w:tcW w:w="7542" w:type="dxa"/>
            <w:vAlign w:val="center"/>
          </w:tcPr>
          <w:p>
            <w:pPr>
              <w:numPr>
                <w:ilvl w:val="0"/>
                <w:numId w:val="1"/>
              </w:numPr>
              <w:spacing w:line="520" w:lineRule="exact"/>
              <w:rPr>
                <w:rFonts w:hAnsi="宋体" w:cs="宋体"/>
                <w:b/>
                <w:bCs/>
                <w:szCs w:val="24"/>
                <w:highlight w:val="none"/>
              </w:rPr>
            </w:pPr>
            <w:r>
              <w:rPr>
                <w:rFonts w:hint="eastAsia" w:hAnsi="宋体" w:cs="宋体"/>
                <w:b/>
                <w:bCs/>
                <w:szCs w:val="24"/>
                <w:highlight w:val="none"/>
              </w:rPr>
              <w:t>代理服务费账户：</w:t>
            </w:r>
          </w:p>
          <w:p>
            <w:pPr>
              <w:spacing w:line="360" w:lineRule="auto"/>
              <w:ind w:firstLine="482" w:firstLineChars="200"/>
              <w:rPr>
                <w:rFonts w:hAnsi="宋体" w:cs="宋体"/>
                <w:b/>
                <w:bCs/>
                <w:szCs w:val="24"/>
                <w:highlight w:val="none"/>
              </w:rPr>
            </w:pPr>
            <w:r>
              <w:rPr>
                <w:rFonts w:hint="eastAsia" w:hAnsi="宋体" w:cs="宋体"/>
                <w:b/>
                <w:bCs/>
                <w:szCs w:val="24"/>
                <w:highlight w:val="none"/>
              </w:rPr>
              <w:t>采购代理机构开户名称</w:t>
            </w:r>
            <w:r>
              <w:rPr>
                <w:rFonts w:hint="eastAsia" w:hAnsi="宋体" w:cs="宋体"/>
                <w:b/>
                <w:bCs/>
                <w:szCs w:val="24"/>
                <w:highlight w:val="none"/>
                <w:lang w:eastAsia="zh-CN"/>
              </w:rPr>
              <w:t>：</w:t>
            </w:r>
            <w:r>
              <w:rPr>
                <w:rFonts w:hint="eastAsia" w:hAnsi="宋体" w:cs="宋体"/>
                <w:b/>
                <w:bCs/>
                <w:szCs w:val="24"/>
                <w:highlight w:val="none"/>
              </w:rPr>
              <w:t>陕西至诚招标咨询有限公司</w:t>
            </w:r>
          </w:p>
          <w:p>
            <w:pPr>
              <w:spacing w:line="360" w:lineRule="auto"/>
              <w:ind w:firstLine="482" w:firstLineChars="200"/>
              <w:rPr>
                <w:rFonts w:hAnsi="宋体" w:cs="宋体"/>
                <w:b/>
                <w:bCs/>
                <w:szCs w:val="24"/>
                <w:highlight w:val="none"/>
              </w:rPr>
            </w:pPr>
            <w:r>
              <w:rPr>
                <w:rFonts w:hint="eastAsia" w:hAnsi="宋体" w:cs="宋体"/>
                <w:b/>
                <w:bCs/>
                <w:szCs w:val="24"/>
                <w:highlight w:val="none"/>
              </w:rPr>
              <w:t>开户行名称：中国建设银行股份有限公司西安高新技术产业开发区支行</w:t>
            </w:r>
          </w:p>
          <w:p>
            <w:pPr>
              <w:pStyle w:val="9"/>
              <w:ind w:firstLine="482" w:firstLineChars="200"/>
              <w:rPr>
                <w:rFonts w:hint="eastAsia" w:hAnsi="宋体" w:cs="宋体"/>
                <w:b/>
                <w:bCs/>
                <w:szCs w:val="24"/>
                <w:highlight w:val="none"/>
                <w:lang w:val="en-US" w:eastAsia="zh-CN"/>
              </w:rPr>
            </w:pPr>
            <w:r>
              <w:rPr>
                <w:rFonts w:hint="eastAsia" w:ascii="宋体" w:hAnsi="宋体" w:cs="宋体"/>
                <w:b/>
                <w:bCs/>
                <w:sz w:val="24"/>
                <w:szCs w:val="24"/>
                <w:highlight w:val="none"/>
              </w:rPr>
              <w:t>账号：61050192090000002152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17</w:t>
            </w:r>
          </w:p>
        </w:tc>
        <w:tc>
          <w:tcPr>
            <w:tcW w:w="951" w:type="dxa"/>
            <w:vAlign w:val="center"/>
          </w:tcPr>
          <w:p>
            <w:pPr>
              <w:spacing w:line="360" w:lineRule="auto"/>
              <w:jc w:val="center"/>
              <w:rPr>
                <w:rFonts w:hAnsi="宋体" w:cs="宋体"/>
                <w:szCs w:val="24"/>
                <w:highlight w:val="none"/>
              </w:rPr>
            </w:pPr>
            <w:r>
              <w:rPr>
                <w:rFonts w:hint="eastAsia" w:hAnsi="宋体" w:cs="宋体"/>
                <w:szCs w:val="24"/>
                <w:highlight w:val="none"/>
              </w:rPr>
              <w:t>履约</w:t>
            </w:r>
          </w:p>
          <w:p>
            <w:pPr>
              <w:spacing w:line="360" w:lineRule="auto"/>
              <w:jc w:val="center"/>
              <w:rPr>
                <w:rFonts w:hAnsi="宋体" w:cs="宋体"/>
                <w:b/>
                <w:bCs/>
                <w:szCs w:val="24"/>
                <w:highlight w:val="none"/>
              </w:rPr>
            </w:pPr>
            <w:r>
              <w:rPr>
                <w:rFonts w:hint="eastAsia" w:hAnsi="宋体" w:cs="宋体"/>
                <w:szCs w:val="24"/>
                <w:highlight w:val="none"/>
              </w:rPr>
              <w:t>担保</w:t>
            </w:r>
          </w:p>
        </w:tc>
        <w:tc>
          <w:tcPr>
            <w:tcW w:w="7542" w:type="dxa"/>
            <w:vAlign w:val="center"/>
          </w:tcPr>
          <w:p>
            <w:pPr>
              <w:widowControl/>
              <w:spacing w:line="360" w:lineRule="auto"/>
              <w:jc w:val="left"/>
              <w:rPr>
                <w:rFonts w:hint="eastAsia" w:hAnsi="宋体" w:eastAsia="宋体" w:cs="宋体"/>
                <w:szCs w:val="24"/>
                <w:highlight w:val="none"/>
                <w:lang w:eastAsia="zh-CN"/>
              </w:rPr>
            </w:pPr>
            <w:r>
              <w:rPr>
                <w:rFonts w:hint="eastAsia" w:hAnsi="宋体" w:cs="宋体"/>
                <w:szCs w:val="24"/>
                <w:highlight w:val="none"/>
              </w:rPr>
              <w:t>履约担保的形式：</w:t>
            </w:r>
            <w:r>
              <w:rPr>
                <w:rFonts w:hint="eastAsia" w:hAnsi="宋体" w:cs="宋体"/>
                <w:szCs w:val="24"/>
                <w:highlight w:val="none"/>
                <w:lang w:val="en-US" w:eastAsia="zh-CN"/>
              </w:rPr>
              <w:t>/</w:t>
            </w:r>
          </w:p>
          <w:p>
            <w:pPr>
              <w:spacing w:line="360" w:lineRule="auto"/>
              <w:rPr>
                <w:rFonts w:hint="default" w:hAnsi="宋体" w:eastAsia="宋体" w:cs="宋体"/>
                <w:b/>
                <w:bCs/>
                <w:szCs w:val="24"/>
                <w:highlight w:val="none"/>
                <w:lang w:val="en-US" w:eastAsia="zh-CN"/>
              </w:rPr>
            </w:pPr>
            <w:r>
              <w:rPr>
                <w:rFonts w:hint="eastAsia" w:hAnsi="宋体" w:cs="宋体"/>
                <w:szCs w:val="24"/>
                <w:highlight w:val="none"/>
              </w:rPr>
              <w:t>履约担保的金额：</w:t>
            </w:r>
            <w:r>
              <w:rPr>
                <w:rFonts w:hint="eastAsia" w:hAnsi="宋体" w:cs="宋体"/>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2" w:hRule="atLeast"/>
          <w:jc w:val="center"/>
        </w:trPr>
        <w:tc>
          <w:tcPr>
            <w:tcW w:w="592" w:type="dxa"/>
            <w:vAlign w:val="center"/>
          </w:tcPr>
          <w:p>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18</w:t>
            </w:r>
          </w:p>
        </w:tc>
        <w:tc>
          <w:tcPr>
            <w:tcW w:w="951" w:type="dxa"/>
            <w:vAlign w:val="center"/>
          </w:tcPr>
          <w:p>
            <w:pPr>
              <w:spacing w:line="360" w:lineRule="auto"/>
              <w:jc w:val="center"/>
              <w:rPr>
                <w:rFonts w:hAnsi="宋体" w:cs="宋体"/>
                <w:bCs/>
                <w:szCs w:val="24"/>
                <w:highlight w:val="none"/>
              </w:rPr>
            </w:pPr>
            <w:r>
              <w:rPr>
                <w:rFonts w:hint="eastAsia" w:hAnsi="宋体" w:cs="宋体"/>
                <w:bCs/>
                <w:szCs w:val="24"/>
                <w:highlight w:val="none"/>
              </w:rPr>
              <w:t>现场</w:t>
            </w:r>
          </w:p>
          <w:p>
            <w:pPr>
              <w:spacing w:line="360" w:lineRule="auto"/>
              <w:jc w:val="center"/>
              <w:rPr>
                <w:rFonts w:hAnsi="宋体" w:cs="宋体"/>
                <w:szCs w:val="24"/>
                <w:highlight w:val="none"/>
              </w:rPr>
            </w:pPr>
            <w:r>
              <w:rPr>
                <w:rFonts w:hint="eastAsia" w:hAnsi="宋体" w:cs="宋体"/>
                <w:kern w:val="2"/>
                <w:szCs w:val="24"/>
                <w:highlight w:val="none"/>
              </w:rPr>
              <w:t>踏</w:t>
            </w:r>
            <w:r>
              <w:rPr>
                <w:rFonts w:hint="eastAsia" w:hAnsi="宋体" w:cs="宋体"/>
                <w:bCs/>
                <w:szCs w:val="24"/>
                <w:highlight w:val="none"/>
              </w:rPr>
              <w:t>勘</w:t>
            </w:r>
          </w:p>
        </w:tc>
        <w:tc>
          <w:tcPr>
            <w:tcW w:w="7542" w:type="dxa"/>
            <w:vAlign w:val="center"/>
          </w:tcPr>
          <w:p>
            <w:pPr>
              <w:spacing w:line="360" w:lineRule="auto"/>
              <w:rPr>
                <w:highlight w:val="none"/>
              </w:rPr>
            </w:pPr>
            <w:r>
              <w:rPr>
                <w:rFonts w:hint="eastAsia"/>
                <w:highlight w:val="none"/>
              </w:rPr>
              <w:t>1、不组织；</w:t>
            </w:r>
          </w:p>
          <w:p>
            <w:pPr>
              <w:spacing w:line="360" w:lineRule="auto"/>
              <w:rPr>
                <w:highlight w:val="none"/>
              </w:rPr>
            </w:pPr>
            <w:r>
              <w:rPr>
                <w:rFonts w:hint="eastAsia"/>
                <w:highlight w:val="none"/>
              </w:rPr>
              <w:t>2、供应商自行踏勘，并承担踏勘现场所发生的相关费用和自身安全责任；踏勘过程不得扰民。</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eastAsia="宋体"/>
                <w:highlight w:val="none"/>
                <w:lang w:eastAsia="zh-CN"/>
              </w:rPr>
            </w:pPr>
            <w:r>
              <w:rPr>
                <w:rFonts w:hint="eastAsia"/>
                <w:szCs w:val="22"/>
                <w:highlight w:val="none"/>
              </w:rPr>
              <w:t>3、</w:t>
            </w:r>
            <w:r>
              <w:rPr>
                <w:rFonts w:hint="eastAsia" w:asciiTheme="minorEastAsia" w:hAnsiTheme="minorEastAsia" w:eastAsiaTheme="minorEastAsia" w:cstheme="minorEastAsia"/>
                <w:i w:val="0"/>
                <w:iCs w:val="0"/>
                <w:caps w:val="0"/>
                <w:color w:val="333333"/>
                <w:spacing w:val="0"/>
                <w:sz w:val="24"/>
                <w:szCs w:val="24"/>
                <w:highlight w:val="none"/>
                <w:shd w:val="clear" w:fill="FFFFFF"/>
              </w:rPr>
              <w:t>电话：0915-6825715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pPr>
              <w:widowControl/>
              <w:spacing w:line="360" w:lineRule="auto"/>
              <w:jc w:val="center"/>
              <w:rPr>
                <w:rFonts w:hint="default" w:hAnsi="宋体" w:eastAsia="宋体" w:cs="宋体"/>
                <w:b/>
                <w:bCs/>
                <w:szCs w:val="24"/>
                <w:highlight w:val="none"/>
                <w:lang w:val="en-US" w:eastAsia="zh-CN"/>
              </w:rPr>
            </w:pPr>
            <w:r>
              <w:rPr>
                <w:rFonts w:hint="eastAsia" w:hAnsi="宋体" w:cs="宋体"/>
                <w:b/>
                <w:bCs/>
                <w:szCs w:val="24"/>
                <w:highlight w:val="none"/>
                <w:lang w:val="en-US" w:eastAsia="zh-CN"/>
              </w:rPr>
              <w:t>19</w:t>
            </w:r>
          </w:p>
        </w:tc>
        <w:tc>
          <w:tcPr>
            <w:tcW w:w="951" w:type="dxa"/>
            <w:vAlign w:val="center"/>
          </w:tcPr>
          <w:p>
            <w:pPr>
              <w:widowControl/>
              <w:spacing w:line="360" w:lineRule="auto"/>
              <w:jc w:val="center"/>
              <w:rPr>
                <w:rFonts w:hAnsi="宋体" w:cs="宋体"/>
                <w:b/>
                <w:bCs/>
                <w:szCs w:val="24"/>
                <w:highlight w:val="none"/>
              </w:rPr>
            </w:pPr>
            <w:r>
              <w:rPr>
                <w:rFonts w:hint="eastAsia" w:hAnsi="宋体" w:cs="宋体"/>
                <w:b/>
                <w:bCs/>
                <w:szCs w:val="24"/>
                <w:highlight w:val="none"/>
              </w:rPr>
              <w:t>备注</w:t>
            </w:r>
          </w:p>
        </w:tc>
        <w:tc>
          <w:tcPr>
            <w:tcW w:w="7542" w:type="dxa"/>
            <w:vAlign w:val="center"/>
          </w:tcPr>
          <w:p>
            <w:pPr>
              <w:spacing w:line="500" w:lineRule="exact"/>
              <w:ind w:firstLine="482" w:firstLineChars="200"/>
              <w:rPr>
                <w:rFonts w:hAnsi="宋体" w:cs="宋体"/>
                <w:b/>
                <w:bCs/>
                <w:szCs w:val="24"/>
                <w:highlight w:val="none"/>
              </w:rPr>
            </w:pPr>
            <w:r>
              <w:rPr>
                <w:rFonts w:hint="eastAsia" w:hAnsi="宋体" w:cs="宋体"/>
                <w:b/>
                <w:bCs/>
                <w:szCs w:val="24"/>
                <w:highlight w:val="none"/>
              </w:rPr>
              <w:t>供应商注册登记提醒：</w:t>
            </w:r>
          </w:p>
          <w:p>
            <w:pPr>
              <w:spacing w:line="500" w:lineRule="exact"/>
              <w:ind w:firstLine="482" w:firstLineChars="200"/>
              <w:rPr>
                <w:rFonts w:hAnsi="宋体" w:cs="宋体"/>
                <w:szCs w:val="24"/>
                <w:highlight w:val="none"/>
              </w:rPr>
            </w:pPr>
            <w:r>
              <w:rPr>
                <w:rFonts w:hint="eastAsia" w:hAnsi="宋体" w:cs="宋体"/>
                <w:b/>
                <w:bCs/>
                <w:szCs w:val="24"/>
                <w:highlight w:val="none"/>
              </w:rPr>
              <w:t>根据陕西省财政厅关于政府采购供应商注册登记有关事项的通知，如所投本项目的供应商未在陕西省政府采购网（</w:t>
            </w:r>
            <w:r>
              <w:rPr>
                <w:highlight w:val="none"/>
              </w:rPr>
              <w:fldChar w:fldCharType="begin"/>
            </w:r>
            <w:r>
              <w:rPr>
                <w:highlight w:val="none"/>
              </w:rPr>
              <w:instrText xml:space="preserve"> HYPERLINK "http://www.ccgp-shaanxi.gov.cn/information/informationDetail.do?informationguid=8a85be3567ed23460167ed36804d0009" </w:instrText>
            </w:r>
            <w:r>
              <w:rPr>
                <w:highlight w:val="none"/>
              </w:rPr>
              <w:fldChar w:fldCharType="separate"/>
            </w:r>
            <w:r>
              <w:rPr>
                <w:rFonts w:hint="eastAsia" w:hAnsi="宋体" w:cs="宋体"/>
                <w:b/>
                <w:bCs/>
                <w:szCs w:val="24"/>
                <w:highlight w:val="none"/>
              </w:rPr>
              <w:t>http://www.ccgp-shaanxi.gov.cn/information/informationDetail.do?informationguid=8a85be3567ed23460167ed36804d0009</w:t>
            </w:r>
            <w:r>
              <w:rPr>
                <w:rFonts w:hint="eastAsia" w:hAnsi="宋体" w:cs="宋体"/>
                <w:b/>
                <w:bCs/>
                <w:szCs w:val="24"/>
                <w:highlight w:val="none"/>
              </w:rPr>
              <w:fldChar w:fldCharType="end"/>
            </w:r>
            <w:r>
              <w:rPr>
                <w:rFonts w:hint="eastAsia" w:hAnsi="宋体" w:cs="宋体"/>
                <w:b/>
                <w:bCs/>
                <w:szCs w:val="24"/>
                <w:highlight w:val="none"/>
              </w:rPr>
              <w:t>）注册登记加入陕西省政府采购供应商库的，应按要求及时办理注册登记，并接受财政部门监督管理。</w:t>
            </w:r>
          </w:p>
        </w:tc>
      </w:tr>
      <w:bookmarkEnd w:id="9"/>
      <w:bookmarkEnd w:id="10"/>
      <w:bookmarkEnd w:id="11"/>
    </w:tbl>
    <w:p>
      <w:pPr>
        <w:spacing w:before="156" w:beforeLines="50" w:after="156" w:afterLines="50"/>
        <w:jc w:val="center"/>
        <w:rPr>
          <w:rFonts w:hAnsi="宋体" w:cs="宋体"/>
          <w:sz w:val="32"/>
          <w:szCs w:val="32"/>
          <w:highlight w:val="none"/>
        </w:rPr>
      </w:pPr>
      <w:bookmarkStart w:id="26" w:name="_Toc363474017"/>
      <w:bookmarkStart w:id="27" w:name="_Toc363473972"/>
      <w:bookmarkStart w:id="28" w:name="_Toc403077639"/>
      <w:r>
        <w:rPr>
          <w:rFonts w:hint="eastAsia" w:hAnsi="宋体" w:cs="宋体"/>
          <w:b/>
          <w:sz w:val="32"/>
          <w:szCs w:val="32"/>
          <w:highlight w:val="none"/>
        </w:rPr>
        <w:br w:type="page"/>
      </w:r>
      <w:r>
        <w:rPr>
          <w:rFonts w:hint="eastAsia" w:hAnsi="宋体" w:cs="宋体"/>
          <w:b/>
          <w:sz w:val="32"/>
          <w:szCs w:val="32"/>
          <w:highlight w:val="none"/>
        </w:rPr>
        <w:t>一.总  则</w:t>
      </w:r>
      <w:bookmarkEnd w:id="26"/>
      <w:bookmarkEnd w:id="27"/>
      <w:bookmarkEnd w:id="28"/>
    </w:p>
    <w:p>
      <w:pPr>
        <w:spacing w:line="360" w:lineRule="auto"/>
        <w:rPr>
          <w:rFonts w:hAnsi="宋体" w:cs="宋体"/>
          <w:b/>
          <w:szCs w:val="24"/>
          <w:highlight w:val="none"/>
        </w:rPr>
      </w:pPr>
      <w:r>
        <w:rPr>
          <w:rFonts w:hint="eastAsia" w:hAnsi="宋体" w:cs="宋体"/>
          <w:b/>
          <w:szCs w:val="24"/>
          <w:highlight w:val="none"/>
        </w:rPr>
        <w:t>1.资金来源</w:t>
      </w:r>
    </w:p>
    <w:p>
      <w:pPr>
        <w:spacing w:line="360" w:lineRule="auto"/>
        <w:ind w:firstLine="480" w:firstLineChars="200"/>
        <w:rPr>
          <w:rFonts w:hAnsi="宋体" w:cs="宋体"/>
          <w:szCs w:val="24"/>
          <w:highlight w:val="none"/>
        </w:rPr>
      </w:pPr>
      <w:r>
        <w:rPr>
          <w:rFonts w:hint="eastAsia" w:hAnsi="宋体" w:cs="宋体"/>
          <w:szCs w:val="24"/>
          <w:highlight w:val="none"/>
        </w:rPr>
        <w:t>1.1本次竞争性磋商所签合同使用财政</w:t>
      </w:r>
      <w:r>
        <w:rPr>
          <w:rFonts w:hint="eastAsia" w:hAnsi="宋体" w:cs="宋体"/>
          <w:szCs w:val="24"/>
          <w:highlight w:val="none"/>
          <w:lang w:eastAsia="zh-CN"/>
        </w:rPr>
        <w:t>拨款</w:t>
      </w:r>
      <w:r>
        <w:rPr>
          <w:rFonts w:hint="eastAsia" w:hAnsi="宋体" w:cs="宋体"/>
          <w:szCs w:val="24"/>
          <w:highlight w:val="none"/>
        </w:rPr>
        <w:t>支付，资金已落实到位。</w:t>
      </w:r>
    </w:p>
    <w:p>
      <w:pPr>
        <w:numPr>
          <w:ilvl w:val="0"/>
          <w:numId w:val="2"/>
        </w:numPr>
        <w:spacing w:line="500" w:lineRule="exact"/>
        <w:rPr>
          <w:rFonts w:hAnsi="宋体" w:cs="宋体"/>
          <w:b/>
          <w:szCs w:val="24"/>
          <w:highlight w:val="none"/>
        </w:rPr>
      </w:pPr>
      <w:bookmarkStart w:id="29" w:name="_Toc363473973"/>
      <w:bookmarkStart w:id="30" w:name="_Toc363474018"/>
      <w:bookmarkStart w:id="31" w:name="_Toc403077640"/>
      <w:r>
        <w:rPr>
          <w:rFonts w:hint="eastAsia" w:hAnsi="宋体" w:cs="宋体"/>
          <w:b/>
          <w:szCs w:val="24"/>
          <w:highlight w:val="none"/>
        </w:rPr>
        <w:t>名词解释</w:t>
      </w:r>
    </w:p>
    <w:p>
      <w:pPr>
        <w:tabs>
          <w:tab w:val="left" w:pos="7665"/>
        </w:tabs>
        <w:spacing w:line="360" w:lineRule="auto"/>
        <w:ind w:firstLine="480" w:firstLineChars="200"/>
        <w:rPr>
          <w:rFonts w:hint="eastAsia" w:hAnsi="宋体" w:cs="宋体"/>
          <w:szCs w:val="22"/>
          <w:highlight w:val="none"/>
          <w:lang w:eastAsia="zh-CN"/>
        </w:rPr>
      </w:pPr>
      <w:r>
        <w:rPr>
          <w:rFonts w:hint="eastAsia" w:hAnsi="宋体" w:cs="宋体"/>
          <w:szCs w:val="22"/>
          <w:highlight w:val="none"/>
        </w:rPr>
        <w:t>2.1采购人：</w:t>
      </w:r>
      <w:r>
        <w:rPr>
          <w:rFonts w:hint="eastAsia" w:hAnsi="宋体" w:cs="宋体"/>
          <w:szCs w:val="22"/>
          <w:highlight w:val="none"/>
          <w:lang w:eastAsia="zh-CN"/>
        </w:rPr>
        <w:t>宁陕县教育体育和科技局</w:t>
      </w:r>
    </w:p>
    <w:p>
      <w:pPr>
        <w:tabs>
          <w:tab w:val="left" w:pos="7665"/>
        </w:tabs>
        <w:spacing w:line="360" w:lineRule="auto"/>
        <w:ind w:firstLine="480" w:firstLineChars="200"/>
        <w:rPr>
          <w:rFonts w:hAnsi="宋体" w:cs="宋体"/>
          <w:szCs w:val="22"/>
          <w:highlight w:val="none"/>
        </w:rPr>
      </w:pPr>
      <w:r>
        <w:rPr>
          <w:rFonts w:hint="eastAsia" w:hAnsi="宋体" w:cs="宋体"/>
          <w:szCs w:val="22"/>
          <w:highlight w:val="none"/>
        </w:rPr>
        <w:t>2.2监督机构：同级人民政府财政部门</w:t>
      </w:r>
    </w:p>
    <w:p>
      <w:pPr>
        <w:tabs>
          <w:tab w:val="left" w:pos="7665"/>
        </w:tabs>
        <w:spacing w:line="360" w:lineRule="auto"/>
        <w:ind w:firstLine="480" w:firstLineChars="200"/>
        <w:rPr>
          <w:rFonts w:hAnsi="宋体" w:cs="宋体"/>
          <w:highlight w:val="none"/>
        </w:rPr>
      </w:pPr>
      <w:r>
        <w:rPr>
          <w:rFonts w:hint="eastAsia" w:hAnsi="宋体" w:cs="宋体"/>
          <w:szCs w:val="22"/>
          <w:highlight w:val="none"/>
        </w:rPr>
        <w:t>2.3采购代理机构：陕西至诚招标咨询有限公司</w:t>
      </w:r>
    </w:p>
    <w:p>
      <w:pPr>
        <w:tabs>
          <w:tab w:val="left" w:pos="7665"/>
        </w:tabs>
        <w:spacing w:line="360" w:lineRule="auto"/>
        <w:ind w:firstLine="480" w:firstLineChars="200"/>
        <w:rPr>
          <w:rFonts w:hAnsi="宋体" w:cs="宋体"/>
          <w:highlight w:val="none"/>
        </w:rPr>
      </w:pPr>
      <w:r>
        <w:rPr>
          <w:rFonts w:hint="eastAsia" w:hAnsi="宋体" w:cs="宋体"/>
          <w:highlight w:val="none"/>
        </w:rPr>
        <w:t>2.4供应商：是指响应和符合竞争性磋商文件规定资格条件且参与竞争性磋商的法人、其他组织或者自然人。</w:t>
      </w:r>
    </w:p>
    <w:p>
      <w:pPr>
        <w:adjustRightInd w:val="0"/>
        <w:snapToGrid w:val="0"/>
        <w:spacing w:line="360" w:lineRule="auto"/>
        <w:ind w:firstLine="480" w:firstLineChars="200"/>
        <w:rPr>
          <w:rFonts w:hAnsi="宋体" w:cs="宋体"/>
          <w:highlight w:val="none"/>
        </w:rPr>
      </w:pPr>
      <w:r>
        <w:rPr>
          <w:rFonts w:hint="eastAsia" w:hAnsi="宋体" w:cs="宋体"/>
          <w:highlight w:val="none"/>
        </w:rPr>
        <w:t>2.5产品是指本竞争性磋商文件中第四章所述所有产品。</w:t>
      </w:r>
    </w:p>
    <w:p>
      <w:pPr>
        <w:adjustRightInd w:val="0"/>
        <w:snapToGrid w:val="0"/>
        <w:spacing w:line="360" w:lineRule="auto"/>
        <w:ind w:firstLine="480" w:firstLineChars="200"/>
        <w:rPr>
          <w:rFonts w:hAnsi="宋体" w:cs="宋体"/>
          <w:highlight w:val="none"/>
        </w:rPr>
      </w:pPr>
      <w:r>
        <w:rPr>
          <w:rFonts w:hint="eastAsia" w:hAnsi="宋体" w:cs="宋体"/>
          <w:highlight w:val="none"/>
        </w:rPr>
        <w:t>2.6服务是指供应商为满足竞争性磋商文件要求而提供的服务。</w:t>
      </w:r>
    </w:p>
    <w:p>
      <w:pPr>
        <w:adjustRightInd w:val="0"/>
        <w:snapToGrid w:val="0"/>
        <w:spacing w:line="360" w:lineRule="auto"/>
        <w:ind w:firstLine="480" w:firstLineChars="200"/>
        <w:rPr>
          <w:rFonts w:hAnsi="宋体" w:cs="宋体"/>
          <w:highlight w:val="none"/>
        </w:rPr>
      </w:pPr>
      <w:r>
        <w:rPr>
          <w:rFonts w:hint="eastAsia" w:hAnsi="宋体" w:cs="宋体"/>
          <w:highlight w:val="none"/>
        </w:rPr>
        <w:t>2.7节能产品或者环保产品是指依据国家确定的认证机构出具的、处于有效期之内的具有节能产品、环境标志产品认证证书的产品。</w:t>
      </w:r>
    </w:p>
    <w:p>
      <w:pPr>
        <w:adjustRightInd w:val="0"/>
        <w:snapToGrid w:val="0"/>
        <w:spacing w:line="360" w:lineRule="auto"/>
        <w:ind w:firstLine="480" w:firstLineChars="200"/>
        <w:rPr>
          <w:rFonts w:hAnsi="宋体" w:cs="宋体"/>
          <w:highlight w:val="none"/>
        </w:rPr>
      </w:pPr>
      <w:r>
        <w:rPr>
          <w:rFonts w:hint="eastAsia" w:hAnsi="宋体" w:cs="宋体"/>
          <w:highlight w:val="none"/>
        </w:rPr>
        <w:t>2.8进口产品是指通过中国海关报关验放进入中国境内且产自关境外的产品，详见《关于政府采购进口产品管理有关问题的通知》(财库[2007]119号)。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Ansi="宋体" w:cs="宋体"/>
          <w:highlight w:val="none"/>
        </w:rPr>
      </w:pPr>
      <w:r>
        <w:rPr>
          <w:rFonts w:hint="eastAsia" w:hAnsi="宋体" w:cs="宋体"/>
          <w:highlight w:val="none"/>
        </w:rPr>
        <w:t>2.9中小企业是指符合《工业和信息化部、国家统计局、国家发展和改革委员会、财政部关于印发中小企业划型标准规定的通知》（工信部联企业[2011]300号）规定的对中小企业的划分标准的企业。</w:t>
      </w:r>
    </w:p>
    <w:p>
      <w:pPr>
        <w:adjustRightInd w:val="0"/>
        <w:snapToGrid w:val="0"/>
        <w:spacing w:line="360" w:lineRule="auto"/>
        <w:ind w:firstLine="480" w:firstLineChars="200"/>
        <w:rPr>
          <w:rFonts w:hAnsi="宋体" w:cs="宋体"/>
          <w:highlight w:val="none"/>
        </w:rPr>
      </w:pPr>
      <w:r>
        <w:rPr>
          <w:rFonts w:hint="eastAsia" w:hAnsi="宋体" w:cs="宋体"/>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Ansi="宋体" w:cs="宋体"/>
          <w:highlight w:val="none"/>
        </w:rPr>
      </w:pPr>
      <w:r>
        <w:rPr>
          <w:rFonts w:hint="eastAsia" w:hAnsi="宋体" w:cs="宋体"/>
          <w:highlight w:val="none"/>
        </w:rPr>
        <w:t>2.11残疾人福利性单位是指符合《三部门联合发布关于促进残疾人就业政府采购政策的通知》财库〔2017〕141号规定的对残疾人福利性单位划分标准的单位。</w:t>
      </w:r>
    </w:p>
    <w:p>
      <w:pPr>
        <w:spacing w:line="500" w:lineRule="exact"/>
        <w:rPr>
          <w:rFonts w:hAnsi="宋体" w:cs="宋体"/>
          <w:b/>
          <w:szCs w:val="24"/>
          <w:highlight w:val="none"/>
        </w:rPr>
      </w:pPr>
      <w:r>
        <w:rPr>
          <w:rFonts w:hint="eastAsia" w:hAnsi="宋体" w:cs="宋体"/>
          <w:b/>
          <w:szCs w:val="24"/>
          <w:highlight w:val="none"/>
        </w:rPr>
        <w:t>3.合格的供应商</w:t>
      </w:r>
    </w:p>
    <w:p>
      <w:pPr>
        <w:tabs>
          <w:tab w:val="left" w:pos="851"/>
        </w:tabs>
        <w:spacing w:line="500" w:lineRule="exact"/>
        <w:ind w:firstLine="480" w:firstLineChars="200"/>
        <w:rPr>
          <w:rFonts w:hAnsi="宋体" w:cs="宋体"/>
          <w:szCs w:val="24"/>
          <w:highlight w:val="none"/>
        </w:rPr>
      </w:pPr>
      <w:r>
        <w:rPr>
          <w:rFonts w:hint="eastAsia" w:hAnsi="宋体" w:cs="宋体"/>
          <w:szCs w:val="24"/>
          <w:highlight w:val="none"/>
        </w:rPr>
        <w:t>3.1《政府采购法》第二十二条第一款规定的供应商基本资格条件:</w:t>
      </w:r>
    </w:p>
    <w:p>
      <w:pPr>
        <w:spacing w:line="500" w:lineRule="exact"/>
        <w:ind w:firstLine="480" w:firstLineChars="200"/>
        <w:rPr>
          <w:rFonts w:hAnsi="宋体" w:cs="宋体"/>
          <w:szCs w:val="24"/>
          <w:highlight w:val="none"/>
        </w:rPr>
      </w:pPr>
      <w:r>
        <w:rPr>
          <w:rFonts w:hint="eastAsia" w:hAnsi="宋体" w:cs="宋体"/>
          <w:szCs w:val="24"/>
          <w:highlight w:val="none"/>
        </w:rPr>
        <w:t xml:space="preserve">    1）具有独立承担民事责任的能力；</w:t>
      </w:r>
    </w:p>
    <w:p>
      <w:pPr>
        <w:spacing w:line="500" w:lineRule="exact"/>
        <w:ind w:firstLine="480" w:firstLineChars="200"/>
        <w:rPr>
          <w:rFonts w:hAnsi="宋体" w:cs="宋体"/>
          <w:szCs w:val="24"/>
          <w:highlight w:val="none"/>
        </w:rPr>
      </w:pPr>
      <w:r>
        <w:rPr>
          <w:rFonts w:hint="eastAsia" w:hAnsi="宋体" w:cs="宋体"/>
          <w:szCs w:val="24"/>
          <w:highlight w:val="none"/>
        </w:rPr>
        <w:t xml:space="preserve">    2）具有良好的商业信誉和健全的财务会计制度；</w:t>
      </w:r>
    </w:p>
    <w:p>
      <w:pPr>
        <w:spacing w:line="500" w:lineRule="exact"/>
        <w:ind w:firstLine="480" w:firstLineChars="200"/>
        <w:rPr>
          <w:rFonts w:hAnsi="宋体" w:cs="宋体"/>
          <w:szCs w:val="24"/>
          <w:highlight w:val="none"/>
        </w:rPr>
      </w:pPr>
      <w:r>
        <w:rPr>
          <w:rFonts w:hint="eastAsia" w:hAnsi="宋体" w:cs="宋体"/>
          <w:szCs w:val="24"/>
          <w:highlight w:val="none"/>
        </w:rPr>
        <w:t xml:space="preserve">    3）具有履行合同所必需的设备和专业技术能力；</w:t>
      </w:r>
    </w:p>
    <w:p>
      <w:pPr>
        <w:spacing w:line="500" w:lineRule="exact"/>
        <w:ind w:firstLine="480" w:firstLineChars="200"/>
        <w:rPr>
          <w:rFonts w:hAnsi="宋体" w:cs="宋体"/>
          <w:szCs w:val="24"/>
          <w:highlight w:val="none"/>
        </w:rPr>
      </w:pPr>
      <w:r>
        <w:rPr>
          <w:rFonts w:hint="eastAsia" w:hAnsi="宋体" w:cs="宋体"/>
          <w:szCs w:val="24"/>
          <w:highlight w:val="none"/>
        </w:rPr>
        <w:t xml:space="preserve">    4）有依法缴纳税收和社会保障资金的良好记录；</w:t>
      </w:r>
    </w:p>
    <w:p>
      <w:pPr>
        <w:spacing w:line="500" w:lineRule="exact"/>
        <w:ind w:firstLine="480" w:firstLineChars="200"/>
        <w:rPr>
          <w:rFonts w:hAnsi="宋体" w:cs="宋体"/>
          <w:szCs w:val="24"/>
          <w:highlight w:val="none"/>
        </w:rPr>
      </w:pPr>
      <w:r>
        <w:rPr>
          <w:rFonts w:hint="eastAsia" w:hAnsi="宋体" w:cs="宋体"/>
          <w:szCs w:val="24"/>
          <w:highlight w:val="none"/>
        </w:rPr>
        <w:t xml:space="preserve">    5）参加政府采购活动前三年内，在经营活动中没有重大违法记录；</w:t>
      </w:r>
    </w:p>
    <w:p>
      <w:pPr>
        <w:spacing w:line="500" w:lineRule="exact"/>
        <w:ind w:firstLine="480" w:firstLineChars="200"/>
        <w:rPr>
          <w:rFonts w:hAnsi="宋体" w:cs="宋体"/>
          <w:szCs w:val="24"/>
          <w:highlight w:val="none"/>
        </w:rPr>
      </w:pPr>
      <w:r>
        <w:rPr>
          <w:rFonts w:hint="eastAsia" w:hAnsi="宋体" w:cs="宋体"/>
          <w:szCs w:val="24"/>
          <w:highlight w:val="none"/>
        </w:rPr>
        <w:t xml:space="preserve">    6）法律、行政法规规定的其他条件。</w:t>
      </w:r>
    </w:p>
    <w:p>
      <w:pPr>
        <w:spacing w:line="500" w:lineRule="exact"/>
        <w:ind w:firstLine="482" w:firstLineChars="200"/>
        <w:rPr>
          <w:rFonts w:hAnsi="宋体" w:cs="宋体"/>
          <w:b/>
          <w:bCs/>
          <w:szCs w:val="24"/>
          <w:highlight w:val="none"/>
        </w:rPr>
      </w:pPr>
      <w:r>
        <w:rPr>
          <w:rFonts w:hint="eastAsia" w:hAnsi="宋体" w:cs="宋体"/>
          <w:b/>
          <w:bCs/>
          <w:szCs w:val="24"/>
          <w:highlight w:val="none"/>
        </w:rPr>
        <w:t>3.2根据本次采购项目的特殊要求，规定的供应商特殊条件（见供应商须知前附表）。</w:t>
      </w:r>
    </w:p>
    <w:p>
      <w:pPr>
        <w:spacing w:line="500" w:lineRule="exact"/>
        <w:ind w:firstLine="482" w:firstLineChars="200"/>
        <w:rPr>
          <w:rFonts w:hAnsi="宋体" w:cs="宋体"/>
          <w:szCs w:val="24"/>
          <w:highlight w:val="none"/>
        </w:rPr>
      </w:pPr>
      <w:r>
        <w:rPr>
          <w:rFonts w:hint="eastAsia" w:hAnsi="宋体" w:cs="宋体"/>
          <w:b/>
          <w:bCs/>
          <w:szCs w:val="24"/>
          <w:highlight w:val="none"/>
        </w:rPr>
        <w:t>3.3法定代表人为同一人的两个及两个以上的法人，母公司、全资子公司及其控股公司，都不得在同一项目（分包的按包）的采购中同时参与磋商，否则均为无效磋商。</w:t>
      </w:r>
    </w:p>
    <w:p>
      <w:pPr>
        <w:spacing w:line="500" w:lineRule="exact"/>
        <w:ind w:firstLine="480" w:firstLineChars="200"/>
        <w:rPr>
          <w:rFonts w:hAnsi="宋体" w:cs="宋体"/>
          <w:szCs w:val="24"/>
          <w:highlight w:val="none"/>
        </w:rPr>
      </w:pPr>
      <w:r>
        <w:rPr>
          <w:rFonts w:hint="eastAsia" w:hAnsi="宋体" w:cs="宋体"/>
          <w:szCs w:val="24"/>
          <w:highlight w:val="none"/>
        </w:rPr>
        <w:t>3.4供应商必须在陕西至诚招标咨询有限公司购买</w:t>
      </w:r>
      <w:r>
        <w:rPr>
          <w:rFonts w:hint="eastAsia" w:hAnsi="宋体" w:cs="宋体"/>
          <w:highlight w:val="none"/>
        </w:rPr>
        <w:t>竞争性磋商文件</w:t>
      </w:r>
      <w:r>
        <w:rPr>
          <w:rFonts w:hint="eastAsia" w:hAnsi="宋体" w:cs="宋体"/>
          <w:szCs w:val="24"/>
          <w:highlight w:val="none"/>
        </w:rPr>
        <w:t>，方可参加磋商。</w:t>
      </w:r>
      <w:r>
        <w:rPr>
          <w:rFonts w:hint="eastAsia" w:hAnsi="宋体" w:cs="宋体"/>
          <w:highlight w:val="none"/>
        </w:rPr>
        <w:t>竞争性</w:t>
      </w:r>
      <w:r>
        <w:rPr>
          <w:rFonts w:hint="eastAsia" w:hAnsi="宋体" w:cs="宋体"/>
          <w:szCs w:val="24"/>
          <w:highlight w:val="none"/>
        </w:rPr>
        <w:t>磋商文件售后不退。</w:t>
      </w:r>
    </w:p>
    <w:p>
      <w:pPr>
        <w:spacing w:line="500" w:lineRule="exact"/>
        <w:ind w:firstLine="480" w:firstLineChars="200"/>
        <w:rPr>
          <w:rFonts w:hAnsi="宋体" w:cs="宋体"/>
          <w:szCs w:val="24"/>
          <w:highlight w:val="none"/>
        </w:rPr>
      </w:pPr>
      <w:r>
        <w:rPr>
          <w:rFonts w:hint="eastAsia" w:hAnsi="宋体" w:cs="宋体"/>
          <w:szCs w:val="24"/>
          <w:highlight w:val="none"/>
        </w:rPr>
        <w:t>3.5本项目不接受联合体磋商。</w:t>
      </w:r>
    </w:p>
    <w:p>
      <w:pPr>
        <w:spacing w:line="500" w:lineRule="exact"/>
        <w:ind w:firstLine="480" w:firstLineChars="200"/>
        <w:rPr>
          <w:rFonts w:hAnsi="宋体" w:cs="宋体"/>
          <w:szCs w:val="24"/>
          <w:highlight w:val="none"/>
        </w:rPr>
      </w:pPr>
      <w:r>
        <w:rPr>
          <w:rFonts w:hint="eastAsia" w:hAnsi="宋体" w:cs="宋体"/>
          <w:szCs w:val="24"/>
          <w:highlight w:val="none"/>
        </w:rPr>
        <w:t>3.6磋商费用自理。不论磋商的结果如何，供应商均应自行承担所有与参加磋商有关的费用。</w:t>
      </w:r>
    </w:p>
    <w:p>
      <w:pPr>
        <w:tabs>
          <w:tab w:val="left" w:pos="747"/>
        </w:tabs>
        <w:snapToGrid w:val="0"/>
        <w:spacing w:line="500" w:lineRule="exact"/>
        <w:rPr>
          <w:rFonts w:hAnsi="宋体" w:cs="宋体"/>
          <w:b/>
          <w:bCs/>
          <w:highlight w:val="none"/>
        </w:rPr>
      </w:pPr>
      <w:r>
        <w:rPr>
          <w:rFonts w:hint="eastAsia" w:hAnsi="宋体" w:cs="宋体"/>
          <w:b/>
          <w:bCs/>
          <w:highlight w:val="none"/>
        </w:rPr>
        <w:t>4.</w:t>
      </w:r>
      <w:r>
        <w:rPr>
          <w:rFonts w:hint="eastAsia" w:hAnsi="宋体" w:cs="宋体"/>
          <w:b/>
          <w:szCs w:val="24"/>
          <w:highlight w:val="none"/>
        </w:rPr>
        <w:t>竞争性磋商产品（含服务）的合格性和合法性</w:t>
      </w:r>
    </w:p>
    <w:p>
      <w:pPr>
        <w:tabs>
          <w:tab w:val="left" w:pos="747"/>
        </w:tabs>
        <w:snapToGrid w:val="0"/>
        <w:spacing w:line="500" w:lineRule="exact"/>
        <w:ind w:firstLine="480" w:firstLineChars="200"/>
        <w:rPr>
          <w:rFonts w:hAnsi="宋体" w:cs="宋体"/>
          <w:highlight w:val="none"/>
        </w:rPr>
      </w:pPr>
      <w:r>
        <w:rPr>
          <w:rFonts w:hint="eastAsia" w:hAnsi="宋体" w:cs="宋体"/>
          <w:szCs w:val="24"/>
          <w:highlight w:val="none"/>
        </w:rPr>
        <w:t>4.1竞争性磋商产品（含服务）应满足竞争性磋商文件的要求并应符合国家法律法规、行业管理部门要求的其他强制性标准。</w:t>
      </w:r>
      <w:r>
        <w:rPr>
          <w:rFonts w:hint="eastAsia" w:hAnsi="宋体" w:cs="宋体"/>
          <w:highlight w:val="none"/>
        </w:rPr>
        <w:t>并满足竞争性磋商文件规定的质量、价格、有效期、售后服务及供应商须承担的运输、配送、技术支持和竞争性磋商文件规定的其他伴随服务等要求。</w:t>
      </w:r>
    </w:p>
    <w:p>
      <w:pPr>
        <w:tabs>
          <w:tab w:val="left" w:pos="747"/>
        </w:tabs>
        <w:snapToGrid w:val="0"/>
        <w:spacing w:line="500" w:lineRule="exact"/>
        <w:ind w:firstLine="480" w:firstLineChars="200"/>
        <w:rPr>
          <w:rFonts w:hAnsi="宋体" w:cs="宋体"/>
          <w:szCs w:val="24"/>
          <w:highlight w:val="none"/>
        </w:rPr>
      </w:pPr>
      <w:r>
        <w:rPr>
          <w:rFonts w:hint="eastAsia" w:hAnsi="宋体" w:cs="宋体"/>
          <w:highlight w:val="none"/>
        </w:rPr>
        <w:t>4.2采购人有权拒绝接受任何不合格的产品和服务，由此产生的费用及相关后果均由供应商自行承担。</w:t>
      </w:r>
    </w:p>
    <w:p>
      <w:pPr>
        <w:spacing w:line="360" w:lineRule="auto"/>
        <w:rPr>
          <w:rFonts w:hAnsi="宋体" w:cs="宋体"/>
          <w:b/>
          <w:szCs w:val="24"/>
          <w:highlight w:val="none"/>
        </w:rPr>
      </w:pPr>
      <w:r>
        <w:rPr>
          <w:rFonts w:hint="eastAsia" w:hAnsi="宋体" w:cs="宋体"/>
          <w:b/>
          <w:szCs w:val="24"/>
          <w:highlight w:val="none"/>
        </w:rPr>
        <w:t>5.竞争性磋商响应文件内容的真实性</w:t>
      </w:r>
    </w:p>
    <w:p>
      <w:pPr>
        <w:spacing w:line="360" w:lineRule="auto"/>
        <w:ind w:firstLine="480" w:firstLineChars="200"/>
        <w:rPr>
          <w:rFonts w:hAnsi="宋体" w:cs="宋体"/>
          <w:szCs w:val="24"/>
          <w:highlight w:val="none"/>
        </w:rPr>
      </w:pPr>
      <w:r>
        <w:rPr>
          <w:rFonts w:hint="eastAsia" w:hAnsi="宋体" w:cs="宋体"/>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二.竞争性磋商文件</w:t>
      </w:r>
      <w:bookmarkEnd w:id="29"/>
      <w:bookmarkEnd w:id="30"/>
      <w:bookmarkEnd w:id="31"/>
    </w:p>
    <w:p>
      <w:pPr>
        <w:spacing w:line="360" w:lineRule="auto"/>
        <w:rPr>
          <w:rFonts w:hAnsi="宋体" w:cs="宋体"/>
          <w:b/>
          <w:szCs w:val="24"/>
          <w:highlight w:val="none"/>
        </w:rPr>
      </w:pPr>
      <w:r>
        <w:rPr>
          <w:rFonts w:hint="eastAsia" w:hAnsi="宋体" w:cs="宋体"/>
          <w:b/>
          <w:szCs w:val="24"/>
          <w:highlight w:val="none"/>
        </w:rPr>
        <w:t>6.竞争性磋商文件构成</w:t>
      </w:r>
    </w:p>
    <w:p>
      <w:pPr>
        <w:spacing w:line="360" w:lineRule="auto"/>
        <w:ind w:firstLine="480" w:firstLineChars="200"/>
        <w:rPr>
          <w:rFonts w:hAnsi="宋体" w:cs="宋体"/>
          <w:szCs w:val="24"/>
          <w:highlight w:val="none"/>
        </w:rPr>
      </w:pPr>
      <w:r>
        <w:rPr>
          <w:rFonts w:hint="eastAsia" w:hAnsi="宋体" w:cs="宋体"/>
          <w:szCs w:val="24"/>
          <w:highlight w:val="none"/>
        </w:rPr>
        <w:t>6.1 竞争性磋商文件规定了要求提供的产品和服务，磋商程序和合同条件在竞争性磋商文件中均有说明。竞争性磋商文件共六章，内容如下：</w:t>
      </w:r>
    </w:p>
    <w:p>
      <w:pPr>
        <w:spacing w:line="360" w:lineRule="auto"/>
        <w:ind w:firstLine="480" w:firstLineChars="200"/>
        <w:rPr>
          <w:rFonts w:hAnsi="宋体" w:cs="宋体"/>
          <w:szCs w:val="24"/>
          <w:highlight w:val="none"/>
        </w:rPr>
      </w:pPr>
      <w:r>
        <w:rPr>
          <w:rFonts w:hint="eastAsia" w:hAnsi="宋体" w:cs="宋体"/>
          <w:szCs w:val="24"/>
          <w:highlight w:val="none"/>
        </w:rPr>
        <w:t>第一章 竞争性磋商公告</w:t>
      </w:r>
    </w:p>
    <w:p>
      <w:pPr>
        <w:spacing w:line="360" w:lineRule="auto"/>
        <w:ind w:firstLine="480" w:firstLineChars="200"/>
        <w:rPr>
          <w:rFonts w:hAnsi="宋体" w:cs="宋体"/>
          <w:szCs w:val="24"/>
          <w:highlight w:val="none"/>
        </w:rPr>
      </w:pPr>
      <w:r>
        <w:rPr>
          <w:rFonts w:hint="eastAsia" w:hAnsi="宋体" w:cs="宋体"/>
          <w:szCs w:val="24"/>
          <w:highlight w:val="none"/>
        </w:rPr>
        <w:t>第二章 供应商须知</w:t>
      </w:r>
    </w:p>
    <w:p>
      <w:pPr>
        <w:spacing w:line="360" w:lineRule="auto"/>
        <w:ind w:firstLine="480" w:firstLineChars="200"/>
        <w:rPr>
          <w:rFonts w:hAnsi="宋体" w:cs="宋体"/>
          <w:szCs w:val="24"/>
          <w:highlight w:val="none"/>
        </w:rPr>
      </w:pPr>
      <w:r>
        <w:rPr>
          <w:rFonts w:hint="eastAsia" w:hAnsi="宋体" w:cs="宋体"/>
          <w:szCs w:val="24"/>
          <w:highlight w:val="none"/>
        </w:rPr>
        <w:t xml:space="preserve">第三章 评审方法    </w:t>
      </w:r>
    </w:p>
    <w:p>
      <w:pPr>
        <w:spacing w:line="360" w:lineRule="auto"/>
        <w:ind w:firstLine="480" w:firstLineChars="200"/>
        <w:rPr>
          <w:rFonts w:hint="eastAsia" w:hAnsi="宋体" w:cs="宋体"/>
          <w:szCs w:val="24"/>
          <w:highlight w:val="none"/>
          <w:lang w:val="en-US" w:eastAsia="zh-CN"/>
        </w:rPr>
      </w:pPr>
      <w:r>
        <w:rPr>
          <w:rFonts w:hint="eastAsia" w:hAnsi="宋体" w:cs="宋体"/>
          <w:szCs w:val="24"/>
          <w:highlight w:val="none"/>
        </w:rPr>
        <w:t xml:space="preserve">第四章 </w:t>
      </w:r>
      <w:r>
        <w:rPr>
          <w:rFonts w:hint="eastAsia" w:hAnsi="宋体" w:cs="宋体"/>
          <w:szCs w:val="24"/>
          <w:highlight w:val="none"/>
          <w:lang w:val="en-US" w:eastAsia="zh-CN"/>
        </w:rPr>
        <w:t>合同文本及主要条款</w:t>
      </w:r>
    </w:p>
    <w:p>
      <w:pPr>
        <w:spacing w:line="360" w:lineRule="auto"/>
        <w:ind w:firstLine="480" w:firstLineChars="200"/>
        <w:rPr>
          <w:rFonts w:hAnsi="宋体" w:cs="宋体"/>
          <w:szCs w:val="24"/>
          <w:highlight w:val="none"/>
        </w:rPr>
      </w:pPr>
      <w:r>
        <w:rPr>
          <w:rFonts w:hint="eastAsia" w:hAnsi="宋体" w:cs="宋体"/>
          <w:szCs w:val="24"/>
          <w:highlight w:val="none"/>
        </w:rPr>
        <w:t>第五章 磋商内容及技术要求</w:t>
      </w:r>
    </w:p>
    <w:p>
      <w:pPr>
        <w:spacing w:line="360" w:lineRule="auto"/>
        <w:ind w:firstLine="480" w:firstLineChars="200"/>
        <w:rPr>
          <w:rFonts w:hAnsi="宋体" w:cs="宋体"/>
          <w:szCs w:val="24"/>
          <w:highlight w:val="none"/>
        </w:rPr>
      </w:pPr>
      <w:r>
        <w:rPr>
          <w:rFonts w:hint="eastAsia" w:hAnsi="宋体" w:cs="宋体"/>
          <w:szCs w:val="24"/>
          <w:highlight w:val="none"/>
        </w:rPr>
        <w:t xml:space="preserve">第六章 竞争性磋商响应文件构成及格式  </w:t>
      </w:r>
    </w:p>
    <w:p>
      <w:pPr>
        <w:spacing w:line="360" w:lineRule="auto"/>
        <w:ind w:firstLine="480" w:firstLineChars="200"/>
        <w:rPr>
          <w:rFonts w:hAnsi="宋体" w:cs="宋体"/>
          <w:szCs w:val="24"/>
          <w:highlight w:val="none"/>
        </w:rPr>
      </w:pPr>
      <w:r>
        <w:rPr>
          <w:rFonts w:hint="eastAsia" w:hAnsi="宋体" w:cs="宋体"/>
          <w:szCs w:val="24"/>
          <w:highlight w:val="none"/>
        </w:rPr>
        <w:t>6.2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pPr>
        <w:spacing w:line="500" w:lineRule="exact"/>
        <w:ind w:firstLine="480" w:firstLineChars="200"/>
        <w:rPr>
          <w:rFonts w:hAnsi="宋体" w:cs="宋体"/>
          <w:szCs w:val="24"/>
          <w:highlight w:val="none"/>
        </w:rPr>
      </w:pPr>
      <w:r>
        <w:rPr>
          <w:rFonts w:hint="eastAsia" w:hAnsi="宋体" w:cs="宋体"/>
          <w:szCs w:val="24"/>
          <w:highlight w:val="none"/>
        </w:rPr>
        <w:t>6.3本竞争性磋商文件的解释权归陕西至诚招标咨询有限公司，如发现竞争性磋商响应文件内容与现行法律法规不相符的情况，以现行法律法规为准。</w:t>
      </w:r>
    </w:p>
    <w:p>
      <w:pPr>
        <w:spacing w:line="360" w:lineRule="auto"/>
        <w:rPr>
          <w:rFonts w:hAnsi="宋体" w:cs="宋体"/>
          <w:b/>
          <w:szCs w:val="24"/>
          <w:highlight w:val="none"/>
        </w:rPr>
      </w:pPr>
      <w:r>
        <w:rPr>
          <w:rFonts w:hint="eastAsia" w:hAnsi="宋体" w:cs="宋体"/>
          <w:b/>
          <w:szCs w:val="24"/>
          <w:highlight w:val="none"/>
        </w:rPr>
        <w:t>7.竞争性磋商文件的修改和澄清</w:t>
      </w:r>
    </w:p>
    <w:p>
      <w:pPr>
        <w:spacing w:line="360" w:lineRule="auto"/>
        <w:ind w:firstLine="480" w:firstLineChars="200"/>
        <w:rPr>
          <w:rFonts w:hAnsi="宋体" w:cs="宋体"/>
          <w:szCs w:val="24"/>
          <w:highlight w:val="none"/>
        </w:rPr>
      </w:pPr>
      <w:r>
        <w:rPr>
          <w:rFonts w:hint="eastAsia" w:hAnsi="宋体" w:cs="宋体"/>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pPr>
        <w:spacing w:line="360" w:lineRule="auto"/>
        <w:ind w:firstLine="480" w:firstLineChars="200"/>
        <w:rPr>
          <w:rFonts w:hAnsi="宋体" w:cs="宋体"/>
          <w:szCs w:val="24"/>
          <w:highlight w:val="none"/>
        </w:rPr>
      </w:pPr>
      <w:r>
        <w:rPr>
          <w:rFonts w:hint="eastAsia" w:hAnsi="宋体" w:cs="宋体"/>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pPr>
        <w:spacing w:line="360" w:lineRule="auto"/>
        <w:ind w:firstLine="480" w:firstLineChars="200"/>
        <w:rPr>
          <w:rFonts w:hAnsi="宋体" w:cs="宋体"/>
          <w:szCs w:val="24"/>
          <w:highlight w:val="none"/>
        </w:rPr>
      </w:pPr>
      <w:r>
        <w:rPr>
          <w:rFonts w:hint="eastAsia" w:hAnsi="宋体" w:cs="宋体"/>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pPr>
        <w:spacing w:line="360" w:lineRule="auto"/>
        <w:ind w:firstLine="480" w:firstLineChars="200"/>
        <w:rPr>
          <w:rFonts w:hAnsi="宋体" w:cs="宋体"/>
          <w:szCs w:val="24"/>
          <w:highlight w:val="none"/>
        </w:rPr>
      </w:pPr>
      <w:r>
        <w:rPr>
          <w:rFonts w:hint="eastAsia" w:hAnsi="宋体" w:cs="宋体"/>
          <w:szCs w:val="24"/>
          <w:highlight w:val="none"/>
        </w:rPr>
        <w:t>7.4供应商在收到上述通知后，应立即向采购代理机构回函确认。</w:t>
      </w:r>
    </w:p>
    <w:p>
      <w:pPr>
        <w:keepNext/>
        <w:keepLines/>
        <w:spacing w:before="312" w:beforeLines="100" w:after="156" w:afterLines="50" w:line="360" w:lineRule="auto"/>
        <w:jc w:val="center"/>
        <w:rPr>
          <w:rFonts w:hAnsi="宋体" w:cs="宋体"/>
          <w:b/>
          <w:sz w:val="32"/>
          <w:szCs w:val="32"/>
          <w:highlight w:val="none"/>
        </w:rPr>
      </w:pPr>
      <w:bookmarkStart w:id="32" w:name="_Toc363474019"/>
      <w:bookmarkStart w:id="33" w:name="_Toc363473974"/>
      <w:bookmarkStart w:id="34" w:name="_Toc403077641"/>
      <w:r>
        <w:rPr>
          <w:rFonts w:hint="eastAsia" w:hAnsi="宋体" w:cs="宋体"/>
          <w:b/>
          <w:sz w:val="32"/>
          <w:szCs w:val="32"/>
          <w:highlight w:val="none"/>
        </w:rPr>
        <w:t>三.磋商响应文件的编制</w:t>
      </w:r>
      <w:bookmarkEnd w:id="32"/>
      <w:bookmarkEnd w:id="33"/>
      <w:bookmarkEnd w:id="34"/>
    </w:p>
    <w:p>
      <w:pPr>
        <w:spacing w:line="360" w:lineRule="auto"/>
        <w:rPr>
          <w:rFonts w:hAnsi="宋体" w:cs="宋体"/>
          <w:b/>
          <w:szCs w:val="24"/>
          <w:highlight w:val="none"/>
        </w:rPr>
      </w:pPr>
      <w:r>
        <w:rPr>
          <w:rFonts w:hint="eastAsia" w:hAnsi="宋体" w:cs="宋体"/>
          <w:b/>
          <w:szCs w:val="24"/>
          <w:highlight w:val="none"/>
        </w:rPr>
        <w:t>8. 磋商语言和磋商货币</w:t>
      </w:r>
    </w:p>
    <w:p>
      <w:pPr>
        <w:spacing w:line="360" w:lineRule="auto"/>
        <w:ind w:firstLine="480" w:firstLineChars="200"/>
        <w:rPr>
          <w:rFonts w:hAnsi="宋体" w:cs="宋体"/>
          <w:b/>
          <w:szCs w:val="24"/>
          <w:highlight w:val="none"/>
        </w:rPr>
      </w:pPr>
      <w:r>
        <w:rPr>
          <w:rFonts w:hint="eastAsia" w:hAnsi="宋体" w:cs="宋体"/>
          <w:szCs w:val="24"/>
          <w:highlight w:val="none"/>
        </w:rPr>
        <w:t>8.1供应商提交的竞争性磋商响应文件以及供应商与采购代理机构就有关磋商的所有来往函电均应使用中文。</w:t>
      </w:r>
    </w:p>
    <w:p>
      <w:pPr>
        <w:spacing w:line="360" w:lineRule="auto"/>
        <w:ind w:firstLine="480" w:firstLineChars="200"/>
        <w:rPr>
          <w:rFonts w:hAnsi="宋体" w:cs="宋体"/>
          <w:szCs w:val="24"/>
          <w:highlight w:val="none"/>
        </w:rPr>
      </w:pPr>
      <w:r>
        <w:rPr>
          <w:rFonts w:hint="eastAsia" w:hAnsi="宋体" w:cs="宋体"/>
          <w:szCs w:val="24"/>
          <w:highlight w:val="none"/>
        </w:rPr>
        <w:t>8.2磋商应以人民币报价。任何包含非人民币报价的磋商将按无效磋商处理。</w:t>
      </w:r>
    </w:p>
    <w:p>
      <w:pPr>
        <w:spacing w:line="360" w:lineRule="auto"/>
        <w:rPr>
          <w:rFonts w:hAnsi="宋体" w:cs="宋体"/>
          <w:b/>
          <w:szCs w:val="24"/>
          <w:highlight w:val="none"/>
        </w:rPr>
      </w:pPr>
      <w:r>
        <w:rPr>
          <w:rFonts w:hint="eastAsia" w:hAnsi="宋体" w:cs="宋体"/>
          <w:b/>
          <w:szCs w:val="24"/>
          <w:highlight w:val="none"/>
        </w:rPr>
        <w:t>9.竞争性磋商响应文件的构成</w:t>
      </w:r>
    </w:p>
    <w:p>
      <w:pPr>
        <w:spacing w:line="360" w:lineRule="auto"/>
        <w:ind w:firstLine="480" w:firstLineChars="200"/>
        <w:rPr>
          <w:rFonts w:hAnsi="宋体" w:cs="宋体"/>
          <w:szCs w:val="24"/>
          <w:highlight w:val="none"/>
        </w:rPr>
      </w:pPr>
      <w:r>
        <w:rPr>
          <w:rFonts w:hint="eastAsia" w:hAnsi="宋体" w:cs="宋体"/>
          <w:szCs w:val="24"/>
          <w:highlight w:val="none"/>
        </w:rPr>
        <w:t>9.1 供应商提交的竞争性磋商响应文件应包含下列部分的内容：</w:t>
      </w:r>
    </w:p>
    <w:p>
      <w:pPr>
        <w:spacing w:line="360" w:lineRule="auto"/>
        <w:ind w:firstLine="480" w:firstLineChars="200"/>
        <w:rPr>
          <w:rFonts w:hAnsi="宋体" w:cs="宋体"/>
          <w:szCs w:val="24"/>
          <w:highlight w:val="none"/>
        </w:rPr>
      </w:pPr>
      <w:r>
        <w:rPr>
          <w:rFonts w:hint="eastAsia" w:hAnsi="宋体" w:cs="宋体"/>
          <w:szCs w:val="24"/>
          <w:highlight w:val="none"/>
        </w:rPr>
        <w:t>（1）按照供应商须知的要求和竞争性磋商文件规定格式填写的竞争性磋商响应函、磋商报价表、法定代表人授权委托书。</w:t>
      </w:r>
    </w:p>
    <w:p>
      <w:pPr>
        <w:spacing w:line="360" w:lineRule="auto"/>
        <w:ind w:firstLine="480" w:firstLineChars="200"/>
        <w:rPr>
          <w:rFonts w:hAnsi="宋体" w:cs="宋体"/>
          <w:szCs w:val="24"/>
          <w:highlight w:val="none"/>
        </w:rPr>
      </w:pPr>
      <w:r>
        <w:rPr>
          <w:rFonts w:hint="eastAsia" w:hAnsi="宋体" w:cs="宋体"/>
          <w:szCs w:val="24"/>
          <w:highlight w:val="none"/>
        </w:rPr>
        <w:t>（2）按照竞争性磋商文件的要求编制的磋商方案说明。</w:t>
      </w:r>
    </w:p>
    <w:p>
      <w:pPr>
        <w:spacing w:line="360" w:lineRule="auto"/>
        <w:ind w:firstLine="480" w:firstLineChars="200"/>
        <w:rPr>
          <w:rFonts w:hAnsi="宋体" w:cs="宋体"/>
          <w:szCs w:val="24"/>
          <w:highlight w:val="none"/>
        </w:rPr>
      </w:pPr>
      <w:r>
        <w:rPr>
          <w:rFonts w:hint="eastAsia" w:hAnsi="宋体" w:cs="宋体"/>
          <w:szCs w:val="24"/>
          <w:highlight w:val="none"/>
        </w:rPr>
        <w:t>（3）按照竞争性磋商文件供应商须知前附表的要求提交的资格证明文件；</w:t>
      </w:r>
    </w:p>
    <w:p>
      <w:pPr>
        <w:spacing w:line="360" w:lineRule="auto"/>
        <w:ind w:firstLine="480" w:firstLineChars="200"/>
        <w:rPr>
          <w:rFonts w:hAnsi="宋体" w:cs="宋体"/>
          <w:szCs w:val="24"/>
          <w:highlight w:val="none"/>
        </w:rPr>
      </w:pPr>
      <w:r>
        <w:rPr>
          <w:rFonts w:hint="eastAsia" w:hAnsi="宋体" w:cs="宋体"/>
          <w:szCs w:val="24"/>
          <w:highlight w:val="none"/>
        </w:rPr>
        <w:t>（4）按照本须知第14条要求提交的磋商保证金。</w:t>
      </w:r>
    </w:p>
    <w:p>
      <w:pPr>
        <w:spacing w:line="360" w:lineRule="auto"/>
        <w:ind w:firstLine="480" w:firstLineChars="200"/>
        <w:rPr>
          <w:rFonts w:hAnsi="宋体" w:cs="宋体"/>
          <w:szCs w:val="24"/>
          <w:highlight w:val="none"/>
        </w:rPr>
      </w:pPr>
      <w:r>
        <w:rPr>
          <w:rFonts w:hint="eastAsia" w:hAnsi="宋体" w:cs="宋体"/>
          <w:szCs w:val="24"/>
          <w:highlight w:val="none"/>
        </w:rPr>
        <w:t>（5）竞争磋商文件中要求的其他证明文件。</w:t>
      </w:r>
    </w:p>
    <w:p>
      <w:pPr>
        <w:spacing w:line="360" w:lineRule="auto"/>
        <w:ind w:firstLine="480" w:firstLineChars="200"/>
        <w:rPr>
          <w:rFonts w:hAnsi="宋体" w:cs="宋体"/>
          <w:szCs w:val="24"/>
          <w:highlight w:val="none"/>
        </w:rPr>
      </w:pPr>
      <w:r>
        <w:rPr>
          <w:rFonts w:hint="eastAsia" w:hAnsi="宋体" w:cs="宋体"/>
          <w:szCs w:val="24"/>
          <w:highlight w:val="none"/>
        </w:rPr>
        <w:t>9.2 如果在竞争性磋商文件中没有允许提供备选方案，则每个供应商只允许提交一个磋商方案，否则，其磋商将按照无效磋商处理。</w:t>
      </w:r>
    </w:p>
    <w:p>
      <w:pPr>
        <w:spacing w:line="360" w:lineRule="auto"/>
        <w:ind w:firstLine="480" w:firstLineChars="200"/>
        <w:rPr>
          <w:rFonts w:hAnsi="宋体" w:cs="宋体"/>
          <w:szCs w:val="24"/>
          <w:highlight w:val="none"/>
        </w:rPr>
      </w:pPr>
      <w:r>
        <w:rPr>
          <w:rFonts w:hint="eastAsia" w:hAnsi="宋体" w:cs="宋体"/>
          <w:szCs w:val="24"/>
          <w:highlight w:val="none"/>
        </w:rPr>
        <w:t>9.3本次磋商的最小单元为“</w:t>
      </w:r>
      <w:r>
        <w:rPr>
          <w:rFonts w:hint="eastAsia" w:hAnsi="宋体" w:cs="宋体"/>
          <w:szCs w:val="24"/>
          <w:highlight w:val="none"/>
          <w:lang w:eastAsia="zh-CN"/>
        </w:rPr>
        <w:t>项目</w:t>
      </w:r>
      <w:r>
        <w:rPr>
          <w:rFonts w:hint="eastAsia" w:hAnsi="宋体" w:cs="宋体"/>
          <w:szCs w:val="24"/>
          <w:highlight w:val="none"/>
        </w:rPr>
        <w:t>”，供应商可根据自身的资质情况和经营范围对本次项目进行磋商，不得将其子目再行分解或只对本次项目中的品目进行不完全磋商，任何不完全的响应将会被拒绝。</w:t>
      </w:r>
    </w:p>
    <w:p>
      <w:pPr>
        <w:spacing w:line="360" w:lineRule="auto"/>
        <w:rPr>
          <w:rFonts w:hAnsi="宋体" w:cs="宋体"/>
          <w:b/>
          <w:szCs w:val="24"/>
          <w:highlight w:val="none"/>
        </w:rPr>
      </w:pPr>
      <w:r>
        <w:rPr>
          <w:rFonts w:hint="eastAsia" w:hAnsi="宋体" w:cs="宋体"/>
          <w:b/>
          <w:szCs w:val="24"/>
          <w:highlight w:val="none"/>
        </w:rPr>
        <w:t xml:space="preserve">10.竞争性磋商响应文件格式 </w:t>
      </w:r>
    </w:p>
    <w:p>
      <w:pPr>
        <w:spacing w:line="360" w:lineRule="auto"/>
        <w:ind w:firstLine="480" w:firstLineChars="200"/>
        <w:rPr>
          <w:rFonts w:hAnsi="宋体" w:cs="宋体"/>
          <w:szCs w:val="24"/>
          <w:highlight w:val="none"/>
        </w:rPr>
      </w:pPr>
      <w:r>
        <w:rPr>
          <w:rFonts w:hint="eastAsia" w:hAnsi="宋体" w:cs="宋体"/>
          <w:szCs w:val="24"/>
          <w:highlight w:val="none"/>
        </w:rPr>
        <w:t>10.1 供应商应按照竞争性磋商文件中第六章“竞争性磋商响应文件格式及构成”所提供的格式和要求制作竞争性磋商响应文件，明确表达磋商意愿，详细说明磋商方案、承诺及价格。</w:t>
      </w:r>
    </w:p>
    <w:p>
      <w:pPr>
        <w:spacing w:line="360" w:lineRule="auto"/>
        <w:ind w:firstLine="480" w:firstLineChars="200"/>
        <w:rPr>
          <w:rFonts w:hAnsi="宋体" w:cs="宋体"/>
          <w:b/>
          <w:bCs/>
          <w:szCs w:val="24"/>
          <w:highlight w:val="none"/>
        </w:rPr>
      </w:pPr>
      <w:r>
        <w:rPr>
          <w:rFonts w:hint="eastAsia" w:hAnsi="宋体" w:cs="宋体"/>
          <w:szCs w:val="24"/>
          <w:highlight w:val="none"/>
        </w:rPr>
        <w:t>10.2按竞争性磋商文件第9条的内容及要求和第六章提供的格式和要求编写其竞争性磋商响应文件，供应商不得缺少或留空任何竞争性磋商文件要求填写的表格或提交的资料。</w:t>
      </w:r>
    </w:p>
    <w:p>
      <w:pPr>
        <w:spacing w:line="360" w:lineRule="auto"/>
        <w:rPr>
          <w:rFonts w:hAnsi="宋体" w:cs="宋体"/>
          <w:b/>
          <w:szCs w:val="24"/>
          <w:highlight w:val="none"/>
        </w:rPr>
      </w:pPr>
      <w:r>
        <w:rPr>
          <w:rFonts w:hint="eastAsia" w:hAnsi="宋体" w:cs="宋体"/>
          <w:b/>
          <w:szCs w:val="24"/>
          <w:highlight w:val="none"/>
        </w:rPr>
        <w:t>11.磋商报价</w:t>
      </w:r>
    </w:p>
    <w:p>
      <w:pPr>
        <w:spacing w:line="360" w:lineRule="auto"/>
        <w:ind w:firstLine="480"/>
        <w:rPr>
          <w:rFonts w:hint="default"/>
          <w:highlight w:val="none"/>
          <w:lang w:val="en-US"/>
        </w:rPr>
      </w:pPr>
      <w:r>
        <w:rPr>
          <w:rFonts w:hint="eastAsia" w:hAnsi="宋体" w:cs="宋体"/>
          <w:highlight w:val="none"/>
        </w:rPr>
        <w:t>11.1</w:t>
      </w:r>
      <w:r>
        <w:rPr>
          <w:rFonts w:hint="eastAsia" w:hAnsi="宋体" w:cs="宋体"/>
          <w:szCs w:val="24"/>
          <w:highlight w:val="none"/>
        </w:rPr>
        <w:t>磋商</w:t>
      </w:r>
      <w:r>
        <w:rPr>
          <w:rFonts w:hint="eastAsia" w:hAnsi="宋体" w:cs="宋体"/>
          <w:highlight w:val="none"/>
        </w:rPr>
        <w:t>报价：</w:t>
      </w:r>
      <w:r>
        <w:rPr>
          <w:rFonts w:hint="eastAsia" w:hAnsi="宋体" w:cs="宋体"/>
          <w:szCs w:val="24"/>
          <w:highlight w:val="none"/>
          <w:lang w:val="en-US" w:eastAsia="zh-CN"/>
        </w:rPr>
        <w:t>磋商报价为供应商在响应文件中提出的各项支付金额的总和，供应商磋商报价包括但不限于材料费、施工设备使用费、劳务费、管理费、利润、规费、税金、安全和文明施工措施、技术措施费、风险费、政策文件规定的各项费用和支出等。</w:t>
      </w:r>
    </w:p>
    <w:p>
      <w:pPr>
        <w:spacing w:line="360" w:lineRule="auto"/>
        <w:ind w:firstLine="480" w:firstLineChars="200"/>
        <w:rPr>
          <w:rFonts w:hAnsi="宋体" w:cs="宋体"/>
          <w:szCs w:val="24"/>
          <w:highlight w:val="none"/>
        </w:rPr>
      </w:pPr>
      <w:r>
        <w:rPr>
          <w:rFonts w:hint="eastAsia" w:hAnsi="宋体" w:cs="宋体"/>
          <w:szCs w:val="24"/>
          <w:highlight w:val="none"/>
        </w:rPr>
        <w:t>供应商所报的价格应考虑到可能发生的所有与完成本项目相关服务及履行合同义务有关的一切费用。</w:t>
      </w:r>
    </w:p>
    <w:p>
      <w:pPr>
        <w:spacing w:line="360" w:lineRule="auto"/>
        <w:ind w:firstLine="480" w:firstLineChars="200"/>
        <w:rPr>
          <w:rFonts w:hAnsi="宋体" w:cs="宋体"/>
          <w:szCs w:val="24"/>
          <w:highlight w:val="none"/>
        </w:rPr>
      </w:pPr>
      <w:r>
        <w:rPr>
          <w:rFonts w:hint="eastAsia" w:hAnsi="宋体" w:cs="宋体"/>
          <w:szCs w:val="24"/>
          <w:highlight w:val="none"/>
        </w:rPr>
        <w:t>11.2磋商报价表中标明本次服务的价格，任何有选择的报价将不予接受，按无效文件处理。所有价格均以人民币报价。</w:t>
      </w:r>
    </w:p>
    <w:p>
      <w:pPr>
        <w:spacing w:line="360" w:lineRule="auto"/>
        <w:ind w:firstLine="480" w:firstLineChars="200"/>
        <w:rPr>
          <w:rFonts w:hAnsi="宋体" w:cs="宋体"/>
          <w:szCs w:val="24"/>
          <w:highlight w:val="none"/>
        </w:rPr>
      </w:pPr>
      <w:r>
        <w:rPr>
          <w:rFonts w:hint="eastAsia" w:hAnsi="宋体" w:cs="宋体"/>
          <w:szCs w:val="24"/>
          <w:highlight w:val="none"/>
        </w:rPr>
        <w:t>11.3磋商报价表中标明的价格应为履行合同的总报价，不得以任何理由予以变更。以可调整的价格提交的竞争性磋商响应文件将按无效磋商处理。</w:t>
      </w:r>
    </w:p>
    <w:p>
      <w:pPr>
        <w:spacing w:line="360" w:lineRule="auto"/>
        <w:rPr>
          <w:rFonts w:hAnsi="宋体" w:cs="宋体"/>
          <w:b/>
          <w:szCs w:val="24"/>
          <w:highlight w:val="none"/>
        </w:rPr>
      </w:pPr>
      <w:r>
        <w:rPr>
          <w:rFonts w:hint="eastAsia" w:hAnsi="宋体" w:cs="宋体"/>
          <w:b/>
          <w:szCs w:val="24"/>
          <w:highlight w:val="none"/>
        </w:rPr>
        <w:t>12.证明供应商合格的资格证明文件</w:t>
      </w:r>
    </w:p>
    <w:p>
      <w:pPr>
        <w:spacing w:line="360" w:lineRule="auto"/>
        <w:ind w:firstLine="480" w:firstLineChars="200"/>
        <w:rPr>
          <w:rFonts w:hAnsi="宋体" w:cs="宋体"/>
          <w:szCs w:val="24"/>
          <w:highlight w:val="none"/>
        </w:rPr>
      </w:pPr>
      <w:r>
        <w:rPr>
          <w:rFonts w:hint="eastAsia" w:hAnsi="宋体" w:cs="宋体"/>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pPr>
        <w:spacing w:line="360" w:lineRule="auto"/>
        <w:rPr>
          <w:rFonts w:hAnsi="宋体" w:cs="宋体"/>
          <w:b/>
          <w:szCs w:val="24"/>
          <w:highlight w:val="none"/>
        </w:rPr>
      </w:pPr>
      <w:r>
        <w:rPr>
          <w:rFonts w:hint="eastAsia" w:hAnsi="宋体" w:cs="宋体"/>
          <w:b/>
          <w:szCs w:val="24"/>
          <w:highlight w:val="none"/>
        </w:rPr>
        <w:t>13.</w:t>
      </w:r>
      <w:r>
        <w:rPr>
          <w:rFonts w:hAnsi="宋体"/>
          <w:b/>
          <w:szCs w:val="24"/>
          <w:highlight w:val="none"/>
        </w:rPr>
        <w:t>证明的合格性和符合</w:t>
      </w:r>
      <w:r>
        <w:rPr>
          <w:rFonts w:hint="eastAsia" w:hAnsi="宋体"/>
          <w:b/>
          <w:szCs w:val="24"/>
          <w:highlight w:val="none"/>
        </w:rPr>
        <w:t>竞争性磋商</w:t>
      </w:r>
      <w:r>
        <w:rPr>
          <w:rFonts w:hAnsi="宋体"/>
          <w:b/>
          <w:szCs w:val="24"/>
          <w:highlight w:val="none"/>
        </w:rPr>
        <w:t>文件规定的文件</w:t>
      </w:r>
    </w:p>
    <w:p>
      <w:pPr>
        <w:spacing w:line="360" w:lineRule="auto"/>
        <w:ind w:firstLine="480" w:firstLineChars="200"/>
        <w:rPr>
          <w:rFonts w:hAnsi="宋体"/>
          <w:szCs w:val="24"/>
          <w:highlight w:val="none"/>
        </w:rPr>
      </w:pPr>
      <w:r>
        <w:rPr>
          <w:rFonts w:hAnsi="宋体"/>
          <w:szCs w:val="24"/>
          <w:highlight w:val="none"/>
        </w:rPr>
        <w:t>13.1</w:t>
      </w:r>
      <w:r>
        <w:rPr>
          <w:rFonts w:hint="eastAsia" w:hAnsi="宋体"/>
          <w:szCs w:val="24"/>
          <w:highlight w:val="none"/>
        </w:rPr>
        <w:t>供应商</w:t>
      </w:r>
      <w:r>
        <w:rPr>
          <w:rFonts w:hAnsi="宋体"/>
          <w:szCs w:val="24"/>
          <w:highlight w:val="none"/>
        </w:rPr>
        <w:t>应在</w:t>
      </w:r>
      <w:r>
        <w:rPr>
          <w:rFonts w:hint="eastAsia" w:hAnsi="宋体"/>
          <w:szCs w:val="24"/>
          <w:highlight w:val="none"/>
        </w:rPr>
        <w:t>竞争性磋商响应文件</w:t>
      </w:r>
      <w:r>
        <w:rPr>
          <w:rFonts w:hAnsi="宋体"/>
          <w:szCs w:val="24"/>
          <w:highlight w:val="none"/>
        </w:rPr>
        <w:t>中提交服务满足</w:t>
      </w:r>
      <w:r>
        <w:rPr>
          <w:rFonts w:hint="eastAsia" w:hAnsi="宋体"/>
          <w:szCs w:val="24"/>
          <w:highlight w:val="none"/>
        </w:rPr>
        <w:t>竞争性磋商</w:t>
      </w:r>
      <w:r>
        <w:rPr>
          <w:rFonts w:hAnsi="宋体"/>
          <w:szCs w:val="24"/>
          <w:highlight w:val="none"/>
        </w:rPr>
        <w:t>文件要求并符合国家法律法规、行业管理部门要求的其他强制性标准的证明文件。缺少证明文件或证明文件不合格的</w:t>
      </w:r>
      <w:r>
        <w:rPr>
          <w:rFonts w:hint="eastAsia" w:hAnsi="宋体"/>
          <w:szCs w:val="24"/>
          <w:highlight w:val="none"/>
        </w:rPr>
        <w:t>磋商响应文件</w:t>
      </w:r>
      <w:r>
        <w:rPr>
          <w:rFonts w:hAnsi="宋体"/>
          <w:szCs w:val="24"/>
          <w:highlight w:val="none"/>
        </w:rPr>
        <w:t>，与</w:t>
      </w:r>
      <w:r>
        <w:rPr>
          <w:rFonts w:hint="eastAsia" w:hAnsi="宋体"/>
          <w:szCs w:val="24"/>
          <w:highlight w:val="none"/>
        </w:rPr>
        <w:t>竞争性磋商</w:t>
      </w:r>
      <w:r>
        <w:rPr>
          <w:rFonts w:hAnsi="宋体"/>
          <w:szCs w:val="24"/>
          <w:highlight w:val="none"/>
        </w:rPr>
        <w:t>文件要求有重大偏离的</w:t>
      </w:r>
      <w:r>
        <w:rPr>
          <w:rFonts w:hint="eastAsia" w:hAnsi="宋体"/>
          <w:szCs w:val="24"/>
          <w:highlight w:val="none"/>
        </w:rPr>
        <w:t>磋商响应文件</w:t>
      </w:r>
      <w:r>
        <w:rPr>
          <w:rFonts w:hAnsi="宋体"/>
          <w:szCs w:val="24"/>
          <w:highlight w:val="none"/>
        </w:rPr>
        <w:t>，不符合国家法律法规、行业管理部门要求的其他强制性标准的</w:t>
      </w:r>
      <w:r>
        <w:rPr>
          <w:rFonts w:hint="eastAsia" w:hAnsi="宋体"/>
          <w:szCs w:val="24"/>
          <w:highlight w:val="none"/>
        </w:rPr>
        <w:t>磋商响应文件</w:t>
      </w:r>
      <w:r>
        <w:rPr>
          <w:rFonts w:hAnsi="宋体"/>
          <w:szCs w:val="24"/>
          <w:highlight w:val="none"/>
        </w:rPr>
        <w:t>将</w:t>
      </w:r>
      <w:r>
        <w:rPr>
          <w:rFonts w:hint="eastAsia" w:hAnsi="宋体"/>
          <w:szCs w:val="24"/>
          <w:highlight w:val="none"/>
        </w:rPr>
        <w:t>按无效磋商处理</w:t>
      </w:r>
      <w:r>
        <w:rPr>
          <w:rFonts w:hAnsi="宋体"/>
          <w:szCs w:val="24"/>
          <w:highlight w:val="none"/>
        </w:rPr>
        <w:t>。</w:t>
      </w:r>
    </w:p>
    <w:p>
      <w:pPr>
        <w:spacing w:line="360" w:lineRule="auto"/>
        <w:ind w:firstLine="480" w:firstLineChars="200"/>
        <w:rPr>
          <w:rFonts w:hAnsi="宋体"/>
          <w:szCs w:val="24"/>
          <w:highlight w:val="none"/>
        </w:rPr>
      </w:pPr>
      <w:r>
        <w:rPr>
          <w:rFonts w:hAnsi="宋体"/>
          <w:szCs w:val="24"/>
          <w:highlight w:val="none"/>
        </w:rPr>
        <w:t>13.2上述证明文件可以是文字资料、图纸、图片</w:t>
      </w:r>
      <w:r>
        <w:rPr>
          <w:rFonts w:hint="eastAsia" w:hAnsi="宋体"/>
          <w:szCs w:val="24"/>
          <w:highlight w:val="none"/>
        </w:rPr>
        <w:t>、</w:t>
      </w:r>
      <w:r>
        <w:rPr>
          <w:rFonts w:hAnsi="宋体"/>
          <w:szCs w:val="24"/>
          <w:highlight w:val="none"/>
        </w:rPr>
        <w:t>数据</w:t>
      </w:r>
      <w:r>
        <w:rPr>
          <w:rFonts w:hint="eastAsia" w:hAnsi="宋体"/>
          <w:szCs w:val="24"/>
          <w:highlight w:val="none"/>
        </w:rPr>
        <w:t>、</w:t>
      </w:r>
      <w:r>
        <w:rPr>
          <w:rFonts w:hAnsi="宋体"/>
          <w:szCs w:val="24"/>
          <w:highlight w:val="none"/>
        </w:rPr>
        <w:t>宣传彩页等，所有证明文件表达意思必须统一。</w:t>
      </w:r>
    </w:p>
    <w:p>
      <w:pPr>
        <w:spacing w:line="360" w:lineRule="auto"/>
        <w:rPr>
          <w:rFonts w:hAnsi="宋体" w:cs="宋体"/>
          <w:b/>
          <w:szCs w:val="24"/>
          <w:highlight w:val="none"/>
        </w:rPr>
      </w:pPr>
      <w:r>
        <w:rPr>
          <w:rFonts w:hint="eastAsia" w:hAnsi="宋体" w:cs="宋体"/>
          <w:b/>
          <w:szCs w:val="24"/>
          <w:highlight w:val="none"/>
        </w:rPr>
        <w:t>14.磋商保证金</w:t>
      </w:r>
    </w:p>
    <w:p>
      <w:pPr>
        <w:spacing w:line="360" w:lineRule="auto"/>
        <w:ind w:firstLine="482" w:firstLineChars="200"/>
        <w:rPr>
          <w:rFonts w:hint="eastAsia" w:hAnsi="宋体" w:eastAsia="宋体" w:cs="宋体"/>
          <w:b/>
          <w:szCs w:val="24"/>
          <w:highlight w:val="none"/>
          <w:lang w:eastAsia="zh-CN"/>
        </w:rPr>
      </w:pPr>
      <w:r>
        <w:rPr>
          <w:rFonts w:hint="eastAsia" w:hAnsi="宋体" w:cs="宋体"/>
          <w:b/>
          <w:szCs w:val="24"/>
          <w:highlight w:val="none"/>
          <w:lang w:eastAsia="zh-CN"/>
        </w:rPr>
        <w:t>本项目不提交磋商保证金</w:t>
      </w:r>
    </w:p>
    <w:p>
      <w:pPr>
        <w:spacing w:line="360" w:lineRule="auto"/>
        <w:rPr>
          <w:rFonts w:hAnsi="宋体" w:cs="宋体"/>
          <w:b/>
          <w:szCs w:val="24"/>
          <w:highlight w:val="none"/>
        </w:rPr>
      </w:pPr>
      <w:r>
        <w:rPr>
          <w:rFonts w:hint="eastAsia" w:hAnsi="宋体" w:cs="宋体"/>
          <w:b/>
          <w:szCs w:val="24"/>
          <w:highlight w:val="none"/>
        </w:rPr>
        <w:t>15.磋商有效期</w:t>
      </w:r>
    </w:p>
    <w:p>
      <w:pPr>
        <w:spacing w:line="360" w:lineRule="auto"/>
        <w:ind w:firstLine="480" w:firstLineChars="200"/>
        <w:rPr>
          <w:rFonts w:hAnsi="宋体" w:cs="宋体"/>
          <w:szCs w:val="24"/>
          <w:highlight w:val="none"/>
        </w:rPr>
      </w:pPr>
      <w:bookmarkStart w:id="35" w:name="OLE_LINK4"/>
      <w:r>
        <w:rPr>
          <w:rFonts w:hint="eastAsia" w:hAnsi="宋体" w:cs="宋体"/>
          <w:szCs w:val="24"/>
          <w:highlight w:val="none"/>
        </w:rPr>
        <w:t>15.1磋商响应文件应在“供应商须知前附表”中规定的期限内保持有效。磋商有效期不满足规定有效期的磋商响应文件将被视为非响应性磋商而予以拒绝。</w:t>
      </w:r>
      <w:bookmarkEnd w:id="35"/>
    </w:p>
    <w:p>
      <w:pPr>
        <w:spacing w:line="360" w:lineRule="auto"/>
        <w:ind w:firstLine="480" w:firstLineChars="200"/>
        <w:rPr>
          <w:rFonts w:hAnsi="宋体" w:cs="宋体"/>
          <w:szCs w:val="24"/>
          <w:highlight w:val="none"/>
        </w:rPr>
      </w:pPr>
      <w:r>
        <w:rPr>
          <w:rFonts w:hint="eastAsia" w:hAnsi="宋体" w:cs="宋体"/>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pPr>
        <w:spacing w:line="360" w:lineRule="auto"/>
        <w:rPr>
          <w:rFonts w:hAnsi="宋体" w:cs="宋体"/>
          <w:b/>
          <w:szCs w:val="24"/>
          <w:highlight w:val="none"/>
        </w:rPr>
      </w:pPr>
      <w:r>
        <w:rPr>
          <w:rFonts w:hint="eastAsia" w:hAnsi="宋体" w:cs="宋体"/>
          <w:b/>
          <w:szCs w:val="24"/>
          <w:highlight w:val="none"/>
        </w:rPr>
        <w:t>16.竞争性磋商响应文件的式样和签署</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为确保采购项目顺利开展，本项目采用电子投标文件的方式进行。供应商在投标时须提供电子投标文件（*.SXSTF））。编制电子投标文件时，应使用最新发布的电子招标文件及专用制作工具进行编制。并使用数字认证证书（CA）对电子投标文件进行签署、加密、递交及开标时解密等相关操作。</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（1）电子招标文件下载</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供应商登录全国公共资源交易平台（陕西省）网站[电子交易平台-企业端]后，在[我的项目]中点击“项目流程-交易文件下载”下载电子招标文件（*.SXSZF）；投标供应商须在投标文件发售截止日期前登录电子交易平台下载招标文件，否则责任自负；</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特别注意：</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该项目如有变更文件，则应点击“项目流程&gt;答疑文件下载”下载更新后的电子招标文件（*.SXSCF），使用旧版电子招标文件制作的电子投标文件，系统将拒绝接收。</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2）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w:t>
      </w:r>
    </w:p>
    <w:p>
      <w:pPr>
        <w:spacing w:line="500" w:lineRule="exact"/>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（3）制作电子投标文件</w:t>
      </w:r>
    </w:p>
    <w:p>
      <w:pPr>
        <w:spacing w:line="500" w:lineRule="exact"/>
        <w:ind w:firstLine="482" w:firstLineChars="200"/>
        <w:rPr>
          <w:rFonts w:hint="eastAsia" w:ascii="宋体" w:hAnsi="宋体" w:eastAsia="宋体" w:cs="宋体"/>
          <w:b/>
          <w:bCs/>
          <w:color w:val="auto"/>
          <w:highlight w:val="none"/>
        </w:rPr>
      </w:pPr>
      <w:r>
        <w:rPr>
          <w:rFonts w:hint="eastAsia" w:ascii="宋体" w:hAnsi="宋体" w:eastAsia="宋体" w:cs="宋体"/>
          <w:b/>
          <w:bCs/>
          <w:color w:val="auto"/>
          <w:szCs w:val="24"/>
          <w:highlight w:val="none"/>
        </w:rPr>
        <w:t>电子投标文件同样需要使用上述软件进行编制。在编制过程中，如有技术性问题，请先翻阅操作手册或致电软件开发商，技术支持热线：4009280095、4009980000。</w:t>
      </w:r>
    </w:p>
    <w:p>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四.竞争性磋商响应文件的递交</w:t>
      </w:r>
    </w:p>
    <w:p>
      <w:pPr>
        <w:spacing w:line="360" w:lineRule="auto"/>
        <w:rPr>
          <w:rFonts w:hAnsi="宋体" w:cs="宋体"/>
          <w:b/>
          <w:szCs w:val="24"/>
          <w:highlight w:val="none"/>
        </w:rPr>
      </w:pPr>
      <w:r>
        <w:rPr>
          <w:rFonts w:hint="eastAsia" w:hAnsi="宋体" w:cs="宋体"/>
          <w:b/>
          <w:szCs w:val="24"/>
          <w:highlight w:val="none"/>
        </w:rPr>
        <w:t>17.竞争性磋商响应文件的递交</w:t>
      </w:r>
    </w:p>
    <w:p>
      <w:pPr>
        <w:spacing w:line="360" w:lineRule="auto"/>
        <w:ind w:firstLine="480" w:firstLineChars="200"/>
        <w:rPr>
          <w:rFonts w:hint="eastAsia" w:ascii="宋体" w:hAnsi="宋体" w:eastAsia="宋体" w:cs="宋体"/>
          <w:color w:val="auto"/>
          <w:szCs w:val="24"/>
          <w:highlight w:val="none"/>
        </w:rPr>
      </w:pPr>
      <w:r>
        <w:rPr>
          <w:rFonts w:hint="eastAsia" w:hAnsi="宋体" w:cs="宋体"/>
          <w:szCs w:val="24"/>
          <w:highlight w:val="none"/>
        </w:rPr>
        <w:t>供应商应按照竞争性磋商公告中规定的时间、地点，在规定的竞争性磋商响应文件递交截止时间前将全部竞争性磋商响应文件和磋商资料递交</w:t>
      </w:r>
      <w:r>
        <w:rPr>
          <w:rFonts w:hint="eastAsia" w:ascii="宋体" w:hAnsi="宋体" w:eastAsia="宋体" w:cs="宋体"/>
          <w:color w:val="auto"/>
          <w:szCs w:val="24"/>
          <w:highlight w:val="none"/>
        </w:rPr>
        <w:t>。</w:t>
      </w:r>
    </w:p>
    <w:p>
      <w:pPr>
        <w:spacing w:line="360" w:lineRule="auto"/>
        <w:rPr>
          <w:rFonts w:hAnsi="宋体" w:cs="宋体"/>
          <w:szCs w:val="24"/>
          <w:highlight w:val="none"/>
        </w:rPr>
      </w:pPr>
      <w:r>
        <w:rPr>
          <w:rFonts w:hint="eastAsia" w:hAnsi="宋体" w:cs="宋体"/>
          <w:b/>
          <w:szCs w:val="24"/>
          <w:highlight w:val="none"/>
        </w:rPr>
        <w:t>18．</w:t>
      </w:r>
      <w:r>
        <w:rPr>
          <w:rFonts w:hint="eastAsia" w:hAnsi="宋体" w:cs="宋体"/>
          <w:szCs w:val="24"/>
          <w:highlight w:val="none"/>
        </w:rPr>
        <w:t>无论供应商成交与否，其竞争性磋商响应文件恕不退还。</w:t>
      </w:r>
    </w:p>
    <w:p>
      <w:pPr>
        <w:spacing w:line="360" w:lineRule="auto"/>
        <w:rPr>
          <w:rFonts w:hAnsi="宋体" w:cs="宋体"/>
          <w:b/>
          <w:szCs w:val="24"/>
          <w:highlight w:val="none"/>
        </w:rPr>
      </w:pPr>
      <w:r>
        <w:rPr>
          <w:rFonts w:hint="eastAsia" w:hAnsi="宋体" w:cs="宋体"/>
          <w:b/>
          <w:szCs w:val="24"/>
          <w:highlight w:val="none"/>
        </w:rPr>
        <w:t>19．递交的竞争性磋商响应文件</w:t>
      </w:r>
    </w:p>
    <w:p>
      <w:pPr>
        <w:spacing w:line="360" w:lineRule="auto"/>
        <w:ind w:firstLine="480" w:firstLineChars="200"/>
        <w:rPr>
          <w:rFonts w:hAnsi="宋体" w:cs="宋体"/>
          <w:szCs w:val="24"/>
          <w:highlight w:val="none"/>
        </w:rPr>
      </w:pPr>
      <w:r>
        <w:rPr>
          <w:rFonts w:hint="eastAsia" w:hAnsi="宋体" w:cs="宋体"/>
          <w:szCs w:val="24"/>
          <w:highlight w:val="none"/>
        </w:rPr>
        <w:t>19.1按照供应商须知的规定，采购代理机构将拒绝接受在规定的磋商截止时间后递交的任何竞争性磋商响应文件。</w:t>
      </w:r>
    </w:p>
    <w:p>
      <w:pPr>
        <w:spacing w:line="360" w:lineRule="auto"/>
        <w:rPr>
          <w:rFonts w:hAnsi="宋体" w:cs="宋体"/>
          <w:b/>
          <w:szCs w:val="24"/>
          <w:highlight w:val="none"/>
        </w:rPr>
      </w:pPr>
      <w:r>
        <w:rPr>
          <w:rFonts w:hint="eastAsia" w:hAnsi="宋体" w:cs="宋体"/>
          <w:b/>
          <w:szCs w:val="24"/>
          <w:highlight w:val="none"/>
        </w:rPr>
        <w:t>20．磋商的修改与撤回</w:t>
      </w:r>
    </w:p>
    <w:p>
      <w:pPr>
        <w:spacing w:line="360" w:lineRule="auto"/>
        <w:ind w:firstLine="480" w:firstLineChars="200"/>
        <w:rPr>
          <w:rFonts w:hAnsi="宋体" w:cs="宋体"/>
          <w:szCs w:val="24"/>
          <w:highlight w:val="none"/>
        </w:rPr>
      </w:pPr>
      <w:r>
        <w:rPr>
          <w:rFonts w:hint="eastAsia" w:hAnsi="宋体" w:cs="宋体"/>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pPr>
        <w:spacing w:line="360" w:lineRule="auto"/>
        <w:ind w:firstLine="480" w:firstLineChars="200"/>
        <w:rPr>
          <w:rFonts w:hAnsi="宋体" w:cs="宋体"/>
          <w:szCs w:val="24"/>
          <w:highlight w:val="none"/>
        </w:rPr>
      </w:pPr>
      <w:r>
        <w:rPr>
          <w:rFonts w:hint="eastAsia" w:hAnsi="宋体" w:cs="宋体"/>
          <w:szCs w:val="24"/>
          <w:highlight w:val="none"/>
        </w:rPr>
        <w:t>20.</w:t>
      </w:r>
      <w:r>
        <w:rPr>
          <w:rFonts w:hint="eastAsia" w:hAnsi="宋体" w:cs="宋体"/>
          <w:szCs w:val="24"/>
          <w:highlight w:val="none"/>
          <w:lang w:val="en-US" w:eastAsia="zh-CN"/>
        </w:rPr>
        <w:t>2</w:t>
      </w:r>
      <w:r>
        <w:rPr>
          <w:rFonts w:hint="eastAsia" w:hAnsi="宋体" w:cs="宋体"/>
          <w:szCs w:val="24"/>
          <w:highlight w:val="none"/>
        </w:rPr>
        <w:t>在磋商截止时间之后，供应商不得对其磋商响应文件做任何修改或撤回。</w:t>
      </w:r>
    </w:p>
    <w:p>
      <w:pPr>
        <w:keepNext/>
        <w:keepLines/>
        <w:spacing w:before="312" w:beforeLines="100" w:after="156" w:afterLines="50" w:line="360" w:lineRule="auto"/>
        <w:jc w:val="center"/>
        <w:rPr>
          <w:rFonts w:hAnsi="宋体" w:cs="宋体"/>
          <w:b/>
          <w:sz w:val="32"/>
          <w:szCs w:val="32"/>
          <w:highlight w:val="none"/>
        </w:rPr>
      </w:pPr>
      <w:bookmarkStart w:id="36" w:name="_Toc363473976"/>
      <w:bookmarkStart w:id="37" w:name="_Toc403077643"/>
      <w:bookmarkStart w:id="38" w:name="_Toc363474021"/>
      <w:r>
        <w:rPr>
          <w:rFonts w:hint="eastAsia" w:hAnsi="宋体" w:cs="宋体"/>
          <w:b/>
          <w:sz w:val="32"/>
          <w:szCs w:val="32"/>
          <w:highlight w:val="none"/>
        </w:rPr>
        <w:t>五.磋商与评标</w:t>
      </w:r>
      <w:bookmarkEnd w:id="36"/>
      <w:bookmarkEnd w:id="37"/>
      <w:bookmarkEnd w:id="38"/>
    </w:p>
    <w:p>
      <w:pPr>
        <w:spacing w:line="360" w:lineRule="auto"/>
        <w:rPr>
          <w:rFonts w:hAnsi="宋体" w:cs="宋体"/>
          <w:b/>
          <w:szCs w:val="24"/>
          <w:highlight w:val="none"/>
        </w:rPr>
      </w:pPr>
      <w:r>
        <w:rPr>
          <w:rFonts w:hint="eastAsia" w:hAnsi="宋体" w:cs="宋体"/>
          <w:b/>
          <w:szCs w:val="24"/>
          <w:highlight w:val="none"/>
        </w:rPr>
        <w:t>21.磋商大会</w:t>
      </w:r>
    </w:p>
    <w:p>
      <w:pPr>
        <w:spacing w:line="360" w:lineRule="auto"/>
        <w:ind w:firstLine="480" w:firstLineChars="200"/>
        <w:rPr>
          <w:rFonts w:hAnsi="宋体" w:cs="宋体"/>
          <w:szCs w:val="24"/>
          <w:highlight w:val="none"/>
        </w:rPr>
      </w:pPr>
      <w:r>
        <w:rPr>
          <w:rFonts w:hint="eastAsia" w:hAnsi="宋体" w:cs="宋体"/>
          <w:szCs w:val="24"/>
          <w:highlight w:val="none"/>
        </w:rPr>
        <w:t>21.1 采购代理机构在规定的时间和地点组织竞争性磋商。</w:t>
      </w:r>
    </w:p>
    <w:p>
      <w:pPr>
        <w:spacing w:line="360" w:lineRule="auto"/>
        <w:ind w:firstLine="480" w:firstLineChars="200"/>
        <w:rPr>
          <w:rFonts w:hAnsi="宋体" w:cs="宋体"/>
          <w:b/>
          <w:szCs w:val="24"/>
          <w:highlight w:val="none"/>
        </w:rPr>
      </w:pPr>
      <w:r>
        <w:rPr>
          <w:rFonts w:hint="eastAsia" w:hAnsi="宋体" w:cs="宋体"/>
          <w:szCs w:val="24"/>
          <w:highlight w:val="none"/>
        </w:rPr>
        <w:t>21.2采购代理机构将做磋商记录，存档备查。</w:t>
      </w:r>
    </w:p>
    <w:p>
      <w:pPr>
        <w:spacing w:line="360" w:lineRule="auto"/>
        <w:rPr>
          <w:rFonts w:hAnsi="宋体" w:cs="宋体"/>
          <w:b/>
          <w:szCs w:val="24"/>
          <w:highlight w:val="none"/>
        </w:rPr>
      </w:pPr>
      <w:r>
        <w:rPr>
          <w:rFonts w:hint="eastAsia" w:hAnsi="宋体" w:cs="宋体"/>
          <w:b/>
          <w:szCs w:val="24"/>
          <w:highlight w:val="none"/>
        </w:rPr>
        <w:t>22．评审程序</w:t>
      </w:r>
    </w:p>
    <w:p>
      <w:pPr>
        <w:spacing w:line="480" w:lineRule="exact"/>
        <w:ind w:firstLine="480" w:firstLineChars="200"/>
        <w:rPr>
          <w:rFonts w:hAnsi="宋体" w:cs="宋体"/>
          <w:szCs w:val="24"/>
          <w:highlight w:val="none"/>
        </w:rPr>
      </w:pPr>
      <w:r>
        <w:rPr>
          <w:rFonts w:hint="eastAsia" w:hAnsi="宋体" w:cs="宋体"/>
          <w:szCs w:val="24"/>
          <w:highlight w:val="none"/>
        </w:rPr>
        <w:t>按照竞争性磋商响应文件初审、澄清有关问题、分别磋商、二次报价</w:t>
      </w:r>
      <w:r>
        <w:rPr>
          <w:rFonts w:hint="eastAsia" w:hAnsi="宋体" w:cs="宋体"/>
          <w:szCs w:val="24"/>
          <w:highlight w:val="none"/>
          <w:lang w:eastAsia="zh-CN"/>
        </w:rPr>
        <w:t>（</w:t>
      </w:r>
      <w:r>
        <w:rPr>
          <w:rFonts w:hint="eastAsia" w:hAnsi="宋体" w:cs="宋体"/>
          <w:szCs w:val="24"/>
          <w:highlight w:val="none"/>
        </w:rPr>
        <w:t>供应商在开标现场用数字认证证书（CA</w:t>
      </w:r>
      <w:r>
        <w:rPr>
          <w:rFonts w:hint="eastAsia" w:hAnsi="宋体" w:cs="宋体"/>
          <w:szCs w:val="24"/>
          <w:highlight w:val="none"/>
          <w:lang w:eastAsia="zh-CN"/>
        </w:rPr>
        <w:t>主</w:t>
      </w:r>
      <w:r>
        <w:rPr>
          <w:rFonts w:hint="eastAsia" w:hAnsi="宋体" w:cs="宋体"/>
          <w:szCs w:val="24"/>
          <w:highlight w:val="none"/>
        </w:rPr>
        <w:t>锁）登陆系统进行二次报价</w:t>
      </w:r>
      <w:r>
        <w:rPr>
          <w:rFonts w:hint="eastAsia" w:hAnsi="宋体" w:cs="宋体"/>
          <w:szCs w:val="24"/>
          <w:highlight w:val="none"/>
          <w:lang w:eastAsia="zh-CN"/>
        </w:rPr>
        <w:t>）</w:t>
      </w:r>
      <w:r>
        <w:rPr>
          <w:rFonts w:hint="eastAsia" w:hAnsi="宋体" w:cs="宋体"/>
          <w:szCs w:val="24"/>
          <w:highlight w:val="none"/>
        </w:rPr>
        <w:t>、比较与评审、推荐成交候选人名单的工作程序进行评审。在上一步评审中被认定为无效磋商者，不进入下一步的评审。</w:t>
      </w:r>
    </w:p>
    <w:p>
      <w:pPr>
        <w:spacing w:line="360" w:lineRule="auto"/>
        <w:rPr>
          <w:rFonts w:hAnsi="宋体" w:cs="宋体"/>
          <w:b/>
          <w:szCs w:val="24"/>
          <w:highlight w:val="none"/>
        </w:rPr>
      </w:pPr>
      <w:r>
        <w:rPr>
          <w:rFonts w:hint="eastAsia" w:hAnsi="宋体" w:cs="宋体"/>
          <w:b/>
          <w:szCs w:val="24"/>
          <w:highlight w:val="none"/>
        </w:rPr>
        <w:t>23．评审组织及评审原则</w:t>
      </w:r>
    </w:p>
    <w:p>
      <w:pPr>
        <w:spacing w:line="360" w:lineRule="auto"/>
        <w:ind w:firstLine="480" w:firstLineChars="200"/>
        <w:rPr>
          <w:rFonts w:hint="eastAsia" w:hAnsi="宋体" w:cs="宋体"/>
          <w:szCs w:val="24"/>
          <w:highlight w:val="none"/>
        </w:rPr>
      </w:pPr>
      <w:r>
        <w:rPr>
          <w:rFonts w:hint="eastAsia" w:hAnsi="宋体" w:cs="宋体"/>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w:t>
      </w:r>
      <w:r>
        <w:rPr>
          <w:rFonts w:hint="eastAsia" w:hAnsi="宋体" w:cs="宋体"/>
          <w:szCs w:val="24"/>
          <w:highlight w:val="none"/>
          <w:lang w:val="en-US" w:eastAsia="zh-CN"/>
        </w:rPr>
        <w:t>5</w:t>
      </w:r>
      <w:r>
        <w:rPr>
          <w:rFonts w:hint="eastAsia" w:hAnsi="宋体" w:cs="宋体"/>
          <w:szCs w:val="24"/>
          <w:highlight w:val="none"/>
        </w:rPr>
        <w:t>人以上单数，其中采购人代表须持有授权书。磋商小组按照竞争性磋商文件规定的评审方法独立进行评审工作。</w:t>
      </w:r>
    </w:p>
    <w:p>
      <w:pPr>
        <w:spacing w:line="360" w:lineRule="auto"/>
        <w:ind w:firstLine="480" w:firstLineChars="200"/>
        <w:rPr>
          <w:rFonts w:hint="eastAsia" w:hAnsi="宋体" w:cs="宋体"/>
          <w:szCs w:val="24"/>
          <w:highlight w:val="none"/>
        </w:rPr>
      </w:pPr>
      <w:r>
        <w:rPr>
          <w:rFonts w:hint="eastAsia" w:hAnsi="宋体" w:cs="宋体"/>
          <w:szCs w:val="24"/>
          <w:highlight w:val="none"/>
        </w:rPr>
        <w:t>23.2竞争性磋商文件和竞争性磋商响应文件是评审的依据。在评审中，不得改变竞争性磋商文件中规定的评审标准、方法和成交条件。</w:t>
      </w:r>
    </w:p>
    <w:p>
      <w:pPr>
        <w:spacing w:line="360" w:lineRule="auto"/>
        <w:ind w:firstLine="480" w:firstLineChars="200"/>
        <w:rPr>
          <w:rFonts w:hAnsi="宋体" w:cs="宋体"/>
          <w:szCs w:val="24"/>
          <w:highlight w:val="none"/>
        </w:rPr>
      </w:pPr>
      <w:r>
        <w:rPr>
          <w:rFonts w:hint="eastAsia" w:hAnsi="宋体" w:cs="宋体"/>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pPr>
        <w:spacing w:line="360" w:lineRule="auto"/>
        <w:ind w:firstLine="480" w:firstLineChars="200"/>
        <w:rPr>
          <w:rFonts w:hAnsi="宋体" w:cs="宋体"/>
          <w:szCs w:val="24"/>
          <w:highlight w:val="none"/>
        </w:rPr>
      </w:pPr>
      <w:r>
        <w:rPr>
          <w:rFonts w:hint="eastAsia" w:hAnsi="宋体" w:cs="宋体"/>
          <w:szCs w:val="24"/>
          <w:highlight w:val="none"/>
        </w:rPr>
        <w:t>23.4如果供应商在澄清规定期限内，未能答复或拒绝答复磋商小组提出的澄清要求，将由磋商小组根据其竞争性磋商响应文件按最大风险进行评审。</w:t>
      </w:r>
    </w:p>
    <w:p>
      <w:pPr>
        <w:spacing w:line="360" w:lineRule="auto"/>
        <w:ind w:firstLine="480" w:firstLineChars="200"/>
        <w:rPr>
          <w:rFonts w:hAnsi="宋体" w:cs="宋体"/>
          <w:szCs w:val="24"/>
          <w:highlight w:val="none"/>
        </w:rPr>
      </w:pPr>
      <w:r>
        <w:rPr>
          <w:rFonts w:hint="eastAsia" w:hAnsi="宋体" w:cs="宋体"/>
          <w:szCs w:val="24"/>
          <w:highlight w:val="none"/>
        </w:rPr>
        <w:t>23.5磋商过程中的实质性变动：</w:t>
      </w:r>
    </w:p>
    <w:p>
      <w:pPr>
        <w:spacing w:line="360" w:lineRule="auto"/>
        <w:ind w:firstLine="480" w:firstLineChars="200"/>
        <w:rPr>
          <w:rFonts w:hAnsi="宋体" w:cs="宋体"/>
          <w:szCs w:val="24"/>
          <w:highlight w:val="none"/>
        </w:rPr>
      </w:pPr>
      <w:r>
        <w:rPr>
          <w:rFonts w:hint="eastAsia" w:hAnsi="宋体" w:cs="宋体"/>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pPr>
        <w:spacing w:line="360" w:lineRule="auto"/>
        <w:ind w:firstLine="480" w:firstLineChars="200"/>
        <w:rPr>
          <w:rFonts w:hAnsi="宋体" w:cs="宋体"/>
          <w:szCs w:val="24"/>
          <w:highlight w:val="none"/>
        </w:rPr>
      </w:pPr>
      <w:r>
        <w:rPr>
          <w:rFonts w:hint="eastAsia" w:hAnsi="宋体" w:cs="宋体"/>
          <w:szCs w:val="24"/>
          <w:highlight w:val="none"/>
        </w:rPr>
        <w:t>23.5.2对竞争性磋商文件做出的实质性变动是磋商文件的有效组成部分，磋商小组应当及时以书面形式通知所有参加磋商的供应商。</w:t>
      </w:r>
    </w:p>
    <w:p>
      <w:pPr>
        <w:spacing w:line="360" w:lineRule="auto"/>
        <w:ind w:firstLine="480" w:firstLineChars="200"/>
        <w:rPr>
          <w:rFonts w:hAnsi="宋体" w:cs="宋体"/>
          <w:szCs w:val="24"/>
          <w:highlight w:val="none"/>
        </w:rPr>
      </w:pPr>
      <w:r>
        <w:rPr>
          <w:rFonts w:hint="eastAsia" w:hAnsi="宋体" w:cs="宋体"/>
          <w:szCs w:val="24"/>
          <w:highlight w:val="none"/>
        </w:rPr>
        <w:t>23.6竞争性磋商响应文件的初审（含资格性检查和符合性检查）</w:t>
      </w:r>
    </w:p>
    <w:p>
      <w:pPr>
        <w:spacing w:line="360" w:lineRule="auto"/>
        <w:ind w:firstLine="480" w:firstLineChars="200"/>
        <w:rPr>
          <w:rFonts w:hAnsi="宋体" w:cs="宋体"/>
          <w:szCs w:val="24"/>
          <w:highlight w:val="none"/>
        </w:rPr>
      </w:pPr>
      <w:r>
        <w:rPr>
          <w:rFonts w:hint="eastAsia" w:hAnsi="宋体" w:cs="宋体"/>
          <w:szCs w:val="24"/>
          <w:highlight w:val="none"/>
        </w:rPr>
        <w:t>23.6.1磋商小组将审查竞争性磋商响应文件是否完整、资格证明文件是否齐全，磋商保证金是否合格、有无计算上的错误等。</w:t>
      </w:r>
    </w:p>
    <w:p>
      <w:pPr>
        <w:spacing w:line="500" w:lineRule="exact"/>
        <w:ind w:firstLine="482" w:firstLineChars="200"/>
        <w:rPr>
          <w:rFonts w:hAnsi="宋体" w:cs="宋体"/>
          <w:szCs w:val="24"/>
          <w:highlight w:val="none"/>
        </w:rPr>
      </w:pPr>
      <w:r>
        <w:rPr>
          <w:rFonts w:hint="eastAsia" w:hAnsi="宋体" w:cs="宋体"/>
          <w:b/>
          <w:bCs/>
          <w:szCs w:val="24"/>
          <w:highlight w:val="none"/>
        </w:rPr>
        <w:t>23.6.2计算错误将按以下方法更正：</w:t>
      </w:r>
    </w:p>
    <w:p>
      <w:pPr>
        <w:numPr>
          <w:ilvl w:val="0"/>
          <w:numId w:val="3"/>
        </w:numPr>
        <w:spacing w:line="500" w:lineRule="exact"/>
        <w:ind w:firstLine="480" w:firstLineChars="200"/>
        <w:rPr>
          <w:rFonts w:hint="eastAsia" w:hAnsi="宋体" w:cs="宋体"/>
          <w:szCs w:val="24"/>
          <w:highlight w:val="none"/>
        </w:rPr>
      </w:pPr>
      <w:r>
        <w:rPr>
          <w:rFonts w:hint="eastAsia" w:hAnsi="宋体" w:cs="宋体"/>
          <w:szCs w:val="24"/>
          <w:highlight w:val="none"/>
        </w:rPr>
        <w:t>磋商响应文件中报价一览表(报价表)内容与磋商响应文件中相应内容不一致的，以报价一览表(报价表)为准；</w:t>
      </w:r>
    </w:p>
    <w:p>
      <w:pPr>
        <w:numPr>
          <w:ilvl w:val="0"/>
          <w:numId w:val="0"/>
        </w:numPr>
        <w:spacing w:line="500" w:lineRule="exact"/>
        <w:rPr>
          <w:rFonts w:hAnsi="宋体" w:cs="宋体"/>
          <w:szCs w:val="24"/>
          <w:highlight w:val="none"/>
        </w:rPr>
      </w:pPr>
      <w:r>
        <w:rPr>
          <w:rFonts w:hint="eastAsia" w:hAnsi="宋体" w:cs="宋体"/>
          <w:szCs w:val="24"/>
          <w:highlight w:val="none"/>
        </w:rPr>
        <w:t>（2）磋商响应文件的大写金额和小写金额不一致的，以大写金额为准；</w:t>
      </w:r>
    </w:p>
    <w:p>
      <w:pPr>
        <w:spacing w:line="500" w:lineRule="exact"/>
        <w:ind w:firstLine="480" w:firstLineChars="200"/>
        <w:rPr>
          <w:rFonts w:hAnsi="宋体" w:cs="宋体"/>
          <w:szCs w:val="24"/>
          <w:highlight w:val="none"/>
        </w:rPr>
      </w:pPr>
      <w:r>
        <w:rPr>
          <w:rFonts w:hint="eastAsia" w:hAnsi="宋体" w:cs="宋体"/>
          <w:szCs w:val="24"/>
          <w:highlight w:val="none"/>
        </w:rPr>
        <w:t>（3）单价金额小数点或者百分比有明显错位的，以报价一览表的总价为准，并修改单价；</w:t>
      </w:r>
    </w:p>
    <w:p>
      <w:pPr>
        <w:spacing w:line="500" w:lineRule="exact"/>
        <w:ind w:firstLine="480" w:firstLineChars="200"/>
        <w:rPr>
          <w:rFonts w:hAnsi="宋体" w:cs="宋体"/>
          <w:szCs w:val="24"/>
          <w:highlight w:val="none"/>
        </w:rPr>
      </w:pPr>
      <w:r>
        <w:rPr>
          <w:rFonts w:hint="eastAsia" w:hAnsi="宋体" w:cs="宋体"/>
          <w:szCs w:val="24"/>
          <w:highlight w:val="none"/>
        </w:rPr>
        <w:t>（4）总价金额与按单价汇总金额不一致的，以单价金额计算结果为准。</w:t>
      </w:r>
    </w:p>
    <w:p>
      <w:pPr>
        <w:spacing w:line="500" w:lineRule="exact"/>
        <w:ind w:firstLine="480" w:firstLineChars="200"/>
        <w:rPr>
          <w:rFonts w:hAnsi="宋体" w:cs="宋体"/>
          <w:szCs w:val="24"/>
          <w:highlight w:val="none"/>
        </w:rPr>
      </w:pPr>
      <w:r>
        <w:rPr>
          <w:rFonts w:hint="eastAsia" w:hAnsi="宋体" w:cs="宋体"/>
          <w:szCs w:val="24"/>
          <w:highlight w:val="none"/>
        </w:rPr>
        <w:t>按上述修正的顺序和方法调整的报价应对供应商具有约束力。如果供应商不接受修正后的价格，其响应文件将按无效响应处理。</w:t>
      </w:r>
    </w:p>
    <w:p>
      <w:pPr>
        <w:spacing w:line="360" w:lineRule="auto"/>
        <w:ind w:firstLine="480" w:firstLineChars="200"/>
        <w:rPr>
          <w:rFonts w:hAnsi="宋体" w:cs="宋体"/>
          <w:szCs w:val="24"/>
          <w:highlight w:val="none"/>
        </w:rPr>
      </w:pPr>
      <w:r>
        <w:rPr>
          <w:rFonts w:hint="eastAsia" w:hAnsi="宋体" w:cs="宋体"/>
          <w:szCs w:val="24"/>
          <w:highlight w:val="none"/>
        </w:rPr>
        <w:t>23.6.3对于竞争性磋商响应文件中明显的标点符号错误或不构成实质性偏差的不正规、不一致或不规则，采购人可以接受。</w:t>
      </w:r>
    </w:p>
    <w:p>
      <w:pPr>
        <w:spacing w:line="360" w:lineRule="auto"/>
        <w:ind w:firstLine="480" w:firstLineChars="200"/>
        <w:rPr>
          <w:rFonts w:hAnsi="宋体" w:cs="宋体"/>
          <w:szCs w:val="24"/>
          <w:highlight w:val="none"/>
        </w:rPr>
      </w:pPr>
      <w:r>
        <w:rPr>
          <w:rFonts w:hint="eastAsia" w:hAnsi="宋体" w:cs="宋体"/>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pPr>
        <w:spacing w:line="360" w:lineRule="auto"/>
        <w:ind w:firstLine="480" w:firstLineChars="200"/>
        <w:rPr>
          <w:rFonts w:hAnsi="宋体" w:cs="宋体"/>
          <w:szCs w:val="24"/>
          <w:highlight w:val="none"/>
        </w:rPr>
      </w:pPr>
      <w:r>
        <w:rPr>
          <w:rFonts w:hint="eastAsia" w:hAnsi="宋体" w:cs="宋体"/>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szCs w:val="24"/>
          <w:highlight w:val="none"/>
        </w:rPr>
        <w:t>如发现下列情况之一的，其磋商将构成非实质性响应，按无效磋商处理：</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rPr>
        <w:t>1）没有按照竞争性磋商文件要求提供的竞争性磋商响应文件或竞争性磋商响应文件构成有重大缺项；</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2</w:t>
      </w:r>
      <w:r>
        <w:rPr>
          <w:rFonts w:hint="eastAsia" w:hAnsi="宋体" w:cs="宋体"/>
          <w:b/>
          <w:bCs/>
          <w:szCs w:val="24"/>
          <w:highlight w:val="none"/>
        </w:rPr>
        <w:t>）供应商未提交有效的磋商保证金或金额不足的、磋商保证金形式不符合竞争性磋商文件要求的；</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3</w:t>
      </w:r>
      <w:r>
        <w:rPr>
          <w:rFonts w:hint="eastAsia" w:hAnsi="宋体" w:cs="宋体"/>
          <w:b/>
          <w:bCs/>
          <w:szCs w:val="24"/>
          <w:highlight w:val="none"/>
        </w:rPr>
        <w:t>）资格证明文件不全的或无效的，或不符合国家规定的；</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4</w:t>
      </w:r>
      <w:r>
        <w:rPr>
          <w:rFonts w:hint="eastAsia" w:hAnsi="宋体" w:cs="宋体"/>
          <w:b/>
          <w:bCs/>
          <w:szCs w:val="24"/>
          <w:highlight w:val="none"/>
        </w:rPr>
        <w:t>）竞争性磋商响应文件无供应商公章、无法定代表人签字或签字人无法定代表人有效委托书的；</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5</w:t>
      </w:r>
      <w:r>
        <w:rPr>
          <w:rFonts w:hint="eastAsia" w:hAnsi="宋体" w:cs="宋体"/>
          <w:b/>
          <w:bCs/>
          <w:szCs w:val="24"/>
          <w:highlight w:val="none"/>
        </w:rPr>
        <w:t>）</w:t>
      </w:r>
      <w:r>
        <w:rPr>
          <w:rFonts w:hint="eastAsia" w:hAnsi="宋体" w:cs="宋体"/>
          <w:b/>
          <w:bCs/>
          <w:spacing w:val="-6"/>
          <w:szCs w:val="24"/>
          <w:highlight w:val="none"/>
        </w:rPr>
        <w:t>无磋商有效期或有效期达不到竞争性磋商文件要求的</w:t>
      </w:r>
      <w:r>
        <w:rPr>
          <w:rFonts w:hint="eastAsia" w:hAnsi="宋体" w:cs="宋体"/>
          <w:b/>
          <w:bCs/>
          <w:szCs w:val="24"/>
          <w:highlight w:val="none"/>
        </w:rPr>
        <w:t>；</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6</w:t>
      </w:r>
      <w:r>
        <w:rPr>
          <w:rFonts w:hint="eastAsia" w:hAnsi="宋体" w:cs="宋体"/>
          <w:b/>
          <w:bCs/>
          <w:szCs w:val="24"/>
          <w:highlight w:val="none"/>
        </w:rPr>
        <w:t>）供应商在同一份竞争性磋商响应文件中，有两个或多个报价的；</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7</w:t>
      </w:r>
      <w:r>
        <w:rPr>
          <w:rFonts w:hint="eastAsia" w:hAnsi="宋体" w:cs="宋体"/>
          <w:b/>
          <w:bCs/>
          <w:szCs w:val="24"/>
          <w:highlight w:val="none"/>
        </w:rPr>
        <w:t>）存在有重大缺漏项和重大偏离的；</w:t>
      </w:r>
    </w:p>
    <w:p>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8</w:t>
      </w:r>
      <w:r>
        <w:rPr>
          <w:rFonts w:hint="eastAsia" w:hAnsi="宋体" w:cs="宋体"/>
          <w:b/>
          <w:bCs/>
          <w:szCs w:val="24"/>
          <w:highlight w:val="none"/>
        </w:rPr>
        <w:t>）供应商有串通磋商、以他人名义磋商、行贿、提供虚假证明（包括第三方提供的虚假证明），开具虚假资质，出现虚假应答的，除按无效文件处理外，还将按照政府采购的有关规定进行处罚；</w:t>
      </w:r>
    </w:p>
    <w:p>
      <w:pPr>
        <w:tabs>
          <w:tab w:val="left" w:pos="1260"/>
        </w:tabs>
        <w:spacing w:line="360" w:lineRule="auto"/>
        <w:ind w:firstLine="482" w:firstLineChars="200"/>
        <w:rPr>
          <w:rFonts w:hint="eastAsia" w:hAnsi="宋体" w:cs="宋体"/>
          <w:b/>
          <w:bCs/>
          <w:szCs w:val="24"/>
          <w:highlight w:val="none"/>
        </w:rPr>
      </w:pPr>
      <w:r>
        <w:rPr>
          <w:rFonts w:hint="eastAsia" w:hAnsi="宋体" w:cs="宋体"/>
          <w:b/>
          <w:bCs/>
          <w:szCs w:val="24"/>
          <w:highlight w:val="none"/>
          <w:lang w:val="en-US" w:eastAsia="zh-CN"/>
        </w:rPr>
        <w:t>9</w:t>
      </w:r>
      <w:r>
        <w:rPr>
          <w:rFonts w:hint="eastAsia" w:hAnsi="宋体" w:cs="宋体"/>
          <w:b/>
          <w:bCs/>
          <w:szCs w:val="24"/>
          <w:highlight w:val="none"/>
        </w:rPr>
        <w:t>）磋商总报价低于成本或者高于竞争性磋商文件公布的采购预算的。</w:t>
      </w:r>
    </w:p>
    <w:p>
      <w:pPr>
        <w:tabs>
          <w:tab w:val="left" w:pos="1260"/>
        </w:tabs>
        <w:spacing w:line="360" w:lineRule="auto"/>
        <w:ind w:firstLine="482" w:firstLineChars="200"/>
        <w:rPr>
          <w:rFonts w:hint="eastAsia" w:hAnsi="宋体" w:cs="宋体"/>
          <w:b/>
          <w:bCs/>
          <w:szCs w:val="24"/>
          <w:highlight w:val="none"/>
        </w:rPr>
      </w:pPr>
      <w:r>
        <w:rPr>
          <w:rFonts w:hint="eastAsia" w:hAnsi="宋体" w:cs="宋体"/>
          <w:b/>
          <w:bCs/>
          <w:szCs w:val="24"/>
          <w:highlight w:val="none"/>
          <w:lang w:val="en-US" w:eastAsia="zh-CN"/>
        </w:rPr>
        <w:t>10</w:t>
      </w:r>
      <w:r>
        <w:rPr>
          <w:rFonts w:hint="eastAsia" w:hAnsi="宋体" w:cs="宋体"/>
          <w:b/>
          <w:bCs/>
          <w:szCs w:val="24"/>
          <w:highlight w:val="none"/>
        </w:rPr>
        <w:t>）竞争性磋商响应文件含有采购人不能接受的附加条件的；</w:t>
      </w:r>
    </w:p>
    <w:p>
      <w:pPr>
        <w:tabs>
          <w:tab w:val="left" w:pos="1260"/>
        </w:tabs>
        <w:spacing w:line="360" w:lineRule="auto"/>
        <w:ind w:firstLine="482" w:firstLineChars="200"/>
        <w:rPr>
          <w:rFonts w:hint="eastAsia" w:hAnsi="宋体" w:cs="宋体"/>
          <w:b/>
          <w:bCs/>
          <w:szCs w:val="24"/>
          <w:highlight w:val="none"/>
        </w:rPr>
      </w:pPr>
      <w:r>
        <w:rPr>
          <w:rFonts w:hint="eastAsia" w:hAnsi="宋体" w:cs="宋体"/>
          <w:b/>
          <w:bCs/>
          <w:szCs w:val="24"/>
          <w:highlight w:val="none"/>
          <w:lang w:val="en-US" w:eastAsia="zh-CN"/>
        </w:rPr>
        <w:t>11</w:t>
      </w:r>
      <w:r>
        <w:rPr>
          <w:rFonts w:hint="eastAsia" w:hAnsi="宋体" w:cs="宋体"/>
          <w:b/>
          <w:bCs/>
          <w:szCs w:val="24"/>
          <w:highlight w:val="none"/>
        </w:rPr>
        <w:t>）竞争性磋商响应文件不符合法律法规要求的；</w:t>
      </w:r>
    </w:p>
    <w:p>
      <w:pPr>
        <w:tabs>
          <w:tab w:val="left" w:pos="1260"/>
        </w:tabs>
        <w:spacing w:line="360" w:lineRule="auto"/>
        <w:ind w:firstLine="482" w:firstLineChars="200"/>
        <w:rPr>
          <w:rFonts w:hint="eastAsia" w:hAnsi="宋体" w:cs="宋体"/>
          <w:b/>
          <w:bCs/>
          <w:szCs w:val="24"/>
          <w:highlight w:val="none"/>
        </w:rPr>
      </w:pPr>
      <w:r>
        <w:rPr>
          <w:rFonts w:hint="eastAsia" w:hAnsi="宋体" w:cs="宋体"/>
          <w:b/>
          <w:bCs/>
          <w:szCs w:val="24"/>
          <w:highlight w:val="none"/>
          <w:lang w:val="en-US" w:eastAsia="zh-CN"/>
        </w:rPr>
        <w:t>12</w:t>
      </w:r>
      <w:r>
        <w:rPr>
          <w:rFonts w:hint="eastAsia" w:hAnsi="宋体" w:cs="宋体"/>
          <w:b/>
          <w:bCs/>
          <w:szCs w:val="24"/>
          <w:highlight w:val="none"/>
        </w:rPr>
        <w:t>）供应商被列入失信被执行人、重大税收违法案件当事人名单、政府采购严重违法失信行为记录名单及其他不符合《中华人民共和国政府采购法》第二十二条规定条件。</w:t>
      </w:r>
    </w:p>
    <w:p>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13）供应商拒绝对电子投标文件进行解密的；</w:t>
      </w:r>
    </w:p>
    <w:p>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14）因供应商自身原因（如未带CA锁、或所带CA锁与制作电子投标文件使用的CA锁不一致），导致在规定时间内无法解密投标文件的；</w:t>
      </w:r>
    </w:p>
    <w:p>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15）上传的电子投标文件无法打开的；</w:t>
      </w:r>
    </w:p>
    <w:p>
      <w:pPr>
        <w:tabs>
          <w:tab w:val="left" w:pos="1260"/>
        </w:tabs>
        <w:spacing w:line="360" w:lineRule="auto"/>
        <w:ind w:firstLine="482" w:firstLineChars="200"/>
        <w:rPr>
          <w:rFonts w:hint="eastAsia" w:hAnsi="宋体" w:cs="宋体"/>
          <w:b/>
          <w:bCs/>
          <w:szCs w:val="24"/>
          <w:highlight w:val="none"/>
        </w:rPr>
      </w:pPr>
      <w:r>
        <w:rPr>
          <w:rFonts w:hint="eastAsia" w:hAnsi="宋体" w:cs="宋体"/>
          <w:b/>
          <w:bCs/>
          <w:szCs w:val="24"/>
          <w:highlight w:val="none"/>
          <w:lang w:val="en-US" w:eastAsia="zh-CN"/>
        </w:rPr>
        <w:t>16）政府采购法律法规规定的其他无效情形。</w:t>
      </w:r>
    </w:p>
    <w:p>
      <w:pPr>
        <w:spacing w:line="360" w:lineRule="auto"/>
        <w:ind w:firstLine="480" w:firstLineChars="200"/>
        <w:rPr>
          <w:rFonts w:hint="eastAsia" w:hAnsi="宋体" w:cs="宋体"/>
          <w:szCs w:val="24"/>
          <w:highlight w:val="none"/>
        </w:rPr>
      </w:pPr>
    </w:p>
    <w:p>
      <w:pPr>
        <w:spacing w:line="360" w:lineRule="auto"/>
        <w:ind w:firstLine="480" w:firstLineChars="200"/>
        <w:rPr>
          <w:rFonts w:hAnsi="宋体" w:cs="宋体"/>
          <w:szCs w:val="24"/>
          <w:highlight w:val="none"/>
        </w:rPr>
      </w:pPr>
      <w:r>
        <w:rPr>
          <w:rFonts w:hint="eastAsia" w:hAnsi="宋体" w:cs="宋体"/>
          <w:szCs w:val="24"/>
          <w:highlight w:val="none"/>
        </w:rPr>
        <w:t>23.7竞争性磋商响应文件的详细评审</w:t>
      </w:r>
    </w:p>
    <w:p>
      <w:pPr>
        <w:spacing w:line="360" w:lineRule="auto"/>
        <w:ind w:firstLine="480" w:firstLineChars="200"/>
        <w:rPr>
          <w:rFonts w:hAnsi="宋体" w:cs="宋体"/>
          <w:szCs w:val="24"/>
          <w:highlight w:val="none"/>
        </w:rPr>
      </w:pPr>
      <w:r>
        <w:rPr>
          <w:rFonts w:hint="eastAsia" w:hAnsi="宋体" w:cs="宋体"/>
          <w:szCs w:val="24"/>
          <w:highlight w:val="none"/>
        </w:rPr>
        <w:t>23.7.1磋商小组将按照本须知第22.6.4条规定，只对确定为实质性响应竞争性磋商文件要求的磋商响应文件进行详细评审。</w:t>
      </w:r>
    </w:p>
    <w:p>
      <w:pPr>
        <w:spacing w:line="360" w:lineRule="auto"/>
        <w:ind w:firstLine="480" w:firstLineChars="200"/>
        <w:rPr>
          <w:rFonts w:hAnsi="宋体" w:cs="宋体"/>
          <w:szCs w:val="24"/>
          <w:highlight w:val="none"/>
        </w:rPr>
      </w:pPr>
      <w:r>
        <w:rPr>
          <w:rFonts w:hint="eastAsia" w:hAnsi="宋体" w:cs="宋体"/>
          <w:szCs w:val="24"/>
          <w:highlight w:val="none"/>
        </w:rPr>
        <w:t>23.7.2详细评审按照“供应商须知前附表”的评审方法进行。</w:t>
      </w:r>
    </w:p>
    <w:p>
      <w:pPr>
        <w:spacing w:line="360" w:lineRule="auto"/>
        <w:ind w:firstLine="480" w:firstLineChars="200"/>
        <w:rPr>
          <w:rFonts w:hAnsi="宋体" w:cs="宋体"/>
          <w:szCs w:val="24"/>
          <w:highlight w:val="none"/>
        </w:rPr>
      </w:pPr>
      <w:r>
        <w:rPr>
          <w:rFonts w:hint="eastAsia" w:hAnsi="宋体" w:cs="宋体"/>
          <w:szCs w:val="24"/>
          <w:highlight w:val="none"/>
        </w:rPr>
        <w:t>23.8成交候选人的确定</w:t>
      </w:r>
    </w:p>
    <w:p>
      <w:pPr>
        <w:spacing w:line="360" w:lineRule="auto"/>
        <w:ind w:firstLine="480" w:firstLineChars="200"/>
        <w:rPr>
          <w:rFonts w:hAnsi="宋体" w:cs="宋体"/>
          <w:szCs w:val="24"/>
          <w:highlight w:val="none"/>
        </w:rPr>
      </w:pPr>
      <w:r>
        <w:rPr>
          <w:rFonts w:hint="eastAsia" w:hAnsi="宋体" w:cs="宋体"/>
          <w:szCs w:val="24"/>
          <w:highlight w:val="none"/>
        </w:rPr>
        <w:t>磋商小组完成评审后，向采购人提出书面评审，并推荐1-3名成交候选人，标明排列顺序。</w:t>
      </w:r>
    </w:p>
    <w:p>
      <w:pPr>
        <w:spacing w:line="360" w:lineRule="auto"/>
        <w:rPr>
          <w:rFonts w:hAnsi="宋体" w:cs="宋体"/>
          <w:b/>
          <w:szCs w:val="24"/>
          <w:highlight w:val="none"/>
        </w:rPr>
      </w:pPr>
      <w:r>
        <w:rPr>
          <w:rFonts w:hint="eastAsia" w:hAnsi="宋体" w:cs="宋体"/>
          <w:b/>
          <w:szCs w:val="24"/>
          <w:highlight w:val="none"/>
        </w:rPr>
        <w:t>24．评审过程的保密</w:t>
      </w:r>
    </w:p>
    <w:p>
      <w:pPr>
        <w:spacing w:line="360" w:lineRule="auto"/>
        <w:ind w:firstLine="480" w:firstLineChars="200"/>
        <w:rPr>
          <w:rFonts w:hAnsi="宋体" w:cs="宋体"/>
          <w:szCs w:val="24"/>
          <w:highlight w:val="none"/>
        </w:rPr>
      </w:pPr>
      <w:r>
        <w:rPr>
          <w:rFonts w:hint="eastAsia" w:hAnsi="宋体" w:cs="宋体"/>
          <w:szCs w:val="24"/>
          <w:highlight w:val="none"/>
        </w:rPr>
        <w:t>磋商小组成员和与评审活动有关的工作人员不得泄露有关竞争性磋商响应文件的评审和比较、成交候选人的推荐以及与评审有关的其他情况</w:t>
      </w:r>
      <w:r>
        <w:rPr>
          <w:rFonts w:hint="eastAsia" w:hAnsi="宋体" w:cs="宋体"/>
          <w:szCs w:val="24"/>
          <w:highlight w:val="none"/>
          <w:lang w:eastAsia="zh-CN"/>
        </w:rPr>
        <w:t>，</w:t>
      </w:r>
      <w:r>
        <w:rPr>
          <w:rFonts w:hint="eastAsia" w:hAnsi="宋体" w:cs="宋体"/>
          <w:szCs w:val="24"/>
          <w:highlight w:val="none"/>
          <w:lang w:val="en-US" w:eastAsia="zh-CN"/>
        </w:rPr>
        <w:t>具体内容详见第三章评标办法</w:t>
      </w:r>
      <w:r>
        <w:rPr>
          <w:rFonts w:hint="eastAsia" w:hAnsi="宋体" w:cs="宋体"/>
          <w:szCs w:val="24"/>
          <w:highlight w:val="none"/>
        </w:rPr>
        <w:t>。</w:t>
      </w:r>
    </w:p>
    <w:p>
      <w:pPr>
        <w:jc w:val="left"/>
        <w:rPr>
          <w:rFonts w:hAnsi="宋体" w:cs="宋体"/>
          <w:b/>
          <w:szCs w:val="24"/>
          <w:highlight w:val="none"/>
        </w:rPr>
      </w:pPr>
      <w:r>
        <w:rPr>
          <w:rFonts w:hint="eastAsia" w:hAnsi="宋体" w:cs="宋体"/>
          <w:b/>
          <w:szCs w:val="24"/>
          <w:highlight w:val="none"/>
        </w:rPr>
        <w:t>25．评审方法</w:t>
      </w:r>
    </w:p>
    <w:p>
      <w:pPr>
        <w:spacing w:line="360" w:lineRule="auto"/>
        <w:ind w:firstLine="480" w:firstLineChars="200"/>
        <w:rPr>
          <w:rFonts w:hAnsi="宋体" w:cs="宋体"/>
          <w:szCs w:val="24"/>
          <w:highlight w:val="none"/>
        </w:rPr>
      </w:pPr>
      <w:r>
        <w:rPr>
          <w:rFonts w:hint="eastAsia" w:hAnsi="宋体" w:cs="宋体"/>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存1-3名成交候选人。</w:t>
      </w:r>
    </w:p>
    <w:p>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六.成交、通知与签约</w:t>
      </w:r>
    </w:p>
    <w:p>
      <w:pPr>
        <w:spacing w:line="360" w:lineRule="auto"/>
        <w:rPr>
          <w:rFonts w:hAnsi="宋体" w:cs="宋体"/>
          <w:b/>
          <w:szCs w:val="24"/>
          <w:highlight w:val="none"/>
        </w:rPr>
      </w:pPr>
      <w:r>
        <w:rPr>
          <w:rFonts w:hint="eastAsia" w:hAnsi="宋体" w:cs="宋体"/>
          <w:b/>
          <w:szCs w:val="24"/>
          <w:highlight w:val="none"/>
        </w:rPr>
        <w:t>26．成交程序</w:t>
      </w:r>
    </w:p>
    <w:p>
      <w:pPr>
        <w:spacing w:line="360" w:lineRule="auto"/>
        <w:ind w:firstLine="480" w:firstLineChars="200"/>
        <w:rPr>
          <w:rFonts w:hAnsi="宋体" w:cs="宋体"/>
          <w:szCs w:val="24"/>
          <w:highlight w:val="none"/>
        </w:rPr>
      </w:pPr>
      <w:r>
        <w:rPr>
          <w:rFonts w:hint="eastAsia" w:hAnsi="宋体" w:cs="宋体"/>
          <w:szCs w:val="24"/>
          <w:highlight w:val="none"/>
        </w:rPr>
        <w:t>26.1磋商小组根据评审方法的规定对供应商进行评审排序，推荐1-3名成交候选人，作为评审结果。评审结果由全体磋商小组成员签字确认。</w:t>
      </w:r>
    </w:p>
    <w:p>
      <w:pPr>
        <w:spacing w:line="360" w:lineRule="auto"/>
        <w:ind w:firstLine="480" w:firstLineChars="200"/>
        <w:rPr>
          <w:rFonts w:hAnsi="宋体" w:cs="宋体"/>
          <w:szCs w:val="24"/>
          <w:highlight w:val="none"/>
        </w:rPr>
      </w:pPr>
      <w:r>
        <w:rPr>
          <w:rFonts w:hint="eastAsia" w:hAnsi="宋体" w:cs="宋体"/>
          <w:szCs w:val="24"/>
          <w:highlight w:val="none"/>
        </w:rPr>
        <w:t>26.2采购人根据磋商报告中推荐的成交候选人排列顺序，确定排名第一的为成交供应商。</w:t>
      </w:r>
    </w:p>
    <w:p>
      <w:pPr>
        <w:spacing w:line="360" w:lineRule="auto"/>
        <w:ind w:firstLine="480" w:firstLineChars="200"/>
        <w:rPr>
          <w:rFonts w:hAnsi="宋体" w:cs="宋体"/>
          <w:szCs w:val="24"/>
          <w:highlight w:val="none"/>
        </w:rPr>
      </w:pPr>
      <w:r>
        <w:rPr>
          <w:rFonts w:hint="eastAsia" w:hAnsi="宋体" w:cs="宋体"/>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pPr>
        <w:spacing w:line="360" w:lineRule="auto"/>
        <w:ind w:firstLine="480" w:firstLineChars="200"/>
        <w:rPr>
          <w:rFonts w:hAnsi="宋体" w:cs="宋体"/>
          <w:szCs w:val="24"/>
          <w:highlight w:val="none"/>
        </w:rPr>
      </w:pPr>
      <w:r>
        <w:rPr>
          <w:rFonts w:hint="eastAsia" w:hAnsi="宋体" w:cs="宋体"/>
          <w:szCs w:val="24"/>
          <w:highlight w:val="none"/>
        </w:rPr>
        <w:t>26.4采购人也可以授权磋商小组评审后直接确定成交供应商。</w:t>
      </w:r>
    </w:p>
    <w:p>
      <w:pPr>
        <w:spacing w:line="360" w:lineRule="auto"/>
        <w:ind w:firstLine="480" w:firstLineChars="200"/>
        <w:rPr>
          <w:rFonts w:hAnsi="宋体" w:cs="宋体"/>
          <w:szCs w:val="24"/>
          <w:highlight w:val="none"/>
        </w:rPr>
      </w:pPr>
      <w:r>
        <w:rPr>
          <w:rFonts w:hint="eastAsia" w:hAnsi="宋体" w:cs="宋体"/>
          <w:szCs w:val="24"/>
          <w:highlight w:val="none"/>
        </w:rPr>
        <w:t>26.5成交供应商确定之后，成交结果将在财政部门指定的政府采购信息发布媒体上公告。</w:t>
      </w:r>
    </w:p>
    <w:p>
      <w:pPr>
        <w:spacing w:line="500" w:lineRule="exact"/>
        <w:ind w:firstLine="480" w:firstLineChars="200"/>
        <w:rPr>
          <w:rFonts w:hAnsi="宋体" w:cs="宋体"/>
          <w:szCs w:val="24"/>
          <w:highlight w:val="none"/>
        </w:rPr>
      </w:pPr>
      <w:r>
        <w:rPr>
          <w:rFonts w:hint="eastAsia" w:hAnsi="宋体" w:cs="宋体"/>
          <w:szCs w:val="24"/>
          <w:highlight w:val="none"/>
        </w:rPr>
        <w:t>26.6供应商或者其他利害关系人对评审结果有异议的，应当在法律规定的时间内提出。</w:t>
      </w:r>
    </w:p>
    <w:p>
      <w:pPr>
        <w:spacing w:line="360" w:lineRule="auto"/>
        <w:rPr>
          <w:rFonts w:hAnsi="宋体" w:cs="宋体"/>
          <w:b/>
          <w:szCs w:val="24"/>
          <w:highlight w:val="none"/>
        </w:rPr>
      </w:pPr>
      <w:r>
        <w:rPr>
          <w:rFonts w:hint="eastAsia" w:hAnsi="宋体" w:cs="宋体"/>
          <w:b/>
          <w:szCs w:val="24"/>
          <w:highlight w:val="none"/>
        </w:rPr>
        <w:t>27．成交通知</w:t>
      </w:r>
    </w:p>
    <w:p>
      <w:pPr>
        <w:spacing w:line="360" w:lineRule="auto"/>
        <w:ind w:firstLine="480" w:firstLineChars="200"/>
        <w:rPr>
          <w:rFonts w:hAnsi="宋体" w:cs="宋体"/>
          <w:szCs w:val="24"/>
          <w:highlight w:val="none"/>
        </w:rPr>
      </w:pPr>
      <w:r>
        <w:rPr>
          <w:rFonts w:hint="eastAsia" w:hAnsi="宋体" w:cs="宋体"/>
          <w:szCs w:val="24"/>
          <w:highlight w:val="none"/>
        </w:rPr>
        <w:t>27.1采购代理机构向成交供应商发出《成交通知书》。</w:t>
      </w:r>
      <w:r>
        <w:rPr>
          <w:rFonts w:hint="eastAsia" w:hAnsi="宋体" w:cs="宋体"/>
          <w:b/>
          <w:bCs/>
          <w:szCs w:val="24"/>
          <w:highlight w:val="none"/>
        </w:rPr>
        <w:t>成交供应商领取成交通知书时须携带法定代表人授权书及加盖单位公章的被授权人身份证复印件。</w:t>
      </w:r>
    </w:p>
    <w:p>
      <w:pPr>
        <w:spacing w:line="360" w:lineRule="auto"/>
        <w:ind w:firstLine="480" w:firstLineChars="200"/>
        <w:rPr>
          <w:rFonts w:hAnsi="宋体" w:cs="宋体"/>
          <w:szCs w:val="24"/>
          <w:highlight w:val="none"/>
        </w:rPr>
      </w:pPr>
      <w:r>
        <w:rPr>
          <w:rFonts w:hint="eastAsia" w:hAnsi="宋体" w:cs="宋体"/>
          <w:szCs w:val="24"/>
          <w:highlight w:val="none"/>
        </w:rPr>
        <w:t>27.2成交通知书对采购人和成交供应商具有同等法律效力。成交通知书发出之后，采购人改变成交结果，或者成交供应商放弃成交，应当承担相应的法律责任。</w:t>
      </w:r>
    </w:p>
    <w:p>
      <w:pPr>
        <w:spacing w:line="360" w:lineRule="auto"/>
        <w:rPr>
          <w:rFonts w:hAnsi="宋体" w:cs="宋体"/>
          <w:b/>
          <w:szCs w:val="24"/>
          <w:highlight w:val="none"/>
        </w:rPr>
      </w:pPr>
      <w:r>
        <w:rPr>
          <w:rFonts w:hint="eastAsia" w:hAnsi="宋体" w:cs="宋体"/>
          <w:b/>
          <w:szCs w:val="24"/>
          <w:highlight w:val="none"/>
        </w:rPr>
        <w:t>28. 采购合同的签订</w:t>
      </w:r>
    </w:p>
    <w:p>
      <w:pPr>
        <w:spacing w:line="360" w:lineRule="auto"/>
        <w:ind w:firstLine="480" w:firstLineChars="200"/>
        <w:rPr>
          <w:rFonts w:hAnsi="宋体" w:cs="宋体"/>
          <w:szCs w:val="24"/>
          <w:highlight w:val="none"/>
        </w:rPr>
      </w:pPr>
      <w:r>
        <w:rPr>
          <w:rFonts w:hint="eastAsia" w:hAnsi="宋体" w:cs="宋体"/>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pPr>
        <w:spacing w:line="360" w:lineRule="auto"/>
        <w:ind w:firstLine="480" w:firstLineChars="200"/>
        <w:rPr>
          <w:rFonts w:hAnsi="宋体" w:cs="宋体"/>
          <w:szCs w:val="24"/>
          <w:highlight w:val="none"/>
        </w:rPr>
      </w:pPr>
      <w:r>
        <w:rPr>
          <w:rFonts w:hint="eastAsia" w:hAnsi="宋体" w:cs="宋体"/>
          <w:szCs w:val="24"/>
          <w:highlight w:val="none"/>
        </w:rPr>
        <w:t>28.2采购人自采购合同签订之日起七个工作日内，将采购合同副本报同级人民政府财政部门备案。</w:t>
      </w:r>
    </w:p>
    <w:p>
      <w:pPr>
        <w:spacing w:line="360" w:lineRule="auto"/>
        <w:rPr>
          <w:rFonts w:hAnsi="宋体" w:cs="宋体"/>
          <w:b/>
          <w:szCs w:val="24"/>
          <w:highlight w:val="none"/>
        </w:rPr>
      </w:pPr>
      <w:r>
        <w:rPr>
          <w:rFonts w:hint="eastAsia" w:hAnsi="宋体" w:cs="宋体"/>
          <w:b/>
          <w:szCs w:val="24"/>
          <w:highlight w:val="none"/>
        </w:rPr>
        <w:t>29．成交代理服务费</w:t>
      </w:r>
      <w:r>
        <w:rPr>
          <w:rFonts w:hint="eastAsia" w:hAnsi="宋体" w:cs="宋体"/>
          <w:szCs w:val="24"/>
          <w:highlight w:val="none"/>
        </w:rPr>
        <w:t xml:space="preserve"> </w:t>
      </w:r>
    </w:p>
    <w:p>
      <w:pPr>
        <w:spacing w:line="360" w:lineRule="auto"/>
        <w:ind w:firstLine="480" w:firstLineChars="200"/>
        <w:rPr>
          <w:rFonts w:hAnsi="宋体" w:cs="宋体"/>
          <w:szCs w:val="24"/>
          <w:highlight w:val="none"/>
        </w:rPr>
      </w:pPr>
      <w:r>
        <w:rPr>
          <w:rFonts w:hint="eastAsia" w:hAnsi="宋体" w:cs="宋体"/>
          <w:szCs w:val="24"/>
          <w:highlight w:val="none"/>
        </w:rPr>
        <w:t>29.1招标代理服务费：以中标金额为基数，依据国家计委颁布《招标代理服务收费管理暂行办法》（计价格[2002]1980号）文件的有关规定执行。</w:t>
      </w:r>
    </w:p>
    <w:p>
      <w:pPr>
        <w:spacing w:line="360" w:lineRule="auto"/>
        <w:ind w:firstLine="480" w:firstLineChars="200"/>
        <w:rPr>
          <w:rFonts w:hint="eastAsia" w:hAnsi="宋体" w:eastAsia="宋体" w:cs="宋体"/>
          <w:szCs w:val="24"/>
          <w:highlight w:val="none"/>
          <w:lang w:val="en-US" w:eastAsia="zh-CN"/>
        </w:rPr>
      </w:pPr>
      <w:r>
        <w:rPr>
          <w:rFonts w:hint="eastAsia" w:hAnsi="宋体" w:cs="宋体"/>
          <w:szCs w:val="24"/>
          <w:highlight w:val="none"/>
        </w:rPr>
        <w:t>29.2本项目招标代理费由采购人支付</w:t>
      </w:r>
      <w:r>
        <w:rPr>
          <w:rFonts w:hint="eastAsia" w:hAnsi="宋体" w:cs="宋体"/>
          <w:szCs w:val="24"/>
          <w:highlight w:val="none"/>
          <w:lang w:eastAsia="zh-CN"/>
        </w:rPr>
        <w:t>。</w:t>
      </w:r>
    </w:p>
    <w:p>
      <w:pPr>
        <w:spacing w:line="360" w:lineRule="auto"/>
        <w:ind w:firstLine="482" w:firstLineChars="200"/>
        <w:rPr>
          <w:rFonts w:hAnsi="宋体" w:cs="宋体"/>
          <w:b/>
          <w:bCs/>
          <w:szCs w:val="24"/>
          <w:highlight w:val="none"/>
        </w:rPr>
      </w:pPr>
      <w:r>
        <w:rPr>
          <w:rFonts w:hint="eastAsia" w:hAnsi="宋体" w:cs="宋体"/>
          <w:b/>
          <w:bCs/>
          <w:szCs w:val="24"/>
          <w:highlight w:val="none"/>
        </w:rPr>
        <w:t>代理服务费转账账户：</w:t>
      </w:r>
    </w:p>
    <w:p>
      <w:pPr>
        <w:spacing w:line="360" w:lineRule="auto"/>
        <w:ind w:firstLine="482" w:firstLineChars="200"/>
        <w:rPr>
          <w:rFonts w:hAnsi="宋体" w:cs="宋体"/>
          <w:b/>
          <w:bCs/>
          <w:szCs w:val="24"/>
          <w:highlight w:val="none"/>
        </w:rPr>
      </w:pPr>
      <w:r>
        <w:rPr>
          <w:rFonts w:hint="eastAsia" w:hAnsi="宋体" w:cs="宋体"/>
          <w:b/>
          <w:bCs/>
          <w:szCs w:val="24"/>
          <w:highlight w:val="none"/>
        </w:rPr>
        <w:t>1、采购代理机构开户名称: 陕西至诚招标咨询有限公司</w:t>
      </w:r>
    </w:p>
    <w:p>
      <w:pPr>
        <w:spacing w:line="360" w:lineRule="auto"/>
        <w:ind w:firstLine="482" w:firstLineChars="200"/>
        <w:rPr>
          <w:rFonts w:hAnsi="宋体" w:cs="宋体"/>
          <w:b/>
          <w:bCs/>
          <w:szCs w:val="24"/>
          <w:highlight w:val="none"/>
        </w:rPr>
      </w:pPr>
      <w:r>
        <w:rPr>
          <w:rFonts w:hint="eastAsia" w:hAnsi="宋体" w:cs="宋体"/>
          <w:b/>
          <w:bCs/>
          <w:szCs w:val="24"/>
          <w:highlight w:val="none"/>
        </w:rPr>
        <w:t>2、开户行名称：中国建设银行股份有限公司西安高新技术产业开发区支行</w:t>
      </w:r>
    </w:p>
    <w:p>
      <w:pPr>
        <w:pStyle w:val="9"/>
        <w:ind w:firstLine="482" w:firstLineChars="200"/>
        <w:rPr>
          <w:rFonts w:ascii="宋体" w:hAnsi="宋体" w:cs="宋体"/>
          <w:sz w:val="24"/>
          <w:szCs w:val="24"/>
          <w:highlight w:val="none"/>
        </w:rPr>
      </w:pPr>
      <w:r>
        <w:rPr>
          <w:rFonts w:hint="eastAsia" w:ascii="宋体" w:hAnsi="宋体" w:cs="宋体"/>
          <w:b/>
          <w:bCs/>
          <w:sz w:val="24"/>
          <w:szCs w:val="24"/>
          <w:highlight w:val="none"/>
        </w:rPr>
        <w:t>3、账号：61050192090000002152。</w:t>
      </w:r>
    </w:p>
    <w:p>
      <w:pPr>
        <w:numPr>
          <w:ilvl w:val="0"/>
          <w:numId w:val="4"/>
        </w:numPr>
        <w:spacing w:line="600" w:lineRule="exact"/>
        <w:rPr>
          <w:rFonts w:hAnsi="宋体" w:cs="宋体"/>
          <w:b/>
          <w:bCs/>
          <w:szCs w:val="24"/>
          <w:highlight w:val="none"/>
        </w:rPr>
      </w:pPr>
      <w:r>
        <w:rPr>
          <w:rFonts w:hint="eastAsia" w:hAnsi="宋体" w:cs="宋体"/>
          <w:b/>
          <w:bCs/>
          <w:szCs w:val="24"/>
          <w:highlight w:val="none"/>
        </w:rPr>
        <w:t>质疑</w:t>
      </w:r>
    </w:p>
    <w:p>
      <w:pPr>
        <w:spacing w:line="500" w:lineRule="exact"/>
        <w:ind w:right="12" w:firstLine="480"/>
        <w:rPr>
          <w:rFonts w:hAnsi="宋体" w:cs="宋体"/>
          <w:szCs w:val="24"/>
          <w:highlight w:val="none"/>
        </w:rPr>
      </w:pPr>
      <w:r>
        <w:rPr>
          <w:rFonts w:hint="eastAsia" w:hAnsi="宋体" w:cs="宋体"/>
          <w:szCs w:val="24"/>
          <w:highlight w:val="none"/>
        </w:rPr>
        <w:t>30.1供应商认为磋商文件、采购过程、成交结果使自己的权益受到损害的，可以在知道或者应知其权益受到损害之日起7个工作日内，以书面形式向采购人、采购代理机构提出质疑。</w:t>
      </w:r>
    </w:p>
    <w:p>
      <w:pPr>
        <w:spacing w:line="500" w:lineRule="exact"/>
        <w:ind w:right="12" w:firstLine="480"/>
        <w:rPr>
          <w:rStyle w:val="25"/>
          <w:rFonts w:hAnsi="宋体" w:cs="宋体"/>
          <w:bCs w:val="0"/>
          <w:szCs w:val="24"/>
          <w:highlight w:val="none"/>
          <w:shd w:val="clear" w:color="auto" w:fill="FFFFFF"/>
        </w:rPr>
      </w:pPr>
      <w:r>
        <w:rPr>
          <w:rFonts w:hint="eastAsia" w:hAnsi="宋体" w:cs="宋体"/>
          <w:szCs w:val="24"/>
          <w:highlight w:val="none"/>
        </w:rPr>
        <w:t>30.2供应商必须在法定质疑期内一次性提出针对同一采购程序环节的质疑。</w:t>
      </w:r>
    </w:p>
    <w:p>
      <w:pPr>
        <w:spacing w:line="500" w:lineRule="exact"/>
        <w:ind w:left="3" w:firstLine="518" w:firstLineChars="216"/>
        <w:rPr>
          <w:rStyle w:val="25"/>
          <w:rFonts w:hAnsi="宋体" w:cs="宋体"/>
          <w:b w:val="0"/>
          <w:szCs w:val="24"/>
          <w:highlight w:val="none"/>
          <w:shd w:val="clear" w:color="auto" w:fill="FFFFFF"/>
        </w:rPr>
      </w:pPr>
      <w:r>
        <w:rPr>
          <w:rStyle w:val="25"/>
          <w:rFonts w:hint="eastAsia" w:hAnsi="宋体" w:cs="宋体"/>
          <w:b w:val="0"/>
          <w:szCs w:val="24"/>
          <w:highlight w:val="none"/>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500" w:lineRule="exact"/>
        <w:ind w:left="3" w:firstLine="518" w:firstLineChars="216"/>
        <w:rPr>
          <w:rStyle w:val="25"/>
          <w:rFonts w:hAnsi="宋体" w:cs="宋体"/>
          <w:b w:val="0"/>
          <w:szCs w:val="24"/>
          <w:highlight w:val="none"/>
          <w:shd w:val="clear" w:color="auto" w:fill="FFFFFF"/>
        </w:rPr>
      </w:pPr>
      <w:r>
        <w:rPr>
          <w:rStyle w:val="25"/>
          <w:rFonts w:hint="eastAsia" w:hAnsi="宋体" w:cs="宋体"/>
          <w:b w:val="0"/>
          <w:szCs w:val="24"/>
          <w:highlight w:val="none"/>
          <w:shd w:val="clear" w:color="auto" w:fill="FFFFFF"/>
        </w:rPr>
        <w:t>30.4以联合体形式参加政府采购活动的，其质疑应当由组成联合体的所有供应商共同提出。</w:t>
      </w:r>
    </w:p>
    <w:p>
      <w:pPr>
        <w:spacing w:line="500" w:lineRule="exact"/>
        <w:ind w:right="12" w:firstLine="480" w:firstLineChars="200"/>
        <w:rPr>
          <w:rFonts w:hAnsi="宋体" w:cs="宋体"/>
          <w:szCs w:val="24"/>
          <w:highlight w:val="none"/>
        </w:rPr>
      </w:pPr>
      <w:r>
        <w:rPr>
          <w:rFonts w:hint="eastAsia" w:hAnsi="宋体" w:cs="宋体"/>
          <w:szCs w:val="24"/>
          <w:highlight w:val="none"/>
        </w:rPr>
        <w:t>30.5供应商提出质疑应当提交质疑函和必要的证明材料。质疑函应当包括下列内容：</w:t>
      </w:r>
    </w:p>
    <w:p>
      <w:pPr>
        <w:spacing w:line="500" w:lineRule="exact"/>
        <w:ind w:right="12" w:firstLine="480" w:firstLineChars="200"/>
        <w:rPr>
          <w:rFonts w:hAnsi="宋体" w:cs="宋体"/>
          <w:szCs w:val="24"/>
          <w:highlight w:val="none"/>
        </w:rPr>
      </w:pPr>
      <w:r>
        <w:rPr>
          <w:rFonts w:hint="eastAsia" w:hAnsi="宋体" w:cs="宋体"/>
          <w:szCs w:val="24"/>
          <w:highlight w:val="none"/>
        </w:rPr>
        <w:t>30.5.1供应商的姓名或者名称、地址、邮编、联系人及联系电话；</w:t>
      </w:r>
    </w:p>
    <w:p>
      <w:pPr>
        <w:spacing w:line="500" w:lineRule="exact"/>
        <w:ind w:right="12" w:firstLine="480" w:firstLineChars="200"/>
        <w:rPr>
          <w:rFonts w:hAnsi="宋体" w:cs="宋体"/>
          <w:szCs w:val="24"/>
          <w:highlight w:val="none"/>
        </w:rPr>
      </w:pPr>
      <w:r>
        <w:rPr>
          <w:rFonts w:hint="eastAsia" w:hAnsi="宋体" w:cs="宋体"/>
          <w:szCs w:val="24"/>
          <w:highlight w:val="none"/>
        </w:rPr>
        <w:t>30.5.2质疑项目的名称、编号；</w:t>
      </w:r>
    </w:p>
    <w:p>
      <w:pPr>
        <w:spacing w:line="500" w:lineRule="exact"/>
        <w:ind w:right="12" w:firstLine="480" w:firstLineChars="200"/>
        <w:rPr>
          <w:rFonts w:hAnsi="宋体" w:cs="宋体"/>
          <w:szCs w:val="24"/>
          <w:highlight w:val="none"/>
        </w:rPr>
      </w:pPr>
      <w:r>
        <w:rPr>
          <w:rFonts w:hint="eastAsia" w:hAnsi="宋体" w:cs="宋体"/>
          <w:szCs w:val="24"/>
          <w:highlight w:val="none"/>
        </w:rPr>
        <w:t>30.5.3具体、明确的质疑事项和与质疑事项相关的请求；</w:t>
      </w:r>
    </w:p>
    <w:p>
      <w:pPr>
        <w:spacing w:line="500" w:lineRule="exact"/>
        <w:ind w:right="12" w:firstLine="480" w:firstLineChars="200"/>
        <w:rPr>
          <w:rFonts w:hAnsi="宋体" w:cs="宋体"/>
          <w:szCs w:val="24"/>
          <w:highlight w:val="none"/>
        </w:rPr>
      </w:pPr>
      <w:r>
        <w:rPr>
          <w:rFonts w:hint="eastAsia" w:hAnsi="宋体" w:cs="宋体"/>
          <w:szCs w:val="24"/>
          <w:highlight w:val="none"/>
        </w:rPr>
        <w:t>30.5.4事实依据；</w:t>
      </w:r>
    </w:p>
    <w:p>
      <w:pPr>
        <w:spacing w:line="500" w:lineRule="exact"/>
        <w:ind w:right="12" w:firstLine="480" w:firstLineChars="200"/>
        <w:rPr>
          <w:rFonts w:hAnsi="宋体" w:cs="宋体"/>
          <w:szCs w:val="24"/>
          <w:highlight w:val="none"/>
        </w:rPr>
      </w:pPr>
      <w:r>
        <w:rPr>
          <w:rFonts w:hint="eastAsia" w:hAnsi="宋体" w:cs="宋体"/>
          <w:szCs w:val="24"/>
          <w:highlight w:val="none"/>
        </w:rPr>
        <w:t>30.5.5必要的法律依据；</w:t>
      </w:r>
    </w:p>
    <w:p>
      <w:pPr>
        <w:spacing w:line="500" w:lineRule="exact"/>
        <w:ind w:right="12" w:firstLine="480" w:firstLineChars="200"/>
        <w:rPr>
          <w:rStyle w:val="25"/>
          <w:rFonts w:hAnsi="宋体" w:cs="宋体"/>
          <w:b w:val="0"/>
          <w:szCs w:val="24"/>
          <w:highlight w:val="none"/>
          <w:shd w:val="clear" w:color="auto" w:fill="FFFFFF"/>
        </w:rPr>
      </w:pPr>
      <w:r>
        <w:rPr>
          <w:rFonts w:hint="eastAsia" w:hAnsi="宋体" w:cs="宋体"/>
          <w:szCs w:val="24"/>
          <w:highlight w:val="none"/>
        </w:rPr>
        <w:t>30.5.6提出质疑的日期。</w:t>
      </w:r>
    </w:p>
    <w:p>
      <w:pPr>
        <w:widowControl/>
        <w:spacing w:line="360" w:lineRule="auto"/>
        <w:ind w:firstLine="480" w:firstLineChars="200"/>
        <w:rPr>
          <w:rFonts w:hAnsi="宋体" w:cs="宋体"/>
          <w:highlight w:val="none"/>
        </w:rPr>
      </w:pPr>
      <w:r>
        <w:rPr>
          <w:rFonts w:hint="eastAsia" w:hAnsi="宋体" w:cs="宋体"/>
          <w:highlight w:val="none"/>
        </w:rPr>
        <w:t>30.6有下列情形之一的，属于无效质疑，采购代理机构和采购人不予受理：</w:t>
      </w:r>
    </w:p>
    <w:p>
      <w:pPr>
        <w:widowControl/>
        <w:spacing w:line="360" w:lineRule="auto"/>
        <w:ind w:firstLine="480" w:firstLineChars="200"/>
        <w:rPr>
          <w:rFonts w:hAnsi="宋体" w:cs="宋体"/>
          <w:highlight w:val="none"/>
        </w:rPr>
      </w:pPr>
      <w:r>
        <w:rPr>
          <w:rFonts w:hint="eastAsia" w:hAnsi="宋体" w:cs="宋体"/>
          <w:highlight w:val="none"/>
        </w:rPr>
        <w:t>30.6.1质疑供应商不是参与本次政府采购项目的供应商；</w:t>
      </w:r>
    </w:p>
    <w:p>
      <w:pPr>
        <w:widowControl/>
        <w:spacing w:line="360" w:lineRule="auto"/>
        <w:ind w:firstLine="480" w:firstLineChars="200"/>
        <w:rPr>
          <w:rFonts w:hAnsi="宋体" w:cs="宋体"/>
          <w:highlight w:val="none"/>
        </w:rPr>
      </w:pPr>
      <w:r>
        <w:rPr>
          <w:rFonts w:hint="eastAsia" w:hAnsi="宋体" w:cs="宋体"/>
          <w:highlight w:val="none"/>
        </w:rPr>
        <w:t>30.6.2质疑供应商与质疑事项不存在利害关系的；</w:t>
      </w:r>
    </w:p>
    <w:p>
      <w:pPr>
        <w:widowControl/>
        <w:spacing w:line="360" w:lineRule="auto"/>
        <w:ind w:firstLine="480" w:firstLineChars="200"/>
        <w:rPr>
          <w:rFonts w:hAnsi="宋体" w:cs="宋体"/>
          <w:highlight w:val="none"/>
        </w:rPr>
      </w:pPr>
      <w:r>
        <w:rPr>
          <w:rFonts w:hint="eastAsia" w:hAnsi="宋体" w:cs="宋体"/>
          <w:highlight w:val="none"/>
        </w:rPr>
        <w:t>30.6.3未在法定期限内提出质疑的；</w:t>
      </w:r>
    </w:p>
    <w:p>
      <w:pPr>
        <w:widowControl/>
        <w:spacing w:line="360" w:lineRule="auto"/>
        <w:ind w:firstLine="480" w:firstLineChars="200"/>
        <w:rPr>
          <w:rFonts w:hAnsi="宋体" w:cs="宋体"/>
          <w:highlight w:val="none"/>
        </w:rPr>
      </w:pPr>
      <w:r>
        <w:rPr>
          <w:rFonts w:hint="eastAsia" w:hAnsi="宋体" w:cs="宋体"/>
          <w:highlight w:val="none"/>
        </w:rPr>
        <w:t>30.6.4质疑未以书面形式提出，或质疑函主要内容构成不完整的；</w:t>
      </w:r>
    </w:p>
    <w:p>
      <w:pPr>
        <w:widowControl/>
        <w:spacing w:line="360" w:lineRule="auto"/>
        <w:ind w:firstLine="480" w:firstLineChars="200"/>
        <w:rPr>
          <w:rFonts w:hAnsi="宋体" w:cs="宋体"/>
          <w:highlight w:val="none"/>
        </w:rPr>
      </w:pPr>
      <w:r>
        <w:rPr>
          <w:rFonts w:hint="eastAsia" w:hAnsi="宋体" w:cs="宋体"/>
          <w:highlight w:val="none"/>
        </w:rPr>
        <w:t>30.6.5应当提交授权书而未提交的；</w:t>
      </w:r>
    </w:p>
    <w:p>
      <w:pPr>
        <w:widowControl/>
        <w:spacing w:line="360" w:lineRule="auto"/>
        <w:ind w:firstLine="480" w:firstLineChars="200"/>
        <w:rPr>
          <w:rFonts w:hAnsi="宋体" w:cs="宋体"/>
          <w:highlight w:val="none"/>
        </w:rPr>
      </w:pPr>
      <w:r>
        <w:rPr>
          <w:rFonts w:hint="eastAsia" w:hAnsi="宋体" w:cs="宋体"/>
          <w:highlight w:val="none"/>
        </w:rPr>
        <w:t>30.6.6以非法手段取得证据、材料的；</w:t>
      </w:r>
    </w:p>
    <w:p>
      <w:pPr>
        <w:widowControl/>
        <w:spacing w:line="360" w:lineRule="auto"/>
        <w:ind w:firstLine="480" w:firstLineChars="200"/>
        <w:rPr>
          <w:rFonts w:hAnsi="宋体" w:cs="宋体"/>
          <w:highlight w:val="none"/>
        </w:rPr>
      </w:pPr>
      <w:r>
        <w:rPr>
          <w:rFonts w:hint="eastAsia" w:hAnsi="宋体" w:cs="宋体"/>
          <w:highlight w:val="none"/>
        </w:rPr>
        <w:t>30.6.7质疑答复后，同一质疑人就同一事项或同一采购程序环节再次提出质疑的；</w:t>
      </w:r>
    </w:p>
    <w:p>
      <w:pPr>
        <w:widowControl/>
        <w:spacing w:line="360" w:lineRule="auto"/>
        <w:ind w:firstLine="480" w:firstLineChars="200"/>
        <w:rPr>
          <w:rStyle w:val="25"/>
          <w:rFonts w:hAnsi="宋体" w:cs="宋体"/>
          <w:b w:val="0"/>
          <w:szCs w:val="24"/>
          <w:highlight w:val="none"/>
          <w:shd w:val="clear" w:color="auto" w:fill="FFFFFF"/>
        </w:rPr>
      </w:pPr>
      <w:r>
        <w:rPr>
          <w:rFonts w:hint="eastAsia" w:hAnsi="宋体" w:cs="宋体"/>
          <w:highlight w:val="none"/>
        </w:rPr>
        <w:t>30.6.8不符合法律、法规、规章和政府采购监管机构规定的其他条件的。</w:t>
      </w:r>
    </w:p>
    <w:p>
      <w:pPr>
        <w:spacing w:line="500" w:lineRule="exact"/>
        <w:ind w:right="12"/>
        <w:rPr>
          <w:rFonts w:hAnsi="宋体" w:cs="宋体"/>
          <w:szCs w:val="24"/>
          <w:highlight w:val="none"/>
        </w:rPr>
      </w:pPr>
      <w:r>
        <w:rPr>
          <w:rFonts w:hint="eastAsia" w:hAnsi="宋体" w:cs="宋体"/>
          <w:szCs w:val="24"/>
          <w:highlight w:val="none"/>
        </w:rPr>
        <w:t xml:space="preserve">    30.7质疑答复</w:t>
      </w:r>
    </w:p>
    <w:p>
      <w:pPr>
        <w:pStyle w:val="32"/>
        <w:spacing w:line="500" w:lineRule="exact"/>
        <w:ind w:firstLine="480"/>
        <w:jc w:val="left"/>
        <w:rPr>
          <w:rFonts w:hAnsi="宋体" w:cs="宋体"/>
          <w:szCs w:val="24"/>
          <w:highlight w:val="none"/>
        </w:rPr>
      </w:pPr>
      <w:r>
        <w:rPr>
          <w:rFonts w:hint="eastAsia" w:hAnsi="宋体" w:cs="宋体"/>
          <w:szCs w:val="24"/>
          <w:highlight w:val="none"/>
        </w:rPr>
        <w:t>30.7.1采购人或采购代理机构在收到质疑函后7个工作日内作出答复，并以书面形式通知质疑供应商和其他有关供应商。</w:t>
      </w:r>
    </w:p>
    <w:p>
      <w:pPr>
        <w:spacing w:line="360" w:lineRule="auto"/>
        <w:rPr>
          <w:rFonts w:hAnsi="宋体" w:cs="宋体"/>
          <w:b/>
          <w:szCs w:val="24"/>
          <w:highlight w:val="none"/>
        </w:rPr>
      </w:pPr>
      <w:r>
        <w:rPr>
          <w:rFonts w:hint="eastAsia" w:hAnsi="宋体" w:cs="宋体"/>
          <w:b/>
          <w:szCs w:val="24"/>
          <w:highlight w:val="none"/>
        </w:rPr>
        <w:t>31.其他</w:t>
      </w:r>
    </w:p>
    <w:p>
      <w:pPr>
        <w:spacing w:line="360" w:lineRule="auto"/>
        <w:ind w:firstLine="480" w:firstLineChars="200"/>
        <w:rPr>
          <w:rFonts w:hAnsi="宋体" w:cs="宋体"/>
          <w:szCs w:val="24"/>
          <w:highlight w:val="none"/>
        </w:rPr>
      </w:pPr>
      <w:r>
        <w:rPr>
          <w:rFonts w:hint="eastAsia" w:hAnsi="宋体" w:cs="宋体"/>
          <w:szCs w:val="24"/>
          <w:highlight w:val="none"/>
        </w:rPr>
        <w:t>31.1磋商步骤为：第一次报价---初步评审---分别磋商---第二次报价---综合评审推荐成交候选人。（以供应商递交的磋商响应文件中的总报价为第一次报价。分别磋商后，供应商现场填报的磋商响应总报价为第二次报价）</w:t>
      </w:r>
    </w:p>
    <w:p>
      <w:pPr>
        <w:spacing w:line="360" w:lineRule="auto"/>
        <w:ind w:firstLine="480" w:firstLineChars="200"/>
        <w:rPr>
          <w:rFonts w:hAnsi="宋体" w:cs="宋体"/>
          <w:szCs w:val="24"/>
          <w:highlight w:val="none"/>
        </w:rPr>
      </w:pPr>
      <w:r>
        <w:rPr>
          <w:rFonts w:hint="eastAsia" w:hAnsi="宋体" w:cs="宋体"/>
          <w:szCs w:val="24"/>
          <w:highlight w:val="none"/>
        </w:rPr>
        <w:t>31.2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pPr>
        <w:spacing w:line="360" w:lineRule="auto"/>
        <w:ind w:firstLine="480" w:firstLineChars="200"/>
        <w:jc w:val="left"/>
        <w:rPr>
          <w:rFonts w:hAnsi="宋体" w:cs="宋体"/>
          <w:szCs w:val="24"/>
          <w:highlight w:val="none"/>
        </w:rPr>
      </w:pPr>
      <w:r>
        <w:rPr>
          <w:rFonts w:hint="eastAsia" w:hAnsi="宋体" w:cs="宋体"/>
          <w:szCs w:val="24"/>
          <w:highlight w:val="none"/>
        </w:rPr>
        <w:t>31.3采用竞争性磋商采购方式采购的政府购买服务项目（含政府和社会资本合作项目），</w:t>
      </w:r>
      <w:r>
        <w:rPr>
          <w:rFonts w:hint="eastAsia" w:hAnsi="宋体" w:cs="宋体"/>
          <w:highlight w:val="none"/>
        </w:rPr>
        <w:t>采购过程中符合要求的供应商</w:t>
      </w:r>
      <w:r>
        <w:rPr>
          <w:rFonts w:hint="eastAsia" w:hAnsi="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pPr>
        <w:spacing w:line="360" w:lineRule="auto"/>
        <w:ind w:firstLine="480" w:firstLineChars="200"/>
        <w:rPr>
          <w:rFonts w:hint="eastAsia" w:hAnsi="宋体" w:cs="宋体"/>
          <w:szCs w:val="24"/>
          <w:highlight w:val="none"/>
        </w:rPr>
      </w:pPr>
      <w:r>
        <w:rPr>
          <w:rFonts w:hint="eastAsia" w:hAnsi="宋体" w:cs="宋体"/>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磋商保证金额的，供应商还应当对超过部分予以赔偿，并依法承担相应法律责任。</w:t>
      </w:r>
      <w:bookmarkStart w:id="39" w:name="_Toc363474023"/>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3</w:t>
      </w:r>
      <w:r>
        <w:rPr>
          <w:rFonts w:hint="eastAsia" w:ascii="宋体" w:hAnsi="宋体" w:eastAsia="宋体" w:cs="宋体"/>
          <w:b/>
          <w:szCs w:val="24"/>
          <w:highlight w:val="none"/>
          <w:lang w:val="en-US" w:eastAsia="zh-CN"/>
        </w:rPr>
        <w:t>2</w:t>
      </w:r>
      <w:r>
        <w:rPr>
          <w:rFonts w:hint="eastAsia" w:ascii="宋体" w:hAnsi="宋体" w:eastAsia="宋体" w:cs="宋体"/>
          <w:b/>
          <w:szCs w:val="24"/>
          <w:highlight w:val="none"/>
        </w:rPr>
        <w:t>.信用担保</w:t>
      </w:r>
    </w:p>
    <w:p>
      <w:pPr>
        <w:spacing w:line="360" w:lineRule="auto"/>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（一）陕西省信用担保及信用融资政策</w:t>
      </w:r>
    </w:p>
    <w:p>
      <w:pPr>
        <w:spacing w:line="360" w:lineRule="auto"/>
        <w:ind w:firstLine="480" w:firstLineChars="200"/>
        <w:jc w:val="left"/>
        <w:rPr>
          <w:rFonts w:hint="default" w:ascii="宋体" w:hAnsi="宋体" w:eastAsia="宋体" w:cs="宋体"/>
          <w:szCs w:val="24"/>
          <w:highlight w:val="none"/>
          <w:lang w:val="en-US" w:eastAsia="zh-CN"/>
        </w:rPr>
      </w:pPr>
      <w:r>
        <w:rPr>
          <w:rFonts w:hint="eastAsia" w:ascii="宋体" w:hAnsi="宋体" w:eastAsia="宋体" w:cs="宋体"/>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投标人在缴纳投标保证金及中标供应商缴纳履约保证金时可自愿选择通过担保机构保函的形式缴纳；中标供应商如果需要融资贷款服务的，可凭中标通知书、政府采购合同等相关资料，按照文件规定的程序申请办理，具体规定可登陆陕西省政府采购网(www.ccgp-shaanxi.gov.cn/)重要通知专栏中查询了解。</w:t>
      </w:r>
    </w:p>
    <w:p>
      <w:pPr>
        <w:spacing w:line="500" w:lineRule="exact"/>
        <w:outlineLvl w:val="9"/>
        <w:rPr>
          <w:rFonts w:hint="eastAsia" w:hAnsi="宋体" w:cs="宋体"/>
          <w:b/>
          <w:bCs/>
          <w:color w:val="auto"/>
          <w:szCs w:val="24"/>
          <w:highlight w:val="none"/>
          <w:lang w:val="en-US" w:eastAsia="zh-CN"/>
        </w:rPr>
      </w:pPr>
      <w:bookmarkStart w:id="40" w:name="_Toc403077645"/>
      <w:bookmarkStart w:id="41" w:name="_Toc25783"/>
      <w:bookmarkStart w:id="42" w:name="_Toc423973074"/>
      <w:r>
        <w:rPr>
          <w:rFonts w:hint="eastAsia" w:hAnsi="宋体" w:cs="宋体"/>
          <w:b/>
          <w:bCs/>
          <w:color w:val="auto"/>
          <w:szCs w:val="24"/>
          <w:highlight w:val="none"/>
          <w:lang w:val="en-US" w:eastAsia="zh-CN"/>
        </w:rPr>
        <w:t>33.电子投标注意事项</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1、本项目采用电子化投标</w:t>
      </w:r>
      <w:r>
        <w:rPr>
          <w:rFonts w:hint="eastAsia" w:ascii="宋体" w:hAnsi="宋体" w:eastAsia="宋体" w:cs="宋体"/>
          <w:b/>
          <w:bCs w:val="0"/>
          <w:color w:val="000000"/>
          <w:sz w:val="24"/>
          <w:highlight w:val="none"/>
          <w:lang w:eastAsia="zh-CN"/>
        </w:rPr>
        <w:t>（不见面开标方式）</w:t>
      </w:r>
      <w:r>
        <w:rPr>
          <w:rFonts w:hint="default" w:ascii="宋体" w:hAnsi="宋体" w:eastAsia="宋体" w:cs="宋体"/>
          <w:color w:val="auto"/>
          <w:szCs w:val="24"/>
          <w:highlight w:val="none"/>
          <w:lang w:val="en-US" w:eastAsia="zh-CN"/>
        </w:rPr>
        <w:t>的方式投标，投标人须使用数字认证证书（CA锁）对电子投标文件进行签章、加密、递交及开标时解密等相关招投标事宜。开标时投标人须携带数字认证证书（CA锁），如因投标人自身原因未携带数字认证证书（CA锁）造成无法解密投标文件，按无效投标对待。</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2、电子开标、评标无法进行时，采购代理机构将启用纸质投标文件。投标人应确保电子投标文件与纸质投标文件一致（包括但不限于文字、图片、签章等），若纸质与电子投标文件不一致，</w:t>
      </w:r>
      <w:r>
        <w:rPr>
          <w:rFonts w:hint="eastAsia" w:ascii="宋体" w:hAnsi="宋体" w:eastAsia="宋体" w:cs="宋体"/>
          <w:color w:val="auto"/>
          <w:szCs w:val="24"/>
          <w:highlight w:val="none"/>
          <w:lang w:val="en-US" w:eastAsia="zh-CN"/>
        </w:rPr>
        <w:t>投标文件</w:t>
      </w:r>
      <w:r>
        <w:rPr>
          <w:rFonts w:hint="default" w:ascii="宋体" w:hAnsi="宋体" w:eastAsia="宋体" w:cs="宋体"/>
          <w:color w:val="auto"/>
          <w:szCs w:val="24"/>
          <w:highlight w:val="none"/>
          <w:lang w:val="en-US" w:eastAsia="zh-CN"/>
        </w:rPr>
        <w:t>小组将按最不利于投标人的原则对投标文件做出评判，因此导致废标或未中标，投标人自行承担责任。</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3、制作电子投标文件</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投标供应商须在“全国公共资源交易中心平台（陕西省）（http://www.sxggzyjy.cn/）”的“服务指南”栏目“下载专区”中，免费下载“陕西省公共资源交易平台政府采购电子标书制作工具(V8.0.0.2)”，并升级至最新版本，使用该客户端制作电子投标文件，制作扩展名为“.SXSTF”的电子投标文件。”</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4、递交电子投标文件</w:t>
      </w:r>
    </w:p>
    <w:p>
      <w:pPr>
        <w:spacing w:line="360" w:lineRule="auto"/>
        <w:ind w:firstLine="480" w:firstLineChars="200"/>
        <w:jc w:val="left"/>
        <w:rPr>
          <w:rFonts w:hint="default" w:ascii="宋体" w:hAnsi="宋体" w:eastAsia="宋体" w:cs="宋体"/>
          <w:color w:val="auto"/>
          <w:szCs w:val="24"/>
          <w:highlight w:val="none"/>
          <w:lang w:val="en-US" w:eastAsia="zh-CN"/>
        </w:rPr>
      </w:pPr>
      <w:r>
        <w:rPr>
          <w:rFonts w:hint="default" w:ascii="宋体" w:hAnsi="宋体" w:eastAsia="宋体" w:cs="宋体"/>
          <w:color w:val="auto"/>
          <w:szCs w:val="24"/>
          <w:highlight w:val="none"/>
          <w:lang w:val="en-US" w:eastAsia="zh-CN"/>
        </w:rPr>
        <w:t>登录全国公共资源交易中心平台（陕西省）（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pPr>
        <w:spacing w:line="360" w:lineRule="auto"/>
        <w:ind w:firstLine="480" w:firstLineChars="20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5、纸质投标文件</w:t>
      </w:r>
    </w:p>
    <w:p>
      <w:pPr>
        <w:spacing w:line="360" w:lineRule="auto"/>
        <w:ind w:firstLine="480" w:firstLineChars="20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本项目不提供纸质投标文件。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6、二次报价网上操作流程：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（1）插入CA主锁，登录陕西省公共资源交易平台网站（http://www.sxggzyjy.cn/）；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（2）点击右上角我的项目，选择本次开标项目，点击项目流程；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（3）点击网上报价；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（4）报价：点击</w:t>
      </w:r>
      <w:r>
        <w:rPr>
          <w:sz w:val="24"/>
          <w:szCs w:val="24"/>
          <w:highlight w:val="none"/>
        </w:rPr>
        <w:drawing>
          <wp:inline distT="0" distB="0" distL="114300" distR="114300">
            <wp:extent cx="220980" cy="2209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20980" cy="220980"/>
                    </a:xfrm>
                    <a:prstGeom prst="rect">
                      <a:avLst/>
                    </a:prstGeom>
                    <a:noFill/>
                    <a:ln>
                      <a:noFill/>
                    </a:ln>
                  </pic:spPr>
                </pic:pic>
              </a:graphicData>
            </a:graphic>
          </wp:inline>
        </w:drawing>
      </w:r>
      <w:r>
        <w:rPr>
          <w:rFonts w:hint="eastAsia" w:cs="宋体"/>
          <w:bCs/>
          <w:szCs w:val="36"/>
          <w:highlight w:val="none"/>
          <w:lang w:val="en-US" w:eastAsia="zh-CN"/>
        </w:rPr>
        <w:t>报价，输入金额（注意大小写一致）；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（5）签章查看：点击</w:t>
      </w:r>
      <w:r>
        <w:rPr>
          <w:sz w:val="24"/>
          <w:szCs w:val="24"/>
          <w:highlight w:val="none"/>
        </w:rPr>
        <w:drawing>
          <wp:inline distT="0" distB="0" distL="114300" distR="114300">
            <wp:extent cx="269875" cy="281940"/>
            <wp:effectExtent l="0" t="0" r="158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l="10774" t="18208" r="24734" b="15326"/>
                    <a:stretch>
                      <a:fillRect/>
                    </a:stretch>
                  </pic:blipFill>
                  <pic:spPr>
                    <a:xfrm>
                      <a:off x="0" y="0"/>
                      <a:ext cx="269875" cy="281940"/>
                    </a:xfrm>
                    <a:prstGeom prst="rect">
                      <a:avLst/>
                    </a:prstGeom>
                    <a:noFill/>
                    <a:ln>
                      <a:noFill/>
                    </a:ln>
                  </pic:spPr>
                </pic:pic>
              </a:graphicData>
            </a:graphic>
          </wp:inline>
        </w:drawing>
      </w:r>
      <w:r>
        <w:rPr>
          <w:rFonts w:hint="eastAsia" w:cs="宋体"/>
          <w:bCs/>
          <w:szCs w:val="36"/>
          <w:highlight w:val="none"/>
          <w:lang w:val="en-US" w:eastAsia="zh-CN"/>
        </w:rPr>
        <w:t>，选择单页签章，点击报价表右下角签章；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Cs/>
          <w:szCs w:val="36"/>
          <w:highlight w:val="none"/>
          <w:lang w:val="en-US" w:eastAsia="zh-CN"/>
        </w:rPr>
      </w:pPr>
      <w:r>
        <w:rPr>
          <w:rFonts w:hint="eastAsia" w:cs="宋体"/>
          <w:bCs/>
          <w:szCs w:val="36"/>
          <w:highlight w:val="none"/>
          <w:lang w:val="en-US" w:eastAsia="zh-CN"/>
        </w:rPr>
        <w:t>（6）确认无误如图：</w:t>
      </w:r>
      <w:r>
        <w:rPr>
          <w:sz w:val="24"/>
          <w:szCs w:val="24"/>
          <w:highlight w:val="none"/>
        </w:rPr>
        <w:drawing>
          <wp:inline distT="0" distB="0" distL="114300" distR="114300">
            <wp:extent cx="4067175" cy="685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067175" cy="685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szCs w:val="36"/>
          <w:highlight w:val="none"/>
          <w:lang w:val="en-US" w:eastAsia="zh-CN"/>
        </w:rPr>
      </w:pPr>
      <w:r>
        <w:rPr>
          <w:rFonts w:hint="eastAsia" w:cs="宋体"/>
          <w:bCs/>
          <w:szCs w:val="36"/>
          <w:highlight w:val="none"/>
          <w:lang w:val="en-US" w:eastAsia="zh-CN"/>
        </w:rPr>
        <w:t>（7）提交。</w:t>
      </w:r>
    </w:p>
    <w:p>
      <w:pPr>
        <w:rPr>
          <w:rFonts w:hint="eastAsia" w:ascii="宋体" w:eastAsia="宋体" w:cs="宋体"/>
          <w:bCs/>
          <w:szCs w:val="36"/>
          <w:highlight w:val="none"/>
        </w:rPr>
      </w:pPr>
      <w:r>
        <w:rPr>
          <w:rFonts w:hint="eastAsia" w:ascii="宋体" w:eastAsia="宋体" w:cs="宋体"/>
          <w:bCs/>
          <w:szCs w:val="36"/>
          <w:highlight w:val="none"/>
        </w:rPr>
        <w:br w:type="page"/>
      </w:r>
    </w:p>
    <w:p>
      <w:pPr>
        <w:pStyle w:val="3"/>
        <w:jc w:val="center"/>
        <w:rPr>
          <w:rFonts w:ascii="宋体" w:eastAsia="宋体" w:cs="宋体"/>
          <w:bCs/>
          <w:szCs w:val="24"/>
          <w:highlight w:val="none"/>
        </w:rPr>
      </w:pPr>
      <w:bookmarkStart w:id="43" w:name="_Toc32262"/>
      <w:r>
        <w:rPr>
          <w:rFonts w:hint="eastAsia" w:ascii="宋体" w:eastAsia="宋体" w:cs="宋体"/>
          <w:bCs/>
          <w:szCs w:val="36"/>
          <w:highlight w:val="none"/>
        </w:rPr>
        <w:t xml:space="preserve">第三章  </w:t>
      </w:r>
      <w:r>
        <w:rPr>
          <w:rFonts w:hint="eastAsia" w:ascii="宋体" w:eastAsia="宋体" w:cs="宋体"/>
          <w:bCs/>
          <w:szCs w:val="32"/>
          <w:highlight w:val="none"/>
        </w:rPr>
        <w:t>评审</w:t>
      </w:r>
      <w:r>
        <w:rPr>
          <w:rFonts w:hint="eastAsia" w:ascii="宋体" w:eastAsia="宋体" w:cs="宋体"/>
          <w:bCs/>
          <w:szCs w:val="36"/>
          <w:highlight w:val="none"/>
        </w:rPr>
        <w:t>方法</w:t>
      </w:r>
      <w:bookmarkEnd w:id="43"/>
    </w:p>
    <w:p>
      <w:pPr>
        <w:spacing w:line="360" w:lineRule="auto"/>
        <w:rPr>
          <w:rFonts w:hAnsi="宋体" w:cs="宋体"/>
          <w:b/>
          <w:szCs w:val="24"/>
          <w:highlight w:val="none"/>
        </w:rPr>
      </w:pPr>
      <w:r>
        <w:rPr>
          <w:rFonts w:hint="eastAsia" w:hAnsi="宋体" w:cs="宋体"/>
          <w:b/>
          <w:szCs w:val="24"/>
          <w:highlight w:val="none"/>
        </w:rPr>
        <w:t>一．评审方法：</w:t>
      </w:r>
    </w:p>
    <w:p>
      <w:pPr>
        <w:spacing w:line="500" w:lineRule="exact"/>
        <w:ind w:firstLine="520" w:firstLineChars="217"/>
        <w:rPr>
          <w:rFonts w:hAnsi="宋体" w:cs="宋体"/>
          <w:spacing w:val="4"/>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w:t>
      </w:r>
      <w:r>
        <w:rPr>
          <w:rFonts w:hint="eastAsia" w:hAnsi="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500" w:lineRule="exact"/>
        <w:rPr>
          <w:rFonts w:hAnsi="宋体" w:cs="宋体"/>
          <w:b/>
          <w:spacing w:val="4"/>
          <w:szCs w:val="24"/>
          <w:highlight w:val="none"/>
        </w:rPr>
      </w:pPr>
      <w:r>
        <w:rPr>
          <w:rFonts w:hint="eastAsia" w:hAnsi="宋体" w:cs="宋体"/>
          <w:b/>
          <w:spacing w:val="4"/>
          <w:szCs w:val="24"/>
          <w:highlight w:val="none"/>
        </w:rPr>
        <w:t>二、评审程序：</w:t>
      </w:r>
    </w:p>
    <w:p>
      <w:pPr>
        <w:tabs>
          <w:tab w:val="left" w:pos="0"/>
        </w:tabs>
        <w:adjustRightInd w:val="0"/>
        <w:snapToGrid w:val="0"/>
        <w:spacing w:line="500" w:lineRule="exact"/>
        <w:ind w:firstLine="470" w:firstLineChars="196"/>
        <w:rPr>
          <w:rFonts w:hAnsi="宋体" w:cs="宋体"/>
          <w:highlight w:val="none"/>
        </w:rPr>
      </w:pPr>
      <w:r>
        <w:rPr>
          <w:rFonts w:hint="eastAsia" w:hAnsi="宋体" w:cs="宋体"/>
          <w:szCs w:val="24"/>
          <w:highlight w:val="none"/>
        </w:rPr>
        <w:t>按照竞争性磋商响应文件初审、澄清有关问题、分别磋商、二次报价、比较与评审、推荐成交候选人名单。在上一步评审中被认定为无效磋商者，不进入下一步的评审。</w:t>
      </w:r>
    </w:p>
    <w:p>
      <w:pPr>
        <w:numPr>
          <w:ilvl w:val="0"/>
          <w:numId w:val="5"/>
        </w:numPr>
        <w:spacing w:line="500" w:lineRule="exact"/>
        <w:ind w:firstLine="498" w:firstLineChars="200"/>
        <w:rPr>
          <w:rFonts w:hAnsi="宋体" w:cs="宋体"/>
          <w:b/>
          <w:bCs/>
          <w:spacing w:val="4"/>
          <w:szCs w:val="24"/>
          <w:highlight w:val="none"/>
        </w:rPr>
      </w:pPr>
      <w:r>
        <w:rPr>
          <w:rFonts w:hint="eastAsia" w:hAnsi="宋体" w:cs="宋体"/>
          <w:b/>
          <w:bCs/>
          <w:spacing w:val="4"/>
          <w:szCs w:val="24"/>
          <w:highlight w:val="none"/>
        </w:rPr>
        <w:t>对磋商响应文件的初审：</w:t>
      </w:r>
    </w:p>
    <w:p>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1.1资格性审查。</w:t>
      </w:r>
      <w:r>
        <w:rPr>
          <w:rFonts w:hint="eastAsia" w:hAnsi="宋体" w:cs="宋体"/>
          <w:highlight w:val="none"/>
        </w:rPr>
        <w:t>磋商小组将依据磋商响应文件，按照磋商文件第二章供应商须知前附表12.1条所述资格要求进行资格性审查，如果供应商不满足磋商文件所规定的资格要求或提供资格证明文件不全,将被视为未实质性响应磋商文件。</w:t>
      </w:r>
    </w:p>
    <w:p>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1.2符合性审查。</w:t>
      </w:r>
      <w:r>
        <w:rPr>
          <w:rFonts w:hint="eastAsia" w:hAnsi="宋体" w:cs="宋体"/>
          <w:highlight w:val="none"/>
        </w:rPr>
        <w:t>磋商小组从磋商响应文件的完整性、有效性和对磋商文件的响应程度进行审查，以确定其是否对磋商文件实质性内容作出响应。</w:t>
      </w:r>
    </w:p>
    <w:p>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1.2.1竞争性磋商响应文件的完整性。竞争性磋商响应文件构成是否有重大缺项，是否按照竞争性磋商文件要求的格式编写竞争性磋商响应文件。</w:t>
      </w:r>
    </w:p>
    <w:p>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1.2.2竞争性磋商响应文件的有效性。竞争性磋商响应文件的签署、加盖印章是否合格、有效；提供的各种证明文件、数据、资料是否真实、有效。</w:t>
      </w:r>
    </w:p>
    <w:p>
      <w:pPr>
        <w:spacing w:line="500" w:lineRule="exact"/>
        <w:ind w:firstLine="496" w:firstLineChars="200"/>
        <w:rPr>
          <w:rFonts w:hAnsi="宋体" w:cs="宋体"/>
          <w:szCs w:val="24"/>
          <w:highlight w:val="none"/>
        </w:rPr>
      </w:pPr>
      <w:r>
        <w:rPr>
          <w:rFonts w:hint="eastAsia" w:hAnsi="宋体" w:cs="宋体"/>
          <w:bCs/>
          <w:spacing w:val="4"/>
          <w:szCs w:val="24"/>
          <w:highlight w:val="none"/>
        </w:rPr>
        <w:t>1.2.3竞争性磋商</w:t>
      </w:r>
      <w:r>
        <w:rPr>
          <w:rFonts w:hint="eastAsia" w:hAnsi="宋体" w:cs="宋体"/>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pPr>
        <w:spacing w:line="500" w:lineRule="exact"/>
        <w:ind w:firstLine="480" w:firstLineChars="200"/>
        <w:rPr>
          <w:rFonts w:hAnsi="宋体" w:cs="宋体"/>
          <w:szCs w:val="24"/>
          <w:highlight w:val="none"/>
        </w:rPr>
      </w:pPr>
      <w:r>
        <w:rPr>
          <w:rFonts w:hint="eastAsia" w:hAnsi="宋体" w:cs="宋体"/>
          <w:szCs w:val="24"/>
          <w:highlight w:val="none"/>
        </w:rPr>
        <w:t>1.2.4报价是否超过采购预算。</w:t>
      </w:r>
    </w:p>
    <w:p>
      <w:pPr>
        <w:spacing w:line="500" w:lineRule="exact"/>
        <w:ind w:firstLine="480" w:firstLineChars="200"/>
        <w:rPr>
          <w:rFonts w:hAnsi="宋体" w:cs="宋体"/>
          <w:szCs w:val="24"/>
          <w:highlight w:val="none"/>
        </w:rPr>
      </w:pPr>
      <w:r>
        <w:rPr>
          <w:rFonts w:hint="eastAsia" w:hAnsi="宋体" w:cs="宋体"/>
          <w:szCs w:val="24"/>
          <w:highlight w:val="none"/>
        </w:rPr>
        <w:t>1.2.5 磋商保证金是否按竞争性磋商文件规定时间提交磋商保证金或担保机构出具的保函。</w:t>
      </w:r>
    </w:p>
    <w:p>
      <w:pPr>
        <w:spacing w:after="156" w:afterLines="50" w:line="500" w:lineRule="exact"/>
        <w:ind w:firstLine="482" w:firstLineChars="200"/>
        <w:rPr>
          <w:rFonts w:hAnsi="宋体" w:cs="宋体"/>
          <w:b/>
          <w:highlight w:val="none"/>
        </w:rPr>
      </w:pPr>
      <w:r>
        <w:rPr>
          <w:rFonts w:hint="eastAsia" w:hAnsi="宋体" w:cs="宋体"/>
          <w:b/>
          <w:highlight w:val="none"/>
        </w:rPr>
        <w:t>2、磋商响应文件的澄清</w:t>
      </w:r>
    </w:p>
    <w:p>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pPr>
        <w:spacing w:line="500" w:lineRule="exact"/>
        <w:ind w:firstLine="480" w:firstLineChars="200"/>
        <w:rPr>
          <w:rFonts w:hAnsi="宋体" w:cs="宋体"/>
          <w:bCs/>
          <w:spacing w:val="4"/>
          <w:szCs w:val="24"/>
          <w:highlight w:val="none"/>
        </w:rPr>
      </w:pPr>
      <w:r>
        <w:rPr>
          <w:rFonts w:hint="eastAsia" w:hAnsi="宋体" w:cs="宋体"/>
          <w:szCs w:val="24"/>
          <w:highlight w:val="none"/>
        </w:rPr>
        <w:t>1.3.2有效的书面澄清材料，是磋商响应文件的补充材料，成为磋商响应文件的组成部分。</w:t>
      </w:r>
    </w:p>
    <w:p>
      <w:pPr>
        <w:spacing w:line="500" w:lineRule="exact"/>
        <w:ind w:firstLine="482" w:firstLineChars="200"/>
        <w:rPr>
          <w:rFonts w:hAnsi="宋体" w:cs="宋体"/>
          <w:szCs w:val="24"/>
          <w:highlight w:val="none"/>
        </w:rPr>
      </w:pPr>
      <w:r>
        <w:rPr>
          <w:rFonts w:hint="eastAsia" w:hAnsi="宋体" w:cs="宋体"/>
          <w:b/>
          <w:bCs/>
          <w:szCs w:val="24"/>
          <w:highlight w:val="none"/>
        </w:rPr>
        <w:t>3、磋商：</w:t>
      </w:r>
      <w:r>
        <w:rPr>
          <w:rFonts w:hint="eastAsia" w:hAnsi="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pPr>
        <w:pStyle w:val="9"/>
        <w:spacing w:line="500" w:lineRule="exact"/>
        <w:ind w:firstLine="482" w:firstLineChars="200"/>
        <w:rPr>
          <w:rFonts w:ascii="宋体" w:hAnsi="宋体" w:cs="宋体"/>
          <w:highlight w:val="none"/>
        </w:rPr>
      </w:pPr>
      <w:r>
        <w:rPr>
          <w:rFonts w:hint="eastAsia" w:ascii="宋体" w:hAnsi="宋体" w:cs="宋体"/>
          <w:b/>
          <w:bCs/>
          <w:sz w:val="24"/>
          <w:szCs w:val="24"/>
          <w:highlight w:val="none"/>
        </w:rPr>
        <w:t>4、综合评审：</w:t>
      </w:r>
      <w:r>
        <w:rPr>
          <w:rFonts w:hint="eastAsia" w:ascii="宋体" w:hAnsi="宋体" w:cs="宋体"/>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pPr>
        <w:spacing w:line="500" w:lineRule="exact"/>
        <w:jc w:val="left"/>
        <w:rPr>
          <w:rFonts w:hAnsi="宋体" w:cs="宋体"/>
          <w:b/>
          <w:szCs w:val="24"/>
          <w:highlight w:val="none"/>
        </w:rPr>
      </w:pPr>
      <w:r>
        <w:rPr>
          <w:rFonts w:hint="eastAsia" w:hAnsi="宋体" w:cs="宋体"/>
          <w:b/>
          <w:szCs w:val="24"/>
          <w:highlight w:val="none"/>
        </w:rPr>
        <w:t>三、政策性扣减</w:t>
      </w:r>
    </w:p>
    <w:p>
      <w:pPr>
        <w:spacing w:line="500" w:lineRule="exact"/>
        <w:ind w:firstLine="482" w:firstLineChars="200"/>
        <w:jc w:val="left"/>
        <w:rPr>
          <w:rFonts w:hAnsi="宋体" w:cs="宋体"/>
          <w:b/>
          <w:bCs/>
          <w:szCs w:val="24"/>
          <w:highlight w:val="none"/>
        </w:rPr>
      </w:pPr>
      <w:r>
        <w:rPr>
          <w:rFonts w:hint="eastAsia" w:hAnsi="宋体" w:cs="宋体"/>
          <w:b/>
          <w:bCs/>
          <w:szCs w:val="24"/>
          <w:highlight w:val="none"/>
        </w:rPr>
        <w:t>1政策性扣减范围</w:t>
      </w:r>
    </w:p>
    <w:p>
      <w:pPr>
        <w:spacing w:line="500" w:lineRule="exact"/>
        <w:ind w:firstLine="480" w:firstLineChars="200"/>
        <w:jc w:val="left"/>
        <w:rPr>
          <w:rFonts w:hAnsi="宋体" w:cs="宋体"/>
          <w:szCs w:val="24"/>
          <w:highlight w:val="none"/>
        </w:rPr>
      </w:pPr>
      <w:r>
        <w:rPr>
          <w:rFonts w:hint="eastAsia" w:hAnsi="宋体" w:cs="宋体"/>
          <w:szCs w:val="24"/>
          <w:highlight w:val="none"/>
        </w:rPr>
        <w:t>1.1供应商符合小型、微型企业或监狱企业、残疾人福利性单位条件的，其磋商报价价格评审时将按相应比例进行扣减。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1.2依照&lt;关于印发《政府采购促进中小企业发展暂行办法》的通知&gt;（财库(2011〕181号）的规定，小型、微型企业应当同时符合以下条件：</w:t>
      </w:r>
    </w:p>
    <w:p>
      <w:pPr>
        <w:spacing w:line="500" w:lineRule="exact"/>
        <w:ind w:firstLine="480" w:firstLineChars="200"/>
        <w:jc w:val="left"/>
        <w:rPr>
          <w:rFonts w:hAnsi="宋体" w:cs="宋体"/>
          <w:szCs w:val="24"/>
          <w:highlight w:val="none"/>
        </w:rPr>
      </w:pPr>
      <w:r>
        <w:rPr>
          <w:rFonts w:hint="eastAsia" w:hAnsi="宋体" w:cs="宋体"/>
          <w:szCs w:val="24"/>
          <w:highlight w:val="none"/>
        </w:rPr>
        <w:t>1.2.1符合中小企业划分标准（中小企业划分标准是指国务院有关部门根据企业从业人员、营业收入、资产总额等指标制定的中小企业划型标准（工信部联企业〔2011〕300号））。</w:t>
      </w:r>
    </w:p>
    <w:p>
      <w:pPr>
        <w:spacing w:line="500" w:lineRule="exact"/>
        <w:ind w:firstLine="480" w:firstLineChars="200"/>
        <w:jc w:val="left"/>
        <w:rPr>
          <w:rFonts w:hAnsi="宋体" w:cs="宋体"/>
          <w:szCs w:val="24"/>
          <w:highlight w:val="none"/>
        </w:rPr>
      </w:pPr>
      <w:r>
        <w:rPr>
          <w:rFonts w:hint="eastAsia" w:hAnsi="宋体" w:cs="宋体"/>
          <w:szCs w:val="24"/>
          <w:highlight w:val="none"/>
        </w:rPr>
        <w:t>1.2.2提供本企业制造的货物、承担的工程或者服务，或者提供其他中小企业制造的货物，不包括提供或使用大型企业注册商标的货物。</w:t>
      </w:r>
    </w:p>
    <w:p>
      <w:pPr>
        <w:spacing w:line="500" w:lineRule="exact"/>
        <w:ind w:firstLine="480" w:firstLineChars="200"/>
        <w:jc w:val="left"/>
        <w:rPr>
          <w:rFonts w:hAnsi="宋体" w:cs="宋体"/>
          <w:szCs w:val="24"/>
          <w:highlight w:val="none"/>
        </w:rPr>
      </w:pPr>
      <w:r>
        <w:rPr>
          <w:rFonts w:hint="eastAsia" w:hAnsi="宋体" w:cs="宋体"/>
          <w:szCs w:val="24"/>
          <w:highlight w:val="none"/>
        </w:rPr>
        <w:t>1.2.3小型、微型企业提供中型企业制造的货物的，视同为中型企业；小型、微型、中型企业提供大型企业制造的货物的，视同为大型企业。</w:t>
      </w:r>
    </w:p>
    <w:p>
      <w:pPr>
        <w:spacing w:line="500" w:lineRule="exact"/>
        <w:ind w:firstLine="480" w:firstLineChars="200"/>
        <w:jc w:val="left"/>
        <w:rPr>
          <w:rFonts w:hAnsi="宋体" w:cs="宋体"/>
          <w:szCs w:val="24"/>
          <w:highlight w:val="none"/>
        </w:rPr>
      </w:pPr>
      <w:r>
        <w:rPr>
          <w:rFonts w:hint="eastAsia" w:hAnsi="宋体" w:cs="宋体"/>
          <w:szCs w:val="24"/>
          <w:highlight w:val="none"/>
        </w:rPr>
        <w:t>1.3采购人拟采购产品属于优先采购节能环境标志产品范围的，应当优先采购节能环境标志产品，节能产品以财政部国家发展改革委关于调整公布第十七期节能产品政府采购清单所列产品为准。环保产品以财政部环境保护部关于调整公布第十五期环境标志产品政府采购清单所列产品为准。</w:t>
      </w:r>
    </w:p>
    <w:p>
      <w:pPr>
        <w:spacing w:line="500" w:lineRule="exact"/>
        <w:ind w:firstLine="480" w:firstLineChars="200"/>
        <w:jc w:val="left"/>
        <w:rPr>
          <w:rFonts w:hAnsi="宋体" w:cs="宋体"/>
          <w:szCs w:val="24"/>
          <w:highlight w:val="none"/>
        </w:rPr>
      </w:pPr>
      <w:r>
        <w:rPr>
          <w:rFonts w:hint="eastAsia" w:hAnsi="宋体" w:cs="宋体"/>
          <w:szCs w:val="24"/>
          <w:highlight w:val="none"/>
        </w:rPr>
        <w:t>1.3.1“节能产品政府采购清单”：符合政府采购优先采购政策的，所投产品属于“节能产品政府采购清单”中品目的产品，需提供最新一期“节能产品政府采购清单”中磋商产品所在清单页并加盖供应商公章。该清单可在中国政府采购网（</w:t>
      </w:r>
      <w:r>
        <w:rPr>
          <w:highlight w:val="none"/>
        </w:rPr>
        <w:fldChar w:fldCharType="begin"/>
      </w:r>
      <w:r>
        <w:rPr>
          <w:highlight w:val="none"/>
        </w:rPr>
        <w:instrText xml:space="preserve"> HYPERLINK "http://www.ccgp.gov.cn/" </w:instrText>
      </w:r>
      <w:r>
        <w:rPr>
          <w:highlight w:val="none"/>
        </w:rPr>
        <w:fldChar w:fldCharType="separate"/>
      </w:r>
      <w:r>
        <w:rPr>
          <w:rFonts w:hint="eastAsia" w:hAnsi="宋体" w:cs="宋体"/>
          <w:szCs w:val="24"/>
          <w:highlight w:val="none"/>
        </w:rPr>
        <w:t>http://www.ccgp.gov.cn/</w:t>
      </w:r>
      <w:r>
        <w:rPr>
          <w:rFonts w:hint="eastAsia" w:hAnsi="宋体" w:cs="宋体"/>
          <w:szCs w:val="24"/>
          <w:highlight w:val="none"/>
        </w:rPr>
        <w:fldChar w:fldCharType="end"/>
      </w:r>
      <w:r>
        <w:rPr>
          <w:rFonts w:hint="eastAsia" w:hAnsi="宋体" w:cs="宋体"/>
          <w:szCs w:val="24"/>
          <w:highlight w:val="none"/>
        </w:rPr>
        <w:t>）上查找。</w:t>
      </w:r>
    </w:p>
    <w:p>
      <w:pPr>
        <w:spacing w:line="500" w:lineRule="exact"/>
        <w:ind w:firstLine="480" w:firstLineChars="200"/>
        <w:jc w:val="left"/>
        <w:rPr>
          <w:rFonts w:hAnsi="宋体" w:cs="宋体"/>
          <w:szCs w:val="24"/>
          <w:highlight w:val="none"/>
        </w:rPr>
      </w:pPr>
      <w:r>
        <w:rPr>
          <w:rFonts w:hint="eastAsia" w:hAnsi="宋体" w:cs="宋体"/>
          <w:szCs w:val="24"/>
          <w:highlight w:val="none"/>
        </w:rPr>
        <w:t>1.3.2 “环境标志产品政府采购清单”：所投产品属于“环境标志产品政府采购清单”中品目的产品，需提供最新一期“环境标志产品政府采购清单”中磋商产品所在清单页并加盖供应商公章。该清单可在中国政府采购网（</w:t>
      </w:r>
      <w:r>
        <w:rPr>
          <w:highlight w:val="none"/>
        </w:rPr>
        <w:fldChar w:fldCharType="begin"/>
      </w:r>
      <w:r>
        <w:rPr>
          <w:highlight w:val="none"/>
        </w:rPr>
        <w:instrText xml:space="preserve"> HYPERLINK "http://www.ccgp.gov.cn/" </w:instrText>
      </w:r>
      <w:r>
        <w:rPr>
          <w:highlight w:val="none"/>
        </w:rPr>
        <w:fldChar w:fldCharType="separate"/>
      </w:r>
      <w:r>
        <w:rPr>
          <w:rFonts w:hint="eastAsia" w:hAnsi="宋体" w:cs="宋体"/>
          <w:szCs w:val="24"/>
          <w:highlight w:val="none"/>
        </w:rPr>
        <w:t>http://www.ccgp.gov.cn/</w:t>
      </w:r>
      <w:r>
        <w:rPr>
          <w:rFonts w:hint="eastAsia" w:hAnsi="宋体" w:cs="宋体"/>
          <w:szCs w:val="24"/>
          <w:highlight w:val="none"/>
        </w:rPr>
        <w:fldChar w:fldCharType="end"/>
      </w:r>
      <w:r>
        <w:rPr>
          <w:rFonts w:hint="eastAsia" w:hAnsi="宋体" w:cs="宋体"/>
          <w:szCs w:val="24"/>
          <w:highlight w:val="none"/>
        </w:rPr>
        <w:t>）上查找。</w:t>
      </w:r>
    </w:p>
    <w:p>
      <w:pPr>
        <w:spacing w:line="500" w:lineRule="exact"/>
        <w:ind w:firstLine="480" w:firstLineChars="200"/>
        <w:jc w:val="left"/>
        <w:rPr>
          <w:rFonts w:hAnsi="宋体" w:cs="宋体"/>
          <w:szCs w:val="24"/>
          <w:highlight w:val="none"/>
        </w:rPr>
      </w:pPr>
      <w:r>
        <w:rPr>
          <w:rFonts w:hint="eastAsia" w:hAnsi="宋体" w:cs="宋体"/>
          <w:szCs w:val="24"/>
          <w:highlight w:val="none"/>
        </w:rPr>
        <w:t>1.4监狱企业参加政府采购活动时，应当提供由省级以上监狱管理局、戒毒管理局(含新疆生产建设兵团)出具的属于监狱企业的证明文件。监狱企业参加政府采购活动时，视同小型、微型企业。</w:t>
      </w:r>
    </w:p>
    <w:p>
      <w:pPr>
        <w:spacing w:line="500" w:lineRule="exact"/>
        <w:ind w:firstLine="600" w:firstLineChars="250"/>
        <w:rPr>
          <w:rFonts w:hAnsi="宋体" w:cs="宋体"/>
          <w:szCs w:val="24"/>
          <w:highlight w:val="none"/>
        </w:rPr>
      </w:pPr>
      <w:r>
        <w:rPr>
          <w:rFonts w:hint="eastAsia" w:hAnsi="宋体" w:cs="宋体"/>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spacing w:line="500" w:lineRule="exact"/>
        <w:ind w:firstLine="482" w:firstLineChars="200"/>
        <w:jc w:val="left"/>
        <w:rPr>
          <w:rFonts w:hAnsi="宋体" w:cs="宋体"/>
          <w:b/>
          <w:bCs/>
          <w:szCs w:val="24"/>
          <w:highlight w:val="none"/>
        </w:rPr>
      </w:pPr>
      <w:r>
        <w:rPr>
          <w:rFonts w:hint="eastAsia" w:hAnsi="宋体" w:cs="宋体"/>
          <w:b/>
          <w:bCs/>
          <w:szCs w:val="24"/>
          <w:highlight w:val="none"/>
        </w:rPr>
        <w:t>2、政策性扣减方式：</w:t>
      </w:r>
    </w:p>
    <w:p>
      <w:pPr>
        <w:spacing w:line="500" w:lineRule="exact"/>
        <w:ind w:firstLine="480" w:firstLineChars="200"/>
        <w:jc w:val="left"/>
        <w:rPr>
          <w:rFonts w:hAnsi="宋体" w:cs="宋体"/>
          <w:szCs w:val="24"/>
          <w:highlight w:val="none"/>
        </w:rPr>
      </w:pPr>
      <w:r>
        <w:rPr>
          <w:rFonts w:hint="eastAsia" w:hAnsi="宋体" w:cs="宋体"/>
          <w:szCs w:val="24"/>
          <w:highlight w:val="none"/>
        </w:rPr>
        <w:t>2.1供应商为非联合体参与磋商的情况：</w:t>
      </w:r>
    </w:p>
    <w:p>
      <w:pPr>
        <w:spacing w:line="500" w:lineRule="exact"/>
        <w:ind w:firstLine="480" w:firstLineChars="200"/>
        <w:jc w:val="left"/>
        <w:rPr>
          <w:rFonts w:hAnsi="宋体" w:cs="宋体"/>
          <w:szCs w:val="24"/>
          <w:highlight w:val="none"/>
        </w:rPr>
      </w:pPr>
      <w:r>
        <w:rPr>
          <w:rFonts w:hint="eastAsia" w:hAnsi="宋体" w:cs="宋体"/>
          <w:szCs w:val="24"/>
          <w:highlight w:val="none"/>
        </w:rPr>
        <w:t>2.1.1在磋商最终报价的基础上，小型企业或达到小型企业划分标准的监狱企业（或残疾人福利性单位），按“磋商最终报价×6%”进行扣减；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2.1.2在磋商最终报价的基础上，注册资金在十五万元以上的微型企业或注册资金在十五万元以上达到微型企业划分标准的监狱企业（或残疾人福利性单位），按“磋商最终报价×8%”进行扣减；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2.1.3在磋商最终报价的基础上，注册资金在十五万元以下的微型企业或注册资金在十五万元以下达到微型企业划分标准的监狱企业（或残疾人福利性单位），按“磋商最终报价×10%”进行扣减。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2.2供应商为联合体参与磋商且联合协议中约定小型或微型企业的协议合同金额占到联合体协议合同总金额30％以上的情况：</w:t>
      </w:r>
    </w:p>
    <w:p>
      <w:pPr>
        <w:spacing w:line="500" w:lineRule="exact"/>
        <w:ind w:firstLine="480" w:firstLineChars="200"/>
        <w:jc w:val="left"/>
        <w:rPr>
          <w:rFonts w:hAnsi="宋体" w:cs="宋体"/>
          <w:szCs w:val="24"/>
          <w:highlight w:val="none"/>
        </w:rPr>
      </w:pPr>
      <w:r>
        <w:rPr>
          <w:rFonts w:hint="eastAsia" w:hAnsi="宋体" w:cs="宋体"/>
          <w:szCs w:val="24"/>
          <w:highlight w:val="none"/>
        </w:rPr>
        <w:t>2.2.1在磋商最终报价的基础上，与小型企业或达到小型企业划分标准的监狱企业（或残疾人福利性单位）联合的，按“磋商最终报价×2%”进行扣减；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2.2.2在磋商最终报价的基础上，与微型企业或达到微型企业划分标准的监狱企业（或残疾人福利性单位）联合的，按“磋商最终报价×3%”进行扣减。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2.2.3在磋商最终报价的基础上，同时与小型、微型企业或达到小型、微型企业划分标准的监狱企业（或残疾人福利性单位）组成两家以上的联合体的，仅按照“磋商最终报价×3%”进行扣减。不累计扣减。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2.3供应商享受支持中小型企业发展政策优惠的，可以同时享受节能、环境标志产品优先采购政策。</w:t>
      </w:r>
    </w:p>
    <w:p>
      <w:pPr>
        <w:spacing w:line="500" w:lineRule="exact"/>
        <w:ind w:firstLine="480" w:firstLineChars="200"/>
        <w:jc w:val="left"/>
        <w:rPr>
          <w:rFonts w:hAnsi="宋体" w:cs="宋体"/>
          <w:szCs w:val="24"/>
          <w:highlight w:val="none"/>
        </w:rPr>
      </w:pPr>
      <w:r>
        <w:rPr>
          <w:rFonts w:hint="eastAsia" w:hAnsi="宋体" w:cs="宋体"/>
          <w:szCs w:val="24"/>
          <w:highlight w:val="none"/>
        </w:rPr>
        <w:t>2.3.1单个合同项为单一产品的，所投产品为节能、环境标志产品的在磋商最终报价的基础上，按“磋商最终报价×6%”进行扣减；</w:t>
      </w:r>
    </w:p>
    <w:p>
      <w:pPr>
        <w:spacing w:line="500" w:lineRule="exact"/>
        <w:ind w:firstLine="480" w:firstLineChars="200"/>
        <w:jc w:val="left"/>
        <w:rPr>
          <w:rFonts w:hAnsi="宋体" w:cs="宋体"/>
          <w:szCs w:val="24"/>
          <w:highlight w:val="none"/>
        </w:rPr>
      </w:pPr>
      <w:r>
        <w:rPr>
          <w:rFonts w:hint="eastAsia" w:hAnsi="宋体" w:cs="宋体"/>
          <w:szCs w:val="24"/>
          <w:highlight w:val="none"/>
        </w:rPr>
        <w:t>2.3.2单个合同项为多种产品的，所投产品为节能、环境标志产品报价占到总报价30％以上的，在磋商最终报价的基础上，按“磋商最终报价×3%”进行扣减；在磋商最终报价时须对此类产品单独分项报价，计算出小计及占总价的百分比，未提供节能、环境标志产品报价明细表及1.3.1和1.3.2条规定的证明材料，在评审时不享受政府采购优惠政策。</w:t>
      </w:r>
    </w:p>
    <w:p>
      <w:pPr>
        <w:spacing w:line="500" w:lineRule="exact"/>
        <w:ind w:firstLine="480" w:firstLineChars="200"/>
        <w:jc w:val="left"/>
        <w:rPr>
          <w:rFonts w:hAnsi="宋体" w:cs="宋体"/>
          <w:szCs w:val="24"/>
          <w:highlight w:val="none"/>
        </w:rPr>
      </w:pPr>
      <w:r>
        <w:rPr>
          <w:rFonts w:hint="eastAsia" w:hAnsi="宋体" w:cs="宋体"/>
          <w:szCs w:val="24"/>
          <w:highlight w:val="none"/>
        </w:rPr>
        <w:t>3、成交价格=成交供应商的有效磋商报价。</w:t>
      </w:r>
    </w:p>
    <w:p>
      <w:pPr>
        <w:pStyle w:val="9"/>
        <w:rPr>
          <w:rFonts w:ascii="宋体" w:hAnsi="宋体" w:cs="宋体"/>
          <w:highlight w:val="none"/>
        </w:rPr>
      </w:pPr>
    </w:p>
    <w:p>
      <w:pPr>
        <w:spacing w:line="360" w:lineRule="auto"/>
        <w:ind w:firstLine="498" w:firstLineChars="200"/>
        <w:jc w:val="center"/>
        <w:rPr>
          <w:rFonts w:hAnsi="宋体" w:cs="宋体"/>
          <w:b/>
          <w:szCs w:val="24"/>
          <w:highlight w:val="none"/>
        </w:rPr>
      </w:pPr>
      <w:r>
        <w:rPr>
          <w:rFonts w:hint="eastAsia" w:hAnsi="宋体" w:cs="宋体"/>
          <w:b/>
          <w:spacing w:val="4"/>
          <w:szCs w:val="24"/>
          <w:highlight w:val="none"/>
        </w:rPr>
        <w:br w:type="page"/>
      </w:r>
      <w:r>
        <w:rPr>
          <w:rFonts w:hint="eastAsia" w:hAnsi="宋体" w:cs="宋体"/>
          <w:b/>
          <w:spacing w:val="4"/>
          <w:szCs w:val="24"/>
          <w:highlight w:val="none"/>
        </w:rPr>
        <w:t>四、</w:t>
      </w:r>
      <w:r>
        <w:rPr>
          <w:rFonts w:hint="eastAsia" w:hAnsi="宋体" w:cs="宋体"/>
          <w:b/>
          <w:szCs w:val="24"/>
          <w:highlight w:val="none"/>
        </w:rPr>
        <w:t>评审要素和分值分解表</w:t>
      </w:r>
    </w:p>
    <w:p>
      <w:pPr>
        <w:spacing w:line="360" w:lineRule="auto"/>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评价和比较以磋商响应文件为依据，从“价格评审”、“</w:t>
      </w:r>
      <w:r>
        <w:rPr>
          <w:rFonts w:hint="eastAsia" w:hAnsi="宋体" w:cs="宋体"/>
          <w:color w:val="auto"/>
          <w:szCs w:val="24"/>
          <w:highlight w:val="none"/>
          <w:lang w:val="en-US" w:eastAsia="zh-CN"/>
        </w:rPr>
        <w:t>施工组织设计</w:t>
      </w:r>
      <w:r>
        <w:rPr>
          <w:rFonts w:hint="eastAsia" w:ascii="宋体" w:hAnsi="宋体" w:eastAsia="宋体" w:cs="宋体"/>
          <w:color w:val="auto"/>
          <w:szCs w:val="24"/>
          <w:highlight w:val="none"/>
        </w:rPr>
        <w:t>”、“</w:t>
      </w:r>
      <w:r>
        <w:rPr>
          <w:rFonts w:hint="eastAsia" w:hAnsi="宋体" w:cs="宋体"/>
          <w:color w:val="auto"/>
          <w:szCs w:val="24"/>
          <w:highlight w:val="none"/>
          <w:lang w:val="en-US" w:eastAsia="zh-CN"/>
        </w:rPr>
        <w:t>工程质量保障及承诺</w:t>
      </w:r>
      <w:r>
        <w:rPr>
          <w:rFonts w:hint="eastAsia" w:ascii="宋体" w:hAnsi="宋体" w:eastAsia="宋体" w:cs="宋体"/>
          <w:color w:val="auto"/>
          <w:szCs w:val="24"/>
          <w:highlight w:val="none"/>
        </w:rPr>
        <w:t>”等方面进行评审并按照百分制进行赋分。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480" w:firstLineChars="200"/>
        <w:jc w:val="left"/>
        <w:textAlignment w:val="auto"/>
        <w:rPr>
          <w:rFonts w:hint="eastAsia" w:ascii="宋体" w:hAnsi="宋体" w:eastAsia="宋体" w:cs="宋体"/>
          <w:b w:val="0"/>
          <w:bCs w:val="0"/>
          <w:i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caps w:val="0"/>
          <w:color w:val="auto"/>
          <w:spacing w:val="0"/>
          <w:sz w:val="24"/>
          <w:szCs w:val="24"/>
          <w:highlight w:val="none"/>
          <w:shd w:val="clear" w:color="auto" w:fill="FFFFFF"/>
          <w:lang w:val="en-US" w:eastAsia="zh-CN"/>
        </w:rPr>
        <w:t>资格审查标准</w:t>
      </w:r>
    </w:p>
    <w:tbl>
      <w:tblPr>
        <w:tblStyle w:val="22"/>
        <w:tblW w:w="916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590"/>
        <w:gridCol w:w="6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ind w:left="135" w:right="129"/>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left="118" w:right="107"/>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val="en-US" w:eastAsia="zh-CN"/>
              </w:rPr>
              <w:t xml:space="preserve"> </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right="3259"/>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提供合格有效的法人或者其他组织的营业执照等证明文件，自然人的身份证明；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授权委托书</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 xml:space="preserve"> 提供法定代表人授权书（附法定代表人、被授权人身份证复印件）及被授权人身份证原件（法定代表人直接参加投标，须提供法定代表人身份证明及身份证原件）；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财务状况</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333333"/>
                <w:spacing w:val="0"/>
                <w:sz w:val="24"/>
                <w:szCs w:val="24"/>
                <w:highlight w:val="none"/>
                <w:shd w:val="clear" w:fill="FFFFFF"/>
              </w:rPr>
              <w:t>财务状况：提供20</w:t>
            </w:r>
            <w:r>
              <w:rPr>
                <w:rFonts w:hint="eastAsia" w:ascii="宋体" w:hAnsi="宋体" w:eastAsia="宋体" w:cs="宋体"/>
                <w:i w:val="0"/>
                <w:iCs w:val="0"/>
                <w:caps w:val="0"/>
                <w:color w:val="333333"/>
                <w:spacing w:val="0"/>
                <w:sz w:val="24"/>
                <w:szCs w:val="24"/>
                <w:highlight w:val="none"/>
                <w:shd w:val="clear" w:fill="FFFFFF"/>
                <w:lang w:val="en-US" w:eastAsia="zh-CN"/>
              </w:rPr>
              <w:t>20</w:t>
            </w:r>
            <w:r>
              <w:rPr>
                <w:rFonts w:hint="eastAsia" w:ascii="宋体" w:hAnsi="宋体" w:eastAsia="宋体" w:cs="宋体"/>
                <w:i w:val="0"/>
                <w:iCs w:val="0"/>
                <w:caps w:val="0"/>
                <w:color w:val="333333"/>
                <w:spacing w:val="0"/>
                <w:sz w:val="24"/>
                <w:szCs w:val="24"/>
                <w:highlight w:val="none"/>
                <w:shd w:val="clear" w:fill="FFFFFF"/>
              </w:rPr>
              <w:t>或202</w:t>
            </w:r>
            <w:r>
              <w:rPr>
                <w:rFonts w:hint="eastAsia" w:ascii="宋体" w:hAnsi="宋体" w:eastAsia="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rPr>
              <w:t xml:space="preserve">年度的财务审计报告（至少包括资产负债表和利润表，成立时间至提交磋商响应文件截止时间不足一年的可提供成立后任意时段的资产负债表），或开标时间前六个月内银行出具的资信证明；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rPr>
              <w:t>税收缴纳证明</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税收缴纳证明：提供磋商截止日前近一年内任意一个月的纳税证明或完税证明（任意税种），依法免税的单位应提供相关证明材料；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社会保障资金缴纳证明</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29"/>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社会保障资金缴纳证明：提供磋商截止日前近一年内任意一个月的社会保障资金缴存单据或社保机构开具的社会保险参保缴费情况证明，依法不需要缴纳社会保障资金的单位应提供相关证明材料；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信用中国</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right="99"/>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供应商应通过“信用中国”网站(www.creditchina.gov.cn)、中国政府采购网(www.ccgp.gov.cn) 查询相关主体信用记录；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25"/>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资质证书</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right="99"/>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 xml:space="preserve">参加本项目的供应商应具备建设行政主管部门颁发合法有效的市政公用工程施工总承包三级及以上资质和安全生产许可证；拟派项目经理具备合法有效的市政工程专业二级及以上注册建造师资格和安全生产考核合格证且无在建工程（提供无在建承诺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left="118" w:right="107"/>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rPr>
              <w:t>承诺书</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58"/>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 xml:space="preserve"> 提供具有履行本合同所必需的设备和专业技术能力的说明及承诺书；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28"/>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25"/>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无</w:t>
            </w:r>
            <w:r>
              <w:rPr>
                <w:rFonts w:hint="eastAsia" w:ascii="宋体" w:hAnsi="宋体" w:eastAsia="宋体" w:cs="宋体"/>
                <w:color w:val="auto"/>
                <w:sz w:val="24"/>
                <w:szCs w:val="24"/>
                <w:highlight w:val="none"/>
              </w:rPr>
              <w:t>重大违法记录声明</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参加政府采购活动前3年内，在经营活动中没有重大违法记录的书面声明；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28"/>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非联合体说明</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本项目不接受联合体</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highlight w:val="none"/>
          <w:shd w:val="clear" w:color="auto" w:fill="FFFFFF"/>
          <w:lang w:val="en-US" w:eastAsia="zh-CN"/>
        </w:rPr>
      </w:pP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480" w:firstLineChars="200"/>
        <w:jc w:val="left"/>
        <w:textAlignment w:val="auto"/>
        <w:rPr>
          <w:rFonts w:hint="eastAsia" w:ascii="宋体" w:hAnsi="宋体" w:eastAsia="宋体" w:cs="宋体"/>
          <w:b w:val="0"/>
          <w:bCs w:val="0"/>
          <w:i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caps w:val="0"/>
          <w:color w:val="auto"/>
          <w:spacing w:val="0"/>
          <w:sz w:val="24"/>
          <w:szCs w:val="24"/>
          <w:highlight w:val="none"/>
          <w:shd w:val="clear" w:color="auto" w:fill="FFFFFF"/>
          <w:lang w:val="en-US" w:eastAsia="zh-CN"/>
        </w:rPr>
        <w:t>符合性审查标准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highlight w:val="none"/>
          <w:shd w:val="clear" w:color="auto" w:fill="FFFFFF"/>
          <w:lang w:val="en-US" w:eastAsia="zh-CN"/>
        </w:rPr>
      </w:pPr>
    </w:p>
    <w:tbl>
      <w:tblPr>
        <w:tblStyle w:val="22"/>
        <w:tblW w:w="916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1590"/>
        <w:gridCol w:w="6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ind w:left="135" w:right="129"/>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left="118" w:right="107"/>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val="en-US" w:eastAsia="zh-CN"/>
              </w:rPr>
              <w:t xml:space="preserve"> </w:t>
            </w:r>
          </w:p>
        </w:tc>
        <w:tc>
          <w:tcPr>
            <w:tcW w:w="6735" w:type="dxa"/>
            <w:vAlign w:val="center"/>
          </w:tcPr>
          <w:p>
            <w:pPr>
              <w:pStyle w:val="51"/>
              <w:keepNext w:val="0"/>
              <w:keepLines w:val="0"/>
              <w:pageBreakBefore w:val="0"/>
              <w:kinsoku/>
              <w:wordWrap/>
              <w:overflowPunct/>
              <w:topLinePunct w:val="0"/>
              <w:autoSpaceDE/>
              <w:autoSpaceDN/>
              <w:bidi w:val="0"/>
              <w:adjustRightInd/>
              <w:snapToGrid/>
              <w:spacing w:line="480" w:lineRule="exact"/>
              <w:ind w:right="3259"/>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w:t>
            </w:r>
          </w:p>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w:t>
            </w:r>
          </w:p>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完整性</w:t>
            </w:r>
          </w:p>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p>
        </w:tc>
        <w:tc>
          <w:tcPr>
            <w:tcW w:w="6735" w:type="dxa"/>
            <w:vAlign w:val="center"/>
          </w:tcPr>
          <w:p>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竞争性磋商响应文件构成是否有重大缺项，是否按照竞争性磋商文件要求的格式编写竞争性磋商响应文件。</w:t>
            </w:r>
          </w:p>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bCs/>
                <w:spacing w:val="4"/>
                <w:sz w:val="24"/>
                <w:szCs w:val="24"/>
                <w:highlight w:val="none"/>
              </w:rPr>
              <w:t>竞争性磋商响应文件的有效性</w:t>
            </w:r>
          </w:p>
        </w:tc>
        <w:tc>
          <w:tcPr>
            <w:tcW w:w="6735" w:type="dxa"/>
            <w:vAlign w:val="center"/>
          </w:tcPr>
          <w:p>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竞争性磋商响应文件的签署、加盖印章是否合格、有效；提供的各种证明文件、数据、资料是否真实、有效。</w:t>
            </w:r>
          </w:p>
          <w:p>
            <w:pPr>
              <w:pStyle w:val="51"/>
              <w:keepNext w:val="0"/>
              <w:keepLines w:val="0"/>
              <w:pageBreakBefore w:val="0"/>
              <w:kinsoku/>
              <w:wordWrap/>
              <w:overflowPunct/>
              <w:topLinePunct w:val="0"/>
              <w:autoSpaceDE/>
              <w:autoSpaceDN/>
              <w:bidi w:val="0"/>
              <w:adjustRightInd/>
              <w:snapToGrid/>
              <w:spacing w:line="480" w:lineRule="exact"/>
              <w:ind w:left="108" w:right="214"/>
              <w:jc w:val="both"/>
              <w:textAlignment w:val="auto"/>
              <w:rPr>
                <w:rFonts w:hint="eastAsia" w:ascii="宋体" w:hAnsi="宋体" w:eastAsia="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840"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90" w:type="dxa"/>
            <w:vAlign w:val="center"/>
          </w:tcPr>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sz w:val="24"/>
                <w:szCs w:val="24"/>
                <w:highlight w:val="none"/>
              </w:rPr>
            </w:pPr>
            <w:r>
              <w:rPr>
                <w:rFonts w:hint="eastAsia" w:ascii="宋体" w:hAnsi="宋体" w:eastAsia="宋体" w:cs="宋体"/>
                <w:bCs/>
                <w:spacing w:val="4"/>
                <w:sz w:val="24"/>
                <w:szCs w:val="24"/>
                <w:highlight w:val="none"/>
              </w:rPr>
              <w:t>竞争性磋商</w:t>
            </w:r>
            <w:r>
              <w:rPr>
                <w:rFonts w:hint="eastAsia" w:ascii="宋体" w:hAnsi="宋体" w:eastAsia="宋体" w:cs="宋体"/>
                <w:sz w:val="24"/>
                <w:szCs w:val="24"/>
                <w:highlight w:val="none"/>
              </w:rPr>
              <w:t>响应文件的</w:t>
            </w:r>
          </w:p>
          <w:p>
            <w:pPr>
              <w:pStyle w:val="51"/>
              <w:keepNext w:val="0"/>
              <w:keepLines w:val="0"/>
              <w:pageBreakBefore w:val="0"/>
              <w:kinsoku/>
              <w:wordWrap/>
              <w:overflowPunct/>
              <w:topLinePunct w:val="0"/>
              <w:autoSpaceDE/>
              <w:autoSpaceDN/>
              <w:bidi w:val="0"/>
              <w:adjustRightInd/>
              <w:snapToGrid/>
              <w:spacing w:line="480" w:lineRule="exact"/>
              <w:ind w:right="107"/>
              <w:jc w:val="center"/>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响应性</w:t>
            </w:r>
          </w:p>
        </w:tc>
        <w:tc>
          <w:tcPr>
            <w:tcW w:w="6735" w:type="dxa"/>
            <w:vAlign w:val="center"/>
          </w:tcPr>
          <w:p>
            <w:pPr>
              <w:spacing w:line="500" w:lineRule="exact"/>
              <w:ind w:firstLine="480" w:firstLineChars="200"/>
              <w:rPr>
                <w:rFonts w:hAnsi="宋体" w:cs="宋体"/>
                <w:szCs w:val="24"/>
                <w:highlight w:val="none"/>
              </w:rPr>
            </w:pPr>
            <w:r>
              <w:rPr>
                <w:rFonts w:hint="eastAsia" w:hAnsi="宋体" w:cs="宋体"/>
                <w:szCs w:val="24"/>
                <w:highlight w:val="none"/>
              </w:rPr>
              <w:t>磋商有效期是否符合竞争性磋商文件要求；是否满足本次磋商的特殊要求；磋商方案是否有重大缺漏项</w:t>
            </w:r>
            <w:r>
              <w:rPr>
                <w:rFonts w:hint="eastAsia" w:hAnsi="宋体" w:cs="宋体"/>
                <w:szCs w:val="24"/>
                <w:highlight w:val="none"/>
                <w:lang w:eastAsia="zh-CN"/>
              </w:rPr>
              <w:t>、</w:t>
            </w:r>
            <w:r>
              <w:rPr>
                <w:rFonts w:hint="eastAsia" w:hAnsi="宋体" w:cs="宋体"/>
                <w:szCs w:val="24"/>
                <w:highlight w:val="none"/>
              </w:rPr>
              <w:t>否有重大偏离；磋商商务响应条款是否有重大偏离；对合同中规定的双方的权利和义务是否做出了实质性修改。</w:t>
            </w:r>
          </w:p>
          <w:p>
            <w:pPr>
              <w:pStyle w:val="51"/>
              <w:keepNext w:val="0"/>
              <w:keepLines w:val="0"/>
              <w:pageBreakBefore w:val="0"/>
              <w:kinsoku/>
              <w:wordWrap/>
              <w:overflowPunct/>
              <w:topLinePunct w:val="0"/>
              <w:autoSpaceDE/>
              <w:autoSpaceDN/>
              <w:bidi w:val="0"/>
              <w:adjustRightInd/>
              <w:snapToGrid/>
              <w:spacing w:line="480" w:lineRule="exact"/>
              <w:ind w:left="108"/>
              <w:jc w:val="both"/>
              <w:textAlignment w:val="auto"/>
              <w:rPr>
                <w:rFonts w:hint="eastAsia" w:ascii="宋体" w:hAnsi="宋体" w:eastAsia="宋体" w:cs="宋体"/>
                <w:color w:val="auto"/>
                <w:sz w:val="24"/>
                <w:szCs w:val="24"/>
                <w:highlight w:val="none"/>
                <w:lang w:val="en-US" w:eastAsia="zh-CN"/>
              </w:rPr>
            </w:pPr>
          </w:p>
        </w:tc>
      </w:tr>
    </w:tbl>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280" w:firstLineChars="100"/>
        <w:jc w:val="left"/>
        <w:textAlignment w:val="auto"/>
        <w:rPr>
          <w:rFonts w:hint="eastAsia" w:ascii="仿宋" w:hAnsi="仿宋" w:eastAsia="仿宋" w:cs="仿宋"/>
          <w:b w:val="0"/>
          <w:bCs w:val="0"/>
          <w:i w:val="0"/>
          <w:caps w:val="0"/>
          <w:color w:val="auto"/>
          <w:spacing w:val="0"/>
          <w:sz w:val="28"/>
          <w:szCs w:val="28"/>
          <w:highlight w:val="none"/>
          <w:shd w:val="clear" w:color="auto" w:fill="FFFFFF"/>
          <w:lang w:val="en-US" w:eastAsia="zh-CN"/>
        </w:rPr>
      </w:pPr>
    </w:p>
    <w:p>
      <w:pPr>
        <w:rPr>
          <w:rFonts w:hint="eastAsia" w:ascii="仿宋" w:hAnsi="仿宋" w:eastAsia="仿宋" w:cs="仿宋"/>
          <w:b w:val="0"/>
          <w:bCs w:val="0"/>
          <w:i w:val="0"/>
          <w:caps w:val="0"/>
          <w:color w:val="auto"/>
          <w:spacing w:val="0"/>
          <w:sz w:val="28"/>
          <w:szCs w:val="28"/>
          <w:highlight w:val="none"/>
          <w:shd w:val="clear" w:color="auto" w:fill="FFFFFF"/>
          <w:lang w:val="en-US" w:eastAsia="zh-CN"/>
        </w:rPr>
      </w:pPr>
      <w:r>
        <w:rPr>
          <w:rFonts w:hint="eastAsia" w:ascii="仿宋" w:hAnsi="仿宋" w:eastAsia="仿宋" w:cs="仿宋"/>
          <w:b w:val="0"/>
          <w:bCs w:val="0"/>
          <w:i w:val="0"/>
          <w:caps w:val="0"/>
          <w:color w:val="auto"/>
          <w:spacing w:val="0"/>
          <w:sz w:val="28"/>
          <w:szCs w:val="28"/>
          <w:highlight w:val="none"/>
          <w:shd w:val="clear" w:color="auto" w:fill="FFFFFF"/>
          <w:lang w:val="en-US" w:eastAsia="zh-CN"/>
        </w:rPr>
        <w:br w:type="page"/>
      </w:r>
    </w:p>
    <w:p>
      <w:pPr>
        <w:pStyle w:val="19"/>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240" w:firstLineChars="100"/>
        <w:jc w:val="left"/>
        <w:textAlignment w:val="auto"/>
        <w:rPr>
          <w:rFonts w:hint="eastAsia" w:ascii="宋体" w:hAnsi="宋体" w:eastAsia="宋体" w:cs="宋体"/>
          <w:b w:val="0"/>
          <w:bCs w:val="0"/>
          <w:i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caps w:val="0"/>
          <w:color w:val="auto"/>
          <w:spacing w:val="0"/>
          <w:sz w:val="24"/>
          <w:szCs w:val="24"/>
          <w:highlight w:val="none"/>
          <w:shd w:val="clear" w:color="auto" w:fill="FFFFFF"/>
          <w:lang w:val="en-US" w:eastAsia="zh-CN"/>
        </w:rPr>
        <w:t>评分细则</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jc w:val="left"/>
        <w:textAlignment w:val="auto"/>
        <w:rPr>
          <w:rFonts w:hint="eastAsia" w:ascii="仿宋" w:hAnsi="仿宋" w:eastAsia="仿宋" w:cs="仿宋"/>
          <w:b w:val="0"/>
          <w:bCs w:val="0"/>
          <w:i w:val="0"/>
          <w:caps w:val="0"/>
          <w:color w:val="auto"/>
          <w:spacing w:val="0"/>
          <w:sz w:val="28"/>
          <w:szCs w:val="28"/>
          <w:highlight w:val="none"/>
          <w:shd w:val="clear" w:color="auto" w:fill="FFFFFF"/>
          <w:lang w:val="en-US" w:eastAsia="zh-CN"/>
        </w:rPr>
      </w:pPr>
    </w:p>
    <w:tbl>
      <w:tblPr>
        <w:tblStyle w:val="22"/>
        <w:tblW w:w="9174"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933"/>
        <w:gridCol w:w="6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1496" w:type="dxa"/>
          </w:tcPr>
          <w:p>
            <w:pPr>
              <w:pStyle w:val="51"/>
              <w:keepNext w:val="0"/>
              <w:keepLines w:val="0"/>
              <w:pageBreakBefore w:val="0"/>
              <w:kinsoku/>
              <w:wordWrap/>
              <w:overflowPunct/>
              <w:topLinePunct w:val="0"/>
              <w:autoSpaceDE/>
              <w:autoSpaceDN/>
              <w:bidi w:val="0"/>
              <w:adjustRightInd/>
              <w:snapToGrid/>
              <w:spacing w:line="480" w:lineRule="exact"/>
              <w:ind w:left="131" w:right="12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w:t>
            </w:r>
          </w:p>
        </w:tc>
        <w:tc>
          <w:tcPr>
            <w:tcW w:w="933" w:type="dxa"/>
          </w:tcPr>
          <w:p>
            <w:pPr>
              <w:pStyle w:val="51"/>
              <w:keepNext w:val="0"/>
              <w:keepLines w:val="0"/>
              <w:pageBreakBefore w:val="0"/>
              <w:kinsoku/>
              <w:wordWrap/>
              <w:overflowPunct/>
              <w:topLinePunct w:val="0"/>
              <w:autoSpaceDE/>
              <w:autoSpaceDN/>
              <w:bidi w:val="0"/>
              <w:adjustRightInd/>
              <w:snapToGrid/>
              <w:spacing w:line="480" w:lineRule="exact"/>
              <w:ind w:left="79"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6745" w:type="dxa"/>
          </w:tcPr>
          <w:p>
            <w:pPr>
              <w:pStyle w:val="51"/>
              <w:keepNext w:val="0"/>
              <w:keepLines w:val="0"/>
              <w:pageBreakBefore w:val="0"/>
              <w:kinsoku/>
              <w:wordWrap/>
              <w:overflowPunct/>
              <w:topLinePunct w:val="0"/>
              <w:autoSpaceDE/>
              <w:autoSpaceDN/>
              <w:bidi w:val="0"/>
              <w:adjustRightInd/>
              <w:snapToGrid/>
              <w:spacing w:line="480" w:lineRule="exact"/>
              <w:ind w:right="3215"/>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1496"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r>
              <w:rPr>
                <w:rFonts w:hint="eastAsia" w:ascii="宋体" w:hAnsi="宋体" w:eastAsia="宋体" w:cs="宋体"/>
                <w:color w:val="auto"/>
                <w:spacing w:val="-30"/>
                <w:sz w:val="24"/>
                <w:szCs w:val="24"/>
                <w:highlight w:val="none"/>
              </w:rPr>
              <w:t xml:space="preserve"> 分</w:t>
            </w:r>
            <w:r>
              <w:rPr>
                <w:rFonts w:hint="eastAsia" w:ascii="宋体" w:hAnsi="宋体" w:eastAsia="宋体" w:cs="宋体"/>
                <w:color w:val="auto"/>
                <w:sz w:val="24"/>
                <w:szCs w:val="24"/>
                <w:highlight w:val="none"/>
              </w:rPr>
              <w:t>）</w:t>
            </w:r>
          </w:p>
        </w:tc>
        <w:tc>
          <w:tcPr>
            <w:tcW w:w="933" w:type="dxa"/>
            <w:vAlign w:val="center"/>
          </w:tcPr>
          <w:p>
            <w:pPr>
              <w:pStyle w:val="51"/>
              <w:keepNext w:val="0"/>
              <w:keepLines w:val="0"/>
              <w:pageBreakBefore w:val="0"/>
              <w:kinsoku/>
              <w:wordWrap/>
              <w:overflowPunct/>
              <w:topLinePunct w:val="0"/>
              <w:autoSpaceDE/>
              <w:autoSpaceDN/>
              <w:bidi w:val="0"/>
              <w:adjustRightInd/>
              <w:snapToGrid/>
              <w:spacing w:line="480" w:lineRule="exact"/>
              <w:ind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6745" w:type="dxa"/>
          </w:tcPr>
          <w:p>
            <w:pPr>
              <w:pStyle w:val="51"/>
              <w:keepNext w:val="0"/>
              <w:keepLines w:val="0"/>
              <w:pageBreakBefore w:val="0"/>
              <w:kinsoku/>
              <w:wordWrap/>
              <w:overflowPunct/>
              <w:topLinePunct w:val="0"/>
              <w:autoSpaceDE/>
              <w:autoSpaceDN/>
              <w:bidi w:val="0"/>
              <w:adjustRightInd/>
              <w:snapToGrid/>
              <w:spacing w:line="480" w:lineRule="exact"/>
              <w:ind w:left="108" w:right="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以满足磋商文件要求且投标价格最低的最后报价为评标基准价,其价格分为满分 30 分,其他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的价格分按照下列公式计算:最后报价得分=(评标基准价/最后报价)×30。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48" w:hRule="atLeast"/>
        </w:trPr>
        <w:tc>
          <w:tcPr>
            <w:tcW w:w="1496" w:type="dxa"/>
            <w:vAlign w:val="center"/>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商务响应</w:t>
            </w:r>
          </w:p>
          <w:p>
            <w:pPr>
              <w:pStyle w:val="51"/>
              <w:keepNext w:val="0"/>
              <w:keepLines w:val="0"/>
              <w:pageBreakBefore w:val="0"/>
              <w:kinsoku/>
              <w:wordWrap/>
              <w:overflowPunct/>
              <w:topLinePunct w:val="0"/>
              <w:autoSpaceDE/>
              <w:autoSpaceDN/>
              <w:bidi w:val="0"/>
              <w:adjustRightInd/>
              <w:snapToGrid/>
              <w:spacing w:line="480" w:lineRule="exact"/>
              <w:ind w:left="42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pacing w:val="-30"/>
                <w:sz w:val="24"/>
                <w:szCs w:val="24"/>
                <w:highlight w:val="none"/>
              </w:rPr>
              <w:t xml:space="preserve"> 分</w:t>
            </w:r>
            <w:r>
              <w:rPr>
                <w:rFonts w:hint="eastAsia" w:ascii="宋体" w:hAnsi="宋体" w:eastAsia="宋体" w:cs="宋体"/>
                <w:color w:val="auto"/>
                <w:sz w:val="24"/>
                <w:szCs w:val="24"/>
                <w:highlight w:val="none"/>
              </w:rPr>
              <w:t>）</w:t>
            </w:r>
          </w:p>
        </w:tc>
        <w:tc>
          <w:tcPr>
            <w:tcW w:w="933" w:type="dxa"/>
            <w:vAlign w:val="center"/>
          </w:tcPr>
          <w:p>
            <w:pPr>
              <w:pStyle w:val="51"/>
              <w:keepNext w:val="0"/>
              <w:keepLines w:val="0"/>
              <w:pageBreakBefore w:val="0"/>
              <w:kinsoku/>
              <w:wordWrap/>
              <w:overflowPunct/>
              <w:topLinePunct w:val="0"/>
              <w:autoSpaceDE/>
              <w:autoSpaceDN/>
              <w:bidi w:val="0"/>
              <w:adjustRightInd/>
              <w:snapToGrid/>
              <w:spacing w:line="480" w:lineRule="exact"/>
              <w:ind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6745" w:type="dxa"/>
          </w:tcPr>
          <w:p>
            <w:pPr>
              <w:pStyle w:val="51"/>
              <w:keepNext w:val="0"/>
              <w:keepLines w:val="0"/>
              <w:pageBreakBefore w:val="0"/>
              <w:kinsoku/>
              <w:wordWrap/>
              <w:overflowPunct/>
              <w:topLinePunct w:val="0"/>
              <w:autoSpaceDE/>
              <w:autoSpaceDN/>
              <w:bidi w:val="0"/>
              <w:adjustRightInd/>
              <w:snapToGrid/>
              <w:spacing w:line="480" w:lineRule="exact"/>
              <w:ind w:left="108" w:right="1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经过有效性和符合性审核合格的单位，对响应文件的编制完全满足磋商文件并响应对工期、质量、验收、保修等方面进行响应，完全响应</w:t>
            </w:r>
            <w:r>
              <w:rPr>
                <w:rFonts w:hint="eastAsia" w:ascii="宋体" w:hAnsi="宋体" w:eastAsia="宋体" w:cs="宋体"/>
                <w:color w:val="auto"/>
                <w:spacing w:val="-6"/>
                <w:sz w:val="24"/>
                <w:szCs w:val="24"/>
                <w:highlight w:val="none"/>
              </w:rPr>
              <w:t xml:space="preserve">且逐项详细说明的计 </w:t>
            </w:r>
            <w:r>
              <w:rPr>
                <w:rFonts w:hint="eastAsia" w:ascii="宋体" w:hAnsi="宋体" w:eastAsia="宋体" w:cs="宋体"/>
                <w:color w:val="auto"/>
                <w:sz w:val="24"/>
                <w:szCs w:val="24"/>
                <w:highlight w:val="none"/>
              </w:rPr>
              <w:t>5</w:t>
            </w:r>
            <w:r>
              <w:rPr>
                <w:rFonts w:hint="eastAsia" w:ascii="宋体" w:hAnsi="宋体" w:eastAsia="宋体" w:cs="宋体"/>
                <w:color w:val="auto"/>
                <w:spacing w:val="-11"/>
                <w:sz w:val="24"/>
                <w:szCs w:val="24"/>
                <w:highlight w:val="none"/>
              </w:rPr>
              <w:t xml:space="preserve"> 分，未做详细响应的，按响应程度计 </w:t>
            </w:r>
            <w:r>
              <w:rPr>
                <w:rFonts w:hint="eastAsia" w:ascii="宋体" w:hAnsi="宋体" w:eastAsia="宋体" w:cs="宋体"/>
                <w:color w:val="auto"/>
                <w:sz w:val="24"/>
                <w:szCs w:val="24"/>
                <w:highlight w:val="none"/>
              </w:rPr>
              <w:t>0～4</w:t>
            </w:r>
            <w:r>
              <w:rPr>
                <w:rFonts w:hint="eastAsia" w:ascii="宋体" w:hAnsi="宋体" w:eastAsia="宋体" w:cs="宋体"/>
                <w:color w:val="auto"/>
                <w:spacing w:val="-26"/>
                <w:sz w:val="24"/>
                <w:szCs w:val="24"/>
                <w:highlight w:val="none"/>
              </w:rPr>
              <w:t xml:space="preserve">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64" w:hRule="atLeast"/>
        </w:trPr>
        <w:tc>
          <w:tcPr>
            <w:tcW w:w="1496" w:type="dxa"/>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ind w:right="12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w:t>
            </w:r>
          </w:p>
          <w:p>
            <w:pPr>
              <w:pStyle w:val="51"/>
              <w:keepNext w:val="0"/>
              <w:keepLines w:val="0"/>
              <w:pageBreakBefore w:val="0"/>
              <w:kinsoku/>
              <w:wordWrap/>
              <w:overflowPunct/>
              <w:topLinePunct w:val="0"/>
              <w:autoSpaceDE/>
              <w:autoSpaceDN/>
              <w:bidi w:val="0"/>
              <w:adjustRightInd/>
              <w:snapToGrid/>
              <w:spacing w:line="480" w:lineRule="exact"/>
              <w:ind w:left="131" w:right="122"/>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w:t>
            </w:r>
          </w:p>
        </w:tc>
        <w:tc>
          <w:tcPr>
            <w:tcW w:w="933" w:type="dxa"/>
          </w:tcPr>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24"/>
                <w:szCs w:val="24"/>
                <w:highlight w:val="none"/>
              </w:rPr>
            </w:pPr>
          </w:p>
          <w:p>
            <w:pPr>
              <w:pStyle w:val="51"/>
              <w:keepNext w:val="0"/>
              <w:keepLines w:val="0"/>
              <w:pageBreakBefore w:val="0"/>
              <w:kinsoku/>
              <w:wordWrap/>
              <w:overflowPunct/>
              <w:topLinePunct w:val="0"/>
              <w:autoSpaceDE/>
              <w:autoSpaceDN/>
              <w:bidi w:val="0"/>
              <w:adjustRightInd/>
              <w:snapToGrid/>
              <w:spacing w:line="480" w:lineRule="exact"/>
              <w:ind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w:t>
            </w:r>
          </w:p>
        </w:tc>
        <w:tc>
          <w:tcPr>
            <w:tcW w:w="6745" w:type="dxa"/>
          </w:tcPr>
          <w:p>
            <w:pPr>
              <w:pStyle w:val="51"/>
              <w:keepNext w:val="0"/>
              <w:keepLines w:val="0"/>
              <w:pageBreakBefore w:val="0"/>
              <w:widowControl w:val="0"/>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按下列分项进行评标，缺项者该单项为 0 分。</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项目经理部组成;</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施工部署及总平面布置;</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施工进度计划及措施;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施工方案和技术措施;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9"/>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质量安全保证措施和创优计划;</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9"/>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使用新材料、新工艺的可能性;</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主要材料、构配件计划;</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9"/>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主要机械设备供应计划及设备情况;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8"/>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劳动力安排计划;</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51"/>
              <w:keepNext w:val="0"/>
              <w:keepLines w:val="0"/>
              <w:pageBreakBefore w:val="0"/>
              <w:widowControl w:val="0"/>
              <w:tabs>
                <w:tab w:val="left" w:pos="4789"/>
              </w:tabs>
              <w:kinsoku/>
              <w:wordWrap/>
              <w:overflowPunct/>
              <w:topLinePunct w:val="0"/>
              <w:autoSpaceDE/>
              <w:autoSpaceDN/>
              <w:bidi w:val="0"/>
              <w:adjustRightInd/>
              <w:snapToGrid/>
              <w:spacing w:line="480" w:lineRule="exact"/>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安全文明施工措施;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8" w:hRule="atLeast"/>
        </w:trPr>
        <w:tc>
          <w:tcPr>
            <w:tcW w:w="1496" w:type="dxa"/>
            <w:vAlign w:val="center"/>
          </w:tcPr>
          <w:p>
            <w:pPr>
              <w:pStyle w:val="51"/>
              <w:keepNext w:val="0"/>
              <w:keepLines w:val="0"/>
              <w:pageBreakBefore w:val="0"/>
              <w:kinsoku/>
              <w:wordWrap/>
              <w:overflowPunct/>
              <w:topLinePunct w:val="0"/>
              <w:autoSpaceDE/>
              <w:autoSpaceDN/>
              <w:bidi w:val="0"/>
              <w:adjustRightInd/>
              <w:snapToGrid/>
              <w:spacing w:line="480" w:lineRule="exact"/>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工程质量的保障措施及承诺</w:t>
            </w:r>
          </w:p>
          <w:p>
            <w:pPr>
              <w:pStyle w:val="51"/>
              <w:keepNext w:val="0"/>
              <w:keepLines w:val="0"/>
              <w:pageBreakBefore w:val="0"/>
              <w:kinsoku/>
              <w:wordWrap/>
              <w:overflowPunct/>
              <w:topLinePunct w:val="0"/>
              <w:autoSpaceDE/>
              <w:autoSpaceDN/>
              <w:bidi w:val="0"/>
              <w:adjustRightInd/>
              <w:snapToGrid/>
              <w:spacing w:line="480" w:lineRule="exact"/>
              <w:ind w:left="131" w:right="122"/>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分）</w:t>
            </w:r>
          </w:p>
        </w:tc>
        <w:tc>
          <w:tcPr>
            <w:tcW w:w="933" w:type="dxa"/>
            <w:vAlign w:val="center"/>
          </w:tcPr>
          <w:p>
            <w:pPr>
              <w:pStyle w:val="51"/>
              <w:keepNext w:val="0"/>
              <w:keepLines w:val="0"/>
              <w:pageBreakBefore w:val="0"/>
              <w:kinsoku/>
              <w:wordWrap/>
              <w:overflowPunct/>
              <w:topLinePunct w:val="0"/>
              <w:autoSpaceDE/>
              <w:autoSpaceDN/>
              <w:bidi w:val="0"/>
              <w:adjustRightInd/>
              <w:snapToGrid/>
              <w:spacing w:line="480" w:lineRule="exact"/>
              <w:ind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10分</w:t>
            </w:r>
          </w:p>
        </w:tc>
        <w:tc>
          <w:tcPr>
            <w:tcW w:w="6745" w:type="dxa"/>
            <w:vAlign w:val="center"/>
          </w:tcPr>
          <w:p>
            <w:pPr>
              <w:pStyle w:val="51"/>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提供的工程质量保障措施进行打分:</w:t>
            </w:r>
          </w:p>
          <w:p>
            <w:pPr>
              <w:pStyle w:val="51"/>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提供的工程质量保障措施具体、合理、可行、完善、质保期内</w:t>
            </w:r>
            <w:r>
              <w:rPr>
                <w:rFonts w:hint="eastAsia" w:ascii="宋体" w:hAnsi="宋体" w:eastAsia="宋体" w:cs="宋体"/>
                <w:color w:val="auto"/>
                <w:spacing w:val="-1"/>
                <w:sz w:val="24"/>
                <w:szCs w:val="24"/>
                <w:highlight w:val="none"/>
              </w:rPr>
              <w:t>维修人员配置是否齐全等,根据其提供的响应情况优者得</w:t>
            </w:r>
            <w:r>
              <w:rPr>
                <w:rFonts w:hint="eastAsia" w:ascii="宋体" w:hAnsi="宋体" w:eastAsia="宋体" w:cs="宋体"/>
                <w:color w:val="auto"/>
                <w:sz w:val="24"/>
                <w:szCs w:val="24"/>
                <w:highlight w:val="none"/>
              </w:rPr>
              <w:t>（6-10</w:t>
            </w:r>
            <w:r>
              <w:rPr>
                <w:rFonts w:hint="eastAsia" w:ascii="宋体" w:hAnsi="宋体" w:eastAsia="宋体" w:cs="宋体"/>
                <w:color w:val="auto"/>
                <w:spacing w:val="-30"/>
                <w:sz w:val="24"/>
                <w:szCs w:val="24"/>
                <w:highlight w:val="none"/>
              </w:rPr>
              <w:t xml:space="preserve"> 分</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14"/>
                <w:sz w:val="24"/>
                <w:szCs w:val="24"/>
                <w:highlight w:val="none"/>
                <w:lang w:eastAsia="zh-CN"/>
              </w:rPr>
              <w:t>、</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z w:val="24"/>
                <w:szCs w:val="24"/>
                <w:highlight w:val="none"/>
              </w:rPr>
              <w:t>良者得（3-5</w:t>
            </w:r>
            <w:r>
              <w:rPr>
                <w:rFonts w:hint="eastAsia" w:ascii="宋体" w:hAnsi="宋体" w:eastAsia="宋体" w:cs="宋体"/>
                <w:color w:val="auto"/>
                <w:spacing w:val="-30"/>
                <w:sz w:val="24"/>
                <w:szCs w:val="24"/>
                <w:highlight w:val="none"/>
              </w:rPr>
              <w:t xml:space="preserve"> 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一般者得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-3</w:t>
            </w:r>
            <w:r>
              <w:rPr>
                <w:rFonts w:hint="eastAsia" w:ascii="宋体" w:hAnsi="宋体" w:eastAsia="宋体" w:cs="宋体"/>
                <w:color w:val="auto"/>
                <w:spacing w:val="-30"/>
                <w:sz w:val="24"/>
                <w:szCs w:val="24"/>
                <w:highlight w:val="none"/>
              </w:rPr>
              <w:t xml:space="preserve"> 分</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提供的工程质量保障措施不可行,根据其响应情况不得分；</w:t>
            </w:r>
          </w:p>
          <w:p>
            <w:pPr>
              <w:pStyle w:val="51"/>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注：此项资料由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书面提供格式自拟。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9" w:hRule="atLeast"/>
        </w:trPr>
        <w:tc>
          <w:tcPr>
            <w:tcW w:w="1496" w:type="dxa"/>
            <w:vAlign w:val="center"/>
          </w:tcPr>
          <w:p>
            <w:pPr>
              <w:pStyle w:val="51"/>
              <w:keepNext w:val="0"/>
              <w:keepLines w:val="0"/>
              <w:pageBreakBefore w:val="0"/>
              <w:kinsoku/>
              <w:wordWrap/>
              <w:overflowPunct/>
              <w:topLinePunct w:val="0"/>
              <w:autoSpaceDE/>
              <w:autoSpaceDN/>
              <w:bidi w:val="0"/>
              <w:adjustRightInd/>
              <w:snapToGrid/>
              <w:spacing w:line="480" w:lineRule="exact"/>
              <w:ind w:left="39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企业业绩</w:t>
            </w:r>
          </w:p>
          <w:p>
            <w:pPr>
              <w:pStyle w:val="51"/>
              <w:keepNext w:val="0"/>
              <w:keepLines w:val="0"/>
              <w:pageBreakBefore w:val="0"/>
              <w:kinsoku/>
              <w:wordWrap/>
              <w:overflowPunct/>
              <w:topLinePunct w:val="0"/>
              <w:autoSpaceDE/>
              <w:autoSpaceDN/>
              <w:bidi w:val="0"/>
              <w:adjustRightInd/>
              <w:snapToGrid/>
              <w:spacing w:line="480" w:lineRule="exact"/>
              <w:ind w:left="362"/>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pacing w:val="-30"/>
                <w:sz w:val="24"/>
                <w:szCs w:val="24"/>
                <w:highlight w:val="none"/>
              </w:rPr>
              <w:t>分</w:t>
            </w:r>
            <w:r>
              <w:rPr>
                <w:rFonts w:hint="eastAsia" w:ascii="宋体" w:hAnsi="宋体" w:eastAsia="宋体" w:cs="宋体"/>
                <w:color w:val="auto"/>
                <w:sz w:val="24"/>
                <w:szCs w:val="24"/>
                <w:highlight w:val="none"/>
              </w:rPr>
              <w:t>）</w:t>
            </w:r>
          </w:p>
        </w:tc>
        <w:tc>
          <w:tcPr>
            <w:tcW w:w="933" w:type="dxa"/>
            <w:vAlign w:val="center"/>
          </w:tcPr>
          <w:p>
            <w:pPr>
              <w:pStyle w:val="51"/>
              <w:keepNext w:val="0"/>
              <w:keepLines w:val="0"/>
              <w:pageBreakBefore w:val="0"/>
              <w:kinsoku/>
              <w:wordWrap/>
              <w:overflowPunct/>
              <w:topLinePunct w:val="0"/>
              <w:autoSpaceDE/>
              <w:autoSpaceDN/>
              <w:bidi w:val="0"/>
              <w:adjustRightInd/>
              <w:snapToGrid/>
              <w:spacing w:line="480" w:lineRule="exact"/>
              <w:ind w:left="82" w:right="74"/>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6745" w:type="dxa"/>
          </w:tcPr>
          <w:p>
            <w:pPr>
              <w:pStyle w:val="51"/>
              <w:keepNext w:val="0"/>
              <w:keepLines w:val="0"/>
              <w:pageBreakBefore w:val="0"/>
              <w:kinsoku/>
              <w:wordWrap/>
              <w:overflowPunct/>
              <w:topLinePunct w:val="0"/>
              <w:autoSpaceDE/>
              <w:autoSpaceDN/>
              <w:bidi w:val="0"/>
              <w:adjustRightInd/>
              <w:snapToGrid/>
              <w:spacing w:line="480" w:lineRule="exact"/>
              <w:ind w:left="10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企业每提供一个类似</w:t>
            </w:r>
            <w:r>
              <w:rPr>
                <w:rFonts w:hint="eastAsia" w:ascii="宋体" w:hAnsi="宋体" w:eastAsia="宋体" w:cs="宋体"/>
                <w:color w:val="auto"/>
                <w:sz w:val="24"/>
                <w:szCs w:val="24"/>
                <w:highlight w:val="none"/>
                <w:lang w:val="en-US" w:eastAsia="zh-CN"/>
              </w:rPr>
              <w:t>工程业绩</w:t>
            </w:r>
            <w:r>
              <w:rPr>
                <w:rFonts w:hint="eastAsia" w:ascii="宋体" w:hAnsi="宋体" w:eastAsia="宋体" w:cs="宋体"/>
                <w:color w:val="auto"/>
                <w:sz w:val="24"/>
                <w:szCs w:val="24"/>
                <w:highlight w:val="none"/>
              </w:rPr>
              <w:t xml:space="preserve">项目得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分,最高不超过 </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分；</w:t>
            </w:r>
          </w:p>
          <w:p>
            <w:pPr>
              <w:pStyle w:val="51"/>
              <w:keepNext w:val="0"/>
              <w:keepLines w:val="0"/>
              <w:pageBreakBefore w:val="0"/>
              <w:kinsoku/>
              <w:wordWrap/>
              <w:overflowPunct/>
              <w:topLinePunct w:val="0"/>
              <w:autoSpaceDE/>
              <w:autoSpaceDN/>
              <w:bidi w:val="0"/>
              <w:adjustRightInd/>
              <w:snapToGrid/>
              <w:spacing w:line="480" w:lineRule="exact"/>
              <w:ind w:left="108" w:right="13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（注：具有类似的工程业绩，</w:t>
            </w:r>
            <w:r>
              <w:rPr>
                <w:rFonts w:hint="eastAsia" w:ascii="宋体" w:hAnsi="宋体" w:eastAsia="宋体" w:cs="宋体"/>
                <w:color w:val="auto"/>
                <w:sz w:val="24"/>
                <w:szCs w:val="24"/>
                <w:highlight w:val="none"/>
                <w:lang w:val="en-US" w:eastAsia="zh-CN"/>
              </w:rPr>
              <w:t>以提供的</w:t>
            </w:r>
            <w:r>
              <w:rPr>
                <w:rFonts w:hint="eastAsia" w:ascii="宋体" w:hAnsi="宋体" w:eastAsia="宋体" w:cs="宋体"/>
                <w:color w:val="auto"/>
                <w:sz w:val="24"/>
                <w:szCs w:val="24"/>
                <w:highlight w:val="none"/>
              </w:rPr>
              <w:t>施工合同和中标通知书</w:t>
            </w:r>
            <w:r>
              <w:rPr>
                <w:rFonts w:hint="eastAsia" w:ascii="宋体" w:hAnsi="宋体" w:eastAsia="宋体" w:cs="宋体"/>
                <w:color w:val="auto"/>
                <w:sz w:val="24"/>
                <w:szCs w:val="24"/>
                <w:highlight w:val="none"/>
                <w:lang w:val="en-US" w:eastAsia="zh-CN"/>
              </w:rPr>
              <w:t>为准</w:t>
            </w:r>
            <w:r>
              <w:rPr>
                <w:rFonts w:hint="eastAsia" w:ascii="宋体" w:hAnsi="宋体" w:eastAsia="宋体" w:cs="宋体"/>
                <w:color w:val="auto"/>
                <w:sz w:val="24"/>
                <w:szCs w:val="24"/>
                <w:highlight w:val="none"/>
              </w:rPr>
              <w:t>，未提供齐全得 0 分。）</w:t>
            </w:r>
          </w:p>
        </w:tc>
      </w:tr>
    </w:tbl>
    <w:p>
      <w:pPr>
        <w:spacing w:line="460" w:lineRule="exact"/>
        <w:rPr>
          <w:rFonts w:hAnsi="宋体" w:cs="宋体"/>
          <w:b/>
          <w:spacing w:val="4"/>
          <w:sz w:val="28"/>
          <w:szCs w:val="24"/>
          <w:highlight w:val="none"/>
        </w:rPr>
      </w:pPr>
      <w:r>
        <w:rPr>
          <w:rFonts w:hint="eastAsia" w:hAnsi="宋体" w:cs="宋体"/>
          <w:b/>
          <w:spacing w:val="4"/>
          <w:sz w:val="28"/>
          <w:szCs w:val="24"/>
          <w:highlight w:val="none"/>
        </w:rPr>
        <w:t>五、定标：</w:t>
      </w:r>
    </w:p>
    <w:p>
      <w:pPr>
        <w:spacing w:line="460" w:lineRule="exact"/>
        <w:ind w:firstLine="496" w:firstLineChars="200"/>
        <w:rPr>
          <w:rFonts w:hAnsi="宋体" w:cs="宋体"/>
          <w:spacing w:val="4"/>
          <w:szCs w:val="24"/>
          <w:highlight w:val="none"/>
        </w:rPr>
      </w:pPr>
      <w:r>
        <w:rPr>
          <w:rFonts w:hint="eastAsia" w:hAnsi="宋体" w:cs="宋体"/>
          <w:spacing w:val="4"/>
          <w:szCs w:val="24"/>
          <w:highlight w:val="none"/>
        </w:rPr>
        <w:t>1、评标结果由</w:t>
      </w:r>
      <w:r>
        <w:rPr>
          <w:rFonts w:hint="eastAsia" w:hAnsi="宋体" w:cs="宋体"/>
          <w:szCs w:val="24"/>
          <w:highlight w:val="none"/>
        </w:rPr>
        <w:t>磋商小组</w:t>
      </w:r>
      <w:r>
        <w:rPr>
          <w:rFonts w:hint="eastAsia" w:hAnsi="宋体" w:cs="宋体"/>
          <w:spacing w:val="4"/>
          <w:szCs w:val="24"/>
          <w:highlight w:val="none"/>
        </w:rPr>
        <w:t>全体</w:t>
      </w:r>
      <w:r>
        <w:rPr>
          <w:rFonts w:hint="eastAsia" w:hAnsi="宋体" w:cs="宋体"/>
          <w:szCs w:val="24"/>
          <w:highlight w:val="none"/>
        </w:rPr>
        <w:t>成员</w:t>
      </w:r>
      <w:r>
        <w:rPr>
          <w:rFonts w:hint="eastAsia" w:hAnsi="宋体" w:cs="宋体"/>
          <w:spacing w:val="4"/>
          <w:szCs w:val="24"/>
          <w:highlight w:val="none"/>
        </w:rPr>
        <w:t>签字确认。</w:t>
      </w:r>
    </w:p>
    <w:p>
      <w:pPr>
        <w:spacing w:line="460" w:lineRule="exact"/>
        <w:ind w:firstLine="496" w:firstLineChars="200"/>
        <w:rPr>
          <w:rFonts w:hAnsi="宋体" w:cs="宋体"/>
          <w:bCs/>
          <w:sz w:val="36"/>
          <w:szCs w:val="36"/>
          <w:highlight w:val="none"/>
        </w:rPr>
      </w:pPr>
      <w:r>
        <w:rPr>
          <w:rFonts w:hint="eastAsia" w:hAnsi="宋体" w:cs="宋体"/>
          <w:spacing w:val="4"/>
          <w:szCs w:val="24"/>
          <w:highlight w:val="none"/>
        </w:rPr>
        <w:t>2、采购人根据评标报告中推荐的成交候选人排列顺序确定供应商，以复函通知招标代理机构。</w:t>
      </w:r>
    </w:p>
    <w:p>
      <w:pPr>
        <w:pStyle w:val="17"/>
        <w:spacing w:line="360" w:lineRule="auto"/>
        <w:ind w:left="0" w:leftChars="0" w:firstLine="0" w:firstLineChars="0"/>
        <w:rPr>
          <w:rFonts w:cs="宋体"/>
          <w:b/>
          <w:sz w:val="24"/>
          <w:szCs w:val="24"/>
          <w:highlight w:val="none"/>
        </w:rPr>
      </w:pPr>
      <w:r>
        <w:rPr>
          <w:rFonts w:hint="eastAsia" w:cs="宋体"/>
          <w:b/>
          <w:sz w:val="24"/>
          <w:szCs w:val="24"/>
          <w:highlight w:val="none"/>
        </w:rPr>
        <w:br w:type="page"/>
      </w:r>
    </w:p>
    <w:p>
      <w:pPr>
        <w:pStyle w:val="3"/>
        <w:jc w:val="center"/>
        <w:rPr>
          <w:rFonts w:hint="default" w:eastAsia="宋体"/>
          <w:highlight w:val="none"/>
          <w:lang w:val="en-US" w:eastAsia="zh-CN"/>
        </w:rPr>
      </w:pPr>
      <w:bookmarkStart w:id="44" w:name="_Toc12500"/>
      <w:r>
        <w:rPr>
          <w:rFonts w:hint="eastAsia" w:ascii="宋体" w:eastAsia="宋体" w:cs="宋体"/>
          <w:bCs/>
          <w:sz w:val="36"/>
          <w:szCs w:val="36"/>
          <w:highlight w:val="none"/>
        </w:rPr>
        <w:t xml:space="preserve">第四章  </w:t>
      </w:r>
      <w:bookmarkEnd w:id="40"/>
      <w:bookmarkEnd w:id="41"/>
      <w:bookmarkEnd w:id="42"/>
      <w:bookmarkStart w:id="45" w:name="_Toc8333"/>
      <w:bookmarkStart w:id="46" w:name="_Toc389582037"/>
      <w:bookmarkStart w:id="47" w:name="_Toc31520"/>
      <w:bookmarkStart w:id="48" w:name="_Toc423973075"/>
      <w:bookmarkStart w:id="49" w:name="_Toc29888"/>
      <w:bookmarkStart w:id="50" w:name="_Toc4679"/>
      <w:bookmarkStart w:id="51" w:name="_Toc26595"/>
      <w:bookmarkStart w:id="52" w:name="_Toc19246"/>
      <w:bookmarkStart w:id="53" w:name="_Toc19199"/>
      <w:r>
        <w:rPr>
          <w:rFonts w:hint="eastAsia" w:ascii="宋体" w:eastAsia="宋体" w:cs="宋体"/>
          <w:bCs/>
          <w:sz w:val="36"/>
          <w:szCs w:val="36"/>
          <w:highlight w:val="none"/>
          <w:lang w:val="en-US" w:eastAsia="zh-CN"/>
        </w:rPr>
        <w:t>合同文本及主要条款</w:t>
      </w:r>
      <w:bookmarkEnd w:id="44"/>
    </w:p>
    <w:p>
      <w:pPr>
        <w:ind w:firstLine="2700" w:firstLineChars="750"/>
        <w:rPr>
          <w:rFonts w:hint="eastAsia" w:ascii="宋体" w:hAnsi="宋体" w:cs="宋体"/>
          <w:bCs/>
          <w:sz w:val="36"/>
          <w:szCs w:val="36"/>
          <w:highlight w:val="none"/>
        </w:rPr>
      </w:pPr>
    </w:p>
    <w:p>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pPr>
        <w:wordWrap w:val="0"/>
        <w:ind w:right="640"/>
        <w:jc w:val="center"/>
        <w:rPr>
          <w:rFonts w:hint="eastAsia" w:ascii="宋体" w:hAnsi="宋体" w:cs="宋体"/>
          <w:bCs/>
          <w:sz w:val="32"/>
          <w:szCs w:val="32"/>
          <w:highlight w:val="none"/>
        </w:rPr>
      </w:pPr>
    </w:p>
    <w:p>
      <w:pPr>
        <w:jc w:val="center"/>
        <w:rPr>
          <w:rFonts w:hint="eastAsia" w:ascii="宋体" w:hAnsi="宋体" w:cs="宋体"/>
          <w:bCs/>
          <w:sz w:val="52"/>
          <w:szCs w:val="52"/>
          <w:highlight w:val="none"/>
        </w:rPr>
      </w:pPr>
    </w:p>
    <w:p>
      <w:pPr>
        <w:jc w:val="center"/>
        <w:rPr>
          <w:rFonts w:hint="eastAsia" w:ascii="宋体" w:hAnsi="宋体" w:cs="宋体"/>
          <w:bCs/>
          <w:sz w:val="52"/>
          <w:szCs w:val="52"/>
          <w:highlight w:val="none"/>
        </w:rPr>
      </w:pPr>
    </w:p>
    <w:p>
      <w:pPr>
        <w:jc w:val="center"/>
        <w:rPr>
          <w:rFonts w:hint="eastAsia" w:ascii="宋体" w:hAnsi="宋体" w:cs="宋体"/>
          <w:bCs/>
          <w:sz w:val="52"/>
          <w:szCs w:val="52"/>
          <w:highlight w:val="none"/>
        </w:rPr>
      </w:pPr>
    </w:p>
    <w:p>
      <w:pPr>
        <w:jc w:val="center"/>
        <w:rPr>
          <w:rFonts w:hint="eastAsia" w:ascii="宋体" w:hAnsi="宋体" w:cs="宋体"/>
          <w:bCs/>
          <w:sz w:val="52"/>
          <w:szCs w:val="52"/>
          <w:highlight w:val="none"/>
        </w:rPr>
      </w:pPr>
    </w:p>
    <w:p>
      <w:pPr>
        <w:jc w:val="center"/>
        <w:rPr>
          <w:rFonts w:hint="eastAsia" w:ascii="宋体" w:hAnsi="宋体" w:cs="宋体"/>
          <w:bCs/>
          <w:sz w:val="52"/>
          <w:szCs w:val="52"/>
          <w:highlight w:val="none"/>
        </w:rPr>
      </w:pPr>
    </w:p>
    <w:p>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pPr>
        <w:pStyle w:val="30"/>
        <w:rPr>
          <w:rFonts w:hint="eastAsia"/>
          <w:highlight w:val="none"/>
          <w:lang w:eastAsia="zh-CN"/>
        </w:rPr>
      </w:pPr>
    </w:p>
    <w:p>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pPr>
        <w:jc w:val="center"/>
        <w:rPr>
          <w:rFonts w:hint="eastAsia" w:ascii="宋体" w:hAnsi="宋体" w:cs="宋体"/>
          <w:bCs/>
          <w:sz w:val="52"/>
          <w:szCs w:val="52"/>
          <w:highlight w:val="none"/>
        </w:rPr>
      </w:pPr>
    </w:p>
    <w:p>
      <w:pPr>
        <w:jc w:val="center"/>
        <w:rPr>
          <w:rFonts w:hint="eastAsia" w:ascii="宋体" w:hAnsi="宋体" w:cs="宋体"/>
          <w:bCs/>
          <w:sz w:val="72"/>
          <w:szCs w:val="72"/>
          <w:highlight w:val="none"/>
        </w:rPr>
      </w:pPr>
    </w:p>
    <w:p>
      <w:pPr>
        <w:jc w:val="center"/>
        <w:rPr>
          <w:rFonts w:hint="eastAsia" w:ascii="宋体" w:hAnsi="宋体" w:cs="宋体"/>
          <w:bCs/>
          <w:sz w:val="72"/>
          <w:szCs w:val="72"/>
          <w:highlight w:val="none"/>
        </w:rPr>
      </w:pPr>
    </w:p>
    <w:p>
      <w:pPr>
        <w:jc w:val="center"/>
        <w:rPr>
          <w:rFonts w:hint="eastAsia" w:ascii="宋体" w:hAnsi="宋体" w:cs="宋体"/>
          <w:bCs/>
          <w:sz w:val="72"/>
          <w:szCs w:val="72"/>
          <w:highlight w:val="none"/>
        </w:rPr>
      </w:pPr>
    </w:p>
    <w:p>
      <w:pPr>
        <w:rPr>
          <w:rFonts w:hint="eastAsia" w:ascii="宋体" w:hAnsi="宋体" w:cs="宋体"/>
          <w:bCs/>
          <w:sz w:val="28"/>
          <w:szCs w:val="28"/>
          <w:highlight w:val="none"/>
        </w:rPr>
      </w:pPr>
    </w:p>
    <w:p>
      <w:pPr>
        <w:rPr>
          <w:rFonts w:hint="eastAsia" w:ascii="宋体" w:hAnsi="宋体" w:cs="宋体"/>
          <w:bCs/>
          <w:sz w:val="28"/>
          <w:szCs w:val="28"/>
          <w:highlight w:val="none"/>
        </w:rPr>
      </w:pPr>
    </w:p>
    <w:p>
      <w:pPr>
        <w:rPr>
          <w:rFonts w:hint="eastAsia" w:ascii="宋体" w:hAnsi="宋体" w:cs="宋体"/>
          <w:bCs/>
          <w:sz w:val="28"/>
          <w:szCs w:val="28"/>
          <w:highlight w:val="none"/>
        </w:rPr>
      </w:pPr>
    </w:p>
    <w:p>
      <w:pPr>
        <w:rPr>
          <w:rFonts w:hint="eastAsia" w:ascii="宋体" w:hAnsi="宋体" w:cs="宋体"/>
          <w:bCs/>
          <w:sz w:val="28"/>
          <w:szCs w:val="28"/>
          <w:highlight w:val="none"/>
        </w:rPr>
      </w:pPr>
    </w:p>
    <w:p>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8415" b="1079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pPr>
        <w:ind w:right="3108" w:rightChars="1295" w:firstLine="2739" w:firstLineChars="856"/>
        <w:jc w:val="distribute"/>
        <w:rPr>
          <w:rFonts w:hint="eastAsia" w:ascii="宋体" w:hAnsi="宋体" w:cs="宋体"/>
          <w:bCs/>
          <w:sz w:val="32"/>
          <w:szCs w:val="28"/>
          <w:highlight w:val="none"/>
        </w:rPr>
      </w:pPr>
    </w:p>
    <w:p>
      <w:pPr>
        <w:rPr>
          <w:rFonts w:hint="eastAsia" w:ascii="宋体" w:hAnsi="宋体" w:cs="宋体"/>
          <w:bCs/>
          <w:highlight w:val="none"/>
        </w:rPr>
      </w:pPr>
    </w:p>
    <w:p>
      <w:pPr>
        <w:rPr>
          <w:rFonts w:hint="eastAsia"/>
          <w:highlight w:val="none"/>
        </w:rPr>
      </w:pPr>
      <w:r>
        <w:rPr>
          <w:rFonts w:hint="eastAsia"/>
          <w:highlight w:val="none"/>
        </w:rPr>
        <w:br w:type="page"/>
      </w:r>
    </w:p>
    <w:p>
      <w:pPr>
        <w:rPr>
          <w:rFonts w:hint="eastAsia"/>
          <w:highlight w:val="none"/>
        </w:rPr>
      </w:pPr>
    </w:p>
    <w:p>
      <w:pPr>
        <w:jc w:val="center"/>
        <w:rPr>
          <w:rFonts w:hint="eastAsia" w:ascii="宋体" w:hAnsi="宋体" w:cs="宋体"/>
          <w:bCs/>
          <w:sz w:val="32"/>
          <w:szCs w:val="32"/>
          <w:highlight w:val="none"/>
        </w:rPr>
      </w:pPr>
      <w:bookmarkStart w:id="54" w:name="_Toc296890982"/>
      <w:bookmarkStart w:id="55" w:name="_Toc351203480"/>
      <w:bookmarkStart w:id="56" w:name="_Toc296503025"/>
      <w:r>
        <w:rPr>
          <w:rFonts w:hint="eastAsia" w:ascii="宋体" w:hAnsi="宋体" w:cs="宋体"/>
          <w:bCs/>
          <w:sz w:val="32"/>
          <w:szCs w:val="32"/>
          <w:highlight w:val="none"/>
        </w:rPr>
        <w:t>第一部分 合同协议书</w:t>
      </w:r>
      <w:bookmarkEnd w:id="54"/>
      <w:bookmarkEnd w:id="55"/>
      <w:bookmarkEnd w:id="56"/>
    </w:p>
    <w:p>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宁陕县教育体育和科技局</w:t>
      </w:r>
      <w:r>
        <w:rPr>
          <w:rFonts w:hint="eastAsia" w:ascii="宋体" w:hAnsi="宋体" w:cs="宋体"/>
          <w:bCs/>
          <w:sz w:val="24"/>
          <w:highlight w:val="none"/>
          <w:u w:val="single"/>
        </w:rPr>
        <w:t xml:space="preserve">               </w:t>
      </w:r>
    </w:p>
    <w:p>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         </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宁陕县幼儿园建设项目（二次)</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57" w:name="_Toc351203481"/>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57"/>
    </w:p>
    <w:p>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宁陕县幼儿园建设项目（二次)</w:t>
      </w:r>
      <w:r>
        <w:rPr>
          <w:rFonts w:hint="eastAsia" w:ascii="宋体" w:hAnsi="宋体"/>
          <w:color w:val="000000"/>
          <w:sz w:val="24"/>
          <w:highlight w:val="none"/>
          <w:u w:val="single"/>
        </w:rPr>
        <w:t xml:space="preserve">  </w:t>
      </w:r>
      <w:r>
        <w:rPr>
          <w:rFonts w:hint="eastAsia" w:ascii="宋体" w:hAnsi="宋体" w:cs="宋体"/>
          <w:bCs/>
          <w:sz w:val="24"/>
          <w:highlight w:val="none"/>
        </w:rPr>
        <w:t>。</w:t>
      </w:r>
    </w:p>
    <w:p>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58" w:name="_Toc351203482"/>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58"/>
    </w:p>
    <w:p>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120</w:t>
      </w:r>
      <w:r>
        <w:rPr>
          <w:rFonts w:hint="eastAsia" w:ascii="宋体" w:hAnsi="宋体" w:cs="宋体"/>
          <w:bCs/>
          <w:sz w:val="24"/>
          <w:highlight w:val="none"/>
          <w:u w:val="single"/>
          <w:lang w:val="en-US" w:eastAsia="zh-CN"/>
        </w:rPr>
        <w:t>日历</w:t>
      </w:r>
      <w:r>
        <w:rPr>
          <w:rFonts w:hint="eastAsia" w:hAnsi="宋体" w:cs="宋体"/>
          <w:bCs/>
          <w:sz w:val="24"/>
          <w:highlight w:val="none"/>
          <w:u w:val="single"/>
          <w:lang w:val="en-US" w:eastAsia="zh-CN"/>
        </w:rPr>
        <w:t>天</w:t>
      </w:r>
      <w:r>
        <w:rPr>
          <w:rFonts w:hint="eastAsia" w:ascii="宋体" w:hAnsi="宋体" w:cs="宋体"/>
          <w:bCs/>
          <w:sz w:val="24"/>
          <w:highlight w:val="none"/>
        </w:rPr>
        <w:t>。工期总日历天数与根据前述计划开竣工日期计算的工期天数不一致的，以工期总日历天数为准。</w:t>
      </w:r>
    </w:p>
    <w:p>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59" w:name="_Toc351203483"/>
      <w:r>
        <w:rPr>
          <w:rFonts w:hint="eastAsia" w:ascii="宋体" w:hAnsi="宋体" w:cs="宋体"/>
          <w:bCs/>
          <w:sz w:val="24"/>
          <w:highlight w:val="none"/>
        </w:rPr>
        <w:t>三、质量标准</w:t>
      </w:r>
      <w:bookmarkEnd w:id="59"/>
    </w:p>
    <w:p>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pPr>
        <w:spacing w:before="120" w:after="120" w:line="360" w:lineRule="auto"/>
        <w:jc w:val="left"/>
        <w:rPr>
          <w:rFonts w:hint="eastAsia" w:ascii="宋体" w:hAnsi="宋体" w:eastAsia="宋体" w:cs="宋体"/>
          <w:bCs/>
          <w:sz w:val="24"/>
          <w:highlight w:val="none"/>
          <w:lang w:eastAsia="zh-CN"/>
        </w:rPr>
      </w:pPr>
      <w:r>
        <w:rPr>
          <w:rFonts w:hint="eastAsia" w:ascii="宋体" w:hAnsi="宋体" w:cs="宋体"/>
          <w:bCs/>
          <w:sz w:val="24"/>
          <w:highlight w:val="none"/>
        </w:rPr>
        <w:t xml:space="preserve">    </w:t>
      </w:r>
      <w:bookmarkStart w:id="60" w:name="_Toc351203484"/>
      <w:r>
        <w:rPr>
          <w:rFonts w:hint="eastAsia" w:ascii="宋体" w:hAnsi="宋体" w:cs="宋体"/>
          <w:bCs/>
          <w:sz w:val="24"/>
          <w:highlight w:val="none"/>
        </w:rPr>
        <w:t>四、签约合同价与合同价格形式</w:t>
      </w:r>
      <w:bookmarkEnd w:id="60"/>
      <w:r>
        <w:rPr>
          <w:rFonts w:hint="eastAsia" w:hAnsi="宋体" w:cs="宋体"/>
          <w:bCs/>
          <w:sz w:val="24"/>
          <w:highlight w:val="none"/>
          <w:lang w:eastAsia="zh-CN"/>
        </w:rPr>
        <w:t>：综合单价合同</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1" w:name="_Toc351203485"/>
      <w:r>
        <w:rPr>
          <w:rFonts w:hint="eastAsia" w:ascii="宋体" w:hAnsi="宋体" w:cs="宋体"/>
          <w:bCs/>
          <w:sz w:val="24"/>
          <w:highlight w:val="none"/>
        </w:rPr>
        <w:t>五、</w:t>
      </w:r>
      <w:bookmarkEnd w:id="61"/>
      <w:r>
        <w:rPr>
          <w:rFonts w:hint="eastAsia" w:ascii="宋体" w:hAnsi="宋体" w:cs="宋体"/>
          <w:bCs/>
          <w:sz w:val="24"/>
          <w:highlight w:val="none"/>
        </w:rPr>
        <w:t>项目经理</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2" w:name="_Toc351203486"/>
      <w:r>
        <w:rPr>
          <w:rFonts w:hint="eastAsia" w:ascii="宋体" w:hAnsi="宋体" w:cs="宋体"/>
          <w:bCs/>
          <w:sz w:val="24"/>
          <w:highlight w:val="none"/>
        </w:rPr>
        <w:t>六、合同文件构成</w:t>
      </w:r>
      <w:bookmarkEnd w:id="62"/>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7"/>
      <w:r>
        <w:rPr>
          <w:rFonts w:hint="eastAsia" w:ascii="宋体" w:hAnsi="宋体" w:cs="宋体"/>
          <w:bCs/>
          <w:sz w:val="24"/>
          <w:highlight w:val="none"/>
        </w:rPr>
        <w:t>七、承诺</w:t>
      </w:r>
      <w:bookmarkEnd w:id="63"/>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pPr>
        <w:widowControl/>
        <w:spacing w:line="460" w:lineRule="exact"/>
        <w:jc w:val="left"/>
        <w:rPr>
          <w:rFonts w:hint="eastAsia" w:ascii="宋体" w:hAnsi="宋体" w:cs="宋体"/>
          <w:bCs/>
          <w:sz w:val="24"/>
          <w:highlight w:val="none"/>
        </w:rPr>
      </w:pPr>
      <w:bookmarkStart w:id="64" w:name="_Toc351203488"/>
      <w:r>
        <w:rPr>
          <w:rFonts w:hint="eastAsia" w:ascii="宋体" w:hAnsi="宋体" w:cs="宋体"/>
          <w:bCs/>
          <w:sz w:val="24"/>
          <w:highlight w:val="none"/>
        </w:rPr>
        <w:t xml:space="preserve">    八、词语含义</w:t>
      </w:r>
      <w:bookmarkEnd w:id="64"/>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9"/>
      <w:r>
        <w:rPr>
          <w:rFonts w:hint="eastAsia" w:ascii="宋体" w:hAnsi="宋体" w:cs="宋体"/>
          <w:bCs/>
          <w:sz w:val="24"/>
          <w:highlight w:val="none"/>
        </w:rPr>
        <w:t>九、签订时间</w:t>
      </w:r>
      <w:bookmarkEnd w:id="65"/>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90"/>
      <w:r>
        <w:rPr>
          <w:rFonts w:hint="eastAsia" w:ascii="宋体" w:hAnsi="宋体" w:cs="宋体"/>
          <w:bCs/>
          <w:sz w:val="24"/>
          <w:highlight w:val="none"/>
        </w:rPr>
        <w:t>十、签订地点</w:t>
      </w:r>
      <w:bookmarkEnd w:id="66"/>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91"/>
      <w:r>
        <w:rPr>
          <w:rFonts w:hint="eastAsia" w:ascii="宋体" w:hAnsi="宋体" w:cs="宋体"/>
          <w:bCs/>
          <w:sz w:val="24"/>
          <w:highlight w:val="none"/>
        </w:rPr>
        <w:t>十一、补充协议</w:t>
      </w:r>
      <w:bookmarkEnd w:id="67"/>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8" w:name="_Toc351203492"/>
      <w:r>
        <w:rPr>
          <w:rFonts w:hint="eastAsia" w:ascii="宋体" w:hAnsi="宋体" w:cs="宋体"/>
          <w:bCs/>
          <w:sz w:val="24"/>
          <w:highlight w:val="none"/>
        </w:rPr>
        <w:t>十二、合同生效</w:t>
      </w:r>
      <w:bookmarkEnd w:id="68"/>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93"/>
      <w:r>
        <w:rPr>
          <w:rFonts w:hint="eastAsia" w:ascii="宋体" w:hAnsi="宋体" w:cs="宋体"/>
          <w:bCs/>
          <w:sz w:val="24"/>
          <w:highlight w:val="none"/>
        </w:rPr>
        <w:t>十三、合同份数</w:t>
      </w:r>
      <w:bookmarkEnd w:id="69"/>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pPr>
        <w:spacing w:line="360" w:lineRule="auto"/>
        <w:rPr>
          <w:rFonts w:hint="eastAsia" w:ascii="宋体" w:hAnsi="宋体" w:cs="宋体"/>
          <w:bCs/>
          <w:sz w:val="24"/>
          <w:highlight w:val="none"/>
        </w:rPr>
      </w:pPr>
    </w:p>
    <w:p>
      <w:pPr>
        <w:spacing w:line="360" w:lineRule="auto"/>
        <w:rPr>
          <w:rFonts w:hint="eastAsia" w:ascii="宋体" w:hAnsi="宋体" w:cs="宋体"/>
          <w:bCs/>
          <w:sz w:val="24"/>
          <w:highlight w:val="none"/>
        </w:rPr>
      </w:pPr>
    </w:p>
    <w:p>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pPr>
        <w:jc w:val="center"/>
        <w:rPr>
          <w:rFonts w:hint="eastAsia" w:ascii="宋体" w:hAnsi="宋体" w:cs="宋体"/>
          <w:bCs/>
          <w:sz w:val="24"/>
          <w:highlight w:val="none"/>
        </w:rPr>
      </w:pPr>
      <w:r>
        <w:rPr>
          <w:rFonts w:hint="eastAsia" w:ascii="宋体" w:hAnsi="宋体" w:cs="宋体"/>
          <w:bCs/>
          <w:sz w:val="24"/>
          <w:highlight w:val="none"/>
        </w:rPr>
        <w:br w:type="page"/>
      </w:r>
      <w:bookmarkStart w:id="70" w:name="_Toc351203494"/>
    </w:p>
    <w:p>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0"/>
      <w:bookmarkStart w:id="71" w:name="_Toc337558727"/>
    </w:p>
    <w:p>
      <w:pPr>
        <w:ind w:firstLine="480" w:firstLineChars="200"/>
        <w:jc w:val="left"/>
        <w:rPr>
          <w:rFonts w:hint="eastAsia" w:ascii="宋体" w:hAnsi="宋体" w:cs="宋体"/>
          <w:bCs/>
          <w:sz w:val="24"/>
          <w:highlight w:val="none"/>
        </w:rPr>
      </w:pPr>
    </w:p>
    <w:p>
      <w:pPr>
        <w:jc w:val="left"/>
        <w:rPr>
          <w:rFonts w:hint="eastAsia" w:ascii="宋体" w:hAnsi="宋体" w:cs="宋体"/>
          <w:bCs/>
          <w:sz w:val="24"/>
          <w:highlight w:val="none"/>
        </w:rPr>
      </w:pPr>
      <w:r>
        <w:rPr>
          <w:rFonts w:hint="eastAsia" w:ascii="宋体" w:hAnsi="宋体" w:cs="宋体"/>
          <w:bCs/>
          <w:sz w:val="30"/>
          <w:szCs w:val="30"/>
          <w:highlight w:val="none"/>
        </w:rPr>
        <w:t>执行《建设工程施工合同（示范文本）》（GF-2017-0201）版本</w:t>
      </w: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p>
      <w:pPr>
        <w:rPr>
          <w:rFonts w:hint="eastAsia" w:ascii="宋体" w:hAnsi="宋体" w:cs="宋体"/>
          <w:bCs/>
          <w:sz w:val="24"/>
          <w:highlight w:val="none"/>
        </w:rPr>
      </w:pPr>
    </w:p>
    <w:bookmarkEnd w:id="71"/>
    <w:p>
      <w:pPr>
        <w:rPr>
          <w:rFonts w:hint="eastAsia" w:ascii="宋体" w:hAnsi="宋体" w:cs="宋体"/>
          <w:bCs/>
          <w:sz w:val="32"/>
          <w:szCs w:val="32"/>
          <w:highlight w:val="none"/>
        </w:rPr>
      </w:pPr>
      <w:bookmarkStart w:id="72" w:name="_Toc351203632"/>
      <w:r>
        <w:rPr>
          <w:rFonts w:hint="eastAsia" w:ascii="宋体" w:hAnsi="宋体" w:cs="宋体"/>
          <w:bCs/>
          <w:sz w:val="32"/>
          <w:szCs w:val="32"/>
          <w:highlight w:val="none"/>
        </w:rPr>
        <w:br w:type="page"/>
      </w:r>
    </w:p>
    <w:p>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2"/>
    </w:p>
    <w:p>
      <w:pPr>
        <w:spacing w:before="120" w:after="120" w:line="360" w:lineRule="auto"/>
        <w:jc w:val="left"/>
        <w:rPr>
          <w:rFonts w:hint="eastAsia" w:ascii="宋体" w:hAnsi="宋体" w:cs="宋体"/>
          <w:bCs/>
          <w:sz w:val="24"/>
          <w:highlight w:val="none"/>
        </w:rPr>
      </w:pPr>
      <w:bookmarkStart w:id="73" w:name="_Toc351203633"/>
      <w:r>
        <w:rPr>
          <w:rFonts w:hint="eastAsia" w:ascii="宋体" w:hAnsi="宋体" w:cs="宋体"/>
          <w:bCs/>
          <w:sz w:val="24"/>
          <w:highlight w:val="none"/>
        </w:rPr>
        <w:t>1</w:t>
      </w:r>
      <w:bookmarkStart w:id="74" w:name="_Toc296347155"/>
      <w:bookmarkStart w:id="75" w:name="_Toc296890984"/>
      <w:bookmarkStart w:id="76" w:name="_Toc292559866"/>
      <w:bookmarkStart w:id="77" w:name="_Toc296503156"/>
      <w:bookmarkStart w:id="78" w:name="_Toc296891196"/>
      <w:bookmarkStart w:id="79" w:name="_Toc292559361"/>
      <w:bookmarkStart w:id="80" w:name="_Toc297120456"/>
      <w:bookmarkStart w:id="81" w:name="_Toc296346657"/>
      <w:bookmarkStart w:id="82" w:name="_Toc297048342"/>
      <w:bookmarkStart w:id="83" w:name="_Toc296944495"/>
      <w:r>
        <w:rPr>
          <w:rFonts w:hint="eastAsia" w:ascii="宋体" w:hAnsi="宋体" w:cs="宋体"/>
          <w:bCs/>
          <w:sz w:val="24"/>
          <w:highlight w:val="none"/>
        </w:rPr>
        <w:t>. 一般约定</w:t>
      </w:r>
      <w:bookmarkEnd w:id="73"/>
    </w:p>
    <w:bookmarkEnd w:id="74"/>
    <w:bookmarkEnd w:id="75"/>
    <w:bookmarkEnd w:id="76"/>
    <w:bookmarkEnd w:id="77"/>
    <w:bookmarkEnd w:id="78"/>
    <w:bookmarkEnd w:id="79"/>
    <w:bookmarkEnd w:id="80"/>
    <w:bookmarkEnd w:id="81"/>
    <w:bookmarkEnd w:id="82"/>
    <w:bookmarkEnd w:id="83"/>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《中华人民共和国合同法》、《中华人民共和国建筑法》及地方当期强制执行文件等。</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4" w:name="_Toc318581155"/>
      <w:bookmarkStart w:id="85" w:name="_Toc304295521"/>
      <w:bookmarkStart w:id="86" w:name="_Toc300934943"/>
      <w:bookmarkStart w:id="87" w:name="_Toc312677986"/>
      <w:bookmarkStart w:id="88" w:name="_Toc303539100"/>
      <w:r>
        <w:rPr>
          <w:rFonts w:hint="eastAsia" w:ascii="宋体" w:hAnsi="宋体" w:cs="宋体"/>
          <w:bCs/>
          <w:sz w:val="24"/>
          <w:highlight w:val="none"/>
        </w:rPr>
        <w:t>.10.1 出入现场的权利</w:t>
      </w:r>
    </w:p>
    <w:p>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4"/>
    <w:bookmarkEnd w:id="85"/>
    <w:bookmarkEnd w:id="86"/>
    <w:bookmarkEnd w:id="87"/>
    <w:bookmarkEnd w:id="88"/>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89" w:name="_Toc304295522"/>
      <w:bookmarkStart w:id="90" w:name="_Toc300934944"/>
      <w:bookmarkStart w:id="91" w:name="_Toc312677987"/>
      <w:bookmarkStart w:id="92" w:name="_Toc303539101"/>
      <w:bookmarkStart w:id="93" w:name="_Toc318581156"/>
      <w:r>
        <w:rPr>
          <w:rFonts w:hint="eastAsia" w:ascii="宋体" w:hAnsi="宋体" w:cs="宋体"/>
          <w:bCs/>
          <w:sz w:val="24"/>
          <w:highlight w:val="none"/>
        </w:rPr>
        <w:t>.10.3 场内交通</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89"/>
      <w:bookmarkEnd w:id="90"/>
      <w:bookmarkEnd w:id="91"/>
      <w:bookmarkEnd w:id="92"/>
      <w:bookmarkEnd w:id="93"/>
      <w:r>
        <w:rPr>
          <w:rFonts w:hint="eastAsia" w:ascii="宋体" w:hAnsi="宋体" w:cs="宋体"/>
          <w:bCs/>
          <w:sz w:val="24"/>
          <w:highlight w:val="none"/>
        </w:rPr>
        <w:t xml:space="preserve">  </w:t>
      </w:r>
      <w:bookmarkStart w:id="94" w:name="_Toc318581157"/>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4"/>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按《陕西省建设工程工程量清单计价规则（2009）》  </w:t>
      </w:r>
      <w:r>
        <w:rPr>
          <w:rFonts w:hint="eastAsia" w:ascii="宋体" w:hAnsi="宋体" w:cs="宋体"/>
          <w:bCs/>
          <w:sz w:val="24"/>
          <w:highlight w:val="none"/>
        </w:rPr>
        <w:t>。</w:t>
      </w:r>
    </w:p>
    <w:p>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按《陕西省建设工程工程量清单计价规则（2009）》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95" w:name="_Toc351203634"/>
      <w:r>
        <w:rPr>
          <w:rFonts w:hint="eastAsia" w:ascii="宋体" w:hAnsi="宋体" w:cs="宋体"/>
          <w:bCs/>
          <w:sz w:val="24"/>
          <w:highlight w:val="none"/>
        </w:rPr>
        <w:t>2</w:t>
      </w:r>
      <w:bookmarkStart w:id="96" w:name="_Toc296944496"/>
      <w:bookmarkStart w:id="97" w:name="_Toc297048343"/>
      <w:bookmarkStart w:id="98" w:name="_Toc296347156"/>
      <w:bookmarkStart w:id="99" w:name="_Toc297120457"/>
      <w:bookmarkStart w:id="100" w:name="_Toc296891197"/>
      <w:bookmarkStart w:id="101" w:name="_Toc296503157"/>
      <w:bookmarkStart w:id="102" w:name="_Toc292559867"/>
      <w:bookmarkStart w:id="103" w:name="_Toc292559362"/>
      <w:bookmarkStart w:id="104" w:name="_Toc296346658"/>
      <w:bookmarkStart w:id="105" w:name="_Toc296890985"/>
      <w:r>
        <w:rPr>
          <w:rFonts w:hint="eastAsia" w:ascii="宋体" w:hAnsi="宋体" w:cs="宋体"/>
          <w:bCs/>
          <w:sz w:val="24"/>
          <w:highlight w:val="none"/>
        </w:rPr>
        <w:t>. 发包人</w:t>
      </w:r>
      <w:bookmarkEnd w:id="95"/>
    </w:p>
    <w:bookmarkEnd w:id="96"/>
    <w:bookmarkEnd w:id="97"/>
    <w:bookmarkEnd w:id="98"/>
    <w:bookmarkEnd w:id="99"/>
    <w:bookmarkEnd w:id="100"/>
    <w:bookmarkEnd w:id="101"/>
    <w:bookmarkEnd w:id="102"/>
    <w:bookmarkEnd w:id="103"/>
    <w:bookmarkEnd w:id="104"/>
    <w:bookmarkEnd w:id="105"/>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106" w:name="_Toc351203635"/>
      <w:r>
        <w:rPr>
          <w:rFonts w:hint="eastAsia" w:ascii="宋体" w:hAnsi="宋体" w:cs="宋体"/>
          <w:bCs/>
          <w:sz w:val="24"/>
          <w:highlight w:val="none"/>
        </w:rPr>
        <w:t>3</w:t>
      </w:r>
      <w:bookmarkStart w:id="107" w:name="_Toc296891198"/>
      <w:bookmarkStart w:id="108" w:name="_Toc296944497"/>
      <w:bookmarkStart w:id="109" w:name="_Toc292559868"/>
      <w:bookmarkStart w:id="110" w:name="_Toc292559363"/>
      <w:bookmarkStart w:id="111" w:name="_Toc297120458"/>
      <w:bookmarkStart w:id="112" w:name="_Toc296347157"/>
      <w:bookmarkStart w:id="113" w:name="_Toc296890986"/>
      <w:bookmarkStart w:id="114" w:name="_Toc296346659"/>
      <w:bookmarkStart w:id="115" w:name="_Toc297048344"/>
      <w:bookmarkStart w:id="116" w:name="_Toc296503158"/>
      <w:r>
        <w:rPr>
          <w:rFonts w:hint="eastAsia" w:ascii="宋体" w:hAnsi="宋体" w:cs="宋体"/>
          <w:bCs/>
          <w:sz w:val="24"/>
          <w:highlight w:val="none"/>
        </w:rPr>
        <w:t>. 承包人</w:t>
      </w:r>
      <w:bookmarkEnd w:id="106"/>
    </w:p>
    <w:bookmarkEnd w:id="107"/>
    <w:bookmarkEnd w:id="108"/>
    <w:bookmarkEnd w:id="109"/>
    <w:bookmarkEnd w:id="110"/>
    <w:bookmarkEnd w:id="111"/>
    <w:bookmarkEnd w:id="112"/>
    <w:bookmarkEnd w:id="113"/>
    <w:bookmarkEnd w:id="114"/>
    <w:bookmarkEnd w:id="115"/>
    <w:bookmarkEnd w:id="116"/>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pPr>
        <w:pStyle w:val="19"/>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pPr>
        <w:pStyle w:val="19"/>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pPr>
        <w:pStyle w:val="19"/>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pPr>
        <w:pStyle w:val="19"/>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pPr>
        <w:pStyle w:val="19"/>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pPr>
        <w:pStyle w:val="19"/>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每月不少于20天；如违约，按2000元/天向发包人支付违约金；考勤由监理人负责，考勤记录由总监理工程师签字确认，每月25日报发包人，发包人代表审核后直接作为扣除违约金的依据</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处以3000元罚款，责令限期提交劳动合同并补缴社会保险。</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处以500元罚款，承包人承担上述违约给发包人造成的一切损失 </w:t>
      </w:r>
      <w:r>
        <w:rPr>
          <w:rFonts w:hint="eastAsia" w:ascii="宋体" w:hAnsi="宋体" w:cs="宋体"/>
          <w:bCs/>
          <w:sz w:val="24"/>
          <w:highlight w:val="none"/>
        </w:rPr>
        <w:t>。</w:t>
      </w:r>
    </w:p>
    <w:p>
      <w:pPr>
        <w:spacing w:line="360" w:lineRule="auto"/>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w:t>
      </w:r>
      <w:r>
        <w:rPr>
          <w:rFonts w:hint="eastAsia" w:ascii="宋体" w:hAnsi="宋体" w:cs="宋体"/>
          <w:bCs/>
          <w:sz w:val="24"/>
          <w:highlight w:val="none"/>
        </w:rPr>
        <w:t>。</w:t>
      </w:r>
    </w:p>
    <w:p>
      <w:pPr>
        <w:spacing w:line="360" w:lineRule="auto"/>
        <w:rPr>
          <w:rFonts w:hint="eastAsia" w:ascii="宋体" w:hAnsi="宋体" w:cs="宋体"/>
          <w:bCs/>
          <w:sz w:val="24"/>
          <w:highlight w:val="none"/>
        </w:rPr>
      </w:pPr>
      <w:r>
        <w:rPr>
          <w:rFonts w:hint="eastAsia" w:ascii="宋体" w:hAnsi="宋体" w:cs="宋体"/>
          <w:bCs/>
          <w:sz w:val="24"/>
          <w:highlight w:val="none"/>
        </w:rPr>
        <w:t xml:space="preserve">    3.2.4 承包人无正当理由拒绝更换经甲方及监理总监认为不称职的项目经理的违约责任：</w:t>
      </w:r>
      <w:r>
        <w:rPr>
          <w:rFonts w:hint="eastAsia" w:ascii="宋体" w:hAnsi="宋体" w:cs="宋体"/>
          <w:bCs/>
          <w:sz w:val="24"/>
          <w:highlight w:val="none"/>
          <w:u w:val="single"/>
        </w:rPr>
        <w:t xml:space="preserve">  处以1万元罚款，承包人承担上述违约给发包人造成的一切损失。</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17" w:name="_Toc296890987"/>
      <w:bookmarkStart w:id="118" w:name="_Toc296891199"/>
      <w:bookmarkStart w:id="119" w:name="_Toc297048345"/>
      <w:bookmarkStart w:id="120" w:name="_Toc297216151"/>
      <w:bookmarkStart w:id="121" w:name="_Toc297120459"/>
      <w:bookmarkStart w:id="122" w:name="_Toc300934945"/>
      <w:bookmarkStart w:id="123" w:name="_Toc297123492"/>
      <w:bookmarkStart w:id="124" w:name="_Toc303539102"/>
      <w:bookmarkStart w:id="125" w:name="_Toc296346660"/>
      <w:bookmarkStart w:id="126" w:name="_Toc312677988"/>
      <w:bookmarkStart w:id="127" w:name="_Toc292559869"/>
      <w:bookmarkStart w:id="128" w:name="_Toc296347158"/>
      <w:bookmarkStart w:id="129" w:name="_Toc292559364"/>
      <w:bookmarkStart w:id="130" w:name="_Toc304295523"/>
      <w:bookmarkStart w:id="131" w:name="_Toc296944498"/>
      <w:bookmarkStart w:id="132" w:name="_Toc296503159"/>
      <w:r>
        <w:rPr>
          <w:rFonts w:hint="eastAsia" w:ascii="宋体" w:hAnsi="宋体" w:cs="宋体"/>
          <w:bCs/>
          <w:sz w:val="24"/>
          <w:highlight w:val="none"/>
        </w:rPr>
        <w:t>.5 分包</w:t>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3" w:name="_Toc296944499"/>
      <w:bookmarkStart w:id="134" w:name="_Toc292559870"/>
      <w:bookmarkStart w:id="135" w:name="_Toc300934946"/>
      <w:bookmarkStart w:id="136" w:name="_Toc297216152"/>
      <w:bookmarkStart w:id="137" w:name="_Toc296891200"/>
      <w:bookmarkStart w:id="138" w:name="_Toc303539103"/>
      <w:bookmarkStart w:id="139" w:name="_Toc297120460"/>
      <w:bookmarkStart w:id="140" w:name="_Toc296346661"/>
      <w:bookmarkStart w:id="141" w:name="_Toc297123493"/>
      <w:bookmarkStart w:id="142" w:name="_Toc296890988"/>
      <w:bookmarkStart w:id="143" w:name="_Toc292559365"/>
      <w:bookmarkStart w:id="144" w:name="_Toc304295524"/>
      <w:bookmarkStart w:id="145" w:name="_Toc297048346"/>
      <w:bookmarkStart w:id="146" w:name="_Toc296347159"/>
      <w:bookmarkStart w:id="147" w:name="_Toc296503160"/>
      <w:bookmarkStart w:id="148" w:name="_Toc318581158"/>
      <w:bookmarkStart w:id="149" w:name="_Toc312677989"/>
      <w:r>
        <w:rPr>
          <w:rFonts w:hint="eastAsia" w:ascii="宋体" w:hAnsi="宋体" w:cs="宋体"/>
          <w:bCs/>
          <w:sz w:val="24"/>
          <w:highlight w:val="none"/>
        </w:rPr>
        <w:t>.5.1 分包的一般约定</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Start w:id="150" w:name="_Toc297120461"/>
      <w:bookmarkStart w:id="151" w:name="_Toc296944500"/>
      <w:bookmarkStart w:id="152" w:name="_Toc296346662"/>
      <w:bookmarkStart w:id="153" w:name="_Toc296890989"/>
      <w:bookmarkStart w:id="154" w:name="_Toc303539104"/>
      <w:bookmarkStart w:id="155" w:name="_Toc296503161"/>
      <w:bookmarkStart w:id="156" w:name="_Toc296891201"/>
      <w:bookmarkStart w:id="157" w:name="_Toc297123494"/>
      <w:bookmarkStart w:id="158" w:name="_Toc304295525"/>
      <w:bookmarkStart w:id="159" w:name="_Toc296347160"/>
      <w:bookmarkStart w:id="160" w:name="_Toc297216153"/>
      <w:bookmarkStart w:id="161" w:name="_Toc300934947"/>
      <w:bookmarkStart w:id="162" w:name="_Toc297048347"/>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3" w:name="_Toc318581159"/>
      <w:bookmarkStart w:id="164" w:name="_Toc312677990"/>
      <w:r>
        <w:rPr>
          <w:rFonts w:hint="eastAsia" w:ascii="宋体" w:hAnsi="宋体" w:cs="宋体"/>
          <w:bCs/>
          <w:sz w:val="24"/>
          <w:highlight w:val="none"/>
        </w:rPr>
        <w:t>.5.2分包的确定</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3"/>
    <w:bookmarkEnd w:id="164"/>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165" w:name="_Toc351203636"/>
      <w:r>
        <w:rPr>
          <w:rFonts w:hint="eastAsia" w:ascii="宋体" w:hAnsi="宋体" w:cs="宋体"/>
          <w:bCs/>
          <w:sz w:val="24"/>
          <w:highlight w:val="none"/>
        </w:rPr>
        <w:t>4</w:t>
      </w:r>
      <w:bookmarkStart w:id="166" w:name="_Toc297120462"/>
      <w:bookmarkStart w:id="167" w:name="_Toc267251413"/>
      <w:bookmarkStart w:id="168" w:name="_Toc297048348"/>
      <w:bookmarkStart w:id="169" w:name="_Toc296944501"/>
      <w:bookmarkStart w:id="170" w:name="_Toc296890990"/>
      <w:bookmarkStart w:id="171" w:name="_Toc292559871"/>
      <w:bookmarkStart w:id="172" w:name="_Toc296347161"/>
      <w:bookmarkStart w:id="173" w:name="_Toc296346663"/>
      <w:bookmarkStart w:id="174" w:name="_Toc292559366"/>
      <w:bookmarkStart w:id="175" w:name="_Toc296891202"/>
      <w:bookmarkStart w:id="176" w:name="_Toc296503162"/>
      <w:r>
        <w:rPr>
          <w:rFonts w:hint="eastAsia" w:ascii="宋体" w:hAnsi="宋体" w:cs="宋体"/>
          <w:bCs/>
          <w:sz w:val="24"/>
          <w:highlight w:val="none"/>
        </w:rPr>
        <w:t>. 监</w:t>
      </w:r>
      <w:bookmarkEnd w:id="166"/>
      <w:bookmarkEnd w:id="167"/>
      <w:bookmarkEnd w:id="168"/>
      <w:bookmarkEnd w:id="169"/>
      <w:bookmarkEnd w:id="170"/>
      <w:bookmarkEnd w:id="171"/>
      <w:bookmarkEnd w:id="172"/>
      <w:bookmarkEnd w:id="173"/>
      <w:bookmarkEnd w:id="174"/>
      <w:bookmarkEnd w:id="175"/>
      <w:bookmarkEnd w:id="176"/>
      <w:r>
        <w:rPr>
          <w:rFonts w:hint="eastAsia" w:ascii="宋体" w:hAnsi="宋体" w:cs="宋体"/>
          <w:bCs/>
          <w:sz w:val="24"/>
          <w:highlight w:val="none"/>
        </w:rPr>
        <w:t>理人</w:t>
      </w:r>
      <w:bookmarkEnd w:id="165"/>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pPr>
        <w:spacing w:line="360" w:lineRule="auto"/>
        <w:ind w:firstLine="480" w:firstLineChars="200"/>
        <w:rPr>
          <w:rFonts w:hint="eastAsia" w:ascii="宋体" w:hAnsi="宋体" w:cs="宋体"/>
          <w:bCs/>
          <w:sz w:val="24"/>
          <w:highlight w:val="none"/>
        </w:rPr>
      </w:pPr>
      <w:bookmarkStart w:id="177" w:name="_Toc267251418"/>
      <w:r>
        <w:rPr>
          <w:rFonts w:hint="eastAsia" w:ascii="宋体" w:hAnsi="宋体" w:cs="宋体"/>
          <w:bCs/>
          <w:sz w:val="24"/>
          <w:highlight w:val="none"/>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178" w:name="_Toc351203637"/>
      <w:r>
        <w:rPr>
          <w:rFonts w:hint="eastAsia" w:ascii="宋体" w:hAnsi="宋体" w:cs="宋体"/>
          <w:bCs/>
          <w:sz w:val="24"/>
          <w:highlight w:val="none"/>
        </w:rPr>
        <w:t>5</w:t>
      </w:r>
      <w:bookmarkEnd w:id="177"/>
      <w:bookmarkStart w:id="179" w:name="_Toc296891203"/>
      <w:bookmarkStart w:id="180" w:name="_Toc292559367"/>
      <w:bookmarkStart w:id="181" w:name="_Toc296347162"/>
      <w:bookmarkStart w:id="182" w:name="_Toc296944502"/>
      <w:bookmarkStart w:id="183" w:name="_Toc296503163"/>
      <w:bookmarkStart w:id="184" w:name="_Toc296346664"/>
      <w:bookmarkStart w:id="185" w:name="_Toc296890991"/>
      <w:bookmarkStart w:id="186" w:name="_Toc297120463"/>
      <w:bookmarkStart w:id="187" w:name="_Toc297048349"/>
      <w:bookmarkStart w:id="188" w:name="_Toc292559872"/>
      <w:r>
        <w:rPr>
          <w:rFonts w:hint="eastAsia" w:ascii="宋体" w:hAnsi="宋体" w:cs="宋体"/>
          <w:bCs/>
          <w:sz w:val="24"/>
          <w:highlight w:val="none"/>
        </w:rPr>
        <w:t>. 工程质量</w:t>
      </w:r>
      <w:bookmarkEnd w:id="178"/>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89" w:name="_Toc303539106"/>
      <w:bookmarkStart w:id="190" w:name="_Toc318581164"/>
      <w:bookmarkStart w:id="191" w:name="_Toc300934949"/>
      <w:bookmarkStart w:id="192" w:name="_Toc312677997"/>
      <w:bookmarkStart w:id="193" w:name="_Toc297216155"/>
      <w:bookmarkStart w:id="194" w:name="_Toc297123496"/>
      <w:bookmarkStart w:id="195" w:name="_Toc304295527"/>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pPr>
        <w:spacing w:before="120" w:after="120" w:line="360" w:lineRule="auto"/>
        <w:jc w:val="left"/>
        <w:rPr>
          <w:rFonts w:hint="eastAsia" w:ascii="宋体" w:hAnsi="宋体" w:cs="宋体"/>
          <w:bCs/>
          <w:sz w:val="24"/>
          <w:highlight w:val="none"/>
        </w:rPr>
      </w:pPr>
      <w:bookmarkStart w:id="196" w:name="_Toc351203638"/>
      <w:r>
        <w:rPr>
          <w:rFonts w:hint="eastAsia" w:ascii="宋体" w:hAnsi="宋体" w:cs="宋体"/>
          <w:bCs/>
          <w:sz w:val="24"/>
          <w:highlight w:val="none"/>
        </w:rPr>
        <w:t>6. 安全文明施工与环境保护</w:t>
      </w:r>
      <w:bookmarkEnd w:id="196"/>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89"/>
    <w:bookmarkEnd w:id="190"/>
    <w:bookmarkEnd w:id="191"/>
    <w:bookmarkEnd w:id="192"/>
    <w:bookmarkEnd w:id="193"/>
    <w:bookmarkEnd w:id="194"/>
    <w:bookmarkEnd w:id="195"/>
    <w:p>
      <w:pPr>
        <w:spacing w:before="120" w:after="120" w:line="360" w:lineRule="auto"/>
        <w:ind w:firstLine="480" w:firstLineChars="200"/>
        <w:jc w:val="left"/>
        <w:rPr>
          <w:rFonts w:hint="eastAsia" w:ascii="宋体" w:hAnsi="宋体" w:cs="宋体"/>
          <w:bCs/>
          <w:sz w:val="24"/>
          <w:highlight w:val="none"/>
        </w:rPr>
      </w:pPr>
      <w:bookmarkStart w:id="197" w:name="_Toc351203639"/>
      <w:r>
        <w:rPr>
          <w:rFonts w:hint="eastAsia" w:ascii="宋体" w:hAnsi="宋体" w:cs="宋体"/>
          <w:bCs/>
          <w:sz w:val="24"/>
          <w:highlight w:val="none"/>
        </w:rPr>
        <w:t>7. 工期和进度</w:t>
      </w:r>
      <w:bookmarkEnd w:id="197"/>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198" w:name="_Toc300934966"/>
      <w:bookmarkStart w:id="199" w:name="_Toc297123514"/>
      <w:bookmarkStart w:id="200" w:name="_Toc312677479"/>
      <w:bookmarkStart w:id="201" w:name="_Toc297216173"/>
      <w:bookmarkStart w:id="202" w:name="_Toc312678005"/>
      <w:bookmarkStart w:id="203" w:name="_Toc304295541"/>
      <w:bookmarkStart w:id="204" w:name="_Toc303539123"/>
      <w:r>
        <w:rPr>
          <w:rFonts w:hint="eastAsia" w:ascii="宋体" w:hAnsi="宋体" w:cs="宋体"/>
          <w:bCs/>
          <w:sz w:val="24"/>
          <w:highlight w:val="none"/>
        </w:rPr>
        <w:t>.2 施工进度计划</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60  </w:t>
      </w:r>
      <w:r>
        <w:rPr>
          <w:rFonts w:hint="eastAsia" w:ascii="宋体" w:hAnsi="宋体" w:cs="宋体"/>
          <w:bCs/>
          <w:sz w:val="24"/>
          <w:highlight w:val="none"/>
        </w:rPr>
        <w:t>天内发出开工通知的，承包人有权提出价格调整要求，或者解除合同。</w:t>
      </w:r>
    </w:p>
    <w:bookmarkEnd w:id="198"/>
    <w:bookmarkEnd w:id="199"/>
    <w:bookmarkEnd w:id="200"/>
    <w:bookmarkEnd w:id="201"/>
    <w:bookmarkEnd w:id="202"/>
    <w:bookmarkEnd w:id="203"/>
    <w:bookmarkEnd w:id="204"/>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5" w:name="_Toc297123516"/>
      <w:bookmarkStart w:id="206" w:name="_Toc300934968"/>
      <w:bookmarkStart w:id="207" w:name="_Toc304295546"/>
      <w:bookmarkStart w:id="208" w:name="_Toc312678010"/>
      <w:bookmarkStart w:id="209" w:name="_Toc303539125"/>
      <w:bookmarkStart w:id="210" w:name="_Toc312677484"/>
      <w:bookmarkStart w:id="211" w:name="_Toc297216175"/>
      <w:r>
        <w:rPr>
          <w:rFonts w:hint="eastAsia" w:ascii="宋体" w:hAnsi="宋体" w:cs="宋体"/>
          <w:bCs/>
          <w:sz w:val="24"/>
          <w:highlight w:val="none"/>
        </w:rPr>
        <w:t>.5 工期延误</w:t>
      </w:r>
    </w:p>
    <w:bookmarkEnd w:id="205"/>
    <w:bookmarkEnd w:id="206"/>
    <w:bookmarkEnd w:id="207"/>
    <w:bookmarkEnd w:id="208"/>
    <w:bookmarkEnd w:id="209"/>
    <w:bookmarkEnd w:id="210"/>
    <w:bookmarkEnd w:id="211"/>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2" w:name="_Toc312677486"/>
      <w:bookmarkStart w:id="213" w:name="_Toc318581169"/>
      <w:bookmarkStart w:id="214" w:name="_Toc312678012"/>
      <w:bookmarkStart w:id="215" w:name="_Toc297216177"/>
      <w:bookmarkStart w:id="216" w:name="_Toc303539127"/>
      <w:bookmarkStart w:id="217" w:name="_Toc300934970"/>
      <w:bookmarkStart w:id="218" w:name="_Toc304295548"/>
      <w:bookmarkStart w:id="219" w:name="_Toc297123518"/>
      <w:r>
        <w:rPr>
          <w:rFonts w:hint="eastAsia" w:ascii="宋体" w:hAnsi="宋体" w:cs="宋体"/>
          <w:bCs/>
          <w:sz w:val="24"/>
          <w:highlight w:val="none"/>
        </w:rPr>
        <w:t>.5.2 因承包人原因导致工期延误</w:t>
      </w:r>
    </w:p>
    <w:bookmarkEnd w:id="212"/>
    <w:bookmarkEnd w:id="213"/>
    <w:bookmarkEnd w:id="214"/>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0" w:name="_Toc312678013"/>
      <w:bookmarkStart w:id="221" w:name="_Toc312677487"/>
      <w:bookmarkStart w:id="222"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5"/>
      <w:bookmarkEnd w:id="216"/>
      <w:bookmarkEnd w:id="217"/>
      <w:bookmarkEnd w:id="218"/>
      <w:bookmarkEnd w:id="219"/>
      <w:bookmarkEnd w:id="220"/>
      <w:bookmarkEnd w:id="221"/>
    </w:p>
    <w:bookmarkEnd w:id="222"/>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3" w:name="_Toc312678014"/>
      <w:bookmarkStart w:id="224"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3"/>
    <w:bookmarkEnd w:id="224"/>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5" w:name="_Toc303539128"/>
      <w:bookmarkStart w:id="226" w:name="_Toc297123519"/>
      <w:bookmarkStart w:id="227" w:name="_Toc312678015"/>
      <w:bookmarkStart w:id="228" w:name="_Toc297216178"/>
      <w:bookmarkStart w:id="229" w:name="_Toc304295549"/>
      <w:bookmarkStart w:id="230" w:name="_Toc300934971"/>
      <w:r>
        <w:rPr>
          <w:rFonts w:hint="eastAsia" w:ascii="宋体" w:hAnsi="宋体" w:cs="宋体"/>
          <w:bCs/>
          <w:sz w:val="24"/>
          <w:highlight w:val="none"/>
        </w:rPr>
        <w:t>.6 不</w:t>
      </w:r>
      <w:bookmarkEnd w:id="225"/>
      <w:bookmarkEnd w:id="226"/>
      <w:bookmarkEnd w:id="227"/>
      <w:bookmarkEnd w:id="228"/>
      <w:bookmarkEnd w:id="229"/>
      <w:bookmarkEnd w:id="230"/>
      <w:r>
        <w:rPr>
          <w:rFonts w:hint="eastAsia" w:ascii="宋体" w:hAnsi="宋体" w:cs="宋体"/>
          <w:bCs/>
          <w:sz w:val="24"/>
          <w:highlight w:val="none"/>
        </w:rPr>
        <w:t>利物质条件</w:t>
      </w:r>
    </w:p>
    <w:p>
      <w:pPr>
        <w:spacing w:line="360" w:lineRule="auto"/>
        <w:ind w:firstLine="480" w:firstLineChars="200"/>
        <w:jc w:val="left"/>
        <w:rPr>
          <w:rFonts w:hint="eastAsia" w:ascii="宋体" w:hAnsi="宋体" w:cs="宋体"/>
          <w:bCs/>
          <w:sz w:val="24"/>
          <w:highlight w:val="none"/>
        </w:rPr>
      </w:pPr>
      <w:bookmarkStart w:id="231" w:name="_Toc297123520"/>
      <w:bookmarkStart w:id="232" w:name="_Toc304295550"/>
      <w:bookmarkStart w:id="233" w:name="_Toc318581172"/>
      <w:bookmarkStart w:id="234" w:name="_Toc297216179"/>
      <w:bookmarkStart w:id="235" w:name="_Toc300934972"/>
      <w:bookmarkStart w:id="236" w:name="_Toc312678016"/>
      <w:bookmarkStart w:id="237" w:name="_Toc303539129"/>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1"/>
    <w:bookmarkEnd w:id="232"/>
    <w:bookmarkEnd w:id="233"/>
    <w:bookmarkEnd w:id="234"/>
    <w:bookmarkEnd w:id="235"/>
    <w:bookmarkEnd w:id="236"/>
    <w:bookmarkEnd w:id="237"/>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8" w:name="_Toc312678017"/>
      <w:bookmarkStart w:id="239" w:name="_Toc300934973"/>
      <w:bookmarkStart w:id="240" w:name="_Toc297123521"/>
      <w:bookmarkStart w:id="241" w:name="_Toc304295551"/>
      <w:bookmarkStart w:id="242" w:name="_Toc297216180"/>
      <w:bookmarkStart w:id="243" w:name="_Toc303539130"/>
      <w:r>
        <w:rPr>
          <w:rFonts w:hint="eastAsia" w:ascii="宋体" w:hAnsi="宋体" w:cs="宋体"/>
          <w:bCs/>
          <w:sz w:val="24"/>
          <w:highlight w:val="none"/>
        </w:rPr>
        <w:t>.7异常恶劣的气候条件</w:t>
      </w:r>
    </w:p>
    <w:bookmarkEnd w:id="238"/>
    <w:bookmarkEnd w:id="239"/>
    <w:bookmarkEnd w:id="240"/>
    <w:bookmarkEnd w:id="241"/>
    <w:bookmarkEnd w:id="242"/>
    <w:bookmarkEnd w:id="243"/>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pPr>
        <w:spacing w:before="120" w:after="120" w:line="360" w:lineRule="auto"/>
        <w:rPr>
          <w:rFonts w:hint="eastAsia" w:ascii="宋体" w:hAnsi="宋体" w:cs="宋体"/>
          <w:bCs/>
          <w:sz w:val="24"/>
          <w:highlight w:val="none"/>
        </w:rPr>
      </w:pPr>
      <w:bookmarkStart w:id="244" w:name="_Toc351203640"/>
      <w:r>
        <w:rPr>
          <w:rFonts w:hint="eastAsia" w:ascii="宋体" w:hAnsi="宋体" w:cs="宋体"/>
          <w:bCs/>
          <w:sz w:val="24"/>
          <w:highlight w:val="none"/>
        </w:rPr>
        <w:t>8. 材料与设备</w:t>
      </w:r>
      <w:bookmarkEnd w:id="244"/>
    </w:p>
    <w:bookmarkEnd w:id="179"/>
    <w:bookmarkEnd w:id="180"/>
    <w:bookmarkEnd w:id="181"/>
    <w:bookmarkEnd w:id="182"/>
    <w:bookmarkEnd w:id="183"/>
    <w:bookmarkEnd w:id="184"/>
    <w:bookmarkEnd w:id="185"/>
    <w:bookmarkEnd w:id="186"/>
    <w:bookmarkEnd w:id="187"/>
    <w:bookmarkEnd w:id="188"/>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5" w:name="_Toc292559877"/>
      <w:bookmarkStart w:id="246" w:name="_Toc297123527"/>
      <w:bookmarkStart w:id="247" w:name="_Toc312678019"/>
      <w:bookmarkStart w:id="248" w:name="_Toc296347166"/>
      <w:bookmarkStart w:id="249" w:name="_Toc296346668"/>
      <w:bookmarkStart w:id="250" w:name="_Toc303539136"/>
      <w:bookmarkStart w:id="251" w:name="_Toc296503167"/>
      <w:bookmarkStart w:id="252" w:name="_Toc280868654"/>
      <w:bookmarkStart w:id="253" w:name="_Toc297216186"/>
      <w:bookmarkStart w:id="254" w:name="_Toc297048353"/>
      <w:bookmarkStart w:id="255" w:name="_Toc304295556"/>
      <w:bookmarkStart w:id="256" w:name="_Toc296890995"/>
      <w:bookmarkStart w:id="257" w:name="_Toc300934979"/>
      <w:bookmarkStart w:id="258" w:name="_Toc312677493"/>
      <w:bookmarkStart w:id="259" w:name="_Toc296891207"/>
      <w:bookmarkStart w:id="260" w:name="_Toc297120467"/>
      <w:bookmarkStart w:id="261" w:name="_Toc292559372"/>
      <w:bookmarkStart w:id="262" w:name="_Toc296944506"/>
      <w:bookmarkStart w:id="263" w:name="_Toc280868655"/>
      <w:bookmarkStart w:id="264" w:name="_Toc280868656"/>
      <w:bookmarkStart w:id="265" w:name="_Toc267251424"/>
      <w:r>
        <w:rPr>
          <w:rFonts w:hint="eastAsia" w:ascii="宋体" w:hAnsi="宋体" w:cs="宋体"/>
          <w:bCs/>
          <w:sz w:val="24"/>
          <w:highlight w:val="none"/>
        </w:rPr>
        <w:t>.4材料与工程设备的保管与使用</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66" w:name="_Toc292559373"/>
      <w:bookmarkStart w:id="267" w:name="_Toc292559878"/>
      <w:bookmarkStart w:id="268" w:name="_Toc297123528"/>
      <w:bookmarkStart w:id="269" w:name="_Toc296346669"/>
      <w:bookmarkStart w:id="270" w:name="_Toc296890996"/>
      <w:bookmarkStart w:id="271" w:name="_Toc297120468"/>
      <w:bookmarkStart w:id="272" w:name="_Toc312678020"/>
      <w:bookmarkStart w:id="273" w:name="_Toc296944507"/>
      <w:bookmarkStart w:id="274" w:name="_Toc300934980"/>
      <w:bookmarkStart w:id="275" w:name="_Toc297216187"/>
      <w:bookmarkStart w:id="276" w:name="_Toc304295557"/>
      <w:bookmarkStart w:id="277" w:name="_Toc297048354"/>
      <w:bookmarkStart w:id="278" w:name="_Toc296891208"/>
      <w:bookmarkStart w:id="279" w:name="_Toc303539137"/>
      <w:bookmarkStart w:id="280" w:name="_Toc296503168"/>
      <w:bookmarkStart w:id="281" w:name="_Toc296347167"/>
      <w:bookmarkStart w:id="282" w:name="_Toc318581173"/>
      <w:bookmarkStart w:id="283" w:name="_Toc312677494"/>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66"/>
      <w:bookmarkEnd w:id="267"/>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Pr>
        <w:spacing w:before="120" w:after="120" w:line="360" w:lineRule="auto"/>
        <w:jc w:val="left"/>
        <w:rPr>
          <w:rFonts w:hint="eastAsia" w:ascii="宋体" w:hAnsi="宋体" w:cs="宋体"/>
          <w:bCs/>
          <w:sz w:val="24"/>
          <w:highlight w:val="none"/>
        </w:rPr>
      </w:pPr>
      <w:bookmarkStart w:id="284" w:name="_Toc351203641"/>
      <w:r>
        <w:rPr>
          <w:rFonts w:hint="eastAsia" w:ascii="宋体" w:hAnsi="宋体" w:cs="宋体"/>
          <w:bCs/>
          <w:sz w:val="24"/>
          <w:highlight w:val="none"/>
        </w:rPr>
        <w:t>9</w:t>
      </w:r>
      <w:bookmarkEnd w:id="263"/>
      <w:bookmarkEnd w:id="264"/>
      <w:bookmarkEnd w:id="265"/>
      <w:bookmarkStart w:id="285" w:name="_Toc297123533"/>
      <w:bookmarkStart w:id="286" w:name="_Toc312678021"/>
      <w:bookmarkStart w:id="287" w:name="_Toc312677495"/>
      <w:bookmarkStart w:id="288" w:name="_Toc304295559"/>
      <w:bookmarkStart w:id="289" w:name="_Toc297216192"/>
      <w:bookmarkStart w:id="290" w:name="_Toc300934982"/>
      <w:bookmarkStart w:id="291" w:name="_Toc303539139"/>
      <w:bookmarkStart w:id="292" w:name="_Toc296891213"/>
      <w:bookmarkStart w:id="293" w:name="_Toc267251427"/>
      <w:bookmarkStart w:id="294" w:name="_Toc297048359"/>
      <w:bookmarkStart w:id="295" w:name="_Toc292559883"/>
      <w:bookmarkStart w:id="296" w:name="_Toc296891001"/>
      <w:bookmarkStart w:id="297" w:name="_Toc296503173"/>
      <w:bookmarkStart w:id="298" w:name="_Toc296346674"/>
      <w:bookmarkStart w:id="299" w:name="_Toc297120473"/>
      <w:bookmarkStart w:id="300" w:name="_Toc296944512"/>
      <w:bookmarkStart w:id="301" w:name="_Toc296347172"/>
      <w:bookmarkStart w:id="302" w:name="_Toc267251428"/>
      <w:bookmarkStart w:id="303" w:name="_Toc292559378"/>
      <w:r>
        <w:rPr>
          <w:rFonts w:hint="eastAsia" w:ascii="宋体" w:hAnsi="宋体" w:cs="宋体"/>
          <w:bCs/>
          <w:sz w:val="24"/>
          <w:highlight w:val="none"/>
        </w:rPr>
        <w:t>. 试验与检验</w:t>
      </w:r>
      <w:bookmarkEnd w:id="284"/>
    </w:p>
    <w:bookmarkEnd w:id="285"/>
    <w:bookmarkEnd w:id="286"/>
    <w:bookmarkEnd w:id="287"/>
    <w:bookmarkEnd w:id="288"/>
    <w:bookmarkEnd w:id="289"/>
    <w:bookmarkEnd w:id="290"/>
    <w:bookmarkEnd w:id="291"/>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4" w:name="_Toc297216193"/>
      <w:bookmarkStart w:id="305" w:name="_Toc312678022"/>
      <w:bookmarkStart w:id="306" w:name="_Toc304295560"/>
      <w:bookmarkStart w:id="307" w:name="_Toc300934983"/>
      <w:bookmarkStart w:id="308" w:name="_Toc303539140"/>
      <w:bookmarkStart w:id="309" w:name="_Toc297123534"/>
      <w:bookmarkStart w:id="310" w:name="_Toc312677496"/>
      <w:r>
        <w:rPr>
          <w:rFonts w:hint="eastAsia" w:ascii="宋体" w:hAnsi="宋体" w:cs="宋体"/>
          <w:bCs/>
          <w:sz w:val="24"/>
          <w:highlight w:val="none"/>
        </w:rPr>
        <w:t>.1试验设备与试验人员</w:t>
      </w:r>
    </w:p>
    <w:bookmarkEnd w:id="304"/>
    <w:bookmarkEnd w:id="305"/>
    <w:bookmarkEnd w:id="306"/>
    <w:bookmarkEnd w:id="307"/>
    <w:bookmarkEnd w:id="308"/>
    <w:bookmarkEnd w:id="309"/>
    <w:bookmarkEnd w:id="310"/>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1" w:name="_Toc300934984"/>
      <w:bookmarkStart w:id="312" w:name="_Toc303539141"/>
      <w:bookmarkStart w:id="313" w:name="_Toc312677497"/>
      <w:bookmarkStart w:id="314" w:name="_Toc297123535"/>
      <w:bookmarkStart w:id="315" w:name="_Toc312678023"/>
      <w:bookmarkStart w:id="316" w:name="_Toc297216194"/>
      <w:bookmarkStart w:id="317" w:name="_Toc304295561"/>
      <w:bookmarkStart w:id="318" w:name="_Toc318581174"/>
      <w:r>
        <w:rPr>
          <w:rFonts w:hint="eastAsia" w:ascii="宋体" w:hAnsi="宋体" w:cs="宋体"/>
          <w:bCs/>
          <w:sz w:val="24"/>
          <w:highlight w:val="none"/>
        </w:rPr>
        <w:t>.1.2 试验设备</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1"/>
      <w:bookmarkEnd w:id="312"/>
      <w:bookmarkEnd w:id="313"/>
      <w:bookmarkEnd w:id="314"/>
      <w:bookmarkEnd w:id="315"/>
      <w:bookmarkEnd w:id="316"/>
      <w:bookmarkEnd w:id="317"/>
      <w:bookmarkStart w:id="319" w:name="_Toc304295562"/>
      <w:bookmarkStart w:id="320" w:name="_Toc303539142"/>
      <w:bookmarkStart w:id="321" w:name="_Toc300934985"/>
      <w:bookmarkStart w:id="322" w:name="_Toc297123536"/>
      <w:bookmarkStart w:id="323" w:name="_Toc312678024"/>
      <w:bookmarkStart w:id="324" w:name="_Toc297216195"/>
      <w:bookmarkStart w:id="325" w:name="_Toc312677498"/>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18"/>
    <w:bookmarkEnd w:id="319"/>
    <w:bookmarkEnd w:id="320"/>
    <w:bookmarkEnd w:id="321"/>
    <w:bookmarkEnd w:id="322"/>
    <w:bookmarkEnd w:id="323"/>
    <w:bookmarkEnd w:id="324"/>
    <w:bookmarkEnd w:id="325"/>
    <w:p>
      <w:pPr>
        <w:spacing w:before="120" w:after="120" w:line="360" w:lineRule="auto"/>
        <w:jc w:val="left"/>
        <w:rPr>
          <w:rFonts w:hint="eastAsia" w:ascii="宋体" w:hAnsi="宋体" w:cs="宋体"/>
          <w:bCs/>
          <w:sz w:val="24"/>
          <w:highlight w:val="none"/>
        </w:rPr>
      </w:pPr>
      <w:bookmarkStart w:id="326" w:name="_Toc351203642"/>
      <w:r>
        <w:rPr>
          <w:rFonts w:hint="eastAsia" w:ascii="宋体" w:hAnsi="宋体" w:cs="宋体"/>
          <w:bCs/>
          <w:sz w:val="24"/>
          <w:highlight w:val="none"/>
        </w:rPr>
        <w:t>1</w:t>
      </w:r>
      <w:bookmarkEnd w:id="292"/>
      <w:bookmarkEnd w:id="293"/>
      <w:bookmarkEnd w:id="294"/>
      <w:bookmarkEnd w:id="295"/>
      <w:bookmarkEnd w:id="296"/>
      <w:bookmarkEnd w:id="297"/>
      <w:bookmarkEnd w:id="298"/>
      <w:bookmarkEnd w:id="299"/>
      <w:bookmarkEnd w:id="300"/>
      <w:bookmarkEnd w:id="301"/>
      <w:bookmarkEnd w:id="302"/>
      <w:bookmarkEnd w:id="303"/>
      <w:bookmarkStart w:id="327" w:name="_Toc297048379"/>
      <w:bookmarkStart w:id="328" w:name="_Toc296891021"/>
      <w:bookmarkStart w:id="329" w:name="_Toc296346694"/>
      <w:bookmarkStart w:id="330" w:name="_Toc300934989"/>
      <w:bookmarkStart w:id="331" w:name="_Toc296944532"/>
      <w:bookmarkStart w:id="332" w:name="_Toc297216199"/>
      <w:bookmarkStart w:id="333" w:name="_Toc292559398"/>
      <w:bookmarkStart w:id="334" w:name="_Toc296891233"/>
      <w:bookmarkStart w:id="335" w:name="_Toc296347192"/>
      <w:bookmarkStart w:id="336" w:name="_Toc304295566"/>
      <w:bookmarkStart w:id="337" w:name="_Toc296503193"/>
      <w:bookmarkStart w:id="338" w:name="_Toc297123540"/>
      <w:bookmarkStart w:id="339" w:name="_Toc292559903"/>
      <w:bookmarkStart w:id="340" w:name="_Toc297120493"/>
      <w:bookmarkStart w:id="341" w:name="_Toc303539146"/>
      <w:bookmarkStart w:id="342" w:name="_Toc312677499"/>
      <w:bookmarkStart w:id="343" w:name="_Toc312678025"/>
      <w:bookmarkStart w:id="344" w:name="_Toc267251437"/>
      <w:bookmarkStart w:id="345" w:name="_Toc267251435"/>
      <w:bookmarkStart w:id="346" w:name="_Toc267251441"/>
      <w:bookmarkStart w:id="347" w:name="_Toc267251433"/>
      <w:bookmarkStart w:id="348" w:name="_Toc267251439"/>
      <w:bookmarkStart w:id="349" w:name="_Toc267251440"/>
      <w:bookmarkStart w:id="350" w:name="_Toc267251442"/>
      <w:r>
        <w:rPr>
          <w:rFonts w:hint="eastAsia" w:ascii="宋体" w:hAnsi="宋体" w:cs="宋体"/>
          <w:bCs/>
          <w:sz w:val="24"/>
          <w:highlight w:val="none"/>
        </w:rPr>
        <w:t>0. 变更</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bookmarkEnd w:id="342"/>
    <w:bookmarkEnd w:id="343"/>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1" w:name="_Toc303539147"/>
      <w:bookmarkStart w:id="352" w:name="_Toc296346695"/>
      <w:bookmarkStart w:id="353" w:name="_Toc304295567"/>
      <w:bookmarkStart w:id="354" w:name="_Toc292559904"/>
      <w:bookmarkStart w:id="355" w:name="_Toc296891022"/>
      <w:bookmarkStart w:id="356" w:name="_Toc312677500"/>
      <w:bookmarkStart w:id="357" w:name="_Toc297216200"/>
      <w:bookmarkStart w:id="358" w:name="_Toc312678026"/>
      <w:bookmarkStart w:id="359" w:name="_Toc296503194"/>
      <w:bookmarkStart w:id="360" w:name="_Toc297120494"/>
      <w:bookmarkStart w:id="361" w:name="_Toc292559399"/>
      <w:bookmarkStart w:id="362" w:name="_Toc296347193"/>
      <w:bookmarkStart w:id="363" w:name="_Toc296891234"/>
      <w:bookmarkStart w:id="364" w:name="_Toc297123541"/>
      <w:bookmarkStart w:id="365" w:name="_Toc300934990"/>
      <w:bookmarkStart w:id="366" w:name="_Toc296944533"/>
      <w:bookmarkStart w:id="367" w:name="_Toc297048380"/>
      <w:r>
        <w:rPr>
          <w:rFonts w:hint="eastAsia" w:ascii="宋体" w:hAnsi="宋体" w:cs="宋体"/>
          <w:bCs/>
          <w:sz w:val="24"/>
          <w:highlight w:val="none"/>
        </w:rPr>
        <w:t>0.1变更的范围</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Start w:id="368" w:name="_Toc296347196"/>
      <w:bookmarkStart w:id="369" w:name="_Toc296503197"/>
      <w:bookmarkStart w:id="370" w:name="_Toc303539150"/>
      <w:bookmarkStart w:id="371" w:name="_Toc296346698"/>
      <w:bookmarkStart w:id="372" w:name="_Toc297216203"/>
      <w:bookmarkStart w:id="373" w:name="_Toc296891237"/>
      <w:bookmarkStart w:id="374" w:name="_Toc292559402"/>
      <w:bookmarkStart w:id="375" w:name="_Toc296944536"/>
      <w:bookmarkStart w:id="376" w:name="_Toc297048383"/>
      <w:bookmarkStart w:id="377" w:name="_Toc297123544"/>
      <w:bookmarkStart w:id="378" w:name="_Toc300934993"/>
      <w:bookmarkStart w:id="379" w:name="_Toc297120497"/>
      <w:bookmarkStart w:id="380" w:name="_Toc296891025"/>
      <w:bookmarkStart w:id="381" w:name="_Toc292559907"/>
      <w:bookmarkStart w:id="382" w:name="_Toc312678029"/>
      <w:bookmarkStart w:id="383" w:name="_Toc312677503"/>
      <w:bookmarkStart w:id="384" w:name="_Toc304295570"/>
      <w:r>
        <w:rPr>
          <w:rFonts w:hint="eastAsia" w:ascii="宋体" w:hAnsi="宋体" w:cs="宋体"/>
          <w:bCs/>
          <w:sz w:val="24"/>
          <w:highlight w:val="none"/>
        </w:rPr>
        <w:t>0.5承</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Start w:id="385" w:name="_Toc300934994"/>
      <w:bookmarkStart w:id="386" w:name="_Toc297120503"/>
      <w:bookmarkStart w:id="387" w:name="_Toc296503203"/>
      <w:bookmarkStart w:id="388" w:name="_Toc296944542"/>
      <w:bookmarkStart w:id="389" w:name="_Toc296891243"/>
      <w:bookmarkStart w:id="390" w:name="_Toc297048389"/>
      <w:bookmarkStart w:id="391" w:name="_Toc292559913"/>
      <w:bookmarkStart w:id="392" w:name="_Toc292559408"/>
      <w:bookmarkStart w:id="393" w:name="_Toc297216204"/>
      <w:bookmarkStart w:id="394" w:name="_Toc296346704"/>
      <w:bookmarkStart w:id="395" w:name="_Toc296347202"/>
      <w:bookmarkStart w:id="396" w:name="_Toc297123545"/>
      <w:bookmarkStart w:id="397" w:name="_Toc296891031"/>
      <w:bookmarkStart w:id="398" w:name="_Toc303539151"/>
      <w:r>
        <w:rPr>
          <w:rFonts w:hint="eastAsia" w:ascii="宋体" w:hAnsi="宋体" w:cs="宋体"/>
          <w:bCs/>
          <w:sz w:val="24"/>
          <w:highlight w:val="none"/>
        </w:rPr>
        <w:t>包人的合理化建议</w:t>
      </w:r>
    </w:p>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399" w:name="_Toc297216205"/>
      <w:bookmarkStart w:id="400" w:name="_Toc296346705"/>
      <w:bookmarkStart w:id="401" w:name="_Toc297048390"/>
      <w:bookmarkStart w:id="402" w:name="_Toc296503204"/>
      <w:bookmarkStart w:id="403" w:name="_Toc292559409"/>
      <w:bookmarkStart w:id="404" w:name="_Toc312677504"/>
      <w:bookmarkStart w:id="405" w:name="_Toc318581175"/>
      <w:bookmarkStart w:id="406" w:name="_Toc300934995"/>
      <w:bookmarkStart w:id="407" w:name="_Toc312678030"/>
      <w:bookmarkStart w:id="408" w:name="_Toc296891244"/>
      <w:bookmarkStart w:id="409" w:name="_Toc297120504"/>
      <w:bookmarkStart w:id="410" w:name="_Toc296944543"/>
      <w:bookmarkStart w:id="411" w:name="_Toc297123546"/>
      <w:bookmarkStart w:id="412" w:name="_Toc303539152"/>
      <w:bookmarkStart w:id="413" w:name="_Toc296347203"/>
      <w:bookmarkStart w:id="414" w:name="_Toc304295571"/>
      <w:bookmarkStart w:id="415" w:name="_Toc296891032"/>
      <w:bookmarkStart w:id="416" w:name="_Toc292559914"/>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17" w:name="_Toc304295574"/>
      <w:bookmarkStart w:id="418" w:name="_Toc296503199"/>
      <w:bookmarkStart w:id="419" w:name="_Toc297120499"/>
      <w:bookmarkStart w:id="420" w:name="_Toc312677507"/>
      <w:bookmarkStart w:id="421" w:name="_Toc292559909"/>
      <w:bookmarkStart w:id="422" w:name="_Toc296347198"/>
      <w:bookmarkStart w:id="423" w:name="_Toc297216207"/>
      <w:bookmarkStart w:id="424" w:name="_Toc303539154"/>
      <w:bookmarkStart w:id="425" w:name="_Toc296891027"/>
      <w:bookmarkStart w:id="426" w:name="_Toc300934997"/>
      <w:bookmarkStart w:id="427" w:name="_Toc297048385"/>
      <w:bookmarkStart w:id="428" w:name="_Toc296346700"/>
      <w:bookmarkStart w:id="429" w:name="_Toc297123548"/>
      <w:bookmarkStart w:id="430" w:name="_Toc296891239"/>
      <w:bookmarkStart w:id="431" w:name="_Toc292559404"/>
      <w:bookmarkStart w:id="432" w:name="_Toc296944538"/>
      <w:bookmarkStart w:id="433" w:name="_Toc312678033"/>
      <w:r>
        <w:rPr>
          <w:rFonts w:hint="eastAsia" w:ascii="宋体" w:hAnsi="宋体" w:cs="宋体"/>
          <w:bCs/>
          <w:sz w:val="24"/>
          <w:highlight w:val="none"/>
        </w:rPr>
        <w:t>0.7 暂估价</w:t>
      </w: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4" w:name="_Toc312677508"/>
      <w:bookmarkStart w:id="435" w:name="_Toc318581176"/>
      <w:bookmarkStart w:id="436" w:name="_Toc312678034"/>
      <w:r>
        <w:rPr>
          <w:rFonts w:hint="eastAsia" w:ascii="宋体" w:hAnsi="宋体" w:cs="宋体"/>
          <w:bCs/>
          <w:sz w:val="24"/>
          <w:highlight w:val="none"/>
        </w:rPr>
        <w:t>估价材料和工程设备的明细详见附件6：《暂估价一览表》。</w:t>
      </w:r>
    </w:p>
    <w:bookmarkEnd w:id="434"/>
    <w:bookmarkEnd w:id="435"/>
    <w:bookmarkEnd w:id="436"/>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37" w:name="_Toc312677509"/>
      <w:bookmarkStart w:id="438" w:name="_Toc318581177"/>
      <w:bookmarkStart w:id="439" w:name="_Toc312678035"/>
      <w:r>
        <w:rPr>
          <w:rFonts w:hint="eastAsia" w:ascii="宋体" w:hAnsi="宋体" w:cs="宋体"/>
          <w:bCs/>
          <w:sz w:val="24"/>
          <w:highlight w:val="none"/>
        </w:rPr>
        <w:t>0.7.1 依法必须招标的暂估价项目</w:t>
      </w:r>
    </w:p>
    <w:bookmarkEnd w:id="437"/>
    <w:bookmarkEnd w:id="438"/>
    <w:bookmarkEnd w:id="439"/>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440" w:name="_Toc351203643"/>
      <w:r>
        <w:rPr>
          <w:rFonts w:hint="eastAsia" w:ascii="宋体" w:hAnsi="宋体" w:cs="宋体"/>
          <w:bCs/>
          <w:sz w:val="24"/>
          <w:highlight w:val="none"/>
        </w:rPr>
        <w:t>11. 价格调整</w:t>
      </w:r>
      <w:bookmarkEnd w:id="440"/>
    </w:p>
    <w:p>
      <w:pPr>
        <w:spacing w:after="120" w:line="360" w:lineRule="auto"/>
        <w:ind w:firstLine="480" w:firstLineChars="200"/>
        <w:rPr>
          <w:rFonts w:hint="eastAsia" w:ascii="宋体" w:hAnsi="宋体" w:cs="宋体"/>
          <w:bCs/>
          <w:sz w:val="24"/>
          <w:highlight w:val="none"/>
        </w:rPr>
      </w:pPr>
      <w:bookmarkStart w:id="441" w:name="_Toc303539157"/>
      <w:bookmarkStart w:id="442" w:name="_Toc297048387"/>
      <w:bookmarkStart w:id="443" w:name="_Toc296347200"/>
      <w:bookmarkStart w:id="444" w:name="_Toc296944540"/>
      <w:bookmarkStart w:id="445" w:name="_Toc296346702"/>
      <w:bookmarkStart w:id="446" w:name="_Toc297123550"/>
      <w:bookmarkStart w:id="447" w:name="_Toc296891241"/>
      <w:bookmarkStart w:id="448" w:name="_Toc304295577"/>
      <w:bookmarkStart w:id="449" w:name="_Toc292559406"/>
      <w:bookmarkStart w:id="450" w:name="_Toc292559911"/>
      <w:bookmarkStart w:id="451" w:name="_Toc296891029"/>
      <w:bookmarkStart w:id="452" w:name="_Toc297120501"/>
      <w:bookmarkStart w:id="453" w:name="_Toc296503201"/>
      <w:bookmarkStart w:id="454" w:name="_Toc297216209"/>
      <w:bookmarkStart w:id="455" w:name="_Toc312678039"/>
      <w:bookmarkStart w:id="456" w:name="_Toc300935000"/>
      <w:r>
        <w:rPr>
          <w:rFonts w:hint="eastAsia" w:ascii="宋体" w:hAnsi="宋体" w:cs="宋体"/>
          <w:bCs/>
          <w:sz w:val="24"/>
          <w:highlight w:val="none"/>
        </w:rPr>
        <w:t>11.1 市场价格波动引起的调整</w:t>
      </w:r>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双方协商确定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4"/>
    <w:bookmarkEnd w:id="345"/>
    <w:bookmarkEnd w:id="346"/>
    <w:bookmarkEnd w:id="347"/>
    <w:bookmarkEnd w:id="348"/>
    <w:bookmarkEnd w:id="349"/>
    <w:p>
      <w:pPr>
        <w:spacing w:before="120" w:after="120" w:line="360" w:lineRule="auto"/>
        <w:jc w:val="left"/>
        <w:rPr>
          <w:rFonts w:hint="eastAsia" w:ascii="宋体" w:hAnsi="宋体" w:cs="宋体"/>
          <w:bCs/>
          <w:sz w:val="24"/>
          <w:highlight w:val="none"/>
        </w:rPr>
      </w:pPr>
      <w:bookmarkStart w:id="457" w:name="_Toc296347204"/>
      <w:bookmarkStart w:id="458" w:name="_Toc296346706"/>
      <w:bookmarkStart w:id="459" w:name="_Toc297120505"/>
      <w:bookmarkStart w:id="460" w:name="_Toc296891245"/>
      <w:bookmarkStart w:id="461" w:name="_Toc296944544"/>
      <w:bookmarkStart w:id="462" w:name="_Toc292559410"/>
      <w:bookmarkStart w:id="463" w:name="_Toc296503205"/>
      <w:bookmarkStart w:id="464" w:name="_Toc296891033"/>
      <w:bookmarkStart w:id="465" w:name="_Toc297048391"/>
      <w:bookmarkStart w:id="466" w:name="_Toc292559915"/>
      <w:bookmarkStart w:id="467" w:name="_Toc351203644"/>
      <w:bookmarkStart w:id="468" w:name="_Toc304295579"/>
      <w:bookmarkStart w:id="469" w:name="_Toc300935002"/>
      <w:bookmarkStart w:id="470" w:name="_Toc312678040"/>
      <w:bookmarkStart w:id="471" w:name="_Toc297216211"/>
      <w:bookmarkStart w:id="472" w:name="_Toc297123552"/>
      <w:bookmarkStart w:id="473" w:name="_Toc303539159"/>
      <w:r>
        <w:rPr>
          <w:rFonts w:hint="eastAsia" w:ascii="宋体" w:hAnsi="宋体" w:cs="宋体"/>
          <w:bCs/>
          <w:sz w:val="24"/>
          <w:highlight w:val="none"/>
        </w:rPr>
        <w:t xml:space="preserve">12. </w:t>
      </w:r>
      <w:bookmarkEnd w:id="457"/>
      <w:bookmarkEnd w:id="458"/>
      <w:bookmarkEnd w:id="459"/>
      <w:bookmarkEnd w:id="460"/>
      <w:bookmarkEnd w:id="461"/>
      <w:bookmarkEnd w:id="462"/>
      <w:bookmarkEnd w:id="463"/>
      <w:bookmarkEnd w:id="464"/>
      <w:bookmarkEnd w:id="465"/>
      <w:bookmarkEnd w:id="466"/>
      <w:r>
        <w:rPr>
          <w:rFonts w:hint="eastAsia" w:ascii="宋体" w:hAnsi="宋体" w:cs="宋体"/>
          <w:bCs/>
          <w:sz w:val="24"/>
          <w:highlight w:val="none"/>
        </w:rPr>
        <w:t>合同价格、计量与支付</w:t>
      </w:r>
      <w:bookmarkEnd w:id="467"/>
    </w:p>
    <w:bookmarkEnd w:id="468"/>
    <w:bookmarkEnd w:id="469"/>
    <w:bookmarkEnd w:id="470"/>
    <w:bookmarkEnd w:id="471"/>
    <w:bookmarkEnd w:id="472"/>
    <w:bookmarkEnd w:id="473"/>
    <w:p>
      <w:pPr>
        <w:spacing w:after="120" w:line="360" w:lineRule="auto"/>
        <w:ind w:firstLine="480" w:firstLineChars="200"/>
        <w:rPr>
          <w:rFonts w:hint="eastAsia" w:ascii="宋体" w:hAnsi="宋体" w:cs="宋体"/>
          <w:bCs/>
          <w:sz w:val="24"/>
          <w:highlight w:val="none"/>
        </w:rPr>
      </w:pPr>
      <w:bookmarkStart w:id="474" w:name="_Toc267251461"/>
      <w:bookmarkStart w:id="475" w:name="_Toc292559916"/>
      <w:bookmarkStart w:id="476" w:name="_Toc292559411"/>
      <w:bookmarkStart w:id="477" w:name="_Toc296891246"/>
      <w:bookmarkStart w:id="478" w:name="_Toc296347205"/>
      <w:bookmarkStart w:id="479" w:name="_Toc296944545"/>
      <w:bookmarkStart w:id="480" w:name="_Toc297120506"/>
      <w:bookmarkStart w:id="481" w:name="_Toc297048392"/>
      <w:bookmarkStart w:id="482" w:name="_Toc296346707"/>
      <w:bookmarkStart w:id="483" w:name="_Toc296503206"/>
      <w:bookmarkStart w:id="484" w:name="_Toc296891034"/>
      <w:bookmarkStart w:id="485" w:name="_Toc297216212"/>
      <w:bookmarkStart w:id="486" w:name="_Toc297123553"/>
      <w:bookmarkStart w:id="487" w:name="_Toc312678041"/>
      <w:bookmarkStart w:id="488" w:name="_Toc300935003"/>
      <w:bookmarkStart w:id="489" w:name="_Toc303539160"/>
      <w:bookmarkStart w:id="490" w:name="_Toc304295580"/>
      <w:r>
        <w:rPr>
          <w:rFonts w:hint="eastAsia" w:ascii="宋体" w:hAnsi="宋体" w:cs="宋体"/>
          <w:bCs/>
          <w:sz w:val="24"/>
          <w:highlight w:val="none"/>
        </w:rPr>
        <w:t>12.1 合</w:t>
      </w:r>
      <w:bookmarkEnd w:id="474"/>
      <w:bookmarkEnd w:id="475"/>
      <w:bookmarkEnd w:id="476"/>
      <w:r>
        <w:rPr>
          <w:rFonts w:hint="eastAsia" w:ascii="宋体" w:hAnsi="宋体" w:cs="宋体"/>
          <w:bCs/>
          <w:sz w:val="24"/>
          <w:highlight w:val="none"/>
        </w:rPr>
        <w:t>同价</w:t>
      </w:r>
      <w:bookmarkEnd w:id="477"/>
      <w:bookmarkEnd w:id="478"/>
      <w:bookmarkEnd w:id="479"/>
      <w:bookmarkEnd w:id="480"/>
      <w:bookmarkEnd w:id="481"/>
      <w:bookmarkEnd w:id="482"/>
      <w:bookmarkEnd w:id="483"/>
      <w:bookmarkEnd w:id="484"/>
      <w:r>
        <w:rPr>
          <w:rFonts w:hint="eastAsia" w:ascii="宋体" w:hAnsi="宋体" w:cs="宋体"/>
          <w:bCs/>
          <w:sz w:val="24"/>
          <w:highlight w:val="none"/>
        </w:rPr>
        <w:t>格形式</w:t>
      </w:r>
    </w:p>
    <w:p>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5"/>
    <w:bookmarkEnd w:id="486"/>
    <w:bookmarkEnd w:id="487"/>
    <w:bookmarkEnd w:id="488"/>
    <w:bookmarkEnd w:id="489"/>
    <w:bookmarkEnd w:id="490"/>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bookmarkStart w:id="491" w:name="_Toc300935004"/>
      <w:bookmarkStart w:id="492" w:name="_Toc297216213"/>
      <w:bookmarkStart w:id="493" w:name="_Toc304295581"/>
      <w:bookmarkStart w:id="494" w:name="_Toc297123554"/>
      <w:bookmarkStart w:id="495" w:name="_Toc303539161"/>
      <w:bookmarkStart w:id="496" w:name="_Toc312678042"/>
      <w:bookmarkStart w:id="497" w:name="_Toc296891035"/>
      <w:bookmarkStart w:id="498" w:name="_Toc296503207"/>
      <w:bookmarkStart w:id="499" w:name="_Toc292559917"/>
      <w:bookmarkStart w:id="500" w:name="_Toc296346708"/>
      <w:bookmarkStart w:id="501" w:name="_Toc296891247"/>
      <w:bookmarkStart w:id="502" w:name="_Toc296347206"/>
      <w:bookmarkStart w:id="503" w:name="_Toc296944546"/>
      <w:bookmarkStart w:id="504" w:name="_Toc297120507"/>
      <w:bookmarkStart w:id="505" w:name="_Toc292559412"/>
      <w:bookmarkStart w:id="506" w:name="_Toc297048393"/>
      <w:r>
        <w:rPr>
          <w:rFonts w:hint="eastAsia" w:ascii="宋体" w:hAnsi="宋体" w:cs="宋体"/>
          <w:bCs/>
          <w:sz w:val="24"/>
          <w:highlight w:val="none"/>
        </w:rPr>
        <w:t>12.2 预付款</w:t>
      </w:r>
    </w:p>
    <w:bookmarkEnd w:id="491"/>
    <w:bookmarkEnd w:id="492"/>
    <w:bookmarkEnd w:id="493"/>
    <w:bookmarkEnd w:id="494"/>
    <w:bookmarkEnd w:id="495"/>
    <w:bookmarkEnd w:id="496"/>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合同签订后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97"/>
    <w:bookmarkEnd w:id="498"/>
    <w:bookmarkEnd w:id="499"/>
    <w:bookmarkEnd w:id="500"/>
    <w:bookmarkEnd w:id="501"/>
    <w:bookmarkEnd w:id="502"/>
    <w:bookmarkEnd w:id="503"/>
    <w:bookmarkEnd w:id="504"/>
    <w:bookmarkEnd w:id="505"/>
    <w:bookmarkEnd w:id="506"/>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pPr>
        <w:spacing w:line="360" w:lineRule="auto"/>
        <w:ind w:firstLine="480" w:firstLineChars="200"/>
        <w:jc w:val="left"/>
        <w:rPr>
          <w:rFonts w:hint="eastAsia" w:ascii="宋体" w:hAnsi="宋体" w:cs="宋体"/>
          <w:bCs/>
          <w:sz w:val="24"/>
          <w:highlight w:val="none"/>
        </w:rPr>
      </w:pPr>
      <w:bookmarkStart w:id="507" w:name="_Toc292559921"/>
      <w:bookmarkStart w:id="508" w:name="_Toc296347210"/>
      <w:bookmarkStart w:id="509" w:name="_Toc297216215"/>
      <w:bookmarkStart w:id="510" w:name="_Toc292559416"/>
      <w:bookmarkStart w:id="511" w:name="_Toc296503211"/>
      <w:bookmarkStart w:id="512" w:name="_Toc303539163"/>
      <w:bookmarkStart w:id="513" w:name="_Toc297123556"/>
      <w:bookmarkStart w:id="514" w:name="_Toc300935006"/>
      <w:bookmarkStart w:id="515" w:name="_Toc296346712"/>
      <w:bookmarkStart w:id="516" w:name="_Toc296944550"/>
      <w:bookmarkStart w:id="517" w:name="_Toc296891251"/>
      <w:bookmarkStart w:id="518" w:name="_Toc296891039"/>
      <w:bookmarkStart w:id="519" w:name="_Toc297120511"/>
      <w:bookmarkStart w:id="520" w:name="_Toc297048397"/>
      <w:r>
        <w:rPr>
          <w:rFonts w:hint="eastAsia" w:ascii="宋体" w:hAnsi="宋体" w:cs="宋体"/>
          <w:bCs/>
          <w:sz w:val="24"/>
          <w:highlight w:val="none"/>
        </w:rPr>
        <w:t>12.4.1 付款周期</w:t>
      </w:r>
    </w:p>
    <w:p>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Pr>
          <w:rFonts w:hint="eastAsia" w:ascii="宋体" w:hAnsi="宋体" w:cs="宋体"/>
          <w:bCs/>
          <w:sz w:val="24"/>
          <w:highlight w:val="none"/>
        </w:rPr>
        <w:t>2.4.3 进度付款申请单的提交</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0"/>
    <w:p>
      <w:pPr>
        <w:spacing w:before="120" w:after="120" w:line="360" w:lineRule="auto"/>
        <w:jc w:val="left"/>
        <w:rPr>
          <w:rFonts w:hint="eastAsia" w:ascii="宋体" w:hAnsi="宋体" w:cs="宋体"/>
          <w:bCs/>
          <w:sz w:val="24"/>
          <w:highlight w:val="none"/>
        </w:rPr>
      </w:pPr>
      <w:bookmarkStart w:id="521" w:name="_Toc351203645"/>
      <w:bookmarkStart w:id="522" w:name="_Toc292559424"/>
      <w:bookmarkStart w:id="523" w:name="_Toc297216223"/>
      <w:bookmarkStart w:id="524" w:name="_Toc304295593"/>
      <w:bookmarkStart w:id="525" w:name="_Toc297120519"/>
      <w:bookmarkStart w:id="526" w:name="_Toc312678053"/>
      <w:bookmarkStart w:id="527" w:name="_Toc292559929"/>
      <w:bookmarkStart w:id="528" w:name="_Toc296891259"/>
      <w:bookmarkStart w:id="529" w:name="_Toc297123564"/>
      <w:bookmarkStart w:id="530" w:name="_Toc296944558"/>
      <w:bookmarkStart w:id="531" w:name="_Toc296503219"/>
      <w:bookmarkStart w:id="532" w:name="_Toc296347218"/>
      <w:bookmarkStart w:id="533" w:name="_Toc300935015"/>
      <w:bookmarkStart w:id="534" w:name="_Toc296346720"/>
      <w:bookmarkStart w:id="535" w:name="_Toc296891047"/>
      <w:bookmarkStart w:id="536" w:name="_Toc297048405"/>
      <w:bookmarkStart w:id="537" w:name="_Toc303539172"/>
      <w:r>
        <w:rPr>
          <w:rFonts w:hint="eastAsia" w:ascii="宋体" w:hAnsi="宋体" w:cs="宋体"/>
          <w:bCs/>
          <w:sz w:val="24"/>
          <w:highlight w:val="none"/>
        </w:rPr>
        <w:t>13. 验收和工程试车</w:t>
      </w:r>
      <w:bookmarkEnd w:id="521"/>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pPr>
        <w:spacing w:after="120" w:line="360" w:lineRule="auto"/>
        <w:ind w:firstLine="480" w:firstLineChars="200"/>
        <w:rPr>
          <w:rFonts w:hint="eastAsia" w:ascii="宋体" w:hAnsi="宋体" w:cs="宋体"/>
          <w:bCs/>
          <w:sz w:val="24"/>
          <w:highlight w:val="none"/>
        </w:rPr>
      </w:pPr>
      <w:bookmarkStart w:id="538" w:name="_Toc300935016"/>
      <w:bookmarkStart w:id="539" w:name="_Toc303539173"/>
      <w:bookmarkStart w:id="540" w:name="_Toc297048409"/>
      <w:bookmarkStart w:id="541" w:name="_Toc296891263"/>
      <w:bookmarkStart w:id="542" w:name="_Toc312678056"/>
      <w:bookmarkStart w:id="543" w:name="_Toc292559933"/>
      <w:bookmarkStart w:id="544" w:name="_Toc296503223"/>
      <w:bookmarkStart w:id="545" w:name="_Toc296891051"/>
      <w:bookmarkStart w:id="546" w:name="_Toc297120523"/>
      <w:bookmarkStart w:id="547" w:name="_Toc304295596"/>
      <w:bookmarkStart w:id="548" w:name="_Toc296346724"/>
      <w:bookmarkStart w:id="549" w:name="_Toc297123565"/>
      <w:bookmarkStart w:id="550" w:name="_Toc296944562"/>
      <w:bookmarkStart w:id="551" w:name="_Toc296347222"/>
      <w:bookmarkStart w:id="552" w:name="_Toc297216224"/>
      <w:bookmarkStart w:id="553" w:name="_Toc292559428"/>
      <w:bookmarkStart w:id="554" w:name="_Toc267251473"/>
      <w:bookmarkStart w:id="555" w:name="_Toc267251474"/>
      <w:bookmarkStart w:id="556" w:name="_Toc267251476"/>
      <w:bookmarkStart w:id="557" w:name="_Toc267251470"/>
      <w:bookmarkStart w:id="558" w:name="_Toc267251471"/>
      <w:bookmarkStart w:id="559" w:name="_Toc267251472"/>
      <w:bookmarkStart w:id="560" w:name="_Toc267251475"/>
      <w:r>
        <w:rPr>
          <w:rFonts w:hint="eastAsia" w:ascii="宋体" w:hAnsi="宋体" w:cs="宋体"/>
          <w:bCs/>
          <w:sz w:val="24"/>
          <w:highlight w:val="none"/>
        </w:rPr>
        <w:t>13.2 竣工验收</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Pr>
        <w:spacing w:line="360" w:lineRule="auto"/>
        <w:ind w:firstLine="480" w:firstLineChars="200"/>
        <w:jc w:val="left"/>
        <w:rPr>
          <w:rFonts w:hint="eastAsia" w:ascii="宋体" w:hAnsi="宋体" w:cs="宋体"/>
          <w:bCs/>
          <w:sz w:val="24"/>
          <w:highlight w:val="none"/>
        </w:rPr>
      </w:pPr>
      <w:bookmarkStart w:id="561" w:name="_Toc280868704"/>
      <w:bookmarkStart w:id="562" w:name="_Toc280868705"/>
      <w:bookmarkStart w:id="563" w:name="_Toc280868706"/>
      <w:bookmarkStart w:id="564" w:name="_Toc280868707"/>
      <w:bookmarkStart w:id="565" w:name="_Toc280868708"/>
      <w:bookmarkStart w:id="566" w:name="_Toc280868709"/>
      <w:r>
        <w:rPr>
          <w:rFonts w:hint="eastAsia" w:ascii="宋体" w:hAnsi="宋体" w:cs="宋体"/>
          <w:bCs/>
          <w:sz w:val="24"/>
          <w:highlight w:val="none"/>
        </w:rPr>
        <w:t>13.2.2竣工验收程序</w:t>
      </w:r>
    </w:p>
    <w:bookmarkEnd w:id="561"/>
    <w:p>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2"/>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3"/>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4"/>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5"/>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567" w:name="_Toc351203646"/>
      <w:r>
        <w:rPr>
          <w:rFonts w:hint="eastAsia" w:ascii="宋体" w:hAnsi="宋体" w:cs="宋体"/>
          <w:bCs/>
          <w:sz w:val="24"/>
          <w:highlight w:val="none"/>
        </w:rPr>
        <w:t>14. 竣工结算</w:t>
      </w:r>
      <w:bookmarkEnd w:id="567"/>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执行商财办审（</w:t>
      </w:r>
      <w:r>
        <w:rPr>
          <w:rFonts w:hint="eastAsia" w:ascii="宋体" w:hAnsi="宋体" w:cs="宋体"/>
          <w:bCs/>
          <w:sz w:val="24"/>
          <w:highlight w:val="none"/>
          <w:u w:val="single"/>
        </w:rPr>
        <w:t>2012</w:t>
      </w:r>
      <w:r>
        <w:rPr>
          <w:rFonts w:ascii="宋体" w:hAnsi="宋体" w:cs="宋体"/>
          <w:bCs/>
          <w:sz w:val="24"/>
          <w:highlight w:val="none"/>
          <w:u w:val="single"/>
        </w:rPr>
        <w:t>）</w:t>
      </w:r>
      <w:r>
        <w:rPr>
          <w:rFonts w:hint="eastAsia" w:ascii="宋体" w:hAnsi="宋体" w:cs="宋体"/>
          <w:bCs/>
          <w:sz w:val="24"/>
          <w:highlight w:val="none"/>
          <w:u w:val="single"/>
        </w:rPr>
        <w:t>14号</w:t>
      </w:r>
      <w:r>
        <w:rPr>
          <w:rFonts w:ascii="宋体" w:hAnsi="宋体" w:cs="宋体"/>
          <w:bCs/>
          <w:sz w:val="24"/>
          <w:highlight w:val="none"/>
          <w:u w:val="single"/>
        </w:rPr>
        <w:t>文件</w:t>
      </w:r>
      <w:r>
        <w:rPr>
          <w:rFonts w:hint="eastAsia" w:ascii="宋体" w:hAnsi="宋体" w:cs="宋体"/>
          <w:bCs/>
          <w:sz w:val="24"/>
          <w:highlight w:val="none"/>
          <w:u w:val="single"/>
        </w:rPr>
        <w:t xml:space="preserve">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缺陷期满且工程竣工两年后   </w:t>
      </w:r>
      <w:r>
        <w:rPr>
          <w:rFonts w:hint="eastAsia" w:ascii="宋体" w:hAnsi="宋体" w:cs="宋体"/>
          <w:bCs/>
          <w:sz w:val="24"/>
          <w:highlight w:val="none"/>
        </w:rPr>
        <w:t xml:space="preserve">。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4"/>
    <w:bookmarkEnd w:id="555"/>
    <w:bookmarkEnd w:id="556"/>
    <w:bookmarkEnd w:id="557"/>
    <w:bookmarkEnd w:id="558"/>
    <w:bookmarkEnd w:id="559"/>
    <w:bookmarkEnd w:id="560"/>
    <w:bookmarkEnd w:id="566"/>
    <w:p>
      <w:pPr>
        <w:spacing w:before="120" w:after="120" w:line="360" w:lineRule="auto"/>
        <w:jc w:val="left"/>
        <w:rPr>
          <w:rFonts w:hint="eastAsia" w:ascii="宋体" w:hAnsi="宋体" w:cs="宋体"/>
          <w:bCs/>
          <w:sz w:val="24"/>
          <w:highlight w:val="none"/>
        </w:rPr>
      </w:pPr>
      <w:bookmarkStart w:id="568" w:name="_Toc351203647"/>
      <w:bookmarkStart w:id="569" w:name="_Toc267251483"/>
      <w:bookmarkStart w:id="570" w:name="_Toc267251484"/>
      <w:bookmarkStart w:id="571" w:name="_Toc267251482"/>
      <w:bookmarkStart w:id="572" w:name="_Toc267251485"/>
      <w:bookmarkStart w:id="573" w:name="_Toc267251486"/>
      <w:bookmarkStart w:id="574" w:name="_Toc267251489"/>
      <w:bookmarkStart w:id="575" w:name="_Toc267251490"/>
      <w:bookmarkStart w:id="576" w:name="_Toc267251488"/>
      <w:bookmarkStart w:id="577" w:name="_Toc267251494"/>
      <w:bookmarkStart w:id="578" w:name="_Toc267251497"/>
      <w:bookmarkStart w:id="579" w:name="_Toc267251493"/>
      <w:bookmarkStart w:id="580" w:name="_Toc267251499"/>
      <w:bookmarkStart w:id="581" w:name="_Toc267251501"/>
      <w:bookmarkStart w:id="582" w:name="_Toc267251498"/>
      <w:bookmarkStart w:id="583" w:name="_Toc267251491"/>
      <w:bookmarkStart w:id="584" w:name="_Toc267251495"/>
      <w:bookmarkStart w:id="585" w:name="_Toc267251503"/>
      <w:bookmarkStart w:id="586" w:name="_Toc267251496"/>
      <w:bookmarkStart w:id="587" w:name="_Toc267251492"/>
      <w:bookmarkStart w:id="588" w:name="_Toc267251502"/>
      <w:bookmarkStart w:id="589" w:name="_Toc267251504"/>
      <w:bookmarkStart w:id="590" w:name="_Toc267251506"/>
      <w:bookmarkStart w:id="591" w:name="_Toc267251507"/>
      <w:bookmarkStart w:id="592" w:name="_Toc267251508"/>
      <w:bookmarkStart w:id="593" w:name="_Toc267251515"/>
      <w:bookmarkStart w:id="594" w:name="_Toc267251513"/>
      <w:bookmarkStart w:id="595" w:name="_Toc267251511"/>
      <w:bookmarkStart w:id="596" w:name="_Toc267251510"/>
      <w:bookmarkStart w:id="597" w:name="_Toc267251509"/>
      <w:bookmarkStart w:id="598" w:name="_Toc267251514"/>
      <w:r>
        <w:rPr>
          <w:rFonts w:hint="eastAsia" w:ascii="宋体" w:hAnsi="宋体" w:cs="宋体"/>
          <w:bCs/>
          <w:sz w:val="24"/>
          <w:highlight w:val="none"/>
        </w:rPr>
        <w:t>15. 缺陷责任期与保修</w:t>
      </w:r>
      <w:bookmarkEnd w:id="568"/>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69"/>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           </w:t>
      </w:r>
      <w:r>
        <w:rPr>
          <w:rFonts w:hint="eastAsia" w:ascii="宋体" w:hAnsi="宋体" w:cs="宋体"/>
          <w:bCs/>
          <w:sz w:val="24"/>
          <w:highlight w:val="none"/>
        </w:rPr>
        <w:t>。在工程项目竣工前，承包人按专用合同条款第3.7条提供履约担保的，发包人不得同时预留工程质量保证金。</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0"/>
    <w:bookmarkEnd w:id="571"/>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2"/>
    <w:p>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3"/>
    <w:bookmarkEnd w:id="574"/>
    <w:bookmarkEnd w:id="575"/>
    <w:bookmarkEnd w:id="576"/>
    <w:p>
      <w:pPr>
        <w:spacing w:before="120" w:after="120" w:line="360" w:lineRule="auto"/>
        <w:jc w:val="left"/>
        <w:rPr>
          <w:rFonts w:hint="eastAsia" w:ascii="宋体" w:hAnsi="宋体" w:cs="宋体"/>
          <w:bCs/>
          <w:sz w:val="24"/>
          <w:highlight w:val="none"/>
        </w:rPr>
      </w:pPr>
      <w:bookmarkStart w:id="599" w:name="_Toc351203648"/>
      <w:bookmarkStart w:id="600" w:name="_Toc280868717"/>
      <w:bookmarkStart w:id="601" w:name="_Toc280868718"/>
      <w:r>
        <w:rPr>
          <w:rFonts w:hint="eastAsia" w:ascii="宋体" w:hAnsi="宋体" w:cs="宋体"/>
          <w:bCs/>
          <w:sz w:val="24"/>
          <w:highlight w:val="none"/>
        </w:rPr>
        <w:t>16. 违约</w:t>
      </w:r>
      <w:bookmarkEnd w:id="599"/>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60  </w:t>
      </w:r>
      <w:r>
        <w:rPr>
          <w:rFonts w:hint="eastAsia" w:ascii="宋体" w:hAnsi="宋体" w:cs="宋体"/>
          <w:bCs/>
          <w:sz w:val="24"/>
          <w:highlight w:val="none"/>
        </w:rPr>
        <w:t>天后发包人仍不纠正其违约行为并致使合同目的不能实现的，承包人有权解除合同。</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pPr>
        <w:spacing w:before="120" w:after="120" w:line="360" w:lineRule="auto"/>
        <w:jc w:val="left"/>
        <w:rPr>
          <w:rFonts w:hint="eastAsia" w:ascii="宋体" w:hAnsi="宋体" w:cs="宋体"/>
          <w:bCs/>
          <w:sz w:val="24"/>
          <w:highlight w:val="none"/>
        </w:rPr>
      </w:pPr>
      <w:bookmarkStart w:id="602" w:name="_Toc351203649"/>
      <w:r>
        <w:rPr>
          <w:rFonts w:hint="eastAsia" w:ascii="宋体" w:hAnsi="宋体" w:cs="宋体"/>
          <w:bCs/>
          <w:sz w:val="24"/>
          <w:highlight w:val="none"/>
        </w:rPr>
        <w:t>17. 不可抗力</w:t>
      </w:r>
      <w:bookmarkEnd w:id="602"/>
      <w:r>
        <w:rPr>
          <w:rFonts w:hint="eastAsia" w:ascii="宋体" w:hAnsi="宋体" w:cs="宋体"/>
          <w:bCs/>
          <w:sz w:val="24"/>
          <w:highlight w:val="none"/>
        </w:rPr>
        <w:t xml:space="preserve"> </w:t>
      </w:r>
      <w:bookmarkEnd w:id="600"/>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pPr>
        <w:spacing w:before="120" w:after="120" w:line="360" w:lineRule="auto"/>
        <w:jc w:val="left"/>
        <w:rPr>
          <w:rFonts w:hint="eastAsia" w:ascii="宋体" w:hAnsi="宋体" w:cs="宋体"/>
          <w:bCs/>
          <w:sz w:val="24"/>
          <w:highlight w:val="none"/>
        </w:rPr>
      </w:pPr>
      <w:bookmarkStart w:id="603" w:name="_Toc351203650"/>
      <w:r>
        <w:rPr>
          <w:rFonts w:hint="eastAsia" w:ascii="宋体" w:hAnsi="宋体" w:cs="宋体"/>
          <w:bCs/>
          <w:sz w:val="24"/>
          <w:highlight w:val="none"/>
        </w:rPr>
        <w:t>18. 保险</w:t>
      </w:r>
      <w:bookmarkEnd w:id="603"/>
    </w:p>
    <w:bookmarkEnd w:id="601"/>
    <w:p>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77"/>
    <w:bookmarkEnd w:id="578"/>
    <w:bookmarkEnd w:id="579"/>
    <w:bookmarkEnd w:id="580"/>
    <w:bookmarkEnd w:id="581"/>
    <w:bookmarkEnd w:id="582"/>
    <w:bookmarkEnd w:id="583"/>
    <w:bookmarkEnd w:id="584"/>
    <w:bookmarkEnd w:id="585"/>
    <w:bookmarkEnd w:id="586"/>
    <w:bookmarkEnd w:id="587"/>
    <w:bookmarkEnd w:id="588"/>
    <w:p>
      <w:pPr>
        <w:widowControl/>
        <w:spacing w:line="460" w:lineRule="exact"/>
        <w:jc w:val="left"/>
        <w:rPr>
          <w:rFonts w:hint="eastAsia" w:ascii="宋体" w:hAnsi="宋体" w:cs="宋体"/>
          <w:bCs/>
          <w:sz w:val="24"/>
          <w:highlight w:val="none"/>
        </w:rPr>
      </w:pPr>
      <w:bookmarkStart w:id="604" w:name="_Toc351203651"/>
      <w:r>
        <w:rPr>
          <w:rFonts w:hint="eastAsia" w:ascii="宋体" w:hAnsi="宋体" w:cs="宋体"/>
          <w:bCs/>
          <w:sz w:val="24"/>
          <w:highlight w:val="none"/>
        </w:rPr>
        <w:t>20. 争议解决</w:t>
      </w:r>
      <w:bookmarkEnd w:id="604"/>
    </w:p>
    <w:bookmarkEnd w:id="589"/>
    <w:bookmarkEnd w:id="590"/>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1"/>
      <w:r>
        <w:rPr>
          <w:rFonts w:hint="eastAsia" w:ascii="宋体" w:hAnsi="宋体" w:cs="宋体"/>
          <w:bCs/>
          <w:sz w:val="24"/>
          <w:highlight w:val="none"/>
        </w:rPr>
        <w:t>议评审</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2"/>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2  </w:t>
      </w:r>
      <w:r>
        <w:rPr>
          <w:rFonts w:hint="eastAsia" w:ascii="宋体" w:hAnsi="宋体" w:cs="宋体"/>
          <w:bCs/>
          <w:sz w:val="24"/>
          <w:highlight w:val="none"/>
        </w:rPr>
        <w:t>种方式解决：</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安康市</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3"/>
      <w:bookmarkEnd w:id="594"/>
      <w:bookmarkEnd w:id="595"/>
      <w:bookmarkEnd w:id="596"/>
      <w:bookmarkEnd w:id="597"/>
      <w:bookmarkEnd w:id="598"/>
    </w:p>
    <w:p>
      <w:pPr>
        <w:widowControl/>
        <w:spacing w:line="460" w:lineRule="exact"/>
        <w:jc w:val="left"/>
        <w:rPr>
          <w:rFonts w:hint="eastAsia" w:ascii="宋体" w:hAnsi="宋体" w:cs="宋体"/>
          <w:bCs/>
          <w:sz w:val="24"/>
          <w:highlight w:val="none"/>
        </w:rPr>
      </w:pPr>
      <w:bookmarkStart w:id="605" w:name="_Toc351203652"/>
    </w:p>
    <w:p>
      <w:pPr>
        <w:widowControl/>
        <w:spacing w:line="460" w:lineRule="exact"/>
        <w:jc w:val="left"/>
        <w:rPr>
          <w:rFonts w:hint="eastAsia" w:ascii="宋体" w:hAnsi="宋体" w:cs="宋体"/>
          <w:bCs/>
          <w:sz w:val="24"/>
          <w:highlight w:val="none"/>
        </w:rPr>
      </w:pPr>
    </w:p>
    <w:bookmarkEnd w:id="605"/>
    <w:p>
      <w:pPr>
        <w:rPr>
          <w:rFonts w:hint="eastAsia" w:ascii="宋体" w:hAnsi="宋体" w:cs="宋体"/>
          <w:sz w:val="24"/>
          <w:szCs w:val="24"/>
          <w:highlight w:val="none"/>
        </w:rPr>
      </w:pPr>
      <w:r>
        <w:rPr>
          <w:rFonts w:hint="eastAsia" w:ascii="宋体" w:hAnsi="宋体" w:cs="宋体"/>
          <w:sz w:val="24"/>
          <w:szCs w:val="24"/>
          <w:highlight w:val="none"/>
        </w:rPr>
        <w:br w:type="page"/>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pPr>
        <w:rPr>
          <w:rFonts w:hint="default"/>
          <w:highlight w:val="none"/>
          <w:lang w:val="en-US" w:eastAsia="zh-CN"/>
        </w:rPr>
      </w:pPr>
    </w:p>
    <w:p>
      <w:pPr>
        <w:spacing w:line="360" w:lineRule="auto"/>
        <w:rPr>
          <w:rFonts w:ascii="Times New Roman" w:eastAsia="仿宋_GB2312"/>
          <w:color w:val="000000"/>
          <w:sz w:val="30"/>
          <w:szCs w:val="30"/>
          <w:highlight w:val="none"/>
        </w:rPr>
      </w:pPr>
    </w:p>
    <w:p>
      <w:pPr>
        <w:rPr>
          <w:highlight w:val="none"/>
        </w:rPr>
      </w:pPr>
    </w:p>
    <w:p>
      <w:pPr>
        <w:adjustRightInd w:val="0"/>
        <w:snapToGrid w:val="0"/>
        <w:spacing w:before="60" w:after="60" w:line="360" w:lineRule="auto"/>
        <w:jc w:val="center"/>
        <w:rPr>
          <w:rFonts w:hAnsi="宋体" w:cs="宋体"/>
          <w:b/>
          <w:bCs/>
          <w:spacing w:val="100"/>
          <w:kern w:val="16"/>
          <w:sz w:val="52"/>
          <w:szCs w:val="52"/>
          <w:highlight w:val="none"/>
        </w:rPr>
      </w:pPr>
    </w:p>
    <w:p>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kern w:val="2"/>
          <w:szCs w:val="24"/>
          <w:highlight w:val="none"/>
        </w:rPr>
        <w:sectPr>
          <w:footerReference r:id="rId8" w:type="default"/>
          <w:pgSz w:w="11911" w:h="16838"/>
          <w:pgMar w:top="1276" w:right="1134" w:bottom="1134" w:left="1417" w:header="771" w:footer="771" w:gutter="0"/>
          <w:pgNumType w:fmt="decimal" w:start="1"/>
          <w:cols w:space="720" w:num="1"/>
          <w:docGrid w:linePitch="1" w:charSpace="0"/>
        </w:sectPr>
      </w:pPr>
    </w:p>
    <w:p>
      <w:pPr>
        <w:pStyle w:val="3"/>
        <w:jc w:val="center"/>
        <w:rPr>
          <w:rFonts w:eastAsia="宋体"/>
          <w:bCs/>
          <w:highlight w:val="none"/>
        </w:rPr>
      </w:pPr>
      <w:bookmarkStart w:id="606" w:name="_Toc21141"/>
      <w:r>
        <w:rPr>
          <w:rFonts w:hint="eastAsia" w:ascii="宋体" w:eastAsia="宋体" w:cs="宋体"/>
          <w:kern w:val="0"/>
          <w:sz w:val="36"/>
          <w:szCs w:val="36"/>
          <w:highlight w:val="none"/>
        </w:rPr>
        <w:t xml:space="preserve">第五章 </w:t>
      </w:r>
      <w:bookmarkEnd w:id="45"/>
      <w:bookmarkEnd w:id="46"/>
      <w:bookmarkEnd w:id="47"/>
      <w:bookmarkEnd w:id="48"/>
      <w:bookmarkEnd w:id="49"/>
      <w:bookmarkEnd w:id="50"/>
      <w:bookmarkEnd w:id="51"/>
      <w:bookmarkEnd w:id="52"/>
      <w:bookmarkEnd w:id="53"/>
      <w:r>
        <w:rPr>
          <w:rFonts w:hint="eastAsia" w:ascii="宋体" w:eastAsia="宋体" w:cs="宋体"/>
          <w:kern w:val="0"/>
          <w:sz w:val="36"/>
          <w:szCs w:val="36"/>
          <w:highlight w:val="none"/>
        </w:rPr>
        <w:t xml:space="preserve"> 磋商内容及技术要求</w:t>
      </w:r>
      <w:bookmarkEnd w:id="606"/>
      <w:bookmarkStart w:id="607" w:name="_Toc23856"/>
      <w:bookmarkStart w:id="608" w:name="_Toc2711"/>
      <w:bookmarkStart w:id="609" w:name="_Toc20481"/>
      <w:bookmarkStart w:id="610" w:name="_Toc1025"/>
      <w:bookmarkStart w:id="611" w:name="_Toc11450"/>
      <w:bookmarkStart w:id="612" w:name="_Toc389582038"/>
      <w:bookmarkStart w:id="613" w:name="_Toc4053"/>
    </w:p>
    <w:bookmarkEnd w:id="39"/>
    <w:bookmarkEnd w:id="607"/>
    <w:bookmarkEnd w:id="608"/>
    <w:bookmarkEnd w:id="609"/>
    <w:bookmarkEnd w:id="610"/>
    <w:bookmarkEnd w:id="611"/>
    <w:bookmarkEnd w:id="612"/>
    <w:bookmarkEnd w:id="613"/>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ighlight w:val="none"/>
          <w:lang w:val="en-US" w:eastAsia="zh-CN"/>
        </w:rPr>
      </w:pPr>
      <w:bookmarkStart w:id="614" w:name="_Toc403077646"/>
      <w:bookmarkStart w:id="615" w:name="_Toc5084"/>
      <w:bookmarkStart w:id="616" w:name="_Toc423973079"/>
      <w:bookmarkStart w:id="617" w:name="_Toc363474025"/>
      <w:r>
        <w:rPr>
          <w:rFonts w:hint="eastAsia"/>
          <w:highlight w:val="none"/>
          <w:lang w:val="en-US" w:eastAsia="zh-CN"/>
        </w:rPr>
        <w:t>编制说明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最高限价（小写）：1829939.77元</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highlight w:val="none"/>
          <w:lang w:val="en-US" w:eastAsia="zh-CN"/>
        </w:rPr>
      </w:pPr>
      <w:r>
        <w:rPr>
          <w:rFonts w:hint="eastAsia"/>
          <w:highlight w:val="none"/>
          <w:lang w:val="en-US" w:eastAsia="zh-CN"/>
        </w:rPr>
        <w:t>（大写）：壹佰捌拾贰万玖仟玖佰叁拾玖元柒角柒分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一、工程概况：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主要工程内容：新建跑道、小径、攀爬坡、戏水池、舞台、塑胶地面铺装、绿化工程、室内外装饰工程。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二、编制依据：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1、建设单位提供的设计图纸及工程量清单。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2、本工程采用2009计价规则，套用的是2004年《陕西省建筑装饰工程消耗量定额》、《陕西省建筑安装市政园林绿化工程消耗量定额（2004补充定额）》和2009年《建筑装饰定额价目表》、《市政定额价目表》、《园林绿化定额价目表》、《安装定额价目表》、《陕西省建筑工程、安装、市政、园林绿化工程参考费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3、招标最高限价中的材料单价执行《安康工程造价管理信息》2022年第3期（2022.03.28）信息价和市场价进行编制的。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4、人工费按陕建发【2017】270号文件调整。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5、税率按陕建发【2019】45号文件调整。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三、需说明的内容：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1、本清单采用金建软件工程量清单云平台6.2.8版本编制（营改增模板）；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2、大门（图纸：LD-7)取消不做；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3、家禽栅栏、饲养小屋、小桥、大型户外玩具、风车、成品垃圾桶取消不做；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4、塑胶场地沥青层、级配碎石已经实施，本次限价编制不计算。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5、绿化工程全部取消不做。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6、图纸与清单不符以清单为准，最终以现场实际发生量为准，据实结算。</w:t>
      </w:r>
    </w:p>
    <w:p>
      <w:pPr>
        <w:rPr>
          <w:rFonts w:hint="eastAsia" w:ascii="宋体" w:eastAsia="宋体" w:cs="宋体"/>
          <w:kern w:val="0"/>
          <w:sz w:val="36"/>
          <w:szCs w:val="36"/>
          <w:highlight w:val="none"/>
          <w:lang w:val="en-US" w:eastAsia="zh-CN"/>
        </w:rPr>
      </w:pPr>
      <w:r>
        <w:rPr>
          <w:rFonts w:hint="eastAsia" w:ascii="宋体" w:eastAsia="宋体" w:cs="宋体"/>
          <w:kern w:val="0"/>
          <w:sz w:val="36"/>
          <w:szCs w:val="36"/>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ighlight w:val="none"/>
          <w:lang w:val="en-US" w:eastAsia="zh-CN"/>
        </w:rPr>
      </w:pPr>
      <w:r>
        <w:rPr>
          <w:rFonts w:hint="eastAsia"/>
          <w:highlight w:val="none"/>
          <w:lang w:val="en-US" w:eastAsia="zh-CN"/>
        </w:rPr>
        <w:t>工程量清单</w:t>
      </w:r>
    </w:p>
    <w:p>
      <w:pPr>
        <w:rPr>
          <w:rFonts w:hint="eastAsia" w:ascii="宋体" w:eastAsia="宋体" w:cs="宋体"/>
          <w:kern w:val="0"/>
          <w:sz w:val="36"/>
          <w:szCs w:val="36"/>
          <w:highlight w:val="none"/>
          <w:lang w:val="en-US" w:eastAsia="zh-CN"/>
        </w:rPr>
      </w:pP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5" name="图片 5" descr="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_00"/>
                    <pic:cNvPicPr>
                      <a:picLocks noChangeAspect="1"/>
                    </pic:cNvPicPr>
                  </pic:nvPicPr>
                  <pic:blipFill>
                    <a:blip r:embed="rId16"/>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6" name="图片 6"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_01"/>
                    <pic:cNvPicPr>
                      <a:picLocks noChangeAspect="1"/>
                    </pic:cNvPicPr>
                  </pic:nvPicPr>
                  <pic:blipFill>
                    <a:blip r:embed="rId17"/>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8" name="图片 8"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_02"/>
                    <pic:cNvPicPr>
                      <a:picLocks noChangeAspect="1"/>
                    </pic:cNvPicPr>
                  </pic:nvPicPr>
                  <pic:blipFill>
                    <a:blip r:embed="rId18"/>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9" name="图片 9"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_03"/>
                    <pic:cNvPicPr>
                      <a:picLocks noChangeAspect="1"/>
                    </pic:cNvPicPr>
                  </pic:nvPicPr>
                  <pic:blipFill>
                    <a:blip r:embed="rId19"/>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1" name="图片 11"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_04"/>
                    <pic:cNvPicPr>
                      <a:picLocks noChangeAspect="1"/>
                    </pic:cNvPicPr>
                  </pic:nvPicPr>
                  <pic:blipFill>
                    <a:blip r:embed="rId20"/>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2" name="图片 12" descr="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_05"/>
                    <pic:cNvPicPr>
                      <a:picLocks noChangeAspect="1"/>
                    </pic:cNvPicPr>
                  </pic:nvPicPr>
                  <pic:blipFill>
                    <a:blip r:embed="rId21"/>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3" name="图片 13" descr="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_06"/>
                    <pic:cNvPicPr>
                      <a:picLocks noChangeAspect="1"/>
                    </pic:cNvPicPr>
                  </pic:nvPicPr>
                  <pic:blipFill>
                    <a:blip r:embed="rId22"/>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4" name="图片 14" descr="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_07"/>
                    <pic:cNvPicPr>
                      <a:picLocks noChangeAspect="1"/>
                    </pic:cNvPicPr>
                  </pic:nvPicPr>
                  <pic:blipFill>
                    <a:blip r:embed="rId23"/>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5" name="图片 15" descr="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_08"/>
                    <pic:cNvPicPr>
                      <a:picLocks noChangeAspect="1"/>
                    </pic:cNvPicPr>
                  </pic:nvPicPr>
                  <pic:blipFill>
                    <a:blip r:embed="rId24"/>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6" name="图片 16" descr="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_09"/>
                    <pic:cNvPicPr>
                      <a:picLocks noChangeAspect="1"/>
                    </pic:cNvPicPr>
                  </pic:nvPicPr>
                  <pic:blipFill>
                    <a:blip r:embed="rId25"/>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7" name="图片 17" descr="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_10"/>
                    <pic:cNvPicPr>
                      <a:picLocks noChangeAspect="1"/>
                    </pic:cNvPicPr>
                  </pic:nvPicPr>
                  <pic:blipFill>
                    <a:blip r:embed="rId26"/>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8" name="图片 18" descr="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_11"/>
                    <pic:cNvPicPr>
                      <a:picLocks noChangeAspect="1"/>
                    </pic:cNvPicPr>
                  </pic:nvPicPr>
                  <pic:blipFill>
                    <a:blip r:embed="rId27"/>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19" name="图片 19" descr="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_12"/>
                    <pic:cNvPicPr>
                      <a:picLocks noChangeAspect="1"/>
                    </pic:cNvPicPr>
                  </pic:nvPicPr>
                  <pic:blipFill>
                    <a:blip r:embed="rId28"/>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20" name="图片 20" descr="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_13"/>
                    <pic:cNvPicPr>
                      <a:picLocks noChangeAspect="1"/>
                    </pic:cNvPicPr>
                  </pic:nvPicPr>
                  <pic:blipFill>
                    <a:blip r:embed="rId29"/>
                    <a:stretch>
                      <a:fillRect/>
                    </a:stretch>
                  </pic:blipFill>
                  <pic:spPr>
                    <a:xfrm>
                      <a:off x="0" y="0"/>
                      <a:ext cx="5940425" cy="839470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40425" cy="8394700"/>
            <wp:effectExtent l="0" t="0" r="3175" b="6350"/>
            <wp:docPr id="22" name="图片 22" descr="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_14"/>
                    <pic:cNvPicPr>
                      <a:picLocks noChangeAspect="1"/>
                    </pic:cNvPicPr>
                  </pic:nvPicPr>
                  <pic:blipFill>
                    <a:blip r:embed="rId30"/>
                    <a:stretch>
                      <a:fillRect/>
                    </a:stretch>
                  </pic:blipFill>
                  <pic:spPr>
                    <a:xfrm>
                      <a:off x="0" y="0"/>
                      <a:ext cx="5940425" cy="8394700"/>
                    </a:xfrm>
                    <a:prstGeom prst="rect">
                      <a:avLst/>
                    </a:prstGeom>
                  </pic:spPr>
                </pic:pic>
              </a:graphicData>
            </a:graphic>
          </wp:inline>
        </w:drawing>
      </w:r>
    </w:p>
    <w:p>
      <w:pPr>
        <w:rPr>
          <w:rFonts w:hint="eastAsia" w:ascii="宋体" w:eastAsia="宋体" w:cs="宋体"/>
          <w:kern w:val="0"/>
          <w:sz w:val="36"/>
          <w:szCs w:val="36"/>
          <w:highlight w:val="none"/>
          <w:lang w:val="en-US" w:eastAsia="zh-CN"/>
        </w:rPr>
      </w:pPr>
      <w:r>
        <w:rPr>
          <w:rFonts w:hint="eastAsia" w:ascii="宋体" w:eastAsia="宋体" w:cs="宋体"/>
          <w:kern w:val="0"/>
          <w:sz w:val="36"/>
          <w:szCs w:val="36"/>
          <w:highlight w:val="none"/>
          <w:lang w:val="en-US" w:eastAsia="zh-CN"/>
        </w:rPr>
        <w:br w:type="page"/>
      </w:r>
    </w:p>
    <w:p>
      <w:pPr>
        <w:pStyle w:val="3"/>
        <w:jc w:val="center"/>
        <w:rPr>
          <w:rFonts w:hint="eastAsia" w:ascii="宋体" w:eastAsia="宋体" w:cs="宋体"/>
          <w:kern w:val="0"/>
          <w:sz w:val="36"/>
          <w:szCs w:val="36"/>
          <w:highlight w:val="none"/>
        </w:rPr>
      </w:pPr>
      <w:bookmarkStart w:id="618" w:name="_Toc3587"/>
      <w:r>
        <w:rPr>
          <w:rFonts w:hint="eastAsia" w:ascii="宋体" w:eastAsia="宋体" w:cs="宋体"/>
          <w:kern w:val="0"/>
          <w:sz w:val="36"/>
          <w:szCs w:val="36"/>
          <w:highlight w:val="none"/>
          <w:lang w:val="en-US" w:eastAsia="zh-CN"/>
        </w:rPr>
        <w:t>第六章  竞争性磋商响应文件格式</w:t>
      </w:r>
      <w:bookmarkEnd w:id="614"/>
      <w:bookmarkEnd w:id="615"/>
      <w:bookmarkEnd w:id="616"/>
      <w:bookmarkEnd w:id="617"/>
      <w:bookmarkEnd w:id="618"/>
    </w:p>
    <w:p>
      <w:pPr>
        <w:rPr>
          <w:rFonts w:hAnsi="宋体" w:cs="宋体"/>
          <w:highlight w:val="none"/>
        </w:rPr>
      </w:pPr>
    </w:p>
    <w:p>
      <w:pPr>
        <w:rPr>
          <w:rFonts w:hAnsi="宋体" w:cs="宋体"/>
          <w:highlight w:val="none"/>
        </w:rPr>
      </w:pPr>
    </w:p>
    <w:p>
      <w:pPr>
        <w:framePr w:w="5311" w:hSpace="180" w:wrap="around" w:vAnchor="text" w:hAnchor="page" w:x="1473" w:y="19"/>
        <w:rPr>
          <w:rFonts w:hint="eastAsia" w:hAnsi="宋体" w:eastAsia="宋体" w:cs="宋体"/>
          <w:b/>
          <w:bCs/>
          <w:sz w:val="32"/>
          <w:szCs w:val="32"/>
          <w:highlight w:val="none"/>
          <w:lang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SXZCZB2022-ZCCS-0420-2</w:t>
      </w:r>
    </w:p>
    <w:p>
      <w:pPr>
        <w:jc w:val="right"/>
        <w:rPr>
          <w:rFonts w:hAnsi="宋体" w:cs="宋体"/>
          <w:b/>
          <w:sz w:val="32"/>
          <w:szCs w:val="32"/>
          <w:highlight w:val="none"/>
        </w:rPr>
      </w:pPr>
      <w:r>
        <w:rPr>
          <w:rFonts w:hint="eastAsia" w:hAnsi="宋体" w:cs="宋体"/>
          <w:b/>
          <w:sz w:val="32"/>
          <w:szCs w:val="32"/>
          <w:highlight w:val="none"/>
        </w:rPr>
        <w:t>（正本或副本）</w:t>
      </w:r>
    </w:p>
    <w:p>
      <w:pPr>
        <w:jc w:val="both"/>
        <w:rPr>
          <w:rFonts w:hAnsi="宋体" w:cs="宋体"/>
          <w:b/>
          <w:sz w:val="56"/>
          <w:szCs w:val="56"/>
          <w:highlight w:val="none"/>
        </w:rPr>
      </w:pPr>
    </w:p>
    <w:p>
      <w:pPr>
        <w:jc w:val="center"/>
        <w:rPr>
          <w:rFonts w:hAnsi="宋体" w:cs="宋体"/>
          <w:b/>
          <w:sz w:val="56"/>
          <w:szCs w:val="56"/>
          <w:highlight w:val="none"/>
        </w:rPr>
      </w:pPr>
    </w:p>
    <w:p>
      <w:pPr>
        <w:jc w:val="center"/>
        <w:rPr>
          <w:highlight w:val="none"/>
        </w:rPr>
      </w:pPr>
      <w:r>
        <w:rPr>
          <w:rFonts w:hint="eastAsia" w:hAnsi="宋体" w:cs="宋体"/>
          <w:b/>
          <w:sz w:val="72"/>
          <w:szCs w:val="72"/>
          <w:highlight w:val="none"/>
          <w:lang w:eastAsia="zh-CN"/>
        </w:rPr>
        <w:t>宁陕县幼儿园建设项目（二次)</w:t>
      </w:r>
    </w:p>
    <w:p>
      <w:pPr>
        <w:jc w:val="center"/>
        <w:rPr>
          <w:rFonts w:hAnsi="宋体" w:cs="宋体"/>
          <w:b/>
          <w:sz w:val="62"/>
          <w:szCs w:val="72"/>
          <w:highlight w:val="none"/>
        </w:rPr>
      </w:pPr>
    </w:p>
    <w:p>
      <w:pPr>
        <w:jc w:val="center"/>
        <w:rPr>
          <w:rFonts w:hint="eastAsia" w:hAnsi="宋体" w:cs="宋体"/>
          <w:b/>
          <w:sz w:val="56"/>
          <w:szCs w:val="56"/>
          <w:highlight w:val="none"/>
        </w:rPr>
      </w:pPr>
    </w:p>
    <w:p>
      <w:pPr>
        <w:jc w:val="center"/>
        <w:rPr>
          <w:rFonts w:hint="eastAsia" w:hAnsi="宋体" w:cs="宋体"/>
          <w:b/>
          <w:sz w:val="56"/>
          <w:szCs w:val="56"/>
          <w:highlight w:val="none"/>
        </w:rPr>
      </w:pPr>
    </w:p>
    <w:p>
      <w:pPr>
        <w:jc w:val="center"/>
        <w:rPr>
          <w:rFonts w:hAnsi="宋体" w:cs="宋体"/>
          <w:b/>
          <w:sz w:val="56"/>
          <w:szCs w:val="56"/>
          <w:highlight w:val="none"/>
        </w:rPr>
      </w:pPr>
      <w:r>
        <w:rPr>
          <w:rFonts w:hint="eastAsia" w:hAnsi="宋体" w:cs="宋体"/>
          <w:b/>
          <w:sz w:val="56"/>
          <w:szCs w:val="56"/>
          <w:highlight w:val="none"/>
        </w:rPr>
        <w:t>竞争性磋商响应文件</w:t>
      </w:r>
    </w:p>
    <w:p>
      <w:pPr>
        <w:jc w:val="center"/>
        <w:rPr>
          <w:rFonts w:hAnsi="宋体" w:cs="宋体"/>
          <w:b/>
          <w:sz w:val="36"/>
          <w:szCs w:val="36"/>
          <w:highlight w:val="none"/>
        </w:rPr>
      </w:pPr>
    </w:p>
    <w:p>
      <w:pPr>
        <w:rPr>
          <w:rFonts w:hAnsi="宋体" w:cs="宋体"/>
          <w:b/>
          <w:sz w:val="36"/>
          <w:szCs w:val="36"/>
          <w:highlight w:val="none"/>
        </w:rPr>
      </w:pPr>
    </w:p>
    <w:p>
      <w:pPr>
        <w:rPr>
          <w:rFonts w:hAnsi="宋体" w:cs="宋体"/>
          <w:b/>
          <w:sz w:val="36"/>
          <w:szCs w:val="36"/>
          <w:highlight w:val="none"/>
        </w:rPr>
      </w:pPr>
    </w:p>
    <w:p>
      <w:pPr>
        <w:tabs>
          <w:tab w:val="center" w:pos="5346"/>
        </w:tabs>
        <w:spacing w:line="480" w:lineRule="auto"/>
        <w:jc w:val="center"/>
        <w:rPr>
          <w:rFonts w:hint="eastAsia" w:hAnsi="宋体" w:cs="宋体"/>
          <w:b/>
          <w:sz w:val="32"/>
          <w:szCs w:val="32"/>
          <w:highlight w:val="none"/>
        </w:rPr>
      </w:pPr>
    </w:p>
    <w:p>
      <w:pPr>
        <w:tabs>
          <w:tab w:val="center" w:pos="5346"/>
        </w:tabs>
        <w:spacing w:line="480" w:lineRule="auto"/>
        <w:jc w:val="center"/>
        <w:rPr>
          <w:rFonts w:hint="eastAsia" w:hAnsi="宋体" w:cs="宋体"/>
          <w:b/>
          <w:sz w:val="32"/>
          <w:szCs w:val="32"/>
          <w:highlight w:val="none"/>
        </w:rPr>
      </w:pPr>
    </w:p>
    <w:p>
      <w:pPr>
        <w:tabs>
          <w:tab w:val="center" w:pos="5346"/>
        </w:tabs>
        <w:spacing w:line="480" w:lineRule="auto"/>
        <w:jc w:val="center"/>
        <w:rPr>
          <w:rFonts w:hAnsi="宋体" w:cs="宋体"/>
          <w:b/>
          <w:sz w:val="32"/>
          <w:szCs w:val="32"/>
          <w:highlight w:val="none"/>
        </w:rPr>
      </w:pPr>
      <w:r>
        <w:rPr>
          <w:rFonts w:hint="eastAsia" w:hAnsi="宋体" w:cs="宋体"/>
          <w:b/>
          <w:sz w:val="32"/>
          <w:szCs w:val="32"/>
          <w:highlight w:val="none"/>
        </w:rPr>
        <w:t>供应商名称（公章）</w:t>
      </w:r>
    </w:p>
    <w:p>
      <w:pPr>
        <w:jc w:val="center"/>
        <w:rPr>
          <w:rFonts w:hint="eastAsia" w:hAnsi="宋体" w:cs="宋体"/>
          <w:b/>
          <w:sz w:val="32"/>
          <w:szCs w:val="32"/>
          <w:highlight w:val="none"/>
        </w:rPr>
      </w:pPr>
      <w:r>
        <w:rPr>
          <w:rFonts w:hint="eastAsia" w:hAnsi="宋体" w:cs="宋体"/>
          <w:b/>
          <w:sz w:val="32"/>
          <w:szCs w:val="32"/>
          <w:highlight w:val="none"/>
        </w:rPr>
        <w:t xml:space="preserve"> 年   月</w:t>
      </w:r>
    </w:p>
    <w:p>
      <w:pPr>
        <w:jc w:val="center"/>
        <w:rPr>
          <w:rFonts w:hAnsi="宋体" w:cs="宋体"/>
          <w:b/>
          <w:sz w:val="44"/>
          <w:highlight w:val="none"/>
        </w:rPr>
      </w:pPr>
      <w:r>
        <w:rPr>
          <w:rFonts w:hint="eastAsia" w:hAnsi="宋体" w:cs="宋体"/>
          <w:b/>
          <w:sz w:val="36"/>
          <w:szCs w:val="36"/>
          <w:highlight w:val="none"/>
        </w:rPr>
        <w:br w:type="page"/>
      </w:r>
      <w:bookmarkStart w:id="619" w:name="_Toc344572156"/>
    </w:p>
    <w:p>
      <w:pPr>
        <w:jc w:val="center"/>
        <w:rPr>
          <w:rFonts w:hAnsi="宋体" w:cs="宋体"/>
          <w:b/>
          <w:sz w:val="44"/>
          <w:highlight w:val="none"/>
        </w:rPr>
      </w:pPr>
      <w:r>
        <w:rPr>
          <w:rFonts w:hint="eastAsia" w:hAnsi="宋体" w:cs="宋体"/>
          <w:b/>
          <w:sz w:val="44"/>
          <w:highlight w:val="none"/>
        </w:rPr>
        <w:t>目  录</w:t>
      </w:r>
    </w:p>
    <w:p>
      <w:pPr>
        <w:pStyle w:val="9"/>
        <w:rPr>
          <w:rFonts w:ascii="宋体" w:hAnsi="宋体" w:cs="宋体"/>
          <w:highlight w:val="none"/>
        </w:rPr>
      </w:pP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一、磋商响应函</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二、磋商报价表</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三、磋商方案说明书</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四、商务条款偏离表</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五、陕西省政府采购供应商拒绝政府采购领域商业贿赂承诺书</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六、特定资格证明文件</w:t>
      </w:r>
    </w:p>
    <w:p>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七、其他</w:t>
      </w:r>
    </w:p>
    <w:p>
      <w:pPr>
        <w:pStyle w:val="7"/>
        <w:spacing w:line="360" w:lineRule="auto"/>
        <w:rPr>
          <w:rFonts w:ascii="宋体" w:hAnsi="宋体" w:cs="宋体"/>
          <w:highlight w:val="none"/>
        </w:rPr>
      </w:pPr>
    </w:p>
    <w:p>
      <w:pPr>
        <w:pStyle w:val="7"/>
        <w:spacing w:line="360" w:lineRule="auto"/>
        <w:rPr>
          <w:rFonts w:ascii="宋体" w:hAnsi="宋体" w:cs="宋体"/>
          <w:highlight w:val="none"/>
        </w:rPr>
      </w:pPr>
    </w:p>
    <w:p>
      <w:pPr>
        <w:keepNext/>
        <w:keepLines/>
        <w:widowControl/>
        <w:tabs>
          <w:tab w:val="left" w:pos="3705"/>
        </w:tabs>
        <w:spacing w:line="360" w:lineRule="auto"/>
        <w:ind w:left="3708"/>
        <w:rPr>
          <w:rFonts w:hAnsi="宋体" w:cs="宋体"/>
          <w:bCs/>
          <w:sz w:val="44"/>
          <w:highlight w:val="none"/>
        </w:rPr>
      </w:pPr>
    </w:p>
    <w:p>
      <w:pPr>
        <w:pStyle w:val="7"/>
        <w:ind w:firstLine="880"/>
        <w:rPr>
          <w:rFonts w:ascii="宋体" w:hAnsi="宋体" w:cs="宋体"/>
          <w:bCs/>
          <w:sz w:val="44"/>
          <w:highlight w:val="none"/>
        </w:rPr>
      </w:pPr>
    </w:p>
    <w:p>
      <w:pPr>
        <w:pStyle w:val="7"/>
        <w:ind w:firstLine="880"/>
        <w:rPr>
          <w:rFonts w:ascii="宋体" w:hAnsi="宋体" w:cs="宋体"/>
          <w:bCs/>
          <w:sz w:val="44"/>
          <w:highlight w:val="none"/>
        </w:rPr>
      </w:pPr>
    </w:p>
    <w:bookmarkEnd w:id="619"/>
    <w:p>
      <w:pPr>
        <w:pStyle w:val="9"/>
        <w:rPr>
          <w:rFonts w:ascii="宋体" w:hAnsi="宋体" w:cs="宋体"/>
          <w:b/>
          <w:sz w:val="32"/>
          <w:szCs w:val="32"/>
          <w:highlight w:val="none"/>
        </w:rPr>
      </w:pPr>
      <w:bookmarkStart w:id="620" w:name="_Toc363474027"/>
      <w:bookmarkStart w:id="621" w:name="_Toc403077648"/>
      <w:bookmarkStart w:id="622" w:name="_Toc204524343"/>
    </w:p>
    <w:p>
      <w:pPr>
        <w:pStyle w:val="9"/>
        <w:rPr>
          <w:rFonts w:ascii="宋体" w:hAnsi="宋体" w:cs="宋体"/>
          <w:b/>
          <w:sz w:val="32"/>
          <w:szCs w:val="32"/>
          <w:highlight w:val="none"/>
        </w:rPr>
      </w:pPr>
    </w:p>
    <w:p>
      <w:pPr>
        <w:pStyle w:val="9"/>
        <w:rPr>
          <w:rFonts w:ascii="宋体" w:hAnsi="宋体" w:cs="宋体"/>
          <w:b/>
          <w:sz w:val="32"/>
          <w:szCs w:val="32"/>
          <w:highlight w:val="none"/>
        </w:rPr>
      </w:pPr>
    </w:p>
    <w:p>
      <w:pPr>
        <w:spacing w:line="520" w:lineRule="exact"/>
        <w:jc w:val="center"/>
        <w:outlineLvl w:val="2"/>
        <w:rPr>
          <w:rFonts w:hAnsi="宋体" w:cs="宋体"/>
          <w:b/>
          <w:sz w:val="32"/>
          <w:szCs w:val="32"/>
          <w:highlight w:val="none"/>
        </w:rPr>
      </w:pPr>
      <w:r>
        <w:rPr>
          <w:rFonts w:hint="eastAsia" w:hAnsi="宋体" w:cs="宋体"/>
          <w:b/>
          <w:sz w:val="32"/>
          <w:szCs w:val="32"/>
          <w:highlight w:val="none"/>
        </w:rPr>
        <w:br w:type="page"/>
      </w:r>
      <w:r>
        <w:rPr>
          <w:rFonts w:hint="eastAsia" w:hAnsi="宋体" w:cs="宋体"/>
          <w:b/>
          <w:sz w:val="32"/>
          <w:szCs w:val="32"/>
          <w:highlight w:val="none"/>
        </w:rPr>
        <w:t>一、磋商</w:t>
      </w:r>
      <w:bookmarkEnd w:id="620"/>
      <w:bookmarkEnd w:id="621"/>
      <w:r>
        <w:rPr>
          <w:rFonts w:hint="eastAsia" w:hAnsi="宋体" w:cs="宋体"/>
          <w:b/>
          <w:sz w:val="32"/>
          <w:szCs w:val="32"/>
          <w:highlight w:val="none"/>
        </w:rPr>
        <w:t>响应函</w:t>
      </w:r>
    </w:p>
    <w:p>
      <w:pPr>
        <w:spacing w:line="360" w:lineRule="auto"/>
        <w:jc w:val="left"/>
        <w:rPr>
          <w:rFonts w:hAnsi="宋体" w:cs="宋体"/>
          <w:spacing w:val="4"/>
          <w:szCs w:val="24"/>
          <w:highlight w:val="none"/>
        </w:rPr>
      </w:pPr>
      <w:r>
        <w:rPr>
          <w:rFonts w:hint="eastAsia" w:hAnsi="宋体" w:cs="宋体"/>
          <w:spacing w:val="4"/>
          <w:szCs w:val="24"/>
          <w:highlight w:val="none"/>
        </w:rPr>
        <w:t>致：</w:t>
      </w:r>
      <w:r>
        <w:rPr>
          <w:rFonts w:hint="eastAsia" w:hAnsi="宋体" w:cs="宋体"/>
          <w:spacing w:val="4"/>
          <w:szCs w:val="24"/>
          <w:highlight w:val="none"/>
          <w:u w:val="single"/>
        </w:rPr>
        <w:t>陕西至诚招标咨询有限公司</w:t>
      </w:r>
    </w:p>
    <w:p>
      <w:pPr>
        <w:spacing w:line="360" w:lineRule="auto"/>
        <w:ind w:firstLine="496" w:firstLineChars="200"/>
        <w:rPr>
          <w:rFonts w:hAnsi="宋体" w:cs="宋体"/>
          <w:spacing w:val="4"/>
          <w:szCs w:val="24"/>
          <w:highlight w:val="none"/>
        </w:rPr>
      </w:pPr>
      <w:r>
        <w:rPr>
          <w:rFonts w:hint="eastAsia" w:hAnsi="宋体" w:cs="宋体"/>
          <w:spacing w:val="4"/>
          <w:szCs w:val="24"/>
          <w:highlight w:val="none"/>
        </w:rPr>
        <w:t>根据贵方“</w:t>
      </w:r>
      <w:r>
        <w:rPr>
          <w:rFonts w:hint="eastAsia" w:hAnsi="宋体" w:cs="宋体"/>
          <w:spacing w:val="4"/>
          <w:szCs w:val="24"/>
          <w:highlight w:val="none"/>
          <w:u w:val="single"/>
        </w:rPr>
        <w:t xml:space="preserve">                      </w:t>
      </w:r>
      <w:r>
        <w:rPr>
          <w:rFonts w:hint="eastAsia" w:hAnsi="宋体" w:cs="宋体"/>
          <w:spacing w:val="4"/>
          <w:szCs w:val="24"/>
          <w:highlight w:val="none"/>
        </w:rPr>
        <w:t>”项目的磋商邀请</w:t>
      </w:r>
      <w:r>
        <w:rPr>
          <w:rFonts w:hint="eastAsia" w:hAnsi="宋体" w:cs="宋体"/>
          <w:spacing w:val="4"/>
          <w:szCs w:val="24"/>
          <w:highlight w:val="none"/>
          <w:u w:val="single"/>
        </w:rPr>
        <w:t>(项目编号：         )</w:t>
      </w:r>
      <w:r>
        <w:rPr>
          <w:rFonts w:hint="eastAsia" w:hAnsi="宋体" w:cs="宋体"/>
          <w:spacing w:val="4"/>
          <w:szCs w:val="24"/>
          <w:highlight w:val="none"/>
        </w:rPr>
        <w:t>，签字代表</w:t>
      </w:r>
      <w:r>
        <w:rPr>
          <w:rFonts w:hint="eastAsia" w:hAnsi="宋体" w:cs="宋体"/>
          <w:spacing w:val="4"/>
          <w:szCs w:val="24"/>
          <w:highlight w:val="none"/>
          <w:u w:val="single"/>
        </w:rPr>
        <w:t>（全名、职务）</w:t>
      </w:r>
      <w:r>
        <w:rPr>
          <w:rFonts w:hint="eastAsia" w:hAnsi="宋体" w:cs="宋体"/>
          <w:spacing w:val="4"/>
          <w:szCs w:val="24"/>
          <w:highlight w:val="none"/>
        </w:rPr>
        <w:t>经正式授权并代表供应商</w:t>
      </w:r>
      <w:r>
        <w:rPr>
          <w:rFonts w:hint="eastAsia" w:hAnsi="宋体" w:cs="宋体"/>
          <w:spacing w:val="4"/>
          <w:szCs w:val="24"/>
          <w:highlight w:val="none"/>
          <w:u w:val="single"/>
        </w:rPr>
        <w:t>(供应商名称、地址)</w:t>
      </w:r>
      <w:r>
        <w:rPr>
          <w:rFonts w:hint="eastAsia" w:hAnsi="宋体" w:cs="宋体"/>
          <w:spacing w:val="4"/>
          <w:szCs w:val="24"/>
          <w:highlight w:val="none"/>
        </w:rPr>
        <w:t xml:space="preserve"> 提交竞争性磋商响应文件电子版</w:t>
      </w:r>
      <w:r>
        <w:rPr>
          <w:rFonts w:hint="eastAsia" w:hAnsi="宋体" w:cs="宋体"/>
          <w:spacing w:val="4"/>
          <w:szCs w:val="24"/>
          <w:highlight w:val="none"/>
          <w:u w:val="single"/>
        </w:rPr>
        <w:t xml:space="preserve">  </w:t>
      </w:r>
      <w:r>
        <w:rPr>
          <w:rFonts w:hint="eastAsia" w:hAnsi="宋体" w:cs="宋体"/>
          <w:spacing w:val="4"/>
          <w:szCs w:val="24"/>
          <w:highlight w:val="none"/>
          <w:u w:val="single"/>
          <w:lang w:val="en-US" w:eastAsia="zh-CN"/>
        </w:rPr>
        <w:t>1</w:t>
      </w:r>
      <w:r>
        <w:rPr>
          <w:rFonts w:hint="eastAsia" w:hAnsi="宋体" w:cs="宋体"/>
          <w:spacing w:val="4"/>
          <w:szCs w:val="24"/>
          <w:highlight w:val="none"/>
          <w:u w:val="single"/>
        </w:rPr>
        <w:t xml:space="preserve">  </w:t>
      </w:r>
      <w:r>
        <w:rPr>
          <w:rFonts w:hint="eastAsia" w:hAnsi="宋体" w:cs="宋体"/>
          <w:spacing w:val="4"/>
          <w:szCs w:val="24"/>
          <w:highlight w:val="none"/>
        </w:rPr>
        <w:t>份。</w:t>
      </w:r>
    </w:p>
    <w:p>
      <w:pPr>
        <w:spacing w:line="360" w:lineRule="auto"/>
        <w:ind w:left="624" w:leftChars="251" w:hanging="22" w:hangingChars="9"/>
        <w:jc w:val="left"/>
        <w:rPr>
          <w:rFonts w:hAnsi="宋体" w:cs="宋体"/>
          <w:spacing w:val="4"/>
          <w:szCs w:val="24"/>
          <w:highlight w:val="none"/>
        </w:rPr>
      </w:pPr>
      <w:r>
        <w:rPr>
          <w:rFonts w:hint="eastAsia" w:hAnsi="宋体" w:cs="宋体"/>
          <w:spacing w:val="4"/>
          <w:szCs w:val="24"/>
          <w:highlight w:val="none"/>
        </w:rPr>
        <w:t>我方承诺如下：</w:t>
      </w:r>
    </w:p>
    <w:p>
      <w:pPr>
        <w:numPr>
          <w:ilvl w:val="0"/>
          <w:numId w:val="7"/>
        </w:numPr>
        <w:tabs>
          <w:tab w:val="left" w:pos="2160"/>
        </w:tabs>
        <w:spacing w:line="360" w:lineRule="auto"/>
        <w:ind w:firstLine="496" w:firstLineChars="200"/>
        <w:jc w:val="left"/>
        <w:rPr>
          <w:rFonts w:hAnsi="宋体" w:cs="宋体"/>
          <w:spacing w:val="4"/>
          <w:highlight w:val="none"/>
        </w:rPr>
      </w:pPr>
      <w:r>
        <w:rPr>
          <w:rFonts w:hint="eastAsia" w:hAnsi="宋体" w:cs="宋体"/>
          <w:spacing w:val="4"/>
          <w:szCs w:val="24"/>
          <w:highlight w:val="none"/>
        </w:rPr>
        <w:t>磋商报价</w:t>
      </w:r>
      <w:r>
        <w:rPr>
          <w:rFonts w:hint="eastAsia" w:hAnsi="宋体" w:cs="宋体"/>
          <w:spacing w:val="4"/>
          <w:highlight w:val="none"/>
        </w:rPr>
        <w:t>为小写：</w:t>
      </w:r>
      <w:r>
        <w:rPr>
          <w:rFonts w:hint="eastAsia" w:hAnsi="宋体" w:cs="宋体"/>
          <w:spacing w:val="4"/>
          <w:highlight w:val="none"/>
          <w:u w:val="single"/>
        </w:rPr>
        <w:t xml:space="preserve">         </w:t>
      </w:r>
      <w:r>
        <w:rPr>
          <w:rFonts w:hint="eastAsia" w:hAnsi="宋体" w:cs="宋体"/>
          <w:spacing w:val="4"/>
          <w:highlight w:val="none"/>
        </w:rPr>
        <w:t>（大写：</w:t>
      </w:r>
      <w:r>
        <w:rPr>
          <w:rFonts w:hint="eastAsia" w:hAnsi="宋体" w:cs="宋体"/>
          <w:spacing w:val="4"/>
          <w:highlight w:val="none"/>
          <w:u w:val="single"/>
        </w:rPr>
        <w:t xml:space="preserve">         </w:t>
      </w:r>
      <w:r>
        <w:rPr>
          <w:rFonts w:hint="eastAsia" w:hAnsi="宋体" w:cs="宋体"/>
          <w:spacing w:val="4"/>
          <w:highlight w:val="none"/>
        </w:rPr>
        <w:t>）。</w:t>
      </w:r>
    </w:p>
    <w:p>
      <w:pPr>
        <w:numPr>
          <w:ilvl w:val="0"/>
          <w:numId w:val="7"/>
        </w:num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如果成交，我们根据竞争性磋商文件的规定，履行合同的责任和义务。</w:t>
      </w:r>
    </w:p>
    <w:p>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3）我们已详细阅读和审核全部竞争性磋商文件（含修改部分，如有的话），及有关附件，我们知道必须放弃提出含糊不清或误解的问题的权利。</w:t>
      </w:r>
    </w:p>
    <w:p>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4）我们同意在磋商有效期内（</w:t>
      </w:r>
      <w:r>
        <w:rPr>
          <w:rFonts w:hint="eastAsia" w:hAnsi="宋体" w:cs="宋体"/>
          <w:spacing w:val="4"/>
          <w:szCs w:val="24"/>
          <w:highlight w:val="none"/>
          <w:u w:val="single"/>
        </w:rPr>
        <w:t>自磋商之日起   天</w:t>
      </w:r>
      <w:r>
        <w:rPr>
          <w:rFonts w:hint="eastAsia" w:hAnsi="宋体" w:cs="宋体"/>
          <w:spacing w:val="4"/>
          <w:szCs w:val="24"/>
          <w:highlight w:val="none"/>
        </w:rPr>
        <w:t>），本磋商响应函对我方具有约束力。</w:t>
      </w:r>
    </w:p>
    <w:p>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5</w:t>
      </w:r>
      <w:r>
        <w:rPr>
          <w:rFonts w:hint="eastAsia" w:hAnsi="宋体" w:cs="宋体"/>
          <w:spacing w:val="4"/>
          <w:szCs w:val="24"/>
          <w:highlight w:val="none"/>
        </w:rPr>
        <w:t xml:space="preserve">）同意提供贵方可能另外要求的与本磋商有关的任何证据和资料。 </w:t>
      </w:r>
    </w:p>
    <w:p>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6</w:t>
      </w:r>
      <w:r>
        <w:rPr>
          <w:rFonts w:hint="eastAsia" w:hAnsi="宋体" w:cs="宋体"/>
          <w:spacing w:val="4"/>
          <w:szCs w:val="24"/>
          <w:highlight w:val="none"/>
        </w:rPr>
        <w:t>）我们同意，如果成交，向陕西至诚招标咨询有限公司交纳招标代理服务费。</w:t>
      </w:r>
    </w:p>
    <w:p>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7</w:t>
      </w:r>
      <w:r>
        <w:rPr>
          <w:rFonts w:hint="eastAsia" w:hAnsi="宋体" w:cs="宋体"/>
          <w:spacing w:val="4"/>
          <w:szCs w:val="24"/>
          <w:highlight w:val="none"/>
        </w:rPr>
        <w:t>）与本磋商有关的一切正式往来通讯为：</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联系地址：</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邮政编码：</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电    话：</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传    真：</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供应商名称（盖章）：</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供应商法定代表人</w:t>
      </w:r>
      <w:r>
        <w:rPr>
          <w:rFonts w:hint="eastAsia" w:hAnsi="宋体" w:cs="宋体"/>
          <w:spacing w:val="4"/>
          <w:highlight w:val="none"/>
        </w:rPr>
        <w:t>/被授权人</w:t>
      </w:r>
      <w:r>
        <w:rPr>
          <w:rFonts w:hint="eastAsia" w:hAnsi="宋体" w:cs="宋体"/>
          <w:spacing w:val="4"/>
          <w:szCs w:val="24"/>
          <w:highlight w:val="none"/>
        </w:rPr>
        <w:t>签字</w:t>
      </w:r>
      <w:r>
        <w:rPr>
          <w:rFonts w:hint="eastAsia" w:hAnsi="宋体" w:cs="宋体"/>
          <w:spacing w:val="4"/>
          <w:highlight w:val="none"/>
        </w:rPr>
        <w:t>或盖章</w:t>
      </w:r>
      <w:r>
        <w:rPr>
          <w:rFonts w:hint="eastAsia" w:hAnsi="宋体" w:cs="宋体"/>
          <w:szCs w:val="24"/>
          <w:highlight w:val="none"/>
        </w:rPr>
        <w:t>：</w:t>
      </w:r>
    </w:p>
    <w:p>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日    期：</w:t>
      </w:r>
    </w:p>
    <w:p>
      <w:pPr>
        <w:pStyle w:val="5"/>
        <w:spacing w:before="312" w:beforeLines="100" w:line="360" w:lineRule="auto"/>
        <w:rPr>
          <w:rFonts w:ascii="宋体" w:hAnsi="宋体" w:cs="宋体"/>
          <w:sz w:val="32"/>
          <w:szCs w:val="32"/>
          <w:highlight w:val="none"/>
        </w:rPr>
      </w:pPr>
      <w:r>
        <w:rPr>
          <w:rFonts w:hint="eastAsia" w:ascii="宋体" w:hAnsi="宋体" w:cs="宋体"/>
          <w:highlight w:val="none"/>
        </w:rPr>
        <w:br w:type="page"/>
      </w:r>
      <w:bookmarkStart w:id="623" w:name="_Toc403077651"/>
      <w:bookmarkStart w:id="624" w:name="_Toc363474030"/>
      <w:r>
        <w:rPr>
          <w:rFonts w:hint="eastAsia" w:ascii="宋体" w:hAnsi="宋体" w:cs="宋体"/>
          <w:sz w:val="32"/>
          <w:szCs w:val="32"/>
          <w:highlight w:val="none"/>
        </w:rPr>
        <w:t>二、磋商报价表</w:t>
      </w:r>
      <w:bookmarkEnd w:id="623"/>
      <w:bookmarkEnd w:id="624"/>
    </w:p>
    <w:p>
      <w:pPr>
        <w:spacing w:line="360" w:lineRule="auto"/>
        <w:jc w:val="center"/>
        <w:rPr>
          <w:rFonts w:hAnsi="宋体" w:cs="宋体"/>
          <w:szCs w:val="24"/>
          <w:highlight w:val="none"/>
        </w:rPr>
      </w:pPr>
      <w:r>
        <w:rPr>
          <w:rFonts w:hint="eastAsia" w:hAnsi="宋体" w:cs="宋体"/>
          <w:szCs w:val="24"/>
          <w:highlight w:val="none"/>
        </w:rPr>
        <w:t>2.1报价一览表</w:t>
      </w:r>
    </w:p>
    <w:p>
      <w:pPr>
        <w:spacing w:line="360" w:lineRule="auto"/>
        <w:jc w:val="center"/>
        <w:rPr>
          <w:rFonts w:hAnsi="宋体" w:cs="宋体"/>
          <w:szCs w:val="24"/>
          <w:highlight w:val="none"/>
        </w:rPr>
      </w:pPr>
    </w:p>
    <w:p>
      <w:pPr>
        <w:jc w:val="left"/>
        <w:rPr>
          <w:rFonts w:hAnsi="宋体" w:cs="宋体"/>
          <w:highlight w:val="none"/>
        </w:rPr>
      </w:pPr>
      <w:r>
        <w:rPr>
          <w:rFonts w:hint="eastAsia" w:hAnsi="宋体" w:cs="宋体"/>
          <w:highlight w:val="none"/>
        </w:rPr>
        <w:t xml:space="preserve">项目名称：                                                 </w:t>
      </w:r>
    </w:p>
    <w:p>
      <w:pPr>
        <w:jc w:val="left"/>
        <w:rPr>
          <w:rFonts w:hAnsi="宋体" w:cs="宋体"/>
          <w:highlight w:val="none"/>
        </w:rPr>
      </w:pPr>
      <w:r>
        <w:rPr>
          <w:rFonts w:hint="eastAsia" w:hAnsi="宋体" w:cs="宋体"/>
          <w:highlight w:val="none"/>
        </w:rPr>
        <w:t xml:space="preserve">项目编号：                                               </w:t>
      </w:r>
    </w:p>
    <w:tbl>
      <w:tblPr>
        <w:tblStyle w:val="22"/>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668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500" w:type="pct"/>
            <w:vMerge w:val="restart"/>
            <w:vAlign w:val="center"/>
          </w:tcPr>
          <w:p>
            <w:pPr>
              <w:jc w:val="center"/>
              <w:rPr>
                <w:rFonts w:hAnsi="宋体"/>
                <w:highlight w:val="none"/>
              </w:rPr>
            </w:pPr>
            <w:r>
              <w:rPr>
                <w:rFonts w:hint="eastAsia" w:hAnsi="宋体"/>
                <w:highlight w:val="none"/>
              </w:rPr>
              <w:t>磋商总报价（元）</w:t>
            </w:r>
          </w:p>
        </w:tc>
        <w:tc>
          <w:tcPr>
            <w:tcW w:w="3497" w:type="pct"/>
            <w:vAlign w:val="center"/>
          </w:tcPr>
          <w:p>
            <w:pPr>
              <w:rPr>
                <w:rFonts w:hAnsi="宋体"/>
                <w:highlight w:val="none"/>
              </w:rPr>
            </w:pPr>
            <w:r>
              <w:rPr>
                <w:rFonts w:hint="eastAsia" w:hAnsi="宋体"/>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500" w:type="pct"/>
            <w:vMerge w:val="continue"/>
            <w:vAlign w:val="center"/>
          </w:tcPr>
          <w:p>
            <w:pPr>
              <w:jc w:val="center"/>
              <w:rPr>
                <w:rFonts w:hAnsi="宋体"/>
                <w:highlight w:val="none"/>
              </w:rPr>
            </w:pPr>
          </w:p>
        </w:tc>
        <w:tc>
          <w:tcPr>
            <w:tcW w:w="3497" w:type="pct"/>
            <w:vAlign w:val="center"/>
          </w:tcPr>
          <w:p>
            <w:pPr>
              <w:rPr>
                <w:rFonts w:hAnsi="宋体"/>
                <w:highlight w:val="none"/>
              </w:rPr>
            </w:pPr>
            <w:r>
              <w:rPr>
                <w:rFonts w:hint="eastAsia" w:hAnsi="宋体"/>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pPr>
              <w:jc w:val="center"/>
              <w:rPr>
                <w:rFonts w:hAnsi="宋体"/>
                <w:highlight w:val="none"/>
              </w:rPr>
            </w:pPr>
            <w:r>
              <w:rPr>
                <w:rFonts w:hint="eastAsia" w:hAnsi="宋体"/>
                <w:highlight w:val="none"/>
              </w:rPr>
              <w:t>项目经理</w:t>
            </w:r>
          </w:p>
        </w:tc>
        <w:tc>
          <w:tcPr>
            <w:tcW w:w="3500" w:type="pct"/>
            <w:gridSpan w:val="2"/>
            <w:vAlign w:val="center"/>
          </w:tcPr>
          <w:p>
            <w:pPr>
              <w:rPr>
                <w:rFonts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pPr>
              <w:jc w:val="center"/>
              <w:rPr>
                <w:rFonts w:hAnsi="宋体"/>
                <w:highlight w:val="none"/>
              </w:rPr>
            </w:pPr>
            <w:r>
              <w:rPr>
                <w:rFonts w:hint="eastAsia" w:hAnsi="宋体"/>
                <w:highlight w:val="none"/>
              </w:rPr>
              <w:t>质量标准</w:t>
            </w:r>
          </w:p>
        </w:tc>
        <w:tc>
          <w:tcPr>
            <w:tcW w:w="3500" w:type="pct"/>
            <w:gridSpan w:val="2"/>
            <w:vAlign w:val="center"/>
          </w:tcPr>
          <w:p>
            <w:pPr>
              <w:rPr>
                <w:rFonts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pPr>
              <w:jc w:val="center"/>
              <w:rPr>
                <w:rFonts w:hAnsi="宋体"/>
                <w:highlight w:val="none"/>
              </w:rPr>
            </w:pPr>
            <w:r>
              <w:rPr>
                <w:rFonts w:hint="eastAsia" w:hAnsi="宋体"/>
                <w:highlight w:val="none"/>
              </w:rPr>
              <w:t>工期（日历天）</w:t>
            </w:r>
          </w:p>
        </w:tc>
        <w:tc>
          <w:tcPr>
            <w:tcW w:w="3500" w:type="pct"/>
            <w:gridSpan w:val="2"/>
            <w:vAlign w:val="center"/>
          </w:tcPr>
          <w:p>
            <w:pPr>
              <w:rPr>
                <w:rFonts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pPr>
              <w:jc w:val="center"/>
              <w:rPr>
                <w:rFonts w:hAnsi="宋体"/>
                <w:highlight w:val="none"/>
              </w:rPr>
            </w:pPr>
            <w:r>
              <w:rPr>
                <w:rFonts w:hint="eastAsia" w:hAnsi="宋体"/>
                <w:highlight w:val="none"/>
              </w:rPr>
              <w:t>备注</w:t>
            </w:r>
          </w:p>
        </w:tc>
        <w:tc>
          <w:tcPr>
            <w:tcW w:w="3500" w:type="pct"/>
            <w:gridSpan w:val="2"/>
            <w:vAlign w:val="center"/>
          </w:tcPr>
          <w:p>
            <w:pPr>
              <w:rPr>
                <w:rFonts w:hAnsi="宋体"/>
                <w:highlight w:val="none"/>
              </w:rPr>
            </w:pPr>
          </w:p>
        </w:tc>
      </w:tr>
    </w:tbl>
    <w:p>
      <w:pPr>
        <w:rPr>
          <w:highlight w:val="none"/>
        </w:rPr>
      </w:pPr>
    </w:p>
    <w:p>
      <w:pPr>
        <w:rPr>
          <w:rFonts w:hAnsi="宋体" w:cs="宋体"/>
          <w:szCs w:val="24"/>
          <w:highlight w:val="none"/>
        </w:rPr>
      </w:pPr>
    </w:p>
    <w:p>
      <w:pPr>
        <w:spacing w:line="280" w:lineRule="exact"/>
        <w:ind w:right="617" w:rightChars="257"/>
        <w:jc w:val="left"/>
        <w:rPr>
          <w:rFonts w:hAnsi="宋体" w:cs="宋体"/>
          <w:szCs w:val="24"/>
          <w:highlight w:val="none"/>
        </w:rPr>
      </w:pPr>
    </w:p>
    <w:p>
      <w:pPr>
        <w:spacing w:line="280" w:lineRule="exact"/>
        <w:ind w:right="617" w:rightChars="257"/>
        <w:jc w:val="left"/>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（加盖单位公章）      </w:t>
      </w:r>
    </w:p>
    <w:p>
      <w:pPr>
        <w:spacing w:line="280" w:lineRule="exact"/>
        <w:ind w:right="617" w:rightChars="257"/>
        <w:jc w:val="left"/>
        <w:rPr>
          <w:rFonts w:hAnsi="宋体" w:cs="宋体"/>
          <w:szCs w:val="24"/>
          <w:highlight w:val="none"/>
        </w:rPr>
      </w:pPr>
    </w:p>
    <w:p>
      <w:pPr>
        <w:spacing w:line="280" w:lineRule="exact"/>
        <w:ind w:right="617" w:rightChars="257"/>
        <w:jc w:val="left"/>
        <w:rPr>
          <w:rFonts w:hAnsi="宋体" w:cs="宋体"/>
          <w:szCs w:val="24"/>
          <w:highlight w:val="none"/>
        </w:rPr>
      </w:pPr>
      <w:r>
        <w:rPr>
          <w:rFonts w:hint="eastAsia" w:hAnsi="宋体" w:cs="宋体"/>
          <w:szCs w:val="24"/>
          <w:highlight w:val="none"/>
        </w:rPr>
        <w:t>法定代表人/授权代表签字</w:t>
      </w:r>
      <w:r>
        <w:rPr>
          <w:rFonts w:hint="eastAsia" w:hAnsi="宋体" w:cs="宋体"/>
          <w:spacing w:val="4"/>
          <w:highlight w:val="none"/>
        </w:rPr>
        <w:t>或盖章</w:t>
      </w:r>
      <w:r>
        <w:rPr>
          <w:rFonts w:hint="eastAsia" w:hAnsi="宋体" w:cs="宋体"/>
          <w:szCs w:val="24"/>
          <w:highlight w:val="none"/>
        </w:rPr>
        <w:t>：</w:t>
      </w:r>
    </w:p>
    <w:p>
      <w:pPr>
        <w:spacing w:line="280" w:lineRule="exact"/>
        <w:ind w:right="617" w:rightChars="257"/>
        <w:jc w:val="left"/>
        <w:rPr>
          <w:rFonts w:hAnsi="宋体" w:cs="宋体"/>
          <w:szCs w:val="24"/>
          <w:highlight w:val="none"/>
        </w:rPr>
      </w:pPr>
    </w:p>
    <w:p>
      <w:pPr>
        <w:spacing w:line="280" w:lineRule="exact"/>
        <w:ind w:right="617" w:rightChars="257"/>
        <w:rPr>
          <w:rFonts w:hAnsi="宋体" w:cs="宋体"/>
          <w:szCs w:val="24"/>
          <w:highlight w:val="none"/>
        </w:rPr>
      </w:pPr>
      <w:r>
        <w:rPr>
          <w:rFonts w:hint="eastAsia" w:hAnsi="宋体" w:cs="宋体"/>
          <w:szCs w:val="24"/>
          <w:highlight w:val="none"/>
        </w:rPr>
        <w:t>日    期：</w:t>
      </w:r>
    </w:p>
    <w:p>
      <w:pPr>
        <w:jc w:val="center"/>
        <w:rPr>
          <w:rFonts w:hAnsi="宋体" w:cs="宋体"/>
          <w:szCs w:val="24"/>
          <w:highlight w:val="none"/>
        </w:rPr>
      </w:pPr>
    </w:p>
    <w:p>
      <w:pPr>
        <w:pStyle w:val="32"/>
        <w:spacing w:line="500" w:lineRule="exact"/>
        <w:ind w:left="0" w:leftChars="0" w:firstLine="0" w:firstLineChars="0"/>
        <w:jc w:val="center"/>
        <w:rPr>
          <w:rFonts w:hint="eastAsia" w:hAnsi="宋体" w:cs="宋体"/>
          <w:b/>
          <w:sz w:val="30"/>
          <w:szCs w:val="30"/>
          <w:highlight w:val="none"/>
          <w:lang w:val="en-US" w:eastAsia="zh-CN"/>
        </w:rPr>
      </w:pPr>
      <w:r>
        <w:rPr>
          <w:rFonts w:hint="eastAsia" w:hAnsi="宋体" w:cs="宋体"/>
          <w:b/>
          <w:sz w:val="30"/>
          <w:szCs w:val="30"/>
          <w:highlight w:val="none"/>
        </w:rPr>
        <w:br w:type="page"/>
      </w:r>
      <w:r>
        <w:rPr>
          <w:rFonts w:hint="eastAsia" w:hAnsi="宋体" w:cs="宋体"/>
          <w:b/>
          <w:sz w:val="30"/>
          <w:szCs w:val="30"/>
          <w:highlight w:val="none"/>
        </w:rPr>
        <w:t>2.2</w:t>
      </w:r>
      <w:r>
        <w:rPr>
          <w:rFonts w:hint="eastAsia" w:hAnsi="宋体" w:cs="宋体"/>
          <w:b/>
          <w:sz w:val="30"/>
          <w:szCs w:val="30"/>
          <w:highlight w:val="none"/>
          <w:lang w:val="en-US" w:eastAsia="zh-CN"/>
        </w:rPr>
        <w:t>分项报价</w:t>
      </w:r>
    </w:p>
    <w:p>
      <w:pPr>
        <w:pStyle w:val="32"/>
        <w:spacing w:line="500" w:lineRule="exact"/>
        <w:ind w:left="0" w:leftChars="0" w:firstLine="0" w:firstLineChars="0"/>
        <w:jc w:val="center"/>
        <w:rPr>
          <w:rFonts w:hint="default" w:ascii="仿宋" w:hAnsi="仿宋" w:eastAsia="宋体" w:cs="仿宋"/>
          <w:sz w:val="28"/>
          <w:szCs w:val="28"/>
          <w:highlight w:val="none"/>
          <w:lang w:val="en-US" w:eastAsia="zh-CN"/>
        </w:rPr>
      </w:pPr>
      <w:r>
        <w:rPr>
          <w:rFonts w:hint="eastAsia" w:hAnsi="宋体" w:cs="宋体"/>
          <w:b/>
          <w:sz w:val="30"/>
          <w:szCs w:val="30"/>
          <w:highlight w:val="none"/>
          <w:lang w:val="en-US" w:eastAsia="zh-CN"/>
        </w:rPr>
        <w:t>（已标价的工程量清单）</w:t>
      </w:r>
    </w:p>
    <w:bookmarkEnd w:id="622"/>
    <w:p>
      <w:pPr>
        <w:rPr>
          <w:rFonts w:hint="eastAsia" w:hAnsi="宋体" w:cs="宋体"/>
          <w:b/>
          <w:bCs/>
          <w:sz w:val="32"/>
          <w:szCs w:val="32"/>
          <w:highlight w:val="none"/>
        </w:rPr>
      </w:pPr>
      <w:bookmarkStart w:id="625" w:name="_Toc344572163"/>
      <w:r>
        <w:rPr>
          <w:rFonts w:hint="eastAsia" w:hAnsi="宋体" w:cs="宋体"/>
          <w:b/>
          <w:bCs/>
          <w:sz w:val="32"/>
          <w:szCs w:val="32"/>
          <w:highlight w:val="none"/>
        </w:rPr>
        <w:br w:type="page"/>
      </w:r>
    </w:p>
    <w:p>
      <w:pPr>
        <w:jc w:val="center"/>
        <w:outlineLvl w:val="2"/>
        <w:rPr>
          <w:rFonts w:hAnsi="宋体" w:cs="宋体"/>
          <w:sz w:val="32"/>
          <w:szCs w:val="32"/>
          <w:highlight w:val="none"/>
        </w:rPr>
      </w:pPr>
      <w:r>
        <w:rPr>
          <w:rFonts w:hint="eastAsia" w:hAnsi="宋体" w:cs="宋体"/>
          <w:b/>
          <w:bCs/>
          <w:sz w:val="32"/>
          <w:szCs w:val="32"/>
          <w:highlight w:val="none"/>
        </w:rPr>
        <w:t>三、磋商方案说明书</w:t>
      </w:r>
    </w:p>
    <w:p>
      <w:pPr>
        <w:spacing w:line="580" w:lineRule="exact"/>
        <w:jc w:val="center"/>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按照磋商文件的要求编制的响应说明书，包括但不限于以下内容：</w:t>
      </w:r>
    </w:p>
    <w:p>
      <w:pPr>
        <w:pStyle w:val="51"/>
        <w:keepNext w:val="0"/>
        <w:keepLines w:val="0"/>
        <w:pageBreakBefore w:val="0"/>
        <w:kinsoku/>
        <w:wordWrap/>
        <w:overflowPunct/>
        <w:topLinePunct w:val="0"/>
        <w:autoSpaceDE/>
        <w:autoSpaceDN/>
        <w:bidi w:val="0"/>
        <w:adjustRightInd/>
        <w:snapToGrid/>
        <w:spacing w:line="360" w:lineRule="auto"/>
        <w:ind w:right="124"/>
        <w:jc w:val="left"/>
        <w:textAlignment w:val="auto"/>
        <w:rPr>
          <w:rFonts w:hint="eastAsia" w:ascii="宋体" w:hAnsi="宋体" w:eastAsia="宋体" w:cs="宋体"/>
          <w:color w:val="auto"/>
          <w:sz w:val="24"/>
          <w:szCs w:val="24"/>
          <w:highlight w:val="none"/>
          <w:lang w:val="en-US" w:eastAsia="zh-CN"/>
        </w:rPr>
      </w:pPr>
    </w:p>
    <w:p>
      <w:pPr>
        <w:pStyle w:val="51"/>
        <w:keepNext w:val="0"/>
        <w:keepLines w:val="0"/>
        <w:pageBreakBefore w:val="0"/>
        <w:kinsoku/>
        <w:wordWrap/>
        <w:overflowPunct/>
        <w:topLinePunct w:val="0"/>
        <w:autoSpaceDE/>
        <w:autoSpaceDN/>
        <w:bidi w:val="0"/>
        <w:adjustRightInd/>
        <w:snapToGrid/>
        <w:spacing w:line="360" w:lineRule="auto"/>
        <w:ind w:right="124"/>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施工组织设计</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项目经理部组成;</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施工部署及总平面布置;</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施工进度计划及措施;</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施工方案和技术措施;</w:t>
      </w:r>
    </w:p>
    <w:p>
      <w:pPr>
        <w:pStyle w:val="51"/>
        <w:keepNext w:val="0"/>
        <w:keepLines w:val="0"/>
        <w:pageBreakBefore w:val="0"/>
        <w:widowControl w:val="0"/>
        <w:tabs>
          <w:tab w:val="left" w:pos="4789"/>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质量安全保证措施和创优计划;</w:t>
      </w:r>
    </w:p>
    <w:p>
      <w:pPr>
        <w:pStyle w:val="51"/>
        <w:keepNext w:val="0"/>
        <w:keepLines w:val="0"/>
        <w:pageBreakBefore w:val="0"/>
        <w:widowControl w:val="0"/>
        <w:tabs>
          <w:tab w:val="left" w:pos="4789"/>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使用新材料、新工艺的可能性;</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主要材料、构配件计划;</w:t>
      </w:r>
    </w:p>
    <w:p>
      <w:pPr>
        <w:pStyle w:val="51"/>
        <w:keepNext w:val="0"/>
        <w:keepLines w:val="0"/>
        <w:pageBreakBefore w:val="0"/>
        <w:widowControl w:val="0"/>
        <w:tabs>
          <w:tab w:val="left" w:pos="4789"/>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主要机械设备供应计划及设备情况;</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劳动力安排计划;</w:t>
      </w:r>
    </w:p>
    <w:p>
      <w:pPr>
        <w:pStyle w:val="51"/>
        <w:keepNext w:val="0"/>
        <w:keepLines w:val="0"/>
        <w:pageBreakBefore w:val="0"/>
        <w:widowControl w:val="0"/>
        <w:tabs>
          <w:tab w:val="left" w:pos="4788"/>
        </w:tabs>
        <w:kinsoku/>
        <w:wordWrap/>
        <w:overflowPunct/>
        <w:topLinePunct w:val="0"/>
        <w:autoSpaceDE/>
        <w:autoSpaceDN/>
        <w:bidi w:val="0"/>
        <w:adjustRightInd/>
        <w:snapToGrid/>
        <w:spacing w:line="360" w:lineRule="auto"/>
        <w:ind w:left="108"/>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1.10</w:t>
      </w:r>
      <w:r>
        <w:rPr>
          <w:rFonts w:hint="eastAsia" w:ascii="宋体" w:hAnsi="宋体" w:eastAsia="宋体" w:cs="宋体"/>
          <w:color w:val="auto"/>
          <w:sz w:val="24"/>
          <w:szCs w:val="24"/>
          <w:highlight w:val="none"/>
        </w:rPr>
        <w:t>安全文明施工措施;</w:t>
      </w:r>
    </w:p>
    <w:p>
      <w:pPr>
        <w:pStyle w:val="9"/>
        <w:numPr>
          <w:ilvl w:val="0"/>
          <w:numId w:val="0"/>
        </w:num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工程质量的保障措施及承诺</w:t>
      </w:r>
    </w:p>
    <w:p>
      <w:pPr>
        <w:numPr>
          <w:ilvl w:val="0"/>
          <w:numId w:val="0"/>
        </w:num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企业业绩</w:t>
      </w:r>
    </w:p>
    <w:p>
      <w:pPr>
        <w:spacing w:line="440" w:lineRule="exact"/>
        <w:rPr>
          <w:rFonts w:hAnsi="宋体" w:cs="宋体"/>
          <w:sz w:val="24"/>
          <w:szCs w:val="24"/>
          <w:highlight w:val="none"/>
        </w:rPr>
      </w:pPr>
    </w:p>
    <w:p>
      <w:pPr>
        <w:spacing w:line="440" w:lineRule="exact"/>
        <w:ind w:left="3725" w:leftChars="1552"/>
        <w:rPr>
          <w:rFonts w:hAnsi="宋体" w:cs="宋体"/>
          <w:sz w:val="24"/>
          <w:szCs w:val="24"/>
          <w:highlight w:val="none"/>
        </w:rPr>
      </w:pPr>
    </w:p>
    <w:p>
      <w:pPr>
        <w:spacing w:line="440" w:lineRule="exact"/>
        <w:ind w:left="3725" w:leftChars="15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被授权人签字或盖章：</w:t>
      </w:r>
    </w:p>
    <w:p>
      <w:pPr>
        <w:spacing w:line="440" w:lineRule="exact"/>
        <w:ind w:left="3725" w:leftChars="1552"/>
        <w:rPr>
          <w:rFonts w:hint="eastAsia" w:ascii="宋体" w:hAnsi="宋体" w:eastAsia="宋体" w:cs="宋体"/>
          <w:color w:val="auto"/>
          <w:kern w:val="2"/>
          <w:sz w:val="24"/>
          <w:szCs w:val="24"/>
          <w:highlight w:val="none"/>
          <w:lang w:val="en-US" w:eastAsia="zh-CN" w:bidi="ar-SA"/>
        </w:rPr>
      </w:pPr>
    </w:p>
    <w:p>
      <w:pPr>
        <w:spacing w:line="440" w:lineRule="exact"/>
        <w:ind w:left="3725" w:leftChars="155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公      章：</w:t>
      </w:r>
    </w:p>
    <w:p>
      <w:pPr>
        <w:spacing w:line="440" w:lineRule="exact"/>
        <w:ind w:firstLine="3734" w:firstLineChars="1556"/>
        <w:rPr>
          <w:rFonts w:hint="eastAsia" w:ascii="宋体" w:hAnsi="宋体" w:eastAsia="宋体" w:cs="宋体"/>
          <w:color w:val="auto"/>
          <w:kern w:val="2"/>
          <w:sz w:val="24"/>
          <w:szCs w:val="24"/>
          <w:highlight w:val="none"/>
          <w:lang w:val="en-US" w:eastAsia="zh-CN" w:bidi="ar-SA"/>
        </w:rPr>
      </w:pPr>
    </w:p>
    <w:p>
      <w:pPr>
        <w:spacing w:line="440" w:lineRule="exact"/>
        <w:ind w:firstLine="3120" w:firstLineChars="13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日      期：</w:t>
      </w:r>
    </w:p>
    <w:p>
      <w:pPr>
        <w:rPr>
          <w:sz w:val="24"/>
          <w:szCs w:val="24"/>
          <w:highlight w:val="none"/>
        </w:rPr>
      </w:pPr>
      <w:r>
        <w:rPr>
          <w:rFonts w:hint="eastAsia"/>
          <w:sz w:val="24"/>
          <w:szCs w:val="24"/>
          <w:highlight w:val="none"/>
        </w:rPr>
        <w:t xml:space="preserve"> </w:t>
      </w:r>
    </w:p>
    <w:p>
      <w:pPr>
        <w:rPr>
          <w:rFonts w:hAnsi="宋体" w:cs="宋体"/>
          <w:szCs w:val="24"/>
          <w:highlight w:val="none"/>
        </w:rPr>
      </w:pPr>
      <w:r>
        <w:rPr>
          <w:rFonts w:hint="eastAsia"/>
          <w:highlight w:val="none"/>
        </w:rPr>
        <w:t xml:space="preserve"> </w:t>
      </w:r>
    </w:p>
    <w:p>
      <w:pPr>
        <w:rPr>
          <w:rFonts w:hint="eastAsia" w:hAnsi="宋体" w:cs="宋体"/>
          <w:b/>
          <w:bCs/>
          <w:sz w:val="32"/>
          <w:szCs w:val="32"/>
          <w:highlight w:val="none"/>
        </w:rPr>
      </w:pPr>
      <w:bookmarkStart w:id="626" w:name="_Toc23455"/>
      <w:bookmarkStart w:id="627" w:name="_Toc9218"/>
      <w:bookmarkStart w:id="628" w:name="_Toc21284"/>
      <w:bookmarkStart w:id="629" w:name="_Toc2621"/>
      <w:bookmarkStart w:id="630" w:name="_Toc1379"/>
      <w:r>
        <w:rPr>
          <w:rFonts w:hint="eastAsia" w:hAnsi="宋体" w:cs="宋体"/>
          <w:b/>
          <w:bCs/>
          <w:sz w:val="32"/>
          <w:szCs w:val="32"/>
          <w:highlight w:val="none"/>
        </w:rPr>
        <w:br w:type="page"/>
      </w:r>
    </w:p>
    <w:p>
      <w:pPr>
        <w:spacing w:line="440" w:lineRule="exact"/>
        <w:jc w:val="center"/>
        <w:outlineLvl w:val="2"/>
        <w:rPr>
          <w:rFonts w:hAnsi="宋体" w:cs="宋体"/>
          <w:sz w:val="32"/>
          <w:szCs w:val="32"/>
          <w:highlight w:val="none"/>
        </w:rPr>
      </w:pPr>
      <w:r>
        <w:rPr>
          <w:rFonts w:hint="eastAsia" w:hAnsi="宋体" w:cs="宋体"/>
          <w:b/>
          <w:bCs/>
          <w:sz w:val="32"/>
          <w:szCs w:val="32"/>
          <w:highlight w:val="none"/>
        </w:rPr>
        <w:t>四、</w:t>
      </w:r>
      <w:bookmarkEnd w:id="626"/>
      <w:bookmarkEnd w:id="627"/>
      <w:bookmarkEnd w:id="628"/>
      <w:bookmarkEnd w:id="629"/>
      <w:bookmarkEnd w:id="630"/>
      <w:r>
        <w:rPr>
          <w:rFonts w:hint="eastAsia" w:hAnsi="宋体" w:cs="宋体"/>
          <w:b/>
          <w:bCs/>
          <w:sz w:val="32"/>
          <w:szCs w:val="32"/>
          <w:highlight w:val="none"/>
        </w:rPr>
        <w:t>商务条款偏离表</w:t>
      </w:r>
    </w:p>
    <w:p>
      <w:pPr>
        <w:pStyle w:val="19"/>
        <w:widowControl w:val="0"/>
        <w:spacing w:before="0" w:beforeAutospacing="0" w:after="0" w:afterAutospacing="0"/>
        <w:jc w:val="both"/>
        <w:rPr>
          <w:rFonts w:cs="宋体"/>
          <w:highlight w:val="none"/>
        </w:rPr>
      </w:pPr>
    </w:p>
    <w:p>
      <w:pPr>
        <w:pStyle w:val="19"/>
        <w:widowControl w:val="0"/>
        <w:spacing w:before="156" w:beforeLines="50" w:beforeAutospacing="0" w:after="156" w:afterLines="50" w:afterAutospacing="0"/>
        <w:rPr>
          <w:rFonts w:cs="宋体"/>
          <w:highlight w:val="none"/>
        </w:rPr>
      </w:pPr>
      <w:r>
        <w:rPr>
          <w:rFonts w:hint="eastAsia" w:cs="宋体"/>
          <w:highlight w:val="none"/>
        </w:rPr>
        <w:t>项目名称：</w:t>
      </w:r>
    </w:p>
    <w:p>
      <w:pPr>
        <w:pStyle w:val="19"/>
        <w:widowControl w:val="0"/>
        <w:spacing w:before="156" w:beforeLines="50" w:beforeAutospacing="0" w:after="156" w:afterLines="50" w:afterAutospacing="0"/>
        <w:rPr>
          <w:rFonts w:cs="宋体"/>
          <w:highlight w:val="none"/>
          <w:u w:val="single"/>
        </w:rPr>
      </w:pPr>
      <w:r>
        <w:rPr>
          <w:rFonts w:hint="eastAsia" w:cs="宋体"/>
          <w:highlight w:val="none"/>
        </w:rPr>
        <w:t>项目编号：</w:t>
      </w:r>
    </w:p>
    <w:p>
      <w:pPr>
        <w:pStyle w:val="19"/>
        <w:widowControl w:val="0"/>
        <w:spacing w:before="0" w:beforeAutospacing="0" w:after="0" w:afterAutospacing="0"/>
        <w:ind w:firstLine="480" w:firstLineChars="200"/>
        <w:jc w:val="center"/>
        <w:rPr>
          <w:rFonts w:cs="宋体"/>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jc w:val="center"/>
              <w:rPr>
                <w:rFonts w:cs="宋体"/>
                <w:highlight w:val="none"/>
              </w:rPr>
            </w:pPr>
            <w:r>
              <w:rPr>
                <w:rFonts w:hint="eastAsia" w:cs="宋体"/>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jc w:val="center"/>
              <w:rPr>
                <w:rFonts w:cs="宋体"/>
                <w:highlight w:val="none"/>
              </w:rPr>
            </w:pPr>
            <w:r>
              <w:rPr>
                <w:rFonts w:hint="eastAsia" w:cs="宋体"/>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jc w:val="center"/>
              <w:rPr>
                <w:rFonts w:cs="宋体"/>
                <w:highlight w:val="none"/>
              </w:rPr>
            </w:pPr>
            <w:r>
              <w:rPr>
                <w:rFonts w:hint="eastAsia" w:cs="宋体"/>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jc w:val="center"/>
              <w:rPr>
                <w:rFonts w:cs="宋体"/>
                <w:highlight w:val="none"/>
              </w:rPr>
            </w:pPr>
            <w:r>
              <w:rPr>
                <w:rFonts w:hint="eastAsia" w:cs="宋体"/>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jc w:val="center"/>
              <w:rPr>
                <w:rFonts w:cs="宋体"/>
                <w:highlight w:val="none"/>
              </w:rPr>
            </w:pPr>
            <w:r>
              <w:rPr>
                <w:rFonts w:hint="eastAsia" w:cs="宋体"/>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pPr>
              <w:pStyle w:val="19"/>
              <w:widowControl w:val="0"/>
              <w:spacing w:before="0" w:beforeAutospacing="0" w:after="0" w:afterAutospacing="0"/>
              <w:ind w:firstLine="480" w:firstLineChars="200"/>
              <w:jc w:val="center"/>
              <w:rPr>
                <w:rFonts w:cs="宋体"/>
                <w:highlight w:val="none"/>
              </w:rPr>
            </w:pPr>
          </w:p>
        </w:tc>
      </w:tr>
    </w:tbl>
    <w:p>
      <w:pPr>
        <w:pStyle w:val="19"/>
        <w:widowControl w:val="0"/>
        <w:spacing w:before="0" w:beforeAutospacing="0" w:after="0" w:afterAutospacing="0"/>
        <w:rPr>
          <w:rFonts w:cs="宋体"/>
          <w:highlight w:val="none"/>
        </w:rPr>
      </w:pPr>
      <w:r>
        <w:rPr>
          <w:rFonts w:hint="eastAsia" w:cs="宋体"/>
          <w:highlight w:val="none"/>
        </w:rPr>
        <w:t>说明：</w:t>
      </w:r>
    </w:p>
    <w:p>
      <w:pPr>
        <w:pStyle w:val="19"/>
        <w:widowControl w:val="0"/>
        <w:spacing w:before="0" w:beforeAutospacing="0" w:after="0" w:afterAutospacing="0"/>
        <w:ind w:firstLine="480" w:firstLineChars="200"/>
        <w:jc w:val="both"/>
        <w:rPr>
          <w:rFonts w:cs="宋体"/>
          <w:highlight w:val="none"/>
        </w:rPr>
      </w:pPr>
      <w:r>
        <w:rPr>
          <w:rFonts w:hint="eastAsia" w:cs="宋体"/>
          <w:highlight w:val="none"/>
        </w:rPr>
        <w:t>1.参照第四章合同条款要求内容进行响应。</w:t>
      </w:r>
    </w:p>
    <w:p>
      <w:pPr>
        <w:pStyle w:val="19"/>
        <w:widowControl w:val="0"/>
        <w:spacing w:before="0" w:beforeAutospacing="0" w:after="0" w:afterAutospacing="0"/>
        <w:ind w:firstLine="480" w:firstLineChars="200"/>
        <w:jc w:val="both"/>
        <w:rPr>
          <w:rFonts w:cs="宋体"/>
          <w:highlight w:val="none"/>
        </w:rPr>
      </w:pPr>
      <w:r>
        <w:rPr>
          <w:rFonts w:hint="eastAsia" w:cs="宋体"/>
          <w:highlight w:val="none"/>
        </w:rPr>
        <w:t>2.本表只填写磋商响应文件中与磋商文件有偏离（包括正偏离和负偏离）的内容，磋商响应文件中商务响应与磋商文件要求完全一致的，不用在此表中列出，但必须提交空白表。</w:t>
      </w:r>
    </w:p>
    <w:p>
      <w:pPr>
        <w:pStyle w:val="19"/>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2.供应商必须据实填写，不得虚假响应，否则将取消其磋商或成交资格，并按有关规定进处罚。</w:t>
      </w:r>
    </w:p>
    <w:p>
      <w:pPr>
        <w:pStyle w:val="19"/>
        <w:widowControl w:val="0"/>
        <w:spacing w:before="0" w:beforeAutospacing="0" w:after="0" w:afterAutospacing="0"/>
        <w:ind w:firstLine="480" w:firstLineChars="200"/>
        <w:jc w:val="center"/>
        <w:rPr>
          <w:rFonts w:cs="宋体"/>
          <w:highlight w:val="none"/>
        </w:rPr>
      </w:pPr>
    </w:p>
    <w:p>
      <w:pPr>
        <w:pStyle w:val="19"/>
        <w:widowControl w:val="0"/>
        <w:spacing w:before="0" w:beforeAutospacing="0" w:after="0" w:afterAutospacing="0"/>
        <w:ind w:firstLine="480" w:firstLineChars="200"/>
        <w:rPr>
          <w:rFonts w:cs="宋体"/>
          <w:highlight w:val="none"/>
        </w:rPr>
      </w:pPr>
      <w:r>
        <w:rPr>
          <w:rFonts w:hint="eastAsia" w:cs="宋体"/>
          <w:highlight w:val="none"/>
        </w:rPr>
        <w:t>供应商名称：                       （单位公章）</w:t>
      </w:r>
    </w:p>
    <w:p>
      <w:pPr>
        <w:pStyle w:val="19"/>
        <w:widowControl w:val="0"/>
        <w:spacing w:before="0" w:beforeAutospacing="0" w:after="0" w:afterAutospacing="0"/>
        <w:ind w:firstLine="480" w:firstLineChars="200"/>
        <w:jc w:val="center"/>
        <w:rPr>
          <w:rFonts w:cs="宋体"/>
          <w:highlight w:val="none"/>
        </w:rPr>
      </w:pPr>
    </w:p>
    <w:p>
      <w:pPr>
        <w:spacing w:line="400" w:lineRule="exact"/>
        <w:ind w:firstLine="480" w:firstLineChars="200"/>
        <w:rPr>
          <w:rFonts w:hAnsi="宋体" w:cs="宋体"/>
          <w:szCs w:val="24"/>
          <w:highlight w:val="none"/>
        </w:rPr>
      </w:pPr>
      <w:r>
        <w:rPr>
          <w:rFonts w:hint="eastAsia" w:hAnsi="宋体" w:cs="宋体"/>
          <w:highlight w:val="none"/>
        </w:rPr>
        <w:t xml:space="preserve">法定代表人或委托代理人：              （签字） </w:t>
      </w:r>
    </w:p>
    <w:p>
      <w:pPr>
        <w:spacing w:line="360" w:lineRule="auto"/>
        <w:ind w:left="600" w:leftChars="250"/>
        <w:rPr>
          <w:rFonts w:hAnsi="宋体" w:cs="宋体"/>
          <w:b/>
          <w:bCs/>
          <w:sz w:val="28"/>
          <w:szCs w:val="28"/>
          <w:highlight w:val="none"/>
        </w:rPr>
      </w:pPr>
    </w:p>
    <w:p>
      <w:pPr>
        <w:spacing w:line="440" w:lineRule="exact"/>
        <w:ind w:left="3725" w:leftChars="1552"/>
        <w:rPr>
          <w:rFonts w:hAnsi="宋体" w:cs="宋体"/>
          <w:szCs w:val="24"/>
          <w:highlight w:val="none"/>
        </w:rPr>
      </w:pPr>
    </w:p>
    <w:p>
      <w:pPr>
        <w:spacing w:line="440" w:lineRule="exact"/>
        <w:ind w:left="3725" w:leftChars="1552"/>
        <w:rPr>
          <w:rFonts w:hAnsi="宋体" w:cs="宋体"/>
          <w:szCs w:val="24"/>
          <w:highlight w:val="none"/>
        </w:rPr>
      </w:pPr>
    </w:p>
    <w:p>
      <w:pPr>
        <w:spacing w:line="440" w:lineRule="exact"/>
        <w:ind w:left="3725" w:leftChars="1552"/>
        <w:rPr>
          <w:rFonts w:hAnsi="宋体" w:cs="宋体"/>
          <w:szCs w:val="24"/>
          <w:highlight w:val="none"/>
        </w:rPr>
      </w:pPr>
    </w:p>
    <w:bookmarkEnd w:id="625"/>
    <w:p>
      <w:pPr>
        <w:rPr>
          <w:rFonts w:hint="eastAsia" w:hAnsi="宋体" w:cs="宋体"/>
          <w:b/>
          <w:bCs/>
          <w:sz w:val="30"/>
          <w:szCs w:val="30"/>
          <w:highlight w:val="none"/>
        </w:rPr>
      </w:pPr>
      <w:bookmarkStart w:id="631" w:name="_Toc403077656"/>
      <w:bookmarkStart w:id="632" w:name="_Toc363474033"/>
      <w:r>
        <w:rPr>
          <w:rFonts w:hint="eastAsia" w:hAnsi="宋体" w:cs="宋体"/>
          <w:b/>
          <w:bCs/>
          <w:sz w:val="30"/>
          <w:szCs w:val="30"/>
          <w:highlight w:val="none"/>
        </w:rPr>
        <w:br w:type="page"/>
      </w:r>
    </w:p>
    <w:p>
      <w:pPr>
        <w:spacing w:line="360" w:lineRule="auto"/>
        <w:jc w:val="center"/>
        <w:outlineLvl w:val="2"/>
        <w:rPr>
          <w:rFonts w:hAnsi="宋体" w:cs="宋体"/>
          <w:b/>
          <w:bCs/>
          <w:sz w:val="30"/>
          <w:szCs w:val="30"/>
          <w:highlight w:val="none"/>
        </w:rPr>
      </w:pPr>
      <w:r>
        <w:rPr>
          <w:rFonts w:hint="eastAsia" w:hAnsi="宋体" w:cs="宋体"/>
          <w:b/>
          <w:bCs/>
          <w:sz w:val="30"/>
          <w:szCs w:val="30"/>
          <w:highlight w:val="none"/>
        </w:rPr>
        <w:t>五、陕西省政府采购供应商拒绝政府采购领域商业贿赂承诺书</w:t>
      </w:r>
      <w:bookmarkEnd w:id="631"/>
      <w:bookmarkEnd w:id="632"/>
    </w:p>
    <w:p>
      <w:pPr>
        <w:spacing w:line="600" w:lineRule="exact"/>
        <w:ind w:firstLine="480" w:firstLineChars="200"/>
        <w:jc w:val="left"/>
        <w:rPr>
          <w:rFonts w:hAnsi="宋体" w:cs="宋体"/>
          <w:szCs w:val="24"/>
          <w:highlight w:val="none"/>
        </w:rPr>
      </w:pPr>
      <w:r>
        <w:rPr>
          <w:rFonts w:hint="eastAsia" w:hAnsi="宋体" w:cs="宋体"/>
          <w:szCs w:val="24"/>
          <w:highlight w:val="none"/>
        </w:rPr>
        <w:t>为响应党中央、国务院关于治理政府采购领域商业贿赂行为的号召，我公司在此庄严承诺：</w:t>
      </w:r>
    </w:p>
    <w:p>
      <w:pPr>
        <w:spacing w:line="600" w:lineRule="exact"/>
        <w:ind w:firstLine="480" w:firstLineChars="200"/>
        <w:jc w:val="left"/>
        <w:rPr>
          <w:rFonts w:hAnsi="宋体" w:cs="宋体"/>
          <w:szCs w:val="24"/>
          <w:highlight w:val="none"/>
        </w:rPr>
      </w:pPr>
      <w:r>
        <w:rPr>
          <w:rFonts w:hint="eastAsia" w:hAnsi="宋体" w:cs="宋体"/>
          <w:szCs w:val="24"/>
          <w:highlight w:val="none"/>
        </w:rPr>
        <w:t>1、在参与政府采购活动中遵纪守法、诚信经营、公平竞标。</w:t>
      </w:r>
    </w:p>
    <w:p>
      <w:pPr>
        <w:spacing w:line="600" w:lineRule="exact"/>
        <w:ind w:firstLine="480" w:firstLineChars="200"/>
        <w:jc w:val="left"/>
        <w:rPr>
          <w:rFonts w:hAnsi="宋体" w:cs="宋体"/>
          <w:szCs w:val="24"/>
          <w:highlight w:val="none"/>
        </w:rPr>
      </w:pPr>
      <w:r>
        <w:rPr>
          <w:rFonts w:hint="eastAsia" w:hAnsi="宋体" w:cs="宋体"/>
          <w:szCs w:val="24"/>
          <w:highlight w:val="none"/>
        </w:rPr>
        <w:t>2、不向政府采购人、采购代理机构和政府采购评审专家进行任何形式的商业贿赂以谋取交易机会。</w:t>
      </w:r>
    </w:p>
    <w:p>
      <w:pPr>
        <w:spacing w:line="600" w:lineRule="exact"/>
        <w:ind w:firstLine="480" w:firstLineChars="200"/>
        <w:jc w:val="left"/>
        <w:rPr>
          <w:rFonts w:hAnsi="宋体" w:cs="宋体"/>
          <w:szCs w:val="24"/>
          <w:highlight w:val="none"/>
        </w:rPr>
      </w:pPr>
      <w:r>
        <w:rPr>
          <w:rFonts w:hint="eastAsia" w:hAnsi="宋体" w:cs="宋体"/>
          <w:szCs w:val="24"/>
          <w:highlight w:val="none"/>
        </w:rPr>
        <w:t>3、不向政府采购代理机构和采购人提供虚假资质文件或采用虚假应标方式参与政府采购市场竞争并谋取中标、成交。</w:t>
      </w:r>
    </w:p>
    <w:p>
      <w:pPr>
        <w:spacing w:line="600" w:lineRule="exact"/>
        <w:ind w:firstLine="480" w:firstLineChars="200"/>
        <w:jc w:val="left"/>
        <w:rPr>
          <w:rFonts w:hAnsi="宋体" w:cs="宋体"/>
          <w:szCs w:val="24"/>
          <w:highlight w:val="none"/>
        </w:rPr>
      </w:pPr>
      <w:r>
        <w:rPr>
          <w:rFonts w:hint="eastAsia" w:hAnsi="宋体" w:cs="宋体"/>
          <w:szCs w:val="24"/>
          <w:highlight w:val="none"/>
        </w:rPr>
        <w:t>4、不采取“围标、陪标”等商业欺诈手段获得政府采购定单。</w:t>
      </w:r>
    </w:p>
    <w:p>
      <w:pPr>
        <w:spacing w:line="600" w:lineRule="exact"/>
        <w:ind w:firstLine="480" w:firstLineChars="200"/>
        <w:jc w:val="left"/>
        <w:rPr>
          <w:rFonts w:hAnsi="宋体" w:cs="宋体"/>
          <w:szCs w:val="24"/>
          <w:highlight w:val="none"/>
        </w:rPr>
      </w:pPr>
      <w:r>
        <w:rPr>
          <w:rFonts w:hint="eastAsia" w:hAnsi="宋体" w:cs="宋体"/>
          <w:szCs w:val="24"/>
          <w:highlight w:val="none"/>
        </w:rPr>
        <w:t>5、不采取不正当手段诋毁、排挤其他供应商。</w:t>
      </w:r>
    </w:p>
    <w:p>
      <w:pPr>
        <w:spacing w:line="600" w:lineRule="exact"/>
        <w:ind w:firstLine="480" w:firstLineChars="200"/>
        <w:jc w:val="left"/>
        <w:rPr>
          <w:rFonts w:hAnsi="宋体" w:cs="宋体"/>
          <w:szCs w:val="24"/>
          <w:highlight w:val="none"/>
        </w:rPr>
      </w:pPr>
      <w:r>
        <w:rPr>
          <w:rFonts w:hint="eastAsia" w:hAnsi="宋体" w:cs="宋体"/>
          <w:szCs w:val="24"/>
          <w:highlight w:val="none"/>
        </w:rPr>
        <w:t>6、不在提供商品和服务时“偷梁换柱、以次充好”损害采购人的合法权益。</w:t>
      </w:r>
    </w:p>
    <w:p>
      <w:pPr>
        <w:spacing w:line="600" w:lineRule="exact"/>
        <w:ind w:firstLine="480" w:firstLineChars="200"/>
        <w:jc w:val="left"/>
        <w:rPr>
          <w:rFonts w:hAnsi="宋体" w:cs="宋体"/>
          <w:szCs w:val="24"/>
          <w:highlight w:val="none"/>
        </w:rPr>
      </w:pPr>
      <w:r>
        <w:rPr>
          <w:rFonts w:hint="eastAsia" w:hAnsi="宋体" w:cs="宋体"/>
          <w:szCs w:val="24"/>
          <w:highlight w:val="none"/>
        </w:rPr>
        <w:t>7、不与采购人、采购代理机构政府采购评审专家或其它供应商恶意串通，进行质疑和投诉，维护政府采购市场秩序。</w:t>
      </w:r>
    </w:p>
    <w:p>
      <w:pPr>
        <w:spacing w:line="600" w:lineRule="exact"/>
        <w:ind w:firstLine="480" w:firstLineChars="200"/>
        <w:jc w:val="left"/>
        <w:rPr>
          <w:rFonts w:hAnsi="宋体" w:cs="宋体"/>
          <w:szCs w:val="24"/>
          <w:highlight w:val="none"/>
        </w:rPr>
      </w:pPr>
      <w:r>
        <w:rPr>
          <w:rFonts w:hint="eastAsia" w:hAnsi="宋体" w:cs="宋体"/>
          <w:szCs w:val="24"/>
          <w:highlight w:val="none"/>
        </w:rPr>
        <w:t>8、尊重和接受政府采购监督管理部门的监督和政府采购代理机构招标采购要求，承担因违约行为给采购人造成的损失。</w:t>
      </w:r>
    </w:p>
    <w:p>
      <w:pPr>
        <w:spacing w:line="600" w:lineRule="exact"/>
        <w:ind w:left="761" w:leftChars="267" w:hanging="120" w:hangingChars="50"/>
        <w:jc w:val="left"/>
        <w:rPr>
          <w:rFonts w:hAnsi="宋体" w:cs="宋体"/>
          <w:szCs w:val="24"/>
          <w:highlight w:val="none"/>
        </w:rPr>
      </w:pPr>
      <w:r>
        <w:rPr>
          <w:rFonts w:hint="eastAsia" w:hAnsi="宋体" w:cs="宋体"/>
          <w:szCs w:val="24"/>
          <w:highlight w:val="none"/>
        </w:rPr>
        <w:t>9、不发生其他有悖于政府采购公开、公平、公正和诚信原则的行为。</w:t>
      </w:r>
    </w:p>
    <w:p>
      <w:pPr>
        <w:spacing w:line="600" w:lineRule="exact"/>
        <w:ind w:firstLine="720" w:firstLineChars="300"/>
        <w:jc w:val="left"/>
        <w:rPr>
          <w:rFonts w:hAnsi="宋体" w:cs="宋体"/>
          <w:szCs w:val="24"/>
          <w:highlight w:val="none"/>
        </w:rPr>
      </w:pPr>
      <w:r>
        <w:rPr>
          <w:rFonts w:hint="eastAsia" w:hAnsi="宋体" w:cs="宋体"/>
          <w:szCs w:val="24"/>
          <w:highlight w:val="none"/>
        </w:rPr>
        <w:t>承诺单位（盖章）：</w:t>
      </w:r>
    </w:p>
    <w:p>
      <w:pPr>
        <w:spacing w:line="600" w:lineRule="exact"/>
        <w:ind w:firstLine="720" w:firstLineChars="300"/>
        <w:jc w:val="left"/>
        <w:rPr>
          <w:rFonts w:hAnsi="宋体" w:cs="宋体"/>
          <w:szCs w:val="24"/>
          <w:highlight w:val="none"/>
        </w:rPr>
      </w:pPr>
      <w:r>
        <w:rPr>
          <w:rFonts w:hint="eastAsia" w:hAnsi="宋体" w:cs="宋体"/>
          <w:szCs w:val="24"/>
          <w:highlight w:val="none"/>
        </w:rPr>
        <w:t>全权代表（签字）：</w:t>
      </w:r>
    </w:p>
    <w:p>
      <w:pPr>
        <w:spacing w:line="600" w:lineRule="exact"/>
        <w:ind w:firstLine="720" w:firstLineChars="300"/>
        <w:rPr>
          <w:rFonts w:hAnsi="宋体" w:cs="宋体"/>
          <w:szCs w:val="24"/>
          <w:highlight w:val="none"/>
        </w:rPr>
      </w:pPr>
      <w:r>
        <w:rPr>
          <w:rFonts w:hint="eastAsia" w:hAnsi="宋体" w:cs="宋体"/>
          <w:szCs w:val="24"/>
          <w:highlight w:val="none"/>
        </w:rPr>
        <w:t xml:space="preserve">地    址：                                                       </w:t>
      </w:r>
    </w:p>
    <w:p>
      <w:pPr>
        <w:spacing w:line="600" w:lineRule="exact"/>
        <w:ind w:firstLine="720" w:firstLineChars="300"/>
        <w:rPr>
          <w:rFonts w:hAnsi="宋体" w:cs="宋体"/>
          <w:szCs w:val="24"/>
          <w:highlight w:val="none"/>
        </w:rPr>
      </w:pPr>
      <w:r>
        <w:rPr>
          <w:rFonts w:hint="eastAsia" w:hAnsi="宋体" w:cs="宋体"/>
          <w:szCs w:val="24"/>
          <w:highlight w:val="none"/>
        </w:rPr>
        <w:t xml:space="preserve">邮    编：                                                       </w:t>
      </w:r>
    </w:p>
    <w:p>
      <w:pPr>
        <w:spacing w:line="600" w:lineRule="exact"/>
        <w:ind w:left="240" w:leftChars="100" w:firstLine="480" w:firstLineChars="200"/>
        <w:rPr>
          <w:rFonts w:hAnsi="宋体" w:cs="宋体"/>
          <w:szCs w:val="24"/>
          <w:highlight w:val="none"/>
        </w:rPr>
      </w:pPr>
      <w:r>
        <w:rPr>
          <w:rFonts w:hint="eastAsia" w:hAnsi="宋体" w:cs="宋体"/>
          <w:szCs w:val="24"/>
          <w:highlight w:val="none"/>
        </w:rPr>
        <w:t xml:space="preserve">电    话：                                                       </w:t>
      </w:r>
    </w:p>
    <w:p>
      <w:pPr>
        <w:spacing w:line="600" w:lineRule="exact"/>
        <w:ind w:left="754" w:leftChars="314" w:firstLine="5280" w:firstLineChars="2200"/>
        <w:jc w:val="left"/>
        <w:rPr>
          <w:rFonts w:hAnsi="宋体" w:cs="宋体"/>
          <w:szCs w:val="24"/>
          <w:highlight w:val="none"/>
        </w:rPr>
      </w:pPr>
      <w:r>
        <w:rPr>
          <w:rFonts w:hint="eastAsia" w:hAnsi="宋体" w:cs="宋体"/>
          <w:szCs w:val="24"/>
          <w:highlight w:val="none"/>
        </w:rPr>
        <w:t>年    月    日</w:t>
      </w:r>
    </w:p>
    <w:p>
      <w:pPr>
        <w:jc w:val="center"/>
        <w:outlineLvl w:val="2"/>
        <w:rPr>
          <w:rFonts w:hAnsi="宋体" w:cs="宋体"/>
          <w:b/>
          <w:bCs/>
          <w:sz w:val="30"/>
          <w:szCs w:val="30"/>
          <w:highlight w:val="none"/>
        </w:rPr>
      </w:pPr>
      <w:bookmarkStart w:id="633" w:name="_Toc363474034"/>
      <w:bookmarkStart w:id="634" w:name="_Toc403077657"/>
      <w:r>
        <w:rPr>
          <w:rFonts w:hint="eastAsia" w:hAnsi="宋体" w:cs="宋体"/>
          <w:b/>
          <w:bCs/>
          <w:sz w:val="30"/>
          <w:szCs w:val="30"/>
          <w:highlight w:val="none"/>
        </w:rPr>
        <w:br w:type="page"/>
      </w:r>
      <w:r>
        <w:rPr>
          <w:rFonts w:hint="eastAsia" w:hAnsi="宋体" w:cs="宋体"/>
          <w:b/>
          <w:bCs/>
          <w:sz w:val="30"/>
          <w:szCs w:val="30"/>
          <w:highlight w:val="none"/>
        </w:rPr>
        <w:t>六、特定资格证明文件</w:t>
      </w:r>
      <w:bookmarkEnd w:id="633"/>
      <w:bookmarkEnd w:id="634"/>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1、提供合格有效的法人或者其他组织的营业执照等证明文件，自然人的身份证明；</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2、提供法定代表人授权书（附法定代表人、被授权人身份证复印件）及被授权人身份证原件（法定代表人直接参加投标，须提供法定代表人身份证明及身份证原件）；</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3、财务状况：提供2020或2021年度的财务审计报告（至少包括资产负债表和利润表，成立时间至提交磋商响应文件截止时间不足一年的可提供成立后任意时段的资产负债表），或开标时间前六个月内银行出具的资信证明；</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 xml:space="preserve">4、税收缴纳证明：提供磋商截止日前近一年内任意一个月的纳税证明或完税证明（任意税种），依法免税的单位应提供相关证明材料； </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6、供应商应通过“信用中国”网站(www.creditchina.gov.cn)、中国政府采购网(www.ccgp.gov.cn)查询相关主体信用记录；</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7、参加本项目的供应商应具备建设行政主管部门颁发合法有效的市政公用工程施工总承包三级及以上资质和安全生产许可证；拟派项目经理具备合法有效的市政工程专业二级及以上注册建造师资格和安全生产考核合格证且无在建工程（提供无在建承诺书）；</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8、提供具有履行本合同所必需的设备和专业技术能力的说明及承诺书；</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9、参加政府采购活动前3年内，在经营活动中没有重大违法记录的书面声明；</w:t>
      </w:r>
    </w:p>
    <w:p>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20"/>
        <w:rPr>
          <w:rFonts w:hint="eastAsia" w:asciiTheme="minorEastAsia" w:hAnsiTheme="minorEastAsia" w:eastAsiaTheme="minorEastAsia" w:cstheme="minorEastAsia"/>
          <w:i w:val="0"/>
          <w:iCs w:val="0"/>
          <w:caps w:val="0"/>
          <w:color w:val="333333"/>
          <w:spacing w:val="0"/>
          <w:sz w:val="24"/>
          <w:szCs w:val="24"/>
          <w:highlight w:val="none"/>
          <w:shd w:val="clear" w:fill="FFFFFF"/>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10、本项目不接受联合体磋商。</w:t>
      </w:r>
    </w:p>
    <w:p>
      <w:pPr>
        <w:spacing w:line="560" w:lineRule="exact"/>
        <w:rPr>
          <w:rFonts w:hAnsi="宋体" w:cs="宋体"/>
          <w:b/>
          <w:bCs/>
          <w:sz w:val="28"/>
          <w:szCs w:val="28"/>
          <w:highlight w:val="none"/>
        </w:rPr>
      </w:pPr>
      <w:r>
        <w:rPr>
          <w:rFonts w:hint="eastAsia" w:hAnsi="宋体" w:cs="宋体"/>
          <w:b/>
          <w:bCs/>
          <w:sz w:val="28"/>
          <w:szCs w:val="28"/>
          <w:highlight w:val="none"/>
        </w:rPr>
        <w:t>后附相关格式：</w:t>
      </w:r>
    </w:p>
    <w:p>
      <w:pPr>
        <w:pStyle w:val="19"/>
        <w:shd w:val="clear" w:color="auto" w:fill="FFFFFF"/>
        <w:spacing w:before="0" w:beforeAutospacing="0" w:after="0" w:afterAutospacing="0" w:line="360" w:lineRule="auto"/>
        <w:ind w:firstLine="315" w:firstLineChars="150"/>
        <w:rPr>
          <w:rFonts w:ascii="微软雅黑" w:hAnsi="微软雅黑" w:eastAsia="微软雅黑" w:cs="Arial"/>
          <w:b/>
          <w:bCs/>
          <w:color w:val="333333"/>
          <w:sz w:val="21"/>
          <w:szCs w:val="21"/>
          <w:highlight w:val="none"/>
        </w:rPr>
      </w:pPr>
    </w:p>
    <w:p>
      <w:pPr>
        <w:jc w:val="center"/>
        <w:outlineLvl w:val="2"/>
        <w:rPr>
          <w:rFonts w:hAnsi="宋体" w:cs="宋体"/>
          <w:b/>
          <w:bCs/>
          <w:sz w:val="30"/>
          <w:szCs w:val="30"/>
          <w:highlight w:val="none"/>
        </w:rPr>
      </w:pPr>
      <w:r>
        <w:rPr>
          <w:rFonts w:hint="eastAsia" w:hAnsi="宋体" w:cs="宋体"/>
          <w:szCs w:val="24"/>
          <w:highlight w:val="none"/>
        </w:rPr>
        <w:br w:type="page"/>
      </w:r>
      <w:r>
        <w:rPr>
          <w:rFonts w:hint="eastAsia" w:hAnsi="宋体" w:cs="宋体"/>
          <w:b/>
          <w:bCs/>
          <w:sz w:val="30"/>
          <w:szCs w:val="30"/>
          <w:highlight w:val="none"/>
        </w:rPr>
        <w:t>七、其它</w:t>
      </w:r>
    </w:p>
    <w:p>
      <w:pPr>
        <w:pStyle w:val="9"/>
        <w:rPr>
          <w:rFonts w:ascii="宋体" w:hAnsi="宋体" w:cs="宋体"/>
          <w:sz w:val="24"/>
          <w:szCs w:val="24"/>
          <w:highlight w:val="none"/>
        </w:rPr>
      </w:pPr>
      <w:r>
        <w:rPr>
          <w:rFonts w:hint="eastAsia" w:ascii="宋体" w:hAnsi="宋体" w:cs="宋体"/>
          <w:sz w:val="24"/>
          <w:szCs w:val="24"/>
          <w:highlight w:val="none"/>
        </w:rPr>
        <w:t>1、依据竞争性磋商文件要求，供应商认为有必要说明的其他内容</w:t>
      </w:r>
    </w:p>
    <w:p>
      <w:pPr>
        <w:pStyle w:val="9"/>
        <w:rPr>
          <w:rFonts w:ascii="宋体" w:hAnsi="宋体" w:cs="宋体"/>
          <w:sz w:val="24"/>
          <w:szCs w:val="24"/>
          <w:highlight w:val="none"/>
        </w:rPr>
      </w:pPr>
      <w:r>
        <w:rPr>
          <w:rFonts w:hint="eastAsia" w:ascii="宋体" w:hAnsi="宋体" w:cs="宋体"/>
          <w:sz w:val="24"/>
          <w:szCs w:val="24"/>
          <w:highlight w:val="none"/>
        </w:rPr>
        <w:t>2、其他可以证明供应商实力的文件。</w:t>
      </w:r>
    </w:p>
    <w:p>
      <w:pPr>
        <w:spacing w:before="156" w:beforeLines="50" w:after="156" w:afterLines="50" w:line="500" w:lineRule="exact"/>
        <w:rPr>
          <w:rFonts w:hAnsi="宋体" w:cs="宋体"/>
          <w:b/>
          <w:sz w:val="28"/>
          <w:szCs w:val="28"/>
          <w:highlight w:val="none"/>
        </w:rPr>
      </w:pPr>
      <w:r>
        <w:rPr>
          <w:rFonts w:hint="eastAsia" w:hAnsi="宋体" w:cs="宋体"/>
          <w:szCs w:val="24"/>
          <w:highlight w:val="none"/>
        </w:rPr>
        <w:br w:type="page"/>
      </w:r>
      <w:r>
        <w:rPr>
          <w:rFonts w:hint="eastAsia" w:hAnsi="宋体" w:cs="宋体"/>
          <w:b/>
          <w:sz w:val="28"/>
          <w:szCs w:val="28"/>
          <w:highlight w:val="none"/>
        </w:rPr>
        <w:t>附件1：</w:t>
      </w:r>
    </w:p>
    <w:p>
      <w:pPr>
        <w:keepNext/>
        <w:spacing w:before="312" w:beforeLines="100" w:line="360" w:lineRule="auto"/>
        <w:rPr>
          <w:rFonts w:hAnsi="宋体" w:cs="宋体"/>
          <w:sz w:val="32"/>
          <w:szCs w:val="32"/>
          <w:highlight w:val="none"/>
        </w:rPr>
      </w:pPr>
      <w:bookmarkStart w:id="635" w:name="_Toc363474028"/>
      <w:bookmarkStart w:id="636" w:name="_Toc403077649"/>
      <w:r>
        <w:rPr>
          <w:rFonts w:hint="eastAsia" w:hAnsi="宋体" w:cs="宋体"/>
          <w:sz w:val="32"/>
          <w:szCs w:val="32"/>
          <w:highlight w:val="none"/>
        </w:rPr>
        <w:t>法定代表人身份证明/法定代表人授权书</w:t>
      </w:r>
      <w:bookmarkEnd w:id="635"/>
      <w:bookmarkEnd w:id="636"/>
    </w:p>
    <w:p>
      <w:pPr>
        <w:rPr>
          <w:rFonts w:hAnsi="宋体" w:cs="宋体"/>
          <w:b/>
          <w:bCs/>
          <w:szCs w:val="32"/>
          <w:highlight w:val="none"/>
        </w:rPr>
      </w:pPr>
      <w:r>
        <w:rPr>
          <w:rFonts w:hint="eastAsia" w:hAnsi="宋体" w:cs="宋体"/>
          <w:highlight w:val="none"/>
        </w:rPr>
        <w:t xml:space="preserve">      </w:t>
      </w:r>
      <w:r>
        <w:rPr>
          <w:rFonts w:hint="eastAsia" w:hAnsi="宋体" w:cs="宋体"/>
          <w:szCs w:val="32"/>
          <w:highlight w:val="none"/>
        </w:rPr>
        <w:t xml:space="preserve"> </w:t>
      </w:r>
    </w:p>
    <w:p>
      <w:pPr>
        <w:pStyle w:val="9"/>
        <w:jc w:val="center"/>
        <w:rPr>
          <w:rFonts w:ascii="宋体" w:hAnsi="宋体" w:cs="宋体"/>
          <w:b/>
          <w:bCs/>
          <w:sz w:val="32"/>
          <w:szCs w:val="32"/>
          <w:highlight w:val="none"/>
        </w:rPr>
      </w:pPr>
      <w:r>
        <w:rPr>
          <w:rFonts w:hint="eastAsia" w:ascii="宋体" w:hAnsi="宋体" w:cs="宋体"/>
          <w:b/>
          <w:bCs/>
          <w:sz w:val="32"/>
          <w:szCs w:val="32"/>
          <w:highlight w:val="none"/>
        </w:rPr>
        <w:t>法定代表人身份证明</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w:t>
      </w:r>
      <w:r>
        <w:rPr>
          <w:rFonts w:hint="eastAsia" w:hAnsi="宋体" w:cs="宋体"/>
          <w:highlight w:val="none"/>
        </w:rPr>
        <w:t xml:space="preserve"> </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统一社会信用代码：</w:t>
      </w:r>
      <w:r>
        <w:rPr>
          <w:rFonts w:hint="eastAsia" w:hAnsi="宋体" w:cs="宋体"/>
          <w:highlight w:val="none"/>
          <w:u w:val="single"/>
        </w:rPr>
        <w:t xml:space="preserve">                </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注册地址：</w:t>
      </w:r>
      <w:r>
        <w:rPr>
          <w:rFonts w:hint="eastAsia" w:hAnsi="宋体" w:cs="宋体"/>
          <w:highlight w:val="none"/>
          <w:u w:val="single"/>
        </w:rPr>
        <w:t xml:space="preserve">                        </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成立时间：</w:t>
      </w: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p>
      <w:pPr>
        <w:autoSpaceDE w:val="0"/>
        <w:autoSpaceDN w:val="0"/>
        <w:adjustRightInd w:val="0"/>
        <w:snapToGrid w:val="0"/>
        <w:spacing w:before="156" w:beforeLines="50" w:line="360" w:lineRule="auto"/>
        <w:jc w:val="left"/>
        <w:rPr>
          <w:rFonts w:hAnsi="宋体" w:cs="宋体"/>
          <w:highlight w:val="none"/>
          <w:u w:val="single"/>
        </w:rPr>
      </w:pPr>
      <w:r>
        <w:rPr>
          <w:rFonts w:hint="eastAsia" w:hAnsi="宋体" w:cs="宋体"/>
          <w:highlight w:val="none"/>
        </w:rPr>
        <w:t>经营期限：</w:t>
      </w:r>
      <w:r>
        <w:rPr>
          <w:rFonts w:hint="eastAsia" w:hAnsi="宋体" w:cs="宋体"/>
          <w:highlight w:val="none"/>
          <w:u w:val="single"/>
        </w:rPr>
        <w:t xml:space="preserve">                  </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姓名：</w:t>
      </w:r>
      <w:r>
        <w:rPr>
          <w:rFonts w:hint="eastAsia" w:hAnsi="宋体" w:cs="宋体"/>
          <w:highlight w:val="none"/>
          <w:u w:val="single"/>
        </w:rPr>
        <w:t xml:space="preserve">       </w:t>
      </w:r>
      <w:r>
        <w:rPr>
          <w:rFonts w:hint="eastAsia" w:hAnsi="宋体" w:cs="宋体"/>
          <w:highlight w:val="none"/>
        </w:rPr>
        <w:t>性别：</w:t>
      </w:r>
      <w:r>
        <w:rPr>
          <w:rFonts w:hint="eastAsia" w:hAnsi="宋体" w:cs="宋体"/>
          <w:highlight w:val="none"/>
          <w:u w:val="single"/>
        </w:rPr>
        <w:t xml:space="preserve">   </w:t>
      </w:r>
      <w:r>
        <w:rPr>
          <w:rFonts w:hint="eastAsia" w:hAnsi="宋体" w:cs="宋体"/>
          <w:highlight w:val="none"/>
        </w:rPr>
        <w:t>年龄：</w:t>
      </w:r>
      <w:r>
        <w:rPr>
          <w:rFonts w:hint="eastAsia" w:hAnsi="宋体" w:cs="宋体"/>
          <w:highlight w:val="none"/>
          <w:u w:val="single"/>
        </w:rPr>
        <w:t xml:space="preserve">   </w:t>
      </w:r>
      <w:r>
        <w:rPr>
          <w:rFonts w:hint="eastAsia" w:hAnsi="宋体" w:cs="宋体"/>
          <w:highlight w:val="none"/>
        </w:rPr>
        <w:t>系</w:t>
      </w:r>
      <w:r>
        <w:rPr>
          <w:rFonts w:hint="eastAsia" w:hAnsi="宋体" w:cs="宋体"/>
          <w:highlight w:val="none"/>
          <w:u w:val="single"/>
        </w:rPr>
        <w:t xml:space="preserve">            </w:t>
      </w:r>
      <w:r>
        <w:rPr>
          <w:rFonts w:hint="eastAsia" w:hAnsi="宋体" w:cs="宋体"/>
          <w:highlight w:val="none"/>
        </w:rPr>
        <w:t>（供应商名称）的法定代表人。</w:t>
      </w:r>
    </w:p>
    <w:p>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特此证明。</w:t>
      </w:r>
    </w:p>
    <w:p>
      <w:pPr>
        <w:autoSpaceDE w:val="0"/>
        <w:autoSpaceDN w:val="0"/>
        <w:adjustRightInd w:val="0"/>
        <w:snapToGrid w:val="0"/>
        <w:spacing w:before="156" w:beforeLines="50" w:line="360" w:lineRule="auto"/>
        <w:jc w:val="left"/>
        <w:rPr>
          <w:rFonts w:hAnsi="宋体" w:cs="宋体"/>
          <w:szCs w:val="21"/>
          <w:highlight w:val="none"/>
        </w:rPr>
      </w:pPr>
      <w:r>
        <w:rPr>
          <w:rFonts w:hint="eastAsia" w:hAnsi="宋体" w:cs="宋体"/>
          <w:szCs w:val="21"/>
          <w:highlight w:val="none"/>
        </w:rPr>
        <w:t>附：法定代表人身份证复印件</w:t>
      </w:r>
    </w:p>
    <w:tbl>
      <w:tblPr>
        <w:tblStyle w:val="22"/>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pPr>
              <w:snapToGrid w:val="0"/>
              <w:spacing w:line="480" w:lineRule="auto"/>
              <w:jc w:val="center"/>
              <w:rPr>
                <w:rFonts w:hAnsi="宋体" w:cs="宋体"/>
                <w:szCs w:val="21"/>
                <w:highlight w:val="none"/>
              </w:rPr>
            </w:pPr>
          </w:p>
          <w:p>
            <w:pPr>
              <w:snapToGrid w:val="0"/>
              <w:spacing w:line="480" w:lineRule="auto"/>
              <w:jc w:val="center"/>
              <w:rPr>
                <w:rFonts w:hAnsi="宋体" w:cs="宋体"/>
                <w:szCs w:val="21"/>
                <w:highlight w:val="none"/>
              </w:rPr>
            </w:pPr>
          </w:p>
          <w:p>
            <w:pPr>
              <w:autoSpaceDE w:val="0"/>
              <w:autoSpaceDN w:val="0"/>
              <w:adjustRightInd w:val="0"/>
              <w:snapToGrid w:val="0"/>
              <w:spacing w:before="156" w:beforeLines="50" w:line="360" w:lineRule="auto"/>
              <w:jc w:val="center"/>
              <w:rPr>
                <w:rFonts w:hAnsi="宋体" w:cs="宋体"/>
                <w:szCs w:val="21"/>
                <w:highlight w:val="none"/>
              </w:rPr>
            </w:pPr>
            <w:r>
              <w:rPr>
                <w:rFonts w:hint="eastAsia" w:hAnsi="宋体" w:cs="宋体"/>
                <w:szCs w:val="21"/>
                <w:highlight w:val="none"/>
              </w:rPr>
              <w:t>法定代表人身份证复印件粘贴处</w:t>
            </w:r>
          </w:p>
          <w:p>
            <w:pPr>
              <w:pStyle w:val="9"/>
              <w:jc w:val="center"/>
              <w:rPr>
                <w:rFonts w:ascii="宋体" w:hAnsi="宋体" w:cs="宋体"/>
                <w:highlight w:val="none"/>
              </w:rPr>
            </w:pPr>
            <w:r>
              <w:rPr>
                <w:rFonts w:hint="eastAsia" w:ascii="宋体" w:hAnsi="宋体" w:cs="宋体"/>
                <w:szCs w:val="21"/>
                <w:highlight w:val="none"/>
              </w:rPr>
              <w:t>（正反面）</w:t>
            </w:r>
          </w:p>
          <w:p>
            <w:pPr>
              <w:snapToGrid w:val="0"/>
              <w:spacing w:line="480" w:lineRule="auto"/>
              <w:jc w:val="center"/>
              <w:rPr>
                <w:rFonts w:hAnsi="宋体" w:cs="宋体"/>
                <w:szCs w:val="21"/>
                <w:highlight w:val="none"/>
              </w:rPr>
            </w:pPr>
          </w:p>
          <w:p>
            <w:pPr>
              <w:snapToGrid w:val="0"/>
              <w:spacing w:line="480" w:lineRule="auto"/>
              <w:jc w:val="center"/>
              <w:rPr>
                <w:rFonts w:hAnsi="宋体" w:cs="宋体"/>
                <w:szCs w:val="21"/>
                <w:highlight w:val="none"/>
              </w:rPr>
            </w:pPr>
          </w:p>
        </w:tc>
      </w:tr>
    </w:tbl>
    <w:p>
      <w:pPr>
        <w:snapToGrid w:val="0"/>
        <w:spacing w:line="480" w:lineRule="auto"/>
        <w:rPr>
          <w:rFonts w:hAnsi="宋体" w:cs="宋体"/>
          <w:szCs w:val="21"/>
          <w:highlight w:val="none"/>
        </w:rPr>
      </w:pPr>
    </w:p>
    <w:p>
      <w:pPr>
        <w:snapToGrid w:val="0"/>
        <w:rPr>
          <w:rFonts w:hAnsi="宋体" w:cs="宋体"/>
          <w:szCs w:val="21"/>
          <w:highlight w:val="none"/>
        </w:rPr>
      </w:pPr>
    </w:p>
    <w:p>
      <w:pPr>
        <w:snapToGrid w:val="0"/>
        <w:rPr>
          <w:rFonts w:hAnsi="宋体" w:cs="宋体"/>
          <w:szCs w:val="21"/>
          <w:highlight w:val="none"/>
        </w:rPr>
      </w:pPr>
    </w:p>
    <w:p>
      <w:pPr>
        <w:snapToGrid w:val="0"/>
        <w:rPr>
          <w:rFonts w:hAnsi="宋体" w:cs="宋体"/>
          <w:szCs w:val="21"/>
          <w:highlight w:val="none"/>
        </w:rPr>
      </w:pPr>
    </w:p>
    <w:p>
      <w:pPr>
        <w:snapToGrid w:val="0"/>
        <w:rPr>
          <w:rFonts w:hAnsi="宋体" w:cs="宋体"/>
          <w:szCs w:val="21"/>
          <w:highlight w:val="none"/>
        </w:rPr>
      </w:pPr>
    </w:p>
    <w:p>
      <w:pPr>
        <w:adjustRightInd w:val="0"/>
        <w:snapToGrid w:val="0"/>
        <w:spacing w:line="360" w:lineRule="auto"/>
        <w:rPr>
          <w:rFonts w:hAnsi="宋体" w:cs="宋体"/>
          <w:highlight w:val="none"/>
        </w:rPr>
      </w:pPr>
    </w:p>
    <w:p>
      <w:pPr>
        <w:adjustRightInd w:val="0"/>
        <w:snapToGrid w:val="0"/>
        <w:spacing w:line="360" w:lineRule="auto"/>
        <w:ind w:right="420"/>
        <w:rPr>
          <w:rFonts w:hAnsi="宋体" w:cs="宋体"/>
          <w:highlight w:val="none"/>
        </w:rPr>
      </w:pPr>
    </w:p>
    <w:p>
      <w:pPr>
        <w:adjustRightInd w:val="0"/>
        <w:snapToGrid w:val="0"/>
        <w:spacing w:line="360" w:lineRule="auto"/>
        <w:ind w:right="420"/>
        <w:rPr>
          <w:rFonts w:hAnsi="宋体" w:cs="宋体"/>
          <w:highlight w:val="none"/>
        </w:rPr>
      </w:pPr>
    </w:p>
    <w:p>
      <w:pPr>
        <w:adjustRightInd w:val="0"/>
        <w:snapToGrid w:val="0"/>
        <w:spacing w:line="360" w:lineRule="auto"/>
        <w:ind w:right="420"/>
        <w:rPr>
          <w:rFonts w:hAnsi="宋体" w:cs="宋体"/>
          <w:highlight w:val="none"/>
        </w:rPr>
      </w:pPr>
    </w:p>
    <w:p>
      <w:pPr>
        <w:adjustRightInd w:val="0"/>
        <w:snapToGrid w:val="0"/>
        <w:spacing w:line="360" w:lineRule="auto"/>
        <w:ind w:right="420"/>
        <w:rPr>
          <w:rFonts w:hAnsi="宋体" w:cs="宋体"/>
          <w:highlight w:val="none"/>
        </w:rPr>
      </w:pPr>
    </w:p>
    <w:p>
      <w:pPr>
        <w:adjustRightInd w:val="0"/>
        <w:snapToGrid w:val="0"/>
        <w:spacing w:line="360" w:lineRule="auto"/>
        <w:ind w:right="420"/>
        <w:rPr>
          <w:rFonts w:hAnsi="宋体" w:cs="宋体"/>
          <w:highlight w:val="none"/>
        </w:rPr>
      </w:pPr>
      <w:r>
        <w:rPr>
          <w:rFonts w:hint="eastAsia" w:hAnsi="宋体" w:cs="宋体"/>
          <w:highlight w:val="none"/>
        </w:rPr>
        <w:t>供应商名称（公章）：</w:t>
      </w:r>
    </w:p>
    <w:p>
      <w:pPr>
        <w:adjustRightInd w:val="0"/>
        <w:snapToGrid w:val="0"/>
        <w:spacing w:line="360" w:lineRule="auto"/>
        <w:ind w:right="420"/>
        <w:rPr>
          <w:rFonts w:hAnsi="宋体" w:cs="宋体"/>
          <w:highlight w:val="none"/>
        </w:rPr>
      </w:pPr>
      <w:r>
        <w:rPr>
          <w:rFonts w:hint="eastAsia" w:hAnsi="宋体" w:cs="宋体"/>
          <w:highlight w:val="none"/>
        </w:rPr>
        <w:t>日期：    年  月  日</w:t>
      </w:r>
    </w:p>
    <w:p>
      <w:pPr>
        <w:pStyle w:val="9"/>
        <w:rPr>
          <w:rFonts w:ascii="宋体" w:hAnsi="宋体" w:cs="宋体"/>
          <w:highlight w:val="none"/>
        </w:rPr>
      </w:pPr>
    </w:p>
    <w:p>
      <w:pPr>
        <w:spacing w:line="360" w:lineRule="auto"/>
        <w:jc w:val="left"/>
        <w:rPr>
          <w:rFonts w:hAnsi="宋体" w:cs="宋体"/>
          <w:spacing w:val="4"/>
          <w:szCs w:val="24"/>
          <w:highlight w:val="none"/>
        </w:rPr>
      </w:pPr>
    </w:p>
    <w:p>
      <w:pPr>
        <w:keepNext/>
        <w:spacing w:before="312" w:beforeLines="100"/>
        <w:jc w:val="center"/>
        <w:rPr>
          <w:rFonts w:hAnsi="宋体" w:cs="宋体"/>
          <w:b/>
          <w:bCs/>
          <w:sz w:val="32"/>
          <w:szCs w:val="32"/>
          <w:highlight w:val="none"/>
        </w:rPr>
      </w:pPr>
      <w:r>
        <w:rPr>
          <w:rFonts w:hint="eastAsia" w:hAnsi="宋体" w:cs="宋体"/>
          <w:b/>
          <w:bCs/>
          <w:sz w:val="32"/>
          <w:szCs w:val="32"/>
          <w:highlight w:val="none"/>
        </w:rPr>
        <w:t>法定代表人授权书</w:t>
      </w:r>
    </w:p>
    <w:p>
      <w:pPr>
        <w:spacing w:line="500" w:lineRule="exact"/>
        <w:jc w:val="left"/>
        <w:rPr>
          <w:rFonts w:hAnsi="宋体" w:cs="宋体"/>
          <w:spacing w:val="4"/>
          <w:szCs w:val="24"/>
          <w:highlight w:val="none"/>
        </w:rPr>
      </w:pPr>
      <w:r>
        <w:rPr>
          <w:rFonts w:hint="eastAsia" w:hAnsi="宋体" w:cs="宋体"/>
          <w:spacing w:val="4"/>
          <w:szCs w:val="24"/>
          <w:highlight w:val="none"/>
        </w:rPr>
        <w:t>致：</w:t>
      </w:r>
      <w:r>
        <w:rPr>
          <w:rFonts w:hint="eastAsia" w:hAnsi="宋体" w:cs="宋体"/>
          <w:spacing w:val="4"/>
          <w:szCs w:val="24"/>
          <w:highlight w:val="none"/>
          <w:u w:val="single"/>
        </w:rPr>
        <w:t xml:space="preserve">陕西至诚招标咨询有限公司 </w:t>
      </w:r>
    </w:p>
    <w:p>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u w:val="single"/>
        </w:rPr>
        <w:t>(供应商名称)</w:t>
      </w:r>
      <w:r>
        <w:rPr>
          <w:rFonts w:hint="eastAsia" w:hAnsi="宋体" w:cs="宋体"/>
          <w:spacing w:val="4"/>
          <w:szCs w:val="24"/>
          <w:highlight w:val="none"/>
        </w:rPr>
        <w:t>按中华人民共和国法律于</w:t>
      </w:r>
      <w:r>
        <w:rPr>
          <w:rFonts w:hint="eastAsia" w:hAnsi="宋体" w:cs="宋体"/>
          <w:spacing w:val="4"/>
          <w:szCs w:val="24"/>
          <w:highlight w:val="none"/>
          <w:u w:val="single"/>
        </w:rPr>
        <w:t>（  年  月  日 ）</w:t>
      </w:r>
      <w:r>
        <w:rPr>
          <w:rFonts w:hint="eastAsia" w:hAnsi="宋体" w:cs="宋体"/>
          <w:spacing w:val="4"/>
          <w:szCs w:val="24"/>
          <w:highlight w:val="none"/>
        </w:rPr>
        <w:t>成立。</w:t>
      </w:r>
      <w:r>
        <w:rPr>
          <w:rFonts w:hint="eastAsia" w:hAnsi="宋体" w:cs="宋体"/>
          <w:spacing w:val="4"/>
          <w:szCs w:val="24"/>
          <w:highlight w:val="none"/>
          <w:u w:val="single"/>
        </w:rPr>
        <w:t>(法定代表人姓名)</w:t>
      </w:r>
      <w:r>
        <w:rPr>
          <w:rFonts w:hint="eastAsia" w:hAnsi="宋体" w:cs="宋体"/>
          <w:spacing w:val="4"/>
          <w:szCs w:val="24"/>
          <w:highlight w:val="none"/>
        </w:rPr>
        <w:t>特授权</w:t>
      </w:r>
      <w:r>
        <w:rPr>
          <w:rFonts w:hint="eastAsia" w:hAnsi="宋体" w:cs="宋体"/>
          <w:spacing w:val="4"/>
          <w:szCs w:val="24"/>
          <w:highlight w:val="none"/>
          <w:u w:val="single"/>
        </w:rPr>
        <w:t xml:space="preserve">（ </w:t>
      </w:r>
      <w:r>
        <w:rPr>
          <w:rFonts w:hint="eastAsia" w:hAnsi="宋体" w:cs="宋体"/>
          <w:szCs w:val="24"/>
          <w:highlight w:val="none"/>
          <w:u w:val="single"/>
        </w:rPr>
        <w:t>授权代表</w:t>
      </w:r>
      <w:r>
        <w:rPr>
          <w:rFonts w:hint="eastAsia" w:hAnsi="宋体" w:cs="宋体"/>
          <w:spacing w:val="4"/>
          <w:szCs w:val="24"/>
          <w:highlight w:val="none"/>
          <w:u w:val="single"/>
        </w:rPr>
        <w:t>姓名 ）</w:t>
      </w:r>
      <w:r>
        <w:rPr>
          <w:rFonts w:hint="eastAsia" w:hAnsi="宋体" w:cs="宋体"/>
          <w:spacing w:val="4"/>
          <w:szCs w:val="24"/>
          <w:highlight w:val="none"/>
        </w:rPr>
        <w:t xml:space="preserve">代表我公司全权办理针对本次 </w:t>
      </w:r>
      <w:r>
        <w:rPr>
          <w:rFonts w:hint="eastAsia" w:hAnsi="宋体" w:cs="宋体"/>
          <w:spacing w:val="4"/>
          <w:szCs w:val="24"/>
          <w:highlight w:val="none"/>
          <w:u w:val="single"/>
        </w:rPr>
        <w:t>（项目编号：    ）</w:t>
      </w:r>
      <w:r>
        <w:rPr>
          <w:rFonts w:hint="eastAsia" w:hAnsi="宋体" w:cs="宋体"/>
          <w:spacing w:val="4"/>
          <w:szCs w:val="24"/>
          <w:highlight w:val="none"/>
        </w:rPr>
        <w:t>项目的磋商、签约等具体工作，并签署全部有关的文件、协议及合同。</w:t>
      </w:r>
    </w:p>
    <w:p>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我公司对</w:t>
      </w:r>
      <w:r>
        <w:rPr>
          <w:rFonts w:hint="eastAsia" w:hAnsi="宋体" w:cs="宋体"/>
          <w:szCs w:val="24"/>
          <w:highlight w:val="none"/>
        </w:rPr>
        <w:t>授权代表</w:t>
      </w:r>
      <w:r>
        <w:rPr>
          <w:rFonts w:hint="eastAsia" w:hAnsi="宋体" w:cs="宋体"/>
          <w:spacing w:val="4"/>
          <w:szCs w:val="24"/>
          <w:highlight w:val="none"/>
        </w:rPr>
        <w:t>的签名负全部责任。</w:t>
      </w:r>
    </w:p>
    <w:p>
      <w:pPr>
        <w:spacing w:line="500" w:lineRule="exact"/>
        <w:ind w:right="617" w:rightChars="257" w:firstLine="480" w:firstLineChars="200"/>
        <w:jc w:val="left"/>
        <w:rPr>
          <w:rFonts w:hAnsi="宋体" w:cs="宋体"/>
          <w:szCs w:val="24"/>
          <w:highlight w:val="none"/>
        </w:rPr>
      </w:pPr>
      <w:r>
        <w:rPr>
          <w:rFonts w:hint="eastAsia" w:hAnsi="宋体" w:cs="宋体"/>
          <w:szCs w:val="24"/>
          <w:highlight w:val="none"/>
        </w:rPr>
        <w:t>委托期限：</w:t>
      </w:r>
      <w:r>
        <w:rPr>
          <w:rFonts w:hint="eastAsia" w:hAnsi="宋体" w:cs="宋体"/>
          <w:szCs w:val="24"/>
          <w:highlight w:val="none"/>
          <w:lang w:val="zh-CN"/>
        </w:rPr>
        <w:t>自磋商之日起</w:t>
      </w:r>
      <w:r>
        <w:rPr>
          <w:rFonts w:hint="eastAsia" w:hAnsi="宋体" w:cs="宋体"/>
          <w:szCs w:val="24"/>
          <w:highlight w:val="none"/>
          <w:u w:val="single"/>
        </w:rPr>
        <w:t>90</w:t>
      </w:r>
      <w:r>
        <w:rPr>
          <w:rFonts w:hint="eastAsia" w:hAnsi="宋体" w:cs="宋体"/>
          <w:szCs w:val="24"/>
          <w:highlight w:val="none"/>
          <w:lang w:val="zh-CN"/>
        </w:rPr>
        <w:t>天。</w:t>
      </w:r>
    </w:p>
    <w:p>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本授权书于</w:t>
      </w:r>
      <w:r>
        <w:rPr>
          <w:rFonts w:hint="eastAsia" w:hAnsi="宋体" w:cs="宋体"/>
          <w:spacing w:val="4"/>
          <w:szCs w:val="24"/>
          <w:highlight w:val="none"/>
          <w:u w:val="single"/>
        </w:rPr>
        <w:t xml:space="preserve">      年   月   日</w:t>
      </w:r>
      <w:r>
        <w:rPr>
          <w:rFonts w:hint="eastAsia" w:hAnsi="宋体" w:cs="宋体"/>
          <w:spacing w:val="4"/>
          <w:szCs w:val="24"/>
          <w:highlight w:val="none"/>
        </w:rPr>
        <w:t>签字生效，特此证明。</w:t>
      </w:r>
    </w:p>
    <w:p>
      <w:pPr>
        <w:spacing w:line="360" w:lineRule="auto"/>
        <w:ind w:firstLine="496" w:firstLineChars="200"/>
        <w:jc w:val="left"/>
        <w:rPr>
          <w:rFonts w:hAnsi="宋体" w:cs="宋体"/>
          <w:spacing w:val="4"/>
          <w:szCs w:val="24"/>
          <w:highlight w:val="none"/>
        </w:rPr>
      </w:pPr>
    </w:p>
    <w:tbl>
      <w:tblPr>
        <w:tblStyle w:val="22"/>
        <w:tblW w:w="0" w:type="auto"/>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tcPr>
          <w:p>
            <w:pPr>
              <w:spacing w:line="360" w:lineRule="auto"/>
              <w:jc w:val="left"/>
              <w:rPr>
                <w:rFonts w:hAnsi="宋体" w:cs="宋体"/>
                <w:spacing w:val="4"/>
                <w:szCs w:val="24"/>
                <w:highlight w:val="none"/>
              </w:rPr>
            </w:pPr>
            <w:r>
              <w:rPr>
                <w:rFonts w:hint="eastAsia" w:hAnsi="宋体" w:cs="宋体"/>
                <w:spacing w:val="4"/>
                <w:szCs w:val="24"/>
                <w:highlight w:val="none"/>
              </w:rPr>
              <w:t>被授权人签字或盖章：</w:t>
            </w:r>
          </w:p>
        </w:tc>
        <w:tc>
          <w:tcPr>
            <w:tcW w:w="3990" w:type="dxa"/>
          </w:tcPr>
          <w:p>
            <w:pPr>
              <w:spacing w:line="360" w:lineRule="auto"/>
              <w:jc w:val="left"/>
              <w:rPr>
                <w:rFonts w:hAnsi="宋体" w:cs="宋体"/>
                <w:spacing w:val="4"/>
                <w:szCs w:val="24"/>
                <w:highlight w:val="none"/>
              </w:rPr>
            </w:pPr>
            <w:r>
              <w:rPr>
                <w:rFonts w:hint="eastAsia" w:hAnsi="宋体" w:cs="宋体"/>
                <w:spacing w:val="4"/>
                <w:szCs w:val="24"/>
                <w:highlight w:val="none"/>
              </w:rPr>
              <w:t>法定代表人签字或盖章：</w:t>
            </w:r>
          </w:p>
        </w:tc>
      </w:tr>
      <w:tr>
        <w:tblPrEx>
          <w:tblCellMar>
            <w:top w:w="0" w:type="dxa"/>
            <w:left w:w="108" w:type="dxa"/>
            <w:bottom w:w="0" w:type="dxa"/>
            <w:right w:w="108" w:type="dxa"/>
          </w:tblCellMar>
        </w:tblPrEx>
        <w:trPr>
          <w:trHeight w:val="600" w:hRule="atLeast"/>
        </w:trPr>
        <w:tc>
          <w:tcPr>
            <w:tcW w:w="4200" w:type="dxa"/>
          </w:tcPr>
          <w:p>
            <w:pPr>
              <w:spacing w:line="360" w:lineRule="auto"/>
              <w:jc w:val="left"/>
              <w:rPr>
                <w:rFonts w:hAnsi="宋体" w:cs="宋体"/>
                <w:spacing w:val="4"/>
                <w:szCs w:val="24"/>
                <w:highlight w:val="none"/>
              </w:rPr>
            </w:pPr>
            <w:r>
              <w:rPr>
                <w:rFonts w:hint="eastAsia" w:hAnsi="宋体" w:cs="宋体"/>
                <w:spacing w:val="4"/>
                <w:szCs w:val="24"/>
                <w:highlight w:val="none"/>
              </w:rPr>
              <w:t>职务：</w:t>
            </w:r>
          </w:p>
        </w:tc>
        <w:tc>
          <w:tcPr>
            <w:tcW w:w="3990" w:type="dxa"/>
          </w:tcPr>
          <w:p>
            <w:pPr>
              <w:spacing w:line="360" w:lineRule="auto"/>
              <w:jc w:val="left"/>
              <w:rPr>
                <w:rFonts w:hAnsi="宋体" w:cs="宋体"/>
                <w:spacing w:val="4"/>
                <w:szCs w:val="24"/>
                <w:highlight w:val="none"/>
              </w:rPr>
            </w:pPr>
            <w:r>
              <w:rPr>
                <w:rFonts w:hint="eastAsia" w:hAnsi="宋体" w:cs="宋体"/>
                <w:spacing w:val="4"/>
                <w:szCs w:val="24"/>
                <w:highlight w:val="none"/>
              </w:rPr>
              <w:t>职务：</w:t>
            </w:r>
          </w:p>
        </w:tc>
      </w:tr>
      <w:tr>
        <w:tblPrEx>
          <w:tblCellMar>
            <w:top w:w="0" w:type="dxa"/>
            <w:left w:w="108" w:type="dxa"/>
            <w:bottom w:w="0" w:type="dxa"/>
            <w:right w:w="108" w:type="dxa"/>
          </w:tblCellMar>
        </w:tblPrEx>
        <w:trPr>
          <w:trHeight w:val="600" w:hRule="atLeast"/>
        </w:trPr>
        <w:tc>
          <w:tcPr>
            <w:tcW w:w="4200" w:type="dxa"/>
          </w:tcPr>
          <w:p>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c>
          <w:tcPr>
            <w:tcW w:w="3990" w:type="dxa"/>
          </w:tcPr>
          <w:p>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r>
      <w:tr>
        <w:tblPrEx>
          <w:tblCellMar>
            <w:top w:w="0" w:type="dxa"/>
            <w:left w:w="108" w:type="dxa"/>
            <w:bottom w:w="0" w:type="dxa"/>
            <w:right w:w="108" w:type="dxa"/>
          </w:tblCellMar>
        </w:tblPrEx>
        <w:trPr>
          <w:trHeight w:val="600" w:hRule="atLeast"/>
        </w:trPr>
        <w:tc>
          <w:tcPr>
            <w:tcW w:w="4200" w:type="dxa"/>
          </w:tcPr>
          <w:p>
            <w:pPr>
              <w:spacing w:line="360" w:lineRule="auto"/>
              <w:jc w:val="left"/>
              <w:rPr>
                <w:rFonts w:hAnsi="宋体" w:cs="宋体"/>
                <w:spacing w:val="4"/>
                <w:szCs w:val="24"/>
                <w:highlight w:val="none"/>
              </w:rPr>
            </w:pPr>
            <w:r>
              <w:rPr>
                <w:rFonts w:hint="eastAsia" w:hAnsi="宋体" w:cs="宋体"/>
                <w:spacing w:val="4"/>
                <w:szCs w:val="24"/>
                <w:highlight w:val="none"/>
              </w:rPr>
              <w:t>所在部门：</w:t>
            </w:r>
          </w:p>
        </w:tc>
        <w:tc>
          <w:tcPr>
            <w:tcW w:w="3990" w:type="dxa"/>
          </w:tcPr>
          <w:p>
            <w:pPr>
              <w:spacing w:line="360" w:lineRule="auto"/>
              <w:jc w:val="left"/>
              <w:rPr>
                <w:rFonts w:hAnsi="宋体" w:cs="宋体"/>
                <w:spacing w:val="4"/>
                <w:szCs w:val="24"/>
                <w:highlight w:val="none"/>
              </w:rPr>
            </w:pPr>
          </w:p>
        </w:tc>
      </w:tr>
    </w:tbl>
    <w:p>
      <w:pPr>
        <w:spacing w:line="360" w:lineRule="auto"/>
        <w:ind w:firstLine="505" w:firstLineChars="204"/>
        <w:rPr>
          <w:rFonts w:hAnsi="宋体" w:cs="宋体"/>
          <w:spacing w:val="4"/>
          <w:szCs w:val="24"/>
          <w:highlight w:val="none"/>
        </w:rPr>
      </w:pPr>
      <w:r>
        <w:rPr>
          <w:rFonts w:hint="eastAsia" w:hAnsi="宋体" w:cs="宋体"/>
          <w:spacing w:val="4"/>
          <w:szCs w:val="24"/>
          <w:highlight w:val="none"/>
        </w:rPr>
        <w:t>附：法定代表人、被授权人身份证复印件</w:t>
      </w:r>
    </w:p>
    <w:p>
      <w:pPr>
        <w:spacing w:line="360" w:lineRule="auto"/>
        <w:rPr>
          <w:rFonts w:hAnsi="宋体" w:cs="宋体"/>
          <w:spacing w:val="4"/>
          <w:szCs w:val="24"/>
          <w:highlight w:val="none"/>
        </w:rPr>
      </w:pPr>
    </w:p>
    <w:tbl>
      <w:tblPr>
        <w:tblStyle w:val="22"/>
        <w:tblW w:w="0" w:type="auto"/>
        <w:tblInd w:w="540" w:type="dxa"/>
        <w:tblLayout w:type="fixed"/>
        <w:tblCellMar>
          <w:top w:w="0" w:type="dxa"/>
          <w:left w:w="108" w:type="dxa"/>
          <w:bottom w:w="0" w:type="dxa"/>
          <w:right w:w="108" w:type="dxa"/>
        </w:tblCellMar>
      </w:tblPr>
      <w:tblGrid>
        <w:gridCol w:w="4246"/>
        <w:gridCol w:w="4111"/>
      </w:tblGrid>
      <w:tr>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宋体"/>
                <w:szCs w:val="21"/>
                <w:highlight w:val="none"/>
                <w:lang w:val="zh-CN"/>
              </w:rPr>
            </w:pPr>
            <w:r>
              <w:rPr>
                <w:rFonts w:hint="eastAsia" w:hAnsi="宋体" w:cs="宋体"/>
                <w:szCs w:val="21"/>
                <w:highlight w:val="none"/>
                <w:lang w:val="zh-CN"/>
              </w:rPr>
              <w:t>法定代表人身份证复印件粘贴处</w:t>
            </w:r>
          </w:p>
          <w:p>
            <w:pPr>
              <w:spacing w:line="360" w:lineRule="auto"/>
              <w:jc w:val="center"/>
              <w:rPr>
                <w:rFonts w:hAnsi="宋体" w:cs="宋体"/>
                <w:szCs w:val="21"/>
                <w:highlight w:val="none"/>
                <w:u w:val="single"/>
              </w:rPr>
            </w:pPr>
            <w:r>
              <w:rPr>
                <w:rFonts w:hint="eastAsia" w:hAnsi="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宋体"/>
                <w:szCs w:val="21"/>
                <w:highlight w:val="none"/>
                <w:lang w:val="zh-CN"/>
              </w:rPr>
            </w:pPr>
            <w:r>
              <w:rPr>
                <w:rFonts w:hint="eastAsia" w:hAnsi="宋体" w:cs="宋体"/>
                <w:szCs w:val="21"/>
                <w:highlight w:val="none"/>
                <w:lang w:val="zh-CN"/>
              </w:rPr>
              <w:t>授权代表身份证复印件粘贴处</w:t>
            </w:r>
          </w:p>
          <w:p>
            <w:pPr>
              <w:spacing w:line="360" w:lineRule="auto"/>
              <w:jc w:val="center"/>
              <w:rPr>
                <w:rFonts w:hAnsi="宋体" w:cs="宋体"/>
                <w:highlight w:val="none"/>
                <w:u w:val="single"/>
              </w:rPr>
            </w:pPr>
            <w:r>
              <w:rPr>
                <w:rFonts w:hint="eastAsia" w:hAnsi="宋体" w:cs="宋体"/>
                <w:szCs w:val="21"/>
                <w:highlight w:val="none"/>
                <w:lang w:val="zh-CN"/>
              </w:rPr>
              <w:t>（正反面）</w:t>
            </w:r>
          </w:p>
        </w:tc>
      </w:tr>
    </w:tbl>
    <w:p>
      <w:pPr>
        <w:spacing w:line="360" w:lineRule="auto"/>
        <w:ind w:firstLine="510"/>
        <w:rPr>
          <w:rFonts w:hAnsi="宋体" w:cs="宋体"/>
          <w:spacing w:val="4"/>
          <w:szCs w:val="24"/>
          <w:highlight w:val="none"/>
        </w:rPr>
      </w:pPr>
    </w:p>
    <w:p>
      <w:pPr>
        <w:spacing w:before="156" w:beforeLines="50" w:after="156" w:afterLines="50" w:line="360" w:lineRule="auto"/>
        <w:rPr>
          <w:rFonts w:hAnsi="宋体" w:cs="宋体"/>
          <w:spacing w:val="4"/>
          <w:szCs w:val="24"/>
          <w:highlight w:val="none"/>
        </w:rPr>
      </w:pPr>
      <w:r>
        <w:rPr>
          <w:rFonts w:hint="eastAsia" w:hAnsi="宋体" w:cs="宋体"/>
          <w:spacing w:val="4"/>
          <w:szCs w:val="24"/>
          <w:highlight w:val="none"/>
        </w:rPr>
        <w:t>供应商名称：</w:t>
      </w:r>
      <w:r>
        <w:rPr>
          <w:rFonts w:hint="eastAsia" w:hAnsi="宋体" w:cs="宋体"/>
          <w:highlight w:val="none"/>
          <w:u w:val="single"/>
        </w:rPr>
        <w:t xml:space="preserve">      （加盖单位公章）       </w:t>
      </w:r>
    </w:p>
    <w:p>
      <w:pPr>
        <w:spacing w:before="156" w:beforeLines="50" w:after="156" w:afterLines="50" w:line="360" w:lineRule="auto"/>
        <w:rPr>
          <w:rFonts w:hAnsi="宋体" w:cs="宋体"/>
          <w:highlight w:val="none"/>
        </w:rPr>
      </w:pPr>
      <w:r>
        <w:rPr>
          <w:rFonts w:hint="eastAsia" w:hAnsi="宋体" w:cs="宋体"/>
          <w:spacing w:val="4"/>
          <w:szCs w:val="24"/>
          <w:highlight w:val="none"/>
        </w:rPr>
        <w:t>日期：</w:t>
      </w:r>
    </w:p>
    <w:p>
      <w:pPr>
        <w:spacing w:before="156" w:beforeLines="50" w:after="156" w:afterLines="50"/>
        <w:rPr>
          <w:rFonts w:hAnsi="宋体" w:cs="宋体"/>
          <w:highlight w:val="none"/>
        </w:rPr>
      </w:pPr>
      <w:r>
        <w:rPr>
          <w:rFonts w:hint="eastAsia" w:hAnsi="宋体" w:cs="宋体"/>
          <w:sz w:val="28"/>
          <w:szCs w:val="28"/>
          <w:highlight w:val="none"/>
          <w:u w:val="single"/>
        </w:rPr>
        <w:br w:type="page"/>
      </w:r>
      <w:r>
        <w:rPr>
          <w:rFonts w:hint="eastAsia" w:hAnsi="宋体" w:cs="宋体"/>
          <w:b/>
          <w:bCs/>
          <w:sz w:val="28"/>
          <w:szCs w:val="28"/>
          <w:highlight w:val="none"/>
        </w:rPr>
        <w:t>附件2：</w:t>
      </w:r>
    </w:p>
    <w:p>
      <w:pPr>
        <w:spacing w:before="240" w:beforeLines="100" w:after="240" w:afterLines="100"/>
        <w:jc w:val="center"/>
        <w:rPr>
          <w:rFonts w:ascii="宋体" w:hAnsi="宋体"/>
          <w:b/>
          <w:color w:val="auto"/>
          <w:sz w:val="24"/>
          <w:szCs w:val="24"/>
          <w:highlight w:val="none"/>
        </w:rPr>
      </w:pPr>
      <w:r>
        <w:rPr>
          <w:rFonts w:hint="eastAsia" w:ascii="宋体" w:hAnsi="宋体"/>
          <w:b/>
          <w:color w:val="auto"/>
          <w:sz w:val="24"/>
          <w:szCs w:val="24"/>
          <w:highlight w:val="none"/>
          <w:lang w:eastAsia="zh-CN"/>
        </w:rPr>
        <w:t>项目经理无在建</w:t>
      </w:r>
      <w:r>
        <w:rPr>
          <w:rFonts w:hint="eastAsia" w:ascii="宋体" w:hAnsi="宋体"/>
          <w:b/>
          <w:color w:val="auto"/>
          <w:sz w:val="24"/>
          <w:szCs w:val="24"/>
          <w:highlight w:val="none"/>
        </w:rPr>
        <w:t>承诺书</w:t>
      </w:r>
    </w:p>
    <w:p>
      <w:pPr>
        <w:spacing w:after="240" w:afterLines="100" w:line="440" w:lineRule="exact"/>
        <w:rPr>
          <w:rFonts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szCs w:val="24"/>
          <w:highlight w:val="none"/>
          <w:lang w:val="en-US" w:eastAsia="zh-CN"/>
        </w:rPr>
        <w:t>采购</w:t>
      </w:r>
      <w:r>
        <w:rPr>
          <w:rFonts w:hint="eastAsia" w:ascii="宋体" w:hAnsi="宋体"/>
          <w:color w:val="auto"/>
          <w:sz w:val="24"/>
          <w:szCs w:val="24"/>
          <w:highlight w:val="none"/>
        </w:rPr>
        <w:t>人名称）：</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我方在此声明，我方拟派往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（项目名称）（以下简称“本工程”）的项目经理</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（项目经理姓名）现阶段没有担任任何在施建设工程项目的项目经理。</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我方保证上述信息的真实和准确，并愿意承担因我方就此弄虚作假所引起的一切法律后果。</w:t>
      </w: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特此承诺</w:t>
      </w: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ind w:firstLine="480" w:firstLineChars="200"/>
        <w:rPr>
          <w:rFonts w:ascii="宋体" w:hAnsi="宋体"/>
          <w:color w:val="auto"/>
          <w:sz w:val="24"/>
          <w:szCs w:val="24"/>
          <w:highlight w:val="none"/>
        </w:rPr>
      </w:pPr>
    </w:p>
    <w:p>
      <w:pPr>
        <w:spacing w:line="440" w:lineRule="exact"/>
        <w:jc w:val="right"/>
        <w:rPr>
          <w:rFonts w:ascii="宋体" w:hAnsi="宋体"/>
          <w:color w:val="auto"/>
          <w:sz w:val="24"/>
          <w:szCs w:val="24"/>
          <w:highlight w:val="none"/>
        </w:rPr>
      </w:pPr>
      <w:r>
        <w:rPr>
          <w:rFonts w:hint="eastAsia" w:ascii="宋体" w:hAnsi="宋体"/>
          <w:color w:val="auto"/>
          <w:sz w:val="24"/>
          <w:szCs w:val="24"/>
          <w:highlight w:val="none"/>
        </w:rPr>
        <w:t>投标人：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（盖单位章）</w:t>
      </w:r>
    </w:p>
    <w:p>
      <w:pPr>
        <w:spacing w:line="440" w:lineRule="exact"/>
        <w:jc w:val="right"/>
        <w:rPr>
          <w:rFonts w:ascii="宋体" w:hAnsi="宋体"/>
          <w:color w:val="auto"/>
          <w:sz w:val="24"/>
          <w:szCs w:val="24"/>
          <w:highlight w:val="none"/>
        </w:rPr>
      </w:pPr>
      <w:r>
        <w:rPr>
          <w:rFonts w:hint="eastAsia" w:ascii="宋体" w:hAnsi="宋体"/>
          <w:color w:val="auto"/>
          <w:sz w:val="24"/>
          <w:szCs w:val="24"/>
          <w:highlight w:val="none"/>
        </w:rPr>
        <w:t>法定代表人或其委托代理人：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（签字）</w:t>
      </w:r>
    </w:p>
    <w:p>
      <w:pPr>
        <w:spacing w:line="440" w:lineRule="exact"/>
        <w:jc w:val="right"/>
        <w:rPr>
          <w:rFonts w:ascii="宋体" w:hAnsi="宋体"/>
          <w:color w:val="auto"/>
          <w:sz w:val="24"/>
          <w:szCs w:val="24"/>
          <w:highlight w:val="none"/>
        </w:rPr>
      </w:pPr>
    </w:p>
    <w:p>
      <w:pPr>
        <w:jc w:val="right"/>
        <w:rPr>
          <w:rFonts w:hint="eastAsia" w:hAnsi="宋体" w:cs="宋体"/>
          <w:sz w:val="28"/>
          <w:szCs w:val="28"/>
          <w:highlight w:val="none"/>
          <w:u w:val="singl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hint="eastAsia" w:hAnsi="宋体" w:cs="宋体"/>
          <w:b/>
          <w:bCs/>
          <w:sz w:val="28"/>
          <w:szCs w:val="28"/>
          <w:highlight w:val="none"/>
        </w:rPr>
      </w:pPr>
      <w:r>
        <w:rPr>
          <w:rFonts w:hint="eastAsia" w:hAnsi="宋体" w:cs="宋体"/>
          <w:b/>
          <w:bCs/>
          <w:sz w:val="28"/>
          <w:szCs w:val="28"/>
          <w:highlight w:val="none"/>
        </w:rPr>
        <w:br w:type="page"/>
      </w:r>
    </w:p>
    <w:p>
      <w:pPr>
        <w:spacing w:before="156" w:beforeLines="50" w:after="156" w:afterLines="50"/>
        <w:rPr>
          <w:rFonts w:hAnsi="宋体" w:cs="宋体"/>
          <w:highlight w:val="none"/>
        </w:rPr>
      </w:pPr>
      <w:r>
        <w:rPr>
          <w:rFonts w:hint="eastAsia" w:hAnsi="宋体" w:cs="宋体"/>
          <w:b/>
          <w:bCs/>
          <w:sz w:val="28"/>
          <w:szCs w:val="28"/>
          <w:highlight w:val="none"/>
        </w:rPr>
        <w:t>附件</w:t>
      </w:r>
      <w:r>
        <w:rPr>
          <w:rFonts w:hint="eastAsia" w:hAnsi="宋体" w:cs="宋体"/>
          <w:b/>
          <w:bCs/>
          <w:sz w:val="28"/>
          <w:szCs w:val="28"/>
          <w:highlight w:val="none"/>
          <w:lang w:val="en-US" w:eastAsia="zh-CN"/>
        </w:rPr>
        <w:t>3</w:t>
      </w:r>
      <w:r>
        <w:rPr>
          <w:rFonts w:hint="eastAsia" w:hAnsi="宋体" w:cs="宋体"/>
          <w:b/>
          <w:bCs/>
          <w:sz w:val="28"/>
          <w:szCs w:val="28"/>
          <w:highlight w:val="none"/>
        </w:rPr>
        <w:t>：</w:t>
      </w:r>
    </w:p>
    <w:p>
      <w:pPr>
        <w:spacing w:before="156" w:beforeLines="50" w:after="156" w:afterLines="50" w:line="360" w:lineRule="auto"/>
        <w:jc w:val="center"/>
        <w:rPr>
          <w:rFonts w:hint="eastAsia" w:hAnsi="宋体" w:cs="宋体"/>
          <w:szCs w:val="24"/>
          <w:highlight w:val="none"/>
        </w:rPr>
      </w:pPr>
      <w:bookmarkStart w:id="637" w:name="_Toc13836"/>
      <w:r>
        <w:rPr>
          <w:rFonts w:hint="eastAsia" w:hAnsi="宋体" w:cs="宋体"/>
          <w:b/>
          <w:sz w:val="28"/>
          <w:szCs w:val="28"/>
          <w:highlight w:val="none"/>
        </w:rPr>
        <w:t>中小企业声明函</w:t>
      </w:r>
    </w:p>
    <w:p>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本公司郑重声明，根据《政府采购促进中小企业发展管理办法》（财库﹝2020﹞46 号）的规定，本公司参加</w:t>
      </w:r>
      <w:r>
        <w:rPr>
          <w:rFonts w:hint="eastAsia" w:hAnsi="宋体" w:cs="宋体"/>
          <w:szCs w:val="24"/>
          <w:highlight w:val="none"/>
          <w:u w:val="single"/>
        </w:rPr>
        <w:t>（单位名称）</w:t>
      </w:r>
      <w:r>
        <w:rPr>
          <w:rFonts w:hint="eastAsia" w:hAnsi="宋体" w:cs="宋体"/>
          <w:szCs w:val="24"/>
          <w:highlight w:val="none"/>
        </w:rPr>
        <w:t>的</w:t>
      </w:r>
      <w:r>
        <w:rPr>
          <w:rFonts w:hint="eastAsia" w:hAnsi="宋体" w:cs="宋体"/>
          <w:szCs w:val="24"/>
          <w:highlight w:val="none"/>
          <w:u w:val="single"/>
        </w:rPr>
        <w:t>（项目名称）</w:t>
      </w:r>
      <w:r>
        <w:rPr>
          <w:rFonts w:hint="eastAsia" w:hAnsi="宋体" w:cs="宋体"/>
          <w:szCs w:val="24"/>
          <w:highlight w:val="none"/>
        </w:rPr>
        <w:t>采购活动，工程的施工单位全部为符合政策要求的中小企业（或者：服务全部由符合政策要求的中小企业承接）。相关企业的具体情况如下：</w:t>
      </w:r>
    </w:p>
    <w:p>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1.</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w:t>
      </w:r>
      <w:r>
        <w:rPr>
          <w:rFonts w:hint="eastAsia" w:hAnsi="宋体" w:cs="宋体"/>
          <w:szCs w:val="24"/>
          <w:highlight w:val="none"/>
          <w:u w:val="single"/>
        </w:rPr>
        <w:t xml:space="preserve">为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2.</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pPr>
        <w:tabs>
          <w:tab w:val="left" w:pos="1620"/>
          <w:tab w:val="left" w:pos="1800"/>
        </w:tabs>
        <w:spacing w:line="500" w:lineRule="exact"/>
        <w:rPr>
          <w:rFonts w:hint="eastAsia" w:hAnsi="宋体" w:cs="宋体"/>
          <w:szCs w:val="24"/>
          <w:highlight w:val="none"/>
        </w:rPr>
      </w:pPr>
      <w:r>
        <w:rPr>
          <w:rFonts w:hint="eastAsia" w:hAnsi="宋体" w:cs="宋体"/>
          <w:szCs w:val="24"/>
          <w:highlight w:val="none"/>
        </w:rPr>
        <w:t>……</w:t>
      </w:r>
    </w:p>
    <w:p>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以上企业，不属于大企业的分支机构，不存在控股股东为大企业的情形，也不存在与大企业的负责人为同一人的情形。</w:t>
      </w:r>
    </w:p>
    <w:p>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本企业对上述声明内容的真实性负责。如有虚假，将依法承担相应责任。</w:t>
      </w:r>
    </w:p>
    <w:p>
      <w:pPr>
        <w:tabs>
          <w:tab w:val="left" w:pos="1620"/>
          <w:tab w:val="left" w:pos="1800"/>
        </w:tabs>
        <w:spacing w:line="500" w:lineRule="exact"/>
        <w:rPr>
          <w:rFonts w:hint="eastAsia" w:hAnsi="宋体" w:cs="宋体"/>
          <w:szCs w:val="24"/>
          <w:highlight w:val="none"/>
        </w:rPr>
      </w:pPr>
    </w:p>
    <w:p>
      <w:pPr>
        <w:tabs>
          <w:tab w:val="left" w:pos="1620"/>
          <w:tab w:val="left" w:pos="1800"/>
        </w:tabs>
        <w:spacing w:line="500" w:lineRule="exact"/>
        <w:rPr>
          <w:rFonts w:hint="eastAsia" w:hAnsi="宋体" w:cs="宋体"/>
          <w:szCs w:val="24"/>
          <w:highlight w:val="none"/>
        </w:rPr>
      </w:pPr>
    </w:p>
    <w:p>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企业名称（盖章）：</w:t>
      </w:r>
    </w:p>
    <w:p>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日期：</w:t>
      </w:r>
    </w:p>
    <w:p>
      <w:pPr>
        <w:tabs>
          <w:tab w:val="left" w:pos="1620"/>
          <w:tab w:val="left" w:pos="1800"/>
        </w:tabs>
        <w:spacing w:line="500" w:lineRule="exact"/>
        <w:rPr>
          <w:rFonts w:hint="eastAsia" w:hAnsi="宋体" w:cs="宋体"/>
          <w:sz w:val="21"/>
          <w:szCs w:val="21"/>
          <w:highlight w:val="none"/>
        </w:rPr>
      </w:pPr>
      <w:r>
        <w:rPr>
          <w:rFonts w:hint="eastAsia" w:hAnsi="宋体" w:cs="宋体"/>
          <w:sz w:val="21"/>
          <w:szCs w:val="21"/>
          <w:highlight w:val="none"/>
        </w:rPr>
        <w:t>备注：</w:t>
      </w:r>
    </w:p>
    <w:p>
      <w:pPr>
        <w:tabs>
          <w:tab w:val="left" w:pos="1620"/>
          <w:tab w:val="left" w:pos="1800"/>
        </w:tabs>
        <w:spacing w:line="500" w:lineRule="exact"/>
        <w:rPr>
          <w:rFonts w:hint="eastAsia" w:hAnsi="宋体" w:cs="宋体"/>
          <w:szCs w:val="24"/>
          <w:highlight w:val="none"/>
        </w:rPr>
      </w:pPr>
      <w:r>
        <w:rPr>
          <w:rFonts w:hint="eastAsia" w:hAnsi="宋体" w:cs="宋体"/>
          <w:szCs w:val="24"/>
          <w:highlight w:val="none"/>
          <w:lang w:val="en-US" w:eastAsia="zh-CN"/>
        </w:rPr>
        <w:t>1.</w:t>
      </w:r>
      <w:r>
        <w:rPr>
          <w:rFonts w:hint="eastAsia" w:hAnsi="宋体" w:cs="宋体"/>
          <w:szCs w:val="24"/>
          <w:highlight w:val="none"/>
          <w:lang w:eastAsia="zh-CN"/>
        </w:rPr>
        <w:t>资产总额：</w:t>
      </w:r>
      <w:r>
        <w:rPr>
          <w:rFonts w:hint="eastAsia" w:hAnsi="宋体" w:cs="宋体"/>
          <w:szCs w:val="24"/>
          <w:highlight w:val="none"/>
        </w:rPr>
        <w:t>从业人员、营业收入、资产总额填报上一年度数据，无上一年度数据的新成立企业可不填报。</w:t>
      </w:r>
    </w:p>
    <w:p>
      <w:pPr>
        <w:spacing w:before="312" w:beforeLines="100" w:after="156" w:afterLines="50"/>
        <w:rPr>
          <w:rFonts w:hAnsi="宋体" w:cs="宋体"/>
          <w:b/>
          <w:sz w:val="28"/>
          <w:szCs w:val="28"/>
          <w:highlight w:val="none"/>
        </w:rPr>
      </w:pPr>
      <w:r>
        <w:rPr>
          <w:rFonts w:hint="eastAsia" w:hAnsi="宋体" w:cs="宋体"/>
          <w:b/>
          <w:sz w:val="28"/>
          <w:szCs w:val="28"/>
          <w:highlight w:val="none"/>
        </w:rPr>
        <w:br w:type="page"/>
      </w:r>
      <w:r>
        <w:rPr>
          <w:rFonts w:hint="eastAsia" w:hAnsi="宋体" w:cs="宋体"/>
          <w:b/>
          <w:sz w:val="28"/>
          <w:szCs w:val="28"/>
          <w:highlight w:val="none"/>
        </w:rPr>
        <w:t>附件</w:t>
      </w:r>
      <w:r>
        <w:rPr>
          <w:rFonts w:hint="eastAsia" w:hAnsi="宋体" w:cs="宋体"/>
          <w:b/>
          <w:sz w:val="28"/>
          <w:szCs w:val="28"/>
          <w:highlight w:val="none"/>
          <w:lang w:val="en-US" w:eastAsia="zh-CN"/>
        </w:rPr>
        <w:t>4</w:t>
      </w:r>
      <w:r>
        <w:rPr>
          <w:rFonts w:hint="eastAsia" w:hAnsi="宋体" w:cs="宋体"/>
          <w:b/>
          <w:sz w:val="28"/>
          <w:szCs w:val="28"/>
          <w:highlight w:val="none"/>
        </w:rPr>
        <w:t>（如有）：</w:t>
      </w:r>
    </w:p>
    <w:p>
      <w:pPr>
        <w:spacing w:before="312" w:beforeLines="100" w:after="156" w:afterLines="50"/>
        <w:jc w:val="center"/>
        <w:rPr>
          <w:rFonts w:hAnsi="宋体" w:cs="宋体"/>
          <w:b/>
          <w:sz w:val="28"/>
          <w:szCs w:val="28"/>
          <w:highlight w:val="none"/>
        </w:rPr>
      </w:pPr>
      <w:r>
        <w:rPr>
          <w:rFonts w:hint="eastAsia" w:hAnsi="宋体" w:cs="宋体"/>
          <w:b/>
          <w:sz w:val="28"/>
          <w:szCs w:val="28"/>
          <w:highlight w:val="none"/>
        </w:rPr>
        <w:t>磋商产品属节能、环境标志产品列表</w:t>
      </w:r>
      <w:bookmarkEnd w:id="637"/>
    </w:p>
    <w:p>
      <w:pPr>
        <w:spacing w:line="360" w:lineRule="auto"/>
        <w:rPr>
          <w:rFonts w:hAnsi="宋体" w:cs="宋体"/>
          <w:bCs/>
          <w:szCs w:val="24"/>
          <w:highlight w:val="none"/>
        </w:rPr>
      </w:pPr>
      <w:r>
        <w:rPr>
          <w:rFonts w:hint="eastAsia" w:hAnsi="宋体" w:cs="宋体"/>
          <w:bCs/>
          <w:szCs w:val="24"/>
          <w:highlight w:val="none"/>
        </w:rPr>
        <w:t>项目名称：</w:t>
      </w:r>
    </w:p>
    <w:p>
      <w:pPr>
        <w:spacing w:line="360" w:lineRule="auto"/>
        <w:rPr>
          <w:rFonts w:hAnsi="宋体" w:cs="宋体"/>
          <w:bCs/>
          <w:szCs w:val="24"/>
          <w:highlight w:val="none"/>
        </w:rPr>
      </w:pPr>
      <w:r>
        <w:rPr>
          <w:rFonts w:hint="eastAsia" w:hAnsi="宋体" w:cs="宋体"/>
          <w:bCs/>
          <w:szCs w:val="24"/>
          <w:highlight w:val="none"/>
        </w:rPr>
        <w:t>项目编号：</w:t>
      </w:r>
    </w:p>
    <w:tbl>
      <w:tblPr>
        <w:tblStyle w:val="22"/>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pPr>
              <w:spacing w:after="120"/>
              <w:jc w:val="center"/>
              <w:rPr>
                <w:rFonts w:hAnsi="宋体" w:cs="宋体"/>
                <w:highlight w:val="none"/>
              </w:rPr>
            </w:pPr>
            <w:r>
              <w:rPr>
                <w:rFonts w:hint="eastAsia" w:hAnsi="宋体" w:cs="宋体"/>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highlight w:val="none"/>
              </w:rPr>
            </w:pPr>
            <w:r>
              <w:rPr>
                <w:rFonts w:hint="eastAsia" w:hAnsi="宋体" w:cs="宋体"/>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pPr>
              <w:spacing w:before="156" w:beforeLines="50" w:after="120"/>
              <w:jc w:val="center"/>
              <w:rPr>
                <w:rFonts w:hAnsi="宋体" w:cs="宋体"/>
                <w:highlight w:val="none"/>
              </w:rPr>
            </w:pPr>
            <w:r>
              <w:rPr>
                <w:rFonts w:hint="eastAsia" w:hAnsi="宋体" w:cs="宋体"/>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highlight w:val="none"/>
              </w:rPr>
            </w:pPr>
            <w:r>
              <w:rPr>
                <w:rFonts w:hint="eastAsia" w:hAnsi="宋体" w:cs="宋体"/>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highlight w:val="none"/>
              </w:rPr>
            </w:pPr>
            <w:r>
              <w:rPr>
                <w:rFonts w:hint="eastAsia" w:hAnsi="宋体" w:cs="宋体"/>
                <w:highlight w:val="none"/>
              </w:rPr>
              <w:t>单价</w:t>
            </w:r>
          </w:p>
          <w:p>
            <w:pPr>
              <w:spacing w:after="120"/>
              <w:jc w:val="center"/>
              <w:rPr>
                <w:rFonts w:hAnsi="宋体" w:cs="宋体"/>
                <w:bCs/>
                <w:highlight w:val="none"/>
              </w:rPr>
            </w:pPr>
            <w:r>
              <w:rPr>
                <w:rFonts w:hint="eastAsia" w:hAnsi="宋体" w:cs="宋体"/>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bCs/>
                <w:highlight w:val="none"/>
              </w:rPr>
            </w:pPr>
            <w:r>
              <w:rPr>
                <w:rFonts w:hint="eastAsia" w:hAnsi="宋体" w:cs="宋体"/>
                <w:bCs/>
                <w:highlight w:val="none"/>
              </w:rPr>
              <w:t>总价</w:t>
            </w:r>
          </w:p>
          <w:p>
            <w:pPr>
              <w:spacing w:after="120"/>
              <w:jc w:val="center"/>
              <w:rPr>
                <w:rFonts w:hAnsi="宋体" w:cs="宋体"/>
                <w:bCs/>
                <w:highlight w:val="none"/>
              </w:rPr>
            </w:pPr>
            <w:r>
              <w:rPr>
                <w:rFonts w:hint="eastAsia" w:hAnsi="宋体" w:cs="宋体"/>
                <w:bCs/>
                <w:highlight w:val="none"/>
              </w:rPr>
              <w:t>（元）</w:t>
            </w:r>
          </w:p>
        </w:tc>
      </w:tr>
      <w:tr>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pPr>
              <w:spacing w:before="312" w:beforeLines="100"/>
              <w:jc w:val="center"/>
              <w:rPr>
                <w:rFonts w:hAnsi="宋体" w:cs="宋体"/>
                <w:highlight w:val="none"/>
              </w:rPr>
            </w:pPr>
            <w:r>
              <w:rPr>
                <w:rFonts w:hint="eastAsia" w:hAnsi="宋体" w:cs="宋体"/>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pPr>
              <w:spacing w:before="156" w:beforeLines="50"/>
              <w:jc w:val="center"/>
              <w:rPr>
                <w:rFonts w:hAnsi="宋体" w:cs="宋体"/>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pPr>
              <w:spacing w:before="156" w:beforeLines="50"/>
              <w:jc w:val="center"/>
              <w:rPr>
                <w:rFonts w:hAnsi="宋体" w:cs="宋体"/>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pPr>
              <w:spacing w:before="156" w:beforeLines="50"/>
              <w:jc w:val="center"/>
              <w:rPr>
                <w:rFonts w:hAnsi="宋体" w:cs="宋体"/>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pPr>
              <w:spacing w:before="156" w:beforeLines="50"/>
              <w:jc w:val="center"/>
              <w:rPr>
                <w:rFonts w:hAnsi="宋体" w:cs="宋体"/>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pPr>
              <w:spacing w:before="156" w:beforeLines="50"/>
              <w:jc w:val="center"/>
              <w:rPr>
                <w:rFonts w:hAnsi="宋体" w:cs="宋体"/>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12" w:beforeLines="100"/>
              <w:jc w:val="center"/>
              <w:rPr>
                <w:rFonts w:hAnsi="宋体" w:cs="宋体"/>
                <w:highlight w:val="none"/>
              </w:rPr>
            </w:pPr>
            <w:r>
              <w:rPr>
                <w:rFonts w:hint="eastAsia" w:hAnsi="宋体" w:cs="宋体"/>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312" w:beforeLines="100"/>
              <w:jc w:val="center"/>
              <w:rPr>
                <w:rFonts w:hAnsi="宋体" w:cs="宋体"/>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12" w:beforeLines="100"/>
              <w:jc w:val="center"/>
              <w:rPr>
                <w:rFonts w:hAnsi="宋体" w:cs="宋体"/>
                <w:highlight w:val="none"/>
              </w:rPr>
            </w:pPr>
            <w:r>
              <w:rPr>
                <w:rFonts w:hint="eastAsia" w:hAnsi="宋体" w:cs="宋体"/>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312" w:beforeLines="100"/>
              <w:jc w:val="center"/>
              <w:rPr>
                <w:rFonts w:hAnsi="宋体" w:cs="宋体"/>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12" w:beforeLines="100"/>
              <w:jc w:val="center"/>
              <w:rPr>
                <w:rFonts w:hAnsi="宋体" w:cs="宋体"/>
                <w:highlight w:val="none"/>
              </w:rPr>
            </w:pPr>
            <w:r>
              <w:rPr>
                <w:rFonts w:hint="eastAsia" w:hAnsi="宋体" w:cs="宋体"/>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12" w:beforeLines="100"/>
              <w:jc w:val="center"/>
              <w:rPr>
                <w:rFonts w:hAnsi="宋体" w:cs="宋体"/>
                <w:b/>
                <w:highlight w:val="none"/>
              </w:rPr>
            </w:pPr>
            <w:r>
              <w:rPr>
                <w:rFonts w:hint="eastAsia" w:hAnsi="宋体" w:cs="宋体"/>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rPr>
                <w:rFonts w:hAnsi="宋体" w:cs="宋体"/>
                <w:highlight w:val="none"/>
              </w:rPr>
            </w:pPr>
            <w:r>
              <w:rPr>
                <w:rFonts w:hint="eastAsia" w:hAnsi="宋体" w:cs="宋体"/>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pPr>
              <w:spacing w:before="156" w:beforeLines="50"/>
              <w:jc w:val="left"/>
              <w:rPr>
                <w:rFonts w:hAnsi="宋体" w:cs="宋体"/>
                <w:highlight w:val="none"/>
              </w:rPr>
            </w:pPr>
            <w:r>
              <w:rPr>
                <w:rFonts w:hint="eastAsia" w:hAnsi="宋体" w:cs="宋体"/>
                <w:highlight w:val="none"/>
              </w:rPr>
              <w:t>大写：                                小写：</w:t>
            </w: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rPr>
                <w:rFonts w:hAnsi="宋体" w:cs="宋体"/>
                <w:highlight w:val="none"/>
              </w:rPr>
            </w:pPr>
            <w:r>
              <w:rPr>
                <w:rFonts w:hint="eastAsia" w:hAnsi="宋体" w:cs="宋体"/>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pPr>
              <w:spacing w:before="156" w:beforeLines="50"/>
              <w:jc w:val="center"/>
              <w:rPr>
                <w:rFonts w:hAnsi="宋体" w:cs="宋体"/>
                <w:highlight w:val="none"/>
              </w:rPr>
            </w:pPr>
            <w:r>
              <w:rPr>
                <w:rFonts w:hint="eastAsia" w:hAnsi="宋体" w:cs="宋体"/>
                <w:spacing w:val="-6"/>
                <w:highlight w:val="none"/>
              </w:rPr>
              <w:t>保留小数点后两位。</w:t>
            </w:r>
          </w:p>
        </w:tc>
      </w:tr>
    </w:tbl>
    <w:p>
      <w:pPr>
        <w:adjustRightInd w:val="0"/>
        <w:snapToGrid w:val="0"/>
        <w:spacing w:line="360" w:lineRule="auto"/>
        <w:rPr>
          <w:rFonts w:hAnsi="宋体" w:cs="宋体"/>
          <w:szCs w:val="21"/>
          <w:highlight w:val="none"/>
        </w:rPr>
      </w:pPr>
    </w:p>
    <w:p>
      <w:pPr>
        <w:adjustRightInd w:val="0"/>
        <w:snapToGrid w:val="0"/>
        <w:spacing w:line="360" w:lineRule="auto"/>
        <w:rPr>
          <w:rFonts w:hAnsi="宋体" w:cs="宋体"/>
          <w:bCs/>
          <w:szCs w:val="21"/>
          <w:highlight w:val="none"/>
        </w:rPr>
      </w:pPr>
      <w:r>
        <w:rPr>
          <w:rFonts w:hint="eastAsia" w:hAnsi="宋体" w:cs="宋体"/>
          <w:szCs w:val="21"/>
          <w:highlight w:val="none"/>
        </w:rPr>
        <w:t>说明：</w:t>
      </w:r>
      <w:r>
        <w:rPr>
          <w:rFonts w:hint="eastAsia" w:hAnsi="宋体" w:cs="宋体"/>
          <w:bCs/>
          <w:szCs w:val="21"/>
          <w:highlight w:val="none"/>
        </w:rPr>
        <w:t>1、</w:t>
      </w:r>
      <w:r>
        <w:rPr>
          <w:rFonts w:hint="eastAsia" w:hAnsi="宋体" w:cs="宋体"/>
          <w:szCs w:val="21"/>
          <w:highlight w:val="none"/>
        </w:rPr>
        <w:t>供应商提供的属于节能、环境标志产品品目清单中优先采购的产品，须按磋商文件要求提供相关证明材料。</w:t>
      </w:r>
    </w:p>
    <w:p>
      <w:pPr>
        <w:pStyle w:val="34"/>
        <w:spacing w:line="400" w:lineRule="exact"/>
        <w:ind w:left="480" w:leftChars="200" w:firstLine="240" w:firstLineChars="100"/>
        <w:rPr>
          <w:rFonts w:hAnsi="宋体" w:cs="宋体"/>
          <w:sz w:val="28"/>
          <w:szCs w:val="28"/>
          <w:highlight w:val="none"/>
        </w:rPr>
      </w:pPr>
      <w:r>
        <w:rPr>
          <w:rFonts w:hint="eastAsia" w:hAnsi="宋体" w:cs="宋体"/>
          <w:bCs/>
          <w:highlight w:val="none"/>
        </w:rPr>
        <w:t>2、未按上述要求提供、</w:t>
      </w:r>
      <w:r>
        <w:rPr>
          <w:rFonts w:hint="eastAsia" w:hAnsi="宋体" w:cs="宋体"/>
          <w:highlight w:val="none"/>
        </w:rPr>
        <w:t>填写</w:t>
      </w:r>
      <w:r>
        <w:rPr>
          <w:rFonts w:hint="eastAsia" w:hAnsi="宋体" w:cs="宋体"/>
          <w:bCs/>
          <w:highlight w:val="none"/>
        </w:rPr>
        <w:t>的，评审时不予以考虑。</w:t>
      </w:r>
    </w:p>
    <w:p>
      <w:pPr>
        <w:spacing w:before="100" w:beforeAutospacing="1" w:after="156" w:afterLines="50" w:line="360" w:lineRule="auto"/>
        <w:rPr>
          <w:rFonts w:hAnsi="宋体" w:cs="宋体"/>
          <w:b/>
          <w:bCs/>
          <w:spacing w:val="6"/>
          <w:sz w:val="30"/>
          <w:szCs w:val="30"/>
          <w:highlight w:val="none"/>
        </w:rPr>
      </w:pPr>
      <w:r>
        <w:rPr>
          <w:rFonts w:hint="eastAsia" w:hAnsi="宋体" w:cs="宋体"/>
          <w:szCs w:val="24"/>
          <w:highlight w:val="none"/>
        </w:rPr>
        <w:br w:type="page"/>
      </w:r>
      <w:r>
        <w:rPr>
          <w:rFonts w:hint="eastAsia" w:hAnsi="宋体" w:cs="宋体"/>
          <w:b/>
          <w:bCs/>
          <w:spacing w:val="6"/>
          <w:sz w:val="30"/>
          <w:szCs w:val="30"/>
          <w:highlight w:val="none"/>
        </w:rPr>
        <w:t>附件</w:t>
      </w:r>
      <w:r>
        <w:rPr>
          <w:rFonts w:hint="eastAsia" w:hAnsi="宋体" w:cs="宋体"/>
          <w:b/>
          <w:bCs/>
          <w:spacing w:val="6"/>
          <w:sz w:val="30"/>
          <w:szCs w:val="30"/>
          <w:highlight w:val="none"/>
          <w:lang w:val="en-US" w:eastAsia="zh-CN"/>
        </w:rPr>
        <w:t>5</w:t>
      </w:r>
      <w:r>
        <w:rPr>
          <w:rFonts w:hint="eastAsia" w:hAnsi="宋体" w:cs="宋体"/>
          <w:b/>
          <w:bCs/>
          <w:spacing w:val="6"/>
          <w:sz w:val="30"/>
          <w:szCs w:val="30"/>
          <w:highlight w:val="none"/>
        </w:rPr>
        <w:t>（如有）：</w:t>
      </w:r>
    </w:p>
    <w:p>
      <w:pPr>
        <w:spacing w:line="588" w:lineRule="exact"/>
        <w:jc w:val="center"/>
        <w:rPr>
          <w:rFonts w:hAnsi="宋体" w:cs="宋体"/>
          <w:b/>
          <w:spacing w:val="6"/>
          <w:sz w:val="32"/>
          <w:szCs w:val="32"/>
          <w:highlight w:val="none"/>
        </w:rPr>
      </w:pPr>
      <w:bookmarkStart w:id="638" w:name="OLE_LINK14"/>
      <w:bookmarkStart w:id="639" w:name="OLE_LINK13"/>
      <w:r>
        <w:rPr>
          <w:rFonts w:hint="eastAsia" w:hAnsi="宋体" w:cs="宋体"/>
          <w:b/>
          <w:spacing w:val="6"/>
          <w:sz w:val="32"/>
          <w:szCs w:val="32"/>
          <w:highlight w:val="none"/>
        </w:rPr>
        <w:t>残疾人福利性单位声明函</w:t>
      </w:r>
    </w:p>
    <w:bookmarkEnd w:id="638"/>
    <w:bookmarkEnd w:id="639"/>
    <w:p>
      <w:pPr>
        <w:spacing w:line="588" w:lineRule="exact"/>
        <w:rPr>
          <w:rFonts w:hAnsi="宋体" w:cs="宋体"/>
          <w:b/>
          <w:spacing w:val="6"/>
          <w:sz w:val="30"/>
          <w:szCs w:val="30"/>
          <w:highlight w:val="none"/>
        </w:rPr>
      </w:pPr>
    </w:p>
    <w:p>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本单位郑重声明，根据《财政部 民政部 中国残疾人联合会关于促进残疾人就业政府采购政策的通知》（财库</w:t>
      </w:r>
      <w:r>
        <w:rPr>
          <w:rFonts w:hint="eastAsia" w:hAnsi="宋体" w:cs="宋体"/>
          <w:szCs w:val="24"/>
          <w:highlight w:val="none"/>
        </w:rPr>
        <w:t>〔2017〕 141</w:t>
      </w:r>
      <w:r>
        <w:rPr>
          <w:rFonts w:hint="eastAsia" w:hAnsi="宋体" w:cs="宋体"/>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本单位对上述声明的真实性负责。如有虚假，将依法承担相应责任。</w:t>
      </w:r>
    </w:p>
    <w:p>
      <w:pPr>
        <w:spacing w:line="588" w:lineRule="exact"/>
        <w:ind w:firstLine="504" w:firstLineChars="200"/>
        <w:rPr>
          <w:rFonts w:hAnsi="宋体" w:cs="宋体"/>
          <w:spacing w:val="6"/>
          <w:szCs w:val="24"/>
          <w:highlight w:val="none"/>
        </w:rPr>
      </w:pPr>
    </w:p>
    <w:p>
      <w:pPr>
        <w:spacing w:line="588" w:lineRule="exact"/>
        <w:ind w:firstLine="504" w:firstLineChars="200"/>
        <w:rPr>
          <w:rFonts w:hAnsi="宋体" w:cs="宋体"/>
          <w:spacing w:val="6"/>
          <w:szCs w:val="24"/>
          <w:highlight w:val="none"/>
        </w:rPr>
      </w:pPr>
    </w:p>
    <w:p>
      <w:pPr>
        <w:spacing w:line="588" w:lineRule="exact"/>
        <w:ind w:firstLine="504" w:firstLineChars="200"/>
        <w:rPr>
          <w:rFonts w:hAnsi="宋体" w:cs="宋体"/>
          <w:spacing w:val="6"/>
          <w:szCs w:val="24"/>
          <w:highlight w:val="none"/>
        </w:rPr>
      </w:pPr>
    </w:p>
    <w:p>
      <w:pPr>
        <w:spacing w:line="588" w:lineRule="exact"/>
        <w:ind w:firstLine="504" w:firstLineChars="200"/>
        <w:rPr>
          <w:rFonts w:hAnsi="宋体" w:cs="宋体"/>
          <w:spacing w:val="6"/>
          <w:szCs w:val="24"/>
          <w:highlight w:val="none"/>
        </w:rPr>
      </w:pPr>
    </w:p>
    <w:p>
      <w:pPr>
        <w:tabs>
          <w:tab w:val="left" w:pos="4860"/>
        </w:tabs>
        <w:spacing w:line="588" w:lineRule="exact"/>
        <w:ind w:right="1560" w:firstLine="504" w:firstLineChars="200"/>
        <w:jc w:val="center"/>
        <w:rPr>
          <w:rFonts w:hAnsi="宋体" w:cs="宋体"/>
          <w:spacing w:val="6"/>
          <w:szCs w:val="24"/>
          <w:highlight w:val="none"/>
        </w:rPr>
      </w:pPr>
      <w:r>
        <w:rPr>
          <w:rFonts w:hint="eastAsia" w:hAnsi="宋体" w:cs="宋体"/>
          <w:spacing w:val="6"/>
          <w:szCs w:val="24"/>
          <w:highlight w:val="none"/>
        </w:rPr>
        <w:t xml:space="preserve">               单位名称（盖章）：</w:t>
      </w:r>
    </w:p>
    <w:p>
      <w:pPr>
        <w:tabs>
          <w:tab w:val="left" w:pos="4860"/>
        </w:tabs>
        <w:spacing w:line="588" w:lineRule="exact"/>
        <w:ind w:right="1560" w:firstLine="504" w:firstLineChars="200"/>
        <w:jc w:val="center"/>
        <w:rPr>
          <w:rFonts w:hAnsi="宋体" w:cs="宋体"/>
          <w:spacing w:val="6"/>
          <w:szCs w:val="24"/>
          <w:highlight w:val="none"/>
        </w:rPr>
      </w:pPr>
      <w:r>
        <w:rPr>
          <w:rFonts w:hint="eastAsia" w:hAnsi="宋体" w:cs="宋体"/>
          <w:spacing w:val="6"/>
          <w:szCs w:val="24"/>
          <w:highlight w:val="none"/>
        </w:rPr>
        <w:t xml:space="preserve">       日    期：</w:t>
      </w:r>
    </w:p>
    <w:p>
      <w:pPr>
        <w:tabs>
          <w:tab w:val="left" w:pos="2488"/>
        </w:tabs>
        <w:jc w:val="left"/>
        <w:rPr>
          <w:rFonts w:hAnsi="宋体" w:cs="宋体"/>
          <w:b/>
          <w:sz w:val="28"/>
          <w:szCs w:val="28"/>
          <w:highlight w:val="none"/>
        </w:rPr>
      </w:pPr>
      <w:r>
        <w:rPr>
          <w:rFonts w:hint="eastAsia" w:hAnsi="宋体" w:cs="宋体"/>
          <w:highlight w:val="none"/>
        </w:rPr>
        <w:br w:type="page"/>
      </w:r>
      <w:r>
        <w:rPr>
          <w:rFonts w:hint="eastAsia" w:hAnsi="宋体" w:cs="宋体"/>
          <w:b/>
          <w:sz w:val="28"/>
          <w:szCs w:val="28"/>
          <w:highlight w:val="none"/>
        </w:rPr>
        <w:t>附件</w:t>
      </w:r>
      <w:r>
        <w:rPr>
          <w:rFonts w:hint="eastAsia" w:hAnsi="宋体" w:cs="宋体"/>
          <w:b/>
          <w:sz w:val="28"/>
          <w:szCs w:val="28"/>
          <w:highlight w:val="none"/>
          <w:lang w:val="en-US" w:eastAsia="zh-CN"/>
        </w:rPr>
        <w:t>6</w:t>
      </w:r>
      <w:r>
        <w:rPr>
          <w:rFonts w:hint="eastAsia" w:hAnsi="宋体" w:cs="宋体"/>
          <w:b/>
          <w:sz w:val="28"/>
          <w:szCs w:val="28"/>
          <w:highlight w:val="none"/>
        </w:rPr>
        <w:t>：（参考格式）</w:t>
      </w:r>
    </w:p>
    <w:p>
      <w:pPr>
        <w:spacing w:line="550" w:lineRule="exact"/>
        <w:jc w:val="center"/>
        <w:rPr>
          <w:rFonts w:hAnsi="宋体" w:cs="宋体"/>
          <w:b/>
          <w:bCs/>
          <w:sz w:val="32"/>
          <w:szCs w:val="32"/>
          <w:highlight w:val="none"/>
        </w:rPr>
      </w:pPr>
      <w:r>
        <w:rPr>
          <w:rFonts w:hint="eastAsia" w:hAnsi="宋体" w:cs="宋体"/>
          <w:b/>
          <w:bCs/>
          <w:sz w:val="32"/>
          <w:szCs w:val="32"/>
          <w:highlight w:val="none"/>
        </w:rPr>
        <w:t>磋商担保函</w:t>
      </w:r>
    </w:p>
    <w:p>
      <w:pPr>
        <w:rPr>
          <w:rFonts w:hAnsi="宋体" w:cs="宋体"/>
          <w:szCs w:val="32"/>
          <w:highlight w:val="none"/>
        </w:rPr>
      </w:pPr>
      <w:r>
        <w:rPr>
          <w:rFonts w:hint="eastAsia" w:hAnsi="宋体" w:cs="宋体"/>
          <w:szCs w:val="32"/>
          <w:highlight w:val="none"/>
        </w:rPr>
        <w:t xml:space="preserve">                                         </w:t>
      </w:r>
    </w:p>
    <w:p>
      <w:pPr>
        <w:jc w:val="center"/>
        <w:rPr>
          <w:rFonts w:hAnsi="宋体" w:cs="宋体"/>
          <w:szCs w:val="32"/>
          <w:highlight w:val="none"/>
        </w:rPr>
      </w:pPr>
      <w:r>
        <w:rPr>
          <w:rFonts w:hint="eastAsia" w:hAnsi="宋体" w:cs="宋体"/>
          <w:szCs w:val="32"/>
          <w:highlight w:val="none"/>
        </w:rPr>
        <w:t xml:space="preserve">                     </w:t>
      </w:r>
      <w:r>
        <w:rPr>
          <w:rFonts w:hint="eastAsia" w:hAnsi="宋体" w:cs="宋体"/>
          <w:szCs w:val="24"/>
          <w:highlight w:val="none"/>
        </w:rPr>
        <w:t xml:space="preserve">         编号： </w:t>
      </w:r>
    </w:p>
    <w:p>
      <w:pPr>
        <w:rPr>
          <w:rFonts w:hAnsi="宋体" w:cs="宋体"/>
          <w:szCs w:val="32"/>
          <w:highlight w:val="none"/>
          <w:u w:val="single"/>
        </w:rPr>
      </w:pPr>
    </w:p>
    <w:p>
      <w:pPr>
        <w:spacing w:line="360" w:lineRule="auto"/>
        <w:rPr>
          <w:rFonts w:hAnsi="宋体" w:cs="宋体"/>
          <w:szCs w:val="24"/>
          <w:highlight w:val="none"/>
        </w:rPr>
      </w:pPr>
      <w:r>
        <w:rPr>
          <w:rFonts w:hint="eastAsia" w:hAnsi="宋体" w:cs="宋体"/>
          <w:szCs w:val="24"/>
          <w:highlight w:val="none"/>
        </w:rPr>
        <w:t xml:space="preserve">___________________（采购人或采购代理机构）： </w:t>
      </w:r>
    </w:p>
    <w:p>
      <w:pPr>
        <w:spacing w:line="360" w:lineRule="auto"/>
        <w:ind w:firstLine="480" w:firstLineChars="200"/>
        <w:rPr>
          <w:rFonts w:hAnsi="宋体" w:cs="宋体"/>
          <w:szCs w:val="24"/>
          <w:highlight w:val="none"/>
        </w:rPr>
      </w:pPr>
      <w:r>
        <w:rPr>
          <w:rFonts w:hint="eastAsia" w:hAnsi="宋体" w:cs="宋体"/>
          <w:szCs w:val="24"/>
          <w:highlight w:val="none"/>
        </w:rPr>
        <w:t xml:space="preserve">鉴于_______________（以下简称“供应商”）拟参加编号为___________的________________________项目（以下简称“本项目”）磋商，根据本项目竞争性磋商文件，供应商参加磋商时应向你方交纳磋商保证金，且可以磋商担保函的形式交纳磋商保证金。应供应商的申请，我方以保证的方式向你方提供如下磋商保证金担保： </w:t>
      </w:r>
    </w:p>
    <w:p>
      <w:pPr>
        <w:spacing w:line="360" w:lineRule="auto"/>
        <w:rPr>
          <w:rFonts w:hAnsi="宋体" w:cs="宋体"/>
          <w:b/>
          <w:szCs w:val="24"/>
          <w:highlight w:val="none"/>
        </w:rPr>
      </w:pPr>
      <w:r>
        <w:rPr>
          <w:rFonts w:hint="eastAsia" w:hAnsi="宋体" w:cs="宋体"/>
          <w:szCs w:val="24"/>
          <w:highlight w:val="none"/>
        </w:rPr>
        <w:t xml:space="preserve">   </w:t>
      </w:r>
      <w:r>
        <w:rPr>
          <w:rFonts w:hint="eastAsia" w:hAnsi="宋体" w:cs="宋体"/>
          <w:b/>
          <w:szCs w:val="24"/>
          <w:highlight w:val="none"/>
        </w:rPr>
        <w:t xml:space="preserve"> 一、保证责任的情形及保证金额 </w:t>
      </w:r>
    </w:p>
    <w:p>
      <w:pPr>
        <w:spacing w:line="360" w:lineRule="auto"/>
        <w:rPr>
          <w:rFonts w:hAnsi="宋体" w:cs="宋体"/>
          <w:szCs w:val="24"/>
          <w:highlight w:val="none"/>
        </w:rPr>
      </w:pPr>
      <w:r>
        <w:rPr>
          <w:rFonts w:hint="eastAsia" w:hAnsi="宋体" w:cs="宋体"/>
          <w:szCs w:val="24"/>
          <w:highlight w:val="none"/>
        </w:rPr>
        <w:t xml:space="preserve">   （一）在供应商出现下列情形之一时，我方承担保证责任： </w:t>
      </w:r>
    </w:p>
    <w:p>
      <w:pPr>
        <w:spacing w:line="360" w:lineRule="auto"/>
        <w:rPr>
          <w:rFonts w:hAnsi="宋体" w:cs="宋体"/>
          <w:szCs w:val="24"/>
          <w:highlight w:val="none"/>
        </w:rPr>
      </w:pPr>
      <w:r>
        <w:rPr>
          <w:rFonts w:hint="eastAsia" w:hAnsi="宋体" w:cs="宋体"/>
          <w:szCs w:val="24"/>
          <w:highlight w:val="none"/>
        </w:rPr>
        <w:t xml:space="preserve">    1．成交后供应商无正当理由不与采购人或者采购代理机构签订《政府采购合同》； </w:t>
      </w:r>
    </w:p>
    <w:p>
      <w:pPr>
        <w:spacing w:line="360" w:lineRule="auto"/>
        <w:rPr>
          <w:rFonts w:hAnsi="宋体" w:cs="宋体"/>
          <w:szCs w:val="24"/>
          <w:highlight w:val="none"/>
        </w:rPr>
      </w:pPr>
      <w:r>
        <w:rPr>
          <w:rFonts w:hint="eastAsia" w:hAnsi="宋体" w:cs="宋体"/>
          <w:szCs w:val="24"/>
          <w:highlight w:val="none"/>
        </w:rPr>
        <w:t xml:space="preserve">    2．竞争性磋商文件规定的供应商应当缴纳保证金的其他情形。 </w:t>
      </w:r>
    </w:p>
    <w:p>
      <w:pPr>
        <w:spacing w:line="360" w:lineRule="auto"/>
        <w:ind w:firstLine="480" w:firstLineChars="200"/>
        <w:jc w:val="left"/>
        <w:rPr>
          <w:rFonts w:hAnsi="宋体" w:cs="宋体"/>
          <w:szCs w:val="24"/>
          <w:highlight w:val="none"/>
        </w:rPr>
      </w:pPr>
      <w:r>
        <w:rPr>
          <w:rFonts w:hint="eastAsia" w:hAnsi="宋体" w:cs="宋体"/>
          <w:szCs w:val="24"/>
          <w:highlight w:val="none"/>
        </w:rPr>
        <w:t xml:space="preserve">  （二）我方承担保证责任的最高金额为人民币______元（大写_____________），即本项目的磋商保证金金额。 </w:t>
      </w:r>
    </w:p>
    <w:p>
      <w:pPr>
        <w:spacing w:line="360" w:lineRule="auto"/>
        <w:rPr>
          <w:rFonts w:hAnsi="宋体" w:cs="宋体"/>
          <w:b/>
          <w:szCs w:val="24"/>
          <w:highlight w:val="none"/>
        </w:rPr>
      </w:pPr>
      <w:r>
        <w:rPr>
          <w:rFonts w:hint="eastAsia" w:hAnsi="宋体" w:cs="宋体"/>
          <w:szCs w:val="24"/>
          <w:highlight w:val="none"/>
        </w:rPr>
        <w:t xml:space="preserve">   </w:t>
      </w:r>
      <w:r>
        <w:rPr>
          <w:rFonts w:hint="eastAsia" w:hAnsi="宋体" w:cs="宋体"/>
          <w:b/>
          <w:szCs w:val="24"/>
          <w:highlight w:val="none"/>
        </w:rPr>
        <w:t xml:space="preserve"> 二、保证的方式及保证期间 </w:t>
      </w:r>
    </w:p>
    <w:p>
      <w:pPr>
        <w:spacing w:line="360" w:lineRule="auto"/>
        <w:rPr>
          <w:rFonts w:hAnsi="宋体" w:cs="宋体"/>
          <w:szCs w:val="24"/>
          <w:highlight w:val="none"/>
        </w:rPr>
      </w:pPr>
      <w:r>
        <w:rPr>
          <w:rFonts w:hint="eastAsia" w:hAnsi="宋体" w:cs="宋体"/>
          <w:szCs w:val="24"/>
          <w:highlight w:val="none"/>
        </w:rPr>
        <w:t xml:space="preserve">    我方保证的方式为：连带责任保证。 </w:t>
      </w:r>
    </w:p>
    <w:p>
      <w:pPr>
        <w:spacing w:line="360" w:lineRule="auto"/>
        <w:rPr>
          <w:rFonts w:hAnsi="宋体" w:cs="宋体"/>
          <w:szCs w:val="24"/>
          <w:highlight w:val="none"/>
        </w:rPr>
      </w:pPr>
      <w:r>
        <w:rPr>
          <w:rFonts w:hint="eastAsia" w:hAnsi="宋体" w:cs="宋体"/>
          <w:szCs w:val="24"/>
          <w:highlight w:val="none"/>
        </w:rPr>
        <w:t xml:space="preserve">    我方的保证期间为：自本保函生效之日起______个月止。 </w:t>
      </w:r>
    </w:p>
    <w:p>
      <w:pPr>
        <w:spacing w:line="360" w:lineRule="auto"/>
        <w:rPr>
          <w:rFonts w:hAnsi="宋体" w:cs="宋体"/>
          <w:b/>
          <w:szCs w:val="24"/>
          <w:highlight w:val="none"/>
        </w:rPr>
      </w:pPr>
      <w:r>
        <w:rPr>
          <w:rFonts w:hint="eastAsia" w:hAnsi="宋体" w:cs="宋体"/>
          <w:szCs w:val="24"/>
          <w:highlight w:val="none"/>
        </w:rPr>
        <w:t xml:space="preserve">   </w:t>
      </w:r>
      <w:r>
        <w:rPr>
          <w:rFonts w:hint="eastAsia" w:hAnsi="宋体" w:cs="宋体"/>
          <w:b/>
          <w:szCs w:val="24"/>
          <w:highlight w:val="none"/>
        </w:rPr>
        <w:t xml:space="preserve"> 三、承担保证责任的程序 </w:t>
      </w:r>
    </w:p>
    <w:p>
      <w:pPr>
        <w:spacing w:line="360" w:lineRule="auto"/>
        <w:rPr>
          <w:rFonts w:hAnsi="宋体" w:cs="宋体"/>
          <w:szCs w:val="24"/>
          <w:highlight w:val="none"/>
        </w:rPr>
      </w:pPr>
      <w:r>
        <w:rPr>
          <w:rFonts w:hint="eastAsia" w:hAnsi="宋体" w:cs="宋体"/>
          <w:szCs w:val="24"/>
          <w:highlight w:val="none"/>
        </w:rPr>
        <w:t xml:space="preserve">    1．你方要求我方承担保证责任的，应在本保函保证期间内向我方发出书面索赔通知。索赔通知应写明要求索赔的金额，支付款项应到达的账号，并附有证明供应商发生我方应承担保证责任情形的事实材料。 </w:t>
      </w:r>
    </w:p>
    <w:p>
      <w:pPr>
        <w:spacing w:line="360" w:lineRule="auto"/>
        <w:rPr>
          <w:rFonts w:hAnsi="宋体" w:cs="宋体"/>
          <w:szCs w:val="24"/>
          <w:highlight w:val="none"/>
        </w:rPr>
      </w:pPr>
      <w:r>
        <w:rPr>
          <w:rFonts w:hint="eastAsia" w:hAnsi="宋体" w:cs="宋体"/>
          <w:szCs w:val="24"/>
          <w:highlight w:val="none"/>
        </w:rPr>
        <w:t xml:space="preserve">    2．我方在收到索赔通知及相关证明材料后，在_____个工作日内进行审查，符合应承担保证责任情形的，我方应按照你方的要求代供应商向你方支付磋商保证金。 </w:t>
      </w:r>
    </w:p>
    <w:p>
      <w:pPr>
        <w:spacing w:line="360" w:lineRule="auto"/>
        <w:rPr>
          <w:rFonts w:hAnsi="宋体" w:cs="宋体"/>
          <w:b/>
          <w:szCs w:val="24"/>
          <w:highlight w:val="none"/>
        </w:rPr>
      </w:pPr>
      <w:r>
        <w:rPr>
          <w:rFonts w:hint="eastAsia" w:hAnsi="宋体" w:cs="宋体"/>
          <w:b/>
          <w:szCs w:val="24"/>
          <w:highlight w:val="none"/>
        </w:rPr>
        <w:t xml:space="preserve">    四、保证责任的终止 </w:t>
      </w:r>
    </w:p>
    <w:p>
      <w:pPr>
        <w:spacing w:line="360" w:lineRule="auto"/>
        <w:rPr>
          <w:rFonts w:hAnsi="宋体" w:cs="宋体"/>
          <w:szCs w:val="24"/>
          <w:highlight w:val="none"/>
        </w:rPr>
      </w:pPr>
      <w:r>
        <w:rPr>
          <w:rFonts w:hint="eastAsia" w:hAnsi="宋体" w:cs="宋体"/>
          <w:szCs w:val="24"/>
          <w:highlight w:val="none"/>
        </w:rPr>
        <w:t xml:space="preserve">    1．保证期间届满你方未向我方书面主张保证责任的，自保证期间届满次日起，我方保证责任自动终止。 </w:t>
      </w:r>
    </w:p>
    <w:p>
      <w:pPr>
        <w:spacing w:line="360" w:lineRule="auto"/>
        <w:rPr>
          <w:rFonts w:hAnsi="宋体" w:cs="宋体"/>
          <w:szCs w:val="24"/>
          <w:highlight w:val="none"/>
        </w:rPr>
      </w:pPr>
      <w:r>
        <w:rPr>
          <w:rFonts w:hint="eastAsia" w:hAnsi="宋体" w:cs="宋体"/>
          <w:szCs w:val="24"/>
          <w:highlight w:val="none"/>
        </w:rPr>
        <w:t xml:space="preserve">    2．我方按照本保函向你方履行了保证责任后，自我方向你方支付款项（支付款项从我方账户划出）之日起，保证责任终止。 </w:t>
      </w:r>
    </w:p>
    <w:p>
      <w:pPr>
        <w:spacing w:line="360" w:lineRule="auto"/>
        <w:rPr>
          <w:rFonts w:hAnsi="宋体" w:cs="宋体"/>
          <w:szCs w:val="24"/>
          <w:highlight w:val="none"/>
        </w:rPr>
      </w:pPr>
      <w:r>
        <w:rPr>
          <w:rFonts w:hint="eastAsia" w:hAnsi="宋体" w:cs="宋体"/>
          <w:szCs w:val="24"/>
          <w:highlight w:val="none"/>
        </w:rPr>
        <w:t xml:space="preserve">    3．按照法律法规的规定或出现我方保证责任终止的其它情形的，我方在本保函项下的保证责任亦终止。 </w:t>
      </w:r>
    </w:p>
    <w:p>
      <w:pPr>
        <w:spacing w:line="360" w:lineRule="auto"/>
        <w:rPr>
          <w:rFonts w:hAnsi="宋体" w:cs="宋体"/>
          <w:b/>
          <w:szCs w:val="24"/>
          <w:highlight w:val="none"/>
        </w:rPr>
      </w:pPr>
      <w:r>
        <w:rPr>
          <w:rFonts w:hint="eastAsia" w:hAnsi="宋体" w:cs="宋体"/>
          <w:b/>
          <w:szCs w:val="24"/>
          <w:highlight w:val="none"/>
        </w:rPr>
        <w:t xml:space="preserve">    五、免责条款 </w:t>
      </w:r>
    </w:p>
    <w:p>
      <w:pPr>
        <w:spacing w:line="360" w:lineRule="auto"/>
        <w:rPr>
          <w:rFonts w:hAnsi="宋体" w:cs="宋体"/>
          <w:szCs w:val="24"/>
          <w:highlight w:val="none"/>
        </w:rPr>
      </w:pPr>
      <w:r>
        <w:rPr>
          <w:rFonts w:hint="eastAsia" w:hAnsi="宋体" w:cs="宋体"/>
          <w:szCs w:val="24"/>
          <w:highlight w:val="none"/>
        </w:rPr>
        <w:t xml:space="preserve">    1．依照法律规定或你方与供应商的另行约定，全部或者部分免除供应商磋商保证金义务时，我方亦免除相应的保证责任。 </w:t>
      </w:r>
    </w:p>
    <w:p>
      <w:pPr>
        <w:spacing w:line="360" w:lineRule="auto"/>
        <w:rPr>
          <w:rFonts w:hAnsi="宋体" w:cs="宋体"/>
          <w:szCs w:val="24"/>
          <w:highlight w:val="none"/>
        </w:rPr>
      </w:pPr>
      <w:r>
        <w:rPr>
          <w:rFonts w:hint="eastAsia" w:hAnsi="宋体" w:cs="宋体"/>
          <w:szCs w:val="24"/>
          <w:highlight w:val="none"/>
        </w:rPr>
        <w:t xml:space="preserve">    2．因你方原因致使供应商发生本保函第一条第（一）款约定情形的，我方不承担保证责任。 </w:t>
      </w:r>
    </w:p>
    <w:p>
      <w:pPr>
        <w:spacing w:line="360" w:lineRule="auto"/>
        <w:rPr>
          <w:rFonts w:hAnsi="宋体" w:cs="宋体"/>
          <w:szCs w:val="24"/>
          <w:highlight w:val="none"/>
        </w:rPr>
      </w:pPr>
      <w:r>
        <w:rPr>
          <w:rFonts w:hint="eastAsia" w:hAnsi="宋体" w:cs="宋体"/>
          <w:szCs w:val="24"/>
          <w:highlight w:val="none"/>
        </w:rPr>
        <w:t xml:space="preserve">    3．因不可抗力造成供应商发生本保函第一条约定情形的，我方不承担保证责任。 </w:t>
      </w:r>
    </w:p>
    <w:p>
      <w:pPr>
        <w:spacing w:line="360" w:lineRule="auto"/>
        <w:rPr>
          <w:rFonts w:hAnsi="宋体" w:cs="宋体"/>
          <w:szCs w:val="24"/>
          <w:highlight w:val="none"/>
        </w:rPr>
      </w:pPr>
      <w:r>
        <w:rPr>
          <w:rFonts w:hint="eastAsia" w:hAnsi="宋体" w:cs="宋体"/>
          <w:szCs w:val="24"/>
          <w:highlight w:val="none"/>
        </w:rPr>
        <w:t xml:space="preserve">    4．你方或其他有权机关对竞争性磋商文件进行任何澄清或修改，加重我方保证责任的，我方对加重部分不承担保证责任，但该澄清或修改经我方事先书面同意的除外。 </w:t>
      </w:r>
    </w:p>
    <w:p>
      <w:pPr>
        <w:spacing w:line="360" w:lineRule="auto"/>
        <w:rPr>
          <w:rFonts w:hAnsi="宋体" w:cs="宋体"/>
          <w:b/>
          <w:szCs w:val="24"/>
          <w:highlight w:val="none"/>
        </w:rPr>
      </w:pPr>
      <w:r>
        <w:rPr>
          <w:rFonts w:hint="eastAsia" w:hAnsi="宋体" w:cs="宋体"/>
          <w:szCs w:val="24"/>
          <w:highlight w:val="none"/>
        </w:rPr>
        <w:t xml:space="preserve">   </w:t>
      </w:r>
      <w:r>
        <w:rPr>
          <w:rFonts w:hint="eastAsia" w:hAnsi="宋体" w:cs="宋体"/>
          <w:b/>
          <w:szCs w:val="24"/>
          <w:highlight w:val="none"/>
        </w:rPr>
        <w:t xml:space="preserve"> 六、争议的解决 </w:t>
      </w:r>
    </w:p>
    <w:p>
      <w:pPr>
        <w:spacing w:line="360" w:lineRule="auto"/>
        <w:rPr>
          <w:rFonts w:hAnsi="宋体" w:cs="宋体"/>
          <w:szCs w:val="24"/>
          <w:highlight w:val="none"/>
        </w:rPr>
      </w:pPr>
      <w:r>
        <w:rPr>
          <w:rFonts w:hint="eastAsia" w:hAnsi="宋体" w:cs="宋体"/>
          <w:szCs w:val="24"/>
          <w:highlight w:val="none"/>
        </w:rPr>
        <w:t xml:space="preserve">    因本保函发生的纠纷，由你我双方协商解决，协商不成的，通过诉讼程序解决，诉讼管辖地法院为________________法院。 </w:t>
      </w:r>
    </w:p>
    <w:p>
      <w:pPr>
        <w:spacing w:line="360" w:lineRule="auto"/>
        <w:rPr>
          <w:rFonts w:hAnsi="宋体" w:cs="宋体"/>
          <w:b/>
          <w:szCs w:val="24"/>
          <w:highlight w:val="none"/>
        </w:rPr>
      </w:pPr>
      <w:r>
        <w:rPr>
          <w:rFonts w:hint="eastAsia" w:hAnsi="宋体" w:cs="宋体"/>
          <w:b/>
          <w:szCs w:val="24"/>
          <w:highlight w:val="none"/>
        </w:rPr>
        <w:t xml:space="preserve">    七、保函的生效 </w:t>
      </w:r>
    </w:p>
    <w:p>
      <w:pPr>
        <w:spacing w:line="360" w:lineRule="auto"/>
        <w:rPr>
          <w:rFonts w:hAnsi="宋体" w:cs="宋体"/>
          <w:szCs w:val="24"/>
          <w:highlight w:val="none"/>
        </w:rPr>
      </w:pPr>
      <w:r>
        <w:rPr>
          <w:rFonts w:hint="eastAsia" w:hAnsi="宋体" w:cs="宋体"/>
          <w:szCs w:val="24"/>
          <w:highlight w:val="none"/>
        </w:rPr>
        <w:t xml:space="preserve">    本保函自我方加盖公章之日起生效。 </w:t>
      </w:r>
    </w:p>
    <w:p>
      <w:pPr>
        <w:spacing w:line="360" w:lineRule="auto"/>
        <w:rPr>
          <w:rFonts w:hAnsi="宋体" w:cs="宋体"/>
          <w:szCs w:val="24"/>
          <w:highlight w:val="none"/>
        </w:rPr>
      </w:pPr>
      <w:r>
        <w:rPr>
          <w:rFonts w:hint="eastAsia" w:hAnsi="宋体" w:cs="宋体"/>
          <w:szCs w:val="24"/>
          <w:highlight w:val="none"/>
        </w:rPr>
        <w:t xml:space="preserve"> </w:t>
      </w:r>
    </w:p>
    <w:p>
      <w:pPr>
        <w:spacing w:line="360" w:lineRule="auto"/>
        <w:rPr>
          <w:rFonts w:hAnsi="宋体" w:cs="宋体"/>
          <w:szCs w:val="24"/>
          <w:highlight w:val="none"/>
        </w:rPr>
      </w:pPr>
    </w:p>
    <w:p>
      <w:pPr>
        <w:spacing w:line="360" w:lineRule="auto"/>
        <w:ind w:right="640" w:firstLine="3840" w:firstLineChars="1600"/>
        <w:rPr>
          <w:rFonts w:hAnsi="宋体" w:cs="宋体"/>
          <w:szCs w:val="24"/>
          <w:highlight w:val="none"/>
        </w:rPr>
      </w:pPr>
      <w:r>
        <w:rPr>
          <w:rFonts w:hint="eastAsia" w:hAnsi="宋体" w:cs="宋体"/>
          <w:szCs w:val="24"/>
          <w:highlight w:val="none"/>
        </w:rPr>
        <w:t>保证人：（公章）</w:t>
      </w:r>
    </w:p>
    <w:p>
      <w:pPr>
        <w:spacing w:line="360" w:lineRule="auto"/>
        <w:ind w:right="640"/>
        <w:rPr>
          <w:rFonts w:hAnsi="宋体" w:cs="宋体"/>
          <w:szCs w:val="24"/>
          <w:highlight w:val="none"/>
        </w:rPr>
      </w:pPr>
      <w:r>
        <w:rPr>
          <w:rFonts w:hint="eastAsia" w:hAnsi="宋体" w:cs="宋体"/>
          <w:szCs w:val="24"/>
          <w:highlight w:val="none"/>
        </w:rPr>
        <w:t xml:space="preserve">                              年     月      日</w:t>
      </w: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szCs w:val="24"/>
          <w:highlight w:val="none"/>
        </w:rPr>
      </w:pPr>
    </w:p>
    <w:p>
      <w:pPr>
        <w:spacing w:line="360" w:lineRule="auto"/>
        <w:rPr>
          <w:rFonts w:hAnsi="宋体" w:cs="宋体"/>
          <w:b/>
          <w:sz w:val="28"/>
          <w:szCs w:val="28"/>
          <w:highlight w:val="none"/>
        </w:rPr>
      </w:pPr>
      <w:r>
        <w:rPr>
          <w:rFonts w:hint="eastAsia" w:hAnsi="宋体" w:cs="宋体"/>
          <w:szCs w:val="24"/>
          <w:highlight w:val="none"/>
        </w:rPr>
        <w:t xml:space="preserve"> </w:t>
      </w:r>
      <w:r>
        <w:rPr>
          <w:rFonts w:hint="eastAsia" w:hAnsi="宋体" w:cs="宋体"/>
          <w:b/>
          <w:sz w:val="28"/>
          <w:szCs w:val="28"/>
          <w:highlight w:val="none"/>
        </w:rPr>
        <w:t>附件</w:t>
      </w:r>
      <w:r>
        <w:rPr>
          <w:rFonts w:hint="eastAsia" w:hAnsi="宋体" w:cs="宋体"/>
          <w:b/>
          <w:sz w:val="28"/>
          <w:szCs w:val="28"/>
          <w:highlight w:val="none"/>
          <w:lang w:val="en-US" w:eastAsia="zh-CN"/>
        </w:rPr>
        <w:t>7</w:t>
      </w:r>
      <w:r>
        <w:rPr>
          <w:rFonts w:hint="eastAsia" w:hAnsi="宋体" w:cs="宋体"/>
          <w:b/>
          <w:sz w:val="28"/>
          <w:szCs w:val="28"/>
          <w:highlight w:val="none"/>
        </w:rPr>
        <w:t>：</w:t>
      </w:r>
    </w:p>
    <w:p>
      <w:pPr>
        <w:jc w:val="center"/>
        <w:rPr>
          <w:rFonts w:hAnsi="宋体" w:cs="宋体"/>
          <w:b/>
          <w:bCs/>
          <w:sz w:val="44"/>
          <w:szCs w:val="44"/>
          <w:highlight w:val="none"/>
        </w:rPr>
      </w:pPr>
      <w:r>
        <w:rPr>
          <w:rFonts w:hint="eastAsia" w:hAnsi="宋体" w:cs="宋体"/>
          <w:b/>
          <w:bCs/>
          <w:sz w:val="44"/>
          <w:szCs w:val="44"/>
          <w:highlight w:val="none"/>
        </w:rPr>
        <w:t>质疑函范本</w:t>
      </w:r>
    </w:p>
    <w:p>
      <w:pPr>
        <w:adjustRightInd w:val="0"/>
        <w:snapToGrid w:val="0"/>
        <w:spacing w:before="312" w:beforeLines="100" w:line="360" w:lineRule="auto"/>
        <w:rPr>
          <w:rFonts w:hAnsi="宋体" w:cs="宋体"/>
          <w:bCs/>
          <w:szCs w:val="24"/>
          <w:highlight w:val="none"/>
        </w:rPr>
      </w:pPr>
      <w:r>
        <w:rPr>
          <w:rFonts w:hint="eastAsia" w:hAnsi="宋体" w:cs="宋体"/>
          <w:bCs/>
          <w:szCs w:val="24"/>
          <w:highlight w:val="none"/>
        </w:rPr>
        <w:t>一、质疑供应商基本信息</w:t>
      </w:r>
    </w:p>
    <w:p>
      <w:pPr>
        <w:adjustRightInd w:val="0"/>
        <w:snapToGrid w:val="0"/>
        <w:spacing w:line="360" w:lineRule="auto"/>
        <w:rPr>
          <w:rFonts w:hAnsi="宋体" w:cs="宋体"/>
          <w:szCs w:val="24"/>
          <w:highlight w:val="none"/>
          <w:u w:val="dotted"/>
        </w:rPr>
      </w:pPr>
      <w:r>
        <w:rPr>
          <w:rFonts w:hint="eastAsia" w:hAnsi="宋体" w:cs="宋体"/>
          <w:szCs w:val="24"/>
          <w:highlight w:val="none"/>
        </w:rPr>
        <w:t>质疑供应商：</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地址：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rPr>
        <w:t>授权代表：</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 xml:space="preserve">地址： </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p>
    <w:p>
      <w:pPr>
        <w:adjustRightInd w:val="0"/>
        <w:snapToGrid w:val="0"/>
        <w:spacing w:line="360" w:lineRule="auto"/>
        <w:rPr>
          <w:rFonts w:hAnsi="宋体" w:cs="宋体"/>
          <w:bCs/>
          <w:szCs w:val="24"/>
          <w:highlight w:val="none"/>
        </w:rPr>
      </w:pPr>
      <w:r>
        <w:rPr>
          <w:rFonts w:hint="eastAsia" w:hAnsi="宋体" w:cs="宋体"/>
          <w:bCs/>
          <w:szCs w:val="24"/>
          <w:highlight w:val="none"/>
        </w:rPr>
        <w:t>二、质疑项目基本情况</w:t>
      </w:r>
    </w:p>
    <w:p>
      <w:pPr>
        <w:adjustRightInd w:val="0"/>
        <w:snapToGrid w:val="0"/>
        <w:spacing w:line="360" w:lineRule="auto"/>
        <w:rPr>
          <w:rFonts w:hAnsi="宋体" w:cs="宋体"/>
          <w:szCs w:val="24"/>
          <w:highlight w:val="none"/>
        </w:rPr>
      </w:pPr>
      <w:r>
        <w:rPr>
          <w:rFonts w:hint="eastAsia" w:hAnsi="宋体" w:cs="宋体"/>
          <w:szCs w:val="24"/>
          <w:highlight w:val="none"/>
        </w:rPr>
        <w:t>质疑项目的名称：</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质疑项目的编号：</w:t>
      </w:r>
      <w:r>
        <w:rPr>
          <w:rFonts w:hint="eastAsia" w:hAnsi="宋体" w:cs="宋体"/>
          <w:szCs w:val="24"/>
          <w:highlight w:val="none"/>
          <w:u w:val="dotted"/>
        </w:rPr>
        <w:t xml:space="preserve">               </w:t>
      </w:r>
      <w:r>
        <w:rPr>
          <w:rFonts w:hint="eastAsia" w:hAnsi="宋体" w:cs="宋体"/>
          <w:szCs w:val="24"/>
          <w:highlight w:val="none"/>
        </w:rPr>
        <w:t>包号：</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rPr>
        <w:t>采购人名称：</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rPr>
        <w:t>采购文件获取日期：</w:t>
      </w:r>
      <w:r>
        <w:rPr>
          <w:rFonts w:hint="eastAsia" w:hAnsi="宋体" w:cs="宋体"/>
          <w:szCs w:val="24"/>
          <w:highlight w:val="none"/>
          <w:u w:val="dotted"/>
        </w:rPr>
        <w:t xml:space="preserve">                                           </w:t>
      </w:r>
    </w:p>
    <w:p>
      <w:pPr>
        <w:adjustRightInd w:val="0"/>
        <w:snapToGrid w:val="0"/>
        <w:spacing w:line="360" w:lineRule="auto"/>
        <w:rPr>
          <w:rFonts w:hAnsi="宋体" w:cs="宋体"/>
          <w:bCs/>
          <w:szCs w:val="24"/>
          <w:highlight w:val="none"/>
        </w:rPr>
      </w:pPr>
      <w:r>
        <w:rPr>
          <w:rFonts w:hint="eastAsia" w:hAnsi="宋体" w:cs="宋体"/>
          <w:bCs/>
          <w:szCs w:val="24"/>
          <w:highlight w:val="none"/>
        </w:rPr>
        <w:t>三、质疑事项具体内容</w:t>
      </w:r>
    </w:p>
    <w:p>
      <w:pPr>
        <w:adjustRightInd w:val="0"/>
        <w:snapToGrid w:val="0"/>
        <w:spacing w:line="360" w:lineRule="auto"/>
        <w:rPr>
          <w:rFonts w:hAnsi="宋体" w:cs="宋体"/>
          <w:szCs w:val="24"/>
          <w:highlight w:val="none"/>
          <w:u w:val="dotted"/>
        </w:rPr>
      </w:pPr>
      <w:r>
        <w:rPr>
          <w:rFonts w:hint="eastAsia" w:hAnsi="宋体" w:cs="宋体"/>
          <w:szCs w:val="24"/>
          <w:highlight w:val="none"/>
        </w:rPr>
        <w:t>质疑事项1：</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rPr>
        <w:t>事实依据：</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rPr>
      </w:pP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rPr>
        <w:t>法律依据：</w:t>
      </w: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u w:val="dotted"/>
        </w:rPr>
        <w:t xml:space="preserve">                                                     </w:t>
      </w:r>
    </w:p>
    <w:p>
      <w:pPr>
        <w:adjustRightInd w:val="0"/>
        <w:snapToGrid w:val="0"/>
        <w:spacing w:line="360" w:lineRule="auto"/>
        <w:rPr>
          <w:rFonts w:hAnsi="宋体" w:cs="宋体"/>
          <w:szCs w:val="24"/>
          <w:highlight w:val="none"/>
          <w:u w:val="dotted"/>
        </w:rPr>
      </w:pPr>
      <w:r>
        <w:rPr>
          <w:rFonts w:hint="eastAsia" w:hAnsi="宋体" w:cs="宋体"/>
          <w:szCs w:val="24"/>
          <w:highlight w:val="none"/>
        </w:rPr>
        <w:t>质疑事项2</w:t>
      </w:r>
    </w:p>
    <w:p>
      <w:pPr>
        <w:adjustRightInd w:val="0"/>
        <w:snapToGrid w:val="0"/>
        <w:spacing w:line="360" w:lineRule="auto"/>
        <w:rPr>
          <w:rFonts w:hAnsi="宋体" w:cs="宋体"/>
          <w:szCs w:val="24"/>
          <w:highlight w:val="none"/>
        </w:rPr>
      </w:pPr>
      <w:r>
        <w:rPr>
          <w:rFonts w:hint="eastAsia" w:hAnsi="宋体" w:cs="宋体"/>
          <w:szCs w:val="24"/>
          <w:highlight w:val="none"/>
        </w:rPr>
        <w:t>……</w:t>
      </w:r>
    </w:p>
    <w:p>
      <w:pPr>
        <w:adjustRightInd w:val="0"/>
        <w:snapToGrid w:val="0"/>
        <w:spacing w:line="360" w:lineRule="auto"/>
        <w:rPr>
          <w:rFonts w:hAnsi="宋体" w:cs="宋体"/>
          <w:bCs/>
          <w:szCs w:val="24"/>
          <w:highlight w:val="none"/>
        </w:rPr>
      </w:pPr>
      <w:r>
        <w:rPr>
          <w:rFonts w:hint="eastAsia" w:hAnsi="宋体" w:cs="宋体"/>
          <w:bCs/>
          <w:szCs w:val="24"/>
          <w:highlight w:val="none"/>
        </w:rPr>
        <w:t>四、与质疑事项相关的质疑请求</w:t>
      </w:r>
    </w:p>
    <w:p>
      <w:pPr>
        <w:adjustRightInd w:val="0"/>
        <w:snapToGrid w:val="0"/>
        <w:spacing w:line="360" w:lineRule="auto"/>
        <w:rPr>
          <w:rFonts w:hAnsi="宋体" w:cs="宋体"/>
          <w:szCs w:val="24"/>
          <w:highlight w:val="none"/>
          <w:u w:val="dotted"/>
        </w:rPr>
      </w:pPr>
      <w:r>
        <w:rPr>
          <w:rFonts w:hint="eastAsia" w:hAnsi="宋体" w:cs="宋体"/>
          <w:szCs w:val="24"/>
          <w:highlight w:val="none"/>
        </w:rPr>
        <w:t>请求：</w:t>
      </w:r>
      <w:r>
        <w:rPr>
          <w:rFonts w:hint="eastAsia" w:hAnsi="宋体" w:cs="宋体"/>
          <w:szCs w:val="24"/>
          <w:highlight w:val="none"/>
          <w:u w:val="dotted"/>
        </w:rPr>
        <w:t xml:space="preserve">                                               </w:t>
      </w:r>
    </w:p>
    <w:p>
      <w:pPr>
        <w:rPr>
          <w:rFonts w:hAnsi="宋体" w:cs="宋体"/>
          <w:szCs w:val="24"/>
          <w:highlight w:val="none"/>
        </w:rPr>
      </w:pPr>
      <w:r>
        <w:rPr>
          <w:rFonts w:hint="eastAsia" w:hAnsi="宋体" w:cs="宋体"/>
          <w:szCs w:val="24"/>
          <w:highlight w:val="none"/>
        </w:rPr>
        <w:t xml:space="preserve">签字(签章)：                   公章：                      </w:t>
      </w:r>
    </w:p>
    <w:p>
      <w:pPr>
        <w:rPr>
          <w:rFonts w:hAnsi="宋体" w:cs="宋体"/>
          <w:szCs w:val="24"/>
          <w:highlight w:val="none"/>
        </w:rPr>
      </w:pPr>
      <w:r>
        <w:rPr>
          <w:rFonts w:hint="eastAsia" w:hAnsi="宋体" w:cs="宋体"/>
          <w:szCs w:val="24"/>
          <w:highlight w:val="none"/>
        </w:rPr>
        <w:t xml:space="preserve">日期：    </w:t>
      </w:r>
    </w:p>
    <w:p>
      <w:pPr>
        <w:jc w:val="center"/>
        <w:rPr>
          <w:rFonts w:hAnsi="宋体" w:cs="宋体"/>
          <w:b/>
          <w:sz w:val="44"/>
          <w:szCs w:val="44"/>
          <w:highlight w:val="none"/>
        </w:rPr>
      </w:pPr>
      <w:bookmarkStart w:id="640" w:name="_GoBack"/>
      <w:bookmarkEnd w:id="640"/>
    </w:p>
    <w:p>
      <w:pPr>
        <w:jc w:val="center"/>
        <w:rPr>
          <w:rFonts w:hAnsi="宋体" w:cs="宋体"/>
          <w:b/>
          <w:sz w:val="44"/>
          <w:szCs w:val="44"/>
          <w:highlight w:val="none"/>
        </w:rPr>
      </w:pPr>
    </w:p>
    <w:p>
      <w:pPr>
        <w:jc w:val="center"/>
        <w:rPr>
          <w:rFonts w:hAnsi="宋体" w:cs="宋体"/>
          <w:b/>
          <w:sz w:val="44"/>
          <w:szCs w:val="44"/>
          <w:highlight w:val="none"/>
        </w:rPr>
      </w:pPr>
      <w:r>
        <w:rPr>
          <w:rFonts w:hint="eastAsia" w:hAnsi="宋体" w:cs="宋体"/>
          <w:b/>
          <w:sz w:val="44"/>
          <w:szCs w:val="44"/>
          <w:highlight w:val="none"/>
        </w:rPr>
        <w:t>投诉书范本</w:t>
      </w:r>
    </w:p>
    <w:p>
      <w:pPr>
        <w:rPr>
          <w:rFonts w:hAnsi="宋体" w:cs="宋体"/>
          <w:szCs w:val="24"/>
          <w:highlight w:val="none"/>
        </w:rPr>
      </w:pPr>
      <w:r>
        <w:rPr>
          <w:rFonts w:hint="eastAsia" w:hAnsi="宋体" w:cs="宋体"/>
          <w:szCs w:val="24"/>
          <w:highlight w:val="none"/>
        </w:rPr>
        <w:t>一、投诉相关主体基本情况</w:t>
      </w:r>
    </w:p>
    <w:p>
      <w:pPr>
        <w:rPr>
          <w:rFonts w:hAnsi="宋体" w:cs="宋体"/>
          <w:szCs w:val="24"/>
          <w:highlight w:val="none"/>
          <w:u w:val="dotted"/>
        </w:rPr>
      </w:pPr>
      <w:r>
        <w:rPr>
          <w:rFonts w:hint="eastAsia" w:hAnsi="宋体" w:cs="宋体"/>
          <w:szCs w:val="24"/>
          <w:highlight w:val="none"/>
        </w:rPr>
        <w:t>投诉人：</w:t>
      </w:r>
      <w:r>
        <w:rPr>
          <w:rFonts w:hint="eastAsia" w:hAnsi="宋体" w:cs="宋体"/>
          <w:szCs w:val="24"/>
          <w:highlight w:val="none"/>
          <w:u w:val="dotted"/>
        </w:rPr>
        <w:t xml:space="preserve">                                               </w:t>
      </w:r>
    </w:p>
    <w:p>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tabs>
          <w:tab w:val="left" w:pos="6510"/>
        </w:tabs>
        <w:jc w:val="left"/>
        <w:rPr>
          <w:rFonts w:hAnsi="宋体" w:cs="宋体"/>
          <w:szCs w:val="24"/>
          <w:highlight w:val="none"/>
        </w:rPr>
      </w:pPr>
      <w:r>
        <w:rPr>
          <w:rFonts w:hint="eastAsia" w:hAnsi="宋体" w:cs="宋体"/>
          <w:szCs w:val="24"/>
          <w:highlight w:val="none"/>
        </w:rPr>
        <w:t>法定代表人/主要负责人：</w:t>
      </w:r>
      <w:r>
        <w:rPr>
          <w:rFonts w:hint="eastAsia" w:hAnsi="宋体" w:cs="宋体"/>
          <w:szCs w:val="24"/>
          <w:highlight w:val="none"/>
          <w:u w:val="dotted"/>
        </w:rPr>
        <w:t xml:space="preserve">                                   </w:t>
      </w:r>
      <w:r>
        <w:rPr>
          <w:rFonts w:hint="eastAsia" w:hAnsi="宋体" w:cs="宋体"/>
          <w:szCs w:val="24"/>
          <w:highlight w:val="none"/>
        </w:rPr>
        <w:t xml:space="preserve">  </w:t>
      </w:r>
    </w:p>
    <w:p>
      <w:pPr>
        <w:tabs>
          <w:tab w:val="left" w:pos="6510"/>
        </w:tabs>
        <w:rPr>
          <w:rFonts w:hAnsi="宋体" w:cs="宋体"/>
          <w:szCs w:val="24"/>
          <w:highlight w:val="none"/>
          <w:u w:val="dotted"/>
        </w:rPr>
      </w:pPr>
      <w:r>
        <w:rPr>
          <w:rFonts w:hint="eastAsia" w:hAnsi="宋体" w:cs="宋体"/>
          <w:szCs w:val="24"/>
          <w:highlight w:val="none"/>
        </w:rPr>
        <w:t>联系电话：</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rPr>
        <w:t>授权代表：</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r>
        <w:rPr>
          <w:rFonts w:hint="eastAsia" w:hAnsi="宋体" w:cs="宋体"/>
          <w:szCs w:val="24"/>
          <w:highlight w:val="none"/>
          <w:u w:val="dotted"/>
        </w:rPr>
        <w:t xml:space="preserve">                   </w:t>
      </w:r>
    </w:p>
    <w:p>
      <w:pPr>
        <w:rPr>
          <w:rFonts w:hAnsi="宋体" w:cs="宋体"/>
          <w:szCs w:val="24"/>
          <w:highlight w:val="none"/>
          <w:u w:val="single"/>
        </w:rPr>
      </w:pPr>
      <w:r>
        <w:rPr>
          <w:rFonts w:hint="eastAsia" w:hAnsi="宋体" w:cs="宋体"/>
          <w:szCs w:val="24"/>
          <w:highlight w:val="none"/>
        </w:rPr>
        <w:t>被投诉人1：</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u w:val="singl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rPr>
      </w:pPr>
      <w:r>
        <w:rPr>
          <w:rFonts w:hint="eastAsia" w:hAnsi="宋体" w:cs="宋体"/>
          <w:szCs w:val="24"/>
          <w:highlight w:val="none"/>
        </w:rPr>
        <w:t>被投诉人2</w:t>
      </w:r>
    </w:p>
    <w:p>
      <w:pPr>
        <w:rPr>
          <w:rFonts w:hAnsi="宋体" w:cs="宋体"/>
          <w:szCs w:val="24"/>
          <w:highlight w:val="none"/>
          <w:u w:val="dotted"/>
        </w:rPr>
      </w:pPr>
      <w:r>
        <w:rPr>
          <w:rFonts w:hint="eastAsia" w:hAnsi="宋体" w:cs="宋体"/>
          <w:szCs w:val="24"/>
          <w:highlight w:val="none"/>
        </w:rPr>
        <w:t>……</w:t>
      </w:r>
    </w:p>
    <w:p>
      <w:pPr>
        <w:rPr>
          <w:rFonts w:hAnsi="宋体" w:cs="宋体"/>
          <w:szCs w:val="24"/>
          <w:highlight w:val="none"/>
          <w:u w:val="single"/>
        </w:rPr>
      </w:pPr>
      <w:r>
        <w:rPr>
          <w:rFonts w:hint="eastAsia" w:hAnsi="宋体" w:cs="宋体"/>
          <w:szCs w:val="24"/>
          <w:highlight w:val="none"/>
        </w:rPr>
        <w:t>相关供应商：</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u w:val="single"/>
        </w:rPr>
      </w:pPr>
      <w:r>
        <w:rPr>
          <w:rFonts w:hint="eastAsia" w:hAnsi="宋体" w:cs="宋体"/>
          <w:szCs w:val="24"/>
          <w:highlight w:val="none"/>
        </w:rPr>
        <w:t>地     址：</w:t>
      </w:r>
      <w:r>
        <w:rPr>
          <w:rFonts w:hint="eastAsia" w:hAnsi="宋体" w:cs="宋体"/>
          <w:szCs w:val="24"/>
          <w:highlight w:val="none"/>
          <w:u w:val="dotted"/>
        </w:rPr>
        <w:t xml:space="preserve">                             </w:t>
      </w:r>
      <w:r>
        <w:rPr>
          <w:rFonts w:hint="eastAsia" w:hAnsi="宋体" w:cs="宋体"/>
          <w:szCs w:val="24"/>
          <w:highlight w:val="none"/>
        </w:rPr>
        <w:t>邮编：</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u w:val="single"/>
        </w:rPr>
      </w:pPr>
      <w:r>
        <w:rPr>
          <w:rFonts w:hint="eastAsia" w:hAnsi="宋体" w:cs="宋体"/>
          <w:szCs w:val="24"/>
          <w:highlight w:val="none"/>
        </w:rPr>
        <w:t>联系人：</w:t>
      </w:r>
      <w:r>
        <w:rPr>
          <w:rFonts w:hint="eastAsia" w:hAnsi="宋体" w:cs="宋体"/>
          <w:szCs w:val="24"/>
          <w:highlight w:val="none"/>
          <w:u w:val="dotted"/>
        </w:rPr>
        <w:t xml:space="preserve">               </w:t>
      </w:r>
      <w:r>
        <w:rPr>
          <w:rFonts w:hint="eastAsia" w:hAnsi="宋体" w:cs="宋体"/>
          <w:szCs w:val="24"/>
          <w:highlight w:val="none"/>
        </w:rPr>
        <w:t>联系电话：</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rPr>
      </w:pPr>
      <w:r>
        <w:rPr>
          <w:rFonts w:hint="eastAsia" w:hAnsi="宋体" w:cs="宋体"/>
          <w:szCs w:val="24"/>
          <w:highlight w:val="none"/>
        </w:rPr>
        <w:t>二、投诉项目基本情况</w:t>
      </w:r>
    </w:p>
    <w:p>
      <w:pPr>
        <w:rPr>
          <w:rFonts w:hAnsi="宋体" w:cs="宋体"/>
          <w:szCs w:val="24"/>
          <w:highlight w:val="none"/>
          <w:u w:val="dotted"/>
        </w:rPr>
      </w:pPr>
      <w:r>
        <w:rPr>
          <w:rFonts w:hint="eastAsia" w:hAnsi="宋体" w:cs="宋体"/>
          <w:szCs w:val="24"/>
          <w:highlight w:val="none"/>
        </w:rPr>
        <w:t>采购项目名称：</w:t>
      </w:r>
      <w:r>
        <w:rPr>
          <w:rFonts w:hint="eastAsia" w:hAnsi="宋体" w:cs="宋体"/>
          <w:szCs w:val="24"/>
          <w:highlight w:val="none"/>
          <w:u w:val="dotted"/>
        </w:rPr>
        <w:t xml:space="preserve">                                        </w:t>
      </w:r>
    </w:p>
    <w:p>
      <w:pPr>
        <w:rPr>
          <w:rFonts w:hAnsi="宋体" w:cs="宋体"/>
          <w:szCs w:val="24"/>
          <w:highlight w:val="none"/>
          <w:u w:val="single"/>
        </w:rPr>
      </w:pPr>
      <w:r>
        <w:rPr>
          <w:rFonts w:hint="eastAsia" w:hAnsi="宋体" w:cs="宋体"/>
          <w:szCs w:val="24"/>
          <w:highlight w:val="none"/>
        </w:rPr>
        <w:t>采购项目编号：</w:t>
      </w:r>
      <w:r>
        <w:rPr>
          <w:rFonts w:hint="eastAsia" w:hAnsi="宋体" w:cs="宋体"/>
          <w:szCs w:val="24"/>
          <w:highlight w:val="none"/>
          <w:u w:val="dotted"/>
        </w:rPr>
        <w:t xml:space="preserve">                 </w:t>
      </w:r>
      <w:r>
        <w:rPr>
          <w:rFonts w:hint="eastAsia" w:hAnsi="宋体" w:cs="宋体"/>
          <w:szCs w:val="24"/>
          <w:highlight w:val="none"/>
        </w:rPr>
        <w:t>包号：</w:t>
      </w:r>
      <w:r>
        <w:rPr>
          <w:rFonts w:hint="eastAsia" w:hAnsi="宋体" w:cs="宋体"/>
          <w:szCs w:val="24"/>
          <w:highlight w:val="none"/>
          <w:u w:val="dotted"/>
        </w:rPr>
        <w:t xml:space="preserve">              </w:t>
      </w:r>
    </w:p>
    <w:p>
      <w:pPr>
        <w:rPr>
          <w:rFonts w:hAnsi="宋体" w:cs="宋体"/>
          <w:szCs w:val="24"/>
          <w:highlight w:val="none"/>
        </w:rPr>
      </w:pPr>
      <w:r>
        <w:rPr>
          <w:rFonts w:hint="eastAsia" w:hAnsi="宋体" w:cs="宋体"/>
          <w:szCs w:val="24"/>
          <w:highlight w:val="none"/>
        </w:rPr>
        <w:t>采购人名称：</w:t>
      </w:r>
      <w:r>
        <w:rPr>
          <w:rFonts w:hint="eastAsia" w:hAnsi="宋体" w:cs="宋体"/>
          <w:szCs w:val="24"/>
          <w:highlight w:val="none"/>
          <w:u w:val="dotted"/>
        </w:rPr>
        <w:t xml:space="preserve">                                           </w:t>
      </w:r>
      <w:r>
        <w:rPr>
          <w:rFonts w:hint="eastAsia" w:hAnsi="宋体" w:cs="宋体"/>
          <w:szCs w:val="24"/>
          <w:highlight w:val="none"/>
          <w:u w:val="single"/>
        </w:rPr>
        <w:t xml:space="preserve">  </w:t>
      </w:r>
    </w:p>
    <w:p>
      <w:pPr>
        <w:rPr>
          <w:rFonts w:hAnsi="宋体" w:cs="宋体"/>
          <w:szCs w:val="24"/>
          <w:highlight w:val="none"/>
          <w:u w:val="single"/>
        </w:rPr>
      </w:pPr>
      <w:r>
        <w:rPr>
          <w:rFonts w:hint="eastAsia" w:hAnsi="宋体" w:cs="宋体"/>
          <w:szCs w:val="24"/>
          <w:highlight w:val="none"/>
        </w:rPr>
        <w:t>代理机构名称：</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rPr>
        <w:t>采购文件公告:</w:t>
      </w:r>
      <w:r>
        <w:rPr>
          <w:rFonts w:hint="eastAsia" w:hAnsi="宋体" w:cs="宋体"/>
          <w:szCs w:val="24"/>
          <w:highlight w:val="none"/>
          <w:u w:val="dotted"/>
        </w:rPr>
        <w:t xml:space="preserve">是/否 </w:t>
      </w:r>
      <w:r>
        <w:rPr>
          <w:rFonts w:hint="eastAsia" w:hAnsi="宋体" w:cs="宋体"/>
          <w:szCs w:val="24"/>
          <w:highlight w:val="none"/>
        </w:rPr>
        <w:t>公告期限：</w:t>
      </w:r>
      <w:r>
        <w:rPr>
          <w:rFonts w:hint="eastAsia" w:hAnsi="宋体" w:cs="宋体"/>
          <w:szCs w:val="24"/>
          <w:highlight w:val="none"/>
          <w:u w:val="dotted"/>
        </w:rPr>
        <w:t xml:space="preserve">                                 </w:t>
      </w:r>
    </w:p>
    <w:p>
      <w:pPr>
        <w:rPr>
          <w:rFonts w:hAnsi="宋体" w:cs="宋体"/>
          <w:szCs w:val="24"/>
          <w:highlight w:val="none"/>
          <w:u w:val="single"/>
        </w:rPr>
      </w:pPr>
      <w:r>
        <w:rPr>
          <w:rFonts w:hint="eastAsia" w:hAnsi="宋体" w:cs="宋体"/>
          <w:szCs w:val="24"/>
          <w:highlight w:val="none"/>
        </w:rPr>
        <w:t>采购结果公告:</w:t>
      </w:r>
      <w:r>
        <w:rPr>
          <w:rFonts w:hint="eastAsia" w:hAnsi="宋体" w:cs="宋体"/>
          <w:szCs w:val="24"/>
          <w:highlight w:val="none"/>
          <w:u w:val="dotted"/>
        </w:rPr>
        <w:t xml:space="preserve">是/否 </w:t>
      </w:r>
      <w:r>
        <w:rPr>
          <w:rFonts w:hint="eastAsia" w:hAnsi="宋体" w:cs="宋体"/>
          <w:szCs w:val="24"/>
          <w:highlight w:val="none"/>
        </w:rPr>
        <w:t>公告期限：</w:t>
      </w:r>
      <w:r>
        <w:rPr>
          <w:rFonts w:hint="eastAsia" w:hAnsi="宋体" w:cs="宋体"/>
          <w:szCs w:val="24"/>
          <w:highlight w:val="none"/>
          <w:u w:val="dotted"/>
        </w:rPr>
        <w:t xml:space="preserve">                        </w:t>
      </w:r>
    </w:p>
    <w:p>
      <w:pPr>
        <w:rPr>
          <w:rFonts w:hAnsi="宋体" w:cs="宋体"/>
          <w:szCs w:val="24"/>
          <w:highlight w:val="none"/>
        </w:rPr>
      </w:pPr>
      <w:r>
        <w:rPr>
          <w:rFonts w:hint="eastAsia" w:hAnsi="宋体" w:cs="宋体"/>
          <w:szCs w:val="24"/>
          <w:highlight w:val="none"/>
        </w:rPr>
        <w:t>三、质疑基本情况</w:t>
      </w:r>
    </w:p>
    <w:p>
      <w:pPr>
        <w:ind w:firstLine="480" w:firstLineChars="200"/>
        <w:rPr>
          <w:rFonts w:hAnsi="宋体" w:cs="宋体"/>
          <w:szCs w:val="24"/>
          <w:highlight w:val="none"/>
          <w:u w:val="dotted"/>
        </w:rPr>
      </w:pPr>
      <w:r>
        <w:rPr>
          <w:rFonts w:hint="eastAsia" w:hAnsi="宋体" w:cs="宋体"/>
          <w:szCs w:val="24"/>
          <w:highlight w:val="none"/>
        </w:rPr>
        <w:t>投诉人于</w:t>
      </w:r>
      <w:r>
        <w:rPr>
          <w:rFonts w:hint="eastAsia" w:hAnsi="宋体" w:cs="宋体"/>
          <w:szCs w:val="24"/>
          <w:highlight w:val="none"/>
          <w:u w:val="dotted"/>
        </w:rPr>
        <w:t xml:space="preserve">   </w:t>
      </w:r>
      <w:r>
        <w:rPr>
          <w:rFonts w:hint="eastAsia" w:hAnsi="宋体" w:cs="宋体"/>
          <w:szCs w:val="24"/>
          <w:highlight w:val="none"/>
        </w:rPr>
        <w:t>年</w:t>
      </w:r>
      <w:r>
        <w:rPr>
          <w:rFonts w:hint="eastAsia" w:hAnsi="宋体" w:cs="宋体"/>
          <w:szCs w:val="24"/>
          <w:highlight w:val="none"/>
          <w:u w:val="dotted"/>
        </w:rPr>
        <w:t xml:space="preserve">   </w:t>
      </w:r>
      <w:r>
        <w:rPr>
          <w:rFonts w:hint="eastAsia" w:hAnsi="宋体" w:cs="宋体"/>
          <w:szCs w:val="24"/>
          <w:highlight w:val="none"/>
        </w:rPr>
        <w:t>月</w:t>
      </w:r>
      <w:r>
        <w:rPr>
          <w:rFonts w:hint="eastAsia" w:hAnsi="宋体" w:cs="宋体"/>
          <w:szCs w:val="24"/>
          <w:highlight w:val="none"/>
          <w:u w:val="dotted"/>
        </w:rPr>
        <w:t xml:space="preserve">  </w:t>
      </w:r>
      <w:r>
        <w:rPr>
          <w:rFonts w:hint="eastAsia" w:hAnsi="宋体" w:cs="宋体"/>
          <w:szCs w:val="24"/>
          <w:highlight w:val="none"/>
        </w:rPr>
        <w:t>日,向</w:t>
      </w:r>
      <w:r>
        <w:rPr>
          <w:rFonts w:hint="eastAsia" w:hAnsi="宋体" w:cs="宋体"/>
          <w:szCs w:val="24"/>
          <w:highlight w:val="none"/>
          <w:u w:val="dotted"/>
        </w:rPr>
        <w:t xml:space="preserve">                   </w:t>
      </w:r>
      <w:r>
        <w:rPr>
          <w:rFonts w:hint="eastAsia" w:hAnsi="宋体" w:cs="宋体"/>
          <w:szCs w:val="24"/>
          <w:highlight w:val="none"/>
        </w:rPr>
        <w:t>提出质疑，质疑事项为：</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u w:val="dotted"/>
        </w:rPr>
        <w:t xml:space="preserve">                                                     </w:t>
      </w:r>
      <w:r>
        <w:rPr>
          <w:rFonts w:hint="eastAsia" w:hAnsi="宋体" w:cs="宋体"/>
          <w:szCs w:val="24"/>
          <w:highlight w:val="none"/>
        </w:rPr>
        <w:t xml:space="preserve">  </w:t>
      </w:r>
    </w:p>
    <w:p>
      <w:pPr>
        <w:ind w:firstLine="360" w:firstLineChars="150"/>
        <w:rPr>
          <w:rFonts w:hAnsi="宋体" w:cs="宋体"/>
          <w:szCs w:val="24"/>
          <w:highlight w:val="none"/>
        </w:rPr>
      </w:pPr>
      <w:r>
        <w:rPr>
          <w:rFonts w:hint="eastAsia" w:hAnsi="宋体" w:cs="宋体"/>
          <w:szCs w:val="24"/>
          <w:highlight w:val="none"/>
          <w:u w:val="dotted"/>
        </w:rPr>
        <w:t>采购人/代理机构</w:t>
      </w:r>
      <w:r>
        <w:rPr>
          <w:rFonts w:hint="eastAsia" w:hAnsi="宋体" w:cs="宋体"/>
          <w:szCs w:val="24"/>
          <w:highlight w:val="none"/>
        </w:rPr>
        <w:t>于</w:t>
      </w:r>
      <w:r>
        <w:rPr>
          <w:rFonts w:hint="eastAsia" w:hAnsi="宋体" w:cs="宋体"/>
          <w:szCs w:val="24"/>
          <w:highlight w:val="none"/>
          <w:u w:val="dotted"/>
        </w:rPr>
        <w:t xml:space="preserve">   </w:t>
      </w:r>
      <w:r>
        <w:rPr>
          <w:rFonts w:hint="eastAsia" w:hAnsi="宋体" w:cs="宋体"/>
          <w:szCs w:val="24"/>
          <w:highlight w:val="none"/>
        </w:rPr>
        <w:t>年</w:t>
      </w:r>
      <w:r>
        <w:rPr>
          <w:rFonts w:hint="eastAsia" w:hAnsi="宋体" w:cs="宋体"/>
          <w:szCs w:val="24"/>
          <w:highlight w:val="none"/>
          <w:u w:val="dotted"/>
        </w:rPr>
        <w:t xml:space="preserve">   </w:t>
      </w:r>
      <w:r>
        <w:rPr>
          <w:rFonts w:hint="eastAsia" w:hAnsi="宋体" w:cs="宋体"/>
          <w:szCs w:val="24"/>
          <w:highlight w:val="none"/>
        </w:rPr>
        <w:t>月</w:t>
      </w:r>
      <w:r>
        <w:rPr>
          <w:rFonts w:hint="eastAsia" w:hAnsi="宋体" w:cs="宋体"/>
          <w:szCs w:val="24"/>
          <w:highlight w:val="none"/>
          <w:u w:val="dotted"/>
        </w:rPr>
        <w:t xml:space="preserve">   </w:t>
      </w:r>
      <w:r>
        <w:rPr>
          <w:rFonts w:hint="eastAsia" w:hAnsi="宋体" w:cs="宋体"/>
          <w:szCs w:val="24"/>
          <w:highlight w:val="none"/>
        </w:rPr>
        <w:t>日,就质疑事项作出了答复/没有在法定期限内作出答复。</w:t>
      </w:r>
    </w:p>
    <w:p>
      <w:pPr>
        <w:rPr>
          <w:rFonts w:hAnsi="宋体" w:cs="宋体"/>
          <w:szCs w:val="24"/>
          <w:highlight w:val="none"/>
        </w:rPr>
      </w:pPr>
      <w:r>
        <w:rPr>
          <w:rFonts w:hint="eastAsia" w:hAnsi="宋体" w:cs="宋体"/>
          <w:szCs w:val="24"/>
          <w:highlight w:val="none"/>
        </w:rPr>
        <w:t>四、投诉事项具体内容</w:t>
      </w:r>
    </w:p>
    <w:p>
      <w:pPr>
        <w:rPr>
          <w:rFonts w:hAnsi="宋体" w:cs="宋体"/>
          <w:szCs w:val="24"/>
          <w:highlight w:val="none"/>
          <w:u w:val="single"/>
        </w:rPr>
      </w:pPr>
      <w:r>
        <w:rPr>
          <w:rFonts w:hint="eastAsia" w:hAnsi="宋体" w:cs="宋体"/>
          <w:szCs w:val="24"/>
          <w:highlight w:val="none"/>
        </w:rPr>
        <w:t>投诉事项 1：</w:t>
      </w:r>
      <w:r>
        <w:rPr>
          <w:rFonts w:hint="eastAsia" w:hAnsi="宋体" w:cs="宋体"/>
          <w:szCs w:val="24"/>
          <w:highlight w:val="none"/>
          <w:u w:val="dotted"/>
        </w:rPr>
        <w:t xml:space="preserve">                                       </w:t>
      </w:r>
    </w:p>
    <w:p>
      <w:pPr>
        <w:rPr>
          <w:rFonts w:hAnsi="宋体" w:cs="宋体"/>
          <w:szCs w:val="24"/>
          <w:highlight w:val="none"/>
        </w:rPr>
      </w:pPr>
      <w:r>
        <w:rPr>
          <w:rFonts w:hint="eastAsia" w:hAnsi="宋体" w:cs="宋体"/>
          <w:szCs w:val="24"/>
          <w:highlight w:val="none"/>
        </w:rPr>
        <w:t>事实依据：</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u w:val="dotted"/>
        </w:rPr>
        <w:t xml:space="preserve">                                                      </w:t>
      </w:r>
    </w:p>
    <w:p>
      <w:pPr>
        <w:rPr>
          <w:rFonts w:hAnsi="宋体" w:cs="宋体"/>
          <w:szCs w:val="24"/>
          <w:highlight w:val="none"/>
          <w:u w:val="single"/>
        </w:rPr>
      </w:pPr>
      <w:r>
        <w:rPr>
          <w:rFonts w:hint="eastAsia" w:hAnsi="宋体" w:cs="宋体"/>
          <w:szCs w:val="24"/>
          <w:highlight w:val="none"/>
        </w:rPr>
        <w:t>法律依据：</w:t>
      </w:r>
      <w:r>
        <w:rPr>
          <w:rFonts w:hint="eastAsia" w:hAnsi="宋体" w:cs="宋体"/>
          <w:szCs w:val="24"/>
          <w:highlight w:val="none"/>
          <w:u w:val="dotted"/>
        </w:rPr>
        <w:t xml:space="preserve">                                          </w:t>
      </w:r>
    </w:p>
    <w:p>
      <w:pPr>
        <w:rPr>
          <w:rFonts w:hAnsi="宋体" w:cs="宋体"/>
          <w:szCs w:val="24"/>
          <w:highlight w:val="none"/>
          <w:u w:val="dotted"/>
        </w:rPr>
      </w:pPr>
      <w:r>
        <w:rPr>
          <w:rFonts w:hint="eastAsia" w:hAnsi="宋体" w:cs="宋体"/>
          <w:szCs w:val="24"/>
          <w:highlight w:val="none"/>
          <w:u w:val="dotted"/>
        </w:rPr>
        <w:t xml:space="preserve">                                                      </w:t>
      </w:r>
    </w:p>
    <w:p>
      <w:pPr>
        <w:rPr>
          <w:rFonts w:hAnsi="宋体" w:cs="宋体"/>
          <w:szCs w:val="24"/>
          <w:highlight w:val="none"/>
        </w:rPr>
      </w:pPr>
      <w:r>
        <w:rPr>
          <w:rFonts w:hint="eastAsia" w:hAnsi="宋体" w:cs="宋体"/>
          <w:szCs w:val="24"/>
          <w:highlight w:val="none"/>
        </w:rPr>
        <w:t>投诉事项2</w:t>
      </w:r>
    </w:p>
    <w:p>
      <w:pPr>
        <w:rPr>
          <w:rFonts w:hAnsi="宋体" w:cs="宋体"/>
          <w:szCs w:val="24"/>
          <w:highlight w:val="none"/>
          <w:u w:val="dotted"/>
        </w:rPr>
      </w:pPr>
      <w:r>
        <w:rPr>
          <w:rFonts w:hint="eastAsia" w:hAnsi="宋体" w:cs="宋体"/>
          <w:szCs w:val="24"/>
          <w:highlight w:val="none"/>
        </w:rPr>
        <w:t>……</w:t>
      </w:r>
    </w:p>
    <w:p>
      <w:pPr>
        <w:rPr>
          <w:rFonts w:hAnsi="宋体" w:cs="宋体"/>
          <w:szCs w:val="24"/>
          <w:highlight w:val="none"/>
        </w:rPr>
      </w:pPr>
      <w:r>
        <w:rPr>
          <w:rFonts w:hint="eastAsia" w:hAnsi="宋体" w:cs="宋体"/>
          <w:szCs w:val="24"/>
          <w:highlight w:val="none"/>
        </w:rPr>
        <w:t>五、与投诉事项相关的投诉请求</w:t>
      </w:r>
    </w:p>
    <w:p>
      <w:pPr>
        <w:rPr>
          <w:rFonts w:hAnsi="宋体" w:cs="宋体"/>
          <w:szCs w:val="24"/>
          <w:highlight w:val="none"/>
        </w:rPr>
      </w:pPr>
      <w:r>
        <w:rPr>
          <w:rFonts w:hint="eastAsia" w:hAnsi="宋体" w:cs="宋体"/>
          <w:szCs w:val="24"/>
          <w:highlight w:val="none"/>
        </w:rPr>
        <w:t>请求：</w:t>
      </w:r>
      <w:r>
        <w:rPr>
          <w:rFonts w:hint="eastAsia" w:hAnsi="宋体" w:cs="宋体"/>
          <w:szCs w:val="24"/>
          <w:highlight w:val="none"/>
          <w:u w:val="dotted"/>
        </w:rPr>
        <w:t xml:space="preserve">                                              </w:t>
      </w:r>
      <w:r>
        <w:rPr>
          <w:rFonts w:hint="eastAsia" w:hAnsi="宋体" w:cs="宋体"/>
          <w:szCs w:val="24"/>
          <w:highlight w:val="none"/>
        </w:rPr>
        <w:t xml:space="preserve"> </w:t>
      </w:r>
    </w:p>
    <w:p>
      <w:pPr>
        <w:rPr>
          <w:rFonts w:hAnsi="宋体" w:cs="宋体"/>
          <w:szCs w:val="24"/>
          <w:highlight w:val="none"/>
          <w:u w:val="single"/>
        </w:rPr>
      </w:pPr>
      <w:r>
        <w:rPr>
          <w:rFonts w:hint="eastAsia" w:hAnsi="宋体" w:cs="宋体"/>
          <w:szCs w:val="24"/>
          <w:highlight w:val="none"/>
        </w:rPr>
        <w:t xml:space="preserve">                                                                                                    </w:t>
      </w:r>
    </w:p>
    <w:p>
      <w:pPr>
        <w:rPr>
          <w:rFonts w:hAnsi="宋体" w:cs="宋体"/>
          <w:szCs w:val="24"/>
          <w:highlight w:val="none"/>
        </w:rPr>
      </w:pPr>
      <w:r>
        <w:rPr>
          <w:rFonts w:hint="eastAsia" w:hAnsi="宋体" w:cs="宋体"/>
          <w:szCs w:val="24"/>
          <w:highlight w:val="none"/>
        </w:rPr>
        <w:t xml:space="preserve">签字(签章)：                   公章：                      </w:t>
      </w:r>
    </w:p>
    <w:p>
      <w:pPr>
        <w:rPr>
          <w:rFonts w:hAnsi="宋体" w:cs="宋体"/>
          <w:szCs w:val="24"/>
          <w:highlight w:val="none"/>
        </w:rPr>
      </w:pPr>
      <w:r>
        <w:rPr>
          <w:rFonts w:hint="eastAsia" w:hAnsi="宋体" w:cs="宋体"/>
          <w:szCs w:val="24"/>
          <w:highlight w:val="none"/>
        </w:rPr>
        <w:t xml:space="preserve">日期：                      </w:t>
      </w:r>
      <w:r>
        <w:rPr>
          <w:rFonts w:hint="eastAsia" w:hAnsi="宋体" w:cs="宋体"/>
          <w:szCs w:val="24"/>
          <w:highlight w:val="none"/>
        </w:rPr>
        <w:tab/>
      </w:r>
    </w:p>
    <w:sectPr>
      <w:footerReference r:id="rId11" w:type="first"/>
      <w:headerReference r:id="rId9" w:type="default"/>
      <w:footerReference r:id="rId10" w:type="default"/>
      <w:pgSz w:w="11906" w:h="16838"/>
      <w:pgMar w:top="1276" w:right="1134" w:bottom="1134"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陕西至诚招标咨询有限公司                         </w:t>
    </w:r>
    <w:r>
      <w:rPr>
        <w:rFonts w:hint="eastAsia"/>
      </w:rPr>
      <w:tab/>
    </w:r>
    <w:r>
      <w:rPr>
        <w:rFonts w:hint="eastAsia"/>
      </w:rPr>
      <w:t xml:space="preserve">         西安市西安市高新区高新路25号瑞欣大厦6楼A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55</w:t>
                    </w:r>
                    <w:r>
                      <w:fldChar w:fldCharType="end"/>
                    </w:r>
                  </w:p>
                </w:txbxContent>
              </v:textbox>
            </v:shape>
          </w:pict>
        </mc:Fallback>
      </mc:AlternateContent>
    </w:r>
  </w:p>
  <w:p>
    <w:pPr>
      <w:pStyle w:val="14"/>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宁陕县幼儿园建设项目（二次)</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exact"/>
      <w:jc w:val="left"/>
      <w:rPr>
        <w:rFonts w:hAnsi="宋体"/>
        <w:bCs/>
        <w:u w:val="single"/>
      </w:rPr>
    </w:pPr>
    <w:r>
      <w:rPr>
        <w:rFonts w:hint="eastAsia" w:hAnsi="宋体"/>
        <w:bCs/>
        <w:sz w:val="18"/>
        <w:szCs w:val="18"/>
        <w:u w:val="single"/>
        <w:lang w:eastAsia="zh-CN"/>
      </w:rPr>
      <w:t>宁陕县幼儿园建设项目（二次)</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rPr>
        <w:rFonts w:hint="eastAsia" w:ascii="Times New Roman" w:hAnsi="Times New Roman" w:cs="宋体"/>
        <w:bCs/>
        <w:shd w:val="clear" w:color="auto" w:fill="FFFFFF"/>
      </w:rPr>
    </w:pPr>
  </w:p>
  <w:p>
    <w:pPr>
      <w:pStyle w:val="15"/>
      <w:jc w:val="left"/>
      <w:rPr>
        <w:rFonts w:ascii="宋体" w:hAnsi="宋体"/>
        <w:bCs/>
      </w:rPr>
    </w:pPr>
    <w:r>
      <w:rPr>
        <w:rFonts w:hint="eastAsia" w:cs="宋体"/>
        <w:bCs/>
        <w:shd w:val="clear" w:color="auto" w:fill="FFFFFF"/>
        <w:lang w:eastAsia="zh-CN"/>
      </w:rPr>
      <w:t>宁陕县幼儿园建设项目（二次)</w:t>
    </w:r>
    <w:r>
      <w:rPr>
        <w:rFonts w:hint="eastAsia" w:ascii="Times New Roman" w:hAnsi="Times New Roman" w:cs="宋体"/>
        <w:bCs/>
        <w:shd w:val="clear" w:color="auto" w:fill="FFFFFF"/>
      </w:rPr>
      <w:t xml:space="preserve">      </w:t>
    </w:r>
    <w:r>
      <w:rPr>
        <w:rFonts w:hint="eastAsia" w:cs="宋体"/>
        <w:bCs/>
        <w:shd w:val="clear" w:color="auto" w:fill="FFFFFF"/>
      </w:rPr>
      <w:t xml:space="preserve">                     </w:t>
    </w:r>
    <w:r>
      <w:rPr>
        <w:rFonts w:hint="eastAsia" w:cs="宋体"/>
        <w:bCs/>
        <w:shd w:val="clear" w:color="auto" w:fill="FFFFFF"/>
        <w:lang w:val="en-US" w:eastAsia="zh-CN"/>
      </w:rPr>
      <w:t xml:space="preserve">                                     </w:t>
    </w:r>
    <w:r>
      <w:rPr>
        <w:rFonts w:hint="eastAsia" w:cs="宋体"/>
        <w:bCs/>
        <w:shd w:val="clear" w:color="auto" w:fill="FFFFFF"/>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54B84"/>
    <w:multiLevelType w:val="singleLevel"/>
    <w:tmpl w:val="8F854B84"/>
    <w:lvl w:ilvl="0" w:tentative="0">
      <w:start w:val="1"/>
      <w:numFmt w:val="decimal"/>
      <w:suff w:val="nothing"/>
      <w:lvlText w:val="（%1）"/>
      <w:lvlJc w:val="left"/>
    </w:lvl>
  </w:abstractNum>
  <w:abstractNum w:abstractNumId="1">
    <w:nsid w:val="22E4BE67"/>
    <w:multiLevelType w:val="singleLevel"/>
    <w:tmpl w:val="22E4BE67"/>
    <w:lvl w:ilvl="0" w:tentative="0">
      <w:start w:val="2"/>
      <w:numFmt w:val="decimal"/>
      <w:suff w:val="nothing"/>
      <w:lvlText w:val="%1）"/>
      <w:lvlJc w:val="left"/>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1ZTk2MTQyODg0ZDk5MTI0YWY4MGUzOGFjOTBhYWIifQ=="/>
  </w:docVars>
  <w:rsids>
    <w:rsidRoot w:val="004139B6"/>
    <w:rsid w:val="001564DA"/>
    <w:rsid w:val="00266952"/>
    <w:rsid w:val="002C09D8"/>
    <w:rsid w:val="004139B6"/>
    <w:rsid w:val="00517D1D"/>
    <w:rsid w:val="00C8092C"/>
    <w:rsid w:val="00C8642A"/>
    <w:rsid w:val="00CB20FF"/>
    <w:rsid w:val="00E20FEB"/>
    <w:rsid w:val="01555A9A"/>
    <w:rsid w:val="0193039D"/>
    <w:rsid w:val="02EB00EA"/>
    <w:rsid w:val="030407EA"/>
    <w:rsid w:val="030A201D"/>
    <w:rsid w:val="044B49A4"/>
    <w:rsid w:val="04564D84"/>
    <w:rsid w:val="0489799B"/>
    <w:rsid w:val="05D75CDB"/>
    <w:rsid w:val="06652463"/>
    <w:rsid w:val="0701504F"/>
    <w:rsid w:val="08123EB3"/>
    <w:rsid w:val="08D21FF8"/>
    <w:rsid w:val="094C5141"/>
    <w:rsid w:val="0B7B588D"/>
    <w:rsid w:val="0C080095"/>
    <w:rsid w:val="0DCC26DD"/>
    <w:rsid w:val="0E5630D7"/>
    <w:rsid w:val="0ED9256A"/>
    <w:rsid w:val="0EF115EC"/>
    <w:rsid w:val="0EF4651C"/>
    <w:rsid w:val="0F4F1D25"/>
    <w:rsid w:val="0F997A1F"/>
    <w:rsid w:val="10043C73"/>
    <w:rsid w:val="1095499B"/>
    <w:rsid w:val="11254FFC"/>
    <w:rsid w:val="11D44776"/>
    <w:rsid w:val="12C617E6"/>
    <w:rsid w:val="130B35CF"/>
    <w:rsid w:val="13864C2A"/>
    <w:rsid w:val="145872ED"/>
    <w:rsid w:val="15AD7F29"/>
    <w:rsid w:val="16474784"/>
    <w:rsid w:val="1832167D"/>
    <w:rsid w:val="18AD56E9"/>
    <w:rsid w:val="18BD7413"/>
    <w:rsid w:val="191114F7"/>
    <w:rsid w:val="19747503"/>
    <w:rsid w:val="1AD6795F"/>
    <w:rsid w:val="1B0974F8"/>
    <w:rsid w:val="1B0C07FF"/>
    <w:rsid w:val="1B2D4AF7"/>
    <w:rsid w:val="1BDE6CFA"/>
    <w:rsid w:val="1D2D3D9F"/>
    <w:rsid w:val="1E2C4947"/>
    <w:rsid w:val="1EED73BF"/>
    <w:rsid w:val="1F2A5713"/>
    <w:rsid w:val="1F3708D8"/>
    <w:rsid w:val="20E04C24"/>
    <w:rsid w:val="211076ED"/>
    <w:rsid w:val="22E17783"/>
    <w:rsid w:val="236C3A89"/>
    <w:rsid w:val="24AE6EB4"/>
    <w:rsid w:val="24DD1172"/>
    <w:rsid w:val="255D05C3"/>
    <w:rsid w:val="257D4CA5"/>
    <w:rsid w:val="25D53DF3"/>
    <w:rsid w:val="26012612"/>
    <w:rsid w:val="26077449"/>
    <w:rsid w:val="26597F9E"/>
    <w:rsid w:val="27132728"/>
    <w:rsid w:val="271A213C"/>
    <w:rsid w:val="277D689B"/>
    <w:rsid w:val="279049CB"/>
    <w:rsid w:val="27AB4857"/>
    <w:rsid w:val="28253854"/>
    <w:rsid w:val="284335A5"/>
    <w:rsid w:val="28936D4C"/>
    <w:rsid w:val="28EF66C3"/>
    <w:rsid w:val="2A8B6E31"/>
    <w:rsid w:val="2C363381"/>
    <w:rsid w:val="2C45579E"/>
    <w:rsid w:val="2DB7733C"/>
    <w:rsid w:val="2DC2204F"/>
    <w:rsid w:val="2E167114"/>
    <w:rsid w:val="2E265AE2"/>
    <w:rsid w:val="2E746297"/>
    <w:rsid w:val="2EED1018"/>
    <w:rsid w:val="2F2533C6"/>
    <w:rsid w:val="2F2B2FEB"/>
    <w:rsid w:val="2FE56079"/>
    <w:rsid w:val="306A6183"/>
    <w:rsid w:val="30B96A80"/>
    <w:rsid w:val="314D5E4A"/>
    <w:rsid w:val="327978AB"/>
    <w:rsid w:val="32F55B7E"/>
    <w:rsid w:val="33FA289F"/>
    <w:rsid w:val="34681F9A"/>
    <w:rsid w:val="36C9283B"/>
    <w:rsid w:val="384369FD"/>
    <w:rsid w:val="396B0C3E"/>
    <w:rsid w:val="39E14908"/>
    <w:rsid w:val="3AB17101"/>
    <w:rsid w:val="3BFA15F2"/>
    <w:rsid w:val="3C780BEE"/>
    <w:rsid w:val="3D014345"/>
    <w:rsid w:val="3E0C2050"/>
    <w:rsid w:val="3E1B2720"/>
    <w:rsid w:val="3E296943"/>
    <w:rsid w:val="3EC7539C"/>
    <w:rsid w:val="3EE13F16"/>
    <w:rsid w:val="3F76250C"/>
    <w:rsid w:val="3FD324F1"/>
    <w:rsid w:val="400D7F7B"/>
    <w:rsid w:val="40B91AE2"/>
    <w:rsid w:val="40D047EA"/>
    <w:rsid w:val="426E2B33"/>
    <w:rsid w:val="42EA3D57"/>
    <w:rsid w:val="437B0D1B"/>
    <w:rsid w:val="4440544D"/>
    <w:rsid w:val="44D4651B"/>
    <w:rsid w:val="450E5A3D"/>
    <w:rsid w:val="46A23069"/>
    <w:rsid w:val="46B10F69"/>
    <w:rsid w:val="46E92D5E"/>
    <w:rsid w:val="472F0930"/>
    <w:rsid w:val="479A7299"/>
    <w:rsid w:val="486852FA"/>
    <w:rsid w:val="49045422"/>
    <w:rsid w:val="496A6B29"/>
    <w:rsid w:val="4A9D0B5A"/>
    <w:rsid w:val="4B101917"/>
    <w:rsid w:val="4B53115E"/>
    <w:rsid w:val="4B8D0E2D"/>
    <w:rsid w:val="4BB46130"/>
    <w:rsid w:val="4C1854F7"/>
    <w:rsid w:val="4CB7264B"/>
    <w:rsid w:val="4D7D3A4A"/>
    <w:rsid w:val="4D850ADA"/>
    <w:rsid w:val="4E260199"/>
    <w:rsid w:val="4E930995"/>
    <w:rsid w:val="4FB93093"/>
    <w:rsid w:val="5046410C"/>
    <w:rsid w:val="51360454"/>
    <w:rsid w:val="523D1183"/>
    <w:rsid w:val="53033E94"/>
    <w:rsid w:val="54160EF8"/>
    <w:rsid w:val="5448127D"/>
    <w:rsid w:val="55303AEA"/>
    <w:rsid w:val="55657708"/>
    <w:rsid w:val="55A86319"/>
    <w:rsid w:val="55ED5BC1"/>
    <w:rsid w:val="567B0C4F"/>
    <w:rsid w:val="57F42634"/>
    <w:rsid w:val="58620795"/>
    <w:rsid w:val="5A691DBF"/>
    <w:rsid w:val="5C440565"/>
    <w:rsid w:val="5C8A7A34"/>
    <w:rsid w:val="5D467A6D"/>
    <w:rsid w:val="5DA54D35"/>
    <w:rsid w:val="5E392465"/>
    <w:rsid w:val="5FA60862"/>
    <w:rsid w:val="600E3469"/>
    <w:rsid w:val="607F33AE"/>
    <w:rsid w:val="6090130A"/>
    <w:rsid w:val="60A0510E"/>
    <w:rsid w:val="610B7306"/>
    <w:rsid w:val="61182410"/>
    <w:rsid w:val="64993338"/>
    <w:rsid w:val="66055487"/>
    <w:rsid w:val="66265A06"/>
    <w:rsid w:val="665969A9"/>
    <w:rsid w:val="66CA4043"/>
    <w:rsid w:val="6750787A"/>
    <w:rsid w:val="67553EFC"/>
    <w:rsid w:val="687156D7"/>
    <w:rsid w:val="68F04190"/>
    <w:rsid w:val="6A0236F7"/>
    <w:rsid w:val="6A227E13"/>
    <w:rsid w:val="6A256AD2"/>
    <w:rsid w:val="6A617611"/>
    <w:rsid w:val="6A82638A"/>
    <w:rsid w:val="6AFE1987"/>
    <w:rsid w:val="6BAC7F04"/>
    <w:rsid w:val="6D8124F7"/>
    <w:rsid w:val="6E606344"/>
    <w:rsid w:val="6E734E1A"/>
    <w:rsid w:val="6E901F9E"/>
    <w:rsid w:val="6FDA32FF"/>
    <w:rsid w:val="70E22485"/>
    <w:rsid w:val="713C6B66"/>
    <w:rsid w:val="71655048"/>
    <w:rsid w:val="71E62861"/>
    <w:rsid w:val="72007C89"/>
    <w:rsid w:val="723517B8"/>
    <w:rsid w:val="72DB3D94"/>
    <w:rsid w:val="74C11DBF"/>
    <w:rsid w:val="75050630"/>
    <w:rsid w:val="753931B4"/>
    <w:rsid w:val="764977C5"/>
    <w:rsid w:val="77351123"/>
    <w:rsid w:val="773B116D"/>
    <w:rsid w:val="78F1191C"/>
    <w:rsid w:val="79E86507"/>
    <w:rsid w:val="7AB73B80"/>
    <w:rsid w:val="7BE544EC"/>
    <w:rsid w:val="7CE87A7F"/>
    <w:rsid w:val="7CF2547A"/>
    <w:rsid w:val="7DE95769"/>
    <w:rsid w:val="7E805F67"/>
    <w:rsid w:val="7FC33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outlineLvl w:val="0"/>
    </w:pPr>
    <w:rPr>
      <w:rFonts w:ascii="仿宋_GB2312" w:hAnsi="宋体" w:eastAsia="仿宋_GB2312"/>
      <w:b/>
      <w:kern w:val="2"/>
      <w:sz w:val="32"/>
    </w:rPr>
  </w:style>
  <w:style w:type="paragraph" w:styleId="4">
    <w:name w:val="heading 2"/>
    <w:basedOn w:val="1"/>
    <w:next w:val="1"/>
    <w:qFormat/>
    <w:uiPriority w:val="0"/>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paragraph" w:styleId="2">
    <w:name w:val="heading 4"/>
    <w:basedOn w:val="1"/>
    <w:next w:val="1"/>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spacing w:line="300" w:lineRule="auto"/>
      <w:ind w:firstLine="420" w:firstLineChars="200"/>
    </w:pPr>
    <w:rPr>
      <w:rFonts w:ascii="Times New Roman"/>
      <w:kern w:val="2"/>
      <w:sz w:val="21"/>
      <w:szCs w:val="24"/>
    </w:rPr>
  </w:style>
  <w:style w:type="paragraph" w:styleId="8">
    <w:name w:val="Body Text 3"/>
    <w:basedOn w:val="1"/>
    <w:qFormat/>
    <w:uiPriority w:val="0"/>
    <w:pPr>
      <w:jc w:val="center"/>
    </w:pPr>
    <w:rPr>
      <w:rFonts w:ascii="Times New Roman"/>
      <w:b/>
      <w:spacing w:val="-20"/>
      <w:w w:val="110"/>
      <w:kern w:val="2"/>
      <w:sz w:val="52"/>
    </w:rPr>
  </w:style>
  <w:style w:type="paragraph" w:styleId="9">
    <w:name w:val="Body Text"/>
    <w:basedOn w:val="1"/>
    <w:next w:val="1"/>
    <w:qFormat/>
    <w:uiPriority w:val="0"/>
    <w:pPr>
      <w:spacing w:after="120"/>
    </w:pPr>
    <w:rPr>
      <w:rFonts w:ascii="Times New Roman"/>
      <w:kern w:val="2"/>
      <w:sz w:val="21"/>
    </w:rPr>
  </w:style>
  <w:style w:type="paragraph" w:styleId="10">
    <w:name w:val="Body Text Indent"/>
    <w:basedOn w:val="1"/>
    <w:next w:val="11"/>
    <w:qFormat/>
    <w:uiPriority w:val="0"/>
    <w:pPr>
      <w:ind w:left="1083" w:leftChars="30" w:hanging="1020" w:hangingChars="425"/>
    </w:pPr>
    <w:rPr>
      <w:rFonts w:ascii="宋体" w:hAnsi="宋体"/>
      <w:sz w:val="24"/>
    </w:rPr>
  </w:style>
  <w:style w:type="paragraph" w:customStyle="1" w:styleId="11">
    <w:name w:val="font5"/>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styleId="12">
    <w:name w:val="Plain Text"/>
    <w:basedOn w:val="1"/>
    <w:qFormat/>
    <w:uiPriority w:val="0"/>
    <w:rPr>
      <w:rFonts w:hAnsi="Courier New"/>
      <w:kern w:val="2"/>
      <w:sz w:val="21"/>
    </w:rPr>
  </w:style>
  <w:style w:type="paragraph" w:styleId="13">
    <w:name w:val="Date"/>
    <w:basedOn w:val="1"/>
    <w:next w:val="1"/>
    <w:qFormat/>
    <w:uiPriority w:val="0"/>
    <w:rPr>
      <w:rFonts w:ascii="Times New Roman"/>
      <w:kern w:val="2"/>
      <w:sz w:val="28"/>
    </w:rPr>
  </w:style>
  <w:style w:type="paragraph" w:styleId="14">
    <w:name w:val="footer"/>
    <w:basedOn w:val="1"/>
    <w:qFormat/>
    <w:uiPriority w:val="0"/>
    <w:pPr>
      <w:tabs>
        <w:tab w:val="center" w:pos="4153"/>
        <w:tab w:val="right" w:pos="8306"/>
      </w:tabs>
      <w:snapToGrid w:val="0"/>
      <w:jc w:val="left"/>
    </w:pPr>
    <w:rPr>
      <w:rFonts w:ascii="Times New Roman"/>
      <w:kern w:val="2"/>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6">
    <w:name w:val="toc 1"/>
    <w:basedOn w:val="1"/>
    <w:next w:val="1"/>
    <w:unhideWhenUsed/>
    <w:qFormat/>
    <w:uiPriority w:val="0"/>
  </w:style>
  <w:style w:type="paragraph" w:styleId="17">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8">
    <w:name w:val="toc 2"/>
    <w:basedOn w:val="1"/>
    <w:next w:val="1"/>
    <w:unhideWhenUsed/>
    <w:qFormat/>
    <w:uiPriority w:val="0"/>
    <w:pPr>
      <w:ind w:left="420" w:leftChars="200"/>
    </w:pPr>
  </w:style>
  <w:style w:type="paragraph" w:styleId="19">
    <w:name w:val="Normal (Web)"/>
    <w:basedOn w:val="1"/>
    <w:qFormat/>
    <w:uiPriority w:val="0"/>
    <w:pPr>
      <w:widowControl/>
      <w:spacing w:before="100" w:beforeAutospacing="1" w:after="100" w:afterAutospacing="1"/>
      <w:jc w:val="left"/>
    </w:pPr>
    <w:rPr>
      <w:rFonts w:hAnsi="宋体"/>
      <w:szCs w:val="24"/>
    </w:rPr>
  </w:style>
  <w:style w:type="paragraph" w:styleId="20">
    <w:name w:val="Body Text First Indent"/>
    <w:basedOn w:val="1"/>
    <w:next w:val="1"/>
    <w:qFormat/>
    <w:uiPriority w:val="0"/>
    <w:pPr>
      <w:adjustRightInd w:val="0"/>
      <w:ind w:firstLine="420"/>
      <w:jc w:val="left"/>
      <w:textAlignment w:val="baseline"/>
    </w:pPr>
    <w:rPr>
      <w:b/>
      <w:kern w:val="0"/>
      <w:sz w:val="21"/>
    </w:rPr>
  </w:style>
  <w:style w:type="paragraph" w:styleId="21">
    <w:name w:val="Body Text First Indent 2"/>
    <w:basedOn w:val="10"/>
    <w:next w:val="20"/>
    <w:qFormat/>
    <w:uiPriority w:val="0"/>
    <w:pPr>
      <w:spacing w:after="120"/>
      <w:ind w:left="420" w:leftChars="200" w:firstLine="420"/>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page number"/>
    <w:basedOn w:val="24"/>
    <w:qFormat/>
    <w:uiPriority w:val="0"/>
  </w:style>
  <w:style w:type="character" w:styleId="27">
    <w:name w:val="FollowedHyperlink"/>
    <w:basedOn w:val="24"/>
    <w:qFormat/>
    <w:uiPriority w:val="0"/>
    <w:rPr>
      <w:color w:val="800080"/>
      <w:u w:val="none"/>
    </w:rPr>
  </w:style>
  <w:style w:type="character" w:styleId="28">
    <w:name w:val="Emphasis"/>
    <w:basedOn w:val="24"/>
    <w:qFormat/>
    <w:uiPriority w:val="0"/>
  </w:style>
  <w:style w:type="character" w:styleId="29">
    <w:name w:val="Hyperlink"/>
    <w:qFormat/>
    <w:uiPriority w:val="0"/>
    <w:rPr>
      <w:color w:val="333333"/>
      <w:u w:val="single"/>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首行缩进)"/>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2">
    <w:name w:val="列出段落1"/>
    <w:basedOn w:val="1"/>
    <w:qFormat/>
    <w:uiPriority w:val="34"/>
    <w:pPr>
      <w:ind w:firstLine="420" w:firstLineChars="200"/>
    </w:pPr>
  </w:style>
  <w:style w:type="paragraph" w:customStyle="1" w:styleId="33">
    <w:name w:val="_Style 17"/>
    <w:basedOn w:val="3"/>
    <w:next w:val="1"/>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4">
    <w:name w:val="Char1"/>
    <w:basedOn w:val="1"/>
    <w:qFormat/>
    <w:uiPriority w:val="0"/>
    <w:pPr>
      <w:tabs>
        <w:tab w:val="left" w:pos="360"/>
      </w:tabs>
      <w:ind w:left="360" w:hanging="360" w:hangingChars="200"/>
    </w:pPr>
    <w:rPr>
      <w:szCs w:val="24"/>
    </w:rPr>
  </w:style>
  <w:style w:type="paragraph" w:customStyle="1" w:styleId="35">
    <w:name w:val="List Paragraph"/>
    <w:basedOn w:val="1"/>
    <w:qFormat/>
    <w:uiPriority w:val="34"/>
    <w:pPr>
      <w:ind w:firstLine="420" w:firstLineChars="200"/>
    </w:pPr>
  </w:style>
  <w:style w:type="paragraph" w:customStyle="1" w:styleId="36">
    <w:name w:val="彩色列表1"/>
    <w:basedOn w:val="1"/>
    <w:qFormat/>
    <w:uiPriority w:val="34"/>
    <w:pPr>
      <w:ind w:firstLine="420" w:firstLineChars="200"/>
    </w:pPr>
    <w:rPr>
      <w:rFonts w:ascii="Calibri" w:hAnsi="Calibri" w:eastAsia="宋体" w:cs="Times New Roman"/>
      <w:szCs w:val="22"/>
    </w:rPr>
  </w:style>
  <w:style w:type="character" w:customStyle="1" w:styleId="37">
    <w:name w:val="input-direction"/>
    <w:basedOn w:val="24"/>
    <w:qFormat/>
    <w:uiPriority w:val="0"/>
    <w:rPr>
      <w:color w:val="FF6600"/>
    </w:rPr>
  </w:style>
  <w:style w:type="character" w:customStyle="1" w:styleId="38">
    <w:name w:val="proollist"/>
    <w:basedOn w:val="24"/>
    <w:qFormat/>
    <w:uiPriority w:val="0"/>
  </w:style>
  <w:style w:type="character" w:customStyle="1" w:styleId="39">
    <w:name w:val="stclosebtn"/>
    <w:basedOn w:val="24"/>
    <w:qFormat/>
    <w:uiPriority w:val="0"/>
  </w:style>
  <w:style w:type="character" w:customStyle="1" w:styleId="40">
    <w:name w:val="tmpztreemove_arrow"/>
    <w:basedOn w:val="24"/>
    <w:qFormat/>
    <w:uiPriority w:val="0"/>
  </w:style>
  <w:style w:type="character" w:customStyle="1" w:styleId="41">
    <w:name w:val="span-long"/>
    <w:basedOn w:val="24"/>
    <w:qFormat/>
    <w:uiPriority w:val="0"/>
  </w:style>
  <w:style w:type="character" w:customStyle="1" w:styleId="42">
    <w:name w:val="hilite"/>
    <w:basedOn w:val="24"/>
    <w:qFormat/>
    <w:uiPriority w:val="0"/>
    <w:rPr>
      <w:color w:val="FFFFFF"/>
      <w:shd w:val="clear" w:fill="666677"/>
    </w:rPr>
  </w:style>
  <w:style w:type="character" w:customStyle="1" w:styleId="43">
    <w:name w:val="beforeinfotext"/>
    <w:basedOn w:val="24"/>
    <w:qFormat/>
    <w:uiPriority w:val="0"/>
    <w:rPr>
      <w:color w:val="666666"/>
    </w:rPr>
  </w:style>
  <w:style w:type="character" w:customStyle="1" w:styleId="44">
    <w:name w:val="active"/>
    <w:basedOn w:val="24"/>
    <w:qFormat/>
    <w:uiPriority w:val="0"/>
    <w:rPr>
      <w:color w:val="00FF00"/>
      <w:shd w:val="clear" w:fill="000000"/>
    </w:rPr>
  </w:style>
  <w:style w:type="character" w:customStyle="1" w:styleId="45">
    <w:name w:val="button"/>
    <w:basedOn w:val="24"/>
    <w:qFormat/>
    <w:uiPriority w:val="0"/>
  </w:style>
  <w:style w:type="character" w:customStyle="1" w:styleId="46">
    <w:name w:val="number"/>
    <w:basedOn w:val="24"/>
    <w:qFormat/>
    <w:uiPriority w:val="0"/>
    <w:rPr>
      <w:color w:val="FF8833"/>
      <w:sz w:val="14"/>
      <w:szCs w:val="14"/>
    </w:rPr>
  </w:style>
  <w:style w:type="character" w:customStyle="1" w:styleId="47">
    <w:name w:val="phone"/>
    <w:basedOn w:val="24"/>
    <w:qFormat/>
    <w:uiPriority w:val="0"/>
    <w:rPr>
      <w:color w:val="FF8833"/>
      <w:sz w:val="14"/>
      <w:szCs w:val="14"/>
    </w:rPr>
  </w:style>
  <w:style w:type="character" w:customStyle="1" w:styleId="48">
    <w:name w:val="hilite6"/>
    <w:basedOn w:val="24"/>
    <w:qFormat/>
    <w:uiPriority w:val="0"/>
    <w:rPr>
      <w:color w:val="FFFFFF"/>
      <w:shd w:val="clear" w:fill="666677"/>
    </w:rPr>
  </w:style>
  <w:style w:type="character" w:customStyle="1" w:styleId="49">
    <w:name w:val="active4"/>
    <w:basedOn w:val="24"/>
    <w:qFormat/>
    <w:uiPriority w:val="0"/>
    <w:rPr>
      <w:color w:val="00FF00"/>
      <w:shd w:val="clear" w:fill="000000"/>
    </w:rPr>
  </w:style>
  <w:style w:type="character" w:customStyle="1" w:styleId="50">
    <w:name w:val="button2"/>
    <w:basedOn w:val="24"/>
    <w:qFormat/>
    <w:uiPriority w:val="0"/>
  </w:style>
  <w:style w:type="paragraph" w:customStyle="1" w:styleId="51">
    <w:name w:val="Table Paragraph"/>
    <w:basedOn w:val="1"/>
    <w:qFormat/>
    <w:uiPriority w:val="1"/>
    <w:rPr>
      <w:rFonts w:ascii="新宋体" w:hAnsi="新宋体" w:eastAsia="新宋体" w:cs="新宋体"/>
      <w:lang w:val="zh-CN" w:eastAsia="zh-CN" w:bidi="zh-CN"/>
    </w:rPr>
  </w:style>
  <w:style w:type="table" w:customStyle="1" w:styleId="5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37159</Words>
  <Characters>40196</Characters>
  <Lines>246</Lines>
  <Paragraphs>69</Paragraphs>
  <TotalTime>2</TotalTime>
  <ScaleCrop>false</ScaleCrop>
  <LinksUpToDate>false</LinksUpToDate>
  <CharactersWithSpaces>48095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井鼻殉</cp:lastModifiedBy>
  <dcterms:modified xsi:type="dcterms:W3CDTF">2022-05-11T09:33:20Z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0008185F271C41D996A5161BA7A4D039</vt:lpwstr>
  </property>
</Properties>
</file>