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val="0"/>
        <w:autoSpaceDN w:val="0"/>
        <w:adjustRightInd w:val="0"/>
        <w:jc w:val="center"/>
        <w:rPr>
          <w:rFonts w:hint="eastAsia" w:ascii="宋体" w:hAnsi="宋体" w:cs="宋体"/>
          <w:b/>
          <w:color w:val="auto"/>
          <w:sz w:val="36"/>
          <w:szCs w:val="36"/>
        </w:rPr>
      </w:pPr>
      <w:r>
        <w:rPr>
          <w:rFonts w:hint="eastAsia" w:ascii="宋体" w:hAnsi="宋体" w:cs="宋体"/>
          <w:b/>
          <w:color w:val="auto"/>
          <w:sz w:val="36"/>
          <w:szCs w:val="36"/>
        </w:rPr>
        <w:t>宁陕县青少年法治教育基地建设项目（装修工程）</w:t>
      </w:r>
    </w:p>
    <w:p>
      <w:pPr>
        <w:numPr>
          <w:ilvl w:val="0"/>
          <w:numId w:val="0"/>
        </w:numPr>
        <w:autoSpaceDE w:val="0"/>
        <w:autoSpaceDN w:val="0"/>
        <w:adjustRightInd w:val="0"/>
        <w:jc w:val="center"/>
        <w:rPr>
          <w:rFonts w:hint="eastAsia" w:ascii="宋体" w:hAnsi="宋体" w:cs="宋体"/>
          <w:b/>
          <w:color w:val="auto"/>
          <w:sz w:val="36"/>
          <w:szCs w:val="36"/>
        </w:rPr>
      </w:pPr>
      <w:r>
        <w:rPr>
          <w:rFonts w:hint="eastAsia" w:ascii="宋体" w:hAnsi="宋体" w:cs="宋体"/>
          <w:b/>
          <w:color w:val="auto"/>
          <w:sz w:val="36"/>
          <w:szCs w:val="36"/>
          <w:lang w:eastAsia="zh-CN"/>
        </w:rPr>
        <w:t>竞争性</w:t>
      </w:r>
      <w:r>
        <w:rPr>
          <w:rFonts w:hint="eastAsia" w:ascii="宋体" w:hAnsi="宋体" w:cs="宋体"/>
          <w:b/>
          <w:color w:val="auto"/>
          <w:sz w:val="36"/>
          <w:szCs w:val="36"/>
        </w:rPr>
        <w:t>磋商公告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right="0"/>
        <w:jc w:val="left"/>
        <w:rPr>
          <w:b w:val="0"/>
          <w:bCs w:val="0"/>
          <w:color w:val="auto"/>
          <w:sz w:val="21"/>
          <w:szCs w:val="21"/>
        </w:rPr>
      </w:pPr>
      <w:r>
        <w:rPr>
          <w:rStyle w:val="12"/>
          <w:b/>
          <w:bCs/>
          <w:i w:val="0"/>
          <w:iCs w:val="0"/>
          <w:caps w:val="0"/>
          <w:color w:val="auto"/>
          <w:spacing w:val="0"/>
          <w:sz w:val="21"/>
          <w:szCs w:val="21"/>
          <w:shd w:val="clear" w:fill="FFFFFF"/>
        </w:rPr>
        <w:t>项</w:t>
      </w:r>
      <w:bookmarkStart w:id="0" w:name="_GoBack"/>
      <w:r>
        <w:rPr>
          <w:rStyle w:val="12"/>
          <w:b/>
          <w:bCs/>
          <w:i w:val="0"/>
          <w:iCs w:val="0"/>
          <w:caps w:val="0"/>
          <w:color w:val="auto"/>
          <w:spacing w:val="0"/>
          <w:sz w:val="21"/>
          <w:szCs w:val="21"/>
          <w:shd w:val="clear" w:fill="FFFFFF"/>
        </w:rPr>
        <w:t>目概况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shd w:val="clear" w:fill="FFFFFF"/>
        </w:rPr>
        <w:t>宁陕县青少年法治教育基地建设项目（装修工程）</w:t>
      </w:r>
      <w:r>
        <w:rPr>
          <w:rFonts w:hint="eastAsia" w:ascii="微软雅黑" w:hAnsi="微软雅黑" w:eastAsia="微软雅黑" w:cs="微软雅黑"/>
          <w:i w:val="0"/>
          <w:iCs w:val="0"/>
          <w:caps w:val="0"/>
          <w:color w:val="auto"/>
          <w:spacing w:val="0"/>
          <w:sz w:val="21"/>
          <w:szCs w:val="21"/>
          <w:shd w:val="clear" w:fill="FFFFFF"/>
        </w:rPr>
        <w:t>采购项目的潜在供应商应在全国公共资源交易平台（陕西省 安康市）获取采购文件，并于 2022年11月15日 09时00分 （北京时间）前提交响应文件。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12"/>
          <w:rFonts w:hint="eastAsia" w:ascii="微软雅黑" w:hAnsi="微软雅黑" w:eastAsia="微软雅黑" w:cs="微软雅黑"/>
          <w:b/>
          <w:bCs/>
          <w:i w:val="0"/>
          <w:iCs w:val="0"/>
          <w:caps w:val="0"/>
          <w:color w:val="auto"/>
          <w:spacing w:val="0"/>
          <w:sz w:val="21"/>
          <w:szCs w:val="21"/>
          <w:shd w:val="clear" w:fill="FFFFFF"/>
        </w:rPr>
        <w:t>一、项目基本情况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项目编号：YCZX-AK-2022（019）</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项目名称：宁陕县青少年法治教育基地建设项目（装修工程）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采购方式：竞争性磋商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预算金额：850,000.00元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采购需求：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合同包1(宁陕县青少年法治教育基地建设项目（装修工程）):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合同包预算金额：850,000.00元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合同包最高限价：805,064.29</w:t>
      </w:r>
      <w:bookmarkEnd w:id="0"/>
      <w:r>
        <w:rPr>
          <w:rFonts w:hint="eastAsia" w:ascii="微软雅黑" w:hAnsi="微软雅黑" w:eastAsia="微软雅黑" w:cs="微软雅黑"/>
          <w:i w:val="0"/>
          <w:iCs w:val="0"/>
          <w:caps w:val="0"/>
          <w:color w:val="auto"/>
          <w:spacing w:val="0"/>
          <w:sz w:val="21"/>
          <w:szCs w:val="21"/>
          <w:shd w:val="clear" w:fill="FFFFFF"/>
        </w:rPr>
        <w:t>元</w:t>
      </w:r>
    </w:p>
    <w:tbl>
      <w:tblPr>
        <w:tblStyle w:val="10"/>
        <w:tblW w:w="89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21"/>
        <w:gridCol w:w="1336"/>
        <w:gridCol w:w="2579"/>
        <w:gridCol w:w="732"/>
        <w:gridCol w:w="1228"/>
        <w:gridCol w:w="1290"/>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23" w:hRule="atLeast"/>
          <w:tblHeader/>
        </w:trPr>
        <w:tc>
          <w:tcPr>
            <w:tcW w:w="5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17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24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6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12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1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1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56"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装修工程</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宁陕县青少年法治教育基地装修工程</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850,000.00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805,064.29</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合同履行期限：30个日历日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12"/>
          <w:rFonts w:hint="eastAsia" w:ascii="微软雅黑" w:hAnsi="微软雅黑" w:eastAsia="微软雅黑" w:cs="微软雅黑"/>
          <w:b/>
          <w:bCs/>
          <w:i w:val="0"/>
          <w:iCs w:val="0"/>
          <w:caps w:val="0"/>
          <w:color w:val="auto"/>
          <w:spacing w:val="0"/>
          <w:sz w:val="21"/>
          <w:szCs w:val="21"/>
          <w:shd w:val="clear" w:fill="FFFFFF"/>
        </w:rPr>
        <w:t>二、申请人的资格要求：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合同包1(宁陕县青少年法治教育基地建设项目（装修工程）)落实政府采购政策需满足的资格要求如下: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（1）、《财政部 国家发展改革委关于印发〈节能产品政府采购实施意见〉的通知》（财库〔2004〕185号）；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（3）、《财政部环保总局关于环境标志产品政府采购实施的意见》（财库〔2006〕90号）；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（4）、《财政部 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（5）、《三部门联合发布关于促进残疾人就业政府采购政策的通知》（财库〔2017〕141号）；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（7）、《关于运用政府采购政策支持乡村产业振兴的通知》（财库〔2021〕19 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（8）、《政府采购促进中小企业发展管理办法》（财库〔2020〕46号）；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（9）、 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（10）、《关于运用政府采购政策支持乡村产业振兴的通知》（财库〔2021〕19 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合同包1(宁陕县青少年法治教育基地建设项目（装修工程）)特定资格要求如下: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1.投标人须具有有效合格的企业法人营业执照、税务登记证、组织机构代码证（副本或三证合一营业执照副本）；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2.法定代表人参加磋商的，须提供本人身份证复印件（附到资格证明文件中）；法定代表人授权他人参加磋商的，须提供法定代表人委托授权书并提供被授权代表的身份证；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投标企业需具备建设行政主管部门核发的建筑装修装饰工程专业承包二级以上（含二级）资质或建筑工程施工总承包三级（含三级）及以上资质及有效的安全生产许可证，并在人员、设备、资金等方面具备相应的施工能力。其中，投标单位拟派项目经理具备上述相应专业二级（含二级）及以上注册建造师资格和有效的安全生产考核合格证书，且未担任其他在建工程项目的项目经理并提供拟派项目经理近三个月连续缴纳社保证明；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财务状况报告：提供近三年任意一年度经审计的财务报告（成立时间至提交磋商响应文件截止时间不足一年的可提供成立后任意时段的资产负债表），或其基本存款账户开户银行出具的资信证明及基本存款账户开户许可证（基本账户信息表）；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缴纳税收和社会保障资金缴纳证明：提供2022年1月至今已缴纳的至少三个月的纳税证明或完税证明（依法免税的单位应提供相关证明材料），投标单位提供2022年1月至今已缴存的至少三个月的社会保障资金缴存单据或社保机构开具的社会保险参保缴费情况证明（依法不需要缴纳社会保障资金的单位应提供相关证明材料）；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投标人公章）；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7.投标人必须提供参加政府采购活动近三年内在经营活动中没有重大违法记录书面声明；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8.本项目不接受联合体；</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9.本项目为专门面向中小企业项目，供应商应为中型企业或小型、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12"/>
          <w:rFonts w:hint="eastAsia" w:ascii="微软雅黑" w:hAnsi="微软雅黑" w:eastAsia="微软雅黑" w:cs="微软雅黑"/>
          <w:b/>
          <w:bCs/>
          <w:i w:val="0"/>
          <w:iCs w:val="0"/>
          <w:caps w:val="0"/>
          <w:color w:val="auto"/>
          <w:spacing w:val="0"/>
          <w:sz w:val="21"/>
          <w:szCs w:val="21"/>
          <w:shd w:val="clear" w:fill="FFFFFF"/>
        </w:rPr>
        <w:t>三、获取招标文件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时间： 2022年11月01日 至 2022年11月07日 ，每天上午 09:00:00 至 12:00:00 ，下午 14:00:00 至 17:00:00 （北京时间）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途径：全国公共资源交易平台（陕西省 安康市）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方式：现场获取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售价： 500元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12"/>
          <w:rFonts w:hint="eastAsia" w:ascii="微软雅黑" w:hAnsi="微软雅黑" w:eastAsia="微软雅黑" w:cs="微软雅黑"/>
          <w:b/>
          <w:bCs/>
          <w:i w:val="0"/>
          <w:iCs w:val="0"/>
          <w:caps w:val="0"/>
          <w:color w:val="auto"/>
          <w:spacing w:val="0"/>
          <w:sz w:val="21"/>
          <w:szCs w:val="21"/>
          <w:shd w:val="clear" w:fill="FFFFFF"/>
        </w:rPr>
        <w:t>四、提交投标文件截止时间、开标时间和地点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时间： 2022年11月15日 09时00分00秒 （北京时间）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提交投标文件地点：安康市公共资源交易中心407室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开标地点：安康市公共资源交易中心407室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12"/>
          <w:rFonts w:hint="eastAsia" w:ascii="微软雅黑" w:hAnsi="微软雅黑" w:eastAsia="微软雅黑" w:cs="微软雅黑"/>
          <w:b/>
          <w:bCs/>
          <w:i w:val="0"/>
          <w:iCs w:val="0"/>
          <w:caps w:val="0"/>
          <w:color w:val="auto"/>
          <w:spacing w:val="0"/>
          <w:sz w:val="21"/>
          <w:szCs w:val="21"/>
          <w:shd w:val="clear" w:fill="FFFFFF"/>
        </w:rPr>
        <w:t>五、公告期限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12"/>
          <w:rFonts w:hint="eastAsia" w:ascii="微软雅黑" w:hAnsi="微软雅黑" w:eastAsia="微软雅黑" w:cs="微软雅黑"/>
          <w:b/>
          <w:bCs/>
          <w:i w:val="0"/>
          <w:iCs w:val="0"/>
          <w:caps w:val="0"/>
          <w:color w:val="auto"/>
          <w:spacing w:val="0"/>
          <w:sz w:val="21"/>
          <w:szCs w:val="21"/>
          <w:shd w:val="clear" w:fill="FFFFFF"/>
        </w:rPr>
        <w:t>六、其他补充事宜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auto"/>
          <w:sz w:val="21"/>
          <w:szCs w:val="21"/>
        </w:rPr>
      </w:pPr>
      <w:r>
        <w:rPr>
          <w:rStyle w:val="12"/>
          <w:rFonts w:hint="eastAsia" w:ascii="微软雅黑" w:hAnsi="微软雅黑" w:eastAsia="微软雅黑" w:cs="微软雅黑"/>
          <w:b/>
          <w:bCs/>
          <w:i w:val="0"/>
          <w:iCs w:val="0"/>
          <w:caps w:val="0"/>
          <w:color w:val="auto"/>
          <w:spacing w:val="0"/>
          <w:kern w:val="0"/>
          <w:sz w:val="21"/>
          <w:szCs w:val="21"/>
          <w:shd w:val="clear" w:fill="FFFFFF"/>
          <w:lang w:val="en-US" w:eastAsia="zh-CN" w:bidi="ar"/>
        </w:rPr>
        <w:t>本项目为专门面向中小企业采购</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auto"/>
          <w:sz w:val="21"/>
          <w:szCs w:val="21"/>
        </w:rPr>
      </w:pPr>
      <w:r>
        <w:rPr>
          <w:rStyle w:val="12"/>
          <w:rFonts w:hint="eastAsia" w:ascii="微软雅黑" w:hAnsi="微软雅黑" w:eastAsia="微软雅黑" w:cs="微软雅黑"/>
          <w:b/>
          <w:bCs/>
          <w:i w:val="0"/>
          <w:iCs w:val="0"/>
          <w:caps w:val="0"/>
          <w:color w:val="auto"/>
          <w:spacing w:val="0"/>
          <w:kern w:val="0"/>
          <w:sz w:val="21"/>
          <w:szCs w:val="21"/>
          <w:shd w:val="clear" w:fill="FFFFFF"/>
          <w:lang w:val="en-US" w:eastAsia="zh-CN" w:bidi="ar"/>
        </w:rPr>
        <w:t>注：本项目采用远程不见面开标。报名缴费时间、方式 1、缴费时间：2022年11月01日 至 2022年11月07日（上午9:00-12:00;下午14:00-17:00，节假日周末除外） 2、文件售价：每套500.00元（人民币），售后不退 。（1）投标供应商使用捆绑CA证书登录安康市公共资源交易中心（http://ak.sxggzyjy.cn/），选择电子交易平台中的陕西政府采购交易系统进行登录，登录后选择“交易乙方”身份进入供应商界面进行报名；未在规定发售时间缴费登记的，报名无效;投标供应商报名后在代理公司缴纳费用完成后，使用捆绑CA证书登录安康市公共资源交易中心（http://ak.sxggzyjy.cn/ ）下载磋商文件；未完成网上操作的或未经采购代理公司确认的，无法完成后续流程： (2)本项目采用电子化投标方式，投标人须使用数字认证证书对电子投标文件进行签章、加密、递交及开标时解密等相关招投标事宜。开标前，供应商需登录网络开标大厅。开标时，按照工作人员要求进行远程解密，如因供应商自身原因造成无法解密投标文件，按无效投标对待，相关操作流程详见全国公共资源交易平台（陕西省）网站[服务指南-下载专区]中的《陕西省公共资源交易中心政府采购项目投标指南》；电子招标文件技术支持：4009280095、4009980000： （3）报名缴费需将单位介绍信及网上报名回执加盖公章送至安康市江北办事处张岭村张家大院内（安康远程智信项目管理有限公司）完成报名缴费流程，确认完毕后方可下载磋商文件。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12"/>
          <w:rFonts w:hint="eastAsia" w:ascii="微软雅黑" w:hAnsi="微软雅黑" w:eastAsia="微软雅黑" w:cs="微软雅黑"/>
          <w:b/>
          <w:bCs/>
          <w:i w:val="0"/>
          <w:iCs w:val="0"/>
          <w:caps w:val="0"/>
          <w:color w:val="auto"/>
          <w:spacing w:val="0"/>
          <w:sz w:val="21"/>
          <w:szCs w:val="21"/>
          <w:shd w:val="clear"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1150" w:leftChars="100" w:right="0" w:hanging="940" w:hangingChars="448"/>
        <w:jc w:val="left"/>
        <w:rPr>
          <w:b w:val="0"/>
          <w:bCs w:val="0"/>
          <w:color w:val="auto"/>
          <w:sz w:val="21"/>
          <w:szCs w:val="21"/>
        </w:rPr>
      </w:pPr>
      <w:r>
        <w:rPr>
          <w:b w:val="0"/>
          <w:bCs w:val="0"/>
          <w:i w:val="0"/>
          <w:iCs w:val="0"/>
          <w:caps w:val="0"/>
          <w:color w:val="auto"/>
          <w:spacing w:val="0"/>
          <w:sz w:val="21"/>
          <w:szCs w:val="21"/>
          <w:shd w:val="clear" w:fill="FFFFFF"/>
        </w:rPr>
        <w:t>1.采购人信息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名称：宁陕县司法局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地址：宁陕县城关镇子午路193号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联系方式：19191120985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1150" w:leftChars="100" w:right="0" w:hanging="940" w:hangingChars="448"/>
        <w:jc w:val="left"/>
        <w:rPr>
          <w:b w:val="0"/>
          <w:bCs w:val="0"/>
          <w:color w:val="auto"/>
          <w:sz w:val="21"/>
          <w:szCs w:val="21"/>
        </w:rPr>
      </w:pPr>
      <w:r>
        <w:rPr>
          <w:b w:val="0"/>
          <w:bCs w:val="0"/>
          <w:i w:val="0"/>
          <w:iCs w:val="0"/>
          <w:caps w:val="0"/>
          <w:color w:val="auto"/>
          <w:spacing w:val="0"/>
          <w:sz w:val="21"/>
          <w:szCs w:val="21"/>
          <w:shd w:val="clear" w:fill="FFFFFF"/>
        </w:rPr>
        <w:t>2.采购代理机构信息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名称：安康远程智信项目管理有限公司</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地址：安康市江北办事处张岭村张家大院内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联系方式：15029594117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1150" w:leftChars="100" w:right="0" w:hanging="940" w:hangingChars="448"/>
        <w:jc w:val="left"/>
        <w:rPr>
          <w:b w:val="0"/>
          <w:bCs w:val="0"/>
          <w:color w:val="auto"/>
          <w:sz w:val="21"/>
          <w:szCs w:val="21"/>
        </w:rPr>
      </w:pPr>
      <w:r>
        <w:rPr>
          <w:b w:val="0"/>
          <w:bCs w:val="0"/>
          <w:i w:val="0"/>
          <w:iCs w:val="0"/>
          <w:caps w:val="0"/>
          <w:color w:val="auto"/>
          <w:spacing w:val="0"/>
          <w:sz w:val="21"/>
          <w:szCs w:val="21"/>
          <w:shd w:val="clear" w:fill="FFFFFF"/>
        </w:rPr>
        <w:t>3.项目联系方式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项目联系人：谢工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电话：0915-2267993</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安康远程智信项目管理有限公司</w:t>
      </w:r>
    </w:p>
    <w:p>
      <w:pPr>
        <w:rPr>
          <w:rFonts w:hint="default" w:eastAsia="宋体"/>
          <w:color w:val="auto"/>
          <w:lang w:val="en-US" w:eastAsia="zh-CN"/>
        </w:rPr>
      </w:pPr>
      <w:r>
        <w:rPr>
          <w:rFonts w:hint="eastAsia"/>
          <w:color w:val="auto"/>
          <w:lang w:val="en-US" w:eastAsia="zh-CN"/>
        </w:rPr>
        <w:t xml:space="preserve">                                                             2022年10月31日</w:t>
      </w:r>
    </w:p>
    <w:p>
      <w:pPr>
        <w:pStyle w:val="9"/>
        <w:keepNext w:val="0"/>
        <w:keepLines w:val="0"/>
        <w:widowControl/>
        <w:suppressLineNumbers w:val="0"/>
        <w:spacing w:line="450" w:lineRule="atLeast"/>
        <w:ind w:left="0" w:firstLine="420"/>
        <w:jc w:val="right"/>
        <w:rPr>
          <w:rFonts w:hint="eastAsia" w:eastAsia="微软雅黑"/>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ODJhYWU4YzYzMTc0MWUxN2U4NTQxODQ3MWQ0MWMifQ=="/>
  </w:docVars>
  <w:rsids>
    <w:rsidRoot w:val="1C3573AD"/>
    <w:rsid w:val="16875C04"/>
    <w:rsid w:val="1C3573AD"/>
    <w:rsid w:val="230A7489"/>
    <w:rsid w:val="26880A81"/>
    <w:rsid w:val="2C1E282D"/>
    <w:rsid w:val="3A0D6E2C"/>
    <w:rsid w:val="47964B37"/>
    <w:rsid w:val="5FD21C2D"/>
    <w:rsid w:val="6F082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spacing w:line="360" w:lineRule="auto"/>
      <w:outlineLvl w:val="3"/>
    </w:pPr>
    <w:rPr>
      <w:rFonts w:ascii="Arial" w:hAnsi="Arial"/>
      <w:b/>
      <w:bCs/>
      <w:szCs w:val="28"/>
    </w:rPr>
  </w:style>
  <w:style w:type="paragraph" w:styleId="4">
    <w:name w:val="heading 6"/>
    <w:basedOn w:val="1"/>
    <w:next w:val="1"/>
    <w:qFormat/>
    <w:uiPriority w:val="0"/>
    <w:pPr>
      <w:keepNext/>
      <w:keepLines/>
      <w:widowControl/>
      <w:tabs>
        <w:tab w:val="left" w:pos="1440"/>
      </w:tabs>
      <w:spacing w:before="240" w:beforeLines="0" w:after="64" w:afterLines="0" w:line="320" w:lineRule="auto"/>
      <w:ind w:left="1152" w:hanging="1152"/>
      <w:jc w:val="left"/>
      <w:outlineLvl w:val="5"/>
    </w:pPr>
    <w:rPr>
      <w:rFonts w:ascii="Arial" w:hAnsi="Arial" w:eastAsia="黑体"/>
      <w:b/>
      <w:bCs/>
      <w:kern w:val="0"/>
      <w:sz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afterLines="0" w:line="480" w:lineRule="auto"/>
    </w:pPr>
  </w:style>
  <w:style w:type="paragraph" w:styleId="5">
    <w:name w:val="Body Text"/>
    <w:basedOn w:val="1"/>
    <w:next w:val="6"/>
    <w:qFormat/>
    <w:uiPriority w:val="0"/>
    <w:pPr>
      <w:spacing w:after="120" w:afterLines="0"/>
    </w:pPr>
  </w:style>
  <w:style w:type="paragraph" w:styleId="6">
    <w:name w:val="Body Text First Indent"/>
    <w:basedOn w:val="5"/>
    <w:qFormat/>
    <w:uiPriority w:val="0"/>
    <w:pPr>
      <w:spacing w:after="120" w:afterLines="0" w:line="240" w:lineRule="auto"/>
      <w:ind w:firstLine="420" w:firstLineChars="100"/>
    </w:pPr>
    <w:rPr>
      <w:rFonts w:ascii="Calibri" w:hAnsi="Calibri"/>
      <w:color w:val="auto"/>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12">
    <w:name w:val="Strong"/>
    <w:basedOn w:val="11"/>
    <w:qFormat/>
    <w:uiPriority w:val="0"/>
    <w:rPr>
      <w:b/>
      <w:bCs/>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TML Definition"/>
    <w:basedOn w:val="11"/>
    <w:qFormat/>
    <w:uiPriority w:val="0"/>
    <w:rPr>
      <w:i/>
      <w:iCs/>
    </w:rPr>
  </w:style>
  <w:style w:type="character" w:styleId="16">
    <w:name w:val="Hyperlink"/>
    <w:basedOn w:val="11"/>
    <w:qFormat/>
    <w:uiPriority w:val="0"/>
    <w:rPr>
      <w:color w:val="0000FF"/>
      <w:u w:val="single"/>
    </w:rPr>
  </w:style>
  <w:style w:type="character" w:styleId="17">
    <w:name w:val="HTML Code"/>
    <w:basedOn w:val="11"/>
    <w:qFormat/>
    <w:uiPriority w:val="0"/>
    <w:rPr>
      <w:rFonts w:hint="default" w:ascii="Consolas" w:hAnsi="Consolas" w:eastAsia="Consolas" w:cs="Consolas"/>
      <w:color w:val="C7254E"/>
      <w:sz w:val="21"/>
      <w:szCs w:val="21"/>
      <w:shd w:val="clear" w:fill="F9F2F4"/>
    </w:rPr>
  </w:style>
  <w:style w:type="character" w:styleId="18">
    <w:name w:val="HTML Keyboard"/>
    <w:basedOn w:val="11"/>
    <w:qFormat/>
    <w:uiPriority w:val="0"/>
    <w:rPr>
      <w:rFonts w:hint="default" w:ascii="Consolas" w:hAnsi="Consolas" w:eastAsia="Consolas" w:cs="Consolas"/>
      <w:color w:val="FFFFFF"/>
      <w:sz w:val="21"/>
      <w:szCs w:val="21"/>
      <w:shd w:val="clear" w:fill="333333"/>
    </w:rPr>
  </w:style>
  <w:style w:type="character" w:styleId="19">
    <w:name w:val="HTML Sample"/>
    <w:basedOn w:val="11"/>
    <w:qFormat/>
    <w:uiPriority w:val="0"/>
    <w:rPr>
      <w:rFonts w:ascii="Consolas" w:hAnsi="Consolas" w:eastAsia="Consolas" w:cs="Consolas"/>
      <w:sz w:val="21"/>
      <w:szCs w:val="21"/>
    </w:rPr>
  </w:style>
  <w:style w:type="character" w:customStyle="1" w:styleId="20">
    <w:name w:val="hover"/>
    <w:basedOn w:val="11"/>
    <w:qFormat/>
    <w:uiPriority w:val="0"/>
    <w:rPr>
      <w:shd w:val="clear" w:fill="EEEEEE"/>
    </w:rPr>
  </w:style>
  <w:style w:type="character" w:customStyle="1" w:styleId="21">
    <w:name w:val="tmpztreemove_arrow"/>
    <w:basedOn w:val="11"/>
    <w:qFormat/>
    <w:uiPriority w:val="0"/>
    <w:rPr>
      <w:shd w:val="clear" w:fill="FFFFFF"/>
    </w:rPr>
  </w:style>
  <w:style w:type="character" w:customStyle="1" w:styleId="22">
    <w:name w:val="old"/>
    <w:basedOn w:val="11"/>
    <w:qFormat/>
    <w:uiPriority w:val="0"/>
    <w:rPr>
      <w:color w:val="999999"/>
    </w:rPr>
  </w:style>
  <w:style w:type="paragraph" w:customStyle="1" w:styleId="23">
    <w:name w:val="title11"/>
    <w:basedOn w:val="1"/>
    <w:qFormat/>
    <w:uiPriority w:val="0"/>
    <w:pPr>
      <w:spacing w:before="150" w:beforeAutospacing="0" w:after="0" w:afterAutospacing="0" w:line="450" w:lineRule="atLeast"/>
      <w:ind w:left="0" w:right="0"/>
      <w:jc w:val="left"/>
    </w:pPr>
    <w:rPr>
      <w:b/>
      <w:bCs/>
      <w:kern w:val="0"/>
      <w:sz w:val="24"/>
      <w:szCs w:val="24"/>
      <w:lang w:val="en-US" w:eastAsia="zh-CN" w:bidi="ar"/>
    </w:rPr>
  </w:style>
  <w:style w:type="character" w:customStyle="1" w:styleId="24">
    <w:name w:val="indent"/>
    <w:basedOn w:val="11"/>
    <w:qFormat/>
    <w:uiPriority w:val="0"/>
  </w:style>
  <w:style w:type="character" w:customStyle="1" w:styleId="25">
    <w:name w:val="hour_am"/>
    <w:basedOn w:val="11"/>
    <w:qFormat/>
    <w:uiPriority w:val="0"/>
  </w:style>
  <w:style w:type="character" w:customStyle="1" w:styleId="26">
    <w:name w:val="hour_pm"/>
    <w:basedOn w:val="11"/>
    <w:qFormat/>
    <w:uiPriority w:val="0"/>
  </w:style>
  <w:style w:type="character" w:customStyle="1" w:styleId="27">
    <w:name w:val="glyphicon4"/>
    <w:basedOn w:val="11"/>
    <w:qFormat/>
    <w:uiPriority w:val="0"/>
  </w:style>
  <w:style w:type="character" w:customStyle="1" w:styleId="28">
    <w:name w:val="button"/>
    <w:basedOn w:val="1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2712</Words>
  <Characters>3090</Characters>
  <Lines>0</Lines>
  <Paragraphs>0</Paragraphs>
  <TotalTime>0</TotalTime>
  <ScaleCrop>false</ScaleCrop>
  <LinksUpToDate>false</LinksUpToDate>
  <CharactersWithSpaces>3192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2021-03-16T02:46:00Z</dcterms:created>
  <dc:creator>鈊si嬡還茬？</dc:creator>
  <cp:lastModifiedBy>一别两宽</cp:lastModifiedBy>
  <cp:lastPrinted>2021-03-29T06:44:00Z</cp:lastPrinted>
  <dcterms:modified xsi:type="dcterms:W3CDTF">2022-10-31T06:37:28Z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CD761E64F3F64B4B9D3F94F930DD68AB</vt:lpwstr>
  </property>
</Properties>
</file>