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napToGrid w:val="0"/>
        <w:spacing w:line="360" w:lineRule="auto"/>
        <w:jc w:val="left"/>
        <w:rPr>
          <w:rFonts w:ascii="仿宋_GB2312" w:hAnsi="仿宋_GB2312" w:eastAsia="仿宋_GB2312" w:cs="仿宋_GB2312"/>
          <w:b/>
          <w:bCs/>
          <w:color w:val="auto"/>
          <w:sz w:val="30"/>
          <w:szCs w:val="30"/>
          <w:lang w:val="zh-CN"/>
        </w:rPr>
      </w:pPr>
      <w:r>
        <w:rPr>
          <w:rFonts w:hint="eastAsia" w:ascii="仿宋_GB2312" w:hAnsi="仿宋_GB2312" w:eastAsia="仿宋_GB2312" w:cs="仿宋_GB2312"/>
          <w:b/>
          <w:bCs/>
          <w:color w:val="auto"/>
          <w:sz w:val="30"/>
          <w:szCs w:val="30"/>
          <w:lang w:val="zh-CN"/>
        </w:rPr>
        <w:t>政府采购项目</w:t>
      </w:r>
    </w:p>
    <w:p>
      <w:pPr>
        <w:autoSpaceDE w:val="0"/>
        <w:autoSpaceDN w:val="0"/>
        <w:adjustRightInd w:val="0"/>
        <w:snapToGrid w:val="0"/>
        <w:spacing w:line="360" w:lineRule="auto"/>
        <w:jc w:val="left"/>
        <w:rPr>
          <w:rFonts w:ascii="仿宋_GB2312" w:hAnsi="仿宋_GB2312" w:eastAsia="仿宋_GB2312" w:cs="仿宋_GB2312"/>
          <w:b/>
          <w:bCs/>
          <w:color w:val="auto"/>
          <w:sz w:val="30"/>
          <w:szCs w:val="30"/>
          <w:lang w:val="zh-CN"/>
        </w:rPr>
      </w:pPr>
      <w:r>
        <w:rPr>
          <w:rFonts w:hint="eastAsia" w:ascii="仿宋_GB2312" w:hAnsi="仿宋_GB2312" w:eastAsia="仿宋_GB2312" w:cs="仿宋_GB2312"/>
          <w:b/>
          <w:bCs/>
          <w:color w:val="auto"/>
          <w:sz w:val="30"/>
          <w:szCs w:val="30"/>
          <w:lang w:val="zh-CN"/>
        </w:rPr>
        <w:t>采购项目编号：SCZJ2022-CS-2116/001</w:t>
      </w:r>
    </w:p>
    <w:p>
      <w:pPr>
        <w:tabs>
          <w:tab w:val="left" w:pos="5670"/>
        </w:tabs>
        <w:autoSpaceDE w:val="0"/>
        <w:autoSpaceDN w:val="0"/>
        <w:adjustRightInd w:val="0"/>
        <w:snapToGrid w:val="0"/>
        <w:spacing w:line="360" w:lineRule="auto"/>
        <w:jc w:val="center"/>
        <w:rPr>
          <w:rFonts w:ascii="仿宋_GB2312" w:hAnsi="仿宋_GB2312" w:eastAsia="仿宋_GB2312" w:cs="仿宋_GB2312"/>
          <w:color w:val="auto"/>
          <w:sz w:val="30"/>
          <w:szCs w:val="30"/>
        </w:rPr>
      </w:pPr>
    </w:p>
    <w:p>
      <w:pPr>
        <w:tabs>
          <w:tab w:val="left" w:pos="5670"/>
        </w:tabs>
        <w:autoSpaceDE w:val="0"/>
        <w:autoSpaceDN w:val="0"/>
        <w:adjustRightInd w:val="0"/>
        <w:snapToGrid w:val="0"/>
        <w:spacing w:line="360" w:lineRule="auto"/>
        <w:jc w:val="center"/>
        <w:rPr>
          <w:rFonts w:ascii="仿宋_GB2312" w:hAnsi="仿宋_GB2312" w:eastAsia="仿宋_GB2312" w:cs="仿宋_GB2312"/>
          <w:color w:val="auto"/>
          <w:sz w:val="32"/>
          <w:szCs w:val="32"/>
        </w:rPr>
      </w:pPr>
    </w:p>
    <w:p>
      <w:pPr>
        <w:tabs>
          <w:tab w:val="left" w:pos="5670"/>
        </w:tabs>
        <w:autoSpaceDE w:val="0"/>
        <w:autoSpaceDN w:val="0"/>
        <w:adjustRightInd w:val="0"/>
        <w:snapToGrid w:val="0"/>
        <w:spacing w:line="360" w:lineRule="auto"/>
        <w:jc w:val="center"/>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w:t>
      </w:r>
    </w:p>
    <w:p>
      <w:pPr>
        <w:tabs>
          <w:tab w:val="left" w:pos="5670"/>
        </w:tabs>
        <w:autoSpaceDE w:val="0"/>
        <w:autoSpaceDN w:val="0"/>
        <w:adjustRightInd w:val="0"/>
        <w:snapToGrid w:val="0"/>
        <w:spacing w:line="360" w:lineRule="auto"/>
        <w:jc w:val="center"/>
        <w:rPr>
          <w:rFonts w:ascii="仿宋_GB2312" w:hAnsi="仿宋_GB2312" w:eastAsia="仿宋_GB2312" w:cs="仿宋_GB2312"/>
          <w:color w:val="auto"/>
          <w:sz w:val="32"/>
          <w:szCs w:val="32"/>
        </w:rPr>
      </w:pPr>
    </w:p>
    <w:p>
      <w:pPr>
        <w:autoSpaceDE w:val="0"/>
        <w:autoSpaceDN w:val="0"/>
        <w:adjustRightInd w:val="0"/>
        <w:snapToGrid w:val="0"/>
        <w:spacing w:line="360" w:lineRule="auto"/>
        <w:jc w:val="center"/>
        <w:rPr>
          <w:rFonts w:hint="eastAsia" w:ascii="仿宋_GB2312" w:hAnsi="仿宋_GB2312" w:eastAsia="仿宋_GB2312" w:cs="仿宋_GB2312"/>
          <w:b/>
          <w:bCs/>
          <w:color w:val="auto"/>
          <w:sz w:val="44"/>
          <w:szCs w:val="44"/>
          <w:lang w:eastAsia="zh-CN"/>
        </w:rPr>
      </w:pPr>
      <w:r>
        <w:rPr>
          <w:rFonts w:hint="eastAsia" w:ascii="仿宋_GB2312" w:hAnsi="仿宋_GB2312" w:eastAsia="仿宋_GB2312" w:cs="仿宋_GB2312"/>
          <w:b/>
          <w:bCs/>
          <w:color w:val="auto"/>
          <w:sz w:val="44"/>
          <w:szCs w:val="44"/>
          <w:lang w:eastAsia="zh-CN"/>
        </w:rPr>
        <w:t>宁陕县迎宾桥提升改造工程</w:t>
      </w:r>
    </w:p>
    <w:p>
      <w:pPr>
        <w:tabs>
          <w:tab w:val="left" w:pos="5670"/>
        </w:tabs>
        <w:autoSpaceDE w:val="0"/>
        <w:autoSpaceDN w:val="0"/>
        <w:adjustRightInd w:val="0"/>
        <w:snapToGrid w:val="0"/>
        <w:spacing w:line="360" w:lineRule="auto"/>
        <w:jc w:val="center"/>
        <w:rPr>
          <w:rFonts w:hint="eastAsia" w:ascii="仿宋_GB2312" w:hAnsi="仿宋_GB2312" w:eastAsia="仿宋_GB2312" w:cs="仿宋_GB2312"/>
          <w:b/>
          <w:bCs/>
          <w:color w:val="auto"/>
          <w:sz w:val="30"/>
          <w:szCs w:val="30"/>
          <w:lang w:val="zh-CN" w:eastAsia="zh-CN"/>
        </w:rPr>
      </w:pPr>
      <w:r>
        <w:rPr>
          <w:rFonts w:hint="eastAsia" w:ascii="仿宋_GB2312" w:hAnsi="仿宋_GB2312" w:eastAsia="仿宋_GB2312" w:cs="仿宋_GB2312"/>
          <w:b/>
          <w:bCs/>
          <w:color w:val="auto"/>
          <w:sz w:val="30"/>
          <w:szCs w:val="30"/>
          <w:lang w:val="en-US" w:eastAsia="zh-CN"/>
        </w:rPr>
        <w:t xml:space="preserve"> </w:t>
      </w:r>
    </w:p>
    <w:p>
      <w:pPr>
        <w:tabs>
          <w:tab w:val="left" w:pos="5670"/>
        </w:tabs>
        <w:autoSpaceDE w:val="0"/>
        <w:autoSpaceDN w:val="0"/>
        <w:adjustRightInd w:val="0"/>
        <w:snapToGrid w:val="0"/>
        <w:spacing w:line="360" w:lineRule="auto"/>
        <w:jc w:val="center"/>
        <w:rPr>
          <w:rFonts w:ascii="仿宋_GB2312" w:hAnsi="仿宋_GB2312" w:eastAsia="仿宋_GB2312" w:cs="仿宋_GB2312"/>
          <w:b/>
          <w:bCs/>
          <w:color w:val="auto"/>
          <w:sz w:val="52"/>
          <w:szCs w:val="52"/>
          <w:lang w:val="zh-CN"/>
        </w:rPr>
      </w:pPr>
      <w:r>
        <w:rPr>
          <w:rFonts w:hint="eastAsia" w:ascii="仿宋_GB2312" w:hAnsi="仿宋_GB2312" w:eastAsia="仿宋_GB2312" w:cs="仿宋_GB2312"/>
          <w:b/>
          <w:bCs/>
          <w:color w:val="auto"/>
          <w:sz w:val="52"/>
          <w:szCs w:val="52"/>
          <w:lang w:val="zh-CN"/>
        </w:rPr>
        <w:t>竞争性磋商文件</w:t>
      </w:r>
    </w:p>
    <w:p>
      <w:pPr>
        <w:tabs>
          <w:tab w:val="left" w:pos="5670"/>
        </w:tabs>
        <w:autoSpaceDE w:val="0"/>
        <w:autoSpaceDN w:val="0"/>
        <w:adjustRightInd w:val="0"/>
        <w:snapToGrid w:val="0"/>
        <w:spacing w:line="360" w:lineRule="auto"/>
        <w:jc w:val="center"/>
        <w:rPr>
          <w:rFonts w:ascii="仿宋_GB2312" w:hAnsi="仿宋_GB2312" w:eastAsia="仿宋_GB2312" w:cs="仿宋_GB2312"/>
          <w:color w:val="auto"/>
          <w:sz w:val="50"/>
          <w:szCs w:val="50"/>
        </w:rPr>
      </w:pPr>
    </w:p>
    <w:p>
      <w:pPr>
        <w:tabs>
          <w:tab w:val="left" w:pos="5670"/>
        </w:tabs>
        <w:autoSpaceDE w:val="0"/>
        <w:autoSpaceDN w:val="0"/>
        <w:adjustRightInd w:val="0"/>
        <w:snapToGrid w:val="0"/>
        <w:spacing w:line="360" w:lineRule="auto"/>
        <w:jc w:val="center"/>
        <w:rPr>
          <w:rFonts w:ascii="仿宋_GB2312" w:hAnsi="仿宋_GB2312" w:eastAsia="仿宋_GB2312" w:cs="仿宋_GB2312"/>
          <w:color w:val="auto"/>
          <w:sz w:val="50"/>
          <w:szCs w:val="50"/>
        </w:rPr>
      </w:pPr>
    </w:p>
    <w:p>
      <w:pPr>
        <w:tabs>
          <w:tab w:val="left" w:pos="5670"/>
        </w:tabs>
        <w:autoSpaceDE w:val="0"/>
        <w:autoSpaceDN w:val="0"/>
        <w:adjustRightInd w:val="0"/>
        <w:snapToGrid w:val="0"/>
        <w:spacing w:line="360" w:lineRule="auto"/>
        <w:jc w:val="center"/>
        <w:rPr>
          <w:rFonts w:ascii="仿宋_GB2312" w:hAnsi="仿宋_GB2312" w:eastAsia="仿宋_GB2312" w:cs="仿宋_GB2312"/>
          <w:color w:val="auto"/>
          <w:sz w:val="50"/>
          <w:szCs w:val="50"/>
        </w:rPr>
      </w:pPr>
    </w:p>
    <w:p>
      <w:pPr>
        <w:tabs>
          <w:tab w:val="left" w:pos="5670"/>
        </w:tabs>
        <w:autoSpaceDE w:val="0"/>
        <w:autoSpaceDN w:val="0"/>
        <w:adjustRightInd w:val="0"/>
        <w:snapToGrid w:val="0"/>
        <w:spacing w:line="360" w:lineRule="auto"/>
        <w:jc w:val="center"/>
        <w:rPr>
          <w:rFonts w:ascii="仿宋_GB2312" w:hAnsi="仿宋_GB2312" w:eastAsia="仿宋_GB2312" w:cs="仿宋_GB2312"/>
          <w:b/>
          <w:bCs/>
          <w:color w:val="auto"/>
          <w:sz w:val="30"/>
          <w:szCs w:val="30"/>
        </w:rPr>
      </w:pPr>
    </w:p>
    <w:p>
      <w:pPr>
        <w:tabs>
          <w:tab w:val="left" w:pos="5670"/>
        </w:tabs>
        <w:autoSpaceDE w:val="0"/>
        <w:autoSpaceDN w:val="0"/>
        <w:adjustRightInd w:val="0"/>
        <w:snapToGrid w:val="0"/>
        <w:spacing w:line="360" w:lineRule="auto"/>
        <w:jc w:val="center"/>
        <w:rPr>
          <w:rFonts w:ascii="仿宋_GB2312" w:hAnsi="仿宋_GB2312" w:eastAsia="仿宋_GB2312" w:cs="仿宋_GB2312"/>
          <w:b/>
          <w:bCs/>
          <w:color w:val="auto"/>
          <w:sz w:val="30"/>
          <w:szCs w:val="30"/>
        </w:rPr>
      </w:pPr>
    </w:p>
    <w:p>
      <w:pPr>
        <w:pStyle w:val="23"/>
        <w:rPr>
          <w:rFonts w:ascii="仿宋_GB2312" w:hAnsi="仿宋_GB2312" w:eastAsia="仿宋_GB2312" w:cs="仿宋_GB2312"/>
          <w:b/>
          <w:bCs/>
          <w:color w:val="auto"/>
          <w:sz w:val="30"/>
          <w:szCs w:val="30"/>
        </w:rPr>
      </w:pPr>
    </w:p>
    <w:p>
      <w:pPr>
        <w:rPr>
          <w:color w:val="auto"/>
        </w:rPr>
      </w:pPr>
    </w:p>
    <w:p>
      <w:pPr>
        <w:tabs>
          <w:tab w:val="left" w:pos="5670"/>
        </w:tabs>
        <w:autoSpaceDE w:val="0"/>
        <w:autoSpaceDN w:val="0"/>
        <w:adjustRightInd w:val="0"/>
        <w:snapToGrid w:val="0"/>
        <w:spacing w:line="360" w:lineRule="auto"/>
        <w:jc w:val="center"/>
        <w:rPr>
          <w:rFonts w:ascii="仿宋_GB2312" w:hAnsi="仿宋_GB2312" w:eastAsia="仿宋_GB2312" w:cs="仿宋_GB2312"/>
          <w:b/>
          <w:bCs/>
          <w:color w:val="auto"/>
          <w:sz w:val="30"/>
          <w:szCs w:val="30"/>
        </w:rPr>
      </w:pPr>
    </w:p>
    <w:p>
      <w:pPr>
        <w:tabs>
          <w:tab w:val="left" w:pos="5670"/>
        </w:tabs>
        <w:autoSpaceDE w:val="0"/>
        <w:autoSpaceDN w:val="0"/>
        <w:adjustRightInd w:val="0"/>
        <w:snapToGrid w:val="0"/>
        <w:spacing w:line="360" w:lineRule="auto"/>
        <w:jc w:val="center"/>
        <w:rPr>
          <w:rFonts w:ascii="仿宋_GB2312" w:hAnsi="仿宋_GB2312" w:eastAsia="仿宋_GB2312" w:cs="仿宋_GB2312"/>
          <w:b/>
          <w:bCs/>
          <w:color w:val="auto"/>
          <w:sz w:val="30"/>
          <w:szCs w:val="30"/>
        </w:rPr>
      </w:pPr>
      <w:r>
        <w:rPr>
          <w:rFonts w:hint="eastAsia" w:ascii="仿宋_GB2312" w:hAnsi="仿宋_GB2312" w:eastAsia="仿宋_GB2312" w:cs="仿宋_GB2312"/>
          <w:b/>
          <w:bCs/>
          <w:color w:val="auto"/>
          <w:sz w:val="30"/>
          <w:szCs w:val="30"/>
          <w:lang w:val="zh-CN"/>
        </w:rPr>
        <w:t xml:space="preserve"> 陕西</w:t>
      </w:r>
      <w:r>
        <w:rPr>
          <w:rFonts w:hint="eastAsia" w:ascii="宋体" w:hAnsi="宋体"/>
          <w:color w:val="auto"/>
          <w:sz w:val="24"/>
        </w:rPr>
        <w:drawing>
          <wp:anchor distT="0" distB="0" distL="114300" distR="114300" simplePos="0" relativeHeight="251660288" behindDoc="1" locked="0" layoutInCell="1" allowOverlap="1">
            <wp:simplePos x="0" y="0"/>
            <wp:positionH relativeFrom="column">
              <wp:posOffset>4494530</wp:posOffset>
            </wp:positionH>
            <wp:positionV relativeFrom="paragraph">
              <wp:posOffset>5428615</wp:posOffset>
            </wp:positionV>
            <wp:extent cx="1473200" cy="1549400"/>
            <wp:effectExtent l="0" t="0" r="12700" b="12700"/>
            <wp:wrapNone/>
            <wp:docPr id="2" name="Picture 5" descr="采购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5" descr="采购新"/>
                    <pic:cNvPicPr>
                      <a:picLocks noChangeAspect="1"/>
                    </pic:cNvPicPr>
                  </pic:nvPicPr>
                  <pic:blipFill>
                    <a:blip r:embed="rId16"/>
                    <a:stretch>
                      <a:fillRect/>
                    </a:stretch>
                  </pic:blipFill>
                  <pic:spPr>
                    <a:xfrm>
                      <a:off x="0" y="0"/>
                      <a:ext cx="1473200" cy="1549400"/>
                    </a:xfrm>
                    <a:prstGeom prst="rect">
                      <a:avLst/>
                    </a:prstGeom>
                    <a:noFill/>
                    <a:ln>
                      <a:noFill/>
                    </a:ln>
                  </pic:spPr>
                </pic:pic>
              </a:graphicData>
            </a:graphic>
          </wp:anchor>
        </w:drawing>
      </w:r>
      <w:r>
        <w:rPr>
          <w:rFonts w:hint="eastAsia" w:ascii="仿宋_GB2312" w:hAnsi="仿宋_GB2312" w:eastAsia="仿宋_GB2312" w:cs="仿宋_GB2312"/>
          <w:b/>
          <w:bCs/>
          <w:color w:val="auto"/>
          <w:sz w:val="30"/>
          <w:szCs w:val="30"/>
          <w:lang w:val="zh-CN"/>
        </w:rPr>
        <w:t>省采购招标有限责任公司</w:t>
      </w:r>
      <w:r>
        <w:rPr>
          <w:rFonts w:hint="eastAsia" w:ascii="仿宋_GB2312" w:hAnsi="仿宋_GB2312" w:eastAsia="仿宋_GB2312" w:cs="仿宋_GB2312"/>
          <w:b/>
          <w:bCs/>
          <w:color w:val="auto"/>
          <w:sz w:val="30"/>
          <w:szCs w:val="30"/>
        </w:rPr>
        <w:t xml:space="preserve"> </w:t>
      </w:r>
    </w:p>
    <w:p>
      <w:pPr>
        <w:tabs>
          <w:tab w:val="left" w:pos="5460"/>
        </w:tabs>
        <w:autoSpaceDE w:val="0"/>
        <w:autoSpaceDN w:val="0"/>
        <w:adjustRightInd w:val="0"/>
        <w:snapToGrid w:val="0"/>
        <w:spacing w:line="360" w:lineRule="auto"/>
        <w:jc w:val="center"/>
        <w:rPr>
          <w:rFonts w:ascii="仿宋_GB2312" w:hAnsi="仿宋_GB2312" w:eastAsia="仿宋_GB2312" w:cs="仿宋_GB2312"/>
          <w:b/>
          <w:bCs/>
          <w:color w:val="auto"/>
          <w:sz w:val="30"/>
          <w:szCs w:val="30"/>
          <w:lang w:val="zh-CN"/>
        </w:rPr>
      </w:pPr>
      <w:r>
        <w:rPr>
          <w:rFonts w:hint="eastAsia" w:ascii="仿宋_GB2312" w:hAnsi="仿宋_GB2312" w:eastAsia="仿宋_GB2312" w:cs="仿宋_GB2312"/>
          <w:b/>
          <w:bCs/>
          <w:color w:val="auto"/>
          <w:sz w:val="30"/>
          <w:szCs w:val="30"/>
          <w:lang w:val="zh-CN"/>
        </w:rPr>
        <w:t>二〇二</w:t>
      </w:r>
      <w:r>
        <w:rPr>
          <w:rFonts w:hint="eastAsia" w:ascii="仿宋_GB2312" w:hAnsi="仿宋_GB2312" w:eastAsia="仿宋_GB2312" w:cs="仿宋_GB2312"/>
          <w:b/>
          <w:bCs/>
          <w:color w:val="auto"/>
          <w:sz w:val="30"/>
          <w:szCs w:val="30"/>
          <w:lang w:val="zh-CN" w:eastAsia="zh-CN"/>
        </w:rPr>
        <w:t>二</w:t>
      </w:r>
      <w:r>
        <w:rPr>
          <w:rFonts w:hint="eastAsia" w:ascii="仿宋_GB2312" w:hAnsi="仿宋_GB2312" w:eastAsia="仿宋_GB2312" w:cs="仿宋_GB2312"/>
          <w:b/>
          <w:bCs/>
          <w:color w:val="auto"/>
          <w:sz w:val="30"/>
          <w:szCs w:val="30"/>
          <w:lang w:val="zh-CN"/>
        </w:rPr>
        <w:t>年</w:t>
      </w:r>
      <w:r>
        <w:rPr>
          <w:rFonts w:hint="eastAsia" w:ascii="仿宋_GB2312" w:hAnsi="仿宋_GB2312" w:eastAsia="仿宋_GB2312" w:cs="仿宋_GB2312"/>
          <w:b/>
          <w:bCs/>
          <w:color w:val="auto"/>
          <w:sz w:val="30"/>
          <w:szCs w:val="30"/>
          <w:lang w:val="en-US" w:eastAsia="zh-CN"/>
        </w:rPr>
        <w:t>九</w:t>
      </w:r>
      <w:r>
        <w:rPr>
          <w:rFonts w:hint="eastAsia" w:ascii="仿宋_GB2312" w:hAnsi="仿宋_GB2312" w:eastAsia="仿宋_GB2312" w:cs="仿宋_GB2312"/>
          <w:b/>
          <w:bCs/>
          <w:color w:val="auto"/>
          <w:sz w:val="30"/>
          <w:szCs w:val="30"/>
          <w:lang w:val="zh-CN"/>
        </w:rPr>
        <w:t>月</w:t>
      </w:r>
    </w:p>
    <w:p>
      <w:pPr>
        <w:tabs>
          <w:tab w:val="left" w:pos="3739"/>
        </w:tabs>
        <w:jc w:val="left"/>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ab/>
      </w:r>
    </w:p>
    <w:p>
      <w:pPr>
        <w:rPr>
          <w:color w:val="auto"/>
        </w:rPr>
        <w:sectPr>
          <w:headerReference r:id="rId4" w:type="first"/>
          <w:headerReference r:id="rId3" w:type="default"/>
          <w:footerReference r:id="rId5" w:type="default"/>
          <w:footerReference r:id="rId6" w:type="even"/>
          <w:pgSz w:w="11906" w:h="16838"/>
          <w:pgMar w:top="1440" w:right="1083" w:bottom="1440" w:left="1083" w:header="851" w:footer="992" w:gutter="0"/>
          <w:pgNumType w:fmt="decimal" w:start="0"/>
          <w:cols w:space="720" w:num="1"/>
          <w:titlePg/>
          <w:docGrid w:linePitch="312" w:charSpace="0"/>
        </w:sectPr>
      </w:pPr>
      <w:r>
        <w:rPr>
          <w:rFonts w:hint="eastAsia" w:ascii="仿宋_GB2312" w:hAnsi="仿宋_GB2312" w:eastAsia="仿宋_GB2312" w:cs="仿宋_GB2312"/>
          <w:color w:val="auto"/>
          <w:sz w:val="32"/>
          <w:szCs w:val="32"/>
        </w:rPr>
        <w:br w:type="page"/>
      </w:r>
    </w:p>
    <w:p>
      <w:pPr>
        <w:pStyle w:val="6"/>
        <w:ind w:firstLine="0" w:firstLineChars="0"/>
        <w:jc w:val="center"/>
        <w:rPr>
          <w:rFonts w:ascii="仿宋_GB2312" w:hAnsi="仿宋_GB2312" w:eastAsia="仿宋_GB2312" w:cs="仿宋_GB2312"/>
          <w:b/>
          <w:color w:val="auto"/>
          <w:sz w:val="36"/>
          <w:szCs w:val="36"/>
        </w:rPr>
      </w:pPr>
      <w:r>
        <w:rPr>
          <w:rFonts w:hint="eastAsia" w:ascii="仿宋_GB2312" w:hAnsi="仿宋_GB2312" w:eastAsia="仿宋_GB2312" w:cs="仿宋_GB2312"/>
          <w:b/>
          <w:color w:val="auto"/>
          <w:sz w:val="36"/>
          <w:szCs w:val="36"/>
        </w:rPr>
        <w:t>目  录</w:t>
      </w:r>
    </w:p>
    <w:p>
      <w:pPr>
        <w:pStyle w:val="36"/>
        <w:tabs>
          <w:tab w:val="right" w:leader="dot" w:pos="9070"/>
          <w:tab w:val="clear" w:pos="9344"/>
        </w:tabs>
      </w:pPr>
      <w:r>
        <w:rPr>
          <w:rFonts w:hint="eastAsia" w:ascii="仿宋_GB2312" w:hAnsi="仿宋_GB2312" w:eastAsia="仿宋_GB2312" w:cs="仿宋_GB2312"/>
          <w:b w:val="0"/>
          <w:bCs w:val="0"/>
          <w:color w:val="auto"/>
          <w:sz w:val="20"/>
        </w:rPr>
        <w:fldChar w:fldCharType="begin"/>
      </w:r>
      <w:r>
        <w:rPr>
          <w:rFonts w:hint="eastAsia" w:ascii="仿宋_GB2312" w:hAnsi="仿宋_GB2312" w:eastAsia="仿宋_GB2312" w:cs="仿宋_GB2312"/>
          <w:b w:val="0"/>
          <w:bCs w:val="0"/>
          <w:color w:val="auto"/>
          <w:sz w:val="20"/>
        </w:rPr>
        <w:instrText xml:space="preserve"> TOC \o "1-2" \h \z \u </w:instrText>
      </w:r>
      <w:r>
        <w:rPr>
          <w:rFonts w:hint="eastAsia" w:ascii="仿宋_GB2312" w:hAnsi="仿宋_GB2312" w:eastAsia="仿宋_GB2312" w:cs="仿宋_GB2312"/>
          <w:b w:val="0"/>
          <w:bCs w:val="0"/>
          <w:color w:val="auto"/>
          <w:sz w:val="20"/>
        </w:rPr>
        <w:fldChar w:fldCharType="separate"/>
      </w:r>
      <w:r>
        <w:rPr>
          <w:rFonts w:hint="eastAsia" w:ascii="仿宋_GB2312" w:hAnsi="仿宋_GB2312" w:eastAsia="仿宋_GB2312" w:cs="仿宋_GB2312"/>
          <w:bCs w:val="0"/>
          <w:color w:val="auto"/>
        </w:rPr>
        <w:fldChar w:fldCharType="begin"/>
      </w:r>
      <w:r>
        <w:rPr>
          <w:rFonts w:hint="eastAsia" w:ascii="仿宋_GB2312" w:hAnsi="仿宋_GB2312" w:eastAsia="仿宋_GB2312" w:cs="仿宋_GB2312"/>
          <w:bCs w:val="0"/>
        </w:rPr>
        <w:instrText xml:space="preserve"> HYPERLINK \l _Toc1875 </w:instrText>
      </w:r>
      <w:r>
        <w:rPr>
          <w:rFonts w:hint="eastAsia" w:ascii="仿宋_GB2312" w:hAnsi="仿宋_GB2312" w:eastAsia="仿宋_GB2312" w:cs="仿宋_GB2312"/>
          <w:bCs w:val="0"/>
        </w:rPr>
        <w:fldChar w:fldCharType="separate"/>
      </w:r>
      <w:r>
        <w:rPr>
          <w:rFonts w:hint="eastAsia" w:ascii="仿宋_GB2312" w:hAnsi="仿宋_GB2312" w:eastAsia="仿宋_GB2312" w:cs="仿宋_GB2312"/>
        </w:rPr>
        <w:t>第一章 磋商公告</w:t>
      </w:r>
      <w:r>
        <w:tab/>
      </w:r>
      <w:r>
        <w:fldChar w:fldCharType="begin"/>
      </w:r>
      <w:r>
        <w:instrText xml:space="preserve"> PAGEREF _Toc1875 \h </w:instrText>
      </w:r>
      <w:r>
        <w:fldChar w:fldCharType="separate"/>
      </w:r>
      <w:r>
        <w:t>1</w:t>
      </w:r>
      <w:r>
        <w:fldChar w:fldCharType="end"/>
      </w:r>
      <w:r>
        <w:rPr>
          <w:rFonts w:hint="eastAsia" w:ascii="仿宋_GB2312" w:hAnsi="仿宋_GB2312" w:eastAsia="仿宋_GB2312" w:cs="仿宋_GB2312"/>
          <w:bCs w:val="0"/>
          <w:color w:val="auto"/>
        </w:rPr>
        <w:fldChar w:fldCharType="end"/>
      </w:r>
    </w:p>
    <w:p>
      <w:pPr>
        <w:pStyle w:val="36"/>
        <w:tabs>
          <w:tab w:val="right" w:leader="dot" w:pos="9070"/>
          <w:tab w:val="clear" w:pos="9344"/>
        </w:tabs>
      </w:pPr>
      <w:r>
        <w:rPr>
          <w:rFonts w:hint="eastAsia" w:ascii="仿宋_GB2312" w:hAnsi="仿宋_GB2312" w:eastAsia="仿宋_GB2312" w:cs="仿宋_GB2312"/>
          <w:color w:val="auto"/>
          <w:szCs w:val="20"/>
        </w:rPr>
        <w:fldChar w:fldCharType="begin"/>
      </w:r>
      <w:r>
        <w:rPr>
          <w:rFonts w:hint="eastAsia" w:ascii="仿宋_GB2312" w:hAnsi="仿宋_GB2312" w:eastAsia="仿宋_GB2312" w:cs="仿宋_GB2312"/>
          <w:szCs w:val="20"/>
        </w:rPr>
        <w:instrText xml:space="preserve"> HYPERLINK \l _Toc14345 </w:instrText>
      </w:r>
      <w:r>
        <w:rPr>
          <w:rFonts w:hint="eastAsia" w:ascii="仿宋_GB2312" w:hAnsi="仿宋_GB2312" w:eastAsia="仿宋_GB2312" w:cs="仿宋_GB2312"/>
          <w:szCs w:val="20"/>
        </w:rPr>
        <w:fldChar w:fldCharType="separate"/>
      </w:r>
      <w:r>
        <w:rPr>
          <w:rFonts w:hint="eastAsia" w:ascii="仿宋_GB2312" w:hAnsi="仿宋_GB2312" w:eastAsia="仿宋_GB2312" w:cs="仿宋_GB2312"/>
        </w:rPr>
        <w:t>第二章  供应商须知</w:t>
      </w:r>
      <w:r>
        <w:tab/>
      </w:r>
      <w:r>
        <w:fldChar w:fldCharType="begin"/>
      </w:r>
      <w:r>
        <w:instrText xml:space="preserve"> PAGEREF _Toc14345 \h </w:instrText>
      </w:r>
      <w:r>
        <w:fldChar w:fldCharType="separate"/>
      </w:r>
      <w:r>
        <w:t>5</w:t>
      </w:r>
      <w:r>
        <w:fldChar w:fldCharType="end"/>
      </w:r>
      <w:r>
        <w:rPr>
          <w:rFonts w:hint="eastAsia" w:ascii="仿宋_GB2312" w:hAnsi="仿宋_GB2312" w:eastAsia="仿宋_GB2312" w:cs="仿宋_GB2312"/>
          <w:color w:val="auto"/>
          <w:szCs w:val="20"/>
        </w:rPr>
        <w:fldChar w:fldCharType="end"/>
      </w:r>
    </w:p>
    <w:p>
      <w:pPr>
        <w:pStyle w:val="41"/>
        <w:tabs>
          <w:tab w:val="right" w:leader="dot" w:pos="9070"/>
        </w:tabs>
      </w:pPr>
      <w:r>
        <w:rPr>
          <w:rFonts w:hint="eastAsia" w:ascii="仿宋_GB2312" w:hAnsi="仿宋_GB2312" w:eastAsia="仿宋_GB2312" w:cs="仿宋_GB2312"/>
          <w:color w:val="auto"/>
          <w:szCs w:val="20"/>
        </w:rPr>
        <w:fldChar w:fldCharType="begin"/>
      </w:r>
      <w:r>
        <w:rPr>
          <w:rFonts w:hint="eastAsia" w:ascii="仿宋_GB2312" w:hAnsi="仿宋_GB2312" w:eastAsia="仿宋_GB2312" w:cs="仿宋_GB2312"/>
          <w:szCs w:val="20"/>
        </w:rPr>
        <w:instrText xml:space="preserve"> HYPERLINK \l _Toc18910 </w:instrText>
      </w:r>
      <w:r>
        <w:rPr>
          <w:rFonts w:hint="eastAsia" w:ascii="仿宋_GB2312" w:hAnsi="仿宋_GB2312" w:eastAsia="仿宋_GB2312" w:cs="仿宋_GB2312"/>
          <w:szCs w:val="20"/>
        </w:rPr>
        <w:fldChar w:fldCharType="separate"/>
      </w:r>
      <w:r>
        <w:rPr>
          <w:rFonts w:hint="eastAsia" w:ascii="仿宋_GB2312" w:hAnsi="仿宋_GB2312" w:eastAsia="仿宋_GB2312" w:cs="仿宋_GB2312"/>
          <w:szCs w:val="28"/>
        </w:rPr>
        <w:t>（一）供应商须知前附表</w:t>
      </w:r>
      <w:r>
        <w:tab/>
      </w:r>
      <w:r>
        <w:fldChar w:fldCharType="begin"/>
      </w:r>
      <w:r>
        <w:instrText xml:space="preserve"> PAGEREF _Toc18910 \h </w:instrText>
      </w:r>
      <w:r>
        <w:fldChar w:fldCharType="separate"/>
      </w:r>
      <w:r>
        <w:t>5</w:t>
      </w:r>
      <w:r>
        <w:fldChar w:fldCharType="end"/>
      </w:r>
      <w:r>
        <w:rPr>
          <w:rFonts w:hint="eastAsia" w:ascii="仿宋_GB2312" w:hAnsi="仿宋_GB2312" w:eastAsia="仿宋_GB2312" w:cs="仿宋_GB2312"/>
          <w:color w:val="auto"/>
          <w:szCs w:val="20"/>
        </w:rPr>
        <w:fldChar w:fldCharType="end"/>
      </w:r>
    </w:p>
    <w:p>
      <w:pPr>
        <w:pStyle w:val="41"/>
        <w:tabs>
          <w:tab w:val="right" w:leader="dot" w:pos="9070"/>
        </w:tabs>
      </w:pPr>
      <w:r>
        <w:rPr>
          <w:rFonts w:hint="eastAsia" w:ascii="仿宋_GB2312" w:hAnsi="仿宋_GB2312" w:eastAsia="仿宋_GB2312" w:cs="仿宋_GB2312"/>
          <w:color w:val="auto"/>
          <w:szCs w:val="20"/>
        </w:rPr>
        <w:fldChar w:fldCharType="begin"/>
      </w:r>
      <w:r>
        <w:rPr>
          <w:rFonts w:hint="eastAsia" w:ascii="仿宋_GB2312" w:hAnsi="仿宋_GB2312" w:eastAsia="仿宋_GB2312" w:cs="仿宋_GB2312"/>
          <w:szCs w:val="20"/>
        </w:rPr>
        <w:instrText xml:space="preserve"> HYPERLINK \l _Toc17948 </w:instrText>
      </w:r>
      <w:r>
        <w:rPr>
          <w:rFonts w:hint="eastAsia" w:ascii="仿宋_GB2312" w:hAnsi="仿宋_GB2312" w:eastAsia="仿宋_GB2312" w:cs="仿宋_GB2312"/>
          <w:szCs w:val="20"/>
        </w:rPr>
        <w:fldChar w:fldCharType="separate"/>
      </w:r>
      <w:r>
        <w:rPr>
          <w:rFonts w:hint="eastAsia" w:ascii="仿宋_GB2312" w:hAnsi="仿宋_GB2312" w:eastAsia="仿宋_GB2312" w:cs="仿宋_GB2312"/>
          <w:szCs w:val="32"/>
        </w:rPr>
        <w:t>（二）供应商须知</w:t>
      </w:r>
      <w:r>
        <w:tab/>
      </w:r>
      <w:r>
        <w:fldChar w:fldCharType="begin"/>
      </w:r>
      <w:r>
        <w:instrText xml:space="preserve"> PAGEREF _Toc17948 \h </w:instrText>
      </w:r>
      <w:r>
        <w:fldChar w:fldCharType="separate"/>
      </w:r>
      <w:r>
        <w:t>9</w:t>
      </w:r>
      <w:r>
        <w:fldChar w:fldCharType="end"/>
      </w:r>
      <w:r>
        <w:rPr>
          <w:rFonts w:hint="eastAsia" w:ascii="仿宋_GB2312" w:hAnsi="仿宋_GB2312" w:eastAsia="仿宋_GB2312" w:cs="仿宋_GB2312"/>
          <w:color w:val="auto"/>
          <w:szCs w:val="20"/>
        </w:rPr>
        <w:fldChar w:fldCharType="end"/>
      </w:r>
    </w:p>
    <w:p>
      <w:pPr>
        <w:pStyle w:val="41"/>
        <w:tabs>
          <w:tab w:val="right" w:leader="dot" w:pos="9070"/>
        </w:tabs>
      </w:pPr>
      <w:r>
        <w:rPr>
          <w:rFonts w:hint="eastAsia" w:ascii="仿宋_GB2312" w:hAnsi="仿宋_GB2312" w:eastAsia="仿宋_GB2312" w:cs="仿宋_GB2312"/>
          <w:color w:val="auto"/>
          <w:szCs w:val="20"/>
        </w:rPr>
        <w:fldChar w:fldCharType="begin"/>
      </w:r>
      <w:r>
        <w:rPr>
          <w:rFonts w:hint="eastAsia" w:ascii="仿宋_GB2312" w:hAnsi="仿宋_GB2312" w:eastAsia="仿宋_GB2312" w:cs="仿宋_GB2312"/>
          <w:szCs w:val="20"/>
        </w:rPr>
        <w:instrText xml:space="preserve"> HYPERLINK \l _Toc15328 </w:instrText>
      </w:r>
      <w:r>
        <w:rPr>
          <w:rFonts w:hint="eastAsia" w:ascii="仿宋_GB2312" w:hAnsi="仿宋_GB2312" w:eastAsia="仿宋_GB2312" w:cs="仿宋_GB2312"/>
          <w:szCs w:val="20"/>
        </w:rPr>
        <w:fldChar w:fldCharType="separate"/>
      </w:r>
      <w:r>
        <w:rPr>
          <w:rFonts w:hint="eastAsia" w:ascii="仿宋_GB2312" w:hAnsi="仿宋_GB2312" w:eastAsia="仿宋_GB2312" w:cs="仿宋_GB2312"/>
          <w:szCs w:val="30"/>
        </w:rPr>
        <w:t>一、总  则</w:t>
      </w:r>
      <w:r>
        <w:tab/>
      </w:r>
      <w:r>
        <w:fldChar w:fldCharType="begin"/>
      </w:r>
      <w:r>
        <w:instrText xml:space="preserve"> PAGEREF _Toc15328 \h </w:instrText>
      </w:r>
      <w:r>
        <w:fldChar w:fldCharType="separate"/>
      </w:r>
      <w:r>
        <w:t>9</w:t>
      </w:r>
      <w:r>
        <w:fldChar w:fldCharType="end"/>
      </w:r>
      <w:r>
        <w:rPr>
          <w:rFonts w:hint="eastAsia" w:ascii="仿宋_GB2312" w:hAnsi="仿宋_GB2312" w:eastAsia="仿宋_GB2312" w:cs="仿宋_GB2312"/>
          <w:color w:val="auto"/>
          <w:szCs w:val="20"/>
        </w:rPr>
        <w:fldChar w:fldCharType="end"/>
      </w:r>
    </w:p>
    <w:p>
      <w:pPr>
        <w:pStyle w:val="41"/>
        <w:tabs>
          <w:tab w:val="right" w:leader="dot" w:pos="9070"/>
        </w:tabs>
      </w:pPr>
      <w:r>
        <w:rPr>
          <w:rFonts w:hint="eastAsia" w:ascii="仿宋_GB2312" w:hAnsi="仿宋_GB2312" w:eastAsia="仿宋_GB2312" w:cs="仿宋_GB2312"/>
          <w:color w:val="auto"/>
          <w:szCs w:val="20"/>
        </w:rPr>
        <w:fldChar w:fldCharType="begin"/>
      </w:r>
      <w:r>
        <w:rPr>
          <w:rFonts w:hint="eastAsia" w:ascii="仿宋_GB2312" w:hAnsi="仿宋_GB2312" w:eastAsia="仿宋_GB2312" w:cs="仿宋_GB2312"/>
          <w:szCs w:val="20"/>
        </w:rPr>
        <w:instrText xml:space="preserve"> HYPERLINK \l _Toc23569 </w:instrText>
      </w:r>
      <w:r>
        <w:rPr>
          <w:rFonts w:hint="eastAsia" w:ascii="仿宋_GB2312" w:hAnsi="仿宋_GB2312" w:eastAsia="仿宋_GB2312" w:cs="仿宋_GB2312"/>
          <w:szCs w:val="20"/>
        </w:rPr>
        <w:fldChar w:fldCharType="separate"/>
      </w:r>
      <w:r>
        <w:rPr>
          <w:rFonts w:hint="eastAsia" w:ascii="仿宋_GB2312" w:hAnsi="仿宋_GB2312" w:eastAsia="仿宋_GB2312" w:cs="仿宋_GB2312"/>
        </w:rPr>
        <w:t>二、磋商文件说明</w:t>
      </w:r>
      <w:r>
        <w:tab/>
      </w:r>
      <w:r>
        <w:fldChar w:fldCharType="begin"/>
      </w:r>
      <w:r>
        <w:instrText xml:space="preserve"> PAGEREF _Toc23569 \h </w:instrText>
      </w:r>
      <w:r>
        <w:fldChar w:fldCharType="separate"/>
      </w:r>
      <w:r>
        <w:t>10</w:t>
      </w:r>
      <w:r>
        <w:fldChar w:fldCharType="end"/>
      </w:r>
      <w:r>
        <w:rPr>
          <w:rFonts w:hint="eastAsia" w:ascii="仿宋_GB2312" w:hAnsi="仿宋_GB2312" w:eastAsia="仿宋_GB2312" w:cs="仿宋_GB2312"/>
          <w:color w:val="auto"/>
          <w:szCs w:val="20"/>
        </w:rPr>
        <w:fldChar w:fldCharType="end"/>
      </w:r>
    </w:p>
    <w:p>
      <w:pPr>
        <w:pStyle w:val="41"/>
        <w:tabs>
          <w:tab w:val="right" w:leader="dot" w:pos="9070"/>
        </w:tabs>
      </w:pPr>
      <w:r>
        <w:rPr>
          <w:rFonts w:hint="eastAsia" w:ascii="仿宋_GB2312" w:hAnsi="仿宋_GB2312" w:eastAsia="仿宋_GB2312" w:cs="仿宋_GB2312"/>
          <w:color w:val="auto"/>
          <w:szCs w:val="20"/>
        </w:rPr>
        <w:fldChar w:fldCharType="begin"/>
      </w:r>
      <w:r>
        <w:rPr>
          <w:rFonts w:hint="eastAsia" w:ascii="仿宋_GB2312" w:hAnsi="仿宋_GB2312" w:eastAsia="仿宋_GB2312" w:cs="仿宋_GB2312"/>
          <w:szCs w:val="20"/>
        </w:rPr>
        <w:instrText xml:space="preserve"> HYPERLINK \l _Toc29750 </w:instrText>
      </w:r>
      <w:r>
        <w:rPr>
          <w:rFonts w:hint="eastAsia" w:ascii="仿宋_GB2312" w:hAnsi="仿宋_GB2312" w:eastAsia="仿宋_GB2312" w:cs="仿宋_GB2312"/>
          <w:szCs w:val="20"/>
        </w:rPr>
        <w:fldChar w:fldCharType="separate"/>
      </w:r>
      <w:r>
        <w:rPr>
          <w:rFonts w:hint="eastAsia" w:ascii="仿宋_GB2312" w:hAnsi="仿宋_GB2312" w:eastAsia="仿宋_GB2312" w:cs="仿宋_GB2312"/>
        </w:rPr>
        <w:t>三、响应文件的编写</w:t>
      </w:r>
      <w:r>
        <w:tab/>
      </w:r>
      <w:r>
        <w:fldChar w:fldCharType="begin"/>
      </w:r>
      <w:r>
        <w:instrText xml:space="preserve"> PAGEREF _Toc29750 \h </w:instrText>
      </w:r>
      <w:r>
        <w:fldChar w:fldCharType="separate"/>
      </w:r>
      <w:r>
        <w:t>11</w:t>
      </w:r>
      <w:r>
        <w:fldChar w:fldCharType="end"/>
      </w:r>
      <w:r>
        <w:rPr>
          <w:rFonts w:hint="eastAsia" w:ascii="仿宋_GB2312" w:hAnsi="仿宋_GB2312" w:eastAsia="仿宋_GB2312" w:cs="仿宋_GB2312"/>
          <w:color w:val="auto"/>
          <w:szCs w:val="20"/>
        </w:rPr>
        <w:fldChar w:fldCharType="end"/>
      </w:r>
    </w:p>
    <w:p>
      <w:pPr>
        <w:pStyle w:val="41"/>
        <w:tabs>
          <w:tab w:val="right" w:leader="dot" w:pos="9070"/>
        </w:tabs>
      </w:pPr>
      <w:r>
        <w:rPr>
          <w:rFonts w:hint="eastAsia" w:ascii="仿宋_GB2312" w:hAnsi="仿宋_GB2312" w:eastAsia="仿宋_GB2312" w:cs="仿宋_GB2312"/>
          <w:color w:val="auto"/>
          <w:szCs w:val="20"/>
        </w:rPr>
        <w:fldChar w:fldCharType="begin"/>
      </w:r>
      <w:r>
        <w:rPr>
          <w:rFonts w:hint="eastAsia" w:ascii="仿宋_GB2312" w:hAnsi="仿宋_GB2312" w:eastAsia="仿宋_GB2312" w:cs="仿宋_GB2312"/>
          <w:szCs w:val="20"/>
        </w:rPr>
        <w:instrText xml:space="preserve"> HYPERLINK \l _Toc2576 </w:instrText>
      </w:r>
      <w:r>
        <w:rPr>
          <w:rFonts w:hint="eastAsia" w:ascii="仿宋_GB2312" w:hAnsi="仿宋_GB2312" w:eastAsia="仿宋_GB2312" w:cs="仿宋_GB2312"/>
          <w:szCs w:val="20"/>
        </w:rPr>
        <w:fldChar w:fldCharType="separate"/>
      </w:r>
      <w:r>
        <w:rPr>
          <w:rFonts w:hint="eastAsia" w:ascii="仿宋_GB2312" w:hAnsi="仿宋_GB2312" w:eastAsia="仿宋_GB2312" w:cs="仿宋_GB2312"/>
        </w:rPr>
        <w:t>四、响应文件的递交</w:t>
      </w:r>
      <w:r>
        <w:tab/>
      </w:r>
      <w:r>
        <w:fldChar w:fldCharType="begin"/>
      </w:r>
      <w:r>
        <w:instrText xml:space="preserve"> PAGEREF _Toc2576 \h </w:instrText>
      </w:r>
      <w:r>
        <w:fldChar w:fldCharType="separate"/>
      </w:r>
      <w:r>
        <w:t>12</w:t>
      </w:r>
      <w:r>
        <w:fldChar w:fldCharType="end"/>
      </w:r>
      <w:r>
        <w:rPr>
          <w:rFonts w:hint="eastAsia" w:ascii="仿宋_GB2312" w:hAnsi="仿宋_GB2312" w:eastAsia="仿宋_GB2312" w:cs="仿宋_GB2312"/>
          <w:color w:val="auto"/>
          <w:szCs w:val="20"/>
        </w:rPr>
        <w:fldChar w:fldCharType="end"/>
      </w:r>
    </w:p>
    <w:p>
      <w:pPr>
        <w:pStyle w:val="41"/>
        <w:tabs>
          <w:tab w:val="right" w:leader="dot" w:pos="9070"/>
        </w:tabs>
      </w:pPr>
      <w:r>
        <w:rPr>
          <w:rFonts w:hint="eastAsia" w:ascii="仿宋_GB2312" w:hAnsi="仿宋_GB2312" w:eastAsia="仿宋_GB2312" w:cs="仿宋_GB2312"/>
          <w:color w:val="auto"/>
          <w:szCs w:val="20"/>
        </w:rPr>
        <w:fldChar w:fldCharType="begin"/>
      </w:r>
      <w:r>
        <w:rPr>
          <w:rFonts w:hint="eastAsia" w:ascii="仿宋_GB2312" w:hAnsi="仿宋_GB2312" w:eastAsia="仿宋_GB2312" w:cs="仿宋_GB2312"/>
          <w:szCs w:val="20"/>
        </w:rPr>
        <w:instrText xml:space="preserve"> HYPERLINK \l _Toc5204 </w:instrText>
      </w:r>
      <w:r>
        <w:rPr>
          <w:rFonts w:hint="eastAsia" w:ascii="仿宋_GB2312" w:hAnsi="仿宋_GB2312" w:eastAsia="仿宋_GB2312" w:cs="仿宋_GB2312"/>
          <w:szCs w:val="20"/>
        </w:rPr>
        <w:fldChar w:fldCharType="separate"/>
      </w:r>
      <w:r>
        <w:rPr>
          <w:rFonts w:hint="eastAsia" w:ascii="仿宋_GB2312" w:hAnsi="仿宋_GB2312" w:eastAsia="仿宋_GB2312" w:cs="仿宋_GB2312"/>
        </w:rPr>
        <w:t>五、评审与磋商</w:t>
      </w:r>
      <w:r>
        <w:tab/>
      </w:r>
      <w:r>
        <w:fldChar w:fldCharType="begin"/>
      </w:r>
      <w:r>
        <w:instrText xml:space="preserve"> PAGEREF _Toc5204 \h </w:instrText>
      </w:r>
      <w:r>
        <w:fldChar w:fldCharType="separate"/>
      </w:r>
      <w:r>
        <w:t>13</w:t>
      </w:r>
      <w:r>
        <w:fldChar w:fldCharType="end"/>
      </w:r>
      <w:r>
        <w:rPr>
          <w:rFonts w:hint="eastAsia" w:ascii="仿宋_GB2312" w:hAnsi="仿宋_GB2312" w:eastAsia="仿宋_GB2312" w:cs="仿宋_GB2312"/>
          <w:color w:val="auto"/>
          <w:szCs w:val="20"/>
        </w:rPr>
        <w:fldChar w:fldCharType="end"/>
      </w:r>
    </w:p>
    <w:p>
      <w:pPr>
        <w:pStyle w:val="41"/>
        <w:tabs>
          <w:tab w:val="right" w:leader="dot" w:pos="9070"/>
        </w:tabs>
      </w:pPr>
      <w:r>
        <w:rPr>
          <w:rFonts w:hint="eastAsia" w:ascii="仿宋_GB2312" w:hAnsi="仿宋_GB2312" w:eastAsia="仿宋_GB2312" w:cs="仿宋_GB2312"/>
          <w:color w:val="auto"/>
          <w:szCs w:val="20"/>
        </w:rPr>
        <w:fldChar w:fldCharType="begin"/>
      </w:r>
      <w:r>
        <w:rPr>
          <w:rFonts w:hint="eastAsia" w:ascii="仿宋_GB2312" w:hAnsi="仿宋_GB2312" w:eastAsia="仿宋_GB2312" w:cs="仿宋_GB2312"/>
          <w:szCs w:val="20"/>
        </w:rPr>
        <w:instrText xml:space="preserve"> HYPERLINK \l _Toc7680 </w:instrText>
      </w:r>
      <w:r>
        <w:rPr>
          <w:rFonts w:hint="eastAsia" w:ascii="仿宋_GB2312" w:hAnsi="仿宋_GB2312" w:eastAsia="仿宋_GB2312" w:cs="仿宋_GB2312"/>
          <w:szCs w:val="20"/>
        </w:rPr>
        <w:fldChar w:fldCharType="separate"/>
      </w:r>
      <w:r>
        <w:rPr>
          <w:rFonts w:hint="eastAsia" w:ascii="仿宋_GB2312" w:hAnsi="仿宋_GB2312" w:eastAsia="仿宋_GB2312" w:cs="仿宋_GB2312"/>
        </w:rPr>
        <w:t>六、确定成交单位、授予合同</w:t>
      </w:r>
      <w:r>
        <w:tab/>
      </w:r>
      <w:r>
        <w:fldChar w:fldCharType="begin"/>
      </w:r>
      <w:r>
        <w:instrText xml:space="preserve"> PAGEREF _Toc7680 \h </w:instrText>
      </w:r>
      <w:r>
        <w:fldChar w:fldCharType="separate"/>
      </w:r>
      <w:r>
        <w:t>16</w:t>
      </w:r>
      <w:r>
        <w:fldChar w:fldCharType="end"/>
      </w:r>
      <w:r>
        <w:rPr>
          <w:rFonts w:hint="eastAsia" w:ascii="仿宋_GB2312" w:hAnsi="仿宋_GB2312" w:eastAsia="仿宋_GB2312" w:cs="仿宋_GB2312"/>
          <w:color w:val="auto"/>
          <w:szCs w:val="20"/>
        </w:rPr>
        <w:fldChar w:fldCharType="end"/>
      </w:r>
    </w:p>
    <w:p>
      <w:pPr>
        <w:pStyle w:val="36"/>
        <w:tabs>
          <w:tab w:val="right" w:leader="dot" w:pos="9070"/>
          <w:tab w:val="clear" w:pos="9344"/>
        </w:tabs>
      </w:pPr>
      <w:r>
        <w:rPr>
          <w:rFonts w:hint="eastAsia" w:ascii="仿宋_GB2312" w:hAnsi="仿宋_GB2312" w:eastAsia="仿宋_GB2312" w:cs="仿宋_GB2312"/>
          <w:color w:val="auto"/>
          <w:szCs w:val="20"/>
        </w:rPr>
        <w:fldChar w:fldCharType="begin"/>
      </w:r>
      <w:r>
        <w:rPr>
          <w:rFonts w:hint="eastAsia" w:ascii="仿宋_GB2312" w:hAnsi="仿宋_GB2312" w:eastAsia="仿宋_GB2312" w:cs="仿宋_GB2312"/>
          <w:szCs w:val="20"/>
        </w:rPr>
        <w:instrText xml:space="preserve"> HYPERLINK \l _Toc9152 </w:instrText>
      </w:r>
      <w:r>
        <w:rPr>
          <w:rFonts w:hint="eastAsia" w:ascii="仿宋_GB2312" w:hAnsi="仿宋_GB2312" w:eastAsia="仿宋_GB2312" w:cs="仿宋_GB2312"/>
          <w:szCs w:val="20"/>
        </w:rPr>
        <w:fldChar w:fldCharType="separate"/>
      </w:r>
      <w:r>
        <w:rPr>
          <w:rFonts w:hint="eastAsia" w:ascii="仿宋_GB2312" w:hAnsi="仿宋_GB2312" w:eastAsia="仿宋_GB2312" w:cs="仿宋_GB2312"/>
          <w:szCs w:val="24"/>
        </w:rPr>
        <w:t>第三章  评审办法和标准</w:t>
      </w:r>
      <w:r>
        <w:tab/>
      </w:r>
      <w:r>
        <w:fldChar w:fldCharType="begin"/>
      </w:r>
      <w:r>
        <w:instrText xml:space="preserve"> PAGEREF _Toc9152 \h </w:instrText>
      </w:r>
      <w:r>
        <w:fldChar w:fldCharType="separate"/>
      </w:r>
      <w:r>
        <w:t>23</w:t>
      </w:r>
      <w:r>
        <w:fldChar w:fldCharType="end"/>
      </w:r>
      <w:r>
        <w:rPr>
          <w:rFonts w:hint="eastAsia" w:ascii="仿宋_GB2312" w:hAnsi="仿宋_GB2312" w:eastAsia="仿宋_GB2312" w:cs="仿宋_GB2312"/>
          <w:color w:val="auto"/>
          <w:szCs w:val="20"/>
        </w:rPr>
        <w:fldChar w:fldCharType="end"/>
      </w:r>
    </w:p>
    <w:p>
      <w:pPr>
        <w:pStyle w:val="41"/>
        <w:tabs>
          <w:tab w:val="right" w:leader="dot" w:pos="9070"/>
        </w:tabs>
      </w:pPr>
      <w:r>
        <w:rPr>
          <w:rFonts w:hint="eastAsia" w:ascii="仿宋_GB2312" w:hAnsi="仿宋_GB2312" w:eastAsia="仿宋_GB2312" w:cs="仿宋_GB2312"/>
          <w:color w:val="auto"/>
          <w:szCs w:val="20"/>
        </w:rPr>
        <w:fldChar w:fldCharType="begin"/>
      </w:r>
      <w:r>
        <w:rPr>
          <w:rFonts w:hint="eastAsia" w:ascii="仿宋_GB2312" w:hAnsi="仿宋_GB2312" w:eastAsia="仿宋_GB2312" w:cs="仿宋_GB2312"/>
          <w:szCs w:val="20"/>
        </w:rPr>
        <w:instrText xml:space="preserve"> HYPERLINK \l _Toc5542 </w:instrText>
      </w:r>
      <w:r>
        <w:rPr>
          <w:rFonts w:hint="eastAsia" w:ascii="仿宋_GB2312" w:hAnsi="仿宋_GB2312" w:eastAsia="仿宋_GB2312" w:cs="仿宋_GB2312"/>
          <w:szCs w:val="20"/>
        </w:rPr>
        <w:fldChar w:fldCharType="separate"/>
      </w:r>
      <w:r>
        <w:rPr>
          <w:rFonts w:hint="eastAsia" w:ascii="仿宋_GB2312" w:hAnsi="仿宋_GB2312" w:eastAsia="仿宋_GB2312" w:cs="仿宋_GB2312"/>
        </w:rPr>
        <w:t>1.评审方法</w:t>
      </w:r>
      <w:r>
        <w:tab/>
      </w:r>
      <w:r>
        <w:fldChar w:fldCharType="begin"/>
      </w:r>
      <w:r>
        <w:instrText xml:space="preserve"> PAGEREF _Toc5542 \h </w:instrText>
      </w:r>
      <w:r>
        <w:fldChar w:fldCharType="separate"/>
      </w:r>
      <w:r>
        <w:t>23</w:t>
      </w:r>
      <w:r>
        <w:fldChar w:fldCharType="end"/>
      </w:r>
      <w:r>
        <w:rPr>
          <w:rFonts w:hint="eastAsia" w:ascii="仿宋_GB2312" w:hAnsi="仿宋_GB2312" w:eastAsia="仿宋_GB2312" w:cs="仿宋_GB2312"/>
          <w:color w:val="auto"/>
          <w:szCs w:val="20"/>
        </w:rPr>
        <w:fldChar w:fldCharType="end"/>
      </w:r>
    </w:p>
    <w:p>
      <w:pPr>
        <w:pStyle w:val="41"/>
        <w:tabs>
          <w:tab w:val="right" w:leader="dot" w:pos="9070"/>
        </w:tabs>
      </w:pPr>
      <w:r>
        <w:rPr>
          <w:rFonts w:hint="eastAsia" w:ascii="仿宋_GB2312" w:hAnsi="仿宋_GB2312" w:eastAsia="仿宋_GB2312" w:cs="仿宋_GB2312"/>
          <w:color w:val="auto"/>
          <w:szCs w:val="20"/>
        </w:rPr>
        <w:fldChar w:fldCharType="begin"/>
      </w:r>
      <w:r>
        <w:rPr>
          <w:rFonts w:hint="eastAsia" w:ascii="仿宋_GB2312" w:hAnsi="仿宋_GB2312" w:eastAsia="仿宋_GB2312" w:cs="仿宋_GB2312"/>
          <w:szCs w:val="20"/>
        </w:rPr>
        <w:instrText xml:space="preserve"> HYPERLINK \l _Toc13369 </w:instrText>
      </w:r>
      <w:r>
        <w:rPr>
          <w:rFonts w:hint="eastAsia" w:ascii="仿宋_GB2312" w:hAnsi="仿宋_GB2312" w:eastAsia="仿宋_GB2312" w:cs="仿宋_GB2312"/>
          <w:szCs w:val="20"/>
        </w:rPr>
        <w:fldChar w:fldCharType="separate"/>
      </w:r>
      <w:r>
        <w:rPr>
          <w:rFonts w:hint="eastAsia" w:ascii="仿宋_GB2312" w:hAnsi="仿宋_GB2312" w:eastAsia="仿宋_GB2312" w:cs="仿宋_GB2312"/>
        </w:rPr>
        <w:t>2.评审标准</w:t>
      </w:r>
      <w:r>
        <w:tab/>
      </w:r>
      <w:r>
        <w:fldChar w:fldCharType="begin"/>
      </w:r>
      <w:r>
        <w:instrText xml:space="preserve"> PAGEREF _Toc13369 \h </w:instrText>
      </w:r>
      <w:r>
        <w:fldChar w:fldCharType="separate"/>
      </w:r>
      <w:r>
        <w:t>23</w:t>
      </w:r>
      <w:r>
        <w:fldChar w:fldCharType="end"/>
      </w:r>
      <w:r>
        <w:rPr>
          <w:rFonts w:hint="eastAsia" w:ascii="仿宋_GB2312" w:hAnsi="仿宋_GB2312" w:eastAsia="仿宋_GB2312" w:cs="仿宋_GB2312"/>
          <w:color w:val="auto"/>
          <w:szCs w:val="20"/>
        </w:rPr>
        <w:fldChar w:fldCharType="end"/>
      </w:r>
    </w:p>
    <w:p>
      <w:pPr>
        <w:pStyle w:val="41"/>
        <w:tabs>
          <w:tab w:val="right" w:leader="dot" w:pos="9070"/>
        </w:tabs>
      </w:pPr>
      <w:r>
        <w:rPr>
          <w:rFonts w:hint="eastAsia" w:ascii="仿宋_GB2312" w:hAnsi="仿宋_GB2312" w:eastAsia="仿宋_GB2312" w:cs="仿宋_GB2312"/>
          <w:color w:val="auto"/>
          <w:szCs w:val="20"/>
        </w:rPr>
        <w:fldChar w:fldCharType="begin"/>
      </w:r>
      <w:r>
        <w:rPr>
          <w:rFonts w:hint="eastAsia" w:ascii="仿宋_GB2312" w:hAnsi="仿宋_GB2312" w:eastAsia="仿宋_GB2312" w:cs="仿宋_GB2312"/>
          <w:szCs w:val="20"/>
        </w:rPr>
        <w:instrText xml:space="preserve"> HYPERLINK \l _Toc17056 </w:instrText>
      </w:r>
      <w:r>
        <w:rPr>
          <w:rFonts w:hint="eastAsia" w:ascii="仿宋_GB2312" w:hAnsi="仿宋_GB2312" w:eastAsia="仿宋_GB2312" w:cs="仿宋_GB2312"/>
          <w:szCs w:val="20"/>
        </w:rPr>
        <w:fldChar w:fldCharType="separate"/>
      </w:r>
      <w:r>
        <w:rPr>
          <w:rFonts w:hint="eastAsia" w:ascii="仿宋_GB2312" w:hAnsi="仿宋_GB2312" w:eastAsia="仿宋_GB2312" w:cs="仿宋_GB2312"/>
        </w:rPr>
        <w:t>3.评审程序</w:t>
      </w:r>
      <w:r>
        <w:tab/>
      </w:r>
      <w:r>
        <w:fldChar w:fldCharType="begin"/>
      </w:r>
      <w:r>
        <w:instrText xml:space="preserve"> PAGEREF _Toc17056 \h </w:instrText>
      </w:r>
      <w:r>
        <w:fldChar w:fldCharType="separate"/>
      </w:r>
      <w:r>
        <w:t>24</w:t>
      </w:r>
      <w:r>
        <w:fldChar w:fldCharType="end"/>
      </w:r>
      <w:r>
        <w:rPr>
          <w:rFonts w:hint="eastAsia" w:ascii="仿宋_GB2312" w:hAnsi="仿宋_GB2312" w:eastAsia="仿宋_GB2312" w:cs="仿宋_GB2312"/>
          <w:color w:val="auto"/>
          <w:szCs w:val="20"/>
        </w:rPr>
        <w:fldChar w:fldCharType="end"/>
      </w:r>
    </w:p>
    <w:p>
      <w:pPr>
        <w:pStyle w:val="36"/>
        <w:tabs>
          <w:tab w:val="right" w:leader="dot" w:pos="9070"/>
          <w:tab w:val="clear" w:pos="9344"/>
        </w:tabs>
      </w:pPr>
      <w:r>
        <w:rPr>
          <w:rFonts w:hint="eastAsia" w:ascii="仿宋_GB2312" w:hAnsi="仿宋_GB2312" w:eastAsia="仿宋_GB2312" w:cs="仿宋_GB2312"/>
          <w:color w:val="auto"/>
          <w:szCs w:val="20"/>
        </w:rPr>
        <w:fldChar w:fldCharType="begin"/>
      </w:r>
      <w:r>
        <w:rPr>
          <w:rFonts w:hint="eastAsia" w:ascii="仿宋_GB2312" w:hAnsi="仿宋_GB2312" w:eastAsia="仿宋_GB2312" w:cs="仿宋_GB2312"/>
          <w:szCs w:val="20"/>
        </w:rPr>
        <w:instrText xml:space="preserve"> HYPERLINK \l _Toc17462 </w:instrText>
      </w:r>
      <w:r>
        <w:rPr>
          <w:rFonts w:hint="eastAsia" w:ascii="仿宋_GB2312" w:hAnsi="仿宋_GB2312" w:eastAsia="仿宋_GB2312" w:cs="仿宋_GB2312"/>
          <w:szCs w:val="20"/>
        </w:rPr>
        <w:fldChar w:fldCharType="separate"/>
      </w:r>
      <w:r>
        <w:rPr>
          <w:rFonts w:hint="eastAsia" w:ascii="仿宋_GB2312" w:hAnsi="仿宋_GB2312" w:eastAsia="仿宋_GB2312" w:cs="仿宋_GB2312"/>
          <w:szCs w:val="24"/>
        </w:rPr>
        <w:t>第四章  合同草案条款</w:t>
      </w:r>
      <w:r>
        <w:tab/>
      </w:r>
      <w:r>
        <w:fldChar w:fldCharType="begin"/>
      </w:r>
      <w:r>
        <w:instrText xml:space="preserve"> PAGEREF _Toc17462 \h </w:instrText>
      </w:r>
      <w:r>
        <w:fldChar w:fldCharType="separate"/>
      </w:r>
      <w:r>
        <w:t>31</w:t>
      </w:r>
      <w:r>
        <w:fldChar w:fldCharType="end"/>
      </w:r>
      <w:r>
        <w:rPr>
          <w:rFonts w:hint="eastAsia" w:ascii="仿宋_GB2312" w:hAnsi="仿宋_GB2312" w:eastAsia="仿宋_GB2312" w:cs="仿宋_GB2312"/>
          <w:color w:val="auto"/>
          <w:szCs w:val="20"/>
        </w:rPr>
        <w:fldChar w:fldCharType="end"/>
      </w:r>
    </w:p>
    <w:p>
      <w:pPr>
        <w:pStyle w:val="41"/>
        <w:tabs>
          <w:tab w:val="right" w:leader="dot" w:pos="9070"/>
        </w:tabs>
      </w:pPr>
      <w:r>
        <w:rPr>
          <w:rFonts w:hint="eastAsia" w:ascii="仿宋_GB2312" w:hAnsi="仿宋_GB2312" w:eastAsia="仿宋_GB2312" w:cs="仿宋_GB2312"/>
          <w:color w:val="auto"/>
          <w:szCs w:val="20"/>
        </w:rPr>
        <w:fldChar w:fldCharType="begin"/>
      </w:r>
      <w:r>
        <w:rPr>
          <w:rFonts w:hint="eastAsia" w:ascii="仿宋_GB2312" w:hAnsi="仿宋_GB2312" w:eastAsia="仿宋_GB2312" w:cs="仿宋_GB2312"/>
          <w:szCs w:val="20"/>
        </w:rPr>
        <w:instrText xml:space="preserve"> HYPERLINK \l _Toc14206 </w:instrText>
      </w:r>
      <w:r>
        <w:rPr>
          <w:rFonts w:hint="eastAsia" w:ascii="仿宋_GB2312" w:hAnsi="仿宋_GB2312" w:eastAsia="仿宋_GB2312" w:cs="仿宋_GB2312"/>
          <w:szCs w:val="20"/>
        </w:rPr>
        <w:fldChar w:fldCharType="separate"/>
      </w:r>
      <w:r>
        <w:rPr>
          <w:rFonts w:hint="eastAsia" w:ascii="仿宋" w:hAnsi="仿宋" w:eastAsia="仿宋" w:cs="仿宋"/>
        </w:rPr>
        <w:t>第一部分  协议书</w:t>
      </w:r>
      <w:r>
        <w:tab/>
      </w:r>
      <w:r>
        <w:fldChar w:fldCharType="begin"/>
      </w:r>
      <w:r>
        <w:instrText xml:space="preserve"> PAGEREF _Toc14206 \h </w:instrText>
      </w:r>
      <w:r>
        <w:fldChar w:fldCharType="separate"/>
      </w:r>
      <w:r>
        <w:t>32</w:t>
      </w:r>
      <w:r>
        <w:fldChar w:fldCharType="end"/>
      </w:r>
      <w:r>
        <w:rPr>
          <w:rFonts w:hint="eastAsia" w:ascii="仿宋_GB2312" w:hAnsi="仿宋_GB2312" w:eastAsia="仿宋_GB2312" w:cs="仿宋_GB2312"/>
          <w:color w:val="auto"/>
          <w:szCs w:val="20"/>
        </w:rPr>
        <w:fldChar w:fldCharType="end"/>
      </w:r>
    </w:p>
    <w:p>
      <w:pPr>
        <w:pStyle w:val="41"/>
        <w:tabs>
          <w:tab w:val="right" w:leader="dot" w:pos="9070"/>
        </w:tabs>
      </w:pPr>
      <w:r>
        <w:rPr>
          <w:rFonts w:hint="eastAsia" w:ascii="仿宋_GB2312" w:hAnsi="仿宋_GB2312" w:eastAsia="仿宋_GB2312" w:cs="仿宋_GB2312"/>
          <w:color w:val="auto"/>
          <w:szCs w:val="20"/>
        </w:rPr>
        <w:fldChar w:fldCharType="begin"/>
      </w:r>
      <w:r>
        <w:rPr>
          <w:rFonts w:hint="eastAsia" w:ascii="仿宋_GB2312" w:hAnsi="仿宋_GB2312" w:eastAsia="仿宋_GB2312" w:cs="仿宋_GB2312"/>
          <w:szCs w:val="20"/>
        </w:rPr>
        <w:instrText xml:space="preserve"> HYPERLINK \l _Toc14905 </w:instrText>
      </w:r>
      <w:r>
        <w:rPr>
          <w:rFonts w:hint="eastAsia" w:ascii="仿宋_GB2312" w:hAnsi="仿宋_GB2312" w:eastAsia="仿宋_GB2312" w:cs="仿宋_GB2312"/>
          <w:szCs w:val="20"/>
        </w:rPr>
        <w:fldChar w:fldCharType="separate"/>
      </w:r>
      <w:r>
        <w:rPr>
          <w:rFonts w:hint="eastAsia" w:ascii="仿宋" w:hAnsi="仿宋" w:eastAsia="仿宋" w:cs="仿宋"/>
        </w:rPr>
        <w:t>第二部分  通用条款</w:t>
      </w:r>
      <w:r>
        <w:tab/>
      </w:r>
      <w:r>
        <w:fldChar w:fldCharType="begin"/>
      </w:r>
      <w:r>
        <w:instrText xml:space="preserve"> PAGEREF _Toc14905 \h </w:instrText>
      </w:r>
      <w:r>
        <w:fldChar w:fldCharType="separate"/>
      </w:r>
      <w:r>
        <w:t>34</w:t>
      </w:r>
      <w:r>
        <w:fldChar w:fldCharType="end"/>
      </w:r>
      <w:r>
        <w:rPr>
          <w:rFonts w:hint="eastAsia" w:ascii="仿宋_GB2312" w:hAnsi="仿宋_GB2312" w:eastAsia="仿宋_GB2312" w:cs="仿宋_GB2312"/>
          <w:color w:val="auto"/>
          <w:szCs w:val="20"/>
        </w:rPr>
        <w:fldChar w:fldCharType="end"/>
      </w:r>
    </w:p>
    <w:p>
      <w:pPr>
        <w:pStyle w:val="41"/>
        <w:tabs>
          <w:tab w:val="right" w:leader="dot" w:pos="9070"/>
        </w:tabs>
      </w:pPr>
      <w:r>
        <w:rPr>
          <w:rFonts w:hint="eastAsia" w:ascii="仿宋_GB2312" w:hAnsi="仿宋_GB2312" w:eastAsia="仿宋_GB2312" w:cs="仿宋_GB2312"/>
          <w:color w:val="auto"/>
          <w:szCs w:val="20"/>
        </w:rPr>
        <w:fldChar w:fldCharType="begin"/>
      </w:r>
      <w:r>
        <w:rPr>
          <w:rFonts w:hint="eastAsia" w:ascii="仿宋_GB2312" w:hAnsi="仿宋_GB2312" w:eastAsia="仿宋_GB2312" w:cs="仿宋_GB2312"/>
          <w:szCs w:val="20"/>
        </w:rPr>
        <w:instrText xml:space="preserve"> HYPERLINK \l _Toc3645 </w:instrText>
      </w:r>
      <w:r>
        <w:rPr>
          <w:rFonts w:hint="eastAsia" w:ascii="仿宋_GB2312" w:hAnsi="仿宋_GB2312" w:eastAsia="仿宋_GB2312" w:cs="仿宋_GB2312"/>
          <w:szCs w:val="20"/>
        </w:rPr>
        <w:fldChar w:fldCharType="separate"/>
      </w:r>
      <w:r>
        <w:rPr>
          <w:rFonts w:hint="eastAsia" w:ascii="仿宋" w:hAnsi="仿宋" w:eastAsia="仿宋" w:cs="仿宋"/>
        </w:rPr>
        <w:t>专用条款</w:t>
      </w:r>
      <w:r>
        <w:tab/>
      </w:r>
      <w:r>
        <w:fldChar w:fldCharType="begin"/>
      </w:r>
      <w:r>
        <w:instrText xml:space="preserve"> PAGEREF _Toc3645 \h </w:instrText>
      </w:r>
      <w:r>
        <w:fldChar w:fldCharType="separate"/>
      </w:r>
      <w:r>
        <w:t>35</w:t>
      </w:r>
      <w:r>
        <w:fldChar w:fldCharType="end"/>
      </w:r>
      <w:r>
        <w:rPr>
          <w:rFonts w:hint="eastAsia" w:ascii="仿宋_GB2312" w:hAnsi="仿宋_GB2312" w:eastAsia="仿宋_GB2312" w:cs="仿宋_GB2312"/>
          <w:color w:val="auto"/>
          <w:szCs w:val="20"/>
        </w:rPr>
        <w:fldChar w:fldCharType="end"/>
      </w:r>
    </w:p>
    <w:p>
      <w:pPr>
        <w:pStyle w:val="41"/>
        <w:tabs>
          <w:tab w:val="right" w:leader="dot" w:pos="9070"/>
        </w:tabs>
      </w:pPr>
      <w:r>
        <w:rPr>
          <w:rFonts w:hint="eastAsia" w:ascii="仿宋_GB2312" w:hAnsi="仿宋_GB2312" w:eastAsia="仿宋_GB2312" w:cs="仿宋_GB2312"/>
          <w:color w:val="auto"/>
          <w:szCs w:val="20"/>
        </w:rPr>
        <w:fldChar w:fldCharType="begin"/>
      </w:r>
      <w:r>
        <w:rPr>
          <w:rFonts w:hint="eastAsia" w:ascii="仿宋_GB2312" w:hAnsi="仿宋_GB2312" w:eastAsia="仿宋_GB2312" w:cs="仿宋_GB2312"/>
          <w:szCs w:val="20"/>
        </w:rPr>
        <w:instrText xml:space="preserve"> HYPERLINK \l _Toc26564 </w:instrText>
      </w:r>
      <w:r>
        <w:rPr>
          <w:rFonts w:hint="eastAsia" w:ascii="仿宋_GB2312" w:hAnsi="仿宋_GB2312" w:eastAsia="仿宋_GB2312" w:cs="仿宋_GB2312"/>
          <w:szCs w:val="20"/>
        </w:rPr>
        <w:fldChar w:fldCharType="separate"/>
      </w:r>
      <w:r>
        <w:rPr>
          <w:rFonts w:hint="eastAsia" w:ascii="仿宋" w:hAnsi="仿宋" w:eastAsia="仿宋" w:cs="仿宋"/>
        </w:rPr>
        <w:t>合同格式附件</w:t>
      </w:r>
      <w:r>
        <w:tab/>
      </w:r>
      <w:r>
        <w:fldChar w:fldCharType="begin"/>
      </w:r>
      <w:r>
        <w:instrText xml:space="preserve"> PAGEREF _Toc26564 \h </w:instrText>
      </w:r>
      <w:r>
        <w:fldChar w:fldCharType="separate"/>
      </w:r>
      <w:r>
        <w:t>46</w:t>
      </w:r>
      <w:r>
        <w:fldChar w:fldCharType="end"/>
      </w:r>
      <w:r>
        <w:rPr>
          <w:rFonts w:hint="eastAsia" w:ascii="仿宋_GB2312" w:hAnsi="仿宋_GB2312" w:eastAsia="仿宋_GB2312" w:cs="仿宋_GB2312"/>
          <w:color w:val="auto"/>
          <w:szCs w:val="20"/>
        </w:rPr>
        <w:fldChar w:fldCharType="end"/>
      </w:r>
    </w:p>
    <w:p>
      <w:pPr>
        <w:pStyle w:val="36"/>
        <w:tabs>
          <w:tab w:val="right" w:leader="dot" w:pos="9070"/>
          <w:tab w:val="clear" w:pos="9344"/>
        </w:tabs>
      </w:pPr>
      <w:r>
        <w:rPr>
          <w:rFonts w:hint="eastAsia" w:ascii="仿宋_GB2312" w:hAnsi="仿宋_GB2312" w:eastAsia="仿宋_GB2312" w:cs="仿宋_GB2312"/>
          <w:color w:val="auto"/>
          <w:szCs w:val="20"/>
        </w:rPr>
        <w:fldChar w:fldCharType="begin"/>
      </w:r>
      <w:r>
        <w:rPr>
          <w:rFonts w:hint="eastAsia" w:ascii="仿宋_GB2312" w:hAnsi="仿宋_GB2312" w:eastAsia="仿宋_GB2312" w:cs="仿宋_GB2312"/>
          <w:szCs w:val="20"/>
        </w:rPr>
        <w:instrText xml:space="preserve"> HYPERLINK \l _Toc23531 </w:instrText>
      </w:r>
      <w:r>
        <w:rPr>
          <w:rFonts w:hint="eastAsia" w:ascii="仿宋_GB2312" w:hAnsi="仿宋_GB2312" w:eastAsia="仿宋_GB2312" w:cs="仿宋_GB2312"/>
          <w:szCs w:val="20"/>
        </w:rPr>
        <w:fldChar w:fldCharType="separate"/>
      </w:r>
      <w:r>
        <w:rPr>
          <w:rFonts w:hint="eastAsia" w:ascii="仿宋_GB2312" w:hAnsi="仿宋_GB2312" w:eastAsia="仿宋_GB2312" w:cs="仿宋_GB2312"/>
          <w:highlight w:val="none"/>
        </w:rPr>
        <w:t>第五章  采购内容及要求</w:t>
      </w:r>
      <w:r>
        <w:tab/>
      </w:r>
      <w:r>
        <w:fldChar w:fldCharType="begin"/>
      </w:r>
      <w:r>
        <w:instrText xml:space="preserve"> PAGEREF _Toc23531 \h </w:instrText>
      </w:r>
      <w:r>
        <w:fldChar w:fldCharType="separate"/>
      </w:r>
      <w:r>
        <w:t>61</w:t>
      </w:r>
      <w:r>
        <w:fldChar w:fldCharType="end"/>
      </w:r>
      <w:r>
        <w:rPr>
          <w:rFonts w:hint="eastAsia" w:ascii="仿宋_GB2312" w:hAnsi="仿宋_GB2312" w:eastAsia="仿宋_GB2312" w:cs="仿宋_GB2312"/>
          <w:color w:val="auto"/>
          <w:szCs w:val="20"/>
        </w:rPr>
        <w:fldChar w:fldCharType="end"/>
      </w:r>
    </w:p>
    <w:p>
      <w:pPr>
        <w:pStyle w:val="41"/>
        <w:tabs>
          <w:tab w:val="right" w:leader="dot" w:pos="9070"/>
        </w:tabs>
      </w:pPr>
      <w:r>
        <w:rPr>
          <w:rFonts w:hint="eastAsia" w:ascii="仿宋_GB2312" w:hAnsi="仿宋_GB2312" w:eastAsia="仿宋_GB2312" w:cs="仿宋_GB2312"/>
          <w:color w:val="auto"/>
          <w:szCs w:val="20"/>
        </w:rPr>
        <w:fldChar w:fldCharType="begin"/>
      </w:r>
      <w:r>
        <w:rPr>
          <w:rFonts w:hint="eastAsia" w:ascii="仿宋_GB2312" w:hAnsi="仿宋_GB2312" w:eastAsia="仿宋_GB2312" w:cs="仿宋_GB2312"/>
          <w:szCs w:val="20"/>
        </w:rPr>
        <w:instrText xml:space="preserve"> HYPERLINK \l _Toc14580 </w:instrText>
      </w:r>
      <w:r>
        <w:rPr>
          <w:rFonts w:hint="eastAsia" w:ascii="仿宋_GB2312" w:hAnsi="仿宋_GB2312" w:eastAsia="仿宋_GB2312" w:cs="仿宋_GB2312"/>
          <w:szCs w:val="20"/>
        </w:rPr>
        <w:fldChar w:fldCharType="separate"/>
      </w:r>
      <w:r>
        <w:rPr>
          <w:rFonts w:hint="eastAsia" w:ascii="仿宋" w:hAnsi="仿宋" w:eastAsia="仿宋" w:cs="仿宋"/>
          <w:bCs/>
          <w:szCs w:val="24"/>
          <w:highlight w:val="none"/>
        </w:rPr>
        <w:t>第一部分  工程量清单说明</w:t>
      </w:r>
      <w:r>
        <w:tab/>
      </w:r>
      <w:r>
        <w:fldChar w:fldCharType="begin"/>
      </w:r>
      <w:r>
        <w:instrText xml:space="preserve"> PAGEREF _Toc14580 \h </w:instrText>
      </w:r>
      <w:r>
        <w:fldChar w:fldCharType="separate"/>
      </w:r>
      <w:r>
        <w:t>61</w:t>
      </w:r>
      <w:r>
        <w:fldChar w:fldCharType="end"/>
      </w:r>
      <w:r>
        <w:rPr>
          <w:rFonts w:hint="eastAsia" w:ascii="仿宋_GB2312" w:hAnsi="仿宋_GB2312" w:eastAsia="仿宋_GB2312" w:cs="仿宋_GB2312"/>
          <w:color w:val="auto"/>
          <w:szCs w:val="20"/>
        </w:rPr>
        <w:fldChar w:fldCharType="end"/>
      </w:r>
    </w:p>
    <w:p>
      <w:pPr>
        <w:pStyle w:val="41"/>
        <w:tabs>
          <w:tab w:val="right" w:leader="dot" w:pos="9070"/>
        </w:tabs>
      </w:pPr>
      <w:r>
        <w:rPr>
          <w:rFonts w:hint="eastAsia" w:ascii="仿宋_GB2312" w:hAnsi="仿宋_GB2312" w:eastAsia="仿宋_GB2312" w:cs="仿宋_GB2312"/>
          <w:color w:val="auto"/>
          <w:szCs w:val="20"/>
        </w:rPr>
        <w:fldChar w:fldCharType="begin"/>
      </w:r>
      <w:r>
        <w:rPr>
          <w:rFonts w:hint="eastAsia" w:ascii="仿宋_GB2312" w:hAnsi="仿宋_GB2312" w:eastAsia="仿宋_GB2312" w:cs="仿宋_GB2312"/>
          <w:szCs w:val="20"/>
        </w:rPr>
        <w:instrText xml:space="preserve"> HYPERLINK \l _Toc588 </w:instrText>
      </w:r>
      <w:r>
        <w:rPr>
          <w:rFonts w:hint="eastAsia" w:ascii="仿宋_GB2312" w:hAnsi="仿宋_GB2312" w:eastAsia="仿宋_GB2312" w:cs="仿宋_GB2312"/>
          <w:szCs w:val="20"/>
        </w:rPr>
        <w:fldChar w:fldCharType="separate"/>
      </w:r>
      <w:r>
        <w:rPr>
          <w:rFonts w:hint="eastAsia" w:ascii="仿宋" w:hAnsi="仿宋" w:eastAsia="仿宋" w:cs="仿宋"/>
          <w:bCs/>
          <w:szCs w:val="24"/>
          <w:highlight w:val="none"/>
          <w:lang w:val="zh-CN"/>
        </w:rPr>
        <w:t>第二</w:t>
      </w:r>
      <w:r>
        <w:rPr>
          <w:rFonts w:hint="eastAsia" w:ascii="仿宋" w:hAnsi="仿宋" w:eastAsia="仿宋" w:cs="仿宋"/>
          <w:bCs/>
          <w:szCs w:val="24"/>
          <w:highlight w:val="none"/>
        </w:rPr>
        <w:t>部分</w:t>
      </w:r>
      <w:r>
        <w:rPr>
          <w:rFonts w:hint="eastAsia" w:ascii="仿宋" w:hAnsi="仿宋" w:eastAsia="仿宋" w:cs="仿宋"/>
          <w:bCs/>
          <w:szCs w:val="24"/>
          <w:highlight w:val="none"/>
          <w:lang w:val="zh-CN"/>
        </w:rPr>
        <w:t xml:space="preserve">  磋商报价说明</w:t>
      </w:r>
      <w:r>
        <w:tab/>
      </w:r>
      <w:r>
        <w:fldChar w:fldCharType="begin"/>
      </w:r>
      <w:r>
        <w:instrText xml:space="preserve"> PAGEREF _Toc588 \h </w:instrText>
      </w:r>
      <w:r>
        <w:fldChar w:fldCharType="separate"/>
      </w:r>
      <w:r>
        <w:t>63</w:t>
      </w:r>
      <w:r>
        <w:fldChar w:fldCharType="end"/>
      </w:r>
      <w:r>
        <w:rPr>
          <w:rFonts w:hint="eastAsia" w:ascii="仿宋_GB2312" w:hAnsi="仿宋_GB2312" w:eastAsia="仿宋_GB2312" w:cs="仿宋_GB2312"/>
          <w:color w:val="auto"/>
          <w:szCs w:val="20"/>
        </w:rPr>
        <w:fldChar w:fldCharType="end"/>
      </w:r>
    </w:p>
    <w:p>
      <w:pPr>
        <w:pStyle w:val="41"/>
        <w:tabs>
          <w:tab w:val="right" w:leader="dot" w:pos="9070"/>
        </w:tabs>
      </w:pPr>
      <w:r>
        <w:rPr>
          <w:rFonts w:hint="eastAsia" w:ascii="仿宋_GB2312" w:hAnsi="仿宋_GB2312" w:eastAsia="仿宋_GB2312" w:cs="仿宋_GB2312"/>
          <w:color w:val="auto"/>
          <w:szCs w:val="20"/>
        </w:rPr>
        <w:fldChar w:fldCharType="begin"/>
      </w:r>
      <w:r>
        <w:rPr>
          <w:rFonts w:hint="eastAsia" w:ascii="仿宋_GB2312" w:hAnsi="仿宋_GB2312" w:eastAsia="仿宋_GB2312" w:cs="仿宋_GB2312"/>
          <w:szCs w:val="20"/>
        </w:rPr>
        <w:instrText xml:space="preserve"> HYPERLINK \l _Toc7703 </w:instrText>
      </w:r>
      <w:r>
        <w:rPr>
          <w:rFonts w:hint="eastAsia" w:ascii="仿宋_GB2312" w:hAnsi="仿宋_GB2312" w:eastAsia="仿宋_GB2312" w:cs="仿宋_GB2312"/>
          <w:szCs w:val="20"/>
        </w:rPr>
        <w:fldChar w:fldCharType="separate"/>
      </w:r>
      <w:r>
        <w:rPr>
          <w:rFonts w:hint="eastAsia" w:ascii="仿宋" w:hAnsi="仿宋" w:eastAsia="仿宋" w:cs="仿宋"/>
          <w:bCs/>
          <w:szCs w:val="24"/>
          <w:lang w:val="zh-CN"/>
        </w:rPr>
        <w:t xml:space="preserve">第三部分 </w:t>
      </w:r>
      <w:r>
        <w:rPr>
          <w:rFonts w:hint="eastAsia" w:ascii="仿宋" w:hAnsi="仿宋" w:eastAsia="仿宋" w:cs="仿宋"/>
          <w:bCs/>
          <w:szCs w:val="24"/>
          <w:lang w:val="en-US" w:eastAsia="zh-CN"/>
        </w:rPr>
        <w:t xml:space="preserve"> </w:t>
      </w:r>
      <w:r>
        <w:rPr>
          <w:rFonts w:hint="eastAsia" w:ascii="仿宋" w:hAnsi="仿宋" w:eastAsia="仿宋" w:cs="仿宋"/>
          <w:bCs/>
          <w:szCs w:val="24"/>
          <w:lang w:val="zh-CN"/>
        </w:rPr>
        <w:t>图   纸</w:t>
      </w:r>
      <w:r>
        <w:tab/>
      </w:r>
      <w:r>
        <w:fldChar w:fldCharType="begin"/>
      </w:r>
      <w:r>
        <w:instrText xml:space="preserve"> PAGEREF _Toc7703 \h </w:instrText>
      </w:r>
      <w:r>
        <w:fldChar w:fldCharType="separate"/>
      </w:r>
      <w:r>
        <w:t>65</w:t>
      </w:r>
      <w:r>
        <w:fldChar w:fldCharType="end"/>
      </w:r>
      <w:r>
        <w:rPr>
          <w:rFonts w:hint="eastAsia" w:ascii="仿宋_GB2312" w:hAnsi="仿宋_GB2312" w:eastAsia="仿宋_GB2312" w:cs="仿宋_GB2312"/>
          <w:color w:val="auto"/>
          <w:szCs w:val="20"/>
        </w:rPr>
        <w:fldChar w:fldCharType="end"/>
      </w:r>
    </w:p>
    <w:p>
      <w:pPr>
        <w:pStyle w:val="41"/>
        <w:tabs>
          <w:tab w:val="right" w:leader="dot" w:pos="9070"/>
        </w:tabs>
      </w:pPr>
      <w:r>
        <w:rPr>
          <w:rFonts w:hint="eastAsia" w:ascii="仿宋_GB2312" w:hAnsi="仿宋_GB2312" w:eastAsia="仿宋_GB2312" w:cs="仿宋_GB2312"/>
          <w:color w:val="auto"/>
          <w:szCs w:val="20"/>
        </w:rPr>
        <w:fldChar w:fldCharType="begin"/>
      </w:r>
      <w:r>
        <w:rPr>
          <w:rFonts w:hint="eastAsia" w:ascii="仿宋_GB2312" w:hAnsi="仿宋_GB2312" w:eastAsia="仿宋_GB2312" w:cs="仿宋_GB2312"/>
          <w:szCs w:val="20"/>
        </w:rPr>
        <w:instrText xml:space="preserve"> HYPERLINK \l _Toc22447 </w:instrText>
      </w:r>
      <w:r>
        <w:rPr>
          <w:rFonts w:hint="eastAsia" w:ascii="仿宋_GB2312" w:hAnsi="仿宋_GB2312" w:eastAsia="仿宋_GB2312" w:cs="仿宋_GB2312"/>
          <w:szCs w:val="20"/>
        </w:rPr>
        <w:fldChar w:fldCharType="separate"/>
      </w:r>
      <w:r>
        <w:rPr>
          <w:rFonts w:hint="eastAsia" w:ascii="仿宋" w:hAnsi="仿宋" w:eastAsia="仿宋" w:cs="仿宋"/>
          <w:bCs/>
          <w:szCs w:val="24"/>
          <w:lang w:val="zh-CN"/>
        </w:rPr>
        <w:t xml:space="preserve">第四部分 </w:t>
      </w:r>
      <w:r>
        <w:rPr>
          <w:rFonts w:hint="eastAsia" w:ascii="仿宋" w:hAnsi="仿宋" w:eastAsia="仿宋" w:cs="仿宋"/>
          <w:bCs/>
          <w:szCs w:val="24"/>
          <w:lang w:val="en-US" w:eastAsia="zh-CN"/>
        </w:rPr>
        <w:t xml:space="preserve"> </w:t>
      </w:r>
      <w:r>
        <w:rPr>
          <w:rFonts w:hint="eastAsia" w:ascii="仿宋" w:hAnsi="仿宋" w:eastAsia="仿宋" w:cs="仿宋"/>
          <w:bCs/>
          <w:szCs w:val="24"/>
          <w:lang w:val="zh-CN"/>
        </w:rPr>
        <w:t>工程量清单</w:t>
      </w:r>
      <w:r>
        <w:tab/>
      </w:r>
      <w:r>
        <w:fldChar w:fldCharType="begin"/>
      </w:r>
      <w:r>
        <w:instrText xml:space="preserve"> PAGEREF _Toc22447 \h </w:instrText>
      </w:r>
      <w:r>
        <w:fldChar w:fldCharType="separate"/>
      </w:r>
      <w:r>
        <w:t>66</w:t>
      </w:r>
      <w:r>
        <w:fldChar w:fldCharType="end"/>
      </w:r>
      <w:r>
        <w:rPr>
          <w:rFonts w:hint="eastAsia" w:ascii="仿宋_GB2312" w:hAnsi="仿宋_GB2312" w:eastAsia="仿宋_GB2312" w:cs="仿宋_GB2312"/>
          <w:color w:val="auto"/>
          <w:szCs w:val="20"/>
        </w:rPr>
        <w:fldChar w:fldCharType="end"/>
      </w:r>
    </w:p>
    <w:p>
      <w:pPr>
        <w:pStyle w:val="36"/>
        <w:tabs>
          <w:tab w:val="right" w:leader="dot" w:pos="9070"/>
          <w:tab w:val="clear" w:pos="9344"/>
        </w:tabs>
      </w:pPr>
      <w:r>
        <w:rPr>
          <w:rFonts w:hint="eastAsia" w:ascii="仿宋_GB2312" w:hAnsi="仿宋_GB2312" w:eastAsia="仿宋_GB2312" w:cs="仿宋_GB2312"/>
          <w:color w:val="auto"/>
          <w:szCs w:val="20"/>
        </w:rPr>
        <w:fldChar w:fldCharType="begin"/>
      </w:r>
      <w:r>
        <w:rPr>
          <w:rFonts w:hint="eastAsia" w:ascii="仿宋_GB2312" w:hAnsi="仿宋_GB2312" w:eastAsia="仿宋_GB2312" w:cs="仿宋_GB2312"/>
          <w:szCs w:val="20"/>
        </w:rPr>
        <w:instrText xml:space="preserve"> HYPERLINK \l _Toc26286 </w:instrText>
      </w:r>
      <w:r>
        <w:rPr>
          <w:rFonts w:hint="eastAsia" w:ascii="仿宋_GB2312" w:hAnsi="仿宋_GB2312" w:eastAsia="仿宋_GB2312" w:cs="仿宋_GB2312"/>
          <w:szCs w:val="20"/>
        </w:rPr>
        <w:fldChar w:fldCharType="separate"/>
      </w:r>
      <w:r>
        <w:rPr>
          <w:rFonts w:hint="eastAsia" w:ascii="仿宋_GB2312" w:hAnsi="仿宋_GB2312" w:eastAsia="仿宋_GB2312" w:cs="仿宋_GB2312"/>
        </w:rPr>
        <w:t>第六章 磋商响应文件格式</w:t>
      </w:r>
      <w:r>
        <w:tab/>
      </w:r>
      <w:r>
        <w:fldChar w:fldCharType="begin"/>
      </w:r>
      <w:r>
        <w:instrText xml:space="preserve"> PAGEREF _Toc26286 \h </w:instrText>
      </w:r>
      <w:r>
        <w:fldChar w:fldCharType="separate"/>
      </w:r>
      <w:r>
        <w:t>67</w:t>
      </w:r>
      <w:r>
        <w:fldChar w:fldCharType="end"/>
      </w:r>
      <w:r>
        <w:rPr>
          <w:rFonts w:hint="eastAsia" w:ascii="仿宋_GB2312" w:hAnsi="仿宋_GB2312" w:eastAsia="仿宋_GB2312" w:cs="仿宋_GB2312"/>
          <w:color w:val="auto"/>
          <w:szCs w:val="20"/>
        </w:rPr>
        <w:fldChar w:fldCharType="end"/>
      </w:r>
    </w:p>
    <w:p>
      <w:pPr>
        <w:pStyle w:val="41"/>
        <w:tabs>
          <w:tab w:val="right" w:leader="dot" w:pos="9070"/>
        </w:tabs>
      </w:pPr>
      <w:r>
        <w:rPr>
          <w:rFonts w:hint="eastAsia" w:ascii="仿宋_GB2312" w:hAnsi="仿宋_GB2312" w:eastAsia="仿宋_GB2312" w:cs="仿宋_GB2312"/>
          <w:color w:val="auto"/>
          <w:szCs w:val="20"/>
        </w:rPr>
        <w:fldChar w:fldCharType="begin"/>
      </w:r>
      <w:r>
        <w:rPr>
          <w:rFonts w:hint="eastAsia" w:ascii="仿宋_GB2312" w:hAnsi="仿宋_GB2312" w:eastAsia="仿宋_GB2312" w:cs="仿宋_GB2312"/>
          <w:szCs w:val="20"/>
        </w:rPr>
        <w:instrText xml:space="preserve"> HYPERLINK \l _Toc7761 </w:instrText>
      </w:r>
      <w:r>
        <w:rPr>
          <w:rFonts w:hint="eastAsia" w:ascii="仿宋_GB2312" w:hAnsi="仿宋_GB2312" w:eastAsia="仿宋_GB2312" w:cs="仿宋_GB2312"/>
          <w:szCs w:val="20"/>
        </w:rPr>
        <w:fldChar w:fldCharType="separate"/>
      </w:r>
      <w:r>
        <w:rPr>
          <w:rFonts w:hint="eastAsia" w:ascii="仿宋" w:hAnsi="仿宋" w:eastAsia="仿宋"/>
          <w:bCs/>
        </w:rPr>
        <w:t xml:space="preserve">第一部分 </w:t>
      </w:r>
      <w:r>
        <w:rPr>
          <w:rFonts w:hint="eastAsia" w:ascii="仿宋" w:hAnsi="仿宋" w:eastAsia="仿宋"/>
          <w:bCs/>
          <w:lang w:val="en-US" w:eastAsia="zh-CN"/>
        </w:rPr>
        <w:t xml:space="preserve"> </w:t>
      </w:r>
      <w:r>
        <w:rPr>
          <w:rFonts w:hint="eastAsia" w:ascii="仿宋" w:hAnsi="仿宋" w:eastAsia="仿宋"/>
          <w:bCs/>
        </w:rPr>
        <w:t>资格证明文件</w:t>
      </w:r>
      <w:r>
        <w:tab/>
      </w:r>
      <w:r>
        <w:fldChar w:fldCharType="begin"/>
      </w:r>
      <w:r>
        <w:instrText xml:space="preserve"> PAGEREF _Toc7761 \h </w:instrText>
      </w:r>
      <w:r>
        <w:fldChar w:fldCharType="separate"/>
      </w:r>
      <w:r>
        <w:t>69</w:t>
      </w:r>
      <w:r>
        <w:fldChar w:fldCharType="end"/>
      </w:r>
      <w:r>
        <w:rPr>
          <w:rFonts w:hint="eastAsia" w:ascii="仿宋_GB2312" w:hAnsi="仿宋_GB2312" w:eastAsia="仿宋_GB2312" w:cs="仿宋_GB2312"/>
          <w:color w:val="auto"/>
          <w:szCs w:val="20"/>
        </w:rPr>
        <w:fldChar w:fldCharType="end"/>
      </w:r>
    </w:p>
    <w:p>
      <w:pPr>
        <w:pStyle w:val="41"/>
        <w:tabs>
          <w:tab w:val="right" w:leader="dot" w:pos="9070"/>
        </w:tabs>
      </w:pPr>
      <w:r>
        <w:rPr>
          <w:rFonts w:hint="eastAsia" w:ascii="仿宋_GB2312" w:hAnsi="仿宋_GB2312" w:eastAsia="仿宋_GB2312" w:cs="仿宋_GB2312"/>
          <w:color w:val="auto"/>
          <w:szCs w:val="20"/>
        </w:rPr>
        <w:fldChar w:fldCharType="begin"/>
      </w:r>
      <w:r>
        <w:rPr>
          <w:rFonts w:hint="eastAsia" w:ascii="仿宋_GB2312" w:hAnsi="仿宋_GB2312" w:eastAsia="仿宋_GB2312" w:cs="仿宋_GB2312"/>
          <w:szCs w:val="20"/>
        </w:rPr>
        <w:instrText xml:space="preserve"> HYPERLINK \l _Toc16824 </w:instrText>
      </w:r>
      <w:r>
        <w:rPr>
          <w:rFonts w:hint="eastAsia" w:ascii="仿宋_GB2312" w:hAnsi="仿宋_GB2312" w:eastAsia="仿宋_GB2312" w:cs="仿宋_GB2312"/>
          <w:szCs w:val="20"/>
        </w:rPr>
        <w:fldChar w:fldCharType="separate"/>
      </w:r>
      <w:r>
        <w:rPr>
          <w:rFonts w:ascii="仿宋" w:hAnsi="仿宋" w:eastAsia="仿宋"/>
          <w:bCs/>
        </w:rPr>
        <w:t>第</w:t>
      </w:r>
      <w:r>
        <w:rPr>
          <w:rFonts w:hint="eastAsia" w:ascii="仿宋" w:hAnsi="仿宋" w:eastAsia="仿宋"/>
          <w:bCs/>
        </w:rPr>
        <w:t>二</w:t>
      </w:r>
      <w:r>
        <w:rPr>
          <w:rFonts w:ascii="仿宋" w:hAnsi="仿宋" w:eastAsia="仿宋"/>
          <w:bCs/>
        </w:rPr>
        <w:t xml:space="preserve">部分  </w:t>
      </w:r>
      <w:r>
        <w:rPr>
          <w:rFonts w:hint="eastAsia" w:ascii="仿宋" w:hAnsi="仿宋" w:eastAsia="仿宋"/>
          <w:bCs/>
        </w:rPr>
        <w:t>符合性证明文件</w:t>
      </w:r>
      <w:r>
        <w:tab/>
      </w:r>
      <w:r>
        <w:fldChar w:fldCharType="begin"/>
      </w:r>
      <w:r>
        <w:instrText xml:space="preserve"> PAGEREF _Toc16824 \h </w:instrText>
      </w:r>
      <w:r>
        <w:fldChar w:fldCharType="separate"/>
      </w:r>
      <w:r>
        <w:t>88</w:t>
      </w:r>
      <w:r>
        <w:fldChar w:fldCharType="end"/>
      </w:r>
      <w:r>
        <w:rPr>
          <w:rFonts w:hint="eastAsia" w:ascii="仿宋_GB2312" w:hAnsi="仿宋_GB2312" w:eastAsia="仿宋_GB2312" w:cs="仿宋_GB2312"/>
          <w:color w:val="auto"/>
          <w:szCs w:val="20"/>
        </w:rPr>
        <w:fldChar w:fldCharType="end"/>
      </w:r>
    </w:p>
    <w:p>
      <w:pPr>
        <w:pStyle w:val="41"/>
        <w:tabs>
          <w:tab w:val="right" w:leader="dot" w:pos="9070"/>
        </w:tabs>
      </w:pPr>
      <w:r>
        <w:rPr>
          <w:rFonts w:hint="eastAsia" w:ascii="仿宋_GB2312" w:hAnsi="仿宋_GB2312" w:eastAsia="仿宋_GB2312" w:cs="仿宋_GB2312"/>
          <w:color w:val="auto"/>
          <w:szCs w:val="20"/>
        </w:rPr>
        <w:fldChar w:fldCharType="begin"/>
      </w:r>
      <w:r>
        <w:rPr>
          <w:rFonts w:hint="eastAsia" w:ascii="仿宋_GB2312" w:hAnsi="仿宋_GB2312" w:eastAsia="仿宋_GB2312" w:cs="仿宋_GB2312"/>
          <w:szCs w:val="20"/>
        </w:rPr>
        <w:instrText xml:space="preserve"> HYPERLINK \l _Toc16032 </w:instrText>
      </w:r>
      <w:r>
        <w:rPr>
          <w:rFonts w:hint="eastAsia" w:ascii="仿宋_GB2312" w:hAnsi="仿宋_GB2312" w:eastAsia="仿宋_GB2312" w:cs="仿宋_GB2312"/>
          <w:szCs w:val="20"/>
        </w:rPr>
        <w:fldChar w:fldCharType="separate"/>
      </w:r>
      <w:r>
        <w:rPr>
          <w:rFonts w:ascii="仿宋" w:hAnsi="仿宋" w:eastAsia="仿宋"/>
          <w:bCs/>
        </w:rPr>
        <w:t xml:space="preserve">第三部分  </w:t>
      </w:r>
      <w:r>
        <w:rPr>
          <w:rFonts w:hint="eastAsia" w:ascii="仿宋" w:hAnsi="仿宋" w:eastAsia="仿宋"/>
          <w:bCs/>
          <w:lang w:eastAsia="zh-CN"/>
        </w:rPr>
        <w:t>磋商</w:t>
      </w:r>
      <w:r>
        <w:rPr>
          <w:rFonts w:hint="eastAsia" w:ascii="仿宋" w:hAnsi="仿宋" w:eastAsia="仿宋" w:cs="仿宋"/>
          <w:bCs/>
          <w:kern w:val="0"/>
          <w:szCs w:val="28"/>
          <w:lang w:val="en-US" w:eastAsia="zh-CN"/>
        </w:rPr>
        <w:t>响应</w:t>
      </w:r>
      <w:r>
        <w:rPr>
          <w:rFonts w:hint="eastAsia" w:ascii="仿宋" w:hAnsi="仿宋" w:eastAsia="仿宋"/>
          <w:bCs/>
          <w:lang w:eastAsia="zh-CN"/>
        </w:rPr>
        <w:t>方案</w:t>
      </w:r>
      <w:r>
        <w:tab/>
      </w:r>
      <w:r>
        <w:fldChar w:fldCharType="begin"/>
      </w:r>
      <w:r>
        <w:instrText xml:space="preserve"> PAGEREF _Toc16032 \h </w:instrText>
      </w:r>
      <w:r>
        <w:fldChar w:fldCharType="separate"/>
      </w:r>
      <w:r>
        <w:t>97</w:t>
      </w:r>
      <w:r>
        <w:fldChar w:fldCharType="end"/>
      </w:r>
      <w:r>
        <w:rPr>
          <w:rFonts w:hint="eastAsia" w:ascii="仿宋_GB2312" w:hAnsi="仿宋_GB2312" w:eastAsia="仿宋_GB2312" w:cs="仿宋_GB2312"/>
          <w:color w:val="auto"/>
          <w:szCs w:val="20"/>
        </w:rPr>
        <w:fldChar w:fldCharType="end"/>
      </w:r>
    </w:p>
    <w:p>
      <w:pPr>
        <w:tabs>
          <w:tab w:val="center" w:pos="4677"/>
          <w:tab w:val="left" w:pos="5040"/>
        </w:tabs>
        <w:adjustRightInd w:val="0"/>
        <w:snapToGrid w:val="0"/>
        <w:spacing w:line="360" w:lineRule="auto"/>
        <w:jc w:val="left"/>
        <w:rPr>
          <w:rFonts w:ascii="仿宋_GB2312" w:hAnsi="仿宋_GB2312" w:eastAsia="仿宋_GB2312" w:cs="仿宋_GB2312"/>
          <w:color w:val="auto"/>
          <w:szCs w:val="20"/>
        </w:rPr>
      </w:pPr>
      <w:r>
        <w:rPr>
          <w:rFonts w:hint="eastAsia" w:ascii="仿宋_GB2312" w:hAnsi="仿宋_GB2312" w:eastAsia="仿宋_GB2312" w:cs="仿宋_GB2312"/>
          <w:color w:val="auto"/>
          <w:szCs w:val="20"/>
        </w:rPr>
        <w:fldChar w:fldCharType="end"/>
      </w:r>
    </w:p>
    <w:p>
      <w:pPr>
        <w:pStyle w:val="47"/>
        <w:numPr>
          <w:ilvl w:val="0"/>
          <w:numId w:val="5"/>
        </w:numPr>
        <w:spacing w:line="360" w:lineRule="auto"/>
        <w:rPr>
          <w:rFonts w:ascii="仿宋_GB2312" w:hAnsi="仿宋_GB2312" w:eastAsia="仿宋_GB2312" w:cs="仿宋_GB2312"/>
          <w:color w:val="auto"/>
        </w:rPr>
        <w:sectPr>
          <w:footerReference r:id="rId9" w:type="first"/>
          <w:headerReference r:id="rId7" w:type="default"/>
          <w:footerReference r:id="rId8" w:type="default"/>
          <w:pgSz w:w="11906" w:h="16838"/>
          <w:pgMar w:top="1418" w:right="1418" w:bottom="1418" w:left="1418" w:header="851" w:footer="992" w:gutter="0"/>
          <w:pgNumType w:fmt="decimal" w:start="1"/>
          <w:cols w:space="720" w:num="1"/>
          <w:titlePg/>
          <w:docGrid w:linePitch="312" w:charSpace="0"/>
        </w:sectPr>
      </w:pPr>
      <w:bookmarkStart w:id="0" w:name="_Toc58504445"/>
      <w:bookmarkStart w:id="1" w:name="_Toc21755"/>
      <w:bookmarkStart w:id="2" w:name="_Toc415499894"/>
      <w:bookmarkStart w:id="3" w:name="_Toc500747187"/>
      <w:bookmarkStart w:id="4" w:name="_Toc503063420"/>
      <w:bookmarkStart w:id="5" w:name="_Toc500746964"/>
      <w:bookmarkStart w:id="6" w:name="_Toc500747060"/>
      <w:bookmarkStart w:id="7" w:name="_Toc176882541"/>
      <w:bookmarkStart w:id="8" w:name="_Toc70687138"/>
      <w:bookmarkStart w:id="9" w:name="_Toc492955413"/>
      <w:bookmarkStart w:id="10" w:name="_Toc53722839"/>
      <w:bookmarkStart w:id="11" w:name="_Toc177817333"/>
      <w:bookmarkStart w:id="12" w:name="_Toc496324577"/>
      <w:bookmarkStart w:id="13" w:name="_Toc499711882"/>
      <w:bookmarkStart w:id="14" w:name="_Toc177995472"/>
      <w:bookmarkStart w:id="15" w:name="_Toc499711041"/>
      <w:bookmarkStart w:id="16" w:name="_Toc177189234"/>
      <w:bookmarkStart w:id="17" w:name="_Toc385992325"/>
      <w:bookmarkStart w:id="18" w:name="_Toc385992324"/>
    </w:p>
    <w:p>
      <w:pPr>
        <w:pStyle w:val="47"/>
        <w:numPr>
          <w:ilvl w:val="0"/>
          <w:numId w:val="5"/>
        </w:numPr>
        <w:spacing w:line="360" w:lineRule="auto"/>
        <w:rPr>
          <w:rFonts w:ascii="仿宋_GB2312" w:hAnsi="仿宋_GB2312" w:eastAsia="仿宋_GB2312" w:cs="仿宋_GB2312"/>
          <w:color w:val="auto"/>
        </w:rPr>
      </w:pPr>
      <w:r>
        <w:rPr>
          <w:rFonts w:hint="eastAsia" w:ascii="仿宋_GB2312" w:hAnsi="仿宋_GB2312" w:eastAsia="仿宋_GB2312" w:cs="仿宋_GB2312"/>
          <w:color w:val="auto"/>
        </w:rPr>
        <w:t xml:space="preserve"> </w:t>
      </w:r>
      <w:bookmarkStart w:id="19" w:name="_Toc1875"/>
      <w:r>
        <w:rPr>
          <w:rFonts w:hint="eastAsia" w:ascii="仿宋_GB2312" w:hAnsi="仿宋_GB2312" w:eastAsia="仿宋_GB2312" w:cs="仿宋_GB2312"/>
          <w:color w:val="auto"/>
          <w:lang w:val="en-US" w:eastAsia="zh-CN"/>
        </w:rPr>
        <w:t xml:space="preserve"> </w:t>
      </w:r>
      <w:r>
        <w:rPr>
          <w:rFonts w:hint="eastAsia" w:ascii="仿宋_GB2312" w:hAnsi="仿宋_GB2312" w:eastAsia="仿宋_GB2312" w:cs="仿宋_GB2312"/>
          <w:color w:val="auto"/>
        </w:rPr>
        <w:t>磋商公告</w:t>
      </w:r>
      <w:bookmarkEnd w:id="0"/>
      <w:bookmarkEnd w:id="1"/>
      <w:bookmarkEnd w:id="2"/>
      <w:bookmarkEnd w:id="19"/>
    </w:p>
    <w:p>
      <w:pPr>
        <w:pStyle w:val="47"/>
        <w:keepNext w:val="0"/>
        <w:keepLines w:val="0"/>
        <w:pageBreakBefore w:val="0"/>
        <w:widowControl w:val="0"/>
        <w:kinsoku/>
        <w:wordWrap/>
        <w:overflowPunct/>
        <w:topLinePunct w:val="0"/>
        <w:autoSpaceDE/>
        <w:autoSpaceDN/>
        <w:bidi w:val="0"/>
        <w:adjustRightInd/>
        <w:spacing w:line="360" w:lineRule="auto"/>
        <w:textAlignment w:val="auto"/>
        <w:outlineLvl w:val="9"/>
        <w:rPr>
          <w:rFonts w:hint="eastAsia" w:ascii="仿宋" w:hAnsi="仿宋" w:eastAsia="仿宋" w:cs="仿宋"/>
          <w:color w:val="auto"/>
          <w:sz w:val="28"/>
          <w:szCs w:val="28"/>
          <w:lang w:val="zh-CN" w:eastAsia="zh-CN"/>
        </w:rPr>
      </w:pPr>
      <w:r>
        <w:rPr>
          <w:rFonts w:hint="eastAsia" w:ascii="仿宋" w:hAnsi="仿宋" w:eastAsia="仿宋" w:cs="仿宋"/>
          <w:color w:val="auto"/>
          <w:sz w:val="28"/>
          <w:szCs w:val="28"/>
          <w:lang w:eastAsia="zh-CN"/>
        </w:rPr>
        <w:t>宁陕县迎宾桥提升改造工程</w:t>
      </w:r>
    </w:p>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outlineLvl w:val="9"/>
        <w:rPr>
          <w:rFonts w:ascii="仿宋" w:hAnsi="仿宋" w:eastAsia="仿宋" w:cs="仿宋"/>
          <w:b/>
          <w:color w:val="auto"/>
          <w:sz w:val="28"/>
          <w:szCs w:val="28"/>
          <w:lang w:val="zh-CN"/>
        </w:rPr>
      </w:pPr>
      <w:bookmarkStart w:id="20" w:name="_Toc10626"/>
      <w:r>
        <w:rPr>
          <w:rFonts w:hint="eastAsia" w:ascii="仿宋" w:hAnsi="仿宋" w:eastAsia="仿宋" w:cs="仿宋"/>
          <w:b/>
          <w:color w:val="auto"/>
          <w:sz w:val="28"/>
          <w:szCs w:val="28"/>
          <w:lang w:val="zh-CN"/>
        </w:rPr>
        <w:t>竞争性磋商公告</w:t>
      </w:r>
      <w:bookmarkEnd w:id="20"/>
    </w:p>
    <w:p>
      <w:pPr>
        <w:autoSpaceDE w:val="0"/>
        <w:autoSpaceDN w:val="0"/>
        <w:adjustRightInd w:val="0"/>
        <w:spacing w:line="336" w:lineRule="auto"/>
        <w:rPr>
          <w:rFonts w:hint="default" w:ascii="仿宋" w:hAnsi="仿宋" w:eastAsia="仿宋" w:cs="仿宋"/>
          <w:b/>
          <w:bCs/>
          <w:color w:val="auto"/>
          <w:sz w:val="24"/>
          <w:lang w:val="en-US" w:eastAsia="zh-CN"/>
        </w:rPr>
      </w:pPr>
      <w:r>
        <w:rPr>
          <w:rFonts w:hint="eastAsia" w:ascii="仿宋" w:hAnsi="仿宋" w:eastAsia="仿宋" w:cs="仿宋"/>
          <w:b/>
          <w:bCs/>
          <w:color w:val="auto"/>
          <w:sz w:val="24"/>
          <w:lang w:val="en-US" w:eastAsia="zh-CN"/>
        </w:rPr>
        <w:t>项目概况：</w:t>
      </w:r>
    </w:p>
    <w:p>
      <w:pPr>
        <w:autoSpaceDE w:val="0"/>
        <w:autoSpaceDN w:val="0"/>
        <w:adjustRightInd w:val="0"/>
        <w:spacing w:line="336" w:lineRule="auto"/>
        <w:ind w:firstLine="570"/>
        <w:rPr>
          <w:rFonts w:hint="eastAsia" w:ascii="仿宋" w:hAnsi="仿宋" w:eastAsia="仿宋" w:cs="仿宋"/>
          <w:color w:val="auto"/>
          <w:sz w:val="24"/>
          <w:lang w:val="zh-CN"/>
        </w:rPr>
      </w:pPr>
      <w:r>
        <w:rPr>
          <w:rFonts w:hint="eastAsia" w:ascii="仿宋" w:hAnsi="仿宋" w:eastAsia="仿宋" w:cs="仿宋"/>
          <w:color w:val="auto"/>
          <w:sz w:val="24"/>
          <w:lang w:val="en-US" w:eastAsia="zh-CN"/>
        </w:rPr>
        <w:t>宁陕县迎宾桥提升改造工程</w:t>
      </w:r>
      <w:r>
        <w:rPr>
          <w:rFonts w:hint="eastAsia" w:ascii="仿宋" w:hAnsi="仿宋" w:eastAsia="仿宋" w:cs="仿宋"/>
          <w:color w:val="auto"/>
          <w:sz w:val="24"/>
          <w:lang w:val="zh-CN"/>
        </w:rPr>
        <w:t>的潜在供应商应在西安市高新二路山西证券大厦8楼陕西省采购招标有限责任公司招标七部获取采购文件，并于2022年</w:t>
      </w:r>
      <w:r>
        <w:rPr>
          <w:rFonts w:hint="eastAsia" w:ascii="仿宋" w:hAnsi="仿宋" w:eastAsia="仿宋" w:cs="仿宋"/>
          <w:color w:val="auto"/>
          <w:sz w:val="24"/>
          <w:lang w:val="en-US" w:eastAsia="zh-CN"/>
        </w:rPr>
        <w:t>09</w:t>
      </w:r>
      <w:r>
        <w:rPr>
          <w:rFonts w:hint="eastAsia" w:ascii="仿宋" w:hAnsi="仿宋" w:eastAsia="仿宋" w:cs="仿宋"/>
          <w:color w:val="auto"/>
          <w:sz w:val="24"/>
          <w:lang w:val="zh-CN"/>
        </w:rPr>
        <w:t>月</w:t>
      </w:r>
      <w:r>
        <w:rPr>
          <w:rFonts w:hint="eastAsia" w:ascii="仿宋" w:hAnsi="仿宋" w:eastAsia="仿宋" w:cs="仿宋"/>
          <w:color w:val="auto"/>
          <w:sz w:val="24"/>
          <w:lang w:val="en-US" w:eastAsia="zh-CN"/>
        </w:rPr>
        <w:t>28</w:t>
      </w:r>
      <w:r>
        <w:rPr>
          <w:rFonts w:hint="eastAsia" w:ascii="仿宋" w:hAnsi="仿宋" w:eastAsia="仿宋" w:cs="仿宋"/>
          <w:color w:val="auto"/>
          <w:sz w:val="24"/>
          <w:lang w:val="zh-CN"/>
        </w:rPr>
        <w:t>日</w:t>
      </w:r>
      <w:r>
        <w:rPr>
          <w:rFonts w:hint="eastAsia" w:ascii="仿宋" w:hAnsi="仿宋" w:eastAsia="仿宋" w:cs="仿宋"/>
          <w:color w:val="auto"/>
          <w:sz w:val="24"/>
          <w:lang w:val="en-US" w:eastAsia="zh-CN"/>
        </w:rPr>
        <w:t>18</w:t>
      </w:r>
      <w:r>
        <w:rPr>
          <w:rFonts w:hint="eastAsia" w:ascii="仿宋" w:hAnsi="仿宋" w:eastAsia="仿宋" w:cs="仿宋"/>
          <w:color w:val="auto"/>
          <w:sz w:val="24"/>
          <w:lang w:val="zh-CN"/>
        </w:rPr>
        <w:t>时</w:t>
      </w:r>
      <w:r>
        <w:rPr>
          <w:rFonts w:hint="eastAsia" w:ascii="仿宋" w:hAnsi="仿宋" w:eastAsia="仿宋" w:cs="仿宋"/>
          <w:color w:val="auto"/>
          <w:sz w:val="24"/>
          <w:lang w:val="en-US" w:eastAsia="zh-CN"/>
        </w:rPr>
        <w:t>00</w:t>
      </w:r>
      <w:r>
        <w:rPr>
          <w:rFonts w:hint="eastAsia" w:ascii="仿宋" w:hAnsi="仿宋" w:eastAsia="仿宋" w:cs="仿宋"/>
          <w:color w:val="auto"/>
          <w:sz w:val="24"/>
          <w:lang w:val="zh-CN"/>
        </w:rPr>
        <w:t>分（北京时间）前提交响应文件。</w:t>
      </w:r>
    </w:p>
    <w:p>
      <w:pPr>
        <w:autoSpaceDE w:val="0"/>
        <w:autoSpaceDN w:val="0"/>
        <w:adjustRightInd w:val="0"/>
        <w:spacing w:line="336" w:lineRule="auto"/>
        <w:rPr>
          <w:rFonts w:hint="eastAsia" w:ascii="仿宋" w:hAnsi="仿宋" w:eastAsia="仿宋" w:cs="仿宋"/>
          <w:b/>
          <w:bCs/>
          <w:color w:val="auto"/>
          <w:sz w:val="24"/>
          <w:lang w:val="zh-CN"/>
        </w:rPr>
      </w:pPr>
      <w:r>
        <w:rPr>
          <w:rFonts w:hint="eastAsia" w:ascii="仿宋" w:hAnsi="仿宋" w:eastAsia="仿宋" w:cs="仿宋"/>
          <w:b/>
          <w:bCs/>
          <w:color w:val="auto"/>
          <w:sz w:val="24"/>
          <w:lang w:val="zh-CN"/>
        </w:rPr>
        <w:t>一、项目基本情况：</w:t>
      </w:r>
    </w:p>
    <w:p>
      <w:pPr>
        <w:autoSpaceDE w:val="0"/>
        <w:autoSpaceDN w:val="0"/>
        <w:adjustRightInd w:val="0"/>
        <w:spacing w:line="336" w:lineRule="auto"/>
        <w:ind w:firstLine="570"/>
        <w:rPr>
          <w:rFonts w:hint="eastAsia" w:ascii="仿宋" w:hAnsi="仿宋" w:eastAsia="仿宋" w:cs="仿宋"/>
          <w:color w:val="auto"/>
          <w:sz w:val="24"/>
          <w:lang w:eastAsia="zh-CN"/>
        </w:rPr>
      </w:pPr>
      <w:r>
        <w:rPr>
          <w:rFonts w:hint="eastAsia" w:ascii="仿宋" w:hAnsi="仿宋" w:eastAsia="仿宋" w:cs="仿宋"/>
          <w:color w:val="auto"/>
          <w:sz w:val="24"/>
          <w:lang w:val="zh-CN"/>
        </w:rPr>
        <w:t>1、项目编号：SCZJ2022-CS-2116/001</w:t>
      </w:r>
      <w:r>
        <w:rPr>
          <w:rFonts w:hint="eastAsia" w:ascii="仿宋" w:hAnsi="仿宋" w:eastAsia="仿宋" w:cs="仿宋"/>
          <w:color w:val="auto"/>
          <w:sz w:val="24"/>
          <w:lang w:val="en-US" w:eastAsia="zh-CN"/>
        </w:rPr>
        <w:t xml:space="preserve"> </w:t>
      </w:r>
    </w:p>
    <w:p>
      <w:pPr>
        <w:autoSpaceDE w:val="0"/>
        <w:autoSpaceDN w:val="0"/>
        <w:adjustRightInd w:val="0"/>
        <w:spacing w:line="336" w:lineRule="auto"/>
        <w:ind w:firstLine="570"/>
        <w:rPr>
          <w:rFonts w:hint="eastAsia" w:ascii="仿宋" w:hAnsi="仿宋" w:eastAsia="仿宋" w:cs="仿宋"/>
          <w:color w:val="auto"/>
          <w:sz w:val="24"/>
          <w:lang w:val="zh-CN"/>
        </w:rPr>
      </w:pPr>
      <w:r>
        <w:rPr>
          <w:rFonts w:hint="eastAsia" w:ascii="仿宋" w:hAnsi="仿宋" w:eastAsia="仿宋" w:cs="仿宋"/>
          <w:color w:val="auto"/>
          <w:sz w:val="24"/>
          <w:lang w:val="zh-CN"/>
        </w:rPr>
        <w:t>2、项目名称：</w:t>
      </w:r>
      <w:r>
        <w:rPr>
          <w:rFonts w:hint="eastAsia" w:ascii="仿宋" w:hAnsi="仿宋" w:eastAsia="仿宋" w:cs="仿宋"/>
          <w:color w:val="auto"/>
          <w:sz w:val="24"/>
          <w:lang w:val="en-US" w:eastAsia="zh-CN"/>
        </w:rPr>
        <w:t>宁陕县迎宾桥提升改造工程</w:t>
      </w:r>
    </w:p>
    <w:p>
      <w:pPr>
        <w:autoSpaceDE w:val="0"/>
        <w:autoSpaceDN w:val="0"/>
        <w:adjustRightInd w:val="0"/>
        <w:spacing w:line="336" w:lineRule="auto"/>
        <w:ind w:firstLine="570"/>
        <w:rPr>
          <w:rFonts w:hint="eastAsia" w:ascii="仿宋" w:hAnsi="仿宋" w:eastAsia="仿宋" w:cs="仿宋"/>
          <w:color w:val="auto"/>
          <w:sz w:val="24"/>
          <w:lang w:val="zh-CN"/>
        </w:rPr>
      </w:pPr>
      <w:r>
        <w:rPr>
          <w:rFonts w:hint="eastAsia" w:ascii="仿宋" w:hAnsi="仿宋" w:eastAsia="仿宋" w:cs="仿宋"/>
          <w:color w:val="auto"/>
          <w:sz w:val="24"/>
          <w:lang w:val="zh-CN"/>
        </w:rPr>
        <w:t>3、采购方式：竞争性磋商</w:t>
      </w:r>
    </w:p>
    <w:p>
      <w:pPr>
        <w:autoSpaceDE w:val="0"/>
        <w:autoSpaceDN w:val="0"/>
        <w:adjustRightInd w:val="0"/>
        <w:spacing w:line="336" w:lineRule="auto"/>
        <w:ind w:firstLine="570"/>
        <w:rPr>
          <w:rFonts w:hint="eastAsia" w:ascii="仿宋" w:hAnsi="仿宋" w:eastAsia="仿宋" w:cs="仿宋"/>
          <w:color w:val="auto"/>
          <w:sz w:val="24"/>
          <w:lang w:val="en-US" w:eastAsia="zh-CN"/>
        </w:rPr>
      </w:pPr>
      <w:r>
        <w:rPr>
          <w:rFonts w:hint="eastAsia" w:ascii="仿宋" w:hAnsi="仿宋" w:eastAsia="仿宋" w:cs="仿宋"/>
          <w:color w:val="auto"/>
          <w:sz w:val="24"/>
          <w:lang w:val="zh-CN"/>
        </w:rPr>
        <w:t>4、预算金额：2,456,732.00元</w:t>
      </w:r>
    </w:p>
    <w:p>
      <w:pPr>
        <w:autoSpaceDE w:val="0"/>
        <w:autoSpaceDN w:val="0"/>
        <w:adjustRightInd w:val="0"/>
        <w:spacing w:line="336" w:lineRule="auto"/>
        <w:ind w:firstLine="570"/>
        <w:rPr>
          <w:rFonts w:hint="eastAsia" w:ascii="仿宋" w:hAnsi="仿宋" w:eastAsia="仿宋" w:cs="仿宋"/>
          <w:color w:val="auto"/>
          <w:sz w:val="24"/>
          <w:lang w:val="zh-CN"/>
        </w:rPr>
      </w:pPr>
      <w:r>
        <w:rPr>
          <w:rFonts w:hint="eastAsia" w:ascii="仿宋" w:hAnsi="仿宋" w:eastAsia="仿宋" w:cs="仿宋"/>
          <w:color w:val="auto"/>
          <w:sz w:val="24"/>
          <w:lang w:val="zh-CN"/>
        </w:rPr>
        <w:t>5、采购需求：</w:t>
      </w:r>
    </w:p>
    <w:tbl>
      <w:tblPr>
        <w:tblStyle w:val="52"/>
        <w:tblW w:w="486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0"/>
        <w:gridCol w:w="1082"/>
        <w:gridCol w:w="1599"/>
        <w:gridCol w:w="1476"/>
        <w:gridCol w:w="1487"/>
        <w:gridCol w:w="24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3" w:type="pct"/>
            <w:noWrap w:val="0"/>
            <w:vAlign w:val="center"/>
          </w:tcPr>
          <w:p>
            <w:pPr>
              <w:keepNext w:val="0"/>
              <w:keepLines w:val="0"/>
              <w:pageBreakBefore w:val="0"/>
              <w:kinsoku/>
              <w:overflowPunct/>
              <w:topLinePunct w:val="0"/>
              <w:autoSpaceDE w:val="0"/>
              <w:autoSpaceDN w:val="0"/>
              <w:bidi w:val="0"/>
              <w:adjustRightInd w:val="0"/>
              <w:snapToGrid/>
              <w:spacing w:line="240" w:lineRule="auto"/>
              <w:jc w:val="center"/>
              <w:textAlignment w:val="auto"/>
              <w:rPr>
                <w:rFonts w:hint="eastAsia" w:ascii="仿宋" w:hAnsi="仿宋" w:eastAsia="仿宋" w:cs="仿宋"/>
                <w:b w:val="0"/>
                <w:bCs w:val="0"/>
                <w:color w:val="auto"/>
                <w:sz w:val="21"/>
                <w:szCs w:val="21"/>
                <w:vertAlign w:val="baseline"/>
                <w:lang w:val="zh-CN"/>
              </w:rPr>
            </w:pPr>
            <w:r>
              <w:rPr>
                <w:rFonts w:hint="eastAsia" w:ascii="仿宋" w:hAnsi="仿宋" w:eastAsia="仿宋" w:cs="仿宋"/>
                <w:b w:val="0"/>
                <w:bCs w:val="0"/>
                <w:color w:val="auto"/>
                <w:sz w:val="21"/>
                <w:szCs w:val="21"/>
                <w:vertAlign w:val="baseline"/>
                <w:lang w:val="zh-CN"/>
              </w:rPr>
              <w:t>合同包号</w:t>
            </w:r>
          </w:p>
        </w:tc>
        <w:tc>
          <w:tcPr>
            <w:tcW w:w="612" w:type="pct"/>
            <w:noWrap w:val="0"/>
            <w:vAlign w:val="center"/>
          </w:tcPr>
          <w:p>
            <w:pPr>
              <w:keepNext w:val="0"/>
              <w:keepLines w:val="0"/>
              <w:pageBreakBefore w:val="0"/>
              <w:kinsoku/>
              <w:overflowPunct/>
              <w:topLinePunct w:val="0"/>
              <w:autoSpaceDE w:val="0"/>
              <w:autoSpaceDN w:val="0"/>
              <w:bidi w:val="0"/>
              <w:adjustRightInd w:val="0"/>
              <w:snapToGrid/>
              <w:spacing w:line="240" w:lineRule="auto"/>
              <w:jc w:val="center"/>
              <w:textAlignment w:val="auto"/>
              <w:rPr>
                <w:rFonts w:hint="eastAsia" w:ascii="仿宋" w:hAnsi="仿宋" w:eastAsia="仿宋" w:cs="仿宋"/>
                <w:b w:val="0"/>
                <w:bCs w:val="0"/>
                <w:color w:val="auto"/>
                <w:sz w:val="21"/>
                <w:szCs w:val="21"/>
                <w:vertAlign w:val="baseline"/>
                <w:lang w:val="zh-CN"/>
              </w:rPr>
            </w:pPr>
            <w:r>
              <w:rPr>
                <w:rFonts w:hint="eastAsia" w:ascii="仿宋" w:hAnsi="仿宋" w:eastAsia="仿宋" w:cs="仿宋"/>
                <w:b w:val="0"/>
                <w:bCs w:val="0"/>
                <w:color w:val="auto"/>
                <w:sz w:val="21"/>
                <w:szCs w:val="21"/>
                <w:vertAlign w:val="baseline"/>
                <w:lang w:val="zh-CN"/>
              </w:rPr>
              <w:t>合同包名称</w:t>
            </w:r>
          </w:p>
        </w:tc>
        <w:tc>
          <w:tcPr>
            <w:tcW w:w="898" w:type="pct"/>
            <w:noWrap w:val="0"/>
            <w:vAlign w:val="center"/>
          </w:tcPr>
          <w:p>
            <w:pPr>
              <w:keepNext w:val="0"/>
              <w:keepLines w:val="0"/>
              <w:pageBreakBefore w:val="0"/>
              <w:kinsoku/>
              <w:overflowPunct/>
              <w:topLinePunct w:val="0"/>
              <w:autoSpaceDE w:val="0"/>
              <w:autoSpaceDN w:val="0"/>
              <w:bidi w:val="0"/>
              <w:adjustRightInd w:val="0"/>
              <w:snapToGrid/>
              <w:spacing w:line="240" w:lineRule="auto"/>
              <w:jc w:val="center"/>
              <w:textAlignment w:val="auto"/>
              <w:rPr>
                <w:rFonts w:hint="eastAsia" w:ascii="仿宋" w:hAnsi="仿宋" w:eastAsia="仿宋" w:cs="仿宋"/>
                <w:b w:val="0"/>
                <w:bCs w:val="0"/>
                <w:color w:val="auto"/>
                <w:sz w:val="21"/>
                <w:szCs w:val="21"/>
                <w:vertAlign w:val="baseline"/>
                <w:lang w:val="zh-CN"/>
              </w:rPr>
            </w:pPr>
            <w:r>
              <w:rPr>
                <w:rFonts w:hint="eastAsia" w:ascii="仿宋" w:hAnsi="仿宋" w:eastAsia="仿宋" w:cs="仿宋"/>
                <w:b w:val="0"/>
                <w:bCs w:val="0"/>
                <w:color w:val="auto"/>
                <w:sz w:val="21"/>
                <w:szCs w:val="21"/>
                <w:vertAlign w:val="baseline"/>
                <w:lang w:val="zh-CN"/>
              </w:rPr>
              <w:t>技术规格、参数及要求</w:t>
            </w:r>
          </w:p>
        </w:tc>
        <w:tc>
          <w:tcPr>
            <w:tcW w:w="746" w:type="pct"/>
            <w:noWrap w:val="0"/>
            <w:vAlign w:val="center"/>
          </w:tcPr>
          <w:p>
            <w:pPr>
              <w:keepNext w:val="0"/>
              <w:keepLines w:val="0"/>
              <w:pageBreakBefore w:val="0"/>
              <w:widowControl/>
              <w:suppressLineNumbers w:val="0"/>
              <w:kinsoku/>
              <w:wordWrap w:val="0"/>
              <w:overflowPunct/>
              <w:topLinePunct w:val="0"/>
              <w:bidi w:val="0"/>
              <w:snapToGrid/>
              <w:spacing w:before="0" w:beforeAutospacing="0" w:after="0" w:afterAutospacing="0" w:line="240" w:lineRule="auto"/>
              <w:ind w:left="0" w:leftChars="0" w:right="0" w:rightChars="0"/>
              <w:jc w:val="center"/>
              <w:textAlignment w:val="auto"/>
              <w:rPr>
                <w:rFonts w:hint="eastAsia" w:ascii="仿宋" w:hAnsi="仿宋" w:eastAsia="仿宋" w:cs="仿宋"/>
                <w:b w:val="0"/>
                <w:bCs w:val="0"/>
                <w:color w:val="auto"/>
                <w:sz w:val="21"/>
                <w:szCs w:val="21"/>
                <w:vertAlign w:val="baseline"/>
                <w:lang w:val="zh-CN"/>
              </w:rPr>
            </w:pPr>
            <w:r>
              <w:rPr>
                <w:rFonts w:hint="eastAsia" w:ascii="仿宋" w:hAnsi="仿宋" w:eastAsia="仿宋" w:cs="仿宋"/>
                <w:b w:val="0"/>
                <w:bCs w:val="0"/>
                <w:color w:val="auto"/>
                <w:sz w:val="21"/>
                <w:szCs w:val="21"/>
                <w:vertAlign w:val="baseline"/>
                <w:lang w:val="zh-CN"/>
              </w:rPr>
              <w:t>预算金额（元）</w:t>
            </w:r>
          </w:p>
        </w:tc>
        <w:tc>
          <w:tcPr>
            <w:tcW w:w="836" w:type="pct"/>
            <w:noWrap w:val="0"/>
            <w:vAlign w:val="center"/>
          </w:tcPr>
          <w:p>
            <w:pPr>
              <w:keepNext w:val="0"/>
              <w:keepLines w:val="0"/>
              <w:pageBreakBefore w:val="0"/>
              <w:widowControl/>
              <w:suppressLineNumbers w:val="0"/>
              <w:kinsoku/>
              <w:wordWrap w:val="0"/>
              <w:overflowPunct/>
              <w:topLinePunct w:val="0"/>
              <w:bidi w:val="0"/>
              <w:snapToGrid/>
              <w:spacing w:before="0" w:beforeAutospacing="0" w:after="0" w:afterAutospacing="0" w:line="240" w:lineRule="auto"/>
              <w:ind w:left="0" w:leftChars="0" w:right="0" w:rightChars="0"/>
              <w:jc w:val="center"/>
              <w:textAlignment w:val="auto"/>
              <w:rPr>
                <w:rFonts w:hint="eastAsia" w:ascii="仿宋" w:hAnsi="仿宋" w:eastAsia="仿宋" w:cs="仿宋"/>
                <w:b w:val="0"/>
                <w:bCs w:val="0"/>
                <w:color w:val="auto"/>
                <w:sz w:val="21"/>
                <w:szCs w:val="21"/>
                <w:vertAlign w:val="baseline"/>
                <w:lang w:val="zh-CN"/>
              </w:rPr>
            </w:pPr>
            <w:r>
              <w:rPr>
                <w:rFonts w:hint="eastAsia" w:ascii="仿宋" w:hAnsi="仿宋" w:eastAsia="仿宋" w:cs="仿宋"/>
                <w:b w:val="0"/>
                <w:bCs w:val="0"/>
                <w:color w:val="auto"/>
                <w:sz w:val="21"/>
                <w:szCs w:val="21"/>
                <w:vertAlign w:val="baseline"/>
                <w:lang w:val="zh-CN"/>
              </w:rPr>
              <w:t>是否接受联合体</w:t>
            </w:r>
          </w:p>
        </w:tc>
        <w:tc>
          <w:tcPr>
            <w:tcW w:w="1382" w:type="pct"/>
            <w:noWrap w:val="0"/>
            <w:vAlign w:val="center"/>
          </w:tcPr>
          <w:p>
            <w:pPr>
              <w:keepNext w:val="0"/>
              <w:keepLines w:val="0"/>
              <w:pageBreakBefore w:val="0"/>
              <w:widowControl/>
              <w:suppressLineNumbers w:val="0"/>
              <w:kinsoku/>
              <w:wordWrap w:val="0"/>
              <w:overflowPunct/>
              <w:topLinePunct w:val="0"/>
              <w:bidi w:val="0"/>
              <w:snapToGrid/>
              <w:spacing w:before="0" w:beforeAutospacing="0" w:after="0" w:afterAutospacing="0" w:line="240" w:lineRule="auto"/>
              <w:ind w:left="0" w:leftChars="0" w:right="0" w:rightChars="0"/>
              <w:jc w:val="center"/>
              <w:textAlignment w:val="auto"/>
              <w:rPr>
                <w:rFonts w:hint="eastAsia" w:ascii="仿宋" w:hAnsi="仿宋" w:eastAsia="仿宋" w:cs="仿宋"/>
                <w:b w:val="0"/>
                <w:bCs w:val="0"/>
                <w:color w:val="auto"/>
                <w:sz w:val="21"/>
                <w:szCs w:val="21"/>
                <w:vertAlign w:val="baseline"/>
                <w:lang w:val="zh-CN"/>
              </w:rPr>
            </w:pPr>
            <w:r>
              <w:rPr>
                <w:rFonts w:hint="eastAsia" w:ascii="仿宋" w:hAnsi="仿宋" w:eastAsia="仿宋" w:cs="仿宋"/>
                <w:b w:val="0"/>
                <w:bCs w:val="0"/>
                <w:color w:val="auto"/>
                <w:sz w:val="21"/>
                <w:szCs w:val="21"/>
                <w:vertAlign w:val="baseline"/>
                <w:lang w:val="zh-CN"/>
              </w:rPr>
              <w:t>合同履行期限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3" w:type="pct"/>
            <w:noWrap w:val="0"/>
            <w:vAlign w:val="center"/>
          </w:tcPr>
          <w:p>
            <w:pPr>
              <w:keepNext w:val="0"/>
              <w:keepLines w:val="0"/>
              <w:pageBreakBefore w:val="0"/>
              <w:kinsoku/>
              <w:overflowPunct/>
              <w:topLinePunct w:val="0"/>
              <w:autoSpaceDE w:val="0"/>
              <w:autoSpaceDN w:val="0"/>
              <w:bidi w:val="0"/>
              <w:adjustRightInd w:val="0"/>
              <w:snapToGrid/>
              <w:spacing w:line="240" w:lineRule="auto"/>
              <w:jc w:val="center"/>
              <w:textAlignment w:val="auto"/>
              <w:rPr>
                <w:rFonts w:hint="default" w:ascii="仿宋" w:hAnsi="仿宋" w:eastAsia="仿宋" w:cs="仿宋"/>
                <w:b w:val="0"/>
                <w:bCs w:val="0"/>
                <w:color w:val="auto"/>
                <w:sz w:val="21"/>
                <w:szCs w:val="21"/>
                <w:vertAlign w:val="baseline"/>
                <w:lang w:val="en-US" w:eastAsia="zh-CN"/>
              </w:rPr>
            </w:pPr>
            <w:r>
              <w:rPr>
                <w:rFonts w:hint="eastAsia" w:ascii="仿宋" w:hAnsi="仿宋" w:eastAsia="仿宋" w:cs="仿宋"/>
                <w:b w:val="0"/>
                <w:bCs w:val="0"/>
                <w:color w:val="auto"/>
                <w:sz w:val="21"/>
                <w:szCs w:val="21"/>
                <w:vertAlign w:val="baseline"/>
                <w:lang w:val="en-US" w:eastAsia="zh-CN"/>
              </w:rPr>
              <w:t>1</w:t>
            </w:r>
          </w:p>
        </w:tc>
        <w:tc>
          <w:tcPr>
            <w:tcW w:w="612" w:type="pct"/>
            <w:noWrap w:val="0"/>
            <w:vAlign w:val="center"/>
          </w:tcPr>
          <w:p>
            <w:pPr>
              <w:keepNext w:val="0"/>
              <w:keepLines w:val="0"/>
              <w:pageBreakBefore w:val="0"/>
              <w:kinsoku/>
              <w:overflowPunct/>
              <w:topLinePunct w:val="0"/>
              <w:autoSpaceDE w:val="0"/>
              <w:autoSpaceDN w:val="0"/>
              <w:bidi w:val="0"/>
              <w:adjustRightInd w:val="0"/>
              <w:snapToGrid/>
              <w:spacing w:line="240" w:lineRule="auto"/>
              <w:jc w:val="center"/>
              <w:textAlignment w:val="auto"/>
              <w:rPr>
                <w:rFonts w:hint="eastAsia" w:ascii="仿宋" w:hAnsi="仿宋" w:eastAsia="仿宋" w:cs="仿宋"/>
                <w:b w:val="0"/>
                <w:bCs w:val="0"/>
                <w:color w:val="auto"/>
                <w:sz w:val="21"/>
                <w:szCs w:val="21"/>
                <w:vertAlign w:val="baseline"/>
                <w:lang w:val="zh-CN"/>
              </w:rPr>
            </w:pPr>
            <w:r>
              <w:rPr>
                <w:rFonts w:hint="eastAsia" w:ascii="仿宋" w:hAnsi="仿宋" w:eastAsia="仿宋" w:cs="仿宋"/>
                <w:b w:val="0"/>
                <w:bCs w:val="0"/>
                <w:color w:val="auto"/>
                <w:sz w:val="21"/>
                <w:szCs w:val="21"/>
                <w:vertAlign w:val="baseline"/>
                <w:lang w:val="en-US" w:eastAsia="zh-CN"/>
              </w:rPr>
              <w:t>宁陕县迎宾桥提升改造工程</w:t>
            </w:r>
          </w:p>
        </w:tc>
        <w:tc>
          <w:tcPr>
            <w:tcW w:w="898" w:type="pct"/>
            <w:noWrap w:val="0"/>
            <w:vAlign w:val="center"/>
          </w:tcPr>
          <w:p>
            <w:pPr>
              <w:keepNext w:val="0"/>
              <w:keepLines w:val="0"/>
              <w:pageBreakBefore w:val="0"/>
              <w:kinsoku/>
              <w:overflowPunct/>
              <w:topLinePunct w:val="0"/>
              <w:autoSpaceDE w:val="0"/>
              <w:autoSpaceDN w:val="0"/>
              <w:bidi w:val="0"/>
              <w:adjustRightInd w:val="0"/>
              <w:snapToGrid/>
              <w:spacing w:line="240" w:lineRule="auto"/>
              <w:jc w:val="center"/>
              <w:textAlignment w:val="auto"/>
              <w:rPr>
                <w:rFonts w:hint="eastAsia" w:ascii="仿宋" w:hAnsi="仿宋" w:eastAsia="仿宋" w:cs="仿宋"/>
                <w:b w:val="0"/>
                <w:bCs w:val="0"/>
                <w:color w:val="auto"/>
                <w:sz w:val="21"/>
                <w:szCs w:val="21"/>
                <w:vertAlign w:val="baseline"/>
                <w:lang w:val="en-US" w:eastAsia="zh-CN"/>
              </w:rPr>
            </w:pPr>
            <w:r>
              <w:rPr>
                <w:rFonts w:hint="eastAsia" w:ascii="仿宋" w:hAnsi="仿宋" w:eastAsia="仿宋" w:cs="仿宋"/>
                <w:b w:val="0"/>
                <w:bCs w:val="0"/>
                <w:color w:val="auto"/>
                <w:sz w:val="21"/>
                <w:szCs w:val="21"/>
                <w:vertAlign w:val="baseline"/>
                <w:lang w:val="en-US" w:eastAsia="zh-CN"/>
              </w:rPr>
              <w:t>详见采购文件</w:t>
            </w:r>
          </w:p>
        </w:tc>
        <w:tc>
          <w:tcPr>
            <w:tcW w:w="746" w:type="pct"/>
            <w:noWrap w:val="0"/>
            <w:vAlign w:val="center"/>
          </w:tcPr>
          <w:p>
            <w:pPr>
              <w:keepNext w:val="0"/>
              <w:keepLines w:val="0"/>
              <w:pageBreakBefore w:val="0"/>
              <w:kinsoku/>
              <w:overflowPunct/>
              <w:topLinePunct w:val="0"/>
              <w:autoSpaceDE w:val="0"/>
              <w:autoSpaceDN w:val="0"/>
              <w:bidi w:val="0"/>
              <w:adjustRightInd w:val="0"/>
              <w:snapToGrid/>
              <w:spacing w:line="240" w:lineRule="auto"/>
              <w:jc w:val="center"/>
              <w:textAlignment w:val="auto"/>
              <w:rPr>
                <w:rFonts w:hint="eastAsia" w:ascii="仿宋" w:hAnsi="仿宋" w:eastAsia="仿宋" w:cs="仿宋"/>
                <w:b w:val="0"/>
                <w:bCs w:val="0"/>
                <w:color w:val="auto"/>
                <w:sz w:val="21"/>
                <w:szCs w:val="21"/>
                <w:vertAlign w:val="baseline"/>
                <w:lang w:val="zh-CN"/>
              </w:rPr>
            </w:pPr>
            <w:r>
              <w:rPr>
                <w:rFonts w:hint="eastAsia" w:ascii="仿宋" w:hAnsi="仿宋" w:eastAsia="仿宋" w:cs="仿宋"/>
                <w:b w:val="0"/>
                <w:bCs w:val="0"/>
                <w:color w:val="auto"/>
                <w:sz w:val="21"/>
                <w:szCs w:val="21"/>
                <w:vertAlign w:val="baseline"/>
                <w:lang w:val="zh-CN"/>
              </w:rPr>
              <w:t>2,456,732.00</w:t>
            </w:r>
          </w:p>
        </w:tc>
        <w:tc>
          <w:tcPr>
            <w:tcW w:w="836" w:type="pct"/>
            <w:noWrap w:val="0"/>
            <w:vAlign w:val="center"/>
          </w:tcPr>
          <w:p>
            <w:pPr>
              <w:keepNext w:val="0"/>
              <w:keepLines w:val="0"/>
              <w:pageBreakBefore w:val="0"/>
              <w:kinsoku/>
              <w:overflowPunct/>
              <w:topLinePunct w:val="0"/>
              <w:autoSpaceDE w:val="0"/>
              <w:autoSpaceDN w:val="0"/>
              <w:bidi w:val="0"/>
              <w:adjustRightInd w:val="0"/>
              <w:snapToGrid/>
              <w:spacing w:line="240" w:lineRule="auto"/>
              <w:jc w:val="center"/>
              <w:textAlignment w:val="auto"/>
              <w:rPr>
                <w:rFonts w:hint="eastAsia" w:ascii="仿宋" w:hAnsi="仿宋" w:eastAsia="仿宋" w:cs="仿宋"/>
                <w:b w:val="0"/>
                <w:bCs w:val="0"/>
                <w:color w:val="auto"/>
                <w:sz w:val="21"/>
                <w:szCs w:val="21"/>
                <w:vertAlign w:val="baseline"/>
                <w:lang w:val="zh-CN"/>
              </w:rPr>
            </w:pPr>
            <w:r>
              <w:rPr>
                <w:rFonts w:hint="eastAsia" w:ascii="仿宋" w:hAnsi="仿宋" w:eastAsia="仿宋" w:cs="仿宋"/>
                <w:b w:val="0"/>
                <w:bCs w:val="0"/>
                <w:color w:val="auto"/>
                <w:sz w:val="21"/>
                <w:szCs w:val="21"/>
                <w:vertAlign w:val="baseline"/>
                <w:lang w:val="zh-CN"/>
              </w:rPr>
              <w:t>否</w:t>
            </w:r>
          </w:p>
        </w:tc>
        <w:tc>
          <w:tcPr>
            <w:tcW w:w="1382" w:type="pct"/>
            <w:noWrap w:val="0"/>
            <w:vAlign w:val="center"/>
          </w:tcPr>
          <w:p>
            <w:pPr>
              <w:keepNext w:val="0"/>
              <w:keepLines w:val="0"/>
              <w:pageBreakBefore w:val="0"/>
              <w:kinsoku/>
              <w:overflowPunct/>
              <w:topLinePunct w:val="0"/>
              <w:autoSpaceDE w:val="0"/>
              <w:autoSpaceDN w:val="0"/>
              <w:bidi w:val="0"/>
              <w:adjustRightInd w:val="0"/>
              <w:snapToGrid/>
              <w:spacing w:line="240" w:lineRule="auto"/>
              <w:jc w:val="center"/>
              <w:textAlignment w:val="auto"/>
              <w:rPr>
                <w:rFonts w:hint="eastAsia" w:ascii="仿宋" w:hAnsi="仿宋" w:eastAsia="仿宋" w:cs="仿宋"/>
                <w:b w:val="0"/>
                <w:bCs w:val="0"/>
                <w:color w:val="auto"/>
                <w:sz w:val="21"/>
                <w:szCs w:val="21"/>
                <w:vertAlign w:val="baseline"/>
                <w:lang w:val="zh-CN"/>
              </w:rPr>
            </w:pPr>
            <w:r>
              <w:rPr>
                <w:rFonts w:hint="eastAsia" w:ascii="仿宋" w:hAnsi="仿宋" w:eastAsia="仿宋" w:cs="仿宋"/>
                <w:b w:val="0"/>
                <w:bCs w:val="0"/>
                <w:color w:val="auto"/>
                <w:sz w:val="21"/>
                <w:szCs w:val="21"/>
                <w:vertAlign w:val="baseline"/>
                <w:lang w:val="zh-CN"/>
              </w:rPr>
              <w:t>合同履行期限：2022-</w:t>
            </w:r>
            <w:r>
              <w:rPr>
                <w:rFonts w:hint="eastAsia" w:ascii="仿宋" w:hAnsi="仿宋" w:eastAsia="仿宋" w:cs="仿宋"/>
                <w:b w:val="0"/>
                <w:bCs w:val="0"/>
                <w:color w:val="auto"/>
                <w:sz w:val="21"/>
                <w:szCs w:val="21"/>
                <w:vertAlign w:val="baseline"/>
                <w:lang w:val="en-US" w:eastAsia="zh-CN"/>
              </w:rPr>
              <w:t>09</w:t>
            </w:r>
            <w:r>
              <w:rPr>
                <w:rFonts w:hint="eastAsia" w:ascii="仿宋" w:hAnsi="仿宋" w:eastAsia="仿宋" w:cs="仿宋"/>
                <w:b w:val="0"/>
                <w:bCs w:val="0"/>
                <w:color w:val="auto"/>
                <w:sz w:val="21"/>
                <w:szCs w:val="21"/>
                <w:vertAlign w:val="baseline"/>
                <w:lang w:val="zh-CN"/>
              </w:rPr>
              <w:t>-</w:t>
            </w:r>
            <w:r>
              <w:rPr>
                <w:rFonts w:hint="eastAsia" w:ascii="仿宋" w:hAnsi="仿宋" w:eastAsia="仿宋" w:cs="仿宋"/>
                <w:b w:val="0"/>
                <w:bCs w:val="0"/>
                <w:color w:val="auto"/>
                <w:sz w:val="21"/>
                <w:szCs w:val="21"/>
                <w:vertAlign w:val="baseline"/>
                <w:lang w:val="en-US" w:eastAsia="zh-CN"/>
              </w:rPr>
              <w:t xml:space="preserve">30    </w:t>
            </w:r>
            <w:r>
              <w:rPr>
                <w:rFonts w:hint="eastAsia" w:ascii="仿宋" w:hAnsi="仿宋" w:eastAsia="仿宋" w:cs="仿宋"/>
                <w:b w:val="0"/>
                <w:bCs w:val="0"/>
                <w:color w:val="auto"/>
                <w:sz w:val="21"/>
                <w:szCs w:val="21"/>
                <w:vertAlign w:val="baseline"/>
                <w:lang w:val="zh-CN"/>
              </w:rPr>
              <w:t>00:00:00至2022-</w:t>
            </w:r>
            <w:r>
              <w:rPr>
                <w:rFonts w:hint="eastAsia" w:ascii="仿宋" w:hAnsi="仿宋" w:eastAsia="仿宋" w:cs="仿宋"/>
                <w:b w:val="0"/>
                <w:bCs w:val="0"/>
                <w:color w:val="auto"/>
                <w:sz w:val="21"/>
                <w:szCs w:val="21"/>
                <w:vertAlign w:val="baseline"/>
                <w:lang w:val="en-US" w:eastAsia="zh-CN"/>
              </w:rPr>
              <w:t>10</w:t>
            </w:r>
            <w:r>
              <w:rPr>
                <w:rFonts w:hint="eastAsia" w:ascii="仿宋" w:hAnsi="仿宋" w:eastAsia="仿宋" w:cs="仿宋"/>
                <w:b w:val="0"/>
                <w:bCs w:val="0"/>
                <w:color w:val="auto"/>
                <w:sz w:val="21"/>
                <w:szCs w:val="21"/>
                <w:vertAlign w:val="baseline"/>
                <w:lang w:val="zh-CN"/>
              </w:rPr>
              <w:t>-</w:t>
            </w:r>
            <w:r>
              <w:rPr>
                <w:rFonts w:hint="eastAsia" w:ascii="仿宋" w:hAnsi="仿宋" w:eastAsia="仿宋" w:cs="仿宋"/>
                <w:b w:val="0"/>
                <w:bCs w:val="0"/>
                <w:color w:val="auto"/>
                <w:sz w:val="21"/>
                <w:szCs w:val="21"/>
                <w:vertAlign w:val="baseline"/>
                <w:lang w:val="en-US" w:eastAsia="zh-CN"/>
              </w:rPr>
              <w:t xml:space="preserve">30  </w:t>
            </w:r>
            <w:r>
              <w:rPr>
                <w:rFonts w:hint="eastAsia" w:ascii="仿宋" w:hAnsi="仿宋" w:eastAsia="仿宋" w:cs="仿宋"/>
                <w:b w:val="0"/>
                <w:bCs w:val="0"/>
                <w:color w:val="auto"/>
                <w:sz w:val="21"/>
                <w:szCs w:val="21"/>
                <w:vertAlign w:val="baseline"/>
                <w:lang w:val="zh-CN"/>
              </w:rPr>
              <w:t xml:space="preserve"> 00:00:00</w:t>
            </w:r>
          </w:p>
          <w:p>
            <w:pPr>
              <w:keepNext w:val="0"/>
              <w:keepLines w:val="0"/>
              <w:pageBreakBefore w:val="0"/>
              <w:kinsoku/>
              <w:overflowPunct/>
              <w:topLinePunct w:val="0"/>
              <w:autoSpaceDE w:val="0"/>
              <w:autoSpaceDN w:val="0"/>
              <w:bidi w:val="0"/>
              <w:adjustRightInd w:val="0"/>
              <w:snapToGrid/>
              <w:spacing w:line="240" w:lineRule="auto"/>
              <w:jc w:val="center"/>
              <w:textAlignment w:val="auto"/>
              <w:rPr>
                <w:rFonts w:hint="eastAsia" w:ascii="仿宋" w:hAnsi="仿宋" w:eastAsia="仿宋" w:cs="仿宋"/>
                <w:b w:val="0"/>
                <w:bCs w:val="0"/>
                <w:color w:val="auto"/>
                <w:sz w:val="21"/>
                <w:szCs w:val="21"/>
                <w:vertAlign w:val="baseline"/>
                <w:lang w:val="zh-CN"/>
              </w:rPr>
            </w:pPr>
            <w:r>
              <w:rPr>
                <w:rFonts w:hint="eastAsia" w:ascii="仿宋" w:hAnsi="仿宋" w:eastAsia="仿宋" w:cs="仿宋"/>
                <w:b w:val="0"/>
                <w:bCs w:val="0"/>
                <w:color w:val="auto"/>
                <w:sz w:val="21"/>
                <w:szCs w:val="21"/>
                <w:vertAlign w:val="baseline"/>
                <w:lang w:val="zh-CN"/>
              </w:rPr>
              <w:t>（具体服务起止日期可随合同签订时间相应顺延）</w:t>
            </w:r>
          </w:p>
        </w:tc>
      </w:tr>
    </w:tbl>
    <w:p>
      <w:pPr>
        <w:autoSpaceDE w:val="0"/>
        <w:autoSpaceDN w:val="0"/>
        <w:adjustRightInd w:val="0"/>
        <w:spacing w:line="336" w:lineRule="auto"/>
        <w:rPr>
          <w:rFonts w:hint="eastAsia" w:ascii="仿宋" w:hAnsi="仿宋" w:eastAsia="仿宋" w:cs="仿宋"/>
          <w:color w:val="auto"/>
          <w:sz w:val="24"/>
          <w:lang w:val="zh-CN"/>
        </w:rPr>
      </w:pPr>
      <w:r>
        <w:rPr>
          <w:rFonts w:hint="eastAsia" w:ascii="仿宋" w:hAnsi="仿宋" w:eastAsia="仿宋" w:cs="仿宋"/>
          <w:color w:val="auto"/>
          <w:sz w:val="24"/>
          <w:lang w:val="zh-CN"/>
        </w:rPr>
        <w:t>二、</w:t>
      </w:r>
      <w:r>
        <w:rPr>
          <w:rFonts w:hint="eastAsia" w:ascii="仿宋" w:hAnsi="仿宋" w:eastAsia="仿宋" w:cs="仿宋"/>
          <w:color w:val="auto"/>
          <w:sz w:val="24"/>
          <w:lang w:val="en-US" w:eastAsia="zh-CN"/>
        </w:rPr>
        <w:t>申请人的</w:t>
      </w:r>
      <w:r>
        <w:rPr>
          <w:rFonts w:hint="eastAsia" w:ascii="仿宋" w:hAnsi="仿宋" w:eastAsia="仿宋" w:cs="仿宋"/>
          <w:color w:val="auto"/>
          <w:sz w:val="24"/>
          <w:lang w:val="zh-CN"/>
        </w:rPr>
        <w:t xml:space="preserve">资格要求 </w:t>
      </w:r>
    </w:p>
    <w:p>
      <w:pPr>
        <w:autoSpaceDE w:val="0"/>
        <w:autoSpaceDN w:val="0"/>
        <w:adjustRightInd w:val="0"/>
        <w:spacing w:line="336" w:lineRule="auto"/>
        <w:ind w:firstLine="480" w:firstLineChars="200"/>
        <w:rPr>
          <w:rFonts w:hint="eastAsia" w:ascii="仿宋" w:hAnsi="仿宋" w:eastAsia="仿宋" w:cs="仿宋"/>
          <w:color w:val="auto"/>
          <w:sz w:val="24"/>
          <w:lang w:val="zh-CN"/>
        </w:rPr>
      </w:pPr>
      <w:r>
        <w:rPr>
          <w:rFonts w:hint="eastAsia" w:ascii="仿宋" w:hAnsi="仿宋" w:eastAsia="仿宋" w:cs="仿宋"/>
          <w:color w:val="auto"/>
          <w:sz w:val="24"/>
          <w:lang w:val="zh-CN"/>
        </w:rPr>
        <w:t>1、满足《中华人民共和国政府采购法》第二十二条规定</w:t>
      </w:r>
    </w:p>
    <w:p>
      <w:pPr>
        <w:widowControl/>
        <w:snapToGrid w:val="0"/>
        <w:spacing w:line="360" w:lineRule="auto"/>
        <w:ind w:right="-197" w:rightChars="-94" w:firstLine="480" w:firstLineChars="200"/>
        <w:jc w:val="left"/>
        <w:rPr>
          <w:rFonts w:hint="eastAsia" w:ascii="仿宋" w:hAnsi="仿宋" w:eastAsia="仿宋" w:cs="仿宋"/>
          <w:i w:val="0"/>
          <w:iCs w:val="0"/>
          <w:color w:val="auto"/>
          <w:kern w:val="0"/>
          <w:sz w:val="24"/>
          <w:highlight w:val="none"/>
        </w:rPr>
      </w:pPr>
      <w:r>
        <w:rPr>
          <w:rFonts w:hint="eastAsia" w:ascii="仿宋" w:hAnsi="仿宋" w:eastAsia="仿宋" w:cs="仿宋"/>
          <w:color w:val="auto"/>
          <w:sz w:val="24"/>
          <w:lang w:val="zh-CN"/>
        </w:rPr>
        <w:t>2、落实政府采购政策需满足的资格要求：本项目为专门面向中小企业的项目，供应商应为中小微企业、监狱企业或残疾人福利性单位。</w:t>
      </w:r>
    </w:p>
    <w:p>
      <w:pPr>
        <w:widowControl/>
        <w:snapToGrid w:val="0"/>
        <w:spacing w:line="360" w:lineRule="auto"/>
        <w:ind w:right="-197" w:rightChars="-94" w:firstLine="480" w:firstLineChars="200"/>
        <w:jc w:val="left"/>
        <w:rPr>
          <w:rFonts w:hint="eastAsia" w:ascii="仿宋" w:hAnsi="仿宋" w:eastAsia="仿宋" w:cs="仿宋"/>
          <w:color w:val="auto"/>
          <w:kern w:val="0"/>
          <w:sz w:val="24"/>
        </w:rPr>
      </w:pPr>
      <w:r>
        <w:rPr>
          <w:rFonts w:hint="eastAsia" w:ascii="仿宋" w:hAnsi="仿宋" w:eastAsia="仿宋" w:cs="仿宋"/>
          <w:color w:val="auto"/>
          <w:kern w:val="0"/>
          <w:sz w:val="24"/>
        </w:rPr>
        <w:t>3、本项目的特定资格要求：</w:t>
      </w:r>
    </w:p>
    <w:p>
      <w:pPr>
        <w:widowControl/>
        <w:wordWrap w:val="0"/>
        <w:snapToGrid w:val="0"/>
        <w:spacing w:line="360" w:lineRule="auto"/>
        <w:ind w:right="-197" w:rightChars="-94" w:firstLine="480" w:firstLineChars="200"/>
        <w:jc w:val="left"/>
        <w:rPr>
          <w:rFonts w:hint="eastAsia" w:ascii="仿宋" w:hAnsi="仿宋" w:eastAsia="仿宋" w:cs="仿宋"/>
          <w:color w:val="auto"/>
          <w:kern w:val="0"/>
          <w:sz w:val="24"/>
        </w:rPr>
      </w:pPr>
      <w:r>
        <w:rPr>
          <w:rFonts w:hint="eastAsia" w:ascii="仿宋" w:hAnsi="仿宋" w:eastAsia="仿宋" w:cs="仿宋"/>
          <w:color w:val="auto"/>
          <w:kern w:val="0"/>
          <w:sz w:val="24"/>
        </w:rPr>
        <w:t>合同包1(</w:t>
      </w:r>
      <w:r>
        <w:rPr>
          <w:rFonts w:hint="eastAsia" w:ascii="仿宋" w:hAnsi="仿宋" w:eastAsia="仿宋" w:cs="仿宋"/>
          <w:color w:val="auto"/>
          <w:kern w:val="0"/>
          <w:sz w:val="24"/>
          <w:lang w:eastAsia="zh-CN"/>
        </w:rPr>
        <w:t>宁陕县迎宾桥提升改造工程</w:t>
      </w:r>
      <w:r>
        <w:rPr>
          <w:rFonts w:hint="eastAsia" w:ascii="仿宋" w:hAnsi="仿宋" w:eastAsia="仿宋" w:cs="仿宋"/>
          <w:color w:val="auto"/>
          <w:kern w:val="0"/>
          <w:sz w:val="24"/>
        </w:rPr>
        <w:t>)特定资格要求如下:</w:t>
      </w:r>
    </w:p>
    <w:p>
      <w:pPr>
        <w:widowControl/>
        <w:wordWrap w:val="0"/>
        <w:snapToGrid w:val="0"/>
        <w:spacing w:line="360" w:lineRule="auto"/>
        <w:ind w:right="-197" w:rightChars="-94" w:firstLine="480" w:firstLineChars="200"/>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3.1供应商在递交响应文件截止时间前被“信用中国”网站（www.creditchina.gov.cn）列入失信被执行人、</w:t>
      </w:r>
      <w:r>
        <w:rPr>
          <w:rFonts w:hint="eastAsia" w:ascii="仿宋" w:hAnsi="仿宋" w:eastAsia="仿宋" w:cs="仿宋"/>
          <w:color w:val="auto"/>
          <w:kern w:val="0"/>
          <w:sz w:val="24"/>
          <w:highlight w:val="none"/>
          <w:lang w:eastAsia="zh-CN"/>
        </w:rPr>
        <w:t>重大税收违法失信主体</w:t>
      </w:r>
      <w:r>
        <w:rPr>
          <w:rFonts w:hint="eastAsia" w:ascii="仿宋" w:hAnsi="仿宋" w:eastAsia="仿宋" w:cs="仿宋"/>
          <w:color w:val="auto"/>
          <w:kern w:val="0"/>
          <w:sz w:val="24"/>
          <w:highlight w:val="none"/>
        </w:rPr>
        <w:t>的,或被中国政府采购网（www.ccgp.gov.cn）上列入政府采购严重违法失信行为记录名单的，不得参加磋商；</w:t>
      </w:r>
    </w:p>
    <w:p>
      <w:pPr>
        <w:widowControl/>
        <w:snapToGrid w:val="0"/>
        <w:spacing w:line="360" w:lineRule="auto"/>
        <w:ind w:right="-197" w:rightChars="-94" w:firstLine="480" w:firstLineChars="200"/>
        <w:jc w:val="left"/>
        <w:rPr>
          <w:rFonts w:hint="eastAsia" w:ascii="仿宋" w:hAnsi="仿宋" w:eastAsia="仿宋" w:cs="仿宋"/>
          <w:color w:val="auto"/>
          <w:kern w:val="0"/>
          <w:sz w:val="24"/>
        </w:rPr>
      </w:pPr>
      <w:r>
        <w:rPr>
          <w:rFonts w:hint="eastAsia" w:ascii="仿宋" w:hAnsi="仿宋" w:eastAsia="仿宋" w:cs="仿宋"/>
          <w:color w:val="auto"/>
          <w:kern w:val="0"/>
          <w:sz w:val="24"/>
        </w:rPr>
        <w:t>3.2供应商应授权合法的人员参加磋商全过程，其中法定代表人直接参加磋商的，须出具法人身份证，并与营业执照上信息一致。法定代表人授权代表参加磋商的，须出具法定代表人授权书及授权代表身份证、授权代表本单位证明（</w:t>
      </w:r>
      <w:r>
        <w:rPr>
          <w:rFonts w:hint="eastAsia" w:ascii="仿宋" w:hAnsi="仿宋" w:eastAsia="仿宋" w:cs="仿宋"/>
          <w:color w:val="auto"/>
          <w:kern w:val="0"/>
          <w:sz w:val="24"/>
          <w:lang w:eastAsia="zh-CN"/>
        </w:rPr>
        <w:t>养老保险</w:t>
      </w:r>
      <w:r>
        <w:rPr>
          <w:rFonts w:hint="eastAsia" w:ascii="仿宋" w:hAnsi="仿宋" w:eastAsia="仿宋" w:cs="仿宋"/>
          <w:color w:val="auto"/>
          <w:kern w:val="0"/>
          <w:sz w:val="24"/>
        </w:rPr>
        <w:t>缴纳证明或劳动合同）；</w:t>
      </w:r>
    </w:p>
    <w:p>
      <w:pPr>
        <w:widowControl/>
        <w:wordWrap w:val="0"/>
        <w:snapToGrid w:val="0"/>
        <w:spacing w:line="360" w:lineRule="auto"/>
        <w:ind w:right="-197" w:rightChars="-94" w:firstLine="480" w:firstLineChars="200"/>
        <w:jc w:val="left"/>
        <w:rPr>
          <w:rFonts w:hint="eastAsia" w:ascii="仿宋" w:hAnsi="仿宋" w:eastAsia="仿宋" w:cs="仿宋"/>
          <w:color w:val="auto"/>
          <w:kern w:val="0"/>
          <w:sz w:val="24"/>
          <w:lang w:val="en-US" w:eastAsia="zh-CN"/>
        </w:rPr>
      </w:pPr>
      <w:r>
        <w:rPr>
          <w:rFonts w:hint="eastAsia" w:ascii="仿宋" w:hAnsi="仿宋" w:eastAsia="仿宋" w:cs="仿宋"/>
          <w:color w:val="auto"/>
          <w:kern w:val="0"/>
          <w:sz w:val="24"/>
        </w:rPr>
        <w:t>3.</w:t>
      </w:r>
      <w:r>
        <w:rPr>
          <w:rFonts w:hint="eastAsia" w:ascii="仿宋" w:hAnsi="仿宋" w:eastAsia="仿宋" w:cs="仿宋"/>
          <w:color w:val="auto"/>
          <w:kern w:val="0"/>
          <w:sz w:val="24"/>
          <w:lang w:val="en-US" w:eastAsia="zh-CN"/>
        </w:rPr>
        <w:t>3供应商须具有建设行政主管部门颁发的公路工程施工总承包三级及以上或市政公用工程施工总承包三级及以上资质和有效的安全生产许可证，并在人员配备、设备、资金等方面具备相应的承包能力；</w:t>
      </w:r>
    </w:p>
    <w:p>
      <w:pPr>
        <w:widowControl/>
        <w:wordWrap w:val="0"/>
        <w:snapToGrid w:val="0"/>
        <w:spacing w:line="360" w:lineRule="auto"/>
        <w:ind w:right="-197" w:rightChars="-94" w:firstLine="480" w:firstLineChars="200"/>
        <w:jc w:val="left"/>
        <w:rPr>
          <w:rFonts w:hint="eastAsia" w:ascii="仿宋" w:hAnsi="仿宋" w:eastAsia="仿宋" w:cs="仿宋"/>
          <w:color w:val="auto"/>
          <w:kern w:val="0"/>
          <w:sz w:val="24"/>
          <w:lang w:val="en-US" w:eastAsia="zh-CN"/>
        </w:rPr>
      </w:pPr>
      <w:r>
        <w:rPr>
          <w:rFonts w:hint="eastAsia" w:ascii="仿宋" w:hAnsi="仿宋" w:eastAsia="仿宋" w:cs="仿宋"/>
          <w:color w:val="auto"/>
          <w:kern w:val="0"/>
          <w:sz w:val="24"/>
        </w:rPr>
        <w:t>3.</w:t>
      </w:r>
      <w:r>
        <w:rPr>
          <w:rFonts w:hint="eastAsia" w:ascii="仿宋" w:hAnsi="仿宋" w:eastAsia="仿宋" w:cs="仿宋"/>
          <w:color w:val="auto"/>
          <w:kern w:val="0"/>
          <w:sz w:val="24"/>
          <w:lang w:val="en-US" w:eastAsia="zh-CN"/>
        </w:rPr>
        <w:t>4供应商拟派项目经理须具有市政工程专业二级及以上或公路工程专业二级及以上注册建造师资格，并具备有效的安全生产考核合格证书，且无其他在建项目（提供无在建工程的承诺函）；</w:t>
      </w:r>
    </w:p>
    <w:p>
      <w:pPr>
        <w:widowControl/>
        <w:wordWrap w:val="0"/>
        <w:snapToGrid w:val="0"/>
        <w:spacing w:line="360" w:lineRule="auto"/>
        <w:ind w:right="-197" w:rightChars="-94" w:firstLine="480" w:firstLineChars="200"/>
        <w:jc w:val="left"/>
        <w:rPr>
          <w:rFonts w:hint="eastAsia" w:ascii="仿宋" w:hAnsi="仿宋" w:eastAsia="仿宋" w:cs="仿宋"/>
          <w:color w:val="auto"/>
          <w:kern w:val="0"/>
          <w:sz w:val="24"/>
          <w:lang w:val="en-US" w:eastAsia="zh-CN"/>
        </w:rPr>
      </w:pPr>
      <w:r>
        <w:rPr>
          <w:rFonts w:hint="eastAsia" w:ascii="仿宋" w:hAnsi="仿宋" w:eastAsia="仿宋" w:cs="仿宋"/>
          <w:color w:val="auto"/>
          <w:kern w:val="0"/>
          <w:sz w:val="24"/>
          <w:lang w:val="en-US" w:eastAsia="zh-CN"/>
        </w:rPr>
        <w:t>3.5供应商和拟派项目经理基本信息在“陕西省住房和城乡建设厅网站（http://js.shaanxi.gov.cn/）陕西省建筑市场监管与诚信信息发布平台”或“全国公路建设市场信用信息管理系统（https://glxy.</w:t>
      </w:r>
      <w:r>
        <w:rPr>
          <w:rFonts w:hint="eastAsia" w:ascii="仿宋" w:hAnsi="仿宋" w:eastAsia="仿宋" w:cs="仿宋"/>
          <w:color w:val="auto"/>
          <w:kern w:val="0"/>
          <w:sz w:val="24"/>
          <w:lang w:val="en-US" w:eastAsia="zh-CN"/>
        </w:rPr>
        <w:fldChar w:fldCharType="begin"/>
      </w:r>
      <w:r>
        <w:rPr>
          <w:rFonts w:hint="eastAsia" w:ascii="仿宋" w:hAnsi="仿宋" w:eastAsia="仿宋" w:cs="仿宋"/>
          <w:color w:val="auto"/>
          <w:kern w:val="0"/>
          <w:sz w:val="24"/>
          <w:lang w:val="en-US" w:eastAsia="zh-CN"/>
        </w:rPr>
        <w:instrText xml:space="preserve"> HYPERLINK "https://glxy.mot.gov.cn/" </w:instrText>
      </w:r>
      <w:r>
        <w:rPr>
          <w:rFonts w:hint="eastAsia" w:ascii="仿宋" w:hAnsi="仿宋" w:eastAsia="仿宋" w:cs="仿宋"/>
          <w:color w:val="auto"/>
          <w:kern w:val="0"/>
          <w:sz w:val="24"/>
          <w:lang w:val="en-US" w:eastAsia="zh-CN"/>
        </w:rPr>
        <w:fldChar w:fldCharType="separate"/>
      </w:r>
      <w:r>
        <w:rPr>
          <w:rFonts w:hint="eastAsia" w:ascii="仿宋" w:hAnsi="仿宋" w:eastAsia="仿宋" w:cs="仿宋"/>
          <w:color w:val="auto"/>
          <w:kern w:val="0"/>
          <w:sz w:val="24"/>
          <w:lang w:val="en-US" w:eastAsia="zh-CN"/>
        </w:rPr>
        <w:t>mot.gov.cn</w:t>
      </w:r>
      <w:r>
        <w:rPr>
          <w:rFonts w:hint="eastAsia" w:ascii="仿宋" w:hAnsi="仿宋" w:eastAsia="仿宋" w:cs="仿宋"/>
          <w:color w:val="auto"/>
          <w:kern w:val="0"/>
          <w:sz w:val="24"/>
          <w:lang w:val="en-US" w:eastAsia="zh-CN"/>
        </w:rPr>
        <w:fldChar w:fldCharType="end"/>
      </w:r>
      <w:r>
        <w:rPr>
          <w:rFonts w:hint="eastAsia" w:ascii="仿宋" w:hAnsi="仿宋" w:eastAsia="仿宋" w:cs="仿宋"/>
          <w:color w:val="auto"/>
          <w:kern w:val="0"/>
          <w:sz w:val="24"/>
          <w:lang w:val="en-US" w:eastAsia="zh-CN"/>
        </w:rPr>
        <w:t>）”可查询且无不良记录。</w:t>
      </w:r>
    </w:p>
    <w:p>
      <w:pPr>
        <w:keepNext w:val="0"/>
        <w:keepLines w:val="0"/>
        <w:pageBreakBefore w:val="0"/>
        <w:widowControl/>
        <w:kinsoku/>
        <w:wordWrap/>
        <w:overflowPunct/>
        <w:topLinePunct w:val="0"/>
        <w:bidi w:val="0"/>
        <w:snapToGrid w:val="0"/>
        <w:spacing w:line="360" w:lineRule="auto"/>
        <w:ind w:right="-197" w:rightChars="-94"/>
        <w:jc w:val="left"/>
        <w:textAlignment w:val="auto"/>
        <w:rPr>
          <w:rFonts w:hint="default" w:ascii="仿宋" w:hAnsi="仿宋" w:eastAsia="仿宋" w:cs="仿宋"/>
          <w:color w:val="auto"/>
          <w:kern w:val="0"/>
          <w:sz w:val="24"/>
          <w:lang w:val="en-US" w:eastAsia="zh-CN"/>
        </w:rPr>
      </w:pPr>
      <w:r>
        <w:rPr>
          <w:rFonts w:hint="eastAsia" w:ascii="仿宋" w:hAnsi="仿宋" w:eastAsia="仿宋" w:cs="仿宋"/>
          <w:color w:val="auto"/>
          <w:kern w:val="0"/>
          <w:sz w:val="24"/>
        </w:rPr>
        <w:t xml:space="preserve">三、获取采购文件 </w:t>
      </w:r>
      <w:r>
        <w:rPr>
          <w:rFonts w:hint="eastAsia" w:ascii="仿宋" w:hAnsi="仿宋" w:eastAsia="仿宋" w:cs="仿宋"/>
          <w:color w:val="auto"/>
          <w:kern w:val="0"/>
          <w:sz w:val="24"/>
          <w:lang w:val="en-US" w:eastAsia="zh-CN"/>
        </w:rPr>
        <w:tab/>
      </w:r>
      <w:r>
        <w:rPr>
          <w:rFonts w:hint="eastAsia" w:ascii="仿宋" w:hAnsi="仿宋" w:eastAsia="仿宋" w:cs="仿宋"/>
          <w:color w:val="auto"/>
          <w:kern w:val="0"/>
          <w:sz w:val="24"/>
          <w:lang w:val="en-US" w:eastAsia="zh-CN"/>
        </w:rPr>
        <w:tab/>
      </w:r>
    </w:p>
    <w:p>
      <w:pPr>
        <w:keepNext w:val="0"/>
        <w:keepLines w:val="0"/>
        <w:pageBreakBefore w:val="0"/>
        <w:kinsoku/>
        <w:wordWrap/>
        <w:overflowPunct/>
        <w:topLinePunct w:val="0"/>
        <w:autoSpaceDE w:val="0"/>
        <w:autoSpaceDN w:val="0"/>
        <w:bidi w:val="0"/>
        <w:adjustRightInd w:val="0"/>
        <w:spacing w:line="360" w:lineRule="auto"/>
        <w:ind w:firstLine="570"/>
        <w:textAlignment w:val="auto"/>
        <w:rPr>
          <w:rFonts w:hint="eastAsia" w:ascii="仿宋" w:hAnsi="仿宋" w:eastAsia="仿宋" w:cs="仿宋"/>
          <w:color w:val="auto"/>
          <w:sz w:val="24"/>
          <w:lang w:val="zh-CN"/>
        </w:rPr>
      </w:pPr>
      <w:r>
        <w:rPr>
          <w:rFonts w:hint="eastAsia" w:ascii="仿宋" w:hAnsi="仿宋" w:eastAsia="仿宋" w:cs="仿宋"/>
          <w:color w:val="auto"/>
          <w:sz w:val="24"/>
          <w:lang w:val="zh-CN"/>
        </w:rPr>
        <w:t>时间：</w:t>
      </w:r>
      <w:r>
        <w:rPr>
          <w:rFonts w:hint="eastAsia" w:ascii="仿宋" w:hAnsi="仿宋" w:eastAsia="仿宋" w:cs="仿宋"/>
          <w:color w:val="auto"/>
          <w:sz w:val="24"/>
          <w:lang w:val="en-US" w:eastAsia="zh-CN"/>
        </w:rPr>
        <w:t>2</w:t>
      </w:r>
      <w:r>
        <w:rPr>
          <w:rFonts w:hint="eastAsia" w:ascii="仿宋" w:hAnsi="仿宋" w:eastAsia="仿宋" w:cs="仿宋"/>
          <w:color w:val="auto"/>
          <w:sz w:val="24"/>
          <w:lang w:val="zh-CN"/>
        </w:rPr>
        <w:t>022年</w:t>
      </w:r>
      <w:r>
        <w:rPr>
          <w:rFonts w:hint="eastAsia" w:ascii="仿宋" w:hAnsi="仿宋" w:eastAsia="仿宋" w:cs="仿宋"/>
          <w:color w:val="auto"/>
          <w:sz w:val="24"/>
          <w:lang w:val="en-US" w:eastAsia="zh-CN"/>
        </w:rPr>
        <w:t>09</w:t>
      </w:r>
      <w:r>
        <w:rPr>
          <w:rFonts w:hint="eastAsia" w:ascii="仿宋" w:hAnsi="仿宋" w:eastAsia="仿宋" w:cs="仿宋"/>
          <w:color w:val="auto"/>
          <w:sz w:val="24"/>
          <w:lang w:val="zh-CN"/>
        </w:rPr>
        <w:t>月</w:t>
      </w:r>
      <w:r>
        <w:rPr>
          <w:rFonts w:hint="eastAsia" w:ascii="仿宋" w:hAnsi="仿宋" w:eastAsia="仿宋" w:cs="仿宋"/>
          <w:color w:val="auto"/>
          <w:sz w:val="24"/>
          <w:lang w:val="en-US" w:eastAsia="zh-CN"/>
        </w:rPr>
        <w:t>16</w:t>
      </w:r>
      <w:r>
        <w:rPr>
          <w:rFonts w:hint="eastAsia" w:ascii="仿宋" w:hAnsi="仿宋" w:eastAsia="仿宋" w:cs="仿宋"/>
          <w:color w:val="auto"/>
          <w:sz w:val="24"/>
          <w:lang w:val="zh-CN"/>
        </w:rPr>
        <w:t>日至2022年</w:t>
      </w:r>
      <w:r>
        <w:rPr>
          <w:rFonts w:hint="eastAsia" w:ascii="仿宋" w:hAnsi="仿宋" w:eastAsia="仿宋" w:cs="仿宋"/>
          <w:color w:val="auto"/>
          <w:sz w:val="24"/>
          <w:lang w:val="en-US" w:eastAsia="zh-CN"/>
        </w:rPr>
        <w:t>09</w:t>
      </w:r>
      <w:r>
        <w:rPr>
          <w:rFonts w:hint="eastAsia" w:ascii="仿宋" w:hAnsi="仿宋" w:eastAsia="仿宋" w:cs="仿宋"/>
          <w:color w:val="auto"/>
          <w:sz w:val="24"/>
          <w:lang w:val="zh-CN"/>
        </w:rPr>
        <w:t>月</w:t>
      </w:r>
      <w:r>
        <w:rPr>
          <w:rFonts w:hint="eastAsia" w:ascii="仿宋" w:hAnsi="仿宋" w:eastAsia="仿宋" w:cs="仿宋"/>
          <w:color w:val="auto"/>
          <w:sz w:val="24"/>
          <w:lang w:val="en-US" w:eastAsia="zh-CN"/>
        </w:rPr>
        <w:t>23</w:t>
      </w:r>
      <w:r>
        <w:rPr>
          <w:rFonts w:hint="eastAsia" w:ascii="仿宋" w:hAnsi="仿宋" w:eastAsia="仿宋" w:cs="仿宋"/>
          <w:color w:val="auto"/>
          <w:sz w:val="24"/>
          <w:lang w:val="zh-CN"/>
        </w:rPr>
        <w:t>日，每天上午08:00:00至12:00:00下午 14:00:00至17:00:00（北京时间,法定节假日除外）</w:t>
      </w:r>
    </w:p>
    <w:p>
      <w:pPr>
        <w:keepNext w:val="0"/>
        <w:keepLines w:val="0"/>
        <w:pageBreakBefore w:val="0"/>
        <w:kinsoku/>
        <w:wordWrap/>
        <w:overflowPunct/>
        <w:topLinePunct w:val="0"/>
        <w:autoSpaceDE w:val="0"/>
        <w:autoSpaceDN w:val="0"/>
        <w:bidi w:val="0"/>
        <w:adjustRightInd w:val="0"/>
        <w:spacing w:line="360" w:lineRule="auto"/>
        <w:ind w:firstLine="570"/>
        <w:textAlignment w:val="auto"/>
        <w:rPr>
          <w:rFonts w:hint="eastAsia" w:ascii="仿宋" w:hAnsi="仿宋" w:eastAsia="仿宋" w:cs="仿宋"/>
          <w:color w:val="auto"/>
          <w:sz w:val="24"/>
          <w:lang w:val="zh-CN"/>
        </w:rPr>
      </w:pPr>
      <w:r>
        <w:rPr>
          <w:rFonts w:hint="eastAsia" w:ascii="仿宋" w:hAnsi="仿宋" w:eastAsia="仿宋" w:cs="仿宋"/>
          <w:color w:val="auto"/>
          <w:sz w:val="24"/>
          <w:lang w:val="zh-CN"/>
        </w:rPr>
        <w:t>地点：西安市高新二路山西证券大厦8楼陕西省采购招标有限责任公司招标七部</w:t>
      </w:r>
    </w:p>
    <w:p>
      <w:pPr>
        <w:keepNext w:val="0"/>
        <w:keepLines w:val="0"/>
        <w:pageBreakBefore w:val="0"/>
        <w:kinsoku/>
        <w:wordWrap/>
        <w:overflowPunct/>
        <w:topLinePunct w:val="0"/>
        <w:autoSpaceDE w:val="0"/>
        <w:autoSpaceDN w:val="0"/>
        <w:bidi w:val="0"/>
        <w:adjustRightInd w:val="0"/>
        <w:spacing w:line="360" w:lineRule="auto"/>
        <w:ind w:firstLine="570"/>
        <w:textAlignment w:val="auto"/>
        <w:rPr>
          <w:rFonts w:hint="eastAsia" w:ascii="仿宋" w:hAnsi="仿宋" w:eastAsia="仿宋" w:cs="仿宋"/>
          <w:color w:val="auto"/>
          <w:sz w:val="24"/>
          <w:lang w:val="zh-CN"/>
        </w:rPr>
      </w:pPr>
      <w:r>
        <w:rPr>
          <w:rFonts w:hint="eastAsia" w:ascii="仿宋" w:hAnsi="仿宋" w:eastAsia="仿宋" w:cs="仿宋"/>
          <w:color w:val="auto"/>
          <w:sz w:val="24"/>
          <w:lang w:val="zh-CN"/>
        </w:rPr>
        <w:t>方式：现场获取</w:t>
      </w:r>
    </w:p>
    <w:p>
      <w:pPr>
        <w:keepNext w:val="0"/>
        <w:keepLines w:val="0"/>
        <w:pageBreakBefore w:val="0"/>
        <w:kinsoku/>
        <w:wordWrap/>
        <w:overflowPunct/>
        <w:topLinePunct w:val="0"/>
        <w:autoSpaceDE w:val="0"/>
        <w:autoSpaceDN w:val="0"/>
        <w:bidi w:val="0"/>
        <w:adjustRightInd w:val="0"/>
        <w:spacing w:line="360" w:lineRule="auto"/>
        <w:ind w:firstLine="570"/>
        <w:textAlignment w:val="auto"/>
        <w:rPr>
          <w:rFonts w:hint="eastAsia" w:ascii="仿宋" w:hAnsi="仿宋" w:eastAsia="仿宋" w:cs="仿宋"/>
          <w:color w:val="auto"/>
          <w:sz w:val="24"/>
          <w:lang w:val="zh-CN"/>
        </w:rPr>
      </w:pPr>
      <w:r>
        <w:rPr>
          <w:rFonts w:hint="eastAsia" w:ascii="仿宋" w:hAnsi="仿宋" w:eastAsia="仿宋" w:cs="仿宋"/>
          <w:color w:val="auto"/>
          <w:sz w:val="24"/>
          <w:lang w:val="zh-CN"/>
        </w:rPr>
        <w:t xml:space="preserve">售价：500元 </w:t>
      </w:r>
    </w:p>
    <w:p>
      <w:pPr>
        <w:keepNext w:val="0"/>
        <w:keepLines w:val="0"/>
        <w:pageBreakBefore w:val="0"/>
        <w:kinsoku/>
        <w:wordWrap/>
        <w:overflowPunct/>
        <w:topLinePunct w:val="0"/>
        <w:autoSpaceDE w:val="0"/>
        <w:autoSpaceDN w:val="0"/>
        <w:bidi w:val="0"/>
        <w:adjustRightInd w:val="0"/>
        <w:spacing w:line="360" w:lineRule="auto"/>
        <w:textAlignment w:val="auto"/>
        <w:rPr>
          <w:rFonts w:hint="eastAsia" w:ascii="仿宋" w:hAnsi="仿宋" w:eastAsia="仿宋" w:cs="仿宋"/>
          <w:color w:val="auto"/>
          <w:sz w:val="24"/>
          <w:lang w:val="zh-CN"/>
        </w:rPr>
      </w:pPr>
      <w:r>
        <w:rPr>
          <w:rFonts w:hint="eastAsia" w:ascii="仿宋" w:hAnsi="仿宋" w:eastAsia="仿宋" w:cs="仿宋"/>
          <w:color w:val="auto"/>
          <w:sz w:val="24"/>
          <w:lang w:val="zh-CN"/>
        </w:rPr>
        <w:t>四、 响应文件</w:t>
      </w:r>
      <w:r>
        <w:rPr>
          <w:rFonts w:hint="eastAsia" w:ascii="仿宋" w:hAnsi="仿宋" w:eastAsia="仿宋" w:cs="仿宋"/>
          <w:color w:val="auto"/>
          <w:sz w:val="24"/>
          <w:lang w:val="en-US" w:eastAsia="zh-CN"/>
        </w:rPr>
        <w:t>提</w:t>
      </w:r>
      <w:r>
        <w:rPr>
          <w:rFonts w:hint="eastAsia" w:ascii="仿宋" w:hAnsi="仿宋" w:eastAsia="仿宋" w:cs="仿宋"/>
          <w:color w:val="auto"/>
          <w:sz w:val="24"/>
          <w:lang w:val="zh-CN"/>
        </w:rPr>
        <w:t xml:space="preserve">交 </w:t>
      </w:r>
    </w:p>
    <w:p>
      <w:pPr>
        <w:keepNext w:val="0"/>
        <w:keepLines w:val="0"/>
        <w:pageBreakBefore w:val="0"/>
        <w:kinsoku/>
        <w:wordWrap/>
        <w:overflowPunct/>
        <w:topLinePunct w:val="0"/>
        <w:autoSpaceDE w:val="0"/>
        <w:autoSpaceDN w:val="0"/>
        <w:bidi w:val="0"/>
        <w:adjustRightInd w:val="0"/>
        <w:spacing w:line="360" w:lineRule="auto"/>
        <w:ind w:firstLine="570"/>
        <w:textAlignment w:val="auto"/>
        <w:rPr>
          <w:rFonts w:hint="eastAsia" w:ascii="仿宋" w:hAnsi="仿宋" w:eastAsia="仿宋" w:cs="仿宋"/>
          <w:color w:val="auto"/>
          <w:sz w:val="24"/>
          <w:lang w:val="zh-CN"/>
        </w:rPr>
      </w:pPr>
      <w:r>
        <w:rPr>
          <w:rFonts w:hint="eastAsia" w:ascii="仿宋" w:hAnsi="仿宋" w:eastAsia="仿宋" w:cs="仿宋"/>
          <w:color w:val="auto"/>
          <w:sz w:val="24"/>
          <w:lang w:val="zh-CN"/>
        </w:rPr>
        <w:t>截止时间：2022年</w:t>
      </w:r>
      <w:r>
        <w:rPr>
          <w:rFonts w:hint="eastAsia" w:ascii="仿宋" w:hAnsi="仿宋" w:eastAsia="仿宋" w:cs="仿宋"/>
          <w:color w:val="auto"/>
          <w:sz w:val="24"/>
          <w:lang w:val="en-US" w:eastAsia="zh-CN"/>
        </w:rPr>
        <w:t>09</w:t>
      </w:r>
      <w:r>
        <w:rPr>
          <w:rFonts w:hint="eastAsia" w:ascii="仿宋" w:hAnsi="仿宋" w:eastAsia="仿宋" w:cs="仿宋"/>
          <w:color w:val="auto"/>
          <w:sz w:val="24"/>
          <w:lang w:val="zh-CN"/>
        </w:rPr>
        <w:t>月</w:t>
      </w:r>
      <w:r>
        <w:rPr>
          <w:rFonts w:hint="eastAsia" w:ascii="仿宋" w:hAnsi="仿宋" w:eastAsia="仿宋" w:cs="仿宋"/>
          <w:color w:val="auto"/>
          <w:sz w:val="24"/>
          <w:lang w:val="en-US" w:eastAsia="zh-CN"/>
        </w:rPr>
        <w:t>28</w:t>
      </w:r>
      <w:r>
        <w:rPr>
          <w:rFonts w:hint="eastAsia" w:ascii="仿宋" w:hAnsi="仿宋" w:eastAsia="仿宋" w:cs="仿宋"/>
          <w:color w:val="auto"/>
          <w:sz w:val="24"/>
          <w:lang w:val="zh-CN"/>
        </w:rPr>
        <w:t>日</w:t>
      </w:r>
      <w:r>
        <w:rPr>
          <w:rFonts w:hint="eastAsia" w:ascii="仿宋" w:hAnsi="仿宋" w:eastAsia="仿宋" w:cs="仿宋"/>
          <w:color w:val="auto"/>
          <w:sz w:val="24"/>
          <w:lang w:val="en-US" w:eastAsia="zh-CN"/>
        </w:rPr>
        <w:t>18</w:t>
      </w:r>
      <w:r>
        <w:rPr>
          <w:rFonts w:hint="eastAsia" w:ascii="仿宋" w:hAnsi="仿宋" w:eastAsia="仿宋" w:cs="仿宋"/>
          <w:color w:val="auto"/>
          <w:sz w:val="24"/>
          <w:lang w:val="zh-CN"/>
        </w:rPr>
        <w:t>时00分00秒（北京时间）</w:t>
      </w:r>
    </w:p>
    <w:p>
      <w:pPr>
        <w:keepNext w:val="0"/>
        <w:keepLines w:val="0"/>
        <w:pageBreakBefore w:val="0"/>
        <w:kinsoku/>
        <w:wordWrap/>
        <w:overflowPunct/>
        <w:topLinePunct w:val="0"/>
        <w:autoSpaceDE w:val="0"/>
        <w:autoSpaceDN w:val="0"/>
        <w:bidi w:val="0"/>
        <w:adjustRightInd w:val="0"/>
        <w:spacing w:line="360" w:lineRule="auto"/>
        <w:ind w:firstLine="570"/>
        <w:textAlignment w:val="auto"/>
        <w:rPr>
          <w:rFonts w:hint="eastAsia" w:ascii="仿宋" w:hAnsi="仿宋" w:eastAsia="仿宋" w:cs="仿宋"/>
          <w:color w:val="auto"/>
          <w:sz w:val="24"/>
          <w:lang w:val="zh-CN"/>
        </w:rPr>
      </w:pPr>
      <w:r>
        <w:rPr>
          <w:rFonts w:hint="eastAsia" w:ascii="仿宋" w:hAnsi="仿宋" w:eastAsia="仿宋" w:cs="仿宋"/>
          <w:color w:val="auto"/>
          <w:sz w:val="24"/>
          <w:lang w:val="zh-CN"/>
        </w:rPr>
        <w:t>地点：</w:t>
      </w:r>
      <w:r>
        <w:rPr>
          <w:rFonts w:hint="eastAsia" w:ascii="仿宋" w:hAnsi="仿宋" w:eastAsia="仿宋" w:cs="仿宋"/>
          <w:color w:val="auto"/>
          <w:sz w:val="24"/>
        </w:rPr>
        <w:t>安康市公共资源交易中心（安康市汉滨区香溪路8号</w:t>
      </w: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val="en-US" w:eastAsia="zh-CN"/>
        </w:rPr>
        <w:t>201</w:t>
      </w:r>
      <w:r>
        <w:rPr>
          <w:rFonts w:hint="eastAsia" w:ascii="仿宋" w:hAnsi="仿宋" w:eastAsia="仿宋" w:cs="仿宋"/>
          <w:color w:val="auto"/>
          <w:sz w:val="24"/>
          <w:highlight w:val="none"/>
        </w:rPr>
        <w:t>开标室</w:t>
      </w:r>
    </w:p>
    <w:p>
      <w:pPr>
        <w:keepNext w:val="0"/>
        <w:keepLines w:val="0"/>
        <w:pageBreakBefore w:val="0"/>
        <w:kinsoku/>
        <w:wordWrap/>
        <w:overflowPunct/>
        <w:topLinePunct w:val="0"/>
        <w:autoSpaceDE w:val="0"/>
        <w:autoSpaceDN w:val="0"/>
        <w:bidi w:val="0"/>
        <w:adjustRightInd w:val="0"/>
        <w:spacing w:line="360" w:lineRule="auto"/>
        <w:textAlignment w:val="auto"/>
        <w:rPr>
          <w:rFonts w:hint="eastAsia" w:ascii="仿宋" w:hAnsi="仿宋" w:eastAsia="仿宋" w:cs="仿宋"/>
          <w:color w:val="auto"/>
          <w:sz w:val="24"/>
          <w:lang w:val="zh-CN" w:eastAsia="zh-CN"/>
        </w:rPr>
      </w:pPr>
      <w:r>
        <w:rPr>
          <w:rFonts w:hint="eastAsia" w:ascii="仿宋" w:hAnsi="仿宋" w:eastAsia="仿宋" w:cs="仿宋"/>
          <w:color w:val="auto"/>
          <w:sz w:val="24"/>
          <w:lang w:val="zh-CN"/>
        </w:rPr>
        <w:t>五、</w:t>
      </w:r>
      <w:r>
        <w:rPr>
          <w:rFonts w:hint="eastAsia" w:ascii="仿宋" w:hAnsi="仿宋" w:eastAsia="仿宋" w:cs="仿宋"/>
          <w:color w:val="auto"/>
          <w:sz w:val="24"/>
          <w:lang w:val="en-US" w:eastAsia="zh-CN"/>
        </w:rPr>
        <w:t>开启</w:t>
      </w:r>
    </w:p>
    <w:p>
      <w:pPr>
        <w:keepNext w:val="0"/>
        <w:keepLines w:val="0"/>
        <w:pageBreakBefore w:val="0"/>
        <w:kinsoku/>
        <w:wordWrap/>
        <w:overflowPunct/>
        <w:topLinePunct w:val="0"/>
        <w:autoSpaceDE w:val="0"/>
        <w:autoSpaceDN w:val="0"/>
        <w:bidi w:val="0"/>
        <w:adjustRightInd w:val="0"/>
        <w:spacing w:line="360" w:lineRule="auto"/>
        <w:ind w:firstLine="570"/>
        <w:textAlignment w:val="auto"/>
        <w:rPr>
          <w:rFonts w:hint="eastAsia" w:ascii="仿宋" w:hAnsi="仿宋" w:eastAsia="仿宋" w:cs="仿宋"/>
          <w:color w:val="auto"/>
          <w:sz w:val="24"/>
          <w:lang w:val="zh-CN"/>
        </w:rPr>
      </w:pPr>
      <w:r>
        <w:rPr>
          <w:rFonts w:hint="eastAsia" w:ascii="仿宋" w:hAnsi="仿宋" w:eastAsia="仿宋" w:cs="仿宋"/>
          <w:color w:val="auto"/>
          <w:sz w:val="24"/>
          <w:lang w:val="zh-CN"/>
        </w:rPr>
        <w:t>时间：2022年</w:t>
      </w:r>
      <w:r>
        <w:rPr>
          <w:rFonts w:hint="eastAsia" w:ascii="仿宋" w:hAnsi="仿宋" w:eastAsia="仿宋" w:cs="仿宋"/>
          <w:color w:val="auto"/>
          <w:sz w:val="24"/>
          <w:lang w:val="en-US" w:eastAsia="zh-CN"/>
        </w:rPr>
        <w:t>09</w:t>
      </w:r>
      <w:r>
        <w:rPr>
          <w:rFonts w:hint="eastAsia" w:ascii="仿宋" w:hAnsi="仿宋" w:eastAsia="仿宋" w:cs="仿宋"/>
          <w:color w:val="auto"/>
          <w:sz w:val="24"/>
          <w:lang w:val="zh-CN"/>
        </w:rPr>
        <w:t>月</w:t>
      </w:r>
      <w:r>
        <w:rPr>
          <w:rFonts w:hint="eastAsia" w:ascii="仿宋" w:hAnsi="仿宋" w:eastAsia="仿宋" w:cs="仿宋"/>
          <w:color w:val="auto"/>
          <w:sz w:val="24"/>
          <w:lang w:val="en-US" w:eastAsia="zh-CN"/>
        </w:rPr>
        <w:t>28</w:t>
      </w:r>
      <w:r>
        <w:rPr>
          <w:rFonts w:hint="eastAsia" w:ascii="仿宋" w:hAnsi="仿宋" w:eastAsia="仿宋" w:cs="仿宋"/>
          <w:color w:val="auto"/>
          <w:sz w:val="24"/>
          <w:lang w:val="zh-CN"/>
        </w:rPr>
        <w:t>日</w:t>
      </w:r>
      <w:r>
        <w:rPr>
          <w:rFonts w:hint="eastAsia" w:ascii="仿宋" w:hAnsi="仿宋" w:eastAsia="仿宋" w:cs="仿宋"/>
          <w:color w:val="auto"/>
          <w:sz w:val="24"/>
          <w:lang w:val="en-US" w:eastAsia="zh-CN"/>
        </w:rPr>
        <w:t>18</w:t>
      </w:r>
      <w:r>
        <w:rPr>
          <w:rFonts w:hint="eastAsia" w:ascii="仿宋" w:hAnsi="仿宋" w:eastAsia="仿宋" w:cs="仿宋"/>
          <w:color w:val="auto"/>
          <w:sz w:val="24"/>
          <w:lang w:val="zh-CN"/>
        </w:rPr>
        <w:t>时00分00秒（北京时间）</w:t>
      </w:r>
    </w:p>
    <w:p>
      <w:pPr>
        <w:keepNext w:val="0"/>
        <w:keepLines w:val="0"/>
        <w:pageBreakBefore w:val="0"/>
        <w:kinsoku/>
        <w:wordWrap/>
        <w:overflowPunct/>
        <w:topLinePunct w:val="0"/>
        <w:autoSpaceDE w:val="0"/>
        <w:autoSpaceDN w:val="0"/>
        <w:bidi w:val="0"/>
        <w:adjustRightInd w:val="0"/>
        <w:spacing w:line="360" w:lineRule="auto"/>
        <w:ind w:firstLine="570"/>
        <w:textAlignment w:val="auto"/>
        <w:rPr>
          <w:rFonts w:hint="eastAsia" w:ascii="仿宋" w:hAnsi="仿宋" w:eastAsia="仿宋" w:cs="仿宋"/>
          <w:color w:val="auto"/>
          <w:sz w:val="24"/>
          <w:lang w:val="zh-CN"/>
        </w:rPr>
      </w:pPr>
      <w:r>
        <w:rPr>
          <w:rFonts w:hint="eastAsia" w:ascii="仿宋" w:hAnsi="仿宋" w:eastAsia="仿宋" w:cs="仿宋"/>
          <w:color w:val="auto"/>
          <w:sz w:val="24"/>
          <w:lang w:val="zh-CN"/>
        </w:rPr>
        <w:t>地点：</w:t>
      </w:r>
      <w:r>
        <w:rPr>
          <w:rFonts w:hint="eastAsia" w:ascii="仿宋" w:hAnsi="仿宋" w:eastAsia="仿宋" w:cs="仿宋"/>
          <w:color w:val="auto"/>
          <w:sz w:val="24"/>
        </w:rPr>
        <w:t>安康市公共资源交易中心（安康市汉滨区香溪路8号</w:t>
      </w: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val="en-US" w:eastAsia="zh-CN"/>
        </w:rPr>
        <w:t>201</w:t>
      </w:r>
      <w:r>
        <w:rPr>
          <w:rFonts w:hint="eastAsia" w:ascii="仿宋" w:hAnsi="仿宋" w:eastAsia="仿宋" w:cs="仿宋"/>
          <w:color w:val="auto"/>
          <w:sz w:val="24"/>
          <w:highlight w:val="none"/>
        </w:rPr>
        <w:t>开标室</w:t>
      </w:r>
    </w:p>
    <w:p>
      <w:pPr>
        <w:keepNext w:val="0"/>
        <w:keepLines w:val="0"/>
        <w:pageBreakBefore w:val="0"/>
        <w:kinsoku/>
        <w:wordWrap/>
        <w:overflowPunct/>
        <w:topLinePunct w:val="0"/>
        <w:autoSpaceDE w:val="0"/>
        <w:autoSpaceDN w:val="0"/>
        <w:bidi w:val="0"/>
        <w:adjustRightInd w:val="0"/>
        <w:spacing w:line="360" w:lineRule="auto"/>
        <w:textAlignment w:val="auto"/>
        <w:rPr>
          <w:rFonts w:hint="eastAsia" w:ascii="仿宋" w:hAnsi="仿宋" w:eastAsia="仿宋" w:cs="仿宋"/>
          <w:color w:val="auto"/>
          <w:sz w:val="24"/>
          <w:lang w:val="zh-CN"/>
        </w:rPr>
      </w:pPr>
      <w:r>
        <w:rPr>
          <w:rFonts w:hint="eastAsia" w:ascii="仿宋" w:hAnsi="仿宋" w:eastAsia="仿宋" w:cs="仿宋"/>
          <w:color w:val="auto"/>
          <w:sz w:val="24"/>
          <w:lang w:val="zh-CN"/>
        </w:rPr>
        <w:t>六、公告期限</w:t>
      </w:r>
    </w:p>
    <w:p>
      <w:pPr>
        <w:keepNext w:val="0"/>
        <w:keepLines w:val="0"/>
        <w:pageBreakBefore w:val="0"/>
        <w:kinsoku/>
        <w:wordWrap/>
        <w:overflowPunct/>
        <w:topLinePunct w:val="0"/>
        <w:autoSpaceDE w:val="0"/>
        <w:autoSpaceDN w:val="0"/>
        <w:bidi w:val="0"/>
        <w:adjustRightInd w:val="0"/>
        <w:spacing w:line="360" w:lineRule="auto"/>
        <w:ind w:firstLine="570"/>
        <w:textAlignment w:val="auto"/>
        <w:rPr>
          <w:rFonts w:hint="eastAsia" w:ascii="仿宋" w:hAnsi="仿宋" w:eastAsia="仿宋" w:cs="仿宋"/>
          <w:color w:val="auto"/>
          <w:sz w:val="24"/>
          <w:lang w:val="zh-CN"/>
        </w:rPr>
      </w:pPr>
      <w:r>
        <w:rPr>
          <w:rFonts w:hint="eastAsia" w:ascii="仿宋" w:hAnsi="仿宋" w:eastAsia="仿宋" w:cs="仿宋"/>
          <w:color w:val="auto"/>
          <w:sz w:val="24"/>
          <w:lang w:val="zh-CN"/>
        </w:rPr>
        <w:t>自本公告发布之日起</w:t>
      </w:r>
      <w:r>
        <w:rPr>
          <w:rFonts w:hint="eastAsia" w:ascii="仿宋" w:hAnsi="仿宋" w:eastAsia="仿宋" w:cs="仿宋"/>
          <w:color w:val="auto"/>
          <w:sz w:val="24"/>
          <w:lang w:val="en-US" w:eastAsia="zh-CN"/>
        </w:rPr>
        <w:t>3</w:t>
      </w:r>
      <w:r>
        <w:rPr>
          <w:rFonts w:hint="eastAsia" w:ascii="仿宋" w:hAnsi="仿宋" w:eastAsia="仿宋" w:cs="仿宋"/>
          <w:color w:val="auto"/>
          <w:sz w:val="24"/>
          <w:lang w:val="zh-CN"/>
        </w:rPr>
        <w:t>个工作日。</w:t>
      </w:r>
    </w:p>
    <w:p>
      <w:pPr>
        <w:keepNext w:val="0"/>
        <w:keepLines w:val="0"/>
        <w:pageBreakBefore w:val="0"/>
        <w:numPr>
          <w:ilvl w:val="0"/>
          <w:numId w:val="6"/>
        </w:numPr>
        <w:kinsoku/>
        <w:wordWrap/>
        <w:overflowPunct/>
        <w:topLinePunct w:val="0"/>
        <w:autoSpaceDE w:val="0"/>
        <w:autoSpaceDN w:val="0"/>
        <w:bidi w:val="0"/>
        <w:adjustRightInd w:val="0"/>
        <w:spacing w:line="360" w:lineRule="auto"/>
        <w:textAlignment w:val="auto"/>
        <w:rPr>
          <w:rFonts w:hint="eastAsia" w:ascii="仿宋" w:hAnsi="仿宋" w:eastAsia="仿宋" w:cs="仿宋"/>
          <w:color w:val="auto"/>
          <w:sz w:val="24"/>
          <w:lang w:val="zh-CN"/>
        </w:rPr>
      </w:pPr>
      <w:r>
        <w:rPr>
          <w:rFonts w:hint="eastAsia" w:ascii="仿宋" w:hAnsi="仿宋" w:eastAsia="仿宋" w:cs="仿宋"/>
          <w:color w:val="auto"/>
          <w:sz w:val="24"/>
          <w:lang w:val="zh-CN"/>
        </w:rPr>
        <w:t>其他补充事宜</w:t>
      </w:r>
    </w:p>
    <w:p>
      <w:pPr>
        <w:keepNext w:val="0"/>
        <w:keepLines w:val="0"/>
        <w:pageBreakBefore w:val="0"/>
        <w:kinsoku/>
        <w:wordWrap/>
        <w:overflowPunct/>
        <w:topLinePunct w:val="0"/>
        <w:autoSpaceDE w:val="0"/>
        <w:autoSpaceDN w:val="0"/>
        <w:bidi w:val="0"/>
        <w:adjustRightInd w:val="0"/>
        <w:spacing w:line="360" w:lineRule="auto"/>
        <w:ind w:firstLine="480" w:firstLineChars="200"/>
        <w:textAlignment w:val="auto"/>
        <w:rPr>
          <w:rFonts w:hint="eastAsia" w:ascii="仿宋" w:hAnsi="仿宋" w:eastAsia="仿宋" w:cs="仿宋"/>
          <w:color w:val="auto"/>
          <w:sz w:val="24"/>
          <w:lang w:val="zh-CN"/>
        </w:rPr>
      </w:pPr>
      <w:r>
        <w:rPr>
          <w:rFonts w:hint="eastAsia" w:ascii="仿宋" w:hAnsi="仿宋" w:eastAsia="仿宋" w:cs="仿宋"/>
          <w:color w:val="auto"/>
          <w:sz w:val="24"/>
          <w:lang w:val="zh-CN"/>
        </w:rPr>
        <w:t>注：1、购买须知：使用捆绑省交易平台的CA锁登录电子交易平台，通过政府采购系统企业端进入，点击我要投标，完善相关投标信息。</w:t>
      </w:r>
    </w:p>
    <w:p>
      <w:pPr>
        <w:keepNext w:val="0"/>
        <w:keepLines w:val="0"/>
        <w:pageBreakBefore w:val="0"/>
        <w:numPr>
          <w:ilvl w:val="0"/>
          <w:numId w:val="0"/>
        </w:numPr>
        <w:kinsoku/>
        <w:wordWrap/>
        <w:overflowPunct/>
        <w:topLinePunct w:val="0"/>
        <w:autoSpaceDE w:val="0"/>
        <w:autoSpaceDN w:val="0"/>
        <w:bidi w:val="0"/>
        <w:adjustRightInd w:val="0"/>
        <w:spacing w:line="360" w:lineRule="auto"/>
        <w:ind w:firstLine="480" w:firstLineChars="200"/>
        <w:textAlignment w:val="auto"/>
        <w:rPr>
          <w:rFonts w:hint="eastAsia" w:ascii="仿宋" w:hAnsi="仿宋" w:eastAsia="仿宋" w:cs="仿宋"/>
          <w:color w:val="auto"/>
          <w:sz w:val="24"/>
          <w:lang w:val="zh-CN"/>
        </w:rPr>
      </w:pPr>
      <w:r>
        <w:rPr>
          <w:rFonts w:hint="eastAsia" w:ascii="仿宋" w:hAnsi="仿宋" w:eastAsia="仿宋" w:cs="仿宋"/>
          <w:color w:val="auto"/>
          <w:sz w:val="24"/>
          <w:lang w:val="zh-CN"/>
        </w:rPr>
        <w:t>2、采购文件获取：供应商须在文件发售时间内将网上响应成功回执单、单位介绍信或授权书（备注经办人联系电话及电子邮箱）盖章扫描件发送至邮箱：</w:t>
      </w:r>
      <w:r>
        <w:rPr>
          <w:rFonts w:hint="eastAsia" w:ascii="仿宋" w:hAnsi="仿宋" w:eastAsia="仿宋" w:cs="仿宋"/>
          <w:color w:val="auto"/>
          <w:sz w:val="24"/>
          <w:lang w:val="en-US" w:eastAsia="zh-CN"/>
        </w:rPr>
        <w:t>2634591675</w:t>
      </w:r>
      <w:r>
        <w:rPr>
          <w:rFonts w:hint="eastAsia" w:ascii="仿宋" w:hAnsi="仿宋" w:eastAsia="仿宋" w:cs="仿宋"/>
          <w:color w:val="auto"/>
          <w:sz w:val="24"/>
          <w:lang w:val="zh-CN"/>
        </w:rPr>
        <w:t>@qq.com.。项目经理审核无误后按要求进行缴费确认，确认完毕后方可下载电子采购文件，网上投标确认后供应商持单位介绍信或法人授权书至西安市高新二路山西证券大厦八楼招标七部领取纸质采购文件。未完成网上响应成功的或未经采购代理公司缴费确认或未在文件发售时间内从电子交易平台下载磋商文件的，无法完成后续流程。本项目采用电子化投标的方式，相关操作流程详见全国公共资源交易平台（陕西省）网站[服务指南-下载专区]中的《陕西省公共资源交易中心政府招标项目投标指南》。文件技术支持：4009280095、4009980000。请各供应商购买磋商文件后，按照陕西省财政厅《关于政府采</w:t>
      </w:r>
      <w:r>
        <w:rPr>
          <w:rFonts w:hint="eastAsia" w:ascii="仿宋" w:hAnsi="仿宋" w:eastAsia="仿宋" w:cs="仿宋"/>
          <w:color w:val="auto"/>
          <w:sz w:val="24"/>
          <w:lang w:val="en-US" w:eastAsia="zh-CN"/>
        </w:rPr>
        <w:t>购</w:t>
      </w:r>
      <w:r>
        <w:rPr>
          <w:rFonts w:hint="eastAsia" w:ascii="仿宋" w:hAnsi="仿宋" w:eastAsia="仿宋" w:cs="仿宋"/>
          <w:color w:val="auto"/>
          <w:sz w:val="24"/>
          <w:lang w:val="zh-CN"/>
        </w:rPr>
        <w:t>供应商注册登记有关事项的通知》要求，通过陕西省政府采购网注册登记加入陕西省政府采购供应商库。</w:t>
      </w:r>
    </w:p>
    <w:p>
      <w:pPr>
        <w:keepNext w:val="0"/>
        <w:keepLines w:val="0"/>
        <w:pageBreakBefore w:val="0"/>
        <w:widowControl/>
        <w:numPr>
          <w:ilvl w:val="0"/>
          <w:numId w:val="0"/>
        </w:numPr>
        <w:kinsoku/>
        <w:wordWrap/>
        <w:overflowPunct/>
        <w:topLinePunct w:val="0"/>
        <w:autoSpaceDE/>
        <w:autoSpaceDN/>
        <w:bidi w:val="0"/>
        <w:adjustRightInd/>
        <w:snapToGrid w:val="0"/>
        <w:spacing w:line="360" w:lineRule="auto"/>
        <w:ind w:right="-197" w:rightChars="-94" w:firstLine="480" w:firstLineChars="200"/>
        <w:jc w:val="left"/>
        <w:textAlignment w:val="auto"/>
        <w:rPr>
          <w:rFonts w:hint="eastAsia" w:ascii="仿宋" w:hAnsi="仿宋" w:eastAsia="仿宋" w:cs="仿宋"/>
          <w:i w:val="0"/>
          <w:iCs w:val="0"/>
          <w:color w:val="auto"/>
          <w:kern w:val="0"/>
          <w:sz w:val="24"/>
          <w:highlight w:val="none"/>
        </w:rPr>
      </w:pPr>
      <w:r>
        <w:rPr>
          <w:rFonts w:hint="eastAsia" w:ascii="仿宋" w:hAnsi="仿宋" w:eastAsia="仿宋" w:cs="仿宋"/>
          <w:i w:val="0"/>
          <w:iCs w:val="0"/>
          <w:color w:val="auto"/>
          <w:kern w:val="0"/>
          <w:sz w:val="24"/>
          <w:highlight w:val="none"/>
          <w:lang w:val="en-US" w:eastAsia="zh-CN"/>
        </w:rPr>
        <w:t>3、</w:t>
      </w:r>
      <w:r>
        <w:rPr>
          <w:rFonts w:hint="eastAsia" w:ascii="仿宋" w:hAnsi="仿宋" w:eastAsia="仿宋" w:cs="仿宋"/>
          <w:i w:val="0"/>
          <w:iCs w:val="0"/>
          <w:color w:val="auto"/>
          <w:kern w:val="0"/>
          <w:sz w:val="24"/>
          <w:highlight w:val="none"/>
        </w:rPr>
        <w:t>落实政府采购政策：</w:t>
      </w:r>
    </w:p>
    <w:p>
      <w:pPr>
        <w:keepNext w:val="0"/>
        <w:keepLines w:val="0"/>
        <w:pageBreakBefore w:val="0"/>
        <w:widowControl/>
        <w:numPr>
          <w:ilvl w:val="0"/>
          <w:numId w:val="0"/>
        </w:numPr>
        <w:kinsoku/>
        <w:wordWrap/>
        <w:overflowPunct/>
        <w:topLinePunct w:val="0"/>
        <w:autoSpaceDE/>
        <w:autoSpaceDN/>
        <w:bidi w:val="0"/>
        <w:adjustRightInd/>
        <w:snapToGrid w:val="0"/>
        <w:spacing w:line="360" w:lineRule="auto"/>
        <w:ind w:right="-197" w:rightChars="-94" w:firstLine="480" w:firstLineChars="200"/>
        <w:jc w:val="left"/>
        <w:textAlignment w:val="auto"/>
        <w:rPr>
          <w:rFonts w:hint="eastAsia" w:ascii="仿宋" w:hAnsi="仿宋" w:eastAsia="仿宋" w:cs="仿宋"/>
          <w:i w:val="0"/>
          <w:iCs w:val="0"/>
          <w:color w:val="auto"/>
          <w:kern w:val="0"/>
          <w:sz w:val="24"/>
          <w:highlight w:val="none"/>
        </w:rPr>
      </w:pPr>
      <w:r>
        <w:rPr>
          <w:rFonts w:hint="eastAsia" w:ascii="仿宋" w:hAnsi="仿宋" w:eastAsia="仿宋" w:cs="仿宋"/>
          <w:i w:val="0"/>
          <w:iCs w:val="0"/>
          <w:color w:val="auto"/>
          <w:kern w:val="0"/>
          <w:sz w:val="24"/>
          <w:highlight w:val="none"/>
          <w:lang w:val="en-US" w:eastAsia="zh-CN"/>
        </w:rPr>
        <w:t>3.1</w:t>
      </w:r>
      <w:r>
        <w:rPr>
          <w:rFonts w:hint="eastAsia" w:ascii="仿宋" w:hAnsi="仿宋" w:eastAsia="仿宋" w:cs="仿宋"/>
          <w:i w:val="0"/>
          <w:iCs w:val="0"/>
          <w:color w:val="auto"/>
          <w:kern w:val="0"/>
          <w:sz w:val="24"/>
          <w:highlight w:val="none"/>
        </w:rPr>
        <w:t xml:space="preserve"> 《关于进一步加大政府采购支持中小企业力度的通知》（财库〔2022〕19号）、《政府采购促进中小企业发展管理办法》（财库〔2020〕46号）、《关于政府采购支持监狱企业发展有关问题的通知》（财库〔2014〕68号）、《关于促进残疾人就业政府采购政策的通知》（财库〔2017〕141号）。</w:t>
      </w:r>
    </w:p>
    <w:p>
      <w:pPr>
        <w:keepNext w:val="0"/>
        <w:keepLines w:val="0"/>
        <w:pageBreakBefore w:val="0"/>
        <w:widowControl/>
        <w:numPr>
          <w:ilvl w:val="0"/>
          <w:numId w:val="0"/>
        </w:numPr>
        <w:kinsoku/>
        <w:wordWrap/>
        <w:overflowPunct/>
        <w:topLinePunct w:val="0"/>
        <w:autoSpaceDE/>
        <w:autoSpaceDN/>
        <w:bidi w:val="0"/>
        <w:adjustRightInd/>
        <w:snapToGrid w:val="0"/>
        <w:spacing w:line="360" w:lineRule="auto"/>
        <w:ind w:right="-197" w:rightChars="-94" w:firstLine="480" w:firstLineChars="200"/>
        <w:jc w:val="left"/>
        <w:textAlignment w:val="auto"/>
        <w:rPr>
          <w:rFonts w:hint="eastAsia" w:ascii="仿宋" w:hAnsi="仿宋" w:eastAsia="仿宋" w:cs="仿宋"/>
          <w:i w:val="0"/>
          <w:iCs w:val="0"/>
          <w:color w:val="auto"/>
          <w:kern w:val="0"/>
          <w:sz w:val="24"/>
          <w:highlight w:val="none"/>
        </w:rPr>
      </w:pPr>
      <w:r>
        <w:rPr>
          <w:rFonts w:hint="eastAsia" w:ascii="仿宋" w:hAnsi="仿宋" w:eastAsia="仿宋" w:cs="仿宋"/>
          <w:i w:val="0"/>
          <w:iCs w:val="0"/>
          <w:color w:val="auto"/>
          <w:kern w:val="0"/>
          <w:sz w:val="24"/>
          <w:highlight w:val="none"/>
          <w:lang w:val="en-US" w:eastAsia="zh-CN"/>
        </w:rPr>
        <w:t>3</w:t>
      </w:r>
      <w:r>
        <w:rPr>
          <w:rFonts w:hint="eastAsia" w:ascii="仿宋" w:hAnsi="仿宋" w:eastAsia="仿宋" w:cs="仿宋"/>
          <w:i w:val="0"/>
          <w:iCs w:val="0"/>
          <w:color w:val="auto"/>
          <w:kern w:val="0"/>
          <w:sz w:val="24"/>
          <w:highlight w:val="none"/>
        </w:rPr>
        <w:t>.2 财政部、国家发展改革委《关于印发〈节能产品政府采购实施意见〉的通知》（财库〔2004〕185号）、财政部、国家环保总局联合印发《关于环境标志产品政府采购实施的意见》（财库〔2006〕90号）、国务院办公厅《关于建立政府强制采购节能产品制度的通知》（国办发〔2007〕51号）、财政部、国家发改委、生态环境部、市场监督总局联合印发《关于调整优化节能产品、环境标志产品政府采购执行机制的通知》（财库〔2019〕9号）、《关于印发环境标志产品政府采购品目清单的通知》（财库〔2019〕18号）、《关于印发节能产品政府采购品目清单的通知》（财库〔2019〕19号）。</w:t>
      </w:r>
    </w:p>
    <w:p>
      <w:pPr>
        <w:keepNext w:val="0"/>
        <w:keepLines w:val="0"/>
        <w:pageBreakBefore w:val="0"/>
        <w:widowControl/>
        <w:kinsoku/>
        <w:wordWrap/>
        <w:overflowPunct/>
        <w:topLinePunct w:val="0"/>
        <w:autoSpaceDE/>
        <w:autoSpaceDN/>
        <w:bidi w:val="0"/>
        <w:adjustRightInd/>
        <w:snapToGrid w:val="0"/>
        <w:spacing w:line="360" w:lineRule="auto"/>
        <w:ind w:right="-197" w:rightChars="-94" w:firstLine="480" w:firstLineChars="200"/>
        <w:jc w:val="left"/>
        <w:textAlignment w:val="auto"/>
        <w:rPr>
          <w:rFonts w:hint="eastAsia" w:ascii="仿宋" w:hAnsi="仿宋" w:eastAsia="仿宋" w:cs="仿宋"/>
          <w:i w:val="0"/>
          <w:iCs w:val="0"/>
          <w:color w:val="auto"/>
          <w:kern w:val="0"/>
          <w:sz w:val="24"/>
          <w:highlight w:val="none"/>
        </w:rPr>
      </w:pPr>
      <w:r>
        <w:rPr>
          <w:rFonts w:hint="eastAsia" w:ascii="仿宋" w:hAnsi="仿宋" w:eastAsia="仿宋" w:cs="仿宋"/>
          <w:i w:val="0"/>
          <w:iCs w:val="0"/>
          <w:color w:val="auto"/>
          <w:kern w:val="0"/>
          <w:sz w:val="24"/>
          <w:highlight w:val="none"/>
          <w:lang w:val="en-US" w:eastAsia="zh-CN"/>
        </w:rPr>
        <w:t>3</w:t>
      </w:r>
      <w:r>
        <w:rPr>
          <w:rFonts w:hint="eastAsia" w:ascii="仿宋" w:hAnsi="仿宋" w:eastAsia="仿宋" w:cs="仿宋"/>
          <w:i w:val="0"/>
          <w:iCs w:val="0"/>
          <w:color w:val="auto"/>
          <w:kern w:val="0"/>
          <w:sz w:val="24"/>
          <w:highlight w:val="none"/>
        </w:rPr>
        <w:t>.3  《财政部 农业农村部 国家乡村振兴局关于运用政府采购政策支持乡村产业振兴的通知》（财库〔2021〕19 号）、《财政部农业农村部国家乡村振兴局 中华全国供销合作总社关于印发&lt;关于深入开展政府采购脱贫地区农副产品工作推进乡村产业振兴的实施意见&gt;的通知》（财库〔2021〕20 号）。</w:t>
      </w:r>
    </w:p>
    <w:p>
      <w:pPr>
        <w:keepNext w:val="0"/>
        <w:keepLines w:val="0"/>
        <w:pageBreakBefore w:val="0"/>
        <w:widowControl/>
        <w:kinsoku/>
        <w:wordWrap/>
        <w:overflowPunct/>
        <w:topLinePunct w:val="0"/>
        <w:autoSpaceDE/>
        <w:autoSpaceDN/>
        <w:bidi w:val="0"/>
        <w:adjustRightInd/>
        <w:snapToGrid w:val="0"/>
        <w:spacing w:line="360" w:lineRule="auto"/>
        <w:ind w:right="-197" w:rightChars="-94" w:firstLine="480" w:firstLineChars="200"/>
        <w:jc w:val="left"/>
        <w:textAlignment w:val="auto"/>
        <w:rPr>
          <w:rFonts w:hint="eastAsia" w:ascii="仿宋" w:hAnsi="仿宋" w:eastAsia="仿宋" w:cs="仿宋"/>
          <w:i w:val="0"/>
          <w:iCs w:val="0"/>
          <w:color w:val="auto"/>
          <w:kern w:val="0"/>
          <w:sz w:val="24"/>
          <w:highlight w:val="none"/>
        </w:rPr>
      </w:pPr>
      <w:r>
        <w:rPr>
          <w:rFonts w:hint="eastAsia" w:ascii="仿宋" w:hAnsi="仿宋" w:eastAsia="仿宋" w:cs="仿宋"/>
          <w:i w:val="0"/>
          <w:iCs w:val="0"/>
          <w:color w:val="auto"/>
          <w:kern w:val="0"/>
          <w:sz w:val="24"/>
          <w:highlight w:val="none"/>
          <w:lang w:val="en-US" w:eastAsia="zh-CN"/>
        </w:rPr>
        <w:t>3</w:t>
      </w:r>
      <w:r>
        <w:rPr>
          <w:rFonts w:hint="eastAsia" w:ascii="仿宋" w:hAnsi="仿宋" w:eastAsia="仿宋" w:cs="仿宋"/>
          <w:i w:val="0"/>
          <w:iCs w:val="0"/>
          <w:color w:val="auto"/>
          <w:kern w:val="0"/>
          <w:sz w:val="24"/>
          <w:highlight w:val="none"/>
        </w:rPr>
        <w:t>.4  《陕西省财政厅关于加快推进我省中小企业政府采购信用融资工作的通知》（陕财办采〔2020〕15 号）、陕西省财政厅关于印发《陕西省中小企业政府采购信用融资办法》（陕财办采〔2018〕23 号）。</w:t>
      </w:r>
    </w:p>
    <w:p>
      <w:pPr>
        <w:keepNext/>
        <w:keepLines/>
        <w:pageBreakBefore w:val="0"/>
        <w:widowControl w:val="0"/>
        <w:kinsoku/>
        <w:wordWrap/>
        <w:overflowPunct/>
        <w:topLinePunct w:val="0"/>
        <w:autoSpaceDE/>
        <w:autoSpaceDN/>
        <w:bidi w:val="0"/>
        <w:adjustRightInd w:val="0"/>
        <w:snapToGrid w:val="0"/>
        <w:spacing w:line="360" w:lineRule="auto"/>
        <w:ind w:firstLine="482" w:firstLineChars="200"/>
        <w:textAlignment w:val="baseline"/>
        <w:outlineLvl w:val="9"/>
        <w:rPr>
          <w:rFonts w:hint="eastAsia" w:ascii="仿宋" w:hAnsi="仿宋" w:eastAsia="仿宋" w:cs="仿宋"/>
          <w:b/>
          <w:bCs/>
          <w:color w:val="auto"/>
          <w:kern w:val="2"/>
          <w:sz w:val="24"/>
          <w:szCs w:val="24"/>
          <w:lang w:val="en-US" w:eastAsia="zh-CN" w:bidi="ar-SA"/>
        </w:rPr>
      </w:pPr>
      <w:r>
        <w:rPr>
          <w:rFonts w:hint="eastAsia" w:ascii="仿宋" w:hAnsi="仿宋" w:eastAsia="仿宋" w:cs="仿宋"/>
          <w:b/>
          <w:bCs/>
          <w:i w:val="0"/>
          <w:iCs w:val="0"/>
          <w:color w:val="auto"/>
          <w:kern w:val="0"/>
          <w:sz w:val="24"/>
          <w:highlight w:val="none"/>
        </w:rPr>
        <w:t>若享受以上政策优惠的企业，提供相应声明函或品目清单范围内产品的有效认证证书。</w:t>
      </w:r>
    </w:p>
    <w:p>
      <w:pPr>
        <w:keepNext w:val="0"/>
        <w:keepLines w:val="0"/>
        <w:pageBreakBefore w:val="0"/>
        <w:numPr>
          <w:ilvl w:val="0"/>
          <w:numId w:val="6"/>
        </w:numPr>
        <w:kinsoku/>
        <w:wordWrap/>
        <w:overflowPunct/>
        <w:topLinePunct w:val="0"/>
        <w:autoSpaceDE w:val="0"/>
        <w:autoSpaceDN w:val="0"/>
        <w:bidi w:val="0"/>
        <w:adjustRightInd w:val="0"/>
        <w:spacing w:line="360" w:lineRule="auto"/>
        <w:ind w:left="0" w:leftChars="0" w:firstLine="0" w:firstLineChars="0"/>
        <w:textAlignment w:val="auto"/>
        <w:rPr>
          <w:rFonts w:hint="eastAsia" w:ascii="仿宋" w:hAnsi="仿宋" w:eastAsia="仿宋" w:cs="仿宋"/>
          <w:color w:val="auto"/>
          <w:sz w:val="24"/>
          <w:lang w:val="zh-CN"/>
        </w:rPr>
      </w:pPr>
      <w:r>
        <w:rPr>
          <w:rFonts w:hint="eastAsia" w:ascii="仿宋" w:hAnsi="仿宋" w:eastAsia="仿宋" w:cs="仿宋"/>
          <w:color w:val="auto"/>
          <w:sz w:val="24"/>
          <w:lang w:val="zh-CN"/>
        </w:rPr>
        <w:t>凡对本次采购提出询问，请按以下方式联系。</w:t>
      </w:r>
    </w:p>
    <w:p>
      <w:pPr>
        <w:keepNext w:val="0"/>
        <w:keepLines w:val="0"/>
        <w:pageBreakBefore w:val="0"/>
        <w:numPr>
          <w:ilvl w:val="0"/>
          <w:numId w:val="0"/>
        </w:numPr>
        <w:kinsoku/>
        <w:wordWrap/>
        <w:overflowPunct/>
        <w:topLinePunct w:val="0"/>
        <w:autoSpaceDE w:val="0"/>
        <w:autoSpaceDN w:val="0"/>
        <w:bidi w:val="0"/>
        <w:adjustRightInd w:val="0"/>
        <w:spacing w:line="360" w:lineRule="auto"/>
        <w:ind w:leftChars="0" w:firstLine="480" w:firstLineChars="200"/>
        <w:textAlignment w:val="auto"/>
        <w:rPr>
          <w:rFonts w:hint="eastAsia" w:ascii="仿宋" w:hAnsi="仿宋" w:eastAsia="仿宋" w:cs="仿宋"/>
          <w:color w:val="auto"/>
          <w:sz w:val="24"/>
          <w:lang w:val="zh-CN"/>
        </w:rPr>
      </w:pPr>
      <w:r>
        <w:rPr>
          <w:rFonts w:hint="eastAsia" w:ascii="仿宋" w:hAnsi="仿宋" w:eastAsia="仿宋" w:cs="仿宋"/>
          <w:color w:val="auto"/>
          <w:sz w:val="24"/>
          <w:lang w:val="zh-CN"/>
        </w:rPr>
        <w:t>1、采购人信息：宁陕县住房和城乡建设局</w:t>
      </w:r>
    </w:p>
    <w:p>
      <w:pPr>
        <w:keepNext w:val="0"/>
        <w:keepLines w:val="0"/>
        <w:pageBreakBefore w:val="0"/>
        <w:kinsoku/>
        <w:wordWrap/>
        <w:overflowPunct/>
        <w:topLinePunct w:val="0"/>
        <w:autoSpaceDE w:val="0"/>
        <w:autoSpaceDN w:val="0"/>
        <w:bidi w:val="0"/>
        <w:adjustRightInd w:val="0"/>
        <w:spacing w:line="360" w:lineRule="auto"/>
        <w:ind w:firstLine="570"/>
        <w:textAlignment w:val="auto"/>
        <w:rPr>
          <w:rFonts w:hint="eastAsia" w:ascii="仿宋" w:hAnsi="仿宋" w:eastAsia="仿宋" w:cs="仿宋"/>
          <w:color w:val="auto"/>
          <w:sz w:val="24"/>
          <w:lang w:val="zh-CN"/>
        </w:rPr>
      </w:pPr>
      <w:r>
        <w:rPr>
          <w:rFonts w:hint="eastAsia" w:ascii="仿宋" w:hAnsi="仿宋" w:eastAsia="仿宋" w:cs="仿宋"/>
          <w:color w:val="auto"/>
          <w:sz w:val="24"/>
          <w:lang w:val="zh-CN"/>
        </w:rPr>
        <w:t>地址：宁陕县豪迈商贸客运中心四楼</w:t>
      </w:r>
    </w:p>
    <w:p>
      <w:pPr>
        <w:keepNext w:val="0"/>
        <w:keepLines w:val="0"/>
        <w:pageBreakBefore w:val="0"/>
        <w:kinsoku/>
        <w:wordWrap/>
        <w:overflowPunct/>
        <w:topLinePunct w:val="0"/>
        <w:autoSpaceDE w:val="0"/>
        <w:autoSpaceDN w:val="0"/>
        <w:bidi w:val="0"/>
        <w:adjustRightInd w:val="0"/>
        <w:spacing w:line="360" w:lineRule="auto"/>
        <w:ind w:firstLine="570"/>
        <w:textAlignment w:val="auto"/>
        <w:rPr>
          <w:rFonts w:hint="eastAsia" w:ascii="仿宋" w:hAnsi="仿宋" w:eastAsia="仿宋" w:cs="仿宋"/>
          <w:i w:val="0"/>
          <w:iCs w:val="0"/>
          <w:caps w:val="0"/>
          <w:color w:val="FF0000"/>
          <w:spacing w:val="0"/>
          <w:sz w:val="24"/>
          <w:szCs w:val="24"/>
          <w:shd w:val="clear" w:color="auto" w:fill="FFFFFF"/>
        </w:rPr>
      </w:pPr>
      <w:r>
        <w:rPr>
          <w:rFonts w:hint="eastAsia" w:ascii="仿宋" w:hAnsi="仿宋" w:eastAsia="仿宋" w:cs="仿宋"/>
          <w:color w:val="auto"/>
          <w:sz w:val="24"/>
          <w:szCs w:val="24"/>
          <w:lang w:val="zh-CN"/>
        </w:rPr>
        <w:t>电话：0915</w:t>
      </w:r>
      <w:r>
        <w:rPr>
          <w:rFonts w:hint="eastAsia" w:ascii="仿宋" w:hAnsi="仿宋" w:eastAsia="仿宋" w:cs="仿宋"/>
          <w:color w:val="auto"/>
          <w:sz w:val="24"/>
          <w:szCs w:val="24"/>
          <w:lang w:val="en-US" w:eastAsia="zh-CN"/>
        </w:rPr>
        <w:t>-</w:t>
      </w:r>
      <w:r>
        <w:rPr>
          <w:rFonts w:hint="eastAsia" w:ascii="仿宋" w:hAnsi="仿宋" w:eastAsia="仿宋" w:cs="仿宋"/>
          <w:color w:val="auto"/>
          <w:sz w:val="24"/>
          <w:szCs w:val="24"/>
          <w:lang w:val="zh-CN"/>
        </w:rPr>
        <w:t>6822954</w:t>
      </w:r>
    </w:p>
    <w:p>
      <w:pPr>
        <w:keepNext w:val="0"/>
        <w:keepLines w:val="0"/>
        <w:pageBreakBefore w:val="0"/>
        <w:kinsoku/>
        <w:wordWrap/>
        <w:overflowPunct/>
        <w:topLinePunct w:val="0"/>
        <w:autoSpaceDE w:val="0"/>
        <w:autoSpaceDN w:val="0"/>
        <w:bidi w:val="0"/>
        <w:adjustRightInd w:val="0"/>
        <w:spacing w:line="360" w:lineRule="auto"/>
        <w:ind w:firstLine="570"/>
        <w:textAlignment w:val="auto"/>
        <w:rPr>
          <w:rFonts w:ascii="仿宋" w:hAnsi="仿宋" w:eastAsia="仿宋"/>
          <w:color w:val="auto"/>
          <w:sz w:val="24"/>
          <w:lang w:val="zh-CN"/>
        </w:rPr>
      </w:pPr>
      <w:r>
        <w:rPr>
          <w:rFonts w:hint="eastAsia" w:ascii="仿宋" w:hAnsi="仿宋" w:eastAsia="仿宋"/>
          <w:color w:val="auto"/>
          <w:sz w:val="24"/>
          <w:lang w:val="zh-CN"/>
        </w:rPr>
        <w:t>2、采购代理机构信息</w:t>
      </w:r>
    </w:p>
    <w:p>
      <w:pPr>
        <w:keepNext w:val="0"/>
        <w:keepLines w:val="0"/>
        <w:pageBreakBefore w:val="0"/>
        <w:kinsoku/>
        <w:wordWrap/>
        <w:overflowPunct/>
        <w:topLinePunct w:val="0"/>
        <w:autoSpaceDE w:val="0"/>
        <w:autoSpaceDN w:val="0"/>
        <w:bidi w:val="0"/>
        <w:adjustRightInd w:val="0"/>
        <w:spacing w:line="360" w:lineRule="auto"/>
        <w:ind w:firstLine="570"/>
        <w:textAlignment w:val="auto"/>
        <w:rPr>
          <w:rFonts w:ascii="仿宋" w:hAnsi="仿宋" w:eastAsia="仿宋"/>
          <w:color w:val="auto"/>
          <w:sz w:val="24"/>
          <w:lang w:val="zh-CN"/>
        </w:rPr>
      </w:pPr>
      <w:r>
        <w:rPr>
          <w:rFonts w:hint="eastAsia" w:ascii="仿宋" w:hAnsi="仿宋" w:eastAsia="仿宋"/>
          <w:color w:val="auto"/>
          <w:sz w:val="24"/>
          <w:lang w:val="zh-CN"/>
        </w:rPr>
        <w:t>名称：陕西省采购招标有限责任公司</w:t>
      </w:r>
    </w:p>
    <w:p>
      <w:pPr>
        <w:keepNext w:val="0"/>
        <w:keepLines w:val="0"/>
        <w:pageBreakBefore w:val="0"/>
        <w:kinsoku/>
        <w:wordWrap/>
        <w:overflowPunct/>
        <w:topLinePunct w:val="0"/>
        <w:autoSpaceDE w:val="0"/>
        <w:autoSpaceDN w:val="0"/>
        <w:bidi w:val="0"/>
        <w:adjustRightInd w:val="0"/>
        <w:spacing w:line="360" w:lineRule="auto"/>
        <w:ind w:firstLine="570"/>
        <w:textAlignment w:val="auto"/>
        <w:rPr>
          <w:rFonts w:ascii="仿宋" w:hAnsi="仿宋" w:eastAsia="仿宋"/>
          <w:color w:val="auto"/>
          <w:sz w:val="24"/>
          <w:lang w:val="zh-CN"/>
        </w:rPr>
      </w:pPr>
      <w:r>
        <w:rPr>
          <w:rFonts w:hint="eastAsia" w:ascii="仿宋" w:hAnsi="仿宋" w:eastAsia="仿宋"/>
          <w:color w:val="auto"/>
          <w:sz w:val="24"/>
          <w:lang w:val="zh-CN"/>
        </w:rPr>
        <w:t>地址：西安市高新二路山西证券大厦</w:t>
      </w:r>
      <w:r>
        <w:rPr>
          <w:rFonts w:hint="eastAsia" w:ascii="仿宋" w:hAnsi="仿宋" w:eastAsia="仿宋"/>
          <w:color w:val="auto"/>
          <w:sz w:val="24"/>
        </w:rPr>
        <w:t>八</w:t>
      </w:r>
      <w:r>
        <w:rPr>
          <w:rFonts w:hint="eastAsia" w:ascii="仿宋" w:hAnsi="仿宋" w:eastAsia="仿宋"/>
          <w:color w:val="auto"/>
          <w:sz w:val="24"/>
          <w:lang w:val="zh-CN"/>
        </w:rPr>
        <w:t>楼</w:t>
      </w:r>
    </w:p>
    <w:p>
      <w:pPr>
        <w:keepNext w:val="0"/>
        <w:keepLines w:val="0"/>
        <w:pageBreakBefore w:val="0"/>
        <w:kinsoku/>
        <w:wordWrap/>
        <w:overflowPunct/>
        <w:topLinePunct w:val="0"/>
        <w:autoSpaceDE w:val="0"/>
        <w:autoSpaceDN w:val="0"/>
        <w:bidi w:val="0"/>
        <w:adjustRightInd w:val="0"/>
        <w:spacing w:line="360" w:lineRule="auto"/>
        <w:ind w:firstLine="570"/>
        <w:textAlignment w:val="auto"/>
        <w:rPr>
          <w:rFonts w:ascii="仿宋" w:hAnsi="仿宋" w:eastAsia="仿宋"/>
          <w:color w:val="auto"/>
          <w:sz w:val="24"/>
        </w:rPr>
      </w:pPr>
      <w:r>
        <w:rPr>
          <w:rFonts w:hint="eastAsia" w:ascii="仿宋" w:hAnsi="仿宋" w:eastAsia="仿宋"/>
          <w:color w:val="auto"/>
          <w:sz w:val="24"/>
          <w:lang w:val="zh-CN"/>
        </w:rPr>
        <w:t>联系方式：</w:t>
      </w:r>
      <w:r>
        <w:rPr>
          <w:color w:val="auto"/>
        </w:rPr>
        <w:fldChar w:fldCharType="begin"/>
      </w:r>
      <w:r>
        <w:rPr>
          <w:color w:val="auto"/>
        </w:rPr>
        <w:instrText xml:space="preserve"> HYPERLINK "http://www.ccgp.gov.cn/agency/a_agencylist.html" \t "_blank" </w:instrText>
      </w:r>
      <w:r>
        <w:rPr>
          <w:color w:val="auto"/>
        </w:rPr>
        <w:fldChar w:fldCharType="separate"/>
      </w:r>
      <w:r>
        <w:rPr>
          <w:rFonts w:hint="eastAsia" w:ascii="仿宋" w:hAnsi="仿宋" w:eastAsia="仿宋"/>
          <w:color w:val="auto"/>
          <w:sz w:val="24"/>
          <w:lang w:val="zh-CN"/>
        </w:rPr>
        <w:t>http://www.ccgp.gov.cn/agency/a_agencylist.html</w:t>
      </w:r>
      <w:r>
        <w:rPr>
          <w:rFonts w:hint="eastAsia" w:ascii="仿宋" w:hAnsi="仿宋" w:eastAsia="仿宋"/>
          <w:color w:val="auto"/>
          <w:sz w:val="24"/>
          <w:lang w:val="zh-CN"/>
        </w:rPr>
        <w:fldChar w:fldCharType="end"/>
      </w:r>
    </w:p>
    <w:p>
      <w:pPr>
        <w:keepNext w:val="0"/>
        <w:keepLines w:val="0"/>
        <w:pageBreakBefore w:val="0"/>
        <w:kinsoku/>
        <w:wordWrap/>
        <w:overflowPunct/>
        <w:topLinePunct w:val="0"/>
        <w:autoSpaceDE w:val="0"/>
        <w:autoSpaceDN w:val="0"/>
        <w:bidi w:val="0"/>
        <w:adjustRightInd w:val="0"/>
        <w:spacing w:line="360" w:lineRule="auto"/>
        <w:ind w:firstLine="570"/>
        <w:textAlignment w:val="auto"/>
        <w:rPr>
          <w:rFonts w:ascii="仿宋" w:hAnsi="仿宋" w:eastAsia="仿宋"/>
          <w:color w:val="auto"/>
          <w:sz w:val="24"/>
          <w:lang w:val="zh-CN"/>
        </w:rPr>
      </w:pPr>
      <w:r>
        <w:rPr>
          <w:rFonts w:hint="eastAsia" w:ascii="仿宋" w:hAnsi="仿宋" w:eastAsia="仿宋"/>
          <w:color w:val="auto"/>
          <w:sz w:val="24"/>
          <w:lang w:val="zh-CN"/>
        </w:rPr>
        <w:t>3、项目联系方式</w:t>
      </w:r>
    </w:p>
    <w:p>
      <w:pPr>
        <w:keepNext w:val="0"/>
        <w:keepLines w:val="0"/>
        <w:pageBreakBefore w:val="0"/>
        <w:kinsoku/>
        <w:wordWrap/>
        <w:overflowPunct/>
        <w:topLinePunct w:val="0"/>
        <w:autoSpaceDE w:val="0"/>
        <w:autoSpaceDN w:val="0"/>
        <w:bidi w:val="0"/>
        <w:adjustRightInd w:val="0"/>
        <w:spacing w:line="360" w:lineRule="auto"/>
        <w:ind w:firstLine="570"/>
        <w:textAlignment w:val="auto"/>
        <w:rPr>
          <w:rFonts w:ascii="仿宋" w:hAnsi="仿宋" w:eastAsia="仿宋"/>
          <w:color w:val="auto"/>
          <w:sz w:val="24"/>
          <w:lang w:val="zh-CN"/>
        </w:rPr>
      </w:pPr>
      <w:r>
        <w:rPr>
          <w:rFonts w:hint="eastAsia" w:ascii="仿宋" w:hAnsi="仿宋" w:eastAsia="仿宋"/>
          <w:color w:val="auto"/>
          <w:sz w:val="24"/>
          <w:lang w:val="zh-CN"/>
        </w:rPr>
        <w:t>项目联系人：</w:t>
      </w:r>
      <w:r>
        <w:rPr>
          <w:rFonts w:hint="eastAsia" w:ascii="仿宋" w:hAnsi="仿宋" w:eastAsia="仿宋"/>
          <w:color w:val="auto"/>
          <w:sz w:val="24"/>
          <w:lang w:val="en-US" w:eastAsia="zh-CN"/>
        </w:rPr>
        <w:t>张望、</w:t>
      </w:r>
      <w:r>
        <w:rPr>
          <w:rFonts w:hint="eastAsia" w:ascii="仿宋" w:hAnsi="仿宋" w:eastAsia="仿宋"/>
          <w:color w:val="auto"/>
          <w:sz w:val="24"/>
          <w:lang w:val="zh-CN"/>
        </w:rPr>
        <w:t>魏小旖</w:t>
      </w:r>
    </w:p>
    <w:p>
      <w:pPr>
        <w:keepNext w:val="0"/>
        <w:keepLines w:val="0"/>
        <w:pageBreakBefore w:val="0"/>
        <w:kinsoku/>
        <w:wordWrap/>
        <w:overflowPunct/>
        <w:topLinePunct w:val="0"/>
        <w:autoSpaceDE w:val="0"/>
        <w:autoSpaceDN w:val="0"/>
        <w:bidi w:val="0"/>
        <w:adjustRightInd w:val="0"/>
        <w:spacing w:line="360" w:lineRule="auto"/>
        <w:ind w:firstLine="570"/>
        <w:textAlignment w:val="auto"/>
        <w:rPr>
          <w:rFonts w:ascii="仿宋" w:hAnsi="仿宋" w:eastAsia="仿宋"/>
          <w:color w:val="auto"/>
          <w:sz w:val="24"/>
          <w:lang w:val="zh-CN"/>
        </w:rPr>
      </w:pPr>
      <w:r>
        <w:rPr>
          <w:rFonts w:hint="eastAsia" w:ascii="仿宋" w:hAnsi="仿宋" w:eastAsia="仿宋"/>
          <w:color w:val="auto"/>
          <w:sz w:val="24"/>
          <w:lang w:val="zh-CN"/>
        </w:rPr>
        <w:t>电 话：029-</w:t>
      </w:r>
      <w:r>
        <w:rPr>
          <w:rFonts w:hint="eastAsia" w:ascii="仿宋" w:hAnsi="仿宋" w:eastAsia="仿宋"/>
          <w:color w:val="auto"/>
          <w:sz w:val="24"/>
        </w:rPr>
        <w:t>85227597</w:t>
      </w:r>
    </w:p>
    <w:p>
      <w:pPr>
        <w:pStyle w:val="23"/>
        <w:rPr>
          <w:rFonts w:ascii="仿宋_GB2312" w:hAnsi="仿宋_GB2312" w:eastAsia="仿宋_GB2312" w:cs="仿宋_GB2312"/>
          <w:color w:val="auto"/>
        </w:rPr>
      </w:pPr>
      <w:r>
        <w:rPr>
          <w:rFonts w:hint="eastAsia" w:ascii="仿宋_GB2312" w:hAnsi="仿宋_GB2312" w:eastAsia="仿宋_GB2312" w:cs="仿宋_GB2312"/>
          <w:color w:val="auto"/>
        </w:rPr>
        <w:br w:type="page"/>
      </w:r>
    </w:p>
    <w:bookmarkEnd w:id="3"/>
    <w:bookmarkEnd w:id="4"/>
    <w:bookmarkEnd w:id="5"/>
    <w:bookmarkEnd w:id="6"/>
    <w:bookmarkEnd w:id="7"/>
    <w:bookmarkEnd w:id="8"/>
    <w:bookmarkEnd w:id="9"/>
    <w:bookmarkEnd w:id="10"/>
    <w:bookmarkEnd w:id="11"/>
    <w:bookmarkEnd w:id="12"/>
    <w:bookmarkEnd w:id="13"/>
    <w:bookmarkEnd w:id="14"/>
    <w:bookmarkEnd w:id="15"/>
    <w:bookmarkEnd w:id="16"/>
    <w:p>
      <w:pPr>
        <w:pStyle w:val="47"/>
        <w:rPr>
          <w:rFonts w:ascii="仿宋_GB2312" w:hAnsi="仿宋_GB2312" w:eastAsia="仿宋_GB2312" w:cs="仿宋_GB2312"/>
          <w:color w:val="auto"/>
        </w:rPr>
      </w:pPr>
      <w:bookmarkStart w:id="21" w:name="_Toc256342142"/>
      <w:bookmarkStart w:id="22" w:name="_Toc415499895"/>
      <w:bookmarkStart w:id="23" w:name="_Toc249525158"/>
      <w:bookmarkStart w:id="24" w:name="_Toc21126"/>
      <w:bookmarkStart w:id="25" w:name="_Toc232176271"/>
      <w:bookmarkStart w:id="26" w:name="_Toc249515389"/>
      <w:bookmarkStart w:id="27" w:name="_Toc230099796"/>
      <w:bookmarkStart w:id="28" w:name="_Toc14345"/>
      <w:bookmarkStart w:id="29" w:name="_Toc184043011"/>
      <w:bookmarkStart w:id="30" w:name="_Toc249515277"/>
      <w:bookmarkStart w:id="31" w:name="_Toc232395211"/>
      <w:bookmarkStart w:id="32" w:name="_Toc230583540"/>
      <w:bookmarkStart w:id="33" w:name="_Toc58504446"/>
      <w:bookmarkStart w:id="34" w:name="_Toc230013631"/>
      <w:bookmarkStart w:id="35" w:name="_Toc177817334"/>
      <w:bookmarkStart w:id="36" w:name="_Toc249515390"/>
      <w:bookmarkStart w:id="37" w:name="_Toc256342143"/>
      <w:bookmarkStart w:id="38" w:name="_Toc500746965"/>
      <w:bookmarkStart w:id="39" w:name="_Toc500747188"/>
      <w:bookmarkStart w:id="40" w:name="_Toc70687139"/>
      <w:bookmarkStart w:id="41" w:name="_Toc499711042"/>
      <w:bookmarkStart w:id="42" w:name="_Toc176882542"/>
      <w:bookmarkStart w:id="43" w:name="_Toc499711883"/>
      <w:bookmarkStart w:id="44" w:name="_Toc230099797"/>
      <w:bookmarkStart w:id="45" w:name="_Toc249525159"/>
      <w:bookmarkStart w:id="46" w:name="_Toc232395212"/>
      <w:bookmarkStart w:id="47" w:name="_Toc496324578"/>
      <w:bookmarkStart w:id="48" w:name="_Toc184043012"/>
      <w:bookmarkStart w:id="49" w:name="_Toc492955414"/>
      <w:bookmarkStart w:id="50" w:name="_Toc53722840"/>
      <w:bookmarkStart w:id="51" w:name="_Toc177189235"/>
      <w:bookmarkStart w:id="52" w:name="_Toc230013632"/>
      <w:bookmarkStart w:id="53" w:name="_Toc230583541"/>
      <w:bookmarkStart w:id="54" w:name="_Toc177995473"/>
      <w:bookmarkStart w:id="55" w:name="_Toc500747061"/>
      <w:bookmarkStart w:id="56" w:name="_Toc249515278"/>
      <w:bookmarkStart w:id="57" w:name="_Toc503063421"/>
      <w:bookmarkStart w:id="58" w:name="_Toc232176272"/>
      <w:r>
        <w:rPr>
          <w:rFonts w:hint="eastAsia" w:ascii="仿宋_GB2312" w:hAnsi="仿宋_GB2312" w:eastAsia="仿宋_GB2312" w:cs="仿宋_GB2312"/>
          <w:color w:val="auto"/>
        </w:rPr>
        <w:t>第二章  供应商须知</w:t>
      </w:r>
      <w:bookmarkEnd w:id="21"/>
      <w:bookmarkEnd w:id="22"/>
      <w:bookmarkEnd w:id="23"/>
      <w:bookmarkEnd w:id="24"/>
      <w:bookmarkEnd w:id="25"/>
      <w:bookmarkEnd w:id="26"/>
      <w:bookmarkEnd w:id="27"/>
      <w:bookmarkEnd w:id="28"/>
      <w:bookmarkEnd w:id="29"/>
      <w:bookmarkEnd w:id="30"/>
      <w:bookmarkEnd w:id="31"/>
      <w:bookmarkEnd w:id="32"/>
      <w:bookmarkEnd w:id="33"/>
      <w:bookmarkEnd w:id="34"/>
    </w:p>
    <w:p>
      <w:pPr>
        <w:pStyle w:val="85"/>
        <w:spacing w:before="240" w:beforeLines="100" w:after="24"/>
        <w:jc w:val="center"/>
        <w:rPr>
          <w:rFonts w:ascii="仿宋_GB2312" w:hAnsi="仿宋_GB2312" w:eastAsia="仿宋_GB2312" w:cs="仿宋_GB2312"/>
          <w:color w:val="auto"/>
          <w:sz w:val="28"/>
          <w:szCs w:val="28"/>
        </w:rPr>
      </w:pPr>
      <w:bookmarkStart w:id="59" w:name="_Toc18910"/>
      <w:r>
        <w:rPr>
          <w:rFonts w:hint="eastAsia" w:ascii="仿宋_GB2312" w:hAnsi="仿宋_GB2312" w:eastAsia="仿宋_GB2312" w:cs="仿宋_GB2312"/>
          <w:color w:val="auto"/>
          <w:sz w:val="28"/>
          <w:szCs w:val="28"/>
        </w:rPr>
        <w:t>（一）供应商须知前附表</w:t>
      </w:r>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p>
    <w:p>
      <w:pPr>
        <w:rPr>
          <w:rFonts w:ascii="仿宋_GB2312" w:hAnsi="仿宋_GB2312" w:eastAsia="仿宋_GB2312" w:cs="仿宋_GB2312"/>
          <w:color w:val="auto"/>
          <w:sz w:val="28"/>
          <w:szCs w:val="28"/>
        </w:rPr>
      </w:pPr>
    </w:p>
    <w:p>
      <w:pPr>
        <w:rPr>
          <w:rFonts w:ascii="仿宋_GB2312" w:hAnsi="仿宋_GB2312" w:eastAsia="仿宋_GB2312" w:cs="仿宋_GB2312"/>
          <w:color w:val="auto"/>
          <w:sz w:val="24"/>
        </w:rPr>
      </w:pPr>
      <w:r>
        <w:rPr>
          <w:rFonts w:hint="eastAsia" w:ascii="仿宋_GB2312" w:hAnsi="仿宋_GB2312" w:eastAsia="仿宋_GB2312" w:cs="仿宋_GB2312"/>
          <w:color w:val="auto"/>
          <w:sz w:val="24"/>
        </w:rPr>
        <w:t>本表是对供应商须知的具体补充和修改，如有矛盾，均以本表为准。</w:t>
      </w:r>
    </w:p>
    <w:p>
      <w:pPr>
        <w:ind w:left="823" w:hanging="823" w:hangingChars="343"/>
        <w:rPr>
          <w:rFonts w:ascii="仿宋_GB2312" w:hAnsi="仿宋_GB2312" w:eastAsia="仿宋_GB2312" w:cs="仿宋_GB2312"/>
          <w:b/>
          <w:color w:val="auto"/>
          <w:sz w:val="24"/>
        </w:rPr>
      </w:pPr>
      <w:r>
        <w:rPr>
          <w:rFonts w:hint="eastAsia" w:ascii="仿宋_GB2312" w:hAnsi="仿宋_GB2312" w:eastAsia="仿宋_GB2312" w:cs="仿宋_GB2312"/>
          <w:color w:val="auto"/>
          <w:sz w:val="24"/>
        </w:rPr>
        <w:t xml:space="preserve">   </w:t>
      </w:r>
    </w:p>
    <w:bookmarkEnd w:id="17"/>
    <w:tbl>
      <w:tblPr>
        <w:tblStyle w:val="51"/>
        <w:tblW w:w="87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0"/>
        <w:gridCol w:w="7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blHeader/>
          <w:jc w:val="center"/>
        </w:trPr>
        <w:tc>
          <w:tcPr>
            <w:tcW w:w="1080" w:type="dxa"/>
            <w:vAlign w:val="center"/>
          </w:tcPr>
          <w:p>
            <w:pPr>
              <w:pStyle w:val="29"/>
              <w:adjustRightInd w:val="0"/>
              <w:snapToGrid w:val="0"/>
              <w:spacing w:line="240" w:lineRule="auto"/>
              <w:jc w:val="center"/>
              <w:rPr>
                <w:rFonts w:ascii="仿宋_GB2312" w:hAnsi="仿宋_GB2312" w:eastAsia="仿宋_GB2312" w:cs="仿宋_GB2312"/>
                <w:b/>
                <w:color w:val="auto"/>
                <w:sz w:val="24"/>
                <w:szCs w:val="24"/>
              </w:rPr>
            </w:pPr>
            <w:bookmarkStart w:id="60" w:name="_Hlt14560610"/>
            <w:bookmarkEnd w:id="60"/>
            <w:bookmarkStart w:id="61" w:name="_Toc500746967"/>
            <w:bookmarkStart w:id="62" w:name="_Toc499711885"/>
            <w:bookmarkStart w:id="63" w:name="_Toc492955416"/>
            <w:bookmarkStart w:id="64" w:name="_Toc389620165"/>
            <w:bookmarkStart w:id="65" w:name="_Toc500747063"/>
            <w:bookmarkStart w:id="66" w:name="_Toc500747190"/>
            <w:bookmarkStart w:id="67" w:name="_Toc496324580"/>
            <w:bookmarkStart w:id="68" w:name="_Toc499711044"/>
            <w:bookmarkStart w:id="69" w:name="_Toc385992326"/>
            <w:bookmarkStart w:id="70" w:name="_Toc503063423"/>
            <w:r>
              <w:rPr>
                <w:rFonts w:hint="eastAsia" w:ascii="仿宋_GB2312" w:hAnsi="仿宋_GB2312" w:eastAsia="仿宋_GB2312" w:cs="仿宋_GB2312"/>
                <w:b/>
                <w:color w:val="auto"/>
                <w:sz w:val="24"/>
                <w:szCs w:val="24"/>
              </w:rPr>
              <w:t>条款号</w:t>
            </w:r>
          </w:p>
        </w:tc>
        <w:tc>
          <w:tcPr>
            <w:tcW w:w="7650" w:type="dxa"/>
            <w:vAlign w:val="center"/>
          </w:tcPr>
          <w:p>
            <w:pPr>
              <w:pStyle w:val="29"/>
              <w:adjustRightInd w:val="0"/>
              <w:snapToGrid w:val="0"/>
              <w:spacing w:line="240" w:lineRule="auto"/>
              <w:jc w:val="center"/>
              <w:rPr>
                <w:rFonts w:ascii="仿宋_GB2312" w:hAnsi="仿宋_GB2312" w:eastAsia="仿宋_GB2312" w:cs="仿宋_GB2312"/>
                <w:b/>
                <w:color w:val="auto"/>
                <w:sz w:val="24"/>
                <w:szCs w:val="24"/>
              </w:rPr>
            </w:pPr>
            <w:r>
              <w:rPr>
                <w:rFonts w:hint="eastAsia" w:ascii="仿宋_GB2312" w:hAnsi="仿宋_GB2312" w:eastAsia="仿宋_GB2312" w:cs="仿宋_GB2312"/>
                <w:b/>
                <w:color w:val="auto"/>
                <w:sz w:val="24"/>
                <w:szCs w:val="24"/>
              </w:rPr>
              <w:t>内容说明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3" w:hRule="atLeast"/>
          <w:jc w:val="center"/>
        </w:trPr>
        <w:tc>
          <w:tcPr>
            <w:tcW w:w="1080" w:type="dxa"/>
            <w:vAlign w:val="center"/>
          </w:tcPr>
          <w:p>
            <w:pPr>
              <w:pStyle w:val="29"/>
              <w:adjustRightInd w:val="0"/>
              <w:snapToGrid w:val="0"/>
              <w:spacing w:line="240" w:lineRule="auto"/>
              <w:jc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1.1</w:t>
            </w:r>
          </w:p>
        </w:tc>
        <w:tc>
          <w:tcPr>
            <w:tcW w:w="7650" w:type="dxa"/>
            <w:vAlign w:val="center"/>
          </w:tcPr>
          <w:p>
            <w:pPr>
              <w:keepNext w:val="0"/>
              <w:keepLines w:val="0"/>
              <w:pageBreakBefore w:val="0"/>
              <w:widowControl/>
              <w:shd w:val="clear" w:color="auto" w:fill="FFFFFF"/>
              <w:kinsoku/>
              <w:wordWrap/>
              <w:overflowPunct/>
              <w:topLinePunct w:val="0"/>
              <w:autoSpaceDE/>
              <w:autoSpaceDN/>
              <w:bidi w:val="0"/>
              <w:adjustRightInd/>
              <w:snapToGrid w:val="0"/>
              <w:spacing w:line="360" w:lineRule="auto"/>
              <w:jc w:val="both"/>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项目名称：宁陕县迎宾桥提升改造工程</w:t>
            </w:r>
          </w:p>
          <w:p>
            <w:pPr>
              <w:keepNext w:val="0"/>
              <w:keepLines w:val="0"/>
              <w:pageBreakBefore w:val="0"/>
              <w:widowControl/>
              <w:shd w:val="clear" w:color="auto" w:fill="FFFFFF"/>
              <w:kinsoku/>
              <w:wordWrap/>
              <w:overflowPunct/>
              <w:topLinePunct w:val="0"/>
              <w:autoSpaceDE/>
              <w:autoSpaceDN/>
              <w:bidi w:val="0"/>
              <w:adjustRightInd/>
              <w:snapToGrid w:val="0"/>
              <w:spacing w:line="360" w:lineRule="auto"/>
              <w:jc w:val="both"/>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 xml:space="preserve">项目编号：SCZJ2022-CS-2116/001 </w:t>
            </w:r>
          </w:p>
          <w:p>
            <w:pPr>
              <w:keepNext w:val="0"/>
              <w:keepLines w:val="0"/>
              <w:pageBreakBefore w:val="0"/>
              <w:widowControl/>
              <w:shd w:val="clear" w:color="auto" w:fill="FFFFFF"/>
              <w:kinsoku/>
              <w:wordWrap/>
              <w:overflowPunct/>
              <w:topLinePunct w:val="0"/>
              <w:autoSpaceDE/>
              <w:autoSpaceDN/>
              <w:bidi w:val="0"/>
              <w:adjustRightInd/>
              <w:snapToGrid w:val="0"/>
              <w:spacing w:line="360" w:lineRule="auto"/>
              <w:jc w:val="both"/>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资金来源：财政资金</w:t>
            </w:r>
          </w:p>
          <w:p>
            <w:pPr>
              <w:keepNext w:val="0"/>
              <w:keepLines w:val="0"/>
              <w:pageBreakBefore w:val="0"/>
              <w:widowControl/>
              <w:shd w:val="clear" w:color="auto" w:fill="FFFFFF"/>
              <w:kinsoku/>
              <w:wordWrap/>
              <w:overflowPunct/>
              <w:topLinePunct w:val="0"/>
              <w:autoSpaceDE/>
              <w:autoSpaceDN/>
              <w:bidi w:val="0"/>
              <w:adjustRightInd/>
              <w:snapToGrid w:val="0"/>
              <w:spacing w:line="360" w:lineRule="auto"/>
              <w:jc w:val="both"/>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预算金额：</w:t>
            </w:r>
            <w:r>
              <w:rPr>
                <w:rFonts w:hint="eastAsia" w:ascii="仿宋" w:hAnsi="仿宋" w:eastAsia="仿宋" w:cs="仿宋"/>
                <w:color w:val="auto"/>
                <w:sz w:val="24"/>
                <w:lang w:val="zh-CN"/>
              </w:rPr>
              <w:t>2,456,732.00</w:t>
            </w:r>
            <w:r>
              <w:rPr>
                <w:rFonts w:hint="eastAsia" w:ascii="仿宋" w:hAnsi="仿宋" w:eastAsia="仿宋" w:cs="仿宋"/>
                <w:color w:val="auto"/>
                <w:kern w:val="2"/>
                <w:sz w:val="24"/>
                <w:szCs w:val="24"/>
                <w:lang w:val="en-US" w:eastAsia="zh-CN" w:bidi="ar-SA"/>
              </w:rPr>
              <w:t>元</w:t>
            </w:r>
          </w:p>
          <w:p>
            <w:pPr>
              <w:keepNext w:val="0"/>
              <w:keepLines w:val="0"/>
              <w:pageBreakBefore w:val="0"/>
              <w:widowControl/>
              <w:shd w:val="clear" w:color="auto" w:fill="FFFFFF"/>
              <w:kinsoku/>
              <w:wordWrap/>
              <w:overflowPunct/>
              <w:topLinePunct w:val="0"/>
              <w:autoSpaceDE/>
              <w:autoSpaceDN/>
              <w:bidi w:val="0"/>
              <w:adjustRightInd/>
              <w:snapToGrid w:val="0"/>
              <w:spacing w:line="360" w:lineRule="auto"/>
              <w:jc w:val="both"/>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采购方式：竞争性磋商</w:t>
            </w:r>
          </w:p>
          <w:p>
            <w:pPr>
              <w:keepNext w:val="0"/>
              <w:keepLines w:val="0"/>
              <w:pageBreakBefore w:val="0"/>
              <w:widowControl/>
              <w:shd w:val="clear" w:color="auto" w:fill="FFFFFF"/>
              <w:kinsoku/>
              <w:wordWrap/>
              <w:overflowPunct/>
              <w:topLinePunct w:val="0"/>
              <w:autoSpaceDE/>
              <w:autoSpaceDN/>
              <w:bidi w:val="0"/>
              <w:adjustRightInd/>
              <w:snapToGrid w:val="0"/>
              <w:spacing w:line="360" w:lineRule="auto"/>
              <w:jc w:val="both"/>
              <w:textAlignment w:val="auto"/>
              <w:rPr>
                <w:rFonts w:hint="eastAsia" w:ascii="仿宋" w:hAnsi="仿宋" w:eastAsia="仿宋" w:cs="仿宋"/>
                <w:color w:val="auto"/>
                <w:sz w:val="24"/>
                <w:szCs w:val="24"/>
              </w:rPr>
            </w:pPr>
            <w:r>
              <w:rPr>
                <w:rFonts w:hint="eastAsia" w:ascii="仿宋" w:hAnsi="仿宋" w:eastAsia="仿宋" w:cs="仿宋"/>
                <w:color w:val="auto"/>
                <w:kern w:val="2"/>
                <w:sz w:val="24"/>
                <w:szCs w:val="24"/>
                <w:lang w:val="en-US" w:eastAsia="zh-CN" w:bidi="ar-SA"/>
              </w:rPr>
              <w:t>采购内容：详见本磋商文件第五章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1080" w:type="dxa"/>
            <w:vAlign w:val="center"/>
          </w:tcPr>
          <w:p>
            <w:pPr>
              <w:pStyle w:val="29"/>
              <w:adjustRightInd w:val="0"/>
              <w:snapToGrid w:val="0"/>
              <w:spacing w:line="240" w:lineRule="auto"/>
              <w:jc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2.1</w:t>
            </w:r>
          </w:p>
        </w:tc>
        <w:tc>
          <w:tcPr>
            <w:tcW w:w="7650" w:type="dxa"/>
            <w:vAlign w:val="center"/>
          </w:tcPr>
          <w:p>
            <w:pPr>
              <w:pStyle w:val="29"/>
              <w:adjustRightInd w:val="0"/>
              <w:snapToGrid w:val="0"/>
              <w:spacing w:line="240" w:lineRule="auto"/>
              <w:rPr>
                <w:rFonts w:hint="eastAsia" w:ascii="仿宋" w:hAnsi="仿宋" w:eastAsia="仿宋" w:cs="仿宋"/>
                <w:color w:val="auto"/>
                <w:sz w:val="24"/>
                <w:szCs w:val="24"/>
                <w:lang w:eastAsia="zh-CN"/>
              </w:rPr>
            </w:pPr>
            <w:r>
              <w:rPr>
                <w:rFonts w:hint="eastAsia" w:ascii="仿宋" w:hAnsi="仿宋" w:eastAsia="仿宋" w:cs="仿宋"/>
                <w:color w:val="auto"/>
                <w:sz w:val="24"/>
                <w:szCs w:val="24"/>
              </w:rPr>
              <w:t>采购人：</w:t>
            </w:r>
            <w:r>
              <w:rPr>
                <w:rFonts w:hint="eastAsia" w:ascii="仿宋" w:hAnsi="仿宋" w:eastAsia="仿宋" w:cs="仿宋"/>
                <w:color w:val="auto"/>
                <w:sz w:val="24"/>
                <w:szCs w:val="24"/>
                <w:lang w:eastAsia="zh-CN"/>
              </w:rPr>
              <w:t>宁陕县住房和城乡建设局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1080" w:type="dxa"/>
            <w:vAlign w:val="center"/>
          </w:tcPr>
          <w:p>
            <w:pPr>
              <w:pStyle w:val="29"/>
              <w:adjustRightInd w:val="0"/>
              <w:snapToGrid w:val="0"/>
              <w:spacing w:line="240" w:lineRule="auto"/>
              <w:jc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2.2</w:t>
            </w:r>
          </w:p>
        </w:tc>
        <w:tc>
          <w:tcPr>
            <w:tcW w:w="7650" w:type="dxa"/>
            <w:vAlign w:val="center"/>
          </w:tcPr>
          <w:p>
            <w:pPr>
              <w:pStyle w:val="29"/>
              <w:adjustRightInd w:val="0"/>
              <w:snapToGrid w:val="0"/>
              <w:spacing w:line="240" w:lineRule="auto"/>
              <w:rPr>
                <w:rFonts w:hint="eastAsia" w:ascii="仿宋" w:hAnsi="仿宋" w:eastAsia="仿宋" w:cs="仿宋"/>
                <w:color w:val="auto"/>
                <w:sz w:val="24"/>
                <w:szCs w:val="24"/>
              </w:rPr>
            </w:pPr>
            <w:r>
              <w:rPr>
                <w:rFonts w:hint="eastAsia" w:ascii="仿宋" w:hAnsi="仿宋" w:eastAsia="仿宋" w:cs="仿宋"/>
                <w:color w:val="auto"/>
                <w:sz w:val="24"/>
                <w:szCs w:val="24"/>
              </w:rPr>
              <w:t>采购代理机构：陕西省采购招标有限责任公司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jc w:val="center"/>
        </w:trPr>
        <w:tc>
          <w:tcPr>
            <w:tcW w:w="1080" w:type="dxa"/>
            <w:vAlign w:val="center"/>
          </w:tcPr>
          <w:p>
            <w:pPr>
              <w:pStyle w:val="29"/>
              <w:adjustRightInd w:val="0"/>
              <w:snapToGrid w:val="0"/>
              <w:spacing w:line="240" w:lineRule="auto"/>
              <w:jc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2.3</w:t>
            </w:r>
          </w:p>
        </w:tc>
        <w:tc>
          <w:tcPr>
            <w:tcW w:w="7650" w:type="dxa"/>
            <w:vAlign w:val="center"/>
          </w:tcPr>
          <w:p>
            <w:pPr>
              <w:pStyle w:val="29"/>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邀请供应商的方式：</w:t>
            </w:r>
          </w:p>
          <w:p>
            <w:pPr>
              <w:pStyle w:val="29"/>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发布磋商公告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1080" w:type="dxa"/>
            <w:vAlign w:val="center"/>
          </w:tcPr>
          <w:p>
            <w:pPr>
              <w:pStyle w:val="29"/>
              <w:adjustRightInd w:val="0"/>
              <w:snapToGrid w:val="0"/>
              <w:spacing w:line="240" w:lineRule="auto"/>
              <w:jc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3.1</w:t>
            </w:r>
          </w:p>
        </w:tc>
        <w:tc>
          <w:tcPr>
            <w:tcW w:w="7650" w:type="dxa"/>
            <w:vAlign w:val="center"/>
          </w:tcPr>
          <w:p>
            <w:pPr>
              <w:widowControl/>
              <w:shd w:val="clear" w:color="auto" w:fill="FFFFFF"/>
              <w:snapToGrid w:val="0"/>
              <w:spacing w:line="360" w:lineRule="auto"/>
              <w:jc w:val="left"/>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对供应商的资格要求：</w:t>
            </w:r>
          </w:p>
          <w:p>
            <w:pPr>
              <w:widowControl/>
              <w:shd w:val="clear" w:color="auto" w:fill="FFFFFF"/>
              <w:snapToGrid w:val="0"/>
              <w:spacing w:line="360" w:lineRule="auto"/>
              <w:jc w:val="left"/>
              <w:rPr>
                <w:rFonts w:hint="eastAsia" w:ascii="仿宋" w:hAnsi="仿宋" w:eastAsia="仿宋" w:cs="仿宋"/>
                <w:color w:val="auto"/>
                <w:sz w:val="24"/>
              </w:rPr>
            </w:pPr>
            <w:r>
              <w:rPr>
                <w:rFonts w:hint="eastAsia" w:ascii="仿宋" w:hAnsi="仿宋" w:eastAsia="仿宋" w:cs="仿宋"/>
                <w:color w:val="auto"/>
                <w:kern w:val="2"/>
                <w:sz w:val="24"/>
                <w:szCs w:val="24"/>
                <w:lang w:val="en-US" w:eastAsia="zh-CN" w:bidi="ar-SA"/>
              </w:rPr>
              <w:t>1、基本资格条件：符合《中华人民共和国政府采购法》第二十二条的规定</w:t>
            </w:r>
          </w:p>
          <w:p>
            <w:pPr>
              <w:autoSpaceDE w:val="0"/>
              <w:autoSpaceDN w:val="0"/>
              <w:adjustRightInd w:val="0"/>
              <w:spacing w:line="336" w:lineRule="auto"/>
              <w:ind w:firstLine="629"/>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1-1、具有独立承担民事责任的能力，</w:t>
            </w:r>
            <w:r>
              <w:rPr>
                <w:rFonts w:hint="eastAsia" w:ascii="仿宋" w:hAnsi="仿宋" w:eastAsia="仿宋" w:cs="仿宋"/>
                <w:bCs/>
                <w:color w:val="000000" w:themeColor="text1"/>
                <w:sz w:val="24"/>
                <w14:textFill>
                  <w14:solidFill>
                    <w14:schemeClr w14:val="tx1"/>
                  </w14:solidFill>
                </w14:textFill>
              </w:rPr>
              <w:t>提供供应商合法注册的法人或其他组织的营业执照等证明文件，自然人的身份证明</w:t>
            </w:r>
            <w:r>
              <w:rPr>
                <w:rFonts w:hint="eastAsia" w:ascii="仿宋" w:hAnsi="仿宋" w:eastAsia="仿宋" w:cs="仿宋"/>
                <w:color w:val="000000" w:themeColor="text1"/>
                <w:sz w:val="24"/>
                <w14:textFill>
                  <w14:solidFill>
                    <w14:schemeClr w14:val="tx1"/>
                  </w14:solidFill>
                </w14:textFill>
              </w:rPr>
              <w:t xml:space="preserve">； </w:t>
            </w:r>
          </w:p>
          <w:p>
            <w:pPr>
              <w:autoSpaceDE w:val="0"/>
              <w:autoSpaceDN w:val="0"/>
              <w:adjustRightInd w:val="0"/>
              <w:spacing w:line="336" w:lineRule="auto"/>
              <w:ind w:firstLine="629"/>
              <w:rPr>
                <w:rFonts w:hint="eastAsia" w:ascii="仿宋" w:hAnsi="仿宋" w:eastAsia="仿宋" w:cs="仿宋"/>
                <w:color w:val="auto"/>
                <w:sz w:val="24"/>
              </w:rPr>
            </w:pPr>
            <w:r>
              <w:rPr>
                <w:rFonts w:hint="eastAsia" w:ascii="仿宋" w:hAnsi="仿宋" w:eastAsia="仿宋" w:cs="仿宋"/>
                <w:color w:val="auto"/>
                <w:sz w:val="24"/>
              </w:rPr>
              <w:t>1-2、具有良好的商业信誉和健全的财务会计制度（</w:t>
            </w:r>
            <w:r>
              <w:rPr>
                <w:rFonts w:hint="eastAsia" w:ascii="仿宋" w:hAnsi="仿宋" w:eastAsia="仿宋" w:cs="仿宋"/>
                <w:color w:val="auto"/>
                <w:kern w:val="2"/>
                <w:sz w:val="24"/>
                <w:szCs w:val="24"/>
                <w:lang w:val="en-US" w:eastAsia="zh-CN" w:bidi="ar-SA"/>
              </w:rPr>
              <w:t>提供2021年度经审计的财务报表复印件（包括资产负债表、现金流量表、利润表），或本年度基本开户银行出具的资信证明</w:t>
            </w:r>
            <w:r>
              <w:rPr>
                <w:rFonts w:hint="eastAsia" w:ascii="仿宋" w:hAnsi="仿宋" w:eastAsia="仿宋" w:cs="仿宋"/>
                <w:color w:val="auto"/>
                <w:sz w:val="24"/>
              </w:rPr>
              <w:t>）；</w:t>
            </w:r>
          </w:p>
          <w:p>
            <w:pPr>
              <w:autoSpaceDE w:val="0"/>
              <w:autoSpaceDN w:val="0"/>
              <w:adjustRightInd w:val="0"/>
              <w:spacing w:line="336" w:lineRule="auto"/>
              <w:ind w:firstLine="629"/>
              <w:rPr>
                <w:rFonts w:hint="eastAsia" w:ascii="仿宋" w:hAnsi="仿宋" w:eastAsia="仿宋" w:cs="仿宋"/>
                <w:color w:val="auto"/>
                <w:sz w:val="24"/>
              </w:rPr>
            </w:pPr>
            <w:r>
              <w:rPr>
                <w:rFonts w:hint="eastAsia" w:ascii="仿宋" w:hAnsi="仿宋" w:eastAsia="仿宋" w:cs="仿宋"/>
                <w:color w:val="auto"/>
                <w:sz w:val="24"/>
              </w:rPr>
              <w:t>1-3、</w:t>
            </w:r>
            <w:r>
              <w:rPr>
                <w:rFonts w:hint="eastAsia" w:ascii="仿宋" w:hAnsi="仿宋" w:eastAsia="仿宋" w:cs="仿宋"/>
                <w:color w:val="auto"/>
                <w:sz w:val="24"/>
                <w:lang w:eastAsia="zh-CN"/>
              </w:rPr>
              <w:t>有依法缴纳税收和社会保障资金的良好记录（提供供应商</w:t>
            </w:r>
            <w:r>
              <w:rPr>
                <w:rFonts w:hint="eastAsia" w:ascii="仿宋" w:hAnsi="仿宋" w:eastAsia="仿宋" w:cs="仿宋"/>
                <w:color w:val="auto"/>
                <w:kern w:val="2"/>
                <w:sz w:val="24"/>
                <w:szCs w:val="24"/>
                <w:lang w:val="en-US" w:eastAsia="zh-CN" w:bidi="ar-SA"/>
              </w:rPr>
              <w:t>磋商截止时间前</w:t>
            </w:r>
            <w:r>
              <w:rPr>
                <w:rFonts w:hint="eastAsia" w:ascii="仿宋" w:hAnsi="仿宋" w:eastAsia="仿宋" w:cs="仿宋"/>
                <w:color w:val="auto"/>
                <w:sz w:val="24"/>
                <w:lang w:eastAsia="zh-CN"/>
              </w:rPr>
              <w:t>近六个月任何一个月缴税证明和社会保障资金缴纳证明或免缴纳证明（复印件加盖公章））</w:t>
            </w:r>
            <w:r>
              <w:rPr>
                <w:rFonts w:hint="eastAsia" w:ascii="仿宋" w:hAnsi="仿宋" w:eastAsia="仿宋" w:cs="仿宋"/>
                <w:color w:val="auto"/>
                <w:sz w:val="24"/>
              </w:rPr>
              <w:t xml:space="preserve">； </w:t>
            </w:r>
          </w:p>
          <w:p>
            <w:pPr>
              <w:autoSpaceDE w:val="0"/>
              <w:autoSpaceDN w:val="0"/>
              <w:adjustRightInd w:val="0"/>
              <w:spacing w:line="336" w:lineRule="auto"/>
              <w:ind w:firstLine="629"/>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1-4、具备履行合同所必需的设备和专业技术能力的证明材料（</w:t>
            </w:r>
            <w:r>
              <w:rPr>
                <w:rFonts w:hint="eastAsia" w:ascii="仿宋" w:hAnsi="仿宋" w:eastAsia="仿宋" w:cs="仿宋"/>
                <w:bCs/>
                <w:color w:val="000000" w:themeColor="text1"/>
                <w:sz w:val="24"/>
                <w14:textFill>
                  <w14:solidFill>
                    <w14:schemeClr w14:val="tx1"/>
                  </w14:solidFill>
                </w14:textFill>
              </w:rPr>
              <w:t>提供承诺书</w:t>
            </w:r>
            <w:r>
              <w:rPr>
                <w:rFonts w:hint="eastAsia" w:ascii="仿宋" w:hAnsi="仿宋" w:eastAsia="仿宋" w:cs="仿宋"/>
                <w:bCs/>
                <w:color w:val="000000" w:themeColor="text1"/>
                <w:sz w:val="24"/>
                <w:lang w:eastAsia="zh-CN"/>
                <w14:textFill>
                  <w14:solidFill>
                    <w14:schemeClr w14:val="tx1"/>
                  </w14:solidFill>
                </w14:textFill>
              </w:rPr>
              <w:t>原件</w:t>
            </w:r>
            <w:r>
              <w:rPr>
                <w:rFonts w:hint="eastAsia" w:ascii="仿宋" w:hAnsi="仿宋" w:eastAsia="仿宋" w:cs="仿宋"/>
                <w:color w:val="000000" w:themeColor="text1"/>
                <w:sz w:val="24"/>
                <w14:textFill>
                  <w14:solidFill>
                    <w14:schemeClr w14:val="tx1"/>
                  </w14:solidFill>
                </w14:textFill>
              </w:rPr>
              <w:t xml:space="preserve">）； </w:t>
            </w:r>
          </w:p>
          <w:p>
            <w:pPr>
              <w:autoSpaceDE w:val="0"/>
              <w:autoSpaceDN w:val="0"/>
              <w:adjustRightInd w:val="0"/>
              <w:spacing w:line="336" w:lineRule="auto"/>
              <w:ind w:firstLine="629"/>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1-5、参加政府采购活动前三年内，在经营活动中没有重大违法记录（</w:t>
            </w:r>
            <w:r>
              <w:rPr>
                <w:rFonts w:hint="eastAsia" w:ascii="仿宋" w:hAnsi="仿宋" w:eastAsia="仿宋" w:cs="仿宋"/>
                <w:bCs/>
                <w:color w:val="000000" w:themeColor="text1"/>
                <w:sz w:val="24"/>
                <w14:textFill>
                  <w14:solidFill>
                    <w14:schemeClr w14:val="tx1"/>
                  </w14:solidFill>
                </w14:textFill>
              </w:rPr>
              <w:t>提供参加政府采购活动前3年内在经营活动中没有重大违法记录</w:t>
            </w:r>
            <w:r>
              <w:rPr>
                <w:rFonts w:hint="eastAsia" w:ascii="仿宋" w:hAnsi="仿宋" w:eastAsia="仿宋" w:cs="仿宋"/>
                <w:bCs/>
                <w:color w:val="000000" w:themeColor="text1"/>
                <w:sz w:val="24"/>
                <w:lang w:eastAsia="zh-CN"/>
                <w14:textFill>
                  <w14:solidFill>
                    <w14:schemeClr w14:val="tx1"/>
                  </w14:solidFill>
                </w14:textFill>
              </w:rPr>
              <w:t>承诺书</w:t>
            </w:r>
            <w:r>
              <w:rPr>
                <w:rFonts w:hint="eastAsia" w:ascii="仿宋" w:hAnsi="仿宋" w:eastAsia="仿宋" w:cs="仿宋"/>
                <w:color w:val="000000" w:themeColor="text1"/>
                <w:sz w:val="24"/>
                <w14:textFill>
                  <w14:solidFill>
                    <w14:schemeClr w14:val="tx1"/>
                  </w14:solidFill>
                </w14:textFill>
              </w:rPr>
              <w:t>）；</w:t>
            </w:r>
          </w:p>
          <w:p>
            <w:pPr>
              <w:autoSpaceDE w:val="0"/>
              <w:autoSpaceDN w:val="0"/>
              <w:adjustRightInd w:val="0"/>
              <w:spacing w:line="336" w:lineRule="auto"/>
              <w:ind w:firstLine="629"/>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1-6、法律、行政法规规定的其他条件。</w:t>
            </w:r>
          </w:p>
          <w:p>
            <w:pPr>
              <w:widowControl/>
              <w:snapToGrid w:val="0"/>
              <w:spacing w:line="360" w:lineRule="auto"/>
              <w:ind w:right="-197" w:rightChars="-94" w:firstLine="480" w:firstLineChars="200"/>
              <w:jc w:val="left"/>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auto"/>
                <w:kern w:val="2"/>
                <w:sz w:val="24"/>
                <w:szCs w:val="24"/>
                <w:lang w:val="en-US" w:eastAsia="zh-CN" w:bidi="ar-SA"/>
              </w:rPr>
              <w:t>提供</w:t>
            </w:r>
            <w:r>
              <w:rPr>
                <w:rFonts w:hint="eastAsia" w:ascii="仿宋" w:hAnsi="仿宋" w:eastAsia="仿宋" w:cs="仿宋"/>
                <w:color w:val="000000" w:themeColor="text1"/>
                <w:sz w:val="24"/>
                <w14:textFill>
                  <w14:solidFill>
                    <w14:schemeClr w14:val="tx1"/>
                  </w14:solidFill>
                </w14:textFill>
              </w:rPr>
              <w:t>（1）供应商控股股东名称、控股公司的名称和存在管理、被管理关系的单位名称说明；</w:t>
            </w:r>
          </w:p>
          <w:p>
            <w:pPr>
              <w:widowControl/>
              <w:numPr>
                <w:ilvl w:val="0"/>
                <w:numId w:val="7"/>
              </w:numPr>
              <w:snapToGrid w:val="0"/>
              <w:spacing w:line="360" w:lineRule="auto"/>
              <w:ind w:right="-197" w:rightChars="-94" w:firstLine="480" w:firstLineChars="200"/>
              <w:jc w:val="left"/>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auto"/>
                <w:kern w:val="2"/>
                <w:sz w:val="24"/>
                <w:szCs w:val="24"/>
                <w:lang w:val="en-US" w:eastAsia="zh-CN" w:bidi="ar-SA"/>
              </w:rPr>
              <w:t>供应商是否属于为本项目提供整体设计、规范编制或者项目管理、检测等服务的供应商声明原件）</w:t>
            </w:r>
            <w:r>
              <w:rPr>
                <w:rFonts w:hint="eastAsia" w:ascii="仿宋" w:hAnsi="仿宋" w:eastAsia="仿宋" w:cs="仿宋"/>
                <w:color w:val="000000" w:themeColor="text1"/>
                <w:sz w:val="24"/>
                <w14:textFill>
                  <w14:solidFill>
                    <w14:schemeClr w14:val="tx1"/>
                  </w14:solidFill>
                </w14:textFill>
              </w:rPr>
              <w:t>；</w:t>
            </w:r>
          </w:p>
          <w:p>
            <w:pPr>
              <w:widowControl/>
              <w:shd w:val="clear" w:color="auto" w:fill="FFFFFF"/>
              <w:snapToGrid w:val="0"/>
              <w:spacing w:line="360" w:lineRule="auto"/>
              <w:jc w:val="left"/>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2、</w:t>
            </w:r>
            <w:r>
              <w:rPr>
                <w:rFonts w:hint="eastAsia" w:ascii="仿宋" w:hAnsi="仿宋" w:eastAsia="仿宋" w:cs="仿宋"/>
                <w:bCs/>
                <w:color w:val="auto"/>
                <w:sz w:val="24"/>
                <w:lang w:eastAsia="zh-CN"/>
              </w:rPr>
              <w:t>政府采购政策资格要求：</w:t>
            </w:r>
            <w:r>
              <w:rPr>
                <w:rFonts w:hint="eastAsia" w:ascii="仿宋" w:hAnsi="仿宋" w:eastAsia="仿宋" w:cs="仿宋"/>
                <w:bCs/>
                <w:color w:val="auto"/>
                <w:sz w:val="24"/>
                <w:lang w:val="en-US" w:eastAsia="zh-CN"/>
              </w:rPr>
              <w:t>专门面向中小企业项目，提供</w:t>
            </w:r>
            <w:r>
              <w:rPr>
                <w:rFonts w:hint="eastAsia" w:ascii="仿宋" w:hAnsi="仿宋" w:eastAsia="仿宋" w:cs="仿宋"/>
                <w:bCs/>
                <w:color w:val="auto"/>
                <w:sz w:val="24"/>
                <w:lang w:eastAsia="zh-CN"/>
              </w:rPr>
              <w:t>中小企业声明函或残疾人、监狱企业声明函</w:t>
            </w:r>
          </w:p>
          <w:p>
            <w:pPr>
              <w:widowControl/>
              <w:shd w:val="clear" w:color="auto" w:fill="FFFFFF"/>
              <w:snapToGrid w:val="0"/>
              <w:spacing w:line="360" w:lineRule="auto"/>
              <w:jc w:val="left"/>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lang w:val="en-US" w:eastAsia="zh-CN"/>
                <w14:textFill>
                  <w14:solidFill>
                    <w14:schemeClr w14:val="tx1"/>
                  </w14:solidFill>
                </w14:textFill>
              </w:rPr>
              <w:t>3</w:t>
            </w:r>
            <w:r>
              <w:rPr>
                <w:rFonts w:hint="eastAsia" w:ascii="仿宋" w:hAnsi="仿宋" w:eastAsia="仿宋" w:cs="仿宋"/>
                <w:color w:val="000000" w:themeColor="text1"/>
                <w:sz w:val="24"/>
                <w14:textFill>
                  <w14:solidFill>
                    <w14:schemeClr w14:val="tx1"/>
                  </w14:solidFill>
                </w14:textFill>
              </w:rPr>
              <w:t>、特定资格条件：</w:t>
            </w:r>
          </w:p>
          <w:p>
            <w:pPr>
              <w:widowControl/>
              <w:snapToGrid w:val="0"/>
              <w:spacing w:line="360" w:lineRule="auto"/>
              <w:ind w:right="-197" w:rightChars="-94" w:firstLine="480" w:firstLineChars="200"/>
              <w:jc w:val="left"/>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lang w:val="en-US" w:eastAsia="zh-CN"/>
                <w14:textFill>
                  <w14:solidFill>
                    <w14:schemeClr w14:val="tx1"/>
                  </w14:solidFill>
                </w14:textFill>
              </w:rPr>
              <w:t>3</w:t>
            </w:r>
            <w:r>
              <w:rPr>
                <w:rFonts w:hint="eastAsia" w:ascii="仿宋" w:hAnsi="仿宋" w:eastAsia="仿宋" w:cs="仿宋"/>
                <w:color w:val="000000" w:themeColor="text1"/>
                <w:sz w:val="24"/>
                <w14:textFill>
                  <w14:solidFill>
                    <w14:schemeClr w14:val="tx1"/>
                  </w14:solidFill>
                </w14:textFill>
              </w:rPr>
              <w:t>-1、</w:t>
            </w:r>
            <w:r>
              <w:rPr>
                <w:rFonts w:hint="eastAsia" w:ascii="仿宋" w:hAnsi="仿宋" w:eastAsia="仿宋" w:cs="仿宋"/>
                <w:color w:val="auto"/>
                <w:kern w:val="0"/>
                <w:sz w:val="24"/>
              </w:rPr>
              <w:t>供应商在递交响应文件截止时间前被“信用中国”网站（www.creditchina.gov.cn）列入失信被执行人、</w:t>
            </w:r>
            <w:r>
              <w:rPr>
                <w:rFonts w:hint="eastAsia" w:ascii="仿宋" w:hAnsi="仿宋" w:eastAsia="仿宋" w:cs="仿宋"/>
                <w:color w:val="auto"/>
                <w:kern w:val="0"/>
                <w:sz w:val="24"/>
                <w:highlight w:val="none"/>
                <w:lang w:eastAsia="zh-CN"/>
              </w:rPr>
              <w:t>重大税收违法失信主体</w:t>
            </w:r>
            <w:r>
              <w:rPr>
                <w:rFonts w:hint="eastAsia" w:ascii="仿宋" w:hAnsi="仿宋" w:eastAsia="仿宋" w:cs="仿宋"/>
                <w:color w:val="auto"/>
                <w:kern w:val="0"/>
                <w:sz w:val="24"/>
                <w:highlight w:val="none"/>
              </w:rPr>
              <w:t>的</w:t>
            </w:r>
            <w:r>
              <w:rPr>
                <w:rFonts w:hint="eastAsia" w:ascii="仿宋" w:hAnsi="仿宋" w:eastAsia="仿宋" w:cs="仿宋"/>
                <w:color w:val="auto"/>
                <w:kern w:val="0"/>
                <w:sz w:val="24"/>
              </w:rPr>
              <w:t>,或被中国政府采购网（www.ccgp.gov.cn）上列入政府采购严重违法失信行为记录名单的，不得参加磋商</w:t>
            </w:r>
          </w:p>
          <w:p>
            <w:pPr>
              <w:autoSpaceDE w:val="0"/>
              <w:autoSpaceDN w:val="0"/>
              <w:adjustRightInd w:val="0"/>
              <w:spacing w:line="336" w:lineRule="auto"/>
              <w:ind w:firstLine="629"/>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lang w:val="en-US" w:eastAsia="zh-CN"/>
                <w14:textFill>
                  <w14:solidFill>
                    <w14:schemeClr w14:val="tx1"/>
                  </w14:solidFill>
                </w14:textFill>
              </w:rPr>
              <w:t>3</w:t>
            </w:r>
            <w:r>
              <w:rPr>
                <w:rFonts w:hint="eastAsia" w:ascii="仿宋" w:hAnsi="仿宋" w:eastAsia="仿宋" w:cs="仿宋"/>
                <w:color w:val="000000" w:themeColor="text1"/>
                <w:sz w:val="24"/>
                <w14:textFill>
                  <w14:solidFill>
                    <w14:schemeClr w14:val="tx1"/>
                  </w14:solidFill>
                </w14:textFill>
              </w:rPr>
              <w:t>-2、供应商应授权合法的人员参加磋商全过程，其中法定代表人直接参加磋商的，须出具法人身份证，并与营业执照上信息一致。法定代表人授权代表参加磋商的，须出具法定代表人授权书及授权代表身份证、授权代表本单位证明（养老保险缴纳证明或劳动合同）；</w:t>
            </w:r>
          </w:p>
          <w:p>
            <w:pPr>
              <w:pStyle w:val="23"/>
              <w:ind w:firstLine="480" w:firstLineChars="200"/>
              <w:rPr>
                <w:rFonts w:hint="eastAsia"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lang w:val="en-US" w:eastAsia="zh-CN"/>
                <w14:textFill>
                  <w14:solidFill>
                    <w14:schemeClr w14:val="tx1"/>
                  </w14:solidFill>
                </w14:textFill>
              </w:rPr>
              <w:t>3</w:t>
            </w:r>
            <w:r>
              <w:rPr>
                <w:rFonts w:hint="eastAsia" w:ascii="仿宋" w:hAnsi="仿宋" w:eastAsia="仿宋" w:cs="仿宋"/>
                <w:color w:val="000000" w:themeColor="text1"/>
                <w:kern w:val="0"/>
                <w:sz w:val="24"/>
                <w14:textFill>
                  <w14:solidFill>
                    <w14:schemeClr w14:val="tx1"/>
                  </w14:solidFill>
                </w14:textFill>
              </w:rPr>
              <w:t>-3、</w:t>
            </w:r>
            <w:r>
              <w:rPr>
                <w:rFonts w:hint="eastAsia" w:ascii="仿宋" w:hAnsi="仿宋" w:eastAsia="仿宋" w:cs="仿宋"/>
                <w:color w:val="auto"/>
                <w:kern w:val="0"/>
                <w:sz w:val="24"/>
                <w:lang w:val="en-US" w:eastAsia="zh-CN"/>
              </w:rPr>
              <w:t>供应商须具有建设行政主管部门颁发的公路工程施工总承包三级及以上或市政公用工程施工总承包三级及以上资质和有效的安全生产许可证，并在人员配备、设备、资金等方面具备相应的承包能力</w:t>
            </w:r>
            <w:r>
              <w:rPr>
                <w:rFonts w:hint="eastAsia" w:ascii="仿宋" w:hAnsi="仿宋" w:eastAsia="仿宋" w:cs="仿宋"/>
                <w:color w:val="000000" w:themeColor="text1"/>
                <w:kern w:val="0"/>
                <w:sz w:val="24"/>
                <w14:textFill>
                  <w14:solidFill>
                    <w14:schemeClr w14:val="tx1"/>
                  </w14:solidFill>
                </w14:textFill>
              </w:rPr>
              <w:t xml:space="preserve">；     </w:t>
            </w:r>
          </w:p>
          <w:p>
            <w:pPr>
              <w:pStyle w:val="2"/>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000000" w:themeColor="text1"/>
                <w:kern w:val="0"/>
                <w:sz w:val="24"/>
                <w:lang w:val="en-US" w:eastAsia="zh-CN"/>
                <w14:textFill>
                  <w14:solidFill>
                    <w14:schemeClr w14:val="tx1"/>
                  </w14:solidFill>
                </w14:textFill>
              </w:rPr>
            </w:pPr>
            <w:r>
              <w:rPr>
                <w:rFonts w:hint="eastAsia" w:ascii="仿宋" w:hAnsi="仿宋" w:eastAsia="仿宋" w:cs="仿宋"/>
                <w:color w:val="auto"/>
                <w:kern w:val="0"/>
                <w:sz w:val="24"/>
                <w:lang w:val="en-US" w:eastAsia="zh-CN"/>
              </w:rPr>
              <w:t>3-4、供应商拟派项目经理须具有市政工程专业二级及以上或公路工程专业二级及以上注册建造师资格，并具备有效的安全生产考核合格证书，且无其他在建项目（提供无在建工程的承诺函）</w:t>
            </w:r>
          </w:p>
          <w:p>
            <w:pPr>
              <w:pStyle w:val="2"/>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lang w:val="en-US"/>
              </w:rPr>
            </w:pPr>
            <w:r>
              <w:rPr>
                <w:rFonts w:hint="eastAsia" w:ascii="仿宋" w:hAnsi="仿宋" w:eastAsia="仿宋" w:cs="仿宋"/>
                <w:color w:val="000000" w:themeColor="text1"/>
                <w:kern w:val="0"/>
                <w:sz w:val="24"/>
                <w:lang w:val="en-US" w:eastAsia="zh-CN"/>
                <w14:textFill>
                  <w14:solidFill>
                    <w14:schemeClr w14:val="tx1"/>
                  </w14:solidFill>
                </w14:textFill>
              </w:rPr>
              <w:t>3</w:t>
            </w:r>
            <w:r>
              <w:rPr>
                <w:rFonts w:hint="eastAsia" w:ascii="仿宋" w:hAnsi="仿宋" w:eastAsia="仿宋" w:cs="仿宋"/>
                <w:color w:val="000000" w:themeColor="text1"/>
                <w:kern w:val="0"/>
                <w:sz w:val="24"/>
                <w14:textFill>
                  <w14:solidFill>
                    <w14:schemeClr w14:val="tx1"/>
                  </w14:solidFill>
                </w14:textFill>
              </w:rPr>
              <w:t>-</w:t>
            </w:r>
            <w:r>
              <w:rPr>
                <w:rFonts w:hint="eastAsia" w:ascii="仿宋" w:hAnsi="仿宋" w:eastAsia="仿宋" w:cs="仿宋"/>
                <w:color w:val="000000" w:themeColor="text1"/>
                <w:kern w:val="0"/>
                <w:sz w:val="24"/>
                <w:lang w:val="en-US" w:eastAsia="zh-CN"/>
                <w14:textFill>
                  <w14:solidFill>
                    <w14:schemeClr w14:val="tx1"/>
                  </w14:solidFill>
                </w14:textFill>
              </w:rPr>
              <w:t>5</w:t>
            </w:r>
            <w:r>
              <w:rPr>
                <w:rFonts w:hint="eastAsia" w:ascii="仿宋" w:hAnsi="仿宋" w:eastAsia="仿宋" w:cs="仿宋"/>
                <w:color w:val="000000" w:themeColor="text1"/>
                <w:kern w:val="0"/>
                <w:sz w:val="24"/>
                <w14:textFill>
                  <w14:solidFill>
                    <w14:schemeClr w14:val="tx1"/>
                  </w14:solidFill>
                </w14:textFill>
              </w:rPr>
              <w:t>、</w:t>
            </w:r>
            <w:r>
              <w:rPr>
                <w:rFonts w:hint="eastAsia" w:ascii="仿宋" w:hAnsi="仿宋" w:eastAsia="仿宋" w:cs="仿宋"/>
                <w:color w:val="auto"/>
                <w:kern w:val="0"/>
                <w:sz w:val="24"/>
                <w:lang w:val="en-US" w:eastAsia="zh-CN"/>
              </w:rPr>
              <w:t>供应商和拟派项目经理基本信息在“陕西省住房和城乡建设厅网站（http://js.shaanxi.gov.cn/）陕西省建筑市场监管与诚信信息发布平台”或“全国公路建设市场信用信息管理系统（https://glxy.</w:t>
            </w:r>
            <w:r>
              <w:rPr>
                <w:rFonts w:hint="eastAsia" w:ascii="仿宋" w:hAnsi="仿宋" w:eastAsia="仿宋" w:cs="仿宋"/>
                <w:color w:val="auto"/>
                <w:kern w:val="0"/>
                <w:sz w:val="24"/>
                <w:lang w:val="en-US" w:eastAsia="zh-CN"/>
              </w:rPr>
              <w:fldChar w:fldCharType="begin"/>
            </w:r>
            <w:r>
              <w:rPr>
                <w:rFonts w:hint="eastAsia" w:ascii="仿宋" w:hAnsi="仿宋" w:eastAsia="仿宋" w:cs="仿宋"/>
                <w:color w:val="auto"/>
                <w:kern w:val="0"/>
                <w:sz w:val="24"/>
                <w:lang w:val="en-US" w:eastAsia="zh-CN"/>
              </w:rPr>
              <w:instrText xml:space="preserve"> HYPERLINK "https://glxy.mot.gov.cn/" </w:instrText>
            </w:r>
            <w:r>
              <w:rPr>
                <w:rFonts w:hint="eastAsia" w:ascii="仿宋" w:hAnsi="仿宋" w:eastAsia="仿宋" w:cs="仿宋"/>
                <w:color w:val="auto"/>
                <w:kern w:val="0"/>
                <w:sz w:val="24"/>
                <w:lang w:val="en-US" w:eastAsia="zh-CN"/>
              </w:rPr>
              <w:fldChar w:fldCharType="separate"/>
            </w:r>
            <w:r>
              <w:rPr>
                <w:rFonts w:hint="eastAsia" w:ascii="仿宋" w:hAnsi="仿宋" w:eastAsia="仿宋" w:cs="仿宋"/>
                <w:color w:val="auto"/>
                <w:kern w:val="0"/>
                <w:sz w:val="24"/>
                <w:lang w:val="en-US" w:eastAsia="zh-CN"/>
              </w:rPr>
              <w:t>mot.gov.cn</w:t>
            </w:r>
            <w:r>
              <w:rPr>
                <w:rFonts w:hint="eastAsia" w:ascii="仿宋" w:hAnsi="仿宋" w:eastAsia="仿宋" w:cs="仿宋"/>
                <w:color w:val="auto"/>
                <w:kern w:val="0"/>
                <w:sz w:val="24"/>
                <w:lang w:val="en-US" w:eastAsia="zh-CN"/>
              </w:rPr>
              <w:fldChar w:fldCharType="end"/>
            </w:r>
            <w:r>
              <w:rPr>
                <w:rFonts w:hint="eastAsia" w:ascii="仿宋" w:hAnsi="仿宋" w:eastAsia="仿宋" w:cs="仿宋"/>
                <w:color w:val="auto"/>
                <w:kern w:val="0"/>
                <w:sz w:val="24"/>
                <w:lang w:val="en-US" w:eastAsia="zh-CN"/>
              </w:rPr>
              <w:t>）”可查询且无不良记录</w:t>
            </w:r>
            <w:r>
              <w:rPr>
                <w:rFonts w:hint="eastAsia" w:ascii="仿宋" w:hAnsi="仿宋" w:eastAsia="仿宋" w:cs="仿宋"/>
                <w:color w:val="000000" w:themeColor="text1"/>
                <w:kern w:val="0"/>
                <w:sz w:val="24"/>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1080" w:type="dxa"/>
            <w:vAlign w:val="center"/>
          </w:tcPr>
          <w:p>
            <w:pPr>
              <w:pStyle w:val="29"/>
              <w:adjustRightInd w:val="0"/>
              <w:snapToGrid w:val="0"/>
              <w:spacing w:line="240" w:lineRule="auto"/>
              <w:jc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12.1</w:t>
            </w:r>
          </w:p>
        </w:tc>
        <w:tc>
          <w:tcPr>
            <w:tcW w:w="7650" w:type="dxa"/>
            <w:vAlign w:val="center"/>
          </w:tcPr>
          <w:p>
            <w:pPr>
              <w:keepNext w:val="0"/>
              <w:keepLines w:val="0"/>
              <w:pageBreakBefore w:val="0"/>
              <w:widowControl w:val="0"/>
              <w:kinsoku/>
              <w:wordWrap/>
              <w:overflowPunct/>
              <w:topLinePunct w:val="0"/>
              <w:autoSpaceDE/>
              <w:autoSpaceDN/>
              <w:bidi w:val="0"/>
              <w:spacing w:line="360" w:lineRule="auto"/>
              <w:textAlignment w:val="auto"/>
              <w:rPr>
                <w:rFonts w:ascii="仿宋_GB2312" w:hAnsi="仿宋_GB2312" w:eastAsia="仿宋_GB2312" w:cs="仿宋_GB2312"/>
                <w:i/>
                <w:color w:val="auto"/>
                <w:sz w:val="24"/>
              </w:rPr>
            </w:pPr>
            <w:r>
              <w:rPr>
                <w:rFonts w:hint="eastAsia" w:ascii="仿宋_GB2312" w:hAnsi="仿宋_GB2312" w:eastAsia="仿宋_GB2312" w:cs="仿宋_GB2312"/>
                <w:color w:val="auto"/>
                <w:sz w:val="24"/>
              </w:rPr>
              <w:t>成交响应报价为完成本项目并达到磋商文件要求所需要的全部费用。</w:t>
            </w:r>
          </w:p>
          <w:p>
            <w:pPr>
              <w:pStyle w:val="29"/>
              <w:keepNext w:val="0"/>
              <w:keepLines w:val="0"/>
              <w:pageBreakBefore w:val="0"/>
              <w:widowControl w:val="0"/>
              <w:kinsoku/>
              <w:wordWrap/>
              <w:overflowPunct/>
              <w:topLinePunct w:val="0"/>
              <w:autoSpaceDE/>
              <w:autoSpaceDN/>
              <w:bidi w:val="0"/>
              <w:adjustRightInd w:val="0"/>
              <w:snapToGrid w:val="0"/>
              <w:spacing w:line="360" w:lineRule="auto"/>
              <w:textAlignment w:val="auto"/>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（1）报价货币：人民币；</w:t>
            </w:r>
          </w:p>
          <w:p>
            <w:pPr>
              <w:pStyle w:val="29"/>
              <w:keepNext w:val="0"/>
              <w:keepLines w:val="0"/>
              <w:pageBreakBefore w:val="0"/>
              <w:widowControl w:val="0"/>
              <w:kinsoku/>
              <w:wordWrap/>
              <w:overflowPunct/>
              <w:topLinePunct w:val="0"/>
              <w:autoSpaceDE/>
              <w:autoSpaceDN/>
              <w:bidi w:val="0"/>
              <w:adjustRightInd w:val="0"/>
              <w:snapToGrid w:val="0"/>
              <w:spacing w:line="360" w:lineRule="auto"/>
              <w:textAlignment w:val="auto"/>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（2）严格按照分项报价表进行分项报价。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1080" w:type="dxa"/>
            <w:vAlign w:val="center"/>
          </w:tcPr>
          <w:p>
            <w:pPr>
              <w:pStyle w:val="29"/>
              <w:adjustRightInd w:val="0"/>
              <w:snapToGrid w:val="0"/>
              <w:spacing w:line="240" w:lineRule="auto"/>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14.1</w:t>
            </w:r>
          </w:p>
        </w:tc>
        <w:tc>
          <w:tcPr>
            <w:tcW w:w="7650" w:type="dxa"/>
            <w:vAlign w:val="center"/>
          </w:tcPr>
          <w:p>
            <w:pPr>
              <w:pStyle w:val="29"/>
              <w:adjustRightInd w:val="0"/>
              <w:snapToGrid w:val="0"/>
              <w:spacing w:line="240" w:lineRule="auto"/>
              <w:jc w:val="both"/>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本项目</w:t>
            </w:r>
            <w:r>
              <w:rPr>
                <w:rFonts w:hint="eastAsia" w:ascii="仿宋_GB2312" w:hAnsi="仿宋_GB2312" w:eastAsia="仿宋_GB2312" w:cs="仿宋_GB2312"/>
                <w:color w:val="auto"/>
                <w:sz w:val="24"/>
                <w:szCs w:val="24"/>
                <w:lang w:val="en-US" w:eastAsia="zh-CN"/>
              </w:rPr>
              <w:t>不需要缴纳磋商保证金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1080" w:type="dxa"/>
            <w:vAlign w:val="center"/>
          </w:tcPr>
          <w:p>
            <w:pPr>
              <w:pStyle w:val="29"/>
              <w:adjustRightInd w:val="0"/>
              <w:snapToGrid w:val="0"/>
              <w:spacing w:line="240" w:lineRule="auto"/>
              <w:jc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w:t>
            </w:r>
            <w:r>
              <w:rPr>
                <w:rFonts w:hint="eastAsia" w:ascii="仿宋_GB2312" w:hAnsi="仿宋_GB2312" w:eastAsia="仿宋_GB2312" w:cs="仿宋_GB2312"/>
                <w:color w:val="auto"/>
                <w:sz w:val="24"/>
                <w:szCs w:val="24"/>
                <w:lang w:val="en-US" w:eastAsia="zh-CN"/>
              </w:rPr>
              <w:t>5</w:t>
            </w:r>
            <w:r>
              <w:rPr>
                <w:rFonts w:hint="eastAsia" w:ascii="仿宋_GB2312" w:hAnsi="仿宋_GB2312" w:eastAsia="仿宋_GB2312" w:cs="仿宋_GB2312"/>
                <w:color w:val="auto"/>
                <w:sz w:val="24"/>
                <w:szCs w:val="24"/>
              </w:rPr>
              <w:t>.1</w:t>
            </w:r>
          </w:p>
        </w:tc>
        <w:tc>
          <w:tcPr>
            <w:tcW w:w="7650" w:type="dxa"/>
            <w:vAlign w:val="center"/>
          </w:tcPr>
          <w:p>
            <w:pPr>
              <w:pStyle w:val="29"/>
              <w:adjustRightInd w:val="0"/>
              <w:snapToGrid w:val="0"/>
              <w:spacing w:line="240" w:lineRule="auto"/>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磋商有效期：自响应文件递交之</w:t>
            </w:r>
            <w:r>
              <w:rPr>
                <w:rFonts w:hint="eastAsia" w:ascii="仿宋_GB2312" w:hAnsi="仿宋_GB2312" w:eastAsia="仿宋_GB2312" w:cs="仿宋_GB2312"/>
                <w:color w:val="auto"/>
                <w:sz w:val="24"/>
                <w:szCs w:val="24"/>
                <w:shd w:val="clear" w:color="auto" w:fill="auto"/>
              </w:rPr>
              <w:t>日起</w:t>
            </w:r>
            <w:r>
              <w:rPr>
                <w:rFonts w:hint="eastAsia" w:ascii="仿宋_GB2312" w:hAnsi="仿宋_GB2312" w:eastAsia="仿宋_GB2312" w:cs="仿宋_GB2312"/>
                <w:color w:val="auto"/>
                <w:sz w:val="24"/>
                <w:szCs w:val="24"/>
                <w:u w:val="single"/>
                <w:shd w:val="clear" w:color="auto" w:fill="auto"/>
              </w:rPr>
              <w:t xml:space="preserve">  60  </w:t>
            </w:r>
            <w:r>
              <w:rPr>
                <w:rFonts w:hint="eastAsia" w:ascii="仿宋_GB2312" w:hAnsi="仿宋_GB2312" w:eastAsia="仿宋_GB2312" w:cs="仿宋_GB2312"/>
                <w:color w:val="auto"/>
                <w:sz w:val="24"/>
                <w:szCs w:val="24"/>
                <w:shd w:val="clear" w:color="auto" w:fill="auto"/>
              </w:rPr>
              <w:t>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1080" w:type="dxa"/>
            <w:vAlign w:val="center"/>
          </w:tcPr>
          <w:p>
            <w:pPr>
              <w:pStyle w:val="29"/>
              <w:adjustRightInd w:val="0"/>
              <w:snapToGrid w:val="0"/>
              <w:spacing w:line="240" w:lineRule="auto"/>
              <w:jc w:val="center"/>
              <w:rPr>
                <w:rFonts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1</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6</w:t>
            </w:r>
            <w:r>
              <w:rPr>
                <w:rFonts w:hint="eastAsia" w:ascii="仿宋_GB2312" w:hAnsi="仿宋_GB2312" w:eastAsia="仿宋_GB2312" w:cs="仿宋_GB2312"/>
                <w:color w:val="000000" w:themeColor="text1"/>
                <w:sz w:val="24"/>
                <w:szCs w:val="24"/>
                <w14:textFill>
                  <w14:solidFill>
                    <w14:schemeClr w14:val="tx1"/>
                  </w14:solidFill>
                </w14:textFill>
              </w:rPr>
              <w:t>.1</w:t>
            </w:r>
          </w:p>
        </w:tc>
        <w:tc>
          <w:tcPr>
            <w:tcW w:w="7650" w:type="dxa"/>
            <w:vAlign w:val="center"/>
          </w:tcPr>
          <w:p>
            <w:pPr>
              <w:pStyle w:val="29"/>
              <w:adjustRightInd w:val="0"/>
              <w:snapToGrid w:val="0"/>
              <w:spacing w:line="240" w:lineRule="auto"/>
              <w:rPr>
                <w:rFonts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响应文件的份数：本项目以上传电子文件为准，无需提交纸质版响应文件。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80" w:type="dxa"/>
            <w:vAlign w:val="center"/>
          </w:tcPr>
          <w:p>
            <w:pPr>
              <w:pStyle w:val="29"/>
              <w:adjustRightInd w:val="0"/>
              <w:snapToGrid w:val="0"/>
              <w:spacing w:line="240" w:lineRule="auto"/>
              <w:jc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17.3</w:t>
            </w:r>
          </w:p>
        </w:tc>
        <w:tc>
          <w:tcPr>
            <w:tcW w:w="7650" w:type="dxa"/>
            <w:vAlign w:val="center"/>
          </w:tcPr>
          <w:p>
            <w:pPr>
              <w:pStyle w:val="29"/>
              <w:adjustRightInd w:val="0"/>
              <w:snapToGrid w:val="0"/>
              <w:ind w:firstLine="120" w:firstLineChars="50"/>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本项目不要求提交样品。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1080" w:type="dxa"/>
            <w:vAlign w:val="center"/>
          </w:tcPr>
          <w:p>
            <w:pPr>
              <w:pStyle w:val="29"/>
              <w:adjustRightInd w:val="0"/>
              <w:snapToGrid w:val="0"/>
              <w:spacing w:line="240" w:lineRule="auto"/>
              <w:jc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18.1</w:t>
            </w:r>
          </w:p>
        </w:tc>
        <w:tc>
          <w:tcPr>
            <w:tcW w:w="7650" w:type="dxa"/>
            <w:vAlign w:val="center"/>
          </w:tcPr>
          <w:p>
            <w:pPr>
              <w:tabs>
                <w:tab w:val="left" w:pos="588"/>
              </w:tabs>
              <w:spacing w:line="360" w:lineRule="auto"/>
              <w:rPr>
                <w:rFonts w:ascii="仿宋_GB2312" w:hAnsi="仿宋_GB2312" w:eastAsia="仿宋_GB2312" w:cs="仿宋_GB2312"/>
                <w:color w:val="auto"/>
                <w:kern w:val="24"/>
                <w:sz w:val="24"/>
              </w:rPr>
            </w:pPr>
            <w:r>
              <w:rPr>
                <w:rFonts w:hint="eastAsia" w:ascii="仿宋_GB2312" w:hAnsi="仿宋_GB2312" w:eastAsia="仿宋_GB2312" w:cs="仿宋_GB2312"/>
                <w:color w:val="auto"/>
                <w:kern w:val="24"/>
                <w:sz w:val="24"/>
              </w:rPr>
              <w:t>响应文件递交截止时间：</w:t>
            </w:r>
            <w:r>
              <w:rPr>
                <w:rFonts w:hint="eastAsia" w:ascii="仿宋_GB2312" w:hAnsi="仿宋_GB2312" w:eastAsia="仿宋_GB2312" w:cs="仿宋_GB2312"/>
                <w:color w:val="auto"/>
                <w:sz w:val="24"/>
              </w:rPr>
              <w:t>202</w:t>
            </w:r>
            <w:r>
              <w:rPr>
                <w:rFonts w:hint="eastAsia" w:ascii="仿宋_GB2312" w:hAnsi="仿宋_GB2312" w:eastAsia="仿宋_GB2312" w:cs="仿宋_GB2312"/>
                <w:color w:val="auto"/>
                <w:sz w:val="24"/>
                <w:lang w:val="en-US" w:eastAsia="zh-CN"/>
              </w:rPr>
              <w:t>2</w:t>
            </w:r>
            <w:r>
              <w:rPr>
                <w:rFonts w:hint="eastAsia" w:ascii="仿宋_GB2312" w:hAnsi="仿宋_GB2312" w:eastAsia="仿宋_GB2312" w:cs="仿宋_GB2312"/>
                <w:color w:val="auto"/>
                <w:sz w:val="24"/>
              </w:rPr>
              <w:t>年</w:t>
            </w:r>
            <w:r>
              <w:rPr>
                <w:rFonts w:hint="eastAsia" w:ascii="仿宋_GB2312" w:hAnsi="仿宋_GB2312" w:eastAsia="仿宋_GB2312" w:cs="仿宋_GB2312"/>
                <w:color w:val="auto"/>
                <w:sz w:val="24"/>
                <w:lang w:val="en-US" w:eastAsia="zh-CN"/>
              </w:rPr>
              <w:t>09</w:t>
            </w:r>
            <w:r>
              <w:rPr>
                <w:rFonts w:hint="eastAsia" w:ascii="仿宋_GB2312" w:hAnsi="仿宋_GB2312" w:eastAsia="仿宋_GB2312" w:cs="仿宋_GB2312"/>
                <w:color w:val="auto"/>
                <w:sz w:val="24"/>
              </w:rPr>
              <w:t>月</w:t>
            </w:r>
            <w:r>
              <w:rPr>
                <w:rFonts w:hint="eastAsia" w:ascii="仿宋_GB2312" w:hAnsi="仿宋_GB2312" w:eastAsia="仿宋_GB2312" w:cs="仿宋_GB2312"/>
                <w:color w:val="auto"/>
                <w:sz w:val="24"/>
                <w:lang w:val="en-US" w:eastAsia="zh-CN"/>
              </w:rPr>
              <w:t>28</w:t>
            </w:r>
            <w:r>
              <w:rPr>
                <w:rFonts w:hint="eastAsia" w:ascii="仿宋_GB2312" w:hAnsi="仿宋_GB2312" w:eastAsia="仿宋_GB2312" w:cs="仿宋_GB2312"/>
                <w:color w:val="auto"/>
                <w:sz w:val="24"/>
              </w:rPr>
              <w:t>日</w:t>
            </w:r>
            <w:r>
              <w:rPr>
                <w:rFonts w:hint="eastAsia" w:ascii="仿宋_GB2312" w:hAnsi="仿宋_GB2312" w:eastAsia="仿宋_GB2312" w:cs="仿宋_GB2312"/>
                <w:color w:val="auto"/>
                <w:sz w:val="24"/>
                <w:lang w:val="en-US" w:eastAsia="zh-CN"/>
              </w:rPr>
              <w:t>18</w:t>
            </w:r>
            <w:r>
              <w:rPr>
                <w:rFonts w:hint="eastAsia" w:ascii="仿宋_GB2312" w:hAnsi="仿宋_GB2312" w:eastAsia="仿宋_GB2312" w:cs="仿宋_GB2312"/>
                <w:color w:val="auto"/>
                <w:sz w:val="24"/>
              </w:rPr>
              <w:t>:</w:t>
            </w:r>
            <w:r>
              <w:rPr>
                <w:rFonts w:hint="eastAsia" w:ascii="仿宋_GB2312" w:hAnsi="仿宋_GB2312" w:eastAsia="仿宋_GB2312" w:cs="仿宋_GB2312"/>
                <w:color w:val="auto"/>
                <w:sz w:val="24"/>
                <w:lang w:val="en-US" w:eastAsia="zh-CN"/>
              </w:rPr>
              <w:t>00</w:t>
            </w:r>
            <w:r>
              <w:rPr>
                <w:rFonts w:hint="eastAsia" w:ascii="仿宋_GB2312" w:hAnsi="仿宋_GB2312" w:eastAsia="仿宋_GB2312" w:cs="仿宋_GB2312"/>
                <w:color w:val="auto"/>
                <w:kern w:val="24"/>
                <w:sz w:val="24"/>
              </w:rPr>
              <w:t>（北京时间）。</w:t>
            </w:r>
          </w:p>
          <w:p>
            <w:pPr>
              <w:tabs>
                <w:tab w:val="left" w:pos="588"/>
              </w:tabs>
              <w:spacing w:line="360" w:lineRule="auto"/>
              <w:rPr>
                <w:rFonts w:ascii="仿宋_GB2312" w:hAnsi="仿宋_GB2312" w:eastAsia="仿宋_GB2312" w:cs="仿宋_GB2312"/>
                <w:color w:val="auto"/>
                <w:sz w:val="24"/>
              </w:rPr>
            </w:pPr>
            <w:r>
              <w:rPr>
                <w:rFonts w:hint="eastAsia" w:ascii="仿宋_GB2312" w:hAnsi="仿宋_GB2312" w:eastAsia="仿宋_GB2312" w:cs="仿宋_GB2312"/>
                <w:color w:val="auto"/>
                <w:kern w:val="24"/>
                <w:sz w:val="24"/>
              </w:rPr>
              <w:t>响应文件递交地点：</w:t>
            </w:r>
            <w:r>
              <w:rPr>
                <w:rFonts w:hint="eastAsia" w:ascii="仿宋_GB2312" w:hAnsi="仿宋_GB2312" w:eastAsia="仿宋_GB2312" w:cs="仿宋_GB2312"/>
                <w:color w:val="auto"/>
                <w:kern w:val="24"/>
                <w:sz w:val="24"/>
                <w:lang w:val="zh-CN"/>
              </w:rPr>
              <w:t>安康市公共资源交易中心（安康市汉滨区香溪路8号）</w:t>
            </w:r>
            <w:r>
              <w:rPr>
                <w:rFonts w:hint="eastAsia" w:ascii="仿宋_GB2312" w:hAnsi="仿宋_GB2312" w:eastAsia="仿宋_GB2312" w:cs="仿宋_GB2312"/>
                <w:color w:val="auto"/>
                <w:kern w:val="24"/>
                <w:sz w:val="24"/>
                <w:highlight w:val="none"/>
                <w:lang w:val="en-US" w:eastAsia="zh-CN"/>
              </w:rPr>
              <w:t>201</w:t>
            </w:r>
            <w:r>
              <w:rPr>
                <w:rFonts w:hint="eastAsia" w:ascii="仿宋_GB2312" w:hAnsi="仿宋_GB2312" w:eastAsia="仿宋_GB2312" w:cs="仿宋_GB2312"/>
                <w:color w:val="auto"/>
                <w:kern w:val="24"/>
                <w:sz w:val="24"/>
                <w:highlight w:val="none"/>
                <w:lang w:val="zh-CN"/>
              </w:rPr>
              <w:t>开</w:t>
            </w:r>
            <w:r>
              <w:rPr>
                <w:rFonts w:hint="eastAsia" w:ascii="仿宋_GB2312" w:hAnsi="仿宋_GB2312" w:eastAsia="仿宋_GB2312" w:cs="仿宋_GB2312"/>
                <w:color w:val="auto"/>
                <w:kern w:val="24"/>
                <w:sz w:val="24"/>
                <w:lang w:val="zh-CN"/>
              </w:rPr>
              <w:t>标室</w:t>
            </w:r>
            <w:r>
              <w:rPr>
                <w:rFonts w:hint="eastAsia" w:ascii="仿宋_GB2312" w:hAnsi="仿宋_GB2312" w:eastAsia="仿宋_GB2312" w:cs="仿宋_GB2312"/>
                <w:color w:val="auto"/>
                <w:kern w:val="24"/>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8" w:hRule="atLeast"/>
          <w:jc w:val="center"/>
        </w:trPr>
        <w:tc>
          <w:tcPr>
            <w:tcW w:w="1080" w:type="dxa"/>
            <w:vAlign w:val="center"/>
          </w:tcPr>
          <w:p>
            <w:pPr>
              <w:pStyle w:val="29"/>
              <w:adjustRightInd w:val="0"/>
              <w:snapToGrid w:val="0"/>
              <w:spacing w:line="240" w:lineRule="auto"/>
              <w:jc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21.1</w:t>
            </w:r>
          </w:p>
        </w:tc>
        <w:tc>
          <w:tcPr>
            <w:tcW w:w="7650" w:type="dxa"/>
            <w:vAlign w:val="center"/>
          </w:tcPr>
          <w:p>
            <w:pPr>
              <w:spacing w:line="360" w:lineRule="exact"/>
              <w:rPr>
                <w:rFonts w:ascii="仿宋_GB2312" w:hAnsi="仿宋_GB2312" w:eastAsia="仿宋_GB2312" w:cs="仿宋_GB2312"/>
                <w:color w:val="auto"/>
                <w:sz w:val="24"/>
              </w:rPr>
            </w:pPr>
            <w:r>
              <w:rPr>
                <w:rFonts w:hint="eastAsia" w:ascii="仿宋_GB2312" w:hAnsi="仿宋_GB2312" w:eastAsia="仿宋_GB2312" w:cs="仿宋_GB2312"/>
                <w:color w:val="auto"/>
                <w:sz w:val="24"/>
              </w:rPr>
              <w:t>磋商小组由</w:t>
            </w:r>
            <w:r>
              <w:rPr>
                <w:rFonts w:hint="eastAsia" w:ascii="仿宋_GB2312" w:hAnsi="仿宋_GB2312" w:eastAsia="仿宋_GB2312" w:cs="仿宋_GB2312"/>
                <w:color w:val="auto"/>
                <w:sz w:val="24"/>
                <w:u w:val="single"/>
              </w:rPr>
              <w:t>（</w:t>
            </w:r>
            <w:r>
              <w:rPr>
                <w:rFonts w:hint="eastAsia" w:ascii="仿宋_GB2312" w:hAnsi="仿宋_GB2312" w:eastAsia="仿宋_GB2312" w:cs="仿宋_GB2312"/>
                <w:color w:val="auto"/>
                <w:sz w:val="24"/>
                <w:u w:val="single"/>
                <w:lang w:val="en-US" w:eastAsia="zh-CN"/>
              </w:rPr>
              <w:t>5</w:t>
            </w:r>
            <w:r>
              <w:rPr>
                <w:rFonts w:hint="eastAsia" w:ascii="仿宋_GB2312" w:hAnsi="仿宋_GB2312" w:eastAsia="仿宋_GB2312" w:cs="仿宋_GB2312"/>
                <w:color w:val="auto"/>
                <w:sz w:val="24"/>
                <w:u w:val="single"/>
              </w:rPr>
              <w:t>）</w:t>
            </w:r>
            <w:r>
              <w:rPr>
                <w:rFonts w:hint="eastAsia" w:ascii="仿宋_GB2312" w:hAnsi="仿宋_GB2312" w:eastAsia="仿宋_GB2312" w:cs="仿宋_GB2312"/>
                <w:color w:val="auto"/>
                <w:sz w:val="24"/>
              </w:rPr>
              <w:t>人组成，其中评审专家</w:t>
            </w:r>
            <w:r>
              <w:rPr>
                <w:rFonts w:hint="eastAsia" w:ascii="仿宋_GB2312" w:hAnsi="仿宋_GB2312" w:eastAsia="仿宋_GB2312" w:cs="仿宋_GB2312"/>
                <w:color w:val="auto"/>
                <w:sz w:val="24"/>
                <w:u w:val="single"/>
              </w:rPr>
              <w:t xml:space="preserve"> </w:t>
            </w:r>
            <w:r>
              <w:rPr>
                <w:rFonts w:hint="eastAsia" w:ascii="仿宋_GB2312" w:hAnsi="仿宋_GB2312" w:eastAsia="仿宋_GB2312" w:cs="仿宋_GB2312"/>
                <w:color w:val="auto"/>
                <w:sz w:val="24"/>
                <w:u w:val="single"/>
                <w:lang w:val="en-US" w:eastAsia="zh-CN"/>
              </w:rPr>
              <w:t>4</w:t>
            </w:r>
            <w:r>
              <w:rPr>
                <w:rFonts w:hint="eastAsia" w:ascii="仿宋_GB2312" w:hAnsi="仿宋_GB2312" w:eastAsia="仿宋_GB2312" w:cs="仿宋_GB2312"/>
                <w:color w:val="auto"/>
                <w:sz w:val="24"/>
                <w:u w:val="single"/>
              </w:rPr>
              <w:t xml:space="preserve"> </w:t>
            </w:r>
            <w:r>
              <w:rPr>
                <w:rFonts w:hint="eastAsia" w:ascii="仿宋_GB2312" w:hAnsi="仿宋_GB2312" w:eastAsia="仿宋_GB2312" w:cs="仿宋_GB2312"/>
                <w:color w:val="auto"/>
                <w:sz w:val="24"/>
              </w:rPr>
              <w:t>人，采购人代表</w:t>
            </w:r>
            <w:r>
              <w:rPr>
                <w:rFonts w:hint="eastAsia" w:ascii="仿宋_GB2312" w:hAnsi="仿宋_GB2312" w:eastAsia="仿宋_GB2312" w:cs="仿宋_GB2312"/>
                <w:color w:val="auto"/>
                <w:sz w:val="24"/>
                <w:u w:val="single"/>
              </w:rPr>
              <w:t xml:space="preserve"> 1</w:t>
            </w:r>
            <w:r>
              <w:rPr>
                <w:rFonts w:hint="eastAsia" w:ascii="仿宋_GB2312" w:hAnsi="仿宋_GB2312" w:eastAsia="仿宋_GB2312" w:cs="仿宋_GB2312"/>
                <w:color w:val="auto"/>
                <w:sz w:val="24"/>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8" w:hRule="atLeast"/>
          <w:jc w:val="center"/>
        </w:trPr>
        <w:tc>
          <w:tcPr>
            <w:tcW w:w="1080" w:type="dxa"/>
            <w:vAlign w:val="center"/>
          </w:tcPr>
          <w:p>
            <w:pPr>
              <w:pStyle w:val="45"/>
              <w:widowControl w:val="0"/>
              <w:adjustRightInd w:val="0"/>
              <w:snapToGrid w:val="0"/>
              <w:spacing w:before="0" w:beforeAutospacing="0" w:after="0" w:afterAutospacing="0"/>
              <w:jc w:val="center"/>
              <w:rPr>
                <w:rFonts w:hint="eastAsia" w:ascii="仿宋_GB2312" w:hAnsi="仿宋_GB2312" w:eastAsia="仿宋_GB2312" w:cs="仿宋_GB2312"/>
                <w:color w:val="auto"/>
                <w:sz w:val="24"/>
                <w:szCs w:val="24"/>
              </w:rPr>
            </w:pPr>
            <w:bookmarkStart w:id="71" w:name="_Toc249515391"/>
            <w:bookmarkStart w:id="72" w:name="_Toc230099798"/>
            <w:bookmarkStart w:id="73" w:name="_Toc232395213"/>
            <w:bookmarkStart w:id="74" w:name="_Toc230583542"/>
            <w:bookmarkStart w:id="75" w:name="_Toc232176273"/>
            <w:bookmarkStart w:id="76" w:name="_Toc176882543"/>
            <w:bookmarkStart w:id="77" w:name="_Toc230013633"/>
            <w:bookmarkStart w:id="78" w:name="_Toc184043013"/>
            <w:bookmarkStart w:id="79" w:name="_Toc249515279"/>
            <w:bookmarkStart w:id="80" w:name="_Toc70687140"/>
            <w:bookmarkStart w:id="81" w:name="_Toc177995474"/>
            <w:bookmarkStart w:id="82" w:name="_Toc177189236"/>
            <w:bookmarkStart w:id="83" w:name="_Toc53722841"/>
            <w:bookmarkStart w:id="84" w:name="_Toc177817335"/>
            <w:bookmarkStart w:id="85" w:name="_Toc256342144"/>
            <w:bookmarkStart w:id="86" w:name="_Toc249525160"/>
            <w:r>
              <w:rPr>
                <w:rFonts w:hint="eastAsia" w:ascii="仿宋_GB2312" w:hAnsi="仿宋_GB2312" w:eastAsia="仿宋_GB2312" w:cs="仿宋_GB2312"/>
                <w:color w:val="auto"/>
                <w:kern w:val="2"/>
                <w:lang w:bidi="ar"/>
              </w:rPr>
              <w:t>21.2</w:t>
            </w:r>
          </w:p>
        </w:tc>
        <w:tc>
          <w:tcPr>
            <w:tcW w:w="7650" w:type="dxa"/>
            <w:vAlign w:val="center"/>
          </w:tcPr>
          <w:p>
            <w:pPr>
              <w:autoSpaceDE w:val="0"/>
              <w:autoSpaceDN w:val="0"/>
              <w:adjustRightInd w:val="0"/>
              <w:snapToGrid w:val="0"/>
              <w:spacing w:line="360" w:lineRule="auto"/>
              <w:rPr>
                <w:rFonts w:ascii="仿宋" w:hAnsi="仿宋" w:eastAsia="仿宋" w:cs="仿宋"/>
                <w:b/>
                <w:color w:val="auto"/>
                <w:sz w:val="24"/>
              </w:rPr>
            </w:pPr>
            <w:r>
              <w:rPr>
                <w:rFonts w:hint="eastAsia" w:ascii="仿宋" w:hAnsi="仿宋" w:eastAsia="仿宋" w:cs="仿宋"/>
                <w:b/>
                <w:color w:val="auto"/>
                <w:sz w:val="24"/>
                <w:lang w:val="zh-CN" w:bidi="ar"/>
              </w:rPr>
              <w:t>电子投标注意事项</w:t>
            </w:r>
          </w:p>
          <w:p>
            <w:pPr>
              <w:autoSpaceDE w:val="0"/>
              <w:autoSpaceDN w:val="0"/>
              <w:adjustRightInd w:val="0"/>
              <w:snapToGrid w:val="0"/>
              <w:spacing w:line="360" w:lineRule="auto"/>
              <w:ind w:firstLine="645"/>
              <w:rPr>
                <w:rFonts w:hint="eastAsia" w:ascii="仿宋" w:hAnsi="仿宋" w:eastAsia="仿宋" w:cs="仿宋"/>
                <w:b/>
                <w:color w:val="auto"/>
                <w:sz w:val="24"/>
                <w:lang w:val="zh-CN" w:bidi="ar"/>
              </w:rPr>
            </w:pPr>
            <w:r>
              <w:rPr>
                <w:rFonts w:hint="eastAsia" w:ascii="仿宋" w:hAnsi="仿宋" w:eastAsia="仿宋" w:cs="仿宋"/>
                <w:b/>
                <w:color w:val="auto"/>
                <w:sz w:val="24"/>
                <w:lang w:bidi="ar"/>
              </w:rPr>
              <w:t xml:space="preserve"> </w:t>
            </w:r>
            <w:r>
              <w:rPr>
                <w:rFonts w:hint="eastAsia" w:ascii="仿宋" w:hAnsi="仿宋" w:eastAsia="仿宋" w:cs="仿宋"/>
                <w:b/>
                <w:color w:val="auto"/>
                <w:sz w:val="24"/>
                <w:lang w:val="zh-CN" w:bidi="ar"/>
              </w:rPr>
              <w:t>1、本项目采用电子化投标的方式投标，供应商须使用数字认证证书（CA锁）对电子响应文件进行签章、加密、递交及开标时解密等相关招投标事宜。开标时，按照工作人员要求进行解密，使用电子磋商响应文件加密时所用的数字认证证书（CA锁）自行解密电子磋商响应文件（超过系统默认解密时间未解密成功的视为解密失败，其响应文件按无效文件处理），供应商需在解密时间规定内完成标书解密。所有供应商解密完成后由开标人员将响应文件导入开评标系统。如因供应商自身原因造成无法在规定时间内解密响应文件的，按无效响应对待。</w:t>
            </w:r>
          </w:p>
          <w:p>
            <w:pPr>
              <w:autoSpaceDE w:val="0"/>
              <w:autoSpaceDN w:val="0"/>
              <w:adjustRightInd w:val="0"/>
              <w:snapToGrid w:val="0"/>
              <w:spacing w:line="360" w:lineRule="auto"/>
              <w:ind w:firstLine="645"/>
              <w:rPr>
                <w:rFonts w:ascii="仿宋" w:hAnsi="仿宋" w:eastAsia="仿宋" w:cs="仿宋"/>
                <w:b/>
                <w:color w:val="auto"/>
                <w:sz w:val="24"/>
                <w:lang w:val="zh-CN"/>
              </w:rPr>
            </w:pPr>
            <w:r>
              <w:rPr>
                <w:rFonts w:hint="eastAsia" w:ascii="仿宋" w:hAnsi="仿宋" w:eastAsia="仿宋" w:cs="仿宋"/>
                <w:b/>
                <w:color w:val="auto"/>
                <w:sz w:val="24"/>
                <w:lang w:val="en-US" w:eastAsia="zh-CN" w:bidi="ar"/>
              </w:rPr>
              <w:t>2</w:t>
            </w:r>
            <w:r>
              <w:rPr>
                <w:rFonts w:hint="eastAsia" w:ascii="仿宋" w:hAnsi="仿宋" w:eastAsia="仿宋" w:cs="仿宋"/>
                <w:b/>
                <w:color w:val="auto"/>
                <w:sz w:val="24"/>
                <w:lang w:val="zh-CN" w:bidi="ar"/>
              </w:rPr>
              <w:t>、制作电子响应文件</w:t>
            </w:r>
          </w:p>
          <w:p>
            <w:pPr>
              <w:autoSpaceDE w:val="0"/>
              <w:autoSpaceDN w:val="0"/>
              <w:adjustRightInd w:val="0"/>
              <w:snapToGrid w:val="0"/>
              <w:spacing w:line="360" w:lineRule="auto"/>
              <w:ind w:firstLine="645"/>
              <w:rPr>
                <w:rFonts w:ascii="仿宋" w:hAnsi="仿宋" w:eastAsia="仿宋" w:cs="仿宋"/>
                <w:b/>
                <w:color w:val="auto"/>
                <w:sz w:val="24"/>
                <w:lang w:val="zh-CN"/>
              </w:rPr>
            </w:pPr>
            <w:r>
              <w:rPr>
                <w:rFonts w:hint="eastAsia" w:ascii="仿宋" w:hAnsi="仿宋" w:eastAsia="仿宋" w:cs="仿宋"/>
                <w:b/>
                <w:color w:val="auto"/>
                <w:sz w:val="24"/>
                <w:lang w:val="zh-CN" w:bidi="ar"/>
              </w:rPr>
              <w:t>投标供应商须在“全国公共资源交易中心平台（陕西省）（http://www.sxggzyjy.cn/）”的“服务指南”栏目“下载专区”中，免费下载“陕西省公共资源交易平台政府采在购电子标书制作工具(V8.0.0.2)”，并升级至最新版本，使用该客户端制作电子响应文件，制作扩展名为“.SXSTF”的电子响应文件。”</w:t>
            </w:r>
          </w:p>
          <w:p>
            <w:pPr>
              <w:autoSpaceDE w:val="0"/>
              <w:autoSpaceDN w:val="0"/>
              <w:adjustRightInd w:val="0"/>
              <w:snapToGrid w:val="0"/>
              <w:spacing w:line="360" w:lineRule="auto"/>
              <w:ind w:firstLine="645"/>
              <w:rPr>
                <w:rFonts w:ascii="仿宋" w:hAnsi="仿宋" w:eastAsia="仿宋" w:cs="仿宋"/>
                <w:b/>
                <w:color w:val="auto"/>
                <w:sz w:val="24"/>
                <w:lang w:val="zh-CN"/>
              </w:rPr>
            </w:pPr>
            <w:r>
              <w:rPr>
                <w:rFonts w:hint="eastAsia" w:ascii="仿宋" w:hAnsi="仿宋" w:eastAsia="仿宋" w:cs="仿宋"/>
                <w:b/>
                <w:color w:val="auto"/>
                <w:sz w:val="24"/>
                <w:lang w:val="en-US" w:eastAsia="zh-CN" w:bidi="ar"/>
              </w:rPr>
              <w:t>3</w:t>
            </w:r>
            <w:r>
              <w:rPr>
                <w:rFonts w:hint="eastAsia" w:ascii="仿宋" w:hAnsi="仿宋" w:eastAsia="仿宋" w:cs="仿宋"/>
                <w:b/>
                <w:color w:val="auto"/>
                <w:sz w:val="24"/>
                <w:lang w:val="zh-CN" w:bidi="ar"/>
              </w:rPr>
              <w:t>、递交电子响应文件</w:t>
            </w:r>
          </w:p>
          <w:p>
            <w:pPr>
              <w:autoSpaceDE w:val="0"/>
              <w:autoSpaceDN w:val="0"/>
              <w:adjustRightInd w:val="0"/>
              <w:snapToGrid w:val="0"/>
              <w:spacing w:line="360" w:lineRule="auto"/>
              <w:ind w:firstLine="645" w:firstLineChars="0"/>
              <w:rPr>
                <w:rFonts w:hint="eastAsia" w:ascii="仿宋_GB2312" w:hAnsi="仿宋_GB2312" w:eastAsia="仿宋_GB2312" w:cs="仿宋_GB2312"/>
                <w:color w:val="auto"/>
                <w:sz w:val="24"/>
              </w:rPr>
            </w:pPr>
            <w:r>
              <w:rPr>
                <w:rFonts w:hint="eastAsia" w:ascii="仿宋" w:hAnsi="仿宋" w:eastAsia="仿宋" w:cs="仿宋"/>
                <w:b/>
                <w:color w:val="auto"/>
                <w:sz w:val="24"/>
                <w:lang w:val="zh-CN" w:bidi="ar"/>
              </w:rPr>
              <w:t>登录全国公共资源交易中心平台（陕西省）（http://www.sxggzyjy.cn/），选择“电子交易平台—陕西政府采购交易系统—企业端”进行登录，登录后选择“交易乙方”身份进入，进入菜单“采购业务—我的项目——项目流程——上传响应文件”，上传加密的电子响应文件。上传成功后，电子化平台将予以记录。</w:t>
            </w:r>
          </w:p>
        </w:tc>
      </w:tr>
    </w:tbl>
    <w:p>
      <w:pPr>
        <w:rPr>
          <w:rFonts w:ascii="仿宋_GB2312" w:hAnsi="仿宋_GB2312" w:eastAsia="仿宋_GB2312" w:cs="仿宋_GB2312"/>
          <w:color w:val="auto"/>
          <w:sz w:val="24"/>
        </w:rPr>
      </w:pPr>
      <w:r>
        <w:rPr>
          <w:rFonts w:hint="eastAsia" w:ascii="仿宋_GB2312" w:hAnsi="仿宋_GB2312" w:eastAsia="仿宋_GB2312" w:cs="仿宋_GB2312"/>
          <w:color w:val="auto"/>
          <w:sz w:val="24"/>
        </w:rPr>
        <w:br w:type="page"/>
      </w:r>
    </w:p>
    <w:p>
      <w:pPr>
        <w:pStyle w:val="85"/>
        <w:spacing w:before="24" w:after="24"/>
        <w:jc w:val="center"/>
        <w:rPr>
          <w:rFonts w:ascii="仿宋_GB2312" w:hAnsi="仿宋_GB2312" w:eastAsia="仿宋_GB2312" w:cs="仿宋_GB2312"/>
          <w:color w:val="auto"/>
          <w:szCs w:val="32"/>
        </w:rPr>
      </w:pPr>
      <w:bookmarkStart w:id="87" w:name="_Toc17948"/>
      <w:r>
        <w:rPr>
          <w:rFonts w:hint="eastAsia" w:ascii="仿宋_GB2312" w:hAnsi="仿宋_GB2312" w:eastAsia="仿宋_GB2312" w:cs="仿宋_GB2312"/>
          <w:color w:val="auto"/>
          <w:szCs w:val="32"/>
        </w:rPr>
        <w:t>（二）供应商须知</w:t>
      </w:r>
      <w:bookmarkEnd w:id="87"/>
    </w:p>
    <w:p>
      <w:pPr>
        <w:pStyle w:val="85"/>
        <w:spacing w:before="24" w:after="24"/>
        <w:jc w:val="center"/>
        <w:rPr>
          <w:rFonts w:ascii="仿宋_GB2312" w:hAnsi="仿宋_GB2312" w:eastAsia="仿宋_GB2312" w:cs="仿宋_GB2312"/>
          <w:color w:val="auto"/>
          <w:sz w:val="30"/>
          <w:szCs w:val="30"/>
        </w:rPr>
      </w:pPr>
      <w:bookmarkStart w:id="88" w:name="_Toc15328"/>
      <w:r>
        <w:rPr>
          <w:rFonts w:hint="eastAsia" w:ascii="仿宋_GB2312" w:hAnsi="仿宋_GB2312" w:eastAsia="仿宋_GB2312" w:cs="仿宋_GB2312"/>
          <w:color w:val="auto"/>
          <w:sz w:val="30"/>
          <w:szCs w:val="30"/>
        </w:rPr>
        <w:t>一、总  则</w:t>
      </w:r>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8"/>
    </w:p>
    <w:p>
      <w:pPr>
        <w:rPr>
          <w:rFonts w:ascii="仿宋_GB2312" w:hAnsi="仿宋_GB2312" w:eastAsia="仿宋_GB2312" w:cs="仿宋_GB2312"/>
          <w:color w:val="auto"/>
        </w:rPr>
      </w:pPr>
    </w:p>
    <w:p>
      <w:pPr>
        <w:pStyle w:val="5"/>
        <w:rPr>
          <w:rFonts w:ascii="仿宋_GB2312" w:hAnsi="仿宋_GB2312" w:eastAsia="仿宋_GB2312" w:cs="仿宋_GB2312"/>
          <w:b/>
          <w:color w:val="auto"/>
          <w:sz w:val="24"/>
        </w:rPr>
      </w:pPr>
      <w:bookmarkStart w:id="89" w:name="_Hlt14560612"/>
      <w:bookmarkEnd w:id="89"/>
      <w:bookmarkStart w:id="90" w:name="_Toc249525161"/>
      <w:bookmarkStart w:id="91" w:name="_Toc25504"/>
      <w:bookmarkStart w:id="92" w:name="_Toc184043014"/>
      <w:bookmarkStart w:id="93" w:name="_Toc249515392"/>
      <w:bookmarkStart w:id="94" w:name="_Toc249515280"/>
      <w:r>
        <w:rPr>
          <w:rFonts w:hint="eastAsia" w:ascii="仿宋_GB2312" w:hAnsi="仿宋_GB2312" w:eastAsia="仿宋_GB2312" w:cs="仿宋_GB2312"/>
          <w:b/>
          <w:color w:val="auto"/>
          <w:sz w:val="24"/>
        </w:rPr>
        <w:t>1.     项目说明</w:t>
      </w:r>
      <w:bookmarkEnd w:id="90"/>
      <w:bookmarkEnd w:id="91"/>
      <w:bookmarkEnd w:id="92"/>
      <w:bookmarkEnd w:id="93"/>
      <w:bookmarkEnd w:id="94"/>
    </w:p>
    <w:p>
      <w:pPr>
        <w:pStyle w:val="72"/>
        <w:widowControl w:val="0"/>
        <w:tabs>
          <w:tab w:val="left" w:pos="588"/>
        </w:tabs>
        <w:spacing w:before="0" w:beforeAutospacing="0" w:after="0" w:afterAutospacing="0"/>
        <w:textAlignment w:val="auto"/>
        <w:rPr>
          <w:rFonts w:ascii="仿宋_GB2312" w:hAnsi="仿宋_GB2312" w:eastAsia="仿宋_GB2312" w:cs="仿宋_GB2312"/>
          <w:color w:val="auto"/>
          <w:kern w:val="24"/>
        </w:rPr>
      </w:pPr>
      <w:r>
        <w:rPr>
          <w:rFonts w:hint="eastAsia" w:ascii="仿宋_GB2312" w:hAnsi="仿宋_GB2312" w:eastAsia="仿宋_GB2312" w:cs="仿宋_GB2312"/>
          <w:color w:val="auto"/>
          <w:kern w:val="24"/>
        </w:rPr>
        <w:t>1.1    项目说明：</w:t>
      </w:r>
      <w:r>
        <w:rPr>
          <w:rFonts w:hint="eastAsia" w:ascii="仿宋_GB2312" w:hAnsi="仿宋_GB2312" w:eastAsia="仿宋_GB2312" w:cs="仿宋_GB2312"/>
          <w:b/>
          <w:color w:val="auto"/>
          <w:kern w:val="24"/>
        </w:rPr>
        <w:t>见供应商须知前附表</w:t>
      </w:r>
      <w:r>
        <w:rPr>
          <w:rFonts w:hint="eastAsia" w:ascii="仿宋_GB2312" w:hAnsi="仿宋_GB2312" w:eastAsia="仿宋_GB2312" w:cs="仿宋_GB2312"/>
          <w:color w:val="auto"/>
          <w:kern w:val="24"/>
        </w:rPr>
        <w:t>。</w:t>
      </w:r>
    </w:p>
    <w:p>
      <w:pPr>
        <w:pStyle w:val="5"/>
        <w:rPr>
          <w:rFonts w:ascii="仿宋_GB2312" w:hAnsi="仿宋_GB2312" w:eastAsia="仿宋_GB2312" w:cs="仿宋_GB2312"/>
          <w:b/>
          <w:color w:val="auto"/>
          <w:sz w:val="24"/>
        </w:rPr>
      </w:pPr>
      <w:bookmarkStart w:id="95" w:name="_Toc249515281"/>
      <w:bookmarkStart w:id="96" w:name="_Toc184043015"/>
      <w:bookmarkStart w:id="97" w:name="_Toc249515393"/>
      <w:bookmarkStart w:id="98" w:name="_Toc31509"/>
      <w:bookmarkStart w:id="99" w:name="_Toc70687142"/>
      <w:bookmarkStart w:id="100" w:name="_Toc249525162"/>
      <w:r>
        <w:rPr>
          <w:rFonts w:hint="eastAsia" w:ascii="仿宋_GB2312" w:hAnsi="仿宋_GB2312" w:eastAsia="仿宋_GB2312" w:cs="仿宋_GB2312"/>
          <w:b/>
          <w:color w:val="auto"/>
          <w:sz w:val="24"/>
        </w:rPr>
        <w:t>2.     定义</w:t>
      </w:r>
      <w:bookmarkEnd w:id="95"/>
      <w:bookmarkEnd w:id="96"/>
      <w:bookmarkEnd w:id="97"/>
      <w:bookmarkEnd w:id="98"/>
      <w:bookmarkEnd w:id="99"/>
      <w:bookmarkEnd w:id="100"/>
    </w:p>
    <w:p>
      <w:pPr>
        <w:tabs>
          <w:tab w:val="left" w:pos="588"/>
        </w:tabs>
        <w:spacing w:line="360" w:lineRule="auto"/>
        <w:rPr>
          <w:rFonts w:ascii="仿宋_GB2312" w:hAnsi="仿宋_GB2312" w:eastAsia="仿宋_GB2312" w:cs="仿宋_GB2312"/>
          <w:color w:val="auto"/>
          <w:sz w:val="24"/>
        </w:rPr>
      </w:pPr>
      <w:r>
        <w:rPr>
          <w:rFonts w:hint="eastAsia" w:ascii="仿宋_GB2312" w:hAnsi="仿宋_GB2312" w:eastAsia="仿宋_GB2312" w:cs="仿宋_GB2312"/>
          <w:color w:val="auto"/>
          <w:sz w:val="24"/>
        </w:rPr>
        <w:t>2.1    采购人：</w:t>
      </w:r>
      <w:r>
        <w:rPr>
          <w:rFonts w:hint="eastAsia" w:ascii="仿宋_GB2312" w:hAnsi="仿宋_GB2312" w:eastAsia="仿宋_GB2312" w:cs="仿宋_GB2312"/>
          <w:b/>
          <w:color w:val="auto"/>
          <w:sz w:val="24"/>
        </w:rPr>
        <w:t>见供应商须知前附表</w:t>
      </w:r>
      <w:r>
        <w:rPr>
          <w:rFonts w:hint="eastAsia" w:ascii="仿宋_GB2312" w:hAnsi="仿宋_GB2312" w:eastAsia="仿宋_GB2312" w:cs="仿宋_GB2312"/>
          <w:color w:val="auto"/>
          <w:sz w:val="24"/>
        </w:rPr>
        <w:t>。</w:t>
      </w:r>
    </w:p>
    <w:p>
      <w:pPr>
        <w:pStyle w:val="23"/>
        <w:rPr>
          <w:rFonts w:ascii="仿宋_GB2312" w:hAnsi="仿宋_GB2312" w:eastAsia="仿宋_GB2312" w:cs="仿宋_GB2312"/>
          <w:color w:val="auto"/>
          <w:kern w:val="24"/>
          <w:sz w:val="24"/>
        </w:rPr>
      </w:pPr>
      <w:r>
        <w:rPr>
          <w:rFonts w:hint="eastAsia" w:ascii="仿宋_GB2312" w:hAnsi="仿宋_GB2312" w:eastAsia="仿宋_GB2312" w:cs="仿宋_GB2312"/>
          <w:color w:val="auto"/>
          <w:kern w:val="24"/>
          <w:sz w:val="24"/>
        </w:rPr>
        <w:t>2.2    采购代理机构：</w:t>
      </w:r>
      <w:r>
        <w:rPr>
          <w:rFonts w:hint="eastAsia" w:ascii="仿宋_GB2312" w:hAnsi="仿宋_GB2312" w:eastAsia="仿宋_GB2312" w:cs="仿宋_GB2312"/>
          <w:b/>
          <w:color w:val="auto"/>
          <w:kern w:val="24"/>
          <w:sz w:val="24"/>
        </w:rPr>
        <w:t>见供应商须知前附表</w:t>
      </w:r>
      <w:r>
        <w:rPr>
          <w:rFonts w:hint="eastAsia" w:ascii="仿宋_GB2312" w:hAnsi="仿宋_GB2312" w:eastAsia="仿宋_GB2312" w:cs="仿宋_GB2312"/>
          <w:color w:val="auto"/>
          <w:kern w:val="24"/>
          <w:sz w:val="24"/>
        </w:rPr>
        <w:t>。</w:t>
      </w:r>
    </w:p>
    <w:p>
      <w:pPr>
        <w:pStyle w:val="23"/>
        <w:ind w:left="840" w:hanging="840" w:hangingChars="350"/>
        <w:rPr>
          <w:rFonts w:ascii="仿宋_GB2312" w:hAnsi="仿宋_GB2312" w:eastAsia="仿宋_GB2312" w:cs="仿宋_GB2312"/>
          <w:color w:val="auto"/>
          <w:sz w:val="24"/>
        </w:rPr>
      </w:pPr>
      <w:r>
        <w:rPr>
          <w:rFonts w:hint="eastAsia" w:ascii="仿宋_GB2312" w:hAnsi="仿宋_GB2312" w:eastAsia="仿宋_GB2312" w:cs="仿宋_GB2312"/>
          <w:color w:val="auto"/>
          <w:sz w:val="24"/>
        </w:rPr>
        <w:t>2.3    供应商：指响应磋商文件要求、参加竞争性磋商采购的法人、其他组织或者自然人。本次政府采购项目邀请供应商方式见</w:t>
      </w:r>
      <w:r>
        <w:rPr>
          <w:rFonts w:hint="eastAsia" w:ascii="仿宋_GB2312" w:hAnsi="仿宋_GB2312" w:eastAsia="仿宋_GB2312" w:cs="仿宋_GB2312"/>
          <w:b/>
          <w:color w:val="auto"/>
          <w:sz w:val="24"/>
        </w:rPr>
        <w:t>供应商须知前附表。</w:t>
      </w:r>
    </w:p>
    <w:p>
      <w:pPr>
        <w:pStyle w:val="23"/>
        <w:tabs>
          <w:tab w:val="left" w:pos="360"/>
        </w:tabs>
        <w:ind w:left="840" w:hanging="840" w:hangingChars="350"/>
        <w:rPr>
          <w:rFonts w:ascii="仿宋_GB2312" w:hAnsi="仿宋_GB2312" w:eastAsia="仿宋_GB2312" w:cs="仿宋_GB2312"/>
          <w:color w:val="auto"/>
          <w:sz w:val="24"/>
        </w:rPr>
      </w:pPr>
      <w:r>
        <w:rPr>
          <w:rFonts w:hint="eastAsia" w:ascii="仿宋_GB2312" w:hAnsi="仿宋_GB2312" w:eastAsia="仿宋_GB2312" w:cs="仿宋_GB2312"/>
          <w:color w:val="auto"/>
          <w:sz w:val="24"/>
        </w:rPr>
        <w:t>2.4    磋商小组：指依据《中华人民共和国政府采购法》和财政部《政府采购竞争性磋商采购方式管理暂行办法》有关规定组建，依法依规履行其职责和义务的机构。</w:t>
      </w:r>
    </w:p>
    <w:p>
      <w:pPr>
        <w:pStyle w:val="5"/>
        <w:rPr>
          <w:rFonts w:ascii="仿宋_GB2312" w:hAnsi="仿宋_GB2312" w:eastAsia="仿宋_GB2312" w:cs="仿宋_GB2312"/>
          <w:b/>
          <w:color w:val="auto"/>
          <w:sz w:val="24"/>
        </w:rPr>
      </w:pPr>
      <w:bookmarkStart w:id="101" w:name="_Toc184043016"/>
      <w:bookmarkStart w:id="102" w:name="_Toc249515282"/>
      <w:bookmarkStart w:id="103" w:name="_Toc249525163"/>
      <w:bookmarkStart w:id="104" w:name="_Toc249515394"/>
      <w:bookmarkStart w:id="105" w:name="_Toc385992329"/>
      <w:bookmarkStart w:id="106" w:name="_Toc70687143"/>
      <w:bookmarkStart w:id="107" w:name="_Toc23705"/>
      <w:bookmarkStart w:id="108" w:name="_Toc389620168"/>
      <w:r>
        <w:rPr>
          <w:rFonts w:hint="eastAsia" w:ascii="仿宋_GB2312" w:hAnsi="仿宋_GB2312" w:eastAsia="仿宋_GB2312" w:cs="仿宋_GB2312"/>
          <w:b/>
          <w:color w:val="auto"/>
          <w:sz w:val="24"/>
        </w:rPr>
        <w:t>3.     合格的供应商</w:t>
      </w:r>
      <w:bookmarkEnd w:id="101"/>
      <w:bookmarkEnd w:id="102"/>
      <w:bookmarkEnd w:id="103"/>
      <w:bookmarkEnd w:id="104"/>
      <w:bookmarkEnd w:id="105"/>
      <w:bookmarkEnd w:id="106"/>
      <w:bookmarkEnd w:id="107"/>
      <w:bookmarkEnd w:id="108"/>
    </w:p>
    <w:p>
      <w:pPr>
        <w:tabs>
          <w:tab w:val="left" w:pos="588"/>
        </w:tabs>
        <w:spacing w:line="360" w:lineRule="auto"/>
        <w:rPr>
          <w:rFonts w:ascii="仿宋_GB2312" w:hAnsi="仿宋_GB2312" w:eastAsia="仿宋_GB2312" w:cs="仿宋_GB2312"/>
          <w:color w:val="auto"/>
          <w:kern w:val="24"/>
          <w:sz w:val="24"/>
        </w:rPr>
      </w:pPr>
      <w:r>
        <w:rPr>
          <w:rFonts w:hint="eastAsia" w:ascii="仿宋_GB2312" w:hAnsi="仿宋_GB2312" w:eastAsia="仿宋_GB2312" w:cs="仿宋_GB2312"/>
          <w:color w:val="auto"/>
          <w:kern w:val="24"/>
          <w:sz w:val="24"/>
        </w:rPr>
        <w:t>3.1    供应商基本资质要求详见</w:t>
      </w:r>
      <w:r>
        <w:rPr>
          <w:rFonts w:hint="eastAsia" w:ascii="仿宋_GB2312" w:hAnsi="仿宋_GB2312" w:eastAsia="仿宋_GB2312" w:cs="仿宋_GB2312"/>
          <w:b/>
          <w:color w:val="auto"/>
          <w:kern w:val="24"/>
          <w:sz w:val="24"/>
        </w:rPr>
        <w:t>供应商须知前附表</w:t>
      </w:r>
      <w:r>
        <w:rPr>
          <w:rFonts w:hint="eastAsia" w:ascii="仿宋_GB2312" w:hAnsi="仿宋_GB2312" w:eastAsia="仿宋_GB2312" w:cs="仿宋_GB2312"/>
          <w:color w:val="auto"/>
          <w:kern w:val="24"/>
          <w:sz w:val="24"/>
        </w:rPr>
        <w:t>。</w:t>
      </w:r>
    </w:p>
    <w:p>
      <w:pPr>
        <w:tabs>
          <w:tab w:val="left" w:pos="588"/>
        </w:tabs>
        <w:spacing w:line="360" w:lineRule="auto"/>
        <w:rPr>
          <w:rFonts w:ascii="仿宋_GB2312" w:hAnsi="仿宋_GB2312" w:eastAsia="仿宋_GB2312" w:cs="仿宋_GB2312"/>
          <w:color w:val="auto"/>
          <w:kern w:val="24"/>
          <w:sz w:val="24"/>
        </w:rPr>
      </w:pPr>
      <w:r>
        <w:rPr>
          <w:rFonts w:hint="eastAsia" w:ascii="仿宋_GB2312" w:hAnsi="仿宋_GB2312" w:eastAsia="仿宋_GB2312" w:cs="仿宋_GB2312"/>
          <w:color w:val="auto"/>
          <w:kern w:val="24"/>
          <w:sz w:val="24"/>
        </w:rPr>
        <w:t>3.2    本项目将执行在政府采购活动中查询及使用信用记录的规定，具体要求为：</w:t>
      </w:r>
    </w:p>
    <w:p>
      <w:pPr>
        <w:tabs>
          <w:tab w:val="left" w:pos="588"/>
        </w:tabs>
        <w:spacing w:line="360" w:lineRule="auto"/>
        <w:ind w:left="960" w:hanging="960" w:hangingChars="400"/>
        <w:rPr>
          <w:rFonts w:ascii="仿宋_GB2312" w:hAnsi="仿宋_GB2312" w:eastAsia="仿宋_GB2312" w:cs="仿宋_GB2312"/>
          <w:color w:val="000000" w:themeColor="text1"/>
          <w:kern w:val="24"/>
          <w:sz w:val="24"/>
          <w14:textFill>
            <w14:solidFill>
              <w14:schemeClr w14:val="tx1"/>
            </w14:solidFill>
          </w14:textFill>
        </w:rPr>
      </w:pPr>
      <w:r>
        <w:rPr>
          <w:rFonts w:hint="eastAsia" w:ascii="仿宋_GB2312" w:hAnsi="仿宋_GB2312" w:eastAsia="仿宋_GB2312" w:cs="仿宋_GB2312"/>
          <w:color w:val="000000" w:themeColor="text1"/>
          <w:kern w:val="24"/>
          <w:sz w:val="24"/>
          <w14:textFill>
            <w14:solidFill>
              <w14:schemeClr w14:val="tx1"/>
            </w14:solidFill>
          </w14:textFill>
        </w:rPr>
        <w:t>3.2.1  供应商应当未被列入失信被执行人、</w:t>
      </w:r>
      <w:r>
        <w:rPr>
          <w:rFonts w:hint="eastAsia" w:ascii="仿宋_GB2312" w:hAnsi="仿宋_GB2312" w:eastAsia="仿宋_GB2312" w:cs="仿宋_GB2312"/>
          <w:color w:val="000000" w:themeColor="text1"/>
          <w:kern w:val="24"/>
          <w:sz w:val="24"/>
          <w:lang w:eastAsia="zh-CN"/>
          <w14:textFill>
            <w14:solidFill>
              <w14:schemeClr w14:val="tx1"/>
            </w14:solidFill>
          </w14:textFill>
        </w:rPr>
        <w:t>重大税收违法失信主体</w:t>
      </w:r>
      <w:r>
        <w:rPr>
          <w:rFonts w:hint="eastAsia" w:ascii="仿宋_GB2312" w:hAnsi="仿宋_GB2312" w:eastAsia="仿宋_GB2312" w:cs="仿宋_GB2312"/>
          <w:color w:val="000000" w:themeColor="text1"/>
          <w:kern w:val="24"/>
          <w:sz w:val="24"/>
          <w14:textFill>
            <w14:solidFill>
              <w14:schemeClr w14:val="tx1"/>
            </w14:solidFill>
          </w14:textFill>
        </w:rPr>
        <w:t>、政府采购严重违法失信行为记录名单，否则不得参与政府采购活动。</w:t>
      </w:r>
    </w:p>
    <w:p>
      <w:pPr>
        <w:tabs>
          <w:tab w:val="left" w:pos="588"/>
        </w:tabs>
        <w:spacing w:line="360" w:lineRule="auto"/>
        <w:rPr>
          <w:rFonts w:ascii="仿宋_GB2312" w:hAnsi="仿宋_GB2312" w:eastAsia="仿宋_GB2312" w:cs="仿宋_GB2312"/>
          <w:color w:val="000000" w:themeColor="text1"/>
          <w:kern w:val="24"/>
          <w:sz w:val="24"/>
          <w14:textFill>
            <w14:solidFill>
              <w14:schemeClr w14:val="tx1"/>
            </w14:solidFill>
          </w14:textFill>
        </w:rPr>
      </w:pPr>
      <w:r>
        <w:rPr>
          <w:rFonts w:hint="eastAsia" w:ascii="仿宋_GB2312" w:hAnsi="仿宋_GB2312" w:eastAsia="仿宋_GB2312" w:cs="仿宋_GB2312"/>
          <w:color w:val="000000" w:themeColor="text1"/>
          <w:kern w:val="24"/>
          <w:sz w:val="24"/>
          <w14:textFill>
            <w14:solidFill>
              <w14:schemeClr w14:val="tx1"/>
            </w14:solidFill>
          </w14:textFill>
        </w:rPr>
        <w:t>3.2.2  信用信息查询的时间：响应文件递交截止时间之后至磋商</w:t>
      </w:r>
      <w:r>
        <w:rPr>
          <w:rFonts w:hint="eastAsia" w:ascii="仿宋_GB2312" w:hAnsi="仿宋_GB2312" w:eastAsia="仿宋_GB2312" w:cs="仿宋_GB2312"/>
          <w:color w:val="000000" w:themeColor="text1"/>
          <w:sz w:val="24"/>
          <w14:textFill>
            <w14:solidFill>
              <w14:schemeClr w14:val="tx1"/>
            </w14:solidFill>
          </w14:textFill>
        </w:rPr>
        <w:t>资格性检查结束</w:t>
      </w:r>
      <w:r>
        <w:rPr>
          <w:rFonts w:hint="eastAsia" w:ascii="仿宋_GB2312" w:hAnsi="仿宋_GB2312" w:eastAsia="仿宋_GB2312" w:cs="仿宋_GB2312"/>
          <w:color w:val="000000" w:themeColor="text1"/>
          <w:kern w:val="24"/>
          <w:sz w:val="24"/>
          <w14:textFill>
            <w14:solidFill>
              <w14:schemeClr w14:val="tx1"/>
            </w14:solidFill>
          </w14:textFill>
        </w:rPr>
        <w:t xml:space="preserve">。 </w:t>
      </w:r>
    </w:p>
    <w:p>
      <w:pPr>
        <w:tabs>
          <w:tab w:val="left" w:pos="588"/>
        </w:tabs>
        <w:spacing w:line="360" w:lineRule="auto"/>
        <w:ind w:left="840" w:hanging="840" w:hangingChars="350"/>
        <w:rPr>
          <w:rFonts w:ascii="仿宋_GB2312" w:hAnsi="仿宋_GB2312" w:eastAsia="仿宋_GB2312" w:cs="仿宋_GB2312"/>
          <w:color w:val="000000" w:themeColor="text1"/>
          <w:kern w:val="24"/>
          <w:sz w:val="24"/>
          <w14:textFill>
            <w14:solidFill>
              <w14:schemeClr w14:val="tx1"/>
            </w14:solidFill>
          </w14:textFill>
        </w:rPr>
      </w:pPr>
      <w:r>
        <w:rPr>
          <w:rFonts w:hint="eastAsia" w:ascii="仿宋_GB2312" w:hAnsi="仿宋_GB2312" w:eastAsia="仿宋_GB2312" w:cs="仿宋_GB2312"/>
          <w:color w:val="000000" w:themeColor="text1"/>
          <w:kern w:val="24"/>
          <w:sz w:val="24"/>
          <w14:textFill>
            <w14:solidFill>
              <w14:schemeClr w14:val="tx1"/>
            </w14:solidFill>
          </w14:textFill>
        </w:rPr>
        <w:t xml:space="preserve">3.2.3  查询渠道：“信用中国”网站（www.creditchina.gov.cn）和中国政府采购网（www.ccgp.gov.cn）； </w:t>
      </w:r>
    </w:p>
    <w:p>
      <w:pPr>
        <w:tabs>
          <w:tab w:val="left" w:pos="588"/>
        </w:tabs>
        <w:spacing w:line="360" w:lineRule="auto"/>
        <w:ind w:left="840" w:hanging="840" w:hangingChars="350"/>
        <w:rPr>
          <w:rFonts w:ascii="仿宋_GB2312" w:hAnsi="仿宋_GB2312" w:eastAsia="仿宋_GB2312" w:cs="仿宋_GB2312"/>
          <w:color w:val="000000" w:themeColor="text1"/>
          <w:kern w:val="24"/>
          <w:sz w:val="24"/>
          <w14:textFill>
            <w14:solidFill>
              <w14:schemeClr w14:val="tx1"/>
            </w14:solidFill>
          </w14:textFill>
        </w:rPr>
      </w:pPr>
      <w:r>
        <w:rPr>
          <w:rFonts w:hint="eastAsia" w:ascii="仿宋_GB2312" w:hAnsi="仿宋_GB2312" w:eastAsia="仿宋_GB2312" w:cs="仿宋_GB2312"/>
          <w:color w:val="000000" w:themeColor="text1"/>
          <w:kern w:val="24"/>
          <w:sz w:val="24"/>
          <w14:textFill>
            <w14:solidFill>
              <w14:schemeClr w14:val="tx1"/>
            </w14:solidFill>
          </w14:textFill>
        </w:rPr>
        <w:t xml:space="preserve">3.2.4  信用信息查询记录和证据留存具体方式：将经查询存在不良信用记录的潜在供应商的查询结果网页截图作为查询记录和证据，与其他采购文件一并保存； </w:t>
      </w:r>
    </w:p>
    <w:p>
      <w:pPr>
        <w:tabs>
          <w:tab w:val="left" w:pos="588"/>
        </w:tabs>
        <w:spacing w:line="360" w:lineRule="auto"/>
        <w:ind w:left="840" w:hanging="840" w:hangingChars="350"/>
        <w:rPr>
          <w:rFonts w:ascii="仿宋_GB2312" w:hAnsi="仿宋_GB2312" w:eastAsia="仿宋_GB2312" w:cs="仿宋_GB2312"/>
          <w:color w:val="FF0000"/>
          <w:kern w:val="24"/>
          <w:sz w:val="24"/>
        </w:rPr>
      </w:pPr>
      <w:r>
        <w:rPr>
          <w:rFonts w:hint="eastAsia" w:ascii="仿宋_GB2312" w:hAnsi="仿宋_GB2312" w:eastAsia="仿宋_GB2312" w:cs="仿宋_GB2312"/>
          <w:color w:val="000000" w:themeColor="text1"/>
          <w:kern w:val="24"/>
          <w:sz w:val="24"/>
          <w14:textFill>
            <w14:solidFill>
              <w14:schemeClr w14:val="tx1"/>
            </w14:solidFill>
          </w14:textFill>
        </w:rPr>
        <w:t>3.3.5  信用信息的使用规则：采购人或采购代理机构若发现参与本项目政府采购活动的供应商在存在不良信用记录的，将信用信息查询记录提交给磋商小组，作无效文件进行处理。</w:t>
      </w:r>
    </w:p>
    <w:p>
      <w:pPr>
        <w:tabs>
          <w:tab w:val="left" w:pos="588"/>
        </w:tabs>
        <w:spacing w:line="360" w:lineRule="auto"/>
        <w:ind w:left="840" w:hanging="840" w:hangingChars="350"/>
        <w:rPr>
          <w:rFonts w:ascii="仿宋_GB2312" w:hAnsi="仿宋_GB2312" w:eastAsia="仿宋_GB2312" w:cs="仿宋_GB2312"/>
          <w:color w:val="auto"/>
          <w:kern w:val="24"/>
          <w:sz w:val="24"/>
        </w:rPr>
      </w:pPr>
      <w:r>
        <w:rPr>
          <w:rFonts w:hint="eastAsia" w:ascii="仿宋_GB2312" w:hAnsi="仿宋_GB2312" w:eastAsia="仿宋_GB2312" w:cs="仿宋_GB2312"/>
          <w:color w:val="auto"/>
          <w:kern w:val="24"/>
          <w:sz w:val="24"/>
        </w:rPr>
        <w:t>3.4    供应商必须向采购人领取磋商文件并登记备案，未向采购人领取磋商文件并登记备案的潜在供应商均无资格参加本次采购。</w:t>
      </w:r>
    </w:p>
    <w:p>
      <w:pPr>
        <w:tabs>
          <w:tab w:val="left" w:pos="588"/>
        </w:tabs>
        <w:spacing w:line="360" w:lineRule="auto"/>
        <w:rPr>
          <w:rFonts w:ascii="仿宋_GB2312" w:hAnsi="仿宋_GB2312" w:eastAsia="仿宋_GB2312" w:cs="仿宋_GB2312"/>
          <w:color w:val="auto"/>
          <w:kern w:val="24"/>
          <w:sz w:val="24"/>
        </w:rPr>
      </w:pPr>
      <w:r>
        <w:rPr>
          <w:rFonts w:hint="eastAsia" w:ascii="仿宋_GB2312" w:hAnsi="仿宋_GB2312" w:eastAsia="仿宋_GB2312" w:cs="仿宋_GB2312"/>
          <w:color w:val="auto"/>
          <w:kern w:val="24"/>
          <w:sz w:val="24"/>
        </w:rPr>
        <w:t>3.5    供应商应遵守《中华人民共和国政府采购法》及其它有关的中国法律和法规。</w:t>
      </w:r>
    </w:p>
    <w:p>
      <w:pPr>
        <w:pStyle w:val="5"/>
        <w:rPr>
          <w:rFonts w:ascii="仿宋_GB2312" w:hAnsi="仿宋_GB2312" w:eastAsia="仿宋_GB2312" w:cs="仿宋_GB2312"/>
          <w:b/>
          <w:color w:val="auto"/>
          <w:sz w:val="24"/>
        </w:rPr>
      </w:pPr>
      <w:bookmarkStart w:id="109" w:name="_Toc249515283"/>
      <w:bookmarkStart w:id="110" w:name="_Toc249515395"/>
      <w:bookmarkStart w:id="111" w:name="_Toc385992330"/>
      <w:bookmarkStart w:id="112" w:name="_Toc389620169"/>
      <w:bookmarkStart w:id="113" w:name="_Toc26580"/>
      <w:bookmarkStart w:id="114" w:name="_Toc184043017"/>
      <w:bookmarkStart w:id="115" w:name="_Toc249525164"/>
      <w:bookmarkStart w:id="116" w:name="_Toc70687144"/>
      <w:r>
        <w:rPr>
          <w:rFonts w:hint="eastAsia" w:ascii="仿宋_GB2312" w:hAnsi="仿宋_GB2312" w:eastAsia="仿宋_GB2312" w:cs="仿宋_GB2312"/>
          <w:b/>
          <w:color w:val="auto"/>
          <w:sz w:val="24"/>
        </w:rPr>
        <w:t>4.     磋商费用</w:t>
      </w:r>
      <w:bookmarkEnd w:id="109"/>
      <w:bookmarkEnd w:id="110"/>
      <w:bookmarkEnd w:id="111"/>
      <w:bookmarkEnd w:id="112"/>
      <w:bookmarkEnd w:id="113"/>
      <w:bookmarkEnd w:id="114"/>
      <w:bookmarkEnd w:id="115"/>
      <w:bookmarkEnd w:id="116"/>
    </w:p>
    <w:p>
      <w:pPr>
        <w:tabs>
          <w:tab w:val="left" w:pos="588"/>
        </w:tabs>
        <w:spacing w:line="360" w:lineRule="auto"/>
        <w:ind w:left="840" w:hanging="840" w:hangingChars="350"/>
        <w:rPr>
          <w:rFonts w:ascii="仿宋_GB2312" w:hAnsi="仿宋_GB2312" w:eastAsia="仿宋_GB2312" w:cs="仿宋_GB2312"/>
          <w:color w:val="auto"/>
          <w:kern w:val="24"/>
          <w:sz w:val="24"/>
        </w:rPr>
      </w:pPr>
      <w:r>
        <w:rPr>
          <w:rFonts w:hint="eastAsia" w:ascii="仿宋_GB2312" w:hAnsi="仿宋_GB2312" w:eastAsia="仿宋_GB2312" w:cs="仿宋_GB2312"/>
          <w:color w:val="auto"/>
          <w:kern w:val="24"/>
          <w:sz w:val="24"/>
        </w:rPr>
        <w:t>4.1    供应商应承担所有与编写和提交响应文件有关的费用，无论磋商过程和结果如何，采购人在任何情况下均无义务和责任承担这些费用。</w:t>
      </w:r>
    </w:p>
    <w:p>
      <w:pPr>
        <w:pStyle w:val="23"/>
        <w:rPr>
          <w:rFonts w:ascii="仿宋_GB2312" w:hAnsi="仿宋_GB2312" w:eastAsia="仿宋_GB2312" w:cs="仿宋_GB2312"/>
          <w:color w:val="auto"/>
          <w:sz w:val="24"/>
        </w:rPr>
      </w:pPr>
    </w:p>
    <w:p>
      <w:pPr>
        <w:pStyle w:val="85"/>
        <w:spacing w:before="24" w:after="24"/>
        <w:ind w:left="3313"/>
        <w:rPr>
          <w:rFonts w:ascii="仿宋_GB2312" w:hAnsi="仿宋_GB2312" w:eastAsia="仿宋_GB2312" w:cs="仿宋_GB2312"/>
          <w:color w:val="auto"/>
          <w:sz w:val="24"/>
        </w:rPr>
      </w:pPr>
      <w:bookmarkStart w:id="117" w:name="_Toc23569"/>
      <w:r>
        <w:rPr>
          <w:rFonts w:hint="eastAsia" w:ascii="仿宋_GB2312" w:hAnsi="仿宋_GB2312" w:eastAsia="仿宋_GB2312" w:cs="仿宋_GB2312"/>
          <w:color w:val="auto"/>
          <w:sz w:val="24"/>
        </w:rPr>
        <w:t>二、磋商文件说明</w:t>
      </w:r>
      <w:bookmarkEnd w:id="117"/>
    </w:p>
    <w:p>
      <w:pPr>
        <w:rPr>
          <w:rFonts w:ascii="仿宋_GB2312" w:hAnsi="仿宋_GB2312" w:eastAsia="仿宋_GB2312" w:cs="仿宋_GB2312"/>
          <w:color w:val="auto"/>
          <w:sz w:val="24"/>
        </w:rPr>
      </w:pPr>
    </w:p>
    <w:p>
      <w:pPr>
        <w:pStyle w:val="5"/>
        <w:numPr>
          <w:ilvl w:val="0"/>
          <w:numId w:val="8"/>
        </w:numPr>
        <w:rPr>
          <w:rFonts w:ascii="仿宋_GB2312" w:hAnsi="仿宋_GB2312" w:eastAsia="仿宋_GB2312" w:cs="仿宋_GB2312"/>
          <w:b/>
          <w:color w:val="auto"/>
          <w:sz w:val="24"/>
        </w:rPr>
      </w:pPr>
      <w:bookmarkStart w:id="118" w:name="_Toc128"/>
      <w:bookmarkStart w:id="119" w:name="_Toc249515397"/>
      <w:bookmarkStart w:id="120" w:name="_Toc70687146"/>
      <w:bookmarkStart w:id="121" w:name="_Toc389620171"/>
      <w:bookmarkStart w:id="122" w:name="_Toc249515285"/>
      <w:bookmarkStart w:id="123" w:name="_Toc249525166"/>
      <w:bookmarkStart w:id="124" w:name="_Toc385992332"/>
      <w:bookmarkStart w:id="125" w:name="_Toc184043019"/>
      <w:r>
        <w:rPr>
          <w:rFonts w:hint="eastAsia" w:ascii="仿宋_GB2312" w:hAnsi="仿宋_GB2312" w:eastAsia="仿宋_GB2312" w:cs="仿宋_GB2312"/>
          <w:b/>
          <w:color w:val="auto"/>
          <w:sz w:val="24"/>
        </w:rPr>
        <w:t xml:space="preserve">    通知</w:t>
      </w:r>
      <w:bookmarkEnd w:id="118"/>
    </w:p>
    <w:p>
      <w:pPr>
        <w:tabs>
          <w:tab w:val="left" w:pos="588"/>
        </w:tabs>
        <w:spacing w:line="360" w:lineRule="auto"/>
        <w:ind w:left="840" w:hanging="840" w:hangingChars="350"/>
        <w:rPr>
          <w:rFonts w:ascii="仿宋_GB2312" w:hAnsi="仿宋_GB2312" w:eastAsia="仿宋_GB2312" w:cs="仿宋_GB2312"/>
          <w:color w:val="auto"/>
          <w:kern w:val="24"/>
          <w:sz w:val="24"/>
        </w:rPr>
      </w:pPr>
      <w:r>
        <w:rPr>
          <w:rFonts w:hint="eastAsia" w:ascii="仿宋_GB2312" w:hAnsi="仿宋_GB2312" w:eastAsia="仿宋_GB2312" w:cs="仿宋_GB2312"/>
          <w:color w:val="auto"/>
          <w:kern w:val="24"/>
          <w:sz w:val="24"/>
        </w:rPr>
        <w:t>5.1    对与本项目有关的通知，采购人或采购代理机构将以书面（包括书面材料、信函、传真、电子邮件等，下同）的形式，送达所有与通知有关的已登记备案并领取了磋商文件的供应商（潜在供应商），传真号码以供应商登记的为准。供应商应于收到通知后按规定时间以书面方式予以回复确认。因登记有误或传真线路故障导致通知延迟送达或无法送达，采购人或采购代理机构不承担责任。</w:t>
      </w:r>
    </w:p>
    <w:p>
      <w:pPr>
        <w:pStyle w:val="5"/>
        <w:rPr>
          <w:rFonts w:ascii="仿宋_GB2312" w:hAnsi="仿宋_GB2312" w:eastAsia="仿宋_GB2312" w:cs="仿宋_GB2312"/>
          <w:b/>
          <w:color w:val="auto"/>
          <w:sz w:val="24"/>
        </w:rPr>
      </w:pPr>
      <w:bookmarkStart w:id="126" w:name="_Toc27223"/>
      <w:r>
        <w:rPr>
          <w:rFonts w:hint="eastAsia" w:ascii="仿宋_GB2312" w:hAnsi="仿宋_GB2312" w:eastAsia="仿宋_GB2312" w:cs="仿宋_GB2312"/>
          <w:b/>
          <w:color w:val="auto"/>
          <w:sz w:val="24"/>
        </w:rPr>
        <w:t>6.     磋商文件的构成</w:t>
      </w:r>
      <w:bookmarkEnd w:id="119"/>
      <w:bookmarkEnd w:id="120"/>
      <w:bookmarkEnd w:id="121"/>
      <w:bookmarkEnd w:id="122"/>
      <w:bookmarkEnd w:id="123"/>
      <w:bookmarkEnd w:id="124"/>
      <w:bookmarkEnd w:id="125"/>
      <w:bookmarkEnd w:id="126"/>
    </w:p>
    <w:p>
      <w:pPr>
        <w:tabs>
          <w:tab w:val="left" w:pos="588"/>
        </w:tabs>
        <w:spacing w:line="360" w:lineRule="auto"/>
        <w:ind w:left="840" w:hanging="840" w:hangingChars="350"/>
        <w:rPr>
          <w:rFonts w:ascii="仿宋_GB2312" w:hAnsi="仿宋_GB2312" w:eastAsia="仿宋_GB2312" w:cs="仿宋_GB2312"/>
          <w:color w:val="auto"/>
          <w:sz w:val="24"/>
        </w:rPr>
      </w:pPr>
      <w:r>
        <w:rPr>
          <w:rFonts w:hint="eastAsia" w:ascii="仿宋_GB2312" w:hAnsi="仿宋_GB2312" w:eastAsia="仿宋_GB2312" w:cs="仿宋_GB2312"/>
          <w:color w:val="auto"/>
          <w:sz w:val="24"/>
        </w:rPr>
        <w:t>6.1    磋商文件用以阐明供应商所需提供的货物以及其它类似的义务、采购响应程序和合同条款。磋商文件包括如下五章内容：</w:t>
      </w:r>
    </w:p>
    <w:p>
      <w:pPr>
        <w:pStyle w:val="23"/>
        <w:ind w:left="838" w:leftChars="399"/>
        <w:rPr>
          <w:rFonts w:ascii="仿宋_GB2312" w:hAnsi="仿宋_GB2312" w:eastAsia="仿宋_GB2312" w:cs="仿宋_GB2312"/>
          <w:color w:val="auto"/>
          <w:sz w:val="24"/>
        </w:rPr>
      </w:pPr>
      <w:r>
        <w:rPr>
          <w:rFonts w:hint="eastAsia" w:ascii="仿宋_GB2312" w:hAnsi="仿宋_GB2312" w:eastAsia="仿宋_GB2312" w:cs="仿宋_GB2312"/>
          <w:color w:val="auto"/>
          <w:sz w:val="24"/>
        </w:rPr>
        <w:t>第一章</w:t>
      </w:r>
      <w:r>
        <w:rPr>
          <w:rFonts w:hint="eastAsia" w:ascii="仿宋_GB2312" w:hAnsi="仿宋_GB2312" w:eastAsia="仿宋_GB2312" w:cs="仿宋_GB2312"/>
          <w:color w:val="auto"/>
          <w:sz w:val="24"/>
        </w:rPr>
        <w:tab/>
      </w:r>
      <w:r>
        <w:rPr>
          <w:rFonts w:hint="eastAsia" w:ascii="仿宋_GB2312" w:hAnsi="仿宋_GB2312" w:eastAsia="仿宋_GB2312" w:cs="仿宋_GB2312"/>
          <w:color w:val="auto"/>
          <w:sz w:val="24"/>
        </w:rPr>
        <w:t>磋商公告</w:t>
      </w:r>
    </w:p>
    <w:p>
      <w:pPr>
        <w:pStyle w:val="23"/>
        <w:ind w:left="838" w:leftChars="399"/>
        <w:rPr>
          <w:rFonts w:ascii="仿宋_GB2312" w:hAnsi="仿宋_GB2312" w:eastAsia="仿宋_GB2312" w:cs="仿宋_GB2312"/>
          <w:color w:val="auto"/>
          <w:sz w:val="24"/>
        </w:rPr>
      </w:pPr>
      <w:r>
        <w:rPr>
          <w:rFonts w:hint="eastAsia" w:ascii="仿宋_GB2312" w:hAnsi="仿宋_GB2312" w:eastAsia="仿宋_GB2312" w:cs="仿宋_GB2312"/>
          <w:color w:val="auto"/>
          <w:sz w:val="24"/>
        </w:rPr>
        <w:t>第二章</w:t>
      </w:r>
      <w:r>
        <w:rPr>
          <w:rFonts w:hint="eastAsia" w:ascii="仿宋_GB2312" w:hAnsi="仿宋_GB2312" w:eastAsia="仿宋_GB2312" w:cs="仿宋_GB2312"/>
          <w:color w:val="auto"/>
          <w:sz w:val="24"/>
        </w:rPr>
        <w:tab/>
      </w:r>
      <w:r>
        <w:rPr>
          <w:rFonts w:hint="eastAsia" w:ascii="仿宋_GB2312" w:hAnsi="仿宋_GB2312" w:eastAsia="仿宋_GB2312" w:cs="仿宋_GB2312"/>
          <w:color w:val="auto"/>
          <w:sz w:val="24"/>
        </w:rPr>
        <w:t>供应商须知</w:t>
      </w:r>
    </w:p>
    <w:p>
      <w:pPr>
        <w:pStyle w:val="23"/>
        <w:ind w:left="838" w:leftChars="399"/>
        <w:rPr>
          <w:rFonts w:ascii="仿宋_GB2312" w:hAnsi="仿宋_GB2312" w:eastAsia="仿宋_GB2312" w:cs="仿宋_GB2312"/>
          <w:color w:val="auto"/>
          <w:sz w:val="24"/>
        </w:rPr>
      </w:pPr>
      <w:r>
        <w:rPr>
          <w:rFonts w:hint="eastAsia" w:ascii="仿宋_GB2312" w:hAnsi="仿宋_GB2312" w:eastAsia="仿宋_GB2312" w:cs="仿宋_GB2312"/>
          <w:color w:val="auto"/>
          <w:sz w:val="24"/>
        </w:rPr>
        <w:t>第三章</w:t>
      </w:r>
      <w:r>
        <w:rPr>
          <w:rFonts w:hint="eastAsia" w:ascii="仿宋_GB2312" w:hAnsi="仿宋_GB2312" w:eastAsia="仿宋_GB2312" w:cs="仿宋_GB2312"/>
          <w:color w:val="auto"/>
          <w:sz w:val="24"/>
        </w:rPr>
        <w:tab/>
      </w:r>
      <w:r>
        <w:rPr>
          <w:rFonts w:hint="eastAsia" w:ascii="仿宋_GB2312" w:hAnsi="仿宋_GB2312" w:eastAsia="仿宋_GB2312" w:cs="仿宋_GB2312"/>
          <w:color w:val="auto"/>
          <w:sz w:val="24"/>
        </w:rPr>
        <w:t>评审办法和标准</w:t>
      </w:r>
    </w:p>
    <w:p>
      <w:pPr>
        <w:pStyle w:val="23"/>
        <w:ind w:left="838" w:leftChars="399"/>
        <w:rPr>
          <w:rFonts w:ascii="仿宋_GB2312" w:hAnsi="仿宋_GB2312" w:eastAsia="仿宋_GB2312" w:cs="仿宋_GB2312"/>
          <w:color w:val="auto"/>
          <w:sz w:val="24"/>
        </w:rPr>
      </w:pPr>
      <w:r>
        <w:rPr>
          <w:rFonts w:hint="eastAsia" w:ascii="仿宋_GB2312" w:hAnsi="仿宋_GB2312" w:eastAsia="仿宋_GB2312" w:cs="仿宋_GB2312"/>
          <w:color w:val="auto"/>
          <w:sz w:val="24"/>
        </w:rPr>
        <w:t>第四章</w:t>
      </w:r>
      <w:r>
        <w:rPr>
          <w:rFonts w:hint="eastAsia" w:ascii="仿宋_GB2312" w:hAnsi="仿宋_GB2312" w:eastAsia="仿宋_GB2312" w:cs="仿宋_GB2312"/>
          <w:color w:val="auto"/>
          <w:sz w:val="24"/>
        </w:rPr>
        <w:tab/>
      </w:r>
      <w:r>
        <w:rPr>
          <w:rFonts w:hint="eastAsia" w:ascii="仿宋_GB2312" w:hAnsi="仿宋_GB2312" w:eastAsia="仿宋_GB2312" w:cs="仿宋_GB2312"/>
          <w:color w:val="auto"/>
          <w:sz w:val="24"/>
        </w:rPr>
        <w:t>合同草案条款</w:t>
      </w:r>
    </w:p>
    <w:p>
      <w:pPr>
        <w:pStyle w:val="23"/>
        <w:ind w:left="838" w:leftChars="399"/>
        <w:rPr>
          <w:rFonts w:ascii="仿宋_GB2312" w:hAnsi="仿宋_GB2312" w:eastAsia="仿宋_GB2312" w:cs="仿宋_GB2312"/>
          <w:color w:val="auto"/>
          <w:sz w:val="24"/>
        </w:rPr>
      </w:pPr>
      <w:r>
        <w:rPr>
          <w:rFonts w:hint="eastAsia" w:ascii="仿宋_GB2312" w:hAnsi="仿宋_GB2312" w:eastAsia="仿宋_GB2312" w:cs="仿宋_GB2312"/>
          <w:color w:val="auto"/>
          <w:sz w:val="24"/>
        </w:rPr>
        <w:t>第五章</w:t>
      </w:r>
      <w:r>
        <w:rPr>
          <w:rFonts w:hint="eastAsia" w:ascii="仿宋_GB2312" w:hAnsi="仿宋_GB2312" w:eastAsia="仿宋_GB2312" w:cs="仿宋_GB2312"/>
          <w:color w:val="auto"/>
          <w:sz w:val="24"/>
        </w:rPr>
        <w:tab/>
      </w:r>
      <w:r>
        <w:rPr>
          <w:rFonts w:hint="eastAsia" w:ascii="仿宋_GB2312" w:hAnsi="仿宋_GB2312" w:eastAsia="仿宋_GB2312" w:cs="仿宋_GB2312"/>
          <w:color w:val="auto"/>
          <w:sz w:val="24"/>
        </w:rPr>
        <w:t>采购内容及要求</w:t>
      </w:r>
    </w:p>
    <w:p>
      <w:pPr>
        <w:pStyle w:val="23"/>
        <w:ind w:left="838" w:leftChars="399"/>
        <w:rPr>
          <w:rFonts w:ascii="仿宋_GB2312" w:hAnsi="仿宋_GB2312" w:eastAsia="仿宋_GB2312" w:cs="仿宋_GB2312"/>
          <w:color w:val="auto"/>
          <w:sz w:val="24"/>
        </w:rPr>
      </w:pPr>
      <w:r>
        <w:rPr>
          <w:rFonts w:hint="eastAsia" w:ascii="仿宋_GB2312" w:hAnsi="仿宋_GB2312" w:eastAsia="仿宋_GB2312" w:cs="仿宋_GB2312"/>
          <w:color w:val="auto"/>
          <w:sz w:val="24"/>
        </w:rPr>
        <w:t>第六章</w:t>
      </w:r>
      <w:r>
        <w:rPr>
          <w:rFonts w:hint="eastAsia" w:ascii="仿宋_GB2312" w:hAnsi="仿宋_GB2312" w:eastAsia="仿宋_GB2312" w:cs="仿宋_GB2312"/>
          <w:color w:val="auto"/>
          <w:sz w:val="24"/>
        </w:rPr>
        <w:tab/>
      </w:r>
      <w:r>
        <w:rPr>
          <w:rFonts w:hint="eastAsia" w:ascii="仿宋_GB2312" w:hAnsi="仿宋_GB2312" w:eastAsia="仿宋_GB2312" w:cs="仿宋_GB2312"/>
          <w:color w:val="auto"/>
          <w:sz w:val="24"/>
        </w:rPr>
        <w:t>磋商响应文件格式</w:t>
      </w:r>
    </w:p>
    <w:p>
      <w:pPr>
        <w:tabs>
          <w:tab w:val="left" w:pos="588"/>
        </w:tabs>
        <w:spacing w:line="360" w:lineRule="auto"/>
        <w:ind w:left="840" w:hanging="840" w:hangingChars="350"/>
        <w:rPr>
          <w:rFonts w:ascii="仿宋_GB2312" w:hAnsi="仿宋_GB2312" w:eastAsia="仿宋_GB2312" w:cs="仿宋_GB2312"/>
          <w:color w:val="auto"/>
          <w:sz w:val="24"/>
        </w:rPr>
      </w:pPr>
      <w:r>
        <w:rPr>
          <w:rFonts w:hint="eastAsia" w:ascii="仿宋_GB2312" w:hAnsi="仿宋_GB2312" w:eastAsia="仿宋_GB2312" w:cs="仿宋_GB2312"/>
          <w:color w:val="auto"/>
          <w:sz w:val="24"/>
        </w:rPr>
        <w:t>6.2    供应商应认真阅读磋商文件中所有的事项、格式条款和规范要求等。供应商没有对磋商文件做出全面的实质性响应是供应商的风险。采购人有权拒绝没有对磋商文件要求做出实质性响应的响应文件。</w:t>
      </w:r>
    </w:p>
    <w:p>
      <w:pPr>
        <w:pStyle w:val="5"/>
        <w:rPr>
          <w:rFonts w:ascii="仿宋_GB2312" w:hAnsi="仿宋_GB2312" w:eastAsia="仿宋_GB2312" w:cs="仿宋_GB2312"/>
          <w:b/>
          <w:color w:val="auto"/>
          <w:sz w:val="24"/>
        </w:rPr>
      </w:pPr>
      <w:bookmarkStart w:id="127" w:name="_Toc249525167"/>
      <w:bookmarkStart w:id="128" w:name="_Toc249515398"/>
      <w:bookmarkStart w:id="129" w:name="_Toc249515286"/>
      <w:bookmarkStart w:id="130" w:name="_Toc70687147"/>
      <w:bookmarkStart w:id="131" w:name="_Toc385992333"/>
      <w:bookmarkStart w:id="132" w:name="_Toc389620172"/>
      <w:bookmarkStart w:id="133" w:name="_Toc184043020"/>
      <w:bookmarkStart w:id="134" w:name="_Toc10350"/>
      <w:r>
        <w:rPr>
          <w:rFonts w:hint="eastAsia" w:ascii="仿宋_GB2312" w:hAnsi="仿宋_GB2312" w:eastAsia="仿宋_GB2312" w:cs="仿宋_GB2312"/>
          <w:b/>
          <w:color w:val="auto"/>
          <w:sz w:val="24"/>
        </w:rPr>
        <w:t>7.     磋商文件的澄清</w:t>
      </w:r>
      <w:bookmarkEnd w:id="127"/>
      <w:bookmarkEnd w:id="128"/>
      <w:bookmarkEnd w:id="129"/>
      <w:bookmarkEnd w:id="130"/>
      <w:bookmarkEnd w:id="131"/>
      <w:bookmarkEnd w:id="132"/>
      <w:bookmarkEnd w:id="133"/>
      <w:r>
        <w:rPr>
          <w:rFonts w:hint="eastAsia" w:ascii="仿宋_GB2312" w:hAnsi="仿宋_GB2312" w:eastAsia="仿宋_GB2312" w:cs="仿宋_GB2312"/>
          <w:b/>
          <w:color w:val="auto"/>
          <w:sz w:val="24"/>
        </w:rPr>
        <w:t>和修改</w:t>
      </w:r>
      <w:bookmarkEnd w:id="134"/>
    </w:p>
    <w:p>
      <w:pPr>
        <w:tabs>
          <w:tab w:val="left" w:pos="588"/>
        </w:tabs>
        <w:spacing w:line="360" w:lineRule="auto"/>
        <w:ind w:left="840" w:hanging="840" w:hangingChars="350"/>
        <w:rPr>
          <w:rFonts w:ascii="仿宋_GB2312" w:hAnsi="仿宋_GB2312" w:eastAsia="仿宋_GB2312" w:cs="仿宋_GB2312"/>
          <w:color w:val="auto"/>
          <w:sz w:val="24"/>
        </w:rPr>
      </w:pPr>
      <w:bookmarkStart w:id="135" w:name="_Toc389620173"/>
      <w:bookmarkStart w:id="136" w:name="_Toc70687148"/>
      <w:bookmarkStart w:id="137" w:name="_Toc385992334"/>
      <w:r>
        <w:rPr>
          <w:rFonts w:hint="eastAsia" w:ascii="仿宋_GB2312" w:hAnsi="仿宋_GB2312" w:eastAsia="仿宋_GB2312" w:cs="仿宋_GB2312"/>
          <w:color w:val="auto"/>
          <w:sz w:val="24"/>
        </w:rPr>
        <w:t xml:space="preserve">7.1    </w:t>
      </w:r>
      <w:bookmarkEnd w:id="135"/>
      <w:bookmarkEnd w:id="136"/>
      <w:bookmarkEnd w:id="137"/>
      <w:bookmarkStart w:id="138" w:name="_Toc500747065"/>
      <w:bookmarkStart w:id="139" w:name="_Toc389620174"/>
      <w:bookmarkStart w:id="140" w:name="_Toc499711046"/>
      <w:bookmarkStart w:id="141" w:name="_Toc500746969"/>
      <w:bookmarkStart w:id="142" w:name="_Toc496324582"/>
      <w:bookmarkStart w:id="143" w:name="_Toc499711887"/>
      <w:bookmarkStart w:id="144" w:name="_Toc385992335"/>
      <w:bookmarkStart w:id="145" w:name="_Toc500747192"/>
      <w:bookmarkStart w:id="146" w:name="_Toc503063425"/>
      <w:bookmarkStart w:id="147" w:name="_Toc53722843"/>
      <w:bookmarkStart w:id="148" w:name="_Toc492955418"/>
      <w:bookmarkStart w:id="149" w:name="_Toc70687149"/>
      <w:r>
        <w:rPr>
          <w:rFonts w:hint="eastAsia" w:ascii="仿宋_GB2312" w:hAnsi="仿宋_GB2312" w:eastAsia="仿宋_GB2312" w:cs="仿宋_GB2312"/>
          <w:color w:val="auto"/>
          <w:sz w:val="24"/>
        </w:rPr>
        <w:t>在首次响应文件递交截止时间前，采购人或采购代理机构可以对已发出的磋商文件进行必要的澄清或修改，澄清或修改的内容为磋商文件的组成部分。</w:t>
      </w:r>
    </w:p>
    <w:p>
      <w:pPr>
        <w:tabs>
          <w:tab w:val="left" w:pos="588"/>
        </w:tabs>
        <w:spacing w:line="360" w:lineRule="auto"/>
        <w:ind w:left="840" w:hanging="840" w:hangingChars="350"/>
        <w:rPr>
          <w:rFonts w:ascii="仿宋_GB2312" w:hAnsi="仿宋_GB2312" w:eastAsia="仿宋_GB2312" w:cs="仿宋_GB2312"/>
          <w:color w:val="auto"/>
          <w:sz w:val="24"/>
        </w:rPr>
      </w:pPr>
      <w:r>
        <w:rPr>
          <w:rFonts w:hint="eastAsia" w:ascii="仿宋_GB2312" w:hAnsi="仿宋_GB2312" w:eastAsia="仿宋_GB2312" w:cs="仿宋_GB2312"/>
          <w:color w:val="auto"/>
          <w:sz w:val="24"/>
        </w:rPr>
        <w:t>7.2    磋商文件的修改将以书面形式通知所有领取磋商文件的供应商，并对其具有约束力。供应商在收到上述通知后，应立即向采购人回函确认。</w:t>
      </w:r>
    </w:p>
    <w:p>
      <w:pPr>
        <w:tabs>
          <w:tab w:val="left" w:pos="588"/>
        </w:tabs>
        <w:spacing w:line="360" w:lineRule="auto"/>
        <w:ind w:left="840" w:hanging="840" w:hangingChars="350"/>
        <w:rPr>
          <w:rFonts w:ascii="仿宋_GB2312" w:hAnsi="仿宋_GB2312" w:eastAsia="仿宋_GB2312" w:cs="仿宋_GB2312"/>
          <w:color w:val="auto"/>
          <w:sz w:val="24"/>
        </w:rPr>
      </w:pPr>
      <w:r>
        <w:rPr>
          <w:rFonts w:hint="eastAsia" w:ascii="仿宋_GB2312" w:hAnsi="仿宋_GB2312" w:eastAsia="仿宋_GB2312" w:cs="仿宋_GB2312"/>
          <w:color w:val="auto"/>
          <w:sz w:val="24"/>
        </w:rPr>
        <w:t>7.3    澄清或修改的内容可能影响响应文件编制的，采购人或采购代理机构可适当延长首次响应文件递交截止时间，并以书面形式通知所有领取磋商文件的供应商。</w:t>
      </w:r>
    </w:p>
    <w:p>
      <w:pPr>
        <w:pStyle w:val="85"/>
        <w:spacing w:before="24" w:after="24"/>
        <w:ind w:left="3313"/>
        <w:rPr>
          <w:rFonts w:ascii="仿宋_GB2312" w:hAnsi="仿宋_GB2312" w:eastAsia="仿宋_GB2312" w:cs="仿宋_GB2312"/>
          <w:color w:val="auto"/>
          <w:sz w:val="24"/>
        </w:rPr>
      </w:pPr>
      <w:bookmarkStart w:id="150" w:name="_Toc177995476"/>
      <w:bookmarkStart w:id="151" w:name="_Toc176882545"/>
      <w:bookmarkStart w:id="152" w:name="_Toc249525169"/>
      <w:bookmarkStart w:id="153" w:name="_Toc29750"/>
      <w:bookmarkStart w:id="154" w:name="_Toc184043022"/>
      <w:bookmarkStart w:id="155" w:name="_Toc256342146"/>
      <w:bookmarkStart w:id="156" w:name="_Toc230099800"/>
      <w:bookmarkStart w:id="157" w:name="_Toc177817337"/>
      <w:bookmarkStart w:id="158" w:name="_Toc177189238"/>
      <w:bookmarkStart w:id="159" w:name="_Toc230583544"/>
      <w:bookmarkStart w:id="160" w:name="_Toc232395215"/>
      <w:bookmarkStart w:id="161" w:name="_Toc232176275"/>
      <w:bookmarkStart w:id="162" w:name="_Toc230013635"/>
      <w:bookmarkStart w:id="163" w:name="_Toc249515288"/>
      <w:bookmarkStart w:id="164" w:name="_Toc249515400"/>
      <w:r>
        <w:rPr>
          <w:rFonts w:hint="eastAsia" w:ascii="仿宋_GB2312" w:hAnsi="仿宋_GB2312" w:eastAsia="仿宋_GB2312" w:cs="仿宋_GB2312"/>
          <w:color w:val="auto"/>
          <w:sz w:val="24"/>
        </w:rPr>
        <w:t>三、响应文件的编写</w:t>
      </w:r>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p>
    <w:p>
      <w:pPr>
        <w:pStyle w:val="5"/>
        <w:rPr>
          <w:rFonts w:ascii="仿宋_GB2312" w:hAnsi="仿宋_GB2312" w:eastAsia="仿宋_GB2312" w:cs="仿宋_GB2312"/>
          <w:b/>
          <w:color w:val="auto"/>
          <w:sz w:val="24"/>
        </w:rPr>
      </w:pPr>
      <w:bookmarkStart w:id="165" w:name="_Toc249515289"/>
      <w:bookmarkStart w:id="166" w:name="_Toc70687150"/>
      <w:bookmarkStart w:id="167" w:name="_Toc184043023"/>
      <w:bookmarkStart w:id="168" w:name="_Toc249525170"/>
      <w:bookmarkStart w:id="169" w:name="_Toc30150"/>
      <w:bookmarkStart w:id="170" w:name="_Toc249515401"/>
      <w:bookmarkStart w:id="171" w:name="_Toc385992337"/>
      <w:bookmarkStart w:id="172" w:name="_Toc389620176"/>
      <w:r>
        <w:rPr>
          <w:rFonts w:hint="eastAsia" w:ascii="仿宋_GB2312" w:hAnsi="仿宋_GB2312" w:eastAsia="仿宋_GB2312" w:cs="仿宋_GB2312"/>
          <w:b/>
          <w:color w:val="auto"/>
          <w:sz w:val="24"/>
        </w:rPr>
        <w:t>8.     响应文件语言</w:t>
      </w:r>
      <w:bookmarkEnd w:id="165"/>
      <w:bookmarkEnd w:id="166"/>
      <w:bookmarkEnd w:id="167"/>
      <w:bookmarkEnd w:id="168"/>
      <w:bookmarkEnd w:id="169"/>
      <w:bookmarkEnd w:id="170"/>
    </w:p>
    <w:p>
      <w:pPr>
        <w:tabs>
          <w:tab w:val="left" w:pos="588"/>
        </w:tabs>
        <w:spacing w:line="360" w:lineRule="auto"/>
        <w:rPr>
          <w:rFonts w:ascii="仿宋_GB2312" w:hAnsi="仿宋_GB2312" w:eastAsia="仿宋_GB2312" w:cs="仿宋_GB2312"/>
          <w:color w:val="auto"/>
          <w:sz w:val="24"/>
        </w:rPr>
      </w:pPr>
      <w:r>
        <w:rPr>
          <w:rFonts w:hint="eastAsia" w:ascii="仿宋_GB2312" w:hAnsi="仿宋_GB2312" w:eastAsia="仿宋_GB2312" w:cs="仿宋_GB2312"/>
          <w:color w:val="auto"/>
          <w:sz w:val="24"/>
        </w:rPr>
        <w:t>8.1    响应文件及与响应相关的所有文件均应以中文书写。</w:t>
      </w:r>
    </w:p>
    <w:p>
      <w:pPr>
        <w:pStyle w:val="5"/>
        <w:rPr>
          <w:rFonts w:ascii="仿宋_GB2312" w:hAnsi="仿宋_GB2312" w:eastAsia="仿宋_GB2312" w:cs="仿宋_GB2312"/>
          <w:b/>
          <w:color w:val="auto"/>
          <w:sz w:val="24"/>
        </w:rPr>
      </w:pPr>
      <w:bookmarkStart w:id="173" w:name="_Toc70687151"/>
      <w:bookmarkStart w:id="174" w:name="_Toc249525171"/>
      <w:bookmarkStart w:id="175" w:name="_Toc249515290"/>
      <w:bookmarkStart w:id="176" w:name="_Toc184043024"/>
      <w:bookmarkStart w:id="177" w:name="_Toc249515402"/>
      <w:bookmarkStart w:id="178" w:name="_Toc18327"/>
      <w:r>
        <w:rPr>
          <w:rFonts w:hint="eastAsia" w:ascii="仿宋_GB2312" w:hAnsi="仿宋_GB2312" w:eastAsia="仿宋_GB2312" w:cs="仿宋_GB2312"/>
          <w:b/>
          <w:color w:val="auto"/>
          <w:sz w:val="24"/>
        </w:rPr>
        <w:t>9.     计量单位</w:t>
      </w:r>
      <w:bookmarkEnd w:id="171"/>
      <w:bookmarkEnd w:id="172"/>
      <w:bookmarkEnd w:id="173"/>
      <w:bookmarkEnd w:id="174"/>
      <w:bookmarkEnd w:id="175"/>
      <w:bookmarkEnd w:id="176"/>
      <w:bookmarkEnd w:id="177"/>
      <w:bookmarkEnd w:id="178"/>
    </w:p>
    <w:p>
      <w:pPr>
        <w:tabs>
          <w:tab w:val="left" w:pos="588"/>
        </w:tabs>
        <w:spacing w:line="360" w:lineRule="auto"/>
        <w:ind w:left="840" w:hanging="840" w:hangingChars="350"/>
        <w:rPr>
          <w:rFonts w:ascii="仿宋_GB2312" w:hAnsi="仿宋_GB2312" w:eastAsia="仿宋_GB2312" w:cs="仿宋_GB2312"/>
          <w:color w:val="auto"/>
          <w:sz w:val="24"/>
        </w:rPr>
      </w:pPr>
      <w:r>
        <w:rPr>
          <w:rFonts w:hint="eastAsia" w:ascii="仿宋_GB2312" w:hAnsi="仿宋_GB2312" w:eastAsia="仿宋_GB2312" w:cs="仿宋_GB2312"/>
          <w:color w:val="auto"/>
          <w:sz w:val="24"/>
        </w:rPr>
        <w:t>9.1    除在磋商文件的技术规格中另有规定外，计量单位应使用中华人民共和国法定计量单位。</w:t>
      </w:r>
    </w:p>
    <w:p>
      <w:pPr>
        <w:pStyle w:val="5"/>
        <w:rPr>
          <w:rFonts w:ascii="仿宋_GB2312" w:hAnsi="仿宋_GB2312" w:eastAsia="仿宋_GB2312" w:cs="仿宋_GB2312"/>
          <w:b/>
          <w:color w:val="auto"/>
          <w:sz w:val="24"/>
        </w:rPr>
      </w:pPr>
      <w:bookmarkStart w:id="179" w:name="_Toc249515403"/>
      <w:bookmarkStart w:id="180" w:name="_Toc249515291"/>
      <w:bookmarkStart w:id="181" w:name="_Toc29318"/>
      <w:bookmarkStart w:id="182" w:name="_Toc249525172"/>
      <w:bookmarkStart w:id="183" w:name="_Toc184043025"/>
      <w:bookmarkStart w:id="184" w:name="_Toc70687152"/>
      <w:bookmarkStart w:id="185" w:name="_Toc385992338"/>
      <w:bookmarkStart w:id="186" w:name="_Toc389620177"/>
      <w:r>
        <w:rPr>
          <w:rFonts w:hint="eastAsia" w:ascii="仿宋_GB2312" w:hAnsi="仿宋_GB2312" w:eastAsia="仿宋_GB2312" w:cs="仿宋_GB2312"/>
          <w:b/>
          <w:color w:val="auto"/>
          <w:sz w:val="24"/>
        </w:rPr>
        <w:t>10.    响应文件的组成</w:t>
      </w:r>
      <w:bookmarkEnd w:id="179"/>
      <w:bookmarkEnd w:id="180"/>
      <w:bookmarkEnd w:id="181"/>
      <w:bookmarkEnd w:id="182"/>
      <w:bookmarkEnd w:id="183"/>
      <w:bookmarkEnd w:id="184"/>
      <w:bookmarkEnd w:id="185"/>
      <w:bookmarkEnd w:id="186"/>
    </w:p>
    <w:p>
      <w:pPr>
        <w:tabs>
          <w:tab w:val="left" w:pos="588"/>
        </w:tabs>
        <w:spacing w:line="360" w:lineRule="auto"/>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auto"/>
          <w:sz w:val="24"/>
        </w:rPr>
        <w:t>10.</w:t>
      </w:r>
      <w:r>
        <w:rPr>
          <w:rFonts w:hint="eastAsia" w:ascii="仿宋_GB2312" w:hAnsi="仿宋_GB2312" w:eastAsia="仿宋_GB2312" w:cs="仿宋_GB2312"/>
          <w:color w:val="000000" w:themeColor="text1"/>
          <w:sz w:val="24"/>
          <w14:textFill>
            <w14:solidFill>
              <w14:schemeClr w14:val="tx1"/>
            </w14:solidFill>
          </w14:textFill>
        </w:rPr>
        <w:t>1   供应商编写的响应文件由以下三部分组成，应包括但不限于以下内容：</w:t>
      </w:r>
    </w:p>
    <w:p>
      <w:pPr>
        <w:pStyle w:val="23"/>
        <w:ind w:left="840" w:leftChars="400"/>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第一部分 资格证明文件</w:t>
      </w:r>
    </w:p>
    <w:p>
      <w:pPr>
        <w:pStyle w:val="23"/>
        <w:ind w:left="840" w:leftChars="400"/>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第二部分 符合性证明文件</w:t>
      </w:r>
    </w:p>
    <w:p>
      <w:pPr>
        <w:pStyle w:val="23"/>
        <w:ind w:left="840" w:leftChars="400"/>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第三部分 磋商方案说明</w:t>
      </w:r>
    </w:p>
    <w:p>
      <w:pPr>
        <w:tabs>
          <w:tab w:val="left" w:pos="588"/>
        </w:tabs>
        <w:spacing w:line="360" w:lineRule="auto"/>
        <w:rPr>
          <w:rFonts w:ascii="仿宋_GB2312" w:hAnsi="仿宋_GB2312" w:eastAsia="仿宋_GB2312" w:cs="仿宋_GB2312"/>
          <w:color w:val="auto"/>
          <w:sz w:val="24"/>
        </w:rPr>
      </w:pPr>
      <w:r>
        <w:rPr>
          <w:rFonts w:hint="eastAsia" w:ascii="仿宋_GB2312" w:hAnsi="仿宋_GB2312" w:eastAsia="仿宋_GB2312" w:cs="仿宋_GB2312"/>
          <w:color w:val="auto"/>
          <w:sz w:val="24"/>
        </w:rPr>
        <w:t>10.2   供应商提供的以上材料必须真实有效，任何一项的虚假将导致其响应被拒绝。</w:t>
      </w:r>
    </w:p>
    <w:p>
      <w:pPr>
        <w:pStyle w:val="5"/>
        <w:rPr>
          <w:rFonts w:ascii="仿宋_GB2312" w:hAnsi="仿宋_GB2312" w:eastAsia="仿宋_GB2312" w:cs="仿宋_GB2312"/>
          <w:b/>
          <w:color w:val="auto"/>
          <w:sz w:val="24"/>
        </w:rPr>
      </w:pPr>
      <w:bookmarkStart w:id="187" w:name="_Toc249515292"/>
      <w:bookmarkStart w:id="188" w:name="_Toc385992339"/>
      <w:bookmarkStart w:id="189" w:name="_Toc249525173"/>
      <w:bookmarkStart w:id="190" w:name="_Toc184043026"/>
      <w:bookmarkStart w:id="191" w:name="_Toc389620178"/>
      <w:bookmarkStart w:id="192" w:name="_Toc249515404"/>
      <w:bookmarkStart w:id="193" w:name="_Toc70687153"/>
      <w:bookmarkStart w:id="194" w:name="_Toc26312"/>
      <w:r>
        <w:rPr>
          <w:rFonts w:hint="eastAsia" w:ascii="仿宋_GB2312" w:hAnsi="仿宋_GB2312" w:eastAsia="仿宋_GB2312" w:cs="仿宋_GB2312"/>
          <w:b/>
          <w:color w:val="auto"/>
          <w:sz w:val="24"/>
        </w:rPr>
        <w:t>11.    响应文件格式</w:t>
      </w:r>
      <w:bookmarkEnd w:id="187"/>
      <w:bookmarkEnd w:id="188"/>
      <w:bookmarkEnd w:id="189"/>
      <w:bookmarkEnd w:id="190"/>
      <w:bookmarkEnd w:id="191"/>
      <w:bookmarkEnd w:id="192"/>
      <w:bookmarkEnd w:id="193"/>
      <w:bookmarkEnd w:id="194"/>
    </w:p>
    <w:p>
      <w:pPr>
        <w:tabs>
          <w:tab w:val="left" w:pos="588"/>
        </w:tabs>
        <w:spacing w:line="360" w:lineRule="auto"/>
        <w:ind w:left="840" w:hanging="840" w:hangingChars="350"/>
        <w:rPr>
          <w:rFonts w:ascii="仿宋_GB2312" w:hAnsi="仿宋_GB2312" w:eastAsia="仿宋_GB2312" w:cs="仿宋_GB2312"/>
          <w:color w:val="auto"/>
          <w:kern w:val="24"/>
          <w:sz w:val="24"/>
        </w:rPr>
      </w:pPr>
      <w:r>
        <w:rPr>
          <w:rFonts w:hint="eastAsia" w:ascii="仿宋_GB2312" w:hAnsi="仿宋_GB2312" w:eastAsia="仿宋_GB2312" w:cs="仿宋_GB2312"/>
          <w:color w:val="auto"/>
          <w:kern w:val="24"/>
          <w:sz w:val="24"/>
        </w:rPr>
        <w:t>11.1   对于磋商文件第六章中已经提供了格式的响应文件内容，供应商必须按提供的响应文件格式进行填写和编制，没有提供格式的可自行设计。</w:t>
      </w:r>
    </w:p>
    <w:p>
      <w:pPr>
        <w:pStyle w:val="5"/>
        <w:rPr>
          <w:rFonts w:ascii="仿宋_GB2312" w:hAnsi="仿宋_GB2312" w:eastAsia="仿宋_GB2312" w:cs="仿宋_GB2312"/>
          <w:b/>
          <w:color w:val="auto"/>
          <w:sz w:val="24"/>
        </w:rPr>
      </w:pPr>
      <w:bookmarkStart w:id="195" w:name="_Toc26688"/>
      <w:r>
        <w:rPr>
          <w:rFonts w:hint="eastAsia" w:ascii="仿宋_GB2312" w:hAnsi="仿宋_GB2312" w:eastAsia="仿宋_GB2312" w:cs="仿宋_GB2312"/>
          <w:b/>
          <w:color w:val="auto"/>
          <w:sz w:val="24"/>
        </w:rPr>
        <w:t>12.    响应报价</w:t>
      </w:r>
      <w:bookmarkEnd w:id="195"/>
    </w:p>
    <w:p>
      <w:pPr>
        <w:tabs>
          <w:tab w:val="left" w:pos="0"/>
          <w:tab w:val="left" w:pos="540"/>
          <w:tab w:val="left" w:pos="720"/>
        </w:tabs>
        <w:spacing w:line="360" w:lineRule="auto"/>
        <w:ind w:left="840" w:hanging="840" w:hangingChars="350"/>
        <w:rPr>
          <w:rFonts w:ascii="仿宋_GB2312" w:hAnsi="仿宋_GB2312" w:eastAsia="仿宋_GB2312" w:cs="仿宋_GB2312"/>
          <w:color w:val="auto"/>
          <w:sz w:val="24"/>
        </w:rPr>
      </w:pPr>
      <w:r>
        <w:rPr>
          <w:rFonts w:hint="eastAsia" w:ascii="仿宋_GB2312" w:hAnsi="仿宋_GB2312" w:eastAsia="仿宋_GB2312" w:cs="仿宋_GB2312"/>
          <w:color w:val="auto"/>
          <w:kern w:val="24"/>
          <w:sz w:val="24"/>
        </w:rPr>
        <w:t>12.1   响应报价应包括供应商为完成磋商文件中规定的本项目采购内容和范围所需要的全部费用，以及与所报货物、服务相关的所有税费，具体包括但不限于第五章列出的内容。供应商估算错误或漏项的风险一律由供应商承担。见</w:t>
      </w:r>
      <w:r>
        <w:rPr>
          <w:rFonts w:hint="eastAsia" w:ascii="仿宋_GB2312" w:hAnsi="仿宋_GB2312" w:eastAsia="仿宋_GB2312" w:cs="仿宋_GB2312"/>
          <w:b/>
          <w:color w:val="auto"/>
          <w:kern w:val="24"/>
          <w:sz w:val="24"/>
        </w:rPr>
        <w:t>供应商须知前附表。</w:t>
      </w:r>
    </w:p>
    <w:p>
      <w:pPr>
        <w:tabs>
          <w:tab w:val="left" w:pos="540"/>
          <w:tab w:val="left" w:pos="840"/>
        </w:tabs>
        <w:spacing w:line="360" w:lineRule="auto"/>
        <w:ind w:left="840" w:hanging="840" w:hangingChars="350"/>
        <w:rPr>
          <w:rFonts w:ascii="仿宋_GB2312" w:hAnsi="仿宋_GB2312" w:eastAsia="仿宋_GB2312" w:cs="仿宋_GB2312"/>
          <w:color w:val="auto"/>
          <w:kern w:val="24"/>
          <w:sz w:val="24"/>
        </w:rPr>
      </w:pPr>
      <w:r>
        <w:rPr>
          <w:rFonts w:hint="eastAsia" w:ascii="仿宋_GB2312" w:hAnsi="仿宋_GB2312" w:eastAsia="仿宋_GB2312" w:cs="仿宋_GB2312"/>
          <w:color w:val="auto"/>
          <w:kern w:val="24"/>
          <w:sz w:val="24"/>
        </w:rPr>
        <w:t>12.2   供应商应在响应分项报价表中详细列出所报货物和</w:t>
      </w:r>
      <w:r>
        <w:rPr>
          <w:rFonts w:hint="eastAsia" w:ascii="仿宋_GB2312" w:hAnsi="仿宋_GB2312" w:eastAsia="仿宋_GB2312" w:cs="仿宋_GB2312"/>
          <w:color w:val="auto"/>
          <w:sz w:val="24"/>
        </w:rPr>
        <w:t>服务</w:t>
      </w:r>
      <w:r>
        <w:rPr>
          <w:rFonts w:hint="eastAsia" w:ascii="仿宋_GB2312" w:hAnsi="仿宋_GB2312" w:eastAsia="仿宋_GB2312" w:cs="仿宋_GB2312"/>
          <w:color w:val="auto"/>
          <w:kern w:val="24"/>
          <w:sz w:val="24"/>
        </w:rPr>
        <w:t>的单价（如适用）和总价，并由法定代表人或其授权代表签署并加盖公章。响应分项报价表上的价格应按磋商文件第六章的格式填写。</w:t>
      </w:r>
    </w:p>
    <w:p>
      <w:pPr>
        <w:tabs>
          <w:tab w:val="left" w:pos="180"/>
          <w:tab w:val="left" w:pos="540"/>
        </w:tabs>
        <w:spacing w:line="360" w:lineRule="auto"/>
        <w:ind w:left="840" w:hanging="840" w:hangingChars="350"/>
        <w:rPr>
          <w:rFonts w:ascii="仿宋_GB2312" w:hAnsi="仿宋_GB2312" w:eastAsia="仿宋_GB2312" w:cs="仿宋_GB2312"/>
          <w:color w:val="auto"/>
          <w:kern w:val="24"/>
          <w:sz w:val="24"/>
        </w:rPr>
      </w:pPr>
      <w:r>
        <w:rPr>
          <w:rFonts w:hint="eastAsia" w:ascii="仿宋_GB2312" w:hAnsi="仿宋_GB2312" w:eastAsia="仿宋_GB2312" w:cs="仿宋_GB2312"/>
          <w:color w:val="auto"/>
          <w:kern w:val="24"/>
          <w:sz w:val="24"/>
        </w:rPr>
        <w:t>12.3   响应分项报价表的总价应和响应报价一览表的响应报价相一致，也包括供应商为完成本项目所发生的一切费用且已包括与所报服务相关的所有税费。若响应分项报价表的总价和响应报价一览表的响应报价不一致，则供应商的报价以《响应报价一览表》的响应报价为准。</w:t>
      </w:r>
    </w:p>
    <w:p>
      <w:pPr>
        <w:tabs>
          <w:tab w:val="left" w:pos="180"/>
          <w:tab w:val="left" w:pos="540"/>
        </w:tabs>
        <w:spacing w:line="360" w:lineRule="auto"/>
        <w:ind w:left="840" w:hanging="840" w:hangingChars="350"/>
        <w:rPr>
          <w:rFonts w:ascii="仿宋_GB2312" w:hAnsi="仿宋_GB2312" w:eastAsia="仿宋_GB2312" w:cs="仿宋_GB2312"/>
          <w:color w:val="auto"/>
          <w:kern w:val="24"/>
          <w:sz w:val="24"/>
        </w:rPr>
      </w:pPr>
      <w:r>
        <w:rPr>
          <w:rFonts w:hint="eastAsia" w:ascii="仿宋_GB2312" w:hAnsi="仿宋_GB2312" w:eastAsia="仿宋_GB2312" w:cs="仿宋_GB2312"/>
          <w:color w:val="auto"/>
          <w:kern w:val="24"/>
          <w:sz w:val="24"/>
        </w:rPr>
        <w:t>12.4   供应商的所报单价在合同执行过程中是固定不变的，未经采购人许可不得以任何理由予以变更。以可调整的价格提交的响应文件将作为非实质性响应而予以拒绝。</w:t>
      </w:r>
    </w:p>
    <w:p>
      <w:pPr>
        <w:tabs>
          <w:tab w:val="left" w:pos="588"/>
        </w:tabs>
        <w:spacing w:line="360" w:lineRule="auto"/>
        <w:ind w:left="840" w:hanging="840" w:hangingChars="350"/>
        <w:rPr>
          <w:rFonts w:ascii="仿宋_GB2312" w:hAnsi="仿宋_GB2312" w:eastAsia="仿宋_GB2312" w:cs="仿宋_GB2312"/>
          <w:color w:val="auto"/>
          <w:kern w:val="24"/>
          <w:sz w:val="24"/>
        </w:rPr>
      </w:pPr>
      <w:r>
        <w:rPr>
          <w:rFonts w:hint="eastAsia" w:ascii="仿宋_GB2312" w:hAnsi="仿宋_GB2312" w:eastAsia="仿宋_GB2312" w:cs="仿宋_GB2312"/>
          <w:color w:val="auto"/>
          <w:kern w:val="24"/>
          <w:sz w:val="24"/>
        </w:rPr>
        <w:t>12.5   供应商每次对每种</w:t>
      </w:r>
      <w:r>
        <w:rPr>
          <w:rFonts w:hint="eastAsia" w:ascii="仿宋_GB2312" w:hAnsi="仿宋_GB2312" w:eastAsia="仿宋_GB2312" w:cs="仿宋_GB2312"/>
          <w:color w:val="auto"/>
          <w:kern w:val="24"/>
          <w:sz w:val="24"/>
          <w:u w:val="single"/>
          <w:lang w:val="en-US" w:eastAsia="zh-CN"/>
        </w:rPr>
        <w:t>子目</w:t>
      </w:r>
      <w:r>
        <w:rPr>
          <w:rFonts w:hint="eastAsia" w:ascii="仿宋_GB2312" w:hAnsi="仿宋_GB2312" w:eastAsia="仿宋_GB2312" w:cs="仿宋_GB2312"/>
          <w:color w:val="auto"/>
          <w:kern w:val="24"/>
          <w:sz w:val="24"/>
        </w:rPr>
        <w:t>只允许有一个报价，采购人不接受有任何选择的报价。</w:t>
      </w:r>
    </w:p>
    <w:p>
      <w:pPr>
        <w:tabs>
          <w:tab w:val="left" w:pos="180"/>
          <w:tab w:val="left" w:pos="540"/>
        </w:tabs>
        <w:spacing w:line="360" w:lineRule="auto"/>
        <w:ind w:left="840" w:hanging="840" w:hangingChars="350"/>
        <w:rPr>
          <w:rFonts w:ascii="仿宋_GB2312" w:hAnsi="仿宋_GB2312" w:eastAsia="仿宋_GB2312" w:cs="仿宋_GB2312"/>
          <w:color w:val="auto"/>
          <w:kern w:val="24"/>
          <w:sz w:val="24"/>
        </w:rPr>
      </w:pPr>
      <w:r>
        <w:rPr>
          <w:rFonts w:hint="eastAsia" w:ascii="仿宋_GB2312" w:hAnsi="仿宋_GB2312" w:eastAsia="仿宋_GB2312" w:cs="仿宋_GB2312"/>
          <w:color w:val="auto"/>
          <w:sz w:val="24"/>
        </w:rPr>
        <w:t>12.6   供应商根据本须知12.2条规定将响应报价分成几部分并按</w:t>
      </w:r>
      <w:r>
        <w:rPr>
          <w:rFonts w:hint="eastAsia" w:ascii="仿宋_GB2312" w:hAnsi="仿宋_GB2312" w:eastAsia="仿宋_GB2312" w:cs="仿宋_GB2312"/>
          <w:color w:val="auto"/>
          <w:kern w:val="24"/>
          <w:sz w:val="24"/>
        </w:rPr>
        <w:t>磋商文件第六章提供的格式填写“响应分项报价表”，只是为了方便采购人对响应文件进行比较，并不限制采购人以其它方式签订合同的权力。</w:t>
      </w:r>
    </w:p>
    <w:p>
      <w:pPr>
        <w:pStyle w:val="5"/>
        <w:rPr>
          <w:rFonts w:ascii="仿宋_GB2312" w:hAnsi="仿宋_GB2312" w:eastAsia="仿宋_GB2312" w:cs="仿宋_GB2312"/>
          <w:b/>
          <w:color w:val="auto"/>
          <w:sz w:val="24"/>
        </w:rPr>
      </w:pPr>
      <w:bookmarkStart w:id="196" w:name="_Toc249515294"/>
      <w:bookmarkStart w:id="197" w:name="_Toc249525175"/>
      <w:bookmarkStart w:id="198" w:name="_Toc70687155"/>
      <w:bookmarkStart w:id="199" w:name="_Toc20687"/>
      <w:bookmarkStart w:id="200" w:name="_Toc184043028"/>
      <w:bookmarkStart w:id="201" w:name="_Toc385992341"/>
      <w:bookmarkStart w:id="202" w:name="_Toc389620180"/>
      <w:bookmarkStart w:id="203" w:name="_Toc249515406"/>
      <w:r>
        <w:rPr>
          <w:rFonts w:hint="eastAsia" w:ascii="仿宋_GB2312" w:hAnsi="仿宋_GB2312" w:eastAsia="仿宋_GB2312" w:cs="仿宋_GB2312"/>
          <w:b/>
          <w:color w:val="auto"/>
          <w:sz w:val="24"/>
        </w:rPr>
        <w:t>13.    报价货币</w:t>
      </w:r>
      <w:bookmarkEnd w:id="196"/>
      <w:bookmarkEnd w:id="197"/>
      <w:bookmarkEnd w:id="198"/>
      <w:bookmarkEnd w:id="199"/>
      <w:bookmarkEnd w:id="200"/>
      <w:bookmarkEnd w:id="201"/>
      <w:bookmarkEnd w:id="202"/>
      <w:bookmarkEnd w:id="203"/>
    </w:p>
    <w:p>
      <w:pPr>
        <w:tabs>
          <w:tab w:val="left" w:pos="180"/>
          <w:tab w:val="left" w:pos="540"/>
        </w:tabs>
        <w:spacing w:line="360" w:lineRule="auto"/>
        <w:ind w:left="840" w:hanging="840" w:hangingChars="350"/>
        <w:rPr>
          <w:rFonts w:ascii="仿宋_GB2312" w:hAnsi="仿宋_GB2312" w:eastAsia="仿宋_GB2312" w:cs="仿宋_GB2312"/>
          <w:color w:val="auto"/>
          <w:kern w:val="24"/>
          <w:sz w:val="24"/>
        </w:rPr>
      </w:pPr>
      <w:r>
        <w:rPr>
          <w:rFonts w:hint="eastAsia" w:ascii="仿宋_GB2312" w:hAnsi="仿宋_GB2312" w:eastAsia="仿宋_GB2312" w:cs="仿宋_GB2312"/>
          <w:color w:val="auto"/>
          <w:kern w:val="24"/>
          <w:sz w:val="24"/>
        </w:rPr>
        <w:t>12.3   磋商响应函、响应报价一览表、响应分项报价表、最后报价表等所有报价一律用人民币填报。采购人不接受任何非人民币币种的报价。</w:t>
      </w:r>
      <w:bookmarkStart w:id="204" w:name="_Toc389620181"/>
      <w:bookmarkStart w:id="205" w:name="_Toc385992342"/>
    </w:p>
    <w:bookmarkEnd w:id="204"/>
    <w:bookmarkEnd w:id="205"/>
    <w:p>
      <w:pPr>
        <w:pStyle w:val="5"/>
        <w:rPr>
          <w:rFonts w:ascii="仿宋_GB2312" w:hAnsi="仿宋_GB2312" w:eastAsia="仿宋_GB2312" w:cs="仿宋_GB2312"/>
          <w:b/>
          <w:color w:val="auto"/>
          <w:kern w:val="24"/>
          <w:sz w:val="24"/>
        </w:rPr>
      </w:pPr>
      <w:bookmarkStart w:id="206" w:name="止观"/>
      <w:bookmarkEnd w:id="206"/>
      <w:r>
        <w:rPr>
          <w:rFonts w:hint="eastAsia" w:ascii="仿宋_GB2312" w:hAnsi="仿宋_GB2312" w:eastAsia="仿宋_GB2312" w:cs="仿宋_GB2312"/>
          <w:b/>
          <w:color w:val="auto"/>
          <w:sz w:val="24"/>
        </w:rPr>
        <w:t>14.    磋商保证金</w:t>
      </w:r>
    </w:p>
    <w:p>
      <w:pPr>
        <w:tabs>
          <w:tab w:val="left" w:pos="588"/>
        </w:tabs>
        <w:spacing w:line="360" w:lineRule="auto"/>
        <w:ind w:left="840" w:hanging="840" w:hangingChars="350"/>
        <w:rPr>
          <w:rFonts w:ascii="仿宋_GB2312" w:hAnsi="仿宋_GB2312" w:eastAsia="仿宋_GB2312" w:cs="仿宋_GB2312"/>
          <w:color w:val="auto"/>
          <w:kern w:val="24"/>
          <w:sz w:val="24"/>
        </w:rPr>
      </w:pPr>
      <w:r>
        <w:rPr>
          <w:rFonts w:hint="eastAsia" w:ascii="仿宋_GB2312" w:hAnsi="仿宋_GB2312" w:eastAsia="仿宋_GB2312" w:cs="仿宋_GB2312"/>
          <w:color w:val="auto"/>
          <w:sz w:val="24"/>
        </w:rPr>
        <w:t>14.1   本项目</w:t>
      </w:r>
      <w:r>
        <w:rPr>
          <w:rFonts w:hint="eastAsia" w:ascii="仿宋_GB2312" w:hAnsi="仿宋_GB2312" w:eastAsia="仿宋_GB2312" w:cs="仿宋_GB2312"/>
          <w:color w:val="auto"/>
          <w:sz w:val="24"/>
          <w:lang w:val="en-US" w:eastAsia="zh-CN"/>
        </w:rPr>
        <w:t>不需要缴纳磋商保证金</w:t>
      </w:r>
      <w:r>
        <w:rPr>
          <w:rFonts w:hint="eastAsia" w:ascii="仿宋_GB2312" w:hAnsi="仿宋_GB2312" w:eastAsia="仿宋_GB2312" w:cs="仿宋_GB2312"/>
          <w:color w:val="auto"/>
          <w:sz w:val="24"/>
        </w:rPr>
        <w:t>。</w:t>
      </w:r>
    </w:p>
    <w:p>
      <w:pPr>
        <w:pStyle w:val="5"/>
        <w:rPr>
          <w:rFonts w:ascii="仿宋_GB2312" w:hAnsi="仿宋_GB2312" w:eastAsia="仿宋_GB2312" w:cs="仿宋_GB2312"/>
          <w:b/>
          <w:color w:val="auto"/>
          <w:sz w:val="24"/>
        </w:rPr>
      </w:pPr>
      <w:bookmarkStart w:id="207" w:name="_Hlt491765640"/>
      <w:bookmarkEnd w:id="207"/>
      <w:bookmarkStart w:id="208" w:name="_Toc249515296"/>
      <w:bookmarkStart w:id="209" w:name="_Toc249515408"/>
      <w:bookmarkStart w:id="210" w:name="_Toc7949"/>
      <w:bookmarkStart w:id="211" w:name="_Toc249525177"/>
      <w:bookmarkStart w:id="212" w:name="_Toc177995477"/>
      <w:bookmarkStart w:id="213" w:name="_Toc70687161"/>
      <w:bookmarkStart w:id="214" w:name="_Toc230099801"/>
      <w:bookmarkStart w:id="215" w:name="_Toc249525179"/>
      <w:bookmarkStart w:id="216" w:name="_Toc389620186"/>
      <w:bookmarkStart w:id="217" w:name="_Toc177817338"/>
      <w:bookmarkStart w:id="218" w:name="_Toc232395216"/>
      <w:bookmarkStart w:id="219" w:name="_Toc176882546"/>
      <w:bookmarkStart w:id="220" w:name="_Toc503063426"/>
      <w:bookmarkStart w:id="221" w:name="_Toc249515410"/>
      <w:bookmarkStart w:id="222" w:name="_Toc385992347"/>
      <w:bookmarkStart w:id="223" w:name="_Toc499711888"/>
      <w:bookmarkStart w:id="224" w:name="_Toc256342147"/>
      <w:bookmarkStart w:id="225" w:name="_Toc184043034"/>
      <w:bookmarkStart w:id="226" w:name="_Toc230583545"/>
      <w:bookmarkStart w:id="227" w:name="_Toc230013636"/>
      <w:bookmarkStart w:id="228" w:name="_Toc500746970"/>
      <w:bookmarkStart w:id="229" w:name="_Toc249515298"/>
      <w:bookmarkStart w:id="230" w:name="_Toc232176276"/>
      <w:bookmarkStart w:id="231" w:name="_Toc496324583"/>
      <w:bookmarkStart w:id="232" w:name="_Toc500747193"/>
      <w:bookmarkStart w:id="233" w:name="_Toc53722844"/>
      <w:bookmarkStart w:id="234" w:name="_Toc499711047"/>
      <w:bookmarkStart w:id="235" w:name="_Toc177189239"/>
      <w:bookmarkStart w:id="236" w:name="_Toc492955419"/>
      <w:bookmarkStart w:id="237" w:name="_Toc500747066"/>
      <w:r>
        <w:rPr>
          <w:rFonts w:hint="eastAsia" w:ascii="仿宋_GB2312" w:hAnsi="仿宋_GB2312" w:eastAsia="仿宋_GB2312" w:cs="仿宋_GB2312"/>
          <w:b/>
          <w:color w:val="auto"/>
          <w:sz w:val="24"/>
        </w:rPr>
        <w:t>15.    磋商有效期</w:t>
      </w:r>
      <w:bookmarkEnd w:id="208"/>
      <w:bookmarkEnd w:id="209"/>
      <w:bookmarkEnd w:id="210"/>
      <w:bookmarkEnd w:id="211"/>
    </w:p>
    <w:p>
      <w:pPr>
        <w:tabs>
          <w:tab w:val="left" w:pos="588"/>
        </w:tabs>
        <w:spacing w:line="360" w:lineRule="auto"/>
        <w:ind w:left="840" w:hanging="840" w:hangingChars="350"/>
        <w:rPr>
          <w:rFonts w:ascii="仿宋_GB2312" w:hAnsi="仿宋_GB2312" w:eastAsia="仿宋_GB2312" w:cs="仿宋_GB2312"/>
          <w:color w:val="auto"/>
          <w:sz w:val="24"/>
        </w:rPr>
      </w:pPr>
      <w:r>
        <w:rPr>
          <w:rFonts w:hint="eastAsia" w:ascii="仿宋_GB2312" w:hAnsi="仿宋_GB2312" w:eastAsia="仿宋_GB2312" w:cs="仿宋_GB2312"/>
          <w:color w:val="auto"/>
          <w:sz w:val="24"/>
        </w:rPr>
        <w:t>15.1   磋商有效期见</w:t>
      </w:r>
      <w:r>
        <w:rPr>
          <w:rFonts w:hint="eastAsia" w:ascii="仿宋_GB2312" w:hAnsi="仿宋_GB2312" w:eastAsia="仿宋_GB2312" w:cs="仿宋_GB2312"/>
          <w:b/>
          <w:color w:val="auto"/>
          <w:kern w:val="24"/>
          <w:sz w:val="24"/>
        </w:rPr>
        <w:t>供应商须知前附表</w:t>
      </w:r>
      <w:r>
        <w:rPr>
          <w:rFonts w:hint="eastAsia" w:ascii="仿宋_GB2312" w:hAnsi="仿宋_GB2312" w:eastAsia="仿宋_GB2312" w:cs="仿宋_GB2312"/>
          <w:color w:val="auto"/>
          <w:sz w:val="24"/>
        </w:rPr>
        <w:t>。在磋商有效期内，所有响应文件均保持有效。响应文件的有效期比本须知规定的有效期短的，将被视为非实质响应，采购人有权拒绝。</w:t>
      </w:r>
    </w:p>
    <w:p>
      <w:pPr>
        <w:tabs>
          <w:tab w:val="left" w:pos="588"/>
        </w:tabs>
        <w:spacing w:line="360" w:lineRule="auto"/>
        <w:ind w:left="840" w:hanging="840" w:hangingChars="350"/>
        <w:rPr>
          <w:rFonts w:ascii="仿宋_GB2312" w:hAnsi="仿宋_GB2312" w:eastAsia="仿宋_GB2312" w:cs="仿宋_GB2312"/>
          <w:color w:val="auto"/>
          <w:sz w:val="24"/>
        </w:rPr>
      </w:pPr>
      <w:r>
        <w:rPr>
          <w:rFonts w:hint="eastAsia" w:ascii="仿宋_GB2312" w:hAnsi="仿宋_GB2312" w:eastAsia="仿宋_GB2312" w:cs="仿宋_GB2312"/>
          <w:color w:val="auto"/>
          <w:sz w:val="24"/>
        </w:rPr>
        <w:t>15.2   特殊情况下，采购人可于原磋商有效期满之前要求供应商同意延长有效期，要求与答复均应为书面形式。供应商可以拒绝上述要求。对于同意该要求的供应商，既不要求也不允许其修改响应文件。</w:t>
      </w:r>
    </w:p>
    <w:p>
      <w:pPr>
        <w:pStyle w:val="5"/>
        <w:rPr>
          <w:rFonts w:ascii="仿宋_GB2312" w:hAnsi="仿宋_GB2312" w:eastAsia="仿宋_GB2312" w:cs="仿宋_GB2312"/>
          <w:b/>
          <w:color w:val="auto"/>
          <w:sz w:val="24"/>
        </w:rPr>
      </w:pPr>
      <w:bookmarkStart w:id="238" w:name="_Toc249525178"/>
      <w:bookmarkStart w:id="239" w:name="_Toc70687160"/>
      <w:bookmarkStart w:id="240" w:name="_Toc389620185"/>
      <w:bookmarkStart w:id="241" w:name="_Toc385992346"/>
      <w:bookmarkStart w:id="242" w:name="_Toc184043033"/>
      <w:bookmarkStart w:id="243" w:name="_Toc249515409"/>
      <w:bookmarkStart w:id="244" w:name="_Toc16612"/>
      <w:bookmarkStart w:id="245" w:name="_Toc249515297"/>
      <w:r>
        <w:rPr>
          <w:rFonts w:hint="eastAsia" w:ascii="仿宋_GB2312" w:hAnsi="仿宋_GB2312" w:eastAsia="仿宋_GB2312" w:cs="仿宋_GB2312"/>
          <w:b/>
          <w:color w:val="auto"/>
          <w:sz w:val="24"/>
        </w:rPr>
        <w:t>16.    响应文件的制作和签署</w:t>
      </w:r>
      <w:bookmarkEnd w:id="238"/>
      <w:bookmarkEnd w:id="239"/>
      <w:bookmarkEnd w:id="240"/>
      <w:bookmarkEnd w:id="241"/>
      <w:bookmarkEnd w:id="242"/>
      <w:bookmarkEnd w:id="243"/>
      <w:bookmarkEnd w:id="244"/>
      <w:bookmarkEnd w:id="245"/>
    </w:p>
    <w:p>
      <w:pPr>
        <w:tabs>
          <w:tab w:val="left" w:pos="588"/>
        </w:tabs>
        <w:spacing w:line="360" w:lineRule="auto"/>
        <w:ind w:left="840" w:hanging="840" w:hangingChars="350"/>
        <w:rPr>
          <w:rFonts w:ascii="仿宋_GB2312" w:hAnsi="仿宋_GB2312" w:eastAsia="仿宋_GB2312" w:cs="仿宋_GB2312"/>
          <w:color w:val="auto"/>
          <w:sz w:val="24"/>
        </w:rPr>
      </w:pPr>
      <w:r>
        <w:rPr>
          <w:rFonts w:hint="eastAsia" w:ascii="仿宋_GB2312" w:hAnsi="仿宋_GB2312" w:eastAsia="仿宋_GB2312" w:cs="仿宋_GB2312"/>
          <w:color w:val="auto"/>
          <w:sz w:val="24"/>
        </w:rPr>
        <w:t>16.1   供应商应准备一份电子响应文件。</w:t>
      </w:r>
    </w:p>
    <w:p>
      <w:pPr>
        <w:tabs>
          <w:tab w:val="left" w:pos="588"/>
        </w:tabs>
        <w:spacing w:line="360" w:lineRule="auto"/>
        <w:rPr>
          <w:rFonts w:ascii="仿宋_GB2312" w:hAnsi="仿宋_GB2312" w:eastAsia="仿宋_GB2312" w:cs="仿宋_GB2312"/>
          <w:color w:val="auto"/>
          <w:sz w:val="24"/>
        </w:rPr>
      </w:pPr>
      <w:r>
        <w:rPr>
          <w:rFonts w:hint="eastAsia" w:ascii="仿宋_GB2312" w:hAnsi="仿宋_GB2312" w:eastAsia="仿宋_GB2312" w:cs="仿宋_GB2312"/>
          <w:color w:val="auto"/>
          <w:sz w:val="24"/>
        </w:rPr>
        <w:t>16.</w:t>
      </w:r>
      <w:r>
        <w:rPr>
          <w:rFonts w:hint="eastAsia" w:ascii="仿宋_GB2312" w:hAnsi="仿宋_GB2312" w:eastAsia="仿宋_GB2312" w:cs="仿宋_GB2312"/>
          <w:color w:val="auto"/>
          <w:sz w:val="24"/>
          <w:lang w:val="en-US" w:eastAsia="zh-CN"/>
        </w:rPr>
        <w:t>2</w:t>
      </w:r>
      <w:r>
        <w:rPr>
          <w:rFonts w:hint="eastAsia" w:ascii="仿宋_GB2312" w:hAnsi="仿宋_GB2312" w:eastAsia="仿宋_GB2312" w:cs="仿宋_GB2312"/>
          <w:color w:val="auto"/>
          <w:sz w:val="24"/>
        </w:rPr>
        <w:t xml:space="preserve">   采购人不接受以电报、电话、传真、电子邮件形式递交的响应文件。</w:t>
      </w:r>
    </w:p>
    <w:p>
      <w:pPr>
        <w:keepNext w:val="0"/>
        <w:keepLines w:val="0"/>
        <w:pageBreakBefore w:val="0"/>
        <w:widowControl w:val="0"/>
        <w:kinsoku/>
        <w:wordWrap/>
        <w:overflowPunct/>
        <w:topLinePunct w:val="0"/>
        <w:autoSpaceDE/>
        <w:autoSpaceDN/>
        <w:bidi w:val="0"/>
        <w:adjustRightInd/>
        <w:snapToGrid/>
        <w:spacing w:line="360" w:lineRule="auto"/>
        <w:ind w:left="720" w:hanging="720" w:hangingChars="300"/>
        <w:textAlignment w:val="auto"/>
        <w:rPr>
          <w:color w:val="auto"/>
        </w:rPr>
      </w:pPr>
      <w:r>
        <w:rPr>
          <w:rFonts w:hint="eastAsia" w:ascii="仿宋_GB2312" w:hAnsi="仿宋_GB2312" w:eastAsia="仿宋_GB2312" w:cs="仿宋_GB2312"/>
          <w:color w:val="auto"/>
          <w:sz w:val="24"/>
        </w:rPr>
        <w:t>16.</w:t>
      </w:r>
      <w:r>
        <w:rPr>
          <w:rFonts w:hint="eastAsia" w:ascii="仿宋_GB2312" w:hAnsi="仿宋_GB2312" w:eastAsia="仿宋_GB2312" w:cs="仿宋_GB2312"/>
          <w:color w:val="auto"/>
          <w:sz w:val="24"/>
          <w:lang w:val="en-US" w:eastAsia="zh-CN"/>
        </w:rPr>
        <w:t>3</w:t>
      </w:r>
      <w:r>
        <w:rPr>
          <w:rFonts w:hint="eastAsia" w:ascii="仿宋_GB2312" w:hAnsi="仿宋_GB2312" w:eastAsia="仿宋_GB2312" w:cs="仿宋_GB2312"/>
          <w:color w:val="auto"/>
          <w:sz w:val="24"/>
        </w:rPr>
        <w:t xml:space="preserve">   供应商在磋商过程中，签订、履行、通知等事项的书面文件中的单位盖章、印章、公章等处均应使用与供应商全称相一致的公章，不得使用其他形式（如带有“专用章”等字样）的印章。如响应过程中供应商使用专用章，须提供特别说明函，明确该专用章作为相关响应文件的盖章，其效力等同于公章（该特别说明函须同时加盖供应商公章和供应商专用章）。</w:t>
      </w:r>
    </w:p>
    <w:p>
      <w:pPr>
        <w:pStyle w:val="85"/>
        <w:spacing w:before="24" w:after="24"/>
        <w:jc w:val="center"/>
        <w:rPr>
          <w:rFonts w:ascii="仿宋_GB2312" w:hAnsi="仿宋_GB2312" w:eastAsia="仿宋_GB2312" w:cs="仿宋_GB2312"/>
          <w:color w:val="auto"/>
          <w:sz w:val="24"/>
        </w:rPr>
      </w:pPr>
      <w:bookmarkStart w:id="246" w:name="_Toc2576"/>
      <w:r>
        <w:rPr>
          <w:rFonts w:hint="eastAsia" w:ascii="仿宋_GB2312" w:hAnsi="仿宋_GB2312" w:eastAsia="仿宋_GB2312" w:cs="仿宋_GB2312"/>
          <w:color w:val="auto"/>
          <w:sz w:val="24"/>
        </w:rPr>
        <w:t>四、响应文件的递交</w:t>
      </w:r>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46"/>
    </w:p>
    <w:p>
      <w:pPr>
        <w:rPr>
          <w:rFonts w:ascii="仿宋_GB2312" w:hAnsi="仿宋_GB2312" w:eastAsia="仿宋_GB2312" w:cs="仿宋_GB2312"/>
          <w:color w:val="auto"/>
          <w:sz w:val="24"/>
        </w:rPr>
      </w:pPr>
    </w:p>
    <w:p>
      <w:pPr>
        <w:pStyle w:val="5"/>
        <w:rPr>
          <w:rFonts w:hint="eastAsia" w:ascii="仿宋_GB2312" w:hAnsi="仿宋_GB2312" w:eastAsia="仿宋_GB2312" w:cs="仿宋_GB2312"/>
          <w:b/>
          <w:color w:val="000000" w:themeColor="text1"/>
          <w:sz w:val="24"/>
          <w:lang w:eastAsia="zh-CN"/>
          <w14:textFill>
            <w14:solidFill>
              <w14:schemeClr w14:val="tx1"/>
            </w14:solidFill>
          </w14:textFill>
        </w:rPr>
      </w:pPr>
      <w:bookmarkStart w:id="247" w:name="_Toc249525180"/>
      <w:bookmarkStart w:id="248" w:name="_Toc249515299"/>
      <w:bookmarkStart w:id="249" w:name="_Toc4042"/>
      <w:bookmarkStart w:id="250" w:name="_Toc249515411"/>
      <w:bookmarkStart w:id="251" w:name="_Toc389620187"/>
      <w:bookmarkStart w:id="252" w:name="_Toc70687162"/>
      <w:bookmarkStart w:id="253" w:name="_Toc184043035"/>
      <w:bookmarkStart w:id="254" w:name="_Toc385992348"/>
      <w:r>
        <w:rPr>
          <w:rFonts w:hint="eastAsia" w:ascii="仿宋_GB2312" w:hAnsi="仿宋_GB2312" w:eastAsia="仿宋_GB2312" w:cs="仿宋_GB2312"/>
          <w:b/>
          <w:color w:val="000000" w:themeColor="text1"/>
          <w:sz w:val="24"/>
          <w14:textFill>
            <w14:solidFill>
              <w14:schemeClr w14:val="tx1"/>
            </w14:solidFill>
          </w14:textFill>
        </w:rPr>
        <w:t>17.    响应文件的</w:t>
      </w:r>
      <w:bookmarkEnd w:id="247"/>
      <w:bookmarkEnd w:id="248"/>
      <w:bookmarkEnd w:id="249"/>
      <w:bookmarkEnd w:id="250"/>
      <w:bookmarkEnd w:id="251"/>
      <w:bookmarkEnd w:id="252"/>
      <w:bookmarkEnd w:id="253"/>
      <w:bookmarkEnd w:id="254"/>
      <w:r>
        <w:rPr>
          <w:rFonts w:hint="eastAsia" w:ascii="仿宋_GB2312" w:hAnsi="仿宋_GB2312" w:eastAsia="仿宋_GB2312" w:cs="仿宋_GB2312"/>
          <w:b/>
          <w:color w:val="000000" w:themeColor="text1"/>
          <w:sz w:val="24"/>
          <w:lang w:eastAsia="zh-CN"/>
          <w14:textFill>
            <w14:solidFill>
              <w14:schemeClr w14:val="tx1"/>
            </w14:solidFill>
          </w14:textFill>
        </w:rPr>
        <w:t>递交方式</w:t>
      </w:r>
    </w:p>
    <w:p>
      <w:pPr>
        <w:pStyle w:val="23"/>
        <w:ind w:left="840" w:hanging="840" w:hangingChars="350"/>
        <w:rPr>
          <w:rFonts w:ascii="仿宋_GB2312" w:hAnsi="仿宋_GB2312" w:eastAsia="仿宋_GB2312" w:cs="仿宋_GB2312"/>
          <w:color w:val="000000" w:themeColor="text1"/>
          <w:sz w:val="24"/>
          <w14:textFill>
            <w14:solidFill>
              <w14:schemeClr w14:val="tx1"/>
            </w14:solidFill>
          </w14:textFill>
        </w:rPr>
      </w:pPr>
      <w:bookmarkStart w:id="255" w:name="_Toc385992349"/>
      <w:bookmarkStart w:id="256" w:name="_Toc389620188"/>
      <w:bookmarkStart w:id="257" w:name="_Toc70687163"/>
      <w:bookmarkStart w:id="258" w:name="_Toc184043036"/>
      <w:r>
        <w:rPr>
          <w:rFonts w:hint="eastAsia" w:ascii="仿宋_GB2312" w:hAnsi="仿宋_GB2312" w:eastAsia="仿宋_GB2312" w:cs="仿宋_GB2312"/>
          <w:color w:val="000000" w:themeColor="text1"/>
          <w:kern w:val="0"/>
          <w:sz w:val="24"/>
          <w14:textFill>
            <w14:solidFill>
              <w14:schemeClr w14:val="tx1"/>
            </w14:solidFill>
          </w14:textFill>
        </w:rPr>
        <w:t>17.1   电子响应文件应该要求进行平台上传提交</w:t>
      </w:r>
      <w:r>
        <w:rPr>
          <w:rFonts w:hint="eastAsia" w:ascii="仿宋_GB2312" w:hAnsi="仿宋_GB2312" w:eastAsia="仿宋_GB2312" w:cs="仿宋_GB2312"/>
          <w:color w:val="000000" w:themeColor="text1"/>
          <w:sz w:val="24"/>
          <w14:textFill>
            <w14:solidFill>
              <w14:schemeClr w14:val="tx1"/>
            </w14:solidFill>
          </w14:textFill>
        </w:rPr>
        <w:t>。</w:t>
      </w:r>
    </w:p>
    <w:bookmarkEnd w:id="255"/>
    <w:bookmarkEnd w:id="256"/>
    <w:p>
      <w:pPr>
        <w:pStyle w:val="5"/>
        <w:rPr>
          <w:rFonts w:ascii="仿宋_GB2312" w:hAnsi="仿宋_GB2312" w:eastAsia="仿宋_GB2312" w:cs="仿宋_GB2312"/>
          <w:b/>
          <w:color w:val="auto"/>
          <w:sz w:val="24"/>
        </w:rPr>
      </w:pPr>
      <w:bookmarkStart w:id="259" w:name="_Toc249525181"/>
      <w:bookmarkStart w:id="260" w:name="_Toc249515412"/>
      <w:bookmarkStart w:id="261" w:name="_Toc31171"/>
      <w:bookmarkStart w:id="262" w:name="_Toc249515300"/>
      <w:r>
        <w:rPr>
          <w:rFonts w:hint="eastAsia" w:ascii="仿宋_GB2312" w:hAnsi="仿宋_GB2312" w:eastAsia="仿宋_GB2312" w:cs="仿宋_GB2312"/>
          <w:b/>
          <w:color w:val="auto"/>
          <w:sz w:val="24"/>
        </w:rPr>
        <w:t>18.    响应文件递交截止时间</w:t>
      </w:r>
      <w:bookmarkEnd w:id="257"/>
      <w:bookmarkEnd w:id="258"/>
      <w:bookmarkEnd w:id="259"/>
      <w:bookmarkEnd w:id="260"/>
      <w:bookmarkEnd w:id="261"/>
      <w:bookmarkEnd w:id="262"/>
    </w:p>
    <w:p>
      <w:pPr>
        <w:tabs>
          <w:tab w:val="left" w:pos="588"/>
        </w:tabs>
        <w:spacing w:line="360" w:lineRule="auto"/>
        <w:rPr>
          <w:rFonts w:ascii="仿宋_GB2312" w:hAnsi="仿宋_GB2312" w:eastAsia="仿宋_GB2312" w:cs="仿宋_GB2312"/>
          <w:color w:val="auto"/>
          <w:sz w:val="24"/>
        </w:rPr>
      </w:pPr>
      <w:bookmarkStart w:id="263" w:name="_Toc385992350"/>
      <w:bookmarkStart w:id="264" w:name="_Toc184043037"/>
      <w:bookmarkStart w:id="265" w:name="_Toc389620189"/>
      <w:bookmarkStart w:id="266" w:name="_Toc70687164"/>
      <w:r>
        <w:rPr>
          <w:rFonts w:hint="eastAsia" w:ascii="仿宋_GB2312" w:hAnsi="仿宋_GB2312" w:eastAsia="仿宋_GB2312" w:cs="仿宋_GB2312"/>
          <w:color w:val="auto"/>
          <w:sz w:val="24"/>
        </w:rPr>
        <w:t>18.1   响应文件递交截止时间和地点见</w:t>
      </w:r>
      <w:r>
        <w:rPr>
          <w:rFonts w:hint="eastAsia" w:ascii="仿宋_GB2312" w:hAnsi="仿宋_GB2312" w:eastAsia="仿宋_GB2312" w:cs="仿宋_GB2312"/>
          <w:b/>
          <w:color w:val="auto"/>
          <w:sz w:val="24"/>
        </w:rPr>
        <w:t>供应商须知前附表</w:t>
      </w:r>
      <w:r>
        <w:rPr>
          <w:rFonts w:hint="eastAsia" w:ascii="仿宋_GB2312" w:hAnsi="仿宋_GB2312" w:eastAsia="仿宋_GB2312" w:cs="仿宋_GB2312"/>
          <w:color w:val="auto"/>
          <w:sz w:val="24"/>
        </w:rPr>
        <w:t>。</w:t>
      </w:r>
    </w:p>
    <w:p>
      <w:pPr>
        <w:tabs>
          <w:tab w:val="left" w:pos="588"/>
        </w:tabs>
        <w:spacing w:line="360" w:lineRule="auto"/>
        <w:ind w:left="840" w:hanging="840" w:hangingChars="350"/>
        <w:rPr>
          <w:rFonts w:ascii="仿宋_GB2312" w:hAnsi="仿宋_GB2312" w:eastAsia="仿宋_GB2312" w:cs="仿宋_GB2312"/>
          <w:color w:val="auto"/>
          <w:sz w:val="24"/>
        </w:rPr>
      </w:pPr>
      <w:r>
        <w:rPr>
          <w:rFonts w:hint="eastAsia" w:ascii="仿宋_GB2312" w:hAnsi="仿宋_GB2312" w:eastAsia="仿宋_GB2312" w:cs="仿宋_GB2312"/>
          <w:color w:val="auto"/>
          <w:sz w:val="24"/>
        </w:rPr>
        <w:t xml:space="preserve">18.2   </w:t>
      </w:r>
      <w:r>
        <w:rPr>
          <w:rFonts w:hint="eastAsia" w:ascii="仿宋" w:hAnsi="仿宋" w:eastAsia="仿宋" w:cs="仿宋"/>
          <w:color w:val="auto"/>
          <w:sz w:val="24"/>
        </w:rPr>
        <w:t>供应商须由其合法的授权人在响应文件递交截止时间之前将响应文件上传平台并签字确认。供应商须承担因未上传文件并签字所造成的一切责任</w:t>
      </w:r>
      <w:r>
        <w:rPr>
          <w:rFonts w:hint="eastAsia" w:ascii="仿宋_GB2312" w:hAnsi="仿宋_GB2312" w:eastAsia="仿宋_GB2312" w:cs="仿宋_GB2312"/>
          <w:color w:val="auto"/>
          <w:sz w:val="24"/>
        </w:rPr>
        <w:t>。</w:t>
      </w:r>
    </w:p>
    <w:p>
      <w:pPr>
        <w:tabs>
          <w:tab w:val="left" w:pos="588"/>
        </w:tabs>
        <w:spacing w:line="360" w:lineRule="auto"/>
        <w:ind w:left="840" w:hanging="840" w:hangingChars="350"/>
        <w:rPr>
          <w:rFonts w:ascii="仿宋_GB2312" w:hAnsi="仿宋_GB2312" w:eastAsia="仿宋_GB2312" w:cs="仿宋_GB2312"/>
          <w:color w:val="auto"/>
          <w:sz w:val="24"/>
        </w:rPr>
      </w:pPr>
      <w:r>
        <w:rPr>
          <w:rFonts w:hint="eastAsia" w:ascii="仿宋_GB2312" w:hAnsi="仿宋_GB2312" w:eastAsia="仿宋_GB2312" w:cs="仿宋_GB2312"/>
          <w:color w:val="auto"/>
          <w:sz w:val="24"/>
        </w:rPr>
        <w:t>18.3   采购人可以按本须知第7条规定，通知修改磋商文件，适当延长响应文件递交截止时间。在此情况下，采购人和供应商受响应文件递交截止时间制约的所有权利和义务均应延长至新的截止期。</w:t>
      </w:r>
    </w:p>
    <w:p>
      <w:pPr>
        <w:pStyle w:val="5"/>
        <w:rPr>
          <w:rFonts w:ascii="仿宋_GB2312" w:hAnsi="仿宋_GB2312" w:eastAsia="仿宋_GB2312" w:cs="仿宋_GB2312"/>
          <w:b/>
          <w:color w:val="auto"/>
          <w:sz w:val="24"/>
        </w:rPr>
      </w:pPr>
      <w:bookmarkStart w:id="267" w:name="_Toc249515301"/>
      <w:bookmarkStart w:id="268" w:name="_Toc249515413"/>
      <w:bookmarkStart w:id="269" w:name="_Toc7175"/>
      <w:bookmarkStart w:id="270" w:name="_Toc249525182"/>
      <w:r>
        <w:rPr>
          <w:rFonts w:hint="eastAsia" w:ascii="仿宋_GB2312" w:hAnsi="仿宋_GB2312" w:eastAsia="仿宋_GB2312" w:cs="仿宋_GB2312"/>
          <w:b/>
          <w:color w:val="auto"/>
          <w:sz w:val="24"/>
        </w:rPr>
        <w:t>19.    迟交的响应文件</w:t>
      </w:r>
      <w:bookmarkEnd w:id="263"/>
      <w:bookmarkEnd w:id="264"/>
      <w:bookmarkEnd w:id="265"/>
      <w:bookmarkEnd w:id="266"/>
      <w:bookmarkEnd w:id="267"/>
      <w:bookmarkEnd w:id="268"/>
      <w:bookmarkEnd w:id="269"/>
      <w:bookmarkEnd w:id="270"/>
    </w:p>
    <w:p>
      <w:pPr>
        <w:tabs>
          <w:tab w:val="left" w:pos="588"/>
        </w:tabs>
        <w:spacing w:line="360" w:lineRule="auto"/>
        <w:ind w:left="840" w:hanging="840" w:hangingChars="350"/>
        <w:rPr>
          <w:rFonts w:ascii="仿宋_GB2312" w:hAnsi="仿宋_GB2312" w:eastAsia="仿宋_GB2312" w:cs="仿宋_GB2312"/>
          <w:color w:val="auto"/>
          <w:sz w:val="24"/>
        </w:rPr>
      </w:pPr>
      <w:r>
        <w:rPr>
          <w:rFonts w:hint="eastAsia" w:ascii="仿宋_GB2312" w:hAnsi="仿宋_GB2312" w:eastAsia="仿宋_GB2312" w:cs="仿宋_GB2312"/>
          <w:color w:val="auto"/>
          <w:sz w:val="24"/>
        </w:rPr>
        <w:t>19.1   采购人将拒绝接收第18条规定的响应文件递交截止时间后递交的任何响应文件。</w:t>
      </w:r>
    </w:p>
    <w:p>
      <w:pPr>
        <w:pStyle w:val="5"/>
        <w:rPr>
          <w:rFonts w:ascii="仿宋_GB2312" w:hAnsi="仿宋_GB2312" w:eastAsia="仿宋_GB2312" w:cs="仿宋_GB2312"/>
          <w:b/>
          <w:color w:val="auto"/>
          <w:sz w:val="24"/>
        </w:rPr>
      </w:pPr>
      <w:bookmarkStart w:id="271" w:name="_Toc10272"/>
      <w:bookmarkStart w:id="272" w:name="_Toc389620190"/>
      <w:bookmarkStart w:id="273" w:name="_Toc184043038"/>
      <w:bookmarkStart w:id="274" w:name="_Toc249525183"/>
      <w:bookmarkStart w:id="275" w:name="_Toc385992351"/>
      <w:bookmarkStart w:id="276" w:name="_Toc249515302"/>
      <w:bookmarkStart w:id="277" w:name="_Toc249515414"/>
      <w:bookmarkStart w:id="278" w:name="_Toc70687165"/>
      <w:r>
        <w:rPr>
          <w:rFonts w:hint="eastAsia" w:ascii="仿宋_GB2312" w:hAnsi="仿宋_GB2312" w:eastAsia="仿宋_GB2312" w:cs="仿宋_GB2312"/>
          <w:b/>
          <w:color w:val="auto"/>
          <w:sz w:val="24"/>
        </w:rPr>
        <w:t>20.    响应文件的修改和撤</w:t>
      </w:r>
      <w:bookmarkEnd w:id="271"/>
      <w:bookmarkEnd w:id="272"/>
      <w:bookmarkEnd w:id="273"/>
      <w:bookmarkEnd w:id="274"/>
      <w:bookmarkEnd w:id="275"/>
      <w:bookmarkEnd w:id="276"/>
      <w:bookmarkEnd w:id="277"/>
      <w:bookmarkEnd w:id="278"/>
      <w:r>
        <w:rPr>
          <w:rFonts w:hint="eastAsia" w:ascii="仿宋_GB2312" w:hAnsi="仿宋_GB2312" w:eastAsia="仿宋_GB2312" w:cs="仿宋_GB2312"/>
          <w:b/>
          <w:color w:val="auto"/>
          <w:sz w:val="24"/>
        </w:rPr>
        <w:t>回</w:t>
      </w:r>
    </w:p>
    <w:p>
      <w:pPr>
        <w:tabs>
          <w:tab w:val="left" w:pos="588"/>
        </w:tabs>
        <w:spacing w:line="360" w:lineRule="auto"/>
        <w:ind w:left="840" w:leftChars="400"/>
        <w:rPr>
          <w:rFonts w:ascii="仿宋_GB2312" w:hAnsi="仿宋_GB2312" w:eastAsia="仿宋_GB2312" w:cs="仿宋_GB2312"/>
          <w:color w:val="auto"/>
          <w:sz w:val="24"/>
        </w:rPr>
      </w:pPr>
      <w:r>
        <w:rPr>
          <w:rFonts w:hint="eastAsia" w:ascii="仿宋_GB2312" w:hAnsi="仿宋_GB2312" w:eastAsia="仿宋_GB2312" w:cs="仿宋_GB2312"/>
          <w:color w:val="auto"/>
          <w:sz w:val="24"/>
        </w:rPr>
        <w:t>供应商在提交响应文件后可对其响应文件进行修改或撤回，但该修改或撤回的书面通知须在响应文件递交截止时间之前送达响应文件递交地点，且该通知需其法定代表人或经正式授权的供应商代表签字方为有效。</w:t>
      </w:r>
    </w:p>
    <w:p>
      <w:pPr>
        <w:tabs>
          <w:tab w:val="left" w:pos="588"/>
        </w:tabs>
        <w:spacing w:line="360" w:lineRule="auto"/>
        <w:ind w:left="840" w:hanging="840" w:hangingChars="350"/>
        <w:rPr>
          <w:rFonts w:ascii="仿宋_GB2312" w:hAnsi="仿宋_GB2312" w:eastAsia="仿宋_GB2312" w:cs="仿宋_GB2312"/>
          <w:color w:val="auto"/>
          <w:sz w:val="24"/>
        </w:rPr>
      </w:pPr>
      <w:r>
        <w:rPr>
          <w:rFonts w:hint="eastAsia" w:ascii="仿宋_GB2312" w:hAnsi="仿宋_GB2312" w:eastAsia="仿宋_GB2312" w:cs="仿宋_GB2312"/>
          <w:color w:val="auto"/>
          <w:sz w:val="24"/>
        </w:rPr>
        <w:t>20.1   供应商对响应文件修改的书面材料或撤回的通知应按第16和17条规定进行编写、密封、标注和递送，并注明“修改响应文件”或“撤回响应文件”字样。</w:t>
      </w:r>
    </w:p>
    <w:p>
      <w:pPr>
        <w:tabs>
          <w:tab w:val="left" w:pos="588"/>
        </w:tabs>
        <w:spacing w:line="360" w:lineRule="auto"/>
        <w:rPr>
          <w:rFonts w:ascii="仿宋_GB2312" w:hAnsi="仿宋_GB2312" w:eastAsia="仿宋_GB2312" w:cs="仿宋_GB2312"/>
          <w:color w:val="auto"/>
          <w:sz w:val="24"/>
        </w:rPr>
      </w:pPr>
      <w:r>
        <w:rPr>
          <w:rFonts w:hint="eastAsia" w:ascii="仿宋_GB2312" w:hAnsi="仿宋_GB2312" w:eastAsia="仿宋_GB2312" w:cs="仿宋_GB2312"/>
          <w:color w:val="auto"/>
          <w:sz w:val="24"/>
        </w:rPr>
        <w:t>20.2   在响应文件递交截止时间之后，供应商不得对其响应文件做任何修改。</w:t>
      </w:r>
    </w:p>
    <w:p>
      <w:pPr>
        <w:tabs>
          <w:tab w:val="left" w:pos="588"/>
        </w:tabs>
        <w:spacing w:line="360" w:lineRule="auto"/>
        <w:ind w:left="840" w:hanging="840" w:hangingChars="350"/>
        <w:rPr>
          <w:rFonts w:ascii="仿宋_GB2312" w:hAnsi="仿宋_GB2312" w:eastAsia="仿宋_GB2312" w:cs="仿宋_GB2312"/>
          <w:color w:val="auto"/>
          <w:sz w:val="24"/>
        </w:rPr>
      </w:pPr>
      <w:r>
        <w:rPr>
          <w:rFonts w:hint="eastAsia" w:ascii="仿宋_GB2312" w:hAnsi="仿宋_GB2312" w:eastAsia="仿宋_GB2312" w:cs="仿宋_GB2312"/>
          <w:color w:val="auto"/>
          <w:sz w:val="24"/>
        </w:rPr>
        <w:t>20.3   供应商不得在响应文件递交截止时间起至响应文件有效期期满前撤销其响应文件。</w:t>
      </w:r>
    </w:p>
    <w:p>
      <w:pPr>
        <w:pStyle w:val="85"/>
        <w:spacing w:before="24" w:after="24"/>
        <w:ind w:left="3313"/>
        <w:rPr>
          <w:rFonts w:ascii="仿宋_GB2312" w:hAnsi="仿宋_GB2312" w:eastAsia="仿宋_GB2312" w:cs="仿宋_GB2312"/>
          <w:color w:val="auto"/>
          <w:sz w:val="24"/>
        </w:rPr>
      </w:pPr>
      <w:bookmarkStart w:id="279" w:name="_Hlt491765712"/>
      <w:bookmarkEnd w:id="279"/>
      <w:bookmarkStart w:id="280" w:name="_Hlt497729441"/>
      <w:bookmarkEnd w:id="280"/>
      <w:bookmarkStart w:id="281" w:name="_Toc249515415"/>
      <w:bookmarkStart w:id="282" w:name="_Toc249515303"/>
      <w:bookmarkStart w:id="283" w:name="_Toc249525184"/>
      <w:bookmarkStart w:id="284" w:name="_Toc256342148"/>
      <w:bookmarkStart w:id="285" w:name="_Toc5204"/>
      <w:bookmarkStart w:id="286" w:name="_Toc389620191"/>
      <w:bookmarkStart w:id="287" w:name="_Toc500747194"/>
      <w:bookmarkStart w:id="288" w:name="_Toc385992352"/>
      <w:bookmarkStart w:id="289" w:name="_Toc492955420"/>
      <w:bookmarkStart w:id="290" w:name="_Toc70687166"/>
      <w:bookmarkStart w:id="291" w:name="_Toc176882547"/>
      <w:bookmarkStart w:id="292" w:name="_Toc177995478"/>
      <w:bookmarkStart w:id="293" w:name="_Toc500747067"/>
      <w:bookmarkStart w:id="294" w:name="_Toc53722845"/>
      <w:bookmarkStart w:id="295" w:name="_Toc177817339"/>
      <w:bookmarkStart w:id="296" w:name="_Toc499711048"/>
      <w:bookmarkStart w:id="297" w:name="_Toc177189240"/>
      <w:bookmarkStart w:id="298" w:name="_Toc503063427"/>
      <w:bookmarkStart w:id="299" w:name="_Toc184043039"/>
      <w:bookmarkStart w:id="300" w:name="_Toc496324584"/>
      <w:bookmarkStart w:id="301" w:name="_Toc499711889"/>
      <w:bookmarkStart w:id="302" w:name="_Toc500746971"/>
      <w:r>
        <w:rPr>
          <w:rFonts w:hint="eastAsia" w:ascii="仿宋_GB2312" w:hAnsi="仿宋_GB2312" w:eastAsia="仿宋_GB2312" w:cs="仿宋_GB2312"/>
          <w:color w:val="auto"/>
          <w:sz w:val="24"/>
        </w:rPr>
        <w:t>五、评审与</w:t>
      </w:r>
      <w:bookmarkEnd w:id="281"/>
      <w:bookmarkEnd w:id="282"/>
      <w:bookmarkEnd w:id="283"/>
      <w:bookmarkEnd w:id="284"/>
      <w:r>
        <w:rPr>
          <w:rFonts w:hint="eastAsia" w:ascii="仿宋_GB2312" w:hAnsi="仿宋_GB2312" w:eastAsia="仿宋_GB2312" w:cs="仿宋_GB2312"/>
          <w:color w:val="auto"/>
          <w:sz w:val="24"/>
        </w:rPr>
        <w:t>磋商</w:t>
      </w:r>
      <w:bookmarkEnd w:id="285"/>
    </w:p>
    <w:p>
      <w:pPr>
        <w:pStyle w:val="5"/>
        <w:numPr>
          <w:ilvl w:val="0"/>
          <w:numId w:val="9"/>
        </w:numPr>
        <w:rPr>
          <w:rFonts w:ascii="仿宋_GB2312" w:hAnsi="仿宋_GB2312" w:eastAsia="仿宋_GB2312" w:cs="仿宋_GB2312"/>
          <w:b/>
          <w:color w:val="auto"/>
          <w:sz w:val="24"/>
        </w:rPr>
      </w:pPr>
      <w:bookmarkStart w:id="303" w:name="_Toc16042"/>
      <w:bookmarkStart w:id="304" w:name="_Toc249515305"/>
      <w:bookmarkStart w:id="305" w:name="_Toc249515417"/>
      <w:bookmarkStart w:id="306" w:name="_Toc249525186"/>
      <w:r>
        <w:rPr>
          <w:rFonts w:hint="eastAsia" w:ascii="仿宋_GB2312" w:hAnsi="仿宋_GB2312" w:eastAsia="仿宋_GB2312" w:cs="仿宋_GB2312"/>
          <w:b/>
          <w:color w:val="auto"/>
          <w:sz w:val="24"/>
        </w:rPr>
        <w:t xml:space="preserve">   磋商小组</w:t>
      </w:r>
      <w:bookmarkEnd w:id="303"/>
      <w:bookmarkEnd w:id="304"/>
      <w:bookmarkEnd w:id="305"/>
      <w:bookmarkEnd w:id="306"/>
    </w:p>
    <w:p>
      <w:pPr>
        <w:pStyle w:val="29"/>
        <w:adjustRightInd w:val="0"/>
        <w:snapToGrid w:val="0"/>
        <w:ind w:left="840" w:hanging="840" w:hangingChars="350"/>
        <w:rPr>
          <w:rFonts w:ascii="仿宋_GB2312" w:hAnsi="仿宋_GB2312" w:eastAsia="仿宋_GB2312" w:cs="仿宋_GB2312"/>
          <w:b/>
          <w:color w:val="auto"/>
          <w:sz w:val="24"/>
          <w:szCs w:val="24"/>
        </w:rPr>
      </w:pPr>
      <w:r>
        <w:rPr>
          <w:rFonts w:hint="eastAsia" w:ascii="仿宋_GB2312" w:hAnsi="仿宋_GB2312" w:eastAsia="仿宋_GB2312" w:cs="仿宋_GB2312"/>
          <w:color w:val="auto"/>
          <w:sz w:val="24"/>
          <w:szCs w:val="24"/>
        </w:rPr>
        <w:t>21.1   在磋商开始前组建磋商小组，磋商小组由采购人代表及有关专家组成。专家从政府采购评审专家库相关专业中随机抽取。磋商小组组成见</w:t>
      </w:r>
      <w:r>
        <w:rPr>
          <w:rFonts w:hint="eastAsia" w:ascii="仿宋_GB2312" w:hAnsi="仿宋_GB2312" w:eastAsia="仿宋_GB2312" w:cs="仿宋_GB2312"/>
          <w:b/>
          <w:color w:val="auto"/>
          <w:sz w:val="24"/>
          <w:szCs w:val="24"/>
        </w:rPr>
        <w:t>供应商须知前附表。</w:t>
      </w:r>
    </w:p>
    <w:p>
      <w:pPr>
        <w:pStyle w:val="29"/>
        <w:adjustRightInd w:val="0"/>
        <w:snapToGrid w:val="0"/>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21.2   磋商小组职责</w:t>
      </w:r>
    </w:p>
    <w:p>
      <w:pPr>
        <w:pStyle w:val="29"/>
        <w:adjustRightInd w:val="0"/>
        <w:snapToGrid w:val="0"/>
        <w:ind w:left="840" w:leftChars="400"/>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（1）确认竞争性磋商文件；</w:t>
      </w:r>
    </w:p>
    <w:p>
      <w:pPr>
        <w:pStyle w:val="29"/>
        <w:adjustRightInd w:val="0"/>
        <w:snapToGrid w:val="0"/>
        <w:ind w:left="840" w:leftChars="400"/>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（2）确定符合要求的供应商参加磋商；</w:t>
      </w:r>
    </w:p>
    <w:p>
      <w:pPr>
        <w:pStyle w:val="29"/>
        <w:adjustRightInd w:val="0"/>
        <w:snapToGrid w:val="0"/>
        <w:ind w:left="840" w:leftChars="400"/>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（3）审查供应商的响应文件并做出评价；</w:t>
      </w:r>
    </w:p>
    <w:p>
      <w:pPr>
        <w:pStyle w:val="29"/>
        <w:adjustRightInd w:val="0"/>
        <w:snapToGrid w:val="0"/>
        <w:ind w:left="840" w:leftChars="400"/>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（4）要求供应商解释或者澄清其响应文件；</w:t>
      </w:r>
    </w:p>
    <w:p>
      <w:pPr>
        <w:pStyle w:val="29"/>
        <w:adjustRightInd w:val="0"/>
        <w:snapToGrid w:val="0"/>
        <w:ind w:left="840" w:leftChars="400"/>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（5）编写评审报告；</w:t>
      </w:r>
    </w:p>
    <w:p>
      <w:pPr>
        <w:pStyle w:val="29"/>
        <w:adjustRightInd w:val="0"/>
        <w:snapToGrid w:val="0"/>
        <w:ind w:left="840" w:leftChars="400"/>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（6）告知采购人、采购代理机构在评审过程中发现的供应商的违法违规行为。</w:t>
      </w:r>
    </w:p>
    <w:p>
      <w:pPr>
        <w:pStyle w:val="29"/>
        <w:adjustRightInd w:val="0"/>
        <w:snapToGrid w:val="0"/>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21.3   磋商小组义务</w:t>
      </w:r>
    </w:p>
    <w:p>
      <w:pPr>
        <w:pStyle w:val="29"/>
        <w:adjustRightInd w:val="0"/>
        <w:snapToGrid w:val="0"/>
        <w:ind w:left="838" w:leftChars="399"/>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（1）遵纪客观、公正、审慎的原则；</w:t>
      </w:r>
    </w:p>
    <w:p>
      <w:pPr>
        <w:pStyle w:val="29"/>
        <w:adjustRightInd w:val="0"/>
        <w:snapToGrid w:val="0"/>
        <w:ind w:left="838" w:leftChars="399"/>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（2）根据磋商文件的规定评审程序、评审方法和评审标准独立进行评审，对个人的评审意见承担法律责任；</w:t>
      </w:r>
    </w:p>
    <w:p>
      <w:pPr>
        <w:pStyle w:val="29"/>
        <w:adjustRightInd w:val="0"/>
        <w:snapToGrid w:val="0"/>
        <w:ind w:left="838" w:leftChars="399"/>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（3）参与评审报告的起草；</w:t>
      </w:r>
    </w:p>
    <w:p>
      <w:pPr>
        <w:pStyle w:val="29"/>
        <w:adjustRightInd w:val="0"/>
        <w:snapToGrid w:val="0"/>
        <w:ind w:left="838" w:leftChars="399"/>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（4）配合采购人、采购代理机构答复供应商提出的质疑；</w:t>
      </w:r>
    </w:p>
    <w:p>
      <w:pPr>
        <w:pStyle w:val="29"/>
        <w:adjustRightInd w:val="0"/>
        <w:snapToGrid w:val="0"/>
        <w:ind w:left="838" w:leftChars="399"/>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（5）配合财政部门的投诉处理和监督检查工作。</w:t>
      </w:r>
    </w:p>
    <w:p>
      <w:pPr>
        <w:pStyle w:val="29"/>
        <w:adjustRightInd w:val="0"/>
        <w:snapToGrid w:val="0"/>
        <w:ind w:left="840" w:hanging="840" w:hangingChars="350"/>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21.4   确认磋商文件：磋商小组对磋商文件进行审阅，无修改进行签字确认，有修改，修改内容经采购人确认后，磋商小组以书面形式通知所有供应商。</w:t>
      </w:r>
    </w:p>
    <w:p>
      <w:pPr>
        <w:pStyle w:val="5"/>
        <w:rPr>
          <w:rFonts w:ascii="仿宋_GB2312" w:hAnsi="仿宋_GB2312" w:eastAsia="仿宋_GB2312" w:cs="仿宋_GB2312"/>
          <w:b/>
          <w:color w:val="auto"/>
          <w:sz w:val="24"/>
        </w:rPr>
      </w:pPr>
      <w:r>
        <w:rPr>
          <w:rFonts w:hint="eastAsia" w:ascii="仿宋_GB2312" w:hAnsi="仿宋_GB2312" w:eastAsia="仿宋_GB2312" w:cs="仿宋_GB2312"/>
          <w:b/>
          <w:color w:val="auto"/>
          <w:sz w:val="24"/>
        </w:rPr>
        <w:t>22.    磋商小组成员有下列情形之一的，应当回避：</w:t>
      </w:r>
    </w:p>
    <w:p>
      <w:pPr>
        <w:pStyle w:val="5"/>
        <w:tabs>
          <w:tab w:val="left" w:pos="360"/>
        </w:tabs>
        <w:rPr>
          <w:rFonts w:ascii="仿宋_GB2312" w:hAnsi="仿宋_GB2312" w:eastAsia="仿宋_GB2312" w:cs="仿宋_GB2312"/>
          <w:color w:val="auto"/>
          <w:sz w:val="24"/>
        </w:rPr>
      </w:pPr>
      <w:r>
        <w:rPr>
          <w:rFonts w:hint="eastAsia" w:ascii="仿宋_GB2312" w:hAnsi="仿宋_GB2312" w:eastAsia="仿宋_GB2312" w:cs="仿宋_GB2312"/>
          <w:color w:val="auto"/>
          <w:sz w:val="24"/>
        </w:rPr>
        <w:t>22.1   参加采购活动前3年内与供应商存在劳动关系；</w:t>
      </w:r>
    </w:p>
    <w:p>
      <w:pPr>
        <w:pStyle w:val="5"/>
        <w:tabs>
          <w:tab w:val="left" w:pos="360"/>
        </w:tabs>
        <w:rPr>
          <w:rFonts w:ascii="仿宋_GB2312" w:hAnsi="仿宋_GB2312" w:eastAsia="仿宋_GB2312" w:cs="仿宋_GB2312"/>
          <w:color w:val="auto"/>
          <w:sz w:val="24"/>
        </w:rPr>
      </w:pPr>
      <w:r>
        <w:rPr>
          <w:rFonts w:hint="eastAsia" w:ascii="仿宋_GB2312" w:hAnsi="仿宋_GB2312" w:eastAsia="仿宋_GB2312" w:cs="仿宋_GB2312"/>
          <w:color w:val="auto"/>
          <w:sz w:val="24"/>
        </w:rPr>
        <w:t>22.2   参加采购活动前3年内担任供应商的董事、监事；</w:t>
      </w:r>
    </w:p>
    <w:p>
      <w:pPr>
        <w:pStyle w:val="5"/>
        <w:tabs>
          <w:tab w:val="left" w:pos="360"/>
        </w:tabs>
        <w:rPr>
          <w:rFonts w:ascii="仿宋_GB2312" w:hAnsi="仿宋_GB2312" w:eastAsia="仿宋_GB2312" w:cs="仿宋_GB2312"/>
          <w:color w:val="auto"/>
          <w:sz w:val="24"/>
        </w:rPr>
      </w:pPr>
      <w:r>
        <w:rPr>
          <w:rFonts w:hint="eastAsia" w:ascii="仿宋_GB2312" w:hAnsi="仿宋_GB2312" w:eastAsia="仿宋_GB2312" w:cs="仿宋_GB2312"/>
          <w:color w:val="auto"/>
          <w:sz w:val="24"/>
        </w:rPr>
        <w:t>22.3   参加采购活动前3年内是供应商的控股股东或者实际控制人；</w:t>
      </w:r>
    </w:p>
    <w:p>
      <w:pPr>
        <w:pStyle w:val="5"/>
        <w:tabs>
          <w:tab w:val="left" w:pos="360"/>
        </w:tabs>
        <w:ind w:left="840" w:hanging="840" w:hangingChars="350"/>
        <w:rPr>
          <w:rFonts w:ascii="仿宋_GB2312" w:hAnsi="仿宋_GB2312" w:eastAsia="仿宋_GB2312" w:cs="仿宋_GB2312"/>
          <w:color w:val="auto"/>
          <w:sz w:val="24"/>
        </w:rPr>
      </w:pPr>
      <w:r>
        <w:rPr>
          <w:rFonts w:hint="eastAsia" w:ascii="仿宋_GB2312" w:hAnsi="仿宋_GB2312" w:eastAsia="仿宋_GB2312" w:cs="仿宋_GB2312"/>
          <w:color w:val="auto"/>
          <w:sz w:val="24"/>
        </w:rPr>
        <w:t>22.4   与供应商的法定代表人或者负责人有夫妻、直系血亲、三代以内旁系血亲或者近姻亲关系；</w:t>
      </w:r>
    </w:p>
    <w:p>
      <w:pPr>
        <w:pStyle w:val="5"/>
        <w:tabs>
          <w:tab w:val="left" w:pos="360"/>
        </w:tabs>
        <w:rPr>
          <w:rFonts w:ascii="仿宋_GB2312" w:hAnsi="仿宋_GB2312" w:eastAsia="仿宋_GB2312" w:cs="仿宋_GB2312"/>
          <w:color w:val="auto"/>
          <w:sz w:val="24"/>
        </w:rPr>
      </w:pPr>
      <w:r>
        <w:rPr>
          <w:rFonts w:hint="eastAsia" w:ascii="仿宋_GB2312" w:hAnsi="仿宋_GB2312" w:eastAsia="仿宋_GB2312" w:cs="仿宋_GB2312"/>
          <w:color w:val="auto"/>
          <w:sz w:val="24"/>
        </w:rPr>
        <w:t>22.5   与供应商有其他可能影响政府采购活动公平、公正进行的关系。</w:t>
      </w:r>
    </w:p>
    <w:p>
      <w:pPr>
        <w:pStyle w:val="5"/>
        <w:rPr>
          <w:rFonts w:ascii="仿宋_GB2312" w:hAnsi="仿宋_GB2312" w:eastAsia="仿宋_GB2312" w:cs="仿宋_GB2312"/>
          <w:b/>
          <w:color w:val="auto"/>
          <w:sz w:val="24"/>
        </w:rPr>
      </w:pPr>
      <w:bookmarkStart w:id="307" w:name="_Toc249515418"/>
      <w:bookmarkStart w:id="308" w:name="_Toc249525187"/>
      <w:bookmarkStart w:id="309" w:name="_Toc83547667"/>
      <w:bookmarkStart w:id="310" w:name="_Toc20608"/>
      <w:bookmarkStart w:id="311" w:name="_Toc249515306"/>
      <w:r>
        <w:rPr>
          <w:rFonts w:hint="eastAsia" w:ascii="仿宋_GB2312" w:hAnsi="仿宋_GB2312" w:eastAsia="仿宋_GB2312" w:cs="仿宋_GB2312"/>
          <w:b/>
          <w:color w:val="auto"/>
          <w:sz w:val="24"/>
        </w:rPr>
        <w:t>23.    磋商程序</w:t>
      </w:r>
    </w:p>
    <w:p>
      <w:pPr>
        <w:pStyle w:val="5"/>
        <w:tabs>
          <w:tab w:val="left" w:pos="360"/>
        </w:tabs>
        <w:rPr>
          <w:rFonts w:ascii="仿宋_GB2312" w:hAnsi="仿宋_GB2312" w:eastAsia="仿宋_GB2312" w:cs="仿宋_GB2312"/>
          <w:b/>
          <w:color w:val="auto"/>
          <w:sz w:val="24"/>
        </w:rPr>
      </w:pPr>
      <w:bookmarkStart w:id="312" w:name="_Toc58504507"/>
      <w:r>
        <w:rPr>
          <w:rFonts w:hint="eastAsia" w:ascii="仿宋_GB2312" w:hAnsi="仿宋_GB2312" w:eastAsia="仿宋_GB2312" w:cs="仿宋_GB2312"/>
          <w:b/>
          <w:color w:val="auto"/>
          <w:sz w:val="24"/>
        </w:rPr>
        <w:t>23.1   磋商会议</w:t>
      </w:r>
      <w:bookmarkEnd w:id="312"/>
    </w:p>
    <w:p>
      <w:pPr>
        <w:pStyle w:val="23"/>
        <w:ind w:left="840" w:leftChars="400"/>
        <w:rPr>
          <w:rFonts w:ascii="仿宋_GB2312" w:hAnsi="仿宋_GB2312" w:eastAsia="仿宋_GB2312" w:cs="仿宋_GB2312"/>
          <w:color w:val="auto"/>
          <w:sz w:val="24"/>
        </w:rPr>
      </w:pPr>
      <w:bookmarkStart w:id="313" w:name="_Toc58504508"/>
      <w:bookmarkStart w:id="314" w:name="_Toc58504511"/>
      <w:r>
        <w:rPr>
          <w:rFonts w:hint="eastAsia" w:ascii="仿宋_GB2312" w:hAnsi="仿宋_GB2312" w:eastAsia="仿宋_GB2312" w:cs="仿宋_GB2312"/>
          <w:color w:val="auto"/>
          <w:sz w:val="24"/>
        </w:rPr>
        <w:t>（1）在磋商文件规定的时间和地点，由采购代理机构组织磋商工作，供应商须委派代表参加，签名以证明其出席。</w:t>
      </w:r>
      <w:bookmarkEnd w:id="313"/>
    </w:p>
    <w:p>
      <w:pPr>
        <w:pStyle w:val="23"/>
        <w:ind w:left="840" w:leftChars="400"/>
        <w:rPr>
          <w:rFonts w:hint="eastAsia" w:ascii="仿宋_GB2312" w:hAnsi="仿宋_GB2312" w:eastAsia="仿宋_GB2312" w:cs="仿宋_GB2312"/>
          <w:color w:val="auto"/>
          <w:sz w:val="24"/>
        </w:rPr>
      </w:pPr>
      <w:bookmarkStart w:id="315" w:name="_Toc58504509"/>
      <w:r>
        <w:rPr>
          <w:rFonts w:hint="eastAsia" w:ascii="仿宋_GB2312" w:hAnsi="仿宋_GB2312" w:eastAsia="仿宋_GB2312" w:cs="仿宋_GB2312"/>
          <w:color w:val="auto"/>
          <w:sz w:val="24"/>
        </w:rPr>
        <w:t>（2）各供应商或其推荐的代表与采购监督人共同检查</w:t>
      </w:r>
      <w:r>
        <w:rPr>
          <w:rFonts w:hint="eastAsia" w:ascii="仿宋_GB2312" w:hAnsi="仿宋_GB2312" w:eastAsia="仿宋_GB2312" w:cs="仿宋_GB2312"/>
          <w:color w:val="auto"/>
          <w:sz w:val="24"/>
          <w:lang w:val="en-US" w:eastAsia="zh-CN"/>
        </w:rPr>
        <w:t>电子</w:t>
      </w:r>
      <w:r>
        <w:rPr>
          <w:rFonts w:hint="eastAsia" w:ascii="仿宋_GB2312" w:hAnsi="仿宋_GB2312" w:eastAsia="仿宋_GB2312" w:cs="仿宋_GB2312"/>
          <w:color w:val="auto"/>
          <w:sz w:val="24"/>
        </w:rPr>
        <w:t>响应文件的</w:t>
      </w:r>
      <w:r>
        <w:rPr>
          <w:rFonts w:hint="eastAsia" w:ascii="仿宋_GB2312" w:hAnsi="仿宋_GB2312" w:eastAsia="仿宋_GB2312" w:cs="仿宋_GB2312"/>
          <w:color w:val="auto"/>
          <w:sz w:val="24"/>
          <w:lang w:val="en-US" w:eastAsia="zh-CN"/>
        </w:rPr>
        <w:t>加密</w:t>
      </w:r>
      <w:r>
        <w:rPr>
          <w:rFonts w:hint="eastAsia" w:ascii="仿宋_GB2312" w:hAnsi="仿宋_GB2312" w:eastAsia="仿宋_GB2312" w:cs="仿宋_GB2312"/>
          <w:color w:val="auto"/>
          <w:sz w:val="24"/>
        </w:rPr>
        <w:t>情况，经检查无误后，签字确认。</w:t>
      </w:r>
      <w:bookmarkEnd w:id="315"/>
    </w:p>
    <w:p>
      <w:pPr>
        <w:pStyle w:val="23"/>
        <w:ind w:left="840" w:leftChars="400"/>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w:t>
      </w:r>
      <w:r>
        <w:rPr>
          <w:rFonts w:hint="eastAsia" w:ascii="仿宋_GB2312" w:hAnsi="仿宋_GB2312" w:eastAsia="仿宋_GB2312" w:cs="仿宋_GB2312"/>
          <w:color w:val="auto"/>
          <w:sz w:val="24"/>
          <w:lang w:val="en-US" w:eastAsia="zh-CN"/>
        </w:rPr>
        <w:t>3</w:t>
      </w:r>
      <w:r>
        <w:rPr>
          <w:rFonts w:hint="eastAsia" w:ascii="仿宋_GB2312" w:hAnsi="仿宋_GB2312" w:eastAsia="仿宋_GB2312" w:cs="仿宋_GB2312"/>
          <w:color w:val="auto"/>
          <w:sz w:val="24"/>
        </w:rPr>
        <w:t>）开标时，按照工作人员要求进行解密，使用电子磋商响应文件加密时所用的数字认证证书（CA锁）自行解密电子磋商响应文件，</w:t>
      </w:r>
      <w:r>
        <w:rPr>
          <w:rFonts w:hint="eastAsia" w:ascii="仿宋_GB2312" w:hAnsi="仿宋_GB2312" w:eastAsia="仿宋_GB2312" w:cs="仿宋_GB2312"/>
          <w:color w:val="auto"/>
          <w:sz w:val="24"/>
          <w:lang w:val="en-US" w:eastAsia="zh-CN"/>
        </w:rPr>
        <w:t>供应商</w:t>
      </w:r>
      <w:r>
        <w:rPr>
          <w:rFonts w:hint="eastAsia" w:ascii="仿宋_GB2312" w:hAnsi="仿宋_GB2312" w:eastAsia="仿宋_GB2312" w:cs="仿宋_GB2312"/>
          <w:color w:val="auto"/>
          <w:sz w:val="24"/>
        </w:rPr>
        <w:t>需在解密时间规定内完成标书解密。</w:t>
      </w:r>
    </w:p>
    <w:p>
      <w:pPr>
        <w:pStyle w:val="5"/>
        <w:tabs>
          <w:tab w:val="left" w:pos="360"/>
        </w:tabs>
        <w:rPr>
          <w:rFonts w:ascii="仿宋_GB2312" w:hAnsi="仿宋_GB2312" w:eastAsia="仿宋_GB2312" w:cs="仿宋_GB2312"/>
          <w:b/>
          <w:color w:val="auto"/>
          <w:sz w:val="24"/>
        </w:rPr>
      </w:pPr>
      <w:r>
        <w:rPr>
          <w:rFonts w:hint="eastAsia" w:ascii="仿宋_GB2312" w:hAnsi="仿宋_GB2312" w:eastAsia="仿宋_GB2312" w:cs="仿宋_GB2312"/>
          <w:b/>
          <w:color w:val="auto"/>
          <w:sz w:val="24"/>
        </w:rPr>
        <w:t>23.2   响应文件</w:t>
      </w:r>
      <w:bookmarkEnd w:id="307"/>
      <w:bookmarkEnd w:id="308"/>
      <w:bookmarkEnd w:id="309"/>
      <w:bookmarkEnd w:id="310"/>
      <w:bookmarkEnd w:id="311"/>
      <w:r>
        <w:rPr>
          <w:rFonts w:hint="eastAsia" w:ascii="仿宋_GB2312" w:hAnsi="仿宋_GB2312" w:eastAsia="仿宋_GB2312" w:cs="仿宋_GB2312"/>
          <w:b/>
          <w:color w:val="auto"/>
          <w:sz w:val="24"/>
        </w:rPr>
        <w:t>评审</w:t>
      </w:r>
      <w:bookmarkEnd w:id="314"/>
    </w:p>
    <w:p>
      <w:pPr>
        <w:tabs>
          <w:tab w:val="left" w:pos="360"/>
          <w:tab w:val="left" w:pos="588"/>
        </w:tabs>
        <w:spacing w:line="360" w:lineRule="auto"/>
        <w:ind w:left="843" w:hanging="843" w:hangingChars="350"/>
        <w:rPr>
          <w:rFonts w:ascii="仿宋_GB2312" w:hAnsi="仿宋_GB2312" w:eastAsia="仿宋_GB2312" w:cs="仿宋_GB2312"/>
          <w:color w:val="auto"/>
          <w:sz w:val="24"/>
        </w:rPr>
      </w:pPr>
      <w:bookmarkStart w:id="316" w:name="_Toc83547671"/>
      <w:r>
        <w:rPr>
          <w:rFonts w:hint="eastAsia" w:ascii="仿宋_GB2312" w:hAnsi="仿宋_GB2312" w:eastAsia="仿宋_GB2312" w:cs="仿宋_GB2312"/>
          <w:b/>
          <w:color w:val="auto"/>
          <w:sz w:val="24"/>
        </w:rPr>
        <w:t>23.2.1 响应文件的资格性审查</w:t>
      </w:r>
      <w:r>
        <w:rPr>
          <w:rFonts w:hint="eastAsia" w:ascii="仿宋_GB2312" w:hAnsi="仿宋_GB2312" w:eastAsia="仿宋_GB2312" w:cs="仿宋_GB2312"/>
          <w:color w:val="auto"/>
          <w:sz w:val="24"/>
        </w:rPr>
        <w:t>。依据法律法规和磋商文件的规定，对响应文件中的资格要求文件等进行审查，以确认供应商具备相应资格。资格性审查出现下列情况者（但不限于），按无效文件处理：</w:t>
      </w:r>
    </w:p>
    <w:p>
      <w:pPr>
        <w:pStyle w:val="23"/>
        <w:ind w:left="840" w:leftChars="400"/>
        <w:rPr>
          <w:rFonts w:ascii="仿宋_GB2312" w:hAnsi="仿宋_GB2312" w:eastAsia="仿宋_GB2312" w:cs="仿宋_GB2312"/>
          <w:color w:val="auto"/>
          <w:sz w:val="24"/>
        </w:rPr>
      </w:pPr>
      <w:r>
        <w:rPr>
          <w:rFonts w:hint="eastAsia" w:ascii="仿宋_GB2312" w:hAnsi="仿宋_GB2312" w:eastAsia="仿宋_GB2312" w:cs="仿宋_GB2312"/>
          <w:color w:val="auto"/>
          <w:sz w:val="24"/>
        </w:rPr>
        <w:t>（1）供应商资格不符合《中华人民共和国政府采购法》第二十二条的规定和特定资格条件要求的。</w:t>
      </w:r>
    </w:p>
    <w:p>
      <w:pPr>
        <w:pStyle w:val="23"/>
        <w:ind w:left="840" w:leftChars="400"/>
        <w:rPr>
          <w:rFonts w:ascii="仿宋_GB2312" w:hAnsi="仿宋_GB2312" w:eastAsia="仿宋_GB2312" w:cs="仿宋_GB2312"/>
          <w:color w:val="auto"/>
          <w:sz w:val="24"/>
        </w:rPr>
      </w:pPr>
      <w:r>
        <w:rPr>
          <w:rFonts w:hint="eastAsia" w:ascii="仿宋_GB2312" w:hAnsi="仿宋_GB2312" w:eastAsia="仿宋_GB2312" w:cs="仿宋_GB2312"/>
          <w:color w:val="auto"/>
          <w:sz w:val="24"/>
        </w:rPr>
        <w:t>（2）供应商没有经过正常渠道购买或免费领取磋商文件或供应商的名称与登记领取磋商文件单位的名称不符。</w:t>
      </w:r>
    </w:p>
    <w:p>
      <w:pPr>
        <w:pStyle w:val="23"/>
        <w:ind w:left="840" w:leftChars="400"/>
        <w:rPr>
          <w:rFonts w:ascii="仿宋_GB2312" w:hAnsi="仿宋_GB2312" w:eastAsia="仿宋_GB2312" w:cs="仿宋_GB2312"/>
          <w:color w:val="auto"/>
          <w:sz w:val="24"/>
        </w:rPr>
      </w:pPr>
      <w:r>
        <w:rPr>
          <w:rFonts w:hint="eastAsia" w:ascii="仿宋_GB2312" w:hAnsi="仿宋_GB2312" w:eastAsia="仿宋_GB2312" w:cs="仿宋_GB2312"/>
          <w:color w:val="auto"/>
          <w:sz w:val="24"/>
        </w:rPr>
        <w:t>（3）磋商响应文件中未提交法定代表人授权书（法定代表人直接参加磋商未按要求提交其有效身份证）或授权书的合法性或有效性不符合磋商文件规定。授权代表本单位证明的有效性或符合性不符合要求的。</w:t>
      </w:r>
    </w:p>
    <w:p>
      <w:pPr>
        <w:pStyle w:val="23"/>
        <w:ind w:left="840" w:leftChars="400"/>
        <w:rPr>
          <w:rFonts w:ascii="仿宋_GB2312" w:hAnsi="仿宋_GB2312" w:eastAsia="仿宋_GB2312" w:cs="仿宋_GB2312"/>
          <w:color w:val="auto"/>
          <w:sz w:val="24"/>
        </w:rPr>
      </w:pPr>
      <w:r>
        <w:rPr>
          <w:rFonts w:hint="eastAsia" w:ascii="仿宋_GB2312" w:hAnsi="仿宋_GB2312" w:eastAsia="仿宋_GB2312" w:cs="仿宋_GB2312"/>
          <w:color w:val="auto"/>
          <w:sz w:val="24"/>
        </w:rPr>
        <w:t>（4）信用查询中列入失信被执行人、</w:t>
      </w:r>
      <w:r>
        <w:rPr>
          <w:rFonts w:hint="eastAsia" w:ascii="仿宋_GB2312" w:hAnsi="仿宋_GB2312" w:eastAsia="仿宋_GB2312" w:cs="仿宋_GB2312"/>
          <w:color w:val="auto"/>
          <w:sz w:val="24"/>
          <w:lang w:eastAsia="zh-CN"/>
        </w:rPr>
        <w:t>重大税收违法失信主体</w:t>
      </w:r>
      <w:r>
        <w:rPr>
          <w:rFonts w:hint="eastAsia" w:ascii="仿宋_GB2312" w:hAnsi="仿宋_GB2312" w:eastAsia="仿宋_GB2312" w:cs="仿宋_GB2312"/>
          <w:color w:val="auto"/>
          <w:sz w:val="24"/>
        </w:rPr>
        <w:t>、政府采购严重违法失信行为记录名单及其他不符合《中华人民共和国政府采购法》第二十二条规定条件的供应商，拒绝参与政府采购活动。采购人或采购代理机构通过“信用中国”网站(www.creditchina.gov.cn)、中国政府采购网(www.ccgp.gov.cn) 等查询相关主体信用记录，并将查询网页打印、存档备查。查询时间为磋商文件发售期至评审截止时间前，此段时间段外，网站信息发生的任何变更均不作为资格审查依据。</w:t>
      </w:r>
    </w:p>
    <w:p>
      <w:pPr>
        <w:pStyle w:val="23"/>
        <w:ind w:left="843" w:hanging="843" w:hangingChars="350"/>
        <w:rPr>
          <w:rFonts w:ascii="仿宋_GB2312" w:hAnsi="仿宋_GB2312" w:eastAsia="仿宋_GB2312" w:cs="仿宋_GB2312"/>
          <w:color w:val="auto"/>
          <w:sz w:val="24"/>
        </w:rPr>
      </w:pPr>
      <w:r>
        <w:rPr>
          <w:rFonts w:hint="eastAsia" w:ascii="仿宋_GB2312" w:hAnsi="仿宋_GB2312" w:eastAsia="仿宋_GB2312" w:cs="仿宋_GB2312"/>
          <w:b/>
          <w:color w:val="auto"/>
          <w:sz w:val="24"/>
        </w:rPr>
        <w:t>23.2.2 磋商响应文件符合性审查：</w:t>
      </w:r>
      <w:r>
        <w:rPr>
          <w:rFonts w:hint="eastAsia" w:ascii="仿宋_GB2312" w:hAnsi="仿宋_GB2312" w:eastAsia="仿宋_GB2312" w:cs="仿宋_GB2312"/>
          <w:color w:val="auto"/>
          <w:sz w:val="24"/>
        </w:rPr>
        <w:t>依据磋商文件的规定，对响应文件的符合性进行审查，以确定是否满足磋商文件要求，出现下列情况者（但不限于），按无效文件处理。</w:t>
      </w:r>
    </w:p>
    <w:p>
      <w:pPr>
        <w:pStyle w:val="23"/>
        <w:ind w:left="840" w:leftChars="400"/>
        <w:rPr>
          <w:rFonts w:ascii="仿宋_GB2312" w:hAnsi="仿宋_GB2312" w:eastAsia="仿宋_GB2312" w:cs="仿宋_GB2312"/>
          <w:color w:val="auto"/>
          <w:sz w:val="24"/>
        </w:rPr>
      </w:pPr>
      <w:r>
        <w:rPr>
          <w:rFonts w:hint="eastAsia" w:ascii="仿宋_GB2312" w:hAnsi="仿宋_GB2312" w:eastAsia="仿宋_GB2312" w:cs="仿宋_GB2312"/>
          <w:color w:val="auto"/>
          <w:sz w:val="24"/>
        </w:rPr>
        <w:t>（1）供应商未按磋商文件要求加盖单位公章；</w:t>
      </w:r>
    </w:p>
    <w:p>
      <w:pPr>
        <w:pStyle w:val="23"/>
        <w:ind w:left="840" w:leftChars="400"/>
        <w:rPr>
          <w:rFonts w:ascii="仿宋_GB2312" w:hAnsi="仿宋_GB2312" w:eastAsia="仿宋_GB2312" w:cs="仿宋_GB2312"/>
          <w:color w:val="auto"/>
          <w:sz w:val="24"/>
        </w:rPr>
      </w:pPr>
      <w:r>
        <w:rPr>
          <w:rFonts w:hint="eastAsia" w:ascii="仿宋_GB2312" w:hAnsi="仿宋_GB2312" w:eastAsia="仿宋_GB2312" w:cs="仿宋_GB2312"/>
          <w:color w:val="auto"/>
          <w:sz w:val="24"/>
        </w:rPr>
        <w:t>（2）磋商响应文件未按磋商文件要求法定代表人或其授权代表签字；</w:t>
      </w:r>
    </w:p>
    <w:p>
      <w:pPr>
        <w:pStyle w:val="23"/>
        <w:ind w:left="840" w:leftChars="400"/>
        <w:rPr>
          <w:rFonts w:ascii="仿宋_GB2312" w:hAnsi="仿宋_GB2312" w:eastAsia="仿宋_GB2312" w:cs="仿宋_GB2312"/>
          <w:color w:val="auto"/>
          <w:sz w:val="24"/>
        </w:rPr>
      </w:pPr>
      <w:r>
        <w:rPr>
          <w:rFonts w:hint="eastAsia" w:ascii="仿宋_GB2312" w:hAnsi="仿宋_GB2312" w:eastAsia="仿宋_GB2312" w:cs="仿宋_GB2312"/>
          <w:color w:val="auto"/>
          <w:sz w:val="24"/>
        </w:rPr>
        <w:t>（3）无有效期或有效期达不到磋商文件的要求。</w:t>
      </w:r>
    </w:p>
    <w:p>
      <w:pPr>
        <w:pStyle w:val="23"/>
        <w:ind w:left="840" w:leftChars="400"/>
        <w:rPr>
          <w:rFonts w:ascii="仿宋_GB2312" w:hAnsi="仿宋_GB2312" w:eastAsia="仿宋_GB2312" w:cs="仿宋_GB2312"/>
          <w:color w:val="auto"/>
          <w:sz w:val="24"/>
        </w:rPr>
      </w:pPr>
      <w:r>
        <w:rPr>
          <w:rFonts w:hint="eastAsia" w:ascii="仿宋_GB2312" w:hAnsi="仿宋_GB2312" w:eastAsia="仿宋_GB2312" w:cs="仿宋_GB2312"/>
          <w:color w:val="auto"/>
          <w:sz w:val="24"/>
        </w:rPr>
        <w:t>（4）供应商首次磋商报价出现选择性报价。</w:t>
      </w:r>
    </w:p>
    <w:p>
      <w:pPr>
        <w:pStyle w:val="23"/>
        <w:ind w:left="840" w:leftChars="400"/>
        <w:rPr>
          <w:rFonts w:ascii="仿宋_GB2312" w:hAnsi="仿宋_GB2312" w:eastAsia="仿宋_GB2312" w:cs="仿宋_GB2312"/>
          <w:color w:val="auto"/>
          <w:sz w:val="24"/>
        </w:rPr>
      </w:pPr>
      <w:r>
        <w:rPr>
          <w:rFonts w:hint="eastAsia" w:ascii="仿宋_GB2312" w:hAnsi="仿宋_GB2312" w:eastAsia="仿宋_GB2312" w:cs="仿宋_GB2312"/>
          <w:color w:val="auto"/>
          <w:sz w:val="24"/>
        </w:rPr>
        <w:t>（5）首次磋商报价超出采购预算；</w:t>
      </w:r>
    </w:p>
    <w:p>
      <w:pPr>
        <w:pStyle w:val="23"/>
        <w:ind w:left="840" w:leftChars="400"/>
        <w:rPr>
          <w:rFonts w:ascii="仿宋_GB2312" w:hAnsi="仿宋_GB2312" w:eastAsia="仿宋_GB2312" w:cs="仿宋_GB2312"/>
          <w:color w:val="auto"/>
          <w:sz w:val="24"/>
        </w:rPr>
      </w:pPr>
      <w:r>
        <w:rPr>
          <w:rFonts w:hint="eastAsia" w:ascii="仿宋_GB2312" w:hAnsi="仿宋_GB2312" w:eastAsia="仿宋_GB2312" w:cs="仿宋_GB2312"/>
          <w:color w:val="auto"/>
          <w:sz w:val="24"/>
        </w:rPr>
        <w:t>（6）响应文件中对合同草案条款附加了采购人难以接受的条件。</w:t>
      </w:r>
    </w:p>
    <w:p>
      <w:pPr>
        <w:pStyle w:val="23"/>
        <w:ind w:left="840" w:leftChars="400"/>
        <w:rPr>
          <w:rFonts w:ascii="仿宋_GB2312" w:hAnsi="仿宋_GB2312" w:eastAsia="仿宋_GB2312" w:cs="仿宋_GB2312"/>
          <w:color w:val="auto"/>
          <w:sz w:val="24"/>
        </w:rPr>
      </w:pPr>
      <w:r>
        <w:rPr>
          <w:rFonts w:hint="eastAsia" w:ascii="仿宋_GB2312" w:hAnsi="仿宋_GB2312" w:eastAsia="仿宋_GB2312" w:cs="仿宋_GB2312"/>
          <w:color w:val="auto"/>
          <w:sz w:val="24"/>
        </w:rPr>
        <w:t>（7）磋商内容出现漏项或数量与要求不符，出现重大负偏差。</w:t>
      </w:r>
    </w:p>
    <w:p>
      <w:pPr>
        <w:pStyle w:val="23"/>
        <w:ind w:left="840" w:leftChars="400"/>
        <w:rPr>
          <w:rFonts w:ascii="仿宋_GB2312" w:hAnsi="仿宋_GB2312" w:eastAsia="仿宋_GB2312" w:cs="仿宋_GB2312"/>
          <w:color w:val="auto"/>
          <w:sz w:val="24"/>
        </w:rPr>
      </w:pPr>
      <w:r>
        <w:rPr>
          <w:rFonts w:hint="eastAsia" w:ascii="仿宋_GB2312" w:hAnsi="仿宋_GB2312" w:eastAsia="仿宋_GB2312" w:cs="仿宋_GB2312"/>
          <w:color w:val="auto"/>
          <w:sz w:val="24"/>
        </w:rPr>
        <w:t>（8）响应文件中技术指标达不到采购要求，降低了产品档次或影响产品性能、功能。</w:t>
      </w:r>
    </w:p>
    <w:p>
      <w:pPr>
        <w:pStyle w:val="23"/>
        <w:ind w:left="840" w:leftChars="400"/>
        <w:rPr>
          <w:rFonts w:ascii="仿宋_GB2312" w:hAnsi="仿宋_GB2312" w:eastAsia="仿宋_GB2312" w:cs="仿宋_GB2312"/>
          <w:color w:val="auto"/>
          <w:sz w:val="24"/>
        </w:rPr>
      </w:pPr>
      <w:r>
        <w:rPr>
          <w:rFonts w:hint="eastAsia" w:ascii="仿宋_GB2312" w:hAnsi="仿宋_GB2312" w:eastAsia="仿宋_GB2312" w:cs="仿宋_GB2312"/>
          <w:color w:val="auto"/>
          <w:sz w:val="24"/>
        </w:rPr>
        <w:t>（9）响应报价与市场价偏离较大，低于成本，形成不正当竞争。</w:t>
      </w:r>
    </w:p>
    <w:p>
      <w:pPr>
        <w:pStyle w:val="23"/>
        <w:ind w:left="840" w:leftChars="400"/>
        <w:rPr>
          <w:rFonts w:ascii="仿宋_GB2312" w:hAnsi="仿宋_GB2312" w:eastAsia="仿宋_GB2312" w:cs="仿宋_GB2312"/>
          <w:color w:val="auto"/>
          <w:sz w:val="24"/>
        </w:rPr>
      </w:pPr>
      <w:r>
        <w:rPr>
          <w:rFonts w:hint="eastAsia" w:ascii="仿宋_GB2312" w:hAnsi="仿宋_GB2312" w:eastAsia="仿宋_GB2312" w:cs="仿宋_GB2312"/>
          <w:color w:val="auto"/>
          <w:sz w:val="24"/>
        </w:rPr>
        <w:t>（10）供应商提供虚假证明，开具虚假资质，出现虚假应答或故意隐瞒行为。</w:t>
      </w:r>
    </w:p>
    <w:p>
      <w:pPr>
        <w:pStyle w:val="5"/>
        <w:tabs>
          <w:tab w:val="left" w:pos="360"/>
        </w:tabs>
        <w:rPr>
          <w:rFonts w:ascii="仿宋_GB2312" w:hAnsi="仿宋_GB2312" w:eastAsia="仿宋_GB2312" w:cs="仿宋_GB2312"/>
          <w:b/>
          <w:color w:val="auto"/>
          <w:sz w:val="24"/>
        </w:rPr>
      </w:pPr>
      <w:bookmarkStart w:id="317" w:name="_Toc58504512"/>
      <w:r>
        <w:rPr>
          <w:rFonts w:hint="eastAsia" w:ascii="仿宋_GB2312" w:hAnsi="仿宋_GB2312" w:eastAsia="仿宋_GB2312" w:cs="仿宋_GB2312"/>
          <w:b/>
          <w:color w:val="auto"/>
          <w:sz w:val="24"/>
        </w:rPr>
        <w:t>23.3   磋商</w:t>
      </w:r>
      <w:bookmarkEnd w:id="317"/>
    </w:p>
    <w:p>
      <w:pPr>
        <w:pStyle w:val="23"/>
        <w:ind w:left="840" w:hanging="840" w:hangingChars="350"/>
        <w:rPr>
          <w:rFonts w:ascii="仿宋_GB2312" w:hAnsi="仿宋_GB2312" w:eastAsia="仿宋_GB2312" w:cs="仿宋_GB2312"/>
          <w:color w:val="auto"/>
          <w:sz w:val="24"/>
        </w:rPr>
      </w:pPr>
      <w:bookmarkStart w:id="318" w:name="_Toc58504513"/>
      <w:r>
        <w:rPr>
          <w:rFonts w:hint="eastAsia" w:ascii="仿宋_GB2312" w:hAnsi="仿宋_GB2312" w:eastAsia="仿宋_GB2312" w:cs="仿宋_GB2312"/>
          <w:color w:val="auto"/>
          <w:sz w:val="24"/>
        </w:rPr>
        <w:t>23.3.1 磋商小组集中与各供应商分别进行磋商，并给所有参加磋商供应商平等的磋商机会。</w:t>
      </w:r>
      <w:bookmarkEnd w:id="318"/>
    </w:p>
    <w:p>
      <w:pPr>
        <w:pStyle w:val="23"/>
        <w:ind w:left="840" w:hanging="840" w:hangingChars="350"/>
        <w:rPr>
          <w:rFonts w:ascii="仿宋_GB2312" w:hAnsi="仿宋_GB2312" w:eastAsia="仿宋_GB2312" w:cs="仿宋_GB2312"/>
          <w:color w:val="auto"/>
          <w:sz w:val="24"/>
        </w:rPr>
      </w:pPr>
      <w:r>
        <w:rPr>
          <w:rFonts w:hint="eastAsia" w:ascii="仿宋_GB2312" w:hAnsi="仿宋_GB2312" w:eastAsia="仿宋_GB2312" w:cs="仿宋_GB2312"/>
          <w:color w:val="auto"/>
          <w:sz w:val="24"/>
        </w:rPr>
        <w:t>23.3.2 磋商小组在对响应文件的有效性、完整性和响应程度进行审核时，以</w:t>
      </w:r>
      <w:r>
        <w:rPr>
          <w:rFonts w:hint="eastAsia" w:ascii="仿宋_GB2312" w:hAnsi="仿宋_GB2312" w:eastAsia="仿宋_GB2312" w:cs="仿宋_GB2312"/>
          <w:b/>
          <w:color w:val="auto"/>
          <w:sz w:val="24"/>
        </w:rPr>
        <w:t>书面形式</w:t>
      </w:r>
      <w:r>
        <w:rPr>
          <w:rFonts w:hint="eastAsia" w:ascii="仿宋_GB2312" w:hAnsi="仿宋_GB2312" w:eastAsia="仿宋_GB2312" w:cs="仿宋_GB2312"/>
          <w:color w:val="auto"/>
          <w:sz w:val="24"/>
        </w:rPr>
        <w:t>要求供应商对响应文件中含义不明确、同类问题表述不一致、或者明显文字和计算错误的内容在约定时间内做出必要的澄清、说明或更正。供应商澄清、说明或者更正应当由法定代表人或者授权代表签字或者加盖公章。澄清、说明或者更正不得超出响应范围，或者改变响应文件的实质性内容。</w:t>
      </w:r>
    </w:p>
    <w:p>
      <w:pPr>
        <w:pStyle w:val="23"/>
        <w:ind w:left="840" w:hanging="840" w:hangingChars="350"/>
        <w:rPr>
          <w:rFonts w:ascii="仿宋_GB2312" w:hAnsi="仿宋_GB2312" w:eastAsia="仿宋_GB2312" w:cs="仿宋_GB2312"/>
          <w:color w:val="auto"/>
          <w:sz w:val="24"/>
        </w:rPr>
      </w:pPr>
      <w:r>
        <w:rPr>
          <w:rFonts w:hint="eastAsia" w:ascii="仿宋_GB2312" w:hAnsi="仿宋_GB2312" w:eastAsia="仿宋_GB2312" w:cs="仿宋_GB2312"/>
          <w:color w:val="auto"/>
          <w:sz w:val="24"/>
        </w:rPr>
        <w:t>23.3.3 磋商过程中，磋商小组可以根据磋商文件和磋商情况实质性变动采购需求中的技术、服务要求以及合同草案条款，但不得变动磋商文件中的其他内容。实质性变动的内容，须经采购人代表确认，并成为磋商文件的有效组成部分。</w:t>
      </w:r>
    </w:p>
    <w:p>
      <w:pPr>
        <w:pStyle w:val="23"/>
        <w:rPr>
          <w:rFonts w:ascii="仿宋_GB2312" w:hAnsi="仿宋_GB2312" w:eastAsia="仿宋_GB2312" w:cs="仿宋_GB2312"/>
          <w:color w:val="auto"/>
          <w:sz w:val="24"/>
        </w:rPr>
      </w:pPr>
      <w:r>
        <w:rPr>
          <w:rFonts w:hint="eastAsia" w:ascii="仿宋_GB2312" w:hAnsi="仿宋_GB2312" w:eastAsia="仿宋_GB2312" w:cs="仿宋_GB2312"/>
          <w:color w:val="auto"/>
          <w:sz w:val="24"/>
        </w:rPr>
        <w:t>23.3.4 如出现下述情形之一的，视为供应商主动退出磋商，其响应将被拒绝：</w:t>
      </w:r>
    </w:p>
    <w:p>
      <w:pPr>
        <w:pStyle w:val="23"/>
        <w:ind w:left="840" w:leftChars="400"/>
        <w:rPr>
          <w:rFonts w:ascii="仿宋_GB2312" w:hAnsi="仿宋_GB2312" w:eastAsia="仿宋_GB2312" w:cs="仿宋_GB2312"/>
          <w:color w:val="auto"/>
          <w:sz w:val="24"/>
        </w:rPr>
      </w:pPr>
      <w:r>
        <w:rPr>
          <w:rFonts w:hint="eastAsia" w:ascii="仿宋_GB2312" w:hAnsi="仿宋_GB2312" w:eastAsia="仿宋_GB2312" w:cs="仿宋_GB2312"/>
          <w:color w:val="auto"/>
          <w:sz w:val="24"/>
        </w:rPr>
        <w:t>（1）供应商未按要求确认磋商小组确定的本项目最终技术需求的；</w:t>
      </w:r>
    </w:p>
    <w:p>
      <w:pPr>
        <w:pStyle w:val="23"/>
        <w:ind w:left="840" w:leftChars="400"/>
        <w:rPr>
          <w:rFonts w:ascii="仿宋_GB2312" w:hAnsi="仿宋_GB2312" w:eastAsia="仿宋_GB2312" w:cs="仿宋_GB2312"/>
          <w:color w:val="auto"/>
          <w:sz w:val="24"/>
        </w:rPr>
      </w:pPr>
      <w:r>
        <w:rPr>
          <w:rFonts w:hint="eastAsia" w:ascii="仿宋_GB2312" w:hAnsi="仿宋_GB2312" w:eastAsia="仿宋_GB2312" w:cs="仿宋_GB2312"/>
          <w:color w:val="auto"/>
          <w:sz w:val="24"/>
        </w:rPr>
        <w:t>（2）最后报价未实质性响应磋商小组确定的本项目最终技术需求的，或附有采购人无法接受的条件的。</w:t>
      </w:r>
    </w:p>
    <w:p>
      <w:pPr>
        <w:pStyle w:val="23"/>
        <w:rPr>
          <w:rFonts w:ascii="仿宋_GB2312" w:hAnsi="仿宋_GB2312" w:eastAsia="仿宋_GB2312" w:cs="仿宋_GB2312"/>
          <w:b/>
          <w:color w:val="auto"/>
          <w:sz w:val="24"/>
        </w:rPr>
      </w:pPr>
      <w:r>
        <w:rPr>
          <w:rFonts w:hint="eastAsia" w:ascii="仿宋_GB2312" w:hAnsi="仿宋_GB2312" w:eastAsia="仿宋_GB2312" w:cs="仿宋_GB2312"/>
          <w:b/>
          <w:color w:val="auto"/>
          <w:sz w:val="24"/>
        </w:rPr>
        <w:t>23.4   最后报价</w:t>
      </w:r>
    </w:p>
    <w:p>
      <w:pPr>
        <w:pStyle w:val="23"/>
        <w:ind w:left="840" w:hanging="840" w:hangingChars="350"/>
        <w:rPr>
          <w:rFonts w:ascii="仿宋_GB2312" w:hAnsi="仿宋_GB2312" w:eastAsia="仿宋_GB2312" w:cs="仿宋_GB2312"/>
          <w:color w:val="auto"/>
          <w:sz w:val="24"/>
        </w:rPr>
      </w:pPr>
      <w:r>
        <w:rPr>
          <w:rFonts w:hint="eastAsia" w:ascii="仿宋_GB2312" w:hAnsi="仿宋_GB2312" w:eastAsia="仿宋_GB2312" w:cs="仿宋_GB2312"/>
          <w:color w:val="auto"/>
          <w:sz w:val="24"/>
        </w:rPr>
        <w:t>23.4.1 磋商结束后，磋商小组要求所有实质性响应的供应商在规定时间内提交最后报价，提交最后报价的供应商不少于3家。最后报价是供应商响应文件的有效组成部分。</w:t>
      </w:r>
    </w:p>
    <w:p>
      <w:pPr>
        <w:pStyle w:val="23"/>
        <w:ind w:left="840" w:hanging="840" w:hangingChars="350"/>
        <w:rPr>
          <w:rFonts w:ascii="仿宋_GB2312" w:hAnsi="仿宋_GB2312" w:eastAsia="仿宋_GB2312" w:cs="仿宋_GB2312"/>
          <w:color w:val="auto"/>
          <w:sz w:val="24"/>
        </w:rPr>
      </w:pPr>
      <w:r>
        <w:rPr>
          <w:rFonts w:hint="eastAsia" w:ascii="仿宋_GB2312" w:hAnsi="仿宋_GB2312" w:eastAsia="仿宋_GB2312" w:cs="仿宋_GB2312"/>
          <w:color w:val="auto"/>
          <w:sz w:val="24"/>
        </w:rPr>
        <w:t>23.4.2 最后报价应按报价的格式内容填写，并且同时提交最后响应报价表、最后报价明细表、最后节能环保、环境标志产品明细表等内容。各供应商在提交响应文件时，应对最后报价加盖供应商红色公章，且由法定代表人（或授权代表人）签字。</w:t>
      </w:r>
    </w:p>
    <w:p>
      <w:pPr>
        <w:pStyle w:val="5"/>
        <w:rPr>
          <w:rFonts w:ascii="仿宋_GB2312" w:hAnsi="仿宋_GB2312" w:eastAsia="仿宋_GB2312" w:cs="仿宋_GB2312"/>
          <w:b/>
          <w:bCs/>
          <w:color w:val="auto"/>
          <w:sz w:val="24"/>
        </w:rPr>
      </w:pPr>
      <w:bookmarkStart w:id="319" w:name="_Toc164608660"/>
      <w:bookmarkStart w:id="320" w:name="_Toc151190173"/>
      <w:bookmarkStart w:id="321" w:name="_Toc142311048"/>
      <w:bookmarkStart w:id="322" w:name="_Toc249515422"/>
      <w:bookmarkStart w:id="323" w:name="_Toc249525191"/>
      <w:bookmarkStart w:id="324" w:name="_Toc127161460"/>
      <w:bookmarkStart w:id="325" w:name="_Toc164229387"/>
      <w:bookmarkStart w:id="326" w:name="_Toc164351640"/>
      <w:bookmarkStart w:id="327" w:name="_Toc127151747"/>
      <w:bookmarkStart w:id="328" w:name="_Toc520356170"/>
      <w:bookmarkStart w:id="329" w:name="_Toc149720839"/>
      <w:bookmarkStart w:id="330" w:name="_Ref467307010"/>
      <w:bookmarkStart w:id="331" w:name="_Toc164229241"/>
      <w:bookmarkStart w:id="332" w:name="_Toc150774646"/>
      <w:bookmarkStart w:id="333" w:name="_Toc127151546"/>
      <w:bookmarkStart w:id="334" w:name="_Toc150509297"/>
      <w:bookmarkStart w:id="335" w:name="_Toc249515310"/>
      <w:bookmarkStart w:id="336" w:name="_Toc150774751"/>
      <w:bookmarkStart w:id="337" w:name="_Toc151193860"/>
      <w:bookmarkStart w:id="338" w:name="_Toc151193644"/>
      <w:bookmarkStart w:id="339" w:name="_Toc164608815"/>
      <w:bookmarkStart w:id="340" w:name="_Toc151193788"/>
      <w:bookmarkStart w:id="341" w:name="_Toc151193716"/>
      <w:bookmarkStart w:id="342" w:name="_Toc151193934"/>
      <w:bookmarkStart w:id="343" w:name="_Toc150480784"/>
      <w:bookmarkStart w:id="344" w:name="_Toc13753"/>
      <w:bookmarkStart w:id="345" w:name="_Toc195842911"/>
      <w:r>
        <w:rPr>
          <w:rFonts w:hint="eastAsia" w:ascii="仿宋_GB2312" w:hAnsi="仿宋_GB2312" w:eastAsia="仿宋_GB2312" w:cs="仿宋_GB2312"/>
          <w:b/>
          <w:bCs/>
          <w:color w:val="auto"/>
          <w:sz w:val="24"/>
        </w:rPr>
        <w:t>24.    评审办法及</w:t>
      </w:r>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r>
        <w:rPr>
          <w:rFonts w:hint="eastAsia" w:ascii="仿宋_GB2312" w:hAnsi="仿宋_GB2312" w:eastAsia="仿宋_GB2312" w:cs="仿宋_GB2312"/>
          <w:b/>
          <w:bCs/>
          <w:color w:val="auto"/>
          <w:sz w:val="24"/>
        </w:rPr>
        <w:t>落实政府采购政策，详见第三章。</w:t>
      </w:r>
    </w:p>
    <w:p>
      <w:pPr>
        <w:rPr>
          <w:rFonts w:ascii="仿宋_GB2312" w:hAnsi="仿宋_GB2312" w:eastAsia="仿宋_GB2312" w:cs="仿宋_GB2312"/>
          <w:color w:val="auto"/>
          <w:sz w:val="24"/>
        </w:rPr>
      </w:pPr>
    </w:p>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16"/>
    <w:p>
      <w:pPr>
        <w:pStyle w:val="85"/>
        <w:spacing w:before="24" w:after="24"/>
        <w:jc w:val="center"/>
        <w:rPr>
          <w:rFonts w:ascii="仿宋_GB2312" w:hAnsi="仿宋_GB2312" w:eastAsia="仿宋_GB2312" w:cs="仿宋_GB2312"/>
          <w:color w:val="auto"/>
          <w:sz w:val="24"/>
        </w:rPr>
      </w:pPr>
      <w:bookmarkStart w:id="346" w:name="_Hlt497729446"/>
      <w:bookmarkEnd w:id="346"/>
      <w:bookmarkStart w:id="347" w:name="_Hlt491765714"/>
      <w:bookmarkEnd w:id="347"/>
      <w:bookmarkStart w:id="348" w:name="_Toc232176278"/>
      <w:bookmarkStart w:id="349" w:name="_Toc232395218"/>
      <w:bookmarkStart w:id="350" w:name="_Toc7680"/>
      <w:bookmarkStart w:id="351" w:name="_Toc256342149"/>
      <w:bookmarkStart w:id="352" w:name="_Toc249515423"/>
      <w:bookmarkStart w:id="353" w:name="_Toc249515311"/>
      <w:bookmarkStart w:id="354" w:name="_Toc249525192"/>
      <w:bookmarkStart w:id="355" w:name="_Toc385992360"/>
      <w:bookmarkStart w:id="356" w:name="_Toc176882548"/>
      <w:bookmarkStart w:id="357" w:name="_Toc177817340"/>
      <w:bookmarkStart w:id="358" w:name="_Toc500747195"/>
      <w:bookmarkStart w:id="359" w:name="_Toc177189241"/>
      <w:bookmarkStart w:id="360" w:name="_Toc389620199"/>
      <w:bookmarkStart w:id="361" w:name="_Toc500747068"/>
      <w:bookmarkStart w:id="362" w:name="_Toc500746972"/>
      <w:bookmarkStart w:id="363" w:name="_Toc53722846"/>
      <w:bookmarkStart w:id="364" w:name="_Toc499711049"/>
      <w:bookmarkStart w:id="365" w:name="_Toc492955421"/>
      <w:bookmarkStart w:id="366" w:name="_Toc503063428"/>
      <w:bookmarkStart w:id="367" w:name="_Toc184043047"/>
      <w:bookmarkStart w:id="368" w:name="_Toc496324585"/>
      <w:bookmarkStart w:id="369" w:name="_Toc499711890"/>
      <w:bookmarkStart w:id="370" w:name="_Toc177995479"/>
      <w:bookmarkStart w:id="371" w:name="_Toc70687174"/>
      <w:r>
        <w:rPr>
          <w:rFonts w:hint="eastAsia" w:ascii="仿宋_GB2312" w:hAnsi="仿宋_GB2312" w:eastAsia="仿宋_GB2312" w:cs="仿宋_GB2312"/>
          <w:color w:val="auto"/>
          <w:sz w:val="24"/>
        </w:rPr>
        <w:t>六、确定成交单位、授予合同</w:t>
      </w:r>
      <w:bookmarkEnd w:id="348"/>
      <w:bookmarkEnd w:id="349"/>
      <w:bookmarkEnd w:id="350"/>
      <w:bookmarkEnd w:id="351"/>
      <w:bookmarkEnd w:id="352"/>
      <w:bookmarkEnd w:id="353"/>
      <w:bookmarkEnd w:id="354"/>
    </w:p>
    <w:p>
      <w:pPr>
        <w:rPr>
          <w:rFonts w:ascii="仿宋_GB2312" w:hAnsi="仿宋_GB2312" w:eastAsia="仿宋_GB2312" w:cs="仿宋_GB2312"/>
          <w:color w:val="auto"/>
          <w:sz w:val="24"/>
        </w:rPr>
      </w:pPr>
    </w:p>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p>
      <w:pPr>
        <w:pStyle w:val="5"/>
        <w:numPr>
          <w:ilvl w:val="0"/>
          <w:numId w:val="10"/>
        </w:numPr>
        <w:rPr>
          <w:rFonts w:ascii="仿宋_GB2312" w:hAnsi="仿宋_GB2312" w:eastAsia="仿宋_GB2312" w:cs="仿宋_GB2312"/>
          <w:b/>
          <w:bCs/>
          <w:color w:val="auto"/>
          <w:sz w:val="24"/>
        </w:rPr>
      </w:pPr>
      <w:bookmarkStart w:id="372" w:name="_Toc385992361"/>
      <w:bookmarkStart w:id="373" w:name="_Toc249525193"/>
      <w:bookmarkStart w:id="374" w:name="_Toc184043048"/>
      <w:bookmarkStart w:id="375" w:name="_Toc27151"/>
      <w:bookmarkStart w:id="376" w:name="_Toc389620200"/>
      <w:bookmarkStart w:id="377" w:name="_Toc249515312"/>
      <w:bookmarkStart w:id="378" w:name="_Toc249515424"/>
      <w:bookmarkStart w:id="379" w:name="_Toc70687175"/>
      <w:r>
        <w:rPr>
          <w:rFonts w:hint="eastAsia" w:ascii="仿宋_GB2312" w:hAnsi="仿宋_GB2312" w:eastAsia="仿宋_GB2312" w:cs="仿宋_GB2312"/>
          <w:b/>
          <w:bCs/>
          <w:color w:val="auto"/>
          <w:sz w:val="24"/>
        </w:rPr>
        <w:t xml:space="preserve">   确定成交</w:t>
      </w:r>
      <w:bookmarkEnd w:id="372"/>
      <w:bookmarkEnd w:id="373"/>
      <w:bookmarkEnd w:id="374"/>
      <w:bookmarkEnd w:id="375"/>
      <w:bookmarkEnd w:id="376"/>
      <w:bookmarkEnd w:id="377"/>
      <w:bookmarkEnd w:id="378"/>
      <w:bookmarkEnd w:id="379"/>
      <w:r>
        <w:rPr>
          <w:rFonts w:hint="eastAsia" w:ascii="仿宋_GB2312" w:hAnsi="仿宋_GB2312" w:eastAsia="仿宋_GB2312" w:cs="仿宋_GB2312"/>
          <w:b/>
          <w:bCs/>
          <w:color w:val="auto"/>
          <w:sz w:val="24"/>
        </w:rPr>
        <w:t>单位</w:t>
      </w:r>
    </w:p>
    <w:p>
      <w:pPr>
        <w:tabs>
          <w:tab w:val="left" w:pos="588"/>
        </w:tabs>
        <w:spacing w:line="360" w:lineRule="auto"/>
        <w:rPr>
          <w:rFonts w:ascii="仿宋_GB2312" w:hAnsi="仿宋_GB2312" w:eastAsia="仿宋_GB2312" w:cs="仿宋_GB2312"/>
          <w:color w:val="auto"/>
          <w:sz w:val="24"/>
        </w:rPr>
      </w:pPr>
      <w:r>
        <w:rPr>
          <w:rFonts w:hint="eastAsia" w:ascii="仿宋_GB2312" w:hAnsi="仿宋_GB2312" w:eastAsia="仿宋_GB2312" w:cs="仿宋_GB2312"/>
          <w:color w:val="auto"/>
          <w:sz w:val="24"/>
        </w:rPr>
        <w:t>25.1   采购代理机构应在评审结束后两个工作日内，将评审报告送采购人。</w:t>
      </w:r>
    </w:p>
    <w:p>
      <w:pPr>
        <w:tabs>
          <w:tab w:val="left" w:pos="588"/>
        </w:tabs>
        <w:spacing w:line="360" w:lineRule="auto"/>
        <w:ind w:left="840" w:hanging="840" w:hangingChars="350"/>
        <w:rPr>
          <w:rFonts w:ascii="仿宋_GB2312" w:hAnsi="仿宋_GB2312" w:eastAsia="仿宋_GB2312" w:cs="仿宋_GB2312"/>
          <w:color w:val="auto"/>
          <w:sz w:val="24"/>
        </w:rPr>
      </w:pPr>
      <w:r>
        <w:rPr>
          <w:rFonts w:hint="eastAsia" w:ascii="仿宋_GB2312" w:hAnsi="仿宋_GB2312" w:eastAsia="仿宋_GB2312" w:cs="仿宋_GB2312"/>
          <w:color w:val="auto"/>
          <w:sz w:val="24"/>
        </w:rPr>
        <w:t>25.2   采购人在收到评审报告后五个工作日内，根据评审报告对评审过程及结果进行严格审核后确定成交供应商，复函采购代理机构。</w:t>
      </w:r>
    </w:p>
    <w:p>
      <w:pPr>
        <w:tabs>
          <w:tab w:val="left" w:pos="588"/>
        </w:tabs>
        <w:spacing w:line="360" w:lineRule="auto"/>
        <w:ind w:left="840" w:hanging="840" w:hangingChars="350"/>
        <w:rPr>
          <w:rFonts w:ascii="仿宋_GB2312" w:hAnsi="仿宋_GB2312" w:eastAsia="仿宋_GB2312" w:cs="仿宋_GB2312"/>
          <w:color w:val="auto"/>
          <w:sz w:val="24"/>
        </w:rPr>
      </w:pPr>
      <w:r>
        <w:rPr>
          <w:rFonts w:hint="eastAsia" w:ascii="仿宋_GB2312" w:hAnsi="仿宋_GB2312" w:eastAsia="仿宋_GB2312" w:cs="仿宋_GB2312"/>
          <w:color w:val="auto"/>
          <w:sz w:val="24"/>
        </w:rPr>
        <w:t>25.3   采购代理机构在接到采购人的成交复函后，在财政部门指定的政府采购信息发布媒体上公告，公告期限为一个工作日，并向成交供应商发出成交通知书。成交通知书是合同文件的组成部分。</w:t>
      </w:r>
    </w:p>
    <w:p>
      <w:pPr>
        <w:tabs>
          <w:tab w:val="left" w:pos="588"/>
        </w:tabs>
        <w:spacing w:line="360" w:lineRule="auto"/>
        <w:rPr>
          <w:rFonts w:ascii="仿宋_GB2312" w:hAnsi="仿宋_GB2312" w:eastAsia="仿宋_GB2312" w:cs="仿宋_GB2312"/>
          <w:color w:val="auto"/>
          <w:sz w:val="24"/>
        </w:rPr>
      </w:pPr>
      <w:r>
        <w:rPr>
          <w:rFonts w:hint="eastAsia" w:ascii="仿宋_GB2312" w:hAnsi="仿宋_GB2312" w:eastAsia="仿宋_GB2312" w:cs="仿宋_GB2312"/>
          <w:color w:val="auto"/>
          <w:sz w:val="24"/>
        </w:rPr>
        <w:t>25.4   采购代理机构将评审过程及成交供应商情况书面报监督机构备案。</w:t>
      </w:r>
      <w:bookmarkStart w:id="380" w:name="_Toc385992364"/>
      <w:bookmarkStart w:id="381" w:name="_Toc389620203"/>
    </w:p>
    <w:bookmarkEnd w:id="380"/>
    <w:bookmarkEnd w:id="381"/>
    <w:p>
      <w:pPr>
        <w:pStyle w:val="5"/>
        <w:rPr>
          <w:rFonts w:ascii="仿宋_GB2312" w:hAnsi="仿宋_GB2312" w:eastAsia="仿宋_GB2312" w:cs="仿宋_GB2312"/>
          <w:b/>
          <w:bCs/>
          <w:color w:val="auto"/>
          <w:sz w:val="24"/>
        </w:rPr>
      </w:pPr>
      <w:bookmarkStart w:id="382" w:name="_Toc385992365"/>
      <w:bookmarkStart w:id="383" w:name="_Toc389620204"/>
      <w:r>
        <w:rPr>
          <w:rFonts w:hint="eastAsia" w:ascii="仿宋_GB2312" w:hAnsi="仿宋_GB2312" w:eastAsia="仿宋_GB2312" w:cs="仿宋_GB2312"/>
          <w:b/>
          <w:bCs/>
          <w:color w:val="auto"/>
          <w:sz w:val="24"/>
        </w:rPr>
        <w:t>26.    合同</w:t>
      </w:r>
    </w:p>
    <w:p>
      <w:pPr>
        <w:tabs>
          <w:tab w:val="left" w:pos="588"/>
        </w:tabs>
        <w:spacing w:line="360" w:lineRule="auto"/>
        <w:ind w:left="840" w:hanging="840" w:hangingChars="350"/>
        <w:rPr>
          <w:rFonts w:ascii="仿宋_GB2312" w:hAnsi="仿宋_GB2312" w:eastAsia="仿宋_GB2312" w:cs="仿宋_GB2312"/>
          <w:color w:val="auto"/>
          <w:sz w:val="24"/>
        </w:rPr>
      </w:pPr>
      <w:r>
        <w:rPr>
          <w:rFonts w:hint="eastAsia" w:ascii="仿宋_GB2312" w:hAnsi="仿宋_GB2312" w:eastAsia="仿宋_GB2312" w:cs="仿宋_GB2312"/>
          <w:color w:val="auto"/>
          <w:sz w:val="24"/>
        </w:rPr>
        <w:t>26.1   自成交通知书发出后三十日内，按照磋商文件和成交供应商响应文件的约定，采购人与成交供应商洽谈合同条款，并签订合同。磋商文件及成交供应商的响应文件均作为合同的组成部分。</w:t>
      </w:r>
    </w:p>
    <w:p>
      <w:pPr>
        <w:tabs>
          <w:tab w:val="left" w:pos="588"/>
        </w:tabs>
        <w:spacing w:line="360" w:lineRule="auto"/>
        <w:ind w:left="840" w:hanging="840" w:hangingChars="350"/>
        <w:rPr>
          <w:rFonts w:ascii="仿宋_GB2312" w:hAnsi="仿宋_GB2312" w:eastAsia="仿宋_GB2312" w:cs="仿宋_GB2312"/>
          <w:color w:val="auto"/>
          <w:sz w:val="24"/>
        </w:rPr>
      </w:pPr>
      <w:r>
        <w:rPr>
          <w:rFonts w:hint="eastAsia" w:ascii="仿宋_GB2312" w:hAnsi="仿宋_GB2312" w:eastAsia="仿宋_GB2312" w:cs="仿宋_GB2312"/>
          <w:color w:val="auto"/>
          <w:sz w:val="24"/>
        </w:rPr>
        <w:t xml:space="preserve">26.2   </w:t>
      </w:r>
      <w:r>
        <w:rPr>
          <w:rFonts w:hint="eastAsia" w:ascii="仿宋" w:hAnsi="仿宋" w:eastAsia="仿宋" w:cs="仿宋"/>
          <w:color w:val="auto"/>
          <w:sz w:val="24"/>
        </w:rPr>
        <w:t>确定成交单位后，成交供应商因自身原因未按程序签订合同，采购人将取消其成交资格，同时报请监督机构备案。在此情况下，采购人可按评审结果顺序将合同授予下一成交候选人或重新采购</w:t>
      </w:r>
      <w:r>
        <w:rPr>
          <w:rFonts w:hint="eastAsia" w:ascii="仿宋_GB2312" w:hAnsi="仿宋_GB2312" w:eastAsia="仿宋_GB2312" w:cs="仿宋_GB2312"/>
          <w:color w:val="auto"/>
          <w:sz w:val="24"/>
        </w:rPr>
        <w:t>。</w:t>
      </w:r>
    </w:p>
    <w:p>
      <w:pPr>
        <w:pStyle w:val="5"/>
        <w:rPr>
          <w:rFonts w:ascii="仿宋_GB2312" w:hAnsi="仿宋_GB2312" w:eastAsia="仿宋_GB2312" w:cs="仿宋_GB2312"/>
          <w:b/>
          <w:bCs/>
          <w:color w:val="auto"/>
          <w:sz w:val="24"/>
        </w:rPr>
      </w:pPr>
      <w:r>
        <w:rPr>
          <w:rFonts w:hint="eastAsia" w:ascii="仿宋_GB2312" w:hAnsi="仿宋_GB2312" w:eastAsia="仿宋_GB2312" w:cs="仿宋_GB2312"/>
          <w:b/>
          <w:bCs/>
          <w:color w:val="auto"/>
          <w:sz w:val="24"/>
        </w:rPr>
        <w:t>27.    询问与质疑 </w:t>
      </w:r>
    </w:p>
    <w:p>
      <w:pPr>
        <w:tabs>
          <w:tab w:val="left" w:pos="588"/>
        </w:tabs>
        <w:spacing w:line="360" w:lineRule="auto"/>
        <w:rPr>
          <w:rFonts w:ascii="仿宋_GB2312" w:hAnsi="仿宋_GB2312" w:eastAsia="仿宋_GB2312" w:cs="仿宋_GB2312"/>
          <w:color w:val="auto"/>
          <w:sz w:val="24"/>
        </w:rPr>
      </w:pPr>
      <w:r>
        <w:rPr>
          <w:rFonts w:hint="eastAsia" w:ascii="仿宋_GB2312" w:hAnsi="仿宋_GB2312" w:eastAsia="仿宋_GB2312" w:cs="仿宋_GB2312"/>
          <w:color w:val="auto"/>
          <w:sz w:val="24"/>
        </w:rPr>
        <w:t>27.1   供应商对政府采购活动事项有疑问的，可以向采购人提出询问。</w:t>
      </w:r>
    </w:p>
    <w:p>
      <w:pPr>
        <w:tabs>
          <w:tab w:val="left" w:pos="588"/>
        </w:tabs>
        <w:spacing w:line="360" w:lineRule="auto"/>
        <w:ind w:left="840" w:hanging="840" w:hangingChars="350"/>
        <w:rPr>
          <w:rFonts w:ascii="仿宋_GB2312" w:hAnsi="仿宋_GB2312" w:eastAsia="仿宋_GB2312" w:cs="仿宋_GB2312"/>
          <w:color w:val="auto"/>
          <w:sz w:val="24"/>
        </w:rPr>
      </w:pPr>
      <w:r>
        <w:rPr>
          <w:rFonts w:hint="eastAsia" w:ascii="仿宋_GB2312" w:hAnsi="仿宋_GB2312" w:eastAsia="仿宋_GB2312" w:cs="仿宋_GB2312"/>
          <w:color w:val="auto"/>
          <w:sz w:val="24"/>
        </w:rPr>
        <w:t>27.2   供应商认为采购文件、采购过程和中标、成交结果使自己的权益受到损害的，可以在知道或者应知其权益受到损害之日起七个工作日内，以书面形式向采购人提出质疑。</w:t>
      </w:r>
    </w:p>
    <w:p>
      <w:pPr>
        <w:tabs>
          <w:tab w:val="left" w:pos="588"/>
        </w:tabs>
        <w:spacing w:line="360" w:lineRule="auto"/>
        <w:rPr>
          <w:rFonts w:ascii="仿宋_GB2312" w:hAnsi="仿宋_GB2312" w:eastAsia="仿宋_GB2312" w:cs="仿宋_GB2312"/>
          <w:color w:val="auto"/>
          <w:sz w:val="24"/>
        </w:rPr>
      </w:pPr>
      <w:r>
        <w:rPr>
          <w:rFonts w:hint="eastAsia" w:ascii="仿宋_GB2312" w:hAnsi="仿宋_GB2312" w:eastAsia="仿宋_GB2312" w:cs="仿宋_GB2312"/>
          <w:color w:val="auto"/>
          <w:sz w:val="24"/>
        </w:rPr>
        <w:t>27.3   质疑供应商在法定质疑期内须一次性提出针对同一采购程序环节的质疑。</w:t>
      </w:r>
    </w:p>
    <w:p>
      <w:pPr>
        <w:tabs>
          <w:tab w:val="left" w:pos="588"/>
        </w:tabs>
        <w:spacing w:line="360" w:lineRule="auto"/>
        <w:rPr>
          <w:rFonts w:ascii="仿宋_GB2312" w:hAnsi="仿宋_GB2312" w:eastAsia="仿宋_GB2312" w:cs="仿宋_GB2312"/>
          <w:color w:val="auto"/>
          <w:sz w:val="24"/>
        </w:rPr>
      </w:pPr>
      <w:r>
        <w:rPr>
          <w:rFonts w:hint="eastAsia" w:ascii="仿宋_GB2312" w:hAnsi="仿宋_GB2312" w:eastAsia="仿宋_GB2312" w:cs="仿宋_GB2312"/>
          <w:color w:val="auto"/>
          <w:sz w:val="24"/>
        </w:rPr>
        <w:t>27.4   供应商提出质疑应当提交质疑函和必要的证明材料。质疑函应当包括下列内容：</w:t>
      </w:r>
    </w:p>
    <w:p>
      <w:pPr>
        <w:pStyle w:val="76"/>
        <w:numPr>
          <w:ilvl w:val="0"/>
          <w:numId w:val="11"/>
        </w:numPr>
        <w:tabs>
          <w:tab w:val="left" w:pos="588"/>
        </w:tabs>
        <w:spacing w:line="360" w:lineRule="auto"/>
        <w:ind w:left="846" w:hanging="6" w:firstLineChars="0"/>
        <w:jc w:val="left"/>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供应商的姓名或者名称、地址、邮编、联系人及联系电话；</w:t>
      </w:r>
    </w:p>
    <w:p>
      <w:pPr>
        <w:pStyle w:val="76"/>
        <w:numPr>
          <w:ilvl w:val="0"/>
          <w:numId w:val="11"/>
        </w:numPr>
        <w:tabs>
          <w:tab w:val="left" w:pos="588"/>
        </w:tabs>
        <w:spacing w:line="360" w:lineRule="auto"/>
        <w:ind w:left="846" w:hanging="6" w:firstLineChars="0"/>
        <w:jc w:val="left"/>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质疑项目的名称、编号；</w:t>
      </w:r>
    </w:p>
    <w:p>
      <w:pPr>
        <w:pStyle w:val="76"/>
        <w:numPr>
          <w:ilvl w:val="0"/>
          <w:numId w:val="11"/>
        </w:numPr>
        <w:tabs>
          <w:tab w:val="left" w:pos="588"/>
        </w:tabs>
        <w:spacing w:line="360" w:lineRule="auto"/>
        <w:ind w:left="846" w:hanging="6" w:firstLineChars="0"/>
        <w:jc w:val="left"/>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具体、明确的质疑事项和与质疑事项相关的请求；</w:t>
      </w:r>
    </w:p>
    <w:p>
      <w:pPr>
        <w:pStyle w:val="76"/>
        <w:numPr>
          <w:ilvl w:val="0"/>
          <w:numId w:val="11"/>
        </w:numPr>
        <w:tabs>
          <w:tab w:val="left" w:pos="588"/>
        </w:tabs>
        <w:spacing w:line="360" w:lineRule="auto"/>
        <w:ind w:left="846" w:hanging="6" w:firstLineChars="0"/>
        <w:jc w:val="left"/>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事实依据；</w:t>
      </w:r>
    </w:p>
    <w:p>
      <w:pPr>
        <w:pStyle w:val="76"/>
        <w:numPr>
          <w:ilvl w:val="0"/>
          <w:numId w:val="11"/>
        </w:numPr>
        <w:tabs>
          <w:tab w:val="left" w:pos="588"/>
        </w:tabs>
        <w:spacing w:line="360" w:lineRule="auto"/>
        <w:ind w:left="846" w:hanging="6" w:firstLineChars="0"/>
        <w:jc w:val="left"/>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必要的法律依据；</w:t>
      </w:r>
    </w:p>
    <w:p>
      <w:pPr>
        <w:pStyle w:val="76"/>
        <w:numPr>
          <w:ilvl w:val="0"/>
          <w:numId w:val="11"/>
        </w:numPr>
        <w:tabs>
          <w:tab w:val="left" w:pos="588"/>
        </w:tabs>
        <w:spacing w:line="360" w:lineRule="auto"/>
        <w:ind w:left="846" w:hanging="6" w:firstLineChars="0"/>
        <w:jc w:val="left"/>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提出质疑的日期。</w:t>
      </w:r>
    </w:p>
    <w:p>
      <w:pPr>
        <w:pStyle w:val="76"/>
        <w:tabs>
          <w:tab w:val="left" w:pos="588"/>
        </w:tabs>
        <w:spacing w:line="360" w:lineRule="auto"/>
        <w:ind w:left="838" w:leftChars="399" w:firstLine="0" w:firstLineChars="0"/>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供应商为自然人的，应当由本人签字；供应商为法人或者其他组织的，应当由法定代表人或负责人签字或盖章，同时其授权代表签字，并加盖公章。</w:t>
      </w:r>
    </w:p>
    <w:p>
      <w:pPr>
        <w:tabs>
          <w:tab w:val="left" w:pos="588"/>
        </w:tabs>
        <w:spacing w:line="360" w:lineRule="auto"/>
        <w:ind w:left="960" w:hanging="960" w:hangingChars="400"/>
        <w:rPr>
          <w:rFonts w:ascii="仿宋_GB2312" w:hAnsi="仿宋_GB2312" w:eastAsia="仿宋_GB2312" w:cs="仿宋_GB2312"/>
          <w:color w:val="auto"/>
          <w:sz w:val="24"/>
        </w:rPr>
      </w:pPr>
      <w:r>
        <w:rPr>
          <w:rFonts w:hint="eastAsia" w:ascii="仿宋_GB2312" w:hAnsi="仿宋_GB2312" w:eastAsia="仿宋_GB2312" w:cs="仿宋_GB2312"/>
          <w:color w:val="auto"/>
          <w:sz w:val="24"/>
        </w:rPr>
        <w:t>27.5   符合要求的质疑，采购代理机构将予以受理并答复。</w:t>
      </w:r>
    </w:p>
    <w:p>
      <w:pPr>
        <w:tabs>
          <w:tab w:val="left" w:pos="588"/>
        </w:tabs>
        <w:spacing w:line="360" w:lineRule="auto"/>
        <w:ind w:left="840" w:leftChars="400"/>
        <w:rPr>
          <w:rFonts w:ascii="仿宋_GB2312" w:hAnsi="仿宋_GB2312" w:eastAsia="仿宋_GB2312" w:cs="仿宋_GB2312"/>
          <w:color w:val="auto"/>
          <w:sz w:val="24"/>
        </w:rPr>
      </w:pPr>
      <w:r>
        <w:rPr>
          <w:rFonts w:hint="eastAsia" w:ascii="仿宋_GB2312" w:hAnsi="仿宋_GB2312" w:eastAsia="仿宋_GB2312" w:cs="仿宋_GB2312"/>
          <w:color w:val="auto"/>
          <w:sz w:val="24"/>
        </w:rPr>
        <w:t>联系人：李萍、王亚宁，联系电话：029-85235014</w:t>
      </w:r>
    </w:p>
    <w:p>
      <w:pPr>
        <w:tabs>
          <w:tab w:val="left" w:pos="588"/>
        </w:tabs>
        <w:spacing w:line="360" w:lineRule="auto"/>
        <w:ind w:left="840" w:hanging="840" w:hangingChars="350"/>
        <w:rPr>
          <w:rFonts w:ascii="仿宋_GB2312" w:hAnsi="仿宋_GB2312" w:eastAsia="仿宋_GB2312" w:cs="仿宋_GB2312"/>
          <w:color w:val="auto"/>
          <w:sz w:val="24"/>
        </w:rPr>
      </w:pPr>
      <w:r>
        <w:rPr>
          <w:rFonts w:hint="eastAsia" w:ascii="仿宋_GB2312" w:hAnsi="仿宋_GB2312" w:eastAsia="仿宋_GB2312" w:cs="仿宋_GB2312"/>
          <w:color w:val="auto"/>
          <w:sz w:val="24"/>
        </w:rPr>
        <w:t>27.6   供应商进行虚假和恶意质疑的，采购代理机构将提供相关资料报监督机构，按其情况进行相应处理。</w:t>
      </w:r>
    </w:p>
    <w:bookmarkEnd w:id="382"/>
    <w:bookmarkEnd w:id="383"/>
    <w:p>
      <w:pPr>
        <w:pStyle w:val="5"/>
        <w:rPr>
          <w:rFonts w:ascii="仿宋_GB2312" w:hAnsi="仿宋_GB2312" w:eastAsia="仿宋_GB2312" w:cs="仿宋_GB2312"/>
          <w:b/>
          <w:bCs/>
          <w:color w:val="auto"/>
          <w:sz w:val="24"/>
        </w:rPr>
      </w:pPr>
      <w:bookmarkStart w:id="384" w:name="_Toc25547"/>
      <w:r>
        <w:rPr>
          <w:rFonts w:hint="eastAsia" w:ascii="仿宋_GB2312" w:hAnsi="仿宋_GB2312" w:eastAsia="仿宋_GB2312" w:cs="仿宋_GB2312"/>
          <w:b/>
          <w:bCs/>
          <w:color w:val="auto"/>
          <w:sz w:val="24"/>
        </w:rPr>
        <w:t>28.    履约保证金</w:t>
      </w:r>
    </w:p>
    <w:p>
      <w:pPr>
        <w:tabs>
          <w:tab w:val="left" w:pos="588"/>
        </w:tabs>
        <w:spacing w:line="360" w:lineRule="auto"/>
        <w:rPr>
          <w:rFonts w:ascii="仿宋_GB2312" w:hAnsi="仿宋_GB2312" w:eastAsia="仿宋_GB2312" w:cs="仿宋_GB2312"/>
          <w:color w:val="auto"/>
          <w:sz w:val="24"/>
        </w:rPr>
      </w:pPr>
      <w:r>
        <w:rPr>
          <w:rFonts w:hint="eastAsia" w:ascii="仿宋_GB2312" w:hAnsi="仿宋_GB2312" w:eastAsia="仿宋_GB2312" w:cs="仿宋_GB2312"/>
          <w:color w:val="auto"/>
          <w:sz w:val="24"/>
        </w:rPr>
        <w:t>28.1   履约保证金金额：</w:t>
      </w:r>
      <w:r>
        <w:rPr>
          <w:rFonts w:hint="eastAsia" w:ascii="仿宋_GB2312" w:hAnsi="仿宋_GB2312" w:eastAsia="仿宋_GB2312" w:cs="仿宋_GB2312"/>
          <w:color w:val="auto"/>
          <w:sz w:val="24"/>
          <w:u w:val="single"/>
        </w:rPr>
        <w:t xml:space="preserve">     </w:t>
      </w:r>
      <w:r>
        <w:rPr>
          <w:rFonts w:hint="eastAsia" w:ascii="仿宋_GB2312" w:hAnsi="仿宋_GB2312" w:eastAsia="仿宋_GB2312" w:cs="仿宋_GB2312"/>
          <w:color w:val="auto"/>
          <w:sz w:val="24"/>
        </w:rPr>
        <w:t>。</w:t>
      </w:r>
    </w:p>
    <w:p>
      <w:pPr>
        <w:tabs>
          <w:tab w:val="left" w:pos="588"/>
        </w:tabs>
        <w:spacing w:line="360" w:lineRule="auto"/>
        <w:rPr>
          <w:rFonts w:ascii="仿宋_GB2312" w:hAnsi="仿宋_GB2312" w:eastAsia="仿宋_GB2312" w:cs="仿宋_GB2312"/>
          <w:color w:val="auto"/>
          <w:sz w:val="24"/>
        </w:rPr>
      </w:pPr>
      <w:r>
        <w:rPr>
          <w:rFonts w:hint="eastAsia" w:ascii="仿宋_GB2312" w:hAnsi="仿宋_GB2312" w:eastAsia="仿宋_GB2312" w:cs="仿宋_GB2312"/>
          <w:color w:val="auto"/>
          <w:sz w:val="24"/>
        </w:rPr>
        <w:t>28.2   履约保证金缴纳时间：合同签订前必须交纳至（采购人）。</w:t>
      </w:r>
    </w:p>
    <w:p>
      <w:pPr>
        <w:tabs>
          <w:tab w:val="left" w:pos="588"/>
        </w:tabs>
        <w:spacing w:line="360" w:lineRule="auto"/>
        <w:ind w:left="840" w:hanging="840" w:hangingChars="350"/>
        <w:rPr>
          <w:rFonts w:ascii="仿宋_GB2312" w:hAnsi="仿宋_GB2312" w:eastAsia="仿宋_GB2312" w:cs="仿宋_GB2312"/>
          <w:color w:val="auto"/>
          <w:sz w:val="24"/>
        </w:rPr>
      </w:pPr>
      <w:r>
        <w:rPr>
          <w:rFonts w:hint="eastAsia" w:ascii="仿宋_GB2312" w:hAnsi="仿宋_GB2312" w:eastAsia="仿宋_GB2312" w:cs="仿宋_GB2312"/>
          <w:color w:val="auto"/>
          <w:sz w:val="24"/>
        </w:rPr>
        <w:t>28.3   履约保证金缴纳形式：成交供应商应当以支票、汇票、本票、保函（格式见附件2）等非现金形式缴纳。</w:t>
      </w:r>
    </w:p>
    <w:p>
      <w:pPr>
        <w:tabs>
          <w:tab w:val="left" w:pos="588"/>
        </w:tabs>
        <w:spacing w:line="360" w:lineRule="auto"/>
        <w:rPr>
          <w:rFonts w:ascii="仿宋_GB2312" w:hAnsi="仿宋_GB2312" w:eastAsia="仿宋_GB2312" w:cs="仿宋_GB2312"/>
          <w:color w:val="auto"/>
          <w:sz w:val="24"/>
        </w:rPr>
      </w:pPr>
      <w:r>
        <w:rPr>
          <w:rFonts w:hint="eastAsia" w:ascii="仿宋_GB2312" w:hAnsi="仿宋_GB2312" w:eastAsia="仿宋_GB2312" w:cs="仿宋_GB2312"/>
          <w:color w:val="auto"/>
          <w:sz w:val="24"/>
        </w:rPr>
        <w:t>28.4   履约保证金收取单位名称：</w:t>
      </w:r>
    </w:p>
    <w:p>
      <w:pPr>
        <w:tabs>
          <w:tab w:val="left" w:pos="588"/>
        </w:tabs>
        <w:spacing w:line="360" w:lineRule="auto"/>
        <w:ind w:left="840" w:leftChars="400"/>
        <w:rPr>
          <w:rFonts w:ascii="仿宋_GB2312" w:hAnsi="仿宋_GB2312" w:eastAsia="仿宋_GB2312" w:cs="仿宋_GB2312"/>
          <w:color w:val="auto"/>
          <w:sz w:val="24"/>
        </w:rPr>
      </w:pPr>
      <w:r>
        <w:rPr>
          <w:rFonts w:hint="eastAsia" w:ascii="仿宋_GB2312" w:hAnsi="仿宋_GB2312" w:eastAsia="仿宋_GB2312" w:cs="仿宋_GB2312"/>
          <w:color w:val="auto"/>
          <w:sz w:val="24"/>
        </w:rPr>
        <w:t>开户银行：</w:t>
      </w:r>
    </w:p>
    <w:p>
      <w:pPr>
        <w:tabs>
          <w:tab w:val="left" w:pos="588"/>
        </w:tabs>
        <w:spacing w:line="360" w:lineRule="auto"/>
        <w:ind w:left="840" w:leftChars="400"/>
        <w:rPr>
          <w:rFonts w:ascii="仿宋_GB2312" w:hAnsi="仿宋_GB2312" w:eastAsia="仿宋_GB2312" w:cs="仿宋_GB2312"/>
          <w:color w:val="auto"/>
          <w:sz w:val="24"/>
        </w:rPr>
      </w:pPr>
      <w:r>
        <w:rPr>
          <w:rFonts w:hint="eastAsia" w:ascii="仿宋_GB2312" w:hAnsi="仿宋_GB2312" w:eastAsia="仿宋_GB2312" w:cs="仿宋_GB2312"/>
          <w:color w:val="auto"/>
          <w:sz w:val="24"/>
        </w:rPr>
        <w:t>账号：</w:t>
      </w:r>
    </w:p>
    <w:p>
      <w:pPr>
        <w:tabs>
          <w:tab w:val="left" w:pos="588"/>
        </w:tabs>
        <w:spacing w:line="360" w:lineRule="auto"/>
        <w:ind w:left="840" w:leftChars="400"/>
        <w:rPr>
          <w:rFonts w:ascii="仿宋_GB2312" w:hAnsi="仿宋_GB2312" w:eastAsia="仿宋_GB2312" w:cs="仿宋_GB2312"/>
          <w:color w:val="auto"/>
          <w:sz w:val="24"/>
        </w:rPr>
      </w:pPr>
      <w:r>
        <w:rPr>
          <w:rFonts w:hint="eastAsia" w:ascii="仿宋_GB2312" w:hAnsi="仿宋_GB2312" w:eastAsia="仿宋_GB2312" w:cs="仿宋_GB2312"/>
          <w:color w:val="auto"/>
          <w:sz w:val="24"/>
        </w:rPr>
        <w:t xml:space="preserve">联系人：               </w:t>
      </w:r>
    </w:p>
    <w:p>
      <w:pPr>
        <w:tabs>
          <w:tab w:val="left" w:pos="588"/>
        </w:tabs>
        <w:spacing w:line="360" w:lineRule="auto"/>
        <w:ind w:left="840" w:leftChars="400"/>
        <w:rPr>
          <w:rFonts w:ascii="仿宋_GB2312" w:hAnsi="仿宋_GB2312" w:eastAsia="仿宋_GB2312" w:cs="仿宋_GB2312"/>
          <w:color w:val="auto"/>
          <w:sz w:val="24"/>
        </w:rPr>
      </w:pPr>
      <w:r>
        <w:rPr>
          <w:rFonts w:hint="eastAsia" w:ascii="仿宋_GB2312" w:hAnsi="仿宋_GB2312" w:eastAsia="仿宋_GB2312" w:cs="仿宋_GB2312"/>
          <w:color w:val="auto"/>
          <w:sz w:val="24"/>
        </w:rPr>
        <w:t>联系电话：</w:t>
      </w:r>
    </w:p>
    <w:p>
      <w:pPr>
        <w:tabs>
          <w:tab w:val="left" w:pos="588"/>
        </w:tabs>
        <w:spacing w:line="360" w:lineRule="auto"/>
        <w:rPr>
          <w:rFonts w:ascii="仿宋_GB2312" w:hAnsi="仿宋_GB2312" w:eastAsia="仿宋_GB2312" w:cs="仿宋_GB2312"/>
          <w:color w:val="auto"/>
          <w:sz w:val="24"/>
        </w:rPr>
      </w:pPr>
      <w:r>
        <w:rPr>
          <w:rFonts w:hint="eastAsia" w:ascii="仿宋_GB2312" w:hAnsi="仿宋_GB2312" w:eastAsia="仿宋_GB2312" w:cs="仿宋_GB2312"/>
          <w:color w:val="auto"/>
          <w:sz w:val="24"/>
        </w:rPr>
        <w:t>28.5   履约保证金退还的方式、时间、条件：</w:t>
      </w:r>
      <w:r>
        <w:rPr>
          <w:rFonts w:hint="eastAsia" w:ascii="仿宋_GB2312" w:hAnsi="仿宋_GB2312" w:eastAsia="仿宋_GB2312" w:cs="仿宋_GB2312"/>
          <w:color w:val="auto"/>
          <w:sz w:val="24"/>
          <w:u w:val="single"/>
        </w:rPr>
        <w:t xml:space="preserve">    </w:t>
      </w:r>
      <w:r>
        <w:rPr>
          <w:rFonts w:hint="eastAsia" w:ascii="仿宋_GB2312" w:hAnsi="仿宋_GB2312" w:eastAsia="仿宋_GB2312" w:cs="仿宋_GB2312"/>
          <w:color w:val="auto"/>
          <w:sz w:val="24"/>
        </w:rPr>
        <w:t xml:space="preserve"> </w:t>
      </w:r>
    </w:p>
    <w:p>
      <w:pPr>
        <w:tabs>
          <w:tab w:val="left" w:pos="588"/>
        </w:tabs>
        <w:spacing w:line="360" w:lineRule="auto"/>
        <w:rPr>
          <w:rFonts w:ascii="仿宋_GB2312" w:hAnsi="仿宋_GB2312" w:eastAsia="仿宋_GB2312" w:cs="仿宋_GB2312"/>
          <w:color w:val="auto"/>
          <w:sz w:val="24"/>
          <w:u w:val="single"/>
        </w:rPr>
      </w:pPr>
      <w:r>
        <w:rPr>
          <w:rFonts w:hint="eastAsia" w:ascii="仿宋_GB2312" w:hAnsi="仿宋_GB2312" w:eastAsia="仿宋_GB2312" w:cs="仿宋_GB2312"/>
          <w:color w:val="auto"/>
          <w:sz w:val="24"/>
        </w:rPr>
        <w:t>28.6   履约保证金不予退还的情况：</w:t>
      </w:r>
      <w:r>
        <w:rPr>
          <w:rFonts w:hint="eastAsia" w:ascii="仿宋_GB2312" w:hAnsi="仿宋_GB2312" w:eastAsia="仿宋_GB2312" w:cs="仿宋_GB2312"/>
          <w:color w:val="auto"/>
          <w:sz w:val="24"/>
          <w:u w:val="single"/>
        </w:rPr>
        <w:t xml:space="preserve">    </w:t>
      </w:r>
    </w:p>
    <w:p>
      <w:pPr>
        <w:tabs>
          <w:tab w:val="left" w:pos="588"/>
        </w:tabs>
        <w:spacing w:line="360" w:lineRule="auto"/>
        <w:rPr>
          <w:rFonts w:ascii="仿宋_GB2312" w:hAnsi="仿宋_GB2312" w:eastAsia="仿宋_GB2312" w:cs="仿宋_GB2312"/>
          <w:color w:val="auto"/>
          <w:sz w:val="24"/>
        </w:rPr>
      </w:pPr>
      <w:r>
        <w:rPr>
          <w:rFonts w:hint="eastAsia" w:ascii="仿宋_GB2312" w:hAnsi="仿宋_GB2312" w:eastAsia="仿宋_GB2312" w:cs="仿宋_GB2312"/>
          <w:color w:val="auto"/>
          <w:sz w:val="24"/>
        </w:rPr>
        <w:t>28.7   逾期退还履约保证金的违约责任：</w:t>
      </w:r>
      <w:r>
        <w:rPr>
          <w:rFonts w:hint="eastAsia" w:ascii="仿宋_GB2312" w:hAnsi="仿宋_GB2312" w:eastAsia="仿宋_GB2312" w:cs="仿宋_GB2312"/>
          <w:color w:val="auto"/>
          <w:sz w:val="24"/>
          <w:u w:val="single"/>
        </w:rPr>
        <w:t xml:space="preserve">    </w:t>
      </w:r>
    </w:p>
    <w:p>
      <w:pPr>
        <w:pStyle w:val="5"/>
        <w:rPr>
          <w:rFonts w:ascii="仿宋_GB2312" w:hAnsi="仿宋_GB2312" w:eastAsia="仿宋_GB2312" w:cs="仿宋_GB2312"/>
          <w:b/>
          <w:bCs/>
          <w:color w:val="auto"/>
          <w:sz w:val="24"/>
        </w:rPr>
      </w:pPr>
      <w:r>
        <w:rPr>
          <w:rFonts w:hint="eastAsia" w:ascii="仿宋_GB2312" w:hAnsi="仿宋_GB2312" w:eastAsia="仿宋_GB2312" w:cs="仿宋_GB2312"/>
          <w:b/>
          <w:bCs/>
          <w:color w:val="auto"/>
          <w:sz w:val="24"/>
        </w:rPr>
        <w:t>29.    成交服务费</w:t>
      </w:r>
      <w:bookmarkEnd w:id="384"/>
    </w:p>
    <w:p>
      <w:pPr>
        <w:tabs>
          <w:tab w:val="left" w:pos="588"/>
        </w:tabs>
        <w:spacing w:line="360" w:lineRule="auto"/>
        <w:ind w:left="840" w:hanging="840" w:hangingChars="350"/>
        <w:rPr>
          <w:rFonts w:ascii="仿宋_GB2312" w:hAnsi="仿宋_GB2312" w:eastAsia="仿宋_GB2312" w:cs="仿宋_GB2312"/>
          <w:color w:val="auto"/>
          <w:sz w:val="24"/>
        </w:rPr>
      </w:pPr>
      <w:r>
        <w:rPr>
          <w:rFonts w:hint="eastAsia" w:ascii="仿宋_GB2312" w:hAnsi="仿宋_GB2312" w:eastAsia="仿宋_GB2312" w:cs="仿宋_GB2312"/>
          <w:color w:val="auto"/>
          <w:sz w:val="24"/>
        </w:rPr>
        <w:t>29.1   成交供应商在领取成交通知书前，须向采购代理机构支付成交服务费，服务费由采购人与采购代理机构约定：</w:t>
      </w:r>
    </w:p>
    <w:p>
      <w:pPr>
        <w:tabs>
          <w:tab w:val="left" w:pos="588"/>
        </w:tabs>
        <w:spacing w:line="360" w:lineRule="auto"/>
        <w:ind w:left="840" w:hanging="840" w:hangingChars="350"/>
        <w:rPr>
          <w:rFonts w:ascii="仿宋_GB2312" w:hAnsi="仿宋_GB2312" w:eastAsia="仿宋_GB2312" w:cs="仿宋_GB2312"/>
          <w:color w:val="auto"/>
          <w:sz w:val="24"/>
        </w:rPr>
      </w:pPr>
      <w:r>
        <w:rPr>
          <w:rFonts w:ascii="仿宋_GB2312" w:hAnsi="仿宋_GB2312" w:eastAsia="仿宋_GB2312" w:cs="仿宋_GB2312"/>
          <w:color w:val="auto"/>
          <w:sz w:val="24"/>
        </w:rPr>
        <w:tab/>
      </w:r>
      <w:r>
        <w:rPr>
          <w:rFonts w:ascii="仿宋_GB2312" w:hAnsi="仿宋_GB2312" w:eastAsia="仿宋_GB2312" w:cs="仿宋_GB2312"/>
          <w:color w:val="auto"/>
          <w:sz w:val="24"/>
        </w:rPr>
        <w:tab/>
      </w:r>
      <w:r>
        <w:rPr>
          <w:rFonts w:hint="eastAsia" w:ascii="仿宋_GB2312" w:hAnsi="仿宋_GB2312" w:eastAsia="仿宋_GB2312" w:cs="仿宋_GB2312"/>
          <w:color w:val="auto"/>
          <w:sz w:val="24"/>
        </w:rPr>
        <w:t>参照原国家计委计价格【2002】1980号文和国家发改委发改办价格【2003】857号文的计算方法收取。</w:t>
      </w:r>
    </w:p>
    <w:p>
      <w:pPr>
        <w:snapToGrid w:val="0"/>
        <w:spacing w:line="360" w:lineRule="auto"/>
        <w:rPr>
          <w:rFonts w:ascii="仿宋_GB2312" w:hAnsi="仿宋_GB2312" w:eastAsia="仿宋_GB2312" w:cs="仿宋_GB2312"/>
          <w:color w:val="auto"/>
          <w:sz w:val="24"/>
        </w:rPr>
      </w:pPr>
      <w:r>
        <w:rPr>
          <w:rFonts w:hint="eastAsia" w:ascii="仿宋_GB2312" w:hAnsi="仿宋_GB2312" w:eastAsia="仿宋_GB2312" w:cs="仿宋_GB2312"/>
          <w:color w:val="auto"/>
          <w:sz w:val="24"/>
        </w:rPr>
        <w:t>29.2   成交单位的代理服务费交纳信息</w:t>
      </w:r>
    </w:p>
    <w:p>
      <w:pPr>
        <w:snapToGrid w:val="0"/>
        <w:spacing w:line="360" w:lineRule="auto"/>
        <w:ind w:firstLine="840" w:firstLineChars="350"/>
        <w:rPr>
          <w:rFonts w:ascii="仿宋_GB2312" w:hAnsi="仿宋_GB2312" w:eastAsia="仿宋_GB2312" w:cs="仿宋_GB2312"/>
          <w:color w:val="auto"/>
          <w:sz w:val="24"/>
        </w:rPr>
      </w:pPr>
      <w:r>
        <w:rPr>
          <w:rFonts w:hint="eastAsia" w:ascii="仿宋_GB2312" w:hAnsi="仿宋_GB2312" w:eastAsia="仿宋_GB2312" w:cs="仿宋_GB2312"/>
          <w:color w:val="auto"/>
          <w:sz w:val="24"/>
        </w:rPr>
        <w:t>银行户名：陕西省采购招标有限责任公司</w:t>
      </w:r>
    </w:p>
    <w:p>
      <w:pPr>
        <w:snapToGrid w:val="0"/>
        <w:spacing w:line="360" w:lineRule="auto"/>
        <w:ind w:firstLine="840" w:firstLineChars="350"/>
        <w:rPr>
          <w:rFonts w:ascii="仿宋_GB2312" w:hAnsi="仿宋_GB2312" w:eastAsia="仿宋_GB2312" w:cs="仿宋_GB2312"/>
          <w:color w:val="auto"/>
          <w:sz w:val="24"/>
        </w:rPr>
      </w:pPr>
      <w:r>
        <w:rPr>
          <w:rFonts w:hint="eastAsia" w:ascii="仿宋_GB2312" w:hAnsi="仿宋_GB2312" w:eastAsia="仿宋_GB2312" w:cs="仿宋_GB2312"/>
          <w:color w:val="auto"/>
          <w:sz w:val="24"/>
        </w:rPr>
        <w:t>开户银行：中国光大银行西安友谊路支行</w:t>
      </w:r>
    </w:p>
    <w:p>
      <w:pPr>
        <w:snapToGrid w:val="0"/>
        <w:spacing w:line="360" w:lineRule="auto"/>
        <w:ind w:firstLine="840" w:firstLineChars="350"/>
        <w:rPr>
          <w:rFonts w:ascii="仿宋_GB2312" w:hAnsi="仿宋_GB2312" w:eastAsia="仿宋_GB2312" w:cs="仿宋_GB2312"/>
          <w:color w:val="auto"/>
          <w:sz w:val="24"/>
        </w:rPr>
      </w:pPr>
      <w:r>
        <w:rPr>
          <w:rFonts w:hint="eastAsia" w:ascii="仿宋_GB2312" w:hAnsi="仿宋_GB2312" w:eastAsia="仿宋_GB2312" w:cs="仿宋_GB2312"/>
          <w:color w:val="auto"/>
          <w:sz w:val="24"/>
        </w:rPr>
        <w:t>账    号：78560188000095264</w:t>
      </w:r>
    </w:p>
    <w:p>
      <w:pPr>
        <w:snapToGrid w:val="0"/>
        <w:spacing w:line="360" w:lineRule="auto"/>
        <w:ind w:firstLine="840" w:firstLineChars="350"/>
        <w:rPr>
          <w:rFonts w:ascii="仿宋_GB2312" w:hAnsi="仿宋_GB2312" w:eastAsia="仿宋_GB2312" w:cs="仿宋_GB2312"/>
          <w:color w:val="auto"/>
          <w:sz w:val="24"/>
        </w:rPr>
      </w:pPr>
      <w:r>
        <w:rPr>
          <w:rFonts w:hint="eastAsia" w:ascii="仿宋_GB2312" w:hAnsi="仿宋_GB2312" w:eastAsia="仿宋_GB2312" w:cs="仿宋_GB2312"/>
          <w:color w:val="auto"/>
          <w:sz w:val="24"/>
        </w:rPr>
        <w:t>联系人：张婕   联系电话：029-85263975</w:t>
      </w:r>
    </w:p>
    <w:p>
      <w:pPr>
        <w:pStyle w:val="5"/>
        <w:numPr>
          <w:ilvl w:val="0"/>
          <w:numId w:val="12"/>
        </w:numPr>
        <w:rPr>
          <w:rFonts w:ascii="仿宋_GB2312" w:hAnsi="仿宋_GB2312" w:eastAsia="仿宋_GB2312" w:cs="仿宋_GB2312"/>
          <w:b/>
          <w:bCs/>
          <w:color w:val="auto"/>
          <w:sz w:val="24"/>
        </w:rPr>
      </w:pPr>
      <w:bookmarkStart w:id="385" w:name="_Toc1585"/>
      <w:r>
        <w:rPr>
          <w:rFonts w:hint="eastAsia" w:ascii="仿宋_GB2312" w:hAnsi="仿宋_GB2312" w:eastAsia="仿宋_GB2312" w:cs="仿宋_GB2312"/>
          <w:b/>
          <w:bCs/>
          <w:color w:val="auto"/>
          <w:sz w:val="24"/>
        </w:rPr>
        <w:t xml:space="preserve">  采购人追加采购数量的权力</w:t>
      </w:r>
      <w:bookmarkEnd w:id="385"/>
    </w:p>
    <w:p>
      <w:pPr>
        <w:tabs>
          <w:tab w:val="left" w:pos="588"/>
        </w:tabs>
        <w:spacing w:line="360" w:lineRule="auto"/>
        <w:ind w:left="840" w:leftChars="400"/>
        <w:rPr>
          <w:rFonts w:ascii="仿宋_GB2312" w:hAnsi="仿宋_GB2312" w:eastAsia="仿宋_GB2312" w:cs="仿宋_GB2312"/>
          <w:color w:val="auto"/>
          <w:sz w:val="24"/>
        </w:rPr>
      </w:pPr>
      <w:bookmarkStart w:id="386" w:name="_Toc385992366"/>
      <w:bookmarkStart w:id="387" w:name="_Toc389620205"/>
      <w:r>
        <w:rPr>
          <w:rFonts w:hint="eastAsia" w:ascii="仿宋_GB2312" w:hAnsi="仿宋_GB2312" w:eastAsia="仿宋_GB2312" w:cs="仿宋_GB2312"/>
          <w:color w:val="auto"/>
          <w:sz w:val="24"/>
        </w:rPr>
        <w:t>在合同履行中，采购人需追加与合同标的相同货物的，在不改变合同其他条款的前提下，采购人有权与成交供应商协商签订补充合同，但所有补充合同的采购金额不得超过原合同采购金额的10%。</w:t>
      </w:r>
    </w:p>
    <w:p>
      <w:pPr>
        <w:pStyle w:val="23"/>
        <w:numPr>
          <w:ilvl w:val="0"/>
          <w:numId w:val="12"/>
        </w:numPr>
        <w:shd w:val="clear" w:color="auto" w:fill="FFFFFF" w:themeFill="background1"/>
        <w:rPr>
          <w:rFonts w:ascii="仿宋_GB2312" w:hAnsi="仿宋_GB2312" w:eastAsia="仿宋_GB2312" w:cs="仿宋_GB2312"/>
          <w:b/>
          <w:bCs/>
          <w:color w:val="auto"/>
          <w:sz w:val="24"/>
        </w:rPr>
      </w:pPr>
      <w:r>
        <w:rPr>
          <w:rFonts w:hint="eastAsia" w:ascii="仿宋_GB2312" w:hAnsi="仿宋_GB2312" w:eastAsia="仿宋_GB2312" w:cs="仿宋_GB2312"/>
          <w:b/>
          <w:bCs/>
          <w:color w:val="auto"/>
          <w:sz w:val="24"/>
        </w:rPr>
        <w:t xml:space="preserve">   其他情况</w:t>
      </w:r>
    </w:p>
    <w:p>
      <w:pPr>
        <w:pStyle w:val="23"/>
        <w:shd w:val="clear" w:color="auto" w:fill="FFFFFF" w:themeFill="background1"/>
        <w:ind w:left="840" w:hanging="840" w:hangingChars="350"/>
        <w:rPr>
          <w:rFonts w:ascii="仿宋_GB2312" w:hAnsi="仿宋_GB2312" w:eastAsia="仿宋_GB2312" w:cs="仿宋_GB2312"/>
          <w:color w:val="auto"/>
          <w:sz w:val="24"/>
        </w:rPr>
      </w:pPr>
      <w:r>
        <w:rPr>
          <w:rFonts w:hint="eastAsia" w:ascii="仿宋_GB2312" w:hAnsi="仿宋_GB2312" w:eastAsia="仿宋_GB2312" w:cs="仿宋_GB2312"/>
          <w:color w:val="auto"/>
          <w:sz w:val="24"/>
        </w:rPr>
        <w:t>31.1   磋商截止时间结束后，递交响应文件或者经评审的实质性响应磋商文件的供应商不足三家（符合《财库〔2015〕124号》的情况除外），采购代理机构应当终止竞争性磋商活动，发布项目终止公告并说明原因，重新开展采购活动。</w:t>
      </w:r>
    </w:p>
    <w:p>
      <w:pPr>
        <w:pStyle w:val="23"/>
        <w:shd w:val="clear" w:color="auto" w:fill="FFFFFF" w:themeFill="background1"/>
        <w:ind w:left="840" w:hanging="840" w:hangingChars="350"/>
        <w:rPr>
          <w:rFonts w:ascii="仿宋_GB2312" w:hAnsi="仿宋_GB2312" w:eastAsia="仿宋_GB2312" w:cs="仿宋_GB2312"/>
          <w:color w:val="auto"/>
          <w:sz w:val="24"/>
        </w:rPr>
      </w:pPr>
      <w:r>
        <w:rPr>
          <w:rFonts w:hint="eastAsia" w:ascii="仿宋_GB2312" w:hAnsi="仿宋_GB2312" w:eastAsia="仿宋_GB2312" w:cs="仿宋_GB2312"/>
          <w:color w:val="auto"/>
          <w:sz w:val="24"/>
        </w:rPr>
        <w:t>31.2   连续两次进行竞争性磋商活动，因符合磋商要求供应商不足3家，经请示政府采购管理部门同意后，可继续进行竞争性磋商活动。</w:t>
      </w:r>
    </w:p>
    <w:p>
      <w:pPr>
        <w:pStyle w:val="23"/>
        <w:numPr>
          <w:ilvl w:val="0"/>
          <w:numId w:val="12"/>
        </w:numPr>
        <w:shd w:val="clear" w:color="auto" w:fill="FFFFFF" w:themeFill="background1"/>
        <w:rPr>
          <w:rFonts w:ascii="仿宋_GB2312" w:hAnsi="仿宋_GB2312" w:eastAsia="仿宋_GB2312" w:cs="仿宋_GB2312"/>
          <w:b/>
          <w:bCs/>
          <w:color w:val="auto"/>
          <w:sz w:val="24"/>
        </w:rPr>
      </w:pPr>
      <w:r>
        <w:rPr>
          <w:rFonts w:hint="eastAsia" w:ascii="仿宋_GB2312" w:hAnsi="仿宋_GB2312" w:eastAsia="仿宋_GB2312" w:cs="仿宋_GB2312"/>
          <w:b/>
          <w:bCs/>
          <w:color w:val="auto"/>
          <w:sz w:val="24"/>
        </w:rPr>
        <w:t xml:space="preserve">  </w:t>
      </w:r>
      <w:bookmarkEnd w:id="386"/>
      <w:bookmarkEnd w:id="387"/>
      <w:bookmarkStart w:id="388" w:name="_Toc184114070"/>
      <w:bookmarkStart w:id="389" w:name="_Toc230099802"/>
      <w:bookmarkStart w:id="390" w:name="_Toc184025279"/>
      <w:bookmarkStart w:id="391" w:name="_Toc230013637"/>
      <w:r>
        <w:rPr>
          <w:rFonts w:hint="eastAsia" w:ascii="仿宋_GB2312" w:hAnsi="仿宋_GB2312" w:eastAsia="仿宋_GB2312" w:cs="仿宋_GB2312"/>
          <w:b/>
          <w:bCs/>
          <w:color w:val="auto"/>
          <w:sz w:val="24"/>
        </w:rPr>
        <w:t xml:space="preserve">  </w:t>
      </w:r>
      <w:r>
        <w:rPr>
          <w:rFonts w:ascii="仿宋_GB2312" w:hAnsi="仿宋_GB2312" w:eastAsia="仿宋_GB2312" w:cs="仿宋_GB2312"/>
          <w:b/>
          <w:bCs/>
          <w:color w:val="auto"/>
          <w:sz w:val="24"/>
        </w:rPr>
        <w:t xml:space="preserve"> </w:t>
      </w:r>
      <w:r>
        <w:rPr>
          <w:rFonts w:hint="eastAsia" w:ascii="仿宋_GB2312" w:hAnsi="仿宋_GB2312" w:eastAsia="仿宋_GB2312" w:cs="仿宋_GB2312"/>
          <w:b/>
          <w:bCs/>
          <w:color w:val="auto"/>
          <w:sz w:val="24"/>
        </w:rPr>
        <w:t>政府采购信用担保及融资</w:t>
      </w:r>
    </w:p>
    <w:p>
      <w:pPr>
        <w:pStyle w:val="23"/>
        <w:shd w:val="clear" w:color="auto" w:fill="FFFFFF" w:themeFill="background1"/>
        <w:ind w:left="840" w:hanging="840" w:hangingChars="350"/>
        <w:rPr>
          <w:rFonts w:ascii="仿宋_GB2312" w:hAnsi="仿宋_GB2312" w:eastAsia="仿宋_GB2312" w:cs="仿宋_GB2312"/>
          <w:color w:val="auto"/>
          <w:sz w:val="24"/>
        </w:rPr>
      </w:pPr>
      <w:r>
        <w:rPr>
          <w:rFonts w:hint="eastAsia" w:ascii="仿宋_GB2312" w:hAnsi="仿宋_GB2312" w:eastAsia="仿宋_GB2312" w:cs="仿宋_GB2312"/>
          <w:color w:val="auto"/>
          <w:sz w:val="24"/>
        </w:rPr>
        <w:t>32.1   本项目是否属于信用担保试点范围见</w:t>
      </w:r>
      <w:r>
        <w:rPr>
          <w:rFonts w:hint="eastAsia" w:ascii="仿宋_GB2312" w:hAnsi="仿宋_GB2312" w:eastAsia="仿宋_GB2312" w:cs="仿宋_GB2312"/>
          <w:b/>
          <w:color w:val="auto"/>
          <w:kern w:val="24"/>
          <w:sz w:val="24"/>
        </w:rPr>
        <w:t>供应商须知前附表</w:t>
      </w:r>
      <w:r>
        <w:rPr>
          <w:rFonts w:hint="eastAsia" w:ascii="仿宋_GB2312" w:hAnsi="仿宋_GB2312" w:eastAsia="仿宋_GB2312" w:cs="仿宋_GB2312"/>
          <w:color w:val="auto"/>
          <w:sz w:val="24"/>
        </w:rPr>
        <w:t>。</w:t>
      </w:r>
    </w:p>
    <w:p>
      <w:pPr>
        <w:pStyle w:val="23"/>
        <w:shd w:val="clear" w:color="auto" w:fill="FFFFFF" w:themeFill="background1"/>
        <w:ind w:left="840" w:hanging="840" w:hangingChars="350"/>
        <w:rPr>
          <w:rFonts w:ascii="仿宋_GB2312" w:hAnsi="仿宋_GB2312" w:eastAsia="仿宋_GB2312" w:cs="仿宋_GB2312"/>
          <w:color w:val="auto"/>
          <w:sz w:val="24"/>
        </w:rPr>
      </w:pPr>
      <w:r>
        <w:rPr>
          <w:rFonts w:hint="eastAsia" w:ascii="仿宋_GB2312" w:hAnsi="仿宋_GB2312" w:eastAsia="仿宋_GB2312" w:cs="仿宋_GB2312"/>
          <w:color w:val="auto"/>
          <w:sz w:val="24"/>
        </w:rPr>
        <w:t>32.2   供应商递交的履约担保函应符合本磋商文件的规定。</w:t>
      </w:r>
    </w:p>
    <w:p>
      <w:pPr>
        <w:pStyle w:val="23"/>
        <w:shd w:val="clear" w:color="auto" w:fill="FFFFFF" w:themeFill="background1"/>
        <w:ind w:left="840" w:hanging="840" w:hangingChars="350"/>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32.3   为缓解中小企业融资困难，陕西省财政厅出台了《陕西省中小企业政府采购信用融资办法》（陕财办采﹝2018﹞23号），成交供应商如有融资需求，可登录“陕西省政府采购网-陕西省政府采购信用融资平台”了解详情。</w:t>
      </w:r>
    </w:p>
    <w:p>
      <w:pPr>
        <w:pStyle w:val="23"/>
        <w:tabs>
          <w:tab w:val="left" w:pos="567"/>
        </w:tabs>
        <w:spacing w:line="360" w:lineRule="auto"/>
        <w:ind w:left="840" w:leftChars="400" w:firstLine="0" w:firstLineChars="0"/>
        <w:rPr>
          <w:rFonts w:hint="eastAsia" w:ascii="Times New Roman" w:hAnsi="Times New Roman" w:eastAsia="仿宋_GB2312" w:cs="Times New Roman"/>
          <w:i w:val="0"/>
          <w:iCs w:val="0"/>
          <w:color w:val="auto"/>
          <w:kern w:val="2"/>
          <w:sz w:val="24"/>
          <w:szCs w:val="24"/>
          <w:highlight w:val="none"/>
          <w:lang w:val="en-US" w:eastAsia="zh-CN" w:bidi="ar-SA"/>
        </w:rPr>
      </w:pPr>
      <w:r>
        <w:rPr>
          <w:rFonts w:hint="eastAsia" w:ascii="Times New Roman" w:hAnsi="Times New Roman" w:eastAsia="仿宋_GB2312" w:cs="Times New Roman"/>
          <w:i w:val="0"/>
          <w:iCs w:val="0"/>
          <w:color w:val="auto"/>
          <w:kern w:val="2"/>
          <w:sz w:val="24"/>
          <w:szCs w:val="24"/>
          <w:highlight w:val="none"/>
          <w:lang w:val="en-US" w:eastAsia="zh-CN" w:bidi="ar-SA"/>
        </w:rPr>
        <w:t>政府采购信用融资，是指银行业金融机构（以下简称银行）以政府采购诚信考核和信用审查为基础，凭借政府采购合同，按优于一般中小企业的贷款利率直接向申请贷款的供应商发放贷款的一种融资方式。</w:t>
      </w:r>
    </w:p>
    <w:p>
      <w:pPr>
        <w:pStyle w:val="23"/>
        <w:tabs>
          <w:tab w:val="left" w:pos="567"/>
        </w:tabs>
        <w:spacing w:line="360" w:lineRule="auto"/>
        <w:ind w:left="840" w:leftChars="400" w:firstLine="0" w:firstLineChars="0"/>
        <w:rPr>
          <w:rFonts w:hint="default" w:ascii="Times New Roman" w:hAnsi="Times New Roman" w:eastAsia="仿宋_GB2312" w:cs="Times New Roman"/>
          <w:i w:val="0"/>
          <w:iCs w:val="0"/>
          <w:color w:val="auto"/>
          <w:kern w:val="2"/>
          <w:sz w:val="24"/>
          <w:szCs w:val="24"/>
          <w:highlight w:val="none"/>
          <w:lang w:val="en-US" w:eastAsia="zh-CN" w:bidi="ar-SA"/>
        </w:rPr>
      </w:pPr>
      <w:r>
        <w:rPr>
          <w:rFonts w:hint="default" w:ascii="Times New Roman" w:hAnsi="Times New Roman" w:eastAsia="仿宋_GB2312" w:cs="Times New Roman"/>
          <w:i w:val="0"/>
          <w:iCs w:val="0"/>
          <w:color w:val="auto"/>
          <w:kern w:val="2"/>
          <w:sz w:val="24"/>
          <w:szCs w:val="24"/>
          <w:highlight w:val="none"/>
          <w:lang w:val="en-US" w:eastAsia="zh-CN" w:bidi="ar-SA"/>
        </w:rPr>
        <w:t>政府采购供应商申请信用融资时，如融资金额未超过政府采购合同金额的，银行原则上不得要求供应商提供财产抵押或第三方担保，或附加其他任何形式的担保条件，切实做到以政府采购信用为基础，简化手续，提高效率，降低供应商融资成本。</w:t>
      </w:r>
    </w:p>
    <w:p>
      <w:pPr>
        <w:pStyle w:val="23"/>
        <w:tabs>
          <w:tab w:val="left" w:pos="567"/>
        </w:tabs>
        <w:spacing w:line="360" w:lineRule="auto"/>
        <w:ind w:left="840" w:leftChars="400" w:firstLine="0" w:firstLineChars="0"/>
        <w:rPr>
          <w:rFonts w:hint="default" w:ascii="Times New Roman" w:hAnsi="Times New Roman" w:eastAsia="仿宋_GB2312" w:cs="Times New Roman"/>
          <w:i w:val="0"/>
          <w:iCs w:val="0"/>
          <w:color w:val="auto"/>
          <w:kern w:val="2"/>
          <w:sz w:val="24"/>
          <w:szCs w:val="24"/>
          <w:highlight w:val="none"/>
          <w:lang w:val="en-US" w:eastAsia="zh-CN" w:bidi="ar-SA"/>
        </w:rPr>
      </w:pPr>
      <w:r>
        <w:rPr>
          <w:rFonts w:hint="default" w:ascii="Times New Roman" w:hAnsi="Times New Roman" w:eastAsia="仿宋_GB2312" w:cs="Times New Roman"/>
          <w:i w:val="0"/>
          <w:iCs w:val="0"/>
          <w:color w:val="auto"/>
          <w:kern w:val="2"/>
          <w:sz w:val="24"/>
          <w:szCs w:val="24"/>
          <w:highlight w:val="none"/>
          <w:lang w:val="en-US" w:eastAsia="zh-CN" w:bidi="ar-SA"/>
        </w:rPr>
        <w:t>银行为参与政府采购融资的中小企业提供的产品，应以信用贷款为主，贷款利率应当优于一般中小企业的贷款利率水平，并将产品信息（包括贷款发放条件、利率优惠、贷款金额）等在陕西政府采购网予以展示。</w:t>
      </w:r>
    </w:p>
    <w:p>
      <w:pPr>
        <w:pStyle w:val="23"/>
        <w:tabs>
          <w:tab w:val="left" w:pos="567"/>
        </w:tabs>
        <w:spacing w:line="360" w:lineRule="auto"/>
        <w:ind w:left="840" w:leftChars="400" w:firstLine="0" w:firstLineChars="0"/>
        <w:rPr>
          <w:rFonts w:hint="default" w:ascii="Times New Roman" w:hAnsi="Times New Roman" w:eastAsia="仿宋_GB2312" w:cs="Times New Roman"/>
          <w:i w:val="0"/>
          <w:iCs w:val="0"/>
          <w:color w:val="auto"/>
          <w:kern w:val="2"/>
          <w:sz w:val="24"/>
          <w:szCs w:val="24"/>
          <w:highlight w:val="none"/>
          <w:lang w:val="en-US" w:eastAsia="zh-CN" w:bidi="ar-SA"/>
        </w:rPr>
      </w:pPr>
      <w:r>
        <w:rPr>
          <w:rFonts w:hint="default" w:ascii="Times New Roman" w:hAnsi="Times New Roman" w:eastAsia="仿宋_GB2312" w:cs="Times New Roman"/>
          <w:i w:val="0"/>
          <w:iCs w:val="0"/>
          <w:color w:val="auto"/>
          <w:kern w:val="2"/>
          <w:sz w:val="24"/>
          <w:szCs w:val="24"/>
          <w:highlight w:val="none"/>
          <w:lang w:val="en-US" w:eastAsia="zh-CN" w:bidi="ar-SA"/>
        </w:rPr>
        <w:t>中小企业可根据各银行提供的方案，自行选择符合自身情况的金融产品，并根据方案中列明的联系方式和要求向相关银行提出信用融资申请。银行根据中小企业的申请开展尽职调查，合理确定融资授信额度。中小企业获得政府采购合同后，凭政府采购合同向银行提出融资申请。</w:t>
      </w:r>
    </w:p>
    <w:p>
      <w:pPr>
        <w:pStyle w:val="23"/>
        <w:tabs>
          <w:tab w:val="left" w:pos="567"/>
        </w:tabs>
        <w:spacing w:line="360" w:lineRule="auto"/>
        <w:ind w:left="840" w:leftChars="400" w:firstLine="0" w:firstLineChars="0"/>
        <w:rPr>
          <w:rFonts w:hint="default" w:ascii="Times New Roman" w:hAnsi="Times New Roman" w:eastAsia="仿宋_GB2312" w:cs="Times New Roman"/>
          <w:i w:val="0"/>
          <w:iCs w:val="0"/>
          <w:color w:val="auto"/>
          <w:kern w:val="2"/>
          <w:sz w:val="24"/>
          <w:szCs w:val="24"/>
          <w:highlight w:val="none"/>
          <w:lang w:val="en-US" w:eastAsia="zh-CN" w:bidi="ar-SA"/>
        </w:rPr>
      </w:pPr>
      <w:r>
        <w:rPr>
          <w:rFonts w:hint="default" w:ascii="Times New Roman" w:hAnsi="Times New Roman" w:eastAsia="仿宋_GB2312" w:cs="Times New Roman"/>
          <w:i w:val="0"/>
          <w:iCs w:val="0"/>
          <w:color w:val="auto"/>
          <w:kern w:val="2"/>
          <w:sz w:val="24"/>
          <w:szCs w:val="24"/>
          <w:highlight w:val="none"/>
          <w:lang w:val="en-US" w:eastAsia="zh-CN" w:bidi="ar-SA"/>
        </w:rPr>
        <w:t>对拟用于信用融资的政府采购合同，供应商在签署合同时应当向采购单位或采购代理机构申明或提示该合同将用于申请信用融资，并在合同中注明融资银行名称及在该银行开设的收款账号信息。采购单位或采购代理机构在进行政府采购合同备案时，应当将上述信息在政府采购合同中予以特别标记。</w:t>
      </w:r>
    </w:p>
    <w:p>
      <w:pPr>
        <w:pStyle w:val="23"/>
        <w:tabs>
          <w:tab w:val="left" w:pos="567"/>
        </w:tabs>
        <w:spacing w:line="360" w:lineRule="auto"/>
        <w:ind w:left="840" w:leftChars="400" w:firstLine="0" w:firstLineChars="0"/>
        <w:rPr>
          <w:rFonts w:hint="eastAsia" w:ascii="Times New Roman" w:hAnsi="Times New Roman" w:eastAsia="仿宋_GB2312" w:cs="Times New Roman"/>
          <w:i w:val="0"/>
          <w:iCs w:val="0"/>
          <w:color w:val="auto"/>
          <w:kern w:val="2"/>
          <w:sz w:val="24"/>
          <w:szCs w:val="24"/>
          <w:highlight w:val="none"/>
          <w:lang w:val="en-US" w:eastAsia="zh-CN" w:bidi="ar-SA"/>
        </w:rPr>
      </w:pPr>
      <w:r>
        <w:rPr>
          <w:rFonts w:hint="eastAsia" w:ascii="Times New Roman" w:hAnsi="Times New Roman" w:eastAsia="仿宋_GB2312" w:cs="Times New Roman"/>
          <w:i w:val="0"/>
          <w:iCs w:val="0"/>
          <w:color w:val="auto"/>
          <w:kern w:val="2"/>
          <w:sz w:val="24"/>
          <w:szCs w:val="24"/>
          <w:highlight w:val="none"/>
          <w:lang w:val="en-US" w:eastAsia="zh-CN" w:bidi="ar-SA"/>
        </w:rPr>
        <w:t>业务流程简图如下：</w:t>
      </w:r>
    </w:p>
    <w:p>
      <w:pPr>
        <w:pStyle w:val="23"/>
        <w:tabs>
          <w:tab w:val="left" w:pos="567"/>
        </w:tabs>
        <w:spacing w:line="360" w:lineRule="auto"/>
      </w:pPr>
      <w:r>
        <w:drawing>
          <wp:inline distT="0" distB="0" distL="114300" distR="114300">
            <wp:extent cx="5756275" cy="3310255"/>
            <wp:effectExtent l="0" t="0" r="15875" b="4445"/>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17"/>
                    <a:stretch>
                      <a:fillRect/>
                    </a:stretch>
                  </pic:blipFill>
                  <pic:spPr>
                    <a:xfrm>
                      <a:off x="0" y="0"/>
                      <a:ext cx="5756275" cy="3310255"/>
                    </a:xfrm>
                    <a:prstGeom prst="rect">
                      <a:avLst/>
                    </a:prstGeom>
                    <a:noFill/>
                    <a:ln>
                      <a:noFill/>
                    </a:ln>
                  </pic:spPr>
                </pic:pic>
              </a:graphicData>
            </a:graphic>
          </wp:inline>
        </w:drawing>
      </w:r>
    </w:p>
    <w:p>
      <w:pPr>
        <w:pStyle w:val="23"/>
        <w:shd w:val="clear" w:color="auto"/>
        <w:ind w:left="840" w:hanging="735" w:hangingChars="350"/>
        <w:rPr>
          <w:rFonts w:hint="default" w:ascii="Times New Roman" w:hAnsi="Times New Roman" w:eastAsia="仿宋_GB2312" w:cs="Times New Roman"/>
          <w:i w:val="0"/>
          <w:iCs w:val="0"/>
          <w:color w:val="auto"/>
          <w:sz w:val="24"/>
          <w:highlight w:val="none"/>
        </w:rPr>
      </w:pPr>
      <w:r>
        <w:drawing>
          <wp:inline distT="0" distB="0" distL="114300" distR="114300">
            <wp:extent cx="5758815" cy="3242310"/>
            <wp:effectExtent l="0" t="0" r="13335" b="15240"/>
            <wp:docPr id="6"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2"/>
                    <pic:cNvPicPr>
                      <a:picLocks noChangeAspect="1"/>
                    </pic:cNvPicPr>
                  </pic:nvPicPr>
                  <pic:blipFill>
                    <a:blip r:embed="rId18"/>
                    <a:stretch>
                      <a:fillRect/>
                    </a:stretch>
                  </pic:blipFill>
                  <pic:spPr>
                    <a:xfrm>
                      <a:off x="0" y="0"/>
                      <a:ext cx="5758815" cy="3242310"/>
                    </a:xfrm>
                    <a:prstGeom prst="rect">
                      <a:avLst/>
                    </a:prstGeom>
                    <a:noFill/>
                    <a:ln>
                      <a:noFill/>
                    </a:ln>
                  </pic:spPr>
                </pic:pic>
              </a:graphicData>
            </a:graphic>
          </wp:inline>
        </w:drawing>
      </w:r>
    </w:p>
    <w:p>
      <w:pPr>
        <w:pStyle w:val="23"/>
        <w:tabs>
          <w:tab w:val="left" w:pos="567"/>
        </w:tabs>
        <w:rPr>
          <w:rFonts w:hint="default" w:ascii="Times New Roman" w:hAnsi="Times New Roman" w:eastAsia="仿宋_GB2312" w:cs="Times New Roman"/>
          <w:i w:val="0"/>
          <w:iCs w:val="0"/>
          <w:color w:val="auto"/>
          <w:sz w:val="24"/>
          <w:szCs w:val="32"/>
          <w:highlight w:val="none"/>
          <w:lang w:eastAsia="zh-CN"/>
        </w:rPr>
      </w:pPr>
      <w:r>
        <w:rPr>
          <w:rFonts w:hint="default" w:ascii="Times New Roman" w:hAnsi="Times New Roman" w:eastAsia="仿宋_GB2312" w:cs="Times New Roman"/>
          <w:i w:val="0"/>
          <w:iCs w:val="0"/>
          <w:color w:val="auto"/>
          <w:sz w:val="24"/>
          <w:szCs w:val="32"/>
          <w:highlight w:val="none"/>
          <w:lang w:val="en-US" w:eastAsia="zh-CN"/>
        </w:rPr>
        <w:t>省级政府采购项目</w:t>
      </w:r>
      <w:r>
        <w:rPr>
          <w:rFonts w:hint="default" w:ascii="Times New Roman" w:hAnsi="Times New Roman" w:eastAsia="仿宋_GB2312" w:cs="Times New Roman"/>
          <w:i w:val="0"/>
          <w:iCs w:val="0"/>
          <w:color w:val="auto"/>
          <w:sz w:val="24"/>
          <w:szCs w:val="32"/>
          <w:highlight w:val="none"/>
        </w:rPr>
        <w:t>贷款银行信息</w:t>
      </w:r>
      <w:r>
        <w:rPr>
          <w:rFonts w:hint="default" w:ascii="Times New Roman" w:hAnsi="Times New Roman" w:eastAsia="仿宋_GB2312" w:cs="Times New Roman"/>
          <w:i w:val="0"/>
          <w:iCs w:val="0"/>
          <w:color w:val="auto"/>
          <w:sz w:val="24"/>
          <w:szCs w:val="32"/>
          <w:highlight w:val="none"/>
          <w:lang w:eastAsia="zh-CN"/>
        </w:rPr>
        <w:t>：</w:t>
      </w:r>
    </w:p>
    <w:p>
      <w:pPr>
        <w:rPr>
          <w:rFonts w:hint="default" w:ascii="Times New Roman" w:hAnsi="Times New Roman" w:eastAsia="仿宋_GB2312" w:cs="Times New Roman"/>
          <w:b/>
          <w:i w:val="0"/>
          <w:iCs w:val="0"/>
          <w:color w:val="auto"/>
          <w:szCs w:val="21"/>
          <w:highlight w:val="none"/>
        </w:rPr>
      </w:pPr>
      <w:r>
        <w:rPr>
          <w:rFonts w:hint="default" w:ascii="Times New Roman" w:hAnsi="Times New Roman" w:eastAsia="仿宋_GB2312" w:cs="Times New Roman"/>
          <w:i w:val="0"/>
          <w:iCs w:val="0"/>
          <w:color w:val="auto"/>
          <w:highlight w:val="none"/>
          <w:lang w:val="en-US" w:eastAsia="zh-CN"/>
        </w:rPr>
        <w:t xml:space="preserve"> </w:t>
      </w:r>
      <w:r>
        <w:rPr>
          <w:rFonts w:hint="default" w:ascii="Times New Roman" w:hAnsi="Times New Roman" w:eastAsia="仿宋_GB2312" w:cs="Times New Roman"/>
          <w:b/>
          <w:i w:val="0"/>
          <w:iCs w:val="0"/>
          <w:color w:val="auto"/>
          <w:szCs w:val="21"/>
          <w:highlight w:val="none"/>
        </w:rPr>
        <w:t>一、陕西建行（E政通）</w:t>
      </w:r>
    </w:p>
    <w:p>
      <w:pPr>
        <w:ind w:firstLine="420" w:firstLineChars="200"/>
        <w:rPr>
          <w:rFonts w:hint="default" w:ascii="Times New Roman" w:hAnsi="Times New Roman" w:eastAsia="仿宋_GB2312" w:cs="Times New Roman"/>
          <w:i w:val="0"/>
          <w:iCs w:val="0"/>
          <w:color w:val="auto"/>
          <w:szCs w:val="21"/>
          <w:highlight w:val="none"/>
        </w:rPr>
      </w:pPr>
      <w:r>
        <w:rPr>
          <w:rFonts w:hint="default" w:ascii="Times New Roman" w:hAnsi="Times New Roman" w:eastAsia="仿宋_GB2312" w:cs="Times New Roman"/>
          <w:i w:val="0"/>
          <w:iCs w:val="0"/>
          <w:color w:val="auto"/>
          <w:szCs w:val="21"/>
          <w:highlight w:val="none"/>
        </w:rPr>
        <w:t>陕西省分行营业部</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西安市南广济街38号</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白玉皓</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13201603166</w:t>
      </w:r>
    </w:p>
    <w:p>
      <w:pPr>
        <w:rPr>
          <w:rFonts w:hint="default" w:ascii="Times New Roman" w:hAnsi="Times New Roman" w:eastAsia="仿宋_GB2312" w:cs="Times New Roman"/>
          <w:i w:val="0"/>
          <w:iCs w:val="0"/>
          <w:color w:val="auto"/>
          <w:szCs w:val="21"/>
          <w:highlight w:val="none"/>
        </w:rPr>
      </w:pPr>
      <w:r>
        <w:rPr>
          <w:rFonts w:hint="eastAsia" w:eastAsia="仿宋_GB2312" w:cs="Times New Roman"/>
          <w:i w:val="0"/>
          <w:iCs w:val="0"/>
          <w:color w:val="auto"/>
          <w:szCs w:val="21"/>
          <w:highlight w:val="none"/>
          <w:lang w:val="en-US" w:eastAsia="zh-CN"/>
        </w:rPr>
        <w:t xml:space="preserve">    </w:t>
      </w:r>
      <w:r>
        <w:rPr>
          <w:rFonts w:hint="default" w:ascii="Times New Roman" w:hAnsi="Times New Roman" w:eastAsia="仿宋_GB2312" w:cs="Times New Roman"/>
          <w:i w:val="0"/>
          <w:iCs w:val="0"/>
          <w:color w:val="auto"/>
          <w:szCs w:val="21"/>
          <w:highlight w:val="none"/>
        </w:rPr>
        <w:t>西安莲湖路支行</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西安市莲湖路35号</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刘  冲</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17702902131</w:t>
      </w:r>
    </w:p>
    <w:p>
      <w:pPr>
        <w:rPr>
          <w:rFonts w:hint="default" w:ascii="Times New Roman" w:hAnsi="Times New Roman" w:eastAsia="仿宋_GB2312" w:cs="Times New Roman"/>
          <w:i w:val="0"/>
          <w:iCs w:val="0"/>
          <w:color w:val="auto"/>
          <w:szCs w:val="21"/>
          <w:highlight w:val="none"/>
        </w:rPr>
      </w:pPr>
      <w:r>
        <w:rPr>
          <w:rFonts w:hint="eastAsia" w:eastAsia="仿宋_GB2312" w:cs="Times New Roman"/>
          <w:i w:val="0"/>
          <w:iCs w:val="0"/>
          <w:color w:val="auto"/>
          <w:szCs w:val="21"/>
          <w:highlight w:val="none"/>
          <w:lang w:val="en-US" w:eastAsia="zh-CN"/>
        </w:rPr>
        <w:t xml:space="preserve">    </w:t>
      </w:r>
      <w:r>
        <w:rPr>
          <w:rFonts w:hint="default" w:ascii="Times New Roman" w:hAnsi="Times New Roman" w:eastAsia="仿宋_GB2312" w:cs="Times New Roman"/>
          <w:i w:val="0"/>
          <w:iCs w:val="0"/>
          <w:color w:val="auto"/>
          <w:szCs w:val="21"/>
          <w:highlight w:val="none"/>
        </w:rPr>
        <w:t>西安曲江支行</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西安市雁塔南路2216号</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樊理君</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18691568151</w:t>
      </w:r>
    </w:p>
    <w:p>
      <w:pPr>
        <w:rPr>
          <w:rFonts w:hint="default" w:ascii="Times New Roman" w:hAnsi="Times New Roman" w:eastAsia="仿宋_GB2312" w:cs="Times New Roman"/>
          <w:i w:val="0"/>
          <w:iCs w:val="0"/>
          <w:color w:val="auto"/>
          <w:szCs w:val="21"/>
          <w:highlight w:val="none"/>
        </w:rPr>
      </w:pPr>
      <w:r>
        <w:rPr>
          <w:rFonts w:hint="eastAsia" w:eastAsia="仿宋_GB2312" w:cs="Times New Roman"/>
          <w:i w:val="0"/>
          <w:iCs w:val="0"/>
          <w:color w:val="auto"/>
          <w:szCs w:val="21"/>
          <w:highlight w:val="none"/>
          <w:lang w:val="en-US" w:eastAsia="zh-CN"/>
        </w:rPr>
        <w:t xml:space="preserve">    </w:t>
      </w:r>
      <w:r>
        <w:rPr>
          <w:rFonts w:hint="default" w:ascii="Times New Roman" w:hAnsi="Times New Roman" w:eastAsia="仿宋_GB2312" w:cs="Times New Roman"/>
          <w:i w:val="0"/>
          <w:iCs w:val="0"/>
          <w:color w:val="auto"/>
          <w:szCs w:val="21"/>
          <w:highlight w:val="none"/>
        </w:rPr>
        <w:t>西安高新区支行</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西安市高新路42号</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卞斯超</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15191075651</w:t>
      </w:r>
    </w:p>
    <w:p>
      <w:pPr>
        <w:rPr>
          <w:rFonts w:hint="default" w:ascii="Times New Roman" w:hAnsi="Times New Roman" w:eastAsia="仿宋_GB2312" w:cs="Times New Roman"/>
          <w:i w:val="0"/>
          <w:iCs w:val="0"/>
          <w:color w:val="auto"/>
          <w:szCs w:val="21"/>
          <w:highlight w:val="none"/>
        </w:rPr>
      </w:pPr>
      <w:r>
        <w:rPr>
          <w:rFonts w:hint="eastAsia" w:eastAsia="仿宋_GB2312" w:cs="Times New Roman"/>
          <w:i w:val="0"/>
          <w:iCs w:val="0"/>
          <w:color w:val="auto"/>
          <w:szCs w:val="21"/>
          <w:highlight w:val="none"/>
          <w:lang w:val="en-US" w:eastAsia="zh-CN"/>
        </w:rPr>
        <w:t xml:space="preserve">    </w:t>
      </w:r>
      <w:r>
        <w:rPr>
          <w:rFonts w:hint="default" w:ascii="Times New Roman" w:hAnsi="Times New Roman" w:eastAsia="仿宋_GB2312" w:cs="Times New Roman"/>
          <w:i w:val="0"/>
          <w:iCs w:val="0"/>
          <w:color w:val="auto"/>
          <w:szCs w:val="21"/>
          <w:highlight w:val="none"/>
        </w:rPr>
        <w:t>西安经开区支行</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西安市未央路125号</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惠  媛</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17792256100</w:t>
      </w:r>
    </w:p>
    <w:p>
      <w:pPr>
        <w:rPr>
          <w:rFonts w:hint="default" w:ascii="Times New Roman" w:hAnsi="Times New Roman" w:eastAsia="仿宋_GB2312" w:cs="Times New Roman"/>
          <w:i w:val="0"/>
          <w:iCs w:val="0"/>
          <w:color w:val="auto"/>
          <w:szCs w:val="21"/>
          <w:highlight w:val="none"/>
        </w:rPr>
      </w:pPr>
      <w:r>
        <w:rPr>
          <w:rFonts w:hint="eastAsia" w:eastAsia="仿宋_GB2312" w:cs="Times New Roman"/>
          <w:i w:val="0"/>
          <w:iCs w:val="0"/>
          <w:color w:val="auto"/>
          <w:szCs w:val="21"/>
          <w:highlight w:val="none"/>
          <w:lang w:val="en-US" w:eastAsia="zh-CN"/>
        </w:rPr>
        <w:t xml:space="preserve">    </w:t>
      </w:r>
      <w:r>
        <w:rPr>
          <w:rFonts w:hint="default" w:ascii="Times New Roman" w:hAnsi="Times New Roman" w:eastAsia="仿宋_GB2312" w:cs="Times New Roman"/>
          <w:i w:val="0"/>
          <w:iCs w:val="0"/>
          <w:color w:val="auto"/>
          <w:szCs w:val="21"/>
          <w:highlight w:val="none"/>
        </w:rPr>
        <w:t>西安南大街支行</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西安市南大街15号</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乔  鉴</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18089136919</w:t>
      </w:r>
    </w:p>
    <w:p>
      <w:pPr>
        <w:ind w:firstLine="420"/>
        <w:rPr>
          <w:rFonts w:hint="default" w:ascii="Times New Roman" w:hAnsi="Times New Roman" w:eastAsia="仿宋_GB2312" w:cs="Times New Roman"/>
          <w:i w:val="0"/>
          <w:iCs w:val="0"/>
          <w:color w:val="auto"/>
          <w:szCs w:val="21"/>
          <w:highlight w:val="none"/>
        </w:rPr>
      </w:pPr>
      <w:r>
        <w:rPr>
          <w:rFonts w:hint="default" w:ascii="Times New Roman" w:hAnsi="Times New Roman" w:eastAsia="仿宋_GB2312" w:cs="Times New Roman"/>
          <w:i w:val="0"/>
          <w:iCs w:val="0"/>
          <w:color w:val="auto"/>
          <w:szCs w:val="21"/>
          <w:highlight w:val="none"/>
        </w:rPr>
        <w:t>西安和平路支行</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西安市和平路101号</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陈  歆</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18691816821</w:t>
      </w:r>
    </w:p>
    <w:p>
      <w:pPr>
        <w:ind w:firstLine="420"/>
        <w:rPr>
          <w:rFonts w:hint="default" w:ascii="Times New Roman" w:hAnsi="Times New Roman" w:eastAsia="仿宋_GB2312" w:cs="Times New Roman"/>
          <w:i w:val="0"/>
          <w:iCs w:val="0"/>
          <w:color w:val="auto"/>
          <w:szCs w:val="21"/>
          <w:highlight w:val="none"/>
        </w:rPr>
      </w:pPr>
      <w:r>
        <w:rPr>
          <w:rFonts w:hint="default" w:ascii="Times New Roman" w:hAnsi="Times New Roman" w:eastAsia="仿宋_GB2312" w:cs="Times New Roman"/>
          <w:i w:val="0"/>
          <w:iCs w:val="0"/>
          <w:color w:val="auto"/>
          <w:szCs w:val="21"/>
          <w:highlight w:val="none"/>
        </w:rPr>
        <w:t>西安兴庆路支行</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西安市兴庆路61号</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李  妍</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13892880386</w:t>
      </w:r>
    </w:p>
    <w:p>
      <w:pPr>
        <w:ind w:firstLine="420"/>
        <w:rPr>
          <w:rFonts w:hint="default" w:ascii="Times New Roman" w:hAnsi="Times New Roman" w:eastAsia="仿宋_GB2312" w:cs="Times New Roman"/>
          <w:i w:val="0"/>
          <w:iCs w:val="0"/>
          <w:color w:val="auto"/>
          <w:szCs w:val="21"/>
          <w:highlight w:val="none"/>
        </w:rPr>
      </w:pPr>
      <w:r>
        <w:rPr>
          <w:rFonts w:hint="default" w:ascii="Times New Roman" w:hAnsi="Times New Roman" w:eastAsia="仿宋_GB2312" w:cs="Times New Roman"/>
          <w:i w:val="0"/>
          <w:iCs w:val="0"/>
          <w:color w:val="auto"/>
          <w:szCs w:val="21"/>
          <w:highlight w:val="none"/>
        </w:rPr>
        <w:t>西安新城支行</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西安市南新街29号</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朱子君</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18629286269</w:t>
      </w:r>
    </w:p>
    <w:p>
      <w:pPr>
        <w:ind w:firstLine="420"/>
        <w:rPr>
          <w:rFonts w:hint="default" w:ascii="Times New Roman" w:hAnsi="Times New Roman" w:eastAsia="仿宋_GB2312" w:cs="Times New Roman"/>
          <w:i w:val="0"/>
          <w:iCs w:val="0"/>
          <w:color w:val="auto"/>
          <w:szCs w:val="21"/>
          <w:highlight w:val="none"/>
        </w:rPr>
      </w:pPr>
      <w:r>
        <w:rPr>
          <w:rFonts w:hint="default" w:ascii="Times New Roman" w:hAnsi="Times New Roman" w:eastAsia="仿宋_GB2312" w:cs="Times New Roman"/>
          <w:i w:val="0"/>
          <w:iCs w:val="0"/>
          <w:color w:val="auto"/>
          <w:szCs w:val="21"/>
          <w:highlight w:val="none"/>
        </w:rPr>
        <w:t>西安长安区支行</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西安市长安区青年街2号</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王淑芸</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13572289603</w:t>
      </w:r>
    </w:p>
    <w:p>
      <w:pPr>
        <w:ind w:firstLine="420"/>
        <w:rPr>
          <w:rFonts w:hint="default" w:ascii="Times New Roman" w:hAnsi="Times New Roman" w:eastAsia="仿宋_GB2312" w:cs="Times New Roman"/>
          <w:i w:val="0"/>
          <w:iCs w:val="0"/>
          <w:color w:val="auto"/>
          <w:szCs w:val="21"/>
          <w:highlight w:val="none"/>
        </w:rPr>
      </w:pPr>
      <w:r>
        <w:rPr>
          <w:rFonts w:hint="default" w:ascii="Times New Roman" w:hAnsi="Times New Roman" w:eastAsia="仿宋_GB2312" w:cs="Times New Roman"/>
          <w:i w:val="0"/>
          <w:iCs w:val="0"/>
          <w:color w:val="auto"/>
          <w:szCs w:val="21"/>
          <w:highlight w:val="none"/>
        </w:rPr>
        <w:t>咸阳分行</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咸阳市西兰路4号</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邰  洋</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13299079906</w:t>
      </w:r>
    </w:p>
    <w:p>
      <w:pPr>
        <w:ind w:firstLine="420"/>
        <w:rPr>
          <w:rFonts w:hint="default" w:ascii="Times New Roman" w:hAnsi="Times New Roman" w:eastAsia="仿宋_GB2312" w:cs="Times New Roman"/>
          <w:i w:val="0"/>
          <w:iCs w:val="0"/>
          <w:color w:val="auto"/>
          <w:szCs w:val="21"/>
          <w:highlight w:val="none"/>
        </w:rPr>
      </w:pPr>
      <w:r>
        <w:rPr>
          <w:rFonts w:hint="default" w:ascii="Times New Roman" w:hAnsi="Times New Roman" w:eastAsia="仿宋_GB2312" w:cs="Times New Roman"/>
          <w:i w:val="0"/>
          <w:iCs w:val="0"/>
          <w:color w:val="auto"/>
          <w:szCs w:val="21"/>
          <w:highlight w:val="none"/>
        </w:rPr>
        <w:t>宝鸡分行</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宝鸡市红旗路36号</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李  倩</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18629019817</w:t>
      </w:r>
    </w:p>
    <w:p>
      <w:pPr>
        <w:ind w:firstLine="420"/>
        <w:rPr>
          <w:rFonts w:hint="default" w:ascii="Times New Roman" w:hAnsi="Times New Roman" w:eastAsia="仿宋_GB2312" w:cs="Times New Roman"/>
          <w:i w:val="0"/>
          <w:iCs w:val="0"/>
          <w:color w:val="auto"/>
          <w:szCs w:val="21"/>
          <w:highlight w:val="none"/>
        </w:rPr>
      </w:pPr>
      <w:r>
        <w:rPr>
          <w:rFonts w:hint="default" w:ascii="Times New Roman" w:hAnsi="Times New Roman" w:eastAsia="仿宋_GB2312" w:cs="Times New Roman"/>
          <w:i w:val="0"/>
          <w:iCs w:val="0"/>
          <w:color w:val="auto"/>
          <w:szCs w:val="21"/>
          <w:highlight w:val="none"/>
        </w:rPr>
        <w:t>铜川分行</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铜川市新区正阳路与长虹路十字</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张小波</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18691932636</w:t>
      </w:r>
    </w:p>
    <w:p>
      <w:pPr>
        <w:ind w:firstLine="420"/>
        <w:rPr>
          <w:rFonts w:hint="default" w:ascii="Times New Roman" w:hAnsi="Times New Roman" w:eastAsia="仿宋_GB2312" w:cs="Times New Roman"/>
          <w:i w:val="0"/>
          <w:iCs w:val="0"/>
          <w:color w:val="auto"/>
          <w:szCs w:val="21"/>
          <w:highlight w:val="none"/>
        </w:rPr>
      </w:pPr>
      <w:r>
        <w:rPr>
          <w:rFonts w:hint="default" w:ascii="Times New Roman" w:hAnsi="Times New Roman" w:eastAsia="仿宋_GB2312" w:cs="Times New Roman"/>
          <w:i w:val="0"/>
          <w:iCs w:val="0"/>
          <w:color w:val="auto"/>
          <w:szCs w:val="21"/>
          <w:highlight w:val="none"/>
        </w:rPr>
        <w:t>榆林分行</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榆林市高新技术产业园区创业大厦</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张君君</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15991929275</w:t>
      </w:r>
    </w:p>
    <w:p>
      <w:pPr>
        <w:ind w:firstLine="420"/>
        <w:rPr>
          <w:rFonts w:hint="default" w:ascii="Times New Roman" w:hAnsi="Times New Roman" w:eastAsia="仿宋_GB2312" w:cs="Times New Roman"/>
          <w:i w:val="0"/>
          <w:iCs w:val="0"/>
          <w:color w:val="auto"/>
          <w:szCs w:val="21"/>
          <w:highlight w:val="none"/>
        </w:rPr>
      </w:pPr>
      <w:r>
        <w:rPr>
          <w:rFonts w:hint="default" w:ascii="Times New Roman" w:hAnsi="Times New Roman" w:eastAsia="仿宋_GB2312" w:cs="Times New Roman"/>
          <w:i w:val="0"/>
          <w:iCs w:val="0"/>
          <w:color w:val="auto"/>
          <w:szCs w:val="21"/>
          <w:highlight w:val="none"/>
        </w:rPr>
        <w:t>延安分行</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延安市宝塔区中心街</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陈进佃</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15609110557</w:t>
      </w:r>
    </w:p>
    <w:p>
      <w:pPr>
        <w:ind w:firstLine="420"/>
        <w:rPr>
          <w:rFonts w:hint="default" w:ascii="Times New Roman" w:hAnsi="Times New Roman" w:eastAsia="仿宋_GB2312" w:cs="Times New Roman"/>
          <w:i w:val="0"/>
          <w:iCs w:val="0"/>
          <w:color w:val="auto"/>
          <w:szCs w:val="21"/>
          <w:highlight w:val="none"/>
        </w:rPr>
      </w:pPr>
      <w:r>
        <w:rPr>
          <w:rFonts w:hint="default" w:ascii="Times New Roman" w:hAnsi="Times New Roman" w:eastAsia="仿宋_GB2312" w:cs="Times New Roman"/>
          <w:i w:val="0"/>
          <w:iCs w:val="0"/>
          <w:color w:val="auto"/>
          <w:szCs w:val="21"/>
          <w:highlight w:val="none"/>
        </w:rPr>
        <w:t>汉中分行</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汉中市石灰巷21号</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王晨旭</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15319375850</w:t>
      </w:r>
    </w:p>
    <w:p>
      <w:pPr>
        <w:ind w:firstLine="420"/>
        <w:rPr>
          <w:rFonts w:hint="default" w:ascii="Times New Roman" w:hAnsi="Times New Roman" w:eastAsia="仿宋_GB2312" w:cs="Times New Roman"/>
          <w:i w:val="0"/>
          <w:iCs w:val="0"/>
          <w:color w:val="auto"/>
          <w:szCs w:val="21"/>
          <w:highlight w:val="none"/>
        </w:rPr>
      </w:pPr>
      <w:r>
        <w:rPr>
          <w:rFonts w:hint="default" w:ascii="Times New Roman" w:hAnsi="Times New Roman" w:eastAsia="仿宋_GB2312" w:cs="Times New Roman"/>
          <w:i w:val="0"/>
          <w:iCs w:val="0"/>
          <w:color w:val="auto"/>
          <w:szCs w:val="21"/>
          <w:highlight w:val="none"/>
        </w:rPr>
        <w:t>安康分行</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安康市育才路102号</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张少帅</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13165762680</w:t>
      </w:r>
    </w:p>
    <w:p>
      <w:pPr>
        <w:ind w:firstLine="420"/>
        <w:rPr>
          <w:rFonts w:hint="default" w:ascii="Times New Roman" w:hAnsi="Times New Roman" w:eastAsia="仿宋_GB2312" w:cs="Times New Roman"/>
          <w:i w:val="0"/>
          <w:iCs w:val="0"/>
          <w:color w:val="auto"/>
          <w:szCs w:val="21"/>
          <w:highlight w:val="none"/>
        </w:rPr>
      </w:pPr>
      <w:r>
        <w:rPr>
          <w:rFonts w:hint="default" w:ascii="Times New Roman" w:hAnsi="Times New Roman" w:eastAsia="仿宋_GB2312" w:cs="Times New Roman"/>
          <w:i w:val="0"/>
          <w:iCs w:val="0"/>
          <w:color w:val="auto"/>
          <w:szCs w:val="21"/>
          <w:highlight w:val="none"/>
        </w:rPr>
        <w:t>商洛分行</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商洛市名人街广电大楼下</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郭  杨</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17809267188</w:t>
      </w:r>
    </w:p>
    <w:p>
      <w:pPr>
        <w:rPr>
          <w:rFonts w:hint="default" w:ascii="Times New Roman" w:hAnsi="Times New Roman" w:eastAsia="仿宋_GB2312" w:cs="Times New Roman"/>
          <w:b/>
          <w:i w:val="0"/>
          <w:iCs w:val="0"/>
          <w:color w:val="auto"/>
          <w:szCs w:val="21"/>
          <w:highlight w:val="none"/>
        </w:rPr>
      </w:pPr>
      <w:r>
        <w:rPr>
          <w:rFonts w:hint="default" w:ascii="Times New Roman" w:hAnsi="Times New Roman" w:eastAsia="仿宋_GB2312" w:cs="Times New Roman"/>
          <w:b/>
          <w:i w:val="0"/>
          <w:iCs w:val="0"/>
          <w:color w:val="auto"/>
          <w:szCs w:val="21"/>
          <w:highlight w:val="none"/>
        </w:rPr>
        <w:t>二、北京银行（政府订单贷）</w:t>
      </w:r>
      <w:r>
        <w:rPr>
          <w:rFonts w:hint="default" w:ascii="Times New Roman" w:hAnsi="Times New Roman" w:eastAsia="仿宋_GB2312" w:cs="Times New Roman"/>
          <w:b/>
          <w:i w:val="0"/>
          <w:iCs w:val="0"/>
          <w:color w:val="auto"/>
          <w:szCs w:val="21"/>
          <w:highlight w:val="none"/>
        </w:rPr>
        <w:tab/>
      </w:r>
      <w:r>
        <w:rPr>
          <w:rFonts w:hint="default" w:ascii="Times New Roman" w:hAnsi="Times New Roman" w:eastAsia="仿宋_GB2312" w:cs="Times New Roman"/>
          <w:b/>
          <w:i w:val="0"/>
          <w:iCs w:val="0"/>
          <w:color w:val="auto"/>
          <w:szCs w:val="21"/>
          <w:highlight w:val="none"/>
        </w:rPr>
        <w:tab/>
      </w:r>
      <w:r>
        <w:rPr>
          <w:rFonts w:hint="default" w:ascii="Times New Roman" w:hAnsi="Times New Roman" w:eastAsia="仿宋_GB2312" w:cs="Times New Roman"/>
          <w:b/>
          <w:i w:val="0"/>
          <w:iCs w:val="0"/>
          <w:color w:val="auto"/>
          <w:szCs w:val="21"/>
          <w:highlight w:val="none"/>
        </w:rPr>
        <w:tab/>
      </w:r>
      <w:r>
        <w:rPr>
          <w:rFonts w:hint="default" w:ascii="Times New Roman" w:hAnsi="Times New Roman" w:eastAsia="仿宋_GB2312" w:cs="Times New Roman"/>
          <w:b/>
          <w:i w:val="0"/>
          <w:iCs w:val="0"/>
          <w:color w:val="auto"/>
          <w:szCs w:val="21"/>
          <w:highlight w:val="none"/>
        </w:rPr>
        <w:tab/>
      </w:r>
    </w:p>
    <w:p>
      <w:pPr>
        <w:ind w:firstLine="420" w:firstLineChars="200"/>
        <w:rPr>
          <w:rFonts w:hint="default" w:ascii="Times New Roman" w:hAnsi="Times New Roman" w:eastAsia="仿宋_GB2312" w:cs="Times New Roman"/>
          <w:i w:val="0"/>
          <w:iCs w:val="0"/>
          <w:color w:val="auto"/>
          <w:szCs w:val="21"/>
          <w:highlight w:val="none"/>
        </w:rPr>
      </w:pPr>
      <w:r>
        <w:rPr>
          <w:rFonts w:hint="default" w:ascii="Times New Roman" w:hAnsi="Times New Roman" w:eastAsia="仿宋_GB2312" w:cs="Times New Roman"/>
          <w:i w:val="0"/>
          <w:iCs w:val="0"/>
          <w:color w:val="auto"/>
          <w:szCs w:val="21"/>
          <w:highlight w:val="none"/>
        </w:rPr>
        <w:t>西安分行营业部</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 xml:space="preserve">        刘晓伟</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总经理助理</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029-61828763</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18066630518</w:t>
      </w:r>
    </w:p>
    <w:p>
      <w:pPr>
        <w:ind w:firstLine="420" w:firstLineChars="200"/>
        <w:rPr>
          <w:rFonts w:hint="default" w:ascii="Times New Roman" w:hAnsi="Times New Roman" w:eastAsia="仿宋_GB2312" w:cs="Times New Roman"/>
          <w:i w:val="0"/>
          <w:iCs w:val="0"/>
          <w:color w:val="auto"/>
          <w:szCs w:val="21"/>
          <w:highlight w:val="none"/>
        </w:rPr>
      </w:pPr>
      <w:r>
        <w:rPr>
          <w:rFonts w:hint="default" w:ascii="Times New Roman" w:hAnsi="Times New Roman" w:eastAsia="仿宋_GB2312" w:cs="Times New Roman"/>
          <w:i w:val="0"/>
          <w:iCs w:val="0"/>
          <w:color w:val="auto"/>
          <w:szCs w:val="21"/>
          <w:highlight w:val="none"/>
        </w:rPr>
        <w:t>西安高新开发区支行</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 xml:space="preserve">    梁凡</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行长助理</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029-61828531</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18681945597</w:t>
      </w:r>
    </w:p>
    <w:p>
      <w:pPr>
        <w:ind w:firstLine="420" w:firstLineChars="200"/>
        <w:rPr>
          <w:rFonts w:hint="default" w:ascii="Times New Roman" w:hAnsi="Times New Roman" w:eastAsia="仿宋_GB2312" w:cs="Times New Roman"/>
          <w:i w:val="0"/>
          <w:iCs w:val="0"/>
          <w:color w:val="auto"/>
          <w:szCs w:val="21"/>
          <w:highlight w:val="none"/>
        </w:rPr>
      </w:pPr>
      <w:r>
        <w:rPr>
          <w:rFonts w:hint="default" w:ascii="Times New Roman" w:hAnsi="Times New Roman" w:eastAsia="仿宋_GB2312" w:cs="Times New Roman"/>
          <w:i w:val="0"/>
          <w:iCs w:val="0"/>
          <w:color w:val="auto"/>
          <w:szCs w:val="21"/>
          <w:highlight w:val="none"/>
        </w:rPr>
        <w:t>西安曲江文创支行</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 xml:space="preserve">    蒋超</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室经理</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029-65667366</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15891737329</w:t>
      </w:r>
    </w:p>
    <w:p>
      <w:pPr>
        <w:ind w:firstLine="420" w:firstLineChars="200"/>
        <w:rPr>
          <w:rFonts w:hint="default" w:ascii="Times New Roman" w:hAnsi="Times New Roman" w:eastAsia="仿宋_GB2312" w:cs="Times New Roman"/>
          <w:i w:val="0"/>
          <w:iCs w:val="0"/>
          <w:color w:val="auto"/>
          <w:szCs w:val="21"/>
          <w:highlight w:val="none"/>
        </w:rPr>
      </w:pPr>
      <w:r>
        <w:rPr>
          <w:rFonts w:hint="default" w:ascii="Times New Roman" w:hAnsi="Times New Roman" w:eastAsia="仿宋_GB2312" w:cs="Times New Roman"/>
          <w:i w:val="0"/>
          <w:iCs w:val="0"/>
          <w:color w:val="auto"/>
          <w:szCs w:val="21"/>
          <w:highlight w:val="none"/>
        </w:rPr>
        <w:t>西安经济技术开发区支行</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孟庆龙</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行长助理</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029-61828272</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13991990373</w:t>
      </w:r>
    </w:p>
    <w:p>
      <w:pPr>
        <w:ind w:firstLine="420" w:firstLineChars="200"/>
        <w:rPr>
          <w:rFonts w:hint="default" w:ascii="Times New Roman" w:hAnsi="Times New Roman" w:eastAsia="仿宋_GB2312" w:cs="Times New Roman"/>
          <w:i w:val="0"/>
          <w:iCs w:val="0"/>
          <w:color w:val="auto"/>
          <w:szCs w:val="21"/>
          <w:highlight w:val="none"/>
        </w:rPr>
      </w:pPr>
      <w:r>
        <w:rPr>
          <w:rFonts w:hint="default" w:ascii="Times New Roman" w:hAnsi="Times New Roman" w:eastAsia="仿宋_GB2312" w:cs="Times New Roman"/>
          <w:i w:val="0"/>
          <w:iCs w:val="0"/>
          <w:color w:val="auto"/>
          <w:szCs w:val="21"/>
          <w:highlight w:val="none"/>
        </w:rPr>
        <w:t>西安长缨路支行</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 xml:space="preserve">        范凯</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副行长</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029-68717760</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13991315609</w:t>
      </w:r>
    </w:p>
    <w:p>
      <w:pPr>
        <w:ind w:firstLine="420" w:firstLineChars="200"/>
        <w:rPr>
          <w:rFonts w:hint="default" w:ascii="Times New Roman" w:hAnsi="Times New Roman" w:eastAsia="仿宋_GB2312" w:cs="Times New Roman"/>
          <w:i w:val="0"/>
          <w:iCs w:val="0"/>
          <w:color w:val="auto"/>
          <w:szCs w:val="21"/>
          <w:highlight w:val="none"/>
        </w:rPr>
      </w:pPr>
      <w:r>
        <w:rPr>
          <w:rFonts w:hint="default" w:ascii="Times New Roman" w:hAnsi="Times New Roman" w:eastAsia="仿宋_GB2312" w:cs="Times New Roman"/>
          <w:i w:val="0"/>
          <w:iCs w:val="0"/>
          <w:color w:val="auto"/>
          <w:szCs w:val="21"/>
          <w:highlight w:val="none"/>
        </w:rPr>
        <w:t xml:space="preserve">长安区西长安街支行   </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陈明</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行长助理</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029-85724301</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18149209660</w:t>
      </w:r>
    </w:p>
    <w:p>
      <w:pPr>
        <w:ind w:firstLine="420" w:firstLineChars="200"/>
        <w:rPr>
          <w:rFonts w:hint="default" w:ascii="Times New Roman" w:hAnsi="Times New Roman" w:eastAsia="仿宋_GB2312" w:cs="Times New Roman"/>
          <w:i w:val="0"/>
          <w:iCs w:val="0"/>
          <w:color w:val="auto"/>
          <w:szCs w:val="21"/>
          <w:highlight w:val="none"/>
        </w:rPr>
      </w:pPr>
      <w:r>
        <w:rPr>
          <w:rFonts w:hint="default" w:ascii="Times New Roman" w:hAnsi="Times New Roman" w:eastAsia="仿宋_GB2312" w:cs="Times New Roman"/>
          <w:i w:val="0"/>
          <w:iCs w:val="0"/>
          <w:color w:val="auto"/>
          <w:szCs w:val="21"/>
          <w:highlight w:val="none"/>
        </w:rPr>
        <w:t>泾渭工业园支行</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 xml:space="preserve">        杨奕</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室经理</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029-68213773</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15934802021</w:t>
      </w:r>
    </w:p>
    <w:p>
      <w:pPr>
        <w:ind w:firstLine="420" w:firstLineChars="200"/>
        <w:rPr>
          <w:rFonts w:hint="default" w:ascii="Times New Roman" w:hAnsi="Times New Roman" w:eastAsia="仿宋_GB2312" w:cs="Times New Roman"/>
          <w:i w:val="0"/>
          <w:iCs w:val="0"/>
          <w:color w:val="auto"/>
          <w:szCs w:val="21"/>
          <w:highlight w:val="none"/>
        </w:rPr>
      </w:pPr>
      <w:r>
        <w:rPr>
          <w:rFonts w:hint="default" w:ascii="Times New Roman" w:hAnsi="Times New Roman" w:eastAsia="仿宋_GB2312" w:cs="Times New Roman"/>
          <w:i w:val="0"/>
          <w:iCs w:val="0"/>
          <w:color w:val="auto"/>
          <w:szCs w:val="21"/>
          <w:highlight w:val="none"/>
        </w:rPr>
        <w:t>北客站科技支行</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 xml:space="preserve">        周洁</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副行长</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029-61828129</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18629518636</w:t>
      </w:r>
    </w:p>
    <w:p>
      <w:pPr>
        <w:ind w:firstLine="420" w:firstLineChars="200"/>
        <w:rPr>
          <w:rFonts w:hint="default" w:ascii="Times New Roman" w:hAnsi="Times New Roman" w:eastAsia="仿宋_GB2312" w:cs="Times New Roman"/>
          <w:i w:val="0"/>
          <w:iCs w:val="0"/>
          <w:color w:val="auto"/>
          <w:szCs w:val="21"/>
          <w:highlight w:val="none"/>
        </w:rPr>
      </w:pPr>
      <w:r>
        <w:rPr>
          <w:rFonts w:hint="default" w:ascii="Times New Roman" w:hAnsi="Times New Roman" w:eastAsia="仿宋_GB2312" w:cs="Times New Roman"/>
          <w:i w:val="0"/>
          <w:iCs w:val="0"/>
          <w:color w:val="auto"/>
          <w:szCs w:val="21"/>
          <w:highlight w:val="none"/>
        </w:rPr>
        <w:t>解放路支行</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 xml:space="preserve">            王莉</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行长助理</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029-61828185</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15802966196</w:t>
      </w:r>
    </w:p>
    <w:p>
      <w:pPr>
        <w:ind w:firstLine="420" w:firstLineChars="200"/>
        <w:rPr>
          <w:rFonts w:hint="default" w:ascii="Times New Roman" w:hAnsi="Times New Roman" w:eastAsia="仿宋_GB2312" w:cs="Times New Roman"/>
          <w:i w:val="0"/>
          <w:iCs w:val="0"/>
          <w:color w:val="auto"/>
          <w:szCs w:val="21"/>
          <w:highlight w:val="none"/>
        </w:rPr>
      </w:pPr>
      <w:r>
        <w:rPr>
          <w:rFonts w:hint="default" w:ascii="Times New Roman" w:hAnsi="Times New Roman" w:eastAsia="仿宋_GB2312" w:cs="Times New Roman"/>
          <w:i w:val="0"/>
          <w:iCs w:val="0"/>
          <w:color w:val="auto"/>
          <w:szCs w:val="21"/>
          <w:highlight w:val="none"/>
        </w:rPr>
        <w:t>延安分行</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 xml:space="preserve">            奥宝森</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室经理</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0911-8076038</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15592925222</w:t>
      </w:r>
    </w:p>
    <w:p>
      <w:pPr>
        <w:rPr>
          <w:rFonts w:hint="default" w:ascii="Times New Roman" w:hAnsi="Times New Roman" w:eastAsia="仿宋_GB2312" w:cs="Times New Roman"/>
          <w:b/>
          <w:i w:val="0"/>
          <w:iCs w:val="0"/>
          <w:color w:val="auto"/>
          <w:szCs w:val="21"/>
          <w:highlight w:val="none"/>
        </w:rPr>
      </w:pPr>
      <w:r>
        <w:rPr>
          <w:rFonts w:hint="default" w:ascii="Times New Roman" w:hAnsi="Times New Roman" w:eastAsia="仿宋_GB2312" w:cs="Times New Roman"/>
          <w:b/>
          <w:i w:val="0"/>
          <w:iCs w:val="0"/>
          <w:color w:val="auto"/>
          <w:szCs w:val="21"/>
          <w:highlight w:val="none"/>
        </w:rPr>
        <w:t>三、工商银行（政采贷）</w:t>
      </w:r>
    </w:p>
    <w:p>
      <w:pPr>
        <w:ind w:firstLine="420" w:firstLineChars="200"/>
        <w:rPr>
          <w:rFonts w:hint="default" w:ascii="Times New Roman" w:hAnsi="Times New Roman" w:eastAsia="仿宋_GB2312" w:cs="Times New Roman"/>
          <w:i w:val="0"/>
          <w:iCs w:val="0"/>
          <w:color w:val="auto"/>
          <w:szCs w:val="21"/>
          <w:highlight w:val="none"/>
        </w:rPr>
      </w:pPr>
      <w:r>
        <w:rPr>
          <w:rFonts w:hint="default" w:ascii="Times New Roman" w:hAnsi="Times New Roman" w:eastAsia="仿宋_GB2312" w:cs="Times New Roman"/>
          <w:i w:val="0"/>
          <w:iCs w:val="0"/>
          <w:color w:val="auto"/>
          <w:szCs w:val="21"/>
          <w:highlight w:val="none"/>
        </w:rPr>
        <w:t>榆林分行</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张岭</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客户经理</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0912-6183827</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15353386777</w:t>
      </w:r>
    </w:p>
    <w:p>
      <w:pPr>
        <w:ind w:firstLine="420" w:firstLineChars="200"/>
        <w:rPr>
          <w:rFonts w:hint="default" w:ascii="Times New Roman" w:hAnsi="Times New Roman" w:eastAsia="仿宋_GB2312" w:cs="Times New Roman"/>
          <w:i w:val="0"/>
          <w:iCs w:val="0"/>
          <w:color w:val="auto"/>
          <w:szCs w:val="21"/>
          <w:highlight w:val="none"/>
        </w:rPr>
      </w:pPr>
      <w:r>
        <w:rPr>
          <w:rFonts w:hint="default" w:ascii="Times New Roman" w:hAnsi="Times New Roman" w:eastAsia="仿宋_GB2312" w:cs="Times New Roman"/>
          <w:i w:val="0"/>
          <w:iCs w:val="0"/>
          <w:color w:val="auto"/>
          <w:szCs w:val="21"/>
          <w:highlight w:val="none"/>
        </w:rPr>
        <w:t>宝鸡分行</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郭进</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客户经理</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0917-3238282</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18991749262</w:t>
      </w:r>
    </w:p>
    <w:p>
      <w:pPr>
        <w:ind w:firstLine="420" w:firstLineChars="200"/>
        <w:rPr>
          <w:rFonts w:hint="default" w:ascii="Times New Roman" w:hAnsi="Times New Roman" w:eastAsia="仿宋_GB2312" w:cs="Times New Roman"/>
          <w:i w:val="0"/>
          <w:iCs w:val="0"/>
          <w:color w:val="auto"/>
          <w:szCs w:val="21"/>
          <w:highlight w:val="none"/>
        </w:rPr>
      </w:pPr>
      <w:r>
        <w:rPr>
          <w:rFonts w:hint="default" w:ascii="Times New Roman" w:hAnsi="Times New Roman" w:eastAsia="仿宋_GB2312" w:cs="Times New Roman"/>
          <w:i w:val="0"/>
          <w:iCs w:val="0"/>
          <w:color w:val="auto"/>
          <w:szCs w:val="21"/>
          <w:highlight w:val="none"/>
        </w:rPr>
        <w:t>安康分行</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郑婕</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客户经理</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0915-3236275</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15667856663</w:t>
      </w:r>
    </w:p>
    <w:p>
      <w:pPr>
        <w:ind w:firstLine="420" w:firstLineChars="200"/>
        <w:rPr>
          <w:rFonts w:hint="default" w:ascii="Times New Roman" w:hAnsi="Times New Roman" w:eastAsia="仿宋_GB2312" w:cs="Times New Roman"/>
          <w:i w:val="0"/>
          <w:iCs w:val="0"/>
          <w:color w:val="auto"/>
          <w:szCs w:val="21"/>
          <w:highlight w:val="none"/>
        </w:rPr>
      </w:pPr>
      <w:r>
        <w:rPr>
          <w:rFonts w:hint="default" w:ascii="Times New Roman" w:hAnsi="Times New Roman" w:eastAsia="仿宋_GB2312" w:cs="Times New Roman"/>
          <w:i w:val="0"/>
          <w:iCs w:val="0"/>
          <w:color w:val="auto"/>
          <w:szCs w:val="21"/>
          <w:highlight w:val="none"/>
        </w:rPr>
        <w:t>铜川分行</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彭东东</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客户经理</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0919-2151878</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17392898832</w:t>
      </w:r>
    </w:p>
    <w:p>
      <w:pPr>
        <w:ind w:firstLine="420" w:firstLineChars="200"/>
        <w:rPr>
          <w:rFonts w:hint="default" w:ascii="Times New Roman" w:hAnsi="Times New Roman" w:eastAsia="仿宋_GB2312" w:cs="Times New Roman"/>
          <w:i w:val="0"/>
          <w:iCs w:val="0"/>
          <w:color w:val="auto"/>
          <w:szCs w:val="21"/>
          <w:highlight w:val="none"/>
        </w:rPr>
      </w:pPr>
      <w:r>
        <w:rPr>
          <w:rFonts w:hint="default" w:ascii="Times New Roman" w:hAnsi="Times New Roman" w:eastAsia="仿宋_GB2312" w:cs="Times New Roman"/>
          <w:i w:val="0"/>
          <w:iCs w:val="0"/>
          <w:color w:val="auto"/>
          <w:szCs w:val="21"/>
          <w:highlight w:val="none"/>
        </w:rPr>
        <w:t>延安分行</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党莹</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经理助理</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0911-2380826</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15291142933</w:t>
      </w:r>
    </w:p>
    <w:p>
      <w:pPr>
        <w:ind w:firstLine="420" w:firstLineChars="200"/>
        <w:rPr>
          <w:rFonts w:hint="default" w:ascii="Times New Roman" w:hAnsi="Times New Roman" w:eastAsia="仿宋_GB2312" w:cs="Times New Roman"/>
          <w:i w:val="0"/>
          <w:iCs w:val="0"/>
          <w:color w:val="auto"/>
          <w:szCs w:val="21"/>
          <w:highlight w:val="none"/>
        </w:rPr>
      </w:pPr>
      <w:r>
        <w:rPr>
          <w:rFonts w:hint="default" w:ascii="Times New Roman" w:hAnsi="Times New Roman" w:eastAsia="仿宋_GB2312" w:cs="Times New Roman"/>
          <w:i w:val="0"/>
          <w:iCs w:val="0"/>
          <w:color w:val="auto"/>
          <w:szCs w:val="21"/>
          <w:highlight w:val="none"/>
        </w:rPr>
        <w:t>汉中分行</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杨薇薇</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部门副经理</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0916-2606773</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18591607453</w:t>
      </w:r>
    </w:p>
    <w:p>
      <w:pPr>
        <w:ind w:firstLine="420" w:firstLineChars="200"/>
        <w:rPr>
          <w:rFonts w:hint="default" w:ascii="Times New Roman" w:hAnsi="Times New Roman" w:eastAsia="仿宋_GB2312" w:cs="Times New Roman"/>
          <w:i w:val="0"/>
          <w:iCs w:val="0"/>
          <w:color w:val="auto"/>
          <w:szCs w:val="21"/>
          <w:highlight w:val="none"/>
        </w:rPr>
      </w:pPr>
      <w:r>
        <w:rPr>
          <w:rFonts w:hint="default" w:ascii="Times New Roman" w:hAnsi="Times New Roman" w:eastAsia="仿宋_GB2312" w:cs="Times New Roman"/>
          <w:i w:val="0"/>
          <w:iCs w:val="0"/>
          <w:color w:val="auto"/>
          <w:szCs w:val="21"/>
          <w:highlight w:val="none"/>
        </w:rPr>
        <w:t>渭南分行</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张欢</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客户经理</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09132095066</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15229730006</w:t>
      </w:r>
    </w:p>
    <w:p>
      <w:pPr>
        <w:ind w:firstLine="420" w:firstLineChars="200"/>
        <w:rPr>
          <w:rFonts w:hint="default" w:ascii="Times New Roman" w:hAnsi="Times New Roman" w:eastAsia="仿宋_GB2312" w:cs="Times New Roman"/>
          <w:i w:val="0"/>
          <w:iCs w:val="0"/>
          <w:color w:val="auto"/>
          <w:szCs w:val="21"/>
          <w:highlight w:val="none"/>
        </w:rPr>
      </w:pPr>
      <w:r>
        <w:rPr>
          <w:rFonts w:hint="default" w:ascii="Times New Roman" w:hAnsi="Times New Roman" w:eastAsia="仿宋_GB2312" w:cs="Times New Roman"/>
          <w:i w:val="0"/>
          <w:iCs w:val="0"/>
          <w:color w:val="auto"/>
          <w:szCs w:val="21"/>
          <w:highlight w:val="none"/>
        </w:rPr>
        <w:t>咸阳分行</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袁霖</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客户经理</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029-33259370</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18591006506</w:t>
      </w:r>
    </w:p>
    <w:p>
      <w:pPr>
        <w:ind w:firstLine="420" w:firstLineChars="200"/>
        <w:rPr>
          <w:rFonts w:hint="default" w:ascii="Times New Roman" w:hAnsi="Times New Roman" w:eastAsia="仿宋_GB2312" w:cs="Times New Roman"/>
          <w:i w:val="0"/>
          <w:iCs w:val="0"/>
          <w:color w:val="auto"/>
          <w:szCs w:val="21"/>
          <w:highlight w:val="none"/>
        </w:rPr>
      </w:pPr>
      <w:r>
        <w:rPr>
          <w:rFonts w:hint="default" w:ascii="Times New Roman" w:hAnsi="Times New Roman" w:eastAsia="仿宋_GB2312" w:cs="Times New Roman"/>
          <w:i w:val="0"/>
          <w:iCs w:val="0"/>
          <w:color w:val="auto"/>
          <w:szCs w:val="21"/>
          <w:highlight w:val="none"/>
        </w:rPr>
        <w:t>商洛分行</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张铮</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经理助理</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0914-2310908</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18691410305</w:t>
      </w:r>
    </w:p>
    <w:p>
      <w:pPr>
        <w:ind w:firstLine="420" w:firstLineChars="200"/>
        <w:rPr>
          <w:rFonts w:hint="default" w:ascii="Times New Roman" w:hAnsi="Times New Roman" w:eastAsia="仿宋_GB2312" w:cs="Times New Roman"/>
          <w:i w:val="0"/>
          <w:iCs w:val="0"/>
          <w:color w:val="auto"/>
          <w:szCs w:val="21"/>
          <w:highlight w:val="none"/>
        </w:rPr>
      </w:pPr>
      <w:r>
        <w:rPr>
          <w:rFonts w:hint="default" w:ascii="Times New Roman" w:hAnsi="Times New Roman" w:eastAsia="仿宋_GB2312" w:cs="Times New Roman"/>
          <w:i w:val="0"/>
          <w:iCs w:val="0"/>
          <w:color w:val="auto"/>
          <w:szCs w:val="21"/>
          <w:highlight w:val="none"/>
        </w:rPr>
        <w:t>商洛分行</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余勇博</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客户经理</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0914-2310908</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18092802280</w:t>
      </w:r>
    </w:p>
    <w:p>
      <w:pPr>
        <w:ind w:firstLine="420" w:firstLineChars="200"/>
        <w:rPr>
          <w:rFonts w:hint="default" w:ascii="Times New Roman" w:hAnsi="Times New Roman" w:eastAsia="仿宋_GB2312" w:cs="Times New Roman"/>
          <w:i w:val="0"/>
          <w:iCs w:val="0"/>
          <w:color w:val="auto"/>
          <w:szCs w:val="21"/>
          <w:highlight w:val="none"/>
        </w:rPr>
      </w:pPr>
      <w:r>
        <w:rPr>
          <w:rFonts w:hint="default" w:ascii="Times New Roman" w:hAnsi="Times New Roman" w:eastAsia="仿宋_GB2312" w:cs="Times New Roman"/>
          <w:i w:val="0"/>
          <w:iCs w:val="0"/>
          <w:color w:val="auto"/>
          <w:szCs w:val="21"/>
          <w:highlight w:val="none"/>
        </w:rPr>
        <w:t>西安分行</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巩越</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客户经理</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029-87609419</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18629450680</w:t>
      </w:r>
    </w:p>
    <w:p>
      <w:pPr>
        <w:rPr>
          <w:rFonts w:hint="default" w:ascii="Times New Roman" w:hAnsi="Times New Roman" w:eastAsia="仿宋_GB2312" w:cs="Times New Roman"/>
          <w:b/>
          <w:i w:val="0"/>
          <w:iCs w:val="0"/>
          <w:color w:val="auto"/>
          <w:szCs w:val="21"/>
          <w:highlight w:val="none"/>
        </w:rPr>
      </w:pPr>
      <w:r>
        <w:rPr>
          <w:rFonts w:hint="default" w:ascii="Times New Roman" w:hAnsi="Times New Roman" w:eastAsia="仿宋_GB2312" w:cs="Times New Roman"/>
          <w:b/>
          <w:i w:val="0"/>
          <w:iCs w:val="0"/>
          <w:color w:val="auto"/>
          <w:szCs w:val="21"/>
          <w:highlight w:val="none"/>
        </w:rPr>
        <w:t>四、中信银行 （政采e贷）</w:t>
      </w:r>
    </w:p>
    <w:p>
      <w:pPr>
        <w:ind w:firstLine="420" w:firstLineChars="200"/>
        <w:rPr>
          <w:rFonts w:hint="default" w:ascii="Times New Roman" w:hAnsi="Times New Roman" w:eastAsia="仿宋_GB2312" w:cs="Times New Roman"/>
          <w:i w:val="0"/>
          <w:iCs w:val="0"/>
          <w:color w:val="auto"/>
          <w:szCs w:val="21"/>
          <w:highlight w:val="none"/>
        </w:rPr>
      </w:pPr>
      <w:r>
        <w:rPr>
          <w:rFonts w:hint="default" w:ascii="Times New Roman" w:hAnsi="Times New Roman" w:eastAsia="仿宋_GB2312" w:cs="Times New Roman"/>
          <w:i w:val="0"/>
          <w:iCs w:val="0"/>
          <w:color w:val="auto"/>
          <w:szCs w:val="21"/>
          <w:highlight w:val="none"/>
        </w:rPr>
        <w:t>西安分行</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西安市朱雀大街中段1号</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曹晓聪</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13759957407</w:t>
      </w:r>
    </w:p>
    <w:p>
      <w:pPr>
        <w:ind w:firstLine="420" w:firstLineChars="200"/>
        <w:rPr>
          <w:rFonts w:hint="default" w:ascii="Times New Roman" w:hAnsi="Times New Roman" w:eastAsia="仿宋_GB2312" w:cs="Times New Roman"/>
          <w:i w:val="0"/>
          <w:iCs w:val="0"/>
          <w:color w:val="auto"/>
          <w:szCs w:val="21"/>
          <w:highlight w:val="none"/>
        </w:rPr>
      </w:pPr>
      <w:r>
        <w:rPr>
          <w:rFonts w:hint="default" w:ascii="Times New Roman" w:hAnsi="Times New Roman" w:eastAsia="仿宋_GB2312" w:cs="Times New Roman"/>
          <w:i w:val="0"/>
          <w:iCs w:val="0"/>
          <w:color w:val="auto"/>
          <w:szCs w:val="21"/>
          <w:highlight w:val="none"/>
        </w:rPr>
        <w:t>咸阳分行</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秦皇中路绿苑大厦</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杭群</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13992016859</w:t>
      </w:r>
    </w:p>
    <w:p>
      <w:pPr>
        <w:ind w:firstLine="420" w:firstLineChars="200"/>
        <w:rPr>
          <w:rFonts w:hint="default" w:ascii="Times New Roman" w:hAnsi="Times New Roman" w:eastAsia="仿宋_GB2312" w:cs="Times New Roman"/>
          <w:i w:val="0"/>
          <w:iCs w:val="0"/>
          <w:color w:val="auto"/>
          <w:szCs w:val="21"/>
          <w:highlight w:val="none"/>
        </w:rPr>
      </w:pPr>
      <w:r>
        <w:rPr>
          <w:rFonts w:hint="default" w:ascii="Times New Roman" w:hAnsi="Times New Roman" w:eastAsia="仿宋_GB2312" w:cs="Times New Roman"/>
          <w:i w:val="0"/>
          <w:iCs w:val="0"/>
          <w:color w:val="auto"/>
          <w:szCs w:val="21"/>
          <w:highlight w:val="none"/>
        </w:rPr>
        <w:t>宝鸡分行</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宝鸡市高新大道50号财富大厦B座</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王尧</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13636762976</w:t>
      </w:r>
    </w:p>
    <w:p>
      <w:pPr>
        <w:ind w:firstLine="420" w:firstLineChars="200"/>
        <w:rPr>
          <w:rFonts w:hint="default" w:ascii="Times New Roman" w:hAnsi="Times New Roman" w:eastAsia="仿宋_GB2312" w:cs="Times New Roman"/>
          <w:i w:val="0"/>
          <w:iCs w:val="0"/>
          <w:color w:val="auto"/>
          <w:szCs w:val="21"/>
          <w:highlight w:val="none"/>
        </w:rPr>
      </w:pPr>
      <w:r>
        <w:rPr>
          <w:rFonts w:hint="default" w:ascii="Times New Roman" w:hAnsi="Times New Roman" w:eastAsia="仿宋_GB2312" w:cs="Times New Roman"/>
          <w:i w:val="0"/>
          <w:iCs w:val="0"/>
          <w:color w:val="auto"/>
          <w:szCs w:val="21"/>
          <w:highlight w:val="none"/>
        </w:rPr>
        <w:t>渭南分行</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渭南市朝阳大街中段信达广场世纪明珠大厦</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杨阳</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18191815559</w:t>
      </w:r>
    </w:p>
    <w:p>
      <w:pPr>
        <w:ind w:firstLine="420" w:firstLineChars="200"/>
        <w:rPr>
          <w:rFonts w:hint="default" w:ascii="Times New Roman" w:hAnsi="Times New Roman" w:eastAsia="仿宋_GB2312" w:cs="Times New Roman"/>
          <w:i w:val="0"/>
          <w:iCs w:val="0"/>
          <w:color w:val="auto"/>
          <w:szCs w:val="21"/>
          <w:highlight w:val="none"/>
        </w:rPr>
      </w:pPr>
      <w:r>
        <w:rPr>
          <w:rFonts w:hint="default" w:ascii="Times New Roman" w:hAnsi="Times New Roman" w:eastAsia="仿宋_GB2312" w:cs="Times New Roman"/>
          <w:i w:val="0"/>
          <w:iCs w:val="0"/>
          <w:color w:val="auto"/>
          <w:szCs w:val="21"/>
          <w:highlight w:val="none"/>
        </w:rPr>
        <w:t>榆林分行</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榆林市高新区长兴路248号中信银行</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刘洪巍</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13636885556</w:t>
      </w:r>
    </w:p>
    <w:p>
      <w:pPr>
        <w:ind w:left="1680" w:leftChars="200" w:hanging="1260" w:hangingChars="600"/>
        <w:rPr>
          <w:rFonts w:hint="default" w:ascii="Times New Roman" w:hAnsi="Times New Roman" w:eastAsia="仿宋_GB2312" w:cs="Times New Roman"/>
          <w:i w:val="0"/>
          <w:iCs w:val="0"/>
          <w:color w:val="auto"/>
          <w:szCs w:val="21"/>
          <w:highlight w:val="none"/>
        </w:rPr>
      </w:pPr>
      <w:r>
        <w:rPr>
          <w:rFonts w:hint="default" w:ascii="Times New Roman" w:hAnsi="Times New Roman" w:eastAsia="仿宋_GB2312" w:cs="Times New Roman"/>
          <w:i w:val="0"/>
          <w:iCs w:val="0"/>
          <w:color w:val="auto"/>
          <w:szCs w:val="21"/>
          <w:highlight w:val="none"/>
        </w:rPr>
        <w:t>汉中分行</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汉中市汉台区西二环路与劳动西路东南汉中滨江•公园壹号（产业孵化区）3B号楼</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陈真</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18509165068</w:t>
      </w:r>
    </w:p>
    <w:p>
      <w:pPr>
        <w:rPr>
          <w:rFonts w:hint="default" w:ascii="Times New Roman" w:hAnsi="Times New Roman" w:eastAsia="仿宋_GB2312" w:cs="Times New Roman"/>
          <w:b/>
          <w:i w:val="0"/>
          <w:iCs w:val="0"/>
          <w:color w:val="auto"/>
          <w:szCs w:val="21"/>
          <w:highlight w:val="none"/>
        </w:rPr>
      </w:pPr>
      <w:r>
        <w:rPr>
          <w:rFonts w:hint="default" w:ascii="Times New Roman" w:hAnsi="Times New Roman" w:eastAsia="仿宋_GB2312" w:cs="Times New Roman"/>
          <w:b/>
          <w:i w:val="0"/>
          <w:iCs w:val="0"/>
          <w:color w:val="auto"/>
          <w:szCs w:val="21"/>
          <w:highlight w:val="none"/>
        </w:rPr>
        <w:t>五、中国光大银行（阳光政采贷）</w:t>
      </w:r>
      <w:r>
        <w:rPr>
          <w:rFonts w:hint="default" w:ascii="Times New Roman" w:hAnsi="Times New Roman" w:eastAsia="仿宋_GB2312" w:cs="Times New Roman"/>
          <w:b/>
          <w:i w:val="0"/>
          <w:iCs w:val="0"/>
          <w:color w:val="auto"/>
          <w:szCs w:val="21"/>
          <w:highlight w:val="none"/>
        </w:rPr>
        <w:tab/>
      </w:r>
      <w:r>
        <w:rPr>
          <w:rFonts w:hint="default" w:ascii="Times New Roman" w:hAnsi="Times New Roman" w:eastAsia="仿宋_GB2312" w:cs="Times New Roman"/>
          <w:b/>
          <w:i w:val="0"/>
          <w:iCs w:val="0"/>
          <w:color w:val="auto"/>
          <w:szCs w:val="21"/>
          <w:highlight w:val="none"/>
        </w:rPr>
        <w:tab/>
      </w:r>
      <w:r>
        <w:rPr>
          <w:rFonts w:hint="default" w:ascii="Times New Roman" w:hAnsi="Times New Roman" w:eastAsia="仿宋_GB2312" w:cs="Times New Roman"/>
          <w:b/>
          <w:i w:val="0"/>
          <w:iCs w:val="0"/>
          <w:color w:val="auto"/>
          <w:szCs w:val="21"/>
          <w:highlight w:val="none"/>
        </w:rPr>
        <w:tab/>
      </w:r>
      <w:r>
        <w:rPr>
          <w:rFonts w:hint="default" w:ascii="Times New Roman" w:hAnsi="Times New Roman" w:eastAsia="仿宋_GB2312" w:cs="Times New Roman"/>
          <w:b/>
          <w:i w:val="0"/>
          <w:iCs w:val="0"/>
          <w:color w:val="auto"/>
          <w:szCs w:val="21"/>
          <w:highlight w:val="none"/>
        </w:rPr>
        <w:tab/>
      </w:r>
    </w:p>
    <w:p>
      <w:pPr>
        <w:ind w:firstLine="420" w:firstLineChars="200"/>
        <w:rPr>
          <w:rFonts w:hint="default" w:ascii="Times New Roman" w:hAnsi="Times New Roman" w:eastAsia="仿宋_GB2312" w:cs="Times New Roman"/>
          <w:i w:val="0"/>
          <w:iCs w:val="0"/>
          <w:color w:val="auto"/>
          <w:szCs w:val="21"/>
          <w:highlight w:val="none"/>
        </w:rPr>
      </w:pPr>
      <w:r>
        <w:rPr>
          <w:rFonts w:hint="default" w:ascii="Times New Roman" w:hAnsi="Times New Roman" w:eastAsia="仿宋_GB2312" w:cs="Times New Roman"/>
          <w:i w:val="0"/>
          <w:iCs w:val="0"/>
          <w:color w:val="auto"/>
          <w:szCs w:val="21"/>
          <w:highlight w:val="none"/>
        </w:rPr>
        <w:t>宝鸡分行</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杨 欢</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0917-3451055</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18329677163</w:t>
      </w:r>
    </w:p>
    <w:p>
      <w:pPr>
        <w:ind w:firstLine="420" w:firstLineChars="200"/>
        <w:rPr>
          <w:rFonts w:hint="default" w:ascii="Times New Roman" w:hAnsi="Times New Roman" w:eastAsia="仿宋_GB2312" w:cs="Times New Roman"/>
          <w:i w:val="0"/>
          <w:iCs w:val="0"/>
          <w:color w:val="auto"/>
          <w:szCs w:val="21"/>
          <w:highlight w:val="none"/>
        </w:rPr>
      </w:pPr>
      <w:r>
        <w:rPr>
          <w:rFonts w:hint="default" w:ascii="Times New Roman" w:hAnsi="Times New Roman" w:eastAsia="仿宋_GB2312" w:cs="Times New Roman"/>
          <w:i w:val="0"/>
          <w:iCs w:val="0"/>
          <w:color w:val="auto"/>
          <w:szCs w:val="21"/>
          <w:highlight w:val="none"/>
        </w:rPr>
        <w:t>榆林分行</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尚云鹏</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0912-3548019</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18690473126</w:t>
      </w:r>
    </w:p>
    <w:p>
      <w:pPr>
        <w:ind w:firstLine="420" w:firstLineChars="200"/>
        <w:rPr>
          <w:rFonts w:hint="default" w:ascii="Times New Roman" w:hAnsi="Times New Roman" w:eastAsia="仿宋_GB2312" w:cs="Times New Roman"/>
          <w:i w:val="0"/>
          <w:iCs w:val="0"/>
          <w:color w:val="auto"/>
          <w:szCs w:val="21"/>
          <w:highlight w:val="none"/>
        </w:rPr>
      </w:pPr>
      <w:r>
        <w:rPr>
          <w:rFonts w:hint="default" w:ascii="Times New Roman" w:hAnsi="Times New Roman" w:eastAsia="仿宋_GB2312" w:cs="Times New Roman"/>
          <w:i w:val="0"/>
          <w:iCs w:val="0"/>
          <w:color w:val="auto"/>
          <w:szCs w:val="21"/>
          <w:highlight w:val="none"/>
        </w:rPr>
        <w:t>延安分行</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汪昊田</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0911-8011831</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13509115500</w:t>
      </w:r>
    </w:p>
    <w:p>
      <w:pPr>
        <w:ind w:firstLine="420" w:firstLineChars="200"/>
        <w:rPr>
          <w:rFonts w:hint="default" w:ascii="Times New Roman" w:hAnsi="Times New Roman" w:eastAsia="仿宋_GB2312" w:cs="Times New Roman"/>
          <w:i w:val="0"/>
          <w:iCs w:val="0"/>
          <w:color w:val="auto"/>
          <w:szCs w:val="21"/>
          <w:highlight w:val="none"/>
        </w:rPr>
      </w:pPr>
      <w:r>
        <w:rPr>
          <w:rFonts w:hint="default" w:ascii="Times New Roman" w:hAnsi="Times New Roman" w:eastAsia="仿宋_GB2312" w:cs="Times New Roman"/>
          <w:i w:val="0"/>
          <w:iCs w:val="0"/>
          <w:color w:val="auto"/>
          <w:szCs w:val="21"/>
          <w:highlight w:val="none"/>
        </w:rPr>
        <w:t>咸阳分行</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侯 佳</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32100021</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15229500088</w:t>
      </w:r>
    </w:p>
    <w:p>
      <w:pPr>
        <w:ind w:firstLine="420" w:firstLineChars="200"/>
        <w:rPr>
          <w:rFonts w:hint="default" w:ascii="Times New Roman" w:hAnsi="Times New Roman" w:eastAsia="仿宋_GB2312" w:cs="Times New Roman"/>
          <w:i w:val="0"/>
          <w:iCs w:val="0"/>
          <w:color w:val="auto"/>
          <w:szCs w:val="21"/>
          <w:highlight w:val="none"/>
        </w:rPr>
      </w:pPr>
      <w:r>
        <w:rPr>
          <w:rFonts w:hint="default" w:ascii="Times New Roman" w:hAnsi="Times New Roman" w:eastAsia="仿宋_GB2312" w:cs="Times New Roman"/>
          <w:i w:val="0"/>
          <w:iCs w:val="0"/>
          <w:color w:val="auto"/>
          <w:szCs w:val="21"/>
          <w:highlight w:val="none"/>
        </w:rPr>
        <w:t>营销一部</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李 敏</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87236311</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13772031109</w:t>
      </w:r>
    </w:p>
    <w:p>
      <w:pPr>
        <w:ind w:firstLine="420" w:firstLineChars="200"/>
        <w:rPr>
          <w:rFonts w:hint="default" w:ascii="Times New Roman" w:hAnsi="Times New Roman" w:eastAsia="仿宋_GB2312" w:cs="Times New Roman"/>
          <w:i w:val="0"/>
          <w:iCs w:val="0"/>
          <w:color w:val="auto"/>
          <w:szCs w:val="21"/>
          <w:highlight w:val="none"/>
        </w:rPr>
      </w:pPr>
      <w:r>
        <w:rPr>
          <w:rFonts w:hint="default" w:ascii="Times New Roman" w:hAnsi="Times New Roman" w:eastAsia="仿宋_GB2312" w:cs="Times New Roman"/>
          <w:i w:val="0"/>
          <w:iCs w:val="0"/>
          <w:color w:val="auto"/>
          <w:szCs w:val="21"/>
          <w:highlight w:val="none"/>
        </w:rPr>
        <w:t>营销二部</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朱翰辰</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87236201</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17791788078</w:t>
      </w:r>
    </w:p>
    <w:p>
      <w:pPr>
        <w:ind w:firstLine="420" w:firstLineChars="200"/>
        <w:rPr>
          <w:rFonts w:hint="default" w:ascii="Times New Roman" w:hAnsi="Times New Roman" w:eastAsia="仿宋_GB2312" w:cs="Times New Roman"/>
          <w:i w:val="0"/>
          <w:iCs w:val="0"/>
          <w:color w:val="auto"/>
          <w:szCs w:val="21"/>
          <w:highlight w:val="none"/>
        </w:rPr>
      </w:pPr>
      <w:r>
        <w:rPr>
          <w:rFonts w:hint="default" w:ascii="Times New Roman" w:hAnsi="Times New Roman" w:eastAsia="仿宋_GB2312" w:cs="Times New Roman"/>
          <w:i w:val="0"/>
          <w:iCs w:val="0"/>
          <w:color w:val="auto"/>
          <w:szCs w:val="21"/>
          <w:highlight w:val="none"/>
        </w:rPr>
        <w:t>营业部</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张翔琮</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87236306</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18829235568</w:t>
      </w:r>
    </w:p>
    <w:p>
      <w:pPr>
        <w:ind w:firstLine="420" w:firstLineChars="200"/>
        <w:rPr>
          <w:rFonts w:hint="default" w:ascii="Times New Roman" w:hAnsi="Times New Roman" w:eastAsia="仿宋_GB2312" w:cs="Times New Roman"/>
          <w:i w:val="0"/>
          <w:iCs w:val="0"/>
          <w:color w:val="auto"/>
          <w:szCs w:val="21"/>
          <w:highlight w:val="none"/>
        </w:rPr>
      </w:pPr>
      <w:r>
        <w:rPr>
          <w:rFonts w:hint="default" w:ascii="Times New Roman" w:hAnsi="Times New Roman" w:eastAsia="仿宋_GB2312" w:cs="Times New Roman"/>
          <w:i w:val="0"/>
          <w:iCs w:val="0"/>
          <w:color w:val="auto"/>
          <w:szCs w:val="21"/>
          <w:highlight w:val="none"/>
        </w:rPr>
        <w:t>电子城支行</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张曼玉</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88247071</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18009298787</w:t>
      </w:r>
    </w:p>
    <w:p>
      <w:pPr>
        <w:ind w:firstLine="420" w:firstLineChars="200"/>
        <w:rPr>
          <w:rFonts w:hint="default" w:ascii="Times New Roman" w:hAnsi="Times New Roman" w:eastAsia="仿宋_GB2312" w:cs="Times New Roman"/>
          <w:i w:val="0"/>
          <w:iCs w:val="0"/>
          <w:color w:val="auto"/>
          <w:szCs w:val="21"/>
          <w:highlight w:val="none"/>
        </w:rPr>
      </w:pPr>
      <w:r>
        <w:rPr>
          <w:rFonts w:hint="default" w:ascii="Times New Roman" w:hAnsi="Times New Roman" w:eastAsia="仿宋_GB2312" w:cs="Times New Roman"/>
          <w:i w:val="0"/>
          <w:iCs w:val="0"/>
          <w:color w:val="auto"/>
          <w:szCs w:val="21"/>
          <w:highlight w:val="none"/>
        </w:rPr>
        <w:t>明德门支行</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王 晨</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85350770</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13991249430</w:t>
      </w:r>
    </w:p>
    <w:p>
      <w:pPr>
        <w:ind w:firstLine="420" w:firstLineChars="200"/>
        <w:rPr>
          <w:rFonts w:hint="default" w:ascii="Times New Roman" w:hAnsi="Times New Roman" w:eastAsia="仿宋_GB2312" w:cs="Times New Roman"/>
          <w:i w:val="0"/>
          <w:iCs w:val="0"/>
          <w:color w:val="auto"/>
          <w:szCs w:val="21"/>
          <w:highlight w:val="none"/>
        </w:rPr>
      </w:pPr>
      <w:r>
        <w:rPr>
          <w:rFonts w:hint="default" w:ascii="Times New Roman" w:hAnsi="Times New Roman" w:eastAsia="仿宋_GB2312" w:cs="Times New Roman"/>
          <w:i w:val="0"/>
          <w:iCs w:val="0"/>
          <w:color w:val="auto"/>
          <w:szCs w:val="21"/>
          <w:highlight w:val="none"/>
        </w:rPr>
        <w:t>东大街支行</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刘 林</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87438914</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15029673754</w:t>
      </w:r>
    </w:p>
    <w:p>
      <w:pPr>
        <w:ind w:firstLine="420" w:firstLineChars="200"/>
        <w:rPr>
          <w:rFonts w:hint="default" w:ascii="Times New Roman" w:hAnsi="Times New Roman" w:eastAsia="仿宋_GB2312" w:cs="Times New Roman"/>
          <w:i w:val="0"/>
          <w:iCs w:val="0"/>
          <w:color w:val="auto"/>
          <w:szCs w:val="21"/>
          <w:highlight w:val="none"/>
        </w:rPr>
      </w:pPr>
      <w:r>
        <w:rPr>
          <w:rFonts w:hint="default" w:ascii="Times New Roman" w:hAnsi="Times New Roman" w:eastAsia="仿宋_GB2312" w:cs="Times New Roman"/>
          <w:i w:val="0"/>
          <w:iCs w:val="0"/>
          <w:color w:val="auto"/>
          <w:szCs w:val="21"/>
          <w:highlight w:val="none"/>
        </w:rPr>
        <w:t>经济开发区支行</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陆家俊</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86525176</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18629303397</w:t>
      </w:r>
    </w:p>
    <w:p>
      <w:pPr>
        <w:ind w:firstLine="420" w:firstLineChars="200"/>
        <w:rPr>
          <w:rFonts w:hint="default" w:ascii="Times New Roman" w:hAnsi="Times New Roman" w:eastAsia="仿宋_GB2312" w:cs="Times New Roman"/>
          <w:i w:val="0"/>
          <w:iCs w:val="0"/>
          <w:color w:val="auto"/>
          <w:szCs w:val="21"/>
          <w:highlight w:val="none"/>
        </w:rPr>
      </w:pPr>
      <w:r>
        <w:rPr>
          <w:rFonts w:hint="default" w:ascii="Times New Roman" w:hAnsi="Times New Roman" w:eastAsia="仿宋_GB2312" w:cs="Times New Roman"/>
          <w:i w:val="0"/>
          <w:iCs w:val="0"/>
          <w:color w:val="auto"/>
          <w:szCs w:val="21"/>
          <w:highlight w:val="none"/>
        </w:rPr>
        <w:t>凤城九路支行</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宋 宜</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89155022</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18966911622</w:t>
      </w:r>
    </w:p>
    <w:p>
      <w:pPr>
        <w:ind w:firstLine="420" w:firstLineChars="200"/>
        <w:rPr>
          <w:rFonts w:hint="default" w:ascii="Times New Roman" w:hAnsi="Times New Roman" w:eastAsia="仿宋_GB2312" w:cs="Times New Roman"/>
          <w:i w:val="0"/>
          <w:iCs w:val="0"/>
          <w:color w:val="auto"/>
          <w:szCs w:val="21"/>
          <w:highlight w:val="none"/>
        </w:rPr>
      </w:pPr>
      <w:r>
        <w:rPr>
          <w:rFonts w:hint="default" w:ascii="Times New Roman" w:hAnsi="Times New Roman" w:eastAsia="仿宋_GB2312" w:cs="Times New Roman"/>
          <w:i w:val="0"/>
          <w:iCs w:val="0"/>
          <w:color w:val="auto"/>
          <w:szCs w:val="21"/>
          <w:highlight w:val="none"/>
        </w:rPr>
        <w:t>兴庆路支行</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司 洋</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83290033</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18629251819</w:t>
      </w:r>
    </w:p>
    <w:p>
      <w:pPr>
        <w:ind w:firstLine="420" w:firstLineChars="200"/>
        <w:rPr>
          <w:rFonts w:hint="default" w:ascii="Times New Roman" w:hAnsi="Times New Roman" w:eastAsia="仿宋_GB2312" w:cs="Times New Roman"/>
          <w:i w:val="0"/>
          <w:iCs w:val="0"/>
          <w:color w:val="auto"/>
          <w:szCs w:val="21"/>
          <w:highlight w:val="none"/>
        </w:rPr>
      </w:pPr>
      <w:r>
        <w:rPr>
          <w:rFonts w:hint="default" w:ascii="Times New Roman" w:hAnsi="Times New Roman" w:eastAsia="仿宋_GB2312" w:cs="Times New Roman"/>
          <w:i w:val="0"/>
          <w:iCs w:val="0"/>
          <w:color w:val="auto"/>
          <w:szCs w:val="21"/>
          <w:highlight w:val="none"/>
        </w:rPr>
        <w:t>长乐西路支行</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张 超</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82566208</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15877390201</w:t>
      </w:r>
    </w:p>
    <w:p>
      <w:pPr>
        <w:ind w:firstLine="420" w:firstLineChars="200"/>
        <w:rPr>
          <w:rFonts w:hint="default" w:ascii="Times New Roman" w:hAnsi="Times New Roman" w:eastAsia="仿宋_GB2312" w:cs="Times New Roman"/>
          <w:i w:val="0"/>
          <w:iCs w:val="0"/>
          <w:color w:val="auto"/>
          <w:szCs w:val="21"/>
          <w:highlight w:val="none"/>
        </w:rPr>
      </w:pPr>
      <w:r>
        <w:rPr>
          <w:rFonts w:hint="default" w:ascii="Times New Roman" w:hAnsi="Times New Roman" w:eastAsia="仿宋_GB2312" w:cs="Times New Roman"/>
          <w:i w:val="0"/>
          <w:iCs w:val="0"/>
          <w:color w:val="auto"/>
          <w:szCs w:val="21"/>
          <w:highlight w:val="none"/>
        </w:rPr>
        <w:t>友谊路支行</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贠程敏</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88422067</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18792795210</w:t>
      </w:r>
    </w:p>
    <w:p>
      <w:pPr>
        <w:ind w:firstLine="420" w:firstLineChars="200"/>
        <w:rPr>
          <w:rFonts w:hint="default" w:ascii="Times New Roman" w:hAnsi="Times New Roman" w:eastAsia="仿宋_GB2312" w:cs="Times New Roman"/>
          <w:i w:val="0"/>
          <w:iCs w:val="0"/>
          <w:color w:val="auto"/>
          <w:szCs w:val="21"/>
          <w:highlight w:val="none"/>
        </w:rPr>
      </w:pPr>
      <w:r>
        <w:rPr>
          <w:rFonts w:hint="default" w:ascii="Times New Roman" w:hAnsi="Times New Roman" w:eastAsia="仿宋_GB2312" w:cs="Times New Roman"/>
          <w:i w:val="0"/>
          <w:iCs w:val="0"/>
          <w:color w:val="auto"/>
          <w:szCs w:val="21"/>
          <w:highlight w:val="none"/>
        </w:rPr>
        <w:t>边家村支行</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王 鹏</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85251673</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15309223048</w:t>
      </w:r>
    </w:p>
    <w:p>
      <w:pPr>
        <w:ind w:firstLine="420" w:firstLineChars="200"/>
        <w:rPr>
          <w:rFonts w:hint="default" w:ascii="Times New Roman" w:hAnsi="Times New Roman" w:eastAsia="仿宋_GB2312" w:cs="Times New Roman"/>
          <w:i w:val="0"/>
          <w:iCs w:val="0"/>
          <w:color w:val="auto"/>
          <w:szCs w:val="21"/>
          <w:highlight w:val="none"/>
        </w:rPr>
      </w:pPr>
      <w:r>
        <w:rPr>
          <w:rFonts w:hint="default" w:ascii="Times New Roman" w:hAnsi="Times New Roman" w:eastAsia="仿宋_GB2312" w:cs="Times New Roman"/>
          <w:i w:val="0"/>
          <w:iCs w:val="0"/>
          <w:color w:val="auto"/>
          <w:szCs w:val="21"/>
          <w:highlight w:val="none"/>
        </w:rPr>
        <w:t>北关支行</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菅新培</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86248203</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18092169361</w:t>
      </w:r>
    </w:p>
    <w:p>
      <w:pPr>
        <w:ind w:firstLine="420" w:firstLineChars="200"/>
        <w:rPr>
          <w:rFonts w:hint="default" w:ascii="Times New Roman" w:hAnsi="Times New Roman" w:eastAsia="仿宋_GB2312" w:cs="Times New Roman"/>
          <w:i w:val="0"/>
          <w:iCs w:val="0"/>
          <w:color w:val="auto"/>
          <w:szCs w:val="21"/>
          <w:highlight w:val="none"/>
        </w:rPr>
      </w:pPr>
      <w:r>
        <w:rPr>
          <w:rFonts w:hint="default" w:ascii="Times New Roman" w:hAnsi="Times New Roman" w:eastAsia="仿宋_GB2312" w:cs="Times New Roman"/>
          <w:i w:val="0"/>
          <w:iCs w:val="0"/>
          <w:color w:val="auto"/>
          <w:szCs w:val="21"/>
          <w:highlight w:val="none"/>
        </w:rPr>
        <w:t>南郊支行</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程 拓</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85265234</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13772491661</w:t>
      </w:r>
    </w:p>
    <w:p>
      <w:pPr>
        <w:ind w:firstLine="420" w:firstLineChars="200"/>
        <w:rPr>
          <w:rFonts w:hint="default" w:ascii="Times New Roman" w:hAnsi="Times New Roman" w:eastAsia="仿宋_GB2312" w:cs="Times New Roman"/>
          <w:i w:val="0"/>
          <w:iCs w:val="0"/>
          <w:color w:val="auto"/>
          <w:szCs w:val="21"/>
          <w:highlight w:val="none"/>
        </w:rPr>
      </w:pPr>
      <w:r>
        <w:rPr>
          <w:rFonts w:hint="default" w:ascii="Times New Roman" w:hAnsi="Times New Roman" w:eastAsia="仿宋_GB2312" w:cs="Times New Roman"/>
          <w:i w:val="0"/>
          <w:iCs w:val="0"/>
          <w:color w:val="auto"/>
          <w:szCs w:val="21"/>
          <w:highlight w:val="none"/>
        </w:rPr>
        <w:t>西关正街</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马 瑜</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89548109</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13772337373</w:t>
      </w:r>
    </w:p>
    <w:p>
      <w:pPr>
        <w:ind w:firstLine="420" w:firstLineChars="200"/>
        <w:rPr>
          <w:rFonts w:hint="default" w:ascii="Times New Roman" w:hAnsi="Times New Roman" w:eastAsia="仿宋_GB2312" w:cs="Times New Roman"/>
          <w:i w:val="0"/>
          <w:iCs w:val="0"/>
          <w:color w:val="auto"/>
          <w:szCs w:val="21"/>
          <w:highlight w:val="none"/>
        </w:rPr>
      </w:pPr>
      <w:r>
        <w:rPr>
          <w:rFonts w:hint="default" w:ascii="Times New Roman" w:hAnsi="Times New Roman" w:eastAsia="仿宋_GB2312" w:cs="Times New Roman"/>
          <w:i w:val="0"/>
          <w:iCs w:val="0"/>
          <w:color w:val="auto"/>
          <w:szCs w:val="21"/>
          <w:highlight w:val="none"/>
        </w:rPr>
        <w:t>丈八东路支行</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杨筱凡</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81026910</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15129044185</w:t>
      </w:r>
    </w:p>
    <w:p>
      <w:pPr>
        <w:ind w:firstLine="420" w:firstLineChars="200"/>
        <w:rPr>
          <w:rFonts w:hint="default" w:ascii="Times New Roman" w:hAnsi="Times New Roman" w:eastAsia="仿宋_GB2312" w:cs="Times New Roman"/>
          <w:i w:val="0"/>
          <w:iCs w:val="0"/>
          <w:color w:val="auto"/>
          <w:szCs w:val="21"/>
          <w:highlight w:val="none"/>
        </w:rPr>
      </w:pPr>
      <w:r>
        <w:rPr>
          <w:rFonts w:hint="default" w:ascii="Times New Roman" w:hAnsi="Times New Roman" w:eastAsia="仿宋_GB2312" w:cs="Times New Roman"/>
          <w:i w:val="0"/>
          <w:iCs w:val="0"/>
          <w:color w:val="auto"/>
          <w:szCs w:val="21"/>
          <w:highlight w:val="none"/>
        </w:rPr>
        <w:t>雁塔路支行</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闫梓闶</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82222501</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18691561524</w:t>
      </w:r>
    </w:p>
    <w:p>
      <w:pPr>
        <w:ind w:firstLine="420" w:firstLineChars="200"/>
        <w:rPr>
          <w:rFonts w:hint="default" w:ascii="Times New Roman" w:hAnsi="Times New Roman" w:eastAsia="仿宋_GB2312" w:cs="Times New Roman"/>
          <w:i w:val="0"/>
          <w:iCs w:val="0"/>
          <w:color w:val="auto"/>
          <w:szCs w:val="21"/>
          <w:highlight w:val="none"/>
        </w:rPr>
      </w:pPr>
      <w:r>
        <w:rPr>
          <w:rFonts w:hint="default" w:ascii="Times New Roman" w:hAnsi="Times New Roman" w:eastAsia="仿宋_GB2312" w:cs="Times New Roman"/>
          <w:i w:val="0"/>
          <w:iCs w:val="0"/>
          <w:color w:val="auto"/>
          <w:szCs w:val="21"/>
          <w:highlight w:val="none"/>
        </w:rPr>
        <w:t>唐延路支行</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尉二宝</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88329478</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13991930150</w:t>
      </w:r>
    </w:p>
    <w:p>
      <w:pPr>
        <w:ind w:firstLine="420" w:firstLineChars="200"/>
        <w:rPr>
          <w:rFonts w:hint="default" w:ascii="Times New Roman" w:hAnsi="Times New Roman" w:eastAsia="仿宋_GB2312" w:cs="Times New Roman"/>
          <w:i w:val="0"/>
          <w:iCs w:val="0"/>
          <w:color w:val="auto"/>
          <w:szCs w:val="21"/>
          <w:highlight w:val="none"/>
        </w:rPr>
      </w:pPr>
      <w:r>
        <w:rPr>
          <w:rFonts w:hint="default" w:ascii="Times New Roman" w:hAnsi="Times New Roman" w:eastAsia="仿宋_GB2312" w:cs="Times New Roman"/>
          <w:i w:val="0"/>
          <w:iCs w:val="0"/>
          <w:color w:val="auto"/>
          <w:szCs w:val="21"/>
          <w:highlight w:val="none"/>
        </w:rPr>
        <w:t>枫林绿洲支行</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杨 嘉</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87302120</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13609199490</w:t>
      </w:r>
    </w:p>
    <w:p>
      <w:pPr>
        <w:ind w:firstLine="420" w:firstLineChars="200"/>
        <w:rPr>
          <w:rFonts w:hint="default" w:ascii="Times New Roman" w:hAnsi="Times New Roman" w:eastAsia="仿宋_GB2312" w:cs="Times New Roman"/>
          <w:i w:val="0"/>
          <w:iCs w:val="0"/>
          <w:color w:val="auto"/>
          <w:szCs w:val="21"/>
          <w:highlight w:val="none"/>
        </w:rPr>
      </w:pPr>
      <w:r>
        <w:rPr>
          <w:rFonts w:hint="default" w:ascii="Times New Roman" w:hAnsi="Times New Roman" w:eastAsia="仿宋_GB2312" w:cs="Times New Roman"/>
          <w:i w:val="0"/>
          <w:iCs w:val="0"/>
          <w:color w:val="auto"/>
          <w:szCs w:val="21"/>
          <w:highlight w:val="none"/>
        </w:rPr>
        <w:t>南关正街支行</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郭 敏</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85230722</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18066610983</w:t>
      </w:r>
    </w:p>
    <w:p>
      <w:pPr>
        <w:ind w:firstLine="420" w:firstLineChars="200"/>
        <w:rPr>
          <w:rFonts w:hint="default" w:ascii="Times New Roman" w:hAnsi="Times New Roman" w:eastAsia="仿宋_GB2312" w:cs="Times New Roman"/>
          <w:i w:val="0"/>
          <w:iCs w:val="0"/>
          <w:color w:val="auto"/>
          <w:szCs w:val="21"/>
          <w:highlight w:val="none"/>
        </w:rPr>
      </w:pPr>
      <w:r>
        <w:rPr>
          <w:rFonts w:hint="default" w:ascii="Times New Roman" w:hAnsi="Times New Roman" w:eastAsia="仿宋_GB2312" w:cs="Times New Roman"/>
          <w:i w:val="0"/>
          <w:iCs w:val="0"/>
          <w:color w:val="auto"/>
          <w:szCs w:val="21"/>
          <w:highlight w:val="none"/>
        </w:rPr>
        <w:t>南二环支行</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刘 超</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88362861</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18192080396</w:t>
      </w:r>
    </w:p>
    <w:p>
      <w:pPr>
        <w:ind w:firstLine="420" w:firstLineChars="200"/>
        <w:rPr>
          <w:rFonts w:hint="default" w:ascii="Times New Roman" w:hAnsi="Times New Roman" w:eastAsia="仿宋_GB2312" w:cs="Times New Roman"/>
          <w:i w:val="0"/>
          <w:iCs w:val="0"/>
          <w:color w:val="auto"/>
          <w:szCs w:val="21"/>
          <w:highlight w:val="none"/>
        </w:rPr>
      </w:pPr>
      <w:r>
        <w:rPr>
          <w:rFonts w:hint="default" w:ascii="Times New Roman" w:hAnsi="Times New Roman" w:eastAsia="仿宋_GB2312" w:cs="Times New Roman"/>
          <w:i w:val="0"/>
          <w:iCs w:val="0"/>
          <w:color w:val="auto"/>
          <w:szCs w:val="21"/>
          <w:highlight w:val="none"/>
        </w:rPr>
        <w:t>曲江支行</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田 鹏</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81205890</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13991937977</w:t>
      </w:r>
    </w:p>
    <w:p>
      <w:pPr>
        <w:ind w:firstLine="420" w:firstLineChars="200"/>
        <w:rPr>
          <w:rFonts w:hint="default" w:ascii="Times New Roman" w:hAnsi="Times New Roman" w:eastAsia="仿宋_GB2312" w:cs="Times New Roman"/>
          <w:i w:val="0"/>
          <w:iCs w:val="0"/>
          <w:color w:val="auto"/>
          <w:szCs w:val="21"/>
          <w:highlight w:val="none"/>
        </w:rPr>
      </w:pPr>
      <w:r>
        <w:rPr>
          <w:rFonts w:hint="default" w:ascii="Times New Roman" w:hAnsi="Times New Roman" w:eastAsia="仿宋_GB2312" w:cs="Times New Roman"/>
          <w:i w:val="0"/>
          <w:iCs w:val="0"/>
          <w:color w:val="auto"/>
          <w:szCs w:val="21"/>
          <w:highlight w:val="none"/>
        </w:rPr>
        <w:t>太白路支行</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马振林</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68912880</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15353736656</w:t>
      </w:r>
    </w:p>
    <w:p>
      <w:pPr>
        <w:ind w:firstLine="420" w:firstLineChars="200"/>
        <w:rPr>
          <w:rFonts w:hint="default" w:ascii="Times New Roman" w:hAnsi="Times New Roman" w:eastAsia="仿宋_GB2312" w:cs="Times New Roman"/>
          <w:i w:val="0"/>
          <w:iCs w:val="0"/>
          <w:color w:val="auto"/>
          <w:szCs w:val="21"/>
          <w:highlight w:val="none"/>
        </w:rPr>
      </w:pPr>
      <w:r>
        <w:rPr>
          <w:rFonts w:hint="default" w:ascii="Times New Roman" w:hAnsi="Times New Roman" w:eastAsia="仿宋_GB2312" w:cs="Times New Roman"/>
          <w:i w:val="0"/>
          <w:iCs w:val="0"/>
          <w:color w:val="auto"/>
          <w:szCs w:val="21"/>
          <w:highlight w:val="none"/>
        </w:rPr>
        <w:t>明光路支行</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刘二渭</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81623506</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13201793405</w:t>
      </w:r>
    </w:p>
    <w:p>
      <w:pPr>
        <w:ind w:firstLine="420" w:firstLineChars="200"/>
        <w:rPr>
          <w:rFonts w:hint="default" w:ascii="Times New Roman" w:hAnsi="Times New Roman" w:eastAsia="仿宋_GB2312" w:cs="Times New Roman"/>
          <w:i w:val="0"/>
          <w:iCs w:val="0"/>
          <w:color w:val="auto"/>
          <w:szCs w:val="21"/>
          <w:highlight w:val="none"/>
        </w:rPr>
      </w:pPr>
      <w:r>
        <w:rPr>
          <w:rFonts w:hint="default" w:ascii="Times New Roman" w:hAnsi="Times New Roman" w:eastAsia="仿宋_GB2312" w:cs="Times New Roman"/>
          <w:i w:val="0"/>
          <w:iCs w:val="0"/>
          <w:color w:val="auto"/>
          <w:szCs w:val="21"/>
          <w:highlight w:val="none"/>
        </w:rPr>
        <w:t>凤城二路支行</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张 洋</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86680267</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13720423343</w:t>
      </w:r>
    </w:p>
    <w:p>
      <w:pPr>
        <w:ind w:firstLine="420" w:firstLineChars="200"/>
        <w:rPr>
          <w:rFonts w:hint="default" w:ascii="Times New Roman" w:hAnsi="Times New Roman" w:eastAsia="仿宋_GB2312" w:cs="Times New Roman"/>
          <w:i w:val="0"/>
          <w:iCs w:val="0"/>
          <w:color w:val="auto"/>
          <w:szCs w:val="21"/>
          <w:highlight w:val="none"/>
        </w:rPr>
      </w:pPr>
      <w:r>
        <w:rPr>
          <w:rFonts w:hint="default" w:ascii="Times New Roman" w:hAnsi="Times New Roman" w:eastAsia="仿宋_GB2312" w:cs="Times New Roman"/>
          <w:i w:val="0"/>
          <w:iCs w:val="0"/>
          <w:color w:val="auto"/>
          <w:szCs w:val="21"/>
          <w:highlight w:val="none"/>
        </w:rPr>
        <w:t>昆明路支行</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张 洁</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84592506</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13991821278</w:t>
      </w:r>
    </w:p>
    <w:p>
      <w:pPr>
        <w:ind w:firstLine="420" w:firstLineChars="200"/>
        <w:rPr>
          <w:rFonts w:hint="default" w:ascii="Times New Roman" w:hAnsi="Times New Roman" w:eastAsia="仿宋_GB2312" w:cs="Times New Roman"/>
          <w:i w:val="0"/>
          <w:iCs w:val="0"/>
          <w:color w:val="auto"/>
          <w:szCs w:val="21"/>
          <w:highlight w:val="none"/>
        </w:rPr>
      </w:pPr>
      <w:r>
        <w:rPr>
          <w:rFonts w:hint="default" w:ascii="Times New Roman" w:hAnsi="Times New Roman" w:eastAsia="仿宋_GB2312" w:cs="Times New Roman"/>
          <w:i w:val="0"/>
          <w:iCs w:val="0"/>
          <w:color w:val="auto"/>
          <w:szCs w:val="21"/>
          <w:highlight w:val="none"/>
        </w:rPr>
        <w:t>丈八北路支行</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郭 浩</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81875192</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15667087662</w:t>
      </w:r>
    </w:p>
    <w:p>
      <w:pPr>
        <w:ind w:firstLine="420" w:firstLineChars="200"/>
        <w:rPr>
          <w:rFonts w:hint="default" w:ascii="Times New Roman" w:hAnsi="Times New Roman" w:eastAsia="仿宋_GB2312" w:cs="Times New Roman"/>
          <w:i w:val="0"/>
          <w:iCs w:val="0"/>
          <w:color w:val="auto"/>
          <w:szCs w:val="21"/>
          <w:highlight w:val="none"/>
        </w:rPr>
      </w:pPr>
      <w:r>
        <w:rPr>
          <w:rFonts w:hint="default" w:ascii="Times New Roman" w:hAnsi="Times New Roman" w:eastAsia="仿宋_GB2312" w:cs="Times New Roman"/>
          <w:i w:val="0"/>
          <w:iCs w:val="0"/>
          <w:color w:val="auto"/>
          <w:szCs w:val="21"/>
          <w:highlight w:val="none"/>
        </w:rPr>
        <w:t>新城支行</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余振东</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87251680</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18066617238</w:t>
      </w:r>
    </w:p>
    <w:p>
      <w:pPr>
        <w:rPr>
          <w:rFonts w:hint="default" w:ascii="Times New Roman" w:hAnsi="Times New Roman" w:eastAsia="仿宋_GB2312" w:cs="Times New Roman"/>
          <w:b/>
          <w:i w:val="0"/>
          <w:iCs w:val="0"/>
          <w:color w:val="auto"/>
          <w:szCs w:val="21"/>
          <w:highlight w:val="none"/>
        </w:rPr>
      </w:pPr>
      <w:r>
        <w:rPr>
          <w:rFonts w:hint="default" w:ascii="Times New Roman" w:hAnsi="Times New Roman" w:eastAsia="仿宋_GB2312" w:cs="Times New Roman"/>
          <w:b/>
          <w:i w:val="0"/>
          <w:iCs w:val="0"/>
          <w:color w:val="auto"/>
          <w:szCs w:val="21"/>
          <w:highlight w:val="none"/>
        </w:rPr>
        <w:t>六、浦发银行 （政采e贷）</w:t>
      </w:r>
    </w:p>
    <w:p>
      <w:pPr>
        <w:ind w:firstLine="420" w:firstLineChars="200"/>
        <w:rPr>
          <w:rFonts w:hint="default" w:ascii="Times New Roman" w:hAnsi="Times New Roman" w:eastAsia="仿宋_GB2312" w:cs="Times New Roman"/>
          <w:i w:val="0"/>
          <w:iCs w:val="0"/>
          <w:color w:val="auto"/>
          <w:szCs w:val="21"/>
          <w:highlight w:val="none"/>
        </w:rPr>
      </w:pPr>
      <w:r>
        <w:rPr>
          <w:rFonts w:hint="default" w:ascii="Times New Roman" w:hAnsi="Times New Roman" w:eastAsia="仿宋_GB2312" w:cs="Times New Roman"/>
          <w:i w:val="0"/>
          <w:iCs w:val="0"/>
          <w:color w:val="auto"/>
          <w:szCs w:val="21"/>
          <w:highlight w:val="none"/>
        </w:rPr>
        <w:t>西安分行</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吴晨雨</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客户经理</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029-63603803</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15991724645</w:t>
      </w:r>
    </w:p>
    <w:p>
      <w:pPr>
        <w:ind w:firstLine="420" w:firstLineChars="200"/>
        <w:rPr>
          <w:rFonts w:hint="default" w:ascii="Times New Roman" w:hAnsi="Times New Roman" w:eastAsia="仿宋_GB2312" w:cs="Times New Roman"/>
          <w:i w:val="0"/>
          <w:iCs w:val="0"/>
          <w:color w:val="auto"/>
          <w:szCs w:val="21"/>
          <w:highlight w:val="none"/>
        </w:rPr>
      </w:pPr>
      <w:r>
        <w:rPr>
          <w:rFonts w:hint="default" w:ascii="Times New Roman" w:hAnsi="Times New Roman" w:eastAsia="仿宋_GB2312" w:cs="Times New Roman"/>
          <w:i w:val="0"/>
          <w:iCs w:val="0"/>
          <w:color w:val="auto"/>
          <w:szCs w:val="21"/>
          <w:highlight w:val="none"/>
        </w:rPr>
        <w:t>西安分行</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陈福全</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客户经理</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029-63603441</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17782511994</w:t>
      </w:r>
    </w:p>
    <w:p>
      <w:pPr>
        <w:ind w:firstLine="420" w:firstLineChars="200"/>
        <w:rPr>
          <w:rFonts w:hint="default" w:ascii="Times New Roman" w:hAnsi="Times New Roman" w:eastAsia="仿宋_GB2312" w:cs="Times New Roman"/>
          <w:i w:val="0"/>
          <w:iCs w:val="0"/>
          <w:color w:val="auto"/>
          <w:szCs w:val="21"/>
          <w:highlight w:val="none"/>
        </w:rPr>
      </w:pPr>
      <w:r>
        <w:rPr>
          <w:rFonts w:hint="default" w:ascii="Times New Roman" w:hAnsi="Times New Roman" w:eastAsia="仿宋_GB2312" w:cs="Times New Roman"/>
          <w:i w:val="0"/>
          <w:iCs w:val="0"/>
          <w:color w:val="auto"/>
          <w:szCs w:val="21"/>
          <w:highlight w:val="none"/>
        </w:rPr>
        <w:t>西安分行</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韩瑾</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客户经理</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029-63603443</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18202909790</w:t>
      </w:r>
    </w:p>
    <w:p>
      <w:pPr>
        <w:ind w:firstLine="420" w:firstLineChars="200"/>
        <w:rPr>
          <w:rFonts w:hint="default" w:ascii="Times New Roman" w:hAnsi="Times New Roman" w:eastAsia="仿宋_GB2312" w:cs="Times New Roman"/>
          <w:i w:val="0"/>
          <w:iCs w:val="0"/>
          <w:color w:val="auto"/>
          <w:szCs w:val="21"/>
          <w:highlight w:val="none"/>
        </w:rPr>
      </w:pPr>
      <w:r>
        <w:rPr>
          <w:rFonts w:hint="default" w:ascii="Times New Roman" w:hAnsi="Times New Roman" w:eastAsia="仿宋_GB2312" w:cs="Times New Roman"/>
          <w:i w:val="0"/>
          <w:iCs w:val="0"/>
          <w:color w:val="auto"/>
          <w:szCs w:val="21"/>
          <w:highlight w:val="none"/>
        </w:rPr>
        <w:t>西安分行</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李瑞雪</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客户经理</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029-63603445</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18220862398</w:t>
      </w:r>
    </w:p>
    <w:p>
      <w:pPr>
        <w:ind w:firstLine="420" w:firstLineChars="200"/>
        <w:rPr>
          <w:rFonts w:hint="default" w:ascii="Times New Roman" w:hAnsi="Times New Roman" w:eastAsia="仿宋_GB2312" w:cs="Times New Roman"/>
          <w:i w:val="0"/>
          <w:iCs w:val="0"/>
          <w:color w:val="auto"/>
          <w:szCs w:val="21"/>
          <w:highlight w:val="none"/>
        </w:rPr>
      </w:pPr>
      <w:r>
        <w:rPr>
          <w:rFonts w:hint="default" w:ascii="Times New Roman" w:hAnsi="Times New Roman" w:eastAsia="仿宋_GB2312" w:cs="Times New Roman"/>
          <w:i w:val="0"/>
          <w:iCs w:val="0"/>
          <w:color w:val="auto"/>
          <w:szCs w:val="21"/>
          <w:highlight w:val="none"/>
        </w:rPr>
        <w:t>榆林分行</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陈晓晓</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公司业务部</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0912-2216068</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15691269965</w:t>
      </w:r>
    </w:p>
    <w:p>
      <w:pPr>
        <w:ind w:firstLine="420" w:firstLineChars="200"/>
        <w:rPr>
          <w:rFonts w:hint="default" w:ascii="Times New Roman" w:hAnsi="Times New Roman" w:eastAsia="仿宋_GB2312" w:cs="Times New Roman"/>
          <w:i w:val="0"/>
          <w:iCs w:val="0"/>
          <w:color w:val="auto"/>
          <w:szCs w:val="21"/>
          <w:highlight w:val="none"/>
        </w:rPr>
      </w:pPr>
      <w:r>
        <w:rPr>
          <w:rFonts w:hint="default" w:ascii="Times New Roman" w:hAnsi="Times New Roman" w:eastAsia="仿宋_GB2312" w:cs="Times New Roman"/>
          <w:i w:val="0"/>
          <w:iCs w:val="0"/>
          <w:color w:val="auto"/>
          <w:szCs w:val="21"/>
          <w:highlight w:val="none"/>
        </w:rPr>
        <w:t>榆林分行</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郭小东</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公司业务部</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0912-2216008</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15291820586</w:t>
      </w:r>
    </w:p>
    <w:p>
      <w:pPr>
        <w:ind w:firstLine="420" w:firstLineChars="200"/>
        <w:rPr>
          <w:rFonts w:hint="default" w:ascii="Times New Roman" w:hAnsi="Times New Roman" w:eastAsia="仿宋_GB2312" w:cs="Times New Roman"/>
          <w:i w:val="0"/>
          <w:iCs w:val="0"/>
          <w:color w:val="auto"/>
          <w:szCs w:val="21"/>
          <w:highlight w:val="none"/>
        </w:rPr>
      </w:pPr>
      <w:r>
        <w:rPr>
          <w:rFonts w:hint="default" w:ascii="Times New Roman" w:hAnsi="Times New Roman" w:eastAsia="仿宋_GB2312" w:cs="Times New Roman"/>
          <w:i w:val="0"/>
          <w:iCs w:val="0"/>
          <w:color w:val="auto"/>
          <w:szCs w:val="21"/>
          <w:highlight w:val="none"/>
        </w:rPr>
        <w:t>宝鸡分行</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张一岚</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公司业务部</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 xml:space="preserve">0917-8662919 </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18690008816</w:t>
      </w:r>
    </w:p>
    <w:p>
      <w:pPr>
        <w:ind w:firstLine="420" w:firstLineChars="200"/>
        <w:rPr>
          <w:rFonts w:hint="default" w:ascii="Times New Roman" w:hAnsi="Times New Roman" w:eastAsia="仿宋_GB2312" w:cs="Times New Roman"/>
          <w:i w:val="0"/>
          <w:iCs w:val="0"/>
          <w:color w:val="auto"/>
          <w:szCs w:val="21"/>
          <w:highlight w:val="none"/>
        </w:rPr>
      </w:pPr>
      <w:r>
        <w:rPr>
          <w:rFonts w:hint="default" w:ascii="Times New Roman" w:hAnsi="Times New Roman" w:eastAsia="仿宋_GB2312" w:cs="Times New Roman"/>
          <w:i w:val="0"/>
          <w:iCs w:val="0"/>
          <w:color w:val="auto"/>
          <w:szCs w:val="21"/>
          <w:highlight w:val="none"/>
        </w:rPr>
        <w:t>宝鸡分行</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朱强</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公司业务部</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 xml:space="preserve">0917-8662926 </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13909176381</w:t>
      </w:r>
    </w:p>
    <w:p>
      <w:pPr>
        <w:ind w:firstLine="420" w:firstLineChars="200"/>
        <w:rPr>
          <w:rFonts w:hint="default" w:ascii="Times New Roman" w:hAnsi="Times New Roman" w:eastAsia="仿宋_GB2312" w:cs="Times New Roman"/>
          <w:i w:val="0"/>
          <w:iCs w:val="0"/>
          <w:color w:val="auto"/>
          <w:szCs w:val="21"/>
          <w:highlight w:val="none"/>
        </w:rPr>
      </w:pPr>
      <w:r>
        <w:rPr>
          <w:rFonts w:hint="default" w:ascii="Times New Roman" w:hAnsi="Times New Roman" w:eastAsia="仿宋_GB2312" w:cs="Times New Roman"/>
          <w:i w:val="0"/>
          <w:iCs w:val="0"/>
          <w:color w:val="auto"/>
          <w:szCs w:val="21"/>
          <w:highlight w:val="none"/>
        </w:rPr>
        <w:t>渭南分行</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王晓峰</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公司业务部</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0913-3357080</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13992363166</w:t>
      </w:r>
    </w:p>
    <w:p>
      <w:pPr>
        <w:ind w:firstLine="420" w:firstLineChars="200"/>
        <w:rPr>
          <w:rFonts w:hint="default" w:ascii="Times New Roman" w:hAnsi="Times New Roman" w:eastAsia="仿宋_GB2312" w:cs="Times New Roman"/>
          <w:i w:val="0"/>
          <w:iCs w:val="0"/>
          <w:color w:val="auto"/>
          <w:szCs w:val="21"/>
          <w:highlight w:val="none"/>
        </w:rPr>
      </w:pPr>
      <w:r>
        <w:rPr>
          <w:rFonts w:hint="default" w:ascii="Times New Roman" w:hAnsi="Times New Roman" w:eastAsia="仿宋_GB2312" w:cs="Times New Roman"/>
          <w:i w:val="0"/>
          <w:iCs w:val="0"/>
          <w:color w:val="auto"/>
          <w:szCs w:val="21"/>
          <w:highlight w:val="none"/>
        </w:rPr>
        <w:t>咸阳分行</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薛晗</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公司业务部</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029-32083788</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15109226216</w:t>
      </w:r>
    </w:p>
    <w:p>
      <w:pPr>
        <w:rPr>
          <w:rFonts w:hint="default" w:ascii="Times New Roman" w:hAnsi="Times New Roman" w:eastAsia="仿宋_GB2312" w:cs="Times New Roman"/>
          <w:i w:val="0"/>
          <w:iCs w:val="0"/>
          <w:color w:val="auto"/>
          <w:szCs w:val="21"/>
          <w:highlight w:val="none"/>
        </w:rPr>
      </w:pPr>
    </w:p>
    <w:p>
      <w:pPr>
        <w:rPr>
          <w:rFonts w:hint="default" w:ascii="Times New Roman" w:hAnsi="Times New Roman" w:eastAsia="仿宋_GB2312" w:cs="Times New Roman"/>
          <w:b/>
          <w:i w:val="0"/>
          <w:iCs w:val="0"/>
          <w:color w:val="auto"/>
          <w:szCs w:val="21"/>
          <w:highlight w:val="none"/>
        </w:rPr>
      </w:pPr>
      <w:r>
        <w:rPr>
          <w:rFonts w:hint="default" w:ascii="Times New Roman" w:hAnsi="Times New Roman" w:eastAsia="仿宋_GB2312" w:cs="Times New Roman"/>
          <w:b/>
          <w:i w:val="0"/>
          <w:iCs w:val="0"/>
          <w:color w:val="auto"/>
          <w:szCs w:val="21"/>
          <w:highlight w:val="none"/>
        </w:rPr>
        <w:t>七、兴业银行（政采贷）</w:t>
      </w:r>
    </w:p>
    <w:p>
      <w:pPr>
        <w:ind w:firstLine="420" w:firstLineChars="200"/>
        <w:rPr>
          <w:rFonts w:hint="default" w:ascii="Times New Roman" w:hAnsi="Times New Roman" w:eastAsia="仿宋_GB2312" w:cs="Times New Roman"/>
          <w:i w:val="0"/>
          <w:iCs w:val="0"/>
          <w:color w:val="auto"/>
          <w:szCs w:val="21"/>
          <w:highlight w:val="none"/>
        </w:rPr>
      </w:pPr>
      <w:r>
        <w:rPr>
          <w:rFonts w:hint="default" w:ascii="Times New Roman" w:hAnsi="Times New Roman" w:eastAsia="仿宋_GB2312" w:cs="Times New Roman"/>
          <w:i w:val="0"/>
          <w:iCs w:val="0"/>
          <w:color w:val="auto"/>
          <w:szCs w:val="21"/>
          <w:highlight w:val="none"/>
        </w:rPr>
        <w:t>西安分行</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朱靖</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总监</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029-87482998</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13363979983</w:t>
      </w:r>
    </w:p>
    <w:p>
      <w:pPr>
        <w:rPr>
          <w:rFonts w:hint="default" w:ascii="Times New Roman" w:hAnsi="Times New Roman" w:eastAsia="仿宋_GB2312" w:cs="Times New Roman"/>
          <w:b/>
          <w:i w:val="0"/>
          <w:iCs w:val="0"/>
          <w:color w:val="auto"/>
          <w:szCs w:val="21"/>
          <w:highlight w:val="none"/>
        </w:rPr>
      </w:pPr>
      <w:r>
        <w:rPr>
          <w:rFonts w:hint="default" w:ascii="Times New Roman" w:hAnsi="Times New Roman" w:eastAsia="仿宋_GB2312" w:cs="Times New Roman"/>
          <w:b/>
          <w:i w:val="0"/>
          <w:iCs w:val="0"/>
          <w:color w:val="auto"/>
          <w:szCs w:val="21"/>
          <w:highlight w:val="none"/>
        </w:rPr>
        <w:t>八、中国民生银行（政采贷）</w:t>
      </w:r>
    </w:p>
    <w:p>
      <w:pPr>
        <w:ind w:left="2310" w:leftChars="200" w:hanging="1890" w:hangingChars="900"/>
        <w:rPr>
          <w:rFonts w:hint="default" w:ascii="Times New Roman" w:hAnsi="Times New Roman" w:eastAsia="仿宋_GB2312" w:cs="Times New Roman"/>
          <w:i w:val="0"/>
          <w:iCs w:val="0"/>
          <w:color w:val="auto"/>
          <w:szCs w:val="21"/>
          <w:highlight w:val="none"/>
        </w:rPr>
      </w:pPr>
      <w:r>
        <w:rPr>
          <w:rFonts w:hint="default" w:ascii="Times New Roman" w:hAnsi="Times New Roman" w:eastAsia="仿宋_GB2312" w:cs="Times New Roman"/>
          <w:i w:val="0"/>
          <w:iCs w:val="0"/>
          <w:color w:val="auto"/>
          <w:szCs w:val="21"/>
          <w:highlight w:val="none"/>
        </w:rPr>
        <w:t>民生银行西安分行  联系人：陈经理 联系电话：61815275 /18821669199</w:t>
      </w:r>
      <w:r>
        <w:rPr>
          <w:rFonts w:hint="default" w:ascii="Times New Roman" w:hAnsi="Times New Roman" w:eastAsia="仿宋_GB2312" w:cs="Times New Roman"/>
          <w:i w:val="0"/>
          <w:iCs w:val="0"/>
          <w:color w:val="auto"/>
          <w:szCs w:val="21"/>
          <w:highlight w:val="none"/>
        </w:rPr>
        <w:br w:type="textWrapping"/>
      </w:r>
      <w:r>
        <w:rPr>
          <w:rFonts w:hint="default" w:ascii="Times New Roman" w:hAnsi="Times New Roman" w:eastAsia="仿宋_GB2312" w:cs="Times New Roman"/>
          <w:i w:val="0"/>
          <w:iCs w:val="0"/>
          <w:color w:val="auto"/>
          <w:szCs w:val="21"/>
          <w:highlight w:val="none"/>
        </w:rPr>
        <w:t xml:space="preserve">联系人：王经理 联系电话：61815280 /18591953690 </w:t>
      </w:r>
    </w:p>
    <w:p>
      <w:pPr>
        <w:rPr>
          <w:rFonts w:hint="default" w:ascii="Times New Roman" w:hAnsi="Times New Roman" w:eastAsia="仿宋_GB2312" w:cs="Times New Roman"/>
          <w:b/>
          <w:i w:val="0"/>
          <w:iCs w:val="0"/>
          <w:color w:val="auto"/>
          <w:szCs w:val="21"/>
          <w:highlight w:val="none"/>
        </w:rPr>
      </w:pPr>
      <w:r>
        <w:rPr>
          <w:rFonts w:hint="default" w:ascii="Times New Roman" w:hAnsi="Times New Roman" w:eastAsia="仿宋_GB2312" w:cs="Times New Roman"/>
          <w:b/>
          <w:i w:val="0"/>
          <w:iCs w:val="0"/>
          <w:color w:val="auto"/>
          <w:szCs w:val="21"/>
          <w:highlight w:val="none"/>
        </w:rPr>
        <w:t>九、浙商银行 （政采贷）</w:t>
      </w:r>
    </w:p>
    <w:p>
      <w:pPr>
        <w:ind w:firstLine="420" w:firstLineChars="200"/>
        <w:rPr>
          <w:rFonts w:hint="default" w:ascii="Times New Roman" w:hAnsi="Times New Roman" w:eastAsia="仿宋_GB2312" w:cs="Times New Roman"/>
          <w:i w:val="0"/>
          <w:iCs w:val="0"/>
          <w:color w:val="auto"/>
          <w:szCs w:val="21"/>
          <w:highlight w:val="none"/>
        </w:rPr>
      </w:pPr>
      <w:r>
        <w:rPr>
          <w:rFonts w:hint="default" w:ascii="Times New Roman" w:hAnsi="Times New Roman" w:eastAsia="仿宋_GB2312" w:cs="Times New Roman"/>
          <w:i w:val="0"/>
          <w:iCs w:val="0"/>
          <w:color w:val="auto"/>
          <w:szCs w:val="21"/>
          <w:highlight w:val="none"/>
        </w:rPr>
        <w:t>西安分行</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西安市雁塔区科技路259号</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曹金辉</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18710993980</w:t>
      </w:r>
    </w:p>
    <w:p>
      <w:pPr>
        <w:rPr>
          <w:rFonts w:hint="default" w:ascii="Times New Roman" w:hAnsi="Times New Roman" w:eastAsia="仿宋_GB2312" w:cs="Times New Roman"/>
          <w:b/>
          <w:i w:val="0"/>
          <w:iCs w:val="0"/>
          <w:color w:val="auto"/>
          <w:szCs w:val="21"/>
          <w:highlight w:val="none"/>
        </w:rPr>
      </w:pPr>
      <w:r>
        <w:rPr>
          <w:rFonts w:hint="default" w:ascii="Times New Roman" w:hAnsi="Times New Roman" w:eastAsia="仿宋_GB2312" w:cs="Times New Roman"/>
          <w:b/>
          <w:i w:val="0"/>
          <w:iCs w:val="0"/>
          <w:color w:val="auto"/>
          <w:szCs w:val="21"/>
          <w:highlight w:val="none"/>
        </w:rPr>
        <w:t xml:space="preserve">十、 招商银行（政采贷） </w:t>
      </w:r>
    </w:p>
    <w:p>
      <w:pPr>
        <w:ind w:firstLine="420" w:firstLineChars="200"/>
        <w:rPr>
          <w:rFonts w:hint="default" w:ascii="Times New Roman" w:hAnsi="Times New Roman" w:eastAsia="仿宋_GB2312" w:cs="Times New Roman"/>
          <w:i w:val="0"/>
          <w:iCs w:val="0"/>
          <w:color w:val="auto"/>
          <w:szCs w:val="21"/>
          <w:highlight w:val="none"/>
        </w:rPr>
      </w:pPr>
      <w:r>
        <w:rPr>
          <w:rFonts w:hint="default" w:ascii="Times New Roman" w:hAnsi="Times New Roman" w:eastAsia="仿宋_GB2312" w:cs="Times New Roman"/>
          <w:i w:val="0"/>
          <w:iCs w:val="0"/>
          <w:color w:val="auto"/>
          <w:szCs w:val="21"/>
          <w:highlight w:val="none"/>
        </w:rPr>
        <w:t>招商银行西安分行   联系人：任瑾；85438988</w:t>
      </w:r>
    </w:p>
    <w:p>
      <w:pPr>
        <w:rPr>
          <w:rFonts w:hint="default" w:ascii="Times New Roman" w:hAnsi="Times New Roman" w:eastAsia="仿宋_GB2312" w:cs="Times New Roman"/>
          <w:b/>
          <w:i w:val="0"/>
          <w:iCs w:val="0"/>
          <w:color w:val="auto"/>
          <w:szCs w:val="21"/>
          <w:highlight w:val="none"/>
        </w:rPr>
      </w:pPr>
      <w:r>
        <w:rPr>
          <w:rFonts w:hint="default" w:ascii="Times New Roman" w:hAnsi="Times New Roman" w:eastAsia="仿宋_GB2312" w:cs="Times New Roman"/>
          <w:b/>
          <w:i w:val="0"/>
          <w:iCs w:val="0"/>
          <w:color w:val="auto"/>
          <w:szCs w:val="21"/>
          <w:highlight w:val="none"/>
        </w:rPr>
        <w:t xml:space="preserve">十一、 长安银行（小微贷） </w:t>
      </w:r>
    </w:p>
    <w:p>
      <w:pPr>
        <w:ind w:firstLine="420" w:firstLineChars="200"/>
        <w:rPr>
          <w:rFonts w:hint="default" w:ascii="Times New Roman" w:hAnsi="Times New Roman" w:eastAsia="仿宋_GB2312" w:cs="Times New Roman"/>
          <w:i w:val="0"/>
          <w:iCs w:val="0"/>
          <w:color w:val="auto"/>
          <w:szCs w:val="21"/>
          <w:highlight w:val="none"/>
        </w:rPr>
      </w:pPr>
      <w:r>
        <w:rPr>
          <w:rFonts w:hint="default" w:ascii="Times New Roman" w:hAnsi="Times New Roman" w:eastAsia="仿宋_GB2312" w:cs="Times New Roman"/>
          <w:i w:val="0"/>
          <w:iCs w:val="0"/>
          <w:color w:val="auto"/>
          <w:szCs w:val="21"/>
          <w:highlight w:val="none"/>
        </w:rPr>
        <w:t xml:space="preserve">长安银行西安曲江新区支行 地址：西安市曲江新区雁南一路3号  </w:t>
      </w:r>
    </w:p>
    <w:p>
      <w:pPr>
        <w:ind w:firstLine="420" w:firstLineChars="200"/>
        <w:rPr>
          <w:rFonts w:hint="default" w:ascii="Times New Roman" w:hAnsi="Times New Roman" w:eastAsia="仿宋_GB2312" w:cs="Times New Roman"/>
          <w:i w:val="0"/>
          <w:iCs w:val="0"/>
          <w:color w:val="auto"/>
          <w:szCs w:val="21"/>
          <w:highlight w:val="none"/>
        </w:rPr>
      </w:pPr>
      <w:r>
        <w:rPr>
          <w:rFonts w:hint="default" w:ascii="Times New Roman" w:hAnsi="Times New Roman" w:eastAsia="仿宋_GB2312" w:cs="Times New Roman"/>
          <w:i w:val="0"/>
          <w:iCs w:val="0"/>
          <w:color w:val="auto"/>
          <w:szCs w:val="21"/>
          <w:highlight w:val="none"/>
        </w:rPr>
        <w:t xml:space="preserve">联系人：陈瑶 13629266833 </w:t>
      </w:r>
    </w:p>
    <w:p>
      <w:pPr>
        <w:rPr>
          <w:rFonts w:hint="eastAsia" w:ascii="仿宋_GB2312" w:hAnsi="仿宋_GB2312" w:eastAsia="仿宋_GB2312" w:cs="仿宋_GB2312"/>
          <w:b/>
          <w:i w:val="0"/>
          <w:iCs w:val="0"/>
          <w:color w:val="auto"/>
          <w:sz w:val="21"/>
          <w:szCs w:val="21"/>
          <w:highlight w:val="none"/>
        </w:rPr>
      </w:pPr>
      <w:r>
        <w:rPr>
          <w:rFonts w:hint="eastAsia" w:ascii="仿宋_GB2312" w:hAnsi="仿宋_GB2312" w:eastAsia="仿宋_GB2312" w:cs="仿宋_GB2312"/>
          <w:b/>
          <w:i w:val="0"/>
          <w:iCs w:val="0"/>
          <w:color w:val="auto"/>
          <w:sz w:val="21"/>
          <w:szCs w:val="21"/>
          <w:highlight w:val="none"/>
        </w:rPr>
        <w:t>十二、网商银行（合同贷）</w:t>
      </w:r>
      <w:r>
        <w:rPr>
          <w:rFonts w:hint="eastAsia" w:ascii="仿宋_GB2312" w:hAnsi="仿宋_GB2312" w:eastAsia="仿宋_GB2312" w:cs="仿宋_GB2312"/>
          <w:b/>
          <w:i w:val="0"/>
          <w:iCs w:val="0"/>
          <w:color w:val="auto"/>
          <w:sz w:val="21"/>
          <w:szCs w:val="21"/>
          <w:highlight w:val="none"/>
        </w:rPr>
        <w:br w:type="textWrapping"/>
      </w:r>
      <w:r>
        <w:rPr>
          <w:rFonts w:hint="eastAsia" w:ascii="仿宋_GB2312" w:hAnsi="仿宋_GB2312" w:eastAsia="仿宋_GB2312" w:cs="仿宋_GB2312"/>
          <w:b/>
          <w:i w:val="0"/>
          <w:iCs w:val="0"/>
          <w:color w:val="auto"/>
          <w:sz w:val="21"/>
          <w:szCs w:val="21"/>
          <w:highlight w:val="none"/>
        </w:rPr>
        <w:t>十三、中国邮政储蓄银行陕西省分行（政采贷）</w:t>
      </w:r>
    </w:p>
    <w:p>
      <w:pPr>
        <w:tabs>
          <w:tab w:val="left" w:pos="588"/>
        </w:tabs>
        <w:spacing w:line="360" w:lineRule="auto"/>
        <w:rPr>
          <w:rFonts w:ascii="仿宋_GB2312" w:hAnsi="仿宋_GB2312" w:eastAsia="仿宋_GB2312" w:cs="仿宋_GB2312"/>
          <w:color w:val="auto"/>
          <w:sz w:val="24"/>
        </w:rPr>
      </w:pPr>
    </w:p>
    <w:bookmarkEnd w:id="388"/>
    <w:bookmarkEnd w:id="389"/>
    <w:bookmarkEnd w:id="390"/>
    <w:bookmarkEnd w:id="391"/>
    <w:p>
      <w:pPr>
        <w:pStyle w:val="47"/>
        <w:rPr>
          <w:rFonts w:ascii="仿宋_GB2312" w:hAnsi="仿宋_GB2312" w:eastAsia="仿宋_GB2312" w:cs="仿宋_GB2312"/>
          <w:color w:val="auto"/>
          <w:sz w:val="24"/>
          <w:szCs w:val="24"/>
        </w:rPr>
      </w:pPr>
      <w:bookmarkStart w:id="392" w:name="_Toc9152"/>
      <w:bookmarkStart w:id="393" w:name="_Toc17469"/>
      <w:bookmarkStart w:id="394" w:name="_Toc58504447"/>
      <w:r>
        <w:rPr>
          <w:rFonts w:hint="eastAsia" w:ascii="仿宋_GB2312" w:hAnsi="仿宋_GB2312" w:eastAsia="仿宋_GB2312" w:cs="仿宋_GB2312"/>
          <w:color w:val="auto"/>
          <w:sz w:val="24"/>
          <w:szCs w:val="24"/>
        </w:rPr>
        <w:t>第三章  评审办法和标准</w:t>
      </w:r>
      <w:bookmarkEnd w:id="392"/>
    </w:p>
    <w:p>
      <w:pPr>
        <w:tabs>
          <w:tab w:val="left" w:pos="360"/>
          <w:tab w:val="left" w:pos="588"/>
        </w:tabs>
        <w:spacing w:line="360" w:lineRule="auto"/>
        <w:ind w:left="840"/>
        <w:rPr>
          <w:rFonts w:ascii="仿宋_GB2312" w:hAnsi="仿宋_GB2312" w:eastAsia="仿宋_GB2312" w:cs="仿宋_GB2312"/>
          <w:color w:val="auto"/>
          <w:sz w:val="24"/>
        </w:rPr>
      </w:pPr>
    </w:p>
    <w:p>
      <w:pPr>
        <w:pStyle w:val="85"/>
        <w:spacing w:before="24" w:after="24"/>
        <w:rPr>
          <w:rFonts w:ascii="仿宋_GB2312" w:hAnsi="仿宋_GB2312" w:eastAsia="仿宋_GB2312" w:cs="仿宋_GB2312"/>
          <w:color w:val="auto"/>
          <w:sz w:val="24"/>
        </w:rPr>
      </w:pPr>
      <w:bookmarkStart w:id="395" w:name="_Toc7005040"/>
      <w:bookmarkStart w:id="396" w:name="_Toc5542"/>
      <w:r>
        <w:rPr>
          <w:rFonts w:hint="eastAsia" w:ascii="仿宋_GB2312" w:hAnsi="仿宋_GB2312" w:eastAsia="仿宋_GB2312" w:cs="仿宋_GB2312"/>
          <w:color w:val="auto"/>
          <w:sz w:val="24"/>
        </w:rPr>
        <w:t>1.评审方法</w:t>
      </w:r>
      <w:bookmarkEnd w:id="395"/>
      <w:bookmarkEnd w:id="396"/>
    </w:p>
    <w:p>
      <w:pPr>
        <w:pStyle w:val="23"/>
        <w:rPr>
          <w:rFonts w:ascii="仿宋_GB2312" w:hAnsi="仿宋_GB2312" w:eastAsia="仿宋_GB2312" w:cs="仿宋_GB2312"/>
          <w:color w:val="auto"/>
          <w:sz w:val="24"/>
        </w:rPr>
      </w:pPr>
      <w:r>
        <w:rPr>
          <w:rFonts w:hint="eastAsia" w:ascii="仿宋_GB2312" w:hAnsi="仿宋_GB2312" w:eastAsia="仿宋_GB2312" w:cs="仿宋_GB2312"/>
          <w:color w:val="auto"/>
          <w:sz w:val="24"/>
        </w:rPr>
        <w:t>本次评审采用综合评分法。磋商小组对满足磋商文件实质性要求的响应文件，按照本章第2条规定的评审标准进行打分，并按得分由高到低顺序推荐成交候选人，或根据采购人授权直接确定成交供应商。综合评分相等时，按照最后报价由低到高的顺序推荐；报价也相等的，按技术指标优劣顺序排列。</w:t>
      </w:r>
    </w:p>
    <w:p>
      <w:pPr>
        <w:pStyle w:val="85"/>
        <w:spacing w:before="24" w:after="24"/>
        <w:rPr>
          <w:rFonts w:ascii="仿宋_GB2312" w:hAnsi="仿宋_GB2312" w:eastAsia="仿宋_GB2312" w:cs="仿宋_GB2312"/>
          <w:color w:val="auto"/>
          <w:sz w:val="24"/>
        </w:rPr>
      </w:pPr>
      <w:bookmarkStart w:id="397" w:name="_Toc13369"/>
      <w:bookmarkStart w:id="398" w:name="_Toc7005041"/>
      <w:r>
        <w:rPr>
          <w:rFonts w:hint="eastAsia" w:ascii="仿宋_GB2312" w:hAnsi="仿宋_GB2312" w:eastAsia="仿宋_GB2312" w:cs="仿宋_GB2312"/>
          <w:color w:val="auto"/>
          <w:sz w:val="24"/>
        </w:rPr>
        <w:t>2.评审标准</w:t>
      </w:r>
      <w:bookmarkEnd w:id="397"/>
      <w:bookmarkEnd w:id="398"/>
    </w:p>
    <w:p>
      <w:pPr>
        <w:pStyle w:val="23"/>
        <w:rPr>
          <w:rFonts w:ascii="仿宋_GB2312" w:hAnsi="仿宋_GB2312" w:eastAsia="仿宋_GB2312" w:cs="仿宋_GB2312"/>
          <w:color w:val="auto"/>
          <w:sz w:val="24"/>
        </w:rPr>
      </w:pPr>
      <w:r>
        <w:rPr>
          <w:rFonts w:hint="eastAsia" w:ascii="仿宋_GB2312" w:hAnsi="仿宋_GB2312" w:eastAsia="仿宋_GB2312" w:cs="仿宋_GB2312"/>
          <w:color w:val="auto"/>
          <w:sz w:val="24"/>
        </w:rPr>
        <w:t>2.1 资格审查和符合性评审标准：见附表一和附表二。</w:t>
      </w:r>
    </w:p>
    <w:p>
      <w:pPr>
        <w:pStyle w:val="23"/>
        <w:rPr>
          <w:rFonts w:ascii="仿宋_GB2312" w:hAnsi="仿宋_GB2312" w:eastAsia="仿宋_GB2312" w:cs="仿宋_GB2312"/>
          <w:color w:val="auto"/>
          <w:sz w:val="24"/>
        </w:rPr>
      </w:pPr>
      <w:r>
        <w:rPr>
          <w:rFonts w:hint="eastAsia" w:ascii="仿宋_GB2312" w:hAnsi="仿宋_GB2312" w:eastAsia="仿宋_GB2312" w:cs="仿宋_GB2312"/>
          <w:color w:val="auto"/>
          <w:sz w:val="24"/>
        </w:rPr>
        <w:t>2.2 分值构成：总分100分，其中</w:t>
      </w:r>
    </w:p>
    <w:p>
      <w:pPr>
        <w:pStyle w:val="23"/>
        <w:ind w:firstLine="480" w:firstLineChars="200"/>
        <w:rPr>
          <w:rFonts w:ascii="仿宋_GB2312" w:hAnsi="仿宋_GB2312" w:eastAsia="仿宋_GB2312" w:cs="仿宋_GB2312"/>
          <w:color w:val="auto"/>
          <w:sz w:val="24"/>
        </w:rPr>
      </w:pPr>
      <w:r>
        <w:rPr>
          <w:rFonts w:hint="eastAsia" w:ascii="仿宋_GB2312" w:hAnsi="仿宋_GB2312" w:eastAsia="仿宋_GB2312" w:cs="仿宋_GB2312"/>
          <w:color w:val="auto"/>
          <w:sz w:val="24"/>
        </w:rPr>
        <w:t xml:space="preserve">商务和技术部分分值：50分；  </w:t>
      </w:r>
    </w:p>
    <w:p>
      <w:pPr>
        <w:pStyle w:val="23"/>
        <w:ind w:firstLine="480" w:firstLineChars="200"/>
        <w:rPr>
          <w:rFonts w:ascii="仿宋_GB2312" w:hAnsi="仿宋_GB2312" w:eastAsia="仿宋_GB2312" w:cs="仿宋_GB2312"/>
          <w:color w:val="auto"/>
          <w:sz w:val="24"/>
        </w:rPr>
      </w:pPr>
      <w:r>
        <w:rPr>
          <w:rFonts w:hint="eastAsia" w:ascii="仿宋_GB2312" w:hAnsi="仿宋_GB2312" w:eastAsia="仿宋_GB2312" w:cs="仿宋_GB2312"/>
          <w:color w:val="auto"/>
          <w:sz w:val="24"/>
        </w:rPr>
        <w:t>报价部分分值：50分。</w:t>
      </w:r>
    </w:p>
    <w:p>
      <w:pPr>
        <w:pStyle w:val="23"/>
        <w:rPr>
          <w:rFonts w:ascii="仿宋_GB2312" w:hAnsi="仿宋_GB2312" w:eastAsia="仿宋_GB2312" w:cs="仿宋_GB2312"/>
          <w:color w:val="auto"/>
          <w:sz w:val="24"/>
        </w:rPr>
      </w:pPr>
      <w:bookmarkStart w:id="399" w:name="_Ref426362114"/>
      <w:r>
        <w:rPr>
          <w:rFonts w:hint="eastAsia" w:ascii="仿宋_GB2312" w:hAnsi="仿宋_GB2312" w:eastAsia="仿宋_GB2312" w:cs="仿宋_GB2312"/>
          <w:color w:val="auto"/>
          <w:sz w:val="24"/>
        </w:rPr>
        <w:t>2.3  评审</w:t>
      </w:r>
      <w:bookmarkEnd w:id="399"/>
      <w:r>
        <w:rPr>
          <w:rFonts w:hint="eastAsia" w:ascii="仿宋_GB2312" w:hAnsi="仿宋_GB2312" w:eastAsia="仿宋_GB2312" w:cs="仿宋_GB2312"/>
          <w:color w:val="auto"/>
          <w:sz w:val="24"/>
        </w:rPr>
        <w:t>细则</w:t>
      </w:r>
    </w:p>
    <w:p>
      <w:pPr>
        <w:pStyle w:val="23"/>
        <w:rPr>
          <w:rFonts w:ascii="仿宋_GB2312" w:hAnsi="仿宋_GB2312" w:eastAsia="仿宋_GB2312" w:cs="仿宋_GB2312"/>
          <w:color w:val="auto"/>
          <w:sz w:val="24"/>
        </w:rPr>
      </w:pPr>
      <w:bookmarkStart w:id="400" w:name="_Ref426362140"/>
      <w:r>
        <w:rPr>
          <w:rFonts w:hint="eastAsia" w:ascii="仿宋_GB2312" w:hAnsi="仿宋_GB2312" w:eastAsia="仿宋_GB2312" w:cs="仿宋_GB2312"/>
          <w:color w:val="auto"/>
          <w:sz w:val="24"/>
        </w:rPr>
        <w:t>2.3.1商务和技术部分评分标准：见附表</w:t>
      </w:r>
      <w:bookmarkEnd w:id="400"/>
      <w:r>
        <w:rPr>
          <w:rFonts w:hint="eastAsia" w:ascii="仿宋_GB2312" w:hAnsi="仿宋_GB2312" w:eastAsia="仿宋_GB2312" w:cs="仿宋_GB2312"/>
          <w:color w:val="auto"/>
          <w:sz w:val="24"/>
        </w:rPr>
        <w:t>三</w:t>
      </w:r>
    </w:p>
    <w:p>
      <w:pPr>
        <w:pStyle w:val="23"/>
        <w:rPr>
          <w:rFonts w:ascii="仿宋_GB2312" w:hAnsi="仿宋_GB2312" w:eastAsia="仿宋_GB2312" w:cs="仿宋_GB2312"/>
          <w:color w:val="auto"/>
          <w:sz w:val="24"/>
        </w:rPr>
      </w:pPr>
      <w:bookmarkStart w:id="401" w:name="_Ref426362176"/>
      <w:r>
        <w:rPr>
          <w:rFonts w:hint="eastAsia" w:ascii="仿宋_GB2312" w:hAnsi="仿宋_GB2312" w:eastAsia="仿宋_GB2312" w:cs="仿宋_GB2312"/>
          <w:color w:val="auto"/>
          <w:sz w:val="24"/>
        </w:rPr>
        <w:t>2.3.2报价评分标准：</w:t>
      </w:r>
      <w:bookmarkEnd w:id="401"/>
      <w:r>
        <w:rPr>
          <w:rFonts w:hint="eastAsia" w:ascii="仿宋_GB2312" w:hAnsi="仿宋_GB2312" w:eastAsia="仿宋_GB2312" w:cs="仿宋_GB2312"/>
          <w:color w:val="auto"/>
          <w:sz w:val="24"/>
        </w:rPr>
        <w:t>见附表四</w:t>
      </w:r>
    </w:p>
    <w:p>
      <w:pPr>
        <w:pStyle w:val="23"/>
        <w:rPr>
          <w:rFonts w:hint="eastAsia" w:ascii="仿宋" w:hAnsi="仿宋" w:eastAsia="仿宋" w:cs="仿宋"/>
          <w:color w:val="auto"/>
          <w:sz w:val="24"/>
        </w:rPr>
      </w:pPr>
      <w:r>
        <w:rPr>
          <w:rFonts w:hint="eastAsia" w:ascii="仿宋" w:hAnsi="仿宋" w:eastAsia="仿宋" w:cs="仿宋"/>
          <w:color w:val="auto"/>
          <w:sz w:val="24"/>
        </w:rPr>
        <w:t>（1）根据《关于调整优化节能产品、环境标志产品政府采购执行机制的通知》（财库〔2019〕9号）的规定，</w:t>
      </w:r>
      <w:r>
        <w:rPr>
          <w:rFonts w:hint="eastAsia" w:ascii="仿宋" w:hAnsi="仿宋" w:eastAsia="仿宋" w:cs="仿宋"/>
          <w:color w:val="auto"/>
          <w:sz w:val="24"/>
          <w:lang w:eastAsia="zh-CN"/>
        </w:rPr>
        <w:t>供应商</w:t>
      </w:r>
      <w:r>
        <w:rPr>
          <w:rFonts w:hint="eastAsia" w:ascii="仿宋" w:hAnsi="仿宋" w:eastAsia="仿宋" w:cs="仿宋"/>
          <w:color w:val="auto"/>
          <w:sz w:val="24"/>
        </w:rPr>
        <w:t>为提供服务所伴随的货物属于节能产品、环境标志产品品目清单范围内，且</w:t>
      </w:r>
      <w:r>
        <w:rPr>
          <w:rFonts w:hint="eastAsia" w:ascii="仿宋" w:hAnsi="仿宋" w:eastAsia="仿宋" w:cs="仿宋"/>
          <w:color w:val="auto"/>
          <w:sz w:val="24"/>
          <w:lang w:eastAsia="zh-CN"/>
        </w:rPr>
        <w:t>供应商</w:t>
      </w:r>
      <w:r>
        <w:rPr>
          <w:rFonts w:hint="eastAsia" w:ascii="仿宋" w:hAnsi="仿宋" w:eastAsia="仿宋" w:cs="仿宋"/>
          <w:color w:val="auto"/>
          <w:sz w:val="24"/>
        </w:rPr>
        <w:t>所投产品具有有效期内的产品认证证书，在评标时予以优先采购，具体见评审因素和指标内容。</w:t>
      </w:r>
    </w:p>
    <w:p>
      <w:pPr>
        <w:pStyle w:val="23"/>
        <w:rPr>
          <w:rFonts w:hint="eastAsia" w:ascii="仿宋" w:hAnsi="仿宋" w:eastAsia="仿宋" w:cs="仿宋"/>
          <w:color w:val="auto"/>
          <w:sz w:val="24"/>
        </w:rPr>
      </w:pPr>
      <w:r>
        <w:rPr>
          <w:rFonts w:hint="eastAsia" w:ascii="仿宋" w:hAnsi="仿宋" w:eastAsia="仿宋" w:cs="仿宋"/>
          <w:color w:val="auto"/>
          <w:sz w:val="24"/>
        </w:rPr>
        <w:t>（</w:t>
      </w:r>
      <w:r>
        <w:rPr>
          <w:rFonts w:hint="eastAsia" w:ascii="仿宋" w:hAnsi="仿宋" w:eastAsia="仿宋" w:cs="仿宋"/>
          <w:color w:val="auto"/>
          <w:sz w:val="24"/>
          <w:lang w:val="en-US" w:eastAsia="zh-CN"/>
        </w:rPr>
        <w:t>2</w:t>
      </w:r>
      <w:r>
        <w:rPr>
          <w:rFonts w:hint="eastAsia" w:ascii="仿宋" w:hAnsi="仿宋" w:eastAsia="仿宋" w:cs="仿宋"/>
          <w:color w:val="auto"/>
          <w:sz w:val="24"/>
        </w:rPr>
        <w:t>）评审基准价。有效响应文件中的最后报价最低报价为评审基准价。</w:t>
      </w:r>
    </w:p>
    <w:p>
      <w:pPr>
        <w:pStyle w:val="23"/>
        <w:rPr>
          <w:rFonts w:hint="default" w:ascii="仿宋" w:hAnsi="仿宋" w:eastAsia="仿宋" w:cs="仿宋"/>
          <w:color w:val="auto"/>
          <w:sz w:val="24"/>
          <w:lang w:val="en-US" w:eastAsia="zh-CN"/>
        </w:rPr>
      </w:pPr>
      <w:r>
        <w:rPr>
          <w:rFonts w:hint="eastAsia" w:ascii="仿宋" w:hAnsi="仿宋" w:eastAsia="仿宋" w:cs="仿宋"/>
          <w:color w:val="auto"/>
          <w:sz w:val="24"/>
        </w:rPr>
        <w:t>（</w:t>
      </w:r>
      <w:r>
        <w:rPr>
          <w:rFonts w:hint="eastAsia" w:ascii="仿宋" w:hAnsi="仿宋" w:eastAsia="仿宋" w:cs="仿宋"/>
          <w:color w:val="auto"/>
          <w:sz w:val="24"/>
          <w:lang w:val="en-US" w:eastAsia="zh-CN"/>
        </w:rPr>
        <w:t>3</w:t>
      </w:r>
      <w:r>
        <w:rPr>
          <w:rFonts w:hint="eastAsia" w:ascii="仿宋" w:hAnsi="仿宋" w:eastAsia="仿宋" w:cs="仿宋"/>
          <w:color w:val="auto"/>
          <w:sz w:val="24"/>
        </w:rPr>
        <w:t>）供应商报价得分=(评审基准价／最后报价)×</w:t>
      </w:r>
      <w:r>
        <w:rPr>
          <w:rFonts w:hint="eastAsia" w:ascii="仿宋" w:hAnsi="仿宋" w:eastAsia="仿宋" w:cs="仿宋"/>
          <w:color w:val="auto"/>
          <w:sz w:val="24"/>
          <w:lang w:val="en-US" w:eastAsia="zh-CN"/>
        </w:rPr>
        <w:t>50</w:t>
      </w:r>
    </w:p>
    <w:p>
      <w:pPr>
        <w:tabs>
          <w:tab w:val="left" w:pos="588"/>
        </w:tabs>
        <w:spacing w:line="360" w:lineRule="auto"/>
        <w:rPr>
          <w:rFonts w:ascii="仿宋_GB2312" w:hAnsi="仿宋_GB2312" w:eastAsia="仿宋_GB2312" w:cs="仿宋_GB2312"/>
          <w:color w:val="auto"/>
          <w:sz w:val="24"/>
        </w:rPr>
      </w:pPr>
      <w:r>
        <w:rPr>
          <w:rFonts w:hint="eastAsia" w:ascii="仿宋_GB2312" w:hAnsi="仿宋_GB2312" w:eastAsia="仿宋_GB2312" w:cs="仿宋_GB2312"/>
          <w:color w:val="auto"/>
          <w:sz w:val="24"/>
        </w:rPr>
        <w:t>2.3.</w:t>
      </w:r>
      <w:r>
        <w:rPr>
          <w:rFonts w:ascii="仿宋_GB2312" w:hAnsi="仿宋_GB2312" w:eastAsia="仿宋_GB2312" w:cs="仿宋_GB2312"/>
          <w:color w:val="auto"/>
          <w:sz w:val="24"/>
        </w:rPr>
        <w:t>3</w:t>
      </w:r>
      <w:r>
        <w:rPr>
          <w:rFonts w:hint="eastAsia" w:ascii="仿宋_GB2312" w:hAnsi="仿宋_GB2312" w:eastAsia="仿宋_GB2312" w:cs="仿宋_GB2312"/>
          <w:color w:val="auto"/>
          <w:sz w:val="24"/>
        </w:rPr>
        <w:t xml:space="preserve"> 响应文件出现下列情况之一者，磋商小组在评审过程中按以下原则修正：</w:t>
      </w:r>
    </w:p>
    <w:p>
      <w:pPr>
        <w:tabs>
          <w:tab w:val="left" w:pos="588"/>
        </w:tabs>
        <w:spacing w:line="360" w:lineRule="auto"/>
        <w:ind w:firstLine="120" w:firstLineChars="50"/>
        <w:rPr>
          <w:rFonts w:ascii="仿宋_GB2312" w:hAnsi="仿宋_GB2312" w:eastAsia="仿宋_GB2312" w:cs="仿宋_GB2312"/>
          <w:color w:val="auto"/>
          <w:sz w:val="24"/>
        </w:rPr>
      </w:pPr>
      <w:r>
        <w:rPr>
          <w:rFonts w:hint="eastAsia" w:ascii="仿宋_GB2312" w:hAnsi="仿宋_GB2312" w:eastAsia="仿宋_GB2312" w:cs="仿宋_GB2312"/>
          <w:color w:val="auto"/>
          <w:sz w:val="24"/>
        </w:rPr>
        <w:t>（1）大写金额与小写金额不一致的，以大写金额为准；</w:t>
      </w:r>
    </w:p>
    <w:p>
      <w:pPr>
        <w:tabs>
          <w:tab w:val="left" w:pos="588"/>
        </w:tabs>
        <w:spacing w:line="360" w:lineRule="auto"/>
        <w:ind w:firstLine="120" w:firstLineChars="50"/>
        <w:rPr>
          <w:rFonts w:ascii="仿宋_GB2312" w:hAnsi="仿宋_GB2312" w:eastAsia="仿宋_GB2312" w:cs="仿宋_GB2312"/>
          <w:color w:val="auto"/>
          <w:sz w:val="24"/>
        </w:rPr>
      </w:pPr>
      <w:r>
        <w:rPr>
          <w:rFonts w:hint="eastAsia" w:ascii="仿宋_GB2312" w:hAnsi="仿宋_GB2312" w:eastAsia="仿宋_GB2312" w:cs="仿宋_GB2312"/>
          <w:color w:val="auto"/>
          <w:sz w:val="24"/>
        </w:rPr>
        <w:t>（2）总价金额与按单价汇总金额不一致的，以单价金额计算结果为准；</w:t>
      </w:r>
    </w:p>
    <w:p>
      <w:pPr>
        <w:tabs>
          <w:tab w:val="left" w:pos="588"/>
        </w:tabs>
        <w:spacing w:line="360" w:lineRule="auto"/>
        <w:ind w:firstLine="120" w:firstLineChars="50"/>
        <w:rPr>
          <w:rFonts w:ascii="仿宋_GB2312" w:hAnsi="仿宋_GB2312" w:eastAsia="仿宋_GB2312" w:cs="仿宋_GB2312"/>
          <w:color w:val="auto"/>
          <w:sz w:val="24"/>
        </w:rPr>
      </w:pPr>
      <w:r>
        <w:rPr>
          <w:rFonts w:hint="eastAsia" w:ascii="仿宋_GB2312" w:hAnsi="仿宋_GB2312" w:eastAsia="仿宋_GB2312" w:cs="仿宋_GB2312"/>
          <w:color w:val="auto"/>
          <w:sz w:val="24"/>
        </w:rPr>
        <w:t>（3）单价金额小数点有明显错位的，应以总价为准，并修改单价；</w:t>
      </w:r>
    </w:p>
    <w:p>
      <w:pPr>
        <w:tabs>
          <w:tab w:val="left" w:pos="588"/>
        </w:tabs>
        <w:spacing w:line="360" w:lineRule="auto"/>
        <w:ind w:firstLine="120" w:firstLineChars="50"/>
        <w:rPr>
          <w:rFonts w:ascii="仿宋_GB2312" w:hAnsi="仿宋_GB2312" w:eastAsia="仿宋_GB2312" w:cs="仿宋_GB2312"/>
          <w:color w:val="auto"/>
          <w:sz w:val="24"/>
        </w:rPr>
      </w:pPr>
      <w:r>
        <w:rPr>
          <w:rFonts w:hint="eastAsia" w:ascii="仿宋_GB2312" w:hAnsi="仿宋_GB2312" w:eastAsia="仿宋_GB2312" w:cs="仿宋_GB2312"/>
          <w:color w:val="auto"/>
          <w:sz w:val="24"/>
        </w:rPr>
        <w:t>（4）对不同文字文本响应文件的解释发生异议的，以中文文本为准；</w:t>
      </w:r>
    </w:p>
    <w:p>
      <w:pPr>
        <w:tabs>
          <w:tab w:val="left" w:pos="588"/>
        </w:tabs>
        <w:spacing w:line="360" w:lineRule="auto"/>
        <w:ind w:firstLine="120" w:firstLineChars="50"/>
        <w:rPr>
          <w:rFonts w:ascii="仿宋_GB2312" w:hAnsi="仿宋_GB2312" w:eastAsia="仿宋_GB2312" w:cs="仿宋_GB2312"/>
          <w:color w:val="auto"/>
          <w:sz w:val="24"/>
        </w:rPr>
      </w:pPr>
      <w:r>
        <w:rPr>
          <w:rFonts w:hint="eastAsia" w:ascii="仿宋_GB2312" w:hAnsi="仿宋_GB2312" w:eastAsia="仿宋_GB2312" w:cs="仿宋_GB2312"/>
          <w:color w:val="auto"/>
          <w:sz w:val="24"/>
        </w:rPr>
        <w:t>（5）文字与图表不一致的，以文字为准；</w:t>
      </w:r>
    </w:p>
    <w:p>
      <w:pPr>
        <w:tabs>
          <w:tab w:val="left" w:pos="588"/>
        </w:tabs>
        <w:spacing w:line="360" w:lineRule="auto"/>
        <w:ind w:firstLine="120" w:firstLineChars="50"/>
        <w:rPr>
          <w:rFonts w:ascii="仿宋_GB2312" w:hAnsi="仿宋_GB2312" w:eastAsia="仿宋_GB2312" w:cs="仿宋_GB2312"/>
          <w:color w:val="auto"/>
          <w:sz w:val="24"/>
        </w:rPr>
      </w:pPr>
      <w:r>
        <w:rPr>
          <w:rFonts w:hint="eastAsia" w:ascii="仿宋_GB2312" w:hAnsi="仿宋_GB2312" w:eastAsia="仿宋_GB2312" w:cs="仿宋_GB2312"/>
          <w:color w:val="auto"/>
          <w:sz w:val="24"/>
        </w:rPr>
        <w:t>（6）正本与副本不一致的，以正本为准；</w:t>
      </w:r>
    </w:p>
    <w:p>
      <w:pPr>
        <w:tabs>
          <w:tab w:val="left" w:pos="588"/>
        </w:tabs>
        <w:spacing w:line="360" w:lineRule="auto"/>
        <w:ind w:firstLine="120" w:firstLineChars="50"/>
        <w:rPr>
          <w:rFonts w:ascii="仿宋_GB2312" w:hAnsi="仿宋_GB2312" w:eastAsia="仿宋_GB2312" w:cs="仿宋_GB2312"/>
          <w:color w:val="auto"/>
          <w:sz w:val="24"/>
        </w:rPr>
      </w:pPr>
      <w:r>
        <w:rPr>
          <w:rFonts w:hint="eastAsia" w:ascii="仿宋_GB2312" w:hAnsi="仿宋_GB2312" w:eastAsia="仿宋_GB2312" w:cs="仿宋_GB2312"/>
          <w:color w:val="auto"/>
          <w:sz w:val="24"/>
        </w:rPr>
        <w:t>（7）响应文件的文字叙述与制造厂商的产品样本/检测报告不符时，以产品样本/检测报告为准。</w:t>
      </w:r>
    </w:p>
    <w:p>
      <w:pPr>
        <w:pStyle w:val="85"/>
        <w:spacing w:before="24" w:after="24"/>
        <w:rPr>
          <w:rFonts w:ascii="仿宋_GB2312" w:hAnsi="仿宋_GB2312" w:eastAsia="仿宋_GB2312" w:cs="仿宋_GB2312"/>
          <w:color w:val="auto"/>
          <w:sz w:val="24"/>
        </w:rPr>
      </w:pPr>
      <w:bookmarkStart w:id="402" w:name="_Toc17056"/>
      <w:bookmarkStart w:id="403" w:name="_Toc7005042"/>
      <w:r>
        <w:rPr>
          <w:rFonts w:hint="eastAsia" w:ascii="仿宋_GB2312" w:hAnsi="仿宋_GB2312" w:eastAsia="仿宋_GB2312" w:cs="仿宋_GB2312"/>
          <w:color w:val="auto"/>
          <w:sz w:val="24"/>
        </w:rPr>
        <w:t>3.评审程序</w:t>
      </w:r>
      <w:bookmarkEnd w:id="402"/>
      <w:bookmarkEnd w:id="403"/>
    </w:p>
    <w:p>
      <w:pPr>
        <w:pStyle w:val="23"/>
        <w:rPr>
          <w:rFonts w:ascii="仿宋_GB2312" w:hAnsi="仿宋_GB2312" w:eastAsia="仿宋_GB2312" w:cs="仿宋_GB2312"/>
          <w:b/>
          <w:color w:val="auto"/>
          <w:sz w:val="24"/>
        </w:rPr>
      </w:pPr>
      <w:bookmarkStart w:id="404" w:name="_Toc7005043"/>
      <w:r>
        <w:rPr>
          <w:rFonts w:hint="eastAsia" w:ascii="仿宋_GB2312" w:hAnsi="仿宋_GB2312" w:eastAsia="仿宋_GB2312" w:cs="仿宋_GB2312"/>
          <w:b/>
          <w:color w:val="auto"/>
          <w:sz w:val="24"/>
        </w:rPr>
        <w:t>3.1资格审查及符合性审查</w:t>
      </w:r>
      <w:bookmarkEnd w:id="404"/>
    </w:p>
    <w:p>
      <w:pPr>
        <w:pStyle w:val="23"/>
        <w:rPr>
          <w:rFonts w:ascii="仿宋_GB2312" w:hAnsi="仿宋_GB2312" w:eastAsia="仿宋_GB2312" w:cs="仿宋_GB2312"/>
          <w:color w:val="auto"/>
          <w:sz w:val="24"/>
        </w:rPr>
      </w:pPr>
      <w:r>
        <w:rPr>
          <w:rFonts w:hint="eastAsia" w:ascii="仿宋_GB2312" w:hAnsi="仿宋_GB2312" w:eastAsia="仿宋_GB2312" w:cs="仿宋_GB2312"/>
          <w:color w:val="auto"/>
          <w:sz w:val="24"/>
        </w:rPr>
        <w:t>3.1.1 磋商小组按附表一所列审查标准，对供应商资格进行审查，以确定供应商是否具备磋商资格。</w:t>
      </w:r>
    </w:p>
    <w:p>
      <w:pPr>
        <w:pStyle w:val="23"/>
        <w:rPr>
          <w:rFonts w:ascii="仿宋_GB2312" w:hAnsi="仿宋_GB2312" w:eastAsia="仿宋_GB2312" w:cs="仿宋_GB2312"/>
          <w:color w:val="auto"/>
          <w:sz w:val="24"/>
        </w:rPr>
      </w:pPr>
      <w:r>
        <w:rPr>
          <w:rFonts w:hint="eastAsia" w:ascii="仿宋_GB2312" w:hAnsi="仿宋_GB2312" w:eastAsia="仿宋_GB2312" w:cs="仿宋_GB2312"/>
          <w:color w:val="auto"/>
          <w:sz w:val="24"/>
        </w:rPr>
        <w:t>3.1.2 磋商小组对符合资格要求的供应商按附表二进行符合性审查，以确定其是否满足磋商文件的实质性要求（见本章内的符合性审查表）。</w:t>
      </w:r>
    </w:p>
    <w:p>
      <w:pPr>
        <w:pStyle w:val="23"/>
        <w:rPr>
          <w:rFonts w:ascii="仿宋_GB2312" w:hAnsi="仿宋_GB2312" w:eastAsia="仿宋_GB2312" w:cs="仿宋_GB2312"/>
          <w:color w:val="auto"/>
          <w:sz w:val="24"/>
        </w:rPr>
      </w:pPr>
      <w:r>
        <w:rPr>
          <w:rFonts w:hint="eastAsia" w:ascii="仿宋_GB2312" w:hAnsi="仿宋_GB2312" w:eastAsia="仿宋_GB2312" w:cs="仿宋_GB2312"/>
          <w:color w:val="auto"/>
          <w:sz w:val="24"/>
        </w:rPr>
        <w:t>3.1.3 磋商小组在资格审查和符合性审查时，可以要求供应商对响应文件中含义不明确、同类问题表述不一致或者有明显文字和计算错误的内容作出必要的澄清、说明或更正。供应商的澄清、说明或更正不得超出响应文件的范围或者改变响应文件的实质性内容。</w:t>
      </w:r>
    </w:p>
    <w:p>
      <w:pPr>
        <w:pStyle w:val="23"/>
        <w:rPr>
          <w:rFonts w:ascii="仿宋_GB2312" w:hAnsi="仿宋_GB2312" w:eastAsia="仿宋_GB2312" w:cs="仿宋_GB2312"/>
          <w:color w:val="auto"/>
          <w:sz w:val="24"/>
        </w:rPr>
      </w:pPr>
      <w:r>
        <w:rPr>
          <w:rFonts w:hint="eastAsia" w:ascii="仿宋_GB2312" w:hAnsi="仿宋_GB2312" w:eastAsia="仿宋_GB2312" w:cs="仿宋_GB2312"/>
          <w:color w:val="auto"/>
          <w:sz w:val="24"/>
        </w:rPr>
        <w:t>磋商小组不接受供应商主动提出的澄清、说明或补正。</w:t>
      </w:r>
    </w:p>
    <w:p>
      <w:pPr>
        <w:pStyle w:val="23"/>
        <w:rPr>
          <w:rFonts w:ascii="仿宋_GB2312" w:hAnsi="仿宋_GB2312" w:eastAsia="仿宋_GB2312" w:cs="仿宋_GB2312"/>
          <w:color w:val="auto"/>
          <w:sz w:val="24"/>
        </w:rPr>
      </w:pPr>
      <w:r>
        <w:rPr>
          <w:rFonts w:hint="eastAsia" w:ascii="仿宋_GB2312" w:hAnsi="仿宋_GB2312" w:eastAsia="仿宋_GB2312" w:cs="仿宋_GB2312"/>
          <w:color w:val="auto"/>
          <w:sz w:val="24"/>
        </w:rPr>
        <w:t>供应商的书面澄清、说明和补正属于响应文件的组成部分。</w:t>
      </w:r>
    </w:p>
    <w:p>
      <w:pPr>
        <w:pStyle w:val="23"/>
        <w:rPr>
          <w:rFonts w:ascii="仿宋_GB2312" w:hAnsi="仿宋_GB2312" w:eastAsia="仿宋_GB2312" w:cs="仿宋_GB2312"/>
          <w:color w:val="auto"/>
          <w:sz w:val="24"/>
        </w:rPr>
      </w:pPr>
      <w:r>
        <w:rPr>
          <w:rFonts w:hint="eastAsia" w:ascii="仿宋_GB2312" w:hAnsi="仿宋_GB2312" w:eastAsia="仿宋_GB2312" w:cs="仿宋_GB2312"/>
          <w:color w:val="auto"/>
          <w:sz w:val="24"/>
        </w:rPr>
        <w:t>磋商小组对供应商提交的澄清、说明或补正有疑问的，可以要求供应商进一步澄清、说明或补正，直至满足评审小组的要求。</w:t>
      </w:r>
    </w:p>
    <w:p>
      <w:pPr>
        <w:pStyle w:val="23"/>
        <w:rPr>
          <w:rFonts w:ascii="仿宋_GB2312" w:hAnsi="仿宋_GB2312" w:eastAsia="仿宋_GB2312" w:cs="仿宋_GB2312"/>
          <w:color w:val="auto"/>
          <w:sz w:val="24"/>
        </w:rPr>
      </w:pPr>
      <w:r>
        <w:rPr>
          <w:rFonts w:hint="eastAsia" w:ascii="仿宋_GB2312" w:hAnsi="仿宋_GB2312" w:eastAsia="仿宋_GB2312" w:cs="仿宋_GB2312"/>
          <w:color w:val="auto"/>
          <w:sz w:val="24"/>
        </w:rPr>
        <w:t>3.1.4 不具备磋商文件要求的资格或未通过符合性审查的供应商，不参与磋商，由磋商小组告知该供应商。</w:t>
      </w:r>
    </w:p>
    <w:p>
      <w:pPr>
        <w:pStyle w:val="23"/>
        <w:rPr>
          <w:rFonts w:ascii="仿宋_GB2312" w:hAnsi="仿宋_GB2312" w:eastAsia="仿宋_GB2312" w:cs="仿宋_GB2312"/>
          <w:color w:val="auto"/>
          <w:sz w:val="24"/>
        </w:rPr>
      </w:pPr>
      <w:r>
        <w:rPr>
          <w:rFonts w:hint="eastAsia" w:ascii="仿宋_GB2312" w:hAnsi="仿宋_GB2312" w:eastAsia="仿宋_GB2312" w:cs="仿宋_GB2312"/>
          <w:color w:val="auto"/>
          <w:sz w:val="24"/>
        </w:rPr>
        <w:t>3.1.5 通过资格审查和符合性审查的合格供应商不足3家的，不再进行评审和磋商（符合《财库〔2015〕124号》的情况除外）。</w:t>
      </w:r>
    </w:p>
    <w:p>
      <w:pPr>
        <w:pStyle w:val="23"/>
        <w:rPr>
          <w:rFonts w:ascii="仿宋_GB2312" w:hAnsi="仿宋_GB2312" w:eastAsia="仿宋_GB2312" w:cs="仿宋_GB2312"/>
          <w:b/>
          <w:color w:val="auto"/>
          <w:sz w:val="24"/>
        </w:rPr>
      </w:pPr>
      <w:bookmarkStart w:id="405" w:name="_Toc7005044"/>
      <w:r>
        <w:rPr>
          <w:rFonts w:hint="eastAsia" w:ascii="仿宋_GB2312" w:hAnsi="仿宋_GB2312" w:eastAsia="仿宋_GB2312" w:cs="仿宋_GB2312"/>
          <w:b/>
          <w:color w:val="auto"/>
          <w:sz w:val="24"/>
        </w:rPr>
        <w:t>3.2 磋商</w:t>
      </w:r>
      <w:bookmarkEnd w:id="405"/>
    </w:p>
    <w:p>
      <w:pPr>
        <w:pStyle w:val="23"/>
        <w:rPr>
          <w:rFonts w:ascii="仿宋_GB2312" w:hAnsi="仿宋_GB2312" w:eastAsia="仿宋_GB2312" w:cs="仿宋_GB2312"/>
          <w:color w:val="auto"/>
          <w:sz w:val="24"/>
        </w:rPr>
      </w:pPr>
      <w:r>
        <w:rPr>
          <w:rFonts w:hint="eastAsia" w:ascii="仿宋_GB2312" w:hAnsi="仿宋_GB2312" w:eastAsia="仿宋_GB2312" w:cs="仿宋_GB2312"/>
          <w:color w:val="auto"/>
          <w:sz w:val="24"/>
        </w:rPr>
        <w:t>3.2.1按“供应商须知”第五条规定，由磋商小组与供应商进行磋商。</w:t>
      </w:r>
    </w:p>
    <w:p>
      <w:pPr>
        <w:pStyle w:val="23"/>
        <w:rPr>
          <w:rFonts w:ascii="仿宋_GB2312" w:hAnsi="仿宋_GB2312" w:eastAsia="仿宋_GB2312" w:cs="仿宋_GB2312"/>
          <w:color w:val="auto"/>
          <w:sz w:val="24"/>
        </w:rPr>
      </w:pPr>
      <w:r>
        <w:rPr>
          <w:rFonts w:hint="eastAsia" w:ascii="仿宋_GB2312" w:hAnsi="仿宋_GB2312" w:eastAsia="仿宋_GB2312" w:cs="仿宋_GB2312"/>
          <w:color w:val="auto"/>
          <w:sz w:val="24"/>
        </w:rPr>
        <w:t>3.2.2磋商过程中，磋商小组可以根据与供应商的磋商情况，在不违反相关法律法规、强制性标准、规范情况下，并经采购人代表同意后，对磋商文件的技术标准及服务要求、拟签订合同的部分条款进行变动。变动内容是磋商文件的有效组成部分，磋商小组以书面形式通知所有参加磋商的供应商。</w:t>
      </w:r>
    </w:p>
    <w:p>
      <w:pPr>
        <w:pStyle w:val="23"/>
        <w:rPr>
          <w:rFonts w:ascii="仿宋_GB2312" w:hAnsi="仿宋_GB2312" w:eastAsia="仿宋_GB2312" w:cs="仿宋_GB2312"/>
          <w:color w:val="auto"/>
          <w:sz w:val="24"/>
        </w:rPr>
      </w:pPr>
      <w:r>
        <w:rPr>
          <w:rFonts w:hint="eastAsia" w:ascii="仿宋_GB2312" w:hAnsi="仿宋_GB2312" w:eastAsia="仿宋_GB2312" w:cs="仿宋_GB2312"/>
          <w:color w:val="auto"/>
          <w:sz w:val="24"/>
        </w:rPr>
        <w:t>3.2.3 磋商结束后，磋商小组可以要求所有继续参加磋商的供应商在规定时间内提交最后报价函。</w:t>
      </w:r>
    </w:p>
    <w:p>
      <w:pPr>
        <w:pStyle w:val="23"/>
        <w:rPr>
          <w:rFonts w:ascii="仿宋_GB2312" w:hAnsi="仿宋_GB2312" w:eastAsia="仿宋_GB2312" w:cs="仿宋_GB2312"/>
          <w:b/>
          <w:color w:val="auto"/>
          <w:sz w:val="24"/>
        </w:rPr>
      </w:pPr>
      <w:bookmarkStart w:id="406" w:name="_Toc7005045"/>
      <w:r>
        <w:rPr>
          <w:rFonts w:hint="eastAsia" w:ascii="仿宋_GB2312" w:hAnsi="仿宋_GB2312" w:eastAsia="仿宋_GB2312" w:cs="仿宋_GB2312"/>
          <w:b/>
          <w:color w:val="auto"/>
          <w:sz w:val="24"/>
        </w:rPr>
        <w:t>3.3评审</w:t>
      </w:r>
      <w:bookmarkEnd w:id="406"/>
    </w:p>
    <w:p>
      <w:pPr>
        <w:pStyle w:val="23"/>
        <w:rPr>
          <w:rFonts w:ascii="仿宋_GB2312" w:hAnsi="仿宋_GB2312" w:eastAsia="仿宋_GB2312" w:cs="仿宋_GB2312"/>
          <w:color w:val="auto"/>
          <w:sz w:val="24"/>
        </w:rPr>
      </w:pPr>
      <w:r>
        <w:rPr>
          <w:rFonts w:hint="eastAsia" w:ascii="仿宋_GB2312" w:hAnsi="仿宋_GB2312" w:eastAsia="仿宋_GB2312" w:cs="仿宋_GB2312"/>
          <w:color w:val="auto"/>
          <w:sz w:val="24"/>
        </w:rPr>
        <w:t>3.3.1 比较与评价</w:t>
      </w:r>
    </w:p>
    <w:p>
      <w:pPr>
        <w:pStyle w:val="23"/>
        <w:rPr>
          <w:rFonts w:ascii="仿宋_GB2312" w:hAnsi="仿宋_GB2312" w:eastAsia="仿宋_GB2312" w:cs="仿宋_GB2312"/>
          <w:color w:val="auto"/>
          <w:sz w:val="24"/>
        </w:rPr>
      </w:pPr>
      <w:r>
        <w:rPr>
          <w:rFonts w:hint="eastAsia" w:ascii="仿宋_GB2312" w:hAnsi="仿宋_GB2312" w:eastAsia="仿宋_GB2312" w:cs="仿宋_GB2312"/>
          <w:color w:val="auto"/>
          <w:sz w:val="24"/>
        </w:rPr>
        <w:t>磋商小组按本章第2.3款[商务和技术评审标准]对供应商提交的响应文件（包括最后报价函）进行商务和技术评估，综合比较与评价。</w:t>
      </w:r>
    </w:p>
    <w:p>
      <w:pPr>
        <w:pStyle w:val="23"/>
        <w:rPr>
          <w:rFonts w:ascii="仿宋_GB2312" w:hAnsi="仿宋_GB2312" w:eastAsia="仿宋_GB2312" w:cs="仿宋_GB2312"/>
          <w:color w:val="auto"/>
          <w:sz w:val="24"/>
        </w:rPr>
      </w:pPr>
      <w:r>
        <w:rPr>
          <w:rFonts w:hint="eastAsia" w:ascii="仿宋_GB2312" w:hAnsi="仿宋_GB2312" w:eastAsia="仿宋_GB2312" w:cs="仿宋_GB2312"/>
          <w:color w:val="auto"/>
          <w:sz w:val="24"/>
        </w:rPr>
        <w:t>磋商小组认为供应商的报价明显低于其他参与最后报价的供应商的报价或明显低于采购预算时，有可能影响产品质量或者不能诚信履约的，应当要求其在合理的时间内提供书面说明，并提交相关证明材料；供应商不能证明其报价合理性的，磋商小组应当将其作为无效处理。</w:t>
      </w:r>
    </w:p>
    <w:p>
      <w:pPr>
        <w:pStyle w:val="23"/>
        <w:rPr>
          <w:rFonts w:ascii="仿宋_GB2312" w:hAnsi="仿宋_GB2312" w:eastAsia="仿宋_GB2312" w:cs="仿宋_GB2312"/>
          <w:color w:val="auto"/>
          <w:sz w:val="24"/>
        </w:rPr>
      </w:pPr>
      <w:r>
        <w:rPr>
          <w:rFonts w:hint="eastAsia" w:ascii="仿宋_GB2312" w:hAnsi="仿宋_GB2312" w:eastAsia="仿宋_GB2312" w:cs="仿宋_GB2312"/>
          <w:color w:val="auto"/>
          <w:sz w:val="24"/>
        </w:rPr>
        <w:t>3.3.2 磋商小组按本章第2.3款规定的量化因素和分值进行打分，并计算出综合评估得分。</w:t>
      </w:r>
    </w:p>
    <w:p>
      <w:pPr>
        <w:pStyle w:val="23"/>
        <w:rPr>
          <w:rFonts w:ascii="仿宋_GB2312" w:hAnsi="仿宋_GB2312" w:eastAsia="仿宋_GB2312" w:cs="仿宋_GB2312"/>
          <w:color w:val="auto"/>
          <w:sz w:val="24"/>
        </w:rPr>
      </w:pPr>
      <w:r>
        <w:rPr>
          <w:rFonts w:hint="eastAsia" w:ascii="仿宋_GB2312" w:hAnsi="仿宋_GB2312" w:eastAsia="仿宋_GB2312" w:cs="仿宋_GB2312"/>
          <w:color w:val="auto"/>
          <w:sz w:val="24"/>
        </w:rPr>
        <w:t>（1）按本章第2.3.1项规定的评审因素和分值对商务和技术部分计算出得分A；</w:t>
      </w:r>
    </w:p>
    <w:p>
      <w:pPr>
        <w:pStyle w:val="23"/>
        <w:rPr>
          <w:rFonts w:ascii="仿宋_GB2312" w:hAnsi="仿宋_GB2312" w:eastAsia="仿宋_GB2312" w:cs="仿宋_GB2312"/>
          <w:color w:val="auto"/>
          <w:sz w:val="24"/>
        </w:rPr>
      </w:pPr>
      <w:r>
        <w:rPr>
          <w:rFonts w:hint="eastAsia" w:ascii="仿宋_GB2312" w:hAnsi="仿宋_GB2312" w:eastAsia="仿宋_GB2312" w:cs="仿宋_GB2312"/>
          <w:color w:val="auto"/>
          <w:sz w:val="24"/>
        </w:rPr>
        <w:t>（2）按本章第2.3.</w:t>
      </w:r>
      <w:r>
        <w:rPr>
          <w:rFonts w:ascii="仿宋_GB2312" w:hAnsi="仿宋_GB2312" w:eastAsia="仿宋_GB2312" w:cs="仿宋_GB2312"/>
          <w:color w:val="auto"/>
          <w:sz w:val="24"/>
        </w:rPr>
        <w:t>2</w:t>
      </w:r>
      <w:r>
        <w:rPr>
          <w:rFonts w:hint="eastAsia" w:ascii="仿宋_GB2312" w:hAnsi="仿宋_GB2312" w:eastAsia="仿宋_GB2312" w:cs="仿宋_GB2312"/>
          <w:color w:val="auto"/>
          <w:sz w:val="24"/>
        </w:rPr>
        <w:t>项规定的评审因素和分值对报价部分计算出得分B。</w:t>
      </w:r>
    </w:p>
    <w:p>
      <w:pPr>
        <w:pStyle w:val="23"/>
        <w:rPr>
          <w:rFonts w:ascii="仿宋_GB2312" w:hAnsi="仿宋_GB2312" w:eastAsia="仿宋_GB2312" w:cs="仿宋_GB2312"/>
          <w:color w:val="auto"/>
          <w:sz w:val="24"/>
        </w:rPr>
      </w:pPr>
      <w:r>
        <w:rPr>
          <w:rFonts w:hint="eastAsia" w:ascii="仿宋_GB2312" w:hAnsi="仿宋_GB2312" w:eastAsia="仿宋_GB2312" w:cs="仿宋_GB2312"/>
          <w:color w:val="auto"/>
          <w:sz w:val="24"/>
        </w:rPr>
        <w:t>3.3.3评分分值计算保留小数点后两位，小数点后第三位“四舍五入”。</w:t>
      </w:r>
    </w:p>
    <w:p>
      <w:pPr>
        <w:pStyle w:val="23"/>
        <w:rPr>
          <w:rFonts w:ascii="仿宋_GB2312" w:hAnsi="仿宋_GB2312" w:eastAsia="仿宋_GB2312" w:cs="仿宋_GB2312"/>
          <w:color w:val="auto"/>
          <w:sz w:val="24"/>
        </w:rPr>
      </w:pPr>
      <w:r>
        <w:rPr>
          <w:rFonts w:hint="eastAsia" w:ascii="仿宋_GB2312" w:hAnsi="仿宋_GB2312" w:eastAsia="仿宋_GB2312" w:cs="仿宋_GB2312"/>
          <w:color w:val="auto"/>
          <w:sz w:val="24"/>
        </w:rPr>
        <w:t>3.3.4供应商得分=A＋B</w:t>
      </w:r>
    </w:p>
    <w:p>
      <w:pPr>
        <w:pStyle w:val="23"/>
        <w:rPr>
          <w:rFonts w:ascii="仿宋_GB2312" w:hAnsi="仿宋_GB2312" w:eastAsia="仿宋_GB2312" w:cs="仿宋_GB2312"/>
          <w:b/>
          <w:color w:val="auto"/>
          <w:sz w:val="24"/>
        </w:rPr>
      </w:pPr>
      <w:r>
        <w:rPr>
          <w:rFonts w:hint="eastAsia" w:ascii="仿宋_GB2312" w:hAnsi="仿宋_GB2312" w:eastAsia="仿宋_GB2312" w:cs="仿宋_GB2312"/>
          <w:b/>
          <w:color w:val="auto"/>
          <w:sz w:val="24"/>
        </w:rPr>
        <w:t>3.4 评审结果</w:t>
      </w:r>
    </w:p>
    <w:p>
      <w:pPr>
        <w:pStyle w:val="23"/>
        <w:rPr>
          <w:rFonts w:ascii="仿宋_GB2312" w:hAnsi="仿宋_GB2312" w:eastAsia="仿宋_GB2312" w:cs="仿宋_GB2312"/>
          <w:color w:val="auto"/>
          <w:sz w:val="24"/>
        </w:rPr>
      </w:pPr>
      <w:r>
        <w:rPr>
          <w:rFonts w:hint="eastAsia" w:ascii="仿宋_GB2312" w:hAnsi="仿宋_GB2312" w:eastAsia="仿宋_GB2312" w:cs="仿宋_GB2312"/>
          <w:color w:val="auto"/>
          <w:sz w:val="24"/>
        </w:rPr>
        <w:t>3.4.1 除第二章“供应商须知”前附表授权直接确定成交供应商外，磋商小组按照得分由高到低的顺序推荐3名成交候选人。</w:t>
      </w:r>
    </w:p>
    <w:p>
      <w:pPr>
        <w:pStyle w:val="23"/>
        <w:rPr>
          <w:rFonts w:ascii="仿宋_GB2312" w:hAnsi="仿宋_GB2312" w:eastAsia="仿宋_GB2312" w:cs="仿宋_GB2312"/>
          <w:color w:val="auto"/>
          <w:sz w:val="24"/>
        </w:rPr>
      </w:pPr>
      <w:r>
        <w:rPr>
          <w:rFonts w:hint="eastAsia" w:ascii="仿宋_GB2312" w:hAnsi="仿宋_GB2312" w:eastAsia="仿宋_GB2312" w:cs="仿宋_GB2312"/>
          <w:color w:val="auto"/>
          <w:sz w:val="24"/>
        </w:rPr>
        <w:t>3.4.2 磋商小组完成评审后，应当向采购人提交书面评审报告。</w:t>
      </w:r>
    </w:p>
    <w:p>
      <w:pPr>
        <w:pStyle w:val="23"/>
        <w:rPr>
          <w:rFonts w:ascii="仿宋_GB2312" w:hAnsi="仿宋_GB2312" w:eastAsia="仿宋_GB2312" w:cs="仿宋_GB2312"/>
          <w:color w:val="auto"/>
          <w:sz w:val="24"/>
        </w:rPr>
      </w:pPr>
      <w:r>
        <w:rPr>
          <w:rFonts w:hint="eastAsia" w:ascii="仿宋_GB2312" w:hAnsi="仿宋_GB2312" w:eastAsia="仿宋_GB2312" w:cs="仿宋_GB2312"/>
          <w:color w:val="auto"/>
          <w:sz w:val="24"/>
        </w:rPr>
        <w:br w:type="page"/>
      </w:r>
    </w:p>
    <w:p>
      <w:pPr>
        <w:spacing w:line="360" w:lineRule="auto"/>
        <w:jc w:val="center"/>
        <w:rPr>
          <w:rFonts w:ascii="仿宋_GB2312" w:hAnsi="仿宋_GB2312" w:eastAsia="仿宋_GB2312" w:cs="仿宋_GB2312"/>
          <w:b/>
          <w:color w:val="auto"/>
          <w:sz w:val="24"/>
        </w:rPr>
      </w:pPr>
      <w:r>
        <w:rPr>
          <w:rFonts w:hint="eastAsia" w:ascii="仿宋_GB2312" w:hAnsi="仿宋_GB2312" w:eastAsia="仿宋_GB2312" w:cs="仿宋_GB2312"/>
          <w:b/>
          <w:color w:val="auto"/>
          <w:sz w:val="24"/>
        </w:rPr>
        <w:t>附表一 资格审查表</w:t>
      </w:r>
    </w:p>
    <w:tbl>
      <w:tblPr>
        <w:tblStyle w:val="51"/>
        <w:tblW w:w="91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02"/>
        <w:gridCol w:w="800"/>
        <w:gridCol w:w="3019"/>
        <w:gridCol w:w="38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02" w:type="dxa"/>
            <w:vAlign w:val="center"/>
          </w:tcPr>
          <w:p>
            <w:pPr>
              <w:snapToGrid w:val="0"/>
              <w:jc w:val="center"/>
              <w:rPr>
                <w:rFonts w:ascii="仿宋_GB2312" w:hAnsi="仿宋_GB2312" w:eastAsia="仿宋_GB2312" w:cs="仿宋_GB2312"/>
                <w:b/>
                <w:color w:val="auto"/>
                <w:sz w:val="24"/>
              </w:rPr>
            </w:pPr>
            <w:r>
              <w:rPr>
                <w:rFonts w:hint="eastAsia" w:ascii="仿宋_GB2312" w:hAnsi="仿宋_GB2312" w:eastAsia="仿宋_GB2312" w:cs="仿宋_GB2312"/>
                <w:b/>
                <w:color w:val="auto"/>
                <w:sz w:val="24"/>
              </w:rPr>
              <w:t>资格要求</w:t>
            </w:r>
          </w:p>
        </w:tc>
        <w:tc>
          <w:tcPr>
            <w:tcW w:w="800" w:type="dxa"/>
            <w:vAlign w:val="center"/>
          </w:tcPr>
          <w:p>
            <w:pPr>
              <w:snapToGrid w:val="0"/>
              <w:jc w:val="center"/>
              <w:rPr>
                <w:rFonts w:ascii="仿宋_GB2312" w:hAnsi="仿宋_GB2312" w:eastAsia="仿宋_GB2312" w:cs="仿宋_GB2312"/>
                <w:b/>
                <w:color w:val="auto"/>
                <w:sz w:val="24"/>
              </w:rPr>
            </w:pPr>
            <w:r>
              <w:rPr>
                <w:rFonts w:hint="eastAsia" w:ascii="仿宋_GB2312" w:hAnsi="仿宋_GB2312" w:eastAsia="仿宋_GB2312" w:cs="仿宋_GB2312"/>
                <w:b/>
                <w:color w:val="auto"/>
                <w:sz w:val="24"/>
              </w:rPr>
              <w:t>序号</w:t>
            </w:r>
          </w:p>
        </w:tc>
        <w:tc>
          <w:tcPr>
            <w:tcW w:w="3019" w:type="dxa"/>
            <w:vAlign w:val="center"/>
          </w:tcPr>
          <w:p>
            <w:pPr>
              <w:snapToGrid w:val="0"/>
              <w:jc w:val="center"/>
              <w:rPr>
                <w:rFonts w:ascii="仿宋_GB2312" w:hAnsi="仿宋_GB2312" w:eastAsia="仿宋_GB2312" w:cs="仿宋_GB2312"/>
                <w:b/>
                <w:color w:val="auto"/>
                <w:sz w:val="24"/>
              </w:rPr>
            </w:pPr>
            <w:r>
              <w:rPr>
                <w:rFonts w:hint="eastAsia" w:ascii="仿宋_GB2312" w:hAnsi="仿宋_GB2312" w:eastAsia="仿宋_GB2312" w:cs="仿宋_GB2312"/>
                <w:b/>
                <w:color w:val="auto"/>
                <w:sz w:val="24"/>
              </w:rPr>
              <w:t>评审内容</w:t>
            </w:r>
          </w:p>
        </w:tc>
        <w:tc>
          <w:tcPr>
            <w:tcW w:w="3858" w:type="dxa"/>
            <w:vAlign w:val="center"/>
          </w:tcPr>
          <w:p>
            <w:pPr>
              <w:snapToGrid w:val="0"/>
              <w:jc w:val="center"/>
              <w:rPr>
                <w:rFonts w:ascii="仿宋_GB2312" w:hAnsi="仿宋_GB2312" w:eastAsia="仿宋_GB2312" w:cs="仿宋_GB2312"/>
                <w:b/>
                <w:color w:val="auto"/>
                <w:sz w:val="24"/>
              </w:rPr>
            </w:pPr>
            <w:r>
              <w:rPr>
                <w:rFonts w:hint="eastAsia" w:ascii="仿宋_GB2312" w:hAnsi="仿宋_GB2312" w:eastAsia="仿宋_GB2312" w:cs="仿宋_GB2312"/>
                <w:b/>
                <w:color w:val="auto"/>
                <w:sz w:val="24"/>
              </w:rPr>
              <w:t>评审合格标准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3" w:hRule="atLeast"/>
          <w:jc w:val="center"/>
        </w:trPr>
        <w:tc>
          <w:tcPr>
            <w:tcW w:w="1502" w:type="dxa"/>
            <w:vMerge w:val="restart"/>
            <w:vAlign w:val="center"/>
          </w:tcPr>
          <w:p>
            <w:pPr>
              <w:snapToGrid w:val="0"/>
              <w:jc w:val="center"/>
              <w:rPr>
                <w:rFonts w:hint="eastAsia" w:ascii="仿宋_GB2312" w:eastAsia="仿宋_GB2312"/>
                <w:bCs/>
                <w:color w:val="auto"/>
                <w:sz w:val="24"/>
              </w:rPr>
            </w:pPr>
            <w:r>
              <w:rPr>
                <w:rFonts w:hint="eastAsia" w:ascii="仿宋_GB2312" w:eastAsia="仿宋_GB2312"/>
                <w:bCs/>
                <w:color w:val="auto"/>
                <w:sz w:val="24"/>
              </w:rPr>
              <w:t>基本资格条件：符合《中华人民共和国政府采购法》第二十二条的规定</w:t>
            </w:r>
          </w:p>
        </w:tc>
        <w:tc>
          <w:tcPr>
            <w:tcW w:w="800" w:type="dxa"/>
            <w:vAlign w:val="center"/>
          </w:tcPr>
          <w:p>
            <w:pPr>
              <w:snapToGrid w:val="0"/>
              <w:jc w:val="center"/>
              <w:rPr>
                <w:rFonts w:hint="eastAsia" w:ascii="仿宋_GB2312" w:eastAsia="仿宋_GB2312"/>
                <w:bCs/>
                <w:color w:val="auto"/>
                <w:sz w:val="24"/>
              </w:rPr>
            </w:pPr>
            <w:r>
              <w:rPr>
                <w:rFonts w:hint="eastAsia" w:ascii="仿宋_GB2312" w:eastAsia="仿宋_GB2312"/>
                <w:bCs/>
                <w:color w:val="auto"/>
                <w:sz w:val="24"/>
              </w:rPr>
              <w:t>1</w:t>
            </w:r>
          </w:p>
        </w:tc>
        <w:tc>
          <w:tcPr>
            <w:tcW w:w="3019" w:type="dxa"/>
            <w:vAlign w:val="center"/>
          </w:tcPr>
          <w:p>
            <w:pPr>
              <w:snapToGrid w:val="0"/>
              <w:jc w:val="center"/>
              <w:rPr>
                <w:rFonts w:hint="eastAsia" w:ascii="仿宋_GB2312" w:eastAsia="仿宋_GB2312"/>
                <w:bCs/>
                <w:color w:val="auto"/>
                <w:sz w:val="24"/>
              </w:rPr>
            </w:pPr>
            <w:r>
              <w:rPr>
                <w:rFonts w:hint="eastAsia" w:ascii="仿宋_GB2312" w:eastAsia="仿宋_GB2312"/>
                <w:bCs/>
                <w:color w:val="auto"/>
                <w:sz w:val="24"/>
              </w:rPr>
              <w:t>具有独立承担民事责任的能力</w:t>
            </w:r>
          </w:p>
        </w:tc>
        <w:tc>
          <w:tcPr>
            <w:tcW w:w="3858" w:type="dxa"/>
            <w:vAlign w:val="center"/>
          </w:tcPr>
          <w:p>
            <w:pPr>
              <w:snapToGrid w:val="0"/>
              <w:jc w:val="center"/>
              <w:rPr>
                <w:rFonts w:hint="eastAsia" w:ascii="仿宋_GB2312" w:eastAsia="仿宋_GB2312"/>
                <w:bCs/>
                <w:color w:val="auto"/>
                <w:sz w:val="24"/>
              </w:rPr>
            </w:pPr>
            <w:r>
              <w:rPr>
                <w:rFonts w:hint="eastAsia" w:ascii="仿宋_GB2312" w:eastAsia="仿宋_GB2312"/>
                <w:bCs/>
                <w:color w:val="auto"/>
                <w:sz w:val="24"/>
              </w:rPr>
              <w:t>提供供应商合法注册的法人或其他组织的营业执照等证明文件，自然人的身份证明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8" w:hRule="atLeast"/>
          <w:jc w:val="center"/>
        </w:trPr>
        <w:tc>
          <w:tcPr>
            <w:tcW w:w="1502" w:type="dxa"/>
            <w:vMerge w:val="continue"/>
            <w:vAlign w:val="center"/>
          </w:tcPr>
          <w:p>
            <w:pPr>
              <w:snapToGrid w:val="0"/>
              <w:jc w:val="center"/>
              <w:rPr>
                <w:rFonts w:hint="eastAsia" w:ascii="仿宋_GB2312" w:eastAsia="仿宋_GB2312"/>
                <w:bCs/>
                <w:color w:val="auto"/>
                <w:sz w:val="24"/>
              </w:rPr>
            </w:pPr>
          </w:p>
        </w:tc>
        <w:tc>
          <w:tcPr>
            <w:tcW w:w="800" w:type="dxa"/>
            <w:vAlign w:val="center"/>
          </w:tcPr>
          <w:p>
            <w:pPr>
              <w:snapToGrid w:val="0"/>
              <w:jc w:val="center"/>
              <w:rPr>
                <w:rFonts w:hint="eastAsia" w:ascii="仿宋_GB2312" w:eastAsia="仿宋_GB2312"/>
                <w:bCs/>
                <w:color w:val="auto"/>
                <w:sz w:val="24"/>
              </w:rPr>
            </w:pPr>
            <w:r>
              <w:rPr>
                <w:rFonts w:hint="eastAsia" w:ascii="仿宋_GB2312" w:eastAsia="仿宋_GB2312"/>
                <w:bCs/>
                <w:color w:val="auto"/>
                <w:sz w:val="24"/>
              </w:rPr>
              <w:t>2</w:t>
            </w:r>
          </w:p>
        </w:tc>
        <w:tc>
          <w:tcPr>
            <w:tcW w:w="3019" w:type="dxa"/>
            <w:vAlign w:val="center"/>
          </w:tcPr>
          <w:p>
            <w:pPr>
              <w:snapToGrid w:val="0"/>
              <w:jc w:val="center"/>
              <w:rPr>
                <w:rFonts w:hint="eastAsia" w:ascii="仿宋_GB2312" w:eastAsia="仿宋_GB2312"/>
                <w:bCs/>
                <w:color w:val="auto"/>
                <w:sz w:val="24"/>
              </w:rPr>
            </w:pPr>
            <w:r>
              <w:rPr>
                <w:rFonts w:hint="eastAsia" w:ascii="仿宋_GB2312" w:eastAsia="仿宋_GB2312"/>
                <w:bCs/>
                <w:color w:val="auto"/>
                <w:sz w:val="24"/>
              </w:rPr>
              <w:t>具有良好的商业信誉和健全的财务会计制度</w:t>
            </w:r>
          </w:p>
        </w:tc>
        <w:tc>
          <w:tcPr>
            <w:tcW w:w="3858" w:type="dxa"/>
            <w:vAlign w:val="center"/>
          </w:tcPr>
          <w:p>
            <w:pPr>
              <w:snapToGrid w:val="0"/>
              <w:jc w:val="center"/>
              <w:rPr>
                <w:rFonts w:hint="eastAsia" w:ascii="仿宋_GB2312" w:eastAsia="仿宋_GB2312"/>
                <w:bCs/>
                <w:color w:val="auto"/>
                <w:sz w:val="24"/>
              </w:rPr>
            </w:pPr>
            <w:r>
              <w:rPr>
                <w:rFonts w:hint="eastAsia" w:ascii="仿宋_GB2312" w:eastAsia="仿宋_GB2312"/>
                <w:bCs/>
                <w:color w:val="auto"/>
                <w:sz w:val="24"/>
              </w:rPr>
              <w:t>提供202</w:t>
            </w:r>
            <w:r>
              <w:rPr>
                <w:rFonts w:hint="eastAsia" w:ascii="仿宋_GB2312" w:eastAsia="仿宋_GB2312"/>
                <w:bCs/>
                <w:color w:val="auto"/>
                <w:sz w:val="24"/>
                <w:lang w:val="en-US" w:eastAsia="zh-CN"/>
              </w:rPr>
              <w:t>1</w:t>
            </w:r>
            <w:r>
              <w:rPr>
                <w:rFonts w:hint="eastAsia" w:ascii="仿宋_GB2312" w:eastAsia="仿宋_GB2312"/>
                <w:bCs/>
                <w:color w:val="auto"/>
                <w:sz w:val="24"/>
              </w:rPr>
              <w:t>年度经审计的财务报表复印件（包括资产负债表、现金流量表、利润表），或本年度基本开户银行出具的资信证明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3" w:hRule="atLeast"/>
          <w:jc w:val="center"/>
        </w:trPr>
        <w:tc>
          <w:tcPr>
            <w:tcW w:w="1502" w:type="dxa"/>
            <w:vMerge w:val="continue"/>
            <w:vAlign w:val="center"/>
          </w:tcPr>
          <w:p>
            <w:pPr>
              <w:snapToGrid w:val="0"/>
              <w:jc w:val="center"/>
              <w:rPr>
                <w:rFonts w:hint="eastAsia" w:ascii="仿宋_GB2312" w:eastAsia="仿宋_GB2312"/>
                <w:bCs/>
                <w:color w:val="auto"/>
                <w:sz w:val="24"/>
              </w:rPr>
            </w:pPr>
          </w:p>
        </w:tc>
        <w:tc>
          <w:tcPr>
            <w:tcW w:w="800" w:type="dxa"/>
            <w:vAlign w:val="center"/>
          </w:tcPr>
          <w:p>
            <w:pPr>
              <w:snapToGrid w:val="0"/>
              <w:jc w:val="center"/>
              <w:rPr>
                <w:rFonts w:hint="eastAsia" w:ascii="仿宋_GB2312" w:eastAsia="仿宋_GB2312"/>
                <w:bCs/>
                <w:color w:val="auto"/>
                <w:sz w:val="24"/>
              </w:rPr>
            </w:pPr>
            <w:r>
              <w:rPr>
                <w:rFonts w:hint="eastAsia" w:ascii="仿宋_GB2312" w:eastAsia="仿宋_GB2312"/>
                <w:bCs/>
                <w:color w:val="auto"/>
                <w:sz w:val="24"/>
              </w:rPr>
              <w:t>3</w:t>
            </w:r>
          </w:p>
        </w:tc>
        <w:tc>
          <w:tcPr>
            <w:tcW w:w="3019" w:type="dxa"/>
            <w:vAlign w:val="center"/>
          </w:tcPr>
          <w:p>
            <w:pPr>
              <w:snapToGrid w:val="0"/>
              <w:jc w:val="center"/>
              <w:rPr>
                <w:rFonts w:hint="eastAsia" w:ascii="仿宋_GB2312" w:eastAsia="仿宋_GB2312"/>
                <w:bCs/>
                <w:color w:val="auto"/>
                <w:sz w:val="24"/>
              </w:rPr>
            </w:pPr>
            <w:r>
              <w:rPr>
                <w:rFonts w:hint="eastAsia" w:ascii="仿宋_GB2312" w:eastAsia="仿宋_GB2312"/>
                <w:bCs/>
                <w:color w:val="auto"/>
                <w:sz w:val="24"/>
              </w:rPr>
              <w:t>有依法缴纳税收和社会保障资金的良好记录</w:t>
            </w:r>
          </w:p>
        </w:tc>
        <w:tc>
          <w:tcPr>
            <w:tcW w:w="3858" w:type="dxa"/>
            <w:vAlign w:val="center"/>
          </w:tcPr>
          <w:p>
            <w:pPr>
              <w:snapToGrid w:val="0"/>
              <w:jc w:val="center"/>
              <w:rPr>
                <w:rFonts w:hint="eastAsia" w:ascii="仿宋_GB2312" w:eastAsia="仿宋_GB2312"/>
                <w:bCs/>
                <w:color w:val="auto"/>
                <w:sz w:val="24"/>
              </w:rPr>
            </w:pPr>
            <w:r>
              <w:rPr>
                <w:rFonts w:hint="eastAsia" w:ascii="仿宋" w:hAnsi="仿宋" w:eastAsia="仿宋" w:cs="仿宋"/>
                <w:color w:val="000000" w:themeColor="text1"/>
                <w:sz w:val="24"/>
                <w:lang w:eastAsia="zh-CN"/>
                <w14:textFill>
                  <w14:solidFill>
                    <w14:schemeClr w14:val="tx1"/>
                  </w14:solidFill>
                </w14:textFill>
              </w:rPr>
              <w:t>提供供应商磋商截止时间前近六个月任何一个月缴税证明和社会保障资金缴纳证明或免缴纳证明（复印件加盖公章）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502" w:type="dxa"/>
            <w:vMerge w:val="continue"/>
            <w:vAlign w:val="center"/>
          </w:tcPr>
          <w:p>
            <w:pPr>
              <w:snapToGrid w:val="0"/>
              <w:jc w:val="center"/>
              <w:rPr>
                <w:rFonts w:hint="eastAsia" w:ascii="仿宋_GB2312" w:eastAsia="仿宋_GB2312"/>
                <w:bCs/>
                <w:color w:val="auto"/>
                <w:sz w:val="24"/>
              </w:rPr>
            </w:pPr>
          </w:p>
        </w:tc>
        <w:tc>
          <w:tcPr>
            <w:tcW w:w="800" w:type="dxa"/>
            <w:vAlign w:val="center"/>
          </w:tcPr>
          <w:p>
            <w:pPr>
              <w:snapToGrid w:val="0"/>
              <w:jc w:val="center"/>
              <w:rPr>
                <w:rFonts w:hint="eastAsia" w:ascii="仿宋_GB2312" w:eastAsia="仿宋_GB2312"/>
                <w:bCs/>
                <w:color w:val="auto"/>
                <w:sz w:val="24"/>
              </w:rPr>
            </w:pPr>
            <w:r>
              <w:rPr>
                <w:rFonts w:hint="eastAsia" w:ascii="仿宋_GB2312" w:eastAsia="仿宋_GB2312"/>
                <w:bCs/>
                <w:color w:val="auto"/>
                <w:sz w:val="24"/>
              </w:rPr>
              <w:t>4</w:t>
            </w:r>
          </w:p>
        </w:tc>
        <w:tc>
          <w:tcPr>
            <w:tcW w:w="3019" w:type="dxa"/>
            <w:vAlign w:val="center"/>
          </w:tcPr>
          <w:p>
            <w:pPr>
              <w:snapToGrid w:val="0"/>
              <w:jc w:val="center"/>
              <w:rPr>
                <w:rFonts w:hint="eastAsia" w:ascii="仿宋_GB2312" w:eastAsia="仿宋_GB2312"/>
                <w:bCs/>
                <w:color w:val="auto"/>
                <w:sz w:val="24"/>
              </w:rPr>
            </w:pPr>
            <w:r>
              <w:rPr>
                <w:rFonts w:hint="eastAsia" w:ascii="仿宋_GB2312" w:eastAsia="仿宋_GB2312"/>
                <w:bCs/>
                <w:color w:val="auto"/>
                <w:sz w:val="24"/>
              </w:rPr>
              <w:t>具有履行合同所必需的设备和专业技术能力</w:t>
            </w:r>
          </w:p>
        </w:tc>
        <w:tc>
          <w:tcPr>
            <w:tcW w:w="3858" w:type="dxa"/>
            <w:vAlign w:val="center"/>
          </w:tcPr>
          <w:p>
            <w:pPr>
              <w:snapToGrid w:val="0"/>
              <w:jc w:val="center"/>
              <w:rPr>
                <w:rFonts w:hint="eastAsia" w:ascii="仿宋_GB2312" w:eastAsia="仿宋_GB2312"/>
                <w:bCs/>
                <w:color w:val="auto"/>
                <w:sz w:val="24"/>
                <w:lang w:eastAsia="zh-CN"/>
              </w:rPr>
            </w:pPr>
            <w:r>
              <w:rPr>
                <w:rFonts w:hint="eastAsia" w:ascii="仿宋_GB2312" w:eastAsia="仿宋_GB2312"/>
                <w:bCs/>
                <w:color w:val="auto"/>
                <w:sz w:val="24"/>
              </w:rPr>
              <w:t>提供承诺书</w:t>
            </w:r>
            <w:r>
              <w:rPr>
                <w:rFonts w:hint="eastAsia" w:ascii="仿宋_GB2312" w:eastAsia="仿宋_GB2312"/>
                <w:bCs/>
                <w:color w:val="auto"/>
                <w:sz w:val="24"/>
                <w:lang w:eastAsia="zh-CN"/>
              </w:rPr>
              <w:t>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2" w:hRule="atLeast"/>
          <w:jc w:val="center"/>
        </w:trPr>
        <w:tc>
          <w:tcPr>
            <w:tcW w:w="1502" w:type="dxa"/>
            <w:vMerge w:val="continue"/>
            <w:vAlign w:val="center"/>
          </w:tcPr>
          <w:p>
            <w:pPr>
              <w:snapToGrid w:val="0"/>
              <w:jc w:val="center"/>
              <w:rPr>
                <w:rFonts w:hint="eastAsia" w:ascii="仿宋_GB2312" w:eastAsia="仿宋_GB2312"/>
                <w:bCs/>
                <w:color w:val="auto"/>
                <w:sz w:val="24"/>
              </w:rPr>
            </w:pPr>
          </w:p>
        </w:tc>
        <w:tc>
          <w:tcPr>
            <w:tcW w:w="800" w:type="dxa"/>
            <w:vAlign w:val="center"/>
          </w:tcPr>
          <w:p>
            <w:pPr>
              <w:snapToGrid w:val="0"/>
              <w:jc w:val="center"/>
              <w:rPr>
                <w:rFonts w:hint="eastAsia" w:ascii="仿宋_GB2312" w:eastAsia="仿宋_GB2312"/>
                <w:bCs/>
                <w:color w:val="auto"/>
                <w:sz w:val="24"/>
              </w:rPr>
            </w:pPr>
            <w:r>
              <w:rPr>
                <w:rFonts w:hint="eastAsia" w:ascii="仿宋_GB2312" w:eastAsia="仿宋_GB2312"/>
                <w:bCs/>
                <w:color w:val="auto"/>
                <w:sz w:val="24"/>
              </w:rPr>
              <w:t>5</w:t>
            </w:r>
          </w:p>
        </w:tc>
        <w:tc>
          <w:tcPr>
            <w:tcW w:w="3019" w:type="dxa"/>
            <w:vAlign w:val="center"/>
          </w:tcPr>
          <w:p>
            <w:pPr>
              <w:snapToGrid w:val="0"/>
              <w:jc w:val="center"/>
              <w:rPr>
                <w:rFonts w:hint="eastAsia" w:ascii="仿宋_GB2312" w:eastAsia="仿宋_GB2312"/>
                <w:bCs/>
                <w:color w:val="auto"/>
                <w:sz w:val="24"/>
              </w:rPr>
            </w:pPr>
            <w:r>
              <w:rPr>
                <w:rFonts w:hint="eastAsia" w:ascii="仿宋_GB2312" w:eastAsia="仿宋_GB2312"/>
                <w:bCs/>
                <w:color w:val="auto"/>
                <w:sz w:val="24"/>
              </w:rPr>
              <w:t>参加政府采购活动前三年内，在经营活动中没有重大违法记录</w:t>
            </w:r>
          </w:p>
        </w:tc>
        <w:tc>
          <w:tcPr>
            <w:tcW w:w="3858" w:type="dxa"/>
            <w:vAlign w:val="center"/>
          </w:tcPr>
          <w:p>
            <w:pPr>
              <w:snapToGrid w:val="0"/>
              <w:jc w:val="center"/>
              <w:rPr>
                <w:rFonts w:hint="eastAsia" w:ascii="仿宋_GB2312" w:eastAsia="仿宋_GB2312"/>
                <w:bCs/>
                <w:color w:val="auto"/>
                <w:sz w:val="24"/>
              </w:rPr>
            </w:pPr>
            <w:r>
              <w:rPr>
                <w:rFonts w:hint="eastAsia" w:ascii="仿宋_GB2312" w:eastAsia="仿宋_GB2312"/>
                <w:bCs/>
                <w:color w:val="auto"/>
                <w:sz w:val="24"/>
              </w:rPr>
              <w:t>提供参加政府采购活动前3年内在经营活动中没有重大违法记录的书面声明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4" w:hRule="atLeast"/>
          <w:jc w:val="center"/>
        </w:trPr>
        <w:tc>
          <w:tcPr>
            <w:tcW w:w="1502" w:type="dxa"/>
            <w:vMerge w:val="continue"/>
            <w:vAlign w:val="center"/>
          </w:tcPr>
          <w:p>
            <w:pPr>
              <w:snapToGrid w:val="0"/>
              <w:jc w:val="center"/>
              <w:rPr>
                <w:rFonts w:hint="eastAsia" w:ascii="仿宋_GB2312" w:eastAsia="仿宋_GB2312"/>
                <w:bCs/>
                <w:color w:val="auto"/>
                <w:sz w:val="24"/>
              </w:rPr>
            </w:pPr>
          </w:p>
        </w:tc>
        <w:tc>
          <w:tcPr>
            <w:tcW w:w="800" w:type="dxa"/>
            <w:vAlign w:val="center"/>
          </w:tcPr>
          <w:p>
            <w:pPr>
              <w:snapToGrid w:val="0"/>
              <w:jc w:val="center"/>
              <w:rPr>
                <w:rFonts w:hint="eastAsia" w:ascii="仿宋_GB2312" w:eastAsia="仿宋_GB2312"/>
                <w:bCs/>
                <w:color w:val="auto"/>
                <w:sz w:val="24"/>
              </w:rPr>
            </w:pPr>
            <w:r>
              <w:rPr>
                <w:rFonts w:hint="eastAsia" w:ascii="仿宋_GB2312" w:eastAsia="仿宋_GB2312"/>
                <w:bCs/>
                <w:color w:val="auto"/>
                <w:sz w:val="24"/>
              </w:rPr>
              <w:t>6</w:t>
            </w:r>
          </w:p>
        </w:tc>
        <w:tc>
          <w:tcPr>
            <w:tcW w:w="3019" w:type="dxa"/>
            <w:vAlign w:val="center"/>
          </w:tcPr>
          <w:p>
            <w:pPr>
              <w:snapToGrid w:val="0"/>
              <w:jc w:val="center"/>
              <w:rPr>
                <w:rFonts w:hint="eastAsia" w:ascii="仿宋_GB2312" w:eastAsia="仿宋_GB2312"/>
                <w:bCs/>
                <w:color w:val="auto"/>
                <w:sz w:val="24"/>
              </w:rPr>
            </w:pPr>
            <w:r>
              <w:rPr>
                <w:rFonts w:hint="eastAsia" w:ascii="仿宋_GB2312" w:eastAsia="仿宋_GB2312"/>
                <w:bCs/>
                <w:color w:val="auto"/>
                <w:sz w:val="24"/>
              </w:rPr>
              <w:t>法律、行政法规规定的其他条件</w:t>
            </w:r>
          </w:p>
        </w:tc>
        <w:tc>
          <w:tcPr>
            <w:tcW w:w="3858" w:type="dxa"/>
            <w:vAlign w:val="center"/>
          </w:tcPr>
          <w:p>
            <w:pPr>
              <w:snapToGrid w:val="0"/>
              <w:jc w:val="center"/>
              <w:rPr>
                <w:rFonts w:hint="eastAsia" w:ascii="仿宋_GB2312" w:eastAsia="仿宋_GB2312"/>
                <w:bCs/>
                <w:color w:val="auto"/>
                <w:sz w:val="24"/>
              </w:rPr>
            </w:pPr>
            <w:r>
              <w:rPr>
                <w:rFonts w:hint="eastAsia" w:ascii="仿宋_GB2312" w:eastAsia="仿宋_GB2312"/>
                <w:bCs/>
                <w:color w:val="auto"/>
                <w:sz w:val="24"/>
              </w:rPr>
              <w:t>（1）单位负责人为同一人或者存在直接控股、管理关系的不同供应商，不得参加本次采购活动；</w:t>
            </w:r>
          </w:p>
          <w:p>
            <w:pPr>
              <w:snapToGrid w:val="0"/>
              <w:jc w:val="center"/>
              <w:rPr>
                <w:rFonts w:hint="eastAsia" w:ascii="仿宋_GB2312" w:eastAsia="仿宋_GB2312"/>
                <w:bCs/>
                <w:color w:val="auto"/>
                <w:sz w:val="24"/>
              </w:rPr>
            </w:pPr>
            <w:r>
              <w:rPr>
                <w:rFonts w:hint="eastAsia" w:ascii="仿宋_GB2312" w:eastAsia="仿宋_GB2312"/>
                <w:bCs/>
                <w:color w:val="auto"/>
                <w:sz w:val="24"/>
              </w:rPr>
              <w:t>（2）为本项目提供整体设计、规范编制或者项目管理、监理、检测等服务的供应商，不得再参加本项目的采购活动；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502" w:type="dxa"/>
            <w:vAlign w:val="center"/>
          </w:tcPr>
          <w:p>
            <w:pPr>
              <w:snapToGrid w:val="0"/>
              <w:jc w:val="center"/>
              <w:rPr>
                <w:rFonts w:hint="eastAsia" w:ascii="仿宋_GB2312" w:hAnsi="Times New Roman" w:eastAsia="仿宋_GB2312" w:cs="Times New Roman"/>
                <w:bCs/>
                <w:color w:val="auto"/>
                <w:kern w:val="2"/>
                <w:sz w:val="24"/>
                <w:szCs w:val="24"/>
                <w:lang w:val="en-US" w:eastAsia="zh-CN" w:bidi="ar-SA"/>
              </w:rPr>
            </w:pPr>
            <w:r>
              <w:rPr>
                <w:rFonts w:hint="eastAsia" w:ascii="仿宋_GB2312" w:eastAsia="仿宋_GB2312"/>
                <w:bCs/>
                <w:color w:val="auto"/>
                <w:sz w:val="24"/>
                <w:lang w:eastAsia="zh-CN"/>
              </w:rPr>
              <w:t>政府采购政策资格要求</w:t>
            </w:r>
          </w:p>
        </w:tc>
        <w:tc>
          <w:tcPr>
            <w:tcW w:w="800" w:type="dxa"/>
            <w:vAlign w:val="center"/>
          </w:tcPr>
          <w:p>
            <w:pPr>
              <w:snapToGrid w:val="0"/>
              <w:jc w:val="center"/>
              <w:rPr>
                <w:rFonts w:hint="eastAsia" w:ascii="仿宋_GB2312" w:hAnsi="Times New Roman" w:eastAsia="仿宋_GB2312" w:cs="Times New Roman"/>
                <w:bCs/>
                <w:color w:val="auto"/>
                <w:kern w:val="2"/>
                <w:sz w:val="24"/>
                <w:szCs w:val="24"/>
                <w:lang w:val="en-US" w:eastAsia="zh-CN" w:bidi="ar-SA"/>
              </w:rPr>
            </w:pPr>
            <w:r>
              <w:rPr>
                <w:rFonts w:hint="eastAsia" w:ascii="仿宋_GB2312" w:eastAsia="仿宋_GB2312"/>
                <w:bCs/>
                <w:color w:val="auto"/>
                <w:sz w:val="24"/>
                <w:lang w:val="en-US" w:eastAsia="zh-CN"/>
              </w:rPr>
              <w:t>7</w:t>
            </w:r>
          </w:p>
        </w:tc>
        <w:tc>
          <w:tcPr>
            <w:tcW w:w="3019" w:type="dxa"/>
            <w:vAlign w:val="center"/>
          </w:tcPr>
          <w:p>
            <w:pPr>
              <w:snapToGrid w:val="0"/>
              <w:jc w:val="center"/>
              <w:rPr>
                <w:rFonts w:hint="eastAsia" w:ascii="仿宋_GB2312" w:hAnsi="Times New Roman" w:eastAsia="仿宋_GB2312" w:cs="Times New Roman"/>
                <w:bCs/>
                <w:color w:val="auto"/>
                <w:kern w:val="2"/>
                <w:sz w:val="24"/>
                <w:szCs w:val="24"/>
                <w:lang w:val="en-US" w:eastAsia="zh-CN" w:bidi="ar-SA"/>
              </w:rPr>
            </w:pPr>
            <w:r>
              <w:rPr>
                <w:rFonts w:hint="eastAsia" w:ascii="仿宋_GB2312" w:eastAsia="仿宋_GB2312"/>
                <w:bCs/>
                <w:color w:val="auto"/>
                <w:sz w:val="24"/>
                <w:lang w:eastAsia="zh-CN"/>
              </w:rPr>
              <w:t>专门面向中小企业</w:t>
            </w:r>
          </w:p>
        </w:tc>
        <w:tc>
          <w:tcPr>
            <w:tcW w:w="3858" w:type="dxa"/>
            <w:vAlign w:val="center"/>
          </w:tcPr>
          <w:p>
            <w:pPr>
              <w:snapToGrid w:val="0"/>
              <w:jc w:val="center"/>
              <w:rPr>
                <w:rFonts w:hint="eastAsia" w:ascii="仿宋_GB2312" w:hAnsi="Times New Roman" w:eastAsia="仿宋_GB2312" w:cs="Times New Roman"/>
                <w:bCs/>
                <w:color w:val="auto"/>
                <w:kern w:val="2"/>
                <w:sz w:val="24"/>
                <w:szCs w:val="24"/>
                <w:lang w:val="en-US" w:eastAsia="zh-CN" w:bidi="ar-SA"/>
              </w:rPr>
            </w:pPr>
            <w:r>
              <w:rPr>
                <w:rFonts w:hint="eastAsia" w:ascii="仿宋_GB2312" w:eastAsia="仿宋_GB2312"/>
                <w:bCs/>
                <w:color w:val="auto"/>
                <w:sz w:val="24"/>
                <w:lang w:eastAsia="zh-CN"/>
              </w:rPr>
              <w:t>中小企业声明函或残疾人、监狱企业声明函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1502" w:type="dxa"/>
            <w:vMerge w:val="restart"/>
            <w:vAlign w:val="center"/>
          </w:tcPr>
          <w:p>
            <w:pPr>
              <w:snapToGrid w:val="0"/>
              <w:jc w:val="center"/>
              <w:rPr>
                <w:rFonts w:ascii="仿宋_GB2312" w:eastAsia="仿宋_GB2312"/>
                <w:bCs/>
                <w:color w:val="auto"/>
                <w:sz w:val="24"/>
              </w:rPr>
            </w:pPr>
            <w:r>
              <w:rPr>
                <w:rFonts w:hint="eastAsia" w:ascii="仿宋" w:hAnsi="仿宋" w:eastAsia="仿宋" w:cs="宋体"/>
                <w:color w:val="auto"/>
                <w:kern w:val="0"/>
                <w:sz w:val="24"/>
              </w:rPr>
              <w:t>特定资格条件</w:t>
            </w:r>
          </w:p>
        </w:tc>
        <w:tc>
          <w:tcPr>
            <w:tcW w:w="800" w:type="dxa"/>
            <w:vAlign w:val="center"/>
          </w:tcPr>
          <w:p>
            <w:pPr>
              <w:snapToGrid w:val="0"/>
              <w:jc w:val="center"/>
              <w:rPr>
                <w:rFonts w:hint="eastAsia" w:ascii="仿宋_GB2312" w:eastAsia="仿宋_GB2312"/>
                <w:bCs/>
                <w:color w:val="auto"/>
                <w:sz w:val="24"/>
                <w:lang w:eastAsia="zh-CN"/>
              </w:rPr>
            </w:pPr>
            <w:r>
              <w:rPr>
                <w:rFonts w:hint="eastAsia" w:ascii="仿宋_GB2312" w:eastAsia="仿宋_GB2312"/>
                <w:bCs/>
                <w:color w:val="auto"/>
                <w:sz w:val="24"/>
                <w:lang w:val="en-US" w:eastAsia="zh-CN"/>
              </w:rPr>
              <w:t>8</w:t>
            </w:r>
          </w:p>
        </w:tc>
        <w:tc>
          <w:tcPr>
            <w:tcW w:w="3019" w:type="dxa"/>
            <w:vAlign w:val="center"/>
          </w:tcPr>
          <w:p>
            <w:pPr>
              <w:snapToGrid w:val="0"/>
              <w:jc w:val="center"/>
              <w:rPr>
                <w:rFonts w:ascii="仿宋_GB2312" w:eastAsia="仿宋_GB2312"/>
                <w:bCs/>
                <w:color w:val="auto"/>
                <w:sz w:val="24"/>
              </w:rPr>
            </w:pPr>
            <w:r>
              <w:rPr>
                <w:rFonts w:hint="eastAsia" w:ascii="仿宋_GB2312" w:eastAsia="仿宋_GB2312"/>
                <w:bCs/>
                <w:color w:val="auto"/>
                <w:sz w:val="24"/>
              </w:rPr>
              <w:t>“信用中国”网站和中国政府采购网（www.ccgp.gov.cn）查询记录</w:t>
            </w:r>
          </w:p>
        </w:tc>
        <w:tc>
          <w:tcPr>
            <w:tcW w:w="3858"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eastAsia="仿宋_GB2312"/>
                <w:bCs/>
                <w:color w:val="auto"/>
                <w:sz w:val="24"/>
              </w:rPr>
            </w:pPr>
            <w:r>
              <w:rPr>
                <w:rFonts w:hint="eastAsia" w:ascii="仿宋_GB2312" w:eastAsia="仿宋_GB2312"/>
                <w:bCs/>
                <w:color w:val="auto"/>
                <w:sz w:val="24"/>
              </w:rPr>
              <w:t>在递交响应文件截止时间前被“信用中国”网站（www.creditchina.gov.cn）列入失信被执行人、</w:t>
            </w:r>
            <w:r>
              <w:rPr>
                <w:rFonts w:hint="eastAsia" w:ascii="仿宋_GB2312" w:eastAsia="仿宋_GB2312"/>
                <w:bCs/>
                <w:color w:val="auto"/>
                <w:sz w:val="24"/>
                <w:lang w:eastAsia="zh-CN"/>
              </w:rPr>
              <w:t>重大税收违法失信主体</w:t>
            </w:r>
            <w:r>
              <w:rPr>
                <w:rFonts w:hint="eastAsia" w:ascii="仿宋_GB2312" w:eastAsia="仿宋_GB2312"/>
                <w:bCs/>
                <w:color w:val="auto"/>
                <w:sz w:val="24"/>
              </w:rPr>
              <w:t>的,或被中国政府采购网（www.ccgp.gov.cn）上列入政府采购严重违法失信行为记录名单的，不得参加磋商</w:t>
            </w:r>
          </w:p>
          <w:p>
            <w:pPr>
              <w:keepNext w:val="0"/>
              <w:keepLines w:val="0"/>
              <w:pageBreakBefore w:val="0"/>
              <w:widowControl w:val="0"/>
              <w:kinsoku/>
              <w:wordWrap/>
              <w:overflowPunct/>
              <w:topLinePunct w:val="0"/>
              <w:autoSpaceDE/>
              <w:autoSpaceDN/>
              <w:bidi w:val="0"/>
              <w:adjustRightInd/>
              <w:snapToGrid w:val="0"/>
              <w:jc w:val="center"/>
              <w:textAlignment w:val="auto"/>
            </w:pPr>
            <w:r>
              <w:rPr>
                <w:rFonts w:hint="eastAsia" w:ascii="仿宋_GB2312" w:eastAsia="仿宋_GB2312"/>
                <w:bCs/>
                <w:color w:val="auto"/>
                <w:sz w:val="24"/>
              </w:rPr>
              <w:t>附查询截图，查询时间为购买磋商文件至磋商截止时间前。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502" w:type="dxa"/>
            <w:vMerge w:val="continue"/>
            <w:vAlign w:val="center"/>
          </w:tcPr>
          <w:p>
            <w:pPr>
              <w:snapToGrid w:val="0"/>
              <w:jc w:val="left"/>
              <w:rPr>
                <w:rFonts w:ascii="仿宋_GB2312" w:eastAsia="仿宋_GB2312"/>
                <w:bCs/>
                <w:color w:val="auto"/>
                <w:sz w:val="24"/>
              </w:rPr>
            </w:pPr>
          </w:p>
        </w:tc>
        <w:tc>
          <w:tcPr>
            <w:tcW w:w="800" w:type="dxa"/>
            <w:vAlign w:val="center"/>
          </w:tcPr>
          <w:p>
            <w:pPr>
              <w:snapToGrid w:val="0"/>
              <w:jc w:val="center"/>
              <w:rPr>
                <w:rFonts w:hint="eastAsia" w:ascii="仿宋_GB2312" w:eastAsia="仿宋_GB2312"/>
                <w:bCs/>
                <w:color w:val="auto"/>
                <w:sz w:val="24"/>
                <w:lang w:eastAsia="zh-CN"/>
              </w:rPr>
            </w:pPr>
            <w:r>
              <w:rPr>
                <w:rFonts w:hint="eastAsia" w:ascii="仿宋_GB2312" w:eastAsia="仿宋_GB2312"/>
                <w:bCs/>
                <w:color w:val="auto"/>
                <w:sz w:val="24"/>
                <w:lang w:val="en-US" w:eastAsia="zh-CN"/>
              </w:rPr>
              <w:t>9</w:t>
            </w:r>
          </w:p>
        </w:tc>
        <w:tc>
          <w:tcPr>
            <w:tcW w:w="3019" w:type="dxa"/>
            <w:vAlign w:val="center"/>
          </w:tcPr>
          <w:p>
            <w:pPr>
              <w:snapToGrid w:val="0"/>
              <w:jc w:val="center"/>
              <w:rPr>
                <w:rFonts w:ascii="仿宋_GB2312" w:eastAsia="仿宋_GB2312"/>
                <w:bCs/>
                <w:color w:val="auto"/>
                <w:sz w:val="24"/>
              </w:rPr>
            </w:pPr>
            <w:r>
              <w:rPr>
                <w:rFonts w:hint="eastAsia" w:ascii="仿宋_GB2312" w:eastAsia="仿宋_GB2312"/>
                <w:bCs/>
                <w:color w:val="auto"/>
                <w:sz w:val="24"/>
              </w:rPr>
              <w:t>供应商应授权合法的人员参加磋商全过程</w:t>
            </w:r>
          </w:p>
        </w:tc>
        <w:tc>
          <w:tcPr>
            <w:tcW w:w="3858" w:type="dxa"/>
            <w:vAlign w:val="center"/>
          </w:tcPr>
          <w:p>
            <w:pPr>
              <w:snapToGrid w:val="0"/>
              <w:jc w:val="center"/>
              <w:rPr>
                <w:rFonts w:ascii="仿宋_GB2312" w:eastAsia="仿宋_GB2312"/>
                <w:bCs/>
                <w:color w:val="auto"/>
                <w:sz w:val="24"/>
              </w:rPr>
            </w:pPr>
            <w:r>
              <w:rPr>
                <w:rFonts w:hint="eastAsia" w:ascii="仿宋_GB2312" w:eastAsia="仿宋_GB2312"/>
                <w:bCs/>
                <w:color w:val="auto"/>
                <w:sz w:val="24"/>
              </w:rPr>
              <w:t>其中法定代表人直接参加磋商的，须出具法人身份证，并与营业执照上信息一致。法定代表人授权代表参加磋商的，须出具法定代表人授权书及授权代表身份证、授权代表本单位证明（养老保险缴纳证明或劳动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3" w:hRule="atLeast"/>
          <w:jc w:val="center"/>
        </w:trPr>
        <w:tc>
          <w:tcPr>
            <w:tcW w:w="1502" w:type="dxa"/>
            <w:vMerge w:val="continue"/>
            <w:vAlign w:val="center"/>
          </w:tcPr>
          <w:p>
            <w:pPr>
              <w:snapToGrid w:val="0"/>
              <w:jc w:val="left"/>
              <w:rPr>
                <w:rFonts w:ascii="仿宋_GB2312" w:eastAsia="仿宋_GB2312"/>
                <w:bCs/>
                <w:color w:val="auto"/>
                <w:sz w:val="24"/>
              </w:rPr>
            </w:pPr>
          </w:p>
        </w:tc>
        <w:tc>
          <w:tcPr>
            <w:tcW w:w="800" w:type="dxa"/>
            <w:vAlign w:val="center"/>
          </w:tcPr>
          <w:p>
            <w:pPr>
              <w:snapToGrid w:val="0"/>
              <w:jc w:val="center"/>
              <w:rPr>
                <w:rFonts w:hint="default" w:ascii="仿宋_GB2312" w:eastAsia="仿宋_GB2312"/>
                <w:bCs/>
                <w:color w:val="auto"/>
                <w:sz w:val="24"/>
                <w:lang w:val="en-US" w:eastAsia="zh-CN"/>
              </w:rPr>
            </w:pPr>
            <w:r>
              <w:rPr>
                <w:rFonts w:hint="eastAsia" w:ascii="仿宋_GB2312" w:eastAsia="仿宋_GB2312"/>
                <w:bCs/>
                <w:color w:val="auto"/>
                <w:sz w:val="24"/>
                <w:lang w:val="en-US" w:eastAsia="zh-CN"/>
              </w:rPr>
              <w:t>10</w:t>
            </w:r>
          </w:p>
        </w:tc>
        <w:tc>
          <w:tcPr>
            <w:tcW w:w="3019" w:type="dxa"/>
            <w:vAlign w:val="center"/>
          </w:tcPr>
          <w:p>
            <w:pPr>
              <w:snapToGrid w:val="0"/>
              <w:jc w:val="center"/>
              <w:rPr>
                <w:rFonts w:hint="eastAsia" w:ascii="仿宋_GB2312" w:hAnsi="仿宋_GB2312" w:eastAsia="仿宋_GB2312" w:cs="仿宋_GB2312"/>
                <w:color w:val="auto"/>
                <w:kern w:val="0"/>
                <w:sz w:val="24"/>
                <w:highlight w:val="none"/>
              </w:rPr>
            </w:pPr>
            <w:r>
              <w:rPr>
                <w:rFonts w:hint="eastAsia" w:ascii="仿宋" w:hAnsi="仿宋" w:eastAsia="仿宋" w:cs="仿宋"/>
                <w:color w:val="auto"/>
                <w:kern w:val="0"/>
                <w:sz w:val="24"/>
                <w:lang w:val="en-US" w:eastAsia="zh-CN"/>
              </w:rPr>
              <w:t>供应商须具有建设行政主管部门颁发的公路工程施工总承包三级及以上或市政公用工程施工总承包三级及以上资质和有效的安全生产许可证，并在人员配备、设备、资金等方面具备相应的承包能力</w:t>
            </w:r>
          </w:p>
        </w:tc>
        <w:tc>
          <w:tcPr>
            <w:tcW w:w="3858" w:type="dxa"/>
            <w:vAlign w:val="center"/>
          </w:tcPr>
          <w:p>
            <w:pPr>
              <w:snapToGrid w:val="0"/>
              <w:jc w:val="center"/>
              <w:rPr>
                <w:rFonts w:ascii="仿宋_GB2312" w:eastAsia="仿宋_GB2312"/>
                <w:bCs/>
                <w:color w:val="auto"/>
                <w:sz w:val="24"/>
              </w:rPr>
            </w:pPr>
            <w:r>
              <w:rPr>
                <w:rFonts w:hint="eastAsia" w:ascii="仿宋_GB2312" w:eastAsia="仿宋_GB2312"/>
                <w:bCs/>
                <w:color w:val="auto"/>
                <w:sz w:val="24"/>
              </w:rPr>
              <w:t>提供有效的资质证书（复印件或电子证书加盖公章）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3" w:hRule="atLeast"/>
          <w:jc w:val="center"/>
        </w:trPr>
        <w:tc>
          <w:tcPr>
            <w:tcW w:w="1502" w:type="dxa"/>
            <w:vMerge w:val="continue"/>
            <w:vAlign w:val="center"/>
          </w:tcPr>
          <w:p>
            <w:pPr>
              <w:snapToGrid w:val="0"/>
              <w:jc w:val="left"/>
              <w:rPr>
                <w:rFonts w:ascii="仿宋_GB2312" w:eastAsia="仿宋_GB2312"/>
                <w:bCs/>
                <w:color w:val="auto"/>
                <w:sz w:val="24"/>
              </w:rPr>
            </w:pPr>
          </w:p>
        </w:tc>
        <w:tc>
          <w:tcPr>
            <w:tcW w:w="800" w:type="dxa"/>
            <w:vAlign w:val="center"/>
          </w:tcPr>
          <w:p>
            <w:pPr>
              <w:snapToGrid w:val="0"/>
              <w:jc w:val="center"/>
              <w:rPr>
                <w:rFonts w:hint="default" w:ascii="仿宋_GB2312" w:eastAsia="仿宋_GB2312"/>
                <w:bCs/>
                <w:color w:val="auto"/>
                <w:sz w:val="24"/>
                <w:lang w:val="en-US" w:eastAsia="zh-CN"/>
              </w:rPr>
            </w:pPr>
            <w:r>
              <w:rPr>
                <w:rFonts w:hint="eastAsia" w:ascii="仿宋_GB2312" w:eastAsia="仿宋_GB2312"/>
                <w:bCs/>
                <w:color w:val="auto"/>
                <w:sz w:val="24"/>
                <w:lang w:val="en-US" w:eastAsia="zh-CN"/>
              </w:rPr>
              <w:t>11</w:t>
            </w:r>
          </w:p>
        </w:tc>
        <w:tc>
          <w:tcPr>
            <w:tcW w:w="3019" w:type="dxa"/>
            <w:vAlign w:val="center"/>
          </w:tcPr>
          <w:p>
            <w:pPr>
              <w:snapToGrid w:val="0"/>
              <w:jc w:val="center"/>
              <w:rPr>
                <w:rFonts w:hint="eastAsia" w:ascii="仿宋" w:hAnsi="仿宋" w:eastAsia="仿宋" w:cs="仿宋"/>
                <w:color w:val="auto"/>
                <w:kern w:val="0"/>
                <w:sz w:val="24"/>
                <w:lang w:val="en-US" w:eastAsia="zh-CN"/>
              </w:rPr>
            </w:pPr>
            <w:r>
              <w:rPr>
                <w:rFonts w:hint="eastAsia" w:ascii="仿宋" w:hAnsi="仿宋" w:eastAsia="仿宋" w:cs="仿宋"/>
                <w:color w:val="auto"/>
                <w:kern w:val="0"/>
                <w:sz w:val="24"/>
                <w:lang w:val="en-US" w:eastAsia="zh-CN"/>
              </w:rPr>
              <w:t>供应商拟派项目经理须具有市政工程专业二级及以上或公路工程专业二级及以上注册建造师资格，并具备有效的安全生产考核合格证书，且无其他在建项目（提供无在建工程的承诺函）</w:t>
            </w:r>
          </w:p>
        </w:tc>
        <w:tc>
          <w:tcPr>
            <w:tcW w:w="3858" w:type="dxa"/>
            <w:vAlign w:val="center"/>
          </w:tcPr>
          <w:p>
            <w:pPr>
              <w:snapToGrid w:val="0"/>
              <w:jc w:val="center"/>
              <w:rPr>
                <w:rFonts w:hint="eastAsia" w:ascii="仿宋_GB2312" w:eastAsia="仿宋_GB2312"/>
                <w:bCs/>
                <w:color w:val="auto"/>
                <w:sz w:val="24"/>
                <w:lang w:val="en-US" w:eastAsia="zh-CN"/>
              </w:rPr>
            </w:pPr>
            <w:r>
              <w:rPr>
                <w:rFonts w:hint="eastAsia" w:ascii="仿宋_GB2312" w:eastAsia="仿宋_GB2312"/>
                <w:bCs/>
                <w:color w:val="auto"/>
                <w:sz w:val="24"/>
              </w:rPr>
              <w:t>提供有效的资质证书（复印件或电子证书加盖公章）</w:t>
            </w:r>
            <w:r>
              <w:rPr>
                <w:rFonts w:hint="eastAsia" w:ascii="仿宋_GB2312" w:eastAsia="仿宋_GB2312"/>
                <w:bCs/>
                <w:color w:val="auto"/>
                <w:sz w:val="24"/>
                <w:lang w:val="en-US" w:eastAsia="zh-CN"/>
              </w:rPr>
              <w:t>和</w:t>
            </w:r>
            <w:r>
              <w:rPr>
                <w:rFonts w:hint="eastAsia" w:ascii="仿宋" w:hAnsi="仿宋" w:eastAsia="仿宋" w:cs="仿宋"/>
                <w:color w:val="auto"/>
                <w:kern w:val="0"/>
                <w:sz w:val="24"/>
                <w:lang w:val="en-US" w:eastAsia="zh-CN"/>
              </w:rPr>
              <w:t>无在建工程的承诺函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1" w:hRule="atLeast"/>
          <w:jc w:val="center"/>
        </w:trPr>
        <w:tc>
          <w:tcPr>
            <w:tcW w:w="1502" w:type="dxa"/>
            <w:vMerge w:val="continue"/>
            <w:vAlign w:val="center"/>
          </w:tcPr>
          <w:p>
            <w:pPr>
              <w:snapToGrid w:val="0"/>
              <w:jc w:val="left"/>
              <w:rPr>
                <w:rFonts w:ascii="仿宋_GB2312" w:eastAsia="仿宋_GB2312"/>
                <w:bCs/>
                <w:color w:val="auto"/>
                <w:sz w:val="24"/>
              </w:rPr>
            </w:pPr>
          </w:p>
        </w:tc>
        <w:tc>
          <w:tcPr>
            <w:tcW w:w="800" w:type="dxa"/>
            <w:vAlign w:val="center"/>
          </w:tcPr>
          <w:p>
            <w:pPr>
              <w:snapToGrid w:val="0"/>
              <w:jc w:val="center"/>
              <w:rPr>
                <w:rFonts w:hint="default" w:ascii="仿宋_GB2312" w:eastAsia="仿宋_GB2312"/>
                <w:bCs/>
                <w:color w:val="auto"/>
                <w:sz w:val="24"/>
                <w:lang w:val="en-US"/>
              </w:rPr>
            </w:pPr>
            <w:r>
              <w:rPr>
                <w:rFonts w:hint="eastAsia" w:ascii="仿宋_GB2312" w:eastAsia="仿宋_GB2312"/>
                <w:bCs/>
                <w:color w:val="auto"/>
                <w:sz w:val="24"/>
                <w:lang w:val="en-US" w:eastAsia="zh-CN"/>
              </w:rPr>
              <w:t>12</w:t>
            </w:r>
          </w:p>
        </w:tc>
        <w:tc>
          <w:tcPr>
            <w:tcW w:w="3019" w:type="dxa"/>
            <w:vAlign w:val="center"/>
          </w:tcPr>
          <w:p>
            <w:pPr>
              <w:snapToGrid w:val="0"/>
              <w:jc w:val="center"/>
              <w:rPr>
                <w:rFonts w:hint="eastAsia" w:ascii="仿宋_GB2312" w:hAnsi="仿宋_GB2312" w:eastAsia="仿宋_GB2312" w:cs="仿宋_GB2312"/>
                <w:color w:val="auto"/>
                <w:kern w:val="0"/>
                <w:sz w:val="24"/>
                <w:highlight w:val="none"/>
              </w:rPr>
            </w:pPr>
            <w:r>
              <w:rPr>
                <w:rFonts w:hint="eastAsia" w:ascii="仿宋" w:hAnsi="仿宋" w:eastAsia="仿宋" w:cs="仿宋"/>
                <w:color w:val="auto"/>
                <w:kern w:val="0"/>
                <w:sz w:val="24"/>
                <w:lang w:val="en-US" w:eastAsia="zh-CN"/>
              </w:rPr>
              <w:t>供应商和拟派项目经理基本信息在“陕西省住房和城乡建设厅网站（http://js.shaanxi.gov.cn/）陕西省建筑市场监管与诚信信息发布平台”或“全国公路建设市场信用信息管理系统（https://glxy.</w:t>
            </w:r>
            <w:r>
              <w:rPr>
                <w:rFonts w:hint="eastAsia" w:ascii="仿宋" w:hAnsi="仿宋" w:eastAsia="仿宋" w:cs="仿宋"/>
                <w:color w:val="auto"/>
                <w:kern w:val="0"/>
                <w:sz w:val="24"/>
                <w:lang w:val="en-US" w:eastAsia="zh-CN"/>
              </w:rPr>
              <w:fldChar w:fldCharType="begin"/>
            </w:r>
            <w:r>
              <w:rPr>
                <w:rFonts w:hint="eastAsia" w:ascii="仿宋" w:hAnsi="仿宋" w:eastAsia="仿宋" w:cs="仿宋"/>
                <w:color w:val="auto"/>
                <w:kern w:val="0"/>
                <w:sz w:val="24"/>
                <w:lang w:val="en-US" w:eastAsia="zh-CN"/>
              </w:rPr>
              <w:instrText xml:space="preserve"> HYPERLINK "https://glxy.mot.gov.cn/" </w:instrText>
            </w:r>
            <w:r>
              <w:rPr>
                <w:rFonts w:hint="eastAsia" w:ascii="仿宋" w:hAnsi="仿宋" w:eastAsia="仿宋" w:cs="仿宋"/>
                <w:color w:val="auto"/>
                <w:kern w:val="0"/>
                <w:sz w:val="24"/>
                <w:lang w:val="en-US" w:eastAsia="zh-CN"/>
              </w:rPr>
              <w:fldChar w:fldCharType="separate"/>
            </w:r>
            <w:r>
              <w:rPr>
                <w:rFonts w:hint="eastAsia" w:ascii="仿宋" w:hAnsi="仿宋" w:eastAsia="仿宋" w:cs="仿宋"/>
                <w:color w:val="auto"/>
                <w:kern w:val="0"/>
                <w:sz w:val="24"/>
                <w:lang w:val="en-US" w:eastAsia="zh-CN"/>
              </w:rPr>
              <w:t>mot.gov.cn</w:t>
            </w:r>
            <w:r>
              <w:rPr>
                <w:rFonts w:hint="eastAsia" w:ascii="仿宋" w:hAnsi="仿宋" w:eastAsia="仿宋" w:cs="仿宋"/>
                <w:color w:val="auto"/>
                <w:kern w:val="0"/>
                <w:sz w:val="24"/>
                <w:lang w:val="en-US" w:eastAsia="zh-CN"/>
              </w:rPr>
              <w:fldChar w:fldCharType="end"/>
            </w:r>
            <w:r>
              <w:rPr>
                <w:rFonts w:hint="eastAsia" w:ascii="仿宋" w:hAnsi="仿宋" w:eastAsia="仿宋" w:cs="仿宋"/>
                <w:color w:val="auto"/>
                <w:kern w:val="0"/>
                <w:sz w:val="24"/>
                <w:lang w:val="en-US" w:eastAsia="zh-CN"/>
              </w:rPr>
              <w:t>）”可查询且无不良记录</w:t>
            </w:r>
          </w:p>
        </w:tc>
        <w:tc>
          <w:tcPr>
            <w:tcW w:w="3858" w:type="dxa"/>
            <w:vAlign w:val="center"/>
          </w:tcPr>
          <w:p>
            <w:pPr>
              <w:snapToGrid w:val="0"/>
              <w:jc w:val="center"/>
              <w:rPr>
                <w:rFonts w:ascii="仿宋_GB2312" w:eastAsia="仿宋_GB2312"/>
                <w:bCs/>
                <w:color w:val="auto"/>
                <w:sz w:val="24"/>
              </w:rPr>
            </w:pPr>
            <w:r>
              <w:rPr>
                <w:rFonts w:hint="eastAsia" w:ascii="仿宋_GB2312" w:eastAsia="仿宋_GB2312"/>
                <w:bCs/>
                <w:color w:val="auto"/>
                <w:sz w:val="24"/>
              </w:rPr>
              <w:t>提供</w:t>
            </w:r>
            <w:r>
              <w:rPr>
                <w:rFonts w:hint="eastAsia" w:ascii="仿宋_GB2312" w:eastAsia="仿宋_GB2312"/>
                <w:bCs/>
                <w:color w:val="auto"/>
                <w:sz w:val="24"/>
                <w:lang w:eastAsia="zh-CN"/>
              </w:rPr>
              <w:t>查询截图</w:t>
            </w:r>
          </w:p>
        </w:tc>
      </w:tr>
    </w:tbl>
    <w:p>
      <w:pPr>
        <w:spacing w:line="360" w:lineRule="auto"/>
        <w:jc w:val="center"/>
        <w:rPr>
          <w:rFonts w:ascii="仿宋_GB2312" w:hAnsi="仿宋_GB2312" w:eastAsia="仿宋_GB2312" w:cs="仿宋_GB2312"/>
          <w:b/>
          <w:color w:val="auto"/>
          <w:sz w:val="24"/>
        </w:rPr>
      </w:pPr>
      <w:r>
        <w:rPr>
          <w:rFonts w:hint="eastAsia" w:ascii="仿宋_GB2312" w:hAnsi="仿宋_GB2312" w:eastAsia="仿宋_GB2312" w:cs="仿宋_GB2312"/>
          <w:color w:val="auto"/>
          <w:sz w:val="24"/>
        </w:rPr>
        <w:br w:type="page"/>
      </w:r>
      <w:r>
        <w:rPr>
          <w:rFonts w:hint="eastAsia" w:ascii="仿宋_GB2312" w:hAnsi="仿宋_GB2312" w:eastAsia="仿宋_GB2312" w:cs="仿宋_GB2312"/>
          <w:b/>
          <w:color w:val="auto"/>
          <w:sz w:val="24"/>
        </w:rPr>
        <w:t>附表二 符合性审查表</w:t>
      </w:r>
    </w:p>
    <w:tbl>
      <w:tblPr>
        <w:tblStyle w:val="51"/>
        <w:tblW w:w="8945"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98"/>
        <w:gridCol w:w="2282"/>
        <w:gridCol w:w="566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80" w:hRule="atLeast"/>
          <w:jc w:val="center"/>
        </w:trPr>
        <w:tc>
          <w:tcPr>
            <w:tcW w:w="998" w:type="dxa"/>
            <w:vAlign w:val="center"/>
          </w:tcPr>
          <w:p>
            <w:pPr>
              <w:tabs>
                <w:tab w:val="left" w:pos="1260"/>
                <w:tab w:val="left" w:pos="1620"/>
              </w:tabs>
              <w:adjustRightInd w:val="0"/>
              <w:snapToGrid w:val="0"/>
              <w:jc w:val="center"/>
              <w:textAlignment w:val="baseline"/>
              <w:rPr>
                <w:rFonts w:ascii="仿宋_GB2312" w:hAnsi="仿宋_GB2312" w:eastAsia="仿宋_GB2312" w:cs="仿宋_GB2312"/>
                <w:b/>
                <w:caps/>
                <w:color w:val="auto"/>
                <w:sz w:val="24"/>
              </w:rPr>
            </w:pPr>
            <w:r>
              <w:rPr>
                <w:rFonts w:hint="eastAsia" w:ascii="仿宋_GB2312" w:hAnsi="仿宋_GB2312" w:eastAsia="仿宋_GB2312" w:cs="仿宋_GB2312"/>
                <w:b/>
                <w:caps/>
                <w:color w:val="auto"/>
                <w:sz w:val="24"/>
              </w:rPr>
              <w:t>序号</w:t>
            </w:r>
          </w:p>
        </w:tc>
        <w:tc>
          <w:tcPr>
            <w:tcW w:w="2282" w:type="dxa"/>
            <w:vAlign w:val="center"/>
          </w:tcPr>
          <w:p>
            <w:pPr>
              <w:tabs>
                <w:tab w:val="left" w:pos="1260"/>
                <w:tab w:val="left" w:pos="1620"/>
              </w:tabs>
              <w:adjustRightInd w:val="0"/>
              <w:snapToGrid w:val="0"/>
              <w:jc w:val="center"/>
              <w:textAlignment w:val="baseline"/>
              <w:rPr>
                <w:rFonts w:ascii="仿宋_GB2312" w:hAnsi="仿宋_GB2312" w:eastAsia="仿宋_GB2312" w:cs="仿宋_GB2312"/>
                <w:b/>
                <w:caps/>
                <w:color w:val="auto"/>
                <w:sz w:val="24"/>
              </w:rPr>
            </w:pPr>
            <w:r>
              <w:rPr>
                <w:rFonts w:hint="eastAsia" w:ascii="仿宋_GB2312" w:hAnsi="仿宋_GB2312" w:eastAsia="仿宋_GB2312" w:cs="仿宋_GB2312"/>
                <w:b/>
                <w:caps/>
                <w:color w:val="auto"/>
                <w:sz w:val="24"/>
              </w:rPr>
              <w:t>评审项目</w:t>
            </w:r>
          </w:p>
        </w:tc>
        <w:tc>
          <w:tcPr>
            <w:tcW w:w="5665" w:type="dxa"/>
            <w:vAlign w:val="center"/>
          </w:tcPr>
          <w:p>
            <w:pPr>
              <w:tabs>
                <w:tab w:val="left" w:pos="1260"/>
                <w:tab w:val="left" w:pos="1620"/>
              </w:tabs>
              <w:adjustRightInd w:val="0"/>
              <w:snapToGrid w:val="0"/>
              <w:jc w:val="center"/>
              <w:textAlignment w:val="baseline"/>
              <w:rPr>
                <w:rFonts w:ascii="仿宋_GB2312" w:hAnsi="仿宋_GB2312" w:eastAsia="仿宋_GB2312" w:cs="仿宋_GB2312"/>
                <w:b/>
                <w:caps/>
                <w:color w:val="auto"/>
                <w:sz w:val="24"/>
              </w:rPr>
            </w:pPr>
            <w:r>
              <w:rPr>
                <w:rFonts w:hint="eastAsia" w:ascii="仿宋_GB2312" w:hAnsi="仿宋_GB2312" w:eastAsia="仿宋_GB2312" w:cs="仿宋_GB2312"/>
                <w:b/>
                <w:caps/>
                <w:color w:val="auto"/>
                <w:sz w:val="24"/>
              </w:rPr>
              <w:t>评审标准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80" w:hRule="atLeast"/>
          <w:jc w:val="center"/>
        </w:trPr>
        <w:tc>
          <w:tcPr>
            <w:tcW w:w="998" w:type="dxa"/>
            <w:vAlign w:val="center"/>
          </w:tcPr>
          <w:p>
            <w:pPr>
              <w:snapToGrid w:val="0"/>
              <w:jc w:val="center"/>
              <w:rPr>
                <w:rFonts w:ascii="仿宋_GB2312" w:eastAsia="仿宋_GB2312"/>
                <w:bCs/>
                <w:color w:val="auto"/>
                <w:sz w:val="24"/>
              </w:rPr>
            </w:pPr>
            <w:r>
              <w:rPr>
                <w:rFonts w:hint="eastAsia" w:ascii="仿宋_GB2312" w:eastAsia="仿宋_GB2312"/>
                <w:bCs/>
                <w:color w:val="auto"/>
                <w:sz w:val="24"/>
              </w:rPr>
              <w:t>1</w:t>
            </w:r>
          </w:p>
        </w:tc>
        <w:tc>
          <w:tcPr>
            <w:tcW w:w="2282" w:type="dxa"/>
            <w:vAlign w:val="center"/>
          </w:tcPr>
          <w:p>
            <w:pPr>
              <w:snapToGrid w:val="0"/>
              <w:jc w:val="left"/>
              <w:rPr>
                <w:rFonts w:ascii="仿宋_GB2312" w:eastAsia="仿宋_GB2312"/>
                <w:bCs/>
                <w:color w:val="auto"/>
                <w:sz w:val="24"/>
              </w:rPr>
            </w:pPr>
            <w:r>
              <w:rPr>
                <w:rFonts w:hint="eastAsia" w:ascii="仿宋_GB2312" w:eastAsia="仿宋_GB2312"/>
                <w:bCs/>
                <w:color w:val="auto"/>
                <w:sz w:val="24"/>
              </w:rPr>
              <w:t>响应文件组成</w:t>
            </w:r>
          </w:p>
        </w:tc>
        <w:tc>
          <w:tcPr>
            <w:tcW w:w="5665" w:type="dxa"/>
            <w:vAlign w:val="center"/>
          </w:tcPr>
          <w:p>
            <w:pPr>
              <w:snapToGrid w:val="0"/>
              <w:jc w:val="left"/>
              <w:rPr>
                <w:rFonts w:ascii="仿宋_GB2312" w:eastAsia="仿宋_GB2312"/>
                <w:bCs/>
                <w:color w:val="auto"/>
                <w:sz w:val="24"/>
              </w:rPr>
            </w:pPr>
            <w:r>
              <w:rPr>
                <w:rFonts w:hint="eastAsia" w:ascii="仿宋_GB2312" w:eastAsia="仿宋_GB2312"/>
                <w:bCs/>
                <w:color w:val="auto"/>
                <w:sz w:val="24"/>
              </w:rPr>
              <w:t>符合竞争性磋商文件要求；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80" w:hRule="atLeast"/>
          <w:jc w:val="center"/>
        </w:trPr>
        <w:tc>
          <w:tcPr>
            <w:tcW w:w="998" w:type="dxa"/>
            <w:vAlign w:val="center"/>
          </w:tcPr>
          <w:p>
            <w:pPr>
              <w:snapToGrid w:val="0"/>
              <w:jc w:val="center"/>
              <w:rPr>
                <w:rFonts w:ascii="仿宋_GB2312" w:eastAsia="仿宋_GB2312"/>
                <w:bCs/>
                <w:color w:val="auto"/>
                <w:sz w:val="24"/>
              </w:rPr>
            </w:pPr>
            <w:r>
              <w:rPr>
                <w:rFonts w:hint="eastAsia" w:ascii="仿宋_GB2312" w:eastAsia="仿宋_GB2312"/>
                <w:bCs/>
                <w:color w:val="auto"/>
                <w:sz w:val="24"/>
              </w:rPr>
              <w:t>2</w:t>
            </w:r>
          </w:p>
        </w:tc>
        <w:tc>
          <w:tcPr>
            <w:tcW w:w="2282" w:type="dxa"/>
            <w:vAlign w:val="center"/>
          </w:tcPr>
          <w:p>
            <w:pPr>
              <w:snapToGrid w:val="0"/>
              <w:jc w:val="left"/>
              <w:rPr>
                <w:rFonts w:ascii="仿宋_GB2312" w:eastAsia="仿宋_GB2312"/>
                <w:bCs/>
                <w:color w:val="auto"/>
                <w:sz w:val="24"/>
              </w:rPr>
            </w:pPr>
            <w:r>
              <w:rPr>
                <w:rFonts w:hint="eastAsia" w:ascii="仿宋_GB2312" w:eastAsia="仿宋_GB2312"/>
                <w:bCs/>
                <w:color w:val="auto"/>
                <w:sz w:val="24"/>
              </w:rPr>
              <w:t>响应文件签署、盖章</w:t>
            </w:r>
          </w:p>
        </w:tc>
        <w:tc>
          <w:tcPr>
            <w:tcW w:w="5665" w:type="dxa"/>
            <w:vAlign w:val="center"/>
          </w:tcPr>
          <w:p>
            <w:pPr>
              <w:snapToGrid w:val="0"/>
              <w:jc w:val="left"/>
              <w:rPr>
                <w:rFonts w:ascii="仿宋_GB2312" w:eastAsia="仿宋_GB2312"/>
                <w:bCs/>
                <w:color w:val="auto"/>
                <w:sz w:val="24"/>
              </w:rPr>
            </w:pPr>
            <w:r>
              <w:rPr>
                <w:rFonts w:hint="eastAsia" w:ascii="仿宋_GB2312" w:eastAsia="仿宋_GB2312"/>
                <w:bCs/>
                <w:color w:val="auto"/>
                <w:sz w:val="24"/>
              </w:rPr>
              <w:t>签署、盖章符合磋商文件要求，且无遗漏。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80" w:hRule="atLeast"/>
          <w:jc w:val="center"/>
        </w:trPr>
        <w:tc>
          <w:tcPr>
            <w:tcW w:w="998" w:type="dxa"/>
            <w:vAlign w:val="center"/>
          </w:tcPr>
          <w:p>
            <w:pPr>
              <w:snapToGrid w:val="0"/>
              <w:jc w:val="center"/>
              <w:rPr>
                <w:rFonts w:ascii="仿宋_GB2312" w:eastAsia="仿宋_GB2312"/>
                <w:bCs/>
                <w:color w:val="auto"/>
                <w:sz w:val="24"/>
              </w:rPr>
            </w:pPr>
            <w:r>
              <w:rPr>
                <w:rFonts w:hint="eastAsia" w:ascii="仿宋_GB2312" w:eastAsia="仿宋_GB2312"/>
                <w:bCs/>
                <w:color w:val="auto"/>
                <w:sz w:val="24"/>
              </w:rPr>
              <w:t>3</w:t>
            </w:r>
          </w:p>
        </w:tc>
        <w:tc>
          <w:tcPr>
            <w:tcW w:w="2282" w:type="dxa"/>
            <w:vAlign w:val="center"/>
          </w:tcPr>
          <w:p>
            <w:pPr>
              <w:snapToGrid w:val="0"/>
              <w:jc w:val="left"/>
              <w:rPr>
                <w:rFonts w:ascii="仿宋_GB2312" w:eastAsia="仿宋_GB2312"/>
                <w:bCs/>
                <w:color w:val="auto"/>
                <w:sz w:val="24"/>
              </w:rPr>
            </w:pPr>
            <w:r>
              <w:rPr>
                <w:rFonts w:hint="eastAsia" w:ascii="仿宋_GB2312" w:eastAsia="仿宋_GB2312"/>
                <w:bCs/>
                <w:color w:val="auto"/>
                <w:sz w:val="24"/>
              </w:rPr>
              <w:t>响应文件有效期</w:t>
            </w:r>
          </w:p>
        </w:tc>
        <w:tc>
          <w:tcPr>
            <w:tcW w:w="5665" w:type="dxa"/>
            <w:vAlign w:val="center"/>
          </w:tcPr>
          <w:p>
            <w:pPr>
              <w:snapToGrid w:val="0"/>
              <w:jc w:val="left"/>
              <w:rPr>
                <w:rFonts w:ascii="仿宋_GB2312" w:eastAsia="仿宋_GB2312"/>
                <w:bCs/>
                <w:color w:val="auto"/>
                <w:sz w:val="24"/>
              </w:rPr>
            </w:pPr>
            <w:r>
              <w:rPr>
                <w:rFonts w:hint="eastAsia" w:ascii="仿宋_GB2312" w:eastAsia="仿宋_GB2312"/>
                <w:bCs/>
                <w:color w:val="auto"/>
                <w:sz w:val="24"/>
              </w:rPr>
              <w:t>符合磋商文件的要求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87" w:hRule="atLeast"/>
          <w:jc w:val="center"/>
        </w:trPr>
        <w:tc>
          <w:tcPr>
            <w:tcW w:w="998" w:type="dxa"/>
            <w:vAlign w:val="center"/>
          </w:tcPr>
          <w:p>
            <w:pPr>
              <w:snapToGrid w:val="0"/>
              <w:jc w:val="center"/>
              <w:rPr>
                <w:rFonts w:ascii="仿宋_GB2312" w:eastAsia="仿宋_GB2312"/>
                <w:bCs/>
                <w:color w:val="auto"/>
                <w:sz w:val="24"/>
              </w:rPr>
            </w:pPr>
            <w:r>
              <w:rPr>
                <w:rFonts w:hint="eastAsia" w:ascii="仿宋_GB2312" w:eastAsia="仿宋_GB2312"/>
                <w:bCs/>
                <w:color w:val="auto"/>
                <w:sz w:val="24"/>
              </w:rPr>
              <w:t>4</w:t>
            </w:r>
          </w:p>
        </w:tc>
        <w:tc>
          <w:tcPr>
            <w:tcW w:w="2282" w:type="dxa"/>
            <w:vAlign w:val="center"/>
          </w:tcPr>
          <w:p>
            <w:pPr>
              <w:snapToGrid w:val="0"/>
              <w:jc w:val="left"/>
              <w:rPr>
                <w:rFonts w:ascii="仿宋_GB2312" w:eastAsia="仿宋_GB2312"/>
                <w:bCs/>
                <w:color w:val="auto"/>
                <w:sz w:val="24"/>
              </w:rPr>
            </w:pPr>
            <w:r>
              <w:rPr>
                <w:rFonts w:hint="eastAsia" w:ascii="仿宋_GB2312" w:eastAsia="仿宋_GB2312"/>
                <w:bCs/>
                <w:color w:val="auto"/>
                <w:sz w:val="24"/>
              </w:rPr>
              <w:t>首次磋商报价</w:t>
            </w:r>
          </w:p>
        </w:tc>
        <w:tc>
          <w:tcPr>
            <w:tcW w:w="5665" w:type="dxa"/>
            <w:vAlign w:val="center"/>
          </w:tcPr>
          <w:p>
            <w:pPr>
              <w:snapToGrid w:val="0"/>
              <w:jc w:val="left"/>
              <w:rPr>
                <w:rFonts w:ascii="仿宋_GB2312" w:eastAsia="仿宋_GB2312"/>
                <w:bCs/>
                <w:color w:val="auto"/>
                <w:sz w:val="24"/>
              </w:rPr>
            </w:pPr>
            <w:r>
              <w:rPr>
                <w:rFonts w:hint="eastAsia" w:ascii="仿宋_GB2312" w:eastAsia="仿宋_GB2312"/>
                <w:bCs/>
                <w:color w:val="auto"/>
                <w:sz w:val="24"/>
              </w:rPr>
              <w:t>同时满足以下条款：（1）磋商报价符合唯一性要求；（2）</w:t>
            </w:r>
            <w:r>
              <w:rPr>
                <w:rFonts w:hint="eastAsia" w:ascii="仿宋_GB2312" w:eastAsia="仿宋_GB2312"/>
                <w:bCs/>
                <w:color w:val="auto"/>
                <w:sz w:val="24"/>
                <w:lang w:eastAsia="zh-CN"/>
              </w:rPr>
              <w:t>首次</w:t>
            </w:r>
            <w:r>
              <w:rPr>
                <w:rFonts w:hint="eastAsia" w:ascii="仿宋_GB2312" w:eastAsia="仿宋_GB2312"/>
                <w:bCs/>
                <w:color w:val="auto"/>
                <w:sz w:val="24"/>
              </w:rPr>
              <w:t>磋商报价表填写符合要求；（3）</w:t>
            </w:r>
            <w:r>
              <w:rPr>
                <w:rFonts w:hint="eastAsia" w:ascii="仿宋_GB2312" w:eastAsia="仿宋_GB2312"/>
                <w:bCs/>
                <w:color w:val="auto"/>
                <w:sz w:val="24"/>
                <w:lang w:eastAsia="zh-CN"/>
              </w:rPr>
              <w:t>首次</w:t>
            </w:r>
            <w:r>
              <w:rPr>
                <w:rFonts w:hint="eastAsia" w:ascii="仿宋_GB2312" w:eastAsia="仿宋_GB2312"/>
                <w:bCs/>
                <w:color w:val="auto"/>
                <w:sz w:val="24"/>
              </w:rPr>
              <w:t>磋商报价未超过采购预算且没有被磋商小组认定为不合理低价。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147" w:hRule="atLeast"/>
          <w:jc w:val="center"/>
        </w:trPr>
        <w:tc>
          <w:tcPr>
            <w:tcW w:w="998" w:type="dxa"/>
            <w:vAlign w:val="center"/>
          </w:tcPr>
          <w:p>
            <w:pPr>
              <w:snapToGrid w:val="0"/>
              <w:jc w:val="center"/>
              <w:rPr>
                <w:rFonts w:ascii="仿宋_GB2312" w:eastAsia="仿宋_GB2312"/>
                <w:bCs/>
                <w:color w:val="auto"/>
                <w:sz w:val="24"/>
              </w:rPr>
            </w:pPr>
            <w:r>
              <w:rPr>
                <w:rFonts w:hint="eastAsia" w:ascii="仿宋_GB2312" w:eastAsia="仿宋_GB2312"/>
                <w:bCs/>
                <w:color w:val="auto"/>
                <w:sz w:val="24"/>
              </w:rPr>
              <w:t>5</w:t>
            </w:r>
          </w:p>
        </w:tc>
        <w:tc>
          <w:tcPr>
            <w:tcW w:w="2282" w:type="dxa"/>
            <w:vAlign w:val="center"/>
          </w:tcPr>
          <w:p>
            <w:pPr>
              <w:snapToGrid w:val="0"/>
              <w:jc w:val="left"/>
              <w:rPr>
                <w:rFonts w:ascii="仿宋_GB2312" w:eastAsia="仿宋_GB2312"/>
                <w:bCs/>
                <w:color w:val="auto"/>
                <w:sz w:val="24"/>
              </w:rPr>
            </w:pPr>
            <w:r>
              <w:rPr>
                <w:rFonts w:hint="eastAsia" w:ascii="仿宋_GB2312" w:eastAsia="仿宋_GB2312"/>
                <w:bCs/>
                <w:color w:val="auto"/>
                <w:sz w:val="24"/>
              </w:rPr>
              <w:t xml:space="preserve"> 实质性条款响应 </w:t>
            </w:r>
          </w:p>
        </w:tc>
        <w:tc>
          <w:tcPr>
            <w:tcW w:w="5665" w:type="dxa"/>
            <w:vAlign w:val="center"/>
          </w:tcPr>
          <w:p>
            <w:pPr>
              <w:snapToGrid w:val="0"/>
              <w:jc w:val="left"/>
              <w:rPr>
                <w:rFonts w:ascii="仿宋_GB2312" w:eastAsia="仿宋_GB2312"/>
                <w:bCs/>
                <w:color w:val="auto"/>
                <w:sz w:val="24"/>
              </w:rPr>
            </w:pPr>
            <w:r>
              <w:rPr>
                <w:rFonts w:hint="eastAsia" w:ascii="仿宋_GB2312" w:eastAsia="仿宋_GB2312"/>
                <w:bCs/>
                <w:color w:val="auto"/>
                <w:sz w:val="24"/>
              </w:rPr>
              <w:t>完全响应磋商文件要求的各项技术/服务/商务实质性条款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147" w:hRule="atLeast"/>
          <w:jc w:val="center"/>
        </w:trPr>
        <w:tc>
          <w:tcPr>
            <w:tcW w:w="998" w:type="dxa"/>
            <w:vAlign w:val="center"/>
          </w:tcPr>
          <w:p>
            <w:pPr>
              <w:snapToGrid w:val="0"/>
              <w:jc w:val="center"/>
              <w:rPr>
                <w:rFonts w:hint="eastAsia" w:ascii="仿宋_GB2312" w:eastAsia="仿宋_GB2312"/>
                <w:bCs/>
                <w:color w:val="auto"/>
                <w:sz w:val="24"/>
              </w:rPr>
            </w:pPr>
            <w:r>
              <w:rPr>
                <w:rFonts w:hint="eastAsia" w:ascii="仿宋_GB2312" w:eastAsia="仿宋_GB2312"/>
                <w:bCs/>
                <w:color w:val="auto"/>
                <w:sz w:val="24"/>
              </w:rPr>
              <w:t>6</w:t>
            </w:r>
          </w:p>
        </w:tc>
        <w:tc>
          <w:tcPr>
            <w:tcW w:w="2282" w:type="dxa"/>
            <w:vAlign w:val="center"/>
          </w:tcPr>
          <w:p>
            <w:pPr>
              <w:snapToGrid w:val="0"/>
              <w:jc w:val="center"/>
              <w:rPr>
                <w:rFonts w:hint="eastAsia" w:ascii="仿宋_GB2312" w:eastAsia="仿宋_GB2312"/>
                <w:bCs/>
                <w:color w:val="auto"/>
                <w:sz w:val="24"/>
              </w:rPr>
            </w:pPr>
            <w:r>
              <w:rPr>
                <w:rFonts w:hint="eastAsia" w:ascii="仿宋_GB2312" w:hAnsi="Times New Roman" w:eastAsia="仿宋_GB2312" w:cs="Times New Roman"/>
                <w:bCs/>
                <w:color w:val="auto"/>
                <w:sz w:val="24"/>
              </w:rPr>
              <w:t>其他无效情形</w:t>
            </w:r>
          </w:p>
        </w:tc>
        <w:tc>
          <w:tcPr>
            <w:tcW w:w="5665" w:type="dxa"/>
            <w:vAlign w:val="center"/>
          </w:tcPr>
          <w:p>
            <w:pPr>
              <w:snapToGrid w:val="0"/>
              <w:jc w:val="center"/>
              <w:rPr>
                <w:rFonts w:hint="eastAsia" w:ascii="仿宋_GB2312" w:eastAsia="仿宋_GB2312"/>
                <w:bCs/>
                <w:color w:val="auto"/>
                <w:sz w:val="24"/>
              </w:rPr>
            </w:pPr>
            <w:r>
              <w:rPr>
                <w:rFonts w:hint="eastAsia" w:ascii="仿宋_GB2312" w:hAnsi="Times New Roman" w:eastAsia="仿宋_GB2312" w:cs="Times New Roman"/>
                <w:bCs/>
                <w:color w:val="auto"/>
                <w:sz w:val="24"/>
              </w:rPr>
              <w:t>完全理解并接受法律法规和磋商文件对供应商的各项须知、规定要求和责任义务，没有出现法律法规或磋商文件明确规定的其它被视为无效响应的情形</w:t>
            </w:r>
          </w:p>
        </w:tc>
      </w:tr>
    </w:tbl>
    <w:p>
      <w:pPr>
        <w:tabs>
          <w:tab w:val="left" w:pos="1260"/>
          <w:tab w:val="left" w:pos="1620"/>
        </w:tabs>
        <w:adjustRightInd w:val="0"/>
        <w:spacing w:line="360" w:lineRule="auto"/>
        <w:jc w:val="left"/>
        <w:textAlignment w:val="baseline"/>
        <w:rPr>
          <w:rFonts w:ascii="仿宋_GB2312" w:hAnsi="仿宋_GB2312" w:eastAsia="仿宋_GB2312" w:cs="仿宋_GB2312"/>
          <w:b/>
          <w:color w:val="auto"/>
          <w:sz w:val="24"/>
        </w:rPr>
      </w:pPr>
      <w:r>
        <w:rPr>
          <w:rFonts w:hint="eastAsia" w:ascii="仿宋_GB2312" w:hAnsi="仿宋_GB2312" w:eastAsia="仿宋_GB2312" w:cs="仿宋_GB2312"/>
          <w:b/>
          <w:color w:val="auto"/>
          <w:sz w:val="24"/>
        </w:rPr>
        <w:t>注1、有下列情形之一的，视为供应商相互串通：</w:t>
      </w:r>
    </w:p>
    <w:p>
      <w:pPr>
        <w:tabs>
          <w:tab w:val="left" w:pos="1260"/>
          <w:tab w:val="left" w:pos="1620"/>
        </w:tabs>
        <w:adjustRightInd w:val="0"/>
        <w:spacing w:line="360" w:lineRule="auto"/>
        <w:jc w:val="left"/>
        <w:textAlignment w:val="baseline"/>
        <w:rPr>
          <w:rFonts w:ascii="仿宋_GB2312" w:hAnsi="仿宋_GB2312" w:eastAsia="仿宋_GB2312" w:cs="仿宋_GB2312"/>
          <w:b/>
          <w:color w:val="auto"/>
          <w:sz w:val="24"/>
        </w:rPr>
      </w:pPr>
      <w:r>
        <w:rPr>
          <w:rFonts w:hint="eastAsia" w:ascii="仿宋_GB2312" w:hAnsi="仿宋_GB2312" w:eastAsia="仿宋_GB2312" w:cs="仿宋_GB2312"/>
          <w:b/>
          <w:color w:val="auto"/>
          <w:sz w:val="24"/>
        </w:rPr>
        <w:t>（1）不同供应商的响应文件由同一单位或者个人编制；</w:t>
      </w:r>
    </w:p>
    <w:p>
      <w:pPr>
        <w:tabs>
          <w:tab w:val="left" w:pos="1260"/>
          <w:tab w:val="left" w:pos="1620"/>
        </w:tabs>
        <w:adjustRightInd w:val="0"/>
        <w:spacing w:line="360" w:lineRule="auto"/>
        <w:jc w:val="left"/>
        <w:textAlignment w:val="baseline"/>
        <w:rPr>
          <w:rFonts w:ascii="仿宋_GB2312" w:hAnsi="仿宋_GB2312" w:eastAsia="仿宋_GB2312" w:cs="仿宋_GB2312"/>
          <w:b/>
          <w:color w:val="auto"/>
          <w:sz w:val="24"/>
        </w:rPr>
      </w:pPr>
      <w:r>
        <w:rPr>
          <w:rFonts w:hint="eastAsia" w:ascii="仿宋_GB2312" w:hAnsi="仿宋_GB2312" w:eastAsia="仿宋_GB2312" w:cs="仿宋_GB2312"/>
          <w:b/>
          <w:color w:val="auto"/>
          <w:sz w:val="24"/>
        </w:rPr>
        <w:t>（2）不同供应商委托同一单位或者个人办理参与磋商事宜；</w:t>
      </w:r>
    </w:p>
    <w:p>
      <w:pPr>
        <w:tabs>
          <w:tab w:val="left" w:pos="1260"/>
          <w:tab w:val="left" w:pos="1620"/>
        </w:tabs>
        <w:adjustRightInd w:val="0"/>
        <w:spacing w:line="360" w:lineRule="auto"/>
        <w:jc w:val="left"/>
        <w:textAlignment w:val="baseline"/>
        <w:rPr>
          <w:rFonts w:ascii="仿宋_GB2312" w:hAnsi="仿宋_GB2312" w:eastAsia="仿宋_GB2312" w:cs="仿宋_GB2312"/>
          <w:b/>
          <w:color w:val="auto"/>
          <w:sz w:val="24"/>
        </w:rPr>
      </w:pPr>
      <w:r>
        <w:rPr>
          <w:rFonts w:hint="eastAsia" w:ascii="仿宋_GB2312" w:hAnsi="仿宋_GB2312" w:eastAsia="仿宋_GB2312" w:cs="仿宋_GB2312"/>
          <w:b/>
          <w:color w:val="auto"/>
          <w:sz w:val="24"/>
        </w:rPr>
        <w:t>（3）不同供应商的响应文件载明的项目管理成员或者联系人员为同一人；</w:t>
      </w:r>
    </w:p>
    <w:p>
      <w:pPr>
        <w:tabs>
          <w:tab w:val="left" w:pos="1260"/>
          <w:tab w:val="left" w:pos="1620"/>
        </w:tabs>
        <w:adjustRightInd w:val="0"/>
        <w:spacing w:line="360" w:lineRule="auto"/>
        <w:jc w:val="left"/>
        <w:textAlignment w:val="baseline"/>
        <w:rPr>
          <w:rFonts w:ascii="仿宋_GB2312" w:hAnsi="仿宋_GB2312" w:eastAsia="仿宋_GB2312" w:cs="仿宋_GB2312"/>
          <w:b/>
          <w:color w:val="auto"/>
          <w:sz w:val="24"/>
        </w:rPr>
      </w:pPr>
      <w:r>
        <w:rPr>
          <w:rFonts w:hint="eastAsia" w:ascii="仿宋_GB2312" w:hAnsi="仿宋_GB2312" w:eastAsia="仿宋_GB2312" w:cs="仿宋_GB2312"/>
          <w:b/>
          <w:color w:val="auto"/>
          <w:sz w:val="24"/>
        </w:rPr>
        <w:t>（4）不同供应商的响应文件异常一致或者报价呈规律性差异；</w:t>
      </w:r>
    </w:p>
    <w:p>
      <w:pPr>
        <w:tabs>
          <w:tab w:val="left" w:pos="1260"/>
          <w:tab w:val="left" w:pos="1620"/>
        </w:tabs>
        <w:adjustRightInd w:val="0"/>
        <w:spacing w:line="360" w:lineRule="auto"/>
        <w:jc w:val="left"/>
        <w:textAlignment w:val="baseline"/>
        <w:rPr>
          <w:rFonts w:ascii="仿宋_GB2312" w:hAnsi="仿宋_GB2312" w:eastAsia="仿宋_GB2312" w:cs="仿宋_GB2312"/>
          <w:b/>
          <w:color w:val="auto"/>
          <w:sz w:val="24"/>
        </w:rPr>
      </w:pPr>
      <w:r>
        <w:rPr>
          <w:rFonts w:hint="eastAsia" w:ascii="仿宋_GB2312" w:hAnsi="仿宋_GB2312" w:eastAsia="仿宋_GB2312" w:cs="仿宋_GB2312"/>
          <w:b/>
          <w:color w:val="auto"/>
          <w:sz w:val="24"/>
        </w:rPr>
        <w:t>（5）不同供应商的响应文件相互混装；</w:t>
      </w:r>
    </w:p>
    <w:p>
      <w:pPr>
        <w:tabs>
          <w:tab w:val="left" w:pos="1260"/>
          <w:tab w:val="left" w:pos="1620"/>
        </w:tabs>
        <w:adjustRightInd w:val="0"/>
        <w:spacing w:line="360" w:lineRule="auto"/>
        <w:jc w:val="left"/>
        <w:textAlignment w:val="baseline"/>
        <w:rPr>
          <w:rFonts w:ascii="仿宋_GB2312" w:hAnsi="仿宋_GB2312" w:eastAsia="仿宋_GB2312" w:cs="仿宋_GB2312"/>
          <w:b/>
          <w:color w:val="auto"/>
          <w:sz w:val="24"/>
        </w:rPr>
      </w:pPr>
      <w:r>
        <w:rPr>
          <w:rFonts w:hint="eastAsia" w:ascii="仿宋_GB2312" w:hAnsi="仿宋_GB2312" w:eastAsia="仿宋_GB2312" w:cs="仿宋_GB2312"/>
          <w:b/>
          <w:color w:val="auto"/>
          <w:sz w:val="24"/>
        </w:rPr>
        <w:t>2、有下列情形之一的，属于提供虚假材料谋取成交的行为：</w:t>
      </w:r>
    </w:p>
    <w:p>
      <w:pPr>
        <w:tabs>
          <w:tab w:val="left" w:pos="1260"/>
          <w:tab w:val="left" w:pos="1620"/>
        </w:tabs>
        <w:adjustRightInd w:val="0"/>
        <w:spacing w:line="360" w:lineRule="auto"/>
        <w:jc w:val="left"/>
        <w:textAlignment w:val="baseline"/>
        <w:rPr>
          <w:rFonts w:ascii="仿宋_GB2312" w:hAnsi="仿宋_GB2312" w:eastAsia="仿宋_GB2312" w:cs="仿宋_GB2312"/>
          <w:b/>
          <w:color w:val="auto"/>
          <w:sz w:val="24"/>
        </w:rPr>
      </w:pPr>
      <w:r>
        <w:rPr>
          <w:rFonts w:hint="eastAsia" w:ascii="仿宋_GB2312" w:hAnsi="仿宋_GB2312" w:eastAsia="仿宋_GB2312" w:cs="仿宋_GB2312"/>
          <w:b/>
          <w:color w:val="auto"/>
          <w:sz w:val="24"/>
        </w:rPr>
        <w:t>（1）使用伪造、变造的许可证件；</w:t>
      </w:r>
    </w:p>
    <w:p>
      <w:pPr>
        <w:tabs>
          <w:tab w:val="left" w:pos="1260"/>
          <w:tab w:val="left" w:pos="1620"/>
        </w:tabs>
        <w:adjustRightInd w:val="0"/>
        <w:spacing w:line="360" w:lineRule="auto"/>
        <w:jc w:val="left"/>
        <w:textAlignment w:val="baseline"/>
        <w:rPr>
          <w:rFonts w:ascii="仿宋_GB2312" w:hAnsi="仿宋_GB2312" w:eastAsia="仿宋_GB2312" w:cs="仿宋_GB2312"/>
          <w:b/>
          <w:color w:val="auto"/>
          <w:sz w:val="24"/>
        </w:rPr>
      </w:pPr>
      <w:r>
        <w:rPr>
          <w:rFonts w:hint="eastAsia" w:ascii="仿宋_GB2312" w:hAnsi="仿宋_GB2312" w:eastAsia="仿宋_GB2312" w:cs="仿宋_GB2312"/>
          <w:b/>
          <w:color w:val="auto"/>
          <w:sz w:val="24"/>
        </w:rPr>
        <w:t>（2）提供虚假的财务状况或者业绩；</w:t>
      </w:r>
    </w:p>
    <w:p>
      <w:pPr>
        <w:tabs>
          <w:tab w:val="left" w:pos="1260"/>
          <w:tab w:val="left" w:pos="1620"/>
        </w:tabs>
        <w:adjustRightInd w:val="0"/>
        <w:spacing w:line="360" w:lineRule="auto"/>
        <w:jc w:val="left"/>
        <w:textAlignment w:val="baseline"/>
        <w:rPr>
          <w:rFonts w:ascii="仿宋_GB2312" w:hAnsi="仿宋_GB2312" w:eastAsia="仿宋_GB2312" w:cs="仿宋_GB2312"/>
          <w:b/>
          <w:color w:val="auto"/>
          <w:sz w:val="24"/>
        </w:rPr>
      </w:pPr>
      <w:r>
        <w:rPr>
          <w:rFonts w:hint="eastAsia" w:ascii="仿宋_GB2312" w:hAnsi="仿宋_GB2312" w:eastAsia="仿宋_GB2312" w:cs="仿宋_GB2312"/>
          <w:b/>
          <w:color w:val="auto"/>
          <w:sz w:val="24"/>
        </w:rPr>
        <w:t>（3）提供虚假的项目负责人或者主要技术人员简历、劳动关系证明；</w:t>
      </w:r>
    </w:p>
    <w:p>
      <w:pPr>
        <w:tabs>
          <w:tab w:val="left" w:pos="1260"/>
          <w:tab w:val="left" w:pos="1620"/>
        </w:tabs>
        <w:adjustRightInd w:val="0"/>
        <w:spacing w:line="360" w:lineRule="auto"/>
        <w:jc w:val="left"/>
        <w:textAlignment w:val="baseline"/>
        <w:rPr>
          <w:rFonts w:ascii="仿宋_GB2312" w:hAnsi="仿宋_GB2312" w:eastAsia="仿宋_GB2312" w:cs="仿宋_GB2312"/>
          <w:b/>
          <w:color w:val="auto"/>
          <w:sz w:val="24"/>
        </w:rPr>
      </w:pPr>
      <w:r>
        <w:rPr>
          <w:rFonts w:hint="eastAsia" w:ascii="仿宋_GB2312" w:hAnsi="仿宋_GB2312" w:eastAsia="仿宋_GB2312" w:cs="仿宋_GB2312"/>
          <w:b/>
          <w:color w:val="auto"/>
          <w:sz w:val="24"/>
        </w:rPr>
        <w:t>（4）提供虚假的信用状况；</w:t>
      </w:r>
    </w:p>
    <w:p>
      <w:pPr>
        <w:tabs>
          <w:tab w:val="left" w:pos="1260"/>
          <w:tab w:val="left" w:pos="1620"/>
        </w:tabs>
        <w:adjustRightInd w:val="0"/>
        <w:spacing w:line="360" w:lineRule="auto"/>
        <w:jc w:val="left"/>
        <w:textAlignment w:val="baseline"/>
        <w:rPr>
          <w:rFonts w:ascii="仿宋_GB2312" w:hAnsi="仿宋_GB2312" w:eastAsia="仿宋_GB2312" w:cs="仿宋_GB2312"/>
          <w:b/>
          <w:color w:val="auto"/>
          <w:sz w:val="24"/>
        </w:rPr>
      </w:pPr>
      <w:r>
        <w:rPr>
          <w:rFonts w:hint="eastAsia" w:ascii="仿宋_GB2312" w:hAnsi="仿宋_GB2312" w:eastAsia="仿宋_GB2312" w:cs="仿宋_GB2312"/>
          <w:b/>
          <w:color w:val="auto"/>
          <w:sz w:val="24"/>
        </w:rPr>
        <w:t>（5）其他弄虚作假的行为。</w:t>
      </w:r>
      <w:r>
        <w:rPr>
          <w:rFonts w:hint="eastAsia" w:ascii="仿宋_GB2312" w:hAnsi="仿宋_GB2312" w:eastAsia="仿宋_GB2312" w:cs="仿宋_GB2312"/>
          <w:b/>
          <w:color w:val="auto"/>
          <w:sz w:val="24"/>
        </w:rPr>
        <w:br w:type="page"/>
      </w:r>
    </w:p>
    <w:p>
      <w:pPr>
        <w:jc w:val="center"/>
        <w:rPr>
          <w:rFonts w:ascii="仿宋_GB2312" w:hAnsi="仿宋_GB2312" w:eastAsia="仿宋_GB2312" w:cs="仿宋_GB2312"/>
          <w:b/>
          <w:color w:val="auto"/>
          <w:sz w:val="24"/>
        </w:rPr>
      </w:pPr>
      <w:bookmarkStart w:id="407" w:name="_Toc410631198"/>
      <w:bookmarkStart w:id="408" w:name="_Toc414446034"/>
      <w:bookmarkStart w:id="409" w:name="_Toc7005048"/>
      <w:r>
        <w:rPr>
          <w:rFonts w:hint="eastAsia" w:ascii="仿宋_GB2312" w:hAnsi="仿宋_GB2312" w:eastAsia="仿宋_GB2312" w:cs="仿宋_GB2312"/>
          <w:b/>
          <w:color w:val="auto"/>
          <w:sz w:val="24"/>
        </w:rPr>
        <w:t>附表三 商务和技术评审因素及分值分配表</w:t>
      </w:r>
      <w:bookmarkEnd w:id="407"/>
      <w:bookmarkEnd w:id="408"/>
      <w:bookmarkEnd w:id="409"/>
    </w:p>
    <w:p>
      <w:pPr>
        <w:pStyle w:val="68"/>
        <w:spacing w:before="24" w:after="24"/>
        <w:rPr>
          <w:rFonts w:ascii="仿宋_GB2312" w:hAnsi="仿宋_GB2312" w:eastAsia="仿宋_GB2312" w:cs="仿宋_GB2312"/>
          <w:b/>
          <w:color w:val="auto"/>
          <w:sz w:val="24"/>
        </w:rPr>
      </w:pPr>
    </w:p>
    <w:p>
      <w:pPr>
        <w:tabs>
          <w:tab w:val="left" w:pos="-94"/>
          <w:tab w:val="left" w:pos="1620"/>
        </w:tabs>
        <w:adjustRightInd w:val="0"/>
        <w:spacing w:line="360" w:lineRule="auto"/>
        <w:ind w:left="23" w:leftChars="11"/>
        <w:jc w:val="center"/>
        <w:textAlignment w:val="baseline"/>
        <w:rPr>
          <w:rFonts w:ascii="仿宋_GB2312" w:hAnsi="仿宋_GB2312" w:eastAsia="仿宋_GB2312" w:cs="仿宋_GB2312"/>
          <w:color w:val="auto"/>
          <w:sz w:val="24"/>
        </w:rPr>
      </w:pPr>
      <w:r>
        <w:rPr>
          <w:rFonts w:hint="eastAsia" w:ascii="仿宋_GB2312" w:hAnsi="仿宋_GB2312" w:eastAsia="仿宋_GB2312" w:cs="仿宋_GB2312"/>
          <w:color w:val="auto"/>
          <w:sz w:val="24"/>
        </w:rPr>
        <w:t>（满分50分）</w:t>
      </w:r>
    </w:p>
    <w:p>
      <w:pPr>
        <w:tabs>
          <w:tab w:val="left" w:pos="-94"/>
          <w:tab w:val="left" w:pos="1620"/>
        </w:tabs>
        <w:adjustRightInd w:val="0"/>
        <w:spacing w:line="360" w:lineRule="auto"/>
        <w:ind w:left="23" w:leftChars="11"/>
        <w:jc w:val="center"/>
        <w:textAlignment w:val="baseline"/>
        <w:rPr>
          <w:rFonts w:ascii="仿宋_GB2312" w:hAnsi="仿宋_GB2312" w:eastAsia="仿宋_GB2312" w:cs="仿宋_GB2312"/>
          <w:b/>
          <w:color w:val="auto"/>
          <w:sz w:val="24"/>
        </w:rPr>
      </w:pPr>
    </w:p>
    <w:tbl>
      <w:tblPr>
        <w:tblStyle w:val="51"/>
        <w:tblW w:w="88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0"/>
        <w:gridCol w:w="1348"/>
        <w:gridCol w:w="5712"/>
        <w:gridCol w:w="8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850" w:type="dxa"/>
            <w:vAlign w:val="center"/>
          </w:tcPr>
          <w:p>
            <w:pPr>
              <w:widowControl/>
              <w:tabs>
                <w:tab w:val="left" w:pos="1620"/>
              </w:tabs>
              <w:snapToGrid w:val="0"/>
              <w:spacing w:line="360" w:lineRule="auto"/>
              <w:jc w:val="center"/>
              <w:rPr>
                <w:rFonts w:ascii="仿宋" w:hAnsi="仿宋" w:eastAsia="仿宋" w:cs="仿宋"/>
                <w:color w:val="auto"/>
                <w:sz w:val="24"/>
              </w:rPr>
            </w:pPr>
            <w:r>
              <w:rPr>
                <w:rFonts w:hint="eastAsia" w:ascii="仿宋" w:hAnsi="仿宋" w:eastAsia="仿宋" w:cs="仿宋"/>
                <w:color w:val="auto"/>
                <w:sz w:val="24"/>
              </w:rPr>
              <w:t>序号</w:t>
            </w:r>
          </w:p>
        </w:tc>
        <w:tc>
          <w:tcPr>
            <w:tcW w:w="1348" w:type="dxa"/>
            <w:vAlign w:val="center"/>
          </w:tcPr>
          <w:p>
            <w:pPr>
              <w:widowControl/>
              <w:tabs>
                <w:tab w:val="left" w:pos="1620"/>
              </w:tabs>
              <w:snapToGrid w:val="0"/>
              <w:spacing w:line="360" w:lineRule="auto"/>
              <w:jc w:val="left"/>
              <w:rPr>
                <w:rFonts w:ascii="仿宋" w:hAnsi="仿宋" w:eastAsia="仿宋" w:cs="仿宋"/>
                <w:color w:val="auto"/>
                <w:sz w:val="24"/>
              </w:rPr>
            </w:pPr>
            <w:r>
              <w:rPr>
                <w:rFonts w:hint="eastAsia" w:ascii="仿宋" w:hAnsi="仿宋" w:eastAsia="仿宋" w:cs="仿宋"/>
                <w:color w:val="auto"/>
                <w:sz w:val="24"/>
              </w:rPr>
              <w:t>评审内容</w:t>
            </w:r>
          </w:p>
        </w:tc>
        <w:tc>
          <w:tcPr>
            <w:tcW w:w="5712" w:type="dxa"/>
            <w:vAlign w:val="center"/>
          </w:tcPr>
          <w:p>
            <w:pPr>
              <w:widowControl/>
              <w:tabs>
                <w:tab w:val="left" w:pos="1620"/>
              </w:tabs>
              <w:snapToGrid w:val="0"/>
              <w:spacing w:line="360" w:lineRule="auto"/>
              <w:ind w:firstLine="480" w:firstLineChars="200"/>
              <w:jc w:val="center"/>
              <w:rPr>
                <w:rFonts w:ascii="仿宋" w:hAnsi="仿宋" w:eastAsia="仿宋" w:cs="仿宋"/>
                <w:color w:val="auto"/>
                <w:sz w:val="24"/>
              </w:rPr>
            </w:pPr>
            <w:r>
              <w:rPr>
                <w:rFonts w:hint="eastAsia" w:ascii="仿宋" w:hAnsi="仿宋" w:eastAsia="仿宋" w:cs="仿宋"/>
                <w:color w:val="auto"/>
                <w:sz w:val="24"/>
              </w:rPr>
              <w:t>评  审  标  准</w:t>
            </w:r>
          </w:p>
        </w:tc>
        <w:tc>
          <w:tcPr>
            <w:tcW w:w="898" w:type="dxa"/>
            <w:vAlign w:val="center"/>
          </w:tcPr>
          <w:p>
            <w:pPr>
              <w:widowControl/>
              <w:tabs>
                <w:tab w:val="left" w:pos="1620"/>
              </w:tabs>
              <w:snapToGrid w:val="0"/>
              <w:spacing w:line="360" w:lineRule="auto"/>
              <w:jc w:val="left"/>
              <w:rPr>
                <w:rFonts w:ascii="仿宋" w:hAnsi="仿宋" w:eastAsia="仿宋" w:cs="仿宋"/>
                <w:color w:val="auto"/>
                <w:sz w:val="24"/>
              </w:rPr>
            </w:pPr>
            <w:r>
              <w:rPr>
                <w:rFonts w:hint="eastAsia" w:ascii="仿宋" w:hAnsi="仿宋" w:eastAsia="仿宋" w:cs="仿宋"/>
                <w:color w:val="auto"/>
                <w:sz w:val="24"/>
              </w:rPr>
              <w:t>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850" w:type="dxa"/>
            <w:vMerge w:val="restart"/>
            <w:vAlign w:val="center"/>
          </w:tcPr>
          <w:p>
            <w:pPr>
              <w:jc w:val="center"/>
              <w:rPr>
                <w:rFonts w:ascii="仿宋" w:hAnsi="仿宋" w:eastAsia="仿宋" w:cs="仿宋"/>
                <w:color w:val="auto"/>
                <w:sz w:val="24"/>
              </w:rPr>
            </w:pPr>
            <w:r>
              <w:rPr>
                <w:rFonts w:hint="eastAsia" w:ascii="仿宋" w:hAnsi="仿宋" w:eastAsia="仿宋" w:cs="仿宋"/>
                <w:color w:val="auto"/>
                <w:sz w:val="24"/>
              </w:rPr>
              <w:t>1</w:t>
            </w:r>
          </w:p>
        </w:tc>
        <w:tc>
          <w:tcPr>
            <w:tcW w:w="1348" w:type="dxa"/>
            <w:vMerge w:val="restart"/>
            <w:vAlign w:val="center"/>
          </w:tcPr>
          <w:p>
            <w:pPr>
              <w:adjustRightInd w:val="0"/>
              <w:snapToGrid w:val="0"/>
              <w:spacing w:line="360" w:lineRule="auto"/>
              <w:jc w:val="center"/>
              <w:rPr>
                <w:rFonts w:ascii="仿宋" w:hAnsi="仿宋" w:eastAsia="仿宋" w:cs="仿宋"/>
                <w:color w:val="auto"/>
                <w:sz w:val="24"/>
              </w:rPr>
            </w:pPr>
            <w:r>
              <w:rPr>
                <w:rFonts w:hint="eastAsia" w:ascii="仿宋" w:hAnsi="仿宋" w:eastAsia="仿宋" w:cs="仿宋"/>
                <w:color w:val="auto"/>
                <w:sz w:val="24"/>
              </w:rPr>
              <w:t>技术评审</w:t>
            </w:r>
          </w:p>
        </w:tc>
        <w:tc>
          <w:tcPr>
            <w:tcW w:w="5712" w:type="dxa"/>
            <w:vAlign w:val="center"/>
          </w:tcPr>
          <w:p>
            <w:pPr>
              <w:adjustRightInd w:val="0"/>
              <w:snapToGrid w:val="0"/>
              <w:spacing w:line="340" w:lineRule="exact"/>
              <w:rPr>
                <w:rFonts w:ascii="仿宋" w:hAnsi="仿宋" w:eastAsia="仿宋" w:cs="仿宋"/>
                <w:i/>
                <w:color w:val="auto"/>
                <w:sz w:val="24"/>
              </w:rPr>
            </w:pPr>
            <w:r>
              <w:rPr>
                <w:rFonts w:hint="eastAsia" w:ascii="仿宋" w:hAnsi="仿宋" w:eastAsia="仿宋" w:cs="仿宋"/>
                <w:color w:val="auto"/>
                <w:sz w:val="24"/>
              </w:rPr>
              <w:t>确保工程质量的技术组织措施（0.0～4.0分）</w:t>
            </w:r>
          </w:p>
        </w:tc>
        <w:tc>
          <w:tcPr>
            <w:tcW w:w="898" w:type="dxa"/>
            <w:vMerge w:val="restart"/>
            <w:vAlign w:val="center"/>
          </w:tcPr>
          <w:p>
            <w:pPr>
              <w:adjustRightInd w:val="0"/>
              <w:snapToGrid w:val="0"/>
              <w:spacing w:line="360" w:lineRule="auto"/>
              <w:jc w:val="center"/>
              <w:rPr>
                <w:rFonts w:hint="default" w:ascii="仿宋" w:hAnsi="仿宋" w:eastAsia="仿宋" w:cs="仿宋"/>
                <w:color w:val="auto"/>
                <w:sz w:val="24"/>
                <w:lang w:val="en-US" w:eastAsia="zh-CN"/>
              </w:rPr>
            </w:pPr>
            <w:r>
              <w:rPr>
                <w:rFonts w:hint="eastAsia" w:ascii="仿宋" w:hAnsi="仿宋" w:eastAsia="仿宋" w:cs="仿宋"/>
                <w:b/>
                <w:color w:val="auto"/>
                <w:sz w:val="24"/>
                <w:lang w:val="en-US" w:eastAsia="zh-CN"/>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850" w:type="dxa"/>
            <w:vMerge w:val="continue"/>
            <w:vAlign w:val="center"/>
          </w:tcPr>
          <w:p>
            <w:pPr>
              <w:jc w:val="center"/>
              <w:rPr>
                <w:rFonts w:ascii="仿宋" w:hAnsi="仿宋" w:eastAsia="仿宋" w:cs="仿宋"/>
                <w:color w:val="auto"/>
                <w:sz w:val="24"/>
              </w:rPr>
            </w:pPr>
          </w:p>
        </w:tc>
        <w:tc>
          <w:tcPr>
            <w:tcW w:w="1348" w:type="dxa"/>
            <w:vMerge w:val="continue"/>
          </w:tcPr>
          <w:p>
            <w:pPr>
              <w:adjustRightInd w:val="0"/>
              <w:snapToGrid w:val="0"/>
              <w:spacing w:line="360" w:lineRule="auto"/>
              <w:jc w:val="center"/>
              <w:rPr>
                <w:rFonts w:ascii="仿宋" w:hAnsi="仿宋" w:eastAsia="仿宋" w:cs="仿宋"/>
                <w:color w:val="auto"/>
                <w:sz w:val="24"/>
              </w:rPr>
            </w:pPr>
          </w:p>
        </w:tc>
        <w:tc>
          <w:tcPr>
            <w:tcW w:w="5712" w:type="dxa"/>
            <w:vAlign w:val="center"/>
          </w:tcPr>
          <w:p>
            <w:pPr>
              <w:adjustRightInd w:val="0"/>
              <w:snapToGrid w:val="0"/>
              <w:spacing w:line="340" w:lineRule="exact"/>
              <w:rPr>
                <w:rFonts w:ascii="仿宋" w:hAnsi="仿宋" w:eastAsia="仿宋" w:cs="仿宋"/>
                <w:i/>
                <w:color w:val="auto"/>
                <w:sz w:val="24"/>
              </w:rPr>
            </w:pPr>
            <w:r>
              <w:rPr>
                <w:rFonts w:hint="eastAsia" w:ascii="仿宋" w:hAnsi="仿宋" w:eastAsia="仿宋" w:cs="仿宋"/>
                <w:color w:val="auto"/>
                <w:sz w:val="24"/>
              </w:rPr>
              <w:t>确保安全生产的技术组织措施（0.0～4.0分）</w:t>
            </w:r>
          </w:p>
        </w:tc>
        <w:tc>
          <w:tcPr>
            <w:tcW w:w="898" w:type="dxa"/>
            <w:vMerge w:val="continue"/>
            <w:vAlign w:val="center"/>
          </w:tcPr>
          <w:p>
            <w:pPr>
              <w:adjustRightInd w:val="0"/>
              <w:snapToGrid w:val="0"/>
              <w:spacing w:line="360" w:lineRule="auto"/>
              <w:jc w:val="center"/>
              <w:rPr>
                <w:rFonts w:ascii="仿宋" w:hAnsi="仿宋" w:eastAsia="仿宋" w:cs="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850" w:type="dxa"/>
            <w:vMerge w:val="continue"/>
            <w:vAlign w:val="center"/>
          </w:tcPr>
          <w:p>
            <w:pPr>
              <w:jc w:val="center"/>
              <w:rPr>
                <w:rFonts w:ascii="仿宋" w:hAnsi="仿宋" w:eastAsia="仿宋" w:cs="仿宋"/>
                <w:color w:val="auto"/>
                <w:sz w:val="24"/>
              </w:rPr>
            </w:pPr>
          </w:p>
        </w:tc>
        <w:tc>
          <w:tcPr>
            <w:tcW w:w="1348" w:type="dxa"/>
            <w:vMerge w:val="continue"/>
            <w:vAlign w:val="center"/>
          </w:tcPr>
          <w:p>
            <w:pPr>
              <w:adjustRightInd w:val="0"/>
              <w:snapToGrid w:val="0"/>
              <w:spacing w:line="360" w:lineRule="auto"/>
              <w:jc w:val="center"/>
              <w:rPr>
                <w:rFonts w:ascii="仿宋" w:hAnsi="仿宋" w:eastAsia="仿宋" w:cs="仿宋"/>
                <w:color w:val="auto"/>
                <w:sz w:val="24"/>
              </w:rPr>
            </w:pPr>
          </w:p>
        </w:tc>
        <w:tc>
          <w:tcPr>
            <w:tcW w:w="5712" w:type="dxa"/>
            <w:vAlign w:val="center"/>
          </w:tcPr>
          <w:p>
            <w:pPr>
              <w:adjustRightInd w:val="0"/>
              <w:snapToGrid w:val="0"/>
              <w:spacing w:line="340" w:lineRule="exact"/>
              <w:rPr>
                <w:rFonts w:ascii="仿宋" w:hAnsi="仿宋" w:eastAsia="仿宋" w:cs="仿宋"/>
                <w:color w:val="auto"/>
                <w:sz w:val="24"/>
              </w:rPr>
            </w:pPr>
            <w:r>
              <w:rPr>
                <w:rFonts w:hint="eastAsia" w:ascii="仿宋" w:hAnsi="仿宋" w:eastAsia="仿宋" w:cs="仿宋"/>
                <w:color w:val="auto"/>
                <w:sz w:val="24"/>
              </w:rPr>
              <w:t>确保文明施工的技术组织措施及环境保护措施（0.0～4.0分）</w:t>
            </w:r>
          </w:p>
        </w:tc>
        <w:tc>
          <w:tcPr>
            <w:tcW w:w="898" w:type="dxa"/>
            <w:vMerge w:val="continue"/>
            <w:vAlign w:val="center"/>
          </w:tcPr>
          <w:p>
            <w:pPr>
              <w:adjustRightInd w:val="0"/>
              <w:snapToGrid w:val="0"/>
              <w:spacing w:line="360" w:lineRule="auto"/>
              <w:jc w:val="center"/>
              <w:rPr>
                <w:rFonts w:ascii="仿宋" w:hAnsi="仿宋" w:eastAsia="仿宋" w:cs="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jc w:val="center"/>
        </w:trPr>
        <w:tc>
          <w:tcPr>
            <w:tcW w:w="850" w:type="dxa"/>
            <w:vMerge w:val="continue"/>
            <w:vAlign w:val="center"/>
          </w:tcPr>
          <w:p>
            <w:pPr>
              <w:jc w:val="center"/>
              <w:rPr>
                <w:rFonts w:ascii="仿宋" w:hAnsi="仿宋" w:eastAsia="仿宋" w:cs="仿宋"/>
                <w:color w:val="auto"/>
                <w:sz w:val="24"/>
              </w:rPr>
            </w:pPr>
          </w:p>
        </w:tc>
        <w:tc>
          <w:tcPr>
            <w:tcW w:w="1348" w:type="dxa"/>
            <w:vMerge w:val="continue"/>
            <w:vAlign w:val="center"/>
          </w:tcPr>
          <w:p>
            <w:pPr>
              <w:adjustRightInd w:val="0"/>
              <w:snapToGrid w:val="0"/>
              <w:spacing w:line="360" w:lineRule="auto"/>
              <w:jc w:val="center"/>
              <w:rPr>
                <w:rFonts w:ascii="仿宋" w:hAnsi="仿宋" w:eastAsia="仿宋" w:cs="仿宋"/>
                <w:b/>
                <w:color w:val="auto"/>
                <w:sz w:val="24"/>
              </w:rPr>
            </w:pPr>
          </w:p>
        </w:tc>
        <w:tc>
          <w:tcPr>
            <w:tcW w:w="5712" w:type="dxa"/>
            <w:vAlign w:val="center"/>
          </w:tcPr>
          <w:p>
            <w:pPr>
              <w:adjustRightInd w:val="0"/>
              <w:snapToGrid w:val="0"/>
              <w:spacing w:line="340" w:lineRule="exact"/>
              <w:rPr>
                <w:rFonts w:ascii="仿宋" w:hAnsi="仿宋" w:eastAsia="仿宋" w:cs="仿宋"/>
                <w:color w:val="auto"/>
                <w:sz w:val="24"/>
              </w:rPr>
            </w:pPr>
            <w:r>
              <w:rPr>
                <w:rFonts w:hint="eastAsia" w:ascii="仿宋" w:hAnsi="仿宋" w:eastAsia="仿宋" w:cs="仿宋"/>
                <w:color w:val="auto"/>
                <w:sz w:val="24"/>
              </w:rPr>
              <w:t>确保工期的技术组织措施（0.0～4.0分）</w:t>
            </w:r>
          </w:p>
        </w:tc>
        <w:tc>
          <w:tcPr>
            <w:tcW w:w="898" w:type="dxa"/>
            <w:vMerge w:val="continue"/>
            <w:vAlign w:val="center"/>
          </w:tcPr>
          <w:p>
            <w:pPr>
              <w:adjustRightInd w:val="0"/>
              <w:snapToGrid w:val="0"/>
              <w:spacing w:line="360" w:lineRule="auto"/>
              <w:jc w:val="center"/>
              <w:rPr>
                <w:rFonts w:ascii="仿宋" w:hAnsi="仿宋" w:eastAsia="仿宋" w:cs="仿宋"/>
                <w:b/>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jc w:val="center"/>
        </w:trPr>
        <w:tc>
          <w:tcPr>
            <w:tcW w:w="850" w:type="dxa"/>
            <w:vMerge w:val="continue"/>
            <w:vAlign w:val="center"/>
          </w:tcPr>
          <w:p>
            <w:pPr>
              <w:jc w:val="center"/>
              <w:rPr>
                <w:rFonts w:ascii="仿宋" w:hAnsi="仿宋" w:eastAsia="仿宋" w:cs="仿宋"/>
                <w:color w:val="auto"/>
                <w:sz w:val="24"/>
              </w:rPr>
            </w:pPr>
          </w:p>
        </w:tc>
        <w:tc>
          <w:tcPr>
            <w:tcW w:w="1348" w:type="dxa"/>
            <w:vMerge w:val="continue"/>
            <w:vAlign w:val="center"/>
          </w:tcPr>
          <w:p>
            <w:pPr>
              <w:adjustRightInd w:val="0"/>
              <w:snapToGrid w:val="0"/>
              <w:spacing w:line="360" w:lineRule="auto"/>
              <w:jc w:val="center"/>
              <w:rPr>
                <w:rFonts w:ascii="仿宋" w:hAnsi="仿宋" w:eastAsia="仿宋" w:cs="仿宋"/>
                <w:b/>
                <w:color w:val="auto"/>
                <w:sz w:val="24"/>
              </w:rPr>
            </w:pPr>
          </w:p>
        </w:tc>
        <w:tc>
          <w:tcPr>
            <w:tcW w:w="5712" w:type="dxa"/>
            <w:vAlign w:val="center"/>
          </w:tcPr>
          <w:p>
            <w:pPr>
              <w:adjustRightInd w:val="0"/>
              <w:snapToGrid w:val="0"/>
              <w:spacing w:line="340" w:lineRule="exact"/>
              <w:rPr>
                <w:rFonts w:ascii="仿宋" w:hAnsi="仿宋" w:eastAsia="仿宋" w:cs="仿宋"/>
                <w:color w:val="auto"/>
                <w:sz w:val="24"/>
              </w:rPr>
            </w:pPr>
            <w:r>
              <w:rPr>
                <w:rFonts w:hint="eastAsia" w:ascii="仿宋" w:hAnsi="仿宋" w:eastAsia="仿宋" w:cs="仿宋"/>
                <w:color w:val="auto"/>
                <w:sz w:val="24"/>
              </w:rPr>
              <w:t>施工方案和项目经理部组成人员（0.0～4.0分）</w:t>
            </w:r>
          </w:p>
        </w:tc>
        <w:tc>
          <w:tcPr>
            <w:tcW w:w="898" w:type="dxa"/>
            <w:vMerge w:val="continue"/>
            <w:vAlign w:val="center"/>
          </w:tcPr>
          <w:p>
            <w:pPr>
              <w:adjustRightInd w:val="0"/>
              <w:snapToGrid w:val="0"/>
              <w:spacing w:line="360" w:lineRule="auto"/>
              <w:jc w:val="center"/>
              <w:rPr>
                <w:rFonts w:ascii="仿宋" w:hAnsi="仿宋" w:eastAsia="仿宋" w:cs="仿宋"/>
                <w:b/>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850" w:type="dxa"/>
            <w:vMerge w:val="continue"/>
            <w:vAlign w:val="center"/>
          </w:tcPr>
          <w:p>
            <w:pPr>
              <w:jc w:val="center"/>
              <w:rPr>
                <w:rFonts w:ascii="仿宋" w:hAnsi="仿宋" w:eastAsia="仿宋" w:cs="仿宋"/>
                <w:color w:val="auto"/>
                <w:sz w:val="24"/>
              </w:rPr>
            </w:pPr>
          </w:p>
        </w:tc>
        <w:tc>
          <w:tcPr>
            <w:tcW w:w="1348" w:type="dxa"/>
            <w:vMerge w:val="continue"/>
            <w:vAlign w:val="center"/>
          </w:tcPr>
          <w:p>
            <w:pPr>
              <w:adjustRightInd w:val="0"/>
              <w:snapToGrid w:val="0"/>
              <w:spacing w:line="360" w:lineRule="auto"/>
              <w:jc w:val="center"/>
              <w:rPr>
                <w:rFonts w:ascii="仿宋" w:hAnsi="仿宋" w:eastAsia="仿宋" w:cs="仿宋"/>
                <w:b/>
                <w:color w:val="auto"/>
                <w:sz w:val="24"/>
              </w:rPr>
            </w:pPr>
          </w:p>
        </w:tc>
        <w:tc>
          <w:tcPr>
            <w:tcW w:w="5712" w:type="dxa"/>
            <w:vAlign w:val="center"/>
          </w:tcPr>
          <w:p>
            <w:pPr>
              <w:adjustRightInd w:val="0"/>
              <w:snapToGrid w:val="0"/>
              <w:spacing w:line="340" w:lineRule="exact"/>
              <w:rPr>
                <w:rFonts w:ascii="仿宋" w:hAnsi="仿宋" w:eastAsia="仿宋" w:cs="仿宋"/>
                <w:color w:val="auto"/>
                <w:sz w:val="24"/>
              </w:rPr>
            </w:pPr>
            <w:r>
              <w:rPr>
                <w:rFonts w:hint="eastAsia" w:ascii="仿宋" w:hAnsi="仿宋" w:eastAsia="仿宋" w:cs="仿宋"/>
                <w:color w:val="auto"/>
                <w:sz w:val="24"/>
              </w:rPr>
              <w:t>施工机械配备和材料投入计划（0.0～4.0分）</w:t>
            </w:r>
          </w:p>
        </w:tc>
        <w:tc>
          <w:tcPr>
            <w:tcW w:w="898" w:type="dxa"/>
            <w:vMerge w:val="continue"/>
            <w:vAlign w:val="center"/>
          </w:tcPr>
          <w:p>
            <w:pPr>
              <w:adjustRightInd w:val="0"/>
              <w:snapToGrid w:val="0"/>
              <w:spacing w:line="360" w:lineRule="auto"/>
              <w:jc w:val="center"/>
              <w:rPr>
                <w:rFonts w:ascii="仿宋" w:hAnsi="仿宋" w:eastAsia="仿宋" w:cs="仿宋"/>
                <w:b/>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850" w:type="dxa"/>
            <w:vMerge w:val="continue"/>
            <w:vAlign w:val="center"/>
          </w:tcPr>
          <w:p>
            <w:pPr>
              <w:jc w:val="center"/>
              <w:rPr>
                <w:rFonts w:ascii="仿宋" w:hAnsi="仿宋" w:eastAsia="仿宋" w:cs="仿宋"/>
                <w:color w:val="auto"/>
                <w:sz w:val="24"/>
              </w:rPr>
            </w:pPr>
          </w:p>
        </w:tc>
        <w:tc>
          <w:tcPr>
            <w:tcW w:w="1348" w:type="dxa"/>
            <w:vMerge w:val="continue"/>
            <w:vAlign w:val="center"/>
          </w:tcPr>
          <w:p>
            <w:pPr>
              <w:adjustRightInd w:val="0"/>
              <w:snapToGrid w:val="0"/>
              <w:spacing w:line="360" w:lineRule="auto"/>
              <w:jc w:val="center"/>
              <w:rPr>
                <w:rFonts w:ascii="仿宋" w:hAnsi="仿宋" w:eastAsia="仿宋" w:cs="仿宋"/>
                <w:b/>
                <w:color w:val="auto"/>
                <w:sz w:val="24"/>
              </w:rPr>
            </w:pPr>
          </w:p>
        </w:tc>
        <w:tc>
          <w:tcPr>
            <w:tcW w:w="5712" w:type="dxa"/>
            <w:vAlign w:val="center"/>
          </w:tcPr>
          <w:p>
            <w:pPr>
              <w:adjustRightInd w:val="0"/>
              <w:snapToGrid w:val="0"/>
              <w:spacing w:line="340" w:lineRule="exact"/>
              <w:rPr>
                <w:rFonts w:ascii="仿宋" w:hAnsi="仿宋" w:eastAsia="仿宋" w:cs="仿宋"/>
                <w:color w:val="auto"/>
                <w:sz w:val="24"/>
              </w:rPr>
            </w:pPr>
            <w:r>
              <w:rPr>
                <w:rFonts w:hint="eastAsia" w:ascii="仿宋" w:hAnsi="仿宋" w:eastAsia="仿宋" w:cs="仿宋"/>
                <w:color w:val="auto"/>
                <w:sz w:val="24"/>
              </w:rPr>
              <w:t>施工进度表或施工网络图（0.0～4.0分）</w:t>
            </w:r>
          </w:p>
        </w:tc>
        <w:tc>
          <w:tcPr>
            <w:tcW w:w="898" w:type="dxa"/>
            <w:vMerge w:val="continue"/>
            <w:vAlign w:val="center"/>
          </w:tcPr>
          <w:p>
            <w:pPr>
              <w:adjustRightInd w:val="0"/>
              <w:snapToGrid w:val="0"/>
              <w:spacing w:line="360" w:lineRule="auto"/>
              <w:jc w:val="center"/>
              <w:rPr>
                <w:rFonts w:ascii="仿宋" w:hAnsi="仿宋" w:eastAsia="仿宋" w:cs="仿宋"/>
                <w:b/>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850" w:type="dxa"/>
            <w:vMerge w:val="continue"/>
            <w:vAlign w:val="center"/>
          </w:tcPr>
          <w:p>
            <w:pPr>
              <w:jc w:val="center"/>
              <w:rPr>
                <w:rFonts w:ascii="仿宋" w:hAnsi="仿宋" w:eastAsia="仿宋" w:cs="仿宋"/>
                <w:color w:val="auto"/>
                <w:sz w:val="24"/>
              </w:rPr>
            </w:pPr>
          </w:p>
        </w:tc>
        <w:tc>
          <w:tcPr>
            <w:tcW w:w="1348" w:type="dxa"/>
            <w:vMerge w:val="continue"/>
            <w:vAlign w:val="center"/>
          </w:tcPr>
          <w:p>
            <w:pPr>
              <w:adjustRightInd w:val="0"/>
              <w:snapToGrid w:val="0"/>
              <w:spacing w:line="360" w:lineRule="auto"/>
              <w:jc w:val="center"/>
              <w:rPr>
                <w:rFonts w:ascii="仿宋" w:hAnsi="仿宋" w:eastAsia="仿宋" w:cs="仿宋"/>
                <w:b/>
                <w:color w:val="auto"/>
                <w:sz w:val="24"/>
              </w:rPr>
            </w:pPr>
          </w:p>
        </w:tc>
        <w:tc>
          <w:tcPr>
            <w:tcW w:w="5712" w:type="dxa"/>
            <w:vAlign w:val="center"/>
          </w:tcPr>
          <w:p>
            <w:pPr>
              <w:adjustRightInd w:val="0"/>
              <w:snapToGrid w:val="0"/>
              <w:spacing w:line="340" w:lineRule="exact"/>
              <w:rPr>
                <w:rFonts w:ascii="仿宋" w:hAnsi="仿宋" w:eastAsia="仿宋" w:cs="仿宋"/>
                <w:color w:val="auto"/>
                <w:sz w:val="24"/>
              </w:rPr>
            </w:pPr>
            <w:r>
              <w:rPr>
                <w:rFonts w:hint="eastAsia" w:ascii="仿宋" w:hAnsi="仿宋" w:eastAsia="仿宋" w:cs="仿宋"/>
                <w:color w:val="auto"/>
                <w:sz w:val="24"/>
              </w:rPr>
              <w:t>劳动力安排计划（0.0～4.0分）</w:t>
            </w:r>
          </w:p>
        </w:tc>
        <w:tc>
          <w:tcPr>
            <w:tcW w:w="898" w:type="dxa"/>
            <w:vMerge w:val="continue"/>
            <w:vAlign w:val="center"/>
          </w:tcPr>
          <w:p>
            <w:pPr>
              <w:adjustRightInd w:val="0"/>
              <w:snapToGrid w:val="0"/>
              <w:spacing w:line="360" w:lineRule="auto"/>
              <w:jc w:val="center"/>
              <w:rPr>
                <w:rFonts w:ascii="仿宋" w:hAnsi="仿宋" w:eastAsia="仿宋" w:cs="仿宋"/>
                <w:b/>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850" w:type="dxa"/>
            <w:vMerge w:val="continue"/>
            <w:vAlign w:val="center"/>
          </w:tcPr>
          <w:p>
            <w:pPr>
              <w:jc w:val="center"/>
              <w:rPr>
                <w:rFonts w:ascii="仿宋" w:hAnsi="仿宋" w:eastAsia="仿宋" w:cs="仿宋"/>
                <w:color w:val="auto"/>
                <w:sz w:val="24"/>
              </w:rPr>
            </w:pPr>
          </w:p>
        </w:tc>
        <w:tc>
          <w:tcPr>
            <w:tcW w:w="1348" w:type="dxa"/>
            <w:vMerge w:val="continue"/>
            <w:vAlign w:val="center"/>
          </w:tcPr>
          <w:p>
            <w:pPr>
              <w:adjustRightInd w:val="0"/>
              <w:snapToGrid w:val="0"/>
              <w:spacing w:line="360" w:lineRule="auto"/>
              <w:jc w:val="center"/>
              <w:rPr>
                <w:rFonts w:ascii="仿宋" w:hAnsi="仿宋" w:eastAsia="仿宋" w:cs="仿宋"/>
                <w:b/>
                <w:color w:val="auto"/>
                <w:sz w:val="24"/>
              </w:rPr>
            </w:pPr>
          </w:p>
        </w:tc>
        <w:tc>
          <w:tcPr>
            <w:tcW w:w="5712" w:type="dxa"/>
            <w:vAlign w:val="center"/>
          </w:tcPr>
          <w:p>
            <w:pPr>
              <w:adjustRightInd w:val="0"/>
              <w:snapToGrid w:val="0"/>
              <w:spacing w:line="340" w:lineRule="exact"/>
              <w:rPr>
                <w:rFonts w:ascii="仿宋" w:hAnsi="仿宋" w:eastAsia="仿宋" w:cs="仿宋"/>
                <w:color w:val="auto"/>
                <w:sz w:val="24"/>
              </w:rPr>
            </w:pPr>
            <w:r>
              <w:rPr>
                <w:rFonts w:hint="eastAsia" w:ascii="仿宋" w:hAnsi="仿宋" w:eastAsia="仿宋" w:cs="仿宋"/>
                <w:color w:val="auto"/>
                <w:sz w:val="24"/>
              </w:rPr>
              <w:t>施工总平面布置图（0.0～4.0分）</w:t>
            </w:r>
          </w:p>
        </w:tc>
        <w:tc>
          <w:tcPr>
            <w:tcW w:w="898" w:type="dxa"/>
            <w:vMerge w:val="continue"/>
            <w:vAlign w:val="center"/>
          </w:tcPr>
          <w:p>
            <w:pPr>
              <w:adjustRightInd w:val="0"/>
              <w:snapToGrid w:val="0"/>
              <w:spacing w:line="360" w:lineRule="auto"/>
              <w:jc w:val="center"/>
              <w:rPr>
                <w:rFonts w:ascii="仿宋" w:hAnsi="仿宋" w:eastAsia="仿宋" w:cs="仿宋"/>
                <w:b/>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jc w:val="center"/>
        </w:trPr>
        <w:tc>
          <w:tcPr>
            <w:tcW w:w="850" w:type="dxa"/>
            <w:vMerge w:val="continue"/>
            <w:vAlign w:val="center"/>
          </w:tcPr>
          <w:p>
            <w:pPr>
              <w:jc w:val="center"/>
              <w:rPr>
                <w:rFonts w:ascii="仿宋" w:hAnsi="仿宋" w:eastAsia="仿宋" w:cs="仿宋"/>
                <w:color w:val="auto"/>
                <w:sz w:val="24"/>
              </w:rPr>
            </w:pPr>
          </w:p>
        </w:tc>
        <w:tc>
          <w:tcPr>
            <w:tcW w:w="1348" w:type="dxa"/>
            <w:vMerge w:val="continue"/>
            <w:vAlign w:val="center"/>
          </w:tcPr>
          <w:p>
            <w:pPr>
              <w:adjustRightInd w:val="0"/>
              <w:snapToGrid w:val="0"/>
              <w:spacing w:line="360" w:lineRule="auto"/>
              <w:jc w:val="center"/>
              <w:rPr>
                <w:rFonts w:ascii="仿宋" w:hAnsi="仿宋" w:eastAsia="仿宋" w:cs="仿宋"/>
                <w:b/>
                <w:color w:val="auto"/>
                <w:sz w:val="24"/>
              </w:rPr>
            </w:pPr>
          </w:p>
        </w:tc>
        <w:tc>
          <w:tcPr>
            <w:tcW w:w="5712" w:type="dxa"/>
            <w:vAlign w:val="center"/>
          </w:tcPr>
          <w:p>
            <w:pPr>
              <w:adjustRightInd w:val="0"/>
              <w:snapToGrid w:val="0"/>
              <w:spacing w:line="340" w:lineRule="exact"/>
              <w:jc w:val="center"/>
              <w:rPr>
                <w:rFonts w:ascii="仿宋" w:hAnsi="仿宋" w:eastAsia="仿宋" w:cs="仿宋"/>
                <w:color w:val="auto"/>
                <w:sz w:val="24"/>
              </w:rPr>
            </w:pPr>
            <w:r>
              <w:rPr>
                <w:rFonts w:hint="eastAsia" w:ascii="仿宋" w:hAnsi="仿宋" w:eastAsia="仿宋" w:cs="仿宋"/>
                <w:color w:val="auto"/>
                <w:sz w:val="24"/>
              </w:rPr>
              <w:t>新技术、新产品、新工艺、新材料应用（0.0～4.0分）</w:t>
            </w:r>
          </w:p>
        </w:tc>
        <w:tc>
          <w:tcPr>
            <w:tcW w:w="898" w:type="dxa"/>
            <w:vMerge w:val="continue"/>
            <w:vAlign w:val="center"/>
          </w:tcPr>
          <w:p>
            <w:pPr>
              <w:adjustRightInd w:val="0"/>
              <w:snapToGrid w:val="0"/>
              <w:spacing w:line="360" w:lineRule="auto"/>
              <w:jc w:val="center"/>
              <w:rPr>
                <w:rFonts w:ascii="仿宋" w:hAnsi="仿宋" w:eastAsia="仿宋" w:cs="仿宋"/>
                <w:b/>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9" w:hRule="atLeast"/>
          <w:jc w:val="center"/>
        </w:trPr>
        <w:tc>
          <w:tcPr>
            <w:tcW w:w="850" w:type="dxa"/>
            <w:vAlign w:val="center"/>
          </w:tcPr>
          <w:p>
            <w:pPr>
              <w:jc w:val="center"/>
              <w:rPr>
                <w:rFonts w:ascii="仿宋" w:hAnsi="仿宋" w:eastAsia="仿宋" w:cs="仿宋"/>
                <w:color w:val="auto"/>
                <w:sz w:val="24"/>
              </w:rPr>
            </w:pPr>
            <w:r>
              <w:rPr>
                <w:rFonts w:hint="eastAsia" w:ascii="仿宋" w:hAnsi="仿宋" w:eastAsia="仿宋" w:cs="仿宋"/>
                <w:color w:val="auto"/>
                <w:sz w:val="24"/>
              </w:rPr>
              <w:t>2</w:t>
            </w:r>
          </w:p>
        </w:tc>
        <w:tc>
          <w:tcPr>
            <w:tcW w:w="1348" w:type="dxa"/>
            <w:vAlign w:val="center"/>
          </w:tcPr>
          <w:p>
            <w:pPr>
              <w:adjustRightInd w:val="0"/>
              <w:snapToGrid w:val="0"/>
              <w:spacing w:line="360" w:lineRule="auto"/>
              <w:jc w:val="center"/>
              <w:rPr>
                <w:rFonts w:ascii="仿宋" w:hAnsi="仿宋" w:eastAsia="仿宋" w:cs="仿宋"/>
                <w:b/>
                <w:color w:val="auto"/>
                <w:sz w:val="24"/>
              </w:rPr>
            </w:pPr>
            <w:r>
              <w:rPr>
                <w:rFonts w:hint="eastAsia" w:ascii="仿宋" w:hAnsi="仿宋" w:eastAsia="仿宋" w:cs="仿宋"/>
                <w:color w:val="auto"/>
                <w:sz w:val="24"/>
              </w:rPr>
              <w:t>业绩</w:t>
            </w:r>
          </w:p>
        </w:tc>
        <w:tc>
          <w:tcPr>
            <w:tcW w:w="5712" w:type="dxa"/>
            <w:vAlign w:val="center"/>
          </w:tcPr>
          <w:p>
            <w:pPr>
              <w:adjustRightInd w:val="0"/>
              <w:snapToGrid w:val="0"/>
              <w:spacing w:line="360" w:lineRule="auto"/>
              <w:jc w:val="left"/>
              <w:rPr>
                <w:rFonts w:ascii="仿宋" w:hAnsi="仿宋" w:eastAsia="仿宋" w:cs="仿宋"/>
                <w:color w:val="auto"/>
                <w:sz w:val="24"/>
              </w:rPr>
            </w:pPr>
            <w:r>
              <w:rPr>
                <w:rFonts w:hint="eastAsia" w:ascii="仿宋" w:hAnsi="仿宋" w:eastAsia="仿宋" w:cs="仿宋"/>
                <w:color w:val="000000" w:themeColor="text1"/>
                <w:sz w:val="24"/>
                <w14:textFill>
                  <w14:solidFill>
                    <w14:schemeClr w14:val="tx1"/>
                  </w14:solidFill>
                </w14:textFill>
              </w:rPr>
              <w:t>投标供应商自</w:t>
            </w:r>
            <w:r>
              <w:rPr>
                <w:rFonts w:hint="eastAsia" w:ascii="仿宋" w:hAnsi="仿宋" w:eastAsia="仿宋" w:cs="仿宋"/>
                <w:color w:val="000000" w:themeColor="text1"/>
                <w:sz w:val="24"/>
                <w:lang w:val="en-US" w:eastAsia="zh-CN"/>
                <w14:textFill>
                  <w14:solidFill>
                    <w14:schemeClr w14:val="tx1"/>
                  </w14:solidFill>
                </w14:textFill>
              </w:rPr>
              <w:t>2019</w:t>
            </w:r>
            <w:r>
              <w:rPr>
                <w:rFonts w:hint="eastAsia" w:ascii="仿宋" w:hAnsi="仿宋" w:eastAsia="仿宋" w:cs="仿宋"/>
                <w:color w:val="000000" w:themeColor="text1"/>
                <w:sz w:val="24"/>
                <w14:textFill>
                  <w14:solidFill>
                    <w14:schemeClr w14:val="tx1"/>
                  </w14:solidFill>
                </w14:textFill>
              </w:rPr>
              <w:t>年至今具有类似</w:t>
            </w:r>
            <w:r>
              <w:rPr>
                <w:rFonts w:hint="eastAsia" w:ascii="仿宋" w:hAnsi="仿宋" w:eastAsia="仿宋" w:cs="仿宋"/>
                <w:color w:val="auto"/>
                <w:sz w:val="24"/>
              </w:rPr>
              <w:t>施工业绩，每提供一份得2分，以响应文件中合同复印件加盖单位公章为准，满分</w:t>
            </w:r>
            <w:r>
              <w:rPr>
                <w:rFonts w:hint="eastAsia" w:ascii="仿宋" w:hAnsi="仿宋" w:eastAsia="仿宋" w:cs="仿宋"/>
                <w:color w:val="auto"/>
                <w:sz w:val="24"/>
                <w:lang w:val="en-US" w:eastAsia="zh-CN"/>
              </w:rPr>
              <w:t>10</w:t>
            </w:r>
            <w:r>
              <w:rPr>
                <w:rFonts w:hint="eastAsia" w:ascii="仿宋" w:hAnsi="仿宋" w:eastAsia="仿宋" w:cs="仿宋"/>
                <w:color w:val="auto"/>
                <w:sz w:val="24"/>
              </w:rPr>
              <w:t>分。</w:t>
            </w:r>
          </w:p>
        </w:tc>
        <w:tc>
          <w:tcPr>
            <w:tcW w:w="898" w:type="dxa"/>
            <w:vAlign w:val="center"/>
          </w:tcPr>
          <w:p>
            <w:pPr>
              <w:adjustRightInd w:val="0"/>
              <w:snapToGrid w:val="0"/>
              <w:spacing w:line="360" w:lineRule="auto"/>
              <w:jc w:val="center"/>
              <w:rPr>
                <w:rFonts w:hint="default" w:ascii="仿宋" w:hAnsi="仿宋" w:eastAsia="仿宋" w:cs="仿宋"/>
                <w:b/>
                <w:color w:val="auto"/>
                <w:sz w:val="24"/>
                <w:lang w:val="en-US" w:eastAsia="zh-CN"/>
              </w:rPr>
            </w:pPr>
            <w:r>
              <w:rPr>
                <w:rFonts w:hint="eastAsia" w:ascii="仿宋" w:hAnsi="仿宋" w:eastAsia="仿宋" w:cs="仿宋"/>
                <w:b/>
                <w:color w:val="auto"/>
                <w:sz w:val="24"/>
                <w:lang w:val="en-US" w:eastAsia="zh-CN"/>
              </w:rPr>
              <w:t>10</w:t>
            </w:r>
          </w:p>
        </w:tc>
      </w:tr>
    </w:tbl>
    <w:p>
      <w:pPr>
        <w:rPr>
          <w:rFonts w:ascii="仿宋_GB2312" w:hAnsi="仿宋_GB2312" w:eastAsia="仿宋_GB2312" w:cs="仿宋_GB2312"/>
          <w:b/>
          <w:color w:val="auto"/>
          <w:sz w:val="24"/>
        </w:rPr>
      </w:pPr>
      <w:r>
        <w:rPr>
          <w:rFonts w:hint="eastAsia" w:ascii="仿宋_GB2312" w:hAnsi="仿宋_GB2312" w:eastAsia="仿宋_GB2312" w:cs="仿宋_GB2312"/>
          <w:color w:val="auto"/>
          <w:sz w:val="24"/>
        </w:rPr>
        <w:br w:type="page"/>
      </w:r>
    </w:p>
    <w:p>
      <w:pPr>
        <w:jc w:val="center"/>
        <w:rPr>
          <w:rFonts w:ascii="仿宋_GB2312" w:hAnsi="仿宋_GB2312" w:eastAsia="仿宋_GB2312" w:cs="仿宋_GB2312"/>
          <w:b/>
          <w:color w:val="auto"/>
          <w:sz w:val="24"/>
        </w:rPr>
      </w:pPr>
      <w:r>
        <w:rPr>
          <w:rFonts w:hint="eastAsia" w:ascii="仿宋_GB2312" w:hAnsi="仿宋_GB2312" w:eastAsia="仿宋_GB2312" w:cs="仿宋_GB2312"/>
          <w:b/>
          <w:color w:val="auto"/>
          <w:sz w:val="24"/>
        </w:rPr>
        <w:t>附件四 报价评审因素及分值分配表</w:t>
      </w:r>
    </w:p>
    <w:p>
      <w:pPr>
        <w:jc w:val="center"/>
        <w:rPr>
          <w:rFonts w:ascii="仿宋_GB2312" w:hAnsi="仿宋_GB2312" w:eastAsia="仿宋_GB2312" w:cs="仿宋_GB2312"/>
          <w:b/>
          <w:color w:val="auto"/>
          <w:sz w:val="24"/>
        </w:rPr>
      </w:pPr>
    </w:p>
    <w:tbl>
      <w:tblPr>
        <w:tblStyle w:val="51"/>
        <w:tblpPr w:leftFromText="180" w:rightFromText="180" w:vertAnchor="text" w:horzAnchor="page" w:tblpX="1553" w:tblpY="-29"/>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0"/>
        <w:gridCol w:w="1998"/>
        <w:gridCol w:w="4791"/>
        <w:gridCol w:w="14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trPr>
        <w:tc>
          <w:tcPr>
            <w:tcW w:w="800" w:type="dxa"/>
          </w:tcPr>
          <w:p>
            <w:pPr>
              <w:widowControl/>
              <w:tabs>
                <w:tab w:val="left" w:pos="1620"/>
              </w:tabs>
              <w:snapToGrid w:val="0"/>
              <w:spacing w:line="360" w:lineRule="auto"/>
              <w:jc w:val="center"/>
              <w:rPr>
                <w:rFonts w:ascii="仿宋" w:hAnsi="仿宋" w:eastAsia="仿宋" w:cs="仿宋"/>
                <w:color w:val="auto"/>
                <w:sz w:val="24"/>
                <w:lang w:val="zh-CN"/>
              </w:rPr>
            </w:pPr>
            <w:r>
              <w:rPr>
                <w:rFonts w:hint="eastAsia" w:ascii="仿宋" w:hAnsi="仿宋" w:eastAsia="仿宋" w:cs="仿宋"/>
                <w:color w:val="auto"/>
                <w:sz w:val="24"/>
                <w:lang w:val="zh-CN"/>
              </w:rPr>
              <w:t>序号</w:t>
            </w:r>
          </w:p>
        </w:tc>
        <w:tc>
          <w:tcPr>
            <w:tcW w:w="1998" w:type="dxa"/>
          </w:tcPr>
          <w:p>
            <w:pPr>
              <w:widowControl/>
              <w:tabs>
                <w:tab w:val="left" w:pos="1620"/>
              </w:tabs>
              <w:snapToGrid w:val="0"/>
              <w:spacing w:line="360" w:lineRule="auto"/>
              <w:jc w:val="center"/>
              <w:rPr>
                <w:rFonts w:ascii="仿宋" w:hAnsi="仿宋" w:eastAsia="仿宋" w:cs="仿宋"/>
                <w:color w:val="auto"/>
                <w:sz w:val="24"/>
                <w:lang w:val="zh-CN"/>
              </w:rPr>
            </w:pPr>
            <w:r>
              <w:rPr>
                <w:rFonts w:hint="eastAsia" w:ascii="仿宋" w:hAnsi="仿宋" w:eastAsia="仿宋" w:cs="仿宋"/>
                <w:color w:val="auto"/>
                <w:sz w:val="24"/>
                <w:lang w:val="zh-CN"/>
              </w:rPr>
              <w:t>评审内容</w:t>
            </w:r>
          </w:p>
        </w:tc>
        <w:tc>
          <w:tcPr>
            <w:tcW w:w="4791" w:type="dxa"/>
          </w:tcPr>
          <w:p>
            <w:pPr>
              <w:widowControl/>
              <w:tabs>
                <w:tab w:val="left" w:pos="1620"/>
              </w:tabs>
              <w:snapToGrid w:val="0"/>
              <w:spacing w:line="360" w:lineRule="auto"/>
              <w:jc w:val="center"/>
              <w:rPr>
                <w:rFonts w:ascii="仿宋" w:hAnsi="仿宋" w:eastAsia="仿宋" w:cs="仿宋"/>
                <w:color w:val="auto"/>
                <w:sz w:val="24"/>
                <w:lang w:val="zh-CN"/>
              </w:rPr>
            </w:pPr>
            <w:r>
              <w:rPr>
                <w:rFonts w:hint="eastAsia" w:ascii="仿宋" w:hAnsi="仿宋" w:eastAsia="仿宋" w:cs="仿宋"/>
                <w:color w:val="auto"/>
                <w:sz w:val="24"/>
                <w:lang w:val="zh-CN"/>
              </w:rPr>
              <w:t>评审标准</w:t>
            </w:r>
          </w:p>
        </w:tc>
        <w:tc>
          <w:tcPr>
            <w:tcW w:w="1449" w:type="dxa"/>
          </w:tcPr>
          <w:p>
            <w:pPr>
              <w:widowControl/>
              <w:tabs>
                <w:tab w:val="left" w:pos="1620"/>
              </w:tabs>
              <w:snapToGrid w:val="0"/>
              <w:spacing w:line="360" w:lineRule="auto"/>
              <w:jc w:val="center"/>
              <w:rPr>
                <w:rFonts w:ascii="仿宋" w:hAnsi="仿宋" w:eastAsia="仿宋" w:cs="仿宋"/>
                <w:color w:val="auto"/>
                <w:sz w:val="24"/>
                <w:lang w:val="zh-CN"/>
              </w:rPr>
            </w:pPr>
            <w:r>
              <w:rPr>
                <w:rFonts w:hint="eastAsia" w:ascii="仿宋" w:hAnsi="仿宋" w:eastAsia="仿宋" w:cs="仿宋"/>
                <w:color w:val="auto"/>
                <w:sz w:val="24"/>
                <w:lang w:val="zh-CN"/>
              </w:rPr>
              <w:t>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5" w:hRule="atLeast"/>
        </w:trPr>
        <w:tc>
          <w:tcPr>
            <w:tcW w:w="800" w:type="dxa"/>
            <w:vAlign w:val="center"/>
          </w:tcPr>
          <w:p>
            <w:pPr>
              <w:widowControl/>
              <w:tabs>
                <w:tab w:val="left" w:pos="1620"/>
              </w:tabs>
              <w:snapToGrid w:val="0"/>
              <w:spacing w:line="360" w:lineRule="auto"/>
              <w:jc w:val="center"/>
              <w:rPr>
                <w:rFonts w:ascii="仿宋" w:hAnsi="仿宋" w:eastAsia="仿宋" w:cs="仿宋"/>
                <w:color w:val="auto"/>
                <w:sz w:val="24"/>
                <w:lang w:val="zh-CN"/>
              </w:rPr>
            </w:pPr>
            <w:r>
              <w:rPr>
                <w:rFonts w:hint="eastAsia" w:ascii="仿宋" w:hAnsi="仿宋" w:eastAsia="仿宋" w:cs="仿宋"/>
                <w:color w:val="auto"/>
                <w:sz w:val="24"/>
                <w:lang w:val="zh-CN"/>
              </w:rPr>
              <w:t>1</w:t>
            </w:r>
          </w:p>
        </w:tc>
        <w:tc>
          <w:tcPr>
            <w:tcW w:w="1998" w:type="dxa"/>
            <w:vAlign w:val="center"/>
          </w:tcPr>
          <w:p>
            <w:pPr>
              <w:widowControl/>
              <w:tabs>
                <w:tab w:val="left" w:pos="1620"/>
              </w:tabs>
              <w:snapToGrid w:val="0"/>
              <w:spacing w:line="360" w:lineRule="auto"/>
              <w:ind w:firstLine="240" w:firstLineChars="100"/>
              <w:jc w:val="center"/>
              <w:rPr>
                <w:rFonts w:ascii="仿宋" w:hAnsi="仿宋" w:eastAsia="仿宋" w:cs="仿宋"/>
                <w:color w:val="auto"/>
                <w:sz w:val="24"/>
                <w:lang w:val="zh-CN"/>
              </w:rPr>
            </w:pPr>
            <w:r>
              <w:rPr>
                <w:rFonts w:hint="eastAsia" w:ascii="仿宋" w:hAnsi="仿宋" w:eastAsia="仿宋" w:cs="仿宋"/>
                <w:color w:val="auto"/>
                <w:sz w:val="24"/>
                <w:lang w:val="zh-CN"/>
              </w:rPr>
              <w:t>报价得分</w:t>
            </w:r>
          </w:p>
        </w:tc>
        <w:tc>
          <w:tcPr>
            <w:tcW w:w="4791" w:type="dxa"/>
            <w:vAlign w:val="center"/>
          </w:tcPr>
          <w:p>
            <w:pPr>
              <w:widowControl/>
              <w:tabs>
                <w:tab w:val="left" w:pos="1620"/>
              </w:tabs>
              <w:snapToGrid w:val="0"/>
              <w:spacing w:line="360" w:lineRule="auto"/>
              <w:ind w:firstLine="480" w:firstLineChars="200"/>
              <w:jc w:val="left"/>
              <w:rPr>
                <w:rFonts w:hint="eastAsia" w:ascii="仿宋" w:hAnsi="仿宋" w:eastAsia="仿宋" w:cs="仿宋"/>
                <w:color w:val="auto"/>
                <w:sz w:val="24"/>
                <w:lang w:val="zh-CN"/>
              </w:rPr>
            </w:pPr>
            <w:r>
              <w:rPr>
                <w:rFonts w:hint="eastAsia" w:ascii="仿宋" w:hAnsi="仿宋" w:eastAsia="仿宋" w:cs="仿宋"/>
                <w:color w:val="auto"/>
                <w:sz w:val="24"/>
                <w:lang w:val="zh-CN"/>
              </w:rPr>
              <w:t>1、评审基准价有效响应文件中的最后报价的最低报价为评审基准价。</w:t>
            </w:r>
          </w:p>
          <w:p>
            <w:pPr>
              <w:widowControl/>
              <w:tabs>
                <w:tab w:val="left" w:pos="1620"/>
              </w:tabs>
              <w:snapToGrid w:val="0"/>
              <w:spacing w:line="360" w:lineRule="auto"/>
              <w:ind w:firstLine="480" w:firstLineChars="200"/>
              <w:jc w:val="left"/>
              <w:rPr>
                <w:rFonts w:hint="default" w:ascii="仿宋" w:hAnsi="仿宋" w:eastAsia="仿宋" w:cs="仿宋"/>
                <w:color w:val="auto"/>
                <w:sz w:val="24"/>
                <w:lang w:val="en-US"/>
              </w:rPr>
            </w:pPr>
            <w:r>
              <w:rPr>
                <w:rFonts w:hint="eastAsia" w:ascii="仿宋" w:hAnsi="仿宋" w:eastAsia="仿宋" w:cs="仿宋"/>
                <w:color w:val="auto"/>
                <w:sz w:val="24"/>
                <w:lang w:val="zh-CN"/>
              </w:rPr>
              <w:t>2、供应商报价得分：报价得分=(评审基准价／最后报价)×</w:t>
            </w:r>
            <w:r>
              <w:rPr>
                <w:rFonts w:hint="eastAsia" w:ascii="仿宋" w:hAnsi="仿宋" w:eastAsia="仿宋" w:cs="仿宋"/>
                <w:color w:val="auto"/>
                <w:sz w:val="24"/>
                <w:lang w:val="en-US" w:eastAsia="zh-CN"/>
              </w:rPr>
              <w:t>50</w:t>
            </w:r>
          </w:p>
        </w:tc>
        <w:tc>
          <w:tcPr>
            <w:tcW w:w="1449" w:type="dxa"/>
            <w:vAlign w:val="center"/>
          </w:tcPr>
          <w:p>
            <w:pPr>
              <w:widowControl/>
              <w:tabs>
                <w:tab w:val="left" w:pos="1620"/>
              </w:tabs>
              <w:snapToGrid w:val="0"/>
              <w:spacing w:line="360" w:lineRule="auto"/>
              <w:jc w:val="center"/>
              <w:rPr>
                <w:rFonts w:hint="default" w:ascii="仿宋" w:hAnsi="仿宋" w:eastAsia="仿宋" w:cs="仿宋"/>
                <w:color w:val="auto"/>
                <w:sz w:val="24"/>
                <w:lang w:val="en-US"/>
              </w:rPr>
            </w:pPr>
            <w:r>
              <w:rPr>
                <w:rFonts w:hint="eastAsia" w:ascii="仿宋" w:hAnsi="仿宋" w:eastAsia="仿宋" w:cs="仿宋"/>
                <w:color w:val="auto"/>
                <w:sz w:val="24"/>
                <w:lang w:val="en-US" w:eastAsia="zh-CN"/>
              </w:rPr>
              <w:t>50</w:t>
            </w:r>
          </w:p>
        </w:tc>
      </w:tr>
    </w:tbl>
    <w:p>
      <w:pPr>
        <w:pStyle w:val="23"/>
        <w:rPr>
          <w:rFonts w:ascii="仿宋_GB2312" w:hAnsi="仿宋_GB2312" w:eastAsia="仿宋_GB2312" w:cs="仿宋_GB2312"/>
          <w:color w:val="auto"/>
          <w:sz w:val="24"/>
        </w:rPr>
      </w:pPr>
    </w:p>
    <w:p>
      <w:pPr>
        <w:pStyle w:val="23"/>
        <w:rPr>
          <w:rFonts w:ascii="仿宋_GB2312" w:hAnsi="仿宋_GB2312" w:eastAsia="仿宋_GB2312" w:cs="仿宋_GB2312"/>
          <w:color w:val="auto"/>
          <w:sz w:val="24"/>
        </w:rPr>
      </w:pPr>
    </w:p>
    <w:p>
      <w:pPr>
        <w:jc w:val="center"/>
        <w:rPr>
          <w:rFonts w:ascii="仿宋_GB2312" w:hAnsi="仿宋_GB2312" w:eastAsia="仿宋_GB2312" w:cs="仿宋_GB2312"/>
          <w:b/>
          <w:color w:val="auto"/>
          <w:kern w:val="0"/>
          <w:sz w:val="30"/>
          <w:szCs w:val="30"/>
        </w:rPr>
      </w:pPr>
      <w:r>
        <w:rPr>
          <w:rFonts w:hint="eastAsia" w:ascii="仿宋_GB2312" w:hAnsi="仿宋_GB2312" w:eastAsia="仿宋_GB2312" w:cs="仿宋_GB2312"/>
          <w:b/>
          <w:color w:val="auto"/>
          <w:kern w:val="0"/>
          <w:sz w:val="24"/>
        </w:rPr>
        <w:br w:type="page"/>
      </w:r>
    </w:p>
    <w:p>
      <w:pPr>
        <w:pStyle w:val="47"/>
        <w:rPr>
          <w:rFonts w:ascii="仿宋_GB2312" w:hAnsi="仿宋_GB2312" w:eastAsia="仿宋_GB2312" w:cs="仿宋_GB2312"/>
          <w:color w:val="auto"/>
          <w:sz w:val="24"/>
          <w:szCs w:val="24"/>
        </w:rPr>
      </w:pPr>
      <w:bookmarkStart w:id="410" w:name="_Toc17462"/>
      <w:r>
        <w:rPr>
          <w:rFonts w:hint="eastAsia" w:ascii="仿宋_GB2312" w:hAnsi="仿宋_GB2312" w:eastAsia="仿宋_GB2312" w:cs="仿宋_GB2312"/>
          <w:color w:val="auto"/>
          <w:sz w:val="24"/>
          <w:szCs w:val="24"/>
        </w:rPr>
        <w:t xml:space="preserve">第四章  </w:t>
      </w:r>
      <w:bookmarkEnd w:id="18"/>
      <w:bookmarkEnd w:id="393"/>
      <w:bookmarkEnd w:id="394"/>
      <w:bookmarkStart w:id="411" w:name="_Toc301514172"/>
      <w:bookmarkStart w:id="412" w:name="_Toc500747010"/>
      <w:bookmarkStart w:id="413" w:name="_Toc499711087"/>
      <w:bookmarkStart w:id="414" w:name="_Toc230099803"/>
      <w:bookmarkStart w:id="415" w:name="_Toc500747106"/>
      <w:bookmarkStart w:id="416" w:name="_Toc28450"/>
      <w:bookmarkStart w:id="417" w:name="_Toc249525250"/>
      <w:bookmarkStart w:id="418" w:name="_Toc249515369"/>
      <w:bookmarkStart w:id="419" w:name="_Toc230013638"/>
      <w:bookmarkStart w:id="420" w:name="_Toc503063458"/>
      <w:bookmarkStart w:id="421" w:name="_Toc500747233"/>
      <w:bookmarkStart w:id="422" w:name="_Toc499711928"/>
      <w:bookmarkStart w:id="423" w:name="_Toc230583552"/>
      <w:bookmarkStart w:id="424" w:name="_Toc249515482"/>
      <w:bookmarkStart w:id="425" w:name="_Toc176882552"/>
      <w:bookmarkStart w:id="426" w:name="_Toc415499897"/>
      <w:bookmarkStart w:id="427" w:name="_Toc492955459"/>
      <w:bookmarkStart w:id="428" w:name="_Toc177995483"/>
      <w:bookmarkStart w:id="429" w:name="_Toc184043058"/>
      <w:bookmarkStart w:id="430" w:name="_Toc177817344"/>
      <w:bookmarkStart w:id="431" w:name="_Toc496324623"/>
      <w:bookmarkStart w:id="432" w:name="_Toc53722865"/>
      <w:bookmarkStart w:id="433" w:name="_Toc232395222"/>
      <w:bookmarkStart w:id="434" w:name="_Toc256342152"/>
      <w:bookmarkStart w:id="435" w:name="_Toc70687202"/>
      <w:bookmarkStart w:id="436" w:name="_Toc177189245"/>
      <w:bookmarkStart w:id="437" w:name="_Toc232176282"/>
      <w:r>
        <w:rPr>
          <w:rFonts w:hint="eastAsia" w:ascii="仿宋_GB2312" w:hAnsi="仿宋_GB2312" w:eastAsia="仿宋_GB2312" w:cs="仿宋_GB2312"/>
          <w:color w:val="auto"/>
          <w:sz w:val="24"/>
          <w:szCs w:val="24"/>
        </w:rPr>
        <w:t>合同草案条款</w:t>
      </w:r>
      <w:bookmarkEnd w:id="410"/>
    </w:p>
    <w:p>
      <w:pPr>
        <w:spacing w:line="360" w:lineRule="auto"/>
        <w:jc w:val="center"/>
        <w:rPr>
          <w:rFonts w:ascii="宋体" w:hAnsi="宋体" w:cs="宋体"/>
          <w:bCs/>
          <w:color w:val="auto"/>
          <w:sz w:val="52"/>
          <w:szCs w:val="52"/>
        </w:rPr>
      </w:pPr>
    </w:p>
    <w:p>
      <w:pPr>
        <w:spacing w:line="360" w:lineRule="auto"/>
        <w:jc w:val="center"/>
        <w:rPr>
          <w:rFonts w:ascii="宋体" w:hAnsi="宋体" w:cs="宋体"/>
          <w:bCs/>
          <w:color w:val="auto"/>
          <w:sz w:val="52"/>
          <w:szCs w:val="52"/>
        </w:rPr>
      </w:pPr>
      <w:r>
        <w:rPr>
          <w:rFonts w:hint="eastAsia" w:ascii="宋体" w:hAnsi="宋体" w:cs="宋体"/>
          <w:bCs/>
          <w:color w:val="auto"/>
          <w:sz w:val="52"/>
          <w:szCs w:val="52"/>
        </w:rPr>
        <w:t>陕西省建设工程施工合同</w:t>
      </w:r>
    </w:p>
    <w:p>
      <w:pPr>
        <w:spacing w:line="360" w:lineRule="auto"/>
        <w:jc w:val="center"/>
        <w:rPr>
          <w:rFonts w:ascii="宋体" w:hAnsi="宋体" w:cs="宋体"/>
          <w:b/>
          <w:bCs/>
          <w:color w:val="auto"/>
          <w:sz w:val="36"/>
          <w:szCs w:val="36"/>
        </w:rPr>
      </w:pPr>
    </w:p>
    <w:p>
      <w:pPr>
        <w:spacing w:line="360" w:lineRule="auto"/>
        <w:jc w:val="center"/>
        <w:rPr>
          <w:rFonts w:ascii="宋体" w:hAnsi="宋体" w:cs="宋体"/>
          <w:bCs/>
          <w:color w:val="auto"/>
          <w:sz w:val="36"/>
          <w:szCs w:val="36"/>
        </w:rPr>
      </w:pPr>
      <w:r>
        <w:rPr>
          <w:rFonts w:hint="eastAsia" w:ascii="宋体" w:hAnsi="宋体" w:cs="宋体"/>
          <w:bCs/>
          <w:color w:val="auto"/>
          <w:sz w:val="36"/>
          <w:szCs w:val="36"/>
        </w:rPr>
        <w:t>（示范文本）</w:t>
      </w:r>
    </w:p>
    <w:p>
      <w:pPr>
        <w:spacing w:line="360" w:lineRule="auto"/>
        <w:ind w:firstLine="200"/>
        <w:jc w:val="center"/>
        <w:rPr>
          <w:rFonts w:ascii="宋体" w:hAnsi="宋体" w:cs="宋体"/>
          <w:b/>
          <w:bCs/>
          <w:color w:val="auto"/>
          <w:sz w:val="32"/>
          <w:szCs w:val="32"/>
        </w:rPr>
      </w:pPr>
    </w:p>
    <w:p>
      <w:pPr>
        <w:spacing w:line="360" w:lineRule="auto"/>
        <w:ind w:firstLine="200"/>
        <w:jc w:val="center"/>
        <w:rPr>
          <w:rFonts w:ascii="宋体" w:hAnsi="宋体" w:cs="宋体"/>
          <w:b/>
          <w:bCs/>
          <w:color w:val="auto"/>
          <w:sz w:val="32"/>
          <w:szCs w:val="32"/>
        </w:rPr>
      </w:pPr>
    </w:p>
    <w:p>
      <w:pPr>
        <w:spacing w:line="360" w:lineRule="auto"/>
        <w:ind w:firstLine="200"/>
        <w:jc w:val="center"/>
        <w:rPr>
          <w:rFonts w:ascii="宋体" w:hAnsi="宋体" w:cs="宋体"/>
          <w:b/>
          <w:bCs/>
          <w:color w:val="auto"/>
          <w:sz w:val="32"/>
          <w:szCs w:val="32"/>
        </w:rPr>
      </w:pPr>
    </w:p>
    <w:p>
      <w:pPr>
        <w:spacing w:line="360" w:lineRule="auto"/>
        <w:ind w:firstLine="200"/>
        <w:jc w:val="center"/>
        <w:rPr>
          <w:rFonts w:ascii="宋体" w:hAnsi="宋体" w:cs="宋体"/>
          <w:b/>
          <w:bCs/>
          <w:color w:val="auto"/>
          <w:sz w:val="32"/>
          <w:szCs w:val="32"/>
        </w:rPr>
      </w:pPr>
    </w:p>
    <w:p>
      <w:pPr>
        <w:spacing w:line="360" w:lineRule="auto"/>
        <w:ind w:firstLine="200"/>
        <w:jc w:val="center"/>
        <w:rPr>
          <w:rFonts w:ascii="宋体" w:hAnsi="宋体" w:cs="宋体"/>
          <w:b/>
          <w:bCs/>
          <w:color w:val="auto"/>
          <w:sz w:val="32"/>
          <w:szCs w:val="32"/>
        </w:rPr>
      </w:pPr>
    </w:p>
    <w:p>
      <w:pPr>
        <w:spacing w:line="360" w:lineRule="auto"/>
        <w:ind w:firstLine="200"/>
        <w:jc w:val="center"/>
        <w:rPr>
          <w:rFonts w:ascii="宋体" w:hAnsi="宋体" w:cs="宋体"/>
          <w:b/>
          <w:bCs/>
          <w:color w:val="auto"/>
          <w:sz w:val="32"/>
          <w:szCs w:val="32"/>
        </w:rPr>
      </w:pPr>
    </w:p>
    <w:p>
      <w:pPr>
        <w:spacing w:line="360" w:lineRule="auto"/>
        <w:ind w:firstLine="200"/>
        <w:jc w:val="center"/>
        <w:rPr>
          <w:rFonts w:ascii="宋体" w:hAnsi="宋体" w:cs="宋体"/>
          <w:b/>
          <w:bCs/>
          <w:color w:val="auto"/>
          <w:sz w:val="32"/>
          <w:szCs w:val="32"/>
        </w:rPr>
      </w:pPr>
    </w:p>
    <w:p>
      <w:pPr>
        <w:spacing w:line="360" w:lineRule="auto"/>
        <w:jc w:val="center"/>
        <w:rPr>
          <w:rFonts w:ascii="宋体" w:hAnsi="宋体" w:cs="宋体"/>
          <w:b/>
          <w:bCs/>
          <w:color w:val="auto"/>
          <w:kern w:val="0"/>
          <w:sz w:val="36"/>
          <w:szCs w:val="36"/>
        </w:rPr>
      </w:pPr>
    </w:p>
    <w:p>
      <w:pPr>
        <w:spacing w:line="360" w:lineRule="auto"/>
        <w:rPr>
          <w:rFonts w:ascii="宋体" w:hAnsi="宋体" w:cs="宋体"/>
          <w:b/>
          <w:bCs/>
          <w:color w:val="auto"/>
          <w:kern w:val="0"/>
          <w:sz w:val="36"/>
          <w:szCs w:val="36"/>
        </w:rPr>
      </w:pPr>
    </w:p>
    <w:p>
      <w:pPr>
        <w:spacing w:line="360" w:lineRule="auto"/>
        <w:jc w:val="center"/>
        <w:rPr>
          <w:rFonts w:ascii="宋体" w:hAnsi="宋体" w:cs="宋体"/>
          <w:b/>
          <w:bCs/>
          <w:color w:val="auto"/>
          <w:kern w:val="0"/>
          <w:sz w:val="36"/>
          <w:szCs w:val="36"/>
        </w:rPr>
      </w:pPr>
    </w:p>
    <w:p>
      <w:pPr>
        <w:spacing w:line="360" w:lineRule="auto"/>
        <w:jc w:val="center"/>
        <w:rPr>
          <w:rFonts w:ascii="宋体" w:hAnsi="宋体" w:cs="宋体"/>
          <w:b/>
          <w:bCs/>
          <w:color w:val="auto"/>
          <w:kern w:val="0"/>
          <w:sz w:val="36"/>
          <w:szCs w:val="36"/>
        </w:rPr>
      </w:pPr>
    </w:p>
    <w:p>
      <w:pPr>
        <w:spacing w:line="360" w:lineRule="auto"/>
        <w:jc w:val="center"/>
        <w:rPr>
          <w:rFonts w:ascii="宋体" w:hAnsi="宋体" w:cs="宋体"/>
          <w:bCs/>
          <w:color w:val="auto"/>
          <w:sz w:val="32"/>
          <w:szCs w:val="32"/>
        </w:rPr>
      </w:pPr>
      <w:r>
        <w:rPr>
          <w:rFonts w:hint="eastAsia" w:ascii="宋体" w:hAnsi="宋体" w:cs="宋体"/>
          <w:bCs/>
          <w:color w:val="auto"/>
          <w:sz w:val="32"/>
          <w:szCs w:val="32"/>
        </w:rPr>
        <mc:AlternateContent>
          <mc:Choice Requires="wps">
            <w:drawing>
              <wp:anchor distT="0" distB="0" distL="114300" distR="114300" simplePos="0" relativeHeight="251661312" behindDoc="0" locked="0" layoutInCell="1" allowOverlap="1">
                <wp:simplePos x="0" y="0"/>
                <wp:positionH relativeFrom="column">
                  <wp:posOffset>4343400</wp:posOffset>
                </wp:positionH>
                <wp:positionV relativeFrom="paragraph">
                  <wp:posOffset>152400</wp:posOffset>
                </wp:positionV>
                <wp:extent cx="685800" cy="594360"/>
                <wp:effectExtent l="4445" t="4445" r="14605" b="10795"/>
                <wp:wrapNone/>
                <wp:docPr id="1" name="矩形 1"/>
                <wp:cNvGraphicFramePr/>
                <a:graphic xmlns:a="http://schemas.openxmlformats.org/drawingml/2006/main">
                  <a:graphicData uri="http://schemas.microsoft.com/office/word/2010/wordprocessingShape">
                    <wps:wsp>
                      <wps:cNvSpPr/>
                      <wps:spPr>
                        <a:xfrm>
                          <a:off x="0" y="0"/>
                          <a:ext cx="685800" cy="594360"/>
                        </a:xfrm>
                        <a:prstGeom prst="rect">
                          <a:avLst/>
                        </a:prstGeom>
                        <a:solidFill>
                          <a:srgbClr val="FFFFFF"/>
                        </a:solidFill>
                        <a:ln w="9525" cap="flat" cmpd="sng">
                          <a:solidFill>
                            <a:srgbClr val="FFFFFF"/>
                          </a:solidFill>
                          <a:prstDash val="solid"/>
                          <a:miter/>
                          <a:headEnd type="none" w="med" len="med"/>
                          <a:tailEnd type="none" w="med" len="med"/>
                        </a:ln>
                      </wps:spPr>
                      <wps:txbx>
                        <w:txbxContent>
                          <w:p>
                            <w:pPr>
                              <w:rPr>
                                <w:rFonts w:ascii="宋体" w:hAnsi="宋体"/>
                                <w:sz w:val="36"/>
                                <w:szCs w:val="36"/>
                              </w:rPr>
                            </w:pPr>
                            <w:r>
                              <w:rPr>
                                <w:rFonts w:hint="eastAsia" w:ascii="宋体" w:hAnsi="宋体"/>
                                <w:sz w:val="36"/>
                                <w:szCs w:val="36"/>
                              </w:rPr>
                              <w:t>制</w:t>
                            </w:r>
                          </w:p>
                        </w:txbxContent>
                      </wps:txbx>
                      <wps:bodyPr upright="1"/>
                    </wps:wsp>
                  </a:graphicData>
                </a:graphic>
              </wp:anchor>
            </w:drawing>
          </mc:Choice>
          <mc:Fallback>
            <w:pict>
              <v:rect id="_x0000_s1026" o:spid="_x0000_s1026" o:spt="1" style="position:absolute;left:0pt;margin-left:342pt;margin-top:12pt;height:46.8pt;width:54pt;z-index:251661312;mso-width-relative:page;mso-height-relative:page;" fillcolor="#FFFFFF" filled="t" stroked="t" coordsize="21600,21600" o:gfxdata="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JPQh8TXAAAACgEAAA8AAAAAAAAAAQAgAAAAIgAAAGRycy9kb3ducmV2&#10;LnhtbFBLAQIUABQAAAAIAIdO4kDijSp8/QEAACgEAAAOAAAAAAAAAAEAIAAAACYBAABkcnMvZTJv&#10;RG9jLnhtbFBLBQYAAAAABgAGAFkBAACVBQAAAAA=&#10;">
                <v:fill on="t" focussize="0,0"/>
                <v:stroke color="#FFFFFF" joinstyle="miter"/>
                <v:imagedata o:title=""/>
                <o:lock v:ext="edit" aspectratio="f"/>
                <v:textbox>
                  <w:txbxContent>
                    <w:p>
                      <w:pPr>
                        <w:rPr>
                          <w:rFonts w:ascii="宋体" w:hAnsi="宋体"/>
                          <w:sz w:val="36"/>
                          <w:szCs w:val="36"/>
                        </w:rPr>
                      </w:pPr>
                      <w:r>
                        <w:rPr>
                          <w:rFonts w:hint="eastAsia" w:ascii="宋体" w:hAnsi="宋体"/>
                          <w:sz w:val="36"/>
                          <w:szCs w:val="36"/>
                        </w:rPr>
                        <w:t>制</w:t>
                      </w:r>
                    </w:p>
                  </w:txbxContent>
                </v:textbox>
              </v:rect>
            </w:pict>
          </mc:Fallback>
        </mc:AlternateContent>
      </w:r>
      <w:r>
        <w:rPr>
          <w:rFonts w:hint="eastAsia" w:ascii="宋体" w:hAnsi="宋体" w:cs="宋体"/>
          <w:bCs/>
          <w:color w:val="auto"/>
          <w:spacing w:val="168"/>
          <w:kern w:val="0"/>
          <w:sz w:val="32"/>
          <w:szCs w:val="32"/>
        </w:rPr>
        <w:t>陕西省建设</w:t>
      </w:r>
      <w:r>
        <w:rPr>
          <w:rFonts w:hint="eastAsia" w:ascii="宋体" w:hAnsi="宋体" w:cs="宋体"/>
          <w:bCs/>
          <w:color w:val="auto"/>
          <w:kern w:val="0"/>
          <w:sz w:val="32"/>
          <w:szCs w:val="32"/>
        </w:rPr>
        <w:t>厅</w:t>
      </w:r>
    </w:p>
    <w:p>
      <w:pPr>
        <w:spacing w:line="360" w:lineRule="auto"/>
        <w:jc w:val="center"/>
        <w:rPr>
          <w:rFonts w:ascii="宋体" w:hAnsi="宋体" w:cs="宋体"/>
          <w:bCs/>
          <w:color w:val="auto"/>
          <w:sz w:val="32"/>
          <w:szCs w:val="32"/>
        </w:rPr>
      </w:pPr>
      <w:r>
        <w:rPr>
          <w:rFonts w:hint="eastAsia" w:ascii="宋体" w:hAnsi="宋体" w:cs="宋体"/>
          <w:bCs/>
          <w:color w:val="auto"/>
          <w:spacing w:val="22"/>
          <w:kern w:val="0"/>
          <w:sz w:val="32"/>
          <w:szCs w:val="32"/>
        </w:rPr>
        <w:t>陕西省工商行政管理</w:t>
      </w:r>
      <w:r>
        <w:rPr>
          <w:rFonts w:hint="eastAsia" w:ascii="宋体" w:hAnsi="宋体" w:cs="宋体"/>
          <w:bCs/>
          <w:color w:val="auto"/>
          <w:spacing w:val="2"/>
          <w:kern w:val="0"/>
          <w:sz w:val="32"/>
          <w:szCs w:val="32"/>
        </w:rPr>
        <w:t>局</w:t>
      </w:r>
    </w:p>
    <w:p>
      <w:pPr>
        <w:spacing w:line="360" w:lineRule="auto"/>
        <w:jc w:val="center"/>
        <w:rPr>
          <w:rFonts w:ascii="宋体" w:hAnsi="宋体"/>
          <w:color w:val="auto"/>
        </w:rPr>
      </w:pPr>
      <w:r>
        <w:rPr>
          <w:rFonts w:hint="eastAsia" w:ascii="宋体" w:hAnsi="宋体"/>
          <w:color w:val="auto"/>
        </w:rPr>
        <w:t>二○   年   月   日</w:t>
      </w:r>
    </w:p>
    <w:p>
      <w:pPr>
        <w:pStyle w:val="4"/>
        <w:tabs>
          <w:tab w:val="left" w:pos="3780"/>
        </w:tabs>
        <w:jc w:val="center"/>
        <w:rPr>
          <w:rFonts w:ascii="仿宋" w:hAnsi="仿宋" w:eastAsia="仿宋" w:cs="仿宋"/>
          <w:b/>
          <w:color w:val="auto"/>
          <w:sz w:val="30"/>
          <w:szCs w:val="30"/>
        </w:rPr>
      </w:pPr>
      <w:r>
        <w:rPr>
          <w:rFonts w:hint="eastAsia" w:ascii="宋体" w:hAnsi="宋体"/>
          <w:b/>
          <w:color w:val="auto"/>
          <w:sz w:val="36"/>
          <w:szCs w:val="36"/>
        </w:rPr>
        <w:br w:type="page"/>
      </w:r>
      <w:bookmarkStart w:id="438" w:name="_Toc14206"/>
      <w:r>
        <w:rPr>
          <w:rFonts w:hint="eastAsia" w:ascii="仿宋" w:hAnsi="仿宋" w:eastAsia="仿宋" w:cs="仿宋"/>
          <w:color w:val="auto"/>
        </w:rPr>
        <w:t>第一部分  协议书</w:t>
      </w:r>
      <w:bookmarkEnd w:id="438"/>
    </w:p>
    <w:p>
      <w:pPr>
        <w:spacing w:line="360" w:lineRule="auto"/>
        <w:ind w:firstLine="360" w:firstLineChars="200"/>
        <w:rPr>
          <w:rFonts w:ascii="仿宋" w:hAnsi="仿宋" w:eastAsia="仿宋" w:cs="仿宋"/>
          <w:color w:val="auto"/>
          <w:sz w:val="18"/>
          <w:szCs w:val="18"/>
        </w:rPr>
      </w:pPr>
    </w:p>
    <w:p>
      <w:pPr>
        <w:adjustRightInd w:val="0"/>
        <w:snapToGrid w:val="0"/>
        <w:spacing w:line="360" w:lineRule="auto"/>
        <w:ind w:firstLine="420" w:firstLineChars="200"/>
        <w:rPr>
          <w:rFonts w:ascii="仿宋" w:hAnsi="仿宋" w:eastAsia="仿宋" w:cs="仿宋"/>
          <w:color w:val="auto"/>
          <w:szCs w:val="21"/>
        </w:rPr>
      </w:pPr>
      <w:r>
        <w:rPr>
          <w:rFonts w:hint="eastAsia" w:ascii="仿宋" w:hAnsi="仿宋" w:eastAsia="仿宋" w:cs="仿宋"/>
          <w:color w:val="auto"/>
          <w:szCs w:val="21"/>
        </w:rPr>
        <w:t>发包人（全称）：</w:t>
      </w:r>
      <w:r>
        <w:rPr>
          <w:rFonts w:hint="eastAsia" w:ascii="仿宋" w:hAnsi="仿宋" w:eastAsia="仿宋" w:cs="仿宋"/>
          <w:color w:val="auto"/>
          <w:szCs w:val="21"/>
          <w:u w:val="single"/>
        </w:rPr>
        <w:t xml:space="preserve">                           </w:t>
      </w:r>
    </w:p>
    <w:p>
      <w:pPr>
        <w:adjustRightInd w:val="0"/>
        <w:snapToGrid w:val="0"/>
        <w:spacing w:line="360" w:lineRule="auto"/>
        <w:ind w:firstLine="420" w:firstLineChars="200"/>
        <w:rPr>
          <w:rFonts w:ascii="仿宋" w:hAnsi="仿宋" w:eastAsia="仿宋" w:cs="仿宋"/>
          <w:color w:val="auto"/>
          <w:szCs w:val="21"/>
          <w:u w:val="single"/>
        </w:rPr>
      </w:pPr>
      <w:r>
        <w:rPr>
          <w:rFonts w:hint="eastAsia" w:ascii="仿宋" w:hAnsi="仿宋" w:eastAsia="仿宋" w:cs="仿宋"/>
          <w:color w:val="auto"/>
          <w:szCs w:val="21"/>
        </w:rPr>
        <w:t>承包人（全称）：</w:t>
      </w:r>
      <w:r>
        <w:rPr>
          <w:rFonts w:hint="eastAsia" w:ascii="仿宋" w:hAnsi="仿宋" w:eastAsia="仿宋" w:cs="仿宋"/>
          <w:color w:val="auto"/>
          <w:szCs w:val="21"/>
          <w:u w:val="single"/>
        </w:rPr>
        <w:t xml:space="preserve">                           </w:t>
      </w:r>
    </w:p>
    <w:p>
      <w:pPr>
        <w:adjustRightInd w:val="0"/>
        <w:snapToGrid w:val="0"/>
        <w:spacing w:line="360" w:lineRule="auto"/>
        <w:ind w:firstLine="420" w:firstLineChars="200"/>
        <w:rPr>
          <w:rFonts w:ascii="仿宋" w:hAnsi="仿宋" w:eastAsia="仿宋" w:cs="仿宋"/>
          <w:color w:val="auto"/>
          <w:szCs w:val="21"/>
        </w:rPr>
      </w:pPr>
      <w:r>
        <w:rPr>
          <w:rFonts w:hint="eastAsia" w:ascii="仿宋" w:hAnsi="仿宋" w:eastAsia="仿宋" w:cs="仿宋"/>
          <w:color w:val="auto"/>
          <w:szCs w:val="21"/>
        </w:rPr>
        <w:t>依照《中华人民共和国</w:t>
      </w:r>
      <w:r>
        <w:rPr>
          <w:rFonts w:hint="eastAsia" w:ascii="仿宋" w:hAnsi="仿宋" w:eastAsia="仿宋" w:cs="仿宋"/>
          <w:color w:val="auto"/>
          <w:szCs w:val="21"/>
          <w:lang w:val="en-US" w:eastAsia="zh-CN"/>
        </w:rPr>
        <w:t>民法典</w:t>
      </w:r>
      <w:r>
        <w:rPr>
          <w:rFonts w:hint="eastAsia" w:ascii="仿宋" w:hAnsi="仿宋" w:eastAsia="仿宋" w:cs="仿宋"/>
          <w:color w:val="auto"/>
          <w:szCs w:val="21"/>
        </w:rPr>
        <w:t>》、《中华人民共和国建筑法》及其他有关法律、行政法规，遵循平等、自愿、公平和诚实信用的原则，各方就本建设工程施工协商一致，订立本合同。</w:t>
      </w:r>
    </w:p>
    <w:p>
      <w:pPr>
        <w:adjustRightInd w:val="0"/>
        <w:snapToGrid w:val="0"/>
        <w:spacing w:line="360" w:lineRule="auto"/>
        <w:ind w:firstLine="420" w:firstLineChars="200"/>
        <w:rPr>
          <w:rFonts w:ascii="仿宋" w:hAnsi="仿宋" w:eastAsia="仿宋" w:cs="仿宋"/>
          <w:color w:val="auto"/>
          <w:szCs w:val="21"/>
        </w:rPr>
      </w:pPr>
      <w:r>
        <w:rPr>
          <w:rFonts w:hint="eastAsia" w:ascii="仿宋" w:hAnsi="仿宋" w:eastAsia="仿宋" w:cs="仿宋"/>
          <w:color w:val="auto"/>
          <w:szCs w:val="21"/>
        </w:rPr>
        <w:t>一、工程概况</w:t>
      </w:r>
    </w:p>
    <w:p>
      <w:pPr>
        <w:adjustRightInd w:val="0"/>
        <w:snapToGrid w:val="0"/>
        <w:spacing w:line="360" w:lineRule="auto"/>
        <w:ind w:firstLine="420" w:firstLineChars="200"/>
        <w:rPr>
          <w:rFonts w:ascii="仿宋" w:hAnsi="仿宋" w:eastAsia="仿宋" w:cs="仿宋"/>
          <w:color w:val="auto"/>
          <w:szCs w:val="21"/>
        </w:rPr>
      </w:pPr>
      <w:r>
        <w:rPr>
          <w:rFonts w:hint="eastAsia" w:ascii="仿宋" w:hAnsi="仿宋" w:eastAsia="仿宋" w:cs="仿宋"/>
          <w:color w:val="auto"/>
          <w:szCs w:val="21"/>
        </w:rPr>
        <w:t>工程名称：</w:t>
      </w:r>
      <w:r>
        <w:rPr>
          <w:rFonts w:hint="eastAsia" w:ascii="仿宋" w:hAnsi="仿宋" w:eastAsia="仿宋" w:cs="仿宋"/>
          <w:color w:val="auto"/>
          <w:szCs w:val="21"/>
          <w:u w:val="single"/>
          <w:lang w:eastAsia="zh-CN"/>
        </w:rPr>
        <w:t>宁陕县迎宾桥提升改造工程</w:t>
      </w:r>
      <w:r>
        <w:rPr>
          <w:rFonts w:hint="eastAsia" w:ascii="仿宋" w:hAnsi="仿宋" w:eastAsia="仿宋" w:cs="仿宋"/>
          <w:color w:val="auto"/>
          <w:szCs w:val="21"/>
          <w:u w:val="single"/>
        </w:rPr>
        <w:t xml:space="preserve"> </w:t>
      </w:r>
    </w:p>
    <w:p>
      <w:pPr>
        <w:adjustRightInd w:val="0"/>
        <w:snapToGrid w:val="0"/>
        <w:spacing w:line="360" w:lineRule="auto"/>
        <w:ind w:firstLine="420" w:firstLineChars="200"/>
        <w:rPr>
          <w:rFonts w:ascii="仿宋" w:hAnsi="仿宋" w:eastAsia="仿宋" w:cs="仿宋"/>
          <w:color w:val="auto"/>
          <w:szCs w:val="21"/>
        </w:rPr>
      </w:pPr>
      <w:r>
        <w:rPr>
          <w:rFonts w:hint="eastAsia" w:ascii="仿宋" w:hAnsi="仿宋" w:eastAsia="仿宋" w:cs="仿宋"/>
          <w:color w:val="auto"/>
          <w:szCs w:val="21"/>
        </w:rPr>
        <w:t>工程地点：</w:t>
      </w:r>
      <w:r>
        <w:rPr>
          <w:rFonts w:hint="eastAsia" w:ascii="仿宋" w:hAnsi="仿宋" w:eastAsia="仿宋" w:cs="仿宋"/>
          <w:color w:val="auto"/>
          <w:szCs w:val="21"/>
          <w:u w:val="single"/>
          <w:lang w:eastAsia="zh-CN"/>
        </w:rPr>
        <w:t>宁陕县</w:t>
      </w:r>
      <w:r>
        <w:rPr>
          <w:rFonts w:hint="eastAsia" w:ascii="仿宋" w:hAnsi="仿宋" w:eastAsia="仿宋" w:cs="仿宋"/>
          <w:color w:val="auto"/>
          <w:szCs w:val="21"/>
          <w:u w:val="single"/>
        </w:rPr>
        <w:t xml:space="preserve">                                               </w:t>
      </w:r>
    </w:p>
    <w:p>
      <w:pPr>
        <w:adjustRightInd w:val="0"/>
        <w:snapToGrid w:val="0"/>
        <w:spacing w:line="360" w:lineRule="auto"/>
        <w:ind w:firstLine="420" w:firstLineChars="200"/>
        <w:rPr>
          <w:rFonts w:ascii="仿宋" w:hAnsi="仿宋" w:eastAsia="仿宋" w:cs="仿宋"/>
          <w:color w:val="auto"/>
          <w:szCs w:val="21"/>
        </w:rPr>
      </w:pPr>
      <w:r>
        <w:rPr>
          <w:rFonts w:hint="eastAsia" w:ascii="仿宋" w:hAnsi="仿宋" w:eastAsia="仿宋" w:cs="仿宋"/>
          <w:color w:val="auto"/>
          <w:szCs w:val="21"/>
        </w:rPr>
        <w:t>结构形式：</w:t>
      </w:r>
      <w:r>
        <w:rPr>
          <w:rFonts w:hint="eastAsia" w:ascii="仿宋" w:hAnsi="仿宋" w:eastAsia="仿宋" w:cs="仿宋"/>
          <w:color w:val="auto"/>
          <w:szCs w:val="21"/>
          <w:u w:val="single"/>
        </w:rPr>
        <w:t xml:space="preserve">         </w:t>
      </w:r>
      <w:r>
        <w:rPr>
          <w:rFonts w:hint="eastAsia" w:ascii="仿宋" w:hAnsi="仿宋" w:eastAsia="仿宋" w:cs="仿宋"/>
          <w:color w:val="auto"/>
          <w:szCs w:val="21"/>
        </w:rPr>
        <w:t>　层数：</w:t>
      </w:r>
      <w:r>
        <w:rPr>
          <w:rFonts w:hint="eastAsia" w:ascii="仿宋" w:hAnsi="仿宋" w:eastAsia="仿宋" w:cs="仿宋"/>
          <w:color w:val="auto"/>
          <w:szCs w:val="21"/>
          <w:u w:val="single"/>
        </w:rPr>
        <w:t xml:space="preserve">         </w:t>
      </w:r>
      <w:r>
        <w:rPr>
          <w:rFonts w:hint="eastAsia" w:ascii="仿宋" w:hAnsi="仿宋" w:eastAsia="仿宋" w:cs="仿宋"/>
          <w:color w:val="auto"/>
          <w:szCs w:val="21"/>
        </w:rPr>
        <w:t>　建筑面积：</w:t>
      </w:r>
      <w:r>
        <w:rPr>
          <w:rFonts w:hint="eastAsia" w:ascii="仿宋" w:hAnsi="仿宋" w:eastAsia="仿宋" w:cs="仿宋"/>
          <w:color w:val="auto"/>
          <w:szCs w:val="21"/>
          <w:u w:val="single"/>
        </w:rPr>
        <w:t xml:space="preserve">         </w:t>
      </w:r>
    </w:p>
    <w:p>
      <w:pPr>
        <w:adjustRightInd w:val="0"/>
        <w:snapToGrid w:val="0"/>
        <w:spacing w:line="360" w:lineRule="auto"/>
        <w:ind w:firstLine="420" w:firstLineChars="200"/>
        <w:rPr>
          <w:rFonts w:ascii="仿宋" w:hAnsi="仿宋" w:eastAsia="仿宋" w:cs="仿宋"/>
          <w:color w:val="auto"/>
          <w:szCs w:val="21"/>
        </w:rPr>
      </w:pPr>
      <w:r>
        <w:rPr>
          <w:rFonts w:hint="eastAsia" w:ascii="仿宋" w:hAnsi="仿宋" w:eastAsia="仿宋" w:cs="仿宋"/>
          <w:color w:val="auto"/>
          <w:szCs w:val="21"/>
        </w:rPr>
        <w:t>群体工程应附承包人承揽工程项目一览表（附件1）</w:t>
      </w:r>
    </w:p>
    <w:p>
      <w:pPr>
        <w:adjustRightInd w:val="0"/>
        <w:snapToGrid w:val="0"/>
        <w:spacing w:line="360" w:lineRule="auto"/>
        <w:ind w:firstLine="420" w:firstLineChars="200"/>
        <w:rPr>
          <w:rFonts w:ascii="仿宋" w:hAnsi="仿宋" w:eastAsia="仿宋" w:cs="仿宋"/>
          <w:color w:val="auto"/>
          <w:szCs w:val="21"/>
        </w:rPr>
      </w:pPr>
      <w:r>
        <w:rPr>
          <w:rFonts w:hint="eastAsia" w:ascii="仿宋" w:hAnsi="仿宋" w:eastAsia="仿宋" w:cs="仿宋"/>
          <w:color w:val="auto"/>
          <w:szCs w:val="21"/>
        </w:rPr>
        <w:t>工程立项文号：</w:t>
      </w:r>
      <w:r>
        <w:rPr>
          <w:rFonts w:hint="eastAsia" w:ascii="仿宋" w:hAnsi="仿宋" w:eastAsia="仿宋" w:cs="仿宋"/>
          <w:color w:val="auto"/>
          <w:szCs w:val="21"/>
          <w:u w:val="single"/>
        </w:rPr>
        <w:t xml:space="preserve">                                           </w:t>
      </w:r>
    </w:p>
    <w:p>
      <w:pPr>
        <w:adjustRightInd w:val="0"/>
        <w:snapToGrid w:val="0"/>
        <w:spacing w:line="360" w:lineRule="auto"/>
        <w:ind w:firstLine="420" w:firstLineChars="200"/>
        <w:rPr>
          <w:rFonts w:ascii="仿宋" w:hAnsi="仿宋" w:eastAsia="仿宋" w:cs="仿宋"/>
          <w:color w:val="auto"/>
          <w:szCs w:val="21"/>
        </w:rPr>
      </w:pPr>
      <w:r>
        <w:rPr>
          <w:rFonts w:hint="eastAsia" w:ascii="仿宋" w:hAnsi="仿宋" w:eastAsia="仿宋" w:cs="仿宋"/>
          <w:color w:val="auto"/>
          <w:szCs w:val="21"/>
        </w:rPr>
        <w:t>资金来源：</w:t>
      </w:r>
      <w:r>
        <w:rPr>
          <w:rFonts w:hint="eastAsia" w:ascii="仿宋" w:hAnsi="仿宋" w:eastAsia="仿宋" w:cs="仿宋"/>
          <w:color w:val="auto"/>
          <w:szCs w:val="21"/>
          <w:u w:val="single"/>
        </w:rPr>
        <w:t xml:space="preserve">                                               </w:t>
      </w:r>
    </w:p>
    <w:p>
      <w:pPr>
        <w:adjustRightInd w:val="0"/>
        <w:snapToGrid w:val="0"/>
        <w:spacing w:line="360" w:lineRule="auto"/>
        <w:ind w:firstLine="420" w:firstLineChars="200"/>
        <w:rPr>
          <w:rFonts w:ascii="仿宋" w:hAnsi="仿宋" w:eastAsia="仿宋" w:cs="仿宋"/>
          <w:color w:val="auto"/>
          <w:szCs w:val="21"/>
        </w:rPr>
      </w:pPr>
      <w:r>
        <w:rPr>
          <w:rFonts w:hint="eastAsia" w:ascii="仿宋" w:hAnsi="仿宋" w:eastAsia="仿宋" w:cs="仿宋"/>
          <w:color w:val="auto"/>
          <w:szCs w:val="21"/>
        </w:rPr>
        <w:t>二、工程承包范围</w:t>
      </w:r>
    </w:p>
    <w:p>
      <w:pPr>
        <w:adjustRightInd w:val="0"/>
        <w:snapToGrid w:val="0"/>
        <w:spacing w:line="360" w:lineRule="auto"/>
        <w:ind w:firstLine="420" w:firstLineChars="200"/>
        <w:rPr>
          <w:rFonts w:ascii="仿宋" w:hAnsi="仿宋" w:eastAsia="仿宋" w:cs="仿宋"/>
          <w:color w:val="auto"/>
          <w:szCs w:val="21"/>
        </w:rPr>
      </w:pPr>
      <w:r>
        <w:rPr>
          <w:rFonts w:hint="eastAsia" w:ascii="仿宋" w:hAnsi="仿宋" w:eastAsia="仿宋" w:cs="仿宋"/>
          <w:color w:val="auto"/>
          <w:szCs w:val="21"/>
        </w:rPr>
        <w:t>承包范围：</w:t>
      </w:r>
      <w:r>
        <w:rPr>
          <w:rFonts w:hint="eastAsia" w:ascii="仿宋" w:hAnsi="仿宋" w:eastAsia="仿宋" w:cs="仿宋"/>
          <w:color w:val="auto"/>
          <w:szCs w:val="21"/>
          <w:u w:val="single"/>
          <w:lang w:eastAsia="zh-CN"/>
        </w:rPr>
        <w:t>宁陕县迎宾桥提升改造工程</w:t>
      </w:r>
      <w:r>
        <w:rPr>
          <w:rFonts w:hint="eastAsia" w:ascii="仿宋" w:hAnsi="仿宋" w:eastAsia="仿宋" w:cs="仿宋"/>
          <w:color w:val="auto"/>
          <w:kern w:val="0"/>
          <w:szCs w:val="21"/>
          <w:u w:val="single"/>
        </w:rPr>
        <w:t>施工图示内容（具体招标范围和工程量以第五章“工程量清单”描述为准）</w:t>
      </w:r>
      <w:r>
        <w:rPr>
          <w:rFonts w:hint="eastAsia" w:ascii="仿宋" w:hAnsi="仿宋" w:eastAsia="仿宋" w:cs="仿宋"/>
          <w:color w:val="auto"/>
          <w:kern w:val="0"/>
          <w:szCs w:val="21"/>
        </w:rPr>
        <w:t>。</w:t>
      </w:r>
    </w:p>
    <w:p>
      <w:pPr>
        <w:adjustRightInd w:val="0"/>
        <w:snapToGrid w:val="0"/>
        <w:spacing w:line="360" w:lineRule="auto"/>
        <w:ind w:firstLine="422" w:firstLineChars="200"/>
        <w:rPr>
          <w:rFonts w:ascii="仿宋" w:hAnsi="仿宋" w:eastAsia="仿宋" w:cs="仿宋"/>
          <w:color w:val="auto"/>
          <w:szCs w:val="21"/>
          <w:highlight w:val="none"/>
        </w:rPr>
      </w:pPr>
      <w:r>
        <w:rPr>
          <w:rFonts w:hint="eastAsia" w:ascii="仿宋" w:hAnsi="仿宋" w:eastAsia="仿宋" w:cs="仿宋"/>
          <w:b/>
          <w:color w:val="auto"/>
          <w:szCs w:val="21"/>
          <w:highlight w:val="none"/>
        </w:rPr>
        <w:t>承包方式：</w:t>
      </w:r>
      <w:r>
        <w:rPr>
          <w:rFonts w:hint="eastAsia" w:ascii="仿宋" w:hAnsi="仿宋" w:eastAsia="仿宋" w:cs="仿宋"/>
          <w:b/>
          <w:color w:val="auto"/>
          <w:kern w:val="0"/>
          <w:szCs w:val="21"/>
          <w:highlight w:val="none"/>
          <w:u w:val="single"/>
        </w:rPr>
        <w:t>包工包料，包质量、包工期、包安全、包文明施工</w:t>
      </w:r>
      <w:r>
        <w:rPr>
          <w:rFonts w:hint="eastAsia" w:ascii="仿宋" w:hAnsi="仿宋" w:eastAsia="仿宋" w:cs="仿宋"/>
          <w:color w:val="auto"/>
          <w:kern w:val="0"/>
          <w:szCs w:val="21"/>
          <w:highlight w:val="none"/>
        </w:rPr>
        <w:t>。</w:t>
      </w:r>
    </w:p>
    <w:p>
      <w:pPr>
        <w:adjustRightInd w:val="0"/>
        <w:snapToGrid w:val="0"/>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三、合同工期：</w:t>
      </w:r>
    </w:p>
    <w:p>
      <w:pPr>
        <w:adjustRightInd w:val="0"/>
        <w:snapToGrid w:val="0"/>
        <w:spacing w:line="360" w:lineRule="auto"/>
        <w:ind w:firstLine="420" w:firstLineChars="200"/>
        <w:rPr>
          <w:rFonts w:ascii="仿宋" w:hAnsi="仿宋" w:eastAsia="仿宋" w:cs="仿宋"/>
          <w:color w:val="auto"/>
          <w:szCs w:val="21"/>
          <w:highlight w:val="none"/>
          <w:u w:val="single"/>
        </w:rPr>
      </w:pPr>
      <w:r>
        <w:rPr>
          <w:rFonts w:hint="eastAsia" w:ascii="仿宋" w:hAnsi="仿宋" w:eastAsia="仿宋" w:cs="仿宋"/>
          <w:color w:val="auto"/>
          <w:szCs w:val="21"/>
          <w:highlight w:val="none"/>
        </w:rPr>
        <w:t>总日历天数：</w:t>
      </w:r>
      <w:r>
        <w:rPr>
          <w:rFonts w:hint="eastAsia" w:ascii="仿宋" w:hAnsi="仿宋" w:eastAsia="仿宋" w:cs="仿宋"/>
          <w:color w:val="auto"/>
          <w:szCs w:val="21"/>
          <w:highlight w:val="none"/>
          <w:u w:val="single"/>
          <w:lang w:val="en-US" w:eastAsia="zh-CN"/>
        </w:rPr>
        <w:t>30</w:t>
      </w:r>
      <w:r>
        <w:rPr>
          <w:rFonts w:hint="eastAsia" w:ascii="仿宋" w:hAnsi="仿宋" w:eastAsia="仿宋" w:cs="仿宋"/>
          <w:color w:val="auto"/>
          <w:szCs w:val="21"/>
          <w:highlight w:val="none"/>
        </w:rPr>
        <w:t>天；计划开工日期：</w:t>
      </w:r>
      <w:r>
        <w:rPr>
          <w:rFonts w:hint="eastAsia" w:ascii="仿宋" w:hAnsi="仿宋" w:eastAsia="仿宋" w:cs="仿宋"/>
          <w:color w:val="auto"/>
          <w:szCs w:val="21"/>
          <w:highlight w:val="none"/>
          <w:u w:val="single"/>
        </w:rPr>
        <w:t xml:space="preserve">  年  月   日 </w:t>
      </w:r>
      <w:r>
        <w:rPr>
          <w:rFonts w:hint="eastAsia" w:ascii="仿宋" w:hAnsi="仿宋" w:eastAsia="仿宋" w:cs="仿宋"/>
          <w:color w:val="auto"/>
          <w:szCs w:val="21"/>
          <w:highlight w:val="none"/>
        </w:rPr>
        <w:t>；计划竣工日期：</w:t>
      </w:r>
      <w:r>
        <w:rPr>
          <w:rFonts w:hint="eastAsia" w:ascii="仿宋" w:hAnsi="仿宋" w:eastAsia="仿宋" w:cs="仿宋"/>
          <w:color w:val="auto"/>
          <w:szCs w:val="21"/>
          <w:highlight w:val="none"/>
          <w:u w:val="single"/>
        </w:rPr>
        <w:t xml:space="preserve">     年  月  日  </w:t>
      </w:r>
    </w:p>
    <w:p>
      <w:pPr>
        <w:adjustRightInd w:val="0"/>
        <w:snapToGrid w:val="0"/>
        <w:spacing w:line="360" w:lineRule="auto"/>
        <w:ind w:firstLine="420" w:firstLineChars="200"/>
        <w:rPr>
          <w:rFonts w:ascii="仿宋" w:hAnsi="仿宋" w:eastAsia="仿宋" w:cs="仿宋"/>
          <w:color w:val="auto"/>
          <w:kern w:val="0"/>
          <w:szCs w:val="21"/>
        </w:rPr>
      </w:pPr>
      <w:r>
        <w:rPr>
          <w:rFonts w:hint="eastAsia" w:ascii="仿宋" w:hAnsi="仿宋" w:eastAsia="仿宋" w:cs="仿宋"/>
          <w:color w:val="auto"/>
          <w:kern w:val="0"/>
          <w:szCs w:val="21"/>
          <w:highlight w:val="none"/>
        </w:rPr>
        <w:t>（实际开、竣工时间以发</w:t>
      </w:r>
      <w:r>
        <w:rPr>
          <w:rFonts w:hint="eastAsia" w:ascii="仿宋" w:hAnsi="仿宋" w:eastAsia="仿宋" w:cs="仿宋"/>
          <w:color w:val="auto"/>
          <w:kern w:val="0"/>
          <w:szCs w:val="21"/>
        </w:rPr>
        <w:t>包人和监理单位最终审批的开、竣工报告时间为准）</w:t>
      </w:r>
    </w:p>
    <w:p>
      <w:pPr>
        <w:adjustRightInd w:val="0"/>
        <w:snapToGrid w:val="0"/>
        <w:spacing w:line="360" w:lineRule="auto"/>
        <w:ind w:firstLine="420" w:firstLineChars="200"/>
        <w:rPr>
          <w:rFonts w:ascii="仿宋" w:hAnsi="仿宋" w:eastAsia="仿宋" w:cs="仿宋"/>
          <w:color w:val="auto"/>
          <w:szCs w:val="21"/>
        </w:rPr>
      </w:pPr>
      <w:r>
        <w:rPr>
          <w:rFonts w:hint="eastAsia" w:ascii="仿宋" w:hAnsi="仿宋" w:eastAsia="仿宋" w:cs="仿宋"/>
          <w:color w:val="auto"/>
          <w:szCs w:val="21"/>
        </w:rPr>
        <w:t>四、质量标准</w:t>
      </w:r>
    </w:p>
    <w:p>
      <w:pPr>
        <w:adjustRightInd w:val="0"/>
        <w:snapToGrid w:val="0"/>
        <w:spacing w:line="360" w:lineRule="auto"/>
        <w:ind w:firstLine="420" w:firstLineChars="200"/>
        <w:rPr>
          <w:rFonts w:ascii="仿宋" w:hAnsi="仿宋" w:eastAsia="仿宋" w:cs="仿宋"/>
          <w:color w:val="auto"/>
          <w:szCs w:val="21"/>
        </w:rPr>
      </w:pPr>
      <w:r>
        <w:rPr>
          <w:rFonts w:hint="eastAsia" w:ascii="仿宋" w:hAnsi="仿宋" w:eastAsia="仿宋" w:cs="仿宋"/>
          <w:bCs/>
          <w:color w:val="auto"/>
          <w:szCs w:val="21"/>
        </w:rPr>
        <w:t>本工程质量等级：</w:t>
      </w:r>
      <w:r>
        <w:rPr>
          <w:rFonts w:hint="eastAsia" w:ascii="仿宋" w:hAnsi="仿宋" w:eastAsia="仿宋" w:cs="仿宋"/>
          <w:color w:val="auto"/>
          <w:szCs w:val="21"/>
        </w:rPr>
        <w:t>合格。</w:t>
      </w:r>
      <w:r>
        <w:rPr>
          <w:rFonts w:hint="eastAsia" w:ascii="仿宋" w:hAnsi="仿宋" w:eastAsia="仿宋" w:cs="仿宋"/>
          <w:bCs/>
          <w:color w:val="auto"/>
          <w:szCs w:val="21"/>
        </w:rPr>
        <w:t>承包人严格按照国家颁发的施工验收规范及工程设计图纸要求进行施工，工程质量应达到国家或专业质量检验评定标准的合格条件。</w:t>
      </w:r>
      <w:r>
        <w:rPr>
          <w:rFonts w:hint="eastAsia" w:ascii="仿宋" w:hAnsi="仿宋" w:eastAsia="仿宋" w:cs="仿宋"/>
          <w:color w:val="auto"/>
          <w:szCs w:val="21"/>
        </w:rPr>
        <w:t>若达不到合格，除按要求整改至合格外（整改费用</w:t>
      </w:r>
      <w:r>
        <w:rPr>
          <w:rFonts w:hint="eastAsia" w:ascii="仿宋" w:hAnsi="仿宋" w:eastAsia="仿宋" w:cs="仿宋"/>
          <w:bCs/>
          <w:color w:val="auto"/>
          <w:szCs w:val="21"/>
        </w:rPr>
        <w:t>承包人</w:t>
      </w:r>
      <w:r>
        <w:rPr>
          <w:rFonts w:hint="eastAsia" w:ascii="仿宋" w:hAnsi="仿宋" w:eastAsia="仿宋" w:cs="仿宋"/>
          <w:color w:val="auto"/>
          <w:szCs w:val="21"/>
        </w:rPr>
        <w:t>自行承担），</w:t>
      </w:r>
      <w:r>
        <w:rPr>
          <w:rFonts w:hint="eastAsia" w:ascii="仿宋" w:hAnsi="仿宋" w:eastAsia="仿宋" w:cs="仿宋"/>
          <w:bCs/>
          <w:color w:val="auto"/>
          <w:szCs w:val="21"/>
        </w:rPr>
        <w:t>承包人</w:t>
      </w:r>
      <w:r>
        <w:rPr>
          <w:rFonts w:hint="eastAsia" w:ascii="仿宋" w:hAnsi="仿宋" w:eastAsia="仿宋" w:cs="仿宋"/>
          <w:color w:val="auto"/>
          <w:szCs w:val="21"/>
        </w:rPr>
        <w:t>还应接受合同价5%的罚款。</w:t>
      </w:r>
    </w:p>
    <w:p>
      <w:pPr>
        <w:adjustRightInd w:val="0"/>
        <w:snapToGrid w:val="0"/>
        <w:spacing w:line="360" w:lineRule="auto"/>
        <w:ind w:firstLine="420" w:firstLineChars="200"/>
        <w:rPr>
          <w:rFonts w:ascii="仿宋" w:hAnsi="仿宋" w:eastAsia="仿宋" w:cs="仿宋"/>
          <w:color w:val="auto"/>
          <w:szCs w:val="21"/>
        </w:rPr>
      </w:pPr>
      <w:r>
        <w:rPr>
          <w:rFonts w:hint="eastAsia" w:ascii="仿宋" w:hAnsi="仿宋" w:eastAsia="仿宋" w:cs="仿宋"/>
          <w:color w:val="auto"/>
          <w:szCs w:val="21"/>
        </w:rPr>
        <w:t>五、合同价款</w:t>
      </w:r>
    </w:p>
    <w:p>
      <w:pPr>
        <w:adjustRightInd w:val="0"/>
        <w:snapToGrid w:val="0"/>
        <w:spacing w:line="360" w:lineRule="auto"/>
        <w:ind w:firstLine="420" w:firstLineChars="200"/>
        <w:rPr>
          <w:rFonts w:ascii="仿宋" w:hAnsi="仿宋" w:eastAsia="仿宋" w:cs="仿宋"/>
          <w:color w:val="auto"/>
          <w:szCs w:val="21"/>
        </w:rPr>
      </w:pPr>
      <w:r>
        <w:rPr>
          <w:rFonts w:hint="eastAsia" w:ascii="仿宋" w:hAnsi="仿宋" w:eastAsia="仿宋" w:cs="仿宋"/>
          <w:color w:val="auto"/>
          <w:szCs w:val="21"/>
        </w:rPr>
        <w:t>1、合同总价（大写）：</w:t>
      </w:r>
      <w:r>
        <w:rPr>
          <w:rFonts w:hint="eastAsia" w:ascii="仿宋" w:hAnsi="仿宋" w:eastAsia="仿宋" w:cs="仿宋"/>
          <w:color w:val="auto"/>
          <w:szCs w:val="21"/>
          <w:u w:val="single"/>
        </w:rPr>
        <w:t xml:space="preserve">         </w:t>
      </w:r>
      <w:r>
        <w:rPr>
          <w:rFonts w:hint="eastAsia" w:ascii="仿宋" w:hAnsi="仿宋" w:eastAsia="仿宋" w:cs="仿宋"/>
          <w:color w:val="auto"/>
          <w:szCs w:val="21"/>
        </w:rPr>
        <w:t>（人民币）元</w:t>
      </w:r>
    </w:p>
    <w:p>
      <w:pPr>
        <w:adjustRightInd w:val="0"/>
        <w:snapToGrid w:val="0"/>
        <w:spacing w:line="360" w:lineRule="auto"/>
        <w:ind w:firstLine="420" w:firstLineChars="200"/>
        <w:rPr>
          <w:rFonts w:ascii="仿宋" w:hAnsi="仿宋" w:eastAsia="仿宋" w:cs="仿宋"/>
          <w:color w:val="auto"/>
          <w:szCs w:val="21"/>
        </w:rPr>
      </w:pPr>
      <w:r>
        <w:rPr>
          <w:rFonts w:hint="eastAsia" w:ascii="仿宋" w:hAnsi="仿宋" w:eastAsia="仿宋" w:cs="仿宋"/>
          <w:color w:val="auto"/>
          <w:szCs w:val="21"/>
        </w:rPr>
        <w:t>（小写）￥：</w:t>
      </w:r>
      <w:r>
        <w:rPr>
          <w:rFonts w:hint="eastAsia" w:ascii="仿宋" w:hAnsi="仿宋" w:eastAsia="仿宋" w:cs="仿宋"/>
          <w:color w:val="auto"/>
          <w:szCs w:val="21"/>
          <w:u w:val="single"/>
        </w:rPr>
        <w:t xml:space="preserve">         </w:t>
      </w:r>
      <w:r>
        <w:rPr>
          <w:rFonts w:hint="eastAsia" w:ascii="仿宋" w:hAnsi="仿宋" w:eastAsia="仿宋" w:cs="仿宋"/>
          <w:color w:val="auto"/>
          <w:szCs w:val="21"/>
        </w:rPr>
        <w:t>元（其中：工程暂列金额</w:t>
      </w:r>
      <w:r>
        <w:rPr>
          <w:rFonts w:hint="eastAsia" w:ascii="仿宋" w:hAnsi="仿宋" w:eastAsia="仿宋" w:cs="仿宋"/>
          <w:color w:val="auto"/>
          <w:szCs w:val="21"/>
          <w:u w:val="single"/>
        </w:rPr>
        <w:t xml:space="preserve">         </w:t>
      </w:r>
      <w:r>
        <w:rPr>
          <w:rFonts w:hint="eastAsia" w:ascii="仿宋" w:hAnsi="仿宋" w:eastAsia="仿宋" w:cs="仿宋"/>
          <w:color w:val="auto"/>
          <w:szCs w:val="21"/>
        </w:rPr>
        <w:t>元，计日工</w:t>
      </w:r>
      <w:r>
        <w:rPr>
          <w:rFonts w:hint="eastAsia" w:ascii="仿宋" w:hAnsi="仿宋" w:eastAsia="仿宋" w:cs="仿宋"/>
          <w:color w:val="auto"/>
          <w:szCs w:val="21"/>
          <w:u w:val="single"/>
        </w:rPr>
        <w:t xml:space="preserve">         </w:t>
      </w:r>
      <w:r>
        <w:rPr>
          <w:rFonts w:hint="eastAsia" w:ascii="仿宋" w:hAnsi="仿宋" w:eastAsia="仿宋" w:cs="仿宋"/>
          <w:color w:val="auto"/>
          <w:szCs w:val="21"/>
        </w:rPr>
        <w:t>元，安全防护和文明施工措施费</w:t>
      </w:r>
      <w:r>
        <w:rPr>
          <w:rFonts w:hint="eastAsia" w:ascii="仿宋" w:hAnsi="仿宋" w:eastAsia="仿宋" w:cs="仿宋"/>
          <w:color w:val="auto"/>
          <w:szCs w:val="21"/>
          <w:u w:val="single"/>
        </w:rPr>
        <w:t xml:space="preserve">         </w:t>
      </w:r>
      <w:r>
        <w:rPr>
          <w:rFonts w:hint="eastAsia" w:ascii="仿宋" w:hAnsi="仿宋" w:eastAsia="仿宋" w:cs="仿宋"/>
          <w:color w:val="auto"/>
          <w:szCs w:val="21"/>
        </w:rPr>
        <w:t>元，材料和工程设备暂估价：</w:t>
      </w:r>
      <w:r>
        <w:rPr>
          <w:rFonts w:hint="eastAsia" w:ascii="仿宋" w:hAnsi="仿宋" w:eastAsia="仿宋" w:cs="仿宋"/>
          <w:color w:val="auto"/>
          <w:szCs w:val="21"/>
          <w:u w:val="single"/>
        </w:rPr>
        <w:t xml:space="preserve">         </w:t>
      </w:r>
      <w:r>
        <w:rPr>
          <w:rFonts w:hint="eastAsia" w:ascii="仿宋" w:hAnsi="仿宋" w:eastAsia="仿宋" w:cs="仿宋"/>
          <w:color w:val="auto"/>
          <w:szCs w:val="21"/>
        </w:rPr>
        <w:t xml:space="preserve"> 元，专业工程暂估价</w:t>
      </w:r>
      <w:r>
        <w:rPr>
          <w:rFonts w:hint="eastAsia" w:ascii="仿宋" w:hAnsi="仿宋" w:eastAsia="仿宋" w:cs="仿宋"/>
          <w:color w:val="auto"/>
          <w:szCs w:val="21"/>
          <w:u w:val="single"/>
        </w:rPr>
        <w:t xml:space="preserve">         </w:t>
      </w:r>
      <w:r>
        <w:rPr>
          <w:rFonts w:hint="eastAsia" w:ascii="仿宋" w:hAnsi="仿宋" w:eastAsia="仿宋" w:cs="仿宋"/>
          <w:color w:val="auto"/>
          <w:szCs w:val="21"/>
        </w:rPr>
        <w:t>元，总承包服务费</w:t>
      </w:r>
      <w:r>
        <w:rPr>
          <w:rFonts w:hint="eastAsia" w:ascii="仿宋" w:hAnsi="仿宋" w:eastAsia="仿宋" w:cs="仿宋"/>
          <w:color w:val="auto"/>
          <w:szCs w:val="21"/>
          <w:u w:val="single"/>
        </w:rPr>
        <w:t xml:space="preserve">         </w:t>
      </w:r>
      <w:r>
        <w:rPr>
          <w:rFonts w:hint="eastAsia" w:ascii="仿宋" w:hAnsi="仿宋" w:eastAsia="仿宋" w:cs="仿宋"/>
          <w:color w:val="auto"/>
          <w:szCs w:val="21"/>
        </w:rPr>
        <w:t>元。)</w:t>
      </w:r>
    </w:p>
    <w:p>
      <w:pPr>
        <w:adjustRightInd w:val="0"/>
        <w:snapToGrid w:val="0"/>
        <w:spacing w:line="360" w:lineRule="auto"/>
        <w:ind w:firstLine="420" w:firstLineChars="200"/>
        <w:rPr>
          <w:rFonts w:ascii="仿宋" w:hAnsi="仿宋" w:eastAsia="仿宋" w:cs="仿宋"/>
          <w:color w:val="auto"/>
          <w:szCs w:val="21"/>
        </w:rPr>
      </w:pPr>
      <w:r>
        <w:rPr>
          <w:rFonts w:hint="eastAsia" w:ascii="仿宋" w:hAnsi="仿宋" w:eastAsia="仿宋" w:cs="仿宋"/>
          <w:color w:val="auto"/>
          <w:szCs w:val="21"/>
        </w:rPr>
        <w:t>2、综合单价：详见承包人的报价书。</w:t>
      </w:r>
    </w:p>
    <w:p>
      <w:pPr>
        <w:adjustRightInd w:val="0"/>
        <w:snapToGrid w:val="0"/>
        <w:spacing w:line="360" w:lineRule="auto"/>
        <w:ind w:firstLine="420" w:firstLineChars="200"/>
        <w:rPr>
          <w:rFonts w:ascii="仿宋" w:hAnsi="仿宋" w:eastAsia="仿宋" w:cs="仿宋"/>
          <w:color w:val="auto"/>
          <w:szCs w:val="21"/>
        </w:rPr>
      </w:pPr>
      <w:r>
        <w:rPr>
          <w:rFonts w:hint="eastAsia" w:ascii="仿宋" w:hAnsi="仿宋" w:eastAsia="仿宋" w:cs="仿宋"/>
          <w:color w:val="auto"/>
          <w:szCs w:val="21"/>
        </w:rPr>
        <w:t>六、承包人项目经理：</w:t>
      </w:r>
    </w:p>
    <w:p>
      <w:pPr>
        <w:adjustRightInd w:val="0"/>
        <w:snapToGrid w:val="0"/>
        <w:spacing w:line="360" w:lineRule="auto"/>
        <w:ind w:firstLine="420" w:firstLineChars="200"/>
        <w:rPr>
          <w:rFonts w:ascii="仿宋" w:hAnsi="仿宋" w:eastAsia="仿宋" w:cs="仿宋"/>
          <w:color w:val="auto"/>
          <w:szCs w:val="21"/>
        </w:rPr>
      </w:pPr>
      <w:r>
        <w:rPr>
          <w:rFonts w:hint="eastAsia" w:ascii="仿宋" w:hAnsi="仿宋" w:eastAsia="仿宋" w:cs="仿宋"/>
          <w:color w:val="auto"/>
          <w:szCs w:val="21"/>
        </w:rPr>
        <w:t>姓名：</w:t>
      </w:r>
      <w:r>
        <w:rPr>
          <w:rFonts w:hint="eastAsia" w:ascii="仿宋" w:hAnsi="仿宋" w:eastAsia="仿宋" w:cs="仿宋"/>
          <w:color w:val="auto"/>
          <w:szCs w:val="21"/>
          <w:u w:val="single"/>
        </w:rPr>
        <w:t xml:space="preserve">       </w:t>
      </w:r>
      <w:r>
        <w:rPr>
          <w:rFonts w:hint="eastAsia" w:ascii="仿宋" w:hAnsi="仿宋" w:eastAsia="仿宋" w:cs="仿宋"/>
          <w:color w:val="auto"/>
          <w:szCs w:val="21"/>
        </w:rPr>
        <w:t>；  职称：</w:t>
      </w:r>
      <w:r>
        <w:rPr>
          <w:rFonts w:hint="eastAsia" w:ascii="仿宋" w:hAnsi="仿宋" w:eastAsia="仿宋" w:cs="仿宋"/>
          <w:color w:val="auto"/>
          <w:szCs w:val="21"/>
          <w:u w:val="single"/>
        </w:rPr>
        <w:t xml:space="preserve">               </w:t>
      </w:r>
      <w:r>
        <w:rPr>
          <w:rFonts w:hint="eastAsia" w:ascii="仿宋" w:hAnsi="仿宋" w:eastAsia="仿宋" w:cs="仿宋"/>
          <w:color w:val="auto"/>
          <w:szCs w:val="21"/>
        </w:rPr>
        <w:t>；身份证号：</w:t>
      </w:r>
      <w:r>
        <w:rPr>
          <w:rFonts w:hint="eastAsia" w:ascii="仿宋" w:hAnsi="仿宋" w:eastAsia="仿宋" w:cs="仿宋"/>
          <w:color w:val="auto"/>
          <w:szCs w:val="21"/>
          <w:u w:val="single"/>
        </w:rPr>
        <w:t xml:space="preserve">                  </w:t>
      </w:r>
      <w:r>
        <w:rPr>
          <w:rFonts w:hint="eastAsia" w:ascii="仿宋" w:hAnsi="仿宋" w:eastAsia="仿宋" w:cs="仿宋"/>
          <w:color w:val="auto"/>
          <w:szCs w:val="21"/>
        </w:rPr>
        <w:t>；执业资格证书号：</w:t>
      </w:r>
      <w:r>
        <w:rPr>
          <w:rFonts w:hint="eastAsia" w:ascii="仿宋" w:hAnsi="仿宋" w:eastAsia="仿宋" w:cs="仿宋"/>
          <w:color w:val="auto"/>
          <w:szCs w:val="21"/>
          <w:u w:val="single"/>
        </w:rPr>
        <w:t xml:space="preserve">                 </w:t>
      </w:r>
      <w:r>
        <w:rPr>
          <w:rFonts w:hint="eastAsia" w:ascii="仿宋" w:hAnsi="仿宋" w:eastAsia="仿宋" w:cs="仿宋"/>
          <w:color w:val="auto"/>
          <w:szCs w:val="21"/>
        </w:rPr>
        <w:t>；注册证书号：</w:t>
      </w:r>
      <w:r>
        <w:rPr>
          <w:rFonts w:hint="eastAsia" w:ascii="仿宋" w:hAnsi="仿宋" w:eastAsia="仿宋" w:cs="仿宋"/>
          <w:color w:val="auto"/>
          <w:szCs w:val="21"/>
          <w:u w:val="single"/>
        </w:rPr>
        <w:t xml:space="preserve">            </w:t>
      </w:r>
      <w:r>
        <w:rPr>
          <w:rFonts w:hint="eastAsia" w:ascii="仿宋" w:hAnsi="仿宋" w:eastAsia="仿宋" w:cs="仿宋"/>
          <w:color w:val="auto"/>
          <w:szCs w:val="21"/>
        </w:rPr>
        <w:t>；执业印章号：</w:t>
      </w:r>
      <w:r>
        <w:rPr>
          <w:rFonts w:hint="eastAsia" w:ascii="仿宋" w:hAnsi="仿宋" w:eastAsia="仿宋" w:cs="仿宋"/>
          <w:color w:val="auto"/>
          <w:szCs w:val="21"/>
          <w:u w:val="single"/>
        </w:rPr>
        <w:t xml:space="preserve">            </w:t>
      </w:r>
      <w:r>
        <w:rPr>
          <w:rFonts w:hint="eastAsia" w:ascii="仿宋" w:hAnsi="仿宋" w:eastAsia="仿宋" w:cs="仿宋"/>
          <w:color w:val="auto"/>
          <w:szCs w:val="21"/>
        </w:rPr>
        <w:t>；</w:t>
      </w:r>
    </w:p>
    <w:p>
      <w:pPr>
        <w:adjustRightInd w:val="0"/>
        <w:snapToGrid w:val="0"/>
        <w:spacing w:line="360" w:lineRule="auto"/>
        <w:ind w:firstLine="420" w:firstLineChars="200"/>
        <w:rPr>
          <w:rFonts w:ascii="仿宋" w:hAnsi="仿宋" w:eastAsia="仿宋" w:cs="仿宋"/>
          <w:color w:val="auto"/>
          <w:szCs w:val="21"/>
        </w:rPr>
      </w:pPr>
      <w:r>
        <w:rPr>
          <w:rFonts w:hint="eastAsia" w:ascii="仿宋" w:hAnsi="仿宋" w:eastAsia="仿宋" w:cs="仿宋"/>
          <w:color w:val="auto"/>
          <w:szCs w:val="21"/>
        </w:rPr>
        <w:t>七、组成合同的文件</w:t>
      </w:r>
    </w:p>
    <w:p>
      <w:pPr>
        <w:adjustRightInd w:val="0"/>
        <w:snapToGrid w:val="0"/>
        <w:spacing w:line="360" w:lineRule="auto"/>
        <w:ind w:firstLine="420" w:firstLineChars="200"/>
        <w:rPr>
          <w:rFonts w:ascii="仿宋" w:hAnsi="仿宋" w:eastAsia="仿宋" w:cs="仿宋"/>
          <w:color w:val="auto"/>
          <w:szCs w:val="21"/>
        </w:rPr>
      </w:pPr>
      <w:r>
        <w:rPr>
          <w:rFonts w:hint="eastAsia" w:ascii="仿宋" w:hAnsi="仿宋" w:eastAsia="仿宋" w:cs="仿宋"/>
          <w:color w:val="auto"/>
          <w:szCs w:val="21"/>
        </w:rPr>
        <w:t>组成本合同的文件包括：</w:t>
      </w:r>
    </w:p>
    <w:p>
      <w:pPr>
        <w:widowControl/>
        <w:adjustRightInd w:val="0"/>
        <w:snapToGrid w:val="0"/>
        <w:spacing w:line="360" w:lineRule="auto"/>
        <w:ind w:firstLine="420" w:firstLineChars="200"/>
        <w:rPr>
          <w:rFonts w:ascii="仿宋" w:hAnsi="仿宋" w:eastAsia="仿宋" w:cs="仿宋"/>
          <w:color w:val="auto"/>
          <w:kern w:val="0"/>
          <w:szCs w:val="21"/>
        </w:rPr>
      </w:pPr>
      <w:r>
        <w:rPr>
          <w:rFonts w:hint="eastAsia" w:ascii="仿宋" w:hAnsi="仿宋" w:eastAsia="仿宋" w:cs="仿宋"/>
          <w:color w:val="auto"/>
          <w:kern w:val="0"/>
          <w:szCs w:val="21"/>
        </w:rPr>
        <w:t>① 本合同协议书及附件(含合同磋商中澄清文件)；</w:t>
      </w:r>
    </w:p>
    <w:p>
      <w:pPr>
        <w:widowControl/>
        <w:adjustRightInd w:val="0"/>
        <w:snapToGrid w:val="0"/>
        <w:spacing w:line="360" w:lineRule="auto"/>
        <w:ind w:firstLine="420" w:firstLineChars="200"/>
        <w:rPr>
          <w:rFonts w:ascii="仿宋" w:hAnsi="仿宋" w:eastAsia="仿宋" w:cs="仿宋"/>
          <w:color w:val="auto"/>
          <w:kern w:val="0"/>
          <w:szCs w:val="21"/>
        </w:rPr>
      </w:pPr>
      <w:r>
        <w:rPr>
          <w:rFonts w:hint="eastAsia" w:ascii="仿宋" w:hAnsi="仿宋" w:eastAsia="仿宋" w:cs="仿宋"/>
          <w:color w:val="auto"/>
          <w:kern w:val="0"/>
          <w:szCs w:val="21"/>
        </w:rPr>
        <w:t>② 合同专用条款(含数据表和答疑纪要中与此有关的部分)；</w:t>
      </w:r>
    </w:p>
    <w:p>
      <w:pPr>
        <w:widowControl/>
        <w:adjustRightInd w:val="0"/>
        <w:snapToGrid w:val="0"/>
        <w:spacing w:line="360" w:lineRule="auto"/>
        <w:ind w:firstLine="420" w:firstLineChars="200"/>
        <w:rPr>
          <w:rFonts w:ascii="仿宋" w:hAnsi="仿宋" w:eastAsia="仿宋" w:cs="仿宋"/>
          <w:color w:val="auto"/>
          <w:kern w:val="0"/>
          <w:szCs w:val="21"/>
        </w:rPr>
      </w:pPr>
      <w:r>
        <w:rPr>
          <w:rFonts w:hint="eastAsia" w:ascii="仿宋" w:hAnsi="仿宋" w:eastAsia="仿宋" w:cs="仿宋"/>
          <w:color w:val="auto"/>
          <w:kern w:val="0"/>
          <w:szCs w:val="21"/>
        </w:rPr>
        <w:t>③ 本合同通用条款；</w:t>
      </w:r>
    </w:p>
    <w:p>
      <w:pPr>
        <w:widowControl/>
        <w:adjustRightInd w:val="0"/>
        <w:snapToGrid w:val="0"/>
        <w:spacing w:line="360" w:lineRule="auto"/>
        <w:ind w:firstLine="420" w:firstLineChars="200"/>
        <w:rPr>
          <w:rFonts w:ascii="仿宋" w:hAnsi="仿宋" w:eastAsia="仿宋" w:cs="仿宋"/>
          <w:color w:val="auto"/>
          <w:kern w:val="0"/>
          <w:szCs w:val="21"/>
        </w:rPr>
      </w:pPr>
      <w:r>
        <w:rPr>
          <w:rFonts w:hint="eastAsia" w:ascii="仿宋" w:hAnsi="仿宋" w:eastAsia="仿宋" w:cs="仿宋"/>
          <w:color w:val="auto"/>
          <w:kern w:val="0"/>
          <w:szCs w:val="21"/>
        </w:rPr>
        <w:t>④ 中标通知书；</w:t>
      </w:r>
    </w:p>
    <w:p>
      <w:pPr>
        <w:widowControl/>
        <w:adjustRightInd w:val="0"/>
        <w:snapToGrid w:val="0"/>
        <w:spacing w:line="360" w:lineRule="auto"/>
        <w:ind w:firstLine="420" w:firstLineChars="200"/>
        <w:rPr>
          <w:rFonts w:ascii="仿宋" w:hAnsi="仿宋" w:eastAsia="仿宋" w:cs="仿宋"/>
          <w:color w:val="auto"/>
          <w:kern w:val="0"/>
          <w:szCs w:val="21"/>
        </w:rPr>
      </w:pPr>
      <w:r>
        <w:rPr>
          <w:rFonts w:hint="eastAsia" w:ascii="仿宋" w:hAnsi="仿宋" w:eastAsia="仿宋" w:cs="仿宋"/>
          <w:color w:val="auto"/>
          <w:kern w:val="0"/>
          <w:szCs w:val="21"/>
        </w:rPr>
        <w:t xml:space="preserve">⑤ </w:t>
      </w:r>
      <w:r>
        <w:rPr>
          <w:rFonts w:hint="eastAsia" w:ascii="仿宋" w:hAnsi="仿宋" w:eastAsia="仿宋" w:cs="仿宋"/>
          <w:color w:val="auto"/>
          <w:kern w:val="0"/>
          <w:szCs w:val="21"/>
          <w:lang w:eastAsia="zh-CN"/>
        </w:rPr>
        <w:t>磋商文件</w:t>
      </w:r>
      <w:r>
        <w:rPr>
          <w:rFonts w:hint="eastAsia" w:ascii="仿宋" w:hAnsi="仿宋" w:eastAsia="仿宋" w:cs="仿宋"/>
          <w:color w:val="auto"/>
          <w:kern w:val="0"/>
          <w:szCs w:val="21"/>
        </w:rPr>
        <w:t>(含答疑纪要、工程量清单与此有关的部分)；</w:t>
      </w:r>
    </w:p>
    <w:p>
      <w:pPr>
        <w:widowControl/>
        <w:adjustRightInd w:val="0"/>
        <w:snapToGrid w:val="0"/>
        <w:spacing w:line="360" w:lineRule="auto"/>
        <w:ind w:firstLine="420" w:firstLineChars="200"/>
        <w:rPr>
          <w:rFonts w:ascii="仿宋" w:hAnsi="仿宋" w:eastAsia="仿宋" w:cs="仿宋"/>
          <w:color w:val="auto"/>
          <w:kern w:val="0"/>
          <w:szCs w:val="21"/>
        </w:rPr>
      </w:pPr>
      <w:r>
        <w:rPr>
          <w:rFonts w:hint="eastAsia" w:ascii="仿宋" w:hAnsi="仿宋" w:eastAsia="仿宋" w:cs="仿宋"/>
          <w:color w:val="auto"/>
          <w:kern w:val="0"/>
          <w:szCs w:val="21"/>
        </w:rPr>
        <w:t>⑥ 磋商书及磋商书附录(含承包人在评标期间递交和确认并经发包人同意的对有关问题的补充资料和澄清文件等)；</w:t>
      </w:r>
    </w:p>
    <w:p>
      <w:pPr>
        <w:widowControl/>
        <w:adjustRightInd w:val="0"/>
        <w:snapToGrid w:val="0"/>
        <w:spacing w:line="360" w:lineRule="auto"/>
        <w:ind w:firstLine="420" w:firstLineChars="200"/>
        <w:rPr>
          <w:rFonts w:ascii="仿宋" w:hAnsi="仿宋" w:eastAsia="仿宋" w:cs="仿宋"/>
          <w:color w:val="auto"/>
          <w:kern w:val="0"/>
          <w:szCs w:val="21"/>
        </w:rPr>
      </w:pPr>
      <w:r>
        <w:rPr>
          <w:rFonts w:hint="eastAsia" w:ascii="仿宋" w:hAnsi="仿宋" w:eastAsia="仿宋" w:cs="仿宋"/>
          <w:color w:val="auto"/>
          <w:kern w:val="0"/>
          <w:szCs w:val="21"/>
        </w:rPr>
        <w:t>⑦ 图纸；</w:t>
      </w:r>
    </w:p>
    <w:p>
      <w:pPr>
        <w:widowControl/>
        <w:adjustRightInd w:val="0"/>
        <w:snapToGrid w:val="0"/>
        <w:spacing w:line="360" w:lineRule="auto"/>
        <w:ind w:firstLine="420" w:firstLineChars="200"/>
        <w:rPr>
          <w:rFonts w:ascii="仿宋" w:hAnsi="仿宋" w:eastAsia="仿宋" w:cs="仿宋"/>
          <w:color w:val="auto"/>
          <w:kern w:val="0"/>
          <w:szCs w:val="21"/>
        </w:rPr>
      </w:pPr>
      <w:r>
        <w:rPr>
          <w:rFonts w:hint="eastAsia" w:ascii="仿宋" w:hAnsi="仿宋" w:eastAsia="仿宋" w:cs="仿宋"/>
          <w:color w:val="auto"/>
          <w:kern w:val="0"/>
          <w:szCs w:val="21"/>
        </w:rPr>
        <w:t>⑧ 标准、规范及有关技术文件；</w:t>
      </w:r>
    </w:p>
    <w:p>
      <w:pPr>
        <w:adjustRightInd w:val="0"/>
        <w:snapToGrid w:val="0"/>
        <w:spacing w:line="360" w:lineRule="auto"/>
        <w:ind w:firstLine="420" w:firstLineChars="200"/>
        <w:rPr>
          <w:rFonts w:ascii="仿宋" w:hAnsi="仿宋" w:eastAsia="仿宋" w:cs="仿宋"/>
          <w:color w:val="auto"/>
          <w:szCs w:val="21"/>
        </w:rPr>
      </w:pPr>
      <w:r>
        <w:rPr>
          <w:rFonts w:hint="eastAsia" w:ascii="仿宋" w:hAnsi="仿宋" w:eastAsia="仿宋" w:cs="仿宋"/>
          <w:color w:val="auto"/>
          <w:kern w:val="0"/>
          <w:szCs w:val="21"/>
        </w:rPr>
        <w:t>⑨ 合同履行中，发包人承包人有关工程的洽商、变更等书面协议或文件视为本合同的组成部分，与本合同具有同等法律效力。</w:t>
      </w:r>
    </w:p>
    <w:p>
      <w:pPr>
        <w:adjustRightInd w:val="0"/>
        <w:snapToGrid w:val="0"/>
        <w:spacing w:line="360" w:lineRule="auto"/>
        <w:ind w:firstLine="420" w:firstLineChars="200"/>
        <w:rPr>
          <w:rFonts w:ascii="仿宋" w:hAnsi="仿宋" w:eastAsia="仿宋" w:cs="仿宋"/>
          <w:color w:val="auto"/>
          <w:szCs w:val="21"/>
        </w:rPr>
      </w:pPr>
      <w:r>
        <w:rPr>
          <w:rFonts w:hint="eastAsia" w:ascii="仿宋" w:hAnsi="仿宋" w:eastAsia="仿宋" w:cs="仿宋"/>
          <w:color w:val="auto"/>
          <w:szCs w:val="21"/>
        </w:rPr>
        <w:t>八、本协议书中有关词语含义与本合同第二部分《通用条款》中赋予的定义相同。</w:t>
      </w:r>
    </w:p>
    <w:p>
      <w:pPr>
        <w:adjustRightInd w:val="0"/>
        <w:snapToGrid w:val="0"/>
        <w:spacing w:line="360" w:lineRule="auto"/>
        <w:ind w:firstLine="420" w:firstLineChars="200"/>
        <w:rPr>
          <w:rFonts w:ascii="仿宋" w:hAnsi="仿宋" w:eastAsia="仿宋" w:cs="仿宋"/>
          <w:color w:val="auto"/>
          <w:szCs w:val="21"/>
        </w:rPr>
      </w:pPr>
      <w:r>
        <w:rPr>
          <w:rFonts w:hint="eastAsia" w:ascii="仿宋" w:hAnsi="仿宋" w:eastAsia="仿宋" w:cs="仿宋"/>
          <w:color w:val="auto"/>
          <w:szCs w:val="21"/>
        </w:rPr>
        <w:t>九、承包人按照合同约定进行施工、竣工并在质量保修期内承担工程质量保修责任。</w:t>
      </w:r>
    </w:p>
    <w:p>
      <w:pPr>
        <w:adjustRightInd w:val="0"/>
        <w:snapToGrid w:val="0"/>
        <w:spacing w:line="360" w:lineRule="auto"/>
        <w:ind w:firstLine="420" w:firstLineChars="200"/>
        <w:rPr>
          <w:rFonts w:ascii="仿宋" w:hAnsi="仿宋" w:eastAsia="仿宋" w:cs="仿宋"/>
          <w:color w:val="auto"/>
          <w:szCs w:val="21"/>
        </w:rPr>
      </w:pPr>
      <w:r>
        <w:rPr>
          <w:rFonts w:hint="eastAsia" w:ascii="仿宋" w:hAnsi="仿宋" w:eastAsia="仿宋" w:cs="仿宋"/>
          <w:color w:val="auto"/>
          <w:szCs w:val="21"/>
        </w:rPr>
        <w:t>十、发包人按照合同约定的期限和方式支付合同价款及其他应当支付的款项。</w:t>
      </w:r>
    </w:p>
    <w:p>
      <w:pPr>
        <w:adjustRightInd w:val="0"/>
        <w:snapToGrid w:val="0"/>
        <w:spacing w:line="360" w:lineRule="auto"/>
        <w:ind w:firstLine="420" w:firstLineChars="200"/>
        <w:rPr>
          <w:rFonts w:ascii="仿宋" w:hAnsi="仿宋" w:eastAsia="仿宋" w:cs="仿宋"/>
          <w:color w:val="auto"/>
          <w:szCs w:val="21"/>
        </w:rPr>
      </w:pPr>
      <w:r>
        <w:rPr>
          <w:rFonts w:hint="eastAsia" w:ascii="仿宋" w:hAnsi="仿宋" w:eastAsia="仿宋" w:cs="仿宋"/>
          <w:color w:val="auto"/>
          <w:szCs w:val="21"/>
        </w:rPr>
        <w:t>十一、合同生效</w:t>
      </w:r>
    </w:p>
    <w:p>
      <w:pPr>
        <w:adjustRightInd w:val="0"/>
        <w:snapToGrid w:val="0"/>
        <w:spacing w:line="360" w:lineRule="auto"/>
        <w:ind w:firstLine="420" w:firstLineChars="200"/>
        <w:rPr>
          <w:rFonts w:ascii="仿宋" w:hAnsi="仿宋" w:eastAsia="仿宋" w:cs="仿宋"/>
          <w:color w:val="auto"/>
          <w:szCs w:val="21"/>
        </w:rPr>
      </w:pPr>
      <w:r>
        <w:rPr>
          <w:rFonts w:hint="eastAsia" w:ascii="仿宋" w:hAnsi="仿宋" w:eastAsia="仿宋" w:cs="仿宋"/>
          <w:color w:val="auto"/>
          <w:szCs w:val="21"/>
        </w:rPr>
        <w:t>合同订立时间：</w:t>
      </w:r>
      <w:r>
        <w:rPr>
          <w:rFonts w:hint="eastAsia" w:ascii="仿宋" w:hAnsi="仿宋" w:eastAsia="仿宋" w:cs="仿宋"/>
          <w:color w:val="auto"/>
          <w:szCs w:val="21"/>
          <w:u w:val="single"/>
        </w:rPr>
        <w:t xml:space="preserve">      </w:t>
      </w:r>
      <w:r>
        <w:rPr>
          <w:rFonts w:hint="eastAsia" w:ascii="仿宋" w:hAnsi="仿宋" w:eastAsia="仿宋" w:cs="仿宋"/>
          <w:color w:val="auto"/>
          <w:szCs w:val="21"/>
        </w:rPr>
        <w:t>年</w:t>
      </w:r>
      <w:r>
        <w:rPr>
          <w:rFonts w:hint="eastAsia" w:ascii="仿宋" w:hAnsi="仿宋" w:eastAsia="仿宋" w:cs="仿宋"/>
          <w:color w:val="auto"/>
          <w:szCs w:val="21"/>
          <w:u w:val="single"/>
        </w:rPr>
        <w:t xml:space="preserve">      </w:t>
      </w:r>
      <w:r>
        <w:rPr>
          <w:rFonts w:hint="eastAsia" w:ascii="仿宋" w:hAnsi="仿宋" w:eastAsia="仿宋" w:cs="仿宋"/>
          <w:color w:val="auto"/>
          <w:szCs w:val="21"/>
        </w:rPr>
        <w:t>月</w:t>
      </w:r>
      <w:r>
        <w:rPr>
          <w:rFonts w:hint="eastAsia" w:ascii="仿宋" w:hAnsi="仿宋" w:eastAsia="仿宋" w:cs="仿宋"/>
          <w:color w:val="auto"/>
          <w:szCs w:val="21"/>
          <w:u w:val="single"/>
        </w:rPr>
        <w:t xml:space="preserve">      </w:t>
      </w:r>
      <w:r>
        <w:rPr>
          <w:rFonts w:hint="eastAsia" w:ascii="仿宋" w:hAnsi="仿宋" w:eastAsia="仿宋" w:cs="仿宋"/>
          <w:color w:val="auto"/>
          <w:szCs w:val="21"/>
        </w:rPr>
        <w:t>日</w:t>
      </w:r>
    </w:p>
    <w:p>
      <w:pPr>
        <w:adjustRightInd w:val="0"/>
        <w:snapToGrid w:val="0"/>
        <w:spacing w:line="360" w:lineRule="auto"/>
        <w:ind w:firstLine="420" w:firstLineChars="200"/>
        <w:rPr>
          <w:rFonts w:ascii="仿宋" w:hAnsi="仿宋" w:eastAsia="仿宋" w:cs="仿宋"/>
          <w:color w:val="auto"/>
          <w:szCs w:val="21"/>
        </w:rPr>
      </w:pPr>
      <w:r>
        <w:rPr>
          <w:rFonts w:hint="eastAsia" w:ascii="仿宋" w:hAnsi="仿宋" w:eastAsia="仿宋" w:cs="仿宋"/>
          <w:color w:val="auto"/>
          <w:szCs w:val="21"/>
        </w:rPr>
        <w:t>合同订立地点：</w:t>
      </w:r>
      <w:r>
        <w:rPr>
          <w:rFonts w:hint="eastAsia" w:ascii="仿宋" w:hAnsi="仿宋" w:eastAsia="仿宋" w:cs="仿宋"/>
          <w:color w:val="auto"/>
          <w:szCs w:val="21"/>
          <w:u w:val="single"/>
        </w:rPr>
        <w:t xml:space="preserve">                        </w:t>
      </w:r>
    </w:p>
    <w:p>
      <w:pPr>
        <w:adjustRightInd w:val="0"/>
        <w:snapToGrid w:val="0"/>
        <w:spacing w:line="360" w:lineRule="auto"/>
        <w:ind w:firstLine="420" w:firstLineChars="200"/>
        <w:rPr>
          <w:rFonts w:ascii="仿宋" w:hAnsi="仿宋" w:eastAsia="仿宋" w:cs="仿宋"/>
          <w:color w:val="auto"/>
          <w:szCs w:val="21"/>
        </w:rPr>
      </w:pPr>
      <w:r>
        <w:rPr>
          <w:rFonts w:hint="eastAsia" w:ascii="仿宋" w:hAnsi="仿宋" w:eastAsia="仿宋" w:cs="仿宋"/>
          <w:color w:val="auto"/>
          <w:szCs w:val="21"/>
        </w:rPr>
        <w:t>本合同各方约定</w:t>
      </w:r>
      <w:r>
        <w:rPr>
          <w:rFonts w:hint="eastAsia" w:ascii="仿宋" w:hAnsi="仿宋" w:eastAsia="仿宋" w:cs="仿宋"/>
          <w:color w:val="auto"/>
          <w:szCs w:val="21"/>
          <w:u w:val="single"/>
        </w:rPr>
        <w:t xml:space="preserve">                        </w:t>
      </w:r>
      <w:r>
        <w:rPr>
          <w:rFonts w:hint="eastAsia" w:ascii="仿宋" w:hAnsi="仿宋" w:eastAsia="仿宋" w:cs="仿宋"/>
          <w:color w:val="auto"/>
          <w:szCs w:val="21"/>
        </w:rPr>
        <w:t>后生效。</w:t>
      </w:r>
    </w:p>
    <w:p>
      <w:pPr>
        <w:tabs>
          <w:tab w:val="left" w:pos="6660"/>
        </w:tabs>
        <w:spacing w:line="360" w:lineRule="auto"/>
        <w:ind w:firstLine="420" w:firstLineChars="200"/>
        <w:rPr>
          <w:rFonts w:ascii="仿宋" w:hAnsi="仿宋" w:eastAsia="仿宋" w:cs="仿宋"/>
          <w:color w:val="auto"/>
          <w:szCs w:val="21"/>
        </w:rPr>
      </w:pPr>
    </w:p>
    <w:p>
      <w:pPr>
        <w:tabs>
          <w:tab w:val="left" w:pos="5220"/>
        </w:tabs>
        <w:spacing w:line="360" w:lineRule="auto"/>
        <w:ind w:firstLine="420" w:firstLineChars="200"/>
        <w:rPr>
          <w:rFonts w:ascii="仿宋" w:hAnsi="仿宋" w:eastAsia="仿宋" w:cs="仿宋"/>
          <w:color w:val="auto"/>
          <w:szCs w:val="21"/>
        </w:rPr>
      </w:pPr>
      <w:r>
        <w:rPr>
          <w:rFonts w:hint="eastAsia" w:ascii="仿宋" w:hAnsi="仿宋" w:eastAsia="仿宋" w:cs="仿宋"/>
          <w:color w:val="auto"/>
          <w:szCs w:val="21"/>
        </w:rPr>
        <w:t>发  包  人：（公章）</w:t>
      </w:r>
      <w:r>
        <w:rPr>
          <w:rFonts w:hint="eastAsia" w:ascii="仿宋" w:hAnsi="仿宋" w:eastAsia="仿宋" w:cs="仿宋"/>
          <w:color w:val="auto"/>
          <w:szCs w:val="21"/>
          <w:u w:val="single"/>
        </w:rPr>
        <w:t xml:space="preserve">        </w:t>
      </w:r>
      <w:r>
        <w:rPr>
          <w:rFonts w:hint="eastAsia" w:ascii="仿宋" w:hAnsi="仿宋" w:eastAsia="仿宋" w:cs="仿宋"/>
          <w:color w:val="auto"/>
          <w:szCs w:val="21"/>
        </w:rPr>
        <w:t xml:space="preserve">   承  包  人：（公章）</w:t>
      </w:r>
      <w:r>
        <w:rPr>
          <w:rFonts w:hint="eastAsia" w:ascii="仿宋" w:hAnsi="仿宋" w:eastAsia="仿宋" w:cs="仿宋"/>
          <w:color w:val="auto"/>
          <w:szCs w:val="21"/>
          <w:u w:val="single"/>
        </w:rPr>
        <w:t xml:space="preserve">         </w:t>
      </w:r>
    </w:p>
    <w:p>
      <w:pPr>
        <w:tabs>
          <w:tab w:val="left" w:pos="5040"/>
          <w:tab w:val="left" w:pos="6300"/>
          <w:tab w:val="left" w:pos="9180"/>
        </w:tabs>
        <w:spacing w:line="360" w:lineRule="auto"/>
        <w:ind w:firstLine="420" w:firstLineChars="200"/>
        <w:rPr>
          <w:rFonts w:ascii="仿宋" w:hAnsi="仿宋" w:eastAsia="仿宋" w:cs="仿宋"/>
          <w:color w:val="auto"/>
          <w:szCs w:val="21"/>
        </w:rPr>
      </w:pPr>
      <w:r>
        <w:rPr>
          <w:rFonts w:hint="eastAsia" w:ascii="仿宋" w:hAnsi="仿宋" w:eastAsia="仿宋" w:cs="仿宋"/>
          <w:color w:val="auto"/>
          <w:szCs w:val="21"/>
        </w:rPr>
        <w:t>地      址：</w:t>
      </w:r>
      <w:r>
        <w:rPr>
          <w:rFonts w:hint="eastAsia" w:ascii="仿宋" w:hAnsi="仿宋" w:eastAsia="仿宋" w:cs="仿宋"/>
          <w:color w:val="auto"/>
          <w:szCs w:val="21"/>
          <w:u w:val="single"/>
        </w:rPr>
        <w:t xml:space="preserve">               </w:t>
      </w:r>
      <w:r>
        <w:rPr>
          <w:rFonts w:hint="eastAsia" w:ascii="仿宋" w:hAnsi="仿宋" w:eastAsia="仿宋" w:cs="仿宋"/>
          <w:color w:val="auto"/>
          <w:szCs w:val="21"/>
        </w:rPr>
        <w:t xml:space="preserve">   地      址：</w:t>
      </w:r>
      <w:r>
        <w:rPr>
          <w:rFonts w:hint="eastAsia" w:ascii="仿宋" w:hAnsi="仿宋" w:eastAsia="仿宋" w:cs="仿宋"/>
          <w:color w:val="auto"/>
          <w:szCs w:val="21"/>
          <w:u w:val="single"/>
        </w:rPr>
        <w:t xml:space="preserve">                </w:t>
      </w:r>
    </w:p>
    <w:p>
      <w:pPr>
        <w:tabs>
          <w:tab w:val="left" w:pos="5040"/>
        </w:tabs>
        <w:spacing w:line="360" w:lineRule="auto"/>
        <w:ind w:firstLine="420" w:firstLineChars="200"/>
        <w:rPr>
          <w:rFonts w:ascii="仿宋" w:hAnsi="仿宋" w:eastAsia="仿宋" w:cs="仿宋"/>
          <w:color w:val="auto"/>
          <w:szCs w:val="21"/>
        </w:rPr>
      </w:pPr>
      <w:r>
        <w:rPr>
          <w:rFonts w:hint="eastAsia" w:ascii="仿宋" w:hAnsi="仿宋" w:eastAsia="仿宋" w:cs="仿宋"/>
          <w:color w:val="auto"/>
          <w:szCs w:val="21"/>
        </w:rPr>
        <w:t>邮 政 编码：</w:t>
      </w:r>
      <w:r>
        <w:rPr>
          <w:rFonts w:hint="eastAsia" w:ascii="仿宋" w:hAnsi="仿宋" w:eastAsia="仿宋" w:cs="仿宋"/>
          <w:color w:val="auto"/>
          <w:szCs w:val="21"/>
          <w:u w:val="single"/>
        </w:rPr>
        <w:t xml:space="preserve">               </w:t>
      </w:r>
      <w:r>
        <w:rPr>
          <w:rFonts w:hint="eastAsia" w:ascii="仿宋" w:hAnsi="仿宋" w:eastAsia="仿宋" w:cs="仿宋"/>
          <w:color w:val="auto"/>
          <w:szCs w:val="21"/>
        </w:rPr>
        <w:t xml:space="preserve">   邮 政 编码：</w:t>
      </w:r>
      <w:r>
        <w:rPr>
          <w:rFonts w:hint="eastAsia" w:ascii="仿宋" w:hAnsi="仿宋" w:eastAsia="仿宋" w:cs="仿宋"/>
          <w:color w:val="auto"/>
          <w:szCs w:val="21"/>
          <w:u w:val="single"/>
        </w:rPr>
        <w:t xml:space="preserve">               </w:t>
      </w:r>
    </w:p>
    <w:p>
      <w:pPr>
        <w:spacing w:line="360" w:lineRule="auto"/>
        <w:ind w:firstLine="420" w:firstLineChars="200"/>
        <w:rPr>
          <w:rFonts w:ascii="仿宋" w:hAnsi="仿宋" w:eastAsia="仿宋" w:cs="仿宋"/>
          <w:color w:val="auto"/>
          <w:szCs w:val="21"/>
        </w:rPr>
      </w:pPr>
      <w:r>
        <w:rPr>
          <w:rFonts w:hint="eastAsia" w:ascii="仿宋" w:hAnsi="仿宋" w:eastAsia="仿宋" w:cs="仿宋"/>
          <w:color w:val="auto"/>
          <w:szCs w:val="21"/>
        </w:rPr>
        <w:t>法定代表人：</w:t>
      </w:r>
      <w:r>
        <w:rPr>
          <w:rFonts w:hint="eastAsia" w:ascii="仿宋" w:hAnsi="仿宋" w:eastAsia="仿宋" w:cs="仿宋"/>
          <w:color w:val="auto"/>
          <w:szCs w:val="21"/>
          <w:u w:val="single"/>
        </w:rPr>
        <w:t xml:space="preserve">               </w:t>
      </w:r>
      <w:r>
        <w:rPr>
          <w:rFonts w:hint="eastAsia" w:ascii="仿宋" w:hAnsi="仿宋" w:eastAsia="仿宋" w:cs="仿宋"/>
          <w:color w:val="auto"/>
          <w:szCs w:val="21"/>
        </w:rPr>
        <w:t xml:space="preserve">   法定代表人：</w:t>
      </w:r>
      <w:r>
        <w:rPr>
          <w:rFonts w:hint="eastAsia" w:ascii="仿宋" w:hAnsi="仿宋" w:eastAsia="仿宋" w:cs="仿宋"/>
          <w:color w:val="auto"/>
          <w:szCs w:val="21"/>
          <w:u w:val="single"/>
        </w:rPr>
        <w:t xml:space="preserve">               </w:t>
      </w:r>
    </w:p>
    <w:p>
      <w:pPr>
        <w:tabs>
          <w:tab w:val="left" w:pos="6300"/>
        </w:tabs>
        <w:spacing w:line="360" w:lineRule="auto"/>
        <w:ind w:firstLine="420" w:firstLineChars="200"/>
        <w:rPr>
          <w:rFonts w:ascii="仿宋" w:hAnsi="仿宋" w:eastAsia="仿宋" w:cs="仿宋"/>
          <w:color w:val="auto"/>
          <w:szCs w:val="21"/>
        </w:rPr>
      </w:pPr>
      <w:r>
        <w:rPr>
          <w:rFonts w:hint="eastAsia" w:ascii="仿宋" w:hAnsi="仿宋" w:eastAsia="仿宋" w:cs="仿宋"/>
          <w:color w:val="auto"/>
          <w:szCs w:val="21"/>
        </w:rPr>
        <w:t>委托代理人：</w:t>
      </w:r>
      <w:r>
        <w:rPr>
          <w:rFonts w:hint="eastAsia" w:ascii="仿宋" w:hAnsi="仿宋" w:eastAsia="仿宋" w:cs="仿宋"/>
          <w:color w:val="auto"/>
          <w:szCs w:val="21"/>
          <w:u w:val="single"/>
        </w:rPr>
        <w:t xml:space="preserve">               </w:t>
      </w:r>
      <w:r>
        <w:rPr>
          <w:rFonts w:hint="eastAsia" w:ascii="仿宋" w:hAnsi="仿宋" w:eastAsia="仿宋" w:cs="仿宋"/>
          <w:color w:val="auto"/>
          <w:szCs w:val="21"/>
        </w:rPr>
        <w:t xml:space="preserve">   委托代理人：</w:t>
      </w:r>
      <w:r>
        <w:rPr>
          <w:rFonts w:hint="eastAsia" w:ascii="仿宋" w:hAnsi="仿宋" w:eastAsia="仿宋" w:cs="仿宋"/>
          <w:color w:val="auto"/>
          <w:szCs w:val="21"/>
          <w:u w:val="single"/>
        </w:rPr>
        <w:t xml:space="preserve">               </w:t>
      </w:r>
    </w:p>
    <w:p>
      <w:pPr>
        <w:spacing w:line="360" w:lineRule="auto"/>
        <w:ind w:firstLine="420" w:firstLineChars="200"/>
        <w:rPr>
          <w:rFonts w:ascii="仿宋" w:hAnsi="仿宋" w:eastAsia="仿宋" w:cs="仿宋"/>
          <w:color w:val="auto"/>
          <w:szCs w:val="21"/>
        </w:rPr>
      </w:pPr>
      <w:r>
        <w:rPr>
          <w:rFonts w:hint="eastAsia" w:ascii="仿宋" w:hAnsi="仿宋" w:eastAsia="仿宋" w:cs="仿宋"/>
          <w:color w:val="auto"/>
          <w:szCs w:val="21"/>
        </w:rPr>
        <w:t>电      话：</w:t>
      </w:r>
      <w:r>
        <w:rPr>
          <w:rFonts w:hint="eastAsia" w:ascii="仿宋" w:hAnsi="仿宋" w:eastAsia="仿宋" w:cs="仿宋"/>
          <w:color w:val="auto"/>
          <w:szCs w:val="21"/>
          <w:u w:val="single"/>
        </w:rPr>
        <w:t xml:space="preserve">               </w:t>
      </w:r>
      <w:r>
        <w:rPr>
          <w:rFonts w:hint="eastAsia" w:ascii="仿宋" w:hAnsi="仿宋" w:eastAsia="仿宋" w:cs="仿宋"/>
          <w:color w:val="auto"/>
          <w:szCs w:val="21"/>
        </w:rPr>
        <w:t xml:space="preserve">   电      话：</w:t>
      </w:r>
      <w:r>
        <w:rPr>
          <w:rFonts w:hint="eastAsia" w:ascii="仿宋" w:hAnsi="仿宋" w:eastAsia="仿宋" w:cs="仿宋"/>
          <w:color w:val="auto"/>
          <w:szCs w:val="21"/>
          <w:u w:val="single"/>
        </w:rPr>
        <w:t xml:space="preserve">               </w:t>
      </w:r>
    </w:p>
    <w:p>
      <w:pPr>
        <w:spacing w:line="360" w:lineRule="auto"/>
        <w:ind w:firstLine="420" w:firstLineChars="200"/>
        <w:rPr>
          <w:rFonts w:ascii="仿宋" w:hAnsi="仿宋" w:eastAsia="仿宋" w:cs="仿宋"/>
          <w:b/>
          <w:color w:val="auto"/>
          <w:szCs w:val="21"/>
        </w:rPr>
      </w:pPr>
      <w:r>
        <w:rPr>
          <w:rFonts w:hint="eastAsia" w:ascii="仿宋" w:hAnsi="仿宋" w:eastAsia="仿宋" w:cs="仿宋"/>
          <w:color w:val="auto"/>
          <w:szCs w:val="21"/>
        </w:rPr>
        <w:t>传      真：</w:t>
      </w:r>
      <w:r>
        <w:rPr>
          <w:rFonts w:hint="eastAsia" w:ascii="仿宋" w:hAnsi="仿宋" w:eastAsia="仿宋" w:cs="仿宋"/>
          <w:color w:val="auto"/>
          <w:szCs w:val="21"/>
          <w:u w:val="single"/>
        </w:rPr>
        <w:t xml:space="preserve">               </w:t>
      </w:r>
      <w:r>
        <w:rPr>
          <w:rFonts w:hint="eastAsia" w:ascii="仿宋" w:hAnsi="仿宋" w:eastAsia="仿宋" w:cs="仿宋"/>
          <w:color w:val="auto"/>
          <w:szCs w:val="21"/>
        </w:rPr>
        <w:t xml:space="preserve">   传      真：</w:t>
      </w:r>
      <w:r>
        <w:rPr>
          <w:rFonts w:hint="eastAsia" w:ascii="仿宋" w:hAnsi="仿宋" w:eastAsia="仿宋" w:cs="仿宋"/>
          <w:color w:val="auto"/>
          <w:szCs w:val="21"/>
          <w:u w:val="single"/>
        </w:rPr>
        <w:t xml:space="preserve">               </w:t>
      </w:r>
    </w:p>
    <w:p>
      <w:pPr>
        <w:spacing w:line="360" w:lineRule="auto"/>
        <w:ind w:firstLine="420" w:firstLineChars="200"/>
        <w:rPr>
          <w:rFonts w:ascii="仿宋" w:hAnsi="仿宋" w:eastAsia="仿宋" w:cs="仿宋"/>
          <w:color w:val="auto"/>
          <w:szCs w:val="21"/>
        </w:rPr>
      </w:pPr>
      <w:r>
        <w:rPr>
          <w:rFonts w:hint="eastAsia" w:ascii="仿宋" w:hAnsi="仿宋" w:eastAsia="仿宋" w:cs="仿宋"/>
          <w:color w:val="auto"/>
          <w:szCs w:val="21"/>
        </w:rPr>
        <w:t>开 户 银行：</w:t>
      </w:r>
      <w:r>
        <w:rPr>
          <w:rFonts w:hint="eastAsia" w:ascii="仿宋" w:hAnsi="仿宋" w:eastAsia="仿宋" w:cs="仿宋"/>
          <w:color w:val="auto"/>
          <w:szCs w:val="21"/>
          <w:u w:val="single"/>
        </w:rPr>
        <w:t xml:space="preserve">               </w:t>
      </w:r>
      <w:r>
        <w:rPr>
          <w:rFonts w:hint="eastAsia" w:ascii="仿宋" w:hAnsi="仿宋" w:eastAsia="仿宋" w:cs="仿宋"/>
          <w:color w:val="auto"/>
          <w:szCs w:val="21"/>
        </w:rPr>
        <w:t xml:space="preserve">   开 户 银行：</w:t>
      </w:r>
      <w:r>
        <w:rPr>
          <w:rFonts w:hint="eastAsia" w:ascii="仿宋" w:hAnsi="仿宋" w:eastAsia="仿宋" w:cs="仿宋"/>
          <w:color w:val="auto"/>
          <w:szCs w:val="21"/>
          <w:u w:val="single"/>
        </w:rPr>
        <w:t xml:space="preserve">               </w:t>
      </w:r>
    </w:p>
    <w:p>
      <w:pPr>
        <w:spacing w:line="360" w:lineRule="auto"/>
        <w:ind w:firstLine="420" w:firstLineChars="200"/>
        <w:rPr>
          <w:rFonts w:ascii="仿宋" w:hAnsi="仿宋" w:eastAsia="仿宋" w:cs="仿宋"/>
          <w:color w:val="auto"/>
          <w:szCs w:val="21"/>
        </w:rPr>
      </w:pPr>
      <w:r>
        <w:rPr>
          <w:rFonts w:hint="eastAsia" w:ascii="仿宋" w:hAnsi="仿宋" w:eastAsia="仿宋" w:cs="仿宋"/>
          <w:color w:val="auto"/>
          <w:szCs w:val="21"/>
        </w:rPr>
        <w:t>帐      号：</w:t>
      </w:r>
      <w:r>
        <w:rPr>
          <w:rFonts w:hint="eastAsia" w:ascii="仿宋" w:hAnsi="仿宋" w:eastAsia="仿宋" w:cs="仿宋"/>
          <w:color w:val="auto"/>
          <w:szCs w:val="21"/>
          <w:u w:val="single"/>
        </w:rPr>
        <w:t xml:space="preserve">               </w:t>
      </w:r>
      <w:r>
        <w:rPr>
          <w:rFonts w:hint="eastAsia" w:ascii="仿宋" w:hAnsi="仿宋" w:eastAsia="仿宋" w:cs="仿宋"/>
          <w:color w:val="auto"/>
          <w:szCs w:val="21"/>
        </w:rPr>
        <w:t xml:space="preserve">   帐      号：</w:t>
      </w:r>
      <w:r>
        <w:rPr>
          <w:rFonts w:hint="eastAsia" w:ascii="仿宋" w:hAnsi="仿宋" w:eastAsia="仿宋" w:cs="仿宋"/>
          <w:color w:val="auto"/>
          <w:szCs w:val="21"/>
          <w:u w:val="single"/>
        </w:rPr>
        <w:t xml:space="preserve">               </w:t>
      </w:r>
    </w:p>
    <w:p>
      <w:pPr>
        <w:widowControl/>
        <w:jc w:val="left"/>
        <w:rPr>
          <w:rFonts w:ascii="仿宋" w:hAnsi="仿宋" w:eastAsia="仿宋" w:cs="仿宋"/>
          <w:b/>
          <w:bCs/>
          <w:color w:val="auto"/>
          <w:sz w:val="24"/>
        </w:rPr>
      </w:pPr>
      <w:bookmarkStart w:id="439" w:name="_Toc325032605"/>
      <w:bookmarkStart w:id="440" w:name="_Toc317065394"/>
      <w:bookmarkStart w:id="441" w:name="_Toc342748410"/>
      <w:r>
        <w:rPr>
          <w:rFonts w:ascii="仿宋" w:hAnsi="仿宋" w:eastAsia="仿宋" w:cs="仿宋"/>
          <w:b/>
          <w:bCs/>
          <w:color w:val="auto"/>
          <w:sz w:val="24"/>
        </w:rPr>
        <w:br w:type="page"/>
      </w:r>
    </w:p>
    <w:p>
      <w:pPr>
        <w:pStyle w:val="4"/>
        <w:tabs>
          <w:tab w:val="left" w:pos="3780"/>
        </w:tabs>
        <w:jc w:val="center"/>
        <w:rPr>
          <w:rFonts w:ascii="仿宋" w:hAnsi="仿宋" w:eastAsia="仿宋" w:cs="仿宋"/>
          <w:color w:val="auto"/>
        </w:rPr>
      </w:pPr>
      <w:bookmarkStart w:id="442" w:name="_Toc21330"/>
      <w:bookmarkStart w:id="443" w:name="_Toc14905"/>
      <w:r>
        <w:rPr>
          <w:rFonts w:hint="eastAsia" w:ascii="仿宋" w:hAnsi="仿宋" w:eastAsia="仿宋" w:cs="仿宋"/>
          <w:color w:val="auto"/>
        </w:rPr>
        <w:t>第二部分  通用条款</w:t>
      </w:r>
      <w:bookmarkEnd w:id="439"/>
      <w:bookmarkEnd w:id="440"/>
      <w:bookmarkEnd w:id="441"/>
      <w:bookmarkEnd w:id="442"/>
      <w:bookmarkEnd w:id="443"/>
    </w:p>
    <w:p>
      <w:pPr>
        <w:jc w:val="center"/>
        <w:rPr>
          <w:rFonts w:ascii="仿宋" w:hAnsi="仿宋" w:eastAsia="仿宋" w:cs="仿宋"/>
          <w:b/>
          <w:color w:val="auto"/>
          <w:sz w:val="28"/>
          <w:szCs w:val="28"/>
        </w:rPr>
      </w:pPr>
      <w:r>
        <w:rPr>
          <w:rFonts w:hint="eastAsia" w:ascii="仿宋" w:hAnsi="仿宋" w:eastAsia="仿宋" w:cs="仿宋"/>
          <w:b/>
          <w:color w:val="auto"/>
          <w:sz w:val="28"/>
          <w:szCs w:val="28"/>
        </w:rPr>
        <w:t>（略）</w:t>
      </w:r>
    </w:p>
    <w:p>
      <w:pPr>
        <w:pStyle w:val="4"/>
        <w:tabs>
          <w:tab w:val="left" w:pos="3780"/>
        </w:tabs>
        <w:jc w:val="center"/>
        <w:rPr>
          <w:rFonts w:ascii="仿宋" w:hAnsi="仿宋" w:eastAsia="仿宋" w:cs="仿宋"/>
          <w:color w:val="auto"/>
        </w:rPr>
      </w:pPr>
      <w:r>
        <w:rPr>
          <w:rFonts w:hint="eastAsia" w:ascii="仿宋" w:hAnsi="仿宋" w:eastAsia="仿宋" w:cs="仿宋"/>
          <w:color w:val="auto"/>
        </w:rPr>
        <w:br w:type="page"/>
      </w:r>
      <w:bookmarkStart w:id="444" w:name="_Toc14690"/>
      <w:bookmarkStart w:id="445" w:name="_Toc3645"/>
      <w:bookmarkStart w:id="446" w:name="_Toc342748411"/>
      <w:r>
        <w:rPr>
          <w:rFonts w:hint="eastAsia" w:ascii="仿宋" w:hAnsi="仿宋" w:eastAsia="仿宋" w:cs="仿宋"/>
          <w:color w:val="auto"/>
        </w:rPr>
        <w:t>专用条款</w:t>
      </w:r>
      <w:bookmarkEnd w:id="411"/>
      <w:bookmarkEnd w:id="444"/>
      <w:bookmarkEnd w:id="445"/>
      <w:bookmarkEnd w:id="446"/>
    </w:p>
    <w:p>
      <w:pPr>
        <w:adjustRightInd w:val="0"/>
        <w:snapToGrid w:val="0"/>
        <w:spacing w:line="360" w:lineRule="auto"/>
        <w:ind w:firstLine="422" w:firstLineChars="200"/>
        <w:rPr>
          <w:rFonts w:ascii="仿宋" w:hAnsi="仿宋" w:eastAsia="仿宋" w:cs="仿宋"/>
          <w:b/>
          <w:color w:val="auto"/>
          <w:kern w:val="0"/>
          <w:szCs w:val="21"/>
        </w:rPr>
      </w:pPr>
      <w:r>
        <w:rPr>
          <w:rFonts w:hint="eastAsia" w:ascii="仿宋" w:hAnsi="仿宋" w:eastAsia="仿宋" w:cs="仿宋"/>
          <w:b/>
          <w:color w:val="auto"/>
          <w:kern w:val="0"/>
          <w:szCs w:val="21"/>
        </w:rPr>
        <w:t>一、词语定义及合同文件</w:t>
      </w:r>
    </w:p>
    <w:p>
      <w:pPr>
        <w:adjustRightInd w:val="0"/>
        <w:snapToGrid w:val="0"/>
        <w:spacing w:line="360" w:lineRule="auto"/>
        <w:ind w:firstLine="420" w:firstLineChars="200"/>
        <w:rPr>
          <w:rFonts w:ascii="仿宋" w:hAnsi="仿宋" w:eastAsia="仿宋" w:cs="仿宋"/>
          <w:color w:val="auto"/>
          <w:kern w:val="0"/>
          <w:szCs w:val="21"/>
        </w:rPr>
      </w:pPr>
      <w:r>
        <w:rPr>
          <w:rFonts w:hint="eastAsia" w:ascii="仿宋" w:hAnsi="仿宋" w:eastAsia="仿宋" w:cs="仿宋"/>
          <w:color w:val="auto"/>
          <w:kern w:val="0"/>
          <w:szCs w:val="21"/>
        </w:rPr>
        <w:t>2、合同文件及解释顺序</w:t>
      </w:r>
    </w:p>
    <w:p>
      <w:pPr>
        <w:adjustRightInd w:val="0"/>
        <w:snapToGrid w:val="0"/>
        <w:spacing w:line="360" w:lineRule="auto"/>
        <w:ind w:firstLine="420" w:firstLineChars="200"/>
        <w:jc w:val="left"/>
        <w:rPr>
          <w:rFonts w:ascii="仿宋" w:hAnsi="仿宋" w:eastAsia="仿宋" w:cs="仿宋"/>
          <w:color w:val="auto"/>
          <w:kern w:val="0"/>
          <w:szCs w:val="21"/>
        </w:rPr>
      </w:pPr>
      <w:r>
        <w:rPr>
          <w:rFonts w:hint="eastAsia" w:ascii="仿宋" w:hAnsi="仿宋" w:eastAsia="仿宋" w:cs="仿宋"/>
          <w:color w:val="auto"/>
          <w:kern w:val="0"/>
          <w:szCs w:val="21"/>
        </w:rPr>
        <w:t>合同文件组成及解释顺序：</w:t>
      </w:r>
    </w:p>
    <w:p>
      <w:pPr>
        <w:adjustRightInd w:val="0"/>
        <w:snapToGrid w:val="0"/>
        <w:spacing w:line="360" w:lineRule="auto"/>
        <w:ind w:firstLine="420" w:firstLineChars="200"/>
        <w:rPr>
          <w:rFonts w:ascii="仿宋" w:hAnsi="仿宋" w:eastAsia="仿宋" w:cs="仿宋"/>
          <w:color w:val="auto"/>
          <w:kern w:val="0"/>
          <w:szCs w:val="21"/>
        </w:rPr>
      </w:pPr>
      <w:r>
        <w:rPr>
          <w:rFonts w:hint="eastAsia" w:ascii="仿宋" w:hAnsi="仿宋" w:eastAsia="仿宋" w:cs="仿宋"/>
          <w:color w:val="auto"/>
          <w:kern w:val="0"/>
          <w:szCs w:val="21"/>
        </w:rPr>
        <w:t>① 本合同协议书及附件(含合同磋商中澄清文件)；</w:t>
      </w:r>
    </w:p>
    <w:p>
      <w:pPr>
        <w:adjustRightInd w:val="0"/>
        <w:snapToGrid w:val="0"/>
        <w:spacing w:line="360" w:lineRule="auto"/>
        <w:ind w:firstLine="420" w:firstLineChars="200"/>
        <w:rPr>
          <w:rFonts w:ascii="仿宋" w:hAnsi="仿宋" w:eastAsia="仿宋" w:cs="仿宋"/>
          <w:color w:val="auto"/>
          <w:kern w:val="0"/>
          <w:szCs w:val="21"/>
        </w:rPr>
      </w:pPr>
      <w:r>
        <w:rPr>
          <w:rFonts w:hint="eastAsia" w:ascii="仿宋" w:hAnsi="仿宋" w:eastAsia="仿宋" w:cs="仿宋"/>
          <w:color w:val="auto"/>
          <w:kern w:val="0"/>
          <w:szCs w:val="21"/>
        </w:rPr>
        <w:t>② 合同专用条款(含数据表和答疑纪要中与此有关的部分)；</w:t>
      </w:r>
    </w:p>
    <w:p>
      <w:pPr>
        <w:adjustRightInd w:val="0"/>
        <w:snapToGrid w:val="0"/>
        <w:spacing w:line="360" w:lineRule="auto"/>
        <w:ind w:firstLine="420" w:firstLineChars="200"/>
        <w:rPr>
          <w:rFonts w:ascii="仿宋" w:hAnsi="仿宋" w:eastAsia="仿宋" w:cs="仿宋"/>
          <w:color w:val="auto"/>
          <w:kern w:val="0"/>
          <w:szCs w:val="21"/>
        </w:rPr>
      </w:pPr>
      <w:r>
        <w:rPr>
          <w:rFonts w:hint="eastAsia" w:ascii="仿宋" w:hAnsi="仿宋" w:eastAsia="仿宋" w:cs="仿宋"/>
          <w:color w:val="auto"/>
          <w:kern w:val="0"/>
          <w:szCs w:val="21"/>
        </w:rPr>
        <w:t>③ 本合同通用条款；</w:t>
      </w:r>
    </w:p>
    <w:p>
      <w:pPr>
        <w:adjustRightInd w:val="0"/>
        <w:snapToGrid w:val="0"/>
        <w:spacing w:line="360" w:lineRule="auto"/>
        <w:ind w:firstLine="420" w:firstLineChars="200"/>
        <w:rPr>
          <w:rFonts w:ascii="仿宋" w:hAnsi="仿宋" w:eastAsia="仿宋" w:cs="仿宋"/>
          <w:color w:val="auto"/>
          <w:kern w:val="0"/>
          <w:szCs w:val="21"/>
        </w:rPr>
      </w:pPr>
      <w:r>
        <w:rPr>
          <w:rFonts w:hint="eastAsia" w:ascii="仿宋" w:hAnsi="仿宋" w:eastAsia="仿宋" w:cs="仿宋"/>
          <w:color w:val="auto"/>
          <w:kern w:val="0"/>
          <w:szCs w:val="21"/>
        </w:rPr>
        <w:t>④ 中标通知书；</w:t>
      </w:r>
    </w:p>
    <w:p>
      <w:pPr>
        <w:adjustRightInd w:val="0"/>
        <w:snapToGrid w:val="0"/>
        <w:spacing w:line="360" w:lineRule="auto"/>
        <w:ind w:firstLine="420" w:firstLineChars="200"/>
        <w:rPr>
          <w:rFonts w:ascii="仿宋" w:hAnsi="仿宋" w:eastAsia="仿宋" w:cs="仿宋"/>
          <w:color w:val="auto"/>
          <w:kern w:val="0"/>
          <w:szCs w:val="21"/>
        </w:rPr>
      </w:pPr>
      <w:r>
        <w:rPr>
          <w:rFonts w:hint="eastAsia" w:ascii="仿宋" w:hAnsi="仿宋" w:eastAsia="仿宋" w:cs="仿宋"/>
          <w:color w:val="auto"/>
          <w:kern w:val="0"/>
          <w:szCs w:val="21"/>
        </w:rPr>
        <w:t xml:space="preserve">⑤ </w:t>
      </w:r>
      <w:r>
        <w:rPr>
          <w:rFonts w:hint="eastAsia" w:ascii="仿宋" w:hAnsi="仿宋" w:eastAsia="仿宋" w:cs="仿宋"/>
          <w:color w:val="auto"/>
          <w:kern w:val="0"/>
          <w:szCs w:val="21"/>
          <w:lang w:eastAsia="zh-CN"/>
        </w:rPr>
        <w:t>磋商文件</w:t>
      </w:r>
      <w:r>
        <w:rPr>
          <w:rFonts w:hint="eastAsia" w:ascii="仿宋" w:hAnsi="仿宋" w:eastAsia="仿宋" w:cs="仿宋"/>
          <w:color w:val="auto"/>
          <w:kern w:val="0"/>
          <w:szCs w:val="21"/>
        </w:rPr>
        <w:t>(含答疑纪要、工程量清单与此有关的部分)；</w:t>
      </w:r>
    </w:p>
    <w:p>
      <w:pPr>
        <w:adjustRightInd w:val="0"/>
        <w:snapToGrid w:val="0"/>
        <w:spacing w:line="360" w:lineRule="auto"/>
        <w:ind w:firstLine="420" w:firstLineChars="200"/>
        <w:rPr>
          <w:rFonts w:ascii="仿宋" w:hAnsi="仿宋" w:eastAsia="仿宋" w:cs="仿宋"/>
          <w:color w:val="auto"/>
          <w:kern w:val="0"/>
          <w:szCs w:val="21"/>
        </w:rPr>
      </w:pPr>
      <w:r>
        <w:rPr>
          <w:rFonts w:hint="eastAsia" w:ascii="仿宋" w:hAnsi="仿宋" w:eastAsia="仿宋" w:cs="仿宋"/>
          <w:color w:val="auto"/>
          <w:kern w:val="0"/>
          <w:szCs w:val="21"/>
        </w:rPr>
        <w:t>⑥ 磋商书及磋商书附录(含承包人在评标期间递交和确认并经发包人同意的对有关问题的补充资料和澄清文件等)；</w:t>
      </w:r>
    </w:p>
    <w:p>
      <w:pPr>
        <w:adjustRightInd w:val="0"/>
        <w:snapToGrid w:val="0"/>
        <w:spacing w:line="360" w:lineRule="auto"/>
        <w:ind w:firstLine="420" w:firstLineChars="200"/>
        <w:rPr>
          <w:rFonts w:ascii="仿宋" w:hAnsi="仿宋" w:eastAsia="仿宋" w:cs="仿宋"/>
          <w:color w:val="auto"/>
          <w:kern w:val="0"/>
          <w:szCs w:val="21"/>
        </w:rPr>
      </w:pPr>
      <w:r>
        <w:rPr>
          <w:rFonts w:hint="eastAsia" w:ascii="仿宋" w:hAnsi="仿宋" w:eastAsia="仿宋" w:cs="仿宋"/>
          <w:color w:val="auto"/>
          <w:kern w:val="0"/>
          <w:szCs w:val="21"/>
        </w:rPr>
        <w:t>⑦ 图纸；</w:t>
      </w:r>
    </w:p>
    <w:p>
      <w:pPr>
        <w:adjustRightInd w:val="0"/>
        <w:snapToGrid w:val="0"/>
        <w:spacing w:line="360" w:lineRule="auto"/>
        <w:ind w:firstLine="420" w:firstLineChars="200"/>
        <w:rPr>
          <w:rFonts w:ascii="仿宋" w:hAnsi="仿宋" w:eastAsia="仿宋" w:cs="仿宋"/>
          <w:color w:val="auto"/>
          <w:kern w:val="0"/>
          <w:szCs w:val="21"/>
        </w:rPr>
      </w:pPr>
      <w:r>
        <w:rPr>
          <w:rFonts w:hint="eastAsia" w:ascii="仿宋" w:hAnsi="仿宋" w:eastAsia="仿宋" w:cs="仿宋"/>
          <w:color w:val="auto"/>
          <w:kern w:val="0"/>
          <w:szCs w:val="21"/>
        </w:rPr>
        <w:t>⑧ 标准、规范及有关技术文件；</w:t>
      </w:r>
    </w:p>
    <w:p>
      <w:pPr>
        <w:adjustRightInd w:val="0"/>
        <w:snapToGrid w:val="0"/>
        <w:spacing w:line="360" w:lineRule="auto"/>
        <w:ind w:firstLine="420" w:firstLineChars="200"/>
        <w:rPr>
          <w:rFonts w:ascii="仿宋" w:hAnsi="仿宋" w:eastAsia="仿宋" w:cs="仿宋"/>
          <w:color w:val="auto"/>
          <w:kern w:val="0"/>
          <w:szCs w:val="21"/>
        </w:rPr>
      </w:pPr>
      <w:r>
        <w:rPr>
          <w:rFonts w:hint="eastAsia" w:ascii="仿宋" w:hAnsi="仿宋" w:eastAsia="仿宋" w:cs="仿宋"/>
          <w:color w:val="auto"/>
          <w:kern w:val="0"/>
          <w:szCs w:val="21"/>
        </w:rPr>
        <w:t>⑨ 合同履行中，发包人承包人有关工程的洽商、变更等书面协议或文件视为本合同的组成部分，与本合同具有同等法律效力。</w:t>
      </w:r>
    </w:p>
    <w:p>
      <w:pPr>
        <w:adjustRightInd w:val="0"/>
        <w:snapToGrid w:val="0"/>
        <w:spacing w:line="360" w:lineRule="auto"/>
        <w:ind w:firstLine="420" w:firstLineChars="200"/>
        <w:jc w:val="left"/>
        <w:rPr>
          <w:rFonts w:ascii="仿宋" w:hAnsi="仿宋" w:eastAsia="仿宋" w:cs="仿宋"/>
          <w:color w:val="auto"/>
          <w:kern w:val="0"/>
          <w:szCs w:val="21"/>
        </w:rPr>
      </w:pPr>
      <w:r>
        <w:rPr>
          <w:rFonts w:hint="eastAsia" w:ascii="仿宋" w:hAnsi="仿宋" w:eastAsia="仿宋" w:cs="仿宋"/>
          <w:color w:val="auto"/>
          <w:szCs w:val="21"/>
        </w:rPr>
        <w:t>上述文件互相补充和解释，如有不明确或不一致之处，以合同约定次序在先者为准。</w:t>
      </w:r>
    </w:p>
    <w:p>
      <w:pPr>
        <w:adjustRightInd w:val="0"/>
        <w:snapToGrid w:val="0"/>
        <w:spacing w:line="360" w:lineRule="auto"/>
        <w:ind w:firstLine="420" w:firstLineChars="200"/>
        <w:rPr>
          <w:rFonts w:ascii="仿宋" w:hAnsi="仿宋" w:eastAsia="仿宋" w:cs="仿宋"/>
          <w:color w:val="auto"/>
          <w:kern w:val="0"/>
          <w:szCs w:val="21"/>
        </w:rPr>
      </w:pPr>
      <w:r>
        <w:rPr>
          <w:rFonts w:hint="eastAsia" w:ascii="仿宋" w:hAnsi="仿宋" w:eastAsia="仿宋" w:cs="仿宋"/>
          <w:color w:val="auto"/>
          <w:kern w:val="0"/>
          <w:szCs w:val="21"/>
        </w:rPr>
        <w:t>3、语言文字和适用法律、标准及规范</w:t>
      </w:r>
    </w:p>
    <w:p>
      <w:pPr>
        <w:adjustRightInd w:val="0"/>
        <w:snapToGrid w:val="0"/>
        <w:spacing w:line="360" w:lineRule="auto"/>
        <w:ind w:firstLine="420" w:firstLineChars="200"/>
        <w:rPr>
          <w:rFonts w:ascii="仿宋" w:hAnsi="仿宋" w:eastAsia="仿宋" w:cs="仿宋"/>
          <w:color w:val="auto"/>
          <w:kern w:val="0"/>
          <w:szCs w:val="21"/>
        </w:rPr>
      </w:pPr>
      <w:r>
        <w:rPr>
          <w:rFonts w:hint="eastAsia" w:ascii="仿宋" w:hAnsi="仿宋" w:eastAsia="仿宋" w:cs="仿宋"/>
          <w:color w:val="auto"/>
          <w:kern w:val="0"/>
          <w:szCs w:val="21"/>
        </w:rPr>
        <w:t>3.1本合同使用汉语表述。</w:t>
      </w:r>
    </w:p>
    <w:p>
      <w:pPr>
        <w:adjustRightInd w:val="0"/>
        <w:snapToGrid w:val="0"/>
        <w:spacing w:line="360" w:lineRule="auto"/>
        <w:ind w:firstLine="420" w:firstLineChars="200"/>
        <w:rPr>
          <w:rFonts w:ascii="仿宋" w:hAnsi="仿宋" w:eastAsia="仿宋" w:cs="仿宋"/>
          <w:color w:val="auto"/>
          <w:kern w:val="0"/>
          <w:szCs w:val="21"/>
        </w:rPr>
      </w:pPr>
      <w:r>
        <w:rPr>
          <w:rFonts w:hint="eastAsia" w:ascii="仿宋" w:hAnsi="仿宋" w:eastAsia="仿宋" w:cs="仿宋"/>
          <w:color w:val="auto"/>
          <w:kern w:val="0"/>
          <w:szCs w:val="21"/>
        </w:rPr>
        <w:t>3.2适用法律和法规</w:t>
      </w:r>
    </w:p>
    <w:p>
      <w:pPr>
        <w:adjustRightInd w:val="0"/>
        <w:snapToGrid w:val="0"/>
        <w:spacing w:line="360" w:lineRule="auto"/>
        <w:ind w:firstLine="420" w:firstLineChars="200"/>
        <w:rPr>
          <w:rFonts w:ascii="仿宋" w:hAnsi="仿宋" w:eastAsia="仿宋" w:cs="仿宋"/>
          <w:color w:val="auto"/>
          <w:kern w:val="0"/>
          <w:szCs w:val="21"/>
        </w:rPr>
      </w:pPr>
      <w:r>
        <w:rPr>
          <w:rFonts w:hint="eastAsia" w:ascii="仿宋" w:hAnsi="仿宋" w:eastAsia="仿宋" w:cs="仿宋"/>
          <w:color w:val="auto"/>
          <w:kern w:val="0"/>
          <w:szCs w:val="21"/>
        </w:rPr>
        <w:t>需要明示的法律、行政法规：</w:t>
      </w:r>
      <w:r>
        <w:rPr>
          <w:rFonts w:hint="eastAsia" w:ascii="仿宋" w:hAnsi="仿宋" w:eastAsia="仿宋" w:cs="仿宋"/>
          <w:color w:val="auto"/>
          <w:szCs w:val="21"/>
          <w:u w:val="single"/>
        </w:rPr>
        <w:t>中华人民共和国法律、行政法规、部门规章，以及工程所在地的地方法规和地方政府规章。</w:t>
      </w:r>
    </w:p>
    <w:p>
      <w:pPr>
        <w:adjustRightInd w:val="0"/>
        <w:snapToGrid w:val="0"/>
        <w:spacing w:line="360" w:lineRule="auto"/>
        <w:ind w:firstLine="420" w:firstLineChars="200"/>
        <w:rPr>
          <w:rFonts w:ascii="仿宋" w:hAnsi="仿宋" w:eastAsia="仿宋" w:cs="仿宋"/>
          <w:color w:val="auto"/>
          <w:kern w:val="0"/>
          <w:szCs w:val="21"/>
        </w:rPr>
      </w:pPr>
      <w:r>
        <w:rPr>
          <w:rFonts w:hint="eastAsia" w:ascii="仿宋" w:hAnsi="仿宋" w:eastAsia="仿宋" w:cs="仿宋"/>
          <w:color w:val="auto"/>
          <w:kern w:val="0"/>
          <w:szCs w:val="21"/>
        </w:rPr>
        <w:t>3.3适用标准、规范</w:t>
      </w:r>
    </w:p>
    <w:p>
      <w:pPr>
        <w:spacing w:line="360" w:lineRule="auto"/>
        <w:ind w:firstLine="420" w:firstLineChars="200"/>
        <w:rPr>
          <w:rFonts w:ascii="仿宋" w:hAnsi="仿宋" w:eastAsia="仿宋" w:cs="仿宋"/>
          <w:color w:val="auto"/>
          <w:kern w:val="0"/>
          <w:szCs w:val="21"/>
        </w:rPr>
      </w:pPr>
      <w:r>
        <w:rPr>
          <w:rFonts w:hint="eastAsia" w:ascii="仿宋" w:hAnsi="仿宋" w:eastAsia="仿宋" w:cs="仿宋"/>
          <w:color w:val="auto"/>
          <w:kern w:val="0"/>
          <w:szCs w:val="21"/>
        </w:rPr>
        <w:t>适用标准、规范的名称：</w:t>
      </w:r>
    </w:p>
    <w:p>
      <w:pPr>
        <w:adjustRightInd w:val="0"/>
        <w:snapToGrid w:val="0"/>
        <w:spacing w:line="360" w:lineRule="auto"/>
        <w:ind w:firstLine="420" w:firstLineChars="200"/>
        <w:rPr>
          <w:rFonts w:ascii="仿宋" w:hAnsi="仿宋" w:eastAsia="仿宋" w:cs="仿宋"/>
          <w:color w:val="auto"/>
          <w:szCs w:val="21"/>
        </w:rPr>
      </w:pPr>
      <w:r>
        <w:rPr>
          <w:rFonts w:hint="eastAsia" w:ascii="仿宋" w:hAnsi="仿宋" w:eastAsia="仿宋" w:cs="仿宋"/>
          <w:color w:val="auto"/>
          <w:szCs w:val="21"/>
        </w:rPr>
        <w:t>3.3.1现行国家标准、规范和建设部等有关施工技术标准、规程、规范以及本工程设计要求，陕西省和西安市有关工程质量、安全文明施工、竣工验收等规定、《建筑工程施工质量验收统一标准》GB50300-2001、《室内环境质量标准》GB/T18883-2002等。</w:t>
      </w:r>
    </w:p>
    <w:p>
      <w:pPr>
        <w:spacing w:line="360" w:lineRule="auto"/>
        <w:ind w:firstLine="315" w:firstLineChars="150"/>
        <w:rPr>
          <w:rFonts w:ascii="仿宋" w:hAnsi="仿宋" w:eastAsia="仿宋" w:cs="仿宋"/>
          <w:color w:val="auto"/>
          <w:szCs w:val="21"/>
        </w:rPr>
      </w:pPr>
      <w:r>
        <w:rPr>
          <w:rFonts w:hint="eastAsia" w:ascii="仿宋" w:hAnsi="仿宋" w:eastAsia="仿宋" w:cs="仿宋"/>
          <w:color w:val="auto"/>
          <w:szCs w:val="21"/>
        </w:rPr>
        <w:t xml:space="preserve"> 3.3.2工程招磋商及施工期间，如果有新版的 规范和标准颁布，原则上应执行新版的规范和标准，仍需执行非最新版本规范和标准的，需征得发包人和监理工程师的同意。</w:t>
      </w:r>
    </w:p>
    <w:p>
      <w:pPr>
        <w:spacing w:line="360" w:lineRule="auto"/>
        <w:ind w:firstLine="420" w:firstLineChars="200"/>
        <w:rPr>
          <w:rFonts w:ascii="仿宋" w:hAnsi="仿宋" w:eastAsia="仿宋" w:cs="仿宋"/>
          <w:color w:val="auto"/>
          <w:szCs w:val="21"/>
        </w:rPr>
      </w:pPr>
      <w:r>
        <w:rPr>
          <w:rFonts w:hint="eastAsia" w:ascii="仿宋" w:hAnsi="仿宋" w:eastAsia="仿宋" w:cs="仿宋"/>
          <w:color w:val="auto"/>
          <w:szCs w:val="21"/>
        </w:rPr>
        <w:t>3.3.3对不在规范验评范围内项目，执行发包人和承包人双方议定的补充技术标准，本</w:t>
      </w:r>
      <w:r>
        <w:rPr>
          <w:rFonts w:hint="eastAsia" w:ascii="仿宋" w:hAnsi="仿宋" w:eastAsia="仿宋" w:cs="仿宋"/>
          <w:color w:val="auto"/>
          <w:szCs w:val="21"/>
          <w:lang w:eastAsia="zh-CN"/>
        </w:rPr>
        <w:t>磋商文件</w:t>
      </w:r>
      <w:r>
        <w:rPr>
          <w:rFonts w:hint="eastAsia" w:ascii="仿宋" w:hAnsi="仿宋" w:eastAsia="仿宋" w:cs="仿宋"/>
          <w:color w:val="auto"/>
          <w:szCs w:val="21"/>
        </w:rPr>
        <w:t>、设计院、制造厂家的施工技术要求，如有冲突，按上述排序解释。</w:t>
      </w:r>
    </w:p>
    <w:p>
      <w:pPr>
        <w:spacing w:line="360" w:lineRule="auto"/>
        <w:ind w:firstLine="420" w:firstLineChars="200"/>
        <w:rPr>
          <w:rFonts w:ascii="仿宋" w:hAnsi="仿宋" w:eastAsia="仿宋" w:cs="仿宋"/>
          <w:color w:val="auto"/>
          <w:szCs w:val="21"/>
        </w:rPr>
      </w:pPr>
      <w:r>
        <w:rPr>
          <w:rFonts w:hint="eastAsia" w:ascii="仿宋" w:hAnsi="仿宋" w:eastAsia="仿宋" w:cs="仿宋"/>
          <w:color w:val="auto"/>
          <w:szCs w:val="21"/>
        </w:rPr>
        <w:t>3.3.4如遇设计与国家相关规范、标准对同一问题的处理出现互相矛盾的情况时，原则上以设计单位解释为准，同时承包人尚应及时通知发包人、监理工程师，并提出解决办法，征得发包人、设计单位、监理工程师的同意后实施。</w:t>
      </w:r>
    </w:p>
    <w:p>
      <w:pPr>
        <w:spacing w:line="360" w:lineRule="auto"/>
        <w:ind w:firstLine="420" w:firstLineChars="200"/>
        <w:rPr>
          <w:rFonts w:ascii="仿宋" w:hAnsi="仿宋" w:eastAsia="仿宋" w:cs="仿宋"/>
          <w:color w:val="auto"/>
          <w:szCs w:val="21"/>
        </w:rPr>
      </w:pPr>
      <w:r>
        <w:rPr>
          <w:rFonts w:hint="eastAsia" w:ascii="仿宋" w:hAnsi="仿宋" w:eastAsia="仿宋" w:cs="仿宋"/>
          <w:color w:val="auto"/>
          <w:szCs w:val="21"/>
        </w:rPr>
        <w:t>发包人提供标准、规范的时间：除施工图纸外所有标准、规范、规程及标准图集等均由承包人自备，费用承包人自理。</w:t>
      </w:r>
    </w:p>
    <w:p>
      <w:pPr>
        <w:spacing w:line="360" w:lineRule="auto"/>
        <w:ind w:firstLine="420" w:firstLineChars="200"/>
        <w:rPr>
          <w:rFonts w:ascii="仿宋" w:hAnsi="仿宋" w:eastAsia="仿宋" w:cs="仿宋"/>
          <w:color w:val="auto"/>
          <w:szCs w:val="21"/>
        </w:rPr>
      </w:pPr>
      <w:r>
        <w:rPr>
          <w:rFonts w:hint="eastAsia" w:ascii="仿宋" w:hAnsi="仿宋" w:eastAsia="仿宋" w:cs="仿宋"/>
          <w:color w:val="auto"/>
          <w:szCs w:val="21"/>
        </w:rPr>
        <w:t>国内没有相应标准、规定的时间：凡涉及国内没有相应标准、规范、规程的，承包人应立即通知发包人及监理工程师，并提供力采用相应标准（如企业标准、国外标准等）、规范或经验做法、需要的理由和时间，由发包人与监理工程师、设计院确认方可执行、本条所发生的购买、翻译标准、规范或指定施工工艺的费用，由承包人承担。</w:t>
      </w:r>
    </w:p>
    <w:p>
      <w:pPr>
        <w:adjustRightInd w:val="0"/>
        <w:snapToGrid w:val="0"/>
        <w:spacing w:line="360" w:lineRule="auto"/>
        <w:ind w:firstLine="525" w:firstLineChars="250"/>
        <w:rPr>
          <w:rFonts w:ascii="仿宋" w:hAnsi="仿宋" w:eastAsia="仿宋" w:cs="仿宋"/>
          <w:color w:val="auto"/>
          <w:kern w:val="0"/>
          <w:szCs w:val="21"/>
        </w:rPr>
      </w:pPr>
      <w:r>
        <w:rPr>
          <w:rFonts w:hint="eastAsia" w:ascii="仿宋" w:hAnsi="仿宋" w:eastAsia="仿宋" w:cs="仿宋"/>
          <w:color w:val="auto"/>
          <w:kern w:val="0"/>
          <w:szCs w:val="21"/>
        </w:rPr>
        <w:t>4、图纸</w:t>
      </w:r>
    </w:p>
    <w:p>
      <w:pPr>
        <w:pStyle w:val="29"/>
        <w:adjustRightInd w:val="0"/>
        <w:snapToGrid w:val="0"/>
        <w:ind w:firstLine="472" w:firstLineChars="225"/>
        <w:rPr>
          <w:rFonts w:ascii="仿宋" w:hAnsi="仿宋" w:eastAsia="仿宋" w:cs="仿宋"/>
          <w:b/>
          <w:color w:val="auto"/>
        </w:rPr>
      </w:pPr>
      <w:r>
        <w:rPr>
          <w:rFonts w:hint="eastAsia" w:ascii="仿宋" w:hAnsi="仿宋" w:eastAsia="仿宋" w:cs="仿宋"/>
          <w:color w:val="auto"/>
          <w:kern w:val="0"/>
        </w:rPr>
        <w:t>4.1发包人向承包人提供图纸日期和套数：</w:t>
      </w:r>
      <w:r>
        <w:rPr>
          <w:rFonts w:hint="eastAsia" w:ascii="仿宋" w:hAnsi="仿宋" w:eastAsia="仿宋" w:cs="仿宋"/>
          <w:color w:val="auto"/>
          <w:u w:val="single"/>
        </w:rPr>
        <w:t>开工前发包人向承包人提供全套施工图肆套；其中叁套用于竣工图。（提供的图纸数量不满足要求，承包人可向发包人申请加晒图纸，费用由承包人承担。）</w:t>
      </w:r>
    </w:p>
    <w:p>
      <w:pPr>
        <w:pStyle w:val="29"/>
        <w:adjustRightInd w:val="0"/>
        <w:snapToGrid w:val="0"/>
        <w:ind w:firstLine="472" w:firstLineChars="225"/>
        <w:rPr>
          <w:rFonts w:ascii="仿宋" w:hAnsi="仿宋" w:eastAsia="仿宋" w:cs="仿宋"/>
          <w:color w:val="auto"/>
        </w:rPr>
      </w:pPr>
      <w:r>
        <w:rPr>
          <w:rFonts w:hint="eastAsia" w:ascii="仿宋" w:hAnsi="仿宋" w:eastAsia="仿宋" w:cs="仿宋"/>
          <w:color w:val="auto"/>
          <w:kern w:val="0"/>
        </w:rPr>
        <w:t>发包人对其向承包人提供的图纸的保密要求：</w:t>
      </w:r>
      <w:r>
        <w:rPr>
          <w:rFonts w:hint="eastAsia" w:ascii="仿宋" w:hAnsi="仿宋" w:eastAsia="仿宋" w:cs="仿宋"/>
          <w:color w:val="auto"/>
          <w:u w:val="single"/>
        </w:rPr>
        <w:t>不得向第三方外传、外借、转让、披露，仅用于本工程的施工及验收的全过程。</w:t>
      </w:r>
    </w:p>
    <w:p>
      <w:pPr>
        <w:adjustRightInd w:val="0"/>
        <w:snapToGrid w:val="0"/>
        <w:spacing w:line="360" w:lineRule="auto"/>
        <w:ind w:firstLine="420" w:firstLineChars="200"/>
        <w:rPr>
          <w:rFonts w:ascii="仿宋" w:hAnsi="仿宋" w:eastAsia="仿宋" w:cs="仿宋"/>
          <w:color w:val="auto"/>
          <w:kern w:val="0"/>
          <w:szCs w:val="21"/>
        </w:rPr>
      </w:pPr>
      <w:r>
        <w:rPr>
          <w:rFonts w:hint="eastAsia" w:ascii="仿宋" w:hAnsi="仿宋" w:eastAsia="仿宋" w:cs="仿宋"/>
          <w:color w:val="auto"/>
          <w:kern w:val="0"/>
          <w:szCs w:val="21"/>
        </w:rPr>
        <w:t>使用国外图纸的要求及费用承担：</w:t>
      </w:r>
      <w:r>
        <w:rPr>
          <w:rFonts w:hint="eastAsia" w:ascii="仿宋" w:hAnsi="仿宋" w:eastAsia="仿宋" w:cs="仿宋"/>
          <w:color w:val="auto"/>
          <w:kern w:val="0"/>
          <w:szCs w:val="21"/>
          <w:u w:val="single"/>
        </w:rPr>
        <w:t xml:space="preserve">   ／  </w:t>
      </w:r>
    </w:p>
    <w:p>
      <w:pPr>
        <w:adjustRightInd w:val="0"/>
        <w:snapToGrid w:val="0"/>
        <w:spacing w:line="360" w:lineRule="auto"/>
        <w:ind w:firstLine="422" w:firstLineChars="200"/>
        <w:rPr>
          <w:rFonts w:ascii="仿宋" w:hAnsi="仿宋" w:eastAsia="仿宋" w:cs="仿宋"/>
          <w:b/>
          <w:color w:val="auto"/>
          <w:kern w:val="0"/>
          <w:szCs w:val="21"/>
        </w:rPr>
      </w:pPr>
      <w:r>
        <w:rPr>
          <w:rFonts w:hint="eastAsia" w:ascii="仿宋" w:hAnsi="仿宋" w:eastAsia="仿宋" w:cs="仿宋"/>
          <w:b/>
          <w:color w:val="auto"/>
          <w:kern w:val="0"/>
          <w:szCs w:val="21"/>
        </w:rPr>
        <w:t>二、双方一般权利和义务</w:t>
      </w:r>
    </w:p>
    <w:p>
      <w:pPr>
        <w:adjustRightInd w:val="0"/>
        <w:snapToGrid w:val="0"/>
        <w:spacing w:line="360" w:lineRule="auto"/>
        <w:ind w:firstLine="420" w:firstLineChars="200"/>
        <w:rPr>
          <w:rFonts w:ascii="仿宋" w:hAnsi="仿宋" w:eastAsia="仿宋" w:cs="仿宋"/>
          <w:color w:val="auto"/>
          <w:kern w:val="0"/>
          <w:szCs w:val="21"/>
        </w:rPr>
      </w:pPr>
      <w:r>
        <w:rPr>
          <w:rFonts w:hint="eastAsia" w:ascii="仿宋" w:hAnsi="仿宋" w:eastAsia="仿宋" w:cs="仿宋"/>
          <w:color w:val="auto"/>
          <w:kern w:val="0"/>
          <w:szCs w:val="21"/>
        </w:rPr>
        <w:t>5、工程师</w:t>
      </w:r>
    </w:p>
    <w:p>
      <w:pPr>
        <w:adjustRightInd w:val="0"/>
        <w:snapToGrid w:val="0"/>
        <w:spacing w:line="360" w:lineRule="auto"/>
        <w:ind w:firstLine="420" w:firstLineChars="200"/>
        <w:rPr>
          <w:rFonts w:ascii="仿宋" w:hAnsi="仿宋" w:eastAsia="仿宋" w:cs="仿宋"/>
          <w:color w:val="auto"/>
          <w:kern w:val="0"/>
          <w:szCs w:val="21"/>
        </w:rPr>
      </w:pPr>
      <w:r>
        <w:rPr>
          <w:rFonts w:hint="eastAsia" w:ascii="仿宋" w:hAnsi="仿宋" w:eastAsia="仿宋" w:cs="仿宋"/>
          <w:color w:val="auto"/>
          <w:kern w:val="0"/>
          <w:szCs w:val="21"/>
        </w:rPr>
        <w:t>5.2监理单位委派的工程师</w:t>
      </w:r>
    </w:p>
    <w:p>
      <w:pPr>
        <w:adjustRightInd w:val="0"/>
        <w:snapToGrid w:val="0"/>
        <w:spacing w:line="360" w:lineRule="auto"/>
        <w:ind w:left="479" w:leftChars="228"/>
        <w:rPr>
          <w:rFonts w:ascii="仿宋" w:hAnsi="仿宋" w:eastAsia="仿宋" w:cs="仿宋"/>
          <w:color w:val="auto"/>
          <w:kern w:val="0"/>
          <w:szCs w:val="21"/>
        </w:rPr>
      </w:pPr>
      <w:r>
        <w:rPr>
          <w:rFonts w:hint="eastAsia" w:ascii="仿宋" w:hAnsi="仿宋" w:eastAsia="仿宋" w:cs="仿宋"/>
          <w:color w:val="auto"/>
          <w:kern w:val="0"/>
          <w:szCs w:val="21"/>
        </w:rPr>
        <w:t>姓名：</w:t>
      </w:r>
      <w:r>
        <w:rPr>
          <w:rFonts w:hint="eastAsia" w:ascii="仿宋" w:hAnsi="仿宋" w:eastAsia="仿宋" w:cs="仿宋"/>
          <w:color w:val="auto"/>
          <w:kern w:val="0"/>
          <w:szCs w:val="21"/>
          <w:u w:val="single"/>
        </w:rPr>
        <w:t xml:space="preserve">              </w:t>
      </w:r>
      <w:r>
        <w:rPr>
          <w:rFonts w:hint="eastAsia" w:ascii="仿宋" w:hAnsi="仿宋" w:eastAsia="仿宋" w:cs="仿宋"/>
          <w:color w:val="auto"/>
          <w:kern w:val="0"/>
          <w:szCs w:val="21"/>
        </w:rPr>
        <w:t>职务：</w:t>
      </w:r>
      <w:r>
        <w:rPr>
          <w:rFonts w:hint="eastAsia" w:ascii="仿宋" w:hAnsi="仿宋" w:eastAsia="仿宋" w:cs="仿宋"/>
          <w:color w:val="auto"/>
          <w:kern w:val="0"/>
          <w:szCs w:val="21"/>
          <w:u w:val="single"/>
        </w:rPr>
        <w:t xml:space="preserve">                   </w:t>
      </w:r>
    </w:p>
    <w:p>
      <w:pPr>
        <w:adjustRightInd w:val="0"/>
        <w:snapToGrid w:val="0"/>
        <w:spacing w:line="360" w:lineRule="auto"/>
        <w:ind w:left="479" w:leftChars="228"/>
        <w:rPr>
          <w:rFonts w:ascii="仿宋" w:hAnsi="仿宋" w:eastAsia="仿宋" w:cs="仿宋"/>
          <w:color w:val="auto"/>
          <w:szCs w:val="21"/>
          <w:u w:val="single"/>
        </w:rPr>
      </w:pPr>
      <w:r>
        <w:rPr>
          <w:rFonts w:hint="eastAsia" w:ascii="仿宋" w:hAnsi="仿宋" w:eastAsia="仿宋" w:cs="仿宋"/>
          <w:color w:val="auto"/>
          <w:kern w:val="0"/>
          <w:szCs w:val="21"/>
        </w:rPr>
        <w:t>发包人委托的职权：</w:t>
      </w:r>
      <w:r>
        <w:rPr>
          <w:rFonts w:hint="eastAsia" w:ascii="仿宋" w:hAnsi="仿宋" w:eastAsia="仿宋" w:cs="仿宋"/>
          <w:color w:val="auto"/>
          <w:szCs w:val="21"/>
          <w:u w:val="single"/>
        </w:rPr>
        <w:t>依据监理合同行使职权。</w:t>
      </w:r>
    </w:p>
    <w:p>
      <w:pPr>
        <w:adjustRightInd w:val="0"/>
        <w:snapToGrid w:val="0"/>
        <w:spacing w:line="360" w:lineRule="auto"/>
        <w:ind w:firstLine="420" w:firstLineChars="200"/>
        <w:rPr>
          <w:rFonts w:ascii="仿宋" w:hAnsi="仿宋" w:eastAsia="仿宋" w:cs="仿宋"/>
          <w:color w:val="auto"/>
          <w:kern w:val="0"/>
          <w:szCs w:val="21"/>
        </w:rPr>
      </w:pPr>
      <w:r>
        <w:rPr>
          <w:rFonts w:hint="eastAsia" w:ascii="仿宋" w:hAnsi="仿宋" w:eastAsia="仿宋" w:cs="仿宋"/>
          <w:color w:val="auto"/>
          <w:kern w:val="0"/>
          <w:szCs w:val="21"/>
        </w:rPr>
        <w:t>需要取得发包人批准才能行使的职权：</w:t>
      </w:r>
      <w:r>
        <w:rPr>
          <w:rFonts w:hint="eastAsia" w:ascii="仿宋" w:hAnsi="仿宋" w:eastAsia="仿宋" w:cs="仿宋"/>
          <w:color w:val="auto"/>
          <w:szCs w:val="21"/>
          <w:u w:val="single"/>
        </w:rPr>
        <w:t>依据监理合同行使职权。</w:t>
      </w:r>
    </w:p>
    <w:p>
      <w:pPr>
        <w:adjustRightInd w:val="0"/>
        <w:snapToGrid w:val="0"/>
        <w:spacing w:line="360" w:lineRule="auto"/>
        <w:ind w:firstLine="420" w:firstLineChars="200"/>
        <w:rPr>
          <w:rFonts w:ascii="仿宋" w:hAnsi="仿宋" w:eastAsia="仿宋" w:cs="仿宋"/>
          <w:color w:val="auto"/>
          <w:kern w:val="0"/>
          <w:szCs w:val="21"/>
        </w:rPr>
      </w:pPr>
      <w:r>
        <w:rPr>
          <w:rFonts w:hint="eastAsia" w:ascii="仿宋" w:hAnsi="仿宋" w:eastAsia="仿宋" w:cs="仿宋"/>
          <w:color w:val="auto"/>
          <w:kern w:val="0"/>
          <w:szCs w:val="21"/>
        </w:rPr>
        <w:t>5.3发包人派驻的工程师</w:t>
      </w:r>
    </w:p>
    <w:p>
      <w:pPr>
        <w:adjustRightInd w:val="0"/>
        <w:snapToGrid w:val="0"/>
        <w:spacing w:line="360" w:lineRule="auto"/>
        <w:ind w:firstLine="420" w:firstLineChars="200"/>
        <w:rPr>
          <w:rFonts w:ascii="仿宋" w:hAnsi="仿宋" w:eastAsia="仿宋" w:cs="仿宋"/>
          <w:color w:val="auto"/>
          <w:kern w:val="0"/>
          <w:szCs w:val="21"/>
        </w:rPr>
      </w:pPr>
      <w:r>
        <w:rPr>
          <w:rFonts w:hint="eastAsia" w:ascii="仿宋" w:hAnsi="仿宋" w:eastAsia="仿宋" w:cs="仿宋"/>
          <w:color w:val="auto"/>
          <w:kern w:val="0"/>
          <w:szCs w:val="21"/>
        </w:rPr>
        <w:t>姓名：</w:t>
      </w:r>
      <w:r>
        <w:rPr>
          <w:rFonts w:hint="eastAsia" w:ascii="仿宋" w:hAnsi="仿宋" w:eastAsia="仿宋" w:cs="仿宋"/>
          <w:color w:val="auto"/>
          <w:szCs w:val="21"/>
          <w:u w:val="single"/>
        </w:rPr>
        <w:t xml:space="preserve">                </w:t>
      </w:r>
      <w:r>
        <w:rPr>
          <w:rFonts w:hint="eastAsia" w:ascii="仿宋" w:hAnsi="仿宋" w:eastAsia="仿宋" w:cs="仿宋"/>
          <w:color w:val="auto"/>
          <w:kern w:val="0"/>
          <w:szCs w:val="21"/>
        </w:rPr>
        <w:t>职务：</w:t>
      </w:r>
      <w:r>
        <w:rPr>
          <w:rFonts w:hint="eastAsia" w:ascii="仿宋" w:hAnsi="仿宋" w:eastAsia="仿宋" w:cs="仿宋"/>
          <w:color w:val="auto"/>
          <w:kern w:val="0"/>
          <w:szCs w:val="21"/>
          <w:u w:val="single"/>
        </w:rPr>
        <w:t xml:space="preserve">               </w:t>
      </w:r>
    </w:p>
    <w:p>
      <w:pPr>
        <w:pStyle w:val="29"/>
        <w:adjustRightInd w:val="0"/>
        <w:snapToGrid w:val="0"/>
        <w:ind w:firstLine="472" w:firstLineChars="225"/>
        <w:rPr>
          <w:rFonts w:ascii="仿宋" w:hAnsi="仿宋" w:eastAsia="仿宋" w:cs="仿宋"/>
          <w:color w:val="auto"/>
          <w:spacing w:val="-10"/>
          <w:u w:val="single"/>
        </w:rPr>
      </w:pPr>
      <w:r>
        <w:rPr>
          <w:rFonts w:hint="eastAsia" w:ascii="仿宋" w:hAnsi="仿宋" w:eastAsia="仿宋" w:cs="仿宋"/>
          <w:color w:val="auto"/>
          <w:kern w:val="0"/>
        </w:rPr>
        <w:t>职权：</w:t>
      </w:r>
      <w:r>
        <w:rPr>
          <w:rFonts w:hint="eastAsia" w:ascii="仿宋" w:hAnsi="仿宋" w:eastAsia="仿宋" w:cs="仿宋"/>
          <w:color w:val="auto"/>
          <w:kern w:val="0"/>
          <w:u w:val="single"/>
        </w:rPr>
        <w:t>负责施工全过程内、外部关系协调、处理往来文件，对工程进度、质量、</w:t>
      </w:r>
      <w:r>
        <w:rPr>
          <w:rFonts w:hint="eastAsia" w:ascii="仿宋" w:hAnsi="仿宋" w:eastAsia="仿宋" w:cs="仿宋"/>
          <w:bCs/>
          <w:color w:val="auto"/>
          <w:kern w:val="0"/>
          <w:u w:val="single"/>
        </w:rPr>
        <w:t>变更指令、签证、</w:t>
      </w:r>
      <w:r>
        <w:rPr>
          <w:rFonts w:hint="eastAsia" w:ascii="仿宋" w:hAnsi="仿宋" w:eastAsia="仿宋" w:cs="仿宋"/>
          <w:color w:val="auto"/>
          <w:kern w:val="0"/>
          <w:u w:val="single"/>
        </w:rPr>
        <w:t>材料的认质认价、工程款支付、结算</w:t>
      </w:r>
      <w:r>
        <w:rPr>
          <w:rFonts w:hint="eastAsia" w:ascii="仿宋" w:hAnsi="仿宋" w:eastAsia="仿宋" w:cs="仿宋"/>
          <w:bCs/>
          <w:color w:val="auto"/>
          <w:kern w:val="0"/>
          <w:u w:val="single"/>
        </w:rPr>
        <w:t>等</w:t>
      </w:r>
      <w:r>
        <w:rPr>
          <w:rFonts w:hint="eastAsia" w:ascii="仿宋" w:hAnsi="仿宋" w:eastAsia="仿宋" w:cs="仿宋"/>
          <w:color w:val="auto"/>
          <w:kern w:val="0"/>
          <w:u w:val="single"/>
        </w:rPr>
        <w:t>进行管理。</w:t>
      </w:r>
      <w:r>
        <w:rPr>
          <w:rFonts w:hint="eastAsia" w:ascii="仿宋" w:hAnsi="仿宋" w:eastAsia="仿宋" w:cs="仿宋"/>
          <w:bCs/>
          <w:color w:val="auto"/>
          <w:kern w:val="0"/>
          <w:u w:val="single"/>
        </w:rPr>
        <w:t xml:space="preserve">发包人派驻工程师工作中的行为和指令均视为发包方具有法律效力的行为或指令。  </w:t>
      </w:r>
      <w:r>
        <w:rPr>
          <w:rFonts w:hint="eastAsia" w:ascii="仿宋" w:hAnsi="仿宋" w:eastAsia="仿宋" w:cs="仿宋"/>
          <w:color w:val="auto"/>
          <w:u w:val="single"/>
        </w:rPr>
        <w:t>　　　　　</w:t>
      </w:r>
    </w:p>
    <w:p>
      <w:pPr>
        <w:adjustRightInd w:val="0"/>
        <w:snapToGrid w:val="0"/>
        <w:spacing w:line="360" w:lineRule="auto"/>
        <w:ind w:firstLine="420" w:firstLineChars="200"/>
        <w:rPr>
          <w:rFonts w:ascii="仿宋" w:hAnsi="仿宋" w:eastAsia="仿宋" w:cs="仿宋"/>
          <w:color w:val="auto"/>
          <w:kern w:val="0"/>
          <w:szCs w:val="21"/>
        </w:rPr>
      </w:pPr>
      <w:r>
        <w:rPr>
          <w:rFonts w:hint="eastAsia" w:ascii="仿宋" w:hAnsi="仿宋" w:eastAsia="仿宋" w:cs="仿宋"/>
          <w:color w:val="auto"/>
          <w:kern w:val="0"/>
          <w:szCs w:val="21"/>
        </w:rPr>
        <w:t>5.6不实行监理的，工程师的职权：</w:t>
      </w:r>
      <w:r>
        <w:rPr>
          <w:rFonts w:hint="eastAsia" w:ascii="仿宋" w:hAnsi="仿宋" w:eastAsia="仿宋" w:cs="仿宋"/>
          <w:color w:val="auto"/>
          <w:kern w:val="0"/>
          <w:szCs w:val="21"/>
          <w:u w:val="single"/>
        </w:rPr>
        <w:t xml:space="preserve">   ／  </w:t>
      </w:r>
    </w:p>
    <w:p>
      <w:pPr>
        <w:adjustRightInd w:val="0"/>
        <w:snapToGrid w:val="0"/>
        <w:spacing w:line="360" w:lineRule="auto"/>
        <w:ind w:firstLine="420" w:firstLineChars="200"/>
        <w:rPr>
          <w:rFonts w:ascii="仿宋" w:hAnsi="仿宋" w:eastAsia="仿宋" w:cs="仿宋"/>
          <w:color w:val="auto"/>
          <w:kern w:val="0"/>
          <w:szCs w:val="21"/>
        </w:rPr>
      </w:pPr>
      <w:r>
        <w:rPr>
          <w:rFonts w:hint="eastAsia" w:ascii="仿宋" w:hAnsi="仿宋" w:eastAsia="仿宋" w:cs="仿宋"/>
          <w:color w:val="auto"/>
          <w:kern w:val="0"/>
          <w:szCs w:val="21"/>
        </w:rPr>
        <w:t>7、项目经理</w:t>
      </w:r>
    </w:p>
    <w:p>
      <w:pPr>
        <w:adjustRightInd w:val="0"/>
        <w:snapToGrid w:val="0"/>
        <w:spacing w:line="360" w:lineRule="auto"/>
        <w:ind w:firstLine="420" w:firstLineChars="200"/>
        <w:rPr>
          <w:rFonts w:ascii="仿宋" w:hAnsi="仿宋" w:eastAsia="仿宋" w:cs="仿宋"/>
          <w:color w:val="auto"/>
          <w:kern w:val="0"/>
          <w:szCs w:val="21"/>
        </w:rPr>
      </w:pPr>
      <w:r>
        <w:rPr>
          <w:rFonts w:hint="eastAsia" w:ascii="仿宋" w:hAnsi="仿宋" w:eastAsia="仿宋" w:cs="仿宋"/>
          <w:color w:val="auto"/>
          <w:kern w:val="0"/>
          <w:szCs w:val="21"/>
        </w:rPr>
        <w:t>姓名：</w:t>
      </w:r>
      <w:r>
        <w:rPr>
          <w:rFonts w:hint="eastAsia" w:ascii="仿宋" w:hAnsi="仿宋" w:eastAsia="仿宋" w:cs="仿宋"/>
          <w:color w:val="auto"/>
          <w:kern w:val="0"/>
          <w:szCs w:val="21"/>
          <w:u w:val="single"/>
        </w:rPr>
        <w:t xml:space="preserve">              </w:t>
      </w:r>
      <w:r>
        <w:rPr>
          <w:rFonts w:hint="eastAsia" w:ascii="仿宋" w:hAnsi="仿宋" w:eastAsia="仿宋" w:cs="仿宋"/>
          <w:color w:val="auto"/>
          <w:kern w:val="0"/>
          <w:szCs w:val="21"/>
        </w:rPr>
        <w:t>职务：</w:t>
      </w:r>
      <w:r>
        <w:rPr>
          <w:rFonts w:hint="eastAsia" w:ascii="仿宋" w:hAnsi="仿宋" w:eastAsia="仿宋" w:cs="仿宋"/>
          <w:color w:val="auto"/>
          <w:kern w:val="0"/>
          <w:szCs w:val="21"/>
          <w:u w:val="single"/>
        </w:rPr>
        <w:t xml:space="preserve">              </w:t>
      </w:r>
    </w:p>
    <w:p>
      <w:pPr>
        <w:adjustRightInd w:val="0"/>
        <w:snapToGrid w:val="0"/>
        <w:spacing w:line="360" w:lineRule="auto"/>
        <w:ind w:firstLine="420" w:firstLineChars="200"/>
        <w:rPr>
          <w:rFonts w:ascii="仿宋" w:hAnsi="仿宋" w:eastAsia="仿宋" w:cs="仿宋"/>
          <w:color w:val="auto"/>
          <w:kern w:val="0"/>
          <w:szCs w:val="21"/>
        </w:rPr>
      </w:pPr>
      <w:r>
        <w:rPr>
          <w:rFonts w:hint="eastAsia" w:ascii="仿宋" w:hAnsi="仿宋" w:eastAsia="仿宋" w:cs="仿宋"/>
          <w:color w:val="auto"/>
          <w:kern w:val="0"/>
          <w:szCs w:val="21"/>
        </w:rPr>
        <w:t>8、发包人工作</w:t>
      </w:r>
    </w:p>
    <w:p>
      <w:pPr>
        <w:adjustRightInd w:val="0"/>
        <w:snapToGrid w:val="0"/>
        <w:spacing w:line="360" w:lineRule="auto"/>
        <w:ind w:firstLine="420" w:firstLineChars="200"/>
        <w:rPr>
          <w:rFonts w:ascii="仿宋" w:hAnsi="仿宋" w:eastAsia="仿宋" w:cs="仿宋"/>
          <w:color w:val="auto"/>
          <w:kern w:val="0"/>
          <w:szCs w:val="21"/>
        </w:rPr>
      </w:pPr>
      <w:r>
        <w:rPr>
          <w:rFonts w:hint="eastAsia" w:ascii="仿宋" w:hAnsi="仿宋" w:eastAsia="仿宋" w:cs="仿宋"/>
          <w:color w:val="auto"/>
          <w:kern w:val="0"/>
          <w:szCs w:val="21"/>
        </w:rPr>
        <w:t>8.1发包人应按约定的时间和要求完成以下工作：</w:t>
      </w:r>
    </w:p>
    <w:p>
      <w:pPr>
        <w:adjustRightInd w:val="0"/>
        <w:snapToGrid w:val="0"/>
        <w:spacing w:line="360" w:lineRule="auto"/>
        <w:ind w:firstLine="420" w:firstLineChars="200"/>
        <w:rPr>
          <w:rFonts w:ascii="仿宋" w:hAnsi="仿宋" w:eastAsia="仿宋" w:cs="仿宋"/>
          <w:color w:val="auto"/>
          <w:kern w:val="0"/>
          <w:szCs w:val="21"/>
        </w:rPr>
      </w:pPr>
      <w:r>
        <w:rPr>
          <w:rFonts w:hint="eastAsia" w:ascii="仿宋" w:hAnsi="仿宋" w:eastAsia="仿宋" w:cs="仿宋"/>
          <w:color w:val="auto"/>
          <w:kern w:val="0"/>
          <w:szCs w:val="21"/>
        </w:rPr>
        <w:t>（1）施工场地具备施工条件的要求及完成的时间：本专用条款签订时</w:t>
      </w:r>
      <w:r>
        <w:rPr>
          <w:rFonts w:hint="eastAsia" w:ascii="仿宋" w:hAnsi="仿宋" w:eastAsia="仿宋" w:cs="仿宋"/>
          <w:color w:val="auto"/>
          <w:szCs w:val="21"/>
          <w:u w:val="single"/>
        </w:rPr>
        <w:t>已具备开工条件。</w:t>
      </w:r>
    </w:p>
    <w:p>
      <w:pPr>
        <w:adjustRightInd w:val="0"/>
        <w:snapToGrid w:val="0"/>
        <w:spacing w:line="360" w:lineRule="auto"/>
        <w:ind w:firstLine="420" w:firstLineChars="200"/>
        <w:rPr>
          <w:rFonts w:ascii="仿宋" w:hAnsi="仿宋" w:eastAsia="仿宋" w:cs="仿宋"/>
          <w:color w:val="auto"/>
          <w:szCs w:val="21"/>
          <w:u w:val="single"/>
        </w:rPr>
      </w:pPr>
      <w:r>
        <w:rPr>
          <w:rFonts w:hint="eastAsia" w:ascii="仿宋" w:hAnsi="仿宋" w:eastAsia="仿宋" w:cs="仿宋"/>
          <w:color w:val="auto"/>
          <w:kern w:val="0"/>
          <w:szCs w:val="21"/>
        </w:rPr>
        <w:t>（2）将施工所需的水、电、电讯线路接至施工场地的时间、地点和供应要求：</w:t>
      </w:r>
      <w:r>
        <w:rPr>
          <w:rFonts w:hint="eastAsia" w:ascii="仿宋" w:hAnsi="仿宋" w:eastAsia="仿宋" w:cs="仿宋"/>
          <w:color w:val="auto"/>
          <w:szCs w:val="21"/>
          <w:u w:val="single"/>
        </w:rPr>
        <w:t>已满足施工需要。</w:t>
      </w:r>
    </w:p>
    <w:p>
      <w:pPr>
        <w:adjustRightInd w:val="0"/>
        <w:snapToGrid w:val="0"/>
        <w:spacing w:line="360" w:lineRule="auto"/>
        <w:ind w:firstLine="420" w:firstLineChars="200"/>
        <w:rPr>
          <w:rFonts w:ascii="仿宋" w:hAnsi="仿宋" w:eastAsia="仿宋" w:cs="仿宋"/>
          <w:color w:val="auto"/>
          <w:kern w:val="0"/>
          <w:szCs w:val="21"/>
          <w:u w:val="single"/>
        </w:rPr>
      </w:pPr>
      <w:r>
        <w:rPr>
          <w:rFonts w:hint="eastAsia" w:ascii="仿宋" w:hAnsi="仿宋" w:eastAsia="仿宋" w:cs="仿宋"/>
          <w:color w:val="auto"/>
          <w:kern w:val="0"/>
          <w:szCs w:val="21"/>
        </w:rPr>
        <w:t>其计量和计价方法为：</w:t>
      </w:r>
      <w:r>
        <w:rPr>
          <w:rFonts w:hint="eastAsia" w:ascii="仿宋" w:hAnsi="仿宋" w:eastAsia="仿宋" w:cs="仿宋"/>
          <w:color w:val="auto"/>
          <w:kern w:val="0"/>
          <w:szCs w:val="21"/>
          <w:u w:val="single"/>
        </w:rPr>
        <w:t>水、电用量以计量表读数加分摊的损耗为准，价格执行相关部门的水、电费单价。水、电费用由承包人承担。</w:t>
      </w:r>
    </w:p>
    <w:p>
      <w:pPr>
        <w:adjustRightInd w:val="0"/>
        <w:snapToGrid w:val="0"/>
        <w:spacing w:line="360" w:lineRule="auto"/>
        <w:ind w:firstLine="420" w:firstLineChars="200"/>
        <w:rPr>
          <w:rFonts w:ascii="仿宋" w:hAnsi="仿宋" w:eastAsia="仿宋" w:cs="仿宋"/>
          <w:color w:val="auto"/>
          <w:kern w:val="0"/>
          <w:szCs w:val="21"/>
        </w:rPr>
      </w:pPr>
      <w:r>
        <w:rPr>
          <w:rFonts w:hint="eastAsia" w:ascii="仿宋" w:hAnsi="仿宋" w:eastAsia="仿宋" w:cs="仿宋"/>
          <w:color w:val="auto"/>
          <w:kern w:val="0"/>
          <w:szCs w:val="21"/>
        </w:rPr>
        <w:t>（3）施工场地与公共道路的通道开通时间和要求：</w:t>
      </w:r>
      <w:r>
        <w:rPr>
          <w:rFonts w:hint="eastAsia" w:ascii="仿宋" w:hAnsi="仿宋" w:eastAsia="仿宋" w:cs="仿宋"/>
          <w:color w:val="auto"/>
          <w:kern w:val="0"/>
          <w:szCs w:val="21"/>
          <w:u w:val="single"/>
        </w:rPr>
        <w:t>承包人进场前3日。</w:t>
      </w:r>
    </w:p>
    <w:p>
      <w:pPr>
        <w:adjustRightInd w:val="0"/>
        <w:snapToGrid w:val="0"/>
        <w:spacing w:line="360" w:lineRule="auto"/>
        <w:ind w:firstLine="420" w:firstLineChars="200"/>
        <w:rPr>
          <w:rFonts w:ascii="仿宋" w:hAnsi="仿宋" w:eastAsia="仿宋" w:cs="仿宋"/>
          <w:color w:val="auto"/>
          <w:kern w:val="0"/>
          <w:szCs w:val="21"/>
        </w:rPr>
      </w:pPr>
      <w:r>
        <w:rPr>
          <w:rFonts w:hint="eastAsia" w:ascii="仿宋" w:hAnsi="仿宋" w:eastAsia="仿宋" w:cs="仿宋"/>
          <w:color w:val="auto"/>
          <w:kern w:val="0"/>
          <w:szCs w:val="21"/>
        </w:rPr>
        <w:t>（4）工程地质和地下管线资料的提供时间：</w:t>
      </w:r>
      <w:r>
        <w:rPr>
          <w:rFonts w:hint="eastAsia" w:ascii="仿宋" w:hAnsi="仿宋" w:eastAsia="仿宋" w:cs="仿宋"/>
          <w:color w:val="auto"/>
          <w:kern w:val="0"/>
          <w:szCs w:val="21"/>
          <w:u w:val="single"/>
        </w:rPr>
        <w:t>承包人进场后3日内。</w:t>
      </w:r>
    </w:p>
    <w:p>
      <w:pPr>
        <w:adjustRightInd w:val="0"/>
        <w:snapToGrid w:val="0"/>
        <w:spacing w:line="360" w:lineRule="auto"/>
        <w:ind w:firstLine="420" w:firstLineChars="200"/>
        <w:rPr>
          <w:rFonts w:ascii="仿宋" w:hAnsi="仿宋" w:eastAsia="仿宋" w:cs="仿宋"/>
          <w:color w:val="auto"/>
          <w:kern w:val="0"/>
          <w:szCs w:val="21"/>
        </w:rPr>
      </w:pPr>
      <w:r>
        <w:rPr>
          <w:rFonts w:hint="eastAsia" w:ascii="仿宋" w:hAnsi="仿宋" w:eastAsia="仿宋" w:cs="仿宋"/>
          <w:color w:val="auto"/>
          <w:kern w:val="0"/>
          <w:szCs w:val="21"/>
        </w:rPr>
        <w:t>（5）施工所需证件、批件：</w:t>
      </w:r>
      <w:r>
        <w:rPr>
          <w:rFonts w:hint="eastAsia" w:ascii="仿宋" w:hAnsi="仿宋" w:eastAsia="仿宋" w:cs="仿宋"/>
          <w:color w:val="auto"/>
          <w:kern w:val="0"/>
          <w:szCs w:val="21"/>
          <w:u w:val="single"/>
        </w:rPr>
        <w:t>由发包人办理。</w:t>
      </w:r>
    </w:p>
    <w:p>
      <w:pPr>
        <w:adjustRightInd w:val="0"/>
        <w:snapToGrid w:val="0"/>
        <w:spacing w:line="360" w:lineRule="auto"/>
        <w:ind w:firstLine="420" w:firstLineChars="200"/>
        <w:rPr>
          <w:rFonts w:ascii="仿宋" w:hAnsi="仿宋" w:eastAsia="仿宋" w:cs="仿宋"/>
          <w:color w:val="auto"/>
          <w:kern w:val="0"/>
          <w:szCs w:val="21"/>
        </w:rPr>
      </w:pPr>
      <w:r>
        <w:rPr>
          <w:rFonts w:hint="eastAsia" w:ascii="仿宋" w:hAnsi="仿宋" w:eastAsia="仿宋" w:cs="仿宋"/>
          <w:color w:val="auto"/>
          <w:kern w:val="0"/>
          <w:szCs w:val="21"/>
        </w:rPr>
        <w:t xml:space="preserve">（6）水准点与座标控制点交验要求： </w:t>
      </w:r>
      <w:r>
        <w:rPr>
          <w:rFonts w:hint="eastAsia" w:ascii="仿宋" w:hAnsi="仿宋" w:eastAsia="仿宋" w:cs="仿宋"/>
          <w:color w:val="auto"/>
          <w:szCs w:val="21"/>
          <w:u w:val="single"/>
        </w:rPr>
        <w:t>开工前由发包人提供水准点与坐标控制点，双方进行现场交验</w:t>
      </w:r>
      <w:r>
        <w:rPr>
          <w:rFonts w:hint="eastAsia" w:ascii="仿宋" w:hAnsi="仿宋" w:eastAsia="仿宋" w:cs="仿宋"/>
          <w:color w:val="auto"/>
          <w:szCs w:val="21"/>
        </w:rPr>
        <w:t>。</w:t>
      </w:r>
    </w:p>
    <w:p>
      <w:pPr>
        <w:adjustRightInd w:val="0"/>
        <w:snapToGrid w:val="0"/>
        <w:spacing w:line="360" w:lineRule="auto"/>
        <w:ind w:firstLine="420" w:firstLineChars="200"/>
        <w:rPr>
          <w:rFonts w:ascii="仿宋" w:hAnsi="仿宋" w:eastAsia="仿宋" w:cs="仿宋"/>
          <w:color w:val="auto"/>
          <w:kern w:val="0"/>
          <w:szCs w:val="21"/>
        </w:rPr>
      </w:pPr>
      <w:r>
        <w:rPr>
          <w:rFonts w:hint="eastAsia" w:ascii="仿宋" w:hAnsi="仿宋" w:eastAsia="仿宋" w:cs="仿宋"/>
          <w:color w:val="auto"/>
          <w:kern w:val="0"/>
          <w:szCs w:val="21"/>
        </w:rPr>
        <w:t>（7）图纸会审和设计交底时间：</w:t>
      </w:r>
      <w:r>
        <w:rPr>
          <w:rFonts w:hint="eastAsia" w:ascii="仿宋" w:hAnsi="仿宋" w:eastAsia="仿宋" w:cs="仿宋"/>
          <w:color w:val="auto"/>
          <w:kern w:val="0"/>
          <w:szCs w:val="21"/>
          <w:u w:val="single"/>
        </w:rPr>
        <w:t>承包人进场后5天内完成图纸审查，向发包人申请交底。</w:t>
      </w:r>
    </w:p>
    <w:p>
      <w:pPr>
        <w:adjustRightInd w:val="0"/>
        <w:snapToGrid w:val="0"/>
        <w:spacing w:line="360" w:lineRule="auto"/>
        <w:ind w:firstLine="420" w:firstLineChars="200"/>
        <w:rPr>
          <w:rFonts w:ascii="仿宋" w:hAnsi="仿宋" w:eastAsia="仿宋" w:cs="仿宋"/>
          <w:color w:val="auto"/>
          <w:kern w:val="0"/>
          <w:szCs w:val="21"/>
        </w:rPr>
      </w:pPr>
      <w:r>
        <w:rPr>
          <w:rFonts w:hint="eastAsia" w:ascii="仿宋" w:hAnsi="仿宋" w:eastAsia="仿宋" w:cs="仿宋"/>
          <w:color w:val="auto"/>
          <w:kern w:val="0"/>
          <w:szCs w:val="21"/>
        </w:rPr>
        <w:t>（8）双方约定发包人应做的其他工作：</w:t>
      </w:r>
      <w:r>
        <w:rPr>
          <w:rFonts w:hint="eastAsia" w:ascii="仿宋" w:hAnsi="仿宋" w:eastAsia="仿宋" w:cs="仿宋"/>
          <w:color w:val="auto"/>
          <w:szCs w:val="21"/>
          <w:u w:val="single"/>
        </w:rPr>
        <w:t>另行约定。</w:t>
      </w:r>
    </w:p>
    <w:p>
      <w:pPr>
        <w:adjustRightInd w:val="0"/>
        <w:snapToGrid w:val="0"/>
        <w:spacing w:line="360" w:lineRule="auto"/>
        <w:ind w:firstLine="420" w:firstLineChars="200"/>
        <w:rPr>
          <w:rFonts w:ascii="仿宋" w:hAnsi="仿宋" w:eastAsia="仿宋" w:cs="仿宋"/>
          <w:color w:val="auto"/>
          <w:kern w:val="0"/>
          <w:szCs w:val="21"/>
        </w:rPr>
      </w:pPr>
      <w:r>
        <w:rPr>
          <w:rFonts w:hint="eastAsia" w:ascii="仿宋" w:hAnsi="仿宋" w:eastAsia="仿宋" w:cs="仿宋"/>
          <w:color w:val="auto"/>
          <w:kern w:val="0"/>
          <w:szCs w:val="21"/>
        </w:rPr>
        <w:t>8.2发包人委托承包人办理的工作：</w:t>
      </w:r>
      <w:r>
        <w:rPr>
          <w:rFonts w:hint="eastAsia" w:ascii="仿宋" w:hAnsi="仿宋" w:eastAsia="仿宋" w:cs="仿宋"/>
          <w:color w:val="auto"/>
          <w:kern w:val="0"/>
          <w:szCs w:val="21"/>
          <w:u w:val="single"/>
        </w:rPr>
        <w:t xml:space="preserve">   ／  </w:t>
      </w:r>
    </w:p>
    <w:p>
      <w:pPr>
        <w:adjustRightInd w:val="0"/>
        <w:snapToGrid w:val="0"/>
        <w:spacing w:line="360" w:lineRule="auto"/>
        <w:ind w:firstLine="420" w:firstLineChars="200"/>
        <w:rPr>
          <w:rFonts w:ascii="仿宋" w:hAnsi="仿宋" w:eastAsia="仿宋" w:cs="仿宋"/>
          <w:color w:val="auto"/>
          <w:kern w:val="0"/>
          <w:szCs w:val="21"/>
        </w:rPr>
      </w:pPr>
      <w:r>
        <w:rPr>
          <w:rFonts w:hint="eastAsia" w:ascii="仿宋" w:hAnsi="仿宋" w:eastAsia="仿宋" w:cs="仿宋"/>
          <w:color w:val="auto"/>
          <w:kern w:val="0"/>
          <w:szCs w:val="21"/>
        </w:rPr>
        <w:t>9、承包人工作</w:t>
      </w:r>
    </w:p>
    <w:p>
      <w:pPr>
        <w:adjustRightInd w:val="0"/>
        <w:snapToGrid w:val="0"/>
        <w:spacing w:line="360" w:lineRule="auto"/>
        <w:ind w:firstLine="420" w:firstLineChars="200"/>
        <w:rPr>
          <w:rFonts w:ascii="仿宋" w:hAnsi="仿宋" w:eastAsia="仿宋" w:cs="仿宋"/>
          <w:color w:val="auto"/>
          <w:kern w:val="0"/>
          <w:szCs w:val="21"/>
        </w:rPr>
      </w:pPr>
      <w:r>
        <w:rPr>
          <w:rFonts w:hint="eastAsia" w:ascii="仿宋" w:hAnsi="仿宋" w:eastAsia="仿宋" w:cs="仿宋"/>
          <w:color w:val="auto"/>
          <w:kern w:val="0"/>
          <w:szCs w:val="21"/>
        </w:rPr>
        <w:t>9.1承包人应按约定时间和要求，完成以下工作：</w:t>
      </w:r>
    </w:p>
    <w:p>
      <w:pPr>
        <w:adjustRightInd w:val="0"/>
        <w:snapToGrid w:val="0"/>
        <w:spacing w:line="360" w:lineRule="auto"/>
        <w:ind w:firstLine="420" w:firstLineChars="200"/>
        <w:rPr>
          <w:rFonts w:ascii="仿宋" w:hAnsi="仿宋" w:eastAsia="仿宋" w:cs="仿宋"/>
          <w:color w:val="auto"/>
          <w:kern w:val="0"/>
          <w:szCs w:val="21"/>
        </w:rPr>
      </w:pPr>
      <w:r>
        <w:rPr>
          <w:rFonts w:hint="eastAsia" w:ascii="仿宋" w:hAnsi="仿宋" w:eastAsia="仿宋" w:cs="仿宋"/>
          <w:color w:val="auto"/>
          <w:kern w:val="0"/>
          <w:szCs w:val="21"/>
        </w:rPr>
        <w:t>（1）需由设计资质等级和业务范围允许的承包人完成的设计文件提交时间：</w:t>
      </w:r>
      <w:r>
        <w:rPr>
          <w:rFonts w:hint="eastAsia" w:ascii="仿宋" w:hAnsi="仿宋" w:eastAsia="仿宋" w:cs="仿宋"/>
          <w:color w:val="auto"/>
          <w:kern w:val="0"/>
          <w:szCs w:val="21"/>
          <w:u w:val="single"/>
        </w:rPr>
        <w:t xml:space="preserve">  ／  </w:t>
      </w:r>
    </w:p>
    <w:p>
      <w:pPr>
        <w:adjustRightInd w:val="0"/>
        <w:snapToGrid w:val="0"/>
        <w:spacing w:line="360" w:lineRule="auto"/>
        <w:ind w:firstLine="420" w:firstLineChars="200"/>
        <w:rPr>
          <w:rFonts w:ascii="仿宋" w:hAnsi="仿宋" w:eastAsia="仿宋" w:cs="仿宋"/>
          <w:color w:val="auto"/>
          <w:kern w:val="0"/>
          <w:szCs w:val="21"/>
          <w:u w:val="single"/>
        </w:rPr>
      </w:pPr>
      <w:r>
        <w:rPr>
          <w:rFonts w:hint="eastAsia" w:ascii="仿宋" w:hAnsi="仿宋" w:eastAsia="仿宋" w:cs="仿宋"/>
          <w:color w:val="auto"/>
          <w:kern w:val="0"/>
          <w:szCs w:val="21"/>
        </w:rPr>
        <w:t>（2）应提供计划、报表的名称及完成时间：</w:t>
      </w:r>
      <w:r>
        <w:rPr>
          <w:rFonts w:hint="eastAsia" w:ascii="仿宋" w:hAnsi="仿宋" w:eastAsia="仿宋" w:cs="仿宋"/>
          <w:color w:val="auto"/>
          <w:kern w:val="0"/>
          <w:szCs w:val="21"/>
          <w:u w:val="single"/>
        </w:rPr>
        <w:t>本合同签订后七日内向发包方代表、监理工程师提供总进度计划、总体资金使用计划、甲供材使用计划及首月工程进度计划、月资金使用计划，以后每月的20日报当月工程形象进度统计报表及下一个月的工程进度计划表。</w:t>
      </w:r>
    </w:p>
    <w:p>
      <w:pPr>
        <w:adjustRightInd w:val="0"/>
        <w:snapToGrid w:val="0"/>
        <w:spacing w:line="360" w:lineRule="auto"/>
        <w:ind w:firstLine="420" w:firstLineChars="200"/>
        <w:rPr>
          <w:rFonts w:ascii="仿宋" w:hAnsi="仿宋" w:eastAsia="仿宋" w:cs="仿宋"/>
          <w:color w:val="auto"/>
          <w:szCs w:val="21"/>
          <w:u w:val="single"/>
        </w:rPr>
      </w:pPr>
      <w:r>
        <w:rPr>
          <w:rFonts w:hint="eastAsia" w:ascii="仿宋" w:hAnsi="仿宋" w:eastAsia="仿宋" w:cs="仿宋"/>
          <w:color w:val="auto"/>
          <w:kern w:val="0"/>
          <w:szCs w:val="21"/>
        </w:rPr>
        <w:t>（3）承担施工安全保卫工作及非夜间施工照明的责任和要求：</w:t>
      </w:r>
      <w:r>
        <w:rPr>
          <w:rFonts w:hint="eastAsia" w:ascii="仿宋" w:hAnsi="仿宋" w:eastAsia="仿宋" w:cs="仿宋"/>
          <w:color w:val="auto"/>
          <w:szCs w:val="21"/>
          <w:u w:val="single"/>
        </w:rPr>
        <w:t>承包人应提供场区的安全保卫及交通、巡查等必要的照明、危险物的警示、围栏设施等，并负责施工现场的防火、防盗及施工安全保卫工作，承担由此产生的费用。严格按照《施工现场临时用电安全技术规范JGJ46-88》和《建设工程施工现场供用电安全规范GB50104-93》组织施工，并承担由此产生的费用。因承包人未能履行上述义务，造成工程财产和人身伤害，由承包人承担责任及发生的费用。除因发包人的行为或过失而造成的伤亡外，发包人不承担承包人或其分包单位雇用的工人或其他人员的伤亡赔偿或补偿责任。</w:t>
      </w:r>
    </w:p>
    <w:p>
      <w:pPr>
        <w:adjustRightInd w:val="0"/>
        <w:snapToGrid w:val="0"/>
        <w:spacing w:line="360" w:lineRule="auto"/>
        <w:ind w:firstLine="420" w:firstLineChars="200"/>
        <w:rPr>
          <w:rFonts w:ascii="仿宋" w:hAnsi="仿宋" w:eastAsia="仿宋" w:cs="仿宋"/>
          <w:color w:val="auto"/>
          <w:kern w:val="0"/>
          <w:szCs w:val="21"/>
        </w:rPr>
      </w:pPr>
      <w:r>
        <w:rPr>
          <w:rFonts w:hint="eastAsia" w:ascii="仿宋" w:hAnsi="仿宋" w:eastAsia="仿宋" w:cs="仿宋"/>
          <w:color w:val="auto"/>
          <w:kern w:val="0"/>
          <w:szCs w:val="21"/>
        </w:rPr>
        <w:t>（4）向发包人提供的办公和生活房屋及设施的要求：</w:t>
      </w:r>
      <w:r>
        <w:rPr>
          <w:rFonts w:hint="eastAsia" w:ascii="仿宋" w:hAnsi="仿宋" w:eastAsia="仿宋" w:cs="仿宋"/>
          <w:color w:val="auto"/>
          <w:szCs w:val="21"/>
          <w:u w:val="single"/>
        </w:rPr>
        <w:t>提供发包人及监理办公室共3间。</w:t>
      </w:r>
    </w:p>
    <w:p>
      <w:pPr>
        <w:adjustRightInd w:val="0"/>
        <w:snapToGrid w:val="0"/>
        <w:spacing w:line="360" w:lineRule="auto"/>
        <w:ind w:firstLine="420" w:firstLineChars="200"/>
        <w:rPr>
          <w:rFonts w:ascii="仿宋" w:hAnsi="仿宋" w:eastAsia="仿宋" w:cs="仿宋"/>
          <w:color w:val="auto"/>
          <w:kern w:val="0"/>
          <w:szCs w:val="21"/>
        </w:rPr>
      </w:pPr>
      <w:r>
        <w:rPr>
          <w:rFonts w:hint="eastAsia" w:ascii="仿宋" w:hAnsi="仿宋" w:eastAsia="仿宋" w:cs="仿宋"/>
          <w:color w:val="auto"/>
          <w:kern w:val="0"/>
          <w:szCs w:val="21"/>
        </w:rPr>
        <w:t>（5）需承包人办理的有关施工场地交通、环卫和施工噪音管理等手续：</w:t>
      </w:r>
      <w:r>
        <w:rPr>
          <w:rFonts w:hint="eastAsia" w:ascii="仿宋" w:hAnsi="仿宋" w:eastAsia="仿宋" w:cs="仿宋"/>
          <w:color w:val="auto"/>
          <w:kern w:val="0"/>
          <w:szCs w:val="21"/>
          <w:u w:val="single"/>
        </w:rPr>
        <w:t>按照政府部门相关规定办理并承担政府部门规定由施工单位缴纳的费用，发包人提供协助。</w:t>
      </w:r>
    </w:p>
    <w:p>
      <w:pPr>
        <w:adjustRightInd w:val="0"/>
        <w:snapToGrid w:val="0"/>
        <w:spacing w:line="360" w:lineRule="auto"/>
        <w:ind w:firstLine="420" w:firstLineChars="200"/>
        <w:rPr>
          <w:rFonts w:ascii="仿宋" w:hAnsi="仿宋" w:eastAsia="仿宋" w:cs="仿宋"/>
          <w:color w:val="auto"/>
          <w:kern w:val="0"/>
          <w:szCs w:val="21"/>
        </w:rPr>
      </w:pPr>
      <w:r>
        <w:rPr>
          <w:rFonts w:hint="eastAsia" w:ascii="仿宋" w:hAnsi="仿宋" w:eastAsia="仿宋" w:cs="仿宋"/>
          <w:color w:val="auto"/>
          <w:kern w:val="0"/>
          <w:szCs w:val="21"/>
        </w:rPr>
        <w:t>（6）已完工程成品保护的特殊要求及费用承担：</w:t>
      </w:r>
      <w:r>
        <w:rPr>
          <w:rFonts w:hint="eastAsia" w:ascii="仿宋" w:hAnsi="仿宋" w:eastAsia="仿宋" w:cs="仿宋"/>
          <w:color w:val="auto"/>
          <w:szCs w:val="21"/>
          <w:u w:val="single"/>
        </w:rPr>
        <w:t>已竣工工程未交付发包人之前，承包人负责已完工程的成品保护工作，保护期间发生损坏，承包人负责予以修复并承担费用；工程交付发包人后，保护工程及费用由发包人承担。</w:t>
      </w:r>
    </w:p>
    <w:p>
      <w:pPr>
        <w:adjustRightInd w:val="0"/>
        <w:snapToGrid w:val="0"/>
        <w:spacing w:line="360" w:lineRule="auto"/>
        <w:ind w:firstLine="420" w:firstLineChars="200"/>
        <w:rPr>
          <w:rFonts w:ascii="仿宋" w:hAnsi="仿宋" w:eastAsia="仿宋" w:cs="仿宋"/>
          <w:color w:val="auto"/>
          <w:kern w:val="0"/>
          <w:szCs w:val="21"/>
        </w:rPr>
      </w:pPr>
      <w:r>
        <w:rPr>
          <w:rFonts w:hint="eastAsia" w:ascii="仿宋" w:hAnsi="仿宋" w:eastAsia="仿宋" w:cs="仿宋"/>
          <w:color w:val="auto"/>
          <w:kern w:val="0"/>
          <w:szCs w:val="21"/>
        </w:rPr>
        <w:t>（7）施工场地周围地下管线和邻近建筑物、构筑物（含文物保护建筑）、古树名木的保护要求及费用承担：</w:t>
      </w:r>
      <w:r>
        <w:rPr>
          <w:rFonts w:hint="eastAsia" w:ascii="仿宋" w:hAnsi="仿宋" w:eastAsia="仿宋" w:cs="仿宋"/>
          <w:color w:val="auto"/>
          <w:szCs w:val="21"/>
          <w:u w:val="single"/>
        </w:rPr>
        <w:t>承包人应按发包人指令或按操作规程做好</w:t>
      </w:r>
      <w:r>
        <w:rPr>
          <w:rFonts w:hint="eastAsia" w:ascii="仿宋" w:hAnsi="仿宋" w:eastAsia="仿宋" w:cs="仿宋"/>
          <w:color w:val="auto"/>
          <w:kern w:val="0"/>
          <w:szCs w:val="21"/>
          <w:u w:val="single"/>
        </w:rPr>
        <w:t>施工场地周围地下管线和邻近建筑物、构筑物（含文物保护建筑）、古树名木的保护工作，否则，</w:t>
      </w:r>
      <w:r>
        <w:rPr>
          <w:rFonts w:hint="eastAsia" w:ascii="仿宋" w:hAnsi="仿宋" w:eastAsia="仿宋" w:cs="仿宋"/>
          <w:color w:val="auto"/>
          <w:szCs w:val="21"/>
          <w:u w:val="single"/>
        </w:rPr>
        <w:t>造成的损失费用由承包人承担。</w:t>
      </w:r>
    </w:p>
    <w:p>
      <w:pPr>
        <w:adjustRightInd w:val="0"/>
        <w:snapToGrid w:val="0"/>
        <w:spacing w:line="360" w:lineRule="auto"/>
        <w:ind w:firstLine="420" w:firstLineChars="200"/>
        <w:rPr>
          <w:rFonts w:ascii="仿宋" w:hAnsi="仿宋" w:eastAsia="仿宋" w:cs="仿宋"/>
          <w:color w:val="auto"/>
          <w:kern w:val="0"/>
          <w:szCs w:val="21"/>
        </w:rPr>
      </w:pPr>
      <w:r>
        <w:rPr>
          <w:rFonts w:hint="eastAsia" w:ascii="仿宋" w:hAnsi="仿宋" w:eastAsia="仿宋" w:cs="仿宋"/>
          <w:color w:val="auto"/>
          <w:kern w:val="0"/>
          <w:szCs w:val="21"/>
        </w:rPr>
        <w:t>（8）施工场地清洁卫生的要求：</w:t>
      </w:r>
      <w:r>
        <w:rPr>
          <w:rFonts w:hint="eastAsia" w:ascii="仿宋" w:hAnsi="仿宋" w:eastAsia="仿宋" w:cs="仿宋"/>
          <w:color w:val="auto"/>
          <w:szCs w:val="21"/>
          <w:u w:val="single"/>
        </w:rPr>
        <w:t>达到陕西省文明工地的标准，并无偿配合创卫工作。</w:t>
      </w:r>
    </w:p>
    <w:p>
      <w:pPr>
        <w:adjustRightInd w:val="0"/>
        <w:snapToGrid w:val="0"/>
        <w:spacing w:line="360" w:lineRule="auto"/>
        <w:ind w:firstLine="420" w:firstLineChars="200"/>
        <w:rPr>
          <w:rFonts w:ascii="仿宋" w:hAnsi="仿宋" w:eastAsia="仿宋" w:cs="仿宋"/>
          <w:color w:val="auto"/>
          <w:kern w:val="0"/>
          <w:szCs w:val="21"/>
        </w:rPr>
      </w:pPr>
      <w:r>
        <w:rPr>
          <w:rFonts w:hint="eastAsia" w:ascii="仿宋" w:hAnsi="仿宋" w:eastAsia="仿宋" w:cs="仿宋"/>
          <w:color w:val="auto"/>
          <w:kern w:val="0"/>
          <w:szCs w:val="21"/>
        </w:rPr>
        <w:t>（9）双方约定承包人应做的其它工作：</w:t>
      </w:r>
    </w:p>
    <w:p>
      <w:pPr>
        <w:adjustRightInd w:val="0"/>
        <w:snapToGrid w:val="0"/>
        <w:spacing w:line="360" w:lineRule="auto"/>
        <w:ind w:firstLine="420" w:firstLineChars="200"/>
        <w:rPr>
          <w:rFonts w:ascii="仿宋" w:hAnsi="仿宋" w:eastAsia="仿宋" w:cs="仿宋"/>
          <w:color w:val="auto"/>
          <w:szCs w:val="21"/>
          <w:u w:val="single"/>
        </w:rPr>
      </w:pPr>
      <w:r>
        <w:rPr>
          <w:rFonts w:hint="eastAsia" w:ascii="仿宋" w:hAnsi="仿宋" w:eastAsia="仿宋" w:cs="仿宋"/>
          <w:color w:val="auto"/>
          <w:szCs w:val="21"/>
          <w:u w:val="single"/>
        </w:rPr>
        <w:t>① 承包人在磋商书中填写的资料，属于合同文本的组成部分，承包人应全面履行其所作的承诺，否则属于承包人违约。发包人视其违约情况，可给予承包人1万元~10万元/项的违约处罚。</w:t>
      </w:r>
    </w:p>
    <w:p>
      <w:pPr>
        <w:adjustRightInd w:val="0"/>
        <w:snapToGrid w:val="0"/>
        <w:spacing w:line="360" w:lineRule="auto"/>
        <w:ind w:firstLine="420" w:firstLineChars="200"/>
        <w:rPr>
          <w:rFonts w:ascii="仿宋" w:hAnsi="仿宋" w:eastAsia="仿宋" w:cs="仿宋"/>
          <w:color w:val="auto"/>
          <w:szCs w:val="21"/>
          <w:u w:val="single"/>
        </w:rPr>
      </w:pPr>
      <w:r>
        <w:rPr>
          <w:rFonts w:hint="eastAsia" w:ascii="仿宋" w:hAnsi="仿宋" w:eastAsia="仿宋" w:cs="仿宋"/>
          <w:color w:val="auto"/>
          <w:szCs w:val="21"/>
          <w:u w:val="single"/>
        </w:rPr>
        <w:t>② 承包人项目经理和技术负责人无特殊情况每月坚守工地时间不得少于26天，缺勤按1000元/天·人标准向发包人支付违约金。项目经理和技术负责人需要离开工地时必须向发包人请假，获批准后方可离开工地，否则按缺勤处理。</w:t>
      </w:r>
    </w:p>
    <w:p>
      <w:pPr>
        <w:adjustRightInd w:val="0"/>
        <w:snapToGrid w:val="0"/>
        <w:spacing w:line="360" w:lineRule="auto"/>
        <w:ind w:firstLine="420" w:firstLineChars="200"/>
        <w:rPr>
          <w:rFonts w:ascii="仿宋" w:hAnsi="仿宋" w:eastAsia="仿宋" w:cs="仿宋"/>
          <w:color w:val="auto"/>
          <w:szCs w:val="21"/>
          <w:u w:val="single"/>
        </w:rPr>
      </w:pPr>
      <w:r>
        <w:rPr>
          <w:rFonts w:hint="eastAsia" w:ascii="仿宋" w:hAnsi="仿宋" w:eastAsia="仿宋" w:cs="仿宋"/>
          <w:color w:val="auto"/>
          <w:szCs w:val="21"/>
          <w:u w:val="single"/>
        </w:rPr>
        <w:t>③ 承包人擅自更换项目经理，应按5万元/人·次的标准向发包人支付违约金。</w:t>
      </w:r>
    </w:p>
    <w:p>
      <w:pPr>
        <w:adjustRightInd w:val="0"/>
        <w:snapToGrid w:val="0"/>
        <w:spacing w:line="360" w:lineRule="auto"/>
        <w:ind w:firstLine="420" w:firstLineChars="200"/>
        <w:rPr>
          <w:rFonts w:ascii="仿宋" w:hAnsi="仿宋" w:eastAsia="仿宋" w:cs="仿宋"/>
          <w:color w:val="auto"/>
          <w:szCs w:val="21"/>
          <w:u w:val="single"/>
        </w:rPr>
      </w:pPr>
      <w:r>
        <w:rPr>
          <w:rFonts w:hint="eastAsia" w:ascii="仿宋" w:hAnsi="仿宋" w:eastAsia="仿宋" w:cs="仿宋"/>
          <w:color w:val="auto"/>
          <w:szCs w:val="21"/>
          <w:u w:val="single"/>
        </w:rPr>
        <w:t>④ 承包人主要机械设备未能按工程计划（或监理工程师的要求）及时到场或到场设备不能正常运转以及擅自调走已进场的机械设备，应按200元/天·台（套）标准向发包人支付违约金；迟到或调离超过10天时，发包人可自行组织采购，费用直接在支付时予以扣除，同时对到场时限的延迟仍要计算违约金。</w:t>
      </w:r>
    </w:p>
    <w:p>
      <w:pPr>
        <w:adjustRightInd w:val="0"/>
        <w:snapToGrid w:val="0"/>
        <w:spacing w:line="360" w:lineRule="auto"/>
        <w:ind w:firstLine="420" w:firstLineChars="200"/>
        <w:rPr>
          <w:rFonts w:ascii="仿宋" w:hAnsi="仿宋" w:eastAsia="仿宋" w:cs="仿宋"/>
          <w:color w:val="auto"/>
          <w:szCs w:val="21"/>
          <w:u w:val="single"/>
        </w:rPr>
      </w:pPr>
      <w:r>
        <w:rPr>
          <w:rFonts w:hint="eastAsia" w:ascii="仿宋" w:hAnsi="仿宋" w:eastAsia="仿宋" w:cs="仿宋"/>
          <w:color w:val="auto"/>
          <w:szCs w:val="21"/>
          <w:u w:val="single"/>
        </w:rPr>
        <w:fldChar w:fldCharType="begin"/>
      </w:r>
      <w:r>
        <w:rPr>
          <w:rFonts w:hint="eastAsia" w:ascii="仿宋" w:hAnsi="仿宋" w:eastAsia="仿宋" w:cs="仿宋"/>
          <w:color w:val="auto"/>
          <w:szCs w:val="21"/>
          <w:u w:val="single"/>
        </w:rPr>
        <w:instrText xml:space="preserve"> eq \o\ac(</w:instrText>
      </w:r>
      <w:r>
        <w:rPr>
          <w:rFonts w:hint="eastAsia" w:ascii="仿宋" w:hAnsi="仿宋" w:eastAsia="仿宋" w:cs="仿宋"/>
          <w:color w:val="auto"/>
          <w:position w:val="-4"/>
          <w:sz w:val="31"/>
          <w:szCs w:val="21"/>
          <w:u w:val="single"/>
        </w:rPr>
        <w:instrText xml:space="preserve">○</w:instrText>
      </w:r>
      <w:r>
        <w:rPr>
          <w:rFonts w:hint="eastAsia" w:ascii="仿宋" w:hAnsi="仿宋" w:eastAsia="仿宋" w:cs="仿宋"/>
          <w:color w:val="auto"/>
          <w:szCs w:val="21"/>
          <w:u w:val="single"/>
        </w:rPr>
        <w:instrText xml:space="preserve">,5)</w:instrText>
      </w:r>
      <w:r>
        <w:rPr>
          <w:rFonts w:hint="eastAsia" w:ascii="仿宋" w:hAnsi="仿宋" w:eastAsia="仿宋" w:cs="仿宋"/>
          <w:color w:val="auto"/>
          <w:szCs w:val="21"/>
          <w:u w:val="single"/>
        </w:rPr>
        <w:fldChar w:fldCharType="end"/>
      </w:r>
      <w:r>
        <w:rPr>
          <w:rFonts w:hint="eastAsia" w:ascii="仿宋" w:hAnsi="仿宋" w:eastAsia="仿宋" w:cs="仿宋"/>
          <w:color w:val="auto"/>
          <w:szCs w:val="21"/>
          <w:u w:val="single"/>
        </w:rPr>
        <w:t>承包人应充分考虑施工场地较小等场地因素，施工人员不得居住在现场内，承包人自行安排施工人员在现场以外的地方住宿，并承担由此产生的费用。</w:t>
      </w:r>
    </w:p>
    <w:p>
      <w:pPr>
        <w:adjustRightInd w:val="0"/>
        <w:snapToGrid w:val="0"/>
        <w:spacing w:line="360" w:lineRule="auto"/>
        <w:ind w:firstLine="420" w:firstLineChars="200"/>
        <w:rPr>
          <w:rFonts w:ascii="仿宋" w:hAnsi="仿宋" w:eastAsia="仿宋" w:cs="仿宋"/>
          <w:color w:val="auto"/>
          <w:kern w:val="0"/>
          <w:szCs w:val="21"/>
          <w:u w:val="single"/>
        </w:rPr>
      </w:pPr>
      <w:r>
        <w:rPr>
          <w:rFonts w:hint="eastAsia" w:ascii="仿宋" w:hAnsi="仿宋" w:eastAsia="仿宋" w:cs="仿宋"/>
          <w:color w:val="auto"/>
          <w:kern w:val="0"/>
          <w:szCs w:val="21"/>
          <w:u w:val="single"/>
        </w:rPr>
        <w:fldChar w:fldCharType="begin"/>
      </w:r>
      <w:r>
        <w:rPr>
          <w:rFonts w:hint="eastAsia" w:ascii="仿宋" w:hAnsi="仿宋" w:eastAsia="仿宋" w:cs="仿宋"/>
          <w:color w:val="auto"/>
          <w:kern w:val="0"/>
          <w:szCs w:val="21"/>
          <w:u w:val="single"/>
        </w:rPr>
        <w:instrText xml:space="preserve"> eq \o\ac(</w:instrText>
      </w:r>
      <w:r>
        <w:rPr>
          <w:rFonts w:hint="eastAsia" w:ascii="仿宋" w:hAnsi="仿宋" w:eastAsia="仿宋" w:cs="仿宋"/>
          <w:color w:val="auto"/>
          <w:kern w:val="0"/>
          <w:position w:val="-4"/>
          <w:sz w:val="31"/>
          <w:szCs w:val="21"/>
          <w:u w:val="single"/>
        </w:rPr>
        <w:instrText xml:space="preserve">○</w:instrText>
      </w:r>
      <w:r>
        <w:rPr>
          <w:rFonts w:hint="eastAsia" w:ascii="仿宋" w:hAnsi="仿宋" w:eastAsia="仿宋" w:cs="仿宋"/>
          <w:color w:val="auto"/>
          <w:kern w:val="0"/>
          <w:szCs w:val="21"/>
          <w:u w:val="single"/>
        </w:rPr>
        <w:instrText xml:space="preserve">,</w:instrText>
      </w:r>
      <w:r>
        <w:rPr>
          <w:rFonts w:hint="eastAsia" w:ascii="仿宋" w:hAnsi="仿宋" w:eastAsia="仿宋" w:cs="仿宋"/>
          <w:color w:val="auto"/>
          <w:kern w:val="0"/>
          <w:szCs w:val="21"/>
        </w:rPr>
        <w:instrText xml:space="preserve">6</w:instrText>
      </w:r>
      <w:r>
        <w:rPr>
          <w:rFonts w:hint="eastAsia" w:ascii="仿宋" w:hAnsi="仿宋" w:eastAsia="仿宋" w:cs="仿宋"/>
          <w:color w:val="auto"/>
          <w:kern w:val="0"/>
          <w:szCs w:val="21"/>
          <w:u w:val="single"/>
        </w:rPr>
        <w:instrText xml:space="preserve">)</w:instrText>
      </w:r>
      <w:r>
        <w:rPr>
          <w:rFonts w:hint="eastAsia" w:ascii="仿宋" w:hAnsi="仿宋" w:eastAsia="仿宋" w:cs="仿宋"/>
          <w:color w:val="auto"/>
          <w:kern w:val="0"/>
          <w:szCs w:val="21"/>
          <w:u w:val="single"/>
        </w:rPr>
        <w:fldChar w:fldCharType="end"/>
      </w:r>
      <w:r>
        <w:rPr>
          <w:rFonts w:hint="eastAsia" w:ascii="仿宋" w:hAnsi="仿宋" w:eastAsia="仿宋" w:cs="仿宋"/>
          <w:color w:val="auto"/>
          <w:kern w:val="0"/>
          <w:szCs w:val="21"/>
          <w:u w:val="single"/>
        </w:rPr>
        <w:t>遵守门卫制度。</w:t>
      </w:r>
    </w:p>
    <w:p>
      <w:pPr>
        <w:adjustRightInd w:val="0"/>
        <w:snapToGrid w:val="0"/>
        <w:spacing w:line="360" w:lineRule="auto"/>
        <w:ind w:firstLine="420" w:firstLineChars="200"/>
        <w:rPr>
          <w:rFonts w:ascii="仿宋" w:hAnsi="仿宋" w:eastAsia="仿宋" w:cs="仿宋"/>
          <w:color w:val="auto"/>
          <w:kern w:val="0"/>
          <w:szCs w:val="21"/>
          <w:u w:val="single"/>
        </w:rPr>
      </w:pPr>
      <w:r>
        <w:rPr>
          <w:rFonts w:hint="eastAsia" w:ascii="仿宋" w:hAnsi="仿宋" w:eastAsia="仿宋" w:cs="仿宋"/>
          <w:color w:val="auto"/>
          <w:kern w:val="0"/>
          <w:szCs w:val="21"/>
          <w:u w:val="single"/>
        </w:rPr>
        <w:t>⑦从合同生效之日起直到合同终止的时间内，承包人应承担合同规定的现场各项临时房屋、设施、设备的修建、购置、安装、管理、保养和维修，并提供必要的设施保洁服务。至合同终止发包人及监理工程师撤出工地后，上述各项设备和设施均由承包人自行收回和拆除。承包人提供的以上条件和服务被认为包含在承包人的磋商报价中。</w:t>
      </w:r>
    </w:p>
    <w:p>
      <w:pPr>
        <w:pStyle w:val="29"/>
        <w:adjustRightInd w:val="0"/>
        <w:snapToGrid w:val="0"/>
        <w:ind w:firstLine="420" w:firstLineChars="200"/>
        <w:rPr>
          <w:rFonts w:ascii="仿宋" w:hAnsi="仿宋" w:eastAsia="仿宋" w:cs="仿宋"/>
          <w:color w:val="auto"/>
          <w:kern w:val="0"/>
          <w:u w:val="single"/>
        </w:rPr>
      </w:pPr>
      <w:r>
        <w:rPr>
          <w:rFonts w:hint="eastAsia" w:ascii="仿宋" w:hAnsi="仿宋" w:eastAsia="仿宋" w:cs="仿宋"/>
          <w:color w:val="auto"/>
          <w:kern w:val="0"/>
          <w:u w:val="single"/>
        </w:rPr>
        <w:t>⑧发包人需要时，可能对施工做出某些限制和配合要求，承包人应按照要求做出配合，并承担因此而引起工效降低需增加的费用。</w:t>
      </w:r>
    </w:p>
    <w:p>
      <w:pPr>
        <w:adjustRightInd w:val="0"/>
        <w:snapToGrid w:val="0"/>
        <w:spacing w:line="360" w:lineRule="auto"/>
        <w:ind w:firstLine="420" w:firstLineChars="200"/>
        <w:rPr>
          <w:rFonts w:ascii="仿宋" w:hAnsi="仿宋" w:eastAsia="仿宋" w:cs="仿宋"/>
          <w:color w:val="auto"/>
          <w:kern w:val="0"/>
          <w:szCs w:val="21"/>
          <w:u w:val="single"/>
        </w:rPr>
      </w:pPr>
      <w:r>
        <w:rPr>
          <w:rFonts w:hint="eastAsia" w:ascii="仿宋" w:hAnsi="仿宋" w:eastAsia="仿宋" w:cs="仿宋"/>
          <w:color w:val="auto"/>
          <w:kern w:val="0"/>
          <w:szCs w:val="21"/>
          <w:u w:val="single"/>
        </w:rPr>
        <w:t>⑨承包人产生建筑垃圾和生活垃圾清运工作由承包人负责，费用由承包人承担。</w:t>
      </w:r>
    </w:p>
    <w:p>
      <w:pPr>
        <w:adjustRightInd w:val="0"/>
        <w:snapToGrid w:val="0"/>
        <w:spacing w:line="360" w:lineRule="auto"/>
        <w:ind w:firstLine="422" w:firstLineChars="200"/>
        <w:rPr>
          <w:rFonts w:ascii="仿宋" w:hAnsi="仿宋" w:eastAsia="仿宋" w:cs="仿宋"/>
          <w:b/>
          <w:color w:val="auto"/>
          <w:kern w:val="0"/>
          <w:szCs w:val="21"/>
        </w:rPr>
      </w:pPr>
      <w:r>
        <w:rPr>
          <w:rFonts w:hint="eastAsia" w:ascii="仿宋" w:hAnsi="仿宋" w:eastAsia="仿宋" w:cs="仿宋"/>
          <w:b/>
          <w:color w:val="auto"/>
          <w:kern w:val="0"/>
          <w:szCs w:val="21"/>
        </w:rPr>
        <w:t>三、施工组织设计和工期</w:t>
      </w:r>
    </w:p>
    <w:p>
      <w:pPr>
        <w:adjustRightInd w:val="0"/>
        <w:snapToGrid w:val="0"/>
        <w:spacing w:line="360" w:lineRule="auto"/>
        <w:ind w:firstLine="420" w:firstLineChars="200"/>
        <w:rPr>
          <w:rFonts w:ascii="仿宋" w:hAnsi="仿宋" w:eastAsia="仿宋" w:cs="仿宋"/>
          <w:color w:val="auto"/>
          <w:kern w:val="0"/>
          <w:szCs w:val="21"/>
        </w:rPr>
      </w:pPr>
      <w:r>
        <w:rPr>
          <w:rFonts w:hint="eastAsia" w:ascii="仿宋" w:hAnsi="仿宋" w:eastAsia="仿宋" w:cs="仿宋"/>
          <w:color w:val="auto"/>
          <w:kern w:val="0"/>
          <w:szCs w:val="21"/>
        </w:rPr>
        <w:t>10、进度计划</w:t>
      </w:r>
    </w:p>
    <w:p>
      <w:pPr>
        <w:adjustRightInd w:val="0"/>
        <w:snapToGrid w:val="0"/>
        <w:spacing w:line="360" w:lineRule="auto"/>
        <w:ind w:firstLine="420" w:firstLineChars="200"/>
        <w:rPr>
          <w:rFonts w:ascii="仿宋" w:hAnsi="仿宋" w:eastAsia="仿宋" w:cs="仿宋"/>
          <w:color w:val="auto"/>
          <w:kern w:val="0"/>
          <w:szCs w:val="21"/>
        </w:rPr>
      </w:pPr>
      <w:r>
        <w:rPr>
          <w:rFonts w:hint="eastAsia" w:ascii="仿宋" w:hAnsi="仿宋" w:eastAsia="仿宋" w:cs="仿宋"/>
          <w:color w:val="auto"/>
          <w:kern w:val="0"/>
          <w:szCs w:val="21"/>
        </w:rPr>
        <w:t>10.1承包人提供施工组织设计（施工方案）和进度计划的时间：</w:t>
      </w:r>
      <w:r>
        <w:rPr>
          <w:rFonts w:hint="eastAsia" w:ascii="仿宋" w:hAnsi="仿宋" w:eastAsia="仿宋" w:cs="仿宋"/>
          <w:color w:val="auto"/>
          <w:szCs w:val="21"/>
          <w:u w:val="single"/>
        </w:rPr>
        <w:t>开工前3日内。</w:t>
      </w:r>
    </w:p>
    <w:p>
      <w:pPr>
        <w:adjustRightInd w:val="0"/>
        <w:snapToGrid w:val="0"/>
        <w:spacing w:line="360" w:lineRule="auto"/>
        <w:ind w:firstLine="420" w:firstLineChars="200"/>
        <w:rPr>
          <w:rFonts w:ascii="仿宋" w:hAnsi="仿宋" w:eastAsia="仿宋" w:cs="仿宋"/>
          <w:color w:val="auto"/>
          <w:kern w:val="0"/>
          <w:szCs w:val="21"/>
        </w:rPr>
      </w:pPr>
      <w:r>
        <w:rPr>
          <w:rFonts w:hint="eastAsia" w:ascii="仿宋" w:hAnsi="仿宋" w:eastAsia="仿宋" w:cs="仿宋"/>
          <w:color w:val="auto"/>
          <w:kern w:val="0"/>
          <w:szCs w:val="21"/>
        </w:rPr>
        <w:t>工程师确认的时间：</w:t>
      </w:r>
      <w:r>
        <w:rPr>
          <w:rFonts w:hint="eastAsia" w:ascii="仿宋" w:hAnsi="仿宋" w:eastAsia="仿宋" w:cs="仿宋"/>
          <w:color w:val="auto"/>
          <w:szCs w:val="21"/>
          <w:u w:val="single"/>
        </w:rPr>
        <w:t>收到后14日内，如果逾期则视为认可。</w:t>
      </w:r>
    </w:p>
    <w:p>
      <w:pPr>
        <w:adjustRightInd w:val="0"/>
        <w:snapToGrid w:val="0"/>
        <w:spacing w:line="360" w:lineRule="auto"/>
        <w:ind w:firstLine="420" w:firstLineChars="200"/>
        <w:rPr>
          <w:rFonts w:ascii="仿宋" w:hAnsi="仿宋" w:eastAsia="仿宋" w:cs="仿宋"/>
          <w:color w:val="auto"/>
          <w:szCs w:val="21"/>
          <w:u w:val="single"/>
        </w:rPr>
      </w:pPr>
      <w:r>
        <w:rPr>
          <w:rFonts w:hint="eastAsia" w:ascii="仿宋" w:hAnsi="仿宋" w:eastAsia="仿宋" w:cs="仿宋"/>
          <w:color w:val="auto"/>
          <w:kern w:val="0"/>
          <w:szCs w:val="21"/>
        </w:rPr>
        <w:t>10.2群体工程中有关进度计划的要求：</w:t>
      </w:r>
      <w:r>
        <w:rPr>
          <w:rFonts w:hint="eastAsia" w:ascii="仿宋" w:hAnsi="仿宋" w:eastAsia="仿宋" w:cs="仿宋"/>
          <w:color w:val="auto"/>
          <w:szCs w:val="21"/>
          <w:u w:val="single"/>
        </w:rPr>
        <w:t xml:space="preserve">针对本工程承包人除须编报总体施工组织设计和进度计划外，还应编报单项工程进度计划，单项工程进度计划要服从总体工程进度计划的要求。在任何时候，如果工程师提出工程的实际进度与施工进度计划不符时，承包人应根据发包人的要求，另行编制施工进度计划，并做出说明，且不得以此为由延长工期。 </w:t>
      </w:r>
    </w:p>
    <w:p>
      <w:pPr>
        <w:adjustRightInd w:val="0"/>
        <w:snapToGrid w:val="0"/>
        <w:spacing w:line="360" w:lineRule="auto"/>
        <w:ind w:firstLine="420" w:firstLineChars="200"/>
        <w:rPr>
          <w:rFonts w:ascii="仿宋" w:hAnsi="仿宋" w:eastAsia="仿宋" w:cs="仿宋"/>
          <w:color w:val="auto"/>
          <w:kern w:val="0"/>
          <w:szCs w:val="21"/>
        </w:rPr>
      </w:pPr>
      <w:r>
        <w:rPr>
          <w:rFonts w:hint="eastAsia" w:ascii="仿宋" w:hAnsi="仿宋" w:eastAsia="仿宋" w:cs="仿宋"/>
          <w:color w:val="auto"/>
          <w:kern w:val="0"/>
          <w:szCs w:val="21"/>
        </w:rPr>
        <w:t>13、工期延误</w:t>
      </w:r>
    </w:p>
    <w:p>
      <w:pPr>
        <w:adjustRightInd w:val="0"/>
        <w:snapToGrid w:val="0"/>
        <w:spacing w:line="360" w:lineRule="auto"/>
        <w:ind w:firstLine="420" w:firstLineChars="200"/>
        <w:rPr>
          <w:rFonts w:ascii="仿宋" w:hAnsi="仿宋" w:eastAsia="仿宋" w:cs="仿宋"/>
          <w:color w:val="auto"/>
          <w:kern w:val="0"/>
          <w:szCs w:val="21"/>
        </w:rPr>
      </w:pPr>
      <w:r>
        <w:rPr>
          <w:rFonts w:hint="eastAsia" w:ascii="仿宋" w:hAnsi="仿宋" w:eastAsia="仿宋" w:cs="仿宋"/>
          <w:color w:val="auto"/>
          <w:kern w:val="0"/>
          <w:szCs w:val="21"/>
        </w:rPr>
        <w:t>13.1双方约定工期顺延的其他情况：</w:t>
      </w:r>
      <w:r>
        <w:rPr>
          <w:rFonts w:hint="eastAsia" w:ascii="仿宋" w:hAnsi="仿宋" w:eastAsia="仿宋" w:cs="仿宋"/>
          <w:color w:val="auto"/>
          <w:szCs w:val="21"/>
          <w:u w:val="single"/>
        </w:rPr>
        <w:t>除执行通用条款13条外，以及政府政策及特殊规定，如创卫、工程所在地有关部门特殊要求等；突发性的公共、卫生、治安事件；施工中遇到不可预见障碍物或古墓、文物等需要处理的情况。</w:t>
      </w:r>
    </w:p>
    <w:p>
      <w:pPr>
        <w:adjustRightInd w:val="0"/>
        <w:snapToGrid w:val="0"/>
        <w:spacing w:line="360" w:lineRule="auto"/>
        <w:ind w:firstLine="422" w:firstLineChars="200"/>
        <w:rPr>
          <w:rFonts w:ascii="仿宋" w:hAnsi="仿宋" w:eastAsia="仿宋" w:cs="仿宋"/>
          <w:b/>
          <w:color w:val="auto"/>
          <w:kern w:val="0"/>
          <w:szCs w:val="21"/>
        </w:rPr>
      </w:pPr>
      <w:r>
        <w:rPr>
          <w:rFonts w:hint="eastAsia" w:ascii="仿宋" w:hAnsi="仿宋" w:eastAsia="仿宋" w:cs="仿宋"/>
          <w:b/>
          <w:color w:val="auto"/>
          <w:kern w:val="0"/>
          <w:szCs w:val="21"/>
        </w:rPr>
        <w:t>四、质量与检验</w:t>
      </w:r>
    </w:p>
    <w:p>
      <w:pPr>
        <w:adjustRightInd w:val="0"/>
        <w:snapToGrid w:val="0"/>
        <w:spacing w:line="360" w:lineRule="auto"/>
        <w:ind w:firstLine="420" w:firstLineChars="200"/>
        <w:rPr>
          <w:rFonts w:ascii="仿宋" w:hAnsi="仿宋" w:eastAsia="仿宋" w:cs="仿宋"/>
          <w:color w:val="auto"/>
          <w:kern w:val="0"/>
          <w:szCs w:val="21"/>
        </w:rPr>
      </w:pPr>
      <w:r>
        <w:rPr>
          <w:rFonts w:hint="eastAsia" w:ascii="仿宋" w:hAnsi="仿宋" w:eastAsia="仿宋" w:cs="仿宋"/>
          <w:color w:val="auto"/>
          <w:kern w:val="0"/>
          <w:szCs w:val="21"/>
        </w:rPr>
        <w:t>17、隐蔽工程和中间验收</w:t>
      </w:r>
    </w:p>
    <w:p>
      <w:pPr>
        <w:adjustRightInd w:val="0"/>
        <w:snapToGrid w:val="0"/>
        <w:spacing w:line="360" w:lineRule="auto"/>
        <w:ind w:firstLine="420" w:firstLineChars="200"/>
        <w:rPr>
          <w:rFonts w:ascii="仿宋" w:hAnsi="仿宋" w:eastAsia="仿宋" w:cs="仿宋"/>
          <w:color w:val="auto"/>
          <w:szCs w:val="21"/>
          <w:u w:val="single"/>
        </w:rPr>
      </w:pPr>
      <w:r>
        <w:rPr>
          <w:rFonts w:hint="eastAsia" w:ascii="仿宋" w:hAnsi="仿宋" w:eastAsia="仿宋" w:cs="仿宋"/>
          <w:color w:val="auto"/>
          <w:kern w:val="0"/>
          <w:szCs w:val="21"/>
        </w:rPr>
        <w:t>17.1双方约定中间验收部位：</w:t>
      </w:r>
      <w:r>
        <w:rPr>
          <w:rFonts w:hint="eastAsia" w:ascii="仿宋" w:hAnsi="仿宋" w:eastAsia="仿宋" w:cs="仿宋"/>
          <w:color w:val="auto"/>
          <w:szCs w:val="21"/>
          <w:u w:val="single"/>
        </w:rPr>
        <w:t xml:space="preserve">                </w:t>
      </w:r>
    </w:p>
    <w:p>
      <w:pPr>
        <w:adjustRightInd w:val="0"/>
        <w:snapToGrid w:val="0"/>
        <w:spacing w:line="360" w:lineRule="auto"/>
        <w:ind w:firstLine="420" w:firstLineChars="200"/>
        <w:rPr>
          <w:rFonts w:ascii="仿宋" w:hAnsi="仿宋" w:eastAsia="仿宋" w:cs="仿宋"/>
          <w:color w:val="auto"/>
          <w:kern w:val="0"/>
          <w:szCs w:val="21"/>
        </w:rPr>
      </w:pPr>
      <w:r>
        <w:rPr>
          <w:rFonts w:hint="eastAsia" w:ascii="仿宋" w:hAnsi="仿宋" w:eastAsia="仿宋" w:cs="仿宋"/>
          <w:color w:val="auto"/>
          <w:kern w:val="0"/>
          <w:szCs w:val="21"/>
        </w:rPr>
        <w:t>19、工程试车</w:t>
      </w:r>
    </w:p>
    <w:p>
      <w:pPr>
        <w:adjustRightInd w:val="0"/>
        <w:snapToGrid w:val="0"/>
        <w:spacing w:line="360" w:lineRule="auto"/>
        <w:ind w:firstLine="420" w:firstLineChars="200"/>
        <w:rPr>
          <w:rFonts w:ascii="仿宋" w:hAnsi="仿宋" w:eastAsia="仿宋" w:cs="仿宋"/>
          <w:color w:val="auto"/>
          <w:kern w:val="0"/>
          <w:szCs w:val="21"/>
        </w:rPr>
      </w:pPr>
      <w:r>
        <w:rPr>
          <w:rFonts w:hint="eastAsia" w:ascii="仿宋" w:hAnsi="仿宋" w:eastAsia="仿宋" w:cs="仿宋"/>
          <w:color w:val="auto"/>
          <w:kern w:val="0"/>
          <w:szCs w:val="21"/>
        </w:rPr>
        <w:t>19.5试车费用的承担：</w:t>
      </w:r>
      <w:r>
        <w:rPr>
          <w:rFonts w:hint="eastAsia" w:ascii="仿宋" w:hAnsi="仿宋" w:eastAsia="仿宋" w:cs="仿宋"/>
          <w:color w:val="auto"/>
          <w:szCs w:val="21"/>
          <w:u w:val="single"/>
        </w:rPr>
        <w:t>本工程由承包人在交验前对工程进行清理等，所需费用已包括在合同价内。</w:t>
      </w:r>
    </w:p>
    <w:p>
      <w:pPr>
        <w:adjustRightInd w:val="0"/>
        <w:snapToGrid w:val="0"/>
        <w:spacing w:line="360" w:lineRule="auto"/>
        <w:ind w:firstLine="422" w:firstLineChars="200"/>
        <w:rPr>
          <w:rFonts w:ascii="仿宋" w:hAnsi="仿宋" w:eastAsia="仿宋" w:cs="仿宋"/>
          <w:b/>
          <w:color w:val="auto"/>
          <w:kern w:val="0"/>
          <w:szCs w:val="21"/>
        </w:rPr>
      </w:pPr>
      <w:r>
        <w:rPr>
          <w:rFonts w:hint="eastAsia" w:ascii="仿宋" w:hAnsi="仿宋" w:eastAsia="仿宋" w:cs="仿宋"/>
          <w:b/>
          <w:color w:val="auto"/>
          <w:kern w:val="0"/>
          <w:szCs w:val="21"/>
        </w:rPr>
        <w:t>五、安全防护、文明施工</w:t>
      </w:r>
    </w:p>
    <w:p>
      <w:pPr>
        <w:adjustRightInd w:val="0"/>
        <w:snapToGrid w:val="0"/>
        <w:spacing w:line="360" w:lineRule="auto"/>
        <w:ind w:firstLine="420" w:firstLineChars="200"/>
        <w:rPr>
          <w:rFonts w:ascii="仿宋" w:hAnsi="仿宋" w:eastAsia="仿宋" w:cs="仿宋"/>
          <w:color w:val="auto"/>
          <w:szCs w:val="21"/>
          <w:u w:val="single"/>
        </w:rPr>
      </w:pPr>
      <w:r>
        <w:rPr>
          <w:rFonts w:hint="eastAsia" w:ascii="仿宋" w:hAnsi="仿宋" w:eastAsia="仿宋" w:cs="仿宋"/>
          <w:color w:val="auto"/>
          <w:szCs w:val="21"/>
          <w:u w:val="single"/>
        </w:rPr>
        <w:t>承包人严格按陕西省文明工地检查（验收）标准实施，安全施工。承包人按照国家和当地政府有关规定应采取的任何必要安全防护措施所需价款已包含在发包人支付的合同价款当中，发包人无需另行支付。承包人承担由于自身措施不力造成事故的全部责任和因此发生的全部费用。</w:t>
      </w:r>
    </w:p>
    <w:p>
      <w:pPr>
        <w:adjustRightInd w:val="0"/>
        <w:snapToGrid w:val="0"/>
        <w:spacing w:line="360" w:lineRule="auto"/>
        <w:ind w:firstLine="420" w:firstLineChars="200"/>
        <w:rPr>
          <w:rFonts w:ascii="仿宋" w:hAnsi="仿宋" w:eastAsia="仿宋" w:cs="仿宋"/>
          <w:b/>
          <w:color w:val="auto"/>
          <w:kern w:val="0"/>
          <w:szCs w:val="21"/>
          <w:u w:val="single"/>
        </w:rPr>
      </w:pPr>
      <w:r>
        <w:rPr>
          <w:rFonts w:hint="eastAsia" w:ascii="仿宋" w:hAnsi="仿宋" w:eastAsia="仿宋" w:cs="仿宋"/>
          <w:color w:val="auto"/>
          <w:szCs w:val="21"/>
          <w:u w:val="single"/>
        </w:rPr>
        <w:t>安全目标为无死亡事故，工伤频率控制在安康市建筑施工安全管理法规规定的指标要求范围内。</w:t>
      </w:r>
      <w:r>
        <w:rPr>
          <w:rFonts w:hint="eastAsia" w:ascii="仿宋" w:hAnsi="仿宋" w:eastAsia="仿宋" w:cs="仿宋"/>
          <w:bCs/>
          <w:color w:val="auto"/>
          <w:szCs w:val="21"/>
          <w:u w:val="single"/>
        </w:rPr>
        <w:t>若发生工伤事故，有关费用全部由承包人承担，因此给发包人造成损失的，还应按照发包人的实际损失承担赔偿责任。</w:t>
      </w:r>
    </w:p>
    <w:p>
      <w:pPr>
        <w:adjustRightInd w:val="0"/>
        <w:snapToGrid w:val="0"/>
        <w:spacing w:line="360" w:lineRule="auto"/>
        <w:ind w:firstLine="422" w:firstLineChars="200"/>
        <w:rPr>
          <w:rFonts w:ascii="仿宋" w:hAnsi="仿宋" w:eastAsia="仿宋" w:cs="仿宋"/>
          <w:b/>
          <w:color w:val="auto"/>
          <w:kern w:val="0"/>
          <w:szCs w:val="21"/>
        </w:rPr>
      </w:pPr>
      <w:r>
        <w:rPr>
          <w:rFonts w:hint="eastAsia" w:ascii="仿宋" w:hAnsi="仿宋" w:eastAsia="仿宋" w:cs="仿宋"/>
          <w:b/>
          <w:color w:val="auto"/>
          <w:kern w:val="0"/>
          <w:szCs w:val="21"/>
        </w:rPr>
        <w:t>六、合同价款</w:t>
      </w:r>
    </w:p>
    <w:p>
      <w:pPr>
        <w:adjustRightInd w:val="0"/>
        <w:snapToGrid w:val="0"/>
        <w:spacing w:line="360" w:lineRule="auto"/>
        <w:ind w:firstLine="420" w:firstLineChars="200"/>
        <w:rPr>
          <w:rFonts w:ascii="仿宋" w:hAnsi="仿宋" w:eastAsia="仿宋" w:cs="仿宋"/>
          <w:color w:val="auto"/>
          <w:kern w:val="0"/>
          <w:szCs w:val="21"/>
        </w:rPr>
      </w:pPr>
      <w:r>
        <w:rPr>
          <w:rFonts w:hint="eastAsia" w:ascii="仿宋" w:hAnsi="仿宋" w:eastAsia="仿宋" w:cs="仿宋"/>
          <w:color w:val="auto"/>
          <w:kern w:val="0"/>
          <w:szCs w:val="21"/>
        </w:rPr>
        <w:t>26、合同价款约定</w:t>
      </w:r>
    </w:p>
    <w:p>
      <w:pPr>
        <w:adjustRightInd w:val="0"/>
        <w:snapToGrid w:val="0"/>
        <w:spacing w:line="360" w:lineRule="auto"/>
        <w:ind w:firstLine="420" w:firstLineChars="200"/>
        <w:rPr>
          <w:rFonts w:ascii="仿宋" w:hAnsi="仿宋" w:eastAsia="仿宋" w:cs="仿宋"/>
          <w:color w:val="auto"/>
          <w:kern w:val="0"/>
          <w:szCs w:val="21"/>
        </w:rPr>
      </w:pPr>
      <w:r>
        <w:rPr>
          <w:rFonts w:hint="eastAsia" w:ascii="仿宋" w:hAnsi="仿宋" w:eastAsia="仿宋" w:cs="仿宋"/>
          <w:color w:val="auto"/>
          <w:kern w:val="0"/>
          <w:szCs w:val="21"/>
        </w:rPr>
        <w:t>26.2本合同价款采用第</w:t>
      </w:r>
      <w:r>
        <w:rPr>
          <w:rFonts w:hint="eastAsia" w:ascii="仿宋" w:hAnsi="仿宋" w:eastAsia="仿宋" w:cs="仿宋"/>
          <w:color w:val="auto"/>
          <w:kern w:val="0"/>
          <w:szCs w:val="21"/>
          <w:u w:val="single"/>
        </w:rPr>
        <w:t>（</w:t>
      </w:r>
      <w:r>
        <w:rPr>
          <w:rFonts w:hint="eastAsia" w:ascii="仿宋" w:hAnsi="仿宋" w:eastAsia="仿宋" w:cs="仿宋"/>
          <w:color w:val="auto"/>
          <w:kern w:val="0"/>
          <w:szCs w:val="21"/>
          <w:u w:val="single"/>
          <w:lang w:val="en-US" w:eastAsia="zh-CN"/>
        </w:rPr>
        <w:t>1</w:t>
      </w:r>
      <w:r>
        <w:rPr>
          <w:rFonts w:hint="eastAsia" w:ascii="仿宋" w:hAnsi="仿宋" w:eastAsia="仿宋" w:cs="仿宋"/>
          <w:color w:val="auto"/>
          <w:kern w:val="0"/>
          <w:szCs w:val="21"/>
          <w:u w:val="single"/>
        </w:rPr>
        <w:t>）种</w:t>
      </w:r>
      <w:r>
        <w:rPr>
          <w:rFonts w:hint="eastAsia" w:ascii="仿宋" w:hAnsi="仿宋" w:eastAsia="仿宋" w:cs="仿宋"/>
          <w:color w:val="auto"/>
          <w:kern w:val="0"/>
          <w:szCs w:val="21"/>
        </w:rPr>
        <w:t>方式确定。</w:t>
      </w:r>
    </w:p>
    <w:p>
      <w:pPr>
        <w:adjustRightInd w:val="0"/>
        <w:snapToGrid w:val="0"/>
        <w:spacing w:line="360" w:lineRule="auto"/>
        <w:ind w:firstLine="420" w:firstLineChars="200"/>
        <w:rPr>
          <w:rFonts w:ascii="仿宋" w:hAnsi="仿宋" w:eastAsia="仿宋" w:cs="仿宋"/>
          <w:color w:val="auto"/>
          <w:kern w:val="0"/>
          <w:szCs w:val="21"/>
        </w:rPr>
      </w:pPr>
      <w:r>
        <w:rPr>
          <w:rFonts w:hint="eastAsia" w:ascii="仿宋" w:hAnsi="仿宋" w:eastAsia="仿宋" w:cs="仿宋"/>
          <w:color w:val="auto"/>
          <w:kern w:val="0"/>
          <w:szCs w:val="21"/>
        </w:rPr>
        <w:t>（1）采用固定总价合同：</w:t>
      </w:r>
      <w:r>
        <w:rPr>
          <w:rFonts w:hint="eastAsia" w:ascii="仿宋" w:hAnsi="仿宋" w:eastAsia="仿宋" w:cs="仿宋"/>
          <w:color w:val="auto"/>
          <w:kern w:val="0"/>
          <w:szCs w:val="21"/>
          <w:u w:val="single"/>
        </w:rPr>
        <w:t xml:space="preserve">   </w:t>
      </w:r>
    </w:p>
    <w:p>
      <w:pPr>
        <w:adjustRightInd w:val="0"/>
        <w:snapToGrid w:val="0"/>
        <w:spacing w:line="360" w:lineRule="auto"/>
        <w:ind w:firstLine="420" w:firstLineChars="200"/>
        <w:rPr>
          <w:rFonts w:ascii="仿宋" w:hAnsi="仿宋" w:eastAsia="仿宋" w:cs="仿宋"/>
          <w:color w:val="auto"/>
          <w:kern w:val="0"/>
          <w:szCs w:val="21"/>
        </w:rPr>
      </w:pPr>
      <w:r>
        <w:rPr>
          <w:rFonts w:hint="eastAsia" w:ascii="仿宋" w:hAnsi="仿宋" w:eastAsia="仿宋" w:cs="仿宋"/>
          <w:color w:val="auto"/>
          <w:kern w:val="0"/>
          <w:szCs w:val="21"/>
        </w:rPr>
        <w:t>（2）采用固定综合单价合同，本工程在图纸设计深度范围内综合单价包死，</w:t>
      </w:r>
      <w:r>
        <w:rPr>
          <w:rFonts w:hint="eastAsia" w:ascii="仿宋" w:hAnsi="仿宋" w:eastAsia="仿宋" w:cs="仿宋"/>
          <w:color w:val="auto"/>
          <w:position w:val="-2"/>
          <w:szCs w:val="21"/>
        </w:rPr>
        <w:t>招标人有权依据竣工结算图纸、设计变更以及现场实际用料情况等对综合单价进行调整。</w:t>
      </w:r>
      <w:r>
        <w:rPr>
          <w:rFonts w:hint="eastAsia" w:ascii="仿宋" w:hAnsi="仿宋" w:eastAsia="仿宋" w:cs="仿宋"/>
          <w:color w:val="auto"/>
          <w:kern w:val="0"/>
          <w:szCs w:val="21"/>
        </w:rPr>
        <w:t>综合单价中包括的风险范围</w:t>
      </w:r>
      <w:r>
        <w:rPr>
          <w:rFonts w:hint="eastAsia" w:ascii="仿宋" w:hAnsi="仿宋" w:eastAsia="仿宋" w:cs="仿宋"/>
          <w:color w:val="auto"/>
          <w:kern w:val="0"/>
          <w:szCs w:val="21"/>
          <w:u w:val="single"/>
        </w:rPr>
        <w:t>：除暂定价材料价格浮动因素和</w:t>
      </w:r>
      <w:r>
        <w:rPr>
          <w:rFonts w:hint="eastAsia" w:ascii="仿宋" w:hAnsi="仿宋" w:eastAsia="仿宋" w:cs="仿宋"/>
          <w:color w:val="auto"/>
          <w:kern w:val="0"/>
          <w:szCs w:val="21"/>
          <w:u w:val="single"/>
          <w:lang w:eastAsia="zh-CN"/>
        </w:rPr>
        <w:t>磋商文件</w:t>
      </w:r>
      <w:r>
        <w:rPr>
          <w:rFonts w:hint="eastAsia" w:ascii="仿宋" w:hAnsi="仿宋" w:eastAsia="仿宋" w:cs="仿宋"/>
          <w:color w:val="auto"/>
          <w:kern w:val="0"/>
          <w:szCs w:val="21"/>
          <w:u w:val="single"/>
        </w:rPr>
        <w:t>5.4条规定之外的所有价格风险及</w:t>
      </w:r>
      <w:r>
        <w:rPr>
          <w:rFonts w:hint="eastAsia" w:ascii="仿宋" w:hAnsi="仿宋" w:eastAsia="仿宋" w:cs="仿宋"/>
          <w:color w:val="auto"/>
          <w:szCs w:val="21"/>
          <w:u w:val="single"/>
        </w:rPr>
        <w:t>本合同第43条规定以外发生的自然灾害费用</w:t>
      </w:r>
      <w:r>
        <w:rPr>
          <w:rFonts w:hint="eastAsia" w:ascii="仿宋" w:hAnsi="仿宋" w:eastAsia="仿宋" w:cs="仿宋"/>
          <w:color w:val="auto"/>
          <w:kern w:val="0"/>
          <w:szCs w:val="21"/>
        </w:rPr>
        <w:t>。</w:t>
      </w:r>
    </w:p>
    <w:p>
      <w:pPr>
        <w:adjustRightInd w:val="0"/>
        <w:snapToGrid w:val="0"/>
        <w:spacing w:line="360" w:lineRule="auto"/>
        <w:ind w:firstLine="420" w:firstLineChars="200"/>
        <w:rPr>
          <w:rFonts w:ascii="仿宋" w:hAnsi="仿宋" w:eastAsia="仿宋" w:cs="仿宋"/>
          <w:color w:val="auto"/>
          <w:szCs w:val="21"/>
          <w:u w:val="single"/>
        </w:rPr>
      </w:pPr>
      <w:r>
        <w:rPr>
          <w:rFonts w:hint="eastAsia" w:ascii="仿宋" w:hAnsi="仿宋" w:eastAsia="仿宋" w:cs="仿宋"/>
          <w:color w:val="auto"/>
          <w:kern w:val="0"/>
          <w:szCs w:val="21"/>
        </w:rPr>
        <w:t>风险范围以外综合单价调整方法：</w:t>
      </w:r>
      <w:r>
        <w:rPr>
          <w:rFonts w:hint="eastAsia" w:ascii="仿宋" w:hAnsi="仿宋" w:eastAsia="仿宋" w:cs="仿宋"/>
          <w:bCs/>
          <w:color w:val="auto"/>
          <w:szCs w:val="21"/>
          <w:u w:val="single"/>
        </w:rPr>
        <w:t>依照通用条款、</w:t>
      </w:r>
      <w:r>
        <w:rPr>
          <w:rFonts w:hint="eastAsia" w:ascii="仿宋" w:hAnsi="仿宋" w:eastAsia="仿宋" w:cs="仿宋"/>
          <w:bCs/>
          <w:color w:val="auto"/>
          <w:szCs w:val="21"/>
          <w:u w:val="single"/>
          <w:lang w:eastAsia="zh-CN"/>
        </w:rPr>
        <w:t>磋商文件</w:t>
      </w:r>
      <w:r>
        <w:rPr>
          <w:rFonts w:hint="eastAsia" w:ascii="仿宋" w:hAnsi="仿宋" w:eastAsia="仿宋" w:cs="仿宋"/>
          <w:bCs/>
          <w:color w:val="auto"/>
          <w:szCs w:val="21"/>
          <w:u w:val="single"/>
        </w:rPr>
        <w:t>、答疑纪要、设计变更、现场签证、洽商文件、发包人认质认价单及专用条款的约定进行调整。</w:t>
      </w:r>
    </w:p>
    <w:p>
      <w:pPr>
        <w:adjustRightInd w:val="0"/>
        <w:snapToGrid w:val="0"/>
        <w:spacing w:line="360" w:lineRule="auto"/>
        <w:ind w:firstLine="420" w:firstLineChars="200"/>
        <w:rPr>
          <w:rFonts w:ascii="仿宋" w:hAnsi="仿宋" w:eastAsia="仿宋" w:cs="仿宋"/>
          <w:color w:val="auto"/>
          <w:kern w:val="0"/>
          <w:szCs w:val="21"/>
        </w:rPr>
      </w:pPr>
      <w:r>
        <w:rPr>
          <w:rFonts w:hint="eastAsia" w:ascii="仿宋" w:hAnsi="仿宋" w:eastAsia="仿宋" w:cs="仿宋"/>
          <w:color w:val="auto"/>
          <w:kern w:val="0"/>
          <w:szCs w:val="21"/>
        </w:rPr>
        <w:t>（3）采用可调价格合同，合同价款调整方法：</w:t>
      </w:r>
      <w:r>
        <w:rPr>
          <w:rFonts w:hint="eastAsia" w:ascii="仿宋" w:hAnsi="仿宋" w:eastAsia="仿宋" w:cs="仿宋"/>
          <w:color w:val="auto"/>
          <w:kern w:val="0"/>
          <w:szCs w:val="21"/>
          <w:u w:val="single"/>
        </w:rPr>
        <w:t xml:space="preserve">   ／  </w:t>
      </w:r>
    </w:p>
    <w:p>
      <w:pPr>
        <w:adjustRightInd w:val="0"/>
        <w:snapToGrid w:val="0"/>
        <w:spacing w:line="360" w:lineRule="auto"/>
        <w:ind w:firstLine="420" w:firstLineChars="200"/>
        <w:rPr>
          <w:rFonts w:ascii="仿宋" w:hAnsi="仿宋" w:eastAsia="仿宋" w:cs="仿宋"/>
          <w:color w:val="auto"/>
          <w:kern w:val="0"/>
          <w:szCs w:val="21"/>
        </w:rPr>
      </w:pPr>
      <w:r>
        <w:rPr>
          <w:rFonts w:hint="eastAsia" w:ascii="仿宋" w:hAnsi="仿宋" w:eastAsia="仿宋" w:cs="仿宋"/>
          <w:color w:val="auto"/>
          <w:kern w:val="0"/>
          <w:szCs w:val="21"/>
        </w:rPr>
        <w:t>27、合同价款调整</w:t>
      </w:r>
    </w:p>
    <w:p>
      <w:pPr>
        <w:adjustRightInd w:val="0"/>
        <w:snapToGrid w:val="0"/>
        <w:spacing w:line="360" w:lineRule="auto"/>
        <w:ind w:firstLine="420" w:firstLineChars="200"/>
        <w:rPr>
          <w:rFonts w:ascii="仿宋" w:hAnsi="仿宋" w:eastAsia="仿宋" w:cs="仿宋"/>
          <w:color w:val="auto"/>
          <w:kern w:val="0"/>
          <w:szCs w:val="21"/>
        </w:rPr>
      </w:pPr>
      <w:r>
        <w:rPr>
          <w:rFonts w:hint="eastAsia" w:ascii="仿宋" w:hAnsi="仿宋" w:eastAsia="仿宋" w:cs="仿宋"/>
          <w:color w:val="auto"/>
          <w:kern w:val="0"/>
          <w:szCs w:val="21"/>
        </w:rPr>
        <w:t>27.1双方约定合同价款的其它调整因素：</w:t>
      </w:r>
    </w:p>
    <w:p>
      <w:pPr>
        <w:autoSpaceDE w:val="0"/>
        <w:autoSpaceDN w:val="0"/>
        <w:adjustRightInd w:val="0"/>
        <w:snapToGrid w:val="0"/>
        <w:spacing w:line="360" w:lineRule="auto"/>
        <w:ind w:firstLine="420" w:firstLineChars="200"/>
        <w:rPr>
          <w:rFonts w:ascii="仿宋" w:hAnsi="仿宋" w:eastAsia="仿宋" w:cs="仿宋"/>
          <w:color w:val="auto"/>
          <w:szCs w:val="21"/>
          <w:u w:val="single"/>
        </w:rPr>
      </w:pPr>
      <w:r>
        <w:rPr>
          <w:rFonts w:hint="eastAsia" w:ascii="仿宋" w:hAnsi="仿宋" w:eastAsia="仿宋" w:cs="仿宋"/>
          <w:color w:val="auto"/>
          <w:szCs w:val="21"/>
        </w:rPr>
        <w:t>（1）</w:t>
      </w:r>
      <w:r>
        <w:rPr>
          <w:rFonts w:hint="eastAsia" w:ascii="仿宋" w:hAnsi="仿宋" w:eastAsia="仿宋" w:cs="仿宋"/>
          <w:color w:val="auto"/>
          <w:szCs w:val="21"/>
          <w:u w:val="single"/>
        </w:rPr>
        <w:t>合同工程量为暂定工程量，结算时依据竣工图按实计算调整工程量；分部分项工程量清单综合单价按如下原则调整，调整后的单价包死，进度付款和结算按调整后的单价执行。</w:t>
      </w:r>
    </w:p>
    <w:p>
      <w:pPr>
        <w:autoSpaceDE w:val="0"/>
        <w:autoSpaceDN w:val="0"/>
        <w:adjustRightInd w:val="0"/>
        <w:snapToGrid w:val="0"/>
        <w:spacing w:line="360" w:lineRule="auto"/>
        <w:ind w:firstLine="420" w:firstLineChars="200"/>
        <w:rPr>
          <w:rFonts w:ascii="仿宋" w:hAnsi="仿宋" w:eastAsia="仿宋" w:cs="仿宋"/>
          <w:color w:val="auto"/>
          <w:szCs w:val="21"/>
          <w:u w:val="single"/>
        </w:rPr>
      </w:pPr>
      <w:r>
        <w:rPr>
          <w:rFonts w:hint="eastAsia" w:ascii="仿宋" w:hAnsi="仿宋" w:eastAsia="仿宋" w:cs="仿宋"/>
          <w:color w:val="auto"/>
          <w:szCs w:val="21"/>
        </w:rPr>
        <w:fldChar w:fldCharType="begin"/>
      </w:r>
      <w:r>
        <w:rPr>
          <w:rFonts w:hint="eastAsia" w:ascii="仿宋" w:hAnsi="仿宋" w:eastAsia="仿宋" w:cs="仿宋"/>
          <w:color w:val="auto"/>
          <w:szCs w:val="21"/>
        </w:rPr>
        <w:instrText xml:space="preserve"> eq \o\ac(</w:instrText>
      </w:r>
      <w:r>
        <w:rPr>
          <w:rFonts w:hint="eastAsia" w:ascii="仿宋" w:hAnsi="仿宋" w:eastAsia="仿宋" w:cs="仿宋"/>
          <w:color w:val="auto"/>
          <w:position w:val="-4"/>
          <w:sz w:val="31"/>
          <w:szCs w:val="21"/>
        </w:rPr>
        <w:instrText xml:space="preserve">○</w:instrText>
      </w:r>
      <w:r>
        <w:rPr>
          <w:rFonts w:hint="eastAsia" w:ascii="仿宋" w:hAnsi="仿宋" w:eastAsia="仿宋" w:cs="仿宋"/>
          <w:color w:val="auto"/>
          <w:szCs w:val="21"/>
        </w:rPr>
        <w:instrText xml:space="preserve">,1)</w:instrText>
      </w:r>
      <w:r>
        <w:rPr>
          <w:rFonts w:hint="eastAsia" w:ascii="仿宋" w:hAnsi="仿宋" w:eastAsia="仿宋" w:cs="仿宋"/>
          <w:color w:val="auto"/>
          <w:szCs w:val="21"/>
        </w:rPr>
        <w:fldChar w:fldCharType="end"/>
      </w:r>
      <w:r>
        <w:rPr>
          <w:rFonts w:hint="eastAsia" w:ascii="仿宋" w:hAnsi="仿宋" w:eastAsia="仿宋" w:cs="仿宋"/>
          <w:color w:val="auto"/>
          <w:szCs w:val="21"/>
        </w:rPr>
        <w:t xml:space="preserve"> </w:t>
      </w:r>
      <w:r>
        <w:rPr>
          <w:rFonts w:hint="eastAsia" w:ascii="仿宋" w:hAnsi="仿宋" w:eastAsia="仿宋" w:cs="仿宋"/>
          <w:color w:val="auto"/>
          <w:szCs w:val="21"/>
          <w:u w:val="single"/>
        </w:rPr>
        <w:t>若相同清单项出现不同综合单价，则以综合单价最低的为准并调整其总价；</w:t>
      </w:r>
    </w:p>
    <w:p>
      <w:pPr>
        <w:autoSpaceDE w:val="0"/>
        <w:autoSpaceDN w:val="0"/>
        <w:adjustRightInd w:val="0"/>
        <w:snapToGrid w:val="0"/>
        <w:spacing w:line="360" w:lineRule="auto"/>
        <w:ind w:firstLine="420" w:firstLineChars="200"/>
        <w:rPr>
          <w:rFonts w:ascii="仿宋" w:hAnsi="仿宋" w:eastAsia="仿宋" w:cs="仿宋"/>
          <w:color w:val="auto"/>
          <w:szCs w:val="21"/>
          <w:u w:val="single"/>
        </w:rPr>
      </w:pPr>
      <w:r>
        <w:rPr>
          <w:rFonts w:hint="eastAsia" w:ascii="仿宋" w:hAnsi="仿宋" w:eastAsia="仿宋" w:cs="仿宋"/>
          <w:color w:val="auto"/>
          <w:szCs w:val="21"/>
        </w:rPr>
        <w:fldChar w:fldCharType="begin"/>
      </w:r>
      <w:r>
        <w:rPr>
          <w:rFonts w:hint="eastAsia" w:ascii="仿宋" w:hAnsi="仿宋" w:eastAsia="仿宋" w:cs="仿宋"/>
          <w:color w:val="auto"/>
          <w:szCs w:val="21"/>
        </w:rPr>
        <w:instrText xml:space="preserve"> eq \o\ac(</w:instrText>
      </w:r>
      <w:r>
        <w:rPr>
          <w:rFonts w:hint="eastAsia" w:ascii="仿宋" w:hAnsi="仿宋" w:eastAsia="仿宋" w:cs="仿宋"/>
          <w:color w:val="auto"/>
          <w:position w:val="-4"/>
          <w:sz w:val="31"/>
          <w:szCs w:val="21"/>
        </w:rPr>
        <w:instrText xml:space="preserve">○</w:instrText>
      </w:r>
      <w:r>
        <w:rPr>
          <w:rFonts w:hint="eastAsia" w:ascii="仿宋" w:hAnsi="仿宋" w:eastAsia="仿宋" w:cs="仿宋"/>
          <w:color w:val="auto"/>
          <w:szCs w:val="21"/>
        </w:rPr>
        <w:instrText xml:space="preserve">,2)</w:instrText>
      </w:r>
      <w:r>
        <w:rPr>
          <w:rFonts w:hint="eastAsia" w:ascii="仿宋" w:hAnsi="仿宋" w:eastAsia="仿宋" w:cs="仿宋"/>
          <w:color w:val="auto"/>
          <w:szCs w:val="21"/>
        </w:rPr>
        <w:fldChar w:fldCharType="end"/>
      </w:r>
      <w:r>
        <w:rPr>
          <w:rFonts w:hint="eastAsia" w:ascii="仿宋" w:hAnsi="仿宋" w:eastAsia="仿宋" w:cs="仿宋"/>
          <w:color w:val="auto"/>
          <w:szCs w:val="21"/>
        </w:rPr>
        <w:t xml:space="preserve"> </w:t>
      </w:r>
      <w:r>
        <w:rPr>
          <w:rFonts w:hint="eastAsia" w:ascii="仿宋" w:hAnsi="仿宋" w:eastAsia="仿宋" w:cs="仿宋"/>
          <w:color w:val="auto"/>
          <w:szCs w:val="21"/>
          <w:u w:val="single"/>
        </w:rPr>
        <w:t>为合理控制工程造价，保证项目顺利实施，发包人有权纠正并调整承包人的不平衡报价并直接调整合同总价</w:t>
      </w:r>
      <w:r>
        <w:rPr>
          <w:rFonts w:hint="eastAsia" w:ascii="仿宋" w:hAnsi="仿宋" w:eastAsia="仿宋" w:cs="仿宋"/>
          <w:color w:val="auto"/>
          <w:kern w:val="0"/>
          <w:szCs w:val="21"/>
          <w:u w:val="single"/>
        </w:rPr>
        <w:t>。</w:t>
      </w:r>
    </w:p>
    <w:p>
      <w:pPr>
        <w:tabs>
          <w:tab w:val="left" w:pos="0"/>
        </w:tabs>
        <w:adjustRightInd w:val="0"/>
        <w:snapToGrid w:val="0"/>
        <w:spacing w:line="360" w:lineRule="auto"/>
        <w:ind w:firstLine="424" w:firstLineChars="202"/>
        <w:rPr>
          <w:rFonts w:ascii="仿宋" w:hAnsi="仿宋" w:eastAsia="仿宋" w:cs="仿宋"/>
          <w:color w:val="auto"/>
          <w:kern w:val="0"/>
          <w:szCs w:val="21"/>
          <w:u w:val="single"/>
        </w:rPr>
      </w:pPr>
      <w:r>
        <w:rPr>
          <w:rFonts w:hint="eastAsia" w:ascii="仿宋" w:hAnsi="仿宋" w:eastAsia="仿宋" w:cs="仿宋"/>
          <w:color w:val="auto"/>
          <w:kern w:val="0"/>
          <w:szCs w:val="21"/>
        </w:rPr>
        <w:fldChar w:fldCharType="begin"/>
      </w:r>
      <w:r>
        <w:rPr>
          <w:rFonts w:hint="eastAsia" w:ascii="仿宋" w:hAnsi="仿宋" w:eastAsia="仿宋" w:cs="仿宋"/>
          <w:color w:val="auto"/>
          <w:kern w:val="0"/>
          <w:szCs w:val="21"/>
        </w:rPr>
        <w:instrText xml:space="preserve"> eq \o\ac(</w:instrText>
      </w:r>
      <w:r>
        <w:rPr>
          <w:rFonts w:hint="eastAsia" w:ascii="仿宋" w:hAnsi="仿宋" w:eastAsia="仿宋" w:cs="仿宋"/>
          <w:color w:val="auto"/>
          <w:kern w:val="0"/>
          <w:position w:val="-4"/>
          <w:sz w:val="31"/>
          <w:szCs w:val="21"/>
        </w:rPr>
        <w:instrText xml:space="preserve">○</w:instrText>
      </w:r>
      <w:r>
        <w:rPr>
          <w:rFonts w:hint="eastAsia" w:ascii="仿宋" w:hAnsi="仿宋" w:eastAsia="仿宋" w:cs="仿宋"/>
          <w:color w:val="auto"/>
          <w:kern w:val="0"/>
          <w:szCs w:val="21"/>
        </w:rPr>
        <w:instrText xml:space="preserve">,3)</w:instrText>
      </w:r>
      <w:r>
        <w:rPr>
          <w:rFonts w:hint="eastAsia" w:ascii="仿宋" w:hAnsi="仿宋" w:eastAsia="仿宋" w:cs="仿宋"/>
          <w:color w:val="auto"/>
          <w:kern w:val="0"/>
          <w:szCs w:val="21"/>
        </w:rPr>
        <w:fldChar w:fldCharType="end"/>
      </w:r>
      <w:r>
        <w:rPr>
          <w:rFonts w:hint="eastAsia" w:ascii="仿宋" w:hAnsi="仿宋" w:eastAsia="仿宋" w:cs="仿宋"/>
          <w:color w:val="auto"/>
          <w:kern w:val="0"/>
          <w:szCs w:val="21"/>
        </w:rPr>
        <w:t xml:space="preserve"> </w:t>
      </w:r>
      <w:r>
        <w:rPr>
          <w:rFonts w:hint="eastAsia" w:ascii="仿宋" w:hAnsi="仿宋" w:eastAsia="仿宋" w:cs="仿宋"/>
          <w:color w:val="auto"/>
          <w:kern w:val="0"/>
          <w:szCs w:val="21"/>
          <w:u w:val="single"/>
        </w:rPr>
        <w:t>单价分析表中的材料单价与磋商响应文件中</w:t>
      </w:r>
      <w:r>
        <w:rPr>
          <w:rFonts w:hint="eastAsia" w:ascii="仿宋" w:hAnsi="仿宋" w:eastAsia="仿宋" w:cs="仿宋"/>
          <w:color w:val="auto"/>
          <w:kern w:val="0"/>
          <w:szCs w:val="21"/>
          <w:u w:val="single"/>
          <w:lang w:eastAsia="zh-CN"/>
        </w:rPr>
        <w:t>磋商供应商</w:t>
      </w:r>
      <w:r>
        <w:rPr>
          <w:rFonts w:hint="eastAsia" w:ascii="仿宋" w:hAnsi="仿宋" w:eastAsia="仿宋" w:cs="仿宋"/>
          <w:color w:val="auto"/>
          <w:kern w:val="0"/>
          <w:szCs w:val="21"/>
          <w:u w:val="single"/>
        </w:rPr>
        <w:t>采购供应主要材料设备价格表中的报价不符，则以最低者为准，并调整合同总价。</w:t>
      </w:r>
    </w:p>
    <w:p>
      <w:pPr>
        <w:tabs>
          <w:tab w:val="left" w:pos="0"/>
        </w:tabs>
        <w:adjustRightInd w:val="0"/>
        <w:snapToGrid w:val="0"/>
        <w:spacing w:line="360" w:lineRule="auto"/>
        <w:ind w:firstLine="420" w:firstLineChars="200"/>
        <w:rPr>
          <w:rFonts w:ascii="仿宋" w:hAnsi="仿宋" w:eastAsia="仿宋" w:cs="仿宋"/>
          <w:color w:val="auto"/>
          <w:kern w:val="0"/>
          <w:szCs w:val="21"/>
          <w:u w:val="single"/>
        </w:rPr>
      </w:pPr>
      <w:r>
        <w:rPr>
          <w:rFonts w:hint="eastAsia" w:ascii="仿宋" w:hAnsi="仿宋" w:eastAsia="仿宋" w:cs="仿宋"/>
          <w:color w:val="auto"/>
          <w:kern w:val="0"/>
          <w:szCs w:val="21"/>
        </w:rPr>
        <w:fldChar w:fldCharType="begin"/>
      </w:r>
      <w:r>
        <w:rPr>
          <w:rFonts w:hint="eastAsia" w:ascii="仿宋" w:hAnsi="仿宋" w:eastAsia="仿宋" w:cs="仿宋"/>
          <w:color w:val="auto"/>
          <w:kern w:val="0"/>
          <w:szCs w:val="21"/>
        </w:rPr>
        <w:instrText xml:space="preserve"> eq \o\ac(</w:instrText>
      </w:r>
      <w:r>
        <w:rPr>
          <w:rFonts w:hint="eastAsia" w:ascii="仿宋" w:hAnsi="仿宋" w:eastAsia="仿宋" w:cs="仿宋"/>
          <w:color w:val="auto"/>
          <w:kern w:val="0"/>
          <w:position w:val="-4"/>
          <w:sz w:val="31"/>
          <w:szCs w:val="21"/>
        </w:rPr>
        <w:instrText xml:space="preserve">○</w:instrText>
      </w:r>
      <w:r>
        <w:rPr>
          <w:rFonts w:hint="eastAsia" w:ascii="仿宋" w:hAnsi="仿宋" w:eastAsia="仿宋" w:cs="仿宋"/>
          <w:color w:val="auto"/>
          <w:kern w:val="0"/>
          <w:szCs w:val="21"/>
        </w:rPr>
        <w:instrText xml:space="preserve">,4)</w:instrText>
      </w:r>
      <w:r>
        <w:rPr>
          <w:rFonts w:hint="eastAsia" w:ascii="仿宋" w:hAnsi="仿宋" w:eastAsia="仿宋" w:cs="仿宋"/>
          <w:color w:val="auto"/>
          <w:kern w:val="0"/>
          <w:szCs w:val="21"/>
        </w:rPr>
        <w:fldChar w:fldCharType="end"/>
      </w:r>
      <w:r>
        <w:rPr>
          <w:rFonts w:hint="eastAsia" w:ascii="仿宋" w:hAnsi="仿宋" w:eastAsia="仿宋" w:cs="仿宋"/>
          <w:color w:val="auto"/>
          <w:kern w:val="0"/>
          <w:szCs w:val="21"/>
        </w:rPr>
        <w:t xml:space="preserve"> </w:t>
      </w:r>
      <w:r>
        <w:rPr>
          <w:rFonts w:hint="eastAsia" w:ascii="仿宋" w:hAnsi="仿宋" w:eastAsia="仿宋" w:cs="仿宋"/>
          <w:color w:val="auto"/>
          <w:kern w:val="0"/>
          <w:szCs w:val="21"/>
          <w:u w:val="single"/>
        </w:rPr>
        <w:t>单价分析表中所报单价与工程量清单中该项综合单价不符，则以最低者为准，并调整其合价。</w:t>
      </w:r>
    </w:p>
    <w:p>
      <w:pPr>
        <w:tabs>
          <w:tab w:val="left" w:pos="0"/>
        </w:tabs>
        <w:adjustRightInd w:val="0"/>
        <w:snapToGrid w:val="0"/>
        <w:spacing w:line="360" w:lineRule="auto"/>
        <w:ind w:firstLine="420" w:firstLineChars="200"/>
        <w:rPr>
          <w:rFonts w:ascii="仿宋" w:hAnsi="仿宋" w:eastAsia="仿宋" w:cs="仿宋"/>
          <w:color w:val="auto"/>
          <w:kern w:val="0"/>
          <w:szCs w:val="21"/>
          <w:u w:val="single"/>
        </w:rPr>
      </w:pPr>
      <w:r>
        <w:rPr>
          <w:rFonts w:hint="eastAsia" w:ascii="仿宋" w:hAnsi="仿宋" w:eastAsia="仿宋" w:cs="仿宋"/>
          <w:color w:val="auto"/>
          <w:kern w:val="0"/>
          <w:szCs w:val="21"/>
        </w:rPr>
        <w:fldChar w:fldCharType="begin"/>
      </w:r>
      <w:r>
        <w:rPr>
          <w:rFonts w:hint="eastAsia" w:ascii="仿宋" w:hAnsi="仿宋" w:eastAsia="仿宋" w:cs="仿宋"/>
          <w:color w:val="auto"/>
          <w:kern w:val="0"/>
          <w:szCs w:val="21"/>
        </w:rPr>
        <w:instrText xml:space="preserve"> eq \o\ac(</w:instrText>
      </w:r>
      <w:r>
        <w:rPr>
          <w:rFonts w:hint="eastAsia" w:ascii="仿宋" w:hAnsi="仿宋" w:eastAsia="仿宋" w:cs="仿宋"/>
          <w:color w:val="auto"/>
          <w:kern w:val="0"/>
          <w:position w:val="-4"/>
          <w:sz w:val="31"/>
          <w:szCs w:val="21"/>
        </w:rPr>
        <w:instrText xml:space="preserve">○</w:instrText>
      </w:r>
      <w:r>
        <w:rPr>
          <w:rFonts w:hint="eastAsia" w:ascii="仿宋" w:hAnsi="仿宋" w:eastAsia="仿宋" w:cs="仿宋"/>
          <w:color w:val="auto"/>
          <w:kern w:val="0"/>
          <w:szCs w:val="21"/>
        </w:rPr>
        <w:instrText xml:space="preserve">,5)</w:instrText>
      </w:r>
      <w:r>
        <w:rPr>
          <w:rFonts w:hint="eastAsia" w:ascii="仿宋" w:hAnsi="仿宋" w:eastAsia="仿宋" w:cs="仿宋"/>
          <w:color w:val="auto"/>
          <w:kern w:val="0"/>
          <w:szCs w:val="21"/>
        </w:rPr>
        <w:fldChar w:fldCharType="end"/>
      </w:r>
      <w:r>
        <w:rPr>
          <w:rFonts w:hint="eastAsia" w:ascii="仿宋" w:hAnsi="仿宋" w:eastAsia="仿宋" w:cs="仿宋"/>
          <w:color w:val="auto"/>
          <w:kern w:val="0"/>
          <w:szCs w:val="21"/>
        </w:rPr>
        <w:t xml:space="preserve"> </w:t>
      </w:r>
      <w:r>
        <w:rPr>
          <w:rFonts w:hint="eastAsia" w:ascii="仿宋" w:hAnsi="仿宋" w:eastAsia="仿宋" w:cs="仿宋"/>
          <w:color w:val="auto"/>
          <w:kern w:val="0"/>
          <w:szCs w:val="21"/>
          <w:u w:val="single"/>
        </w:rPr>
        <w:t xml:space="preserve"> 如</w:t>
      </w:r>
      <w:r>
        <w:rPr>
          <w:rFonts w:hint="eastAsia" w:ascii="仿宋" w:hAnsi="仿宋" w:eastAsia="仿宋" w:cs="仿宋"/>
          <w:color w:val="auto"/>
          <w:kern w:val="0"/>
          <w:szCs w:val="21"/>
          <w:u w:val="single"/>
          <w:lang w:eastAsia="zh-CN"/>
        </w:rPr>
        <w:t>磋商供应商</w:t>
      </w:r>
      <w:r>
        <w:rPr>
          <w:rFonts w:hint="eastAsia" w:ascii="仿宋" w:hAnsi="仿宋" w:eastAsia="仿宋" w:cs="仿宋"/>
          <w:color w:val="auto"/>
          <w:kern w:val="0"/>
          <w:szCs w:val="21"/>
          <w:u w:val="single"/>
        </w:rPr>
        <w:t xml:space="preserve">未按招标人给定的暂定价计入磋商报价，则按不利于承包人的方式进行调整。 </w:t>
      </w:r>
    </w:p>
    <w:p>
      <w:pPr>
        <w:adjustRightInd w:val="0"/>
        <w:snapToGrid w:val="0"/>
        <w:spacing w:line="360" w:lineRule="auto"/>
        <w:ind w:firstLine="420" w:firstLineChars="200"/>
        <w:rPr>
          <w:rFonts w:ascii="仿宋" w:hAnsi="仿宋" w:eastAsia="仿宋" w:cs="仿宋"/>
          <w:color w:val="auto"/>
          <w:kern w:val="0"/>
          <w:szCs w:val="21"/>
        </w:rPr>
      </w:pPr>
      <w:r>
        <w:rPr>
          <w:rFonts w:hint="eastAsia" w:ascii="仿宋" w:hAnsi="仿宋" w:eastAsia="仿宋" w:cs="仿宋"/>
          <w:color w:val="auto"/>
          <w:szCs w:val="21"/>
          <w:u w:val="single"/>
        </w:rPr>
        <w:t>（2）</w:t>
      </w:r>
      <w:r>
        <w:rPr>
          <w:rFonts w:hint="eastAsia" w:ascii="仿宋" w:hAnsi="仿宋" w:eastAsia="仿宋" w:cs="仿宋"/>
          <w:color w:val="auto"/>
          <w:kern w:val="0"/>
          <w:szCs w:val="21"/>
          <w:u w:val="single"/>
        </w:rPr>
        <w:t>措施费调整原则：</w:t>
      </w:r>
      <w:r>
        <w:rPr>
          <w:rFonts w:hint="eastAsia" w:ascii="仿宋" w:hAnsi="仿宋" w:eastAsia="仿宋" w:cs="仿宋"/>
          <w:color w:val="auto"/>
          <w:szCs w:val="21"/>
          <w:u w:val="single"/>
        </w:rPr>
        <w:t>除定额明确的费率计价项和非费率计价项中模板措施费外，其余措施项目清单全部包干，不因任何原因而调整。费率计价项的措施根据中标费率按实结算；非费率计价项中的模板措施费根据砼结算工程量按中标单价据实计算。</w:t>
      </w:r>
    </w:p>
    <w:p>
      <w:pPr>
        <w:adjustRightInd w:val="0"/>
        <w:snapToGrid w:val="0"/>
        <w:spacing w:line="360" w:lineRule="auto"/>
        <w:ind w:firstLine="420" w:firstLineChars="200"/>
        <w:rPr>
          <w:rFonts w:ascii="仿宋" w:hAnsi="仿宋" w:eastAsia="仿宋" w:cs="仿宋"/>
          <w:color w:val="auto"/>
          <w:kern w:val="0"/>
          <w:szCs w:val="21"/>
        </w:rPr>
      </w:pPr>
      <w:r>
        <w:rPr>
          <w:rFonts w:hint="eastAsia" w:ascii="仿宋" w:hAnsi="仿宋" w:eastAsia="仿宋" w:cs="仿宋"/>
          <w:color w:val="auto"/>
          <w:szCs w:val="21"/>
        </w:rPr>
        <w:t>（3）</w:t>
      </w:r>
      <w:r>
        <w:rPr>
          <w:rFonts w:hint="eastAsia" w:ascii="仿宋" w:hAnsi="仿宋" w:eastAsia="仿宋" w:cs="仿宋"/>
          <w:color w:val="auto"/>
          <w:kern w:val="0"/>
          <w:szCs w:val="21"/>
        </w:rPr>
        <w:t>专业工程暂估价，是招标人在工程量清单中提供的用于支付必然发生但暂时不能确定价格的材料、设备的单价以及拟另行分包专业工程的金额，结算时发包人、承包人与专业分包人依据本合同有关计价约定计算。</w:t>
      </w:r>
    </w:p>
    <w:p>
      <w:pPr>
        <w:adjustRightInd w:val="0"/>
        <w:snapToGrid w:val="0"/>
        <w:spacing w:line="360" w:lineRule="auto"/>
        <w:ind w:left="40" w:leftChars="19" w:firstLine="420" w:firstLineChars="200"/>
        <w:rPr>
          <w:rFonts w:ascii="仿宋" w:hAnsi="仿宋" w:eastAsia="仿宋" w:cs="仿宋"/>
          <w:color w:val="auto"/>
          <w:kern w:val="0"/>
          <w:szCs w:val="21"/>
          <w:u w:val="single"/>
        </w:rPr>
      </w:pPr>
      <w:r>
        <w:rPr>
          <w:rFonts w:hint="eastAsia" w:ascii="仿宋" w:hAnsi="仿宋" w:eastAsia="仿宋" w:cs="仿宋"/>
          <w:color w:val="auto"/>
          <w:szCs w:val="21"/>
        </w:rPr>
        <w:t>（4）</w:t>
      </w:r>
      <w:r>
        <w:rPr>
          <w:rFonts w:hint="eastAsia" w:ascii="仿宋" w:hAnsi="仿宋" w:eastAsia="仿宋" w:cs="仿宋"/>
          <w:color w:val="auto"/>
          <w:szCs w:val="21"/>
          <w:u w:val="single"/>
        </w:rPr>
        <w:t>发包人确认的设计变更依照合同约定进行调整。</w:t>
      </w:r>
    </w:p>
    <w:p>
      <w:pPr>
        <w:adjustRightInd w:val="0"/>
        <w:snapToGrid w:val="0"/>
        <w:spacing w:line="360" w:lineRule="auto"/>
        <w:ind w:left="40" w:leftChars="19" w:firstLine="420" w:firstLineChars="200"/>
        <w:rPr>
          <w:rFonts w:ascii="仿宋" w:hAnsi="仿宋" w:eastAsia="仿宋" w:cs="仿宋"/>
          <w:color w:val="auto"/>
          <w:szCs w:val="21"/>
          <w:u w:val="single"/>
        </w:rPr>
      </w:pPr>
      <w:r>
        <w:rPr>
          <w:rFonts w:hint="eastAsia" w:ascii="仿宋" w:hAnsi="仿宋" w:eastAsia="仿宋" w:cs="仿宋"/>
          <w:color w:val="auto"/>
          <w:szCs w:val="21"/>
        </w:rPr>
        <w:t>（5）</w:t>
      </w:r>
      <w:r>
        <w:rPr>
          <w:rFonts w:hint="eastAsia" w:ascii="仿宋" w:hAnsi="仿宋" w:eastAsia="仿宋" w:cs="仿宋"/>
          <w:color w:val="auto"/>
          <w:szCs w:val="21"/>
          <w:u w:val="single"/>
        </w:rPr>
        <w:t>劳保统筹费税后扣除；所有规费结算时承包人提供交费证明，如无证明，则扣除相应费用。</w:t>
      </w:r>
    </w:p>
    <w:p>
      <w:pPr>
        <w:adjustRightInd w:val="0"/>
        <w:snapToGrid w:val="0"/>
        <w:spacing w:line="360" w:lineRule="auto"/>
        <w:ind w:firstLine="422" w:firstLineChars="200"/>
        <w:rPr>
          <w:rFonts w:ascii="仿宋" w:hAnsi="仿宋" w:eastAsia="仿宋" w:cs="仿宋"/>
          <w:b/>
          <w:color w:val="auto"/>
          <w:szCs w:val="21"/>
          <w:u w:val="single"/>
        </w:rPr>
      </w:pPr>
      <w:r>
        <w:rPr>
          <w:rFonts w:hint="eastAsia" w:ascii="仿宋" w:hAnsi="仿宋" w:eastAsia="仿宋" w:cs="仿宋"/>
          <w:b/>
          <w:color w:val="auto"/>
          <w:szCs w:val="21"/>
        </w:rPr>
        <w:t>28.工程备料款</w:t>
      </w:r>
      <w:r>
        <w:rPr>
          <w:rFonts w:hint="eastAsia" w:ascii="仿宋" w:hAnsi="仿宋" w:eastAsia="仿宋" w:cs="仿宋"/>
          <w:b/>
          <w:color w:val="auto"/>
          <w:szCs w:val="21"/>
          <w:u w:val="single"/>
        </w:rPr>
        <w:t xml:space="preserve">  无 </w:t>
      </w:r>
    </w:p>
    <w:p>
      <w:pPr>
        <w:adjustRightInd w:val="0"/>
        <w:snapToGrid w:val="0"/>
        <w:spacing w:line="360" w:lineRule="auto"/>
        <w:ind w:firstLine="422" w:firstLineChars="200"/>
        <w:rPr>
          <w:rFonts w:ascii="仿宋" w:hAnsi="仿宋" w:eastAsia="仿宋" w:cs="仿宋"/>
          <w:b/>
          <w:color w:val="auto"/>
          <w:szCs w:val="21"/>
        </w:rPr>
      </w:pPr>
      <w:r>
        <w:rPr>
          <w:rFonts w:hint="eastAsia" w:ascii="仿宋" w:hAnsi="仿宋" w:eastAsia="仿宋" w:cs="仿宋"/>
          <w:b/>
          <w:color w:val="auto"/>
          <w:szCs w:val="21"/>
        </w:rPr>
        <w:t>29.已完工程量确认</w:t>
      </w:r>
    </w:p>
    <w:p>
      <w:pPr>
        <w:adjustRightInd w:val="0"/>
        <w:snapToGrid w:val="0"/>
        <w:spacing w:line="360" w:lineRule="auto"/>
        <w:ind w:firstLine="420" w:firstLineChars="200"/>
        <w:rPr>
          <w:rFonts w:ascii="仿宋" w:hAnsi="仿宋" w:eastAsia="仿宋" w:cs="仿宋"/>
          <w:color w:val="auto"/>
          <w:szCs w:val="21"/>
        </w:rPr>
      </w:pPr>
      <w:r>
        <w:rPr>
          <w:rFonts w:hint="eastAsia" w:ascii="仿宋" w:hAnsi="仿宋" w:eastAsia="仿宋" w:cs="仿宋"/>
          <w:color w:val="auto"/>
          <w:szCs w:val="21"/>
        </w:rPr>
        <w:t>29.1承包人向工程师提交已完工程量报告的时间：</w:t>
      </w:r>
      <w:r>
        <w:rPr>
          <w:rFonts w:hint="eastAsia" w:ascii="仿宋" w:hAnsi="仿宋" w:eastAsia="仿宋" w:cs="仿宋"/>
          <w:color w:val="auto"/>
          <w:szCs w:val="21"/>
          <w:u w:val="single"/>
        </w:rPr>
        <w:t xml:space="preserve"> 每月25日。</w:t>
      </w:r>
    </w:p>
    <w:p>
      <w:pPr>
        <w:adjustRightInd w:val="0"/>
        <w:snapToGrid w:val="0"/>
        <w:spacing w:line="360" w:lineRule="auto"/>
        <w:ind w:firstLine="422" w:firstLineChars="200"/>
        <w:rPr>
          <w:rFonts w:ascii="仿宋" w:hAnsi="仿宋" w:eastAsia="仿宋" w:cs="仿宋"/>
          <w:b/>
          <w:color w:val="auto"/>
          <w:szCs w:val="21"/>
          <w:highlight w:val="none"/>
        </w:rPr>
      </w:pPr>
      <w:r>
        <w:rPr>
          <w:rFonts w:hint="eastAsia" w:ascii="仿宋" w:hAnsi="仿宋" w:eastAsia="仿宋" w:cs="仿宋"/>
          <w:b/>
          <w:color w:val="auto"/>
          <w:szCs w:val="21"/>
          <w:highlight w:val="none"/>
        </w:rPr>
        <w:t>30.工程进度款结算与支付</w:t>
      </w:r>
    </w:p>
    <w:p>
      <w:pPr>
        <w:adjustRightInd w:val="0"/>
        <w:snapToGrid w:val="0"/>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30.1双方约定的工程进度款支付的方式、时间和比例是：</w:t>
      </w:r>
    </w:p>
    <w:p>
      <w:pPr>
        <w:numPr>
          <w:ilvl w:val="0"/>
          <w:numId w:val="13"/>
        </w:numPr>
        <w:tabs>
          <w:tab w:val="left" w:pos="360"/>
        </w:tabs>
        <w:adjustRightInd w:val="0"/>
        <w:snapToGrid w:val="0"/>
        <w:spacing w:line="360" w:lineRule="auto"/>
        <w:rPr>
          <w:rFonts w:ascii="仿宋" w:hAnsi="仿宋" w:eastAsia="仿宋" w:cs="仿宋"/>
          <w:color w:val="auto"/>
          <w:szCs w:val="21"/>
          <w:highlight w:val="none"/>
        </w:rPr>
      </w:pPr>
      <w:r>
        <w:rPr>
          <w:rFonts w:hint="eastAsia" w:ascii="仿宋" w:hAnsi="仿宋" w:eastAsia="仿宋" w:cs="仿宋"/>
          <w:color w:val="auto"/>
          <w:szCs w:val="21"/>
          <w:highlight w:val="none"/>
        </w:rPr>
        <w:t>工程进度款支付的方式：银行转帐。工程款办理日期：当月进度款下月支付。</w:t>
      </w:r>
    </w:p>
    <w:p>
      <w:pPr>
        <w:numPr>
          <w:ilvl w:val="0"/>
          <w:numId w:val="13"/>
        </w:numPr>
        <w:tabs>
          <w:tab w:val="left" w:pos="360"/>
        </w:tabs>
        <w:adjustRightInd w:val="0"/>
        <w:snapToGrid w:val="0"/>
        <w:spacing w:line="360" w:lineRule="auto"/>
        <w:rPr>
          <w:rFonts w:ascii="仿宋" w:hAnsi="仿宋" w:eastAsia="仿宋" w:cs="仿宋"/>
          <w:color w:val="auto"/>
          <w:szCs w:val="21"/>
          <w:highlight w:val="none"/>
        </w:rPr>
      </w:pPr>
      <w:r>
        <w:rPr>
          <w:rFonts w:hint="eastAsia" w:ascii="仿宋" w:hAnsi="仿宋" w:eastAsia="仿宋" w:cs="仿宋"/>
          <w:color w:val="auto"/>
          <w:szCs w:val="21"/>
          <w:highlight w:val="none"/>
        </w:rPr>
        <w:t>工程预付款：无。</w:t>
      </w:r>
    </w:p>
    <w:p>
      <w:pPr>
        <w:numPr>
          <w:ilvl w:val="0"/>
          <w:numId w:val="13"/>
        </w:numPr>
        <w:tabs>
          <w:tab w:val="left" w:pos="360"/>
        </w:tabs>
        <w:adjustRightInd w:val="0"/>
        <w:snapToGrid w:val="0"/>
        <w:spacing w:line="360" w:lineRule="auto"/>
        <w:rPr>
          <w:rFonts w:ascii="仿宋" w:hAnsi="仿宋" w:eastAsia="仿宋" w:cs="仿宋"/>
          <w:color w:val="auto"/>
          <w:szCs w:val="21"/>
          <w:highlight w:val="none"/>
        </w:rPr>
      </w:pPr>
      <w:r>
        <w:rPr>
          <w:rFonts w:hint="eastAsia" w:ascii="仿宋" w:hAnsi="仿宋" w:eastAsia="仿宋" w:cs="仿宋"/>
          <w:color w:val="auto"/>
          <w:szCs w:val="21"/>
          <w:highlight w:val="none"/>
        </w:rPr>
        <w:t>工程进度款支付：本工程开工后30天内预借该工程施工合同款总金额50%的进度款。在工程竣工验收通过、竣工资料完成、结算手续办理完毕之日起15天内支付至结算总价的98％，留结算总价的2%作为保修金。</w:t>
      </w:r>
    </w:p>
    <w:p>
      <w:pPr>
        <w:numPr>
          <w:ilvl w:val="0"/>
          <w:numId w:val="13"/>
        </w:numPr>
        <w:tabs>
          <w:tab w:val="left" w:pos="360"/>
        </w:tabs>
        <w:adjustRightInd w:val="0"/>
        <w:snapToGrid w:val="0"/>
        <w:spacing w:line="360" w:lineRule="auto"/>
        <w:rPr>
          <w:rFonts w:ascii="仿宋" w:hAnsi="仿宋" w:eastAsia="仿宋" w:cs="仿宋"/>
          <w:color w:val="auto"/>
          <w:szCs w:val="21"/>
          <w:highlight w:val="none"/>
        </w:rPr>
      </w:pPr>
      <w:r>
        <w:rPr>
          <w:rFonts w:hint="eastAsia" w:ascii="仿宋" w:hAnsi="仿宋" w:eastAsia="仿宋" w:cs="仿宋"/>
          <w:color w:val="auto"/>
          <w:szCs w:val="21"/>
          <w:highlight w:val="none"/>
        </w:rPr>
        <w:t>款项的支付申请单以甲方下发的统一格式为准。</w:t>
      </w:r>
    </w:p>
    <w:p>
      <w:pPr>
        <w:adjustRightInd w:val="0"/>
        <w:snapToGrid w:val="0"/>
        <w:spacing w:line="360" w:lineRule="auto"/>
        <w:ind w:firstLine="422" w:firstLineChars="200"/>
        <w:rPr>
          <w:rFonts w:ascii="仿宋" w:hAnsi="仿宋" w:eastAsia="仿宋" w:cs="仿宋"/>
          <w:b/>
          <w:color w:val="auto"/>
          <w:kern w:val="0"/>
          <w:szCs w:val="21"/>
        </w:rPr>
      </w:pPr>
      <w:r>
        <w:rPr>
          <w:rFonts w:hint="eastAsia" w:ascii="仿宋" w:hAnsi="仿宋" w:eastAsia="仿宋" w:cs="仿宋"/>
          <w:b/>
          <w:color w:val="auto"/>
          <w:kern w:val="0"/>
          <w:szCs w:val="21"/>
        </w:rPr>
        <w:t>七、材料设备供应</w:t>
      </w:r>
    </w:p>
    <w:p>
      <w:pPr>
        <w:adjustRightInd w:val="0"/>
        <w:snapToGrid w:val="0"/>
        <w:spacing w:line="360" w:lineRule="auto"/>
        <w:ind w:firstLine="420" w:firstLineChars="200"/>
        <w:rPr>
          <w:rFonts w:ascii="仿宋" w:hAnsi="仿宋" w:eastAsia="仿宋" w:cs="仿宋"/>
          <w:color w:val="auto"/>
          <w:kern w:val="0"/>
          <w:szCs w:val="21"/>
        </w:rPr>
      </w:pPr>
      <w:r>
        <w:rPr>
          <w:rFonts w:hint="eastAsia" w:ascii="仿宋" w:hAnsi="仿宋" w:eastAsia="仿宋" w:cs="仿宋"/>
          <w:color w:val="auto"/>
          <w:kern w:val="0"/>
          <w:szCs w:val="21"/>
        </w:rPr>
        <w:t>31、发包人供应材料设备</w:t>
      </w:r>
    </w:p>
    <w:p>
      <w:pPr>
        <w:autoSpaceDE w:val="0"/>
        <w:autoSpaceDN w:val="0"/>
        <w:adjustRightInd w:val="0"/>
        <w:snapToGrid w:val="0"/>
        <w:spacing w:line="360" w:lineRule="auto"/>
        <w:ind w:left="199" w:leftChars="95" w:firstLine="210" w:firstLineChars="100"/>
        <w:jc w:val="left"/>
        <w:rPr>
          <w:rFonts w:ascii="仿宋" w:hAnsi="仿宋" w:eastAsia="仿宋" w:cs="仿宋"/>
          <w:color w:val="auto"/>
          <w:kern w:val="0"/>
          <w:szCs w:val="21"/>
        </w:rPr>
      </w:pPr>
      <w:r>
        <w:rPr>
          <w:rFonts w:hint="eastAsia" w:ascii="仿宋" w:hAnsi="仿宋" w:eastAsia="仿宋" w:cs="仿宋"/>
          <w:color w:val="auto"/>
          <w:kern w:val="0"/>
          <w:szCs w:val="21"/>
        </w:rPr>
        <w:t>31.4发包人供应的材料设备与一览表不符时，双方约定发包人承担责任如下：</w:t>
      </w:r>
    </w:p>
    <w:p>
      <w:pPr>
        <w:autoSpaceDE w:val="0"/>
        <w:autoSpaceDN w:val="0"/>
        <w:adjustRightInd w:val="0"/>
        <w:snapToGrid w:val="0"/>
        <w:spacing w:line="360" w:lineRule="auto"/>
        <w:ind w:left="200"/>
        <w:jc w:val="left"/>
        <w:rPr>
          <w:rFonts w:ascii="仿宋" w:hAnsi="仿宋" w:eastAsia="仿宋" w:cs="仿宋"/>
          <w:color w:val="auto"/>
          <w:kern w:val="0"/>
          <w:szCs w:val="21"/>
        </w:rPr>
      </w:pPr>
      <w:r>
        <w:rPr>
          <w:rFonts w:hint="eastAsia" w:ascii="仿宋" w:hAnsi="仿宋" w:eastAsia="仿宋" w:cs="仿宋"/>
          <w:color w:val="auto"/>
          <w:kern w:val="0"/>
          <w:szCs w:val="21"/>
        </w:rPr>
        <w:t>（1）材料设备单价与一览表不符：</w:t>
      </w:r>
      <w:r>
        <w:rPr>
          <w:rFonts w:hint="eastAsia" w:ascii="仿宋" w:hAnsi="仿宋" w:eastAsia="仿宋" w:cs="仿宋"/>
          <w:color w:val="auto"/>
          <w:kern w:val="0"/>
          <w:szCs w:val="21"/>
          <w:u w:val="single"/>
        </w:rPr>
        <w:t xml:space="preserve"> /   </w:t>
      </w:r>
      <w:r>
        <w:rPr>
          <w:rFonts w:hint="eastAsia" w:ascii="仿宋" w:hAnsi="仿宋" w:eastAsia="仿宋" w:cs="仿宋"/>
          <w:color w:val="auto"/>
          <w:kern w:val="0"/>
          <w:szCs w:val="21"/>
        </w:rPr>
        <w:t xml:space="preserve"> 。 </w:t>
      </w:r>
    </w:p>
    <w:p>
      <w:pPr>
        <w:autoSpaceDE w:val="0"/>
        <w:autoSpaceDN w:val="0"/>
        <w:adjustRightInd w:val="0"/>
        <w:snapToGrid w:val="0"/>
        <w:spacing w:line="360" w:lineRule="auto"/>
        <w:ind w:left="200"/>
        <w:jc w:val="left"/>
        <w:rPr>
          <w:rFonts w:ascii="仿宋" w:hAnsi="仿宋" w:eastAsia="仿宋" w:cs="仿宋"/>
          <w:color w:val="auto"/>
          <w:kern w:val="0"/>
          <w:szCs w:val="21"/>
        </w:rPr>
      </w:pPr>
      <w:r>
        <w:rPr>
          <w:rFonts w:hint="eastAsia" w:ascii="仿宋" w:hAnsi="仿宋" w:eastAsia="仿宋" w:cs="仿宋"/>
          <w:color w:val="auto"/>
          <w:kern w:val="0"/>
          <w:szCs w:val="21"/>
        </w:rPr>
        <w:t xml:space="preserve">（2）材料设备的品种、规格、型号、质量等级与一览表不符： </w:t>
      </w:r>
      <w:r>
        <w:rPr>
          <w:rFonts w:hint="eastAsia" w:ascii="仿宋" w:hAnsi="仿宋" w:eastAsia="仿宋" w:cs="仿宋"/>
          <w:color w:val="auto"/>
          <w:kern w:val="0"/>
          <w:szCs w:val="21"/>
          <w:u w:val="single"/>
        </w:rPr>
        <w:t>若没有能说明原因的报告、工程变更，施工单位可拒接。</w:t>
      </w:r>
      <w:r>
        <w:rPr>
          <w:rFonts w:hint="eastAsia" w:ascii="仿宋" w:hAnsi="仿宋" w:eastAsia="仿宋" w:cs="仿宋"/>
          <w:color w:val="auto"/>
          <w:kern w:val="0"/>
          <w:szCs w:val="21"/>
        </w:rPr>
        <w:t xml:space="preserve">   </w:t>
      </w:r>
    </w:p>
    <w:p>
      <w:pPr>
        <w:autoSpaceDE w:val="0"/>
        <w:autoSpaceDN w:val="0"/>
        <w:adjustRightInd w:val="0"/>
        <w:snapToGrid w:val="0"/>
        <w:spacing w:line="360" w:lineRule="auto"/>
        <w:ind w:left="200"/>
        <w:jc w:val="left"/>
        <w:rPr>
          <w:rFonts w:ascii="仿宋" w:hAnsi="仿宋" w:eastAsia="仿宋" w:cs="仿宋"/>
          <w:color w:val="auto"/>
          <w:kern w:val="0"/>
          <w:szCs w:val="21"/>
        </w:rPr>
      </w:pPr>
      <w:r>
        <w:rPr>
          <w:rFonts w:hint="eastAsia" w:ascii="仿宋" w:hAnsi="仿宋" w:eastAsia="仿宋" w:cs="仿宋"/>
          <w:color w:val="auto"/>
          <w:kern w:val="0"/>
          <w:szCs w:val="21"/>
        </w:rPr>
        <w:t>（3）承包人可代为调剂串换的材料：</w:t>
      </w:r>
      <w:r>
        <w:rPr>
          <w:rFonts w:hint="eastAsia" w:ascii="仿宋" w:hAnsi="仿宋" w:eastAsia="仿宋" w:cs="仿宋"/>
          <w:color w:val="auto"/>
          <w:kern w:val="0"/>
          <w:szCs w:val="21"/>
          <w:u w:val="single"/>
        </w:rPr>
        <w:t xml:space="preserve">  需征得发包人同意。 </w:t>
      </w:r>
      <w:r>
        <w:rPr>
          <w:rFonts w:hint="eastAsia" w:ascii="仿宋" w:hAnsi="仿宋" w:eastAsia="仿宋" w:cs="仿宋"/>
          <w:color w:val="auto"/>
          <w:kern w:val="0"/>
          <w:szCs w:val="21"/>
        </w:rPr>
        <w:t xml:space="preserve"> </w:t>
      </w:r>
    </w:p>
    <w:p>
      <w:pPr>
        <w:autoSpaceDE w:val="0"/>
        <w:autoSpaceDN w:val="0"/>
        <w:adjustRightInd w:val="0"/>
        <w:snapToGrid w:val="0"/>
        <w:spacing w:line="360" w:lineRule="auto"/>
        <w:ind w:left="200"/>
        <w:jc w:val="left"/>
        <w:rPr>
          <w:rFonts w:ascii="仿宋" w:hAnsi="仿宋" w:eastAsia="仿宋" w:cs="仿宋"/>
          <w:color w:val="auto"/>
          <w:kern w:val="0"/>
          <w:szCs w:val="21"/>
        </w:rPr>
      </w:pPr>
      <w:r>
        <w:rPr>
          <w:rFonts w:hint="eastAsia" w:ascii="仿宋" w:hAnsi="仿宋" w:eastAsia="仿宋" w:cs="仿宋"/>
          <w:color w:val="auto"/>
          <w:kern w:val="0"/>
          <w:szCs w:val="21"/>
        </w:rPr>
        <w:t>（4）到货地点与一览表不符：</w:t>
      </w:r>
      <w:r>
        <w:rPr>
          <w:rFonts w:hint="eastAsia" w:ascii="仿宋" w:hAnsi="仿宋" w:eastAsia="仿宋" w:cs="仿宋"/>
          <w:color w:val="auto"/>
          <w:kern w:val="0"/>
          <w:szCs w:val="21"/>
          <w:u w:val="single"/>
        </w:rPr>
        <w:t>施工单位可拒接。</w:t>
      </w:r>
      <w:r>
        <w:rPr>
          <w:rFonts w:hint="eastAsia" w:ascii="仿宋" w:hAnsi="仿宋" w:eastAsia="仿宋" w:cs="仿宋"/>
          <w:color w:val="auto"/>
          <w:kern w:val="0"/>
          <w:szCs w:val="21"/>
        </w:rPr>
        <w:t xml:space="preserve">  </w:t>
      </w:r>
    </w:p>
    <w:p>
      <w:pPr>
        <w:autoSpaceDE w:val="0"/>
        <w:autoSpaceDN w:val="0"/>
        <w:adjustRightInd w:val="0"/>
        <w:snapToGrid w:val="0"/>
        <w:spacing w:line="360" w:lineRule="auto"/>
        <w:ind w:left="200"/>
        <w:jc w:val="left"/>
        <w:rPr>
          <w:rFonts w:ascii="仿宋" w:hAnsi="仿宋" w:eastAsia="仿宋" w:cs="仿宋"/>
          <w:color w:val="auto"/>
          <w:kern w:val="0"/>
          <w:szCs w:val="21"/>
        </w:rPr>
      </w:pPr>
      <w:r>
        <w:rPr>
          <w:rFonts w:hint="eastAsia" w:ascii="仿宋" w:hAnsi="仿宋" w:eastAsia="仿宋" w:cs="仿宋"/>
          <w:color w:val="auto"/>
          <w:kern w:val="0"/>
          <w:szCs w:val="21"/>
        </w:rPr>
        <w:t>（5）供应数量与一览表不符：</w:t>
      </w:r>
      <w:r>
        <w:rPr>
          <w:rFonts w:hint="eastAsia" w:ascii="仿宋" w:hAnsi="仿宋" w:eastAsia="仿宋" w:cs="仿宋"/>
          <w:color w:val="auto"/>
          <w:kern w:val="0"/>
          <w:szCs w:val="21"/>
          <w:u w:val="single"/>
        </w:rPr>
        <w:t xml:space="preserve"> 以承包单位的材料需求计划为准。</w:t>
      </w:r>
      <w:r>
        <w:rPr>
          <w:rFonts w:hint="eastAsia" w:ascii="仿宋" w:hAnsi="仿宋" w:eastAsia="仿宋" w:cs="仿宋"/>
          <w:color w:val="auto"/>
          <w:kern w:val="0"/>
          <w:szCs w:val="21"/>
        </w:rPr>
        <w:t xml:space="preserve">  </w:t>
      </w:r>
    </w:p>
    <w:p>
      <w:pPr>
        <w:autoSpaceDE w:val="0"/>
        <w:autoSpaceDN w:val="0"/>
        <w:adjustRightInd w:val="0"/>
        <w:snapToGrid w:val="0"/>
        <w:spacing w:line="360" w:lineRule="auto"/>
        <w:ind w:left="200"/>
        <w:jc w:val="left"/>
        <w:rPr>
          <w:rFonts w:ascii="仿宋" w:hAnsi="仿宋" w:eastAsia="仿宋" w:cs="仿宋"/>
          <w:color w:val="auto"/>
          <w:kern w:val="0"/>
          <w:szCs w:val="21"/>
        </w:rPr>
      </w:pPr>
      <w:r>
        <w:rPr>
          <w:rFonts w:hint="eastAsia" w:ascii="仿宋" w:hAnsi="仿宋" w:eastAsia="仿宋" w:cs="仿宋"/>
          <w:color w:val="auto"/>
          <w:kern w:val="0"/>
          <w:szCs w:val="21"/>
        </w:rPr>
        <w:t>（6）到货时间与一览表不符：</w:t>
      </w:r>
      <w:r>
        <w:rPr>
          <w:rFonts w:hint="eastAsia" w:ascii="仿宋" w:hAnsi="仿宋" w:eastAsia="仿宋" w:cs="仿宋"/>
          <w:color w:val="auto"/>
          <w:kern w:val="0"/>
          <w:szCs w:val="21"/>
          <w:u w:val="single"/>
        </w:rPr>
        <w:t xml:space="preserve"> 以承包单位的材料需求计划为准，若到货时间影响了工期，由监理工程师核实后，准予顺延工期。</w:t>
      </w:r>
      <w:r>
        <w:rPr>
          <w:rFonts w:hint="eastAsia" w:ascii="仿宋" w:hAnsi="仿宋" w:eastAsia="仿宋" w:cs="仿宋"/>
          <w:color w:val="auto"/>
          <w:kern w:val="0"/>
          <w:szCs w:val="21"/>
        </w:rPr>
        <w:t xml:space="preserve">   </w:t>
      </w:r>
    </w:p>
    <w:p>
      <w:pPr>
        <w:adjustRightInd w:val="0"/>
        <w:snapToGrid w:val="0"/>
        <w:spacing w:line="360" w:lineRule="auto"/>
        <w:ind w:firstLine="420" w:firstLineChars="200"/>
        <w:rPr>
          <w:rFonts w:ascii="仿宋" w:hAnsi="仿宋" w:eastAsia="仿宋" w:cs="仿宋"/>
          <w:color w:val="auto"/>
          <w:kern w:val="0"/>
          <w:szCs w:val="21"/>
        </w:rPr>
      </w:pPr>
      <w:r>
        <w:rPr>
          <w:rFonts w:hint="eastAsia" w:ascii="仿宋" w:hAnsi="仿宋" w:eastAsia="仿宋" w:cs="仿宋"/>
          <w:color w:val="auto"/>
          <w:kern w:val="0"/>
          <w:szCs w:val="21"/>
        </w:rPr>
        <w:t>32、承包人采购材料设备</w:t>
      </w:r>
    </w:p>
    <w:p>
      <w:pPr>
        <w:kinsoku w:val="0"/>
        <w:overflowPunct w:val="0"/>
        <w:adjustRightInd w:val="0"/>
        <w:snapToGrid w:val="0"/>
        <w:spacing w:line="360" w:lineRule="auto"/>
        <w:ind w:firstLine="420" w:firstLineChars="200"/>
        <w:rPr>
          <w:rFonts w:ascii="仿宋" w:hAnsi="仿宋" w:eastAsia="仿宋" w:cs="仿宋"/>
          <w:color w:val="auto"/>
          <w:szCs w:val="21"/>
        </w:rPr>
      </w:pPr>
      <w:r>
        <w:rPr>
          <w:rFonts w:hint="eastAsia" w:ascii="仿宋" w:hAnsi="仿宋" w:eastAsia="仿宋" w:cs="仿宋"/>
          <w:color w:val="auto"/>
          <w:kern w:val="0"/>
          <w:szCs w:val="21"/>
        </w:rPr>
        <w:t>32.1承包人采购材料设备的约定：</w:t>
      </w:r>
    </w:p>
    <w:p>
      <w:pPr>
        <w:adjustRightInd w:val="0"/>
        <w:snapToGrid w:val="0"/>
        <w:spacing w:line="360" w:lineRule="auto"/>
        <w:ind w:firstLine="420" w:firstLineChars="200"/>
        <w:rPr>
          <w:rFonts w:ascii="仿宋" w:hAnsi="仿宋" w:eastAsia="仿宋" w:cs="仿宋"/>
          <w:color w:val="auto"/>
          <w:szCs w:val="21"/>
          <w:u w:val="single"/>
        </w:rPr>
      </w:pPr>
      <w:r>
        <w:rPr>
          <w:rFonts w:hint="eastAsia" w:ascii="仿宋" w:hAnsi="仿宋" w:eastAsia="仿宋" w:cs="仿宋"/>
          <w:color w:val="auto"/>
          <w:szCs w:val="21"/>
          <w:u w:val="single"/>
        </w:rPr>
        <w:t>承包人必须严格按施工图约定及合同要求选择材料。采购前报监理单位和建设单位的相关部门批准后，方可进行采购。所选材料必须是符合国家行业部门检测的合格产品，符合国家环境污染控制有关规范，具备出厂证明、质量检验证、产品合格证及相关检验证明。在使用前报监理单位和建设单位确认后方可用于工程，否则按照不合格产品对待，由此造成的经济损失由承包人承担。</w:t>
      </w:r>
    </w:p>
    <w:p>
      <w:pPr>
        <w:adjustRightInd w:val="0"/>
        <w:snapToGrid w:val="0"/>
        <w:spacing w:line="360" w:lineRule="auto"/>
        <w:ind w:firstLine="420" w:firstLineChars="200"/>
        <w:rPr>
          <w:rFonts w:ascii="仿宋" w:hAnsi="仿宋" w:eastAsia="仿宋" w:cs="仿宋"/>
          <w:color w:val="auto"/>
          <w:szCs w:val="21"/>
          <w:u w:val="single"/>
        </w:rPr>
      </w:pPr>
      <w:r>
        <w:rPr>
          <w:rFonts w:hint="eastAsia" w:ascii="仿宋" w:hAnsi="仿宋" w:eastAsia="仿宋" w:cs="仿宋"/>
          <w:color w:val="auto"/>
          <w:szCs w:val="21"/>
          <w:u w:val="single"/>
        </w:rPr>
        <w:t>暂定价材料（</w:t>
      </w:r>
      <w:r>
        <w:rPr>
          <w:rFonts w:hint="eastAsia" w:ascii="仿宋" w:hAnsi="仿宋" w:eastAsia="仿宋" w:cs="仿宋"/>
          <w:bCs/>
          <w:color w:val="auto"/>
          <w:szCs w:val="21"/>
          <w:u w:val="single"/>
        </w:rPr>
        <w:t>除甲供材料外</w:t>
      </w:r>
      <w:r>
        <w:rPr>
          <w:rFonts w:hint="eastAsia" w:ascii="仿宋" w:hAnsi="仿宋" w:eastAsia="仿宋" w:cs="仿宋"/>
          <w:color w:val="auto"/>
          <w:szCs w:val="21"/>
          <w:u w:val="single"/>
        </w:rPr>
        <w:t>）和招标时没有的材料，在采购前均需报发包人</w:t>
      </w:r>
      <w:r>
        <w:rPr>
          <w:rFonts w:hint="eastAsia" w:ascii="仿宋" w:hAnsi="仿宋" w:eastAsia="仿宋" w:cs="仿宋"/>
          <w:color w:val="auto"/>
          <w:kern w:val="0"/>
          <w:szCs w:val="21"/>
          <w:u w:val="single"/>
        </w:rPr>
        <w:t>认质认价，结算时在磋商综合单价的基础上按甲方的认质认价单进行调整。</w:t>
      </w:r>
    </w:p>
    <w:p>
      <w:pPr>
        <w:adjustRightInd w:val="0"/>
        <w:snapToGrid w:val="0"/>
        <w:spacing w:line="360" w:lineRule="auto"/>
        <w:ind w:firstLine="420" w:firstLineChars="200"/>
        <w:rPr>
          <w:rFonts w:ascii="仿宋" w:hAnsi="仿宋" w:eastAsia="仿宋" w:cs="仿宋"/>
          <w:color w:val="auto"/>
          <w:kern w:val="0"/>
          <w:szCs w:val="21"/>
          <w:u w:val="single"/>
        </w:rPr>
      </w:pPr>
      <w:r>
        <w:rPr>
          <w:rFonts w:hint="eastAsia" w:ascii="仿宋" w:hAnsi="仿宋" w:eastAsia="仿宋" w:cs="仿宋"/>
          <w:color w:val="auto"/>
          <w:kern w:val="0"/>
          <w:szCs w:val="21"/>
          <w:u w:val="single"/>
        </w:rPr>
        <w:t>对承包人采购的材料，发包人有权自行采购和指定采购，但需在采购前提前书面通知承包人，承包人不再就该部分材料进行采购。</w:t>
      </w:r>
    </w:p>
    <w:p>
      <w:pPr>
        <w:adjustRightInd w:val="0"/>
        <w:snapToGrid w:val="0"/>
        <w:spacing w:line="360" w:lineRule="auto"/>
        <w:ind w:firstLine="422" w:firstLineChars="200"/>
        <w:rPr>
          <w:rFonts w:ascii="仿宋" w:hAnsi="仿宋" w:eastAsia="仿宋" w:cs="仿宋"/>
          <w:b/>
          <w:color w:val="auto"/>
          <w:kern w:val="0"/>
          <w:szCs w:val="21"/>
        </w:rPr>
      </w:pPr>
      <w:r>
        <w:rPr>
          <w:rFonts w:hint="eastAsia" w:ascii="仿宋" w:hAnsi="仿宋" w:eastAsia="仿宋" w:cs="仿宋"/>
          <w:b/>
          <w:color w:val="auto"/>
          <w:kern w:val="0"/>
          <w:szCs w:val="21"/>
        </w:rPr>
        <w:t>八、工程变更</w:t>
      </w:r>
    </w:p>
    <w:p>
      <w:pPr>
        <w:adjustRightInd w:val="0"/>
        <w:snapToGrid w:val="0"/>
        <w:spacing w:line="360" w:lineRule="auto"/>
        <w:ind w:firstLine="525" w:firstLineChars="250"/>
        <w:rPr>
          <w:rFonts w:ascii="仿宋" w:hAnsi="仿宋" w:eastAsia="仿宋" w:cs="仿宋"/>
          <w:color w:val="auto"/>
          <w:szCs w:val="21"/>
          <w:u w:val="single"/>
        </w:rPr>
      </w:pPr>
      <w:r>
        <w:rPr>
          <w:rFonts w:hint="eastAsia" w:ascii="仿宋" w:hAnsi="仿宋" w:eastAsia="仿宋" w:cs="仿宋"/>
          <w:color w:val="auto"/>
          <w:szCs w:val="21"/>
          <w:u w:val="single"/>
        </w:rPr>
        <w:t>承包人在工程变更、签证确定后14天内，提出变更、签证工程价款的报告，经监理工程师确认后调整合同暂定价款。变更、签证合同价款按下列方法确定：</w:t>
      </w:r>
    </w:p>
    <w:p>
      <w:pPr>
        <w:overflowPunct w:val="0"/>
        <w:adjustRightInd w:val="0"/>
        <w:snapToGrid w:val="0"/>
        <w:spacing w:line="360" w:lineRule="auto"/>
        <w:ind w:firstLine="407" w:firstLineChars="194"/>
        <w:rPr>
          <w:rFonts w:ascii="仿宋" w:hAnsi="仿宋" w:eastAsia="仿宋" w:cs="仿宋"/>
          <w:color w:val="auto"/>
          <w:szCs w:val="21"/>
          <w:u w:val="single"/>
        </w:rPr>
      </w:pPr>
      <w:r>
        <w:rPr>
          <w:rFonts w:hint="eastAsia" w:ascii="仿宋" w:hAnsi="仿宋" w:eastAsia="仿宋" w:cs="仿宋"/>
          <w:color w:val="auto"/>
          <w:szCs w:val="21"/>
        </w:rPr>
        <w:t>（1）</w:t>
      </w:r>
      <w:r>
        <w:rPr>
          <w:rFonts w:hint="eastAsia" w:ascii="仿宋" w:hAnsi="仿宋" w:eastAsia="仿宋" w:cs="仿宋"/>
          <w:color w:val="auto"/>
          <w:szCs w:val="21"/>
          <w:u w:val="single"/>
        </w:rPr>
        <w:t>合同中已有适用于变更、签证工程的价格，按相应项目合同已确认的综合单价办理结算；</w:t>
      </w:r>
    </w:p>
    <w:p>
      <w:pPr>
        <w:overflowPunct w:val="0"/>
        <w:adjustRightInd w:val="0"/>
        <w:snapToGrid w:val="0"/>
        <w:spacing w:line="360" w:lineRule="auto"/>
        <w:ind w:firstLine="420" w:firstLineChars="200"/>
        <w:rPr>
          <w:rFonts w:ascii="仿宋" w:hAnsi="仿宋" w:eastAsia="仿宋" w:cs="仿宋"/>
          <w:color w:val="auto"/>
          <w:szCs w:val="21"/>
          <w:u w:val="single"/>
        </w:rPr>
      </w:pPr>
      <w:r>
        <w:rPr>
          <w:rFonts w:hint="eastAsia" w:ascii="仿宋" w:hAnsi="仿宋" w:eastAsia="仿宋" w:cs="仿宋"/>
          <w:color w:val="auto"/>
          <w:szCs w:val="21"/>
        </w:rPr>
        <w:t>（2）</w:t>
      </w:r>
      <w:r>
        <w:rPr>
          <w:rFonts w:hint="eastAsia" w:ascii="仿宋" w:hAnsi="仿宋" w:eastAsia="仿宋" w:cs="仿宋"/>
          <w:color w:val="auto"/>
          <w:szCs w:val="21"/>
          <w:u w:val="single"/>
        </w:rPr>
        <w:t>合同中只有类似于变更、签证工程的价格，只调整相应的主材费，主材单价按磋商响应文件主材价格计算，若磋商响应文件中无主材单价时，按发包人认定价格进行调整；</w:t>
      </w:r>
    </w:p>
    <w:p>
      <w:pPr>
        <w:adjustRightInd w:val="0"/>
        <w:snapToGrid w:val="0"/>
        <w:spacing w:line="360" w:lineRule="auto"/>
        <w:ind w:firstLine="420" w:firstLineChars="200"/>
        <w:rPr>
          <w:rFonts w:ascii="仿宋" w:hAnsi="仿宋" w:eastAsia="仿宋" w:cs="仿宋"/>
          <w:color w:val="auto"/>
          <w:szCs w:val="21"/>
          <w:u w:val="single"/>
        </w:rPr>
      </w:pPr>
      <w:r>
        <w:rPr>
          <w:rFonts w:hint="eastAsia" w:ascii="仿宋" w:hAnsi="仿宋" w:eastAsia="仿宋" w:cs="仿宋"/>
          <w:color w:val="auto"/>
          <w:szCs w:val="21"/>
        </w:rPr>
        <w:t>（3）</w:t>
      </w:r>
      <w:r>
        <w:rPr>
          <w:rFonts w:hint="eastAsia" w:ascii="仿宋" w:hAnsi="仿宋" w:eastAsia="仿宋" w:cs="仿宋"/>
          <w:color w:val="auto"/>
          <w:szCs w:val="21"/>
          <w:u w:val="single"/>
        </w:rPr>
        <w:t>合同中没有适用或类似于工程变更、签证的价格，由承包人按</w:t>
      </w:r>
      <w:r>
        <w:rPr>
          <w:rFonts w:hint="eastAsia" w:ascii="仿宋" w:hAnsi="仿宋" w:eastAsia="仿宋" w:cs="仿宋"/>
          <w:color w:val="auto"/>
          <w:szCs w:val="21"/>
          <w:u w:val="single"/>
          <w:lang w:eastAsia="zh-CN"/>
        </w:rPr>
        <w:t>磋商文件</w:t>
      </w:r>
      <w:r>
        <w:rPr>
          <w:rFonts w:hint="eastAsia" w:ascii="仿宋" w:hAnsi="仿宋" w:eastAsia="仿宋" w:cs="仿宋"/>
          <w:color w:val="auto"/>
          <w:szCs w:val="21"/>
          <w:u w:val="single"/>
        </w:rPr>
        <w:t>编制上限控制价综合单价的原则组价,并下浮中标优惠比例确定综合单价(发包人认质认价的材料设备价不下浮)；</w:t>
      </w:r>
    </w:p>
    <w:p>
      <w:pPr>
        <w:adjustRightInd w:val="0"/>
        <w:snapToGrid w:val="0"/>
        <w:spacing w:line="360" w:lineRule="auto"/>
        <w:ind w:firstLine="420" w:firstLineChars="200"/>
        <w:rPr>
          <w:rFonts w:ascii="仿宋" w:hAnsi="仿宋" w:eastAsia="仿宋" w:cs="仿宋"/>
          <w:color w:val="auto"/>
          <w:szCs w:val="21"/>
          <w:u w:val="single"/>
        </w:rPr>
      </w:pPr>
      <w:r>
        <w:rPr>
          <w:rFonts w:hint="eastAsia" w:ascii="仿宋" w:hAnsi="仿宋" w:eastAsia="仿宋" w:cs="仿宋"/>
          <w:color w:val="auto"/>
          <w:szCs w:val="21"/>
        </w:rPr>
        <w:t>（4）</w:t>
      </w:r>
      <w:r>
        <w:rPr>
          <w:rFonts w:hint="eastAsia" w:ascii="仿宋" w:hAnsi="仿宋" w:eastAsia="仿宋" w:cs="仿宋"/>
          <w:color w:val="auto"/>
          <w:szCs w:val="21"/>
          <w:u w:val="single"/>
        </w:rPr>
        <w:t>变更、签证工程的措施项目费调整原则按27.1（2）规定。</w:t>
      </w:r>
    </w:p>
    <w:p>
      <w:pPr>
        <w:adjustRightInd w:val="0"/>
        <w:snapToGrid w:val="0"/>
        <w:spacing w:line="360" w:lineRule="auto"/>
        <w:ind w:firstLine="422" w:firstLineChars="200"/>
        <w:rPr>
          <w:rFonts w:ascii="仿宋" w:hAnsi="仿宋" w:eastAsia="仿宋" w:cs="仿宋"/>
          <w:b/>
          <w:color w:val="auto"/>
          <w:kern w:val="0"/>
          <w:szCs w:val="21"/>
        </w:rPr>
      </w:pPr>
      <w:r>
        <w:rPr>
          <w:rFonts w:hint="eastAsia" w:ascii="仿宋" w:hAnsi="仿宋" w:eastAsia="仿宋" w:cs="仿宋"/>
          <w:b/>
          <w:color w:val="auto"/>
          <w:kern w:val="0"/>
          <w:szCs w:val="21"/>
        </w:rPr>
        <w:t>九、竣工验收与结算</w:t>
      </w:r>
    </w:p>
    <w:p>
      <w:pPr>
        <w:adjustRightInd w:val="0"/>
        <w:snapToGrid w:val="0"/>
        <w:spacing w:line="360" w:lineRule="auto"/>
        <w:ind w:firstLine="420" w:firstLineChars="200"/>
        <w:rPr>
          <w:rFonts w:ascii="仿宋" w:hAnsi="仿宋" w:eastAsia="仿宋" w:cs="仿宋"/>
          <w:color w:val="auto"/>
          <w:kern w:val="0"/>
          <w:szCs w:val="21"/>
        </w:rPr>
      </w:pPr>
      <w:r>
        <w:rPr>
          <w:rFonts w:hint="eastAsia" w:ascii="仿宋" w:hAnsi="仿宋" w:eastAsia="仿宋" w:cs="仿宋"/>
          <w:color w:val="auto"/>
          <w:kern w:val="0"/>
          <w:szCs w:val="21"/>
        </w:rPr>
        <w:t>36、竣工验收</w:t>
      </w:r>
    </w:p>
    <w:p>
      <w:pPr>
        <w:adjustRightInd w:val="0"/>
        <w:snapToGrid w:val="0"/>
        <w:spacing w:line="360" w:lineRule="auto"/>
        <w:ind w:firstLine="420" w:firstLineChars="200"/>
        <w:rPr>
          <w:rFonts w:ascii="仿宋" w:hAnsi="仿宋" w:eastAsia="仿宋" w:cs="仿宋"/>
          <w:color w:val="auto"/>
          <w:kern w:val="0"/>
          <w:szCs w:val="21"/>
        </w:rPr>
      </w:pPr>
      <w:r>
        <w:rPr>
          <w:rFonts w:hint="eastAsia" w:ascii="仿宋" w:hAnsi="仿宋" w:eastAsia="仿宋" w:cs="仿宋"/>
          <w:color w:val="auto"/>
          <w:kern w:val="0"/>
          <w:szCs w:val="21"/>
        </w:rPr>
        <w:t>36.1承包人提供竣工图的约定：</w:t>
      </w:r>
      <w:r>
        <w:rPr>
          <w:rFonts w:hint="eastAsia" w:ascii="仿宋" w:hAnsi="仿宋" w:eastAsia="仿宋" w:cs="仿宋"/>
          <w:color w:val="auto"/>
          <w:szCs w:val="21"/>
          <w:u w:val="single"/>
        </w:rPr>
        <w:t>工程竣工后承包人除按照建设部《城市建设档案管理规定》向城建档案馆备案外，还应在工程竣工后14日内向发包人提供完整的竣工图纸和伍套竣工结算及其他资料，不另计取费用。</w:t>
      </w:r>
    </w:p>
    <w:p>
      <w:pPr>
        <w:adjustRightInd w:val="0"/>
        <w:snapToGrid w:val="0"/>
        <w:spacing w:line="360" w:lineRule="auto"/>
        <w:ind w:firstLine="420" w:firstLineChars="200"/>
        <w:rPr>
          <w:rFonts w:ascii="仿宋" w:hAnsi="仿宋" w:eastAsia="仿宋" w:cs="仿宋"/>
          <w:color w:val="auto"/>
          <w:kern w:val="0"/>
          <w:szCs w:val="21"/>
        </w:rPr>
      </w:pPr>
      <w:r>
        <w:rPr>
          <w:rFonts w:hint="eastAsia" w:ascii="仿宋" w:hAnsi="仿宋" w:eastAsia="仿宋" w:cs="仿宋"/>
          <w:color w:val="auto"/>
          <w:kern w:val="0"/>
          <w:szCs w:val="21"/>
        </w:rPr>
        <w:t>36.6中间交工工程的范围和竣工时间：</w:t>
      </w:r>
      <w:r>
        <w:rPr>
          <w:rFonts w:hint="eastAsia" w:ascii="仿宋" w:hAnsi="仿宋" w:eastAsia="仿宋" w:cs="仿宋"/>
          <w:color w:val="auto"/>
          <w:szCs w:val="21"/>
          <w:u w:val="single"/>
        </w:rPr>
        <w:t>竣工时间以发包人组织的竣工验收合格日期为准。</w:t>
      </w:r>
    </w:p>
    <w:p>
      <w:pPr>
        <w:adjustRightInd w:val="0"/>
        <w:snapToGrid w:val="0"/>
        <w:spacing w:line="360" w:lineRule="auto"/>
        <w:ind w:firstLine="420" w:firstLineChars="200"/>
        <w:rPr>
          <w:rFonts w:ascii="仿宋" w:hAnsi="仿宋" w:eastAsia="仿宋" w:cs="仿宋"/>
          <w:color w:val="auto"/>
          <w:kern w:val="0"/>
          <w:szCs w:val="21"/>
        </w:rPr>
      </w:pPr>
      <w:r>
        <w:rPr>
          <w:rFonts w:hint="eastAsia" w:ascii="仿宋" w:hAnsi="仿宋" w:eastAsia="仿宋" w:cs="仿宋"/>
          <w:color w:val="auto"/>
          <w:kern w:val="0"/>
          <w:szCs w:val="21"/>
        </w:rPr>
        <w:t>37、竣工结算</w:t>
      </w:r>
    </w:p>
    <w:p>
      <w:pPr>
        <w:adjustRightInd w:val="0"/>
        <w:snapToGrid w:val="0"/>
        <w:spacing w:line="360" w:lineRule="auto"/>
        <w:ind w:firstLine="420" w:firstLineChars="200"/>
        <w:rPr>
          <w:rFonts w:ascii="仿宋" w:hAnsi="仿宋" w:eastAsia="仿宋" w:cs="仿宋"/>
          <w:color w:val="auto"/>
          <w:kern w:val="0"/>
          <w:szCs w:val="21"/>
        </w:rPr>
      </w:pPr>
      <w:r>
        <w:rPr>
          <w:rFonts w:hint="eastAsia" w:ascii="仿宋" w:hAnsi="仿宋" w:eastAsia="仿宋" w:cs="仿宋"/>
          <w:color w:val="auto"/>
          <w:kern w:val="0"/>
          <w:szCs w:val="21"/>
        </w:rPr>
        <w:t>结算审查期限：</w:t>
      </w:r>
      <w:r>
        <w:rPr>
          <w:rFonts w:hint="eastAsia" w:ascii="仿宋" w:hAnsi="仿宋" w:eastAsia="仿宋" w:cs="仿宋"/>
          <w:color w:val="auto"/>
          <w:kern w:val="0"/>
          <w:szCs w:val="21"/>
          <w:u w:val="single"/>
        </w:rPr>
        <w:t xml:space="preserve"> ①已完工程经验收合格后，承包人应在60天内将完整的工程结算资料（含四套竣工图）报送监理人，监理人应在30日内对所送结算资料的完整性、正确性审核无误并对价款进行初审后报送发包人，发包人在收到完整无缺的结算资料后90天内审核完毕，或提出审核意见。②承包人在竣工后60天内不报送结算，</w:t>
      </w:r>
      <w:r>
        <w:rPr>
          <w:rFonts w:hint="eastAsia" w:ascii="仿宋" w:hAnsi="仿宋" w:eastAsia="仿宋" w:cs="仿宋"/>
          <w:color w:val="auto"/>
          <w:szCs w:val="21"/>
          <w:u w:val="single"/>
        </w:rPr>
        <w:t>发包人有权罚款</w:t>
      </w:r>
      <w:r>
        <w:rPr>
          <w:rFonts w:hint="eastAsia" w:ascii="仿宋" w:hAnsi="仿宋" w:eastAsia="仿宋" w:cs="仿宋"/>
          <w:color w:val="auto"/>
          <w:kern w:val="0"/>
          <w:szCs w:val="21"/>
        </w:rPr>
        <w:t>。</w:t>
      </w:r>
    </w:p>
    <w:p>
      <w:pPr>
        <w:tabs>
          <w:tab w:val="left" w:pos="1080"/>
        </w:tabs>
        <w:adjustRightInd w:val="0"/>
        <w:snapToGrid w:val="0"/>
        <w:spacing w:line="360" w:lineRule="auto"/>
        <w:ind w:firstLine="420" w:firstLineChars="200"/>
        <w:rPr>
          <w:rFonts w:ascii="仿宋" w:hAnsi="仿宋" w:eastAsia="仿宋" w:cs="仿宋"/>
          <w:color w:val="auto"/>
          <w:kern w:val="0"/>
          <w:szCs w:val="21"/>
        </w:rPr>
      </w:pPr>
      <w:r>
        <w:rPr>
          <w:rFonts w:hint="eastAsia" w:ascii="仿宋" w:hAnsi="仿宋" w:eastAsia="仿宋" w:cs="仿宋"/>
          <w:color w:val="auto"/>
          <w:kern w:val="0"/>
          <w:szCs w:val="21"/>
        </w:rPr>
        <w:t>承包人应认真编制工程结算书，不得弄虚作假，如承包人最初报送给监理人的工程结算价超出发包人委托的事务所审定造价的5%时，发包人支付给事务所的成果费（即承包人最初报送监理单位审核时造价减去事务所审定造价差额的3.5%）全部由承包人承担，在支付结算款时予以扣除。</w:t>
      </w:r>
    </w:p>
    <w:p>
      <w:pPr>
        <w:adjustRightInd w:val="0"/>
        <w:snapToGrid w:val="0"/>
        <w:spacing w:line="360" w:lineRule="auto"/>
        <w:ind w:firstLine="420" w:firstLineChars="200"/>
        <w:rPr>
          <w:rFonts w:ascii="仿宋" w:hAnsi="仿宋" w:eastAsia="仿宋" w:cs="仿宋"/>
          <w:color w:val="auto"/>
          <w:kern w:val="0"/>
          <w:szCs w:val="21"/>
        </w:rPr>
      </w:pPr>
      <w:r>
        <w:rPr>
          <w:rFonts w:hint="eastAsia" w:ascii="仿宋" w:hAnsi="仿宋" w:eastAsia="仿宋" w:cs="仿宋"/>
          <w:color w:val="auto"/>
          <w:kern w:val="0"/>
          <w:szCs w:val="21"/>
        </w:rPr>
        <w:t>38、质量保证</w:t>
      </w:r>
    </w:p>
    <w:p>
      <w:pPr>
        <w:tabs>
          <w:tab w:val="left" w:pos="1080"/>
        </w:tabs>
        <w:adjustRightInd w:val="0"/>
        <w:snapToGrid w:val="0"/>
        <w:spacing w:line="360" w:lineRule="auto"/>
        <w:ind w:firstLine="420" w:firstLineChars="200"/>
        <w:rPr>
          <w:rFonts w:ascii="仿宋" w:hAnsi="仿宋" w:eastAsia="仿宋" w:cs="仿宋"/>
          <w:color w:val="auto"/>
          <w:kern w:val="0"/>
          <w:szCs w:val="21"/>
        </w:rPr>
      </w:pPr>
      <w:r>
        <w:rPr>
          <w:rFonts w:hint="eastAsia" w:ascii="仿宋" w:hAnsi="仿宋" w:eastAsia="仿宋" w:cs="仿宋"/>
          <w:color w:val="auto"/>
          <w:kern w:val="0"/>
          <w:szCs w:val="21"/>
        </w:rPr>
        <w:t>38.1</w:t>
      </w:r>
      <w:r>
        <w:rPr>
          <w:rFonts w:hint="eastAsia" w:ascii="仿宋" w:hAnsi="仿宋" w:eastAsia="仿宋" w:cs="仿宋"/>
          <w:color w:val="auto"/>
          <w:szCs w:val="21"/>
        </w:rPr>
        <w:t>若竣工验收达不到合同约定的合格标准质量要求，承包方应接受合同价百分之五的罚款，并免费维修至质量要求合格标准。同时发包方保留对承包方在施工过程中的其他奖罚。</w:t>
      </w:r>
    </w:p>
    <w:p>
      <w:pPr>
        <w:tabs>
          <w:tab w:val="left" w:pos="1080"/>
        </w:tabs>
        <w:adjustRightInd w:val="0"/>
        <w:snapToGrid w:val="0"/>
        <w:spacing w:line="360" w:lineRule="auto"/>
        <w:ind w:firstLine="420" w:firstLineChars="200"/>
        <w:rPr>
          <w:rFonts w:ascii="仿宋" w:hAnsi="仿宋" w:eastAsia="仿宋" w:cs="仿宋"/>
          <w:color w:val="auto"/>
          <w:kern w:val="0"/>
          <w:szCs w:val="21"/>
        </w:rPr>
      </w:pPr>
      <w:r>
        <w:rPr>
          <w:rFonts w:hint="eastAsia" w:ascii="仿宋" w:hAnsi="仿宋" w:eastAsia="仿宋" w:cs="仿宋"/>
          <w:color w:val="auto"/>
          <w:kern w:val="0"/>
          <w:szCs w:val="21"/>
        </w:rPr>
        <w:t>38.2质保金。工程竣工结算时，甲方从应付乙方的工程款内，按工程结算总价款的5%预留工程质保金，该质保金甲方应专户存入银行备用。</w:t>
      </w:r>
    </w:p>
    <w:p>
      <w:pPr>
        <w:tabs>
          <w:tab w:val="left" w:pos="1080"/>
        </w:tabs>
        <w:adjustRightInd w:val="0"/>
        <w:snapToGrid w:val="0"/>
        <w:spacing w:line="360" w:lineRule="auto"/>
        <w:ind w:firstLine="420" w:firstLineChars="200"/>
        <w:rPr>
          <w:rFonts w:ascii="仿宋" w:hAnsi="仿宋" w:eastAsia="仿宋" w:cs="仿宋"/>
          <w:color w:val="auto"/>
          <w:szCs w:val="21"/>
        </w:rPr>
      </w:pPr>
      <w:r>
        <w:rPr>
          <w:rFonts w:hint="eastAsia" w:ascii="仿宋" w:hAnsi="仿宋" w:eastAsia="仿宋" w:cs="仿宋"/>
          <w:color w:val="auto"/>
          <w:kern w:val="0"/>
          <w:szCs w:val="21"/>
        </w:rPr>
        <w:t>38.3质保</w:t>
      </w:r>
      <w:r>
        <w:rPr>
          <w:rFonts w:hint="eastAsia" w:ascii="仿宋" w:hAnsi="仿宋" w:eastAsia="仿宋" w:cs="仿宋"/>
          <w:color w:val="auto"/>
          <w:szCs w:val="21"/>
        </w:rPr>
        <w:t>期：</w:t>
      </w:r>
      <w:r>
        <w:rPr>
          <w:rFonts w:hint="eastAsia" w:ascii="仿宋" w:hAnsi="仿宋" w:eastAsia="仿宋" w:cs="仿宋"/>
          <w:color w:val="auto"/>
          <w:szCs w:val="21"/>
          <w:u w:val="single"/>
        </w:rPr>
        <w:t>详见附件《工程质量保修书》约定内容</w:t>
      </w:r>
      <w:r>
        <w:rPr>
          <w:rFonts w:hint="eastAsia" w:ascii="仿宋" w:hAnsi="仿宋" w:eastAsia="仿宋" w:cs="仿宋"/>
          <w:color w:val="auto"/>
          <w:szCs w:val="21"/>
        </w:rPr>
        <w:t>。</w:t>
      </w:r>
    </w:p>
    <w:p>
      <w:pPr>
        <w:tabs>
          <w:tab w:val="left" w:pos="1080"/>
        </w:tabs>
        <w:adjustRightInd w:val="0"/>
        <w:snapToGrid w:val="0"/>
        <w:spacing w:line="360" w:lineRule="auto"/>
        <w:ind w:firstLine="420" w:firstLineChars="200"/>
        <w:rPr>
          <w:rFonts w:ascii="仿宋" w:hAnsi="仿宋" w:eastAsia="仿宋" w:cs="仿宋"/>
          <w:color w:val="auto"/>
          <w:szCs w:val="21"/>
        </w:rPr>
      </w:pPr>
      <w:r>
        <w:rPr>
          <w:rFonts w:hint="eastAsia" w:ascii="仿宋" w:hAnsi="仿宋" w:eastAsia="仿宋" w:cs="仿宋"/>
          <w:color w:val="auto"/>
          <w:kern w:val="0"/>
          <w:szCs w:val="21"/>
        </w:rPr>
        <w:t>38.4质保</w:t>
      </w:r>
      <w:r>
        <w:rPr>
          <w:rFonts w:hint="eastAsia" w:ascii="仿宋" w:hAnsi="仿宋" w:eastAsia="仿宋" w:cs="仿宋"/>
          <w:color w:val="auto"/>
          <w:szCs w:val="21"/>
        </w:rPr>
        <w:t>期自竣工验收合格、发包人代表在最终验收记录上签字之日算起。</w:t>
      </w:r>
    </w:p>
    <w:p>
      <w:pPr>
        <w:tabs>
          <w:tab w:val="left" w:pos="1080"/>
        </w:tabs>
        <w:adjustRightInd w:val="0"/>
        <w:snapToGrid w:val="0"/>
        <w:spacing w:line="360" w:lineRule="auto"/>
        <w:ind w:firstLine="420" w:firstLineChars="200"/>
        <w:rPr>
          <w:rFonts w:ascii="仿宋" w:hAnsi="仿宋" w:eastAsia="仿宋" w:cs="仿宋"/>
          <w:color w:val="auto"/>
          <w:kern w:val="0"/>
          <w:szCs w:val="21"/>
        </w:rPr>
      </w:pPr>
      <w:r>
        <w:rPr>
          <w:rFonts w:hint="eastAsia" w:ascii="仿宋" w:hAnsi="仿宋" w:eastAsia="仿宋" w:cs="仿宋"/>
          <w:color w:val="auto"/>
          <w:szCs w:val="21"/>
          <w:u w:val="single"/>
        </w:rPr>
        <w:t>38.5本工程</w:t>
      </w:r>
      <w:r>
        <w:rPr>
          <w:rFonts w:hint="eastAsia" w:ascii="仿宋" w:hAnsi="仿宋" w:eastAsia="仿宋" w:cs="仿宋"/>
          <w:color w:val="auto"/>
          <w:kern w:val="0"/>
          <w:szCs w:val="21"/>
          <w:u w:val="single"/>
        </w:rPr>
        <w:t>质保</w:t>
      </w:r>
      <w:r>
        <w:rPr>
          <w:rFonts w:hint="eastAsia" w:ascii="仿宋" w:hAnsi="仿宋" w:eastAsia="仿宋" w:cs="仿宋"/>
          <w:color w:val="auto"/>
          <w:szCs w:val="21"/>
          <w:u w:val="single"/>
        </w:rPr>
        <w:t>期满后，一个月内承包人递交返还</w:t>
      </w:r>
      <w:r>
        <w:rPr>
          <w:rFonts w:hint="eastAsia" w:ascii="仿宋" w:hAnsi="仿宋" w:eastAsia="仿宋" w:cs="仿宋"/>
          <w:color w:val="auto"/>
          <w:kern w:val="0"/>
          <w:szCs w:val="21"/>
          <w:u w:val="single"/>
        </w:rPr>
        <w:t>质保</w:t>
      </w:r>
      <w:r>
        <w:rPr>
          <w:rFonts w:hint="eastAsia" w:ascii="仿宋" w:hAnsi="仿宋" w:eastAsia="仿宋" w:cs="仿宋"/>
          <w:color w:val="auto"/>
          <w:szCs w:val="21"/>
          <w:u w:val="single"/>
        </w:rPr>
        <w:t>金的书面申请并按发包人规定办理相关手续，承包人办理完相关手续后，若无质量问题，发包人一次性无息退还</w:t>
      </w:r>
      <w:r>
        <w:rPr>
          <w:rFonts w:hint="eastAsia" w:ascii="仿宋" w:hAnsi="仿宋" w:eastAsia="仿宋" w:cs="仿宋"/>
          <w:color w:val="auto"/>
          <w:szCs w:val="21"/>
        </w:rPr>
        <w:t>。</w:t>
      </w:r>
      <w:r>
        <w:rPr>
          <w:rFonts w:hint="eastAsia" w:ascii="仿宋" w:hAnsi="仿宋" w:eastAsia="仿宋" w:cs="仿宋"/>
          <w:color w:val="auto"/>
          <w:kern w:val="0"/>
          <w:szCs w:val="21"/>
        </w:rPr>
        <w:t>质保</w:t>
      </w:r>
      <w:r>
        <w:rPr>
          <w:rFonts w:hint="eastAsia" w:ascii="仿宋" w:hAnsi="仿宋" w:eastAsia="仿宋" w:cs="仿宋"/>
          <w:color w:val="auto"/>
          <w:szCs w:val="21"/>
        </w:rPr>
        <w:t>金的支付需经发包人委托的管理部门签字确认。</w:t>
      </w:r>
    </w:p>
    <w:p>
      <w:pPr>
        <w:tabs>
          <w:tab w:val="left" w:pos="1080"/>
        </w:tabs>
        <w:adjustRightInd w:val="0"/>
        <w:snapToGrid w:val="0"/>
        <w:spacing w:line="360" w:lineRule="auto"/>
        <w:ind w:firstLine="420" w:firstLineChars="200"/>
        <w:rPr>
          <w:rFonts w:ascii="仿宋" w:hAnsi="仿宋" w:eastAsia="仿宋" w:cs="仿宋"/>
          <w:color w:val="auto"/>
          <w:kern w:val="0"/>
          <w:szCs w:val="21"/>
        </w:rPr>
      </w:pPr>
      <w:r>
        <w:rPr>
          <w:rFonts w:hint="eastAsia" w:ascii="仿宋" w:hAnsi="仿宋" w:eastAsia="仿宋" w:cs="仿宋"/>
          <w:color w:val="auto"/>
          <w:kern w:val="0"/>
          <w:szCs w:val="21"/>
        </w:rPr>
        <w:t>38.6质保期内出现工程质量问题，乙方应在甲方通知后24小时内进行无偿维修；若乙方未能及时维修，则甲方有权委托其他单位维修，费用在乙方质保金中扣除，不足部分由乙方承担。</w:t>
      </w:r>
    </w:p>
    <w:p>
      <w:pPr>
        <w:adjustRightInd w:val="0"/>
        <w:snapToGrid w:val="0"/>
        <w:spacing w:line="360" w:lineRule="auto"/>
        <w:ind w:firstLine="525" w:firstLineChars="250"/>
        <w:rPr>
          <w:rFonts w:ascii="仿宋" w:hAnsi="仿宋" w:eastAsia="仿宋" w:cs="仿宋"/>
          <w:color w:val="auto"/>
          <w:kern w:val="0"/>
          <w:szCs w:val="21"/>
          <w:u w:val="single"/>
        </w:rPr>
      </w:pPr>
      <w:r>
        <w:rPr>
          <w:rFonts w:hint="eastAsia" w:ascii="仿宋" w:hAnsi="仿宋" w:eastAsia="仿宋" w:cs="仿宋"/>
          <w:color w:val="auto"/>
          <w:kern w:val="0"/>
          <w:szCs w:val="21"/>
        </w:rPr>
        <w:t>38.7乙方将工程交付甲方后，除有关质保条款仍然有效外，其他条款即告终止，质保期满，并结清余款后有关质保条款终止。</w:t>
      </w:r>
    </w:p>
    <w:p>
      <w:pPr>
        <w:adjustRightInd w:val="0"/>
        <w:snapToGrid w:val="0"/>
        <w:spacing w:line="360" w:lineRule="auto"/>
        <w:ind w:firstLine="422" w:firstLineChars="200"/>
        <w:rPr>
          <w:rFonts w:ascii="仿宋" w:hAnsi="仿宋" w:eastAsia="仿宋" w:cs="仿宋"/>
          <w:b/>
          <w:color w:val="auto"/>
          <w:kern w:val="0"/>
          <w:szCs w:val="21"/>
        </w:rPr>
      </w:pPr>
      <w:r>
        <w:rPr>
          <w:rFonts w:hint="eastAsia" w:ascii="仿宋" w:hAnsi="仿宋" w:eastAsia="仿宋" w:cs="仿宋"/>
          <w:b/>
          <w:color w:val="auto"/>
          <w:kern w:val="0"/>
          <w:szCs w:val="21"/>
        </w:rPr>
        <w:t>十、违约、索赔和争议</w:t>
      </w:r>
    </w:p>
    <w:p>
      <w:pPr>
        <w:adjustRightInd w:val="0"/>
        <w:snapToGrid w:val="0"/>
        <w:spacing w:line="360" w:lineRule="auto"/>
        <w:ind w:firstLine="420" w:firstLineChars="200"/>
        <w:rPr>
          <w:rFonts w:ascii="仿宋" w:hAnsi="仿宋" w:eastAsia="仿宋" w:cs="仿宋"/>
          <w:color w:val="auto"/>
          <w:kern w:val="0"/>
          <w:szCs w:val="21"/>
        </w:rPr>
      </w:pPr>
      <w:r>
        <w:rPr>
          <w:rFonts w:hint="eastAsia" w:ascii="仿宋" w:hAnsi="仿宋" w:eastAsia="仿宋" w:cs="仿宋"/>
          <w:color w:val="auto"/>
          <w:kern w:val="0"/>
          <w:szCs w:val="21"/>
        </w:rPr>
        <w:t>39、违约</w:t>
      </w:r>
    </w:p>
    <w:p>
      <w:pPr>
        <w:adjustRightInd w:val="0"/>
        <w:snapToGrid w:val="0"/>
        <w:spacing w:line="360" w:lineRule="auto"/>
        <w:ind w:firstLine="420" w:firstLineChars="200"/>
        <w:rPr>
          <w:rFonts w:ascii="仿宋" w:hAnsi="仿宋" w:eastAsia="仿宋" w:cs="仿宋"/>
          <w:color w:val="auto"/>
          <w:kern w:val="0"/>
          <w:szCs w:val="21"/>
        </w:rPr>
      </w:pPr>
      <w:r>
        <w:rPr>
          <w:rFonts w:hint="eastAsia" w:ascii="仿宋" w:hAnsi="仿宋" w:eastAsia="仿宋" w:cs="仿宋"/>
          <w:color w:val="auto"/>
          <w:kern w:val="0"/>
          <w:szCs w:val="21"/>
        </w:rPr>
        <w:t>39.1本合同中关于发包人违约的具体责任如下：</w:t>
      </w:r>
    </w:p>
    <w:p>
      <w:pPr>
        <w:adjustRightInd w:val="0"/>
        <w:snapToGrid w:val="0"/>
        <w:spacing w:line="360" w:lineRule="auto"/>
        <w:ind w:firstLine="420" w:firstLineChars="200"/>
        <w:rPr>
          <w:rFonts w:ascii="仿宋" w:hAnsi="仿宋" w:eastAsia="仿宋" w:cs="仿宋"/>
          <w:color w:val="auto"/>
          <w:kern w:val="0"/>
          <w:szCs w:val="21"/>
        </w:rPr>
      </w:pPr>
      <w:r>
        <w:rPr>
          <w:rFonts w:hint="eastAsia" w:ascii="仿宋" w:hAnsi="仿宋" w:eastAsia="仿宋" w:cs="仿宋"/>
          <w:color w:val="auto"/>
          <w:kern w:val="0"/>
          <w:szCs w:val="21"/>
        </w:rPr>
        <w:t>本合同通用条款第28.1条约定发包人违约应承担的违约责任：</w:t>
      </w:r>
      <w:r>
        <w:rPr>
          <w:rFonts w:hint="eastAsia" w:ascii="仿宋" w:hAnsi="仿宋" w:eastAsia="仿宋" w:cs="仿宋"/>
          <w:color w:val="auto"/>
          <w:kern w:val="0"/>
          <w:szCs w:val="21"/>
          <w:u w:val="single"/>
        </w:rPr>
        <w:t>通用条款第28.1条不适用。</w:t>
      </w:r>
    </w:p>
    <w:p>
      <w:pPr>
        <w:pStyle w:val="29"/>
        <w:tabs>
          <w:tab w:val="left" w:pos="0"/>
        </w:tabs>
        <w:adjustRightInd w:val="0"/>
        <w:snapToGrid w:val="0"/>
        <w:ind w:firstLine="420" w:firstLineChars="200"/>
        <w:rPr>
          <w:rFonts w:ascii="仿宋" w:hAnsi="仿宋" w:eastAsia="仿宋" w:cs="仿宋"/>
          <w:color w:val="auto"/>
          <w:kern w:val="0"/>
          <w:u w:val="single"/>
        </w:rPr>
      </w:pPr>
      <w:r>
        <w:rPr>
          <w:rFonts w:hint="eastAsia" w:ascii="仿宋" w:hAnsi="仿宋" w:eastAsia="仿宋" w:cs="仿宋"/>
          <w:color w:val="auto"/>
          <w:kern w:val="0"/>
        </w:rPr>
        <w:t>本合同通用条款第30.5款约定发包人违约应承担的违约责任：</w:t>
      </w:r>
      <w:r>
        <w:rPr>
          <w:rFonts w:hint="eastAsia" w:ascii="仿宋" w:hAnsi="仿宋" w:eastAsia="仿宋" w:cs="仿宋"/>
          <w:color w:val="auto"/>
          <w:kern w:val="0"/>
          <w:u w:val="single"/>
        </w:rPr>
        <w:t xml:space="preserve">通用条款第30.5款不适用。  </w:t>
      </w:r>
    </w:p>
    <w:p>
      <w:pPr>
        <w:pStyle w:val="29"/>
        <w:tabs>
          <w:tab w:val="left" w:pos="0"/>
        </w:tabs>
        <w:adjustRightInd w:val="0"/>
        <w:snapToGrid w:val="0"/>
        <w:ind w:firstLine="420" w:firstLineChars="200"/>
        <w:rPr>
          <w:rFonts w:ascii="仿宋" w:hAnsi="仿宋" w:eastAsia="仿宋" w:cs="仿宋"/>
          <w:color w:val="auto"/>
          <w:kern w:val="0"/>
        </w:rPr>
      </w:pPr>
      <w:r>
        <w:rPr>
          <w:rFonts w:hint="eastAsia" w:ascii="仿宋" w:hAnsi="仿宋" w:eastAsia="仿宋" w:cs="仿宋"/>
          <w:color w:val="auto"/>
          <w:kern w:val="0"/>
        </w:rPr>
        <w:t>本合同通用条款第37.6款约定发包人违约应承担的违约责任：</w:t>
      </w:r>
      <w:r>
        <w:rPr>
          <w:rFonts w:hint="eastAsia" w:ascii="仿宋" w:hAnsi="仿宋" w:eastAsia="仿宋" w:cs="仿宋"/>
          <w:color w:val="auto"/>
          <w:kern w:val="0"/>
          <w:u w:val="single"/>
        </w:rPr>
        <w:t xml:space="preserve">通用条款第37.6款不适用。  </w:t>
      </w:r>
    </w:p>
    <w:p>
      <w:pPr>
        <w:adjustRightInd w:val="0"/>
        <w:snapToGrid w:val="0"/>
        <w:spacing w:line="360" w:lineRule="auto"/>
        <w:ind w:firstLine="420" w:firstLineChars="200"/>
        <w:rPr>
          <w:rFonts w:ascii="仿宋" w:hAnsi="仿宋" w:eastAsia="仿宋" w:cs="仿宋"/>
          <w:color w:val="auto"/>
          <w:kern w:val="0"/>
          <w:szCs w:val="21"/>
        </w:rPr>
      </w:pPr>
      <w:r>
        <w:rPr>
          <w:rFonts w:hint="eastAsia" w:ascii="仿宋" w:hAnsi="仿宋" w:eastAsia="仿宋" w:cs="仿宋"/>
          <w:color w:val="auto"/>
          <w:kern w:val="0"/>
          <w:szCs w:val="21"/>
        </w:rPr>
        <w:t>双方约定的发包人其他违约责任：</w:t>
      </w:r>
      <w:r>
        <w:rPr>
          <w:rFonts w:hint="eastAsia" w:ascii="仿宋" w:hAnsi="仿宋" w:eastAsia="仿宋" w:cs="仿宋"/>
          <w:color w:val="auto"/>
          <w:kern w:val="0"/>
          <w:szCs w:val="21"/>
          <w:u w:val="single"/>
        </w:rPr>
        <w:t xml:space="preserve">   无  </w:t>
      </w:r>
    </w:p>
    <w:p>
      <w:pPr>
        <w:adjustRightInd w:val="0"/>
        <w:snapToGrid w:val="0"/>
        <w:spacing w:line="360" w:lineRule="auto"/>
        <w:ind w:firstLine="420" w:firstLineChars="200"/>
        <w:rPr>
          <w:rFonts w:ascii="仿宋" w:hAnsi="仿宋" w:eastAsia="仿宋" w:cs="仿宋"/>
          <w:color w:val="auto"/>
          <w:kern w:val="0"/>
          <w:szCs w:val="21"/>
        </w:rPr>
      </w:pPr>
      <w:r>
        <w:rPr>
          <w:rFonts w:hint="eastAsia" w:ascii="仿宋" w:hAnsi="仿宋" w:eastAsia="仿宋" w:cs="仿宋"/>
          <w:color w:val="auto"/>
          <w:kern w:val="0"/>
          <w:szCs w:val="21"/>
        </w:rPr>
        <w:t>39.2本合同中关于承包人违约的具体责任如下：</w:t>
      </w:r>
    </w:p>
    <w:p>
      <w:pPr>
        <w:adjustRightInd w:val="0"/>
        <w:snapToGrid w:val="0"/>
        <w:spacing w:line="360" w:lineRule="auto"/>
        <w:ind w:firstLine="420" w:firstLineChars="200"/>
        <w:rPr>
          <w:rFonts w:ascii="仿宋" w:hAnsi="仿宋" w:eastAsia="仿宋" w:cs="仿宋"/>
          <w:color w:val="auto"/>
          <w:kern w:val="0"/>
          <w:szCs w:val="21"/>
        </w:rPr>
      </w:pPr>
      <w:r>
        <w:rPr>
          <w:rFonts w:hint="eastAsia" w:ascii="仿宋" w:hAnsi="仿宋" w:eastAsia="仿宋" w:cs="仿宋"/>
          <w:color w:val="auto"/>
          <w:kern w:val="0"/>
          <w:szCs w:val="21"/>
        </w:rPr>
        <w:t>本合同通用条款第14.2款约定承包人违约承担的违约责任：</w:t>
      </w:r>
      <w:r>
        <w:rPr>
          <w:rFonts w:hint="eastAsia" w:ascii="仿宋" w:hAnsi="仿宋" w:eastAsia="仿宋" w:cs="仿宋"/>
          <w:color w:val="auto"/>
          <w:szCs w:val="21"/>
          <w:u w:val="single"/>
        </w:rPr>
        <w:t>承包人在工程实施过程中，任何因磋商时忽视或误解工地情况而导致的索赔或工期延长申请将不被批准。由于承包人自身原因导致工期延误，每延迟一天，承包人向发包人支付2000元作为违约金；发包人根据延期情况，发包人经书面通知承包人后，有权解除本合同。承包人支付违约金并不免除完成工程及修补缺陷的义务。</w:t>
      </w:r>
    </w:p>
    <w:p>
      <w:pPr>
        <w:adjustRightInd w:val="0"/>
        <w:snapToGrid w:val="0"/>
        <w:spacing w:line="360" w:lineRule="auto"/>
        <w:ind w:firstLine="420" w:firstLineChars="200"/>
        <w:rPr>
          <w:rFonts w:ascii="仿宋" w:hAnsi="仿宋" w:eastAsia="仿宋" w:cs="仿宋"/>
          <w:color w:val="auto"/>
          <w:kern w:val="0"/>
          <w:szCs w:val="21"/>
        </w:rPr>
      </w:pPr>
      <w:r>
        <w:rPr>
          <w:rFonts w:hint="eastAsia" w:ascii="仿宋" w:hAnsi="仿宋" w:eastAsia="仿宋" w:cs="仿宋"/>
          <w:color w:val="auto"/>
          <w:kern w:val="0"/>
          <w:szCs w:val="21"/>
        </w:rPr>
        <w:t>本合同通用条款第15.1款约定承包人违约应承担的违约责任：</w:t>
      </w:r>
      <w:r>
        <w:rPr>
          <w:rFonts w:hint="eastAsia" w:ascii="仿宋" w:hAnsi="仿宋" w:eastAsia="仿宋" w:cs="仿宋"/>
          <w:color w:val="auto"/>
          <w:szCs w:val="21"/>
          <w:u w:val="single"/>
        </w:rPr>
        <w:t>承包人承担因工程质量达不到本合同书约定的质量等级所造成检测、返工、加固等所有质量补救措施的全部费用。当发包人认为质量问题严重，需要终止合同更换承包人，或承包人拒绝尽快采取弥补质量缺陷措施时，发包人有权终止合同更换承包人，承包人承担发包人因此终止合同更换承包人的全部责任，承担因此产生的全部费用，并向发包人支付工程质量违约金，工程质量违约金最高限额为已完工程结算价的5％。</w:t>
      </w:r>
    </w:p>
    <w:p>
      <w:pPr>
        <w:adjustRightInd w:val="0"/>
        <w:snapToGrid w:val="0"/>
        <w:spacing w:line="360" w:lineRule="auto"/>
        <w:ind w:firstLine="420" w:firstLineChars="200"/>
        <w:rPr>
          <w:rFonts w:ascii="仿宋" w:hAnsi="仿宋" w:eastAsia="仿宋" w:cs="仿宋"/>
          <w:color w:val="auto"/>
          <w:szCs w:val="21"/>
          <w:u w:val="single"/>
        </w:rPr>
      </w:pPr>
      <w:r>
        <w:rPr>
          <w:rFonts w:hint="eastAsia" w:ascii="仿宋" w:hAnsi="仿宋" w:eastAsia="仿宋" w:cs="仿宋"/>
          <w:color w:val="auto"/>
          <w:kern w:val="0"/>
          <w:szCs w:val="21"/>
        </w:rPr>
        <w:t>双方约定的承包人其他违约责任：</w:t>
      </w:r>
      <w:r>
        <w:rPr>
          <w:rFonts w:hint="eastAsia" w:ascii="仿宋" w:hAnsi="仿宋" w:eastAsia="仿宋" w:cs="仿宋"/>
          <w:color w:val="auto"/>
          <w:kern w:val="0"/>
          <w:szCs w:val="21"/>
          <w:u w:val="single"/>
        </w:rPr>
        <w:t xml:space="preserve">   ／  </w:t>
      </w:r>
      <w:r>
        <w:rPr>
          <w:rFonts w:hint="eastAsia" w:ascii="仿宋" w:hAnsi="仿宋" w:eastAsia="仿宋" w:cs="仿宋"/>
          <w:color w:val="auto"/>
          <w:kern w:val="0"/>
          <w:szCs w:val="21"/>
        </w:rPr>
        <w:t>。</w:t>
      </w:r>
    </w:p>
    <w:p>
      <w:pPr>
        <w:adjustRightInd w:val="0"/>
        <w:snapToGrid w:val="0"/>
        <w:spacing w:line="360" w:lineRule="auto"/>
        <w:ind w:firstLine="420" w:firstLineChars="200"/>
        <w:rPr>
          <w:rFonts w:ascii="仿宋" w:hAnsi="仿宋" w:eastAsia="仿宋" w:cs="仿宋"/>
          <w:color w:val="auto"/>
          <w:kern w:val="0"/>
          <w:szCs w:val="21"/>
        </w:rPr>
      </w:pPr>
      <w:r>
        <w:rPr>
          <w:rFonts w:hint="eastAsia" w:ascii="仿宋" w:hAnsi="仿宋" w:eastAsia="仿宋" w:cs="仿宋"/>
          <w:color w:val="auto"/>
          <w:kern w:val="0"/>
          <w:szCs w:val="21"/>
        </w:rPr>
        <w:t>41、争议</w:t>
      </w:r>
    </w:p>
    <w:p>
      <w:pPr>
        <w:adjustRightInd w:val="0"/>
        <w:snapToGrid w:val="0"/>
        <w:spacing w:line="360" w:lineRule="auto"/>
        <w:ind w:firstLine="420" w:firstLineChars="200"/>
        <w:rPr>
          <w:rFonts w:ascii="仿宋" w:hAnsi="仿宋" w:eastAsia="仿宋" w:cs="仿宋"/>
          <w:color w:val="auto"/>
          <w:kern w:val="0"/>
          <w:szCs w:val="21"/>
        </w:rPr>
      </w:pPr>
      <w:r>
        <w:rPr>
          <w:rFonts w:hint="eastAsia" w:ascii="仿宋" w:hAnsi="仿宋" w:eastAsia="仿宋" w:cs="仿宋"/>
          <w:color w:val="auto"/>
          <w:kern w:val="0"/>
          <w:szCs w:val="21"/>
        </w:rPr>
        <w:t>41.1双方当事人约定，在履行合同过程中产生争议时：</w:t>
      </w:r>
    </w:p>
    <w:p>
      <w:pPr>
        <w:adjustRightInd w:val="0"/>
        <w:snapToGrid w:val="0"/>
        <w:spacing w:line="360" w:lineRule="auto"/>
        <w:ind w:firstLine="420" w:firstLineChars="200"/>
        <w:rPr>
          <w:rFonts w:ascii="仿宋" w:hAnsi="仿宋" w:eastAsia="仿宋" w:cs="仿宋"/>
          <w:color w:val="auto"/>
          <w:kern w:val="0"/>
          <w:szCs w:val="21"/>
        </w:rPr>
      </w:pPr>
      <w:r>
        <w:rPr>
          <w:rFonts w:hint="eastAsia" w:ascii="仿宋" w:hAnsi="仿宋" w:eastAsia="仿宋" w:cs="仿宋"/>
          <w:color w:val="auto"/>
          <w:kern w:val="0"/>
          <w:szCs w:val="21"/>
        </w:rPr>
        <w:t>（1）请</w:t>
      </w:r>
      <w:r>
        <w:rPr>
          <w:rFonts w:hint="eastAsia" w:ascii="仿宋" w:hAnsi="仿宋" w:eastAsia="仿宋" w:cs="仿宋"/>
          <w:color w:val="auto"/>
          <w:kern w:val="0"/>
          <w:szCs w:val="21"/>
          <w:u w:val="single"/>
        </w:rPr>
        <w:t xml:space="preserve"> 当地</w:t>
      </w:r>
      <w:r>
        <w:rPr>
          <w:rFonts w:hint="eastAsia" w:ascii="仿宋" w:hAnsi="仿宋" w:eastAsia="仿宋" w:cs="仿宋"/>
          <w:color w:val="auto"/>
          <w:szCs w:val="21"/>
          <w:u w:val="single"/>
        </w:rPr>
        <w:t xml:space="preserve">建设行政管理部门  </w:t>
      </w:r>
      <w:r>
        <w:rPr>
          <w:rFonts w:hint="eastAsia" w:ascii="仿宋" w:hAnsi="仿宋" w:eastAsia="仿宋" w:cs="仿宋"/>
          <w:color w:val="auto"/>
          <w:kern w:val="0"/>
          <w:szCs w:val="21"/>
        </w:rPr>
        <w:t>调解；</w:t>
      </w:r>
    </w:p>
    <w:p>
      <w:pPr>
        <w:adjustRightInd w:val="0"/>
        <w:snapToGrid w:val="0"/>
        <w:spacing w:line="360" w:lineRule="auto"/>
        <w:ind w:firstLine="420" w:firstLineChars="200"/>
        <w:rPr>
          <w:rFonts w:ascii="仿宋" w:hAnsi="仿宋" w:eastAsia="仿宋" w:cs="仿宋"/>
          <w:color w:val="auto"/>
          <w:kern w:val="0"/>
          <w:szCs w:val="21"/>
        </w:rPr>
      </w:pPr>
      <w:r>
        <w:rPr>
          <w:rFonts w:hint="eastAsia" w:ascii="仿宋" w:hAnsi="仿宋" w:eastAsia="仿宋" w:cs="仿宋"/>
          <w:color w:val="auto"/>
          <w:kern w:val="0"/>
          <w:szCs w:val="21"/>
        </w:rPr>
        <w:t>（2）合同争议调解不成的，按下列第</w:t>
      </w:r>
      <w:r>
        <w:rPr>
          <w:rFonts w:hint="eastAsia" w:ascii="仿宋" w:hAnsi="仿宋" w:eastAsia="仿宋" w:cs="仿宋"/>
          <w:color w:val="auto"/>
          <w:kern w:val="0"/>
          <w:szCs w:val="21"/>
          <w:u w:val="single"/>
        </w:rPr>
        <w:t xml:space="preserve">   ②    </w:t>
      </w:r>
      <w:r>
        <w:rPr>
          <w:rFonts w:hint="eastAsia" w:ascii="仿宋" w:hAnsi="仿宋" w:eastAsia="仿宋" w:cs="仿宋"/>
          <w:color w:val="auto"/>
          <w:kern w:val="0"/>
          <w:szCs w:val="21"/>
        </w:rPr>
        <w:t>种方式解决：</w:t>
      </w:r>
    </w:p>
    <w:p>
      <w:pPr>
        <w:adjustRightInd w:val="0"/>
        <w:snapToGrid w:val="0"/>
        <w:spacing w:line="360" w:lineRule="auto"/>
        <w:ind w:firstLine="630" w:firstLineChars="300"/>
        <w:rPr>
          <w:rFonts w:ascii="仿宋" w:hAnsi="仿宋" w:eastAsia="仿宋" w:cs="仿宋"/>
          <w:color w:val="auto"/>
          <w:kern w:val="0"/>
          <w:szCs w:val="21"/>
        </w:rPr>
      </w:pPr>
      <w:r>
        <w:rPr>
          <w:rFonts w:hint="eastAsia" w:ascii="仿宋" w:hAnsi="仿宋" w:eastAsia="仿宋" w:cs="仿宋"/>
          <w:color w:val="auto"/>
          <w:kern w:val="0"/>
          <w:szCs w:val="21"/>
        </w:rPr>
        <w:t>① 提交</w:t>
      </w:r>
      <w:r>
        <w:rPr>
          <w:rFonts w:hint="eastAsia" w:ascii="仿宋" w:hAnsi="仿宋" w:eastAsia="仿宋" w:cs="仿宋"/>
          <w:color w:val="auto"/>
          <w:kern w:val="0"/>
          <w:szCs w:val="21"/>
          <w:u w:val="single"/>
        </w:rPr>
        <w:t xml:space="preserve">   ／  </w:t>
      </w:r>
      <w:r>
        <w:rPr>
          <w:rFonts w:hint="eastAsia" w:ascii="仿宋" w:hAnsi="仿宋" w:eastAsia="仿宋" w:cs="仿宋"/>
          <w:color w:val="auto"/>
          <w:kern w:val="0"/>
          <w:szCs w:val="21"/>
        </w:rPr>
        <w:t>仲裁委员会申请仲裁；</w:t>
      </w:r>
    </w:p>
    <w:p>
      <w:pPr>
        <w:adjustRightInd w:val="0"/>
        <w:snapToGrid w:val="0"/>
        <w:spacing w:line="360" w:lineRule="auto"/>
        <w:ind w:firstLine="630" w:firstLineChars="300"/>
        <w:rPr>
          <w:rFonts w:ascii="仿宋" w:hAnsi="仿宋" w:eastAsia="仿宋" w:cs="仿宋"/>
          <w:color w:val="auto"/>
          <w:kern w:val="0"/>
          <w:szCs w:val="21"/>
        </w:rPr>
      </w:pPr>
      <w:r>
        <w:rPr>
          <w:rFonts w:hint="eastAsia" w:ascii="仿宋" w:hAnsi="仿宋" w:eastAsia="仿宋" w:cs="仿宋"/>
          <w:color w:val="auto"/>
          <w:kern w:val="0"/>
          <w:szCs w:val="21"/>
        </w:rPr>
        <w:t>② 依法向</w:t>
      </w:r>
      <w:r>
        <w:rPr>
          <w:rFonts w:hint="eastAsia" w:ascii="仿宋" w:hAnsi="仿宋" w:eastAsia="仿宋" w:cs="仿宋"/>
          <w:color w:val="auto"/>
          <w:kern w:val="0"/>
          <w:szCs w:val="21"/>
          <w:u w:val="single"/>
        </w:rPr>
        <w:t xml:space="preserve">  </w:t>
      </w:r>
      <w:r>
        <w:rPr>
          <w:rFonts w:hint="eastAsia" w:ascii="仿宋" w:hAnsi="仿宋" w:eastAsia="仿宋" w:cs="仿宋"/>
          <w:color w:val="auto"/>
          <w:szCs w:val="21"/>
          <w:u w:val="single"/>
        </w:rPr>
        <w:t xml:space="preserve">项目所在地有管辖权的  </w:t>
      </w:r>
      <w:r>
        <w:rPr>
          <w:rFonts w:hint="eastAsia" w:ascii="仿宋" w:hAnsi="仿宋" w:eastAsia="仿宋" w:cs="仿宋"/>
          <w:color w:val="auto"/>
          <w:kern w:val="0"/>
          <w:szCs w:val="21"/>
        </w:rPr>
        <w:t>人民法院提起诉讼。</w:t>
      </w:r>
    </w:p>
    <w:p>
      <w:pPr>
        <w:adjustRightInd w:val="0"/>
        <w:snapToGrid w:val="0"/>
        <w:spacing w:line="360" w:lineRule="auto"/>
        <w:ind w:firstLine="422" w:firstLineChars="200"/>
        <w:rPr>
          <w:rFonts w:ascii="仿宋" w:hAnsi="仿宋" w:eastAsia="仿宋" w:cs="仿宋"/>
          <w:b/>
          <w:color w:val="auto"/>
          <w:kern w:val="0"/>
          <w:szCs w:val="21"/>
        </w:rPr>
      </w:pPr>
      <w:r>
        <w:rPr>
          <w:rFonts w:hint="eastAsia" w:ascii="仿宋" w:hAnsi="仿宋" w:eastAsia="仿宋" w:cs="仿宋"/>
          <w:b/>
          <w:color w:val="auto"/>
          <w:kern w:val="0"/>
          <w:szCs w:val="21"/>
        </w:rPr>
        <w:t>十一、其他</w:t>
      </w:r>
    </w:p>
    <w:p>
      <w:pPr>
        <w:adjustRightInd w:val="0"/>
        <w:snapToGrid w:val="0"/>
        <w:spacing w:line="360" w:lineRule="auto"/>
        <w:ind w:firstLine="420" w:firstLineChars="200"/>
        <w:rPr>
          <w:rFonts w:ascii="仿宋" w:hAnsi="仿宋" w:eastAsia="仿宋" w:cs="仿宋"/>
          <w:color w:val="auto"/>
          <w:kern w:val="0"/>
          <w:szCs w:val="21"/>
        </w:rPr>
      </w:pPr>
      <w:r>
        <w:rPr>
          <w:rFonts w:hint="eastAsia" w:ascii="仿宋" w:hAnsi="仿宋" w:eastAsia="仿宋" w:cs="仿宋"/>
          <w:color w:val="auto"/>
          <w:kern w:val="0"/>
          <w:szCs w:val="21"/>
        </w:rPr>
        <w:t>42、工程分包</w:t>
      </w:r>
    </w:p>
    <w:p>
      <w:pPr>
        <w:adjustRightInd w:val="0"/>
        <w:snapToGrid w:val="0"/>
        <w:spacing w:line="360" w:lineRule="auto"/>
        <w:ind w:firstLine="420" w:firstLineChars="200"/>
        <w:rPr>
          <w:rFonts w:ascii="仿宋" w:hAnsi="仿宋" w:eastAsia="仿宋" w:cs="仿宋"/>
          <w:color w:val="auto"/>
          <w:kern w:val="0"/>
          <w:szCs w:val="21"/>
        </w:rPr>
      </w:pPr>
      <w:r>
        <w:rPr>
          <w:rFonts w:hint="eastAsia" w:ascii="仿宋" w:hAnsi="仿宋" w:eastAsia="仿宋" w:cs="仿宋"/>
          <w:color w:val="auto"/>
          <w:kern w:val="0"/>
          <w:szCs w:val="21"/>
        </w:rPr>
        <w:t>42.1本工程发包人同意承包人分包的专业工程：</w:t>
      </w:r>
      <w:r>
        <w:rPr>
          <w:rFonts w:hint="eastAsia" w:ascii="仿宋" w:hAnsi="仿宋" w:eastAsia="仿宋" w:cs="仿宋"/>
          <w:color w:val="auto"/>
          <w:kern w:val="0"/>
          <w:szCs w:val="21"/>
          <w:u w:val="single"/>
        </w:rPr>
        <w:t xml:space="preserve">   ／  </w:t>
      </w:r>
    </w:p>
    <w:p>
      <w:pPr>
        <w:adjustRightInd w:val="0"/>
        <w:snapToGrid w:val="0"/>
        <w:spacing w:line="360" w:lineRule="auto"/>
        <w:ind w:firstLine="420" w:firstLineChars="200"/>
        <w:rPr>
          <w:rFonts w:ascii="仿宋" w:hAnsi="仿宋" w:eastAsia="仿宋" w:cs="仿宋"/>
          <w:color w:val="auto"/>
          <w:kern w:val="0"/>
          <w:szCs w:val="21"/>
        </w:rPr>
      </w:pPr>
      <w:r>
        <w:rPr>
          <w:rFonts w:hint="eastAsia" w:ascii="仿宋" w:hAnsi="仿宋" w:eastAsia="仿宋" w:cs="仿宋"/>
          <w:color w:val="auto"/>
          <w:kern w:val="0"/>
          <w:szCs w:val="21"/>
        </w:rPr>
        <w:t>分包施工单位为：</w:t>
      </w:r>
      <w:r>
        <w:rPr>
          <w:rFonts w:hint="eastAsia" w:ascii="仿宋" w:hAnsi="仿宋" w:eastAsia="仿宋" w:cs="仿宋"/>
          <w:color w:val="auto"/>
          <w:kern w:val="0"/>
          <w:szCs w:val="21"/>
          <w:u w:val="single"/>
        </w:rPr>
        <w:t xml:space="preserve">   ／  </w:t>
      </w:r>
    </w:p>
    <w:p>
      <w:pPr>
        <w:adjustRightInd w:val="0"/>
        <w:snapToGrid w:val="0"/>
        <w:spacing w:line="360" w:lineRule="auto"/>
        <w:ind w:firstLine="420" w:firstLineChars="200"/>
        <w:rPr>
          <w:rFonts w:ascii="仿宋" w:hAnsi="仿宋" w:eastAsia="仿宋" w:cs="仿宋"/>
          <w:color w:val="auto"/>
          <w:kern w:val="0"/>
          <w:szCs w:val="21"/>
        </w:rPr>
      </w:pPr>
      <w:r>
        <w:rPr>
          <w:rFonts w:hint="eastAsia" w:ascii="仿宋" w:hAnsi="仿宋" w:eastAsia="仿宋" w:cs="仿宋"/>
          <w:color w:val="auto"/>
          <w:kern w:val="0"/>
          <w:szCs w:val="21"/>
        </w:rPr>
        <w:t>43、不可抗力</w:t>
      </w:r>
    </w:p>
    <w:p>
      <w:pPr>
        <w:adjustRightInd w:val="0"/>
        <w:snapToGrid w:val="0"/>
        <w:spacing w:line="360" w:lineRule="auto"/>
        <w:ind w:firstLine="420" w:firstLineChars="200"/>
        <w:rPr>
          <w:rFonts w:ascii="仿宋" w:hAnsi="仿宋" w:eastAsia="仿宋" w:cs="仿宋"/>
          <w:color w:val="auto"/>
          <w:kern w:val="0"/>
          <w:szCs w:val="21"/>
          <w:u w:val="single"/>
        </w:rPr>
      </w:pPr>
      <w:r>
        <w:rPr>
          <w:rFonts w:hint="eastAsia" w:ascii="仿宋" w:hAnsi="仿宋" w:eastAsia="仿宋" w:cs="仿宋"/>
          <w:color w:val="auto"/>
          <w:kern w:val="0"/>
          <w:szCs w:val="21"/>
        </w:rPr>
        <w:t>43.1双方关于不可抗力的约定：</w:t>
      </w:r>
      <w:r>
        <w:rPr>
          <w:rFonts w:hint="eastAsia" w:ascii="仿宋" w:hAnsi="仿宋" w:eastAsia="仿宋" w:cs="仿宋"/>
          <w:bCs/>
          <w:color w:val="auto"/>
          <w:kern w:val="0"/>
          <w:szCs w:val="21"/>
          <w:u w:val="single"/>
        </w:rPr>
        <w:t>指战争、动乱、空中飞行物体坠落、造成灾难性影响的地震（六级以上）或其它非发包人或承包人双方责任造成的爆炸、火灾，以及对工程造成损害的风、雨、雪、洪水等自然灾害（八级以上持续大风、24小时降雨量在50mm以上的持续大雨）。</w:t>
      </w:r>
    </w:p>
    <w:p>
      <w:pPr>
        <w:adjustRightInd w:val="0"/>
        <w:snapToGrid w:val="0"/>
        <w:spacing w:line="360" w:lineRule="auto"/>
        <w:ind w:firstLine="420" w:firstLineChars="200"/>
        <w:rPr>
          <w:rFonts w:ascii="仿宋" w:hAnsi="仿宋" w:eastAsia="仿宋" w:cs="仿宋"/>
          <w:color w:val="auto"/>
          <w:kern w:val="0"/>
          <w:szCs w:val="21"/>
        </w:rPr>
      </w:pPr>
      <w:r>
        <w:rPr>
          <w:rFonts w:hint="eastAsia" w:ascii="仿宋" w:hAnsi="仿宋" w:eastAsia="仿宋" w:cs="仿宋"/>
          <w:color w:val="auto"/>
          <w:kern w:val="0"/>
          <w:szCs w:val="21"/>
        </w:rPr>
        <w:t>44、保险</w:t>
      </w:r>
    </w:p>
    <w:p>
      <w:pPr>
        <w:adjustRightInd w:val="0"/>
        <w:snapToGrid w:val="0"/>
        <w:spacing w:line="360" w:lineRule="auto"/>
        <w:ind w:firstLine="420" w:firstLineChars="200"/>
        <w:rPr>
          <w:rFonts w:ascii="仿宋" w:hAnsi="仿宋" w:eastAsia="仿宋" w:cs="仿宋"/>
          <w:color w:val="auto"/>
          <w:kern w:val="0"/>
          <w:szCs w:val="21"/>
        </w:rPr>
      </w:pPr>
      <w:r>
        <w:rPr>
          <w:rFonts w:hint="eastAsia" w:ascii="仿宋" w:hAnsi="仿宋" w:eastAsia="仿宋" w:cs="仿宋"/>
          <w:color w:val="auto"/>
          <w:kern w:val="0"/>
          <w:szCs w:val="21"/>
        </w:rPr>
        <w:t>44.6本工程双方约定投保内容如下：</w:t>
      </w:r>
    </w:p>
    <w:p>
      <w:pPr>
        <w:adjustRightInd w:val="0"/>
        <w:snapToGrid w:val="0"/>
        <w:spacing w:line="360" w:lineRule="auto"/>
        <w:ind w:firstLine="420" w:firstLineChars="200"/>
        <w:rPr>
          <w:rFonts w:ascii="仿宋" w:hAnsi="仿宋" w:eastAsia="仿宋" w:cs="仿宋"/>
          <w:color w:val="auto"/>
          <w:kern w:val="0"/>
          <w:szCs w:val="21"/>
        </w:rPr>
      </w:pPr>
      <w:r>
        <w:rPr>
          <w:rFonts w:hint="eastAsia" w:ascii="仿宋" w:hAnsi="仿宋" w:eastAsia="仿宋" w:cs="仿宋"/>
          <w:color w:val="auto"/>
          <w:kern w:val="0"/>
          <w:szCs w:val="21"/>
        </w:rPr>
        <w:t>（1）发包人投保内容：</w:t>
      </w:r>
      <w:r>
        <w:rPr>
          <w:rFonts w:hint="eastAsia" w:ascii="仿宋" w:hAnsi="仿宋" w:eastAsia="仿宋" w:cs="仿宋"/>
          <w:color w:val="auto"/>
          <w:kern w:val="0"/>
          <w:szCs w:val="21"/>
          <w:u w:val="single"/>
        </w:rPr>
        <w:t xml:space="preserve"> 无 </w:t>
      </w:r>
    </w:p>
    <w:p>
      <w:pPr>
        <w:adjustRightInd w:val="0"/>
        <w:snapToGrid w:val="0"/>
        <w:spacing w:line="360" w:lineRule="auto"/>
        <w:ind w:firstLine="420" w:firstLineChars="200"/>
        <w:rPr>
          <w:rFonts w:ascii="仿宋" w:hAnsi="仿宋" w:eastAsia="仿宋" w:cs="仿宋"/>
          <w:color w:val="auto"/>
          <w:kern w:val="0"/>
          <w:szCs w:val="21"/>
        </w:rPr>
      </w:pPr>
      <w:r>
        <w:rPr>
          <w:rFonts w:hint="eastAsia" w:ascii="仿宋" w:hAnsi="仿宋" w:eastAsia="仿宋" w:cs="仿宋"/>
          <w:color w:val="auto"/>
          <w:kern w:val="0"/>
          <w:szCs w:val="21"/>
        </w:rPr>
        <w:t>发包人委托承包人办理的保险事项：</w:t>
      </w:r>
      <w:r>
        <w:rPr>
          <w:rFonts w:hint="eastAsia" w:ascii="仿宋" w:hAnsi="仿宋" w:eastAsia="仿宋" w:cs="仿宋"/>
          <w:bCs/>
          <w:color w:val="auto"/>
          <w:kern w:val="0"/>
          <w:szCs w:val="21"/>
          <w:u w:val="single"/>
        </w:rPr>
        <w:t>失业、医疗、工伤、残疾人就业保险，已包含在合同价款中，承包人必须按规定上缴有关部门</w:t>
      </w:r>
      <w:r>
        <w:rPr>
          <w:rFonts w:hint="eastAsia" w:ascii="仿宋" w:hAnsi="仿宋" w:eastAsia="仿宋" w:cs="仿宋"/>
          <w:color w:val="auto"/>
          <w:szCs w:val="21"/>
          <w:u w:val="single"/>
        </w:rPr>
        <w:t>。</w:t>
      </w:r>
    </w:p>
    <w:p>
      <w:pPr>
        <w:adjustRightInd w:val="0"/>
        <w:snapToGrid w:val="0"/>
        <w:spacing w:line="360" w:lineRule="auto"/>
        <w:ind w:firstLine="420" w:firstLineChars="200"/>
        <w:rPr>
          <w:rFonts w:ascii="仿宋" w:hAnsi="仿宋" w:eastAsia="仿宋" w:cs="仿宋"/>
          <w:color w:val="auto"/>
          <w:kern w:val="0"/>
          <w:szCs w:val="21"/>
        </w:rPr>
      </w:pPr>
      <w:r>
        <w:rPr>
          <w:rFonts w:hint="eastAsia" w:ascii="仿宋" w:hAnsi="仿宋" w:eastAsia="仿宋" w:cs="仿宋"/>
          <w:color w:val="auto"/>
          <w:kern w:val="0"/>
          <w:szCs w:val="21"/>
        </w:rPr>
        <w:t>（2）承包人投保内容：</w:t>
      </w:r>
      <w:r>
        <w:rPr>
          <w:rFonts w:hint="eastAsia" w:ascii="仿宋" w:hAnsi="仿宋" w:eastAsia="仿宋" w:cs="仿宋"/>
          <w:color w:val="auto"/>
          <w:kern w:val="0"/>
          <w:szCs w:val="21"/>
          <w:u w:val="single"/>
        </w:rPr>
        <w:t xml:space="preserve">执行通用条款第44.4条 </w:t>
      </w:r>
      <w:r>
        <w:rPr>
          <w:rFonts w:hint="eastAsia" w:ascii="仿宋" w:hAnsi="仿宋" w:eastAsia="仿宋" w:cs="仿宋"/>
          <w:color w:val="auto"/>
          <w:kern w:val="0"/>
          <w:szCs w:val="21"/>
        </w:rPr>
        <w:t xml:space="preserve"> </w:t>
      </w:r>
    </w:p>
    <w:p>
      <w:pPr>
        <w:adjustRightInd w:val="0"/>
        <w:snapToGrid w:val="0"/>
        <w:spacing w:line="360" w:lineRule="auto"/>
        <w:ind w:firstLine="420" w:firstLineChars="200"/>
        <w:rPr>
          <w:rFonts w:ascii="仿宋" w:hAnsi="仿宋" w:eastAsia="仿宋" w:cs="仿宋"/>
          <w:color w:val="auto"/>
          <w:kern w:val="0"/>
          <w:szCs w:val="21"/>
        </w:rPr>
      </w:pPr>
      <w:r>
        <w:rPr>
          <w:rFonts w:hint="eastAsia" w:ascii="仿宋" w:hAnsi="仿宋" w:eastAsia="仿宋" w:cs="仿宋"/>
          <w:color w:val="auto"/>
          <w:kern w:val="0"/>
          <w:szCs w:val="21"/>
        </w:rPr>
        <w:t>45、担保</w:t>
      </w:r>
    </w:p>
    <w:p>
      <w:pPr>
        <w:adjustRightInd w:val="0"/>
        <w:snapToGrid w:val="0"/>
        <w:spacing w:line="360" w:lineRule="auto"/>
        <w:ind w:firstLine="420" w:firstLineChars="200"/>
        <w:rPr>
          <w:rFonts w:ascii="仿宋" w:hAnsi="仿宋" w:eastAsia="仿宋" w:cs="仿宋"/>
          <w:color w:val="auto"/>
          <w:kern w:val="0"/>
          <w:szCs w:val="21"/>
        </w:rPr>
      </w:pPr>
      <w:r>
        <w:rPr>
          <w:rFonts w:hint="eastAsia" w:ascii="仿宋" w:hAnsi="仿宋" w:eastAsia="仿宋" w:cs="仿宋"/>
          <w:color w:val="auto"/>
          <w:kern w:val="0"/>
          <w:szCs w:val="21"/>
        </w:rPr>
        <w:t>45.3本工程双方约定担保事项如下：</w:t>
      </w:r>
    </w:p>
    <w:p>
      <w:pPr>
        <w:adjustRightInd w:val="0"/>
        <w:snapToGrid w:val="0"/>
        <w:spacing w:line="360" w:lineRule="auto"/>
        <w:ind w:firstLine="420" w:firstLineChars="200"/>
        <w:rPr>
          <w:rFonts w:ascii="仿宋" w:hAnsi="仿宋" w:eastAsia="仿宋" w:cs="仿宋"/>
          <w:color w:val="auto"/>
          <w:kern w:val="0"/>
          <w:szCs w:val="21"/>
        </w:rPr>
      </w:pPr>
      <w:r>
        <w:rPr>
          <w:rFonts w:hint="eastAsia" w:ascii="仿宋" w:hAnsi="仿宋" w:eastAsia="仿宋" w:cs="仿宋"/>
          <w:color w:val="auto"/>
          <w:kern w:val="0"/>
          <w:szCs w:val="21"/>
        </w:rPr>
        <w:t>（1）发包人向承包人提供支付担保，担保方式为：</w:t>
      </w:r>
      <w:r>
        <w:rPr>
          <w:rFonts w:hint="eastAsia" w:ascii="仿宋" w:hAnsi="仿宋" w:eastAsia="仿宋" w:cs="仿宋"/>
          <w:color w:val="auto"/>
          <w:kern w:val="0"/>
          <w:szCs w:val="21"/>
          <w:u w:val="single"/>
        </w:rPr>
        <w:t xml:space="preserve">   ／</w:t>
      </w:r>
      <w:r>
        <w:rPr>
          <w:rFonts w:hint="eastAsia" w:ascii="仿宋" w:hAnsi="仿宋" w:eastAsia="仿宋" w:cs="仿宋"/>
          <w:color w:val="auto"/>
          <w:kern w:val="0"/>
          <w:szCs w:val="21"/>
        </w:rPr>
        <w:t>，担保有效期：</w:t>
      </w:r>
      <w:r>
        <w:rPr>
          <w:rFonts w:hint="eastAsia" w:ascii="仿宋" w:hAnsi="仿宋" w:eastAsia="仿宋" w:cs="仿宋"/>
          <w:color w:val="auto"/>
          <w:kern w:val="0"/>
          <w:szCs w:val="21"/>
          <w:u w:val="single"/>
        </w:rPr>
        <w:t xml:space="preserve">   ／</w:t>
      </w:r>
      <w:r>
        <w:rPr>
          <w:rFonts w:hint="eastAsia" w:ascii="仿宋" w:hAnsi="仿宋" w:eastAsia="仿宋" w:cs="仿宋"/>
          <w:color w:val="auto"/>
          <w:kern w:val="0"/>
          <w:szCs w:val="21"/>
        </w:rPr>
        <w:t>；</w:t>
      </w:r>
    </w:p>
    <w:p>
      <w:pPr>
        <w:adjustRightInd w:val="0"/>
        <w:snapToGrid w:val="0"/>
        <w:spacing w:line="360" w:lineRule="auto"/>
        <w:ind w:firstLine="420" w:firstLineChars="200"/>
        <w:rPr>
          <w:rFonts w:ascii="仿宋" w:hAnsi="仿宋" w:eastAsia="仿宋" w:cs="仿宋"/>
          <w:color w:val="auto"/>
          <w:kern w:val="0"/>
          <w:szCs w:val="21"/>
        </w:rPr>
      </w:pPr>
      <w:r>
        <w:rPr>
          <w:rFonts w:hint="eastAsia" w:ascii="仿宋" w:hAnsi="仿宋" w:eastAsia="仿宋" w:cs="仿宋"/>
          <w:color w:val="auto"/>
          <w:kern w:val="0"/>
          <w:szCs w:val="21"/>
        </w:rPr>
        <w:t>（2）承包人向发包人提供履约担保，担保方式为：</w:t>
      </w:r>
      <w:r>
        <w:rPr>
          <w:rFonts w:hint="eastAsia" w:ascii="仿宋" w:hAnsi="仿宋" w:eastAsia="仿宋" w:cs="仿宋"/>
          <w:color w:val="auto"/>
          <w:kern w:val="0"/>
          <w:szCs w:val="21"/>
          <w:u w:val="single"/>
        </w:rPr>
        <w:t xml:space="preserve">   ／，</w:t>
      </w:r>
      <w:r>
        <w:rPr>
          <w:rFonts w:hint="eastAsia" w:ascii="仿宋" w:hAnsi="仿宋" w:eastAsia="仿宋" w:cs="仿宋"/>
          <w:color w:val="auto"/>
          <w:kern w:val="0"/>
          <w:szCs w:val="21"/>
        </w:rPr>
        <w:t>担保有效期：</w:t>
      </w:r>
      <w:r>
        <w:rPr>
          <w:rFonts w:hint="eastAsia" w:ascii="仿宋" w:hAnsi="仿宋" w:eastAsia="仿宋" w:cs="仿宋"/>
          <w:color w:val="auto"/>
          <w:kern w:val="0"/>
          <w:szCs w:val="21"/>
          <w:u w:val="single"/>
        </w:rPr>
        <w:t xml:space="preserve">   ／</w:t>
      </w:r>
      <w:r>
        <w:rPr>
          <w:rFonts w:hint="eastAsia" w:ascii="仿宋" w:hAnsi="仿宋" w:eastAsia="仿宋" w:cs="仿宋"/>
          <w:color w:val="auto"/>
          <w:kern w:val="0"/>
          <w:szCs w:val="21"/>
        </w:rPr>
        <w:t>。</w:t>
      </w:r>
    </w:p>
    <w:p>
      <w:pPr>
        <w:adjustRightInd w:val="0"/>
        <w:snapToGrid w:val="0"/>
        <w:spacing w:line="360" w:lineRule="auto"/>
        <w:ind w:firstLine="420" w:firstLineChars="200"/>
        <w:rPr>
          <w:rFonts w:ascii="仿宋" w:hAnsi="仿宋" w:eastAsia="仿宋" w:cs="仿宋"/>
          <w:color w:val="auto"/>
          <w:kern w:val="0"/>
          <w:szCs w:val="21"/>
        </w:rPr>
      </w:pPr>
      <w:r>
        <w:rPr>
          <w:rFonts w:hint="eastAsia" w:ascii="仿宋" w:hAnsi="仿宋" w:eastAsia="仿宋" w:cs="仿宋"/>
          <w:color w:val="auto"/>
          <w:kern w:val="0"/>
          <w:szCs w:val="21"/>
        </w:rPr>
        <w:t>（3）双方约定的其他担保事项：</w:t>
      </w:r>
      <w:r>
        <w:rPr>
          <w:rFonts w:hint="eastAsia" w:ascii="仿宋" w:hAnsi="仿宋" w:eastAsia="仿宋" w:cs="仿宋"/>
          <w:color w:val="auto"/>
          <w:kern w:val="0"/>
          <w:szCs w:val="21"/>
          <w:u w:val="single"/>
        </w:rPr>
        <w:t xml:space="preserve">   ／  </w:t>
      </w:r>
    </w:p>
    <w:p>
      <w:pPr>
        <w:adjustRightInd w:val="0"/>
        <w:snapToGrid w:val="0"/>
        <w:spacing w:line="360" w:lineRule="auto"/>
        <w:ind w:firstLine="420" w:firstLineChars="200"/>
        <w:rPr>
          <w:rFonts w:ascii="仿宋" w:hAnsi="仿宋" w:eastAsia="仿宋" w:cs="仿宋"/>
          <w:color w:val="auto"/>
          <w:kern w:val="0"/>
          <w:szCs w:val="21"/>
        </w:rPr>
      </w:pPr>
      <w:r>
        <w:rPr>
          <w:rFonts w:hint="eastAsia" w:ascii="仿宋" w:hAnsi="仿宋" w:eastAsia="仿宋" w:cs="仿宋"/>
          <w:color w:val="auto"/>
          <w:kern w:val="0"/>
          <w:szCs w:val="21"/>
        </w:rPr>
        <w:t>50、合同份数</w:t>
      </w:r>
    </w:p>
    <w:p>
      <w:pPr>
        <w:adjustRightInd w:val="0"/>
        <w:snapToGrid w:val="0"/>
        <w:spacing w:line="360" w:lineRule="auto"/>
        <w:ind w:firstLine="420" w:firstLineChars="200"/>
        <w:rPr>
          <w:rFonts w:ascii="仿宋" w:hAnsi="仿宋" w:eastAsia="仿宋" w:cs="仿宋"/>
          <w:color w:val="auto"/>
          <w:kern w:val="0"/>
          <w:szCs w:val="21"/>
        </w:rPr>
      </w:pPr>
      <w:r>
        <w:rPr>
          <w:rFonts w:hint="eastAsia" w:ascii="仿宋" w:hAnsi="仿宋" w:eastAsia="仿宋" w:cs="仿宋"/>
          <w:color w:val="auto"/>
          <w:kern w:val="0"/>
          <w:szCs w:val="21"/>
        </w:rPr>
        <w:t>各方约定合同份数：</w:t>
      </w:r>
      <w:r>
        <w:rPr>
          <w:rFonts w:hint="eastAsia" w:ascii="仿宋" w:hAnsi="仿宋" w:eastAsia="仿宋" w:cs="仿宋"/>
          <w:color w:val="auto"/>
          <w:szCs w:val="21"/>
          <w:u w:val="single"/>
        </w:rPr>
        <w:t>本合同正本贰份，发包人执壹份，承包人执壹份；副本陆份，发包人执肆份，承包人执贰份。正副本不一致的以正本为准。</w:t>
      </w:r>
    </w:p>
    <w:p>
      <w:pPr>
        <w:adjustRightInd w:val="0"/>
        <w:snapToGrid w:val="0"/>
        <w:spacing w:line="360" w:lineRule="auto"/>
        <w:ind w:firstLine="422" w:firstLineChars="200"/>
        <w:rPr>
          <w:rFonts w:ascii="仿宋" w:hAnsi="仿宋" w:eastAsia="仿宋" w:cs="仿宋"/>
          <w:b/>
          <w:color w:val="auto"/>
          <w:kern w:val="0"/>
          <w:szCs w:val="21"/>
        </w:rPr>
      </w:pPr>
      <w:r>
        <w:rPr>
          <w:rFonts w:hint="eastAsia" w:ascii="仿宋" w:hAnsi="仿宋" w:eastAsia="仿宋" w:cs="仿宋"/>
          <w:b/>
          <w:color w:val="auto"/>
          <w:kern w:val="0"/>
          <w:szCs w:val="21"/>
        </w:rPr>
        <w:t>51、补充条款</w:t>
      </w:r>
    </w:p>
    <w:p>
      <w:pPr>
        <w:pStyle w:val="24"/>
        <w:numPr>
          <w:ilvl w:val="1"/>
          <w:numId w:val="14"/>
        </w:numPr>
        <w:tabs>
          <w:tab w:val="left" w:pos="0"/>
          <w:tab w:val="left" w:pos="900"/>
          <w:tab w:val="clear" w:pos="840"/>
        </w:tabs>
        <w:adjustRightInd w:val="0"/>
        <w:snapToGrid w:val="0"/>
        <w:ind w:left="0" w:firstLine="540"/>
        <w:rPr>
          <w:rFonts w:ascii="仿宋" w:hAnsi="仿宋" w:eastAsia="仿宋" w:cs="仿宋"/>
          <w:color w:val="auto"/>
          <w:kern w:val="0"/>
          <w:szCs w:val="21"/>
        </w:rPr>
      </w:pPr>
      <w:r>
        <w:rPr>
          <w:rFonts w:hint="eastAsia" w:ascii="仿宋" w:hAnsi="仿宋" w:eastAsia="仿宋" w:cs="仿宋"/>
          <w:color w:val="auto"/>
          <w:kern w:val="0"/>
          <w:szCs w:val="21"/>
        </w:rPr>
        <w:t>承包方施工区域的施工，治安、卫生等应服从甲方对工程建设的统一管理，并按有关规定缴纳费用。</w:t>
      </w:r>
    </w:p>
    <w:p>
      <w:pPr>
        <w:pStyle w:val="24"/>
        <w:numPr>
          <w:ilvl w:val="1"/>
          <w:numId w:val="14"/>
        </w:numPr>
        <w:tabs>
          <w:tab w:val="left" w:pos="0"/>
          <w:tab w:val="left" w:pos="900"/>
          <w:tab w:val="clear" w:pos="840"/>
        </w:tabs>
        <w:adjustRightInd w:val="0"/>
        <w:snapToGrid w:val="0"/>
        <w:ind w:left="0" w:firstLine="540"/>
        <w:rPr>
          <w:rFonts w:ascii="仿宋" w:hAnsi="仿宋" w:eastAsia="仿宋" w:cs="仿宋"/>
          <w:color w:val="auto"/>
          <w:kern w:val="0"/>
          <w:szCs w:val="21"/>
        </w:rPr>
      </w:pPr>
      <w:r>
        <w:rPr>
          <w:rFonts w:hint="eastAsia" w:ascii="仿宋" w:hAnsi="仿宋" w:eastAsia="仿宋" w:cs="仿宋"/>
          <w:color w:val="auto"/>
          <w:kern w:val="0"/>
          <w:szCs w:val="21"/>
        </w:rPr>
        <w:t>承包方不得将工程转包、分包给其他施工单位。承包方如对部分单项工程需分包给专业施工单位施工时，应事先经发包方认可才能签订分包合同，并将分包合同报送建设单位一份备案。分包合同不能解除承包方任何义务与责任。承包方应派相应监督管理人员，保证分包合同的履行，分包单位的任何违约或疏忽均视为承包方违约或疏忽。</w:t>
      </w:r>
    </w:p>
    <w:p>
      <w:pPr>
        <w:pStyle w:val="24"/>
        <w:numPr>
          <w:ilvl w:val="1"/>
          <w:numId w:val="14"/>
        </w:numPr>
        <w:tabs>
          <w:tab w:val="left" w:pos="0"/>
          <w:tab w:val="left" w:pos="900"/>
          <w:tab w:val="clear" w:pos="840"/>
        </w:tabs>
        <w:adjustRightInd w:val="0"/>
        <w:snapToGrid w:val="0"/>
        <w:ind w:left="0" w:firstLine="540"/>
        <w:rPr>
          <w:rFonts w:ascii="仿宋" w:hAnsi="仿宋" w:eastAsia="仿宋" w:cs="仿宋"/>
          <w:color w:val="auto"/>
          <w:kern w:val="0"/>
          <w:szCs w:val="21"/>
        </w:rPr>
      </w:pPr>
      <w:r>
        <w:rPr>
          <w:rFonts w:hint="eastAsia" w:ascii="仿宋" w:hAnsi="仿宋" w:eastAsia="仿宋" w:cs="仿宋"/>
          <w:color w:val="auto"/>
          <w:kern w:val="0"/>
          <w:szCs w:val="21"/>
        </w:rPr>
        <w:t>现场工程经济签证单、材料认质认价单，承包方应及时并按发包方管理规定办理，未经发包方有关部门签字或签字不全者结算时将不予认可(签证单和认价单必须是原件)。因材料认质认价或工程签证延误造成的工期及结算拖延，由承包方自行负责。本工程发生的变更签证工作量，按照磋商报价约定的计算方法及磋商优惠比例计价。</w:t>
      </w:r>
    </w:p>
    <w:p>
      <w:pPr>
        <w:pStyle w:val="24"/>
        <w:numPr>
          <w:ilvl w:val="1"/>
          <w:numId w:val="14"/>
        </w:numPr>
        <w:tabs>
          <w:tab w:val="left" w:pos="0"/>
          <w:tab w:val="left" w:pos="900"/>
          <w:tab w:val="clear" w:pos="840"/>
        </w:tabs>
        <w:adjustRightInd w:val="0"/>
        <w:snapToGrid w:val="0"/>
        <w:ind w:left="0" w:firstLine="540"/>
        <w:rPr>
          <w:rFonts w:ascii="仿宋" w:hAnsi="仿宋" w:eastAsia="仿宋" w:cs="仿宋"/>
          <w:color w:val="auto"/>
          <w:kern w:val="0"/>
          <w:szCs w:val="21"/>
        </w:rPr>
      </w:pPr>
      <w:r>
        <w:rPr>
          <w:rFonts w:hint="eastAsia" w:ascii="仿宋" w:hAnsi="仿宋" w:eastAsia="仿宋" w:cs="仿宋"/>
          <w:color w:val="auto"/>
          <w:kern w:val="0"/>
          <w:szCs w:val="21"/>
        </w:rPr>
        <w:t>安全增订条款：承包方需建立安全保证体系、制定安全保证措施、设安全员，确保施工人员、管理人员、施工现场、施工过程、办公区域的安全，承担由于自身安全措施不力造成事故的责任和因此发生的费用。</w:t>
      </w:r>
    </w:p>
    <w:p>
      <w:pPr>
        <w:pStyle w:val="24"/>
        <w:numPr>
          <w:ilvl w:val="1"/>
          <w:numId w:val="14"/>
        </w:numPr>
        <w:tabs>
          <w:tab w:val="left" w:pos="0"/>
          <w:tab w:val="left" w:pos="900"/>
          <w:tab w:val="clear" w:pos="840"/>
        </w:tabs>
        <w:adjustRightInd w:val="0"/>
        <w:snapToGrid w:val="0"/>
        <w:ind w:left="0" w:firstLine="540"/>
        <w:rPr>
          <w:rFonts w:ascii="仿宋" w:hAnsi="仿宋" w:eastAsia="仿宋" w:cs="仿宋"/>
          <w:color w:val="auto"/>
          <w:kern w:val="0"/>
          <w:szCs w:val="21"/>
        </w:rPr>
      </w:pPr>
      <w:r>
        <w:rPr>
          <w:rFonts w:hint="eastAsia" w:ascii="仿宋" w:hAnsi="仿宋" w:eastAsia="仿宋" w:cs="仿宋"/>
          <w:color w:val="auto"/>
          <w:kern w:val="0"/>
          <w:szCs w:val="21"/>
        </w:rPr>
        <w:t>承包方招聘的农民工的工资，发包方有权监督承包方在支付的当期进度款中发放农民工工资。如承包方未按时发放农民工工资，影响到本工程的施工进度及工程质量，则发包方有权在工程进度款中将承包方所欠的工资额扣除，直接发放给农民工，并另按发放金额的50%从承包方的工程进度款中扣除作为罚金。承包方须向发包方提供其与劳务公司所签劳务合同并在每月支付工程进度款时承包方须向发包方提供上月农民工工资发放的情况说明或农民工工资发放表备案。</w:t>
      </w:r>
    </w:p>
    <w:p>
      <w:pPr>
        <w:pStyle w:val="24"/>
        <w:numPr>
          <w:ilvl w:val="1"/>
          <w:numId w:val="14"/>
        </w:numPr>
        <w:tabs>
          <w:tab w:val="left" w:pos="0"/>
          <w:tab w:val="left" w:pos="900"/>
          <w:tab w:val="clear" w:pos="840"/>
        </w:tabs>
        <w:adjustRightInd w:val="0"/>
        <w:snapToGrid w:val="0"/>
        <w:ind w:left="0" w:firstLine="540"/>
        <w:rPr>
          <w:rFonts w:ascii="仿宋" w:hAnsi="仿宋" w:eastAsia="仿宋" w:cs="仿宋"/>
          <w:color w:val="auto"/>
          <w:kern w:val="0"/>
          <w:szCs w:val="21"/>
        </w:rPr>
      </w:pPr>
      <w:r>
        <w:rPr>
          <w:rFonts w:hint="eastAsia" w:ascii="仿宋" w:hAnsi="仿宋" w:eastAsia="仿宋" w:cs="仿宋"/>
          <w:color w:val="auto"/>
          <w:kern w:val="0"/>
          <w:szCs w:val="21"/>
        </w:rPr>
        <w:t>本工程竣工后，承包方应作到工完、料净、场地清。将施工现场周围和生活区周围清除干净；无建筑材料、无建筑设备、无临时垃圾、无坑池渠沟、无掩埋的硬化道路和垃圾，场地整洁。否则发包方不予支付工程款。</w:t>
      </w:r>
    </w:p>
    <w:p>
      <w:pPr>
        <w:pStyle w:val="24"/>
        <w:numPr>
          <w:ilvl w:val="1"/>
          <w:numId w:val="14"/>
        </w:numPr>
        <w:tabs>
          <w:tab w:val="left" w:pos="0"/>
          <w:tab w:val="left" w:pos="900"/>
          <w:tab w:val="clear" w:pos="840"/>
        </w:tabs>
        <w:adjustRightInd w:val="0"/>
        <w:snapToGrid w:val="0"/>
        <w:ind w:left="0" w:firstLine="540"/>
        <w:rPr>
          <w:rFonts w:ascii="仿宋" w:hAnsi="仿宋" w:eastAsia="仿宋" w:cs="仿宋"/>
          <w:color w:val="auto"/>
          <w:kern w:val="0"/>
          <w:szCs w:val="21"/>
        </w:rPr>
      </w:pPr>
      <w:r>
        <w:rPr>
          <w:rFonts w:hint="eastAsia" w:ascii="仿宋" w:hAnsi="仿宋" w:eastAsia="仿宋" w:cs="仿宋"/>
          <w:color w:val="auto"/>
          <w:kern w:val="0"/>
          <w:szCs w:val="21"/>
        </w:rPr>
        <w:t xml:space="preserve"> 必须达到区内创卫的标准，严格按创卫标准施工，设立专用垃圾场，不得在施工区内任意堆放或乱倒垃圾，定期将建筑垃圾清理外运。</w:t>
      </w:r>
    </w:p>
    <w:p>
      <w:pPr>
        <w:pStyle w:val="24"/>
        <w:numPr>
          <w:ilvl w:val="1"/>
          <w:numId w:val="14"/>
        </w:numPr>
        <w:tabs>
          <w:tab w:val="left" w:pos="0"/>
          <w:tab w:val="left" w:pos="900"/>
          <w:tab w:val="clear" w:pos="840"/>
        </w:tabs>
        <w:adjustRightInd w:val="0"/>
        <w:snapToGrid w:val="0"/>
        <w:ind w:left="0" w:firstLine="540"/>
        <w:rPr>
          <w:rFonts w:ascii="仿宋" w:hAnsi="仿宋" w:eastAsia="仿宋" w:cs="仿宋"/>
          <w:color w:val="auto"/>
          <w:kern w:val="0"/>
          <w:szCs w:val="21"/>
        </w:rPr>
      </w:pPr>
      <w:r>
        <w:rPr>
          <w:rFonts w:hint="eastAsia" w:ascii="仿宋" w:hAnsi="仿宋" w:eastAsia="仿宋" w:cs="仿宋"/>
          <w:color w:val="auto"/>
          <w:kern w:val="0"/>
          <w:szCs w:val="21"/>
        </w:rPr>
        <w:t>施工过程中，资料和工程进度必须同步。每月发包方管理人员对施工进度和资料进行检查，出现问题限期整改，否则罚款1000元人民币。在工程竣工验收前，承包方要按规定将竣工资料交监理验收，由监理出据相应证明后，发包方方可组织验收。</w:t>
      </w:r>
    </w:p>
    <w:p>
      <w:pPr>
        <w:pStyle w:val="24"/>
        <w:numPr>
          <w:ilvl w:val="1"/>
          <w:numId w:val="14"/>
        </w:numPr>
        <w:tabs>
          <w:tab w:val="left" w:pos="0"/>
          <w:tab w:val="left" w:pos="900"/>
          <w:tab w:val="clear" w:pos="840"/>
        </w:tabs>
        <w:adjustRightInd w:val="0"/>
        <w:snapToGrid w:val="0"/>
        <w:ind w:left="0" w:firstLine="540"/>
        <w:rPr>
          <w:rFonts w:ascii="仿宋" w:hAnsi="仿宋" w:eastAsia="仿宋" w:cs="仿宋"/>
          <w:color w:val="auto"/>
          <w:kern w:val="0"/>
          <w:szCs w:val="21"/>
        </w:rPr>
      </w:pPr>
      <w:r>
        <w:rPr>
          <w:rFonts w:hint="eastAsia" w:ascii="仿宋" w:hAnsi="仿宋" w:eastAsia="仿宋" w:cs="仿宋"/>
          <w:color w:val="auto"/>
          <w:kern w:val="0"/>
          <w:szCs w:val="21"/>
        </w:rPr>
        <w:t>如承包方不能按合同规定的工期、质量、施工进度履行其义务，发包方认为工程进度缓慢、施工质量不能达到规定的质量要求，发包方有权解除合同，并以函件的形式通知承包方，无须诉诸司法机关或采取其他措施。承包方在工程进度、质量、安全等方面出现下列情况时，发包方有权终止与承包方的施工合同：</w:t>
      </w:r>
    </w:p>
    <w:p>
      <w:pPr>
        <w:pStyle w:val="24"/>
        <w:numPr>
          <w:ilvl w:val="0"/>
          <w:numId w:val="15"/>
        </w:numPr>
        <w:tabs>
          <w:tab w:val="left" w:pos="0"/>
          <w:tab w:val="left" w:pos="1100"/>
          <w:tab w:val="clear" w:pos="1120"/>
        </w:tabs>
        <w:adjustRightInd w:val="0"/>
        <w:snapToGrid w:val="0"/>
        <w:ind w:left="0" w:firstLine="360"/>
        <w:rPr>
          <w:rFonts w:ascii="仿宋" w:hAnsi="仿宋" w:eastAsia="仿宋" w:cs="仿宋"/>
          <w:color w:val="auto"/>
          <w:kern w:val="0"/>
          <w:szCs w:val="21"/>
        </w:rPr>
      </w:pPr>
      <w:r>
        <w:rPr>
          <w:rFonts w:hint="eastAsia" w:ascii="仿宋" w:hAnsi="仿宋" w:eastAsia="仿宋" w:cs="仿宋"/>
          <w:color w:val="auto"/>
          <w:kern w:val="0"/>
          <w:szCs w:val="21"/>
        </w:rPr>
        <w:t>进度方面：工程关键节点进度不能按计划完成，延误工期超过该节点计划工期的15%时，并且不能采取令发包方信服的赶工补救措施。　　　　　　　　</w:t>
      </w:r>
    </w:p>
    <w:p>
      <w:pPr>
        <w:pStyle w:val="24"/>
        <w:numPr>
          <w:ilvl w:val="0"/>
          <w:numId w:val="15"/>
        </w:numPr>
        <w:tabs>
          <w:tab w:val="left" w:pos="0"/>
          <w:tab w:val="left" w:pos="1100"/>
          <w:tab w:val="clear" w:pos="1120"/>
        </w:tabs>
        <w:adjustRightInd w:val="0"/>
        <w:snapToGrid w:val="0"/>
        <w:ind w:left="0" w:firstLine="360"/>
        <w:rPr>
          <w:rFonts w:ascii="仿宋" w:hAnsi="仿宋" w:eastAsia="仿宋" w:cs="仿宋"/>
          <w:color w:val="auto"/>
          <w:kern w:val="0"/>
          <w:szCs w:val="21"/>
        </w:rPr>
      </w:pPr>
      <w:r>
        <w:rPr>
          <w:rFonts w:hint="eastAsia" w:ascii="仿宋" w:hAnsi="仿宋" w:eastAsia="仿宋" w:cs="仿宋"/>
          <w:color w:val="auto"/>
          <w:kern w:val="0"/>
          <w:szCs w:val="21"/>
        </w:rPr>
        <w:t>质量方面： ①出现重大质量问题，经发包方、监理单位提出，没有采取有效措施进行补救。②被建设行政主管部门因为质量问题通报两次者。</w:t>
      </w:r>
    </w:p>
    <w:p>
      <w:pPr>
        <w:pStyle w:val="24"/>
        <w:numPr>
          <w:ilvl w:val="0"/>
          <w:numId w:val="15"/>
        </w:numPr>
        <w:tabs>
          <w:tab w:val="left" w:pos="0"/>
          <w:tab w:val="left" w:pos="1100"/>
          <w:tab w:val="clear" w:pos="1120"/>
        </w:tabs>
        <w:adjustRightInd w:val="0"/>
        <w:snapToGrid w:val="0"/>
        <w:ind w:left="0" w:firstLine="360"/>
        <w:rPr>
          <w:rFonts w:ascii="仿宋" w:hAnsi="仿宋" w:eastAsia="仿宋" w:cs="仿宋"/>
          <w:color w:val="auto"/>
          <w:kern w:val="0"/>
          <w:szCs w:val="21"/>
        </w:rPr>
      </w:pPr>
      <w:r>
        <w:rPr>
          <w:rFonts w:hint="eastAsia" w:ascii="仿宋" w:hAnsi="仿宋" w:eastAsia="仿宋" w:cs="仿宋"/>
          <w:color w:val="auto"/>
          <w:kern w:val="0"/>
          <w:szCs w:val="21"/>
        </w:rPr>
        <w:t>安全问题：①出现重大安全隐患，经监理提出，有限期内没有得到整改。②被建设行政部门因为安全问题进行通报两次者。除终止施工合同外，还将对承包方合同价款3%处罚。另由于终止合同对发包方造成的一切损失由承包方承担。</w:t>
      </w:r>
    </w:p>
    <w:p>
      <w:pPr>
        <w:pStyle w:val="24"/>
        <w:numPr>
          <w:ilvl w:val="1"/>
          <w:numId w:val="14"/>
        </w:numPr>
        <w:tabs>
          <w:tab w:val="left" w:pos="0"/>
          <w:tab w:val="left" w:pos="900"/>
          <w:tab w:val="left" w:pos="1000"/>
          <w:tab w:val="clear" w:pos="840"/>
        </w:tabs>
        <w:adjustRightInd w:val="0"/>
        <w:snapToGrid w:val="0"/>
        <w:ind w:left="0" w:firstLine="540"/>
        <w:rPr>
          <w:rFonts w:ascii="仿宋" w:hAnsi="仿宋" w:eastAsia="仿宋" w:cs="仿宋"/>
          <w:color w:val="auto"/>
          <w:kern w:val="0"/>
          <w:szCs w:val="21"/>
        </w:rPr>
      </w:pPr>
      <w:r>
        <w:rPr>
          <w:rFonts w:hint="eastAsia" w:ascii="仿宋" w:hAnsi="仿宋" w:eastAsia="仿宋" w:cs="仿宋"/>
          <w:color w:val="auto"/>
          <w:kern w:val="0"/>
          <w:szCs w:val="21"/>
        </w:rPr>
        <w:t>安全管理人员必须持证上岗，并负责检查现场和施工人员安全情况，如监理和发包方管理人员发现有不安全因素存在，经指出仍未纠正的每次罚款500元人民币；出现安全事故，承包方自负。</w:t>
      </w:r>
    </w:p>
    <w:p>
      <w:pPr>
        <w:pStyle w:val="24"/>
        <w:numPr>
          <w:ilvl w:val="1"/>
          <w:numId w:val="14"/>
        </w:numPr>
        <w:tabs>
          <w:tab w:val="left" w:pos="0"/>
          <w:tab w:val="left" w:pos="900"/>
          <w:tab w:val="left" w:pos="1000"/>
          <w:tab w:val="clear" w:pos="840"/>
        </w:tabs>
        <w:adjustRightInd w:val="0"/>
        <w:snapToGrid w:val="0"/>
        <w:ind w:left="0" w:firstLine="540"/>
        <w:rPr>
          <w:rFonts w:ascii="仿宋" w:hAnsi="仿宋" w:eastAsia="仿宋" w:cs="仿宋"/>
          <w:color w:val="auto"/>
          <w:kern w:val="0"/>
          <w:szCs w:val="21"/>
        </w:rPr>
      </w:pPr>
      <w:r>
        <w:rPr>
          <w:rFonts w:hint="eastAsia" w:ascii="仿宋" w:hAnsi="仿宋" w:eastAsia="仿宋" w:cs="仿宋"/>
          <w:color w:val="auto"/>
          <w:kern w:val="0"/>
          <w:szCs w:val="21"/>
        </w:rPr>
        <w:t xml:space="preserve">承包方所用水、电由发包方装表（装表费用由承包方支付）。承包方按表计量据实缴纳有关费用。现场用电必须按照发包方要求，三相五线制，一机一闸必须带漏电保护，不许用电炉。如施工现场出现用电漏电或短路跳闸，造成停电或影响发包方用电，承包方承担由此给发包方造成的一切损失。 </w:t>
      </w:r>
    </w:p>
    <w:p>
      <w:pPr>
        <w:pStyle w:val="24"/>
        <w:numPr>
          <w:ilvl w:val="1"/>
          <w:numId w:val="14"/>
        </w:numPr>
        <w:tabs>
          <w:tab w:val="left" w:pos="0"/>
          <w:tab w:val="left" w:pos="900"/>
          <w:tab w:val="left" w:pos="1000"/>
          <w:tab w:val="clear" w:pos="840"/>
        </w:tabs>
        <w:adjustRightInd w:val="0"/>
        <w:snapToGrid w:val="0"/>
        <w:ind w:left="0" w:firstLine="540"/>
        <w:rPr>
          <w:rFonts w:ascii="仿宋" w:hAnsi="仿宋" w:eastAsia="仿宋" w:cs="仿宋"/>
          <w:color w:val="auto"/>
          <w:kern w:val="0"/>
          <w:szCs w:val="21"/>
        </w:rPr>
      </w:pPr>
      <w:r>
        <w:rPr>
          <w:rFonts w:hint="eastAsia" w:ascii="仿宋" w:hAnsi="仿宋" w:eastAsia="仿宋" w:cs="仿宋"/>
          <w:color w:val="auto"/>
          <w:kern w:val="0"/>
          <w:szCs w:val="21"/>
        </w:rPr>
        <w:t xml:space="preserve">承包方的到位人员及设备配置必须和磋商书施工组织设计所列人员及设备配置相符，否则视为承包方违约。 </w:t>
      </w:r>
    </w:p>
    <w:p>
      <w:pPr>
        <w:pStyle w:val="24"/>
        <w:numPr>
          <w:ilvl w:val="1"/>
          <w:numId w:val="14"/>
        </w:numPr>
        <w:tabs>
          <w:tab w:val="left" w:pos="0"/>
          <w:tab w:val="left" w:pos="900"/>
          <w:tab w:val="left" w:pos="1000"/>
          <w:tab w:val="clear" w:pos="840"/>
        </w:tabs>
        <w:adjustRightInd w:val="0"/>
        <w:snapToGrid w:val="0"/>
        <w:ind w:left="0" w:firstLine="540"/>
        <w:rPr>
          <w:rFonts w:ascii="仿宋" w:hAnsi="仿宋" w:eastAsia="仿宋" w:cs="仿宋"/>
          <w:color w:val="auto"/>
          <w:kern w:val="0"/>
          <w:szCs w:val="21"/>
        </w:rPr>
      </w:pPr>
      <w:r>
        <w:rPr>
          <w:rFonts w:hint="eastAsia" w:ascii="仿宋" w:hAnsi="仿宋" w:eastAsia="仿宋" w:cs="仿宋"/>
          <w:color w:val="auto"/>
          <w:kern w:val="0"/>
          <w:szCs w:val="21"/>
        </w:rPr>
        <w:t>发包方资金遇到困难时，承包方在未收到工程进度款的情况下，两个月内应保证正常施工。</w:t>
      </w:r>
    </w:p>
    <w:p>
      <w:pPr>
        <w:pStyle w:val="24"/>
        <w:numPr>
          <w:ilvl w:val="1"/>
          <w:numId w:val="14"/>
        </w:numPr>
        <w:tabs>
          <w:tab w:val="left" w:pos="0"/>
          <w:tab w:val="left" w:pos="900"/>
          <w:tab w:val="left" w:pos="1000"/>
          <w:tab w:val="clear" w:pos="840"/>
        </w:tabs>
        <w:adjustRightInd w:val="0"/>
        <w:snapToGrid w:val="0"/>
        <w:ind w:left="0" w:firstLine="540"/>
        <w:rPr>
          <w:rFonts w:ascii="仿宋" w:hAnsi="仿宋" w:eastAsia="仿宋" w:cs="仿宋"/>
          <w:color w:val="auto"/>
          <w:kern w:val="0"/>
          <w:szCs w:val="21"/>
        </w:rPr>
      </w:pPr>
      <w:r>
        <w:rPr>
          <w:rFonts w:hint="eastAsia" w:ascii="仿宋" w:hAnsi="仿宋" w:eastAsia="仿宋" w:cs="仿宋"/>
          <w:color w:val="auto"/>
          <w:kern w:val="0"/>
          <w:szCs w:val="21"/>
        </w:rPr>
        <w:t>施工中如遇到现场不具备施工条件时，材料不增加二次或多次倒运费。</w:t>
      </w:r>
    </w:p>
    <w:p>
      <w:pPr>
        <w:pStyle w:val="24"/>
        <w:numPr>
          <w:ilvl w:val="1"/>
          <w:numId w:val="14"/>
        </w:numPr>
        <w:tabs>
          <w:tab w:val="left" w:pos="0"/>
          <w:tab w:val="left" w:pos="900"/>
          <w:tab w:val="left" w:pos="1000"/>
          <w:tab w:val="clear" w:pos="840"/>
        </w:tabs>
        <w:adjustRightInd w:val="0"/>
        <w:snapToGrid w:val="0"/>
        <w:ind w:left="0" w:firstLine="540"/>
        <w:rPr>
          <w:rFonts w:ascii="仿宋" w:hAnsi="仿宋" w:eastAsia="仿宋" w:cs="仿宋"/>
          <w:color w:val="auto"/>
          <w:kern w:val="0"/>
          <w:szCs w:val="21"/>
        </w:rPr>
      </w:pPr>
      <w:r>
        <w:rPr>
          <w:rFonts w:hint="eastAsia" w:ascii="仿宋" w:hAnsi="仿宋" w:eastAsia="仿宋" w:cs="仿宋"/>
          <w:color w:val="auto"/>
          <w:kern w:val="0"/>
          <w:szCs w:val="21"/>
        </w:rPr>
        <w:t>承包方必须充分考虑施工区域内的各种外界干扰因素，包括负责协调解决与当地村民的关系，不得以村民阻挠影响施工为由要求顺延工期或增加工程费用等问题，并应承担由此产生的相应费用。</w:t>
      </w:r>
    </w:p>
    <w:p>
      <w:pPr>
        <w:adjustRightInd w:val="0"/>
        <w:snapToGrid w:val="0"/>
        <w:spacing w:line="360" w:lineRule="auto"/>
        <w:ind w:firstLine="420" w:firstLineChars="200"/>
        <w:rPr>
          <w:rFonts w:ascii="仿宋" w:hAnsi="仿宋" w:eastAsia="仿宋" w:cs="仿宋"/>
          <w:color w:val="auto"/>
          <w:kern w:val="0"/>
          <w:szCs w:val="21"/>
        </w:rPr>
      </w:pPr>
      <w:r>
        <w:rPr>
          <w:rFonts w:hint="eastAsia" w:ascii="仿宋" w:hAnsi="仿宋" w:eastAsia="仿宋" w:cs="仿宋"/>
          <w:color w:val="auto"/>
          <w:kern w:val="0"/>
          <w:szCs w:val="21"/>
        </w:rPr>
        <w:t>16.对于由发包人另行分包的工程，由承包人完成相应预留、预埋的，承包人应保证预留管路通畅、预留洞口符合设计要求。若不符合要求的，应无条件返修，并保证符合要求。</w:t>
      </w:r>
    </w:p>
    <w:p>
      <w:pPr>
        <w:adjustRightInd w:val="0"/>
        <w:snapToGrid w:val="0"/>
        <w:spacing w:line="360" w:lineRule="auto"/>
        <w:ind w:firstLine="420" w:firstLineChars="200"/>
        <w:rPr>
          <w:rFonts w:ascii="仿宋" w:hAnsi="仿宋" w:eastAsia="仿宋" w:cs="仿宋"/>
          <w:color w:val="auto"/>
          <w:kern w:val="0"/>
          <w:szCs w:val="21"/>
        </w:rPr>
      </w:pPr>
      <w:r>
        <w:rPr>
          <w:rFonts w:hint="eastAsia" w:ascii="仿宋" w:hAnsi="仿宋" w:eastAsia="仿宋" w:cs="仿宋"/>
          <w:color w:val="auto"/>
          <w:kern w:val="0"/>
          <w:szCs w:val="21"/>
        </w:rPr>
        <w:t>17. 签订合同的同时签订《工程项目廉政合同》和《建筑安装施工安全生产协议》。</w:t>
      </w:r>
    </w:p>
    <w:p>
      <w:pPr>
        <w:adjustRightInd w:val="0"/>
        <w:snapToGrid w:val="0"/>
        <w:spacing w:line="360" w:lineRule="auto"/>
        <w:ind w:firstLine="420" w:firstLineChars="200"/>
        <w:rPr>
          <w:rFonts w:ascii="仿宋" w:hAnsi="仿宋" w:eastAsia="仿宋" w:cs="仿宋"/>
          <w:color w:val="auto"/>
          <w:kern w:val="0"/>
          <w:szCs w:val="21"/>
        </w:rPr>
      </w:pPr>
      <w:r>
        <w:rPr>
          <w:rFonts w:hint="eastAsia" w:ascii="仿宋" w:hAnsi="仿宋" w:eastAsia="仿宋" w:cs="仿宋"/>
          <w:color w:val="auto"/>
          <w:kern w:val="0"/>
          <w:szCs w:val="21"/>
        </w:rPr>
        <w:t>18. 合同未尽事宜，双方另行签订补充协议。补充协议是合同的组成部分。</w:t>
      </w:r>
    </w:p>
    <w:p>
      <w:pPr>
        <w:adjustRightInd w:val="0"/>
        <w:snapToGrid w:val="0"/>
        <w:spacing w:line="360" w:lineRule="auto"/>
        <w:ind w:firstLine="420" w:firstLineChars="200"/>
        <w:rPr>
          <w:rFonts w:ascii="仿宋" w:hAnsi="仿宋" w:eastAsia="仿宋" w:cs="仿宋"/>
          <w:color w:val="auto"/>
          <w:kern w:val="0"/>
          <w:szCs w:val="21"/>
        </w:rPr>
      </w:pPr>
    </w:p>
    <w:p>
      <w:pPr>
        <w:autoSpaceDE w:val="0"/>
        <w:autoSpaceDN w:val="0"/>
        <w:adjustRightInd w:val="0"/>
        <w:snapToGrid w:val="0"/>
        <w:spacing w:line="360" w:lineRule="auto"/>
        <w:ind w:firstLine="422" w:firstLineChars="200"/>
        <w:jc w:val="left"/>
        <w:rPr>
          <w:rFonts w:ascii="仿宋" w:hAnsi="仿宋" w:eastAsia="仿宋" w:cs="仿宋"/>
          <w:color w:val="auto"/>
          <w:szCs w:val="21"/>
        </w:rPr>
      </w:pPr>
      <w:r>
        <w:rPr>
          <w:rFonts w:hint="eastAsia" w:ascii="仿宋" w:hAnsi="仿宋" w:eastAsia="仿宋" w:cs="仿宋"/>
          <w:b/>
          <w:color w:val="auto"/>
          <w:szCs w:val="21"/>
        </w:rPr>
        <w:t>附件1 《材料、设备价格表》</w:t>
      </w:r>
      <w:r>
        <w:rPr>
          <w:rFonts w:hint="eastAsia" w:ascii="仿宋" w:hAnsi="仿宋" w:eastAsia="仿宋" w:cs="仿宋"/>
          <w:b/>
          <w:color w:val="auto"/>
          <w:kern w:val="0"/>
          <w:szCs w:val="21"/>
        </w:rPr>
        <w:t xml:space="preserve"> </w:t>
      </w:r>
    </w:p>
    <w:p>
      <w:pPr>
        <w:autoSpaceDE w:val="0"/>
        <w:autoSpaceDN w:val="0"/>
        <w:adjustRightInd w:val="0"/>
        <w:snapToGrid w:val="0"/>
        <w:spacing w:line="360" w:lineRule="auto"/>
        <w:ind w:firstLine="422" w:firstLineChars="200"/>
        <w:jc w:val="left"/>
        <w:rPr>
          <w:rFonts w:ascii="仿宋" w:hAnsi="仿宋" w:eastAsia="仿宋" w:cs="仿宋"/>
          <w:b/>
          <w:color w:val="auto"/>
          <w:szCs w:val="21"/>
        </w:rPr>
      </w:pPr>
      <w:r>
        <w:rPr>
          <w:rFonts w:hint="eastAsia" w:ascii="仿宋" w:hAnsi="仿宋" w:eastAsia="仿宋" w:cs="仿宋"/>
          <w:b/>
          <w:color w:val="auto"/>
          <w:szCs w:val="21"/>
        </w:rPr>
        <w:t>附件2 《工程质量保修书》</w:t>
      </w:r>
    </w:p>
    <w:p>
      <w:pPr>
        <w:autoSpaceDE w:val="0"/>
        <w:autoSpaceDN w:val="0"/>
        <w:adjustRightInd w:val="0"/>
        <w:snapToGrid w:val="0"/>
        <w:spacing w:line="360" w:lineRule="auto"/>
        <w:ind w:firstLine="422" w:firstLineChars="200"/>
        <w:jc w:val="left"/>
        <w:rPr>
          <w:rFonts w:ascii="仿宋" w:hAnsi="仿宋" w:eastAsia="仿宋" w:cs="仿宋"/>
          <w:b/>
          <w:color w:val="auto"/>
          <w:szCs w:val="21"/>
        </w:rPr>
      </w:pPr>
      <w:r>
        <w:rPr>
          <w:rFonts w:hint="eastAsia" w:ascii="仿宋" w:hAnsi="仿宋" w:eastAsia="仿宋" w:cs="仿宋"/>
          <w:b/>
          <w:color w:val="auto"/>
          <w:szCs w:val="21"/>
        </w:rPr>
        <w:t>附件3 《工程项目廉政合同》</w:t>
      </w:r>
    </w:p>
    <w:p>
      <w:pPr>
        <w:autoSpaceDE w:val="0"/>
        <w:autoSpaceDN w:val="0"/>
        <w:adjustRightInd w:val="0"/>
        <w:snapToGrid w:val="0"/>
        <w:spacing w:line="360" w:lineRule="auto"/>
        <w:ind w:firstLine="422" w:firstLineChars="200"/>
        <w:jc w:val="left"/>
        <w:rPr>
          <w:rFonts w:ascii="仿宋" w:hAnsi="仿宋" w:eastAsia="仿宋" w:cs="仿宋"/>
          <w:b/>
          <w:color w:val="auto"/>
          <w:szCs w:val="21"/>
        </w:rPr>
      </w:pPr>
      <w:r>
        <w:rPr>
          <w:rFonts w:hint="eastAsia" w:ascii="仿宋" w:hAnsi="仿宋" w:eastAsia="仿宋" w:cs="仿宋"/>
          <w:b/>
          <w:color w:val="auto"/>
          <w:szCs w:val="21"/>
        </w:rPr>
        <w:t>附件4 《安全生产协议》</w:t>
      </w:r>
    </w:p>
    <w:p>
      <w:pPr>
        <w:autoSpaceDE w:val="0"/>
        <w:autoSpaceDN w:val="0"/>
        <w:adjustRightInd w:val="0"/>
        <w:snapToGrid w:val="0"/>
        <w:spacing w:line="360" w:lineRule="auto"/>
        <w:ind w:firstLine="422" w:firstLineChars="200"/>
        <w:jc w:val="left"/>
        <w:rPr>
          <w:rFonts w:ascii="仿宋" w:hAnsi="仿宋" w:eastAsia="仿宋" w:cs="仿宋"/>
          <w:b/>
          <w:color w:val="auto"/>
          <w:szCs w:val="21"/>
        </w:rPr>
      </w:pPr>
      <w:r>
        <w:rPr>
          <w:rFonts w:hint="eastAsia" w:ascii="仿宋" w:hAnsi="仿宋" w:eastAsia="仿宋" w:cs="仿宋"/>
          <w:b/>
          <w:color w:val="auto"/>
          <w:szCs w:val="21"/>
        </w:rPr>
        <w:t>附件5 《承包人杜绝转包、违法分包和拖欠民工工资行为承诺书》</w:t>
      </w:r>
    </w:p>
    <w:p>
      <w:pPr>
        <w:adjustRightInd w:val="0"/>
        <w:snapToGrid w:val="0"/>
        <w:spacing w:line="360" w:lineRule="auto"/>
        <w:ind w:firstLine="422" w:firstLineChars="200"/>
        <w:rPr>
          <w:rFonts w:ascii="仿宋" w:hAnsi="仿宋" w:eastAsia="仿宋" w:cs="仿宋"/>
          <w:b/>
          <w:color w:val="auto"/>
          <w:kern w:val="0"/>
          <w:szCs w:val="21"/>
        </w:rPr>
      </w:pPr>
      <w:r>
        <w:rPr>
          <w:rFonts w:hint="eastAsia" w:ascii="仿宋" w:hAnsi="仿宋" w:eastAsia="仿宋" w:cs="仿宋"/>
          <w:b/>
          <w:color w:val="auto"/>
          <w:szCs w:val="21"/>
        </w:rPr>
        <w:t>附件6 《项目经理委任书》</w:t>
      </w:r>
    </w:p>
    <w:p>
      <w:pPr>
        <w:adjustRightInd w:val="0"/>
        <w:snapToGrid w:val="0"/>
        <w:spacing w:line="360" w:lineRule="auto"/>
        <w:ind w:firstLine="422" w:firstLineChars="200"/>
        <w:rPr>
          <w:rFonts w:ascii="仿宋" w:hAnsi="仿宋" w:eastAsia="仿宋" w:cs="仿宋"/>
          <w:b/>
          <w:color w:val="auto"/>
          <w:kern w:val="0"/>
          <w:szCs w:val="21"/>
        </w:rPr>
      </w:pPr>
      <w:r>
        <w:rPr>
          <w:rFonts w:hint="eastAsia" w:ascii="仿宋" w:hAnsi="仿宋" w:eastAsia="仿宋" w:cs="仿宋"/>
          <w:b/>
          <w:color w:val="auto"/>
          <w:kern w:val="0"/>
          <w:szCs w:val="21"/>
        </w:rPr>
        <w:t>附件7 《建设工程安全防护、文明施工措施项目明细》</w:t>
      </w:r>
    </w:p>
    <w:p>
      <w:pPr>
        <w:spacing w:line="360" w:lineRule="auto"/>
        <w:ind w:firstLine="422" w:firstLineChars="200"/>
        <w:rPr>
          <w:rFonts w:ascii="仿宋" w:hAnsi="仿宋" w:eastAsia="仿宋" w:cs="仿宋"/>
          <w:color w:val="auto"/>
          <w:szCs w:val="21"/>
        </w:rPr>
      </w:pPr>
      <w:r>
        <w:rPr>
          <w:rFonts w:hint="eastAsia" w:ascii="仿宋" w:hAnsi="仿宋" w:eastAsia="仿宋" w:cs="仿宋"/>
          <w:b/>
          <w:color w:val="auto"/>
          <w:szCs w:val="21"/>
        </w:rPr>
        <w:t>附件8 《</w:t>
      </w:r>
      <w:r>
        <w:rPr>
          <w:rFonts w:hint="eastAsia" w:ascii="仿宋" w:hAnsi="仿宋" w:eastAsia="仿宋" w:cs="仿宋"/>
          <w:b/>
          <w:color w:val="auto"/>
          <w:kern w:val="0"/>
          <w:szCs w:val="21"/>
        </w:rPr>
        <w:t>农民工工资支付保障协议书 》</w:t>
      </w:r>
    </w:p>
    <w:p>
      <w:pPr>
        <w:adjustRightInd w:val="0"/>
        <w:snapToGrid w:val="0"/>
        <w:spacing w:line="360" w:lineRule="auto"/>
        <w:ind w:firstLine="480" w:firstLineChars="200"/>
        <w:rPr>
          <w:rFonts w:ascii="仿宋" w:hAnsi="仿宋" w:eastAsia="仿宋" w:cs="仿宋"/>
          <w:color w:val="auto"/>
          <w:kern w:val="0"/>
          <w:sz w:val="24"/>
        </w:rPr>
      </w:pPr>
    </w:p>
    <w:p>
      <w:pPr>
        <w:pStyle w:val="4"/>
        <w:tabs>
          <w:tab w:val="left" w:pos="3780"/>
        </w:tabs>
        <w:rPr>
          <w:rFonts w:ascii="仿宋" w:hAnsi="仿宋" w:eastAsia="仿宋" w:cs="仿宋"/>
          <w:color w:val="auto"/>
        </w:rPr>
      </w:pPr>
      <w:r>
        <w:rPr>
          <w:rFonts w:hint="eastAsia" w:ascii="仿宋" w:hAnsi="仿宋" w:eastAsia="仿宋" w:cs="仿宋"/>
          <w:color w:val="auto"/>
        </w:rPr>
        <w:br w:type="page"/>
      </w:r>
      <w:bookmarkStart w:id="447" w:name="_Toc342748412"/>
      <w:bookmarkStart w:id="448" w:name="_Toc26564"/>
      <w:bookmarkStart w:id="449" w:name="_Toc31836"/>
      <w:r>
        <w:rPr>
          <w:rFonts w:hint="eastAsia" w:ascii="仿宋" w:hAnsi="仿宋" w:eastAsia="仿宋" w:cs="仿宋"/>
          <w:color w:val="auto"/>
        </w:rPr>
        <w:t>合同格式附件</w:t>
      </w:r>
      <w:bookmarkEnd w:id="447"/>
      <w:bookmarkEnd w:id="448"/>
      <w:bookmarkEnd w:id="449"/>
    </w:p>
    <w:p>
      <w:pPr>
        <w:adjustRightInd w:val="0"/>
        <w:snapToGrid w:val="0"/>
        <w:spacing w:line="360" w:lineRule="auto"/>
        <w:ind w:firstLine="200"/>
        <w:rPr>
          <w:rFonts w:ascii="仿宋" w:hAnsi="仿宋" w:eastAsia="仿宋" w:cs="仿宋"/>
          <w:color w:val="auto"/>
          <w:szCs w:val="21"/>
        </w:rPr>
      </w:pPr>
      <w:r>
        <w:rPr>
          <w:rFonts w:hint="eastAsia" w:ascii="仿宋" w:hAnsi="仿宋" w:eastAsia="仿宋" w:cs="仿宋"/>
          <w:b/>
          <w:color w:val="auto"/>
          <w:szCs w:val="21"/>
        </w:rPr>
        <w:t xml:space="preserve">附件1 </w:t>
      </w:r>
    </w:p>
    <w:p>
      <w:pPr>
        <w:adjustRightInd w:val="0"/>
        <w:snapToGrid w:val="0"/>
        <w:spacing w:line="360" w:lineRule="auto"/>
        <w:jc w:val="center"/>
        <w:rPr>
          <w:rFonts w:ascii="仿宋" w:hAnsi="仿宋" w:eastAsia="仿宋" w:cs="仿宋"/>
          <w:b/>
          <w:color w:val="auto"/>
          <w:szCs w:val="21"/>
        </w:rPr>
      </w:pPr>
      <w:r>
        <w:rPr>
          <w:rFonts w:hint="eastAsia" w:ascii="仿宋" w:hAnsi="仿宋" w:eastAsia="仿宋" w:cs="仿宋"/>
          <w:b/>
          <w:color w:val="auto"/>
          <w:szCs w:val="21"/>
        </w:rPr>
        <w:t>材料、设备价格表</w:t>
      </w:r>
    </w:p>
    <w:tbl>
      <w:tblPr>
        <w:tblStyle w:val="51"/>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15"/>
        <w:gridCol w:w="2356"/>
        <w:gridCol w:w="1470"/>
        <w:gridCol w:w="567"/>
        <w:gridCol w:w="1415"/>
        <w:gridCol w:w="1333"/>
        <w:gridCol w:w="89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32" w:hRule="atLeast"/>
          <w:jc w:val="center"/>
        </w:trPr>
        <w:tc>
          <w:tcPr>
            <w:tcW w:w="915" w:type="dxa"/>
            <w:vAlign w:val="center"/>
          </w:tcPr>
          <w:p>
            <w:pPr>
              <w:spacing w:line="340" w:lineRule="exact"/>
              <w:jc w:val="center"/>
              <w:rPr>
                <w:rFonts w:ascii="仿宋" w:hAnsi="仿宋" w:eastAsia="仿宋" w:cs="仿宋"/>
                <w:b/>
                <w:color w:val="auto"/>
                <w:szCs w:val="21"/>
              </w:rPr>
            </w:pPr>
            <w:r>
              <w:rPr>
                <w:rFonts w:hint="eastAsia" w:ascii="仿宋" w:hAnsi="仿宋" w:eastAsia="仿宋" w:cs="仿宋"/>
                <w:b/>
                <w:color w:val="auto"/>
                <w:szCs w:val="21"/>
              </w:rPr>
              <w:t>序号</w:t>
            </w:r>
          </w:p>
        </w:tc>
        <w:tc>
          <w:tcPr>
            <w:tcW w:w="2356" w:type="dxa"/>
            <w:vAlign w:val="center"/>
          </w:tcPr>
          <w:p>
            <w:pPr>
              <w:spacing w:line="340" w:lineRule="exact"/>
              <w:jc w:val="center"/>
              <w:rPr>
                <w:rFonts w:ascii="仿宋" w:hAnsi="仿宋" w:eastAsia="仿宋" w:cs="仿宋"/>
                <w:b/>
                <w:color w:val="auto"/>
                <w:szCs w:val="21"/>
              </w:rPr>
            </w:pPr>
            <w:r>
              <w:rPr>
                <w:rFonts w:hint="eastAsia" w:ascii="仿宋" w:hAnsi="仿宋" w:eastAsia="仿宋" w:cs="仿宋"/>
                <w:b/>
                <w:color w:val="auto"/>
                <w:szCs w:val="21"/>
              </w:rPr>
              <w:t>主要材料、设备名称</w:t>
            </w:r>
          </w:p>
        </w:tc>
        <w:tc>
          <w:tcPr>
            <w:tcW w:w="1470" w:type="dxa"/>
            <w:vAlign w:val="center"/>
          </w:tcPr>
          <w:p>
            <w:pPr>
              <w:spacing w:line="340" w:lineRule="exact"/>
              <w:jc w:val="center"/>
              <w:rPr>
                <w:rFonts w:ascii="仿宋" w:hAnsi="仿宋" w:eastAsia="仿宋" w:cs="仿宋"/>
                <w:b/>
                <w:color w:val="auto"/>
                <w:szCs w:val="21"/>
              </w:rPr>
            </w:pPr>
            <w:r>
              <w:rPr>
                <w:rFonts w:hint="eastAsia" w:ascii="仿宋" w:hAnsi="仿宋" w:eastAsia="仿宋" w:cs="仿宋"/>
                <w:b/>
                <w:color w:val="auto"/>
                <w:szCs w:val="21"/>
              </w:rPr>
              <w:t>规格、型号</w:t>
            </w:r>
          </w:p>
        </w:tc>
        <w:tc>
          <w:tcPr>
            <w:tcW w:w="567" w:type="dxa"/>
            <w:vAlign w:val="center"/>
          </w:tcPr>
          <w:p>
            <w:pPr>
              <w:spacing w:line="340" w:lineRule="exact"/>
              <w:jc w:val="center"/>
              <w:rPr>
                <w:rFonts w:ascii="仿宋" w:hAnsi="仿宋" w:eastAsia="仿宋" w:cs="仿宋"/>
                <w:b/>
                <w:color w:val="auto"/>
                <w:szCs w:val="21"/>
              </w:rPr>
            </w:pPr>
            <w:r>
              <w:rPr>
                <w:rFonts w:hint="eastAsia" w:ascii="仿宋" w:hAnsi="仿宋" w:eastAsia="仿宋" w:cs="仿宋"/>
                <w:b/>
                <w:color w:val="auto"/>
                <w:szCs w:val="21"/>
              </w:rPr>
              <w:t>单位</w:t>
            </w:r>
          </w:p>
        </w:tc>
        <w:tc>
          <w:tcPr>
            <w:tcW w:w="1415" w:type="dxa"/>
            <w:vAlign w:val="center"/>
          </w:tcPr>
          <w:p>
            <w:pPr>
              <w:spacing w:line="340" w:lineRule="exact"/>
              <w:jc w:val="center"/>
              <w:rPr>
                <w:rFonts w:ascii="仿宋" w:hAnsi="仿宋" w:eastAsia="仿宋" w:cs="仿宋"/>
                <w:b/>
                <w:color w:val="auto"/>
                <w:szCs w:val="21"/>
              </w:rPr>
            </w:pPr>
            <w:r>
              <w:rPr>
                <w:rFonts w:hint="eastAsia" w:ascii="仿宋" w:hAnsi="仿宋" w:eastAsia="仿宋" w:cs="仿宋"/>
                <w:b/>
                <w:color w:val="auto"/>
                <w:szCs w:val="21"/>
              </w:rPr>
              <w:t>单价（元）</w:t>
            </w:r>
          </w:p>
        </w:tc>
        <w:tc>
          <w:tcPr>
            <w:tcW w:w="1333" w:type="dxa"/>
            <w:vAlign w:val="center"/>
          </w:tcPr>
          <w:p>
            <w:pPr>
              <w:spacing w:line="340" w:lineRule="exact"/>
              <w:jc w:val="center"/>
              <w:rPr>
                <w:rFonts w:ascii="仿宋" w:hAnsi="仿宋" w:eastAsia="仿宋" w:cs="仿宋"/>
                <w:b/>
                <w:color w:val="auto"/>
                <w:szCs w:val="21"/>
              </w:rPr>
            </w:pPr>
            <w:r>
              <w:rPr>
                <w:rFonts w:hint="eastAsia" w:ascii="仿宋" w:hAnsi="仿宋" w:eastAsia="仿宋" w:cs="仿宋"/>
                <w:b/>
                <w:color w:val="auto"/>
                <w:szCs w:val="21"/>
              </w:rPr>
              <w:t>预算</w:t>
            </w:r>
          </w:p>
          <w:p>
            <w:pPr>
              <w:spacing w:line="340" w:lineRule="exact"/>
              <w:jc w:val="center"/>
              <w:rPr>
                <w:rFonts w:ascii="仿宋" w:hAnsi="仿宋" w:eastAsia="仿宋" w:cs="仿宋"/>
                <w:b/>
                <w:color w:val="auto"/>
                <w:szCs w:val="21"/>
              </w:rPr>
            </w:pPr>
            <w:r>
              <w:rPr>
                <w:rFonts w:hint="eastAsia" w:ascii="仿宋" w:hAnsi="仿宋" w:eastAsia="仿宋" w:cs="仿宋"/>
                <w:b/>
                <w:color w:val="auto"/>
                <w:szCs w:val="21"/>
              </w:rPr>
              <w:t>数量</w:t>
            </w:r>
          </w:p>
        </w:tc>
        <w:tc>
          <w:tcPr>
            <w:tcW w:w="891" w:type="dxa"/>
            <w:vAlign w:val="center"/>
          </w:tcPr>
          <w:p>
            <w:pPr>
              <w:spacing w:line="340" w:lineRule="exact"/>
              <w:jc w:val="center"/>
              <w:rPr>
                <w:rFonts w:ascii="仿宋" w:hAnsi="仿宋" w:eastAsia="仿宋" w:cs="仿宋"/>
                <w:b/>
                <w:color w:val="auto"/>
                <w:szCs w:val="21"/>
              </w:rPr>
            </w:pPr>
            <w:r>
              <w:rPr>
                <w:rFonts w:hint="eastAsia" w:ascii="仿宋" w:hAnsi="仿宋" w:eastAsia="仿宋" w:cs="仿宋"/>
                <w:b/>
                <w:color w:val="auto"/>
                <w:szCs w:val="21"/>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915" w:type="dxa"/>
            <w:vAlign w:val="center"/>
          </w:tcPr>
          <w:p>
            <w:pPr>
              <w:spacing w:line="340" w:lineRule="exact"/>
              <w:jc w:val="center"/>
              <w:rPr>
                <w:rFonts w:ascii="仿宋" w:hAnsi="仿宋" w:eastAsia="仿宋" w:cs="仿宋"/>
                <w:color w:val="auto"/>
                <w:szCs w:val="21"/>
              </w:rPr>
            </w:pPr>
            <w:r>
              <w:rPr>
                <w:rFonts w:hint="eastAsia" w:ascii="仿宋" w:hAnsi="仿宋" w:eastAsia="仿宋" w:cs="仿宋"/>
                <w:color w:val="auto"/>
                <w:szCs w:val="21"/>
              </w:rPr>
              <w:t>1</w:t>
            </w:r>
          </w:p>
        </w:tc>
        <w:tc>
          <w:tcPr>
            <w:tcW w:w="2356" w:type="dxa"/>
            <w:vAlign w:val="center"/>
          </w:tcPr>
          <w:p>
            <w:pPr>
              <w:widowControl/>
              <w:spacing w:line="340" w:lineRule="exact"/>
              <w:rPr>
                <w:rFonts w:ascii="仿宋" w:hAnsi="仿宋" w:eastAsia="仿宋" w:cs="仿宋"/>
                <w:color w:val="auto"/>
                <w:kern w:val="0"/>
                <w:szCs w:val="21"/>
              </w:rPr>
            </w:pPr>
          </w:p>
        </w:tc>
        <w:tc>
          <w:tcPr>
            <w:tcW w:w="1470" w:type="dxa"/>
            <w:vAlign w:val="center"/>
          </w:tcPr>
          <w:p>
            <w:pPr>
              <w:widowControl/>
              <w:spacing w:line="340" w:lineRule="exact"/>
              <w:jc w:val="center"/>
              <w:rPr>
                <w:rFonts w:ascii="仿宋" w:hAnsi="仿宋" w:eastAsia="仿宋" w:cs="仿宋"/>
                <w:color w:val="auto"/>
                <w:kern w:val="0"/>
                <w:szCs w:val="21"/>
              </w:rPr>
            </w:pPr>
          </w:p>
        </w:tc>
        <w:tc>
          <w:tcPr>
            <w:tcW w:w="567" w:type="dxa"/>
            <w:vAlign w:val="center"/>
          </w:tcPr>
          <w:p>
            <w:pPr>
              <w:widowControl/>
              <w:spacing w:line="340" w:lineRule="exact"/>
              <w:jc w:val="center"/>
              <w:rPr>
                <w:rFonts w:ascii="仿宋" w:hAnsi="仿宋" w:eastAsia="仿宋" w:cs="仿宋"/>
                <w:color w:val="auto"/>
                <w:kern w:val="0"/>
                <w:szCs w:val="21"/>
              </w:rPr>
            </w:pPr>
          </w:p>
        </w:tc>
        <w:tc>
          <w:tcPr>
            <w:tcW w:w="1415" w:type="dxa"/>
            <w:vAlign w:val="center"/>
          </w:tcPr>
          <w:p>
            <w:pPr>
              <w:widowControl/>
              <w:spacing w:line="340" w:lineRule="exact"/>
              <w:jc w:val="center"/>
              <w:rPr>
                <w:rFonts w:ascii="仿宋" w:hAnsi="仿宋" w:eastAsia="仿宋" w:cs="仿宋"/>
                <w:color w:val="auto"/>
                <w:kern w:val="0"/>
                <w:szCs w:val="21"/>
              </w:rPr>
            </w:pPr>
          </w:p>
        </w:tc>
        <w:tc>
          <w:tcPr>
            <w:tcW w:w="1333" w:type="dxa"/>
            <w:vAlign w:val="center"/>
          </w:tcPr>
          <w:p>
            <w:pPr>
              <w:spacing w:line="340" w:lineRule="exact"/>
              <w:jc w:val="center"/>
              <w:rPr>
                <w:rFonts w:ascii="仿宋" w:hAnsi="仿宋" w:eastAsia="仿宋" w:cs="仿宋"/>
                <w:color w:val="auto"/>
                <w:szCs w:val="21"/>
              </w:rPr>
            </w:pPr>
          </w:p>
        </w:tc>
        <w:tc>
          <w:tcPr>
            <w:tcW w:w="891" w:type="dxa"/>
            <w:vAlign w:val="center"/>
          </w:tcPr>
          <w:p>
            <w:pPr>
              <w:spacing w:line="340" w:lineRule="exact"/>
              <w:jc w:val="center"/>
              <w:rPr>
                <w:rFonts w:ascii="仿宋" w:hAnsi="仿宋" w:eastAsia="仿宋" w:cs="仿宋"/>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915" w:type="dxa"/>
            <w:vAlign w:val="center"/>
          </w:tcPr>
          <w:p>
            <w:pPr>
              <w:spacing w:line="340" w:lineRule="exact"/>
              <w:jc w:val="center"/>
              <w:rPr>
                <w:rFonts w:ascii="仿宋" w:hAnsi="仿宋" w:eastAsia="仿宋" w:cs="仿宋"/>
                <w:color w:val="auto"/>
                <w:szCs w:val="21"/>
              </w:rPr>
            </w:pPr>
            <w:r>
              <w:rPr>
                <w:rFonts w:hint="eastAsia" w:ascii="仿宋" w:hAnsi="仿宋" w:eastAsia="仿宋" w:cs="仿宋"/>
                <w:color w:val="auto"/>
                <w:szCs w:val="21"/>
              </w:rPr>
              <w:t>2</w:t>
            </w:r>
          </w:p>
        </w:tc>
        <w:tc>
          <w:tcPr>
            <w:tcW w:w="2356" w:type="dxa"/>
            <w:vAlign w:val="center"/>
          </w:tcPr>
          <w:p>
            <w:pPr>
              <w:widowControl/>
              <w:spacing w:line="340" w:lineRule="exact"/>
              <w:jc w:val="left"/>
              <w:rPr>
                <w:rFonts w:ascii="仿宋" w:hAnsi="仿宋" w:eastAsia="仿宋" w:cs="仿宋"/>
                <w:color w:val="auto"/>
                <w:kern w:val="0"/>
                <w:szCs w:val="21"/>
              </w:rPr>
            </w:pPr>
          </w:p>
        </w:tc>
        <w:tc>
          <w:tcPr>
            <w:tcW w:w="1470" w:type="dxa"/>
            <w:vAlign w:val="center"/>
          </w:tcPr>
          <w:p>
            <w:pPr>
              <w:widowControl/>
              <w:spacing w:line="340" w:lineRule="exact"/>
              <w:jc w:val="center"/>
              <w:rPr>
                <w:rFonts w:ascii="仿宋" w:hAnsi="仿宋" w:eastAsia="仿宋" w:cs="仿宋"/>
                <w:color w:val="auto"/>
                <w:kern w:val="0"/>
                <w:szCs w:val="21"/>
              </w:rPr>
            </w:pPr>
          </w:p>
        </w:tc>
        <w:tc>
          <w:tcPr>
            <w:tcW w:w="567" w:type="dxa"/>
            <w:vAlign w:val="center"/>
          </w:tcPr>
          <w:p>
            <w:pPr>
              <w:widowControl/>
              <w:spacing w:line="340" w:lineRule="exact"/>
              <w:jc w:val="center"/>
              <w:rPr>
                <w:rFonts w:ascii="仿宋" w:hAnsi="仿宋" w:eastAsia="仿宋" w:cs="仿宋"/>
                <w:color w:val="auto"/>
                <w:kern w:val="0"/>
                <w:szCs w:val="21"/>
              </w:rPr>
            </w:pPr>
          </w:p>
        </w:tc>
        <w:tc>
          <w:tcPr>
            <w:tcW w:w="1415" w:type="dxa"/>
            <w:vAlign w:val="center"/>
          </w:tcPr>
          <w:p>
            <w:pPr>
              <w:widowControl/>
              <w:spacing w:line="340" w:lineRule="exact"/>
              <w:jc w:val="center"/>
              <w:rPr>
                <w:rFonts w:ascii="仿宋" w:hAnsi="仿宋" w:eastAsia="仿宋" w:cs="仿宋"/>
                <w:color w:val="auto"/>
                <w:kern w:val="0"/>
                <w:szCs w:val="21"/>
              </w:rPr>
            </w:pPr>
          </w:p>
        </w:tc>
        <w:tc>
          <w:tcPr>
            <w:tcW w:w="1333" w:type="dxa"/>
            <w:vAlign w:val="center"/>
          </w:tcPr>
          <w:p>
            <w:pPr>
              <w:spacing w:line="340" w:lineRule="exact"/>
              <w:jc w:val="center"/>
              <w:rPr>
                <w:rFonts w:ascii="仿宋" w:hAnsi="仿宋" w:eastAsia="仿宋" w:cs="仿宋"/>
                <w:color w:val="auto"/>
                <w:szCs w:val="21"/>
              </w:rPr>
            </w:pPr>
          </w:p>
        </w:tc>
        <w:tc>
          <w:tcPr>
            <w:tcW w:w="891" w:type="dxa"/>
            <w:vAlign w:val="center"/>
          </w:tcPr>
          <w:p>
            <w:pPr>
              <w:spacing w:line="340" w:lineRule="exact"/>
              <w:jc w:val="center"/>
              <w:rPr>
                <w:rFonts w:ascii="仿宋" w:hAnsi="仿宋" w:eastAsia="仿宋" w:cs="仿宋"/>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915" w:type="dxa"/>
            <w:vAlign w:val="center"/>
          </w:tcPr>
          <w:p>
            <w:pPr>
              <w:spacing w:line="340" w:lineRule="exact"/>
              <w:jc w:val="center"/>
              <w:rPr>
                <w:rFonts w:ascii="仿宋" w:hAnsi="仿宋" w:eastAsia="仿宋" w:cs="仿宋"/>
                <w:color w:val="auto"/>
                <w:szCs w:val="21"/>
              </w:rPr>
            </w:pPr>
            <w:r>
              <w:rPr>
                <w:rFonts w:hint="eastAsia" w:ascii="仿宋" w:hAnsi="仿宋" w:eastAsia="仿宋" w:cs="仿宋"/>
                <w:color w:val="auto"/>
                <w:szCs w:val="21"/>
              </w:rPr>
              <w:t>3</w:t>
            </w:r>
          </w:p>
        </w:tc>
        <w:tc>
          <w:tcPr>
            <w:tcW w:w="2356" w:type="dxa"/>
            <w:vAlign w:val="center"/>
          </w:tcPr>
          <w:p>
            <w:pPr>
              <w:widowControl/>
              <w:spacing w:line="340" w:lineRule="exact"/>
              <w:jc w:val="left"/>
              <w:rPr>
                <w:rFonts w:ascii="仿宋" w:hAnsi="仿宋" w:eastAsia="仿宋" w:cs="仿宋"/>
                <w:color w:val="auto"/>
                <w:kern w:val="0"/>
                <w:szCs w:val="21"/>
              </w:rPr>
            </w:pPr>
          </w:p>
        </w:tc>
        <w:tc>
          <w:tcPr>
            <w:tcW w:w="1470" w:type="dxa"/>
            <w:vAlign w:val="center"/>
          </w:tcPr>
          <w:p>
            <w:pPr>
              <w:widowControl/>
              <w:spacing w:line="340" w:lineRule="exact"/>
              <w:jc w:val="center"/>
              <w:rPr>
                <w:rFonts w:ascii="仿宋" w:hAnsi="仿宋" w:eastAsia="仿宋" w:cs="仿宋"/>
                <w:color w:val="auto"/>
                <w:kern w:val="0"/>
                <w:szCs w:val="21"/>
              </w:rPr>
            </w:pPr>
          </w:p>
        </w:tc>
        <w:tc>
          <w:tcPr>
            <w:tcW w:w="567" w:type="dxa"/>
            <w:vAlign w:val="center"/>
          </w:tcPr>
          <w:p>
            <w:pPr>
              <w:widowControl/>
              <w:spacing w:line="340" w:lineRule="exact"/>
              <w:jc w:val="center"/>
              <w:rPr>
                <w:rFonts w:ascii="仿宋" w:hAnsi="仿宋" w:eastAsia="仿宋" w:cs="仿宋"/>
                <w:color w:val="auto"/>
                <w:kern w:val="0"/>
                <w:szCs w:val="21"/>
              </w:rPr>
            </w:pPr>
          </w:p>
        </w:tc>
        <w:tc>
          <w:tcPr>
            <w:tcW w:w="1415" w:type="dxa"/>
            <w:vAlign w:val="center"/>
          </w:tcPr>
          <w:p>
            <w:pPr>
              <w:widowControl/>
              <w:spacing w:line="340" w:lineRule="exact"/>
              <w:jc w:val="center"/>
              <w:rPr>
                <w:rFonts w:ascii="仿宋" w:hAnsi="仿宋" w:eastAsia="仿宋" w:cs="仿宋"/>
                <w:color w:val="auto"/>
                <w:kern w:val="0"/>
                <w:szCs w:val="21"/>
              </w:rPr>
            </w:pPr>
          </w:p>
        </w:tc>
        <w:tc>
          <w:tcPr>
            <w:tcW w:w="1333" w:type="dxa"/>
            <w:vAlign w:val="center"/>
          </w:tcPr>
          <w:p>
            <w:pPr>
              <w:spacing w:line="340" w:lineRule="exact"/>
              <w:jc w:val="center"/>
              <w:rPr>
                <w:rFonts w:ascii="仿宋" w:hAnsi="仿宋" w:eastAsia="仿宋" w:cs="仿宋"/>
                <w:color w:val="auto"/>
                <w:szCs w:val="21"/>
              </w:rPr>
            </w:pPr>
          </w:p>
        </w:tc>
        <w:tc>
          <w:tcPr>
            <w:tcW w:w="891" w:type="dxa"/>
            <w:vAlign w:val="center"/>
          </w:tcPr>
          <w:p>
            <w:pPr>
              <w:spacing w:line="340" w:lineRule="exact"/>
              <w:jc w:val="center"/>
              <w:rPr>
                <w:rFonts w:ascii="仿宋" w:hAnsi="仿宋" w:eastAsia="仿宋" w:cs="仿宋"/>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915" w:type="dxa"/>
            <w:vAlign w:val="center"/>
          </w:tcPr>
          <w:p>
            <w:pPr>
              <w:spacing w:line="340" w:lineRule="exact"/>
              <w:jc w:val="center"/>
              <w:rPr>
                <w:rFonts w:ascii="仿宋" w:hAnsi="仿宋" w:eastAsia="仿宋" w:cs="仿宋"/>
                <w:color w:val="auto"/>
                <w:szCs w:val="21"/>
              </w:rPr>
            </w:pPr>
            <w:r>
              <w:rPr>
                <w:rFonts w:hint="eastAsia" w:ascii="仿宋" w:hAnsi="仿宋" w:eastAsia="仿宋" w:cs="仿宋"/>
                <w:color w:val="auto"/>
                <w:szCs w:val="21"/>
              </w:rPr>
              <w:t>4</w:t>
            </w:r>
          </w:p>
        </w:tc>
        <w:tc>
          <w:tcPr>
            <w:tcW w:w="2356" w:type="dxa"/>
            <w:vAlign w:val="center"/>
          </w:tcPr>
          <w:p>
            <w:pPr>
              <w:widowControl/>
              <w:spacing w:line="340" w:lineRule="exact"/>
              <w:jc w:val="left"/>
              <w:rPr>
                <w:rFonts w:ascii="仿宋" w:hAnsi="仿宋" w:eastAsia="仿宋" w:cs="仿宋"/>
                <w:color w:val="auto"/>
                <w:kern w:val="0"/>
                <w:szCs w:val="21"/>
              </w:rPr>
            </w:pPr>
          </w:p>
        </w:tc>
        <w:tc>
          <w:tcPr>
            <w:tcW w:w="1470" w:type="dxa"/>
            <w:vAlign w:val="center"/>
          </w:tcPr>
          <w:p>
            <w:pPr>
              <w:widowControl/>
              <w:spacing w:line="340" w:lineRule="exact"/>
              <w:jc w:val="center"/>
              <w:rPr>
                <w:rFonts w:ascii="仿宋" w:hAnsi="仿宋" w:eastAsia="仿宋" w:cs="仿宋"/>
                <w:color w:val="auto"/>
                <w:kern w:val="0"/>
                <w:szCs w:val="21"/>
              </w:rPr>
            </w:pPr>
          </w:p>
        </w:tc>
        <w:tc>
          <w:tcPr>
            <w:tcW w:w="567" w:type="dxa"/>
            <w:vAlign w:val="center"/>
          </w:tcPr>
          <w:p>
            <w:pPr>
              <w:widowControl/>
              <w:spacing w:line="340" w:lineRule="exact"/>
              <w:jc w:val="center"/>
              <w:rPr>
                <w:rFonts w:ascii="仿宋" w:hAnsi="仿宋" w:eastAsia="仿宋" w:cs="仿宋"/>
                <w:color w:val="auto"/>
                <w:kern w:val="0"/>
                <w:szCs w:val="21"/>
              </w:rPr>
            </w:pPr>
          </w:p>
        </w:tc>
        <w:tc>
          <w:tcPr>
            <w:tcW w:w="1415" w:type="dxa"/>
            <w:vAlign w:val="center"/>
          </w:tcPr>
          <w:p>
            <w:pPr>
              <w:widowControl/>
              <w:spacing w:line="340" w:lineRule="exact"/>
              <w:jc w:val="center"/>
              <w:rPr>
                <w:rFonts w:ascii="仿宋" w:hAnsi="仿宋" w:eastAsia="仿宋" w:cs="仿宋"/>
                <w:color w:val="auto"/>
                <w:kern w:val="0"/>
                <w:szCs w:val="21"/>
              </w:rPr>
            </w:pPr>
          </w:p>
        </w:tc>
        <w:tc>
          <w:tcPr>
            <w:tcW w:w="1333" w:type="dxa"/>
            <w:vAlign w:val="center"/>
          </w:tcPr>
          <w:p>
            <w:pPr>
              <w:spacing w:line="340" w:lineRule="exact"/>
              <w:jc w:val="center"/>
              <w:rPr>
                <w:rFonts w:ascii="仿宋" w:hAnsi="仿宋" w:eastAsia="仿宋" w:cs="仿宋"/>
                <w:color w:val="auto"/>
                <w:szCs w:val="21"/>
              </w:rPr>
            </w:pPr>
          </w:p>
        </w:tc>
        <w:tc>
          <w:tcPr>
            <w:tcW w:w="891" w:type="dxa"/>
            <w:vAlign w:val="center"/>
          </w:tcPr>
          <w:p>
            <w:pPr>
              <w:spacing w:line="340" w:lineRule="exact"/>
              <w:jc w:val="center"/>
              <w:rPr>
                <w:rFonts w:ascii="仿宋" w:hAnsi="仿宋" w:eastAsia="仿宋" w:cs="仿宋"/>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915" w:type="dxa"/>
            <w:vAlign w:val="center"/>
          </w:tcPr>
          <w:p>
            <w:pPr>
              <w:spacing w:line="340" w:lineRule="exact"/>
              <w:jc w:val="center"/>
              <w:rPr>
                <w:rFonts w:ascii="仿宋" w:hAnsi="仿宋" w:eastAsia="仿宋" w:cs="仿宋"/>
                <w:color w:val="auto"/>
                <w:szCs w:val="21"/>
              </w:rPr>
            </w:pPr>
            <w:r>
              <w:rPr>
                <w:rFonts w:hint="eastAsia" w:ascii="仿宋" w:hAnsi="仿宋" w:eastAsia="仿宋" w:cs="仿宋"/>
                <w:color w:val="auto"/>
                <w:szCs w:val="21"/>
              </w:rPr>
              <w:t>5</w:t>
            </w:r>
          </w:p>
        </w:tc>
        <w:tc>
          <w:tcPr>
            <w:tcW w:w="2356" w:type="dxa"/>
            <w:vAlign w:val="center"/>
          </w:tcPr>
          <w:p>
            <w:pPr>
              <w:widowControl/>
              <w:spacing w:line="340" w:lineRule="exact"/>
              <w:jc w:val="left"/>
              <w:rPr>
                <w:rFonts w:ascii="仿宋" w:hAnsi="仿宋" w:eastAsia="仿宋" w:cs="仿宋"/>
                <w:color w:val="auto"/>
                <w:kern w:val="0"/>
                <w:szCs w:val="21"/>
              </w:rPr>
            </w:pPr>
          </w:p>
        </w:tc>
        <w:tc>
          <w:tcPr>
            <w:tcW w:w="1470" w:type="dxa"/>
            <w:vAlign w:val="center"/>
          </w:tcPr>
          <w:p>
            <w:pPr>
              <w:widowControl/>
              <w:spacing w:line="340" w:lineRule="exact"/>
              <w:jc w:val="center"/>
              <w:rPr>
                <w:rFonts w:ascii="仿宋" w:hAnsi="仿宋" w:eastAsia="仿宋" w:cs="仿宋"/>
                <w:color w:val="auto"/>
                <w:kern w:val="0"/>
                <w:szCs w:val="21"/>
              </w:rPr>
            </w:pPr>
          </w:p>
        </w:tc>
        <w:tc>
          <w:tcPr>
            <w:tcW w:w="567" w:type="dxa"/>
            <w:vAlign w:val="center"/>
          </w:tcPr>
          <w:p>
            <w:pPr>
              <w:widowControl/>
              <w:spacing w:line="340" w:lineRule="exact"/>
              <w:jc w:val="center"/>
              <w:rPr>
                <w:rFonts w:ascii="仿宋" w:hAnsi="仿宋" w:eastAsia="仿宋" w:cs="仿宋"/>
                <w:color w:val="auto"/>
                <w:kern w:val="0"/>
                <w:szCs w:val="21"/>
              </w:rPr>
            </w:pPr>
          </w:p>
        </w:tc>
        <w:tc>
          <w:tcPr>
            <w:tcW w:w="1415" w:type="dxa"/>
            <w:vAlign w:val="center"/>
          </w:tcPr>
          <w:p>
            <w:pPr>
              <w:widowControl/>
              <w:spacing w:line="340" w:lineRule="exact"/>
              <w:jc w:val="center"/>
              <w:rPr>
                <w:rFonts w:ascii="仿宋" w:hAnsi="仿宋" w:eastAsia="仿宋" w:cs="仿宋"/>
                <w:color w:val="auto"/>
                <w:kern w:val="0"/>
                <w:szCs w:val="21"/>
              </w:rPr>
            </w:pPr>
          </w:p>
        </w:tc>
        <w:tc>
          <w:tcPr>
            <w:tcW w:w="1333" w:type="dxa"/>
            <w:vAlign w:val="center"/>
          </w:tcPr>
          <w:p>
            <w:pPr>
              <w:spacing w:line="340" w:lineRule="exact"/>
              <w:jc w:val="center"/>
              <w:rPr>
                <w:rFonts w:ascii="仿宋" w:hAnsi="仿宋" w:eastAsia="仿宋" w:cs="仿宋"/>
                <w:color w:val="auto"/>
                <w:szCs w:val="21"/>
              </w:rPr>
            </w:pPr>
          </w:p>
        </w:tc>
        <w:tc>
          <w:tcPr>
            <w:tcW w:w="891" w:type="dxa"/>
            <w:vAlign w:val="center"/>
          </w:tcPr>
          <w:p>
            <w:pPr>
              <w:spacing w:line="340" w:lineRule="exact"/>
              <w:jc w:val="center"/>
              <w:rPr>
                <w:rFonts w:ascii="仿宋" w:hAnsi="仿宋" w:eastAsia="仿宋" w:cs="仿宋"/>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915" w:type="dxa"/>
            <w:vAlign w:val="center"/>
          </w:tcPr>
          <w:p>
            <w:pPr>
              <w:spacing w:line="340" w:lineRule="exact"/>
              <w:jc w:val="center"/>
              <w:rPr>
                <w:rFonts w:ascii="仿宋" w:hAnsi="仿宋" w:eastAsia="仿宋" w:cs="仿宋"/>
                <w:color w:val="auto"/>
                <w:szCs w:val="21"/>
              </w:rPr>
            </w:pPr>
            <w:r>
              <w:rPr>
                <w:rFonts w:hint="eastAsia" w:ascii="仿宋" w:hAnsi="仿宋" w:eastAsia="仿宋" w:cs="仿宋"/>
                <w:color w:val="auto"/>
                <w:szCs w:val="21"/>
              </w:rPr>
              <w:t>6</w:t>
            </w:r>
          </w:p>
        </w:tc>
        <w:tc>
          <w:tcPr>
            <w:tcW w:w="2356" w:type="dxa"/>
            <w:vAlign w:val="center"/>
          </w:tcPr>
          <w:p>
            <w:pPr>
              <w:widowControl/>
              <w:spacing w:line="340" w:lineRule="exact"/>
              <w:jc w:val="left"/>
              <w:rPr>
                <w:rFonts w:ascii="仿宋" w:hAnsi="仿宋" w:eastAsia="仿宋" w:cs="仿宋"/>
                <w:color w:val="auto"/>
                <w:kern w:val="0"/>
                <w:szCs w:val="21"/>
              </w:rPr>
            </w:pPr>
          </w:p>
        </w:tc>
        <w:tc>
          <w:tcPr>
            <w:tcW w:w="1470" w:type="dxa"/>
            <w:vAlign w:val="center"/>
          </w:tcPr>
          <w:p>
            <w:pPr>
              <w:widowControl/>
              <w:spacing w:line="340" w:lineRule="exact"/>
              <w:jc w:val="center"/>
              <w:rPr>
                <w:rFonts w:ascii="仿宋" w:hAnsi="仿宋" w:eastAsia="仿宋" w:cs="仿宋"/>
                <w:color w:val="auto"/>
                <w:kern w:val="0"/>
                <w:szCs w:val="21"/>
              </w:rPr>
            </w:pPr>
          </w:p>
        </w:tc>
        <w:tc>
          <w:tcPr>
            <w:tcW w:w="567" w:type="dxa"/>
            <w:vAlign w:val="center"/>
          </w:tcPr>
          <w:p>
            <w:pPr>
              <w:widowControl/>
              <w:spacing w:line="340" w:lineRule="exact"/>
              <w:jc w:val="center"/>
              <w:rPr>
                <w:rFonts w:ascii="仿宋" w:hAnsi="仿宋" w:eastAsia="仿宋" w:cs="仿宋"/>
                <w:color w:val="auto"/>
                <w:kern w:val="0"/>
                <w:szCs w:val="21"/>
              </w:rPr>
            </w:pPr>
          </w:p>
        </w:tc>
        <w:tc>
          <w:tcPr>
            <w:tcW w:w="1415" w:type="dxa"/>
            <w:vAlign w:val="center"/>
          </w:tcPr>
          <w:p>
            <w:pPr>
              <w:widowControl/>
              <w:spacing w:line="340" w:lineRule="exact"/>
              <w:jc w:val="center"/>
              <w:rPr>
                <w:rFonts w:ascii="仿宋" w:hAnsi="仿宋" w:eastAsia="仿宋" w:cs="仿宋"/>
                <w:color w:val="auto"/>
                <w:kern w:val="0"/>
                <w:szCs w:val="21"/>
              </w:rPr>
            </w:pPr>
          </w:p>
        </w:tc>
        <w:tc>
          <w:tcPr>
            <w:tcW w:w="1333" w:type="dxa"/>
            <w:vAlign w:val="center"/>
          </w:tcPr>
          <w:p>
            <w:pPr>
              <w:spacing w:line="340" w:lineRule="exact"/>
              <w:jc w:val="center"/>
              <w:rPr>
                <w:rFonts w:ascii="仿宋" w:hAnsi="仿宋" w:eastAsia="仿宋" w:cs="仿宋"/>
                <w:color w:val="auto"/>
                <w:szCs w:val="21"/>
              </w:rPr>
            </w:pPr>
          </w:p>
        </w:tc>
        <w:tc>
          <w:tcPr>
            <w:tcW w:w="891" w:type="dxa"/>
            <w:vAlign w:val="center"/>
          </w:tcPr>
          <w:p>
            <w:pPr>
              <w:spacing w:line="340" w:lineRule="exact"/>
              <w:jc w:val="center"/>
              <w:rPr>
                <w:rFonts w:ascii="仿宋" w:hAnsi="仿宋" w:eastAsia="仿宋" w:cs="仿宋"/>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915" w:type="dxa"/>
            <w:vAlign w:val="center"/>
          </w:tcPr>
          <w:p>
            <w:pPr>
              <w:spacing w:line="340" w:lineRule="exact"/>
              <w:jc w:val="center"/>
              <w:rPr>
                <w:rFonts w:ascii="仿宋" w:hAnsi="仿宋" w:eastAsia="仿宋" w:cs="仿宋"/>
                <w:color w:val="auto"/>
                <w:szCs w:val="21"/>
              </w:rPr>
            </w:pPr>
            <w:r>
              <w:rPr>
                <w:rFonts w:hint="eastAsia" w:ascii="仿宋" w:hAnsi="仿宋" w:eastAsia="仿宋" w:cs="仿宋"/>
                <w:color w:val="auto"/>
                <w:szCs w:val="21"/>
              </w:rPr>
              <w:t>7</w:t>
            </w:r>
          </w:p>
        </w:tc>
        <w:tc>
          <w:tcPr>
            <w:tcW w:w="2356" w:type="dxa"/>
            <w:vAlign w:val="center"/>
          </w:tcPr>
          <w:p>
            <w:pPr>
              <w:widowControl/>
              <w:spacing w:line="340" w:lineRule="exact"/>
              <w:jc w:val="left"/>
              <w:rPr>
                <w:rFonts w:ascii="仿宋" w:hAnsi="仿宋" w:eastAsia="仿宋" w:cs="仿宋"/>
                <w:color w:val="auto"/>
                <w:kern w:val="0"/>
                <w:szCs w:val="21"/>
              </w:rPr>
            </w:pPr>
          </w:p>
        </w:tc>
        <w:tc>
          <w:tcPr>
            <w:tcW w:w="1470" w:type="dxa"/>
            <w:vAlign w:val="center"/>
          </w:tcPr>
          <w:p>
            <w:pPr>
              <w:widowControl/>
              <w:spacing w:line="340" w:lineRule="exact"/>
              <w:jc w:val="center"/>
              <w:rPr>
                <w:rFonts w:ascii="仿宋" w:hAnsi="仿宋" w:eastAsia="仿宋" w:cs="仿宋"/>
                <w:color w:val="auto"/>
                <w:kern w:val="0"/>
                <w:szCs w:val="21"/>
              </w:rPr>
            </w:pPr>
          </w:p>
        </w:tc>
        <w:tc>
          <w:tcPr>
            <w:tcW w:w="567" w:type="dxa"/>
            <w:vAlign w:val="center"/>
          </w:tcPr>
          <w:p>
            <w:pPr>
              <w:widowControl/>
              <w:spacing w:line="340" w:lineRule="exact"/>
              <w:jc w:val="center"/>
              <w:rPr>
                <w:rFonts w:ascii="仿宋" w:hAnsi="仿宋" w:eastAsia="仿宋" w:cs="仿宋"/>
                <w:color w:val="auto"/>
                <w:kern w:val="0"/>
                <w:szCs w:val="21"/>
              </w:rPr>
            </w:pPr>
          </w:p>
        </w:tc>
        <w:tc>
          <w:tcPr>
            <w:tcW w:w="1415" w:type="dxa"/>
            <w:vAlign w:val="center"/>
          </w:tcPr>
          <w:p>
            <w:pPr>
              <w:widowControl/>
              <w:spacing w:line="340" w:lineRule="exact"/>
              <w:jc w:val="center"/>
              <w:rPr>
                <w:rFonts w:ascii="仿宋" w:hAnsi="仿宋" w:eastAsia="仿宋" w:cs="仿宋"/>
                <w:color w:val="auto"/>
                <w:kern w:val="0"/>
                <w:szCs w:val="21"/>
              </w:rPr>
            </w:pPr>
          </w:p>
        </w:tc>
        <w:tc>
          <w:tcPr>
            <w:tcW w:w="1333" w:type="dxa"/>
            <w:vAlign w:val="center"/>
          </w:tcPr>
          <w:p>
            <w:pPr>
              <w:spacing w:line="340" w:lineRule="exact"/>
              <w:jc w:val="center"/>
              <w:rPr>
                <w:rFonts w:ascii="仿宋" w:hAnsi="仿宋" w:eastAsia="仿宋" w:cs="仿宋"/>
                <w:color w:val="auto"/>
                <w:szCs w:val="21"/>
              </w:rPr>
            </w:pPr>
          </w:p>
        </w:tc>
        <w:tc>
          <w:tcPr>
            <w:tcW w:w="891" w:type="dxa"/>
            <w:vAlign w:val="center"/>
          </w:tcPr>
          <w:p>
            <w:pPr>
              <w:spacing w:line="340" w:lineRule="exact"/>
              <w:jc w:val="center"/>
              <w:rPr>
                <w:rFonts w:ascii="仿宋" w:hAnsi="仿宋" w:eastAsia="仿宋" w:cs="仿宋"/>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915" w:type="dxa"/>
            <w:vAlign w:val="center"/>
          </w:tcPr>
          <w:p>
            <w:pPr>
              <w:spacing w:line="340" w:lineRule="exact"/>
              <w:jc w:val="center"/>
              <w:rPr>
                <w:rFonts w:ascii="仿宋" w:hAnsi="仿宋" w:eastAsia="仿宋" w:cs="仿宋"/>
                <w:color w:val="auto"/>
                <w:szCs w:val="21"/>
              </w:rPr>
            </w:pPr>
            <w:r>
              <w:rPr>
                <w:rFonts w:hint="eastAsia" w:ascii="仿宋" w:hAnsi="仿宋" w:eastAsia="仿宋" w:cs="仿宋"/>
                <w:color w:val="auto"/>
                <w:szCs w:val="21"/>
              </w:rPr>
              <w:t>8</w:t>
            </w:r>
          </w:p>
        </w:tc>
        <w:tc>
          <w:tcPr>
            <w:tcW w:w="2356" w:type="dxa"/>
            <w:vAlign w:val="center"/>
          </w:tcPr>
          <w:p>
            <w:pPr>
              <w:widowControl/>
              <w:spacing w:line="340" w:lineRule="exact"/>
              <w:jc w:val="left"/>
              <w:rPr>
                <w:rFonts w:ascii="仿宋" w:hAnsi="仿宋" w:eastAsia="仿宋" w:cs="仿宋"/>
                <w:color w:val="auto"/>
                <w:kern w:val="0"/>
                <w:szCs w:val="21"/>
              </w:rPr>
            </w:pPr>
          </w:p>
        </w:tc>
        <w:tc>
          <w:tcPr>
            <w:tcW w:w="1470" w:type="dxa"/>
            <w:vAlign w:val="center"/>
          </w:tcPr>
          <w:p>
            <w:pPr>
              <w:widowControl/>
              <w:spacing w:line="340" w:lineRule="exact"/>
              <w:jc w:val="center"/>
              <w:rPr>
                <w:rFonts w:ascii="仿宋" w:hAnsi="仿宋" w:eastAsia="仿宋" w:cs="仿宋"/>
                <w:color w:val="auto"/>
                <w:kern w:val="0"/>
                <w:szCs w:val="21"/>
              </w:rPr>
            </w:pPr>
          </w:p>
        </w:tc>
        <w:tc>
          <w:tcPr>
            <w:tcW w:w="567" w:type="dxa"/>
            <w:vAlign w:val="center"/>
          </w:tcPr>
          <w:p>
            <w:pPr>
              <w:widowControl/>
              <w:spacing w:line="340" w:lineRule="exact"/>
              <w:jc w:val="center"/>
              <w:rPr>
                <w:rFonts w:ascii="仿宋" w:hAnsi="仿宋" w:eastAsia="仿宋" w:cs="仿宋"/>
                <w:color w:val="auto"/>
                <w:kern w:val="0"/>
                <w:szCs w:val="21"/>
              </w:rPr>
            </w:pPr>
          </w:p>
        </w:tc>
        <w:tc>
          <w:tcPr>
            <w:tcW w:w="1415" w:type="dxa"/>
            <w:vAlign w:val="center"/>
          </w:tcPr>
          <w:p>
            <w:pPr>
              <w:widowControl/>
              <w:spacing w:line="340" w:lineRule="exact"/>
              <w:jc w:val="center"/>
              <w:rPr>
                <w:rFonts w:ascii="仿宋" w:hAnsi="仿宋" w:eastAsia="仿宋" w:cs="仿宋"/>
                <w:color w:val="auto"/>
                <w:kern w:val="0"/>
                <w:szCs w:val="21"/>
              </w:rPr>
            </w:pPr>
          </w:p>
        </w:tc>
        <w:tc>
          <w:tcPr>
            <w:tcW w:w="1333" w:type="dxa"/>
            <w:vAlign w:val="center"/>
          </w:tcPr>
          <w:p>
            <w:pPr>
              <w:spacing w:line="340" w:lineRule="exact"/>
              <w:jc w:val="center"/>
              <w:rPr>
                <w:rFonts w:ascii="仿宋" w:hAnsi="仿宋" w:eastAsia="仿宋" w:cs="仿宋"/>
                <w:color w:val="auto"/>
                <w:szCs w:val="21"/>
              </w:rPr>
            </w:pPr>
          </w:p>
        </w:tc>
        <w:tc>
          <w:tcPr>
            <w:tcW w:w="891" w:type="dxa"/>
            <w:vAlign w:val="center"/>
          </w:tcPr>
          <w:p>
            <w:pPr>
              <w:spacing w:line="340" w:lineRule="exact"/>
              <w:jc w:val="center"/>
              <w:rPr>
                <w:rFonts w:ascii="仿宋" w:hAnsi="仿宋" w:eastAsia="仿宋" w:cs="仿宋"/>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915" w:type="dxa"/>
            <w:vAlign w:val="center"/>
          </w:tcPr>
          <w:p>
            <w:pPr>
              <w:spacing w:line="340" w:lineRule="exact"/>
              <w:jc w:val="center"/>
              <w:rPr>
                <w:rFonts w:ascii="仿宋" w:hAnsi="仿宋" w:eastAsia="仿宋" w:cs="仿宋"/>
                <w:color w:val="auto"/>
                <w:szCs w:val="21"/>
              </w:rPr>
            </w:pPr>
            <w:r>
              <w:rPr>
                <w:rFonts w:hint="eastAsia" w:ascii="仿宋" w:hAnsi="仿宋" w:eastAsia="仿宋" w:cs="仿宋"/>
                <w:color w:val="auto"/>
                <w:szCs w:val="21"/>
              </w:rPr>
              <w:t>9</w:t>
            </w:r>
          </w:p>
        </w:tc>
        <w:tc>
          <w:tcPr>
            <w:tcW w:w="2356" w:type="dxa"/>
            <w:vAlign w:val="center"/>
          </w:tcPr>
          <w:p>
            <w:pPr>
              <w:widowControl/>
              <w:spacing w:line="340" w:lineRule="exact"/>
              <w:jc w:val="left"/>
              <w:rPr>
                <w:rFonts w:ascii="仿宋" w:hAnsi="仿宋" w:eastAsia="仿宋" w:cs="仿宋"/>
                <w:color w:val="auto"/>
                <w:kern w:val="0"/>
                <w:szCs w:val="21"/>
              </w:rPr>
            </w:pPr>
          </w:p>
        </w:tc>
        <w:tc>
          <w:tcPr>
            <w:tcW w:w="1470" w:type="dxa"/>
            <w:vAlign w:val="center"/>
          </w:tcPr>
          <w:p>
            <w:pPr>
              <w:widowControl/>
              <w:spacing w:line="340" w:lineRule="exact"/>
              <w:jc w:val="center"/>
              <w:rPr>
                <w:rFonts w:ascii="仿宋" w:hAnsi="仿宋" w:eastAsia="仿宋" w:cs="仿宋"/>
                <w:color w:val="auto"/>
                <w:kern w:val="0"/>
                <w:szCs w:val="21"/>
              </w:rPr>
            </w:pPr>
          </w:p>
        </w:tc>
        <w:tc>
          <w:tcPr>
            <w:tcW w:w="567" w:type="dxa"/>
            <w:vAlign w:val="center"/>
          </w:tcPr>
          <w:p>
            <w:pPr>
              <w:widowControl/>
              <w:spacing w:line="340" w:lineRule="exact"/>
              <w:jc w:val="center"/>
              <w:rPr>
                <w:rFonts w:ascii="仿宋" w:hAnsi="仿宋" w:eastAsia="仿宋" w:cs="仿宋"/>
                <w:color w:val="auto"/>
                <w:kern w:val="0"/>
                <w:szCs w:val="21"/>
              </w:rPr>
            </w:pPr>
          </w:p>
        </w:tc>
        <w:tc>
          <w:tcPr>
            <w:tcW w:w="1415" w:type="dxa"/>
            <w:vAlign w:val="center"/>
          </w:tcPr>
          <w:p>
            <w:pPr>
              <w:widowControl/>
              <w:spacing w:line="340" w:lineRule="exact"/>
              <w:jc w:val="center"/>
              <w:rPr>
                <w:rFonts w:ascii="仿宋" w:hAnsi="仿宋" w:eastAsia="仿宋" w:cs="仿宋"/>
                <w:color w:val="auto"/>
                <w:kern w:val="0"/>
                <w:szCs w:val="21"/>
              </w:rPr>
            </w:pPr>
          </w:p>
        </w:tc>
        <w:tc>
          <w:tcPr>
            <w:tcW w:w="1333" w:type="dxa"/>
            <w:vAlign w:val="center"/>
          </w:tcPr>
          <w:p>
            <w:pPr>
              <w:spacing w:line="340" w:lineRule="exact"/>
              <w:jc w:val="center"/>
              <w:rPr>
                <w:rFonts w:ascii="仿宋" w:hAnsi="仿宋" w:eastAsia="仿宋" w:cs="仿宋"/>
                <w:color w:val="auto"/>
                <w:szCs w:val="21"/>
              </w:rPr>
            </w:pPr>
          </w:p>
        </w:tc>
        <w:tc>
          <w:tcPr>
            <w:tcW w:w="891" w:type="dxa"/>
            <w:vAlign w:val="center"/>
          </w:tcPr>
          <w:p>
            <w:pPr>
              <w:spacing w:line="340" w:lineRule="exact"/>
              <w:jc w:val="center"/>
              <w:rPr>
                <w:rFonts w:ascii="仿宋" w:hAnsi="仿宋" w:eastAsia="仿宋" w:cs="仿宋"/>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915" w:type="dxa"/>
            <w:vAlign w:val="center"/>
          </w:tcPr>
          <w:p>
            <w:pPr>
              <w:spacing w:line="340" w:lineRule="exact"/>
              <w:jc w:val="center"/>
              <w:rPr>
                <w:rFonts w:ascii="仿宋" w:hAnsi="仿宋" w:eastAsia="仿宋" w:cs="仿宋"/>
                <w:color w:val="auto"/>
                <w:szCs w:val="21"/>
              </w:rPr>
            </w:pPr>
            <w:r>
              <w:rPr>
                <w:rFonts w:hint="eastAsia" w:ascii="仿宋" w:hAnsi="仿宋" w:eastAsia="仿宋" w:cs="仿宋"/>
                <w:color w:val="auto"/>
                <w:szCs w:val="21"/>
              </w:rPr>
              <w:t>10</w:t>
            </w:r>
          </w:p>
        </w:tc>
        <w:tc>
          <w:tcPr>
            <w:tcW w:w="2356" w:type="dxa"/>
            <w:vAlign w:val="center"/>
          </w:tcPr>
          <w:p>
            <w:pPr>
              <w:widowControl/>
              <w:spacing w:line="340" w:lineRule="exact"/>
              <w:jc w:val="left"/>
              <w:rPr>
                <w:rFonts w:ascii="仿宋" w:hAnsi="仿宋" w:eastAsia="仿宋" w:cs="仿宋"/>
                <w:color w:val="auto"/>
                <w:kern w:val="0"/>
                <w:szCs w:val="21"/>
              </w:rPr>
            </w:pPr>
          </w:p>
        </w:tc>
        <w:tc>
          <w:tcPr>
            <w:tcW w:w="1470" w:type="dxa"/>
            <w:vAlign w:val="center"/>
          </w:tcPr>
          <w:p>
            <w:pPr>
              <w:widowControl/>
              <w:spacing w:line="340" w:lineRule="exact"/>
              <w:jc w:val="center"/>
              <w:rPr>
                <w:rFonts w:ascii="仿宋" w:hAnsi="仿宋" w:eastAsia="仿宋" w:cs="仿宋"/>
                <w:color w:val="auto"/>
                <w:kern w:val="0"/>
                <w:szCs w:val="21"/>
              </w:rPr>
            </w:pPr>
          </w:p>
        </w:tc>
        <w:tc>
          <w:tcPr>
            <w:tcW w:w="567" w:type="dxa"/>
            <w:vAlign w:val="center"/>
          </w:tcPr>
          <w:p>
            <w:pPr>
              <w:widowControl/>
              <w:spacing w:line="340" w:lineRule="exact"/>
              <w:jc w:val="center"/>
              <w:rPr>
                <w:rFonts w:ascii="仿宋" w:hAnsi="仿宋" w:eastAsia="仿宋" w:cs="仿宋"/>
                <w:color w:val="auto"/>
                <w:kern w:val="0"/>
                <w:szCs w:val="21"/>
              </w:rPr>
            </w:pPr>
          </w:p>
        </w:tc>
        <w:tc>
          <w:tcPr>
            <w:tcW w:w="1415" w:type="dxa"/>
            <w:vAlign w:val="center"/>
          </w:tcPr>
          <w:p>
            <w:pPr>
              <w:widowControl/>
              <w:spacing w:line="340" w:lineRule="exact"/>
              <w:jc w:val="center"/>
              <w:rPr>
                <w:rFonts w:ascii="仿宋" w:hAnsi="仿宋" w:eastAsia="仿宋" w:cs="仿宋"/>
                <w:color w:val="auto"/>
                <w:kern w:val="0"/>
                <w:szCs w:val="21"/>
              </w:rPr>
            </w:pPr>
          </w:p>
        </w:tc>
        <w:tc>
          <w:tcPr>
            <w:tcW w:w="1333" w:type="dxa"/>
            <w:vAlign w:val="center"/>
          </w:tcPr>
          <w:p>
            <w:pPr>
              <w:spacing w:line="340" w:lineRule="exact"/>
              <w:jc w:val="center"/>
              <w:rPr>
                <w:rFonts w:ascii="仿宋" w:hAnsi="仿宋" w:eastAsia="仿宋" w:cs="仿宋"/>
                <w:color w:val="auto"/>
                <w:szCs w:val="21"/>
              </w:rPr>
            </w:pPr>
          </w:p>
        </w:tc>
        <w:tc>
          <w:tcPr>
            <w:tcW w:w="891" w:type="dxa"/>
            <w:vAlign w:val="center"/>
          </w:tcPr>
          <w:p>
            <w:pPr>
              <w:spacing w:line="340" w:lineRule="exact"/>
              <w:jc w:val="center"/>
              <w:rPr>
                <w:rFonts w:ascii="仿宋" w:hAnsi="仿宋" w:eastAsia="仿宋" w:cs="仿宋"/>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915" w:type="dxa"/>
            <w:vAlign w:val="center"/>
          </w:tcPr>
          <w:p>
            <w:pPr>
              <w:spacing w:line="340" w:lineRule="exact"/>
              <w:jc w:val="center"/>
              <w:rPr>
                <w:rFonts w:ascii="仿宋" w:hAnsi="仿宋" w:eastAsia="仿宋" w:cs="仿宋"/>
                <w:color w:val="auto"/>
                <w:szCs w:val="21"/>
              </w:rPr>
            </w:pPr>
            <w:r>
              <w:rPr>
                <w:rFonts w:hint="eastAsia" w:ascii="仿宋" w:hAnsi="仿宋" w:eastAsia="仿宋" w:cs="仿宋"/>
                <w:color w:val="auto"/>
                <w:szCs w:val="21"/>
              </w:rPr>
              <w:t>11</w:t>
            </w:r>
          </w:p>
        </w:tc>
        <w:tc>
          <w:tcPr>
            <w:tcW w:w="2356" w:type="dxa"/>
            <w:vAlign w:val="center"/>
          </w:tcPr>
          <w:p>
            <w:pPr>
              <w:widowControl/>
              <w:spacing w:line="340" w:lineRule="exact"/>
              <w:jc w:val="left"/>
              <w:rPr>
                <w:rFonts w:ascii="仿宋" w:hAnsi="仿宋" w:eastAsia="仿宋" w:cs="仿宋"/>
                <w:color w:val="auto"/>
                <w:kern w:val="0"/>
                <w:szCs w:val="21"/>
              </w:rPr>
            </w:pPr>
          </w:p>
        </w:tc>
        <w:tc>
          <w:tcPr>
            <w:tcW w:w="1470" w:type="dxa"/>
            <w:vAlign w:val="center"/>
          </w:tcPr>
          <w:p>
            <w:pPr>
              <w:widowControl/>
              <w:spacing w:line="340" w:lineRule="exact"/>
              <w:jc w:val="center"/>
              <w:rPr>
                <w:rFonts w:ascii="仿宋" w:hAnsi="仿宋" w:eastAsia="仿宋" w:cs="仿宋"/>
                <w:color w:val="auto"/>
                <w:kern w:val="0"/>
                <w:szCs w:val="21"/>
              </w:rPr>
            </w:pPr>
          </w:p>
        </w:tc>
        <w:tc>
          <w:tcPr>
            <w:tcW w:w="567" w:type="dxa"/>
            <w:vAlign w:val="center"/>
          </w:tcPr>
          <w:p>
            <w:pPr>
              <w:widowControl/>
              <w:spacing w:line="340" w:lineRule="exact"/>
              <w:jc w:val="center"/>
              <w:rPr>
                <w:rFonts w:ascii="仿宋" w:hAnsi="仿宋" w:eastAsia="仿宋" w:cs="仿宋"/>
                <w:color w:val="auto"/>
                <w:kern w:val="0"/>
                <w:szCs w:val="21"/>
              </w:rPr>
            </w:pPr>
          </w:p>
        </w:tc>
        <w:tc>
          <w:tcPr>
            <w:tcW w:w="1415" w:type="dxa"/>
            <w:vAlign w:val="center"/>
          </w:tcPr>
          <w:p>
            <w:pPr>
              <w:widowControl/>
              <w:spacing w:line="340" w:lineRule="exact"/>
              <w:jc w:val="center"/>
              <w:rPr>
                <w:rFonts w:ascii="仿宋" w:hAnsi="仿宋" w:eastAsia="仿宋" w:cs="仿宋"/>
                <w:color w:val="auto"/>
                <w:kern w:val="0"/>
                <w:szCs w:val="21"/>
              </w:rPr>
            </w:pPr>
          </w:p>
        </w:tc>
        <w:tc>
          <w:tcPr>
            <w:tcW w:w="1333" w:type="dxa"/>
            <w:vAlign w:val="center"/>
          </w:tcPr>
          <w:p>
            <w:pPr>
              <w:spacing w:line="340" w:lineRule="exact"/>
              <w:jc w:val="center"/>
              <w:rPr>
                <w:rFonts w:ascii="仿宋" w:hAnsi="仿宋" w:eastAsia="仿宋" w:cs="仿宋"/>
                <w:color w:val="auto"/>
                <w:szCs w:val="21"/>
              </w:rPr>
            </w:pPr>
          </w:p>
        </w:tc>
        <w:tc>
          <w:tcPr>
            <w:tcW w:w="891" w:type="dxa"/>
            <w:vAlign w:val="center"/>
          </w:tcPr>
          <w:p>
            <w:pPr>
              <w:spacing w:line="340" w:lineRule="exact"/>
              <w:jc w:val="center"/>
              <w:rPr>
                <w:rFonts w:ascii="仿宋" w:hAnsi="仿宋" w:eastAsia="仿宋" w:cs="仿宋"/>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915" w:type="dxa"/>
            <w:vAlign w:val="center"/>
          </w:tcPr>
          <w:p>
            <w:pPr>
              <w:spacing w:line="340" w:lineRule="exact"/>
              <w:jc w:val="center"/>
              <w:rPr>
                <w:rFonts w:ascii="仿宋" w:hAnsi="仿宋" w:eastAsia="仿宋" w:cs="仿宋"/>
                <w:color w:val="auto"/>
                <w:szCs w:val="21"/>
              </w:rPr>
            </w:pPr>
            <w:r>
              <w:rPr>
                <w:rFonts w:hint="eastAsia" w:ascii="仿宋" w:hAnsi="仿宋" w:eastAsia="仿宋" w:cs="仿宋"/>
                <w:color w:val="auto"/>
                <w:szCs w:val="21"/>
              </w:rPr>
              <w:t>12</w:t>
            </w:r>
          </w:p>
        </w:tc>
        <w:tc>
          <w:tcPr>
            <w:tcW w:w="2356" w:type="dxa"/>
            <w:vAlign w:val="center"/>
          </w:tcPr>
          <w:p>
            <w:pPr>
              <w:widowControl/>
              <w:spacing w:line="340" w:lineRule="exact"/>
              <w:jc w:val="left"/>
              <w:rPr>
                <w:rFonts w:ascii="仿宋" w:hAnsi="仿宋" w:eastAsia="仿宋" w:cs="仿宋"/>
                <w:color w:val="auto"/>
                <w:kern w:val="0"/>
                <w:szCs w:val="21"/>
              </w:rPr>
            </w:pPr>
          </w:p>
        </w:tc>
        <w:tc>
          <w:tcPr>
            <w:tcW w:w="1470" w:type="dxa"/>
            <w:vAlign w:val="center"/>
          </w:tcPr>
          <w:p>
            <w:pPr>
              <w:widowControl/>
              <w:spacing w:line="340" w:lineRule="exact"/>
              <w:jc w:val="center"/>
              <w:rPr>
                <w:rFonts w:ascii="仿宋" w:hAnsi="仿宋" w:eastAsia="仿宋" w:cs="仿宋"/>
                <w:color w:val="auto"/>
                <w:kern w:val="0"/>
                <w:szCs w:val="21"/>
              </w:rPr>
            </w:pPr>
          </w:p>
        </w:tc>
        <w:tc>
          <w:tcPr>
            <w:tcW w:w="567" w:type="dxa"/>
            <w:vAlign w:val="center"/>
          </w:tcPr>
          <w:p>
            <w:pPr>
              <w:widowControl/>
              <w:spacing w:line="340" w:lineRule="exact"/>
              <w:jc w:val="center"/>
              <w:rPr>
                <w:rFonts w:ascii="仿宋" w:hAnsi="仿宋" w:eastAsia="仿宋" w:cs="仿宋"/>
                <w:color w:val="auto"/>
                <w:kern w:val="0"/>
                <w:szCs w:val="21"/>
              </w:rPr>
            </w:pPr>
          </w:p>
        </w:tc>
        <w:tc>
          <w:tcPr>
            <w:tcW w:w="1415" w:type="dxa"/>
            <w:vAlign w:val="center"/>
          </w:tcPr>
          <w:p>
            <w:pPr>
              <w:widowControl/>
              <w:spacing w:line="340" w:lineRule="exact"/>
              <w:jc w:val="center"/>
              <w:rPr>
                <w:rFonts w:ascii="仿宋" w:hAnsi="仿宋" w:eastAsia="仿宋" w:cs="仿宋"/>
                <w:color w:val="auto"/>
                <w:kern w:val="0"/>
                <w:szCs w:val="21"/>
              </w:rPr>
            </w:pPr>
          </w:p>
        </w:tc>
        <w:tc>
          <w:tcPr>
            <w:tcW w:w="1333" w:type="dxa"/>
            <w:vAlign w:val="center"/>
          </w:tcPr>
          <w:p>
            <w:pPr>
              <w:spacing w:line="340" w:lineRule="exact"/>
              <w:jc w:val="center"/>
              <w:rPr>
                <w:rFonts w:ascii="仿宋" w:hAnsi="仿宋" w:eastAsia="仿宋" w:cs="仿宋"/>
                <w:color w:val="auto"/>
                <w:szCs w:val="21"/>
              </w:rPr>
            </w:pPr>
          </w:p>
        </w:tc>
        <w:tc>
          <w:tcPr>
            <w:tcW w:w="891" w:type="dxa"/>
            <w:vAlign w:val="center"/>
          </w:tcPr>
          <w:p>
            <w:pPr>
              <w:spacing w:line="340" w:lineRule="exact"/>
              <w:jc w:val="center"/>
              <w:rPr>
                <w:rFonts w:ascii="仿宋" w:hAnsi="仿宋" w:eastAsia="仿宋" w:cs="仿宋"/>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915" w:type="dxa"/>
            <w:vAlign w:val="center"/>
          </w:tcPr>
          <w:p>
            <w:pPr>
              <w:spacing w:line="340" w:lineRule="exact"/>
              <w:jc w:val="center"/>
              <w:rPr>
                <w:rFonts w:ascii="仿宋" w:hAnsi="仿宋" w:eastAsia="仿宋" w:cs="仿宋"/>
                <w:color w:val="auto"/>
                <w:szCs w:val="21"/>
              </w:rPr>
            </w:pPr>
            <w:r>
              <w:rPr>
                <w:rFonts w:hint="eastAsia" w:ascii="仿宋" w:hAnsi="仿宋" w:eastAsia="仿宋" w:cs="仿宋"/>
                <w:color w:val="auto"/>
                <w:szCs w:val="21"/>
              </w:rPr>
              <w:t>13</w:t>
            </w:r>
          </w:p>
        </w:tc>
        <w:tc>
          <w:tcPr>
            <w:tcW w:w="2356" w:type="dxa"/>
            <w:vAlign w:val="center"/>
          </w:tcPr>
          <w:p>
            <w:pPr>
              <w:widowControl/>
              <w:spacing w:line="340" w:lineRule="exact"/>
              <w:jc w:val="left"/>
              <w:rPr>
                <w:rFonts w:ascii="仿宋" w:hAnsi="仿宋" w:eastAsia="仿宋" w:cs="仿宋"/>
                <w:color w:val="auto"/>
                <w:kern w:val="0"/>
                <w:szCs w:val="21"/>
              </w:rPr>
            </w:pPr>
          </w:p>
        </w:tc>
        <w:tc>
          <w:tcPr>
            <w:tcW w:w="1470" w:type="dxa"/>
            <w:vAlign w:val="center"/>
          </w:tcPr>
          <w:p>
            <w:pPr>
              <w:widowControl/>
              <w:spacing w:line="340" w:lineRule="exact"/>
              <w:jc w:val="center"/>
              <w:rPr>
                <w:rFonts w:ascii="仿宋" w:hAnsi="仿宋" w:eastAsia="仿宋" w:cs="仿宋"/>
                <w:color w:val="auto"/>
                <w:kern w:val="0"/>
                <w:szCs w:val="21"/>
              </w:rPr>
            </w:pPr>
          </w:p>
        </w:tc>
        <w:tc>
          <w:tcPr>
            <w:tcW w:w="567" w:type="dxa"/>
            <w:vAlign w:val="center"/>
          </w:tcPr>
          <w:p>
            <w:pPr>
              <w:widowControl/>
              <w:spacing w:line="340" w:lineRule="exact"/>
              <w:jc w:val="center"/>
              <w:rPr>
                <w:rFonts w:ascii="仿宋" w:hAnsi="仿宋" w:eastAsia="仿宋" w:cs="仿宋"/>
                <w:color w:val="auto"/>
                <w:kern w:val="0"/>
                <w:szCs w:val="21"/>
              </w:rPr>
            </w:pPr>
          </w:p>
        </w:tc>
        <w:tc>
          <w:tcPr>
            <w:tcW w:w="1415" w:type="dxa"/>
            <w:vAlign w:val="center"/>
          </w:tcPr>
          <w:p>
            <w:pPr>
              <w:widowControl/>
              <w:spacing w:line="340" w:lineRule="exact"/>
              <w:jc w:val="center"/>
              <w:rPr>
                <w:rFonts w:ascii="仿宋" w:hAnsi="仿宋" w:eastAsia="仿宋" w:cs="仿宋"/>
                <w:color w:val="auto"/>
                <w:kern w:val="0"/>
                <w:szCs w:val="21"/>
              </w:rPr>
            </w:pPr>
          </w:p>
        </w:tc>
        <w:tc>
          <w:tcPr>
            <w:tcW w:w="1333" w:type="dxa"/>
            <w:vAlign w:val="center"/>
          </w:tcPr>
          <w:p>
            <w:pPr>
              <w:spacing w:line="340" w:lineRule="exact"/>
              <w:jc w:val="center"/>
              <w:rPr>
                <w:rFonts w:ascii="仿宋" w:hAnsi="仿宋" w:eastAsia="仿宋" w:cs="仿宋"/>
                <w:color w:val="auto"/>
                <w:szCs w:val="21"/>
              </w:rPr>
            </w:pPr>
          </w:p>
        </w:tc>
        <w:tc>
          <w:tcPr>
            <w:tcW w:w="891" w:type="dxa"/>
            <w:vAlign w:val="center"/>
          </w:tcPr>
          <w:p>
            <w:pPr>
              <w:spacing w:line="340" w:lineRule="exact"/>
              <w:jc w:val="center"/>
              <w:rPr>
                <w:rFonts w:ascii="仿宋" w:hAnsi="仿宋" w:eastAsia="仿宋" w:cs="仿宋"/>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915" w:type="dxa"/>
            <w:vAlign w:val="center"/>
          </w:tcPr>
          <w:p>
            <w:pPr>
              <w:spacing w:line="340" w:lineRule="exact"/>
              <w:jc w:val="center"/>
              <w:rPr>
                <w:rFonts w:ascii="仿宋" w:hAnsi="仿宋" w:eastAsia="仿宋" w:cs="仿宋"/>
                <w:color w:val="auto"/>
                <w:szCs w:val="21"/>
              </w:rPr>
            </w:pPr>
            <w:r>
              <w:rPr>
                <w:rFonts w:hint="eastAsia" w:ascii="仿宋" w:hAnsi="仿宋" w:eastAsia="仿宋" w:cs="仿宋"/>
                <w:color w:val="auto"/>
                <w:szCs w:val="21"/>
              </w:rPr>
              <w:t>14</w:t>
            </w:r>
          </w:p>
        </w:tc>
        <w:tc>
          <w:tcPr>
            <w:tcW w:w="2356" w:type="dxa"/>
            <w:vAlign w:val="center"/>
          </w:tcPr>
          <w:p>
            <w:pPr>
              <w:widowControl/>
              <w:spacing w:line="340" w:lineRule="exact"/>
              <w:jc w:val="left"/>
              <w:rPr>
                <w:rFonts w:ascii="仿宋" w:hAnsi="仿宋" w:eastAsia="仿宋" w:cs="仿宋"/>
                <w:color w:val="auto"/>
                <w:kern w:val="0"/>
                <w:szCs w:val="21"/>
              </w:rPr>
            </w:pPr>
          </w:p>
        </w:tc>
        <w:tc>
          <w:tcPr>
            <w:tcW w:w="1470" w:type="dxa"/>
            <w:vAlign w:val="center"/>
          </w:tcPr>
          <w:p>
            <w:pPr>
              <w:widowControl/>
              <w:spacing w:line="340" w:lineRule="exact"/>
              <w:jc w:val="center"/>
              <w:rPr>
                <w:rFonts w:ascii="仿宋" w:hAnsi="仿宋" w:eastAsia="仿宋" w:cs="仿宋"/>
                <w:color w:val="auto"/>
                <w:kern w:val="0"/>
                <w:szCs w:val="21"/>
              </w:rPr>
            </w:pPr>
          </w:p>
        </w:tc>
        <w:tc>
          <w:tcPr>
            <w:tcW w:w="567" w:type="dxa"/>
            <w:vAlign w:val="center"/>
          </w:tcPr>
          <w:p>
            <w:pPr>
              <w:widowControl/>
              <w:spacing w:line="340" w:lineRule="exact"/>
              <w:jc w:val="center"/>
              <w:rPr>
                <w:rFonts w:ascii="仿宋" w:hAnsi="仿宋" w:eastAsia="仿宋" w:cs="仿宋"/>
                <w:color w:val="auto"/>
                <w:kern w:val="0"/>
                <w:szCs w:val="21"/>
              </w:rPr>
            </w:pPr>
          </w:p>
        </w:tc>
        <w:tc>
          <w:tcPr>
            <w:tcW w:w="1415" w:type="dxa"/>
            <w:vAlign w:val="center"/>
          </w:tcPr>
          <w:p>
            <w:pPr>
              <w:widowControl/>
              <w:spacing w:line="340" w:lineRule="exact"/>
              <w:jc w:val="center"/>
              <w:rPr>
                <w:rFonts w:ascii="仿宋" w:hAnsi="仿宋" w:eastAsia="仿宋" w:cs="仿宋"/>
                <w:color w:val="auto"/>
                <w:kern w:val="0"/>
                <w:szCs w:val="21"/>
              </w:rPr>
            </w:pPr>
          </w:p>
        </w:tc>
        <w:tc>
          <w:tcPr>
            <w:tcW w:w="1333" w:type="dxa"/>
            <w:vAlign w:val="center"/>
          </w:tcPr>
          <w:p>
            <w:pPr>
              <w:spacing w:line="340" w:lineRule="exact"/>
              <w:jc w:val="center"/>
              <w:rPr>
                <w:rFonts w:ascii="仿宋" w:hAnsi="仿宋" w:eastAsia="仿宋" w:cs="仿宋"/>
                <w:color w:val="auto"/>
                <w:szCs w:val="21"/>
              </w:rPr>
            </w:pPr>
          </w:p>
        </w:tc>
        <w:tc>
          <w:tcPr>
            <w:tcW w:w="891" w:type="dxa"/>
            <w:vAlign w:val="center"/>
          </w:tcPr>
          <w:p>
            <w:pPr>
              <w:spacing w:line="340" w:lineRule="exact"/>
              <w:jc w:val="center"/>
              <w:rPr>
                <w:rFonts w:ascii="仿宋" w:hAnsi="仿宋" w:eastAsia="仿宋" w:cs="仿宋"/>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915" w:type="dxa"/>
            <w:vAlign w:val="center"/>
          </w:tcPr>
          <w:p>
            <w:pPr>
              <w:spacing w:line="340" w:lineRule="exact"/>
              <w:jc w:val="center"/>
              <w:rPr>
                <w:rFonts w:ascii="仿宋" w:hAnsi="仿宋" w:eastAsia="仿宋" w:cs="仿宋"/>
                <w:color w:val="auto"/>
                <w:szCs w:val="21"/>
              </w:rPr>
            </w:pPr>
            <w:r>
              <w:rPr>
                <w:rFonts w:hint="eastAsia" w:ascii="仿宋" w:hAnsi="仿宋" w:eastAsia="仿宋" w:cs="仿宋"/>
                <w:color w:val="auto"/>
                <w:szCs w:val="21"/>
              </w:rPr>
              <w:t>15</w:t>
            </w:r>
          </w:p>
        </w:tc>
        <w:tc>
          <w:tcPr>
            <w:tcW w:w="2356" w:type="dxa"/>
            <w:vAlign w:val="center"/>
          </w:tcPr>
          <w:p>
            <w:pPr>
              <w:widowControl/>
              <w:spacing w:line="340" w:lineRule="exact"/>
              <w:jc w:val="left"/>
              <w:rPr>
                <w:rFonts w:ascii="仿宋" w:hAnsi="仿宋" w:eastAsia="仿宋" w:cs="仿宋"/>
                <w:color w:val="auto"/>
                <w:kern w:val="0"/>
                <w:szCs w:val="21"/>
              </w:rPr>
            </w:pPr>
          </w:p>
        </w:tc>
        <w:tc>
          <w:tcPr>
            <w:tcW w:w="1470" w:type="dxa"/>
            <w:vAlign w:val="center"/>
          </w:tcPr>
          <w:p>
            <w:pPr>
              <w:widowControl/>
              <w:spacing w:line="340" w:lineRule="exact"/>
              <w:jc w:val="center"/>
              <w:rPr>
                <w:rFonts w:ascii="仿宋" w:hAnsi="仿宋" w:eastAsia="仿宋" w:cs="仿宋"/>
                <w:color w:val="auto"/>
                <w:kern w:val="0"/>
                <w:szCs w:val="21"/>
              </w:rPr>
            </w:pPr>
          </w:p>
        </w:tc>
        <w:tc>
          <w:tcPr>
            <w:tcW w:w="567" w:type="dxa"/>
            <w:vAlign w:val="center"/>
          </w:tcPr>
          <w:p>
            <w:pPr>
              <w:widowControl/>
              <w:spacing w:line="340" w:lineRule="exact"/>
              <w:jc w:val="center"/>
              <w:rPr>
                <w:rFonts w:ascii="仿宋" w:hAnsi="仿宋" w:eastAsia="仿宋" w:cs="仿宋"/>
                <w:color w:val="auto"/>
                <w:kern w:val="0"/>
                <w:szCs w:val="21"/>
              </w:rPr>
            </w:pPr>
          </w:p>
        </w:tc>
        <w:tc>
          <w:tcPr>
            <w:tcW w:w="1415" w:type="dxa"/>
            <w:vAlign w:val="center"/>
          </w:tcPr>
          <w:p>
            <w:pPr>
              <w:widowControl/>
              <w:spacing w:line="340" w:lineRule="exact"/>
              <w:jc w:val="center"/>
              <w:rPr>
                <w:rFonts w:ascii="仿宋" w:hAnsi="仿宋" w:eastAsia="仿宋" w:cs="仿宋"/>
                <w:color w:val="auto"/>
                <w:kern w:val="0"/>
                <w:szCs w:val="21"/>
              </w:rPr>
            </w:pPr>
          </w:p>
        </w:tc>
        <w:tc>
          <w:tcPr>
            <w:tcW w:w="1333" w:type="dxa"/>
            <w:vAlign w:val="center"/>
          </w:tcPr>
          <w:p>
            <w:pPr>
              <w:spacing w:line="340" w:lineRule="exact"/>
              <w:jc w:val="center"/>
              <w:rPr>
                <w:rFonts w:ascii="仿宋" w:hAnsi="仿宋" w:eastAsia="仿宋" w:cs="仿宋"/>
                <w:color w:val="auto"/>
                <w:szCs w:val="21"/>
              </w:rPr>
            </w:pPr>
          </w:p>
        </w:tc>
        <w:tc>
          <w:tcPr>
            <w:tcW w:w="891" w:type="dxa"/>
            <w:vAlign w:val="center"/>
          </w:tcPr>
          <w:p>
            <w:pPr>
              <w:spacing w:line="340" w:lineRule="exact"/>
              <w:jc w:val="center"/>
              <w:rPr>
                <w:rFonts w:ascii="仿宋" w:hAnsi="仿宋" w:eastAsia="仿宋" w:cs="仿宋"/>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915" w:type="dxa"/>
            <w:vAlign w:val="center"/>
          </w:tcPr>
          <w:p>
            <w:pPr>
              <w:spacing w:line="340" w:lineRule="exact"/>
              <w:jc w:val="center"/>
              <w:rPr>
                <w:rFonts w:ascii="仿宋" w:hAnsi="仿宋" w:eastAsia="仿宋" w:cs="仿宋"/>
                <w:color w:val="auto"/>
                <w:szCs w:val="21"/>
              </w:rPr>
            </w:pPr>
            <w:r>
              <w:rPr>
                <w:rFonts w:hint="eastAsia" w:ascii="仿宋" w:hAnsi="仿宋" w:eastAsia="仿宋" w:cs="仿宋"/>
                <w:color w:val="auto"/>
                <w:szCs w:val="21"/>
              </w:rPr>
              <w:t>16</w:t>
            </w:r>
          </w:p>
        </w:tc>
        <w:tc>
          <w:tcPr>
            <w:tcW w:w="2356" w:type="dxa"/>
            <w:vAlign w:val="center"/>
          </w:tcPr>
          <w:p>
            <w:pPr>
              <w:widowControl/>
              <w:spacing w:line="340" w:lineRule="exact"/>
              <w:jc w:val="left"/>
              <w:rPr>
                <w:rFonts w:ascii="仿宋" w:hAnsi="仿宋" w:eastAsia="仿宋" w:cs="仿宋"/>
                <w:color w:val="auto"/>
                <w:kern w:val="0"/>
                <w:szCs w:val="21"/>
              </w:rPr>
            </w:pPr>
          </w:p>
        </w:tc>
        <w:tc>
          <w:tcPr>
            <w:tcW w:w="1470" w:type="dxa"/>
            <w:vAlign w:val="center"/>
          </w:tcPr>
          <w:p>
            <w:pPr>
              <w:widowControl/>
              <w:spacing w:line="340" w:lineRule="exact"/>
              <w:jc w:val="left"/>
              <w:rPr>
                <w:rFonts w:ascii="仿宋" w:hAnsi="仿宋" w:eastAsia="仿宋" w:cs="仿宋"/>
                <w:color w:val="auto"/>
                <w:kern w:val="0"/>
                <w:szCs w:val="21"/>
              </w:rPr>
            </w:pPr>
          </w:p>
        </w:tc>
        <w:tc>
          <w:tcPr>
            <w:tcW w:w="567" w:type="dxa"/>
            <w:vAlign w:val="center"/>
          </w:tcPr>
          <w:p>
            <w:pPr>
              <w:widowControl/>
              <w:spacing w:line="340" w:lineRule="exact"/>
              <w:jc w:val="left"/>
              <w:rPr>
                <w:rFonts w:ascii="仿宋" w:hAnsi="仿宋" w:eastAsia="仿宋" w:cs="仿宋"/>
                <w:color w:val="auto"/>
                <w:kern w:val="0"/>
                <w:szCs w:val="21"/>
              </w:rPr>
            </w:pPr>
          </w:p>
        </w:tc>
        <w:tc>
          <w:tcPr>
            <w:tcW w:w="1415" w:type="dxa"/>
            <w:vAlign w:val="center"/>
          </w:tcPr>
          <w:p>
            <w:pPr>
              <w:widowControl/>
              <w:spacing w:line="340" w:lineRule="exact"/>
              <w:jc w:val="center"/>
              <w:rPr>
                <w:rFonts w:ascii="仿宋" w:hAnsi="仿宋" w:eastAsia="仿宋" w:cs="仿宋"/>
                <w:color w:val="auto"/>
                <w:kern w:val="0"/>
                <w:szCs w:val="21"/>
              </w:rPr>
            </w:pPr>
          </w:p>
        </w:tc>
        <w:tc>
          <w:tcPr>
            <w:tcW w:w="1333" w:type="dxa"/>
            <w:vAlign w:val="center"/>
          </w:tcPr>
          <w:p>
            <w:pPr>
              <w:spacing w:line="340" w:lineRule="exact"/>
              <w:jc w:val="center"/>
              <w:rPr>
                <w:rFonts w:ascii="仿宋" w:hAnsi="仿宋" w:eastAsia="仿宋" w:cs="仿宋"/>
                <w:color w:val="auto"/>
                <w:szCs w:val="21"/>
              </w:rPr>
            </w:pPr>
          </w:p>
        </w:tc>
        <w:tc>
          <w:tcPr>
            <w:tcW w:w="891" w:type="dxa"/>
            <w:vAlign w:val="center"/>
          </w:tcPr>
          <w:p>
            <w:pPr>
              <w:spacing w:line="340" w:lineRule="exact"/>
              <w:jc w:val="center"/>
              <w:rPr>
                <w:rFonts w:ascii="仿宋" w:hAnsi="仿宋" w:eastAsia="仿宋" w:cs="仿宋"/>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915" w:type="dxa"/>
            <w:vAlign w:val="center"/>
          </w:tcPr>
          <w:p>
            <w:pPr>
              <w:spacing w:line="340" w:lineRule="exact"/>
              <w:jc w:val="center"/>
              <w:rPr>
                <w:rFonts w:ascii="仿宋" w:hAnsi="仿宋" w:eastAsia="仿宋" w:cs="仿宋"/>
                <w:color w:val="auto"/>
                <w:szCs w:val="21"/>
              </w:rPr>
            </w:pPr>
            <w:r>
              <w:rPr>
                <w:rFonts w:hint="eastAsia" w:ascii="仿宋" w:hAnsi="仿宋" w:eastAsia="仿宋" w:cs="仿宋"/>
                <w:color w:val="auto"/>
                <w:szCs w:val="21"/>
              </w:rPr>
              <w:t>17</w:t>
            </w:r>
          </w:p>
        </w:tc>
        <w:tc>
          <w:tcPr>
            <w:tcW w:w="2356" w:type="dxa"/>
            <w:vAlign w:val="center"/>
          </w:tcPr>
          <w:p>
            <w:pPr>
              <w:widowControl/>
              <w:spacing w:line="340" w:lineRule="exact"/>
              <w:jc w:val="left"/>
              <w:rPr>
                <w:rFonts w:ascii="仿宋" w:hAnsi="仿宋" w:eastAsia="仿宋" w:cs="仿宋"/>
                <w:color w:val="auto"/>
                <w:kern w:val="0"/>
                <w:szCs w:val="21"/>
              </w:rPr>
            </w:pPr>
          </w:p>
        </w:tc>
        <w:tc>
          <w:tcPr>
            <w:tcW w:w="1470" w:type="dxa"/>
            <w:vAlign w:val="center"/>
          </w:tcPr>
          <w:p>
            <w:pPr>
              <w:widowControl/>
              <w:spacing w:line="340" w:lineRule="exact"/>
              <w:jc w:val="center"/>
              <w:rPr>
                <w:rFonts w:ascii="仿宋" w:hAnsi="仿宋" w:eastAsia="仿宋" w:cs="仿宋"/>
                <w:color w:val="auto"/>
                <w:kern w:val="0"/>
                <w:szCs w:val="21"/>
              </w:rPr>
            </w:pPr>
          </w:p>
        </w:tc>
        <w:tc>
          <w:tcPr>
            <w:tcW w:w="567" w:type="dxa"/>
            <w:vAlign w:val="center"/>
          </w:tcPr>
          <w:p>
            <w:pPr>
              <w:widowControl/>
              <w:spacing w:line="340" w:lineRule="exact"/>
              <w:jc w:val="center"/>
              <w:rPr>
                <w:rFonts w:ascii="仿宋" w:hAnsi="仿宋" w:eastAsia="仿宋" w:cs="仿宋"/>
                <w:color w:val="auto"/>
                <w:kern w:val="0"/>
                <w:szCs w:val="21"/>
              </w:rPr>
            </w:pPr>
          </w:p>
        </w:tc>
        <w:tc>
          <w:tcPr>
            <w:tcW w:w="1415" w:type="dxa"/>
            <w:vAlign w:val="center"/>
          </w:tcPr>
          <w:p>
            <w:pPr>
              <w:widowControl/>
              <w:spacing w:line="340" w:lineRule="exact"/>
              <w:jc w:val="center"/>
              <w:rPr>
                <w:rFonts w:ascii="仿宋" w:hAnsi="仿宋" w:eastAsia="仿宋" w:cs="仿宋"/>
                <w:color w:val="auto"/>
                <w:kern w:val="0"/>
                <w:szCs w:val="21"/>
              </w:rPr>
            </w:pPr>
          </w:p>
        </w:tc>
        <w:tc>
          <w:tcPr>
            <w:tcW w:w="1333" w:type="dxa"/>
            <w:vAlign w:val="center"/>
          </w:tcPr>
          <w:p>
            <w:pPr>
              <w:spacing w:line="340" w:lineRule="exact"/>
              <w:jc w:val="center"/>
              <w:rPr>
                <w:rFonts w:ascii="仿宋" w:hAnsi="仿宋" w:eastAsia="仿宋" w:cs="仿宋"/>
                <w:color w:val="auto"/>
                <w:szCs w:val="21"/>
              </w:rPr>
            </w:pPr>
          </w:p>
        </w:tc>
        <w:tc>
          <w:tcPr>
            <w:tcW w:w="891" w:type="dxa"/>
            <w:vAlign w:val="center"/>
          </w:tcPr>
          <w:p>
            <w:pPr>
              <w:spacing w:line="340" w:lineRule="exact"/>
              <w:jc w:val="center"/>
              <w:rPr>
                <w:rFonts w:ascii="仿宋" w:hAnsi="仿宋" w:eastAsia="仿宋" w:cs="仿宋"/>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915" w:type="dxa"/>
            <w:vAlign w:val="center"/>
          </w:tcPr>
          <w:p>
            <w:pPr>
              <w:spacing w:line="340" w:lineRule="exact"/>
              <w:jc w:val="center"/>
              <w:rPr>
                <w:rFonts w:ascii="仿宋" w:hAnsi="仿宋" w:eastAsia="仿宋" w:cs="仿宋"/>
                <w:color w:val="auto"/>
                <w:szCs w:val="21"/>
              </w:rPr>
            </w:pPr>
            <w:r>
              <w:rPr>
                <w:rFonts w:hint="eastAsia" w:ascii="仿宋" w:hAnsi="仿宋" w:eastAsia="仿宋" w:cs="仿宋"/>
                <w:color w:val="auto"/>
                <w:szCs w:val="21"/>
              </w:rPr>
              <w:t>18</w:t>
            </w:r>
          </w:p>
        </w:tc>
        <w:tc>
          <w:tcPr>
            <w:tcW w:w="2356" w:type="dxa"/>
            <w:vAlign w:val="center"/>
          </w:tcPr>
          <w:p>
            <w:pPr>
              <w:widowControl/>
              <w:spacing w:line="340" w:lineRule="exact"/>
              <w:jc w:val="left"/>
              <w:rPr>
                <w:rFonts w:ascii="仿宋" w:hAnsi="仿宋" w:eastAsia="仿宋" w:cs="仿宋"/>
                <w:color w:val="auto"/>
                <w:kern w:val="0"/>
                <w:szCs w:val="21"/>
              </w:rPr>
            </w:pPr>
          </w:p>
        </w:tc>
        <w:tc>
          <w:tcPr>
            <w:tcW w:w="1470" w:type="dxa"/>
            <w:vAlign w:val="center"/>
          </w:tcPr>
          <w:p>
            <w:pPr>
              <w:widowControl/>
              <w:spacing w:line="340" w:lineRule="exact"/>
              <w:jc w:val="center"/>
              <w:rPr>
                <w:rFonts w:ascii="仿宋" w:hAnsi="仿宋" w:eastAsia="仿宋" w:cs="仿宋"/>
                <w:color w:val="auto"/>
                <w:kern w:val="0"/>
                <w:szCs w:val="21"/>
              </w:rPr>
            </w:pPr>
          </w:p>
        </w:tc>
        <w:tc>
          <w:tcPr>
            <w:tcW w:w="567" w:type="dxa"/>
            <w:vAlign w:val="center"/>
          </w:tcPr>
          <w:p>
            <w:pPr>
              <w:widowControl/>
              <w:spacing w:line="340" w:lineRule="exact"/>
              <w:jc w:val="center"/>
              <w:rPr>
                <w:rFonts w:ascii="仿宋" w:hAnsi="仿宋" w:eastAsia="仿宋" w:cs="仿宋"/>
                <w:color w:val="auto"/>
                <w:kern w:val="0"/>
                <w:szCs w:val="21"/>
              </w:rPr>
            </w:pPr>
          </w:p>
        </w:tc>
        <w:tc>
          <w:tcPr>
            <w:tcW w:w="1415" w:type="dxa"/>
            <w:vAlign w:val="center"/>
          </w:tcPr>
          <w:p>
            <w:pPr>
              <w:widowControl/>
              <w:spacing w:line="340" w:lineRule="exact"/>
              <w:jc w:val="center"/>
              <w:rPr>
                <w:rFonts w:ascii="仿宋" w:hAnsi="仿宋" w:eastAsia="仿宋" w:cs="仿宋"/>
                <w:color w:val="auto"/>
                <w:kern w:val="0"/>
                <w:szCs w:val="21"/>
              </w:rPr>
            </w:pPr>
          </w:p>
        </w:tc>
        <w:tc>
          <w:tcPr>
            <w:tcW w:w="1333" w:type="dxa"/>
            <w:vAlign w:val="center"/>
          </w:tcPr>
          <w:p>
            <w:pPr>
              <w:spacing w:line="340" w:lineRule="exact"/>
              <w:jc w:val="center"/>
              <w:rPr>
                <w:rFonts w:ascii="仿宋" w:hAnsi="仿宋" w:eastAsia="仿宋" w:cs="仿宋"/>
                <w:color w:val="auto"/>
                <w:szCs w:val="21"/>
              </w:rPr>
            </w:pPr>
          </w:p>
        </w:tc>
        <w:tc>
          <w:tcPr>
            <w:tcW w:w="891" w:type="dxa"/>
            <w:vAlign w:val="center"/>
          </w:tcPr>
          <w:p>
            <w:pPr>
              <w:spacing w:line="340" w:lineRule="exact"/>
              <w:jc w:val="center"/>
              <w:rPr>
                <w:rFonts w:ascii="仿宋" w:hAnsi="仿宋" w:eastAsia="仿宋" w:cs="仿宋"/>
                <w:color w:val="auto"/>
                <w:szCs w:val="21"/>
              </w:rPr>
            </w:pPr>
          </w:p>
        </w:tc>
      </w:tr>
    </w:tbl>
    <w:p>
      <w:pPr>
        <w:spacing w:line="340" w:lineRule="exact"/>
        <w:rPr>
          <w:rFonts w:ascii="仿宋" w:hAnsi="仿宋" w:eastAsia="仿宋" w:cs="仿宋"/>
          <w:b/>
          <w:color w:val="auto"/>
          <w:sz w:val="18"/>
          <w:szCs w:val="18"/>
        </w:rPr>
      </w:pPr>
    </w:p>
    <w:p>
      <w:pPr>
        <w:spacing w:line="340" w:lineRule="exact"/>
        <w:rPr>
          <w:rFonts w:ascii="仿宋" w:hAnsi="仿宋" w:eastAsia="仿宋" w:cs="仿宋"/>
          <w:color w:val="auto"/>
          <w:sz w:val="18"/>
          <w:szCs w:val="18"/>
        </w:rPr>
      </w:pPr>
    </w:p>
    <w:p>
      <w:pPr>
        <w:spacing w:line="340" w:lineRule="exact"/>
        <w:rPr>
          <w:rFonts w:ascii="仿宋" w:hAnsi="仿宋" w:eastAsia="仿宋" w:cs="仿宋"/>
          <w:b/>
          <w:color w:val="auto"/>
          <w:sz w:val="24"/>
        </w:rPr>
      </w:pPr>
      <w:r>
        <w:rPr>
          <w:rFonts w:hint="eastAsia" w:ascii="仿宋" w:hAnsi="仿宋" w:eastAsia="仿宋" w:cs="仿宋"/>
          <w:b/>
          <w:color w:val="auto"/>
          <w:sz w:val="18"/>
          <w:szCs w:val="18"/>
        </w:rPr>
        <w:br w:type="page"/>
      </w:r>
      <w:r>
        <w:rPr>
          <w:rFonts w:hint="eastAsia" w:ascii="仿宋" w:hAnsi="仿宋" w:eastAsia="仿宋" w:cs="仿宋"/>
          <w:b/>
          <w:color w:val="auto"/>
          <w:sz w:val="24"/>
        </w:rPr>
        <w:t>附件2</w:t>
      </w:r>
    </w:p>
    <w:p>
      <w:pPr>
        <w:adjustRightInd w:val="0"/>
        <w:snapToGrid w:val="0"/>
        <w:spacing w:line="360" w:lineRule="auto"/>
        <w:jc w:val="center"/>
        <w:rPr>
          <w:rFonts w:ascii="仿宋" w:hAnsi="仿宋" w:eastAsia="仿宋" w:cs="仿宋"/>
          <w:b/>
          <w:snapToGrid w:val="0"/>
          <w:color w:val="auto"/>
          <w:kern w:val="0"/>
          <w:sz w:val="24"/>
        </w:rPr>
      </w:pPr>
      <w:r>
        <w:rPr>
          <w:rFonts w:hint="eastAsia" w:ascii="仿宋" w:hAnsi="仿宋" w:eastAsia="仿宋" w:cs="仿宋"/>
          <w:b/>
          <w:snapToGrid w:val="0"/>
          <w:color w:val="auto"/>
          <w:kern w:val="0"/>
          <w:sz w:val="24"/>
        </w:rPr>
        <w:t>工程质量保修书</w:t>
      </w:r>
    </w:p>
    <w:p>
      <w:pPr>
        <w:adjustRightInd w:val="0"/>
        <w:snapToGrid w:val="0"/>
        <w:spacing w:line="360" w:lineRule="auto"/>
        <w:jc w:val="center"/>
        <w:rPr>
          <w:rFonts w:ascii="仿宋" w:hAnsi="仿宋" w:eastAsia="仿宋" w:cs="仿宋"/>
          <w:snapToGrid w:val="0"/>
          <w:color w:val="auto"/>
          <w:kern w:val="0"/>
          <w:sz w:val="24"/>
        </w:rPr>
      </w:pPr>
    </w:p>
    <w:p>
      <w:pPr>
        <w:adjustRightInd w:val="0"/>
        <w:snapToGrid w:val="0"/>
        <w:spacing w:line="360" w:lineRule="auto"/>
        <w:ind w:firstLine="420" w:firstLineChars="200"/>
        <w:rPr>
          <w:rFonts w:ascii="仿宋" w:hAnsi="仿宋" w:eastAsia="仿宋" w:cs="仿宋"/>
          <w:snapToGrid w:val="0"/>
          <w:color w:val="auto"/>
          <w:kern w:val="0"/>
          <w:szCs w:val="21"/>
          <w:u w:val="single"/>
        </w:rPr>
      </w:pPr>
      <w:r>
        <w:rPr>
          <w:rFonts w:hint="eastAsia" w:ascii="仿宋" w:hAnsi="仿宋" w:eastAsia="仿宋" w:cs="仿宋"/>
          <w:snapToGrid w:val="0"/>
          <w:color w:val="auto"/>
          <w:kern w:val="0"/>
          <w:szCs w:val="21"/>
        </w:rPr>
        <w:t>发包人（全称）：</w:t>
      </w:r>
      <w:r>
        <w:rPr>
          <w:rFonts w:hint="eastAsia" w:ascii="仿宋" w:hAnsi="仿宋" w:eastAsia="仿宋" w:cs="仿宋"/>
          <w:snapToGrid w:val="0"/>
          <w:color w:val="auto"/>
          <w:kern w:val="0"/>
          <w:szCs w:val="21"/>
          <w:u w:val="single"/>
        </w:rPr>
        <w:t xml:space="preserve">                                             </w:t>
      </w:r>
    </w:p>
    <w:p>
      <w:pPr>
        <w:adjustRightInd w:val="0"/>
        <w:snapToGrid w:val="0"/>
        <w:spacing w:line="360" w:lineRule="auto"/>
        <w:ind w:firstLine="420" w:firstLineChars="200"/>
        <w:rPr>
          <w:rFonts w:ascii="仿宋" w:hAnsi="仿宋" w:eastAsia="仿宋" w:cs="仿宋"/>
          <w:snapToGrid w:val="0"/>
          <w:color w:val="auto"/>
          <w:kern w:val="0"/>
          <w:szCs w:val="21"/>
          <w:u w:val="single"/>
        </w:rPr>
      </w:pPr>
      <w:r>
        <w:rPr>
          <w:rFonts w:hint="eastAsia" w:ascii="仿宋" w:hAnsi="仿宋" w:eastAsia="仿宋" w:cs="仿宋"/>
          <w:snapToGrid w:val="0"/>
          <w:color w:val="auto"/>
          <w:kern w:val="0"/>
          <w:szCs w:val="21"/>
        </w:rPr>
        <w:t>承包人（全称）：</w:t>
      </w:r>
      <w:r>
        <w:rPr>
          <w:rFonts w:hint="eastAsia" w:ascii="仿宋" w:hAnsi="仿宋" w:eastAsia="仿宋" w:cs="仿宋"/>
          <w:snapToGrid w:val="0"/>
          <w:color w:val="auto"/>
          <w:kern w:val="0"/>
          <w:szCs w:val="21"/>
          <w:u w:val="single"/>
        </w:rPr>
        <w:t xml:space="preserve">                                             </w:t>
      </w:r>
    </w:p>
    <w:p>
      <w:pPr>
        <w:adjustRightInd w:val="0"/>
        <w:snapToGrid w:val="0"/>
        <w:spacing w:line="360" w:lineRule="auto"/>
        <w:ind w:firstLine="420" w:firstLineChars="200"/>
        <w:rPr>
          <w:rFonts w:ascii="仿宋" w:hAnsi="仿宋" w:eastAsia="仿宋" w:cs="仿宋"/>
          <w:snapToGrid w:val="0"/>
          <w:color w:val="auto"/>
          <w:kern w:val="0"/>
          <w:szCs w:val="21"/>
        </w:rPr>
      </w:pPr>
      <w:r>
        <w:rPr>
          <w:rFonts w:hint="eastAsia" w:ascii="仿宋" w:hAnsi="仿宋" w:eastAsia="仿宋" w:cs="仿宋"/>
          <w:snapToGrid w:val="0"/>
          <w:color w:val="auto"/>
          <w:kern w:val="0"/>
          <w:szCs w:val="21"/>
        </w:rPr>
        <w:t>发包人、承包人根据《中华人民共和国建筑法》、《建设工程质量管理条例》、《房屋建筑工程质量保修办法》，经协商一致，对“</w:t>
      </w:r>
      <w:r>
        <w:rPr>
          <w:rFonts w:hint="eastAsia" w:ascii="仿宋" w:hAnsi="仿宋" w:eastAsia="仿宋" w:cs="仿宋"/>
          <w:snapToGrid w:val="0"/>
          <w:color w:val="auto"/>
          <w:kern w:val="0"/>
          <w:szCs w:val="21"/>
          <w:lang w:eastAsia="zh-CN"/>
        </w:rPr>
        <w:t>宁陕县迎宾桥提升改造工程</w:t>
      </w:r>
      <w:r>
        <w:rPr>
          <w:rFonts w:hint="eastAsia" w:ascii="仿宋" w:hAnsi="仿宋" w:eastAsia="仿宋" w:cs="仿宋"/>
          <w:snapToGrid w:val="0"/>
          <w:color w:val="auto"/>
          <w:kern w:val="0"/>
          <w:szCs w:val="21"/>
        </w:rPr>
        <w:t xml:space="preserve"> ”签订工程质量保修书。</w:t>
      </w:r>
    </w:p>
    <w:p>
      <w:pPr>
        <w:adjustRightInd w:val="0"/>
        <w:snapToGrid w:val="0"/>
        <w:spacing w:line="360" w:lineRule="auto"/>
        <w:ind w:firstLine="460" w:firstLineChars="218"/>
        <w:rPr>
          <w:rFonts w:ascii="仿宋" w:hAnsi="仿宋" w:eastAsia="仿宋" w:cs="仿宋"/>
          <w:b/>
          <w:snapToGrid w:val="0"/>
          <w:color w:val="auto"/>
          <w:kern w:val="0"/>
          <w:szCs w:val="21"/>
        </w:rPr>
      </w:pPr>
      <w:r>
        <w:rPr>
          <w:rFonts w:hint="eastAsia" w:ascii="仿宋" w:hAnsi="仿宋" w:eastAsia="仿宋" w:cs="仿宋"/>
          <w:b/>
          <w:snapToGrid w:val="0"/>
          <w:color w:val="auto"/>
          <w:kern w:val="0"/>
          <w:szCs w:val="21"/>
        </w:rPr>
        <w:t>一、工程质量保修范围和内容</w:t>
      </w:r>
    </w:p>
    <w:p>
      <w:pPr>
        <w:autoSpaceDE w:val="0"/>
        <w:autoSpaceDN w:val="0"/>
        <w:adjustRightInd w:val="0"/>
        <w:snapToGrid w:val="0"/>
        <w:spacing w:line="360" w:lineRule="auto"/>
        <w:ind w:firstLine="420" w:firstLineChars="200"/>
        <w:jc w:val="left"/>
        <w:rPr>
          <w:rFonts w:ascii="仿宋" w:hAnsi="仿宋" w:eastAsia="仿宋" w:cs="仿宋"/>
          <w:snapToGrid w:val="0"/>
          <w:color w:val="auto"/>
          <w:kern w:val="0"/>
          <w:szCs w:val="21"/>
        </w:rPr>
      </w:pPr>
      <w:r>
        <w:rPr>
          <w:rFonts w:hint="eastAsia" w:ascii="仿宋" w:hAnsi="仿宋" w:eastAsia="仿宋" w:cs="仿宋"/>
          <w:snapToGrid w:val="0"/>
          <w:color w:val="auto"/>
          <w:kern w:val="0"/>
          <w:szCs w:val="21"/>
        </w:rPr>
        <w:t>质量保修范围包括</w:t>
      </w:r>
      <w:r>
        <w:rPr>
          <w:rFonts w:hint="eastAsia" w:ascii="仿宋" w:hAnsi="仿宋" w:eastAsia="仿宋" w:cs="仿宋"/>
          <w:snapToGrid w:val="0"/>
          <w:color w:val="auto"/>
          <w:kern w:val="0"/>
          <w:szCs w:val="21"/>
          <w:lang w:eastAsia="zh-CN"/>
        </w:rPr>
        <w:t>宁陕县迎宾桥提升改造工程</w:t>
      </w:r>
      <w:r>
        <w:rPr>
          <w:rFonts w:hint="eastAsia" w:ascii="仿宋" w:hAnsi="仿宋" w:eastAsia="仿宋" w:cs="仿宋"/>
          <w:snapToGrid w:val="0"/>
          <w:color w:val="auto"/>
          <w:kern w:val="0"/>
          <w:szCs w:val="21"/>
        </w:rPr>
        <w:t xml:space="preserve"> 施工图示内容（具体招标范围和工程内容以第五章“工程量清单”描述为准）。</w:t>
      </w:r>
    </w:p>
    <w:p>
      <w:pPr>
        <w:adjustRightInd w:val="0"/>
        <w:snapToGrid w:val="0"/>
        <w:spacing w:line="360" w:lineRule="auto"/>
        <w:ind w:firstLine="420" w:firstLineChars="200"/>
        <w:rPr>
          <w:rFonts w:ascii="仿宋" w:hAnsi="仿宋" w:eastAsia="仿宋" w:cs="仿宋"/>
          <w:snapToGrid w:val="0"/>
          <w:color w:val="auto"/>
          <w:kern w:val="0"/>
          <w:szCs w:val="21"/>
        </w:rPr>
      </w:pPr>
      <w:r>
        <w:rPr>
          <w:rFonts w:hint="eastAsia" w:ascii="仿宋" w:hAnsi="仿宋" w:eastAsia="仿宋" w:cs="仿宋"/>
          <w:snapToGrid w:val="0"/>
          <w:color w:val="auto"/>
          <w:kern w:val="0"/>
          <w:szCs w:val="21"/>
        </w:rPr>
        <w:t>具体质量保修内容双方约定如下：</w:t>
      </w:r>
      <w:r>
        <w:rPr>
          <w:rFonts w:hint="eastAsia" w:ascii="仿宋" w:hAnsi="仿宋" w:eastAsia="仿宋" w:cs="仿宋"/>
          <w:snapToGrid w:val="0"/>
          <w:color w:val="auto"/>
          <w:kern w:val="0"/>
          <w:szCs w:val="21"/>
          <w:u w:val="single"/>
        </w:rPr>
        <w:t xml:space="preserve">对承包人承包施工的工程内容进行质量保修，凡属承包人施工质量问题引起的维修，均由承包人负责保修。因发包人或业主使用不当造成的返修费用由责任方负担。 </w:t>
      </w:r>
    </w:p>
    <w:p>
      <w:pPr>
        <w:adjustRightInd w:val="0"/>
        <w:snapToGrid w:val="0"/>
        <w:spacing w:line="360" w:lineRule="auto"/>
        <w:ind w:firstLine="480"/>
        <w:rPr>
          <w:rFonts w:ascii="仿宋" w:hAnsi="仿宋" w:eastAsia="仿宋" w:cs="仿宋"/>
          <w:b/>
          <w:snapToGrid w:val="0"/>
          <w:color w:val="auto"/>
          <w:kern w:val="0"/>
          <w:szCs w:val="21"/>
        </w:rPr>
      </w:pPr>
      <w:r>
        <w:rPr>
          <w:rFonts w:hint="eastAsia" w:ascii="仿宋" w:hAnsi="仿宋" w:eastAsia="仿宋" w:cs="仿宋"/>
          <w:b/>
          <w:snapToGrid w:val="0"/>
          <w:color w:val="auto"/>
          <w:kern w:val="0"/>
          <w:szCs w:val="21"/>
        </w:rPr>
        <w:t>二、质量保修期</w:t>
      </w:r>
    </w:p>
    <w:p>
      <w:pPr>
        <w:adjustRightInd w:val="0"/>
        <w:snapToGrid w:val="0"/>
        <w:spacing w:line="360" w:lineRule="auto"/>
        <w:ind w:firstLine="480"/>
        <w:rPr>
          <w:rFonts w:ascii="仿宋" w:hAnsi="仿宋" w:eastAsia="仿宋" w:cs="仿宋"/>
          <w:snapToGrid w:val="0"/>
          <w:color w:val="auto"/>
          <w:kern w:val="0"/>
          <w:szCs w:val="21"/>
        </w:rPr>
      </w:pPr>
      <w:r>
        <w:rPr>
          <w:rFonts w:hint="eastAsia" w:ascii="仿宋" w:hAnsi="仿宋" w:eastAsia="仿宋" w:cs="仿宋"/>
          <w:snapToGrid w:val="0"/>
          <w:color w:val="auto"/>
          <w:kern w:val="0"/>
          <w:szCs w:val="21"/>
        </w:rPr>
        <w:t>2.1双方根据《建设工程质量管理条例》、《房屋建筑工程质量保修办法》及国家有关规定，结合具体工程约定质量保修期如下：</w:t>
      </w:r>
    </w:p>
    <w:p>
      <w:pPr>
        <w:adjustRightInd w:val="0"/>
        <w:snapToGrid w:val="0"/>
        <w:spacing w:line="360" w:lineRule="auto"/>
        <w:ind w:firstLine="480"/>
        <w:rPr>
          <w:rFonts w:ascii="仿宋" w:hAnsi="仿宋" w:eastAsia="仿宋" w:cs="仿宋"/>
          <w:snapToGrid w:val="0"/>
          <w:color w:val="auto"/>
          <w:kern w:val="0"/>
          <w:szCs w:val="21"/>
        </w:rPr>
      </w:pPr>
      <w:r>
        <w:rPr>
          <w:rFonts w:hint="eastAsia" w:ascii="仿宋" w:hAnsi="仿宋" w:eastAsia="仿宋" w:cs="仿宋"/>
          <w:snapToGrid w:val="0"/>
          <w:color w:val="auto"/>
          <w:kern w:val="0"/>
          <w:szCs w:val="21"/>
        </w:rPr>
        <w:t xml:space="preserve">一、装饰装修的保修期不低于2年； </w:t>
      </w:r>
    </w:p>
    <w:p>
      <w:pPr>
        <w:adjustRightInd w:val="0"/>
        <w:snapToGrid w:val="0"/>
        <w:spacing w:line="360" w:lineRule="auto"/>
        <w:ind w:firstLine="480"/>
        <w:rPr>
          <w:rFonts w:ascii="仿宋" w:hAnsi="仿宋" w:eastAsia="仿宋" w:cs="仿宋"/>
          <w:snapToGrid w:val="0"/>
          <w:color w:val="auto"/>
          <w:kern w:val="0"/>
          <w:szCs w:val="21"/>
        </w:rPr>
      </w:pPr>
      <w:r>
        <w:rPr>
          <w:rFonts w:hint="eastAsia" w:ascii="仿宋" w:hAnsi="仿宋" w:eastAsia="仿宋" w:cs="仿宋"/>
          <w:snapToGrid w:val="0"/>
          <w:color w:val="auto"/>
          <w:kern w:val="0"/>
          <w:szCs w:val="21"/>
        </w:rPr>
        <w:t>二、在免费保修期内，承包单位对有缺陷的部位必须无偿地给予修理与更换，并承担一切由此引起的发包人的直接损失，除非该缺陷是由于人为破坏或合同规定的不可抗因素造成的损坏。</w:t>
      </w:r>
    </w:p>
    <w:p>
      <w:pPr>
        <w:adjustRightInd w:val="0"/>
        <w:snapToGrid w:val="0"/>
        <w:spacing w:line="360" w:lineRule="auto"/>
        <w:ind w:firstLine="480"/>
        <w:rPr>
          <w:rFonts w:ascii="仿宋" w:hAnsi="仿宋" w:eastAsia="仿宋" w:cs="仿宋"/>
          <w:snapToGrid w:val="0"/>
          <w:color w:val="auto"/>
          <w:kern w:val="0"/>
          <w:szCs w:val="21"/>
        </w:rPr>
      </w:pPr>
      <w:r>
        <w:rPr>
          <w:rFonts w:hint="eastAsia" w:ascii="仿宋" w:hAnsi="仿宋" w:eastAsia="仿宋" w:cs="仿宋"/>
          <w:snapToGrid w:val="0"/>
          <w:color w:val="auto"/>
          <w:kern w:val="0"/>
          <w:szCs w:val="21"/>
        </w:rPr>
        <w:t>三、保证所有材料在竣工验收合格之日起不少于10年的时间内都符合合同条款和设计的要求，并确保所有材料不出现缺陷，不会出现材料性能降低、结构损坏、表面退化等问题</w:t>
      </w:r>
    </w:p>
    <w:p>
      <w:pPr>
        <w:tabs>
          <w:tab w:val="left" w:pos="0"/>
        </w:tabs>
        <w:adjustRightInd w:val="0"/>
        <w:snapToGrid w:val="0"/>
        <w:spacing w:line="360" w:lineRule="auto"/>
        <w:ind w:left="360"/>
        <w:rPr>
          <w:rFonts w:ascii="仿宋" w:hAnsi="仿宋" w:eastAsia="仿宋" w:cs="仿宋"/>
          <w:snapToGrid w:val="0"/>
          <w:color w:val="auto"/>
          <w:kern w:val="0"/>
          <w:szCs w:val="21"/>
        </w:rPr>
      </w:pPr>
      <w:r>
        <w:rPr>
          <w:rFonts w:hint="eastAsia" w:ascii="仿宋" w:hAnsi="仿宋" w:eastAsia="仿宋" w:cs="仿宋"/>
          <w:snapToGrid w:val="0"/>
          <w:color w:val="auto"/>
          <w:kern w:val="0"/>
          <w:szCs w:val="21"/>
        </w:rPr>
        <w:t>工程质量保修期自竣工验收合格、发包人代表在最终验收记录上签字之日算起。</w:t>
      </w:r>
    </w:p>
    <w:p>
      <w:pPr>
        <w:adjustRightInd w:val="0"/>
        <w:snapToGrid w:val="0"/>
        <w:spacing w:line="360" w:lineRule="auto"/>
        <w:ind w:left="480"/>
        <w:rPr>
          <w:rFonts w:ascii="仿宋" w:hAnsi="仿宋" w:eastAsia="仿宋" w:cs="仿宋"/>
          <w:snapToGrid w:val="0"/>
          <w:color w:val="auto"/>
          <w:kern w:val="0"/>
          <w:szCs w:val="21"/>
        </w:rPr>
      </w:pPr>
      <w:r>
        <w:rPr>
          <w:rFonts w:hint="eastAsia" w:ascii="仿宋" w:hAnsi="仿宋" w:eastAsia="仿宋" w:cs="仿宋"/>
          <w:snapToGrid w:val="0"/>
          <w:color w:val="auto"/>
          <w:kern w:val="0"/>
          <w:szCs w:val="21"/>
        </w:rPr>
        <w:t>2.2 其他项目保修期限约定如下：</w:t>
      </w:r>
      <w:r>
        <w:rPr>
          <w:rFonts w:hint="eastAsia" w:ascii="仿宋" w:hAnsi="仿宋" w:eastAsia="仿宋" w:cs="仿宋"/>
          <w:snapToGrid w:val="0"/>
          <w:color w:val="auto"/>
          <w:kern w:val="0"/>
          <w:szCs w:val="21"/>
          <w:u w:val="single"/>
        </w:rPr>
        <w:t xml:space="preserve">  /   </w:t>
      </w:r>
      <w:r>
        <w:rPr>
          <w:rFonts w:hint="eastAsia" w:ascii="仿宋" w:hAnsi="仿宋" w:eastAsia="仿宋" w:cs="仿宋"/>
          <w:snapToGrid w:val="0"/>
          <w:color w:val="auto"/>
          <w:kern w:val="0"/>
          <w:szCs w:val="21"/>
        </w:rPr>
        <w:t xml:space="preserve">。 </w:t>
      </w:r>
    </w:p>
    <w:p>
      <w:pPr>
        <w:adjustRightInd w:val="0"/>
        <w:snapToGrid w:val="0"/>
        <w:spacing w:line="360" w:lineRule="auto"/>
        <w:ind w:firstLine="480"/>
        <w:rPr>
          <w:rFonts w:ascii="仿宋" w:hAnsi="仿宋" w:eastAsia="仿宋" w:cs="仿宋"/>
          <w:snapToGrid w:val="0"/>
          <w:color w:val="auto"/>
          <w:kern w:val="0"/>
          <w:szCs w:val="21"/>
        </w:rPr>
      </w:pPr>
      <w:r>
        <w:rPr>
          <w:rFonts w:hint="eastAsia" w:ascii="仿宋" w:hAnsi="仿宋" w:eastAsia="仿宋" w:cs="仿宋"/>
          <w:snapToGrid w:val="0"/>
          <w:color w:val="auto"/>
          <w:kern w:val="0"/>
          <w:szCs w:val="21"/>
        </w:rPr>
        <w:t>2.3 质量保修期自工程竣工验收合格之日起计算。分单项竣工验收的工程，按单项工程分别计算质量保修期。</w:t>
      </w:r>
    </w:p>
    <w:p>
      <w:pPr>
        <w:adjustRightInd w:val="0"/>
        <w:snapToGrid w:val="0"/>
        <w:spacing w:line="360" w:lineRule="auto"/>
        <w:ind w:firstLine="480"/>
        <w:rPr>
          <w:rFonts w:ascii="仿宋" w:hAnsi="仿宋" w:eastAsia="仿宋" w:cs="仿宋"/>
          <w:b/>
          <w:snapToGrid w:val="0"/>
          <w:color w:val="auto"/>
          <w:kern w:val="0"/>
          <w:szCs w:val="21"/>
        </w:rPr>
      </w:pPr>
      <w:r>
        <w:rPr>
          <w:rFonts w:hint="eastAsia" w:ascii="仿宋" w:hAnsi="仿宋" w:eastAsia="仿宋" w:cs="仿宋"/>
          <w:b/>
          <w:snapToGrid w:val="0"/>
          <w:color w:val="auto"/>
          <w:kern w:val="0"/>
          <w:szCs w:val="21"/>
        </w:rPr>
        <w:t>三、质量保修责任</w:t>
      </w:r>
    </w:p>
    <w:p>
      <w:pPr>
        <w:adjustRightInd w:val="0"/>
        <w:snapToGrid w:val="0"/>
        <w:spacing w:line="360" w:lineRule="auto"/>
        <w:ind w:firstLine="480"/>
        <w:rPr>
          <w:rFonts w:ascii="仿宋" w:hAnsi="仿宋" w:eastAsia="仿宋" w:cs="仿宋"/>
          <w:snapToGrid w:val="0"/>
          <w:color w:val="auto"/>
          <w:kern w:val="0"/>
          <w:szCs w:val="21"/>
        </w:rPr>
      </w:pPr>
      <w:r>
        <w:rPr>
          <w:rFonts w:hint="eastAsia" w:ascii="仿宋" w:hAnsi="仿宋" w:eastAsia="仿宋" w:cs="仿宋"/>
          <w:snapToGrid w:val="0"/>
          <w:color w:val="auto"/>
          <w:kern w:val="0"/>
          <w:szCs w:val="21"/>
        </w:rPr>
        <w:t>保修期内,乙方须按规定完成以下工作，否则甲方在其质量保证金中扣除相关费用：</w:t>
      </w:r>
    </w:p>
    <w:p>
      <w:pPr>
        <w:numPr>
          <w:ilvl w:val="0"/>
          <w:numId w:val="16"/>
        </w:numPr>
        <w:adjustRightInd w:val="0"/>
        <w:snapToGrid w:val="0"/>
        <w:spacing w:line="360" w:lineRule="auto"/>
        <w:rPr>
          <w:rFonts w:ascii="仿宋" w:hAnsi="仿宋" w:eastAsia="仿宋" w:cs="仿宋"/>
          <w:snapToGrid w:val="0"/>
          <w:color w:val="auto"/>
          <w:kern w:val="0"/>
          <w:szCs w:val="21"/>
        </w:rPr>
      </w:pPr>
      <w:r>
        <w:rPr>
          <w:rFonts w:hint="eastAsia" w:ascii="仿宋" w:hAnsi="仿宋" w:eastAsia="仿宋" w:cs="仿宋"/>
          <w:snapToGrid w:val="0"/>
          <w:color w:val="auto"/>
          <w:kern w:val="0"/>
          <w:szCs w:val="21"/>
        </w:rPr>
        <w:t>提供的免费维修服务（非人为损坏的）。</w:t>
      </w:r>
    </w:p>
    <w:p>
      <w:pPr>
        <w:numPr>
          <w:ilvl w:val="0"/>
          <w:numId w:val="16"/>
        </w:numPr>
        <w:adjustRightInd w:val="0"/>
        <w:snapToGrid w:val="0"/>
        <w:spacing w:line="360" w:lineRule="auto"/>
        <w:rPr>
          <w:rFonts w:ascii="仿宋" w:hAnsi="仿宋" w:eastAsia="仿宋" w:cs="仿宋"/>
          <w:snapToGrid w:val="0"/>
          <w:color w:val="auto"/>
          <w:kern w:val="0"/>
          <w:szCs w:val="21"/>
        </w:rPr>
      </w:pPr>
      <w:r>
        <w:rPr>
          <w:rFonts w:hint="eastAsia" w:ascii="仿宋" w:hAnsi="仿宋" w:eastAsia="仿宋" w:cs="仿宋"/>
          <w:snapToGrid w:val="0"/>
          <w:color w:val="auto"/>
          <w:kern w:val="0"/>
          <w:szCs w:val="21"/>
        </w:rPr>
        <w:t>在收到甲方维修通知的12个小时内做出答复，并提出处理意见和维修措施。承包人不在约定期限内派人修理，发包人可委托其他人员修理，保修费用从质量保修金内扣除。</w:t>
      </w:r>
    </w:p>
    <w:p>
      <w:pPr>
        <w:numPr>
          <w:ilvl w:val="0"/>
          <w:numId w:val="16"/>
        </w:numPr>
        <w:adjustRightInd w:val="0"/>
        <w:snapToGrid w:val="0"/>
        <w:spacing w:line="360" w:lineRule="auto"/>
        <w:rPr>
          <w:rFonts w:ascii="仿宋" w:hAnsi="仿宋" w:eastAsia="仿宋" w:cs="仿宋"/>
          <w:snapToGrid w:val="0"/>
          <w:color w:val="auto"/>
          <w:kern w:val="0"/>
          <w:szCs w:val="21"/>
        </w:rPr>
      </w:pPr>
      <w:r>
        <w:rPr>
          <w:rFonts w:hint="eastAsia" w:ascii="仿宋" w:hAnsi="仿宋" w:eastAsia="仿宋" w:cs="仿宋"/>
          <w:snapToGrid w:val="0"/>
          <w:color w:val="auto"/>
          <w:kern w:val="0"/>
          <w:szCs w:val="21"/>
        </w:rPr>
        <w:t>发生须紧急抢修事故（如：由于强风、暴雨、大雪、冰雹等恶劣天气和其他自然灾害等事故造成损坏等），承包人接到事故通知后，应立即到达事故现场抢修。非承包人施工质量引起的事故，抢修费用由发包人承担。</w:t>
      </w:r>
    </w:p>
    <w:p>
      <w:pPr>
        <w:numPr>
          <w:ilvl w:val="0"/>
          <w:numId w:val="16"/>
        </w:numPr>
        <w:adjustRightInd w:val="0"/>
        <w:snapToGrid w:val="0"/>
        <w:spacing w:line="360" w:lineRule="auto"/>
        <w:rPr>
          <w:rFonts w:ascii="仿宋" w:hAnsi="仿宋" w:eastAsia="仿宋" w:cs="仿宋"/>
          <w:snapToGrid w:val="0"/>
          <w:color w:val="auto"/>
          <w:kern w:val="0"/>
          <w:szCs w:val="21"/>
        </w:rPr>
      </w:pPr>
      <w:r>
        <w:rPr>
          <w:rFonts w:hint="eastAsia" w:ascii="仿宋" w:hAnsi="仿宋" w:eastAsia="仿宋" w:cs="仿宋"/>
          <w:snapToGrid w:val="0"/>
          <w:color w:val="auto"/>
          <w:kern w:val="0"/>
          <w:szCs w:val="21"/>
        </w:rPr>
        <w:t>在国家规定的工程合理使用期限内，承包人应确保合同范围内的工程质量。因承包人原因致使工程在合理使用期限内造成人身和财产损害的，承包人应承担损害赔偿责任。</w:t>
      </w:r>
    </w:p>
    <w:p>
      <w:pPr>
        <w:adjustRightInd w:val="0"/>
        <w:snapToGrid w:val="0"/>
        <w:spacing w:line="360" w:lineRule="auto"/>
        <w:ind w:firstLine="480"/>
        <w:rPr>
          <w:rFonts w:ascii="仿宋" w:hAnsi="仿宋" w:eastAsia="仿宋" w:cs="仿宋"/>
          <w:b/>
          <w:snapToGrid w:val="0"/>
          <w:color w:val="auto"/>
          <w:kern w:val="0"/>
          <w:szCs w:val="21"/>
        </w:rPr>
      </w:pPr>
      <w:r>
        <w:rPr>
          <w:rFonts w:hint="eastAsia" w:ascii="仿宋" w:hAnsi="仿宋" w:eastAsia="仿宋" w:cs="仿宋"/>
          <w:b/>
          <w:snapToGrid w:val="0"/>
          <w:color w:val="auto"/>
          <w:kern w:val="0"/>
          <w:szCs w:val="21"/>
        </w:rPr>
        <w:t>四、质量保修金的支付</w:t>
      </w:r>
    </w:p>
    <w:p>
      <w:pPr>
        <w:adjustRightInd w:val="0"/>
        <w:snapToGrid w:val="0"/>
        <w:spacing w:line="360" w:lineRule="auto"/>
        <w:ind w:firstLine="480"/>
        <w:rPr>
          <w:rFonts w:ascii="仿宋" w:hAnsi="仿宋" w:eastAsia="仿宋" w:cs="仿宋"/>
          <w:snapToGrid w:val="0"/>
          <w:color w:val="auto"/>
          <w:kern w:val="0"/>
          <w:szCs w:val="21"/>
        </w:rPr>
      </w:pPr>
      <w:r>
        <w:rPr>
          <w:rFonts w:hint="eastAsia" w:ascii="仿宋" w:hAnsi="仿宋" w:eastAsia="仿宋" w:cs="仿宋"/>
          <w:snapToGrid w:val="0"/>
          <w:color w:val="auto"/>
          <w:kern w:val="0"/>
          <w:szCs w:val="21"/>
        </w:rPr>
        <w:t xml:space="preserve">工程质量保修金施工合同价款的 </w:t>
      </w:r>
      <w:r>
        <w:rPr>
          <w:rFonts w:hint="eastAsia" w:ascii="仿宋" w:hAnsi="仿宋" w:eastAsia="仿宋" w:cs="仿宋"/>
          <w:snapToGrid w:val="0"/>
          <w:color w:val="auto"/>
          <w:kern w:val="0"/>
          <w:szCs w:val="21"/>
          <w:u w:val="single"/>
        </w:rPr>
        <w:t xml:space="preserve">3 </w:t>
      </w:r>
      <w:r>
        <w:rPr>
          <w:rFonts w:hint="eastAsia" w:ascii="仿宋" w:hAnsi="仿宋" w:eastAsia="仿宋" w:cs="仿宋"/>
          <w:snapToGrid w:val="0"/>
          <w:color w:val="auto"/>
          <w:kern w:val="0"/>
          <w:szCs w:val="21"/>
        </w:rPr>
        <w:t>%。</w:t>
      </w:r>
    </w:p>
    <w:p>
      <w:pPr>
        <w:adjustRightInd w:val="0"/>
        <w:snapToGrid w:val="0"/>
        <w:spacing w:line="360" w:lineRule="auto"/>
        <w:ind w:firstLine="480"/>
        <w:rPr>
          <w:rFonts w:ascii="仿宋" w:hAnsi="仿宋" w:eastAsia="仿宋" w:cs="仿宋"/>
          <w:snapToGrid w:val="0"/>
          <w:color w:val="auto"/>
          <w:kern w:val="0"/>
          <w:szCs w:val="21"/>
        </w:rPr>
      </w:pPr>
      <w:r>
        <w:rPr>
          <w:rFonts w:hint="eastAsia" w:ascii="仿宋" w:hAnsi="仿宋" w:eastAsia="仿宋" w:cs="仿宋"/>
          <w:snapToGrid w:val="0"/>
          <w:color w:val="auto"/>
          <w:kern w:val="0"/>
          <w:szCs w:val="21"/>
        </w:rPr>
        <w:t>本工程双方约定承包人向发包人支付工程质量保修金金额为</w:t>
      </w:r>
      <w:r>
        <w:rPr>
          <w:rFonts w:hint="eastAsia" w:ascii="仿宋" w:hAnsi="仿宋" w:eastAsia="仿宋" w:cs="仿宋"/>
          <w:snapToGrid w:val="0"/>
          <w:color w:val="auto"/>
          <w:kern w:val="0"/>
          <w:szCs w:val="21"/>
          <w:u w:val="single"/>
        </w:rPr>
        <w:t xml:space="preserve">         </w:t>
      </w:r>
      <w:r>
        <w:rPr>
          <w:rFonts w:hint="eastAsia" w:ascii="仿宋" w:hAnsi="仿宋" w:eastAsia="仿宋" w:cs="仿宋"/>
          <w:snapToGrid w:val="0"/>
          <w:color w:val="auto"/>
          <w:kern w:val="0"/>
          <w:szCs w:val="21"/>
        </w:rPr>
        <w:t>（大写）。</w:t>
      </w:r>
    </w:p>
    <w:p>
      <w:pPr>
        <w:adjustRightInd w:val="0"/>
        <w:snapToGrid w:val="0"/>
        <w:spacing w:line="360" w:lineRule="auto"/>
        <w:ind w:firstLine="480"/>
        <w:rPr>
          <w:rFonts w:ascii="仿宋" w:hAnsi="仿宋" w:eastAsia="仿宋" w:cs="仿宋"/>
          <w:snapToGrid w:val="0"/>
          <w:color w:val="auto"/>
          <w:kern w:val="0"/>
          <w:szCs w:val="21"/>
        </w:rPr>
      </w:pPr>
      <w:r>
        <w:rPr>
          <w:rFonts w:hint="eastAsia" w:ascii="仿宋" w:hAnsi="仿宋" w:eastAsia="仿宋" w:cs="仿宋"/>
          <w:snapToGrid w:val="0"/>
          <w:color w:val="auto"/>
          <w:kern w:val="0"/>
          <w:szCs w:val="21"/>
        </w:rPr>
        <w:t>质量保修金银行利率为</w:t>
      </w:r>
      <w:r>
        <w:rPr>
          <w:rFonts w:hint="eastAsia" w:ascii="仿宋" w:hAnsi="仿宋" w:eastAsia="仿宋" w:cs="仿宋"/>
          <w:snapToGrid w:val="0"/>
          <w:color w:val="auto"/>
          <w:kern w:val="0"/>
          <w:szCs w:val="21"/>
          <w:u w:val="single"/>
        </w:rPr>
        <w:t xml:space="preserve">   不计利息   </w:t>
      </w:r>
      <w:r>
        <w:rPr>
          <w:rFonts w:hint="eastAsia" w:ascii="仿宋" w:hAnsi="仿宋" w:eastAsia="仿宋" w:cs="仿宋"/>
          <w:snapToGrid w:val="0"/>
          <w:color w:val="auto"/>
          <w:kern w:val="0"/>
          <w:szCs w:val="21"/>
        </w:rPr>
        <w:t>。</w:t>
      </w:r>
    </w:p>
    <w:p>
      <w:pPr>
        <w:adjustRightInd w:val="0"/>
        <w:snapToGrid w:val="0"/>
        <w:spacing w:line="360" w:lineRule="auto"/>
        <w:ind w:firstLine="480"/>
        <w:rPr>
          <w:rFonts w:ascii="仿宋" w:hAnsi="仿宋" w:eastAsia="仿宋" w:cs="仿宋"/>
          <w:b/>
          <w:snapToGrid w:val="0"/>
          <w:color w:val="auto"/>
          <w:kern w:val="0"/>
          <w:szCs w:val="21"/>
        </w:rPr>
      </w:pPr>
      <w:r>
        <w:rPr>
          <w:rFonts w:hint="eastAsia" w:ascii="仿宋" w:hAnsi="仿宋" w:eastAsia="仿宋" w:cs="仿宋"/>
          <w:b/>
          <w:snapToGrid w:val="0"/>
          <w:color w:val="auto"/>
          <w:kern w:val="0"/>
          <w:szCs w:val="21"/>
        </w:rPr>
        <w:t>五、质量保修金的返还</w:t>
      </w:r>
    </w:p>
    <w:p>
      <w:pPr>
        <w:adjustRightInd w:val="0"/>
        <w:snapToGrid w:val="0"/>
        <w:spacing w:line="360" w:lineRule="auto"/>
        <w:ind w:firstLine="420" w:firstLineChars="200"/>
        <w:rPr>
          <w:rFonts w:ascii="仿宋" w:hAnsi="仿宋" w:eastAsia="仿宋" w:cs="仿宋"/>
          <w:snapToGrid w:val="0"/>
          <w:color w:val="auto"/>
          <w:kern w:val="0"/>
          <w:szCs w:val="21"/>
          <w:u w:val="single"/>
        </w:rPr>
      </w:pPr>
      <w:r>
        <w:rPr>
          <w:rFonts w:hint="eastAsia" w:ascii="仿宋" w:hAnsi="仿宋" w:eastAsia="仿宋" w:cs="仿宋"/>
          <w:snapToGrid w:val="0"/>
          <w:color w:val="auto"/>
          <w:kern w:val="0"/>
          <w:szCs w:val="21"/>
          <w:u w:val="single"/>
        </w:rPr>
        <w:t>本工程保修期满后，一个月内承包人递交返还保修金的书面申请并按发包人规定办理相关手续，承包人办理完相关手续后，若无质量问题，发包人一次性无息退还</w:t>
      </w:r>
      <w:r>
        <w:rPr>
          <w:rFonts w:hint="eastAsia" w:ascii="仿宋" w:hAnsi="仿宋" w:eastAsia="仿宋" w:cs="仿宋"/>
          <w:snapToGrid w:val="0"/>
          <w:color w:val="auto"/>
          <w:kern w:val="0"/>
          <w:szCs w:val="21"/>
        </w:rPr>
        <w:t>。保修金的支付需经发包人委托的管理部门签字确认。</w:t>
      </w:r>
    </w:p>
    <w:p>
      <w:pPr>
        <w:adjustRightInd w:val="0"/>
        <w:snapToGrid w:val="0"/>
        <w:spacing w:line="360" w:lineRule="auto"/>
        <w:ind w:firstLine="480"/>
        <w:rPr>
          <w:rFonts w:ascii="仿宋" w:hAnsi="仿宋" w:eastAsia="仿宋" w:cs="仿宋"/>
          <w:snapToGrid w:val="0"/>
          <w:color w:val="auto"/>
          <w:kern w:val="0"/>
          <w:szCs w:val="21"/>
        </w:rPr>
      </w:pPr>
      <w:r>
        <w:rPr>
          <w:rFonts w:hint="eastAsia" w:ascii="仿宋" w:hAnsi="仿宋" w:eastAsia="仿宋" w:cs="仿宋"/>
          <w:snapToGrid w:val="0"/>
          <w:color w:val="auto"/>
          <w:kern w:val="0"/>
          <w:szCs w:val="21"/>
        </w:rPr>
        <w:t>承包人将工程交付发包人后，除有关保修条款仍然有效外，其他条款即告终止，保修期满，并结清余款后有关保修条款终止。</w:t>
      </w:r>
    </w:p>
    <w:p>
      <w:pPr>
        <w:adjustRightInd w:val="0"/>
        <w:snapToGrid w:val="0"/>
        <w:spacing w:line="360" w:lineRule="auto"/>
        <w:ind w:firstLine="480"/>
        <w:rPr>
          <w:rFonts w:ascii="仿宋" w:hAnsi="仿宋" w:eastAsia="仿宋" w:cs="仿宋"/>
          <w:b/>
          <w:snapToGrid w:val="0"/>
          <w:color w:val="auto"/>
          <w:kern w:val="0"/>
          <w:szCs w:val="21"/>
          <w:u w:val="single"/>
        </w:rPr>
      </w:pPr>
      <w:r>
        <w:rPr>
          <w:rFonts w:hint="eastAsia" w:ascii="仿宋" w:hAnsi="仿宋" w:eastAsia="仿宋" w:cs="仿宋"/>
          <w:b/>
          <w:snapToGrid w:val="0"/>
          <w:color w:val="auto"/>
          <w:kern w:val="0"/>
          <w:szCs w:val="21"/>
        </w:rPr>
        <w:t>六、双方约定的其他工程质量保修事项：</w:t>
      </w:r>
      <w:r>
        <w:rPr>
          <w:rFonts w:hint="eastAsia" w:ascii="仿宋" w:hAnsi="仿宋" w:eastAsia="仿宋" w:cs="仿宋"/>
          <w:b/>
          <w:snapToGrid w:val="0"/>
          <w:color w:val="auto"/>
          <w:kern w:val="0"/>
          <w:szCs w:val="21"/>
          <w:u w:val="single"/>
        </w:rPr>
        <w:t xml:space="preserve">        </w:t>
      </w:r>
    </w:p>
    <w:p>
      <w:pPr>
        <w:adjustRightInd w:val="0"/>
        <w:snapToGrid w:val="0"/>
        <w:spacing w:line="360" w:lineRule="auto"/>
        <w:ind w:firstLine="480"/>
        <w:rPr>
          <w:rFonts w:ascii="仿宋" w:hAnsi="仿宋" w:eastAsia="仿宋" w:cs="仿宋"/>
          <w:snapToGrid w:val="0"/>
          <w:color w:val="auto"/>
          <w:kern w:val="0"/>
          <w:szCs w:val="21"/>
        </w:rPr>
      </w:pPr>
      <w:r>
        <w:rPr>
          <w:rFonts w:hint="eastAsia" w:ascii="仿宋" w:hAnsi="仿宋" w:eastAsia="仿宋" w:cs="仿宋"/>
          <w:snapToGrid w:val="0"/>
          <w:color w:val="auto"/>
          <w:kern w:val="0"/>
          <w:szCs w:val="21"/>
        </w:rPr>
        <w:t>本工程质量保修书，由施工合同发包人、承包人双方在竣工验收前共同签署，作为施工合同附件，其有效期限至保修期满。</w:t>
      </w:r>
    </w:p>
    <w:p>
      <w:pPr>
        <w:adjustRightInd w:val="0"/>
        <w:snapToGrid w:val="0"/>
        <w:spacing w:line="360" w:lineRule="auto"/>
        <w:ind w:firstLine="480"/>
        <w:rPr>
          <w:rFonts w:ascii="仿宋" w:hAnsi="仿宋" w:eastAsia="仿宋" w:cs="仿宋"/>
          <w:snapToGrid w:val="0"/>
          <w:color w:val="auto"/>
          <w:kern w:val="0"/>
          <w:szCs w:val="21"/>
        </w:rPr>
      </w:pPr>
    </w:p>
    <w:p>
      <w:pPr>
        <w:adjustRightInd w:val="0"/>
        <w:snapToGrid w:val="0"/>
        <w:spacing w:line="360" w:lineRule="auto"/>
        <w:ind w:firstLine="480"/>
        <w:rPr>
          <w:rFonts w:ascii="仿宋" w:hAnsi="仿宋" w:eastAsia="仿宋" w:cs="仿宋"/>
          <w:snapToGrid w:val="0"/>
          <w:color w:val="auto"/>
          <w:kern w:val="0"/>
          <w:szCs w:val="21"/>
        </w:rPr>
      </w:pPr>
    </w:p>
    <w:p>
      <w:pPr>
        <w:adjustRightInd w:val="0"/>
        <w:snapToGrid w:val="0"/>
        <w:spacing w:line="360" w:lineRule="auto"/>
        <w:ind w:firstLine="480"/>
        <w:rPr>
          <w:rFonts w:ascii="仿宋" w:hAnsi="仿宋" w:eastAsia="仿宋" w:cs="仿宋"/>
          <w:b/>
          <w:snapToGrid w:val="0"/>
          <w:color w:val="auto"/>
          <w:kern w:val="0"/>
          <w:szCs w:val="21"/>
        </w:rPr>
      </w:pPr>
      <w:r>
        <w:rPr>
          <w:rFonts w:hint="eastAsia" w:ascii="仿宋" w:hAnsi="仿宋" w:eastAsia="仿宋" w:cs="仿宋"/>
          <w:b/>
          <w:snapToGrid w:val="0"/>
          <w:color w:val="auto"/>
          <w:kern w:val="0"/>
          <w:szCs w:val="21"/>
        </w:rPr>
        <w:t>发 包 人（公章）：                 承 包 人（公章）：</w:t>
      </w:r>
    </w:p>
    <w:p>
      <w:pPr>
        <w:adjustRightInd w:val="0"/>
        <w:snapToGrid w:val="0"/>
        <w:spacing w:line="360" w:lineRule="auto"/>
        <w:ind w:firstLine="480"/>
        <w:rPr>
          <w:rFonts w:ascii="仿宋" w:hAnsi="仿宋" w:eastAsia="仿宋" w:cs="仿宋"/>
          <w:b/>
          <w:snapToGrid w:val="0"/>
          <w:color w:val="auto"/>
          <w:kern w:val="0"/>
          <w:szCs w:val="21"/>
        </w:rPr>
      </w:pPr>
      <w:r>
        <w:rPr>
          <w:rFonts w:hint="eastAsia" w:ascii="仿宋" w:hAnsi="仿宋" w:eastAsia="仿宋" w:cs="仿宋"/>
          <w:b/>
          <w:snapToGrid w:val="0"/>
          <w:color w:val="auto"/>
          <w:kern w:val="0"/>
          <w:szCs w:val="21"/>
        </w:rPr>
        <w:t>法定代表人（签字）：               法定代表人（签字）：</w:t>
      </w:r>
    </w:p>
    <w:p>
      <w:pPr>
        <w:adjustRightInd w:val="0"/>
        <w:snapToGrid w:val="0"/>
        <w:spacing w:line="360" w:lineRule="auto"/>
        <w:ind w:firstLine="480"/>
        <w:rPr>
          <w:rFonts w:ascii="仿宋" w:hAnsi="仿宋" w:eastAsia="仿宋" w:cs="仿宋"/>
          <w:b/>
          <w:snapToGrid w:val="0"/>
          <w:color w:val="auto"/>
          <w:kern w:val="0"/>
          <w:szCs w:val="21"/>
        </w:rPr>
      </w:pPr>
    </w:p>
    <w:p>
      <w:pPr>
        <w:adjustRightInd w:val="0"/>
        <w:snapToGrid w:val="0"/>
        <w:spacing w:line="360" w:lineRule="auto"/>
        <w:ind w:firstLine="480"/>
        <w:rPr>
          <w:rFonts w:ascii="仿宋" w:hAnsi="仿宋" w:eastAsia="仿宋" w:cs="仿宋"/>
          <w:b/>
          <w:snapToGrid w:val="0"/>
          <w:color w:val="auto"/>
          <w:kern w:val="0"/>
          <w:szCs w:val="21"/>
        </w:rPr>
      </w:pPr>
      <w:r>
        <w:rPr>
          <w:rFonts w:hint="eastAsia" w:ascii="仿宋" w:hAnsi="仿宋" w:eastAsia="仿宋" w:cs="仿宋"/>
          <w:b/>
          <w:snapToGrid w:val="0"/>
          <w:color w:val="auto"/>
          <w:kern w:val="0"/>
          <w:szCs w:val="21"/>
          <w:u w:val="single"/>
        </w:rPr>
        <w:t xml:space="preserve">     </w:t>
      </w:r>
      <w:r>
        <w:rPr>
          <w:rFonts w:hint="eastAsia" w:ascii="仿宋" w:hAnsi="仿宋" w:eastAsia="仿宋" w:cs="仿宋"/>
          <w:b/>
          <w:snapToGrid w:val="0"/>
          <w:color w:val="auto"/>
          <w:kern w:val="0"/>
          <w:szCs w:val="21"/>
        </w:rPr>
        <w:t>年</w:t>
      </w:r>
      <w:r>
        <w:rPr>
          <w:rFonts w:hint="eastAsia" w:ascii="仿宋" w:hAnsi="仿宋" w:eastAsia="仿宋" w:cs="仿宋"/>
          <w:b/>
          <w:snapToGrid w:val="0"/>
          <w:color w:val="auto"/>
          <w:kern w:val="0"/>
          <w:szCs w:val="21"/>
          <w:u w:val="single"/>
        </w:rPr>
        <w:t xml:space="preserve">   </w:t>
      </w:r>
      <w:r>
        <w:rPr>
          <w:rFonts w:hint="eastAsia" w:ascii="仿宋" w:hAnsi="仿宋" w:eastAsia="仿宋" w:cs="仿宋"/>
          <w:b/>
          <w:snapToGrid w:val="0"/>
          <w:color w:val="auto"/>
          <w:kern w:val="0"/>
          <w:szCs w:val="21"/>
        </w:rPr>
        <w:t>月</w:t>
      </w:r>
      <w:r>
        <w:rPr>
          <w:rFonts w:hint="eastAsia" w:ascii="仿宋" w:hAnsi="仿宋" w:eastAsia="仿宋" w:cs="仿宋"/>
          <w:b/>
          <w:snapToGrid w:val="0"/>
          <w:color w:val="auto"/>
          <w:kern w:val="0"/>
          <w:szCs w:val="21"/>
          <w:u w:val="single"/>
        </w:rPr>
        <w:t xml:space="preserve">   </w:t>
      </w:r>
      <w:r>
        <w:rPr>
          <w:rFonts w:hint="eastAsia" w:ascii="仿宋" w:hAnsi="仿宋" w:eastAsia="仿宋" w:cs="仿宋"/>
          <w:b/>
          <w:snapToGrid w:val="0"/>
          <w:color w:val="auto"/>
          <w:kern w:val="0"/>
          <w:szCs w:val="21"/>
        </w:rPr>
        <w:t xml:space="preserve">日                  </w:t>
      </w:r>
      <w:r>
        <w:rPr>
          <w:rFonts w:hint="eastAsia" w:ascii="仿宋" w:hAnsi="仿宋" w:eastAsia="仿宋" w:cs="仿宋"/>
          <w:b/>
          <w:snapToGrid w:val="0"/>
          <w:color w:val="auto"/>
          <w:kern w:val="0"/>
          <w:szCs w:val="21"/>
          <w:u w:val="single"/>
        </w:rPr>
        <w:t xml:space="preserve">     </w:t>
      </w:r>
      <w:r>
        <w:rPr>
          <w:rFonts w:hint="eastAsia" w:ascii="仿宋" w:hAnsi="仿宋" w:eastAsia="仿宋" w:cs="仿宋"/>
          <w:b/>
          <w:snapToGrid w:val="0"/>
          <w:color w:val="auto"/>
          <w:kern w:val="0"/>
          <w:szCs w:val="21"/>
        </w:rPr>
        <w:t>年</w:t>
      </w:r>
      <w:r>
        <w:rPr>
          <w:rFonts w:hint="eastAsia" w:ascii="仿宋" w:hAnsi="仿宋" w:eastAsia="仿宋" w:cs="仿宋"/>
          <w:b/>
          <w:snapToGrid w:val="0"/>
          <w:color w:val="auto"/>
          <w:kern w:val="0"/>
          <w:szCs w:val="21"/>
          <w:u w:val="single"/>
        </w:rPr>
        <w:t xml:space="preserve">   </w:t>
      </w:r>
      <w:r>
        <w:rPr>
          <w:rFonts w:hint="eastAsia" w:ascii="仿宋" w:hAnsi="仿宋" w:eastAsia="仿宋" w:cs="仿宋"/>
          <w:b/>
          <w:snapToGrid w:val="0"/>
          <w:color w:val="auto"/>
          <w:kern w:val="0"/>
          <w:szCs w:val="21"/>
        </w:rPr>
        <w:t>月</w:t>
      </w:r>
      <w:r>
        <w:rPr>
          <w:rFonts w:hint="eastAsia" w:ascii="仿宋" w:hAnsi="仿宋" w:eastAsia="仿宋" w:cs="仿宋"/>
          <w:b/>
          <w:snapToGrid w:val="0"/>
          <w:color w:val="auto"/>
          <w:kern w:val="0"/>
          <w:szCs w:val="21"/>
          <w:u w:val="single"/>
        </w:rPr>
        <w:t xml:space="preserve">   </w:t>
      </w:r>
      <w:r>
        <w:rPr>
          <w:rFonts w:hint="eastAsia" w:ascii="仿宋" w:hAnsi="仿宋" w:eastAsia="仿宋" w:cs="仿宋"/>
          <w:b/>
          <w:snapToGrid w:val="0"/>
          <w:color w:val="auto"/>
          <w:kern w:val="0"/>
          <w:szCs w:val="21"/>
        </w:rPr>
        <w:t>日</w:t>
      </w:r>
    </w:p>
    <w:p>
      <w:pPr>
        <w:adjustRightInd w:val="0"/>
        <w:snapToGrid w:val="0"/>
        <w:spacing w:line="360" w:lineRule="auto"/>
        <w:ind w:firstLine="480"/>
        <w:rPr>
          <w:rFonts w:ascii="仿宋" w:hAnsi="仿宋" w:eastAsia="仿宋" w:cs="仿宋"/>
          <w:b/>
          <w:snapToGrid w:val="0"/>
          <w:color w:val="auto"/>
          <w:kern w:val="0"/>
          <w:sz w:val="18"/>
          <w:szCs w:val="18"/>
        </w:rPr>
      </w:pPr>
    </w:p>
    <w:p>
      <w:pPr>
        <w:adjustRightInd w:val="0"/>
        <w:snapToGrid w:val="0"/>
        <w:spacing w:line="360" w:lineRule="auto"/>
        <w:ind w:firstLine="480"/>
        <w:rPr>
          <w:rFonts w:ascii="仿宋" w:hAnsi="仿宋" w:eastAsia="仿宋" w:cs="仿宋"/>
          <w:b/>
          <w:snapToGrid w:val="0"/>
          <w:color w:val="auto"/>
          <w:kern w:val="0"/>
          <w:sz w:val="24"/>
        </w:rPr>
      </w:pPr>
    </w:p>
    <w:p>
      <w:pPr>
        <w:adjustRightInd w:val="0"/>
        <w:snapToGrid w:val="0"/>
        <w:spacing w:line="360" w:lineRule="auto"/>
        <w:ind w:firstLine="480"/>
        <w:rPr>
          <w:rFonts w:ascii="仿宋" w:hAnsi="仿宋" w:eastAsia="仿宋" w:cs="仿宋"/>
          <w:b/>
          <w:snapToGrid w:val="0"/>
          <w:color w:val="auto"/>
          <w:kern w:val="0"/>
          <w:sz w:val="24"/>
        </w:rPr>
      </w:pPr>
    </w:p>
    <w:p>
      <w:pPr>
        <w:adjustRightInd w:val="0"/>
        <w:snapToGrid w:val="0"/>
        <w:spacing w:line="360" w:lineRule="auto"/>
        <w:ind w:firstLine="480"/>
        <w:rPr>
          <w:rFonts w:ascii="仿宋" w:hAnsi="仿宋" w:eastAsia="仿宋" w:cs="仿宋"/>
          <w:b/>
          <w:snapToGrid w:val="0"/>
          <w:color w:val="auto"/>
          <w:kern w:val="0"/>
          <w:sz w:val="24"/>
        </w:rPr>
      </w:pPr>
    </w:p>
    <w:p>
      <w:pPr>
        <w:adjustRightInd w:val="0"/>
        <w:snapToGrid w:val="0"/>
        <w:spacing w:line="360" w:lineRule="auto"/>
        <w:ind w:firstLine="480"/>
        <w:rPr>
          <w:rFonts w:ascii="仿宋" w:hAnsi="仿宋" w:eastAsia="仿宋" w:cs="仿宋"/>
          <w:b/>
          <w:snapToGrid w:val="0"/>
          <w:color w:val="auto"/>
          <w:kern w:val="0"/>
          <w:sz w:val="24"/>
        </w:rPr>
      </w:pPr>
    </w:p>
    <w:p>
      <w:pPr>
        <w:adjustRightInd w:val="0"/>
        <w:snapToGrid w:val="0"/>
        <w:spacing w:line="360" w:lineRule="auto"/>
        <w:ind w:firstLine="480"/>
        <w:rPr>
          <w:rFonts w:ascii="仿宋" w:hAnsi="仿宋" w:eastAsia="仿宋" w:cs="仿宋"/>
          <w:b/>
          <w:snapToGrid w:val="0"/>
          <w:color w:val="auto"/>
          <w:kern w:val="0"/>
          <w:sz w:val="24"/>
        </w:rPr>
      </w:pPr>
    </w:p>
    <w:p>
      <w:pPr>
        <w:adjustRightInd w:val="0"/>
        <w:snapToGrid w:val="0"/>
        <w:spacing w:line="360" w:lineRule="auto"/>
        <w:ind w:firstLine="480"/>
        <w:rPr>
          <w:rFonts w:ascii="仿宋" w:hAnsi="仿宋" w:eastAsia="仿宋" w:cs="仿宋"/>
          <w:b/>
          <w:snapToGrid w:val="0"/>
          <w:color w:val="auto"/>
          <w:kern w:val="0"/>
          <w:sz w:val="24"/>
        </w:rPr>
      </w:pPr>
    </w:p>
    <w:p>
      <w:pPr>
        <w:adjustRightInd w:val="0"/>
        <w:snapToGrid w:val="0"/>
        <w:spacing w:line="360" w:lineRule="auto"/>
        <w:ind w:firstLine="480"/>
        <w:rPr>
          <w:rFonts w:ascii="仿宋" w:hAnsi="仿宋" w:eastAsia="仿宋" w:cs="仿宋"/>
          <w:b/>
          <w:snapToGrid w:val="0"/>
          <w:color w:val="auto"/>
          <w:kern w:val="0"/>
          <w:sz w:val="24"/>
        </w:rPr>
      </w:pPr>
    </w:p>
    <w:p>
      <w:pPr>
        <w:adjustRightInd w:val="0"/>
        <w:snapToGrid w:val="0"/>
        <w:spacing w:line="360" w:lineRule="auto"/>
        <w:ind w:firstLine="480"/>
        <w:rPr>
          <w:rFonts w:ascii="仿宋" w:hAnsi="仿宋" w:eastAsia="仿宋" w:cs="仿宋"/>
          <w:b/>
          <w:snapToGrid w:val="0"/>
          <w:color w:val="auto"/>
          <w:kern w:val="0"/>
          <w:sz w:val="24"/>
        </w:rPr>
      </w:pPr>
    </w:p>
    <w:p>
      <w:pPr>
        <w:adjustRightInd w:val="0"/>
        <w:snapToGrid w:val="0"/>
        <w:spacing w:line="360" w:lineRule="auto"/>
        <w:ind w:firstLine="480"/>
        <w:rPr>
          <w:rFonts w:ascii="仿宋" w:hAnsi="仿宋" w:eastAsia="仿宋" w:cs="仿宋"/>
          <w:b/>
          <w:snapToGrid w:val="0"/>
          <w:color w:val="auto"/>
          <w:kern w:val="0"/>
          <w:sz w:val="24"/>
        </w:rPr>
      </w:pPr>
    </w:p>
    <w:p>
      <w:pPr>
        <w:adjustRightInd w:val="0"/>
        <w:snapToGrid w:val="0"/>
        <w:spacing w:line="360" w:lineRule="auto"/>
        <w:ind w:firstLine="480"/>
        <w:rPr>
          <w:rFonts w:ascii="仿宋" w:hAnsi="仿宋" w:eastAsia="仿宋" w:cs="仿宋"/>
          <w:b/>
          <w:snapToGrid w:val="0"/>
          <w:color w:val="auto"/>
          <w:kern w:val="0"/>
          <w:sz w:val="24"/>
        </w:rPr>
      </w:pPr>
    </w:p>
    <w:p>
      <w:pPr>
        <w:adjustRightInd w:val="0"/>
        <w:snapToGrid w:val="0"/>
        <w:spacing w:line="360" w:lineRule="auto"/>
        <w:ind w:firstLine="480"/>
        <w:rPr>
          <w:rFonts w:ascii="仿宋" w:hAnsi="仿宋" w:eastAsia="仿宋" w:cs="仿宋"/>
          <w:b/>
          <w:snapToGrid w:val="0"/>
          <w:color w:val="auto"/>
          <w:kern w:val="0"/>
          <w:sz w:val="24"/>
        </w:rPr>
      </w:pPr>
    </w:p>
    <w:p>
      <w:pPr>
        <w:adjustRightInd w:val="0"/>
        <w:snapToGrid w:val="0"/>
        <w:spacing w:line="360" w:lineRule="auto"/>
        <w:ind w:firstLine="480"/>
        <w:rPr>
          <w:rFonts w:ascii="仿宋" w:hAnsi="仿宋" w:eastAsia="仿宋" w:cs="仿宋"/>
          <w:b/>
          <w:snapToGrid w:val="0"/>
          <w:color w:val="auto"/>
          <w:kern w:val="0"/>
          <w:sz w:val="24"/>
        </w:rPr>
      </w:pPr>
    </w:p>
    <w:p>
      <w:pPr>
        <w:spacing w:line="340" w:lineRule="exact"/>
        <w:rPr>
          <w:rFonts w:ascii="仿宋" w:hAnsi="仿宋" w:eastAsia="仿宋" w:cs="仿宋"/>
          <w:b/>
          <w:color w:val="auto"/>
          <w:sz w:val="24"/>
        </w:rPr>
      </w:pPr>
      <w:r>
        <w:rPr>
          <w:rFonts w:hint="eastAsia" w:ascii="仿宋" w:hAnsi="仿宋" w:eastAsia="仿宋" w:cs="仿宋"/>
          <w:b/>
          <w:color w:val="auto"/>
          <w:sz w:val="24"/>
        </w:rPr>
        <w:t>附件3</w:t>
      </w:r>
    </w:p>
    <w:p>
      <w:pPr>
        <w:spacing w:line="360" w:lineRule="auto"/>
        <w:jc w:val="center"/>
        <w:rPr>
          <w:rFonts w:ascii="仿宋" w:hAnsi="仿宋" w:eastAsia="仿宋" w:cs="仿宋"/>
          <w:b/>
          <w:color w:val="auto"/>
          <w:sz w:val="24"/>
        </w:rPr>
      </w:pPr>
      <w:r>
        <w:rPr>
          <w:rFonts w:hint="eastAsia" w:ascii="仿宋" w:hAnsi="仿宋" w:eastAsia="仿宋" w:cs="仿宋"/>
          <w:b/>
          <w:color w:val="auto"/>
          <w:sz w:val="24"/>
        </w:rPr>
        <w:t>工程项目廉政合同</w:t>
      </w:r>
    </w:p>
    <w:p>
      <w:pPr>
        <w:spacing w:line="360" w:lineRule="auto"/>
        <w:jc w:val="center"/>
        <w:rPr>
          <w:rFonts w:ascii="仿宋" w:hAnsi="仿宋" w:eastAsia="仿宋" w:cs="仿宋"/>
          <w:b/>
          <w:bCs/>
          <w:color w:val="auto"/>
          <w:szCs w:val="21"/>
        </w:rPr>
      </w:pPr>
    </w:p>
    <w:p>
      <w:pPr>
        <w:spacing w:line="360" w:lineRule="auto"/>
        <w:ind w:firstLine="420" w:firstLineChars="200"/>
        <w:rPr>
          <w:rFonts w:ascii="仿宋" w:hAnsi="仿宋" w:eastAsia="仿宋" w:cs="仿宋"/>
          <w:color w:val="auto"/>
          <w:szCs w:val="21"/>
          <w:u w:val="single"/>
        </w:rPr>
      </w:pPr>
      <w:r>
        <w:rPr>
          <w:rFonts w:hint="eastAsia" w:ascii="仿宋" w:hAnsi="仿宋" w:eastAsia="仿宋" w:cs="仿宋"/>
          <w:color w:val="auto"/>
          <w:szCs w:val="21"/>
        </w:rPr>
        <w:t>为加强项目管理，预防腐败现象的发生，规范工程建设项目承包单位、发包单位及监理单位等的各项活动，防止各种谋取不正当利益的违法乱纪行为，保护国家、集体和当事人的合法权益并确保合同能够得到高效、严格的履行，根据工程建设和廉政建设的有关规定，(以下简称甲方)与</w:t>
      </w:r>
      <w:r>
        <w:rPr>
          <w:rFonts w:hint="eastAsia" w:ascii="仿宋" w:hAnsi="仿宋" w:eastAsia="仿宋" w:cs="仿宋"/>
          <w:color w:val="auto"/>
          <w:szCs w:val="21"/>
          <w:u w:val="single"/>
        </w:rPr>
        <w:t xml:space="preserve">              </w:t>
      </w:r>
      <w:r>
        <w:rPr>
          <w:rFonts w:hint="eastAsia" w:ascii="仿宋" w:hAnsi="仿宋" w:eastAsia="仿宋" w:cs="仿宋"/>
          <w:color w:val="auto"/>
          <w:szCs w:val="21"/>
        </w:rPr>
        <w:t>(以下简称乙方)，特签订本廉政承诺书。</w:t>
      </w:r>
    </w:p>
    <w:p>
      <w:pPr>
        <w:spacing w:line="360" w:lineRule="auto"/>
        <w:ind w:firstLine="422" w:firstLineChars="200"/>
        <w:rPr>
          <w:rFonts w:ascii="仿宋" w:hAnsi="仿宋" w:eastAsia="仿宋" w:cs="仿宋"/>
          <w:b/>
          <w:color w:val="auto"/>
          <w:szCs w:val="21"/>
        </w:rPr>
      </w:pPr>
      <w:r>
        <w:rPr>
          <w:rFonts w:hint="eastAsia" w:ascii="仿宋" w:hAnsi="仿宋" w:eastAsia="仿宋" w:cs="仿宋"/>
          <w:b/>
          <w:color w:val="auto"/>
          <w:szCs w:val="21"/>
        </w:rPr>
        <w:t>第一条：甲乙双方的权利和义务</w:t>
      </w:r>
    </w:p>
    <w:p>
      <w:pPr>
        <w:pStyle w:val="24"/>
        <w:ind w:firstLine="200"/>
        <w:rPr>
          <w:rFonts w:ascii="仿宋" w:hAnsi="仿宋" w:eastAsia="仿宋" w:cs="仿宋"/>
          <w:color w:val="auto"/>
          <w:szCs w:val="21"/>
        </w:rPr>
      </w:pPr>
      <w:r>
        <w:rPr>
          <w:rFonts w:hint="eastAsia" w:ascii="仿宋" w:hAnsi="仿宋" w:eastAsia="仿宋" w:cs="仿宋"/>
          <w:color w:val="auto"/>
          <w:szCs w:val="21"/>
        </w:rPr>
        <w:t>双方同意并声明，在业务活动中：</w:t>
      </w:r>
    </w:p>
    <w:p>
      <w:pPr>
        <w:spacing w:line="360" w:lineRule="auto"/>
        <w:ind w:firstLine="420" w:firstLineChars="200"/>
        <w:rPr>
          <w:rFonts w:ascii="仿宋" w:hAnsi="仿宋" w:eastAsia="仿宋" w:cs="仿宋"/>
          <w:color w:val="auto"/>
          <w:szCs w:val="21"/>
        </w:rPr>
      </w:pPr>
      <w:r>
        <w:rPr>
          <w:rFonts w:hint="eastAsia" w:ascii="仿宋" w:hAnsi="仿宋" w:eastAsia="仿宋" w:cs="仿宋"/>
          <w:color w:val="auto"/>
          <w:szCs w:val="21"/>
        </w:rPr>
        <w:t>(一)严格、自觉的遵守和执行国家关于市场准入、工程建设、和市场活动的有关法律、法规、相关政策以及党和国家关于党风廉政建设的各项规定。严格执行经济合同文件，执行工程建设管理制度。</w:t>
      </w:r>
    </w:p>
    <w:p>
      <w:pPr>
        <w:spacing w:line="360" w:lineRule="auto"/>
        <w:ind w:firstLine="420" w:firstLineChars="200"/>
        <w:rPr>
          <w:rFonts w:ascii="仿宋" w:hAnsi="仿宋" w:eastAsia="仿宋" w:cs="仿宋"/>
          <w:color w:val="auto"/>
          <w:szCs w:val="21"/>
        </w:rPr>
      </w:pPr>
      <w:r>
        <w:rPr>
          <w:rFonts w:hint="eastAsia" w:ascii="仿宋" w:hAnsi="仿宋" w:eastAsia="仿宋" w:cs="仿宋"/>
          <w:color w:val="auto"/>
          <w:szCs w:val="21"/>
        </w:rPr>
        <w:t>(二)双方的业务活动坚持公开、公正、诚信的原则(除法律认定的商业秘密和合同文件另有规定之外)，严格、自觉按照合同办事，不得损害国家和甲乙双方的利益。</w:t>
      </w:r>
    </w:p>
    <w:p>
      <w:pPr>
        <w:spacing w:line="360" w:lineRule="auto"/>
        <w:ind w:firstLine="420" w:firstLineChars="200"/>
        <w:rPr>
          <w:rFonts w:ascii="仿宋" w:hAnsi="仿宋" w:eastAsia="仿宋" w:cs="仿宋"/>
          <w:color w:val="auto"/>
          <w:szCs w:val="21"/>
        </w:rPr>
      </w:pPr>
      <w:r>
        <w:rPr>
          <w:rFonts w:hint="eastAsia" w:ascii="仿宋" w:hAnsi="仿宋" w:eastAsia="仿宋" w:cs="仿宋"/>
          <w:color w:val="auto"/>
          <w:szCs w:val="21"/>
        </w:rPr>
        <w:t>(三)认真落实党风廉政建设责任制，按照谁主管谁负责的原则，建立和健全廉政制度，经常开展廉政教育，加强对本单位工作人员职务行为的监督和管理，加强其廉政意识、守法意识和守约意识。实行重大工程廉政承诺，并认真监督查处违法违纪行为。</w:t>
      </w:r>
    </w:p>
    <w:p>
      <w:pPr>
        <w:spacing w:line="360" w:lineRule="auto"/>
        <w:ind w:firstLine="420" w:firstLineChars="200"/>
        <w:rPr>
          <w:rFonts w:ascii="仿宋" w:hAnsi="仿宋" w:eastAsia="仿宋" w:cs="仿宋"/>
          <w:color w:val="auto"/>
          <w:szCs w:val="21"/>
        </w:rPr>
      </w:pPr>
      <w:r>
        <w:rPr>
          <w:rFonts w:hint="eastAsia" w:ascii="仿宋" w:hAnsi="仿宋" w:eastAsia="仿宋" w:cs="仿宋"/>
          <w:color w:val="auto"/>
          <w:szCs w:val="21"/>
        </w:rPr>
        <w:t>(四)倡导相互监督，发现对方在业务活动中有违反廉政规定行为的，有及时提醒对方纠正的权利和义务。发现对方违反承诺条款的，有向其上级有关部门举报并要求告知处理结果的权利。</w:t>
      </w:r>
    </w:p>
    <w:p>
      <w:pPr>
        <w:spacing w:line="360" w:lineRule="auto"/>
        <w:ind w:firstLine="420" w:firstLineChars="200"/>
        <w:rPr>
          <w:rFonts w:ascii="仿宋" w:hAnsi="仿宋" w:eastAsia="仿宋" w:cs="仿宋"/>
          <w:color w:val="auto"/>
          <w:szCs w:val="21"/>
        </w:rPr>
      </w:pPr>
      <w:r>
        <w:rPr>
          <w:rFonts w:hint="eastAsia" w:ascii="仿宋" w:hAnsi="仿宋" w:eastAsia="仿宋" w:cs="仿宋"/>
          <w:color w:val="auto"/>
          <w:szCs w:val="21"/>
        </w:rPr>
        <w:t>(五)不以损害国家、集体或第三人利益为代价获取不正当的利益。</w:t>
      </w:r>
    </w:p>
    <w:p>
      <w:pPr>
        <w:spacing w:line="360" w:lineRule="auto"/>
        <w:ind w:firstLine="422" w:firstLineChars="200"/>
        <w:rPr>
          <w:rFonts w:ascii="仿宋" w:hAnsi="仿宋" w:eastAsia="仿宋" w:cs="仿宋"/>
          <w:b/>
          <w:color w:val="auto"/>
          <w:szCs w:val="21"/>
        </w:rPr>
      </w:pPr>
      <w:r>
        <w:rPr>
          <w:rFonts w:hint="eastAsia" w:ascii="仿宋" w:hAnsi="仿宋" w:eastAsia="仿宋" w:cs="仿宋"/>
          <w:b/>
          <w:color w:val="auto"/>
          <w:szCs w:val="21"/>
        </w:rPr>
        <w:t>第二条：甲方的承诺</w:t>
      </w:r>
    </w:p>
    <w:p>
      <w:pPr>
        <w:spacing w:line="360" w:lineRule="auto"/>
        <w:ind w:firstLine="420" w:firstLineChars="200"/>
        <w:rPr>
          <w:rFonts w:ascii="仿宋" w:hAnsi="仿宋" w:eastAsia="仿宋" w:cs="仿宋"/>
          <w:color w:val="auto"/>
          <w:szCs w:val="21"/>
        </w:rPr>
      </w:pPr>
      <w:r>
        <w:rPr>
          <w:rFonts w:hint="eastAsia" w:ascii="仿宋" w:hAnsi="仿宋" w:eastAsia="仿宋" w:cs="仿宋"/>
          <w:color w:val="auto"/>
          <w:szCs w:val="21"/>
        </w:rPr>
        <w:t>甲方工作人员在工程建设中应遵守如下规定：</w:t>
      </w:r>
    </w:p>
    <w:p>
      <w:pPr>
        <w:spacing w:line="360" w:lineRule="auto"/>
        <w:ind w:firstLine="420" w:firstLineChars="200"/>
        <w:rPr>
          <w:rFonts w:ascii="仿宋" w:hAnsi="仿宋" w:eastAsia="仿宋" w:cs="仿宋"/>
          <w:color w:val="auto"/>
          <w:szCs w:val="21"/>
        </w:rPr>
      </w:pPr>
      <w:r>
        <w:rPr>
          <w:rFonts w:hint="eastAsia" w:ascii="仿宋" w:hAnsi="仿宋" w:eastAsia="仿宋" w:cs="仿宋"/>
          <w:color w:val="auto"/>
          <w:szCs w:val="21"/>
        </w:rPr>
        <w:t>(一)不得索要或接受乙方钱物(现金、有价证券、信用卡、礼金、奖金、补贴、物品等)，不得要求乙方报销任何应由甲方或个人支付的费用。</w:t>
      </w:r>
    </w:p>
    <w:p>
      <w:pPr>
        <w:spacing w:line="360" w:lineRule="auto"/>
        <w:ind w:firstLine="420" w:firstLineChars="200"/>
        <w:rPr>
          <w:rFonts w:ascii="仿宋" w:hAnsi="仿宋" w:eastAsia="仿宋" w:cs="仿宋"/>
          <w:color w:val="auto"/>
          <w:szCs w:val="21"/>
        </w:rPr>
      </w:pPr>
      <w:r>
        <w:rPr>
          <w:rFonts w:hint="eastAsia" w:ascii="仿宋" w:hAnsi="仿宋" w:eastAsia="仿宋" w:cs="仿宋"/>
          <w:color w:val="auto"/>
          <w:szCs w:val="21"/>
        </w:rPr>
        <w:t>(二)不得接受乙方安排的可能影响公务的住宿、宴请娱乐及出国（境）、旅游观光活动；不得接受乙方提供的合同规定外的通讯工具、交通工具和高档办公用品等。</w:t>
      </w:r>
    </w:p>
    <w:p>
      <w:pPr>
        <w:spacing w:line="360" w:lineRule="auto"/>
        <w:ind w:firstLine="420" w:firstLineChars="200"/>
        <w:rPr>
          <w:rFonts w:ascii="仿宋" w:hAnsi="仿宋" w:eastAsia="仿宋" w:cs="仿宋"/>
          <w:color w:val="auto"/>
          <w:szCs w:val="21"/>
        </w:rPr>
      </w:pPr>
      <w:r>
        <w:rPr>
          <w:rFonts w:hint="eastAsia" w:ascii="仿宋" w:hAnsi="仿宋" w:eastAsia="仿宋" w:cs="仿宋"/>
          <w:color w:val="auto"/>
          <w:szCs w:val="21"/>
        </w:rPr>
        <w:t>(三)不得要求或者接受乙方为其及家庭成员在住房装修、婚丧嫁娶、配偶子女的工作安排及出国、出境、旅游等方面提供方便。</w:t>
      </w:r>
    </w:p>
    <w:p>
      <w:pPr>
        <w:spacing w:line="360" w:lineRule="auto"/>
        <w:ind w:firstLine="420" w:firstLineChars="200"/>
        <w:rPr>
          <w:rFonts w:ascii="仿宋" w:hAnsi="仿宋" w:eastAsia="仿宋" w:cs="仿宋"/>
          <w:color w:val="auto"/>
          <w:szCs w:val="21"/>
        </w:rPr>
      </w:pPr>
      <w:r>
        <w:rPr>
          <w:rFonts w:hint="eastAsia" w:ascii="仿宋" w:hAnsi="仿宋" w:eastAsia="仿宋" w:cs="仿宋"/>
          <w:color w:val="auto"/>
          <w:szCs w:val="21"/>
        </w:rPr>
        <w:t>(四)工作人员及其配偶、子女、亲属不得从事与工程有关的材料设备供应、工程分包、劳务等经济活动。</w:t>
      </w:r>
    </w:p>
    <w:p>
      <w:pPr>
        <w:spacing w:line="360" w:lineRule="auto"/>
        <w:ind w:firstLine="420" w:firstLineChars="200"/>
        <w:rPr>
          <w:rFonts w:ascii="仿宋" w:hAnsi="仿宋" w:eastAsia="仿宋" w:cs="仿宋"/>
          <w:color w:val="auto"/>
          <w:szCs w:val="21"/>
        </w:rPr>
      </w:pPr>
      <w:r>
        <w:rPr>
          <w:rFonts w:hint="eastAsia" w:ascii="仿宋" w:hAnsi="仿宋" w:eastAsia="仿宋" w:cs="仿宋"/>
          <w:color w:val="auto"/>
          <w:szCs w:val="21"/>
        </w:rPr>
        <w:t>(五)不得违反规定向乙方推荐分包单位和设备、材料供应商，不得要求乙方购买合同规定外的材料和设备等。</w:t>
      </w:r>
    </w:p>
    <w:p>
      <w:pPr>
        <w:spacing w:line="360" w:lineRule="auto"/>
        <w:ind w:firstLine="420" w:firstLineChars="200"/>
        <w:rPr>
          <w:rFonts w:ascii="仿宋" w:hAnsi="仿宋" w:eastAsia="仿宋" w:cs="仿宋"/>
          <w:color w:val="auto"/>
          <w:szCs w:val="21"/>
        </w:rPr>
      </w:pPr>
      <w:r>
        <w:rPr>
          <w:rFonts w:hint="eastAsia" w:ascii="仿宋" w:hAnsi="仿宋" w:eastAsia="仿宋" w:cs="仿宋"/>
          <w:color w:val="auto"/>
          <w:szCs w:val="21"/>
        </w:rPr>
        <w:t>(六)不得为获取乙方回扣或其他谋取私利而多签或多算工程量、多结工程款；不得从乙方承包的工程中收受回扣，谋取私利。</w:t>
      </w:r>
    </w:p>
    <w:p>
      <w:pPr>
        <w:spacing w:line="360" w:lineRule="auto"/>
        <w:ind w:firstLine="420" w:firstLineChars="200"/>
        <w:rPr>
          <w:rFonts w:ascii="仿宋" w:hAnsi="仿宋" w:eastAsia="仿宋" w:cs="仿宋"/>
          <w:color w:val="auto"/>
          <w:szCs w:val="21"/>
        </w:rPr>
      </w:pPr>
      <w:r>
        <w:rPr>
          <w:rFonts w:hint="eastAsia" w:ascii="仿宋" w:hAnsi="仿宋" w:eastAsia="仿宋" w:cs="仿宋"/>
          <w:color w:val="auto"/>
          <w:szCs w:val="21"/>
        </w:rPr>
        <w:t>(七)不得因乙方拒绝本人的不合理要求，而故意刁难乙方。</w:t>
      </w:r>
    </w:p>
    <w:p>
      <w:pPr>
        <w:spacing w:line="360" w:lineRule="auto"/>
        <w:ind w:firstLine="420" w:firstLineChars="200"/>
        <w:rPr>
          <w:rFonts w:ascii="仿宋" w:hAnsi="仿宋" w:eastAsia="仿宋" w:cs="仿宋"/>
          <w:color w:val="auto"/>
          <w:szCs w:val="21"/>
        </w:rPr>
      </w:pPr>
      <w:r>
        <w:rPr>
          <w:rFonts w:hint="eastAsia" w:ascii="仿宋" w:hAnsi="仿宋" w:eastAsia="仿宋" w:cs="仿宋"/>
          <w:color w:val="auto"/>
          <w:szCs w:val="21"/>
        </w:rPr>
        <w:t>(八)其它有关违反廉政规定的行为。</w:t>
      </w:r>
    </w:p>
    <w:p>
      <w:pPr>
        <w:spacing w:line="360" w:lineRule="auto"/>
        <w:ind w:firstLine="422" w:firstLineChars="200"/>
        <w:rPr>
          <w:rFonts w:ascii="仿宋" w:hAnsi="仿宋" w:eastAsia="仿宋" w:cs="仿宋"/>
          <w:b/>
          <w:color w:val="auto"/>
          <w:szCs w:val="21"/>
        </w:rPr>
      </w:pPr>
      <w:r>
        <w:rPr>
          <w:rFonts w:hint="eastAsia" w:ascii="仿宋" w:hAnsi="仿宋" w:eastAsia="仿宋" w:cs="仿宋"/>
          <w:b/>
          <w:color w:val="auto"/>
          <w:szCs w:val="21"/>
        </w:rPr>
        <w:t>第三条：乙方的承诺</w:t>
      </w:r>
    </w:p>
    <w:p>
      <w:pPr>
        <w:spacing w:line="360" w:lineRule="auto"/>
        <w:ind w:firstLine="420" w:firstLineChars="200"/>
        <w:rPr>
          <w:rFonts w:ascii="仿宋" w:hAnsi="仿宋" w:eastAsia="仿宋" w:cs="仿宋"/>
          <w:color w:val="auto"/>
          <w:szCs w:val="21"/>
        </w:rPr>
      </w:pPr>
      <w:r>
        <w:rPr>
          <w:rFonts w:hint="eastAsia" w:ascii="仿宋" w:hAnsi="仿宋" w:eastAsia="仿宋" w:cs="仿宋"/>
          <w:color w:val="auto"/>
          <w:szCs w:val="21"/>
        </w:rPr>
        <w:t>乙方应与甲方和监理保持正常的业务来往，按照有关法律、法规和工作程序开展业务工作并遵守以下规定：</w:t>
      </w:r>
    </w:p>
    <w:p>
      <w:pPr>
        <w:spacing w:line="360" w:lineRule="auto"/>
        <w:ind w:firstLine="420" w:firstLineChars="200"/>
        <w:rPr>
          <w:rFonts w:ascii="仿宋" w:hAnsi="仿宋" w:eastAsia="仿宋" w:cs="仿宋"/>
          <w:color w:val="auto"/>
          <w:szCs w:val="21"/>
        </w:rPr>
      </w:pPr>
      <w:r>
        <w:rPr>
          <w:rFonts w:hint="eastAsia" w:ascii="仿宋" w:hAnsi="仿宋" w:eastAsia="仿宋" w:cs="仿宋"/>
          <w:color w:val="auto"/>
          <w:szCs w:val="21"/>
        </w:rPr>
        <w:t>(一)不得以任何理由向甲方、监理单位赠送钱物(现金、有价证券、信用卡、礼金、奖金、补贴、物品等)。</w:t>
      </w:r>
    </w:p>
    <w:p>
      <w:pPr>
        <w:spacing w:line="360" w:lineRule="auto"/>
        <w:ind w:firstLine="420" w:firstLineChars="200"/>
        <w:rPr>
          <w:rFonts w:ascii="仿宋" w:hAnsi="仿宋" w:eastAsia="仿宋" w:cs="仿宋"/>
          <w:color w:val="auto"/>
          <w:szCs w:val="21"/>
        </w:rPr>
      </w:pPr>
      <w:r>
        <w:rPr>
          <w:rFonts w:hint="eastAsia" w:ascii="仿宋" w:hAnsi="仿宋" w:eastAsia="仿宋" w:cs="仿宋"/>
          <w:color w:val="auto"/>
          <w:szCs w:val="21"/>
        </w:rPr>
        <w:t>(二)不得以任何名义为甲方、监理单位报销应由甲方、监理单位或个人支付的任何费用。</w:t>
      </w:r>
    </w:p>
    <w:p>
      <w:pPr>
        <w:spacing w:line="360" w:lineRule="auto"/>
        <w:ind w:firstLine="420" w:firstLineChars="200"/>
        <w:rPr>
          <w:rFonts w:ascii="仿宋" w:hAnsi="仿宋" w:eastAsia="仿宋" w:cs="仿宋"/>
          <w:color w:val="auto"/>
          <w:szCs w:val="21"/>
        </w:rPr>
      </w:pPr>
      <w:r>
        <w:rPr>
          <w:rFonts w:hint="eastAsia" w:ascii="仿宋" w:hAnsi="仿宋" w:eastAsia="仿宋" w:cs="仿宋"/>
          <w:color w:val="auto"/>
          <w:szCs w:val="21"/>
        </w:rPr>
        <w:t>(三)不准以任何理由为甲方、监理单位和其它相关单位及其工作人员提供有可能影响执行公务的宴请、健身和娱乐等活动。</w:t>
      </w:r>
    </w:p>
    <w:p>
      <w:pPr>
        <w:spacing w:line="360" w:lineRule="auto"/>
        <w:ind w:firstLine="420" w:firstLineChars="200"/>
        <w:rPr>
          <w:rFonts w:ascii="仿宋" w:hAnsi="仿宋" w:eastAsia="仿宋" w:cs="仿宋"/>
          <w:color w:val="auto"/>
          <w:szCs w:val="21"/>
        </w:rPr>
      </w:pPr>
      <w:r>
        <w:rPr>
          <w:rFonts w:hint="eastAsia" w:ascii="仿宋" w:hAnsi="仿宋" w:eastAsia="仿宋" w:cs="仿宋"/>
          <w:color w:val="auto"/>
          <w:szCs w:val="21"/>
        </w:rPr>
        <w:t>(四)不得为甲方和监理单位的相关人员购置或提供合同规定外的通讯工具、交通工具和高档办公用品等。</w:t>
      </w:r>
    </w:p>
    <w:p>
      <w:pPr>
        <w:spacing w:line="360" w:lineRule="auto"/>
        <w:ind w:firstLine="420" w:firstLineChars="200"/>
        <w:rPr>
          <w:rFonts w:ascii="仿宋" w:hAnsi="仿宋" w:eastAsia="仿宋" w:cs="仿宋"/>
          <w:color w:val="auto"/>
          <w:szCs w:val="21"/>
        </w:rPr>
      </w:pPr>
      <w:r>
        <w:rPr>
          <w:rFonts w:hint="eastAsia" w:ascii="仿宋" w:hAnsi="仿宋" w:eastAsia="仿宋" w:cs="仿宋"/>
          <w:color w:val="auto"/>
          <w:szCs w:val="21"/>
        </w:rPr>
        <w:t>(五)不准接受或暗示为甲方、监理单位和其它相关单位及其工作人员装修房屋、婚丧嫁娶、配偶子女的工作安排以及出国（境）、旅游观光活动提供方便。</w:t>
      </w:r>
    </w:p>
    <w:p>
      <w:pPr>
        <w:spacing w:line="360" w:lineRule="auto"/>
        <w:ind w:firstLine="420" w:firstLineChars="200"/>
        <w:rPr>
          <w:rFonts w:ascii="仿宋" w:hAnsi="仿宋" w:eastAsia="仿宋" w:cs="仿宋"/>
          <w:color w:val="auto"/>
          <w:szCs w:val="21"/>
        </w:rPr>
      </w:pPr>
      <w:r>
        <w:rPr>
          <w:rFonts w:hint="eastAsia" w:ascii="仿宋" w:hAnsi="仿宋" w:eastAsia="仿宋" w:cs="仿宋"/>
          <w:color w:val="auto"/>
          <w:szCs w:val="21"/>
        </w:rPr>
        <w:t>(六)不准利用黄、赌、贿等各种手段拉拢腐蚀甲方工作人员。</w:t>
      </w:r>
    </w:p>
    <w:p>
      <w:pPr>
        <w:spacing w:line="360" w:lineRule="auto"/>
        <w:ind w:firstLine="420" w:firstLineChars="200"/>
        <w:rPr>
          <w:rFonts w:ascii="仿宋" w:hAnsi="仿宋" w:eastAsia="仿宋" w:cs="仿宋"/>
          <w:color w:val="auto"/>
          <w:szCs w:val="21"/>
        </w:rPr>
      </w:pPr>
      <w:r>
        <w:rPr>
          <w:rFonts w:hint="eastAsia" w:ascii="仿宋" w:hAnsi="仿宋" w:eastAsia="仿宋" w:cs="仿宋"/>
          <w:color w:val="auto"/>
          <w:szCs w:val="21"/>
        </w:rPr>
        <w:t>(七)其它有关违反廉政规定的行为。</w:t>
      </w:r>
    </w:p>
    <w:p>
      <w:pPr>
        <w:spacing w:line="360" w:lineRule="auto"/>
        <w:ind w:firstLine="422" w:firstLineChars="200"/>
        <w:rPr>
          <w:rFonts w:ascii="仿宋" w:hAnsi="仿宋" w:eastAsia="仿宋" w:cs="仿宋"/>
          <w:b/>
          <w:color w:val="auto"/>
          <w:szCs w:val="21"/>
        </w:rPr>
      </w:pPr>
      <w:r>
        <w:rPr>
          <w:rFonts w:hint="eastAsia" w:ascii="仿宋" w:hAnsi="仿宋" w:eastAsia="仿宋" w:cs="仿宋"/>
          <w:b/>
          <w:color w:val="auto"/>
          <w:szCs w:val="21"/>
        </w:rPr>
        <w:t>第四条：责任追究</w:t>
      </w:r>
    </w:p>
    <w:p>
      <w:pPr>
        <w:spacing w:line="360" w:lineRule="auto"/>
        <w:ind w:firstLine="420" w:firstLineChars="200"/>
        <w:rPr>
          <w:rFonts w:ascii="仿宋" w:hAnsi="仿宋" w:eastAsia="仿宋" w:cs="仿宋"/>
          <w:color w:val="auto"/>
          <w:szCs w:val="21"/>
        </w:rPr>
      </w:pPr>
      <w:r>
        <w:rPr>
          <w:rFonts w:hint="eastAsia" w:ascii="仿宋" w:hAnsi="仿宋" w:eastAsia="仿宋" w:cs="仿宋"/>
          <w:color w:val="auto"/>
          <w:szCs w:val="21"/>
        </w:rPr>
        <w:t>(一)甲方若违反本承诺规定，按照干部管理权限，依据《中国共产党党内纪律处分条例》、《中华人民共和国公务员法》，属于一般错误的，对其实施警示训诫；违纪违规的，给予党纪、政纪处分；涉嫌犯罪的，移交司法机关追究刑事责任。</w:t>
      </w:r>
    </w:p>
    <w:p>
      <w:pPr>
        <w:spacing w:line="360" w:lineRule="auto"/>
        <w:ind w:firstLine="420" w:firstLineChars="200"/>
        <w:rPr>
          <w:rFonts w:ascii="仿宋" w:hAnsi="仿宋" w:eastAsia="仿宋" w:cs="仿宋"/>
          <w:color w:val="auto"/>
          <w:szCs w:val="21"/>
        </w:rPr>
      </w:pPr>
      <w:r>
        <w:rPr>
          <w:rFonts w:hint="eastAsia" w:ascii="仿宋" w:hAnsi="仿宋" w:eastAsia="仿宋" w:cs="仿宋"/>
          <w:color w:val="auto"/>
          <w:szCs w:val="21"/>
        </w:rPr>
        <w:t>(二)乙方若违反本承诺规定，甲方有权要求乙方对责任人进行处理。情节严重的，限制乙方不得进入遗址保护区建设市场；在新闻媒体曝光并报乙方上级或行发包人管部门。</w:t>
      </w:r>
    </w:p>
    <w:p>
      <w:pPr>
        <w:spacing w:line="360" w:lineRule="auto"/>
        <w:ind w:firstLine="422" w:firstLineChars="200"/>
        <w:rPr>
          <w:rFonts w:ascii="仿宋" w:hAnsi="仿宋" w:eastAsia="仿宋" w:cs="仿宋"/>
          <w:color w:val="auto"/>
          <w:szCs w:val="21"/>
        </w:rPr>
      </w:pPr>
      <w:r>
        <w:rPr>
          <w:rFonts w:hint="eastAsia" w:ascii="仿宋" w:hAnsi="仿宋" w:eastAsia="仿宋" w:cs="仿宋"/>
          <w:b/>
          <w:color w:val="auto"/>
          <w:szCs w:val="21"/>
        </w:rPr>
        <w:t>第五条：</w:t>
      </w:r>
      <w:r>
        <w:rPr>
          <w:rFonts w:hint="eastAsia" w:ascii="仿宋" w:hAnsi="仿宋" w:eastAsia="仿宋" w:cs="仿宋"/>
          <w:color w:val="auto"/>
          <w:szCs w:val="21"/>
        </w:rPr>
        <w:t>本承诺书由双方单位或上级主管单位的纪检、监察部门负责监督执行。</w:t>
      </w:r>
    </w:p>
    <w:p>
      <w:pPr>
        <w:pStyle w:val="24"/>
        <w:ind w:firstLine="422" w:firstLineChars="200"/>
        <w:rPr>
          <w:rFonts w:ascii="仿宋" w:hAnsi="仿宋" w:eastAsia="仿宋" w:cs="仿宋"/>
          <w:color w:val="auto"/>
          <w:szCs w:val="21"/>
        </w:rPr>
      </w:pPr>
      <w:r>
        <w:rPr>
          <w:rFonts w:hint="eastAsia" w:ascii="仿宋" w:hAnsi="仿宋" w:eastAsia="仿宋" w:cs="仿宋"/>
          <w:b/>
          <w:color w:val="auto"/>
          <w:szCs w:val="21"/>
        </w:rPr>
        <w:t>第六条：</w:t>
      </w:r>
      <w:r>
        <w:rPr>
          <w:rFonts w:hint="eastAsia" w:ascii="仿宋" w:hAnsi="仿宋" w:eastAsia="仿宋" w:cs="仿宋"/>
          <w:color w:val="auto"/>
          <w:szCs w:val="21"/>
        </w:rPr>
        <w:t>本合同作为工程施工合同的组成部分，双方签字盖章后即生效，有效期为双方签署之日起至该工程项目竣工验收合格并办理完毕工程结算时止。</w:t>
      </w:r>
    </w:p>
    <w:p>
      <w:pPr>
        <w:pStyle w:val="24"/>
        <w:ind w:firstLine="422" w:firstLineChars="200"/>
        <w:rPr>
          <w:rFonts w:ascii="仿宋" w:hAnsi="仿宋" w:eastAsia="仿宋" w:cs="仿宋"/>
          <w:color w:val="auto"/>
          <w:szCs w:val="21"/>
        </w:rPr>
      </w:pPr>
      <w:r>
        <w:rPr>
          <w:rFonts w:hint="eastAsia" w:ascii="仿宋" w:hAnsi="仿宋" w:eastAsia="仿宋" w:cs="仿宋"/>
          <w:b/>
          <w:color w:val="auto"/>
          <w:szCs w:val="21"/>
        </w:rPr>
        <w:t>第七条：</w:t>
      </w:r>
      <w:r>
        <w:rPr>
          <w:rFonts w:hint="eastAsia" w:ascii="仿宋" w:hAnsi="仿宋" w:eastAsia="仿宋" w:cs="仿宋"/>
          <w:color w:val="auto"/>
          <w:szCs w:val="21"/>
        </w:rPr>
        <w:t>本合同正本二份，副本二份，甲乙方各执正本一份，甲方上级监察部门执副本一份。</w:t>
      </w:r>
    </w:p>
    <w:p>
      <w:pPr>
        <w:spacing w:line="360" w:lineRule="auto"/>
        <w:rPr>
          <w:rFonts w:ascii="仿宋" w:hAnsi="仿宋" w:eastAsia="仿宋" w:cs="仿宋"/>
          <w:color w:val="auto"/>
          <w:szCs w:val="21"/>
        </w:rPr>
      </w:pPr>
    </w:p>
    <w:p>
      <w:pPr>
        <w:spacing w:line="360" w:lineRule="auto"/>
        <w:ind w:firstLine="658" w:firstLineChars="312"/>
        <w:rPr>
          <w:rFonts w:ascii="仿宋" w:hAnsi="仿宋" w:eastAsia="仿宋" w:cs="仿宋"/>
          <w:b/>
          <w:color w:val="auto"/>
          <w:szCs w:val="21"/>
        </w:rPr>
      </w:pPr>
      <w:r>
        <w:rPr>
          <w:rFonts w:hint="eastAsia" w:ascii="仿宋" w:hAnsi="仿宋" w:eastAsia="仿宋" w:cs="仿宋"/>
          <w:b/>
          <w:color w:val="auto"/>
          <w:szCs w:val="21"/>
        </w:rPr>
        <w:t>甲方单位：                          乙方单位：</w:t>
      </w:r>
    </w:p>
    <w:p>
      <w:pPr>
        <w:spacing w:line="360" w:lineRule="auto"/>
        <w:ind w:firstLine="422" w:firstLineChars="200"/>
        <w:rPr>
          <w:rFonts w:ascii="仿宋" w:hAnsi="仿宋" w:eastAsia="仿宋" w:cs="仿宋"/>
          <w:b/>
          <w:color w:val="auto"/>
          <w:szCs w:val="21"/>
        </w:rPr>
      </w:pPr>
      <w:r>
        <w:rPr>
          <w:rFonts w:hint="eastAsia" w:ascii="仿宋" w:hAnsi="仿宋" w:eastAsia="仿宋" w:cs="仿宋"/>
          <w:b/>
          <w:color w:val="auto"/>
          <w:szCs w:val="21"/>
        </w:rPr>
        <w:t xml:space="preserve">  法定代表人(委托代理人)：：          法定代表人(委托代理人)：</w:t>
      </w:r>
    </w:p>
    <w:p>
      <w:pPr>
        <w:spacing w:line="360" w:lineRule="auto"/>
        <w:ind w:firstLine="632" w:firstLineChars="300"/>
        <w:rPr>
          <w:rFonts w:ascii="仿宋" w:hAnsi="仿宋" w:eastAsia="仿宋" w:cs="仿宋"/>
          <w:b/>
          <w:color w:val="auto"/>
          <w:szCs w:val="21"/>
        </w:rPr>
      </w:pPr>
      <w:r>
        <w:rPr>
          <w:rFonts w:hint="eastAsia" w:ascii="仿宋" w:hAnsi="仿宋" w:eastAsia="仿宋" w:cs="仿宋"/>
          <w:b/>
          <w:color w:val="auto"/>
          <w:szCs w:val="21"/>
        </w:rPr>
        <w:t>监督电话：                          监督电话：</w:t>
      </w:r>
    </w:p>
    <w:p>
      <w:pPr>
        <w:tabs>
          <w:tab w:val="left" w:pos="5000"/>
        </w:tabs>
        <w:spacing w:line="360" w:lineRule="auto"/>
        <w:ind w:firstLine="738" w:firstLineChars="350"/>
        <w:rPr>
          <w:rFonts w:ascii="仿宋" w:hAnsi="仿宋" w:eastAsia="仿宋" w:cs="仿宋"/>
          <w:color w:val="auto"/>
          <w:szCs w:val="21"/>
        </w:rPr>
      </w:pPr>
      <w:r>
        <w:rPr>
          <w:rFonts w:hint="eastAsia" w:ascii="仿宋" w:hAnsi="仿宋" w:eastAsia="仿宋" w:cs="仿宋"/>
          <w:b/>
          <w:color w:val="auto"/>
          <w:szCs w:val="21"/>
        </w:rPr>
        <w:t>年    月    日                    年    月    日</w:t>
      </w:r>
    </w:p>
    <w:p>
      <w:pPr>
        <w:spacing w:line="360" w:lineRule="auto"/>
        <w:rPr>
          <w:rFonts w:ascii="仿宋" w:hAnsi="仿宋" w:eastAsia="仿宋" w:cs="仿宋"/>
          <w:b/>
          <w:color w:val="auto"/>
          <w:kern w:val="0"/>
          <w:sz w:val="24"/>
        </w:rPr>
      </w:pPr>
      <w:r>
        <w:rPr>
          <w:rFonts w:hint="eastAsia" w:ascii="仿宋" w:hAnsi="仿宋" w:eastAsia="仿宋" w:cs="仿宋"/>
          <w:color w:val="auto"/>
          <w:kern w:val="0"/>
          <w:sz w:val="18"/>
          <w:szCs w:val="18"/>
        </w:rPr>
        <w:br w:type="page"/>
      </w:r>
      <w:r>
        <w:rPr>
          <w:rFonts w:hint="eastAsia" w:ascii="仿宋" w:hAnsi="仿宋" w:eastAsia="仿宋" w:cs="仿宋"/>
          <w:b/>
          <w:color w:val="auto"/>
          <w:sz w:val="24"/>
        </w:rPr>
        <w:t>附件4</w:t>
      </w:r>
    </w:p>
    <w:p>
      <w:pPr>
        <w:spacing w:line="360" w:lineRule="auto"/>
        <w:jc w:val="center"/>
        <w:rPr>
          <w:rFonts w:ascii="仿宋" w:hAnsi="仿宋" w:eastAsia="仿宋" w:cs="仿宋"/>
          <w:b/>
          <w:color w:val="auto"/>
          <w:sz w:val="24"/>
        </w:rPr>
      </w:pPr>
      <w:r>
        <w:rPr>
          <w:rFonts w:hint="eastAsia" w:ascii="仿宋" w:hAnsi="仿宋" w:eastAsia="仿宋" w:cs="仿宋"/>
          <w:b/>
          <w:color w:val="auto"/>
          <w:sz w:val="24"/>
        </w:rPr>
        <w:t>安全生产协议</w:t>
      </w:r>
    </w:p>
    <w:p>
      <w:pPr>
        <w:spacing w:line="360" w:lineRule="auto"/>
        <w:ind w:firstLine="422" w:firstLineChars="200"/>
        <w:rPr>
          <w:rFonts w:ascii="仿宋" w:hAnsi="仿宋" w:eastAsia="仿宋" w:cs="仿宋"/>
          <w:b/>
          <w:color w:val="auto"/>
          <w:szCs w:val="21"/>
        </w:rPr>
      </w:pPr>
      <w:r>
        <w:rPr>
          <w:rFonts w:hint="eastAsia" w:ascii="仿宋" w:hAnsi="仿宋" w:eastAsia="仿宋" w:cs="仿宋"/>
          <w:b/>
          <w:color w:val="auto"/>
          <w:szCs w:val="21"/>
        </w:rPr>
        <w:t>发包人（甲方）：</w:t>
      </w:r>
    </w:p>
    <w:p>
      <w:pPr>
        <w:spacing w:line="360" w:lineRule="auto"/>
        <w:ind w:firstLine="422" w:firstLineChars="200"/>
        <w:rPr>
          <w:rFonts w:ascii="仿宋" w:hAnsi="仿宋" w:eastAsia="仿宋" w:cs="仿宋"/>
          <w:color w:val="auto"/>
          <w:szCs w:val="21"/>
        </w:rPr>
      </w:pPr>
      <w:r>
        <w:rPr>
          <w:rFonts w:hint="eastAsia" w:ascii="仿宋" w:hAnsi="仿宋" w:eastAsia="仿宋" w:cs="仿宋"/>
          <w:b/>
          <w:color w:val="auto"/>
          <w:szCs w:val="21"/>
        </w:rPr>
        <w:t xml:space="preserve">承包人（乙方）：  </w:t>
      </w:r>
      <w:r>
        <w:rPr>
          <w:rFonts w:hint="eastAsia" w:ascii="仿宋" w:hAnsi="仿宋" w:eastAsia="仿宋" w:cs="仿宋"/>
          <w:color w:val="auto"/>
          <w:szCs w:val="21"/>
        </w:rPr>
        <w:t xml:space="preserve">           </w:t>
      </w:r>
    </w:p>
    <w:p>
      <w:pPr>
        <w:spacing w:line="360" w:lineRule="auto"/>
        <w:ind w:firstLine="420" w:firstLineChars="200"/>
        <w:rPr>
          <w:rFonts w:ascii="仿宋" w:hAnsi="仿宋" w:eastAsia="仿宋" w:cs="仿宋"/>
          <w:color w:val="auto"/>
          <w:szCs w:val="21"/>
        </w:rPr>
      </w:pPr>
      <w:r>
        <w:rPr>
          <w:rFonts w:hint="eastAsia" w:ascii="仿宋" w:hAnsi="仿宋" w:eastAsia="仿宋" w:cs="仿宋"/>
          <w:color w:val="auto"/>
          <w:szCs w:val="21"/>
        </w:rPr>
        <w:t xml:space="preserve">为加强建设工程安全生产管理，落实安全生产责任，防止和减少生产安全事故，经甲乙双方在平等、自愿的基础上协商一致，根据《中华人民共和国安全生产法》、《建设工程安全生产管理条例》及相关法律、法规的规定，达成《安全生产协议》如下： </w:t>
      </w:r>
    </w:p>
    <w:p>
      <w:pPr>
        <w:spacing w:line="360" w:lineRule="auto"/>
        <w:ind w:firstLine="422" w:firstLineChars="200"/>
        <w:rPr>
          <w:rFonts w:ascii="仿宋" w:hAnsi="仿宋" w:eastAsia="仿宋" w:cs="仿宋"/>
          <w:b/>
          <w:color w:val="auto"/>
          <w:szCs w:val="21"/>
        </w:rPr>
      </w:pPr>
      <w:r>
        <w:rPr>
          <w:rFonts w:hint="eastAsia" w:ascii="仿宋" w:hAnsi="仿宋" w:eastAsia="仿宋" w:cs="仿宋"/>
          <w:b/>
          <w:color w:val="auto"/>
          <w:szCs w:val="21"/>
        </w:rPr>
        <w:t>一、承包工程项目：</w:t>
      </w:r>
    </w:p>
    <w:p>
      <w:pPr>
        <w:spacing w:line="360" w:lineRule="auto"/>
        <w:ind w:firstLine="420" w:firstLineChars="200"/>
        <w:rPr>
          <w:rFonts w:ascii="仿宋" w:hAnsi="仿宋" w:eastAsia="仿宋" w:cs="仿宋"/>
          <w:color w:val="auto"/>
          <w:szCs w:val="21"/>
          <w:u w:val="single"/>
        </w:rPr>
      </w:pPr>
      <w:r>
        <w:rPr>
          <w:rFonts w:hint="eastAsia" w:ascii="仿宋" w:hAnsi="仿宋" w:eastAsia="仿宋" w:cs="仿宋"/>
          <w:color w:val="auto"/>
          <w:szCs w:val="21"/>
        </w:rPr>
        <w:t>1、工程项目名称：</w:t>
      </w:r>
      <w:r>
        <w:rPr>
          <w:rFonts w:hint="eastAsia" w:ascii="仿宋" w:hAnsi="仿宋" w:eastAsia="仿宋" w:cs="仿宋"/>
          <w:color w:val="auto"/>
          <w:szCs w:val="21"/>
          <w:u w:val="single"/>
          <w:lang w:eastAsia="zh-CN"/>
        </w:rPr>
        <w:t>宁陕县迎宾桥提升改造工程</w:t>
      </w:r>
      <w:r>
        <w:rPr>
          <w:rFonts w:hint="eastAsia" w:ascii="仿宋" w:hAnsi="仿宋" w:eastAsia="仿宋" w:cs="仿宋"/>
          <w:color w:val="auto"/>
          <w:szCs w:val="21"/>
          <w:u w:val="single"/>
        </w:rPr>
        <w:t xml:space="preserve"> </w:t>
      </w:r>
    </w:p>
    <w:p>
      <w:pPr>
        <w:spacing w:line="360" w:lineRule="auto"/>
        <w:ind w:firstLine="420" w:firstLineChars="200"/>
        <w:rPr>
          <w:rFonts w:ascii="仿宋" w:hAnsi="仿宋" w:eastAsia="仿宋" w:cs="仿宋"/>
          <w:color w:val="auto"/>
          <w:szCs w:val="21"/>
        </w:rPr>
      </w:pPr>
      <w:r>
        <w:rPr>
          <w:rFonts w:hint="eastAsia" w:ascii="仿宋" w:hAnsi="仿宋" w:eastAsia="仿宋" w:cs="仿宋"/>
          <w:color w:val="auto"/>
          <w:szCs w:val="21"/>
        </w:rPr>
        <w:t xml:space="preserve">2、工 程 地 址： </w:t>
      </w:r>
      <w:r>
        <w:rPr>
          <w:rFonts w:hint="eastAsia" w:ascii="仿宋" w:hAnsi="仿宋" w:eastAsia="仿宋" w:cs="仿宋"/>
          <w:color w:val="auto"/>
          <w:szCs w:val="21"/>
          <w:u w:val="single"/>
        </w:rPr>
        <w:t xml:space="preserve">                     </w:t>
      </w:r>
      <w:r>
        <w:rPr>
          <w:rFonts w:hint="eastAsia" w:ascii="仿宋" w:hAnsi="仿宋" w:eastAsia="仿宋" w:cs="仿宋"/>
          <w:color w:val="auto"/>
          <w:szCs w:val="21"/>
        </w:rPr>
        <w:t xml:space="preserve">  </w:t>
      </w:r>
    </w:p>
    <w:p>
      <w:pPr>
        <w:spacing w:line="360" w:lineRule="auto"/>
        <w:ind w:firstLine="420" w:firstLineChars="200"/>
        <w:rPr>
          <w:rFonts w:ascii="仿宋" w:hAnsi="仿宋" w:eastAsia="仿宋" w:cs="仿宋"/>
          <w:color w:val="auto"/>
          <w:szCs w:val="21"/>
          <w:u w:val="single"/>
        </w:rPr>
      </w:pPr>
      <w:r>
        <w:rPr>
          <w:rFonts w:hint="eastAsia" w:ascii="仿宋" w:hAnsi="仿宋" w:eastAsia="仿宋" w:cs="仿宋"/>
          <w:color w:val="auto"/>
          <w:szCs w:val="21"/>
        </w:rPr>
        <w:t>3、承 包 范 围：</w:t>
      </w:r>
      <w:r>
        <w:rPr>
          <w:rFonts w:hint="eastAsia" w:ascii="仿宋" w:hAnsi="仿宋" w:eastAsia="仿宋" w:cs="仿宋"/>
          <w:color w:val="auto"/>
          <w:szCs w:val="21"/>
          <w:u w:val="single"/>
          <w:lang w:eastAsia="zh-CN"/>
        </w:rPr>
        <w:t>宁陕县迎宾桥提升改造工程</w:t>
      </w:r>
      <w:r>
        <w:rPr>
          <w:rFonts w:hint="eastAsia" w:ascii="仿宋" w:hAnsi="仿宋" w:eastAsia="仿宋" w:cs="仿宋"/>
          <w:color w:val="auto"/>
          <w:szCs w:val="21"/>
          <w:u w:val="single"/>
        </w:rPr>
        <w:t xml:space="preserve"> </w:t>
      </w:r>
      <w:r>
        <w:rPr>
          <w:rFonts w:hint="eastAsia" w:ascii="仿宋" w:hAnsi="仿宋" w:eastAsia="仿宋" w:cs="仿宋"/>
          <w:color w:val="auto"/>
          <w:kern w:val="0"/>
          <w:szCs w:val="21"/>
          <w:u w:val="single"/>
        </w:rPr>
        <w:t>施工图示内容（具体招标范围和工程量以第五章“工程量清单”描述为准）</w:t>
      </w:r>
      <w:r>
        <w:rPr>
          <w:rFonts w:hint="eastAsia" w:ascii="仿宋" w:hAnsi="仿宋" w:eastAsia="仿宋" w:cs="仿宋"/>
          <w:color w:val="auto"/>
          <w:kern w:val="0"/>
          <w:szCs w:val="21"/>
        </w:rPr>
        <w:t>。</w:t>
      </w:r>
    </w:p>
    <w:p>
      <w:pPr>
        <w:spacing w:line="360" w:lineRule="auto"/>
        <w:ind w:firstLine="420" w:firstLineChars="200"/>
        <w:rPr>
          <w:rFonts w:ascii="仿宋" w:hAnsi="仿宋" w:eastAsia="仿宋" w:cs="仿宋"/>
          <w:color w:val="auto"/>
          <w:szCs w:val="21"/>
        </w:rPr>
      </w:pPr>
      <w:r>
        <w:rPr>
          <w:rFonts w:hint="eastAsia" w:ascii="仿宋" w:hAnsi="仿宋" w:eastAsia="仿宋" w:cs="仿宋"/>
          <w:color w:val="auto"/>
          <w:szCs w:val="21"/>
        </w:rPr>
        <w:t>4、承 包 方 式：</w:t>
      </w:r>
      <w:r>
        <w:rPr>
          <w:rFonts w:hint="eastAsia" w:ascii="仿宋" w:hAnsi="仿宋" w:eastAsia="仿宋" w:cs="仿宋"/>
          <w:color w:val="auto"/>
          <w:kern w:val="0"/>
          <w:szCs w:val="21"/>
          <w:u w:val="single"/>
        </w:rPr>
        <w:t>包工包料，包质量、包工期、包安全、包文明施工</w:t>
      </w:r>
      <w:r>
        <w:rPr>
          <w:rFonts w:hint="eastAsia" w:ascii="仿宋" w:hAnsi="仿宋" w:eastAsia="仿宋" w:cs="仿宋"/>
          <w:color w:val="auto"/>
          <w:kern w:val="0"/>
          <w:szCs w:val="21"/>
        </w:rPr>
        <w:t>。</w:t>
      </w:r>
      <w:r>
        <w:rPr>
          <w:rFonts w:hint="eastAsia" w:ascii="仿宋" w:hAnsi="仿宋" w:eastAsia="仿宋" w:cs="仿宋"/>
          <w:color w:val="auto"/>
          <w:szCs w:val="21"/>
        </w:rPr>
        <w:t xml:space="preserve">        </w:t>
      </w:r>
    </w:p>
    <w:p>
      <w:pPr>
        <w:spacing w:line="360" w:lineRule="auto"/>
        <w:ind w:firstLine="422" w:firstLineChars="200"/>
        <w:rPr>
          <w:rFonts w:ascii="仿宋" w:hAnsi="仿宋" w:eastAsia="仿宋" w:cs="仿宋"/>
          <w:b/>
          <w:color w:val="auto"/>
          <w:szCs w:val="21"/>
        </w:rPr>
      </w:pPr>
      <w:r>
        <w:rPr>
          <w:rFonts w:hint="eastAsia" w:ascii="仿宋" w:hAnsi="仿宋" w:eastAsia="仿宋" w:cs="仿宋"/>
          <w:b/>
          <w:color w:val="auto"/>
          <w:szCs w:val="21"/>
        </w:rPr>
        <w:t>二、建设工程安全生产管理目标及必须达到安全事故控制指标</w:t>
      </w:r>
    </w:p>
    <w:p>
      <w:pPr>
        <w:spacing w:line="360" w:lineRule="auto"/>
        <w:ind w:firstLine="420" w:firstLineChars="200"/>
        <w:rPr>
          <w:rFonts w:ascii="仿宋" w:hAnsi="仿宋" w:eastAsia="仿宋" w:cs="仿宋"/>
          <w:color w:val="auto"/>
          <w:szCs w:val="21"/>
        </w:rPr>
      </w:pPr>
      <w:r>
        <w:rPr>
          <w:rFonts w:hint="eastAsia" w:ascii="仿宋" w:hAnsi="仿宋" w:eastAsia="仿宋" w:cs="仿宋"/>
          <w:color w:val="auto"/>
          <w:szCs w:val="21"/>
        </w:rPr>
        <w:t>遵守《建设工程安全生产管理条例》的规定，实现安全生产管理目标：无重伤、无死亡、无施工坍塌、无高处坠落、无滑坡、无火灾、无用电事故、无重大机械事故等各类安全生产事故。即：</w:t>
      </w:r>
    </w:p>
    <w:p>
      <w:pPr>
        <w:spacing w:line="360" w:lineRule="auto"/>
        <w:ind w:firstLine="420" w:firstLineChars="200"/>
        <w:rPr>
          <w:rFonts w:ascii="仿宋" w:hAnsi="仿宋" w:eastAsia="仿宋" w:cs="仿宋"/>
          <w:color w:val="auto"/>
          <w:szCs w:val="21"/>
        </w:rPr>
      </w:pPr>
      <w:r>
        <w:rPr>
          <w:rFonts w:hint="eastAsia" w:ascii="仿宋" w:hAnsi="仿宋" w:eastAsia="仿宋" w:cs="仿宋"/>
          <w:color w:val="auto"/>
          <w:szCs w:val="21"/>
        </w:rPr>
        <w:t>1、因工死亡率为零；</w:t>
      </w:r>
    </w:p>
    <w:p>
      <w:pPr>
        <w:spacing w:line="360" w:lineRule="auto"/>
        <w:ind w:firstLine="420" w:firstLineChars="200"/>
        <w:rPr>
          <w:rFonts w:ascii="仿宋" w:hAnsi="仿宋" w:eastAsia="仿宋" w:cs="仿宋"/>
          <w:color w:val="auto"/>
          <w:szCs w:val="21"/>
        </w:rPr>
      </w:pPr>
      <w:r>
        <w:rPr>
          <w:rFonts w:hint="eastAsia" w:ascii="仿宋" w:hAnsi="仿宋" w:eastAsia="仿宋" w:cs="仿宋"/>
          <w:color w:val="auto"/>
          <w:szCs w:val="21"/>
        </w:rPr>
        <w:t>2、因工重伤率为零；</w:t>
      </w:r>
    </w:p>
    <w:p>
      <w:pPr>
        <w:spacing w:line="360" w:lineRule="auto"/>
        <w:ind w:firstLine="420" w:firstLineChars="200"/>
        <w:rPr>
          <w:rFonts w:ascii="仿宋" w:hAnsi="仿宋" w:eastAsia="仿宋" w:cs="仿宋"/>
          <w:color w:val="auto"/>
          <w:szCs w:val="21"/>
        </w:rPr>
      </w:pPr>
      <w:r>
        <w:rPr>
          <w:rFonts w:hint="eastAsia" w:ascii="仿宋" w:hAnsi="仿宋" w:eastAsia="仿宋" w:cs="仿宋"/>
          <w:color w:val="auto"/>
          <w:szCs w:val="21"/>
        </w:rPr>
        <w:t>3、因工轻伤事故频率不高于15%；</w:t>
      </w:r>
    </w:p>
    <w:p>
      <w:pPr>
        <w:spacing w:line="360" w:lineRule="auto"/>
        <w:ind w:firstLine="420" w:firstLineChars="200"/>
        <w:rPr>
          <w:rFonts w:ascii="仿宋" w:hAnsi="仿宋" w:eastAsia="仿宋" w:cs="仿宋"/>
          <w:color w:val="auto"/>
          <w:szCs w:val="21"/>
        </w:rPr>
      </w:pPr>
      <w:r>
        <w:rPr>
          <w:rFonts w:hint="eastAsia" w:ascii="仿宋" w:hAnsi="仿宋" w:eastAsia="仿宋" w:cs="仿宋"/>
          <w:color w:val="auto"/>
          <w:szCs w:val="21"/>
        </w:rPr>
        <w:t>4、不发生2万元以上的机械、设备、交通和火灾事故。</w:t>
      </w:r>
    </w:p>
    <w:p>
      <w:pPr>
        <w:spacing w:line="360" w:lineRule="auto"/>
        <w:ind w:firstLine="422" w:firstLineChars="200"/>
        <w:rPr>
          <w:rFonts w:ascii="仿宋" w:hAnsi="仿宋" w:eastAsia="仿宋" w:cs="仿宋"/>
          <w:b/>
          <w:color w:val="auto"/>
          <w:szCs w:val="21"/>
        </w:rPr>
      </w:pPr>
      <w:r>
        <w:rPr>
          <w:rFonts w:hint="eastAsia" w:ascii="仿宋" w:hAnsi="仿宋" w:eastAsia="仿宋" w:cs="仿宋"/>
          <w:b/>
          <w:color w:val="auto"/>
          <w:szCs w:val="21"/>
        </w:rPr>
        <w:t>三、本协议有效期限</w:t>
      </w:r>
    </w:p>
    <w:p>
      <w:pPr>
        <w:spacing w:line="360" w:lineRule="auto"/>
        <w:ind w:firstLine="420" w:firstLineChars="200"/>
        <w:rPr>
          <w:rFonts w:ascii="仿宋" w:hAnsi="仿宋" w:eastAsia="仿宋" w:cs="仿宋"/>
          <w:color w:val="auto"/>
          <w:szCs w:val="21"/>
        </w:rPr>
      </w:pPr>
      <w:r>
        <w:rPr>
          <w:rFonts w:hint="eastAsia" w:ascii="仿宋" w:hAnsi="仿宋" w:eastAsia="仿宋" w:cs="仿宋"/>
          <w:color w:val="auto"/>
          <w:szCs w:val="21"/>
        </w:rPr>
        <w:t>自承包人入驻施工场地之日起，至工程竣工验收合格交付发包人使用时止（同施工合同期限）。</w:t>
      </w:r>
    </w:p>
    <w:p>
      <w:pPr>
        <w:spacing w:line="360" w:lineRule="auto"/>
        <w:ind w:firstLine="422" w:firstLineChars="200"/>
        <w:rPr>
          <w:rFonts w:ascii="仿宋" w:hAnsi="仿宋" w:eastAsia="仿宋" w:cs="仿宋"/>
          <w:b/>
          <w:color w:val="auto"/>
          <w:szCs w:val="21"/>
        </w:rPr>
      </w:pPr>
      <w:r>
        <w:rPr>
          <w:rFonts w:hint="eastAsia" w:ascii="仿宋" w:hAnsi="仿宋" w:eastAsia="仿宋" w:cs="仿宋"/>
          <w:b/>
          <w:color w:val="auto"/>
          <w:szCs w:val="21"/>
        </w:rPr>
        <w:t>四、甲方的安全生产管理权利</w:t>
      </w:r>
    </w:p>
    <w:p>
      <w:pPr>
        <w:spacing w:line="360" w:lineRule="auto"/>
        <w:ind w:firstLine="420" w:firstLineChars="200"/>
        <w:rPr>
          <w:rFonts w:ascii="仿宋" w:hAnsi="仿宋" w:eastAsia="仿宋" w:cs="仿宋"/>
          <w:color w:val="auto"/>
          <w:szCs w:val="21"/>
        </w:rPr>
      </w:pPr>
      <w:r>
        <w:rPr>
          <w:rFonts w:hint="eastAsia" w:ascii="仿宋" w:hAnsi="仿宋" w:eastAsia="仿宋" w:cs="仿宋"/>
          <w:color w:val="auto"/>
          <w:szCs w:val="21"/>
        </w:rPr>
        <w:t>1、监督检查乙方的各项安全生产工作，对建筑工地现场实施日常检查和定期、不定期的巡查。</w:t>
      </w:r>
    </w:p>
    <w:p>
      <w:pPr>
        <w:spacing w:line="360" w:lineRule="auto"/>
        <w:ind w:firstLine="420" w:firstLineChars="200"/>
        <w:rPr>
          <w:rFonts w:ascii="仿宋" w:hAnsi="仿宋" w:eastAsia="仿宋" w:cs="仿宋"/>
          <w:color w:val="auto"/>
          <w:szCs w:val="21"/>
        </w:rPr>
      </w:pPr>
      <w:r>
        <w:rPr>
          <w:rFonts w:hint="eastAsia" w:ascii="仿宋" w:hAnsi="仿宋" w:eastAsia="仿宋" w:cs="仿宋"/>
          <w:color w:val="auto"/>
          <w:szCs w:val="21"/>
        </w:rPr>
        <w:t>2、在实施检查、巡查过程中，发现建设工程存在安全事故隐患的，有权要求乙方暂时停止施工进行整改，直至消除安全事故隐患。</w:t>
      </w:r>
    </w:p>
    <w:p>
      <w:pPr>
        <w:spacing w:line="360" w:lineRule="auto"/>
        <w:ind w:firstLine="420" w:firstLineChars="200"/>
        <w:rPr>
          <w:rFonts w:ascii="仿宋" w:hAnsi="仿宋" w:eastAsia="仿宋" w:cs="仿宋"/>
          <w:color w:val="auto"/>
          <w:szCs w:val="21"/>
        </w:rPr>
      </w:pPr>
      <w:r>
        <w:rPr>
          <w:rFonts w:hint="eastAsia" w:ascii="仿宋" w:hAnsi="仿宋" w:eastAsia="仿宋" w:cs="仿宋"/>
          <w:color w:val="auto"/>
          <w:szCs w:val="21"/>
        </w:rPr>
        <w:t>3、根据本协议约定，甲方享有对乙方违反安全生产约定的经济处罚权。</w:t>
      </w:r>
    </w:p>
    <w:p>
      <w:pPr>
        <w:spacing w:line="360" w:lineRule="auto"/>
        <w:ind w:firstLine="420" w:firstLineChars="200"/>
        <w:rPr>
          <w:rFonts w:ascii="仿宋" w:hAnsi="仿宋" w:eastAsia="仿宋" w:cs="仿宋"/>
          <w:color w:val="auto"/>
          <w:szCs w:val="21"/>
        </w:rPr>
      </w:pPr>
      <w:r>
        <w:rPr>
          <w:rFonts w:hint="eastAsia" w:ascii="仿宋" w:hAnsi="仿宋" w:eastAsia="仿宋" w:cs="仿宋"/>
          <w:color w:val="auto"/>
          <w:szCs w:val="21"/>
        </w:rPr>
        <w:t>4、查阅与检查、巡查事项有关的文件、资料。并可根据实际情况，对施工现场进行检测、拍照、录音、摄像等。</w:t>
      </w:r>
    </w:p>
    <w:p>
      <w:pPr>
        <w:spacing w:line="360" w:lineRule="auto"/>
        <w:ind w:firstLine="422" w:firstLineChars="200"/>
        <w:rPr>
          <w:rFonts w:ascii="仿宋" w:hAnsi="仿宋" w:eastAsia="仿宋" w:cs="仿宋"/>
          <w:b/>
          <w:color w:val="auto"/>
          <w:szCs w:val="21"/>
        </w:rPr>
      </w:pPr>
      <w:r>
        <w:rPr>
          <w:rFonts w:hint="eastAsia" w:ascii="仿宋" w:hAnsi="仿宋" w:eastAsia="仿宋" w:cs="仿宋"/>
          <w:b/>
          <w:color w:val="auto"/>
          <w:szCs w:val="21"/>
        </w:rPr>
        <w:t>五、甲方的安全生产管理义务</w:t>
      </w:r>
    </w:p>
    <w:p>
      <w:pPr>
        <w:spacing w:line="360" w:lineRule="auto"/>
        <w:ind w:firstLine="420" w:firstLineChars="200"/>
        <w:rPr>
          <w:rFonts w:ascii="仿宋" w:hAnsi="仿宋" w:eastAsia="仿宋" w:cs="仿宋"/>
          <w:color w:val="auto"/>
          <w:szCs w:val="21"/>
        </w:rPr>
      </w:pPr>
      <w:r>
        <w:rPr>
          <w:rFonts w:hint="eastAsia" w:ascii="仿宋" w:hAnsi="仿宋" w:eastAsia="仿宋" w:cs="仿宋"/>
          <w:color w:val="auto"/>
          <w:szCs w:val="21"/>
        </w:rPr>
        <w:t>1、甲方不得对乙方提出不符合建设工程安全生产法律、法规和强制性标准的要求。</w:t>
      </w:r>
    </w:p>
    <w:p>
      <w:pPr>
        <w:spacing w:line="360" w:lineRule="auto"/>
        <w:ind w:firstLine="420" w:firstLineChars="200"/>
        <w:rPr>
          <w:rFonts w:ascii="仿宋" w:hAnsi="仿宋" w:eastAsia="仿宋" w:cs="仿宋"/>
          <w:color w:val="auto"/>
          <w:szCs w:val="21"/>
        </w:rPr>
      </w:pPr>
      <w:r>
        <w:rPr>
          <w:rFonts w:hint="eastAsia" w:ascii="仿宋" w:hAnsi="仿宋" w:eastAsia="仿宋" w:cs="仿宋"/>
          <w:color w:val="auto"/>
          <w:szCs w:val="21"/>
        </w:rPr>
        <w:t>2、甲方不得明示或暗示乙方购买、租赁、使用不符合安全施工要求的安全防护用具、机械设备、施工机具及配件、消防设施和器材。</w:t>
      </w:r>
    </w:p>
    <w:p>
      <w:pPr>
        <w:spacing w:line="360" w:lineRule="auto"/>
        <w:ind w:firstLine="420" w:firstLineChars="200"/>
        <w:rPr>
          <w:rFonts w:ascii="仿宋" w:hAnsi="仿宋" w:eastAsia="仿宋" w:cs="仿宋"/>
          <w:color w:val="auto"/>
          <w:szCs w:val="21"/>
        </w:rPr>
      </w:pPr>
      <w:r>
        <w:rPr>
          <w:rFonts w:hint="eastAsia" w:ascii="仿宋" w:hAnsi="仿宋" w:eastAsia="仿宋" w:cs="仿宋"/>
          <w:color w:val="auto"/>
          <w:szCs w:val="21"/>
        </w:rPr>
        <w:t>3、对乙方施工现场采取的安全施工技术措施，根据乙方的请求，提供必要的协助。</w:t>
      </w:r>
    </w:p>
    <w:p>
      <w:pPr>
        <w:spacing w:line="360" w:lineRule="auto"/>
        <w:ind w:firstLine="422" w:firstLineChars="200"/>
        <w:rPr>
          <w:rFonts w:ascii="仿宋" w:hAnsi="仿宋" w:eastAsia="仿宋" w:cs="仿宋"/>
          <w:b/>
          <w:color w:val="auto"/>
          <w:szCs w:val="21"/>
        </w:rPr>
      </w:pPr>
      <w:r>
        <w:rPr>
          <w:rFonts w:hint="eastAsia" w:ascii="仿宋" w:hAnsi="仿宋" w:eastAsia="仿宋" w:cs="仿宋"/>
          <w:b/>
          <w:color w:val="auto"/>
          <w:szCs w:val="21"/>
        </w:rPr>
        <w:t>六、乙方的安全生产责任与义务</w:t>
      </w:r>
    </w:p>
    <w:p>
      <w:pPr>
        <w:spacing w:line="360" w:lineRule="auto"/>
        <w:ind w:firstLine="420" w:firstLineChars="200"/>
        <w:rPr>
          <w:rFonts w:ascii="仿宋" w:hAnsi="仿宋" w:eastAsia="仿宋" w:cs="仿宋"/>
          <w:color w:val="auto"/>
          <w:szCs w:val="21"/>
        </w:rPr>
      </w:pPr>
      <w:r>
        <w:rPr>
          <w:rFonts w:hint="eastAsia" w:ascii="仿宋" w:hAnsi="仿宋" w:eastAsia="仿宋" w:cs="仿宋"/>
          <w:color w:val="auto"/>
          <w:szCs w:val="21"/>
        </w:rPr>
        <w:t>1、乙方应当在其资质等级许可范围内，并具备安全生产许可证的条件下承揽工程。</w:t>
      </w:r>
    </w:p>
    <w:p>
      <w:pPr>
        <w:spacing w:line="360" w:lineRule="auto"/>
        <w:ind w:firstLine="420" w:firstLineChars="200"/>
        <w:rPr>
          <w:rFonts w:ascii="仿宋" w:hAnsi="仿宋" w:eastAsia="仿宋" w:cs="仿宋"/>
          <w:color w:val="auto"/>
          <w:szCs w:val="21"/>
        </w:rPr>
      </w:pPr>
      <w:r>
        <w:rPr>
          <w:rFonts w:hint="eastAsia" w:ascii="仿宋" w:hAnsi="仿宋" w:eastAsia="仿宋" w:cs="仿宋"/>
          <w:color w:val="auto"/>
          <w:szCs w:val="21"/>
        </w:rPr>
        <w:t>2、乙方应当严格按照建设工程安全生产的法律、法规、规章及安全生产的标准、规程的有关规定，组织工程施工，并对工程建设施工的安全生产工作全面负责。因乙方安全生产措施不力造成事故的责任和因此而发生的费用由乙方承担。</w:t>
      </w:r>
    </w:p>
    <w:p>
      <w:pPr>
        <w:spacing w:line="360" w:lineRule="auto"/>
        <w:ind w:firstLine="420" w:firstLineChars="200"/>
        <w:rPr>
          <w:rFonts w:ascii="仿宋" w:hAnsi="仿宋" w:eastAsia="仿宋" w:cs="仿宋"/>
          <w:color w:val="auto"/>
          <w:szCs w:val="21"/>
        </w:rPr>
      </w:pPr>
      <w:r>
        <w:rPr>
          <w:rFonts w:hint="eastAsia" w:ascii="仿宋" w:hAnsi="仿宋" w:eastAsia="仿宋" w:cs="仿宋"/>
          <w:color w:val="auto"/>
          <w:szCs w:val="21"/>
        </w:rPr>
        <w:t>3、建立、健全与落实安全生产责任制度、安全生产教育培训制度、安全生产规章制度和操作规程。</w:t>
      </w:r>
    </w:p>
    <w:p>
      <w:pPr>
        <w:spacing w:line="360" w:lineRule="auto"/>
        <w:ind w:firstLine="420" w:firstLineChars="200"/>
        <w:rPr>
          <w:rFonts w:ascii="仿宋" w:hAnsi="仿宋" w:eastAsia="仿宋" w:cs="仿宋"/>
          <w:color w:val="auto"/>
          <w:szCs w:val="21"/>
        </w:rPr>
      </w:pPr>
      <w:r>
        <w:rPr>
          <w:rFonts w:hint="eastAsia" w:ascii="仿宋" w:hAnsi="仿宋" w:eastAsia="仿宋" w:cs="仿宋"/>
          <w:color w:val="auto"/>
          <w:szCs w:val="21"/>
        </w:rPr>
        <w:t>4、设立安全生产管理机构，配备专职安全生产管理人员。</w:t>
      </w:r>
    </w:p>
    <w:p>
      <w:pPr>
        <w:spacing w:line="360" w:lineRule="auto"/>
        <w:ind w:firstLine="420" w:firstLineChars="200"/>
        <w:rPr>
          <w:rFonts w:ascii="仿宋" w:hAnsi="仿宋" w:eastAsia="仿宋" w:cs="仿宋"/>
          <w:color w:val="auto"/>
          <w:szCs w:val="21"/>
        </w:rPr>
      </w:pPr>
      <w:r>
        <w:rPr>
          <w:rFonts w:hint="eastAsia" w:ascii="仿宋" w:hAnsi="仿宋" w:eastAsia="仿宋" w:cs="仿宋"/>
          <w:color w:val="auto"/>
          <w:szCs w:val="21"/>
        </w:rPr>
        <w:t>5、根据工程特点组织制定安全施工措施，消除安全事故隐患。强化对基坑开挖、起重吊装、模板工程等危险性较大的工程施工的监控和安全防护措施的落实，严防高空坠落、施工坍塌等安全事故的发生。</w:t>
      </w:r>
    </w:p>
    <w:p>
      <w:pPr>
        <w:spacing w:line="360" w:lineRule="auto"/>
        <w:ind w:firstLine="420" w:firstLineChars="200"/>
        <w:rPr>
          <w:rFonts w:ascii="仿宋" w:hAnsi="仿宋" w:eastAsia="仿宋" w:cs="仿宋"/>
          <w:color w:val="auto"/>
          <w:szCs w:val="21"/>
        </w:rPr>
      </w:pPr>
      <w:r>
        <w:rPr>
          <w:rFonts w:hint="eastAsia" w:ascii="仿宋" w:hAnsi="仿宋" w:eastAsia="仿宋" w:cs="仿宋"/>
          <w:color w:val="auto"/>
          <w:szCs w:val="21"/>
        </w:rPr>
        <w:t>6、随时接受甲方实施的安全检查、巡查、并按照甲方的要求进行整改，消除安全事故隐患，确保安全生产。</w:t>
      </w:r>
    </w:p>
    <w:p>
      <w:pPr>
        <w:spacing w:line="360" w:lineRule="auto"/>
        <w:ind w:firstLine="420" w:firstLineChars="200"/>
        <w:rPr>
          <w:rFonts w:ascii="仿宋" w:hAnsi="仿宋" w:eastAsia="仿宋" w:cs="仿宋"/>
          <w:color w:val="auto"/>
          <w:szCs w:val="21"/>
        </w:rPr>
      </w:pPr>
      <w:r>
        <w:rPr>
          <w:rFonts w:hint="eastAsia" w:ascii="仿宋" w:hAnsi="仿宋" w:eastAsia="仿宋" w:cs="仿宋"/>
          <w:color w:val="auto"/>
          <w:szCs w:val="21"/>
        </w:rPr>
        <w:t>7、乙方应当在施工现场入口处、施工起重机械、临时用电设施、脚手架、出入通道口、基坑边沿等危险部位，设置明显的安全警示标志，安全警示标志必须符合国家标准。</w:t>
      </w:r>
    </w:p>
    <w:p>
      <w:pPr>
        <w:spacing w:line="360" w:lineRule="auto"/>
        <w:ind w:firstLine="420" w:firstLineChars="200"/>
        <w:rPr>
          <w:rFonts w:ascii="仿宋" w:hAnsi="仿宋" w:eastAsia="仿宋" w:cs="仿宋"/>
          <w:color w:val="auto"/>
          <w:szCs w:val="21"/>
        </w:rPr>
      </w:pPr>
      <w:r>
        <w:rPr>
          <w:rFonts w:hint="eastAsia" w:ascii="仿宋" w:hAnsi="仿宋" w:eastAsia="仿宋" w:cs="仿宋"/>
          <w:color w:val="auto"/>
          <w:szCs w:val="21"/>
        </w:rPr>
        <w:t>8、乙方应根据不同施工阶段和周围环境及季节、气候气象的变化，在施工现场采取相应的安全施工措施。确保雨季等特殊气候气象情况下的施工安全。</w:t>
      </w:r>
    </w:p>
    <w:p>
      <w:pPr>
        <w:spacing w:line="360" w:lineRule="auto"/>
        <w:ind w:firstLine="420" w:firstLineChars="200"/>
        <w:rPr>
          <w:rFonts w:ascii="仿宋" w:hAnsi="仿宋" w:eastAsia="仿宋" w:cs="仿宋"/>
          <w:color w:val="auto"/>
          <w:szCs w:val="21"/>
        </w:rPr>
      </w:pPr>
      <w:r>
        <w:rPr>
          <w:rFonts w:hint="eastAsia" w:ascii="仿宋" w:hAnsi="仿宋" w:eastAsia="仿宋" w:cs="仿宋"/>
          <w:color w:val="auto"/>
          <w:szCs w:val="21"/>
        </w:rPr>
        <w:t>9、对建设工程施工进行定期和专项安全自检，并做好安全检查记录，及时发现并消除安全生产事故隐患。</w:t>
      </w:r>
    </w:p>
    <w:p>
      <w:pPr>
        <w:spacing w:line="360" w:lineRule="auto"/>
        <w:ind w:firstLine="420" w:firstLineChars="200"/>
        <w:rPr>
          <w:rFonts w:ascii="仿宋" w:hAnsi="仿宋" w:eastAsia="仿宋" w:cs="仿宋"/>
          <w:color w:val="auto"/>
          <w:szCs w:val="21"/>
        </w:rPr>
      </w:pPr>
      <w:r>
        <w:rPr>
          <w:rFonts w:hint="eastAsia" w:ascii="仿宋" w:hAnsi="仿宋" w:eastAsia="仿宋" w:cs="仿宋"/>
          <w:color w:val="auto"/>
          <w:szCs w:val="21"/>
        </w:rPr>
        <w:t>10、在施工现场建立消防安全责任制度，确定消防安全责任人，制定用火、用电等各项消防安全管理制度和操作规程。</w:t>
      </w:r>
    </w:p>
    <w:p>
      <w:pPr>
        <w:spacing w:line="360" w:lineRule="auto"/>
        <w:ind w:firstLine="420" w:firstLineChars="200"/>
        <w:rPr>
          <w:rFonts w:ascii="仿宋" w:hAnsi="仿宋" w:eastAsia="仿宋" w:cs="仿宋"/>
          <w:color w:val="auto"/>
          <w:szCs w:val="21"/>
        </w:rPr>
      </w:pPr>
      <w:r>
        <w:rPr>
          <w:rFonts w:hint="eastAsia" w:ascii="仿宋" w:hAnsi="仿宋" w:eastAsia="仿宋" w:cs="仿宋"/>
          <w:color w:val="auto"/>
          <w:szCs w:val="21"/>
        </w:rPr>
        <w:t>11、制定实施工程现场生产安全事故应急救援预案，并定期组织演练。</w:t>
      </w:r>
    </w:p>
    <w:p>
      <w:pPr>
        <w:spacing w:line="360" w:lineRule="auto"/>
        <w:ind w:firstLine="420" w:firstLineChars="200"/>
        <w:rPr>
          <w:rFonts w:ascii="仿宋" w:hAnsi="仿宋" w:eastAsia="仿宋" w:cs="仿宋"/>
          <w:color w:val="auto"/>
          <w:szCs w:val="21"/>
        </w:rPr>
      </w:pPr>
      <w:r>
        <w:rPr>
          <w:rFonts w:hint="eastAsia" w:ascii="仿宋" w:hAnsi="仿宋" w:eastAsia="仿宋" w:cs="仿宋"/>
          <w:color w:val="auto"/>
          <w:szCs w:val="21"/>
        </w:rPr>
        <w:t>12、根据安全生产法律、法规规章，标准、规程的规定，乙方应承担的其它责任与义务。</w:t>
      </w:r>
    </w:p>
    <w:p>
      <w:pPr>
        <w:spacing w:line="360" w:lineRule="auto"/>
        <w:ind w:firstLine="422" w:firstLineChars="200"/>
        <w:rPr>
          <w:rFonts w:ascii="仿宋" w:hAnsi="仿宋" w:eastAsia="仿宋" w:cs="仿宋"/>
          <w:b/>
          <w:color w:val="auto"/>
          <w:szCs w:val="21"/>
        </w:rPr>
      </w:pPr>
      <w:r>
        <w:rPr>
          <w:rFonts w:hint="eastAsia" w:ascii="仿宋" w:hAnsi="仿宋" w:eastAsia="仿宋" w:cs="仿宋"/>
          <w:b/>
          <w:color w:val="auto"/>
          <w:szCs w:val="21"/>
        </w:rPr>
        <w:t>七、现场停工整改约定</w:t>
      </w:r>
    </w:p>
    <w:p>
      <w:pPr>
        <w:spacing w:line="360" w:lineRule="auto"/>
        <w:ind w:firstLine="420" w:firstLineChars="200"/>
        <w:rPr>
          <w:rFonts w:ascii="仿宋" w:hAnsi="仿宋" w:eastAsia="仿宋" w:cs="仿宋"/>
          <w:color w:val="auto"/>
          <w:szCs w:val="21"/>
        </w:rPr>
      </w:pPr>
      <w:r>
        <w:rPr>
          <w:rFonts w:hint="eastAsia" w:ascii="仿宋" w:hAnsi="仿宋" w:eastAsia="仿宋" w:cs="仿宋"/>
          <w:color w:val="auto"/>
          <w:szCs w:val="21"/>
        </w:rPr>
        <w:t>1、甲方在乙方施工现场检查、巡查过程中，发现存在安全事故隐患，认为必须暂停施工的，应以书面形式下达停工整改通知。乙方对甲方的停工整改通知应予以执行，并按照甲方要求停止施工进行整改，妥善保护已完工程。</w:t>
      </w:r>
    </w:p>
    <w:p>
      <w:pPr>
        <w:spacing w:line="360" w:lineRule="auto"/>
        <w:ind w:firstLine="420" w:firstLineChars="200"/>
        <w:rPr>
          <w:rFonts w:ascii="仿宋" w:hAnsi="仿宋" w:eastAsia="仿宋" w:cs="仿宋"/>
          <w:color w:val="auto"/>
          <w:szCs w:val="21"/>
        </w:rPr>
      </w:pPr>
      <w:r>
        <w:rPr>
          <w:rFonts w:hint="eastAsia" w:ascii="仿宋" w:hAnsi="仿宋" w:eastAsia="仿宋" w:cs="仿宋"/>
          <w:color w:val="auto"/>
          <w:szCs w:val="21"/>
        </w:rPr>
        <w:t>2、乙方进行整改后，经甲方检查已消除安全事故隐患的，可以进行复工。</w:t>
      </w:r>
    </w:p>
    <w:p>
      <w:pPr>
        <w:spacing w:line="360" w:lineRule="auto"/>
        <w:ind w:firstLine="420" w:firstLineChars="200"/>
        <w:rPr>
          <w:rFonts w:ascii="仿宋" w:hAnsi="仿宋" w:eastAsia="仿宋" w:cs="仿宋"/>
          <w:color w:val="auto"/>
          <w:szCs w:val="21"/>
        </w:rPr>
      </w:pPr>
      <w:r>
        <w:rPr>
          <w:rFonts w:hint="eastAsia" w:ascii="仿宋" w:hAnsi="仿宋" w:eastAsia="仿宋" w:cs="仿宋"/>
          <w:color w:val="auto"/>
          <w:szCs w:val="21"/>
        </w:rPr>
        <w:t>3、若在一个月内由于乙方出现安全事故隐患，被甲方下达停工整改通知累计两次的，则乙方同意甲方暂停支付其当月的工程进度款，该扣款延期至工程竣工验收合格后再行支付。</w:t>
      </w:r>
    </w:p>
    <w:p>
      <w:pPr>
        <w:spacing w:line="360" w:lineRule="auto"/>
        <w:ind w:firstLine="422" w:firstLineChars="200"/>
        <w:rPr>
          <w:rFonts w:ascii="仿宋" w:hAnsi="仿宋" w:eastAsia="仿宋" w:cs="仿宋"/>
          <w:b/>
          <w:color w:val="auto"/>
          <w:szCs w:val="21"/>
        </w:rPr>
      </w:pPr>
      <w:r>
        <w:rPr>
          <w:rFonts w:hint="eastAsia" w:ascii="仿宋" w:hAnsi="仿宋" w:eastAsia="仿宋" w:cs="仿宋"/>
          <w:b/>
          <w:color w:val="auto"/>
          <w:szCs w:val="21"/>
        </w:rPr>
        <w:t>八、安全生产保证金的缴纳与补缴约定</w:t>
      </w:r>
    </w:p>
    <w:p>
      <w:pPr>
        <w:spacing w:line="360" w:lineRule="auto"/>
        <w:ind w:firstLine="420" w:firstLineChars="200"/>
        <w:rPr>
          <w:rFonts w:ascii="仿宋" w:hAnsi="仿宋" w:eastAsia="仿宋" w:cs="仿宋"/>
          <w:color w:val="auto"/>
          <w:szCs w:val="21"/>
        </w:rPr>
      </w:pPr>
      <w:r>
        <w:rPr>
          <w:rFonts w:hint="eastAsia" w:ascii="仿宋" w:hAnsi="仿宋" w:eastAsia="仿宋" w:cs="仿宋"/>
          <w:color w:val="auto"/>
          <w:szCs w:val="21"/>
        </w:rPr>
        <w:t>1、本协议采用第①种缴纳方式。</w:t>
      </w:r>
    </w:p>
    <w:p>
      <w:pPr>
        <w:spacing w:line="360" w:lineRule="auto"/>
        <w:ind w:firstLine="420" w:firstLineChars="200"/>
        <w:rPr>
          <w:rFonts w:ascii="仿宋" w:hAnsi="仿宋" w:eastAsia="仿宋" w:cs="仿宋"/>
          <w:color w:val="auto"/>
          <w:szCs w:val="21"/>
        </w:rPr>
      </w:pPr>
      <w:r>
        <w:rPr>
          <w:rFonts w:hint="eastAsia" w:ascii="仿宋" w:hAnsi="仿宋" w:eastAsia="仿宋" w:cs="仿宋"/>
          <w:color w:val="auto"/>
          <w:szCs w:val="21"/>
        </w:rPr>
        <w:t>①乙方承诺，自本协议生效后7个工作日内，向甲方指定的安全生产保证金专用账户，汇付安全生产保证金，安全生产保证金缴纳标准为：合同总价的</w:t>
      </w:r>
      <w:r>
        <w:rPr>
          <w:rFonts w:hint="eastAsia" w:ascii="仿宋" w:hAnsi="仿宋" w:eastAsia="仿宋" w:cs="仿宋"/>
          <w:b/>
          <w:color w:val="auto"/>
          <w:szCs w:val="21"/>
        </w:rPr>
        <w:t>3%</w:t>
      </w:r>
      <w:r>
        <w:rPr>
          <w:rFonts w:hint="eastAsia" w:ascii="仿宋" w:hAnsi="仿宋" w:eastAsia="仿宋" w:cs="仿宋"/>
          <w:color w:val="auto"/>
          <w:szCs w:val="21"/>
        </w:rPr>
        <w:t>，支付金额为：</w:t>
      </w:r>
      <w:r>
        <w:rPr>
          <w:rFonts w:hint="eastAsia" w:ascii="仿宋" w:hAnsi="仿宋" w:eastAsia="仿宋" w:cs="仿宋"/>
          <w:color w:val="auto"/>
          <w:szCs w:val="21"/>
          <w:u w:val="single"/>
        </w:rPr>
        <w:t xml:space="preserve">         </w:t>
      </w:r>
      <w:r>
        <w:rPr>
          <w:rFonts w:hint="eastAsia" w:ascii="仿宋" w:hAnsi="仿宋" w:eastAsia="仿宋" w:cs="仿宋"/>
          <w:color w:val="auto"/>
          <w:szCs w:val="21"/>
        </w:rPr>
        <w:t>。</w:t>
      </w:r>
    </w:p>
    <w:p>
      <w:pPr>
        <w:spacing w:line="360" w:lineRule="auto"/>
        <w:ind w:firstLine="420" w:firstLineChars="200"/>
        <w:rPr>
          <w:rFonts w:ascii="仿宋" w:hAnsi="仿宋" w:eastAsia="仿宋" w:cs="仿宋"/>
          <w:color w:val="auto"/>
          <w:szCs w:val="21"/>
        </w:rPr>
      </w:pPr>
      <w:r>
        <w:rPr>
          <w:rFonts w:hint="eastAsia" w:ascii="仿宋" w:hAnsi="仿宋" w:eastAsia="仿宋" w:cs="仿宋"/>
          <w:color w:val="auto"/>
          <w:szCs w:val="21"/>
        </w:rPr>
        <w:t>②安全生产保证金缴纳标准为承包工程费用的 / %，乙方同意，该款项在每月的工程验工计价中扣除，扣除的款项不计利息分 / 次扣完。</w:t>
      </w:r>
    </w:p>
    <w:p>
      <w:pPr>
        <w:spacing w:line="360" w:lineRule="auto"/>
        <w:ind w:firstLine="420" w:firstLineChars="200"/>
        <w:rPr>
          <w:rFonts w:ascii="仿宋" w:hAnsi="仿宋" w:eastAsia="仿宋" w:cs="仿宋"/>
          <w:color w:val="auto"/>
          <w:szCs w:val="21"/>
        </w:rPr>
      </w:pPr>
      <w:r>
        <w:rPr>
          <w:rFonts w:hint="eastAsia" w:ascii="仿宋" w:hAnsi="仿宋" w:eastAsia="仿宋" w:cs="仿宋"/>
          <w:color w:val="auto"/>
          <w:szCs w:val="21"/>
        </w:rPr>
        <w:t>2、甲方承诺，乙方汇付至甲方上述专用账户的安全生产保证金，专项存储，专款专用。</w:t>
      </w:r>
    </w:p>
    <w:p>
      <w:pPr>
        <w:spacing w:line="360" w:lineRule="auto"/>
        <w:ind w:firstLine="420" w:firstLineChars="200"/>
        <w:rPr>
          <w:rFonts w:ascii="仿宋" w:hAnsi="仿宋" w:eastAsia="仿宋" w:cs="仿宋"/>
          <w:color w:val="auto"/>
          <w:szCs w:val="21"/>
        </w:rPr>
      </w:pPr>
      <w:r>
        <w:rPr>
          <w:rFonts w:hint="eastAsia" w:ascii="仿宋" w:hAnsi="仿宋" w:eastAsia="仿宋" w:cs="仿宋"/>
          <w:color w:val="auto"/>
          <w:szCs w:val="21"/>
        </w:rPr>
        <w:t>3、甲方按本协议的约定，扣罚乙方一定金额的安全生产保证金后，乙方应在甲方安全生产保证金补缴通知书要求期限内补足安全生产保证金。</w:t>
      </w:r>
    </w:p>
    <w:p>
      <w:pPr>
        <w:spacing w:line="360" w:lineRule="auto"/>
        <w:ind w:firstLine="420" w:firstLineChars="200"/>
        <w:rPr>
          <w:rFonts w:ascii="仿宋" w:hAnsi="仿宋" w:eastAsia="仿宋" w:cs="仿宋"/>
          <w:color w:val="auto"/>
          <w:szCs w:val="21"/>
        </w:rPr>
      </w:pPr>
      <w:r>
        <w:rPr>
          <w:rFonts w:hint="eastAsia" w:ascii="仿宋" w:hAnsi="仿宋" w:eastAsia="仿宋" w:cs="仿宋"/>
          <w:color w:val="auto"/>
          <w:szCs w:val="21"/>
        </w:rPr>
        <w:t>4、乙方如不按期限足额缴纳安全生产保证金或补缴安全生产保证金，甲方有权从应向乙方支付的工程款中予以扣缴，直接汇付至安全生产保证金专用账户。</w:t>
      </w:r>
    </w:p>
    <w:p>
      <w:pPr>
        <w:spacing w:line="360" w:lineRule="auto"/>
        <w:ind w:firstLine="422" w:firstLineChars="200"/>
        <w:rPr>
          <w:rFonts w:ascii="仿宋" w:hAnsi="仿宋" w:eastAsia="仿宋" w:cs="仿宋"/>
          <w:b/>
          <w:color w:val="auto"/>
          <w:szCs w:val="21"/>
        </w:rPr>
      </w:pPr>
      <w:r>
        <w:rPr>
          <w:rFonts w:hint="eastAsia" w:ascii="仿宋" w:hAnsi="仿宋" w:eastAsia="仿宋" w:cs="仿宋"/>
          <w:b/>
          <w:color w:val="auto"/>
          <w:szCs w:val="21"/>
        </w:rPr>
        <w:t>九、安全生产奖励约定</w:t>
      </w:r>
    </w:p>
    <w:p>
      <w:pPr>
        <w:spacing w:line="360" w:lineRule="auto"/>
        <w:ind w:firstLine="420" w:firstLineChars="200"/>
        <w:rPr>
          <w:rFonts w:ascii="仿宋" w:hAnsi="仿宋" w:eastAsia="仿宋" w:cs="仿宋"/>
          <w:color w:val="auto"/>
          <w:szCs w:val="21"/>
        </w:rPr>
      </w:pPr>
      <w:r>
        <w:rPr>
          <w:rFonts w:hint="eastAsia" w:ascii="仿宋" w:hAnsi="仿宋" w:eastAsia="仿宋" w:cs="仿宋"/>
          <w:color w:val="auto"/>
          <w:szCs w:val="21"/>
        </w:rPr>
        <w:t>若乙方在本安全生产期间，全面实现建设工程安全生产管理目标，无安全生产事故发生，并且未违反本协议约定，未被甲方发出停工整改通知单与经济处罚的，甲方应当给予乙方安全生产奖励。奖励标准为：</w:t>
      </w:r>
      <w:r>
        <w:rPr>
          <w:rFonts w:hint="eastAsia" w:ascii="仿宋" w:hAnsi="仿宋" w:eastAsia="仿宋" w:cs="仿宋"/>
          <w:color w:val="auto"/>
          <w:szCs w:val="21"/>
          <w:u w:val="single"/>
        </w:rPr>
        <w:t>无</w:t>
      </w:r>
      <w:r>
        <w:rPr>
          <w:rFonts w:hint="eastAsia" w:ascii="仿宋" w:hAnsi="仿宋" w:eastAsia="仿宋" w:cs="仿宋"/>
          <w:color w:val="auto"/>
          <w:szCs w:val="21"/>
        </w:rPr>
        <w:t>。奖励金额为：</w:t>
      </w:r>
      <w:r>
        <w:rPr>
          <w:rFonts w:hint="eastAsia" w:ascii="仿宋" w:hAnsi="仿宋" w:eastAsia="仿宋" w:cs="仿宋"/>
          <w:color w:val="auto"/>
          <w:szCs w:val="21"/>
          <w:u w:val="single"/>
        </w:rPr>
        <w:t>无</w:t>
      </w:r>
      <w:r>
        <w:rPr>
          <w:rFonts w:hint="eastAsia" w:ascii="仿宋" w:hAnsi="仿宋" w:eastAsia="仿宋" w:cs="仿宋"/>
          <w:color w:val="auto"/>
          <w:szCs w:val="21"/>
        </w:rPr>
        <w:t>。甲方在支付奖励金额时，一并将乙方缴纳的安全生产保证金（不计利息）返还给乙方。</w:t>
      </w:r>
    </w:p>
    <w:p>
      <w:pPr>
        <w:spacing w:line="360" w:lineRule="auto"/>
        <w:ind w:firstLine="422" w:firstLineChars="200"/>
        <w:rPr>
          <w:rFonts w:ascii="仿宋" w:hAnsi="仿宋" w:eastAsia="仿宋" w:cs="仿宋"/>
          <w:b/>
          <w:color w:val="auto"/>
          <w:szCs w:val="21"/>
        </w:rPr>
      </w:pPr>
      <w:r>
        <w:rPr>
          <w:rFonts w:hint="eastAsia" w:ascii="仿宋" w:hAnsi="仿宋" w:eastAsia="仿宋" w:cs="仿宋"/>
          <w:b/>
          <w:color w:val="auto"/>
          <w:szCs w:val="21"/>
        </w:rPr>
        <w:t>十、安全生产处罚约定</w:t>
      </w:r>
    </w:p>
    <w:p>
      <w:pPr>
        <w:spacing w:line="360" w:lineRule="auto"/>
        <w:ind w:firstLine="420" w:firstLineChars="200"/>
        <w:rPr>
          <w:rFonts w:ascii="仿宋" w:hAnsi="仿宋" w:eastAsia="仿宋" w:cs="仿宋"/>
          <w:color w:val="auto"/>
          <w:szCs w:val="21"/>
        </w:rPr>
      </w:pPr>
      <w:r>
        <w:rPr>
          <w:rFonts w:hint="eastAsia" w:ascii="仿宋" w:hAnsi="仿宋" w:eastAsia="仿宋" w:cs="仿宋"/>
          <w:color w:val="auto"/>
          <w:szCs w:val="21"/>
        </w:rPr>
        <w:t>1、若乙方未能实现本协议约定的安全生产管理目标，发生安全生产事故的，乙方同意，甲方将其缴纳的安全生产保证金予以扣罚，扣罚金额不再向乙方返还。具体处罚办法由下款约定。乙方对此不持异议。</w:t>
      </w:r>
    </w:p>
    <w:p>
      <w:pPr>
        <w:spacing w:line="360" w:lineRule="auto"/>
        <w:ind w:firstLine="420" w:firstLineChars="200"/>
        <w:rPr>
          <w:rFonts w:ascii="仿宋" w:hAnsi="仿宋" w:eastAsia="仿宋" w:cs="仿宋"/>
          <w:color w:val="auto"/>
          <w:szCs w:val="21"/>
        </w:rPr>
      </w:pPr>
      <w:r>
        <w:rPr>
          <w:rFonts w:hint="eastAsia" w:ascii="仿宋" w:hAnsi="仿宋" w:eastAsia="仿宋" w:cs="仿宋"/>
          <w:color w:val="auto"/>
          <w:szCs w:val="21"/>
        </w:rPr>
        <w:t>2、甲方在进行安全生产检查与巡查过程中，若乙方违反本协议约定，甲方有权给乙方经济处罚。甲方可根据乙方违约的事实、性质、情节，就安全生产的危害程度对乙方给予一定金额的经济处罚。处罚金额一次性最高不超过乙方缴纳的安全生产保证金额。</w:t>
      </w:r>
    </w:p>
    <w:p>
      <w:pPr>
        <w:spacing w:line="360" w:lineRule="auto"/>
        <w:ind w:firstLine="420" w:firstLineChars="200"/>
        <w:rPr>
          <w:rFonts w:ascii="仿宋" w:hAnsi="仿宋" w:eastAsia="仿宋" w:cs="仿宋"/>
          <w:color w:val="auto"/>
          <w:szCs w:val="21"/>
        </w:rPr>
      </w:pPr>
      <w:r>
        <w:rPr>
          <w:rFonts w:hint="eastAsia" w:ascii="仿宋" w:hAnsi="仿宋" w:eastAsia="仿宋" w:cs="仿宋"/>
          <w:color w:val="auto"/>
          <w:szCs w:val="21"/>
        </w:rPr>
        <w:t>3、甲方实施经济处罚，应当以书面形式通知乙方。其中：</w:t>
      </w:r>
    </w:p>
    <w:p>
      <w:pPr>
        <w:spacing w:line="360" w:lineRule="auto"/>
        <w:ind w:firstLine="420" w:firstLineChars="200"/>
        <w:rPr>
          <w:rFonts w:ascii="仿宋" w:hAnsi="仿宋" w:eastAsia="仿宋" w:cs="仿宋"/>
          <w:color w:val="auto"/>
          <w:szCs w:val="21"/>
        </w:rPr>
      </w:pPr>
      <w:r>
        <w:rPr>
          <w:rFonts w:hint="eastAsia" w:ascii="仿宋" w:hAnsi="仿宋" w:eastAsia="仿宋" w:cs="仿宋"/>
          <w:color w:val="auto"/>
          <w:szCs w:val="21"/>
        </w:rPr>
        <w:t>（1）乙方有下列行为之一的，处罚金额为按本协议约定的缴纳标准缴纳的全部安全生产保证金。</w:t>
      </w:r>
    </w:p>
    <w:p>
      <w:pPr>
        <w:spacing w:line="360" w:lineRule="auto"/>
        <w:ind w:firstLine="420" w:firstLineChars="200"/>
        <w:rPr>
          <w:rFonts w:ascii="仿宋" w:hAnsi="仿宋" w:eastAsia="仿宋" w:cs="仿宋"/>
          <w:color w:val="auto"/>
          <w:szCs w:val="21"/>
        </w:rPr>
      </w:pPr>
      <w:r>
        <w:rPr>
          <w:rFonts w:hint="eastAsia" w:ascii="仿宋" w:hAnsi="仿宋" w:eastAsia="仿宋" w:cs="仿宋"/>
          <w:color w:val="auto"/>
          <w:szCs w:val="21"/>
        </w:rPr>
        <w:t>①发生人员死亡的生产安全事故；</w:t>
      </w:r>
    </w:p>
    <w:p>
      <w:pPr>
        <w:spacing w:line="360" w:lineRule="auto"/>
        <w:ind w:firstLine="420" w:firstLineChars="200"/>
        <w:rPr>
          <w:rFonts w:ascii="仿宋" w:hAnsi="仿宋" w:eastAsia="仿宋" w:cs="仿宋"/>
          <w:color w:val="auto"/>
          <w:szCs w:val="21"/>
        </w:rPr>
      </w:pPr>
      <w:r>
        <w:rPr>
          <w:rFonts w:hint="eastAsia" w:ascii="仿宋" w:hAnsi="仿宋" w:eastAsia="仿宋" w:cs="仿宋"/>
          <w:color w:val="auto"/>
          <w:szCs w:val="21"/>
        </w:rPr>
        <w:t>②发生人员重伤的生产安全事故。</w:t>
      </w:r>
    </w:p>
    <w:p>
      <w:pPr>
        <w:spacing w:line="360" w:lineRule="auto"/>
        <w:ind w:firstLine="420" w:firstLineChars="200"/>
        <w:rPr>
          <w:rFonts w:ascii="仿宋" w:hAnsi="仿宋" w:eastAsia="仿宋" w:cs="仿宋"/>
          <w:color w:val="auto"/>
          <w:szCs w:val="21"/>
        </w:rPr>
      </w:pPr>
      <w:r>
        <w:rPr>
          <w:rFonts w:hint="eastAsia" w:ascii="仿宋" w:hAnsi="仿宋" w:eastAsia="仿宋" w:cs="仿宋"/>
          <w:color w:val="auto"/>
          <w:szCs w:val="21"/>
        </w:rPr>
        <w:t>（2）乙方有下列行为之一的，处罚金额为按本协议约定的缴纳标准缴纳的安全生产保证金15%，即</w:t>
      </w:r>
      <w:r>
        <w:rPr>
          <w:rFonts w:hint="eastAsia" w:ascii="仿宋" w:hAnsi="仿宋" w:eastAsia="仿宋" w:cs="仿宋"/>
          <w:color w:val="auto"/>
          <w:szCs w:val="21"/>
          <w:u w:val="single"/>
        </w:rPr>
        <w:t xml:space="preserve">        </w:t>
      </w:r>
      <w:r>
        <w:rPr>
          <w:rFonts w:hint="eastAsia" w:ascii="仿宋" w:hAnsi="仿宋" w:eastAsia="仿宋" w:cs="仿宋"/>
          <w:color w:val="auto"/>
          <w:szCs w:val="21"/>
        </w:rPr>
        <w:t>元。</w:t>
      </w:r>
    </w:p>
    <w:p>
      <w:pPr>
        <w:spacing w:line="360" w:lineRule="auto"/>
        <w:ind w:firstLine="420" w:firstLineChars="200"/>
        <w:rPr>
          <w:rFonts w:ascii="仿宋" w:hAnsi="仿宋" w:eastAsia="仿宋" w:cs="仿宋"/>
          <w:color w:val="auto"/>
          <w:szCs w:val="21"/>
        </w:rPr>
      </w:pPr>
      <w:r>
        <w:rPr>
          <w:rFonts w:hint="eastAsia" w:ascii="仿宋" w:hAnsi="仿宋" w:eastAsia="仿宋" w:cs="仿宋"/>
          <w:color w:val="auto"/>
          <w:szCs w:val="21"/>
        </w:rPr>
        <w:t>①发生人员轻伤的生产安全事故超过三次或一个月内连续发生两次；</w:t>
      </w:r>
    </w:p>
    <w:p>
      <w:pPr>
        <w:spacing w:line="360" w:lineRule="auto"/>
        <w:ind w:firstLine="420" w:firstLineChars="200"/>
        <w:rPr>
          <w:rFonts w:ascii="仿宋" w:hAnsi="仿宋" w:eastAsia="仿宋" w:cs="仿宋"/>
          <w:color w:val="auto"/>
          <w:szCs w:val="21"/>
        </w:rPr>
      </w:pPr>
      <w:r>
        <w:rPr>
          <w:rFonts w:hint="eastAsia" w:ascii="仿宋" w:hAnsi="仿宋" w:eastAsia="仿宋" w:cs="仿宋"/>
          <w:color w:val="auto"/>
          <w:szCs w:val="21"/>
        </w:rPr>
        <w:t>②发生2万元以上的机械、设备、交通和火灾生产安全事故一次的。</w:t>
      </w:r>
    </w:p>
    <w:p>
      <w:pPr>
        <w:spacing w:line="360" w:lineRule="auto"/>
        <w:ind w:firstLine="420" w:firstLineChars="200"/>
        <w:rPr>
          <w:rFonts w:ascii="仿宋" w:hAnsi="仿宋" w:eastAsia="仿宋" w:cs="仿宋"/>
          <w:color w:val="auto"/>
          <w:szCs w:val="21"/>
        </w:rPr>
      </w:pPr>
      <w:r>
        <w:rPr>
          <w:rFonts w:hint="eastAsia" w:ascii="仿宋" w:hAnsi="仿宋" w:eastAsia="仿宋" w:cs="仿宋"/>
          <w:color w:val="auto"/>
          <w:szCs w:val="21"/>
        </w:rPr>
        <w:t>4、甲方按本协议约定对乙方进行的经济处罚，并不能免除乙方应承担的有关国家机关行政处罚与民事赔偿责任，以及应负的其他法律责任。</w:t>
      </w:r>
    </w:p>
    <w:p>
      <w:pPr>
        <w:spacing w:line="360" w:lineRule="auto"/>
        <w:ind w:firstLine="422" w:firstLineChars="200"/>
        <w:rPr>
          <w:rFonts w:ascii="仿宋" w:hAnsi="仿宋" w:eastAsia="仿宋" w:cs="仿宋"/>
          <w:b/>
          <w:color w:val="auto"/>
          <w:szCs w:val="21"/>
        </w:rPr>
      </w:pPr>
      <w:r>
        <w:rPr>
          <w:rFonts w:hint="eastAsia" w:ascii="仿宋" w:hAnsi="仿宋" w:eastAsia="仿宋" w:cs="仿宋"/>
          <w:b/>
          <w:color w:val="auto"/>
          <w:szCs w:val="21"/>
        </w:rPr>
        <w:t>十一、安全生产保证金返还约定</w:t>
      </w:r>
    </w:p>
    <w:p>
      <w:pPr>
        <w:spacing w:line="360" w:lineRule="auto"/>
        <w:ind w:firstLine="420" w:firstLineChars="200"/>
        <w:rPr>
          <w:rFonts w:ascii="仿宋" w:hAnsi="仿宋" w:eastAsia="仿宋" w:cs="仿宋"/>
          <w:color w:val="auto"/>
          <w:szCs w:val="21"/>
        </w:rPr>
      </w:pPr>
      <w:r>
        <w:rPr>
          <w:rFonts w:hint="eastAsia" w:ascii="仿宋" w:hAnsi="仿宋" w:eastAsia="仿宋" w:cs="仿宋"/>
          <w:color w:val="auto"/>
          <w:szCs w:val="21"/>
        </w:rPr>
        <w:t>建设工程竣工验收合格移交甲方后，甲方在结清奖励，扣罚金额后，若乙方缴纳的安全生产保证金有剩余，则甲方应将剩余安全生产保证金返还乙方，但不计利息。</w:t>
      </w:r>
    </w:p>
    <w:p>
      <w:pPr>
        <w:spacing w:line="360" w:lineRule="auto"/>
        <w:ind w:firstLine="422" w:firstLineChars="200"/>
        <w:rPr>
          <w:rFonts w:ascii="仿宋" w:hAnsi="仿宋" w:eastAsia="仿宋" w:cs="仿宋"/>
          <w:b/>
          <w:color w:val="auto"/>
          <w:szCs w:val="21"/>
        </w:rPr>
      </w:pPr>
      <w:r>
        <w:rPr>
          <w:rFonts w:hint="eastAsia" w:ascii="仿宋" w:hAnsi="仿宋" w:eastAsia="仿宋" w:cs="仿宋"/>
          <w:b/>
          <w:color w:val="auto"/>
          <w:szCs w:val="21"/>
        </w:rPr>
        <w:t>十二、附则</w:t>
      </w:r>
    </w:p>
    <w:p>
      <w:pPr>
        <w:spacing w:line="360" w:lineRule="auto"/>
        <w:ind w:firstLine="420" w:firstLineChars="200"/>
        <w:rPr>
          <w:rFonts w:ascii="仿宋" w:hAnsi="仿宋" w:eastAsia="仿宋" w:cs="仿宋"/>
          <w:color w:val="auto"/>
          <w:szCs w:val="21"/>
        </w:rPr>
      </w:pPr>
      <w:r>
        <w:rPr>
          <w:rFonts w:hint="eastAsia" w:ascii="仿宋" w:hAnsi="仿宋" w:eastAsia="仿宋" w:cs="仿宋"/>
          <w:color w:val="auto"/>
          <w:szCs w:val="21"/>
        </w:rPr>
        <w:t>1、本协议所称安全生产保证金是指安全生产风险抵押金。</w:t>
      </w:r>
    </w:p>
    <w:p>
      <w:pPr>
        <w:spacing w:line="360" w:lineRule="auto"/>
        <w:ind w:firstLine="420" w:firstLineChars="200"/>
        <w:rPr>
          <w:rFonts w:ascii="仿宋" w:hAnsi="仿宋" w:eastAsia="仿宋" w:cs="仿宋"/>
          <w:color w:val="auto"/>
          <w:szCs w:val="21"/>
        </w:rPr>
      </w:pPr>
      <w:r>
        <w:rPr>
          <w:rFonts w:hint="eastAsia" w:ascii="仿宋" w:hAnsi="仿宋" w:eastAsia="仿宋" w:cs="仿宋"/>
          <w:color w:val="auto"/>
          <w:szCs w:val="21"/>
        </w:rPr>
        <w:t>2、本协议与双方签订的《</w:t>
      </w:r>
      <w:r>
        <w:rPr>
          <w:rFonts w:hint="eastAsia" w:ascii="仿宋" w:hAnsi="仿宋" w:eastAsia="仿宋" w:cs="仿宋"/>
          <w:color w:val="auto"/>
          <w:szCs w:val="21"/>
          <w:u w:val="single"/>
        </w:rPr>
        <w:t xml:space="preserve">           </w:t>
      </w:r>
      <w:r>
        <w:rPr>
          <w:rFonts w:hint="eastAsia" w:ascii="仿宋" w:hAnsi="仿宋" w:eastAsia="仿宋" w:cs="仿宋"/>
          <w:color w:val="auto"/>
          <w:szCs w:val="21"/>
        </w:rPr>
        <w:t>合同》具有同等法律效力。《</w:t>
      </w:r>
      <w:r>
        <w:rPr>
          <w:rFonts w:hint="eastAsia" w:ascii="仿宋" w:hAnsi="仿宋" w:eastAsia="仿宋" w:cs="仿宋"/>
          <w:color w:val="auto"/>
          <w:szCs w:val="21"/>
          <w:u w:val="single"/>
        </w:rPr>
        <w:t xml:space="preserve">           </w:t>
      </w:r>
      <w:r>
        <w:rPr>
          <w:rFonts w:hint="eastAsia" w:ascii="仿宋" w:hAnsi="仿宋" w:eastAsia="仿宋" w:cs="仿宋"/>
          <w:color w:val="auto"/>
          <w:szCs w:val="21"/>
        </w:rPr>
        <w:t>合同》中没有约定或约定与本协议冲突的，均以本协议约定为准。</w:t>
      </w:r>
    </w:p>
    <w:p>
      <w:pPr>
        <w:spacing w:line="360" w:lineRule="auto"/>
        <w:ind w:firstLine="420" w:firstLineChars="200"/>
        <w:rPr>
          <w:rFonts w:ascii="仿宋" w:hAnsi="仿宋" w:eastAsia="仿宋" w:cs="仿宋"/>
          <w:color w:val="auto"/>
          <w:szCs w:val="21"/>
        </w:rPr>
      </w:pPr>
      <w:r>
        <w:rPr>
          <w:rFonts w:hint="eastAsia" w:ascii="仿宋" w:hAnsi="仿宋" w:eastAsia="仿宋" w:cs="仿宋"/>
          <w:color w:val="auto"/>
          <w:szCs w:val="21"/>
        </w:rPr>
        <w:t>3、本协议自双方签字盖章后生效。</w:t>
      </w:r>
    </w:p>
    <w:p>
      <w:pPr>
        <w:spacing w:line="360" w:lineRule="auto"/>
        <w:ind w:firstLine="420" w:firstLineChars="200"/>
        <w:rPr>
          <w:rFonts w:ascii="仿宋" w:hAnsi="仿宋" w:eastAsia="仿宋" w:cs="仿宋"/>
          <w:color w:val="auto"/>
          <w:szCs w:val="21"/>
        </w:rPr>
      </w:pPr>
      <w:r>
        <w:rPr>
          <w:rFonts w:hint="eastAsia" w:ascii="仿宋" w:hAnsi="仿宋" w:eastAsia="仿宋" w:cs="仿宋"/>
          <w:color w:val="auto"/>
          <w:szCs w:val="21"/>
        </w:rPr>
        <w:t>4、本协议一式贰份，甲方执壹份，乙方执壹份，具有同等法律效力。</w:t>
      </w:r>
    </w:p>
    <w:p>
      <w:pPr>
        <w:spacing w:line="360" w:lineRule="auto"/>
        <w:ind w:firstLine="420" w:firstLineChars="200"/>
        <w:rPr>
          <w:rFonts w:ascii="仿宋" w:hAnsi="仿宋" w:eastAsia="仿宋" w:cs="仿宋"/>
          <w:color w:val="auto"/>
          <w:szCs w:val="21"/>
        </w:rPr>
      </w:pPr>
    </w:p>
    <w:p>
      <w:pPr>
        <w:spacing w:line="360" w:lineRule="auto"/>
        <w:ind w:firstLine="422" w:firstLineChars="200"/>
        <w:rPr>
          <w:rFonts w:ascii="仿宋" w:hAnsi="仿宋" w:eastAsia="仿宋" w:cs="仿宋"/>
          <w:b/>
          <w:color w:val="auto"/>
          <w:szCs w:val="21"/>
        </w:rPr>
      </w:pPr>
      <w:r>
        <w:rPr>
          <w:rFonts w:hint="eastAsia" w:ascii="仿宋" w:hAnsi="仿宋" w:eastAsia="仿宋" w:cs="仿宋"/>
          <w:b/>
          <w:color w:val="auto"/>
          <w:szCs w:val="21"/>
        </w:rPr>
        <w:t>甲方：                                   乙 方：</w:t>
      </w:r>
    </w:p>
    <w:p>
      <w:pPr>
        <w:spacing w:line="360" w:lineRule="auto"/>
        <w:ind w:firstLine="422" w:firstLineChars="200"/>
        <w:rPr>
          <w:rFonts w:ascii="仿宋" w:hAnsi="仿宋" w:eastAsia="仿宋" w:cs="仿宋"/>
          <w:b/>
          <w:color w:val="auto"/>
          <w:szCs w:val="21"/>
        </w:rPr>
      </w:pPr>
      <w:r>
        <w:rPr>
          <w:rFonts w:hint="eastAsia" w:ascii="仿宋" w:hAnsi="仿宋" w:eastAsia="仿宋" w:cs="仿宋"/>
          <w:b/>
          <w:color w:val="auto"/>
          <w:szCs w:val="21"/>
        </w:rPr>
        <w:t>法定代表人（或授权代表人）：              法定代表人（或授权代表人）</w:t>
      </w:r>
    </w:p>
    <w:p>
      <w:pPr>
        <w:spacing w:line="360" w:lineRule="auto"/>
        <w:ind w:firstLine="422" w:firstLineChars="200"/>
        <w:rPr>
          <w:rFonts w:ascii="仿宋" w:hAnsi="仿宋" w:eastAsia="仿宋" w:cs="仿宋"/>
          <w:color w:val="auto"/>
          <w:szCs w:val="21"/>
        </w:rPr>
      </w:pPr>
      <w:r>
        <w:rPr>
          <w:rFonts w:hint="eastAsia" w:ascii="仿宋" w:hAnsi="仿宋" w:eastAsia="仿宋" w:cs="仿宋"/>
          <w:b/>
          <w:color w:val="auto"/>
          <w:szCs w:val="21"/>
        </w:rPr>
        <w:t>签订日期：   年   月   日                签订日期：   年   月   日</w:t>
      </w:r>
    </w:p>
    <w:p>
      <w:pPr>
        <w:autoSpaceDE w:val="0"/>
        <w:autoSpaceDN w:val="0"/>
        <w:spacing w:line="360" w:lineRule="auto"/>
        <w:jc w:val="left"/>
        <w:rPr>
          <w:rFonts w:ascii="仿宋" w:hAnsi="仿宋" w:eastAsia="仿宋" w:cs="仿宋"/>
          <w:b/>
          <w:color w:val="auto"/>
          <w:kern w:val="0"/>
          <w:sz w:val="18"/>
          <w:szCs w:val="18"/>
        </w:rPr>
      </w:pPr>
    </w:p>
    <w:p>
      <w:pPr>
        <w:spacing w:line="360" w:lineRule="auto"/>
        <w:rPr>
          <w:rFonts w:ascii="仿宋" w:hAnsi="仿宋" w:eastAsia="仿宋" w:cs="仿宋"/>
          <w:b/>
          <w:color w:val="auto"/>
          <w:kern w:val="0"/>
          <w:sz w:val="24"/>
        </w:rPr>
      </w:pPr>
      <w:r>
        <w:rPr>
          <w:rFonts w:hint="eastAsia" w:ascii="仿宋" w:hAnsi="仿宋" w:eastAsia="仿宋" w:cs="仿宋"/>
          <w:b/>
          <w:color w:val="auto"/>
          <w:kern w:val="0"/>
          <w:sz w:val="24"/>
        </w:rPr>
        <w:br w:type="page"/>
      </w:r>
      <w:r>
        <w:rPr>
          <w:rFonts w:hint="eastAsia" w:ascii="仿宋" w:hAnsi="仿宋" w:eastAsia="仿宋" w:cs="仿宋"/>
          <w:b/>
          <w:color w:val="auto"/>
          <w:kern w:val="0"/>
          <w:sz w:val="24"/>
        </w:rPr>
        <w:t>附件5：</w:t>
      </w:r>
    </w:p>
    <w:p>
      <w:pPr>
        <w:spacing w:line="360" w:lineRule="auto"/>
        <w:ind w:firstLine="482" w:firstLineChars="200"/>
        <w:jc w:val="center"/>
        <w:rPr>
          <w:rFonts w:ascii="仿宋" w:hAnsi="仿宋" w:eastAsia="仿宋" w:cs="仿宋"/>
          <w:b/>
          <w:color w:val="auto"/>
          <w:sz w:val="24"/>
        </w:rPr>
      </w:pPr>
      <w:r>
        <w:rPr>
          <w:rFonts w:hint="eastAsia" w:ascii="仿宋" w:hAnsi="仿宋" w:eastAsia="仿宋" w:cs="仿宋"/>
          <w:b/>
          <w:color w:val="auto"/>
          <w:sz w:val="24"/>
        </w:rPr>
        <w:t>承包人杜绝转包、违法分包和拖欠民工工资行为承诺书</w:t>
      </w:r>
    </w:p>
    <w:p>
      <w:pPr>
        <w:spacing w:line="360" w:lineRule="auto"/>
        <w:ind w:firstLine="420" w:firstLineChars="200"/>
        <w:rPr>
          <w:rFonts w:ascii="仿宋" w:hAnsi="仿宋" w:eastAsia="仿宋" w:cs="仿宋"/>
          <w:color w:val="auto"/>
          <w:szCs w:val="21"/>
          <w:u w:val="single"/>
        </w:rPr>
      </w:pPr>
      <w:r>
        <w:rPr>
          <w:rFonts w:hint="eastAsia" w:ascii="仿宋" w:hAnsi="仿宋" w:eastAsia="仿宋" w:cs="仿宋"/>
          <w:color w:val="auto"/>
          <w:szCs w:val="21"/>
        </w:rPr>
        <w:t>致：</w:t>
      </w:r>
      <w:r>
        <w:rPr>
          <w:rFonts w:hint="eastAsia" w:ascii="仿宋" w:hAnsi="仿宋" w:eastAsia="仿宋" w:cs="仿宋"/>
          <w:color w:val="auto"/>
          <w:szCs w:val="21"/>
          <w:u w:val="single"/>
        </w:rPr>
        <w:t xml:space="preserve">                        </w:t>
      </w:r>
    </w:p>
    <w:p>
      <w:pPr>
        <w:spacing w:line="360" w:lineRule="auto"/>
        <w:ind w:firstLine="420" w:firstLineChars="200"/>
        <w:rPr>
          <w:rFonts w:ascii="仿宋" w:hAnsi="仿宋" w:eastAsia="仿宋" w:cs="仿宋"/>
          <w:color w:val="auto"/>
          <w:szCs w:val="21"/>
        </w:rPr>
      </w:pPr>
      <w:r>
        <w:rPr>
          <w:rFonts w:hint="eastAsia" w:ascii="仿宋" w:hAnsi="仿宋" w:eastAsia="仿宋" w:cs="仿宋"/>
          <w:color w:val="auto"/>
          <w:szCs w:val="21"/>
        </w:rPr>
        <w:t>鉴于</w:t>
      </w:r>
      <w:r>
        <w:rPr>
          <w:rFonts w:hint="eastAsia" w:ascii="仿宋" w:hAnsi="仿宋" w:eastAsia="仿宋" w:cs="仿宋"/>
          <w:color w:val="auto"/>
          <w:szCs w:val="21"/>
          <w:u w:val="single"/>
        </w:rPr>
        <w:t xml:space="preserve">          </w:t>
      </w:r>
      <w:r>
        <w:rPr>
          <w:rFonts w:hint="eastAsia" w:ascii="仿宋" w:hAnsi="仿宋" w:eastAsia="仿宋" w:cs="仿宋"/>
          <w:color w:val="auto"/>
          <w:szCs w:val="21"/>
        </w:rPr>
        <w:t>（承包人全称）（以下简称承包人）拟与</w:t>
      </w:r>
      <w:r>
        <w:rPr>
          <w:rFonts w:hint="eastAsia" w:ascii="仿宋" w:hAnsi="仿宋" w:eastAsia="仿宋" w:cs="仿宋"/>
          <w:color w:val="auto"/>
          <w:szCs w:val="21"/>
          <w:u w:val="single"/>
        </w:rPr>
        <w:t xml:space="preserve">          </w:t>
      </w:r>
      <w:r>
        <w:rPr>
          <w:rFonts w:hint="eastAsia" w:ascii="仿宋" w:hAnsi="仿宋" w:eastAsia="仿宋" w:cs="仿宋"/>
          <w:color w:val="auto"/>
          <w:szCs w:val="21"/>
        </w:rPr>
        <w:t>（发包人全称）（以下简称发包人）签订</w:t>
      </w:r>
      <w:r>
        <w:rPr>
          <w:rFonts w:hint="eastAsia" w:ascii="仿宋" w:hAnsi="仿宋" w:eastAsia="仿宋" w:cs="仿宋"/>
          <w:color w:val="auto"/>
          <w:szCs w:val="21"/>
          <w:u w:val="single"/>
        </w:rPr>
        <w:t xml:space="preserve">                </w:t>
      </w:r>
      <w:r>
        <w:rPr>
          <w:rFonts w:hint="eastAsia" w:ascii="仿宋" w:hAnsi="仿宋" w:eastAsia="仿宋" w:cs="仿宋"/>
          <w:color w:val="auto"/>
          <w:szCs w:val="21"/>
        </w:rPr>
        <w:t>工程的合同协议书，承包人一旦签订合同协议书，承包人将承担合同规定的全部责任和义务。在此</w:t>
      </w:r>
      <w:r>
        <w:rPr>
          <w:rFonts w:hint="eastAsia" w:ascii="仿宋" w:hAnsi="仿宋" w:eastAsia="仿宋" w:cs="仿宋"/>
          <w:color w:val="auto"/>
          <w:szCs w:val="21"/>
          <w:u w:val="single"/>
        </w:rPr>
        <w:t xml:space="preserve">               </w:t>
      </w:r>
      <w:r>
        <w:rPr>
          <w:rFonts w:hint="eastAsia" w:ascii="仿宋" w:hAnsi="仿宋" w:eastAsia="仿宋" w:cs="仿宋"/>
          <w:color w:val="auto"/>
          <w:szCs w:val="21"/>
        </w:rPr>
        <w:t>（承包人）的法人代表</w:t>
      </w:r>
      <w:r>
        <w:rPr>
          <w:rFonts w:hint="eastAsia" w:ascii="仿宋" w:hAnsi="仿宋" w:eastAsia="仿宋" w:cs="仿宋"/>
          <w:color w:val="auto"/>
          <w:szCs w:val="21"/>
          <w:u w:val="single"/>
        </w:rPr>
        <w:t xml:space="preserve">            </w:t>
      </w:r>
      <w:r>
        <w:rPr>
          <w:rFonts w:hint="eastAsia" w:ascii="仿宋" w:hAnsi="仿宋" w:eastAsia="仿宋" w:cs="仿宋"/>
          <w:color w:val="auto"/>
          <w:szCs w:val="21"/>
        </w:rPr>
        <w:t>（姓名 ）以合法地位郑重做出如下承诺：</w:t>
      </w:r>
    </w:p>
    <w:p>
      <w:pPr>
        <w:spacing w:line="360" w:lineRule="auto"/>
        <w:ind w:firstLine="420" w:firstLineChars="200"/>
        <w:rPr>
          <w:rFonts w:ascii="仿宋" w:hAnsi="仿宋" w:eastAsia="仿宋" w:cs="仿宋"/>
          <w:color w:val="auto"/>
          <w:szCs w:val="21"/>
        </w:rPr>
      </w:pPr>
      <w:r>
        <w:rPr>
          <w:rFonts w:hint="eastAsia" w:ascii="仿宋" w:hAnsi="仿宋" w:eastAsia="仿宋" w:cs="仿宋"/>
          <w:color w:val="auto"/>
          <w:szCs w:val="21"/>
        </w:rPr>
        <w:t>一、承包人在工程施工过程中，承诺严格遵照国家有关规定，不将工程转包或将主体工程违法分包，或以劳务协作名义将工程违法分包给不具备相应资质的施工队伍或个体承包者；</w:t>
      </w:r>
    </w:p>
    <w:p>
      <w:pPr>
        <w:spacing w:line="360" w:lineRule="auto"/>
        <w:ind w:firstLine="420" w:firstLineChars="200"/>
        <w:rPr>
          <w:rFonts w:ascii="仿宋" w:hAnsi="仿宋" w:eastAsia="仿宋" w:cs="仿宋"/>
          <w:color w:val="auto"/>
          <w:szCs w:val="21"/>
        </w:rPr>
      </w:pPr>
      <w:r>
        <w:rPr>
          <w:rFonts w:hint="eastAsia" w:ascii="仿宋" w:hAnsi="仿宋" w:eastAsia="仿宋" w:cs="仿宋"/>
          <w:color w:val="auto"/>
          <w:szCs w:val="21"/>
        </w:rPr>
        <w:t>二、承包人在工程施工过程中，承诺严格遵照国家有关规定，与所雇佣劳务人员签署劳务合同并支付劳务费用，并采取必要的措施，保证不拖欠民工工资。如出现因承包人引起的任何劳务纠纷或诉讼，由承包人承担相应的法律和经济责任；</w:t>
      </w:r>
    </w:p>
    <w:p>
      <w:pPr>
        <w:spacing w:line="360" w:lineRule="auto"/>
        <w:ind w:firstLine="420" w:firstLineChars="200"/>
        <w:rPr>
          <w:rFonts w:ascii="仿宋" w:hAnsi="仿宋" w:eastAsia="仿宋" w:cs="仿宋"/>
          <w:color w:val="auto"/>
          <w:szCs w:val="21"/>
        </w:rPr>
      </w:pPr>
      <w:r>
        <w:rPr>
          <w:rFonts w:hint="eastAsia" w:ascii="仿宋" w:hAnsi="仿宋" w:eastAsia="仿宋" w:cs="仿宋"/>
          <w:color w:val="auto"/>
          <w:szCs w:val="21"/>
        </w:rPr>
        <w:t>三、承包人承诺出现工程转包、违法分包和拖欠民工工资的情况后，承包人接受发包人对我们所采取的如下任何处理措施：</w:t>
      </w:r>
    </w:p>
    <w:p>
      <w:pPr>
        <w:spacing w:line="360" w:lineRule="auto"/>
        <w:ind w:firstLine="420" w:firstLineChars="200"/>
        <w:rPr>
          <w:rFonts w:ascii="仿宋" w:hAnsi="仿宋" w:eastAsia="仿宋" w:cs="仿宋"/>
          <w:color w:val="auto"/>
          <w:szCs w:val="21"/>
        </w:rPr>
      </w:pPr>
      <w:r>
        <w:rPr>
          <w:rFonts w:hint="eastAsia" w:ascii="仿宋" w:hAnsi="仿宋" w:eastAsia="仿宋" w:cs="仿宋"/>
          <w:color w:val="auto"/>
          <w:szCs w:val="21"/>
        </w:rPr>
        <w:t>1. 发包人有权终止承包人在本合同段的承包，或将本合同段工程中部分工作交由其他承包人或特殊承包人完成，（承包人）无条件按照发包人规定的期限退场或接受调遣。在不解除本合同规定的承包人责任和义务的同时，由此引起的责任及相关费用均由承包人承担。</w:t>
      </w:r>
    </w:p>
    <w:p>
      <w:pPr>
        <w:spacing w:line="360" w:lineRule="auto"/>
        <w:ind w:firstLine="420" w:firstLineChars="200"/>
        <w:rPr>
          <w:rFonts w:ascii="仿宋" w:hAnsi="仿宋" w:eastAsia="仿宋" w:cs="仿宋"/>
          <w:color w:val="auto"/>
          <w:szCs w:val="21"/>
        </w:rPr>
      </w:pPr>
      <w:r>
        <w:rPr>
          <w:rFonts w:hint="eastAsia" w:ascii="仿宋" w:hAnsi="仿宋" w:eastAsia="仿宋" w:cs="仿宋"/>
          <w:color w:val="auto"/>
          <w:szCs w:val="21"/>
        </w:rPr>
        <w:t>2、同意发包人从正常支付中扣除相应款项，直接支付所欠工程款和劳务费用，不足部分直接从履约诚信担保中扣除；</w:t>
      </w:r>
    </w:p>
    <w:p>
      <w:pPr>
        <w:tabs>
          <w:tab w:val="left" w:pos="390"/>
        </w:tabs>
        <w:spacing w:line="360" w:lineRule="auto"/>
        <w:ind w:firstLine="420" w:firstLineChars="200"/>
        <w:rPr>
          <w:rFonts w:ascii="仿宋" w:hAnsi="仿宋" w:eastAsia="仿宋" w:cs="仿宋"/>
          <w:color w:val="auto"/>
          <w:szCs w:val="21"/>
        </w:rPr>
      </w:pPr>
      <w:r>
        <w:rPr>
          <w:rFonts w:hint="eastAsia" w:ascii="仿宋" w:hAnsi="仿宋" w:eastAsia="仿宋" w:cs="仿宋"/>
          <w:color w:val="auto"/>
          <w:szCs w:val="21"/>
        </w:rPr>
        <w:t>3、同意承担合同段清场而引起的材料、供货、设备租用、民工工资和其他相关损失费用。</w:t>
      </w:r>
    </w:p>
    <w:p>
      <w:pPr>
        <w:tabs>
          <w:tab w:val="left" w:pos="390"/>
        </w:tabs>
        <w:spacing w:line="360" w:lineRule="auto"/>
        <w:ind w:firstLine="420" w:firstLineChars="200"/>
        <w:rPr>
          <w:rFonts w:ascii="仿宋" w:hAnsi="仿宋" w:eastAsia="仿宋" w:cs="仿宋"/>
          <w:color w:val="auto"/>
          <w:szCs w:val="21"/>
        </w:rPr>
      </w:pPr>
      <w:r>
        <w:rPr>
          <w:rFonts w:hint="eastAsia" w:ascii="仿宋" w:hAnsi="仿宋" w:eastAsia="仿宋" w:cs="仿宋"/>
          <w:color w:val="auto"/>
          <w:szCs w:val="21"/>
        </w:rPr>
        <w:t>4、承包人还承诺，愿意承担与之相应的连带法律责任和安康市采取的任何规范建设市场管理的行政措施。</w:t>
      </w:r>
    </w:p>
    <w:p>
      <w:pPr>
        <w:spacing w:line="360" w:lineRule="auto"/>
        <w:ind w:firstLine="420" w:firstLineChars="200"/>
        <w:rPr>
          <w:rFonts w:ascii="仿宋" w:hAnsi="仿宋" w:eastAsia="仿宋" w:cs="仿宋"/>
          <w:color w:val="auto"/>
          <w:szCs w:val="21"/>
        </w:rPr>
      </w:pPr>
      <w:r>
        <w:rPr>
          <w:rFonts w:hint="eastAsia" w:ascii="仿宋" w:hAnsi="仿宋" w:eastAsia="仿宋" w:cs="仿宋"/>
          <w:color w:val="auto"/>
          <w:szCs w:val="21"/>
        </w:rPr>
        <w:t>本承诺自合同签订之日起生效，在发包人向承包人颁发交工证书之日起失效。</w:t>
      </w:r>
    </w:p>
    <w:p>
      <w:pPr>
        <w:spacing w:line="360" w:lineRule="auto"/>
        <w:ind w:firstLine="200"/>
        <w:jc w:val="right"/>
        <w:rPr>
          <w:rFonts w:ascii="仿宋" w:hAnsi="仿宋" w:eastAsia="仿宋" w:cs="仿宋"/>
          <w:b/>
          <w:color w:val="auto"/>
          <w:szCs w:val="21"/>
        </w:rPr>
      </w:pPr>
      <w:r>
        <w:rPr>
          <w:rFonts w:hint="eastAsia" w:ascii="仿宋" w:hAnsi="仿宋" w:eastAsia="仿宋" w:cs="仿宋"/>
          <w:b/>
          <w:color w:val="auto"/>
          <w:szCs w:val="21"/>
        </w:rPr>
        <w:t>承包人：</w:t>
      </w:r>
      <w:r>
        <w:rPr>
          <w:rFonts w:hint="eastAsia" w:ascii="仿宋" w:hAnsi="仿宋" w:eastAsia="仿宋" w:cs="仿宋"/>
          <w:b/>
          <w:color w:val="auto"/>
          <w:szCs w:val="21"/>
          <w:u w:val="single"/>
        </w:rPr>
        <w:t xml:space="preserve">                          </w:t>
      </w:r>
      <w:r>
        <w:rPr>
          <w:rFonts w:hint="eastAsia" w:ascii="仿宋" w:hAnsi="仿宋" w:eastAsia="仿宋" w:cs="仿宋"/>
          <w:b/>
          <w:color w:val="auto"/>
          <w:szCs w:val="21"/>
        </w:rPr>
        <w:t>（盖单位章）</w:t>
      </w:r>
    </w:p>
    <w:p>
      <w:pPr>
        <w:spacing w:line="360" w:lineRule="auto"/>
        <w:ind w:firstLine="200"/>
        <w:jc w:val="right"/>
        <w:rPr>
          <w:rFonts w:ascii="仿宋" w:hAnsi="仿宋" w:eastAsia="仿宋" w:cs="仿宋"/>
          <w:b/>
          <w:color w:val="auto"/>
          <w:szCs w:val="21"/>
        </w:rPr>
      </w:pPr>
      <w:r>
        <w:rPr>
          <w:rFonts w:hint="eastAsia" w:ascii="仿宋" w:hAnsi="仿宋" w:eastAsia="仿宋" w:cs="仿宋"/>
          <w:b/>
          <w:color w:val="auto"/>
          <w:szCs w:val="21"/>
        </w:rPr>
        <w:t>法定代表人：</w:t>
      </w:r>
      <w:r>
        <w:rPr>
          <w:rFonts w:hint="eastAsia" w:ascii="仿宋" w:hAnsi="仿宋" w:eastAsia="仿宋" w:cs="仿宋"/>
          <w:b/>
          <w:color w:val="auto"/>
          <w:szCs w:val="21"/>
          <w:u w:val="single"/>
        </w:rPr>
        <w:t xml:space="preserve">                          </w:t>
      </w:r>
      <w:r>
        <w:rPr>
          <w:rFonts w:hint="eastAsia" w:ascii="仿宋" w:hAnsi="仿宋" w:eastAsia="仿宋" w:cs="仿宋"/>
          <w:b/>
          <w:color w:val="auto"/>
          <w:szCs w:val="21"/>
        </w:rPr>
        <w:t>（签字）</w:t>
      </w:r>
    </w:p>
    <w:p>
      <w:pPr>
        <w:spacing w:line="360" w:lineRule="auto"/>
        <w:ind w:right="120" w:firstLine="422" w:firstLineChars="200"/>
        <w:jc w:val="right"/>
        <w:rPr>
          <w:rFonts w:ascii="仿宋" w:hAnsi="仿宋" w:eastAsia="仿宋" w:cs="仿宋"/>
          <w:b/>
          <w:color w:val="auto"/>
          <w:szCs w:val="21"/>
        </w:rPr>
      </w:pPr>
      <w:r>
        <w:rPr>
          <w:rFonts w:hint="eastAsia" w:ascii="仿宋" w:hAnsi="仿宋" w:eastAsia="仿宋" w:cs="仿宋"/>
          <w:b/>
          <w:color w:val="auto"/>
          <w:szCs w:val="21"/>
          <w:u w:val="single"/>
        </w:rPr>
        <w:t xml:space="preserve">       </w:t>
      </w:r>
      <w:r>
        <w:rPr>
          <w:rFonts w:hint="eastAsia" w:ascii="仿宋" w:hAnsi="仿宋" w:eastAsia="仿宋" w:cs="仿宋"/>
          <w:b/>
          <w:color w:val="auto"/>
          <w:szCs w:val="21"/>
        </w:rPr>
        <w:t>年</w:t>
      </w:r>
      <w:r>
        <w:rPr>
          <w:rFonts w:hint="eastAsia" w:ascii="仿宋" w:hAnsi="仿宋" w:eastAsia="仿宋" w:cs="仿宋"/>
          <w:b/>
          <w:color w:val="auto"/>
          <w:szCs w:val="21"/>
          <w:u w:val="single"/>
        </w:rPr>
        <w:t xml:space="preserve">    </w:t>
      </w:r>
      <w:r>
        <w:rPr>
          <w:rFonts w:hint="eastAsia" w:ascii="仿宋" w:hAnsi="仿宋" w:eastAsia="仿宋" w:cs="仿宋"/>
          <w:b/>
          <w:color w:val="auto"/>
          <w:szCs w:val="21"/>
        </w:rPr>
        <w:t>月</w:t>
      </w:r>
      <w:r>
        <w:rPr>
          <w:rFonts w:hint="eastAsia" w:ascii="仿宋" w:hAnsi="仿宋" w:eastAsia="仿宋" w:cs="仿宋"/>
          <w:b/>
          <w:color w:val="auto"/>
          <w:szCs w:val="21"/>
          <w:u w:val="single"/>
        </w:rPr>
        <w:t xml:space="preserve">   </w:t>
      </w:r>
      <w:r>
        <w:rPr>
          <w:rFonts w:hint="eastAsia" w:ascii="仿宋" w:hAnsi="仿宋" w:eastAsia="仿宋" w:cs="仿宋"/>
          <w:b/>
          <w:color w:val="auto"/>
          <w:szCs w:val="21"/>
        </w:rPr>
        <w:t>日</w:t>
      </w:r>
    </w:p>
    <w:p>
      <w:pPr>
        <w:autoSpaceDE w:val="0"/>
        <w:autoSpaceDN w:val="0"/>
        <w:spacing w:line="360" w:lineRule="auto"/>
        <w:jc w:val="left"/>
        <w:rPr>
          <w:rFonts w:ascii="仿宋" w:hAnsi="仿宋" w:eastAsia="仿宋" w:cs="仿宋"/>
          <w:b/>
          <w:color w:val="auto"/>
          <w:kern w:val="0"/>
          <w:sz w:val="24"/>
        </w:rPr>
      </w:pPr>
      <w:r>
        <w:rPr>
          <w:rFonts w:hint="eastAsia" w:ascii="仿宋" w:hAnsi="仿宋" w:eastAsia="仿宋" w:cs="仿宋"/>
          <w:b/>
          <w:color w:val="auto"/>
          <w:kern w:val="0"/>
          <w:sz w:val="18"/>
          <w:szCs w:val="18"/>
        </w:rPr>
        <w:br w:type="page"/>
      </w:r>
      <w:r>
        <w:rPr>
          <w:rFonts w:hint="eastAsia" w:ascii="仿宋" w:hAnsi="仿宋" w:eastAsia="仿宋" w:cs="仿宋"/>
          <w:b/>
          <w:color w:val="auto"/>
          <w:kern w:val="0"/>
          <w:sz w:val="24"/>
        </w:rPr>
        <w:t>附件6：项目经理委任书</w:t>
      </w:r>
    </w:p>
    <w:p>
      <w:pPr>
        <w:overflowPunct w:val="0"/>
        <w:spacing w:line="360" w:lineRule="auto"/>
        <w:jc w:val="center"/>
        <w:rPr>
          <w:rFonts w:ascii="仿宋" w:hAnsi="仿宋" w:eastAsia="仿宋" w:cs="仿宋"/>
          <w:b/>
          <w:color w:val="auto"/>
          <w:sz w:val="24"/>
        </w:rPr>
      </w:pPr>
      <w:r>
        <w:rPr>
          <w:rFonts w:hint="eastAsia" w:ascii="仿宋" w:hAnsi="仿宋" w:eastAsia="仿宋" w:cs="仿宋"/>
          <w:b/>
          <w:color w:val="auto"/>
          <w:sz w:val="24"/>
        </w:rPr>
        <w:t>项目经理委任书</w:t>
      </w:r>
    </w:p>
    <w:p>
      <w:pPr>
        <w:spacing w:line="360" w:lineRule="auto"/>
        <w:ind w:firstLine="420" w:firstLineChars="200"/>
        <w:rPr>
          <w:rFonts w:ascii="仿宋" w:hAnsi="仿宋" w:eastAsia="仿宋" w:cs="仿宋"/>
          <w:color w:val="auto"/>
          <w:szCs w:val="21"/>
        </w:rPr>
      </w:pPr>
      <w:r>
        <w:rPr>
          <w:rFonts w:hint="eastAsia" w:ascii="仿宋" w:hAnsi="仿宋" w:eastAsia="仿宋" w:cs="仿宋"/>
          <w:color w:val="auto"/>
          <w:szCs w:val="21"/>
        </w:rPr>
        <w:t>致：</w:t>
      </w:r>
      <w:r>
        <w:rPr>
          <w:rFonts w:hint="eastAsia" w:ascii="仿宋" w:hAnsi="仿宋" w:eastAsia="仿宋" w:cs="仿宋"/>
          <w:color w:val="auto"/>
          <w:szCs w:val="21"/>
          <w:u w:val="single"/>
        </w:rPr>
        <w:t xml:space="preserve">                     </w:t>
      </w:r>
      <w:r>
        <w:rPr>
          <w:rFonts w:hint="eastAsia" w:ascii="仿宋" w:hAnsi="仿宋" w:eastAsia="仿宋" w:cs="仿宋"/>
          <w:color w:val="auto"/>
          <w:szCs w:val="21"/>
        </w:rPr>
        <w:t xml:space="preserve">    </w:t>
      </w:r>
    </w:p>
    <w:p>
      <w:pPr>
        <w:spacing w:line="360" w:lineRule="auto"/>
        <w:ind w:firstLine="420" w:firstLineChars="200"/>
        <w:rPr>
          <w:rFonts w:ascii="仿宋" w:hAnsi="仿宋" w:eastAsia="仿宋" w:cs="仿宋"/>
          <w:color w:val="auto"/>
          <w:szCs w:val="21"/>
        </w:rPr>
      </w:pPr>
      <w:r>
        <w:rPr>
          <w:rFonts w:hint="eastAsia" w:ascii="仿宋" w:hAnsi="仿宋" w:eastAsia="仿宋" w:cs="仿宋"/>
          <w:color w:val="auto"/>
          <w:szCs w:val="21"/>
          <w:u w:val="single"/>
        </w:rPr>
        <w:t>（承包人全称）</w:t>
      </w:r>
      <w:r>
        <w:rPr>
          <w:rFonts w:hint="eastAsia" w:ascii="仿宋" w:hAnsi="仿宋" w:eastAsia="仿宋" w:cs="仿宋"/>
          <w:color w:val="auto"/>
          <w:szCs w:val="21"/>
        </w:rPr>
        <w:t>法定代表人</w:t>
      </w:r>
      <w:r>
        <w:rPr>
          <w:rFonts w:hint="eastAsia" w:ascii="仿宋" w:hAnsi="仿宋" w:eastAsia="仿宋" w:cs="仿宋"/>
          <w:color w:val="auto"/>
          <w:szCs w:val="21"/>
          <w:u w:val="single"/>
        </w:rPr>
        <w:t xml:space="preserve">      </w:t>
      </w:r>
      <w:r>
        <w:rPr>
          <w:rFonts w:hint="eastAsia" w:ascii="仿宋" w:hAnsi="仿宋" w:eastAsia="仿宋" w:cs="仿宋"/>
          <w:color w:val="auto"/>
          <w:szCs w:val="21"/>
        </w:rPr>
        <w:t>（职务、姓名）代表本单位委任</w:t>
      </w:r>
      <w:r>
        <w:rPr>
          <w:rFonts w:hint="eastAsia" w:ascii="仿宋" w:hAnsi="仿宋" w:eastAsia="仿宋" w:cs="仿宋"/>
          <w:color w:val="auto"/>
          <w:szCs w:val="21"/>
          <w:u w:val="single"/>
        </w:rPr>
        <w:t xml:space="preserve">        </w:t>
      </w:r>
      <w:r>
        <w:rPr>
          <w:rFonts w:hint="eastAsia" w:ascii="仿宋" w:hAnsi="仿宋" w:eastAsia="仿宋" w:cs="仿宋"/>
          <w:color w:val="auto"/>
          <w:szCs w:val="21"/>
        </w:rPr>
        <w:t>（职务、姓名）为</w:t>
      </w:r>
      <w:r>
        <w:rPr>
          <w:rFonts w:hint="eastAsia" w:ascii="仿宋" w:hAnsi="仿宋" w:eastAsia="仿宋" w:cs="仿宋"/>
          <w:color w:val="auto"/>
          <w:szCs w:val="21"/>
          <w:u w:val="single"/>
        </w:rPr>
        <w:t xml:space="preserve">               </w:t>
      </w:r>
      <w:r>
        <w:rPr>
          <w:rFonts w:hint="eastAsia" w:ascii="仿宋" w:hAnsi="仿宋" w:eastAsia="仿宋" w:cs="仿宋"/>
          <w:color w:val="auto"/>
          <w:szCs w:val="21"/>
        </w:rPr>
        <w:t>工程的项目经理。凡本合同执行的有关技术、安全、工程进度、现场管理、质量检验、结算与支付等方面工作，由</w:t>
      </w:r>
      <w:r>
        <w:rPr>
          <w:rFonts w:hint="eastAsia" w:ascii="仿宋" w:hAnsi="仿宋" w:eastAsia="仿宋" w:cs="仿宋"/>
          <w:color w:val="auto"/>
          <w:szCs w:val="21"/>
          <w:u w:val="single"/>
        </w:rPr>
        <w:t xml:space="preserve">            </w:t>
      </w:r>
      <w:r>
        <w:rPr>
          <w:rFonts w:hint="eastAsia" w:ascii="仿宋" w:hAnsi="仿宋" w:eastAsia="仿宋" w:cs="仿宋"/>
          <w:color w:val="auto"/>
          <w:szCs w:val="21"/>
        </w:rPr>
        <w:t>（姓名）代表本单位全面负责。</w:t>
      </w:r>
    </w:p>
    <w:p>
      <w:pPr>
        <w:spacing w:line="360" w:lineRule="auto"/>
        <w:rPr>
          <w:rFonts w:ascii="仿宋" w:hAnsi="仿宋" w:eastAsia="仿宋" w:cs="仿宋"/>
          <w:color w:val="auto"/>
          <w:sz w:val="18"/>
          <w:szCs w:val="18"/>
        </w:rPr>
      </w:pPr>
    </w:p>
    <w:p>
      <w:pPr>
        <w:spacing w:line="360" w:lineRule="auto"/>
        <w:rPr>
          <w:rFonts w:ascii="仿宋" w:hAnsi="仿宋" w:eastAsia="仿宋" w:cs="仿宋"/>
          <w:color w:val="auto"/>
          <w:sz w:val="18"/>
          <w:szCs w:val="18"/>
        </w:rPr>
      </w:pPr>
    </w:p>
    <w:p>
      <w:pPr>
        <w:spacing w:line="360" w:lineRule="auto"/>
        <w:rPr>
          <w:rFonts w:ascii="仿宋" w:hAnsi="仿宋" w:eastAsia="仿宋" w:cs="仿宋"/>
          <w:color w:val="auto"/>
          <w:sz w:val="18"/>
          <w:szCs w:val="18"/>
        </w:rPr>
      </w:pPr>
    </w:p>
    <w:p>
      <w:pPr>
        <w:spacing w:line="360" w:lineRule="auto"/>
        <w:jc w:val="right"/>
        <w:rPr>
          <w:rFonts w:ascii="仿宋" w:hAnsi="仿宋" w:eastAsia="仿宋" w:cs="仿宋"/>
          <w:b/>
          <w:color w:val="auto"/>
          <w:sz w:val="18"/>
          <w:szCs w:val="18"/>
        </w:rPr>
      </w:pPr>
      <w:r>
        <w:rPr>
          <w:rFonts w:hint="eastAsia" w:ascii="仿宋" w:hAnsi="仿宋" w:eastAsia="仿宋" w:cs="仿宋"/>
          <w:color w:val="auto"/>
          <w:sz w:val="18"/>
          <w:szCs w:val="18"/>
        </w:rPr>
        <w:t xml:space="preserve">                         </w:t>
      </w:r>
      <w:r>
        <w:rPr>
          <w:rFonts w:hint="eastAsia" w:ascii="仿宋" w:hAnsi="仿宋" w:eastAsia="仿宋" w:cs="仿宋"/>
          <w:b/>
          <w:color w:val="auto"/>
          <w:sz w:val="18"/>
          <w:szCs w:val="18"/>
        </w:rPr>
        <w:t xml:space="preserve"> 承包人：</w:t>
      </w:r>
      <w:r>
        <w:rPr>
          <w:rFonts w:hint="eastAsia" w:ascii="仿宋" w:hAnsi="仿宋" w:eastAsia="仿宋" w:cs="仿宋"/>
          <w:b/>
          <w:color w:val="auto"/>
          <w:sz w:val="18"/>
          <w:szCs w:val="18"/>
          <w:u w:val="single"/>
        </w:rPr>
        <w:t xml:space="preserve">                          </w:t>
      </w:r>
      <w:r>
        <w:rPr>
          <w:rFonts w:hint="eastAsia" w:ascii="仿宋" w:hAnsi="仿宋" w:eastAsia="仿宋" w:cs="仿宋"/>
          <w:b/>
          <w:color w:val="auto"/>
          <w:sz w:val="18"/>
          <w:szCs w:val="18"/>
        </w:rPr>
        <w:t>（盖单位章）</w:t>
      </w:r>
    </w:p>
    <w:p>
      <w:pPr>
        <w:spacing w:line="360" w:lineRule="auto"/>
        <w:ind w:firstLine="4337" w:firstLineChars="2400"/>
        <w:jc w:val="right"/>
        <w:rPr>
          <w:rFonts w:ascii="仿宋" w:hAnsi="仿宋" w:eastAsia="仿宋" w:cs="仿宋"/>
          <w:b/>
          <w:color w:val="auto"/>
          <w:sz w:val="18"/>
          <w:szCs w:val="18"/>
        </w:rPr>
      </w:pPr>
    </w:p>
    <w:p>
      <w:pPr>
        <w:spacing w:line="360" w:lineRule="auto"/>
        <w:jc w:val="right"/>
        <w:rPr>
          <w:rFonts w:ascii="仿宋" w:hAnsi="仿宋" w:eastAsia="仿宋" w:cs="仿宋"/>
          <w:b/>
          <w:color w:val="auto"/>
          <w:sz w:val="18"/>
          <w:szCs w:val="18"/>
        </w:rPr>
      </w:pPr>
      <w:r>
        <w:rPr>
          <w:rFonts w:hint="eastAsia" w:ascii="仿宋" w:hAnsi="仿宋" w:eastAsia="仿宋" w:cs="仿宋"/>
          <w:b/>
          <w:color w:val="auto"/>
          <w:sz w:val="18"/>
          <w:szCs w:val="18"/>
        </w:rPr>
        <w:t>法定代表人：</w:t>
      </w:r>
      <w:r>
        <w:rPr>
          <w:rFonts w:hint="eastAsia" w:ascii="仿宋" w:hAnsi="仿宋" w:eastAsia="仿宋" w:cs="仿宋"/>
          <w:b/>
          <w:color w:val="auto"/>
          <w:sz w:val="18"/>
          <w:szCs w:val="18"/>
          <w:u w:val="single"/>
        </w:rPr>
        <w:t xml:space="preserve">                          </w:t>
      </w:r>
      <w:r>
        <w:rPr>
          <w:rFonts w:hint="eastAsia" w:ascii="仿宋" w:hAnsi="仿宋" w:eastAsia="仿宋" w:cs="仿宋"/>
          <w:b/>
          <w:color w:val="auto"/>
          <w:sz w:val="18"/>
          <w:szCs w:val="18"/>
        </w:rPr>
        <w:t>（签字）</w:t>
      </w:r>
    </w:p>
    <w:p>
      <w:pPr>
        <w:spacing w:line="360" w:lineRule="auto"/>
        <w:ind w:firstLine="4156" w:firstLineChars="2300"/>
        <w:rPr>
          <w:rFonts w:ascii="仿宋" w:hAnsi="仿宋" w:eastAsia="仿宋" w:cs="仿宋"/>
          <w:b/>
          <w:color w:val="auto"/>
          <w:sz w:val="18"/>
          <w:szCs w:val="18"/>
          <w:u w:val="single"/>
        </w:rPr>
      </w:pPr>
    </w:p>
    <w:p>
      <w:pPr>
        <w:spacing w:line="360" w:lineRule="auto"/>
        <w:ind w:right="120" w:firstLine="361" w:firstLineChars="200"/>
        <w:jc w:val="right"/>
        <w:rPr>
          <w:rFonts w:ascii="仿宋" w:hAnsi="仿宋" w:eastAsia="仿宋" w:cs="仿宋"/>
          <w:b/>
          <w:color w:val="auto"/>
          <w:sz w:val="18"/>
          <w:szCs w:val="18"/>
        </w:rPr>
      </w:pPr>
      <w:r>
        <w:rPr>
          <w:rFonts w:hint="eastAsia" w:ascii="仿宋" w:hAnsi="仿宋" w:eastAsia="仿宋" w:cs="仿宋"/>
          <w:b/>
          <w:color w:val="auto"/>
          <w:sz w:val="18"/>
          <w:szCs w:val="18"/>
          <w:u w:val="single"/>
        </w:rPr>
        <w:t xml:space="preserve">       </w:t>
      </w:r>
      <w:r>
        <w:rPr>
          <w:rFonts w:hint="eastAsia" w:ascii="仿宋" w:hAnsi="仿宋" w:eastAsia="仿宋" w:cs="仿宋"/>
          <w:b/>
          <w:color w:val="auto"/>
          <w:sz w:val="18"/>
          <w:szCs w:val="18"/>
        </w:rPr>
        <w:t>年</w:t>
      </w:r>
      <w:r>
        <w:rPr>
          <w:rFonts w:hint="eastAsia" w:ascii="仿宋" w:hAnsi="仿宋" w:eastAsia="仿宋" w:cs="仿宋"/>
          <w:b/>
          <w:color w:val="auto"/>
          <w:sz w:val="18"/>
          <w:szCs w:val="18"/>
          <w:u w:val="single"/>
        </w:rPr>
        <w:t xml:space="preserve">    </w:t>
      </w:r>
      <w:r>
        <w:rPr>
          <w:rFonts w:hint="eastAsia" w:ascii="仿宋" w:hAnsi="仿宋" w:eastAsia="仿宋" w:cs="仿宋"/>
          <w:b/>
          <w:color w:val="auto"/>
          <w:sz w:val="18"/>
          <w:szCs w:val="18"/>
        </w:rPr>
        <w:t>月</w:t>
      </w:r>
      <w:r>
        <w:rPr>
          <w:rFonts w:hint="eastAsia" w:ascii="仿宋" w:hAnsi="仿宋" w:eastAsia="仿宋" w:cs="仿宋"/>
          <w:b/>
          <w:color w:val="auto"/>
          <w:sz w:val="18"/>
          <w:szCs w:val="18"/>
          <w:u w:val="single"/>
        </w:rPr>
        <w:t xml:space="preserve">   </w:t>
      </w:r>
      <w:r>
        <w:rPr>
          <w:rFonts w:hint="eastAsia" w:ascii="仿宋" w:hAnsi="仿宋" w:eastAsia="仿宋" w:cs="仿宋"/>
          <w:b/>
          <w:color w:val="auto"/>
          <w:sz w:val="18"/>
          <w:szCs w:val="18"/>
        </w:rPr>
        <w:t>日</w:t>
      </w:r>
    </w:p>
    <w:p>
      <w:pPr>
        <w:spacing w:line="360" w:lineRule="auto"/>
        <w:ind w:right="480"/>
        <w:rPr>
          <w:rFonts w:ascii="仿宋" w:hAnsi="仿宋" w:eastAsia="仿宋" w:cs="仿宋"/>
          <w:b/>
          <w:color w:val="auto"/>
          <w:sz w:val="18"/>
          <w:szCs w:val="18"/>
        </w:rPr>
      </w:pPr>
    </w:p>
    <w:p>
      <w:pPr>
        <w:adjustRightInd w:val="0"/>
        <w:snapToGrid w:val="0"/>
        <w:spacing w:line="360" w:lineRule="auto"/>
        <w:rPr>
          <w:rFonts w:ascii="仿宋" w:hAnsi="仿宋" w:eastAsia="仿宋" w:cs="仿宋"/>
          <w:b/>
          <w:color w:val="auto"/>
          <w:sz w:val="24"/>
        </w:rPr>
      </w:pPr>
      <w:r>
        <w:rPr>
          <w:rFonts w:hint="eastAsia" w:ascii="仿宋" w:hAnsi="仿宋" w:eastAsia="仿宋" w:cs="仿宋"/>
          <w:color w:val="auto"/>
          <w:sz w:val="18"/>
          <w:szCs w:val="18"/>
        </w:rPr>
        <w:br w:type="page"/>
      </w:r>
      <w:bookmarkStart w:id="450" w:name="_Toc326219646"/>
      <w:bookmarkStart w:id="451" w:name="_Toc301514175"/>
      <w:r>
        <w:rPr>
          <w:rFonts w:hint="eastAsia" w:ascii="仿宋" w:hAnsi="仿宋" w:eastAsia="仿宋" w:cs="仿宋"/>
          <w:b/>
          <w:color w:val="auto"/>
          <w:sz w:val="24"/>
        </w:rPr>
        <w:t>附件7：建设工程安全防护、文明施工措施项目明细</w:t>
      </w:r>
      <w:bookmarkEnd w:id="450"/>
      <w:bookmarkEnd w:id="451"/>
    </w:p>
    <w:p>
      <w:pPr>
        <w:adjustRightInd w:val="0"/>
        <w:snapToGrid w:val="0"/>
        <w:spacing w:line="360" w:lineRule="auto"/>
        <w:jc w:val="center"/>
        <w:rPr>
          <w:rFonts w:ascii="仿宋" w:hAnsi="仿宋" w:eastAsia="仿宋" w:cs="仿宋"/>
          <w:b/>
          <w:bCs/>
          <w:color w:val="auto"/>
          <w:sz w:val="24"/>
        </w:rPr>
      </w:pPr>
      <w:r>
        <w:rPr>
          <w:rFonts w:hint="eastAsia" w:ascii="仿宋" w:hAnsi="仿宋" w:eastAsia="仿宋" w:cs="仿宋"/>
          <w:b/>
          <w:bCs/>
          <w:color w:val="auto"/>
          <w:sz w:val="24"/>
        </w:rPr>
        <w:t>建设工程安全防护、文明施工措施项目明细</w:t>
      </w:r>
    </w:p>
    <w:tbl>
      <w:tblPr>
        <w:tblStyle w:val="51"/>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287"/>
        <w:gridCol w:w="565"/>
        <w:gridCol w:w="1623"/>
        <w:gridCol w:w="6333"/>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03" w:hRule="atLeast"/>
          <w:jc w:val="center"/>
        </w:trPr>
        <w:tc>
          <w:tcPr>
            <w:tcW w:w="1287" w:type="dxa"/>
            <w:vAlign w:val="center"/>
          </w:tcPr>
          <w:p>
            <w:pPr>
              <w:spacing w:line="300" w:lineRule="exact"/>
              <w:jc w:val="center"/>
              <w:rPr>
                <w:rFonts w:ascii="仿宋" w:hAnsi="仿宋" w:eastAsia="仿宋" w:cs="仿宋"/>
                <w:b/>
                <w:bCs/>
                <w:color w:val="auto"/>
                <w:szCs w:val="21"/>
              </w:rPr>
            </w:pPr>
            <w:r>
              <w:rPr>
                <w:rFonts w:hint="eastAsia" w:ascii="仿宋" w:hAnsi="仿宋" w:eastAsia="仿宋" w:cs="仿宋"/>
                <w:b/>
                <w:bCs/>
                <w:color w:val="auto"/>
                <w:szCs w:val="21"/>
              </w:rPr>
              <w:t>类别</w:t>
            </w:r>
          </w:p>
        </w:tc>
        <w:tc>
          <w:tcPr>
            <w:tcW w:w="2188" w:type="dxa"/>
            <w:gridSpan w:val="2"/>
            <w:vAlign w:val="center"/>
          </w:tcPr>
          <w:p>
            <w:pPr>
              <w:spacing w:line="300" w:lineRule="exact"/>
              <w:jc w:val="center"/>
              <w:rPr>
                <w:rFonts w:ascii="仿宋" w:hAnsi="仿宋" w:eastAsia="仿宋" w:cs="仿宋"/>
                <w:b/>
                <w:bCs/>
                <w:color w:val="auto"/>
                <w:szCs w:val="21"/>
              </w:rPr>
            </w:pPr>
            <w:r>
              <w:rPr>
                <w:rFonts w:hint="eastAsia" w:ascii="仿宋" w:hAnsi="仿宋" w:eastAsia="仿宋" w:cs="仿宋"/>
                <w:b/>
                <w:bCs/>
                <w:color w:val="auto"/>
                <w:szCs w:val="21"/>
              </w:rPr>
              <w:t>项目名称</w:t>
            </w:r>
          </w:p>
        </w:tc>
        <w:tc>
          <w:tcPr>
            <w:tcW w:w="6333" w:type="dxa"/>
            <w:vAlign w:val="center"/>
          </w:tcPr>
          <w:p>
            <w:pPr>
              <w:spacing w:line="300" w:lineRule="exact"/>
              <w:jc w:val="center"/>
              <w:rPr>
                <w:rFonts w:ascii="仿宋" w:hAnsi="仿宋" w:eastAsia="仿宋" w:cs="仿宋"/>
                <w:b/>
                <w:bCs/>
                <w:color w:val="auto"/>
                <w:szCs w:val="21"/>
              </w:rPr>
            </w:pPr>
            <w:r>
              <w:rPr>
                <w:rFonts w:hint="eastAsia" w:ascii="仿宋" w:hAnsi="仿宋" w:eastAsia="仿宋" w:cs="仿宋"/>
                <w:b/>
                <w:bCs/>
                <w:color w:val="auto"/>
                <w:szCs w:val="21"/>
              </w:rPr>
              <w:t>具体要求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03" w:hRule="atLeast"/>
          <w:jc w:val="center"/>
        </w:trPr>
        <w:tc>
          <w:tcPr>
            <w:tcW w:w="1287" w:type="dxa"/>
            <w:vMerge w:val="restart"/>
            <w:vAlign w:val="center"/>
          </w:tcPr>
          <w:p>
            <w:pPr>
              <w:spacing w:line="300" w:lineRule="exact"/>
              <w:jc w:val="center"/>
              <w:rPr>
                <w:rFonts w:ascii="仿宋" w:hAnsi="仿宋" w:eastAsia="仿宋" w:cs="仿宋"/>
                <w:b/>
                <w:bCs/>
                <w:color w:val="auto"/>
                <w:szCs w:val="21"/>
              </w:rPr>
            </w:pPr>
            <w:r>
              <w:rPr>
                <w:rFonts w:hint="eastAsia" w:ascii="仿宋" w:hAnsi="仿宋" w:eastAsia="仿宋" w:cs="仿宋"/>
                <w:color w:val="auto"/>
                <w:szCs w:val="21"/>
              </w:rPr>
              <w:t>文明施工与环境保护</w:t>
            </w:r>
          </w:p>
        </w:tc>
        <w:tc>
          <w:tcPr>
            <w:tcW w:w="2188" w:type="dxa"/>
            <w:gridSpan w:val="2"/>
            <w:vAlign w:val="center"/>
          </w:tcPr>
          <w:p>
            <w:pPr>
              <w:spacing w:line="300" w:lineRule="exact"/>
              <w:jc w:val="center"/>
              <w:rPr>
                <w:rFonts w:ascii="仿宋" w:hAnsi="仿宋" w:eastAsia="仿宋" w:cs="仿宋"/>
                <w:b/>
                <w:bCs/>
                <w:color w:val="auto"/>
                <w:szCs w:val="21"/>
              </w:rPr>
            </w:pPr>
            <w:r>
              <w:rPr>
                <w:rFonts w:hint="eastAsia" w:ascii="仿宋" w:hAnsi="仿宋" w:eastAsia="仿宋" w:cs="仿宋"/>
                <w:color w:val="auto"/>
                <w:szCs w:val="21"/>
              </w:rPr>
              <w:t>安全警示标志牌</w:t>
            </w:r>
          </w:p>
        </w:tc>
        <w:tc>
          <w:tcPr>
            <w:tcW w:w="6333" w:type="dxa"/>
            <w:vAlign w:val="center"/>
          </w:tcPr>
          <w:p>
            <w:pPr>
              <w:spacing w:line="300" w:lineRule="exact"/>
              <w:rPr>
                <w:rFonts w:ascii="仿宋" w:hAnsi="仿宋" w:eastAsia="仿宋" w:cs="仿宋"/>
                <w:b/>
                <w:bCs/>
                <w:color w:val="auto"/>
                <w:szCs w:val="21"/>
              </w:rPr>
            </w:pPr>
            <w:r>
              <w:rPr>
                <w:rFonts w:hint="eastAsia" w:ascii="仿宋" w:hAnsi="仿宋" w:eastAsia="仿宋" w:cs="仿宋"/>
                <w:color w:val="auto"/>
                <w:szCs w:val="21"/>
              </w:rPr>
              <w:t>在易发伤亡事故（或危险）处设置明显的、符合国家标准要求的安全警示标志牌</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34" w:hRule="atLeast"/>
          <w:jc w:val="center"/>
        </w:trPr>
        <w:tc>
          <w:tcPr>
            <w:tcW w:w="1287" w:type="dxa"/>
            <w:vMerge w:val="continue"/>
          </w:tcPr>
          <w:p>
            <w:pPr>
              <w:spacing w:line="300" w:lineRule="exact"/>
              <w:rPr>
                <w:rFonts w:ascii="仿宋" w:hAnsi="仿宋" w:eastAsia="仿宋" w:cs="仿宋"/>
                <w:b/>
                <w:bCs/>
                <w:color w:val="auto"/>
                <w:szCs w:val="21"/>
              </w:rPr>
            </w:pPr>
          </w:p>
        </w:tc>
        <w:tc>
          <w:tcPr>
            <w:tcW w:w="2188" w:type="dxa"/>
            <w:gridSpan w:val="2"/>
            <w:vAlign w:val="center"/>
          </w:tcPr>
          <w:p>
            <w:pPr>
              <w:spacing w:line="300" w:lineRule="exact"/>
              <w:jc w:val="center"/>
              <w:rPr>
                <w:rFonts w:ascii="仿宋" w:hAnsi="仿宋" w:eastAsia="仿宋" w:cs="仿宋"/>
                <w:b/>
                <w:bCs/>
                <w:color w:val="auto"/>
                <w:szCs w:val="21"/>
              </w:rPr>
            </w:pPr>
            <w:r>
              <w:rPr>
                <w:rFonts w:hint="eastAsia" w:ascii="仿宋" w:hAnsi="仿宋" w:eastAsia="仿宋" w:cs="仿宋"/>
                <w:color w:val="auto"/>
                <w:szCs w:val="21"/>
              </w:rPr>
              <w:t>现场围挡</w:t>
            </w:r>
          </w:p>
        </w:tc>
        <w:tc>
          <w:tcPr>
            <w:tcW w:w="6333" w:type="dxa"/>
            <w:vAlign w:val="center"/>
          </w:tcPr>
          <w:p>
            <w:pPr>
              <w:spacing w:line="300" w:lineRule="exact"/>
              <w:rPr>
                <w:rFonts w:ascii="仿宋" w:hAnsi="仿宋" w:eastAsia="仿宋" w:cs="仿宋"/>
                <w:color w:val="auto"/>
                <w:szCs w:val="21"/>
              </w:rPr>
            </w:pPr>
            <w:r>
              <w:rPr>
                <w:rFonts w:hint="eastAsia" w:ascii="仿宋" w:hAnsi="仿宋" w:eastAsia="仿宋" w:cs="仿宋"/>
                <w:color w:val="auto"/>
                <w:szCs w:val="21"/>
              </w:rPr>
              <w:t>（1）现场采用封闭围挡，高度不小于1.8m；</w:t>
            </w:r>
          </w:p>
          <w:p>
            <w:pPr>
              <w:spacing w:line="300" w:lineRule="exact"/>
              <w:rPr>
                <w:rFonts w:ascii="仿宋" w:hAnsi="仿宋" w:eastAsia="仿宋" w:cs="仿宋"/>
                <w:b/>
                <w:bCs/>
                <w:color w:val="auto"/>
                <w:szCs w:val="21"/>
              </w:rPr>
            </w:pPr>
            <w:r>
              <w:rPr>
                <w:rFonts w:hint="eastAsia" w:ascii="仿宋" w:hAnsi="仿宋" w:eastAsia="仿宋" w:cs="仿宋"/>
                <w:color w:val="auto"/>
                <w:szCs w:val="21"/>
              </w:rPr>
              <w:t>（2）</w:t>
            </w:r>
            <w:r>
              <w:rPr>
                <w:rFonts w:hint="eastAsia" w:ascii="仿宋" w:hAnsi="仿宋" w:eastAsia="仿宋" w:cs="仿宋"/>
                <w:color w:val="auto"/>
                <w:spacing w:val="-6"/>
                <w:szCs w:val="21"/>
              </w:rPr>
              <w:t>围挡材料可采用彩色、定型钢板，砖、砼砌块等墙体。</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34" w:hRule="atLeast"/>
          <w:jc w:val="center"/>
        </w:trPr>
        <w:tc>
          <w:tcPr>
            <w:tcW w:w="1287" w:type="dxa"/>
            <w:vMerge w:val="continue"/>
          </w:tcPr>
          <w:p>
            <w:pPr>
              <w:spacing w:line="300" w:lineRule="exact"/>
              <w:rPr>
                <w:rFonts w:ascii="仿宋" w:hAnsi="仿宋" w:eastAsia="仿宋" w:cs="仿宋"/>
                <w:b/>
                <w:bCs/>
                <w:color w:val="auto"/>
                <w:szCs w:val="21"/>
              </w:rPr>
            </w:pPr>
          </w:p>
        </w:tc>
        <w:tc>
          <w:tcPr>
            <w:tcW w:w="2188" w:type="dxa"/>
            <w:gridSpan w:val="2"/>
            <w:vAlign w:val="center"/>
          </w:tcPr>
          <w:p>
            <w:pPr>
              <w:spacing w:line="300" w:lineRule="exact"/>
              <w:jc w:val="center"/>
              <w:rPr>
                <w:rFonts w:ascii="仿宋" w:hAnsi="仿宋" w:eastAsia="仿宋" w:cs="仿宋"/>
                <w:b/>
                <w:bCs/>
                <w:color w:val="auto"/>
                <w:szCs w:val="21"/>
              </w:rPr>
            </w:pPr>
            <w:r>
              <w:rPr>
                <w:rFonts w:hint="eastAsia" w:ascii="仿宋" w:hAnsi="仿宋" w:eastAsia="仿宋" w:cs="仿宋"/>
                <w:color w:val="auto"/>
                <w:szCs w:val="21"/>
              </w:rPr>
              <w:t>五板一图</w:t>
            </w:r>
          </w:p>
        </w:tc>
        <w:tc>
          <w:tcPr>
            <w:tcW w:w="6333" w:type="dxa"/>
            <w:vAlign w:val="center"/>
          </w:tcPr>
          <w:p>
            <w:pPr>
              <w:spacing w:line="300" w:lineRule="exact"/>
              <w:rPr>
                <w:rFonts w:ascii="仿宋" w:hAnsi="仿宋" w:eastAsia="仿宋" w:cs="仿宋"/>
                <w:b/>
                <w:bCs/>
                <w:color w:val="auto"/>
                <w:szCs w:val="21"/>
              </w:rPr>
            </w:pPr>
            <w:r>
              <w:rPr>
                <w:rFonts w:hint="eastAsia" w:ascii="仿宋" w:hAnsi="仿宋" w:eastAsia="仿宋" w:cs="仿宋"/>
                <w:color w:val="auto"/>
                <w:szCs w:val="21"/>
              </w:rPr>
              <w:t>在进门处悬挂工程概况、管理人员名单及监督电话、安全生产、文明施工、消防保卫五板；施工现场总平面图。</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34" w:hRule="atLeast"/>
          <w:jc w:val="center"/>
        </w:trPr>
        <w:tc>
          <w:tcPr>
            <w:tcW w:w="1287" w:type="dxa"/>
            <w:vMerge w:val="continue"/>
          </w:tcPr>
          <w:p>
            <w:pPr>
              <w:spacing w:line="300" w:lineRule="exact"/>
              <w:rPr>
                <w:rFonts w:ascii="仿宋" w:hAnsi="仿宋" w:eastAsia="仿宋" w:cs="仿宋"/>
                <w:b/>
                <w:bCs/>
                <w:color w:val="auto"/>
                <w:szCs w:val="21"/>
              </w:rPr>
            </w:pPr>
          </w:p>
        </w:tc>
        <w:tc>
          <w:tcPr>
            <w:tcW w:w="2188" w:type="dxa"/>
            <w:gridSpan w:val="2"/>
            <w:vAlign w:val="center"/>
          </w:tcPr>
          <w:p>
            <w:pPr>
              <w:spacing w:line="300" w:lineRule="exact"/>
              <w:jc w:val="center"/>
              <w:rPr>
                <w:rFonts w:ascii="仿宋" w:hAnsi="仿宋" w:eastAsia="仿宋" w:cs="仿宋"/>
                <w:b/>
                <w:bCs/>
                <w:color w:val="auto"/>
                <w:szCs w:val="21"/>
              </w:rPr>
            </w:pPr>
            <w:r>
              <w:rPr>
                <w:rFonts w:hint="eastAsia" w:ascii="仿宋" w:hAnsi="仿宋" w:eastAsia="仿宋" w:cs="仿宋"/>
                <w:color w:val="auto"/>
                <w:szCs w:val="21"/>
              </w:rPr>
              <w:t>企业标志</w:t>
            </w:r>
          </w:p>
        </w:tc>
        <w:tc>
          <w:tcPr>
            <w:tcW w:w="6333" w:type="dxa"/>
            <w:vAlign w:val="center"/>
          </w:tcPr>
          <w:p>
            <w:pPr>
              <w:spacing w:line="300" w:lineRule="exact"/>
              <w:rPr>
                <w:rFonts w:ascii="仿宋" w:hAnsi="仿宋" w:eastAsia="仿宋" w:cs="仿宋"/>
                <w:b/>
                <w:bCs/>
                <w:color w:val="auto"/>
                <w:szCs w:val="21"/>
              </w:rPr>
            </w:pPr>
            <w:r>
              <w:rPr>
                <w:rFonts w:hint="eastAsia" w:ascii="仿宋" w:hAnsi="仿宋" w:eastAsia="仿宋" w:cs="仿宋"/>
                <w:color w:val="auto"/>
                <w:szCs w:val="21"/>
              </w:rPr>
              <w:t>现场出入的大门应设有本企业标识或企业标识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34" w:hRule="atLeast"/>
          <w:jc w:val="center"/>
        </w:trPr>
        <w:tc>
          <w:tcPr>
            <w:tcW w:w="1287" w:type="dxa"/>
            <w:vMerge w:val="continue"/>
          </w:tcPr>
          <w:p>
            <w:pPr>
              <w:spacing w:line="300" w:lineRule="exact"/>
              <w:rPr>
                <w:rFonts w:ascii="仿宋" w:hAnsi="仿宋" w:eastAsia="仿宋" w:cs="仿宋"/>
                <w:b/>
                <w:bCs/>
                <w:color w:val="auto"/>
                <w:szCs w:val="21"/>
              </w:rPr>
            </w:pPr>
          </w:p>
        </w:tc>
        <w:tc>
          <w:tcPr>
            <w:tcW w:w="2188" w:type="dxa"/>
            <w:gridSpan w:val="2"/>
            <w:vAlign w:val="center"/>
          </w:tcPr>
          <w:p>
            <w:pPr>
              <w:spacing w:line="300" w:lineRule="exact"/>
              <w:jc w:val="center"/>
              <w:rPr>
                <w:rFonts w:ascii="仿宋" w:hAnsi="仿宋" w:eastAsia="仿宋" w:cs="仿宋"/>
                <w:b/>
                <w:bCs/>
                <w:color w:val="auto"/>
                <w:szCs w:val="21"/>
              </w:rPr>
            </w:pPr>
            <w:r>
              <w:rPr>
                <w:rFonts w:hint="eastAsia" w:ascii="仿宋" w:hAnsi="仿宋" w:eastAsia="仿宋" w:cs="仿宋"/>
                <w:color w:val="auto"/>
                <w:szCs w:val="21"/>
              </w:rPr>
              <w:t>场容场貌</w:t>
            </w:r>
          </w:p>
        </w:tc>
        <w:tc>
          <w:tcPr>
            <w:tcW w:w="6333" w:type="dxa"/>
            <w:vAlign w:val="center"/>
          </w:tcPr>
          <w:p>
            <w:pPr>
              <w:spacing w:line="300" w:lineRule="exact"/>
              <w:rPr>
                <w:rFonts w:ascii="仿宋" w:hAnsi="仿宋" w:eastAsia="仿宋" w:cs="仿宋"/>
                <w:color w:val="auto"/>
                <w:szCs w:val="21"/>
              </w:rPr>
            </w:pPr>
            <w:r>
              <w:rPr>
                <w:rFonts w:hint="eastAsia" w:ascii="仿宋" w:hAnsi="仿宋" w:eastAsia="仿宋" w:cs="仿宋"/>
                <w:color w:val="auto"/>
                <w:szCs w:val="21"/>
              </w:rPr>
              <w:t>（1）道路畅通；（2）排水沟、排水设施通畅；</w:t>
            </w:r>
          </w:p>
          <w:p>
            <w:pPr>
              <w:spacing w:line="300" w:lineRule="exact"/>
              <w:rPr>
                <w:rFonts w:ascii="仿宋" w:hAnsi="仿宋" w:eastAsia="仿宋" w:cs="仿宋"/>
                <w:b/>
                <w:bCs/>
                <w:color w:val="auto"/>
                <w:szCs w:val="21"/>
              </w:rPr>
            </w:pPr>
            <w:r>
              <w:rPr>
                <w:rFonts w:hint="eastAsia" w:ascii="仿宋" w:hAnsi="仿宋" w:eastAsia="仿宋" w:cs="仿宋"/>
                <w:color w:val="auto"/>
                <w:szCs w:val="21"/>
              </w:rPr>
              <w:t>（3）工地地面硬化处理；（4）绿化。</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34" w:hRule="atLeast"/>
          <w:jc w:val="center"/>
        </w:trPr>
        <w:tc>
          <w:tcPr>
            <w:tcW w:w="1287" w:type="dxa"/>
            <w:vMerge w:val="continue"/>
          </w:tcPr>
          <w:p>
            <w:pPr>
              <w:spacing w:line="300" w:lineRule="exact"/>
              <w:rPr>
                <w:rFonts w:ascii="仿宋" w:hAnsi="仿宋" w:eastAsia="仿宋" w:cs="仿宋"/>
                <w:b/>
                <w:bCs/>
                <w:color w:val="auto"/>
                <w:szCs w:val="21"/>
              </w:rPr>
            </w:pPr>
          </w:p>
        </w:tc>
        <w:tc>
          <w:tcPr>
            <w:tcW w:w="2188" w:type="dxa"/>
            <w:gridSpan w:val="2"/>
            <w:vAlign w:val="center"/>
          </w:tcPr>
          <w:p>
            <w:pPr>
              <w:spacing w:line="300" w:lineRule="exact"/>
              <w:jc w:val="center"/>
              <w:rPr>
                <w:rFonts w:ascii="仿宋" w:hAnsi="仿宋" w:eastAsia="仿宋" w:cs="仿宋"/>
                <w:b/>
                <w:bCs/>
                <w:color w:val="auto"/>
                <w:szCs w:val="21"/>
              </w:rPr>
            </w:pPr>
            <w:r>
              <w:rPr>
                <w:rFonts w:hint="eastAsia" w:ascii="仿宋" w:hAnsi="仿宋" w:eastAsia="仿宋" w:cs="仿宋"/>
                <w:color w:val="auto"/>
                <w:szCs w:val="21"/>
              </w:rPr>
              <w:t>材料堆放</w:t>
            </w:r>
          </w:p>
        </w:tc>
        <w:tc>
          <w:tcPr>
            <w:tcW w:w="6333" w:type="dxa"/>
            <w:vAlign w:val="center"/>
          </w:tcPr>
          <w:p>
            <w:pPr>
              <w:spacing w:line="300" w:lineRule="exact"/>
              <w:rPr>
                <w:rFonts w:ascii="仿宋" w:hAnsi="仿宋" w:eastAsia="仿宋" w:cs="仿宋"/>
                <w:b/>
                <w:bCs/>
                <w:color w:val="auto"/>
                <w:szCs w:val="21"/>
              </w:rPr>
            </w:pPr>
            <w:r>
              <w:rPr>
                <w:rFonts w:hint="eastAsia" w:ascii="仿宋" w:hAnsi="仿宋" w:eastAsia="仿宋" w:cs="仿宋"/>
                <w:color w:val="auto"/>
                <w:szCs w:val="21"/>
              </w:rPr>
              <w:t>（1）材料、构件、料具等堆放时，悬挂有名称、品种、规格等标牌；（2）水泥和其他易飞扬细颗粒建筑材料应密闭存放或采取覆盖等措施；（3）易燃、易爆和有毒有害物品分类存放。</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34" w:hRule="atLeast"/>
          <w:jc w:val="center"/>
        </w:trPr>
        <w:tc>
          <w:tcPr>
            <w:tcW w:w="1287" w:type="dxa"/>
            <w:vMerge w:val="continue"/>
          </w:tcPr>
          <w:p>
            <w:pPr>
              <w:spacing w:line="300" w:lineRule="exact"/>
              <w:rPr>
                <w:rFonts w:ascii="仿宋" w:hAnsi="仿宋" w:eastAsia="仿宋" w:cs="仿宋"/>
                <w:b/>
                <w:bCs/>
                <w:color w:val="auto"/>
                <w:szCs w:val="21"/>
              </w:rPr>
            </w:pPr>
          </w:p>
        </w:tc>
        <w:tc>
          <w:tcPr>
            <w:tcW w:w="2188" w:type="dxa"/>
            <w:gridSpan w:val="2"/>
            <w:vAlign w:val="center"/>
          </w:tcPr>
          <w:p>
            <w:pPr>
              <w:spacing w:line="300" w:lineRule="exact"/>
              <w:jc w:val="center"/>
              <w:rPr>
                <w:rFonts w:ascii="仿宋" w:hAnsi="仿宋" w:eastAsia="仿宋" w:cs="仿宋"/>
                <w:b/>
                <w:bCs/>
                <w:color w:val="auto"/>
                <w:szCs w:val="21"/>
              </w:rPr>
            </w:pPr>
            <w:r>
              <w:rPr>
                <w:rFonts w:hint="eastAsia" w:ascii="仿宋" w:hAnsi="仿宋" w:eastAsia="仿宋" w:cs="仿宋"/>
                <w:color w:val="auto"/>
                <w:szCs w:val="21"/>
              </w:rPr>
              <w:t>现场防火</w:t>
            </w:r>
          </w:p>
        </w:tc>
        <w:tc>
          <w:tcPr>
            <w:tcW w:w="6333" w:type="dxa"/>
            <w:vAlign w:val="center"/>
          </w:tcPr>
          <w:p>
            <w:pPr>
              <w:spacing w:line="300" w:lineRule="exact"/>
              <w:rPr>
                <w:rFonts w:ascii="仿宋" w:hAnsi="仿宋" w:eastAsia="仿宋" w:cs="仿宋"/>
                <w:b/>
                <w:bCs/>
                <w:color w:val="auto"/>
                <w:szCs w:val="21"/>
              </w:rPr>
            </w:pPr>
            <w:r>
              <w:rPr>
                <w:rFonts w:hint="eastAsia" w:ascii="仿宋" w:hAnsi="仿宋" w:eastAsia="仿宋" w:cs="仿宋"/>
                <w:color w:val="auto"/>
                <w:szCs w:val="21"/>
              </w:rPr>
              <w:t>消防器材配置合理，符合消防要求。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34" w:hRule="atLeast"/>
          <w:jc w:val="center"/>
        </w:trPr>
        <w:tc>
          <w:tcPr>
            <w:tcW w:w="1287" w:type="dxa"/>
            <w:vMerge w:val="continue"/>
          </w:tcPr>
          <w:p>
            <w:pPr>
              <w:spacing w:line="300" w:lineRule="exact"/>
              <w:rPr>
                <w:rFonts w:ascii="仿宋" w:hAnsi="仿宋" w:eastAsia="仿宋" w:cs="仿宋"/>
                <w:b/>
                <w:bCs/>
                <w:color w:val="auto"/>
                <w:szCs w:val="21"/>
              </w:rPr>
            </w:pPr>
          </w:p>
        </w:tc>
        <w:tc>
          <w:tcPr>
            <w:tcW w:w="2188" w:type="dxa"/>
            <w:gridSpan w:val="2"/>
            <w:vAlign w:val="center"/>
          </w:tcPr>
          <w:p>
            <w:pPr>
              <w:spacing w:line="300" w:lineRule="exact"/>
              <w:jc w:val="center"/>
              <w:rPr>
                <w:rFonts w:ascii="仿宋" w:hAnsi="仿宋" w:eastAsia="仿宋" w:cs="仿宋"/>
                <w:b/>
                <w:bCs/>
                <w:color w:val="auto"/>
                <w:szCs w:val="21"/>
              </w:rPr>
            </w:pPr>
            <w:r>
              <w:rPr>
                <w:rFonts w:hint="eastAsia" w:ascii="仿宋" w:hAnsi="仿宋" w:eastAsia="仿宋" w:cs="仿宋"/>
                <w:color w:val="auto"/>
                <w:szCs w:val="21"/>
              </w:rPr>
              <w:t>垃圾清运</w:t>
            </w:r>
          </w:p>
        </w:tc>
        <w:tc>
          <w:tcPr>
            <w:tcW w:w="6333" w:type="dxa"/>
            <w:vAlign w:val="center"/>
          </w:tcPr>
          <w:p>
            <w:pPr>
              <w:spacing w:line="300" w:lineRule="exact"/>
              <w:rPr>
                <w:rFonts w:ascii="仿宋" w:hAnsi="仿宋" w:eastAsia="仿宋" w:cs="仿宋"/>
                <w:b/>
                <w:bCs/>
                <w:color w:val="auto"/>
                <w:szCs w:val="21"/>
              </w:rPr>
            </w:pPr>
            <w:r>
              <w:rPr>
                <w:rFonts w:hint="eastAsia" w:ascii="仿宋" w:hAnsi="仿宋" w:eastAsia="仿宋" w:cs="仿宋"/>
                <w:color w:val="auto"/>
                <w:szCs w:val="21"/>
              </w:rPr>
              <w:t>施工现场应设置密闭式垃圾站，施工垃圾、生活垃圾应分类存放。施工垃圾必须采用相应容器或管道运输。</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006" w:hRule="atLeast"/>
          <w:jc w:val="center"/>
        </w:trPr>
        <w:tc>
          <w:tcPr>
            <w:tcW w:w="1287" w:type="dxa"/>
            <w:vMerge w:val="restart"/>
            <w:vAlign w:val="center"/>
          </w:tcPr>
          <w:p>
            <w:pPr>
              <w:spacing w:line="300" w:lineRule="exact"/>
              <w:jc w:val="center"/>
              <w:rPr>
                <w:rFonts w:ascii="仿宋" w:hAnsi="仿宋" w:eastAsia="仿宋" w:cs="仿宋"/>
                <w:b/>
                <w:bCs/>
                <w:color w:val="auto"/>
                <w:szCs w:val="21"/>
              </w:rPr>
            </w:pPr>
            <w:r>
              <w:rPr>
                <w:rFonts w:hint="eastAsia" w:ascii="仿宋" w:hAnsi="仿宋" w:eastAsia="仿宋" w:cs="仿宋"/>
                <w:color w:val="auto"/>
                <w:szCs w:val="21"/>
              </w:rPr>
              <w:t>临时设施</w:t>
            </w:r>
          </w:p>
        </w:tc>
        <w:tc>
          <w:tcPr>
            <w:tcW w:w="2188" w:type="dxa"/>
            <w:gridSpan w:val="2"/>
            <w:vAlign w:val="center"/>
          </w:tcPr>
          <w:p>
            <w:pPr>
              <w:spacing w:line="300" w:lineRule="exact"/>
              <w:jc w:val="center"/>
              <w:rPr>
                <w:rFonts w:ascii="仿宋" w:hAnsi="仿宋" w:eastAsia="仿宋" w:cs="仿宋"/>
                <w:color w:val="auto"/>
                <w:szCs w:val="21"/>
              </w:rPr>
            </w:pPr>
            <w:r>
              <w:rPr>
                <w:rFonts w:hint="eastAsia" w:ascii="仿宋" w:hAnsi="仿宋" w:eastAsia="仿宋" w:cs="仿宋"/>
                <w:color w:val="auto"/>
                <w:szCs w:val="21"/>
              </w:rPr>
              <w:t>现场办公</w:t>
            </w:r>
          </w:p>
          <w:p>
            <w:pPr>
              <w:spacing w:line="300" w:lineRule="exact"/>
              <w:jc w:val="center"/>
              <w:rPr>
                <w:rFonts w:ascii="仿宋" w:hAnsi="仿宋" w:eastAsia="仿宋" w:cs="仿宋"/>
                <w:b/>
                <w:bCs/>
                <w:color w:val="auto"/>
                <w:szCs w:val="21"/>
              </w:rPr>
            </w:pPr>
            <w:r>
              <w:rPr>
                <w:rFonts w:hint="eastAsia" w:ascii="仿宋" w:hAnsi="仿宋" w:eastAsia="仿宋" w:cs="仿宋"/>
                <w:color w:val="auto"/>
                <w:szCs w:val="21"/>
              </w:rPr>
              <w:t>生活设施</w:t>
            </w:r>
          </w:p>
        </w:tc>
        <w:tc>
          <w:tcPr>
            <w:tcW w:w="6333" w:type="dxa"/>
            <w:vAlign w:val="center"/>
          </w:tcPr>
          <w:p>
            <w:pPr>
              <w:spacing w:line="300" w:lineRule="exact"/>
              <w:rPr>
                <w:rFonts w:ascii="仿宋" w:hAnsi="仿宋" w:eastAsia="仿宋" w:cs="仿宋"/>
                <w:color w:val="auto"/>
                <w:szCs w:val="21"/>
              </w:rPr>
            </w:pPr>
            <w:r>
              <w:rPr>
                <w:rFonts w:hint="eastAsia" w:ascii="仿宋" w:hAnsi="仿宋" w:eastAsia="仿宋" w:cs="仿宋"/>
                <w:color w:val="auto"/>
                <w:szCs w:val="21"/>
              </w:rPr>
              <w:t>（1）施工现场办公、生活区与作业区分开设置，保持安全距离。</w:t>
            </w:r>
          </w:p>
          <w:p>
            <w:pPr>
              <w:spacing w:line="300" w:lineRule="exact"/>
              <w:rPr>
                <w:rFonts w:ascii="仿宋" w:hAnsi="仿宋" w:eastAsia="仿宋" w:cs="仿宋"/>
                <w:b/>
                <w:bCs/>
                <w:color w:val="auto"/>
                <w:szCs w:val="21"/>
              </w:rPr>
            </w:pPr>
            <w:r>
              <w:rPr>
                <w:rFonts w:hint="eastAsia" w:ascii="仿宋" w:hAnsi="仿宋" w:eastAsia="仿宋" w:cs="仿宋"/>
                <w:color w:val="auto"/>
                <w:szCs w:val="21"/>
              </w:rPr>
              <w:t>（2）工地办公室、现场宿舍、食堂、厕所、饮水、休息场所符合卫生和安全要求。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34" w:hRule="atLeast"/>
          <w:jc w:val="center"/>
        </w:trPr>
        <w:tc>
          <w:tcPr>
            <w:tcW w:w="1287" w:type="dxa"/>
            <w:vMerge w:val="continue"/>
          </w:tcPr>
          <w:p>
            <w:pPr>
              <w:spacing w:line="300" w:lineRule="exact"/>
              <w:rPr>
                <w:rFonts w:ascii="仿宋" w:hAnsi="仿宋" w:eastAsia="仿宋" w:cs="仿宋"/>
                <w:b/>
                <w:bCs/>
                <w:color w:val="auto"/>
                <w:szCs w:val="21"/>
              </w:rPr>
            </w:pPr>
          </w:p>
        </w:tc>
        <w:tc>
          <w:tcPr>
            <w:tcW w:w="565" w:type="dxa"/>
            <w:vMerge w:val="restart"/>
            <w:vAlign w:val="center"/>
          </w:tcPr>
          <w:p>
            <w:pPr>
              <w:spacing w:line="300" w:lineRule="exact"/>
              <w:jc w:val="center"/>
              <w:rPr>
                <w:rFonts w:ascii="仿宋" w:hAnsi="仿宋" w:eastAsia="仿宋" w:cs="仿宋"/>
                <w:b/>
                <w:bCs/>
                <w:color w:val="auto"/>
                <w:szCs w:val="21"/>
              </w:rPr>
            </w:pPr>
            <w:r>
              <w:rPr>
                <w:rFonts w:hint="eastAsia" w:ascii="仿宋" w:hAnsi="仿宋" w:eastAsia="仿宋" w:cs="仿宋"/>
                <w:color w:val="auto"/>
                <w:szCs w:val="21"/>
              </w:rPr>
              <w:t>施工现场临时用电</w:t>
            </w:r>
          </w:p>
        </w:tc>
        <w:tc>
          <w:tcPr>
            <w:tcW w:w="1623" w:type="dxa"/>
            <w:vAlign w:val="center"/>
          </w:tcPr>
          <w:p>
            <w:pPr>
              <w:spacing w:line="300" w:lineRule="exact"/>
              <w:jc w:val="center"/>
              <w:rPr>
                <w:rFonts w:ascii="仿宋" w:hAnsi="仿宋" w:eastAsia="仿宋" w:cs="仿宋"/>
                <w:b/>
                <w:bCs/>
                <w:color w:val="auto"/>
                <w:szCs w:val="21"/>
              </w:rPr>
            </w:pPr>
            <w:r>
              <w:rPr>
                <w:rFonts w:hint="eastAsia" w:ascii="仿宋" w:hAnsi="仿宋" w:eastAsia="仿宋" w:cs="仿宋"/>
                <w:color w:val="auto"/>
                <w:szCs w:val="21"/>
              </w:rPr>
              <w:t>配电线路</w:t>
            </w:r>
          </w:p>
        </w:tc>
        <w:tc>
          <w:tcPr>
            <w:tcW w:w="6333" w:type="dxa"/>
            <w:vAlign w:val="center"/>
          </w:tcPr>
          <w:p>
            <w:pPr>
              <w:spacing w:line="300" w:lineRule="exact"/>
              <w:rPr>
                <w:rFonts w:ascii="仿宋" w:hAnsi="仿宋" w:eastAsia="仿宋" w:cs="仿宋"/>
                <w:color w:val="auto"/>
                <w:spacing w:val="-14"/>
                <w:szCs w:val="21"/>
              </w:rPr>
            </w:pPr>
            <w:r>
              <w:rPr>
                <w:rFonts w:hint="eastAsia" w:ascii="仿宋" w:hAnsi="仿宋" w:eastAsia="仿宋" w:cs="仿宋"/>
                <w:color w:val="auto"/>
                <w:spacing w:val="-14"/>
                <w:szCs w:val="21"/>
              </w:rPr>
              <w:t>（1）按照TN-S系统要求配备五芯电缆、四芯电缆和三芯电缆。</w:t>
            </w:r>
          </w:p>
          <w:p>
            <w:pPr>
              <w:spacing w:line="300" w:lineRule="exact"/>
              <w:rPr>
                <w:rFonts w:ascii="仿宋" w:hAnsi="仿宋" w:eastAsia="仿宋" w:cs="仿宋"/>
                <w:color w:val="auto"/>
                <w:szCs w:val="21"/>
              </w:rPr>
            </w:pPr>
            <w:r>
              <w:rPr>
                <w:rFonts w:hint="eastAsia" w:ascii="仿宋" w:hAnsi="仿宋" w:eastAsia="仿宋" w:cs="仿宋"/>
                <w:color w:val="auto"/>
                <w:szCs w:val="21"/>
              </w:rPr>
              <w:t>（2）按要求架设临时用电线路的电杆、横担、瓷夹、瓷瓶等，或电缆埋地的地沟。</w:t>
            </w:r>
          </w:p>
          <w:p>
            <w:pPr>
              <w:spacing w:line="300" w:lineRule="exact"/>
              <w:rPr>
                <w:rFonts w:ascii="仿宋" w:hAnsi="仿宋" w:eastAsia="仿宋" w:cs="仿宋"/>
                <w:b/>
                <w:bCs/>
                <w:color w:val="auto"/>
                <w:szCs w:val="21"/>
              </w:rPr>
            </w:pPr>
            <w:r>
              <w:rPr>
                <w:rFonts w:hint="eastAsia" w:ascii="仿宋" w:hAnsi="仿宋" w:eastAsia="仿宋" w:cs="仿宋"/>
                <w:color w:val="auto"/>
                <w:szCs w:val="21"/>
              </w:rPr>
              <w:t>（3）对靠近施工现场的外电线路，设置木质、塑料等绝缘体的防护设施。</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34" w:hRule="atLeast"/>
          <w:jc w:val="center"/>
        </w:trPr>
        <w:tc>
          <w:tcPr>
            <w:tcW w:w="1287" w:type="dxa"/>
            <w:vMerge w:val="continue"/>
          </w:tcPr>
          <w:p>
            <w:pPr>
              <w:spacing w:line="300" w:lineRule="exact"/>
              <w:rPr>
                <w:rFonts w:ascii="仿宋" w:hAnsi="仿宋" w:eastAsia="仿宋" w:cs="仿宋"/>
                <w:b/>
                <w:bCs/>
                <w:color w:val="auto"/>
                <w:szCs w:val="21"/>
              </w:rPr>
            </w:pPr>
          </w:p>
        </w:tc>
        <w:tc>
          <w:tcPr>
            <w:tcW w:w="565" w:type="dxa"/>
            <w:vMerge w:val="continue"/>
          </w:tcPr>
          <w:p>
            <w:pPr>
              <w:spacing w:line="300" w:lineRule="exact"/>
              <w:rPr>
                <w:rFonts w:ascii="仿宋" w:hAnsi="仿宋" w:eastAsia="仿宋" w:cs="仿宋"/>
                <w:b/>
                <w:bCs/>
                <w:color w:val="auto"/>
                <w:szCs w:val="21"/>
              </w:rPr>
            </w:pPr>
          </w:p>
        </w:tc>
        <w:tc>
          <w:tcPr>
            <w:tcW w:w="1623" w:type="dxa"/>
            <w:vAlign w:val="center"/>
          </w:tcPr>
          <w:p>
            <w:pPr>
              <w:spacing w:line="300" w:lineRule="exact"/>
              <w:jc w:val="center"/>
              <w:rPr>
                <w:rFonts w:ascii="仿宋" w:hAnsi="仿宋" w:eastAsia="仿宋" w:cs="仿宋"/>
                <w:color w:val="auto"/>
                <w:szCs w:val="21"/>
              </w:rPr>
            </w:pPr>
            <w:r>
              <w:rPr>
                <w:rFonts w:hint="eastAsia" w:ascii="仿宋" w:hAnsi="仿宋" w:eastAsia="仿宋" w:cs="仿宋"/>
                <w:color w:val="auto"/>
                <w:szCs w:val="21"/>
              </w:rPr>
              <w:t>配电箱</w:t>
            </w:r>
          </w:p>
          <w:p>
            <w:pPr>
              <w:spacing w:line="300" w:lineRule="exact"/>
              <w:jc w:val="center"/>
              <w:rPr>
                <w:rFonts w:ascii="仿宋" w:hAnsi="仿宋" w:eastAsia="仿宋" w:cs="仿宋"/>
                <w:b/>
                <w:bCs/>
                <w:color w:val="auto"/>
                <w:szCs w:val="21"/>
              </w:rPr>
            </w:pPr>
            <w:r>
              <w:rPr>
                <w:rFonts w:hint="eastAsia" w:ascii="仿宋" w:hAnsi="仿宋" w:eastAsia="仿宋" w:cs="仿宋"/>
                <w:color w:val="auto"/>
                <w:szCs w:val="21"/>
              </w:rPr>
              <w:t>开关箱</w:t>
            </w:r>
          </w:p>
        </w:tc>
        <w:tc>
          <w:tcPr>
            <w:tcW w:w="6333" w:type="dxa"/>
            <w:vAlign w:val="center"/>
          </w:tcPr>
          <w:p>
            <w:pPr>
              <w:spacing w:line="300" w:lineRule="exact"/>
              <w:rPr>
                <w:rFonts w:ascii="仿宋" w:hAnsi="仿宋" w:eastAsia="仿宋" w:cs="仿宋"/>
                <w:color w:val="auto"/>
                <w:szCs w:val="21"/>
              </w:rPr>
            </w:pPr>
            <w:r>
              <w:rPr>
                <w:rFonts w:hint="eastAsia" w:ascii="仿宋" w:hAnsi="仿宋" w:eastAsia="仿宋" w:cs="仿宋"/>
                <w:color w:val="auto"/>
                <w:szCs w:val="21"/>
              </w:rPr>
              <w:t>（1）按三级配电要求，配备总配电箱、分配电箱、开关箱三类标准电箱。开关箱应符合一机、一箱、一闸、一漏。三类电箱中的各类电器应是合格品。</w:t>
            </w:r>
          </w:p>
          <w:p>
            <w:pPr>
              <w:spacing w:line="300" w:lineRule="exact"/>
              <w:rPr>
                <w:rFonts w:ascii="仿宋" w:hAnsi="仿宋" w:eastAsia="仿宋" w:cs="仿宋"/>
                <w:b/>
                <w:bCs/>
                <w:color w:val="auto"/>
                <w:szCs w:val="21"/>
              </w:rPr>
            </w:pPr>
            <w:r>
              <w:rPr>
                <w:rFonts w:hint="eastAsia" w:ascii="仿宋" w:hAnsi="仿宋" w:eastAsia="仿宋" w:cs="仿宋"/>
                <w:color w:val="auto"/>
                <w:szCs w:val="21"/>
              </w:rPr>
              <w:t>（2）按两级保护的要求，选取符合容量要求和质量合格的总配电箱和开关箱中的漏电保护器。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34" w:hRule="atLeast"/>
          <w:jc w:val="center"/>
        </w:trPr>
        <w:tc>
          <w:tcPr>
            <w:tcW w:w="1287" w:type="dxa"/>
            <w:vMerge w:val="continue"/>
          </w:tcPr>
          <w:p>
            <w:pPr>
              <w:spacing w:line="300" w:lineRule="exact"/>
              <w:rPr>
                <w:rFonts w:ascii="仿宋" w:hAnsi="仿宋" w:eastAsia="仿宋" w:cs="仿宋"/>
                <w:b/>
                <w:bCs/>
                <w:color w:val="auto"/>
                <w:szCs w:val="21"/>
              </w:rPr>
            </w:pPr>
          </w:p>
        </w:tc>
        <w:tc>
          <w:tcPr>
            <w:tcW w:w="565" w:type="dxa"/>
            <w:vMerge w:val="continue"/>
          </w:tcPr>
          <w:p>
            <w:pPr>
              <w:spacing w:line="300" w:lineRule="exact"/>
              <w:rPr>
                <w:rFonts w:ascii="仿宋" w:hAnsi="仿宋" w:eastAsia="仿宋" w:cs="仿宋"/>
                <w:b/>
                <w:bCs/>
                <w:color w:val="auto"/>
                <w:szCs w:val="21"/>
              </w:rPr>
            </w:pPr>
          </w:p>
        </w:tc>
        <w:tc>
          <w:tcPr>
            <w:tcW w:w="1623" w:type="dxa"/>
            <w:vAlign w:val="center"/>
          </w:tcPr>
          <w:p>
            <w:pPr>
              <w:spacing w:line="300" w:lineRule="exact"/>
              <w:jc w:val="center"/>
              <w:rPr>
                <w:rFonts w:ascii="仿宋" w:hAnsi="仿宋" w:eastAsia="仿宋" w:cs="仿宋"/>
                <w:color w:val="auto"/>
                <w:szCs w:val="21"/>
              </w:rPr>
            </w:pPr>
            <w:r>
              <w:rPr>
                <w:rFonts w:hint="eastAsia" w:ascii="仿宋" w:hAnsi="仿宋" w:eastAsia="仿宋" w:cs="仿宋"/>
                <w:color w:val="auto"/>
                <w:szCs w:val="21"/>
              </w:rPr>
              <w:t>接地保护</w:t>
            </w:r>
          </w:p>
          <w:p>
            <w:pPr>
              <w:spacing w:line="300" w:lineRule="exact"/>
              <w:jc w:val="center"/>
              <w:rPr>
                <w:rFonts w:ascii="仿宋" w:hAnsi="仿宋" w:eastAsia="仿宋" w:cs="仿宋"/>
                <w:b/>
                <w:bCs/>
                <w:color w:val="auto"/>
                <w:szCs w:val="21"/>
              </w:rPr>
            </w:pPr>
            <w:r>
              <w:rPr>
                <w:rFonts w:hint="eastAsia" w:ascii="仿宋" w:hAnsi="仿宋" w:eastAsia="仿宋" w:cs="仿宋"/>
                <w:color w:val="auto"/>
                <w:szCs w:val="21"/>
              </w:rPr>
              <w:t>装置</w:t>
            </w:r>
          </w:p>
        </w:tc>
        <w:tc>
          <w:tcPr>
            <w:tcW w:w="6333" w:type="dxa"/>
            <w:vAlign w:val="center"/>
          </w:tcPr>
          <w:p>
            <w:pPr>
              <w:spacing w:line="300" w:lineRule="exact"/>
              <w:rPr>
                <w:rFonts w:ascii="仿宋" w:hAnsi="仿宋" w:eastAsia="仿宋" w:cs="仿宋"/>
                <w:b/>
                <w:bCs/>
                <w:color w:val="auto"/>
                <w:szCs w:val="21"/>
              </w:rPr>
            </w:pPr>
            <w:r>
              <w:rPr>
                <w:rFonts w:hint="eastAsia" w:ascii="仿宋" w:hAnsi="仿宋" w:eastAsia="仿宋" w:cs="仿宋"/>
                <w:color w:val="auto"/>
                <w:szCs w:val="21"/>
              </w:rPr>
              <w:t>施工现场保护零线的重复接地应不少于三处。</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823" w:hRule="atLeast"/>
          <w:jc w:val="center"/>
        </w:trPr>
        <w:tc>
          <w:tcPr>
            <w:tcW w:w="1287" w:type="dxa"/>
            <w:vMerge w:val="restart"/>
            <w:vAlign w:val="center"/>
          </w:tcPr>
          <w:p>
            <w:pPr>
              <w:spacing w:line="300" w:lineRule="exact"/>
              <w:jc w:val="center"/>
              <w:rPr>
                <w:rFonts w:ascii="仿宋" w:hAnsi="仿宋" w:eastAsia="仿宋" w:cs="仿宋"/>
                <w:color w:val="auto"/>
                <w:szCs w:val="21"/>
              </w:rPr>
            </w:pPr>
            <w:r>
              <w:rPr>
                <w:rFonts w:hint="eastAsia" w:ascii="仿宋" w:hAnsi="仿宋" w:eastAsia="仿宋" w:cs="仿宋"/>
                <w:color w:val="auto"/>
                <w:szCs w:val="21"/>
              </w:rPr>
              <w:t>安全施工</w:t>
            </w:r>
          </w:p>
        </w:tc>
        <w:tc>
          <w:tcPr>
            <w:tcW w:w="565" w:type="dxa"/>
            <w:vMerge w:val="restart"/>
            <w:vAlign w:val="center"/>
          </w:tcPr>
          <w:p>
            <w:pPr>
              <w:spacing w:line="300" w:lineRule="exact"/>
              <w:jc w:val="center"/>
              <w:rPr>
                <w:rFonts w:ascii="仿宋" w:hAnsi="仿宋" w:eastAsia="仿宋" w:cs="仿宋"/>
                <w:color w:val="auto"/>
                <w:szCs w:val="21"/>
              </w:rPr>
            </w:pPr>
            <w:r>
              <w:rPr>
                <w:rFonts w:hint="eastAsia" w:ascii="仿宋" w:hAnsi="仿宋" w:eastAsia="仿宋" w:cs="仿宋"/>
                <w:color w:val="auto"/>
                <w:szCs w:val="21"/>
              </w:rPr>
              <w:t>临边洞口交叉高处作业</w:t>
            </w:r>
          </w:p>
        </w:tc>
        <w:tc>
          <w:tcPr>
            <w:tcW w:w="1623" w:type="dxa"/>
            <w:vAlign w:val="center"/>
          </w:tcPr>
          <w:p>
            <w:pPr>
              <w:spacing w:line="300" w:lineRule="exact"/>
              <w:jc w:val="center"/>
              <w:rPr>
                <w:rFonts w:ascii="仿宋" w:hAnsi="仿宋" w:eastAsia="仿宋" w:cs="仿宋"/>
                <w:color w:val="auto"/>
                <w:szCs w:val="21"/>
              </w:rPr>
            </w:pPr>
            <w:r>
              <w:rPr>
                <w:rFonts w:hint="eastAsia" w:ascii="仿宋" w:hAnsi="仿宋" w:eastAsia="仿宋" w:cs="仿宋"/>
                <w:color w:val="auto"/>
                <w:szCs w:val="21"/>
              </w:rPr>
              <w:t>楼板、屋面、</w:t>
            </w:r>
          </w:p>
          <w:p>
            <w:pPr>
              <w:spacing w:line="300" w:lineRule="exact"/>
              <w:jc w:val="center"/>
              <w:rPr>
                <w:rFonts w:ascii="仿宋" w:hAnsi="仿宋" w:eastAsia="仿宋" w:cs="仿宋"/>
                <w:color w:val="auto"/>
                <w:szCs w:val="21"/>
              </w:rPr>
            </w:pPr>
            <w:r>
              <w:rPr>
                <w:rFonts w:hint="eastAsia" w:ascii="仿宋" w:hAnsi="仿宋" w:eastAsia="仿宋" w:cs="仿宋"/>
                <w:color w:val="auto"/>
                <w:szCs w:val="21"/>
              </w:rPr>
              <w:t>阳台等临边</w:t>
            </w:r>
          </w:p>
          <w:p>
            <w:pPr>
              <w:spacing w:line="300" w:lineRule="exact"/>
              <w:jc w:val="center"/>
              <w:rPr>
                <w:rFonts w:ascii="仿宋" w:hAnsi="仿宋" w:eastAsia="仿宋" w:cs="仿宋"/>
                <w:b/>
                <w:bCs/>
                <w:color w:val="auto"/>
                <w:szCs w:val="21"/>
              </w:rPr>
            </w:pPr>
            <w:r>
              <w:rPr>
                <w:rFonts w:hint="eastAsia" w:ascii="仿宋" w:hAnsi="仿宋" w:eastAsia="仿宋" w:cs="仿宋"/>
                <w:color w:val="auto"/>
                <w:szCs w:val="21"/>
              </w:rPr>
              <w:t>防护</w:t>
            </w:r>
          </w:p>
        </w:tc>
        <w:tc>
          <w:tcPr>
            <w:tcW w:w="6333" w:type="dxa"/>
            <w:vAlign w:val="center"/>
          </w:tcPr>
          <w:p>
            <w:pPr>
              <w:spacing w:line="300" w:lineRule="exact"/>
              <w:rPr>
                <w:rFonts w:ascii="仿宋" w:hAnsi="仿宋" w:eastAsia="仿宋" w:cs="仿宋"/>
                <w:b/>
                <w:bCs/>
                <w:color w:val="auto"/>
                <w:szCs w:val="21"/>
              </w:rPr>
            </w:pPr>
            <w:r>
              <w:rPr>
                <w:rFonts w:hint="eastAsia" w:ascii="仿宋" w:hAnsi="仿宋" w:eastAsia="仿宋" w:cs="仿宋"/>
                <w:color w:val="auto"/>
                <w:szCs w:val="21"/>
              </w:rPr>
              <w:t>用密目式安全立网全封闭，作业层另加两边防护栏杆和18cm高的踢脚板。</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0" w:hRule="atLeast"/>
          <w:jc w:val="center"/>
        </w:trPr>
        <w:tc>
          <w:tcPr>
            <w:tcW w:w="1287" w:type="dxa"/>
            <w:vMerge w:val="continue"/>
          </w:tcPr>
          <w:p>
            <w:pPr>
              <w:spacing w:line="300" w:lineRule="exact"/>
              <w:jc w:val="center"/>
              <w:rPr>
                <w:rFonts w:ascii="仿宋" w:hAnsi="仿宋" w:eastAsia="仿宋" w:cs="仿宋"/>
                <w:color w:val="auto"/>
                <w:szCs w:val="21"/>
              </w:rPr>
            </w:pPr>
          </w:p>
        </w:tc>
        <w:tc>
          <w:tcPr>
            <w:tcW w:w="565" w:type="dxa"/>
            <w:vMerge w:val="continue"/>
          </w:tcPr>
          <w:p>
            <w:pPr>
              <w:spacing w:line="300" w:lineRule="exact"/>
              <w:jc w:val="center"/>
              <w:rPr>
                <w:rFonts w:ascii="仿宋" w:hAnsi="仿宋" w:eastAsia="仿宋" w:cs="仿宋"/>
                <w:color w:val="auto"/>
                <w:szCs w:val="21"/>
              </w:rPr>
            </w:pPr>
          </w:p>
        </w:tc>
        <w:tc>
          <w:tcPr>
            <w:tcW w:w="1623" w:type="dxa"/>
            <w:vAlign w:val="center"/>
          </w:tcPr>
          <w:p>
            <w:pPr>
              <w:spacing w:line="300" w:lineRule="exact"/>
              <w:jc w:val="center"/>
              <w:rPr>
                <w:rFonts w:ascii="仿宋" w:hAnsi="仿宋" w:eastAsia="仿宋" w:cs="仿宋"/>
                <w:b/>
                <w:bCs/>
                <w:color w:val="auto"/>
                <w:szCs w:val="21"/>
              </w:rPr>
            </w:pPr>
            <w:r>
              <w:rPr>
                <w:rFonts w:hint="eastAsia" w:ascii="仿宋" w:hAnsi="仿宋" w:eastAsia="仿宋" w:cs="仿宋"/>
                <w:color w:val="auto"/>
                <w:szCs w:val="21"/>
              </w:rPr>
              <w:t>通道口防护</w:t>
            </w:r>
          </w:p>
        </w:tc>
        <w:tc>
          <w:tcPr>
            <w:tcW w:w="6333" w:type="dxa"/>
            <w:vAlign w:val="center"/>
          </w:tcPr>
          <w:p>
            <w:pPr>
              <w:spacing w:line="300" w:lineRule="exact"/>
              <w:rPr>
                <w:rFonts w:ascii="仿宋" w:hAnsi="仿宋" w:eastAsia="仿宋" w:cs="仿宋"/>
                <w:b/>
                <w:bCs/>
                <w:color w:val="auto"/>
                <w:szCs w:val="21"/>
              </w:rPr>
            </w:pPr>
            <w:r>
              <w:rPr>
                <w:rFonts w:hint="eastAsia" w:ascii="仿宋" w:hAnsi="仿宋" w:eastAsia="仿宋" w:cs="仿宋"/>
                <w:color w:val="auto"/>
                <w:szCs w:val="21"/>
              </w:rPr>
              <w:t>设防护棚，防护棚应为不小于5cm厚的木板或两道相距50cm的竹笆。两侧应沿栏杆架用密目式安全网封闭。</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03" w:hRule="atLeast"/>
          <w:jc w:val="center"/>
        </w:trPr>
        <w:tc>
          <w:tcPr>
            <w:tcW w:w="1287" w:type="dxa"/>
            <w:vMerge w:val="continue"/>
          </w:tcPr>
          <w:p>
            <w:pPr>
              <w:spacing w:line="300" w:lineRule="exact"/>
              <w:jc w:val="center"/>
              <w:rPr>
                <w:rFonts w:ascii="仿宋" w:hAnsi="仿宋" w:eastAsia="仿宋" w:cs="仿宋"/>
                <w:color w:val="auto"/>
                <w:szCs w:val="21"/>
              </w:rPr>
            </w:pPr>
          </w:p>
        </w:tc>
        <w:tc>
          <w:tcPr>
            <w:tcW w:w="565" w:type="dxa"/>
            <w:vMerge w:val="continue"/>
          </w:tcPr>
          <w:p>
            <w:pPr>
              <w:spacing w:line="300" w:lineRule="exact"/>
              <w:jc w:val="center"/>
              <w:rPr>
                <w:rFonts w:ascii="仿宋" w:hAnsi="仿宋" w:eastAsia="仿宋" w:cs="仿宋"/>
                <w:color w:val="auto"/>
                <w:szCs w:val="21"/>
              </w:rPr>
            </w:pPr>
          </w:p>
        </w:tc>
        <w:tc>
          <w:tcPr>
            <w:tcW w:w="1623" w:type="dxa"/>
            <w:vAlign w:val="center"/>
          </w:tcPr>
          <w:p>
            <w:pPr>
              <w:spacing w:line="300" w:lineRule="exact"/>
              <w:jc w:val="center"/>
              <w:rPr>
                <w:rFonts w:ascii="仿宋" w:hAnsi="仿宋" w:eastAsia="仿宋" w:cs="仿宋"/>
                <w:color w:val="auto"/>
                <w:szCs w:val="21"/>
              </w:rPr>
            </w:pPr>
            <w:r>
              <w:rPr>
                <w:rFonts w:hint="eastAsia" w:ascii="仿宋" w:hAnsi="仿宋" w:eastAsia="仿宋" w:cs="仿宋"/>
                <w:color w:val="auto"/>
                <w:szCs w:val="21"/>
              </w:rPr>
              <w:t>预留洞口防护</w:t>
            </w:r>
          </w:p>
        </w:tc>
        <w:tc>
          <w:tcPr>
            <w:tcW w:w="6333" w:type="dxa"/>
            <w:vAlign w:val="center"/>
          </w:tcPr>
          <w:p>
            <w:pPr>
              <w:spacing w:line="300" w:lineRule="exact"/>
              <w:rPr>
                <w:rFonts w:ascii="仿宋" w:hAnsi="仿宋" w:eastAsia="仿宋" w:cs="仿宋"/>
                <w:color w:val="auto"/>
                <w:szCs w:val="21"/>
              </w:rPr>
            </w:pPr>
            <w:r>
              <w:rPr>
                <w:rFonts w:hint="eastAsia" w:ascii="仿宋" w:hAnsi="仿宋" w:eastAsia="仿宋" w:cs="仿宋"/>
                <w:color w:val="auto"/>
                <w:szCs w:val="21"/>
              </w:rPr>
              <w:t>用木板全封闭；短边超过1.5m长的洞口，除封闭外四周还应设有防护栏杆。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03" w:hRule="atLeast"/>
          <w:jc w:val="center"/>
        </w:trPr>
        <w:tc>
          <w:tcPr>
            <w:tcW w:w="1287" w:type="dxa"/>
            <w:vMerge w:val="continue"/>
          </w:tcPr>
          <w:p>
            <w:pPr>
              <w:spacing w:line="300" w:lineRule="exact"/>
              <w:jc w:val="center"/>
              <w:rPr>
                <w:rFonts w:ascii="仿宋" w:hAnsi="仿宋" w:eastAsia="仿宋" w:cs="仿宋"/>
                <w:color w:val="auto"/>
                <w:szCs w:val="21"/>
              </w:rPr>
            </w:pPr>
          </w:p>
        </w:tc>
        <w:tc>
          <w:tcPr>
            <w:tcW w:w="565" w:type="dxa"/>
            <w:vMerge w:val="continue"/>
          </w:tcPr>
          <w:p>
            <w:pPr>
              <w:spacing w:line="300" w:lineRule="exact"/>
              <w:jc w:val="center"/>
              <w:rPr>
                <w:rFonts w:ascii="仿宋" w:hAnsi="仿宋" w:eastAsia="仿宋" w:cs="仿宋"/>
                <w:color w:val="auto"/>
                <w:szCs w:val="21"/>
              </w:rPr>
            </w:pPr>
          </w:p>
        </w:tc>
        <w:tc>
          <w:tcPr>
            <w:tcW w:w="1623" w:type="dxa"/>
            <w:vAlign w:val="center"/>
          </w:tcPr>
          <w:p>
            <w:pPr>
              <w:spacing w:line="300" w:lineRule="exact"/>
              <w:jc w:val="center"/>
              <w:rPr>
                <w:rFonts w:ascii="仿宋" w:hAnsi="仿宋" w:eastAsia="仿宋" w:cs="仿宋"/>
                <w:color w:val="auto"/>
                <w:szCs w:val="21"/>
              </w:rPr>
            </w:pPr>
            <w:r>
              <w:rPr>
                <w:rFonts w:hint="eastAsia" w:ascii="仿宋" w:hAnsi="仿宋" w:eastAsia="仿宋" w:cs="仿宋"/>
                <w:color w:val="auto"/>
                <w:szCs w:val="21"/>
              </w:rPr>
              <w:t>电梯井口防护</w:t>
            </w:r>
          </w:p>
        </w:tc>
        <w:tc>
          <w:tcPr>
            <w:tcW w:w="6333" w:type="dxa"/>
            <w:vAlign w:val="center"/>
          </w:tcPr>
          <w:p>
            <w:pPr>
              <w:spacing w:line="300" w:lineRule="exact"/>
              <w:rPr>
                <w:rFonts w:ascii="仿宋" w:hAnsi="仿宋" w:eastAsia="仿宋" w:cs="仿宋"/>
                <w:color w:val="auto"/>
                <w:szCs w:val="21"/>
              </w:rPr>
            </w:pPr>
            <w:r>
              <w:rPr>
                <w:rFonts w:hint="eastAsia" w:ascii="仿宋" w:hAnsi="仿宋" w:eastAsia="仿宋" w:cs="仿宋"/>
                <w:color w:val="auto"/>
                <w:szCs w:val="21"/>
              </w:rPr>
              <w:t>设置定型化、工具化、标准化的防护门；在电梯井内每隔两层（不大于10m）设置一道安全平网。</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03" w:hRule="atLeast"/>
          <w:jc w:val="center"/>
        </w:trPr>
        <w:tc>
          <w:tcPr>
            <w:tcW w:w="1287" w:type="dxa"/>
            <w:vMerge w:val="continue"/>
          </w:tcPr>
          <w:p>
            <w:pPr>
              <w:spacing w:line="300" w:lineRule="exact"/>
              <w:jc w:val="center"/>
              <w:rPr>
                <w:rFonts w:ascii="仿宋" w:hAnsi="仿宋" w:eastAsia="仿宋" w:cs="仿宋"/>
                <w:color w:val="auto"/>
                <w:szCs w:val="21"/>
              </w:rPr>
            </w:pPr>
          </w:p>
        </w:tc>
        <w:tc>
          <w:tcPr>
            <w:tcW w:w="565" w:type="dxa"/>
            <w:vMerge w:val="continue"/>
          </w:tcPr>
          <w:p>
            <w:pPr>
              <w:spacing w:line="300" w:lineRule="exact"/>
              <w:jc w:val="center"/>
              <w:rPr>
                <w:rFonts w:ascii="仿宋" w:hAnsi="仿宋" w:eastAsia="仿宋" w:cs="仿宋"/>
                <w:color w:val="auto"/>
                <w:szCs w:val="21"/>
              </w:rPr>
            </w:pPr>
          </w:p>
        </w:tc>
        <w:tc>
          <w:tcPr>
            <w:tcW w:w="1623" w:type="dxa"/>
            <w:vAlign w:val="center"/>
          </w:tcPr>
          <w:p>
            <w:pPr>
              <w:spacing w:line="300" w:lineRule="exact"/>
              <w:jc w:val="center"/>
              <w:rPr>
                <w:rFonts w:ascii="仿宋" w:hAnsi="仿宋" w:eastAsia="仿宋" w:cs="仿宋"/>
                <w:color w:val="auto"/>
                <w:szCs w:val="21"/>
              </w:rPr>
            </w:pPr>
            <w:r>
              <w:rPr>
                <w:rFonts w:hint="eastAsia" w:ascii="仿宋" w:hAnsi="仿宋" w:eastAsia="仿宋" w:cs="仿宋"/>
                <w:color w:val="auto"/>
                <w:szCs w:val="21"/>
              </w:rPr>
              <w:t>楼梯边防护</w:t>
            </w:r>
          </w:p>
        </w:tc>
        <w:tc>
          <w:tcPr>
            <w:tcW w:w="6333" w:type="dxa"/>
            <w:vAlign w:val="center"/>
          </w:tcPr>
          <w:p>
            <w:pPr>
              <w:spacing w:line="300" w:lineRule="exact"/>
              <w:rPr>
                <w:rFonts w:ascii="仿宋" w:hAnsi="仿宋" w:eastAsia="仿宋" w:cs="仿宋"/>
                <w:color w:val="auto"/>
                <w:szCs w:val="21"/>
              </w:rPr>
            </w:pPr>
            <w:r>
              <w:rPr>
                <w:rFonts w:hint="eastAsia" w:ascii="仿宋" w:hAnsi="仿宋" w:eastAsia="仿宋" w:cs="仿宋"/>
                <w:color w:val="auto"/>
                <w:szCs w:val="21"/>
              </w:rPr>
              <w:t>设1.2m高的定型化、工具化、标准化的防护栏杆，18cm高的踢脚板。</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03" w:hRule="atLeast"/>
          <w:jc w:val="center"/>
        </w:trPr>
        <w:tc>
          <w:tcPr>
            <w:tcW w:w="1287" w:type="dxa"/>
            <w:vMerge w:val="continue"/>
          </w:tcPr>
          <w:p>
            <w:pPr>
              <w:spacing w:line="300" w:lineRule="exact"/>
              <w:jc w:val="center"/>
              <w:rPr>
                <w:rFonts w:ascii="仿宋" w:hAnsi="仿宋" w:eastAsia="仿宋" w:cs="仿宋"/>
                <w:color w:val="auto"/>
                <w:szCs w:val="21"/>
              </w:rPr>
            </w:pPr>
          </w:p>
        </w:tc>
        <w:tc>
          <w:tcPr>
            <w:tcW w:w="565" w:type="dxa"/>
            <w:vMerge w:val="continue"/>
          </w:tcPr>
          <w:p>
            <w:pPr>
              <w:spacing w:line="300" w:lineRule="exact"/>
              <w:jc w:val="center"/>
              <w:rPr>
                <w:rFonts w:ascii="仿宋" w:hAnsi="仿宋" w:eastAsia="仿宋" w:cs="仿宋"/>
                <w:color w:val="auto"/>
                <w:szCs w:val="21"/>
              </w:rPr>
            </w:pPr>
          </w:p>
        </w:tc>
        <w:tc>
          <w:tcPr>
            <w:tcW w:w="1623" w:type="dxa"/>
            <w:vAlign w:val="center"/>
          </w:tcPr>
          <w:p>
            <w:pPr>
              <w:spacing w:line="300" w:lineRule="exact"/>
              <w:jc w:val="center"/>
              <w:rPr>
                <w:rFonts w:ascii="仿宋" w:hAnsi="仿宋" w:eastAsia="仿宋" w:cs="仿宋"/>
                <w:color w:val="auto"/>
                <w:szCs w:val="21"/>
              </w:rPr>
            </w:pPr>
            <w:r>
              <w:rPr>
                <w:rFonts w:hint="eastAsia" w:ascii="仿宋" w:hAnsi="仿宋" w:eastAsia="仿宋" w:cs="仿宋"/>
                <w:color w:val="auto"/>
                <w:szCs w:val="21"/>
              </w:rPr>
              <w:t>垂直方向交叉作业防护</w:t>
            </w:r>
          </w:p>
        </w:tc>
        <w:tc>
          <w:tcPr>
            <w:tcW w:w="6333" w:type="dxa"/>
            <w:vAlign w:val="center"/>
          </w:tcPr>
          <w:p>
            <w:pPr>
              <w:spacing w:line="300" w:lineRule="exact"/>
              <w:rPr>
                <w:rFonts w:ascii="仿宋" w:hAnsi="仿宋" w:eastAsia="仿宋" w:cs="仿宋"/>
                <w:color w:val="auto"/>
                <w:szCs w:val="21"/>
              </w:rPr>
            </w:pPr>
            <w:r>
              <w:rPr>
                <w:rFonts w:hint="eastAsia" w:ascii="仿宋" w:hAnsi="仿宋" w:eastAsia="仿宋" w:cs="仿宋"/>
                <w:color w:val="auto"/>
                <w:szCs w:val="21"/>
              </w:rPr>
              <w:t>设置防护隔离棚或其他设施。</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03" w:hRule="atLeast"/>
          <w:jc w:val="center"/>
        </w:trPr>
        <w:tc>
          <w:tcPr>
            <w:tcW w:w="1287" w:type="dxa"/>
            <w:vMerge w:val="continue"/>
          </w:tcPr>
          <w:p>
            <w:pPr>
              <w:spacing w:line="300" w:lineRule="exact"/>
              <w:jc w:val="center"/>
              <w:rPr>
                <w:rFonts w:ascii="仿宋" w:hAnsi="仿宋" w:eastAsia="仿宋" w:cs="仿宋"/>
                <w:color w:val="auto"/>
                <w:szCs w:val="21"/>
              </w:rPr>
            </w:pPr>
          </w:p>
        </w:tc>
        <w:tc>
          <w:tcPr>
            <w:tcW w:w="565" w:type="dxa"/>
            <w:vMerge w:val="continue"/>
          </w:tcPr>
          <w:p>
            <w:pPr>
              <w:spacing w:line="300" w:lineRule="exact"/>
              <w:jc w:val="center"/>
              <w:rPr>
                <w:rFonts w:ascii="仿宋" w:hAnsi="仿宋" w:eastAsia="仿宋" w:cs="仿宋"/>
                <w:color w:val="auto"/>
                <w:szCs w:val="21"/>
              </w:rPr>
            </w:pPr>
          </w:p>
        </w:tc>
        <w:tc>
          <w:tcPr>
            <w:tcW w:w="1623" w:type="dxa"/>
            <w:vAlign w:val="center"/>
          </w:tcPr>
          <w:p>
            <w:pPr>
              <w:spacing w:line="300" w:lineRule="exact"/>
              <w:jc w:val="center"/>
              <w:rPr>
                <w:rFonts w:ascii="仿宋" w:hAnsi="仿宋" w:eastAsia="仿宋" w:cs="仿宋"/>
                <w:color w:val="auto"/>
                <w:szCs w:val="21"/>
              </w:rPr>
            </w:pPr>
            <w:r>
              <w:rPr>
                <w:rFonts w:hint="eastAsia" w:ascii="仿宋" w:hAnsi="仿宋" w:eastAsia="仿宋" w:cs="仿宋"/>
                <w:color w:val="auto"/>
                <w:szCs w:val="21"/>
              </w:rPr>
              <w:t>高空作业防护</w:t>
            </w:r>
          </w:p>
        </w:tc>
        <w:tc>
          <w:tcPr>
            <w:tcW w:w="6333" w:type="dxa"/>
            <w:vAlign w:val="center"/>
          </w:tcPr>
          <w:p>
            <w:pPr>
              <w:spacing w:line="300" w:lineRule="exact"/>
              <w:rPr>
                <w:rFonts w:ascii="仿宋" w:hAnsi="仿宋" w:eastAsia="仿宋" w:cs="仿宋"/>
                <w:color w:val="auto"/>
                <w:szCs w:val="21"/>
              </w:rPr>
            </w:pPr>
            <w:r>
              <w:rPr>
                <w:rFonts w:hint="eastAsia" w:ascii="仿宋" w:hAnsi="仿宋" w:eastAsia="仿宋" w:cs="仿宋"/>
                <w:color w:val="auto"/>
                <w:szCs w:val="21"/>
              </w:rPr>
              <w:t>有悬挂安全带的悬索或其他设施；有操作平台；有上下的梯子或其他形式的通道</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03" w:hRule="atLeast"/>
          <w:jc w:val="center"/>
        </w:trPr>
        <w:tc>
          <w:tcPr>
            <w:tcW w:w="1287" w:type="dxa"/>
            <w:vMerge w:val="continue"/>
            <w:vAlign w:val="center"/>
          </w:tcPr>
          <w:p>
            <w:pPr>
              <w:spacing w:line="300" w:lineRule="exact"/>
              <w:jc w:val="center"/>
              <w:rPr>
                <w:rFonts w:ascii="仿宋" w:hAnsi="仿宋" w:eastAsia="仿宋" w:cs="仿宋"/>
                <w:color w:val="auto"/>
                <w:szCs w:val="21"/>
              </w:rPr>
            </w:pPr>
          </w:p>
        </w:tc>
        <w:tc>
          <w:tcPr>
            <w:tcW w:w="2188" w:type="dxa"/>
            <w:gridSpan w:val="2"/>
            <w:vAlign w:val="center"/>
          </w:tcPr>
          <w:p>
            <w:pPr>
              <w:spacing w:line="300" w:lineRule="exact"/>
              <w:jc w:val="center"/>
              <w:rPr>
                <w:rFonts w:ascii="仿宋" w:hAnsi="仿宋" w:eastAsia="仿宋" w:cs="仿宋"/>
                <w:color w:val="auto"/>
                <w:szCs w:val="21"/>
              </w:rPr>
            </w:pPr>
            <w:r>
              <w:rPr>
                <w:rFonts w:hint="eastAsia" w:ascii="仿宋" w:hAnsi="仿宋" w:eastAsia="仿宋" w:cs="仿宋"/>
                <w:color w:val="auto"/>
                <w:szCs w:val="21"/>
              </w:rPr>
              <w:t>作业层护栏</w:t>
            </w:r>
          </w:p>
        </w:tc>
        <w:tc>
          <w:tcPr>
            <w:tcW w:w="6333" w:type="dxa"/>
            <w:vAlign w:val="center"/>
          </w:tcPr>
          <w:p>
            <w:pPr>
              <w:spacing w:line="300" w:lineRule="exact"/>
              <w:rPr>
                <w:rFonts w:ascii="仿宋" w:hAnsi="仿宋" w:eastAsia="仿宋" w:cs="仿宋"/>
                <w:color w:val="auto"/>
                <w:szCs w:val="21"/>
              </w:rPr>
            </w:pPr>
            <w:r>
              <w:rPr>
                <w:rFonts w:hint="eastAsia" w:ascii="仿宋" w:hAnsi="仿宋" w:eastAsia="仿宋" w:cs="仿宋"/>
                <w:color w:val="auto"/>
                <w:szCs w:val="21"/>
              </w:rPr>
              <w:t>作业层还需在护栏内侧加设一道小孔安全网</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03" w:hRule="atLeast"/>
          <w:jc w:val="center"/>
        </w:trPr>
        <w:tc>
          <w:tcPr>
            <w:tcW w:w="1287" w:type="dxa"/>
            <w:vMerge w:val="continue"/>
          </w:tcPr>
          <w:p>
            <w:pPr>
              <w:spacing w:line="300" w:lineRule="exact"/>
              <w:rPr>
                <w:rFonts w:ascii="仿宋" w:hAnsi="仿宋" w:eastAsia="仿宋" w:cs="仿宋"/>
                <w:color w:val="auto"/>
                <w:szCs w:val="21"/>
              </w:rPr>
            </w:pPr>
          </w:p>
        </w:tc>
        <w:tc>
          <w:tcPr>
            <w:tcW w:w="2188" w:type="dxa"/>
            <w:gridSpan w:val="2"/>
            <w:vAlign w:val="center"/>
          </w:tcPr>
          <w:p>
            <w:pPr>
              <w:spacing w:line="300" w:lineRule="exact"/>
              <w:jc w:val="center"/>
              <w:rPr>
                <w:rFonts w:ascii="仿宋" w:hAnsi="仿宋" w:eastAsia="仿宋" w:cs="仿宋"/>
                <w:color w:val="auto"/>
                <w:szCs w:val="21"/>
              </w:rPr>
            </w:pPr>
            <w:r>
              <w:rPr>
                <w:rFonts w:hint="eastAsia" w:ascii="仿宋" w:hAnsi="仿宋" w:eastAsia="仿宋" w:cs="仿宋"/>
                <w:color w:val="auto"/>
                <w:szCs w:val="21"/>
              </w:rPr>
              <w:t>临边防护</w:t>
            </w:r>
          </w:p>
        </w:tc>
        <w:tc>
          <w:tcPr>
            <w:tcW w:w="6333" w:type="dxa"/>
            <w:vAlign w:val="center"/>
          </w:tcPr>
          <w:p>
            <w:pPr>
              <w:spacing w:line="300" w:lineRule="exact"/>
              <w:rPr>
                <w:rFonts w:ascii="仿宋" w:hAnsi="仿宋" w:eastAsia="仿宋" w:cs="仿宋"/>
                <w:color w:val="auto"/>
                <w:szCs w:val="21"/>
              </w:rPr>
            </w:pPr>
            <w:r>
              <w:rPr>
                <w:rFonts w:hint="eastAsia" w:ascii="仿宋" w:hAnsi="仿宋" w:eastAsia="仿宋" w:cs="仿宋"/>
                <w:color w:val="auto"/>
                <w:szCs w:val="21"/>
              </w:rPr>
              <w:t>外侧临街道时，除设计护栏、满挂密目网全封闭处理外，内侧还需加挂小孔安全网加强防护</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03" w:hRule="atLeast"/>
          <w:jc w:val="center"/>
        </w:trPr>
        <w:tc>
          <w:tcPr>
            <w:tcW w:w="1287" w:type="dxa"/>
            <w:vMerge w:val="continue"/>
          </w:tcPr>
          <w:p>
            <w:pPr>
              <w:spacing w:line="300" w:lineRule="exact"/>
              <w:rPr>
                <w:rFonts w:ascii="仿宋" w:hAnsi="仿宋" w:eastAsia="仿宋" w:cs="仿宋"/>
                <w:color w:val="auto"/>
                <w:szCs w:val="21"/>
              </w:rPr>
            </w:pPr>
          </w:p>
        </w:tc>
        <w:tc>
          <w:tcPr>
            <w:tcW w:w="2188" w:type="dxa"/>
            <w:gridSpan w:val="2"/>
            <w:vAlign w:val="center"/>
          </w:tcPr>
          <w:p>
            <w:pPr>
              <w:spacing w:line="300" w:lineRule="exact"/>
              <w:jc w:val="center"/>
              <w:rPr>
                <w:rFonts w:ascii="仿宋" w:hAnsi="仿宋" w:eastAsia="仿宋" w:cs="仿宋"/>
                <w:color w:val="auto"/>
                <w:szCs w:val="21"/>
              </w:rPr>
            </w:pPr>
            <w:r>
              <w:rPr>
                <w:rFonts w:hint="eastAsia" w:ascii="仿宋" w:hAnsi="仿宋" w:eastAsia="仿宋" w:cs="仿宋"/>
                <w:color w:val="auto"/>
                <w:szCs w:val="21"/>
              </w:rPr>
              <w:t>临边防护</w:t>
            </w:r>
          </w:p>
        </w:tc>
        <w:tc>
          <w:tcPr>
            <w:tcW w:w="6333" w:type="dxa"/>
            <w:vAlign w:val="center"/>
          </w:tcPr>
          <w:p>
            <w:pPr>
              <w:spacing w:line="300" w:lineRule="exact"/>
              <w:rPr>
                <w:rFonts w:ascii="仿宋" w:hAnsi="仿宋" w:eastAsia="仿宋" w:cs="仿宋"/>
                <w:color w:val="auto"/>
                <w:szCs w:val="21"/>
              </w:rPr>
            </w:pPr>
            <w:r>
              <w:rPr>
                <w:rFonts w:hint="eastAsia" w:ascii="仿宋" w:hAnsi="仿宋" w:eastAsia="仿宋" w:cs="仿宋"/>
                <w:color w:val="auto"/>
                <w:szCs w:val="21"/>
              </w:rPr>
              <w:t>挂架、爬架、悬挑架除用密目网全封闭处理外，内侧还需满加挂设小孔安全网防护</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03" w:hRule="atLeast"/>
          <w:jc w:val="center"/>
        </w:trPr>
        <w:tc>
          <w:tcPr>
            <w:tcW w:w="1287" w:type="dxa"/>
            <w:vMerge w:val="continue"/>
          </w:tcPr>
          <w:p>
            <w:pPr>
              <w:spacing w:line="300" w:lineRule="exact"/>
              <w:rPr>
                <w:rFonts w:ascii="仿宋" w:hAnsi="仿宋" w:eastAsia="仿宋" w:cs="仿宋"/>
                <w:color w:val="auto"/>
                <w:szCs w:val="21"/>
              </w:rPr>
            </w:pPr>
          </w:p>
        </w:tc>
        <w:tc>
          <w:tcPr>
            <w:tcW w:w="2188" w:type="dxa"/>
            <w:gridSpan w:val="2"/>
            <w:vAlign w:val="center"/>
          </w:tcPr>
          <w:p>
            <w:pPr>
              <w:spacing w:line="300" w:lineRule="exact"/>
              <w:jc w:val="center"/>
              <w:rPr>
                <w:rFonts w:ascii="仿宋" w:hAnsi="仿宋" w:eastAsia="仿宋" w:cs="仿宋"/>
                <w:color w:val="auto"/>
                <w:szCs w:val="21"/>
              </w:rPr>
            </w:pPr>
            <w:r>
              <w:rPr>
                <w:rFonts w:hint="eastAsia" w:ascii="仿宋" w:hAnsi="仿宋" w:eastAsia="仿宋" w:cs="仿宋"/>
                <w:color w:val="auto"/>
                <w:szCs w:val="21"/>
              </w:rPr>
              <w:t>基坑支护</w:t>
            </w:r>
          </w:p>
        </w:tc>
        <w:tc>
          <w:tcPr>
            <w:tcW w:w="6333" w:type="dxa"/>
            <w:vAlign w:val="center"/>
          </w:tcPr>
          <w:p>
            <w:pPr>
              <w:spacing w:line="300" w:lineRule="exact"/>
              <w:rPr>
                <w:rFonts w:ascii="仿宋" w:hAnsi="仿宋" w:eastAsia="仿宋" w:cs="仿宋"/>
                <w:color w:val="auto"/>
                <w:szCs w:val="21"/>
              </w:rPr>
            </w:pPr>
            <w:r>
              <w:rPr>
                <w:rFonts w:hint="eastAsia" w:ascii="仿宋" w:hAnsi="仿宋" w:eastAsia="仿宋" w:cs="仿宋"/>
                <w:color w:val="auto"/>
                <w:szCs w:val="21"/>
              </w:rPr>
              <w:t>基坑支护应根据支护结构形式、挖深、地质条件、周围环境、地面载荷等制定边坡支护和临边防护实施方案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03" w:hRule="atLeast"/>
          <w:jc w:val="center"/>
        </w:trPr>
        <w:tc>
          <w:tcPr>
            <w:tcW w:w="1287" w:type="dxa"/>
            <w:vMerge w:val="continue"/>
          </w:tcPr>
          <w:p>
            <w:pPr>
              <w:spacing w:line="300" w:lineRule="exact"/>
              <w:rPr>
                <w:rFonts w:ascii="仿宋" w:hAnsi="仿宋" w:eastAsia="仿宋" w:cs="仿宋"/>
                <w:color w:val="auto"/>
                <w:szCs w:val="21"/>
              </w:rPr>
            </w:pPr>
          </w:p>
        </w:tc>
        <w:tc>
          <w:tcPr>
            <w:tcW w:w="2188" w:type="dxa"/>
            <w:gridSpan w:val="2"/>
            <w:vAlign w:val="center"/>
          </w:tcPr>
          <w:p>
            <w:pPr>
              <w:spacing w:line="300" w:lineRule="exact"/>
              <w:jc w:val="center"/>
              <w:rPr>
                <w:rFonts w:ascii="仿宋" w:hAnsi="仿宋" w:eastAsia="仿宋" w:cs="仿宋"/>
                <w:color w:val="auto"/>
                <w:szCs w:val="21"/>
              </w:rPr>
            </w:pPr>
            <w:r>
              <w:rPr>
                <w:rFonts w:hint="eastAsia" w:ascii="仿宋" w:hAnsi="仿宋" w:eastAsia="仿宋" w:cs="仿宋"/>
                <w:color w:val="auto"/>
                <w:szCs w:val="21"/>
              </w:rPr>
              <w:t>外用电梯</w:t>
            </w:r>
          </w:p>
        </w:tc>
        <w:tc>
          <w:tcPr>
            <w:tcW w:w="6333" w:type="dxa"/>
            <w:vAlign w:val="center"/>
          </w:tcPr>
          <w:p>
            <w:pPr>
              <w:spacing w:line="300" w:lineRule="exact"/>
              <w:rPr>
                <w:rFonts w:ascii="仿宋" w:hAnsi="仿宋" w:eastAsia="仿宋" w:cs="仿宋"/>
                <w:color w:val="auto"/>
                <w:szCs w:val="21"/>
              </w:rPr>
            </w:pPr>
            <w:r>
              <w:rPr>
                <w:rFonts w:hint="eastAsia" w:ascii="仿宋" w:hAnsi="仿宋" w:eastAsia="仿宋" w:cs="仿宋"/>
                <w:color w:val="auto"/>
                <w:szCs w:val="21"/>
              </w:rPr>
              <w:t>外用电梯提升设备等楼层出入口防护门应采用工具式定型门、楼层呼叫器</w:t>
            </w:r>
          </w:p>
        </w:tc>
      </w:tr>
    </w:tbl>
    <w:p>
      <w:pPr>
        <w:pStyle w:val="45"/>
        <w:spacing w:before="0" w:beforeAutospacing="0" w:after="0" w:afterAutospacing="0" w:line="340" w:lineRule="exact"/>
        <w:jc w:val="both"/>
        <w:rPr>
          <w:rFonts w:ascii="仿宋" w:hAnsi="仿宋" w:eastAsia="仿宋" w:cs="仿宋"/>
          <w:color w:val="auto"/>
        </w:rPr>
      </w:pPr>
    </w:p>
    <w:p>
      <w:pPr>
        <w:pStyle w:val="45"/>
        <w:spacing w:before="0" w:beforeAutospacing="0" w:after="0" w:afterAutospacing="0" w:line="340" w:lineRule="exact"/>
        <w:jc w:val="both"/>
        <w:rPr>
          <w:rFonts w:ascii="仿宋" w:hAnsi="仿宋" w:eastAsia="仿宋" w:cs="仿宋"/>
          <w:color w:val="auto"/>
        </w:rPr>
      </w:pPr>
    </w:p>
    <w:p>
      <w:pPr>
        <w:rPr>
          <w:color w:val="auto"/>
        </w:rPr>
      </w:pPr>
    </w:p>
    <w:p>
      <w:pPr>
        <w:rPr>
          <w:rFonts w:ascii="仿宋" w:hAnsi="仿宋" w:eastAsia="仿宋" w:cs="仿宋"/>
          <w:color w:val="auto"/>
        </w:rPr>
      </w:pPr>
    </w:p>
    <w:p>
      <w:pPr>
        <w:rPr>
          <w:rFonts w:ascii="仿宋" w:hAnsi="仿宋" w:eastAsia="仿宋" w:cs="仿宋"/>
          <w:color w:val="auto"/>
        </w:rPr>
      </w:pPr>
    </w:p>
    <w:p>
      <w:pPr>
        <w:rPr>
          <w:rFonts w:ascii="仿宋" w:hAnsi="仿宋" w:eastAsia="仿宋" w:cs="仿宋"/>
          <w:color w:val="auto"/>
        </w:rPr>
      </w:pPr>
    </w:p>
    <w:p>
      <w:pPr>
        <w:rPr>
          <w:rFonts w:ascii="仿宋" w:hAnsi="仿宋" w:eastAsia="仿宋" w:cs="仿宋"/>
          <w:color w:val="auto"/>
        </w:rPr>
      </w:pPr>
    </w:p>
    <w:p>
      <w:pPr>
        <w:rPr>
          <w:rFonts w:ascii="仿宋" w:hAnsi="仿宋" w:eastAsia="仿宋" w:cs="仿宋"/>
          <w:color w:val="auto"/>
        </w:rPr>
      </w:pPr>
    </w:p>
    <w:p>
      <w:pPr>
        <w:rPr>
          <w:rFonts w:ascii="仿宋" w:hAnsi="仿宋" w:eastAsia="仿宋" w:cs="仿宋"/>
          <w:color w:val="auto"/>
        </w:rPr>
      </w:pPr>
    </w:p>
    <w:p>
      <w:pPr>
        <w:rPr>
          <w:rFonts w:ascii="仿宋" w:hAnsi="仿宋" w:eastAsia="仿宋" w:cs="仿宋"/>
          <w:color w:val="auto"/>
        </w:rPr>
      </w:pPr>
    </w:p>
    <w:p>
      <w:pPr>
        <w:rPr>
          <w:rFonts w:ascii="仿宋" w:hAnsi="仿宋" w:eastAsia="仿宋" w:cs="仿宋"/>
          <w:color w:val="auto"/>
        </w:rPr>
      </w:pPr>
    </w:p>
    <w:p>
      <w:pPr>
        <w:widowControl/>
        <w:adjustRightInd w:val="0"/>
        <w:snapToGrid w:val="0"/>
        <w:spacing w:line="360" w:lineRule="auto"/>
        <w:rPr>
          <w:rFonts w:ascii="仿宋" w:hAnsi="仿宋" w:eastAsia="仿宋" w:cs="仿宋"/>
          <w:b/>
          <w:color w:val="auto"/>
          <w:kern w:val="0"/>
          <w:sz w:val="24"/>
        </w:rPr>
      </w:pPr>
      <w:r>
        <w:rPr>
          <w:rFonts w:hint="eastAsia" w:ascii="仿宋" w:hAnsi="仿宋" w:eastAsia="仿宋" w:cs="仿宋"/>
          <w:b/>
          <w:color w:val="auto"/>
          <w:kern w:val="0"/>
          <w:sz w:val="24"/>
        </w:rPr>
        <w:br w:type="page"/>
      </w:r>
      <w:r>
        <w:rPr>
          <w:rFonts w:hint="eastAsia" w:ascii="仿宋" w:hAnsi="仿宋" w:eastAsia="仿宋" w:cs="仿宋"/>
          <w:b/>
          <w:color w:val="auto"/>
          <w:kern w:val="0"/>
          <w:sz w:val="24"/>
        </w:rPr>
        <w:t>附件8</w:t>
      </w:r>
    </w:p>
    <w:p>
      <w:pPr>
        <w:widowControl/>
        <w:adjustRightInd w:val="0"/>
        <w:snapToGrid w:val="0"/>
        <w:spacing w:line="360" w:lineRule="auto"/>
        <w:jc w:val="center"/>
        <w:rPr>
          <w:rFonts w:ascii="仿宋" w:hAnsi="仿宋" w:eastAsia="仿宋" w:cs="仿宋"/>
          <w:b/>
          <w:color w:val="auto"/>
          <w:kern w:val="0"/>
          <w:sz w:val="24"/>
        </w:rPr>
      </w:pPr>
      <w:r>
        <w:rPr>
          <w:rFonts w:hint="eastAsia" w:ascii="仿宋" w:hAnsi="仿宋" w:eastAsia="仿宋" w:cs="仿宋"/>
          <w:b/>
          <w:color w:val="auto"/>
          <w:kern w:val="0"/>
          <w:sz w:val="24"/>
        </w:rPr>
        <w:t>农民工工资支付保障协议书</w:t>
      </w:r>
    </w:p>
    <w:p>
      <w:pPr>
        <w:widowControl/>
        <w:adjustRightInd w:val="0"/>
        <w:snapToGrid w:val="0"/>
        <w:spacing w:line="360" w:lineRule="auto"/>
        <w:jc w:val="center"/>
        <w:rPr>
          <w:rFonts w:ascii="仿宋" w:hAnsi="仿宋" w:eastAsia="仿宋" w:cs="仿宋"/>
          <w:b/>
          <w:color w:val="auto"/>
          <w:kern w:val="0"/>
          <w:szCs w:val="21"/>
        </w:rPr>
      </w:pPr>
    </w:p>
    <w:p>
      <w:pPr>
        <w:adjustRightInd w:val="0"/>
        <w:snapToGrid w:val="0"/>
        <w:spacing w:line="360" w:lineRule="auto"/>
        <w:ind w:firstLine="422" w:firstLineChars="200"/>
        <w:rPr>
          <w:rFonts w:ascii="仿宋" w:hAnsi="仿宋" w:eastAsia="仿宋" w:cs="仿宋"/>
          <w:b/>
          <w:color w:val="auto"/>
          <w:szCs w:val="21"/>
          <w:u w:val="single"/>
        </w:rPr>
      </w:pPr>
      <w:r>
        <w:rPr>
          <w:rFonts w:hint="eastAsia" w:ascii="仿宋" w:hAnsi="仿宋" w:eastAsia="仿宋" w:cs="仿宋"/>
          <w:b/>
          <w:color w:val="auto"/>
          <w:szCs w:val="21"/>
        </w:rPr>
        <w:t>发包人</w:t>
      </w:r>
      <w:r>
        <w:rPr>
          <w:rFonts w:hint="eastAsia" w:ascii="仿宋" w:hAnsi="仿宋" w:eastAsia="仿宋" w:cs="仿宋"/>
          <w:color w:val="auto"/>
          <w:szCs w:val="21"/>
        </w:rPr>
        <w:t>(以下简称甲方)</w:t>
      </w:r>
      <w:r>
        <w:rPr>
          <w:rFonts w:hint="eastAsia" w:ascii="仿宋" w:hAnsi="仿宋" w:eastAsia="仿宋" w:cs="仿宋"/>
          <w:b/>
          <w:color w:val="auto"/>
          <w:szCs w:val="21"/>
        </w:rPr>
        <w:t>：</w:t>
      </w:r>
      <w:r>
        <w:rPr>
          <w:rFonts w:hint="eastAsia" w:ascii="仿宋" w:hAnsi="仿宋" w:eastAsia="仿宋" w:cs="仿宋"/>
          <w:b/>
          <w:color w:val="auto"/>
          <w:szCs w:val="21"/>
          <w:u w:val="single"/>
        </w:rPr>
        <w:t xml:space="preserve">                               </w:t>
      </w:r>
      <w:r>
        <w:rPr>
          <w:rFonts w:hint="eastAsia" w:ascii="仿宋" w:hAnsi="仿宋" w:eastAsia="仿宋" w:cs="仿宋"/>
          <w:b/>
          <w:color w:val="auto"/>
          <w:szCs w:val="21"/>
        </w:rPr>
        <w:t xml:space="preserve">                          </w:t>
      </w:r>
    </w:p>
    <w:p>
      <w:pPr>
        <w:widowControl/>
        <w:adjustRightInd w:val="0"/>
        <w:snapToGrid w:val="0"/>
        <w:spacing w:line="360" w:lineRule="auto"/>
        <w:ind w:firstLine="413" w:firstLineChars="196"/>
        <w:jc w:val="left"/>
        <w:rPr>
          <w:rFonts w:ascii="仿宋" w:hAnsi="仿宋" w:eastAsia="仿宋" w:cs="仿宋"/>
          <w:b/>
          <w:color w:val="auto"/>
          <w:szCs w:val="21"/>
          <w:u w:val="single"/>
        </w:rPr>
      </w:pPr>
      <w:r>
        <w:rPr>
          <w:rFonts w:hint="eastAsia" w:ascii="仿宋" w:hAnsi="仿宋" w:eastAsia="仿宋" w:cs="仿宋"/>
          <w:b/>
          <w:color w:val="auto"/>
          <w:szCs w:val="21"/>
        </w:rPr>
        <w:t>承包人</w:t>
      </w:r>
      <w:r>
        <w:rPr>
          <w:rFonts w:hint="eastAsia" w:ascii="仿宋" w:hAnsi="仿宋" w:eastAsia="仿宋" w:cs="仿宋"/>
          <w:color w:val="auto"/>
          <w:szCs w:val="21"/>
        </w:rPr>
        <w:t>(以下简称乙方)</w:t>
      </w:r>
      <w:r>
        <w:rPr>
          <w:rFonts w:hint="eastAsia" w:ascii="仿宋" w:hAnsi="仿宋" w:eastAsia="仿宋" w:cs="仿宋"/>
          <w:b/>
          <w:color w:val="auto"/>
          <w:szCs w:val="21"/>
        </w:rPr>
        <w:t>：</w:t>
      </w:r>
      <w:r>
        <w:rPr>
          <w:rFonts w:hint="eastAsia" w:ascii="仿宋" w:hAnsi="仿宋" w:eastAsia="仿宋" w:cs="仿宋"/>
          <w:b/>
          <w:color w:val="auto"/>
          <w:szCs w:val="21"/>
          <w:u w:val="single"/>
        </w:rPr>
        <w:t xml:space="preserve">                              </w:t>
      </w:r>
    </w:p>
    <w:p>
      <w:pPr>
        <w:widowControl/>
        <w:adjustRightInd w:val="0"/>
        <w:snapToGrid w:val="0"/>
        <w:spacing w:line="360" w:lineRule="auto"/>
        <w:ind w:firstLine="411" w:firstLineChars="196"/>
        <w:jc w:val="left"/>
        <w:rPr>
          <w:rFonts w:ascii="仿宋" w:hAnsi="仿宋" w:eastAsia="仿宋" w:cs="仿宋"/>
          <w:color w:val="auto"/>
          <w:kern w:val="0"/>
          <w:szCs w:val="21"/>
        </w:rPr>
      </w:pPr>
      <w:r>
        <w:rPr>
          <w:rFonts w:hint="eastAsia" w:ascii="仿宋" w:hAnsi="仿宋" w:eastAsia="仿宋" w:cs="仿宋"/>
          <w:color w:val="auto"/>
          <w:kern w:val="0"/>
          <w:szCs w:val="21"/>
        </w:rPr>
        <w:t>为了保障农民工工资支付，维护农民工的合法权益，根据安康市人民政府《安康市农民工工资保障办法》（安康市人民政府令65号），甲乙丙各方特签订本协议书。</w:t>
      </w:r>
    </w:p>
    <w:p>
      <w:pPr>
        <w:widowControl/>
        <w:numPr>
          <w:ilvl w:val="0"/>
          <w:numId w:val="17"/>
        </w:numPr>
        <w:adjustRightInd w:val="0"/>
        <w:snapToGrid w:val="0"/>
        <w:spacing w:line="360" w:lineRule="auto"/>
        <w:ind w:firstLine="420" w:firstLineChars="200"/>
        <w:jc w:val="left"/>
        <w:rPr>
          <w:rFonts w:ascii="仿宋" w:hAnsi="仿宋" w:eastAsia="仿宋" w:cs="仿宋"/>
          <w:color w:val="auto"/>
          <w:kern w:val="0"/>
          <w:szCs w:val="21"/>
        </w:rPr>
      </w:pPr>
      <w:r>
        <w:rPr>
          <w:rFonts w:hint="eastAsia" w:ascii="仿宋" w:hAnsi="仿宋" w:eastAsia="仿宋" w:cs="仿宋"/>
          <w:color w:val="auto"/>
          <w:kern w:val="0"/>
          <w:szCs w:val="21"/>
        </w:rPr>
        <w:t>在与发包人签订建设工程施工合同之前，承包人应按照本协议第3条约定的缴纳标准，将农民工工资支付保证金预存至人力资源和社会保障行政管理部门指定的以下专用账户。未缴纳农民工工资支付保证金的，发包人不与其签订建设工程施工合同。</w:t>
      </w:r>
    </w:p>
    <w:p>
      <w:pPr>
        <w:widowControl/>
        <w:adjustRightInd w:val="0"/>
        <w:snapToGrid w:val="0"/>
        <w:spacing w:line="360" w:lineRule="auto"/>
        <w:jc w:val="left"/>
        <w:rPr>
          <w:rFonts w:ascii="仿宋" w:hAnsi="仿宋" w:eastAsia="仿宋" w:cs="仿宋"/>
          <w:b/>
          <w:color w:val="auto"/>
          <w:spacing w:val="-20"/>
          <w:kern w:val="0"/>
          <w:szCs w:val="21"/>
        </w:rPr>
      </w:pPr>
      <w:r>
        <w:rPr>
          <w:rFonts w:hint="eastAsia" w:ascii="仿宋" w:hAnsi="仿宋" w:eastAsia="仿宋" w:cs="仿宋"/>
          <w:color w:val="auto"/>
          <w:kern w:val="0"/>
          <w:szCs w:val="21"/>
        </w:rPr>
        <w:t xml:space="preserve">    </w:t>
      </w:r>
      <w:r>
        <w:rPr>
          <w:rFonts w:hint="eastAsia" w:ascii="仿宋" w:hAnsi="仿宋" w:eastAsia="仿宋" w:cs="仿宋"/>
          <w:b/>
          <w:color w:val="auto"/>
          <w:kern w:val="0"/>
          <w:szCs w:val="21"/>
        </w:rPr>
        <w:t>开户名称：</w:t>
      </w:r>
    </w:p>
    <w:p>
      <w:pPr>
        <w:widowControl/>
        <w:adjustRightInd w:val="0"/>
        <w:snapToGrid w:val="0"/>
        <w:spacing w:line="360" w:lineRule="auto"/>
        <w:ind w:firstLine="422" w:firstLineChars="200"/>
        <w:jc w:val="left"/>
        <w:rPr>
          <w:rFonts w:ascii="仿宋" w:hAnsi="仿宋" w:eastAsia="仿宋" w:cs="仿宋"/>
          <w:b/>
          <w:color w:val="auto"/>
          <w:kern w:val="0"/>
          <w:szCs w:val="21"/>
        </w:rPr>
      </w:pPr>
      <w:r>
        <w:rPr>
          <w:rFonts w:hint="eastAsia" w:ascii="仿宋" w:hAnsi="仿宋" w:eastAsia="仿宋" w:cs="仿宋"/>
          <w:b/>
          <w:color w:val="auto"/>
          <w:kern w:val="0"/>
          <w:szCs w:val="21"/>
        </w:rPr>
        <w:t>开户银行：</w:t>
      </w:r>
    </w:p>
    <w:p>
      <w:pPr>
        <w:widowControl/>
        <w:adjustRightInd w:val="0"/>
        <w:snapToGrid w:val="0"/>
        <w:spacing w:line="360" w:lineRule="auto"/>
        <w:ind w:firstLine="422" w:firstLineChars="200"/>
        <w:jc w:val="left"/>
        <w:rPr>
          <w:rFonts w:ascii="仿宋" w:hAnsi="仿宋" w:eastAsia="仿宋" w:cs="仿宋"/>
          <w:color w:val="auto"/>
          <w:kern w:val="0"/>
          <w:szCs w:val="21"/>
        </w:rPr>
      </w:pPr>
      <w:r>
        <w:rPr>
          <w:rFonts w:hint="eastAsia" w:ascii="仿宋" w:hAnsi="仿宋" w:eastAsia="仿宋" w:cs="仿宋"/>
          <w:b/>
          <w:color w:val="auto"/>
          <w:kern w:val="0"/>
          <w:szCs w:val="21"/>
        </w:rPr>
        <w:t>银行账号：</w:t>
      </w:r>
      <w:r>
        <w:rPr>
          <w:rFonts w:hint="eastAsia" w:ascii="仿宋" w:hAnsi="仿宋" w:eastAsia="仿宋" w:cs="仿宋"/>
          <w:color w:val="auto"/>
          <w:kern w:val="0"/>
          <w:szCs w:val="21"/>
        </w:rPr>
        <w:t xml:space="preserve">                                                                                                                                                                                                                                                                                                                                                                                                                                                                                                                                                                                                                                                                                                                                                                                                                                                                                                                                                                                                                                                                                                                                                                                                                                                                                                                                                                                                                                                                                                                                                                                                                                                                                                                                                                                                                                                                                                                                                                                                                                                                </w:t>
      </w:r>
    </w:p>
    <w:p>
      <w:pPr>
        <w:widowControl/>
        <w:adjustRightInd w:val="0"/>
        <w:snapToGrid w:val="0"/>
        <w:spacing w:line="360" w:lineRule="auto"/>
        <w:ind w:firstLine="420" w:firstLineChars="200"/>
        <w:jc w:val="left"/>
        <w:rPr>
          <w:rFonts w:ascii="仿宋" w:hAnsi="仿宋" w:eastAsia="仿宋" w:cs="仿宋"/>
          <w:color w:val="auto"/>
          <w:kern w:val="0"/>
          <w:szCs w:val="21"/>
        </w:rPr>
      </w:pPr>
      <w:r>
        <w:rPr>
          <w:rFonts w:hint="eastAsia" w:ascii="仿宋" w:hAnsi="仿宋" w:eastAsia="仿宋" w:cs="仿宋"/>
          <w:color w:val="auto"/>
          <w:kern w:val="0"/>
          <w:szCs w:val="21"/>
        </w:rPr>
        <w:t>2、承包人应在施工现场设置劳动保障监督栏，告知农民工的权利义务，公示西安市人力资源和社会保障行政管理部门监察机构举报投诉电话，接受监督。</w:t>
      </w:r>
    </w:p>
    <w:p>
      <w:pPr>
        <w:widowControl/>
        <w:adjustRightInd w:val="0"/>
        <w:snapToGrid w:val="0"/>
        <w:spacing w:line="360" w:lineRule="auto"/>
        <w:ind w:firstLine="420" w:firstLineChars="200"/>
        <w:jc w:val="left"/>
        <w:rPr>
          <w:rFonts w:ascii="仿宋" w:hAnsi="仿宋" w:eastAsia="仿宋" w:cs="仿宋"/>
          <w:color w:val="auto"/>
          <w:kern w:val="0"/>
          <w:szCs w:val="21"/>
        </w:rPr>
      </w:pPr>
      <w:r>
        <w:rPr>
          <w:rFonts w:hint="eastAsia" w:ascii="仿宋" w:hAnsi="仿宋" w:eastAsia="仿宋" w:cs="仿宋"/>
          <w:color w:val="auto"/>
          <w:kern w:val="0"/>
          <w:szCs w:val="21"/>
        </w:rPr>
        <w:t>3、承包人预存农民工工资支付保证金的缴纳标准：</w:t>
      </w:r>
    </w:p>
    <w:p>
      <w:pPr>
        <w:widowControl/>
        <w:adjustRightInd w:val="0"/>
        <w:snapToGrid w:val="0"/>
        <w:spacing w:line="360" w:lineRule="auto"/>
        <w:ind w:firstLine="420" w:firstLineChars="200"/>
        <w:jc w:val="left"/>
        <w:rPr>
          <w:rFonts w:ascii="仿宋" w:hAnsi="仿宋" w:eastAsia="仿宋" w:cs="仿宋"/>
          <w:color w:val="auto"/>
          <w:kern w:val="0"/>
          <w:szCs w:val="21"/>
        </w:rPr>
      </w:pPr>
      <w:r>
        <w:rPr>
          <w:rFonts w:hint="eastAsia" w:ascii="仿宋" w:hAnsi="仿宋" w:eastAsia="仿宋" w:cs="仿宋"/>
          <w:color w:val="auto"/>
          <w:kern w:val="0"/>
          <w:szCs w:val="21"/>
        </w:rPr>
        <w:t>（1）建筑工程造价在一千万元以下（含一千万元）的建筑工程，承包人按中标价的的2%预存农民工工资支付保证金；</w:t>
      </w:r>
    </w:p>
    <w:p>
      <w:pPr>
        <w:widowControl/>
        <w:adjustRightInd w:val="0"/>
        <w:snapToGrid w:val="0"/>
        <w:spacing w:line="360" w:lineRule="auto"/>
        <w:ind w:firstLine="420" w:firstLineChars="200"/>
        <w:jc w:val="left"/>
        <w:rPr>
          <w:rFonts w:ascii="仿宋" w:hAnsi="仿宋" w:eastAsia="仿宋" w:cs="仿宋"/>
          <w:color w:val="auto"/>
          <w:kern w:val="0"/>
          <w:szCs w:val="21"/>
        </w:rPr>
      </w:pPr>
      <w:r>
        <w:rPr>
          <w:rFonts w:hint="eastAsia" w:ascii="仿宋" w:hAnsi="仿宋" w:eastAsia="仿宋" w:cs="仿宋"/>
          <w:color w:val="auto"/>
          <w:kern w:val="0"/>
          <w:szCs w:val="21"/>
        </w:rPr>
        <w:t>（2）建筑工程造价在一千万元至五千万元（含五千万元）之间的建筑工程，承包人按中标价的1.5％预存农民工工资支付保证金，但缴纳的农民工工资支付保证金不得低于20万元。</w:t>
      </w:r>
    </w:p>
    <w:p>
      <w:pPr>
        <w:widowControl/>
        <w:adjustRightInd w:val="0"/>
        <w:snapToGrid w:val="0"/>
        <w:spacing w:line="360" w:lineRule="auto"/>
        <w:ind w:firstLine="420" w:firstLineChars="200"/>
        <w:jc w:val="left"/>
        <w:rPr>
          <w:rFonts w:ascii="仿宋" w:hAnsi="仿宋" w:eastAsia="仿宋" w:cs="仿宋"/>
          <w:color w:val="auto"/>
          <w:kern w:val="0"/>
          <w:szCs w:val="21"/>
        </w:rPr>
      </w:pPr>
      <w:r>
        <w:rPr>
          <w:rFonts w:hint="eastAsia" w:ascii="仿宋" w:hAnsi="仿宋" w:eastAsia="仿宋" w:cs="仿宋"/>
          <w:color w:val="auto"/>
          <w:kern w:val="0"/>
          <w:szCs w:val="21"/>
        </w:rPr>
        <w:t>（3）建筑工程造价在五千万元至一亿元（含一亿元）之间的建筑工程，承包人按中标价的1.3％预存农民工工资支付保证金，但缴纳的农民工工资支付保证金不得低于75万元。</w:t>
      </w:r>
    </w:p>
    <w:p>
      <w:pPr>
        <w:widowControl/>
        <w:adjustRightInd w:val="0"/>
        <w:snapToGrid w:val="0"/>
        <w:spacing w:line="360" w:lineRule="auto"/>
        <w:ind w:firstLine="420" w:firstLineChars="200"/>
        <w:jc w:val="left"/>
        <w:rPr>
          <w:rFonts w:ascii="仿宋" w:hAnsi="仿宋" w:eastAsia="仿宋" w:cs="仿宋"/>
          <w:color w:val="auto"/>
          <w:kern w:val="0"/>
          <w:szCs w:val="21"/>
        </w:rPr>
      </w:pPr>
      <w:r>
        <w:rPr>
          <w:rFonts w:hint="eastAsia" w:ascii="仿宋" w:hAnsi="仿宋" w:eastAsia="仿宋" w:cs="仿宋"/>
          <w:color w:val="auto"/>
          <w:kern w:val="0"/>
          <w:szCs w:val="21"/>
        </w:rPr>
        <w:t>（4）建筑工程造价在一亿元以上的建筑工程，承包人按中标价的1％预存农民工工资支付保证金，但缴纳的农民工工资支付保证金不得低于130万元。；</w:t>
      </w:r>
    </w:p>
    <w:p>
      <w:pPr>
        <w:overflowPunct w:val="0"/>
        <w:adjustRightInd w:val="0"/>
        <w:snapToGrid w:val="0"/>
        <w:spacing w:line="360" w:lineRule="auto"/>
        <w:ind w:firstLine="403" w:firstLineChars="192"/>
        <w:rPr>
          <w:rFonts w:ascii="仿宋" w:hAnsi="仿宋" w:eastAsia="仿宋" w:cs="仿宋"/>
          <w:color w:val="auto"/>
          <w:szCs w:val="21"/>
          <w:u w:val="single"/>
        </w:rPr>
      </w:pPr>
      <w:r>
        <w:rPr>
          <w:rFonts w:hint="eastAsia" w:ascii="仿宋" w:hAnsi="仿宋" w:eastAsia="仿宋" w:cs="仿宋"/>
          <w:color w:val="auto"/>
          <w:kern w:val="0"/>
          <w:szCs w:val="21"/>
        </w:rPr>
        <w:t>4、发包人每月支付工程进度款前，承包人须向发包人提供上月农民工工资发放的情况说明或农民工工资发放表备案。</w:t>
      </w:r>
    </w:p>
    <w:p>
      <w:pPr>
        <w:widowControl/>
        <w:adjustRightInd w:val="0"/>
        <w:snapToGrid w:val="0"/>
        <w:spacing w:line="360" w:lineRule="auto"/>
        <w:ind w:firstLine="420" w:firstLineChars="200"/>
        <w:jc w:val="left"/>
        <w:rPr>
          <w:rFonts w:ascii="仿宋" w:hAnsi="仿宋" w:eastAsia="仿宋" w:cs="仿宋"/>
          <w:color w:val="auto"/>
          <w:kern w:val="0"/>
          <w:szCs w:val="21"/>
        </w:rPr>
      </w:pPr>
      <w:r>
        <w:rPr>
          <w:rFonts w:hint="eastAsia" w:ascii="仿宋" w:hAnsi="仿宋" w:eastAsia="仿宋" w:cs="仿宋"/>
          <w:color w:val="auto"/>
          <w:kern w:val="0"/>
          <w:szCs w:val="21"/>
        </w:rPr>
        <w:t>5、若承包人施工项目存在拖欠或克扣农民工工资情况，经人力资源和社会保障行政管理部门调查属实的，承包人应在人力资源和社会保障行政管理部门限期内支付拖欠或克扣的农民工工资，逾期未支付的，人力资源和社会保障行政管理部门对被拖欠单位提供的《拖欠农民工工资名册》进行核实后，向承包人签发《农民工工资支付通知书》，启动农民工工资支付保证金予以代发。</w:t>
      </w:r>
    </w:p>
    <w:p>
      <w:pPr>
        <w:overflowPunct w:val="0"/>
        <w:adjustRightInd w:val="0"/>
        <w:snapToGrid w:val="0"/>
        <w:spacing w:line="360" w:lineRule="auto"/>
        <w:ind w:firstLine="403" w:firstLineChars="192"/>
        <w:rPr>
          <w:rFonts w:ascii="仿宋" w:hAnsi="仿宋" w:eastAsia="仿宋" w:cs="仿宋"/>
          <w:color w:val="auto"/>
          <w:kern w:val="0"/>
          <w:szCs w:val="21"/>
        </w:rPr>
      </w:pPr>
      <w:r>
        <w:rPr>
          <w:rFonts w:hint="eastAsia" w:ascii="仿宋" w:hAnsi="仿宋" w:eastAsia="仿宋" w:cs="仿宋"/>
          <w:color w:val="auto"/>
          <w:kern w:val="0"/>
          <w:szCs w:val="21"/>
        </w:rPr>
        <w:t>6、农民工工资支付保证金启动支付后，承包人应按人力资源和社会保障行政管理部门出具的《农民工工资支付保证金补存通知书》的要求，在10个工作日内补存已经支付的保证金。拒不补存的，发包人有权在工程进度款中相应扣除。</w:t>
      </w:r>
    </w:p>
    <w:p>
      <w:pPr>
        <w:widowControl/>
        <w:adjustRightInd w:val="0"/>
        <w:snapToGrid w:val="0"/>
        <w:spacing w:line="360" w:lineRule="auto"/>
        <w:ind w:firstLine="420" w:firstLineChars="200"/>
        <w:jc w:val="left"/>
        <w:rPr>
          <w:rFonts w:ascii="仿宋" w:hAnsi="仿宋" w:eastAsia="仿宋" w:cs="仿宋"/>
          <w:color w:val="auto"/>
          <w:kern w:val="0"/>
          <w:szCs w:val="21"/>
        </w:rPr>
      </w:pPr>
      <w:r>
        <w:rPr>
          <w:rFonts w:hint="eastAsia" w:ascii="仿宋" w:hAnsi="仿宋" w:eastAsia="仿宋" w:cs="仿宋"/>
          <w:color w:val="auto"/>
          <w:kern w:val="0"/>
          <w:szCs w:val="21"/>
        </w:rPr>
        <w:t>7、承包人应对分包单位及劳务公司工资支付情况进行监督，督促其规范管理，若分包单位及劳务公司出现拖欠农民工工资问题，承包人承担连带法律责任，人力资源和社会保障行政管理部门启动承包人农民工工资支付保证金予以代发。</w:t>
      </w:r>
    </w:p>
    <w:p>
      <w:pPr>
        <w:pStyle w:val="24"/>
        <w:adjustRightInd w:val="0"/>
        <w:snapToGrid w:val="0"/>
        <w:rPr>
          <w:rFonts w:ascii="仿宋" w:hAnsi="仿宋" w:eastAsia="仿宋" w:cs="仿宋"/>
          <w:color w:val="auto"/>
          <w:kern w:val="0"/>
          <w:szCs w:val="21"/>
        </w:rPr>
      </w:pPr>
      <w:r>
        <w:rPr>
          <w:rFonts w:hint="eastAsia" w:ascii="仿宋" w:hAnsi="仿宋" w:eastAsia="仿宋" w:cs="仿宋"/>
          <w:color w:val="auto"/>
          <w:kern w:val="0"/>
          <w:szCs w:val="21"/>
        </w:rPr>
        <w:t>8、工程经竣工验收合格，承包人出具农民工工资付清证明文件后，人力资源和社会保障行政管理部门将农民工工资支付保证金（不计利息）返还承包人。</w:t>
      </w:r>
    </w:p>
    <w:p>
      <w:pPr>
        <w:autoSpaceDE w:val="0"/>
        <w:autoSpaceDN w:val="0"/>
        <w:adjustRightInd w:val="0"/>
        <w:snapToGrid w:val="0"/>
        <w:spacing w:line="360" w:lineRule="auto"/>
        <w:ind w:firstLine="560"/>
        <w:rPr>
          <w:rFonts w:ascii="仿宋" w:hAnsi="仿宋" w:eastAsia="仿宋" w:cs="仿宋"/>
          <w:color w:val="auto"/>
          <w:szCs w:val="21"/>
          <w:lang w:val="zh-CN"/>
        </w:rPr>
      </w:pPr>
      <w:r>
        <w:rPr>
          <w:rFonts w:hint="eastAsia" w:ascii="仿宋" w:hAnsi="仿宋" w:eastAsia="仿宋" w:cs="仿宋"/>
          <w:color w:val="auto"/>
          <w:szCs w:val="21"/>
          <w:lang w:val="zh-CN"/>
        </w:rPr>
        <w:t>9、</w:t>
      </w:r>
      <w:r>
        <w:rPr>
          <w:rFonts w:hint="eastAsia" w:ascii="仿宋" w:hAnsi="仿宋" w:eastAsia="仿宋" w:cs="仿宋"/>
          <w:color w:val="auto"/>
          <w:kern w:val="0"/>
          <w:szCs w:val="21"/>
        </w:rPr>
        <w:t>农民工工资支付</w:t>
      </w:r>
      <w:r>
        <w:rPr>
          <w:rFonts w:hint="eastAsia" w:ascii="仿宋" w:hAnsi="仿宋" w:eastAsia="仿宋" w:cs="仿宋"/>
          <w:color w:val="auto"/>
          <w:szCs w:val="21"/>
          <w:lang w:val="zh-CN"/>
        </w:rPr>
        <w:t>保证金由</w:t>
      </w:r>
      <w:r>
        <w:rPr>
          <w:rFonts w:hint="eastAsia" w:ascii="仿宋" w:hAnsi="仿宋" w:eastAsia="仿宋" w:cs="仿宋"/>
          <w:color w:val="auto"/>
          <w:kern w:val="0"/>
          <w:szCs w:val="21"/>
        </w:rPr>
        <w:t>相关地区人力资源和社会保障行政管理部门</w:t>
      </w:r>
      <w:r>
        <w:rPr>
          <w:rFonts w:hint="eastAsia" w:ascii="仿宋" w:hAnsi="仿宋" w:eastAsia="仿宋" w:cs="仿宋"/>
          <w:color w:val="auto"/>
          <w:szCs w:val="21"/>
          <w:lang w:val="zh-CN"/>
        </w:rPr>
        <w:t>核定，发包人财政财务部统一收取，专户存储，专款专用。</w:t>
      </w:r>
    </w:p>
    <w:p>
      <w:pPr>
        <w:autoSpaceDE w:val="0"/>
        <w:autoSpaceDN w:val="0"/>
        <w:adjustRightInd w:val="0"/>
        <w:snapToGrid w:val="0"/>
        <w:spacing w:line="360" w:lineRule="auto"/>
        <w:ind w:firstLine="560"/>
        <w:rPr>
          <w:rFonts w:ascii="仿宋" w:hAnsi="仿宋" w:eastAsia="仿宋" w:cs="仿宋"/>
          <w:b/>
          <w:color w:val="auto"/>
          <w:szCs w:val="21"/>
          <w:lang w:val="zh-CN"/>
        </w:rPr>
      </w:pPr>
      <w:r>
        <w:rPr>
          <w:rFonts w:hint="eastAsia" w:ascii="仿宋" w:hAnsi="仿宋" w:eastAsia="仿宋" w:cs="仿宋"/>
          <w:b/>
          <w:color w:val="auto"/>
          <w:szCs w:val="21"/>
          <w:lang w:val="zh-CN"/>
        </w:rPr>
        <w:t>发包人：</w:t>
      </w:r>
      <w:r>
        <w:rPr>
          <w:rFonts w:hint="eastAsia" w:ascii="仿宋" w:hAnsi="仿宋" w:eastAsia="仿宋" w:cs="仿宋"/>
          <w:b/>
          <w:color w:val="auto"/>
          <w:szCs w:val="21"/>
          <w:u w:val="single"/>
          <w:lang w:val="zh-CN"/>
        </w:rPr>
        <w:t xml:space="preserve">                                  </w:t>
      </w:r>
      <w:r>
        <w:rPr>
          <w:rFonts w:hint="eastAsia" w:ascii="仿宋" w:hAnsi="仿宋" w:eastAsia="仿宋" w:cs="仿宋"/>
          <w:b/>
          <w:color w:val="auto"/>
          <w:szCs w:val="21"/>
        </w:rPr>
        <w:t xml:space="preserve">                 </w:t>
      </w:r>
      <w:r>
        <w:rPr>
          <w:rFonts w:hint="eastAsia" w:ascii="仿宋" w:hAnsi="仿宋" w:eastAsia="仿宋" w:cs="仿宋"/>
          <w:b/>
          <w:color w:val="auto"/>
          <w:kern w:val="0"/>
          <w:szCs w:val="21"/>
        </w:rPr>
        <w:t>202</w:t>
      </w:r>
      <w:r>
        <w:rPr>
          <w:rFonts w:hint="eastAsia" w:ascii="仿宋" w:hAnsi="仿宋" w:eastAsia="仿宋" w:cs="仿宋"/>
          <w:b/>
          <w:color w:val="auto"/>
          <w:kern w:val="0"/>
          <w:szCs w:val="21"/>
          <w:lang w:val="en-US" w:eastAsia="zh-CN"/>
        </w:rPr>
        <w:t>2</w:t>
      </w:r>
      <w:r>
        <w:rPr>
          <w:rFonts w:hint="eastAsia" w:ascii="仿宋" w:hAnsi="仿宋" w:eastAsia="仿宋" w:cs="仿宋"/>
          <w:b/>
          <w:color w:val="auto"/>
          <w:kern w:val="0"/>
          <w:szCs w:val="21"/>
        </w:rPr>
        <w:t>年  月  日</w:t>
      </w:r>
    </w:p>
    <w:p>
      <w:pPr>
        <w:autoSpaceDE w:val="0"/>
        <w:autoSpaceDN w:val="0"/>
        <w:adjustRightInd w:val="0"/>
        <w:snapToGrid w:val="0"/>
        <w:spacing w:line="360" w:lineRule="auto"/>
        <w:ind w:firstLine="560"/>
        <w:rPr>
          <w:rFonts w:ascii="仿宋" w:hAnsi="仿宋" w:eastAsia="仿宋" w:cs="仿宋"/>
          <w:b/>
          <w:color w:val="auto"/>
          <w:szCs w:val="21"/>
          <w:lang w:val="zh-CN"/>
        </w:rPr>
      </w:pPr>
    </w:p>
    <w:p>
      <w:pPr>
        <w:autoSpaceDE w:val="0"/>
        <w:autoSpaceDN w:val="0"/>
        <w:adjustRightInd w:val="0"/>
        <w:snapToGrid w:val="0"/>
        <w:spacing w:line="360" w:lineRule="auto"/>
        <w:ind w:firstLine="560"/>
        <w:rPr>
          <w:rFonts w:ascii="仿宋" w:hAnsi="仿宋" w:eastAsia="仿宋" w:cs="仿宋"/>
          <w:b/>
          <w:color w:val="auto"/>
          <w:szCs w:val="21"/>
          <w:lang w:val="zh-CN"/>
        </w:rPr>
      </w:pPr>
      <w:r>
        <w:rPr>
          <w:rFonts w:hint="eastAsia" w:ascii="仿宋" w:hAnsi="仿宋" w:eastAsia="仿宋" w:cs="仿宋"/>
          <w:b/>
          <w:color w:val="auto"/>
          <w:szCs w:val="21"/>
          <w:lang w:val="zh-CN"/>
        </w:rPr>
        <w:t>承包人：</w:t>
      </w:r>
      <w:r>
        <w:rPr>
          <w:rFonts w:hint="eastAsia" w:ascii="仿宋" w:hAnsi="仿宋" w:eastAsia="仿宋" w:cs="仿宋"/>
          <w:b/>
          <w:color w:val="auto"/>
          <w:szCs w:val="21"/>
          <w:u w:val="single"/>
        </w:rPr>
        <w:t xml:space="preserve">                                   </w:t>
      </w:r>
      <w:r>
        <w:rPr>
          <w:rFonts w:hint="eastAsia" w:ascii="仿宋" w:hAnsi="仿宋" w:eastAsia="仿宋" w:cs="仿宋"/>
          <w:b/>
          <w:color w:val="auto"/>
          <w:szCs w:val="21"/>
        </w:rPr>
        <w:t xml:space="preserve">                </w:t>
      </w:r>
      <w:r>
        <w:rPr>
          <w:rFonts w:hint="eastAsia" w:ascii="仿宋" w:hAnsi="仿宋" w:eastAsia="仿宋" w:cs="仿宋"/>
          <w:b/>
          <w:color w:val="auto"/>
          <w:kern w:val="0"/>
          <w:szCs w:val="21"/>
        </w:rPr>
        <w:t>202</w:t>
      </w:r>
      <w:r>
        <w:rPr>
          <w:rFonts w:hint="eastAsia" w:ascii="仿宋" w:hAnsi="仿宋" w:eastAsia="仿宋" w:cs="仿宋"/>
          <w:b/>
          <w:color w:val="auto"/>
          <w:kern w:val="0"/>
          <w:szCs w:val="21"/>
          <w:lang w:val="en-US" w:eastAsia="zh-CN"/>
        </w:rPr>
        <w:t>2</w:t>
      </w:r>
      <w:r>
        <w:rPr>
          <w:rFonts w:hint="eastAsia" w:ascii="仿宋" w:hAnsi="仿宋" w:eastAsia="仿宋" w:cs="仿宋"/>
          <w:b/>
          <w:color w:val="auto"/>
          <w:kern w:val="0"/>
          <w:szCs w:val="21"/>
        </w:rPr>
        <w:t>年  月  日</w:t>
      </w:r>
    </w:p>
    <w:p>
      <w:pPr>
        <w:autoSpaceDE w:val="0"/>
        <w:autoSpaceDN w:val="0"/>
        <w:adjustRightInd w:val="0"/>
        <w:snapToGrid w:val="0"/>
        <w:spacing w:line="360" w:lineRule="auto"/>
        <w:rPr>
          <w:rFonts w:ascii="仿宋_GB2312" w:hAnsi="仿宋" w:eastAsia="仿宋_GB2312"/>
          <w:color w:val="auto"/>
          <w:sz w:val="28"/>
          <w:szCs w:val="28"/>
        </w:rPr>
        <w:sectPr>
          <w:footerReference r:id="rId11" w:type="first"/>
          <w:footerReference r:id="rId10" w:type="default"/>
          <w:pgSz w:w="11906" w:h="16838"/>
          <w:pgMar w:top="1418" w:right="1418" w:bottom="1418" w:left="1418" w:header="851" w:footer="992" w:gutter="0"/>
          <w:pgNumType w:fmt="decimal" w:start="1"/>
          <w:cols w:space="720" w:num="1"/>
          <w:titlePg/>
          <w:docGrid w:linePitch="312" w:charSpace="0"/>
        </w:sectPr>
      </w:pPr>
    </w:p>
    <w:p>
      <w:pPr>
        <w:pStyle w:val="47"/>
        <w:rPr>
          <w:rFonts w:ascii="仿宋_GB2312" w:hAnsi="仿宋_GB2312" w:eastAsia="仿宋_GB2312" w:cs="仿宋_GB2312"/>
          <w:color w:val="auto"/>
          <w:highlight w:val="none"/>
        </w:rPr>
      </w:pPr>
      <w:bookmarkStart w:id="452" w:name="_Toc58504448"/>
      <w:bookmarkStart w:id="453" w:name="_Toc23531"/>
      <w:bookmarkStart w:id="454" w:name="_Toc58504449"/>
      <w:bookmarkStart w:id="455" w:name="_Toc385992401"/>
      <w:bookmarkStart w:id="456" w:name="_Toc31008"/>
      <w:bookmarkStart w:id="457" w:name="_Toc415499899"/>
      <w:bookmarkStart w:id="458" w:name="_Toc389620241"/>
      <w:r>
        <w:rPr>
          <w:rFonts w:hint="eastAsia" w:ascii="仿宋_GB2312" w:hAnsi="仿宋_GB2312" w:eastAsia="仿宋_GB2312" w:cs="仿宋_GB2312"/>
          <w:color w:val="auto"/>
          <w:highlight w:val="none"/>
        </w:rPr>
        <w:t>第五章  采购内容及要求</w:t>
      </w:r>
      <w:bookmarkEnd w:id="452"/>
      <w:bookmarkEnd w:id="453"/>
    </w:p>
    <w:p>
      <w:pPr>
        <w:pStyle w:val="4"/>
        <w:tabs>
          <w:tab w:val="left" w:pos="3780"/>
        </w:tabs>
        <w:jc w:val="center"/>
        <w:rPr>
          <w:rFonts w:ascii="仿宋" w:hAnsi="仿宋" w:eastAsia="仿宋" w:cs="仿宋"/>
          <w:b/>
          <w:bCs/>
          <w:color w:val="auto"/>
          <w:sz w:val="24"/>
          <w:szCs w:val="24"/>
          <w:highlight w:val="none"/>
        </w:rPr>
      </w:pPr>
      <w:bookmarkStart w:id="459" w:name="_Toc14580"/>
      <w:bookmarkStart w:id="460" w:name="_Toc1967"/>
      <w:r>
        <w:rPr>
          <w:rFonts w:hint="eastAsia" w:ascii="仿宋" w:hAnsi="仿宋" w:eastAsia="仿宋" w:cs="仿宋"/>
          <w:b/>
          <w:bCs/>
          <w:color w:val="auto"/>
          <w:sz w:val="24"/>
          <w:szCs w:val="24"/>
          <w:highlight w:val="none"/>
        </w:rPr>
        <w:t>第一部分  工程量清单说明</w:t>
      </w:r>
      <w:bookmarkEnd w:id="459"/>
      <w:bookmarkEnd w:id="460"/>
    </w:p>
    <w:p>
      <w:pPr>
        <w:pStyle w:val="23"/>
        <w:rPr>
          <w:rFonts w:ascii="仿宋_GB2312" w:hAnsi="仿宋_GB2312" w:eastAsia="仿宋_GB2312" w:cs="仿宋_GB2312"/>
          <w:color w:val="auto"/>
          <w:sz w:val="24"/>
          <w:highlight w:val="none"/>
        </w:rPr>
      </w:pPr>
      <w:bookmarkStart w:id="461" w:name="_Toc301514183"/>
      <w:bookmarkStart w:id="462" w:name="_Toc342748415"/>
      <w:bookmarkStart w:id="463" w:name="_Toc184635126"/>
      <w:r>
        <w:rPr>
          <w:rFonts w:hint="eastAsia" w:ascii="仿宋_GB2312" w:hAnsi="仿宋_GB2312" w:eastAsia="仿宋_GB2312" w:cs="仿宋_GB2312"/>
          <w:color w:val="auto"/>
          <w:sz w:val="24"/>
          <w:highlight w:val="none"/>
        </w:rPr>
        <w:t>第一章  工程量清单说明</w:t>
      </w:r>
    </w:p>
    <w:p>
      <w:pPr>
        <w:pStyle w:val="23"/>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val="en-US" w:eastAsia="zh-CN"/>
        </w:rPr>
        <w:t>1</w:t>
      </w:r>
      <w:r>
        <w:rPr>
          <w:rFonts w:hint="eastAsia" w:ascii="仿宋_GB2312" w:hAnsi="仿宋_GB2312" w:eastAsia="仿宋_GB2312" w:cs="仿宋_GB2312"/>
          <w:color w:val="auto"/>
          <w:sz w:val="24"/>
          <w:highlight w:val="none"/>
        </w:rPr>
        <w:t>工程量清单说明</w:t>
      </w:r>
    </w:p>
    <w:p>
      <w:pPr>
        <w:pStyle w:val="23"/>
        <w:rPr>
          <w:rFonts w:ascii="仿宋_GB2312" w:hAnsi="仿宋_GB2312" w:eastAsia="仿宋_GB2312" w:cs="仿宋_GB2312"/>
          <w:color w:val="auto"/>
          <w:sz w:val="24"/>
          <w:highlight w:val="none"/>
        </w:rPr>
      </w:pPr>
      <w:r>
        <w:rPr>
          <w:rFonts w:ascii="仿宋_GB2312" w:hAnsi="仿宋_GB2312" w:eastAsia="仿宋_GB2312" w:cs="仿宋_GB2312"/>
          <w:color w:val="auto"/>
          <w:sz w:val="24"/>
          <w:highlight w:val="none"/>
        </w:rPr>
        <w:t>1.1 本工程量清单是根据招标文件中包括的有合同约束力的工程量清单计量规则、 图纸以及有关工程量清单的国家标准、行业标准、合同条款中约定的其他规则编制。 约定计量规则中没有的子目，其工程量按照有合同约束力的图纸所标示尺寸的理论净 量计算。计量采用中华人民共和国法定计量单位。</w:t>
      </w:r>
    </w:p>
    <w:p>
      <w:pPr>
        <w:pStyle w:val="23"/>
        <w:rPr>
          <w:rFonts w:ascii="仿宋_GB2312" w:hAnsi="仿宋_GB2312" w:eastAsia="仿宋_GB2312" w:cs="仿宋_GB2312"/>
          <w:color w:val="auto"/>
          <w:sz w:val="24"/>
          <w:highlight w:val="none"/>
        </w:rPr>
      </w:pPr>
      <w:r>
        <w:rPr>
          <w:rFonts w:ascii="仿宋_GB2312" w:hAnsi="仿宋_GB2312" w:eastAsia="仿宋_GB2312" w:cs="仿宋_GB2312"/>
          <w:color w:val="auto"/>
          <w:sz w:val="24"/>
          <w:highlight w:val="none"/>
        </w:rPr>
        <w:t>1.2 本工程量清单应与招标文件中的投标人须知、通用合同条款、专用合同条款、 工程量清单计量规则、技术规范及图纸等一起阅读和理解。</w:t>
      </w:r>
    </w:p>
    <w:p>
      <w:pPr>
        <w:pStyle w:val="23"/>
        <w:rPr>
          <w:rFonts w:ascii="仿宋_GB2312" w:hAnsi="仿宋_GB2312" w:eastAsia="仿宋_GB2312" w:cs="仿宋_GB2312"/>
          <w:color w:val="auto"/>
          <w:sz w:val="24"/>
          <w:highlight w:val="none"/>
        </w:rPr>
      </w:pPr>
      <w:r>
        <w:rPr>
          <w:rFonts w:ascii="仿宋_GB2312" w:hAnsi="仿宋_GB2312" w:eastAsia="仿宋_GB2312" w:cs="仿宋_GB2312"/>
          <w:color w:val="auto"/>
          <w:sz w:val="24"/>
          <w:highlight w:val="none"/>
        </w:rPr>
        <w:t>1.3 本工程量清单中所列工程数量是估算的或设计的预计数量，仅作为投标报价 的共同基础，不能作为最终结算与支付的依据。实际支付应按实际完成的工程量，由承包 人按工程量清单计量规则规定的计量方法，以监理人认可的尺寸、断面计量，按本工程 量清单的单价和总额价计算支付金额；或根据具体情况，按合同条款第15.4款的规定，按 监理人确定的单价或总额价计算支付额。</w:t>
      </w:r>
    </w:p>
    <w:p>
      <w:pPr>
        <w:pStyle w:val="23"/>
        <w:rPr>
          <w:rFonts w:ascii="仿宋_GB2312" w:hAnsi="仿宋_GB2312" w:eastAsia="仿宋_GB2312" w:cs="仿宋_GB2312"/>
          <w:color w:val="auto"/>
          <w:sz w:val="24"/>
          <w:highlight w:val="none"/>
        </w:rPr>
      </w:pPr>
      <w:r>
        <w:rPr>
          <w:rFonts w:ascii="仿宋_GB2312" w:hAnsi="仿宋_GB2312" w:eastAsia="仿宋_GB2312" w:cs="仿宋_GB2312"/>
          <w:color w:val="auto"/>
          <w:sz w:val="24"/>
          <w:highlight w:val="none"/>
        </w:rPr>
        <w:t>1.</w:t>
      </w:r>
      <w:r>
        <w:rPr>
          <w:rFonts w:hint="eastAsia" w:ascii="仿宋_GB2312" w:hAnsi="仿宋_GB2312" w:eastAsia="仿宋_GB2312" w:cs="仿宋_GB2312"/>
          <w:color w:val="auto"/>
          <w:sz w:val="24"/>
          <w:highlight w:val="none"/>
          <w:lang w:val="en-US" w:eastAsia="zh-CN"/>
        </w:rPr>
        <w:t>4</w:t>
      </w:r>
      <w:r>
        <w:rPr>
          <w:rFonts w:ascii="仿宋_GB2312" w:hAnsi="仿宋_GB2312" w:eastAsia="仿宋_GB2312" w:cs="仿宋_GB2312"/>
          <w:color w:val="auto"/>
          <w:sz w:val="24"/>
          <w:highlight w:val="none"/>
        </w:rPr>
        <w:t xml:space="preserve"> 对作业和材料的一般说明或规定，未重复写入工程量清单内，在给工程量清 单各子目标价前，应参阅第七章“技术规范”的有关内容。</w:t>
      </w:r>
    </w:p>
    <w:p>
      <w:pPr>
        <w:pStyle w:val="23"/>
        <w:rPr>
          <w:rFonts w:ascii="仿宋_GB2312" w:hAnsi="仿宋_GB2312" w:eastAsia="仿宋_GB2312" w:cs="仿宋_GB2312"/>
          <w:color w:val="auto"/>
          <w:sz w:val="24"/>
          <w:highlight w:val="none"/>
        </w:rPr>
      </w:pPr>
      <w:r>
        <w:rPr>
          <w:rFonts w:ascii="仿宋_GB2312" w:hAnsi="仿宋_GB2312" w:eastAsia="仿宋_GB2312" w:cs="仿宋_GB2312"/>
          <w:color w:val="auto"/>
          <w:sz w:val="24"/>
          <w:highlight w:val="none"/>
        </w:rPr>
        <w:t>1.</w:t>
      </w:r>
      <w:r>
        <w:rPr>
          <w:rFonts w:hint="eastAsia" w:ascii="仿宋_GB2312" w:hAnsi="仿宋_GB2312" w:eastAsia="仿宋_GB2312" w:cs="仿宋_GB2312"/>
          <w:color w:val="auto"/>
          <w:sz w:val="24"/>
          <w:highlight w:val="none"/>
          <w:lang w:val="en-US" w:eastAsia="zh-CN"/>
        </w:rPr>
        <w:t>5</w:t>
      </w:r>
      <w:r>
        <w:rPr>
          <w:rFonts w:ascii="仿宋_GB2312" w:hAnsi="仿宋_GB2312" w:eastAsia="仿宋_GB2312" w:cs="仿宋_GB2312"/>
          <w:color w:val="auto"/>
          <w:sz w:val="24"/>
          <w:highlight w:val="none"/>
        </w:rPr>
        <w:t xml:space="preserve"> 工程量清单中所列工程量的变动，丝毫不会降低或影响合同条款的效力，也 不免除承包人按规定的标准进行施工和修复缺陷的责任。</w:t>
      </w:r>
    </w:p>
    <w:p>
      <w:pPr>
        <w:pStyle w:val="23"/>
        <w:rPr>
          <w:rFonts w:ascii="仿宋_GB2312" w:hAnsi="仿宋_GB2312" w:eastAsia="仿宋_GB2312" w:cs="仿宋_GB2312"/>
          <w:color w:val="auto"/>
          <w:sz w:val="24"/>
          <w:highlight w:val="none"/>
        </w:rPr>
      </w:pPr>
      <w:r>
        <w:rPr>
          <w:rFonts w:ascii="仿宋_GB2312" w:hAnsi="仿宋_GB2312" w:eastAsia="仿宋_GB2312" w:cs="仿宋_GB2312"/>
          <w:color w:val="auto"/>
          <w:sz w:val="24"/>
          <w:highlight w:val="none"/>
        </w:rPr>
        <w:t>1.</w:t>
      </w:r>
      <w:r>
        <w:rPr>
          <w:rFonts w:hint="eastAsia" w:ascii="仿宋_GB2312" w:hAnsi="仿宋_GB2312" w:eastAsia="仿宋_GB2312" w:cs="仿宋_GB2312"/>
          <w:color w:val="auto"/>
          <w:sz w:val="24"/>
          <w:highlight w:val="none"/>
          <w:lang w:val="en-US" w:eastAsia="zh-CN"/>
        </w:rPr>
        <w:t>6</w:t>
      </w:r>
      <w:r>
        <w:rPr>
          <w:rFonts w:ascii="仿宋_GB2312" w:hAnsi="仿宋_GB2312" w:eastAsia="仿宋_GB2312" w:cs="仿宋_GB2312"/>
          <w:color w:val="auto"/>
          <w:sz w:val="24"/>
          <w:highlight w:val="none"/>
        </w:rPr>
        <w:t xml:space="preserve"> 图纸中所列的工程数量表及数量汇总表仅是提供资料，不是工程量清单的外延。当图纸与工程量清单所列数量不一致时，以工程量清单所列数量作为报价的依据。</w:t>
      </w:r>
    </w:p>
    <w:p>
      <w:pPr>
        <w:pStyle w:val="23"/>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val="en-US" w:eastAsia="zh-CN"/>
        </w:rPr>
        <w:t>2</w:t>
      </w:r>
      <w:r>
        <w:rPr>
          <w:rFonts w:hint="eastAsia" w:ascii="仿宋_GB2312" w:hAnsi="仿宋_GB2312" w:eastAsia="仿宋_GB2312" w:cs="仿宋_GB2312"/>
          <w:color w:val="auto"/>
          <w:sz w:val="24"/>
          <w:highlight w:val="none"/>
        </w:rPr>
        <w:t>.工程量清单是依据</w:t>
      </w:r>
      <w:r>
        <w:rPr>
          <w:rFonts w:hint="eastAsia" w:ascii="仿宋_GB2312" w:hAnsi="仿宋_GB2312" w:eastAsia="仿宋_GB2312" w:cs="仿宋_GB2312"/>
          <w:color w:val="auto"/>
          <w:sz w:val="24"/>
          <w:highlight w:val="none"/>
          <w:lang w:val="en-US" w:eastAsia="zh-CN"/>
        </w:rPr>
        <w:t>交通运输</w:t>
      </w:r>
      <w:r>
        <w:rPr>
          <w:rFonts w:hint="eastAsia" w:ascii="仿宋_GB2312" w:hAnsi="仿宋_GB2312" w:eastAsia="仿宋_GB2312" w:cs="仿宋_GB2312"/>
          <w:color w:val="auto"/>
          <w:sz w:val="24"/>
          <w:highlight w:val="none"/>
        </w:rPr>
        <w:t>部2018清单范本</w:t>
      </w:r>
      <w:r>
        <w:rPr>
          <w:rFonts w:hint="eastAsia" w:ascii="仿宋_GB2312" w:hAnsi="仿宋_GB2312" w:eastAsia="仿宋_GB2312" w:cs="仿宋_GB2312"/>
          <w:color w:val="auto"/>
          <w:sz w:val="24"/>
          <w:highlight w:val="none"/>
          <w:lang w:eastAsia="zh-CN"/>
        </w:rPr>
        <w:t>；</w:t>
      </w:r>
      <w:r>
        <w:rPr>
          <w:rFonts w:hint="eastAsia" w:ascii="仿宋_GB2312" w:hAnsi="仿宋_GB2312" w:eastAsia="仿宋_GB2312" w:cs="仿宋_GB2312"/>
          <w:color w:val="auto"/>
          <w:sz w:val="24"/>
          <w:highlight w:val="none"/>
        </w:rPr>
        <w:t>交通运输部公告2018年第86号文：关于发布《公路工程建设项目投资估算编制办法》《公路工程建设项目概算预算编制办法》及《公路工程估算指标》《公路工程概算定额》《公路工程预算定额》《公路工程机械台班费用定额》的公告</w:t>
      </w:r>
      <w:r>
        <w:rPr>
          <w:rFonts w:hint="eastAsia" w:ascii="仿宋_GB2312" w:hAnsi="仿宋_GB2312" w:eastAsia="仿宋_GB2312" w:cs="仿宋_GB2312"/>
          <w:color w:val="auto"/>
          <w:sz w:val="24"/>
          <w:highlight w:val="none"/>
          <w:lang w:eastAsia="zh-CN"/>
        </w:rPr>
        <w:t>；施工图纸；中华人民共和国行业标准《公路工程基本建设工程概算预算编制办法》（JTG3830-2018）；中华人民共和国行业推荐性标准《公路工程预算定额》（JTG /T3832-2018）、《公路工程概算定额》（JTG/T 3831—2018）、《公路工程机械台班费用定额》（JTG/T 3833-2018）；财政部税务总局“关于调整增值税税率的通知”（财税〔2019〕39号）；交通运输部〔2018〕第26号文关于调整《公路工程建设项目投资估算编制办法》和《公路工程建设项目概算预算编制办法》中“税金”有关规定的公告；陕西省交通运输厅关于印发《&lt;公路工程建设项目投资估算编制办法&gt;&lt;公路工程建设项目概算预算编制办法&gt;补充规定》的通知（陕交发[2019]93号）</w:t>
      </w:r>
      <w:r>
        <w:rPr>
          <w:rFonts w:hint="eastAsia" w:ascii="仿宋_GB2312" w:hAnsi="仿宋_GB2312" w:eastAsia="仿宋_GB2312" w:cs="仿宋_GB2312"/>
          <w:color w:val="auto"/>
          <w:sz w:val="24"/>
          <w:highlight w:val="none"/>
          <w:lang w:val="en-US" w:eastAsia="zh-CN"/>
        </w:rPr>
        <w:t>；陕西省交通运输工程造价事务中心发布的2022年6月“工程造价管理信息”（以下简称信息价）；常规施工方法及工艺</w:t>
      </w:r>
      <w:r>
        <w:rPr>
          <w:rFonts w:hint="eastAsia" w:ascii="仿宋_GB2312" w:hAnsi="仿宋_GB2312" w:eastAsia="仿宋_GB2312" w:cs="仿宋_GB2312"/>
          <w:color w:val="auto"/>
          <w:sz w:val="24"/>
          <w:highlight w:val="none"/>
          <w:lang w:eastAsia="zh-CN"/>
        </w:rPr>
        <w:t>以及其他相关的计价依据和办法</w:t>
      </w:r>
      <w:r>
        <w:rPr>
          <w:rFonts w:hint="eastAsia" w:ascii="仿宋_GB2312" w:hAnsi="仿宋_GB2312" w:eastAsia="仿宋_GB2312" w:cs="仿宋_GB2312"/>
          <w:color w:val="auto"/>
          <w:sz w:val="24"/>
          <w:highlight w:val="none"/>
        </w:rPr>
        <w:t>编制的，为</w:t>
      </w:r>
      <w:r>
        <w:rPr>
          <w:rFonts w:hint="eastAsia" w:ascii="仿宋_GB2312" w:hAnsi="仿宋_GB2312" w:eastAsia="仿宋_GB2312" w:cs="仿宋_GB2312"/>
          <w:color w:val="auto"/>
          <w:sz w:val="24"/>
          <w:highlight w:val="none"/>
          <w:lang w:eastAsia="zh-CN"/>
        </w:rPr>
        <w:t>磋商文件</w:t>
      </w:r>
      <w:r>
        <w:rPr>
          <w:rFonts w:hint="eastAsia" w:ascii="仿宋_GB2312" w:hAnsi="仿宋_GB2312" w:eastAsia="仿宋_GB2312" w:cs="仿宋_GB2312"/>
          <w:color w:val="auto"/>
          <w:sz w:val="24"/>
          <w:highlight w:val="none"/>
        </w:rPr>
        <w:t>的组成部分，一经中标且签订合同，即成为合同的组成部分。</w:t>
      </w:r>
    </w:p>
    <w:p>
      <w:pPr>
        <w:pStyle w:val="23"/>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val="en-US" w:eastAsia="zh-CN"/>
        </w:rPr>
        <w:t>3</w:t>
      </w:r>
      <w:r>
        <w:rPr>
          <w:rFonts w:hint="eastAsia" w:ascii="仿宋_GB2312" w:hAnsi="仿宋_GB2312" w:eastAsia="仿宋_GB2312" w:cs="仿宋_GB2312"/>
          <w:color w:val="auto"/>
          <w:sz w:val="24"/>
          <w:highlight w:val="none"/>
        </w:rPr>
        <w:t>. 工程量清单中各项金额均以人民币（元）结算。</w:t>
      </w:r>
    </w:p>
    <w:p>
      <w:pPr>
        <w:pStyle w:val="23"/>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val="en-US" w:eastAsia="zh-CN"/>
        </w:rPr>
        <w:t>4</w:t>
      </w:r>
      <w:r>
        <w:rPr>
          <w:rFonts w:hint="eastAsia" w:ascii="仿宋_GB2312" w:hAnsi="仿宋_GB2312" w:eastAsia="仿宋_GB2312" w:cs="仿宋_GB2312"/>
          <w:color w:val="auto"/>
          <w:sz w:val="24"/>
          <w:highlight w:val="none"/>
        </w:rPr>
        <w:t>. 工程量清单中所列工程量的变动，丝毫不会降低或影响合同条款的效力，也不免除承包人按规定的标准进行施工和完成工程实体并修复缺陷的责任。</w:t>
      </w:r>
    </w:p>
    <w:p>
      <w:pPr>
        <w:pStyle w:val="23"/>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val="en-US" w:eastAsia="zh-CN"/>
        </w:rPr>
        <w:t>5</w:t>
      </w:r>
      <w:r>
        <w:rPr>
          <w:rFonts w:hint="eastAsia" w:ascii="仿宋_GB2312" w:hAnsi="仿宋_GB2312" w:eastAsia="仿宋_GB2312" w:cs="仿宋_GB2312"/>
          <w:color w:val="auto"/>
          <w:sz w:val="24"/>
          <w:highlight w:val="none"/>
        </w:rPr>
        <w:t>. 承包人用于本合同工程的各类设备的提供、运输、维护、拆卸、拼装等支付的费用，已包含在工程量清单的单价和总额价之中。</w:t>
      </w:r>
    </w:p>
    <w:p>
      <w:pPr>
        <w:pStyle w:val="23"/>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val="en-US" w:eastAsia="zh-CN"/>
        </w:rPr>
        <w:t>6</w:t>
      </w:r>
      <w:r>
        <w:rPr>
          <w:rFonts w:hint="eastAsia" w:ascii="仿宋_GB2312" w:hAnsi="仿宋_GB2312" w:eastAsia="仿宋_GB2312" w:cs="仿宋_GB2312"/>
          <w:color w:val="auto"/>
          <w:sz w:val="24"/>
          <w:highlight w:val="none"/>
        </w:rPr>
        <w:t>. 本清单包括施工图所涉及的全部内容。</w:t>
      </w:r>
    </w:p>
    <w:p>
      <w:pPr>
        <w:pStyle w:val="23"/>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val="en-US" w:eastAsia="zh-CN"/>
        </w:rPr>
        <w:t>7</w:t>
      </w:r>
      <w:r>
        <w:rPr>
          <w:rFonts w:hint="eastAsia" w:ascii="仿宋_GB2312" w:hAnsi="仿宋_GB2312" w:eastAsia="仿宋_GB2312" w:cs="仿宋_GB2312"/>
          <w:color w:val="auto"/>
          <w:sz w:val="24"/>
          <w:highlight w:val="none"/>
        </w:rPr>
        <w:t>. 所用材料、设备均由中标人采购，但须经发包人认质；不免除发包人制定、采购材料、设备的可能，承包人应积极配合。</w:t>
      </w:r>
    </w:p>
    <w:p>
      <w:pPr>
        <w:pStyle w:val="23"/>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二、工程量清单编制说明：详见工程量清单。</w:t>
      </w:r>
    </w:p>
    <w:p>
      <w:pPr>
        <w:pStyle w:val="23"/>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1、人工费执行</w:t>
      </w:r>
      <w:r>
        <w:rPr>
          <w:rFonts w:hint="eastAsia" w:ascii="仿宋_GB2312" w:hAnsi="仿宋_GB2312" w:eastAsia="仿宋_GB2312" w:cs="仿宋_GB2312"/>
          <w:color w:val="auto"/>
          <w:sz w:val="24"/>
          <w:highlight w:val="none"/>
          <w:lang w:eastAsia="zh-CN"/>
        </w:rPr>
        <w:t>陕西省交通运输厅关于印发《&lt;公路工程建设项目投资估算编制办法&gt;&lt;公路工程建设项目概算预算编制办法&gt;补充规定》的通知</w:t>
      </w:r>
      <w:r>
        <w:rPr>
          <w:rFonts w:hint="eastAsia" w:ascii="仿宋_GB2312" w:hAnsi="仿宋_GB2312" w:eastAsia="仿宋_GB2312" w:cs="仿宋_GB2312"/>
          <w:color w:val="auto"/>
          <w:sz w:val="24"/>
          <w:highlight w:val="none"/>
        </w:rPr>
        <w:t xml:space="preserve">； </w:t>
      </w:r>
    </w:p>
    <w:p>
      <w:pPr>
        <w:pStyle w:val="23"/>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2、本工程主要材料价格均按照陕西省交通运输工程造价事务中心发布的2022年6月“工程造价管理信息”执行，无信息价的材料价格采用市场价格计入。</w:t>
      </w:r>
    </w:p>
    <w:p>
      <w:pPr>
        <w:pStyle w:val="23"/>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val="en-US" w:eastAsia="zh-CN"/>
        </w:rPr>
        <w:t>3</w:t>
      </w:r>
      <w:r>
        <w:rPr>
          <w:rFonts w:hint="eastAsia" w:ascii="仿宋_GB2312" w:hAnsi="仿宋_GB2312" w:eastAsia="仿宋_GB2312" w:cs="仿宋_GB2312"/>
          <w:color w:val="auto"/>
          <w:sz w:val="24"/>
          <w:highlight w:val="none"/>
        </w:rPr>
        <w:t>、本工程量清单采用同望WECOST工程造价管理软件（公路、市政）10.8.0编制。</w:t>
      </w:r>
    </w:p>
    <w:p>
      <w:pPr>
        <w:pStyle w:val="23"/>
        <w:rPr>
          <w:rFonts w:ascii="仿宋_GB2312" w:hAnsi="仿宋_GB2312" w:eastAsia="仿宋_GB2312" w:cs="仿宋_GB2312"/>
          <w:color w:val="auto"/>
          <w:sz w:val="24"/>
          <w:highlight w:val="none"/>
        </w:rPr>
      </w:pPr>
    </w:p>
    <w:p>
      <w:pPr>
        <w:pStyle w:val="23"/>
        <w:rPr>
          <w:rFonts w:ascii="仿宋_GB2312" w:hAnsi="仿宋_GB2312" w:eastAsia="仿宋_GB2312" w:cs="仿宋_GB2312"/>
          <w:color w:val="auto"/>
          <w:sz w:val="24"/>
          <w:highlight w:val="none"/>
        </w:rPr>
      </w:pPr>
    </w:p>
    <w:p>
      <w:pPr>
        <w:pStyle w:val="23"/>
        <w:rPr>
          <w:rFonts w:ascii="仿宋_GB2312" w:hAnsi="仿宋_GB2312" w:eastAsia="仿宋_GB2312" w:cs="仿宋_GB2312"/>
          <w:color w:val="auto"/>
          <w:sz w:val="24"/>
          <w:highlight w:val="none"/>
        </w:rPr>
      </w:pPr>
    </w:p>
    <w:p>
      <w:pPr>
        <w:pStyle w:val="23"/>
        <w:rPr>
          <w:rFonts w:ascii="仿宋_GB2312" w:hAnsi="仿宋_GB2312" w:eastAsia="仿宋_GB2312" w:cs="仿宋_GB2312"/>
          <w:color w:val="auto"/>
          <w:sz w:val="24"/>
          <w:highlight w:val="none"/>
        </w:rPr>
      </w:pPr>
      <w:r>
        <w:rPr>
          <w:rFonts w:ascii="仿宋_GB2312" w:hAnsi="仿宋_GB2312" w:eastAsia="仿宋_GB2312" w:cs="仿宋_GB2312"/>
          <w:color w:val="auto"/>
          <w:sz w:val="24"/>
          <w:highlight w:val="none"/>
        </w:rPr>
        <w:t xml:space="preserve"> </w:t>
      </w:r>
    </w:p>
    <w:p>
      <w:pPr>
        <w:pStyle w:val="23"/>
        <w:rPr>
          <w:rFonts w:ascii="仿宋_GB2312" w:hAnsi="仿宋_GB2312" w:eastAsia="仿宋_GB2312" w:cs="仿宋_GB2312"/>
          <w:color w:val="auto"/>
          <w:sz w:val="24"/>
          <w:highlight w:val="none"/>
        </w:rPr>
      </w:pPr>
      <w:r>
        <w:rPr>
          <w:rFonts w:ascii="仿宋_GB2312" w:hAnsi="仿宋_GB2312" w:eastAsia="仿宋_GB2312" w:cs="仿宋_GB2312"/>
          <w:color w:val="auto"/>
          <w:sz w:val="24"/>
          <w:highlight w:val="none"/>
        </w:rPr>
        <w:t xml:space="preserve"> </w:t>
      </w:r>
    </w:p>
    <w:p>
      <w:pPr>
        <w:pStyle w:val="23"/>
        <w:rPr>
          <w:rFonts w:ascii="仿宋_GB2312" w:hAnsi="仿宋_GB2312" w:eastAsia="仿宋_GB2312" w:cs="仿宋_GB2312"/>
          <w:color w:val="auto"/>
          <w:sz w:val="24"/>
          <w:highlight w:val="none"/>
        </w:rPr>
      </w:pPr>
      <w:r>
        <w:rPr>
          <w:rFonts w:ascii="仿宋_GB2312" w:hAnsi="仿宋_GB2312" w:eastAsia="仿宋_GB2312" w:cs="仿宋_GB2312"/>
          <w:color w:val="auto"/>
          <w:sz w:val="24"/>
          <w:highlight w:val="none"/>
        </w:rPr>
        <w:t xml:space="preserve"> </w:t>
      </w:r>
    </w:p>
    <w:p>
      <w:pPr>
        <w:rPr>
          <w:color w:val="auto"/>
          <w:highlight w:val="none"/>
        </w:rPr>
      </w:pPr>
    </w:p>
    <w:p>
      <w:pPr>
        <w:pStyle w:val="4"/>
        <w:tabs>
          <w:tab w:val="left" w:pos="3780"/>
        </w:tabs>
        <w:jc w:val="center"/>
        <w:rPr>
          <w:rFonts w:ascii="仿宋" w:hAnsi="仿宋" w:eastAsia="仿宋" w:cs="仿宋"/>
          <w:b/>
          <w:bCs/>
          <w:color w:val="auto"/>
          <w:sz w:val="24"/>
          <w:szCs w:val="24"/>
          <w:highlight w:val="none"/>
          <w:lang w:val="zh-CN"/>
        </w:rPr>
      </w:pPr>
      <w:r>
        <w:rPr>
          <w:rFonts w:hint="eastAsia" w:ascii="仿宋" w:hAnsi="仿宋" w:eastAsia="仿宋" w:cs="仿宋"/>
          <w:b/>
          <w:bCs/>
          <w:color w:val="auto"/>
          <w:sz w:val="24"/>
          <w:szCs w:val="24"/>
          <w:highlight w:val="none"/>
          <w:lang w:val="zh-CN"/>
        </w:rPr>
        <w:br w:type="page"/>
      </w:r>
      <w:bookmarkStart w:id="464" w:name="_Toc588"/>
      <w:bookmarkStart w:id="465" w:name="_Toc27065"/>
      <w:r>
        <w:rPr>
          <w:rFonts w:hint="eastAsia" w:ascii="仿宋" w:hAnsi="仿宋" w:eastAsia="仿宋" w:cs="仿宋"/>
          <w:b/>
          <w:bCs/>
          <w:color w:val="auto"/>
          <w:sz w:val="24"/>
          <w:szCs w:val="24"/>
          <w:highlight w:val="none"/>
          <w:lang w:val="zh-CN"/>
        </w:rPr>
        <w:t>第二</w:t>
      </w:r>
      <w:r>
        <w:rPr>
          <w:rFonts w:hint="eastAsia" w:ascii="仿宋" w:hAnsi="仿宋" w:eastAsia="仿宋" w:cs="仿宋"/>
          <w:b/>
          <w:bCs/>
          <w:color w:val="auto"/>
          <w:sz w:val="24"/>
          <w:szCs w:val="24"/>
          <w:highlight w:val="none"/>
        </w:rPr>
        <w:t>部分</w:t>
      </w:r>
      <w:r>
        <w:rPr>
          <w:rFonts w:hint="eastAsia" w:ascii="仿宋" w:hAnsi="仿宋" w:eastAsia="仿宋" w:cs="仿宋"/>
          <w:b/>
          <w:bCs/>
          <w:color w:val="auto"/>
          <w:sz w:val="24"/>
          <w:szCs w:val="24"/>
          <w:highlight w:val="none"/>
          <w:lang w:val="zh-CN"/>
        </w:rPr>
        <w:t xml:space="preserve">  磋商报价说明</w:t>
      </w:r>
      <w:bookmarkEnd w:id="461"/>
      <w:bookmarkEnd w:id="462"/>
      <w:bookmarkEnd w:id="463"/>
      <w:bookmarkEnd w:id="464"/>
      <w:bookmarkEnd w:id="465"/>
    </w:p>
    <w:p>
      <w:pPr>
        <w:pStyle w:val="23"/>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一、磋商报价说明</w:t>
      </w:r>
    </w:p>
    <w:p>
      <w:pPr>
        <w:pStyle w:val="23"/>
        <w:rPr>
          <w:rFonts w:ascii="仿宋_GB2312" w:hAnsi="仿宋_GB2312" w:eastAsia="仿宋_GB2312" w:cs="仿宋_GB2312"/>
          <w:color w:val="auto"/>
          <w:sz w:val="24"/>
          <w:highlight w:val="none"/>
        </w:rPr>
      </w:pPr>
      <w:r>
        <w:rPr>
          <w:rFonts w:ascii="仿宋_GB2312" w:hAnsi="仿宋_GB2312" w:eastAsia="仿宋_GB2312" w:cs="仿宋_GB2312"/>
          <w:color w:val="auto"/>
          <w:sz w:val="24"/>
          <w:highlight w:val="none"/>
        </w:rPr>
        <w:t>1工程量清单中的每一子目须填入单价或价格，且只允许有一个报价。</w:t>
      </w:r>
    </w:p>
    <w:p>
      <w:pPr>
        <w:pStyle w:val="23"/>
        <w:rPr>
          <w:rFonts w:ascii="仿宋_GB2312" w:hAnsi="仿宋_GB2312" w:eastAsia="仿宋_GB2312" w:cs="仿宋_GB2312"/>
          <w:color w:val="auto"/>
          <w:sz w:val="24"/>
          <w:highlight w:val="none"/>
        </w:rPr>
      </w:pPr>
      <w:r>
        <w:rPr>
          <w:rFonts w:ascii="仿宋_GB2312" w:hAnsi="仿宋_GB2312" w:eastAsia="仿宋_GB2312" w:cs="仿宋_GB2312"/>
          <w:color w:val="auto"/>
          <w:sz w:val="24"/>
          <w:highlight w:val="none"/>
        </w:rPr>
        <w:t>2除非合同另有规定，工程量清单中有标价的单价和总额价均已包括了为实施 和完成合同工程所需的劳务、材料、机械、质检（自检）、安装、缺陷修复、管理、保险、 税费、利润等费用，以及合同明示或暗示的所有责任、义务和一般风险。</w:t>
      </w:r>
    </w:p>
    <w:p>
      <w:pPr>
        <w:pStyle w:val="23"/>
        <w:rPr>
          <w:rFonts w:ascii="仿宋_GB2312" w:hAnsi="仿宋_GB2312" w:eastAsia="仿宋_GB2312" w:cs="仿宋_GB2312"/>
          <w:color w:val="auto"/>
          <w:sz w:val="24"/>
          <w:highlight w:val="none"/>
        </w:rPr>
      </w:pPr>
      <w:r>
        <w:rPr>
          <w:rFonts w:ascii="仿宋_GB2312" w:hAnsi="仿宋_GB2312" w:eastAsia="仿宋_GB2312" w:cs="仿宋_GB2312"/>
          <w:color w:val="auto"/>
          <w:sz w:val="24"/>
          <w:highlight w:val="none"/>
        </w:rPr>
        <w:t xml:space="preserve">3工程量清单中本合同工程的每一个细目，都需填入单价；对于没有填入单价 或总额价的细目，其费用应视为已包括在工程量清单的其他单价或总额价中，承包 人必须按监理工程师指令完成工程量清单中未填入单价或总额价的工程细目，但不能得到结算与支付。 </w:t>
      </w:r>
    </w:p>
    <w:p>
      <w:pPr>
        <w:pStyle w:val="23"/>
        <w:rPr>
          <w:rFonts w:ascii="仿宋_GB2312" w:hAnsi="仿宋_GB2312" w:eastAsia="仿宋_GB2312" w:cs="仿宋_GB2312"/>
          <w:color w:val="auto"/>
          <w:sz w:val="24"/>
          <w:highlight w:val="none"/>
        </w:rPr>
      </w:pPr>
      <w:r>
        <w:rPr>
          <w:rFonts w:ascii="仿宋_GB2312" w:hAnsi="仿宋_GB2312" w:eastAsia="仿宋_GB2312" w:cs="仿宋_GB2312"/>
          <w:color w:val="auto"/>
          <w:sz w:val="24"/>
          <w:highlight w:val="none"/>
        </w:rPr>
        <w:t xml:space="preserve">4符合合同条款规定的全部费用应认为已被计入有标价的工程量清单所列各子目之中，未列子目不予计量的工作，其费用应视为已分摊在本合同工程的有关子目的单价或总额价之中。 </w:t>
      </w:r>
    </w:p>
    <w:p>
      <w:pPr>
        <w:pStyle w:val="23"/>
        <w:rPr>
          <w:rFonts w:ascii="仿宋_GB2312" w:hAnsi="仿宋_GB2312" w:eastAsia="仿宋_GB2312" w:cs="仿宋_GB2312"/>
          <w:color w:val="auto"/>
          <w:sz w:val="24"/>
          <w:highlight w:val="none"/>
        </w:rPr>
      </w:pPr>
      <w:r>
        <w:rPr>
          <w:rFonts w:ascii="仿宋_GB2312" w:hAnsi="仿宋_GB2312" w:eastAsia="仿宋_GB2312" w:cs="仿宋_GB2312"/>
          <w:color w:val="auto"/>
          <w:sz w:val="24"/>
          <w:highlight w:val="none"/>
        </w:rPr>
        <w:t>5承包人用于本合同工程的各类装备的提供、运输、维护、拆卸、拼装等支付的费用，已包括在工程量清单的单价与总额价之中。</w:t>
      </w:r>
    </w:p>
    <w:p>
      <w:pPr>
        <w:pStyle w:val="23"/>
        <w:rPr>
          <w:rFonts w:ascii="仿宋_GB2312" w:hAnsi="仿宋_GB2312" w:eastAsia="仿宋_GB2312" w:cs="仿宋_GB2312"/>
          <w:color w:val="auto"/>
          <w:sz w:val="24"/>
          <w:highlight w:val="none"/>
        </w:rPr>
      </w:pPr>
      <w:r>
        <w:rPr>
          <w:rFonts w:ascii="仿宋_GB2312" w:hAnsi="仿宋_GB2312" w:eastAsia="仿宋_GB2312" w:cs="仿宋_GB2312"/>
          <w:color w:val="auto"/>
          <w:sz w:val="24"/>
          <w:highlight w:val="none"/>
        </w:rPr>
        <w:t>6安全生产费按招标文件要求计取。</w:t>
      </w:r>
    </w:p>
    <w:p>
      <w:pPr>
        <w:pStyle w:val="23"/>
        <w:rPr>
          <w:rFonts w:ascii="仿宋_GB2312" w:hAnsi="仿宋_GB2312" w:eastAsia="仿宋_GB2312" w:cs="仿宋_GB2312"/>
          <w:color w:val="auto"/>
          <w:sz w:val="24"/>
          <w:highlight w:val="none"/>
        </w:rPr>
      </w:pPr>
      <w:r>
        <w:rPr>
          <w:rFonts w:ascii="仿宋_GB2312" w:hAnsi="仿宋_GB2312" w:eastAsia="仿宋_GB2312" w:cs="仿宋_GB2312"/>
          <w:color w:val="auto"/>
          <w:sz w:val="24"/>
          <w:highlight w:val="none"/>
        </w:rPr>
        <w:t>7在工程量清单说明中标明的暂定金额，除合同另有规定外，应由监理工程师 按合同条款相应规定，结合工程具体情况，报经业主批准后指令全部或部分使用或 根本不予动用。</w:t>
      </w:r>
    </w:p>
    <w:p>
      <w:pPr>
        <w:pStyle w:val="23"/>
        <w:rPr>
          <w:rFonts w:ascii="仿宋_GB2312" w:hAnsi="仿宋_GB2312" w:eastAsia="仿宋_GB2312" w:cs="仿宋_GB2312"/>
          <w:color w:val="auto"/>
          <w:sz w:val="24"/>
          <w:highlight w:val="none"/>
        </w:rPr>
      </w:pPr>
      <w:r>
        <w:rPr>
          <w:rFonts w:ascii="仿宋_GB2312" w:hAnsi="仿宋_GB2312" w:eastAsia="仿宋_GB2312" w:cs="仿宋_GB2312"/>
          <w:color w:val="auto"/>
          <w:sz w:val="24"/>
          <w:highlight w:val="none"/>
        </w:rPr>
        <w:t>8工程量清单中各项金额均以人民币（元）结算。</w:t>
      </w:r>
    </w:p>
    <w:p>
      <w:pPr>
        <w:pStyle w:val="23"/>
        <w:rPr>
          <w:rFonts w:ascii="仿宋_GB2312" w:hAnsi="仿宋_GB2312" w:eastAsia="仿宋_GB2312" w:cs="仿宋_GB2312"/>
          <w:color w:val="auto"/>
          <w:sz w:val="24"/>
          <w:highlight w:val="none"/>
        </w:rPr>
      </w:pPr>
      <w:r>
        <w:rPr>
          <w:rFonts w:ascii="仿宋_GB2312" w:hAnsi="仿宋_GB2312" w:eastAsia="仿宋_GB2312" w:cs="仿宋_GB2312"/>
          <w:color w:val="auto"/>
          <w:sz w:val="24"/>
          <w:highlight w:val="none"/>
        </w:rPr>
        <w:t>9暂列金额（不含计日工总额）的数量及拟用子目的说明：</w:t>
      </w:r>
      <w:r>
        <w:rPr>
          <w:rFonts w:hint="eastAsia" w:ascii="仿宋_GB2312" w:hAnsi="仿宋_GB2312" w:eastAsia="仿宋_GB2312" w:cs="仿宋_GB2312"/>
          <w:color w:val="auto"/>
          <w:sz w:val="24"/>
          <w:highlight w:val="none"/>
          <w:u w:val="single"/>
          <w:lang w:val="en-US" w:eastAsia="zh-CN"/>
        </w:rPr>
        <w:t>详见工程量清单及编制说明</w:t>
      </w:r>
      <w:r>
        <w:rPr>
          <w:rFonts w:hint="eastAsia" w:ascii="仿宋_GB2312" w:hAnsi="仿宋_GB2312" w:eastAsia="仿宋_GB2312" w:cs="仿宋_GB2312"/>
          <w:color w:val="auto"/>
          <w:sz w:val="24"/>
          <w:highlight w:val="none"/>
          <w:lang w:val="en-US" w:eastAsia="zh-CN"/>
        </w:rPr>
        <w:t xml:space="preserve"> </w:t>
      </w:r>
      <w:r>
        <w:rPr>
          <w:rFonts w:ascii="仿宋_GB2312" w:hAnsi="仿宋_GB2312" w:eastAsia="仿宋_GB2312" w:cs="仿宋_GB2312"/>
          <w:color w:val="auto"/>
          <w:sz w:val="24"/>
          <w:highlight w:val="none"/>
        </w:rPr>
        <w:t>。</w:t>
      </w:r>
    </w:p>
    <w:p>
      <w:pPr>
        <w:pStyle w:val="23"/>
        <w:rPr>
          <w:rFonts w:ascii="仿宋_GB2312" w:hAnsi="仿宋_GB2312" w:eastAsia="仿宋_GB2312" w:cs="仿宋_GB2312"/>
          <w:color w:val="auto"/>
          <w:sz w:val="24"/>
          <w:highlight w:val="none"/>
        </w:rPr>
      </w:pPr>
      <w:r>
        <w:rPr>
          <w:rFonts w:ascii="仿宋_GB2312" w:hAnsi="仿宋_GB2312" w:eastAsia="仿宋_GB2312" w:cs="仿宋_GB2312"/>
          <w:color w:val="auto"/>
          <w:sz w:val="24"/>
          <w:highlight w:val="none"/>
        </w:rPr>
        <w:t>10暂估价的数量及拟用子目的说明：</w:t>
      </w:r>
      <w:r>
        <w:rPr>
          <w:rFonts w:hint="eastAsia" w:ascii="仿宋_GB2312" w:hAnsi="仿宋_GB2312" w:eastAsia="仿宋_GB2312" w:cs="仿宋_GB2312"/>
          <w:color w:val="auto"/>
          <w:sz w:val="24"/>
          <w:highlight w:val="none"/>
          <w:u w:val="single"/>
          <w:lang w:val="en-US" w:eastAsia="zh-CN"/>
        </w:rPr>
        <w:t>详见工程量清单及编制说明</w:t>
      </w:r>
      <w:r>
        <w:rPr>
          <w:rFonts w:hint="eastAsia" w:ascii="仿宋_GB2312" w:hAnsi="仿宋_GB2312" w:eastAsia="仿宋_GB2312" w:cs="仿宋_GB2312"/>
          <w:color w:val="auto"/>
          <w:sz w:val="24"/>
          <w:highlight w:val="none"/>
          <w:lang w:val="en-US" w:eastAsia="zh-CN"/>
        </w:rPr>
        <w:t xml:space="preserve"> </w:t>
      </w:r>
      <w:r>
        <w:rPr>
          <w:rFonts w:ascii="仿宋_GB2312" w:hAnsi="仿宋_GB2312" w:eastAsia="仿宋_GB2312" w:cs="仿宋_GB2312"/>
          <w:color w:val="auto"/>
          <w:sz w:val="24"/>
          <w:highlight w:val="none"/>
        </w:rPr>
        <w:t>。</w:t>
      </w:r>
    </w:p>
    <w:p>
      <w:pPr>
        <w:pStyle w:val="23"/>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二、磋商响应文件编制注意事项及计价要求</w:t>
      </w:r>
    </w:p>
    <w:p>
      <w:pPr>
        <w:pStyle w:val="23"/>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val="en-US" w:eastAsia="zh-CN"/>
        </w:rPr>
        <w:t>1</w:t>
      </w:r>
      <w:r>
        <w:rPr>
          <w:rFonts w:hint="eastAsia" w:ascii="仿宋_GB2312" w:hAnsi="仿宋_GB2312" w:eastAsia="仿宋_GB2312" w:cs="仿宋_GB2312"/>
          <w:color w:val="auto"/>
          <w:sz w:val="24"/>
          <w:highlight w:val="none"/>
        </w:rPr>
        <w:t>.</w:t>
      </w:r>
      <w:r>
        <w:rPr>
          <w:rFonts w:hint="eastAsia" w:ascii="仿宋_GB2312" w:hAnsi="仿宋_GB2312" w:eastAsia="仿宋_GB2312" w:cs="仿宋_GB2312"/>
          <w:color w:val="auto"/>
          <w:sz w:val="24"/>
          <w:highlight w:val="none"/>
          <w:lang w:eastAsia="zh-CN"/>
        </w:rPr>
        <w:t>磋商供应商</w:t>
      </w:r>
      <w:r>
        <w:rPr>
          <w:rFonts w:hint="eastAsia" w:ascii="仿宋_GB2312" w:hAnsi="仿宋_GB2312" w:eastAsia="仿宋_GB2312" w:cs="仿宋_GB2312"/>
          <w:color w:val="auto"/>
          <w:sz w:val="24"/>
          <w:highlight w:val="none"/>
        </w:rPr>
        <w:t>计价要求</w:t>
      </w:r>
    </w:p>
    <w:p>
      <w:pPr>
        <w:pStyle w:val="23"/>
        <w:rPr>
          <w:rFonts w:hint="eastAsia" w:ascii="仿宋_GB2312" w:hAnsi="仿宋_GB2312" w:eastAsia="仿宋_GB2312" w:cs="仿宋_GB2312"/>
          <w:color w:val="auto"/>
          <w:sz w:val="24"/>
          <w:highlight w:val="none"/>
          <w:lang w:eastAsia="zh-CN"/>
        </w:rPr>
      </w:pPr>
      <w:r>
        <w:rPr>
          <w:rFonts w:hint="eastAsia" w:ascii="仿宋_GB2312" w:hAnsi="仿宋_GB2312" w:eastAsia="仿宋_GB2312" w:cs="仿宋_GB2312"/>
          <w:color w:val="auto"/>
          <w:sz w:val="24"/>
          <w:highlight w:val="none"/>
        </w:rPr>
        <w:t>(1）工程量清单计价内容包括分部分项工程费、措施项目费、其他项目费和规费、税金。依据工程量清单是依据工程量清单是依据</w:t>
      </w:r>
      <w:r>
        <w:rPr>
          <w:rFonts w:hint="eastAsia" w:ascii="仿宋_GB2312" w:hAnsi="仿宋_GB2312" w:eastAsia="仿宋_GB2312" w:cs="仿宋_GB2312"/>
          <w:color w:val="auto"/>
          <w:sz w:val="24"/>
          <w:highlight w:val="none"/>
          <w:lang w:val="en-US" w:eastAsia="zh-CN"/>
        </w:rPr>
        <w:t>交通运输</w:t>
      </w:r>
      <w:r>
        <w:rPr>
          <w:rFonts w:hint="eastAsia" w:ascii="仿宋_GB2312" w:hAnsi="仿宋_GB2312" w:eastAsia="仿宋_GB2312" w:cs="仿宋_GB2312"/>
          <w:color w:val="auto"/>
          <w:sz w:val="24"/>
          <w:highlight w:val="none"/>
        </w:rPr>
        <w:t>部2018清单范本</w:t>
      </w:r>
      <w:r>
        <w:rPr>
          <w:rFonts w:hint="eastAsia" w:ascii="仿宋_GB2312" w:hAnsi="仿宋_GB2312" w:eastAsia="仿宋_GB2312" w:cs="仿宋_GB2312"/>
          <w:color w:val="auto"/>
          <w:sz w:val="24"/>
          <w:highlight w:val="none"/>
          <w:lang w:eastAsia="zh-CN"/>
        </w:rPr>
        <w:t>；</w:t>
      </w:r>
      <w:r>
        <w:rPr>
          <w:rFonts w:hint="eastAsia" w:ascii="仿宋_GB2312" w:hAnsi="仿宋_GB2312" w:eastAsia="仿宋_GB2312" w:cs="仿宋_GB2312"/>
          <w:color w:val="auto"/>
          <w:sz w:val="24"/>
          <w:highlight w:val="none"/>
        </w:rPr>
        <w:t>交通运输部公告2018年第86号文：关于发布《公路工程建设项目投资估算编制办法》《公路工程建设项目概算预算编制办法》及《公路工程估算指标》《公路工程概算定额》《公路工程预算定额》《公路工程机械台班费用定额》的公告</w:t>
      </w:r>
      <w:r>
        <w:rPr>
          <w:rFonts w:hint="eastAsia" w:ascii="仿宋_GB2312" w:hAnsi="仿宋_GB2312" w:eastAsia="仿宋_GB2312" w:cs="仿宋_GB2312"/>
          <w:color w:val="auto"/>
          <w:sz w:val="24"/>
          <w:highlight w:val="none"/>
          <w:lang w:eastAsia="zh-CN"/>
        </w:rPr>
        <w:t>；施工图纸；中华人民共和国行业标准《公路工程基本建设工程概算预算编制办法》（JTG3830-2018）；中华人民共和国行业推荐性标准《公路工程预算定额》（JTG /T3832-2018）、《公路工程概算定额》（JTG/T 3831—2018）、《公路工程机械台班费用定额》（JTG/T 3833-2018）；财政部税务总局“关于调整增值税税率的通知”（财税〔2019〕39号）；交通运输部〔2018〕第26号文关于调整《公路工程建设项目投资估算编制办法》和《公路工程建设项目概算预算编制办法》中“税金”有关规定的公告；陕西省交通运输厅关于印发《&lt;公路工程建设项目投资估算编制办法&gt;&lt;公路工程建设项目概算预算编制办法&gt;补充规定》的通知（陕交发[2019]93号）</w:t>
      </w:r>
      <w:r>
        <w:rPr>
          <w:rFonts w:hint="eastAsia" w:ascii="仿宋_GB2312" w:hAnsi="仿宋_GB2312" w:eastAsia="仿宋_GB2312" w:cs="仿宋_GB2312"/>
          <w:color w:val="auto"/>
          <w:sz w:val="24"/>
          <w:highlight w:val="none"/>
          <w:lang w:val="en-US" w:eastAsia="zh-CN"/>
        </w:rPr>
        <w:t>；陕西省交通运输工程造价事务中心发布的2022年6月“工程造价管理信息”（以下简称信息价）；常规施工方法及工艺</w:t>
      </w:r>
      <w:r>
        <w:rPr>
          <w:rFonts w:hint="eastAsia" w:ascii="仿宋_GB2312" w:hAnsi="仿宋_GB2312" w:eastAsia="仿宋_GB2312" w:cs="仿宋_GB2312"/>
          <w:color w:val="auto"/>
          <w:sz w:val="24"/>
          <w:highlight w:val="none"/>
          <w:lang w:eastAsia="zh-CN"/>
        </w:rPr>
        <w:t>以及其他相关的计价依据和办法</w:t>
      </w:r>
      <w:r>
        <w:rPr>
          <w:rFonts w:hint="eastAsia" w:ascii="仿宋_GB2312" w:hAnsi="仿宋_GB2312" w:eastAsia="仿宋_GB2312" w:cs="仿宋_GB2312"/>
          <w:color w:val="auto"/>
          <w:sz w:val="24"/>
          <w:highlight w:val="none"/>
        </w:rPr>
        <w:t>编制的</w:t>
      </w:r>
      <w:r>
        <w:rPr>
          <w:rFonts w:hint="eastAsia" w:ascii="仿宋_GB2312" w:hAnsi="仿宋_GB2312" w:eastAsia="仿宋_GB2312" w:cs="仿宋_GB2312"/>
          <w:color w:val="auto"/>
          <w:sz w:val="24"/>
          <w:highlight w:val="none"/>
          <w:lang w:eastAsia="zh-CN"/>
        </w:rPr>
        <w:t>。</w:t>
      </w:r>
    </w:p>
    <w:p>
      <w:pPr>
        <w:pStyle w:val="23"/>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(2）材料价格：参照陕西省交通运输工程造价事务中心发布的2022年6月“工程造价管理信息”执行，信息价中没有的材料价格参考市场价格计入。</w:t>
      </w:r>
    </w:p>
    <w:p>
      <w:pPr>
        <w:pStyle w:val="23"/>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w:t>
      </w:r>
      <w:r>
        <w:rPr>
          <w:rFonts w:hint="eastAsia" w:ascii="仿宋_GB2312" w:hAnsi="仿宋_GB2312" w:eastAsia="仿宋_GB2312" w:cs="仿宋_GB2312"/>
          <w:color w:val="auto"/>
          <w:sz w:val="24"/>
          <w:highlight w:val="none"/>
          <w:lang w:val="en-US" w:eastAsia="zh-CN"/>
        </w:rPr>
        <w:t>3</w:t>
      </w:r>
      <w:r>
        <w:rPr>
          <w:rFonts w:hint="eastAsia" w:ascii="仿宋_GB2312" w:hAnsi="仿宋_GB2312" w:eastAsia="仿宋_GB2312" w:cs="仿宋_GB2312"/>
          <w:color w:val="auto"/>
          <w:sz w:val="24"/>
          <w:highlight w:val="none"/>
        </w:rPr>
        <w:t>）工程量清单中的每一个项目，都需填入单价；对于没有填入单价和总价的项目，其费用应视为已包括在工程量清单中填入单价或总价中，承包人必须按照招标人及监理工程师指令完成工程量清单中未填入单价或总价的工程项目。凡未按规定计入或擅自改动材料价和设备价的磋商，将按废标处理。</w:t>
      </w:r>
    </w:p>
    <w:p>
      <w:pPr>
        <w:pStyle w:val="23"/>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w:t>
      </w:r>
      <w:r>
        <w:rPr>
          <w:rFonts w:hint="eastAsia" w:ascii="仿宋_GB2312" w:hAnsi="仿宋_GB2312" w:eastAsia="仿宋_GB2312" w:cs="仿宋_GB2312"/>
          <w:color w:val="auto"/>
          <w:sz w:val="24"/>
          <w:highlight w:val="none"/>
          <w:lang w:val="en-US" w:eastAsia="zh-CN"/>
        </w:rPr>
        <w:t>4</w:t>
      </w:r>
      <w:r>
        <w:rPr>
          <w:rFonts w:hint="eastAsia" w:ascii="仿宋_GB2312" w:hAnsi="仿宋_GB2312" w:eastAsia="仿宋_GB2312" w:cs="仿宋_GB2312"/>
          <w:color w:val="auto"/>
          <w:sz w:val="24"/>
          <w:highlight w:val="none"/>
        </w:rPr>
        <w:t>）磋商响应函磋商报价金额数据应与工程造价汇总表合计栏数字相符，不允许在磋商响应文件中出现两个报价，或有“若我方中标，愿在中标价基础上在优惠或下浮多少”类似报价方法。否则按磋商错误对待处理。若纸质磋商响应文件出现两个总报价数字时，按废标处理。</w:t>
      </w:r>
      <w:r>
        <w:rPr>
          <w:rFonts w:hint="eastAsia" w:ascii="仿宋_GB2312" w:hAnsi="仿宋_GB2312" w:eastAsia="仿宋_GB2312" w:cs="仿宋_GB2312"/>
          <w:color w:val="auto"/>
          <w:sz w:val="24"/>
          <w:highlight w:val="none"/>
          <w:lang w:eastAsia="zh-CN"/>
        </w:rPr>
        <w:t>磋商供应商</w:t>
      </w:r>
      <w:r>
        <w:rPr>
          <w:rFonts w:hint="eastAsia" w:ascii="仿宋_GB2312" w:hAnsi="仿宋_GB2312" w:eastAsia="仿宋_GB2312" w:cs="仿宋_GB2312"/>
          <w:color w:val="auto"/>
          <w:sz w:val="24"/>
          <w:highlight w:val="none"/>
        </w:rPr>
        <w:t>如对招标人实行优惠，可在承诺书中进行承诺，但在磋商报价时不应考虑，该优惠在评标时不予考虑，但在工程结算时要在总价款中扣除该项优惠，招标人在工程进度款时也要扣除该项优惠。</w:t>
      </w:r>
    </w:p>
    <w:p>
      <w:pPr>
        <w:pStyle w:val="23"/>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w:t>
      </w:r>
      <w:r>
        <w:rPr>
          <w:rFonts w:hint="eastAsia" w:ascii="仿宋_GB2312" w:hAnsi="仿宋_GB2312" w:eastAsia="仿宋_GB2312" w:cs="仿宋_GB2312"/>
          <w:color w:val="auto"/>
          <w:sz w:val="24"/>
          <w:highlight w:val="none"/>
          <w:lang w:val="en-US" w:eastAsia="zh-CN"/>
        </w:rPr>
        <w:t>5</w:t>
      </w:r>
      <w:r>
        <w:rPr>
          <w:rFonts w:hint="eastAsia" w:ascii="仿宋_GB2312" w:hAnsi="仿宋_GB2312" w:eastAsia="仿宋_GB2312" w:cs="仿宋_GB2312"/>
          <w:color w:val="auto"/>
          <w:sz w:val="24"/>
          <w:highlight w:val="none"/>
        </w:rPr>
        <w:t>）陕西省交通运输工程造价事务中心发布的2022年6月“工程造价管理信息”执行</w:t>
      </w:r>
      <w:r>
        <w:rPr>
          <w:rFonts w:hint="eastAsia" w:ascii="仿宋_GB2312" w:hAnsi="仿宋_GB2312" w:eastAsia="仿宋_GB2312" w:cs="仿宋_GB2312"/>
          <w:color w:val="auto"/>
          <w:sz w:val="24"/>
          <w:highlight w:val="none"/>
          <w:lang w:eastAsia="zh-CN"/>
        </w:rPr>
        <w:t>；人工费执行陕西省交通运输厅关于印发《&lt;公路工程建设项目投资估算编制办法&gt;&lt;公路工程建设项目概算预算编制办法&gt;补充规定》的通知</w:t>
      </w:r>
    </w:p>
    <w:p>
      <w:pPr>
        <w:pStyle w:val="23"/>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w:t>
      </w:r>
      <w:r>
        <w:rPr>
          <w:rFonts w:hint="eastAsia" w:ascii="仿宋_GB2312" w:hAnsi="仿宋_GB2312" w:eastAsia="仿宋_GB2312" w:cs="仿宋_GB2312"/>
          <w:color w:val="auto"/>
          <w:sz w:val="24"/>
          <w:highlight w:val="none"/>
          <w:lang w:val="en-US" w:eastAsia="zh-CN"/>
        </w:rPr>
        <w:t>6</w:t>
      </w:r>
      <w:r>
        <w:rPr>
          <w:rFonts w:hint="eastAsia" w:ascii="仿宋_GB2312" w:hAnsi="仿宋_GB2312" w:eastAsia="仿宋_GB2312" w:cs="仿宋_GB2312"/>
          <w:color w:val="auto"/>
          <w:sz w:val="24"/>
          <w:highlight w:val="none"/>
        </w:rPr>
        <w:t>）施工现场水电费的计取：施工现场内水、电接引工作及费用由承包人自理。计量装置由承包人自行安装。电讯线路由承包人自行承担。水电供应由双方签订水电使用合同。</w:t>
      </w:r>
    </w:p>
    <w:p>
      <w:pPr>
        <w:rPr>
          <w:highlight w:val="none"/>
        </w:rPr>
      </w:pPr>
    </w:p>
    <w:p>
      <w:pPr>
        <w:spacing w:line="360" w:lineRule="auto"/>
        <w:ind w:left="480" w:hanging="480" w:hangingChars="200"/>
        <w:rPr>
          <w:rFonts w:ascii="仿宋" w:hAnsi="仿宋" w:eastAsia="仿宋" w:cs="仿宋"/>
          <w:color w:val="auto"/>
          <w:sz w:val="24"/>
          <w:highlight w:val="none"/>
        </w:rPr>
      </w:pPr>
    </w:p>
    <w:p>
      <w:pPr>
        <w:spacing w:line="360" w:lineRule="auto"/>
        <w:ind w:left="480" w:hanging="480" w:hangingChars="200"/>
        <w:rPr>
          <w:rFonts w:ascii="仿宋" w:hAnsi="仿宋" w:eastAsia="仿宋" w:cs="仿宋"/>
          <w:color w:val="auto"/>
          <w:sz w:val="24"/>
        </w:rPr>
      </w:pPr>
    </w:p>
    <w:p>
      <w:pPr>
        <w:widowControl/>
        <w:jc w:val="left"/>
        <w:rPr>
          <w:rFonts w:ascii="仿宋" w:hAnsi="仿宋" w:eastAsia="仿宋" w:cs="仿宋"/>
          <w:color w:val="auto"/>
          <w:spacing w:val="-4"/>
          <w:sz w:val="24"/>
        </w:rPr>
      </w:pPr>
      <w:bookmarkStart w:id="466" w:name="_Toc19145"/>
      <w:bookmarkStart w:id="467" w:name="_Toc222136917"/>
      <w:bookmarkStart w:id="468" w:name="_Toc222134812"/>
      <w:bookmarkStart w:id="469" w:name="_Toc205027052"/>
      <w:bookmarkStart w:id="470" w:name="_Toc222136139"/>
      <w:bookmarkStart w:id="471" w:name="_Toc222134032"/>
      <w:bookmarkStart w:id="472" w:name="_Toc222135752"/>
      <w:bookmarkStart w:id="473" w:name="_Toc222135875"/>
      <w:bookmarkStart w:id="474" w:name="_Toc326656806"/>
      <w:bookmarkStart w:id="475" w:name="_Toc222137113"/>
      <w:r>
        <w:rPr>
          <w:rFonts w:ascii="仿宋" w:hAnsi="仿宋" w:eastAsia="仿宋" w:cs="仿宋"/>
          <w:color w:val="auto"/>
          <w:spacing w:val="-4"/>
          <w:sz w:val="24"/>
        </w:rPr>
        <w:br w:type="page"/>
      </w:r>
    </w:p>
    <w:p>
      <w:pPr>
        <w:pStyle w:val="4"/>
        <w:tabs>
          <w:tab w:val="left" w:pos="3780"/>
        </w:tabs>
        <w:jc w:val="center"/>
        <w:rPr>
          <w:rFonts w:ascii="仿宋" w:hAnsi="仿宋" w:eastAsia="仿宋" w:cs="仿宋"/>
          <w:b/>
          <w:bCs/>
          <w:color w:val="auto"/>
          <w:sz w:val="24"/>
          <w:szCs w:val="24"/>
          <w:lang w:val="zh-CN"/>
        </w:rPr>
      </w:pPr>
      <w:bookmarkStart w:id="476" w:name="_Toc7703"/>
      <w:r>
        <w:rPr>
          <w:rFonts w:hint="eastAsia" w:ascii="仿宋" w:hAnsi="仿宋" w:eastAsia="仿宋" w:cs="仿宋"/>
          <w:b/>
          <w:bCs/>
          <w:color w:val="auto"/>
          <w:sz w:val="24"/>
          <w:szCs w:val="24"/>
          <w:lang w:val="zh-CN"/>
        </w:rPr>
        <w:t>第三部分 图   纸</w:t>
      </w:r>
      <w:bookmarkEnd w:id="466"/>
      <w:bookmarkEnd w:id="467"/>
      <w:bookmarkEnd w:id="468"/>
      <w:bookmarkEnd w:id="469"/>
      <w:bookmarkEnd w:id="470"/>
      <w:bookmarkEnd w:id="471"/>
      <w:bookmarkEnd w:id="472"/>
      <w:bookmarkEnd w:id="473"/>
      <w:bookmarkEnd w:id="474"/>
      <w:bookmarkEnd w:id="475"/>
      <w:bookmarkEnd w:id="476"/>
    </w:p>
    <w:p>
      <w:pPr>
        <w:spacing w:line="440" w:lineRule="exact"/>
        <w:jc w:val="center"/>
        <w:rPr>
          <w:rFonts w:ascii="仿宋" w:hAnsi="仿宋" w:eastAsia="仿宋" w:cs="仿宋"/>
          <w:b/>
          <w:bCs/>
          <w:color w:val="auto"/>
          <w:sz w:val="24"/>
        </w:rPr>
      </w:pPr>
      <w:r>
        <w:rPr>
          <w:rFonts w:hint="eastAsia" w:ascii="仿宋" w:hAnsi="仿宋" w:eastAsia="仿宋" w:cs="仿宋"/>
          <w:b/>
          <w:bCs/>
          <w:color w:val="auto"/>
          <w:sz w:val="24"/>
        </w:rPr>
        <w:t>（另  册）</w:t>
      </w:r>
    </w:p>
    <w:p>
      <w:pPr>
        <w:spacing w:line="440" w:lineRule="exact"/>
        <w:ind w:firstLine="2988" w:firstLineChars="1240"/>
        <w:rPr>
          <w:rFonts w:ascii="仿宋" w:hAnsi="仿宋" w:eastAsia="仿宋" w:cs="仿宋"/>
          <w:b/>
          <w:bCs/>
          <w:color w:val="auto"/>
          <w:sz w:val="24"/>
        </w:rPr>
      </w:pPr>
    </w:p>
    <w:p>
      <w:pPr>
        <w:spacing w:line="440" w:lineRule="exact"/>
        <w:ind w:firstLine="2988" w:firstLineChars="1240"/>
        <w:rPr>
          <w:rFonts w:ascii="仿宋" w:hAnsi="仿宋" w:eastAsia="仿宋" w:cs="仿宋"/>
          <w:b/>
          <w:color w:val="auto"/>
          <w:sz w:val="24"/>
        </w:rPr>
      </w:pPr>
    </w:p>
    <w:p>
      <w:pPr>
        <w:spacing w:line="440" w:lineRule="exact"/>
        <w:ind w:firstLine="2988" w:firstLineChars="1240"/>
        <w:rPr>
          <w:rFonts w:ascii="仿宋" w:hAnsi="仿宋" w:eastAsia="仿宋" w:cs="仿宋"/>
          <w:b/>
          <w:color w:val="auto"/>
          <w:sz w:val="24"/>
        </w:rPr>
      </w:pPr>
    </w:p>
    <w:p>
      <w:pPr>
        <w:spacing w:line="440" w:lineRule="exact"/>
        <w:ind w:firstLine="2988" w:firstLineChars="1240"/>
        <w:rPr>
          <w:rFonts w:ascii="仿宋" w:hAnsi="仿宋" w:eastAsia="仿宋" w:cs="仿宋"/>
          <w:b/>
          <w:color w:val="auto"/>
          <w:sz w:val="24"/>
        </w:rPr>
      </w:pPr>
    </w:p>
    <w:p>
      <w:pPr>
        <w:spacing w:line="440" w:lineRule="exact"/>
        <w:ind w:firstLine="2988" w:firstLineChars="1240"/>
        <w:rPr>
          <w:rFonts w:ascii="仿宋" w:hAnsi="仿宋" w:eastAsia="仿宋" w:cs="仿宋"/>
          <w:b/>
          <w:color w:val="auto"/>
          <w:sz w:val="24"/>
        </w:rPr>
      </w:pPr>
    </w:p>
    <w:p>
      <w:pPr>
        <w:pStyle w:val="4"/>
        <w:tabs>
          <w:tab w:val="left" w:pos="3780"/>
        </w:tabs>
        <w:spacing w:before="0" w:after="0"/>
        <w:jc w:val="center"/>
        <w:rPr>
          <w:rFonts w:ascii="仿宋" w:hAnsi="仿宋" w:eastAsia="仿宋" w:cs="仿宋"/>
          <w:b/>
          <w:bCs/>
          <w:color w:val="auto"/>
          <w:sz w:val="24"/>
          <w:szCs w:val="24"/>
          <w:lang w:val="zh-CN"/>
        </w:rPr>
      </w:pPr>
      <w:bookmarkStart w:id="477" w:name="_Toc222134813"/>
      <w:bookmarkStart w:id="478" w:name="_Toc222135753"/>
      <w:bookmarkStart w:id="479" w:name="_Toc222137114"/>
      <w:bookmarkStart w:id="480" w:name="_Toc205027053"/>
      <w:bookmarkStart w:id="481" w:name="_Toc222136918"/>
      <w:bookmarkStart w:id="482" w:name="_Toc222134033"/>
      <w:bookmarkStart w:id="483" w:name="_Toc222135876"/>
      <w:bookmarkStart w:id="484" w:name="_Toc326656807"/>
      <w:bookmarkStart w:id="485" w:name="_Toc222136140"/>
      <w:r>
        <w:rPr>
          <w:rFonts w:hint="eastAsia" w:ascii="仿宋" w:hAnsi="仿宋" w:eastAsia="仿宋" w:cs="仿宋"/>
          <w:color w:val="auto"/>
          <w:szCs w:val="24"/>
        </w:rPr>
        <w:br w:type="page"/>
      </w:r>
      <w:bookmarkStart w:id="486" w:name="_Toc20289"/>
      <w:bookmarkStart w:id="487" w:name="_Toc22447"/>
      <w:r>
        <w:rPr>
          <w:rFonts w:hint="eastAsia" w:ascii="仿宋" w:hAnsi="仿宋" w:eastAsia="仿宋" w:cs="仿宋"/>
          <w:b/>
          <w:bCs/>
          <w:color w:val="auto"/>
          <w:sz w:val="24"/>
          <w:szCs w:val="24"/>
          <w:lang w:val="zh-CN"/>
        </w:rPr>
        <w:t xml:space="preserve">第四部分 </w:t>
      </w:r>
      <w:bookmarkEnd w:id="477"/>
      <w:bookmarkEnd w:id="478"/>
      <w:bookmarkEnd w:id="479"/>
      <w:bookmarkEnd w:id="480"/>
      <w:bookmarkEnd w:id="481"/>
      <w:bookmarkEnd w:id="482"/>
      <w:bookmarkEnd w:id="483"/>
      <w:bookmarkEnd w:id="484"/>
      <w:bookmarkEnd w:id="485"/>
      <w:bookmarkEnd w:id="486"/>
      <w:r>
        <w:rPr>
          <w:rFonts w:hint="eastAsia" w:ascii="仿宋" w:hAnsi="仿宋" w:eastAsia="仿宋" w:cs="仿宋"/>
          <w:b/>
          <w:bCs/>
          <w:color w:val="auto"/>
          <w:sz w:val="24"/>
          <w:szCs w:val="24"/>
          <w:lang w:val="zh-CN"/>
        </w:rPr>
        <w:t>工程量清单</w:t>
      </w:r>
      <w:bookmarkEnd w:id="487"/>
    </w:p>
    <w:p>
      <w:pPr>
        <w:jc w:val="center"/>
        <w:rPr>
          <w:rFonts w:ascii="仿宋_GB2312" w:hAnsi="仿宋_GB2312" w:eastAsia="仿宋_GB2312" w:cs="仿宋_GB2312"/>
          <w:b/>
          <w:bCs/>
          <w:color w:val="auto"/>
          <w:sz w:val="24"/>
        </w:rPr>
      </w:pPr>
    </w:p>
    <w:p>
      <w:pPr>
        <w:jc w:val="center"/>
        <w:rPr>
          <w:rFonts w:ascii="仿宋_GB2312" w:hAnsi="仿宋_GB2312" w:eastAsia="仿宋_GB2312" w:cs="仿宋_GB2312"/>
          <w:b/>
          <w:bCs/>
          <w:color w:val="auto"/>
          <w:sz w:val="24"/>
        </w:rPr>
      </w:pPr>
      <w:r>
        <w:rPr>
          <w:rFonts w:hint="eastAsia" w:ascii="仿宋_GB2312" w:hAnsi="仿宋_GB2312" w:eastAsia="仿宋_GB2312" w:cs="仿宋_GB2312"/>
          <w:b/>
          <w:bCs/>
          <w:color w:val="auto"/>
          <w:sz w:val="24"/>
        </w:rPr>
        <w:t>（另  册）</w:t>
      </w:r>
    </w:p>
    <w:p>
      <w:pPr>
        <w:jc w:val="left"/>
        <w:rPr>
          <w:rFonts w:hint="eastAsia" w:ascii="华文中宋" w:hAnsi="华文中宋" w:eastAsia="华文中宋" w:cs="华文中宋"/>
          <w:b/>
          <w:bCs/>
          <w:color w:val="auto"/>
          <w:sz w:val="36"/>
          <w:szCs w:val="36"/>
          <w:lang w:val="en-US" w:eastAsia="zh-CN"/>
        </w:rPr>
      </w:pPr>
      <w:r>
        <w:rPr>
          <w:rFonts w:hint="eastAsia" w:ascii="华文中宋" w:hAnsi="华文中宋" w:eastAsia="华文中宋" w:cs="华文中宋"/>
          <w:b/>
          <w:bCs/>
          <w:color w:val="auto"/>
          <w:sz w:val="36"/>
          <w:szCs w:val="36"/>
          <w:lang w:val="en-US" w:eastAsia="zh-CN"/>
        </w:rPr>
        <w:t xml:space="preserve"> </w:t>
      </w:r>
    </w:p>
    <w:p>
      <w:pPr>
        <w:rPr>
          <w:rFonts w:hint="eastAsia"/>
          <w:color w:val="auto"/>
        </w:rPr>
      </w:pPr>
    </w:p>
    <w:p>
      <w:pPr>
        <w:pStyle w:val="23"/>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br w:type="page"/>
      </w:r>
    </w:p>
    <w:p>
      <w:pPr>
        <w:rPr>
          <w:color w:val="auto"/>
        </w:rPr>
      </w:pPr>
    </w:p>
    <w:p>
      <w:pPr>
        <w:pStyle w:val="2"/>
        <w:rPr>
          <w:color w:val="auto"/>
        </w:rPr>
      </w:pPr>
    </w:p>
    <w:p>
      <w:pPr>
        <w:pStyle w:val="47"/>
        <w:numPr>
          <w:ilvl w:val="0"/>
          <w:numId w:val="18"/>
        </w:numPr>
        <w:rPr>
          <w:rFonts w:ascii="仿宋_GB2312" w:hAnsi="仿宋_GB2312" w:eastAsia="仿宋_GB2312" w:cs="仿宋_GB2312"/>
          <w:color w:val="auto"/>
        </w:rPr>
      </w:pPr>
      <w:r>
        <w:rPr>
          <w:rFonts w:hint="eastAsia" w:ascii="仿宋_GB2312" w:hAnsi="仿宋_GB2312" w:eastAsia="仿宋_GB2312" w:cs="仿宋_GB2312"/>
          <w:color w:val="auto"/>
        </w:rPr>
        <w:t xml:space="preserve"> </w:t>
      </w:r>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54"/>
      <w:bookmarkEnd w:id="455"/>
      <w:bookmarkEnd w:id="456"/>
      <w:bookmarkEnd w:id="457"/>
      <w:bookmarkEnd w:id="458"/>
      <w:bookmarkStart w:id="488" w:name="_Toc26286"/>
      <w:bookmarkStart w:id="489" w:name="_Toc18979"/>
      <w:r>
        <w:rPr>
          <w:rFonts w:hint="eastAsia" w:ascii="仿宋_GB2312" w:hAnsi="仿宋_GB2312" w:eastAsia="仿宋_GB2312" w:cs="仿宋_GB2312"/>
          <w:color w:val="auto"/>
        </w:rPr>
        <w:t>磋商响应文件格式</w:t>
      </w:r>
      <w:bookmarkEnd w:id="488"/>
    </w:p>
    <w:p>
      <w:pPr>
        <w:rPr>
          <w:color w:val="auto"/>
        </w:rPr>
      </w:pPr>
    </w:p>
    <w:p>
      <w:pPr>
        <w:autoSpaceDE w:val="0"/>
        <w:autoSpaceDN w:val="0"/>
        <w:adjustRightInd w:val="0"/>
        <w:snapToGrid w:val="0"/>
        <w:spacing w:line="360" w:lineRule="auto"/>
        <w:jc w:val="right"/>
        <w:rPr>
          <w:rFonts w:ascii="仿宋" w:hAnsi="仿宋" w:eastAsia="仿宋" w:cs="仿宋"/>
          <w:b/>
          <w:bCs/>
          <w:color w:val="auto"/>
          <w:sz w:val="32"/>
          <w:szCs w:val="32"/>
          <w:lang w:val="zh-CN"/>
        </w:rPr>
      </w:pPr>
      <w:r>
        <w:rPr>
          <w:rFonts w:hint="eastAsia" w:ascii="仿宋" w:hAnsi="仿宋" w:eastAsia="仿宋" w:cs="仿宋"/>
          <w:b/>
          <w:bCs/>
          <w:color w:val="auto"/>
          <w:sz w:val="32"/>
          <w:szCs w:val="32"/>
          <w:lang w:val="zh-CN"/>
        </w:rPr>
        <w:t>正本/副本</w:t>
      </w:r>
    </w:p>
    <w:p>
      <w:pPr>
        <w:autoSpaceDE w:val="0"/>
        <w:autoSpaceDN w:val="0"/>
        <w:adjustRightInd w:val="0"/>
        <w:snapToGrid w:val="0"/>
        <w:spacing w:line="360" w:lineRule="auto"/>
        <w:jc w:val="left"/>
        <w:rPr>
          <w:rFonts w:ascii="仿宋" w:hAnsi="仿宋" w:eastAsia="仿宋" w:cs="仿宋"/>
          <w:b/>
          <w:bCs/>
          <w:color w:val="auto"/>
          <w:sz w:val="32"/>
          <w:szCs w:val="32"/>
          <w:lang w:val="zh-CN"/>
        </w:rPr>
      </w:pPr>
    </w:p>
    <w:p>
      <w:pPr>
        <w:autoSpaceDE w:val="0"/>
        <w:autoSpaceDN w:val="0"/>
        <w:adjustRightInd w:val="0"/>
        <w:snapToGrid w:val="0"/>
        <w:spacing w:line="360" w:lineRule="auto"/>
        <w:jc w:val="left"/>
        <w:rPr>
          <w:rFonts w:ascii="仿宋" w:hAnsi="仿宋" w:eastAsia="仿宋" w:cs="仿宋"/>
          <w:b/>
          <w:bCs/>
          <w:color w:val="auto"/>
          <w:sz w:val="32"/>
          <w:szCs w:val="32"/>
          <w:lang w:val="zh-CN"/>
        </w:rPr>
      </w:pPr>
      <w:r>
        <w:rPr>
          <w:rFonts w:hint="eastAsia" w:ascii="仿宋" w:hAnsi="仿宋" w:eastAsia="仿宋" w:cs="仿宋"/>
          <w:b/>
          <w:bCs/>
          <w:color w:val="auto"/>
          <w:sz w:val="32"/>
          <w:szCs w:val="32"/>
          <w:lang w:val="zh-CN"/>
        </w:rPr>
        <w:t>政府采购项目</w:t>
      </w:r>
    </w:p>
    <w:p>
      <w:pPr>
        <w:autoSpaceDE w:val="0"/>
        <w:autoSpaceDN w:val="0"/>
        <w:adjustRightInd w:val="0"/>
        <w:snapToGrid w:val="0"/>
        <w:spacing w:line="360" w:lineRule="auto"/>
        <w:jc w:val="left"/>
        <w:rPr>
          <w:rFonts w:ascii="仿宋" w:hAnsi="仿宋" w:eastAsia="仿宋" w:cs="仿宋"/>
          <w:b/>
          <w:bCs/>
          <w:color w:val="auto"/>
          <w:sz w:val="32"/>
          <w:szCs w:val="32"/>
          <w:lang w:val="zh-CN"/>
        </w:rPr>
      </w:pPr>
      <w:r>
        <w:rPr>
          <w:rFonts w:hint="eastAsia" w:ascii="仿宋" w:hAnsi="仿宋" w:eastAsia="仿宋" w:cs="仿宋"/>
          <w:b/>
          <w:bCs/>
          <w:color w:val="auto"/>
          <w:sz w:val="32"/>
          <w:szCs w:val="32"/>
          <w:lang w:val="zh-CN"/>
        </w:rPr>
        <w:t>采购项目编号：</w:t>
      </w:r>
      <w:r>
        <w:rPr>
          <w:rFonts w:hint="eastAsia" w:ascii="仿宋" w:hAnsi="仿宋" w:eastAsia="仿宋" w:cs="仿宋"/>
          <w:b/>
          <w:bCs/>
          <w:color w:val="auto"/>
          <w:sz w:val="32"/>
          <w:szCs w:val="32"/>
          <w:lang w:eastAsia="zh-CN"/>
        </w:rPr>
        <w:t xml:space="preserve">SCZJ2022-CS-2116/001 </w:t>
      </w:r>
      <w:r>
        <w:rPr>
          <w:rFonts w:hint="eastAsia" w:ascii="仿宋" w:hAnsi="仿宋" w:eastAsia="仿宋" w:cs="仿宋"/>
          <w:b/>
          <w:bCs/>
          <w:color w:val="auto"/>
          <w:sz w:val="32"/>
          <w:szCs w:val="32"/>
        </w:rPr>
        <w:t xml:space="preserve">    </w:t>
      </w:r>
      <w:r>
        <w:rPr>
          <w:rFonts w:hint="eastAsia" w:ascii="仿宋" w:hAnsi="仿宋" w:eastAsia="仿宋" w:cs="仿宋"/>
          <w:b/>
          <w:bCs/>
          <w:color w:val="auto"/>
          <w:sz w:val="32"/>
          <w:szCs w:val="32"/>
          <w:lang w:val="en-GB"/>
        </w:rPr>
        <w:t xml:space="preserve">  </w:t>
      </w:r>
    </w:p>
    <w:p>
      <w:pPr>
        <w:tabs>
          <w:tab w:val="left" w:pos="5670"/>
        </w:tabs>
        <w:autoSpaceDE w:val="0"/>
        <w:autoSpaceDN w:val="0"/>
        <w:adjustRightInd w:val="0"/>
        <w:snapToGrid w:val="0"/>
        <w:spacing w:line="360" w:lineRule="auto"/>
        <w:jc w:val="center"/>
        <w:rPr>
          <w:rFonts w:ascii="仿宋" w:hAnsi="仿宋" w:eastAsia="仿宋" w:cs="仿宋"/>
          <w:color w:val="auto"/>
          <w:sz w:val="19"/>
          <w:szCs w:val="19"/>
        </w:rPr>
      </w:pPr>
    </w:p>
    <w:p>
      <w:pPr>
        <w:tabs>
          <w:tab w:val="left" w:pos="5670"/>
        </w:tabs>
        <w:autoSpaceDE w:val="0"/>
        <w:autoSpaceDN w:val="0"/>
        <w:adjustRightInd w:val="0"/>
        <w:snapToGrid w:val="0"/>
        <w:spacing w:line="360" w:lineRule="auto"/>
        <w:jc w:val="center"/>
        <w:rPr>
          <w:rFonts w:ascii="仿宋" w:hAnsi="仿宋" w:eastAsia="仿宋" w:cs="仿宋"/>
          <w:color w:val="auto"/>
          <w:sz w:val="19"/>
          <w:szCs w:val="19"/>
        </w:rPr>
      </w:pPr>
    </w:p>
    <w:p>
      <w:pPr>
        <w:tabs>
          <w:tab w:val="left" w:pos="5670"/>
        </w:tabs>
        <w:autoSpaceDE w:val="0"/>
        <w:autoSpaceDN w:val="0"/>
        <w:adjustRightInd w:val="0"/>
        <w:snapToGrid w:val="0"/>
        <w:spacing w:line="360" w:lineRule="auto"/>
        <w:jc w:val="center"/>
        <w:rPr>
          <w:rFonts w:ascii="仿宋" w:hAnsi="仿宋" w:eastAsia="仿宋" w:cs="仿宋"/>
          <w:color w:val="auto"/>
          <w:sz w:val="19"/>
          <w:szCs w:val="19"/>
        </w:rPr>
      </w:pPr>
    </w:p>
    <w:p>
      <w:pPr>
        <w:tabs>
          <w:tab w:val="left" w:pos="5670"/>
        </w:tabs>
        <w:autoSpaceDE w:val="0"/>
        <w:autoSpaceDN w:val="0"/>
        <w:adjustRightInd w:val="0"/>
        <w:snapToGrid w:val="0"/>
        <w:spacing w:line="360" w:lineRule="auto"/>
        <w:jc w:val="center"/>
        <w:rPr>
          <w:rFonts w:ascii="仿宋" w:hAnsi="仿宋" w:eastAsia="仿宋" w:cs="仿宋"/>
          <w:b/>
          <w:bCs/>
          <w:color w:val="auto"/>
          <w:sz w:val="36"/>
          <w:szCs w:val="36"/>
        </w:rPr>
      </w:pPr>
      <w:r>
        <w:rPr>
          <w:rFonts w:hint="eastAsia" w:ascii="仿宋" w:hAnsi="仿宋" w:eastAsia="仿宋" w:cs="仿宋"/>
          <w:b/>
          <w:bCs/>
          <w:color w:val="auto"/>
          <w:sz w:val="44"/>
          <w:szCs w:val="44"/>
          <w:lang w:eastAsia="zh-CN"/>
        </w:rPr>
        <w:t>宁陕县迎宾桥提升改造工程</w:t>
      </w:r>
      <w:r>
        <w:rPr>
          <w:rFonts w:hint="eastAsia" w:ascii="仿宋" w:hAnsi="仿宋" w:eastAsia="仿宋" w:cs="仿宋"/>
          <w:b/>
          <w:bCs/>
          <w:color w:val="auto"/>
          <w:sz w:val="44"/>
          <w:szCs w:val="44"/>
        </w:rPr>
        <w:t xml:space="preserve">  </w:t>
      </w:r>
    </w:p>
    <w:p>
      <w:pPr>
        <w:tabs>
          <w:tab w:val="left" w:pos="5670"/>
        </w:tabs>
        <w:autoSpaceDE w:val="0"/>
        <w:autoSpaceDN w:val="0"/>
        <w:adjustRightInd w:val="0"/>
        <w:snapToGrid w:val="0"/>
        <w:spacing w:line="360" w:lineRule="auto"/>
        <w:jc w:val="center"/>
        <w:rPr>
          <w:rFonts w:ascii="仿宋" w:hAnsi="仿宋" w:eastAsia="仿宋" w:cs="仿宋"/>
          <w:b/>
          <w:bCs/>
          <w:color w:val="auto"/>
          <w:sz w:val="52"/>
          <w:szCs w:val="52"/>
          <w:lang w:val="zh-CN"/>
        </w:rPr>
      </w:pPr>
    </w:p>
    <w:p>
      <w:pPr>
        <w:tabs>
          <w:tab w:val="left" w:pos="5670"/>
        </w:tabs>
        <w:autoSpaceDE w:val="0"/>
        <w:autoSpaceDN w:val="0"/>
        <w:adjustRightInd w:val="0"/>
        <w:snapToGrid w:val="0"/>
        <w:spacing w:line="360" w:lineRule="auto"/>
        <w:jc w:val="center"/>
        <w:rPr>
          <w:rFonts w:ascii="仿宋" w:hAnsi="仿宋" w:eastAsia="仿宋" w:cs="仿宋"/>
          <w:b/>
          <w:bCs/>
          <w:color w:val="auto"/>
          <w:sz w:val="52"/>
          <w:szCs w:val="52"/>
          <w:lang w:val="zh-CN"/>
        </w:rPr>
      </w:pPr>
      <w:r>
        <w:rPr>
          <w:rFonts w:hint="eastAsia" w:ascii="仿宋" w:hAnsi="仿宋" w:eastAsia="仿宋" w:cs="仿宋"/>
          <w:b/>
          <w:bCs/>
          <w:color w:val="auto"/>
          <w:sz w:val="52"/>
          <w:szCs w:val="52"/>
          <w:lang w:val="zh-CN"/>
        </w:rPr>
        <w:t>竞争性磋商响应文件</w:t>
      </w:r>
    </w:p>
    <w:p>
      <w:pPr>
        <w:autoSpaceDE w:val="0"/>
        <w:autoSpaceDN w:val="0"/>
        <w:adjustRightInd w:val="0"/>
        <w:snapToGrid w:val="0"/>
        <w:spacing w:line="360" w:lineRule="auto"/>
        <w:jc w:val="center"/>
        <w:rPr>
          <w:rFonts w:ascii="仿宋" w:hAnsi="仿宋" w:eastAsia="仿宋" w:cs="仿宋"/>
          <w:color w:val="auto"/>
          <w:sz w:val="42"/>
          <w:szCs w:val="42"/>
        </w:rPr>
      </w:pPr>
    </w:p>
    <w:p>
      <w:pPr>
        <w:autoSpaceDE w:val="0"/>
        <w:autoSpaceDN w:val="0"/>
        <w:adjustRightInd w:val="0"/>
        <w:snapToGrid w:val="0"/>
        <w:spacing w:line="360" w:lineRule="auto"/>
        <w:jc w:val="center"/>
        <w:rPr>
          <w:rFonts w:ascii="仿宋" w:hAnsi="仿宋" w:eastAsia="仿宋" w:cs="仿宋"/>
          <w:color w:val="auto"/>
          <w:sz w:val="30"/>
          <w:szCs w:val="30"/>
        </w:rPr>
      </w:pPr>
    </w:p>
    <w:p>
      <w:pPr>
        <w:autoSpaceDE w:val="0"/>
        <w:autoSpaceDN w:val="0"/>
        <w:adjustRightInd w:val="0"/>
        <w:snapToGrid w:val="0"/>
        <w:spacing w:line="360" w:lineRule="auto"/>
        <w:rPr>
          <w:rFonts w:ascii="仿宋" w:hAnsi="仿宋" w:eastAsia="仿宋" w:cs="仿宋"/>
          <w:color w:val="auto"/>
          <w:sz w:val="30"/>
          <w:szCs w:val="30"/>
        </w:rPr>
      </w:pPr>
    </w:p>
    <w:p>
      <w:pPr>
        <w:autoSpaceDE w:val="0"/>
        <w:autoSpaceDN w:val="0"/>
        <w:adjustRightInd w:val="0"/>
        <w:snapToGrid w:val="0"/>
        <w:spacing w:line="360" w:lineRule="auto"/>
        <w:rPr>
          <w:rFonts w:ascii="仿宋" w:hAnsi="仿宋" w:eastAsia="仿宋" w:cs="仿宋"/>
          <w:color w:val="auto"/>
          <w:sz w:val="30"/>
          <w:szCs w:val="30"/>
          <w:u w:val="single"/>
        </w:rPr>
      </w:pPr>
      <w:r>
        <w:rPr>
          <w:rFonts w:hint="eastAsia" w:ascii="仿宋" w:hAnsi="仿宋" w:eastAsia="仿宋" w:cs="仿宋"/>
          <w:color w:val="auto"/>
          <w:sz w:val="30"/>
          <w:szCs w:val="30"/>
        </w:rPr>
        <w:t xml:space="preserve">              </w:t>
      </w:r>
    </w:p>
    <w:p>
      <w:pPr>
        <w:autoSpaceDE w:val="0"/>
        <w:autoSpaceDN w:val="0"/>
        <w:adjustRightInd w:val="0"/>
        <w:spacing w:line="360" w:lineRule="auto"/>
        <w:ind w:firstLine="1687" w:firstLineChars="600"/>
        <w:jc w:val="left"/>
        <w:rPr>
          <w:rFonts w:ascii="仿宋" w:hAnsi="仿宋" w:eastAsia="仿宋" w:cs="仿宋"/>
          <w:b/>
          <w:color w:val="auto"/>
          <w:kern w:val="0"/>
          <w:sz w:val="28"/>
          <w:szCs w:val="28"/>
        </w:rPr>
      </w:pPr>
      <w:r>
        <w:rPr>
          <w:rFonts w:hint="eastAsia" w:ascii="仿宋" w:hAnsi="仿宋" w:eastAsia="仿宋" w:cs="仿宋"/>
          <w:b/>
          <w:color w:val="auto"/>
          <w:kern w:val="0"/>
          <w:sz w:val="28"/>
          <w:szCs w:val="28"/>
        </w:rPr>
        <w:t>供应商：</w:t>
      </w:r>
      <w:r>
        <w:rPr>
          <w:rFonts w:hint="eastAsia" w:ascii="仿宋" w:hAnsi="仿宋" w:eastAsia="仿宋" w:cs="仿宋"/>
          <w:b/>
          <w:color w:val="auto"/>
          <w:kern w:val="0"/>
          <w:sz w:val="28"/>
          <w:szCs w:val="28"/>
          <w:u w:val="single"/>
        </w:rPr>
        <w:t xml:space="preserve">                          </w:t>
      </w:r>
      <w:r>
        <w:rPr>
          <w:rFonts w:hint="eastAsia" w:ascii="仿宋" w:hAnsi="仿宋" w:eastAsia="仿宋" w:cs="仿宋"/>
          <w:b/>
          <w:color w:val="auto"/>
          <w:kern w:val="0"/>
          <w:sz w:val="28"/>
          <w:szCs w:val="28"/>
        </w:rPr>
        <w:t>（盖单位章）</w:t>
      </w:r>
    </w:p>
    <w:p>
      <w:pPr>
        <w:autoSpaceDE w:val="0"/>
        <w:autoSpaceDN w:val="0"/>
        <w:adjustRightInd w:val="0"/>
        <w:spacing w:line="360" w:lineRule="auto"/>
        <w:ind w:firstLine="1687" w:firstLineChars="600"/>
        <w:jc w:val="left"/>
        <w:rPr>
          <w:rFonts w:ascii="仿宋" w:hAnsi="仿宋" w:eastAsia="仿宋" w:cs="仿宋"/>
          <w:b/>
          <w:color w:val="auto"/>
          <w:kern w:val="0"/>
          <w:sz w:val="28"/>
          <w:szCs w:val="28"/>
        </w:rPr>
      </w:pPr>
    </w:p>
    <w:p>
      <w:pPr>
        <w:autoSpaceDE w:val="0"/>
        <w:autoSpaceDN w:val="0"/>
        <w:adjustRightInd w:val="0"/>
        <w:spacing w:line="360" w:lineRule="auto"/>
        <w:ind w:firstLine="1687" w:firstLineChars="600"/>
        <w:jc w:val="left"/>
        <w:rPr>
          <w:rFonts w:ascii="仿宋" w:hAnsi="仿宋" w:eastAsia="仿宋" w:cs="仿宋"/>
          <w:b/>
          <w:color w:val="auto"/>
          <w:kern w:val="0"/>
          <w:sz w:val="28"/>
          <w:szCs w:val="28"/>
        </w:rPr>
      </w:pPr>
      <w:r>
        <w:rPr>
          <w:rFonts w:hint="eastAsia" w:ascii="仿宋" w:hAnsi="仿宋" w:eastAsia="仿宋" w:cs="仿宋"/>
          <w:b/>
          <w:color w:val="auto"/>
          <w:kern w:val="0"/>
          <w:sz w:val="28"/>
          <w:szCs w:val="28"/>
        </w:rPr>
        <w:t>法定代表人或其授权代理人：</w:t>
      </w:r>
      <w:r>
        <w:rPr>
          <w:rFonts w:hint="eastAsia" w:ascii="仿宋" w:hAnsi="仿宋" w:eastAsia="仿宋" w:cs="仿宋"/>
          <w:b/>
          <w:color w:val="auto"/>
          <w:kern w:val="0"/>
          <w:sz w:val="28"/>
          <w:szCs w:val="28"/>
          <w:u w:val="single"/>
        </w:rPr>
        <w:t xml:space="preserve">            </w:t>
      </w:r>
      <w:r>
        <w:rPr>
          <w:rFonts w:hint="eastAsia" w:ascii="仿宋" w:hAnsi="仿宋" w:eastAsia="仿宋" w:cs="仿宋"/>
          <w:b/>
          <w:color w:val="auto"/>
          <w:kern w:val="0"/>
          <w:sz w:val="28"/>
          <w:szCs w:val="28"/>
        </w:rPr>
        <w:t>（签字）</w:t>
      </w:r>
    </w:p>
    <w:p>
      <w:pPr>
        <w:autoSpaceDE w:val="0"/>
        <w:autoSpaceDN w:val="0"/>
        <w:adjustRightInd w:val="0"/>
        <w:spacing w:line="360" w:lineRule="auto"/>
        <w:ind w:firstLine="1687" w:firstLineChars="600"/>
        <w:jc w:val="left"/>
        <w:rPr>
          <w:rFonts w:ascii="仿宋" w:hAnsi="仿宋" w:eastAsia="仿宋" w:cs="仿宋"/>
          <w:b/>
          <w:color w:val="auto"/>
          <w:kern w:val="0"/>
          <w:sz w:val="28"/>
          <w:szCs w:val="28"/>
        </w:rPr>
      </w:pPr>
    </w:p>
    <w:p>
      <w:pPr>
        <w:autoSpaceDE w:val="0"/>
        <w:autoSpaceDN w:val="0"/>
        <w:adjustRightInd w:val="0"/>
        <w:spacing w:line="360" w:lineRule="auto"/>
        <w:ind w:firstLine="2530" w:firstLineChars="900"/>
        <w:jc w:val="left"/>
        <w:rPr>
          <w:rFonts w:ascii="仿宋" w:hAnsi="仿宋" w:eastAsia="仿宋" w:cs="仿宋"/>
          <w:b/>
          <w:color w:val="auto"/>
          <w:kern w:val="0"/>
          <w:sz w:val="28"/>
          <w:szCs w:val="28"/>
        </w:rPr>
      </w:pPr>
      <w:r>
        <w:rPr>
          <w:rFonts w:hint="eastAsia" w:ascii="仿宋" w:hAnsi="仿宋" w:eastAsia="仿宋" w:cs="仿宋"/>
          <w:b/>
          <w:color w:val="auto"/>
          <w:kern w:val="0"/>
          <w:sz w:val="28"/>
          <w:szCs w:val="28"/>
          <w:u w:val="single"/>
        </w:rPr>
        <w:t xml:space="preserve">        </w:t>
      </w:r>
      <w:r>
        <w:rPr>
          <w:rFonts w:hint="eastAsia" w:ascii="仿宋" w:hAnsi="仿宋" w:eastAsia="仿宋" w:cs="仿宋"/>
          <w:b/>
          <w:color w:val="auto"/>
          <w:kern w:val="0"/>
          <w:sz w:val="28"/>
          <w:szCs w:val="28"/>
        </w:rPr>
        <w:t xml:space="preserve">年 </w:t>
      </w:r>
      <w:r>
        <w:rPr>
          <w:rFonts w:hint="eastAsia" w:ascii="仿宋" w:hAnsi="仿宋" w:eastAsia="仿宋" w:cs="仿宋"/>
          <w:b/>
          <w:color w:val="auto"/>
          <w:kern w:val="0"/>
          <w:sz w:val="28"/>
          <w:szCs w:val="28"/>
          <w:u w:val="single"/>
        </w:rPr>
        <w:t xml:space="preserve">      </w:t>
      </w:r>
      <w:r>
        <w:rPr>
          <w:rFonts w:hint="eastAsia" w:ascii="仿宋" w:hAnsi="仿宋" w:eastAsia="仿宋" w:cs="仿宋"/>
          <w:b/>
          <w:color w:val="auto"/>
          <w:kern w:val="0"/>
          <w:sz w:val="28"/>
          <w:szCs w:val="28"/>
        </w:rPr>
        <w:t>月</w:t>
      </w:r>
      <w:r>
        <w:rPr>
          <w:rFonts w:hint="eastAsia" w:ascii="仿宋" w:hAnsi="仿宋" w:eastAsia="仿宋" w:cs="仿宋"/>
          <w:b/>
          <w:color w:val="auto"/>
          <w:kern w:val="0"/>
          <w:sz w:val="28"/>
          <w:szCs w:val="28"/>
          <w:u w:val="single"/>
        </w:rPr>
        <w:t xml:space="preserve">      </w:t>
      </w:r>
      <w:r>
        <w:rPr>
          <w:rFonts w:hint="eastAsia" w:ascii="仿宋" w:hAnsi="仿宋" w:eastAsia="仿宋" w:cs="仿宋"/>
          <w:b/>
          <w:color w:val="auto"/>
          <w:kern w:val="0"/>
          <w:sz w:val="28"/>
          <w:szCs w:val="28"/>
        </w:rPr>
        <w:t>日</w:t>
      </w:r>
    </w:p>
    <w:p>
      <w:pPr>
        <w:keepNext w:val="0"/>
        <w:keepLines w:val="0"/>
        <w:pageBreakBefore w:val="0"/>
        <w:widowControl w:val="0"/>
        <w:tabs>
          <w:tab w:val="left" w:pos="3780"/>
        </w:tabs>
        <w:kinsoku/>
        <w:wordWrap/>
        <w:overflowPunct/>
        <w:topLinePunct w:val="0"/>
        <w:autoSpaceDE/>
        <w:autoSpaceDN/>
        <w:bidi w:val="0"/>
        <w:adjustRightInd/>
        <w:snapToGrid/>
        <w:jc w:val="center"/>
        <w:textAlignment w:val="auto"/>
        <w:outlineLvl w:val="9"/>
        <w:rPr>
          <w:rFonts w:hint="eastAsia" w:ascii="仿宋" w:hAnsi="仿宋" w:eastAsia="仿宋" w:cs="仿宋"/>
          <w:b/>
          <w:bCs/>
          <w:color w:val="auto"/>
          <w:sz w:val="36"/>
          <w:szCs w:val="36"/>
        </w:rPr>
      </w:pPr>
    </w:p>
    <w:p>
      <w:pPr>
        <w:keepNext w:val="0"/>
        <w:keepLines w:val="0"/>
        <w:pageBreakBefore w:val="0"/>
        <w:widowControl w:val="0"/>
        <w:tabs>
          <w:tab w:val="left" w:pos="3780"/>
        </w:tabs>
        <w:kinsoku/>
        <w:wordWrap/>
        <w:overflowPunct/>
        <w:topLinePunct w:val="0"/>
        <w:autoSpaceDE/>
        <w:autoSpaceDN/>
        <w:bidi w:val="0"/>
        <w:adjustRightInd/>
        <w:snapToGrid/>
        <w:jc w:val="center"/>
        <w:textAlignment w:val="auto"/>
        <w:outlineLvl w:val="9"/>
        <w:rPr>
          <w:rFonts w:ascii="仿宋" w:hAnsi="仿宋" w:eastAsia="仿宋" w:cs="仿宋"/>
          <w:b/>
          <w:bCs/>
          <w:color w:val="auto"/>
          <w:sz w:val="36"/>
          <w:szCs w:val="36"/>
        </w:rPr>
      </w:pPr>
      <w:r>
        <w:rPr>
          <w:rFonts w:hint="eastAsia" w:ascii="仿宋" w:hAnsi="仿宋" w:eastAsia="仿宋" w:cs="仿宋"/>
          <w:b/>
          <w:bCs/>
          <w:color w:val="auto"/>
          <w:sz w:val="36"/>
          <w:szCs w:val="36"/>
        </w:rPr>
        <w:t>目录</w:t>
      </w:r>
    </w:p>
    <w:p>
      <w:pPr>
        <w:autoSpaceDE w:val="0"/>
        <w:autoSpaceDN w:val="0"/>
        <w:adjustRightInd w:val="0"/>
        <w:snapToGrid w:val="0"/>
        <w:spacing w:line="360" w:lineRule="auto"/>
        <w:ind w:firstLine="2249" w:firstLineChars="800"/>
        <w:rPr>
          <w:rFonts w:ascii="仿宋" w:hAnsi="仿宋" w:eastAsia="仿宋"/>
          <w:b/>
          <w:bCs/>
          <w:color w:val="auto"/>
          <w:sz w:val="28"/>
          <w:szCs w:val="28"/>
          <w:lang w:val="zh-CN"/>
        </w:rPr>
      </w:pPr>
    </w:p>
    <w:p>
      <w:pPr>
        <w:autoSpaceDE w:val="0"/>
        <w:autoSpaceDN w:val="0"/>
        <w:adjustRightInd w:val="0"/>
        <w:snapToGrid w:val="0"/>
        <w:spacing w:line="360" w:lineRule="auto"/>
        <w:ind w:firstLine="2249" w:firstLineChars="800"/>
        <w:rPr>
          <w:rFonts w:ascii="仿宋" w:hAnsi="仿宋" w:eastAsia="仿宋"/>
          <w:b/>
          <w:bCs/>
          <w:color w:val="auto"/>
          <w:sz w:val="28"/>
          <w:szCs w:val="28"/>
          <w:lang w:val="zh-CN"/>
        </w:rPr>
      </w:pPr>
      <w:r>
        <w:rPr>
          <w:rFonts w:ascii="仿宋" w:hAnsi="仿宋" w:eastAsia="仿宋"/>
          <w:b/>
          <w:bCs/>
          <w:color w:val="auto"/>
          <w:sz w:val="28"/>
          <w:szCs w:val="28"/>
          <w:lang w:val="zh-CN"/>
        </w:rPr>
        <w:t>第一部分：</w:t>
      </w:r>
      <w:r>
        <w:rPr>
          <w:rFonts w:hint="eastAsia" w:ascii="仿宋" w:hAnsi="仿宋" w:eastAsia="仿宋"/>
          <w:b/>
          <w:bCs/>
          <w:color w:val="auto"/>
          <w:sz w:val="28"/>
          <w:szCs w:val="28"/>
          <w:lang w:val="zh-CN"/>
        </w:rPr>
        <w:t>资格证明文件</w:t>
      </w:r>
    </w:p>
    <w:p>
      <w:pPr>
        <w:pStyle w:val="23"/>
        <w:ind w:firstLine="3795" w:firstLineChars="1800"/>
        <w:rPr>
          <w:rFonts w:hint="eastAsia" w:ascii="仿宋" w:hAnsi="仿宋" w:eastAsia="仿宋"/>
          <w:b/>
          <w:bCs/>
          <w:color w:val="auto"/>
          <w:szCs w:val="28"/>
        </w:rPr>
      </w:pPr>
      <w:r>
        <w:rPr>
          <w:rFonts w:hint="eastAsia" w:ascii="仿宋" w:hAnsi="仿宋" w:eastAsia="仿宋"/>
          <w:b/>
          <w:bCs/>
          <w:color w:val="auto"/>
          <w:szCs w:val="28"/>
        </w:rPr>
        <w:t>基本资格条件</w:t>
      </w:r>
    </w:p>
    <w:p>
      <w:pPr>
        <w:pStyle w:val="23"/>
        <w:ind w:firstLine="3795" w:firstLineChars="1800"/>
        <w:rPr>
          <w:rFonts w:hint="eastAsia" w:ascii="仿宋" w:hAnsi="仿宋" w:eastAsia="仿宋" w:cs="仿宋"/>
          <w:b/>
          <w:bCs/>
          <w:color w:val="auto"/>
          <w:szCs w:val="28"/>
        </w:rPr>
      </w:pPr>
      <w:r>
        <w:rPr>
          <w:rFonts w:hint="eastAsia" w:ascii="仿宋" w:hAnsi="仿宋" w:eastAsia="仿宋" w:cs="仿宋"/>
          <w:b/>
          <w:bCs/>
          <w:color w:val="auto"/>
          <w:szCs w:val="28"/>
        </w:rPr>
        <w:t>政府采购政策资格要求</w:t>
      </w:r>
    </w:p>
    <w:p>
      <w:pPr>
        <w:pStyle w:val="23"/>
        <w:ind w:firstLine="3795" w:firstLineChars="1800"/>
        <w:rPr>
          <w:rFonts w:ascii="仿宋" w:hAnsi="仿宋" w:eastAsia="仿宋"/>
          <w:b/>
          <w:bCs/>
          <w:color w:val="auto"/>
          <w:szCs w:val="28"/>
        </w:rPr>
      </w:pPr>
      <w:r>
        <w:rPr>
          <w:rFonts w:hint="eastAsia" w:ascii="仿宋" w:hAnsi="仿宋" w:eastAsia="仿宋"/>
          <w:b/>
          <w:bCs/>
          <w:color w:val="auto"/>
          <w:szCs w:val="28"/>
        </w:rPr>
        <w:t xml:space="preserve">特定资格条件  </w:t>
      </w:r>
    </w:p>
    <w:p>
      <w:pPr>
        <w:autoSpaceDE w:val="0"/>
        <w:autoSpaceDN w:val="0"/>
        <w:adjustRightInd w:val="0"/>
        <w:snapToGrid w:val="0"/>
        <w:spacing w:line="360" w:lineRule="auto"/>
        <w:ind w:firstLine="2249" w:firstLineChars="800"/>
        <w:rPr>
          <w:rFonts w:ascii="仿宋" w:hAnsi="仿宋" w:eastAsia="仿宋"/>
          <w:b/>
          <w:bCs/>
          <w:color w:val="auto"/>
          <w:sz w:val="28"/>
          <w:szCs w:val="28"/>
          <w:lang w:val="zh-CN"/>
        </w:rPr>
      </w:pPr>
    </w:p>
    <w:p>
      <w:pPr>
        <w:autoSpaceDE w:val="0"/>
        <w:autoSpaceDN w:val="0"/>
        <w:adjustRightInd w:val="0"/>
        <w:snapToGrid w:val="0"/>
        <w:spacing w:line="360" w:lineRule="auto"/>
        <w:ind w:firstLine="2249" w:firstLineChars="800"/>
        <w:rPr>
          <w:rFonts w:ascii="仿宋" w:hAnsi="仿宋" w:eastAsia="仿宋"/>
          <w:b/>
          <w:bCs/>
          <w:color w:val="auto"/>
          <w:sz w:val="28"/>
          <w:szCs w:val="28"/>
          <w:lang w:val="zh-CN"/>
        </w:rPr>
      </w:pPr>
      <w:r>
        <w:rPr>
          <w:rFonts w:ascii="仿宋" w:hAnsi="仿宋" w:eastAsia="仿宋"/>
          <w:b/>
          <w:bCs/>
          <w:color w:val="auto"/>
          <w:sz w:val="28"/>
          <w:szCs w:val="28"/>
          <w:lang w:val="zh-CN"/>
        </w:rPr>
        <w:t>第二部分：</w:t>
      </w:r>
      <w:r>
        <w:rPr>
          <w:rFonts w:hint="eastAsia" w:ascii="仿宋" w:hAnsi="仿宋" w:eastAsia="仿宋"/>
          <w:b/>
          <w:bCs/>
          <w:color w:val="auto"/>
          <w:sz w:val="28"/>
          <w:szCs w:val="28"/>
          <w:lang w:val="zh-CN"/>
        </w:rPr>
        <w:t>符合性证明文件</w:t>
      </w:r>
    </w:p>
    <w:p>
      <w:pPr>
        <w:pStyle w:val="23"/>
        <w:ind w:firstLine="3795" w:firstLineChars="1800"/>
        <w:rPr>
          <w:rFonts w:ascii="仿宋" w:hAnsi="仿宋" w:eastAsia="仿宋"/>
          <w:b/>
          <w:bCs/>
          <w:color w:val="auto"/>
          <w:szCs w:val="28"/>
        </w:rPr>
      </w:pPr>
      <w:r>
        <w:rPr>
          <w:rFonts w:hint="eastAsia" w:ascii="仿宋" w:hAnsi="仿宋" w:eastAsia="仿宋"/>
          <w:b/>
          <w:bCs/>
          <w:color w:val="auto"/>
          <w:szCs w:val="28"/>
        </w:rPr>
        <w:t xml:space="preserve">响应函 </w:t>
      </w:r>
    </w:p>
    <w:p>
      <w:pPr>
        <w:pStyle w:val="23"/>
        <w:ind w:firstLine="3795" w:firstLineChars="1800"/>
        <w:rPr>
          <w:rFonts w:ascii="仿宋" w:hAnsi="仿宋" w:eastAsia="仿宋"/>
          <w:b/>
          <w:bCs/>
          <w:color w:val="auto"/>
          <w:szCs w:val="28"/>
        </w:rPr>
      </w:pPr>
      <w:r>
        <w:rPr>
          <w:rFonts w:hint="eastAsia" w:ascii="仿宋" w:hAnsi="仿宋" w:eastAsia="仿宋"/>
          <w:b/>
          <w:bCs/>
          <w:color w:val="auto"/>
          <w:szCs w:val="28"/>
          <w:lang w:eastAsia="zh-CN"/>
        </w:rPr>
        <w:t>首次</w:t>
      </w:r>
      <w:r>
        <w:rPr>
          <w:rFonts w:hint="eastAsia" w:ascii="仿宋" w:hAnsi="仿宋" w:eastAsia="仿宋"/>
          <w:b/>
          <w:bCs/>
          <w:color w:val="auto"/>
          <w:szCs w:val="28"/>
        </w:rPr>
        <w:t xml:space="preserve">磋商响应报价表 </w:t>
      </w:r>
    </w:p>
    <w:p>
      <w:pPr>
        <w:pStyle w:val="23"/>
        <w:ind w:firstLine="3795" w:firstLineChars="1800"/>
        <w:rPr>
          <w:rFonts w:hint="eastAsia" w:ascii="仿宋" w:hAnsi="仿宋" w:eastAsia="仿宋"/>
          <w:b/>
          <w:bCs/>
          <w:color w:val="auto"/>
          <w:szCs w:val="28"/>
          <w:lang w:val="en-US" w:eastAsia="zh-CN"/>
        </w:rPr>
      </w:pPr>
      <w:r>
        <w:rPr>
          <w:rFonts w:hint="eastAsia" w:ascii="仿宋" w:hAnsi="仿宋" w:eastAsia="仿宋"/>
          <w:b/>
          <w:bCs/>
          <w:color w:val="auto"/>
          <w:szCs w:val="28"/>
          <w:lang w:val="en-US" w:eastAsia="zh-CN"/>
        </w:rPr>
        <w:t>已标价工程量清单</w:t>
      </w:r>
    </w:p>
    <w:p>
      <w:pPr>
        <w:pStyle w:val="23"/>
        <w:ind w:firstLine="3795" w:firstLineChars="1800"/>
        <w:rPr>
          <w:rFonts w:hint="eastAsia" w:ascii="仿宋" w:hAnsi="仿宋" w:eastAsia="仿宋"/>
          <w:b/>
          <w:bCs/>
          <w:color w:val="auto"/>
          <w:szCs w:val="28"/>
        </w:rPr>
      </w:pPr>
      <w:r>
        <w:rPr>
          <w:rFonts w:hint="eastAsia" w:ascii="仿宋" w:hAnsi="仿宋" w:eastAsia="仿宋"/>
          <w:b/>
          <w:bCs/>
          <w:color w:val="auto"/>
          <w:szCs w:val="28"/>
        </w:rPr>
        <w:t>最终磋商响应报价表</w:t>
      </w:r>
    </w:p>
    <w:p>
      <w:pPr>
        <w:pStyle w:val="23"/>
        <w:ind w:firstLine="3795" w:firstLineChars="1800"/>
        <w:rPr>
          <w:rFonts w:ascii="仿宋" w:hAnsi="仿宋" w:eastAsia="仿宋"/>
          <w:b/>
          <w:bCs/>
          <w:color w:val="auto"/>
          <w:szCs w:val="28"/>
        </w:rPr>
      </w:pPr>
      <w:r>
        <w:rPr>
          <w:rFonts w:hint="eastAsia" w:ascii="仿宋" w:hAnsi="仿宋" w:eastAsia="仿宋"/>
          <w:b/>
          <w:bCs/>
          <w:color w:val="auto"/>
          <w:szCs w:val="28"/>
        </w:rPr>
        <w:t xml:space="preserve">供应商承诺书 </w:t>
      </w:r>
    </w:p>
    <w:p>
      <w:pPr>
        <w:pStyle w:val="23"/>
        <w:ind w:firstLine="3795" w:firstLineChars="1800"/>
        <w:rPr>
          <w:rFonts w:hint="eastAsia" w:ascii="仿宋" w:hAnsi="仿宋" w:eastAsia="仿宋"/>
          <w:b/>
          <w:bCs/>
          <w:color w:val="auto"/>
          <w:szCs w:val="28"/>
        </w:rPr>
      </w:pPr>
      <w:r>
        <w:rPr>
          <w:rFonts w:hint="eastAsia" w:ascii="仿宋" w:hAnsi="仿宋" w:eastAsia="仿宋"/>
          <w:b/>
          <w:bCs/>
          <w:color w:val="auto"/>
          <w:szCs w:val="28"/>
        </w:rPr>
        <w:t>近年完成的类似工程业绩情况</w:t>
      </w:r>
    </w:p>
    <w:p>
      <w:pPr>
        <w:pStyle w:val="23"/>
        <w:ind w:firstLine="1680" w:firstLineChars="800"/>
        <w:rPr>
          <w:rFonts w:ascii="仿宋" w:hAnsi="仿宋" w:eastAsia="仿宋"/>
          <w:color w:val="auto"/>
          <w:szCs w:val="28"/>
          <w:lang w:val="zh-CN"/>
        </w:rPr>
      </w:pPr>
    </w:p>
    <w:p>
      <w:pPr>
        <w:autoSpaceDE w:val="0"/>
        <w:autoSpaceDN w:val="0"/>
        <w:adjustRightInd w:val="0"/>
        <w:snapToGrid w:val="0"/>
        <w:spacing w:line="360" w:lineRule="auto"/>
        <w:ind w:firstLine="2249" w:firstLineChars="800"/>
        <w:rPr>
          <w:rFonts w:ascii="仿宋" w:hAnsi="仿宋" w:eastAsia="仿宋"/>
          <w:b/>
          <w:bCs/>
          <w:color w:val="auto"/>
          <w:sz w:val="28"/>
          <w:szCs w:val="28"/>
          <w:lang w:val="zh-CN"/>
        </w:rPr>
      </w:pPr>
      <w:r>
        <w:rPr>
          <w:rFonts w:ascii="仿宋" w:hAnsi="仿宋" w:eastAsia="仿宋"/>
          <w:b/>
          <w:bCs/>
          <w:color w:val="auto"/>
          <w:sz w:val="28"/>
          <w:szCs w:val="28"/>
          <w:lang w:val="zh-CN"/>
        </w:rPr>
        <w:t>第三部分：</w:t>
      </w:r>
      <w:r>
        <w:rPr>
          <w:rFonts w:hint="eastAsia" w:ascii="仿宋" w:hAnsi="仿宋" w:eastAsia="仿宋"/>
          <w:b/>
          <w:bCs/>
          <w:color w:val="auto"/>
          <w:sz w:val="28"/>
          <w:szCs w:val="28"/>
          <w:lang w:val="zh-CN"/>
        </w:rPr>
        <w:t>磋商响应方案</w:t>
      </w:r>
    </w:p>
    <w:p>
      <w:pPr>
        <w:pStyle w:val="23"/>
        <w:ind w:firstLine="3795" w:firstLineChars="1800"/>
        <w:rPr>
          <w:rFonts w:ascii="仿宋" w:hAnsi="仿宋" w:eastAsia="仿宋"/>
          <w:b/>
          <w:bCs/>
          <w:color w:val="auto"/>
          <w:szCs w:val="28"/>
        </w:rPr>
      </w:pPr>
      <w:r>
        <w:rPr>
          <w:rFonts w:hint="eastAsia" w:ascii="仿宋" w:hAnsi="仿宋" w:eastAsia="仿宋"/>
          <w:b/>
          <w:bCs/>
          <w:color w:val="auto"/>
          <w:szCs w:val="28"/>
        </w:rPr>
        <w:t>供应商概况及其性质</w:t>
      </w:r>
    </w:p>
    <w:p>
      <w:pPr>
        <w:pStyle w:val="23"/>
        <w:ind w:firstLine="3795" w:firstLineChars="1800"/>
        <w:rPr>
          <w:rFonts w:ascii="仿宋" w:hAnsi="仿宋" w:eastAsia="仿宋"/>
          <w:b/>
          <w:bCs/>
          <w:color w:val="auto"/>
          <w:szCs w:val="28"/>
        </w:rPr>
      </w:pPr>
      <w:r>
        <w:rPr>
          <w:rFonts w:hint="eastAsia" w:ascii="仿宋" w:hAnsi="仿宋" w:eastAsia="仿宋"/>
          <w:b/>
          <w:bCs/>
          <w:color w:val="auto"/>
          <w:szCs w:val="28"/>
        </w:rPr>
        <w:t>磋商</w:t>
      </w:r>
      <w:r>
        <w:rPr>
          <w:rFonts w:hint="eastAsia" w:ascii="仿宋" w:hAnsi="仿宋" w:eastAsia="仿宋"/>
          <w:b/>
          <w:bCs/>
          <w:color w:val="auto"/>
          <w:szCs w:val="28"/>
          <w:lang w:val="en-US" w:eastAsia="zh-CN"/>
        </w:rPr>
        <w:t>技术</w:t>
      </w:r>
      <w:r>
        <w:rPr>
          <w:rFonts w:hint="eastAsia" w:ascii="仿宋" w:hAnsi="仿宋" w:eastAsia="仿宋"/>
          <w:b/>
          <w:bCs/>
          <w:color w:val="auto"/>
          <w:szCs w:val="28"/>
        </w:rPr>
        <w:t>方案</w:t>
      </w:r>
    </w:p>
    <w:p>
      <w:pPr>
        <w:pStyle w:val="23"/>
        <w:ind w:firstLine="3795" w:firstLineChars="1800"/>
        <w:rPr>
          <w:rFonts w:ascii="仿宋" w:hAnsi="仿宋" w:eastAsia="仿宋"/>
          <w:b/>
          <w:bCs/>
          <w:color w:val="auto"/>
          <w:szCs w:val="28"/>
        </w:rPr>
      </w:pPr>
    </w:p>
    <w:p>
      <w:pPr>
        <w:pStyle w:val="4"/>
        <w:jc w:val="center"/>
        <w:rPr>
          <w:rFonts w:ascii="仿宋" w:hAnsi="仿宋" w:eastAsia="仿宋"/>
          <w:b/>
          <w:bCs/>
          <w:color w:val="auto"/>
        </w:rPr>
      </w:pPr>
      <w:r>
        <w:rPr>
          <w:rFonts w:hint="eastAsia" w:ascii="仿宋" w:hAnsi="仿宋" w:eastAsia="仿宋" w:cs="仿宋"/>
          <w:color w:val="auto"/>
          <w:szCs w:val="28"/>
        </w:rPr>
        <w:br w:type="page"/>
      </w:r>
      <w:bookmarkStart w:id="490" w:name="_Toc7761"/>
      <w:bookmarkStart w:id="491" w:name="_Toc342748430"/>
      <w:bookmarkStart w:id="492" w:name="_Toc301514198"/>
      <w:r>
        <w:rPr>
          <w:rFonts w:hint="eastAsia" w:ascii="仿宋" w:hAnsi="仿宋" w:eastAsia="仿宋"/>
          <w:b/>
          <w:bCs/>
          <w:color w:val="auto"/>
        </w:rPr>
        <w:t>第一部分 资格证明文件</w:t>
      </w:r>
      <w:bookmarkEnd w:id="490"/>
    </w:p>
    <w:p>
      <w:pPr>
        <w:pStyle w:val="5"/>
        <w:jc w:val="center"/>
        <w:rPr>
          <w:rFonts w:ascii="仿宋" w:hAnsi="仿宋" w:eastAsia="仿宋" w:cs="宋体"/>
          <w:b/>
          <w:color w:val="auto"/>
          <w:sz w:val="32"/>
          <w:szCs w:val="32"/>
        </w:rPr>
      </w:pPr>
      <w:r>
        <w:rPr>
          <w:rFonts w:hint="eastAsia" w:ascii="仿宋" w:hAnsi="仿宋" w:eastAsia="仿宋" w:cs="宋体"/>
          <w:b/>
          <w:color w:val="auto"/>
          <w:sz w:val="32"/>
          <w:szCs w:val="32"/>
        </w:rPr>
        <w:t>基本资格条件</w:t>
      </w:r>
      <w:r>
        <w:rPr>
          <w:rFonts w:ascii="仿宋" w:hAnsi="仿宋" w:eastAsia="仿宋" w:cs="宋体"/>
          <w:b/>
          <w:color w:val="auto"/>
          <w:sz w:val="32"/>
          <w:szCs w:val="32"/>
        </w:rPr>
        <w:t>1</w:t>
      </w:r>
    </w:p>
    <w:p>
      <w:pPr>
        <w:autoSpaceDE w:val="0"/>
        <w:autoSpaceDN w:val="0"/>
        <w:adjustRightInd w:val="0"/>
        <w:snapToGrid w:val="0"/>
        <w:spacing w:line="312" w:lineRule="auto"/>
        <w:jc w:val="left"/>
        <w:rPr>
          <w:rFonts w:ascii="仿宋" w:hAnsi="仿宋" w:eastAsia="仿宋" w:cs="仿宋"/>
          <w:bCs/>
          <w:color w:val="auto"/>
          <w:sz w:val="28"/>
          <w:szCs w:val="28"/>
        </w:rPr>
      </w:pPr>
      <w:r>
        <w:rPr>
          <w:rFonts w:hint="eastAsia" w:ascii="仿宋" w:hAnsi="仿宋" w:eastAsia="仿宋" w:cs="仿宋"/>
          <w:bCs/>
          <w:color w:val="auto"/>
          <w:sz w:val="28"/>
          <w:szCs w:val="28"/>
        </w:rPr>
        <w:t>具有独立承担民事责任的能力，提供供应商合法注册的法人或其他组织的营业执照等证明文件，自然人的身份证明。</w:t>
      </w:r>
    </w:p>
    <w:p>
      <w:pPr>
        <w:pStyle w:val="5"/>
        <w:jc w:val="center"/>
        <w:rPr>
          <w:rFonts w:ascii="仿宋" w:hAnsi="仿宋" w:eastAsia="仿宋" w:cs="宋体"/>
          <w:b/>
          <w:bCs/>
          <w:color w:val="auto"/>
          <w:kern w:val="0"/>
          <w:sz w:val="30"/>
          <w:szCs w:val="30"/>
        </w:rPr>
      </w:pPr>
      <w:r>
        <w:rPr>
          <w:rFonts w:hint="eastAsia" w:ascii="仿宋" w:hAnsi="仿宋" w:eastAsia="仿宋" w:cs="仿宋"/>
          <w:color w:val="auto"/>
          <w:szCs w:val="28"/>
        </w:rPr>
        <w:br w:type="page"/>
      </w:r>
      <w:r>
        <w:rPr>
          <w:rFonts w:hint="eastAsia" w:ascii="仿宋" w:hAnsi="仿宋" w:eastAsia="仿宋" w:cs="宋体"/>
          <w:b/>
          <w:color w:val="auto"/>
          <w:sz w:val="32"/>
          <w:szCs w:val="32"/>
        </w:rPr>
        <w:t>基本资格条件2</w:t>
      </w:r>
    </w:p>
    <w:p>
      <w:pPr>
        <w:rPr>
          <w:rFonts w:ascii="仿宋" w:hAnsi="仿宋" w:eastAsia="仿宋" w:cs="仿宋"/>
          <w:bCs/>
          <w:color w:val="auto"/>
          <w:sz w:val="28"/>
          <w:szCs w:val="28"/>
        </w:rPr>
      </w:pPr>
      <w:r>
        <w:rPr>
          <w:rFonts w:hint="eastAsia" w:ascii="仿宋" w:hAnsi="仿宋" w:eastAsia="仿宋" w:cs="仿宋"/>
          <w:bCs/>
          <w:color w:val="auto"/>
          <w:sz w:val="28"/>
          <w:szCs w:val="28"/>
        </w:rPr>
        <w:t>具有良好的商业信誉和健全的财务会计制度（须提供投标供应商202</w:t>
      </w:r>
      <w:r>
        <w:rPr>
          <w:rFonts w:hint="eastAsia" w:ascii="仿宋" w:hAnsi="仿宋" w:eastAsia="仿宋" w:cs="仿宋"/>
          <w:bCs/>
          <w:color w:val="auto"/>
          <w:sz w:val="28"/>
          <w:szCs w:val="28"/>
          <w:lang w:val="en-US" w:eastAsia="zh-CN"/>
        </w:rPr>
        <w:t>1</w:t>
      </w:r>
      <w:r>
        <w:rPr>
          <w:rFonts w:hint="eastAsia" w:ascii="仿宋" w:hAnsi="仿宋" w:eastAsia="仿宋" w:cs="仿宋"/>
          <w:bCs/>
          <w:color w:val="auto"/>
          <w:sz w:val="28"/>
          <w:szCs w:val="28"/>
        </w:rPr>
        <w:t>年度经审计的财务报表复印件（包括资产负债表、现金流量表、利润表），或本年度基本开户银行出具的资信证明）</w:t>
      </w:r>
    </w:p>
    <w:p>
      <w:pPr>
        <w:autoSpaceDE w:val="0"/>
        <w:autoSpaceDN w:val="0"/>
        <w:adjustRightInd w:val="0"/>
        <w:snapToGrid w:val="0"/>
        <w:spacing w:line="312" w:lineRule="auto"/>
        <w:jc w:val="left"/>
        <w:rPr>
          <w:rFonts w:ascii="仿宋" w:hAnsi="仿宋" w:eastAsia="仿宋" w:cs="仿宋"/>
          <w:bCs/>
          <w:color w:val="auto"/>
          <w:sz w:val="28"/>
          <w:szCs w:val="28"/>
        </w:rPr>
      </w:pPr>
    </w:p>
    <w:p>
      <w:pPr>
        <w:rPr>
          <w:rFonts w:hint="eastAsia" w:ascii="仿宋" w:hAnsi="仿宋" w:eastAsia="仿宋" w:cs="宋体"/>
          <w:b/>
          <w:color w:val="auto"/>
          <w:sz w:val="32"/>
          <w:szCs w:val="32"/>
        </w:rPr>
      </w:pPr>
      <w:r>
        <w:rPr>
          <w:rFonts w:hint="eastAsia" w:ascii="仿宋" w:hAnsi="仿宋" w:eastAsia="仿宋" w:cs="宋体"/>
          <w:b/>
          <w:color w:val="auto"/>
          <w:sz w:val="32"/>
          <w:szCs w:val="32"/>
        </w:rPr>
        <w:br w:type="page"/>
      </w:r>
    </w:p>
    <w:p>
      <w:pPr>
        <w:pStyle w:val="5"/>
        <w:jc w:val="center"/>
        <w:rPr>
          <w:rFonts w:ascii="仿宋" w:hAnsi="仿宋" w:eastAsia="仿宋" w:cs="宋体"/>
          <w:b/>
          <w:color w:val="auto"/>
          <w:sz w:val="32"/>
          <w:szCs w:val="32"/>
        </w:rPr>
      </w:pPr>
      <w:r>
        <w:rPr>
          <w:rFonts w:hint="eastAsia" w:ascii="仿宋" w:hAnsi="仿宋" w:eastAsia="仿宋" w:cs="宋体"/>
          <w:b/>
          <w:color w:val="auto"/>
          <w:sz w:val="32"/>
          <w:szCs w:val="32"/>
        </w:rPr>
        <w:t>基本资格条件3</w:t>
      </w:r>
    </w:p>
    <w:p>
      <w:pPr>
        <w:autoSpaceDE w:val="0"/>
        <w:autoSpaceDN w:val="0"/>
        <w:adjustRightInd w:val="0"/>
        <w:snapToGrid w:val="0"/>
        <w:spacing w:line="312" w:lineRule="auto"/>
        <w:jc w:val="center"/>
        <w:rPr>
          <w:rFonts w:ascii="仿宋" w:hAnsi="仿宋" w:eastAsia="仿宋" w:cs="仿宋"/>
          <w:bCs/>
          <w:color w:val="auto"/>
          <w:sz w:val="28"/>
          <w:szCs w:val="28"/>
        </w:rPr>
      </w:pPr>
      <w:r>
        <w:rPr>
          <w:rFonts w:hint="eastAsia" w:ascii="仿宋" w:hAnsi="仿宋" w:eastAsia="仿宋" w:cs="仿宋"/>
          <w:bCs/>
          <w:color w:val="auto"/>
          <w:sz w:val="28"/>
          <w:szCs w:val="28"/>
        </w:rPr>
        <w:t>有依法缴纳税收和社会保障资金的良好记录（提供供应商磋商截止时间前近六个月任何一个月缴税证明和</w:t>
      </w:r>
      <w:r>
        <w:rPr>
          <w:rFonts w:hint="eastAsia" w:ascii="仿宋" w:hAnsi="仿宋" w:eastAsia="仿宋" w:cs="仿宋"/>
          <w:bCs/>
          <w:color w:val="auto"/>
          <w:sz w:val="28"/>
          <w:szCs w:val="28"/>
          <w:lang w:eastAsia="zh-CN"/>
        </w:rPr>
        <w:t>社会保障资金</w:t>
      </w:r>
      <w:r>
        <w:rPr>
          <w:rFonts w:hint="eastAsia" w:ascii="仿宋" w:hAnsi="仿宋" w:eastAsia="仿宋" w:cs="仿宋"/>
          <w:bCs/>
          <w:color w:val="auto"/>
          <w:sz w:val="28"/>
          <w:szCs w:val="28"/>
        </w:rPr>
        <w:t>缴纳证明或免缴纳证明（复印件加盖公章））</w:t>
      </w:r>
    </w:p>
    <w:p>
      <w:pPr>
        <w:rPr>
          <w:rFonts w:ascii="仿宋" w:hAnsi="仿宋" w:eastAsia="仿宋" w:cs="仿宋"/>
          <w:color w:val="auto"/>
          <w:sz w:val="28"/>
          <w:szCs w:val="28"/>
          <w:lang w:val="zh-CN"/>
        </w:rPr>
      </w:pPr>
    </w:p>
    <w:p>
      <w:pPr>
        <w:rPr>
          <w:rFonts w:ascii="仿宋" w:hAnsi="仿宋" w:eastAsia="仿宋" w:cs="宋体"/>
          <w:b/>
          <w:color w:val="auto"/>
          <w:sz w:val="32"/>
          <w:szCs w:val="32"/>
        </w:rPr>
      </w:pPr>
      <w:r>
        <w:rPr>
          <w:rFonts w:hint="eastAsia" w:ascii="仿宋" w:hAnsi="仿宋" w:eastAsia="仿宋" w:cs="宋体"/>
          <w:b/>
          <w:color w:val="auto"/>
          <w:sz w:val="32"/>
          <w:szCs w:val="32"/>
        </w:rPr>
        <w:br w:type="page"/>
      </w:r>
    </w:p>
    <w:p>
      <w:pPr>
        <w:pStyle w:val="5"/>
        <w:jc w:val="center"/>
        <w:rPr>
          <w:rFonts w:ascii="仿宋" w:hAnsi="仿宋" w:eastAsia="仿宋" w:cs="宋体"/>
          <w:b/>
          <w:color w:val="auto"/>
          <w:sz w:val="32"/>
          <w:szCs w:val="32"/>
        </w:rPr>
      </w:pPr>
      <w:r>
        <w:rPr>
          <w:rFonts w:hint="eastAsia" w:ascii="仿宋" w:hAnsi="仿宋" w:eastAsia="仿宋" w:cs="宋体"/>
          <w:b/>
          <w:color w:val="auto"/>
          <w:sz w:val="32"/>
          <w:szCs w:val="32"/>
        </w:rPr>
        <w:t>基本资格条件4</w:t>
      </w:r>
    </w:p>
    <w:p>
      <w:pPr>
        <w:autoSpaceDE w:val="0"/>
        <w:autoSpaceDN w:val="0"/>
        <w:adjustRightInd w:val="0"/>
        <w:snapToGrid w:val="0"/>
        <w:spacing w:line="312" w:lineRule="auto"/>
        <w:jc w:val="center"/>
        <w:rPr>
          <w:rFonts w:ascii="仿宋" w:hAnsi="仿宋" w:eastAsia="仿宋" w:cs="仿宋"/>
          <w:bCs/>
          <w:color w:val="auto"/>
          <w:sz w:val="28"/>
          <w:szCs w:val="28"/>
        </w:rPr>
      </w:pPr>
      <w:r>
        <w:rPr>
          <w:rFonts w:hint="eastAsia" w:ascii="仿宋" w:hAnsi="仿宋" w:eastAsia="仿宋" w:cs="仿宋"/>
          <w:bCs/>
          <w:color w:val="auto"/>
          <w:sz w:val="28"/>
          <w:szCs w:val="28"/>
        </w:rPr>
        <w:t>具备履行合同所必需的设备和专业技术能力的证明材料（提供</w:t>
      </w:r>
      <w:r>
        <w:rPr>
          <w:rFonts w:hint="eastAsia" w:ascii="仿宋" w:hAnsi="仿宋" w:eastAsia="仿宋"/>
          <w:bCs/>
          <w:color w:val="auto"/>
          <w:sz w:val="28"/>
          <w:szCs w:val="28"/>
        </w:rPr>
        <w:t>承诺</w:t>
      </w:r>
      <w:r>
        <w:rPr>
          <w:rFonts w:hint="eastAsia" w:ascii="仿宋" w:hAnsi="仿宋" w:eastAsia="仿宋"/>
          <w:bCs/>
          <w:color w:val="auto"/>
          <w:sz w:val="28"/>
          <w:szCs w:val="28"/>
          <w:lang w:eastAsia="zh-CN"/>
        </w:rPr>
        <w:t>书</w:t>
      </w:r>
      <w:r>
        <w:rPr>
          <w:rFonts w:hint="eastAsia" w:ascii="仿宋" w:hAnsi="仿宋" w:eastAsia="仿宋"/>
          <w:bCs/>
          <w:color w:val="auto"/>
          <w:sz w:val="28"/>
          <w:szCs w:val="28"/>
        </w:rPr>
        <w:t>原件</w:t>
      </w:r>
      <w:r>
        <w:rPr>
          <w:rFonts w:hint="eastAsia" w:ascii="仿宋" w:hAnsi="仿宋" w:eastAsia="仿宋" w:cs="仿宋"/>
          <w:bCs/>
          <w:color w:val="auto"/>
          <w:sz w:val="28"/>
          <w:szCs w:val="28"/>
        </w:rPr>
        <w:t>）</w:t>
      </w:r>
    </w:p>
    <w:p>
      <w:pPr>
        <w:rPr>
          <w:rFonts w:ascii="仿宋" w:hAnsi="仿宋" w:eastAsia="仿宋"/>
          <w:b/>
          <w:bCs/>
          <w:color w:val="auto"/>
          <w:sz w:val="32"/>
          <w:szCs w:val="32"/>
          <w:lang w:val="zh-CN"/>
        </w:rPr>
      </w:pPr>
      <w:r>
        <w:rPr>
          <w:rFonts w:ascii="仿宋" w:hAnsi="仿宋" w:eastAsia="仿宋"/>
          <w:b/>
          <w:bCs/>
          <w:color w:val="auto"/>
          <w:sz w:val="32"/>
          <w:szCs w:val="32"/>
          <w:lang w:val="zh-CN"/>
        </w:rPr>
        <w:br w:type="page"/>
      </w:r>
    </w:p>
    <w:p>
      <w:pPr>
        <w:jc w:val="center"/>
        <w:rPr>
          <w:rFonts w:ascii="仿宋" w:hAnsi="仿宋" w:eastAsia="仿宋" w:cs="仿宋_GB2312"/>
          <w:b/>
          <w:color w:val="auto"/>
          <w:sz w:val="28"/>
          <w:szCs w:val="28"/>
        </w:rPr>
      </w:pPr>
      <w:r>
        <w:rPr>
          <w:rFonts w:hint="eastAsia" w:ascii="仿宋" w:hAnsi="仿宋" w:eastAsia="仿宋" w:cs="宋体"/>
          <w:b/>
          <w:color w:val="auto"/>
          <w:sz w:val="28"/>
          <w:szCs w:val="28"/>
        </w:rPr>
        <w:t>具备履行合同所必需的设备和专业技术能力承诺书</w:t>
      </w:r>
    </w:p>
    <w:p>
      <w:pPr>
        <w:ind w:firstLine="480"/>
        <w:rPr>
          <w:rFonts w:ascii="仿宋" w:hAnsi="仿宋" w:eastAsia="仿宋" w:cs="仿宋_GB2312"/>
          <w:color w:val="auto"/>
          <w:kern w:val="0"/>
          <w:sz w:val="28"/>
          <w:szCs w:val="28"/>
        </w:rPr>
      </w:pPr>
    </w:p>
    <w:p>
      <w:pPr>
        <w:ind w:firstLine="480"/>
        <w:rPr>
          <w:rFonts w:ascii="仿宋" w:hAnsi="仿宋" w:eastAsia="仿宋" w:cs="仿宋_GB2312"/>
          <w:color w:val="auto"/>
          <w:kern w:val="0"/>
          <w:sz w:val="28"/>
          <w:szCs w:val="28"/>
        </w:rPr>
      </w:pPr>
    </w:p>
    <w:p>
      <w:pPr>
        <w:rPr>
          <w:rFonts w:ascii="仿宋" w:hAnsi="仿宋" w:eastAsia="仿宋" w:cs="仿宋_GB2312"/>
          <w:color w:val="auto"/>
          <w:kern w:val="0"/>
          <w:sz w:val="28"/>
          <w:szCs w:val="28"/>
          <w:u w:val="single"/>
        </w:rPr>
      </w:pPr>
      <w:r>
        <w:rPr>
          <w:rFonts w:hint="eastAsia" w:ascii="仿宋" w:hAnsi="仿宋" w:eastAsia="仿宋" w:cs="仿宋_GB2312"/>
          <w:color w:val="auto"/>
          <w:kern w:val="0"/>
          <w:sz w:val="28"/>
          <w:szCs w:val="28"/>
          <w:u w:val="single"/>
        </w:rPr>
        <w:t xml:space="preserve">陕西省采购招标有限责任公司：   </w:t>
      </w:r>
    </w:p>
    <w:p>
      <w:pPr>
        <w:ind w:firstLine="480"/>
        <w:rPr>
          <w:rFonts w:ascii="仿宋" w:hAnsi="仿宋" w:eastAsia="仿宋" w:cs="仿宋_GB2312"/>
          <w:color w:val="auto"/>
          <w:kern w:val="0"/>
          <w:sz w:val="28"/>
          <w:szCs w:val="28"/>
        </w:rPr>
      </w:pPr>
    </w:p>
    <w:p>
      <w:pPr>
        <w:ind w:firstLine="480"/>
        <w:rPr>
          <w:rFonts w:ascii="仿宋" w:hAnsi="仿宋" w:eastAsia="仿宋" w:cs="仿宋_GB2312"/>
          <w:color w:val="auto"/>
          <w:kern w:val="0"/>
          <w:sz w:val="28"/>
          <w:szCs w:val="28"/>
        </w:rPr>
      </w:pPr>
    </w:p>
    <w:p>
      <w:pPr>
        <w:ind w:firstLine="480"/>
        <w:rPr>
          <w:rFonts w:ascii="仿宋" w:hAnsi="仿宋" w:eastAsia="仿宋" w:cs="仿宋_GB2312"/>
          <w:color w:val="auto"/>
          <w:kern w:val="0"/>
          <w:sz w:val="28"/>
          <w:szCs w:val="28"/>
        </w:rPr>
      </w:pPr>
    </w:p>
    <w:p>
      <w:pPr>
        <w:ind w:firstLine="480"/>
        <w:rPr>
          <w:rFonts w:ascii="仿宋" w:hAnsi="仿宋" w:eastAsia="仿宋" w:cs="仿宋_GB2312"/>
          <w:color w:val="auto"/>
          <w:kern w:val="0"/>
          <w:sz w:val="28"/>
          <w:szCs w:val="28"/>
        </w:rPr>
      </w:pPr>
      <w:r>
        <w:rPr>
          <w:rFonts w:hint="eastAsia" w:ascii="仿宋" w:hAnsi="仿宋" w:eastAsia="仿宋" w:cs="仿宋_GB2312"/>
          <w:color w:val="auto"/>
          <w:kern w:val="0"/>
          <w:sz w:val="28"/>
          <w:szCs w:val="28"/>
        </w:rPr>
        <w:t>我公司承诺</w:t>
      </w:r>
      <w:r>
        <w:rPr>
          <w:rFonts w:hint="eastAsia" w:ascii="仿宋" w:hAnsi="仿宋" w:eastAsia="仿宋" w:cs="仿宋_GB2312"/>
          <w:color w:val="auto"/>
          <w:sz w:val="28"/>
          <w:szCs w:val="28"/>
        </w:rPr>
        <w:t>具备履行合同所必需的设备和专业技术能力</w:t>
      </w:r>
      <w:r>
        <w:rPr>
          <w:rFonts w:hint="eastAsia" w:ascii="仿宋" w:hAnsi="仿宋" w:eastAsia="仿宋" w:cs="仿宋_GB2312"/>
          <w:color w:val="auto"/>
          <w:kern w:val="0"/>
          <w:sz w:val="28"/>
          <w:szCs w:val="28"/>
        </w:rPr>
        <w:t>。</w:t>
      </w:r>
    </w:p>
    <w:p>
      <w:pPr>
        <w:ind w:firstLine="480"/>
        <w:rPr>
          <w:rFonts w:ascii="仿宋" w:hAnsi="仿宋" w:eastAsia="仿宋" w:cs="仿宋_GB2312"/>
          <w:b/>
          <w:color w:val="auto"/>
          <w:sz w:val="28"/>
          <w:szCs w:val="28"/>
        </w:rPr>
      </w:pPr>
    </w:p>
    <w:p>
      <w:pPr>
        <w:ind w:firstLine="480"/>
        <w:rPr>
          <w:rFonts w:ascii="仿宋" w:hAnsi="仿宋" w:eastAsia="仿宋" w:cs="仿宋_GB2312"/>
          <w:b/>
          <w:color w:val="auto"/>
          <w:sz w:val="28"/>
          <w:szCs w:val="28"/>
        </w:rPr>
      </w:pPr>
    </w:p>
    <w:p>
      <w:pPr>
        <w:ind w:firstLine="480"/>
        <w:rPr>
          <w:rFonts w:ascii="仿宋" w:hAnsi="仿宋" w:eastAsia="仿宋" w:cs="仿宋_GB2312"/>
          <w:b/>
          <w:color w:val="auto"/>
          <w:sz w:val="28"/>
          <w:szCs w:val="28"/>
        </w:rPr>
      </w:pPr>
    </w:p>
    <w:p>
      <w:pPr>
        <w:spacing w:before="120" w:after="120" w:line="360" w:lineRule="auto"/>
        <w:ind w:firstLine="560" w:firstLineChars="200"/>
        <w:rPr>
          <w:rFonts w:ascii="仿宋" w:hAnsi="仿宋" w:eastAsia="仿宋" w:cs="仿宋_GB2312"/>
          <w:color w:val="auto"/>
          <w:sz w:val="28"/>
          <w:szCs w:val="28"/>
        </w:rPr>
      </w:pPr>
    </w:p>
    <w:p>
      <w:pPr>
        <w:spacing w:before="120" w:after="120" w:line="360" w:lineRule="auto"/>
        <w:ind w:firstLine="560" w:firstLineChars="200"/>
        <w:rPr>
          <w:rFonts w:ascii="仿宋" w:hAnsi="仿宋" w:eastAsia="仿宋" w:cs="仿宋_GB2312"/>
          <w:color w:val="auto"/>
          <w:sz w:val="28"/>
          <w:szCs w:val="28"/>
        </w:rPr>
      </w:pPr>
    </w:p>
    <w:p>
      <w:pPr>
        <w:spacing w:before="120" w:after="120" w:line="360" w:lineRule="auto"/>
        <w:ind w:firstLine="560" w:firstLineChars="200"/>
        <w:rPr>
          <w:rFonts w:ascii="仿宋" w:hAnsi="仿宋" w:eastAsia="仿宋" w:cs="仿宋_GB2312"/>
          <w:color w:val="auto"/>
          <w:sz w:val="28"/>
          <w:szCs w:val="28"/>
        </w:rPr>
      </w:pPr>
    </w:p>
    <w:p>
      <w:pPr>
        <w:spacing w:before="120" w:after="120" w:line="360" w:lineRule="auto"/>
        <w:ind w:firstLine="560" w:firstLineChars="200"/>
        <w:rPr>
          <w:rFonts w:ascii="仿宋" w:hAnsi="仿宋" w:eastAsia="仿宋" w:cs="仿宋_GB2312"/>
          <w:color w:val="auto"/>
          <w:sz w:val="28"/>
          <w:szCs w:val="28"/>
          <w:u w:val="single"/>
        </w:rPr>
      </w:pPr>
      <w:r>
        <w:rPr>
          <w:rFonts w:hint="eastAsia" w:ascii="仿宋" w:hAnsi="仿宋" w:eastAsia="仿宋" w:cs="仿宋_GB2312"/>
          <w:color w:val="auto"/>
          <w:sz w:val="28"/>
          <w:szCs w:val="28"/>
        </w:rPr>
        <w:t xml:space="preserve">供应商名称（公章）： </w:t>
      </w:r>
    </w:p>
    <w:p>
      <w:pPr>
        <w:spacing w:before="120" w:after="120" w:line="360" w:lineRule="auto"/>
        <w:ind w:firstLine="560" w:firstLineChars="200"/>
        <w:rPr>
          <w:rFonts w:ascii="仿宋" w:hAnsi="仿宋" w:eastAsia="仿宋" w:cs="仿宋_GB2312"/>
          <w:color w:val="auto"/>
          <w:sz w:val="28"/>
          <w:szCs w:val="28"/>
          <w:u w:val="single"/>
        </w:rPr>
      </w:pPr>
      <w:r>
        <w:rPr>
          <w:rFonts w:hint="eastAsia" w:ascii="仿宋" w:hAnsi="仿宋" w:eastAsia="仿宋" w:cs="仿宋_GB2312"/>
          <w:color w:val="auto"/>
          <w:sz w:val="28"/>
          <w:szCs w:val="28"/>
        </w:rPr>
        <w:t>法定代表人或其授权代表（签字或加盖人名章）：</w:t>
      </w:r>
    </w:p>
    <w:p>
      <w:pPr>
        <w:spacing w:before="120" w:after="120" w:line="360" w:lineRule="auto"/>
        <w:ind w:firstLine="560" w:firstLineChars="200"/>
        <w:rPr>
          <w:rFonts w:ascii="仿宋" w:hAnsi="仿宋" w:eastAsia="仿宋" w:cs="仿宋_GB2312"/>
          <w:color w:val="auto"/>
          <w:sz w:val="28"/>
          <w:szCs w:val="28"/>
        </w:rPr>
      </w:pPr>
      <w:r>
        <w:rPr>
          <w:rFonts w:hint="eastAsia" w:ascii="仿宋" w:hAnsi="仿宋" w:eastAsia="仿宋" w:cs="仿宋_GB2312"/>
          <w:color w:val="auto"/>
          <w:sz w:val="28"/>
          <w:szCs w:val="28"/>
        </w:rPr>
        <w:t>日    期：</w:t>
      </w:r>
      <w:r>
        <w:rPr>
          <w:rFonts w:hint="eastAsia" w:ascii="仿宋" w:hAnsi="仿宋" w:eastAsia="仿宋" w:cs="仿宋_GB2312"/>
          <w:color w:val="auto"/>
          <w:sz w:val="28"/>
          <w:szCs w:val="28"/>
          <w:lang w:val="en-US" w:eastAsia="zh-CN"/>
        </w:rPr>
        <w:t xml:space="preserve">  </w:t>
      </w:r>
      <w:r>
        <w:rPr>
          <w:rFonts w:hint="eastAsia" w:ascii="仿宋" w:hAnsi="仿宋" w:eastAsia="仿宋" w:cs="仿宋_GB2312"/>
          <w:color w:val="auto"/>
          <w:sz w:val="28"/>
          <w:szCs w:val="28"/>
        </w:rPr>
        <w:t>年</w:t>
      </w:r>
      <w:r>
        <w:rPr>
          <w:rFonts w:hint="eastAsia" w:ascii="仿宋" w:hAnsi="仿宋" w:eastAsia="仿宋" w:cs="仿宋_GB2312"/>
          <w:color w:val="auto"/>
          <w:sz w:val="28"/>
          <w:szCs w:val="28"/>
          <w:lang w:val="en-US" w:eastAsia="zh-CN"/>
        </w:rPr>
        <w:t xml:space="preserve">   </w:t>
      </w:r>
      <w:r>
        <w:rPr>
          <w:rFonts w:hint="eastAsia" w:ascii="仿宋" w:hAnsi="仿宋" w:eastAsia="仿宋" w:cs="仿宋_GB2312"/>
          <w:color w:val="auto"/>
          <w:sz w:val="28"/>
          <w:szCs w:val="28"/>
        </w:rPr>
        <w:t>月</w:t>
      </w:r>
      <w:r>
        <w:rPr>
          <w:rFonts w:hint="eastAsia" w:ascii="仿宋" w:hAnsi="仿宋" w:eastAsia="仿宋" w:cs="仿宋_GB2312"/>
          <w:color w:val="auto"/>
          <w:sz w:val="28"/>
          <w:szCs w:val="28"/>
          <w:lang w:val="en-US" w:eastAsia="zh-CN"/>
        </w:rPr>
        <w:t xml:space="preserve">   </w:t>
      </w:r>
      <w:r>
        <w:rPr>
          <w:rFonts w:hint="eastAsia" w:ascii="仿宋" w:hAnsi="仿宋" w:eastAsia="仿宋" w:cs="仿宋_GB2312"/>
          <w:color w:val="auto"/>
          <w:sz w:val="28"/>
          <w:szCs w:val="28"/>
        </w:rPr>
        <w:t>日</w:t>
      </w:r>
    </w:p>
    <w:p>
      <w:pPr>
        <w:pStyle w:val="5"/>
        <w:jc w:val="center"/>
        <w:rPr>
          <w:rFonts w:ascii="仿宋" w:hAnsi="仿宋" w:eastAsia="仿宋" w:cs="宋体"/>
          <w:b/>
          <w:bCs/>
          <w:color w:val="auto"/>
          <w:kern w:val="0"/>
          <w:sz w:val="30"/>
          <w:szCs w:val="30"/>
        </w:rPr>
      </w:pPr>
      <w:r>
        <w:rPr>
          <w:rFonts w:ascii="仿宋" w:hAnsi="仿宋" w:eastAsia="仿宋"/>
          <w:b/>
          <w:bCs/>
          <w:color w:val="auto"/>
          <w:sz w:val="32"/>
          <w:szCs w:val="32"/>
          <w:lang w:val="zh-CN"/>
        </w:rPr>
        <w:br w:type="page"/>
      </w:r>
      <w:r>
        <w:rPr>
          <w:rFonts w:hint="eastAsia" w:ascii="仿宋" w:hAnsi="仿宋" w:eastAsia="仿宋" w:cs="宋体"/>
          <w:b/>
          <w:color w:val="auto"/>
          <w:sz w:val="32"/>
          <w:szCs w:val="32"/>
        </w:rPr>
        <w:t>基本资格条件5</w:t>
      </w:r>
    </w:p>
    <w:p>
      <w:pPr>
        <w:autoSpaceDE w:val="0"/>
        <w:autoSpaceDN w:val="0"/>
        <w:adjustRightInd w:val="0"/>
        <w:snapToGrid w:val="0"/>
        <w:spacing w:line="312" w:lineRule="auto"/>
        <w:jc w:val="center"/>
        <w:rPr>
          <w:rFonts w:ascii="仿宋" w:hAnsi="仿宋" w:eastAsia="仿宋"/>
          <w:b/>
          <w:bCs/>
          <w:color w:val="auto"/>
          <w:sz w:val="32"/>
          <w:szCs w:val="32"/>
          <w:lang w:val="zh-CN"/>
        </w:rPr>
      </w:pPr>
    </w:p>
    <w:p>
      <w:pPr>
        <w:jc w:val="center"/>
        <w:rPr>
          <w:rFonts w:ascii="仿宋" w:hAnsi="仿宋" w:eastAsia="仿宋" w:cs="仿宋"/>
          <w:bCs/>
          <w:color w:val="auto"/>
          <w:sz w:val="28"/>
          <w:szCs w:val="28"/>
        </w:rPr>
      </w:pPr>
      <w:r>
        <w:rPr>
          <w:rFonts w:hint="eastAsia" w:ascii="仿宋" w:hAnsi="仿宋" w:eastAsia="仿宋" w:cs="仿宋"/>
          <w:bCs/>
          <w:color w:val="auto"/>
          <w:sz w:val="28"/>
          <w:szCs w:val="28"/>
        </w:rPr>
        <w:t>参加政府采购活动前三年内，在经营活动中没有重大违法记录（提供参加政府采购活动前3年内在经营活动中没有重大违法记录的书面声明</w:t>
      </w:r>
      <w:r>
        <w:rPr>
          <w:rFonts w:hint="eastAsia" w:ascii="仿宋" w:hAnsi="仿宋" w:eastAsia="仿宋" w:cs="仿宋"/>
          <w:bCs/>
          <w:color w:val="auto"/>
          <w:sz w:val="28"/>
          <w:szCs w:val="28"/>
          <w:lang w:eastAsia="zh-CN"/>
        </w:rPr>
        <w:t>原件</w:t>
      </w:r>
      <w:r>
        <w:rPr>
          <w:rFonts w:hint="eastAsia" w:ascii="仿宋" w:hAnsi="仿宋" w:eastAsia="仿宋" w:cs="仿宋"/>
          <w:bCs/>
          <w:color w:val="auto"/>
          <w:sz w:val="28"/>
          <w:szCs w:val="28"/>
        </w:rPr>
        <w:t>）</w:t>
      </w:r>
    </w:p>
    <w:p>
      <w:pPr>
        <w:rPr>
          <w:rFonts w:ascii="仿宋" w:hAnsi="仿宋" w:eastAsia="仿宋" w:cs="仿宋"/>
          <w:bCs/>
          <w:color w:val="auto"/>
          <w:sz w:val="28"/>
          <w:szCs w:val="28"/>
        </w:rPr>
      </w:pPr>
      <w:r>
        <w:rPr>
          <w:rFonts w:hint="eastAsia" w:ascii="仿宋" w:hAnsi="仿宋" w:eastAsia="仿宋" w:cs="仿宋"/>
          <w:bCs/>
          <w:color w:val="auto"/>
          <w:sz w:val="28"/>
          <w:szCs w:val="28"/>
        </w:rPr>
        <w:br w:type="page"/>
      </w:r>
    </w:p>
    <w:p>
      <w:pPr>
        <w:jc w:val="center"/>
        <w:rPr>
          <w:rFonts w:ascii="仿宋" w:hAnsi="仿宋" w:eastAsia="仿宋" w:cs="仿宋_GB2312"/>
          <w:b/>
          <w:color w:val="auto"/>
          <w:sz w:val="28"/>
          <w:szCs w:val="28"/>
        </w:rPr>
      </w:pPr>
      <w:r>
        <w:rPr>
          <w:rFonts w:hint="eastAsia" w:ascii="仿宋" w:hAnsi="仿宋" w:eastAsia="仿宋" w:cs="仿宋_GB2312"/>
          <w:b/>
          <w:color w:val="auto"/>
          <w:sz w:val="28"/>
          <w:szCs w:val="28"/>
        </w:rPr>
        <w:t>声明函</w:t>
      </w:r>
    </w:p>
    <w:p>
      <w:pPr>
        <w:jc w:val="center"/>
        <w:rPr>
          <w:rFonts w:ascii="仿宋" w:hAnsi="仿宋" w:eastAsia="仿宋" w:cs="仿宋_GB2312"/>
          <w:color w:val="auto"/>
          <w:sz w:val="28"/>
          <w:szCs w:val="28"/>
        </w:rPr>
      </w:pPr>
    </w:p>
    <w:p>
      <w:pPr>
        <w:tabs>
          <w:tab w:val="left" w:pos="5580"/>
        </w:tabs>
        <w:spacing w:before="120" w:line="360" w:lineRule="auto"/>
        <w:rPr>
          <w:rFonts w:ascii="仿宋" w:hAnsi="仿宋" w:eastAsia="仿宋" w:cs="仿宋_GB2312"/>
          <w:color w:val="auto"/>
          <w:sz w:val="28"/>
          <w:szCs w:val="28"/>
        </w:rPr>
      </w:pPr>
      <w:r>
        <w:rPr>
          <w:rFonts w:hint="eastAsia" w:ascii="仿宋" w:hAnsi="仿宋" w:eastAsia="仿宋" w:cs="仿宋_GB2312"/>
          <w:color w:val="auto"/>
          <w:sz w:val="28"/>
          <w:szCs w:val="28"/>
        </w:rPr>
        <w:t>致：</w:t>
      </w:r>
      <w:r>
        <w:rPr>
          <w:rFonts w:hint="eastAsia" w:ascii="仿宋" w:hAnsi="仿宋" w:eastAsia="仿宋" w:cs="仿宋_GB2312"/>
          <w:color w:val="auto"/>
          <w:sz w:val="28"/>
          <w:szCs w:val="28"/>
          <w:u w:val="single"/>
        </w:rPr>
        <w:t xml:space="preserve">陕西省采购招标有限责任公司  </w:t>
      </w:r>
    </w:p>
    <w:p>
      <w:pPr>
        <w:tabs>
          <w:tab w:val="left" w:pos="5580"/>
        </w:tabs>
        <w:spacing w:before="120" w:line="360" w:lineRule="auto"/>
        <w:ind w:firstLine="560" w:firstLineChars="200"/>
        <w:rPr>
          <w:rFonts w:ascii="仿宋" w:hAnsi="仿宋" w:eastAsia="仿宋" w:cs="仿宋_GB2312"/>
          <w:color w:val="auto"/>
          <w:sz w:val="28"/>
          <w:szCs w:val="28"/>
        </w:rPr>
      </w:pPr>
    </w:p>
    <w:p>
      <w:pPr>
        <w:tabs>
          <w:tab w:val="left" w:pos="5580"/>
        </w:tabs>
        <w:spacing w:before="120" w:line="360" w:lineRule="auto"/>
        <w:ind w:firstLine="560" w:firstLineChars="200"/>
        <w:rPr>
          <w:rFonts w:ascii="仿宋" w:hAnsi="仿宋" w:eastAsia="仿宋" w:cs="仿宋_GB2312"/>
          <w:color w:val="auto"/>
          <w:sz w:val="28"/>
          <w:szCs w:val="28"/>
        </w:rPr>
      </w:pPr>
      <w:r>
        <w:rPr>
          <w:rFonts w:hint="eastAsia" w:ascii="仿宋" w:hAnsi="仿宋" w:eastAsia="仿宋" w:cs="仿宋_GB2312"/>
          <w:color w:val="auto"/>
          <w:sz w:val="28"/>
          <w:szCs w:val="28"/>
        </w:rPr>
        <w:t>我公司郑重承诺在参加本项目政府采购活动前三年内，在经营活动中无重大违法记录。公司未受到行政处罚或责令停业、吊销许可证（或执照）；未处于财产被接管、冻结、破产状况。</w:t>
      </w:r>
    </w:p>
    <w:p>
      <w:pPr>
        <w:tabs>
          <w:tab w:val="left" w:pos="5580"/>
        </w:tabs>
        <w:spacing w:before="120" w:line="360" w:lineRule="auto"/>
        <w:ind w:firstLine="560" w:firstLineChars="200"/>
        <w:rPr>
          <w:rFonts w:ascii="仿宋" w:hAnsi="仿宋" w:eastAsia="仿宋" w:cs="仿宋_GB2312"/>
          <w:color w:val="auto"/>
          <w:sz w:val="28"/>
          <w:szCs w:val="28"/>
        </w:rPr>
      </w:pPr>
      <w:r>
        <w:rPr>
          <w:rFonts w:hint="eastAsia" w:ascii="仿宋" w:hAnsi="仿宋" w:eastAsia="仿宋" w:cs="仿宋_GB2312"/>
          <w:color w:val="auto"/>
          <w:sz w:val="28"/>
          <w:szCs w:val="28"/>
        </w:rPr>
        <w:t>特此声明。</w:t>
      </w:r>
    </w:p>
    <w:p>
      <w:pPr>
        <w:tabs>
          <w:tab w:val="left" w:pos="5580"/>
        </w:tabs>
        <w:spacing w:before="120" w:line="360" w:lineRule="auto"/>
        <w:ind w:firstLine="560" w:firstLineChars="200"/>
        <w:rPr>
          <w:rFonts w:ascii="仿宋" w:hAnsi="仿宋" w:eastAsia="仿宋" w:cs="仿宋_GB2312"/>
          <w:color w:val="auto"/>
          <w:sz w:val="28"/>
          <w:szCs w:val="28"/>
        </w:rPr>
      </w:pPr>
    </w:p>
    <w:p>
      <w:pPr>
        <w:pStyle w:val="23"/>
        <w:rPr>
          <w:rFonts w:ascii="仿宋" w:hAnsi="仿宋" w:eastAsia="仿宋" w:cs="仿宋_GB2312"/>
          <w:color w:val="auto"/>
          <w:sz w:val="28"/>
          <w:szCs w:val="28"/>
        </w:rPr>
      </w:pPr>
    </w:p>
    <w:p>
      <w:pPr>
        <w:rPr>
          <w:rFonts w:ascii="仿宋" w:hAnsi="仿宋" w:eastAsia="仿宋"/>
          <w:color w:val="auto"/>
        </w:rPr>
      </w:pPr>
    </w:p>
    <w:p>
      <w:pPr>
        <w:spacing w:before="120" w:after="120" w:line="360" w:lineRule="auto"/>
        <w:ind w:firstLine="560" w:firstLineChars="200"/>
        <w:rPr>
          <w:rFonts w:ascii="仿宋" w:hAnsi="仿宋" w:eastAsia="仿宋" w:cs="仿宋_GB2312"/>
          <w:color w:val="auto"/>
          <w:sz w:val="28"/>
          <w:szCs w:val="28"/>
          <w:u w:val="single"/>
        </w:rPr>
      </w:pPr>
      <w:r>
        <w:rPr>
          <w:rFonts w:hint="eastAsia" w:ascii="仿宋" w:hAnsi="仿宋" w:eastAsia="仿宋" w:cs="仿宋_GB2312"/>
          <w:color w:val="auto"/>
          <w:sz w:val="28"/>
          <w:szCs w:val="28"/>
        </w:rPr>
        <w:t xml:space="preserve">供应商名称（公章）： </w:t>
      </w:r>
    </w:p>
    <w:p>
      <w:pPr>
        <w:spacing w:before="120" w:after="120" w:line="360" w:lineRule="auto"/>
        <w:ind w:firstLine="560" w:firstLineChars="200"/>
        <w:rPr>
          <w:rFonts w:ascii="仿宋" w:hAnsi="仿宋" w:eastAsia="仿宋" w:cs="仿宋_GB2312"/>
          <w:color w:val="auto"/>
          <w:sz w:val="28"/>
          <w:szCs w:val="28"/>
          <w:u w:val="single"/>
        </w:rPr>
      </w:pPr>
      <w:r>
        <w:rPr>
          <w:rFonts w:hint="eastAsia" w:ascii="仿宋" w:hAnsi="仿宋" w:eastAsia="仿宋" w:cs="仿宋_GB2312"/>
          <w:color w:val="auto"/>
          <w:sz w:val="28"/>
          <w:szCs w:val="28"/>
        </w:rPr>
        <w:t>法定代表人或其授权代表（签字或加盖人名章）：</w:t>
      </w:r>
    </w:p>
    <w:p>
      <w:pPr>
        <w:spacing w:before="120" w:after="120" w:line="360" w:lineRule="auto"/>
        <w:ind w:firstLine="560" w:firstLineChars="200"/>
        <w:rPr>
          <w:rFonts w:ascii="仿宋" w:hAnsi="仿宋" w:eastAsia="仿宋" w:cs="仿宋_GB2312"/>
          <w:color w:val="auto"/>
          <w:sz w:val="28"/>
          <w:szCs w:val="28"/>
        </w:rPr>
      </w:pPr>
      <w:r>
        <w:rPr>
          <w:rFonts w:hint="eastAsia" w:ascii="仿宋" w:hAnsi="仿宋" w:eastAsia="仿宋" w:cs="仿宋_GB2312"/>
          <w:color w:val="auto"/>
          <w:sz w:val="28"/>
          <w:szCs w:val="28"/>
        </w:rPr>
        <w:t>日    期：</w:t>
      </w:r>
      <w:r>
        <w:rPr>
          <w:rFonts w:hint="eastAsia" w:ascii="仿宋" w:hAnsi="仿宋" w:eastAsia="仿宋" w:cs="仿宋_GB2312"/>
          <w:color w:val="auto"/>
          <w:sz w:val="28"/>
          <w:szCs w:val="28"/>
          <w:lang w:val="en-US" w:eastAsia="zh-CN"/>
        </w:rPr>
        <w:t xml:space="preserve">  </w:t>
      </w:r>
      <w:r>
        <w:rPr>
          <w:rFonts w:hint="eastAsia" w:ascii="仿宋" w:hAnsi="仿宋" w:eastAsia="仿宋" w:cs="仿宋_GB2312"/>
          <w:color w:val="auto"/>
          <w:sz w:val="28"/>
          <w:szCs w:val="28"/>
        </w:rPr>
        <w:t>年</w:t>
      </w:r>
      <w:r>
        <w:rPr>
          <w:rFonts w:hint="eastAsia" w:ascii="仿宋" w:hAnsi="仿宋" w:eastAsia="仿宋" w:cs="仿宋_GB2312"/>
          <w:color w:val="auto"/>
          <w:sz w:val="28"/>
          <w:szCs w:val="28"/>
          <w:lang w:val="en-US" w:eastAsia="zh-CN"/>
        </w:rPr>
        <w:t xml:space="preserve">  </w:t>
      </w:r>
      <w:r>
        <w:rPr>
          <w:rFonts w:hint="eastAsia" w:ascii="仿宋" w:hAnsi="仿宋" w:eastAsia="仿宋" w:cs="仿宋_GB2312"/>
          <w:color w:val="auto"/>
          <w:sz w:val="28"/>
          <w:szCs w:val="28"/>
        </w:rPr>
        <w:t>月</w:t>
      </w:r>
      <w:r>
        <w:rPr>
          <w:rFonts w:hint="eastAsia" w:ascii="仿宋" w:hAnsi="仿宋" w:eastAsia="仿宋" w:cs="仿宋_GB2312"/>
          <w:color w:val="auto"/>
          <w:sz w:val="28"/>
          <w:szCs w:val="28"/>
          <w:lang w:val="en-US" w:eastAsia="zh-CN"/>
        </w:rPr>
        <w:t xml:space="preserve">  </w:t>
      </w:r>
      <w:r>
        <w:rPr>
          <w:rFonts w:hint="eastAsia" w:ascii="仿宋" w:hAnsi="仿宋" w:eastAsia="仿宋" w:cs="仿宋_GB2312"/>
          <w:color w:val="auto"/>
          <w:sz w:val="28"/>
          <w:szCs w:val="28"/>
        </w:rPr>
        <w:t>日</w:t>
      </w:r>
    </w:p>
    <w:p>
      <w:pPr>
        <w:pStyle w:val="5"/>
        <w:jc w:val="center"/>
        <w:rPr>
          <w:rFonts w:ascii="仿宋" w:hAnsi="仿宋" w:eastAsia="仿宋"/>
          <w:b/>
          <w:bCs/>
          <w:color w:val="auto"/>
          <w:sz w:val="32"/>
          <w:szCs w:val="32"/>
          <w:lang w:val="zh-CN"/>
        </w:rPr>
        <w:sectPr>
          <w:pgSz w:w="11906" w:h="16838"/>
          <w:pgMar w:top="1418" w:right="1418" w:bottom="1418" w:left="1418" w:header="851" w:footer="992" w:gutter="0"/>
          <w:pgNumType w:fmt="decimal"/>
          <w:cols w:space="720" w:num="1"/>
          <w:docGrid w:linePitch="312" w:charSpace="0"/>
        </w:sectPr>
      </w:pPr>
      <w:r>
        <w:rPr>
          <w:rFonts w:ascii="仿宋" w:hAnsi="仿宋" w:eastAsia="仿宋"/>
          <w:b/>
          <w:bCs/>
          <w:color w:val="auto"/>
          <w:sz w:val="32"/>
          <w:szCs w:val="32"/>
          <w:lang w:val="zh-CN"/>
        </w:rPr>
        <w:br w:type="page"/>
      </w:r>
    </w:p>
    <w:p>
      <w:pPr>
        <w:pStyle w:val="5"/>
        <w:jc w:val="center"/>
        <w:rPr>
          <w:rFonts w:ascii="仿宋" w:hAnsi="仿宋" w:eastAsia="仿宋" w:cs="宋体"/>
          <w:b/>
          <w:bCs/>
          <w:color w:val="auto"/>
          <w:kern w:val="0"/>
          <w:sz w:val="30"/>
          <w:szCs w:val="30"/>
        </w:rPr>
      </w:pPr>
      <w:r>
        <w:rPr>
          <w:rFonts w:hint="eastAsia" w:ascii="仿宋" w:hAnsi="仿宋" w:eastAsia="仿宋" w:cs="宋体"/>
          <w:b/>
          <w:color w:val="auto"/>
          <w:sz w:val="32"/>
          <w:szCs w:val="32"/>
        </w:rPr>
        <w:t>基本资格条件6</w:t>
      </w:r>
    </w:p>
    <w:p>
      <w:pPr>
        <w:snapToGrid w:val="0"/>
        <w:jc w:val="left"/>
        <w:rPr>
          <w:rFonts w:ascii="仿宋" w:hAnsi="仿宋" w:eastAsia="仿宋"/>
          <w:bCs/>
          <w:color w:val="auto"/>
          <w:sz w:val="28"/>
          <w:szCs w:val="28"/>
        </w:rPr>
      </w:pPr>
      <w:r>
        <w:rPr>
          <w:rFonts w:hint="eastAsia" w:ascii="仿宋" w:hAnsi="仿宋" w:eastAsia="仿宋"/>
          <w:bCs/>
          <w:color w:val="auto"/>
          <w:sz w:val="28"/>
          <w:szCs w:val="28"/>
        </w:rPr>
        <w:t>供应商控股股东名称、控股公司的名称和存在管理、被管理关系的单位名称说明</w:t>
      </w:r>
    </w:p>
    <w:p>
      <w:pPr>
        <w:ind w:firstLine="420"/>
        <w:rPr>
          <w:rFonts w:ascii="仿宋_GB2312" w:hAnsi="仿宋_GB2312" w:eastAsia="仿宋_GB2312" w:cs="仿宋_GB2312"/>
          <w:color w:val="auto"/>
          <w:szCs w:val="21"/>
        </w:rPr>
      </w:pPr>
    </w:p>
    <w:p>
      <w:pPr>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致：陕西省采购招标有限责任公司</w:t>
      </w:r>
    </w:p>
    <w:p>
      <w:pPr>
        <w:spacing w:after="120"/>
        <w:rPr>
          <w:rFonts w:ascii="仿宋_GB2312" w:hAnsi="仿宋_GB2312" w:eastAsia="仿宋_GB2312" w:cs="仿宋_GB2312"/>
          <w:color w:val="auto"/>
          <w:sz w:val="22"/>
          <w:szCs w:val="28"/>
        </w:rPr>
      </w:pPr>
    </w:p>
    <w:p>
      <w:pPr>
        <w:ind w:firstLine="426"/>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与我方的法定代表人（单位负责人）为同一人的企业如下：</w:t>
      </w:r>
    </w:p>
    <w:p>
      <w:pPr>
        <w:ind w:firstLine="426"/>
        <w:rPr>
          <w:rFonts w:ascii="仿宋_GB2312" w:hAnsi="仿宋_GB2312" w:eastAsia="仿宋_GB2312" w:cs="仿宋_GB2312"/>
          <w:color w:val="auto"/>
          <w:sz w:val="28"/>
          <w:szCs w:val="28"/>
        </w:rPr>
      </w:pPr>
    </w:p>
    <w:p>
      <w:pPr>
        <w:ind w:firstLine="426"/>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我方的控股股东如下：</w:t>
      </w:r>
    </w:p>
    <w:p>
      <w:pPr>
        <w:ind w:firstLine="426"/>
        <w:rPr>
          <w:rFonts w:ascii="仿宋_GB2312" w:hAnsi="仿宋_GB2312" w:eastAsia="仿宋_GB2312" w:cs="仿宋_GB2312"/>
          <w:color w:val="auto"/>
          <w:sz w:val="28"/>
          <w:szCs w:val="28"/>
        </w:rPr>
      </w:pPr>
    </w:p>
    <w:p>
      <w:pPr>
        <w:ind w:firstLine="426"/>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我方直接控股的企业如下：</w:t>
      </w:r>
    </w:p>
    <w:p>
      <w:pPr>
        <w:ind w:firstLine="426"/>
        <w:rPr>
          <w:rFonts w:ascii="仿宋_GB2312" w:hAnsi="仿宋_GB2312" w:eastAsia="仿宋_GB2312" w:cs="仿宋_GB2312"/>
          <w:color w:val="auto"/>
          <w:sz w:val="28"/>
          <w:szCs w:val="28"/>
        </w:rPr>
      </w:pPr>
    </w:p>
    <w:p>
      <w:pPr>
        <w:ind w:firstLine="426"/>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与我方存在管理、被管理关系的单位名称如下：</w:t>
      </w:r>
    </w:p>
    <w:p>
      <w:pPr>
        <w:ind w:firstLine="426"/>
        <w:rPr>
          <w:rFonts w:ascii="仿宋_GB2312" w:hAnsi="仿宋_GB2312" w:eastAsia="仿宋_GB2312" w:cs="仿宋_GB2312"/>
          <w:color w:val="auto"/>
          <w:sz w:val="28"/>
          <w:szCs w:val="28"/>
        </w:rPr>
      </w:pPr>
    </w:p>
    <w:p>
      <w:pPr>
        <w:ind w:firstLine="426"/>
        <w:rPr>
          <w:rFonts w:ascii="仿宋_GB2312" w:hAnsi="仿宋_GB2312" w:eastAsia="仿宋_GB2312" w:cs="仿宋_GB2312"/>
          <w:color w:val="auto"/>
          <w:sz w:val="22"/>
          <w:szCs w:val="22"/>
        </w:rPr>
      </w:pPr>
    </w:p>
    <w:p>
      <w:pPr>
        <w:spacing w:before="120" w:after="120" w:line="360" w:lineRule="auto"/>
        <w:ind w:firstLine="560" w:firstLineChars="200"/>
        <w:rPr>
          <w:rFonts w:ascii="仿宋_GB2312" w:hAnsi="仿宋_GB2312" w:eastAsia="仿宋_GB2312" w:cs="仿宋_GB2312"/>
          <w:color w:val="auto"/>
          <w:sz w:val="28"/>
          <w:szCs w:val="28"/>
          <w:u w:val="single"/>
        </w:rPr>
      </w:pPr>
      <w:r>
        <w:rPr>
          <w:rFonts w:hint="eastAsia" w:ascii="仿宋_GB2312" w:hAnsi="仿宋_GB2312" w:eastAsia="仿宋_GB2312" w:cs="仿宋_GB2312"/>
          <w:color w:val="auto"/>
          <w:sz w:val="28"/>
          <w:szCs w:val="28"/>
        </w:rPr>
        <w:t xml:space="preserve">供应商名称（公章）： </w:t>
      </w:r>
    </w:p>
    <w:p>
      <w:pPr>
        <w:spacing w:before="120" w:after="120" w:line="360" w:lineRule="auto"/>
        <w:ind w:firstLine="560" w:firstLineChars="200"/>
        <w:rPr>
          <w:rFonts w:ascii="仿宋_GB2312" w:hAnsi="仿宋_GB2312" w:eastAsia="仿宋_GB2312" w:cs="仿宋_GB2312"/>
          <w:color w:val="auto"/>
          <w:sz w:val="28"/>
          <w:szCs w:val="28"/>
          <w:u w:val="single"/>
        </w:rPr>
      </w:pPr>
      <w:r>
        <w:rPr>
          <w:rFonts w:hint="eastAsia" w:ascii="仿宋_GB2312" w:hAnsi="仿宋_GB2312" w:eastAsia="仿宋_GB2312" w:cs="仿宋_GB2312"/>
          <w:color w:val="auto"/>
          <w:sz w:val="28"/>
          <w:szCs w:val="28"/>
        </w:rPr>
        <w:t>法定代表人或其授权代表（签字或加盖人名章）：</w:t>
      </w:r>
    </w:p>
    <w:p>
      <w:pPr>
        <w:spacing w:before="120" w:after="120" w:line="360" w:lineRule="auto"/>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日    期：</w:t>
      </w:r>
      <w:r>
        <w:rPr>
          <w:rFonts w:hint="eastAsia" w:ascii="仿宋_GB2312" w:hAnsi="仿宋_GB2312" w:eastAsia="仿宋_GB2312" w:cs="仿宋_GB2312"/>
          <w:color w:val="auto"/>
          <w:sz w:val="28"/>
          <w:szCs w:val="28"/>
          <w:lang w:val="en-US" w:eastAsia="zh-CN"/>
        </w:rPr>
        <w:t xml:space="preserve">  </w:t>
      </w:r>
      <w:r>
        <w:rPr>
          <w:rFonts w:hint="eastAsia" w:ascii="仿宋_GB2312" w:hAnsi="仿宋_GB2312" w:eastAsia="仿宋_GB2312" w:cs="仿宋_GB2312"/>
          <w:color w:val="auto"/>
          <w:sz w:val="28"/>
          <w:szCs w:val="28"/>
        </w:rPr>
        <w:t>年</w:t>
      </w:r>
      <w:r>
        <w:rPr>
          <w:rFonts w:hint="eastAsia" w:ascii="仿宋_GB2312" w:hAnsi="仿宋_GB2312" w:eastAsia="仿宋_GB2312" w:cs="仿宋_GB2312"/>
          <w:color w:val="auto"/>
          <w:sz w:val="28"/>
          <w:szCs w:val="28"/>
          <w:lang w:val="en-US" w:eastAsia="zh-CN"/>
        </w:rPr>
        <w:t xml:space="preserve">  </w:t>
      </w:r>
      <w:r>
        <w:rPr>
          <w:rFonts w:hint="eastAsia" w:ascii="仿宋_GB2312" w:hAnsi="仿宋_GB2312" w:eastAsia="仿宋_GB2312" w:cs="仿宋_GB2312"/>
          <w:color w:val="auto"/>
          <w:sz w:val="28"/>
          <w:szCs w:val="28"/>
        </w:rPr>
        <w:t>月</w:t>
      </w:r>
      <w:r>
        <w:rPr>
          <w:rFonts w:hint="eastAsia" w:ascii="仿宋_GB2312" w:hAnsi="仿宋_GB2312" w:eastAsia="仿宋_GB2312" w:cs="仿宋_GB2312"/>
          <w:color w:val="auto"/>
          <w:sz w:val="28"/>
          <w:szCs w:val="28"/>
          <w:lang w:val="en-US" w:eastAsia="zh-CN"/>
        </w:rPr>
        <w:t xml:space="preserve">  </w:t>
      </w:r>
      <w:r>
        <w:rPr>
          <w:rFonts w:hint="eastAsia" w:ascii="仿宋_GB2312" w:hAnsi="仿宋_GB2312" w:eastAsia="仿宋_GB2312" w:cs="仿宋_GB2312"/>
          <w:color w:val="auto"/>
          <w:sz w:val="28"/>
          <w:szCs w:val="28"/>
        </w:rPr>
        <w:t>日</w:t>
      </w:r>
    </w:p>
    <w:p>
      <w:pPr>
        <w:rPr>
          <w:rFonts w:ascii="仿宋_GB2312" w:hAnsi="仿宋_GB2312" w:eastAsia="仿宋_GB2312" w:cs="仿宋_GB2312"/>
          <w:color w:val="auto"/>
          <w:szCs w:val="21"/>
        </w:rPr>
      </w:pPr>
      <w:bookmarkStart w:id="493" w:name="_Toc60928901"/>
      <w:bookmarkStart w:id="494" w:name="_Toc60928820"/>
      <w:bookmarkStart w:id="495" w:name="_Toc60929133"/>
      <w:bookmarkStart w:id="496" w:name="_Toc7005128"/>
      <w:r>
        <w:rPr>
          <w:rFonts w:ascii="仿宋_GB2312" w:hAnsi="仿宋_GB2312" w:eastAsia="仿宋_GB2312" w:cs="仿宋_GB2312"/>
          <w:color w:val="auto"/>
          <w:szCs w:val="21"/>
        </w:rPr>
        <w:br w:type="page"/>
      </w:r>
      <w:bookmarkEnd w:id="493"/>
      <w:bookmarkEnd w:id="494"/>
      <w:bookmarkEnd w:id="495"/>
      <w:bookmarkEnd w:id="496"/>
    </w:p>
    <w:p>
      <w:pPr>
        <w:rPr>
          <w:rFonts w:ascii="仿宋_GB2312" w:hAnsi="仿宋_GB2312" w:eastAsia="仿宋_GB2312" w:cs="仿宋_GB2312"/>
          <w:color w:val="auto"/>
          <w:szCs w:val="21"/>
        </w:rPr>
      </w:pPr>
    </w:p>
    <w:p>
      <w:pPr>
        <w:ind w:firstLine="560" w:firstLineChars="200"/>
        <w:rPr>
          <w:rFonts w:ascii="仿宋" w:hAnsi="仿宋" w:eastAsia="仿宋"/>
          <w:bCs/>
          <w:color w:val="auto"/>
          <w:sz w:val="28"/>
          <w:szCs w:val="28"/>
        </w:rPr>
      </w:pPr>
    </w:p>
    <w:p>
      <w:pPr>
        <w:ind w:firstLine="560" w:firstLineChars="200"/>
        <w:rPr>
          <w:rFonts w:ascii="仿宋_GB2312" w:hAnsi="仿宋_GB2312" w:eastAsia="仿宋_GB2312" w:cs="仿宋_GB2312"/>
          <w:b/>
          <w:color w:val="auto"/>
        </w:rPr>
      </w:pPr>
      <w:r>
        <w:rPr>
          <w:rFonts w:hint="eastAsia" w:ascii="仿宋" w:hAnsi="仿宋" w:eastAsia="仿宋"/>
          <w:bCs/>
          <w:color w:val="auto"/>
          <w:sz w:val="28"/>
          <w:szCs w:val="28"/>
        </w:rPr>
        <w:t>供应商是否属于为本项目提供整体设计、规范编制或者项目管理</w:t>
      </w:r>
      <w:r>
        <w:rPr>
          <w:rFonts w:hint="eastAsia" w:ascii="仿宋" w:hAnsi="仿宋" w:eastAsia="仿宋"/>
          <w:bCs/>
          <w:color w:val="auto"/>
          <w:sz w:val="28"/>
          <w:szCs w:val="28"/>
          <w:lang w:eastAsia="zh-CN"/>
        </w:rPr>
        <w:t>、</w:t>
      </w:r>
      <w:r>
        <w:rPr>
          <w:rFonts w:hint="eastAsia" w:ascii="仿宋" w:hAnsi="仿宋" w:eastAsia="仿宋"/>
          <w:bCs/>
          <w:color w:val="auto"/>
          <w:sz w:val="28"/>
          <w:szCs w:val="28"/>
        </w:rPr>
        <w:t>检测等服务的供应商声明</w:t>
      </w:r>
    </w:p>
    <w:p>
      <w:pPr>
        <w:ind w:firstLine="420"/>
        <w:rPr>
          <w:rFonts w:ascii="仿宋_GB2312" w:hAnsi="仿宋_GB2312" w:eastAsia="仿宋_GB2312" w:cs="仿宋_GB2312"/>
          <w:color w:val="auto"/>
          <w:szCs w:val="21"/>
        </w:rPr>
      </w:pPr>
    </w:p>
    <w:p>
      <w:pPr>
        <w:spacing w:line="360" w:lineRule="auto"/>
        <w:rPr>
          <w:rFonts w:ascii="仿宋_GB2312" w:hAnsi="仿宋_GB2312" w:eastAsia="仿宋_GB2312" w:cs="仿宋_GB2312"/>
          <w:color w:val="auto"/>
          <w:szCs w:val="21"/>
        </w:rPr>
      </w:pPr>
    </w:p>
    <w:p>
      <w:pPr>
        <w:spacing w:line="360" w:lineRule="auto"/>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致：陕西省采购招标有限责任公司</w:t>
      </w:r>
    </w:p>
    <w:p>
      <w:pPr>
        <w:ind w:firstLine="426"/>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我方 </w:t>
      </w:r>
      <w:r>
        <w:rPr>
          <w:rFonts w:hint="eastAsia" w:ascii="仿宋_GB2312" w:hAnsi="仿宋_GB2312" w:eastAsia="仿宋_GB2312" w:cs="仿宋_GB2312"/>
          <w:i/>
          <w:color w:val="auto"/>
          <w:sz w:val="28"/>
          <w:szCs w:val="28"/>
          <w:u w:val="single"/>
        </w:rPr>
        <w:t xml:space="preserve">不属于 </w:t>
      </w:r>
      <w:r>
        <w:rPr>
          <w:rFonts w:hint="eastAsia" w:ascii="仿宋_GB2312" w:hAnsi="仿宋_GB2312" w:eastAsia="仿宋_GB2312" w:cs="仿宋_GB2312"/>
          <w:color w:val="auto"/>
          <w:sz w:val="28"/>
          <w:szCs w:val="28"/>
        </w:rPr>
        <w:t>为本项目提供整体设计、规范编制或者项目管理、监理、检测等服务的</w:t>
      </w:r>
      <w:r>
        <w:rPr>
          <w:rFonts w:hint="eastAsia" w:ascii="仿宋_GB2312" w:hAnsi="仿宋_GB2312" w:eastAsia="仿宋_GB2312" w:cs="仿宋_GB2312"/>
          <w:color w:val="auto"/>
          <w:sz w:val="28"/>
          <w:szCs w:val="28"/>
          <w:lang w:eastAsia="zh-CN"/>
        </w:rPr>
        <w:t>供应商</w:t>
      </w:r>
      <w:r>
        <w:rPr>
          <w:rFonts w:hint="eastAsia" w:ascii="仿宋_GB2312" w:hAnsi="仿宋_GB2312" w:eastAsia="仿宋_GB2312" w:cs="仿宋_GB2312"/>
          <w:color w:val="auto"/>
          <w:sz w:val="28"/>
          <w:szCs w:val="28"/>
        </w:rPr>
        <w:t>。</w:t>
      </w:r>
    </w:p>
    <w:p>
      <w:pPr>
        <w:ind w:firstLine="426"/>
        <w:rPr>
          <w:rFonts w:ascii="仿宋_GB2312" w:hAnsi="仿宋_GB2312" w:eastAsia="仿宋_GB2312" w:cs="仿宋_GB2312"/>
          <w:color w:val="auto"/>
          <w:sz w:val="28"/>
          <w:szCs w:val="28"/>
        </w:rPr>
      </w:pPr>
    </w:p>
    <w:p>
      <w:pPr>
        <w:ind w:firstLine="426"/>
        <w:rPr>
          <w:rFonts w:ascii="仿宋_GB2312" w:hAnsi="仿宋_GB2312" w:eastAsia="仿宋_GB2312" w:cs="仿宋_GB2312"/>
          <w:color w:val="auto"/>
          <w:sz w:val="22"/>
          <w:szCs w:val="22"/>
        </w:rPr>
      </w:pPr>
    </w:p>
    <w:p>
      <w:pPr>
        <w:spacing w:before="120" w:after="120" w:line="360" w:lineRule="auto"/>
        <w:ind w:firstLine="560" w:firstLineChars="200"/>
        <w:rPr>
          <w:rFonts w:ascii="仿宋_GB2312" w:hAnsi="仿宋_GB2312" w:eastAsia="仿宋_GB2312" w:cs="仿宋_GB2312"/>
          <w:color w:val="auto"/>
          <w:sz w:val="28"/>
          <w:szCs w:val="28"/>
          <w:u w:val="single"/>
        </w:rPr>
      </w:pPr>
      <w:r>
        <w:rPr>
          <w:rFonts w:hint="eastAsia" w:ascii="仿宋_GB2312" w:hAnsi="仿宋_GB2312" w:eastAsia="仿宋_GB2312" w:cs="仿宋_GB2312"/>
          <w:color w:val="auto"/>
          <w:sz w:val="28"/>
          <w:szCs w:val="28"/>
        </w:rPr>
        <w:t xml:space="preserve">供应商名称（公章）： </w:t>
      </w:r>
    </w:p>
    <w:p>
      <w:pPr>
        <w:spacing w:before="120" w:after="120" w:line="360" w:lineRule="auto"/>
        <w:ind w:firstLine="560" w:firstLineChars="200"/>
        <w:rPr>
          <w:rFonts w:ascii="仿宋_GB2312" w:hAnsi="仿宋_GB2312" w:eastAsia="仿宋_GB2312" w:cs="仿宋_GB2312"/>
          <w:color w:val="auto"/>
          <w:sz w:val="28"/>
          <w:szCs w:val="28"/>
          <w:u w:val="single"/>
        </w:rPr>
      </w:pPr>
      <w:r>
        <w:rPr>
          <w:rFonts w:hint="eastAsia" w:ascii="仿宋_GB2312" w:hAnsi="仿宋_GB2312" w:eastAsia="仿宋_GB2312" w:cs="仿宋_GB2312"/>
          <w:color w:val="auto"/>
          <w:sz w:val="28"/>
          <w:szCs w:val="28"/>
        </w:rPr>
        <w:t>法定代表人或其授权代表（签字或加盖人名章）：</w:t>
      </w:r>
    </w:p>
    <w:p>
      <w:pPr>
        <w:spacing w:before="120" w:after="120" w:line="360" w:lineRule="auto"/>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日    期：</w:t>
      </w:r>
      <w:r>
        <w:rPr>
          <w:rFonts w:hint="eastAsia" w:ascii="仿宋_GB2312" w:hAnsi="仿宋_GB2312" w:eastAsia="仿宋_GB2312" w:cs="仿宋_GB2312"/>
          <w:color w:val="auto"/>
          <w:sz w:val="28"/>
          <w:szCs w:val="28"/>
          <w:lang w:val="en-US" w:eastAsia="zh-CN"/>
        </w:rPr>
        <w:t xml:space="preserve"> </w:t>
      </w:r>
      <w:r>
        <w:rPr>
          <w:rFonts w:hint="eastAsia" w:ascii="仿宋_GB2312" w:hAnsi="仿宋_GB2312" w:eastAsia="仿宋_GB2312" w:cs="仿宋_GB2312"/>
          <w:color w:val="auto"/>
          <w:sz w:val="28"/>
          <w:szCs w:val="28"/>
        </w:rPr>
        <w:t>年</w:t>
      </w:r>
      <w:r>
        <w:rPr>
          <w:rFonts w:hint="eastAsia" w:ascii="仿宋_GB2312" w:hAnsi="仿宋_GB2312" w:eastAsia="仿宋_GB2312" w:cs="仿宋_GB2312"/>
          <w:color w:val="auto"/>
          <w:sz w:val="28"/>
          <w:szCs w:val="28"/>
          <w:lang w:val="en-US" w:eastAsia="zh-CN"/>
        </w:rPr>
        <w:t xml:space="preserve">  </w:t>
      </w:r>
      <w:r>
        <w:rPr>
          <w:rFonts w:hint="eastAsia" w:ascii="仿宋_GB2312" w:hAnsi="仿宋_GB2312" w:eastAsia="仿宋_GB2312" w:cs="仿宋_GB2312"/>
          <w:color w:val="auto"/>
          <w:sz w:val="28"/>
          <w:szCs w:val="28"/>
        </w:rPr>
        <w:t>月</w:t>
      </w:r>
      <w:r>
        <w:rPr>
          <w:rFonts w:hint="eastAsia" w:ascii="仿宋_GB2312" w:hAnsi="仿宋_GB2312" w:eastAsia="仿宋_GB2312" w:cs="仿宋_GB2312"/>
          <w:color w:val="auto"/>
          <w:sz w:val="28"/>
          <w:szCs w:val="28"/>
          <w:lang w:val="en-US" w:eastAsia="zh-CN"/>
        </w:rPr>
        <w:t xml:space="preserve">  </w:t>
      </w:r>
      <w:r>
        <w:rPr>
          <w:rFonts w:hint="eastAsia" w:ascii="仿宋_GB2312" w:hAnsi="仿宋_GB2312" w:eastAsia="仿宋_GB2312" w:cs="仿宋_GB2312"/>
          <w:color w:val="auto"/>
          <w:sz w:val="28"/>
          <w:szCs w:val="28"/>
        </w:rPr>
        <w:t>日</w:t>
      </w:r>
    </w:p>
    <w:p>
      <w:pPr>
        <w:pStyle w:val="5"/>
        <w:jc w:val="center"/>
        <w:rPr>
          <w:color w:val="auto"/>
        </w:rPr>
        <w:sectPr>
          <w:pgSz w:w="11906" w:h="16838"/>
          <w:pgMar w:top="1418" w:right="1418" w:bottom="1418" w:left="1418" w:header="851" w:footer="992" w:gutter="0"/>
          <w:pgNumType w:fmt="decimal"/>
          <w:cols w:space="720" w:num="1"/>
          <w:docGrid w:linePitch="312" w:charSpace="0"/>
        </w:sectPr>
      </w:pPr>
      <w:r>
        <w:rPr>
          <w:rFonts w:ascii="仿宋_GB2312" w:hAnsi="仿宋_GB2312" w:eastAsia="仿宋_GB2312" w:cs="仿宋_GB2312"/>
          <w:b/>
          <w:color w:val="auto"/>
        </w:rPr>
        <w:br w:type="page"/>
      </w:r>
    </w:p>
    <w:p>
      <w:pPr>
        <w:keepNext w:val="0"/>
        <w:keepLines w:val="0"/>
        <w:pageBreakBefore w:val="0"/>
        <w:widowControl w:val="0"/>
        <w:kinsoku/>
        <w:wordWrap/>
        <w:overflowPunct/>
        <w:topLinePunct w:val="0"/>
        <w:autoSpaceDE/>
        <w:autoSpaceDN/>
        <w:bidi w:val="0"/>
        <w:adjustRightInd/>
        <w:snapToGrid/>
        <w:jc w:val="center"/>
        <w:textAlignment w:val="auto"/>
        <w:outlineLvl w:val="2"/>
        <w:rPr>
          <w:rFonts w:hint="eastAsia" w:ascii="仿宋" w:hAnsi="仿宋" w:eastAsia="仿宋" w:cs="仿宋"/>
          <w:b/>
          <w:color w:val="auto"/>
          <w:kern w:val="2"/>
          <w:sz w:val="32"/>
          <w:szCs w:val="32"/>
          <w:lang w:val="en-US" w:eastAsia="zh-CN" w:bidi="ar-SA"/>
        </w:rPr>
      </w:pPr>
      <w:r>
        <w:rPr>
          <w:rFonts w:hint="eastAsia" w:ascii="仿宋" w:hAnsi="仿宋" w:eastAsia="仿宋" w:cs="仿宋"/>
          <w:b/>
          <w:color w:val="auto"/>
          <w:kern w:val="2"/>
          <w:sz w:val="32"/>
          <w:szCs w:val="32"/>
          <w:lang w:val="en-US" w:eastAsia="zh-CN" w:bidi="ar-SA"/>
        </w:rPr>
        <w:t>政府采购政策资格要求</w:t>
      </w:r>
    </w:p>
    <w:p>
      <w:pPr>
        <w:jc w:val="center"/>
        <w:rPr>
          <w:rFonts w:hint="eastAsia" w:ascii="仿宋" w:hAnsi="仿宋" w:eastAsia="仿宋"/>
          <w:b/>
          <w:bCs/>
          <w:color w:val="auto"/>
          <w:sz w:val="32"/>
          <w:szCs w:val="32"/>
          <w:highlight w:val="none"/>
        </w:rPr>
      </w:pPr>
    </w:p>
    <w:p>
      <w:pPr>
        <w:jc w:val="center"/>
        <w:rPr>
          <w:rFonts w:hint="eastAsia" w:ascii="仿宋" w:hAnsi="仿宋" w:eastAsia="仿宋"/>
          <w:b/>
          <w:bCs/>
          <w:color w:val="auto"/>
          <w:sz w:val="32"/>
          <w:szCs w:val="32"/>
          <w:highlight w:val="none"/>
        </w:rPr>
      </w:pPr>
    </w:p>
    <w:p>
      <w:pPr>
        <w:jc w:val="center"/>
        <w:rPr>
          <w:rFonts w:ascii="仿宋_GB2312" w:hAnsi="仿宋_GB2312" w:eastAsia="仿宋_GB2312" w:cs="仿宋_GB2312"/>
          <w:b/>
          <w:color w:val="auto"/>
          <w:kern w:val="0"/>
          <w:sz w:val="24"/>
        </w:rPr>
      </w:pPr>
      <w:r>
        <w:rPr>
          <w:rFonts w:hint="eastAsia" w:ascii="仿宋_GB2312" w:hAnsi="仿宋_GB2312" w:eastAsia="仿宋_GB2312" w:cs="仿宋_GB2312"/>
          <w:b/>
          <w:color w:val="auto"/>
          <w:kern w:val="0"/>
          <w:sz w:val="24"/>
        </w:rPr>
        <w:t>中小企业声明函</w:t>
      </w:r>
    </w:p>
    <w:p>
      <w:pPr>
        <w:rPr>
          <w:rFonts w:ascii="仿宋_GB2312" w:hAnsi="仿宋_GB2312" w:eastAsia="仿宋_GB2312" w:cs="仿宋_GB2312"/>
          <w:color w:val="auto"/>
          <w:kern w:val="0"/>
          <w:sz w:val="24"/>
        </w:rPr>
      </w:pPr>
    </w:p>
    <w:p>
      <w:pPr>
        <w:spacing w:line="560" w:lineRule="exact"/>
        <w:ind w:firstLine="480" w:firstLineChars="200"/>
        <w:rPr>
          <w:rFonts w:hint="default" w:ascii="Times New Roman" w:hAnsi="Times New Roman" w:eastAsia="仿宋_GB2312" w:cs="Times New Roman"/>
          <w:i w:val="0"/>
          <w:iCs w:val="0"/>
          <w:color w:val="auto"/>
          <w:kern w:val="0"/>
          <w:sz w:val="24"/>
          <w:highlight w:val="none"/>
        </w:rPr>
      </w:pPr>
      <w:r>
        <w:rPr>
          <w:rFonts w:hint="default" w:ascii="Times New Roman" w:hAnsi="Times New Roman" w:eastAsia="仿宋_GB2312" w:cs="Times New Roman"/>
          <w:i w:val="0"/>
          <w:iCs w:val="0"/>
          <w:color w:val="auto"/>
          <w:kern w:val="0"/>
          <w:sz w:val="24"/>
          <w:highlight w:val="none"/>
        </w:rPr>
        <w:t>本公司郑重声明，根据《政府采购促进中小企业发展管理办法》(财库(2020)46号)的规定，本公司参加</w:t>
      </w:r>
      <w:r>
        <w:rPr>
          <w:rFonts w:hint="default" w:ascii="Times New Roman" w:hAnsi="Times New Roman" w:eastAsia="仿宋_GB2312" w:cs="Times New Roman"/>
          <w:i w:val="0"/>
          <w:iCs w:val="0"/>
          <w:color w:val="auto"/>
          <w:kern w:val="0"/>
          <w:sz w:val="24"/>
          <w:highlight w:val="none"/>
          <w:u w:val="single"/>
        </w:rPr>
        <w:t xml:space="preserve">  (单位名称) </w:t>
      </w:r>
      <w:r>
        <w:rPr>
          <w:rFonts w:hint="default" w:ascii="Times New Roman" w:hAnsi="Times New Roman" w:eastAsia="仿宋_GB2312" w:cs="Times New Roman"/>
          <w:i w:val="0"/>
          <w:iCs w:val="0"/>
          <w:color w:val="auto"/>
          <w:kern w:val="0"/>
          <w:sz w:val="24"/>
          <w:highlight w:val="none"/>
        </w:rPr>
        <w:t xml:space="preserve"> 的</w:t>
      </w:r>
      <w:r>
        <w:rPr>
          <w:rFonts w:hint="default" w:ascii="Times New Roman" w:hAnsi="Times New Roman" w:eastAsia="仿宋_GB2312" w:cs="Times New Roman"/>
          <w:i w:val="0"/>
          <w:iCs w:val="0"/>
          <w:color w:val="auto"/>
          <w:kern w:val="0"/>
          <w:sz w:val="24"/>
          <w:highlight w:val="none"/>
          <w:u w:val="single"/>
        </w:rPr>
        <w:t xml:space="preserve"> (项目名称) 采购</w:t>
      </w:r>
      <w:r>
        <w:rPr>
          <w:rFonts w:hint="default" w:ascii="Times New Roman" w:hAnsi="Times New Roman" w:eastAsia="仿宋_GB2312" w:cs="Times New Roman"/>
          <w:i w:val="0"/>
          <w:iCs w:val="0"/>
          <w:color w:val="auto"/>
          <w:kern w:val="0"/>
          <w:sz w:val="24"/>
          <w:highlight w:val="none"/>
        </w:rPr>
        <w:t>活动，工程的施工单位全部为符合政策要求的中小企业。相关企业的具体情况如下：</w:t>
      </w:r>
    </w:p>
    <w:p>
      <w:pPr>
        <w:pStyle w:val="76"/>
        <w:numPr>
          <w:ilvl w:val="0"/>
          <w:numId w:val="19"/>
        </w:numPr>
        <w:spacing w:line="560" w:lineRule="exact"/>
        <w:ind w:firstLineChars="0"/>
        <w:rPr>
          <w:rFonts w:hint="default" w:ascii="Times New Roman" w:hAnsi="Times New Roman" w:eastAsia="仿宋_GB2312" w:cs="Times New Roman"/>
          <w:i w:val="0"/>
          <w:iCs w:val="0"/>
          <w:color w:val="auto"/>
          <w:kern w:val="0"/>
          <w:sz w:val="24"/>
          <w:szCs w:val="24"/>
          <w:highlight w:val="none"/>
        </w:rPr>
      </w:pPr>
      <w:r>
        <w:rPr>
          <w:rFonts w:hint="default" w:ascii="Times New Roman" w:hAnsi="Times New Roman" w:eastAsia="仿宋_GB2312" w:cs="Times New Roman"/>
          <w:i w:val="0"/>
          <w:iCs w:val="0"/>
          <w:color w:val="auto"/>
          <w:kern w:val="0"/>
          <w:sz w:val="24"/>
          <w:szCs w:val="24"/>
          <w:highlight w:val="none"/>
          <w:u w:val="single"/>
        </w:rPr>
        <w:t xml:space="preserve"> (标的名称) </w:t>
      </w:r>
      <w:r>
        <w:rPr>
          <w:rFonts w:hint="default" w:ascii="Times New Roman" w:hAnsi="Times New Roman" w:eastAsia="仿宋_GB2312" w:cs="Times New Roman"/>
          <w:i w:val="0"/>
          <w:iCs w:val="0"/>
          <w:color w:val="auto"/>
          <w:kern w:val="0"/>
          <w:sz w:val="24"/>
          <w:szCs w:val="24"/>
          <w:highlight w:val="none"/>
        </w:rPr>
        <w:t>，属于</w:t>
      </w:r>
      <w:r>
        <w:rPr>
          <w:rFonts w:hint="default" w:ascii="Times New Roman" w:hAnsi="Times New Roman" w:eastAsia="仿宋_GB2312" w:cs="Times New Roman"/>
          <w:i w:val="0"/>
          <w:iCs w:val="0"/>
          <w:color w:val="auto"/>
          <w:kern w:val="0"/>
          <w:sz w:val="24"/>
          <w:szCs w:val="24"/>
          <w:highlight w:val="none"/>
          <w:u w:val="single"/>
        </w:rPr>
        <w:t xml:space="preserve"> (采购文件中明的所属行业) </w:t>
      </w:r>
      <w:r>
        <w:rPr>
          <w:rFonts w:hint="default" w:ascii="Times New Roman" w:hAnsi="Times New Roman" w:eastAsia="仿宋_GB2312" w:cs="Times New Roman"/>
          <w:i w:val="0"/>
          <w:iCs w:val="0"/>
          <w:color w:val="auto"/>
          <w:kern w:val="0"/>
          <w:sz w:val="24"/>
          <w:szCs w:val="24"/>
          <w:highlight w:val="none"/>
        </w:rPr>
        <w:t>；承建(承接)企业为</w:t>
      </w:r>
      <w:r>
        <w:rPr>
          <w:rFonts w:hint="default" w:ascii="Times New Roman" w:hAnsi="Times New Roman" w:eastAsia="仿宋_GB2312" w:cs="Times New Roman"/>
          <w:i w:val="0"/>
          <w:iCs w:val="0"/>
          <w:color w:val="auto"/>
          <w:kern w:val="0"/>
          <w:sz w:val="24"/>
          <w:szCs w:val="24"/>
          <w:highlight w:val="none"/>
          <w:u w:val="single"/>
        </w:rPr>
        <w:t xml:space="preserve"> (企业名称) </w:t>
      </w:r>
      <w:r>
        <w:rPr>
          <w:rFonts w:hint="default" w:ascii="Times New Roman" w:hAnsi="Times New Roman" w:eastAsia="仿宋_GB2312" w:cs="Times New Roman"/>
          <w:i w:val="0"/>
          <w:iCs w:val="0"/>
          <w:color w:val="auto"/>
          <w:kern w:val="0"/>
          <w:sz w:val="24"/>
          <w:szCs w:val="24"/>
          <w:highlight w:val="none"/>
        </w:rPr>
        <w:t>，从业人员</w:t>
      </w:r>
      <w:r>
        <w:rPr>
          <w:rFonts w:hint="default" w:ascii="Times New Roman" w:hAnsi="Times New Roman" w:eastAsia="仿宋_GB2312" w:cs="Times New Roman"/>
          <w:i w:val="0"/>
          <w:iCs w:val="0"/>
          <w:color w:val="auto"/>
          <w:kern w:val="0"/>
          <w:sz w:val="24"/>
          <w:szCs w:val="24"/>
          <w:highlight w:val="none"/>
          <w:u w:val="single"/>
        </w:rPr>
        <w:t xml:space="preserve">   </w:t>
      </w:r>
      <w:r>
        <w:rPr>
          <w:rFonts w:hint="default" w:ascii="Times New Roman" w:hAnsi="Times New Roman" w:eastAsia="仿宋_GB2312" w:cs="Times New Roman"/>
          <w:i w:val="0"/>
          <w:iCs w:val="0"/>
          <w:color w:val="auto"/>
          <w:kern w:val="0"/>
          <w:sz w:val="24"/>
          <w:szCs w:val="24"/>
          <w:highlight w:val="none"/>
        </w:rPr>
        <w:t>人，营业收入为</w:t>
      </w:r>
      <w:r>
        <w:rPr>
          <w:rFonts w:hint="default" w:ascii="Times New Roman" w:hAnsi="Times New Roman" w:eastAsia="仿宋_GB2312" w:cs="Times New Roman"/>
          <w:i w:val="0"/>
          <w:iCs w:val="0"/>
          <w:color w:val="auto"/>
          <w:kern w:val="0"/>
          <w:sz w:val="24"/>
          <w:szCs w:val="24"/>
          <w:highlight w:val="none"/>
          <w:u w:val="single"/>
        </w:rPr>
        <w:t xml:space="preserve">   </w:t>
      </w:r>
      <w:r>
        <w:rPr>
          <w:rFonts w:hint="default" w:ascii="Times New Roman" w:hAnsi="Times New Roman" w:eastAsia="仿宋_GB2312" w:cs="Times New Roman"/>
          <w:i w:val="0"/>
          <w:iCs w:val="0"/>
          <w:color w:val="auto"/>
          <w:kern w:val="0"/>
          <w:sz w:val="24"/>
          <w:szCs w:val="24"/>
          <w:highlight w:val="none"/>
        </w:rPr>
        <w:t>万元，资产总额为</w:t>
      </w:r>
      <w:r>
        <w:rPr>
          <w:rFonts w:hint="default" w:ascii="Times New Roman" w:hAnsi="Times New Roman" w:eastAsia="仿宋_GB2312" w:cs="Times New Roman"/>
          <w:i w:val="0"/>
          <w:iCs w:val="0"/>
          <w:color w:val="auto"/>
          <w:kern w:val="0"/>
          <w:sz w:val="24"/>
          <w:szCs w:val="24"/>
          <w:highlight w:val="none"/>
          <w:u w:val="single"/>
        </w:rPr>
        <w:t xml:space="preserve">    </w:t>
      </w:r>
      <w:r>
        <w:rPr>
          <w:rFonts w:hint="default" w:ascii="Times New Roman" w:hAnsi="Times New Roman" w:eastAsia="仿宋_GB2312" w:cs="Times New Roman"/>
          <w:i w:val="0"/>
          <w:iCs w:val="0"/>
          <w:color w:val="auto"/>
          <w:kern w:val="0"/>
          <w:sz w:val="24"/>
          <w:szCs w:val="24"/>
          <w:highlight w:val="none"/>
        </w:rPr>
        <w:t>万元，属于</w:t>
      </w:r>
      <w:r>
        <w:rPr>
          <w:rFonts w:hint="default" w:ascii="Times New Roman" w:hAnsi="Times New Roman" w:eastAsia="仿宋_GB2312" w:cs="Times New Roman"/>
          <w:i w:val="0"/>
          <w:iCs w:val="0"/>
          <w:color w:val="auto"/>
          <w:kern w:val="0"/>
          <w:sz w:val="24"/>
          <w:szCs w:val="24"/>
          <w:highlight w:val="none"/>
          <w:u w:val="single"/>
        </w:rPr>
        <w:t xml:space="preserve"> (中型企</w:t>
      </w:r>
      <w:r>
        <w:rPr>
          <w:rFonts w:hint="eastAsia" w:ascii="Times New Roman" w:hAnsi="Times New Roman" w:eastAsia="仿宋_GB2312" w:cs="Times New Roman"/>
          <w:i w:val="0"/>
          <w:iCs w:val="0"/>
          <w:color w:val="auto"/>
          <w:kern w:val="0"/>
          <w:sz w:val="24"/>
          <w:szCs w:val="24"/>
          <w:highlight w:val="none"/>
          <w:u w:val="single"/>
          <w:lang w:eastAsia="zh-CN"/>
        </w:rPr>
        <w:t>业</w:t>
      </w:r>
      <w:r>
        <w:rPr>
          <w:rFonts w:hint="default" w:ascii="Times New Roman" w:hAnsi="Times New Roman" w:eastAsia="仿宋_GB2312" w:cs="Times New Roman"/>
          <w:i w:val="0"/>
          <w:iCs w:val="0"/>
          <w:color w:val="auto"/>
          <w:kern w:val="0"/>
          <w:sz w:val="24"/>
          <w:szCs w:val="24"/>
          <w:highlight w:val="none"/>
          <w:u w:val="single"/>
        </w:rPr>
        <w:t xml:space="preserve">、小型企业、微型企业) </w:t>
      </w:r>
      <w:r>
        <w:rPr>
          <w:rFonts w:hint="default" w:ascii="Times New Roman" w:hAnsi="Times New Roman" w:eastAsia="仿宋_GB2312" w:cs="Times New Roman"/>
          <w:i w:val="0"/>
          <w:iCs w:val="0"/>
          <w:color w:val="auto"/>
          <w:kern w:val="0"/>
          <w:sz w:val="24"/>
          <w:szCs w:val="24"/>
          <w:highlight w:val="none"/>
        </w:rPr>
        <w:t>；</w:t>
      </w:r>
    </w:p>
    <w:p>
      <w:pPr>
        <w:spacing w:line="560" w:lineRule="exact"/>
        <w:ind w:firstLine="480" w:firstLineChars="200"/>
        <w:rPr>
          <w:rFonts w:hint="default" w:ascii="Times New Roman" w:hAnsi="Times New Roman" w:eastAsia="仿宋_GB2312" w:cs="Times New Roman"/>
          <w:i w:val="0"/>
          <w:iCs w:val="0"/>
          <w:color w:val="auto"/>
          <w:kern w:val="0"/>
          <w:sz w:val="24"/>
          <w:highlight w:val="none"/>
        </w:rPr>
      </w:pPr>
      <w:r>
        <w:rPr>
          <w:rFonts w:hint="default" w:ascii="Times New Roman" w:hAnsi="Times New Roman" w:eastAsia="仿宋_GB2312" w:cs="Times New Roman"/>
          <w:i w:val="0"/>
          <w:iCs w:val="0"/>
          <w:color w:val="auto"/>
          <w:kern w:val="0"/>
          <w:sz w:val="24"/>
          <w:highlight w:val="none"/>
        </w:rPr>
        <w:t xml:space="preserve">2. </w:t>
      </w:r>
      <w:r>
        <w:rPr>
          <w:rFonts w:hint="default" w:ascii="Times New Roman" w:hAnsi="Times New Roman" w:eastAsia="仿宋_GB2312" w:cs="Times New Roman"/>
          <w:i w:val="0"/>
          <w:iCs w:val="0"/>
          <w:color w:val="auto"/>
          <w:kern w:val="0"/>
          <w:sz w:val="24"/>
          <w:highlight w:val="none"/>
          <w:u w:val="single"/>
        </w:rPr>
        <w:t xml:space="preserve"> (标的名称) </w:t>
      </w:r>
      <w:r>
        <w:rPr>
          <w:rFonts w:hint="default" w:ascii="Times New Roman" w:hAnsi="Times New Roman" w:eastAsia="仿宋_GB2312" w:cs="Times New Roman"/>
          <w:i w:val="0"/>
          <w:iCs w:val="0"/>
          <w:color w:val="auto"/>
          <w:kern w:val="0"/>
          <w:sz w:val="24"/>
          <w:highlight w:val="none"/>
        </w:rPr>
        <w:t>，属于</w:t>
      </w:r>
      <w:r>
        <w:rPr>
          <w:rFonts w:hint="default" w:ascii="Times New Roman" w:hAnsi="Times New Roman" w:eastAsia="仿宋_GB2312" w:cs="Times New Roman"/>
          <w:i w:val="0"/>
          <w:iCs w:val="0"/>
          <w:color w:val="auto"/>
          <w:kern w:val="0"/>
          <w:sz w:val="24"/>
          <w:highlight w:val="none"/>
          <w:u w:val="single"/>
        </w:rPr>
        <w:t xml:space="preserve"> (采购文件中明的所属行业) </w:t>
      </w:r>
      <w:r>
        <w:rPr>
          <w:rFonts w:hint="default" w:ascii="Times New Roman" w:hAnsi="Times New Roman" w:eastAsia="仿宋_GB2312" w:cs="Times New Roman"/>
          <w:i w:val="0"/>
          <w:iCs w:val="0"/>
          <w:color w:val="auto"/>
          <w:kern w:val="0"/>
          <w:sz w:val="24"/>
          <w:highlight w:val="none"/>
        </w:rPr>
        <w:t>；承建(承接)企业为</w:t>
      </w:r>
      <w:r>
        <w:rPr>
          <w:rFonts w:hint="default" w:ascii="Times New Roman" w:hAnsi="Times New Roman" w:eastAsia="仿宋_GB2312" w:cs="Times New Roman"/>
          <w:i w:val="0"/>
          <w:iCs w:val="0"/>
          <w:color w:val="auto"/>
          <w:kern w:val="0"/>
          <w:sz w:val="24"/>
          <w:highlight w:val="none"/>
          <w:u w:val="single"/>
        </w:rPr>
        <w:t xml:space="preserve"> (企业名称) </w:t>
      </w:r>
      <w:r>
        <w:rPr>
          <w:rFonts w:hint="default" w:ascii="Times New Roman" w:hAnsi="Times New Roman" w:eastAsia="仿宋_GB2312" w:cs="Times New Roman"/>
          <w:i w:val="0"/>
          <w:iCs w:val="0"/>
          <w:color w:val="auto"/>
          <w:kern w:val="0"/>
          <w:sz w:val="24"/>
          <w:highlight w:val="none"/>
        </w:rPr>
        <w:t>，从业人员</w:t>
      </w:r>
      <w:r>
        <w:rPr>
          <w:rFonts w:hint="default" w:ascii="Times New Roman" w:hAnsi="Times New Roman" w:eastAsia="仿宋_GB2312" w:cs="Times New Roman"/>
          <w:i w:val="0"/>
          <w:iCs w:val="0"/>
          <w:color w:val="auto"/>
          <w:kern w:val="0"/>
          <w:sz w:val="24"/>
          <w:highlight w:val="none"/>
          <w:u w:val="single"/>
        </w:rPr>
        <w:t xml:space="preserve">   </w:t>
      </w:r>
      <w:r>
        <w:rPr>
          <w:rFonts w:hint="default" w:ascii="Times New Roman" w:hAnsi="Times New Roman" w:eastAsia="仿宋_GB2312" w:cs="Times New Roman"/>
          <w:i w:val="0"/>
          <w:iCs w:val="0"/>
          <w:color w:val="auto"/>
          <w:kern w:val="0"/>
          <w:sz w:val="24"/>
          <w:highlight w:val="none"/>
        </w:rPr>
        <w:t>人，营业收入为</w:t>
      </w:r>
      <w:r>
        <w:rPr>
          <w:rFonts w:hint="default" w:ascii="Times New Roman" w:hAnsi="Times New Roman" w:eastAsia="仿宋_GB2312" w:cs="Times New Roman"/>
          <w:i w:val="0"/>
          <w:iCs w:val="0"/>
          <w:color w:val="auto"/>
          <w:kern w:val="0"/>
          <w:sz w:val="24"/>
          <w:highlight w:val="none"/>
          <w:u w:val="single"/>
        </w:rPr>
        <w:t xml:space="preserve">   </w:t>
      </w:r>
      <w:r>
        <w:rPr>
          <w:rFonts w:hint="default" w:ascii="Times New Roman" w:hAnsi="Times New Roman" w:eastAsia="仿宋_GB2312" w:cs="Times New Roman"/>
          <w:i w:val="0"/>
          <w:iCs w:val="0"/>
          <w:color w:val="auto"/>
          <w:kern w:val="0"/>
          <w:sz w:val="24"/>
          <w:highlight w:val="none"/>
        </w:rPr>
        <w:t>万元，资产总额为</w:t>
      </w:r>
      <w:r>
        <w:rPr>
          <w:rFonts w:hint="default" w:ascii="Times New Roman" w:hAnsi="Times New Roman" w:eastAsia="仿宋_GB2312" w:cs="Times New Roman"/>
          <w:i w:val="0"/>
          <w:iCs w:val="0"/>
          <w:color w:val="auto"/>
          <w:kern w:val="0"/>
          <w:sz w:val="24"/>
          <w:highlight w:val="none"/>
          <w:u w:val="single"/>
        </w:rPr>
        <w:t xml:space="preserve">    </w:t>
      </w:r>
      <w:r>
        <w:rPr>
          <w:rFonts w:hint="default" w:ascii="Times New Roman" w:hAnsi="Times New Roman" w:eastAsia="仿宋_GB2312" w:cs="Times New Roman"/>
          <w:i w:val="0"/>
          <w:iCs w:val="0"/>
          <w:color w:val="auto"/>
          <w:kern w:val="0"/>
          <w:sz w:val="24"/>
          <w:highlight w:val="none"/>
        </w:rPr>
        <w:t>万元，属于</w:t>
      </w:r>
      <w:r>
        <w:rPr>
          <w:rFonts w:hint="default" w:ascii="Times New Roman" w:hAnsi="Times New Roman" w:eastAsia="仿宋_GB2312" w:cs="Times New Roman"/>
          <w:i w:val="0"/>
          <w:iCs w:val="0"/>
          <w:color w:val="auto"/>
          <w:kern w:val="0"/>
          <w:sz w:val="24"/>
          <w:highlight w:val="none"/>
          <w:u w:val="single"/>
        </w:rPr>
        <w:t xml:space="preserve"> (中型企必、小型企业、微型企业) </w:t>
      </w:r>
      <w:r>
        <w:rPr>
          <w:rFonts w:hint="default" w:ascii="Times New Roman" w:hAnsi="Times New Roman" w:eastAsia="仿宋_GB2312" w:cs="Times New Roman"/>
          <w:i w:val="0"/>
          <w:iCs w:val="0"/>
          <w:color w:val="auto"/>
          <w:kern w:val="0"/>
          <w:sz w:val="24"/>
          <w:highlight w:val="none"/>
        </w:rPr>
        <w:t>；</w:t>
      </w:r>
    </w:p>
    <w:p>
      <w:pPr>
        <w:spacing w:line="560" w:lineRule="exact"/>
        <w:ind w:firstLine="480" w:firstLineChars="200"/>
        <w:rPr>
          <w:rFonts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以上企业，不属于大企业的分支机构，不存在控股股东为大企业的情形，也不存在与大企业的负责人为同一人的情形。</w:t>
      </w:r>
    </w:p>
    <w:p>
      <w:pPr>
        <w:spacing w:line="560" w:lineRule="exact"/>
        <w:ind w:firstLine="480" w:firstLineChars="200"/>
        <w:rPr>
          <w:rFonts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本企业对上述声明内容的真实性负责。如有虚假，将依法承担相应责任。</w:t>
      </w:r>
    </w:p>
    <w:p>
      <w:pPr>
        <w:spacing w:line="560" w:lineRule="exact"/>
        <w:rPr>
          <w:rFonts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 xml:space="preserve">                                  企业名称(盖章):</w:t>
      </w:r>
    </w:p>
    <w:p>
      <w:pPr>
        <w:spacing w:line="560" w:lineRule="exact"/>
        <w:ind w:firstLine="4320" w:firstLineChars="1800"/>
        <w:rPr>
          <w:rFonts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日期：</w:t>
      </w:r>
    </w:p>
    <w:p>
      <w:pPr>
        <w:spacing w:line="560" w:lineRule="exact"/>
        <w:ind w:firstLine="4320" w:firstLineChars="1800"/>
        <w:rPr>
          <w:rFonts w:ascii="仿宋_GB2312" w:hAnsi="仿宋_GB2312" w:eastAsia="仿宋_GB2312" w:cs="仿宋_GB2312"/>
          <w:color w:val="auto"/>
          <w:kern w:val="0"/>
          <w:sz w:val="24"/>
        </w:rPr>
      </w:pPr>
    </w:p>
    <w:p>
      <w:pPr>
        <w:rPr>
          <w:rFonts w:ascii="仿宋_GB2312" w:hAnsi="仿宋_GB2312" w:eastAsia="仿宋_GB2312" w:cs="仿宋_GB2312"/>
          <w:color w:val="auto"/>
          <w:kern w:val="0"/>
          <w:sz w:val="24"/>
          <w:u w:val="single"/>
        </w:rPr>
      </w:pPr>
      <w:r>
        <w:rPr>
          <w:rFonts w:hint="eastAsia" w:ascii="仿宋_GB2312" w:hAnsi="仿宋_GB2312" w:eastAsia="仿宋_GB2312" w:cs="仿宋_GB2312"/>
          <w:color w:val="auto"/>
          <w:kern w:val="0"/>
          <w:sz w:val="24"/>
        </w:rPr>
        <w:t xml:space="preserve"> </w:t>
      </w:r>
      <w:r>
        <w:rPr>
          <w:rFonts w:hint="eastAsia" w:ascii="仿宋_GB2312" w:hAnsi="仿宋_GB2312" w:eastAsia="仿宋_GB2312" w:cs="仿宋_GB2312"/>
          <w:color w:val="auto"/>
          <w:kern w:val="0"/>
          <w:sz w:val="24"/>
          <w:u w:val="single"/>
        </w:rPr>
        <w:t xml:space="preserve">                                                   </w:t>
      </w:r>
    </w:p>
    <w:p>
      <w:pPr>
        <w:ind w:firstLine="120" w:firstLineChars="50"/>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 w:val="24"/>
        </w:rPr>
        <w:t>（从业人员、营业收入、资产总额填报上一年度数据，无上一年度数据的新成立企业可不填报）</w:t>
      </w:r>
    </w:p>
    <w:p>
      <w:pPr>
        <w:rPr>
          <w:rFonts w:ascii="仿宋" w:hAnsi="仿宋" w:eastAsia="仿宋" w:cs="仿宋"/>
          <w:b/>
          <w:bCs/>
          <w:color w:val="auto"/>
          <w:sz w:val="24"/>
        </w:rPr>
      </w:pPr>
      <w:r>
        <w:rPr>
          <w:rFonts w:hint="eastAsia" w:ascii="仿宋" w:hAnsi="仿宋" w:eastAsia="仿宋" w:cs="仿宋"/>
          <w:b/>
          <w:bCs/>
          <w:color w:val="auto"/>
          <w:sz w:val="24"/>
        </w:rPr>
        <w:br w:type="page"/>
      </w:r>
    </w:p>
    <w:p>
      <w:pPr>
        <w:keepNext w:val="0"/>
        <w:keepLines w:val="0"/>
        <w:pageBreakBefore w:val="0"/>
        <w:widowControl w:val="0"/>
        <w:tabs>
          <w:tab w:val="left" w:pos="3780"/>
        </w:tabs>
        <w:kinsoku/>
        <w:wordWrap/>
        <w:overflowPunct/>
        <w:topLinePunct w:val="0"/>
        <w:autoSpaceDE/>
        <w:autoSpaceDN/>
        <w:bidi w:val="0"/>
        <w:adjustRightInd/>
        <w:snapToGrid/>
        <w:spacing w:line="360" w:lineRule="auto"/>
        <w:jc w:val="center"/>
        <w:textAlignment w:val="auto"/>
        <w:outlineLvl w:val="9"/>
        <w:rPr>
          <w:rFonts w:ascii="仿宋" w:hAnsi="仿宋" w:eastAsia="仿宋" w:cs="仿宋"/>
          <w:b/>
          <w:bCs/>
          <w:color w:val="auto"/>
          <w:sz w:val="24"/>
          <w:szCs w:val="24"/>
        </w:rPr>
      </w:pPr>
      <w:r>
        <w:rPr>
          <w:rFonts w:hint="eastAsia" w:ascii="仿宋" w:hAnsi="仿宋" w:eastAsia="仿宋" w:cs="仿宋"/>
          <w:b/>
          <w:bCs/>
          <w:color w:val="auto"/>
          <w:sz w:val="24"/>
          <w:szCs w:val="24"/>
          <w:lang w:eastAsia="zh-CN"/>
        </w:rPr>
        <w:t>供应商</w:t>
      </w:r>
      <w:r>
        <w:rPr>
          <w:rFonts w:hint="eastAsia" w:ascii="仿宋" w:hAnsi="仿宋" w:eastAsia="仿宋" w:cs="仿宋"/>
          <w:b/>
          <w:bCs/>
          <w:color w:val="auto"/>
          <w:sz w:val="24"/>
          <w:szCs w:val="24"/>
        </w:rPr>
        <w:t>监狱企业声明函</w:t>
      </w:r>
    </w:p>
    <w:p>
      <w:pPr>
        <w:widowControl/>
        <w:spacing w:before="100" w:beforeAutospacing="1" w:after="100" w:afterAutospacing="1" w:line="360" w:lineRule="auto"/>
        <w:ind w:firstLine="480" w:firstLineChars="200"/>
        <w:jc w:val="left"/>
        <w:rPr>
          <w:rFonts w:ascii="仿宋" w:hAnsi="仿宋" w:eastAsia="仿宋" w:cs="仿宋"/>
          <w:color w:val="auto"/>
          <w:kern w:val="0"/>
          <w:sz w:val="24"/>
        </w:rPr>
      </w:pPr>
      <w:r>
        <w:rPr>
          <w:rFonts w:hint="eastAsia" w:ascii="仿宋" w:hAnsi="仿宋" w:eastAsia="仿宋" w:cs="仿宋"/>
          <w:color w:val="auto"/>
          <w:kern w:val="0"/>
          <w:sz w:val="24"/>
        </w:rPr>
        <w:t>本单位郑重声明下列事项（按照实际情况勾选或填空）：</w:t>
      </w:r>
    </w:p>
    <w:p>
      <w:pPr>
        <w:widowControl/>
        <w:spacing w:before="100" w:beforeAutospacing="1" w:after="100" w:afterAutospacing="1" w:line="360" w:lineRule="auto"/>
        <w:ind w:firstLine="480" w:firstLineChars="200"/>
        <w:jc w:val="left"/>
        <w:rPr>
          <w:rFonts w:ascii="仿宋" w:hAnsi="仿宋" w:eastAsia="仿宋" w:cs="仿宋"/>
          <w:color w:val="auto"/>
          <w:kern w:val="0"/>
          <w:sz w:val="24"/>
        </w:rPr>
      </w:pPr>
      <w:r>
        <w:rPr>
          <w:rFonts w:hint="eastAsia" w:ascii="仿宋" w:hAnsi="仿宋" w:eastAsia="仿宋" w:cs="仿宋"/>
          <w:color w:val="auto"/>
          <w:kern w:val="0"/>
          <w:sz w:val="24"/>
        </w:rPr>
        <w:t>本单位为直接</w:t>
      </w:r>
      <w:r>
        <w:rPr>
          <w:rFonts w:hint="eastAsia" w:ascii="仿宋" w:hAnsi="仿宋" w:eastAsia="仿宋" w:cs="仿宋"/>
          <w:color w:val="auto"/>
          <w:kern w:val="0"/>
          <w:sz w:val="24"/>
          <w:lang w:eastAsia="zh-CN"/>
        </w:rPr>
        <w:t>供应商</w:t>
      </w:r>
      <w:r>
        <w:rPr>
          <w:rFonts w:hint="eastAsia" w:ascii="仿宋" w:hAnsi="仿宋" w:eastAsia="仿宋" w:cs="仿宋"/>
          <w:color w:val="auto"/>
          <w:kern w:val="0"/>
          <w:sz w:val="24"/>
        </w:rPr>
        <w:t>提供</w:t>
      </w:r>
      <w:r>
        <w:rPr>
          <w:rFonts w:hint="eastAsia" w:ascii="仿宋" w:hAnsi="仿宋" w:eastAsia="仿宋" w:cs="仿宋"/>
          <w:color w:val="auto"/>
          <w:kern w:val="0"/>
          <w:sz w:val="24"/>
          <w:lang w:eastAsia="zh-CN"/>
        </w:rPr>
        <w:t>工程</w:t>
      </w:r>
      <w:r>
        <w:rPr>
          <w:rFonts w:hint="eastAsia" w:ascii="仿宋" w:hAnsi="仿宋" w:eastAsia="仿宋" w:cs="仿宋"/>
          <w:color w:val="auto"/>
          <w:kern w:val="0"/>
          <w:sz w:val="24"/>
        </w:rPr>
        <w:t>。</w:t>
      </w:r>
    </w:p>
    <w:p>
      <w:pPr>
        <w:widowControl/>
        <w:spacing w:before="100" w:beforeAutospacing="1" w:after="100" w:afterAutospacing="1" w:line="360" w:lineRule="auto"/>
        <w:ind w:firstLine="360" w:firstLineChars="150"/>
        <w:jc w:val="left"/>
        <w:rPr>
          <w:rFonts w:ascii="仿宋" w:hAnsi="仿宋" w:eastAsia="仿宋" w:cs="仿宋"/>
          <w:color w:val="auto"/>
          <w:kern w:val="0"/>
          <w:sz w:val="24"/>
        </w:rPr>
      </w:pPr>
      <w:r>
        <w:rPr>
          <w:rFonts w:hint="eastAsia" w:ascii="仿宋" w:hAnsi="仿宋" w:eastAsia="仿宋" w:cs="仿宋"/>
          <w:color w:val="auto"/>
          <w:kern w:val="0"/>
          <w:sz w:val="24"/>
        </w:rPr>
        <w:t>（1）本企业（单位）</w:t>
      </w:r>
      <w:r>
        <w:rPr>
          <w:rFonts w:hint="eastAsia" w:ascii="仿宋" w:hAnsi="仿宋" w:eastAsia="仿宋" w:cs="仿宋"/>
          <w:color w:val="auto"/>
          <w:kern w:val="0"/>
          <w:sz w:val="24"/>
          <w:u w:val="single"/>
        </w:rPr>
        <w:t xml:space="preserve">        </w:t>
      </w:r>
      <w:r>
        <w:rPr>
          <w:rFonts w:hint="eastAsia" w:ascii="仿宋" w:hAnsi="仿宋" w:eastAsia="仿宋" w:cs="仿宋"/>
          <w:color w:val="auto"/>
          <w:kern w:val="0"/>
          <w:sz w:val="24"/>
        </w:rPr>
        <w:t>（请填写：是、不是）监狱企业。如果是，后附省级以上监狱管理局、戒毒管理局（含新疆生产建设兵团）出具的属于监狱企业的证明文件。</w:t>
      </w:r>
    </w:p>
    <w:p>
      <w:pPr>
        <w:widowControl/>
        <w:spacing w:before="100" w:beforeAutospacing="1" w:after="100" w:afterAutospacing="1" w:line="360" w:lineRule="auto"/>
        <w:ind w:firstLine="420"/>
        <w:jc w:val="left"/>
        <w:rPr>
          <w:rFonts w:ascii="仿宋" w:hAnsi="仿宋" w:eastAsia="仿宋" w:cs="仿宋"/>
          <w:color w:val="auto"/>
          <w:kern w:val="0"/>
          <w:sz w:val="24"/>
        </w:rPr>
      </w:pPr>
      <w:r>
        <w:rPr>
          <w:rFonts w:hint="eastAsia" w:ascii="仿宋" w:hAnsi="仿宋" w:eastAsia="仿宋" w:cs="仿宋"/>
          <w:color w:val="auto"/>
          <w:kern w:val="0"/>
          <w:sz w:val="24"/>
        </w:rPr>
        <w:t>（2）本企业（单位）</w:t>
      </w:r>
      <w:r>
        <w:rPr>
          <w:rFonts w:hint="eastAsia" w:ascii="仿宋" w:hAnsi="仿宋" w:eastAsia="仿宋" w:cs="仿宋"/>
          <w:color w:val="auto"/>
          <w:kern w:val="0"/>
          <w:sz w:val="24"/>
          <w:u w:val="single"/>
        </w:rPr>
        <w:t xml:space="preserve">        </w:t>
      </w:r>
      <w:r>
        <w:rPr>
          <w:rFonts w:hint="eastAsia" w:ascii="仿宋" w:hAnsi="仿宋" w:eastAsia="仿宋" w:cs="仿宋"/>
          <w:color w:val="auto"/>
          <w:kern w:val="0"/>
          <w:sz w:val="24"/>
        </w:rPr>
        <w:t>（请填写：是、不是）为联合体一方，提供由本企业（单位）承担工程。本企业（单位）提供协议合同金额占到共同投标协议合同总金额的比例为</w:t>
      </w:r>
      <w:r>
        <w:rPr>
          <w:rFonts w:hint="eastAsia" w:ascii="仿宋" w:hAnsi="仿宋" w:eastAsia="仿宋" w:cs="仿宋"/>
          <w:color w:val="auto"/>
          <w:kern w:val="0"/>
          <w:sz w:val="24"/>
          <w:u w:val="single"/>
        </w:rPr>
        <w:t xml:space="preserve">       </w:t>
      </w:r>
      <w:r>
        <w:rPr>
          <w:rFonts w:hint="eastAsia" w:ascii="仿宋" w:hAnsi="仿宋" w:eastAsia="仿宋" w:cs="仿宋"/>
          <w:color w:val="auto"/>
          <w:kern w:val="0"/>
          <w:sz w:val="24"/>
        </w:rPr>
        <w:t>。</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360" w:lineRule="auto"/>
        <w:ind w:firstLine="482"/>
        <w:jc w:val="both"/>
        <w:textAlignment w:val="auto"/>
        <w:rPr>
          <w:rFonts w:hint="eastAsia" w:ascii="仿宋" w:hAnsi="仿宋" w:eastAsia="仿宋" w:cs="仿宋"/>
          <w:color w:val="auto"/>
          <w:kern w:val="0"/>
          <w:sz w:val="24"/>
        </w:rPr>
      </w:pPr>
      <w:r>
        <w:rPr>
          <w:rFonts w:hint="eastAsia" w:ascii="仿宋" w:hAnsi="仿宋" w:eastAsia="仿宋" w:cs="仿宋"/>
          <w:color w:val="auto"/>
          <w:kern w:val="0"/>
          <w:sz w:val="24"/>
        </w:rPr>
        <w:t>本企业（单位）对上述声明的真实性负责。如有虚假，将依法承担相应责任。</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360" w:lineRule="auto"/>
        <w:ind w:firstLine="482"/>
        <w:jc w:val="both"/>
        <w:textAlignment w:val="auto"/>
        <w:rPr>
          <w:rFonts w:hint="eastAsia" w:ascii="仿宋" w:hAnsi="仿宋" w:eastAsia="仿宋" w:cs="仿宋"/>
          <w:color w:val="auto"/>
          <w:kern w:val="0"/>
          <w:sz w:val="24"/>
        </w:rPr>
      </w:pPr>
      <w:r>
        <w:rPr>
          <w:rFonts w:hint="eastAsia" w:ascii="仿宋" w:hAnsi="仿宋" w:eastAsia="仿宋" w:cs="仿宋"/>
          <w:color w:val="auto"/>
          <w:kern w:val="0"/>
          <w:sz w:val="24"/>
        </w:rPr>
        <w:t>注：符合《关于政府采购支持监狱企业发展有关问题的通知》价格扣减条件的供应商须提交。需提供省级以上监狱管理局、戒毒管理局（含新疆生产建设兵团）出具的属于监狱企业的证明文件。</w:t>
      </w:r>
    </w:p>
    <w:p>
      <w:pPr>
        <w:widowControl/>
        <w:spacing w:before="100" w:beforeAutospacing="1" w:after="100" w:afterAutospacing="1" w:line="360" w:lineRule="auto"/>
        <w:jc w:val="left"/>
        <w:rPr>
          <w:rFonts w:ascii="仿宋" w:hAnsi="仿宋" w:eastAsia="仿宋" w:cs="仿宋"/>
          <w:color w:val="auto"/>
          <w:kern w:val="0"/>
          <w:sz w:val="24"/>
        </w:rPr>
      </w:pPr>
      <w:r>
        <w:rPr>
          <w:rFonts w:hint="eastAsia" w:ascii="仿宋" w:hAnsi="仿宋" w:eastAsia="仿宋" w:cs="仿宋"/>
          <w:color w:val="auto"/>
          <w:kern w:val="0"/>
          <w:sz w:val="24"/>
        </w:rPr>
        <w:t>　　</w:t>
      </w:r>
    </w:p>
    <w:p>
      <w:pPr>
        <w:widowControl/>
        <w:spacing w:before="100" w:beforeAutospacing="1" w:after="100" w:afterAutospacing="1" w:line="360" w:lineRule="auto"/>
        <w:jc w:val="left"/>
        <w:rPr>
          <w:rFonts w:ascii="仿宋" w:hAnsi="仿宋" w:eastAsia="仿宋" w:cs="仿宋"/>
          <w:color w:val="auto"/>
          <w:kern w:val="0"/>
          <w:sz w:val="24"/>
        </w:rPr>
      </w:pPr>
    </w:p>
    <w:p>
      <w:pPr>
        <w:widowControl/>
        <w:spacing w:before="100" w:beforeAutospacing="1" w:after="100" w:afterAutospacing="1" w:line="360" w:lineRule="auto"/>
        <w:jc w:val="left"/>
        <w:rPr>
          <w:rFonts w:ascii="仿宋" w:hAnsi="仿宋" w:eastAsia="仿宋" w:cs="仿宋"/>
          <w:color w:val="auto"/>
          <w:kern w:val="0"/>
          <w:sz w:val="24"/>
        </w:rPr>
      </w:pPr>
    </w:p>
    <w:p>
      <w:pPr>
        <w:spacing w:line="360" w:lineRule="auto"/>
        <w:ind w:left="1080" w:leftChars="257" w:hanging="540"/>
        <w:jc w:val="center"/>
        <w:rPr>
          <w:rFonts w:ascii="仿宋" w:hAnsi="仿宋" w:eastAsia="仿宋" w:cs="仿宋"/>
          <w:b/>
          <w:color w:val="auto"/>
          <w:kern w:val="0"/>
          <w:sz w:val="24"/>
        </w:rPr>
      </w:pPr>
      <w:r>
        <w:rPr>
          <w:rFonts w:hint="eastAsia" w:ascii="仿宋" w:hAnsi="仿宋" w:eastAsia="仿宋" w:cs="仿宋"/>
          <w:b/>
          <w:color w:val="auto"/>
          <w:kern w:val="0"/>
          <w:sz w:val="24"/>
        </w:rPr>
        <w:t>　</w:t>
      </w:r>
    </w:p>
    <w:p>
      <w:pPr>
        <w:spacing w:line="360" w:lineRule="auto"/>
        <w:rPr>
          <w:rFonts w:ascii="仿宋" w:hAnsi="仿宋" w:eastAsia="仿宋" w:cs="仿宋"/>
          <w:b/>
          <w:color w:val="auto"/>
          <w:sz w:val="24"/>
        </w:rPr>
      </w:pPr>
    </w:p>
    <w:p>
      <w:pPr>
        <w:widowControl/>
        <w:spacing w:before="100" w:beforeAutospacing="1" w:after="100" w:afterAutospacing="1" w:line="360" w:lineRule="auto"/>
        <w:ind w:firstLine="3960" w:firstLineChars="1650"/>
        <w:jc w:val="left"/>
        <w:rPr>
          <w:rFonts w:ascii="仿宋" w:hAnsi="仿宋" w:eastAsia="仿宋" w:cs="仿宋"/>
          <w:color w:val="auto"/>
          <w:kern w:val="0"/>
          <w:sz w:val="24"/>
        </w:rPr>
      </w:pPr>
      <w:r>
        <w:rPr>
          <w:rFonts w:hint="eastAsia" w:ascii="仿宋" w:hAnsi="仿宋" w:eastAsia="仿宋" w:cs="仿宋"/>
          <w:color w:val="auto"/>
          <w:kern w:val="0"/>
          <w:sz w:val="24"/>
          <w:lang w:val="en-US" w:eastAsia="zh-CN"/>
        </w:rPr>
        <w:t>供应商</w:t>
      </w:r>
      <w:r>
        <w:rPr>
          <w:rFonts w:hint="eastAsia" w:ascii="仿宋" w:hAnsi="仿宋" w:eastAsia="仿宋" w:cs="仿宋"/>
          <w:color w:val="auto"/>
          <w:kern w:val="0"/>
          <w:sz w:val="24"/>
        </w:rPr>
        <w:t>（盖章）：</w:t>
      </w:r>
      <w:r>
        <w:rPr>
          <w:rFonts w:hint="eastAsia" w:ascii="仿宋" w:hAnsi="仿宋" w:eastAsia="仿宋" w:cs="仿宋"/>
          <w:color w:val="auto"/>
          <w:kern w:val="0"/>
          <w:sz w:val="24"/>
          <w:u w:val="single"/>
        </w:rPr>
        <w:t xml:space="preserve">             </w:t>
      </w:r>
    </w:p>
    <w:p>
      <w:pPr>
        <w:widowControl/>
        <w:spacing w:before="100" w:beforeAutospacing="1" w:after="100" w:afterAutospacing="1" w:line="360" w:lineRule="auto"/>
        <w:ind w:firstLine="3720" w:firstLineChars="1550"/>
        <w:jc w:val="left"/>
        <w:rPr>
          <w:rFonts w:ascii="仿宋" w:hAnsi="仿宋" w:eastAsia="仿宋" w:cs="仿宋"/>
          <w:color w:val="auto"/>
          <w:kern w:val="0"/>
          <w:sz w:val="24"/>
          <w:u w:val="single"/>
        </w:rPr>
      </w:pPr>
      <w:r>
        <w:rPr>
          <w:rFonts w:hint="eastAsia" w:ascii="仿宋" w:hAnsi="仿宋" w:eastAsia="仿宋" w:cs="仿宋"/>
          <w:color w:val="auto"/>
          <w:kern w:val="0"/>
          <w:sz w:val="24"/>
        </w:rPr>
        <w:t>　日　期：</w:t>
      </w:r>
      <w:r>
        <w:rPr>
          <w:rFonts w:hint="eastAsia" w:ascii="仿宋" w:hAnsi="仿宋" w:eastAsia="仿宋" w:cs="仿宋"/>
          <w:color w:val="auto"/>
          <w:kern w:val="0"/>
          <w:sz w:val="24"/>
          <w:u w:val="single"/>
        </w:rPr>
        <w:t xml:space="preserve">             </w:t>
      </w:r>
    </w:p>
    <w:p>
      <w:pPr>
        <w:keepNext w:val="0"/>
        <w:keepLines w:val="0"/>
        <w:pageBreakBefore w:val="0"/>
        <w:widowControl w:val="0"/>
        <w:tabs>
          <w:tab w:val="left" w:pos="3780"/>
        </w:tabs>
        <w:kinsoku/>
        <w:wordWrap/>
        <w:overflowPunct/>
        <w:topLinePunct w:val="0"/>
        <w:autoSpaceDE/>
        <w:autoSpaceDN/>
        <w:bidi w:val="0"/>
        <w:adjustRightInd/>
        <w:snapToGrid/>
        <w:spacing w:line="360" w:lineRule="auto"/>
        <w:jc w:val="center"/>
        <w:textAlignment w:val="auto"/>
        <w:outlineLvl w:val="9"/>
        <w:rPr>
          <w:rFonts w:hint="eastAsia" w:ascii="仿宋" w:hAnsi="仿宋" w:eastAsia="仿宋" w:cs="仿宋"/>
          <w:color w:val="auto"/>
          <w:sz w:val="21"/>
          <w:szCs w:val="21"/>
        </w:rPr>
      </w:pPr>
      <w:r>
        <w:rPr>
          <w:rFonts w:hint="eastAsia" w:ascii="仿宋" w:hAnsi="仿宋" w:eastAsia="仿宋" w:cs="仿宋"/>
          <w:color w:val="auto"/>
          <w:sz w:val="21"/>
          <w:szCs w:val="21"/>
        </w:rPr>
        <w:br w:type="page"/>
      </w:r>
    </w:p>
    <w:p>
      <w:pPr>
        <w:keepNext w:val="0"/>
        <w:keepLines w:val="0"/>
        <w:pageBreakBefore w:val="0"/>
        <w:widowControl w:val="0"/>
        <w:tabs>
          <w:tab w:val="left" w:pos="3780"/>
        </w:tabs>
        <w:kinsoku/>
        <w:wordWrap/>
        <w:overflowPunct/>
        <w:topLinePunct w:val="0"/>
        <w:autoSpaceDE/>
        <w:autoSpaceDN/>
        <w:bidi w:val="0"/>
        <w:adjustRightInd/>
        <w:snapToGrid/>
        <w:spacing w:line="360" w:lineRule="auto"/>
        <w:jc w:val="center"/>
        <w:textAlignment w:val="auto"/>
        <w:outlineLvl w:val="9"/>
        <w:rPr>
          <w:rFonts w:hint="eastAsia" w:ascii="仿宋" w:hAnsi="仿宋" w:eastAsia="仿宋" w:cs="仿宋"/>
          <w:color w:val="auto"/>
          <w:sz w:val="21"/>
          <w:szCs w:val="21"/>
        </w:rPr>
      </w:pPr>
    </w:p>
    <w:p>
      <w:pPr>
        <w:keepNext w:val="0"/>
        <w:keepLines w:val="0"/>
        <w:pageBreakBefore w:val="0"/>
        <w:widowControl w:val="0"/>
        <w:tabs>
          <w:tab w:val="left" w:pos="3780"/>
        </w:tabs>
        <w:kinsoku/>
        <w:wordWrap/>
        <w:overflowPunct/>
        <w:topLinePunct w:val="0"/>
        <w:autoSpaceDE/>
        <w:autoSpaceDN/>
        <w:bidi w:val="0"/>
        <w:adjustRightInd/>
        <w:snapToGrid/>
        <w:spacing w:line="360" w:lineRule="auto"/>
        <w:jc w:val="center"/>
        <w:textAlignment w:val="auto"/>
        <w:outlineLvl w:val="9"/>
        <w:rPr>
          <w:rFonts w:ascii="仿宋" w:hAnsi="仿宋" w:eastAsia="仿宋" w:cs="仿宋"/>
          <w:b/>
          <w:bCs/>
          <w:color w:val="auto"/>
          <w:sz w:val="24"/>
          <w:szCs w:val="24"/>
        </w:rPr>
      </w:pPr>
      <w:r>
        <w:rPr>
          <w:rFonts w:hint="eastAsia" w:ascii="仿宋" w:hAnsi="仿宋" w:eastAsia="仿宋" w:cs="仿宋"/>
          <w:b/>
          <w:bCs/>
          <w:color w:val="auto"/>
          <w:sz w:val="24"/>
          <w:szCs w:val="24"/>
        </w:rPr>
        <w:t>残疾人福利性单位声明函</w:t>
      </w:r>
    </w:p>
    <w:p>
      <w:pPr>
        <w:spacing w:line="360" w:lineRule="auto"/>
        <w:ind w:left="1080" w:leftChars="257" w:hanging="540"/>
        <w:jc w:val="center"/>
        <w:rPr>
          <w:rFonts w:ascii="仿宋" w:hAnsi="仿宋" w:eastAsia="仿宋" w:cs="仿宋"/>
          <w:color w:val="auto"/>
          <w:kern w:val="0"/>
          <w:szCs w:val="21"/>
        </w:rPr>
      </w:pPr>
    </w:p>
    <w:p>
      <w:pPr>
        <w:spacing w:line="360" w:lineRule="auto"/>
        <w:ind w:firstLine="567"/>
        <w:rPr>
          <w:rFonts w:ascii="仿宋" w:hAnsi="仿宋" w:eastAsia="仿宋" w:cs="仿宋"/>
          <w:color w:val="auto"/>
          <w:kern w:val="0"/>
          <w:sz w:val="24"/>
        </w:rPr>
      </w:pPr>
      <w:r>
        <w:rPr>
          <w:rFonts w:hint="eastAsia" w:ascii="仿宋" w:hAnsi="仿宋" w:eastAsia="仿宋" w:cs="仿宋"/>
          <w:color w:val="auto"/>
          <w:kern w:val="0"/>
          <w:sz w:val="24"/>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承担工程，或者提供其他残疾人福利性单位制造的货物（不包括使用非残疾人福利性单位注册商标的货物）。</w:t>
      </w:r>
    </w:p>
    <w:p>
      <w:pPr>
        <w:spacing w:line="360" w:lineRule="auto"/>
        <w:ind w:left="1080" w:leftChars="257" w:hanging="540"/>
        <w:rPr>
          <w:rFonts w:ascii="仿宋" w:hAnsi="仿宋" w:eastAsia="仿宋" w:cs="仿宋"/>
          <w:color w:val="auto"/>
          <w:kern w:val="0"/>
          <w:sz w:val="24"/>
        </w:rPr>
      </w:pPr>
      <w:r>
        <w:rPr>
          <w:rFonts w:hint="eastAsia" w:ascii="仿宋" w:hAnsi="仿宋" w:eastAsia="仿宋" w:cs="仿宋"/>
          <w:color w:val="auto"/>
          <w:kern w:val="0"/>
          <w:sz w:val="24"/>
        </w:rPr>
        <w:t>本单位对上述声明的真实性负责。如有虚假，将依法承担相应责任。</w:t>
      </w:r>
    </w:p>
    <w:p>
      <w:pPr>
        <w:spacing w:line="360" w:lineRule="auto"/>
        <w:ind w:left="1080" w:leftChars="257" w:hanging="540"/>
        <w:jc w:val="center"/>
        <w:rPr>
          <w:rFonts w:ascii="仿宋" w:hAnsi="仿宋" w:eastAsia="仿宋" w:cs="仿宋"/>
          <w:color w:val="auto"/>
          <w:kern w:val="0"/>
          <w:sz w:val="24"/>
        </w:rPr>
      </w:pPr>
    </w:p>
    <w:p>
      <w:pPr>
        <w:spacing w:line="360" w:lineRule="auto"/>
        <w:ind w:left="1080" w:leftChars="257" w:hanging="540"/>
        <w:jc w:val="center"/>
        <w:rPr>
          <w:rFonts w:ascii="仿宋" w:hAnsi="仿宋" w:eastAsia="仿宋" w:cs="仿宋"/>
          <w:color w:val="auto"/>
          <w:kern w:val="0"/>
          <w:sz w:val="24"/>
        </w:rPr>
      </w:pPr>
    </w:p>
    <w:p>
      <w:pPr>
        <w:spacing w:line="360" w:lineRule="auto"/>
        <w:ind w:left="1080" w:leftChars="257" w:hanging="540"/>
        <w:jc w:val="center"/>
        <w:rPr>
          <w:rFonts w:ascii="仿宋" w:hAnsi="仿宋" w:eastAsia="仿宋" w:cs="仿宋"/>
          <w:color w:val="auto"/>
          <w:kern w:val="0"/>
          <w:sz w:val="24"/>
          <w:u w:val="single"/>
        </w:rPr>
      </w:pPr>
      <w:r>
        <w:rPr>
          <w:rFonts w:hint="eastAsia" w:ascii="仿宋" w:hAnsi="仿宋" w:eastAsia="仿宋" w:cs="仿宋"/>
          <w:color w:val="auto"/>
          <w:kern w:val="0"/>
          <w:sz w:val="24"/>
        </w:rPr>
        <w:t xml:space="preserve"> 残疾人福利性单位（盖章）：</w:t>
      </w:r>
      <w:r>
        <w:rPr>
          <w:rFonts w:hint="eastAsia" w:ascii="仿宋" w:hAnsi="仿宋" w:eastAsia="仿宋" w:cs="仿宋"/>
          <w:color w:val="auto"/>
          <w:kern w:val="0"/>
          <w:sz w:val="24"/>
          <w:u w:val="single"/>
        </w:rPr>
        <w:t xml:space="preserve">                  </w:t>
      </w:r>
    </w:p>
    <w:p>
      <w:pPr>
        <w:spacing w:line="360" w:lineRule="auto"/>
        <w:ind w:left="1080" w:leftChars="257" w:hanging="540"/>
        <w:jc w:val="center"/>
        <w:rPr>
          <w:rFonts w:ascii="仿宋" w:hAnsi="仿宋" w:eastAsia="仿宋" w:cs="仿宋"/>
          <w:color w:val="auto"/>
          <w:kern w:val="0"/>
          <w:sz w:val="24"/>
        </w:rPr>
      </w:pPr>
      <w:r>
        <w:rPr>
          <w:rFonts w:hint="eastAsia" w:ascii="仿宋" w:hAnsi="仿宋" w:eastAsia="仿宋" w:cs="仿宋"/>
          <w:color w:val="auto"/>
          <w:kern w:val="0"/>
          <w:sz w:val="24"/>
        </w:rPr>
        <w:t xml:space="preserve">         </w:t>
      </w:r>
    </w:p>
    <w:p>
      <w:pPr>
        <w:keepNext w:val="0"/>
        <w:keepLines w:val="0"/>
        <w:pageBreakBefore w:val="0"/>
        <w:widowControl w:val="0"/>
        <w:tabs>
          <w:tab w:val="left" w:pos="588"/>
        </w:tabs>
        <w:kinsoku/>
        <w:wordWrap/>
        <w:overflowPunct/>
        <w:topLinePunct w:val="0"/>
        <w:autoSpaceDE/>
        <w:autoSpaceDN/>
        <w:bidi w:val="0"/>
        <w:adjustRightInd/>
        <w:snapToGrid/>
        <w:jc w:val="center"/>
        <w:textAlignment w:val="auto"/>
        <w:outlineLvl w:val="9"/>
        <w:rPr>
          <w:rFonts w:hint="eastAsia" w:ascii="仿宋" w:hAnsi="仿宋" w:eastAsia="仿宋" w:cs="仿宋"/>
          <w:color w:val="auto"/>
          <w:kern w:val="0"/>
          <w:sz w:val="24"/>
        </w:rPr>
      </w:pPr>
      <w:r>
        <w:rPr>
          <w:rFonts w:hint="eastAsia" w:ascii="仿宋" w:hAnsi="仿宋" w:eastAsia="仿宋" w:cs="仿宋"/>
          <w:color w:val="auto"/>
          <w:kern w:val="0"/>
          <w:sz w:val="24"/>
        </w:rPr>
        <w:t>日  期：</w:t>
      </w:r>
    </w:p>
    <w:p>
      <w:pPr>
        <w:rPr>
          <w:rFonts w:hint="eastAsia" w:ascii="仿宋" w:hAnsi="仿宋" w:eastAsia="仿宋" w:cs="宋体"/>
          <w:b/>
          <w:color w:val="auto"/>
          <w:sz w:val="32"/>
          <w:szCs w:val="32"/>
        </w:rPr>
      </w:pPr>
      <w:r>
        <w:rPr>
          <w:rFonts w:hint="eastAsia" w:ascii="仿宋" w:hAnsi="仿宋" w:eastAsia="仿宋" w:cs="宋体"/>
          <w:b/>
          <w:color w:val="auto"/>
          <w:sz w:val="32"/>
          <w:szCs w:val="32"/>
        </w:rPr>
        <w:br w:type="page"/>
      </w:r>
    </w:p>
    <w:p>
      <w:pPr>
        <w:pStyle w:val="5"/>
        <w:jc w:val="center"/>
        <w:rPr>
          <w:rFonts w:ascii="仿宋" w:hAnsi="仿宋" w:eastAsia="仿宋"/>
          <w:b/>
          <w:bCs/>
          <w:color w:val="auto"/>
          <w:sz w:val="32"/>
          <w:szCs w:val="32"/>
        </w:rPr>
      </w:pPr>
      <w:r>
        <w:rPr>
          <w:rFonts w:hint="eastAsia" w:ascii="仿宋" w:hAnsi="仿宋" w:eastAsia="仿宋" w:cs="宋体"/>
          <w:b/>
          <w:color w:val="auto"/>
          <w:sz w:val="32"/>
          <w:szCs w:val="32"/>
        </w:rPr>
        <w:t>特定资格条件1</w:t>
      </w:r>
    </w:p>
    <w:p>
      <w:pPr>
        <w:rPr>
          <w:rFonts w:hint="eastAsia" w:ascii="仿宋" w:hAnsi="仿宋" w:eastAsia="仿宋" w:cs="宋体"/>
          <w:b/>
          <w:color w:val="auto"/>
          <w:sz w:val="32"/>
          <w:szCs w:val="32"/>
          <w:highlight w:val="none"/>
          <w:lang w:eastAsia="zh-CN"/>
        </w:rPr>
      </w:pPr>
      <w:r>
        <w:rPr>
          <w:rFonts w:hint="eastAsia" w:ascii="仿宋" w:hAnsi="仿宋" w:eastAsia="仿宋" w:cs="仿宋"/>
          <w:color w:val="auto"/>
          <w:kern w:val="0"/>
          <w:sz w:val="28"/>
          <w:szCs w:val="28"/>
          <w:highlight w:val="none"/>
        </w:rPr>
        <w:t>供应商在递交响应文件截止时间前在中国政府采购网（www.ccgp.gov.cn）</w:t>
      </w:r>
      <w:r>
        <w:rPr>
          <w:rFonts w:hint="eastAsia" w:ascii="仿宋" w:hAnsi="仿宋" w:eastAsia="仿宋" w:cs="仿宋"/>
          <w:color w:val="auto"/>
          <w:kern w:val="0"/>
          <w:sz w:val="28"/>
          <w:szCs w:val="28"/>
          <w:highlight w:val="none"/>
          <w:lang w:val="en-US" w:eastAsia="zh-CN"/>
        </w:rPr>
        <w:t>未</w:t>
      </w:r>
      <w:r>
        <w:rPr>
          <w:rFonts w:hint="eastAsia" w:ascii="仿宋" w:hAnsi="仿宋" w:eastAsia="仿宋" w:cs="仿宋"/>
          <w:color w:val="auto"/>
          <w:kern w:val="0"/>
          <w:sz w:val="28"/>
          <w:szCs w:val="28"/>
          <w:highlight w:val="none"/>
        </w:rPr>
        <w:t>被列入政府采购严重违法失信行为记录名单，或在“信用中国”网站（www.creditchina.gov.cn）上</w:t>
      </w:r>
      <w:r>
        <w:rPr>
          <w:rFonts w:hint="eastAsia" w:ascii="仿宋" w:hAnsi="仿宋" w:eastAsia="仿宋" w:cs="仿宋"/>
          <w:color w:val="auto"/>
          <w:kern w:val="0"/>
          <w:sz w:val="28"/>
          <w:szCs w:val="28"/>
          <w:highlight w:val="none"/>
          <w:lang w:val="en-US" w:eastAsia="zh-CN"/>
        </w:rPr>
        <w:t>未</w:t>
      </w:r>
      <w:r>
        <w:rPr>
          <w:rFonts w:hint="eastAsia" w:ascii="仿宋" w:hAnsi="仿宋" w:eastAsia="仿宋" w:cs="仿宋"/>
          <w:color w:val="auto"/>
          <w:kern w:val="0"/>
          <w:sz w:val="28"/>
          <w:szCs w:val="28"/>
          <w:highlight w:val="none"/>
        </w:rPr>
        <w:t>被列入失信被执行人、</w:t>
      </w:r>
      <w:r>
        <w:rPr>
          <w:rFonts w:hint="eastAsia" w:ascii="仿宋" w:hAnsi="仿宋" w:eastAsia="仿宋" w:cs="仿宋"/>
          <w:color w:val="auto"/>
          <w:kern w:val="0"/>
          <w:sz w:val="28"/>
          <w:szCs w:val="28"/>
          <w:highlight w:val="none"/>
          <w:lang w:eastAsia="zh-CN"/>
        </w:rPr>
        <w:t>重大税收违法失信主体</w:t>
      </w:r>
      <w:r>
        <w:rPr>
          <w:rFonts w:hint="eastAsia" w:ascii="仿宋" w:hAnsi="仿宋" w:eastAsia="仿宋" w:cs="仿宋"/>
          <w:color w:val="auto"/>
          <w:kern w:val="0"/>
          <w:sz w:val="28"/>
          <w:szCs w:val="28"/>
          <w:highlight w:val="none"/>
        </w:rPr>
        <w:t>的，附查询截图，查询时间为购买磋商文件至磋商截止时间前</w:t>
      </w:r>
      <w:r>
        <w:rPr>
          <w:rFonts w:hint="eastAsia" w:ascii="仿宋" w:hAnsi="仿宋" w:eastAsia="仿宋" w:cs="仿宋_GB2312"/>
          <w:color w:val="auto"/>
          <w:kern w:val="0"/>
          <w:sz w:val="28"/>
          <w:szCs w:val="28"/>
          <w:highlight w:val="none"/>
        </w:rPr>
        <w:t>。</w:t>
      </w:r>
    </w:p>
    <w:p>
      <w:pPr>
        <w:pStyle w:val="23"/>
        <w:rPr>
          <w:rFonts w:ascii="仿宋" w:hAnsi="仿宋" w:eastAsia="仿宋"/>
          <w:color w:val="auto"/>
        </w:rPr>
      </w:pPr>
    </w:p>
    <w:p>
      <w:pPr>
        <w:rPr>
          <w:rFonts w:ascii="仿宋" w:hAnsi="仿宋" w:eastAsia="仿宋" w:cs="宋体"/>
          <w:b/>
          <w:color w:val="auto"/>
          <w:sz w:val="32"/>
          <w:szCs w:val="32"/>
        </w:rPr>
      </w:pPr>
      <w:r>
        <w:rPr>
          <w:rFonts w:hint="eastAsia" w:ascii="仿宋" w:hAnsi="仿宋" w:eastAsia="仿宋" w:cs="宋体"/>
          <w:b/>
          <w:color w:val="auto"/>
          <w:sz w:val="32"/>
          <w:szCs w:val="32"/>
        </w:rPr>
        <w:br w:type="page"/>
      </w:r>
    </w:p>
    <w:p>
      <w:pPr>
        <w:pStyle w:val="5"/>
        <w:jc w:val="center"/>
        <w:rPr>
          <w:rFonts w:ascii="仿宋" w:hAnsi="仿宋" w:eastAsia="仿宋" w:cs="宋体"/>
          <w:b/>
          <w:color w:val="auto"/>
          <w:sz w:val="32"/>
          <w:szCs w:val="32"/>
        </w:rPr>
      </w:pPr>
      <w:r>
        <w:rPr>
          <w:rFonts w:hint="eastAsia" w:ascii="仿宋" w:hAnsi="仿宋" w:eastAsia="仿宋" w:cs="宋体"/>
          <w:b/>
          <w:color w:val="auto"/>
          <w:sz w:val="32"/>
          <w:szCs w:val="32"/>
        </w:rPr>
        <w:t>特定资格条件2</w:t>
      </w:r>
    </w:p>
    <w:p>
      <w:pPr>
        <w:autoSpaceDE w:val="0"/>
        <w:autoSpaceDN w:val="0"/>
        <w:adjustRightInd w:val="0"/>
        <w:snapToGrid w:val="0"/>
        <w:spacing w:line="312" w:lineRule="auto"/>
        <w:jc w:val="center"/>
        <w:rPr>
          <w:rFonts w:hint="eastAsia" w:ascii="仿宋" w:hAnsi="仿宋" w:eastAsia="仿宋" w:cs="仿宋"/>
          <w:bCs/>
          <w:color w:val="auto"/>
          <w:sz w:val="28"/>
          <w:szCs w:val="28"/>
          <w:lang w:eastAsia="zh-CN"/>
        </w:rPr>
      </w:pPr>
      <w:r>
        <w:rPr>
          <w:rFonts w:hint="eastAsia" w:ascii="仿宋" w:hAnsi="仿宋" w:eastAsia="仿宋" w:cs="仿宋"/>
          <w:bCs/>
          <w:color w:val="auto"/>
          <w:sz w:val="28"/>
          <w:szCs w:val="28"/>
        </w:rPr>
        <w:t>供应商应授权合法的人员参加磋商全过程，其中法定代表人直接参加磋商的，须出具法人身份证，并与营业执照上信息一致。法定代表人授权代表参加磋商的，</w:t>
      </w:r>
      <w:r>
        <w:rPr>
          <w:rFonts w:hint="eastAsia" w:ascii="仿宋" w:hAnsi="仿宋" w:eastAsia="仿宋" w:cs="仿宋"/>
          <w:bCs/>
          <w:color w:val="auto"/>
          <w:sz w:val="28"/>
          <w:szCs w:val="28"/>
          <w:lang w:eastAsia="zh-CN"/>
        </w:rPr>
        <w:t>须出具法定代表人授权书及授权代表身份证、授权代表本单位证明（养老保险缴纳证明或劳动合同）</w:t>
      </w:r>
    </w:p>
    <w:p>
      <w:pPr>
        <w:autoSpaceDE w:val="0"/>
        <w:autoSpaceDN w:val="0"/>
        <w:adjustRightInd w:val="0"/>
        <w:spacing w:line="348" w:lineRule="auto"/>
        <w:jc w:val="center"/>
        <w:rPr>
          <w:rFonts w:ascii="仿宋" w:hAnsi="仿宋" w:eastAsia="仿宋" w:cs="黑体"/>
          <w:b/>
          <w:color w:val="auto"/>
          <w:sz w:val="32"/>
          <w:szCs w:val="32"/>
        </w:rPr>
      </w:pPr>
      <w:r>
        <w:rPr>
          <w:rFonts w:hint="eastAsia" w:ascii="仿宋" w:hAnsi="仿宋" w:eastAsia="仿宋" w:cs="黑体"/>
          <w:b/>
          <w:color w:val="auto"/>
          <w:sz w:val="32"/>
          <w:szCs w:val="32"/>
        </w:rPr>
        <w:br w:type="page"/>
      </w:r>
    </w:p>
    <w:p>
      <w:pPr>
        <w:autoSpaceDE w:val="0"/>
        <w:autoSpaceDN w:val="0"/>
        <w:adjustRightInd w:val="0"/>
        <w:spacing w:line="348" w:lineRule="auto"/>
        <w:jc w:val="center"/>
        <w:rPr>
          <w:rFonts w:ascii="仿宋" w:hAnsi="仿宋" w:eastAsia="仿宋" w:cs="黑体"/>
          <w:b/>
          <w:color w:val="auto"/>
          <w:sz w:val="32"/>
          <w:szCs w:val="32"/>
        </w:rPr>
      </w:pPr>
    </w:p>
    <w:p>
      <w:pPr>
        <w:autoSpaceDE w:val="0"/>
        <w:autoSpaceDN w:val="0"/>
        <w:adjustRightInd w:val="0"/>
        <w:spacing w:line="348" w:lineRule="auto"/>
        <w:jc w:val="center"/>
        <w:rPr>
          <w:rFonts w:ascii="仿宋" w:hAnsi="仿宋" w:eastAsia="仿宋" w:cs="黑体"/>
          <w:b/>
          <w:color w:val="auto"/>
          <w:sz w:val="32"/>
          <w:szCs w:val="32"/>
        </w:rPr>
      </w:pPr>
      <w:r>
        <w:rPr>
          <w:rFonts w:hint="eastAsia" w:ascii="仿宋" w:hAnsi="仿宋" w:eastAsia="仿宋" w:cs="黑体"/>
          <w:b/>
          <w:color w:val="auto"/>
          <w:sz w:val="32"/>
          <w:szCs w:val="32"/>
        </w:rPr>
        <w:t>法定代表人授权书</w:t>
      </w:r>
    </w:p>
    <w:p>
      <w:pPr>
        <w:autoSpaceDE w:val="0"/>
        <w:autoSpaceDN w:val="0"/>
        <w:adjustRightInd w:val="0"/>
        <w:spacing w:line="348" w:lineRule="auto"/>
        <w:ind w:firstLine="400"/>
        <w:rPr>
          <w:rFonts w:ascii="仿宋" w:hAnsi="仿宋" w:eastAsia="仿宋"/>
          <w:b/>
          <w:color w:val="auto"/>
          <w:sz w:val="20"/>
        </w:rPr>
      </w:pPr>
    </w:p>
    <w:p>
      <w:pPr>
        <w:autoSpaceDE w:val="0"/>
        <w:autoSpaceDN w:val="0"/>
        <w:adjustRightInd w:val="0"/>
        <w:spacing w:line="348" w:lineRule="auto"/>
        <w:rPr>
          <w:rFonts w:ascii="仿宋" w:hAnsi="仿宋" w:eastAsia="仿宋" w:cs="仿宋"/>
          <w:color w:val="auto"/>
          <w:sz w:val="28"/>
          <w:szCs w:val="28"/>
        </w:rPr>
      </w:pPr>
      <w:r>
        <w:rPr>
          <w:rFonts w:hint="eastAsia" w:ascii="仿宋" w:hAnsi="仿宋" w:eastAsia="仿宋" w:cs="仿宋"/>
          <w:color w:val="auto"/>
          <w:sz w:val="28"/>
          <w:szCs w:val="28"/>
        </w:rPr>
        <w:t>陕西省采购招标有限责任公司：</w:t>
      </w:r>
    </w:p>
    <w:p>
      <w:pPr>
        <w:autoSpaceDE w:val="0"/>
        <w:autoSpaceDN w:val="0"/>
        <w:adjustRightInd w:val="0"/>
        <w:spacing w:line="348" w:lineRule="auto"/>
        <w:ind w:firstLine="640"/>
        <w:rPr>
          <w:rFonts w:ascii="仿宋" w:hAnsi="仿宋" w:eastAsia="仿宋" w:cs="仿宋"/>
          <w:color w:val="auto"/>
          <w:sz w:val="28"/>
          <w:szCs w:val="28"/>
        </w:rPr>
      </w:pPr>
      <w:r>
        <w:rPr>
          <w:rFonts w:hint="eastAsia" w:ascii="仿宋" w:hAnsi="仿宋" w:eastAsia="仿宋" w:cs="仿宋"/>
          <w:color w:val="auto"/>
          <w:sz w:val="28"/>
          <w:szCs w:val="28"/>
        </w:rPr>
        <w:t>注册于</w:t>
      </w:r>
      <w:r>
        <w:rPr>
          <w:rFonts w:hint="eastAsia" w:ascii="仿宋" w:hAnsi="仿宋" w:eastAsia="仿宋" w:cs="仿宋"/>
          <w:color w:val="auto"/>
          <w:sz w:val="28"/>
          <w:szCs w:val="28"/>
          <w:u w:val="single"/>
        </w:rPr>
        <w:t>（工商行政管理局名称）</w:t>
      </w:r>
      <w:r>
        <w:rPr>
          <w:rFonts w:hint="eastAsia" w:ascii="仿宋" w:hAnsi="仿宋" w:eastAsia="仿宋" w:cs="仿宋"/>
          <w:color w:val="auto"/>
          <w:sz w:val="28"/>
          <w:szCs w:val="28"/>
        </w:rPr>
        <w:t>之</w:t>
      </w:r>
      <w:r>
        <w:rPr>
          <w:rFonts w:hint="eastAsia" w:ascii="仿宋" w:hAnsi="仿宋" w:eastAsia="仿宋" w:cs="仿宋"/>
          <w:color w:val="auto"/>
          <w:sz w:val="28"/>
          <w:szCs w:val="28"/>
          <w:u w:val="single"/>
        </w:rPr>
        <w:t>（供应商全称）</w:t>
      </w:r>
      <w:r>
        <w:rPr>
          <w:rFonts w:hint="eastAsia" w:ascii="仿宋" w:hAnsi="仿宋" w:eastAsia="仿宋" w:cs="仿宋"/>
          <w:color w:val="auto"/>
          <w:sz w:val="28"/>
          <w:szCs w:val="28"/>
        </w:rPr>
        <w:t>法人代表</w:t>
      </w:r>
      <w:r>
        <w:rPr>
          <w:rFonts w:hint="eastAsia" w:ascii="仿宋" w:hAnsi="仿宋" w:eastAsia="仿宋" w:cs="仿宋"/>
          <w:color w:val="auto"/>
          <w:sz w:val="28"/>
          <w:szCs w:val="28"/>
          <w:u w:val="single"/>
        </w:rPr>
        <w:t>（姓名、职务）</w:t>
      </w:r>
      <w:r>
        <w:rPr>
          <w:rFonts w:hint="eastAsia" w:ascii="仿宋" w:hAnsi="仿宋" w:eastAsia="仿宋" w:cs="仿宋"/>
          <w:color w:val="auto"/>
          <w:sz w:val="28"/>
          <w:szCs w:val="28"/>
        </w:rPr>
        <w:t>授权</w:t>
      </w:r>
      <w:r>
        <w:rPr>
          <w:rFonts w:hint="eastAsia" w:ascii="仿宋" w:hAnsi="仿宋" w:eastAsia="仿宋" w:cs="仿宋"/>
          <w:color w:val="auto"/>
          <w:sz w:val="28"/>
          <w:szCs w:val="28"/>
          <w:u w:val="single"/>
        </w:rPr>
        <w:t>（被授权人姓名、职务）</w:t>
      </w:r>
      <w:r>
        <w:rPr>
          <w:rFonts w:hint="eastAsia" w:ascii="仿宋" w:hAnsi="仿宋" w:eastAsia="仿宋" w:cs="仿宋"/>
          <w:color w:val="auto"/>
          <w:sz w:val="28"/>
          <w:szCs w:val="28"/>
        </w:rPr>
        <w:t>为本公司的合法代理人，就</w:t>
      </w:r>
      <w:r>
        <w:rPr>
          <w:rFonts w:hint="eastAsia" w:ascii="仿宋" w:hAnsi="仿宋" w:eastAsia="仿宋" w:cs="仿宋"/>
          <w:color w:val="auto"/>
          <w:sz w:val="28"/>
          <w:szCs w:val="28"/>
          <w:u w:val="single"/>
        </w:rPr>
        <w:t>（项目名称）</w:t>
      </w:r>
      <w:r>
        <w:rPr>
          <w:rFonts w:hint="eastAsia" w:ascii="仿宋" w:hAnsi="仿宋" w:eastAsia="仿宋" w:cs="仿宋"/>
          <w:color w:val="auto"/>
          <w:sz w:val="28"/>
          <w:szCs w:val="28"/>
        </w:rPr>
        <w:t>的磋商及合同的执行和完成，以本公司的名义处理一切与之有关的事宜。</w:t>
      </w:r>
    </w:p>
    <w:p>
      <w:pPr>
        <w:autoSpaceDE w:val="0"/>
        <w:autoSpaceDN w:val="0"/>
        <w:adjustRightInd w:val="0"/>
        <w:spacing w:line="348" w:lineRule="auto"/>
        <w:rPr>
          <w:rFonts w:ascii="仿宋" w:hAnsi="仿宋" w:eastAsia="仿宋" w:cs="仿宋"/>
          <w:color w:val="auto"/>
          <w:sz w:val="28"/>
          <w:szCs w:val="28"/>
        </w:rPr>
      </w:pPr>
    </w:p>
    <w:p>
      <w:pPr>
        <w:autoSpaceDE w:val="0"/>
        <w:autoSpaceDN w:val="0"/>
        <w:adjustRightInd w:val="0"/>
        <w:spacing w:line="348" w:lineRule="auto"/>
        <w:rPr>
          <w:rFonts w:ascii="仿宋" w:hAnsi="仿宋" w:eastAsia="仿宋" w:cs="仿宋"/>
          <w:color w:val="auto"/>
          <w:sz w:val="28"/>
          <w:szCs w:val="28"/>
          <w:u w:val="single"/>
        </w:rPr>
      </w:pPr>
      <w:r>
        <w:rPr>
          <w:rFonts w:hint="eastAsia" w:ascii="仿宋" w:hAnsi="仿宋" w:eastAsia="仿宋" w:cs="仿宋"/>
          <w:color w:val="auto"/>
          <w:sz w:val="28"/>
          <w:szCs w:val="28"/>
        </w:rPr>
        <w:t>附：被授权人姓名：</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rPr>
        <w:t>性别：</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rPr>
        <w:t>年龄：</w:t>
      </w:r>
    </w:p>
    <w:p>
      <w:pPr>
        <w:autoSpaceDE w:val="0"/>
        <w:autoSpaceDN w:val="0"/>
        <w:adjustRightInd w:val="0"/>
        <w:spacing w:line="348" w:lineRule="auto"/>
        <w:ind w:firstLine="630"/>
        <w:rPr>
          <w:rFonts w:ascii="仿宋" w:hAnsi="仿宋" w:eastAsia="仿宋" w:cs="仿宋"/>
          <w:color w:val="auto"/>
          <w:sz w:val="28"/>
          <w:szCs w:val="28"/>
        </w:rPr>
      </w:pPr>
      <w:r>
        <w:rPr>
          <w:rFonts w:hint="eastAsia" w:ascii="仿宋" w:hAnsi="仿宋" w:eastAsia="仿宋" w:cs="仿宋"/>
          <w:color w:val="auto"/>
          <w:sz w:val="28"/>
          <w:szCs w:val="28"/>
        </w:rPr>
        <w:t>职    务：</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rPr>
        <w:t>身份证号码：</w:t>
      </w:r>
    </w:p>
    <w:p>
      <w:pPr>
        <w:autoSpaceDE w:val="0"/>
        <w:autoSpaceDN w:val="0"/>
        <w:adjustRightInd w:val="0"/>
        <w:spacing w:line="348" w:lineRule="auto"/>
        <w:ind w:firstLine="630"/>
        <w:rPr>
          <w:rFonts w:ascii="仿宋" w:hAnsi="仿宋" w:eastAsia="仿宋" w:cs="仿宋"/>
          <w:color w:val="auto"/>
          <w:sz w:val="28"/>
          <w:szCs w:val="28"/>
          <w:u w:val="single"/>
        </w:rPr>
      </w:pPr>
      <w:r>
        <w:rPr>
          <w:rFonts w:hint="eastAsia" w:ascii="仿宋" w:hAnsi="仿宋" w:eastAsia="仿宋" w:cs="仿宋"/>
          <w:color w:val="auto"/>
          <w:sz w:val="28"/>
          <w:szCs w:val="28"/>
        </w:rPr>
        <w:t>通讯地址：</w:t>
      </w:r>
    </w:p>
    <w:p>
      <w:pPr>
        <w:autoSpaceDE w:val="0"/>
        <w:autoSpaceDN w:val="0"/>
        <w:adjustRightInd w:val="0"/>
        <w:spacing w:line="348" w:lineRule="auto"/>
        <w:ind w:firstLine="630"/>
        <w:rPr>
          <w:rFonts w:ascii="仿宋" w:hAnsi="仿宋" w:eastAsia="仿宋" w:cs="仿宋"/>
          <w:color w:val="auto"/>
          <w:sz w:val="28"/>
          <w:szCs w:val="28"/>
          <w:u w:val="single"/>
        </w:rPr>
      </w:pPr>
      <w:r>
        <w:rPr>
          <w:rFonts w:hint="eastAsia" w:ascii="仿宋" w:hAnsi="仿宋" w:eastAsia="仿宋" w:cs="仿宋"/>
          <w:color w:val="auto"/>
          <w:sz w:val="28"/>
          <w:szCs w:val="28"/>
        </w:rPr>
        <w:t>邮政编码：</w:t>
      </w:r>
    </w:p>
    <w:p>
      <w:pPr>
        <w:autoSpaceDE w:val="0"/>
        <w:autoSpaceDN w:val="0"/>
        <w:adjustRightInd w:val="0"/>
        <w:spacing w:line="348" w:lineRule="auto"/>
        <w:ind w:firstLine="630"/>
        <w:rPr>
          <w:rFonts w:ascii="仿宋" w:hAnsi="仿宋" w:eastAsia="仿宋" w:cs="仿宋"/>
          <w:color w:val="auto"/>
          <w:sz w:val="28"/>
          <w:szCs w:val="28"/>
          <w:u w:val="single"/>
        </w:rPr>
      </w:pPr>
      <w:r>
        <w:rPr>
          <w:rFonts w:hint="eastAsia" w:ascii="仿宋" w:hAnsi="仿宋" w:eastAsia="仿宋" w:cs="仿宋"/>
          <w:color w:val="auto"/>
          <w:sz w:val="28"/>
          <w:szCs w:val="28"/>
        </w:rPr>
        <w:t>电    话：</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rPr>
        <w:t>传真：</w:t>
      </w:r>
    </w:p>
    <w:p>
      <w:pPr>
        <w:autoSpaceDE w:val="0"/>
        <w:autoSpaceDN w:val="0"/>
        <w:adjustRightInd w:val="0"/>
        <w:spacing w:line="348" w:lineRule="auto"/>
        <w:rPr>
          <w:rFonts w:ascii="仿宋" w:hAnsi="仿宋" w:eastAsia="仿宋" w:cs="仿宋"/>
          <w:color w:val="auto"/>
          <w:sz w:val="28"/>
          <w:szCs w:val="28"/>
        </w:rPr>
      </w:pPr>
    </w:p>
    <w:p>
      <w:pPr>
        <w:autoSpaceDE w:val="0"/>
        <w:autoSpaceDN w:val="0"/>
        <w:adjustRightInd w:val="0"/>
        <w:spacing w:line="348" w:lineRule="auto"/>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法定代表人及授权代表身份证复印件</w:t>
      </w:r>
    </w:p>
    <w:tbl>
      <w:tblPr>
        <w:tblStyle w:val="51"/>
        <w:tblW w:w="0" w:type="auto"/>
        <w:tblInd w:w="679" w:type="dxa"/>
        <w:tblLayout w:type="fixed"/>
        <w:tblCellMar>
          <w:top w:w="0" w:type="dxa"/>
          <w:left w:w="108" w:type="dxa"/>
          <w:bottom w:w="0" w:type="dxa"/>
          <w:right w:w="108" w:type="dxa"/>
        </w:tblCellMar>
      </w:tblPr>
      <w:tblGrid>
        <w:gridCol w:w="4049"/>
        <w:gridCol w:w="3885"/>
      </w:tblGrid>
      <w:tr>
        <w:tblPrEx>
          <w:tblCellMar>
            <w:top w:w="0" w:type="dxa"/>
            <w:left w:w="108" w:type="dxa"/>
            <w:bottom w:w="0" w:type="dxa"/>
            <w:right w:w="108" w:type="dxa"/>
          </w:tblCellMar>
        </w:tblPrEx>
        <w:trPr>
          <w:trHeight w:val="2100" w:hRule="atLeast"/>
        </w:trPr>
        <w:tc>
          <w:tcPr>
            <w:tcW w:w="4049"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48" w:lineRule="auto"/>
              <w:jc w:val="center"/>
              <w:rPr>
                <w:rFonts w:ascii="仿宋" w:hAnsi="仿宋" w:eastAsia="仿宋" w:cs="仿宋"/>
                <w:color w:val="auto"/>
                <w:sz w:val="28"/>
                <w:szCs w:val="28"/>
              </w:rPr>
            </w:pPr>
            <w:r>
              <w:rPr>
                <w:rFonts w:hint="eastAsia" w:ascii="仿宋" w:hAnsi="仿宋" w:eastAsia="仿宋" w:cs="仿宋"/>
                <w:color w:val="auto"/>
                <w:sz w:val="28"/>
                <w:szCs w:val="28"/>
              </w:rPr>
              <w:t>法定代表人身份证复印件</w:t>
            </w:r>
          </w:p>
          <w:p>
            <w:pPr>
              <w:autoSpaceDE w:val="0"/>
              <w:autoSpaceDN w:val="0"/>
              <w:adjustRightInd w:val="0"/>
              <w:spacing w:line="348" w:lineRule="auto"/>
              <w:jc w:val="center"/>
              <w:rPr>
                <w:rFonts w:ascii="仿宋" w:hAnsi="仿宋" w:eastAsia="仿宋" w:cs="仿宋"/>
                <w:color w:val="auto"/>
                <w:sz w:val="28"/>
                <w:szCs w:val="28"/>
              </w:rPr>
            </w:pPr>
            <w:r>
              <w:rPr>
                <w:rFonts w:hint="eastAsia" w:ascii="仿宋" w:hAnsi="仿宋" w:eastAsia="仿宋" w:cs="仿宋"/>
                <w:color w:val="auto"/>
                <w:sz w:val="28"/>
                <w:szCs w:val="28"/>
              </w:rPr>
              <w:t>（正反面）</w:t>
            </w:r>
          </w:p>
        </w:tc>
        <w:tc>
          <w:tcPr>
            <w:tcW w:w="3885" w:type="dxa"/>
            <w:tcBorders>
              <w:top w:val="single" w:color="auto" w:sz="6" w:space="0"/>
              <w:left w:val="nil"/>
              <w:bottom w:val="single" w:color="auto" w:sz="6" w:space="0"/>
              <w:right w:val="single" w:color="auto" w:sz="6" w:space="0"/>
            </w:tcBorders>
            <w:vAlign w:val="center"/>
          </w:tcPr>
          <w:p>
            <w:pPr>
              <w:autoSpaceDE w:val="0"/>
              <w:autoSpaceDN w:val="0"/>
              <w:adjustRightInd w:val="0"/>
              <w:spacing w:line="348" w:lineRule="auto"/>
              <w:jc w:val="center"/>
              <w:rPr>
                <w:rFonts w:ascii="仿宋" w:hAnsi="仿宋" w:eastAsia="仿宋" w:cs="仿宋"/>
                <w:color w:val="auto"/>
                <w:sz w:val="28"/>
                <w:szCs w:val="28"/>
              </w:rPr>
            </w:pPr>
            <w:r>
              <w:rPr>
                <w:rFonts w:hint="eastAsia" w:ascii="仿宋" w:hAnsi="仿宋" w:eastAsia="仿宋" w:cs="仿宋"/>
                <w:color w:val="auto"/>
                <w:sz w:val="28"/>
                <w:szCs w:val="28"/>
              </w:rPr>
              <w:t>授权代表身份证复印件</w:t>
            </w:r>
          </w:p>
          <w:p>
            <w:pPr>
              <w:autoSpaceDE w:val="0"/>
              <w:autoSpaceDN w:val="0"/>
              <w:adjustRightInd w:val="0"/>
              <w:spacing w:line="348" w:lineRule="auto"/>
              <w:jc w:val="center"/>
              <w:rPr>
                <w:rFonts w:ascii="仿宋" w:hAnsi="仿宋" w:eastAsia="仿宋" w:cs="仿宋"/>
                <w:color w:val="auto"/>
                <w:sz w:val="28"/>
                <w:szCs w:val="28"/>
              </w:rPr>
            </w:pPr>
            <w:r>
              <w:rPr>
                <w:rFonts w:hint="eastAsia" w:ascii="仿宋" w:hAnsi="仿宋" w:eastAsia="仿宋" w:cs="仿宋"/>
                <w:color w:val="auto"/>
                <w:sz w:val="28"/>
                <w:szCs w:val="28"/>
              </w:rPr>
              <w:t>（正反面）</w:t>
            </w:r>
          </w:p>
        </w:tc>
      </w:tr>
    </w:tbl>
    <w:p>
      <w:pPr>
        <w:adjustRightInd w:val="0"/>
        <w:snapToGrid w:val="0"/>
        <w:spacing w:line="360" w:lineRule="auto"/>
        <w:rPr>
          <w:rFonts w:ascii="仿宋" w:hAnsi="仿宋" w:eastAsia="仿宋" w:cs="仿宋"/>
          <w:color w:val="auto"/>
          <w:sz w:val="28"/>
          <w:szCs w:val="28"/>
        </w:rPr>
      </w:pPr>
      <w:r>
        <w:rPr>
          <w:rFonts w:hint="eastAsia" w:ascii="仿宋" w:hAnsi="仿宋" w:eastAsia="仿宋" w:cs="仿宋"/>
          <w:color w:val="auto"/>
          <w:sz w:val="28"/>
          <w:szCs w:val="28"/>
        </w:rPr>
        <w:t xml:space="preserve">     供应商                         法定代表人</w:t>
      </w:r>
    </w:p>
    <w:p>
      <w:pPr>
        <w:adjustRightInd w:val="0"/>
        <w:snapToGrid w:val="0"/>
        <w:spacing w:line="360" w:lineRule="auto"/>
        <w:rPr>
          <w:rFonts w:ascii="仿宋" w:hAnsi="仿宋" w:eastAsia="仿宋" w:cs="仿宋"/>
          <w:color w:val="auto"/>
          <w:sz w:val="28"/>
          <w:szCs w:val="28"/>
        </w:rPr>
      </w:pPr>
      <w:r>
        <w:rPr>
          <w:rFonts w:hint="eastAsia" w:ascii="仿宋" w:hAnsi="仿宋" w:eastAsia="仿宋" w:cs="仿宋"/>
          <w:color w:val="auto"/>
          <w:sz w:val="28"/>
          <w:szCs w:val="28"/>
        </w:rPr>
        <w:t xml:space="preserve">    （公章）：                     （</w:t>
      </w:r>
      <w:r>
        <w:rPr>
          <w:rFonts w:hint="eastAsia" w:ascii="仿宋_GB2312" w:hAnsi="仿宋_GB2312" w:eastAsia="仿宋_GB2312" w:cs="仿宋_GB2312"/>
          <w:color w:val="auto"/>
          <w:sz w:val="28"/>
          <w:szCs w:val="28"/>
        </w:rPr>
        <w:t>签字或加盖人名章</w:t>
      </w:r>
      <w:r>
        <w:rPr>
          <w:rFonts w:hint="eastAsia" w:ascii="仿宋" w:hAnsi="仿宋" w:eastAsia="仿宋" w:cs="仿宋"/>
          <w:color w:val="auto"/>
          <w:sz w:val="28"/>
          <w:szCs w:val="28"/>
        </w:rPr>
        <w:t>）：</w:t>
      </w:r>
    </w:p>
    <w:p>
      <w:pPr>
        <w:autoSpaceDE w:val="0"/>
        <w:autoSpaceDN w:val="0"/>
        <w:adjustRightInd w:val="0"/>
        <w:spacing w:line="348" w:lineRule="auto"/>
        <w:ind w:firstLine="630"/>
        <w:rPr>
          <w:rFonts w:ascii="仿宋" w:hAnsi="仿宋" w:eastAsia="仿宋" w:cs="仿宋"/>
          <w:color w:val="auto"/>
          <w:sz w:val="28"/>
          <w:szCs w:val="28"/>
        </w:rPr>
      </w:pPr>
    </w:p>
    <w:p>
      <w:pPr>
        <w:snapToGrid w:val="0"/>
        <w:spacing w:line="312" w:lineRule="auto"/>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本授权自签字盖章之日起生效。</w:t>
      </w:r>
    </w:p>
    <w:p>
      <w:pPr>
        <w:rPr>
          <w:rFonts w:hint="eastAsia" w:ascii="仿宋" w:hAnsi="仿宋" w:eastAsia="仿宋" w:cs="仿宋"/>
          <w:color w:val="auto"/>
          <w:sz w:val="28"/>
          <w:szCs w:val="28"/>
        </w:rPr>
      </w:pPr>
      <w:r>
        <w:rPr>
          <w:rFonts w:hint="eastAsia" w:ascii="仿宋" w:hAnsi="仿宋" w:eastAsia="仿宋" w:cs="仿宋"/>
          <w:color w:val="auto"/>
          <w:sz w:val="28"/>
          <w:szCs w:val="28"/>
        </w:rPr>
        <w:br w:type="page"/>
      </w:r>
    </w:p>
    <w:p>
      <w:pPr>
        <w:autoSpaceDE w:val="0"/>
        <w:autoSpaceDN w:val="0"/>
        <w:adjustRightInd w:val="0"/>
        <w:spacing w:line="348" w:lineRule="auto"/>
        <w:jc w:val="center"/>
        <w:rPr>
          <w:rFonts w:hint="eastAsia" w:ascii="仿宋" w:hAnsi="仿宋" w:eastAsia="仿宋" w:cs="黑体"/>
          <w:b/>
          <w:color w:val="auto"/>
          <w:sz w:val="32"/>
          <w:szCs w:val="32"/>
        </w:rPr>
      </w:pPr>
      <w:r>
        <w:rPr>
          <w:rFonts w:hint="eastAsia" w:ascii="仿宋" w:hAnsi="仿宋" w:eastAsia="仿宋" w:cs="黑体"/>
          <w:b/>
          <w:color w:val="auto"/>
          <w:sz w:val="32"/>
          <w:szCs w:val="32"/>
        </w:rPr>
        <w:t>（养老保险缴纳证明或劳动合同）</w:t>
      </w:r>
    </w:p>
    <w:p>
      <w:pPr>
        <w:rPr>
          <w:rFonts w:hint="eastAsia" w:ascii="仿宋" w:hAnsi="仿宋" w:eastAsia="仿宋" w:cs="仿宋"/>
          <w:color w:val="auto"/>
          <w:szCs w:val="28"/>
        </w:rPr>
      </w:pPr>
      <w:r>
        <w:rPr>
          <w:rFonts w:hint="eastAsia" w:ascii="仿宋" w:hAnsi="仿宋" w:eastAsia="仿宋" w:cs="仿宋"/>
          <w:color w:val="auto"/>
          <w:szCs w:val="28"/>
        </w:rPr>
        <w:br w:type="page"/>
      </w:r>
    </w:p>
    <w:p>
      <w:pPr>
        <w:pStyle w:val="5"/>
        <w:jc w:val="center"/>
        <w:rPr>
          <w:rFonts w:hint="eastAsia" w:ascii="仿宋" w:hAnsi="仿宋" w:eastAsia="仿宋" w:cs="宋体"/>
          <w:b/>
          <w:color w:val="auto"/>
          <w:sz w:val="32"/>
          <w:szCs w:val="32"/>
          <w:lang w:val="en-US" w:eastAsia="zh-CN"/>
        </w:rPr>
      </w:pPr>
      <w:r>
        <w:rPr>
          <w:rFonts w:hint="eastAsia" w:ascii="仿宋" w:hAnsi="仿宋" w:eastAsia="仿宋" w:cs="宋体"/>
          <w:b/>
          <w:color w:val="auto"/>
          <w:sz w:val="32"/>
          <w:szCs w:val="32"/>
        </w:rPr>
        <w:t>特定资格条件</w:t>
      </w:r>
      <w:r>
        <w:rPr>
          <w:rFonts w:hint="eastAsia" w:ascii="仿宋" w:hAnsi="仿宋" w:eastAsia="仿宋" w:cs="宋体"/>
          <w:b/>
          <w:color w:val="auto"/>
          <w:sz w:val="32"/>
          <w:szCs w:val="32"/>
          <w:lang w:val="en-US" w:eastAsia="zh-CN"/>
        </w:rPr>
        <w:t>3</w:t>
      </w:r>
    </w:p>
    <w:p>
      <w:pPr>
        <w:jc w:val="center"/>
        <w:rPr>
          <w:rFonts w:hint="eastAsia" w:ascii="仿宋" w:hAnsi="仿宋" w:eastAsia="仿宋" w:cs="宋体"/>
          <w:b/>
          <w:color w:val="auto"/>
          <w:sz w:val="32"/>
          <w:szCs w:val="32"/>
        </w:rPr>
      </w:pPr>
      <w:r>
        <w:rPr>
          <w:rFonts w:hint="eastAsia" w:ascii="仿宋" w:hAnsi="仿宋" w:eastAsia="仿宋" w:cs="仿宋"/>
          <w:bCs/>
          <w:color w:val="auto"/>
          <w:sz w:val="28"/>
          <w:szCs w:val="28"/>
          <w:highlight w:val="none"/>
          <w:lang w:val="en-US" w:eastAsia="zh-CN"/>
        </w:rPr>
        <w:t>供应商须具有建设行政主管部门颁发的公路工程施工总承包三级及以上或市政公用工程施工总承包三级及以上资质和有效的安全生产许可证，并在人员配备、设备、资金等方面具备相应的承包能力</w:t>
      </w:r>
      <w:r>
        <w:rPr>
          <w:rFonts w:hint="eastAsia" w:ascii="仿宋" w:hAnsi="仿宋" w:eastAsia="仿宋" w:cs="仿宋"/>
          <w:bCs/>
          <w:color w:val="auto"/>
          <w:sz w:val="28"/>
          <w:szCs w:val="28"/>
          <w:highlight w:val="none"/>
          <w:lang w:eastAsia="zh-CN"/>
        </w:rPr>
        <w:t>（提供有效的资质证书（复印件或电子证书加盖公章））</w:t>
      </w:r>
      <w:r>
        <w:rPr>
          <w:rFonts w:hint="eastAsia" w:ascii="仿宋" w:hAnsi="仿宋" w:eastAsia="仿宋" w:cs="宋体"/>
          <w:b/>
          <w:color w:val="auto"/>
          <w:sz w:val="32"/>
          <w:szCs w:val="32"/>
        </w:rPr>
        <w:br w:type="page"/>
      </w:r>
    </w:p>
    <w:p>
      <w:pPr>
        <w:pStyle w:val="5"/>
        <w:jc w:val="center"/>
        <w:rPr>
          <w:rFonts w:hint="eastAsia" w:ascii="仿宋" w:hAnsi="仿宋" w:eastAsia="仿宋" w:cs="宋体"/>
          <w:b/>
          <w:color w:val="auto"/>
          <w:sz w:val="32"/>
          <w:szCs w:val="32"/>
          <w:lang w:val="en-US" w:eastAsia="zh-CN"/>
        </w:rPr>
      </w:pPr>
      <w:r>
        <w:rPr>
          <w:rFonts w:hint="eastAsia" w:ascii="仿宋" w:hAnsi="仿宋" w:eastAsia="仿宋" w:cs="宋体"/>
          <w:b/>
          <w:color w:val="auto"/>
          <w:sz w:val="32"/>
          <w:szCs w:val="32"/>
        </w:rPr>
        <w:t>特定资格条件</w:t>
      </w:r>
      <w:r>
        <w:rPr>
          <w:rFonts w:hint="eastAsia" w:ascii="仿宋" w:hAnsi="仿宋" w:eastAsia="仿宋" w:cs="宋体"/>
          <w:b/>
          <w:color w:val="auto"/>
          <w:sz w:val="32"/>
          <w:szCs w:val="32"/>
          <w:lang w:val="en-US" w:eastAsia="zh-CN"/>
        </w:rPr>
        <w:t>4</w:t>
      </w:r>
    </w:p>
    <w:p>
      <w:pPr>
        <w:jc w:val="center"/>
        <w:rPr>
          <w:rFonts w:hint="eastAsia" w:ascii="仿宋" w:hAnsi="仿宋" w:eastAsia="仿宋" w:cs="仿宋"/>
          <w:bCs/>
          <w:color w:val="auto"/>
          <w:sz w:val="28"/>
          <w:szCs w:val="28"/>
          <w:lang w:val="en-US" w:eastAsia="zh-CN"/>
        </w:rPr>
      </w:pPr>
      <w:r>
        <w:rPr>
          <w:rFonts w:hint="eastAsia" w:ascii="仿宋" w:hAnsi="仿宋" w:eastAsia="仿宋" w:cs="仿宋"/>
          <w:bCs/>
          <w:color w:val="auto"/>
          <w:sz w:val="28"/>
          <w:szCs w:val="28"/>
          <w:highlight w:val="none"/>
          <w:lang w:val="en-US" w:eastAsia="zh-CN"/>
        </w:rPr>
        <w:t>供应商拟派项目经理须具有市政工程专业二级及以上或公路工程专业二级及以上注册建造师资格，并具备有效的安全生产考核合格证书，且无其他在建项目（提供无在建工程的承诺函）</w:t>
      </w:r>
      <w:r>
        <w:rPr>
          <w:rFonts w:hint="eastAsia" w:ascii="仿宋" w:hAnsi="仿宋" w:eastAsia="仿宋" w:cs="仿宋"/>
          <w:bCs/>
          <w:color w:val="auto"/>
          <w:sz w:val="28"/>
          <w:szCs w:val="28"/>
          <w:lang w:val="en-US" w:eastAsia="zh-CN"/>
        </w:rPr>
        <w:br w:type="page"/>
      </w:r>
    </w:p>
    <w:p>
      <w:pPr>
        <w:pStyle w:val="5"/>
        <w:jc w:val="center"/>
        <w:rPr>
          <w:rFonts w:hint="eastAsia" w:ascii="仿宋" w:hAnsi="仿宋" w:eastAsia="仿宋" w:cs="宋体"/>
          <w:b/>
          <w:color w:val="auto"/>
          <w:sz w:val="32"/>
          <w:szCs w:val="32"/>
          <w:lang w:val="en-US" w:eastAsia="zh-CN"/>
        </w:rPr>
      </w:pPr>
      <w:r>
        <w:rPr>
          <w:rFonts w:hint="eastAsia" w:ascii="仿宋" w:hAnsi="仿宋" w:eastAsia="仿宋" w:cs="宋体"/>
          <w:b/>
          <w:color w:val="auto"/>
          <w:sz w:val="32"/>
          <w:szCs w:val="32"/>
        </w:rPr>
        <w:t>特定资格条件</w:t>
      </w:r>
      <w:r>
        <w:rPr>
          <w:rFonts w:hint="eastAsia" w:ascii="仿宋" w:hAnsi="仿宋" w:eastAsia="仿宋" w:cs="宋体"/>
          <w:b/>
          <w:color w:val="auto"/>
          <w:sz w:val="32"/>
          <w:szCs w:val="32"/>
          <w:lang w:val="en-US" w:eastAsia="zh-CN"/>
        </w:rPr>
        <w:t>5</w:t>
      </w:r>
    </w:p>
    <w:p>
      <w:pPr>
        <w:jc w:val="center"/>
        <w:rPr>
          <w:rFonts w:hint="eastAsia" w:ascii="仿宋" w:hAnsi="仿宋" w:eastAsia="仿宋" w:cs="仿宋"/>
          <w:bCs/>
          <w:color w:val="auto"/>
          <w:sz w:val="28"/>
          <w:szCs w:val="28"/>
          <w:highlight w:val="none"/>
          <w:lang w:val="en-US" w:eastAsia="zh-CN"/>
        </w:rPr>
      </w:pPr>
      <w:r>
        <w:rPr>
          <w:rFonts w:hint="eastAsia" w:ascii="仿宋" w:hAnsi="仿宋" w:eastAsia="仿宋" w:cs="仿宋"/>
          <w:bCs/>
          <w:color w:val="auto"/>
          <w:sz w:val="28"/>
          <w:szCs w:val="28"/>
          <w:highlight w:val="none"/>
          <w:lang w:val="en-US" w:eastAsia="zh-CN"/>
        </w:rPr>
        <w:t>供应商和拟派项目经理基本信息在“陕西省住房和城乡建设厅网站（http://js.shaanxi.gov.cn/）陕西省建筑市场监管与诚信信息发布平台”或“全国公路建设市场信用信息管理系统（https://glxy.</w:t>
      </w:r>
      <w:r>
        <w:rPr>
          <w:rFonts w:hint="eastAsia" w:ascii="仿宋" w:hAnsi="仿宋" w:eastAsia="仿宋" w:cs="仿宋"/>
          <w:bCs/>
          <w:color w:val="auto"/>
          <w:sz w:val="28"/>
          <w:szCs w:val="28"/>
          <w:highlight w:val="none"/>
          <w:lang w:val="en-US" w:eastAsia="zh-CN"/>
        </w:rPr>
        <w:fldChar w:fldCharType="begin"/>
      </w:r>
      <w:r>
        <w:rPr>
          <w:rFonts w:hint="eastAsia" w:ascii="仿宋" w:hAnsi="仿宋" w:eastAsia="仿宋" w:cs="仿宋"/>
          <w:bCs/>
          <w:color w:val="auto"/>
          <w:sz w:val="28"/>
          <w:szCs w:val="28"/>
          <w:highlight w:val="none"/>
          <w:lang w:val="en-US" w:eastAsia="zh-CN"/>
        </w:rPr>
        <w:instrText xml:space="preserve"> HYPERLINK "https://glxy.mot.gov.cn/" </w:instrText>
      </w:r>
      <w:r>
        <w:rPr>
          <w:rFonts w:hint="eastAsia" w:ascii="仿宋" w:hAnsi="仿宋" w:eastAsia="仿宋" w:cs="仿宋"/>
          <w:bCs/>
          <w:color w:val="auto"/>
          <w:sz w:val="28"/>
          <w:szCs w:val="28"/>
          <w:highlight w:val="none"/>
          <w:lang w:val="en-US" w:eastAsia="zh-CN"/>
        </w:rPr>
        <w:fldChar w:fldCharType="separate"/>
      </w:r>
      <w:r>
        <w:rPr>
          <w:rFonts w:hint="eastAsia" w:ascii="仿宋" w:hAnsi="仿宋" w:eastAsia="仿宋" w:cs="仿宋"/>
          <w:bCs/>
          <w:color w:val="auto"/>
          <w:sz w:val="28"/>
          <w:szCs w:val="28"/>
          <w:highlight w:val="none"/>
          <w:lang w:val="en-US" w:eastAsia="zh-CN"/>
        </w:rPr>
        <w:t>mot.gov.cn</w:t>
      </w:r>
      <w:r>
        <w:rPr>
          <w:rFonts w:hint="eastAsia" w:ascii="仿宋" w:hAnsi="仿宋" w:eastAsia="仿宋" w:cs="仿宋"/>
          <w:bCs/>
          <w:color w:val="auto"/>
          <w:sz w:val="28"/>
          <w:szCs w:val="28"/>
          <w:highlight w:val="none"/>
          <w:lang w:val="en-US" w:eastAsia="zh-CN"/>
        </w:rPr>
        <w:fldChar w:fldCharType="end"/>
      </w:r>
      <w:r>
        <w:rPr>
          <w:rFonts w:hint="eastAsia" w:ascii="仿宋" w:hAnsi="仿宋" w:eastAsia="仿宋" w:cs="仿宋"/>
          <w:bCs/>
          <w:color w:val="auto"/>
          <w:sz w:val="28"/>
          <w:szCs w:val="28"/>
          <w:highlight w:val="none"/>
          <w:lang w:val="en-US" w:eastAsia="zh-CN"/>
        </w:rPr>
        <w:t>）”可查询且无不良记录。</w:t>
      </w:r>
    </w:p>
    <w:p>
      <w:pPr>
        <w:rPr>
          <w:rFonts w:ascii="仿宋" w:hAnsi="仿宋" w:eastAsia="仿宋"/>
          <w:b/>
          <w:bCs/>
          <w:color w:val="auto"/>
        </w:rPr>
      </w:pPr>
      <w:bookmarkStart w:id="497" w:name="_Toc26591"/>
      <w:r>
        <w:rPr>
          <w:rFonts w:ascii="仿宋" w:hAnsi="仿宋" w:eastAsia="仿宋"/>
          <w:b/>
          <w:bCs/>
          <w:color w:val="auto"/>
        </w:rPr>
        <w:br w:type="page"/>
      </w:r>
    </w:p>
    <w:p>
      <w:pPr>
        <w:pStyle w:val="4"/>
        <w:tabs>
          <w:tab w:val="left" w:pos="3780"/>
        </w:tabs>
        <w:jc w:val="center"/>
        <w:rPr>
          <w:rFonts w:hint="eastAsia" w:ascii="仿宋" w:hAnsi="仿宋" w:eastAsia="仿宋" w:cs="仿宋"/>
          <w:b/>
          <w:bCs/>
          <w:color w:val="auto"/>
          <w:kern w:val="0"/>
          <w:szCs w:val="28"/>
          <w:lang w:val="zh-CN"/>
        </w:rPr>
      </w:pPr>
      <w:bookmarkStart w:id="498" w:name="_Toc16824"/>
      <w:r>
        <w:rPr>
          <w:rFonts w:ascii="仿宋" w:hAnsi="仿宋" w:eastAsia="仿宋"/>
          <w:b/>
          <w:bCs/>
          <w:color w:val="auto"/>
        </w:rPr>
        <w:t>第</w:t>
      </w:r>
      <w:r>
        <w:rPr>
          <w:rFonts w:hint="eastAsia" w:ascii="仿宋" w:hAnsi="仿宋" w:eastAsia="仿宋"/>
          <w:b/>
          <w:bCs/>
          <w:color w:val="auto"/>
        </w:rPr>
        <w:t>二</w:t>
      </w:r>
      <w:r>
        <w:rPr>
          <w:rFonts w:ascii="仿宋" w:hAnsi="仿宋" w:eastAsia="仿宋"/>
          <w:b/>
          <w:bCs/>
          <w:color w:val="auto"/>
        </w:rPr>
        <w:t xml:space="preserve">部分  </w:t>
      </w:r>
      <w:r>
        <w:rPr>
          <w:rFonts w:hint="eastAsia" w:ascii="仿宋" w:hAnsi="仿宋" w:eastAsia="仿宋"/>
          <w:b/>
          <w:bCs/>
          <w:color w:val="auto"/>
        </w:rPr>
        <w:t>符合性证明文件</w:t>
      </w:r>
      <w:bookmarkEnd w:id="497"/>
      <w:bookmarkEnd w:id="498"/>
    </w:p>
    <w:p>
      <w:pPr>
        <w:pStyle w:val="4"/>
        <w:tabs>
          <w:tab w:val="left" w:pos="3780"/>
        </w:tabs>
        <w:jc w:val="center"/>
        <w:rPr>
          <w:rFonts w:ascii="仿宋" w:hAnsi="仿宋" w:eastAsia="仿宋" w:cs="仿宋"/>
          <w:b/>
          <w:bCs/>
          <w:color w:val="auto"/>
          <w:kern w:val="0"/>
          <w:szCs w:val="28"/>
          <w:lang w:val="zh-CN"/>
        </w:rPr>
      </w:pPr>
      <w:bookmarkStart w:id="499" w:name="_Toc20485"/>
      <w:r>
        <w:rPr>
          <w:rFonts w:hint="eastAsia" w:ascii="仿宋" w:hAnsi="仿宋" w:eastAsia="仿宋" w:cs="仿宋"/>
          <w:b/>
          <w:bCs/>
          <w:color w:val="auto"/>
          <w:kern w:val="0"/>
          <w:szCs w:val="28"/>
          <w:lang w:val="zh-CN"/>
        </w:rPr>
        <w:t>一、磋商响应函</w:t>
      </w:r>
      <w:bookmarkEnd w:id="489"/>
      <w:bookmarkEnd w:id="491"/>
      <w:bookmarkEnd w:id="492"/>
      <w:bookmarkEnd w:id="499"/>
    </w:p>
    <w:p>
      <w:pPr>
        <w:autoSpaceDE w:val="0"/>
        <w:autoSpaceDN w:val="0"/>
        <w:adjustRightInd w:val="0"/>
        <w:snapToGrid w:val="0"/>
        <w:spacing w:line="312" w:lineRule="auto"/>
        <w:rPr>
          <w:rFonts w:ascii="仿宋" w:hAnsi="仿宋" w:eastAsia="仿宋" w:cs="仿宋"/>
          <w:b/>
          <w:bCs/>
          <w:color w:val="auto"/>
          <w:sz w:val="24"/>
        </w:rPr>
      </w:pPr>
      <w:r>
        <w:rPr>
          <w:rFonts w:hint="eastAsia" w:ascii="仿宋" w:hAnsi="仿宋" w:eastAsia="仿宋" w:cs="仿宋"/>
          <w:b/>
          <w:bCs/>
          <w:color w:val="auto"/>
          <w:sz w:val="24"/>
          <w:lang w:val="zh-CN"/>
        </w:rPr>
        <w:t>陕西省采购招标有限责任公司：</w:t>
      </w:r>
    </w:p>
    <w:p>
      <w:pPr>
        <w:autoSpaceDE w:val="0"/>
        <w:autoSpaceDN w:val="0"/>
        <w:adjustRightInd w:val="0"/>
        <w:snapToGrid w:val="0"/>
        <w:spacing w:line="312" w:lineRule="auto"/>
        <w:ind w:firstLine="630"/>
        <w:rPr>
          <w:rFonts w:ascii="仿宋" w:hAnsi="仿宋" w:eastAsia="仿宋" w:cs="仿宋"/>
          <w:color w:val="auto"/>
          <w:sz w:val="24"/>
        </w:rPr>
      </w:pPr>
      <w:r>
        <w:rPr>
          <w:rFonts w:hint="eastAsia" w:ascii="仿宋" w:hAnsi="仿宋" w:eastAsia="仿宋" w:cs="仿宋"/>
          <w:color w:val="auto"/>
          <w:sz w:val="24"/>
          <w:lang w:val="zh-CN"/>
        </w:rPr>
        <w:t>我单位收到贵公司</w:t>
      </w:r>
      <w:r>
        <w:rPr>
          <w:rFonts w:hint="eastAsia" w:ascii="仿宋" w:hAnsi="仿宋" w:eastAsia="仿宋" w:cs="仿宋"/>
          <w:color w:val="auto"/>
          <w:sz w:val="24"/>
          <w:u w:val="single"/>
          <w:lang w:val="zh-CN"/>
        </w:rPr>
        <w:t xml:space="preserve">（项目名称  </w:t>
      </w:r>
      <w:r>
        <w:rPr>
          <w:rFonts w:hint="eastAsia" w:ascii="仿宋" w:hAnsi="仿宋" w:eastAsia="仿宋" w:cs="仿宋"/>
          <w:color w:val="auto"/>
          <w:sz w:val="24"/>
          <w:u w:val="single"/>
          <w:lang w:val="en-US" w:eastAsia="zh-CN"/>
        </w:rPr>
        <w:t xml:space="preserve">          </w:t>
      </w:r>
      <w:r>
        <w:rPr>
          <w:rFonts w:hint="eastAsia" w:ascii="仿宋" w:hAnsi="仿宋" w:eastAsia="仿宋" w:cs="仿宋"/>
          <w:color w:val="auto"/>
          <w:sz w:val="24"/>
          <w:u w:val="single"/>
          <w:lang w:val="zh-CN"/>
        </w:rPr>
        <w:t xml:space="preserve">  ）</w:t>
      </w:r>
      <w:r>
        <w:rPr>
          <w:rFonts w:hint="eastAsia" w:ascii="仿宋" w:hAnsi="仿宋" w:eastAsia="仿宋" w:cs="仿宋"/>
          <w:color w:val="auto"/>
          <w:sz w:val="24"/>
          <w:lang w:val="zh-CN"/>
        </w:rPr>
        <w:t>的竞争性磋商文件，经详细研究，我们决定参加本次磋商活动。为此，我方郑重声明以下诸点，并负法律责任。</w:t>
      </w:r>
    </w:p>
    <w:p>
      <w:pPr>
        <w:autoSpaceDE w:val="0"/>
        <w:autoSpaceDN w:val="0"/>
        <w:adjustRightInd w:val="0"/>
        <w:snapToGrid w:val="0"/>
        <w:spacing w:line="312" w:lineRule="auto"/>
        <w:ind w:firstLine="630"/>
        <w:rPr>
          <w:rFonts w:ascii="仿宋" w:hAnsi="仿宋" w:eastAsia="仿宋" w:cs="仿宋"/>
          <w:color w:val="auto"/>
          <w:sz w:val="24"/>
        </w:rPr>
      </w:pPr>
      <w:r>
        <w:rPr>
          <w:rFonts w:hint="eastAsia" w:ascii="仿宋" w:hAnsi="仿宋" w:eastAsia="仿宋" w:cs="仿宋"/>
          <w:color w:val="auto"/>
          <w:sz w:val="24"/>
        </w:rPr>
        <w:t>1</w:t>
      </w:r>
      <w:r>
        <w:rPr>
          <w:rFonts w:hint="eastAsia" w:ascii="仿宋" w:hAnsi="仿宋" w:eastAsia="仿宋" w:cs="仿宋"/>
          <w:color w:val="auto"/>
          <w:sz w:val="24"/>
          <w:lang w:val="zh-CN"/>
        </w:rPr>
        <w:t>、愿意按照竞争性磋商文件中的要求，提供磋商产品及技术服务，完成合同的责任和义务。</w:t>
      </w:r>
    </w:p>
    <w:p>
      <w:pPr>
        <w:autoSpaceDE w:val="0"/>
        <w:autoSpaceDN w:val="0"/>
        <w:adjustRightInd w:val="0"/>
        <w:snapToGrid w:val="0"/>
        <w:spacing w:line="312" w:lineRule="auto"/>
        <w:ind w:firstLine="630"/>
        <w:rPr>
          <w:rFonts w:ascii="仿宋" w:hAnsi="仿宋" w:eastAsia="仿宋" w:cs="仿宋"/>
          <w:color w:val="auto"/>
          <w:sz w:val="24"/>
        </w:rPr>
      </w:pPr>
      <w:r>
        <w:rPr>
          <w:rFonts w:hint="eastAsia" w:ascii="仿宋" w:hAnsi="仿宋" w:eastAsia="仿宋" w:cs="仿宋"/>
          <w:color w:val="auto"/>
          <w:sz w:val="24"/>
        </w:rPr>
        <w:t>2</w:t>
      </w:r>
      <w:r>
        <w:rPr>
          <w:rFonts w:hint="eastAsia" w:ascii="仿宋" w:hAnsi="仿宋" w:eastAsia="仿宋" w:cs="仿宋"/>
          <w:color w:val="auto"/>
          <w:sz w:val="24"/>
          <w:lang w:val="zh-CN"/>
        </w:rPr>
        <w:t>、按竞争性磋商文件的规定，我公司的首次磋商总报价为：总价</w:t>
      </w:r>
      <w:r>
        <w:rPr>
          <w:rFonts w:hint="eastAsia" w:ascii="仿宋" w:hAnsi="仿宋" w:eastAsia="仿宋" w:cs="仿宋"/>
          <w:color w:val="auto"/>
          <w:sz w:val="24"/>
        </w:rPr>
        <w:t>(大写) 人民币</w:t>
      </w:r>
      <w:r>
        <w:rPr>
          <w:rFonts w:hint="eastAsia" w:ascii="仿宋" w:hAnsi="仿宋" w:eastAsia="仿宋" w:cs="仿宋"/>
          <w:color w:val="auto"/>
          <w:sz w:val="24"/>
          <w:u w:val="single"/>
        </w:rPr>
        <w:t xml:space="preserve">        </w:t>
      </w:r>
      <w:r>
        <w:rPr>
          <w:rFonts w:hint="eastAsia" w:ascii="仿宋" w:hAnsi="仿宋" w:eastAsia="仿宋" w:cs="仿宋"/>
          <w:color w:val="auto"/>
          <w:sz w:val="24"/>
        </w:rPr>
        <w:t>，（RMB￥</w:t>
      </w:r>
      <w:r>
        <w:rPr>
          <w:rFonts w:hint="eastAsia" w:ascii="仿宋" w:hAnsi="仿宋" w:eastAsia="仿宋" w:cs="仿宋"/>
          <w:color w:val="auto"/>
          <w:sz w:val="24"/>
          <w:u w:val="single"/>
        </w:rPr>
        <w:t xml:space="preserve">       </w:t>
      </w:r>
      <w:r>
        <w:rPr>
          <w:rFonts w:hint="eastAsia" w:ascii="仿宋" w:hAnsi="仿宋" w:eastAsia="仿宋" w:cs="仿宋"/>
          <w:color w:val="auto"/>
          <w:sz w:val="24"/>
        </w:rPr>
        <w:t xml:space="preserve"> ），工期</w:t>
      </w:r>
      <w:r>
        <w:rPr>
          <w:rFonts w:hint="eastAsia" w:ascii="仿宋" w:hAnsi="仿宋" w:eastAsia="仿宋" w:cs="仿宋"/>
          <w:color w:val="auto"/>
          <w:sz w:val="24"/>
          <w:u w:val="single"/>
        </w:rPr>
        <w:t xml:space="preserve">      </w:t>
      </w:r>
      <w:r>
        <w:rPr>
          <w:rFonts w:hint="eastAsia" w:ascii="仿宋" w:hAnsi="仿宋" w:eastAsia="仿宋" w:cs="仿宋"/>
          <w:color w:val="auto"/>
          <w:sz w:val="24"/>
          <w:lang w:eastAsia="zh-CN"/>
        </w:rPr>
        <w:t>天</w:t>
      </w:r>
      <w:r>
        <w:rPr>
          <w:rFonts w:hint="eastAsia" w:ascii="仿宋" w:hAnsi="仿宋" w:eastAsia="仿宋" w:cs="仿宋"/>
          <w:color w:val="auto"/>
          <w:sz w:val="24"/>
        </w:rPr>
        <w:t>，按合同约定实施和完成承包工程，修补工程中的任何缺陷，工程质量</w:t>
      </w:r>
      <w:r>
        <w:rPr>
          <w:rFonts w:hint="eastAsia" w:ascii="仿宋" w:hAnsi="仿宋" w:eastAsia="仿宋" w:cs="仿宋"/>
          <w:color w:val="auto"/>
          <w:sz w:val="24"/>
          <w:u w:val="single"/>
        </w:rPr>
        <w:t xml:space="preserve">    </w:t>
      </w:r>
      <w:r>
        <w:rPr>
          <w:rFonts w:hint="eastAsia" w:ascii="仿宋" w:hAnsi="仿宋" w:eastAsia="仿宋" w:cs="仿宋"/>
          <w:color w:val="auto"/>
          <w:sz w:val="24"/>
          <w:u w:val="single"/>
          <w:lang w:val="en-US" w:eastAsia="zh-CN"/>
        </w:rPr>
        <w:t xml:space="preserve">    </w:t>
      </w:r>
      <w:r>
        <w:rPr>
          <w:rFonts w:hint="eastAsia" w:ascii="仿宋" w:hAnsi="仿宋" w:eastAsia="仿宋" w:cs="仿宋"/>
          <w:color w:val="auto"/>
          <w:sz w:val="24"/>
        </w:rPr>
        <w:t>，</w:t>
      </w:r>
      <w:r>
        <w:rPr>
          <w:rFonts w:hint="eastAsia" w:ascii="仿宋" w:hAnsi="仿宋" w:eastAsia="仿宋" w:cs="仿宋"/>
          <w:color w:val="auto"/>
          <w:sz w:val="24"/>
          <w:lang w:val="zh-CN"/>
        </w:rPr>
        <w:t>并对其后的磋商报价负法律责任。</w:t>
      </w:r>
    </w:p>
    <w:p>
      <w:pPr>
        <w:autoSpaceDE w:val="0"/>
        <w:autoSpaceDN w:val="0"/>
        <w:adjustRightInd w:val="0"/>
        <w:snapToGrid w:val="0"/>
        <w:spacing w:line="312" w:lineRule="auto"/>
        <w:ind w:firstLine="630"/>
        <w:rPr>
          <w:rFonts w:ascii="仿宋" w:hAnsi="仿宋" w:eastAsia="仿宋" w:cs="仿宋"/>
          <w:color w:val="auto"/>
          <w:sz w:val="24"/>
        </w:rPr>
      </w:pPr>
      <w:r>
        <w:rPr>
          <w:rFonts w:hint="eastAsia" w:ascii="仿宋" w:hAnsi="仿宋" w:eastAsia="仿宋" w:cs="仿宋"/>
          <w:color w:val="auto"/>
          <w:sz w:val="24"/>
        </w:rPr>
        <w:t>3</w:t>
      </w:r>
      <w:r>
        <w:rPr>
          <w:rFonts w:hint="eastAsia" w:ascii="仿宋" w:hAnsi="仿宋" w:eastAsia="仿宋" w:cs="仿宋"/>
          <w:color w:val="auto"/>
          <w:sz w:val="24"/>
          <w:lang w:val="zh-CN"/>
        </w:rPr>
        <w:t>、提交的响应文件电子标书一份。</w:t>
      </w:r>
    </w:p>
    <w:p>
      <w:pPr>
        <w:autoSpaceDE w:val="0"/>
        <w:autoSpaceDN w:val="0"/>
        <w:adjustRightInd w:val="0"/>
        <w:snapToGrid w:val="0"/>
        <w:spacing w:line="312" w:lineRule="auto"/>
        <w:ind w:firstLine="630"/>
        <w:rPr>
          <w:rFonts w:ascii="仿宋" w:hAnsi="仿宋" w:eastAsia="仿宋" w:cs="仿宋"/>
          <w:color w:val="auto"/>
          <w:sz w:val="24"/>
          <w:lang w:val="zh-CN"/>
        </w:rPr>
      </w:pPr>
      <w:r>
        <w:rPr>
          <w:rFonts w:hint="eastAsia" w:ascii="仿宋" w:hAnsi="仿宋" w:eastAsia="仿宋" w:cs="仿宋"/>
          <w:color w:val="auto"/>
          <w:sz w:val="24"/>
        </w:rPr>
        <w:t>4</w:t>
      </w:r>
      <w:r>
        <w:rPr>
          <w:rFonts w:hint="eastAsia" w:ascii="仿宋" w:hAnsi="仿宋" w:eastAsia="仿宋" w:cs="仿宋"/>
          <w:color w:val="auto"/>
          <w:sz w:val="24"/>
          <w:lang w:val="zh-CN"/>
        </w:rPr>
        <w:t>、我方已详细阅读了竞争性磋商文件，完全理解并放弃提出含糊不清或易形成歧义的表述和资料。</w:t>
      </w:r>
    </w:p>
    <w:p>
      <w:pPr>
        <w:autoSpaceDE w:val="0"/>
        <w:autoSpaceDN w:val="0"/>
        <w:adjustRightInd w:val="0"/>
        <w:snapToGrid w:val="0"/>
        <w:spacing w:line="312" w:lineRule="auto"/>
        <w:ind w:firstLine="630"/>
        <w:rPr>
          <w:rFonts w:ascii="仿宋" w:hAnsi="仿宋" w:eastAsia="仿宋" w:cs="仿宋"/>
          <w:color w:val="auto"/>
          <w:sz w:val="24"/>
          <w:lang w:val="zh-CN"/>
        </w:rPr>
      </w:pPr>
      <w:r>
        <w:rPr>
          <w:rFonts w:hint="eastAsia" w:ascii="仿宋" w:hAnsi="仿宋" w:eastAsia="仿宋" w:cs="仿宋"/>
          <w:color w:val="auto"/>
          <w:sz w:val="24"/>
          <w:lang w:val="zh-CN"/>
        </w:rPr>
        <w:t xml:space="preserve">5、我方 </w:t>
      </w:r>
      <w:r>
        <w:rPr>
          <w:rFonts w:hint="eastAsia" w:ascii="仿宋" w:hAnsi="仿宋" w:eastAsia="仿宋" w:cs="仿宋"/>
          <w:color w:val="auto"/>
          <w:sz w:val="24"/>
          <w:u w:val="single"/>
          <w:lang w:val="zh-CN"/>
        </w:rPr>
        <w:t>不是</w:t>
      </w:r>
      <w:r>
        <w:rPr>
          <w:rFonts w:hint="eastAsia" w:ascii="仿宋" w:hAnsi="仿宋" w:eastAsia="仿宋" w:cs="仿宋"/>
          <w:color w:val="auto"/>
          <w:sz w:val="24"/>
          <w:lang w:val="zh-CN"/>
        </w:rPr>
        <w:t xml:space="preserve"> （是、不是）为本项目提供整体设计、规范编制或者项目管理、监理、检测等服务的供应商。</w:t>
      </w:r>
    </w:p>
    <w:p>
      <w:pPr>
        <w:autoSpaceDE w:val="0"/>
        <w:autoSpaceDN w:val="0"/>
        <w:adjustRightInd w:val="0"/>
        <w:snapToGrid w:val="0"/>
        <w:spacing w:line="312" w:lineRule="auto"/>
        <w:ind w:firstLine="630"/>
        <w:rPr>
          <w:rFonts w:ascii="仿宋" w:hAnsi="仿宋" w:eastAsia="仿宋" w:cs="仿宋"/>
          <w:color w:val="auto"/>
          <w:sz w:val="24"/>
        </w:rPr>
      </w:pPr>
      <w:r>
        <w:rPr>
          <w:rFonts w:hint="eastAsia" w:ascii="仿宋" w:hAnsi="仿宋" w:eastAsia="仿宋" w:cs="仿宋"/>
          <w:color w:val="auto"/>
          <w:sz w:val="24"/>
        </w:rPr>
        <w:t>6</w:t>
      </w:r>
      <w:r>
        <w:rPr>
          <w:rFonts w:hint="eastAsia" w:ascii="仿宋" w:hAnsi="仿宋" w:eastAsia="仿宋" w:cs="仿宋"/>
          <w:color w:val="auto"/>
          <w:sz w:val="24"/>
          <w:lang w:val="zh-CN"/>
        </w:rPr>
        <w:t>、磋商后在规定的有效期内撤回磋商，我方愿接受政府采购的有关处罚决定。</w:t>
      </w:r>
    </w:p>
    <w:p>
      <w:pPr>
        <w:autoSpaceDE w:val="0"/>
        <w:autoSpaceDN w:val="0"/>
        <w:adjustRightInd w:val="0"/>
        <w:snapToGrid w:val="0"/>
        <w:spacing w:line="312" w:lineRule="auto"/>
        <w:ind w:firstLine="630"/>
        <w:rPr>
          <w:rFonts w:ascii="仿宋" w:hAnsi="仿宋" w:eastAsia="仿宋" w:cs="仿宋"/>
          <w:color w:val="auto"/>
          <w:sz w:val="24"/>
        </w:rPr>
      </w:pPr>
      <w:r>
        <w:rPr>
          <w:rFonts w:hint="eastAsia" w:ascii="仿宋" w:hAnsi="仿宋" w:eastAsia="仿宋" w:cs="仿宋"/>
          <w:color w:val="auto"/>
          <w:sz w:val="24"/>
        </w:rPr>
        <w:t>7</w:t>
      </w:r>
      <w:r>
        <w:rPr>
          <w:rFonts w:hint="eastAsia" w:ascii="仿宋" w:hAnsi="仿宋" w:eastAsia="仿宋" w:cs="仿宋"/>
          <w:color w:val="auto"/>
          <w:sz w:val="24"/>
          <w:lang w:val="zh-CN"/>
        </w:rPr>
        <w:t>、同意向贵方提供可能要求的，与本次磋商有关的任何证据或资料，且尊重磋商小组的评审结论和结果。</w:t>
      </w:r>
    </w:p>
    <w:p>
      <w:pPr>
        <w:autoSpaceDE w:val="0"/>
        <w:autoSpaceDN w:val="0"/>
        <w:adjustRightInd w:val="0"/>
        <w:snapToGrid w:val="0"/>
        <w:spacing w:line="312" w:lineRule="auto"/>
        <w:ind w:firstLine="630"/>
        <w:rPr>
          <w:rFonts w:hint="eastAsia" w:ascii="仿宋" w:hAnsi="仿宋" w:eastAsia="仿宋" w:cs="仿宋"/>
          <w:color w:val="auto"/>
          <w:sz w:val="24"/>
          <w:lang w:val="zh-CN"/>
        </w:rPr>
      </w:pPr>
      <w:r>
        <w:rPr>
          <w:rFonts w:hint="eastAsia" w:ascii="仿宋" w:hAnsi="仿宋" w:eastAsia="仿宋" w:cs="仿宋"/>
          <w:color w:val="auto"/>
          <w:sz w:val="24"/>
        </w:rPr>
        <w:t>8</w:t>
      </w:r>
      <w:r>
        <w:rPr>
          <w:rFonts w:hint="eastAsia" w:ascii="仿宋" w:hAnsi="仿宋" w:eastAsia="仿宋" w:cs="仿宋"/>
          <w:color w:val="auto"/>
          <w:sz w:val="24"/>
          <w:lang w:val="zh-CN"/>
        </w:rPr>
        <w:t>、我方的响应文件在磋商后有效期为</w:t>
      </w:r>
      <w:r>
        <w:rPr>
          <w:rFonts w:hint="eastAsia" w:ascii="仿宋" w:hAnsi="仿宋" w:eastAsia="仿宋" w:cs="仿宋"/>
          <w:color w:val="auto"/>
          <w:sz w:val="24"/>
        </w:rPr>
        <w:t>60</w:t>
      </w:r>
      <w:r>
        <w:rPr>
          <w:rFonts w:hint="eastAsia" w:ascii="仿宋" w:hAnsi="仿宋" w:eastAsia="仿宋" w:cs="仿宋"/>
          <w:color w:val="auto"/>
          <w:sz w:val="24"/>
          <w:lang w:val="zh-CN"/>
        </w:rPr>
        <w:t>个日历天，若我方成交，响应文件有效期延长至合同执行完毕。</w:t>
      </w:r>
    </w:p>
    <w:p>
      <w:pPr>
        <w:autoSpaceDE w:val="0"/>
        <w:autoSpaceDN w:val="0"/>
        <w:adjustRightInd w:val="0"/>
        <w:snapToGrid w:val="0"/>
        <w:spacing w:line="312" w:lineRule="auto"/>
        <w:ind w:firstLine="630"/>
        <w:rPr>
          <w:rFonts w:hint="default" w:ascii="仿宋" w:hAnsi="仿宋" w:eastAsia="仿宋" w:cs="仿宋"/>
          <w:color w:val="auto"/>
          <w:sz w:val="24"/>
          <w:u w:val="single"/>
          <w:lang w:val="en-US" w:eastAsia="zh-CN"/>
        </w:rPr>
      </w:pPr>
      <w:r>
        <w:rPr>
          <w:rFonts w:hint="eastAsia" w:ascii="仿宋" w:hAnsi="仿宋" w:eastAsia="仿宋" w:cs="仿宋"/>
          <w:color w:val="auto"/>
          <w:sz w:val="24"/>
        </w:rPr>
        <w:t>9</w:t>
      </w:r>
      <w:r>
        <w:rPr>
          <w:rFonts w:hint="eastAsia" w:ascii="仿宋" w:hAnsi="仿宋" w:eastAsia="仿宋" w:cs="仿宋"/>
          <w:color w:val="auto"/>
          <w:sz w:val="24"/>
          <w:lang w:val="zh-CN"/>
        </w:rPr>
        <w:t>、</w:t>
      </w:r>
      <w:r>
        <w:rPr>
          <w:rFonts w:hint="eastAsia" w:ascii="仿宋" w:hAnsi="仿宋" w:eastAsia="仿宋" w:cs="仿宋"/>
          <w:color w:val="auto"/>
          <w:sz w:val="24"/>
          <w:lang w:val="en-US" w:eastAsia="zh-CN"/>
        </w:rPr>
        <w:t>我方拟派项目经理为</w:t>
      </w:r>
      <w:r>
        <w:rPr>
          <w:rFonts w:hint="eastAsia" w:ascii="仿宋" w:hAnsi="仿宋" w:eastAsia="仿宋" w:cs="仿宋"/>
          <w:color w:val="auto"/>
          <w:sz w:val="24"/>
          <w:u w:val="single"/>
          <w:lang w:val="en-US" w:eastAsia="zh-CN"/>
        </w:rPr>
        <w:t xml:space="preserve">                   </w:t>
      </w:r>
      <w:r>
        <w:rPr>
          <w:rFonts w:hint="eastAsia" w:ascii="仿宋" w:hAnsi="仿宋" w:eastAsia="仿宋" w:cs="仿宋"/>
          <w:color w:val="auto"/>
          <w:sz w:val="24"/>
          <w:u w:val="none"/>
          <w:lang w:val="en-US" w:eastAsia="zh-CN"/>
        </w:rPr>
        <w:t>。</w:t>
      </w:r>
    </w:p>
    <w:p>
      <w:pPr>
        <w:autoSpaceDE w:val="0"/>
        <w:autoSpaceDN w:val="0"/>
        <w:adjustRightInd w:val="0"/>
        <w:snapToGrid w:val="0"/>
        <w:spacing w:line="312" w:lineRule="auto"/>
        <w:ind w:firstLine="630"/>
        <w:rPr>
          <w:rFonts w:ascii="仿宋" w:hAnsi="仿宋" w:eastAsia="仿宋" w:cs="仿宋"/>
          <w:color w:val="auto"/>
          <w:sz w:val="24"/>
        </w:rPr>
      </w:pPr>
      <w:r>
        <w:rPr>
          <w:rFonts w:hint="eastAsia" w:ascii="仿宋" w:hAnsi="仿宋" w:eastAsia="仿宋" w:cs="仿宋"/>
          <w:color w:val="auto"/>
          <w:sz w:val="24"/>
          <w:lang w:val="en-US" w:eastAsia="zh-CN"/>
        </w:rPr>
        <w:t>10</w:t>
      </w:r>
      <w:r>
        <w:rPr>
          <w:rFonts w:hint="eastAsia" w:ascii="仿宋" w:hAnsi="仿宋" w:eastAsia="仿宋" w:cs="仿宋"/>
          <w:color w:val="auto"/>
          <w:sz w:val="24"/>
          <w:lang w:val="zh-CN"/>
        </w:rPr>
        <w:t>、有关于本磋商文件的函电，请按下列地址联系。</w:t>
      </w:r>
    </w:p>
    <w:p>
      <w:pPr>
        <w:autoSpaceDE w:val="0"/>
        <w:autoSpaceDN w:val="0"/>
        <w:adjustRightInd w:val="0"/>
        <w:snapToGrid w:val="0"/>
        <w:spacing w:line="312" w:lineRule="auto"/>
        <w:rPr>
          <w:rFonts w:ascii="仿宋" w:hAnsi="仿宋" w:eastAsia="仿宋" w:cs="仿宋"/>
          <w:color w:val="auto"/>
          <w:sz w:val="24"/>
        </w:rPr>
      </w:pPr>
      <w:r>
        <w:rPr>
          <w:rFonts w:hint="eastAsia" w:ascii="仿宋" w:hAnsi="仿宋" w:eastAsia="仿宋" w:cs="仿宋"/>
          <w:color w:val="auto"/>
          <w:sz w:val="24"/>
          <w:lang w:val="zh-CN"/>
        </w:rPr>
        <w:t>供应商全称（印章）：</w:t>
      </w:r>
    </w:p>
    <w:p>
      <w:pPr>
        <w:autoSpaceDE w:val="0"/>
        <w:autoSpaceDN w:val="0"/>
        <w:adjustRightInd w:val="0"/>
        <w:snapToGrid w:val="0"/>
        <w:spacing w:line="312" w:lineRule="auto"/>
        <w:ind w:firstLine="480" w:firstLineChars="200"/>
        <w:rPr>
          <w:rFonts w:ascii="仿宋" w:hAnsi="仿宋" w:eastAsia="仿宋" w:cs="仿宋"/>
          <w:color w:val="auto"/>
          <w:sz w:val="24"/>
        </w:rPr>
      </w:pPr>
      <w:r>
        <w:rPr>
          <w:rFonts w:hint="eastAsia" w:ascii="仿宋" w:hAnsi="仿宋" w:eastAsia="仿宋" w:cs="仿宋"/>
          <w:color w:val="auto"/>
          <w:sz w:val="24"/>
          <w:lang w:val="zh-CN"/>
        </w:rPr>
        <w:t>地</w:t>
      </w:r>
      <w:r>
        <w:rPr>
          <w:rFonts w:hint="eastAsia" w:ascii="仿宋" w:hAnsi="仿宋" w:eastAsia="仿宋" w:cs="仿宋"/>
          <w:color w:val="auto"/>
          <w:sz w:val="24"/>
        </w:rPr>
        <w:t xml:space="preserve">    </w:t>
      </w:r>
      <w:r>
        <w:rPr>
          <w:rFonts w:hint="eastAsia" w:ascii="仿宋" w:hAnsi="仿宋" w:eastAsia="仿宋" w:cs="仿宋"/>
          <w:color w:val="auto"/>
          <w:sz w:val="24"/>
          <w:lang w:val="zh-CN"/>
        </w:rPr>
        <w:t>址：</w:t>
      </w:r>
      <w:r>
        <w:rPr>
          <w:rFonts w:hint="eastAsia" w:ascii="仿宋" w:hAnsi="仿宋" w:eastAsia="仿宋" w:cs="仿宋"/>
          <w:color w:val="auto"/>
          <w:sz w:val="24"/>
        </w:rPr>
        <w:t>__________________________________________</w:t>
      </w:r>
    </w:p>
    <w:p>
      <w:pPr>
        <w:autoSpaceDE w:val="0"/>
        <w:autoSpaceDN w:val="0"/>
        <w:adjustRightInd w:val="0"/>
        <w:snapToGrid w:val="0"/>
        <w:spacing w:line="312" w:lineRule="auto"/>
        <w:ind w:firstLine="480" w:firstLineChars="200"/>
        <w:rPr>
          <w:rFonts w:ascii="仿宋" w:hAnsi="仿宋" w:eastAsia="仿宋" w:cs="仿宋"/>
          <w:color w:val="auto"/>
          <w:sz w:val="24"/>
        </w:rPr>
      </w:pPr>
      <w:r>
        <w:rPr>
          <w:rFonts w:hint="eastAsia" w:ascii="仿宋" w:hAnsi="仿宋" w:eastAsia="仿宋" w:cs="仿宋"/>
          <w:color w:val="auto"/>
          <w:sz w:val="24"/>
          <w:lang w:val="zh-CN"/>
        </w:rPr>
        <w:t>开户银行：</w:t>
      </w:r>
      <w:r>
        <w:rPr>
          <w:rFonts w:hint="eastAsia" w:ascii="仿宋" w:hAnsi="仿宋" w:eastAsia="仿宋" w:cs="仿宋"/>
          <w:color w:val="auto"/>
          <w:sz w:val="24"/>
        </w:rPr>
        <w:t>__________________________________________</w:t>
      </w:r>
    </w:p>
    <w:p>
      <w:pPr>
        <w:autoSpaceDE w:val="0"/>
        <w:autoSpaceDN w:val="0"/>
        <w:adjustRightInd w:val="0"/>
        <w:snapToGrid w:val="0"/>
        <w:spacing w:line="312" w:lineRule="auto"/>
        <w:ind w:firstLine="480" w:firstLineChars="200"/>
        <w:rPr>
          <w:rFonts w:ascii="仿宋" w:hAnsi="仿宋" w:eastAsia="仿宋" w:cs="仿宋"/>
          <w:color w:val="auto"/>
          <w:sz w:val="24"/>
        </w:rPr>
      </w:pPr>
      <w:r>
        <w:rPr>
          <w:rFonts w:hint="eastAsia" w:ascii="仿宋" w:hAnsi="仿宋" w:eastAsia="仿宋" w:cs="仿宋"/>
          <w:color w:val="auto"/>
          <w:sz w:val="24"/>
          <w:lang w:val="zh-CN"/>
        </w:rPr>
        <w:t>帐</w:t>
      </w:r>
      <w:r>
        <w:rPr>
          <w:rFonts w:hint="eastAsia" w:ascii="仿宋" w:hAnsi="仿宋" w:eastAsia="仿宋" w:cs="仿宋"/>
          <w:color w:val="auto"/>
          <w:sz w:val="24"/>
        </w:rPr>
        <w:t xml:space="preserve">    </w:t>
      </w:r>
      <w:r>
        <w:rPr>
          <w:rFonts w:hint="eastAsia" w:ascii="仿宋" w:hAnsi="仿宋" w:eastAsia="仿宋" w:cs="仿宋"/>
          <w:color w:val="auto"/>
          <w:sz w:val="24"/>
          <w:lang w:val="zh-CN"/>
        </w:rPr>
        <w:t>号：</w:t>
      </w:r>
      <w:r>
        <w:rPr>
          <w:rFonts w:hint="eastAsia" w:ascii="仿宋" w:hAnsi="仿宋" w:eastAsia="仿宋" w:cs="仿宋"/>
          <w:color w:val="auto"/>
          <w:sz w:val="24"/>
        </w:rPr>
        <w:t>__________________________________________</w:t>
      </w:r>
    </w:p>
    <w:p>
      <w:pPr>
        <w:autoSpaceDE w:val="0"/>
        <w:autoSpaceDN w:val="0"/>
        <w:adjustRightInd w:val="0"/>
        <w:snapToGrid w:val="0"/>
        <w:spacing w:line="312" w:lineRule="auto"/>
        <w:ind w:firstLine="480" w:firstLineChars="200"/>
        <w:rPr>
          <w:rFonts w:ascii="仿宋" w:hAnsi="仿宋" w:eastAsia="仿宋" w:cs="仿宋"/>
          <w:color w:val="auto"/>
          <w:sz w:val="24"/>
        </w:rPr>
      </w:pPr>
      <w:r>
        <w:rPr>
          <w:rFonts w:hint="eastAsia" w:ascii="仿宋" w:hAnsi="仿宋" w:eastAsia="仿宋" w:cs="仿宋"/>
          <w:color w:val="auto"/>
          <w:sz w:val="24"/>
          <w:lang w:val="zh-CN"/>
        </w:rPr>
        <w:t>电</w:t>
      </w:r>
      <w:r>
        <w:rPr>
          <w:rFonts w:hint="eastAsia" w:ascii="仿宋" w:hAnsi="仿宋" w:eastAsia="仿宋" w:cs="仿宋"/>
          <w:color w:val="auto"/>
          <w:sz w:val="24"/>
        </w:rPr>
        <w:t xml:space="preserve">    </w:t>
      </w:r>
      <w:r>
        <w:rPr>
          <w:rFonts w:hint="eastAsia" w:ascii="仿宋" w:hAnsi="仿宋" w:eastAsia="仿宋" w:cs="仿宋"/>
          <w:color w:val="auto"/>
          <w:sz w:val="24"/>
          <w:lang w:val="zh-CN"/>
        </w:rPr>
        <w:t>话：</w:t>
      </w:r>
      <w:r>
        <w:rPr>
          <w:rFonts w:hint="eastAsia" w:ascii="仿宋" w:hAnsi="仿宋" w:eastAsia="仿宋" w:cs="仿宋"/>
          <w:color w:val="auto"/>
          <w:sz w:val="24"/>
        </w:rPr>
        <w:t>__________________________________________</w:t>
      </w:r>
    </w:p>
    <w:p>
      <w:pPr>
        <w:autoSpaceDE w:val="0"/>
        <w:autoSpaceDN w:val="0"/>
        <w:adjustRightInd w:val="0"/>
        <w:snapToGrid w:val="0"/>
        <w:spacing w:line="312" w:lineRule="auto"/>
        <w:ind w:firstLine="480" w:firstLineChars="200"/>
        <w:rPr>
          <w:rFonts w:ascii="仿宋" w:hAnsi="仿宋" w:eastAsia="仿宋" w:cs="仿宋"/>
          <w:color w:val="auto"/>
          <w:sz w:val="24"/>
        </w:rPr>
      </w:pPr>
      <w:r>
        <w:rPr>
          <w:rFonts w:hint="eastAsia" w:ascii="仿宋" w:hAnsi="仿宋" w:eastAsia="仿宋" w:cs="仿宋"/>
          <w:color w:val="auto"/>
          <w:sz w:val="24"/>
          <w:lang w:val="zh-CN"/>
        </w:rPr>
        <w:t>传</w:t>
      </w:r>
      <w:r>
        <w:rPr>
          <w:rFonts w:hint="eastAsia" w:ascii="仿宋" w:hAnsi="仿宋" w:eastAsia="仿宋" w:cs="仿宋"/>
          <w:color w:val="auto"/>
          <w:sz w:val="24"/>
        </w:rPr>
        <w:t xml:space="preserve">    </w:t>
      </w:r>
      <w:r>
        <w:rPr>
          <w:rFonts w:hint="eastAsia" w:ascii="仿宋" w:hAnsi="仿宋" w:eastAsia="仿宋" w:cs="仿宋"/>
          <w:color w:val="auto"/>
          <w:sz w:val="24"/>
          <w:lang w:val="zh-CN"/>
        </w:rPr>
        <w:t>真：</w:t>
      </w:r>
      <w:r>
        <w:rPr>
          <w:rFonts w:hint="eastAsia" w:ascii="仿宋" w:hAnsi="仿宋" w:eastAsia="仿宋" w:cs="仿宋"/>
          <w:color w:val="auto"/>
          <w:sz w:val="24"/>
        </w:rPr>
        <w:t>__________________________________________</w:t>
      </w:r>
    </w:p>
    <w:p>
      <w:pPr>
        <w:autoSpaceDE w:val="0"/>
        <w:autoSpaceDN w:val="0"/>
        <w:adjustRightInd w:val="0"/>
        <w:snapToGrid w:val="0"/>
        <w:spacing w:line="312" w:lineRule="auto"/>
        <w:ind w:firstLine="480" w:firstLineChars="200"/>
        <w:jc w:val="left"/>
        <w:rPr>
          <w:rFonts w:ascii="仿宋" w:hAnsi="仿宋" w:eastAsia="仿宋" w:cs="仿宋"/>
          <w:color w:val="auto"/>
          <w:sz w:val="24"/>
        </w:rPr>
      </w:pPr>
      <w:r>
        <w:rPr>
          <w:rFonts w:hint="eastAsia" w:ascii="仿宋" w:hAnsi="仿宋" w:eastAsia="仿宋" w:cs="仿宋"/>
          <w:color w:val="auto"/>
          <w:sz w:val="24"/>
          <w:lang w:val="zh-CN"/>
        </w:rPr>
        <w:t xml:space="preserve">法定代表人或授权代表（签字或盖章）： </w:t>
      </w:r>
      <w:r>
        <w:rPr>
          <w:rFonts w:hint="eastAsia" w:ascii="仿宋" w:hAnsi="仿宋" w:eastAsia="仿宋" w:cs="仿宋"/>
          <w:color w:val="auto"/>
          <w:sz w:val="24"/>
        </w:rPr>
        <w:t>_______________</w:t>
      </w:r>
    </w:p>
    <w:p>
      <w:pPr>
        <w:autoSpaceDE w:val="0"/>
        <w:autoSpaceDN w:val="0"/>
        <w:adjustRightInd w:val="0"/>
        <w:snapToGrid w:val="0"/>
        <w:spacing w:line="312" w:lineRule="auto"/>
        <w:jc w:val="center"/>
        <w:rPr>
          <w:rFonts w:ascii="仿宋" w:hAnsi="仿宋" w:eastAsia="仿宋" w:cs="仿宋"/>
          <w:b/>
          <w:color w:val="auto"/>
          <w:sz w:val="32"/>
          <w:szCs w:val="32"/>
        </w:rPr>
      </w:pPr>
      <w:r>
        <w:rPr>
          <w:rFonts w:hint="eastAsia" w:ascii="仿宋" w:hAnsi="仿宋" w:eastAsia="仿宋" w:cs="仿宋"/>
          <w:color w:val="auto"/>
          <w:sz w:val="24"/>
        </w:rPr>
        <w:t xml:space="preserve">                 _____</w:t>
      </w:r>
      <w:r>
        <w:rPr>
          <w:rFonts w:hint="eastAsia" w:ascii="仿宋" w:hAnsi="仿宋" w:eastAsia="仿宋" w:cs="仿宋"/>
          <w:color w:val="auto"/>
          <w:sz w:val="24"/>
          <w:lang w:val="zh-CN"/>
        </w:rPr>
        <w:t>年</w:t>
      </w:r>
      <w:r>
        <w:rPr>
          <w:rFonts w:hint="eastAsia" w:ascii="仿宋" w:hAnsi="仿宋" w:eastAsia="仿宋" w:cs="仿宋"/>
          <w:color w:val="auto"/>
          <w:sz w:val="24"/>
        </w:rPr>
        <w:t>_____</w:t>
      </w:r>
      <w:r>
        <w:rPr>
          <w:rFonts w:hint="eastAsia" w:ascii="仿宋" w:hAnsi="仿宋" w:eastAsia="仿宋" w:cs="仿宋"/>
          <w:color w:val="auto"/>
          <w:sz w:val="24"/>
          <w:lang w:val="zh-CN"/>
        </w:rPr>
        <w:t>月</w:t>
      </w:r>
      <w:r>
        <w:rPr>
          <w:rFonts w:hint="eastAsia" w:ascii="仿宋" w:hAnsi="仿宋" w:eastAsia="仿宋" w:cs="仿宋"/>
          <w:color w:val="auto"/>
          <w:sz w:val="24"/>
        </w:rPr>
        <w:t>_____</w:t>
      </w:r>
      <w:r>
        <w:rPr>
          <w:rFonts w:hint="eastAsia" w:ascii="仿宋" w:hAnsi="仿宋" w:eastAsia="仿宋" w:cs="仿宋"/>
          <w:color w:val="auto"/>
          <w:sz w:val="24"/>
          <w:lang w:val="zh-CN"/>
        </w:rPr>
        <w:t>日</w:t>
      </w:r>
      <w:bookmarkStart w:id="500" w:name="_Toc184635139"/>
    </w:p>
    <w:p>
      <w:pPr>
        <w:spacing w:line="360" w:lineRule="auto"/>
        <w:jc w:val="center"/>
        <w:rPr>
          <w:rFonts w:ascii="仿宋" w:hAnsi="仿宋" w:eastAsia="仿宋" w:cs="仿宋"/>
          <w:b/>
          <w:color w:val="auto"/>
          <w:sz w:val="32"/>
          <w:szCs w:val="32"/>
        </w:rPr>
      </w:pPr>
    </w:p>
    <w:p>
      <w:pPr>
        <w:jc w:val="center"/>
        <w:outlineLvl w:val="1"/>
        <w:rPr>
          <w:rFonts w:ascii="仿宋" w:hAnsi="仿宋" w:eastAsia="仿宋" w:cs="仿宋"/>
          <w:b/>
          <w:bCs/>
          <w:color w:val="auto"/>
          <w:kern w:val="0"/>
          <w:sz w:val="28"/>
          <w:szCs w:val="28"/>
          <w:lang w:val="zh-CN"/>
        </w:rPr>
      </w:pPr>
      <w:bookmarkStart w:id="501" w:name="_Toc342748431"/>
      <w:bookmarkStart w:id="502" w:name="_Toc301514199"/>
      <w:r>
        <w:rPr>
          <w:rFonts w:hint="eastAsia" w:ascii="仿宋" w:hAnsi="仿宋" w:eastAsia="仿宋" w:cs="仿宋"/>
          <w:b/>
          <w:bCs/>
          <w:color w:val="auto"/>
        </w:rPr>
        <w:br w:type="page"/>
      </w:r>
      <w:bookmarkStart w:id="503" w:name="_Toc30020"/>
      <w:bookmarkStart w:id="504" w:name="_Toc6612"/>
      <w:r>
        <w:rPr>
          <w:rFonts w:hint="eastAsia" w:ascii="仿宋" w:hAnsi="仿宋" w:eastAsia="仿宋" w:cs="仿宋"/>
          <w:b/>
          <w:bCs/>
          <w:color w:val="auto"/>
          <w:kern w:val="0"/>
          <w:sz w:val="28"/>
          <w:szCs w:val="28"/>
          <w:lang w:val="zh-CN"/>
        </w:rPr>
        <w:t>二、（首次）磋商报价表</w:t>
      </w:r>
      <w:bookmarkEnd w:id="503"/>
      <w:bookmarkEnd w:id="504"/>
    </w:p>
    <w:p>
      <w:pPr>
        <w:autoSpaceDE w:val="0"/>
        <w:autoSpaceDN w:val="0"/>
        <w:adjustRightInd w:val="0"/>
        <w:snapToGrid w:val="0"/>
        <w:spacing w:line="360" w:lineRule="auto"/>
        <w:jc w:val="right"/>
        <w:rPr>
          <w:rFonts w:ascii="仿宋" w:hAnsi="仿宋" w:eastAsia="仿宋" w:cs="仿宋"/>
          <w:b/>
          <w:color w:val="auto"/>
          <w:sz w:val="24"/>
        </w:rPr>
      </w:pPr>
      <w:r>
        <w:rPr>
          <w:rFonts w:hint="eastAsia" w:ascii="仿宋" w:hAnsi="仿宋" w:eastAsia="仿宋" w:cs="仿宋"/>
          <w:color w:val="auto"/>
          <w:sz w:val="32"/>
          <w:szCs w:val="32"/>
        </w:rPr>
        <w:t xml:space="preserve">                                                          </w:t>
      </w:r>
      <w:r>
        <w:rPr>
          <w:rFonts w:hint="eastAsia" w:ascii="仿宋" w:hAnsi="仿宋" w:eastAsia="仿宋" w:cs="仿宋"/>
          <w:b/>
          <w:color w:val="auto"/>
          <w:sz w:val="24"/>
          <w:lang w:val="zh-CN"/>
        </w:rPr>
        <w:t>单位</w:t>
      </w:r>
      <w:r>
        <w:rPr>
          <w:rFonts w:hint="eastAsia" w:ascii="仿宋" w:hAnsi="仿宋" w:eastAsia="仿宋" w:cs="仿宋"/>
          <w:b/>
          <w:color w:val="auto"/>
          <w:sz w:val="24"/>
        </w:rPr>
        <w:t xml:space="preserve"> </w:t>
      </w:r>
      <w:r>
        <w:rPr>
          <w:rFonts w:hint="eastAsia" w:ascii="仿宋" w:hAnsi="仿宋" w:eastAsia="仿宋" w:cs="仿宋"/>
          <w:b/>
          <w:color w:val="auto"/>
          <w:sz w:val="24"/>
          <w:lang w:val="zh-CN"/>
        </w:rPr>
        <w:t>：元</w:t>
      </w:r>
      <w:r>
        <w:rPr>
          <w:rFonts w:hint="eastAsia" w:ascii="仿宋" w:hAnsi="仿宋" w:eastAsia="仿宋" w:cs="仿宋"/>
          <w:b/>
          <w:color w:val="auto"/>
          <w:sz w:val="24"/>
        </w:rPr>
        <w:t xml:space="preserve"> </w:t>
      </w:r>
    </w:p>
    <w:tbl>
      <w:tblPr>
        <w:tblStyle w:val="51"/>
        <w:tblW w:w="4998" w:type="pct"/>
        <w:jc w:val="center"/>
        <w:tblLayout w:type="autofit"/>
        <w:tblCellMar>
          <w:top w:w="0" w:type="dxa"/>
          <w:left w:w="108" w:type="dxa"/>
          <w:bottom w:w="0" w:type="dxa"/>
          <w:right w:w="108" w:type="dxa"/>
        </w:tblCellMar>
      </w:tblPr>
      <w:tblGrid>
        <w:gridCol w:w="2142"/>
        <w:gridCol w:w="1415"/>
        <w:gridCol w:w="1637"/>
        <w:gridCol w:w="1259"/>
        <w:gridCol w:w="1411"/>
        <w:gridCol w:w="1418"/>
      </w:tblGrid>
      <w:tr>
        <w:tblPrEx>
          <w:tblCellMar>
            <w:top w:w="0" w:type="dxa"/>
            <w:left w:w="108" w:type="dxa"/>
            <w:bottom w:w="0" w:type="dxa"/>
            <w:right w:w="108" w:type="dxa"/>
          </w:tblCellMar>
        </w:tblPrEx>
        <w:trPr>
          <w:trHeight w:val="1397" w:hRule="atLeast"/>
          <w:jc w:val="center"/>
        </w:trPr>
        <w:tc>
          <w:tcPr>
            <w:tcW w:w="1154" w:type="pct"/>
            <w:tcBorders>
              <w:top w:val="single" w:color="auto" w:sz="6" w:space="0"/>
              <w:left w:val="single" w:color="auto" w:sz="6" w:space="0"/>
              <w:bottom w:val="single" w:color="auto" w:sz="6" w:space="0"/>
              <w:right w:val="single" w:color="auto" w:sz="6" w:space="0"/>
              <w:tl2br w:val="single" w:color="auto" w:sz="4" w:space="0"/>
            </w:tcBorders>
          </w:tcPr>
          <w:p>
            <w:pPr>
              <w:autoSpaceDE w:val="0"/>
              <w:autoSpaceDN w:val="0"/>
              <w:adjustRightInd w:val="0"/>
              <w:snapToGrid w:val="0"/>
              <w:spacing w:line="360" w:lineRule="auto"/>
              <w:jc w:val="right"/>
              <w:rPr>
                <w:rFonts w:ascii="仿宋" w:hAnsi="仿宋" w:eastAsia="仿宋" w:cs="仿宋"/>
                <w:color w:val="auto"/>
                <w:sz w:val="24"/>
              </w:rPr>
            </w:pPr>
            <w:r>
              <w:rPr>
                <w:rFonts w:hint="eastAsia" w:ascii="仿宋" w:hAnsi="仿宋" w:eastAsia="仿宋" w:cs="仿宋"/>
                <w:color w:val="auto"/>
                <w:sz w:val="24"/>
                <w:lang w:val="zh-CN"/>
              </w:rPr>
              <w:t>报价内容</w:t>
            </w:r>
          </w:p>
          <w:p>
            <w:pPr>
              <w:autoSpaceDE w:val="0"/>
              <w:autoSpaceDN w:val="0"/>
              <w:adjustRightInd w:val="0"/>
              <w:snapToGrid w:val="0"/>
              <w:spacing w:line="360" w:lineRule="auto"/>
              <w:ind w:left="-1" w:hanging="419"/>
              <w:rPr>
                <w:rFonts w:ascii="仿宋" w:hAnsi="仿宋" w:eastAsia="仿宋" w:cs="仿宋"/>
                <w:color w:val="auto"/>
                <w:sz w:val="24"/>
              </w:rPr>
            </w:pPr>
          </w:p>
          <w:p>
            <w:pPr>
              <w:autoSpaceDE w:val="0"/>
              <w:autoSpaceDN w:val="0"/>
              <w:adjustRightInd w:val="0"/>
              <w:snapToGrid w:val="0"/>
              <w:spacing w:line="360" w:lineRule="auto"/>
              <w:rPr>
                <w:rFonts w:ascii="仿宋" w:hAnsi="仿宋" w:eastAsia="仿宋" w:cs="仿宋"/>
                <w:color w:val="auto"/>
                <w:sz w:val="24"/>
              </w:rPr>
            </w:pPr>
            <w:r>
              <w:rPr>
                <w:rFonts w:hint="eastAsia" w:ascii="仿宋" w:hAnsi="仿宋" w:eastAsia="仿宋" w:cs="仿宋"/>
                <w:color w:val="auto"/>
                <w:sz w:val="24"/>
                <w:lang w:val="zh-CN"/>
              </w:rPr>
              <w:t>供应商</w:t>
            </w:r>
          </w:p>
        </w:tc>
        <w:tc>
          <w:tcPr>
            <w:tcW w:w="762" w:type="pct"/>
            <w:tcBorders>
              <w:top w:val="single" w:color="auto" w:sz="6" w:space="0"/>
              <w:left w:val="single" w:color="auto" w:sz="6" w:space="0"/>
              <w:bottom w:val="single" w:color="auto" w:sz="6" w:space="0"/>
              <w:right w:val="single" w:color="auto" w:sz="4" w:space="0"/>
            </w:tcBorders>
            <w:vAlign w:val="center"/>
          </w:tcPr>
          <w:p>
            <w:pPr>
              <w:autoSpaceDE w:val="0"/>
              <w:autoSpaceDN w:val="0"/>
              <w:adjustRightInd w:val="0"/>
              <w:snapToGrid w:val="0"/>
              <w:spacing w:line="360" w:lineRule="auto"/>
              <w:jc w:val="center"/>
              <w:rPr>
                <w:rFonts w:ascii="仿宋" w:hAnsi="仿宋" w:eastAsia="仿宋" w:cs="仿宋"/>
                <w:color w:val="auto"/>
                <w:sz w:val="24"/>
              </w:rPr>
            </w:pPr>
            <w:r>
              <w:rPr>
                <w:rFonts w:hint="eastAsia" w:ascii="仿宋" w:hAnsi="仿宋" w:eastAsia="仿宋" w:cs="仿宋"/>
                <w:color w:val="auto"/>
                <w:sz w:val="24"/>
              </w:rPr>
              <w:t>总报价(元)</w:t>
            </w:r>
          </w:p>
        </w:tc>
        <w:tc>
          <w:tcPr>
            <w:tcW w:w="882" w:type="pct"/>
            <w:tcBorders>
              <w:top w:val="single" w:color="auto" w:sz="6" w:space="0"/>
              <w:left w:val="single" w:color="auto" w:sz="4" w:space="0"/>
              <w:bottom w:val="single" w:color="auto" w:sz="6" w:space="0"/>
              <w:right w:val="single" w:color="auto" w:sz="6" w:space="0"/>
            </w:tcBorders>
            <w:vAlign w:val="center"/>
          </w:tcPr>
          <w:p>
            <w:pPr>
              <w:autoSpaceDE w:val="0"/>
              <w:autoSpaceDN w:val="0"/>
              <w:adjustRightInd w:val="0"/>
              <w:snapToGrid w:val="0"/>
              <w:spacing w:line="360" w:lineRule="auto"/>
              <w:jc w:val="center"/>
              <w:rPr>
                <w:rFonts w:ascii="仿宋" w:hAnsi="仿宋" w:eastAsia="仿宋" w:cs="仿宋"/>
                <w:color w:val="auto"/>
                <w:sz w:val="24"/>
              </w:rPr>
            </w:pPr>
            <w:r>
              <w:rPr>
                <w:rFonts w:hint="eastAsia" w:ascii="仿宋" w:hAnsi="仿宋" w:eastAsia="仿宋" w:cs="仿宋"/>
                <w:color w:val="auto"/>
                <w:sz w:val="24"/>
              </w:rPr>
              <w:t>工期（天）</w:t>
            </w:r>
          </w:p>
        </w:tc>
        <w:tc>
          <w:tcPr>
            <w:tcW w:w="678" w:type="pct"/>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360" w:lineRule="auto"/>
              <w:jc w:val="center"/>
              <w:rPr>
                <w:rFonts w:hint="default" w:ascii="仿宋" w:hAnsi="仿宋" w:eastAsia="仿宋" w:cs="仿宋"/>
                <w:color w:val="auto"/>
                <w:sz w:val="24"/>
                <w:lang w:val="en-US" w:eastAsia="zh-CN"/>
              </w:rPr>
            </w:pPr>
            <w:r>
              <w:rPr>
                <w:rFonts w:hint="eastAsia" w:ascii="仿宋" w:hAnsi="仿宋" w:eastAsia="仿宋" w:cs="仿宋"/>
                <w:color w:val="auto"/>
                <w:sz w:val="24"/>
                <w:lang w:val="en-US" w:eastAsia="zh-CN"/>
              </w:rPr>
              <w:t>工程质量</w:t>
            </w:r>
          </w:p>
        </w:tc>
        <w:tc>
          <w:tcPr>
            <w:tcW w:w="760" w:type="pct"/>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360" w:lineRule="auto"/>
              <w:jc w:val="center"/>
              <w:rPr>
                <w:rFonts w:hint="default" w:ascii="仿宋" w:hAnsi="仿宋" w:eastAsia="仿宋" w:cs="仿宋"/>
                <w:color w:val="auto"/>
                <w:sz w:val="24"/>
                <w:lang w:val="en-US" w:eastAsia="zh-CN"/>
              </w:rPr>
            </w:pPr>
            <w:r>
              <w:rPr>
                <w:rFonts w:hint="eastAsia" w:ascii="仿宋" w:hAnsi="仿宋" w:eastAsia="仿宋" w:cs="仿宋"/>
                <w:color w:val="auto"/>
                <w:sz w:val="24"/>
                <w:lang w:val="en-US" w:eastAsia="zh-CN"/>
              </w:rPr>
              <w:t>项目经理</w:t>
            </w:r>
          </w:p>
        </w:tc>
        <w:tc>
          <w:tcPr>
            <w:tcW w:w="760" w:type="pct"/>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360" w:lineRule="auto"/>
              <w:jc w:val="center"/>
              <w:rPr>
                <w:rFonts w:hint="eastAsia" w:ascii="仿宋" w:hAnsi="仿宋" w:eastAsia="仿宋" w:cs="仿宋"/>
                <w:color w:val="auto"/>
                <w:sz w:val="24"/>
                <w:lang w:val="zh-CN" w:eastAsia="zh-CN"/>
              </w:rPr>
            </w:pPr>
            <w:r>
              <w:rPr>
                <w:rFonts w:hint="eastAsia" w:ascii="仿宋" w:hAnsi="仿宋" w:eastAsia="仿宋" w:cs="仿宋"/>
                <w:color w:val="auto"/>
                <w:sz w:val="24"/>
                <w:lang w:val="en-US" w:eastAsia="zh-CN"/>
              </w:rPr>
              <w:t>备注</w:t>
            </w:r>
          </w:p>
        </w:tc>
      </w:tr>
      <w:tr>
        <w:tblPrEx>
          <w:tblCellMar>
            <w:top w:w="0" w:type="dxa"/>
            <w:left w:w="108" w:type="dxa"/>
            <w:bottom w:w="0" w:type="dxa"/>
            <w:right w:w="108" w:type="dxa"/>
          </w:tblCellMar>
        </w:tblPrEx>
        <w:trPr>
          <w:trHeight w:val="1168" w:hRule="atLeast"/>
          <w:jc w:val="center"/>
        </w:trPr>
        <w:tc>
          <w:tcPr>
            <w:tcW w:w="1154" w:type="pct"/>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360" w:lineRule="auto"/>
              <w:jc w:val="center"/>
              <w:rPr>
                <w:rFonts w:ascii="仿宋" w:hAnsi="仿宋" w:eastAsia="仿宋" w:cs="仿宋"/>
                <w:color w:val="auto"/>
                <w:sz w:val="24"/>
              </w:rPr>
            </w:pPr>
          </w:p>
        </w:tc>
        <w:tc>
          <w:tcPr>
            <w:tcW w:w="762" w:type="pct"/>
            <w:tcBorders>
              <w:top w:val="single" w:color="auto" w:sz="6" w:space="0"/>
              <w:left w:val="single" w:color="auto" w:sz="6" w:space="0"/>
              <w:bottom w:val="single" w:color="auto" w:sz="6" w:space="0"/>
              <w:right w:val="single" w:color="auto" w:sz="4" w:space="0"/>
            </w:tcBorders>
            <w:vAlign w:val="center"/>
          </w:tcPr>
          <w:p>
            <w:pPr>
              <w:autoSpaceDE w:val="0"/>
              <w:autoSpaceDN w:val="0"/>
              <w:adjustRightInd w:val="0"/>
              <w:snapToGrid w:val="0"/>
              <w:spacing w:line="360" w:lineRule="auto"/>
              <w:rPr>
                <w:rFonts w:ascii="仿宋" w:hAnsi="仿宋" w:eastAsia="仿宋" w:cs="仿宋"/>
                <w:color w:val="auto"/>
                <w:sz w:val="24"/>
              </w:rPr>
            </w:pPr>
          </w:p>
        </w:tc>
        <w:tc>
          <w:tcPr>
            <w:tcW w:w="882" w:type="pct"/>
            <w:tcBorders>
              <w:top w:val="single" w:color="auto" w:sz="6" w:space="0"/>
              <w:left w:val="single" w:color="auto" w:sz="4" w:space="0"/>
              <w:bottom w:val="single" w:color="auto" w:sz="6" w:space="0"/>
              <w:right w:val="single" w:color="auto" w:sz="6" w:space="0"/>
            </w:tcBorders>
            <w:vAlign w:val="center"/>
          </w:tcPr>
          <w:p>
            <w:pPr>
              <w:autoSpaceDE w:val="0"/>
              <w:autoSpaceDN w:val="0"/>
              <w:adjustRightInd w:val="0"/>
              <w:snapToGrid w:val="0"/>
              <w:spacing w:line="360" w:lineRule="auto"/>
              <w:rPr>
                <w:rFonts w:ascii="仿宋" w:hAnsi="仿宋" w:eastAsia="仿宋" w:cs="仿宋"/>
                <w:color w:val="auto"/>
                <w:sz w:val="24"/>
              </w:rPr>
            </w:pPr>
          </w:p>
        </w:tc>
        <w:tc>
          <w:tcPr>
            <w:tcW w:w="678" w:type="pct"/>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360" w:lineRule="auto"/>
              <w:rPr>
                <w:rFonts w:ascii="仿宋" w:hAnsi="仿宋" w:eastAsia="仿宋" w:cs="仿宋"/>
                <w:color w:val="auto"/>
                <w:sz w:val="24"/>
              </w:rPr>
            </w:pPr>
          </w:p>
        </w:tc>
        <w:tc>
          <w:tcPr>
            <w:tcW w:w="760" w:type="pct"/>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360" w:lineRule="auto"/>
              <w:rPr>
                <w:rFonts w:ascii="仿宋" w:hAnsi="仿宋" w:eastAsia="仿宋" w:cs="仿宋"/>
                <w:color w:val="auto"/>
                <w:sz w:val="24"/>
              </w:rPr>
            </w:pPr>
          </w:p>
        </w:tc>
        <w:tc>
          <w:tcPr>
            <w:tcW w:w="760" w:type="pct"/>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360" w:lineRule="auto"/>
              <w:jc w:val="center"/>
              <w:rPr>
                <w:rFonts w:ascii="仿宋" w:hAnsi="仿宋" w:eastAsia="仿宋" w:cs="仿宋"/>
                <w:color w:val="auto"/>
                <w:sz w:val="24"/>
              </w:rPr>
            </w:pPr>
          </w:p>
        </w:tc>
      </w:tr>
      <w:tr>
        <w:tblPrEx>
          <w:tblCellMar>
            <w:top w:w="0" w:type="dxa"/>
            <w:left w:w="108" w:type="dxa"/>
            <w:bottom w:w="0" w:type="dxa"/>
            <w:right w:w="108" w:type="dxa"/>
          </w:tblCellMar>
        </w:tblPrEx>
        <w:trPr>
          <w:trHeight w:val="1420" w:hRule="atLeast"/>
          <w:jc w:val="center"/>
        </w:trPr>
        <w:tc>
          <w:tcPr>
            <w:tcW w:w="5000" w:type="pct"/>
            <w:gridSpan w:val="6"/>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rPr>
                <w:rFonts w:ascii="仿宋" w:hAnsi="仿宋" w:eastAsia="仿宋" w:cs="仿宋"/>
                <w:color w:val="auto"/>
                <w:sz w:val="24"/>
              </w:rPr>
            </w:pPr>
            <w:r>
              <w:rPr>
                <w:rFonts w:hint="eastAsia" w:ascii="仿宋" w:hAnsi="仿宋" w:eastAsia="仿宋" w:cs="仿宋"/>
                <w:color w:val="auto"/>
                <w:sz w:val="24"/>
              </w:rPr>
              <w:t>总计：</w:t>
            </w:r>
          </w:p>
          <w:p>
            <w:pPr>
              <w:adjustRightInd w:val="0"/>
              <w:snapToGrid w:val="0"/>
              <w:spacing w:line="360" w:lineRule="auto"/>
              <w:rPr>
                <w:rFonts w:hint="eastAsia" w:ascii="仿宋" w:hAnsi="仿宋" w:eastAsia="仿宋" w:cs="仿宋"/>
                <w:color w:val="auto"/>
                <w:sz w:val="24"/>
              </w:rPr>
            </w:pPr>
            <w:r>
              <w:rPr>
                <w:rFonts w:hint="eastAsia" w:ascii="仿宋" w:hAnsi="仿宋" w:eastAsia="仿宋" w:cs="仿宋"/>
                <w:color w:val="auto"/>
                <w:sz w:val="24"/>
              </w:rPr>
              <w:t>人民币大写：                    ￥：       元</w:t>
            </w:r>
          </w:p>
        </w:tc>
      </w:tr>
      <w:tr>
        <w:tblPrEx>
          <w:tblCellMar>
            <w:top w:w="0" w:type="dxa"/>
            <w:left w:w="108" w:type="dxa"/>
            <w:bottom w:w="0" w:type="dxa"/>
            <w:right w:w="108" w:type="dxa"/>
          </w:tblCellMar>
        </w:tblPrEx>
        <w:trPr>
          <w:trHeight w:val="1082" w:hRule="atLeast"/>
          <w:jc w:val="center"/>
        </w:trPr>
        <w:tc>
          <w:tcPr>
            <w:tcW w:w="5000" w:type="pct"/>
            <w:gridSpan w:val="6"/>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360" w:lineRule="auto"/>
              <w:rPr>
                <w:rFonts w:hint="eastAsia" w:ascii="仿宋" w:hAnsi="仿宋" w:eastAsia="仿宋" w:cs="仿宋"/>
                <w:color w:val="auto"/>
                <w:sz w:val="24"/>
                <w:lang w:val="zh-CN"/>
              </w:rPr>
            </w:pPr>
            <w:r>
              <w:rPr>
                <w:rFonts w:hint="eastAsia" w:ascii="仿宋" w:hAnsi="仿宋" w:eastAsia="仿宋" w:cs="仿宋"/>
                <w:color w:val="auto"/>
                <w:sz w:val="24"/>
                <w:lang w:val="zh-CN"/>
              </w:rPr>
              <w:t>备注：表内报价内容以元为单位，精确到分。</w:t>
            </w:r>
          </w:p>
        </w:tc>
      </w:tr>
    </w:tbl>
    <w:p>
      <w:pPr>
        <w:autoSpaceDE w:val="0"/>
        <w:autoSpaceDN w:val="0"/>
        <w:adjustRightInd w:val="0"/>
        <w:snapToGrid w:val="0"/>
        <w:spacing w:line="360" w:lineRule="auto"/>
        <w:rPr>
          <w:rFonts w:ascii="仿宋" w:hAnsi="仿宋" w:eastAsia="仿宋" w:cs="仿宋"/>
          <w:color w:val="auto"/>
          <w:sz w:val="24"/>
        </w:rPr>
      </w:pPr>
      <w:r>
        <w:rPr>
          <w:rFonts w:hint="eastAsia" w:ascii="仿宋" w:hAnsi="仿宋" w:eastAsia="仿宋" w:cs="仿宋"/>
          <w:b/>
          <w:bCs/>
          <w:color w:val="auto"/>
          <w:sz w:val="24"/>
        </w:rPr>
        <w:t xml:space="preserve">                                                                                      </w:t>
      </w:r>
    </w:p>
    <w:p>
      <w:pPr>
        <w:autoSpaceDE w:val="0"/>
        <w:autoSpaceDN w:val="0"/>
        <w:adjustRightInd w:val="0"/>
        <w:snapToGrid w:val="0"/>
        <w:spacing w:line="360" w:lineRule="auto"/>
        <w:ind w:firstLine="1080" w:firstLineChars="450"/>
        <w:rPr>
          <w:rFonts w:ascii="仿宋" w:hAnsi="仿宋" w:eastAsia="仿宋" w:cs="仿宋"/>
          <w:color w:val="auto"/>
          <w:sz w:val="24"/>
          <w:lang w:val="zh-CN"/>
        </w:rPr>
      </w:pPr>
      <w:r>
        <w:rPr>
          <w:rFonts w:hint="eastAsia" w:ascii="仿宋" w:hAnsi="仿宋" w:eastAsia="仿宋" w:cs="仿宋"/>
          <w:color w:val="auto"/>
          <w:sz w:val="24"/>
          <w:lang w:val="zh-CN"/>
        </w:rPr>
        <w:t>供应商</w:t>
      </w:r>
      <w:r>
        <w:rPr>
          <w:rFonts w:hint="eastAsia" w:ascii="仿宋" w:hAnsi="仿宋" w:eastAsia="仿宋" w:cs="仿宋"/>
          <w:color w:val="auto"/>
          <w:sz w:val="24"/>
        </w:rPr>
        <w:t xml:space="preserve">                  </w:t>
      </w:r>
      <w:r>
        <w:rPr>
          <w:rFonts w:hint="eastAsia" w:ascii="仿宋" w:hAnsi="仿宋" w:eastAsia="仿宋" w:cs="仿宋"/>
          <w:color w:val="auto"/>
          <w:sz w:val="24"/>
          <w:lang w:val="zh-CN"/>
        </w:rPr>
        <w:t>法定代表人</w:t>
      </w:r>
      <w:r>
        <w:rPr>
          <w:rFonts w:hint="eastAsia" w:ascii="仿宋" w:hAnsi="仿宋" w:eastAsia="仿宋" w:cs="仿宋"/>
          <w:color w:val="auto"/>
          <w:sz w:val="24"/>
        </w:rPr>
        <w:t>或</w:t>
      </w:r>
      <w:r>
        <w:rPr>
          <w:rFonts w:hint="eastAsia" w:ascii="仿宋" w:hAnsi="仿宋" w:eastAsia="仿宋" w:cs="仿宋"/>
          <w:color w:val="auto"/>
          <w:sz w:val="24"/>
          <w:lang w:val="zh-CN"/>
        </w:rPr>
        <w:t>授权代表</w:t>
      </w:r>
    </w:p>
    <w:p>
      <w:pPr>
        <w:autoSpaceDE w:val="0"/>
        <w:autoSpaceDN w:val="0"/>
        <w:adjustRightInd w:val="0"/>
        <w:snapToGrid w:val="0"/>
        <w:spacing w:line="360" w:lineRule="auto"/>
        <w:ind w:firstLine="960" w:firstLineChars="400"/>
        <w:rPr>
          <w:rFonts w:ascii="仿宋" w:hAnsi="仿宋" w:eastAsia="仿宋" w:cs="仿宋"/>
          <w:color w:val="auto"/>
          <w:sz w:val="24"/>
          <w:lang w:val="zh-CN"/>
        </w:rPr>
      </w:pPr>
      <w:r>
        <w:rPr>
          <w:rFonts w:hint="eastAsia" w:ascii="仿宋" w:hAnsi="仿宋" w:eastAsia="仿宋" w:cs="仿宋"/>
          <w:color w:val="auto"/>
          <w:sz w:val="24"/>
          <w:lang w:val="zh-CN"/>
        </w:rPr>
        <w:t>（公章）：                  （签字或盖章）：</w:t>
      </w:r>
    </w:p>
    <w:p>
      <w:pPr>
        <w:autoSpaceDE w:val="0"/>
        <w:autoSpaceDN w:val="0"/>
        <w:adjustRightInd w:val="0"/>
        <w:snapToGrid w:val="0"/>
        <w:spacing w:line="360" w:lineRule="auto"/>
        <w:rPr>
          <w:rFonts w:ascii="仿宋" w:hAnsi="仿宋" w:eastAsia="仿宋" w:cs="仿宋"/>
          <w:color w:val="auto"/>
          <w:sz w:val="24"/>
          <w:lang w:val="zh-CN"/>
        </w:rPr>
      </w:pPr>
    </w:p>
    <w:p>
      <w:pPr>
        <w:autoSpaceDE w:val="0"/>
        <w:autoSpaceDN w:val="0"/>
        <w:adjustRightInd w:val="0"/>
        <w:snapToGrid w:val="0"/>
        <w:spacing w:line="360" w:lineRule="auto"/>
        <w:rPr>
          <w:rFonts w:ascii="仿宋" w:hAnsi="仿宋" w:eastAsia="仿宋" w:cs="仿宋"/>
          <w:color w:val="auto"/>
          <w:sz w:val="24"/>
          <w:lang w:val="zh-CN"/>
        </w:rPr>
      </w:pPr>
    </w:p>
    <w:p>
      <w:pPr>
        <w:autoSpaceDE w:val="0"/>
        <w:autoSpaceDN w:val="0"/>
        <w:adjustRightInd w:val="0"/>
        <w:snapToGrid w:val="0"/>
        <w:spacing w:line="360" w:lineRule="auto"/>
        <w:ind w:firstLine="240" w:firstLineChars="100"/>
        <w:rPr>
          <w:rFonts w:ascii="仿宋" w:hAnsi="仿宋" w:eastAsia="仿宋" w:cs="仿宋"/>
          <w:color w:val="auto"/>
          <w:sz w:val="24"/>
          <w:lang w:val="zh-CN"/>
        </w:rPr>
      </w:pPr>
      <w:r>
        <w:rPr>
          <w:rFonts w:hint="eastAsia" w:ascii="仿宋" w:hAnsi="仿宋" w:eastAsia="仿宋" w:cs="仿宋"/>
          <w:color w:val="auto"/>
          <w:sz w:val="24"/>
          <w:lang w:val="zh-CN"/>
        </w:rPr>
        <w:t xml:space="preserve">                          </w:t>
      </w:r>
      <w:r>
        <w:rPr>
          <w:rFonts w:hint="eastAsia" w:ascii="仿宋" w:hAnsi="仿宋" w:eastAsia="仿宋" w:cs="仿宋"/>
          <w:color w:val="auto"/>
          <w:sz w:val="24"/>
          <w:u w:val="single"/>
          <w:lang w:val="zh-CN"/>
        </w:rPr>
        <w:t xml:space="preserve">      </w:t>
      </w:r>
      <w:r>
        <w:rPr>
          <w:rFonts w:hint="eastAsia" w:ascii="仿宋" w:hAnsi="仿宋" w:eastAsia="仿宋" w:cs="仿宋"/>
          <w:color w:val="auto"/>
          <w:sz w:val="24"/>
          <w:lang w:val="zh-CN"/>
        </w:rPr>
        <w:t xml:space="preserve">年 </w:t>
      </w:r>
      <w:r>
        <w:rPr>
          <w:rFonts w:hint="eastAsia" w:ascii="仿宋" w:hAnsi="仿宋" w:eastAsia="仿宋" w:cs="仿宋"/>
          <w:color w:val="auto"/>
          <w:sz w:val="24"/>
          <w:u w:val="single"/>
          <w:lang w:val="zh-CN"/>
        </w:rPr>
        <w:t xml:space="preserve">      </w:t>
      </w:r>
      <w:r>
        <w:rPr>
          <w:rFonts w:hint="eastAsia" w:ascii="仿宋" w:hAnsi="仿宋" w:eastAsia="仿宋" w:cs="仿宋"/>
          <w:color w:val="auto"/>
          <w:sz w:val="24"/>
          <w:lang w:val="zh-CN"/>
        </w:rPr>
        <w:t>月</w:t>
      </w:r>
      <w:r>
        <w:rPr>
          <w:rFonts w:hint="eastAsia" w:ascii="仿宋" w:hAnsi="仿宋" w:eastAsia="仿宋" w:cs="仿宋"/>
          <w:color w:val="auto"/>
          <w:sz w:val="24"/>
          <w:u w:val="single"/>
          <w:lang w:val="zh-CN"/>
        </w:rPr>
        <w:t xml:space="preserve">      </w:t>
      </w:r>
      <w:r>
        <w:rPr>
          <w:rFonts w:hint="eastAsia" w:ascii="仿宋" w:hAnsi="仿宋" w:eastAsia="仿宋" w:cs="仿宋"/>
          <w:color w:val="auto"/>
          <w:sz w:val="24"/>
          <w:lang w:val="zh-CN"/>
        </w:rPr>
        <w:t>日</w:t>
      </w:r>
    </w:p>
    <w:p>
      <w:pPr>
        <w:autoSpaceDE w:val="0"/>
        <w:autoSpaceDN w:val="0"/>
        <w:adjustRightInd w:val="0"/>
        <w:snapToGrid w:val="0"/>
        <w:spacing w:line="360" w:lineRule="auto"/>
        <w:ind w:firstLine="2880"/>
        <w:rPr>
          <w:rFonts w:ascii="仿宋" w:hAnsi="仿宋" w:eastAsia="仿宋" w:cs="仿宋"/>
          <w:color w:val="auto"/>
          <w:szCs w:val="21"/>
        </w:rPr>
        <w:sectPr>
          <w:headerReference r:id="rId12" w:type="default"/>
          <w:pgSz w:w="11906" w:h="16838"/>
          <w:pgMar w:top="1418" w:right="1418" w:bottom="1418" w:left="1418" w:header="851" w:footer="992" w:gutter="0"/>
          <w:pgNumType w:fmt="decimal"/>
          <w:cols w:space="720" w:num="1"/>
          <w:docGrid w:linePitch="312" w:charSpace="0"/>
        </w:sectPr>
      </w:pPr>
    </w:p>
    <w:p>
      <w:pPr>
        <w:pStyle w:val="4"/>
        <w:tabs>
          <w:tab w:val="left" w:pos="3780"/>
        </w:tabs>
        <w:jc w:val="center"/>
        <w:rPr>
          <w:rFonts w:ascii="仿宋" w:hAnsi="仿宋" w:eastAsia="仿宋" w:cs="仿宋"/>
          <w:b/>
          <w:bCs/>
          <w:color w:val="auto"/>
          <w:kern w:val="0"/>
          <w:szCs w:val="28"/>
          <w:lang w:val="zh-CN"/>
        </w:rPr>
      </w:pPr>
      <w:bookmarkStart w:id="505" w:name="_Toc10239"/>
      <w:bookmarkStart w:id="506" w:name="_Toc31927"/>
      <w:bookmarkStart w:id="507" w:name="_Toc15517"/>
      <w:bookmarkStart w:id="508" w:name="_Toc22676"/>
      <w:r>
        <w:rPr>
          <w:rFonts w:hint="eastAsia" w:ascii="仿宋" w:hAnsi="仿宋" w:eastAsia="仿宋" w:cs="仿宋"/>
          <w:b/>
          <w:bCs/>
          <w:color w:val="auto"/>
          <w:kern w:val="0"/>
          <w:szCs w:val="28"/>
          <w:lang w:val="en-US" w:eastAsia="zh-CN"/>
        </w:rPr>
        <w:t>三、</w:t>
      </w:r>
      <w:r>
        <w:rPr>
          <w:rFonts w:hint="eastAsia" w:ascii="仿宋" w:hAnsi="仿宋" w:eastAsia="仿宋" w:cs="仿宋"/>
          <w:b/>
          <w:bCs/>
          <w:color w:val="auto"/>
          <w:kern w:val="0"/>
          <w:szCs w:val="28"/>
          <w:lang w:val="zh-CN"/>
        </w:rPr>
        <w:t>已标价工程量清单</w:t>
      </w:r>
      <w:bookmarkEnd w:id="505"/>
      <w:bookmarkEnd w:id="506"/>
      <w:bookmarkEnd w:id="507"/>
    </w:p>
    <w:p>
      <w:pPr>
        <w:rPr>
          <w:color w:val="auto"/>
        </w:rPr>
      </w:pPr>
    </w:p>
    <w:p>
      <w:pPr>
        <w:pStyle w:val="5"/>
        <w:rPr>
          <w:rFonts w:ascii="仿宋" w:hAnsi="仿宋" w:eastAsia="仿宋" w:cs="仿宋"/>
          <w:b/>
          <w:color w:val="auto"/>
          <w:kern w:val="0"/>
          <w:sz w:val="24"/>
        </w:rPr>
      </w:pPr>
      <w:r>
        <w:rPr>
          <w:rFonts w:hint="eastAsia" w:ascii="仿宋" w:hAnsi="仿宋" w:eastAsia="仿宋" w:cs="仿宋"/>
          <w:b/>
          <w:color w:val="auto"/>
          <w:kern w:val="0"/>
          <w:sz w:val="24"/>
        </w:rPr>
        <w:t>1、磋商报价说明</w:t>
      </w:r>
    </w:p>
    <w:p>
      <w:pPr>
        <w:adjustRightInd w:val="0"/>
        <w:snapToGrid w:val="0"/>
        <w:spacing w:line="360" w:lineRule="auto"/>
        <w:ind w:firstLine="480" w:firstLineChars="200"/>
        <w:rPr>
          <w:rFonts w:ascii="仿宋" w:hAnsi="仿宋" w:eastAsia="仿宋" w:cs="仿宋"/>
          <w:i w:val="0"/>
          <w:iCs w:val="0"/>
          <w:color w:val="auto"/>
          <w:sz w:val="24"/>
        </w:rPr>
      </w:pPr>
      <w:r>
        <w:rPr>
          <w:rFonts w:hint="eastAsia" w:ascii="仿宋" w:hAnsi="仿宋" w:eastAsia="仿宋" w:cs="仿宋"/>
          <w:i w:val="0"/>
          <w:iCs w:val="0"/>
          <w:color w:val="auto"/>
          <w:sz w:val="24"/>
        </w:rPr>
        <w:t>1-1、本报价依据本工程磋商文件的磋商须知、合同文件、设备材料采购供应约定及工程建设标准、图纸、工程量清单和答疑纪要及其它有关文件进行编制。</w:t>
      </w:r>
    </w:p>
    <w:p>
      <w:pPr>
        <w:adjustRightInd w:val="0"/>
        <w:snapToGrid w:val="0"/>
        <w:spacing w:line="360" w:lineRule="auto"/>
        <w:ind w:firstLine="480" w:firstLineChars="200"/>
        <w:rPr>
          <w:rFonts w:ascii="仿宋" w:hAnsi="仿宋" w:eastAsia="仿宋" w:cs="仿宋"/>
          <w:i w:val="0"/>
          <w:iCs w:val="0"/>
          <w:color w:val="auto"/>
          <w:sz w:val="24"/>
        </w:rPr>
      </w:pPr>
      <w:r>
        <w:rPr>
          <w:rFonts w:hint="eastAsia" w:ascii="仿宋" w:hAnsi="仿宋" w:eastAsia="仿宋" w:cs="仿宋"/>
          <w:i w:val="0"/>
          <w:iCs w:val="0"/>
          <w:color w:val="auto"/>
          <w:sz w:val="24"/>
        </w:rPr>
        <w:t>1-2、本工程量清单计价表中的工程量是按发包人所发的工程量清单中的数量计取的。若我方中标，施工中出现的工程量差异同意按磋商文件规定的办法进行结算。</w:t>
      </w:r>
    </w:p>
    <w:p>
      <w:pPr>
        <w:adjustRightInd w:val="0"/>
        <w:snapToGrid w:val="0"/>
        <w:spacing w:line="360" w:lineRule="auto"/>
        <w:ind w:firstLine="480" w:firstLineChars="200"/>
        <w:rPr>
          <w:rFonts w:ascii="仿宋" w:hAnsi="仿宋" w:eastAsia="仿宋" w:cs="仿宋"/>
          <w:i w:val="0"/>
          <w:iCs w:val="0"/>
          <w:color w:val="auto"/>
          <w:spacing w:val="-6"/>
          <w:sz w:val="24"/>
        </w:rPr>
      </w:pPr>
      <w:r>
        <w:rPr>
          <w:rFonts w:hint="eastAsia" w:ascii="仿宋" w:hAnsi="仿宋" w:eastAsia="仿宋" w:cs="仿宋"/>
          <w:i w:val="0"/>
          <w:iCs w:val="0"/>
          <w:color w:val="auto"/>
          <w:sz w:val="24"/>
        </w:rPr>
        <w:t>1-3、工程量清单计价表中所填入的单价和合价，为本工程所涉及的全部项目的价格，是按照《</w:t>
      </w:r>
      <w:r>
        <w:rPr>
          <w:rFonts w:hint="eastAsia" w:ascii="仿宋" w:hAnsi="仿宋" w:eastAsia="仿宋" w:cs="仿宋"/>
          <w:i w:val="0"/>
          <w:iCs w:val="0"/>
          <w:color w:val="auto"/>
          <w:sz w:val="24"/>
          <w:lang w:val="en-US" w:eastAsia="zh-CN"/>
        </w:rPr>
        <w:t>交通运输</w:t>
      </w:r>
      <w:r>
        <w:rPr>
          <w:rFonts w:hint="eastAsia" w:ascii="仿宋" w:hAnsi="仿宋" w:eastAsia="仿宋" w:cs="仿宋"/>
          <w:i w:val="0"/>
          <w:iCs w:val="0"/>
          <w:color w:val="auto"/>
          <w:sz w:val="24"/>
        </w:rPr>
        <w:t>部2018清单范本》和磋商文件要求及市场价格计算确定的直接费、管理费、风险、利润</w:t>
      </w:r>
      <w:r>
        <w:rPr>
          <w:rFonts w:hint="eastAsia" w:ascii="仿宋" w:hAnsi="仿宋" w:eastAsia="仿宋" w:cs="仿宋"/>
          <w:i w:val="0"/>
          <w:iCs w:val="0"/>
          <w:color w:val="auto"/>
          <w:spacing w:val="-6"/>
          <w:sz w:val="24"/>
        </w:rPr>
        <w:t>和磋商文件规定、结合我公司实际情况和</w:t>
      </w:r>
      <w:bookmarkStart w:id="522" w:name="_GoBack"/>
      <w:bookmarkEnd w:id="522"/>
      <w:r>
        <w:rPr>
          <w:rFonts w:hint="eastAsia" w:ascii="仿宋" w:hAnsi="仿宋" w:eastAsia="仿宋" w:cs="仿宋"/>
          <w:i w:val="0"/>
          <w:iCs w:val="0"/>
          <w:color w:val="auto"/>
          <w:spacing w:val="-6"/>
          <w:sz w:val="24"/>
        </w:rPr>
        <w:t>磋商策略计算并列报的。</w:t>
      </w:r>
    </w:p>
    <w:p>
      <w:pPr>
        <w:adjustRightInd w:val="0"/>
        <w:snapToGrid w:val="0"/>
        <w:spacing w:line="360" w:lineRule="auto"/>
        <w:ind w:firstLine="480" w:firstLineChars="200"/>
        <w:rPr>
          <w:rFonts w:ascii="仿宋" w:hAnsi="仿宋" w:eastAsia="仿宋" w:cs="仿宋"/>
          <w:i w:val="0"/>
          <w:iCs w:val="0"/>
          <w:color w:val="auto"/>
          <w:spacing w:val="-6"/>
          <w:sz w:val="24"/>
        </w:rPr>
      </w:pPr>
      <w:r>
        <w:rPr>
          <w:rFonts w:hint="eastAsia" w:ascii="仿宋" w:hAnsi="仿宋" w:eastAsia="仿宋" w:cs="仿宋"/>
          <w:i w:val="0"/>
          <w:iCs w:val="0"/>
          <w:color w:val="auto"/>
          <w:sz w:val="24"/>
        </w:rPr>
        <w:t>1-</w:t>
      </w:r>
      <w:r>
        <w:rPr>
          <w:rFonts w:hint="eastAsia" w:ascii="仿宋" w:hAnsi="仿宋" w:eastAsia="仿宋" w:cs="仿宋"/>
          <w:i w:val="0"/>
          <w:iCs w:val="0"/>
          <w:color w:val="auto"/>
          <w:spacing w:val="-6"/>
          <w:sz w:val="24"/>
        </w:rPr>
        <w:t>4</w:t>
      </w:r>
      <w:r>
        <w:rPr>
          <w:rFonts w:hint="eastAsia" w:ascii="仿宋" w:hAnsi="仿宋" w:eastAsia="仿宋" w:cs="仿宋"/>
          <w:i w:val="0"/>
          <w:iCs w:val="0"/>
          <w:color w:val="auto"/>
          <w:sz w:val="24"/>
        </w:rPr>
        <w:t>、</w:t>
      </w:r>
      <w:r>
        <w:rPr>
          <w:rFonts w:hint="eastAsia" w:ascii="仿宋" w:hAnsi="仿宋" w:eastAsia="仿宋" w:cs="仿宋"/>
          <w:i w:val="0"/>
          <w:iCs w:val="0"/>
          <w:color w:val="auto"/>
          <w:spacing w:val="-6"/>
          <w:sz w:val="24"/>
        </w:rPr>
        <w:t>本报价中没有填写的项目的费用，视为已包括在其他项目之中。</w:t>
      </w:r>
    </w:p>
    <w:p>
      <w:pPr>
        <w:adjustRightInd w:val="0"/>
        <w:snapToGrid w:val="0"/>
        <w:spacing w:line="360" w:lineRule="auto"/>
        <w:ind w:firstLine="480" w:firstLineChars="200"/>
        <w:rPr>
          <w:rFonts w:ascii="仿宋" w:hAnsi="仿宋" w:eastAsia="仿宋" w:cs="仿宋"/>
          <w:i w:val="0"/>
          <w:iCs w:val="0"/>
          <w:color w:val="auto"/>
          <w:sz w:val="24"/>
        </w:rPr>
      </w:pPr>
      <w:r>
        <w:rPr>
          <w:rFonts w:hint="eastAsia" w:ascii="仿宋" w:hAnsi="仿宋" w:eastAsia="仿宋" w:cs="仿宋"/>
          <w:i w:val="0"/>
          <w:iCs w:val="0"/>
          <w:color w:val="auto"/>
          <w:sz w:val="24"/>
        </w:rPr>
        <w:t>1-5、本报价的币种为人民币。</w:t>
      </w:r>
    </w:p>
    <w:p>
      <w:pPr>
        <w:adjustRightInd w:val="0"/>
        <w:snapToGrid w:val="0"/>
        <w:spacing w:line="360" w:lineRule="auto"/>
        <w:ind w:firstLine="480" w:firstLineChars="200"/>
        <w:rPr>
          <w:rFonts w:ascii="仿宋" w:hAnsi="仿宋" w:eastAsia="仿宋" w:cs="仿宋"/>
          <w:i w:val="0"/>
          <w:iCs w:val="0"/>
          <w:color w:val="auto"/>
          <w:sz w:val="24"/>
        </w:rPr>
      </w:pPr>
      <w:r>
        <w:rPr>
          <w:rFonts w:hint="eastAsia" w:ascii="仿宋" w:hAnsi="仿宋" w:eastAsia="仿宋" w:cs="仿宋"/>
          <w:i w:val="0"/>
          <w:iCs w:val="0"/>
          <w:color w:val="auto"/>
          <w:sz w:val="24"/>
        </w:rPr>
        <w:t>1-6、磋商报价应与工程量清单的报价汇总表数字一致。精确到元.角.分。</w:t>
      </w:r>
    </w:p>
    <w:p>
      <w:pPr>
        <w:pStyle w:val="5"/>
        <w:rPr>
          <w:rFonts w:ascii="仿宋" w:hAnsi="仿宋" w:eastAsia="仿宋" w:cs="仿宋"/>
          <w:b/>
          <w:i/>
          <w:iCs/>
          <w:color w:val="auto"/>
          <w:kern w:val="0"/>
          <w:sz w:val="24"/>
        </w:rPr>
      </w:pPr>
      <w:r>
        <w:rPr>
          <w:rFonts w:hint="eastAsia" w:ascii="仿宋" w:hAnsi="仿宋" w:eastAsia="仿宋" w:cs="仿宋"/>
          <w:b/>
          <w:i/>
          <w:iCs/>
          <w:color w:val="auto"/>
          <w:kern w:val="0"/>
          <w:sz w:val="24"/>
        </w:rPr>
        <w:t>2、已标价工程量清单（按软件生成格式）</w:t>
      </w:r>
    </w:p>
    <w:bookmarkEnd w:id="500"/>
    <w:bookmarkEnd w:id="501"/>
    <w:bookmarkEnd w:id="502"/>
    <w:bookmarkEnd w:id="508"/>
    <w:p>
      <w:pPr>
        <w:autoSpaceDE w:val="0"/>
        <w:autoSpaceDN w:val="0"/>
        <w:adjustRightInd w:val="0"/>
        <w:snapToGrid w:val="0"/>
        <w:spacing w:line="360" w:lineRule="auto"/>
        <w:jc w:val="center"/>
        <w:rPr>
          <w:rFonts w:ascii="仿宋" w:hAnsi="仿宋" w:eastAsia="仿宋" w:cs="仿宋"/>
          <w:b/>
          <w:bCs/>
          <w:color w:val="auto"/>
          <w:sz w:val="24"/>
        </w:rPr>
      </w:pPr>
      <w:bookmarkStart w:id="509" w:name="_Toc301514200"/>
      <w:r>
        <w:rPr>
          <w:rFonts w:hint="eastAsia" w:ascii="仿宋" w:hAnsi="仿宋" w:eastAsia="仿宋" w:cs="仿宋"/>
          <w:color w:val="auto"/>
        </w:rPr>
        <w:br w:type="page"/>
      </w:r>
      <w:bookmarkEnd w:id="509"/>
      <w:bookmarkStart w:id="510" w:name="_Toc15888"/>
      <w:bookmarkStart w:id="511" w:name="_Toc342748433"/>
      <w:bookmarkStart w:id="512" w:name="_Toc301514201"/>
    </w:p>
    <w:bookmarkEnd w:id="510"/>
    <w:bookmarkEnd w:id="511"/>
    <w:bookmarkEnd w:id="512"/>
    <w:p>
      <w:pPr>
        <w:rPr>
          <w:color w:val="auto"/>
        </w:rPr>
      </w:pPr>
    </w:p>
    <w:p>
      <w:pPr>
        <w:jc w:val="center"/>
        <w:outlineLvl w:val="1"/>
        <w:rPr>
          <w:rFonts w:ascii="仿宋" w:hAnsi="仿宋" w:eastAsia="仿宋" w:cs="仿宋"/>
          <w:b/>
          <w:bCs/>
          <w:color w:val="auto"/>
          <w:kern w:val="0"/>
          <w:sz w:val="28"/>
          <w:szCs w:val="28"/>
          <w:lang w:val="zh-CN"/>
        </w:rPr>
      </w:pPr>
      <w:bookmarkStart w:id="513" w:name="_Toc12184"/>
      <w:r>
        <w:rPr>
          <w:rFonts w:hint="eastAsia" w:ascii="仿宋" w:hAnsi="仿宋" w:eastAsia="仿宋" w:cs="仿宋"/>
          <w:b/>
          <w:bCs/>
          <w:color w:val="auto"/>
          <w:kern w:val="0"/>
          <w:sz w:val="32"/>
          <w:szCs w:val="32"/>
          <w:lang w:val="en-US" w:eastAsia="zh-CN"/>
        </w:rPr>
        <w:t>四、</w:t>
      </w:r>
      <w:r>
        <w:rPr>
          <w:rFonts w:hint="eastAsia" w:ascii="仿宋" w:hAnsi="仿宋" w:eastAsia="仿宋" w:cs="仿宋"/>
          <w:b/>
          <w:bCs/>
          <w:color w:val="auto"/>
          <w:kern w:val="0"/>
          <w:sz w:val="28"/>
          <w:szCs w:val="28"/>
          <w:lang w:val="zh-CN"/>
        </w:rPr>
        <w:t>最终磋商报价表</w:t>
      </w:r>
      <w:bookmarkEnd w:id="513"/>
    </w:p>
    <w:p>
      <w:pPr>
        <w:autoSpaceDE w:val="0"/>
        <w:autoSpaceDN w:val="0"/>
        <w:adjustRightInd w:val="0"/>
        <w:snapToGrid w:val="0"/>
        <w:spacing w:line="360" w:lineRule="auto"/>
        <w:jc w:val="right"/>
        <w:rPr>
          <w:rFonts w:ascii="仿宋" w:hAnsi="仿宋" w:eastAsia="仿宋" w:cs="仿宋"/>
          <w:b/>
          <w:color w:val="auto"/>
          <w:sz w:val="24"/>
        </w:rPr>
      </w:pPr>
      <w:r>
        <w:rPr>
          <w:rFonts w:hint="eastAsia" w:ascii="仿宋" w:hAnsi="仿宋" w:eastAsia="仿宋" w:cs="仿宋"/>
          <w:color w:val="auto"/>
          <w:sz w:val="32"/>
          <w:szCs w:val="32"/>
        </w:rPr>
        <w:t xml:space="preserve">                                                          </w:t>
      </w:r>
      <w:r>
        <w:rPr>
          <w:rFonts w:hint="eastAsia" w:ascii="仿宋" w:hAnsi="仿宋" w:eastAsia="仿宋" w:cs="仿宋"/>
          <w:b/>
          <w:color w:val="auto"/>
          <w:sz w:val="24"/>
          <w:lang w:val="zh-CN"/>
        </w:rPr>
        <w:t>单位</w:t>
      </w:r>
      <w:r>
        <w:rPr>
          <w:rFonts w:hint="eastAsia" w:ascii="仿宋" w:hAnsi="仿宋" w:eastAsia="仿宋" w:cs="仿宋"/>
          <w:b/>
          <w:color w:val="auto"/>
          <w:sz w:val="24"/>
        </w:rPr>
        <w:t xml:space="preserve"> </w:t>
      </w:r>
      <w:r>
        <w:rPr>
          <w:rFonts w:hint="eastAsia" w:ascii="仿宋" w:hAnsi="仿宋" w:eastAsia="仿宋" w:cs="仿宋"/>
          <w:b/>
          <w:color w:val="auto"/>
          <w:sz w:val="24"/>
          <w:lang w:val="zh-CN"/>
        </w:rPr>
        <w:t>：元</w:t>
      </w:r>
      <w:r>
        <w:rPr>
          <w:rFonts w:hint="eastAsia" w:ascii="仿宋" w:hAnsi="仿宋" w:eastAsia="仿宋" w:cs="仿宋"/>
          <w:b/>
          <w:color w:val="auto"/>
          <w:sz w:val="24"/>
        </w:rPr>
        <w:t xml:space="preserve"> </w:t>
      </w:r>
    </w:p>
    <w:tbl>
      <w:tblPr>
        <w:tblStyle w:val="51"/>
        <w:tblW w:w="4999" w:type="pct"/>
        <w:jc w:val="center"/>
        <w:tblLayout w:type="autofit"/>
        <w:tblCellMar>
          <w:top w:w="0" w:type="dxa"/>
          <w:left w:w="108" w:type="dxa"/>
          <w:bottom w:w="0" w:type="dxa"/>
          <w:right w:w="108" w:type="dxa"/>
        </w:tblCellMar>
      </w:tblPr>
      <w:tblGrid>
        <w:gridCol w:w="2379"/>
        <w:gridCol w:w="1569"/>
        <w:gridCol w:w="1506"/>
        <w:gridCol w:w="1277"/>
        <w:gridCol w:w="1274"/>
        <w:gridCol w:w="1279"/>
      </w:tblGrid>
      <w:tr>
        <w:tblPrEx>
          <w:tblCellMar>
            <w:top w:w="0" w:type="dxa"/>
            <w:left w:w="108" w:type="dxa"/>
            <w:bottom w:w="0" w:type="dxa"/>
            <w:right w:w="108" w:type="dxa"/>
          </w:tblCellMar>
        </w:tblPrEx>
        <w:trPr>
          <w:trHeight w:val="1397" w:hRule="atLeast"/>
          <w:jc w:val="center"/>
        </w:trPr>
        <w:tc>
          <w:tcPr>
            <w:tcW w:w="1281" w:type="pct"/>
            <w:tcBorders>
              <w:top w:val="single" w:color="auto" w:sz="6" w:space="0"/>
              <w:left w:val="single" w:color="auto" w:sz="6" w:space="0"/>
              <w:bottom w:val="single" w:color="auto" w:sz="6" w:space="0"/>
              <w:right w:val="single" w:color="auto" w:sz="6" w:space="0"/>
              <w:tl2br w:val="single" w:color="auto" w:sz="4" w:space="0"/>
            </w:tcBorders>
          </w:tcPr>
          <w:p>
            <w:pPr>
              <w:autoSpaceDE w:val="0"/>
              <w:autoSpaceDN w:val="0"/>
              <w:adjustRightInd w:val="0"/>
              <w:snapToGrid w:val="0"/>
              <w:spacing w:line="360" w:lineRule="auto"/>
              <w:jc w:val="right"/>
              <w:rPr>
                <w:rFonts w:ascii="仿宋" w:hAnsi="仿宋" w:eastAsia="仿宋" w:cs="仿宋"/>
                <w:color w:val="auto"/>
                <w:sz w:val="24"/>
              </w:rPr>
            </w:pPr>
            <w:r>
              <w:rPr>
                <w:rFonts w:hint="eastAsia" w:ascii="仿宋" w:hAnsi="仿宋" w:eastAsia="仿宋" w:cs="仿宋"/>
                <w:color w:val="auto"/>
                <w:sz w:val="24"/>
                <w:lang w:val="zh-CN"/>
              </w:rPr>
              <w:t>报价内容</w:t>
            </w:r>
          </w:p>
          <w:p>
            <w:pPr>
              <w:autoSpaceDE w:val="0"/>
              <w:autoSpaceDN w:val="0"/>
              <w:adjustRightInd w:val="0"/>
              <w:snapToGrid w:val="0"/>
              <w:spacing w:line="360" w:lineRule="auto"/>
              <w:ind w:left="-1" w:hanging="419"/>
              <w:rPr>
                <w:rFonts w:ascii="仿宋" w:hAnsi="仿宋" w:eastAsia="仿宋" w:cs="仿宋"/>
                <w:color w:val="auto"/>
                <w:sz w:val="24"/>
              </w:rPr>
            </w:pPr>
          </w:p>
          <w:p>
            <w:pPr>
              <w:autoSpaceDE w:val="0"/>
              <w:autoSpaceDN w:val="0"/>
              <w:adjustRightInd w:val="0"/>
              <w:snapToGrid w:val="0"/>
              <w:spacing w:line="360" w:lineRule="auto"/>
              <w:rPr>
                <w:rFonts w:ascii="仿宋" w:hAnsi="仿宋" w:eastAsia="仿宋" w:cs="仿宋"/>
                <w:color w:val="auto"/>
                <w:sz w:val="24"/>
              </w:rPr>
            </w:pPr>
            <w:r>
              <w:rPr>
                <w:rFonts w:hint="eastAsia" w:ascii="仿宋" w:hAnsi="仿宋" w:eastAsia="仿宋" w:cs="仿宋"/>
                <w:color w:val="auto"/>
                <w:sz w:val="24"/>
                <w:lang w:val="zh-CN"/>
              </w:rPr>
              <w:t>供应商</w:t>
            </w:r>
          </w:p>
        </w:tc>
        <w:tc>
          <w:tcPr>
            <w:tcW w:w="845" w:type="pct"/>
            <w:tcBorders>
              <w:top w:val="single" w:color="auto" w:sz="6" w:space="0"/>
              <w:left w:val="single" w:color="auto" w:sz="6" w:space="0"/>
              <w:bottom w:val="single" w:color="auto" w:sz="6" w:space="0"/>
              <w:right w:val="single" w:color="auto" w:sz="4" w:space="0"/>
            </w:tcBorders>
            <w:vAlign w:val="center"/>
          </w:tcPr>
          <w:p>
            <w:pPr>
              <w:autoSpaceDE w:val="0"/>
              <w:autoSpaceDN w:val="0"/>
              <w:adjustRightInd w:val="0"/>
              <w:snapToGrid w:val="0"/>
              <w:spacing w:line="360" w:lineRule="auto"/>
              <w:rPr>
                <w:rFonts w:ascii="仿宋" w:hAnsi="仿宋" w:eastAsia="仿宋" w:cs="仿宋"/>
                <w:color w:val="auto"/>
                <w:sz w:val="24"/>
                <w:lang w:val="zh-CN"/>
              </w:rPr>
            </w:pPr>
            <w:r>
              <w:rPr>
                <w:rFonts w:hint="eastAsia" w:ascii="仿宋" w:hAnsi="仿宋" w:eastAsia="仿宋" w:cs="仿宋"/>
                <w:color w:val="auto"/>
                <w:sz w:val="24"/>
              </w:rPr>
              <w:t>总报价(元)</w:t>
            </w:r>
          </w:p>
        </w:tc>
        <w:tc>
          <w:tcPr>
            <w:tcW w:w="811" w:type="pct"/>
            <w:tcBorders>
              <w:top w:val="single" w:color="auto" w:sz="6" w:space="0"/>
              <w:left w:val="single" w:color="auto" w:sz="4" w:space="0"/>
              <w:bottom w:val="single" w:color="auto" w:sz="6" w:space="0"/>
              <w:right w:val="single" w:color="auto" w:sz="6" w:space="0"/>
            </w:tcBorders>
            <w:vAlign w:val="center"/>
          </w:tcPr>
          <w:p>
            <w:pPr>
              <w:autoSpaceDE w:val="0"/>
              <w:autoSpaceDN w:val="0"/>
              <w:adjustRightInd w:val="0"/>
              <w:snapToGrid w:val="0"/>
              <w:spacing w:line="360" w:lineRule="auto"/>
              <w:jc w:val="center"/>
              <w:rPr>
                <w:rFonts w:hint="eastAsia" w:ascii="仿宋" w:hAnsi="仿宋" w:eastAsia="仿宋" w:cs="仿宋"/>
                <w:color w:val="auto"/>
                <w:sz w:val="24"/>
                <w:lang w:eastAsia="zh-CN"/>
              </w:rPr>
            </w:pPr>
            <w:r>
              <w:rPr>
                <w:rFonts w:hint="eastAsia" w:ascii="仿宋" w:hAnsi="仿宋" w:eastAsia="仿宋" w:cs="仿宋"/>
                <w:color w:val="auto"/>
                <w:sz w:val="24"/>
              </w:rPr>
              <w:t>工期</w:t>
            </w:r>
          </w:p>
          <w:p>
            <w:pPr>
              <w:autoSpaceDE w:val="0"/>
              <w:autoSpaceDN w:val="0"/>
              <w:adjustRightInd w:val="0"/>
              <w:snapToGrid w:val="0"/>
              <w:spacing w:line="360" w:lineRule="auto"/>
              <w:jc w:val="center"/>
              <w:rPr>
                <w:rFonts w:ascii="仿宋" w:hAnsi="仿宋" w:eastAsia="仿宋" w:cs="仿宋"/>
                <w:color w:val="auto"/>
                <w:sz w:val="24"/>
              </w:rPr>
            </w:pPr>
            <w:r>
              <w:rPr>
                <w:rFonts w:hint="eastAsia" w:ascii="仿宋" w:hAnsi="仿宋" w:eastAsia="仿宋" w:cs="仿宋"/>
                <w:color w:val="auto"/>
                <w:sz w:val="24"/>
              </w:rPr>
              <w:t>（</w:t>
            </w:r>
            <w:r>
              <w:rPr>
                <w:rFonts w:hint="eastAsia" w:ascii="仿宋" w:hAnsi="仿宋" w:eastAsia="仿宋" w:cs="仿宋"/>
                <w:color w:val="auto"/>
                <w:sz w:val="24"/>
                <w:lang w:eastAsia="zh-CN"/>
              </w:rPr>
              <w:t>天</w:t>
            </w:r>
            <w:r>
              <w:rPr>
                <w:rFonts w:hint="eastAsia" w:ascii="仿宋" w:hAnsi="仿宋" w:eastAsia="仿宋" w:cs="仿宋"/>
                <w:color w:val="auto"/>
                <w:sz w:val="24"/>
              </w:rPr>
              <w:t>）</w:t>
            </w:r>
          </w:p>
        </w:tc>
        <w:tc>
          <w:tcPr>
            <w:tcW w:w="688" w:type="pct"/>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360" w:lineRule="auto"/>
              <w:jc w:val="center"/>
              <w:rPr>
                <w:rFonts w:ascii="仿宋" w:hAnsi="仿宋" w:eastAsia="仿宋" w:cs="仿宋"/>
                <w:color w:val="auto"/>
                <w:sz w:val="24"/>
              </w:rPr>
            </w:pPr>
            <w:r>
              <w:rPr>
                <w:rFonts w:hint="eastAsia" w:ascii="仿宋" w:hAnsi="仿宋" w:eastAsia="仿宋" w:cs="仿宋"/>
                <w:color w:val="auto"/>
                <w:sz w:val="24"/>
                <w:lang w:val="en-US" w:eastAsia="zh-CN"/>
              </w:rPr>
              <w:t>工程质量</w:t>
            </w:r>
          </w:p>
        </w:tc>
        <w:tc>
          <w:tcPr>
            <w:tcW w:w="686" w:type="pct"/>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360" w:lineRule="auto"/>
              <w:jc w:val="center"/>
              <w:rPr>
                <w:rFonts w:hint="default" w:ascii="仿宋" w:hAnsi="仿宋" w:eastAsia="仿宋" w:cs="仿宋"/>
                <w:color w:val="auto"/>
                <w:sz w:val="24"/>
                <w:lang w:val="en-US" w:eastAsia="zh-CN"/>
              </w:rPr>
            </w:pPr>
            <w:r>
              <w:rPr>
                <w:rFonts w:hint="eastAsia" w:ascii="仿宋" w:hAnsi="仿宋" w:eastAsia="仿宋" w:cs="仿宋"/>
                <w:color w:val="auto"/>
                <w:sz w:val="24"/>
                <w:lang w:val="en-US" w:eastAsia="zh-CN"/>
              </w:rPr>
              <w:t>项目经理</w:t>
            </w:r>
          </w:p>
        </w:tc>
        <w:tc>
          <w:tcPr>
            <w:tcW w:w="686" w:type="pct"/>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360" w:lineRule="auto"/>
              <w:ind w:right="240"/>
              <w:jc w:val="center"/>
              <w:rPr>
                <w:rFonts w:hint="eastAsia" w:ascii="仿宋" w:hAnsi="仿宋" w:eastAsia="仿宋" w:cs="仿宋"/>
                <w:color w:val="auto"/>
                <w:sz w:val="24"/>
                <w:lang w:val="zh-CN" w:eastAsia="zh-CN"/>
              </w:rPr>
            </w:pPr>
            <w:r>
              <w:rPr>
                <w:rFonts w:hint="eastAsia" w:ascii="仿宋" w:hAnsi="仿宋" w:eastAsia="仿宋" w:cs="仿宋"/>
                <w:color w:val="auto"/>
                <w:sz w:val="24"/>
                <w:lang w:val="en-US" w:eastAsia="zh-CN"/>
              </w:rPr>
              <w:t>备注</w:t>
            </w:r>
          </w:p>
        </w:tc>
      </w:tr>
      <w:tr>
        <w:tblPrEx>
          <w:tblCellMar>
            <w:top w:w="0" w:type="dxa"/>
            <w:left w:w="108" w:type="dxa"/>
            <w:bottom w:w="0" w:type="dxa"/>
            <w:right w:w="108" w:type="dxa"/>
          </w:tblCellMar>
        </w:tblPrEx>
        <w:trPr>
          <w:trHeight w:val="1168" w:hRule="atLeast"/>
          <w:jc w:val="center"/>
        </w:trPr>
        <w:tc>
          <w:tcPr>
            <w:tcW w:w="1281" w:type="pct"/>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360" w:lineRule="auto"/>
              <w:jc w:val="center"/>
              <w:rPr>
                <w:rFonts w:ascii="仿宋" w:hAnsi="仿宋" w:eastAsia="仿宋" w:cs="仿宋"/>
                <w:color w:val="auto"/>
                <w:sz w:val="24"/>
              </w:rPr>
            </w:pPr>
          </w:p>
        </w:tc>
        <w:tc>
          <w:tcPr>
            <w:tcW w:w="845" w:type="pct"/>
            <w:tcBorders>
              <w:top w:val="single" w:color="auto" w:sz="6" w:space="0"/>
              <w:left w:val="single" w:color="auto" w:sz="6" w:space="0"/>
              <w:bottom w:val="single" w:color="auto" w:sz="6" w:space="0"/>
              <w:right w:val="single" w:color="auto" w:sz="4" w:space="0"/>
            </w:tcBorders>
            <w:vAlign w:val="center"/>
          </w:tcPr>
          <w:p>
            <w:pPr>
              <w:autoSpaceDE w:val="0"/>
              <w:autoSpaceDN w:val="0"/>
              <w:adjustRightInd w:val="0"/>
              <w:snapToGrid w:val="0"/>
              <w:spacing w:line="360" w:lineRule="auto"/>
              <w:rPr>
                <w:rFonts w:ascii="仿宋" w:hAnsi="仿宋" w:eastAsia="仿宋" w:cs="仿宋"/>
                <w:color w:val="auto"/>
                <w:sz w:val="24"/>
              </w:rPr>
            </w:pPr>
          </w:p>
        </w:tc>
        <w:tc>
          <w:tcPr>
            <w:tcW w:w="811" w:type="pct"/>
            <w:tcBorders>
              <w:top w:val="single" w:color="auto" w:sz="6" w:space="0"/>
              <w:left w:val="single" w:color="auto" w:sz="4" w:space="0"/>
              <w:bottom w:val="single" w:color="auto" w:sz="6" w:space="0"/>
              <w:right w:val="single" w:color="auto" w:sz="6" w:space="0"/>
            </w:tcBorders>
            <w:vAlign w:val="center"/>
          </w:tcPr>
          <w:p>
            <w:pPr>
              <w:autoSpaceDE w:val="0"/>
              <w:autoSpaceDN w:val="0"/>
              <w:adjustRightInd w:val="0"/>
              <w:snapToGrid w:val="0"/>
              <w:spacing w:line="360" w:lineRule="auto"/>
              <w:rPr>
                <w:rFonts w:ascii="仿宋" w:hAnsi="仿宋" w:eastAsia="仿宋" w:cs="仿宋"/>
                <w:color w:val="auto"/>
                <w:sz w:val="24"/>
              </w:rPr>
            </w:pPr>
          </w:p>
        </w:tc>
        <w:tc>
          <w:tcPr>
            <w:tcW w:w="688" w:type="pct"/>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360" w:lineRule="auto"/>
              <w:rPr>
                <w:rFonts w:ascii="仿宋" w:hAnsi="仿宋" w:eastAsia="仿宋" w:cs="仿宋"/>
                <w:color w:val="auto"/>
                <w:sz w:val="24"/>
              </w:rPr>
            </w:pPr>
          </w:p>
        </w:tc>
        <w:tc>
          <w:tcPr>
            <w:tcW w:w="686" w:type="pct"/>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360" w:lineRule="auto"/>
              <w:rPr>
                <w:rFonts w:ascii="仿宋" w:hAnsi="仿宋" w:eastAsia="仿宋" w:cs="仿宋"/>
                <w:color w:val="auto"/>
                <w:sz w:val="24"/>
              </w:rPr>
            </w:pPr>
          </w:p>
        </w:tc>
        <w:tc>
          <w:tcPr>
            <w:tcW w:w="686" w:type="pct"/>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360" w:lineRule="auto"/>
              <w:jc w:val="center"/>
              <w:rPr>
                <w:rFonts w:ascii="仿宋" w:hAnsi="仿宋" w:eastAsia="仿宋" w:cs="仿宋"/>
                <w:color w:val="auto"/>
                <w:sz w:val="24"/>
              </w:rPr>
            </w:pPr>
          </w:p>
        </w:tc>
      </w:tr>
      <w:tr>
        <w:tblPrEx>
          <w:tblCellMar>
            <w:top w:w="0" w:type="dxa"/>
            <w:left w:w="108" w:type="dxa"/>
            <w:bottom w:w="0" w:type="dxa"/>
            <w:right w:w="108" w:type="dxa"/>
          </w:tblCellMar>
        </w:tblPrEx>
        <w:trPr>
          <w:trHeight w:val="1168" w:hRule="atLeast"/>
          <w:jc w:val="center"/>
        </w:trPr>
        <w:tc>
          <w:tcPr>
            <w:tcW w:w="5000" w:type="pct"/>
            <w:gridSpan w:val="6"/>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rPr>
                <w:rFonts w:ascii="仿宋" w:hAnsi="仿宋" w:eastAsia="仿宋" w:cs="仿宋"/>
                <w:color w:val="auto"/>
                <w:sz w:val="24"/>
              </w:rPr>
            </w:pPr>
            <w:r>
              <w:rPr>
                <w:rFonts w:hint="eastAsia" w:ascii="仿宋" w:hAnsi="仿宋" w:eastAsia="仿宋" w:cs="仿宋"/>
                <w:color w:val="auto"/>
                <w:sz w:val="24"/>
              </w:rPr>
              <w:t>总计：</w:t>
            </w:r>
          </w:p>
          <w:p>
            <w:pPr>
              <w:adjustRightInd w:val="0"/>
              <w:snapToGrid w:val="0"/>
              <w:spacing w:line="360" w:lineRule="auto"/>
              <w:rPr>
                <w:rFonts w:hint="eastAsia" w:ascii="仿宋" w:hAnsi="仿宋" w:eastAsia="仿宋" w:cs="仿宋"/>
                <w:color w:val="auto"/>
                <w:sz w:val="24"/>
              </w:rPr>
            </w:pPr>
            <w:r>
              <w:rPr>
                <w:rFonts w:hint="eastAsia" w:ascii="仿宋" w:hAnsi="仿宋" w:eastAsia="仿宋" w:cs="仿宋"/>
                <w:color w:val="auto"/>
                <w:sz w:val="24"/>
              </w:rPr>
              <w:t>人民币大写：                    ￥：       元</w:t>
            </w:r>
          </w:p>
        </w:tc>
      </w:tr>
      <w:tr>
        <w:tblPrEx>
          <w:tblCellMar>
            <w:top w:w="0" w:type="dxa"/>
            <w:left w:w="108" w:type="dxa"/>
            <w:bottom w:w="0" w:type="dxa"/>
            <w:right w:w="108" w:type="dxa"/>
          </w:tblCellMar>
        </w:tblPrEx>
        <w:trPr>
          <w:trHeight w:val="1168" w:hRule="atLeast"/>
          <w:jc w:val="center"/>
        </w:trPr>
        <w:tc>
          <w:tcPr>
            <w:tcW w:w="5000" w:type="pct"/>
            <w:gridSpan w:val="6"/>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360" w:lineRule="auto"/>
              <w:rPr>
                <w:rFonts w:hint="eastAsia" w:ascii="仿宋" w:hAnsi="仿宋" w:eastAsia="仿宋" w:cs="仿宋"/>
                <w:color w:val="auto"/>
                <w:sz w:val="24"/>
                <w:lang w:val="zh-CN"/>
              </w:rPr>
            </w:pPr>
            <w:r>
              <w:rPr>
                <w:rFonts w:hint="eastAsia" w:ascii="仿宋" w:hAnsi="仿宋" w:eastAsia="仿宋" w:cs="仿宋"/>
                <w:color w:val="auto"/>
                <w:sz w:val="24"/>
                <w:lang w:val="zh-CN"/>
              </w:rPr>
              <w:t>备注：表内报价内容以元为单位，精确到分。</w:t>
            </w:r>
          </w:p>
        </w:tc>
      </w:tr>
    </w:tbl>
    <w:p>
      <w:pPr>
        <w:autoSpaceDE w:val="0"/>
        <w:autoSpaceDN w:val="0"/>
        <w:adjustRightInd w:val="0"/>
        <w:snapToGrid w:val="0"/>
        <w:spacing w:line="360" w:lineRule="auto"/>
        <w:rPr>
          <w:rFonts w:ascii="仿宋" w:hAnsi="仿宋" w:eastAsia="仿宋" w:cs="仿宋"/>
          <w:color w:val="auto"/>
          <w:sz w:val="24"/>
        </w:rPr>
      </w:pPr>
      <w:r>
        <w:rPr>
          <w:rFonts w:hint="eastAsia" w:ascii="仿宋" w:hAnsi="仿宋" w:eastAsia="仿宋" w:cs="仿宋"/>
          <w:b/>
          <w:bCs/>
          <w:color w:val="auto"/>
          <w:sz w:val="24"/>
        </w:rPr>
        <w:t xml:space="preserve">                                                                                      </w:t>
      </w:r>
    </w:p>
    <w:p>
      <w:pPr>
        <w:autoSpaceDE w:val="0"/>
        <w:autoSpaceDN w:val="0"/>
        <w:adjustRightInd w:val="0"/>
        <w:snapToGrid w:val="0"/>
        <w:spacing w:line="360" w:lineRule="auto"/>
        <w:ind w:firstLine="1080" w:firstLineChars="450"/>
        <w:rPr>
          <w:rFonts w:ascii="仿宋" w:hAnsi="仿宋" w:eastAsia="仿宋" w:cs="仿宋"/>
          <w:color w:val="auto"/>
          <w:sz w:val="24"/>
          <w:lang w:val="zh-CN"/>
        </w:rPr>
      </w:pPr>
      <w:r>
        <w:rPr>
          <w:rFonts w:hint="eastAsia" w:ascii="仿宋" w:hAnsi="仿宋" w:eastAsia="仿宋" w:cs="仿宋"/>
          <w:color w:val="auto"/>
          <w:sz w:val="24"/>
          <w:lang w:val="zh-CN"/>
        </w:rPr>
        <w:t>供应商</w:t>
      </w:r>
      <w:r>
        <w:rPr>
          <w:rFonts w:hint="eastAsia" w:ascii="仿宋" w:hAnsi="仿宋" w:eastAsia="仿宋" w:cs="仿宋"/>
          <w:color w:val="auto"/>
          <w:sz w:val="24"/>
        </w:rPr>
        <w:t xml:space="preserve">                  </w:t>
      </w:r>
      <w:r>
        <w:rPr>
          <w:rFonts w:hint="eastAsia" w:ascii="仿宋" w:hAnsi="仿宋" w:eastAsia="仿宋" w:cs="仿宋"/>
          <w:color w:val="auto"/>
          <w:sz w:val="24"/>
          <w:lang w:val="zh-CN"/>
        </w:rPr>
        <w:t>法定代表人</w:t>
      </w:r>
      <w:r>
        <w:rPr>
          <w:rFonts w:hint="eastAsia" w:ascii="仿宋" w:hAnsi="仿宋" w:eastAsia="仿宋" w:cs="仿宋"/>
          <w:color w:val="auto"/>
          <w:sz w:val="24"/>
        </w:rPr>
        <w:t>或</w:t>
      </w:r>
      <w:r>
        <w:rPr>
          <w:rFonts w:hint="eastAsia" w:ascii="仿宋" w:hAnsi="仿宋" w:eastAsia="仿宋" w:cs="仿宋"/>
          <w:color w:val="auto"/>
          <w:sz w:val="24"/>
          <w:lang w:val="zh-CN"/>
        </w:rPr>
        <w:t>授权代表</w:t>
      </w:r>
    </w:p>
    <w:p>
      <w:pPr>
        <w:autoSpaceDE w:val="0"/>
        <w:autoSpaceDN w:val="0"/>
        <w:adjustRightInd w:val="0"/>
        <w:snapToGrid w:val="0"/>
        <w:spacing w:line="360" w:lineRule="auto"/>
        <w:ind w:firstLine="960" w:firstLineChars="400"/>
        <w:rPr>
          <w:rFonts w:ascii="仿宋" w:hAnsi="仿宋" w:eastAsia="仿宋" w:cs="仿宋"/>
          <w:color w:val="auto"/>
          <w:sz w:val="24"/>
          <w:lang w:val="zh-CN"/>
        </w:rPr>
      </w:pPr>
      <w:r>
        <w:rPr>
          <w:rFonts w:hint="eastAsia" w:ascii="仿宋" w:hAnsi="仿宋" w:eastAsia="仿宋" w:cs="仿宋"/>
          <w:color w:val="auto"/>
          <w:sz w:val="24"/>
          <w:lang w:val="zh-CN"/>
        </w:rPr>
        <w:t>（公章）：                  （签字或盖章）：</w:t>
      </w:r>
    </w:p>
    <w:p>
      <w:pPr>
        <w:autoSpaceDE w:val="0"/>
        <w:autoSpaceDN w:val="0"/>
        <w:adjustRightInd w:val="0"/>
        <w:snapToGrid w:val="0"/>
        <w:spacing w:line="360" w:lineRule="auto"/>
        <w:rPr>
          <w:rFonts w:ascii="仿宋" w:hAnsi="仿宋" w:eastAsia="仿宋" w:cs="仿宋"/>
          <w:color w:val="auto"/>
          <w:sz w:val="24"/>
          <w:lang w:val="zh-CN"/>
        </w:rPr>
      </w:pPr>
    </w:p>
    <w:p>
      <w:pPr>
        <w:autoSpaceDE w:val="0"/>
        <w:autoSpaceDN w:val="0"/>
        <w:adjustRightInd w:val="0"/>
        <w:snapToGrid w:val="0"/>
        <w:spacing w:line="360" w:lineRule="auto"/>
        <w:rPr>
          <w:rFonts w:ascii="仿宋" w:hAnsi="仿宋" w:eastAsia="仿宋" w:cs="仿宋"/>
          <w:color w:val="auto"/>
          <w:sz w:val="24"/>
          <w:lang w:val="zh-CN"/>
        </w:rPr>
      </w:pPr>
    </w:p>
    <w:p>
      <w:pPr>
        <w:autoSpaceDE w:val="0"/>
        <w:autoSpaceDN w:val="0"/>
        <w:adjustRightInd w:val="0"/>
        <w:snapToGrid w:val="0"/>
        <w:spacing w:line="360" w:lineRule="auto"/>
        <w:ind w:firstLine="240" w:firstLineChars="100"/>
        <w:rPr>
          <w:rFonts w:ascii="仿宋" w:hAnsi="仿宋" w:eastAsia="仿宋" w:cs="仿宋"/>
          <w:color w:val="auto"/>
          <w:sz w:val="24"/>
          <w:lang w:val="zh-CN"/>
        </w:rPr>
      </w:pPr>
      <w:r>
        <w:rPr>
          <w:rFonts w:hint="eastAsia" w:ascii="仿宋" w:hAnsi="仿宋" w:eastAsia="仿宋" w:cs="仿宋"/>
          <w:color w:val="auto"/>
          <w:sz w:val="24"/>
          <w:lang w:val="zh-CN"/>
        </w:rPr>
        <w:t xml:space="preserve">                          </w:t>
      </w:r>
      <w:r>
        <w:rPr>
          <w:rFonts w:hint="eastAsia" w:ascii="仿宋" w:hAnsi="仿宋" w:eastAsia="仿宋" w:cs="仿宋"/>
          <w:color w:val="auto"/>
          <w:sz w:val="24"/>
          <w:u w:val="single"/>
          <w:lang w:val="zh-CN"/>
        </w:rPr>
        <w:t xml:space="preserve">      </w:t>
      </w:r>
      <w:r>
        <w:rPr>
          <w:rFonts w:hint="eastAsia" w:ascii="仿宋" w:hAnsi="仿宋" w:eastAsia="仿宋" w:cs="仿宋"/>
          <w:color w:val="auto"/>
          <w:sz w:val="24"/>
          <w:lang w:val="zh-CN"/>
        </w:rPr>
        <w:t xml:space="preserve">年 </w:t>
      </w:r>
      <w:r>
        <w:rPr>
          <w:rFonts w:hint="eastAsia" w:ascii="仿宋" w:hAnsi="仿宋" w:eastAsia="仿宋" w:cs="仿宋"/>
          <w:color w:val="auto"/>
          <w:sz w:val="24"/>
          <w:u w:val="single"/>
          <w:lang w:val="zh-CN"/>
        </w:rPr>
        <w:t xml:space="preserve">      </w:t>
      </w:r>
      <w:r>
        <w:rPr>
          <w:rFonts w:hint="eastAsia" w:ascii="仿宋" w:hAnsi="仿宋" w:eastAsia="仿宋" w:cs="仿宋"/>
          <w:color w:val="auto"/>
          <w:sz w:val="24"/>
          <w:lang w:val="zh-CN"/>
        </w:rPr>
        <w:t>月</w:t>
      </w:r>
      <w:r>
        <w:rPr>
          <w:rFonts w:hint="eastAsia" w:ascii="仿宋" w:hAnsi="仿宋" w:eastAsia="仿宋" w:cs="仿宋"/>
          <w:color w:val="auto"/>
          <w:sz w:val="24"/>
          <w:u w:val="single"/>
          <w:lang w:val="zh-CN"/>
        </w:rPr>
        <w:t xml:space="preserve">      </w:t>
      </w:r>
      <w:r>
        <w:rPr>
          <w:rFonts w:hint="eastAsia" w:ascii="仿宋" w:hAnsi="仿宋" w:eastAsia="仿宋" w:cs="仿宋"/>
          <w:color w:val="auto"/>
          <w:sz w:val="24"/>
          <w:lang w:val="zh-CN"/>
        </w:rPr>
        <w:t>日</w:t>
      </w:r>
    </w:p>
    <w:p>
      <w:pPr>
        <w:autoSpaceDE w:val="0"/>
        <w:autoSpaceDN w:val="0"/>
        <w:adjustRightInd w:val="0"/>
        <w:snapToGrid w:val="0"/>
        <w:spacing w:line="360" w:lineRule="auto"/>
        <w:ind w:firstLine="2880"/>
        <w:rPr>
          <w:rFonts w:ascii="仿宋" w:hAnsi="仿宋" w:eastAsia="仿宋" w:cs="仿宋"/>
          <w:color w:val="auto"/>
          <w:sz w:val="24"/>
        </w:rPr>
      </w:pPr>
    </w:p>
    <w:p>
      <w:pPr>
        <w:autoSpaceDE w:val="0"/>
        <w:autoSpaceDN w:val="0"/>
        <w:adjustRightInd w:val="0"/>
        <w:snapToGrid w:val="0"/>
        <w:spacing w:line="360" w:lineRule="auto"/>
        <w:ind w:firstLine="2880"/>
        <w:rPr>
          <w:rFonts w:ascii="仿宋" w:hAnsi="仿宋" w:eastAsia="仿宋" w:cs="仿宋"/>
          <w:color w:val="auto"/>
          <w:sz w:val="24"/>
        </w:rPr>
      </w:pPr>
    </w:p>
    <w:p>
      <w:pPr>
        <w:autoSpaceDE w:val="0"/>
        <w:autoSpaceDN w:val="0"/>
        <w:adjustRightInd w:val="0"/>
        <w:snapToGrid w:val="0"/>
        <w:spacing w:line="360" w:lineRule="auto"/>
        <w:rPr>
          <w:rFonts w:ascii="仿宋" w:hAnsi="仿宋" w:eastAsia="仿宋" w:cs="仿宋"/>
          <w:color w:val="auto"/>
          <w:sz w:val="24"/>
        </w:rPr>
      </w:pPr>
      <w:r>
        <w:rPr>
          <w:rFonts w:hint="eastAsia" w:ascii="仿宋" w:hAnsi="仿宋" w:eastAsia="仿宋" w:cs="仿宋"/>
          <w:color w:val="auto"/>
          <w:sz w:val="24"/>
        </w:rPr>
        <w:t>备注：我单位承诺所有分部分项工程量最终磋商报价按总报价的首次和最终磋商报价相同下降比例下浮报价。</w:t>
      </w:r>
    </w:p>
    <w:p>
      <w:pPr>
        <w:autoSpaceDE w:val="0"/>
        <w:autoSpaceDN w:val="0"/>
        <w:adjustRightInd w:val="0"/>
        <w:snapToGrid w:val="0"/>
        <w:spacing w:line="360" w:lineRule="auto"/>
        <w:rPr>
          <w:rFonts w:ascii="仿宋" w:hAnsi="仿宋" w:eastAsia="仿宋" w:cs="仿宋"/>
          <w:color w:val="auto"/>
          <w:sz w:val="24"/>
        </w:rPr>
      </w:pPr>
    </w:p>
    <w:p>
      <w:pPr>
        <w:autoSpaceDE w:val="0"/>
        <w:autoSpaceDN w:val="0"/>
        <w:adjustRightInd w:val="0"/>
        <w:snapToGrid w:val="0"/>
        <w:spacing w:line="360" w:lineRule="auto"/>
        <w:jc w:val="center"/>
        <w:rPr>
          <w:rFonts w:ascii="仿宋" w:hAnsi="仿宋" w:eastAsia="仿宋" w:cs="仿宋"/>
          <w:b/>
          <w:bCs/>
          <w:color w:val="auto"/>
          <w:sz w:val="24"/>
        </w:rPr>
      </w:pPr>
      <w:r>
        <w:rPr>
          <w:rFonts w:hint="eastAsia" w:ascii="仿宋" w:hAnsi="仿宋" w:eastAsia="仿宋" w:cs="仿宋"/>
          <w:b/>
          <w:bCs/>
          <w:color w:val="auto"/>
          <w:sz w:val="24"/>
        </w:rPr>
        <w:t>（此最终磋商报价表请各单位提前盖好章手持，磋商过程中要求提交最终磋商报价时再填写提交）</w:t>
      </w:r>
    </w:p>
    <w:p>
      <w:pPr>
        <w:rPr>
          <w:rFonts w:hint="eastAsia" w:ascii="仿宋" w:hAnsi="仿宋" w:eastAsia="仿宋" w:cs="仿宋"/>
          <w:b/>
          <w:bCs/>
          <w:color w:val="auto"/>
          <w:kern w:val="0"/>
          <w:sz w:val="32"/>
          <w:szCs w:val="32"/>
          <w:lang w:val="zh-CN" w:eastAsia="zh-CN"/>
        </w:rPr>
      </w:pPr>
      <w:r>
        <w:rPr>
          <w:rFonts w:hint="eastAsia" w:ascii="仿宋" w:hAnsi="仿宋" w:eastAsia="仿宋" w:cs="仿宋"/>
          <w:b/>
          <w:bCs/>
          <w:color w:val="auto"/>
          <w:kern w:val="0"/>
          <w:sz w:val="32"/>
          <w:szCs w:val="32"/>
          <w:lang w:val="zh-CN" w:eastAsia="zh-CN"/>
        </w:rPr>
        <w:br w:type="page"/>
      </w:r>
    </w:p>
    <w:p>
      <w:pPr>
        <w:numPr>
          <w:ilvl w:val="0"/>
          <w:numId w:val="0"/>
        </w:numPr>
        <w:ind w:leftChars="0"/>
        <w:jc w:val="center"/>
        <w:outlineLvl w:val="1"/>
        <w:rPr>
          <w:rFonts w:hint="eastAsia" w:ascii="仿宋" w:hAnsi="仿宋" w:eastAsia="仿宋" w:cs="仿宋"/>
          <w:b/>
          <w:bCs/>
          <w:color w:val="auto"/>
          <w:kern w:val="0"/>
          <w:sz w:val="32"/>
          <w:szCs w:val="32"/>
          <w:lang w:val="zh-CN" w:eastAsia="zh-CN"/>
        </w:rPr>
      </w:pPr>
      <w:bookmarkStart w:id="514" w:name="_Toc25573"/>
      <w:r>
        <w:rPr>
          <w:rFonts w:hint="eastAsia" w:ascii="仿宋" w:hAnsi="仿宋" w:eastAsia="仿宋" w:cs="仿宋"/>
          <w:b/>
          <w:bCs/>
          <w:color w:val="auto"/>
          <w:kern w:val="0"/>
          <w:sz w:val="32"/>
          <w:szCs w:val="32"/>
          <w:lang w:val="zh-CN" w:eastAsia="zh-CN"/>
        </w:rPr>
        <w:t>五、</w:t>
      </w:r>
      <w:bookmarkStart w:id="515" w:name="_Toc301514205"/>
      <w:bookmarkStart w:id="516" w:name="_Toc342748437"/>
      <w:r>
        <w:rPr>
          <w:rFonts w:hint="eastAsia" w:ascii="仿宋" w:hAnsi="仿宋" w:eastAsia="仿宋" w:cs="仿宋"/>
          <w:b/>
          <w:bCs/>
          <w:color w:val="auto"/>
          <w:kern w:val="0"/>
          <w:sz w:val="32"/>
          <w:szCs w:val="32"/>
          <w:lang w:val="zh-CN" w:eastAsia="zh-CN"/>
        </w:rPr>
        <w:t>供应商承诺书</w:t>
      </w:r>
      <w:bookmarkEnd w:id="514"/>
    </w:p>
    <w:p>
      <w:pPr>
        <w:adjustRightInd w:val="0"/>
        <w:snapToGrid w:val="0"/>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陕西省采购招标有限责任公司：</w:t>
      </w:r>
    </w:p>
    <w:p>
      <w:pPr>
        <w:adjustRightInd w:val="0"/>
        <w:snapToGrid w:val="0"/>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做为参加贵单位组织的（项目名称）的供应商，本公司郑重承诺：</w:t>
      </w:r>
    </w:p>
    <w:p>
      <w:pPr>
        <w:adjustRightInd w:val="0"/>
        <w:snapToGrid w:val="0"/>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1、在参加本项目磋商之前不存在被依法禁止经营行为、财产被接管或冻结的情况，如有隐瞒实情，愿承担一切责任及后果。</w:t>
      </w:r>
    </w:p>
    <w:p>
      <w:pPr>
        <w:adjustRightInd w:val="0"/>
        <w:snapToGrid w:val="0"/>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2、近三年受到有关行政主管部门的行政处理、不良行为记录为</w:t>
      </w:r>
      <w:r>
        <w:rPr>
          <w:rFonts w:hint="eastAsia" w:ascii="仿宋" w:hAnsi="仿宋" w:eastAsia="仿宋" w:cs="仿宋"/>
          <w:color w:val="auto"/>
          <w:sz w:val="24"/>
          <w:u w:val="single"/>
        </w:rPr>
        <w:t xml:space="preserve">      </w:t>
      </w:r>
      <w:r>
        <w:rPr>
          <w:rFonts w:hint="eastAsia" w:ascii="仿宋" w:hAnsi="仿宋" w:eastAsia="仿宋" w:cs="仿宋"/>
          <w:color w:val="auto"/>
          <w:sz w:val="24"/>
        </w:rPr>
        <w:t>次（没有填零），如有隐瞒实情，愿承担一切责任及后果。</w:t>
      </w:r>
    </w:p>
    <w:p>
      <w:pPr>
        <w:adjustRightInd w:val="0"/>
        <w:snapToGrid w:val="0"/>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3、参加本次磋商提交的所有资质证明文件和资信证明文件及业绩证明文件是真实的、有效的，如有隐瞒实情，愿承担一切责任及后果。</w:t>
      </w:r>
    </w:p>
    <w:p>
      <w:pPr>
        <w:adjustRightInd w:val="0"/>
        <w:snapToGrid w:val="0"/>
        <w:spacing w:line="360" w:lineRule="auto"/>
        <w:ind w:firstLine="480" w:firstLineChars="200"/>
        <w:rPr>
          <w:rFonts w:ascii="仿宋" w:hAnsi="仿宋" w:eastAsia="仿宋" w:cs="仿宋"/>
          <w:color w:val="auto"/>
          <w:sz w:val="24"/>
        </w:rPr>
      </w:pPr>
    </w:p>
    <w:p>
      <w:pPr>
        <w:adjustRightInd w:val="0"/>
        <w:snapToGrid w:val="0"/>
        <w:spacing w:line="360" w:lineRule="auto"/>
        <w:ind w:firstLine="480" w:firstLineChars="200"/>
        <w:rPr>
          <w:rFonts w:ascii="仿宋" w:hAnsi="仿宋" w:eastAsia="仿宋" w:cs="仿宋"/>
          <w:color w:val="auto"/>
          <w:sz w:val="24"/>
        </w:rPr>
      </w:pPr>
    </w:p>
    <w:p>
      <w:pPr>
        <w:adjustRightInd w:val="0"/>
        <w:snapToGrid w:val="0"/>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供应商                            法定代表人或授权代表</w:t>
      </w:r>
    </w:p>
    <w:p>
      <w:pPr>
        <w:adjustRightInd w:val="0"/>
        <w:snapToGrid w:val="0"/>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（公章）：                           （签字或盖章）：</w:t>
      </w:r>
    </w:p>
    <w:p>
      <w:pPr>
        <w:autoSpaceDE w:val="0"/>
        <w:autoSpaceDN w:val="0"/>
        <w:adjustRightInd w:val="0"/>
        <w:snapToGrid w:val="0"/>
        <w:spacing w:line="360" w:lineRule="auto"/>
        <w:jc w:val="center"/>
        <w:rPr>
          <w:rFonts w:ascii="仿宋" w:hAnsi="仿宋" w:eastAsia="仿宋" w:cs="仿宋"/>
          <w:b/>
          <w:bCs/>
          <w:color w:val="auto"/>
          <w:kern w:val="0"/>
          <w:sz w:val="28"/>
          <w:szCs w:val="28"/>
          <w:lang w:val="zh-CN"/>
        </w:rPr>
      </w:pPr>
      <w:r>
        <w:rPr>
          <w:rFonts w:hint="eastAsia" w:ascii="仿宋" w:hAnsi="仿宋" w:eastAsia="仿宋" w:cs="仿宋"/>
          <w:b/>
          <w:bCs/>
          <w:color w:val="auto"/>
          <w:sz w:val="32"/>
          <w:szCs w:val="32"/>
        </w:rPr>
        <w:br w:type="page"/>
      </w:r>
      <w:r>
        <w:rPr>
          <w:rFonts w:hint="eastAsia" w:ascii="仿宋" w:hAnsi="仿宋" w:eastAsia="仿宋" w:cs="仿宋"/>
          <w:b/>
          <w:bCs/>
          <w:color w:val="auto"/>
          <w:kern w:val="0"/>
          <w:sz w:val="28"/>
          <w:szCs w:val="28"/>
          <w:lang w:val="zh-CN"/>
        </w:rPr>
        <w:t>履约承诺书</w:t>
      </w:r>
      <w:bookmarkEnd w:id="515"/>
      <w:bookmarkEnd w:id="516"/>
    </w:p>
    <w:p>
      <w:pPr>
        <w:adjustRightInd w:val="0"/>
        <w:snapToGrid w:val="0"/>
        <w:spacing w:line="360" w:lineRule="auto"/>
        <w:rPr>
          <w:rFonts w:ascii="仿宋" w:hAnsi="仿宋" w:eastAsia="仿宋" w:cs="仿宋"/>
          <w:color w:val="auto"/>
          <w:sz w:val="24"/>
          <w:u w:val="single"/>
        </w:rPr>
      </w:pPr>
      <w:r>
        <w:rPr>
          <w:rFonts w:hint="eastAsia" w:ascii="仿宋" w:hAnsi="仿宋" w:eastAsia="仿宋" w:cs="仿宋"/>
          <w:color w:val="auto"/>
          <w:sz w:val="24"/>
        </w:rPr>
        <w:t>致：</w:t>
      </w:r>
      <w:r>
        <w:rPr>
          <w:rFonts w:hint="eastAsia" w:ascii="仿宋" w:hAnsi="仿宋" w:eastAsia="仿宋" w:cs="仿宋"/>
          <w:color w:val="auto"/>
          <w:sz w:val="24"/>
          <w:u w:val="single"/>
        </w:rPr>
        <w:t xml:space="preserve">                  </w:t>
      </w:r>
    </w:p>
    <w:p>
      <w:pPr>
        <w:adjustRightInd w:val="0"/>
        <w:snapToGrid w:val="0"/>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我公司完全承诺“</w:t>
      </w:r>
      <w:r>
        <w:rPr>
          <w:rFonts w:hint="eastAsia" w:ascii="仿宋" w:hAnsi="仿宋" w:eastAsia="仿宋" w:cs="仿宋"/>
          <w:b/>
          <w:color w:val="auto"/>
          <w:sz w:val="24"/>
        </w:rPr>
        <w:t>项目名称</w:t>
      </w:r>
      <w:r>
        <w:rPr>
          <w:rFonts w:hint="eastAsia" w:ascii="仿宋" w:hAnsi="仿宋" w:eastAsia="仿宋" w:cs="仿宋"/>
          <w:color w:val="auto"/>
          <w:sz w:val="24"/>
        </w:rPr>
        <w:t>”</w:t>
      </w:r>
      <w:r>
        <w:rPr>
          <w:rFonts w:hint="eastAsia" w:ascii="仿宋" w:hAnsi="仿宋" w:eastAsia="仿宋" w:cs="仿宋"/>
          <w:color w:val="auto"/>
          <w:sz w:val="24"/>
          <w:lang w:eastAsia="zh-CN"/>
        </w:rPr>
        <w:t>磋商文件</w:t>
      </w:r>
      <w:r>
        <w:rPr>
          <w:rFonts w:hint="eastAsia" w:ascii="仿宋" w:hAnsi="仿宋" w:eastAsia="仿宋" w:cs="仿宋"/>
          <w:color w:val="auto"/>
          <w:sz w:val="24"/>
        </w:rPr>
        <w:t>和合同条款。在此</w:t>
      </w:r>
      <w:r>
        <w:rPr>
          <w:rFonts w:hint="eastAsia" w:ascii="仿宋" w:hAnsi="仿宋" w:eastAsia="仿宋" w:cs="仿宋"/>
          <w:color w:val="auto"/>
          <w:sz w:val="24"/>
          <w:u w:val="single"/>
        </w:rPr>
        <w:t xml:space="preserve">         </w:t>
      </w:r>
      <w:r>
        <w:rPr>
          <w:rFonts w:hint="eastAsia" w:ascii="仿宋" w:hAnsi="仿宋" w:eastAsia="仿宋" w:cs="仿宋"/>
          <w:color w:val="auto"/>
          <w:sz w:val="24"/>
        </w:rPr>
        <w:t>（</w:t>
      </w:r>
      <w:r>
        <w:rPr>
          <w:rFonts w:hint="eastAsia" w:ascii="仿宋" w:hAnsi="仿宋" w:eastAsia="仿宋" w:cs="仿宋"/>
          <w:color w:val="auto"/>
          <w:sz w:val="24"/>
          <w:lang w:eastAsia="zh-CN"/>
        </w:rPr>
        <w:t>磋商供应商</w:t>
      </w:r>
      <w:r>
        <w:rPr>
          <w:rFonts w:hint="eastAsia" w:ascii="仿宋" w:hAnsi="仿宋" w:eastAsia="仿宋" w:cs="仿宋"/>
          <w:color w:val="auto"/>
          <w:sz w:val="24"/>
        </w:rPr>
        <w:t>名称）的法人代表</w:t>
      </w:r>
      <w:r>
        <w:rPr>
          <w:rFonts w:hint="eastAsia" w:ascii="仿宋" w:hAnsi="仿宋" w:eastAsia="仿宋" w:cs="仿宋"/>
          <w:color w:val="auto"/>
          <w:sz w:val="24"/>
          <w:u w:val="single"/>
        </w:rPr>
        <w:t xml:space="preserve">              </w:t>
      </w:r>
      <w:r>
        <w:rPr>
          <w:rFonts w:hint="eastAsia" w:ascii="仿宋" w:hAnsi="仿宋" w:eastAsia="仿宋" w:cs="仿宋"/>
          <w:color w:val="auto"/>
          <w:sz w:val="24"/>
        </w:rPr>
        <w:t>（姓名）以合法地位郑重做如下承诺：</w:t>
      </w:r>
    </w:p>
    <w:p>
      <w:pPr>
        <w:adjustRightInd w:val="0"/>
        <w:snapToGrid w:val="0"/>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一旦中标，我们将承担合同规定的全部责任和义务。如果中标后不能履行</w:t>
      </w:r>
      <w:r>
        <w:rPr>
          <w:rFonts w:hint="eastAsia" w:ascii="仿宋" w:hAnsi="仿宋" w:eastAsia="仿宋" w:cs="仿宋"/>
          <w:color w:val="auto"/>
          <w:sz w:val="24"/>
          <w:lang w:eastAsia="zh-CN"/>
        </w:rPr>
        <w:t>磋商文件</w:t>
      </w:r>
      <w:r>
        <w:rPr>
          <w:rFonts w:hint="eastAsia" w:ascii="仿宋" w:hAnsi="仿宋" w:eastAsia="仿宋" w:cs="仿宋"/>
          <w:color w:val="auto"/>
          <w:sz w:val="24"/>
        </w:rPr>
        <w:t>中合同条款规定的义务，出现如下情况：</w:t>
      </w:r>
    </w:p>
    <w:p>
      <w:pPr>
        <w:tabs>
          <w:tab w:val="left" w:pos="1080"/>
        </w:tabs>
        <w:adjustRightInd w:val="0"/>
        <w:snapToGrid w:val="0"/>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1、未按</w:t>
      </w:r>
      <w:r>
        <w:rPr>
          <w:rFonts w:hint="eastAsia" w:ascii="仿宋" w:hAnsi="仿宋" w:eastAsia="仿宋" w:cs="仿宋"/>
          <w:color w:val="auto"/>
          <w:sz w:val="24"/>
          <w:lang w:eastAsia="zh-CN"/>
        </w:rPr>
        <w:t>磋商文件</w:t>
      </w:r>
      <w:r>
        <w:rPr>
          <w:rFonts w:hint="eastAsia" w:ascii="仿宋" w:hAnsi="仿宋" w:eastAsia="仿宋" w:cs="仿宋"/>
          <w:color w:val="auto"/>
          <w:sz w:val="24"/>
        </w:rPr>
        <w:t>规定提交履约保证金；</w:t>
      </w:r>
    </w:p>
    <w:p>
      <w:pPr>
        <w:tabs>
          <w:tab w:val="left" w:pos="1080"/>
        </w:tabs>
        <w:adjustRightInd w:val="0"/>
        <w:snapToGrid w:val="0"/>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2、投入的主要管理人员、机械设备数量和型号、管理及施工队伍的配置等与合同约定不符；</w:t>
      </w:r>
    </w:p>
    <w:p>
      <w:pPr>
        <w:tabs>
          <w:tab w:val="left" w:pos="1080"/>
        </w:tabs>
        <w:adjustRightInd w:val="0"/>
        <w:snapToGrid w:val="0"/>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3、工程质量达不到合同要求，进度严重滞后，或该合同段控制工程进度影响了整体工程进度和项目总目标的实现；</w:t>
      </w:r>
    </w:p>
    <w:p>
      <w:pPr>
        <w:tabs>
          <w:tab w:val="left" w:pos="1080"/>
        </w:tabs>
        <w:adjustRightInd w:val="0"/>
        <w:snapToGrid w:val="0"/>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4、将工程转包或将主体工程违法分包，或以劳务协作为名，将工程违法分包给不具备相应资质的施工队伍或个体承包者；</w:t>
      </w:r>
    </w:p>
    <w:p>
      <w:pPr>
        <w:tabs>
          <w:tab w:val="left" w:pos="1080"/>
        </w:tabs>
        <w:adjustRightInd w:val="0"/>
        <w:snapToGrid w:val="0"/>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5、在项目建设过程中因工程管理（包括：质量、进度、安全、廉政、资金使用、文明工地）受到省级以上交通主管部门通报批评或被新闻媒体曝光；</w:t>
      </w:r>
    </w:p>
    <w:p>
      <w:pPr>
        <w:tabs>
          <w:tab w:val="left" w:pos="1080"/>
        </w:tabs>
        <w:adjustRightInd w:val="0"/>
        <w:snapToGrid w:val="0"/>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6、违规使用工程预付款，将建设资金从该合同段项目经理部抽走，或拖欠工程款、材料款和劳务费用。</w:t>
      </w:r>
    </w:p>
    <w:p>
      <w:pPr>
        <w:adjustRightInd w:val="0"/>
        <w:snapToGrid w:val="0"/>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则发包方有权没收我方提交的磋商保证金，我公司还承诺，如果对发包人造成损失，接受发包人对我们所采取的如下任何处理措施：</w:t>
      </w:r>
    </w:p>
    <w:p>
      <w:pPr>
        <w:adjustRightInd w:val="0"/>
        <w:snapToGrid w:val="0"/>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1、限期整改纠正，使工程建设满足发包人要求；</w:t>
      </w:r>
    </w:p>
    <w:p>
      <w:pPr>
        <w:tabs>
          <w:tab w:val="left" w:pos="0"/>
        </w:tabs>
        <w:adjustRightInd w:val="0"/>
        <w:snapToGrid w:val="0"/>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2、同意发包人从正常支付中扣除相应款项，直接支付所欠工程款和劳务费用，不足部分直接从履约担保中扣除；</w:t>
      </w:r>
    </w:p>
    <w:p>
      <w:pPr>
        <w:tabs>
          <w:tab w:val="left" w:pos="0"/>
        </w:tabs>
        <w:adjustRightInd w:val="0"/>
        <w:snapToGrid w:val="0"/>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3、发包人有权终止承包人在本合同段的承包，或将本合同段工程中部分工作交由其他承包人或特殊分包人完成，</w:t>
      </w:r>
      <w:r>
        <w:rPr>
          <w:rFonts w:hint="eastAsia" w:ascii="仿宋" w:hAnsi="仿宋" w:eastAsia="仿宋" w:cs="仿宋"/>
          <w:color w:val="auto"/>
          <w:sz w:val="24"/>
          <w:u w:val="single"/>
        </w:rPr>
        <w:t xml:space="preserve">  </w:t>
      </w:r>
      <w:r>
        <w:rPr>
          <w:rFonts w:hint="eastAsia" w:ascii="仿宋" w:hAnsi="仿宋" w:eastAsia="仿宋" w:cs="仿宋"/>
          <w:color w:val="auto"/>
          <w:sz w:val="24"/>
        </w:rPr>
        <w:t>（</w:t>
      </w:r>
      <w:r>
        <w:rPr>
          <w:rFonts w:hint="eastAsia" w:ascii="仿宋" w:hAnsi="仿宋" w:eastAsia="仿宋" w:cs="仿宋"/>
          <w:color w:val="auto"/>
          <w:sz w:val="24"/>
          <w:lang w:eastAsia="zh-CN"/>
        </w:rPr>
        <w:t>磋商供应商</w:t>
      </w:r>
      <w:r>
        <w:rPr>
          <w:rFonts w:hint="eastAsia" w:ascii="仿宋" w:hAnsi="仿宋" w:eastAsia="仿宋" w:cs="仿宋"/>
          <w:color w:val="auto"/>
          <w:sz w:val="24"/>
        </w:rPr>
        <w:t>名称）无条件按照发包人规定的期限退场或接受调遣。在不解除本合同规定的承包人和义务的同时，由此引起的责任及相关费用均由承包人承担。</w:t>
      </w:r>
    </w:p>
    <w:p>
      <w:pPr>
        <w:tabs>
          <w:tab w:val="left" w:pos="0"/>
        </w:tabs>
        <w:adjustRightInd w:val="0"/>
        <w:snapToGrid w:val="0"/>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4、同意承担合同段清场而引起的材料、供货、设备租用、民工工资和其他相关损失费用，否则发包人有权采取必要的手段和措施，并无条件没收履约担保。</w:t>
      </w:r>
    </w:p>
    <w:p>
      <w:pPr>
        <w:adjustRightInd w:val="0"/>
        <w:snapToGrid w:val="0"/>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本承诺自合同签定之日起生效，在发包人向承包人颁发交工证书之日失效。</w:t>
      </w:r>
    </w:p>
    <w:p>
      <w:pPr>
        <w:autoSpaceDE w:val="0"/>
        <w:autoSpaceDN w:val="0"/>
        <w:adjustRightInd w:val="0"/>
        <w:snapToGrid w:val="0"/>
        <w:spacing w:line="360" w:lineRule="auto"/>
        <w:ind w:firstLine="1446" w:firstLineChars="600"/>
        <w:jc w:val="right"/>
        <w:rPr>
          <w:rFonts w:ascii="仿宋" w:hAnsi="仿宋" w:eastAsia="仿宋" w:cs="仿宋"/>
          <w:b/>
          <w:color w:val="auto"/>
          <w:kern w:val="0"/>
          <w:sz w:val="24"/>
        </w:rPr>
      </w:pPr>
      <w:r>
        <w:rPr>
          <w:rFonts w:hint="eastAsia" w:ascii="仿宋" w:hAnsi="仿宋" w:eastAsia="仿宋" w:cs="仿宋"/>
          <w:b/>
          <w:color w:val="auto"/>
          <w:kern w:val="0"/>
          <w:sz w:val="24"/>
        </w:rPr>
        <w:t xml:space="preserve"> 供应商 ：</w:t>
      </w:r>
      <w:r>
        <w:rPr>
          <w:rFonts w:hint="eastAsia" w:ascii="仿宋" w:hAnsi="仿宋" w:eastAsia="仿宋" w:cs="仿宋"/>
          <w:b/>
          <w:color w:val="auto"/>
          <w:kern w:val="0"/>
          <w:sz w:val="24"/>
          <w:u w:val="single"/>
        </w:rPr>
        <w:t xml:space="preserve">                          </w:t>
      </w:r>
      <w:r>
        <w:rPr>
          <w:rFonts w:hint="eastAsia" w:ascii="仿宋" w:hAnsi="仿宋" w:eastAsia="仿宋" w:cs="仿宋"/>
          <w:b/>
          <w:color w:val="auto"/>
          <w:kern w:val="0"/>
          <w:sz w:val="24"/>
        </w:rPr>
        <w:t>（盖单位章）</w:t>
      </w:r>
    </w:p>
    <w:p>
      <w:pPr>
        <w:autoSpaceDE w:val="0"/>
        <w:autoSpaceDN w:val="0"/>
        <w:adjustRightInd w:val="0"/>
        <w:snapToGrid w:val="0"/>
        <w:spacing w:line="360" w:lineRule="auto"/>
        <w:ind w:firstLine="1446" w:firstLineChars="600"/>
        <w:jc w:val="right"/>
        <w:rPr>
          <w:rFonts w:ascii="仿宋" w:hAnsi="仿宋" w:eastAsia="仿宋" w:cs="仿宋"/>
          <w:b/>
          <w:color w:val="auto"/>
          <w:kern w:val="0"/>
          <w:sz w:val="24"/>
        </w:rPr>
      </w:pPr>
      <w:r>
        <w:rPr>
          <w:rFonts w:hint="eastAsia" w:ascii="仿宋" w:hAnsi="仿宋" w:eastAsia="仿宋" w:cs="仿宋"/>
          <w:b/>
          <w:color w:val="auto"/>
          <w:kern w:val="0"/>
          <w:sz w:val="24"/>
        </w:rPr>
        <w:t>法定代表人或其授权代理人：</w:t>
      </w:r>
      <w:r>
        <w:rPr>
          <w:rFonts w:hint="eastAsia" w:ascii="仿宋" w:hAnsi="仿宋" w:eastAsia="仿宋" w:cs="仿宋"/>
          <w:b/>
          <w:color w:val="auto"/>
          <w:kern w:val="0"/>
          <w:sz w:val="24"/>
          <w:u w:val="single"/>
        </w:rPr>
        <w:t xml:space="preserve">            </w:t>
      </w:r>
      <w:r>
        <w:rPr>
          <w:rFonts w:hint="eastAsia" w:ascii="仿宋" w:hAnsi="仿宋" w:eastAsia="仿宋" w:cs="仿宋"/>
          <w:b/>
          <w:color w:val="auto"/>
          <w:kern w:val="0"/>
          <w:sz w:val="24"/>
        </w:rPr>
        <w:t>（签字）</w:t>
      </w:r>
    </w:p>
    <w:p>
      <w:pPr>
        <w:autoSpaceDE w:val="0"/>
        <w:autoSpaceDN w:val="0"/>
        <w:adjustRightInd w:val="0"/>
        <w:snapToGrid w:val="0"/>
        <w:spacing w:line="360" w:lineRule="auto"/>
        <w:ind w:firstLine="2891" w:firstLineChars="1200"/>
        <w:jc w:val="right"/>
        <w:rPr>
          <w:rFonts w:ascii="仿宋" w:hAnsi="仿宋" w:eastAsia="仿宋" w:cs="仿宋"/>
          <w:b/>
          <w:color w:val="auto"/>
          <w:kern w:val="0"/>
          <w:sz w:val="24"/>
        </w:rPr>
      </w:pPr>
      <w:r>
        <w:rPr>
          <w:rFonts w:hint="eastAsia" w:ascii="仿宋" w:hAnsi="仿宋" w:eastAsia="仿宋" w:cs="仿宋"/>
          <w:b/>
          <w:color w:val="auto"/>
          <w:kern w:val="0"/>
          <w:sz w:val="24"/>
          <w:u w:val="single"/>
        </w:rPr>
        <w:t xml:space="preserve">           </w:t>
      </w:r>
      <w:r>
        <w:rPr>
          <w:rFonts w:hint="eastAsia" w:ascii="仿宋" w:hAnsi="仿宋" w:eastAsia="仿宋" w:cs="仿宋"/>
          <w:b/>
          <w:color w:val="auto"/>
          <w:kern w:val="0"/>
          <w:sz w:val="24"/>
        </w:rPr>
        <w:t xml:space="preserve">年 </w:t>
      </w:r>
      <w:r>
        <w:rPr>
          <w:rFonts w:hint="eastAsia" w:ascii="仿宋" w:hAnsi="仿宋" w:eastAsia="仿宋" w:cs="仿宋"/>
          <w:b/>
          <w:color w:val="auto"/>
          <w:kern w:val="0"/>
          <w:sz w:val="24"/>
          <w:u w:val="single"/>
        </w:rPr>
        <w:t xml:space="preserve">         </w:t>
      </w:r>
      <w:r>
        <w:rPr>
          <w:rFonts w:hint="eastAsia" w:ascii="仿宋" w:hAnsi="仿宋" w:eastAsia="仿宋" w:cs="仿宋"/>
          <w:b/>
          <w:color w:val="auto"/>
          <w:kern w:val="0"/>
          <w:sz w:val="24"/>
        </w:rPr>
        <w:t>月</w:t>
      </w:r>
      <w:r>
        <w:rPr>
          <w:rFonts w:hint="eastAsia" w:ascii="仿宋" w:hAnsi="仿宋" w:eastAsia="仿宋" w:cs="仿宋"/>
          <w:b/>
          <w:color w:val="auto"/>
          <w:kern w:val="0"/>
          <w:sz w:val="24"/>
          <w:u w:val="single"/>
        </w:rPr>
        <w:t xml:space="preserve">      </w:t>
      </w:r>
      <w:r>
        <w:rPr>
          <w:rFonts w:hint="eastAsia" w:ascii="仿宋" w:hAnsi="仿宋" w:eastAsia="仿宋" w:cs="仿宋"/>
          <w:b/>
          <w:color w:val="auto"/>
          <w:kern w:val="0"/>
          <w:sz w:val="24"/>
        </w:rPr>
        <w:t>日</w:t>
      </w:r>
    </w:p>
    <w:p>
      <w:pPr>
        <w:autoSpaceDE w:val="0"/>
        <w:autoSpaceDN w:val="0"/>
        <w:adjustRightInd w:val="0"/>
        <w:spacing w:line="360" w:lineRule="auto"/>
        <w:rPr>
          <w:rFonts w:ascii="仿宋" w:hAnsi="仿宋" w:eastAsia="仿宋" w:cs="仿宋"/>
          <w:color w:val="auto"/>
          <w:kern w:val="0"/>
          <w:sz w:val="24"/>
        </w:rPr>
      </w:pPr>
    </w:p>
    <w:p>
      <w:pPr>
        <w:autoSpaceDE w:val="0"/>
        <w:autoSpaceDN w:val="0"/>
        <w:adjustRightInd w:val="0"/>
        <w:spacing w:line="360" w:lineRule="auto"/>
        <w:jc w:val="center"/>
        <w:rPr>
          <w:rFonts w:ascii="仿宋" w:hAnsi="仿宋" w:eastAsia="仿宋" w:cs="仿宋"/>
          <w:b/>
          <w:bCs/>
          <w:color w:val="auto"/>
          <w:kern w:val="0"/>
          <w:sz w:val="28"/>
          <w:szCs w:val="28"/>
          <w:lang w:val="zh-CN"/>
        </w:rPr>
      </w:pPr>
      <w:bookmarkStart w:id="517" w:name="_Toc342748438"/>
      <w:bookmarkStart w:id="518" w:name="_Toc301514206"/>
      <w:r>
        <w:rPr>
          <w:rFonts w:hint="eastAsia" w:ascii="仿宋" w:hAnsi="仿宋" w:eastAsia="仿宋" w:cs="仿宋"/>
          <w:color w:val="auto"/>
        </w:rPr>
        <w:br w:type="page"/>
      </w:r>
      <w:r>
        <w:rPr>
          <w:rFonts w:hint="eastAsia" w:ascii="仿宋" w:hAnsi="仿宋" w:eastAsia="仿宋" w:cs="仿宋"/>
          <w:b/>
          <w:bCs/>
          <w:color w:val="auto"/>
          <w:kern w:val="0"/>
          <w:sz w:val="28"/>
          <w:szCs w:val="28"/>
          <w:lang w:val="zh-CN"/>
        </w:rPr>
        <w:t>供应商企业关系关联承诺书</w:t>
      </w:r>
    </w:p>
    <w:p>
      <w:pPr>
        <w:adjustRightInd w:val="0"/>
        <w:snapToGrid w:val="0"/>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我单位供应商在本磋商项目中，与其它供应商负责人为同一人，有控股、管理等关联关系承诺：</w:t>
      </w:r>
    </w:p>
    <w:p>
      <w:pPr>
        <w:adjustRightInd w:val="0"/>
        <w:snapToGrid w:val="0"/>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1、管理关系说明：</w:t>
      </w:r>
    </w:p>
    <w:p>
      <w:pPr>
        <w:adjustRightInd w:val="0"/>
        <w:snapToGrid w:val="0"/>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我单位管理的具有独立法人的下属单位有：</w:t>
      </w:r>
      <w:r>
        <w:rPr>
          <w:rFonts w:hint="eastAsia" w:ascii="仿宋" w:hAnsi="仿宋" w:eastAsia="仿宋" w:cs="仿宋"/>
          <w:color w:val="auto"/>
          <w:sz w:val="24"/>
          <w:u w:val="single"/>
        </w:rPr>
        <w:t xml:space="preserve">                 </w:t>
      </w:r>
      <w:r>
        <w:rPr>
          <w:rFonts w:hint="eastAsia" w:ascii="仿宋" w:hAnsi="仿宋" w:eastAsia="仿宋" w:cs="仿宋"/>
          <w:color w:val="auto"/>
          <w:sz w:val="24"/>
        </w:rPr>
        <w:t>。</w:t>
      </w:r>
    </w:p>
    <w:p>
      <w:pPr>
        <w:adjustRightInd w:val="0"/>
        <w:snapToGrid w:val="0"/>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我单位的上级管理单位有</w:t>
      </w:r>
      <w:r>
        <w:rPr>
          <w:rFonts w:hint="eastAsia" w:ascii="仿宋" w:hAnsi="仿宋" w:eastAsia="仿宋" w:cs="仿宋"/>
          <w:color w:val="auto"/>
          <w:sz w:val="24"/>
          <w:u w:val="single"/>
        </w:rPr>
        <w:t xml:space="preserve">              </w:t>
      </w:r>
      <w:r>
        <w:rPr>
          <w:rFonts w:hint="eastAsia" w:ascii="仿宋" w:hAnsi="仿宋" w:eastAsia="仿宋" w:cs="仿宋"/>
          <w:color w:val="auto"/>
          <w:sz w:val="24"/>
        </w:rPr>
        <w:t>。</w:t>
      </w:r>
    </w:p>
    <w:p>
      <w:pPr>
        <w:adjustRightInd w:val="0"/>
        <w:snapToGrid w:val="0"/>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2、股权关系说明：</w:t>
      </w:r>
    </w:p>
    <w:p>
      <w:pPr>
        <w:adjustRightInd w:val="0"/>
        <w:snapToGrid w:val="0"/>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我单位控股的单位有</w:t>
      </w:r>
      <w:r>
        <w:rPr>
          <w:rFonts w:hint="eastAsia" w:ascii="仿宋" w:hAnsi="仿宋" w:eastAsia="仿宋" w:cs="仿宋"/>
          <w:color w:val="auto"/>
          <w:sz w:val="24"/>
          <w:u w:val="single"/>
        </w:rPr>
        <w:t xml:space="preserve">           </w:t>
      </w:r>
      <w:r>
        <w:rPr>
          <w:rFonts w:hint="eastAsia" w:ascii="仿宋" w:hAnsi="仿宋" w:eastAsia="仿宋" w:cs="仿宋"/>
          <w:color w:val="auto"/>
          <w:sz w:val="24"/>
        </w:rPr>
        <w:t>。</w:t>
      </w:r>
    </w:p>
    <w:p>
      <w:pPr>
        <w:adjustRightInd w:val="0"/>
        <w:snapToGrid w:val="0"/>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我单位被</w:t>
      </w:r>
      <w:r>
        <w:rPr>
          <w:rFonts w:hint="eastAsia" w:ascii="仿宋" w:hAnsi="仿宋" w:eastAsia="仿宋" w:cs="仿宋"/>
          <w:color w:val="auto"/>
          <w:sz w:val="24"/>
          <w:u w:val="single"/>
        </w:rPr>
        <w:t xml:space="preserve">              </w:t>
      </w:r>
      <w:r>
        <w:rPr>
          <w:rFonts w:hint="eastAsia" w:ascii="仿宋" w:hAnsi="仿宋" w:eastAsia="仿宋" w:cs="仿宋"/>
          <w:color w:val="auto"/>
          <w:sz w:val="24"/>
        </w:rPr>
        <w:t>单位控股。</w:t>
      </w:r>
    </w:p>
    <w:p>
      <w:pPr>
        <w:adjustRightInd w:val="0"/>
        <w:snapToGrid w:val="0"/>
        <w:spacing w:line="360" w:lineRule="auto"/>
        <w:ind w:firstLine="480" w:firstLineChars="200"/>
        <w:rPr>
          <w:rFonts w:ascii="仿宋" w:hAnsi="仿宋" w:eastAsia="仿宋" w:cs="仿宋"/>
          <w:color w:val="auto"/>
          <w:sz w:val="24"/>
          <w:u w:val="single"/>
        </w:rPr>
      </w:pPr>
      <w:r>
        <w:rPr>
          <w:rFonts w:hint="eastAsia" w:ascii="仿宋" w:hAnsi="仿宋" w:eastAsia="仿宋" w:cs="仿宋"/>
          <w:color w:val="auto"/>
          <w:sz w:val="24"/>
        </w:rPr>
        <w:t>3、其他与本项目有关的利害关系说明：</w:t>
      </w:r>
      <w:r>
        <w:rPr>
          <w:rFonts w:hint="eastAsia" w:ascii="仿宋" w:hAnsi="仿宋" w:eastAsia="仿宋" w:cs="仿宋"/>
          <w:color w:val="auto"/>
          <w:sz w:val="24"/>
          <w:u w:val="single"/>
        </w:rPr>
        <w:t xml:space="preserve">                </w:t>
      </w:r>
      <w:r>
        <w:rPr>
          <w:rFonts w:hint="eastAsia" w:ascii="仿宋" w:hAnsi="仿宋" w:eastAsia="仿宋" w:cs="仿宋"/>
          <w:color w:val="auto"/>
          <w:sz w:val="24"/>
        </w:rPr>
        <w:t xml:space="preserve"> </w:t>
      </w:r>
    </w:p>
    <w:p>
      <w:pPr>
        <w:adjustRightInd w:val="0"/>
        <w:snapToGrid w:val="0"/>
        <w:spacing w:line="360" w:lineRule="auto"/>
        <w:ind w:firstLine="480" w:firstLineChars="200"/>
        <w:rPr>
          <w:rFonts w:ascii="仿宋" w:hAnsi="仿宋" w:eastAsia="仿宋" w:cs="仿宋"/>
          <w:color w:val="auto"/>
          <w:sz w:val="24"/>
        </w:rPr>
      </w:pPr>
    </w:p>
    <w:p>
      <w:pPr>
        <w:adjustRightInd w:val="0"/>
        <w:snapToGrid w:val="0"/>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我单位承诺以上说明真实有效，无虚假内容或隐瞒。</w:t>
      </w:r>
    </w:p>
    <w:p>
      <w:pPr>
        <w:adjustRightInd w:val="0"/>
        <w:snapToGrid w:val="0"/>
        <w:spacing w:line="360" w:lineRule="auto"/>
        <w:ind w:firstLine="480" w:firstLineChars="200"/>
        <w:rPr>
          <w:rFonts w:ascii="仿宋" w:hAnsi="仿宋" w:eastAsia="仿宋" w:cs="仿宋"/>
          <w:color w:val="auto"/>
          <w:sz w:val="24"/>
        </w:rPr>
      </w:pPr>
    </w:p>
    <w:p>
      <w:pPr>
        <w:adjustRightInd w:val="0"/>
        <w:snapToGrid w:val="0"/>
        <w:spacing w:line="360" w:lineRule="auto"/>
        <w:ind w:firstLine="480" w:firstLineChars="200"/>
        <w:rPr>
          <w:rFonts w:ascii="仿宋" w:hAnsi="仿宋" w:eastAsia="仿宋" w:cs="仿宋"/>
          <w:color w:val="auto"/>
          <w:sz w:val="24"/>
        </w:rPr>
      </w:pPr>
    </w:p>
    <w:p>
      <w:pPr>
        <w:adjustRightInd w:val="0"/>
        <w:snapToGrid w:val="0"/>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 xml:space="preserve"> 供应商                    法定代表人或授权代表</w:t>
      </w:r>
    </w:p>
    <w:p>
      <w:pPr>
        <w:adjustRightInd w:val="0"/>
        <w:snapToGrid w:val="0"/>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（公章）：                     （签字或盖章）：</w:t>
      </w:r>
    </w:p>
    <w:p>
      <w:pPr>
        <w:adjustRightInd w:val="0"/>
        <w:snapToGrid w:val="0"/>
        <w:spacing w:line="360" w:lineRule="auto"/>
        <w:ind w:firstLine="480" w:firstLineChars="200"/>
        <w:rPr>
          <w:rFonts w:ascii="仿宋" w:hAnsi="仿宋" w:eastAsia="仿宋" w:cs="仿宋"/>
          <w:color w:val="auto"/>
          <w:sz w:val="24"/>
          <w:lang w:val="zh-CN"/>
        </w:rPr>
      </w:pPr>
      <w:r>
        <w:rPr>
          <w:rFonts w:hint="eastAsia" w:ascii="仿宋" w:hAnsi="仿宋" w:eastAsia="仿宋" w:cs="仿宋"/>
          <w:color w:val="auto"/>
          <w:sz w:val="24"/>
        </w:rPr>
        <w:t xml:space="preserve">                                年    月    日</w:t>
      </w:r>
    </w:p>
    <w:p>
      <w:pPr>
        <w:adjustRightInd w:val="0"/>
        <w:snapToGrid w:val="0"/>
        <w:spacing w:line="360" w:lineRule="auto"/>
        <w:ind w:firstLine="480" w:firstLineChars="200"/>
        <w:rPr>
          <w:rFonts w:ascii="仿宋" w:hAnsi="仿宋" w:eastAsia="仿宋" w:cs="仿宋"/>
          <w:color w:val="auto"/>
          <w:sz w:val="24"/>
          <w:lang w:val="zh-CN"/>
        </w:rPr>
      </w:pPr>
    </w:p>
    <w:p>
      <w:pPr>
        <w:adjustRightInd w:val="0"/>
        <w:snapToGrid w:val="0"/>
        <w:spacing w:line="360" w:lineRule="auto"/>
        <w:ind w:firstLine="480" w:firstLineChars="200"/>
        <w:rPr>
          <w:rFonts w:ascii="仿宋" w:hAnsi="仿宋" w:eastAsia="仿宋" w:cs="仿宋"/>
          <w:color w:val="auto"/>
          <w:sz w:val="24"/>
          <w:lang w:val="zh-CN"/>
        </w:rPr>
      </w:pPr>
    </w:p>
    <w:p>
      <w:pPr>
        <w:pStyle w:val="2"/>
        <w:keepNext w:val="0"/>
        <w:keepLines w:val="0"/>
        <w:pageBreakBefore w:val="0"/>
        <w:widowControl w:val="0"/>
        <w:kinsoku/>
        <w:wordWrap/>
        <w:overflowPunct/>
        <w:topLinePunct w:val="0"/>
        <w:autoSpaceDE/>
        <w:autoSpaceDN/>
        <w:bidi w:val="0"/>
        <w:adjustRightInd/>
        <w:snapToGrid/>
        <w:spacing w:line="360" w:lineRule="auto"/>
        <w:ind w:firstLine="883" w:firstLineChars="200"/>
        <w:textAlignment w:val="auto"/>
        <w:rPr>
          <w:rFonts w:hint="eastAsia" w:ascii="仿宋_GB2312" w:hAnsi="仿宋_GB2312" w:eastAsia="仿宋_GB2312" w:cs="仿宋_GB2312"/>
          <w:color w:val="000000" w:themeColor="text1"/>
          <w:kern w:val="0"/>
          <w:sz w:val="24"/>
          <w:lang w:val="en-US" w:eastAsia="zh-CN"/>
          <w14:textFill>
            <w14:solidFill>
              <w14:schemeClr w14:val="tx1"/>
            </w14:solidFill>
          </w14:textFill>
        </w:rPr>
      </w:pPr>
      <w:r>
        <w:rPr>
          <w:rFonts w:hint="eastAsia" w:ascii="仿宋" w:hAnsi="仿宋" w:eastAsia="仿宋" w:cs="仿宋"/>
          <w:b/>
          <w:bCs/>
          <w:color w:val="auto"/>
          <w:sz w:val="44"/>
          <w:szCs w:val="44"/>
          <w:lang w:val="zh-CN"/>
        </w:rPr>
        <w:br w:type="page"/>
      </w:r>
    </w:p>
    <w:p>
      <w:pPr>
        <w:pStyle w:val="4"/>
        <w:tabs>
          <w:tab w:val="left" w:pos="3780"/>
        </w:tabs>
        <w:jc w:val="center"/>
        <w:rPr>
          <w:rFonts w:ascii="仿宋" w:hAnsi="仿宋" w:eastAsia="仿宋" w:cs="仿宋"/>
          <w:b/>
          <w:bCs/>
          <w:color w:val="auto"/>
          <w:kern w:val="0"/>
          <w:sz w:val="24"/>
        </w:rPr>
      </w:pPr>
      <w:bookmarkStart w:id="519" w:name="_Toc9829"/>
      <w:r>
        <w:rPr>
          <w:rFonts w:hint="eastAsia" w:ascii="仿宋" w:hAnsi="仿宋" w:eastAsia="仿宋" w:cs="仿宋"/>
          <w:b/>
          <w:bCs/>
          <w:color w:val="auto"/>
          <w:kern w:val="0"/>
          <w:szCs w:val="28"/>
          <w:lang w:eastAsia="zh-CN"/>
        </w:rPr>
        <w:t>六</w:t>
      </w:r>
      <w:r>
        <w:rPr>
          <w:rFonts w:hint="eastAsia" w:ascii="仿宋" w:hAnsi="仿宋" w:eastAsia="仿宋" w:cs="仿宋"/>
          <w:b/>
          <w:bCs/>
          <w:color w:val="auto"/>
          <w:kern w:val="0"/>
          <w:szCs w:val="28"/>
        </w:rPr>
        <w:t>、近年完成的类似工程业绩情况</w:t>
      </w:r>
      <w:bookmarkEnd w:id="519"/>
    </w:p>
    <w:tbl>
      <w:tblPr>
        <w:tblStyle w:val="51"/>
        <w:tblW w:w="92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8"/>
        <w:gridCol w:w="1668"/>
        <w:gridCol w:w="1695"/>
        <w:gridCol w:w="1285"/>
        <w:gridCol w:w="1311"/>
        <w:gridCol w:w="1307"/>
        <w:gridCol w:w="13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8" w:type="dxa"/>
            <w:vAlign w:val="center"/>
          </w:tcPr>
          <w:p>
            <w:pPr>
              <w:tabs>
                <w:tab w:val="left" w:pos="1200"/>
                <w:tab w:val="center" w:pos="4592"/>
              </w:tabs>
              <w:spacing w:line="500" w:lineRule="exact"/>
              <w:jc w:val="center"/>
              <w:rPr>
                <w:rFonts w:ascii="仿宋" w:hAnsi="仿宋" w:eastAsia="仿宋" w:cs="仿宋"/>
                <w:color w:val="auto"/>
                <w:sz w:val="24"/>
              </w:rPr>
            </w:pPr>
            <w:r>
              <w:rPr>
                <w:rFonts w:hint="eastAsia" w:ascii="仿宋" w:hAnsi="仿宋" w:eastAsia="仿宋" w:cs="仿宋"/>
                <w:color w:val="auto"/>
                <w:sz w:val="24"/>
              </w:rPr>
              <w:t>序号</w:t>
            </w:r>
          </w:p>
        </w:tc>
        <w:tc>
          <w:tcPr>
            <w:tcW w:w="1668" w:type="dxa"/>
            <w:vAlign w:val="center"/>
          </w:tcPr>
          <w:p>
            <w:pPr>
              <w:tabs>
                <w:tab w:val="left" w:pos="1200"/>
                <w:tab w:val="center" w:pos="4592"/>
              </w:tabs>
              <w:spacing w:line="500" w:lineRule="exact"/>
              <w:jc w:val="center"/>
              <w:rPr>
                <w:rFonts w:ascii="仿宋" w:hAnsi="仿宋" w:eastAsia="仿宋" w:cs="仿宋"/>
                <w:color w:val="auto"/>
                <w:sz w:val="24"/>
              </w:rPr>
            </w:pPr>
            <w:r>
              <w:rPr>
                <w:rFonts w:hint="eastAsia" w:ascii="仿宋" w:hAnsi="仿宋" w:eastAsia="仿宋" w:cs="仿宋"/>
                <w:color w:val="auto"/>
                <w:sz w:val="24"/>
              </w:rPr>
              <w:t>合同名称</w:t>
            </w:r>
          </w:p>
        </w:tc>
        <w:tc>
          <w:tcPr>
            <w:tcW w:w="1695" w:type="dxa"/>
            <w:vAlign w:val="center"/>
          </w:tcPr>
          <w:p>
            <w:pPr>
              <w:tabs>
                <w:tab w:val="left" w:pos="1200"/>
                <w:tab w:val="center" w:pos="4592"/>
              </w:tabs>
              <w:spacing w:line="500" w:lineRule="exact"/>
              <w:jc w:val="center"/>
              <w:rPr>
                <w:rFonts w:ascii="仿宋" w:hAnsi="仿宋" w:eastAsia="仿宋" w:cs="仿宋"/>
                <w:color w:val="auto"/>
                <w:sz w:val="24"/>
              </w:rPr>
            </w:pPr>
            <w:r>
              <w:rPr>
                <w:rFonts w:hint="eastAsia" w:ascii="仿宋" w:hAnsi="仿宋" w:eastAsia="仿宋" w:cs="仿宋"/>
                <w:color w:val="auto"/>
                <w:sz w:val="24"/>
              </w:rPr>
              <w:t>采购内容</w:t>
            </w:r>
          </w:p>
        </w:tc>
        <w:tc>
          <w:tcPr>
            <w:tcW w:w="1285" w:type="dxa"/>
            <w:vAlign w:val="center"/>
          </w:tcPr>
          <w:p>
            <w:pPr>
              <w:tabs>
                <w:tab w:val="left" w:pos="1200"/>
                <w:tab w:val="center" w:pos="4592"/>
              </w:tabs>
              <w:spacing w:line="500" w:lineRule="exact"/>
              <w:jc w:val="center"/>
              <w:rPr>
                <w:rFonts w:ascii="仿宋" w:hAnsi="仿宋" w:eastAsia="仿宋" w:cs="仿宋"/>
                <w:color w:val="auto"/>
                <w:sz w:val="24"/>
              </w:rPr>
            </w:pPr>
            <w:r>
              <w:rPr>
                <w:rFonts w:hint="eastAsia" w:ascii="仿宋" w:hAnsi="仿宋" w:eastAsia="仿宋" w:cs="仿宋"/>
                <w:color w:val="auto"/>
                <w:sz w:val="24"/>
              </w:rPr>
              <w:t>时间</w:t>
            </w:r>
          </w:p>
        </w:tc>
        <w:tc>
          <w:tcPr>
            <w:tcW w:w="1311" w:type="dxa"/>
            <w:vAlign w:val="center"/>
          </w:tcPr>
          <w:p>
            <w:pPr>
              <w:tabs>
                <w:tab w:val="left" w:pos="1200"/>
                <w:tab w:val="center" w:pos="4592"/>
              </w:tabs>
              <w:spacing w:line="500" w:lineRule="exact"/>
              <w:jc w:val="center"/>
              <w:rPr>
                <w:rFonts w:ascii="仿宋" w:hAnsi="仿宋" w:eastAsia="仿宋" w:cs="仿宋"/>
                <w:color w:val="auto"/>
                <w:sz w:val="24"/>
              </w:rPr>
            </w:pPr>
            <w:r>
              <w:rPr>
                <w:rFonts w:hint="eastAsia" w:ascii="仿宋" w:hAnsi="仿宋" w:eastAsia="仿宋" w:cs="仿宋"/>
                <w:color w:val="auto"/>
                <w:sz w:val="24"/>
              </w:rPr>
              <w:t>采购人</w:t>
            </w:r>
          </w:p>
        </w:tc>
        <w:tc>
          <w:tcPr>
            <w:tcW w:w="1307" w:type="dxa"/>
            <w:vAlign w:val="center"/>
          </w:tcPr>
          <w:p>
            <w:pPr>
              <w:tabs>
                <w:tab w:val="left" w:pos="1200"/>
                <w:tab w:val="center" w:pos="4592"/>
              </w:tabs>
              <w:spacing w:line="500" w:lineRule="exact"/>
              <w:jc w:val="center"/>
              <w:rPr>
                <w:rFonts w:ascii="仿宋" w:hAnsi="仿宋" w:eastAsia="仿宋" w:cs="仿宋"/>
                <w:color w:val="auto"/>
                <w:sz w:val="24"/>
              </w:rPr>
            </w:pPr>
            <w:r>
              <w:rPr>
                <w:rFonts w:hint="eastAsia" w:ascii="仿宋" w:hAnsi="仿宋" w:eastAsia="仿宋" w:cs="仿宋"/>
                <w:color w:val="auto"/>
                <w:sz w:val="24"/>
              </w:rPr>
              <w:t>合同金额</w:t>
            </w:r>
          </w:p>
        </w:tc>
        <w:tc>
          <w:tcPr>
            <w:tcW w:w="1321" w:type="dxa"/>
            <w:vAlign w:val="center"/>
          </w:tcPr>
          <w:p>
            <w:pPr>
              <w:tabs>
                <w:tab w:val="left" w:pos="1200"/>
                <w:tab w:val="center" w:pos="4592"/>
              </w:tabs>
              <w:spacing w:line="500" w:lineRule="exact"/>
              <w:jc w:val="center"/>
              <w:rPr>
                <w:rFonts w:ascii="仿宋" w:hAnsi="仿宋" w:eastAsia="仿宋" w:cs="仿宋"/>
                <w:color w:val="auto"/>
                <w:sz w:val="24"/>
              </w:rPr>
            </w:pPr>
            <w:r>
              <w:rPr>
                <w:rFonts w:hint="eastAsia" w:ascii="仿宋" w:hAnsi="仿宋" w:eastAsia="仿宋" w:cs="仿宋"/>
                <w:color w:val="auto"/>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698" w:type="dxa"/>
            <w:vAlign w:val="center"/>
          </w:tcPr>
          <w:p>
            <w:pPr>
              <w:tabs>
                <w:tab w:val="left" w:pos="1200"/>
                <w:tab w:val="center" w:pos="4592"/>
              </w:tabs>
              <w:spacing w:line="500" w:lineRule="exact"/>
              <w:jc w:val="center"/>
              <w:rPr>
                <w:rFonts w:ascii="仿宋" w:hAnsi="仿宋" w:eastAsia="仿宋" w:cs="仿宋"/>
                <w:color w:val="auto"/>
                <w:sz w:val="24"/>
              </w:rPr>
            </w:pPr>
          </w:p>
        </w:tc>
        <w:tc>
          <w:tcPr>
            <w:tcW w:w="1668" w:type="dxa"/>
            <w:vAlign w:val="center"/>
          </w:tcPr>
          <w:p>
            <w:pPr>
              <w:tabs>
                <w:tab w:val="left" w:pos="1200"/>
                <w:tab w:val="center" w:pos="4592"/>
              </w:tabs>
              <w:spacing w:line="500" w:lineRule="exact"/>
              <w:jc w:val="center"/>
              <w:rPr>
                <w:rFonts w:ascii="仿宋" w:hAnsi="仿宋" w:eastAsia="仿宋" w:cs="仿宋"/>
                <w:color w:val="auto"/>
                <w:sz w:val="24"/>
              </w:rPr>
            </w:pPr>
          </w:p>
        </w:tc>
        <w:tc>
          <w:tcPr>
            <w:tcW w:w="1695" w:type="dxa"/>
            <w:vAlign w:val="center"/>
          </w:tcPr>
          <w:p>
            <w:pPr>
              <w:tabs>
                <w:tab w:val="left" w:pos="1200"/>
                <w:tab w:val="center" w:pos="4592"/>
              </w:tabs>
              <w:spacing w:line="500" w:lineRule="exact"/>
              <w:jc w:val="center"/>
              <w:rPr>
                <w:rFonts w:ascii="仿宋" w:hAnsi="仿宋" w:eastAsia="仿宋" w:cs="仿宋"/>
                <w:color w:val="auto"/>
                <w:sz w:val="24"/>
              </w:rPr>
            </w:pPr>
          </w:p>
        </w:tc>
        <w:tc>
          <w:tcPr>
            <w:tcW w:w="1285" w:type="dxa"/>
            <w:vAlign w:val="center"/>
          </w:tcPr>
          <w:p>
            <w:pPr>
              <w:tabs>
                <w:tab w:val="left" w:pos="1200"/>
                <w:tab w:val="center" w:pos="4592"/>
              </w:tabs>
              <w:spacing w:line="500" w:lineRule="exact"/>
              <w:jc w:val="center"/>
              <w:rPr>
                <w:rFonts w:ascii="仿宋" w:hAnsi="仿宋" w:eastAsia="仿宋" w:cs="仿宋"/>
                <w:color w:val="auto"/>
                <w:sz w:val="24"/>
              </w:rPr>
            </w:pPr>
          </w:p>
        </w:tc>
        <w:tc>
          <w:tcPr>
            <w:tcW w:w="1311" w:type="dxa"/>
            <w:vAlign w:val="center"/>
          </w:tcPr>
          <w:p>
            <w:pPr>
              <w:tabs>
                <w:tab w:val="left" w:pos="1200"/>
                <w:tab w:val="center" w:pos="4592"/>
              </w:tabs>
              <w:spacing w:line="500" w:lineRule="exact"/>
              <w:jc w:val="center"/>
              <w:rPr>
                <w:rFonts w:ascii="仿宋" w:hAnsi="仿宋" w:eastAsia="仿宋" w:cs="仿宋"/>
                <w:color w:val="auto"/>
                <w:sz w:val="24"/>
              </w:rPr>
            </w:pPr>
          </w:p>
        </w:tc>
        <w:tc>
          <w:tcPr>
            <w:tcW w:w="1307" w:type="dxa"/>
            <w:vAlign w:val="center"/>
          </w:tcPr>
          <w:p>
            <w:pPr>
              <w:tabs>
                <w:tab w:val="left" w:pos="1200"/>
                <w:tab w:val="center" w:pos="4592"/>
              </w:tabs>
              <w:spacing w:line="500" w:lineRule="exact"/>
              <w:jc w:val="center"/>
              <w:rPr>
                <w:rFonts w:ascii="仿宋" w:hAnsi="仿宋" w:eastAsia="仿宋" w:cs="仿宋"/>
                <w:color w:val="auto"/>
                <w:sz w:val="24"/>
              </w:rPr>
            </w:pPr>
          </w:p>
        </w:tc>
        <w:tc>
          <w:tcPr>
            <w:tcW w:w="1321" w:type="dxa"/>
            <w:vAlign w:val="center"/>
          </w:tcPr>
          <w:p>
            <w:pPr>
              <w:tabs>
                <w:tab w:val="left" w:pos="1200"/>
                <w:tab w:val="center" w:pos="4592"/>
              </w:tabs>
              <w:spacing w:line="500" w:lineRule="exact"/>
              <w:jc w:val="center"/>
              <w:rPr>
                <w:rFonts w:ascii="仿宋" w:hAnsi="仿宋" w:eastAsia="仿宋" w:cs="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698" w:type="dxa"/>
            <w:vAlign w:val="center"/>
          </w:tcPr>
          <w:p>
            <w:pPr>
              <w:tabs>
                <w:tab w:val="left" w:pos="1200"/>
                <w:tab w:val="center" w:pos="4592"/>
              </w:tabs>
              <w:spacing w:line="500" w:lineRule="exact"/>
              <w:jc w:val="center"/>
              <w:rPr>
                <w:rFonts w:ascii="仿宋" w:hAnsi="仿宋" w:eastAsia="仿宋" w:cs="仿宋"/>
                <w:color w:val="auto"/>
                <w:sz w:val="24"/>
              </w:rPr>
            </w:pPr>
          </w:p>
        </w:tc>
        <w:tc>
          <w:tcPr>
            <w:tcW w:w="1668" w:type="dxa"/>
            <w:vAlign w:val="center"/>
          </w:tcPr>
          <w:p>
            <w:pPr>
              <w:tabs>
                <w:tab w:val="left" w:pos="1200"/>
                <w:tab w:val="center" w:pos="4592"/>
              </w:tabs>
              <w:spacing w:line="500" w:lineRule="exact"/>
              <w:jc w:val="center"/>
              <w:rPr>
                <w:rFonts w:ascii="仿宋" w:hAnsi="仿宋" w:eastAsia="仿宋" w:cs="仿宋"/>
                <w:color w:val="auto"/>
                <w:sz w:val="24"/>
              </w:rPr>
            </w:pPr>
          </w:p>
        </w:tc>
        <w:tc>
          <w:tcPr>
            <w:tcW w:w="1695" w:type="dxa"/>
            <w:vAlign w:val="center"/>
          </w:tcPr>
          <w:p>
            <w:pPr>
              <w:tabs>
                <w:tab w:val="left" w:pos="1200"/>
                <w:tab w:val="center" w:pos="4592"/>
              </w:tabs>
              <w:spacing w:line="500" w:lineRule="exact"/>
              <w:jc w:val="center"/>
              <w:rPr>
                <w:rFonts w:ascii="仿宋" w:hAnsi="仿宋" w:eastAsia="仿宋" w:cs="仿宋"/>
                <w:color w:val="auto"/>
                <w:sz w:val="24"/>
              </w:rPr>
            </w:pPr>
          </w:p>
        </w:tc>
        <w:tc>
          <w:tcPr>
            <w:tcW w:w="1285" w:type="dxa"/>
            <w:vAlign w:val="center"/>
          </w:tcPr>
          <w:p>
            <w:pPr>
              <w:tabs>
                <w:tab w:val="left" w:pos="1200"/>
                <w:tab w:val="center" w:pos="4592"/>
              </w:tabs>
              <w:spacing w:line="500" w:lineRule="exact"/>
              <w:jc w:val="center"/>
              <w:rPr>
                <w:rFonts w:ascii="仿宋" w:hAnsi="仿宋" w:eastAsia="仿宋" w:cs="仿宋"/>
                <w:color w:val="auto"/>
                <w:sz w:val="24"/>
              </w:rPr>
            </w:pPr>
          </w:p>
        </w:tc>
        <w:tc>
          <w:tcPr>
            <w:tcW w:w="1311" w:type="dxa"/>
            <w:vAlign w:val="center"/>
          </w:tcPr>
          <w:p>
            <w:pPr>
              <w:tabs>
                <w:tab w:val="left" w:pos="1200"/>
                <w:tab w:val="center" w:pos="4592"/>
              </w:tabs>
              <w:spacing w:line="500" w:lineRule="exact"/>
              <w:jc w:val="center"/>
              <w:rPr>
                <w:rFonts w:ascii="仿宋" w:hAnsi="仿宋" w:eastAsia="仿宋" w:cs="仿宋"/>
                <w:color w:val="auto"/>
                <w:sz w:val="24"/>
              </w:rPr>
            </w:pPr>
          </w:p>
        </w:tc>
        <w:tc>
          <w:tcPr>
            <w:tcW w:w="1307" w:type="dxa"/>
            <w:vAlign w:val="center"/>
          </w:tcPr>
          <w:p>
            <w:pPr>
              <w:tabs>
                <w:tab w:val="left" w:pos="1200"/>
                <w:tab w:val="center" w:pos="4592"/>
              </w:tabs>
              <w:spacing w:line="500" w:lineRule="exact"/>
              <w:jc w:val="center"/>
              <w:rPr>
                <w:rFonts w:ascii="仿宋" w:hAnsi="仿宋" w:eastAsia="仿宋" w:cs="仿宋"/>
                <w:color w:val="auto"/>
                <w:sz w:val="24"/>
              </w:rPr>
            </w:pPr>
          </w:p>
        </w:tc>
        <w:tc>
          <w:tcPr>
            <w:tcW w:w="1321" w:type="dxa"/>
            <w:vAlign w:val="center"/>
          </w:tcPr>
          <w:p>
            <w:pPr>
              <w:tabs>
                <w:tab w:val="left" w:pos="1200"/>
                <w:tab w:val="center" w:pos="4592"/>
              </w:tabs>
              <w:spacing w:line="500" w:lineRule="exact"/>
              <w:jc w:val="center"/>
              <w:rPr>
                <w:rFonts w:ascii="仿宋" w:hAnsi="仿宋" w:eastAsia="仿宋" w:cs="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698" w:type="dxa"/>
            <w:vAlign w:val="center"/>
          </w:tcPr>
          <w:p>
            <w:pPr>
              <w:tabs>
                <w:tab w:val="left" w:pos="1200"/>
                <w:tab w:val="center" w:pos="4592"/>
              </w:tabs>
              <w:spacing w:line="500" w:lineRule="exact"/>
              <w:jc w:val="center"/>
              <w:rPr>
                <w:rFonts w:ascii="仿宋" w:hAnsi="仿宋" w:eastAsia="仿宋" w:cs="仿宋"/>
                <w:color w:val="auto"/>
                <w:sz w:val="24"/>
              </w:rPr>
            </w:pPr>
          </w:p>
        </w:tc>
        <w:tc>
          <w:tcPr>
            <w:tcW w:w="1668" w:type="dxa"/>
            <w:vAlign w:val="center"/>
          </w:tcPr>
          <w:p>
            <w:pPr>
              <w:tabs>
                <w:tab w:val="left" w:pos="1200"/>
                <w:tab w:val="center" w:pos="4592"/>
              </w:tabs>
              <w:spacing w:line="500" w:lineRule="exact"/>
              <w:jc w:val="center"/>
              <w:rPr>
                <w:rFonts w:ascii="仿宋" w:hAnsi="仿宋" w:eastAsia="仿宋" w:cs="仿宋"/>
                <w:color w:val="auto"/>
                <w:sz w:val="24"/>
              </w:rPr>
            </w:pPr>
          </w:p>
        </w:tc>
        <w:tc>
          <w:tcPr>
            <w:tcW w:w="1695" w:type="dxa"/>
            <w:vAlign w:val="center"/>
          </w:tcPr>
          <w:p>
            <w:pPr>
              <w:tabs>
                <w:tab w:val="left" w:pos="1200"/>
                <w:tab w:val="center" w:pos="4592"/>
              </w:tabs>
              <w:spacing w:line="500" w:lineRule="exact"/>
              <w:jc w:val="center"/>
              <w:rPr>
                <w:rFonts w:ascii="仿宋" w:hAnsi="仿宋" w:eastAsia="仿宋" w:cs="仿宋"/>
                <w:color w:val="auto"/>
                <w:sz w:val="24"/>
              </w:rPr>
            </w:pPr>
          </w:p>
        </w:tc>
        <w:tc>
          <w:tcPr>
            <w:tcW w:w="1285" w:type="dxa"/>
            <w:vAlign w:val="center"/>
          </w:tcPr>
          <w:p>
            <w:pPr>
              <w:tabs>
                <w:tab w:val="left" w:pos="1200"/>
                <w:tab w:val="center" w:pos="4592"/>
              </w:tabs>
              <w:spacing w:line="500" w:lineRule="exact"/>
              <w:jc w:val="center"/>
              <w:rPr>
                <w:rFonts w:ascii="仿宋" w:hAnsi="仿宋" w:eastAsia="仿宋" w:cs="仿宋"/>
                <w:color w:val="auto"/>
                <w:sz w:val="24"/>
              </w:rPr>
            </w:pPr>
          </w:p>
        </w:tc>
        <w:tc>
          <w:tcPr>
            <w:tcW w:w="1311" w:type="dxa"/>
            <w:vAlign w:val="center"/>
          </w:tcPr>
          <w:p>
            <w:pPr>
              <w:tabs>
                <w:tab w:val="left" w:pos="1200"/>
                <w:tab w:val="center" w:pos="4592"/>
              </w:tabs>
              <w:spacing w:line="500" w:lineRule="exact"/>
              <w:jc w:val="center"/>
              <w:rPr>
                <w:rFonts w:ascii="仿宋" w:hAnsi="仿宋" w:eastAsia="仿宋" w:cs="仿宋"/>
                <w:color w:val="auto"/>
                <w:sz w:val="24"/>
              </w:rPr>
            </w:pPr>
          </w:p>
        </w:tc>
        <w:tc>
          <w:tcPr>
            <w:tcW w:w="1307" w:type="dxa"/>
            <w:vAlign w:val="center"/>
          </w:tcPr>
          <w:p>
            <w:pPr>
              <w:tabs>
                <w:tab w:val="left" w:pos="1200"/>
                <w:tab w:val="center" w:pos="4592"/>
              </w:tabs>
              <w:spacing w:line="500" w:lineRule="exact"/>
              <w:jc w:val="center"/>
              <w:rPr>
                <w:rFonts w:ascii="仿宋" w:hAnsi="仿宋" w:eastAsia="仿宋" w:cs="仿宋"/>
                <w:color w:val="auto"/>
                <w:sz w:val="24"/>
              </w:rPr>
            </w:pPr>
          </w:p>
        </w:tc>
        <w:tc>
          <w:tcPr>
            <w:tcW w:w="1321" w:type="dxa"/>
            <w:vAlign w:val="center"/>
          </w:tcPr>
          <w:p>
            <w:pPr>
              <w:tabs>
                <w:tab w:val="left" w:pos="1200"/>
                <w:tab w:val="center" w:pos="4592"/>
              </w:tabs>
              <w:spacing w:line="500" w:lineRule="exact"/>
              <w:jc w:val="center"/>
              <w:rPr>
                <w:rFonts w:ascii="仿宋" w:hAnsi="仿宋" w:eastAsia="仿宋" w:cs="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698" w:type="dxa"/>
            <w:vAlign w:val="center"/>
          </w:tcPr>
          <w:p>
            <w:pPr>
              <w:tabs>
                <w:tab w:val="left" w:pos="1200"/>
                <w:tab w:val="center" w:pos="4592"/>
              </w:tabs>
              <w:spacing w:line="500" w:lineRule="exact"/>
              <w:jc w:val="center"/>
              <w:rPr>
                <w:rFonts w:ascii="仿宋" w:hAnsi="仿宋" w:eastAsia="仿宋" w:cs="仿宋"/>
                <w:color w:val="auto"/>
                <w:sz w:val="24"/>
              </w:rPr>
            </w:pPr>
          </w:p>
        </w:tc>
        <w:tc>
          <w:tcPr>
            <w:tcW w:w="1668" w:type="dxa"/>
            <w:vAlign w:val="center"/>
          </w:tcPr>
          <w:p>
            <w:pPr>
              <w:tabs>
                <w:tab w:val="left" w:pos="1200"/>
                <w:tab w:val="center" w:pos="4592"/>
              </w:tabs>
              <w:spacing w:line="500" w:lineRule="exact"/>
              <w:jc w:val="center"/>
              <w:rPr>
                <w:rFonts w:ascii="仿宋" w:hAnsi="仿宋" w:eastAsia="仿宋" w:cs="仿宋"/>
                <w:color w:val="auto"/>
                <w:sz w:val="24"/>
              </w:rPr>
            </w:pPr>
          </w:p>
        </w:tc>
        <w:tc>
          <w:tcPr>
            <w:tcW w:w="1695" w:type="dxa"/>
            <w:vAlign w:val="center"/>
          </w:tcPr>
          <w:p>
            <w:pPr>
              <w:tabs>
                <w:tab w:val="left" w:pos="1200"/>
                <w:tab w:val="center" w:pos="4592"/>
              </w:tabs>
              <w:spacing w:line="500" w:lineRule="exact"/>
              <w:jc w:val="center"/>
              <w:rPr>
                <w:rFonts w:ascii="仿宋" w:hAnsi="仿宋" w:eastAsia="仿宋" w:cs="仿宋"/>
                <w:color w:val="auto"/>
                <w:sz w:val="24"/>
              </w:rPr>
            </w:pPr>
          </w:p>
        </w:tc>
        <w:tc>
          <w:tcPr>
            <w:tcW w:w="1285" w:type="dxa"/>
            <w:vAlign w:val="center"/>
          </w:tcPr>
          <w:p>
            <w:pPr>
              <w:tabs>
                <w:tab w:val="left" w:pos="1200"/>
                <w:tab w:val="center" w:pos="4592"/>
              </w:tabs>
              <w:spacing w:line="500" w:lineRule="exact"/>
              <w:jc w:val="center"/>
              <w:rPr>
                <w:rFonts w:ascii="仿宋" w:hAnsi="仿宋" w:eastAsia="仿宋" w:cs="仿宋"/>
                <w:color w:val="auto"/>
                <w:sz w:val="24"/>
              </w:rPr>
            </w:pPr>
          </w:p>
        </w:tc>
        <w:tc>
          <w:tcPr>
            <w:tcW w:w="1311" w:type="dxa"/>
            <w:vAlign w:val="center"/>
          </w:tcPr>
          <w:p>
            <w:pPr>
              <w:tabs>
                <w:tab w:val="left" w:pos="1200"/>
                <w:tab w:val="center" w:pos="4592"/>
              </w:tabs>
              <w:spacing w:line="500" w:lineRule="exact"/>
              <w:jc w:val="center"/>
              <w:rPr>
                <w:rFonts w:ascii="仿宋" w:hAnsi="仿宋" w:eastAsia="仿宋" w:cs="仿宋"/>
                <w:color w:val="auto"/>
                <w:sz w:val="24"/>
              </w:rPr>
            </w:pPr>
          </w:p>
        </w:tc>
        <w:tc>
          <w:tcPr>
            <w:tcW w:w="1307" w:type="dxa"/>
            <w:vAlign w:val="center"/>
          </w:tcPr>
          <w:p>
            <w:pPr>
              <w:tabs>
                <w:tab w:val="left" w:pos="1200"/>
                <w:tab w:val="center" w:pos="4592"/>
              </w:tabs>
              <w:spacing w:line="500" w:lineRule="exact"/>
              <w:jc w:val="center"/>
              <w:rPr>
                <w:rFonts w:ascii="仿宋" w:hAnsi="仿宋" w:eastAsia="仿宋" w:cs="仿宋"/>
                <w:color w:val="auto"/>
                <w:sz w:val="24"/>
              </w:rPr>
            </w:pPr>
          </w:p>
        </w:tc>
        <w:tc>
          <w:tcPr>
            <w:tcW w:w="1321" w:type="dxa"/>
            <w:vAlign w:val="center"/>
          </w:tcPr>
          <w:p>
            <w:pPr>
              <w:tabs>
                <w:tab w:val="left" w:pos="1200"/>
                <w:tab w:val="center" w:pos="4592"/>
              </w:tabs>
              <w:spacing w:line="500" w:lineRule="exact"/>
              <w:jc w:val="center"/>
              <w:rPr>
                <w:rFonts w:ascii="仿宋" w:hAnsi="仿宋" w:eastAsia="仿宋" w:cs="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698" w:type="dxa"/>
            <w:vAlign w:val="center"/>
          </w:tcPr>
          <w:p>
            <w:pPr>
              <w:tabs>
                <w:tab w:val="left" w:pos="1200"/>
                <w:tab w:val="center" w:pos="4592"/>
              </w:tabs>
              <w:spacing w:line="500" w:lineRule="exact"/>
              <w:jc w:val="center"/>
              <w:rPr>
                <w:rFonts w:ascii="仿宋" w:hAnsi="仿宋" w:eastAsia="仿宋" w:cs="仿宋"/>
                <w:color w:val="auto"/>
                <w:sz w:val="24"/>
              </w:rPr>
            </w:pPr>
          </w:p>
        </w:tc>
        <w:tc>
          <w:tcPr>
            <w:tcW w:w="1668" w:type="dxa"/>
            <w:vAlign w:val="center"/>
          </w:tcPr>
          <w:p>
            <w:pPr>
              <w:tabs>
                <w:tab w:val="left" w:pos="1200"/>
                <w:tab w:val="center" w:pos="4592"/>
              </w:tabs>
              <w:spacing w:line="500" w:lineRule="exact"/>
              <w:jc w:val="center"/>
              <w:rPr>
                <w:rFonts w:ascii="仿宋" w:hAnsi="仿宋" w:eastAsia="仿宋" w:cs="仿宋"/>
                <w:color w:val="auto"/>
                <w:sz w:val="24"/>
              </w:rPr>
            </w:pPr>
          </w:p>
        </w:tc>
        <w:tc>
          <w:tcPr>
            <w:tcW w:w="1695" w:type="dxa"/>
            <w:vAlign w:val="center"/>
          </w:tcPr>
          <w:p>
            <w:pPr>
              <w:tabs>
                <w:tab w:val="left" w:pos="1200"/>
                <w:tab w:val="center" w:pos="4592"/>
              </w:tabs>
              <w:spacing w:line="500" w:lineRule="exact"/>
              <w:jc w:val="center"/>
              <w:rPr>
                <w:rFonts w:ascii="仿宋" w:hAnsi="仿宋" w:eastAsia="仿宋" w:cs="仿宋"/>
                <w:color w:val="auto"/>
                <w:sz w:val="24"/>
              </w:rPr>
            </w:pPr>
          </w:p>
        </w:tc>
        <w:tc>
          <w:tcPr>
            <w:tcW w:w="1285" w:type="dxa"/>
            <w:vAlign w:val="center"/>
          </w:tcPr>
          <w:p>
            <w:pPr>
              <w:tabs>
                <w:tab w:val="left" w:pos="1200"/>
                <w:tab w:val="center" w:pos="4592"/>
              </w:tabs>
              <w:spacing w:line="500" w:lineRule="exact"/>
              <w:jc w:val="center"/>
              <w:rPr>
                <w:rFonts w:ascii="仿宋" w:hAnsi="仿宋" w:eastAsia="仿宋" w:cs="仿宋"/>
                <w:color w:val="auto"/>
                <w:sz w:val="24"/>
              </w:rPr>
            </w:pPr>
          </w:p>
        </w:tc>
        <w:tc>
          <w:tcPr>
            <w:tcW w:w="1311" w:type="dxa"/>
            <w:vAlign w:val="center"/>
          </w:tcPr>
          <w:p>
            <w:pPr>
              <w:tabs>
                <w:tab w:val="left" w:pos="1200"/>
                <w:tab w:val="center" w:pos="4592"/>
              </w:tabs>
              <w:spacing w:line="500" w:lineRule="exact"/>
              <w:jc w:val="center"/>
              <w:rPr>
                <w:rFonts w:ascii="仿宋" w:hAnsi="仿宋" w:eastAsia="仿宋" w:cs="仿宋"/>
                <w:color w:val="auto"/>
                <w:sz w:val="24"/>
              </w:rPr>
            </w:pPr>
          </w:p>
        </w:tc>
        <w:tc>
          <w:tcPr>
            <w:tcW w:w="1307" w:type="dxa"/>
            <w:vAlign w:val="center"/>
          </w:tcPr>
          <w:p>
            <w:pPr>
              <w:tabs>
                <w:tab w:val="left" w:pos="1200"/>
                <w:tab w:val="center" w:pos="4592"/>
              </w:tabs>
              <w:spacing w:line="500" w:lineRule="exact"/>
              <w:jc w:val="center"/>
              <w:rPr>
                <w:rFonts w:ascii="仿宋" w:hAnsi="仿宋" w:eastAsia="仿宋" w:cs="仿宋"/>
                <w:color w:val="auto"/>
                <w:sz w:val="24"/>
              </w:rPr>
            </w:pPr>
          </w:p>
        </w:tc>
        <w:tc>
          <w:tcPr>
            <w:tcW w:w="1321" w:type="dxa"/>
            <w:vAlign w:val="center"/>
          </w:tcPr>
          <w:p>
            <w:pPr>
              <w:tabs>
                <w:tab w:val="left" w:pos="1200"/>
                <w:tab w:val="center" w:pos="4592"/>
              </w:tabs>
              <w:spacing w:line="500" w:lineRule="exact"/>
              <w:jc w:val="center"/>
              <w:rPr>
                <w:rFonts w:ascii="仿宋" w:hAnsi="仿宋" w:eastAsia="仿宋" w:cs="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698" w:type="dxa"/>
            <w:vAlign w:val="center"/>
          </w:tcPr>
          <w:p>
            <w:pPr>
              <w:tabs>
                <w:tab w:val="left" w:pos="1200"/>
                <w:tab w:val="center" w:pos="4592"/>
              </w:tabs>
              <w:spacing w:line="500" w:lineRule="exact"/>
              <w:jc w:val="center"/>
              <w:rPr>
                <w:rFonts w:ascii="仿宋" w:hAnsi="仿宋" w:eastAsia="仿宋" w:cs="仿宋"/>
                <w:color w:val="auto"/>
                <w:sz w:val="24"/>
              </w:rPr>
            </w:pPr>
          </w:p>
        </w:tc>
        <w:tc>
          <w:tcPr>
            <w:tcW w:w="1668" w:type="dxa"/>
            <w:vAlign w:val="center"/>
          </w:tcPr>
          <w:p>
            <w:pPr>
              <w:tabs>
                <w:tab w:val="left" w:pos="1200"/>
                <w:tab w:val="center" w:pos="4592"/>
              </w:tabs>
              <w:spacing w:line="500" w:lineRule="exact"/>
              <w:jc w:val="center"/>
              <w:rPr>
                <w:rFonts w:ascii="仿宋" w:hAnsi="仿宋" w:eastAsia="仿宋" w:cs="仿宋"/>
                <w:color w:val="auto"/>
                <w:sz w:val="24"/>
              </w:rPr>
            </w:pPr>
          </w:p>
        </w:tc>
        <w:tc>
          <w:tcPr>
            <w:tcW w:w="1695" w:type="dxa"/>
            <w:vAlign w:val="center"/>
          </w:tcPr>
          <w:p>
            <w:pPr>
              <w:tabs>
                <w:tab w:val="left" w:pos="1200"/>
                <w:tab w:val="center" w:pos="4592"/>
              </w:tabs>
              <w:spacing w:line="500" w:lineRule="exact"/>
              <w:jc w:val="center"/>
              <w:rPr>
                <w:rFonts w:ascii="仿宋" w:hAnsi="仿宋" w:eastAsia="仿宋" w:cs="仿宋"/>
                <w:color w:val="auto"/>
                <w:sz w:val="24"/>
              </w:rPr>
            </w:pPr>
          </w:p>
        </w:tc>
        <w:tc>
          <w:tcPr>
            <w:tcW w:w="1285" w:type="dxa"/>
            <w:vAlign w:val="center"/>
          </w:tcPr>
          <w:p>
            <w:pPr>
              <w:tabs>
                <w:tab w:val="left" w:pos="1200"/>
                <w:tab w:val="center" w:pos="4592"/>
              </w:tabs>
              <w:spacing w:line="500" w:lineRule="exact"/>
              <w:jc w:val="center"/>
              <w:rPr>
                <w:rFonts w:ascii="仿宋" w:hAnsi="仿宋" w:eastAsia="仿宋" w:cs="仿宋"/>
                <w:color w:val="auto"/>
                <w:sz w:val="24"/>
              </w:rPr>
            </w:pPr>
          </w:p>
        </w:tc>
        <w:tc>
          <w:tcPr>
            <w:tcW w:w="1311" w:type="dxa"/>
            <w:vAlign w:val="center"/>
          </w:tcPr>
          <w:p>
            <w:pPr>
              <w:tabs>
                <w:tab w:val="left" w:pos="1200"/>
                <w:tab w:val="center" w:pos="4592"/>
              </w:tabs>
              <w:spacing w:line="500" w:lineRule="exact"/>
              <w:jc w:val="center"/>
              <w:rPr>
                <w:rFonts w:ascii="仿宋" w:hAnsi="仿宋" w:eastAsia="仿宋" w:cs="仿宋"/>
                <w:color w:val="auto"/>
                <w:sz w:val="24"/>
              </w:rPr>
            </w:pPr>
          </w:p>
        </w:tc>
        <w:tc>
          <w:tcPr>
            <w:tcW w:w="1307" w:type="dxa"/>
            <w:vAlign w:val="center"/>
          </w:tcPr>
          <w:p>
            <w:pPr>
              <w:tabs>
                <w:tab w:val="left" w:pos="1200"/>
                <w:tab w:val="center" w:pos="4592"/>
              </w:tabs>
              <w:spacing w:line="500" w:lineRule="exact"/>
              <w:jc w:val="center"/>
              <w:rPr>
                <w:rFonts w:ascii="仿宋" w:hAnsi="仿宋" w:eastAsia="仿宋" w:cs="仿宋"/>
                <w:color w:val="auto"/>
                <w:sz w:val="24"/>
              </w:rPr>
            </w:pPr>
          </w:p>
        </w:tc>
        <w:tc>
          <w:tcPr>
            <w:tcW w:w="1321" w:type="dxa"/>
            <w:vAlign w:val="center"/>
          </w:tcPr>
          <w:p>
            <w:pPr>
              <w:tabs>
                <w:tab w:val="left" w:pos="1200"/>
                <w:tab w:val="center" w:pos="4592"/>
              </w:tabs>
              <w:spacing w:line="500" w:lineRule="exact"/>
              <w:jc w:val="center"/>
              <w:rPr>
                <w:rFonts w:ascii="仿宋" w:hAnsi="仿宋" w:eastAsia="仿宋" w:cs="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698" w:type="dxa"/>
            <w:vAlign w:val="center"/>
          </w:tcPr>
          <w:p>
            <w:pPr>
              <w:tabs>
                <w:tab w:val="left" w:pos="1200"/>
                <w:tab w:val="center" w:pos="4592"/>
              </w:tabs>
              <w:spacing w:line="500" w:lineRule="exact"/>
              <w:jc w:val="center"/>
              <w:rPr>
                <w:rFonts w:ascii="仿宋" w:hAnsi="仿宋" w:eastAsia="仿宋" w:cs="仿宋"/>
                <w:color w:val="auto"/>
                <w:sz w:val="24"/>
              </w:rPr>
            </w:pPr>
          </w:p>
        </w:tc>
        <w:tc>
          <w:tcPr>
            <w:tcW w:w="1668" w:type="dxa"/>
            <w:vAlign w:val="center"/>
          </w:tcPr>
          <w:p>
            <w:pPr>
              <w:tabs>
                <w:tab w:val="left" w:pos="1200"/>
                <w:tab w:val="center" w:pos="4592"/>
              </w:tabs>
              <w:spacing w:line="500" w:lineRule="exact"/>
              <w:jc w:val="center"/>
              <w:rPr>
                <w:rFonts w:ascii="仿宋" w:hAnsi="仿宋" w:eastAsia="仿宋" w:cs="仿宋"/>
                <w:color w:val="auto"/>
                <w:sz w:val="24"/>
              </w:rPr>
            </w:pPr>
          </w:p>
        </w:tc>
        <w:tc>
          <w:tcPr>
            <w:tcW w:w="1695" w:type="dxa"/>
            <w:vAlign w:val="center"/>
          </w:tcPr>
          <w:p>
            <w:pPr>
              <w:tabs>
                <w:tab w:val="left" w:pos="1200"/>
                <w:tab w:val="center" w:pos="4592"/>
              </w:tabs>
              <w:spacing w:line="500" w:lineRule="exact"/>
              <w:jc w:val="center"/>
              <w:rPr>
                <w:rFonts w:ascii="仿宋" w:hAnsi="仿宋" w:eastAsia="仿宋" w:cs="仿宋"/>
                <w:color w:val="auto"/>
                <w:sz w:val="24"/>
              </w:rPr>
            </w:pPr>
          </w:p>
        </w:tc>
        <w:tc>
          <w:tcPr>
            <w:tcW w:w="1285" w:type="dxa"/>
            <w:vAlign w:val="center"/>
          </w:tcPr>
          <w:p>
            <w:pPr>
              <w:tabs>
                <w:tab w:val="left" w:pos="1200"/>
                <w:tab w:val="center" w:pos="4592"/>
              </w:tabs>
              <w:spacing w:line="500" w:lineRule="exact"/>
              <w:jc w:val="center"/>
              <w:rPr>
                <w:rFonts w:ascii="仿宋" w:hAnsi="仿宋" w:eastAsia="仿宋" w:cs="仿宋"/>
                <w:color w:val="auto"/>
                <w:sz w:val="24"/>
              </w:rPr>
            </w:pPr>
          </w:p>
        </w:tc>
        <w:tc>
          <w:tcPr>
            <w:tcW w:w="1311" w:type="dxa"/>
            <w:vAlign w:val="center"/>
          </w:tcPr>
          <w:p>
            <w:pPr>
              <w:tabs>
                <w:tab w:val="left" w:pos="1200"/>
                <w:tab w:val="center" w:pos="4592"/>
              </w:tabs>
              <w:spacing w:line="500" w:lineRule="exact"/>
              <w:jc w:val="center"/>
              <w:rPr>
                <w:rFonts w:ascii="仿宋" w:hAnsi="仿宋" w:eastAsia="仿宋" w:cs="仿宋"/>
                <w:color w:val="auto"/>
                <w:sz w:val="24"/>
              </w:rPr>
            </w:pPr>
          </w:p>
        </w:tc>
        <w:tc>
          <w:tcPr>
            <w:tcW w:w="1307" w:type="dxa"/>
            <w:vAlign w:val="center"/>
          </w:tcPr>
          <w:p>
            <w:pPr>
              <w:tabs>
                <w:tab w:val="left" w:pos="1200"/>
                <w:tab w:val="center" w:pos="4592"/>
              </w:tabs>
              <w:spacing w:line="500" w:lineRule="exact"/>
              <w:jc w:val="center"/>
              <w:rPr>
                <w:rFonts w:ascii="仿宋" w:hAnsi="仿宋" w:eastAsia="仿宋" w:cs="仿宋"/>
                <w:color w:val="auto"/>
                <w:sz w:val="24"/>
              </w:rPr>
            </w:pPr>
          </w:p>
        </w:tc>
        <w:tc>
          <w:tcPr>
            <w:tcW w:w="1321" w:type="dxa"/>
            <w:vAlign w:val="center"/>
          </w:tcPr>
          <w:p>
            <w:pPr>
              <w:tabs>
                <w:tab w:val="left" w:pos="1200"/>
                <w:tab w:val="center" w:pos="4592"/>
              </w:tabs>
              <w:spacing w:line="500" w:lineRule="exact"/>
              <w:jc w:val="center"/>
              <w:rPr>
                <w:rFonts w:ascii="仿宋" w:hAnsi="仿宋" w:eastAsia="仿宋" w:cs="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698" w:type="dxa"/>
            <w:vAlign w:val="center"/>
          </w:tcPr>
          <w:p>
            <w:pPr>
              <w:tabs>
                <w:tab w:val="left" w:pos="1200"/>
                <w:tab w:val="center" w:pos="4592"/>
              </w:tabs>
              <w:spacing w:line="500" w:lineRule="exact"/>
              <w:jc w:val="center"/>
              <w:rPr>
                <w:rFonts w:ascii="仿宋" w:hAnsi="仿宋" w:eastAsia="仿宋" w:cs="仿宋"/>
                <w:color w:val="auto"/>
                <w:sz w:val="24"/>
              </w:rPr>
            </w:pPr>
          </w:p>
        </w:tc>
        <w:tc>
          <w:tcPr>
            <w:tcW w:w="1668" w:type="dxa"/>
            <w:vAlign w:val="center"/>
          </w:tcPr>
          <w:p>
            <w:pPr>
              <w:tabs>
                <w:tab w:val="left" w:pos="1200"/>
                <w:tab w:val="center" w:pos="4592"/>
              </w:tabs>
              <w:spacing w:line="500" w:lineRule="exact"/>
              <w:jc w:val="center"/>
              <w:rPr>
                <w:rFonts w:ascii="仿宋" w:hAnsi="仿宋" w:eastAsia="仿宋" w:cs="仿宋"/>
                <w:color w:val="auto"/>
                <w:sz w:val="24"/>
              </w:rPr>
            </w:pPr>
          </w:p>
        </w:tc>
        <w:tc>
          <w:tcPr>
            <w:tcW w:w="1695" w:type="dxa"/>
            <w:vAlign w:val="center"/>
          </w:tcPr>
          <w:p>
            <w:pPr>
              <w:tabs>
                <w:tab w:val="left" w:pos="1200"/>
                <w:tab w:val="center" w:pos="4592"/>
              </w:tabs>
              <w:spacing w:line="500" w:lineRule="exact"/>
              <w:jc w:val="center"/>
              <w:rPr>
                <w:rFonts w:ascii="仿宋" w:hAnsi="仿宋" w:eastAsia="仿宋" w:cs="仿宋"/>
                <w:color w:val="auto"/>
                <w:sz w:val="24"/>
              </w:rPr>
            </w:pPr>
          </w:p>
        </w:tc>
        <w:tc>
          <w:tcPr>
            <w:tcW w:w="1285" w:type="dxa"/>
            <w:vAlign w:val="center"/>
          </w:tcPr>
          <w:p>
            <w:pPr>
              <w:tabs>
                <w:tab w:val="left" w:pos="1200"/>
                <w:tab w:val="center" w:pos="4592"/>
              </w:tabs>
              <w:spacing w:line="500" w:lineRule="exact"/>
              <w:jc w:val="center"/>
              <w:rPr>
                <w:rFonts w:ascii="仿宋" w:hAnsi="仿宋" w:eastAsia="仿宋" w:cs="仿宋"/>
                <w:color w:val="auto"/>
                <w:sz w:val="24"/>
              </w:rPr>
            </w:pPr>
          </w:p>
        </w:tc>
        <w:tc>
          <w:tcPr>
            <w:tcW w:w="1311" w:type="dxa"/>
            <w:vAlign w:val="center"/>
          </w:tcPr>
          <w:p>
            <w:pPr>
              <w:tabs>
                <w:tab w:val="left" w:pos="1200"/>
                <w:tab w:val="center" w:pos="4592"/>
              </w:tabs>
              <w:spacing w:line="500" w:lineRule="exact"/>
              <w:jc w:val="center"/>
              <w:rPr>
                <w:rFonts w:ascii="仿宋" w:hAnsi="仿宋" w:eastAsia="仿宋" w:cs="仿宋"/>
                <w:color w:val="auto"/>
                <w:sz w:val="24"/>
              </w:rPr>
            </w:pPr>
          </w:p>
        </w:tc>
        <w:tc>
          <w:tcPr>
            <w:tcW w:w="1307" w:type="dxa"/>
            <w:vAlign w:val="center"/>
          </w:tcPr>
          <w:p>
            <w:pPr>
              <w:tabs>
                <w:tab w:val="left" w:pos="1200"/>
                <w:tab w:val="center" w:pos="4592"/>
              </w:tabs>
              <w:spacing w:line="500" w:lineRule="exact"/>
              <w:jc w:val="center"/>
              <w:rPr>
                <w:rFonts w:ascii="仿宋" w:hAnsi="仿宋" w:eastAsia="仿宋" w:cs="仿宋"/>
                <w:color w:val="auto"/>
                <w:sz w:val="24"/>
              </w:rPr>
            </w:pPr>
          </w:p>
        </w:tc>
        <w:tc>
          <w:tcPr>
            <w:tcW w:w="1321" w:type="dxa"/>
            <w:vAlign w:val="center"/>
          </w:tcPr>
          <w:p>
            <w:pPr>
              <w:tabs>
                <w:tab w:val="left" w:pos="1200"/>
                <w:tab w:val="center" w:pos="4592"/>
              </w:tabs>
              <w:spacing w:line="500" w:lineRule="exact"/>
              <w:jc w:val="center"/>
              <w:rPr>
                <w:rFonts w:ascii="仿宋" w:hAnsi="仿宋" w:eastAsia="仿宋" w:cs="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5" w:hRule="atLeast"/>
          <w:jc w:val="center"/>
        </w:trPr>
        <w:tc>
          <w:tcPr>
            <w:tcW w:w="9285" w:type="dxa"/>
            <w:gridSpan w:val="7"/>
            <w:vAlign w:val="center"/>
          </w:tcPr>
          <w:p>
            <w:pPr>
              <w:tabs>
                <w:tab w:val="left" w:pos="1200"/>
                <w:tab w:val="center" w:pos="4592"/>
              </w:tabs>
              <w:spacing w:line="500" w:lineRule="exact"/>
              <w:ind w:left="1080" w:hanging="1080" w:hangingChars="450"/>
              <w:rPr>
                <w:rFonts w:ascii="仿宋" w:hAnsi="仿宋" w:eastAsia="仿宋" w:cs="仿宋"/>
                <w:color w:val="auto"/>
                <w:sz w:val="24"/>
              </w:rPr>
            </w:pPr>
            <w:r>
              <w:rPr>
                <w:rFonts w:hint="eastAsia" w:ascii="仿宋" w:hAnsi="仿宋" w:eastAsia="仿宋" w:cs="仿宋"/>
                <w:color w:val="auto"/>
                <w:sz w:val="24"/>
              </w:rPr>
              <w:t>备注：1、所填写内容以合同（加盖公章复印件）为准，时间以签订合同的时间为准；</w:t>
            </w:r>
          </w:p>
          <w:p>
            <w:pPr>
              <w:tabs>
                <w:tab w:val="left" w:pos="1200"/>
                <w:tab w:val="center" w:pos="4592"/>
              </w:tabs>
              <w:spacing w:line="500" w:lineRule="exact"/>
              <w:rPr>
                <w:rFonts w:ascii="仿宋" w:hAnsi="仿宋" w:eastAsia="仿宋" w:cs="仿宋"/>
                <w:color w:val="auto"/>
                <w:sz w:val="24"/>
              </w:rPr>
            </w:pPr>
            <w:r>
              <w:rPr>
                <w:rFonts w:hint="eastAsia" w:ascii="仿宋" w:hAnsi="仿宋" w:eastAsia="仿宋" w:cs="仿宋"/>
                <w:color w:val="auto"/>
                <w:sz w:val="24"/>
              </w:rPr>
              <w:t xml:space="preserve">      2、此表格式不够可自行增加；</w:t>
            </w:r>
          </w:p>
          <w:p>
            <w:pPr>
              <w:tabs>
                <w:tab w:val="left" w:pos="1200"/>
                <w:tab w:val="center" w:pos="4592"/>
              </w:tabs>
              <w:spacing w:line="500" w:lineRule="exact"/>
              <w:rPr>
                <w:rFonts w:ascii="仿宋" w:hAnsi="仿宋" w:eastAsia="仿宋" w:cs="仿宋"/>
                <w:color w:val="auto"/>
                <w:sz w:val="24"/>
              </w:rPr>
            </w:pPr>
            <w:r>
              <w:rPr>
                <w:rFonts w:hint="eastAsia" w:ascii="仿宋" w:hAnsi="仿宋" w:eastAsia="仿宋" w:cs="仿宋"/>
                <w:color w:val="auto"/>
                <w:sz w:val="24"/>
              </w:rPr>
              <w:t xml:space="preserve">      3、此表后按表格顺序附</w:t>
            </w:r>
            <w:r>
              <w:rPr>
                <w:rFonts w:hint="eastAsia" w:ascii="仿宋" w:hAnsi="仿宋" w:eastAsia="仿宋" w:cs="仿宋"/>
                <w:color w:val="auto"/>
                <w:spacing w:val="-2"/>
                <w:sz w:val="24"/>
              </w:rPr>
              <w:t>合同</w:t>
            </w:r>
            <w:r>
              <w:rPr>
                <w:rFonts w:hint="eastAsia" w:ascii="仿宋" w:hAnsi="仿宋" w:eastAsia="仿宋" w:cs="仿宋"/>
                <w:color w:val="auto"/>
                <w:sz w:val="24"/>
              </w:rPr>
              <w:t>（加盖公章复印件）。</w:t>
            </w:r>
          </w:p>
        </w:tc>
      </w:tr>
    </w:tbl>
    <w:p>
      <w:pPr>
        <w:autoSpaceDE w:val="0"/>
        <w:autoSpaceDN w:val="0"/>
        <w:adjustRightInd w:val="0"/>
        <w:snapToGrid w:val="0"/>
        <w:spacing w:line="360" w:lineRule="auto"/>
        <w:rPr>
          <w:rFonts w:ascii="仿宋" w:hAnsi="仿宋" w:eastAsia="仿宋" w:cs="仿宋"/>
          <w:color w:val="auto"/>
          <w:sz w:val="24"/>
          <w:lang w:val="zh-CN"/>
        </w:rPr>
      </w:pPr>
    </w:p>
    <w:p>
      <w:pPr>
        <w:autoSpaceDE w:val="0"/>
        <w:autoSpaceDN w:val="0"/>
        <w:adjustRightInd w:val="0"/>
        <w:snapToGrid w:val="0"/>
        <w:spacing w:line="360" w:lineRule="auto"/>
        <w:rPr>
          <w:rFonts w:ascii="仿宋" w:hAnsi="仿宋" w:eastAsia="仿宋" w:cs="仿宋"/>
          <w:color w:val="auto"/>
          <w:sz w:val="24"/>
          <w:lang w:val="zh-CN"/>
        </w:rPr>
      </w:pPr>
      <w:r>
        <w:rPr>
          <w:rFonts w:hint="eastAsia" w:ascii="仿宋" w:hAnsi="仿宋" w:eastAsia="仿宋" w:cs="仿宋"/>
          <w:color w:val="auto"/>
          <w:sz w:val="24"/>
          <w:lang w:val="zh-CN"/>
        </w:rPr>
        <w:t>供应商</w:t>
      </w:r>
      <w:r>
        <w:rPr>
          <w:rFonts w:hint="eastAsia" w:ascii="仿宋" w:hAnsi="仿宋" w:eastAsia="仿宋" w:cs="仿宋"/>
          <w:color w:val="auto"/>
          <w:sz w:val="24"/>
        </w:rPr>
        <w:t xml:space="preserve">                                   </w:t>
      </w:r>
      <w:r>
        <w:rPr>
          <w:rFonts w:hint="eastAsia" w:ascii="仿宋" w:hAnsi="仿宋" w:eastAsia="仿宋" w:cs="仿宋"/>
          <w:color w:val="auto"/>
          <w:sz w:val="24"/>
          <w:lang w:val="zh-CN"/>
        </w:rPr>
        <w:t>法定代表人</w:t>
      </w:r>
      <w:r>
        <w:rPr>
          <w:rFonts w:hint="eastAsia" w:ascii="仿宋" w:hAnsi="仿宋" w:eastAsia="仿宋" w:cs="仿宋"/>
          <w:color w:val="auto"/>
          <w:sz w:val="24"/>
        </w:rPr>
        <w:t>或</w:t>
      </w:r>
      <w:r>
        <w:rPr>
          <w:rFonts w:hint="eastAsia" w:ascii="仿宋" w:hAnsi="仿宋" w:eastAsia="仿宋" w:cs="仿宋"/>
          <w:color w:val="auto"/>
          <w:sz w:val="24"/>
          <w:lang w:val="zh-CN"/>
        </w:rPr>
        <w:t>授权代表：</w:t>
      </w:r>
    </w:p>
    <w:p>
      <w:pPr>
        <w:autoSpaceDE w:val="0"/>
        <w:autoSpaceDN w:val="0"/>
        <w:adjustRightInd w:val="0"/>
        <w:snapToGrid w:val="0"/>
        <w:spacing w:line="360" w:lineRule="auto"/>
        <w:rPr>
          <w:rFonts w:ascii="仿宋" w:hAnsi="仿宋" w:eastAsia="仿宋" w:cs="仿宋"/>
          <w:color w:val="auto"/>
          <w:sz w:val="24"/>
          <w:lang w:val="zh-CN"/>
        </w:rPr>
      </w:pPr>
      <w:r>
        <w:rPr>
          <w:rFonts w:hint="eastAsia" w:ascii="仿宋" w:hAnsi="仿宋" w:eastAsia="仿宋" w:cs="仿宋"/>
          <w:color w:val="auto"/>
          <w:sz w:val="24"/>
          <w:lang w:val="zh-CN"/>
        </w:rPr>
        <w:t xml:space="preserve">（公章）：                    </w:t>
      </w:r>
      <w:r>
        <w:rPr>
          <w:rFonts w:hint="eastAsia" w:ascii="仿宋" w:hAnsi="仿宋" w:eastAsia="仿宋" w:cs="仿宋"/>
          <w:color w:val="auto"/>
          <w:sz w:val="24"/>
        </w:rPr>
        <w:t xml:space="preserve">          </w:t>
      </w:r>
      <w:r>
        <w:rPr>
          <w:rFonts w:hint="eastAsia" w:ascii="仿宋" w:hAnsi="仿宋" w:eastAsia="仿宋" w:cs="仿宋"/>
          <w:color w:val="auto"/>
          <w:sz w:val="24"/>
          <w:lang w:val="zh-CN"/>
        </w:rPr>
        <w:t xml:space="preserve"> （签字或盖章）：</w:t>
      </w:r>
    </w:p>
    <w:p>
      <w:pPr>
        <w:autoSpaceDE w:val="0"/>
        <w:autoSpaceDN w:val="0"/>
        <w:adjustRightInd w:val="0"/>
        <w:snapToGrid w:val="0"/>
        <w:spacing w:line="360" w:lineRule="auto"/>
        <w:rPr>
          <w:rFonts w:ascii="仿宋" w:hAnsi="仿宋" w:eastAsia="仿宋" w:cs="仿宋"/>
          <w:color w:val="auto"/>
          <w:sz w:val="24"/>
          <w:lang w:val="zh-CN"/>
        </w:rPr>
      </w:pPr>
    </w:p>
    <w:p>
      <w:pPr>
        <w:autoSpaceDE w:val="0"/>
        <w:autoSpaceDN w:val="0"/>
        <w:adjustRightInd w:val="0"/>
        <w:snapToGrid w:val="0"/>
        <w:spacing w:line="360" w:lineRule="auto"/>
        <w:ind w:firstLine="240" w:firstLineChars="100"/>
        <w:rPr>
          <w:rFonts w:ascii="仿宋" w:hAnsi="仿宋" w:eastAsia="仿宋" w:cs="仿宋"/>
          <w:color w:val="auto"/>
          <w:sz w:val="24"/>
          <w:lang w:val="zh-CN"/>
        </w:rPr>
      </w:pPr>
      <w:r>
        <w:rPr>
          <w:rFonts w:hint="eastAsia" w:ascii="仿宋" w:hAnsi="仿宋" w:eastAsia="仿宋" w:cs="仿宋"/>
          <w:color w:val="auto"/>
          <w:sz w:val="24"/>
          <w:lang w:val="zh-CN"/>
        </w:rPr>
        <w:t xml:space="preserve">                         </w:t>
      </w:r>
      <w:r>
        <w:rPr>
          <w:rFonts w:hint="eastAsia" w:ascii="仿宋" w:hAnsi="仿宋" w:eastAsia="仿宋" w:cs="仿宋"/>
          <w:color w:val="auto"/>
          <w:sz w:val="24"/>
        </w:rPr>
        <w:t xml:space="preserve">               日期：</w:t>
      </w:r>
      <w:r>
        <w:rPr>
          <w:rFonts w:hint="eastAsia" w:ascii="仿宋" w:hAnsi="仿宋" w:eastAsia="仿宋" w:cs="仿宋"/>
          <w:color w:val="auto"/>
          <w:sz w:val="24"/>
          <w:lang w:val="zh-CN"/>
        </w:rPr>
        <w:t xml:space="preserve"> </w:t>
      </w:r>
      <w:r>
        <w:rPr>
          <w:rFonts w:hint="eastAsia" w:ascii="仿宋" w:hAnsi="仿宋" w:eastAsia="仿宋" w:cs="仿宋"/>
          <w:color w:val="auto"/>
          <w:sz w:val="24"/>
          <w:u w:val="single"/>
          <w:lang w:val="zh-CN"/>
        </w:rPr>
        <w:t xml:space="preserve">      </w:t>
      </w:r>
      <w:r>
        <w:rPr>
          <w:rFonts w:hint="eastAsia" w:ascii="仿宋" w:hAnsi="仿宋" w:eastAsia="仿宋" w:cs="仿宋"/>
          <w:color w:val="auto"/>
          <w:sz w:val="24"/>
          <w:lang w:val="zh-CN"/>
        </w:rPr>
        <w:t xml:space="preserve">年 </w:t>
      </w:r>
      <w:r>
        <w:rPr>
          <w:rFonts w:hint="eastAsia" w:ascii="仿宋" w:hAnsi="仿宋" w:eastAsia="仿宋" w:cs="仿宋"/>
          <w:color w:val="auto"/>
          <w:sz w:val="24"/>
          <w:u w:val="single"/>
          <w:lang w:val="zh-CN"/>
        </w:rPr>
        <w:t xml:space="preserve">      </w:t>
      </w:r>
      <w:r>
        <w:rPr>
          <w:rFonts w:hint="eastAsia" w:ascii="仿宋" w:hAnsi="仿宋" w:eastAsia="仿宋" w:cs="仿宋"/>
          <w:color w:val="auto"/>
          <w:sz w:val="24"/>
          <w:lang w:val="zh-CN"/>
        </w:rPr>
        <w:t>月</w:t>
      </w:r>
      <w:r>
        <w:rPr>
          <w:rFonts w:hint="eastAsia" w:ascii="仿宋" w:hAnsi="仿宋" w:eastAsia="仿宋" w:cs="仿宋"/>
          <w:color w:val="auto"/>
          <w:sz w:val="24"/>
          <w:u w:val="single"/>
          <w:lang w:val="zh-CN"/>
        </w:rPr>
        <w:t xml:space="preserve">      </w:t>
      </w:r>
      <w:r>
        <w:rPr>
          <w:rFonts w:hint="eastAsia" w:ascii="仿宋" w:hAnsi="仿宋" w:eastAsia="仿宋" w:cs="仿宋"/>
          <w:color w:val="auto"/>
          <w:sz w:val="24"/>
          <w:lang w:val="zh-CN"/>
        </w:rPr>
        <w:t>日</w:t>
      </w:r>
    </w:p>
    <w:p>
      <w:pPr>
        <w:autoSpaceDE w:val="0"/>
        <w:autoSpaceDN w:val="0"/>
        <w:adjustRightInd w:val="0"/>
        <w:snapToGrid w:val="0"/>
        <w:spacing w:line="360" w:lineRule="auto"/>
        <w:rPr>
          <w:rFonts w:ascii="仿宋" w:hAnsi="仿宋" w:eastAsia="仿宋" w:cs="仿宋"/>
          <w:color w:val="auto"/>
          <w:sz w:val="24"/>
        </w:rPr>
      </w:pPr>
    </w:p>
    <w:p>
      <w:pPr>
        <w:pStyle w:val="4"/>
        <w:jc w:val="center"/>
        <w:rPr>
          <w:rFonts w:hint="eastAsia" w:ascii="仿宋" w:hAnsi="仿宋" w:eastAsia="仿宋"/>
          <w:b/>
          <w:bCs/>
          <w:color w:val="auto"/>
          <w:lang w:eastAsia="zh-CN"/>
        </w:rPr>
      </w:pPr>
      <w:r>
        <w:rPr>
          <w:rFonts w:hint="eastAsia" w:ascii="仿宋" w:hAnsi="仿宋" w:eastAsia="仿宋" w:cs="仿宋"/>
          <w:color w:val="auto"/>
          <w:sz w:val="24"/>
        </w:rPr>
        <w:br w:type="page"/>
      </w:r>
      <w:bookmarkEnd w:id="517"/>
      <w:bookmarkEnd w:id="518"/>
      <w:bookmarkStart w:id="520" w:name="_Toc16032"/>
      <w:bookmarkStart w:id="521" w:name="_Toc19496"/>
      <w:r>
        <w:rPr>
          <w:rFonts w:ascii="仿宋" w:hAnsi="仿宋" w:eastAsia="仿宋"/>
          <w:b/>
          <w:bCs/>
          <w:color w:val="auto"/>
        </w:rPr>
        <w:t xml:space="preserve">第三部分  </w:t>
      </w:r>
      <w:r>
        <w:rPr>
          <w:rFonts w:hint="eastAsia" w:ascii="仿宋" w:hAnsi="仿宋" w:eastAsia="仿宋"/>
          <w:b/>
          <w:bCs/>
          <w:color w:val="auto"/>
          <w:lang w:eastAsia="zh-CN"/>
        </w:rPr>
        <w:t>磋商</w:t>
      </w:r>
      <w:r>
        <w:rPr>
          <w:rFonts w:hint="eastAsia" w:ascii="仿宋" w:hAnsi="仿宋" w:eastAsia="仿宋" w:cs="仿宋"/>
          <w:b/>
          <w:bCs/>
          <w:color w:val="auto"/>
          <w:kern w:val="0"/>
          <w:szCs w:val="28"/>
          <w:lang w:val="en-US" w:eastAsia="zh-CN"/>
        </w:rPr>
        <w:t>响应</w:t>
      </w:r>
      <w:r>
        <w:rPr>
          <w:rFonts w:hint="eastAsia" w:ascii="仿宋" w:hAnsi="仿宋" w:eastAsia="仿宋"/>
          <w:b/>
          <w:bCs/>
          <w:color w:val="auto"/>
          <w:lang w:eastAsia="zh-CN"/>
        </w:rPr>
        <w:t>方案</w:t>
      </w:r>
      <w:bookmarkEnd w:id="520"/>
      <w:bookmarkEnd w:id="521"/>
    </w:p>
    <w:p>
      <w:pPr>
        <w:rPr>
          <w:rFonts w:hint="eastAsia" w:ascii="仿宋" w:hAnsi="仿宋" w:eastAsia="仿宋" w:cs="仿宋"/>
          <w:color w:val="auto"/>
          <w:sz w:val="24"/>
          <w:highlight w:val="none"/>
        </w:rPr>
      </w:pPr>
    </w:p>
    <w:p>
      <w:pPr>
        <w:keepNext w:val="0"/>
        <w:keepLines w:val="0"/>
        <w:pageBreakBefore w:val="0"/>
        <w:widowControl/>
        <w:kinsoku/>
        <w:wordWrap/>
        <w:overflowPunct/>
        <w:topLinePunct w:val="0"/>
        <w:autoSpaceDE/>
        <w:autoSpaceDN/>
        <w:bidi w:val="0"/>
        <w:spacing w:beforeLines="50" w:line="500" w:lineRule="exact"/>
        <w:ind w:firstLine="482" w:firstLineChars="200"/>
        <w:textAlignment w:val="auto"/>
        <w:rPr>
          <w:rFonts w:hint="eastAsia" w:ascii="仿宋" w:hAnsi="仿宋" w:eastAsia="仿宋" w:cs="Calibri Light"/>
          <w:b/>
          <w:color w:val="auto"/>
          <w:kern w:val="0"/>
          <w:sz w:val="24"/>
          <w:szCs w:val="24"/>
          <w:highlight w:val="none"/>
        </w:rPr>
      </w:pPr>
      <w:r>
        <w:rPr>
          <w:rFonts w:hint="eastAsia" w:ascii="仿宋" w:hAnsi="仿宋" w:eastAsia="仿宋" w:cs="Calibri Light"/>
          <w:b/>
          <w:color w:val="auto"/>
          <w:kern w:val="0"/>
          <w:sz w:val="24"/>
          <w:szCs w:val="24"/>
          <w:highlight w:val="none"/>
        </w:rPr>
        <w:t>一、供应商基本信息</w:t>
      </w:r>
    </w:p>
    <w:p>
      <w:pPr>
        <w:keepNext w:val="0"/>
        <w:keepLines w:val="0"/>
        <w:pageBreakBefore w:val="0"/>
        <w:widowControl/>
        <w:kinsoku/>
        <w:wordWrap/>
        <w:overflowPunct/>
        <w:topLinePunct w:val="0"/>
        <w:autoSpaceDE/>
        <w:autoSpaceDN/>
        <w:bidi w:val="0"/>
        <w:spacing w:beforeLines="50" w:line="500" w:lineRule="exact"/>
        <w:ind w:firstLine="480" w:firstLineChars="200"/>
        <w:textAlignment w:val="auto"/>
        <w:rPr>
          <w:rFonts w:hint="eastAsia" w:ascii="仿宋" w:hAnsi="仿宋" w:eastAsia="仿宋" w:cs="Calibri Light"/>
          <w:b w:val="0"/>
          <w:bCs/>
          <w:color w:val="auto"/>
          <w:kern w:val="0"/>
          <w:sz w:val="24"/>
          <w:szCs w:val="24"/>
          <w:highlight w:val="none"/>
        </w:rPr>
      </w:pPr>
      <w:r>
        <w:rPr>
          <w:rFonts w:hint="eastAsia" w:ascii="仿宋" w:hAnsi="仿宋" w:eastAsia="仿宋" w:cs="Calibri Light"/>
          <w:b w:val="0"/>
          <w:bCs/>
          <w:color w:val="auto"/>
          <w:kern w:val="0"/>
          <w:sz w:val="24"/>
          <w:szCs w:val="24"/>
          <w:highlight w:val="none"/>
        </w:rPr>
        <w:t>如设立时间、隶属关系、经营范围、资质等级及单位人员情况。</w:t>
      </w:r>
    </w:p>
    <w:p>
      <w:pPr>
        <w:keepNext w:val="0"/>
        <w:keepLines w:val="0"/>
        <w:pageBreakBefore w:val="0"/>
        <w:widowControl/>
        <w:numPr>
          <w:ilvl w:val="0"/>
          <w:numId w:val="20"/>
        </w:numPr>
        <w:kinsoku/>
        <w:wordWrap/>
        <w:overflowPunct/>
        <w:topLinePunct w:val="0"/>
        <w:autoSpaceDE/>
        <w:autoSpaceDN/>
        <w:bidi w:val="0"/>
        <w:spacing w:beforeLines="50" w:line="500" w:lineRule="exact"/>
        <w:ind w:firstLine="482" w:firstLineChars="200"/>
        <w:textAlignment w:val="auto"/>
        <w:rPr>
          <w:rFonts w:hint="eastAsia" w:ascii="仿宋" w:hAnsi="仿宋" w:eastAsia="仿宋" w:cs="Calibri Light"/>
          <w:b/>
          <w:color w:val="auto"/>
          <w:kern w:val="0"/>
          <w:sz w:val="24"/>
          <w:szCs w:val="24"/>
          <w:highlight w:val="none"/>
        </w:rPr>
      </w:pPr>
      <w:r>
        <w:rPr>
          <w:rFonts w:hint="eastAsia" w:ascii="仿宋" w:hAnsi="仿宋" w:eastAsia="仿宋" w:cs="Calibri Light"/>
          <w:b/>
          <w:color w:val="auto"/>
          <w:kern w:val="0"/>
          <w:sz w:val="24"/>
          <w:szCs w:val="24"/>
          <w:highlight w:val="none"/>
        </w:rPr>
        <w:t>磋商技术方案</w:t>
      </w:r>
    </w:p>
    <w:p>
      <w:pPr>
        <w:keepNext w:val="0"/>
        <w:keepLines w:val="0"/>
        <w:pageBreakBefore w:val="0"/>
        <w:kinsoku/>
        <w:wordWrap/>
        <w:overflowPunct/>
        <w:topLinePunct w:val="0"/>
        <w:autoSpaceDE/>
        <w:autoSpaceDN/>
        <w:bidi w:val="0"/>
        <w:spacing w:line="500" w:lineRule="exact"/>
        <w:ind w:firstLine="482" w:firstLineChars="200"/>
        <w:textAlignment w:val="auto"/>
        <w:rPr>
          <w:rFonts w:hint="eastAsia" w:ascii="仿宋" w:hAnsi="仿宋" w:eastAsia="仿宋" w:cs="仿宋"/>
          <w:b/>
          <w:color w:val="auto"/>
          <w:sz w:val="24"/>
          <w:highlight w:val="none"/>
        </w:rPr>
      </w:pPr>
      <w:r>
        <w:rPr>
          <w:rFonts w:hint="eastAsia" w:ascii="仿宋" w:hAnsi="仿宋" w:eastAsia="仿宋" w:cs="仿宋"/>
          <w:b/>
          <w:color w:val="auto"/>
          <w:sz w:val="24"/>
          <w:highlight w:val="none"/>
        </w:rPr>
        <w:t>供应商编制施工组织设计的要求包括但不限于以下几个方面：</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outlineLvl w:val="2"/>
        <w:rPr>
          <w:rFonts w:ascii="仿宋" w:hAnsi="仿宋" w:eastAsia="仿宋" w:cs="仿宋"/>
          <w:color w:val="auto"/>
          <w:sz w:val="24"/>
          <w:highlight w:val="none"/>
        </w:rPr>
      </w:pPr>
      <w:r>
        <w:rPr>
          <w:rFonts w:hint="eastAsia" w:ascii="仿宋" w:hAnsi="仿宋" w:eastAsia="仿宋" w:cs="仿宋"/>
          <w:color w:val="auto"/>
          <w:sz w:val="24"/>
          <w:highlight w:val="none"/>
        </w:rPr>
        <w:t>（1）确保工程质量的技术组织措施</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outlineLvl w:val="2"/>
        <w:rPr>
          <w:rFonts w:ascii="仿宋" w:hAnsi="仿宋" w:eastAsia="仿宋" w:cs="仿宋"/>
          <w:color w:val="auto"/>
          <w:sz w:val="24"/>
          <w:highlight w:val="none"/>
          <w:lang w:val="zh-CN"/>
        </w:rPr>
      </w:pPr>
      <w:r>
        <w:rPr>
          <w:rFonts w:hint="eastAsia" w:ascii="仿宋" w:hAnsi="仿宋" w:eastAsia="仿宋" w:cs="仿宋"/>
          <w:color w:val="auto"/>
          <w:sz w:val="24"/>
          <w:highlight w:val="none"/>
        </w:rPr>
        <w:t>（2）确保安全生产的技术组织措施</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outlineLvl w:val="2"/>
        <w:rPr>
          <w:rFonts w:ascii="仿宋" w:hAnsi="仿宋" w:eastAsia="仿宋" w:cs="仿宋"/>
          <w:color w:val="auto"/>
          <w:sz w:val="24"/>
          <w:highlight w:val="none"/>
          <w:lang w:val="zh-CN"/>
        </w:rPr>
      </w:pPr>
      <w:r>
        <w:rPr>
          <w:rFonts w:hint="eastAsia" w:ascii="仿宋" w:hAnsi="仿宋" w:eastAsia="仿宋" w:cs="仿宋"/>
          <w:color w:val="auto"/>
          <w:sz w:val="24"/>
          <w:highlight w:val="none"/>
        </w:rPr>
        <w:t>（3）确保文明施工的技术组织措施及环境保护措施</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outlineLvl w:val="2"/>
        <w:rPr>
          <w:rFonts w:ascii="仿宋" w:hAnsi="仿宋" w:eastAsia="仿宋" w:cs="仿宋"/>
          <w:color w:val="auto"/>
          <w:sz w:val="24"/>
          <w:highlight w:val="none"/>
          <w:lang w:val="zh-CN"/>
        </w:rPr>
      </w:pPr>
      <w:r>
        <w:rPr>
          <w:rFonts w:hint="eastAsia" w:ascii="仿宋" w:hAnsi="仿宋" w:eastAsia="仿宋" w:cs="仿宋"/>
          <w:color w:val="auto"/>
          <w:sz w:val="24"/>
          <w:highlight w:val="none"/>
        </w:rPr>
        <w:t>（4）确保工期的技术组织措施</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outlineLvl w:val="2"/>
        <w:rPr>
          <w:rFonts w:ascii="仿宋" w:hAnsi="仿宋" w:eastAsia="仿宋" w:cs="仿宋"/>
          <w:color w:val="auto"/>
          <w:sz w:val="24"/>
          <w:highlight w:val="none"/>
          <w:lang w:val="zh-CN"/>
        </w:rPr>
      </w:pPr>
      <w:r>
        <w:rPr>
          <w:rFonts w:hint="eastAsia" w:ascii="仿宋" w:hAnsi="仿宋" w:eastAsia="仿宋" w:cs="仿宋"/>
          <w:color w:val="auto"/>
          <w:sz w:val="24"/>
          <w:highlight w:val="none"/>
        </w:rPr>
        <w:t>（5）施工方案和项目经理部组成人员；</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outlineLvl w:val="2"/>
        <w:rPr>
          <w:rFonts w:ascii="仿宋" w:hAnsi="仿宋" w:eastAsia="仿宋" w:cs="仿宋"/>
          <w:color w:val="auto"/>
          <w:sz w:val="24"/>
          <w:highlight w:val="none"/>
          <w:lang w:val="zh-CN"/>
        </w:rPr>
      </w:pPr>
      <w:r>
        <w:rPr>
          <w:rFonts w:hint="eastAsia" w:ascii="仿宋" w:hAnsi="仿宋" w:eastAsia="仿宋" w:cs="仿宋"/>
          <w:color w:val="auto"/>
          <w:sz w:val="24"/>
          <w:highlight w:val="none"/>
        </w:rPr>
        <w:t>（6）施工机械配备和材料投入计划</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outlineLvl w:val="2"/>
        <w:rPr>
          <w:rFonts w:ascii="仿宋" w:hAnsi="仿宋" w:eastAsia="仿宋" w:cs="仿宋"/>
          <w:color w:val="auto"/>
          <w:sz w:val="24"/>
          <w:highlight w:val="none"/>
          <w:lang w:val="zh-CN"/>
        </w:rPr>
      </w:pPr>
      <w:r>
        <w:rPr>
          <w:rFonts w:hint="eastAsia" w:ascii="仿宋" w:hAnsi="仿宋" w:eastAsia="仿宋" w:cs="仿宋"/>
          <w:color w:val="auto"/>
          <w:sz w:val="24"/>
          <w:highlight w:val="none"/>
        </w:rPr>
        <w:t>（7）施工进度表或施工网络图</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outlineLvl w:val="2"/>
        <w:rPr>
          <w:rFonts w:ascii="仿宋" w:hAnsi="仿宋" w:eastAsia="仿宋" w:cs="仿宋"/>
          <w:color w:val="auto"/>
          <w:sz w:val="24"/>
          <w:highlight w:val="none"/>
          <w:lang w:val="zh-CN"/>
        </w:rPr>
      </w:pPr>
      <w:r>
        <w:rPr>
          <w:rFonts w:hint="eastAsia" w:ascii="仿宋" w:hAnsi="仿宋" w:eastAsia="仿宋" w:cs="仿宋"/>
          <w:color w:val="auto"/>
          <w:sz w:val="24"/>
          <w:highlight w:val="none"/>
        </w:rPr>
        <w:t>（8）劳动力安排计划</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outlineLvl w:val="2"/>
        <w:rPr>
          <w:rFonts w:ascii="仿宋" w:hAnsi="仿宋" w:eastAsia="仿宋" w:cs="仿宋"/>
          <w:color w:val="auto"/>
          <w:sz w:val="24"/>
          <w:highlight w:val="none"/>
          <w:lang w:val="zh-CN"/>
        </w:rPr>
      </w:pPr>
      <w:r>
        <w:rPr>
          <w:rFonts w:hint="eastAsia" w:ascii="仿宋" w:hAnsi="仿宋" w:eastAsia="仿宋" w:cs="仿宋"/>
          <w:color w:val="auto"/>
          <w:sz w:val="24"/>
          <w:highlight w:val="none"/>
        </w:rPr>
        <w:t>（9）施工总平面布置图</w:t>
      </w:r>
    </w:p>
    <w:p>
      <w:pPr>
        <w:keepNext w:val="0"/>
        <w:keepLines w:val="0"/>
        <w:pageBreakBefore w:val="0"/>
        <w:widowControl w:val="0"/>
        <w:kinsoku/>
        <w:wordWrap/>
        <w:overflowPunct/>
        <w:topLinePunct w:val="0"/>
        <w:autoSpaceDE/>
        <w:autoSpaceDN/>
        <w:bidi w:val="0"/>
        <w:spacing w:line="500" w:lineRule="exact"/>
        <w:ind w:firstLine="480" w:firstLineChars="200"/>
        <w:jc w:val="left"/>
        <w:textAlignment w:val="auto"/>
        <w:outlineLvl w:val="2"/>
        <w:rPr>
          <w:rFonts w:ascii="仿宋" w:hAnsi="仿宋" w:eastAsia="仿宋" w:cs="仿宋"/>
          <w:color w:val="auto"/>
          <w:sz w:val="24"/>
          <w:highlight w:val="none"/>
        </w:rPr>
      </w:pPr>
      <w:r>
        <w:rPr>
          <w:rFonts w:hint="eastAsia" w:ascii="仿宋" w:hAnsi="仿宋" w:eastAsia="仿宋" w:cs="仿宋"/>
          <w:color w:val="auto"/>
          <w:sz w:val="24"/>
          <w:highlight w:val="none"/>
        </w:rPr>
        <w:t>（10）新技术、新产品、新工艺、新材料应用</w:t>
      </w:r>
    </w:p>
    <w:p>
      <w:pPr>
        <w:keepNext w:val="0"/>
        <w:keepLines w:val="0"/>
        <w:pageBreakBefore w:val="0"/>
        <w:widowControl w:val="0"/>
        <w:kinsoku/>
        <w:wordWrap/>
        <w:overflowPunct/>
        <w:topLinePunct w:val="0"/>
        <w:autoSpaceDE/>
        <w:autoSpaceDN/>
        <w:bidi w:val="0"/>
        <w:spacing w:line="500" w:lineRule="exact"/>
        <w:ind w:firstLine="480" w:firstLineChars="200"/>
        <w:jc w:val="left"/>
        <w:textAlignment w:val="auto"/>
        <w:outlineLvl w:val="2"/>
        <w:rPr>
          <w:rFonts w:ascii="仿宋" w:hAnsi="仿宋" w:eastAsia="仿宋" w:cs="仿宋"/>
          <w:color w:val="auto"/>
          <w:sz w:val="24"/>
          <w:highlight w:val="none"/>
        </w:rPr>
      </w:pPr>
    </w:p>
    <w:p/>
    <w:sectPr>
      <w:footerReference r:id="rId14" w:type="first"/>
      <w:headerReference r:id="rId13" w:type="default"/>
      <w:pgSz w:w="11906" w:h="16838"/>
      <w:pgMar w:top="1418" w:right="1418" w:bottom="1418" w:left="1418" w:header="851" w:footer="992" w:gutter="0"/>
      <w:pgNumType w:fmt="decimal"/>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B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panose1 w:val="020B0604020202020204"/>
    <w:charset w:val="86"/>
    <w:family w:val="swiss"/>
    <w:pitch w:val="default"/>
    <w:sig w:usb0="FFFFFFFF" w:usb1="E9FFFFFF" w:usb2="0000003F" w:usb3="00000000" w:csb0="603F01FF" w:csb1="FFFF0000"/>
  </w:font>
  <w:font w:name="Tahoma">
    <w:panose1 w:val="020B0604030504040204"/>
    <w:charset w:val="00"/>
    <w:family w:val="swiss"/>
    <w:pitch w:val="default"/>
    <w:sig w:usb0="E1002EFF" w:usb1="C000605B" w:usb2="00000029" w:usb3="00000000" w:csb0="200101FF" w:csb1="20280000"/>
  </w:font>
  <w:font w:name="Cambria">
    <w:panose1 w:val="02040503050406030204"/>
    <w:charset w:val="00"/>
    <w:family w:val="roman"/>
    <w:pitch w:val="default"/>
    <w:sig w:usb0="E00006FF" w:usb1="420024FF" w:usb2="02000000" w:usb3="00000000" w:csb0="2000019F" w:csb1="00000000"/>
  </w:font>
  <w:font w:name="..ì.">
    <w:altName w:val="宋体"/>
    <w:panose1 w:val="00000000000000000000"/>
    <w:charset w:val="86"/>
    <w:family w:val="swiss"/>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仿宋_GB2312">
    <w:panose1 w:val="02010609060101010101"/>
    <w:charset w:val="86"/>
    <w:family w:val="modern"/>
    <w:pitch w:val="default"/>
    <w:sig w:usb0="800002BF" w:usb1="38CF7CFA" w:usb2="00000016" w:usb3="00000000" w:csb0="00040001"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Helvetica Neue">
    <w:altName w:val="Segoe Print"/>
    <w:panose1 w:val="00000000000000000000"/>
    <w:charset w:val="00"/>
    <w:family w:val="auto"/>
    <w:pitch w:val="default"/>
    <w:sig w:usb0="00000000" w:usb1="00000000" w:usb2="00000010" w:usb3="00000000" w:csb0="00000001" w:csb1="00000000"/>
  </w:font>
  <w:font w:name="微软雅黑">
    <w:panose1 w:val="020B0503020204020204"/>
    <w:charset w:val="86"/>
    <w:family w:val="swiss"/>
    <w:pitch w:val="default"/>
    <w:sig w:usb0="80000287" w:usb1="2ACF3C50" w:usb2="00000016" w:usb3="00000000" w:csb0="0004001F" w:csb1="00000000"/>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MS Sans Serif">
    <w:altName w:val="Arial"/>
    <w:panose1 w:val="00000000000000000000"/>
    <w:charset w:val="00"/>
    <w:family w:val="swiss"/>
    <w:pitch w:val="default"/>
    <w:sig w:usb0="00000000" w:usb1="00000000" w:usb2="00000000" w:usb3="00000000" w:csb0="00000001" w:csb1="00000000"/>
  </w:font>
  <w:font w:name="长城仿宋">
    <w:altName w:val="宋体"/>
    <w:panose1 w:val="00000000000000000000"/>
    <w:charset w:val="86"/>
    <w:family w:val="modern"/>
    <w:pitch w:val="default"/>
    <w:sig w:usb0="00000000" w:usb1="00000000" w:usb2="00000010" w:usb3="00000000" w:csb0="00040000" w:csb1="00000000"/>
  </w:font>
  <w:font w:name="华文细黑">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Calibri Light">
    <w:panose1 w:val="020F0302020204030204"/>
    <w:charset w:val="00"/>
    <w:family w:val="swiss"/>
    <w:pitch w:val="default"/>
    <w:sig w:usb0="E4002EFF" w:usb1="C000247B" w:usb2="00000009" w:usb3="00000000" w:csb0="200001FF"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4"/>
                          </w:pPr>
                          <w:r>
                            <w:t xml:space="preserve">第 </w:t>
                          </w:r>
                          <w:r>
                            <w:fldChar w:fldCharType="begin"/>
                          </w:r>
                          <w:r>
                            <w:instrText xml:space="preserve"> PAGE  \* MERGEFORMAT </w:instrText>
                          </w:r>
                          <w:r>
                            <w:fldChar w:fldCharType="separate"/>
                          </w:r>
                          <w:r>
                            <w:t>2</w:t>
                          </w:r>
                          <w:r>
                            <w:fldChar w:fldCharType="end"/>
                          </w:r>
                          <w:r>
                            <w:t xml:space="preserve"> 页 共 </w:t>
                          </w:r>
                          <w:r>
                            <w:rPr>
                              <w:rFonts w:hint="eastAsia"/>
                              <w:lang w:val="en-US" w:eastAsia="zh-CN"/>
                            </w:rPr>
                            <w:t>97</w:t>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34"/>
                    </w:pPr>
                    <w:r>
                      <w:t xml:space="preserve">第 </w:t>
                    </w:r>
                    <w:r>
                      <w:fldChar w:fldCharType="begin"/>
                    </w:r>
                    <w:r>
                      <w:instrText xml:space="preserve"> PAGE  \* MERGEFORMAT </w:instrText>
                    </w:r>
                    <w:r>
                      <w:fldChar w:fldCharType="separate"/>
                    </w:r>
                    <w:r>
                      <w:t>2</w:t>
                    </w:r>
                    <w:r>
                      <w:fldChar w:fldCharType="end"/>
                    </w:r>
                    <w:r>
                      <w:t xml:space="preserve"> 页 共 </w:t>
                    </w:r>
                    <w:r>
                      <w:rPr>
                        <w:rFonts w:hint="eastAsia"/>
                        <w:lang w:val="en-US" w:eastAsia="zh-CN"/>
                      </w:rPr>
                      <w:t>97</w:t>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framePr w:wrap="around" w:vAnchor="text" w:hAnchor="margin" w:xAlign="center" w:y="1"/>
      <w:rPr>
        <w:rStyle w:val="55"/>
      </w:rPr>
    </w:pPr>
    <w:r>
      <w:fldChar w:fldCharType="begin"/>
    </w:r>
    <w:r>
      <w:rPr>
        <w:rStyle w:val="55"/>
      </w:rPr>
      <w:instrText xml:space="preserve">PAGE  </w:instrText>
    </w:r>
    <w:r>
      <w:fldChar w:fldCharType="separate"/>
    </w:r>
    <w:r>
      <w:rPr>
        <w:rStyle w:val="55"/>
      </w:rPr>
      <w:t>48</w:t>
    </w:r>
    <w:r>
      <w:fldChar w:fldCharType="end"/>
    </w:r>
  </w:p>
  <w:p>
    <w:pPr>
      <w:pStyle w:val="34"/>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jc w:val="cen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jc w:val="cente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4"/>
                          </w:pPr>
                          <w:r>
                            <w:t xml:space="preserve">第 </w:t>
                          </w:r>
                          <w:r>
                            <w:fldChar w:fldCharType="begin"/>
                          </w:r>
                          <w:r>
                            <w:instrText xml:space="preserve"> PAGE  \* MERGEFORMAT </w:instrText>
                          </w:r>
                          <w:r>
                            <w:fldChar w:fldCharType="separate"/>
                          </w:r>
                          <w:r>
                            <w:t>2</w:t>
                          </w:r>
                          <w:r>
                            <w:fldChar w:fldCharType="end"/>
                          </w:r>
                          <w:r>
                            <w:t xml:space="preserve"> 页 共 </w:t>
                          </w:r>
                          <w:r>
                            <w:rPr>
                              <w:rFonts w:hint="eastAsia"/>
                              <w:lang w:val="en-US" w:eastAsia="zh-CN"/>
                            </w:rPr>
                            <w:t>97</w:t>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pPr>
                      <w:pStyle w:val="34"/>
                    </w:pPr>
                    <w:r>
                      <w:t xml:space="preserve">第 </w:t>
                    </w:r>
                    <w:r>
                      <w:fldChar w:fldCharType="begin"/>
                    </w:r>
                    <w:r>
                      <w:instrText xml:space="preserve"> PAGE  \* MERGEFORMAT </w:instrText>
                    </w:r>
                    <w:r>
                      <w:fldChar w:fldCharType="separate"/>
                    </w:r>
                    <w:r>
                      <w:t>2</w:t>
                    </w:r>
                    <w:r>
                      <w:fldChar w:fldCharType="end"/>
                    </w:r>
                    <w:r>
                      <w:t xml:space="preserve"> 页 共 </w:t>
                    </w:r>
                    <w:r>
                      <w:rPr>
                        <w:rFonts w:hint="eastAsia"/>
                        <w:lang w:val="en-US" w:eastAsia="zh-CN"/>
                      </w:rPr>
                      <w:t>97</w:t>
                    </w:r>
                    <w:r>
                      <w:t xml:space="preserve"> 页</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jc w:val="cente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4"/>
                          </w:pPr>
                          <w:r>
                            <w:t xml:space="preserve">第 </w:t>
                          </w:r>
                          <w:r>
                            <w:fldChar w:fldCharType="begin"/>
                          </w:r>
                          <w:r>
                            <w:instrText xml:space="preserve"> PAGE  \* MERGEFORMAT </w:instrText>
                          </w:r>
                          <w:r>
                            <w:fldChar w:fldCharType="separate"/>
                          </w:r>
                          <w:r>
                            <w:t>1</w:t>
                          </w:r>
                          <w:r>
                            <w:fldChar w:fldCharType="end"/>
                          </w:r>
                          <w:r>
                            <w:t xml:space="preserve"> 页 共 </w:t>
                          </w:r>
                          <w:r>
                            <w:rPr>
                              <w:rFonts w:hint="eastAsia"/>
                              <w:lang w:val="en-US" w:eastAsia="zh-CN"/>
                            </w:rPr>
                            <w:t>96</w:t>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34"/>
                    </w:pPr>
                    <w:r>
                      <w:t xml:space="preserve">第 </w:t>
                    </w:r>
                    <w:r>
                      <w:fldChar w:fldCharType="begin"/>
                    </w:r>
                    <w:r>
                      <w:instrText xml:space="preserve"> PAGE  \* MERGEFORMAT </w:instrText>
                    </w:r>
                    <w:r>
                      <w:fldChar w:fldCharType="separate"/>
                    </w:r>
                    <w:r>
                      <w:t>1</w:t>
                    </w:r>
                    <w:r>
                      <w:fldChar w:fldCharType="end"/>
                    </w:r>
                    <w:r>
                      <w:t xml:space="preserve"> 页 共 </w:t>
                    </w:r>
                    <w:r>
                      <w:rPr>
                        <w:rFonts w:hint="eastAsia"/>
                        <w:lang w:val="en-US" w:eastAsia="zh-CN"/>
                      </w:rPr>
                      <w:t>96</w:t>
                    </w:r>
                    <w:r>
                      <w:t xml:space="preserve"> 页</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4"/>
                          </w:pPr>
                          <w:r>
                            <w:rPr>
                              <w:rFonts w:hint="eastAsia"/>
                            </w:rPr>
                            <w:fldChar w:fldCharType="begin"/>
                          </w:r>
                          <w:r>
                            <w:instrText xml:space="preserve"> PAGE  \* MERGEFORMAT </w:instrText>
                          </w:r>
                          <w:r>
                            <w:rPr>
                              <w:rFonts w:hint="eastAsia"/>
                            </w:rPr>
                            <w:fldChar w:fldCharType="separate"/>
                          </w:r>
                          <w:r>
                            <w:rPr>
                              <w:rFonts w:hint="eastAsia"/>
                            </w:rP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XbFGkjICAABlBAAADgAAAAAAAAABACAAAAAfAQAAZHJzL2Uyb0RvYy54bWxQSwUG&#10;AAAAAAYABgBZAQAAwwUAAAAA&#10;">
              <v:fill on="f" focussize="0,0"/>
              <v:stroke on="f" weight="0.5pt"/>
              <v:imagedata o:title=""/>
              <o:lock v:ext="edit" aspectratio="f"/>
              <v:textbox inset="0mm,0mm,0mm,0mm" style="mso-fit-shape-to-text:t;">
                <w:txbxContent>
                  <w:p>
                    <w:pPr>
                      <w:pStyle w:val="34"/>
                    </w:pPr>
                    <w:r>
                      <w:rPr>
                        <w:rFonts w:hint="eastAsia"/>
                      </w:rPr>
                      <w:fldChar w:fldCharType="begin"/>
                    </w:r>
                    <w:r>
                      <w:instrText xml:space="preserve"> PAGE  \* MERGEFORMAT </w:instrText>
                    </w:r>
                    <w:r>
                      <w:rPr>
                        <w:rFonts w:hint="eastAsia"/>
                      </w:rPr>
                      <w:fldChar w:fldCharType="separate"/>
                    </w:r>
                    <w:r>
                      <w:rPr>
                        <w:rFonts w:hint="eastAsia"/>
                      </w:rPr>
                      <w:t>1</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tabs>
        <w:tab w:val="clear" w:pos="8306"/>
      </w:tabs>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jc w:val="right"/>
    </w:pPr>
    <w:r>
      <w:rPr>
        <w:rFonts w:hint="eastAsia"/>
        <w:b/>
        <w:bCs/>
        <w:i/>
        <w:iCs/>
        <w:sz w:val="15"/>
        <w:szCs w:val="15"/>
        <w:lang w:eastAsia="zh-CN"/>
      </w:rPr>
      <w:t>宁陕县迎宾桥提升改造工程</w:t>
    </w:r>
    <w:r>
      <w:rPr>
        <w:rFonts w:hint="eastAsia"/>
        <w:b/>
        <w:bCs/>
        <w:i/>
        <w:iCs/>
        <w:sz w:val="15"/>
        <w:szCs w:val="15"/>
      </w:rPr>
      <w:t>竞争性磋商文件</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jc w:val="right"/>
    </w:pPr>
    <w:r>
      <w:rPr>
        <w:rFonts w:hint="eastAsia" w:ascii="仿宋_GB2312" w:hAnsi="仿宋_GB2312" w:eastAsia="仿宋_GB2312" w:cs="仿宋_GB2312"/>
        <w:b/>
        <w:bCs/>
        <w:i/>
        <w:iCs/>
        <w:lang w:eastAsia="zh-CN"/>
      </w:rPr>
      <w:t>宁陕县迎宾桥提升改造工程</w:t>
    </w:r>
    <w:r>
      <w:rPr>
        <w:rFonts w:hint="eastAsia" w:ascii="仿宋_GB2312" w:hAnsi="仿宋_GB2312" w:eastAsia="仿宋_GB2312" w:cs="仿宋_GB2312"/>
        <w:b/>
        <w:bCs/>
        <w:i/>
        <w:iCs/>
      </w:rPr>
      <w:t>竞争性磋商文件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single" w:color="auto" w:sz="4" w:space="0"/>
      </w:pBdr>
      <w:jc w:val="right"/>
    </w:pPr>
    <w:r>
      <w:rPr>
        <w:rFonts w:hint="eastAsia"/>
        <w:b/>
        <w:bCs/>
        <w:i/>
        <w:iCs/>
        <w:sz w:val="15"/>
        <w:szCs w:val="15"/>
        <w:lang w:eastAsia="zh-CN"/>
      </w:rPr>
      <w:t>宁陕县迎宾桥提升改造工程</w:t>
    </w:r>
    <w:r>
      <w:rPr>
        <w:rFonts w:hint="eastAsia"/>
        <w:b/>
        <w:bCs/>
        <w:i/>
        <w:iCs/>
        <w:sz w:val="15"/>
        <w:szCs w:val="15"/>
      </w:rPr>
      <w:t>竞争性磋商文件</w:t>
    </w:r>
  </w:p>
  <w:p>
    <w:pPr>
      <w:pStyle w:val="35"/>
      <w:pBdr>
        <w:bottom w:val="none" w:color="auto" w:sz="0" w:space="0"/>
      </w:pBdr>
      <w:jc w:val="both"/>
    </w:pP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numPicBullet w:numPicBulletId="0">
    <w:pict>
      <v:shape id="0" type="#_x0000_t75" style="width:15px;height:15px" o:bullet="t">
        <v:imagedata r:id="rId1" o:title=""/>
      </v:shape>
    </w:pict>
  </w:numPicBullet>
  <w:numPicBullet w:numPicBulletId="1">
    <w:pict>
      <v:shape id="1" type="#_x0000_t75" style="width:15px;height:15px" o:bullet="t">
        <v:imagedata r:id="rId2" o:title=""/>
      </v:shape>
    </w:pict>
  </w:numPicBullet>
  <w:abstractNum w:abstractNumId="0">
    <w:nsid w:val="898C2F74"/>
    <w:multiLevelType w:val="singleLevel"/>
    <w:tmpl w:val="898C2F74"/>
    <w:lvl w:ilvl="0" w:tentative="0">
      <w:start w:val="7"/>
      <w:numFmt w:val="chineseCounting"/>
      <w:suff w:val="nothing"/>
      <w:lvlText w:val="%1、"/>
      <w:lvlJc w:val="left"/>
      <w:rPr>
        <w:rFonts w:hint="eastAsia"/>
      </w:rPr>
    </w:lvl>
  </w:abstractNum>
  <w:abstractNum w:abstractNumId="1">
    <w:nsid w:val="9432A548"/>
    <w:multiLevelType w:val="singleLevel"/>
    <w:tmpl w:val="9432A548"/>
    <w:lvl w:ilvl="0" w:tentative="0">
      <w:start w:val="1"/>
      <w:numFmt w:val="chineseCounting"/>
      <w:suff w:val="space"/>
      <w:lvlText w:val="第%1章"/>
      <w:lvlJc w:val="left"/>
      <w:rPr>
        <w:rFonts w:hint="eastAsia"/>
      </w:rPr>
    </w:lvl>
  </w:abstractNum>
  <w:abstractNum w:abstractNumId="2">
    <w:nsid w:val="FA2D3D5B"/>
    <w:multiLevelType w:val="singleLevel"/>
    <w:tmpl w:val="FA2D3D5B"/>
    <w:lvl w:ilvl="0" w:tentative="0">
      <w:start w:val="30"/>
      <w:numFmt w:val="decimal"/>
      <w:suff w:val="space"/>
      <w:lvlText w:val="%1."/>
      <w:lvlJc w:val="left"/>
    </w:lvl>
  </w:abstractNum>
  <w:abstractNum w:abstractNumId="3">
    <w:nsid w:val="FAB4BA4D"/>
    <w:multiLevelType w:val="multilevel"/>
    <w:tmpl w:val="FAB4BA4D"/>
    <w:lvl w:ilvl="0" w:tentative="0">
      <w:start w:val="1"/>
      <w:numFmt w:val="decimal"/>
      <w:lvlText w:val="%1)"/>
      <w:lvlJc w:val="left"/>
      <w:pPr>
        <w:tabs>
          <w:tab w:val="left" w:pos="900"/>
        </w:tabs>
        <w:ind w:left="881" w:hanging="418"/>
      </w:p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4">
    <w:nsid w:val="0000000E"/>
    <w:multiLevelType w:val="multilevel"/>
    <w:tmpl w:val="0000000E"/>
    <w:lvl w:ilvl="0" w:tentative="0">
      <w:start w:val="1"/>
      <w:numFmt w:val="decimal"/>
      <w:pStyle w:val="98"/>
      <w:lvlText w:val="%1）"/>
      <w:lvlJc w:val="left"/>
      <w:pPr>
        <w:ind w:left="1560" w:hanging="720"/>
      </w:pPr>
      <w:rPr>
        <w:rFonts w:hint="eastAsia"/>
        <w:snapToGrid w:val="0"/>
        <w:kern w:val="0"/>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5">
    <w:nsid w:val="0000000F"/>
    <w:multiLevelType w:val="multilevel"/>
    <w:tmpl w:val="0000000F"/>
    <w:lvl w:ilvl="0" w:tentative="0">
      <w:start w:val="1"/>
      <w:numFmt w:val="bullet"/>
      <w:lvlText w:val=""/>
      <w:lvlPicBulletId w:val="0"/>
      <w:lvlJc w:val="left"/>
      <w:pPr>
        <w:tabs>
          <w:tab w:val="left" w:pos="840"/>
        </w:tabs>
        <w:ind w:left="840" w:hanging="420"/>
      </w:pPr>
      <w:rPr>
        <w:rFonts w:hint="default" w:ascii="Wingdings" w:hAnsi="Wingdings"/>
      </w:rPr>
    </w:lvl>
    <w:lvl w:ilvl="1" w:tentative="0">
      <w:start w:val="1"/>
      <w:numFmt w:val="bullet"/>
      <w:pStyle w:val="26"/>
      <w:lvlText w:val=""/>
      <w:lvlPicBulletId w:val="1"/>
      <w:lvlJc w:val="left"/>
      <w:pPr>
        <w:tabs>
          <w:tab w:val="left" w:pos="840"/>
        </w:tabs>
        <w:ind w:left="840" w:hanging="420"/>
      </w:pPr>
      <w:rPr>
        <w:rFonts w:hint="default" w:ascii="Symbol" w:hAnsi="Symbol"/>
        <w:color w:val="auto"/>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6">
    <w:nsid w:val="09343BCE"/>
    <w:multiLevelType w:val="multilevel"/>
    <w:tmpl w:val="09343BCE"/>
    <w:lvl w:ilvl="0" w:tentative="0">
      <w:start w:val="1"/>
      <w:numFmt w:val="decimal"/>
      <w:lvlText w:val="（%1）"/>
      <w:lvlJc w:val="left"/>
      <w:pPr>
        <w:ind w:left="1146" w:hanging="720"/>
      </w:pPr>
      <w:rPr>
        <w:rFonts w:hint="default"/>
      </w:rPr>
    </w:lvl>
    <w:lvl w:ilvl="1" w:tentative="0">
      <w:start w:val="1"/>
      <w:numFmt w:val="lowerLetter"/>
      <w:lvlText w:val="%2)"/>
      <w:lvlJc w:val="left"/>
      <w:pPr>
        <w:ind w:left="1266" w:hanging="420"/>
      </w:pPr>
    </w:lvl>
    <w:lvl w:ilvl="2" w:tentative="0">
      <w:start w:val="1"/>
      <w:numFmt w:val="lowerRoman"/>
      <w:lvlText w:val="%3."/>
      <w:lvlJc w:val="right"/>
      <w:pPr>
        <w:ind w:left="1686" w:hanging="420"/>
      </w:pPr>
    </w:lvl>
    <w:lvl w:ilvl="3" w:tentative="0">
      <w:start w:val="1"/>
      <w:numFmt w:val="decimal"/>
      <w:lvlText w:val="%4."/>
      <w:lvlJc w:val="left"/>
      <w:pPr>
        <w:ind w:left="2106" w:hanging="420"/>
      </w:pPr>
    </w:lvl>
    <w:lvl w:ilvl="4" w:tentative="0">
      <w:start w:val="1"/>
      <w:numFmt w:val="lowerLetter"/>
      <w:lvlText w:val="%5)"/>
      <w:lvlJc w:val="left"/>
      <w:pPr>
        <w:ind w:left="2526" w:hanging="420"/>
      </w:pPr>
    </w:lvl>
    <w:lvl w:ilvl="5" w:tentative="0">
      <w:start w:val="1"/>
      <w:numFmt w:val="lowerRoman"/>
      <w:lvlText w:val="%6."/>
      <w:lvlJc w:val="right"/>
      <w:pPr>
        <w:ind w:left="2946" w:hanging="420"/>
      </w:pPr>
    </w:lvl>
    <w:lvl w:ilvl="6" w:tentative="0">
      <w:start w:val="1"/>
      <w:numFmt w:val="decimal"/>
      <w:lvlText w:val="%7."/>
      <w:lvlJc w:val="left"/>
      <w:pPr>
        <w:ind w:left="3366" w:hanging="420"/>
      </w:pPr>
    </w:lvl>
    <w:lvl w:ilvl="7" w:tentative="0">
      <w:start w:val="1"/>
      <w:numFmt w:val="lowerLetter"/>
      <w:lvlText w:val="%8)"/>
      <w:lvlJc w:val="left"/>
      <w:pPr>
        <w:ind w:left="3786" w:hanging="420"/>
      </w:pPr>
    </w:lvl>
    <w:lvl w:ilvl="8" w:tentative="0">
      <w:start w:val="1"/>
      <w:numFmt w:val="lowerRoman"/>
      <w:lvlText w:val="%9."/>
      <w:lvlJc w:val="right"/>
      <w:pPr>
        <w:ind w:left="4206" w:hanging="420"/>
      </w:pPr>
    </w:lvl>
  </w:abstractNum>
  <w:abstractNum w:abstractNumId="7">
    <w:nsid w:val="0ACB36DC"/>
    <w:multiLevelType w:val="multilevel"/>
    <w:tmpl w:val="0ACB36DC"/>
    <w:lvl w:ilvl="0" w:tentative="0">
      <w:start w:val="1"/>
      <w:numFmt w:val="decimal"/>
      <w:lvlText w:val="（%1）"/>
      <w:lvlJc w:val="left"/>
      <w:pPr>
        <w:tabs>
          <w:tab w:val="left" w:pos="1120"/>
        </w:tabs>
        <w:ind w:left="1120" w:hanging="420"/>
      </w:pPr>
      <w:rPr>
        <w:rFonts w:hint="eastAsia"/>
      </w:rPr>
    </w:lvl>
    <w:lvl w:ilvl="1" w:tentative="0">
      <w:start w:val="1"/>
      <w:numFmt w:val="decimal"/>
      <w:lvlText w:val="%2."/>
      <w:lvlJc w:val="left"/>
      <w:pPr>
        <w:tabs>
          <w:tab w:val="left" w:pos="840"/>
        </w:tabs>
        <w:ind w:left="840" w:hanging="420"/>
      </w:pPr>
      <w:rPr>
        <w:rFonts w:hint="eastAsia"/>
        <w:color w:val="000000"/>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1035497F"/>
    <w:multiLevelType w:val="singleLevel"/>
    <w:tmpl w:val="1035497F"/>
    <w:lvl w:ilvl="0" w:tentative="0">
      <w:start w:val="5"/>
      <w:numFmt w:val="decimal"/>
      <w:suff w:val="space"/>
      <w:lvlText w:val="%1."/>
      <w:lvlJc w:val="left"/>
    </w:lvl>
  </w:abstractNum>
  <w:abstractNum w:abstractNumId="9">
    <w:nsid w:val="45E41587"/>
    <w:multiLevelType w:val="singleLevel"/>
    <w:tmpl w:val="45E41587"/>
    <w:lvl w:ilvl="0" w:tentative="0">
      <w:start w:val="2"/>
      <w:numFmt w:val="chineseCounting"/>
      <w:suff w:val="nothing"/>
      <w:lvlText w:val="%1、"/>
      <w:lvlJc w:val="left"/>
      <w:rPr>
        <w:rFonts w:hint="eastAsia"/>
      </w:rPr>
    </w:lvl>
  </w:abstractNum>
  <w:abstractNum w:abstractNumId="10">
    <w:nsid w:val="537AA372"/>
    <w:multiLevelType w:val="singleLevel"/>
    <w:tmpl w:val="537AA372"/>
    <w:lvl w:ilvl="0" w:tentative="0">
      <w:start w:val="21"/>
      <w:numFmt w:val="decimal"/>
      <w:suff w:val="space"/>
      <w:lvlText w:val="%1."/>
      <w:lvlJc w:val="left"/>
    </w:lvl>
  </w:abstractNum>
  <w:abstractNum w:abstractNumId="11">
    <w:nsid w:val="55392C28"/>
    <w:multiLevelType w:val="multilevel"/>
    <w:tmpl w:val="55392C28"/>
    <w:lvl w:ilvl="0" w:tentative="0">
      <w:start w:val="1"/>
      <w:numFmt w:val="decimal"/>
      <w:lvlText w:val="（%1）"/>
      <w:lvlJc w:val="left"/>
      <w:pPr>
        <w:tabs>
          <w:tab w:val="left" w:pos="1120"/>
        </w:tabs>
        <w:ind w:left="11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2">
    <w:nsid w:val="57581DB7"/>
    <w:multiLevelType w:val="singleLevel"/>
    <w:tmpl w:val="57581DB7"/>
    <w:lvl w:ilvl="0" w:tentative="0">
      <w:start w:val="1"/>
      <w:numFmt w:val="decimal"/>
      <w:suff w:val="nothing"/>
      <w:lvlText w:val="%1、"/>
      <w:lvlJc w:val="left"/>
    </w:lvl>
  </w:abstractNum>
  <w:abstractNum w:abstractNumId="13">
    <w:nsid w:val="624D1350"/>
    <w:multiLevelType w:val="singleLevel"/>
    <w:tmpl w:val="624D1350"/>
    <w:lvl w:ilvl="0" w:tentative="0">
      <w:start w:val="25"/>
      <w:numFmt w:val="decimal"/>
      <w:suff w:val="space"/>
      <w:lvlText w:val="%1."/>
      <w:lvlJc w:val="left"/>
    </w:lvl>
  </w:abstractNum>
  <w:abstractNum w:abstractNumId="14">
    <w:nsid w:val="64A69D57"/>
    <w:multiLevelType w:val="singleLevel"/>
    <w:tmpl w:val="64A69D57"/>
    <w:lvl w:ilvl="0" w:tentative="0">
      <w:start w:val="2"/>
      <w:numFmt w:val="decimal"/>
      <w:suff w:val="nothing"/>
      <w:lvlText w:val="（%1）"/>
      <w:lvlJc w:val="left"/>
    </w:lvl>
  </w:abstractNum>
  <w:abstractNum w:abstractNumId="15">
    <w:nsid w:val="6CEA2025"/>
    <w:multiLevelType w:val="multilevel"/>
    <w:tmpl w:val="6CEA2025"/>
    <w:lvl w:ilvl="0" w:tentative="0">
      <w:start w:val="1"/>
      <w:numFmt w:val="none"/>
      <w:pStyle w:val="245"/>
      <w:suff w:val="nothing"/>
      <w:lvlText w:val="%1"/>
      <w:lvlJc w:val="left"/>
      <w:pPr>
        <w:ind w:left="0" w:firstLine="0"/>
      </w:pPr>
      <w:rPr>
        <w:rFonts w:hint="default" w:ascii="Times New Roman" w:hAnsi="Times New Roman"/>
        <w:b/>
        <w:i w:val="0"/>
        <w:sz w:val="21"/>
      </w:rPr>
    </w:lvl>
    <w:lvl w:ilvl="1" w:tentative="0">
      <w:start w:val="1"/>
      <w:numFmt w:val="decimal"/>
      <w:pStyle w:val="246"/>
      <w:suff w:val="nothing"/>
      <w:lvlText w:val="%1%2　"/>
      <w:lvlJc w:val="left"/>
      <w:pPr>
        <w:ind w:left="315" w:firstLine="0"/>
      </w:pPr>
      <w:rPr>
        <w:rFonts w:hint="eastAsia" w:ascii="黑体" w:hAnsi="Times New Roman" w:eastAsia="黑体"/>
        <w:b w:val="0"/>
        <w:i w:val="0"/>
        <w:sz w:val="21"/>
      </w:rPr>
    </w:lvl>
    <w:lvl w:ilvl="2" w:tentative="0">
      <w:start w:val="1"/>
      <w:numFmt w:val="decimal"/>
      <w:pStyle w:val="247"/>
      <w:suff w:val="nothing"/>
      <w:lvlText w:val="%1%2.%3　"/>
      <w:lvlJc w:val="left"/>
      <w:pPr>
        <w:ind w:left="630" w:firstLine="0"/>
      </w:pPr>
      <w:rPr>
        <w:rFonts w:hint="eastAsia" w:ascii="黑体" w:hAnsi="Times New Roman" w:eastAsia="黑体"/>
        <w:b w:val="0"/>
        <w:i w:val="0"/>
        <w:sz w:val="21"/>
      </w:rPr>
    </w:lvl>
    <w:lvl w:ilvl="3" w:tentative="0">
      <w:start w:val="1"/>
      <w:numFmt w:val="decimal"/>
      <w:pStyle w:val="248"/>
      <w:suff w:val="nothing"/>
      <w:lvlText w:val="%1%2.%3.%4　"/>
      <w:lvlJc w:val="left"/>
      <w:pPr>
        <w:ind w:left="567" w:firstLine="0"/>
      </w:pPr>
      <w:rPr>
        <w:rFonts w:hint="eastAsia" w:ascii="黑体" w:hAnsi="Times New Roman" w:eastAsia="黑体"/>
        <w:b w:val="0"/>
        <w:i w:val="0"/>
        <w:sz w:val="21"/>
      </w:rPr>
    </w:lvl>
    <w:lvl w:ilvl="4" w:tentative="0">
      <w:start w:val="1"/>
      <w:numFmt w:val="decimal"/>
      <w:pStyle w:val="250"/>
      <w:suff w:val="nothing"/>
      <w:lvlText w:val="%1%2.%3.%4.%5　"/>
      <w:lvlJc w:val="left"/>
      <w:pPr>
        <w:ind w:left="1050" w:firstLine="0"/>
      </w:pPr>
      <w:rPr>
        <w:rFonts w:hint="eastAsia" w:ascii="黑体" w:hAnsi="Times New Roman" w:eastAsia="黑体"/>
        <w:b w:val="0"/>
        <w:i w:val="0"/>
        <w:sz w:val="21"/>
        <w:szCs w:val="21"/>
      </w:rPr>
    </w:lvl>
    <w:lvl w:ilvl="5" w:tentative="0">
      <w:start w:val="1"/>
      <w:numFmt w:val="decimal"/>
      <w:pStyle w:val="251"/>
      <w:suff w:val="nothing"/>
      <w:lvlText w:val="%1%2.%3.%4.%5.%6　"/>
      <w:lvlJc w:val="left"/>
      <w:pPr>
        <w:ind w:left="0" w:firstLine="0"/>
      </w:pPr>
      <w:rPr>
        <w:rFonts w:hint="eastAsia" w:ascii="黑体" w:hAnsi="Times New Roman" w:eastAsia="黑体"/>
        <w:b w:val="0"/>
        <w:i w:val="0"/>
        <w:sz w:val="21"/>
      </w:rPr>
    </w:lvl>
    <w:lvl w:ilvl="6" w:tentative="0">
      <w:start w:val="1"/>
      <w:numFmt w:val="decimal"/>
      <w:pStyle w:val="252"/>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6">
    <w:nsid w:val="74681D32"/>
    <w:multiLevelType w:val="multilevel"/>
    <w:tmpl w:val="74681D32"/>
    <w:lvl w:ilvl="0" w:tentative="0">
      <w:start w:val="1"/>
      <w:numFmt w:val="decimal"/>
      <w:lvlText w:val="%1."/>
      <w:lvlJc w:val="left"/>
      <w:pPr>
        <w:ind w:left="960" w:hanging="360"/>
      </w:pPr>
      <w:rPr>
        <w:rFonts w:hint="default"/>
      </w:rPr>
    </w:lvl>
    <w:lvl w:ilvl="1" w:tentative="0">
      <w:start w:val="1"/>
      <w:numFmt w:val="lowerLetter"/>
      <w:lvlText w:val="%2)"/>
      <w:lvlJc w:val="left"/>
      <w:pPr>
        <w:ind w:left="1440" w:hanging="420"/>
      </w:pPr>
    </w:lvl>
    <w:lvl w:ilvl="2" w:tentative="0">
      <w:start w:val="1"/>
      <w:numFmt w:val="lowerRoman"/>
      <w:lvlText w:val="%3."/>
      <w:lvlJc w:val="right"/>
      <w:pPr>
        <w:ind w:left="1860" w:hanging="420"/>
      </w:pPr>
    </w:lvl>
    <w:lvl w:ilvl="3" w:tentative="0">
      <w:start w:val="1"/>
      <w:numFmt w:val="decimal"/>
      <w:lvlText w:val="%4."/>
      <w:lvlJc w:val="left"/>
      <w:pPr>
        <w:ind w:left="2280" w:hanging="420"/>
      </w:pPr>
    </w:lvl>
    <w:lvl w:ilvl="4" w:tentative="0">
      <w:start w:val="1"/>
      <w:numFmt w:val="lowerLetter"/>
      <w:lvlText w:val="%5)"/>
      <w:lvlJc w:val="left"/>
      <w:pPr>
        <w:ind w:left="2700" w:hanging="420"/>
      </w:pPr>
    </w:lvl>
    <w:lvl w:ilvl="5" w:tentative="0">
      <w:start w:val="1"/>
      <w:numFmt w:val="lowerRoman"/>
      <w:lvlText w:val="%6."/>
      <w:lvlJc w:val="right"/>
      <w:pPr>
        <w:ind w:left="3120" w:hanging="420"/>
      </w:pPr>
    </w:lvl>
    <w:lvl w:ilvl="6" w:tentative="0">
      <w:start w:val="1"/>
      <w:numFmt w:val="decimal"/>
      <w:lvlText w:val="%7."/>
      <w:lvlJc w:val="left"/>
      <w:pPr>
        <w:ind w:left="3540" w:hanging="420"/>
      </w:pPr>
    </w:lvl>
    <w:lvl w:ilvl="7" w:tentative="0">
      <w:start w:val="1"/>
      <w:numFmt w:val="lowerLetter"/>
      <w:lvlText w:val="%8)"/>
      <w:lvlJc w:val="left"/>
      <w:pPr>
        <w:ind w:left="3960" w:hanging="420"/>
      </w:pPr>
    </w:lvl>
    <w:lvl w:ilvl="8" w:tentative="0">
      <w:start w:val="1"/>
      <w:numFmt w:val="lowerRoman"/>
      <w:lvlText w:val="%9."/>
      <w:lvlJc w:val="right"/>
      <w:pPr>
        <w:ind w:left="4380" w:hanging="420"/>
      </w:pPr>
    </w:lvl>
  </w:abstractNum>
  <w:abstractNum w:abstractNumId="17">
    <w:nsid w:val="75CCCB0C"/>
    <w:multiLevelType w:val="singleLevel"/>
    <w:tmpl w:val="75CCCB0C"/>
    <w:lvl w:ilvl="0" w:tentative="0">
      <w:start w:val="6"/>
      <w:numFmt w:val="chineseCounting"/>
      <w:suff w:val="space"/>
      <w:lvlText w:val="第%1章"/>
      <w:lvlJc w:val="left"/>
      <w:rPr>
        <w:rFonts w:hint="eastAsia"/>
      </w:rPr>
    </w:lvl>
  </w:abstractNum>
  <w:abstractNum w:abstractNumId="18">
    <w:nsid w:val="76933334"/>
    <w:multiLevelType w:val="multilevel"/>
    <w:tmpl w:val="76933334"/>
    <w:lvl w:ilvl="0" w:tentative="0">
      <w:start w:val="1"/>
      <w:numFmt w:val="none"/>
      <w:pStyle w:val="249"/>
      <w:lvlText w:val="%1——"/>
      <w:lvlJc w:val="left"/>
      <w:pPr>
        <w:tabs>
          <w:tab w:val="left" w:pos="1140"/>
        </w:tabs>
        <w:ind w:left="84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9">
    <w:nsid w:val="78F65754"/>
    <w:multiLevelType w:val="multilevel"/>
    <w:tmpl w:val="78F65754"/>
    <w:lvl w:ilvl="0" w:tentative="0">
      <w:start w:val="1"/>
      <w:numFmt w:val="decimal"/>
      <w:lvlText w:val="%1)"/>
      <w:lvlJc w:val="left"/>
      <w:pPr>
        <w:tabs>
          <w:tab w:val="left" w:pos="900"/>
        </w:tabs>
        <w:ind w:left="900" w:hanging="420"/>
      </w:p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num w:numId="1">
    <w:abstractNumId w:val="5"/>
  </w:num>
  <w:num w:numId="2">
    <w:abstractNumId w:val="4"/>
  </w:num>
  <w:num w:numId="3">
    <w:abstractNumId w:val="15"/>
  </w:num>
  <w:num w:numId="4">
    <w:abstractNumId w:val="18"/>
  </w:num>
  <w:num w:numId="5">
    <w:abstractNumId w:val="1"/>
  </w:num>
  <w:num w:numId="6">
    <w:abstractNumId w:val="0"/>
  </w:num>
  <w:num w:numId="7">
    <w:abstractNumId w:val="14"/>
  </w:num>
  <w:num w:numId="8">
    <w:abstractNumId w:val="8"/>
  </w:num>
  <w:num w:numId="9">
    <w:abstractNumId w:val="10"/>
  </w:num>
  <w:num w:numId="10">
    <w:abstractNumId w:val="13"/>
  </w:num>
  <w:num w:numId="11">
    <w:abstractNumId w:val="6"/>
  </w:num>
  <w:num w:numId="12">
    <w:abstractNumId w:val="2"/>
  </w:num>
  <w:num w:numId="13">
    <w:abstractNumId w:val="3"/>
  </w:num>
  <w:num w:numId="14">
    <w:abstractNumId w:val="7"/>
  </w:num>
  <w:num w:numId="15">
    <w:abstractNumId w:val="11"/>
  </w:num>
  <w:num w:numId="16">
    <w:abstractNumId w:val="19"/>
  </w:num>
  <w:num w:numId="17">
    <w:abstractNumId w:val="12"/>
  </w:num>
  <w:num w:numId="18">
    <w:abstractNumId w:val="17"/>
  </w:num>
  <w:num w:numId="19">
    <w:abstractNumId w:val="16"/>
  </w:num>
  <w:num w:numId="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FhNjJlNmMxNGY4NzkyNmVhNmM2MWU2NTZmOGE2YTAifQ=="/>
  </w:docVars>
  <w:rsids>
    <w:rsidRoot w:val="00172A27"/>
    <w:rsid w:val="000076EB"/>
    <w:rsid w:val="00010824"/>
    <w:rsid w:val="00011C69"/>
    <w:rsid w:val="00017F4A"/>
    <w:rsid w:val="00027A12"/>
    <w:rsid w:val="0003167F"/>
    <w:rsid w:val="00035C01"/>
    <w:rsid w:val="000360A4"/>
    <w:rsid w:val="00042BE5"/>
    <w:rsid w:val="000432ED"/>
    <w:rsid w:val="00043EA6"/>
    <w:rsid w:val="000449A9"/>
    <w:rsid w:val="00047D64"/>
    <w:rsid w:val="00051DDB"/>
    <w:rsid w:val="000524DF"/>
    <w:rsid w:val="00060BDF"/>
    <w:rsid w:val="00062930"/>
    <w:rsid w:val="00065533"/>
    <w:rsid w:val="00065875"/>
    <w:rsid w:val="0006752D"/>
    <w:rsid w:val="000739EC"/>
    <w:rsid w:val="000864F6"/>
    <w:rsid w:val="000866FA"/>
    <w:rsid w:val="00090E0B"/>
    <w:rsid w:val="00091EC9"/>
    <w:rsid w:val="0009361A"/>
    <w:rsid w:val="00093935"/>
    <w:rsid w:val="0009799D"/>
    <w:rsid w:val="000A15A6"/>
    <w:rsid w:val="000A2D28"/>
    <w:rsid w:val="000A4FE6"/>
    <w:rsid w:val="000B5CCC"/>
    <w:rsid w:val="000C135C"/>
    <w:rsid w:val="000C3906"/>
    <w:rsid w:val="000C5BB6"/>
    <w:rsid w:val="000D231B"/>
    <w:rsid w:val="000D4A95"/>
    <w:rsid w:val="000D6BDC"/>
    <w:rsid w:val="000E1212"/>
    <w:rsid w:val="000E2D1B"/>
    <w:rsid w:val="000E5101"/>
    <w:rsid w:val="000E638B"/>
    <w:rsid w:val="000F3A5B"/>
    <w:rsid w:val="001019AA"/>
    <w:rsid w:val="001027AD"/>
    <w:rsid w:val="00106BC6"/>
    <w:rsid w:val="00112F6D"/>
    <w:rsid w:val="0011313B"/>
    <w:rsid w:val="0012603F"/>
    <w:rsid w:val="00130EAA"/>
    <w:rsid w:val="00134EE0"/>
    <w:rsid w:val="00136E83"/>
    <w:rsid w:val="00145E81"/>
    <w:rsid w:val="001500A1"/>
    <w:rsid w:val="0015108F"/>
    <w:rsid w:val="0015361A"/>
    <w:rsid w:val="00153D2A"/>
    <w:rsid w:val="001618BA"/>
    <w:rsid w:val="00162B16"/>
    <w:rsid w:val="001633CE"/>
    <w:rsid w:val="00167244"/>
    <w:rsid w:val="00170E92"/>
    <w:rsid w:val="00172A27"/>
    <w:rsid w:val="00173C23"/>
    <w:rsid w:val="00175AAF"/>
    <w:rsid w:val="00183796"/>
    <w:rsid w:val="00185079"/>
    <w:rsid w:val="00187220"/>
    <w:rsid w:val="00194AEF"/>
    <w:rsid w:val="001A133C"/>
    <w:rsid w:val="001A31AB"/>
    <w:rsid w:val="001B1FDC"/>
    <w:rsid w:val="001B2823"/>
    <w:rsid w:val="001B354A"/>
    <w:rsid w:val="001B3620"/>
    <w:rsid w:val="001B388E"/>
    <w:rsid w:val="001B3B0E"/>
    <w:rsid w:val="001B7144"/>
    <w:rsid w:val="001C1032"/>
    <w:rsid w:val="001C180D"/>
    <w:rsid w:val="001C3B26"/>
    <w:rsid w:val="001D0DA4"/>
    <w:rsid w:val="001D3446"/>
    <w:rsid w:val="001D4132"/>
    <w:rsid w:val="001D5293"/>
    <w:rsid w:val="001D5FDA"/>
    <w:rsid w:val="001E0BCB"/>
    <w:rsid w:val="001E13CC"/>
    <w:rsid w:val="001E5ACA"/>
    <w:rsid w:val="001F07EB"/>
    <w:rsid w:val="001F2A94"/>
    <w:rsid w:val="001F2DA3"/>
    <w:rsid w:val="001F642F"/>
    <w:rsid w:val="00200AA2"/>
    <w:rsid w:val="00203E3F"/>
    <w:rsid w:val="00210A41"/>
    <w:rsid w:val="0021263B"/>
    <w:rsid w:val="0021351E"/>
    <w:rsid w:val="002156D3"/>
    <w:rsid w:val="00220DD5"/>
    <w:rsid w:val="00222276"/>
    <w:rsid w:val="0022779B"/>
    <w:rsid w:val="00237812"/>
    <w:rsid w:val="00246479"/>
    <w:rsid w:val="00247D31"/>
    <w:rsid w:val="002527EC"/>
    <w:rsid w:val="0026051F"/>
    <w:rsid w:val="00262E9E"/>
    <w:rsid w:val="0026552B"/>
    <w:rsid w:val="002713C4"/>
    <w:rsid w:val="0027169F"/>
    <w:rsid w:val="0027314A"/>
    <w:rsid w:val="00276156"/>
    <w:rsid w:val="00280D0D"/>
    <w:rsid w:val="0028153C"/>
    <w:rsid w:val="0028435C"/>
    <w:rsid w:val="00290692"/>
    <w:rsid w:val="00290B93"/>
    <w:rsid w:val="00293DE8"/>
    <w:rsid w:val="0029438A"/>
    <w:rsid w:val="00294F2B"/>
    <w:rsid w:val="002957B2"/>
    <w:rsid w:val="002971F9"/>
    <w:rsid w:val="002A5A2C"/>
    <w:rsid w:val="002B1655"/>
    <w:rsid w:val="002B1779"/>
    <w:rsid w:val="002B1CDB"/>
    <w:rsid w:val="002B28F2"/>
    <w:rsid w:val="002B4680"/>
    <w:rsid w:val="002B46E7"/>
    <w:rsid w:val="002B5FA1"/>
    <w:rsid w:val="002B646E"/>
    <w:rsid w:val="002B68F2"/>
    <w:rsid w:val="002B7042"/>
    <w:rsid w:val="002C20D3"/>
    <w:rsid w:val="002C4263"/>
    <w:rsid w:val="002D1DB2"/>
    <w:rsid w:val="002D224B"/>
    <w:rsid w:val="002D225D"/>
    <w:rsid w:val="002E321E"/>
    <w:rsid w:val="002E32E8"/>
    <w:rsid w:val="002E5A17"/>
    <w:rsid w:val="002E601A"/>
    <w:rsid w:val="002F1770"/>
    <w:rsid w:val="002F2F49"/>
    <w:rsid w:val="002F2FB6"/>
    <w:rsid w:val="002F5F72"/>
    <w:rsid w:val="002F6981"/>
    <w:rsid w:val="00304929"/>
    <w:rsid w:val="00307E03"/>
    <w:rsid w:val="00310A20"/>
    <w:rsid w:val="00321BA2"/>
    <w:rsid w:val="003236F0"/>
    <w:rsid w:val="00326D08"/>
    <w:rsid w:val="00334EF7"/>
    <w:rsid w:val="00341AFB"/>
    <w:rsid w:val="00345937"/>
    <w:rsid w:val="00355C44"/>
    <w:rsid w:val="00367444"/>
    <w:rsid w:val="003703B4"/>
    <w:rsid w:val="00371750"/>
    <w:rsid w:val="0037250B"/>
    <w:rsid w:val="00373E63"/>
    <w:rsid w:val="0037458F"/>
    <w:rsid w:val="003778AA"/>
    <w:rsid w:val="003803CD"/>
    <w:rsid w:val="003816EF"/>
    <w:rsid w:val="00383DEC"/>
    <w:rsid w:val="00385CAD"/>
    <w:rsid w:val="00387748"/>
    <w:rsid w:val="0039011E"/>
    <w:rsid w:val="00394350"/>
    <w:rsid w:val="003A02D7"/>
    <w:rsid w:val="003A0A59"/>
    <w:rsid w:val="003C1B37"/>
    <w:rsid w:val="003C5F20"/>
    <w:rsid w:val="003D08D2"/>
    <w:rsid w:val="003D1432"/>
    <w:rsid w:val="003D378B"/>
    <w:rsid w:val="003D6CC0"/>
    <w:rsid w:val="003D6F83"/>
    <w:rsid w:val="003E0455"/>
    <w:rsid w:val="003E6091"/>
    <w:rsid w:val="003E6268"/>
    <w:rsid w:val="003F1C98"/>
    <w:rsid w:val="00400609"/>
    <w:rsid w:val="00402745"/>
    <w:rsid w:val="0040289E"/>
    <w:rsid w:val="004035B3"/>
    <w:rsid w:val="00410849"/>
    <w:rsid w:val="00421C0B"/>
    <w:rsid w:val="004247BB"/>
    <w:rsid w:val="00424FDA"/>
    <w:rsid w:val="00424FED"/>
    <w:rsid w:val="00425851"/>
    <w:rsid w:val="00425E9F"/>
    <w:rsid w:val="00427494"/>
    <w:rsid w:val="004326EC"/>
    <w:rsid w:val="0043286E"/>
    <w:rsid w:val="00441E37"/>
    <w:rsid w:val="00442A84"/>
    <w:rsid w:val="00443C15"/>
    <w:rsid w:val="004655F6"/>
    <w:rsid w:val="00465B46"/>
    <w:rsid w:val="00467B48"/>
    <w:rsid w:val="004729B0"/>
    <w:rsid w:val="00494A82"/>
    <w:rsid w:val="004A0A68"/>
    <w:rsid w:val="004A4BC1"/>
    <w:rsid w:val="004A6CB2"/>
    <w:rsid w:val="004B012C"/>
    <w:rsid w:val="004B4658"/>
    <w:rsid w:val="004B498E"/>
    <w:rsid w:val="004B631E"/>
    <w:rsid w:val="004C2993"/>
    <w:rsid w:val="004D3A80"/>
    <w:rsid w:val="004D5228"/>
    <w:rsid w:val="004E0461"/>
    <w:rsid w:val="004E069A"/>
    <w:rsid w:val="004F4B90"/>
    <w:rsid w:val="00500014"/>
    <w:rsid w:val="0050046A"/>
    <w:rsid w:val="00504579"/>
    <w:rsid w:val="00504DD9"/>
    <w:rsid w:val="00505D0E"/>
    <w:rsid w:val="005118AC"/>
    <w:rsid w:val="005120B4"/>
    <w:rsid w:val="00520A9F"/>
    <w:rsid w:val="00521994"/>
    <w:rsid w:val="00531619"/>
    <w:rsid w:val="00533DBA"/>
    <w:rsid w:val="005349DD"/>
    <w:rsid w:val="00543323"/>
    <w:rsid w:val="0054343C"/>
    <w:rsid w:val="00553423"/>
    <w:rsid w:val="00557461"/>
    <w:rsid w:val="00562743"/>
    <w:rsid w:val="00562C82"/>
    <w:rsid w:val="00570118"/>
    <w:rsid w:val="0057296E"/>
    <w:rsid w:val="00572DA7"/>
    <w:rsid w:val="00573153"/>
    <w:rsid w:val="00573C62"/>
    <w:rsid w:val="00574517"/>
    <w:rsid w:val="00576D30"/>
    <w:rsid w:val="0058247B"/>
    <w:rsid w:val="00594BFB"/>
    <w:rsid w:val="005A3176"/>
    <w:rsid w:val="005A3911"/>
    <w:rsid w:val="005B0EE1"/>
    <w:rsid w:val="005B4961"/>
    <w:rsid w:val="005C1347"/>
    <w:rsid w:val="005C2FC9"/>
    <w:rsid w:val="005C32D0"/>
    <w:rsid w:val="005C34E7"/>
    <w:rsid w:val="005C75CD"/>
    <w:rsid w:val="005D0DAD"/>
    <w:rsid w:val="005D3236"/>
    <w:rsid w:val="005D391F"/>
    <w:rsid w:val="005D626C"/>
    <w:rsid w:val="005E226F"/>
    <w:rsid w:val="005E62A2"/>
    <w:rsid w:val="005E725B"/>
    <w:rsid w:val="005F2153"/>
    <w:rsid w:val="005F5F4A"/>
    <w:rsid w:val="005F65DF"/>
    <w:rsid w:val="005F7683"/>
    <w:rsid w:val="00610176"/>
    <w:rsid w:val="006169A4"/>
    <w:rsid w:val="0062765A"/>
    <w:rsid w:val="0063060A"/>
    <w:rsid w:val="00630C07"/>
    <w:rsid w:val="00630C0C"/>
    <w:rsid w:val="0064266B"/>
    <w:rsid w:val="00643C14"/>
    <w:rsid w:val="00651B51"/>
    <w:rsid w:val="0065448D"/>
    <w:rsid w:val="006561CA"/>
    <w:rsid w:val="0065724B"/>
    <w:rsid w:val="00660AD9"/>
    <w:rsid w:val="00661C43"/>
    <w:rsid w:val="0066575C"/>
    <w:rsid w:val="00670409"/>
    <w:rsid w:val="00674FCF"/>
    <w:rsid w:val="0067503A"/>
    <w:rsid w:val="00675BB2"/>
    <w:rsid w:val="00682569"/>
    <w:rsid w:val="00684CC0"/>
    <w:rsid w:val="00685847"/>
    <w:rsid w:val="006859E8"/>
    <w:rsid w:val="00691990"/>
    <w:rsid w:val="00694AD5"/>
    <w:rsid w:val="006A2B93"/>
    <w:rsid w:val="006A414E"/>
    <w:rsid w:val="006A5F7C"/>
    <w:rsid w:val="006A6858"/>
    <w:rsid w:val="006A7003"/>
    <w:rsid w:val="006B00F6"/>
    <w:rsid w:val="006B5997"/>
    <w:rsid w:val="006C0DD3"/>
    <w:rsid w:val="006C20DF"/>
    <w:rsid w:val="006C3F78"/>
    <w:rsid w:val="006C6120"/>
    <w:rsid w:val="006C7DB2"/>
    <w:rsid w:val="006D02B6"/>
    <w:rsid w:val="006D0EA8"/>
    <w:rsid w:val="006D2517"/>
    <w:rsid w:val="006D5FD5"/>
    <w:rsid w:val="006D6999"/>
    <w:rsid w:val="006E165D"/>
    <w:rsid w:val="006E4B98"/>
    <w:rsid w:val="006E4E35"/>
    <w:rsid w:val="006E6E80"/>
    <w:rsid w:val="006F1B11"/>
    <w:rsid w:val="006F1E2E"/>
    <w:rsid w:val="006F70E2"/>
    <w:rsid w:val="006F72F9"/>
    <w:rsid w:val="006F7DCD"/>
    <w:rsid w:val="0070043D"/>
    <w:rsid w:val="00705212"/>
    <w:rsid w:val="007079A5"/>
    <w:rsid w:val="007108A1"/>
    <w:rsid w:val="00711EA4"/>
    <w:rsid w:val="0071392F"/>
    <w:rsid w:val="00716957"/>
    <w:rsid w:val="00720269"/>
    <w:rsid w:val="007219AF"/>
    <w:rsid w:val="007247E7"/>
    <w:rsid w:val="007249D9"/>
    <w:rsid w:val="00724A04"/>
    <w:rsid w:val="00725CA4"/>
    <w:rsid w:val="00735AA2"/>
    <w:rsid w:val="00735EA4"/>
    <w:rsid w:val="00740059"/>
    <w:rsid w:val="00740FB3"/>
    <w:rsid w:val="00744A89"/>
    <w:rsid w:val="00745687"/>
    <w:rsid w:val="00747962"/>
    <w:rsid w:val="0075070D"/>
    <w:rsid w:val="00751324"/>
    <w:rsid w:val="00751F4A"/>
    <w:rsid w:val="00752C78"/>
    <w:rsid w:val="007603C6"/>
    <w:rsid w:val="00762641"/>
    <w:rsid w:val="00765D99"/>
    <w:rsid w:val="00767EB5"/>
    <w:rsid w:val="0077123A"/>
    <w:rsid w:val="0077391F"/>
    <w:rsid w:val="00777AD6"/>
    <w:rsid w:val="007820A4"/>
    <w:rsid w:val="007847E9"/>
    <w:rsid w:val="00787F49"/>
    <w:rsid w:val="00790A08"/>
    <w:rsid w:val="00797C0F"/>
    <w:rsid w:val="007A2BCA"/>
    <w:rsid w:val="007A5B87"/>
    <w:rsid w:val="007B3285"/>
    <w:rsid w:val="007B5519"/>
    <w:rsid w:val="007C4C08"/>
    <w:rsid w:val="007C6A3F"/>
    <w:rsid w:val="007D2F26"/>
    <w:rsid w:val="007E1E5B"/>
    <w:rsid w:val="007E5F14"/>
    <w:rsid w:val="007E71F5"/>
    <w:rsid w:val="007E73B0"/>
    <w:rsid w:val="007F4D32"/>
    <w:rsid w:val="00801DEF"/>
    <w:rsid w:val="0080217E"/>
    <w:rsid w:val="008031F1"/>
    <w:rsid w:val="00804363"/>
    <w:rsid w:val="00804A4E"/>
    <w:rsid w:val="00807872"/>
    <w:rsid w:val="00817CCC"/>
    <w:rsid w:val="00826B74"/>
    <w:rsid w:val="00831006"/>
    <w:rsid w:val="008357E9"/>
    <w:rsid w:val="00845769"/>
    <w:rsid w:val="0084595F"/>
    <w:rsid w:val="00855B04"/>
    <w:rsid w:val="00865539"/>
    <w:rsid w:val="00867C65"/>
    <w:rsid w:val="00872B82"/>
    <w:rsid w:val="00874426"/>
    <w:rsid w:val="008761AB"/>
    <w:rsid w:val="00881621"/>
    <w:rsid w:val="0088479D"/>
    <w:rsid w:val="008855E4"/>
    <w:rsid w:val="008861AE"/>
    <w:rsid w:val="008941E4"/>
    <w:rsid w:val="008942C8"/>
    <w:rsid w:val="008A0E72"/>
    <w:rsid w:val="008A3154"/>
    <w:rsid w:val="008A594E"/>
    <w:rsid w:val="008B4671"/>
    <w:rsid w:val="008B5C32"/>
    <w:rsid w:val="008B7216"/>
    <w:rsid w:val="008C000B"/>
    <w:rsid w:val="008C3554"/>
    <w:rsid w:val="008C4E5C"/>
    <w:rsid w:val="008C633E"/>
    <w:rsid w:val="008D2615"/>
    <w:rsid w:val="008D47E6"/>
    <w:rsid w:val="008E1587"/>
    <w:rsid w:val="008E3772"/>
    <w:rsid w:val="008E64B8"/>
    <w:rsid w:val="008F2A45"/>
    <w:rsid w:val="008F42F1"/>
    <w:rsid w:val="008F5042"/>
    <w:rsid w:val="00902DE7"/>
    <w:rsid w:val="00904AE8"/>
    <w:rsid w:val="0091049B"/>
    <w:rsid w:val="00912229"/>
    <w:rsid w:val="00915E8C"/>
    <w:rsid w:val="00921008"/>
    <w:rsid w:val="00921EB2"/>
    <w:rsid w:val="009238F5"/>
    <w:rsid w:val="0093690A"/>
    <w:rsid w:val="0094157C"/>
    <w:rsid w:val="00945555"/>
    <w:rsid w:val="00951D00"/>
    <w:rsid w:val="0095414E"/>
    <w:rsid w:val="00954420"/>
    <w:rsid w:val="00957118"/>
    <w:rsid w:val="00961697"/>
    <w:rsid w:val="009633A0"/>
    <w:rsid w:val="00972AD9"/>
    <w:rsid w:val="00972D74"/>
    <w:rsid w:val="00976425"/>
    <w:rsid w:val="009808B4"/>
    <w:rsid w:val="009864F9"/>
    <w:rsid w:val="0099054D"/>
    <w:rsid w:val="00992349"/>
    <w:rsid w:val="00993B5F"/>
    <w:rsid w:val="00994A20"/>
    <w:rsid w:val="009954FA"/>
    <w:rsid w:val="009A00B0"/>
    <w:rsid w:val="009A48D0"/>
    <w:rsid w:val="009A6975"/>
    <w:rsid w:val="009B42B8"/>
    <w:rsid w:val="009B5AAB"/>
    <w:rsid w:val="009B5D0A"/>
    <w:rsid w:val="009B5E2B"/>
    <w:rsid w:val="009C08A6"/>
    <w:rsid w:val="009C0994"/>
    <w:rsid w:val="009C339F"/>
    <w:rsid w:val="009C401D"/>
    <w:rsid w:val="009C7C3E"/>
    <w:rsid w:val="009D1A82"/>
    <w:rsid w:val="009D1BC2"/>
    <w:rsid w:val="009D4E57"/>
    <w:rsid w:val="009D74CD"/>
    <w:rsid w:val="009E6071"/>
    <w:rsid w:val="009E695E"/>
    <w:rsid w:val="009F19A2"/>
    <w:rsid w:val="009F56F2"/>
    <w:rsid w:val="00A1373A"/>
    <w:rsid w:val="00A13B44"/>
    <w:rsid w:val="00A14F27"/>
    <w:rsid w:val="00A22E4D"/>
    <w:rsid w:val="00A26715"/>
    <w:rsid w:val="00A30D88"/>
    <w:rsid w:val="00A32E49"/>
    <w:rsid w:val="00A32FE3"/>
    <w:rsid w:val="00A34F06"/>
    <w:rsid w:val="00A36093"/>
    <w:rsid w:val="00A36F6B"/>
    <w:rsid w:val="00A37966"/>
    <w:rsid w:val="00A4310B"/>
    <w:rsid w:val="00A45ECA"/>
    <w:rsid w:val="00A47F09"/>
    <w:rsid w:val="00A50575"/>
    <w:rsid w:val="00A52C70"/>
    <w:rsid w:val="00A556AC"/>
    <w:rsid w:val="00A60B1F"/>
    <w:rsid w:val="00A62048"/>
    <w:rsid w:val="00A627F3"/>
    <w:rsid w:val="00A75A14"/>
    <w:rsid w:val="00A77387"/>
    <w:rsid w:val="00A80309"/>
    <w:rsid w:val="00A80EE8"/>
    <w:rsid w:val="00A85050"/>
    <w:rsid w:val="00A85AED"/>
    <w:rsid w:val="00A863D4"/>
    <w:rsid w:val="00A91861"/>
    <w:rsid w:val="00A94ED0"/>
    <w:rsid w:val="00A97CF5"/>
    <w:rsid w:val="00AA24F4"/>
    <w:rsid w:val="00AA3929"/>
    <w:rsid w:val="00AA4027"/>
    <w:rsid w:val="00AB0C96"/>
    <w:rsid w:val="00AB3A97"/>
    <w:rsid w:val="00AB5D9E"/>
    <w:rsid w:val="00AB762D"/>
    <w:rsid w:val="00AB7CB0"/>
    <w:rsid w:val="00AC3C7D"/>
    <w:rsid w:val="00AC5E2A"/>
    <w:rsid w:val="00AD2213"/>
    <w:rsid w:val="00AF0443"/>
    <w:rsid w:val="00AF0FAA"/>
    <w:rsid w:val="00AF1C97"/>
    <w:rsid w:val="00AF28CD"/>
    <w:rsid w:val="00AF7370"/>
    <w:rsid w:val="00B02899"/>
    <w:rsid w:val="00B02F52"/>
    <w:rsid w:val="00B15DFE"/>
    <w:rsid w:val="00B168B4"/>
    <w:rsid w:val="00B20110"/>
    <w:rsid w:val="00B21407"/>
    <w:rsid w:val="00B310FE"/>
    <w:rsid w:val="00B31F50"/>
    <w:rsid w:val="00B32028"/>
    <w:rsid w:val="00B335B1"/>
    <w:rsid w:val="00B35514"/>
    <w:rsid w:val="00B36EA2"/>
    <w:rsid w:val="00B3729D"/>
    <w:rsid w:val="00B46D0B"/>
    <w:rsid w:val="00B5212F"/>
    <w:rsid w:val="00B52AF4"/>
    <w:rsid w:val="00B537AA"/>
    <w:rsid w:val="00B56FF2"/>
    <w:rsid w:val="00B66F2B"/>
    <w:rsid w:val="00B8179D"/>
    <w:rsid w:val="00B84903"/>
    <w:rsid w:val="00B92025"/>
    <w:rsid w:val="00B967ED"/>
    <w:rsid w:val="00BA17CC"/>
    <w:rsid w:val="00BA6742"/>
    <w:rsid w:val="00BA7DCB"/>
    <w:rsid w:val="00BB43B3"/>
    <w:rsid w:val="00BC231E"/>
    <w:rsid w:val="00BC4FE1"/>
    <w:rsid w:val="00BC5F50"/>
    <w:rsid w:val="00BD2C47"/>
    <w:rsid w:val="00BD4D76"/>
    <w:rsid w:val="00BD4E36"/>
    <w:rsid w:val="00BD763B"/>
    <w:rsid w:val="00BE0BD0"/>
    <w:rsid w:val="00BE0C40"/>
    <w:rsid w:val="00BE4C8A"/>
    <w:rsid w:val="00BF233E"/>
    <w:rsid w:val="00BF3315"/>
    <w:rsid w:val="00BF63A3"/>
    <w:rsid w:val="00BF6944"/>
    <w:rsid w:val="00C00D16"/>
    <w:rsid w:val="00C053B5"/>
    <w:rsid w:val="00C05BD3"/>
    <w:rsid w:val="00C06780"/>
    <w:rsid w:val="00C06B71"/>
    <w:rsid w:val="00C134FA"/>
    <w:rsid w:val="00C17134"/>
    <w:rsid w:val="00C20ACB"/>
    <w:rsid w:val="00C21F1E"/>
    <w:rsid w:val="00C22317"/>
    <w:rsid w:val="00C224CF"/>
    <w:rsid w:val="00C34B36"/>
    <w:rsid w:val="00C362FD"/>
    <w:rsid w:val="00C5095D"/>
    <w:rsid w:val="00C5104C"/>
    <w:rsid w:val="00C53775"/>
    <w:rsid w:val="00C57033"/>
    <w:rsid w:val="00C6149A"/>
    <w:rsid w:val="00C61A4D"/>
    <w:rsid w:val="00C63FF4"/>
    <w:rsid w:val="00C643D7"/>
    <w:rsid w:val="00C650C0"/>
    <w:rsid w:val="00C72612"/>
    <w:rsid w:val="00C87A81"/>
    <w:rsid w:val="00C94EED"/>
    <w:rsid w:val="00C9738A"/>
    <w:rsid w:val="00CA5206"/>
    <w:rsid w:val="00CA6B7F"/>
    <w:rsid w:val="00CB450A"/>
    <w:rsid w:val="00CB5439"/>
    <w:rsid w:val="00CB689E"/>
    <w:rsid w:val="00CB694A"/>
    <w:rsid w:val="00CC0844"/>
    <w:rsid w:val="00CC0E95"/>
    <w:rsid w:val="00CC2D24"/>
    <w:rsid w:val="00CC3041"/>
    <w:rsid w:val="00CD26A8"/>
    <w:rsid w:val="00CD3958"/>
    <w:rsid w:val="00CD3EB4"/>
    <w:rsid w:val="00CD526B"/>
    <w:rsid w:val="00CD68B8"/>
    <w:rsid w:val="00CE1EC9"/>
    <w:rsid w:val="00CE68B4"/>
    <w:rsid w:val="00CE768C"/>
    <w:rsid w:val="00D01379"/>
    <w:rsid w:val="00D0569E"/>
    <w:rsid w:val="00D23560"/>
    <w:rsid w:val="00D27402"/>
    <w:rsid w:val="00D30536"/>
    <w:rsid w:val="00D31E4B"/>
    <w:rsid w:val="00D325EA"/>
    <w:rsid w:val="00D3565A"/>
    <w:rsid w:val="00D411BC"/>
    <w:rsid w:val="00D41306"/>
    <w:rsid w:val="00D42FB2"/>
    <w:rsid w:val="00D45F64"/>
    <w:rsid w:val="00D506F5"/>
    <w:rsid w:val="00D51A3F"/>
    <w:rsid w:val="00D54273"/>
    <w:rsid w:val="00D55ADC"/>
    <w:rsid w:val="00D62DF1"/>
    <w:rsid w:val="00D667BC"/>
    <w:rsid w:val="00D67830"/>
    <w:rsid w:val="00D71514"/>
    <w:rsid w:val="00D72228"/>
    <w:rsid w:val="00D72BB3"/>
    <w:rsid w:val="00D75CAE"/>
    <w:rsid w:val="00D761EE"/>
    <w:rsid w:val="00D76207"/>
    <w:rsid w:val="00D829AD"/>
    <w:rsid w:val="00D83EE7"/>
    <w:rsid w:val="00D852B7"/>
    <w:rsid w:val="00D860F4"/>
    <w:rsid w:val="00D8765D"/>
    <w:rsid w:val="00D91269"/>
    <w:rsid w:val="00D92486"/>
    <w:rsid w:val="00D96F9A"/>
    <w:rsid w:val="00DA178E"/>
    <w:rsid w:val="00DA1939"/>
    <w:rsid w:val="00DA6A22"/>
    <w:rsid w:val="00DB6D23"/>
    <w:rsid w:val="00DC0934"/>
    <w:rsid w:val="00DC46E0"/>
    <w:rsid w:val="00DC5752"/>
    <w:rsid w:val="00DD10CD"/>
    <w:rsid w:val="00DE4818"/>
    <w:rsid w:val="00DF2F86"/>
    <w:rsid w:val="00DF4D97"/>
    <w:rsid w:val="00DF780E"/>
    <w:rsid w:val="00E04115"/>
    <w:rsid w:val="00E05A25"/>
    <w:rsid w:val="00E06BE5"/>
    <w:rsid w:val="00E114E0"/>
    <w:rsid w:val="00E127EE"/>
    <w:rsid w:val="00E1663B"/>
    <w:rsid w:val="00E16D9A"/>
    <w:rsid w:val="00E26CB6"/>
    <w:rsid w:val="00E32C0B"/>
    <w:rsid w:val="00E33989"/>
    <w:rsid w:val="00E41A7C"/>
    <w:rsid w:val="00E42196"/>
    <w:rsid w:val="00E43AA8"/>
    <w:rsid w:val="00E44511"/>
    <w:rsid w:val="00E50929"/>
    <w:rsid w:val="00E547C7"/>
    <w:rsid w:val="00E6011D"/>
    <w:rsid w:val="00E624AA"/>
    <w:rsid w:val="00E66313"/>
    <w:rsid w:val="00E71EEB"/>
    <w:rsid w:val="00E80D1E"/>
    <w:rsid w:val="00E81B72"/>
    <w:rsid w:val="00E90FA3"/>
    <w:rsid w:val="00E91CF3"/>
    <w:rsid w:val="00E950EE"/>
    <w:rsid w:val="00E972E9"/>
    <w:rsid w:val="00EA4AF9"/>
    <w:rsid w:val="00EB17A4"/>
    <w:rsid w:val="00EB3115"/>
    <w:rsid w:val="00EB330A"/>
    <w:rsid w:val="00EB556C"/>
    <w:rsid w:val="00EB5B56"/>
    <w:rsid w:val="00EB75AB"/>
    <w:rsid w:val="00EC4AB3"/>
    <w:rsid w:val="00EC603D"/>
    <w:rsid w:val="00EC618E"/>
    <w:rsid w:val="00ED12D4"/>
    <w:rsid w:val="00ED4E89"/>
    <w:rsid w:val="00EE20B7"/>
    <w:rsid w:val="00EE5580"/>
    <w:rsid w:val="00EF7CDA"/>
    <w:rsid w:val="00F00998"/>
    <w:rsid w:val="00F06D26"/>
    <w:rsid w:val="00F0784F"/>
    <w:rsid w:val="00F204B5"/>
    <w:rsid w:val="00F2464A"/>
    <w:rsid w:val="00F25E73"/>
    <w:rsid w:val="00F41DAF"/>
    <w:rsid w:val="00F52B8C"/>
    <w:rsid w:val="00F602DF"/>
    <w:rsid w:val="00F67C33"/>
    <w:rsid w:val="00F7008C"/>
    <w:rsid w:val="00F74506"/>
    <w:rsid w:val="00F77351"/>
    <w:rsid w:val="00F81A9D"/>
    <w:rsid w:val="00F83C5D"/>
    <w:rsid w:val="00F83DAA"/>
    <w:rsid w:val="00F854CB"/>
    <w:rsid w:val="00F92E18"/>
    <w:rsid w:val="00F95CCB"/>
    <w:rsid w:val="00FA1D2C"/>
    <w:rsid w:val="00FA1F1A"/>
    <w:rsid w:val="00FA2237"/>
    <w:rsid w:val="00FA2C5D"/>
    <w:rsid w:val="00FA5FF9"/>
    <w:rsid w:val="00FB49E3"/>
    <w:rsid w:val="00FB64AE"/>
    <w:rsid w:val="00FB7DA7"/>
    <w:rsid w:val="00FC2897"/>
    <w:rsid w:val="00FC37C4"/>
    <w:rsid w:val="00FC5EC3"/>
    <w:rsid w:val="00FC78D0"/>
    <w:rsid w:val="00FD2F77"/>
    <w:rsid w:val="00FD2F93"/>
    <w:rsid w:val="00FD71F3"/>
    <w:rsid w:val="00FE7373"/>
    <w:rsid w:val="00FF1ECD"/>
    <w:rsid w:val="00FF6AE6"/>
    <w:rsid w:val="01276CE6"/>
    <w:rsid w:val="01391AF7"/>
    <w:rsid w:val="01A56820"/>
    <w:rsid w:val="01B73196"/>
    <w:rsid w:val="01DB0F21"/>
    <w:rsid w:val="01E138CE"/>
    <w:rsid w:val="01F85948"/>
    <w:rsid w:val="027C5214"/>
    <w:rsid w:val="027D1EDC"/>
    <w:rsid w:val="02983B94"/>
    <w:rsid w:val="02AA6F17"/>
    <w:rsid w:val="02DD6033"/>
    <w:rsid w:val="02E6429D"/>
    <w:rsid w:val="02ED5A1C"/>
    <w:rsid w:val="03004097"/>
    <w:rsid w:val="032E5AB3"/>
    <w:rsid w:val="0380752A"/>
    <w:rsid w:val="039B5EA1"/>
    <w:rsid w:val="04360C8C"/>
    <w:rsid w:val="044B1820"/>
    <w:rsid w:val="04874841"/>
    <w:rsid w:val="04AF0DC0"/>
    <w:rsid w:val="04B43CC1"/>
    <w:rsid w:val="04E35F2C"/>
    <w:rsid w:val="05080FE1"/>
    <w:rsid w:val="05485A55"/>
    <w:rsid w:val="056F48F0"/>
    <w:rsid w:val="05AB3E6A"/>
    <w:rsid w:val="05AF68F8"/>
    <w:rsid w:val="05CA3B1B"/>
    <w:rsid w:val="05CA44E8"/>
    <w:rsid w:val="05D40F8A"/>
    <w:rsid w:val="05E97CB2"/>
    <w:rsid w:val="060C08A1"/>
    <w:rsid w:val="060D6A3B"/>
    <w:rsid w:val="0611137B"/>
    <w:rsid w:val="061342EF"/>
    <w:rsid w:val="06193B1E"/>
    <w:rsid w:val="06383C8B"/>
    <w:rsid w:val="06810FB4"/>
    <w:rsid w:val="06836FFF"/>
    <w:rsid w:val="068D3BE8"/>
    <w:rsid w:val="06A448DD"/>
    <w:rsid w:val="06C6067E"/>
    <w:rsid w:val="06DF18E2"/>
    <w:rsid w:val="0707497A"/>
    <w:rsid w:val="070B00E2"/>
    <w:rsid w:val="070D2099"/>
    <w:rsid w:val="07394A3D"/>
    <w:rsid w:val="07416329"/>
    <w:rsid w:val="074900A9"/>
    <w:rsid w:val="07501B9E"/>
    <w:rsid w:val="07686592"/>
    <w:rsid w:val="07B168A5"/>
    <w:rsid w:val="07BB122F"/>
    <w:rsid w:val="07BD7E25"/>
    <w:rsid w:val="07EC6275"/>
    <w:rsid w:val="07F11CC7"/>
    <w:rsid w:val="0838785B"/>
    <w:rsid w:val="087D0B78"/>
    <w:rsid w:val="0920129B"/>
    <w:rsid w:val="09823E4D"/>
    <w:rsid w:val="098852A8"/>
    <w:rsid w:val="09E704EE"/>
    <w:rsid w:val="09F268AC"/>
    <w:rsid w:val="0A187F18"/>
    <w:rsid w:val="0A4B18CE"/>
    <w:rsid w:val="0A5B1BB3"/>
    <w:rsid w:val="0A6D3AAB"/>
    <w:rsid w:val="0A8A4B12"/>
    <w:rsid w:val="0AC800D5"/>
    <w:rsid w:val="0AFA19A7"/>
    <w:rsid w:val="0B181252"/>
    <w:rsid w:val="0B2543AA"/>
    <w:rsid w:val="0B611AFC"/>
    <w:rsid w:val="0B651CEF"/>
    <w:rsid w:val="0C275A89"/>
    <w:rsid w:val="0C686809"/>
    <w:rsid w:val="0CBB5882"/>
    <w:rsid w:val="0CC40F79"/>
    <w:rsid w:val="0D531CDF"/>
    <w:rsid w:val="0DCA3125"/>
    <w:rsid w:val="0E003677"/>
    <w:rsid w:val="0E3063A7"/>
    <w:rsid w:val="0E416A77"/>
    <w:rsid w:val="0E4450FC"/>
    <w:rsid w:val="0E5C2657"/>
    <w:rsid w:val="0E737A33"/>
    <w:rsid w:val="0E827E9C"/>
    <w:rsid w:val="0EA34036"/>
    <w:rsid w:val="0EB049DF"/>
    <w:rsid w:val="0EB63F9D"/>
    <w:rsid w:val="0EE77EB9"/>
    <w:rsid w:val="0F245037"/>
    <w:rsid w:val="0F54794B"/>
    <w:rsid w:val="0F6A354E"/>
    <w:rsid w:val="0F702826"/>
    <w:rsid w:val="0F8646C3"/>
    <w:rsid w:val="0F88478D"/>
    <w:rsid w:val="0FAD2E15"/>
    <w:rsid w:val="0FB73DA5"/>
    <w:rsid w:val="0FD20B69"/>
    <w:rsid w:val="0FDE2587"/>
    <w:rsid w:val="0FDF43EB"/>
    <w:rsid w:val="103435D2"/>
    <w:rsid w:val="103649EC"/>
    <w:rsid w:val="10507757"/>
    <w:rsid w:val="107A1082"/>
    <w:rsid w:val="108A2A32"/>
    <w:rsid w:val="109E7189"/>
    <w:rsid w:val="10C72BB3"/>
    <w:rsid w:val="115206FB"/>
    <w:rsid w:val="11531DCE"/>
    <w:rsid w:val="11664A63"/>
    <w:rsid w:val="11B40613"/>
    <w:rsid w:val="11BB5E31"/>
    <w:rsid w:val="11BE2022"/>
    <w:rsid w:val="11D83EA2"/>
    <w:rsid w:val="12203AA7"/>
    <w:rsid w:val="122510EE"/>
    <w:rsid w:val="12405481"/>
    <w:rsid w:val="12490E8B"/>
    <w:rsid w:val="128D1331"/>
    <w:rsid w:val="12A3197E"/>
    <w:rsid w:val="12C1355D"/>
    <w:rsid w:val="12EA1EE6"/>
    <w:rsid w:val="12EF7289"/>
    <w:rsid w:val="133D7CD4"/>
    <w:rsid w:val="134D5A81"/>
    <w:rsid w:val="13BF6991"/>
    <w:rsid w:val="13F0123C"/>
    <w:rsid w:val="13F03DED"/>
    <w:rsid w:val="13F95DC4"/>
    <w:rsid w:val="13FB64F0"/>
    <w:rsid w:val="14084CE2"/>
    <w:rsid w:val="141E6F89"/>
    <w:rsid w:val="142A3E2D"/>
    <w:rsid w:val="14306226"/>
    <w:rsid w:val="143F2545"/>
    <w:rsid w:val="144A7973"/>
    <w:rsid w:val="14610001"/>
    <w:rsid w:val="146572C9"/>
    <w:rsid w:val="14900156"/>
    <w:rsid w:val="149B4240"/>
    <w:rsid w:val="14DD6AB1"/>
    <w:rsid w:val="14FB7DA2"/>
    <w:rsid w:val="1565494C"/>
    <w:rsid w:val="1568787A"/>
    <w:rsid w:val="158710F3"/>
    <w:rsid w:val="158A77F0"/>
    <w:rsid w:val="15C522B7"/>
    <w:rsid w:val="15C772F3"/>
    <w:rsid w:val="15CE4C34"/>
    <w:rsid w:val="15D45E04"/>
    <w:rsid w:val="15F0775C"/>
    <w:rsid w:val="15FC2159"/>
    <w:rsid w:val="1600198B"/>
    <w:rsid w:val="160A0AD0"/>
    <w:rsid w:val="16377978"/>
    <w:rsid w:val="16401732"/>
    <w:rsid w:val="165B6F79"/>
    <w:rsid w:val="166E5EB0"/>
    <w:rsid w:val="168F6536"/>
    <w:rsid w:val="16F50974"/>
    <w:rsid w:val="17050BE4"/>
    <w:rsid w:val="177A195D"/>
    <w:rsid w:val="177E3B20"/>
    <w:rsid w:val="17AE4B7A"/>
    <w:rsid w:val="17C07EAA"/>
    <w:rsid w:val="17D8243D"/>
    <w:rsid w:val="1820060E"/>
    <w:rsid w:val="18205BA9"/>
    <w:rsid w:val="18370FAA"/>
    <w:rsid w:val="188D7D42"/>
    <w:rsid w:val="18C45643"/>
    <w:rsid w:val="1917583F"/>
    <w:rsid w:val="191C10A7"/>
    <w:rsid w:val="19240771"/>
    <w:rsid w:val="19575882"/>
    <w:rsid w:val="195E155B"/>
    <w:rsid w:val="198C7FDB"/>
    <w:rsid w:val="19FB7A0B"/>
    <w:rsid w:val="1A0C41D1"/>
    <w:rsid w:val="1A336BE7"/>
    <w:rsid w:val="1A612D7C"/>
    <w:rsid w:val="1A807E72"/>
    <w:rsid w:val="1A845156"/>
    <w:rsid w:val="1A8A2A47"/>
    <w:rsid w:val="1AA743A2"/>
    <w:rsid w:val="1ABA0B77"/>
    <w:rsid w:val="1B16166A"/>
    <w:rsid w:val="1B2A7F25"/>
    <w:rsid w:val="1B2E017E"/>
    <w:rsid w:val="1B3F5786"/>
    <w:rsid w:val="1B5B36F7"/>
    <w:rsid w:val="1B6050F1"/>
    <w:rsid w:val="1BAD4238"/>
    <w:rsid w:val="1BB93E83"/>
    <w:rsid w:val="1BC644B6"/>
    <w:rsid w:val="1C275ED7"/>
    <w:rsid w:val="1C613AB1"/>
    <w:rsid w:val="1C61484A"/>
    <w:rsid w:val="1C8A6D4D"/>
    <w:rsid w:val="1C8C0466"/>
    <w:rsid w:val="1C9846E4"/>
    <w:rsid w:val="1CB13F8E"/>
    <w:rsid w:val="1CC854C2"/>
    <w:rsid w:val="1CD73E0F"/>
    <w:rsid w:val="1CDF0A2F"/>
    <w:rsid w:val="1D0121D0"/>
    <w:rsid w:val="1D5B524F"/>
    <w:rsid w:val="1D6D3522"/>
    <w:rsid w:val="1D8638E8"/>
    <w:rsid w:val="1DAB5588"/>
    <w:rsid w:val="1DD72694"/>
    <w:rsid w:val="1DDE1DE9"/>
    <w:rsid w:val="1DF61C3F"/>
    <w:rsid w:val="1DFA7416"/>
    <w:rsid w:val="1E5740C0"/>
    <w:rsid w:val="1EF26B32"/>
    <w:rsid w:val="1F474868"/>
    <w:rsid w:val="1F6E2F8D"/>
    <w:rsid w:val="1F883C9F"/>
    <w:rsid w:val="1F971592"/>
    <w:rsid w:val="1FB63942"/>
    <w:rsid w:val="1FB94E27"/>
    <w:rsid w:val="1FF41576"/>
    <w:rsid w:val="20005D65"/>
    <w:rsid w:val="20183BB5"/>
    <w:rsid w:val="206D51FF"/>
    <w:rsid w:val="20AF20C5"/>
    <w:rsid w:val="20ED7306"/>
    <w:rsid w:val="20F96916"/>
    <w:rsid w:val="20FB77F4"/>
    <w:rsid w:val="211106C5"/>
    <w:rsid w:val="21163B53"/>
    <w:rsid w:val="21431785"/>
    <w:rsid w:val="214E5900"/>
    <w:rsid w:val="215C6622"/>
    <w:rsid w:val="217527FA"/>
    <w:rsid w:val="21957F46"/>
    <w:rsid w:val="219E251A"/>
    <w:rsid w:val="21C24F4B"/>
    <w:rsid w:val="21FB3F4F"/>
    <w:rsid w:val="22071464"/>
    <w:rsid w:val="22117F49"/>
    <w:rsid w:val="22220439"/>
    <w:rsid w:val="2232235C"/>
    <w:rsid w:val="224C010D"/>
    <w:rsid w:val="22732280"/>
    <w:rsid w:val="228D17C6"/>
    <w:rsid w:val="22CA3922"/>
    <w:rsid w:val="23291785"/>
    <w:rsid w:val="23710488"/>
    <w:rsid w:val="2381304A"/>
    <w:rsid w:val="23B80062"/>
    <w:rsid w:val="23BB002C"/>
    <w:rsid w:val="23C33515"/>
    <w:rsid w:val="23D40E3B"/>
    <w:rsid w:val="23F1680C"/>
    <w:rsid w:val="23F36BF2"/>
    <w:rsid w:val="24064638"/>
    <w:rsid w:val="243E15D5"/>
    <w:rsid w:val="24551238"/>
    <w:rsid w:val="248E2DBA"/>
    <w:rsid w:val="24EA3E07"/>
    <w:rsid w:val="24FD2A9C"/>
    <w:rsid w:val="25224672"/>
    <w:rsid w:val="25250089"/>
    <w:rsid w:val="25252A8D"/>
    <w:rsid w:val="2592529E"/>
    <w:rsid w:val="259F2E44"/>
    <w:rsid w:val="25A67057"/>
    <w:rsid w:val="25B9333C"/>
    <w:rsid w:val="25D54115"/>
    <w:rsid w:val="25F72F27"/>
    <w:rsid w:val="26075EA7"/>
    <w:rsid w:val="260F4C55"/>
    <w:rsid w:val="26143AC5"/>
    <w:rsid w:val="261C5D65"/>
    <w:rsid w:val="26224F7B"/>
    <w:rsid w:val="26291B1A"/>
    <w:rsid w:val="26487037"/>
    <w:rsid w:val="26763E6F"/>
    <w:rsid w:val="267C3983"/>
    <w:rsid w:val="26A034EE"/>
    <w:rsid w:val="26D82BDE"/>
    <w:rsid w:val="26EB0757"/>
    <w:rsid w:val="270101AC"/>
    <w:rsid w:val="273A290F"/>
    <w:rsid w:val="274D71B2"/>
    <w:rsid w:val="2751147F"/>
    <w:rsid w:val="278B260B"/>
    <w:rsid w:val="279C6957"/>
    <w:rsid w:val="27D32B77"/>
    <w:rsid w:val="27DE5929"/>
    <w:rsid w:val="27E14C4C"/>
    <w:rsid w:val="28617A68"/>
    <w:rsid w:val="286C62A1"/>
    <w:rsid w:val="287543F9"/>
    <w:rsid w:val="288D78CB"/>
    <w:rsid w:val="28926B4E"/>
    <w:rsid w:val="28A069B8"/>
    <w:rsid w:val="28B74948"/>
    <w:rsid w:val="28F72971"/>
    <w:rsid w:val="29384AFF"/>
    <w:rsid w:val="294C32E2"/>
    <w:rsid w:val="297F73E4"/>
    <w:rsid w:val="2A3073E0"/>
    <w:rsid w:val="2A614B6C"/>
    <w:rsid w:val="2A9F5945"/>
    <w:rsid w:val="2ACB46DB"/>
    <w:rsid w:val="2AE35535"/>
    <w:rsid w:val="2B1D68D9"/>
    <w:rsid w:val="2B496FA3"/>
    <w:rsid w:val="2B532BFE"/>
    <w:rsid w:val="2BB024B4"/>
    <w:rsid w:val="2BC60F98"/>
    <w:rsid w:val="2BCB45F0"/>
    <w:rsid w:val="2BE075C6"/>
    <w:rsid w:val="2BF212E7"/>
    <w:rsid w:val="2C066A1A"/>
    <w:rsid w:val="2C0B4AE6"/>
    <w:rsid w:val="2C8165FA"/>
    <w:rsid w:val="2CA3162D"/>
    <w:rsid w:val="2CAC7CBD"/>
    <w:rsid w:val="2CCC08A3"/>
    <w:rsid w:val="2D0A514C"/>
    <w:rsid w:val="2D6D2D27"/>
    <w:rsid w:val="2DB235BF"/>
    <w:rsid w:val="2DC43ECD"/>
    <w:rsid w:val="2E025438"/>
    <w:rsid w:val="2E38354B"/>
    <w:rsid w:val="2E577392"/>
    <w:rsid w:val="2E8B1B62"/>
    <w:rsid w:val="2E9574DA"/>
    <w:rsid w:val="2E970AE4"/>
    <w:rsid w:val="2EB227A5"/>
    <w:rsid w:val="2F1E618A"/>
    <w:rsid w:val="2F5F226E"/>
    <w:rsid w:val="2F822BAC"/>
    <w:rsid w:val="301F6139"/>
    <w:rsid w:val="30641E74"/>
    <w:rsid w:val="307C202C"/>
    <w:rsid w:val="30810E1D"/>
    <w:rsid w:val="30890163"/>
    <w:rsid w:val="30A93220"/>
    <w:rsid w:val="30AC721C"/>
    <w:rsid w:val="30BC0D4E"/>
    <w:rsid w:val="30CC243B"/>
    <w:rsid w:val="30F050B8"/>
    <w:rsid w:val="30F97581"/>
    <w:rsid w:val="312B1A2F"/>
    <w:rsid w:val="314256C4"/>
    <w:rsid w:val="314D1E5E"/>
    <w:rsid w:val="31947CF5"/>
    <w:rsid w:val="31FC1299"/>
    <w:rsid w:val="326353A7"/>
    <w:rsid w:val="329F04E5"/>
    <w:rsid w:val="32F9755F"/>
    <w:rsid w:val="331167D3"/>
    <w:rsid w:val="331B2806"/>
    <w:rsid w:val="333214D1"/>
    <w:rsid w:val="3366323B"/>
    <w:rsid w:val="3370495E"/>
    <w:rsid w:val="339D32F3"/>
    <w:rsid w:val="33CC0FC6"/>
    <w:rsid w:val="33D62126"/>
    <w:rsid w:val="33DD0EAC"/>
    <w:rsid w:val="3406224F"/>
    <w:rsid w:val="34143D51"/>
    <w:rsid w:val="34302898"/>
    <w:rsid w:val="345B460B"/>
    <w:rsid w:val="348E2B4F"/>
    <w:rsid w:val="34BB4966"/>
    <w:rsid w:val="35456A18"/>
    <w:rsid w:val="354B5D8C"/>
    <w:rsid w:val="356C1A5A"/>
    <w:rsid w:val="35BE1739"/>
    <w:rsid w:val="35C912A7"/>
    <w:rsid w:val="35C97D56"/>
    <w:rsid w:val="35EE5D6B"/>
    <w:rsid w:val="362829E1"/>
    <w:rsid w:val="3637765B"/>
    <w:rsid w:val="363A3F05"/>
    <w:rsid w:val="365311E6"/>
    <w:rsid w:val="367112A8"/>
    <w:rsid w:val="37120FD8"/>
    <w:rsid w:val="37472705"/>
    <w:rsid w:val="375445E4"/>
    <w:rsid w:val="37671019"/>
    <w:rsid w:val="376964D6"/>
    <w:rsid w:val="37907FE4"/>
    <w:rsid w:val="379C3619"/>
    <w:rsid w:val="37A7638D"/>
    <w:rsid w:val="37DD280A"/>
    <w:rsid w:val="37F466EA"/>
    <w:rsid w:val="384A2F51"/>
    <w:rsid w:val="384F083A"/>
    <w:rsid w:val="38CC73F3"/>
    <w:rsid w:val="38D33B52"/>
    <w:rsid w:val="390D5279"/>
    <w:rsid w:val="39186D3D"/>
    <w:rsid w:val="392E6E71"/>
    <w:rsid w:val="395B66C1"/>
    <w:rsid w:val="395E1562"/>
    <w:rsid w:val="395E3B0F"/>
    <w:rsid w:val="399138F8"/>
    <w:rsid w:val="39AE15AC"/>
    <w:rsid w:val="39E83FB4"/>
    <w:rsid w:val="3A153790"/>
    <w:rsid w:val="3A1942C1"/>
    <w:rsid w:val="3A1F11A7"/>
    <w:rsid w:val="3A492703"/>
    <w:rsid w:val="3A7109FB"/>
    <w:rsid w:val="3A7D60A3"/>
    <w:rsid w:val="3A86575A"/>
    <w:rsid w:val="3AD83F3F"/>
    <w:rsid w:val="3AF92B9E"/>
    <w:rsid w:val="3B115AB0"/>
    <w:rsid w:val="3B341FC1"/>
    <w:rsid w:val="3B5925A3"/>
    <w:rsid w:val="3B6F11E8"/>
    <w:rsid w:val="3B732683"/>
    <w:rsid w:val="3B851216"/>
    <w:rsid w:val="3B961039"/>
    <w:rsid w:val="3B974891"/>
    <w:rsid w:val="3C421FE9"/>
    <w:rsid w:val="3C8C1F1C"/>
    <w:rsid w:val="3CAB1C76"/>
    <w:rsid w:val="3CB868C0"/>
    <w:rsid w:val="3CE038F8"/>
    <w:rsid w:val="3D0B4A9A"/>
    <w:rsid w:val="3D517AA3"/>
    <w:rsid w:val="3D8D46A8"/>
    <w:rsid w:val="3DA349DC"/>
    <w:rsid w:val="3DAD3E60"/>
    <w:rsid w:val="3DB45F9A"/>
    <w:rsid w:val="3E0D119A"/>
    <w:rsid w:val="3E1E2E95"/>
    <w:rsid w:val="3E3457B0"/>
    <w:rsid w:val="3E766473"/>
    <w:rsid w:val="3E9753EA"/>
    <w:rsid w:val="3E9948D1"/>
    <w:rsid w:val="3E9C6CF1"/>
    <w:rsid w:val="3EAA4DA9"/>
    <w:rsid w:val="3EC3599D"/>
    <w:rsid w:val="3ECB1DC0"/>
    <w:rsid w:val="3EE41CB3"/>
    <w:rsid w:val="3EF70024"/>
    <w:rsid w:val="3F4141DC"/>
    <w:rsid w:val="3F43088C"/>
    <w:rsid w:val="3F5A27C7"/>
    <w:rsid w:val="3F5E71A0"/>
    <w:rsid w:val="3F7F3F6B"/>
    <w:rsid w:val="3F84480C"/>
    <w:rsid w:val="3FAA346A"/>
    <w:rsid w:val="3FAB012A"/>
    <w:rsid w:val="3FAB317E"/>
    <w:rsid w:val="3FBC64AD"/>
    <w:rsid w:val="3FC32226"/>
    <w:rsid w:val="3FC95FA6"/>
    <w:rsid w:val="3FDA2F9E"/>
    <w:rsid w:val="3FF373E3"/>
    <w:rsid w:val="402D5B27"/>
    <w:rsid w:val="40602185"/>
    <w:rsid w:val="406D3C7A"/>
    <w:rsid w:val="408D0A8F"/>
    <w:rsid w:val="40A1642F"/>
    <w:rsid w:val="40DD4529"/>
    <w:rsid w:val="414920DE"/>
    <w:rsid w:val="41550B18"/>
    <w:rsid w:val="41B94E35"/>
    <w:rsid w:val="41C40D9E"/>
    <w:rsid w:val="41E371A6"/>
    <w:rsid w:val="4206324A"/>
    <w:rsid w:val="4234435F"/>
    <w:rsid w:val="428B0580"/>
    <w:rsid w:val="42B01A80"/>
    <w:rsid w:val="42B540C6"/>
    <w:rsid w:val="43124DBF"/>
    <w:rsid w:val="43267EE9"/>
    <w:rsid w:val="43411BCB"/>
    <w:rsid w:val="435C4BA0"/>
    <w:rsid w:val="4373005F"/>
    <w:rsid w:val="43DF68B0"/>
    <w:rsid w:val="440E1469"/>
    <w:rsid w:val="441D09AD"/>
    <w:rsid w:val="44781DAA"/>
    <w:rsid w:val="44B33DBE"/>
    <w:rsid w:val="44CA357E"/>
    <w:rsid w:val="44F75E5D"/>
    <w:rsid w:val="45424F2A"/>
    <w:rsid w:val="4557299B"/>
    <w:rsid w:val="45585F0F"/>
    <w:rsid w:val="45CC02C6"/>
    <w:rsid w:val="45CF460B"/>
    <w:rsid w:val="45E27E1E"/>
    <w:rsid w:val="45E439D3"/>
    <w:rsid w:val="46367D71"/>
    <w:rsid w:val="464B0184"/>
    <w:rsid w:val="470316C4"/>
    <w:rsid w:val="470E368E"/>
    <w:rsid w:val="47445BC8"/>
    <w:rsid w:val="47483BCD"/>
    <w:rsid w:val="475148DA"/>
    <w:rsid w:val="47AC7367"/>
    <w:rsid w:val="47BA5BC1"/>
    <w:rsid w:val="47C7285C"/>
    <w:rsid w:val="480C69CA"/>
    <w:rsid w:val="481F5DCA"/>
    <w:rsid w:val="486D2524"/>
    <w:rsid w:val="487519F9"/>
    <w:rsid w:val="48761A10"/>
    <w:rsid w:val="487D6BBD"/>
    <w:rsid w:val="48A46D51"/>
    <w:rsid w:val="48E938EC"/>
    <w:rsid w:val="48F81653"/>
    <w:rsid w:val="49032C95"/>
    <w:rsid w:val="490979B0"/>
    <w:rsid w:val="494732CE"/>
    <w:rsid w:val="49793BC2"/>
    <w:rsid w:val="497F756E"/>
    <w:rsid w:val="49973CAE"/>
    <w:rsid w:val="49A415E1"/>
    <w:rsid w:val="49C87E68"/>
    <w:rsid w:val="49D0601C"/>
    <w:rsid w:val="49E807A3"/>
    <w:rsid w:val="49F720E7"/>
    <w:rsid w:val="4A084BAC"/>
    <w:rsid w:val="4A0A5885"/>
    <w:rsid w:val="4A2F2139"/>
    <w:rsid w:val="4AE6721D"/>
    <w:rsid w:val="4AFC7BF7"/>
    <w:rsid w:val="4B073A5C"/>
    <w:rsid w:val="4B2C52D5"/>
    <w:rsid w:val="4B44760D"/>
    <w:rsid w:val="4B5C5D27"/>
    <w:rsid w:val="4B5E326D"/>
    <w:rsid w:val="4B731B6E"/>
    <w:rsid w:val="4B79654B"/>
    <w:rsid w:val="4B7B155A"/>
    <w:rsid w:val="4B840ACD"/>
    <w:rsid w:val="4B8C42AD"/>
    <w:rsid w:val="4BAF1783"/>
    <w:rsid w:val="4BBC4AE1"/>
    <w:rsid w:val="4BF72474"/>
    <w:rsid w:val="4C2E5AE5"/>
    <w:rsid w:val="4C4F0B45"/>
    <w:rsid w:val="4CA465C7"/>
    <w:rsid w:val="4D2E5D0E"/>
    <w:rsid w:val="4D3F2693"/>
    <w:rsid w:val="4D6C4AF0"/>
    <w:rsid w:val="4D777E98"/>
    <w:rsid w:val="4D807DB7"/>
    <w:rsid w:val="4D9F7987"/>
    <w:rsid w:val="4DA969FC"/>
    <w:rsid w:val="4DB73FDD"/>
    <w:rsid w:val="4DF01BDF"/>
    <w:rsid w:val="4DF55447"/>
    <w:rsid w:val="4E2541C1"/>
    <w:rsid w:val="4ED214E4"/>
    <w:rsid w:val="4EE302F0"/>
    <w:rsid w:val="4EF75255"/>
    <w:rsid w:val="4F066320"/>
    <w:rsid w:val="4F0C4606"/>
    <w:rsid w:val="4F4E6EBF"/>
    <w:rsid w:val="4F605720"/>
    <w:rsid w:val="4F6F4A92"/>
    <w:rsid w:val="4F7D4C71"/>
    <w:rsid w:val="4FCA7073"/>
    <w:rsid w:val="4FE259E9"/>
    <w:rsid w:val="501D7C2E"/>
    <w:rsid w:val="502D711A"/>
    <w:rsid w:val="5079671E"/>
    <w:rsid w:val="50854DD4"/>
    <w:rsid w:val="50963550"/>
    <w:rsid w:val="50B7257F"/>
    <w:rsid w:val="50F809EE"/>
    <w:rsid w:val="512C7508"/>
    <w:rsid w:val="518F0997"/>
    <w:rsid w:val="519A258E"/>
    <w:rsid w:val="51AB3449"/>
    <w:rsid w:val="52321D93"/>
    <w:rsid w:val="52420452"/>
    <w:rsid w:val="52533FC1"/>
    <w:rsid w:val="527057A6"/>
    <w:rsid w:val="528175D5"/>
    <w:rsid w:val="52B54959"/>
    <w:rsid w:val="52B7716F"/>
    <w:rsid w:val="53BB70AD"/>
    <w:rsid w:val="53DA43C4"/>
    <w:rsid w:val="53E267AB"/>
    <w:rsid w:val="54300F87"/>
    <w:rsid w:val="54D02C4B"/>
    <w:rsid w:val="55112B45"/>
    <w:rsid w:val="55230788"/>
    <w:rsid w:val="55351206"/>
    <w:rsid w:val="55482300"/>
    <w:rsid w:val="55653C63"/>
    <w:rsid w:val="556B0889"/>
    <w:rsid w:val="558F79BB"/>
    <w:rsid w:val="55945546"/>
    <w:rsid w:val="55A649AE"/>
    <w:rsid w:val="55D178C1"/>
    <w:rsid w:val="55D93627"/>
    <w:rsid w:val="560A5808"/>
    <w:rsid w:val="56602AF8"/>
    <w:rsid w:val="568455BA"/>
    <w:rsid w:val="569D1848"/>
    <w:rsid w:val="56B13A64"/>
    <w:rsid w:val="56BA3AA0"/>
    <w:rsid w:val="56CF6D97"/>
    <w:rsid w:val="56D66689"/>
    <w:rsid w:val="570E46A2"/>
    <w:rsid w:val="572D11C4"/>
    <w:rsid w:val="5764012A"/>
    <w:rsid w:val="57847C36"/>
    <w:rsid w:val="57A426FE"/>
    <w:rsid w:val="57AC12E1"/>
    <w:rsid w:val="57DD1D89"/>
    <w:rsid w:val="57F038B1"/>
    <w:rsid w:val="586A742C"/>
    <w:rsid w:val="587D6B69"/>
    <w:rsid w:val="5881039C"/>
    <w:rsid w:val="58C134D7"/>
    <w:rsid w:val="58C94C3F"/>
    <w:rsid w:val="58E02EAE"/>
    <w:rsid w:val="59060578"/>
    <w:rsid w:val="591E42EB"/>
    <w:rsid w:val="592A1676"/>
    <w:rsid w:val="59771F1D"/>
    <w:rsid w:val="59C679E6"/>
    <w:rsid w:val="59E71DDE"/>
    <w:rsid w:val="59F7288F"/>
    <w:rsid w:val="59FB6128"/>
    <w:rsid w:val="5A064D2E"/>
    <w:rsid w:val="5A1A5D73"/>
    <w:rsid w:val="5A53496E"/>
    <w:rsid w:val="5A7756D8"/>
    <w:rsid w:val="5A96078C"/>
    <w:rsid w:val="5ABB0552"/>
    <w:rsid w:val="5AC87CD6"/>
    <w:rsid w:val="5AE85A5C"/>
    <w:rsid w:val="5B18744E"/>
    <w:rsid w:val="5B3F000F"/>
    <w:rsid w:val="5B70236B"/>
    <w:rsid w:val="5B761B6E"/>
    <w:rsid w:val="5C4A2BD7"/>
    <w:rsid w:val="5C5E45F5"/>
    <w:rsid w:val="5C6C0FCA"/>
    <w:rsid w:val="5C9672E8"/>
    <w:rsid w:val="5CAF68F6"/>
    <w:rsid w:val="5CD32DD4"/>
    <w:rsid w:val="5CF84E92"/>
    <w:rsid w:val="5D0128DB"/>
    <w:rsid w:val="5D1136AC"/>
    <w:rsid w:val="5D213D72"/>
    <w:rsid w:val="5D5070BD"/>
    <w:rsid w:val="5D63632E"/>
    <w:rsid w:val="5D9A1417"/>
    <w:rsid w:val="5E2775BD"/>
    <w:rsid w:val="5E326512"/>
    <w:rsid w:val="5E3E4C59"/>
    <w:rsid w:val="5E504C73"/>
    <w:rsid w:val="5E985E8A"/>
    <w:rsid w:val="5EA52C54"/>
    <w:rsid w:val="5EB0119B"/>
    <w:rsid w:val="5EE54D87"/>
    <w:rsid w:val="5F197952"/>
    <w:rsid w:val="5FA23826"/>
    <w:rsid w:val="5FB455AB"/>
    <w:rsid w:val="5FD8479E"/>
    <w:rsid w:val="5FEF4FD0"/>
    <w:rsid w:val="5FF11588"/>
    <w:rsid w:val="5FF7262C"/>
    <w:rsid w:val="60585DBB"/>
    <w:rsid w:val="60C96655"/>
    <w:rsid w:val="60CA5E20"/>
    <w:rsid w:val="61315854"/>
    <w:rsid w:val="61394E2C"/>
    <w:rsid w:val="61444E12"/>
    <w:rsid w:val="61C3355C"/>
    <w:rsid w:val="61F07FA8"/>
    <w:rsid w:val="62081236"/>
    <w:rsid w:val="62125B9A"/>
    <w:rsid w:val="621C7A8F"/>
    <w:rsid w:val="6291178B"/>
    <w:rsid w:val="62A741E4"/>
    <w:rsid w:val="62F475B6"/>
    <w:rsid w:val="630102B4"/>
    <w:rsid w:val="630C6A64"/>
    <w:rsid w:val="631F7E44"/>
    <w:rsid w:val="63376FCF"/>
    <w:rsid w:val="633F62B8"/>
    <w:rsid w:val="637C04DD"/>
    <w:rsid w:val="638075ED"/>
    <w:rsid w:val="63964CCA"/>
    <w:rsid w:val="63B3451B"/>
    <w:rsid w:val="63EA5CF8"/>
    <w:rsid w:val="644A33F2"/>
    <w:rsid w:val="645D28B7"/>
    <w:rsid w:val="64B3678C"/>
    <w:rsid w:val="650A75D2"/>
    <w:rsid w:val="650B7121"/>
    <w:rsid w:val="65164221"/>
    <w:rsid w:val="652A2E44"/>
    <w:rsid w:val="653308D7"/>
    <w:rsid w:val="65474383"/>
    <w:rsid w:val="654E4849"/>
    <w:rsid w:val="65686657"/>
    <w:rsid w:val="65BD69EB"/>
    <w:rsid w:val="65E035FB"/>
    <w:rsid w:val="664977CF"/>
    <w:rsid w:val="66C7654F"/>
    <w:rsid w:val="66EC4975"/>
    <w:rsid w:val="67016B09"/>
    <w:rsid w:val="671A7640"/>
    <w:rsid w:val="674A63AC"/>
    <w:rsid w:val="681B27B3"/>
    <w:rsid w:val="683116BC"/>
    <w:rsid w:val="686C5281"/>
    <w:rsid w:val="68717D7D"/>
    <w:rsid w:val="687A3291"/>
    <w:rsid w:val="688F3871"/>
    <w:rsid w:val="68915AF8"/>
    <w:rsid w:val="68C7732E"/>
    <w:rsid w:val="68DC76F5"/>
    <w:rsid w:val="68E74072"/>
    <w:rsid w:val="69173BDC"/>
    <w:rsid w:val="698A0CE2"/>
    <w:rsid w:val="69A2397C"/>
    <w:rsid w:val="69B41F99"/>
    <w:rsid w:val="69BD4674"/>
    <w:rsid w:val="69F02271"/>
    <w:rsid w:val="6A036769"/>
    <w:rsid w:val="6A123C5B"/>
    <w:rsid w:val="6A325674"/>
    <w:rsid w:val="6A444D90"/>
    <w:rsid w:val="6A52291B"/>
    <w:rsid w:val="6A7B10E5"/>
    <w:rsid w:val="6A817F02"/>
    <w:rsid w:val="6AB26742"/>
    <w:rsid w:val="6AF14266"/>
    <w:rsid w:val="6B0D5727"/>
    <w:rsid w:val="6B26157B"/>
    <w:rsid w:val="6B351E6F"/>
    <w:rsid w:val="6B7A4051"/>
    <w:rsid w:val="6B855C05"/>
    <w:rsid w:val="6BE14999"/>
    <w:rsid w:val="6BE362D3"/>
    <w:rsid w:val="6BED6CE1"/>
    <w:rsid w:val="6BFB5FD1"/>
    <w:rsid w:val="6C1256EA"/>
    <w:rsid w:val="6C2753D7"/>
    <w:rsid w:val="6C442590"/>
    <w:rsid w:val="6D0B3E9F"/>
    <w:rsid w:val="6D12175F"/>
    <w:rsid w:val="6D1E53C7"/>
    <w:rsid w:val="6D1F5AF0"/>
    <w:rsid w:val="6D2B478E"/>
    <w:rsid w:val="6D456C64"/>
    <w:rsid w:val="6D965EA7"/>
    <w:rsid w:val="6DA32372"/>
    <w:rsid w:val="6DC85640"/>
    <w:rsid w:val="6DD56355"/>
    <w:rsid w:val="6DE625FB"/>
    <w:rsid w:val="6E186185"/>
    <w:rsid w:val="6E1D76E4"/>
    <w:rsid w:val="6E260837"/>
    <w:rsid w:val="6E67178A"/>
    <w:rsid w:val="6E9F35BE"/>
    <w:rsid w:val="6EB905E3"/>
    <w:rsid w:val="6ED54165"/>
    <w:rsid w:val="6F3657AD"/>
    <w:rsid w:val="6F6F3EC3"/>
    <w:rsid w:val="6F7D1437"/>
    <w:rsid w:val="6F974373"/>
    <w:rsid w:val="6F9920B9"/>
    <w:rsid w:val="6FC74058"/>
    <w:rsid w:val="70040E87"/>
    <w:rsid w:val="70134BAC"/>
    <w:rsid w:val="704871A4"/>
    <w:rsid w:val="705525B2"/>
    <w:rsid w:val="70592DFA"/>
    <w:rsid w:val="70694F36"/>
    <w:rsid w:val="70880C5C"/>
    <w:rsid w:val="70AE175A"/>
    <w:rsid w:val="70B07280"/>
    <w:rsid w:val="70B523D0"/>
    <w:rsid w:val="70DD3906"/>
    <w:rsid w:val="70E722F8"/>
    <w:rsid w:val="71092745"/>
    <w:rsid w:val="7109479F"/>
    <w:rsid w:val="710F509D"/>
    <w:rsid w:val="71653A85"/>
    <w:rsid w:val="719B076B"/>
    <w:rsid w:val="71DC2403"/>
    <w:rsid w:val="71E76B02"/>
    <w:rsid w:val="727560F9"/>
    <w:rsid w:val="72FF004B"/>
    <w:rsid w:val="731425D9"/>
    <w:rsid w:val="7333412C"/>
    <w:rsid w:val="73393BC2"/>
    <w:rsid w:val="733C0DD4"/>
    <w:rsid w:val="73407F33"/>
    <w:rsid w:val="73463ECB"/>
    <w:rsid w:val="737B44DB"/>
    <w:rsid w:val="73A40BF2"/>
    <w:rsid w:val="73B47087"/>
    <w:rsid w:val="73DB34FE"/>
    <w:rsid w:val="73EF020E"/>
    <w:rsid w:val="74237E25"/>
    <w:rsid w:val="74262B1B"/>
    <w:rsid w:val="74A6094A"/>
    <w:rsid w:val="74CC21DF"/>
    <w:rsid w:val="74E16F35"/>
    <w:rsid w:val="75532D3D"/>
    <w:rsid w:val="758805C2"/>
    <w:rsid w:val="75CC30DE"/>
    <w:rsid w:val="761F2330"/>
    <w:rsid w:val="763F26D5"/>
    <w:rsid w:val="764D0528"/>
    <w:rsid w:val="76C82F19"/>
    <w:rsid w:val="76D846CA"/>
    <w:rsid w:val="77045A49"/>
    <w:rsid w:val="770B3DED"/>
    <w:rsid w:val="77266E5A"/>
    <w:rsid w:val="77291B31"/>
    <w:rsid w:val="774F6FF7"/>
    <w:rsid w:val="775C7088"/>
    <w:rsid w:val="77701354"/>
    <w:rsid w:val="77750DFA"/>
    <w:rsid w:val="77902D8C"/>
    <w:rsid w:val="779A189F"/>
    <w:rsid w:val="7801041C"/>
    <w:rsid w:val="781F51BA"/>
    <w:rsid w:val="78494544"/>
    <w:rsid w:val="785654BE"/>
    <w:rsid w:val="787E5347"/>
    <w:rsid w:val="78B039E4"/>
    <w:rsid w:val="78E431C4"/>
    <w:rsid w:val="78EB4A40"/>
    <w:rsid w:val="78F970FD"/>
    <w:rsid w:val="79181E66"/>
    <w:rsid w:val="7970077A"/>
    <w:rsid w:val="79A11E5C"/>
    <w:rsid w:val="79BA6E69"/>
    <w:rsid w:val="79C30382"/>
    <w:rsid w:val="79E16CB2"/>
    <w:rsid w:val="79F944AF"/>
    <w:rsid w:val="7A2F69EB"/>
    <w:rsid w:val="7A4413F9"/>
    <w:rsid w:val="7A5711E4"/>
    <w:rsid w:val="7A650B11"/>
    <w:rsid w:val="7AA37E55"/>
    <w:rsid w:val="7AEA0E27"/>
    <w:rsid w:val="7AF97A75"/>
    <w:rsid w:val="7B1D0CD2"/>
    <w:rsid w:val="7B3311D9"/>
    <w:rsid w:val="7B40416F"/>
    <w:rsid w:val="7B525505"/>
    <w:rsid w:val="7B6D66D7"/>
    <w:rsid w:val="7B92757E"/>
    <w:rsid w:val="7BAF6112"/>
    <w:rsid w:val="7BEB5610"/>
    <w:rsid w:val="7C735E4E"/>
    <w:rsid w:val="7C9A6B2B"/>
    <w:rsid w:val="7CAE22D0"/>
    <w:rsid w:val="7D071AF5"/>
    <w:rsid w:val="7D1B544C"/>
    <w:rsid w:val="7D4E6DD3"/>
    <w:rsid w:val="7D611A8C"/>
    <w:rsid w:val="7D7E7646"/>
    <w:rsid w:val="7D913173"/>
    <w:rsid w:val="7DA22646"/>
    <w:rsid w:val="7DA760AB"/>
    <w:rsid w:val="7DC26738"/>
    <w:rsid w:val="7DC8165C"/>
    <w:rsid w:val="7DD66F00"/>
    <w:rsid w:val="7E8F3C3B"/>
    <w:rsid w:val="7E972C19"/>
    <w:rsid w:val="7EAB4E7D"/>
    <w:rsid w:val="7EB46C53"/>
    <w:rsid w:val="7EBB2BFC"/>
    <w:rsid w:val="7F5F1417"/>
    <w:rsid w:val="7F622623"/>
    <w:rsid w:val="7F6E4E40"/>
    <w:rsid w:val="7F7E2419"/>
    <w:rsid w:val="7F856BE9"/>
    <w:rsid w:val="7F9E3F8F"/>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qFormat="1" w:unhideWhenUsed="0" w:uiPriority="99" w:semiHidden="0" w:name="index 1"/>
    <w:lsdException w:uiPriority="0" w:name="index 2"/>
    <w:lsdException w:uiPriority="0" w:name="index 3"/>
    <w:lsdException w:uiPriority="0" w:name="index 4"/>
    <w:lsdException w:qFormat="1" w:unhideWhenUsed="0" w:uiPriority="99" w:semiHidden="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99" w:semiHidden="0" w:name="annotation reference"/>
    <w:lsdException w:uiPriority="0" w:name="line number"/>
    <w:lsdException w:qFormat="1" w:unhideWhenUsed="0" w:uiPriority="99" w:semiHidden="0" w:name="page number"/>
    <w:lsdException w:uiPriority="0" w:name="endnote reference"/>
    <w:lsdException w:uiPriority="0" w:name="endnote text"/>
    <w:lsdException w:uiPriority="0" w:name="table of authorities"/>
    <w:lsdException w:uiPriority="0" w:name="macro"/>
    <w:lsdException w:qFormat="1" w:uiPriority="99" w:semiHidden="0" w:name="toa heading"/>
    <w:lsdException w:qFormat="1" w:unhideWhenUsed="0" w:uiPriority="99" w:semiHidden="0" w:name="List"/>
    <w:lsdException w:uiPriority="0" w:name="List Bullet"/>
    <w:lsdException w:uiPriority="0" w:name="List Number"/>
    <w:lsdException w:uiPriority="0" w:name="List 2"/>
    <w:lsdException w:uiPriority="0" w:name="List 3"/>
    <w:lsdException w:uiPriority="0" w:name="List 4"/>
    <w:lsdException w:uiPriority="0" w:name="List 5"/>
    <w:lsdException w:qFormat="1" w:unhideWhenUsed="0" w:uiPriority="0" w:semiHidden="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semiHidden="0" w:name="Default Paragraph Font"/>
    <w:lsdException w:qFormat="1" w:unhideWhenUsed="0" w:uiPriority="99" w:semiHidden="0" w:name="Body Text"/>
    <w:lsdException w:qFormat="1" w:unhideWhenUsed="0" w:uiPriority="99"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qFormat="1" w:unhideWhenUsed="0" w:uiPriority="0" w:semiHidden="0" w:name="Salutation"/>
    <w:lsdException w:qFormat="1" w:unhideWhenUsed="0" w:uiPriority="99"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99" w:semiHidden="0" w:name="Body Text 2"/>
    <w:lsdException w:qFormat="1" w:unhideWhenUsed="0" w:uiPriority="99" w:semiHidden="0" w:name="Body Text 3"/>
    <w:lsdException w:qFormat="1" w:unhideWhenUsed="0" w:uiPriority="99" w:semiHidden="0" w:name="Body Text Indent 2"/>
    <w:lsdException w:qFormat="1" w:unhideWhenUsed="0" w:uiPriority="99" w:semiHidden="0" w:name="Body Text Indent 3"/>
    <w:lsdException w:qFormat="1" w:unhideWhenUsed="0" w:uiPriority="99" w:semiHidden="0"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qFormat="1" w:unhideWhenUsed="0" w:uiPriority="99" w:semiHidden="0" w:name="Document Map"/>
    <w:lsdException w:qFormat="1" w:unhideWhenUsed="0" w:uiPriority="0" w:semiHidden="0" w:name="Plain Text"/>
    <w:lsdException w:uiPriority="0" w:name="E-mail Signature"/>
    <w:lsdException w:qFormat="1" w:uiPriority="99" w:semiHidden="0" w:name="Normal (Web)"/>
    <w:lsdException w:qFormat="1" w:uiPriority="0" w:name="HTML Acronym"/>
    <w:lsdException w:uiPriority="0" w:name="HTML Address"/>
    <w:lsdException w:qFormat="1" w:uiPriority="0" w:semiHidden="0" w:name="HTML Cite"/>
    <w:lsdException w:qFormat="1" w:uiPriority="0" w:semiHidden="0" w:name="HTML Code"/>
    <w:lsdException w:qFormat="1" w:uiPriority="0" w:semiHidden="0" w:name="HTML Definition"/>
    <w:lsdException w:qFormat="1" w:uiPriority="0" w:name="HTML Keyboard"/>
    <w:lsdException w:qFormat="1" w:unhideWhenUsed="0" w:uiPriority="0" w:semiHidden="0" w:name="HTML Preformatted"/>
    <w:lsdException w:qFormat="1" w:uiPriority="0" w:name="HTML Sample"/>
    <w:lsdException w:qFormat="1" w:uiPriority="0" w:name="HTML Typewriter"/>
    <w:lsdException w:qFormat="1" w:uiPriority="0" w:semiHidden="0" w:name="HTML Variable"/>
    <w:lsdException w:qFormat="1" w:uiPriority="99" w:name="Normal Table"/>
    <w:lsdException w:qFormat="1"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9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Arial Unicode MS" w:cs="Times New Roman"/>
      <w:kern w:val="2"/>
      <w:sz w:val="21"/>
      <w:szCs w:val="24"/>
      <w:lang w:val="en-US" w:eastAsia="zh-CN" w:bidi="ar-SA"/>
    </w:rPr>
  </w:style>
  <w:style w:type="paragraph" w:styleId="3">
    <w:name w:val="heading 1"/>
    <w:basedOn w:val="1"/>
    <w:next w:val="1"/>
    <w:link w:val="127"/>
    <w:qFormat/>
    <w:uiPriority w:val="99"/>
    <w:pPr>
      <w:keepNext/>
      <w:keepLines/>
      <w:adjustRightInd w:val="0"/>
      <w:spacing w:before="240" w:after="240" w:line="578" w:lineRule="atLeast"/>
      <w:textAlignment w:val="baseline"/>
      <w:outlineLvl w:val="0"/>
    </w:pPr>
    <w:rPr>
      <w:rFonts w:ascii="Tahoma" w:hAnsi="Tahoma"/>
      <w:b/>
      <w:bCs/>
      <w:kern w:val="44"/>
      <w:sz w:val="24"/>
      <w:szCs w:val="44"/>
    </w:rPr>
  </w:style>
  <w:style w:type="paragraph" w:styleId="4">
    <w:name w:val="heading 2"/>
    <w:basedOn w:val="1"/>
    <w:next w:val="1"/>
    <w:link w:val="109"/>
    <w:qFormat/>
    <w:uiPriority w:val="99"/>
    <w:pPr>
      <w:spacing w:before="260" w:after="260" w:line="416" w:lineRule="atLeast"/>
      <w:outlineLvl w:val="1"/>
    </w:pPr>
    <w:rPr>
      <w:rFonts w:ascii="Cambria" w:hAnsi="Cambria"/>
      <w:sz w:val="32"/>
      <w:szCs w:val="32"/>
    </w:rPr>
  </w:style>
  <w:style w:type="paragraph" w:styleId="5">
    <w:name w:val="heading 3"/>
    <w:basedOn w:val="1"/>
    <w:next w:val="6"/>
    <w:link w:val="119"/>
    <w:qFormat/>
    <w:uiPriority w:val="99"/>
    <w:pPr>
      <w:tabs>
        <w:tab w:val="left" w:pos="588"/>
      </w:tabs>
      <w:spacing w:line="360" w:lineRule="auto"/>
      <w:outlineLvl w:val="2"/>
    </w:pPr>
    <w:rPr>
      <w:rFonts w:ascii="Tahoma" w:hAnsi="Tahoma"/>
    </w:rPr>
  </w:style>
  <w:style w:type="paragraph" w:styleId="7">
    <w:name w:val="heading 4"/>
    <w:basedOn w:val="1"/>
    <w:next w:val="1"/>
    <w:link w:val="146"/>
    <w:qFormat/>
    <w:uiPriority w:val="99"/>
    <w:pPr>
      <w:keepNext/>
      <w:keepLines/>
      <w:adjustRightInd w:val="0"/>
      <w:snapToGrid w:val="0"/>
      <w:spacing w:beforeAutospacing="1" w:afterAutospacing="1" w:line="300" w:lineRule="auto"/>
      <w:textAlignment w:val="baseline"/>
      <w:outlineLvl w:val="3"/>
    </w:pPr>
    <w:rPr>
      <w:b/>
      <w:kern w:val="0"/>
      <w:sz w:val="24"/>
    </w:rPr>
  </w:style>
  <w:style w:type="paragraph" w:styleId="8">
    <w:name w:val="heading 5"/>
    <w:basedOn w:val="1"/>
    <w:next w:val="1"/>
    <w:link w:val="108"/>
    <w:qFormat/>
    <w:uiPriority w:val="99"/>
    <w:pPr>
      <w:keepNext/>
      <w:keepLines/>
      <w:spacing w:before="280" w:after="290" w:line="376" w:lineRule="auto"/>
      <w:ind w:left="1008" w:hanging="1008"/>
      <w:outlineLvl w:val="4"/>
    </w:pPr>
    <w:rPr>
      <w:b/>
      <w:bCs/>
      <w:sz w:val="24"/>
      <w:szCs w:val="28"/>
    </w:rPr>
  </w:style>
  <w:style w:type="paragraph" w:styleId="9">
    <w:name w:val="heading 6"/>
    <w:basedOn w:val="1"/>
    <w:next w:val="1"/>
    <w:link w:val="139"/>
    <w:qFormat/>
    <w:uiPriority w:val="99"/>
    <w:pPr>
      <w:keepNext/>
      <w:keepLines/>
      <w:spacing w:before="240" w:after="64" w:line="320" w:lineRule="auto"/>
      <w:ind w:left="1152" w:hanging="1152"/>
      <w:outlineLvl w:val="5"/>
    </w:pPr>
    <w:rPr>
      <w:rFonts w:ascii="Arial" w:hAnsi="Arial" w:eastAsia="黑体"/>
      <w:b/>
      <w:bCs/>
      <w:sz w:val="24"/>
      <w:szCs w:val="28"/>
    </w:rPr>
  </w:style>
  <w:style w:type="paragraph" w:styleId="10">
    <w:name w:val="heading 7"/>
    <w:basedOn w:val="1"/>
    <w:next w:val="1"/>
    <w:link w:val="129"/>
    <w:qFormat/>
    <w:uiPriority w:val="99"/>
    <w:pPr>
      <w:keepNext/>
      <w:keepLines/>
      <w:spacing w:before="240" w:after="64" w:line="320" w:lineRule="auto"/>
      <w:ind w:left="1296" w:hanging="1296"/>
      <w:outlineLvl w:val="6"/>
    </w:pPr>
    <w:rPr>
      <w:b/>
      <w:bCs/>
      <w:sz w:val="24"/>
      <w:szCs w:val="28"/>
    </w:rPr>
  </w:style>
  <w:style w:type="paragraph" w:styleId="11">
    <w:name w:val="heading 8"/>
    <w:basedOn w:val="1"/>
    <w:next w:val="1"/>
    <w:link w:val="114"/>
    <w:qFormat/>
    <w:uiPriority w:val="99"/>
    <w:pPr>
      <w:keepNext/>
      <w:keepLines/>
      <w:spacing w:before="240" w:after="64" w:line="320" w:lineRule="auto"/>
      <w:ind w:left="1440" w:hanging="1440"/>
      <w:outlineLvl w:val="7"/>
    </w:pPr>
    <w:rPr>
      <w:rFonts w:ascii="Arial" w:hAnsi="Arial" w:eastAsia="黑体"/>
      <w:sz w:val="24"/>
      <w:szCs w:val="28"/>
    </w:rPr>
  </w:style>
  <w:style w:type="paragraph" w:styleId="12">
    <w:name w:val="heading 9"/>
    <w:basedOn w:val="1"/>
    <w:next w:val="1"/>
    <w:link w:val="131"/>
    <w:qFormat/>
    <w:uiPriority w:val="99"/>
    <w:pPr>
      <w:keepNext/>
      <w:keepLines/>
      <w:spacing w:before="240" w:after="64" w:line="320" w:lineRule="auto"/>
      <w:ind w:left="1584" w:hanging="1584"/>
      <w:outlineLvl w:val="8"/>
    </w:pPr>
    <w:rPr>
      <w:rFonts w:ascii="Arial" w:hAnsi="Arial" w:eastAsia="黑体"/>
      <w:sz w:val="24"/>
      <w:szCs w:val="21"/>
    </w:rPr>
  </w:style>
  <w:style w:type="character" w:default="1" w:styleId="53">
    <w:name w:val="Default Paragraph Font"/>
    <w:unhideWhenUsed/>
    <w:qFormat/>
    <w:uiPriority w:val="1"/>
  </w:style>
  <w:style w:type="table" w:default="1" w:styleId="51">
    <w:name w:val="Normal Table"/>
    <w:semiHidden/>
    <w:unhideWhenUsed/>
    <w:qFormat/>
    <w:uiPriority w:val="99"/>
    <w:tblPr>
      <w:tblCellMar>
        <w:top w:w="0" w:type="dxa"/>
        <w:left w:w="108" w:type="dxa"/>
        <w:bottom w:w="0" w:type="dxa"/>
        <w:right w:w="108" w:type="dxa"/>
      </w:tblCellMar>
    </w:tblPr>
  </w:style>
  <w:style w:type="paragraph" w:customStyle="1" w:styleId="2">
    <w:name w:val="Char"/>
    <w:basedOn w:val="1"/>
    <w:qFormat/>
    <w:uiPriority w:val="0"/>
    <w:rPr>
      <w:rFonts w:ascii="Tahoma" w:hAnsi="Tahoma"/>
      <w:sz w:val="24"/>
    </w:rPr>
  </w:style>
  <w:style w:type="paragraph" w:styleId="6">
    <w:name w:val="Normal Indent"/>
    <w:basedOn w:val="1"/>
    <w:link w:val="142"/>
    <w:qFormat/>
    <w:uiPriority w:val="0"/>
    <w:pPr>
      <w:spacing w:line="360" w:lineRule="auto"/>
      <w:ind w:firstLine="200" w:firstLineChars="200"/>
    </w:pPr>
    <w:rPr>
      <w:sz w:val="24"/>
      <w:szCs w:val="20"/>
    </w:rPr>
  </w:style>
  <w:style w:type="paragraph" w:styleId="13">
    <w:name w:val="toc 7"/>
    <w:basedOn w:val="1"/>
    <w:next w:val="1"/>
    <w:qFormat/>
    <w:uiPriority w:val="39"/>
    <w:pPr>
      <w:spacing w:line="440" w:lineRule="exact"/>
      <w:ind w:left="1680"/>
      <w:jc w:val="left"/>
    </w:pPr>
    <w:rPr>
      <w:rFonts w:ascii="Calibri" w:hAnsi="Calibri"/>
      <w:sz w:val="18"/>
      <w:szCs w:val="18"/>
    </w:rPr>
  </w:style>
  <w:style w:type="paragraph" w:styleId="14">
    <w:name w:val="Note Heading"/>
    <w:basedOn w:val="15"/>
    <w:next w:val="15"/>
    <w:link w:val="205"/>
    <w:qFormat/>
    <w:uiPriority w:val="0"/>
    <w:rPr>
      <w:rFonts w:ascii="..ì." w:eastAsia="..ì." w:cs="Times New Roman"/>
      <w:color w:val="auto"/>
      <w:szCs w:val="20"/>
    </w:rPr>
  </w:style>
  <w:style w:type="paragraph" w:customStyle="1" w:styleId="15">
    <w:name w:val="Default"/>
    <w:qFormat/>
    <w:uiPriority w:val="0"/>
    <w:pPr>
      <w:widowControl w:val="0"/>
      <w:autoSpaceDE w:val="0"/>
      <w:autoSpaceDN w:val="0"/>
      <w:adjustRightInd w:val="0"/>
    </w:pPr>
    <w:rPr>
      <w:rFonts w:ascii="宋体" w:hAnsi="Times New Roman" w:eastAsia="Arial Unicode MS" w:cs="宋体"/>
      <w:color w:val="000000"/>
      <w:sz w:val="24"/>
      <w:szCs w:val="24"/>
      <w:lang w:val="en-US" w:eastAsia="zh-CN" w:bidi="ar-SA"/>
    </w:rPr>
  </w:style>
  <w:style w:type="paragraph" w:styleId="16">
    <w:name w:val="caption"/>
    <w:basedOn w:val="1"/>
    <w:next w:val="1"/>
    <w:link w:val="100"/>
    <w:qFormat/>
    <w:uiPriority w:val="0"/>
    <w:pPr>
      <w:spacing w:line="480" w:lineRule="auto"/>
    </w:pPr>
    <w:rPr>
      <w:rFonts w:ascii="华文中宋" w:eastAsia="华文中宋"/>
      <w:sz w:val="36"/>
      <w:szCs w:val="20"/>
    </w:rPr>
  </w:style>
  <w:style w:type="paragraph" w:styleId="17">
    <w:name w:val="index 5"/>
    <w:basedOn w:val="1"/>
    <w:next w:val="1"/>
    <w:qFormat/>
    <w:uiPriority w:val="99"/>
    <w:pPr>
      <w:ind w:left="800" w:leftChars="800"/>
    </w:pPr>
    <w:rPr>
      <w:rFonts w:eastAsia="宋体"/>
    </w:rPr>
  </w:style>
  <w:style w:type="paragraph" w:styleId="18">
    <w:name w:val="Document Map"/>
    <w:basedOn w:val="1"/>
    <w:link w:val="136"/>
    <w:qFormat/>
    <w:uiPriority w:val="99"/>
    <w:pPr>
      <w:spacing w:line="440" w:lineRule="exact"/>
    </w:pPr>
    <w:rPr>
      <w:rFonts w:ascii="宋体"/>
      <w:sz w:val="18"/>
      <w:szCs w:val="18"/>
    </w:rPr>
  </w:style>
  <w:style w:type="paragraph" w:styleId="19">
    <w:name w:val="toa heading"/>
    <w:basedOn w:val="1"/>
    <w:next w:val="1"/>
    <w:unhideWhenUsed/>
    <w:qFormat/>
    <w:uiPriority w:val="99"/>
    <w:pPr>
      <w:spacing w:before="120"/>
    </w:pPr>
    <w:rPr>
      <w:rFonts w:ascii="Cambria" w:hAnsi="Cambria" w:eastAsia="宋体"/>
      <w:sz w:val="24"/>
    </w:rPr>
  </w:style>
  <w:style w:type="paragraph" w:styleId="20">
    <w:name w:val="annotation text"/>
    <w:basedOn w:val="1"/>
    <w:link w:val="106"/>
    <w:qFormat/>
    <w:uiPriority w:val="0"/>
    <w:pPr>
      <w:jc w:val="left"/>
    </w:pPr>
    <w:rPr>
      <w:rFonts w:ascii="Tahoma" w:hAnsi="Tahoma"/>
    </w:rPr>
  </w:style>
  <w:style w:type="paragraph" w:styleId="21">
    <w:name w:val="Salutation"/>
    <w:basedOn w:val="15"/>
    <w:next w:val="15"/>
    <w:link w:val="204"/>
    <w:qFormat/>
    <w:uiPriority w:val="0"/>
    <w:rPr>
      <w:rFonts w:ascii="..ì." w:eastAsia="..ì." w:cs="Times New Roman"/>
      <w:color w:val="auto"/>
      <w:szCs w:val="20"/>
    </w:rPr>
  </w:style>
  <w:style w:type="paragraph" w:styleId="22">
    <w:name w:val="Body Text 3"/>
    <w:basedOn w:val="1"/>
    <w:link w:val="212"/>
    <w:qFormat/>
    <w:uiPriority w:val="99"/>
    <w:pPr>
      <w:spacing w:after="120"/>
    </w:pPr>
    <w:rPr>
      <w:rFonts w:eastAsia="宋体"/>
      <w:sz w:val="16"/>
      <w:szCs w:val="16"/>
    </w:rPr>
  </w:style>
  <w:style w:type="paragraph" w:styleId="23">
    <w:name w:val="Body Text"/>
    <w:basedOn w:val="1"/>
    <w:next w:val="1"/>
    <w:link w:val="140"/>
    <w:qFormat/>
    <w:uiPriority w:val="99"/>
    <w:pPr>
      <w:spacing w:line="360" w:lineRule="auto"/>
    </w:pPr>
    <w:rPr>
      <w:rFonts w:ascii="Tahoma" w:hAnsi="Tahoma"/>
    </w:rPr>
  </w:style>
  <w:style w:type="paragraph" w:styleId="24">
    <w:name w:val="Body Text Indent"/>
    <w:basedOn w:val="1"/>
    <w:link w:val="172"/>
    <w:qFormat/>
    <w:uiPriority w:val="99"/>
    <w:pPr>
      <w:widowControl/>
      <w:spacing w:line="360" w:lineRule="auto"/>
      <w:ind w:firstLine="709"/>
      <w:jc w:val="left"/>
    </w:pPr>
    <w:rPr>
      <w:rFonts w:ascii="Tahoma" w:hAnsi="Tahoma"/>
    </w:rPr>
  </w:style>
  <w:style w:type="paragraph" w:styleId="25">
    <w:name w:val="Block Text"/>
    <w:basedOn w:val="1"/>
    <w:qFormat/>
    <w:uiPriority w:val="99"/>
    <w:pPr>
      <w:spacing w:line="360" w:lineRule="auto"/>
      <w:ind w:left="357" w:leftChars="170" w:right="25" w:rightChars="12" w:firstLine="1"/>
    </w:pPr>
    <w:rPr>
      <w:rFonts w:ascii="宋体" w:hAnsi="宋体" w:eastAsia="宋体" w:cs="Arial"/>
      <w:sz w:val="24"/>
      <w:szCs w:val="20"/>
    </w:rPr>
  </w:style>
  <w:style w:type="paragraph" w:styleId="26">
    <w:name w:val="List Bullet 2"/>
    <w:basedOn w:val="1"/>
    <w:qFormat/>
    <w:uiPriority w:val="0"/>
    <w:pPr>
      <w:numPr>
        <w:ilvl w:val="1"/>
        <w:numId w:val="1"/>
      </w:numPr>
      <w:spacing w:line="360" w:lineRule="auto"/>
    </w:pPr>
    <w:rPr>
      <w:sz w:val="24"/>
      <w:szCs w:val="28"/>
    </w:rPr>
  </w:style>
  <w:style w:type="paragraph" w:styleId="27">
    <w:name w:val="toc 5"/>
    <w:basedOn w:val="1"/>
    <w:next w:val="1"/>
    <w:qFormat/>
    <w:uiPriority w:val="39"/>
    <w:pPr>
      <w:spacing w:line="440" w:lineRule="exact"/>
      <w:ind w:left="1120"/>
      <w:jc w:val="left"/>
    </w:pPr>
    <w:rPr>
      <w:rFonts w:ascii="Calibri" w:hAnsi="Calibri"/>
      <w:sz w:val="18"/>
      <w:szCs w:val="18"/>
    </w:rPr>
  </w:style>
  <w:style w:type="paragraph" w:styleId="28">
    <w:name w:val="toc 3"/>
    <w:basedOn w:val="1"/>
    <w:next w:val="1"/>
    <w:qFormat/>
    <w:uiPriority w:val="39"/>
    <w:pPr>
      <w:tabs>
        <w:tab w:val="right" w:leader="dot" w:pos="8302"/>
      </w:tabs>
      <w:ind w:left="561"/>
      <w:jc w:val="left"/>
    </w:pPr>
    <w:rPr>
      <w:rFonts w:ascii="Calibri" w:hAnsi="Calibri"/>
      <w:iCs/>
      <w:sz w:val="20"/>
      <w:szCs w:val="20"/>
    </w:rPr>
  </w:style>
  <w:style w:type="paragraph" w:styleId="29">
    <w:name w:val="Plain Text"/>
    <w:basedOn w:val="1"/>
    <w:link w:val="314"/>
    <w:qFormat/>
    <w:uiPriority w:val="0"/>
    <w:pPr>
      <w:spacing w:line="360" w:lineRule="auto"/>
    </w:pPr>
    <w:rPr>
      <w:rFonts w:ascii="宋体" w:hAnsi="Courier New"/>
      <w:szCs w:val="21"/>
    </w:rPr>
  </w:style>
  <w:style w:type="paragraph" w:styleId="30">
    <w:name w:val="toc 8"/>
    <w:basedOn w:val="1"/>
    <w:next w:val="1"/>
    <w:qFormat/>
    <w:uiPriority w:val="39"/>
    <w:pPr>
      <w:spacing w:line="440" w:lineRule="exact"/>
      <w:ind w:left="1960"/>
      <w:jc w:val="left"/>
    </w:pPr>
    <w:rPr>
      <w:rFonts w:ascii="Calibri" w:hAnsi="Calibri"/>
      <w:sz w:val="18"/>
      <w:szCs w:val="18"/>
    </w:rPr>
  </w:style>
  <w:style w:type="paragraph" w:styleId="31">
    <w:name w:val="Date"/>
    <w:basedOn w:val="1"/>
    <w:next w:val="1"/>
    <w:link w:val="202"/>
    <w:qFormat/>
    <w:uiPriority w:val="99"/>
    <w:pPr>
      <w:spacing w:line="360" w:lineRule="auto"/>
      <w:ind w:left="2500" w:leftChars="2500"/>
    </w:pPr>
    <w:rPr>
      <w:rFonts w:ascii="Tahoma" w:hAnsi="Tahoma"/>
    </w:rPr>
  </w:style>
  <w:style w:type="paragraph" w:styleId="32">
    <w:name w:val="Body Text Indent 2"/>
    <w:basedOn w:val="1"/>
    <w:link w:val="168"/>
    <w:qFormat/>
    <w:uiPriority w:val="99"/>
    <w:pPr>
      <w:adjustRightInd w:val="0"/>
      <w:snapToGrid w:val="0"/>
      <w:spacing w:afterLines="25" w:line="420" w:lineRule="exact"/>
      <w:ind w:left="778" w:leftChars="378"/>
    </w:pPr>
    <w:rPr>
      <w:rFonts w:eastAsia="宋体"/>
      <w:sz w:val="24"/>
      <w:szCs w:val="30"/>
    </w:rPr>
  </w:style>
  <w:style w:type="paragraph" w:styleId="33">
    <w:name w:val="Balloon Text"/>
    <w:basedOn w:val="1"/>
    <w:link w:val="102"/>
    <w:qFormat/>
    <w:uiPriority w:val="0"/>
    <w:rPr>
      <w:sz w:val="18"/>
      <w:szCs w:val="18"/>
    </w:rPr>
  </w:style>
  <w:style w:type="paragraph" w:styleId="34">
    <w:name w:val="footer"/>
    <w:basedOn w:val="1"/>
    <w:link w:val="143"/>
    <w:qFormat/>
    <w:uiPriority w:val="99"/>
    <w:pPr>
      <w:tabs>
        <w:tab w:val="center" w:pos="4153"/>
        <w:tab w:val="right" w:pos="8306"/>
      </w:tabs>
      <w:adjustRightInd w:val="0"/>
      <w:spacing w:line="240" w:lineRule="atLeast"/>
      <w:jc w:val="left"/>
      <w:textAlignment w:val="baseline"/>
    </w:pPr>
    <w:rPr>
      <w:rFonts w:ascii="Tahoma" w:hAnsi="Tahoma"/>
      <w:sz w:val="18"/>
      <w:szCs w:val="18"/>
    </w:rPr>
  </w:style>
  <w:style w:type="paragraph" w:styleId="35">
    <w:name w:val="header"/>
    <w:basedOn w:val="1"/>
    <w:link w:val="128"/>
    <w:qFormat/>
    <w:uiPriority w:val="99"/>
    <w:pPr>
      <w:pBdr>
        <w:bottom w:val="single" w:color="auto" w:sz="6" w:space="1"/>
      </w:pBdr>
      <w:tabs>
        <w:tab w:val="center" w:pos="4153"/>
        <w:tab w:val="right" w:pos="8306"/>
      </w:tabs>
      <w:adjustRightInd w:val="0"/>
      <w:spacing w:line="240" w:lineRule="atLeast"/>
      <w:jc w:val="center"/>
      <w:textAlignment w:val="baseline"/>
    </w:pPr>
    <w:rPr>
      <w:rFonts w:ascii="Tahoma" w:hAnsi="Tahoma"/>
      <w:sz w:val="18"/>
      <w:szCs w:val="18"/>
    </w:rPr>
  </w:style>
  <w:style w:type="paragraph" w:styleId="36">
    <w:name w:val="toc 1"/>
    <w:basedOn w:val="1"/>
    <w:next w:val="1"/>
    <w:qFormat/>
    <w:uiPriority w:val="39"/>
    <w:pPr>
      <w:tabs>
        <w:tab w:val="right" w:leader="dot" w:pos="9344"/>
      </w:tabs>
      <w:spacing w:before="120" w:after="120" w:line="360" w:lineRule="auto"/>
      <w:jc w:val="left"/>
    </w:pPr>
    <w:rPr>
      <w:rFonts w:ascii="宋体"/>
      <w:b/>
      <w:bCs/>
      <w:caps/>
      <w:sz w:val="24"/>
      <w:szCs w:val="20"/>
    </w:rPr>
  </w:style>
  <w:style w:type="paragraph" w:styleId="37">
    <w:name w:val="toc 4"/>
    <w:basedOn w:val="1"/>
    <w:next w:val="1"/>
    <w:qFormat/>
    <w:uiPriority w:val="39"/>
    <w:pPr>
      <w:spacing w:line="440" w:lineRule="exact"/>
      <w:ind w:left="840"/>
      <w:jc w:val="left"/>
    </w:pPr>
    <w:rPr>
      <w:rFonts w:ascii="Calibri" w:hAnsi="Calibri"/>
      <w:sz w:val="18"/>
      <w:szCs w:val="18"/>
    </w:rPr>
  </w:style>
  <w:style w:type="paragraph" w:styleId="38">
    <w:name w:val="List"/>
    <w:basedOn w:val="1"/>
    <w:qFormat/>
    <w:uiPriority w:val="99"/>
    <w:pPr>
      <w:adjustRightInd w:val="0"/>
      <w:spacing w:line="360" w:lineRule="atLeast"/>
      <w:ind w:left="420" w:hanging="420"/>
      <w:jc w:val="left"/>
    </w:pPr>
    <w:rPr>
      <w:rFonts w:hint="eastAsia" w:ascii="宋体" w:eastAsia="宋体"/>
      <w:kern w:val="0"/>
      <w:sz w:val="24"/>
      <w:szCs w:val="20"/>
    </w:rPr>
  </w:style>
  <w:style w:type="paragraph" w:styleId="39">
    <w:name w:val="toc 6"/>
    <w:basedOn w:val="1"/>
    <w:next w:val="1"/>
    <w:qFormat/>
    <w:uiPriority w:val="39"/>
    <w:pPr>
      <w:spacing w:line="440" w:lineRule="exact"/>
      <w:ind w:left="1400"/>
      <w:jc w:val="left"/>
    </w:pPr>
    <w:rPr>
      <w:rFonts w:ascii="Calibri" w:hAnsi="Calibri"/>
      <w:sz w:val="18"/>
      <w:szCs w:val="18"/>
    </w:rPr>
  </w:style>
  <w:style w:type="paragraph" w:styleId="40">
    <w:name w:val="Body Text Indent 3"/>
    <w:basedOn w:val="1"/>
    <w:link w:val="215"/>
    <w:qFormat/>
    <w:uiPriority w:val="99"/>
    <w:pPr>
      <w:spacing w:after="120"/>
      <w:ind w:left="420" w:leftChars="200"/>
    </w:pPr>
    <w:rPr>
      <w:sz w:val="16"/>
      <w:szCs w:val="16"/>
    </w:rPr>
  </w:style>
  <w:style w:type="paragraph" w:styleId="41">
    <w:name w:val="toc 2"/>
    <w:basedOn w:val="1"/>
    <w:next w:val="1"/>
    <w:qFormat/>
    <w:uiPriority w:val="39"/>
    <w:pPr>
      <w:widowControl/>
      <w:adjustRightInd w:val="0"/>
      <w:spacing w:line="300" w:lineRule="auto"/>
      <w:jc w:val="center"/>
    </w:pPr>
    <w:rPr>
      <w:rFonts w:eastAsia="黑体"/>
      <w:smallCaps/>
      <w:kern w:val="0"/>
      <w:sz w:val="24"/>
    </w:rPr>
  </w:style>
  <w:style w:type="paragraph" w:styleId="42">
    <w:name w:val="toc 9"/>
    <w:basedOn w:val="1"/>
    <w:next w:val="1"/>
    <w:qFormat/>
    <w:uiPriority w:val="39"/>
    <w:pPr>
      <w:spacing w:line="440" w:lineRule="exact"/>
      <w:ind w:left="2240"/>
      <w:jc w:val="left"/>
    </w:pPr>
    <w:rPr>
      <w:rFonts w:ascii="Calibri" w:hAnsi="Calibri"/>
      <w:sz w:val="18"/>
      <w:szCs w:val="18"/>
    </w:rPr>
  </w:style>
  <w:style w:type="paragraph" w:styleId="43">
    <w:name w:val="Body Text 2"/>
    <w:basedOn w:val="1"/>
    <w:link w:val="174"/>
    <w:qFormat/>
    <w:uiPriority w:val="99"/>
    <w:pPr>
      <w:spacing w:line="360" w:lineRule="auto"/>
      <w:ind w:right="26"/>
    </w:pPr>
    <w:rPr>
      <w:rFonts w:ascii="宋体" w:eastAsia="宋体"/>
      <w:szCs w:val="20"/>
    </w:rPr>
  </w:style>
  <w:style w:type="paragraph" w:styleId="44">
    <w:name w:val="HTML Preformatted"/>
    <w:basedOn w:val="1"/>
    <w:link w:val="30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kern w:val="0"/>
      <w:sz w:val="20"/>
      <w:szCs w:val="20"/>
    </w:rPr>
  </w:style>
  <w:style w:type="paragraph" w:styleId="45">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46">
    <w:name w:val="index 1"/>
    <w:basedOn w:val="1"/>
    <w:next w:val="1"/>
    <w:qFormat/>
    <w:uiPriority w:val="99"/>
    <w:pPr>
      <w:spacing w:line="220" w:lineRule="exact"/>
      <w:jc w:val="center"/>
    </w:pPr>
    <w:rPr>
      <w:rFonts w:ascii="仿宋_GB2312" w:eastAsia="仿宋_GB2312"/>
      <w:szCs w:val="21"/>
    </w:rPr>
  </w:style>
  <w:style w:type="paragraph" w:styleId="47">
    <w:name w:val="Title"/>
    <w:basedOn w:val="1"/>
    <w:next w:val="1"/>
    <w:link w:val="130"/>
    <w:qFormat/>
    <w:uiPriority w:val="0"/>
    <w:pPr>
      <w:spacing w:before="240" w:after="60" w:line="440" w:lineRule="exact"/>
      <w:jc w:val="center"/>
      <w:outlineLvl w:val="0"/>
    </w:pPr>
    <w:rPr>
      <w:rFonts w:ascii="Cambria" w:hAnsi="Cambria"/>
      <w:b/>
      <w:bCs/>
      <w:sz w:val="32"/>
      <w:szCs w:val="32"/>
    </w:rPr>
  </w:style>
  <w:style w:type="paragraph" w:styleId="48">
    <w:name w:val="annotation subject"/>
    <w:basedOn w:val="20"/>
    <w:next w:val="20"/>
    <w:link w:val="134"/>
    <w:unhideWhenUsed/>
    <w:qFormat/>
    <w:uiPriority w:val="99"/>
    <w:pPr>
      <w:spacing w:line="440" w:lineRule="exact"/>
    </w:pPr>
    <w:rPr>
      <w:b/>
      <w:bCs/>
      <w:sz w:val="24"/>
      <w:szCs w:val="28"/>
    </w:rPr>
  </w:style>
  <w:style w:type="paragraph" w:styleId="49">
    <w:name w:val="Body Text First Indent"/>
    <w:basedOn w:val="23"/>
    <w:next w:val="23"/>
    <w:link w:val="137"/>
    <w:qFormat/>
    <w:uiPriority w:val="0"/>
    <w:pPr>
      <w:spacing w:after="120" w:line="240" w:lineRule="auto"/>
      <w:ind w:firstLine="100" w:firstLineChars="100"/>
    </w:pPr>
  </w:style>
  <w:style w:type="paragraph" w:styleId="50">
    <w:name w:val="Body Text First Indent 2"/>
    <w:basedOn w:val="24"/>
    <w:link w:val="173"/>
    <w:qFormat/>
    <w:uiPriority w:val="0"/>
    <w:pPr>
      <w:widowControl w:val="0"/>
      <w:spacing w:after="120" w:line="240" w:lineRule="auto"/>
      <w:ind w:left="420" w:leftChars="200" w:firstLine="420" w:firstLineChars="200"/>
      <w:jc w:val="both"/>
    </w:pPr>
    <w:rPr>
      <w:rFonts w:ascii="Times New Roman" w:hAnsi="Times New Roman" w:eastAsia="宋体"/>
    </w:rPr>
  </w:style>
  <w:style w:type="table" w:styleId="52">
    <w:name w:val="Table Grid"/>
    <w:basedOn w:val="51"/>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54">
    <w:name w:val="Strong"/>
    <w:qFormat/>
    <w:uiPriority w:val="0"/>
  </w:style>
  <w:style w:type="character" w:styleId="55">
    <w:name w:val="page number"/>
    <w:basedOn w:val="53"/>
    <w:qFormat/>
    <w:uiPriority w:val="99"/>
  </w:style>
  <w:style w:type="character" w:styleId="56">
    <w:name w:val="FollowedHyperlink"/>
    <w:unhideWhenUsed/>
    <w:qFormat/>
    <w:uiPriority w:val="99"/>
    <w:rPr>
      <w:color w:val="954F72"/>
      <w:u w:val="single"/>
    </w:rPr>
  </w:style>
  <w:style w:type="character" w:styleId="57">
    <w:name w:val="Emphasis"/>
    <w:qFormat/>
    <w:uiPriority w:val="0"/>
    <w:rPr>
      <w:i/>
      <w:iCs/>
    </w:rPr>
  </w:style>
  <w:style w:type="character" w:styleId="58">
    <w:name w:val="HTML Definition"/>
    <w:unhideWhenUsed/>
    <w:qFormat/>
    <w:uiPriority w:val="0"/>
  </w:style>
  <w:style w:type="character" w:styleId="59">
    <w:name w:val="HTML Typewriter"/>
    <w:basedOn w:val="53"/>
    <w:semiHidden/>
    <w:unhideWhenUsed/>
    <w:qFormat/>
    <w:uiPriority w:val="0"/>
    <w:rPr>
      <w:rFonts w:hint="default" w:ascii="monospace" w:hAnsi="monospace" w:eastAsia="monospace" w:cs="monospace"/>
      <w:sz w:val="20"/>
    </w:rPr>
  </w:style>
  <w:style w:type="character" w:styleId="60">
    <w:name w:val="HTML Acronym"/>
    <w:basedOn w:val="53"/>
    <w:semiHidden/>
    <w:unhideWhenUsed/>
    <w:qFormat/>
    <w:uiPriority w:val="0"/>
  </w:style>
  <w:style w:type="character" w:styleId="61">
    <w:name w:val="HTML Variable"/>
    <w:unhideWhenUsed/>
    <w:qFormat/>
    <w:uiPriority w:val="0"/>
  </w:style>
  <w:style w:type="character" w:styleId="62">
    <w:name w:val="Hyperlink"/>
    <w:qFormat/>
    <w:uiPriority w:val="99"/>
    <w:rPr>
      <w:rFonts w:hint="eastAsia" w:ascii="宋体" w:hAnsi="宋体" w:eastAsia="宋体" w:cs="宋体"/>
      <w:color w:val="004A85"/>
      <w:sz w:val="12"/>
      <w:szCs w:val="12"/>
      <w:u w:val="single"/>
    </w:rPr>
  </w:style>
  <w:style w:type="character" w:styleId="63">
    <w:name w:val="HTML Code"/>
    <w:basedOn w:val="53"/>
    <w:unhideWhenUsed/>
    <w:qFormat/>
    <w:uiPriority w:val="0"/>
    <w:rPr>
      <w:rFonts w:hint="default" w:ascii="monospace" w:hAnsi="monospace" w:eastAsia="monospace" w:cs="monospace"/>
      <w:sz w:val="20"/>
    </w:rPr>
  </w:style>
  <w:style w:type="character" w:styleId="64">
    <w:name w:val="annotation reference"/>
    <w:qFormat/>
    <w:uiPriority w:val="99"/>
    <w:rPr>
      <w:sz w:val="21"/>
      <w:szCs w:val="21"/>
    </w:rPr>
  </w:style>
  <w:style w:type="character" w:styleId="65">
    <w:name w:val="HTML Cite"/>
    <w:unhideWhenUsed/>
    <w:qFormat/>
    <w:uiPriority w:val="0"/>
  </w:style>
  <w:style w:type="character" w:styleId="66">
    <w:name w:val="HTML Keyboard"/>
    <w:basedOn w:val="53"/>
    <w:semiHidden/>
    <w:unhideWhenUsed/>
    <w:qFormat/>
    <w:uiPriority w:val="0"/>
    <w:rPr>
      <w:rFonts w:ascii="monospace" w:hAnsi="monospace" w:eastAsia="monospace" w:cs="monospace"/>
      <w:sz w:val="20"/>
    </w:rPr>
  </w:style>
  <w:style w:type="character" w:styleId="67">
    <w:name w:val="HTML Sample"/>
    <w:basedOn w:val="53"/>
    <w:semiHidden/>
    <w:unhideWhenUsed/>
    <w:qFormat/>
    <w:uiPriority w:val="0"/>
    <w:rPr>
      <w:rFonts w:hint="default" w:ascii="monospace" w:hAnsi="monospace" w:eastAsia="monospace" w:cs="monospace"/>
    </w:rPr>
  </w:style>
  <w:style w:type="paragraph" w:customStyle="1" w:styleId="68">
    <w:name w:val="TOC 标题1"/>
    <w:basedOn w:val="3"/>
    <w:next w:val="1"/>
    <w:qFormat/>
    <w:uiPriority w:val="0"/>
    <w:pPr>
      <w:widowControl/>
      <w:adjustRightInd/>
      <w:spacing w:beforeLines="10" w:afterLines="10" w:line="276" w:lineRule="auto"/>
      <w:jc w:val="left"/>
      <w:textAlignment w:val="auto"/>
      <w:outlineLvl w:val="9"/>
    </w:pPr>
    <w:rPr>
      <w:rFonts w:ascii="Cambria" w:hAnsi="Cambria"/>
      <w:b w:val="0"/>
      <w:color w:val="365F91"/>
      <w:kern w:val="0"/>
      <w:sz w:val="28"/>
      <w:szCs w:val="28"/>
    </w:rPr>
  </w:style>
  <w:style w:type="paragraph" w:customStyle="1" w:styleId="69">
    <w:name w:val="样式1"/>
    <w:basedOn w:val="1"/>
    <w:next w:val="5"/>
    <w:qFormat/>
    <w:uiPriority w:val="99"/>
    <w:rPr>
      <w:rFonts w:eastAsia="宋体"/>
      <w:sz w:val="24"/>
      <w:szCs w:val="20"/>
    </w:rPr>
  </w:style>
  <w:style w:type="paragraph" w:customStyle="1" w:styleId="70">
    <w:name w:val="样式2"/>
    <w:basedOn w:val="1"/>
    <w:link w:val="124"/>
    <w:qFormat/>
    <w:uiPriority w:val="0"/>
    <w:pPr>
      <w:spacing w:line="300" w:lineRule="auto"/>
      <w:jc w:val="center"/>
      <w:outlineLvl w:val="0"/>
    </w:pPr>
    <w:rPr>
      <w:b/>
      <w:sz w:val="24"/>
    </w:rPr>
  </w:style>
  <w:style w:type="paragraph" w:customStyle="1" w:styleId="71">
    <w:name w:val="样式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2">
    <w:name w:val="xl23"/>
    <w:basedOn w:val="1"/>
    <w:qFormat/>
    <w:uiPriority w:val="0"/>
    <w:pPr>
      <w:widowControl/>
      <w:spacing w:before="100" w:beforeAutospacing="1" w:after="100" w:afterAutospacing="1" w:line="360" w:lineRule="auto"/>
      <w:textAlignment w:val="top"/>
    </w:pPr>
    <w:rPr>
      <w:kern w:val="0"/>
      <w:sz w:val="24"/>
    </w:rPr>
  </w:style>
  <w:style w:type="paragraph" w:customStyle="1" w:styleId="73">
    <w:name w:val="列出段落2"/>
    <w:basedOn w:val="1"/>
    <w:unhideWhenUsed/>
    <w:qFormat/>
    <w:uiPriority w:val="0"/>
    <w:pPr>
      <w:ind w:firstLine="420" w:firstLineChars="200"/>
    </w:pPr>
  </w:style>
  <w:style w:type="paragraph" w:customStyle="1" w:styleId="74">
    <w:name w:val="题头内容"/>
    <w:basedOn w:val="1"/>
    <w:qFormat/>
    <w:uiPriority w:val="0"/>
    <w:pPr>
      <w:adjustRightInd w:val="0"/>
      <w:spacing w:before="120" w:after="120" w:line="312" w:lineRule="atLeast"/>
      <w:ind w:right="879" w:firstLine="839" w:firstLineChars="200"/>
      <w:jc w:val="center"/>
      <w:textAlignment w:val="baseline"/>
    </w:pPr>
    <w:rPr>
      <w:rFonts w:hint="eastAsia" w:ascii="黑体" w:eastAsia="黑体"/>
      <w:kern w:val="0"/>
      <w:sz w:val="32"/>
      <w:szCs w:val="32"/>
    </w:rPr>
  </w:style>
  <w:style w:type="paragraph" w:customStyle="1" w:styleId="75">
    <w:name w:val="_Style 67"/>
    <w:basedOn w:val="1"/>
    <w:next w:val="76"/>
    <w:qFormat/>
    <w:uiPriority w:val="99"/>
    <w:pPr>
      <w:ind w:firstLine="420" w:firstLineChars="200"/>
    </w:pPr>
    <w:rPr>
      <w:rFonts w:ascii="Calibri" w:hAnsi="Calibri"/>
      <w:szCs w:val="22"/>
    </w:rPr>
  </w:style>
  <w:style w:type="paragraph" w:styleId="76">
    <w:name w:val="List Paragraph"/>
    <w:basedOn w:val="1"/>
    <w:qFormat/>
    <w:uiPriority w:val="34"/>
    <w:pPr>
      <w:ind w:firstLine="420" w:firstLineChars="200"/>
    </w:pPr>
    <w:rPr>
      <w:rFonts w:ascii="Calibri" w:hAnsi="Calibri" w:eastAsia="宋体"/>
      <w:szCs w:val="22"/>
    </w:rPr>
  </w:style>
  <w:style w:type="paragraph" w:customStyle="1" w:styleId="77">
    <w:name w:val="_Style 2"/>
    <w:basedOn w:val="1"/>
    <w:qFormat/>
    <w:uiPriority w:val="34"/>
    <w:pPr>
      <w:ind w:firstLine="420" w:firstLineChars="200"/>
    </w:pPr>
    <w:rPr>
      <w:rFonts w:ascii="Calibri" w:hAnsi="Calibri"/>
      <w:szCs w:val="22"/>
    </w:rPr>
  </w:style>
  <w:style w:type="paragraph" w:customStyle="1" w:styleId="78">
    <w:name w:val="列出段落1"/>
    <w:basedOn w:val="1"/>
    <w:qFormat/>
    <w:uiPriority w:val="0"/>
    <w:pPr>
      <w:adjustRightInd w:val="0"/>
      <w:spacing w:line="300" w:lineRule="auto"/>
      <w:ind w:firstLine="420" w:firstLineChars="200"/>
      <w:textAlignment w:val="baseline"/>
    </w:pPr>
    <w:rPr>
      <w:kern w:val="0"/>
      <w:sz w:val="24"/>
    </w:rPr>
  </w:style>
  <w:style w:type="paragraph" w:customStyle="1" w:styleId="79">
    <w:name w:val="封面落款"/>
    <w:basedOn w:val="1"/>
    <w:qFormat/>
    <w:uiPriority w:val="0"/>
    <w:pPr>
      <w:spacing w:line="360" w:lineRule="auto"/>
      <w:jc w:val="center"/>
    </w:pPr>
    <w:rPr>
      <w:rFonts w:ascii="Arial" w:hAnsi="Arial" w:eastAsia="黑体"/>
      <w:sz w:val="32"/>
      <w:szCs w:val="28"/>
    </w:rPr>
  </w:style>
  <w:style w:type="paragraph" w:customStyle="1" w:styleId="80">
    <w:name w:val="目录"/>
    <w:link w:val="111"/>
    <w:qFormat/>
    <w:uiPriority w:val="0"/>
    <w:pPr>
      <w:spacing w:before="156" w:after="156"/>
    </w:pPr>
    <w:rPr>
      <w:rFonts w:ascii="仿宋_GB2312" w:hAnsi="宋体" w:eastAsia="仿宋_GB2312" w:cs="Times New Roman"/>
      <w:sz w:val="28"/>
      <w:szCs w:val="28"/>
      <w:lang w:val="en-US" w:eastAsia="zh-CN" w:bidi="ar-SA"/>
    </w:rPr>
  </w:style>
  <w:style w:type="paragraph" w:customStyle="1" w:styleId="81">
    <w:name w:val="表格字体小四"/>
    <w:link w:val="110"/>
    <w:qFormat/>
    <w:uiPriority w:val="0"/>
    <w:pPr>
      <w:widowControl w:val="0"/>
      <w:jc w:val="center"/>
    </w:pPr>
    <w:rPr>
      <w:rFonts w:ascii="Times New Roman" w:hAnsi="Times New Roman" w:eastAsia="Arial Unicode MS" w:cs="Times New Roman"/>
      <w:kern w:val="2"/>
      <w:sz w:val="24"/>
      <w:szCs w:val="24"/>
      <w:lang w:val="en-US" w:eastAsia="zh-CN" w:bidi="ar-SA"/>
    </w:rPr>
  </w:style>
  <w:style w:type="paragraph" w:customStyle="1" w:styleId="82">
    <w:name w:val="样式 标题 5 + 小四"/>
    <w:basedOn w:val="8"/>
    <w:qFormat/>
    <w:uiPriority w:val="0"/>
    <w:pPr>
      <w:tabs>
        <w:tab w:val="left" w:pos="567"/>
      </w:tabs>
      <w:wordWrap w:val="0"/>
      <w:spacing w:line="377" w:lineRule="auto"/>
      <w:ind w:left="567" w:hanging="567"/>
      <w:jc w:val="left"/>
    </w:pPr>
  </w:style>
  <w:style w:type="paragraph" w:customStyle="1" w:styleId="83">
    <w:name w:val="表格格式"/>
    <w:basedOn w:val="1"/>
    <w:qFormat/>
    <w:uiPriority w:val="0"/>
    <w:pPr>
      <w:adjustRightInd w:val="0"/>
      <w:snapToGrid w:val="0"/>
      <w:jc w:val="left"/>
      <w:textAlignment w:val="baseline"/>
    </w:pPr>
    <w:rPr>
      <w:rFonts w:ascii="宋体"/>
      <w:kern w:val="0"/>
      <w:szCs w:val="20"/>
    </w:rPr>
  </w:style>
  <w:style w:type="paragraph" w:customStyle="1" w:styleId="84">
    <w:name w:val="样式5"/>
    <w:basedOn w:val="6"/>
    <w:qFormat/>
    <w:uiPriority w:val="0"/>
    <w:pPr>
      <w:ind w:firstLine="420"/>
    </w:pPr>
    <w:rPr>
      <w:sz w:val="21"/>
      <w:szCs w:val="21"/>
    </w:rPr>
  </w:style>
  <w:style w:type="paragraph" w:customStyle="1" w:styleId="85">
    <w:name w:val="标题2"/>
    <w:basedOn w:val="4"/>
    <w:next w:val="1"/>
    <w:link w:val="101"/>
    <w:qFormat/>
    <w:uiPriority w:val="0"/>
    <w:pPr>
      <w:widowControl/>
      <w:spacing w:beforeLines="10" w:afterLines="10" w:line="240" w:lineRule="auto"/>
      <w:jc w:val="left"/>
    </w:pPr>
    <w:rPr>
      <w:rFonts w:ascii="Times New Roman" w:hAnsi="Times New Roman" w:eastAsia="黑体"/>
      <w:b/>
      <w:bCs/>
      <w:szCs w:val="24"/>
    </w:rPr>
  </w:style>
  <w:style w:type="paragraph" w:customStyle="1" w:styleId="86">
    <w:name w:val="三级"/>
    <w:basedOn w:val="4"/>
    <w:link w:val="112"/>
    <w:qFormat/>
    <w:uiPriority w:val="0"/>
    <w:pPr>
      <w:widowControl/>
      <w:spacing w:beforeLines="10" w:afterLines="10" w:line="240" w:lineRule="auto"/>
      <w:ind w:left="720" w:hanging="720"/>
      <w:jc w:val="left"/>
    </w:pPr>
    <w:rPr>
      <w:rFonts w:ascii="Times New Roman" w:hAnsi="Times New Roman" w:eastAsia="黑体"/>
      <w:b/>
      <w:sz w:val="30"/>
      <w:szCs w:val="24"/>
    </w:rPr>
  </w:style>
  <w:style w:type="paragraph" w:customStyle="1" w:styleId="87">
    <w:name w:val="Char1"/>
    <w:basedOn w:val="1"/>
    <w:qFormat/>
    <w:uiPriority w:val="0"/>
    <w:pPr>
      <w:adjustRightInd w:val="0"/>
      <w:spacing w:line="360" w:lineRule="auto"/>
    </w:pPr>
    <w:rPr>
      <w:kern w:val="0"/>
      <w:sz w:val="24"/>
      <w:szCs w:val="20"/>
    </w:rPr>
  </w:style>
  <w:style w:type="paragraph" w:customStyle="1" w:styleId="88">
    <w:name w:val="表格标题(居中)"/>
    <w:basedOn w:val="1"/>
    <w:qFormat/>
    <w:uiPriority w:val="0"/>
    <w:pPr>
      <w:adjustRightInd w:val="0"/>
      <w:snapToGrid w:val="0"/>
      <w:spacing w:line="300" w:lineRule="auto"/>
      <w:ind w:firstLine="480" w:firstLineChars="200"/>
      <w:jc w:val="center"/>
      <w:textAlignment w:val="baseline"/>
    </w:pPr>
    <w:rPr>
      <w:rFonts w:eastAsia="黑体"/>
      <w:kern w:val="0"/>
      <w:sz w:val="24"/>
    </w:rPr>
  </w:style>
  <w:style w:type="paragraph" w:customStyle="1" w:styleId="89">
    <w:name w:val="标题3"/>
    <w:basedOn w:val="5"/>
    <w:next w:val="1"/>
    <w:link w:val="145"/>
    <w:qFormat/>
    <w:uiPriority w:val="0"/>
    <w:pPr>
      <w:tabs>
        <w:tab w:val="clear" w:pos="588"/>
      </w:tabs>
      <w:spacing w:beforeLines="10" w:afterLines="10" w:line="440" w:lineRule="exact"/>
      <w:ind w:left="720" w:hanging="720"/>
      <w:jc w:val="left"/>
    </w:pPr>
    <w:rPr>
      <w:rFonts w:ascii="Times New Roman" w:hAnsi="Times New Roman" w:eastAsia="黑体"/>
      <w:b/>
      <w:bCs/>
      <w:sz w:val="28"/>
    </w:rPr>
  </w:style>
  <w:style w:type="paragraph" w:customStyle="1" w:styleId="90">
    <w:name w:val="图表正文"/>
    <w:basedOn w:val="1"/>
    <w:qFormat/>
    <w:uiPriority w:val="0"/>
    <w:pPr>
      <w:tabs>
        <w:tab w:val="left" w:pos="2117"/>
      </w:tabs>
      <w:spacing w:beforeLines="50" w:afterLines="50" w:line="276" w:lineRule="auto"/>
      <w:jc w:val="center"/>
    </w:pPr>
    <w:rPr>
      <w:rFonts w:ascii="宋体" w:hAnsi="宋体"/>
      <w:color w:val="000000"/>
      <w:szCs w:val="21"/>
    </w:rPr>
  </w:style>
  <w:style w:type="paragraph" w:customStyle="1" w:styleId="91">
    <w:name w:val="表格标题"/>
    <w:basedOn w:val="16"/>
    <w:link w:val="138"/>
    <w:qFormat/>
    <w:uiPriority w:val="0"/>
    <w:pPr>
      <w:spacing w:before="152" w:after="160" w:line="420" w:lineRule="exact"/>
      <w:ind w:firstLine="480" w:firstLineChars="200"/>
      <w:jc w:val="center"/>
    </w:pPr>
    <w:rPr>
      <w:rFonts w:ascii="Arial" w:hAnsi="Arial" w:eastAsia="宋体"/>
      <w:sz w:val="24"/>
      <w:szCs w:val="24"/>
    </w:rPr>
  </w:style>
  <w:style w:type="paragraph" w:customStyle="1" w:styleId="92">
    <w:name w:val="正文小4号字缩进2字符"/>
    <w:qFormat/>
    <w:uiPriority w:val="0"/>
    <w:pPr>
      <w:widowControl w:val="0"/>
      <w:tabs>
        <w:tab w:val="left" w:pos="2205"/>
      </w:tabs>
      <w:spacing w:line="400" w:lineRule="exact"/>
      <w:ind w:right="240" w:rightChars="100" w:firstLine="240" w:firstLineChars="100"/>
      <w:jc w:val="center"/>
    </w:pPr>
    <w:rPr>
      <w:rFonts w:ascii="宋体" w:hAnsi="宋体" w:eastAsia="Arial Unicode MS" w:cs="Times New Roman"/>
      <w:color w:val="000000"/>
      <w:kern w:val="2"/>
      <w:sz w:val="24"/>
      <w:szCs w:val="24"/>
      <w:lang w:val="en-US" w:eastAsia="zh-CN" w:bidi="ar-SA"/>
    </w:rPr>
  </w:style>
  <w:style w:type="paragraph" w:customStyle="1" w:styleId="93">
    <w:name w:val="图片"/>
    <w:basedOn w:val="1"/>
    <w:link w:val="126"/>
    <w:qFormat/>
    <w:uiPriority w:val="0"/>
    <w:pPr>
      <w:jc w:val="center"/>
    </w:pPr>
    <w:rPr>
      <w:sz w:val="28"/>
      <w:szCs w:val="28"/>
    </w:rPr>
  </w:style>
  <w:style w:type="paragraph" w:customStyle="1" w:styleId="94">
    <w:name w:val="正文首行缩进1"/>
    <w:basedOn w:val="23"/>
    <w:qFormat/>
    <w:uiPriority w:val="0"/>
    <w:pPr>
      <w:suppressAutoHyphens/>
      <w:spacing w:line="300" w:lineRule="auto"/>
      <w:ind w:left="426"/>
    </w:pPr>
    <w:rPr>
      <w:rFonts w:ascii="宋体" w:hAnsi="宋体"/>
      <w:szCs w:val="20"/>
    </w:rPr>
  </w:style>
  <w:style w:type="paragraph" w:customStyle="1" w:styleId="95">
    <w:name w:val="纯文本1"/>
    <w:basedOn w:val="1"/>
    <w:qFormat/>
    <w:uiPriority w:val="0"/>
    <w:rPr>
      <w:rFonts w:ascii="宋体" w:hAnsi="Courier New"/>
    </w:rPr>
  </w:style>
  <w:style w:type="paragraph" w:customStyle="1" w:styleId="96">
    <w:name w:val="样式 首行不缩进"/>
    <w:basedOn w:val="1"/>
    <w:qFormat/>
    <w:uiPriority w:val="0"/>
    <w:pPr>
      <w:spacing w:before="120" w:after="120" w:line="360" w:lineRule="auto"/>
      <w:jc w:val="center"/>
    </w:pPr>
    <w:rPr>
      <w:rFonts w:cs="宋体"/>
      <w:sz w:val="24"/>
      <w:szCs w:val="20"/>
    </w:rPr>
  </w:style>
  <w:style w:type="paragraph" w:customStyle="1" w:styleId="97">
    <w:name w:val="图题"/>
    <w:link w:val="120"/>
    <w:qFormat/>
    <w:uiPriority w:val="0"/>
    <w:pPr>
      <w:jc w:val="center"/>
    </w:pPr>
    <w:rPr>
      <w:rFonts w:ascii="Times New Roman" w:hAnsi="Times New Roman" w:eastAsia="Arial Unicode MS" w:cs="Times New Roman"/>
      <w:kern w:val="2"/>
      <w:sz w:val="24"/>
      <w:szCs w:val="24"/>
      <w:lang w:val="en-US" w:eastAsia="zh-CN" w:bidi="ar-SA"/>
    </w:rPr>
  </w:style>
  <w:style w:type="paragraph" w:customStyle="1" w:styleId="98">
    <w:name w:val="小列表"/>
    <w:basedOn w:val="1"/>
    <w:link w:val="104"/>
    <w:qFormat/>
    <w:uiPriority w:val="0"/>
    <w:pPr>
      <w:numPr>
        <w:ilvl w:val="0"/>
        <w:numId w:val="2"/>
      </w:numPr>
      <w:autoSpaceDE w:val="0"/>
      <w:autoSpaceDN w:val="0"/>
      <w:spacing w:line="440" w:lineRule="exact"/>
      <w:ind w:firstLine="0"/>
    </w:pPr>
    <w:rPr>
      <w:sz w:val="24"/>
      <w:szCs w:val="28"/>
    </w:rPr>
  </w:style>
  <w:style w:type="paragraph" w:customStyle="1" w:styleId="99">
    <w:name w:val="表格正文"/>
    <w:basedOn w:val="1"/>
    <w:qFormat/>
    <w:uiPriority w:val="0"/>
    <w:pPr>
      <w:widowControl/>
      <w:snapToGrid w:val="0"/>
      <w:spacing w:before="60" w:after="60"/>
      <w:ind w:left="11"/>
      <w:jc w:val="center"/>
    </w:pPr>
    <w:rPr>
      <w:kern w:val="0"/>
      <w:szCs w:val="21"/>
    </w:rPr>
  </w:style>
  <w:style w:type="character" w:customStyle="1" w:styleId="100">
    <w:name w:val="题注 Char"/>
    <w:link w:val="16"/>
    <w:qFormat/>
    <w:uiPriority w:val="0"/>
    <w:rPr>
      <w:rFonts w:ascii="华文中宋" w:eastAsia="华文中宋"/>
      <w:kern w:val="2"/>
      <w:sz w:val="36"/>
    </w:rPr>
  </w:style>
  <w:style w:type="character" w:customStyle="1" w:styleId="101">
    <w:name w:val="标题2 Char Char"/>
    <w:link w:val="85"/>
    <w:qFormat/>
    <w:uiPriority w:val="0"/>
    <w:rPr>
      <w:rFonts w:eastAsia="黑体"/>
      <w:kern w:val="2"/>
      <w:sz w:val="32"/>
      <w:szCs w:val="24"/>
    </w:rPr>
  </w:style>
  <w:style w:type="character" w:customStyle="1" w:styleId="102">
    <w:name w:val="批注框文本 Char"/>
    <w:link w:val="33"/>
    <w:qFormat/>
    <w:uiPriority w:val="0"/>
    <w:rPr>
      <w:kern w:val="2"/>
      <w:sz w:val="18"/>
      <w:szCs w:val="18"/>
    </w:rPr>
  </w:style>
  <w:style w:type="character" w:customStyle="1" w:styleId="103">
    <w:name w:val="refresh"/>
    <w:basedOn w:val="53"/>
    <w:qFormat/>
    <w:uiPriority w:val="0"/>
  </w:style>
  <w:style w:type="character" w:customStyle="1" w:styleId="104">
    <w:name w:val="小列表 Char Char"/>
    <w:link w:val="98"/>
    <w:qFormat/>
    <w:uiPriority w:val="0"/>
    <w:rPr>
      <w:rFonts w:eastAsia="Arial Unicode MS"/>
      <w:kern w:val="2"/>
      <w:sz w:val="24"/>
      <w:szCs w:val="28"/>
    </w:rPr>
  </w:style>
  <w:style w:type="character" w:customStyle="1" w:styleId="105">
    <w:name w:val="del"/>
    <w:basedOn w:val="53"/>
    <w:qFormat/>
    <w:uiPriority w:val="0"/>
  </w:style>
  <w:style w:type="character" w:customStyle="1" w:styleId="106">
    <w:name w:val="批注文字 Char1"/>
    <w:link w:val="20"/>
    <w:qFormat/>
    <w:uiPriority w:val="0"/>
    <w:rPr>
      <w:rFonts w:ascii="Tahoma" w:hAnsi="Tahoma"/>
      <w:kern w:val="2"/>
      <w:sz w:val="21"/>
      <w:szCs w:val="24"/>
    </w:rPr>
  </w:style>
  <w:style w:type="character" w:customStyle="1" w:styleId="107">
    <w:name w:val="正文缩进 Char1"/>
    <w:qFormat/>
    <w:uiPriority w:val="0"/>
    <w:rPr>
      <w:rFonts w:eastAsia="宋体"/>
      <w:kern w:val="2"/>
      <w:sz w:val="21"/>
      <w:szCs w:val="24"/>
      <w:lang w:val="en-US" w:eastAsia="zh-CN" w:bidi="ar-SA"/>
    </w:rPr>
  </w:style>
  <w:style w:type="character" w:customStyle="1" w:styleId="108">
    <w:name w:val="标题 5 Char"/>
    <w:link w:val="8"/>
    <w:qFormat/>
    <w:uiPriority w:val="99"/>
    <w:rPr>
      <w:b/>
      <w:bCs/>
      <w:kern w:val="2"/>
      <w:sz w:val="24"/>
      <w:szCs w:val="28"/>
    </w:rPr>
  </w:style>
  <w:style w:type="character" w:customStyle="1" w:styleId="109">
    <w:name w:val="标题 2 Char"/>
    <w:link w:val="4"/>
    <w:qFormat/>
    <w:uiPriority w:val="99"/>
    <w:rPr>
      <w:rFonts w:ascii="Cambria" w:hAnsi="Cambria"/>
      <w:b/>
      <w:bCs/>
      <w:kern w:val="2"/>
      <w:sz w:val="32"/>
      <w:szCs w:val="32"/>
    </w:rPr>
  </w:style>
  <w:style w:type="character" w:customStyle="1" w:styleId="110">
    <w:name w:val="表格字体小四 Char Char"/>
    <w:link w:val="81"/>
    <w:qFormat/>
    <w:uiPriority w:val="0"/>
    <w:rPr>
      <w:kern w:val="2"/>
      <w:sz w:val="24"/>
      <w:szCs w:val="24"/>
      <w:lang w:val="en-US" w:eastAsia="zh-CN" w:bidi="ar-SA"/>
    </w:rPr>
  </w:style>
  <w:style w:type="character" w:customStyle="1" w:styleId="111">
    <w:name w:val="目录 Char Char"/>
    <w:link w:val="80"/>
    <w:qFormat/>
    <w:uiPriority w:val="0"/>
    <w:rPr>
      <w:rFonts w:ascii="仿宋_GB2312" w:hAnsi="宋体" w:eastAsia="仿宋_GB2312"/>
      <w:sz w:val="28"/>
      <w:szCs w:val="28"/>
      <w:lang w:val="en-US" w:eastAsia="zh-CN" w:bidi="ar-SA"/>
    </w:rPr>
  </w:style>
  <w:style w:type="character" w:customStyle="1" w:styleId="112">
    <w:name w:val="三级 Char Char"/>
    <w:link w:val="86"/>
    <w:qFormat/>
    <w:uiPriority w:val="0"/>
    <w:rPr>
      <w:rFonts w:eastAsia="黑体"/>
      <w:bCs/>
      <w:kern w:val="2"/>
      <w:sz w:val="30"/>
      <w:szCs w:val="24"/>
    </w:rPr>
  </w:style>
  <w:style w:type="character" w:customStyle="1" w:styleId="113">
    <w:name w:val="label"/>
    <w:basedOn w:val="53"/>
    <w:qFormat/>
    <w:uiPriority w:val="0"/>
  </w:style>
  <w:style w:type="character" w:customStyle="1" w:styleId="114">
    <w:name w:val="标题 8 Char"/>
    <w:link w:val="11"/>
    <w:qFormat/>
    <w:uiPriority w:val="99"/>
    <w:rPr>
      <w:rFonts w:ascii="Arial" w:hAnsi="Arial" w:eastAsia="黑体"/>
      <w:kern w:val="2"/>
      <w:sz w:val="24"/>
      <w:szCs w:val="28"/>
    </w:rPr>
  </w:style>
  <w:style w:type="character" w:customStyle="1" w:styleId="115">
    <w:name w:val="open2"/>
    <w:basedOn w:val="53"/>
    <w:qFormat/>
    <w:uiPriority w:val="0"/>
  </w:style>
  <w:style w:type="character" w:customStyle="1" w:styleId="116">
    <w:name w:val="15"/>
    <w:qFormat/>
    <w:uiPriority w:val="0"/>
    <w:rPr>
      <w:rFonts w:hint="default" w:ascii="Calibri" w:hAnsi="Calibri" w:cs="Calibri"/>
      <w:color w:val="0000FF"/>
      <w:u w:val="single"/>
    </w:rPr>
  </w:style>
  <w:style w:type="character" w:customStyle="1" w:styleId="117">
    <w:name w:val="trans"/>
    <w:basedOn w:val="53"/>
    <w:qFormat/>
    <w:uiPriority w:val="0"/>
  </w:style>
  <w:style w:type="character" w:customStyle="1" w:styleId="118">
    <w:name w:val="del2"/>
    <w:basedOn w:val="53"/>
    <w:qFormat/>
    <w:uiPriority w:val="0"/>
  </w:style>
  <w:style w:type="character" w:customStyle="1" w:styleId="119">
    <w:name w:val="标题 3 Char"/>
    <w:link w:val="5"/>
    <w:qFormat/>
    <w:uiPriority w:val="99"/>
    <w:rPr>
      <w:rFonts w:ascii="Tahoma" w:hAnsi="Tahoma"/>
      <w:b/>
      <w:bCs/>
      <w:kern w:val="2"/>
      <w:sz w:val="32"/>
      <w:szCs w:val="32"/>
    </w:rPr>
  </w:style>
  <w:style w:type="character" w:customStyle="1" w:styleId="120">
    <w:name w:val="图题 Char Char"/>
    <w:link w:val="97"/>
    <w:qFormat/>
    <w:uiPriority w:val="0"/>
    <w:rPr>
      <w:kern w:val="2"/>
      <w:sz w:val="24"/>
      <w:szCs w:val="24"/>
      <w:lang w:val="en-US" w:eastAsia="zh-CN" w:bidi="ar-SA"/>
    </w:rPr>
  </w:style>
  <w:style w:type="character" w:customStyle="1" w:styleId="121">
    <w:name w:val="pagelinks"/>
    <w:basedOn w:val="53"/>
    <w:qFormat/>
    <w:uiPriority w:val="0"/>
  </w:style>
  <w:style w:type="character" w:customStyle="1" w:styleId="122">
    <w:name w:val="morewin"/>
    <w:basedOn w:val="53"/>
    <w:qFormat/>
    <w:uiPriority w:val="0"/>
  </w:style>
  <w:style w:type="character" w:customStyle="1" w:styleId="123">
    <w:name w:val="open"/>
    <w:basedOn w:val="53"/>
    <w:qFormat/>
    <w:uiPriority w:val="0"/>
  </w:style>
  <w:style w:type="character" w:customStyle="1" w:styleId="124">
    <w:name w:val="样式2 Char Char"/>
    <w:link w:val="70"/>
    <w:qFormat/>
    <w:uiPriority w:val="0"/>
    <w:rPr>
      <w:b/>
      <w:kern w:val="2"/>
      <w:sz w:val="24"/>
      <w:szCs w:val="24"/>
    </w:rPr>
  </w:style>
  <w:style w:type="character" w:customStyle="1" w:styleId="125">
    <w:name w:val="批注文字 Char"/>
    <w:qFormat/>
    <w:uiPriority w:val="99"/>
    <w:rPr>
      <w:kern w:val="2"/>
      <w:sz w:val="24"/>
      <w:szCs w:val="28"/>
    </w:rPr>
  </w:style>
  <w:style w:type="character" w:customStyle="1" w:styleId="126">
    <w:name w:val="图片 Char Char"/>
    <w:link w:val="93"/>
    <w:qFormat/>
    <w:uiPriority w:val="0"/>
    <w:rPr>
      <w:kern w:val="2"/>
      <w:sz w:val="28"/>
      <w:szCs w:val="28"/>
    </w:rPr>
  </w:style>
  <w:style w:type="character" w:customStyle="1" w:styleId="127">
    <w:name w:val="标题 1 Char"/>
    <w:link w:val="3"/>
    <w:qFormat/>
    <w:uiPriority w:val="99"/>
    <w:rPr>
      <w:rFonts w:ascii="Tahoma" w:hAnsi="Tahoma"/>
      <w:b/>
      <w:bCs/>
      <w:kern w:val="44"/>
      <w:sz w:val="24"/>
      <w:szCs w:val="44"/>
    </w:rPr>
  </w:style>
  <w:style w:type="character" w:customStyle="1" w:styleId="128">
    <w:name w:val="页眉 Char"/>
    <w:link w:val="35"/>
    <w:qFormat/>
    <w:uiPriority w:val="99"/>
    <w:rPr>
      <w:rFonts w:ascii="Tahoma" w:hAnsi="Tahoma"/>
      <w:kern w:val="2"/>
      <w:sz w:val="18"/>
      <w:szCs w:val="18"/>
    </w:rPr>
  </w:style>
  <w:style w:type="character" w:customStyle="1" w:styleId="129">
    <w:name w:val="标题 7 Char"/>
    <w:link w:val="10"/>
    <w:qFormat/>
    <w:uiPriority w:val="99"/>
    <w:rPr>
      <w:b/>
      <w:bCs/>
      <w:kern w:val="2"/>
      <w:sz w:val="24"/>
      <w:szCs w:val="28"/>
    </w:rPr>
  </w:style>
  <w:style w:type="character" w:customStyle="1" w:styleId="130">
    <w:name w:val="标题 Char"/>
    <w:link w:val="47"/>
    <w:qFormat/>
    <w:uiPriority w:val="0"/>
    <w:rPr>
      <w:rFonts w:ascii="Cambria" w:hAnsi="Cambria"/>
      <w:b/>
      <w:bCs/>
      <w:kern w:val="2"/>
      <w:sz w:val="32"/>
      <w:szCs w:val="32"/>
    </w:rPr>
  </w:style>
  <w:style w:type="character" w:customStyle="1" w:styleId="131">
    <w:name w:val="标题 9 Char"/>
    <w:link w:val="12"/>
    <w:qFormat/>
    <w:uiPriority w:val="99"/>
    <w:rPr>
      <w:rFonts w:ascii="Arial" w:hAnsi="Arial" w:eastAsia="黑体"/>
      <w:kern w:val="2"/>
      <w:sz w:val="24"/>
      <w:szCs w:val="21"/>
    </w:rPr>
  </w:style>
  <w:style w:type="character" w:customStyle="1" w:styleId="132">
    <w:name w:val="error"/>
    <w:qFormat/>
    <w:uiPriority w:val="0"/>
    <w:rPr>
      <w:color w:val="CC0000"/>
    </w:rPr>
  </w:style>
  <w:style w:type="character" w:customStyle="1" w:styleId="133">
    <w:name w:val="add"/>
    <w:basedOn w:val="53"/>
    <w:qFormat/>
    <w:uiPriority w:val="0"/>
  </w:style>
  <w:style w:type="character" w:customStyle="1" w:styleId="134">
    <w:name w:val="批注主题 Char"/>
    <w:link w:val="48"/>
    <w:qFormat/>
    <w:uiPriority w:val="99"/>
    <w:rPr>
      <w:rFonts w:ascii="Tahoma" w:hAnsi="Tahoma"/>
      <w:b/>
      <w:bCs/>
      <w:kern w:val="2"/>
      <w:sz w:val="24"/>
      <w:szCs w:val="28"/>
    </w:rPr>
  </w:style>
  <w:style w:type="character" w:customStyle="1" w:styleId="135">
    <w:name w:val="pagebanner"/>
    <w:basedOn w:val="53"/>
    <w:qFormat/>
    <w:uiPriority w:val="0"/>
  </w:style>
  <w:style w:type="character" w:customStyle="1" w:styleId="136">
    <w:name w:val="文档结构图 Char"/>
    <w:link w:val="18"/>
    <w:qFormat/>
    <w:uiPriority w:val="99"/>
    <w:rPr>
      <w:rFonts w:ascii="宋体"/>
      <w:kern w:val="2"/>
      <w:sz w:val="18"/>
      <w:szCs w:val="18"/>
    </w:rPr>
  </w:style>
  <w:style w:type="character" w:customStyle="1" w:styleId="137">
    <w:name w:val="正文首行缩进 Char"/>
    <w:link w:val="49"/>
    <w:qFormat/>
    <w:uiPriority w:val="0"/>
    <w:rPr>
      <w:rFonts w:ascii="Tahoma" w:hAnsi="Tahoma"/>
      <w:kern w:val="2"/>
      <w:sz w:val="21"/>
      <w:szCs w:val="24"/>
    </w:rPr>
  </w:style>
  <w:style w:type="character" w:customStyle="1" w:styleId="138">
    <w:name w:val="表格标题 Char Char"/>
    <w:link w:val="91"/>
    <w:qFormat/>
    <w:uiPriority w:val="0"/>
    <w:rPr>
      <w:rFonts w:ascii="Arial" w:hAnsi="Arial" w:cs="Arial"/>
      <w:kern w:val="2"/>
      <w:sz w:val="24"/>
      <w:szCs w:val="24"/>
    </w:rPr>
  </w:style>
  <w:style w:type="character" w:customStyle="1" w:styleId="139">
    <w:name w:val="标题 6 Char"/>
    <w:link w:val="9"/>
    <w:qFormat/>
    <w:uiPriority w:val="99"/>
    <w:rPr>
      <w:rFonts w:ascii="Arial" w:hAnsi="Arial" w:eastAsia="黑体"/>
      <w:b/>
      <w:bCs/>
      <w:kern w:val="2"/>
      <w:sz w:val="24"/>
      <w:szCs w:val="28"/>
    </w:rPr>
  </w:style>
  <w:style w:type="character" w:customStyle="1" w:styleId="140">
    <w:name w:val="正文文本 Char"/>
    <w:link w:val="23"/>
    <w:qFormat/>
    <w:uiPriority w:val="99"/>
    <w:rPr>
      <w:rFonts w:ascii="Tahoma" w:hAnsi="Tahoma"/>
      <w:kern w:val="2"/>
      <w:sz w:val="21"/>
      <w:szCs w:val="24"/>
    </w:rPr>
  </w:style>
  <w:style w:type="character" w:customStyle="1" w:styleId="141">
    <w:name w:val="10"/>
    <w:qFormat/>
    <w:uiPriority w:val="0"/>
    <w:rPr>
      <w:rFonts w:hint="default" w:ascii="Calibri" w:hAnsi="Calibri" w:cs="Calibri"/>
    </w:rPr>
  </w:style>
  <w:style w:type="character" w:customStyle="1" w:styleId="142">
    <w:name w:val="正文缩进 Char"/>
    <w:link w:val="6"/>
    <w:qFormat/>
    <w:uiPriority w:val="0"/>
    <w:rPr>
      <w:kern w:val="2"/>
      <w:sz w:val="24"/>
    </w:rPr>
  </w:style>
  <w:style w:type="character" w:customStyle="1" w:styleId="143">
    <w:name w:val="页脚 Char"/>
    <w:link w:val="34"/>
    <w:qFormat/>
    <w:uiPriority w:val="99"/>
    <w:rPr>
      <w:rFonts w:ascii="Tahoma" w:hAnsi="Tahoma"/>
      <w:kern w:val="2"/>
      <w:sz w:val="18"/>
      <w:szCs w:val="18"/>
    </w:rPr>
  </w:style>
  <w:style w:type="character" w:customStyle="1" w:styleId="144">
    <w:name w:val="mod"/>
    <w:basedOn w:val="53"/>
    <w:qFormat/>
    <w:uiPriority w:val="0"/>
  </w:style>
  <w:style w:type="character" w:customStyle="1" w:styleId="145">
    <w:name w:val="标题3 Char Char"/>
    <w:link w:val="89"/>
    <w:qFormat/>
    <w:uiPriority w:val="0"/>
    <w:rPr>
      <w:rFonts w:eastAsia="黑体"/>
      <w:kern w:val="2"/>
      <w:sz w:val="28"/>
      <w:szCs w:val="32"/>
    </w:rPr>
  </w:style>
  <w:style w:type="character" w:customStyle="1" w:styleId="146">
    <w:name w:val="标题 4 Char"/>
    <w:link w:val="7"/>
    <w:qFormat/>
    <w:uiPriority w:val="99"/>
    <w:rPr>
      <w:b/>
      <w:sz w:val="24"/>
      <w:szCs w:val="24"/>
    </w:rPr>
  </w:style>
  <w:style w:type="paragraph" w:customStyle="1" w:styleId="147">
    <w:name w:val="默认"/>
    <w:qFormat/>
    <w:uiPriority w:val="0"/>
    <w:pPr>
      <w:framePr w:wrap="around" w:vAnchor="margin" w:hAnchor="text" w:y="1"/>
      <w:spacing w:before="160"/>
    </w:pPr>
    <w:rPr>
      <w:rFonts w:ascii="Helvetica Neue" w:hAnsi="Helvetica Neue" w:eastAsia="Helvetica Neue" w:cs="Helvetica Neue"/>
      <w:color w:val="000000"/>
      <w:sz w:val="24"/>
      <w:szCs w:val="24"/>
      <w:lang w:val="en-US" w:eastAsia="zh-CN" w:bidi="ar-SA"/>
    </w:rPr>
  </w:style>
  <w:style w:type="character" w:customStyle="1" w:styleId="148">
    <w:name w:val="redfilefwwh"/>
    <w:basedOn w:val="53"/>
    <w:qFormat/>
    <w:uiPriority w:val="0"/>
    <w:rPr>
      <w:color w:val="BA2636"/>
      <w:sz w:val="12"/>
      <w:szCs w:val="12"/>
    </w:rPr>
  </w:style>
  <w:style w:type="character" w:customStyle="1" w:styleId="149">
    <w:name w:val="gjfg"/>
    <w:basedOn w:val="53"/>
    <w:qFormat/>
    <w:uiPriority w:val="0"/>
  </w:style>
  <w:style w:type="character" w:customStyle="1" w:styleId="150">
    <w:name w:val="redfilenumber"/>
    <w:basedOn w:val="53"/>
    <w:qFormat/>
    <w:uiPriority w:val="0"/>
    <w:rPr>
      <w:color w:val="BA2636"/>
      <w:sz w:val="12"/>
      <w:szCs w:val="12"/>
    </w:rPr>
  </w:style>
  <w:style w:type="character" w:customStyle="1" w:styleId="151">
    <w:name w:val="qxdate"/>
    <w:basedOn w:val="53"/>
    <w:qFormat/>
    <w:uiPriority w:val="0"/>
    <w:rPr>
      <w:color w:val="333333"/>
      <w:sz w:val="12"/>
      <w:szCs w:val="12"/>
    </w:rPr>
  </w:style>
  <w:style w:type="character" w:customStyle="1" w:styleId="152">
    <w:name w:val="prev"/>
    <w:basedOn w:val="53"/>
    <w:qFormat/>
    <w:uiPriority w:val="0"/>
    <w:rPr>
      <w:rFonts w:ascii="微软雅黑" w:hAnsi="微软雅黑" w:eastAsia="微软雅黑" w:cs="微软雅黑"/>
      <w:sz w:val="14"/>
      <w:szCs w:val="14"/>
    </w:rPr>
  </w:style>
  <w:style w:type="character" w:customStyle="1" w:styleId="153">
    <w:name w:val="cfdate"/>
    <w:basedOn w:val="53"/>
    <w:qFormat/>
    <w:uiPriority w:val="0"/>
    <w:rPr>
      <w:color w:val="333333"/>
      <w:sz w:val="12"/>
      <w:szCs w:val="12"/>
    </w:rPr>
  </w:style>
  <w:style w:type="character" w:customStyle="1" w:styleId="154">
    <w:name w:val="displayarti"/>
    <w:basedOn w:val="53"/>
    <w:qFormat/>
    <w:uiPriority w:val="0"/>
    <w:rPr>
      <w:color w:val="FFFFFF"/>
      <w:shd w:val="clear" w:color="auto" w:fill="A00000"/>
    </w:rPr>
  </w:style>
  <w:style w:type="character" w:customStyle="1" w:styleId="155">
    <w:name w:val="next2"/>
    <w:basedOn w:val="53"/>
    <w:qFormat/>
    <w:uiPriority w:val="0"/>
    <w:rPr>
      <w:rFonts w:hint="eastAsia" w:ascii="微软雅黑" w:hAnsi="微软雅黑" w:eastAsia="微软雅黑" w:cs="微软雅黑"/>
      <w:sz w:val="14"/>
      <w:szCs w:val="14"/>
    </w:rPr>
  </w:style>
  <w:style w:type="character" w:customStyle="1" w:styleId="156">
    <w:name w:val="next3"/>
    <w:basedOn w:val="53"/>
    <w:qFormat/>
    <w:uiPriority w:val="0"/>
    <w:rPr>
      <w:color w:val="888888"/>
    </w:rPr>
  </w:style>
  <w:style w:type="character" w:customStyle="1" w:styleId="157">
    <w:name w:val="next"/>
    <w:basedOn w:val="53"/>
    <w:qFormat/>
    <w:uiPriority w:val="0"/>
    <w:rPr>
      <w:rFonts w:ascii="微软雅黑" w:hAnsi="微软雅黑" w:eastAsia="微软雅黑" w:cs="微软雅黑"/>
      <w:sz w:val="14"/>
      <w:szCs w:val="14"/>
    </w:rPr>
  </w:style>
  <w:style w:type="character" w:customStyle="1" w:styleId="158">
    <w:name w:val="prev1"/>
    <w:basedOn w:val="53"/>
    <w:qFormat/>
    <w:uiPriority w:val="0"/>
    <w:rPr>
      <w:color w:val="888888"/>
    </w:rPr>
  </w:style>
  <w:style w:type="paragraph" w:customStyle="1" w:styleId="159">
    <w:name w:val="Body text|21"/>
    <w:basedOn w:val="1"/>
    <w:link w:val="161"/>
    <w:qFormat/>
    <w:uiPriority w:val="0"/>
    <w:pPr>
      <w:shd w:val="clear" w:color="auto" w:fill="FFFFFF"/>
      <w:spacing w:before="4340" w:after="840" w:line="240" w:lineRule="exact"/>
      <w:jc w:val="center"/>
    </w:pPr>
    <w:rPr>
      <w:rFonts w:ascii="PMingLiU" w:hAnsi="PMingLiU" w:eastAsia="PMingLiU" w:cs="PMingLiU"/>
      <w:spacing w:val="30"/>
    </w:rPr>
  </w:style>
  <w:style w:type="character" w:customStyle="1" w:styleId="160">
    <w:name w:val="Body text|2 + Spacing 0 pt"/>
    <w:basedOn w:val="161"/>
    <w:qFormat/>
    <w:uiPriority w:val="0"/>
    <w:rPr>
      <w:rFonts w:ascii="PMingLiU" w:hAnsi="PMingLiU" w:eastAsia="PMingLiU" w:cs="PMingLiU"/>
      <w:color w:val="000000"/>
      <w:spacing w:val="0"/>
      <w:w w:val="100"/>
      <w:position w:val="0"/>
      <w:sz w:val="24"/>
      <w:szCs w:val="24"/>
      <w:u w:val="none"/>
      <w:lang w:val="zh-CN" w:eastAsia="zh-CN" w:bidi="zh-CN"/>
    </w:rPr>
  </w:style>
  <w:style w:type="character" w:customStyle="1" w:styleId="161">
    <w:name w:val="Body text|2_"/>
    <w:basedOn w:val="53"/>
    <w:link w:val="159"/>
    <w:qFormat/>
    <w:uiPriority w:val="0"/>
    <w:rPr>
      <w:rFonts w:ascii="PMingLiU" w:hAnsi="PMingLiU" w:eastAsia="PMingLiU" w:cs="PMingLiU"/>
      <w:spacing w:val="30"/>
    </w:rPr>
  </w:style>
  <w:style w:type="character" w:customStyle="1" w:styleId="162">
    <w:name w:val="Body text|2 + Spacing 3 pt"/>
    <w:basedOn w:val="161"/>
    <w:qFormat/>
    <w:uiPriority w:val="0"/>
    <w:rPr>
      <w:rFonts w:ascii="PMingLiU" w:hAnsi="PMingLiU" w:eastAsia="PMingLiU" w:cs="PMingLiU"/>
      <w:color w:val="000000"/>
      <w:spacing w:val="60"/>
      <w:w w:val="100"/>
      <w:position w:val="0"/>
      <w:sz w:val="24"/>
      <w:szCs w:val="24"/>
      <w:u w:val="none"/>
      <w:lang w:val="zh-CN" w:eastAsia="zh-CN" w:bidi="zh-CN"/>
    </w:rPr>
  </w:style>
  <w:style w:type="paragraph" w:customStyle="1" w:styleId="163">
    <w:name w:val="图文"/>
    <w:basedOn w:val="1"/>
    <w:qFormat/>
    <w:uiPriority w:val="0"/>
    <w:pPr>
      <w:adjustRightInd w:val="0"/>
      <w:snapToGrid w:val="0"/>
      <w:spacing w:after="50" w:line="360" w:lineRule="auto"/>
    </w:pPr>
    <w:rPr>
      <w:sz w:val="24"/>
    </w:rPr>
  </w:style>
  <w:style w:type="paragraph" w:customStyle="1" w:styleId="164">
    <w:name w:val="页眉与页脚"/>
    <w:qFormat/>
    <w:uiPriority w:val="0"/>
    <w:pPr>
      <w:framePr w:wrap="around" w:vAnchor="margin" w:hAnchor="text" w:y="1"/>
      <w:tabs>
        <w:tab w:val="right" w:pos="9020"/>
      </w:tabs>
    </w:pPr>
    <w:rPr>
      <w:rFonts w:ascii="Helvetica Neue" w:hAnsi="Helvetica Neue" w:eastAsia="Helvetica Neue" w:cs="Helvetica Neue"/>
      <w:color w:val="000000"/>
      <w:sz w:val="24"/>
      <w:szCs w:val="24"/>
      <w:lang w:val="en-US" w:eastAsia="zh-CN" w:bidi="ar-SA"/>
    </w:rPr>
  </w:style>
  <w:style w:type="paragraph" w:customStyle="1" w:styleId="165">
    <w:name w:val="Char2"/>
    <w:basedOn w:val="1"/>
    <w:qFormat/>
    <w:uiPriority w:val="0"/>
    <w:rPr>
      <w:rFonts w:ascii="仿宋_GB2312" w:eastAsia="仿宋_GB2312"/>
      <w:b/>
      <w:sz w:val="32"/>
      <w:szCs w:val="32"/>
    </w:rPr>
  </w:style>
  <w:style w:type="paragraph" w:customStyle="1" w:styleId="166">
    <w:name w:val="目录文字"/>
    <w:basedOn w:val="1"/>
    <w:qFormat/>
    <w:uiPriority w:val="0"/>
    <w:pPr>
      <w:widowControl/>
      <w:spacing w:line="480" w:lineRule="auto"/>
      <w:jc w:val="left"/>
    </w:pPr>
    <w:rPr>
      <w:rFonts w:ascii="宋体" w:hAnsi="宋体" w:eastAsia="宋体"/>
      <w:kern w:val="0"/>
      <w:sz w:val="24"/>
      <w:szCs w:val="20"/>
    </w:rPr>
  </w:style>
  <w:style w:type="paragraph" w:customStyle="1" w:styleId="167">
    <w:name w:val="1"/>
    <w:basedOn w:val="1"/>
    <w:next w:val="24"/>
    <w:qFormat/>
    <w:uiPriority w:val="99"/>
    <w:pPr>
      <w:widowControl/>
      <w:overflowPunct w:val="0"/>
      <w:autoSpaceDE w:val="0"/>
      <w:autoSpaceDN w:val="0"/>
      <w:adjustRightInd w:val="0"/>
      <w:spacing w:line="360" w:lineRule="auto"/>
      <w:ind w:firstLine="540"/>
      <w:textAlignment w:val="baseline"/>
    </w:pPr>
    <w:rPr>
      <w:rFonts w:ascii="宋体" w:hAnsi="MS Sans Serif" w:eastAsia="宋体"/>
      <w:spacing w:val="12"/>
      <w:kern w:val="0"/>
      <w:sz w:val="24"/>
      <w:szCs w:val="20"/>
    </w:rPr>
  </w:style>
  <w:style w:type="character" w:customStyle="1" w:styleId="168">
    <w:name w:val="正文文本缩进 2 Char"/>
    <w:basedOn w:val="53"/>
    <w:link w:val="32"/>
    <w:qFormat/>
    <w:uiPriority w:val="99"/>
    <w:rPr>
      <w:rFonts w:ascii="Times New Roman" w:hAnsi="Times New Roman" w:eastAsia="宋体" w:cs="Times New Roman"/>
      <w:kern w:val="2"/>
      <w:sz w:val="24"/>
      <w:szCs w:val="30"/>
    </w:rPr>
  </w:style>
  <w:style w:type="paragraph" w:customStyle="1" w:styleId="169">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eastAsia="宋体"/>
      <w:kern w:val="0"/>
      <w:sz w:val="20"/>
      <w:szCs w:val="20"/>
    </w:rPr>
  </w:style>
  <w:style w:type="paragraph" w:customStyle="1" w:styleId="170">
    <w:name w:val="xl24"/>
    <w:basedOn w:val="1"/>
    <w:qFormat/>
    <w:uiPriority w:val="99"/>
    <w:pPr>
      <w:widowControl/>
      <w:spacing w:before="100" w:after="100"/>
      <w:jc w:val="center"/>
      <w:textAlignment w:val="center"/>
    </w:pPr>
    <w:rPr>
      <w:rFonts w:ascii="宋体" w:hAnsi="宋体" w:eastAsia="宋体"/>
      <w:kern w:val="0"/>
      <w:sz w:val="24"/>
      <w:szCs w:val="20"/>
    </w:rPr>
  </w:style>
  <w:style w:type="paragraph" w:customStyle="1" w:styleId="171">
    <w:name w:val="倪芳"/>
    <w:basedOn w:val="1"/>
    <w:qFormat/>
    <w:uiPriority w:val="0"/>
    <w:pPr>
      <w:spacing w:beforeLines="25" w:afterLines="15" w:line="400" w:lineRule="exact"/>
    </w:pPr>
    <w:rPr>
      <w:rFonts w:ascii="宋体" w:hAnsi="Courier New" w:eastAsia="宋体" w:cs="Courier New"/>
      <w:sz w:val="24"/>
      <w:szCs w:val="21"/>
    </w:rPr>
  </w:style>
  <w:style w:type="character" w:customStyle="1" w:styleId="172">
    <w:name w:val="正文文本缩进 Char"/>
    <w:basedOn w:val="53"/>
    <w:link w:val="24"/>
    <w:qFormat/>
    <w:uiPriority w:val="99"/>
    <w:rPr>
      <w:rFonts w:ascii="Tahoma" w:hAnsi="Tahoma" w:eastAsia="Arial Unicode MS" w:cs="Times New Roman"/>
      <w:kern w:val="2"/>
      <w:sz w:val="21"/>
      <w:szCs w:val="24"/>
    </w:rPr>
  </w:style>
  <w:style w:type="character" w:customStyle="1" w:styleId="173">
    <w:name w:val="正文首行缩进 2 Char"/>
    <w:basedOn w:val="172"/>
    <w:link w:val="50"/>
    <w:qFormat/>
    <w:uiPriority w:val="0"/>
    <w:rPr>
      <w:rFonts w:ascii="Times New Roman" w:hAnsi="Times New Roman" w:eastAsia="宋体" w:cs="Times New Roman"/>
      <w:kern w:val="2"/>
      <w:sz w:val="21"/>
      <w:szCs w:val="24"/>
    </w:rPr>
  </w:style>
  <w:style w:type="character" w:customStyle="1" w:styleId="174">
    <w:name w:val="正文文本 2 Char"/>
    <w:basedOn w:val="53"/>
    <w:link w:val="43"/>
    <w:qFormat/>
    <w:uiPriority w:val="99"/>
    <w:rPr>
      <w:rFonts w:ascii="宋体" w:hAnsi="Times New Roman" w:eastAsia="宋体" w:cs="Times New Roman"/>
      <w:kern w:val="2"/>
      <w:sz w:val="21"/>
    </w:rPr>
  </w:style>
  <w:style w:type="paragraph" w:customStyle="1" w:styleId="175">
    <w:name w:val="普通 (Web)"/>
    <w:basedOn w:val="1"/>
    <w:qFormat/>
    <w:uiPriority w:val="0"/>
    <w:pPr>
      <w:widowControl/>
      <w:spacing w:before="100" w:beforeAutospacing="1" w:after="100" w:afterAutospacing="1"/>
      <w:jc w:val="left"/>
    </w:pPr>
    <w:rPr>
      <w:rFonts w:ascii="宋体" w:hAnsi="宋体" w:eastAsia="宋体"/>
      <w:kern w:val="0"/>
      <w:sz w:val="24"/>
    </w:rPr>
  </w:style>
  <w:style w:type="paragraph" w:customStyle="1" w:styleId="176">
    <w:name w:val="样式 标题 2 + (符号) 宋体 小四"/>
    <w:basedOn w:val="4"/>
    <w:qFormat/>
    <w:uiPriority w:val="0"/>
    <w:pPr>
      <w:keepNext/>
      <w:keepLines/>
      <w:spacing w:line="416" w:lineRule="auto"/>
    </w:pPr>
    <w:rPr>
      <w:rFonts w:ascii="Arial" w:hAnsi="Arial" w:eastAsia="宋体"/>
      <w:bCs/>
      <w:sz w:val="24"/>
    </w:rPr>
  </w:style>
  <w:style w:type="character" w:customStyle="1" w:styleId="177">
    <w:name w:val="Char21"/>
    <w:qFormat/>
    <w:uiPriority w:val="0"/>
    <w:rPr>
      <w:rFonts w:ascii="Arial" w:hAnsi="Arial" w:eastAsia="黑体"/>
      <w:b/>
      <w:bCs/>
      <w:kern w:val="2"/>
      <w:sz w:val="32"/>
      <w:szCs w:val="32"/>
      <w:lang w:val="en-US" w:eastAsia="zh-CN" w:bidi="ar-SA"/>
    </w:rPr>
  </w:style>
  <w:style w:type="character" w:customStyle="1" w:styleId="178">
    <w:name w:val="样式 标题 2 + (符号) 宋体 小四 Char"/>
    <w:qFormat/>
    <w:uiPriority w:val="0"/>
    <w:rPr>
      <w:rFonts w:ascii="Arial" w:hAnsi="Arial" w:eastAsia="宋体"/>
      <w:b/>
      <w:bCs/>
      <w:kern w:val="2"/>
      <w:sz w:val="24"/>
      <w:szCs w:val="32"/>
      <w:lang w:val="en-US" w:eastAsia="zh-CN" w:bidi="ar-SA"/>
    </w:rPr>
  </w:style>
  <w:style w:type="paragraph" w:customStyle="1" w:styleId="179">
    <w:name w:val="默认段落字体 Para Char Char Char Char Char Char Char Char Char Char"/>
    <w:basedOn w:val="18"/>
    <w:qFormat/>
    <w:uiPriority w:val="0"/>
    <w:pPr>
      <w:shd w:val="clear" w:color="auto" w:fill="000080"/>
      <w:spacing w:line="240" w:lineRule="auto"/>
    </w:pPr>
    <w:rPr>
      <w:rFonts w:ascii="Tahoma" w:hAnsi="Tahoma" w:eastAsia="宋体"/>
      <w:sz w:val="24"/>
      <w:szCs w:val="24"/>
    </w:rPr>
  </w:style>
  <w:style w:type="paragraph" w:customStyle="1" w:styleId="180">
    <w:name w:val="font5"/>
    <w:basedOn w:val="1"/>
    <w:qFormat/>
    <w:uiPriority w:val="0"/>
    <w:pPr>
      <w:widowControl/>
      <w:spacing w:before="100" w:beforeAutospacing="1" w:after="100" w:afterAutospacing="1"/>
      <w:jc w:val="left"/>
    </w:pPr>
    <w:rPr>
      <w:rFonts w:hint="eastAsia" w:ascii="宋体" w:hAnsi="宋体" w:eastAsia="宋体" w:cs="Arial Unicode MS"/>
      <w:kern w:val="0"/>
      <w:sz w:val="18"/>
      <w:szCs w:val="18"/>
    </w:rPr>
  </w:style>
  <w:style w:type="paragraph" w:customStyle="1" w:styleId="181">
    <w:name w:val="xl25"/>
    <w:basedOn w:val="1"/>
    <w:qFormat/>
    <w:uiPriority w:val="0"/>
    <w:pPr>
      <w:widowControl/>
      <w:pBdr>
        <w:right w:val="single" w:color="969696" w:sz="8" w:space="0"/>
      </w:pBdr>
      <w:spacing w:before="100" w:beforeAutospacing="1" w:after="100" w:afterAutospacing="1"/>
      <w:jc w:val="left"/>
    </w:pPr>
    <w:rPr>
      <w:rFonts w:ascii="Arial Unicode MS" w:hAnsi="Arial Unicode MS" w:cs="Arial Unicode MS"/>
      <w:kern w:val="0"/>
      <w:sz w:val="18"/>
      <w:szCs w:val="18"/>
    </w:rPr>
  </w:style>
  <w:style w:type="paragraph" w:customStyle="1" w:styleId="182">
    <w:name w:val="xl26"/>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cs="Arial Unicode MS"/>
      <w:kern w:val="0"/>
      <w:sz w:val="18"/>
      <w:szCs w:val="18"/>
    </w:rPr>
  </w:style>
  <w:style w:type="paragraph" w:customStyle="1" w:styleId="183">
    <w:name w:val="xl27"/>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Arial Unicode MS" w:hAnsi="Arial Unicode MS" w:cs="Arial Unicode MS"/>
      <w:kern w:val="0"/>
      <w:sz w:val="18"/>
      <w:szCs w:val="18"/>
    </w:rPr>
  </w:style>
  <w:style w:type="paragraph" w:customStyle="1" w:styleId="184">
    <w:name w:val="xl28"/>
    <w:basedOn w:val="1"/>
    <w:qFormat/>
    <w:uiPriority w:val="0"/>
    <w:pPr>
      <w:widowControl/>
      <w:pBdr>
        <w:left w:val="single" w:color="auto" w:sz="4" w:space="0"/>
        <w:right w:val="single" w:color="auto" w:sz="4" w:space="0"/>
      </w:pBdr>
      <w:spacing w:before="100" w:beforeAutospacing="1" w:after="100" w:afterAutospacing="1"/>
      <w:jc w:val="left"/>
    </w:pPr>
    <w:rPr>
      <w:rFonts w:ascii="Arial Unicode MS" w:hAnsi="Arial Unicode MS" w:cs="Arial Unicode MS"/>
      <w:kern w:val="0"/>
      <w:sz w:val="18"/>
      <w:szCs w:val="18"/>
    </w:rPr>
  </w:style>
  <w:style w:type="paragraph" w:customStyle="1" w:styleId="185">
    <w:name w:val="xl29"/>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cs="Arial Unicode MS"/>
      <w:kern w:val="0"/>
      <w:sz w:val="18"/>
      <w:szCs w:val="18"/>
    </w:rPr>
  </w:style>
  <w:style w:type="paragraph" w:customStyle="1" w:styleId="186">
    <w:name w:val="xl30"/>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cs="Arial Unicode MS"/>
      <w:kern w:val="0"/>
      <w:sz w:val="18"/>
      <w:szCs w:val="18"/>
    </w:rPr>
  </w:style>
  <w:style w:type="paragraph" w:customStyle="1" w:styleId="187">
    <w:name w:val="xl31"/>
    <w:basedOn w:val="1"/>
    <w:qFormat/>
    <w:uiPriority w:val="0"/>
    <w:pPr>
      <w:widowControl/>
      <w:pBdr>
        <w:top w:val="single" w:color="auto" w:sz="4" w:space="0"/>
        <w:right w:val="single" w:color="auto" w:sz="4" w:space="0"/>
      </w:pBdr>
      <w:spacing w:before="100" w:beforeAutospacing="1" w:after="100" w:afterAutospacing="1"/>
      <w:jc w:val="left"/>
    </w:pPr>
    <w:rPr>
      <w:rFonts w:ascii="Arial Unicode MS" w:hAnsi="Arial Unicode MS" w:cs="Arial Unicode MS"/>
      <w:kern w:val="0"/>
      <w:sz w:val="18"/>
      <w:szCs w:val="18"/>
    </w:rPr>
  </w:style>
  <w:style w:type="paragraph" w:customStyle="1" w:styleId="188">
    <w:name w:val="xl32"/>
    <w:basedOn w:val="1"/>
    <w:qFormat/>
    <w:uiPriority w:val="0"/>
    <w:pPr>
      <w:widowControl/>
      <w:pBdr>
        <w:bottom w:val="single" w:color="auto" w:sz="4" w:space="0"/>
        <w:right w:val="single" w:color="auto" w:sz="4" w:space="0"/>
      </w:pBdr>
      <w:spacing w:before="100" w:beforeAutospacing="1" w:after="100" w:afterAutospacing="1"/>
      <w:jc w:val="left"/>
    </w:pPr>
    <w:rPr>
      <w:rFonts w:ascii="Arial Unicode MS" w:hAnsi="Arial Unicode MS" w:cs="Arial Unicode MS"/>
      <w:kern w:val="0"/>
      <w:sz w:val="18"/>
      <w:szCs w:val="18"/>
    </w:rPr>
  </w:style>
  <w:style w:type="paragraph" w:customStyle="1" w:styleId="189">
    <w:name w:val="xl33"/>
    <w:basedOn w:val="1"/>
    <w:qFormat/>
    <w:uiPriority w:val="0"/>
    <w:pPr>
      <w:widowControl/>
      <w:pBdr>
        <w:right w:val="single" w:color="auto" w:sz="4" w:space="0"/>
      </w:pBdr>
      <w:spacing w:before="100" w:beforeAutospacing="1" w:after="100" w:afterAutospacing="1"/>
      <w:jc w:val="left"/>
    </w:pPr>
    <w:rPr>
      <w:rFonts w:ascii="Arial Unicode MS" w:hAnsi="Arial Unicode MS" w:cs="Arial Unicode MS"/>
      <w:kern w:val="0"/>
      <w:sz w:val="18"/>
      <w:szCs w:val="18"/>
    </w:rPr>
  </w:style>
  <w:style w:type="paragraph" w:customStyle="1" w:styleId="190">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cs="Arial Unicode MS"/>
      <w:kern w:val="0"/>
      <w:sz w:val="18"/>
      <w:szCs w:val="18"/>
    </w:rPr>
  </w:style>
  <w:style w:type="paragraph" w:customStyle="1" w:styleId="191">
    <w:name w:val="xl3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cs="Arial Unicode MS"/>
      <w:kern w:val="0"/>
      <w:sz w:val="24"/>
    </w:rPr>
  </w:style>
  <w:style w:type="paragraph" w:customStyle="1" w:styleId="192">
    <w:name w:val="xl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cs="Arial Unicode MS"/>
      <w:b/>
      <w:bCs/>
      <w:kern w:val="0"/>
      <w:sz w:val="18"/>
      <w:szCs w:val="18"/>
    </w:rPr>
  </w:style>
  <w:style w:type="paragraph" w:customStyle="1" w:styleId="193">
    <w:name w:val="xl37"/>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Arial Unicode MS" w:hAnsi="Arial Unicode MS" w:cs="Arial Unicode MS"/>
      <w:kern w:val="0"/>
      <w:sz w:val="24"/>
    </w:rPr>
  </w:style>
  <w:style w:type="paragraph" w:customStyle="1" w:styleId="194">
    <w:name w:val="xl38"/>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cs="Arial Unicode MS"/>
      <w:kern w:val="0"/>
      <w:sz w:val="24"/>
    </w:rPr>
  </w:style>
  <w:style w:type="paragraph" w:customStyle="1" w:styleId="195">
    <w:name w:val="xl39"/>
    <w:basedOn w:val="1"/>
    <w:qFormat/>
    <w:uiPriority w:val="0"/>
    <w:pPr>
      <w:widowControl/>
      <w:pBdr>
        <w:left w:val="single" w:color="auto" w:sz="4" w:space="0"/>
        <w:right w:val="single" w:color="auto" w:sz="4" w:space="0"/>
      </w:pBdr>
      <w:spacing w:before="100" w:beforeAutospacing="1" w:after="100" w:afterAutospacing="1"/>
      <w:jc w:val="left"/>
    </w:pPr>
    <w:rPr>
      <w:rFonts w:ascii="Arial Unicode MS" w:hAnsi="Arial Unicode MS" w:cs="Arial Unicode MS"/>
      <w:kern w:val="0"/>
      <w:sz w:val="24"/>
    </w:rPr>
  </w:style>
  <w:style w:type="paragraph" w:customStyle="1" w:styleId="196">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cs="Arial Unicode MS"/>
      <w:kern w:val="0"/>
      <w:sz w:val="18"/>
      <w:szCs w:val="18"/>
    </w:rPr>
  </w:style>
  <w:style w:type="paragraph" w:customStyle="1" w:styleId="197">
    <w:name w:val="xl41"/>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Arial Unicode MS" w:hAnsi="Arial Unicode MS" w:cs="Arial Unicode MS"/>
      <w:kern w:val="0"/>
      <w:sz w:val="18"/>
      <w:szCs w:val="18"/>
    </w:rPr>
  </w:style>
  <w:style w:type="paragraph" w:customStyle="1" w:styleId="198">
    <w:name w:val="xl42"/>
    <w:basedOn w:val="1"/>
    <w:qFormat/>
    <w:uiPriority w:val="0"/>
    <w:pPr>
      <w:widowControl/>
      <w:pBdr>
        <w:left w:val="single" w:color="auto" w:sz="4" w:space="0"/>
        <w:right w:val="single" w:color="auto" w:sz="4" w:space="0"/>
      </w:pBdr>
      <w:spacing w:before="100" w:beforeAutospacing="1" w:after="100" w:afterAutospacing="1"/>
      <w:jc w:val="center"/>
    </w:pPr>
    <w:rPr>
      <w:rFonts w:ascii="Arial Unicode MS" w:hAnsi="Arial Unicode MS" w:cs="Arial Unicode MS"/>
      <w:kern w:val="0"/>
      <w:sz w:val="18"/>
      <w:szCs w:val="18"/>
    </w:rPr>
  </w:style>
  <w:style w:type="paragraph" w:customStyle="1" w:styleId="199">
    <w:name w:val="xl43"/>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cs="Arial Unicode MS"/>
      <w:kern w:val="0"/>
      <w:sz w:val="18"/>
      <w:szCs w:val="18"/>
    </w:rPr>
  </w:style>
  <w:style w:type="paragraph" w:customStyle="1" w:styleId="200">
    <w:name w:val="_Style 186"/>
    <w:qFormat/>
    <w:uiPriority w:val="99"/>
    <w:pPr>
      <w:widowControl w:val="0"/>
      <w:jc w:val="both"/>
    </w:pPr>
    <w:rPr>
      <w:rFonts w:ascii="Times New Roman" w:hAnsi="Times New Roman" w:eastAsia="Arial Unicode MS" w:cs="Times New Roman"/>
      <w:kern w:val="2"/>
      <w:sz w:val="21"/>
      <w:szCs w:val="24"/>
      <w:lang w:val="en-US" w:eastAsia="zh-CN" w:bidi="ar-SA"/>
    </w:rPr>
  </w:style>
  <w:style w:type="paragraph" w:customStyle="1" w:styleId="201">
    <w:name w:val="文档正文"/>
    <w:basedOn w:val="1"/>
    <w:qFormat/>
    <w:uiPriority w:val="0"/>
    <w:pPr>
      <w:adjustRightInd w:val="0"/>
      <w:spacing w:line="480" w:lineRule="atLeast"/>
      <w:ind w:firstLine="567"/>
      <w:textAlignment w:val="baseline"/>
    </w:pPr>
    <w:rPr>
      <w:rFonts w:ascii="长城仿宋" w:eastAsia="宋体"/>
      <w:kern w:val="0"/>
      <w:sz w:val="24"/>
    </w:rPr>
  </w:style>
  <w:style w:type="character" w:customStyle="1" w:styleId="202">
    <w:name w:val="日期 Char"/>
    <w:link w:val="31"/>
    <w:qFormat/>
    <w:uiPriority w:val="99"/>
    <w:rPr>
      <w:rFonts w:ascii="Tahoma" w:hAnsi="Tahoma" w:eastAsia="Arial Unicode MS" w:cs="Times New Roman"/>
      <w:kern w:val="2"/>
      <w:sz w:val="21"/>
      <w:szCs w:val="24"/>
    </w:rPr>
  </w:style>
  <w:style w:type="character" w:customStyle="1" w:styleId="203">
    <w:name w:val="Char Char"/>
    <w:qFormat/>
    <w:uiPriority w:val="0"/>
    <w:rPr>
      <w:rFonts w:eastAsia="宋体"/>
      <w:kern w:val="2"/>
      <w:sz w:val="24"/>
      <w:lang w:val="en-US" w:eastAsia="zh-CN" w:bidi="ar-SA"/>
    </w:rPr>
  </w:style>
  <w:style w:type="character" w:customStyle="1" w:styleId="204">
    <w:name w:val="称呼 Char"/>
    <w:basedOn w:val="53"/>
    <w:link w:val="21"/>
    <w:qFormat/>
    <w:uiPriority w:val="0"/>
    <w:rPr>
      <w:rFonts w:ascii="..ì." w:hAnsi="Times New Roman" w:eastAsia="..ì." w:cs="Times New Roman"/>
      <w:sz w:val="24"/>
    </w:rPr>
  </w:style>
  <w:style w:type="character" w:customStyle="1" w:styleId="205">
    <w:name w:val="注释标题 Char"/>
    <w:basedOn w:val="53"/>
    <w:link w:val="14"/>
    <w:qFormat/>
    <w:uiPriority w:val="0"/>
    <w:rPr>
      <w:rFonts w:ascii="..ì." w:hAnsi="Times New Roman" w:eastAsia="..ì." w:cs="Times New Roman"/>
      <w:sz w:val="24"/>
    </w:rPr>
  </w:style>
  <w:style w:type="paragraph" w:customStyle="1" w:styleId="206">
    <w:name w:val="1 Char Char Char Char"/>
    <w:basedOn w:val="1"/>
    <w:qFormat/>
    <w:uiPriority w:val="0"/>
    <w:rPr>
      <w:rFonts w:ascii="Tahoma" w:hAnsi="Tahoma" w:eastAsia="宋体"/>
      <w:sz w:val="24"/>
      <w:szCs w:val="20"/>
    </w:rPr>
  </w:style>
  <w:style w:type="paragraph" w:customStyle="1" w:styleId="207">
    <w:name w:val="修订1"/>
    <w:hidden/>
    <w:semiHidden/>
    <w:qFormat/>
    <w:uiPriority w:val="99"/>
    <w:rPr>
      <w:rFonts w:ascii="Times New Roman" w:hAnsi="Times New Roman" w:eastAsia="宋体" w:cs="Times New Roman"/>
      <w:kern w:val="2"/>
      <w:sz w:val="21"/>
      <w:szCs w:val="24"/>
      <w:lang w:val="en-US" w:eastAsia="zh-CN" w:bidi="ar-SA"/>
    </w:rPr>
  </w:style>
  <w:style w:type="paragraph" w:customStyle="1" w:styleId="208">
    <w:name w:val="TOC 标题2"/>
    <w:basedOn w:val="3"/>
    <w:next w:val="1"/>
    <w:qFormat/>
    <w:uiPriority w:val="99"/>
    <w:pPr>
      <w:adjustRightInd/>
      <w:spacing w:before="340" w:after="330" w:line="578" w:lineRule="auto"/>
      <w:textAlignment w:val="auto"/>
      <w:outlineLvl w:val="9"/>
    </w:pPr>
    <w:rPr>
      <w:rFonts w:ascii="Times New Roman" w:hAnsi="Times New Roman" w:eastAsia="宋体"/>
      <w:sz w:val="44"/>
    </w:rPr>
  </w:style>
  <w:style w:type="character" w:customStyle="1" w:styleId="209">
    <w:name w:val="标题 1 Char1"/>
    <w:qFormat/>
    <w:uiPriority w:val="99"/>
    <w:rPr>
      <w:rFonts w:ascii="黑体" w:eastAsia="黑体"/>
      <w:sz w:val="52"/>
      <w:lang w:bidi="ar-SA"/>
    </w:rPr>
  </w:style>
  <w:style w:type="paragraph" w:customStyle="1" w:styleId="210">
    <w:name w:val="样式 标题 2 + Times New Roman 四号 非加粗 段前: 5 磅 段后: 0 磅 行距: 固定值 20..."/>
    <w:basedOn w:val="4"/>
    <w:qFormat/>
    <w:uiPriority w:val="99"/>
    <w:pPr>
      <w:keepNext/>
      <w:keepLines/>
      <w:spacing w:before="100" w:after="0" w:line="400" w:lineRule="exact"/>
    </w:pPr>
    <w:rPr>
      <w:rFonts w:ascii="Times New Roman" w:hAnsi="Times New Roman" w:eastAsia="黑体" w:cs="宋体"/>
      <w:sz w:val="28"/>
      <w:szCs w:val="20"/>
    </w:rPr>
  </w:style>
  <w:style w:type="paragraph" w:customStyle="1" w:styleId="211">
    <w:name w:val="3"/>
    <w:basedOn w:val="1"/>
    <w:next w:val="22"/>
    <w:qFormat/>
    <w:uiPriority w:val="99"/>
    <w:rPr>
      <w:rFonts w:ascii="宋体" w:eastAsia="宋体"/>
      <w:sz w:val="24"/>
      <w:szCs w:val="20"/>
    </w:rPr>
  </w:style>
  <w:style w:type="character" w:customStyle="1" w:styleId="212">
    <w:name w:val="正文文本 3 Char"/>
    <w:basedOn w:val="53"/>
    <w:link w:val="22"/>
    <w:qFormat/>
    <w:uiPriority w:val="99"/>
    <w:rPr>
      <w:rFonts w:ascii="Times New Roman" w:hAnsi="Times New Roman" w:eastAsia="宋体" w:cs="Times New Roman"/>
      <w:kern w:val="2"/>
      <w:sz w:val="16"/>
      <w:szCs w:val="16"/>
    </w:rPr>
  </w:style>
  <w:style w:type="paragraph" w:customStyle="1" w:styleId="213">
    <w:name w:val="样式 标题 3 + (中文) 黑体 小四 非加粗 段前: 7.8 磅 段后: 0 磅 行距: 固定值 20 磅"/>
    <w:basedOn w:val="5"/>
    <w:qFormat/>
    <w:uiPriority w:val="0"/>
    <w:pPr>
      <w:keepNext/>
      <w:keepLines/>
      <w:tabs>
        <w:tab w:val="clear" w:pos="588"/>
      </w:tabs>
      <w:spacing w:line="400" w:lineRule="exact"/>
    </w:pPr>
    <w:rPr>
      <w:rFonts w:ascii="Times New Roman" w:hAnsi="Times New Roman" w:eastAsia="黑体"/>
      <w:sz w:val="24"/>
      <w:szCs w:val="20"/>
    </w:rPr>
  </w:style>
  <w:style w:type="paragraph" w:customStyle="1" w:styleId="214">
    <w:name w:val="2"/>
    <w:basedOn w:val="1"/>
    <w:next w:val="24"/>
    <w:qFormat/>
    <w:uiPriority w:val="99"/>
    <w:pPr>
      <w:ind w:left="432"/>
    </w:pPr>
    <w:rPr>
      <w:rFonts w:eastAsia="宋体"/>
      <w:szCs w:val="20"/>
    </w:rPr>
  </w:style>
  <w:style w:type="character" w:customStyle="1" w:styleId="215">
    <w:name w:val="正文文本缩进 3 Char"/>
    <w:link w:val="40"/>
    <w:qFormat/>
    <w:uiPriority w:val="99"/>
    <w:rPr>
      <w:rFonts w:ascii="Times New Roman" w:hAnsi="Times New Roman" w:eastAsia="Arial Unicode MS" w:cs="Times New Roman"/>
      <w:kern w:val="2"/>
      <w:sz w:val="16"/>
      <w:szCs w:val="16"/>
    </w:rPr>
  </w:style>
  <w:style w:type="paragraph" w:customStyle="1" w:styleId="216">
    <w:name w:val="样式 标题 1 + 黑体 三号 非加粗 居中 段前: 6 磅 段后: 6 磅 行距: 固定值 20 磅"/>
    <w:basedOn w:val="3"/>
    <w:qFormat/>
    <w:uiPriority w:val="99"/>
    <w:pPr>
      <w:adjustRightInd/>
      <w:spacing w:before="120" w:after="120" w:line="400" w:lineRule="exact"/>
      <w:jc w:val="center"/>
      <w:textAlignment w:val="auto"/>
    </w:pPr>
    <w:rPr>
      <w:rFonts w:ascii="黑体" w:hAnsi="黑体" w:eastAsia="黑体" w:cs="宋体"/>
      <w:b w:val="0"/>
      <w:bCs w:val="0"/>
      <w:sz w:val="32"/>
      <w:szCs w:val="20"/>
    </w:rPr>
  </w:style>
  <w:style w:type="paragraph" w:customStyle="1" w:styleId="217">
    <w:name w:val="Char1111"/>
    <w:basedOn w:val="1"/>
    <w:qFormat/>
    <w:uiPriority w:val="0"/>
    <w:rPr>
      <w:rFonts w:ascii="Tahoma" w:hAnsi="Tahoma" w:eastAsia="宋体"/>
      <w:sz w:val="24"/>
      <w:szCs w:val="20"/>
    </w:rPr>
  </w:style>
  <w:style w:type="character" w:customStyle="1" w:styleId="218">
    <w:name w:val="font161"/>
    <w:qFormat/>
    <w:uiPriority w:val="99"/>
    <w:rPr>
      <w:b/>
      <w:bCs/>
      <w:sz w:val="32"/>
      <w:szCs w:val="32"/>
    </w:rPr>
  </w:style>
  <w:style w:type="paragraph" w:customStyle="1" w:styleId="219">
    <w:name w:val="6'"/>
    <w:basedOn w:val="1"/>
    <w:qFormat/>
    <w:uiPriority w:val="99"/>
    <w:pPr>
      <w:autoSpaceDE w:val="0"/>
      <w:autoSpaceDN w:val="0"/>
      <w:adjustRightInd w:val="0"/>
      <w:snapToGrid w:val="0"/>
      <w:spacing w:line="320" w:lineRule="exact"/>
      <w:jc w:val="center"/>
      <w:textAlignment w:val="baseline"/>
    </w:pPr>
    <w:rPr>
      <w:rFonts w:eastAsia="宋体"/>
      <w:spacing w:val="20"/>
      <w:kern w:val="28"/>
      <w:szCs w:val="20"/>
    </w:rPr>
  </w:style>
  <w:style w:type="paragraph" w:customStyle="1" w:styleId="220">
    <w:name w:val="表格"/>
    <w:basedOn w:val="1"/>
    <w:qFormat/>
    <w:uiPriority w:val="99"/>
    <w:pPr>
      <w:jc w:val="center"/>
      <w:textAlignment w:val="center"/>
    </w:pPr>
    <w:rPr>
      <w:rFonts w:ascii="华文细黑" w:hAnsi="华文细黑" w:eastAsia="宋体"/>
      <w:kern w:val="0"/>
      <w:szCs w:val="20"/>
    </w:rPr>
  </w:style>
  <w:style w:type="paragraph" w:customStyle="1" w:styleId="221">
    <w:name w:val="表格文字"/>
    <w:basedOn w:val="1"/>
    <w:qFormat/>
    <w:uiPriority w:val="99"/>
    <w:pPr>
      <w:adjustRightInd w:val="0"/>
      <w:spacing w:line="420" w:lineRule="atLeast"/>
      <w:jc w:val="left"/>
      <w:textAlignment w:val="baseline"/>
    </w:pPr>
    <w:rPr>
      <w:rFonts w:eastAsia="宋体"/>
      <w:kern w:val="0"/>
      <w:szCs w:val="20"/>
    </w:rPr>
  </w:style>
  <w:style w:type="paragraph" w:customStyle="1" w:styleId="222">
    <w:name w:val="XW正文"/>
    <w:basedOn w:val="24"/>
    <w:qFormat/>
    <w:uiPriority w:val="99"/>
    <w:pPr>
      <w:widowControl w:val="0"/>
      <w:adjustRightInd w:val="0"/>
      <w:snapToGrid w:val="0"/>
      <w:spacing w:line="300" w:lineRule="auto"/>
      <w:ind w:firstLine="520" w:firstLineChars="200"/>
    </w:pPr>
    <w:rPr>
      <w:rFonts w:ascii="Times New Roman" w:hAnsi="Times New Roman" w:eastAsia="宋体"/>
      <w:kern w:val="0"/>
    </w:rPr>
  </w:style>
  <w:style w:type="paragraph" w:customStyle="1" w:styleId="223">
    <w:name w:val="金安桥正文"/>
    <w:basedOn w:val="24"/>
    <w:qFormat/>
    <w:uiPriority w:val="99"/>
    <w:pPr>
      <w:widowControl w:val="0"/>
      <w:adjustRightInd w:val="0"/>
      <w:spacing w:line="300" w:lineRule="auto"/>
      <w:ind w:firstLine="200" w:firstLineChars="200"/>
    </w:pPr>
    <w:rPr>
      <w:rFonts w:ascii="Times New Roman" w:hAnsi="Times New Roman" w:eastAsia="宋体"/>
      <w:kern w:val="0"/>
      <w:sz w:val="24"/>
      <w:szCs w:val="20"/>
    </w:rPr>
  </w:style>
  <w:style w:type="character" w:customStyle="1" w:styleId="224">
    <w:name w:val="样式 粉红"/>
    <w:qFormat/>
    <w:uiPriority w:val="99"/>
    <w:rPr>
      <w:color w:val="auto"/>
      <w:u w:val="none"/>
    </w:rPr>
  </w:style>
  <w:style w:type="character" w:customStyle="1" w:styleId="225">
    <w:name w:val="Char Char1"/>
    <w:qFormat/>
    <w:uiPriority w:val="0"/>
    <w:rPr>
      <w:rFonts w:eastAsia="宋体"/>
      <w:kern w:val="2"/>
      <w:sz w:val="24"/>
      <w:lang w:val="en-US" w:eastAsia="zh-CN" w:bidi="ar-SA"/>
    </w:rPr>
  </w:style>
  <w:style w:type="character" w:customStyle="1" w:styleId="226">
    <w:name w:val="纯文本 Char"/>
    <w:qFormat/>
    <w:uiPriority w:val="0"/>
    <w:rPr>
      <w:rFonts w:ascii="宋体" w:hAnsi="Courier New" w:eastAsia="Arial Unicode MS" w:cs="Times New Roman"/>
      <w:kern w:val="2"/>
      <w:sz w:val="21"/>
      <w:szCs w:val="21"/>
    </w:rPr>
  </w:style>
  <w:style w:type="paragraph" w:customStyle="1" w:styleId="227">
    <w:name w:val="Char Char Char Char"/>
    <w:basedOn w:val="1"/>
    <w:qFormat/>
    <w:uiPriority w:val="0"/>
    <w:pPr>
      <w:widowControl/>
      <w:spacing w:after="160" w:line="240" w:lineRule="exact"/>
      <w:jc w:val="left"/>
    </w:pPr>
    <w:rPr>
      <w:rFonts w:eastAsia="宋体"/>
      <w:szCs w:val="20"/>
    </w:rPr>
  </w:style>
  <w:style w:type="paragraph" w:customStyle="1" w:styleId="228">
    <w:name w:val="p17"/>
    <w:basedOn w:val="1"/>
    <w:qFormat/>
    <w:uiPriority w:val="99"/>
    <w:pPr>
      <w:widowControl/>
    </w:pPr>
    <w:rPr>
      <w:rFonts w:eastAsia="宋体"/>
      <w:kern w:val="0"/>
      <w:szCs w:val="21"/>
    </w:rPr>
  </w:style>
  <w:style w:type="character" w:customStyle="1" w:styleId="229">
    <w:name w:val="H4 Char"/>
    <w:qFormat/>
    <w:uiPriority w:val="0"/>
    <w:rPr>
      <w:b/>
      <w:sz w:val="28"/>
    </w:rPr>
  </w:style>
  <w:style w:type="character" w:customStyle="1" w:styleId="230">
    <w:name w:val="Char Char2"/>
    <w:qFormat/>
    <w:uiPriority w:val="0"/>
    <w:rPr>
      <w:rFonts w:eastAsia="宋体"/>
      <w:kern w:val="2"/>
      <w:sz w:val="24"/>
      <w:lang w:val="en-US" w:eastAsia="zh-CN" w:bidi="ar-SA"/>
    </w:rPr>
  </w:style>
  <w:style w:type="character" w:customStyle="1" w:styleId="231">
    <w:name w:val="Char Char111"/>
    <w:qFormat/>
    <w:uiPriority w:val="99"/>
    <w:rPr>
      <w:rFonts w:eastAsia="宋体"/>
      <w:kern w:val="2"/>
      <w:sz w:val="24"/>
      <w:lang w:val="en-US" w:eastAsia="zh-CN" w:bidi="ar-SA"/>
    </w:rPr>
  </w:style>
  <w:style w:type="paragraph" w:customStyle="1" w:styleId="232">
    <w:name w:val="Char Char Char Char111"/>
    <w:basedOn w:val="1"/>
    <w:qFormat/>
    <w:uiPriority w:val="0"/>
    <w:pPr>
      <w:widowControl/>
      <w:spacing w:after="160" w:line="240" w:lineRule="exact"/>
      <w:jc w:val="left"/>
    </w:pPr>
    <w:rPr>
      <w:rFonts w:eastAsia="宋体"/>
      <w:szCs w:val="20"/>
    </w:rPr>
  </w:style>
  <w:style w:type="paragraph" w:customStyle="1" w:styleId="233">
    <w:name w:val="font1"/>
    <w:basedOn w:val="1"/>
    <w:qFormat/>
    <w:uiPriority w:val="0"/>
    <w:pPr>
      <w:widowControl/>
      <w:spacing w:before="100" w:beforeAutospacing="1" w:after="100" w:afterAutospacing="1"/>
      <w:jc w:val="left"/>
    </w:pPr>
    <w:rPr>
      <w:rFonts w:ascii="宋体" w:hAnsi="宋体" w:eastAsia="宋体" w:cs="宋体"/>
      <w:kern w:val="0"/>
      <w:sz w:val="24"/>
    </w:rPr>
  </w:style>
  <w:style w:type="paragraph" w:customStyle="1" w:styleId="234">
    <w:name w:val="font6"/>
    <w:basedOn w:val="1"/>
    <w:qFormat/>
    <w:uiPriority w:val="0"/>
    <w:pPr>
      <w:widowControl/>
      <w:spacing w:before="100" w:beforeAutospacing="1" w:after="100" w:afterAutospacing="1"/>
      <w:jc w:val="left"/>
    </w:pPr>
    <w:rPr>
      <w:rFonts w:ascii="宋体" w:hAnsi="宋体" w:eastAsia="宋体" w:cs="宋体"/>
      <w:kern w:val="0"/>
      <w:sz w:val="24"/>
    </w:rPr>
  </w:style>
  <w:style w:type="paragraph" w:customStyle="1" w:styleId="235">
    <w:name w:val="font7"/>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236">
    <w:name w:val="xl65"/>
    <w:basedOn w:val="1"/>
    <w:qFormat/>
    <w:uiPriority w:val="0"/>
    <w:pPr>
      <w:widowControl/>
      <w:spacing w:before="100" w:beforeAutospacing="1" w:after="100" w:afterAutospacing="1"/>
      <w:jc w:val="center"/>
      <w:textAlignment w:val="center"/>
    </w:pPr>
    <w:rPr>
      <w:rFonts w:ascii="宋体" w:hAnsi="宋体" w:eastAsia="宋体" w:cs="宋体"/>
      <w:kern w:val="0"/>
      <w:sz w:val="24"/>
    </w:rPr>
  </w:style>
  <w:style w:type="paragraph" w:customStyle="1" w:styleId="237">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4"/>
    </w:rPr>
  </w:style>
  <w:style w:type="paragraph" w:customStyle="1" w:styleId="238">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cs="宋体"/>
      <w:kern w:val="0"/>
      <w:sz w:val="24"/>
    </w:rPr>
  </w:style>
  <w:style w:type="paragraph" w:customStyle="1" w:styleId="239">
    <w:name w:val="xl68"/>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宋体" w:hAnsi="宋体" w:eastAsia="宋体" w:cs="宋体"/>
      <w:kern w:val="0"/>
      <w:sz w:val="24"/>
    </w:rPr>
  </w:style>
  <w:style w:type="paragraph" w:customStyle="1" w:styleId="240">
    <w:name w:val="xl69"/>
    <w:basedOn w:val="1"/>
    <w:qFormat/>
    <w:uiPriority w:val="0"/>
    <w:pPr>
      <w:widowControl/>
      <w:pBdr>
        <w:top w:val="single" w:color="auto" w:sz="4" w:space="0"/>
        <w:bottom w:val="single" w:color="auto" w:sz="4" w:space="0"/>
      </w:pBdr>
      <w:spacing w:before="100" w:beforeAutospacing="1" w:after="100" w:afterAutospacing="1"/>
      <w:jc w:val="left"/>
      <w:textAlignment w:val="center"/>
    </w:pPr>
    <w:rPr>
      <w:rFonts w:ascii="宋体" w:hAnsi="宋体" w:eastAsia="宋体" w:cs="宋体"/>
      <w:kern w:val="0"/>
      <w:sz w:val="24"/>
    </w:rPr>
  </w:style>
  <w:style w:type="paragraph" w:customStyle="1" w:styleId="241">
    <w:name w:val="xl70"/>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cs="宋体"/>
      <w:kern w:val="0"/>
      <w:sz w:val="24"/>
    </w:rPr>
  </w:style>
  <w:style w:type="paragraph" w:customStyle="1" w:styleId="242">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cs="宋体"/>
      <w:b/>
      <w:bCs/>
      <w:kern w:val="0"/>
      <w:sz w:val="24"/>
    </w:rPr>
  </w:style>
  <w:style w:type="paragraph" w:customStyle="1" w:styleId="243">
    <w:name w:val="xl72"/>
    <w:basedOn w:val="1"/>
    <w:qFormat/>
    <w:uiPriority w:val="0"/>
    <w:pPr>
      <w:widowControl/>
      <w:spacing w:before="100" w:beforeAutospacing="1" w:after="100" w:afterAutospacing="1"/>
      <w:jc w:val="left"/>
    </w:pPr>
    <w:rPr>
      <w:rFonts w:ascii="宋体" w:hAnsi="宋体" w:eastAsia="宋体" w:cs="宋体"/>
      <w:b/>
      <w:bCs/>
      <w:kern w:val="0"/>
      <w:sz w:val="24"/>
    </w:rPr>
  </w:style>
  <w:style w:type="paragraph" w:customStyle="1" w:styleId="244">
    <w:name w:val="xl73"/>
    <w:basedOn w:val="1"/>
    <w:qFormat/>
    <w:uiPriority w:val="0"/>
    <w:pPr>
      <w:widowControl/>
      <w:pBdr>
        <w:top w:val="single" w:color="auto" w:sz="4" w:space="0"/>
        <w:bottom w:val="single" w:color="auto" w:sz="4" w:space="0"/>
      </w:pBdr>
      <w:spacing w:before="100" w:beforeAutospacing="1" w:after="100" w:afterAutospacing="1"/>
      <w:jc w:val="left"/>
      <w:textAlignment w:val="center"/>
    </w:pPr>
    <w:rPr>
      <w:rFonts w:ascii="宋体" w:hAnsi="宋体" w:eastAsia="宋体" w:cs="宋体"/>
      <w:b/>
      <w:bCs/>
      <w:kern w:val="0"/>
      <w:sz w:val="24"/>
    </w:rPr>
  </w:style>
  <w:style w:type="paragraph" w:customStyle="1" w:styleId="245">
    <w:name w:val="前言、引言标题"/>
    <w:next w:val="1"/>
    <w:qFormat/>
    <w:uiPriority w:val="0"/>
    <w:pPr>
      <w:numPr>
        <w:ilvl w:val="0"/>
        <w:numId w:val="3"/>
      </w:numPr>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246">
    <w:name w:val="章标题"/>
    <w:next w:val="1"/>
    <w:link w:val="253"/>
    <w:qFormat/>
    <w:uiPriority w:val="0"/>
    <w:pPr>
      <w:numPr>
        <w:ilvl w:val="1"/>
        <w:numId w:val="3"/>
      </w:numPr>
      <w:spacing w:beforeLines="50" w:afterLines="50"/>
      <w:jc w:val="both"/>
      <w:outlineLvl w:val="1"/>
    </w:pPr>
    <w:rPr>
      <w:rFonts w:ascii="黑体" w:hAnsi="Times New Roman" w:eastAsia="黑体" w:cs="Times New Roman"/>
      <w:sz w:val="21"/>
      <w:lang w:val="en-US" w:eastAsia="zh-CN" w:bidi="ar-SA"/>
    </w:rPr>
  </w:style>
  <w:style w:type="paragraph" w:customStyle="1" w:styleId="247">
    <w:name w:val="一级条标题"/>
    <w:basedOn w:val="246"/>
    <w:next w:val="1"/>
    <w:link w:val="254"/>
    <w:qFormat/>
    <w:uiPriority w:val="0"/>
    <w:pPr>
      <w:numPr>
        <w:ilvl w:val="2"/>
      </w:numPr>
      <w:tabs>
        <w:tab w:val="left" w:pos="360"/>
      </w:tabs>
      <w:spacing w:beforeLines="0" w:afterLines="0"/>
      <w:ind w:left="315"/>
      <w:outlineLvl w:val="2"/>
    </w:pPr>
  </w:style>
  <w:style w:type="paragraph" w:customStyle="1" w:styleId="248">
    <w:name w:val="二级条标题"/>
    <w:basedOn w:val="247"/>
    <w:next w:val="1"/>
    <w:link w:val="255"/>
    <w:qFormat/>
    <w:uiPriority w:val="0"/>
    <w:pPr>
      <w:numPr>
        <w:ilvl w:val="3"/>
      </w:numPr>
      <w:ind w:left="315"/>
      <w:outlineLvl w:val="3"/>
    </w:pPr>
  </w:style>
  <w:style w:type="paragraph" w:customStyle="1" w:styleId="249">
    <w:name w:val="列项——"/>
    <w:qFormat/>
    <w:uiPriority w:val="0"/>
    <w:pPr>
      <w:widowControl w:val="0"/>
      <w:numPr>
        <w:ilvl w:val="0"/>
        <w:numId w:val="4"/>
      </w:numPr>
      <w:jc w:val="both"/>
    </w:pPr>
    <w:rPr>
      <w:rFonts w:ascii="宋体" w:hAnsi="Times New Roman" w:eastAsia="宋体" w:cs="Times New Roman"/>
      <w:sz w:val="21"/>
      <w:lang w:val="en-US" w:eastAsia="zh-CN" w:bidi="ar-SA"/>
    </w:rPr>
  </w:style>
  <w:style w:type="paragraph" w:customStyle="1" w:styleId="250">
    <w:name w:val="三级条标题"/>
    <w:basedOn w:val="248"/>
    <w:next w:val="1"/>
    <w:qFormat/>
    <w:uiPriority w:val="0"/>
    <w:pPr>
      <w:numPr>
        <w:ilvl w:val="4"/>
      </w:numPr>
      <w:tabs>
        <w:tab w:val="left" w:pos="1680"/>
        <w:tab w:val="left" w:pos="2100"/>
      </w:tabs>
      <w:ind w:left="2100" w:hanging="420"/>
      <w:outlineLvl w:val="4"/>
    </w:pPr>
  </w:style>
  <w:style w:type="paragraph" w:customStyle="1" w:styleId="251">
    <w:name w:val="四级条标题"/>
    <w:basedOn w:val="250"/>
    <w:next w:val="1"/>
    <w:qFormat/>
    <w:uiPriority w:val="0"/>
    <w:pPr>
      <w:numPr>
        <w:ilvl w:val="5"/>
      </w:numPr>
      <w:tabs>
        <w:tab w:val="left" w:pos="2520"/>
      </w:tabs>
      <w:ind w:left="2520" w:hanging="420"/>
      <w:outlineLvl w:val="5"/>
    </w:pPr>
  </w:style>
  <w:style w:type="paragraph" w:customStyle="1" w:styleId="252">
    <w:name w:val="五级条标题"/>
    <w:basedOn w:val="251"/>
    <w:next w:val="1"/>
    <w:qFormat/>
    <w:uiPriority w:val="0"/>
    <w:pPr>
      <w:numPr>
        <w:ilvl w:val="6"/>
      </w:numPr>
      <w:tabs>
        <w:tab w:val="left" w:pos="2940"/>
      </w:tabs>
      <w:ind w:left="2940" w:hanging="420"/>
      <w:outlineLvl w:val="6"/>
    </w:pPr>
  </w:style>
  <w:style w:type="character" w:customStyle="1" w:styleId="253">
    <w:name w:val="章标题 Char"/>
    <w:link w:val="246"/>
    <w:qFormat/>
    <w:uiPriority w:val="0"/>
    <w:rPr>
      <w:rFonts w:ascii="黑体" w:eastAsia="黑体"/>
      <w:sz w:val="21"/>
    </w:rPr>
  </w:style>
  <w:style w:type="character" w:customStyle="1" w:styleId="254">
    <w:name w:val="一级条标题 Char"/>
    <w:link w:val="247"/>
    <w:qFormat/>
    <w:uiPriority w:val="0"/>
    <w:rPr>
      <w:rFonts w:ascii="黑体" w:eastAsia="黑体"/>
      <w:sz w:val="21"/>
    </w:rPr>
  </w:style>
  <w:style w:type="character" w:customStyle="1" w:styleId="255">
    <w:name w:val="二级条标题 Char"/>
    <w:link w:val="248"/>
    <w:qFormat/>
    <w:uiPriority w:val="0"/>
    <w:rPr>
      <w:rFonts w:ascii="黑体" w:eastAsia="黑体"/>
      <w:sz w:val="21"/>
    </w:rPr>
  </w:style>
  <w:style w:type="character" w:customStyle="1" w:styleId="256">
    <w:name w:val="Heading 1 Char"/>
    <w:qFormat/>
    <w:locked/>
    <w:uiPriority w:val="0"/>
    <w:rPr>
      <w:rFonts w:ascii="黑体" w:hAnsi="Times New Roman" w:eastAsia="黑体" w:cs="Times New Roman"/>
      <w:kern w:val="0"/>
      <w:sz w:val="20"/>
      <w:szCs w:val="20"/>
    </w:rPr>
  </w:style>
  <w:style w:type="character" w:customStyle="1" w:styleId="257">
    <w:name w:val="Heading 2 Char"/>
    <w:qFormat/>
    <w:locked/>
    <w:uiPriority w:val="0"/>
    <w:rPr>
      <w:rFonts w:ascii="Times New Roman" w:hAnsi="Times New Roman" w:eastAsia="宋体" w:cs="Times New Roman"/>
      <w:b/>
      <w:kern w:val="0"/>
      <w:sz w:val="32"/>
      <w:szCs w:val="32"/>
    </w:rPr>
  </w:style>
  <w:style w:type="character" w:customStyle="1" w:styleId="258">
    <w:name w:val="标题 3 Char1"/>
    <w:qFormat/>
    <w:locked/>
    <w:uiPriority w:val="99"/>
    <w:rPr>
      <w:rFonts w:eastAsia="宋体"/>
      <w:b/>
      <w:sz w:val="32"/>
      <w:lang w:val="en-US" w:eastAsia="zh-CN" w:bidi="ar-SA"/>
    </w:rPr>
  </w:style>
  <w:style w:type="character" w:customStyle="1" w:styleId="259">
    <w:name w:val="Heading 4 Char"/>
    <w:qFormat/>
    <w:locked/>
    <w:uiPriority w:val="0"/>
    <w:rPr>
      <w:rFonts w:ascii="Times New Roman" w:hAnsi="Times New Roman" w:eastAsia="宋体" w:cs="Times New Roman"/>
      <w:b/>
      <w:kern w:val="0"/>
      <w:sz w:val="20"/>
      <w:szCs w:val="20"/>
    </w:rPr>
  </w:style>
  <w:style w:type="character" w:customStyle="1" w:styleId="260">
    <w:name w:val="Heading 5 Char"/>
    <w:qFormat/>
    <w:locked/>
    <w:uiPriority w:val="0"/>
    <w:rPr>
      <w:rFonts w:ascii="Times New Roman" w:hAnsi="Times New Roman" w:eastAsia="宋体" w:cs="Times New Roman"/>
      <w:b/>
      <w:bCs/>
      <w:sz w:val="28"/>
      <w:szCs w:val="28"/>
    </w:rPr>
  </w:style>
  <w:style w:type="character" w:customStyle="1" w:styleId="261">
    <w:name w:val="Heading 6 Char"/>
    <w:qFormat/>
    <w:locked/>
    <w:uiPriority w:val="0"/>
    <w:rPr>
      <w:rFonts w:ascii="Arial" w:hAnsi="Arial" w:eastAsia="黑体" w:cs="Times New Roman"/>
      <w:b/>
      <w:bCs/>
      <w:kern w:val="0"/>
      <w:sz w:val="24"/>
      <w:szCs w:val="24"/>
    </w:rPr>
  </w:style>
  <w:style w:type="character" w:customStyle="1" w:styleId="262">
    <w:name w:val="Heading 7 Char"/>
    <w:qFormat/>
    <w:locked/>
    <w:uiPriority w:val="0"/>
    <w:rPr>
      <w:rFonts w:ascii="Times New Roman" w:hAnsi="Times New Roman" w:eastAsia="宋体" w:cs="Times New Roman"/>
      <w:b/>
      <w:bCs/>
      <w:kern w:val="0"/>
      <w:sz w:val="24"/>
      <w:szCs w:val="24"/>
    </w:rPr>
  </w:style>
  <w:style w:type="character" w:customStyle="1" w:styleId="263">
    <w:name w:val="Heading 8 Char"/>
    <w:qFormat/>
    <w:locked/>
    <w:uiPriority w:val="0"/>
    <w:rPr>
      <w:rFonts w:ascii="Arial" w:hAnsi="Arial" w:eastAsia="黑体" w:cs="Times New Roman"/>
      <w:kern w:val="0"/>
      <w:sz w:val="24"/>
      <w:szCs w:val="24"/>
    </w:rPr>
  </w:style>
  <w:style w:type="character" w:customStyle="1" w:styleId="264">
    <w:name w:val="Heading 9 Char"/>
    <w:qFormat/>
    <w:locked/>
    <w:uiPriority w:val="0"/>
    <w:rPr>
      <w:rFonts w:ascii="Arial" w:hAnsi="Arial" w:eastAsia="黑体" w:cs="Times New Roman"/>
      <w:kern w:val="0"/>
      <w:sz w:val="21"/>
      <w:szCs w:val="21"/>
    </w:rPr>
  </w:style>
  <w:style w:type="character" w:customStyle="1" w:styleId="265">
    <w:name w:val="Document Map Char"/>
    <w:qFormat/>
    <w:locked/>
    <w:uiPriority w:val="0"/>
    <w:rPr>
      <w:rFonts w:ascii="Times New Roman" w:hAnsi="Times New Roman" w:eastAsia="宋体" w:cs="Times New Roman"/>
      <w:sz w:val="24"/>
      <w:szCs w:val="24"/>
      <w:shd w:val="clear" w:color="auto" w:fill="000080"/>
    </w:rPr>
  </w:style>
  <w:style w:type="character" w:customStyle="1" w:styleId="266">
    <w:name w:val="Date Char"/>
    <w:qFormat/>
    <w:locked/>
    <w:uiPriority w:val="0"/>
    <w:rPr>
      <w:rFonts w:ascii="Times New Roman" w:hAnsi="Times New Roman" w:eastAsia="宋体" w:cs="Times New Roman"/>
      <w:sz w:val="20"/>
      <w:szCs w:val="20"/>
    </w:rPr>
  </w:style>
  <w:style w:type="character" w:customStyle="1" w:styleId="267">
    <w:name w:val="Header Char"/>
    <w:qFormat/>
    <w:locked/>
    <w:uiPriority w:val="0"/>
    <w:rPr>
      <w:rFonts w:ascii="Times New Roman" w:hAnsi="Times New Roman" w:eastAsia="宋体" w:cs="Times New Roman"/>
      <w:kern w:val="0"/>
      <w:sz w:val="20"/>
      <w:szCs w:val="20"/>
    </w:rPr>
  </w:style>
  <w:style w:type="character" w:customStyle="1" w:styleId="268">
    <w:name w:val="Footer Char"/>
    <w:qFormat/>
    <w:locked/>
    <w:uiPriority w:val="0"/>
    <w:rPr>
      <w:rFonts w:ascii="Times New Roman" w:hAnsi="Times New Roman" w:eastAsia="宋体" w:cs="Times New Roman"/>
      <w:kern w:val="0"/>
      <w:sz w:val="20"/>
      <w:szCs w:val="20"/>
    </w:rPr>
  </w:style>
  <w:style w:type="character" w:customStyle="1" w:styleId="269">
    <w:name w:val="Plain Text Char"/>
    <w:qFormat/>
    <w:locked/>
    <w:uiPriority w:val="0"/>
    <w:rPr>
      <w:rFonts w:ascii="宋体" w:hAnsi="Courier New" w:eastAsia="宋体" w:cs="Times New Roman"/>
      <w:sz w:val="20"/>
      <w:szCs w:val="20"/>
    </w:rPr>
  </w:style>
  <w:style w:type="character" w:customStyle="1" w:styleId="270">
    <w:name w:val="Body Text Indent 2 Char"/>
    <w:qFormat/>
    <w:locked/>
    <w:uiPriority w:val="0"/>
    <w:rPr>
      <w:rFonts w:ascii="Times New Roman" w:hAnsi="Times New Roman" w:eastAsia="宋体" w:cs="Times New Roman"/>
      <w:sz w:val="30"/>
      <w:szCs w:val="30"/>
    </w:rPr>
  </w:style>
  <w:style w:type="character" w:customStyle="1" w:styleId="271">
    <w:name w:val="Body Text Indent 3 Char"/>
    <w:qFormat/>
    <w:locked/>
    <w:uiPriority w:val="0"/>
    <w:rPr>
      <w:rFonts w:ascii="Times New Roman" w:hAnsi="Times New Roman" w:eastAsia="宋体" w:cs="Times New Roman"/>
      <w:sz w:val="30"/>
      <w:szCs w:val="30"/>
    </w:rPr>
  </w:style>
  <w:style w:type="character" w:customStyle="1" w:styleId="272">
    <w:name w:val="Body Text First Indent 2 Char"/>
    <w:qFormat/>
    <w:locked/>
    <w:uiPriority w:val="0"/>
    <w:rPr>
      <w:rFonts w:ascii="Times New Roman" w:hAnsi="Times New Roman" w:eastAsia="宋体" w:cs="Times New Roman"/>
      <w:kern w:val="2"/>
      <w:sz w:val="24"/>
      <w:szCs w:val="24"/>
    </w:rPr>
  </w:style>
  <w:style w:type="character" w:customStyle="1" w:styleId="273">
    <w:name w:val="Body Text 2 Char"/>
    <w:qFormat/>
    <w:locked/>
    <w:uiPriority w:val="0"/>
    <w:rPr>
      <w:rFonts w:ascii="宋体" w:hAnsi="Times New Roman" w:eastAsia="宋体" w:cs="Times New Roman"/>
      <w:sz w:val="20"/>
      <w:szCs w:val="20"/>
    </w:rPr>
  </w:style>
  <w:style w:type="character" w:customStyle="1" w:styleId="274">
    <w:name w:val="Balloon Text Char"/>
    <w:qFormat/>
    <w:locked/>
    <w:uiPriority w:val="0"/>
    <w:rPr>
      <w:rFonts w:ascii="Times New Roman" w:hAnsi="Times New Roman" w:eastAsia="宋体" w:cs="Times New Roman"/>
      <w:sz w:val="18"/>
      <w:szCs w:val="18"/>
    </w:rPr>
  </w:style>
  <w:style w:type="character" w:customStyle="1" w:styleId="275">
    <w:name w:val="Salutation Char"/>
    <w:qFormat/>
    <w:locked/>
    <w:uiPriority w:val="0"/>
    <w:rPr>
      <w:rFonts w:ascii="..ì." w:hAnsi="Times New Roman" w:eastAsia="..ì." w:cs="Times New Roman"/>
      <w:kern w:val="0"/>
      <w:sz w:val="20"/>
      <w:szCs w:val="20"/>
    </w:rPr>
  </w:style>
  <w:style w:type="character" w:customStyle="1" w:styleId="276">
    <w:name w:val="Note Heading Char"/>
    <w:qFormat/>
    <w:locked/>
    <w:uiPriority w:val="0"/>
    <w:rPr>
      <w:rFonts w:ascii="..ì." w:hAnsi="Times New Roman" w:eastAsia="..ì." w:cs="Times New Roman"/>
      <w:kern w:val="0"/>
      <w:sz w:val="20"/>
      <w:szCs w:val="20"/>
    </w:rPr>
  </w:style>
  <w:style w:type="paragraph" w:customStyle="1" w:styleId="277">
    <w:name w:val="Revision1"/>
    <w:hidden/>
    <w:semiHidden/>
    <w:qFormat/>
    <w:uiPriority w:val="0"/>
    <w:rPr>
      <w:rFonts w:ascii="Times New Roman" w:hAnsi="Times New Roman" w:eastAsia="宋体" w:cs="Times New Roman"/>
      <w:kern w:val="2"/>
      <w:sz w:val="21"/>
      <w:szCs w:val="24"/>
      <w:lang w:val="en-US" w:eastAsia="zh-CN" w:bidi="ar-SA"/>
    </w:rPr>
  </w:style>
  <w:style w:type="paragraph" w:customStyle="1" w:styleId="278">
    <w:name w:val="TOC Heading1"/>
    <w:basedOn w:val="3"/>
    <w:next w:val="1"/>
    <w:qFormat/>
    <w:uiPriority w:val="0"/>
    <w:pPr>
      <w:adjustRightInd/>
      <w:spacing w:before="340" w:after="330" w:line="578" w:lineRule="auto"/>
      <w:textAlignment w:val="auto"/>
      <w:outlineLvl w:val="9"/>
    </w:pPr>
    <w:rPr>
      <w:rFonts w:ascii="Times New Roman" w:hAnsi="Times New Roman" w:eastAsia="宋体"/>
      <w:sz w:val="44"/>
    </w:rPr>
  </w:style>
  <w:style w:type="character" w:customStyle="1" w:styleId="279">
    <w:name w:val="Body Text 3 Char"/>
    <w:qFormat/>
    <w:locked/>
    <w:uiPriority w:val="0"/>
    <w:rPr>
      <w:rFonts w:ascii="Times New Roman" w:hAnsi="Times New Roman" w:eastAsia="宋体" w:cs="Times New Roman"/>
      <w:sz w:val="16"/>
      <w:szCs w:val="16"/>
    </w:rPr>
  </w:style>
  <w:style w:type="character" w:customStyle="1" w:styleId="280">
    <w:name w:val="Title Char"/>
    <w:qFormat/>
    <w:locked/>
    <w:uiPriority w:val="0"/>
    <w:rPr>
      <w:rFonts w:ascii="Arial" w:hAnsi="Arial" w:eastAsia="宋体" w:cs="Times New Roman"/>
      <w:b/>
      <w:kern w:val="0"/>
      <w:sz w:val="20"/>
      <w:szCs w:val="20"/>
    </w:rPr>
  </w:style>
  <w:style w:type="character" w:customStyle="1" w:styleId="281">
    <w:name w:val="Comment Subject Char"/>
    <w:qFormat/>
    <w:locked/>
    <w:uiPriority w:val="0"/>
    <w:rPr>
      <w:rFonts w:ascii="Times New Roman" w:hAnsi="Times New Roman" w:eastAsia="宋体" w:cs="Times New Roman"/>
      <w:b/>
      <w:bCs/>
      <w:sz w:val="24"/>
      <w:szCs w:val="24"/>
    </w:rPr>
  </w:style>
  <w:style w:type="character" w:customStyle="1" w:styleId="282">
    <w:name w:val="Comment Text Char"/>
    <w:qFormat/>
    <w:locked/>
    <w:uiPriority w:val="0"/>
    <w:rPr>
      <w:rFonts w:ascii="Times New Roman" w:hAnsi="Times New Roman" w:eastAsia="宋体"/>
      <w:sz w:val="24"/>
    </w:rPr>
  </w:style>
  <w:style w:type="paragraph" w:customStyle="1" w:styleId="283">
    <w:name w:val="List Paragraph1"/>
    <w:basedOn w:val="1"/>
    <w:qFormat/>
    <w:uiPriority w:val="0"/>
    <w:pPr>
      <w:ind w:firstLine="420" w:firstLineChars="200"/>
    </w:pPr>
    <w:rPr>
      <w:rFonts w:eastAsia="宋体"/>
    </w:rPr>
  </w:style>
  <w:style w:type="paragraph" w:customStyle="1" w:styleId="284">
    <w:name w:val="reader-word-layer reader-word-s2-5"/>
    <w:basedOn w:val="1"/>
    <w:qFormat/>
    <w:uiPriority w:val="0"/>
    <w:pPr>
      <w:widowControl/>
      <w:spacing w:before="100" w:beforeAutospacing="1" w:after="100" w:afterAutospacing="1"/>
      <w:jc w:val="left"/>
    </w:pPr>
    <w:rPr>
      <w:rFonts w:ascii="宋体" w:hAnsi="宋体" w:eastAsia="宋体" w:cs="宋体"/>
      <w:kern w:val="0"/>
      <w:sz w:val="24"/>
    </w:rPr>
  </w:style>
  <w:style w:type="character" w:customStyle="1" w:styleId="285">
    <w:name w:val="未处理的提及"/>
    <w:unhideWhenUsed/>
    <w:qFormat/>
    <w:uiPriority w:val="99"/>
    <w:rPr>
      <w:color w:val="605E5C"/>
      <w:shd w:val="clear" w:color="auto" w:fill="E1DFDD"/>
    </w:rPr>
  </w:style>
  <w:style w:type="character" w:customStyle="1" w:styleId="286">
    <w:name w:val="Char Char11"/>
    <w:qFormat/>
    <w:uiPriority w:val="99"/>
    <w:rPr>
      <w:rFonts w:eastAsia="宋体"/>
      <w:kern w:val="2"/>
      <w:sz w:val="24"/>
      <w:lang w:val="en-US" w:eastAsia="zh-CN"/>
    </w:rPr>
  </w:style>
  <w:style w:type="character" w:customStyle="1" w:styleId="287">
    <w:name w:val="正文文本 Char1"/>
    <w:semiHidden/>
    <w:qFormat/>
    <w:uiPriority w:val="0"/>
    <w:rPr>
      <w:rFonts w:ascii="Times New Roman" w:hAnsi="Times New Roman" w:eastAsia="宋体" w:cs="Times New Roman"/>
      <w:szCs w:val="24"/>
    </w:rPr>
  </w:style>
  <w:style w:type="paragraph" w:customStyle="1" w:styleId="288">
    <w:name w:val="样式"/>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289">
    <w:name w:val="Char11"/>
    <w:basedOn w:val="1"/>
    <w:qFormat/>
    <w:uiPriority w:val="99"/>
    <w:rPr>
      <w:rFonts w:ascii="Tahoma" w:hAnsi="Tahoma" w:eastAsia="宋体"/>
      <w:sz w:val="24"/>
      <w:szCs w:val="20"/>
    </w:rPr>
  </w:style>
  <w:style w:type="paragraph" w:customStyle="1" w:styleId="290">
    <w:name w:val="Char Char Char Char1"/>
    <w:basedOn w:val="1"/>
    <w:qFormat/>
    <w:uiPriority w:val="99"/>
    <w:pPr>
      <w:widowControl/>
      <w:spacing w:after="160" w:line="240" w:lineRule="exact"/>
      <w:jc w:val="left"/>
    </w:pPr>
    <w:rPr>
      <w:rFonts w:eastAsia="宋体"/>
      <w:szCs w:val="20"/>
    </w:rPr>
  </w:style>
  <w:style w:type="paragraph" w:customStyle="1" w:styleId="291">
    <w:name w:val="Normal_0"/>
    <w:qFormat/>
    <w:uiPriority w:val="99"/>
    <w:pPr>
      <w:spacing w:before="120" w:after="240"/>
      <w:jc w:val="both"/>
    </w:pPr>
    <w:rPr>
      <w:rFonts w:ascii="Calibri" w:hAnsi="Calibri" w:eastAsia="Calibri" w:cs="Times New Roman"/>
      <w:sz w:val="22"/>
      <w:szCs w:val="22"/>
      <w:lang w:val="ru-RU" w:eastAsia="en-US" w:bidi="ar-SA"/>
    </w:rPr>
  </w:style>
  <w:style w:type="paragraph" w:customStyle="1" w:styleId="292">
    <w:name w:val="_Style 29"/>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93">
    <w:name w:val="Char Char Char Char11"/>
    <w:basedOn w:val="1"/>
    <w:qFormat/>
    <w:uiPriority w:val="99"/>
    <w:pPr>
      <w:widowControl/>
      <w:spacing w:after="160" w:line="240" w:lineRule="exact"/>
      <w:jc w:val="left"/>
    </w:pPr>
    <w:rPr>
      <w:rFonts w:eastAsia="宋体"/>
      <w:szCs w:val="20"/>
    </w:rPr>
  </w:style>
  <w:style w:type="paragraph" w:customStyle="1" w:styleId="294">
    <w:name w:val="Char12"/>
    <w:basedOn w:val="1"/>
    <w:qFormat/>
    <w:uiPriority w:val="99"/>
    <w:rPr>
      <w:rFonts w:ascii="Tahoma" w:hAnsi="Tahoma" w:eastAsia="宋体"/>
      <w:sz w:val="24"/>
      <w:szCs w:val="20"/>
    </w:rPr>
  </w:style>
  <w:style w:type="paragraph" w:customStyle="1" w:styleId="295">
    <w:name w:val="Char111"/>
    <w:basedOn w:val="1"/>
    <w:qFormat/>
    <w:uiPriority w:val="99"/>
    <w:rPr>
      <w:rFonts w:ascii="Tahoma" w:hAnsi="Tahoma" w:eastAsia="宋体"/>
      <w:sz w:val="24"/>
      <w:szCs w:val="20"/>
    </w:rPr>
  </w:style>
  <w:style w:type="paragraph" w:customStyle="1" w:styleId="296">
    <w:name w:val="访问过的超链接1"/>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297">
    <w:name w:val="Char Char Char Char2"/>
    <w:basedOn w:val="1"/>
    <w:qFormat/>
    <w:uiPriority w:val="99"/>
    <w:pPr>
      <w:widowControl/>
      <w:spacing w:after="160" w:line="240" w:lineRule="exact"/>
      <w:jc w:val="left"/>
    </w:pPr>
    <w:rPr>
      <w:rFonts w:eastAsia="宋体"/>
      <w:szCs w:val="20"/>
    </w:rPr>
  </w:style>
  <w:style w:type="character" w:customStyle="1" w:styleId="298">
    <w:name w:val="正文文本 字符"/>
    <w:qFormat/>
    <w:uiPriority w:val="0"/>
    <w:rPr>
      <w:b/>
      <w:i/>
      <w:szCs w:val="24"/>
    </w:rPr>
  </w:style>
  <w:style w:type="paragraph" w:customStyle="1" w:styleId="299">
    <w:name w:val="纯文本2"/>
    <w:basedOn w:val="1"/>
    <w:qFormat/>
    <w:uiPriority w:val="0"/>
    <w:rPr>
      <w:rFonts w:ascii="宋体" w:hAnsi="Courier New" w:cs="Courier New"/>
      <w:szCs w:val="21"/>
    </w:rPr>
  </w:style>
  <w:style w:type="paragraph" w:customStyle="1" w:styleId="300">
    <w:name w:val="TOC 标题3"/>
    <w:basedOn w:val="3"/>
    <w:next w:val="1"/>
    <w:unhideWhenUsed/>
    <w:qFormat/>
    <w:uiPriority w:val="39"/>
    <w:pPr>
      <w:widowControl/>
      <w:adjustRightInd/>
      <w:spacing w:before="480" w:after="0" w:line="276" w:lineRule="auto"/>
      <w:jc w:val="left"/>
      <w:textAlignment w:val="auto"/>
      <w:outlineLvl w:val="9"/>
    </w:pPr>
    <w:rPr>
      <w:rFonts w:asciiTheme="majorHAnsi" w:hAnsiTheme="majorHAnsi" w:eastAsiaTheme="majorEastAsia" w:cstheme="majorBidi"/>
      <w:color w:val="376092" w:themeColor="accent1" w:themeShade="BF"/>
      <w:kern w:val="0"/>
      <w:sz w:val="28"/>
      <w:szCs w:val="28"/>
    </w:rPr>
  </w:style>
  <w:style w:type="character" w:customStyle="1" w:styleId="301">
    <w:name w:val="HTML 预设格式 Char"/>
    <w:basedOn w:val="53"/>
    <w:link w:val="44"/>
    <w:qFormat/>
    <w:uiPriority w:val="0"/>
    <w:rPr>
      <w:rFonts w:ascii="黑体" w:hAnsi="Courier New" w:eastAsia="黑体"/>
    </w:rPr>
  </w:style>
  <w:style w:type="character" w:customStyle="1" w:styleId="302">
    <w:name w:val="beforeinfotext"/>
    <w:basedOn w:val="53"/>
    <w:qFormat/>
    <w:uiPriority w:val="0"/>
    <w:rPr>
      <w:color w:val="666666"/>
    </w:rPr>
  </w:style>
  <w:style w:type="character" w:customStyle="1" w:styleId="303">
    <w:name w:val="proollist"/>
    <w:basedOn w:val="53"/>
    <w:qFormat/>
    <w:uiPriority w:val="0"/>
  </w:style>
  <w:style w:type="character" w:customStyle="1" w:styleId="304">
    <w:name w:val="span-long"/>
    <w:basedOn w:val="53"/>
    <w:qFormat/>
    <w:uiPriority w:val="0"/>
  </w:style>
  <w:style w:type="character" w:customStyle="1" w:styleId="305">
    <w:name w:val="input-direction"/>
    <w:basedOn w:val="53"/>
    <w:qFormat/>
    <w:uiPriority w:val="0"/>
    <w:rPr>
      <w:color w:val="FF6600"/>
    </w:rPr>
  </w:style>
  <w:style w:type="character" w:customStyle="1" w:styleId="306">
    <w:name w:val="stclosebtn"/>
    <w:basedOn w:val="53"/>
    <w:qFormat/>
    <w:uiPriority w:val="0"/>
  </w:style>
  <w:style w:type="character" w:customStyle="1" w:styleId="307">
    <w:name w:val="number"/>
    <w:basedOn w:val="53"/>
    <w:qFormat/>
    <w:uiPriority w:val="0"/>
    <w:rPr>
      <w:color w:val="FF8833"/>
      <w:sz w:val="18"/>
      <w:szCs w:val="18"/>
    </w:rPr>
  </w:style>
  <w:style w:type="character" w:customStyle="1" w:styleId="308">
    <w:name w:val="button"/>
    <w:basedOn w:val="53"/>
    <w:qFormat/>
    <w:uiPriority w:val="0"/>
  </w:style>
  <w:style w:type="character" w:customStyle="1" w:styleId="309">
    <w:name w:val="phone"/>
    <w:basedOn w:val="53"/>
    <w:qFormat/>
    <w:uiPriority w:val="0"/>
    <w:rPr>
      <w:color w:val="FF8833"/>
      <w:sz w:val="18"/>
      <w:szCs w:val="18"/>
    </w:rPr>
  </w:style>
  <w:style w:type="character" w:customStyle="1" w:styleId="310">
    <w:name w:val="tmpztreemove_arrow"/>
    <w:basedOn w:val="53"/>
    <w:qFormat/>
    <w:uiPriority w:val="0"/>
  </w:style>
  <w:style w:type="character" w:customStyle="1" w:styleId="311">
    <w:name w:val="hilite"/>
    <w:basedOn w:val="53"/>
    <w:qFormat/>
    <w:uiPriority w:val="0"/>
    <w:rPr>
      <w:color w:val="FFFFFF"/>
      <w:shd w:val="clear" w:color="auto" w:fill="666677"/>
    </w:rPr>
  </w:style>
  <w:style w:type="character" w:customStyle="1" w:styleId="312">
    <w:name w:val="active"/>
    <w:basedOn w:val="53"/>
    <w:qFormat/>
    <w:uiPriority w:val="0"/>
    <w:rPr>
      <w:color w:val="00FF00"/>
      <w:shd w:val="clear" w:color="auto" w:fill="000000"/>
    </w:rPr>
  </w:style>
  <w:style w:type="paragraph" w:customStyle="1" w:styleId="313">
    <w:name w:val="标题 2（投标文件）"/>
    <w:basedOn w:val="4"/>
    <w:qFormat/>
    <w:uiPriority w:val="0"/>
    <w:pPr>
      <w:keepNext/>
      <w:keepLines/>
      <w:widowControl/>
      <w:spacing w:before="0" w:after="0"/>
      <w:jc w:val="center"/>
    </w:pPr>
    <w:rPr>
      <w:rFonts w:ascii="Calibri" w:hAnsi="Calibri" w:eastAsia="华文仿宋"/>
      <w:b/>
    </w:rPr>
  </w:style>
  <w:style w:type="character" w:customStyle="1" w:styleId="314">
    <w:name w:val="纯文本 Char1"/>
    <w:basedOn w:val="53"/>
    <w:link w:val="29"/>
    <w:qFormat/>
    <w:uiPriority w:val="0"/>
    <w:rPr>
      <w:rFonts w:hint="eastAsia" w:ascii="宋体" w:hAnsi="Courier New" w:eastAsia="Arial Unicode MS" w:cs="宋体"/>
      <w:kern w:val="2"/>
      <w:sz w:val="21"/>
      <w:szCs w:val="21"/>
    </w:rPr>
  </w:style>
  <w:style w:type="character" w:customStyle="1" w:styleId="315">
    <w:name w:val="NormalCharacter"/>
    <w:qFormat/>
    <w:uiPriority w:val="0"/>
    <w:rPr>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2" Type="http://schemas.openxmlformats.org/officeDocument/2006/relationships/fontTable" Target="fontTable.xml"/><Relationship Id="rId21" Type="http://schemas.openxmlformats.org/officeDocument/2006/relationships/customXml" Target="../customXml/item2.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image" Target="media/image3.png"/><Relationship Id="rId17" Type="http://schemas.openxmlformats.org/officeDocument/2006/relationships/image" Target="media/image2.png"/><Relationship Id="rId16" Type="http://schemas.openxmlformats.org/officeDocument/2006/relationships/image" Target="media/image1.jpeg"/><Relationship Id="rId15" Type="http://schemas.openxmlformats.org/officeDocument/2006/relationships/theme" Target="theme/theme1.xml"/><Relationship Id="rId14" Type="http://schemas.openxmlformats.org/officeDocument/2006/relationships/footer" Target="footer7.xml"/><Relationship Id="rId13" Type="http://schemas.openxmlformats.org/officeDocument/2006/relationships/header" Target="header5.xml"/><Relationship Id="rId12" Type="http://schemas.openxmlformats.org/officeDocument/2006/relationships/header" Target="header4.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_rels/numbering.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6152C4B-C496-4B5C-A23C-172293EF694B}">
  <ds:schemaRefs/>
</ds:datastoreItem>
</file>

<file path=docProps/app.xml><?xml version="1.0" encoding="utf-8"?>
<Properties xmlns="http://schemas.openxmlformats.org/officeDocument/2006/extended-properties" xmlns:vt="http://schemas.openxmlformats.org/officeDocument/2006/docPropsVTypes">
  <Template>Normal.dotm</Template>
  <Company>MS</Company>
  <Pages>99</Pages>
  <Words>46017</Words>
  <Characters>49898</Characters>
  <Lines>396</Lines>
  <Paragraphs>111</Paragraphs>
  <TotalTime>0</TotalTime>
  <ScaleCrop>false</ScaleCrop>
  <LinksUpToDate>false</LinksUpToDate>
  <CharactersWithSpaces>60943</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2020-12-12T00:34:00Z</dcterms:created>
  <dc:creator>Lv Ji_BM</dc:creator>
  <cp:lastModifiedBy>柠檬</cp:lastModifiedBy>
  <cp:lastPrinted>2021-01-08T03:14:00Z</cp:lastPrinted>
  <dcterms:modified xsi:type="dcterms:W3CDTF">2022-09-16T09:53:59Z</dcterms:modified>
  <dc:title>_x0001_</dc:title>
  <cp:revision>100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77A9723A33104356A564A17306356E97</vt:lpwstr>
  </property>
</Properties>
</file>