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仿宋"/>
          <w:b/>
          <w:color w:val="auto"/>
          <w:sz w:val="36"/>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ZYZB2022-CS1125</w:t>
      </w:r>
    </w:p>
    <w:p>
      <w:pPr>
        <w:rPr>
          <w:rFonts w:hint="eastAsia" w:ascii="楷体" w:hAnsi="楷体" w:eastAsia="楷体" w:cs="仿宋"/>
          <w:b/>
          <w:color w:val="auto"/>
          <w:sz w:val="36"/>
          <w:highlight w:val="none"/>
        </w:rPr>
      </w:pPr>
    </w:p>
    <w:p>
      <w:pPr>
        <w:jc w:val="center"/>
        <w:rPr>
          <w:rFonts w:ascii="楷体" w:hAnsi="楷体" w:eastAsia="楷体" w:cs="仿宋"/>
          <w:b/>
          <w:color w:val="auto"/>
          <w:sz w:val="36"/>
          <w:szCs w:val="36"/>
          <w:highlight w:val="none"/>
        </w:rPr>
      </w:pPr>
    </w:p>
    <w:p>
      <w:pPr>
        <w:pStyle w:val="3"/>
        <w:rPr>
          <w:color w:val="auto"/>
          <w:highlight w:val="none"/>
        </w:rPr>
      </w:pPr>
    </w:p>
    <w:p>
      <w:pPr>
        <w:pStyle w:val="15"/>
        <w:rPr>
          <w:rFonts w:hint="eastAsia" w:ascii="楷体" w:hAnsi="楷体" w:eastAsia="楷体"/>
          <w:color w:val="auto"/>
          <w:highlight w:val="none"/>
        </w:rPr>
      </w:pPr>
    </w:p>
    <w:p>
      <w:pPr>
        <w:spacing w:line="780" w:lineRule="auto"/>
        <w:jc w:val="center"/>
        <w:rPr>
          <w:rFonts w:hint="eastAsia" w:ascii="楷体" w:hAnsi="楷体" w:eastAsia="楷体" w:cs="仿宋"/>
          <w:b/>
          <w:color w:val="auto"/>
          <w:sz w:val="72"/>
          <w:szCs w:val="72"/>
          <w:highlight w:val="none"/>
          <w:lang w:eastAsia="zh-CN"/>
        </w:rPr>
      </w:pPr>
      <w:r>
        <w:rPr>
          <w:rFonts w:hint="eastAsia" w:ascii="楷体" w:hAnsi="楷体" w:eastAsia="楷体" w:cs="仿宋"/>
          <w:b/>
          <w:color w:val="auto"/>
          <w:sz w:val="72"/>
          <w:szCs w:val="72"/>
          <w:highlight w:val="none"/>
          <w:lang w:eastAsia="zh-CN"/>
        </w:rPr>
        <w:t>采购储备防汛救灾物资</w:t>
      </w:r>
    </w:p>
    <w:p>
      <w:pPr>
        <w:spacing w:line="780" w:lineRule="auto"/>
        <w:jc w:val="center"/>
        <w:rPr>
          <w:rFonts w:hint="eastAsia" w:ascii="楷体" w:hAnsi="楷体" w:eastAsia="楷体" w:cs="仿宋"/>
          <w:b/>
          <w:color w:val="auto"/>
          <w:sz w:val="72"/>
          <w:szCs w:val="72"/>
          <w:highlight w:val="none"/>
          <w:lang w:eastAsia="zh-CN"/>
        </w:rPr>
      </w:pPr>
      <w:r>
        <w:rPr>
          <w:rFonts w:hint="eastAsia" w:ascii="楷体" w:hAnsi="楷体" w:eastAsia="楷体" w:cs="仿宋"/>
          <w:b/>
          <w:color w:val="auto"/>
          <w:sz w:val="72"/>
          <w:szCs w:val="72"/>
          <w:highlight w:val="none"/>
          <w:lang w:eastAsia="zh-CN"/>
        </w:rPr>
        <w:t>装备项目</w:t>
      </w:r>
    </w:p>
    <w:p>
      <w:pP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4"/>
        <w:rPr>
          <w:rFonts w:hint="eastAsia" w:ascii="楷体" w:hAnsi="楷体" w:eastAsia="楷体" w:cs="仿宋"/>
          <w:b/>
          <w:color w:val="auto"/>
          <w:sz w:val="36"/>
          <w:szCs w:val="36"/>
          <w:highlight w:val="none"/>
        </w:rPr>
      </w:pPr>
    </w:p>
    <w:p>
      <w:pPr>
        <w:rPr>
          <w:rFonts w:hint="eastAsia"/>
          <w:color w:val="auto"/>
          <w:highlight w:val="none"/>
        </w:rPr>
      </w:pPr>
    </w:p>
    <w:p>
      <w:pPr>
        <w:spacing w:line="780" w:lineRule="auto"/>
        <w:jc w:val="center"/>
        <w:rPr>
          <w:rFonts w:hint="eastAsia" w:ascii="楷体" w:hAnsi="楷体" w:eastAsia="楷体" w:cs="仿宋"/>
          <w:b/>
          <w:color w:val="auto"/>
          <w:sz w:val="88"/>
          <w:szCs w:val="88"/>
          <w:highlight w:val="none"/>
        </w:rPr>
      </w:pPr>
      <w:r>
        <w:rPr>
          <w:rFonts w:hint="eastAsia" w:ascii="楷体" w:hAnsi="楷体" w:eastAsia="楷体" w:cs="仿宋"/>
          <w:b/>
          <w:color w:val="auto"/>
          <w:sz w:val="88"/>
          <w:szCs w:val="88"/>
          <w:highlight w:val="none"/>
        </w:rPr>
        <w:t>磋商文件</w:t>
      </w:r>
    </w:p>
    <w:p>
      <w:pPr>
        <w:rPr>
          <w:rFonts w:hint="eastAsia" w:ascii="楷体" w:hAnsi="楷体" w:eastAsia="楷体" w:cs="仿宋"/>
          <w:color w:val="auto"/>
          <w:sz w:val="36"/>
          <w:szCs w:val="36"/>
          <w:highlight w:val="none"/>
        </w:rPr>
      </w:pPr>
    </w:p>
    <w:p>
      <w:pPr>
        <w:pStyle w:val="3"/>
        <w:rPr>
          <w:rFonts w:hint="eastAsia" w:ascii="楷体" w:hAnsi="楷体" w:eastAsia="楷体" w:cs="仿宋"/>
          <w:color w:val="auto"/>
          <w:sz w:val="36"/>
          <w:szCs w:val="36"/>
          <w:highlight w:val="none"/>
        </w:rPr>
      </w:pPr>
    </w:p>
    <w:p>
      <w:pPr>
        <w:pStyle w:val="40"/>
        <w:rPr>
          <w:rFonts w:hint="eastAsia"/>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陕西正翼招标代理有限公司</w:t>
      </w:r>
    </w:p>
    <w:p>
      <w:pPr>
        <w:tabs>
          <w:tab w:val="left" w:pos="525"/>
        </w:tabs>
        <w:ind w:left="-2" w:leftChars="-1" w:firstLine="1"/>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202</w:t>
      </w:r>
      <w:r>
        <w:rPr>
          <w:rFonts w:hint="eastAsia" w:ascii="楷体" w:hAnsi="楷体" w:eastAsia="楷体" w:cs="仿宋"/>
          <w:b/>
          <w:bCs/>
          <w:color w:val="auto"/>
          <w:sz w:val="32"/>
          <w:szCs w:val="32"/>
          <w:highlight w:val="none"/>
          <w:lang w:val="en-US" w:eastAsia="zh-CN"/>
        </w:rPr>
        <w:t>2</w:t>
      </w:r>
      <w:r>
        <w:rPr>
          <w:rFonts w:hint="eastAsia" w:ascii="楷体" w:hAnsi="楷体" w:eastAsia="楷体" w:cs="仿宋"/>
          <w:b/>
          <w:bCs/>
          <w:color w:val="auto"/>
          <w:sz w:val="32"/>
          <w:szCs w:val="32"/>
          <w:highlight w:val="none"/>
        </w:rPr>
        <w:t>年</w:t>
      </w:r>
      <w:r>
        <w:rPr>
          <w:rFonts w:hint="eastAsia" w:ascii="楷体" w:hAnsi="楷体" w:eastAsia="楷体" w:cs="仿宋"/>
          <w:b/>
          <w:bCs/>
          <w:color w:val="auto"/>
          <w:sz w:val="32"/>
          <w:szCs w:val="32"/>
          <w:highlight w:val="none"/>
          <w:lang w:val="en-US" w:eastAsia="zh-CN"/>
        </w:rPr>
        <w:t>8</w:t>
      </w:r>
      <w:r>
        <w:rPr>
          <w:rFonts w:hint="eastAsia" w:ascii="楷体" w:hAnsi="楷体" w:eastAsia="楷体" w:cs="仿宋"/>
          <w:b/>
          <w:bCs/>
          <w:color w:val="auto"/>
          <w:sz w:val="32"/>
          <w:szCs w:val="32"/>
          <w:highlight w:val="none"/>
        </w:rPr>
        <w:t>月</w:t>
      </w:r>
    </w:p>
    <w:p>
      <w:pPr>
        <w:pStyle w:val="3"/>
        <w:rPr>
          <w:rFonts w:hint="eastAsia"/>
          <w:color w:val="auto"/>
          <w:highlight w:val="none"/>
        </w:rPr>
      </w:pPr>
    </w:p>
    <w:p>
      <w:pPr>
        <w:spacing w:line="360" w:lineRule="auto"/>
        <w:jc w:val="cente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注意事项</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000000"/>
          <w:szCs w:val="24"/>
          <w:lang w:eastAsia="zh-CN"/>
        </w:rPr>
      </w:pPr>
      <w:r>
        <w:rPr>
          <w:rFonts w:hint="eastAsia" w:ascii="楷体" w:hAnsi="楷体" w:eastAsia="楷体" w:cs="仿宋"/>
          <w:b w:val="0"/>
          <w:bCs w:val="0"/>
          <w:color w:val="000000"/>
          <w:szCs w:val="24"/>
        </w:rPr>
        <w:t>1、</w:t>
      </w:r>
      <w:r>
        <w:rPr>
          <w:rFonts w:hint="eastAsia" w:ascii="楷体" w:hAnsi="楷体" w:eastAsia="楷体" w:cs="仿宋"/>
          <w:b/>
          <w:bCs/>
          <w:color w:val="000000"/>
          <w:szCs w:val="24"/>
        </w:rPr>
        <w:t>本项目采用电子化投标方式（不见面开标系统）</w:t>
      </w:r>
      <w:r>
        <w:rPr>
          <w:rFonts w:hint="eastAsia" w:ascii="楷体" w:hAnsi="楷体" w:eastAsia="楷体" w:cs="仿宋"/>
          <w:b w:val="0"/>
          <w:bCs w:val="0"/>
          <w:color w:val="000000"/>
          <w:szCs w:val="24"/>
        </w:rPr>
        <w:t>。投标人须使用数字认证证书对电子投标文件进行签章、加密、递交及开标时解密等相关招投标事宜。开标时请务必带数字认证证书，如因</w:t>
      </w:r>
      <w:r>
        <w:rPr>
          <w:rFonts w:hint="eastAsia" w:ascii="楷体" w:hAnsi="楷体" w:eastAsia="楷体" w:cs="仿宋"/>
          <w:b w:val="0"/>
          <w:bCs w:val="0"/>
          <w:color w:val="000000"/>
          <w:szCs w:val="24"/>
          <w:lang w:eastAsia="zh-CN"/>
        </w:rPr>
        <w:t>投标单位</w:t>
      </w:r>
      <w:r>
        <w:rPr>
          <w:rFonts w:hint="eastAsia" w:ascii="楷体" w:hAnsi="楷体" w:eastAsia="楷体" w:cs="仿宋"/>
          <w:b w:val="0"/>
          <w:bCs w:val="0"/>
          <w:color w:val="000000"/>
          <w:szCs w:val="24"/>
        </w:rPr>
        <w:t>自身原因未携带数字认证证书造成无法解投标文件，按无效投标对待。</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000000"/>
          <w:szCs w:val="24"/>
          <w:lang w:eastAsia="zh-CN"/>
        </w:rPr>
      </w:pPr>
      <w:r>
        <w:rPr>
          <w:rFonts w:hint="eastAsia" w:ascii="楷体" w:hAnsi="楷体" w:eastAsia="楷体" w:cs="仿宋"/>
          <w:b w:val="0"/>
          <w:bCs w:val="0"/>
          <w:color w:val="000000"/>
          <w:szCs w:val="24"/>
        </w:rPr>
        <w:t> </w:t>
      </w:r>
      <w:r>
        <w:rPr>
          <w:rFonts w:hint="eastAsia" w:ascii="楷体" w:hAnsi="楷体" w:eastAsia="楷体" w:cs="仿宋"/>
          <w:b w:val="0"/>
          <w:bCs w:val="0"/>
          <w:color w:val="000000"/>
          <w:szCs w:val="24"/>
          <w:lang w:val="en-US" w:eastAsia="zh-CN"/>
        </w:rPr>
        <w:t>2</w:t>
      </w:r>
      <w:r>
        <w:rPr>
          <w:rFonts w:hint="eastAsia" w:ascii="楷体" w:hAnsi="楷体" w:eastAsia="楷体" w:cs="仿宋"/>
          <w:b w:val="0"/>
          <w:bCs w:val="0"/>
          <w:color w:val="000000"/>
          <w:szCs w:val="24"/>
        </w:rPr>
        <w:t>、制作电子投标文件。投标人须在“全国公共资源交易中心平合(陕西省)</w:t>
      </w:r>
      <w:r>
        <w:rPr>
          <w:rFonts w:hint="eastAsia" w:ascii="楷体" w:hAnsi="楷体" w:eastAsia="楷体" w:cs="仿宋"/>
          <w:b w:val="0"/>
          <w:bCs w:val="0"/>
          <w:color w:val="000000"/>
          <w:szCs w:val="24"/>
          <w:lang w:val="en-US" w:eastAsia="zh-CN"/>
        </w:rPr>
        <w:t>h</w:t>
      </w:r>
      <w:r>
        <w:rPr>
          <w:rFonts w:hint="eastAsia" w:ascii="楷体" w:hAnsi="楷体" w:eastAsia="楷体" w:cs="仿宋"/>
          <w:b w:val="0"/>
          <w:bCs w:val="0"/>
          <w:color w:val="000000"/>
          <w:szCs w:val="24"/>
        </w:rPr>
        <w:t>tt</w:t>
      </w:r>
      <w:r>
        <w:rPr>
          <w:rFonts w:hint="eastAsia" w:ascii="楷体" w:hAnsi="楷体" w:eastAsia="楷体" w:cs="仿宋"/>
          <w:b w:val="0"/>
          <w:bCs w:val="0"/>
          <w:color w:val="000000"/>
          <w:szCs w:val="24"/>
          <w:lang w:val="en-US" w:eastAsia="zh-CN"/>
        </w:rPr>
        <w:t>p</w:t>
      </w:r>
      <w:r>
        <w:rPr>
          <w:rFonts w:hint="eastAsia" w:ascii="楷体" w:hAnsi="楷体" w:eastAsia="楷体" w:cs="仿宋"/>
          <w:b w:val="0"/>
          <w:bCs w:val="0"/>
          <w:color w:val="000000"/>
          <w:szCs w:val="24"/>
        </w:rPr>
        <w:t>:/</w:t>
      </w:r>
      <w:r>
        <w:rPr>
          <w:rFonts w:hint="eastAsia" w:ascii="楷体" w:hAnsi="楷体" w:eastAsia="楷体" w:cs="仿宋"/>
          <w:b w:val="0"/>
          <w:bCs w:val="0"/>
          <w:color w:val="000000"/>
          <w:szCs w:val="24"/>
          <w:lang w:val="en-US" w:eastAsia="zh-CN"/>
        </w:rPr>
        <w:t>w</w:t>
      </w:r>
      <w:r>
        <w:rPr>
          <w:rFonts w:hint="eastAsia" w:ascii="楷体" w:hAnsi="楷体" w:eastAsia="楷体" w:cs="仿宋"/>
          <w:b w:val="0"/>
          <w:bCs w:val="0"/>
          <w:color w:val="000000"/>
          <w:szCs w:val="24"/>
        </w:rPr>
        <w:t>ww.</w:t>
      </w:r>
      <w:r>
        <w:rPr>
          <w:rFonts w:hint="eastAsia" w:ascii="楷体" w:hAnsi="楷体" w:eastAsia="楷体" w:cs="仿宋"/>
          <w:b w:val="0"/>
          <w:bCs w:val="0"/>
          <w:color w:val="000000"/>
          <w:szCs w:val="24"/>
          <w:lang w:val="en-US" w:eastAsia="zh-CN"/>
        </w:rPr>
        <w:t>s</w:t>
      </w:r>
      <w:r>
        <w:rPr>
          <w:rFonts w:hint="eastAsia" w:ascii="楷体" w:hAnsi="楷体" w:eastAsia="楷体" w:cs="仿宋"/>
          <w:b w:val="0"/>
          <w:bCs w:val="0"/>
          <w:color w:val="000000"/>
          <w:szCs w:val="24"/>
        </w:rPr>
        <w:t>xggzyjy.cn/的“服务指南”栏目“下载专区”中，免费下载“陕西省公共资源交易平台政府采购电子标书制作工具)”，并升级至最新版本，使用该客户端制作电子投标文件，制作扩展名为“. SXSTF”的电子投标文件。”</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000000"/>
          <w:szCs w:val="24"/>
          <w:lang w:eastAsia="zh-CN"/>
        </w:rPr>
      </w:pPr>
      <w:r>
        <w:rPr>
          <w:rFonts w:hint="eastAsia" w:ascii="楷体" w:hAnsi="楷体" w:eastAsia="楷体" w:cs="仿宋"/>
          <w:b w:val="0"/>
          <w:bCs w:val="0"/>
          <w:color w:val="000000"/>
          <w:szCs w:val="24"/>
          <w:lang w:val="en-US" w:eastAsia="zh-CN"/>
        </w:rPr>
        <w:t>3</w:t>
      </w:r>
      <w:r>
        <w:rPr>
          <w:rFonts w:hint="eastAsia" w:ascii="楷体" w:hAnsi="楷体" w:eastAsia="楷体" w:cs="仿宋"/>
          <w:b w:val="0"/>
          <w:bCs w:val="0"/>
          <w:color w:val="000000"/>
          <w:szCs w:val="24"/>
        </w:rPr>
        <w:t>、递交电子投标文件。登录全国公共资源交易中心平台(陕西省)</w:t>
      </w:r>
      <w:r>
        <w:rPr>
          <w:rFonts w:hint="eastAsia" w:ascii="楷体" w:hAnsi="楷体" w:eastAsia="楷体" w:cs="仿宋"/>
          <w:b w:val="0"/>
          <w:bCs w:val="0"/>
          <w:color w:val="000000"/>
          <w:szCs w:val="24"/>
          <w:lang w:val="en-US" w:eastAsia="zh-CN"/>
        </w:rPr>
        <w:t>h</w:t>
      </w:r>
      <w:r>
        <w:rPr>
          <w:rFonts w:hint="eastAsia" w:ascii="楷体" w:hAnsi="楷体" w:eastAsia="楷体" w:cs="仿宋"/>
          <w:b w:val="0"/>
          <w:bCs w:val="0"/>
          <w:color w:val="000000"/>
          <w:szCs w:val="24"/>
        </w:rPr>
        <w:t>tt</w:t>
      </w:r>
      <w:r>
        <w:rPr>
          <w:rFonts w:hint="eastAsia" w:ascii="楷体" w:hAnsi="楷体" w:eastAsia="楷体" w:cs="仿宋"/>
          <w:b w:val="0"/>
          <w:bCs w:val="0"/>
          <w:color w:val="000000"/>
          <w:szCs w:val="24"/>
          <w:lang w:val="en-US" w:eastAsia="zh-CN"/>
        </w:rPr>
        <w:t>p</w:t>
      </w:r>
      <w:r>
        <w:rPr>
          <w:rFonts w:hint="eastAsia" w:ascii="楷体" w:hAnsi="楷体" w:eastAsia="楷体" w:cs="仿宋"/>
          <w:b w:val="0"/>
          <w:bCs w:val="0"/>
          <w:color w:val="000000"/>
          <w:szCs w:val="24"/>
        </w:rPr>
        <w:t>:/</w:t>
      </w:r>
      <w:r>
        <w:rPr>
          <w:rFonts w:hint="eastAsia" w:ascii="楷体" w:hAnsi="楷体" w:eastAsia="楷体" w:cs="仿宋"/>
          <w:b w:val="0"/>
          <w:bCs w:val="0"/>
          <w:color w:val="000000"/>
          <w:szCs w:val="24"/>
          <w:lang w:val="en-US" w:eastAsia="zh-CN"/>
        </w:rPr>
        <w:t>w</w:t>
      </w:r>
      <w:r>
        <w:rPr>
          <w:rFonts w:hint="eastAsia" w:ascii="楷体" w:hAnsi="楷体" w:eastAsia="楷体" w:cs="仿宋"/>
          <w:b w:val="0"/>
          <w:bCs w:val="0"/>
          <w:color w:val="000000"/>
          <w:szCs w:val="24"/>
        </w:rPr>
        <w:t>ww.sxggzyj</w:t>
      </w:r>
      <w:r>
        <w:rPr>
          <w:rFonts w:hint="eastAsia" w:ascii="楷体" w:hAnsi="楷体" w:eastAsia="楷体" w:cs="仿宋"/>
          <w:b w:val="0"/>
          <w:bCs w:val="0"/>
          <w:color w:val="000000"/>
          <w:szCs w:val="24"/>
          <w:lang w:val="en-US" w:eastAsia="zh-CN"/>
        </w:rPr>
        <w:t>y.</w:t>
      </w:r>
      <w:r>
        <w:rPr>
          <w:rFonts w:hint="eastAsia" w:ascii="楷体" w:hAnsi="楷体" w:eastAsia="楷体" w:cs="仿宋"/>
          <w:b w:val="0"/>
          <w:bCs w:val="0"/>
          <w:color w:val="000000"/>
          <w:szCs w:val="24"/>
        </w:rPr>
        <w:t>cn/),选择“电子交易平台一陕西政府采购交易系统- 企业端”进行登录，登录后选择“交易乙方”身份进入，进入菜单“采购业务-我的项目一项目流程- -. 上传响应文件”，上传加密的电子投标文件。上传成功后，电子化平台将予以记录。</w:t>
      </w:r>
    </w:p>
    <w:p>
      <w:pPr>
        <w:adjustRightInd w:val="0"/>
        <w:snapToGrid w:val="0"/>
        <w:spacing w:line="360" w:lineRule="auto"/>
        <w:ind w:left="480" w:hanging="480" w:hangingChars="200"/>
        <w:jc w:val="left"/>
        <w:rPr>
          <w:rFonts w:hint="eastAsia" w:ascii="楷体" w:hAnsi="楷体" w:eastAsia="楷体" w:cs="仿宋"/>
          <w:color w:val="000000"/>
          <w:szCs w:val="24"/>
          <w:lang w:eastAsia="zh-CN"/>
        </w:rPr>
      </w:pPr>
      <w:r>
        <w:rPr>
          <w:rFonts w:hint="eastAsia" w:ascii="楷体" w:hAnsi="楷体" w:eastAsia="楷体" w:cs="仿宋"/>
          <w:b w:val="0"/>
          <w:bCs w:val="0"/>
          <w:color w:val="000000"/>
          <w:szCs w:val="24"/>
          <w:lang w:val="en-US" w:eastAsia="zh-CN"/>
        </w:rPr>
        <w:t xml:space="preserve"> 4</w:t>
      </w:r>
      <w:r>
        <w:rPr>
          <w:rFonts w:hint="eastAsia" w:ascii="楷体" w:hAnsi="楷体" w:eastAsia="楷体" w:cs="仿宋"/>
          <w:b w:val="0"/>
          <w:bCs w:val="0"/>
          <w:color w:val="000000"/>
          <w:szCs w:val="24"/>
        </w:rPr>
        <w:t>、</w:t>
      </w:r>
      <w:r>
        <w:rPr>
          <w:rFonts w:hint="eastAsia" w:ascii="楷体" w:hAnsi="楷体" w:eastAsia="楷体" w:cs="仿宋"/>
          <w:color w:val="000000"/>
          <w:szCs w:val="24"/>
        </w:rPr>
        <w:t>开标签到</w:t>
      </w:r>
    </w:p>
    <w:p>
      <w:pPr>
        <w:pStyle w:val="200"/>
        <w:spacing w:line="360" w:lineRule="auto"/>
        <w:ind w:left="0" w:leftChars="0" w:firstLine="0" w:firstLineChars="0"/>
        <w:rPr>
          <w:rFonts w:ascii="楷体" w:hAnsi="楷体" w:eastAsia="楷体" w:cs="仿宋"/>
          <w:color w:val="000000"/>
          <w:szCs w:val="24"/>
        </w:rPr>
      </w:pPr>
      <w:r>
        <w:rPr>
          <w:rFonts w:hint="eastAsia" w:ascii="楷体" w:hAnsi="楷体" w:eastAsia="楷体" w:cs="仿宋"/>
          <w:color w:val="000000"/>
          <w:szCs w:val="24"/>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numPr>
          <w:ilvl w:val="0"/>
          <w:numId w:val="6"/>
        </w:numPr>
        <w:adjustRightInd w:val="0"/>
        <w:snapToGrid w:val="0"/>
        <w:spacing w:line="360" w:lineRule="auto"/>
        <w:ind w:left="480" w:hanging="480" w:hangingChars="200"/>
        <w:jc w:val="left"/>
        <w:rPr>
          <w:rFonts w:ascii="楷体" w:hAnsi="楷体" w:eastAsia="楷体" w:cs="仿宋"/>
          <w:color w:val="000000"/>
          <w:szCs w:val="24"/>
        </w:rPr>
      </w:pPr>
      <w:r>
        <w:rPr>
          <w:rFonts w:hint="eastAsia" w:ascii="楷体" w:hAnsi="楷体" w:eastAsia="楷体" w:cs="仿宋"/>
          <w:color w:val="000000"/>
          <w:szCs w:val="24"/>
        </w:rPr>
        <w:t>注意事项</w:t>
      </w:r>
    </w:p>
    <w:p>
      <w:pPr>
        <w:adjustRightInd w:val="0"/>
        <w:snapToGrid w:val="0"/>
        <w:spacing w:line="360" w:lineRule="auto"/>
        <w:jc w:val="left"/>
        <w:rPr>
          <w:rFonts w:ascii="楷体" w:hAnsi="楷体" w:eastAsia="楷体" w:cs="仿宋"/>
          <w:color w:val="000000"/>
          <w:szCs w:val="24"/>
        </w:rPr>
      </w:pPr>
      <w:r>
        <w:rPr>
          <w:rFonts w:hint="eastAsia" w:ascii="楷体" w:hAnsi="楷体" w:eastAsia="楷体" w:cs="仿宋"/>
          <w:color w:val="000000"/>
          <w:szCs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adjustRightInd w:val="0"/>
        <w:snapToGrid w:val="0"/>
        <w:spacing w:line="360" w:lineRule="auto"/>
        <w:jc w:val="left"/>
        <w:rPr>
          <w:rFonts w:ascii="楷体" w:hAnsi="楷体" w:eastAsia="楷体" w:cs="仿宋"/>
          <w:color w:val="000000"/>
          <w:szCs w:val="24"/>
        </w:rPr>
      </w:pPr>
      <w:r>
        <w:rPr>
          <w:rFonts w:hint="eastAsia" w:ascii="楷体" w:hAnsi="楷体" w:eastAsia="楷体" w:cs="仿宋"/>
          <w:color w:val="000000"/>
          <w:szCs w:val="24"/>
        </w:rPr>
        <w:t>（2）建议投标人在开标前半小时登录不见面开标大厅，并及时签到（开标前30分钟即可签到），遇到问题及时联系客服4009280095。</w:t>
      </w:r>
    </w:p>
    <w:p>
      <w:pPr>
        <w:adjustRightInd w:val="0"/>
        <w:snapToGrid w:val="0"/>
        <w:spacing w:line="360" w:lineRule="auto"/>
        <w:ind w:left="480" w:hanging="480" w:hangingChars="200"/>
        <w:jc w:val="left"/>
        <w:rPr>
          <w:rFonts w:ascii="楷体" w:hAnsi="楷体" w:eastAsia="楷体" w:cs="仿宋"/>
          <w:color w:val="000000"/>
          <w:szCs w:val="24"/>
        </w:rPr>
      </w:pPr>
      <w:r>
        <w:rPr>
          <w:rFonts w:hint="eastAsia" w:ascii="楷体" w:hAnsi="楷体" w:eastAsia="楷体" w:cs="仿宋"/>
          <w:color w:val="000000"/>
          <w:szCs w:val="24"/>
        </w:rPr>
        <w:t>（3）及时关注右侧公告及互动栏目信息。</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楷体" w:hAnsi="楷体" w:eastAsia="楷体" w:cs="仿宋"/>
          <w:b w:val="0"/>
          <w:bCs w:val="0"/>
          <w:color w:val="auto"/>
          <w:szCs w:val="24"/>
          <w:highlight w:val="none"/>
          <w:lang w:val="en-US" w:eastAsia="zh-CN"/>
        </w:rPr>
      </w:pPr>
      <w:r>
        <w:rPr>
          <w:rFonts w:hint="eastAsia" w:ascii="楷体" w:hAnsi="楷体" w:eastAsia="楷体" w:cs="仿宋"/>
          <w:b/>
          <w:bCs/>
          <w:color w:val="000000"/>
          <w:szCs w:val="24"/>
          <w:lang w:val="en-US" w:eastAsia="zh-CN"/>
        </w:rPr>
        <w:t>6、</w:t>
      </w:r>
      <w:r>
        <w:rPr>
          <w:rFonts w:hint="eastAsia" w:ascii="楷体" w:hAnsi="楷体" w:eastAsia="楷体" w:cs="仿宋"/>
          <w:b/>
          <w:bCs/>
          <w:color w:val="000000"/>
          <w:sz w:val="24"/>
          <w:szCs w:val="24"/>
          <w:lang w:val="en-US" w:eastAsia="zh-CN" w:bidi="ar-SA"/>
        </w:rPr>
        <w:t>已报名单位如不参与项目投标，须在递交投标文件截止时间至少前一日以书面形式告知采购代理机构（接收邮箱：sxzyzbgs@163.com）。否则，采购代理机构将向财政部门如实反应相关情况。投标人一年内累计出现三次该情形，将被监督部门记录为失信行为</w:t>
      </w:r>
      <w:r>
        <w:rPr>
          <w:rFonts w:hint="eastAsia" w:ascii="楷体" w:hAnsi="楷体" w:eastAsia="楷体" w:cs="仿宋"/>
          <w:b w:val="0"/>
          <w:bCs w:val="0"/>
          <w:color w:val="auto"/>
          <w:szCs w:val="24"/>
          <w:highlight w:val="none"/>
          <w:lang w:val="en-US" w:eastAsia="zh-CN"/>
        </w:rPr>
        <w:t>。</w:t>
      </w:r>
    </w:p>
    <w:p>
      <w:pPr>
        <w:rPr>
          <w:rFonts w:hint="eastAsia" w:ascii="楷体" w:hAnsi="楷体" w:eastAsia="楷体" w:cs="仿宋"/>
          <w:b/>
          <w:color w:val="auto"/>
          <w:sz w:val="52"/>
          <w:szCs w:val="52"/>
          <w:highlight w:val="none"/>
        </w:rPr>
      </w:pPr>
    </w:p>
    <w:p>
      <w:pPr>
        <w:rPr>
          <w:rFonts w:hint="eastAsia" w:ascii="楷体" w:hAnsi="楷体" w:eastAsia="楷体" w:cs="仿宋"/>
          <w:b/>
          <w:color w:val="auto"/>
          <w:sz w:val="52"/>
          <w:szCs w:val="52"/>
          <w:highlight w:val="none"/>
        </w:rPr>
      </w:pPr>
      <w:r>
        <w:rPr>
          <w:rFonts w:hint="eastAsia" w:ascii="楷体" w:hAnsi="楷体" w:eastAsia="楷体" w:cs="仿宋"/>
          <w:b/>
          <w:color w:val="auto"/>
          <w:sz w:val="52"/>
          <w:szCs w:val="52"/>
          <w:highlight w:val="none"/>
        </w:rPr>
        <w:br w:type="page"/>
      </w:r>
    </w:p>
    <w:p>
      <w:pPr>
        <w:jc w:val="center"/>
        <w:rPr>
          <w:rFonts w:hint="eastAsia" w:ascii="楷体" w:hAnsi="楷体" w:eastAsia="楷体" w:cs="仿宋"/>
          <w:b/>
          <w:color w:val="auto"/>
          <w:sz w:val="52"/>
          <w:szCs w:val="52"/>
          <w:highlight w:val="none"/>
        </w:rPr>
      </w:pPr>
      <w:r>
        <w:rPr>
          <w:rFonts w:hint="eastAsia" w:ascii="楷体" w:hAnsi="楷体" w:eastAsia="楷体" w:cs="仿宋"/>
          <w:b/>
          <w:color w:val="auto"/>
          <w:sz w:val="52"/>
          <w:szCs w:val="52"/>
          <w:highlight w:val="none"/>
        </w:rPr>
        <w:t>目   录</w:t>
      </w:r>
    </w:p>
    <w:p>
      <w:pPr>
        <w:pStyle w:val="34"/>
        <w:tabs>
          <w:tab w:val="right" w:leader="dot" w:pos="8302"/>
        </w:tabs>
        <w:spacing w:line="720" w:lineRule="auto"/>
        <w:rPr>
          <w:rFonts w:hint="eastAsia" w:ascii="楷体" w:hAnsi="楷体" w:eastAsia="楷体" w:cs="仿宋"/>
          <w:color w:val="auto"/>
          <w:sz w:val="28"/>
          <w:szCs w:val="28"/>
          <w:highlight w:val="none"/>
        </w:rPr>
      </w:pPr>
    </w:p>
    <w:p>
      <w:pPr>
        <w:pStyle w:val="34"/>
        <w:tabs>
          <w:tab w:val="right" w:leader="dot" w:pos="8296"/>
        </w:tabs>
        <w:spacing w:line="600" w:lineRule="auto"/>
        <w:rPr>
          <w:rFonts w:ascii="楷体" w:hAnsi="楷体" w:eastAsia="楷体"/>
          <w:color w:val="auto"/>
          <w:kern w:val="2"/>
          <w:sz w:val="30"/>
          <w:szCs w:val="30"/>
          <w:highlight w:val="none"/>
          <w:lang w:val="en-US" w:eastAsia="zh-CN"/>
        </w:rPr>
      </w:pPr>
      <w:bookmarkStart w:id="0" w:name="_Toc5293"/>
      <w:bookmarkStart w:id="1" w:name="_Toc20858"/>
      <w:bookmarkStart w:id="2" w:name="_Toc389582033"/>
      <w:bookmarkStart w:id="3" w:name="_Toc20652"/>
      <w:bookmarkStart w:id="4" w:name="_Toc19886"/>
      <w:bookmarkStart w:id="5" w:name="_Toc16218"/>
      <w:bookmarkStart w:id="6" w:name="_Toc21518"/>
      <w:bookmarkStart w:id="7" w:name="_Toc27420"/>
      <w:bookmarkStart w:id="8" w:name="_Toc403077638"/>
      <w:bookmarkStart w:id="9" w:name="_Toc363474016"/>
      <w:bookmarkStart w:id="10" w:name="_Toc363473971"/>
      <w:r>
        <w:rPr>
          <w:rFonts w:ascii="楷体" w:hAnsi="楷体" w:eastAsia="楷体" w:cs="仿宋"/>
          <w:color w:val="auto"/>
          <w:sz w:val="32"/>
          <w:szCs w:val="28"/>
          <w:highlight w:val="none"/>
        </w:rPr>
        <w:fldChar w:fldCharType="begin"/>
      </w:r>
      <w:r>
        <w:rPr>
          <w:rFonts w:ascii="楷体" w:hAnsi="楷体" w:eastAsia="楷体" w:cs="仿宋"/>
          <w:color w:val="auto"/>
          <w:sz w:val="32"/>
          <w:szCs w:val="28"/>
          <w:highlight w:val="none"/>
        </w:rPr>
        <w:instrText xml:space="preserve"> </w:instrText>
      </w:r>
      <w:r>
        <w:rPr>
          <w:rFonts w:hint="eastAsia" w:ascii="楷体" w:hAnsi="楷体" w:eastAsia="楷体" w:cs="仿宋"/>
          <w:color w:val="auto"/>
          <w:sz w:val="32"/>
          <w:szCs w:val="28"/>
          <w:highlight w:val="none"/>
        </w:rPr>
        <w:instrText xml:space="preserve">TOC \o "1-1" \h \z \u</w:instrText>
      </w:r>
      <w:r>
        <w:rPr>
          <w:rFonts w:ascii="楷体" w:hAnsi="楷体" w:eastAsia="楷体" w:cs="仿宋"/>
          <w:color w:val="auto"/>
          <w:sz w:val="32"/>
          <w:szCs w:val="28"/>
          <w:highlight w:val="none"/>
        </w:rPr>
        <w:instrText xml:space="preserve"> </w:instrText>
      </w:r>
      <w:r>
        <w:rPr>
          <w:rFonts w:ascii="楷体" w:hAnsi="楷体" w:eastAsia="楷体" w:cs="仿宋"/>
          <w:color w:val="auto"/>
          <w:sz w:val="32"/>
          <w:szCs w:val="28"/>
          <w:highlight w:val="none"/>
        </w:rPr>
        <w:fldChar w:fldCharType="separate"/>
      </w:r>
      <w:r>
        <w:rPr>
          <w:color w:val="auto"/>
          <w:highlight w:val="none"/>
        </w:rPr>
        <w:fldChar w:fldCharType="begin"/>
      </w:r>
      <w:r>
        <w:rPr>
          <w:color w:val="auto"/>
          <w:highlight w:val="none"/>
        </w:rPr>
        <w:instrText xml:space="preserve"> HYPERLINK \l "_Toc31882570"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第一章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磋商公告</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_Toc31882570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1</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4"/>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"_Toc31882571"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第二章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供应商须知</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5</w:t>
      </w:r>
      <w:r>
        <w:rPr>
          <w:rFonts w:ascii="楷体" w:hAnsi="楷体" w:eastAsia="楷体"/>
          <w:color w:val="auto"/>
          <w:sz w:val="30"/>
          <w:szCs w:val="30"/>
          <w:highlight w:val="none"/>
          <w:lang w:val="en-US" w:eastAsia="zh-CN"/>
        </w:rPr>
        <w:fldChar w:fldCharType="end"/>
      </w:r>
    </w:p>
    <w:p>
      <w:pPr>
        <w:pStyle w:val="34"/>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"_Toc31882572"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第三章  合同条款及格式</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_Toc31882572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22</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4"/>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"_Toc31882573" </w:instrText>
      </w:r>
      <w:r>
        <w:rPr>
          <w:color w:val="auto"/>
          <w:highlight w:val="none"/>
        </w:rPr>
        <w:fldChar w:fldCharType="separate"/>
      </w:r>
      <w:r>
        <w:rPr>
          <w:rStyle w:val="57"/>
          <w:rFonts w:hint="eastAsia" w:ascii="楷体" w:hAnsi="楷体" w:eastAsia="楷体"/>
          <w:color w:val="auto"/>
          <w:sz w:val="30"/>
          <w:szCs w:val="30"/>
          <w:highlight w:val="none"/>
          <w:lang w:val="en-US" w:eastAsia="zh-CN"/>
        </w:rPr>
        <w:t>第四章</w:t>
      </w:r>
      <w:r>
        <w:rPr>
          <w:rStyle w:val="57"/>
          <w:rFonts w:ascii="楷体" w:hAnsi="楷体" w:eastAsia="楷体"/>
          <w:color w:val="auto"/>
          <w:sz w:val="30"/>
          <w:szCs w:val="30"/>
          <w:highlight w:val="none"/>
          <w:lang w:val="en-US" w:eastAsia="zh-CN"/>
        </w:rPr>
        <w:t xml:space="preserve"> </w:t>
      </w:r>
      <w:r>
        <w:rPr>
          <w:rStyle w:val="57"/>
          <w:rFonts w:hint="eastAsia" w:ascii="楷体" w:hAnsi="楷体" w:eastAsia="楷体"/>
          <w:color w:val="auto"/>
          <w:sz w:val="30"/>
          <w:szCs w:val="30"/>
          <w:highlight w:val="none"/>
          <w:lang w:val="en-US" w:eastAsia="zh-CN"/>
        </w:rPr>
        <w:t xml:space="preserve"> 磋商内容及技术要求</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_Toc31882573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29</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4"/>
        <w:tabs>
          <w:tab w:val="right" w:leader="dot" w:pos="8296"/>
        </w:tabs>
        <w:spacing w:line="600" w:lineRule="auto"/>
        <w:rPr>
          <w:rFonts w:hint="default"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"_Toc31882574"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第五章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评审方法</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3</w:t>
      </w:r>
      <w:r>
        <w:rPr>
          <w:rFonts w:ascii="楷体" w:hAnsi="楷体" w:eastAsia="楷体"/>
          <w:color w:val="auto"/>
          <w:sz w:val="30"/>
          <w:szCs w:val="30"/>
          <w:highlight w:val="none"/>
          <w:lang w:val="en-US" w:eastAsia="zh-CN"/>
        </w:rPr>
        <w:fldChar w:fldCharType="end"/>
      </w:r>
      <w:r>
        <w:rPr>
          <w:rFonts w:hint="eastAsia" w:ascii="楷体" w:hAnsi="楷体" w:eastAsia="楷体"/>
          <w:color w:val="auto"/>
          <w:sz w:val="30"/>
          <w:szCs w:val="30"/>
          <w:highlight w:val="none"/>
          <w:lang w:val="en-US" w:eastAsia="zh-CN"/>
        </w:rPr>
        <w:t>2</w:t>
      </w:r>
    </w:p>
    <w:p>
      <w:pPr>
        <w:pStyle w:val="34"/>
        <w:tabs>
          <w:tab w:val="right" w:leader="dot" w:pos="8296"/>
        </w:tabs>
        <w:spacing w:line="600" w:lineRule="auto"/>
        <w:rPr>
          <w:rFonts w:hint="default" w:ascii="楷体" w:hAnsi="楷体" w:eastAsia="楷体"/>
          <w:color w:val="auto"/>
          <w:kern w:val="2"/>
          <w:sz w:val="21"/>
          <w:szCs w:val="22"/>
          <w:highlight w:val="none"/>
          <w:lang w:val="en-US" w:eastAsia="zh-CN"/>
        </w:rPr>
      </w:pPr>
      <w:r>
        <w:rPr>
          <w:color w:val="auto"/>
          <w:highlight w:val="none"/>
        </w:rPr>
        <w:fldChar w:fldCharType="begin"/>
      </w:r>
      <w:r>
        <w:rPr>
          <w:color w:val="auto"/>
          <w:highlight w:val="none"/>
        </w:rPr>
        <w:instrText xml:space="preserve"> HYPERLINK \l "_Toc31882575"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第六章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 xml:space="preserve"> 磋商响应文件格式</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4</w:t>
      </w:r>
      <w:r>
        <w:rPr>
          <w:rFonts w:ascii="楷体" w:hAnsi="楷体" w:eastAsia="楷体"/>
          <w:color w:val="auto"/>
          <w:sz w:val="30"/>
          <w:szCs w:val="30"/>
          <w:highlight w:val="none"/>
          <w:lang w:val="en-US" w:eastAsia="zh-CN"/>
        </w:rPr>
        <w:fldChar w:fldCharType="end"/>
      </w:r>
      <w:r>
        <w:rPr>
          <w:rFonts w:hint="eastAsia" w:ascii="楷体" w:hAnsi="楷体" w:eastAsia="楷体"/>
          <w:color w:val="auto"/>
          <w:sz w:val="30"/>
          <w:szCs w:val="30"/>
          <w:highlight w:val="none"/>
          <w:lang w:val="en-US" w:eastAsia="zh-CN"/>
        </w:rPr>
        <w:t>1</w:t>
      </w:r>
    </w:p>
    <w:p>
      <w:pPr>
        <w:pStyle w:val="34"/>
        <w:tabs>
          <w:tab w:val="center" w:pos="4393"/>
        </w:tabs>
        <w:spacing w:line="720" w:lineRule="auto"/>
        <w:rPr>
          <w:rFonts w:hint="eastAsia" w:ascii="楷体" w:hAnsi="楷体" w:eastAsia="楷体" w:cs="仿宋"/>
          <w:bCs/>
          <w:color w:val="auto"/>
          <w:sz w:val="40"/>
          <w:szCs w:val="36"/>
          <w:highlight w:val="none"/>
        </w:rPr>
      </w:pPr>
      <w:r>
        <w:rPr>
          <w:rFonts w:ascii="楷体" w:hAnsi="楷体" w:eastAsia="楷体" w:cs="仿宋"/>
          <w:color w:val="auto"/>
          <w:sz w:val="32"/>
          <w:szCs w:val="28"/>
          <w:highlight w:val="none"/>
        </w:rPr>
        <w:fldChar w:fldCharType="end"/>
      </w:r>
      <w:r>
        <w:rPr>
          <w:rFonts w:hint="eastAsia" w:ascii="楷体" w:hAnsi="楷体" w:eastAsia="楷体" w:cs="仿宋"/>
          <w:color w:val="auto"/>
          <w:sz w:val="32"/>
          <w:szCs w:val="28"/>
          <w:highlight w:val="none"/>
        </w:rPr>
        <w:t xml:space="preserve"> </w:t>
      </w:r>
      <w:r>
        <w:rPr>
          <w:rFonts w:hint="eastAsia" w:ascii="楷体" w:hAnsi="楷体" w:eastAsia="楷体" w:cs="仿宋"/>
          <w:color w:val="auto"/>
          <w:sz w:val="32"/>
          <w:szCs w:val="28"/>
          <w:highlight w:val="none"/>
        </w:rPr>
        <w:tab/>
      </w:r>
    </w:p>
    <w:p>
      <w:pPr>
        <w:rPr>
          <w:rFonts w:hint="eastAsia" w:ascii="楷体" w:hAnsi="楷体" w:eastAsia="楷体" w:cs="仿宋"/>
          <w:bCs/>
          <w:color w:val="auto"/>
          <w:sz w:val="36"/>
          <w:szCs w:val="36"/>
          <w:highlight w:val="none"/>
        </w:rPr>
      </w:pPr>
    </w:p>
    <w:p>
      <w:pPr>
        <w:rPr>
          <w:rFonts w:hint="eastAsia" w:ascii="楷体" w:hAnsi="楷体" w:eastAsia="楷体" w:cs="仿宋"/>
          <w:bCs/>
          <w:color w:val="auto"/>
          <w:sz w:val="36"/>
          <w:szCs w:val="36"/>
          <w:highlight w:val="none"/>
        </w:rPr>
      </w:pPr>
    </w:p>
    <w:p>
      <w:pPr>
        <w:tabs>
          <w:tab w:val="left" w:pos="1471"/>
        </w:tabs>
        <w:jc w:val="left"/>
        <w:rPr>
          <w:rFonts w:hint="eastAsia" w:ascii="楷体" w:hAnsi="楷体" w:eastAsia="楷体" w:cs="仿宋"/>
          <w:color w:val="auto"/>
          <w:highlight w:val="none"/>
        </w:rPr>
        <w:sectPr>
          <w:footerReference r:id="rId3" w:type="default"/>
          <w:type w:val="continuous"/>
          <w:pgSz w:w="11906" w:h="16838"/>
          <w:pgMar w:top="1440" w:right="1800" w:bottom="1440" w:left="1800" w:header="851" w:footer="992" w:gutter="0"/>
          <w:cols w:space="720" w:num="1"/>
          <w:titlePg/>
          <w:docGrid w:type="lines" w:linePitch="312" w:charSpace="0"/>
        </w:sectPr>
      </w:pPr>
      <w:r>
        <w:rPr>
          <w:rFonts w:hint="eastAsia" w:ascii="楷体" w:hAnsi="楷体" w:eastAsia="楷体" w:cs="仿宋"/>
          <w:bCs/>
          <w:color w:val="auto"/>
          <w:sz w:val="36"/>
          <w:szCs w:val="36"/>
          <w:highlight w:val="none"/>
        </w:rPr>
        <w:tab/>
      </w:r>
    </w:p>
    <w:p>
      <w:pPr>
        <w:pStyle w:val="5"/>
        <w:keepNext w:val="0"/>
        <w:keepLines/>
        <w:pageBreakBefore/>
        <w:spacing w:line="360" w:lineRule="auto"/>
        <w:rPr>
          <w:rFonts w:hint="eastAsia" w:ascii="楷体" w:hAnsi="楷体" w:cs="仿宋"/>
          <w:bCs/>
          <w:color w:val="auto"/>
          <w:szCs w:val="36"/>
          <w:highlight w:val="none"/>
        </w:rPr>
      </w:pPr>
      <w:bookmarkStart w:id="11" w:name="_Toc31882570"/>
      <w:r>
        <w:rPr>
          <w:rFonts w:hint="eastAsia" w:ascii="楷体" w:hAnsi="楷体" w:cs="仿宋"/>
          <w:bCs/>
          <w:color w:val="auto"/>
          <w:szCs w:val="36"/>
          <w:highlight w:val="none"/>
        </w:rPr>
        <w:t xml:space="preserve">第一章  </w:t>
      </w:r>
      <w:bookmarkEnd w:id="0"/>
      <w:bookmarkEnd w:id="1"/>
      <w:bookmarkEnd w:id="2"/>
      <w:bookmarkEnd w:id="3"/>
      <w:bookmarkEnd w:id="4"/>
      <w:bookmarkEnd w:id="5"/>
      <w:bookmarkEnd w:id="6"/>
      <w:r>
        <w:rPr>
          <w:rFonts w:hint="eastAsia" w:ascii="楷体" w:hAnsi="楷体" w:cs="仿宋"/>
          <w:bCs/>
          <w:color w:val="auto"/>
          <w:szCs w:val="36"/>
          <w:highlight w:val="none"/>
        </w:rPr>
        <w:t>磋商公告</w:t>
      </w:r>
      <w:bookmarkEnd w:id="7"/>
      <w:bookmarkEnd w:id="1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Style w:val="49"/>
          <w:rFonts w:hint="eastAsia" w:ascii="楷体" w:hAnsi="楷体" w:eastAsia="楷体" w:cs="楷体"/>
          <w:b/>
          <w:bCs/>
          <w:i w:val="0"/>
          <w:iCs w:val="0"/>
          <w:caps w:val="0"/>
          <w:color w:val="auto"/>
          <w:spacing w:val="0"/>
          <w:sz w:val="24"/>
          <w:szCs w:val="24"/>
          <w:shd w:val="clear" w:fill="FFFFFF"/>
        </w:rPr>
      </w:pPr>
      <w:bookmarkStart w:id="12" w:name="_Toc389582035"/>
      <w:bookmarkStart w:id="13" w:name="_Toc2929"/>
      <w:bookmarkStart w:id="14" w:name="_Toc29249"/>
      <w:bookmarkStart w:id="15" w:name="_Toc31882571"/>
      <w:r>
        <w:rPr>
          <w:rStyle w:val="49"/>
          <w:rFonts w:hint="eastAsia" w:ascii="楷体" w:hAnsi="楷体" w:eastAsia="楷体" w:cs="楷体"/>
          <w:b/>
          <w:bCs/>
          <w:i w:val="0"/>
          <w:iCs w:val="0"/>
          <w:caps w:val="0"/>
          <w:color w:val="auto"/>
          <w:spacing w:val="0"/>
          <w:sz w:val="24"/>
          <w:szCs w:val="24"/>
          <w:shd w:val="clear" w:fill="FFFFFF"/>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480" w:firstLineChars="200"/>
        <w:jc w:val="left"/>
        <w:rPr>
          <w:rStyle w:val="49"/>
          <w:rFonts w:hint="eastAsia" w:ascii="楷体" w:hAnsi="楷体" w:eastAsia="楷体" w:cs="楷体"/>
          <w:b w:val="0"/>
          <w:bCs w:val="0"/>
          <w:i w:val="0"/>
          <w:iCs w:val="0"/>
          <w:caps w:val="0"/>
          <w:color w:val="auto"/>
          <w:spacing w:val="0"/>
          <w:sz w:val="24"/>
          <w:szCs w:val="24"/>
          <w:shd w:val="clear" w:fill="FFFFFF"/>
        </w:rPr>
      </w:pPr>
      <w:r>
        <w:rPr>
          <w:rStyle w:val="49"/>
          <w:rFonts w:hint="eastAsia" w:ascii="楷体" w:hAnsi="楷体" w:eastAsia="楷体" w:cs="楷体"/>
          <w:b w:val="0"/>
          <w:bCs w:val="0"/>
          <w:i w:val="0"/>
          <w:iCs w:val="0"/>
          <w:caps w:val="0"/>
          <w:color w:val="auto"/>
          <w:spacing w:val="0"/>
          <w:sz w:val="24"/>
          <w:szCs w:val="24"/>
          <w:shd w:val="clear" w:fill="FFFFFF"/>
          <w:lang w:eastAsia="zh-CN"/>
        </w:rPr>
        <w:t>采购储备防汛救灾物资装备项目</w:t>
      </w:r>
      <w:r>
        <w:rPr>
          <w:rStyle w:val="49"/>
          <w:rFonts w:hint="eastAsia" w:ascii="楷体" w:hAnsi="楷体" w:eastAsia="楷体" w:cs="楷体"/>
          <w:b w:val="0"/>
          <w:bCs w:val="0"/>
          <w:i w:val="0"/>
          <w:iCs w:val="0"/>
          <w:caps w:val="0"/>
          <w:color w:val="auto"/>
          <w:spacing w:val="0"/>
          <w:sz w:val="24"/>
          <w:szCs w:val="24"/>
          <w:shd w:val="clear" w:fill="FFFFFF"/>
        </w:rPr>
        <w:t>的潜在供应商应在全国公共资源交易中心平台（陕西省.安康市）获取采购文件，并于</w:t>
      </w:r>
      <w:r>
        <w:rPr>
          <w:rStyle w:val="49"/>
          <w:rFonts w:hint="eastAsia" w:ascii="楷体" w:hAnsi="楷体" w:eastAsia="楷体" w:cs="楷体"/>
          <w:b w:val="0"/>
          <w:bCs w:val="0"/>
          <w:i w:val="0"/>
          <w:iCs w:val="0"/>
          <w:caps w:val="0"/>
          <w:color w:val="auto"/>
          <w:spacing w:val="0"/>
          <w:sz w:val="24"/>
          <w:szCs w:val="24"/>
          <w:highlight w:val="none"/>
          <w:shd w:val="clear" w:fill="FFFFFF"/>
        </w:rPr>
        <w:t> 2022年</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08</w:t>
      </w:r>
      <w:r>
        <w:rPr>
          <w:rStyle w:val="49"/>
          <w:rFonts w:hint="eastAsia" w:ascii="楷体" w:hAnsi="楷体" w:eastAsia="楷体" w:cs="楷体"/>
          <w:b w:val="0"/>
          <w:bCs w:val="0"/>
          <w:i w:val="0"/>
          <w:iCs w:val="0"/>
          <w:caps w:val="0"/>
          <w:color w:val="auto"/>
          <w:spacing w:val="0"/>
          <w:sz w:val="24"/>
          <w:szCs w:val="24"/>
          <w:highlight w:val="none"/>
          <w:shd w:val="clear" w:fill="FFFFFF"/>
        </w:rPr>
        <w:t>月</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29</w:t>
      </w:r>
      <w:r>
        <w:rPr>
          <w:rStyle w:val="49"/>
          <w:rFonts w:hint="eastAsia" w:ascii="楷体" w:hAnsi="楷体" w:eastAsia="楷体" w:cs="楷体"/>
          <w:b w:val="0"/>
          <w:bCs w:val="0"/>
          <w:i w:val="0"/>
          <w:iCs w:val="0"/>
          <w:caps w:val="0"/>
          <w:color w:val="auto"/>
          <w:spacing w:val="0"/>
          <w:sz w:val="24"/>
          <w:szCs w:val="24"/>
          <w:highlight w:val="none"/>
          <w:shd w:val="clear" w:fill="FFFFFF"/>
        </w:rPr>
        <w:t>日 1</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0</w:t>
      </w:r>
      <w:r>
        <w:rPr>
          <w:rStyle w:val="49"/>
          <w:rFonts w:hint="eastAsia" w:ascii="楷体" w:hAnsi="楷体" w:eastAsia="楷体" w:cs="楷体"/>
          <w:b w:val="0"/>
          <w:bCs w:val="0"/>
          <w:i w:val="0"/>
          <w:iCs w:val="0"/>
          <w:caps w:val="0"/>
          <w:color w:val="auto"/>
          <w:spacing w:val="0"/>
          <w:sz w:val="24"/>
          <w:szCs w:val="24"/>
          <w:highlight w:val="none"/>
          <w:shd w:val="clear" w:fill="FFFFFF"/>
        </w:rPr>
        <w:t>时</w:t>
      </w:r>
      <w:r>
        <w:rPr>
          <w:rStyle w:val="49"/>
          <w:rFonts w:hint="eastAsia" w:ascii="楷体" w:hAnsi="楷体" w:eastAsia="楷体" w:cs="楷体"/>
          <w:b w:val="0"/>
          <w:bCs w:val="0"/>
          <w:i w:val="0"/>
          <w:iCs w:val="0"/>
          <w:caps w:val="0"/>
          <w:color w:val="auto"/>
          <w:spacing w:val="0"/>
          <w:sz w:val="24"/>
          <w:szCs w:val="24"/>
          <w:shd w:val="clear" w:fill="FFFFFF"/>
          <w:lang w:val="en-US" w:eastAsia="zh-CN"/>
        </w:rPr>
        <w:t>3</w:t>
      </w:r>
      <w:r>
        <w:rPr>
          <w:rStyle w:val="49"/>
          <w:rFonts w:hint="eastAsia" w:ascii="楷体" w:hAnsi="楷体" w:eastAsia="楷体" w:cs="楷体"/>
          <w:b w:val="0"/>
          <w:bCs w:val="0"/>
          <w:i w:val="0"/>
          <w:iCs w:val="0"/>
          <w:caps w:val="0"/>
          <w:color w:val="auto"/>
          <w:spacing w:val="0"/>
          <w:sz w:val="24"/>
          <w:szCs w:val="24"/>
          <w:shd w:val="clear" w:fill="FFFFFF"/>
        </w:rPr>
        <w:t>0分 （北京时间）前提交响应文件。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一、项目基本情况</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fill="FFFFFF"/>
          <w:vertAlign w:val="baseline"/>
        </w:rPr>
        <w:t>项目编号：</w:t>
      </w:r>
      <w:r>
        <w:rPr>
          <w:rFonts w:hint="eastAsia" w:ascii="楷体" w:hAnsi="楷体" w:eastAsia="楷体" w:cs="楷体"/>
          <w:i w:val="0"/>
          <w:iCs w:val="0"/>
          <w:caps w:val="0"/>
          <w:color w:val="auto"/>
          <w:spacing w:val="0"/>
          <w:sz w:val="24"/>
          <w:szCs w:val="24"/>
          <w:shd w:val="clear" w:fill="FFFFFF"/>
          <w:vertAlign w:val="baseline"/>
          <w:lang w:eastAsia="zh-CN"/>
        </w:rPr>
        <w:t>ZYZB2022-CS1125</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fill="FFFFFF"/>
          <w:vertAlign w:val="baseline"/>
        </w:rPr>
        <w:t>项目名称：</w:t>
      </w:r>
      <w:r>
        <w:rPr>
          <w:rFonts w:hint="eastAsia" w:ascii="楷体" w:hAnsi="楷体" w:eastAsia="楷体" w:cs="楷体"/>
          <w:i w:val="0"/>
          <w:iCs w:val="0"/>
          <w:caps w:val="0"/>
          <w:color w:val="auto"/>
          <w:spacing w:val="0"/>
          <w:sz w:val="24"/>
          <w:szCs w:val="24"/>
          <w:shd w:val="clear" w:fill="FFFFFF"/>
          <w:vertAlign w:val="baseline"/>
          <w:lang w:eastAsia="zh-CN"/>
        </w:rPr>
        <w:t>采购储备防汛救灾物资装备项目</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采购方式：竞争性磋商</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预算金额：</w:t>
      </w:r>
      <w:r>
        <w:rPr>
          <w:rFonts w:hint="eastAsia" w:ascii="楷体" w:hAnsi="楷体" w:eastAsia="楷体" w:cs="楷体"/>
          <w:i w:val="0"/>
          <w:iCs w:val="0"/>
          <w:caps w:val="0"/>
          <w:color w:val="auto"/>
          <w:spacing w:val="0"/>
          <w:sz w:val="24"/>
          <w:szCs w:val="24"/>
          <w:shd w:val="clear" w:fill="FFFFFF"/>
          <w:vertAlign w:val="baseline"/>
          <w:lang w:val="en-US" w:eastAsia="zh-CN"/>
        </w:rPr>
        <w:t>400000</w:t>
      </w:r>
      <w:r>
        <w:rPr>
          <w:rFonts w:hint="eastAsia" w:ascii="楷体" w:hAnsi="楷体" w:eastAsia="楷体" w:cs="楷体"/>
          <w:i w:val="0"/>
          <w:iCs w:val="0"/>
          <w:caps w:val="0"/>
          <w:color w:val="auto"/>
          <w:spacing w:val="0"/>
          <w:sz w:val="24"/>
          <w:szCs w:val="24"/>
          <w:shd w:val="clear" w:fill="FFFFFF"/>
          <w:vertAlign w:val="baseline"/>
        </w:rPr>
        <w:t>.00元</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采购需求：</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w:t>
      </w:r>
      <w:r>
        <w:rPr>
          <w:rFonts w:hint="eastAsia" w:ascii="楷体" w:hAnsi="楷体" w:eastAsia="楷体" w:cs="楷体"/>
          <w:i w:val="0"/>
          <w:iCs w:val="0"/>
          <w:caps w:val="0"/>
          <w:color w:val="auto"/>
          <w:spacing w:val="0"/>
          <w:sz w:val="24"/>
          <w:szCs w:val="24"/>
          <w:shd w:val="clear" w:fill="FFFFFF"/>
          <w:vertAlign w:val="baseline"/>
          <w:lang w:eastAsia="zh-CN"/>
        </w:rPr>
        <w:t>采购储备防汛救灾物资装备项目</w:t>
      </w:r>
      <w:r>
        <w:rPr>
          <w:rFonts w:hint="eastAsia" w:ascii="楷体" w:hAnsi="楷体" w:eastAsia="楷体" w:cs="楷体"/>
          <w:i w:val="0"/>
          <w:iCs w:val="0"/>
          <w:caps w:val="0"/>
          <w:color w:val="auto"/>
          <w:spacing w:val="0"/>
          <w:sz w:val="24"/>
          <w:szCs w:val="24"/>
          <w:shd w:val="clear" w:fill="FFFFFF"/>
          <w:vertAlign w:val="baseline"/>
        </w:rPr>
        <w:t>):</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合同包预算金额：</w:t>
      </w:r>
      <w:r>
        <w:rPr>
          <w:rFonts w:hint="eastAsia" w:ascii="楷体" w:hAnsi="楷体" w:eastAsia="楷体" w:cs="楷体"/>
          <w:i w:val="0"/>
          <w:iCs w:val="0"/>
          <w:caps w:val="0"/>
          <w:color w:val="auto"/>
          <w:spacing w:val="0"/>
          <w:sz w:val="24"/>
          <w:szCs w:val="24"/>
          <w:shd w:val="clear" w:fill="FFFFFF"/>
          <w:vertAlign w:val="baseline"/>
          <w:lang w:val="en-US" w:eastAsia="zh-CN"/>
        </w:rPr>
        <w:t>400000</w:t>
      </w:r>
      <w:r>
        <w:rPr>
          <w:rFonts w:hint="eastAsia" w:ascii="楷体" w:hAnsi="楷体" w:eastAsia="楷体" w:cs="楷体"/>
          <w:i w:val="0"/>
          <w:iCs w:val="0"/>
          <w:caps w:val="0"/>
          <w:color w:val="auto"/>
          <w:spacing w:val="0"/>
          <w:sz w:val="24"/>
          <w:szCs w:val="24"/>
          <w:shd w:val="clear" w:fill="FFFFFF"/>
          <w:vertAlign w:val="baseline"/>
        </w:rPr>
        <w:t>.00元</w:t>
      </w:r>
    </w:p>
    <w:tbl>
      <w:tblPr>
        <w:tblStyle w:val="46"/>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5"/>
        <w:gridCol w:w="1480"/>
        <w:gridCol w:w="1757"/>
        <w:gridCol w:w="1276"/>
        <w:gridCol w:w="1444"/>
        <w:gridCol w:w="1552"/>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8" w:hRule="atLeast"/>
          <w:tblHeader/>
        </w:trPr>
        <w:tc>
          <w:tcPr>
            <w:tcW w:w="7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17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12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（单位）</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14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7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应急救援设备类</w:t>
            </w:r>
          </w:p>
        </w:tc>
        <w:tc>
          <w:tcPr>
            <w:tcW w:w="17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抽水泵、发电机、救援绳、应急灯等</w:t>
            </w:r>
          </w:p>
        </w:tc>
        <w:tc>
          <w:tcPr>
            <w:tcW w:w="12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楷体" w:hAnsi="楷体" w:eastAsia="楷体" w:cs="楷体"/>
                <w:color w:val="auto"/>
                <w:sz w:val="24"/>
                <w:szCs w:val="24"/>
                <w:lang w:val="en-US"/>
              </w:rPr>
            </w:pPr>
            <w:r>
              <w:rPr>
                <w:rFonts w:hint="eastAsia" w:ascii="楷体" w:hAnsi="楷体" w:eastAsia="楷体" w:cs="楷体"/>
                <w:color w:val="auto"/>
                <w:kern w:val="0"/>
                <w:sz w:val="24"/>
                <w:szCs w:val="24"/>
                <w:lang w:val="en-US" w:eastAsia="zh-CN" w:bidi="ar"/>
              </w:rPr>
              <w:t>1批</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详见采购</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文件</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vertAlign w:val="baseline"/>
                <w:lang w:val="en-US" w:eastAsia="zh-CN" w:bidi="ar"/>
              </w:rPr>
              <w:t>400000.00</w:t>
            </w:r>
          </w:p>
        </w:tc>
        <w:tc>
          <w:tcPr>
            <w:tcW w:w="14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本合同包不接受联合体投标</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合同履行期</w:t>
      </w:r>
      <w:r>
        <w:rPr>
          <w:rFonts w:hint="eastAsia" w:ascii="楷体" w:hAnsi="楷体" w:eastAsia="楷体" w:cs="楷体"/>
          <w:i w:val="0"/>
          <w:iCs w:val="0"/>
          <w:caps w:val="0"/>
          <w:color w:val="000000" w:themeColor="text1"/>
          <w:spacing w:val="0"/>
          <w:sz w:val="24"/>
          <w:szCs w:val="24"/>
          <w:shd w:val="clear" w:fill="FFFFFF"/>
          <w:vertAlign w:val="baseline"/>
          <w14:textFill>
            <w14:solidFill>
              <w14:schemeClr w14:val="tx1"/>
            </w14:solidFill>
          </w14:textFill>
        </w:rPr>
        <w:t>限：合同签订之日起1</w:t>
      </w:r>
      <w:r>
        <w:rPr>
          <w:rFonts w:hint="eastAsia" w:ascii="楷体" w:hAnsi="楷体" w:eastAsia="楷体" w:cs="楷体"/>
          <w:i w:val="0"/>
          <w:iCs w:val="0"/>
          <w:caps w:val="0"/>
          <w:color w:val="000000" w:themeColor="text1"/>
          <w:spacing w:val="0"/>
          <w:sz w:val="24"/>
          <w:szCs w:val="24"/>
          <w:shd w:val="clear" w:fill="FFFFFF"/>
          <w:vertAlign w:val="baseline"/>
          <w:lang w:val="en-US" w:eastAsia="zh-CN"/>
          <w14:textFill>
            <w14:solidFill>
              <w14:schemeClr w14:val="tx1"/>
            </w14:solidFill>
          </w14:textFill>
        </w:rPr>
        <w:t>0天</w:t>
      </w:r>
      <w:r>
        <w:rPr>
          <w:rFonts w:hint="eastAsia" w:ascii="楷体" w:hAnsi="楷体" w:eastAsia="楷体" w:cs="楷体"/>
          <w:i w:val="0"/>
          <w:iCs w:val="0"/>
          <w:caps w:val="0"/>
          <w:color w:val="000000" w:themeColor="text1"/>
          <w:spacing w:val="0"/>
          <w:sz w:val="24"/>
          <w:szCs w:val="24"/>
          <w:shd w:val="clear" w:fill="FFFFFF"/>
          <w:vertAlign w:val="baseline"/>
          <w14:textFill>
            <w14:solidFill>
              <w14:schemeClr w14:val="tx1"/>
            </w14:solidFill>
          </w14:textFill>
        </w:rPr>
        <w:t>（具体</w:t>
      </w:r>
      <w:r>
        <w:rPr>
          <w:rFonts w:hint="eastAsia" w:ascii="楷体" w:hAnsi="楷体" w:eastAsia="楷体" w:cs="楷体"/>
          <w:i w:val="0"/>
          <w:iCs w:val="0"/>
          <w:caps w:val="0"/>
          <w:color w:val="auto"/>
          <w:spacing w:val="0"/>
          <w:sz w:val="24"/>
          <w:szCs w:val="24"/>
          <w:shd w:val="clear" w:fill="FFFFFF"/>
          <w:vertAlign w:val="baseline"/>
        </w:rPr>
        <w:t>起止日期可随合同签订时间相应顺延）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二、申请人的资格要求：</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1.满足《中华人民共和国政府采购法》第二十二条规定;</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2.落实政府采购政策需满足的资格要求：</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w:t>
      </w:r>
      <w:r>
        <w:rPr>
          <w:rFonts w:hint="eastAsia" w:ascii="楷体" w:hAnsi="楷体" w:eastAsia="楷体" w:cs="楷体"/>
          <w:i w:val="0"/>
          <w:iCs w:val="0"/>
          <w:caps w:val="0"/>
          <w:color w:val="auto"/>
          <w:spacing w:val="0"/>
          <w:sz w:val="24"/>
          <w:szCs w:val="24"/>
          <w:shd w:val="clear" w:fill="FFFFFF"/>
          <w:vertAlign w:val="baseline"/>
          <w:lang w:eastAsia="zh-CN"/>
        </w:rPr>
        <w:t>采购储备防汛救灾物资装备项目</w:t>
      </w:r>
      <w:r>
        <w:rPr>
          <w:rFonts w:hint="eastAsia" w:ascii="楷体" w:hAnsi="楷体" w:eastAsia="楷体" w:cs="楷体"/>
          <w:i w:val="0"/>
          <w:iCs w:val="0"/>
          <w:caps w:val="0"/>
          <w:color w:val="auto"/>
          <w:spacing w:val="0"/>
          <w:sz w:val="24"/>
          <w:szCs w:val="24"/>
          <w:shd w:val="clear" w:fill="FFFFFF"/>
          <w:vertAlign w:val="baseline"/>
        </w:rPr>
        <w:t>)落实政府采购政策需满足的资格要求如下:本项目专门面向中小企业采购，</w:t>
      </w:r>
      <w:r>
        <w:rPr>
          <w:rFonts w:hint="eastAsia" w:ascii="楷体" w:hAnsi="楷体" w:eastAsia="楷体" w:cs="楷体"/>
          <w:i w:val="0"/>
          <w:iCs w:val="0"/>
          <w:caps w:val="0"/>
          <w:color w:val="auto"/>
          <w:spacing w:val="0"/>
          <w:sz w:val="24"/>
          <w:szCs w:val="24"/>
          <w:shd w:val="clear" w:color="auto" w:fill="FFFFFF"/>
          <w:vertAlign w:val="baseline"/>
          <w:lang w:val="en-US" w:eastAsia="zh-CN"/>
        </w:rPr>
        <w:t>供应商</w:t>
      </w:r>
      <w:r>
        <w:rPr>
          <w:rFonts w:hint="eastAsia" w:ascii="楷体" w:hAnsi="楷体" w:eastAsia="楷体" w:cs="楷体"/>
          <w:i w:val="0"/>
          <w:iCs w:val="0"/>
          <w:caps w:val="0"/>
          <w:color w:val="auto"/>
          <w:spacing w:val="0"/>
          <w:sz w:val="24"/>
          <w:szCs w:val="24"/>
          <w:shd w:val="clear" w:color="auto" w:fill="FFFFFF"/>
          <w:vertAlign w:val="baseline"/>
        </w:rPr>
        <w:t>所投货物的制造商须为中小微企业或监狱企业或残疾人福利性</w:t>
      </w:r>
      <w:r>
        <w:rPr>
          <w:rFonts w:hint="eastAsia" w:ascii="楷体" w:hAnsi="楷体" w:eastAsia="楷体" w:cs="楷体"/>
          <w:i w:val="0"/>
          <w:iCs w:val="0"/>
          <w:caps w:val="0"/>
          <w:color w:val="auto"/>
          <w:spacing w:val="0"/>
          <w:sz w:val="24"/>
          <w:szCs w:val="24"/>
          <w:shd w:val="clear" w:color="auto" w:fill="FFFFFF"/>
          <w:vertAlign w:val="baseline"/>
          <w:lang w:val="en-US" w:eastAsia="zh-CN"/>
        </w:rPr>
        <w:t>单位</w:t>
      </w:r>
      <w:r>
        <w:rPr>
          <w:rFonts w:hint="eastAsia" w:ascii="楷体" w:hAnsi="楷体" w:eastAsia="楷体" w:cs="楷体"/>
          <w:i w:val="0"/>
          <w:iCs w:val="0"/>
          <w:caps w:val="0"/>
          <w:color w:val="auto"/>
          <w:spacing w:val="0"/>
          <w:sz w:val="24"/>
          <w:szCs w:val="24"/>
          <w:shd w:val="clear" w:fill="FFFFFF"/>
          <w:vertAlign w:val="baseline"/>
        </w:rPr>
        <w:t>。</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《政府采购促进中小企业发展管理办法》（财库〔2020〕46号）；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司法部关于政府采购支持监狱企业发展有关问题的通知》（财库〔2014〕68号）；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《国务院办公厅关于建立政府强制采购节能产品制度的通知》（国办发〔2007〕51号）；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环保总局关于环境标志产品政府采购实施的意见》（财库〔2006〕90号）；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国家发展改革委关于印发〈节能产品政府采购实施意见〉的通知》（财库〔2004〕185号）；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民政部 中国残疾人联合会关于促进残疾人就业政府采购政策的通知》（财库〔2017〕141号）；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发展改革委 生态环境部 市场监管总局关于调整优化节能产品、环境标志产品政府采购执行机制的通知》（财库〔2019〕9号）；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《关于印发环境标志产品政府采购品目清单的通知》（财库〔2019〕18号）；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9、《关于印发节能产品政府采购品目清单的通知》（财库〔2019〕19号）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10</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《财政部 农业农村部 国家乡村振兴局关于运用政府采购政策支持乡村产业振兴的通知》财库〔2021〕19号；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11</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《陕西省财政厅关于印发陕西省中小企业政府采购信用融资办法》（陕财办采〔2018〕23号）；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12</w:t>
      </w:r>
      <w:r>
        <w:rPr>
          <w:rFonts w:hint="eastAsia" w:ascii="楷体" w:hAnsi="楷体" w:eastAsia="楷体" w:cs="楷体"/>
          <w:i w:val="0"/>
          <w:iCs w:val="0"/>
          <w:caps w:val="0"/>
          <w:color w:val="auto"/>
          <w:spacing w:val="0"/>
          <w:sz w:val="24"/>
          <w:szCs w:val="24"/>
          <w:shd w:val="clear" w:fill="FFFFFF"/>
          <w:vertAlign w:val="baseline"/>
          <w:lang w:val="en-US" w:eastAsia="zh-CN"/>
        </w:rPr>
        <w:t>.</w:t>
      </w:r>
      <w:r>
        <w:rPr>
          <w:rFonts w:hint="eastAsia" w:ascii="楷体" w:hAnsi="楷体" w:eastAsia="楷体" w:cs="楷体"/>
          <w:i w:val="0"/>
          <w:iCs w:val="0"/>
          <w:caps w:val="0"/>
          <w:color w:val="auto"/>
          <w:spacing w:val="0"/>
          <w:sz w:val="24"/>
          <w:szCs w:val="24"/>
          <w:shd w:val="clear" w:fill="FFFFFF"/>
          <w:vertAlign w:val="baseline"/>
        </w:rPr>
        <w:t>《陕西省财政厅关于加快推进我省中小企业政府采购信用融资工作的通知》（陕财办采〔2020〕15号）。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若享受以上政策优惠的企业，须提供相应声明函。</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3.本项目的特定资格要求：</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w:t>
      </w:r>
      <w:r>
        <w:rPr>
          <w:rFonts w:hint="eastAsia" w:ascii="楷体" w:hAnsi="楷体" w:eastAsia="楷体" w:cs="楷体"/>
          <w:i w:val="0"/>
          <w:iCs w:val="0"/>
          <w:caps w:val="0"/>
          <w:color w:val="auto"/>
          <w:spacing w:val="0"/>
          <w:sz w:val="24"/>
          <w:szCs w:val="24"/>
          <w:shd w:val="clear" w:fill="FFFFFF"/>
          <w:vertAlign w:val="baseline"/>
          <w:lang w:eastAsia="zh-CN"/>
        </w:rPr>
        <w:t>采购储备防汛救灾物资装备项目</w:t>
      </w:r>
      <w:r>
        <w:rPr>
          <w:rFonts w:hint="eastAsia" w:ascii="楷体" w:hAnsi="楷体" w:eastAsia="楷体" w:cs="楷体"/>
          <w:i w:val="0"/>
          <w:iCs w:val="0"/>
          <w:caps w:val="0"/>
          <w:color w:val="auto"/>
          <w:spacing w:val="0"/>
          <w:sz w:val="24"/>
          <w:szCs w:val="24"/>
          <w:shd w:val="clear" w:fill="FFFFFF"/>
          <w:vertAlign w:val="baseline"/>
        </w:rPr>
        <w:t>)特定资格要求如下:</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highlight w:val="none"/>
          <w:shd w:val="clear" w:fill="FFFFFF"/>
          <w:vertAlign w:val="baseline"/>
        </w:rPr>
        <w:t>（3）财务状况报告：提供</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2020年或</w:t>
      </w:r>
      <w:r>
        <w:rPr>
          <w:rFonts w:hint="eastAsia" w:ascii="楷体" w:hAnsi="楷体" w:eastAsia="楷体" w:cs="楷体"/>
          <w:i w:val="0"/>
          <w:iCs w:val="0"/>
          <w:caps w:val="0"/>
          <w:color w:val="auto"/>
          <w:spacing w:val="0"/>
          <w:sz w:val="24"/>
          <w:szCs w:val="24"/>
          <w:highlight w:val="none"/>
          <w:shd w:val="clear" w:fill="FFFFFF"/>
          <w:vertAlign w:val="baseline"/>
        </w:rPr>
        <w:t>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年1月至今已缴纳的至少一个月的纳税证明或完税证明（任意税种），依法免税的单位应提供相关证明材料；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三、获取采购文件</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时间： 2022年0</w:t>
      </w:r>
      <w:r>
        <w:rPr>
          <w:rFonts w:hint="eastAsia" w:ascii="楷体" w:hAnsi="楷体" w:eastAsia="楷体" w:cs="楷体"/>
          <w:i w:val="0"/>
          <w:iCs w:val="0"/>
          <w:caps w:val="0"/>
          <w:color w:val="auto"/>
          <w:spacing w:val="0"/>
          <w:sz w:val="24"/>
          <w:szCs w:val="24"/>
          <w:shd w:val="clear" w:fill="FFFFFF"/>
          <w:vertAlign w:val="baseline"/>
          <w:lang w:val="en-US" w:eastAsia="zh-CN"/>
        </w:rPr>
        <w:t>8</w:t>
      </w:r>
      <w:r>
        <w:rPr>
          <w:rFonts w:hint="eastAsia" w:ascii="楷体" w:hAnsi="楷体" w:eastAsia="楷体" w:cs="楷体"/>
          <w:i w:val="0"/>
          <w:iCs w:val="0"/>
          <w:caps w:val="0"/>
          <w:color w:val="auto"/>
          <w:spacing w:val="0"/>
          <w:sz w:val="24"/>
          <w:szCs w:val="24"/>
          <w:shd w:val="clear" w:fill="FFFFFF"/>
          <w:vertAlign w:val="baseline"/>
        </w:rPr>
        <w:t>月</w:t>
      </w:r>
      <w:r>
        <w:rPr>
          <w:rFonts w:hint="eastAsia" w:ascii="楷体" w:hAnsi="楷体" w:eastAsia="楷体" w:cs="楷体"/>
          <w:i w:val="0"/>
          <w:iCs w:val="0"/>
          <w:caps w:val="0"/>
          <w:color w:val="auto"/>
          <w:spacing w:val="0"/>
          <w:sz w:val="24"/>
          <w:szCs w:val="24"/>
          <w:shd w:val="clear" w:fill="FFFFFF"/>
          <w:vertAlign w:val="baseline"/>
          <w:lang w:val="en-US" w:eastAsia="zh-CN"/>
        </w:rPr>
        <w:t>03</w:t>
      </w:r>
      <w:r>
        <w:rPr>
          <w:rFonts w:hint="eastAsia" w:ascii="楷体" w:hAnsi="楷体" w:eastAsia="楷体" w:cs="楷体"/>
          <w:i w:val="0"/>
          <w:iCs w:val="0"/>
          <w:caps w:val="0"/>
          <w:color w:val="auto"/>
          <w:spacing w:val="0"/>
          <w:sz w:val="24"/>
          <w:szCs w:val="24"/>
          <w:shd w:val="clear" w:fill="FFFFFF"/>
          <w:vertAlign w:val="baseline"/>
        </w:rPr>
        <w:t>日 至 2022年08月0</w:t>
      </w:r>
      <w:r>
        <w:rPr>
          <w:rFonts w:hint="eastAsia" w:ascii="楷体" w:hAnsi="楷体" w:eastAsia="楷体" w:cs="楷体"/>
          <w:i w:val="0"/>
          <w:iCs w:val="0"/>
          <w:caps w:val="0"/>
          <w:color w:val="auto"/>
          <w:spacing w:val="0"/>
          <w:sz w:val="24"/>
          <w:szCs w:val="24"/>
          <w:shd w:val="clear" w:fill="FFFFFF"/>
          <w:vertAlign w:val="baseline"/>
          <w:lang w:val="en-US" w:eastAsia="zh-CN"/>
        </w:rPr>
        <w:t>9</w:t>
      </w:r>
      <w:r>
        <w:rPr>
          <w:rFonts w:hint="eastAsia" w:ascii="楷体" w:hAnsi="楷体" w:eastAsia="楷体" w:cs="楷体"/>
          <w:i w:val="0"/>
          <w:iCs w:val="0"/>
          <w:caps w:val="0"/>
          <w:color w:val="auto"/>
          <w:spacing w:val="0"/>
          <w:sz w:val="24"/>
          <w:szCs w:val="24"/>
          <w:shd w:val="clear" w:fill="FFFFFF"/>
          <w:vertAlign w:val="baseline"/>
        </w:rPr>
        <w:t>日 ，每天上午 09:00:00 至 12:00:00 ，下午 1</w:t>
      </w:r>
      <w:r>
        <w:rPr>
          <w:rFonts w:hint="eastAsia" w:ascii="楷体" w:hAnsi="楷体" w:eastAsia="楷体" w:cs="楷体"/>
          <w:i w:val="0"/>
          <w:iCs w:val="0"/>
          <w:caps w:val="0"/>
          <w:color w:val="auto"/>
          <w:spacing w:val="0"/>
          <w:sz w:val="24"/>
          <w:szCs w:val="24"/>
          <w:shd w:val="clear" w:fill="FFFFFF"/>
          <w:vertAlign w:val="baseline"/>
          <w:lang w:val="en-US" w:eastAsia="zh-CN"/>
        </w:rPr>
        <w:t>4</w:t>
      </w:r>
      <w:r>
        <w:rPr>
          <w:rFonts w:hint="eastAsia" w:ascii="楷体" w:hAnsi="楷体" w:eastAsia="楷体" w:cs="楷体"/>
          <w:i w:val="0"/>
          <w:iCs w:val="0"/>
          <w:caps w:val="0"/>
          <w:color w:val="auto"/>
          <w:spacing w:val="0"/>
          <w:sz w:val="24"/>
          <w:szCs w:val="24"/>
          <w:shd w:val="clear" w:fill="FFFFFF"/>
          <w:vertAlign w:val="baseline"/>
        </w:rPr>
        <w:t>:00:00 至 17:00:00 （北京时间,法定节假日除外）</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地点：全国公共资源交易中心平台（陕西省.安康市）</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方式：在线获取</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售价： 500元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四、响应文件提交</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shd w:val="clear" w:fill="FFFFFF"/>
          <w:vertAlign w:val="baseline"/>
        </w:rPr>
        <w:t>截止时间：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08</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29</w:t>
      </w:r>
      <w:r>
        <w:rPr>
          <w:rFonts w:hint="eastAsia" w:ascii="楷体" w:hAnsi="楷体" w:eastAsia="楷体" w:cs="楷体"/>
          <w:i w:val="0"/>
          <w:iCs w:val="0"/>
          <w:caps w:val="0"/>
          <w:color w:val="auto"/>
          <w:spacing w:val="0"/>
          <w:sz w:val="24"/>
          <w:szCs w:val="24"/>
          <w:highlight w:val="none"/>
          <w:shd w:val="clear" w:fill="FFFFFF"/>
          <w:vertAlign w:val="baseline"/>
        </w:rPr>
        <w:t>日 1</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w:t>
      </w:r>
      <w:r>
        <w:rPr>
          <w:rFonts w:hint="eastAsia" w:ascii="楷体" w:hAnsi="楷体" w:eastAsia="楷体" w:cs="楷体"/>
          <w:i w:val="0"/>
          <w:iCs w:val="0"/>
          <w:caps w:val="0"/>
          <w:color w:val="auto"/>
          <w:spacing w:val="0"/>
          <w:sz w:val="24"/>
          <w:szCs w:val="24"/>
          <w:highlight w:val="none"/>
          <w:shd w:val="clear" w:fill="FFFFFF"/>
          <w:vertAlign w:val="baseline"/>
        </w:rPr>
        <w:t>时</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3</w:t>
      </w:r>
      <w:r>
        <w:rPr>
          <w:rFonts w:hint="eastAsia" w:ascii="楷体" w:hAnsi="楷体" w:eastAsia="楷体" w:cs="楷体"/>
          <w:i w:val="0"/>
          <w:iCs w:val="0"/>
          <w:caps w:val="0"/>
          <w:color w:val="auto"/>
          <w:spacing w:val="0"/>
          <w:sz w:val="24"/>
          <w:szCs w:val="24"/>
          <w:highlight w:val="none"/>
          <w:shd w:val="clear" w:fill="FFFFFF"/>
          <w:vertAlign w:val="baseline"/>
        </w:rPr>
        <w:t>0分00秒 （北京时间）</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FF0000"/>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地点：全国公共资源交易中心平台（陕西省.安康市）/安康市公共资源交易中心</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307</w:t>
      </w:r>
      <w:r>
        <w:rPr>
          <w:rFonts w:hint="eastAsia" w:ascii="楷体" w:hAnsi="楷体" w:eastAsia="楷体" w:cs="楷体"/>
          <w:i w:val="0"/>
          <w:iCs w:val="0"/>
          <w:caps w:val="0"/>
          <w:color w:val="auto"/>
          <w:spacing w:val="0"/>
          <w:sz w:val="24"/>
          <w:szCs w:val="24"/>
          <w:highlight w:val="none"/>
          <w:shd w:val="clear" w:fill="FFFFFF"/>
          <w:vertAlign w:val="baseline"/>
        </w:rPr>
        <w:t>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highlight w:val="none"/>
        </w:rPr>
      </w:pPr>
      <w:r>
        <w:rPr>
          <w:rStyle w:val="49"/>
          <w:rFonts w:hint="eastAsia" w:ascii="楷体" w:hAnsi="楷体" w:eastAsia="楷体" w:cs="楷体"/>
          <w:b/>
          <w:bCs/>
          <w:i w:val="0"/>
          <w:iCs w:val="0"/>
          <w:caps w:val="0"/>
          <w:color w:val="auto"/>
          <w:spacing w:val="0"/>
          <w:sz w:val="24"/>
          <w:szCs w:val="24"/>
          <w:highlight w:val="none"/>
          <w:shd w:val="clear" w:fill="FFFFFF"/>
          <w:vertAlign w:val="baseline"/>
        </w:rPr>
        <w:t>五、开启</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时间：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08</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29</w:t>
      </w:r>
      <w:r>
        <w:rPr>
          <w:rFonts w:hint="eastAsia" w:ascii="楷体" w:hAnsi="楷体" w:eastAsia="楷体" w:cs="楷体"/>
          <w:i w:val="0"/>
          <w:iCs w:val="0"/>
          <w:caps w:val="0"/>
          <w:color w:val="auto"/>
          <w:spacing w:val="0"/>
          <w:sz w:val="24"/>
          <w:szCs w:val="24"/>
          <w:highlight w:val="none"/>
          <w:shd w:val="clear" w:fill="FFFFFF"/>
          <w:vertAlign w:val="baseline"/>
        </w:rPr>
        <w:t>日 1</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w:t>
      </w:r>
      <w:r>
        <w:rPr>
          <w:rFonts w:hint="eastAsia" w:ascii="楷体" w:hAnsi="楷体" w:eastAsia="楷体" w:cs="楷体"/>
          <w:i w:val="0"/>
          <w:iCs w:val="0"/>
          <w:caps w:val="0"/>
          <w:color w:val="auto"/>
          <w:spacing w:val="0"/>
          <w:sz w:val="24"/>
          <w:szCs w:val="24"/>
          <w:highlight w:val="none"/>
          <w:shd w:val="clear" w:fill="FFFFFF"/>
          <w:vertAlign w:val="baseline"/>
        </w:rPr>
        <w:t>时</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3</w:t>
      </w:r>
      <w:r>
        <w:rPr>
          <w:rFonts w:hint="eastAsia" w:ascii="楷体" w:hAnsi="楷体" w:eastAsia="楷体" w:cs="楷体"/>
          <w:i w:val="0"/>
          <w:iCs w:val="0"/>
          <w:caps w:val="0"/>
          <w:color w:val="auto"/>
          <w:spacing w:val="0"/>
          <w:sz w:val="24"/>
          <w:szCs w:val="24"/>
          <w:highlight w:val="none"/>
          <w:shd w:val="clear" w:fill="FFFFFF"/>
          <w:vertAlign w:val="baseline"/>
        </w:rPr>
        <w:t>0分00秒 （北京时间）</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地点：全国公共资源交易中心平台（陕西省.安康市）/安康市公共资源交易中心</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307</w:t>
      </w:r>
      <w:bookmarkStart w:id="89" w:name="_GoBack"/>
      <w:bookmarkEnd w:id="89"/>
      <w:r>
        <w:rPr>
          <w:rFonts w:hint="eastAsia" w:ascii="楷体" w:hAnsi="楷体" w:eastAsia="楷体" w:cs="楷体"/>
          <w:i w:val="0"/>
          <w:iCs w:val="0"/>
          <w:caps w:val="0"/>
          <w:color w:val="auto"/>
          <w:spacing w:val="0"/>
          <w:sz w:val="24"/>
          <w:szCs w:val="24"/>
          <w:highlight w:val="none"/>
          <w:shd w:val="clear" w:fill="FFFFFF"/>
          <w:vertAlign w:val="baseline"/>
        </w:rPr>
        <w:t>开标室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六、公告期限</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自本公告发布之日起3个工作日。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七、其他补充事宜</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460" w:lineRule="exact"/>
        <w:ind w:left="0" w:right="0" w:firstLine="48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kern w:val="0"/>
          <w:sz w:val="24"/>
          <w:szCs w:val="24"/>
          <w:shd w:val="clear" w:color="auto" w:fill="FFFFFF"/>
          <w:vertAlign w:val="baseline"/>
          <w:lang w:val="en-US" w:eastAsia="zh-CN" w:bidi="ar"/>
        </w:rPr>
        <w:t>（1）报名登记：供应商使用捆绑CA证书登录安康市公共资源交易中心（http://ak.sxggzyjy.cn/），选择电子交易平台中的陕西政府采购交易系统（http://www.sxggzyjy.cn:9002/TPBidder）进行登录，登录后选择“交易乙方”身份进入供应商界面进行网上报名。（2）网上报名成功后须携带介绍信、网上报名回执单、经办人身份证复印件（以上资料须加盖公章）到陕西省安康市石泉县城关镇育才北路15-4号提交报名资料，报名资料审核完成后缴纳报名费；未在规定发售时间缴费登记的，报名无效；（3）磋商文件的获取：供应商交纳磋商文件费用后，务必在报名期限内登录安康市公共资源交易中心（http://ak.sxggzyjy.cn/），选择“交易乙方”身份进入投标人界面下载磋商文件。（4）</w:t>
      </w:r>
      <w:r>
        <w:rPr>
          <w:rStyle w:val="49"/>
          <w:rFonts w:hint="eastAsia" w:ascii="楷体" w:hAnsi="楷体" w:eastAsia="楷体" w:cs="楷体"/>
          <w:b/>
          <w:bCs/>
          <w:i w:val="0"/>
          <w:iCs w:val="0"/>
          <w:caps w:val="0"/>
          <w:color w:val="auto"/>
          <w:spacing w:val="0"/>
          <w:kern w:val="0"/>
          <w:sz w:val="24"/>
          <w:szCs w:val="24"/>
          <w:shd w:val="clear" w:color="auto" w:fill="F8F8F8"/>
          <w:vertAlign w:val="baseline"/>
          <w:lang w:val="en-US" w:eastAsia="zh-CN" w:bidi="ar"/>
        </w:rPr>
        <w:t>本项目采用电子化投标方式（不见面开标系统），相关操作流程详见全国公共资源交易平台（陕西省）网站[服务指南-下载专区]中的《陕西省公共资源交易中心政府采购项目投标指南》</w:t>
      </w:r>
      <w:r>
        <w:rPr>
          <w:rFonts w:hint="eastAsia" w:ascii="楷体" w:hAnsi="楷体" w:eastAsia="楷体" w:cs="楷体"/>
          <w:i w:val="0"/>
          <w:iCs w:val="0"/>
          <w:caps w:val="0"/>
          <w:color w:val="auto"/>
          <w:spacing w:val="0"/>
          <w:kern w:val="0"/>
          <w:sz w:val="24"/>
          <w:szCs w:val="24"/>
          <w:shd w:val="clear" w:color="auto" w:fill="FFFFFF"/>
          <w:vertAlign w:val="baseline"/>
          <w:lang w:val="en-US" w:eastAsia="zh-CN" w:bidi="ar"/>
        </w:rPr>
        <w:t>；（5）电子投标文件技术支持：4009280095、4009980000。（6）本项目采用电子化和远程不见面开标（投标单位远程开标，无需到场），“不见面开标大厅”登录网址http://219.145.206.209/BidOpeningHall/bidopeninghallaction/hall/login</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八、凡对本次采购提出询问，请按以下方式联系。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1.采购人信息</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lang w:eastAsia="zh-CN"/>
        </w:rPr>
      </w:pPr>
      <w:r>
        <w:rPr>
          <w:rFonts w:hint="eastAsia" w:ascii="楷体" w:hAnsi="楷体" w:eastAsia="楷体" w:cs="楷体"/>
          <w:i w:val="0"/>
          <w:iCs w:val="0"/>
          <w:caps w:val="0"/>
          <w:color w:val="auto"/>
          <w:spacing w:val="0"/>
          <w:sz w:val="24"/>
          <w:szCs w:val="24"/>
          <w:shd w:val="clear" w:fill="FFFFFF"/>
          <w:vertAlign w:val="baseline"/>
        </w:rPr>
        <w:t>名称：</w:t>
      </w:r>
      <w:r>
        <w:rPr>
          <w:rFonts w:hint="eastAsia" w:ascii="楷体" w:hAnsi="楷体" w:eastAsia="楷体" w:cs="楷体"/>
          <w:i w:val="0"/>
          <w:iCs w:val="0"/>
          <w:caps w:val="0"/>
          <w:color w:val="auto"/>
          <w:spacing w:val="0"/>
          <w:sz w:val="24"/>
          <w:szCs w:val="24"/>
          <w:shd w:val="clear" w:fill="FFFFFF"/>
          <w:vertAlign w:val="baseline"/>
          <w:lang w:eastAsia="zh-CN"/>
        </w:rPr>
        <w:t>宁陕县应急管理局</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地址：宁陕县城关镇迎宾大道12号</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FF0000"/>
          <w:sz w:val="24"/>
          <w:szCs w:val="24"/>
        </w:rPr>
      </w:pPr>
      <w:r>
        <w:rPr>
          <w:rFonts w:hint="eastAsia" w:ascii="楷体" w:hAnsi="楷体" w:eastAsia="楷体" w:cs="楷体"/>
          <w:i w:val="0"/>
          <w:iCs w:val="0"/>
          <w:caps w:val="0"/>
          <w:color w:val="auto"/>
          <w:spacing w:val="0"/>
          <w:sz w:val="24"/>
          <w:szCs w:val="24"/>
          <w:shd w:val="clear" w:fill="FFFFFF"/>
          <w:vertAlign w:val="baseline"/>
        </w:rPr>
        <w:t>联系方式：0915-6825526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2.采购代理机构信息</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名称：陕西正翼招标代理有限公司</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地址：西安经济技术开发区凤城一路6号利君V时代B座9F</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联系方式：029-86210100转806</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3.项目联系方式</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default" w:ascii="楷体" w:hAnsi="楷体" w:eastAsia="楷体" w:cs="楷体"/>
          <w:color w:val="auto"/>
          <w:sz w:val="24"/>
          <w:szCs w:val="24"/>
          <w:lang w:val="en-US" w:eastAsia="zh-CN"/>
        </w:rPr>
      </w:pPr>
      <w:r>
        <w:rPr>
          <w:rFonts w:hint="eastAsia" w:ascii="楷体" w:hAnsi="楷体" w:eastAsia="楷体" w:cs="楷体"/>
          <w:i w:val="0"/>
          <w:iCs w:val="0"/>
          <w:caps w:val="0"/>
          <w:color w:val="auto"/>
          <w:spacing w:val="0"/>
          <w:sz w:val="24"/>
          <w:szCs w:val="24"/>
          <w:shd w:val="clear" w:fill="FFFFFF"/>
          <w:vertAlign w:val="baseline"/>
        </w:rPr>
        <w:t>项目联系人：刘媚、</w:t>
      </w:r>
      <w:r>
        <w:rPr>
          <w:rFonts w:hint="eastAsia" w:ascii="楷体" w:hAnsi="楷体" w:eastAsia="楷体" w:cs="楷体"/>
          <w:i w:val="0"/>
          <w:iCs w:val="0"/>
          <w:caps w:val="0"/>
          <w:color w:val="auto"/>
          <w:spacing w:val="0"/>
          <w:sz w:val="24"/>
          <w:szCs w:val="24"/>
          <w:shd w:val="clear" w:fill="FFFFFF"/>
          <w:vertAlign w:val="baseline"/>
          <w:lang w:val="en-US" w:eastAsia="zh-CN"/>
        </w:rPr>
        <w:t>赵茜茜</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电话：029-86210100转806</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陕西正翼招标代理有限公司</w:t>
      </w:r>
    </w:p>
    <w:p>
      <w:pPr>
        <w:pStyle w:val="4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shd w:val="clear" w:fill="FFFFFF"/>
          <w:vertAlign w:val="baseline"/>
        </w:rPr>
        <w:t>2022年</w:t>
      </w:r>
      <w:r>
        <w:rPr>
          <w:rFonts w:hint="eastAsia" w:ascii="楷体" w:hAnsi="楷体" w:eastAsia="楷体" w:cs="楷体"/>
          <w:i w:val="0"/>
          <w:iCs w:val="0"/>
          <w:caps w:val="0"/>
          <w:color w:val="auto"/>
          <w:spacing w:val="0"/>
          <w:sz w:val="24"/>
          <w:szCs w:val="24"/>
          <w:shd w:val="clear" w:fill="FFFFFF"/>
          <w:vertAlign w:val="baseline"/>
          <w:lang w:val="en-US" w:eastAsia="zh-CN"/>
        </w:rPr>
        <w:t>08</w:t>
      </w:r>
      <w:r>
        <w:rPr>
          <w:rFonts w:hint="eastAsia" w:ascii="楷体" w:hAnsi="楷体" w:eastAsia="楷体" w:cs="楷体"/>
          <w:i w:val="0"/>
          <w:iCs w:val="0"/>
          <w:caps w:val="0"/>
          <w:color w:val="auto"/>
          <w:spacing w:val="0"/>
          <w:sz w:val="24"/>
          <w:szCs w:val="24"/>
          <w:shd w:val="clear" w:fill="FFFFFF"/>
          <w:vertAlign w:val="baseline"/>
        </w:rPr>
        <w:t>月</w:t>
      </w:r>
      <w:r>
        <w:rPr>
          <w:rFonts w:hint="eastAsia" w:ascii="楷体" w:hAnsi="楷体" w:eastAsia="楷体" w:cs="楷体"/>
          <w:i w:val="0"/>
          <w:iCs w:val="0"/>
          <w:caps w:val="0"/>
          <w:color w:val="auto"/>
          <w:spacing w:val="0"/>
          <w:sz w:val="24"/>
          <w:szCs w:val="24"/>
          <w:shd w:val="clear" w:fill="FFFFFF"/>
          <w:vertAlign w:val="baseline"/>
          <w:lang w:val="en-US" w:eastAsia="zh-CN"/>
        </w:rPr>
        <w:t>01</w:t>
      </w:r>
      <w:r>
        <w:rPr>
          <w:rFonts w:hint="eastAsia" w:ascii="楷体" w:hAnsi="楷体" w:eastAsia="楷体" w:cs="楷体"/>
          <w:i w:val="0"/>
          <w:iCs w:val="0"/>
          <w:caps w:val="0"/>
          <w:color w:val="auto"/>
          <w:spacing w:val="0"/>
          <w:sz w:val="24"/>
          <w:szCs w:val="24"/>
          <w:shd w:val="clear" w:fill="FFFFFF"/>
          <w:vertAlign w:val="baseline"/>
        </w:rPr>
        <w:t>日</w:t>
      </w:r>
    </w:p>
    <w:p>
      <w:pPr>
        <w:pStyle w:val="5"/>
        <w:keepNext w:val="0"/>
        <w:keepLines/>
        <w:pageBreakBefore/>
        <w:spacing w:line="360" w:lineRule="auto"/>
        <w:rPr>
          <w:rFonts w:hint="eastAsia" w:ascii="楷体" w:hAnsi="楷体" w:cs="仿宋"/>
          <w:bCs/>
          <w:color w:val="auto"/>
          <w:szCs w:val="36"/>
          <w:highlight w:val="none"/>
        </w:rPr>
      </w:pPr>
      <w:r>
        <w:rPr>
          <w:rFonts w:hint="eastAsia" w:ascii="楷体" w:hAnsi="楷体" w:cs="仿宋"/>
          <w:bCs/>
          <w:color w:val="auto"/>
          <w:szCs w:val="36"/>
          <w:highlight w:val="none"/>
        </w:rPr>
        <w:t xml:space="preserve">第二章  </w:t>
      </w:r>
      <w:bookmarkEnd w:id="12"/>
      <w:bookmarkEnd w:id="13"/>
      <w:r>
        <w:rPr>
          <w:rFonts w:hint="eastAsia" w:ascii="楷体" w:hAnsi="楷体" w:cs="仿宋"/>
          <w:bCs/>
          <w:color w:val="auto"/>
          <w:szCs w:val="36"/>
          <w:highlight w:val="none"/>
        </w:rPr>
        <w:t>供应商须知</w:t>
      </w:r>
      <w:bookmarkEnd w:id="14"/>
      <w:bookmarkEnd w:id="15"/>
    </w:p>
    <w:p>
      <w:pPr>
        <w:pStyle w:val="6"/>
        <w:widowControl w:val="0"/>
        <w:spacing w:before="0" w:after="0" w:line="360" w:lineRule="auto"/>
        <w:ind w:left="0"/>
        <w:jc w:val="center"/>
        <w:rPr>
          <w:rFonts w:hint="eastAsia" w:ascii="楷体" w:hAnsi="楷体" w:eastAsia="楷体" w:cs="仿宋"/>
          <w:color w:val="auto"/>
          <w:sz w:val="32"/>
          <w:highlight w:val="none"/>
        </w:rPr>
      </w:pPr>
      <w:bookmarkStart w:id="16" w:name="_Toc423973073"/>
      <w:bookmarkStart w:id="17" w:name="_Toc2257"/>
      <w:bookmarkStart w:id="18" w:name="_Toc19364"/>
      <w:r>
        <w:rPr>
          <w:rFonts w:hint="eastAsia" w:ascii="楷体" w:hAnsi="楷体" w:eastAsia="楷体" w:cs="仿宋"/>
          <w:color w:val="auto"/>
          <w:sz w:val="32"/>
          <w:highlight w:val="none"/>
        </w:rPr>
        <w:t>供应商须知前附表</w:t>
      </w:r>
      <w:bookmarkEnd w:id="16"/>
      <w:bookmarkEnd w:id="17"/>
      <w:bookmarkEnd w:id="18"/>
    </w:p>
    <w:tbl>
      <w:tblPr>
        <w:tblStyle w:val="46"/>
        <w:tblW w:w="90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6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543"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序号</w:t>
            </w:r>
          </w:p>
        </w:tc>
        <w:tc>
          <w:tcPr>
            <w:tcW w:w="847"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条款号</w:t>
            </w:r>
          </w:p>
        </w:tc>
        <w:tc>
          <w:tcPr>
            <w:tcW w:w="7610"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55"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招标代理机构：陕西正翼招标代理有限公司</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地址：西安经济技术开发区凤城一路6号利君V时代B座9F</w:t>
            </w:r>
          </w:p>
          <w:p>
            <w:pPr>
              <w:spacing w:line="360" w:lineRule="auto"/>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rPr>
              <w:t>采购项目联系人：</w:t>
            </w:r>
            <w:r>
              <w:rPr>
                <w:rFonts w:hint="eastAsia" w:ascii="楷体" w:hAnsi="楷体" w:eastAsia="楷体" w:cs="宋体"/>
                <w:color w:val="auto"/>
                <w:szCs w:val="24"/>
                <w:highlight w:val="none"/>
                <w:lang w:eastAsia="zh-CN"/>
              </w:rPr>
              <w:t>刘媚</w:t>
            </w:r>
            <w:r>
              <w:rPr>
                <w:rFonts w:hint="eastAsia" w:ascii="楷体" w:hAnsi="楷体" w:eastAsia="楷体" w:cs="宋体"/>
                <w:color w:val="auto"/>
                <w:szCs w:val="24"/>
                <w:highlight w:val="none"/>
              </w:rPr>
              <w:t>、</w:t>
            </w:r>
            <w:r>
              <w:rPr>
                <w:rFonts w:hint="eastAsia" w:ascii="楷体" w:hAnsi="楷体" w:eastAsia="楷体" w:cs="宋体"/>
                <w:color w:val="auto"/>
                <w:szCs w:val="24"/>
                <w:highlight w:val="none"/>
                <w:lang w:val="en-US" w:eastAsia="zh-CN"/>
              </w:rPr>
              <w:t>赵茜茜</w:t>
            </w:r>
          </w:p>
          <w:p>
            <w:pPr>
              <w:spacing w:line="360" w:lineRule="auto"/>
              <w:jc w:val="left"/>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电话：029-86210100转80</w:t>
            </w:r>
            <w:r>
              <w:rPr>
                <w:rFonts w:hint="eastAsia" w:ascii="楷体" w:hAnsi="楷体" w:eastAsia="楷体" w:cs="仿宋"/>
                <w:color w:val="auto"/>
                <w:szCs w:val="24"/>
                <w:highlight w:val="none"/>
                <w:lang w:val="en-US" w:eastAsia="zh-CN"/>
              </w:rPr>
              <w:t>6</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9.2</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4</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9.3</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”。供应商可根据自身的资质情况和经营范围进行磋商，不得将其子目再行分解或针对本项目中的品目进行不完全磋商，任何不完全的响应将会被拒绝。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磋商报价：</w:t>
            </w:r>
            <w:r>
              <w:rPr>
                <w:rFonts w:hint="eastAsia" w:ascii="楷体" w:hAnsi="楷体" w:eastAsia="楷体" w:cs="楷体"/>
                <w:color w:val="auto"/>
                <w:szCs w:val="24"/>
                <w:highlight w:val="none"/>
              </w:rPr>
              <w:t>供应商应在磋商报价表中标明完成本次磋商所要求的货物、服务且验收合格的所有费用，包括但不限于产品费（含相关配件、附件、安装材料）、安装调试费、运杂费（含保险）、仓储保管费、技术培训费、检测费、招标代理服务费、税金等其他一切相关费用。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6</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w:t>
            </w:r>
          </w:p>
        </w:tc>
        <w:tc>
          <w:tcPr>
            <w:tcW w:w="7610" w:type="dxa"/>
          </w:tcPr>
          <w:p>
            <w:pPr>
              <w:spacing w:line="360" w:lineRule="auto"/>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供应商资质要求：</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楷体" w:hAnsi="楷体" w:eastAsia="楷体" w:cs="楷体"/>
                <w:b w:val="0"/>
                <w:bCs w:val="0"/>
                <w:i w:val="0"/>
                <w:iCs w:val="0"/>
                <w:caps w:val="0"/>
                <w:color w:val="auto"/>
                <w:spacing w:val="0"/>
                <w:sz w:val="24"/>
                <w:szCs w:val="24"/>
                <w:highlight w:val="none"/>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（3）财务状况报告：提供</w:t>
            </w:r>
            <w:r>
              <w:rPr>
                <w:rFonts w:hint="eastAsia" w:ascii="楷体" w:hAnsi="楷体" w:eastAsia="楷体" w:cs="楷体"/>
                <w:i w:val="0"/>
                <w:iCs w:val="0"/>
                <w:caps w:val="0"/>
                <w:color w:val="auto"/>
                <w:spacing w:val="0"/>
                <w:sz w:val="24"/>
                <w:szCs w:val="24"/>
                <w:shd w:val="clear" w:fill="FFFFFF"/>
                <w:vertAlign w:val="baseline"/>
                <w:lang w:val="en-US" w:eastAsia="zh-CN"/>
              </w:rPr>
              <w:t>2020年或</w:t>
            </w:r>
            <w:r>
              <w:rPr>
                <w:rFonts w:hint="eastAsia" w:ascii="楷体" w:hAnsi="楷体" w:eastAsia="楷体" w:cs="楷体"/>
                <w:i w:val="0"/>
                <w:iCs w:val="0"/>
                <w:caps w:val="0"/>
                <w:color w:val="auto"/>
                <w:spacing w:val="0"/>
                <w:sz w:val="24"/>
                <w:szCs w:val="24"/>
                <w:shd w:val="clear" w:fill="FFFFFF"/>
                <w:vertAlign w:val="baseline"/>
              </w:rPr>
              <w:t>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年1月至今已缴纳的至少一个月的纳税证明或完税证明（任意税种），依法免税的单位应提供相关证明材料；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4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default" w:ascii="楷体" w:hAnsi="楷体" w:eastAsia="楷体" w:cs="楷体"/>
                <w:b/>
                <w:bCs/>
                <w:i w:val="0"/>
                <w:iCs w:val="0"/>
                <w:caps w:val="0"/>
                <w:color w:val="auto"/>
                <w:spacing w:val="0"/>
                <w:sz w:val="24"/>
                <w:szCs w:val="24"/>
                <w:highlight w:val="none"/>
                <w:shd w:val="clear" w:fill="FFFFFF"/>
                <w:vertAlign w:val="baseline"/>
                <w:lang w:val="en-US" w:eastAsia="zh-CN"/>
              </w:rPr>
            </w:pPr>
            <w:r>
              <w:rPr>
                <w:rFonts w:hint="eastAsia" w:ascii="楷体" w:hAnsi="楷体" w:eastAsia="楷体" w:cs="楷体"/>
                <w:b/>
                <w:bCs/>
                <w:i w:val="0"/>
                <w:iCs w:val="0"/>
                <w:caps w:val="0"/>
                <w:color w:val="auto"/>
                <w:spacing w:val="0"/>
                <w:sz w:val="24"/>
                <w:szCs w:val="24"/>
                <w:highlight w:val="none"/>
                <w:shd w:val="clear" w:fill="FFFFFF"/>
                <w:vertAlign w:val="baseline"/>
                <w:lang w:val="en-US" w:eastAsia="zh-CN"/>
              </w:rPr>
              <w:t>备注：本</w:t>
            </w:r>
            <w:r>
              <w:rPr>
                <w:rFonts w:hint="eastAsia" w:ascii="楷体" w:hAnsi="楷体" w:eastAsia="楷体" w:cs="楷体"/>
                <w:b/>
                <w:bCs/>
                <w:color w:val="auto"/>
                <w:sz w:val="24"/>
                <w:szCs w:val="24"/>
                <w:highlight w:val="none"/>
                <w:lang w:val="en-US" w:eastAsia="zh-CN" w:bidi="ar-SA"/>
              </w:rPr>
              <w:t>项目不接受联合体投标。</w:t>
            </w:r>
          </w:p>
          <w:p>
            <w:pPr>
              <w:spacing w:line="360" w:lineRule="auto"/>
              <w:ind w:firstLine="482" w:firstLineChars="200"/>
              <w:jc w:val="left"/>
              <w:rPr>
                <w:rFonts w:hint="eastAsia" w:ascii="楷体" w:hAnsi="楷体" w:eastAsia="楷体"/>
                <w:color w:val="auto"/>
                <w:highlight w:val="none"/>
              </w:rPr>
            </w:pPr>
            <w:r>
              <w:rPr>
                <w:rFonts w:hint="eastAsia" w:ascii="楷体" w:hAnsi="楷体" w:eastAsia="楷体" w:cs="楷体"/>
                <w:b/>
                <w:bCs/>
                <w:color w:val="auto"/>
                <w:szCs w:val="24"/>
                <w:highlight w:val="none"/>
              </w:rPr>
              <w:t> 上述资格证明文件为必备资格，资格证明文件应加盖公章，缺项或者符合性、有效性、合法性审核不合格的，按无效投标处理。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9" w:hRule="exac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磋商有效期</w:t>
            </w:r>
            <w:r>
              <w:rPr>
                <w:rFonts w:hint="eastAsia" w:ascii="楷体" w:hAnsi="楷体" w:eastAsia="楷体"/>
                <w:color w:val="auto"/>
                <w:szCs w:val="24"/>
                <w:highlight w:val="none"/>
              </w:rPr>
              <w:t>（含授权有效期）</w:t>
            </w:r>
            <w:r>
              <w:rPr>
                <w:rFonts w:hint="eastAsia" w:ascii="楷体" w:hAnsi="楷体" w:eastAsia="楷体" w:cs="仿宋"/>
                <w:color w:val="auto"/>
                <w:szCs w:val="24"/>
                <w:highlight w:val="none"/>
              </w:rPr>
              <w:t>: 从递交磋商响应文件的截止之日起 90 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8</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16</w:t>
            </w:r>
          </w:p>
        </w:tc>
        <w:tc>
          <w:tcPr>
            <w:tcW w:w="7610" w:type="dxa"/>
            <w:vAlign w:val="center"/>
          </w:tcPr>
          <w:p>
            <w:pPr>
              <w:spacing w:line="360" w:lineRule="auto"/>
              <w:rPr>
                <w:rFonts w:hint="eastAsia" w:ascii="楷体" w:hAnsi="楷体" w:eastAsia="楷体" w:cs="楷体"/>
                <w:szCs w:val="24"/>
                <w:highlight w:val="none"/>
                <w:lang w:val="en-US" w:eastAsia="zh-CN"/>
              </w:rPr>
            </w:pPr>
            <w:r>
              <w:rPr>
                <w:rFonts w:hint="eastAsia" w:ascii="楷体" w:hAnsi="楷体" w:eastAsia="楷体" w:cs="仿宋"/>
                <w:szCs w:val="24"/>
              </w:rPr>
              <w:t>发布</w:t>
            </w:r>
            <w:r>
              <w:rPr>
                <w:rFonts w:hint="eastAsia" w:ascii="楷体" w:hAnsi="楷体" w:eastAsia="楷体" w:cs="仿宋"/>
                <w:szCs w:val="24"/>
                <w:lang w:val="en-US" w:eastAsia="zh-CN"/>
              </w:rPr>
              <w:t>成交</w:t>
            </w:r>
            <w:r>
              <w:rPr>
                <w:rFonts w:hint="eastAsia" w:ascii="楷体" w:hAnsi="楷体" w:eastAsia="楷体" w:cs="仿宋"/>
                <w:szCs w:val="24"/>
              </w:rPr>
              <w:t>结果后三个工作日内</w:t>
            </w:r>
            <w:r>
              <w:rPr>
                <w:rFonts w:hint="eastAsia" w:ascii="楷体" w:hAnsi="楷体" w:eastAsia="楷体" w:cs="仿宋"/>
                <w:szCs w:val="24"/>
                <w:lang w:val="en-US" w:eastAsia="zh-CN"/>
              </w:rPr>
              <w:t>成交</w:t>
            </w:r>
            <w:r>
              <w:rPr>
                <w:rFonts w:hint="eastAsia" w:ascii="楷体" w:hAnsi="楷体" w:eastAsia="楷体" w:cs="仿宋"/>
                <w:szCs w:val="24"/>
              </w:rPr>
              <w:t>单位应按照采购人需求另行提供纸质版响应文件（一正一副）交与代理公司，无需封标</w:t>
            </w:r>
            <w:r>
              <w:rPr>
                <w:rFonts w:hint="eastAsia" w:ascii="楷体" w:hAnsi="楷体" w:eastAsia="楷体" w:cs="楷体"/>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9</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.1</w:t>
            </w:r>
          </w:p>
        </w:tc>
        <w:tc>
          <w:tcPr>
            <w:tcW w:w="7610" w:type="dxa"/>
          </w:tcPr>
          <w:p>
            <w:pPr>
              <w:keepNext w:val="0"/>
              <w:pageBreakBefore w:val="0"/>
              <w:widowControl w:val="0"/>
              <w:kinsoku/>
              <w:wordWrap/>
              <w:overflowPunct/>
              <w:topLinePunct w:val="0"/>
              <w:autoSpaceDE/>
              <w:autoSpaceDN/>
              <w:bidi w:val="0"/>
              <w:adjustRightInd/>
              <w:snapToGrid/>
              <w:spacing w:line="360" w:lineRule="auto"/>
              <w:ind w:left="0"/>
              <w:textAlignment w:val="auto"/>
              <w:rPr>
                <w:rFonts w:hint="eastAsia" w:ascii="楷体" w:hAnsi="楷体" w:eastAsia="楷体" w:cs="楷体"/>
                <w:color w:val="000000"/>
                <w:szCs w:val="24"/>
                <w:lang w:eastAsia="zh-CN"/>
              </w:rPr>
            </w:pPr>
            <w:r>
              <w:rPr>
                <w:rFonts w:hint="eastAsia" w:ascii="楷体" w:hAnsi="楷体" w:eastAsia="楷体" w:cs="楷体"/>
                <w:color w:val="000000"/>
                <w:szCs w:val="24"/>
              </w:rPr>
              <w:t>磋商响应文件递交截止时间：详见竞争性磋商公告</w:t>
            </w:r>
            <w:r>
              <w:rPr>
                <w:rFonts w:hint="eastAsia" w:ascii="楷体" w:hAnsi="楷体" w:eastAsia="楷体" w:cs="楷体"/>
                <w:color w:val="000000"/>
                <w:szCs w:val="24"/>
                <w:lang w:eastAsia="zh-CN"/>
              </w:rPr>
              <w:t>。</w:t>
            </w:r>
          </w:p>
          <w:p>
            <w:pPr>
              <w:spacing w:line="360" w:lineRule="auto"/>
              <w:rPr>
                <w:rFonts w:hint="eastAsia" w:ascii="楷体" w:hAnsi="楷体" w:eastAsia="楷体" w:cs="仿宋"/>
                <w:color w:val="auto"/>
                <w:szCs w:val="24"/>
                <w:highlight w:val="none"/>
              </w:rPr>
            </w:pPr>
            <w:r>
              <w:rPr>
                <w:rFonts w:hint="eastAsia" w:ascii="楷体" w:hAnsi="楷体" w:eastAsia="楷体" w:cs="楷体"/>
                <w:color w:val="000000"/>
                <w:szCs w:val="24"/>
              </w:rPr>
              <w:t>磋商响应文件递交地址：</w:t>
            </w:r>
            <w:r>
              <w:rPr>
                <w:rFonts w:hint="eastAsia" w:ascii="楷体" w:hAnsi="楷体" w:eastAsia="楷体" w:cs="楷体"/>
                <w:color w:val="000000"/>
                <w:szCs w:val="24"/>
                <w:lang w:eastAsia="zh-CN"/>
              </w:rPr>
              <w:t>安康市公共资源交易中心</w:t>
            </w:r>
            <w:r>
              <w:rPr>
                <w:rFonts w:hint="eastAsia" w:ascii="楷体" w:hAnsi="楷体" w:eastAsia="楷体" w:cs="楷体"/>
                <w:color w:val="000000"/>
                <w:szCs w:val="24"/>
                <w:lang w:val="en-US" w:eastAsia="zh-CN"/>
              </w:rPr>
              <w:t>网</w:t>
            </w:r>
            <w:r>
              <w:rPr>
                <w:rFonts w:hint="eastAsia" w:ascii="楷体" w:hAnsi="楷体" w:eastAsia="楷体" w:cs="楷体"/>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10</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2</w:t>
            </w:r>
          </w:p>
        </w:tc>
        <w:tc>
          <w:tcPr>
            <w:tcW w:w="7610" w:type="dxa"/>
            <w:vAlign w:val="center"/>
          </w:tcPr>
          <w:p>
            <w:pPr>
              <w:keepNext w:val="0"/>
              <w:pageBreakBefore w:val="0"/>
              <w:widowControl w:val="0"/>
              <w:kinsoku/>
              <w:wordWrap/>
              <w:overflowPunct/>
              <w:topLinePunct w:val="0"/>
              <w:autoSpaceDE/>
              <w:autoSpaceDN/>
              <w:bidi w:val="0"/>
              <w:adjustRightInd/>
              <w:snapToGrid/>
              <w:spacing w:line="360" w:lineRule="auto"/>
              <w:ind w:left="0"/>
              <w:textAlignment w:val="auto"/>
              <w:rPr>
                <w:rFonts w:hint="eastAsia" w:ascii="楷体" w:hAnsi="楷体" w:eastAsia="楷体" w:cs="楷体"/>
                <w:color w:val="000000"/>
                <w:szCs w:val="24"/>
                <w:lang w:eastAsia="zh-CN"/>
              </w:rPr>
            </w:pPr>
            <w:r>
              <w:rPr>
                <w:rFonts w:hint="eastAsia" w:ascii="楷体" w:hAnsi="楷体" w:eastAsia="楷体" w:cs="楷体"/>
                <w:color w:val="000000"/>
                <w:szCs w:val="24"/>
              </w:rPr>
              <w:t>磋商时间：详见竞争性磋商公告</w:t>
            </w:r>
            <w:r>
              <w:rPr>
                <w:rFonts w:hint="eastAsia" w:ascii="楷体" w:hAnsi="楷体" w:eastAsia="楷体" w:cs="楷体"/>
                <w:color w:val="000000"/>
                <w:szCs w:val="24"/>
                <w:lang w:eastAsia="zh-CN"/>
              </w:rPr>
              <w:t>。</w:t>
            </w:r>
          </w:p>
          <w:p>
            <w:pPr>
              <w:spacing w:line="360" w:lineRule="auto"/>
              <w:jc w:val="left"/>
              <w:rPr>
                <w:rFonts w:hint="eastAsia" w:ascii="楷体" w:hAnsi="楷体" w:eastAsia="楷体" w:cs="仿宋"/>
                <w:color w:val="auto"/>
                <w:szCs w:val="24"/>
                <w:highlight w:val="none"/>
              </w:rPr>
            </w:pPr>
            <w:r>
              <w:rPr>
                <w:rFonts w:hint="eastAsia" w:ascii="楷体" w:hAnsi="楷体" w:eastAsia="楷体" w:cs="楷体"/>
                <w:color w:val="000000"/>
                <w:szCs w:val="24"/>
              </w:rPr>
              <w:t>磋商地点：</w:t>
            </w:r>
            <w:r>
              <w:rPr>
                <w:rFonts w:hint="eastAsia" w:ascii="楷体" w:hAnsi="楷体" w:eastAsia="楷体" w:cs="楷体"/>
                <w:color w:val="000000"/>
                <w:szCs w:val="24"/>
                <w:lang w:eastAsia="zh-CN"/>
              </w:rPr>
              <w:t>安康市公共资源交易中心（不见面开标）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11</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w:t>
            </w:r>
          </w:p>
        </w:tc>
        <w:tc>
          <w:tcPr>
            <w:tcW w:w="7610" w:type="dxa"/>
            <w:vAlign w:val="center"/>
          </w:tcPr>
          <w:p>
            <w:pPr>
              <w:spacing w:line="360" w:lineRule="auto"/>
              <w:jc w:val="left"/>
              <w:rPr>
                <w:rFonts w:hint="eastAsia" w:ascii="楷体" w:hAnsi="楷体" w:eastAsia="楷体" w:cs="仿宋"/>
                <w:color w:val="auto"/>
                <w:szCs w:val="24"/>
                <w:highlight w:val="none"/>
              </w:rPr>
            </w:pPr>
            <w:r>
              <w:rPr>
                <w:rFonts w:hint="eastAsia" w:ascii="楷体" w:hAnsi="楷体" w:eastAsia="楷体" w:cs="仿宋"/>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招标代理服务费：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1、招标代理服务费的计算方法：</w:t>
            </w:r>
            <w:r>
              <w:rPr>
                <w:rFonts w:hint="eastAsia" w:ascii="楷体" w:hAnsi="楷体" w:eastAsia="楷体" w:cs="楷体"/>
                <w:color w:val="000000"/>
                <w:szCs w:val="24"/>
                <w:highlight w:val="none"/>
              </w:rPr>
              <w:t>以成交金额为基数，依据国家计委颁布《招标代理服务收费管理暂行办法》（计价格[2002]1980号）和国家发展改革委员会办公厅颁发的《关于招标代理服务收费有关问题的通知》（发改办价格[2003]857号）文件规定执行</w:t>
            </w:r>
            <w:r>
              <w:rPr>
                <w:rFonts w:hint="eastAsia" w:ascii="楷体" w:hAnsi="楷体" w:eastAsia="楷体" w:cs="楷体"/>
                <w:color w:val="000000"/>
                <w:szCs w:val="24"/>
                <w:highlight w:val="none"/>
                <w:lang w:eastAsia="zh-CN"/>
              </w:rPr>
              <w:t>；</w:t>
            </w:r>
            <w:r>
              <w:rPr>
                <w:rFonts w:hint="eastAsia" w:ascii="楷体" w:hAnsi="楷体" w:eastAsia="楷体" w:cs="楷体"/>
                <w:color w:val="000000"/>
                <w:szCs w:val="24"/>
                <w:highlight w:val="none"/>
                <w:lang w:val="en-US" w:eastAsia="zh-CN"/>
              </w:rPr>
              <w:t>不足8000元按8000元收取</w:t>
            </w:r>
            <w:r>
              <w:rPr>
                <w:rFonts w:hint="eastAsia" w:ascii="楷体" w:hAnsi="楷体" w:eastAsia="楷体" w:cs="楷体"/>
                <w:color w:val="auto"/>
                <w:szCs w:val="24"/>
                <w:highlight w:val="none"/>
              </w:rPr>
              <w:t>。</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2、招标代理服务费由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支付，在领取《</w:t>
            </w:r>
            <w:r>
              <w:rPr>
                <w:rFonts w:hint="eastAsia" w:ascii="楷体" w:hAnsi="楷体" w:eastAsia="楷体" w:cs="楷体"/>
                <w:color w:val="auto"/>
                <w:szCs w:val="24"/>
                <w:highlight w:val="none"/>
                <w:lang w:val="en-US" w:eastAsia="zh-CN"/>
              </w:rPr>
              <w:t>成交</w:t>
            </w:r>
            <w:r>
              <w:rPr>
                <w:rFonts w:hint="eastAsia" w:ascii="楷体" w:hAnsi="楷体" w:eastAsia="楷体" w:cs="楷体"/>
                <w:color w:val="auto"/>
                <w:szCs w:val="24"/>
                <w:highlight w:val="none"/>
              </w:rPr>
              <w:t>通知书》前，由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一次性支付给陕西正翼招标代理有限公司。</w:t>
            </w:r>
          </w:p>
          <w:p>
            <w:pPr>
              <w:spacing w:line="360" w:lineRule="auto"/>
              <w:ind w:firstLine="480" w:firstLineChars="200"/>
              <w:rPr>
                <w:rFonts w:hint="eastAsia" w:ascii="楷体" w:hAnsi="楷体" w:eastAsia="楷体" w:cs="楷体"/>
                <w:b w:val="0"/>
                <w:bCs w:val="0"/>
                <w:szCs w:val="24"/>
                <w:highlight w:val="none"/>
              </w:rPr>
            </w:pPr>
            <w:r>
              <w:rPr>
                <w:rFonts w:hint="eastAsia" w:ascii="楷体" w:hAnsi="楷体" w:eastAsia="楷体" w:cs="楷体"/>
                <w:b w:val="0"/>
                <w:bCs w:val="0"/>
                <w:szCs w:val="24"/>
                <w:highlight w:val="none"/>
              </w:rPr>
              <w:t>3、招标代理服务费缴纳账户：</w:t>
            </w:r>
          </w:p>
          <w:p>
            <w:pPr>
              <w:spacing w:line="360" w:lineRule="auto"/>
              <w:ind w:firstLine="480" w:firstLineChars="200"/>
              <w:rPr>
                <w:rFonts w:hint="eastAsia" w:ascii="楷体" w:hAnsi="楷体" w:eastAsia="楷体" w:cs="仿宋"/>
                <w:b w:val="0"/>
                <w:bCs w:val="0"/>
                <w:color w:val="auto"/>
                <w:kern w:val="0"/>
                <w:sz w:val="24"/>
                <w:szCs w:val="24"/>
                <w:highlight w:val="none"/>
                <w:lang w:val="en-US" w:eastAsia="zh-CN"/>
              </w:rPr>
            </w:pPr>
            <w:r>
              <w:rPr>
                <w:rFonts w:hint="eastAsia" w:ascii="楷体" w:hAnsi="楷体" w:eastAsia="楷体" w:cs="仿宋"/>
                <w:b w:val="0"/>
                <w:bCs w:val="0"/>
                <w:color w:val="auto"/>
                <w:kern w:val="0"/>
                <w:sz w:val="24"/>
                <w:szCs w:val="24"/>
                <w:highlight w:val="none"/>
                <w:lang w:val="en-US" w:eastAsia="zh-CN"/>
              </w:rPr>
              <w:t>开户名称：陕西正翼招标代理有限公司西安分公司</w:t>
            </w:r>
          </w:p>
          <w:p>
            <w:pPr>
              <w:spacing w:line="360" w:lineRule="auto"/>
              <w:ind w:firstLine="480" w:firstLineChars="200"/>
              <w:rPr>
                <w:rFonts w:hint="eastAsia" w:ascii="楷体" w:hAnsi="楷体" w:eastAsia="楷体" w:cs="仿宋"/>
                <w:b w:val="0"/>
                <w:bCs w:val="0"/>
                <w:color w:val="auto"/>
                <w:kern w:val="0"/>
                <w:sz w:val="24"/>
                <w:szCs w:val="24"/>
                <w:highlight w:val="none"/>
                <w:lang w:val="en-US" w:eastAsia="zh-CN"/>
              </w:rPr>
            </w:pPr>
            <w:r>
              <w:rPr>
                <w:rFonts w:hint="eastAsia" w:ascii="楷体" w:hAnsi="楷体" w:eastAsia="楷体" w:cs="仿宋"/>
                <w:b w:val="0"/>
                <w:bCs w:val="0"/>
                <w:color w:val="auto"/>
                <w:kern w:val="0"/>
                <w:sz w:val="24"/>
                <w:szCs w:val="24"/>
                <w:highlight w:val="none"/>
                <w:lang w:val="en-US" w:eastAsia="zh-CN"/>
              </w:rPr>
              <w:t>开户银行：中国光大银行股份有限公司西安经济技术开发区支行</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s="仿宋"/>
                <w:b w:val="0"/>
                <w:bCs w:val="0"/>
                <w:color w:val="auto"/>
                <w:kern w:val="0"/>
                <w:sz w:val="24"/>
                <w:szCs w:val="24"/>
                <w:highlight w:val="none"/>
                <w:lang w:val="en-US" w:eastAsia="zh-CN"/>
              </w:rPr>
              <w:t>账    号：78680188000360910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13</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28</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履约保证金:</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sym w:font="Wingdings 2" w:char="0052"/>
            </w:r>
            <w:r>
              <w:rPr>
                <w:rFonts w:hint="eastAsia" w:ascii="楷体" w:hAnsi="楷体" w:eastAsia="楷体" w:cs="仿宋"/>
                <w:color w:val="auto"/>
                <w:szCs w:val="24"/>
                <w:highlight w:val="none"/>
              </w:rPr>
              <w:t>不要求提供</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要求提供，金额为本采购项目各包合同金额的5%，提交方式为：转账、电汇、担保机构保函。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4</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质量</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要求</w:t>
            </w:r>
          </w:p>
        </w:tc>
        <w:tc>
          <w:tcPr>
            <w:tcW w:w="7610" w:type="dxa"/>
            <w:vAlign w:val="center"/>
          </w:tcPr>
          <w:p>
            <w:pPr>
              <w:spacing w:line="360" w:lineRule="auto"/>
              <w:rPr>
                <w:rFonts w:hint="eastAsia" w:ascii="楷体" w:hAnsi="楷体" w:eastAsia="楷体"/>
                <w:color w:val="auto"/>
                <w:szCs w:val="24"/>
                <w:highlight w:val="none"/>
              </w:rPr>
            </w:pPr>
            <w:r>
              <w:rPr>
                <w:rFonts w:hint="eastAsia" w:ascii="楷体" w:hAnsi="楷体" w:eastAsia="楷体"/>
                <w:color w:val="auto"/>
                <w:szCs w:val="24"/>
                <w:highlight w:val="none"/>
              </w:rPr>
              <w:t>达到国家现行有关验收规范</w:t>
            </w:r>
            <w:r>
              <w:rPr>
                <w:rFonts w:ascii="楷体" w:hAnsi="楷体" w:eastAsia="楷体"/>
                <w:color w:val="auto"/>
                <w:szCs w:val="24"/>
                <w:highlight w:val="none"/>
              </w:rPr>
              <w:t>“</w:t>
            </w:r>
            <w:r>
              <w:rPr>
                <w:rFonts w:hint="eastAsia" w:ascii="楷体" w:hAnsi="楷体" w:eastAsia="楷体"/>
                <w:color w:val="auto"/>
                <w:szCs w:val="24"/>
                <w:highlight w:val="none"/>
              </w:rPr>
              <w:t>合格</w:t>
            </w:r>
            <w:r>
              <w:rPr>
                <w:rFonts w:ascii="楷体" w:hAnsi="楷体" w:eastAsia="楷体"/>
                <w:color w:val="auto"/>
                <w:szCs w:val="24"/>
                <w:highlight w:val="none"/>
              </w:rPr>
              <w:t>”</w:t>
            </w:r>
            <w:r>
              <w:rPr>
                <w:rFonts w:hint="eastAsia" w:ascii="楷体" w:hAnsi="楷体" w:eastAsia="楷体"/>
                <w:color w:val="auto"/>
                <w:szCs w:val="24"/>
                <w:highlight w:val="none"/>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同义</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词语</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构成磋商文件组成部分的各章节中出现的措辞“委托人”、“发包人”、“和“供应商”、“承包人”，在招标投标阶段应当分别按“采购人”和“供应商”进行理解。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6</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现场</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踏勘</w:t>
            </w:r>
          </w:p>
        </w:tc>
        <w:tc>
          <w:tcPr>
            <w:tcW w:w="7610" w:type="dxa"/>
            <w:vAlign w:val="center"/>
          </w:tcPr>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FE"/>
            </w:r>
            <w:r>
              <w:rPr>
                <w:rFonts w:hint="eastAsia" w:ascii="楷体" w:hAnsi="楷体" w:eastAsia="楷体" w:cs="仿宋"/>
                <w:color w:val="auto"/>
                <w:szCs w:val="24"/>
                <w:highlight w:val="none"/>
              </w:rPr>
              <w:t>自行踏勘。</w:t>
            </w:r>
          </w:p>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A8"/>
            </w:r>
            <w:r>
              <w:rPr>
                <w:rFonts w:hint="eastAsia" w:ascii="楷体" w:hAnsi="楷体" w:eastAsia="楷体" w:cs="仿宋"/>
                <w:color w:val="auto"/>
                <w:szCs w:val="24"/>
                <w:highlight w:val="none"/>
              </w:rPr>
              <w:t>组织踏勘：</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联系人：              </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联系方式：</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踏勘时间：</w:t>
            </w:r>
          </w:p>
          <w:p>
            <w:pPr>
              <w:spacing w:line="360" w:lineRule="auto"/>
              <w:rPr>
                <w:rFonts w:hint="eastAsia" w:ascii="楷体" w:hAnsi="楷体" w:eastAsia="楷体"/>
                <w:color w:val="auto"/>
                <w:szCs w:val="24"/>
                <w:highlight w:val="none"/>
              </w:rPr>
            </w:pPr>
            <w:r>
              <w:rPr>
                <w:rFonts w:hint="eastAsia" w:ascii="楷体" w:hAnsi="楷体" w:eastAsia="楷体" w:cs="仿宋"/>
                <w:color w:val="auto"/>
                <w:szCs w:val="24"/>
                <w:highlight w:val="none"/>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进口 产品</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本采购项目拒绝进口产品参加投标</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本采购项目已经财政部门审核同意购买进口产品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相同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品牌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产品</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说明</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1、提供相同品牌产品且通过资格审查、符合性审查的不同供应商参加同一合同项下磋商的，按一家供应商计算，评审后</w:t>
            </w:r>
            <w:r>
              <w:rPr>
                <w:rFonts w:hint="eastAsia" w:ascii="楷体" w:hAnsi="楷体" w:eastAsia="楷体" w:cs="仿宋"/>
                <w:color w:val="auto"/>
                <w:szCs w:val="24"/>
                <w:highlight w:val="none"/>
                <w:lang w:eastAsia="zh-CN"/>
              </w:rPr>
              <w:t>得分最高</w:t>
            </w:r>
            <w:r>
              <w:rPr>
                <w:rFonts w:hint="eastAsia" w:ascii="楷体" w:hAnsi="楷体" w:eastAsia="楷体" w:cs="仿宋"/>
                <w:color w:val="auto"/>
                <w:szCs w:val="24"/>
                <w:highlight w:val="none"/>
              </w:rPr>
              <w:t>的同品牌供应商获得成交供应商推荐资格；磋商总报价相同的，由采购人或者采购人委托磋商小组按照磋商文件规定的方式确定一个供应商获得成交供应商推荐资格，其他同品牌供应商不作为成交候选人。</w:t>
            </w:r>
          </w:p>
          <w:p>
            <w:pPr>
              <w:spacing w:line="360" w:lineRule="auto"/>
              <w:rPr>
                <w:rFonts w:hint="default" w:eastAsia="楷体"/>
                <w:color w:val="auto"/>
                <w:highlight w:val="none"/>
                <w:lang w:val="en-US" w:eastAsia="zh-CN"/>
              </w:rPr>
            </w:pPr>
            <w:r>
              <w:rPr>
                <w:rFonts w:hint="eastAsia" w:ascii="楷体" w:hAnsi="楷体" w:eastAsia="楷体" w:cs="仿宋"/>
                <w:color w:val="auto"/>
                <w:szCs w:val="24"/>
                <w:highlight w:val="none"/>
              </w:rPr>
              <w:t xml:space="preserve"> 2、非单一产品采购项目，采购人应当根据采购项目技术构成、产品价格比重等合理确定核心产品，并在磋商文件中载明。多家供应商提供的核心产品品牌相同的，按前款规定处理。</w:t>
            </w:r>
            <w:r>
              <w:rPr>
                <w:rFonts w:hint="eastAsia" w:ascii="楷体" w:hAnsi="楷体" w:eastAsia="楷体" w:cs="仿宋"/>
                <w:color w:val="auto"/>
                <w:szCs w:val="24"/>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19</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eastAsia="zh-CN"/>
              </w:rPr>
              <w:t>核心</w:t>
            </w:r>
          </w:p>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eastAsia="zh-CN"/>
              </w:rPr>
              <w:t>产品</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楷体"/>
                <w:sz w:val="24"/>
                <w:szCs w:val="24"/>
              </w:rPr>
              <w:t>发电机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bookmarkStart w:id="19" w:name="_Toc363473972"/>
            <w:bookmarkStart w:id="20" w:name="_Toc363474017"/>
            <w:bookmarkStart w:id="21" w:name="_Toc403077639"/>
            <w:bookmarkStart w:id="22" w:name="_Toc25783"/>
            <w:bookmarkStart w:id="23" w:name="_Toc403077645"/>
            <w:bookmarkStart w:id="24" w:name="_Toc363474023"/>
            <w:r>
              <w:rPr>
                <w:rFonts w:hint="eastAsia" w:ascii="楷体" w:hAnsi="楷体" w:eastAsia="楷体" w:cs="仿宋"/>
                <w:color w:val="auto"/>
                <w:szCs w:val="24"/>
                <w:highlight w:val="none"/>
                <w:lang w:val="en-US" w:eastAsia="zh-CN"/>
              </w:rPr>
              <w:t>20</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eastAsia="zh-CN"/>
              </w:rPr>
              <w:t>其他</w:t>
            </w:r>
          </w:p>
        </w:tc>
        <w:tc>
          <w:tcPr>
            <w:tcW w:w="7610" w:type="dxa"/>
            <w:vAlign w:val="center"/>
          </w:tcPr>
          <w:p>
            <w:pPr>
              <w:spacing w:line="360" w:lineRule="auto"/>
              <w:ind w:firstLine="482" w:firstLineChars="200"/>
              <w:rPr>
                <w:rFonts w:ascii="楷体" w:hAnsi="楷体" w:eastAsia="楷体" w:cs="楷体"/>
                <w:b/>
                <w:bCs/>
                <w:szCs w:val="24"/>
                <w:highlight w:val="none"/>
              </w:rPr>
            </w:pPr>
            <w:r>
              <w:rPr>
                <w:rFonts w:hint="eastAsia" w:ascii="楷体" w:hAnsi="楷体" w:eastAsia="楷体" w:cs="楷体"/>
                <w:b/>
                <w:bCs/>
                <w:szCs w:val="24"/>
                <w:highlight w:val="none"/>
              </w:rPr>
              <w:t>1、本项目采用电子化投标方式。</w:t>
            </w:r>
            <w:r>
              <w:rPr>
                <w:rFonts w:hint="eastAsia" w:ascii="楷体" w:hAnsi="楷体" w:eastAsia="楷体" w:cs="仿宋"/>
                <w:b/>
                <w:bCs/>
                <w:szCs w:val="24"/>
                <w:highlight w:val="none"/>
              </w:rPr>
              <w:t>相关操作流程详见全国公共资源交易平台（陕西省）网站【首页.服务指南.下载专区】中的《陕西省公共资源交易政府采购项目（投标人版）》。</w:t>
            </w:r>
            <w:r>
              <w:rPr>
                <w:rFonts w:hint="eastAsia" w:ascii="楷体" w:hAnsi="楷体" w:eastAsia="楷体" w:cs="楷体"/>
                <w:b/>
                <w:bCs/>
                <w:szCs w:val="24"/>
                <w:highlight w:val="none"/>
                <w:lang w:eastAsia="zh-CN"/>
              </w:rPr>
              <w:t>供应商</w:t>
            </w:r>
            <w:r>
              <w:rPr>
                <w:rFonts w:hint="eastAsia" w:ascii="楷体" w:hAnsi="楷体" w:eastAsia="楷体" w:cs="楷体"/>
                <w:b/>
                <w:bCs/>
                <w:szCs w:val="24"/>
                <w:highlight w:val="none"/>
              </w:rPr>
              <w:t>须使用数字认证证书对电子投标文件进行签章、加密、递交及开标时解密等相关招投标事宜。</w:t>
            </w:r>
          </w:p>
          <w:p>
            <w:pPr>
              <w:pStyle w:val="200"/>
              <w:spacing w:line="360" w:lineRule="auto"/>
              <w:ind w:left="0" w:leftChars="0" w:firstLine="482" w:firstLineChars="200"/>
              <w:rPr>
                <w:rFonts w:hint="eastAsia" w:ascii="楷体" w:hAnsi="楷体" w:eastAsia="楷体" w:cs="楷体"/>
                <w:b/>
                <w:bCs/>
                <w:color w:val="000000"/>
                <w:szCs w:val="24"/>
                <w:highlight w:val="none"/>
              </w:rPr>
            </w:pPr>
            <w:r>
              <w:rPr>
                <w:rFonts w:hint="eastAsia" w:ascii="楷体" w:hAnsi="楷体" w:eastAsia="楷体" w:cs="楷体"/>
                <w:b/>
                <w:bCs/>
                <w:color w:val="000000"/>
                <w:szCs w:val="24"/>
                <w:highlight w:val="none"/>
              </w:rPr>
              <w:t>2、</w:t>
            </w:r>
            <w:r>
              <w:rPr>
                <w:rFonts w:hint="eastAsia" w:ascii="楷体" w:hAnsi="楷体" w:eastAsia="楷体" w:cs="楷体"/>
                <w:b/>
                <w:bCs/>
                <w:color w:val="000000"/>
                <w:szCs w:val="24"/>
                <w:highlight w:val="none"/>
                <w:lang w:eastAsia="zh-CN"/>
              </w:rPr>
              <w:t>成交供应商</w:t>
            </w:r>
            <w:r>
              <w:rPr>
                <w:rFonts w:hint="eastAsia" w:ascii="楷体" w:hAnsi="楷体" w:eastAsia="楷体" w:cs="楷体"/>
                <w:b/>
                <w:bCs/>
                <w:color w:val="000000"/>
                <w:szCs w:val="24"/>
                <w:highlight w:val="none"/>
              </w:rPr>
              <w:t>应按照采购人需求另行提供纸质版响应文件（一正</w:t>
            </w:r>
            <w:r>
              <w:rPr>
                <w:rFonts w:hint="eastAsia" w:ascii="楷体" w:hAnsi="楷体" w:eastAsia="楷体" w:cs="楷体"/>
                <w:b/>
                <w:bCs/>
                <w:color w:val="000000"/>
                <w:szCs w:val="24"/>
                <w:highlight w:val="none"/>
                <w:lang w:val="en-US" w:eastAsia="zh-CN"/>
              </w:rPr>
              <w:t>一</w:t>
            </w:r>
            <w:r>
              <w:rPr>
                <w:rFonts w:hint="eastAsia" w:ascii="楷体" w:hAnsi="楷体" w:eastAsia="楷体" w:cs="楷体"/>
                <w:b/>
                <w:bCs/>
                <w:color w:val="000000"/>
                <w:szCs w:val="24"/>
                <w:highlight w:val="none"/>
              </w:rPr>
              <w:t>副）交与代理公司，无需封标。</w:t>
            </w:r>
          </w:p>
          <w:p>
            <w:pPr>
              <w:pStyle w:val="200"/>
              <w:spacing w:line="360" w:lineRule="auto"/>
              <w:ind w:left="0" w:leftChars="0" w:firstLine="482" w:firstLineChars="200"/>
              <w:rPr>
                <w:rFonts w:hint="eastAsia" w:ascii="楷体" w:hAnsi="楷体" w:eastAsia="楷体" w:cs="仿宋"/>
                <w:color w:val="auto"/>
                <w:szCs w:val="24"/>
                <w:highlight w:val="none"/>
              </w:rPr>
            </w:pPr>
            <w:r>
              <w:rPr>
                <w:rFonts w:hint="eastAsia" w:ascii="楷体" w:hAnsi="楷体" w:eastAsia="楷体" w:cs="楷体"/>
                <w:b/>
                <w:bCs/>
                <w:color w:val="000000"/>
                <w:sz w:val="24"/>
                <w:szCs w:val="24"/>
                <w:lang w:val="en-US" w:eastAsia="zh-CN"/>
              </w:rPr>
              <w:t>3、各供应商于开标后三个工作日内向代理机构提供电子版（优盘）投标文件一份，存储内容为word版及PDF版投标文件。</w:t>
            </w:r>
          </w:p>
        </w:tc>
      </w:tr>
      <w:bookmarkEnd w:id="8"/>
      <w:bookmarkEnd w:id="9"/>
      <w:bookmarkEnd w:id="10"/>
    </w:tbl>
    <w:p>
      <w:pPr>
        <w:spacing w:line="360" w:lineRule="auto"/>
        <w:jc w:val="center"/>
        <w:rPr>
          <w:rFonts w:hint="eastAsia" w:ascii="楷体" w:hAnsi="楷体" w:eastAsia="楷体" w:cs="仿宋"/>
          <w:color w:val="auto"/>
          <w:sz w:val="32"/>
          <w:szCs w:val="32"/>
          <w:highlight w:val="none"/>
        </w:rPr>
      </w:pPr>
      <w:r>
        <w:rPr>
          <w:rFonts w:ascii="楷体" w:hAnsi="楷体" w:eastAsia="楷体" w:cs="仿宋"/>
          <w:b/>
          <w:color w:val="auto"/>
          <w:sz w:val="32"/>
          <w:szCs w:val="32"/>
          <w:highlight w:val="none"/>
        </w:rPr>
        <w:br w:type="page"/>
      </w:r>
      <w:r>
        <w:rPr>
          <w:rFonts w:hint="eastAsia" w:ascii="楷体" w:hAnsi="楷体" w:eastAsia="楷体" w:cs="仿宋"/>
          <w:b/>
          <w:color w:val="auto"/>
          <w:sz w:val="32"/>
          <w:szCs w:val="32"/>
          <w:highlight w:val="none"/>
        </w:rPr>
        <w:t>一.总  则</w:t>
      </w:r>
      <w:bookmarkEnd w:id="19"/>
      <w:bookmarkEnd w:id="20"/>
      <w:bookmarkEnd w:id="21"/>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1.资金来源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1.1本次磋商所签合同使用</w:t>
      </w:r>
      <w:r>
        <w:rPr>
          <w:rFonts w:hint="eastAsia" w:ascii="楷体" w:hAnsi="楷体" w:eastAsia="楷体" w:cs="仿宋"/>
          <w:color w:val="auto"/>
          <w:szCs w:val="24"/>
          <w:highlight w:val="none"/>
          <w:lang w:val="en-US" w:eastAsia="zh-CN"/>
        </w:rPr>
        <w:t>财政授权</w:t>
      </w:r>
      <w:r>
        <w:rPr>
          <w:rFonts w:hint="eastAsia" w:ascii="楷体" w:hAnsi="楷体" w:eastAsia="楷体" w:cs="仿宋"/>
          <w:color w:val="auto"/>
          <w:szCs w:val="24"/>
          <w:highlight w:val="none"/>
        </w:rPr>
        <w:t>资金支付，资金已落实到位。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2.招标代理机构及合格的供应商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2.1 招标代理机构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实施本次磋商的招标代理机构为陕西正翼招标代理有限公司。</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2.2合格的供应商：</w:t>
      </w:r>
    </w:p>
    <w:p>
      <w:pPr>
        <w:tabs>
          <w:tab w:val="left" w:pos="851"/>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2.2.1符合《政府采购法》第二十二条第一款规定的供应商基本资格条件: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2.2.1.1具有独立承担民事责任的能力；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2.2.1.2具有良好的商业信誉和健全的财务会计制度；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2.2.1.3具有履行合同所必需的产品和专业技术能力；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2.2.1.4有依法交纳税收和社会保障资金的良好纪录；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2.2.1.5参加政府采购活动前三年内，在经营活动中没有重大违法纪录；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2.2.1.6法律、行政法规规定的其他条件；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2.2.2法定代表人为同一个人的两个及两个以上的法人，母公司、全资子公司及其控股公司，都不得在同一项目（同一包）的采购中同时参与磋商，否则均为无效磋商处理。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2.2.3供应商不得直接或间接地与</w:t>
      </w:r>
      <w:r>
        <w:rPr>
          <w:rFonts w:hint="eastAsia" w:ascii="楷体" w:hAnsi="楷体" w:eastAsia="楷体"/>
          <w:color w:val="auto"/>
          <w:szCs w:val="24"/>
          <w:highlight w:val="none"/>
        </w:rPr>
        <w:t>采购人和招标代理机构</w:t>
      </w:r>
      <w:r>
        <w:rPr>
          <w:rFonts w:hint="eastAsia" w:ascii="楷体" w:hAnsi="楷体" w:eastAsia="楷体" w:cs="仿宋"/>
          <w:color w:val="auto"/>
          <w:szCs w:val="24"/>
          <w:highlight w:val="none"/>
        </w:rPr>
        <w:t>有任何关联，亦不得是采购人和招标代理机构的附属机构。如果供应商在磋商中隐瞒了上述关系，一经证实，则该磋商无效。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2.2.4供应商必须在</w:t>
      </w:r>
      <w:r>
        <w:rPr>
          <w:rFonts w:hint="eastAsia" w:ascii="楷体" w:hAnsi="楷体" w:eastAsia="楷体" w:cs="仿宋"/>
          <w:color w:val="auto"/>
          <w:szCs w:val="24"/>
          <w:highlight w:val="none"/>
          <w:lang w:val="en-US" w:eastAsia="zh-CN"/>
        </w:rPr>
        <w:t>陕西省安康市石泉县城关镇育才北路15-4号</w:t>
      </w:r>
      <w:r>
        <w:rPr>
          <w:rFonts w:hint="eastAsia" w:ascii="楷体" w:hAnsi="楷体" w:eastAsia="楷体" w:cs="仿宋"/>
          <w:color w:val="auto"/>
          <w:szCs w:val="24"/>
          <w:highlight w:val="none"/>
        </w:rPr>
        <w:t>登记后方可参与磋商，磋商文件售后不退。</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本项目不接受联合体磋商，如果在磋商文件中接受联合体磋商（见供应商须知前附表），以联合体形式参加磋商的，联合体各方均应当符合政府采购法第二十二条规定的条件。采购人根据采购项目的特殊要求规定供应商特定条件的，联合体各方中至少应当有一方符合采购人规定的特定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2.2.6磋商费用自理。不论磋商的结果如何，供应商均应自行承担所有与参加磋商有关的费用。</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3.磋商标的物的合格性和合法性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3.1磋商标的物应满足磋商文件的要求并应符合国家法律法规、行业管理部门要求的其他强制性标准。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4.磋商响应文件内容的真实性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4.1供应商应保证其磋商响应文件中所</w:t>
      </w:r>
      <w:r>
        <w:rPr>
          <w:rFonts w:ascii="楷体" w:hAnsi="楷体" w:eastAsia="楷体"/>
          <w:color w:val="auto"/>
          <w:szCs w:val="24"/>
          <w:highlight w:val="none"/>
        </w:rPr>
        <w:t>提供的所有有关</w:t>
      </w:r>
      <w:r>
        <w:rPr>
          <w:rFonts w:hint="eastAsia" w:ascii="楷体" w:hAnsi="楷体" w:eastAsia="楷体" w:cs="仿宋"/>
          <w:color w:val="auto"/>
          <w:szCs w:val="24"/>
          <w:highlight w:val="none"/>
        </w:rPr>
        <w:t>磋商的资料、信息是真实的，并且来源于合法的渠道。因磋商响应文件中所提供的磋商资料、信息不真实或者其来源不合法而导致的所有法律责任，由供应商自行承担。</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5.磋商过程的监督和管理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5.1同级政府采购监管管理部门和有关部门依法履行对磋商过程的监督管理职责。</w:t>
      </w:r>
    </w:p>
    <w:p>
      <w:pPr>
        <w:spacing w:line="360" w:lineRule="auto"/>
        <w:jc w:val="center"/>
        <w:rPr>
          <w:rFonts w:hint="eastAsia" w:ascii="楷体" w:hAnsi="楷体" w:eastAsia="楷体" w:cs="仿宋"/>
          <w:b/>
          <w:color w:val="auto"/>
          <w:sz w:val="32"/>
          <w:szCs w:val="32"/>
          <w:highlight w:val="none"/>
        </w:rPr>
      </w:pPr>
      <w:bookmarkStart w:id="25" w:name="_Toc363473973"/>
      <w:bookmarkStart w:id="26" w:name="_Toc363474018"/>
      <w:bookmarkStart w:id="27" w:name="_Toc403077640"/>
      <w:r>
        <w:rPr>
          <w:rFonts w:hint="eastAsia" w:ascii="楷体" w:hAnsi="楷体" w:eastAsia="楷体" w:cs="仿宋"/>
          <w:b/>
          <w:color w:val="auto"/>
          <w:sz w:val="32"/>
          <w:szCs w:val="32"/>
          <w:highlight w:val="none"/>
        </w:rPr>
        <w:t>二.磋商文件</w:t>
      </w:r>
      <w:bookmarkEnd w:id="25"/>
      <w:bookmarkEnd w:id="26"/>
      <w:bookmarkEnd w:id="27"/>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6.磋商文件构成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6.1 磋商文件要求提供的服务，磋商程序和合同条件在磋商文件中均有说明。磋商文件共六章，内容如下：</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第一章 磋商公告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第二章 供应商须知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第三章 合同条款及格式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第四章 磋商内容及技术要求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第五章 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第六章 磋商响应文件构成及格式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6.3本磋商文件的解释权归陕西正翼招标代理有限公司。</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7.磋商文件的修改和澄清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7.3 已经购买磋商文件的供应商对磋商文件有疑问的，均应在磋商截止日期2日前以书面形式向招标代理机构提出。招标代理机构视情况必要时将书面答复传送给所有供应商。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7.4供应商在收到上述通知后，应立即向招标代理机构回函确认。</w:t>
      </w:r>
    </w:p>
    <w:p>
      <w:pPr>
        <w:keepNext/>
        <w:keepLines/>
        <w:spacing w:line="360" w:lineRule="auto"/>
        <w:jc w:val="center"/>
        <w:rPr>
          <w:rFonts w:hint="eastAsia" w:ascii="楷体" w:hAnsi="楷体" w:eastAsia="楷体" w:cs="仿宋"/>
          <w:b/>
          <w:color w:val="auto"/>
          <w:sz w:val="32"/>
          <w:szCs w:val="32"/>
          <w:highlight w:val="none"/>
        </w:rPr>
      </w:pPr>
      <w:bookmarkStart w:id="28" w:name="_Toc363473974"/>
      <w:bookmarkStart w:id="29" w:name="_Toc403077641"/>
      <w:bookmarkStart w:id="30" w:name="_Toc363474019"/>
      <w:r>
        <w:rPr>
          <w:rFonts w:hint="eastAsia" w:ascii="楷体" w:hAnsi="楷体" w:eastAsia="楷体" w:cs="仿宋"/>
          <w:b/>
          <w:color w:val="auto"/>
          <w:sz w:val="32"/>
          <w:szCs w:val="32"/>
          <w:highlight w:val="none"/>
        </w:rPr>
        <w:t>三.</w:t>
      </w:r>
      <w:r>
        <w:rPr>
          <w:rFonts w:hint="eastAsia" w:ascii="楷体" w:hAnsi="楷体" w:eastAsia="楷体"/>
          <w:b/>
          <w:color w:val="auto"/>
          <w:sz w:val="32"/>
          <w:szCs w:val="32"/>
          <w:highlight w:val="none"/>
        </w:rPr>
        <w:t xml:space="preserve"> 磋商响应文件</w:t>
      </w:r>
      <w:r>
        <w:rPr>
          <w:rFonts w:hint="eastAsia" w:ascii="楷体" w:hAnsi="楷体" w:eastAsia="楷体" w:cs="仿宋"/>
          <w:b/>
          <w:color w:val="auto"/>
          <w:sz w:val="32"/>
          <w:szCs w:val="32"/>
          <w:highlight w:val="none"/>
        </w:rPr>
        <w:t>的编制</w:t>
      </w:r>
      <w:bookmarkEnd w:id="28"/>
      <w:bookmarkEnd w:id="29"/>
      <w:bookmarkEnd w:id="30"/>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8.磋商语言和磋商货币</w:t>
      </w:r>
    </w:p>
    <w:p>
      <w:pPr>
        <w:spacing w:line="360" w:lineRule="auto"/>
        <w:ind w:firstLine="480" w:firstLineChars="200"/>
        <w:rPr>
          <w:rFonts w:hint="eastAsia" w:ascii="楷体" w:hAnsi="楷体" w:eastAsia="楷体" w:cs="仿宋"/>
          <w:b/>
          <w:color w:val="auto"/>
          <w:szCs w:val="24"/>
          <w:highlight w:val="none"/>
        </w:rPr>
      </w:pPr>
      <w:r>
        <w:rPr>
          <w:rFonts w:hint="eastAsia" w:ascii="楷体" w:hAnsi="楷体" w:eastAsia="楷体" w:cs="仿宋"/>
          <w:color w:val="auto"/>
          <w:szCs w:val="24"/>
          <w:highlight w:val="none"/>
        </w:rPr>
        <w:t>8.1供应商提交的磋商响应文件以及供应商与招标代理机构就有关磋商的所有来往函电均应使用中文。</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8.2磋商报价应以人民币报价。任何包含非人民币报价的磋商将按无效磋商处理。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9.磋商响应文件的构成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 供应商提交的磋商响应文件应包含下列部分的内容：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9.1.1磋商响应函</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9.1.2法定代表人授权委托书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磋商报价表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商务要求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陕西省政府采购供应商拒绝政府采购领域商业贿赂承诺书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9.2 如果在磋商文件中没有允许提供备选方案，则每个供应商只允许提交一个磋商方案，否则，将按无效响磋商处理。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9.3本次磋商的最小单元为“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”。供应商可根据自身的资质情况和经营范围对本次项目进行磋商，不得将其子目再行分解或只对本项目中的品目进行不完全磋商，任何不完全的响应将会被拒绝。</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10.磋商响应文件格式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10.1 供应商应按照磋商文件中第六章所提供的格式和要求制作磋商响应文件，明确表达磋商意愿，详细说明磋商方案、承诺及价格。</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10.2按磋商文件第9条的内容及要求和第六章提供的格式和要求编写其磋商响应文件，供应商不得缺少任何磋商文件要求填写的表格或提交的资料。</w:t>
      </w:r>
      <w:r>
        <w:rPr>
          <w:rFonts w:hint="eastAsia" w:ascii="楷体" w:hAnsi="楷体" w:eastAsia="楷体"/>
          <w:color w:val="auto"/>
          <w:highlight w:val="none"/>
        </w:rPr>
        <w:t>否则，按</w:t>
      </w:r>
      <w:r>
        <w:rPr>
          <w:rFonts w:hint="eastAsia" w:ascii="楷体" w:hAnsi="楷体" w:eastAsia="楷体"/>
          <w:color w:val="auto"/>
          <w:szCs w:val="24"/>
          <w:highlight w:val="none"/>
        </w:rPr>
        <w:t>无效磋商</w:t>
      </w:r>
      <w:r>
        <w:rPr>
          <w:rFonts w:hint="eastAsia" w:ascii="楷体" w:hAnsi="楷体" w:eastAsia="楷体"/>
          <w:color w:val="auto"/>
          <w:highlight w:val="none"/>
        </w:rPr>
        <w:t>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11.磋商报价</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磋商报价：报价以人民币报价。供应商应在磋商报价表中标明完成本次磋商所要求的货物或服务且验收合格的所有费用。磋商报价表中标明本次货物或服务的所有单项价格和总价，任何有选择的报价将不予接受，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11.2磋商报价表中标明的价格应为履行合同的固定价格，不得以任何理由予以变更。以可调整的价格提交的磋商响应文件将被作无效响应处理。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11.3 磋商报价：总包交钥匙价（精确到小数点后二位）。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12.证明供应商合格的资格证明文件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12.1供应商应按照磋商文件“供应商须知前附表”的要求，在磋商响应文件中提交合格的资格证明文件。如果资格证明文件不全或不合格的，将按无效磋商处理。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13.证明标的物的合格性和符合磋商文件规定的文件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13.1供应商应在磋商响应文件中提供货物满足磋商文件要求并符合国家法律法规、行业管理部门要求的其他强制性标准的证明文件。缺少证明文件或证明文件不合格的磋商，与磋商文件要求有重大偏离</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评审中进行扣分的除外</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的磋商，不符合国家法律法规、行业管理部门要求的其他强制性标准的磋商响应文件将被作无效响应处理。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13.2上述证明文件可以是文字资料、图片和数据，它包括：</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13.2.1货物内容、实施方案、交货期、付款方式等方面的详细说明；</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13.2.2 逐条对磋商文件提出的技术要求和商务要求进行应答，说明所提供的货物对磋商的技术和商务要求是否做出了实质性响应并提供支持文件。</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.磋商有效期</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.1磋商有效期</w:t>
      </w:r>
      <w:r>
        <w:rPr>
          <w:rFonts w:hint="eastAsia" w:ascii="楷体" w:hAnsi="楷体" w:eastAsia="楷体"/>
          <w:color w:val="auto"/>
          <w:szCs w:val="24"/>
          <w:highlight w:val="none"/>
        </w:rPr>
        <w:t>（含授权有效期）从</w:t>
      </w:r>
      <w:r>
        <w:rPr>
          <w:rFonts w:hint="eastAsia" w:ascii="楷体" w:hAnsi="楷体" w:eastAsia="楷体"/>
          <w:color w:val="auto"/>
          <w:szCs w:val="24"/>
          <w:highlight w:val="none"/>
          <w:lang w:val="en-US" w:eastAsia="zh-CN"/>
        </w:rPr>
        <w:t>上传</w:t>
      </w:r>
      <w:r>
        <w:rPr>
          <w:rFonts w:hint="eastAsia" w:ascii="楷体" w:hAnsi="楷体" w:eastAsia="楷体"/>
          <w:color w:val="auto"/>
          <w:szCs w:val="24"/>
          <w:highlight w:val="none"/>
        </w:rPr>
        <w:t>磋商响应文件的截止之日起 90 个日历天。</w:t>
      </w:r>
      <w:r>
        <w:rPr>
          <w:rFonts w:hint="eastAsia" w:ascii="楷体" w:hAnsi="楷体" w:eastAsia="楷体" w:cs="仿宋"/>
          <w:color w:val="auto"/>
          <w:szCs w:val="24"/>
          <w:highlight w:val="none"/>
        </w:rPr>
        <w:t>磋商有效期不满足磋商文件要求的磋商，将被视为非响应性磋商而予以拒绝，将按无效磋商处理。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.2在特殊情况下，在原磋商有效期期满之前，招标代理机构可向供应商提出延长磋商有效期的要求。这种要求与答复均应以书面的形式。</w:t>
      </w:r>
    </w:p>
    <w:p>
      <w:pPr>
        <w:spacing w:line="360" w:lineRule="auto"/>
        <w:rPr>
          <w:rFonts w:hint="default" w:ascii="楷体" w:hAnsi="楷体" w:eastAsia="楷体" w:cs="仿宋"/>
          <w:b/>
          <w:color w:val="auto"/>
          <w:szCs w:val="24"/>
          <w:highlight w:val="none"/>
          <w:lang w:val="en-US"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.磋商响应文件的式样和签署</w:t>
      </w:r>
      <w:r>
        <w:rPr>
          <w:rFonts w:hint="eastAsia" w:ascii="楷体" w:hAnsi="楷体" w:eastAsia="楷体" w:cs="仿宋"/>
          <w:b/>
          <w:color w:val="auto"/>
          <w:szCs w:val="24"/>
          <w:highlight w:val="none"/>
          <w:lang w:val="en-US" w:eastAsia="zh-CN"/>
        </w:rPr>
        <w:t>及制作</w:t>
      </w:r>
    </w:p>
    <w:p>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b w:val="0"/>
          <w:bCs w:val="0"/>
          <w:color w:val="auto"/>
          <w:kern w:val="0"/>
          <w:sz w:val="24"/>
          <w:szCs w:val="24"/>
          <w:highlight w:val="none"/>
          <w:lang w:val="en-US" w:eastAsia="zh-CN" w:bidi="ar-SA"/>
        </w:rPr>
      </w:pPr>
      <w:r>
        <w:rPr>
          <w:rFonts w:hint="eastAsia" w:ascii="楷体" w:hAnsi="楷体" w:eastAsia="楷体" w:cs="楷体"/>
          <w:color w:val="auto"/>
          <w:szCs w:val="24"/>
          <w:highlight w:val="none"/>
          <w:lang w:val="en-US" w:eastAsia="zh-CN"/>
        </w:rPr>
        <w:t xml:space="preserve">   </w:t>
      </w:r>
      <w:r>
        <w:rPr>
          <w:rFonts w:hint="eastAsia" w:ascii="楷体" w:hAnsi="楷体" w:eastAsia="楷体" w:cs="楷体"/>
          <w:b w:val="0"/>
          <w:bCs w:val="0"/>
          <w:color w:val="auto"/>
          <w:szCs w:val="24"/>
          <w:highlight w:val="none"/>
          <w:lang w:val="en-US" w:eastAsia="zh-CN"/>
        </w:rPr>
        <w:t xml:space="preserve"> </w:t>
      </w:r>
      <w:r>
        <w:rPr>
          <w:rFonts w:hint="eastAsia" w:ascii="楷体" w:hAnsi="楷体" w:eastAsia="楷体" w:cs="楷体"/>
          <w:b w:val="0"/>
          <w:bCs w:val="0"/>
          <w:color w:val="auto"/>
          <w:kern w:val="0"/>
          <w:sz w:val="24"/>
          <w:szCs w:val="24"/>
          <w:highlight w:val="none"/>
          <w:lang w:val="en-US" w:eastAsia="zh-CN" w:bidi="ar-SA"/>
        </w:rPr>
        <w:t>15.1编制电子投标文件时，应使用最新发布的电子招标文件及专用制作工具进行编制。并使用数字认证证书（CA）对电子投标文件进行签署、加密、递交及开标时解密等相关操作。</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w:t>
      </w:r>
      <w:r>
        <w:rPr>
          <w:rFonts w:hint="eastAsia" w:ascii="楷体" w:hAnsi="楷体" w:eastAsia="楷体" w:cs="楷体"/>
          <w:b/>
          <w:bCs/>
          <w:color w:val="auto"/>
          <w:kern w:val="0"/>
          <w:sz w:val="24"/>
          <w:szCs w:val="24"/>
          <w:highlight w:val="none"/>
          <w:lang w:val="en-US" w:eastAsia="zh-CN" w:bidi="ar-SA"/>
        </w:rPr>
        <w:t>电子招标文件下载</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投标单位登录全国公共资源交易平台（陕西省）网站[电子交易平台-企业端]后，在[我的项目]中点击“项目流程-交易文件下载”下载电子招标文件（*.SXSZF）;</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注意：该项目如有变更文件，则应点击“项目流程&gt;答疑文件下载”下载更新后的电子招标文件（*.SXSCF），使用旧版电子招标文件制作的电子投标文件，系统将拒绝接收。</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（2）</w:t>
      </w:r>
      <w:r>
        <w:rPr>
          <w:rFonts w:hint="eastAsia" w:ascii="楷体" w:hAnsi="楷体" w:eastAsia="楷体" w:cs="楷体"/>
          <w:b/>
          <w:bCs/>
          <w:color w:val="auto"/>
          <w:kern w:val="0"/>
          <w:sz w:val="24"/>
          <w:szCs w:val="24"/>
          <w:highlight w:val="none"/>
          <w:lang w:val="en-US" w:eastAsia="zh-CN" w:bidi="ar-SA"/>
        </w:rPr>
        <w:t>电子招标文件需要使用专用软件打开、浏览</w:t>
      </w:r>
    </w:p>
    <w:p>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w:t>
      </w:r>
      <w:r>
        <w:rPr>
          <w:rFonts w:hint="eastAsia" w:ascii="楷体" w:hAnsi="楷体" w:eastAsia="楷体" w:cs="楷体"/>
          <w:b/>
          <w:bCs/>
          <w:color w:val="auto"/>
          <w:kern w:val="0"/>
          <w:sz w:val="24"/>
          <w:szCs w:val="24"/>
          <w:highlight w:val="none"/>
          <w:lang w:val="en-US" w:eastAsia="zh-CN" w:bidi="ar-SA"/>
        </w:rPr>
        <w:t>制作电子投标文件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电子投标文件同样需要使用上述软件进行编制。在编制过程中，如有技术性问题，请先翻阅操作手册或致电软件开发商，技术支持热线：4009280095。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3电子投标文件</w:t>
      </w:r>
      <w:r>
        <w:rPr>
          <w:rFonts w:hint="eastAsia" w:ascii="楷体" w:hAnsi="楷体" w:eastAsia="楷体" w:cs="楷体"/>
          <w:color w:val="auto"/>
          <w:szCs w:val="24"/>
          <w:highlight w:val="none"/>
          <w:lang w:eastAsia="zh-CN"/>
        </w:rPr>
        <w:t>须</w:t>
      </w:r>
      <w:r>
        <w:rPr>
          <w:rFonts w:hint="eastAsia" w:ascii="楷体" w:hAnsi="楷体" w:eastAsia="楷体" w:cs="楷体"/>
          <w:color w:val="auto"/>
          <w:szCs w:val="24"/>
          <w:highlight w:val="none"/>
        </w:rPr>
        <w:t>由</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法定代表人或经法定代表人正式授权的代表签字或盖章。（</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文件要求</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文件中法定代表人签字处必须由法定代表人签署，要求授权代表签字处必须由授权代表签署，要求盖章处均须加盖投标人</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章），若由授权代表签署，须按</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文件规定的格式出具的“法定代表人授权委托书”附在</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文件中，所有要求签字或盖章处，均须由签字者本人书写或盖章。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供应商名称应填写全称并加盖</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因字迹潦草、表述不清或不按磋商文件格式编制的磋商响应文件，所引起的对</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不利的后果，由</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自行负责。</w:t>
      </w:r>
    </w:p>
    <w:p>
      <w:pPr>
        <w:spacing w:line="360" w:lineRule="auto"/>
        <w:ind w:firstLine="643" w:firstLineChars="200"/>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四.磋商响应文件的递交</w:t>
      </w:r>
    </w:p>
    <w:p>
      <w:pPr>
        <w:spacing w:line="360" w:lineRule="auto"/>
        <w:rPr>
          <w:rFonts w:hint="eastAsia" w:ascii="楷体" w:hAnsi="楷体" w:eastAsia="楷体" w:cs="仿宋"/>
          <w:b/>
          <w:color w:val="auto"/>
          <w:szCs w:val="24"/>
          <w:highlight w:val="none"/>
          <w:lang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.磋商响应文件的密封和标记</w:t>
      </w:r>
    </w:p>
    <w:p>
      <w:pPr>
        <w:spacing w:line="360" w:lineRule="auto"/>
        <w:ind w:firstLine="480" w:firstLineChars="200"/>
        <w:rPr>
          <w:rFonts w:hint="eastAsia" w:ascii="楷体" w:hAnsi="楷体" w:eastAsia="楷体" w:cs="楷体"/>
          <w:b w:val="0"/>
          <w:bCs w:val="0"/>
          <w:highlight w:val="none"/>
        </w:rPr>
      </w:pPr>
      <w:r>
        <w:rPr>
          <w:rFonts w:hint="eastAsia" w:ascii="楷体" w:hAnsi="楷体" w:eastAsia="楷体" w:cs="楷体"/>
          <w:b w:val="0"/>
          <w:bCs w:val="0"/>
          <w:highlight w:val="none"/>
          <w:lang w:eastAsia="zh-CN"/>
        </w:rPr>
        <w:t>发布成交结果后三个工作日内</w:t>
      </w:r>
      <w:r>
        <w:rPr>
          <w:rFonts w:hint="eastAsia" w:ascii="楷体" w:hAnsi="楷体" w:eastAsia="楷体" w:cs="楷体"/>
          <w:b w:val="0"/>
          <w:bCs w:val="0"/>
          <w:highlight w:val="none"/>
          <w:lang w:val="en-US" w:eastAsia="zh-CN"/>
        </w:rPr>
        <w:t>成交单位应按照采购人需求另行提供纸质版响应文件（一正一副）交与代理公司，无需封标</w:t>
      </w:r>
      <w:r>
        <w:rPr>
          <w:rFonts w:hint="eastAsia" w:ascii="楷体" w:hAnsi="楷体" w:eastAsia="楷体" w:cs="楷体"/>
          <w:b w:val="0"/>
          <w:bCs w:val="0"/>
          <w:highlight w:val="none"/>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．磋商响应文件的递交</w:t>
      </w:r>
    </w:p>
    <w:p>
      <w:pPr>
        <w:spacing w:line="360" w:lineRule="auto"/>
        <w:ind w:firstLine="480" w:firstLineChars="200"/>
        <w:rPr>
          <w:rFonts w:hint="eastAsia" w:ascii="楷体" w:hAnsi="楷体" w:eastAsia="楷体" w:cs="楷体"/>
          <w:b w:val="0"/>
          <w:bCs w:val="0"/>
          <w:color w:val="auto"/>
          <w:szCs w:val="24"/>
          <w:highlight w:val="none"/>
        </w:rPr>
      </w:pPr>
      <w:r>
        <w:rPr>
          <w:rFonts w:hint="eastAsia" w:ascii="楷体" w:hAnsi="楷体" w:eastAsia="楷体" w:cs="楷体"/>
          <w:b w:val="0"/>
          <w:bCs w:val="0"/>
          <w:color w:val="auto"/>
          <w:szCs w:val="24"/>
          <w:highlight w:val="none"/>
          <w:lang w:val="en-US" w:eastAsia="zh-CN"/>
        </w:rPr>
        <w:t>17.1</w:t>
      </w:r>
      <w:r>
        <w:rPr>
          <w:rFonts w:hint="eastAsia" w:ascii="楷体" w:hAnsi="楷体" w:eastAsia="楷体" w:cs="楷体"/>
          <w:b w:val="0"/>
          <w:bCs w:val="0"/>
          <w:color w:val="auto"/>
          <w:szCs w:val="24"/>
          <w:highlight w:val="none"/>
        </w:rPr>
        <w:t>电子</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文件可于提交</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文件截止时间前任意时段登录全国公共资源交易平台（陕西省）网站[电子交易平台-企业端]进行提交，逾期系统将拒绝接收。提交时，</w:t>
      </w:r>
      <w:r>
        <w:rPr>
          <w:rFonts w:hint="eastAsia" w:ascii="楷体" w:hAnsi="楷体" w:eastAsia="楷体" w:cs="楷体"/>
          <w:b w:val="0"/>
          <w:bCs w:val="0"/>
          <w:color w:val="auto"/>
          <w:szCs w:val="24"/>
          <w:highlight w:val="none"/>
          <w:lang w:val="en-US" w:eastAsia="zh-CN"/>
        </w:rPr>
        <w:t>投标单位</w:t>
      </w:r>
      <w:r>
        <w:rPr>
          <w:rFonts w:hint="eastAsia" w:ascii="楷体" w:hAnsi="楷体" w:eastAsia="楷体" w:cs="楷体"/>
          <w:b w:val="0"/>
          <w:bCs w:val="0"/>
          <w:color w:val="auto"/>
          <w:szCs w:val="24"/>
          <w:highlight w:val="none"/>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2供应商</w:t>
      </w:r>
      <w:r>
        <w:rPr>
          <w:rFonts w:hint="eastAsia" w:ascii="楷体" w:hAnsi="楷体" w:eastAsia="楷体" w:cs="楷体"/>
          <w:color w:val="auto"/>
          <w:szCs w:val="24"/>
          <w:highlight w:val="none"/>
        </w:rPr>
        <w:t>应按“</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须知前附表”中规定的时间和地点，在规定的投标截止时间前将</w:t>
      </w:r>
      <w:r>
        <w:rPr>
          <w:rFonts w:hint="eastAsia" w:ascii="楷体" w:hAnsi="楷体" w:eastAsia="楷体" w:cs="楷体"/>
          <w:color w:val="auto"/>
          <w:szCs w:val="24"/>
          <w:highlight w:val="none"/>
          <w:lang w:eastAsia="zh-CN"/>
        </w:rPr>
        <w:t>电子版投标文件</w:t>
      </w:r>
      <w:r>
        <w:rPr>
          <w:rFonts w:hint="eastAsia" w:ascii="楷体" w:hAnsi="楷体" w:eastAsia="楷体" w:cs="楷体"/>
          <w:color w:val="auto"/>
          <w:szCs w:val="24"/>
          <w:highlight w:val="none"/>
        </w:rPr>
        <w:t>递交至招标代理机构投标文件接收人。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招标代理机构接收人在磋商文件规定的磋商响应文件递交截止时间前，只负责对磋商响应文件的接收、清点、造册登记工作，并请递交人签字确认，对其有效性不负任何责任；</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无论供应商成交与否，其磋商</w:t>
      </w:r>
      <w:r>
        <w:rPr>
          <w:rFonts w:hint="eastAsia" w:ascii="楷体" w:hAnsi="楷体" w:eastAsia="楷体" w:cs="仿宋"/>
          <w:color w:val="auto"/>
          <w:szCs w:val="24"/>
          <w:highlight w:val="none"/>
          <w:lang w:eastAsia="zh-CN"/>
        </w:rPr>
        <w:t>电子版</w:t>
      </w:r>
      <w:r>
        <w:rPr>
          <w:rFonts w:hint="eastAsia" w:ascii="楷体" w:hAnsi="楷体" w:eastAsia="楷体" w:cs="仿宋"/>
          <w:color w:val="auto"/>
          <w:szCs w:val="24"/>
          <w:highlight w:val="none"/>
        </w:rPr>
        <w:t>响应文件恕不退还。</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18</w:t>
      </w:r>
      <w:r>
        <w:rPr>
          <w:rFonts w:hint="eastAsia" w:ascii="楷体" w:hAnsi="楷体" w:eastAsia="楷体" w:cs="仿宋"/>
          <w:b/>
          <w:color w:val="auto"/>
          <w:szCs w:val="24"/>
          <w:highlight w:val="none"/>
        </w:rPr>
        <w:t>．磋商的修改与撤回</w:t>
      </w:r>
    </w:p>
    <w:p>
      <w:pPr>
        <w:spacing w:line="360" w:lineRule="auto"/>
        <w:ind w:firstLine="480" w:firstLineChars="200"/>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r>
        <w:rPr>
          <w:rFonts w:hint="eastAsia" w:ascii="楷体" w:hAnsi="楷体" w:eastAsia="楷体" w:cs="仿宋"/>
          <w:color w:val="auto"/>
          <w:szCs w:val="24"/>
          <w:highlight w:val="none"/>
        </w:rPr>
        <w:t xml:space="preserve">.1 </w:t>
      </w:r>
      <w:r>
        <w:rPr>
          <w:rFonts w:hint="eastAsia" w:ascii="楷体" w:hAnsi="楷体" w:eastAsia="楷体" w:cs="仿宋"/>
          <w:color w:val="auto"/>
          <w:szCs w:val="24"/>
          <w:highlight w:val="none"/>
          <w:lang w:val="en-US" w:eastAsia="zh-CN"/>
        </w:rPr>
        <w:t>在规定的磋商截止时间之前，供应商可随时撤回已上传的电子投标文件。</w:t>
      </w:r>
    </w:p>
    <w:p>
      <w:pPr>
        <w:keepNext/>
        <w:keepLines/>
        <w:spacing w:line="360" w:lineRule="auto"/>
        <w:jc w:val="center"/>
        <w:rPr>
          <w:rFonts w:hint="eastAsia" w:ascii="楷体" w:hAnsi="楷体" w:eastAsia="楷体" w:cs="仿宋"/>
          <w:b/>
          <w:color w:val="auto"/>
          <w:sz w:val="32"/>
          <w:szCs w:val="32"/>
          <w:highlight w:val="none"/>
        </w:rPr>
      </w:pPr>
      <w:bookmarkStart w:id="31" w:name="_Toc363473976"/>
      <w:bookmarkStart w:id="32" w:name="_Toc363474021"/>
      <w:bookmarkStart w:id="33" w:name="_Toc403077643"/>
      <w:r>
        <w:rPr>
          <w:rFonts w:hint="eastAsia" w:ascii="楷体" w:hAnsi="楷体" w:eastAsia="楷体" w:cs="仿宋"/>
          <w:b/>
          <w:color w:val="auto"/>
          <w:sz w:val="32"/>
          <w:szCs w:val="32"/>
          <w:highlight w:val="none"/>
        </w:rPr>
        <w:t>五.磋商与评</w:t>
      </w:r>
      <w:bookmarkEnd w:id="31"/>
      <w:bookmarkEnd w:id="32"/>
      <w:bookmarkEnd w:id="33"/>
      <w:r>
        <w:rPr>
          <w:rFonts w:hint="eastAsia" w:ascii="楷体" w:hAnsi="楷体" w:eastAsia="楷体" w:cs="仿宋"/>
          <w:b/>
          <w:color w:val="auto"/>
          <w:sz w:val="32"/>
          <w:szCs w:val="32"/>
          <w:highlight w:val="none"/>
        </w:rPr>
        <w:t>审</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19</w:t>
      </w:r>
      <w:r>
        <w:rPr>
          <w:rFonts w:hint="eastAsia" w:ascii="楷体" w:hAnsi="楷体" w:eastAsia="楷体" w:cs="仿宋"/>
          <w:b/>
          <w:color w:val="auto"/>
          <w:szCs w:val="24"/>
          <w:highlight w:val="none"/>
        </w:rPr>
        <w:t>.磋商</w:t>
      </w:r>
    </w:p>
    <w:p>
      <w:pPr>
        <w:spacing w:line="360" w:lineRule="auto"/>
        <w:ind w:firstLine="480" w:firstLineChars="200"/>
        <w:rPr>
          <w:rFonts w:hint="eastAsia" w:ascii="楷体" w:hAnsi="楷体" w:eastAsia="楷体" w:cs="仿宋"/>
          <w:szCs w:val="24"/>
        </w:rPr>
      </w:pPr>
      <w:r>
        <w:rPr>
          <w:rFonts w:hint="eastAsia" w:ascii="楷体" w:hAnsi="楷体" w:eastAsia="楷体" w:cs="楷体"/>
          <w:szCs w:val="24"/>
          <w:lang w:val="en-US" w:eastAsia="zh-CN"/>
        </w:rPr>
        <w:t>19</w:t>
      </w:r>
      <w:r>
        <w:rPr>
          <w:rFonts w:hint="eastAsia" w:ascii="楷体" w:hAnsi="楷体" w:eastAsia="楷体" w:cs="楷体"/>
          <w:szCs w:val="24"/>
        </w:rPr>
        <w:t>.1 招标代理机构在规定的时间和地点组织磋商。</w:t>
      </w:r>
      <w:r>
        <w:rPr>
          <w:rFonts w:hint="eastAsia" w:ascii="楷体" w:hAnsi="楷体" w:eastAsia="楷体" w:cs="仿宋"/>
          <w:szCs w:val="24"/>
        </w:rPr>
        <w:t>在磋商响应递交截止时间前供应商进入不见面开标会议室，并进行签到。</w:t>
      </w:r>
    </w:p>
    <w:p>
      <w:pPr>
        <w:spacing w:line="360" w:lineRule="auto"/>
        <w:ind w:firstLine="480" w:firstLineChars="200"/>
        <w:rPr>
          <w:rFonts w:hint="eastAsia" w:ascii="楷体" w:hAnsi="楷体" w:eastAsia="楷体" w:cs="楷体"/>
          <w:b/>
          <w:szCs w:val="24"/>
        </w:rPr>
      </w:pPr>
      <w:r>
        <w:rPr>
          <w:rFonts w:hint="eastAsia" w:ascii="楷体" w:hAnsi="楷体" w:eastAsia="楷体" w:cs="楷体"/>
          <w:szCs w:val="24"/>
          <w:lang w:val="en-US" w:eastAsia="zh-CN"/>
        </w:rPr>
        <w:t>19</w:t>
      </w:r>
      <w:r>
        <w:rPr>
          <w:rFonts w:hint="eastAsia" w:ascii="楷体" w:hAnsi="楷体" w:eastAsia="楷体" w:cs="楷体"/>
          <w:szCs w:val="24"/>
        </w:rPr>
        <w:t>.2《政府采购法》第三十八条和关于印发《政府采购竞争性磋商采购方式管理暂行办法》的通知财库【2014】214号及《陕西省财政厅关于政府采购有关问题的通知》陕财办采资[2016]53号文件等规定，</w:t>
      </w:r>
      <w:r>
        <w:rPr>
          <w:rFonts w:hint="eastAsia" w:ascii="楷体" w:hAnsi="楷体" w:eastAsia="楷体" w:cs="楷体"/>
          <w:b/>
          <w:szCs w:val="24"/>
        </w:rPr>
        <w:t>不在每轮磋商结束时公开供应商的报价。</w:t>
      </w:r>
    </w:p>
    <w:p>
      <w:pPr>
        <w:spacing w:line="360" w:lineRule="auto"/>
        <w:ind w:firstLine="480" w:firstLineChars="200"/>
        <w:rPr>
          <w:rFonts w:ascii="楷体" w:hAnsi="楷体" w:eastAsia="楷体"/>
          <w:color w:val="000000"/>
          <w:szCs w:val="24"/>
        </w:rPr>
      </w:pPr>
      <w:r>
        <w:rPr>
          <w:rFonts w:hint="eastAsia" w:ascii="楷体" w:hAnsi="楷体" w:eastAsia="楷体"/>
          <w:color w:val="000000"/>
          <w:szCs w:val="24"/>
          <w:lang w:val="en-US" w:eastAsia="zh-CN"/>
        </w:rPr>
        <w:t>19</w:t>
      </w:r>
      <w:r>
        <w:rPr>
          <w:rFonts w:ascii="楷体" w:hAnsi="楷体" w:eastAsia="楷体"/>
          <w:color w:val="000000"/>
          <w:szCs w:val="24"/>
        </w:rPr>
        <w:t>.</w:t>
      </w:r>
      <w:r>
        <w:rPr>
          <w:rFonts w:hint="eastAsia" w:ascii="楷体" w:hAnsi="楷体" w:eastAsia="楷体"/>
          <w:color w:val="000000"/>
          <w:szCs w:val="24"/>
        </w:rPr>
        <w:t>3</w:t>
      </w:r>
      <w:r>
        <w:rPr>
          <w:rFonts w:ascii="楷体" w:hAnsi="楷体" w:eastAsia="楷体"/>
          <w:color w:val="000000"/>
          <w:szCs w:val="24"/>
        </w:rPr>
        <w:t>招标代理机构将做</w:t>
      </w:r>
      <w:r>
        <w:rPr>
          <w:rFonts w:hint="eastAsia" w:ascii="楷体" w:hAnsi="楷体" w:eastAsia="楷体"/>
          <w:color w:val="000000"/>
          <w:szCs w:val="24"/>
        </w:rPr>
        <w:t>磋商</w:t>
      </w:r>
      <w:r>
        <w:rPr>
          <w:rFonts w:ascii="楷体" w:hAnsi="楷体" w:eastAsia="楷体"/>
          <w:color w:val="000000"/>
          <w:szCs w:val="24"/>
        </w:rPr>
        <w:t>记录，存档备查。</w:t>
      </w:r>
    </w:p>
    <w:p>
      <w:pPr>
        <w:spacing w:line="360" w:lineRule="auto"/>
        <w:ind w:firstLine="240" w:firstLineChars="100"/>
        <w:rPr>
          <w:rFonts w:hint="eastAsia" w:ascii="楷体" w:hAnsi="楷体" w:eastAsia="楷体" w:cs="楷体"/>
          <w:color w:val="000000"/>
          <w:szCs w:val="24"/>
        </w:rPr>
      </w:pPr>
      <w:r>
        <w:rPr>
          <w:rFonts w:hint="eastAsia" w:ascii="楷体" w:hAnsi="楷体" w:eastAsia="楷体" w:cs="楷体"/>
          <w:color w:val="000000"/>
          <w:szCs w:val="24"/>
          <w:lang w:val="en-US" w:eastAsia="zh-CN"/>
        </w:rPr>
        <w:t xml:space="preserve">  19.4在开标环节出现下列情况之一的，其磋商文件视为无效文件：</w:t>
      </w:r>
    </w:p>
    <w:p>
      <w:pPr>
        <w:spacing w:line="360" w:lineRule="auto"/>
        <w:ind w:firstLine="480" w:firstLineChars="200"/>
        <w:rPr>
          <w:rFonts w:hint="eastAsia" w:ascii="楷体" w:hAnsi="楷体" w:eastAsia="楷体" w:cs="楷体"/>
          <w:color w:val="000000"/>
          <w:szCs w:val="24"/>
        </w:rPr>
      </w:pPr>
      <w:r>
        <w:rPr>
          <w:rFonts w:hint="eastAsia" w:ascii="楷体" w:hAnsi="楷体" w:eastAsia="楷体" w:cs="楷体"/>
          <w:color w:val="000000"/>
          <w:szCs w:val="24"/>
          <w:lang w:val="en-US" w:eastAsia="zh-CN"/>
        </w:rPr>
        <w:t>（1）供应商拒绝对电子投标文件进行解密的；</w:t>
      </w:r>
    </w:p>
    <w:p>
      <w:pPr>
        <w:spacing w:line="360" w:lineRule="auto"/>
        <w:ind w:firstLine="480" w:firstLineChars="200"/>
        <w:rPr>
          <w:rFonts w:hint="eastAsia" w:ascii="楷体" w:hAnsi="楷体" w:eastAsia="楷体" w:cs="楷体"/>
          <w:color w:val="000000"/>
          <w:szCs w:val="24"/>
        </w:rPr>
      </w:pPr>
      <w:r>
        <w:rPr>
          <w:rFonts w:hint="eastAsia" w:ascii="楷体" w:hAnsi="楷体" w:eastAsia="楷体" w:cs="楷体"/>
          <w:color w:val="000000"/>
          <w:szCs w:val="24"/>
          <w:lang w:val="en-US" w:eastAsia="zh-CN"/>
        </w:rPr>
        <w:t>（2）因供应商自身原因（如所带CA锁与制作电子投标文件使用的CA锁不一致、或沿用旧版招标文件编制投标文件等情形），导致在规定时间内无法解密投标文件的；</w:t>
      </w:r>
    </w:p>
    <w:p>
      <w:pPr>
        <w:spacing w:line="360" w:lineRule="auto"/>
        <w:ind w:firstLine="480" w:firstLineChars="200"/>
        <w:rPr>
          <w:rFonts w:hint="eastAsia" w:ascii="楷体" w:hAnsi="楷体" w:eastAsia="楷体" w:cs="楷体"/>
          <w:color w:val="000000"/>
          <w:szCs w:val="24"/>
        </w:rPr>
      </w:pPr>
      <w:r>
        <w:rPr>
          <w:rFonts w:hint="eastAsia" w:ascii="楷体" w:hAnsi="楷体" w:eastAsia="楷体" w:cs="楷体"/>
          <w:color w:val="000000"/>
          <w:szCs w:val="24"/>
          <w:lang w:val="en-US" w:eastAsia="zh-CN"/>
        </w:rPr>
        <w:t>（3）上传的电子投标文件无法打开的；</w:t>
      </w:r>
    </w:p>
    <w:p>
      <w:pPr>
        <w:spacing w:line="360" w:lineRule="auto"/>
        <w:ind w:firstLine="480" w:firstLineChars="200"/>
        <w:rPr>
          <w:color w:val="auto"/>
          <w:highlight w:val="none"/>
        </w:rPr>
      </w:pPr>
      <w:r>
        <w:rPr>
          <w:rFonts w:hint="eastAsia" w:ascii="楷体" w:hAnsi="楷体" w:eastAsia="楷体" w:cs="楷体"/>
          <w:color w:val="000000"/>
          <w:szCs w:val="24"/>
          <w:lang w:val="en-US" w:eastAsia="zh-CN"/>
        </w:rPr>
        <w:t>（4）政府采购法律法规规定的其他无效情形</w:t>
      </w:r>
      <w:r>
        <w:rPr>
          <w:rFonts w:hint="eastAsia" w:ascii="楷体" w:hAnsi="楷体" w:eastAsia="楷体" w:cs="楷体"/>
          <w:color w:val="auto"/>
          <w:szCs w:val="24"/>
          <w:highlight w:val="none"/>
          <w:lang w:val="en-US" w:eastAsia="zh-CN"/>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．评审组织及评审原则</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w:t>
      </w:r>
      <w:r>
        <w:rPr>
          <w:rFonts w:hint="eastAsia" w:ascii="楷体" w:hAnsi="楷体" w:eastAsia="楷体"/>
          <w:color w:val="auto"/>
          <w:szCs w:val="24"/>
          <w:highlight w:val="none"/>
        </w:rPr>
        <w:t>三分之二</w:t>
      </w:r>
      <w:r>
        <w:rPr>
          <w:rFonts w:hint="eastAsia" w:ascii="楷体" w:hAnsi="楷体" w:eastAsia="楷体" w:cs="仿宋"/>
          <w:color w:val="auto"/>
          <w:szCs w:val="24"/>
          <w:highlight w:val="none"/>
        </w:rPr>
        <w:t>，采购人代表须持有授权书。磋商小组按照磋商文件规定的评审方法独立进行评审工作。</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在评审期间，对磋商响应文件中含义不明确、同类问题表述不一致或者有明显文字和计算错误的内容，磋商小组可以书面形式（由磋商小组全体专家签字）要求供应商作出必要的澄清、说明或者补正应当采用书面形式，并加盖公章，或者由法定代表人或其授权的代表签字。供应商的澄清、说明或者补正不得超出磋商响应文件的范围或者改变磋商文件的实质性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.4如果供应商在澄清规定期限内，未能答复或拒绝答复磋商小组提出的澄清要求，将由磋商小组根据其磋商响应文件按最大风险进行评审。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.5磋商过程中的实质性变动：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5.1在磋商过程中，磋商小组可以根据磋商文件和磋商情况在最终报价之前实质性变动采购需求中的技术、服务要求以及合同草案条款，但不得变动磋商文件中的其他内同。实质性变动的内容，须经采购人代表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.5.2对磋商文件做出的实质性变动是磋商文件的有效组成部分，磋商小组应当及时以书面形式通知所有参加磋商的供应商。</w:t>
      </w:r>
    </w:p>
    <w:p>
      <w:pPr>
        <w:spacing w:line="360" w:lineRule="auto"/>
        <w:ind w:firstLine="482" w:firstLineChars="200"/>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.6磋商响应文件的初审（含资格性审查和符合性审查）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.6.1磋商小组将审查磋商响应文件是否完整、资格证明文件是否齐全，磋商保证金是否合格、</w:t>
      </w:r>
      <w:r>
        <w:rPr>
          <w:rFonts w:hint="eastAsia" w:ascii="楷体" w:hAnsi="楷体" w:eastAsia="楷体"/>
          <w:color w:val="auto"/>
          <w:szCs w:val="24"/>
          <w:highlight w:val="none"/>
        </w:rPr>
        <w:t>有无计算上的错误等。</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6.2计算错误将按以下方法更正：①磋商响应文件中磋商一览表（报价表）内容与磋商文件中相应内容不一致的，以磋商一览表（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修正后的报价按照磋商文件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.3条的规定经供应商确认后产生约束力，供应商不确认的，其磋商无效。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.6.3在详细评审之前，根据本须知第2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条的规定，磋商小组要审查每份磋商响应文件是否实质上响应了磋商文件的要求。实质上响应的磋商应该是与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.1没有按照磋商文件要求提供的磋商响应文件或磋商响应文件构成有重大缺项；</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.2磋商响应文件未按磋商文件要求签署、盖章；</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.3资格证明文件不全的或无效的，或不符合国家规定的；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磋商响应文件</w:t>
      </w:r>
      <w:r>
        <w:rPr>
          <w:rFonts w:hint="eastAsia" w:ascii="楷体" w:hAnsi="楷体" w:eastAsia="楷体" w:cs="仿宋"/>
          <w:color w:val="auto"/>
          <w:szCs w:val="24"/>
          <w:highlight w:val="none"/>
          <w:lang w:eastAsia="zh-CN"/>
        </w:rPr>
        <w:t>要求盖章处</w:t>
      </w:r>
      <w:r>
        <w:rPr>
          <w:rFonts w:hint="eastAsia" w:ascii="楷体" w:hAnsi="楷体" w:eastAsia="楷体" w:cs="仿宋"/>
          <w:color w:val="auto"/>
          <w:szCs w:val="24"/>
          <w:highlight w:val="none"/>
        </w:rPr>
        <w:t>无供应商公章、无法定代表人签字或签字人无法定代表人有效委托书的；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pacing w:val="-6"/>
          <w:szCs w:val="24"/>
          <w:highlight w:val="none"/>
        </w:rPr>
        <w:t>无磋商有效期或有效期不满足磋商文件要求的</w:t>
      </w:r>
      <w:r>
        <w:rPr>
          <w:rFonts w:hint="eastAsia" w:ascii="楷体" w:hAnsi="楷体" w:eastAsia="楷体" w:cs="仿宋"/>
          <w:color w:val="auto"/>
          <w:szCs w:val="24"/>
          <w:highlight w:val="none"/>
        </w:rPr>
        <w:t>；</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磋商响应文件名称与本项目名称不一致的；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8</w:t>
      </w:r>
      <w:r>
        <w:rPr>
          <w:rFonts w:hint="eastAsia" w:ascii="楷体" w:hAnsi="楷体" w:eastAsia="楷体" w:cs="仿宋"/>
          <w:color w:val="auto"/>
          <w:szCs w:val="24"/>
          <w:highlight w:val="none"/>
        </w:rPr>
        <w:t>磋商总报价低于成本或者高于磋商文件公布的采购预算的。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.7磋商响应文件的详细评审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.7.1磋商小组将按照本须知第2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.6.4条规定，只对确定为实质性响应磋商文件要求的磋商响应文件进行详细评审。磋商时，磋商小组会各成员应当独立对每个供应商的磋商响应文件进行评价，并汇总每个供应商的得分。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.7.2详细评审按照第五章“评审方法”的方法进行评审。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.8成交候选人的确定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.8.1磋商小组完成评审后，向采购人提出书面评审，并推荐一至三名成交候选人，标明排列顺序。</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1</w:t>
      </w:r>
      <w:r>
        <w:rPr>
          <w:rFonts w:hint="eastAsia" w:ascii="楷体" w:hAnsi="楷体" w:eastAsia="楷体" w:cs="仿宋"/>
          <w:b/>
          <w:color w:val="auto"/>
          <w:szCs w:val="24"/>
          <w:highlight w:val="none"/>
        </w:rPr>
        <w:t>．评审过程的保密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.1磋商小组全体成员和与评审活动有关的工作人员不得泄露有关磋商响应文件的评审和比较、成交候选人的推荐以及与评审有关的其他情况。</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2</w:t>
      </w:r>
      <w:r>
        <w:rPr>
          <w:rFonts w:hint="eastAsia" w:ascii="楷体" w:hAnsi="楷体" w:eastAsia="楷体" w:cs="仿宋"/>
          <w:b/>
          <w:color w:val="auto"/>
          <w:szCs w:val="24"/>
          <w:highlight w:val="none"/>
        </w:rPr>
        <w:t>．评审方法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按照关于印发《政府采购竞争性磋商采购方式管理暂行办法》的通知财库【2014】214号的规定，本次评审采用综合评分法，即在全部满足磋商文件实质性要求前提下，磋商小组应当根据综合评分情况，按照评审得分高低顺序推存一至三名成交候选供应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3</w:t>
      </w:r>
      <w:r>
        <w:rPr>
          <w:rFonts w:hint="eastAsia" w:ascii="楷体" w:hAnsi="楷体" w:eastAsia="楷体" w:cs="仿宋"/>
          <w:b/>
          <w:color w:val="auto"/>
          <w:szCs w:val="24"/>
          <w:highlight w:val="none"/>
        </w:rPr>
        <w:t>．评审程序</w:t>
      </w:r>
    </w:p>
    <w:p>
      <w:pPr>
        <w:pStyle w:val="37"/>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2</w:t>
      </w:r>
      <w:r>
        <w:rPr>
          <w:rFonts w:hint="eastAsia" w:ascii="楷体" w:hAnsi="楷体" w:eastAsia="楷体" w:cs="仿宋"/>
          <w:color w:val="auto"/>
          <w:sz w:val="24"/>
          <w:szCs w:val="24"/>
          <w:highlight w:val="none"/>
          <w:lang w:val="en-US" w:eastAsia="zh-CN"/>
        </w:rPr>
        <w:t>3</w:t>
      </w:r>
      <w:r>
        <w:rPr>
          <w:rFonts w:hint="eastAsia" w:ascii="楷体" w:hAnsi="楷体" w:eastAsia="楷体" w:cs="仿宋"/>
          <w:color w:val="auto"/>
          <w:sz w:val="24"/>
          <w:szCs w:val="24"/>
          <w:highlight w:val="none"/>
        </w:rPr>
        <w:t>.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六.成交、通知与签约</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．成交程序</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.1磋商小组根据评审方法的规定对供应商进行评审排序，推荐3名成交候选人，作为评审结果。评审结果由磋商小组全体成员签字确认。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.2采购人根据评标报告中推荐的成交候选人排列顺序，确定排名第一的为成交供应商。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确定的成交候选人放弃成交、在规定期限内未能签订合同、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磋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.4采购人也可以授权磋商小组评审后直接确定成交人。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.5成交供应商确定之后，成交公告将在财政部门指定的政府采购信息发布媒体上公告。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供应商或者其他利害关系人对评审结果有异议的，应当在公示期间提出。</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．成交与落标通知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 xml:space="preserve">.1 招标代理机构向成交供应商发出《成交通知书》。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.2成交通知书对采购人和向成交供应商具有同等法律效力。成交通知书发出之后，采购人改变成交结果，或者向成交供应商放弃成交，应当承担相应的法律责任。</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 成交合同的签订</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.1采购人应当自成交通知书发出之日起</w:t>
      </w:r>
      <w:r>
        <w:rPr>
          <w:rFonts w:hint="eastAsia" w:ascii="楷体" w:hAnsi="楷体" w:eastAsia="楷体" w:cs="仿宋"/>
          <w:color w:val="auto"/>
          <w:szCs w:val="24"/>
          <w:highlight w:val="none"/>
          <w:lang w:val="en-US" w:eastAsia="zh-CN"/>
        </w:rPr>
        <w:t>10个工作日</w:t>
      </w:r>
      <w:r>
        <w:rPr>
          <w:rFonts w:hint="eastAsia" w:ascii="楷体" w:hAnsi="楷体" w:eastAsia="楷体" w:cs="仿宋"/>
          <w:color w:val="auto"/>
          <w:szCs w:val="24"/>
          <w:highlight w:val="none"/>
        </w:rPr>
        <w:t>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.2</w:t>
      </w:r>
      <w:r>
        <w:rPr>
          <w:rFonts w:hint="eastAsia" w:ascii="楷体" w:hAnsi="楷体" w:eastAsia="楷体" w:cs="楷体"/>
          <w:color w:val="auto"/>
          <w:szCs w:val="24"/>
          <w:highlight w:val="none"/>
        </w:rPr>
        <w:t>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w:t>
      </w:r>
      <w:r>
        <w:rPr>
          <w:rFonts w:hint="eastAsia" w:ascii="楷体" w:hAnsi="楷体" w:eastAsia="楷体"/>
          <w:b/>
          <w:color w:val="auto"/>
          <w:szCs w:val="24"/>
          <w:highlight w:val="none"/>
        </w:rPr>
        <w:t>招标</w:t>
      </w:r>
      <w:r>
        <w:rPr>
          <w:rFonts w:hint="eastAsia" w:ascii="楷体" w:hAnsi="楷体" w:eastAsia="楷体" w:cs="仿宋"/>
          <w:b/>
          <w:color w:val="auto"/>
          <w:szCs w:val="24"/>
          <w:highlight w:val="none"/>
        </w:rPr>
        <w:t>代理服务费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r>
        <w:rPr>
          <w:rFonts w:hint="eastAsia" w:ascii="楷体" w:hAnsi="楷体" w:eastAsia="楷体" w:cs="楷体"/>
          <w:color w:val="auto"/>
          <w:szCs w:val="24"/>
          <w:highlight w:val="none"/>
        </w:rPr>
        <w:t>招标代理服务费的计算方法：以成交金额为基数，依据国家计委颁布《招标代理服务收费管理暂行办法》（计价格[2002]1980号）和国家发展改革委员会办公厅颁发的《关于招标代理服务收费有关问题的通知》（发改办价格[2003]857号）文件规定执行，不足</w:t>
      </w:r>
      <w:r>
        <w:rPr>
          <w:rFonts w:hint="eastAsia" w:ascii="楷体" w:hAnsi="楷体" w:eastAsia="楷体" w:cs="楷体"/>
          <w:color w:val="auto"/>
          <w:szCs w:val="24"/>
          <w:highlight w:val="none"/>
          <w:lang w:val="en-US" w:eastAsia="zh-CN"/>
        </w:rPr>
        <w:t>8</w:t>
      </w:r>
      <w:r>
        <w:rPr>
          <w:rFonts w:hint="eastAsia" w:ascii="楷体" w:hAnsi="楷体" w:eastAsia="楷体" w:cs="楷体"/>
          <w:color w:val="auto"/>
          <w:szCs w:val="24"/>
          <w:highlight w:val="none"/>
        </w:rPr>
        <w:t>000元的按</w:t>
      </w:r>
      <w:r>
        <w:rPr>
          <w:rFonts w:hint="eastAsia" w:ascii="楷体" w:hAnsi="楷体" w:eastAsia="楷体" w:cs="楷体"/>
          <w:color w:val="auto"/>
          <w:szCs w:val="24"/>
          <w:highlight w:val="none"/>
          <w:lang w:val="en-US" w:eastAsia="zh-CN"/>
        </w:rPr>
        <w:t>8</w:t>
      </w:r>
      <w:r>
        <w:rPr>
          <w:rFonts w:hint="eastAsia" w:ascii="楷体" w:hAnsi="楷体" w:eastAsia="楷体" w:cs="楷体"/>
          <w:color w:val="auto"/>
          <w:szCs w:val="24"/>
          <w:highlight w:val="none"/>
        </w:rPr>
        <w:t>000元收取。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.2招标代理服务费由成交供应商支付，在领取《成交通知书》前，由成交供应商一次性支付给陕西正翼招标代理有限公司。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.3招标代理服务费缴纳账户：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开户名称：陕西正翼招标代理有限公司西安分公司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开户银行：中国光大银行股份有限公司西安经济技术开发区支行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highlight w:val="none"/>
        </w:rPr>
        <w:t>账  号：78680188000360910</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28.</w:t>
      </w:r>
      <w:r>
        <w:rPr>
          <w:rFonts w:hint="eastAsia" w:ascii="楷体" w:hAnsi="楷体" w:eastAsia="楷体" w:cs="仿宋"/>
          <w:b/>
          <w:color w:val="auto"/>
          <w:szCs w:val="24"/>
          <w:highlight w:val="none"/>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☑不要求提供</w:t>
      </w:r>
    </w:p>
    <w:p>
      <w:pPr>
        <w:pStyle w:val="20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b/>
          <w:color w:val="auto"/>
          <w:szCs w:val="24"/>
          <w:highlight w:val="none"/>
        </w:rPr>
      </w:pPr>
      <w:r>
        <w:rPr>
          <w:rFonts w:hint="eastAsia" w:ascii="楷体" w:hAnsi="楷体" w:eastAsia="楷体" w:cs="仿宋"/>
          <w:color w:val="auto"/>
          <w:szCs w:val="24"/>
          <w:highlight w:val="none"/>
          <w:lang w:val="en-US" w:eastAsia="zh-CN"/>
        </w:rPr>
        <w:t>□要求提供，金额为本采购项目履约保证金为合同金额的5%，提交方式为：</w:t>
      </w:r>
      <w:r>
        <w:rPr>
          <w:rFonts w:hint="eastAsia" w:ascii="楷体" w:hAnsi="楷体" w:eastAsia="楷体" w:cs="仿宋"/>
          <w:color w:val="auto"/>
          <w:szCs w:val="24"/>
          <w:highlight w:val="none"/>
        </w:rPr>
        <w:t>转账、电汇、担保机构保函</w:t>
      </w:r>
      <w:r>
        <w:rPr>
          <w:rFonts w:hint="eastAsia" w:ascii="楷体" w:hAnsi="楷体" w:eastAsia="楷体" w:cs="仿宋"/>
          <w:color w:val="auto"/>
          <w:szCs w:val="24"/>
          <w:highlight w:val="none"/>
          <w:lang w:eastAsia="zh-CN"/>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29</w:t>
      </w:r>
      <w:r>
        <w:rPr>
          <w:rFonts w:hint="eastAsia" w:ascii="楷体" w:hAnsi="楷体" w:eastAsia="楷体" w:cs="仿宋"/>
          <w:b/>
          <w:color w:val="auto"/>
          <w:szCs w:val="24"/>
          <w:highlight w:val="none"/>
        </w:rPr>
        <w:t>.其他</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.1磋商步骤为：第一次报价（磋商响应文件的报价）---分别磋商---第二次报价---综合评审推荐成交候选人。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.2、经过公开发布磋商信息后，有效磋商供应商不足三家时，由磋商小组集体研究并报监督管理机关同意，采用相应方式完成采购。</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30</w:t>
      </w:r>
      <w:r>
        <w:rPr>
          <w:rFonts w:hint="eastAsia" w:ascii="楷体" w:hAnsi="楷体" w:eastAsia="楷体" w:cs="楷体"/>
          <w:b/>
          <w:color w:val="auto"/>
          <w:szCs w:val="24"/>
          <w:highlight w:val="none"/>
        </w:rPr>
        <w:t>.质疑与质疑答复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 xml:space="preserve">.1供应商认为采购文件、采购过程、成交结果使自己的权益受到损害的，可以在知道或者应知其权益受到损害之日起七个工作日内，以书面形式向采购代理机构提出质疑（质疑函接收联系人、联系电话和通讯地址等详见磋商公告）。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.2质疑函范本格式在中国政府采购网站（http://www.ccgp.gov.cn/）自行下载。</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30.3</w:t>
      </w:r>
      <w:r>
        <w:rPr>
          <w:rFonts w:hint="eastAsia" w:ascii="楷体" w:hAnsi="楷体" w:eastAsia="楷体" w:cs="楷体"/>
          <w:color w:val="auto"/>
          <w:szCs w:val="24"/>
          <w:highlight w:val="none"/>
        </w:rPr>
        <w:t>供应商须在法定质疑期内一次性提出针对同一采购程序环节的质疑。</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质疑函应当包括下列内容：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的姓名或者名称、地址、邮编、联系人及联系电话；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2、质疑项目的名称、编号；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3、具体、明确的质疑事项和与质疑事项相关的请求；</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4、事实依据；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5、必要的法律依据；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6、提出质疑的日期。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备注：</w:t>
      </w:r>
      <w:r>
        <w:rPr>
          <w:rFonts w:hint="eastAsia" w:ascii="楷体" w:hAnsi="楷体" w:eastAsia="楷体" w:cs="楷体"/>
          <w:color w:val="auto"/>
          <w:szCs w:val="24"/>
          <w:highlight w:val="none"/>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质疑有以下情形之一的，采购代理机构不予受理：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1、未按规定程序和渠道提出质疑的；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2、超过法定质疑期限的；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3、书面质疑的形式和内容不符合上述要求的；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4、提出的质疑事项已经明确答复的；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5、法律法规规定的其他不予受理的条件。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采购人或招标代理机构在收到供应商的书面质疑后将按规定的时间进行回复。</w:t>
      </w:r>
    </w:p>
    <w:p>
      <w:pPr>
        <w:spacing w:line="360" w:lineRule="auto"/>
        <w:ind w:firstLine="480" w:firstLineChars="200"/>
        <w:rPr>
          <w:rFonts w:hint="eastAsia" w:ascii="楷体" w:hAnsi="楷体" w:eastAsia="楷体" w:cs="楷体"/>
          <w:b w:val="0"/>
          <w:color w:val="auto"/>
          <w:kern w:val="0"/>
          <w:sz w:val="24"/>
          <w:szCs w:val="24"/>
          <w:highlight w:val="none"/>
          <w:lang w:val="zh-CN" w:eastAsia="zh-CN" w:bidi="ar-SA"/>
        </w:rPr>
      </w:pPr>
      <w:r>
        <w:rPr>
          <w:rFonts w:hint="eastAsia" w:ascii="楷体" w:hAnsi="楷体" w:eastAsia="楷体" w:cs="楷体"/>
          <w:color w:val="auto"/>
          <w:szCs w:val="24"/>
          <w:highlight w:val="none"/>
          <w:lang w:val="en-US" w:eastAsia="zh-CN"/>
        </w:rPr>
        <w:t>30.7</w:t>
      </w:r>
      <w:r>
        <w:rPr>
          <w:rFonts w:hint="eastAsia" w:ascii="楷体" w:hAnsi="楷体" w:eastAsia="楷体" w:cs="楷体"/>
          <w:color w:val="auto"/>
          <w:szCs w:val="24"/>
          <w:highlight w:val="none"/>
          <w:lang w:val="zh-CN" w:eastAsia="zh-CN"/>
        </w:rPr>
        <w:t>供应商进行虚假和恶意质疑的，采购代理机构将提供相关资料报监督机构，按其情况进行相应处理</w:t>
      </w:r>
      <w:r>
        <w:rPr>
          <w:rFonts w:hint="eastAsia" w:ascii="楷体" w:hAnsi="楷体" w:eastAsia="楷体" w:cs="楷体"/>
          <w:b w:val="0"/>
          <w:color w:val="auto"/>
          <w:kern w:val="0"/>
          <w:sz w:val="24"/>
          <w:szCs w:val="24"/>
          <w:highlight w:val="none"/>
          <w:lang w:val="zh-CN" w:eastAsia="zh-CN" w:bidi="ar-SA"/>
        </w:rPr>
        <w:t>。</w:t>
      </w:r>
    </w:p>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lang w:val="en-US" w:eastAsia="zh-CN"/>
        </w:rPr>
        <w:t>31.</w:t>
      </w:r>
      <w:r>
        <w:rPr>
          <w:rFonts w:hint="eastAsia" w:ascii="楷体" w:hAnsi="楷体" w:eastAsia="楷体" w:cs="楷体"/>
          <w:b/>
          <w:bCs/>
          <w:szCs w:val="24"/>
          <w:highlight w:val="none"/>
        </w:rPr>
        <w:t>信用担保</w:t>
      </w:r>
    </w:p>
    <w:p>
      <w:pPr>
        <w:spacing w:line="360" w:lineRule="auto"/>
        <w:ind w:firstLine="480" w:firstLineChars="200"/>
        <w:rPr>
          <w:rFonts w:hint="eastAsia" w:ascii="楷体" w:hAnsi="楷体" w:eastAsia="楷体" w:cs="楷体"/>
          <w:szCs w:val="24"/>
          <w:highlight w:val="none"/>
          <w:lang w:val="zh-CN"/>
        </w:rPr>
      </w:pPr>
      <w:r>
        <w:rPr>
          <w:rFonts w:hint="eastAsia" w:ascii="楷体" w:hAnsi="楷体" w:eastAsia="楷体" w:cs="楷体"/>
          <w:szCs w:val="24"/>
          <w:highlight w:val="none"/>
          <w:lang w:val="zh-CN"/>
        </w:rPr>
        <w:t>3</w:t>
      </w:r>
      <w:r>
        <w:rPr>
          <w:rFonts w:hint="eastAsia" w:ascii="楷体" w:hAnsi="楷体" w:eastAsia="楷体" w:cs="楷体"/>
          <w:szCs w:val="24"/>
          <w:highlight w:val="none"/>
          <w:lang w:val="en-US" w:eastAsia="zh-CN"/>
        </w:rPr>
        <w:t>1</w:t>
      </w:r>
      <w:r>
        <w:rPr>
          <w:rFonts w:hint="eastAsia" w:ascii="楷体" w:hAnsi="楷体" w:eastAsia="楷体" w:cs="楷体"/>
          <w:szCs w:val="24"/>
          <w:highlight w:val="none"/>
        </w:rPr>
        <w:t>.</w:t>
      </w:r>
      <w:r>
        <w:rPr>
          <w:rFonts w:hint="eastAsia" w:ascii="楷体" w:hAnsi="楷体" w:eastAsia="楷体" w:cs="楷体"/>
          <w:szCs w:val="24"/>
          <w:highlight w:val="none"/>
          <w:lang w:val="zh-CN"/>
        </w:rPr>
        <w:t>1</w:t>
      </w:r>
      <w:r>
        <w:rPr>
          <w:rFonts w:hint="eastAsia" w:ascii="楷体" w:hAnsi="楷体" w:eastAsia="楷体" w:cs="楷体"/>
          <w:szCs w:val="24"/>
          <w:highlight w:val="none"/>
        </w:rPr>
        <w:t>陕西省</w:t>
      </w:r>
      <w:r>
        <w:rPr>
          <w:rFonts w:hint="eastAsia" w:ascii="楷体" w:hAnsi="楷体" w:eastAsia="楷体" w:cs="楷体"/>
          <w:szCs w:val="24"/>
          <w:highlight w:val="none"/>
          <w:lang w:val="zh-CN"/>
        </w:rPr>
        <w:t>政府采购信用担保及信用融资政策</w:t>
      </w:r>
    </w:p>
    <w:p>
      <w:pPr>
        <w:spacing w:line="360" w:lineRule="auto"/>
        <w:ind w:firstLine="480" w:firstLineChars="200"/>
        <w:rPr>
          <w:rFonts w:hint="eastAsia" w:ascii="楷体" w:hAnsi="楷体" w:eastAsia="楷体" w:cs="楷体"/>
          <w:szCs w:val="24"/>
          <w:highlight w:val="none"/>
          <w:lang w:val="zh-CN"/>
        </w:rPr>
      </w:pPr>
      <w:r>
        <w:rPr>
          <w:rFonts w:hint="eastAsia" w:ascii="楷体" w:hAnsi="楷体" w:eastAsia="楷体" w:cs="楷体"/>
          <w:szCs w:val="24"/>
          <w:highlight w:val="none"/>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80" w:firstLineChars="200"/>
        <w:rPr>
          <w:rFonts w:hint="eastAsia" w:ascii="楷体" w:hAnsi="楷体" w:eastAsia="楷体" w:cs="仿宋"/>
          <w:b/>
          <w:bCs/>
          <w:color w:val="auto"/>
          <w:sz w:val="32"/>
          <w:szCs w:val="32"/>
          <w:highlight w:val="none"/>
          <w:lang w:val="en-US" w:eastAsia="zh-CN" w:bidi="ar-SA"/>
        </w:rPr>
      </w:pPr>
      <w:r>
        <w:rPr>
          <w:rFonts w:hint="eastAsia" w:ascii="楷体" w:hAnsi="楷体" w:eastAsia="楷体" w:cs="楷体"/>
          <w:b w:val="0"/>
          <w:color w:val="auto"/>
          <w:kern w:val="0"/>
          <w:sz w:val="24"/>
          <w:szCs w:val="24"/>
          <w:highlight w:val="none"/>
          <w:lang w:val="en-US" w:eastAsia="zh-CN" w:bidi="ar-SA"/>
        </w:rPr>
        <w:br w:type="page"/>
      </w:r>
      <w:bookmarkStart w:id="34" w:name="_Toc31882572"/>
    </w:p>
    <w:p>
      <w:pPr>
        <w:spacing w:line="360" w:lineRule="auto"/>
        <w:jc w:val="center"/>
        <w:rPr>
          <w:rFonts w:hint="eastAsia" w:ascii="楷体" w:hAnsi="楷体" w:cs="仿宋"/>
          <w:bCs/>
          <w:color w:val="auto"/>
          <w:szCs w:val="36"/>
          <w:highlight w:val="none"/>
        </w:rPr>
      </w:pPr>
      <w:r>
        <w:rPr>
          <w:rFonts w:hint="eastAsia" w:ascii="楷体" w:hAnsi="楷体" w:eastAsia="楷体" w:cs="仿宋"/>
          <w:b/>
          <w:bCs/>
          <w:color w:val="auto"/>
          <w:sz w:val="32"/>
          <w:szCs w:val="32"/>
          <w:highlight w:val="none"/>
          <w:lang w:val="en-US" w:eastAsia="zh-CN" w:bidi="ar-SA"/>
        </w:rPr>
        <w:t>第三章 合同条款及格式</w:t>
      </w:r>
      <w:bookmarkEnd w:id="22"/>
      <w:bookmarkEnd w:id="23"/>
      <w:bookmarkEnd w:id="34"/>
    </w:p>
    <w:p>
      <w:pPr>
        <w:pStyle w:val="6"/>
        <w:spacing w:before="0" w:after="0" w:line="480" w:lineRule="auto"/>
        <w:ind w:left="0"/>
        <w:jc w:val="center"/>
        <w:rPr>
          <w:rFonts w:hint="eastAsia" w:ascii="楷体" w:hAnsi="楷体" w:eastAsia="楷体" w:cs="仿宋"/>
          <w:color w:val="auto"/>
          <w:sz w:val="32"/>
          <w:highlight w:val="none"/>
        </w:rPr>
      </w:pPr>
      <w:bookmarkStart w:id="35" w:name="_Toc5421"/>
      <w:r>
        <w:rPr>
          <w:rFonts w:hint="eastAsia" w:ascii="楷体" w:hAnsi="楷体" w:eastAsia="楷体" w:cs="仿宋"/>
          <w:color w:val="auto"/>
          <w:sz w:val="32"/>
          <w:highlight w:val="none"/>
        </w:rPr>
        <w:t>合同条款及格式前附表</w:t>
      </w:r>
      <w:bookmarkEnd w:id="35"/>
    </w:p>
    <w:p>
      <w:pPr>
        <w:spacing w:line="480" w:lineRule="auto"/>
        <w:ind w:firstLine="480" w:firstLineChars="200"/>
        <w:rPr>
          <w:rFonts w:hint="eastAsia" w:ascii="楷体" w:hAnsi="楷体" w:eastAsia="楷体" w:cs="仿宋"/>
          <w:bCs/>
          <w:color w:val="auto"/>
          <w:sz w:val="36"/>
          <w:szCs w:val="36"/>
          <w:highlight w:val="none"/>
        </w:rPr>
      </w:pPr>
      <w:r>
        <w:rPr>
          <w:rFonts w:hint="eastAsia" w:ascii="楷体" w:hAnsi="楷体" w:eastAsia="楷体" w:cs="仿宋"/>
          <w:color w:val="auto"/>
          <w:szCs w:val="24"/>
          <w:highlight w:val="none"/>
        </w:rPr>
        <w:t>本表是对合同条款的具体补充和修改，如有矛盾，应以本资料表为准。</w:t>
      </w:r>
    </w:p>
    <w:tbl>
      <w:tblPr>
        <w:tblStyle w:val="46"/>
        <w:tblW w:w="8970"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84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vAlign w:val="center"/>
          </w:tcPr>
          <w:p>
            <w:pPr>
              <w:spacing w:line="360" w:lineRule="auto"/>
              <w:jc w:val="center"/>
              <w:rPr>
                <w:rFonts w:hint="eastAsia" w:ascii="楷体" w:hAnsi="楷体" w:eastAsia="楷体" w:cs="仿宋"/>
                <w:b/>
                <w:color w:val="000000" w:themeColor="text1"/>
                <w:szCs w:val="24"/>
                <w:highlight w:val="none"/>
                <w14:textFill>
                  <w14:solidFill>
                    <w14:schemeClr w14:val="tx1"/>
                  </w14:solidFill>
                </w14:textFill>
              </w:rPr>
            </w:pPr>
            <w:bookmarkStart w:id="36" w:name="_Toc19199"/>
            <w:bookmarkStart w:id="37" w:name="_Toc389582037"/>
            <w:bookmarkStart w:id="38" w:name="_Toc29888"/>
            <w:bookmarkStart w:id="39" w:name="_Toc8333"/>
            <w:bookmarkStart w:id="40" w:name="_Toc4679"/>
            <w:bookmarkStart w:id="41" w:name="_Toc19246"/>
            <w:bookmarkStart w:id="42" w:name="_Toc26595"/>
            <w:bookmarkStart w:id="43" w:name="_Toc31520"/>
            <w:r>
              <w:rPr>
                <w:rFonts w:hint="eastAsia" w:ascii="楷体" w:hAnsi="楷体" w:eastAsia="楷体" w:cs="仿宋"/>
                <w:b/>
                <w:color w:val="000000" w:themeColor="text1"/>
                <w:szCs w:val="24"/>
                <w:highlight w:val="none"/>
                <w14:textFill>
                  <w14:solidFill>
                    <w14:schemeClr w14:val="tx1"/>
                  </w14:solidFill>
                </w14:textFill>
              </w:rPr>
              <w:t>序号</w:t>
            </w:r>
          </w:p>
        </w:tc>
        <w:tc>
          <w:tcPr>
            <w:tcW w:w="8403" w:type="dxa"/>
            <w:vAlign w:val="center"/>
          </w:tcPr>
          <w:p>
            <w:pPr>
              <w:spacing w:line="360" w:lineRule="auto"/>
              <w:jc w:val="center"/>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color w:val="000000" w:themeColor="text1"/>
                <w:szCs w:val="24"/>
                <w:highlight w:val="none"/>
                <w14:textFill>
                  <w14:solidFill>
                    <w14:schemeClr w14:val="tx1"/>
                  </w14:solidFill>
                </w14:textFill>
              </w:rPr>
              <w:t>1</w:t>
            </w:r>
          </w:p>
        </w:tc>
        <w:tc>
          <w:tcPr>
            <w:tcW w:w="8403" w:type="dxa"/>
            <w:vAlign w:val="center"/>
          </w:tcPr>
          <w:p>
            <w:pPr>
              <w:spacing w:line="360" w:lineRule="auto"/>
              <w:jc w:val="left"/>
              <w:rPr>
                <w:rFonts w:hint="eastAsia" w:ascii="楷体" w:hAnsi="楷体" w:eastAsia="楷体" w:cs="仿宋"/>
                <w:color w:val="000000" w:themeColor="text1"/>
                <w:szCs w:val="24"/>
                <w:highlight w:val="none"/>
                <w:lang w:eastAsia="zh-CN"/>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采购人：</w:t>
            </w:r>
            <w:r>
              <w:rPr>
                <w:rFonts w:hint="eastAsia" w:ascii="楷体" w:hAnsi="楷体" w:eastAsia="楷体" w:cs="楷体"/>
                <w:i w:val="0"/>
                <w:iCs w:val="0"/>
                <w:caps w:val="0"/>
                <w:color w:val="000000" w:themeColor="text1"/>
                <w:spacing w:val="0"/>
                <w:sz w:val="24"/>
                <w:szCs w:val="24"/>
                <w:highlight w:val="none"/>
                <w:shd w:val="clear" w:fill="FFFFFF"/>
                <w:vertAlign w:val="baseline"/>
                <w:lang w:val="en-US" w:eastAsia="zh-CN"/>
                <w14:textFill>
                  <w14:solidFill>
                    <w14:schemeClr w14:val="tx1"/>
                  </w14:solidFill>
                </w14:textFill>
              </w:rPr>
              <w:t>宁陕县应急管理局</w:t>
            </w:r>
          </w:p>
          <w:p>
            <w:pPr>
              <w:spacing w:line="360" w:lineRule="auto"/>
              <w:rPr>
                <w:rFonts w:hint="eastAsia" w:ascii="楷体" w:hAnsi="楷体" w:eastAsia="楷体" w:cs="仿宋"/>
                <w:b w:val="0"/>
                <w:bCs/>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地址：</w:t>
            </w:r>
            <w:r>
              <w:rPr>
                <w:rFonts w:hint="eastAsia" w:ascii="楷体" w:hAnsi="楷体" w:eastAsia="楷体" w:cs="仿宋"/>
                <w:b w:val="0"/>
                <w:bCs/>
                <w:color w:val="000000" w:themeColor="text1"/>
                <w:szCs w:val="24"/>
                <w:highlight w:val="none"/>
                <w14:textFill>
                  <w14:solidFill>
                    <w14:schemeClr w14:val="tx1"/>
                  </w14:solidFill>
                </w14:textFill>
              </w:rPr>
              <w:t>宁陕县城关镇迎宾大道12号</w:t>
            </w:r>
          </w:p>
          <w:p>
            <w:pPr>
              <w:spacing w:line="360" w:lineRule="auto"/>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项目名称：</w:t>
            </w:r>
            <w:r>
              <w:rPr>
                <w:rFonts w:hint="eastAsia" w:ascii="楷体" w:hAnsi="楷体" w:eastAsia="楷体" w:cs="仿宋"/>
                <w:bCs/>
                <w:color w:val="000000" w:themeColor="text1"/>
                <w:szCs w:val="24"/>
                <w:highlight w:val="none"/>
                <w:lang w:eastAsia="zh-CN"/>
                <w14:textFill>
                  <w14:solidFill>
                    <w14:schemeClr w14:val="tx1"/>
                  </w14:solidFill>
                </w14:textFill>
              </w:rPr>
              <w:t>采购储备防汛救灾物资装备项目</w:t>
            </w:r>
            <w:r>
              <w:rPr>
                <w:rFonts w:hint="eastAsia" w:ascii="楷体" w:hAnsi="楷体" w:eastAsia="楷体" w:cs="仿宋"/>
                <w:bCs/>
                <w:color w:val="000000" w:themeColor="text1"/>
                <w:szCs w:val="24"/>
                <w:highlight w:val="none"/>
                <w14:textFill>
                  <w14:solidFill>
                    <w14:schemeClr w14:val="tx1"/>
                  </w14:solidFill>
                </w14:textFill>
              </w:rPr>
              <w:t xml:space="preserve"> </w:t>
            </w:r>
          </w:p>
          <w:p>
            <w:pPr>
              <w:spacing w:line="360" w:lineRule="auto"/>
              <w:rPr>
                <w:rFonts w:hint="eastAsia" w:ascii="楷体" w:hAnsi="楷体" w:eastAsia="楷体" w:cs="仿宋"/>
                <w:color w:val="000000" w:themeColor="text1"/>
                <w:szCs w:val="24"/>
                <w:highlight w:val="none"/>
                <w:lang w:eastAsia="zh-CN"/>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资金来源：</w:t>
            </w:r>
            <w:r>
              <w:rPr>
                <w:rFonts w:hint="eastAsia" w:ascii="楷体" w:hAnsi="楷体" w:eastAsia="楷体" w:cs="仿宋"/>
                <w:color w:val="000000" w:themeColor="text1"/>
                <w:szCs w:val="24"/>
                <w:highlight w:val="none"/>
                <w:lang w:val="en-US" w:eastAsia="zh-CN"/>
                <w14:textFill>
                  <w14:solidFill>
                    <w14:schemeClr w14:val="tx1"/>
                  </w14:solidFill>
                </w14:textFill>
              </w:rPr>
              <w:t>财政授权</w:t>
            </w:r>
            <w:r>
              <w:rPr>
                <w:rFonts w:hint="eastAsia" w:ascii="楷体" w:hAnsi="楷体" w:eastAsia="楷体" w:cs="仿宋"/>
                <w:color w:val="000000" w:themeColor="text1"/>
                <w:szCs w:val="24"/>
                <w:highlight w:val="none"/>
                <w14:textFill>
                  <w14:solidFill>
                    <w14:schemeClr w14:val="tx1"/>
                  </w14:solidFill>
                </w14:textFill>
              </w:rPr>
              <w:t>资金</w:t>
            </w:r>
            <w:r>
              <w:rPr>
                <w:rFonts w:hint="eastAsia" w:ascii="楷体" w:hAnsi="楷体" w:eastAsia="楷体" w:cs="仿宋"/>
                <w:color w:val="000000" w:themeColor="text1"/>
                <w:szCs w:val="24"/>
                <w:highlight w:val="none"/>
                <w:lang w:eastAsia="zh-CN"/>
                <w14:textFill>
                  <w14:solidFill>
                    <w14:schemeClr w14:val="tx1"/>
                  </w14:solidFill>
                </w14:textFill>
              </w:rPr>
              <w:t>，资金已落实到位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567" w:type="dxa"/>
            <w:vAlign w:val="center"/>
          </w:tcPr>
          <w:p>
            <w:pPr>
              <w:spacing w:line="360" w:lineRule="auto"/>
              <w:jc w:val="center"/>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color w:val="000000" w:themeColor="text1"/>
                <w:szCs w:val="24"/>
                <w:highlight w:val="none"/>
                <w14:textFill>
                  <w14:solidFill>
                    <w14:schemeClr w14:val="tx1"/>
                  </w14:solidFill>
                </w14:textFill>
              </w:rPr>
              <w:t>2</w:t>
            </w:r>
          </w:p>
        </w:tc>
        <w:tc>
          <w:tcPr>
            <w:tcW w:w="8403" w:type="dxa"/>
            <w:vAlign w:val="center"/>
          </w:tcPr>
          <w:p>
            <w:pPr>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项目实施地点：</w:t>
            </w:r>
            <w:r>
              <w:rPr>
                <w:rFonts w:hint="eastAsia" w:ascii="楷体" w:hAnsi="楷体" w:eastAsia="楷体" w:cs="仿宋"/>
                <w:b w:val="0"/>
                <w:bCs/>
                <w:color w:val="000000" w:themeColor="text1"/>
                <w:szCs w:val="24"/>
                <w:highlight w:val="none"/>
                <w14:textFill>
                  <w14:solidFill>
                    <w14:schemeClr w14:val="tx1"/>
                  </w14:solidFill>
                </w14:textFill>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color w:val="000000" w:themeColor="text1"/>
                <w:szCs w:val="24"/>
                <w:highlight w:val="none"/>
                <w14:textFill>
                  <w14:solidFill>
                    <w14:schemeClr w14:val="tx1"/>
                  </w14:solidFill>
                </w14:textFill>
              </w:rPr>
              <w:t>3</w:t>
            </w:r>
          </w:p>
        </w:tc>
        <w:tc>
          <w:tcPr>
            <w:tcW w:w="8403" w:type="dxa"/>
            <w:vAlign w:val="center"/>
          </w:tcPr>
          <w:p>
            <w:pPr>
              <w:spacing w:line="360" w:lineRule="auto"/>
              <w:rPr>
                <w:rFonts w:hint="eastAsia" w:ascii="楷体" w:hAnsi="楷体" w:eastAsia="楷体" w:cs="仿宋"/>
                <w:b w:val="0"/>
                <w:bCs/>
                <w:color w:val="000000" w:themeColor="text1"/>
                <w:szCs w:val="24"/>
                <w:highlight w:val="none"/>
                <w:lang w:eastAsia="zh-CN"/>
                <w14:textFill>
                  <w14:solidFill>
                    <w14:schemeClr w14:val="tx1"/>
                  </w14:solidFill>
                </w14:textFill>
              </w:rPr>
            </w:pPr>
            <w:bookmarkStart w:id="44" w:name="OLE_LINK6"/>
            <w:bookmarkStart w:id="45" w:name="OLE_LINK5"/>
            <w:r>
              <w:rPr>
                <w:rFonts w:hint="eastAsia" w:ascii="楷体" w:hAnsi="楷体" w:eastAsia="楷体" w:cs="仿宋"/>
                <w:b/>
                <w:color w:val="000000" w:themeColor="text1"/>
                <w:szCs w:val="24"/>
                <w:highlight w:val="none"/>
                <w14:textFill>
                  <w14:solidFill>
                    <w14:schemeClr w14:val="tx1"/>
                  </w14:solidFill>
                </w14:textFill>
              </w:rPr>
              <w:t>交货期：</w:t>
            </w:r>
            <w:bookmarkEnd w:id="44"/>
            <w:bookmarkEnd w:id="45"/>
            <w:r>
              <w:rPr>
                <w:rFonts w:hint="eastAsia" w:ascii="楷体" w:hAnsi="楷体" w:eastAsia="楷体" w:cs="仿宋"/>
                <w:b w:val="0"/>
                <w:bCs/>
                <w:color w:val="000000" w:themeColor="text1"/>
                <w:szCs w:val="24"/>
                <w:highlight w:val="none"/>
                <w14:textFill>
                  <w14:solidFill>
                    <w14:schemeClr w14:val="tx1"/>
                  </w14:solidFill>
                </w14:textFill>
              </w:rPr>
              <w:t>合同签订之日起1</w:t>
            </w:r>
            <w:r>
              <w:rPr>
                <w:rFonts w:hint="eastAsia" w:ascii="楷体" w:hAnsi="楷体" w:eastAsia="楷体" w:cs="仿宋"/>
                <w:b w:val="0"/>
                <w:bCs/>
                <w:color w:val="000000" w:themeColor="text1"/>
                <w:szCs w:val="24"/>
                <w:highlight w:val="none"/>
                <w:lang w:val="en-US" w:eastAsia="zh-CN"/>
                <w14:textFill>
                  <w14:solidFill>
                    <w14:schemeClr w14:val="tx1"/>
                  </w14:solidFill>
                </w14:textFill>
              </w:rPr>
              <w:t>0</w:t>
            </w:r>
            <w:r>
              <w:rPr>
                <w:rFonts w:hint="eastAsia" w:ascii="楷体" w:hAnsi="楷体" w:eastAsia="楷体" w:cs="仿宋"/>
                <w:b w:val="0"/>
                <w:bCs/>
                <w:color w:val="000000" w:themeColor="text1"/>
                <w:szCs w:val="24"/>
                <w:highlight w:val="none"/>
                <w14:textFill>
                  <w14:solidFill>
                    <w14:schemeClr w14:val="tx1"/>
                  </w14:solidFill>
                </w14:textFill>
              </w:rPr>
              <w:t>个日历日</w:t>
            </w:r>
          </w:p>
          <w:p>
            <w:pPr>
              <w:spacing w:line="360" w:lineRule="auto"/>
              <w:rPr>
                <w:rFonts w:hint="eastAsia" w:ascii="楷体" w:hAnsi="楷体" w:eastAsia="楷体" w:cs="仿宋"/>
                <w:color w:val="000000" w:themeColor="text1"/>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color w:val="000000" w:themeColor="text1"/>
                <w:szCs w:val="24"/>
                <w:highlight w:val="none"/>
                <w14:textFill>
                  <w14:solidFill>
                    <w14:schemeClr w14:val="tx1"/>
                  </w14:solidFill>
                </w14:textFill>
              </w:rPr>
              <w:t>4</w:t>
            </w:r>
          </w:p>
        </w:tc>
        <w:tc>
          <w:tcPr>
            <w:tcW w:w="8403" w:type="dxa"/>
            <w:vAlign w:val="center"/>
          </w:tcPr>
          <w:p>
            <w:pPr>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质保期：</w:t>
            </w:r>
            <w:r>
              <w:rPr>
                <w:rFonts w:hint="eastAsia" w:ascii="楷体" w:hAnsi="楷体" w:eastAsia="楷体" w:cs="仿宋"/>
                <w:b w:val="0"/>
                <w:bCs/>
                <w:color w:val="000000" w:themeColor="text1"/>
                <w:szCs w:val="24"/>
                <w:highlight w:val="none"/>
                <w14:textFill>
                  <w14:solidFill>
                    <w14:schemeClr w14:val="tx1"/>
                  </w14:solidFill>
                </w14:textFill>
              </w:rPr>
              <w:t>自验收合格之日起主要设备</w:t>
            </w:r>
            <w:r>
              <w:rPr>
                <w:rFonts w:hint="eastAsia" w:ascii="楷体" w:hAnsi="楷体" w:eastAsia="楷体" w:cs="仿宋"/>
                <w:b w:val="0"/>
                <w:bCs/>
                <w:color w:val="000000" w:themeColor="text1"/>
                <w:szCs w:val="24"/>
                <w:highlight w:val="none"/>
                <w:lang w:val="en-US" w:eastAsia="zh-CN"/>
                <w14:textFill>
                  <w14:solidFill>
                    <w14:schemeClr w14:val="tx1"/>
                  </w14:solidFill>
                </w14:textFill>
              </w:rPr>
              <w:t>3</w:t>
            </w:r>
            <w:r>
              <w:rPr>
                <w:rFonts w:hint="eastAsia" w:ascii="楷体" w:hAnsi="楷体" w:eastAsia="楷体" w:cs="仿宋"/>
                <w:b w:val="0"/>
                <w:bCs/>
                <w:color w:val="000000" w:themeColor="text1"/>
                <w:szCs w:val="24"/>
                <w:highlight w:val="none"/>
                <w14:textFill>
                  <w14:solidFill>
                    <w14:schemeClr w14:val="tx1"/>
                  </w14:solidFill>
                </w14:textFill>
              </w:rPr>
              <w:t>年质保。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000000" w:themeColor="text1"/>
                <w:szCs w:val="24"/>
                <w:highlight w:val="none"/>
                <w:shd w:val="clear" w:color="FFFFFF" w:fill="D9D9D9"/>
                <w:lang w:eastAsia="zh-CN"/>
                <w14:textFill>
                  <w14:solidFill>
                    <w14:schemeClr w14:val="tx1"/>
                  </w14:solidFill>
                </w14:textFill>
              </w:rPr>
            </w:pPr>
            <w:r>
              <w:rPr>
                <w:rFonts w:hint="eastAsia" w:ascii="楷体" w:hAnsi="楷体" w:eastAsia="楷体" w:cs="仿宋"/>
                <w:color w:val="000000" w:themeColor="text1"/>
                <w:szCs w:val="24"/>
                <w:highlight w:val="none"/>
                <w:lang w:val="en-US" w:eastAsia="zh-CN"/>
                <w14:textFill>
                  <w14:solidFill>
                    <w14:schemeClr w14:val="tx1"/>
                  </w14:solidFill>
                </w14:textFill>
              </w:rPr>
              <w:t>5</w:t>
            </w:r>
          </w:p>
        </w:tc>
        <w:tc>
          <w:tcPr>
            <w:tcW w:w="8403" w:type="dxa"/>
            <w:vAlign w:val="center"/>
          </w:tcPr>
          <w:p>
            <w:pPr>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付款：</w:t>
            </w:r>
          </w:p>
          <w:p>
            <w:pPr>
              <w:spacing w:line="360" w:lineRule="auto"/>
              <w:ind w:firstLine="480" w:firstLineChars="200"/>
              <w:rPr>
                <w:rFonts w:hint="eastAsia" w:ascii="楷体" w:hAnsi="楷体" w:eastAsia="楷体"/>
                <w:color w:val="000000" w:themeColor="text1"/>
                <w:szCs w:val="24"/>
                <w:highlight w:val="none"/>
                <w14:textFill>
                  <w14:solidFill>
                    <w14:schemeClr w14:val="tx1"/>
                  </w14:solidFill>
                </w14:textFill>
              </w:rPr>
            </w:pPr>
            <w:r>
              <w:rPr>
                <w:rFonts w:hint="eastAsia" w:ascii="楷体" w:hAnsi="楷体" w:eastAsia="楷体"/>
                <w:color w:val="000000" w:themeColor="text1"/>
                <w:szCs w:val="24"/>
                <w:highlight w:val="none"/>
                <w14:textFill>
                  <w14:solidFill>
                    <w14:schemeClr w14:val="tx1"/>
                  </w14:solidFill>
                </w14:textFill>
              </w:rPr>
              <w:t>1.合同总价即成交价，不受市场价变化或实际工作量变化的影响。</w:t>
            </w:r>
          </w:p>
          <w:p>
            <w:pPr>
              <w:spacing w:line="360" w:lineRule="auto"/>
              <w:ind w:firstLine="480" w:firstLineChars="200"/>
              <w:rPr>
                <w:rFonts w:hint="eastAsia" w:ascii="楷体" w:hAnsi="楷体" w:eastAsia="楷体"/>
                <w:color w:val="000000" w:themeColor="text1"/>
                <w:szCs w:val="24"/>
                <w:highlight w:val="none"/>
                <w14:textFill>
                  <w14:solidFill>
                    <w14:schemeClr w14:val="tx1"/>
                  </w14:solidFill>
                </w14:textFill>
              </w:rPr>
            </w:pPr>
            <w:r>
              <w:rPr>
                <w:rFonts w:hint="eastAsia" w:ascii="楷体" w:hAnsi="楷体" w:eastAsia="楷体"/>
                <w:color w:val="000000" w:themeColor="text1"/>
                <w:szCs w:val="24"/>
                <w:highlight w:val="none"/>
                <w14:textFill>
                  <w14:solidFill>
                    <w14:schemeClr w14:val="tx1"/>
                  </w14:solidFill>
                </w14:textFill>
              </w:rPr>
              <w:t>2.付款方式和程序：</w:t>
            </w:r>
          </w:p>
          <w:p>
            <w:pPr>
              <w:spacing w:line="360" w:lineRule="auto"/>
              <w:ind w:firstLine="480" w:firstLineChars="200"/>
              <w:rPr>
                <w:rFonts w:hint="eastAsia" w:ascii="楷体" w:hAnsi="楷体" w:eastAsia="楷体"/>
                <w:color w:val="000000" w:themeColor="text1"/>
                <w:szCs w:val="24"/>
                <w:highlight w:val="none"/>
                <w14:textFill>
                  <w14:solidFill>
                    <w14:schemeClr w14:val="tx1"/>
                  </w14:solidFill>
                </w14:textFill>
              </w:rPr>
            </w:pPr>
            <w:r>
              <w:rPr>
                <w:rFonts w:hint="eastAsia" w:ascii="楷体" w:hAnsi="楷体" w:eastAsia="楷体"/>
                <w:color w:val="000000" w:themeColor="text1"/>
                <w:szCs w:val="24"/>
                <w:highlight w:val="none"/>
                <w14:textFill>
                  <w14:solidFill>
                    <w14:schemeClr w14:val="tx1"/>
                  </w14:solidFill>
                </w14:textFill>
              </w:rPr>
              <w:t>2.1由</w:t>
            </w:r>
            <w:r>
              <w:rPr>
                <w:rFonts w:hint="eastAsia" w:ascii="楷体" w:hAnsi="楷体" w:eastAsia="楷体"/>
                <w:color w:val="000000" w:themeColor="text1"/>
                <w:szCs w:val="24"/>
                <w:highlight w:val="none"/>
                <w:lang w:eastAsia="zh-CN"/>
                <w14:textFill>
                  <w14:solidFill>
                    <w14:schemeClr w14:val="tx1"/>
                  </w14:solidFill>
                </w14:textFill>
              </w:rPr>
              <w:t>宁陕县应急管理局</w:t>
            </w:r>
            <w:r>
              <w:rPr>
                <w:rFonts w:hint="eastAsia" w:ascii="楷体" w:hAnsi="楷体" w:eastAsia="楷体"/>
                <w:color w:val="000000" w:themeColor="text1"/>
                <w:szCs w:val="24"/>
                <w:highlight w:val="none"/>
                <w14:textFill>
                  <w14:solidFill>
                    <w14:schemeClr w14:val="tx1"/>
                  </w14:solidFill>
                </w14:textFill>
              </w:rPr>
              <w:t>负责结算，在付款前，供应商必须开具全额发票给</w:t>
            </w:r>
            <w:r>
              <w:rPr>
                <w:rFonts w:hint="eastAsia" w:ascii="楷体" w:hAnsi="楷体" w:eastAsia="楷体"/>
                <w:color w:val="000000" w:themeColor="text1"/>
                <w:szCs w:val="24"/>
                <w:highlight w:val="none"/>
                <w:lang w:eastAsia="zh-CN"/>
                <w14:textFill>
                  <w14:solidFill>
                    <w14:schemeClr w14:val="tx1"/>
                  </w14:solidFill>
                </w14:textFill>
              </w:rPr>
              <w:t>宁陕县应急管理局</w:t>
            </w:r>
            <w:r>
              <w:rPr>
                <w:rFonts w:hint="eastAsia" w:ascii="楷体" w:hAnsi="楷体" w:eastAsia="楷体"/>
                <w:color w:val="000000" w:themeColor="text1"/>
                <w:szCs w:val="24"/>
                <w:highlight w:val="none"/>
                <w14:textFill>
                  <w14:solidFill>
                    <w14:schemeClr w14:val="tx1"/>
                  </w14:solidFill>
                </w14:textFill>
              </w:rPr>
              <w:t>（附详细清单）。</w:t>
            </w:r>
          </w:p>
          <w:p>
            <w:pPr>
              <w:spacing w:line="360" w:lineRule="auto"/>
              <w:rPr>
                <w:rFonts w:hint="eastAsia" w:ascii="楷体" w:hAnsi="楷体" w:eastAsia="楷体" w:cs="仿宋"/>
                <w:b/>
                <w:bCs/>
                <w:color w:val="000000" w:themeColor="text1"/>
                <w:szCs w:val="24"/>
                <w:highlight w:val="none"/>
                <w14:textFill>
                  <w14:solidFill>
                    <w14:schemeClr w14:val="tx1"/>
                  </w14:solidFill>
                </w14:textFill>
              </w:rPr>
            </w:pPr>
            <w:r>
              <w:rPr>
                <w:rFonts w:hint="eastAsia" w:ascii="楷体" w:hAnsi="楷体" w:eastAsia="楷体"/>
                <w:b/>
                <w:bCs/>
                <w:color w:val="000000" w:themeColor="text1"/>
                <w:szCs w:val="24"/>
                <w:highlight w:val="none"/>
                <w14:textFill>
                  <w14:solidFill>
                    <w14:schemeClr w14:val="tx1"/>
                  </w14:solidFill>
                </w14:textFill>
              </w:rPr>
              <w:t xml:space="preserve">    2.2</w:t>
            </w:r>
            <w:r>
              <w:rPr>
                <w:rFonts w:hint="eastAsia" w:ascii="楷体" w:hAnsi="楷体" w:eastAsia="楷体" w:cs="仿宋"/>
                <w:b/>
                <w:bCs/>
                <w:color w:val="000000" w:themeColor="text1"/>
                <w:szCs w:val="24"/>
                <w:highlight w:val="none"/>
                <w14:textFill>
                  <w14:solidFill>
                    <w14:schemeClr w14:val="tx1"/>
                  </w14:solidFill>
                </w14:textFill>
              </w:rPr>
              <w:t xml:space="preserve">.2付款方式： </w:t>
            </w:r>
          </w:p>
          <w:p>
            <w:pPr>
              <w:spacing w:line="360" w:lineRule="auto"/>
              <w:ind w:firstLine="480" w:firstLineChars="200"/>
              <w:rPr>
                <w:rFonts w:hint="eastAsia" w:ascii="楷体" w:hAnsi="楷体" w:eastAsia="楷体" w:cs="仿宋"/>
                <w:b w:val="0"/>
                <w:bCs w:val="0"/>
                <w:color w:val="000000" w:themeColor="text1"/>
                <w:szCs w:val="24"/>
                <w:highlight w:val="none"/>
                <w14:textFill>
                  <w14:solidFill>
                    <w14:schemeClr w14:val="tx1"/>
                  </w14:solidFill>
                </w14:textFill>
              </w:rPr>
            </w:pPr>
            <w:r>
              <w:rPr>
                <w:rFonts w:hint="eastAsia" w:ascii="楷体" w:hAnsi="楷体" w:eastAsia="楷体" w:cs="仿宋"/>
                <w:b w:val="0"/>
                <w:bCs w:val="0"/>
                <w:color w:val="000000" w:themeColor="text1"/>
                <w:szCs w:val="24"/>
                <w:highlight w:val="none"/>
                <w14:textFill>
                  <w14:solidFill>
                    <w14:schemeClr w14:val="tx1"/>
                  </w14:solidFill>
                </w14:textFill>
              </w:rPr>
              <w:t>2.2.2.1</w:t>
            </w:r>
            <w:r>
              <w:rPr>
                <w:rFonts w:hint="eastAsia" w:ascii="楷体" w:hAnsi="楷体" w:eastAsia="楷体" w:cs="仿宋"/>
                <w:b w:val="0"/>
                <w:bCs w:val="0"/>
                <w:color w:val="000000" w:themeColor="text1"/>
                <w:szCs w:val="24"/>
                <w:highlight w:val="none"/>
                <w:lang w:eastAsia="zh-CN"/>
                <w14:textFill>
                  <w14:solidFill>
                    <w14:schemeClr w14:val="tx1"/>
                  </w14:solidFill>
                </w14:textFill>
              </w:rPr>
              <w:t>所供货物到甲方指定地点并经甲方验收（调试）合格后，一次性支付合同总价款。</w:t>
            </w:r>
          </w:p>
          <w:p>
            <w:pPr>
              <w:spacing w:line="360" w:lineRule="auto"/>
              <w:ind w:firstLine="480" w:firstLineChars="200"/>
              <w:rPr>
                <w:rFonts w:hint="eastAsia" w:ascii="楷体" w:hAnsi="楷体" w:eastAsia="楷体" w:cs="仿宋"/>
                <w:color w:val="000000" w:themeColor="text1"/>
                <w:szCs w:val="24"/>
                <w:highlight w:val="none"/>
                <w:shd w:val="clear" w:color="FFFFFF" w:fill="D9D9D9"/>
                <w14:textFill>
                  <w14:solidFill>
                    <w14:schemeClr w14:val="tx1"/>
                  </w14:solidFill>
                </w14:textFill>
              </w:rPr>
            </w:pPr>
            <w:r>
              <w:rPr>
                <w:rFonts w:hint="eastAsia" w:ascii="楷体" w:hAnsi="楷体" w:eastAsia="楷体" w:cs="仿宋"/>
                <w:color w:val="000000" w:themeColor="text1"/>
                <w:szCs w:val="24"/>
                <w:highlight w:val="none"/>
                <w14:textFill>
                  <w14:solidFill>
                    <w14:schemeClr w14:val="tx1"/>
                  </w14:solidFill>
                </w14:textFill>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000000" w:themeColor="text1"/>
                <w:szCs w:val="24"/>
                <w:highlight w:val="none"/>
                <w:lang w:eastAsia="zh-CN"/>
                <w14:textFill>
                  <w14:solidFill>
                    <w14:schemeClr w14:val="tx1"/>
                  </w14:solidFill>
                </w14:textFill>
              </w:rPr>
            </w:pPr>
            <w:r>
              <w:rPr>
                <w:rFonts w:hint="eastAsia" w:ascii="楷体" w:hAnsi="楷体" w:eastAsia="楷体" w:cs="仿宋"/>
                <w:color w:val="000000" w:themeColor="text1"/>
                <w:szCs w:val="24"/>
                <w:highlight w:val="none"/>
                <w:lang w:val="en-US" w:eastAsia="zh-CN"/>
                <w14:textFill>
                  <w14:solidFill>
                    <w14:schemeClr w14:val="tx1"/>
                  </w14:solidFill>
                </w14:textFill>
              </w:rPr>
              <w:t>6</w:t>
            </w:r>
          </w:p>
        </w:tc>
        <w:tc>
          <w:tcPr>
            <w:tcW w:w="8403" w:type="dxa"/>
            <w:vAlign w:val="center"/>
          </w:tcPr>
          <w:p>
            <w:pPr>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质量保证：</w:t>
            </w:r>
          </w:p>
          <w:p>
            <w:pPr>
              <w:numPr>
                <w:ilvl w:val="0"/>
                <w:numId w:val="0"/>
              </w:num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1、投标人</w:t>
            </w:r>
            <w:r>
              <w:rPr>
                <w:rFonts w:hint="eastAsia" w:ascii="楷体" w:hAnsi="楷体" w:eastAsia="楷体" w:cs="楷体"/>
                <w:color w:val="000000" w:themeColor="text1"/>
                <w:szCs w:val="24"/>
                <w:highlight w:val="none"/>
                <w14:textFill>
                  <w14:solidFill>
                    <w14:schemeClr w14:val="tx1"/>
                  </w14:solidFill>
                </w14:textFill>
              </w:rPr>
              <w:t>提供的产品及材料必须保证质量可靠，为市场最新或主流产品，进货渠道正常，配置合理齐全，应全面满足招标文件的要求，招标文件未明确要求的内容，</w:t>
            </w:r>
            <w:r>
              <w:rPr>
                <w:rFonts w:hint="eastAsia" w:ascii="楷体" w:hAnsi="楷体" w:eastAsia="楷体" w:cs="楷体"/>
                <w:color w:val="000000" w:themeColor="text1"/>
                <w:szCs w:val="24"/>
                <w:highlight w:val="none"/>
                <w:lang w:val="en-US" w:eastAsia="zh-CN"/>
                <w14:textFill>
                  <w14:solidFill>
                    <w14:schemeClr w14:val="tx1"/>
                  </w14:solidFill>
                </w14:textFill>
              </w:rPr>
              <w:t>投标人</w:t>
            </w:r>
            <w:r>
              <w:rPr>
                <w:rFonts w:hint="eastAsia" w:ascii="楷体" w:hAnsi="楷体" w:eastAsia="楷体" w:cs="楷体"/>
                <w:color w:val="000000" w:themeColor="text1"/>
                <w:szCs w:val="24"/>
                <w:highlight w:val="none"/>
                <w14:textFill>
                  <w14:solidFill>
                    <w14:schemeClr w14:val="tx1"/>
                  </w14:solidFill>
                </w14:textFill>
              </w:rPr>
              <w:t>须按招标产品主流标准配置或以采购人的补充要求为准。所供产品工艺质量应严格按国家最新发布的规范标准执行，如发生质量问题由</w:t>
            </w:r>
            <w:r>
              <w:rPr>
                <w:rFonts w:hint="eastAsia" w:ascii="楷体" w:hAnsi="楷体" w:eastAsia="楷体" w:cs="楷体"/>
                <w:color w:val="000000" w:themeColor="text1"/>
                <w:szCs w:val="24"/>
                <w:highlight w:val="none"/>
                <w:lang w:val="en-US" w:eastAsia="zh-CN"/>
                <w14:textFill>
                  <w14:solidFill>
                    <w14:schemeClr w14:val="tx1"/>
                  </w14:solidFill>
                </w14:textFill>
              </w:rPr>
              <w:t>投标人</w:t>
            </w:r>
            <w:r>
              <w:rPr>
                <w:rFonts w:hint="eastAsia" w:ascii="楷体" w:hAnsi="楷体" w:eastAsia="楷体" w:cs="楷体"/>
                <w:color w:val="000000" w:themeColor="text1"/>
                <w:szCs w:val="24"/>
                <w:highlight w:val="none"/>
                <w14:textFill>
                  <w14:solidFill>
                    <w14:schemeClr w14:val="tx1"/>
                  </w14:solidFill>
                </w14:textFill>
              </w:rPr>
              <w:t>承担全部责任。</w:t>
            </w:r>
          </w:p>
          <w:p>
            <w:pPr>
              <w:numPr>
                <w:ilvl w:val="0"/>
                <w:numId w:val="0"/>
              </w:num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2、投标人</w:t>
            </w:r>
            <w:r>
              <w:rPr>
                <w:rFonts w:hint="eastAsia" w:ascii="楷体" w:hAnsi="楷体" w:eastAsia="楷体" w:cs="楷体"/>
                <w:color w:val="000000" w:themeColor="text1"/>
                <w:szCs w:val="24"/>
                <w:highlight w:val="none"/>
                <w14:textFill>
                  <w14:solidFill>
                    <w14:schemeClr w14:val="tx1"/>
                  </w14:solidFill>
                </w14:textFill>
              </w:rPr>
              <w:t>应保证所有产品的完好无损包括配套包装，如有缺漏、损坏，由</w:t>
            </w:r>
            <w:r>
              <w:rPr>
                <w:rFonts w:hint="eastAsia" w:ascii="楷体" w:hAnsi="楷体" w:eastAsia="楷体" w:cs="楷体"/>
                <w:color w:val="000000" w:themeColor="text1"/>
                <w:szCs w:val="24"/>
                <w:highlight w:val="none"/>
                <w:lang w:val="en-US" w:eastAsia="zh-CN"/>
                <w14:textFill>
                  <w14:solidFill>
                    <w14:schemeClr w14:val="tx1"/>
                  </w14:solidFill>
                </w14:textFill>
              </w:rPr>
              <w:t>投标人</w:t>
            </w:r>
            <w:r>
              <w:rPr>
                <w:rFonts w:hint="eastAsia" w:ascii="楷体" w:hAnsi="楷体" w:eastAsia="楷体" w:cs="楷体"/>
                <w:color w:val="000000" w:themeColor="text1"/>
                <w:szCs w:val="24"/>
                <w:highlight w:val="none"/>
                <w14:textFill>
                  <w14:solidFill>
                    <w14:schemeClr w14:val="tx1"/>
                  </w14:solidFill>
                </w14:textFill>
              </w:rPr>
              <w:t>负责调换、补齐或赔偿。</w:t>
            </w:r>
          </w:p>
          <w:p>
            <w:pPr>
              <w:spacing w:line="360" w:lineRule="auto"/>
              <w:ind w:firstLine="480" w:firstLineChars="200"/>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3、</w:t>
            </w:r>
            <w:r>
              <w:rPr>
                <w:rFonts w:hint="eastAsia" w:ascii="楷体" w:hAnsi="楷体" w:eastAsia="楷体" w:cs="楷体"/>
                <w:color w:val="000000" w:themeColor="text1"/>
                <w:szCs w:val="24"/>
                <w:highlight w:val="none"/>
                <w14:textFill>
                  <w14:solidFill>
                    <w14:schemeClr w14:val="tx1"/>
                  </w14:solidFill>
                </w14:textFill>
              </w:rPr>
              <w:t>供方必须严格按照需方要求和国家颁布的有关技术规范标准提供货物。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000000" w:themeColor="text1"/>
                <w:szCs w:val="24"/>
                <w:highlight w:val="none"/>
                <w:lang w:eastAsia="zh-CN"/>
                <w14:textFill>
                  <w14:solidFill>
                    <w14:schemeClr w14:val="tx1"/>
                  </w14:solidFill>
                </w14:textFill>
              </w:rPr>
            </w:pPr>
            <w:r>
              <w:rPr>
                <w:rFonts w:hint="eastAsia" w:ascii="楷体" w:hAnsi="楷体" w:eastAsia="楷体" w:cs="仿宋"/>
                <w:color w:val="000000" w:themeColor="text1"/>
                <w:szCs w:val="24"/>
                <w:highlight w:val="none"/>
                <w:lang w:val="en-US" w:eastAsia="zh-CN"/>
                <w14:textFill>
                  <w14:solidFill>
                    <w14:schemeClr w14:val="tx1"/>
                  </w14:solidFill>
                </w14:textFill>
              </w:rPr>
              <w:t>7</w:t>
            </w:r>
          </w:p>
        </w:tc>
        <w:tc>
          <w:tcPr>
            <w:tcW w:w="8403" w:type="dxa"/>
            <w:vAlign w:val="center"/>
          </w:tcPr>
          <w:p>
            <w:pPr>
              <w:tabs>
                <w:tab w:val="left" w:pos="152"/>
              </w:tabs>
              <w:spacing w:line="360" w:lineRule="auto"/>
              <w:rPr>
                <w:rFonts w:hint="eastAsia"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b/>
                <w:color w:val="000000" w:themeColor="text1"/>
                <w:szCs w:val="24"/>
                <w:highlight w:val="none"/>
                <w14:textFill>
                  <w14:solidFill>
                    <w14:schemeClr w14:val="tx1"/>
                  </w14:solidFill>
                </w14:textFill>
              </w:rPr>
              <w:t>考核验收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1.</w:t>
            </w:r>
            <w:r>
              <w:rPr>
                <w:rFonts w:hint="eastAsia" w:ascii="楷体" w:hAnsi="楷体" w:eastAsia="楷体" w:cs="楷体"/>
                <w:color w:val="000000" w:themeColor="text1"/>
                <w:szCs w:val="24"/>
                <w:highlight w:val="none"/>
                <w14:textFill>
                  <w14:solidFill>
                    <w14:schemeClr w14:val="tx1"/>
                  </w14:solidFill>
                </w14:textFill>
              </w:rPr>
              <w:t>供方提供的产品性能及质量有国家标准的应符合国家标准，无国家标准的应符合行业标准或企业标准，并满足需方要求；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仿宋"/>
                <w:color w:val="000000" w:themeColor="text1"/>
                <w:szCs w:val="24"/>
                <w:highlight w:val="none"/>
                <w:lang w:val="en-US" w:eastAsia="zh-CN"/>
                <w14:textFill>
                  <w14:solidFill>
                    <w14:schemeClr w14:val="tx1"/>
                  </w14:solidFill>
                </w14:textFill>
              </w:rPr>
              <w:t>2.</w:t>
            </w:r>
            <w:r>
              <w:rPr>
                <w:rFonts w:hint="eastAsia" w:ascii="楷体" w:hAnsi="楷体" w:eastAsia="楷体" w:cs="仿宋"/>
                <w:color w:val="000000" w:themeColor="text1"/>
                <w:szCs w:val="24"/>
                <w:highlight w:val="none"/>
                <w14:textFill>
                  <w14:solidFill>
                    <w14:schemeClr w14:val="tx1"/>
                  </w14:solidFill>
                </w14:textFill>
              </w:rPr>
              <w:t>项目实施、验收等相关流程制度标准，以国家相关法律、法规和上级机关的规章、制度为准。中标人完成工作内容后向采购人</w:t>
            </w:r>
            <w:r>
              <w:rPr>
                <w:rFonts w:hint="eastAsia" w:ascii="楷体" w:hAnsi="楷体" w:eastAsia="楷体" w:cs="仿宋"/>
                <w:color w:val="000000" w:themeColor="text1"/>
                <w:szCs w:val="24"/>
                <w:highlight w:val="none"/>
                <w:lang w:eastAsia="zh-CN"/>
                <w14:textFill>
                  <w14:solidFill>
                    <w14:schemeClr w14:val="tx1"/>
                  </w14:solidFill>
                </w14:textFill>
              </w:rPr>
              <w:t>提起</w:t>
            </w:r>
            <w:r>
              <w:rPr>
                <w:rFonts w:hint="eastAsia" w:ascii="楷体" w:hAnsi="楷体" w:eastAsia="楷体" w:cs="仿宋"/>
                <w:color w:val="000000" w:themeColor="text1"/>
                <w:szCs w:val="24"/>
                <w:highlight w:val="none"/>
                <w14:textFill>
                  <w14:solidFill>
                    <w14:schemeClr w14:val="tx1"/>
                  </w14:solidFill>
                </w14:textFill>
              </w:rPr>
              <w:t>验收申请，经采购人组织评审通过视为验收合格。</w:t>
            </w:r>
          </w:p>
          <w:p>
            <w:p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3</w:t>
            </w:r>
            <w:r>
              <w:rPr>
                <w:rFonts w:hint="eastAsia" w:ascii="楷体" w:hAnsi="楷体" w:eastAsia="楷体" w:cs="楷体"/>
                <w:color w:val="000000" w:themeColor="text1"/>
                <w:szCs w:val="24"/>
                <w:highlight w:val="none"/>
                <w14:textFill>
                  <w14:solidFill>
                    <w14:schemeClr w14:val="tx1"/>
                  </w14:solidFill>
                </w14:textFill>
              </w:rPr>
              <w:t>.中标人向采购人提供项目履约过程中的所有资料,以便采购人日后管理和维护。</w:t>
            </w:r>
          </w:p>
          <w:p>
            <w:p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3</w:t>
            </w:r>
            <w:r>
              <w:rPr>
                <w:rFonts w:hint="eastAsia" w:ascii="楷体" w:hAnsi="楷体" w:eastAsia="楷体" w:cs="楷体"/>
                <w:color w:val="000000" w:themeColor="text1"/>
                <w:szCs w:val="24"/>
                <w:highlight w:val="none"/>
                <w14:textFill>
                  <w14:solidFill>
                    <w14:schemeClr w14:val="tx1"/>
                  </w14:solidFill>
                </w14:textFill>
              </w:rPr>
              <w:t>.1验收依据</w:t>
            </w:r>
          </w:p>
          <w:p>
            <w:p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3</w:t>
            </w:r>
            <w:r>
              <w:rPr>
                <w:rFonts w:hint="eastAsia" w:ascii="楷体" w:hAnsi="楷体" w:eastAsia="楷体" w:cs="楷体"/>
                <w:color w:val="000000" w:themeColor="text1"/>
                <w:szCs w:val="24"/>
                <w:highlight w:val="none"/>
                <w14:textFill>
                  <w14:solidFill>
                    <w14:schemeClr w14:val="tx1"/>
                  </w14:solidFill>
                </w14:textFill>
              </w:rPr>
              <w:t>.2招标文件、投标文件、澄清表（如有）；</w:t>
            </w:r>
          </w:p>
          <w:p>
            <w:pPr>
              <w:spacing w:line="360" w:lineRule="auto"/>
              <w:ind w:firstLine="480" w:firstLineChars="200"/>
              <w:jc w:val="left"/>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lang w:val="en-US" w:eastAsia="zh-CN"/>
                <w14:textFill>
                  <w14:solidFill>
                    <w14:schemeClr w14:val="tx1"/>
                  </w14:solidFill>
                </w14:textFill>
              </w:rPr>
              <w:t>3</w:t>
            </w:r>
            <w:r>
              <w:rPr>
                <w:rFonts w:hint="eastAsia" w:ascii="楷体" w:hAnsi="楷体" w:eastAsia="楷体" w:cs="楷体"/>
                <w:color w:val="000000" w:themeColor="text1"/>
                <w:szCs w:val="24"/>
                <w:highlight w:val="none"/>
                <w14:textFill>
                  <w14:solidFill>
                    <w14:schemeClr w14:val="tx1"/>
                  </w14:solidFill>
                </w14:textFill>
              </w:rPr>
              <w:t>.3本合同及附件文本；</w:t>
            </w:r>
          </w:p>
          <w:p>
            <w:pPr>
              <w:spacing w:line="360" w:lineRule="auto"/>
              <w:ind w:firstLine="480" w:firstLineChars="200"/>
              <w:jc w:val="left"/>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楷体"/>
                <w:color w:val="000000" w:themeColor="text1"/>
                <w:kern w:val="0"/>
                <w:sz w:val="24"/>
                <w:szCs w:val="24"/>
                <w:highlight w:val="none"/>
                <w:lang w:val="en-US" w:eastAsia="zh-CN"/>
                <w14:textFill>
                  <w14:solidFill>
                    <w14:schemeClr w14:val="tx1"/>
                  </w14:solidFill>
                </w14:textFill>
              </w:rPr>
              <w:t>3</w:t>
            </w:r>
            <w:r>
              <w:rPr>
                <w:rFonts w:hint="eastAsia" w:ascii="楷体" w:hAnsi="楷体" w:eastAsia="楷体" w:cs="楷体"/>
                <w:color w:val="000000" w:themeColor="text1"/>
                <w:kern w:val="0"/>
                <w:sz w:val="24"/>
                <w:szCs w:val="24"/>
                <w:highlight w:val="none"/>
                <w14:textFill>
                  <w14:solidFill>
                    <w14:schemeClr w14:val="tx1"/>
                  </w14:solidFill>
                </w14:textFill>
              </w:rPr>
              <w:t>.4国家相应的标准、规范。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000000" w:themeColor="text1"/>
                <w:szCs w:val="24"/>
                <w:highlight w:val="none"/>
                <w:lang w:eastAsia="zh-CN"/>
                <w14:textFill>
                  <w14:solidFill>
                    <w14:schemeClr w14:val="tx1"/>
                  </w14:solidFill>
                </w14:textFill>
              </w:rPr>
            </w:pPr>
            <w:r>
              <w:rPr>
                <w:rFonts w:hint="eastAsia" w:ascii="楷体" w:hAnsi="楷体" w:eastAsia="楷体" w:cs="仿宋"/>
                <w:color w:val="000000" w:themeColor="text1"/>
                <w:szCs w:val="24"/>
                <w:highlight w:val="none"/>
                <w:lang w:val="en-US" w:eastAsia="zh-CN"/>
                <w14:textFill>
                  <w14:solidFill>
                    <w14:schemeClr w14:val="tx1"/>
                  </w14:solidFill>
                </w14:textFill>
              </w:rPr>
              <w:t>8</w:t>
            </w:r>
          </w:p>
        </w:tc>
        <w:tc>
          <w:tcPr>
            <w:tcW w:w="8403" w:type="dxa"/>
            <w:vAlign w:val="center"/>
          </w:tcPr>
          <w:p>
            <w:pPr>
              <w:spacing w:line="360" w:lineRule="auto"/>
              <w:rPr>
                <w:rFonts w:hint="eastAsia" w:ascii="楷体" w:hAnsi="楷体" w:eastAsia="楷体" w:cs="楷体"/>
                <w:b/>
                <w:color w:val="000000" w:themeColor="text1"/>
                <w:szCs w:val="24"/>
                <w:highlight w:val="none"/>
                <w14:textFill>
                  <w14:solidFill>
                    <w14:schemeClr w14:val="tx1"/>
                  </w14:solidFill>
                </w14:textFill>
              </w:rPr>
            </w:pPr>
            <w:r>
              <w:rPr>
                <w:rFonts w:hint="eastAsia" w:ascii="楷体" w:hAnsi="楷体" w:eastAsia="楷体" w:cs="楷体"/>
                <w:b/>
                <w:color w:val="000000" w:themeColor="text1"/>
                <w:szCs w:val="24"/>
                <w:highlight w:val="none"/>
                <w14:textFill>
                  <w14:solidFill>
                    <w14:schemeClr w14:val="tx1"/>
                  </w14:solidFill>
                </w14:textFill>
              </w:rPr>
              <w:t>违约责任：</w:t>
            </w:r>
          </w:p>
          <w:p>
            <w:pPr>
              <w:spacing w:line="360" w:lineRule="auto"/>
              <w:ind w:firstLine="480" w:firstLineChars="200"/>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1.按《中华人民共和国政府采购法》、《中华人民共和国</w:t>
            </w:r>
            <w:r>
              <w:rPr>
                <w:rFonts w:hint="eastAsia" w:ascii="楷体" w:hAnsi="楷体" w:eastAsia="楷体" w:cs="楷体"/>
                <w:color w:val="000000" w:themeColor="text1"/>
                <w:szCs w:val="24"/>
                <w:highlight w:val="none"/>
                <w:lang w:eastAsia="zh-CN"/>
                <w14:textFill>
                  <w14:solidFill>
                    <w14:schemeClr w14:val="tx1"/>
                  </w14:solidFill>
                </w14:textFill>
              </w:rPr>
              <w:t>民法典</w:t>
            </w:r>
            <w:r>
              <w:rPr>
                <w:rFonts w:hint="eastAsia" w:ascii="楷体" w:hAnsi="楷体" w:eastAsia="楷体" w:cs="楷体"/>
                <w:color w:val="000000" w:themeColor="text1"/>
                <w:szCs w:val="24"/>
                <w:highlight w:val="none"/>
                <w14:textFill>
                  <w14:solidFill>
                    <w14:schemeClr w14:val="tx1"/>
                  </w14:solidFill>
                </w14:textFill>
              </w:rPr>
              <w:t>》中的相关条款执行。</w:t>
            </w:r>
          </w:p>
          <w:p>
            <w:pPr>
              <w:tabs>
                <w:tab w:val="left" w:pos="152"/>
              </w:tabs>
              <w:spacing w:line="360" w:lineRule="auto"/>
              <w:ind w:firstLine="480" w:firstLineChars="200"/>
              <w:rPr>
                <w:rFonts w:hint="eastAsia" w:ascii="楷体" w:hAnsi="楷体" w:eastAsia="楷体" w:cs="楷体"/>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2.未按合同或招标文件要求提供产品或供应的产品质量不能满足采购人技术要求，采购单位有权终止合同，甚至对投标人违约行为进行追究。</w:t>
            </w:r>
          </w:p>
          <w:p>
            <w:pPr>
              <w:spacing w:line="360" w:lineRule="auto"/>
              <w:ind w:firstLine="480" w:firstLineChars="200"/>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楷体"/>
                <w:color w:val="000000" w:themeColor="text1"/>
                <w:szCs w:val="24"/>
                <w:highlight w:val="none"/>
                <w14:textFill>
                  <w14:solidFill>
                    <w14:schemeClr w14:val="tx1"/>
                  </w14:solidFill>
                </w14:textFill>
              </w:rPr>
              <w:t>3.投标人的投标文件为签订正式书面合同书不可分割的部分，供货方应履行相应的责任。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27"/>
              <w:spacing w:line="360" w:lineRule="auto"/>
              <w:jc w:val="center"/>
              <w:rPr>
                <w:rFonts w:hint="default" w:ascii="楷体" w:hAnsi="楷体" w:eastAsia="楷体" w:cs="仿宋"/>
                <w:color w:val="000000" w:themeColor="text1"/>
                <w:kern w:val="0"/>
                <w:sz w:val="24"/>
                <w:szCs w:val="24"/>
                <w:highlight w:val="none"/>
                <w:lang w:val="en-US" w:eastAsia="zh-CN"/>
                <w14:textFill>
                  <w14:solidFill>
                    <w14:schemeClr w14:val="tx1"/>
                  </w14:solidFill>
                </w14:textFill>
              </w:rPr>
            </w:pPr>
            <w:r>
              <w:rPr>
                <w:rFonts w:hint="eastAsia" w:ascii="楷体" w:hAnsi="楷体" w:eastAsia="楷体" w:cs="仿宋"/>
                <w:color w:val="000000" w:themeColor="text1"/>
                <w:kern w:val="0"/>
                <w:sz w:val="24"/>
                <w:szCs w:val="24"/>
                <w:highlight w:val="none"/>
                <w:lang w:val="en-US" w:eastAsia="zh-CN"/>
                <w14:textFill>
                  <w14:solidFill>
                    <w14:schemeClr w14:val="tx1"/>
                  </w14:solidFill>
                </w14:textFill>
              </w:rPr>
              <w:t>9</w:t>
            </w:r>
          </w:p>
        </w:tc>
        <w:tc>
          <w:tcPr>
            <w:tcW w:w="8403" w:type="dxa"/>
            <w:vAlign w:val="center"/>
          </w:tcPr>
          <w:p>
            <w:pPr>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验收：</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(一)产品到达甲方指定地点后，甲方按照投标文件、合同要求，进行外观验收，确认产地、规格、型号和数量。 </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(二)产品调试、检测并正常运行后，由乙方进行自检，合格后准备验收文件并书面通知甲方检测验收。 </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(三)甲方验收合格后，填写政府采购谈判验收单(一式伍份)作为对产品的最终认可。 </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(四)验收依据 </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1、投标文件、投标响应文件、澄清表(函)； </w:t>
            </w:r>
          </w:p>
          <w:p>
            <w:pPr>
              <w:keepNext w:val="0"/>
              <w:keepLines w:val="0"/>
              <w:widowControl/>
              <w:suppressLineNumbers w:val="0"/>
              <w:spacing w:line="360" w:lineRule="auto"/>
              <w:ind w:firstLine="480" w:firstLineChars="200"/>
              <w:jc w:val="lef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 xml:space="preserve">2、本合同及附件文本； </w:t>
            </w:r>
          </w:p>
          <w:p>
            <w:pPr>
              <w:spacing w:line="360" w:lineRule="auto"/>
              <w:ind w:firstLine="480" w:firstLineChars="200"/>
              <w:rPr>
                <w:rFonts w:hint="eastAsia" w:ascii="楷体" w:hAnsi="楷体" w:eastAsia="楷体" w:cs="仿宋"/>
                <w:color w:val="000000" w:themeColor="text1"/>
                <w:szCs w:val="24"/>
                <w:highlight w:val="none"/>
                <w14:textFill>
                  <w14:solidFill>
                    <w14:schemeClr w14:val="tx1"/>
                  </w14:solidFill>
                </w14:textFill>
              </w:rPr>
            </w:pPr>
            <w:r>
              <w:rPr>
                <w:rFonts w:hint="eastAsia" w:ascii="楷体" w:hAnsi="楷体" w:eastAsia="楷体" w:cs="楷体"/>
                <w:color w:val="000000" w:themeColor="text1"/>
                <w:kern w:val="0"/>
                <w:sz w:val="24"/>
                <w:szCs w:val="24"/>
                <w:lang w:val="en-US" w:eastAsia="zh-CN" w:bidi="ar"/>
                <w14:textFill>
                  <w14:solidFill>
                    <w14:schemeClr w14:val="tx1"/>
                  </w14:solidFill>
                </w14:textFill>
              </w:rPr>
              <w:t>3、国家规定行业相应的标准、规范</w:t>
            </w:r>
            <w:r>
              <w:rPr>
                <w:rFonts w:hint="eastAsia" w:ascii="楷体" w:hAnsi="楷体" w:eastAsia="楷体" w:cs="仿宋"/>
                <w:color w:val="000000" w:themeColor="text1"/>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6" w:hRule="atLeast"/>
        </w:trPr>
        <w:tc>
          <w:tcPr>
            <w:tcW w:w="567" w:type="dxa"/>
            <w:vAlign w:val="center"/>
          </w:tcPr>
          <w:p>
            <w:pPr>
              <w:pStyle w:val="27"/>
              <w:spacing w:line="360" w:lineRule="auto"/>
              <w:jc w:val="center"/>
              <w:rPr>
                <w:rFonts w:hint="default" w:ascii="楷体" w:hAnsi="楷体" w:eastAsia="楷体" w:cs="仿宋"/>
                <w:color w:val="000000" w:themeColor="text1"/>
                <w:kern w:val="0"/>
                <w:sz w:val="24"/>
                <w:szCs w:val="24"/>
                <w:highlight w:val="none"/>
                <w:lang w:val="en-US" w:eastAsia="zh-CN"/>
                <w14:textFill>
                  <w14:solidFill>
                    <w14:schemeClr w14:val="tx1"/>
                  </w14:solidFill>
                </w14:textFill>
              </w:rPr>
            </w:pPr>
            <w:r>
              <w:rPr>
                <w:rFonts w:hint="eastAsia" w:ascii="楷体" w:hAnsi="楷体" w:eastAsia="楷体" w:cs="仿宋"/>
                <w:color w:val="000000" w:themeColor="text1"/>
                <w:kern w:val="0"/>
                <w:sz w:val="24"/>
                <w:szCs w:val="24"/>
                <w:highlight w:val="none"/>
                <w:lang w:val="en-US" w:eastAsia="zh-CN"/>
                <w14:textFill>
                  <w14:solidFill>
                    <w14:schemeClr w14:val="tx1"/>
                  </w14:solidFill>
                </w14:textFill>
              </w:rPr>
              <w:t>10</w:t>
            </w:r>
          </w:p>
        </w:tc>
        <w:tc>
          <w:tcPr>
            <w:tcW w:w="8403" w:type="dxa"/>
            <w:vAlign w:val="center"/>
          </w:tcPr>
          <w:p>
            <w:pPr>
              <w:tabs>
                <w:tab w:val="left" w:pos="152"/>
              </w:tabs>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
                <w:color w:val="000000" w:themeColor="text1"/>
                <w:szCs w:val="24"/>
                <w:highlight w:val="none"/>
                <w14:textFill>
                  <w14:solidFill>
                    <w14:schemeClr w14:val="tx1"/>
                  </w14:solidFill>
                </w14:textFill>
              </w:rPr>
              <w:t>政府采购合同：</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政府采购合同适用《中华人民共和国民法典》。采购人和投标人之间的权利和义务，应当按照平等、自愿的原则以合同方式约定。</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采购人可以委托采购代理机构代表其与投标人签订政府采购合同。由采购代理机构以采购人名义签订合同的，应当提交采购人的授权委托书，作为合同附件。</w:t>
            </w:r>
          </w:p>
          <w:p>
            <w:pPr>
              <w:tabs>
                <w:tab w:val="left" w:pos="152"/>
              </w:tabs>
              <w:spacing w:line="360" w:lineRule="auto"/>
              <w:ind w:firstLine="480" w:firstLineChars="200"/>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政府采购合同应当采用书面形式。</w:t>
            </w:r>
          </w:p>
          <w:p>
            <w:pPr>
              <w:tabs>
                <w:tab w:val="left" w:pos="152"/>
              </w:tabs>
              <w:spacing w:line="360" w:lineRule="auto"/>
              <w:ind w:firstLine="480" w:firstLineChars="200"/>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国务院政府采购监督管理部门应当会同国务院有关部门，规定政府采购合同必须具备的条款。</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采购人与中标、成交投标人应当在中标、成交通知书发出之日起三十日内，按照采购文件确定的事项签订政府采购合同。</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中标、成交通知书对采购人和中标、成交投标人均具有法律效力。中标、成交通知书发出后，采购人改变中标、成交结果的，或者中标、成交投标人放弃中标、成交项目的，应当依法承担法律责任。</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政府采购项目的采购合同自签订之日起七个工作日内，采购人应当将合同副本报同级政府采购监督管理部门和有关部门备案。</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经采购人同意，中标、成交投标人可以依法采取分包方式履行合同。政府采购合同分包履行的，中标、成交投标人就采购项目和分包项目向采购人负责，分包投标人就分包项目承担责任。</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tabs>
                <w:tab w:val="left" w:pos="152"/>
              </w:tabs>
              <w:spacing w:line="360" w:lineRule="auto"/>
              <w:rPr>
                <w:rFonts w:hint="eastAsia" w:ascii="楷体" w:hAnsi="楷体" w:eastAsia="楷体" w:cs="仿宋"/>
                <w:bCs/>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 xml:space="preserve">    政府采购合同的双方当事人不得擅自变更、中止或者终止合同。</w:t>
            </w:r>
          </w:p>
          <w:p>
            <w:pPr>
              <w:tabs>
                <w:tab w:val="left" w:pos="152"/>
              </w:tabs>
              <w:spacing w:line="360" w:lineRule="auto"/>
              <w:rPr>
                <w:rFonts w:hint="eastAsia" w:ascii="楷体" w:hAnsi="楷体" w:eastAsia="楷体" w:cs="仿宋"/>
                <w:b/>
                <w:color w:val="000000" w:themeColor="text1"/>
                <w:szCs w:val="24"/>
                <w:highlight w:val="none"/>
                <w14:textFill>
                  <w14:solidFill>
                    <w14:schemeClr w14:val="tx1"/>
                  </w14:solidFill>
                </w14:textFill>
              </w:rPr>
            </w:pPr>
            <w:r>
              <w:rPr>
                <w:rFonts w:hint="eastAsia" w:ascii="楷体" w:hAnsi="楷体" w:eastAsia="楷体" w:cs="仿宋"/>
                <w:bCs/>
                <w:color w:val="000000" w:themeColor="text1"/>
                <w:szCs w:val="24"/>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hint="eastAsia" w:ascii="楷体" w:hAnsi="楷体" w:eastAsia="楷体" w:cs="仿宋"/>
          <w:color w:val="auto"/>
          <w:szCs w:val="24"/>
          <w:highlight w:val="none"/>
        </w:rPr>
      </w:pPr>
    </w:p>
    <w:p>
      <w:pPr>
        <w:jc w:val="center"/>
        <w:rPr>
          <w:rFonts w:hint="eastAsia" w:ascii="楷体" w:hAnsi="楷体" w:eastAsia="楷体" w:cs="仿宋"/>
          <w:b/>
          <w:bCs/>
          <w:color w:val="auto"/>
          <w:sz w:val="44"/>
          <w:szCs w:val="44"/>
          <w:highlight w:val="none"/>
        </w:rPr>
      </w:pPr>
    </w:p>
    <w:p>
      <w:pPr>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44"/>
          <w:szCs w:val="44"/>
          <w:highlight w:val="none"/>
        </w:rPr>
      </w:pPr>
    </w:p>
    <w:p>
      <w:pPr>
        <w:pStyle w:val="15"/>
        <w:rPr>
          <w:rFonts w:hint="eastAsia" w:ascii="楷体" w:hAnsi="楷体" w:eastAsia="楷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44"/>
          <w:szCs w:val="44"/>
          <w:highlight w:val="none"/>
        </w:rPr>
      </w:pPr>
      <w:r>
        <w:rPr>
          <w:rFonts w:hint="eastAsia" w:ascii="楷体" w:hAnsi="楷体" w:eastAsia="楷体" w:cs="仿宋"/>
          <w:b/>
          <w:bCs/>
          <w:color w:val="auto"/>
          <w:sz w:val="60"/>
          <w:szCs w:val="60"/>
          <w:highlight w:val="none"/>
          <w:lang w:eastAsia="zh-CN"/>
        </w:rPr>
        <w:t>采购储备防汛救灾物资装备项目</w:t>
      </w:r>
    </w:p>
    <w:p>
      <w:pPr>
        <w:pStyle w:val="15"/>
        <w:ind w:firstLine="883"/>
        <w:rPr>
          <w:rFonts w:hint="eastAsia" w:ascii="楷体" w:hAnsi="楷体" w:eastAsia="楷体" w:cs="仿宋"/>
          <w:b/>
          <w:bCs/>
          <w:color w:val="auto"/>
          <w:sz w:val="44"/>
          <w:szCs w:val="44"/>
          <w:highlight w:val="none"/>
        </w:rPr>
      </w:pPr>
    </w:p>
    <w:p>
      <w:pPr>
        <w:pStyle w:val="15"/>
        <w:ind w:firstLine="883"/>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52"/>
          <w:szCs w:val="52"/>
          <w:highlight w:val="none"/>
        </w:rPr>
      </w:pPr>
      <w:r>
        <w:rPr>
          <w:rFonts w:hint="eastAsia" w:ascii="楷体" w:hAnsi="楷体" w:eastAsia="楷体" w:cs="仿宋"/>
          <w:b/>
          <w:bCs/>
          <w:color w:val="auto"/>
          <w:sz w:val="52"/>
          <w:szCs w:val="52"/>
          <w:highlight w:val="none"/>
        </w:rPr>
        <w:t>采购合同</w:t>
      </w:r>
    </w:p>
    <w:p>
      <w:pPr>
        <w:jc w:val="center"/>
        <w:rPr>
          <w:rFonts w:hint="eastAsia" w:ascii="楷体" w:hAnsi="楷体" w:eastAsia="楷体" w:cs="仿宋"/>
          <w:color w:val="auto"/>
          <w:sz w:val="44"/>
          <w:szCs w:val="44"/>
          <w:highlight w:val="none"/>
        </w:rPr>
      </w:pPr>
    </w:p>
    <w:p>
      <w:pPr>
        <w:jc w:val="center"/>
        <w:rPr>
          <w:rFonts w:hint="eastAsia" w:ascii="楷体" w:hAnsi="楷体" w:eastAsia="楷体" w:cs="仿宋"/>
          <w:color w:val="auto"/>
          <w:sz w:val="44"/>
          <w:szCs w:val="44"/>
          <w:highlight w:val="none"/>
        </w:rPr>
      </w:pPr>
    </w:p>
    <w:p>
      <w:pPr>
        <w:rPr>
          <w:rFonts w:hint="eastAsia" w:ascii="楷体" w:hAnsi="楷体" w:eastAsia="楷体" w:cs="仿宋"/>
          <w:color w:val="auto"/>
          <w:sz w:val="44"/>
          <w:szCs w:val="44"/>
          <w:highlight w:val="none"/>
        </w:rPr>
      </w:pPr>
    </w:p>
    <w:p>
      <w:pPr>
        <w:jc w:val="center"/>
        <w:rPr>
          <w:rFonts w:hint="eastAsia" w:ascii="楷体" w:hAnsi="楷体" w:eastAsia="楷体" w:cs="仿宋"/>
          <w:b/>
          <w:color w:val="auto"/>
          <w:sz w:val="36"/>
          <w:szCs w:val="36"/>
          <w:highlight w:val="none"/>
        </w:rPr>
      </w:pPr>
      <w:r>
        <w:rPr>
          <w:rFonts w:hint="eastAsia" w:ascii="楷体" w:hAnsi="楷体" w:eastAsia="楷体" w:cs="仿宋"/>
          <w:b/>
          <w:color w:val="auto"/>
          <w:sz w:val="36"/>
          <w:szCs w:val="36"/>
          <w:highlight w:val="none"/>
        </w:rPr>
        <w:t>（示范文本）</w:t>
      </w:r>
    </w:p>
    <w:p>
      <w:pPr>
        <w:jc w:val="center"/>
        <w:rPr>
          <w:rFonts w:ascii="楷体" w:hAnsi="楷体" w:eastAsia="楷体" w:cs="仿宋"/>
          <w:color w:val="auto"/>
          <w:sz w:val="28"/>
          <w:szCs w:val="32"/>
          <w:highlight w:val="none"/>
        </w:rPr>
      </w:pPr>
      <w:r>
        <w:rPr>
          <w:rFonts w:hint="eastAsia" w:ascii="楷体" w:hAnsi="楷体" w:eastAsia="楷体" w:cs="仿宋"/>
          <w:color w:val="auto"/>
          <w:sz w:val="28"/>
          <w:szCs w:val="32"/>
          <w:highlight w:val="none"/>
        </w:rPr>
        <w:t>成交供应商和采购人也可根据项目特点自行拟定合同条款。</w:t>
      </w:r>
    </w:p>
    <w:p>
      <w:pPr>
        <w:spacing w:beforeLines="50" w:line="400" w:lineRule="exact"/>
        <w:jc w:val="center"/>
        <w:rPr>
          <w:rFonts w:hint="eastAsia" w:ascii="楷体" w:hAnsi="楷体" w:eastAsia="楷体" w:cs="仿宋"/>
          <w:b/>
          <w:bCs/>
          <w:color w:val="auto"/>
          <w:sz w:val="36"/>
          <w:szCs w:val="32"/>
          <w:highlight w:val="none"/>
        </w:rPr>
      </w:pPr>
      <w:r>
        <w:rPr>
          <w:rFonts w:hint="eastAsia" w:ascii="楷体" w:hAnsi="楷体" w:eastAsia="楷体" w:cs="仿宋"/>
          <w:bCs/>
          <w:color w:val="auto"/>
          <w:sz w:val="48"/>
          <w:szCs w:val="48"/>
          <w:highlight w:val="none"/>
        </w:rPr>
        <w:br w:type="page"/>
      </w:r>
      <w:r>
        <w:rPr>
          <w:rFonts w:hint="eastAsia" w:ascii="楷体" w:hAnsi="楷体" w:eastAsia="楷体" w:cs="仿宋"/>
          <w:b/>
          <w:bCs/>
          <w:color w:val="auto"/>
          <w:sz w:val="36"/>
          <w:szCs w:val="32"/>
          <w:highlight w:val="none"/>
        </w:rPr>
        <w:t>第一部分  协议书</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楷体" w:hAnsi="楷体" w:eastAsia="楷体"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采购人（全称）：</w:t>
      </w:r>
      <w:r>
        <w:rPr>
          <w:rFonts w:hint="eastAsia" w:ascii="楷体" w:hAnsi="楷体" w:eastAsia="楷体" w:cs="仿宋"/>
          <w:b/>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color w:val="auto"/>
          <w:highlight w:val="none"/>
          <w:u w:val="single"/>
        </w:rPr>
      </w:pPr>
      <w:r>
        <w:rPr>
          <w:rFonts w:hint="eastAsia" w:ascii="楷体" w:hAnsi="楷体" w:eastAsia="楷体" w:cs="仿宋"/>
          <w:b/>
          <w:color w:val="auto"/>
          <w:highlight w:val="none"/>
        </w:rPr>
        <w:t>供应商（全称）：</w:t>
      </w:r>
      <w:r>
        <w:rPr>
          <w:rFonts w:hint="eastAsia" w:ascii="楷体" w:hAnsi="楷体" w:eastAsia="楷体" w:cs="仿宋"/>
          <w:b/>
          <w:color w:val="auto"/>
          <w:highlight w:val="none"/>
          <w:u w:val="single"/>
        </w:rPr>
        <w:t xml:space="preserve">                                       </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根据《中华人民共和国</w:t>
      </w:r>
      <w:r>
        <w:rPr>
          <w:rFonts w:hint="eastAsia" w:ascii="楷体" w:hAnsi="楷体" w:eastAsia="楷体" w:cs="仿宋"/>
          <w:color w:val="auto"/>
          <w:highlight w:val="none"/>
          <w:lang w:eastAsia="zh-CN"/>
        </w:rPr>
        <w:t>民法典</w:t>
      </w:r>
      <w:r>
        <w:rPr>
          <w:rFonts w:hint="eastAsia" w:ascii="楷体" w:hAnsi="楷体" w:eastAsia="楷体" w:cs="仿宋"/>
          <w:color w:val="auto"/>
          <w:highlight w:val="none"/>
        </w:rPr>
        <w:t>》及其他有关法律、法规，遵循平等、自愿、公平和诚信的原则，双方就下述项目范围与相关服务事项协商一致，订立本合同。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1.项目名称：</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2.项目地点：</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jc w:val="left"/>
        <w:textAlignment w:val="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3.项目内容：</w:t>
      </w:r>
      <w:r>
        <w:rPr>
          <w:rFonts w:hint="eastAsia" w:ascii="楷体" w:hAnsi="楷体" w:eastAsia="楷体"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二、组成本合同的文件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 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2. 成交通知书、磋商响应文件、磋商文件、澄清、磋商补充文件（或委托书）；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rPr>
      </w:pPr>
      <w:r>
        <w:rPr>
          <w:rFonts w:hint="eastAsia" w:ascii="楷体" w:hAnsi="楷体" w:eastAsia="楷体" w:cs="仿宋"/>
          <w:color w:val="auto"/>
          <w:highlight w:val="none"/>
        </w:rPr>
        <w:t>3. 相关服务建议书；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color w:val="auto"/>
          <w:highlight w:val="none"/>
        </w:rPr>
      </w:pPr>
      <w:r>
        <w:rPr>
          <w:rFonts w:hint="eastAsia" w:ascii="楷体" w:hAnsi="楷体" w:eastAsia="楷体" w:cs="仿宋"/>
          <w:color w:val="auto"/>
          <w:highlight w:val="none"/>
        </w:rPr>
        <w:t xml:space="preserve">    4. 附录，即：附表内相关服务的范围和内容；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三、合同价款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1.合同金额（大写）：</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szCs w:val="24"/>
          <w:highlight w:val="none"/>
        </w:rPr>
      </w:pPr>
      <w:r>
        <w:rPr>
          <w:rFonts w:hint="eastAsia" w:ascii="楷体" w:hAnsi="楷体" w:eastAsia="楷体" w:cs="仿宋"/>
          <w:color w:val="auto"/>
          <w:highlight w:val="none"/>
        </w:rPr>
        <w:t>2.</w:t>
      </w:r>
      <w:r>
        <w:rPr>
          <w:rFonts w:hint="eastAsia" w:ascii="楷体" w:hAnsi="楷体" w:eastAsia="楷体" w:cs="仿宋"/>
          <w:color w:val="auto"/>
          <w:szCs w:val="24"/>
          <w:highlight w:val="none"/>
        </w:rPr>
        <w:t>合同总价即成交价，</w:t>
      </w:r>
      <w:r>
        <w:rPr>
          <w:rFonts w:hint="eastAsia" w:ascii="楷体" w:hAnsi="楷体" w:eastAsia="楷体"/>
          <w:color w:val="auto"/>
          <w:szCs w:val="24"/>
          <w:highlight w:val="none"/>
        </w:rPr>
        <w:t>不受市场价变化或实际工作量变化的影响</w:t>
      </w:r>
      <w:r>
        <w:rPr>
          <w:rFonts w:hint="eastAsia" w:ascii="楷体" w:hAnsi="楷体" w:eastAsia="楷体" w:cs="仿宋"/>
          <w:color w:val="auto"/>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四、项目实施地点、交货期、质保期：</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五、付款方式：</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六</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eastAsia="zh-CN"/>
        </w:rPr>
        <w:t>考核验收</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七</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eastAsia="zh-CN"/>
        </w:rPr>
        <w:t>违约责任</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八</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val="en-US" w:eastAsia="zh-CN"/>
        </w:rPr>
        <w:t>政府采购合同</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九</w:t>
      </w:r>
      <w:r>
        <w:rPr>
          <w:rFonts w:hint="eastAsia" w:ascii="楷体" w:hAnsi="楷体" w:eastAsia="楷体" w:cs="仿宋"/>
          <w:b/>
          <w:color w:val="auto"/>
          <w:szCs w:val="24"/>
          <w:highlight w:val="none"/>
        </w:rPr>
        <w:t>、合同争议的解决</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highlight w:val="none"/>
        </w:rPr>
        <w:t>合同执行中发生争议的，当事人双方应协商解决，协商达不成一致时，可向采购人所在地人民法院提请诉讼。</w:t>
      </w:r>
    </w:p>
    <w:p>
      <w:pPr>
        <w:spacing w:line="360" w:lineRule="auto"/>
        <w:jc w:val="left"/>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十、不可抗力情况下的免责约定</w:t>
      </w:r>
    </w:p>
    <w:p>
      <w:pPr>
        <w:spacing w:line="360" w:lineRule="auto"/>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十</w:t>
      </w:r>
      <w:r>
        <w:rPr>
          <w:rFonts w:hint="eastAsia" w:ascii="楷体" w:hAnsi="楷体" w:eastAsia="楷体" w:cs="仿宋"/>
          <w:b/>
          <w:color w:val="auto"/>
          <w:szCs w:val="24"/>
          <w:highlight w:val="none"/>
          <w:lang w:eastAsia="zh-CN"/>
        </w:rPr>
        <w:t>一</w:t>
      </w:r>
      <w:r>
        <w:rPr>
          <w:rFonts w:hint="eastAsia" w:ascii="楷体" w:hAnsi="楷体" w:eastAsia="楷体" w:cs="仿宋"/>
          <w:b/>
          <w:color w:val="auto"/>
          <w:szCs w:val="24"/>
          <w:highlight w:val="none"/>
        </w:rPr>
        <w:t>、违约责任：</w:t>
      </w:r>
      <w:r>
        <w:rPr>
          <w:rFonts w:hint="eastAsia" w:ascii="楷体" w:hAnsi="楷体" w:eastAsia="楷体" w:cs="仿宋"/>
          <w:color w:val="auto"/>
          <w:szCs w:val="24"/>
          <w:highlight w:val="none"/>
        </w:rPr>
        <w:t>详见“第三章合同条款及格式前附表”</w:t>
      </w:r>
    </w:p>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lang w:eastAsia="zh-CN"/>
        </w:rPr>
        <w:t>十</w:t>
      </w:r>
      <w:r>
        <w:rPr>
          <w:rFonts w:hint="eastAsia" w:ascii="楷体" w:hAnsi="楷体" w:eastAsia="楷体" w:cs="仿宋"/>
          <w:b/>
          <w:color w:val="auto"/>
          <w:szCs w:val="24"/>
          <w:highlight w:val="none"/>
          <w:lang w:val="en-US" w:eastAsia="zh-CN"/>
        </w:rPr>
        <w:t>二</w:t>
      </w:r>
      <w:r>
        <w:rPr>
          <w:rFonts w:hint="eastAsia" w:ascii="楷体" w:hAnsi="楷体" w:eastAsia="楷体" w:cs="仿宋"/>
          <w:b/>
          <w:color w:val="auto"/>
          <w:szCs w:val="24"/>
          <w:highlight w:val="none"/>
        </w:rPr>
        <w:t>、其他（</w:t>
      </w:r>
      <w:r>
        <w:rPr>
          <w:rFonts w:hint="eastAsia" w:ascii="楷体" w:hAnsi="楷体" w:eastAsia="楷体" w:cs="仿宋"/>
          <w:color w:val="auto"/>
          <w:szCs w:val="24"/>
          <w:highlight w:val="none"/>
        </w:rPr>
        <w:t>在合同中具体明确）</w:t>
      </w:r>
    </w:p>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十</w:t>
      </w:r>
      <w:r>
        <w:rPr>
          <w:rFonts w:hint="eastAsia" w:ascii="楷体" w:hAnsi="楷体" w:eastAsia="楷体" w:cs="仿宋"/>
          <w:b/>
          <w:color w:val="auto"/>
          <w:highlight w:val="none"/>
          <w:lang w:val="en-US" w:eastAsia="zh-CN"/>
        </w:rPr>
        <w:t>三</w:t>
      </w:r>
      <w:r>
        <w:rPr>
          <w:rFonts w:hint="eastAsia" w:ascii="楷体" w:hAnsi="楷体" w:eastAsia="楷体" w:cs="仿宋"/>
          <w:b/>
          <w:color w:val="auto"/>
          <w:highlight w:val="none"/>
        </w:rPr>
        <w:t>、合同订立</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1. 订立时间：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月</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日。</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2. 订立地点：</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w:t>
      </w:r>
    </w:p>
    <w:p>
      <w:pPr>
        <w:tabs>
          <w:tab w:val="left" w:pos="980"/>
        </w:tabs>
        <w:kinsoku w:val="0"/>
        <w:spacing w:line="360" w:lineRule="auto"/>
        <w:ind w:firstLine="480" w:firstLineChars="200"/>
        <w:rPr>
          <w:rFonts w:hint="eastAsia" w:ascii="楷体" w:hAnsi="楷体" w:eastAsia="楷体" w:cs="仿宋"/>
          <w:color w:val="auto"/>
          <w:highlight w:val="none"/>
        </w:rPr>
      </w:pPr>
      <w:r>
        <w:rPr>
          <w:rFonts w:hint="eastAsia" w:ascii="楷体" w:hAnsi="楷体" w:eastAsia="楷体" w:cs="仿宋"/>
          <w:color w:val="auto"/>
          <w:highlight w:val="none"/>
        </w:rPr>
        <w:t>3. 本合同一式</w:t>
      </w:r>
      <w:r>
        <w:rPr>
          <w:rFonts w:hint="eastAsia" w:ascii="楷体" w:hAnsi="楷体" w:eastAsia="楷体" w:cs="仿宋"/>
          <w:color w:val="auto"/>
          <w:highlight w:val="none"/>
          <w:u w:val="single"/>
        </w:rPr>
        <w:t xml:space="preserve"> 陆 </w:t>
      </w:r>
      <w:r>
        <w:rPr>
          <w:rFonts w:hint="eastAsia" w:ascii="楷体" w:hAnsi="楷体" w:eastAsia="楷体" w:cs="仿宋"/>
          <w:color w:val="auto"/>
          <w:highlight w:val="none"/>
        </w:rPr>
        <w:t>份，具有同等法律效力，双方各执</w:t>
      </w:r>
      <w:r>
        <w:rPr>
          <w:rFonts w:hint="eastAsia" w:ascii="楷体" w:hAnsi="楷体" w:eastAsia="楷体" w:cs="仿宋"/>
          <w:color w:val="auto"/>
          <w:highlight w:val="none"/>
          <w:u w:val="single"/>
        </w:rPr>
        <w:t xml:space="preserve"> 贰 </w:t>
      </w:r>
      <w:r>
        <w:rPr>
          <w:rFonts w:hint="eastAsia" w:ascii="楷体" w:hAnsi="楷体" w:eastAsia="楷体" w:cs="仿宋"/>
          <w:color w:val="auto"/>
          <w:highlight w:val="none"/>
        </w:rPr>
        <w:t>份，监管部门备案</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份、招标代理机构存档</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份。各方签字盖章后生效，合同执行完毕自动失效。（合同的服务承诺则长期有效）。</w:t>
      </w:r>
    </w:p>
    <w:p>
      <w:pPr>
        <w:adjustRightInd w:val="0"/>
        <w:snapToGrid w:val="0"/>
        <w:spacing w:line="360" w:lineRule="auto"/>
        <w:ind w:firstLine="475" w:firstLineChars="198"/>
        <w:rPr>
          <w:rFonts w:hint="eastAsia" w:ascii="楷体" w:hAnsi="楷体" w:eastAsia="楷体" w:cs="仿宋"/>
          <w:color w:val="auto"/>
          <w:highlight w:val="none"/>
        </w:rPr>
      </w:pPr>
    </w:p>
    <w:p>
      <w:pPr>
        <w:tabs>
          <w:tab w:val="left" w:pos="480"/>
        </w:tabs>
        <w:spacing w:line="360" w:lineRule="auto"/>
        <w:ind w:firstLine="964" w:firstLineChars="400"/>
        <w:rPr>
          <w:rFonts w:ascii="楷体" w:hAnsi="楷体" w:eastAsia="楷体"/>
          <w:b/>
          <w:color w:val="auto"/>
          <w:highlight w:val="none"/>
        </w:rPr>
      </w:pPr>
      <w:r>
        <w:rPr>
          <w:rFonts w:hint="eastAsia" w:ascii="楷体" w:hAnsi="楷体" w:eastAsia="楷体"/>
          <w:b/>
          <w:color w:val="auto"/>
          <w:highlight w:val="none"/>
        </w:rPr>
        <w:t>甲  方（公章）</w:t>
      </w:r>
      <w:r>
        <w:rPr>
          <w:rFonts w:hint="eastAsia" w:ascii="楷体" w:hAnsi="楷体" w:eastAsia="楷体"/>
          <w:color w:val="auto"/>
          <w:highlight w:val="none"/>
        </w:rPr>
        <w:t xml:space="preserve">                </w:t>
      </w:r>
      <w:r>
        <w:rPr>
          <w:rFonts w:hint="eastAsia" w:ascii="楷体" w:hAnsi="楷体" w:eastAsia="楷体"/>
          <w:b/>
          <w:color w:val="auto"/>
          <w:highlight w:val="none"/>
        </w:rPr>
        <w:t xml:space="preserve">乙  方（公章）           </w:t>
      </w:r>
    </w:p>
    <w:p>
      <w:pPr>
        <w:tabs>
          <w:tab w:val="left" w:pos="480"/>
        </w:tabs>
        <w:spacing w:line="360" w:lineRule="auto"/>
        <w:rPr>
          <w:rFonts w:hint="eastAsia" w:ascii="楷体" w:hAnsi="楷体" w:eastAsia="楷体"/>
          <w:color w:val="auto"/>
          <w:highlight w:val="none"/>
        </w:rPr>
      </w:pP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单位名称：                    单位名称：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地    址：                    地    址：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代 理 人：                    代 理 人：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联系电话：                    联系电话：                </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帐    号：</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开户银行： </w:t>
      </w:r>
    </w:p>
    <w:p>
      <w:pPr>
        <w:tabs>
          <w:tab w:val="left" w:pos="480"/>
        </w:tabs>
        <w:spacing w:line="360" w:lineRule="auto"/>
        <w:rPr>
          <w:rFonts w:hint="eastAsia" w:ascii="楷体" w:hAnsi="楷体" w:eastAsia="楷体"/>
          <w:color w:val="auto"/>
          <w:highlight w:val="none"/>
        </w:rPr>
      </w:pPr>
    </w:p>
    <w:p>
      <w:pPr>
        <w:tabs>
          <w:tab w:val="left" w:pos="480"/>
          <w:tab w:val="left" w:pos="3261"/>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签订日期：                   签订日期：              </w:t>
      </w:r>
    </w:p>
    <w:p>
      <w:pPr>
        <w:adjustRightInd w:val="0"/>
        <w:snapToGrid w:val="0"/>
        <w:spacing w:line="360" w:lineRule="auto"/>
        <w:ind w:firstLine="475" w:firstLineChars="198"/>
        <w:rPr>
          <w:rFonts w:hint="eastAsia" w:ascii="楷体" w:hAnsi="楷体" w:eastAsia="楷体" w:cs="仿宋"/>
          <w:color w:val="auto"/>
          <w:highlight w:val="none"/>
        </w:rPr>
        <w:sectPr>
          <w:headerReference r:id="rId4" w:type="default"/>
          <w:footerReference r:id="rId5" w:type="default"/>
          <w:type w:val="continuous"/>
          <w:pgSz w:w="11906" w:h="16838"/>
          <w:pgMar w:top="1440" w:right="1153" w:bottom="1440" w:left="1633" w:header="851" w:footer="992" w:gutter="0"/>
          <w:pgNumType w:fmt="decimal" w:start="1"/>
          <w:cols w:space="720" w:num="1"/>
          <w:docGrid w:type="lines" w:linePitch="326" w:charSpace="0"/>
        </w:sectPr>
      </w:pPr>
      <w:r>
        <w:rPr>
          <w:rFonts w:hint="eastAsia" w:ascii="楷体" w:hAnsi="楷体" w:eastAsia="楷体" w:cs="仿宋"/>
          <w:color w:val="auto"/>
          <w:highlight w:val="none"/>
        </w:rPr>
        <w:t xml:space="preserve">   </w:t>
      </w:r>
    </w:p>
    <w:p>
      <w:pPr>
        <w:numPr>
          <w:ilvl w:val="0"/>
          <w:numId w:val="7"/>
        </w:numPr>
        <w:adjustRightInd w:val="0"/>
        <w:snapToGrid w:val="0"/>
        <w:spacing w:line="360" w:lineRule="auto"/>
        <w:jc w:val="center"/>
        <w:rPr>
          <w:rStyle w:val="141"/>
          <w:rFonts w:hint="eastAsia"/>
          <w:color w:val="auto"/>
          <w:highlight w:val="none"/>
        </w:rPr>
      </w:pPr>
      <w:bookmarkStart w:id="46" w:name="_Toc31882573"/>
      <w:r>
        <w:rPr>
          <w:rStyle w:val="141"/>
          <w:rFonts w:hint="eastAsia"/>
          <w:color w:val="auto"/>
          <w:highlight w:val="none"/>
        </w:rPr>
        <w:t xml:space="preserve"> 磋商内容及技术要求</w:t>
      </w:r>
      <w:bookmarkEnd w:id="46"/>
    </w:p>
    <w:p>
      <w:pPr>
        <w:keepNext w:val="0"/>
        <w:keepLines w:val="0"/>
        <w:pageBreakBefore w:val="0"/>
        <w:widowControl w:val="0"/>
        <w:wordWrap/>
        <w:topLinePunct w:val="0"/>
        <w:bidi w:val="0"/>
        <w:adjustRightInd/>
        <w:snapToGrid/>
        <w:spacing w:line="360" w:lineRule="auto"/>
        <w:ind w:left="0" w:leftChars="0" w:firstLine="482" w:firstLineChars="200"/>
        <w:textAlignment w:val="auto"/>
        <w:rPr>
          <w:rFonts w:hint="default" w:ascii="楷体" w:hAnsi="楷体" w:eastAsia="楷体" w:cs="楷体"/>
          <w:b/>
          <w:bCs/>
          <w:color w:val="auto"/>
          <w:sz w:val="24"/>
          <w:szCs w:val="24"/>
          <w:highlight w:val="none"/>
          <w:lang w:val="en-US"/>
        </w:rPr>
      </w:pPr>
      <w:bookmarkStart w:id="47" w:name="_Toc526028277"/>
      <w:bookmarkStart w:id="48" w:name="_Toc526801689"/>
      <w:r>
        <w:rPr>
          <w:rFonts w:hint="eastAsia" w:ascii="楷体" w:hAnsi="楷体" w:eastAsia="楷体" w:cs="楷体"/>
          <w:b/>
          <w:bCs/>
          <w:color w:val="auto"/>
          <w:sz w:val="24"/>
          <w:szCs w:val="24"/>
          <w:highlight w:val="none"/>
          <w:lang w:eastAsia="zh-CN"/>
        </w:rPr>
        <w:t>一</w:t>
      </w:r>
      <w:r>
        <w:rPr>
          <w:rFonts w:hint="eastAsia" w:ascii="楷体" w:hAnsi="楷体" w:eastAsia="楷体" w:cs="楷体"/>
          <w:b/>
          <w:bCs/>
          <w:color w:val="auto"/>
          <w:sz w:val="24"/>
          <w:szCs w:val="24"/>
          <w:highlight w:val="none"/>
        </w:rPr>
        <w:t>、</w:t>
      </w:r>
      <w:r>
        <w:rPr>
          <w:rFonts w:hint="eastAsia" w:ascii="楷体" w:hAnsi="楷体" w:eastAsia="楷体" w:cs="楷体"/>
          <w:b/>
          <w:bCs/>
          <w:color w:val="auto"/>
          <w:sz w:val="24"/>
          <w:szCs w:val="24"/>
          <w:highlight w:val="none"/>
          <w:lang w:val="en-US" w:eastAsia="zh-CN"/>
        </w:rPr>
        <w:t>项目概况</w:t>
      </w:r>
    </w:p>
    <w:p>
      <w:pPr>
        <w:pStyle w:val="3"/>
        <w:keepNext w:val="0"/>
        <w:keepLines w:val="0"/>
        <w:pageBreakBefore w:val="0"/>
        <w:widowControl w:val="0"/>
        <w:wordWrap/>
        <w:topLinePunct w:val="0"/>
        <w:bidi w:val="0"/>
        <w:adjustRightInd/>
        <w:snapToGrid/>
        <w:spacing w:after="0" w:line="360" w:lineRule="auto"/>
        <w:ind w:left="0" w:firstLine="480" w:firstLineChars="200"/>
        <w:textAlignment w:val="auto"/>
        <w:rPr>
          <w:rFonts w:hint="eastAsia" w:ascii="楷体" w:hAnsi="楷体" w:eastAsia="楷体" w:cs="楷体"/>
          <w:color w:val="auto"/>
          <w:sz w:val="24"/>
          <w:szCs w:val="24"/>
          <w:highlight w:val="none"/>
          <w:vertAlign w:val="baseline"/>
          <w:lang w:eastAsia="zh-CN"/>
        </w:rPr>
      </w:pPr>
      <w:r>
        <w:rPr>
          <w:rFonts w:hint="eastAsia" w:ascii="楷体" w:hAnsi="楷体" w:eastAsia="楷体" w:cs="楷体"/>
          <w:color w:val="auto"/>
          <w:sz w:val="24"/>
          <w:szCs w:val="24"/>
          <w:highlight w:val="none"/>
          <w:vertAlign w:val="baseline"/>
          <w:lang w:val="en-US" w:eastAsia="zh-CN"/>
        </w:rPr>
        <w:t>项目名称：</w:t>
      </w:r>
      <w:r>
        <w:rPr>
          <w:rFonts w:hint="eastAsia" w:ascii="楷体" w:hAnsi="楷体" w:eastAsia="楷体" w:cs="楷体"/>
          <w:color w:val="auto"/>
          <w:sz w:val="24"/>
          <w:szCs w:val="24"/>
          <w:highlight w:val="none"/>
          <w:vertAlign w:val="baseline"/>
          <w:lang w:eastAsia="zh-CN"/>
        </w:rPr>
        <w:t>采购储备防汛救灾物资装备项目；</w:t>
      </w:r>
      <w:r>
        <w:rPr>
          <w:rFonts w:hint="eastAsia" w:ascii="楷体" w:hAnsi="楷体" w:eastAsia="楷体" w:cs="楷体"/>
          <w:color w:val="auto"/>
          <w:sz w:val="24"/>
          <w:szCs w:val="24"/>
          <w:highlight w:val="none"/>
          <w:vertAlign w:val="baseline"/>
          <w:lang w:val="en-US" w:eastAsia="zh-CN"/>
        </w:rPr>
        <w:t>一批</w:t>
      </w:r>
      <w:r>
        <w:rPr>
          <w:rFonts w:hint="eastAsia" w:ascii="楷体" w:hAnsi="楷体" w:eastAsia="楷体" w:cs="楷体"/>
          <w:color w:val="auto"/>
          <w:sz w:val="24"/>
          <w:szCs w:val="24"/>
          <w:highlight w:val="none"/>
          <w:vertAlign w:val="baseline"/>
          <w:lang w:eastAsia="zh-CN"/>
        </w:rPr>
        <w:t>。</w:t>
      </w:r>
      <w:bookmarkEnd w:id="47"/>
      <w:bookmarkEnd w:id="48"/>
    </w:p>
    <w:bookmarkEnd w:id="36"/>
    <w:bookmarkEnd w:id="37"/>
    <w:bookmarkEnd w:id="38"/>
    <w:bookmarkEnd w:id="39"/>
    <w:bookmarkEnd w:id="40"/>
    <w:bookmarkEnd w:id="41"/>
    <w:bookmarkEnd w:id="42"/>
    <w:bookmarkEnd w:id="43"/>
    <w:p>
      <w:pPr>
        <w:keepNext w:val="0"/>
        <w:keepLines w:val="0"/>
        <w:pageBreakBefore w:val="0"/>
        <w:widowControl w:val="0"/>
        <w:numPr>
          <w:ilvl w:val="0"/>
          <w:numId w:val="8"/>
        </w:numPr>
        <w:wordWrap/>
        <w:topLinePunct w:val="0"/>
        <w:bidi w:val="0"/>
        <w:adjustRightInd/>
        <w:snapToGrid/>
        <w:spacing w:line="360" w:lineRule="auto"/>
        <w:ind w:left="0" w:leftChars="0" w:firstLine="482" w:firstLineChars="200"/>
        <w:textAlignment w:val="auto"/>
        <w:rPr>
          <w:rFonts w:hint="eastAsia" w:ascii="楷体" w:hAnsi="楷体" w:eastAsia="楷体" w:cs="楷体"/>
          <w:b/>
          <w:bCs/>
          <w:color w:val="auto"/>
          <w:sz w:val="24"/>
          <w:szCs w:val="24"/>
          <w:highlight w:val="none"/>
          <w:lang w:val="en-US" w:eastAsia="zh-CN"/>
        </w:rPr>
      </w:pPr>
      <w:bookmarkStart w:id="49" w:name="_Toc13146"/>
      <w:bookmarkStart w:id="50" w:name="_Toc31882574"/>
      <w:bookmarkStart w:id="51" w:name="_Toc23856"/>
      <w:bookmarkStart w:id="52" w:name="_Toc11450"/>
      <w:bookmarkStart w:id="53" w:name="_Toc1025"/>
      <w:bookmarkStart w:id="54" w:name="_Toc389582038"/>
      <w:bookmarkStart w:id="55" w:name="_Toc20481"/>
      <w:bookmarkStart w:id="56" w:name="_Toc2711"/>
      <w:bookmarkStart w:id="57" w:name="_Toc4053"/>
      <w:r>
        <w:rPr>
          <w:rFonts w:hint="eastAsia" w:ascii="楷体" w:hAnsi="楷体" w:eastAsia="楷体" w:cs="楷体"/>
          <w:b/>
          <w:bCs/>
          <w:color w:val="auto"/>
          <w:sz w:val="24"/>
          <w:szCs w:val="24"/>
          <w:highlight w:val="none"/>
          <w:lang w:val="en-US" w:eastAsia="zh-CN"/>
        </w:rPr>
        <w:t>采购清单</w:t>
      </w:r>
    </w:p>
    <w:tbl>
      <w:tblPr>
        <w:tblStyle w:val="47"/>
        <w:tblW w:w="873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85"/>
        <w:gridCol w:w="771"/>
        <w:gridCol w:w="782"/>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序号</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品名</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单位</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数量</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1</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连体</w:t>
            </w:r>
            <w:r>
              <w:rPr>
                <w:rFonts w:hint="eastAsia" w:ascii="楷体" w:hAnsi="楷体" w:eastAsia="楷体" w:cs="楷体"/>
                <w:sz w:val="24"/>
                <w:szCs w:val="24"/>
              </w:rPr>
              <w:t>雨衣</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件</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1100</w:t>
            </w:r>
          </w:p>
        </w:tc>
        <w:tc>
          <w:tcPr>
            <w:tcW w:w="5173"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材质：牛津布涂层PVC分体带帽檐带反光条;包装：单件盒装;功能：防潮、防雨、防渗漏连体雨衣，按扣拉链，夜光封胶，防风袖口；尺码：XXL（155-165cm）、XXXL（166-180cm）；雨衣后印“宁陕应急”，前后带反光条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2</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kern w:val="0"/>
                <w:sz w:val="24"/>
                <w:szCs w:val="24"/>
                <w:lang w:val="en-US" w:eastAsia="zh-CN"/>
              </w:rPr>
              <w:t>高腰长筒雨靴</w:t>
            </w:r>
            <w:r>
              <w:rPr>
                <w:rFonts w:hint="eastAsia" w:ascii="楷体" w:hAnsi="楷体" w:eastAsia="楷体" w:cs="楷体"/>
                <w:sz w:val="24"/>
                <w:szCs w:val="24"/>
              </w:rPr>
              <w:t>雨鞋</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双</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1150</w:t>
            </w:r>
          </w:p>
        </w:tc>
        <w:tc>
          <w:tcPr>
            <w:tcW w:w="5173" w:type="dxa"/>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1、PVC 材质，带内衬，普通款，牛津防滑底，劳保行业用，尺码39-44。</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2、整体外观：平整、平服、平稳、清洁、对称、防滑、防潮。绷帮端正平服。鞋底牢固、平整。无明显感官缺陷。</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3、成鞋耐折：折合割口裂口长度≤15mm。折后无新裂纹，折后帮面不应出现裂面，裂面或帮底开胶。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3</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应急手电</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盏</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200</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外壳材质: 铝合金</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额定电压： DC3.7V</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额定容量 ：1*2.4Ah</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光源：LED Osram</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驱动：</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1*18650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容量：</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1*2400mA</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光通量：260lm</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色温: 6000K</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射程：</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500m</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档位：强、中、爆闪光</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平均使用寿命 ：≥100000h</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工作时间：强光4h  续航8h</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充电接口: 圆孔直充</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电池充电时间： 4～5h</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电池使用寿命 ：</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1000（循环）</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外形尺寸：Φ150X37mm</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重量：≥0.12kg（净重)</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防跌落：</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1.5m</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外壳防护等级：</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IP65</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rPr>
              <w:t>防水性：</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IP-x4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4</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救援绳</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根</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20</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highlight w:val="none"/>
                <w:lang w:val="en-US" w:eastAsia="zh-CN" w:bidi="ar-SA"/>
              </w:rPr>
            </w:pPr>
            <w:r>
              <w:rPr>
                <w:rFonts w:hint="eastAsia" w:ascii="楷体" w:hAnsi="楷体" w:eastAsia="楷体" w:cs="楷体"/>
                <w:sz w:val="24"/>
                <w:szCs w:val="24"/>
                <w:highlight w:val="none"/>
              </w:rPr>
              <w:t>8MM 20米带钢丝安全绳：破断强度≥5KN，材料：丙伦.结构：</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8股承重绳芯内置</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2.5MM钢丝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5</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发电机</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台</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kern w:val="2"/>
                <w:sz w:val="24"/>
                <w:szCs w:val="24"/>
                <w:lang w:val="en-US" w:eastAsia="zh-CN" w:bidi="ar-SA"/>
              </w:rPr>
            </w:pPr>
            <w:r>
              <w:rPr>
                <w:rFonts w:hint="eastAsia" w:ascii="楷体" w:hAnsi="楷体" w:eastAsia="楷体" w:cs="楷体"/>
                <w:sz w:val="24"/>
                <w:szCs w:val="24"/>
              </w:rPr>
              <w:t>55</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发动机：(4kw)；</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发动机形式：OHV，单缸、强制风冷、四冲程；</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排量（ml）≥212；</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起动系统：手起动；</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机油容量（L）</w:t>
            </w:r>
            <w:r>
              <w:rPr>
                <w:rFonts w:hint="eastAsia" w:ascii="楷体" w:hAnsi="楷体" w:eastAsia="楷体" w:cs="楷体"/>
                <w:sz w:val="24"/>
                <w:szCs w:val="24"/>
              </w:rPr>
              <w:t>≥</w:t>
            </w:r>
            <w:r>
              <w:rPr>
                <w:rFonts w:hint="eastAsia" w:ascii="楷体" w:hAnsi="楷体" w:eastAsia="楷体" w:cs="楷体"/>
                <w:sz w:val="24"/>
                <w:szCs w:val="24"/>
                <w:lang w:eastAsia="zh-CN"/>
              </w:rPr>
              <w:t>0.6；</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额定频率（Hz）：50；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额定电压（V）：230；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额定功率（kW）</w:t>
            </w:r>
            <w:r>
              <w:rPr>
                <w:rFonts w:hint="eastAsia" w:ascii="楷体" w:hAnsi="楷体" w:eastAsia="楷体" w:cs="楷体"/>
                <w:sz w:val="24"/>
                <w:szCs w:val="24"/>
              </w:rPr>
              <w:t>≥</w:t>
            </w:r>
            <w:r>
              <w:rPr>
                <w:rFonts w:hint="eastAsia" w:ascii="楷体" w:hAnsi="楷体" w:eastAsia="楷体" w:cs="楷体"/>
                <w:sz w:val="24"/>
                <w:szCs w:val="24"/>
                <w:lang w:eastAsia="zh-CN"/>
              </w:rPr>
              <w:t>3.5；</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最大功率（kW）</w:t>
            </w:r>
            <w:r>
              <w:rPr>
                <w:rFonts w:hint="eastAsia" w:ascii="楷体" w:hAnsi="楷体" w:eastAsia="楷体" w:cs="楷体"/>
                <w:sz w:val="24"/>
                <w:szCs w:val="24"/>
              </w:rPr>
              <w:t>≥</w:t>
            </w:r>
            <w:r>
              <w:rPr>
                <w:rFonts w:hint="eastAsia" w:ascii="楷体" w:hAnsi="楷体" w:eastAsia="楷体" w:cs="楷体"/>
                <w:sz w:val="24"/>
                <w:szCs w:val="24"/>
                <w:lang w:eastAsia="zh-CN"/>
              </w:rPr>
              <w:t>3.8；</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油箱容量（L）≥10；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连续工作时间（hr.）：6；</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外形尺寸：约520X410X490；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毛重（Kg）：约26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6</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雨伞</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把</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default" w:ascii="楷体" w:hAnsi="楷体" w:eastAsia="楷体" w:cs="楷体"/>
                <w:sz w:val="24"/>
                <w:szCs w:val="24"/>
                <w:lang w:val="en-US" w:eastAsia="zh-CN" w:bidi="ar-SA"/>
              </w:rPr>
            </w:pPr>
            <w:r>
              <w:rPr>
                <w:rFonts w:hint="eastAsia" w:ascii="楷体" w:hAnsi="楷体" w:eastAsia="楷体" w:cs="楷体"/>
                <w:sz w:val="24"/>
                <w:szCs w:val="24"/>
                <w:highlight w:val="none"/>
                <w:lang w:val="en-US" w:eastAsia="zh-CN"/>
              </w:rPr>
              <w:t>300</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27</w:t>
            </w:r>
            <w:r>
              <w:rPr>
                <w:rFonts w:hint="eastAsia" w:ascii="楷体" w:hAnsi="楷体" w:eastAsia="楷体" w:cs="楷体"/>
                <w:sz w:val="24"/>
                <w:szCs w:val="24"/>
              </w:rPr>
              <w:t>*</w:t>
            </w:r>
            <w:r>
              <w:rPr>
                <w:rFonts w:hint="eastAsia" w:ascii="楷体" w:hAnsi="楷体" w:eastAsia="楷体" w:cs="楷体"/>
                <w:sz w:val="24"/>
                <w:szCs w:val="24"/>
                <w:lang w:val="en-US" w:eastAsia="zh-CN"/>
              </w:rPr>
              <w:t>10</w:t>
            </w:r>
            <w:r>
              <w:rPr>
                <w:rFonts w:hint="eastAsia" w:ascii="楷体" w:hAnsi="楷体" w:eastAsia="楷体" w:cs="楷体"/>
                <w:sz w:val="24"/>
                <w:szCs w:val="24"/>
              </w:rPr>
              <w:t>K碰起布，中段全纤维，泡沫直头;伞骨数量:</w:t>
            </w:r>
            <w:r>
              <w:rPr>
                <w:rFonts w:hint="eastAsia" w:ascii="楷体" w:hAnsi="楷体" w:eastAsia="楷体" w:cs="楷体"/>
                <w:sz w:val="24"/>
                <w:szCs w:val="24"/>
                <w:lang w:val="en-US" w:eastAsia="zh-CN"/>
              </w:rPr>
              <w:t>10</w:t>
            </w:r>
            <w:r>
              <w:rPr>
                <w:rFonts w:hint="eastAsia" w:ascii="楷体" w:hAnsi="楷体" w:eastAsia="楷体" w:cs="楷体"/>
                <w:sz w:val="24"/>
                <w:szCs w:val="24"/>
              </w:rPr>
              <w:t>股;</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rPr>
            </w:pPr>
            <w:r>
              <w:rPr>
                <w:rFonts w:hint="eastAsia" w:ascii="楷体" w:hAnsi="楷体" w:eastAsia="楷体" w:cs="楷体"/>
                <w:sz w:val="24"/>
                <w:szCs w:val="24"/>
              </w:rPr>
              <w:t>直径</w:t>
            </w:r>
            <w:r>
              <w:rPr>
                <w:rFonts w:hint="eastAsia" w:ascii="楷体" w:hAnsi="楷体" w:eastAsia="楷体" w:cs="楷体"/>
                <w:sz w:val="24"/>
                <w:szCs w:val="24"/>
                <w:lang w:eastAsia="zh-CN"/>
              </w:rPr>
              <w:t>≥</w:t>
            </w:r>
            <w:r>
              <w:rPr>
                <w:rFonts w:hint="eastAsia" w:ascii="楷体" w:hAnsi="楷体" w:eastAsia="楷体" w:cs="楷体"/>
                <w:sz w:val="24"/>
                <w:szCs w:val="24"/>
              </w:rPr>
              <w:t xml:space="preserve"> 130 厘米，颜色:黑色。</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both"/>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印“宁陕应急”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7</w:t>
            </w:r>
          </w:p>
        </w:tc>
        <w:tc>
          <w:tcPr>
            <w:tcW w:w="1185"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rPr>
              <w:t>发电机自带一体式水泵</w:t>
            </w:r>
            <w:r>
              <w:rPr>
                <w:rFonts w:hint="eastAsia" w:ascii="楷体" w:hAnsi="楷体" w:eastAsia="楷体" w:cs="楷体"/>
                <w:sz w:val="24"/>
                <w:szCs w:val="24"/>
                <w:lang w:eastAsia="zh-CN"/>
              </w:rPr>
              <w:t>（柴油）</w:t>
            </w:r>
          </w:p>
        </w:tc>
        <w:tc>
          <w:tcPr>
            <w:tcW w:w="771"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台</w:t>
            </w:r>
          </w:p>
        </w:tc>
        <w:tc>
          <w:tcPr>
            <w:tcW w:w="782"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center"/>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rPr>
              <w:t>7</w:t>
            </w:r>
          </w:p>
        </w:tc>
        <w:tc>
          <w:tcPr>
            <w:tcW w:w="5173" w:type="dxa"/>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配套动力：≥170F</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进出口公称直径（mm）:≥80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规定点流量（m3/h）：≥27</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规定点扬程（m）：≥18</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吸程（m）：≥5</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自吸时间：≥150sec</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临界气蚀余量（m）：≤9.0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泵效率（%）：≥40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配套功率（kw）:≥3.8kw/3600</w:t>
            </w:r>
          </w:p>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80" w:lineRule="exact"/>
              <w:jc w:val="left"/>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eastAsia="zh-CN"/>
              </w:rPr>
              <w:t>启动：手动</w:t>
            </w:r>
            <w:r>
              <w:rPr>
                <w:rFonts w:hint="eastAsia" w:ascii="楷体" w:hAnsi="楷体" w:eastAsia="楷体" w:cs="楷体"/>
                <w:sz w:val="24"/>
                <w:szCs w:val="24"/>
                <w:lang w:eastAsia="zh-CN"/>
              </w:rPr>
              <w:br w:type="textWrapping"/>
            </w:r>
            <w:r>
              <w:rPr>
                <w:rFonts w:hint="eastAsia" w:ascii="楷体" w:hAnsi="楷体" w:eastAsia="楷体" w:cs="楷体"/>
                <w:sz w:val="24"/>
                <w:szCs w:val="24"/>
              </w:rPr>
              <w:t>印“宁陕应急”</w:t>
            </w:r>
          </w:p>
        </w:tc>
      </w:tr>
    </w:tbl>
    <w:p>
      <w:pPr>
        <w:rPr>
          <w:rFonts w:hint="eastAsia" w:ascii="楷体" w:hAnsi="楷体" w:eastAsia="楷体" w:cs="楷体"/>
          <w:b/>
          <w:bCs/>
          <w:sz w:val="24"/>
          <w:szCs w:val="24"/>
          <w:lang w:val="en-US" w:eastAsia="zh-CN"/>
        </w:rPr>
      </w:pPr>
    </w:p>
    <w:p>
      <w:pPr>
        <w:rPr>
          <w:rFonts w:hint="eastAsia" w:ascii="楷体" w:hAnsi="楷体" w:eastAsia="楷体" w:cs="楷体"/>
          <w:b/>
          <w:bCs/>
          <w:sz w:val="28"/>
          <w:szCs w:val="28"/>
          <w:lang w:val="en-US" w:eastAsia="zh-CN"/>
        </w:rPr>
      </w:pPr>
      <w:r>
        <w:rPr>
          <w:rFonts w:hint="eastAsia" w:ascii="楷体" w:hAnsi="楷体" w:eastAsia="楷体" w:cs="楷体"/>
          <w:b/>
          <w:bCs/>
          <w:sz w:val="24"/>
          <w:szCs w:val="24"/>
          <w:lang w:val="en-US" w:eastAsia="zh-CN"/>
        </w:rPr>
        <w:t>备注：所有物品均需要印黑体：“宁陕应急”字样。</w:t>
      </w:r>
    </w:p>
    <w:p>
      <w:pPr>
        <w:pStyle w:val="5"/>
        <w:keepNext w:val="0"/>
        <w:keepLines/>
        <w:pageBreakBefore/>
        <w:rPr>
          <w:rFonts w:hint="eastAsia" w:ascii="楷体" w:hAnsi="楷体" w:cs="仿宋"/>
          <w:bCs/>
          <w:color w:val="auto"/>
          <w:szCs w:val="36"/>
          <w:highlight w:val="none"/>
        </w:rPr>
      </w:pPr>
      <w:r>
        <w:rPr>
          <w:rFonts w:hint="eastAsia" w:ascii="楷体" w:hAnsi="楷体" w:cs="仿宋"/>
          <w:bCs/>
          <w:color w:val="auto"/>
          <w:szCs w:val="36"/>
          <w:highlight w:val="none"/>
        </w:rPr>
        <w:t>第五章  评审方法</w:t>
      </w:r>
      <w:bookmarkEnd w:id="49"/>
      <w:bookmarkEnd w:id="50"/>
    </w:p>
    <w:p>
      <w:pPr>
        <w:spacing w:line="360" w:lineRule="auto"/>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一．评审方法：</w:t>
      </w:r>
    </w:p>
    <w:p>
      <w:pPr>
        <w:spacing w:line="500" w:lineRule="exact"/>
        <w:rPr>
          <w:rFonts w:hint="eastAsia" w:ascii="楷体" w:hAnsi="楷体" w:eastAsia="楷体" w:cs="仿宋"/>
          <w:color w:val="auto"/>
          <w:spacing w:val="4"/>
          <w:szCs w:val="24"/>
          <w:highlight w:val="none"/>
        </w:rPr>
      </w:pPr>
      <w:r>
        <w:rPr>
          <w:rFonts w:hint="eastAsia" w:ascii="楷体" w:hAnsi="楷体" w:eastAsia="楷体" w:cs="仿宋"/>
          <w:color w:val="auto"/>
          <w:szCs w:val="24"/>
          <w:highlight w:val="none"/>
        </w:rPr>
        <w:t>按照《中华人民共和国政府采购法》</w:t>
      </w:r>
      <w:r>
        <w:rPr>
          <w:rFonts w:hint="eastAsia" w:ascii="楷体" w:hAnsi="楷体" w:eastAsia="楷体" w:cs="仿宋"/>
          <w:color w:val="auto"/>
          <w:spacing w:val="4"/>
          <w:szCs w:val="24"/>
          <w:highlight w:val="none"/>
        </w:rPr>
        <w:t>及关于印发《政府采购竞争性磋商采购方式管理暂行办法》的通知财库【2014】214号的规定，</w:t>
      </w:r>
      <w:r>
        <w:rPr>
          <w:rFonts w:hint="eastAsia" w:ascii="楷体" w:hAnsi="楷体" w:eastAsia="楷体" w:cs="仿宋"/>
          <w:b/>
          <w:color w:val="auto"/>
          <w:spacing w:val="4"/>
          <w:szCs w:val="24"/>
          <w:highlight w:val="none"/>
        </w:rPr>
        <w:t>本次评标采用综合评分法</w:t>
      </w:r>
      <w:r>
        <w:rPr>
          <w:rFonts w:hint="eastAsia" w:ascii="楷体" w:hAnsi="楷体" w:eastAsia="楷体" w:cs="仿宋"/>
          <w:color w:val="auto"/>
          <w:spacing w:val="4"/>
          <w:szCs w:val="24"/>
          <w:highlight w:val="none"/>
        </w:rPr>
        <w:t>，即在最大限度地满足磋商文件实质性要求前提下，按照磋商文件中规定的各项因素和相应的权重分值进行综合评审后，以总得分最高的供应商作为成交候选供应商并依次排序（最低报价不是成交的唯一标准）。</w:t>
      </w:r>
    </w:p>
    <w:p>
      <w:pPr>
        <w:spacing w:line="500" w:lineRule="exact"/>
        <w:rPr>
          <w:rFonts w:hint="eastAsia" w:ascii="楷体" w:hAnsi="楷体" w:eastAsia="楷体" w:cs="仿宋"/>
          <w:b/>
          <w:color w:val="auto"/>
          <w:spacing w:val="4"/>
          <w:szCs w:val="24"/>
          <w:highlight w:val="none"/>
        </w:rPr>
      </w:pPr>
      <w:r>
        <w:rPr>
          <w:rFonts w:hint="eastAsia" w:ascii="楷体" w:hAnsi="楷体" w:eastAsia="楷体" w:cs="仿宋"/>
          <w:b/>
          <w:color w:val="auto"/>
          <w:spacing w:val="4"/>
          <w:szCs w:val="24"/>
          <w:highlight w:val="none"/>
        </w:rPr>
        <w:t>二、</w:t>
      </w:r>
      <w:r>
        <w:rPr>
          <w:rFonts w:hint="eastAsia" w:ascii="楷体" w:hAnsi="楷体" w:eastAsia="楷体" w:cs="仿宋"/>
          <w:b/>
          <w:color w:val="auto"/>
          <w:spacing w:val="4"/>
          <w:sz w:val="28"/>
          <w:szCs w:val="24"/>
          <w:highlight w:val="none"/>
        </w:rPr>
        <w:t>评审程序：</w:t>
      </w:r>
    </w:p>
    <w:p>
      <w:pPr>
        <w:pStyle w:val="37"/>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按照初审（资格审查和符合性审查）、澄清有关问题、分别磋商、二次报价、详评。在上一步评审中被认定为无效磋商者，不进入下一步的评审。</w:t>
      </w:r>
    </w:p>
    <w:p>
      <w:pPr>
        <w:pStyle w:val="37"/>
        <w:spacing w:line="500" w:lineRule="exact"/>
        <w:ind w:left="0" w:leftChars="0" w:firstLine="498" w:firstLineChars="200"/>
        <w:rPr>
          <w:rFonts w:hint="eastAsia" w:ascii="楷体" w:hAnsi="楷体" w:eastAsia="楷体" w:cs="仿宋"/>
          <w:color w:val="auto"/>
          <w:sz w:val="24"/>
          <w:szCs w:val="24"/>
          <w:highlight w:val="none"/>
        </w:rPr>
      </w:pPr>
      <w:r>
        <w:rPr>
          <w:rFonts w:hint="eastAsia" w:ascii="楷体" w:hAnsi="楷体" w:eastAsia="楷体" w:cs="仿宋"/>
          <w:b/>
          <w:color w:val="auto"/>
          <w:sz w:val="24"/>
          <w:szCs w:val="24"/>
          <w:highlight w:val="none"/>
        </w:rPr>
        <w:t>1、初审：</w:t>
      </w:r>
      <w:r>
        <w:rPr>
          <w:rFonts w:hint="eastAsia" w:ascii="楷体" w:hAnsi="楷体" w:eastAsia="楷体" w:cs="仿宋"/>
          <w:color w:val="auto"/>
          <w:sz w:val="24"/>
          <w:szCs w:val="24"/>
          <w:highlight w:val="none"/>
        </w:rPr>
        <w:t>（含资格性审查和符合性审查）</w:t>
      </w:r>
    </w:p>
    <w:p>
      <w:pPr>
        <w:pStyle w:val="37"/>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1.1资格审查</w:t>
      </w:r>
    </w:p>
    <w:tbl>
      <w:tblPr>
        <w:tblStyle w:val="4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8059"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8059" w:type="dxa"/>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供应商具备《</w:t>
            </w:r>
            <w:r>
              <w:rPr>
                <w:rFonts w:hint="eastAsia" w:ascii="楷体" w:hAnsi="楷体" w:eastAsia="楷体" w:cs="楷体"/>
                <w:color w:val="auto"/>
                <w:spacing w:val="4"/>
                <w:szCs w:val="24"/>
                <w:highlight w:val="none"/>
              </w:rPr>
              <w:t>中华人民共和国政府采购法</w:t>
            </w:r>
            <w:r>
              <w:rPr>
                <w:rFonts w:hint="eastAsia" w:ascii="楷体" w:hAnsi="楷体" w:eastAsia="楷体" w:cs="楷体"/>
                <w:color w:val="auto"/>
                <w:szCs w:val="24"/>
                <w:highlight w:val="none"/>
              </w:rPr>
              <w:t>》第二十二条规定的资格条件。须提供的证明材料有：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1.1</w:t>
            </w:r>
          </w:p>
        </w:tc>
        <w:tc>
          <w:tcPr>
            <w:tcW w:w="8059" w:type="dxa"/>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提供有效合格的社会统一信用代码的营业执照，其他组织经营的须提供合法凭证，自然人的提供身份证明文件;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1.2</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法定代表人授权委托书、被授权人身份证（法定代表人参加磋商时,只需提供法定代表人身份证）；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1.3</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财务状况报告：提供</w:t>
            </w:r>
            <w:r>
              <w:rPr>
                <w:rFonts w:hint="eastAsia" w:ascii="楷体" w:hAnsi="楷体" w:eastAsia="楷体" w:cs="楷体"/>
                <w:i w:val="0"/>
                <w:iCs w:val="0"/>
                <w:caps w:val="0"/>
                <w:color w:val="auto"/>
                <w:spacing w:val="0"/>
                <w:sz w:val="24"/>
                <w:szCs w:val="24"/>
                <w:shd w:val="clear" w:fill="FFFFFF"/>
                <w:vertAlign w:val="baseline"/>
                <w:lang w:val="en-US" w:eastAsia="zh-CN"/>
              </w:rPr>
              <w:t>2020年或</w:t>
            </w:r>
            <w:r>
              <w:rPr>
                <w:rFonts w:hint="eastAsia" w:ascii="楷体" w:hAnsi="楷体" w:eastAsia="楷体" w:cs="楷体"/>
                <w:i w:val="0"/>
                <w:iCs w:val="0"/>
                <w:caps w:val="0"/>
                <w:color w:val="auto"/>
                <w:spacing w:val="0"/>
                <w:sz w:val="24"/>
                <w:szCs w:val="24"/>
                <w:shd w:val="clear" w:fill="FFFFFF"/>
                <w:vertAlign w:val="baseline"/>
              </w:rPr>
              <w:t>2021年度经审计的财务报告，或其基本存款账户开户银行出具的资信证明及基本存款账户开户许可证（基本账户信息表）；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1.4</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税收缴纳证明：提供202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1.5</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1.6</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1.7</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1.8</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供应商未被列入信用中国网站(www.creditchina.gov.cn)“失信被执行人、重大税收违法失信主体”；不处于中国政府采购网(www.ccgp.gov.cn)“政府采购严重违法失信行为信息记录”中的禁止参加政府采购活动期间。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2</w:t>
            </w:r>
          </w:p>
        </w:tc>
        <w:tc>
          <w:tcPr>
            <w:tcW w:w="8059" w:type="dxa"/>
            <w:vAlign w:val="center"/>
          </w:tcPr>
          <w:p>
            <w:pPr>
              <w:numPr>
                <w:ilvl w:val="0"/>
                <w:numId w:val="0"/>
              </w:numPr>
              <w:spacing w:line="360" w:lineRule="auto"/>
              <w:rPr>
                <w:rFonts w:hint="eastAsia" w:ascii="楷体" w:hAnsi="楷体" w:eastAsia="楷体" w:cs="楷体"/>
                <w:i w:val="0"/>
                <w:iCs w:val="0"/>
                <w:caps w:val="0"/>
                <w:color w:val="auto"/>
                <w:spacing w:val="0"/>
                <w:sz w:val="24"/>
                <w:szCs w:val="24"/>
                <w:highlight w:val="none"/>
                <w:shd w:val="clear" w:fill="FFFFFF"/>
                <w:vertAlign w:val="baseline"/>
              </w:rPr>
            </w:pPr>
            <w:r>
              <w:rPr>
                <w:rFonts w:hint="eastAsia" w:ascii="楷体" w:hAnsi="楷体" w:eastAsia="楷体" w:cs="楷体"/>
                <w:color w:val="auto"/>
                <w:sz w:val="24"/>
                <w:szCs w:val="24"/>
                <w:highlight w:val="none"/>
              </w:rPr>
              <w:t>落实政府采购政策需满足的资格要求：</w:t>
            </w:r>
            <w:r>
              <w:rPr>
                <w:rFonts w:hint="eastAsia" w:ascii="楷体" w:hAnsi="楷体" w:eastAsia="楷体" w:cs="楷体"/>
                <w:b w:val="0"/>
                <w:bCs w:val="0"/>
                <w:i w:val="0"/>
                <w:iCs w:val="0"/>
                <w:caps w:val="0"/>
                <w:color w:val="auto"/>
                <w:spacing w:val="0"/>
                <w:sz w:val="24"/>
                <w:szCs w:val="24"/>
                <w:shd w:val="clear" w:color="auto" w:fill="FFFFFF"/>
                <w:vertAlign w:val="baseline"/>
              </w:rPr>
              <w:t>本项目专门面向中小企业采购，</w:t>
            </w:r>
            <w:r>
              <w:rPr>
                <w:rFonts w:hint="eastAsia" w:ascii="楷体" w:hAnsi="楷体" w:eastAsia="楷体" w:cs="楷体"/>
                <w:b w:val="0"/>
                <w:bCs w:val="0"/>
                <w:i w:val="0"/>
                <w:iCs w:val="0"/>
                <w:caps w:val="0"/>
                <w:color w:val="auto"/>
                <w:spacing w:val="0"/>
                <w:sz w:val="24"/>
                <w:szCs w:val="24"/>
                <w:shd w:val="clear" w:color="auto" w:fill="FFFFFF"/>
                <w:vertAlign w:val="baseline"/>
                <w:lang w:val="en-US" w:eastAsia="zh-CN"/>
              </w:rPr>
              <w:t>供应商</w:t>
            </w:r>
            <w:r>
              <w:rPr>
                <w:rFonts w:hint="eastAsia" w:ascii="楷体" w:hAnsi="楷体" w:eastAsia="楷体" w:cs="楷体"/>
                <w:b w:val="0"/>
                <w:bCs w:val="0"/>
                <w:i w:val="0"/>
                <w:iCs w:val="0"/>
                <w:caps w:val="0"/>
                <w:color w:val="auto"/>
                <w:spacing w:val="0"/>
                <w:sz w:val="24"/>
                <w:szCs w:val="24"/>
                <w:shd w:val="clear" w:color="auto" w:fill="FFFFFF"/>
                <w:vertAlign w:val="baseline"/>
              </w:rPr>
              <w:t>所投货物的制造商须为中小微企业或监狱企业或残疾人福利性单位</w:t>
            </w:r>
            <w:r>
              <w:rPr>
                <w:rFonts w:hint="eastAsia" w:ascii="楷体" w:hAnsi="楷体" w:eastAsia="楷体" w:cs="楷体"/>
                <w:color w:val="auto"/>
                <w:sz w:val="24"/>
                <w:szCs w:val="24"/>
                <w:highlight w:val="none"/>
              </w:rPr>
              <w:t>。须提供的证明材料有：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2.1</w:t>
            </w:r>
          </w:p>
        </w:tc>
        <w:tc>
          <w:tcPr>
            <w:tcW w:w="8059" w:type="dxa"/>
            <w:vAlign w:val="center"/>
          </w:tcPr>
          <w:p>
            <w:pPr>
              <w:numPr>
                <w:ilvl w:val="0"/>
                <w:numId w:val="0"/>
              </w:numPr>
              <w:spacing w:line="360" w:lineRule="auto"/>
              <w:rPr>
                <w:rFonts w:hint="eastAsia" w:ascii="楷体" w:hAnsi="楷体" w:eastAsia="楷体" w:cs="楷体"/>
                <w:i w:val="0"/>
                <w:iCs w:val="0"/>
                <w:caps w:val="0"/>
                <w:color w:val="auto"/>
                <w:spacing w:val="0"/>
                <w:sz w:val="24"/>
                <w:szCs w:val="24"/>
                <w:highlight w:val="none"/>
                <w:shd w:val="clear" w:fill="FFFFFF"/>
                <w:vertAlign w:val="baseline"/>
              </w:rPr>
            </w:pPr>
            <w:r>
              <w:rPr>
                <w:rFonts w:hint="eastAsia" w:ascii="楷体" w:hAnsi="楷体" w:eastAsia="楷体" w:cs="楷体"/>
                <w:color w:val="auto"/>
                <w:sz w:val="24"/>
                <w:szCs w:val="24"/>
                <w:highlight w:val="none"/>
              </w:rPr>
              <w:t>中小企业声明函（</w:t>
            </w:r>
            <w:r>
              <w:rPr>
                <w:rFonts w:hint="eastAsia" w:ascii="楷体" w:hAnsi="楷体" w:eastAsia="楷体" w:cs="楷体"/>
                <w:color w:val="auto"/>
                <w:sz w:val="24"/>
                <w:szCs w:val="24"/>
                <w:highlight w:val="none"/>
                <w:lang w:val="en-US" w:eastAsia="zh-CN"/>
              </w:rPr>
              <w:t>货物</w:t>
            </w:r>
            <w:r>
              <w:rPr>
                <w:rFonts w:hint="eastAsia" w:ascii="楷体" w:hAnsi="楷体" w:eastAsia="楷体" w:cs="楷体"/>
                <w:color w:val="auto"/>
                <w:sz w:val="24"/>
                <w:szCs w:val="24"/>
                <w:highlight w:val="none"/>
              </w:rPr>
              <w:t>）或</w:t>
            </w:r>
            <w:r>
              <w:rPr>
                <w:rFonts w:hint="eastAsia" w:ascii="楷体" w:hAnsi="楷体" w:eastAsia="楷体" w:cs="楷体"/>
                <w:color w:val="auto"/>
                <w:sz w:val="24"/>
                <w:szCs w:val="24"/>
                <w:highlight w:val="none"/>
                <w:lang w:val="zh-CN"/>
              </w:rPr>
              <w:t>残疾人福利性单位声明函</w:t>
            </w:r>
            <w:r>
              <w:rPr>
                <w:rFonts w:hint="eastAsia" w:ascii="楷体" w:hAnsi="楷体" w:eastAsia="楷体" w:cs="楷体"/>
                <w:color w:val="auto"/>
                <w:sz w:val="24"/>
                <w:szCs w:val="24"/>
                <w:highlight w:val="none"/>
              </w:rPr>
              <w:t>或监狱企业证明文件。</w:t>
            </w:r>
          </w:p>
        </w:tc>
      </w:tr>
    </w:tbl>
    <w:p>
      <w:pPr>
        <w:pStyle w:val="37"/>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1.2符合性审查</w:t>
      </w:r>
    </w:p>
    <w:tbl>
      <w:tblPr>
        <w:tblStyle w:val="46"/>
        <w:tblW w:w="8766" w:type="dxa"/>
        <w:jc w:val="center"/>
        <w:tblLayout w:type="fixed"/>
        <w:tblCellMar>
          <w:top w:w="0" w:type="dxa"/>
          <w:left w:w="108" w:type="dxa"/>
          <w:bottom w:w="0" w:type="dxa"/>
          <w:right w:w="108" w:type="dxa"/>
        </w:tblCellMar>
      </w:tblPr>
      <w:tblGrid>
        <w:gridCol w:w="778"/>
        <w:gridCol w:w="2392"/>
        <w:gridCol w:w="5596"/>
      </w:tblGrid>
      <w:tr>
        <w:tblPrEx>
          <w:tblCellMar>
            <w:top w:w="0" w:type="dxa"/>
            <w:left w:w="108" w:type="dxa"/>
            <w:bottom w:w="0" w:type="dxa"/>
            <w:right w:w="108" w:type="dxa"/>
          </w:tblCellMar>
        </w:tblPrEx>
        <w:trPr>
          <w:trHeight w:val="70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2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审查内容</w:t>
            </w:r>
          </w:p>
        </w:tc>
        <w:tc>
          <w:tcPr>
            <w:tcW w:w="55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审查细则</w:t>
            </w:r>
          </w:p>
        </w:tc>
      </w:tr>
      <w:tr>
        <w:tblPrEx>
          <w:tblCellMar>
            <w:top w:w="0" w:type="dxa"/>
            <w:left w:w="108" w:type="dxa"/>
            <w:bottom w:w="0" w:type="dxa"/>
            <w:right w:w="108" w:type="dxa"/>
          </w:tblCellMar>
        </w:tblPrEx>
        <w:trPr>
          <w:trHeight w:val="700"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符合性审查</w:t>
            </w:r>
          </w:p>
        </w:tc>
        <w:tc>
          <w:tcPr>
            <w:tcW w:w="23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磋商响应文件完整性</w:t>
            </w:r>
          </w:p>
        </w:tc>
        <w:tc>
          <w:tcPr>
            <w:tcW w:w="5596"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pacing w:val="4"/>
                <w:szCs w:val="24"/>
                <w:highlight w:val="none"/>
              </w:rPr>
              <w:t>磋商响应文件构成无重大缺项，按照磋商文件要求的格式编写磋商响应文件；</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磋商响应文件报价</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报价唯一，且没有低于成本价或高于采购预算的；</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磋商响应文件有效性</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磋商有效期</w:t>
            </w:r>
          </w:p>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（含授权有效期）</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磋商响应文件响应性</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交货</w:t>
            </w:r>
            <w:r>
              <w:rPr>
                <w:rFonts w:hint="eastAsia" w:ascii="楷体" w:hAnsi="楷体" w:eastAsia="楷体" w:cs="楷体"/>
                <w:color w:val="auto"/>
                <w:szCs w:val="24"/>
                <w:highlight w:val="none"/>
                <w:lang w:eastAsia="zh-CN"/>
              </w:rPr>
              <w:t>期、</w:t>
            </w:r>
            <w:r>
              <w:rPr>
                <w:rFonts w:hint="eastAsia" w:ascii="楷体" w:hAnsi="楷体" w:eastAsia="楷体" w:cs="楷体"/>
                <w:color w:val="auto"/>
                <w:szCs w:val="24"/>
                <w:highlight w:val="none"/>
                <w:lang w:val="en-US" w:eastAsia="zh-CN"/>
              </w:rPr>
              <w:t>质保期</w:t>
            </w:r>
            <w:r>
              <w:rPr>
                <w:rFonts w:hint="eastAsia" w:ascii="楷体" w:hAnsi="楷体" w:eastAsia="楷体" w:cs="楷体"/>
                <w:color w:val="auto"/>
                <w:szCs w:val="24"/>
                <w:highlight w:val="none"/>
              </w:rPr>
              <w:t>响应磋商文件要求。</w:t>
            </w:r>
          </w:p>
        </w:tc>
      </w:tr>
    </w:tbl>
    <w:p>
      <w:pPr>
        <w:numPr>
          <w:ilvl w:val="0"/>
          <w:numId w:val="9"/>
        </w:numPr>
        <w:spacing w:line="360" w:lineRule="auto"/>
        <w:ind w:firstLine="482"/>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综合评估打分：</w:t>
      </w:r>
    </w:p>
    <w:p>
      <w:pPr>
        <w:pStyle w:val="34"/>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bCs/>
          <w:color w:val="auto"/>
          <w:szCs w:val="24"/>
          <w:highlight w:val="none"/>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2.3详细评审（总分100分）</w:t>
      </w:r>
    </w:p>
    <w:p>
      <w:pPr>
        <w:spacing w:line="360" w:lineRule="auto"/>
        <w:ind w:firstLine="480" w:firstLineChars="200"/>
        <w:rPr>
          <w:rFonts w:hint="eastAsia" w:ascii="楷体" w:hAnsi="楷体" w:eastAsia="楷体" w:cs="楷体"/>
          <w:szCs w:val="24"/>
        </w:rPr>
      </w:pPr>
      <w:r>
        <w:rPr>
          <w:rFonts w:hint="eastAsia" w:ascii="楷体" w:hAnsi="楷体" w:eastAsia="楷体" w:cs="仿宋"/>
          <w:color w:val="auto"/>
          <w:szCs w:val="24"/>
          <w:highlight w:val="none"/>
          <w:lang w:val="en-US" w:eastAsia="zh-CN"/>
        </w:rPr>
        <w:t>2.3.1</w:t>
      </w:r>
      <w:r>
        <w:rPr>
          <w:rFonts w:hint="eastAsia" w:ascii="楷体" w:hAnsi="楷体" w:eastAsia="楷体" w:cs="仿宋"/>
          <w:color w:val="auto"/>
          <w:szCs w:val="24"/>
          <w:highlight w:val="none"/>
        </w:rPr>
        <w:t>评价和比较以磋商响应文件为依据，从“磋商报价”、“技术方案”、“售后服务承诺”、“</w:t>
      </w:r>
      <w:r>
        <w:rPr>
          <w:rFonts w:hint="eastAsia" w:ascii="楷体" w:hAnsi="楷体" w:eastAsia="楷体" w:cs="仿宋"/>
          <w:color w:val="auto"/>
          <w:szCs w:val="24"/>
          <w:highlight w:val="none"/>
          <w:lang w:val="en-US" w:eastAsia="zh-CN"/>
        </w:rPr>
        <w:t>同类</w:t>
      </w:r>
      <w:r>
        <w:rPr>
          <w:rFonts w:hint="eastAsia" w:ascii="楷体" w:hAnsi="楷体" w:eastAsia="楷体" w:cs="仿宋"/>
          <w:color w:val="auto"/>
          <w:szCs w:val="24"/>
          <w:highlight w:val="none"/>
        </w:rPr>
        <w:t>业绩”四个方面进行评审并按照百分制进行赋分</w:t>
      </w:r>
      <w:r>
        <w:rPr>
          <w:rFonts w:hint="eastAsia" w:ascii="楷体" w:hAnsi="楷体" w:eastAsia="楷体" w:cs="楷体"/>
          <w:szCs w:val="24"/>
        </w:rPr>
        <w:t>。</w:t>
      </w:r>
    </w:p>
    <w:tbl>
      <w:tblPr>
        <w:tblStyle w:val="4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50"/>
        <w:gridCol w:w="571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851" w:type="dxa"/>
            <w:vAlign w:val="center"/>
          </w:tcPr>
          <w:p>
            <w:pPr>
              <w:pStyle w:val="29"/>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类别</w:t>
            </w:r>
          </w:p>
        </w:tc>
        <w:tc>
          <w:tcPr>
            <w:tcW w:w="950"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总分</w:t>
            </w:r>
          </w:p>
        </w:tc>
        <w:tc>
          <w:tcPr>
            <w:tcW w:w="5712"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评  审  要  素</w:t>
            </w:r>
          </w:p>
        </w:tc>
        <w:tc>
          <w:tcPr>
            <w:tcW w:w="851"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分项</w:t>
            </w:r>
          </w:p>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1" w:hRule="atLeast"/>
        </w:trPr>
        <w:tc>
          <w:tcPr>
            <w:tcW w:w="851"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磋商报价</w:t>
            </w:r>
          </w:p>
        </w:tc>
        <w:tc>
          <w:tcPr>
            <w:tcW w:w="950"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30分</w:t>
            </w:r>
          </w:p>
        </w:tc>
        <w:tc>
          <w:tcPr>
            <w:tcW w:w="5712" w:type="dxa"/>
            <w:vAlign w:val="center"/>
          </w:tcPr>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1.经初审合格的磋商响应文件，其磋商报价为有效磋商报价。</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2.满足磋商文件实质性要求且最终报价最低的供应商的价格为磋商基准价，其价格分为满分30分。</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3.磋商报价得分=（磋商基准价/磋商报价）×30的公式计算得分。</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4.磋商报价不完整的，不进入磋商标准价的计算，本项得0分。</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5.经评委一致认定，供应商的磋商最终总报价低于公认市场成本，或超过采购预算,其磋商响应将被拒绝。</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851" w:type="dxa"/>
            <w:vMerge w:val="restart"/>
            <w:vAlign w:val="center"/>
          </w:tcPr>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技术方 案</w:t>
            </w:r>
          </w:p>
        </w:tc>
        <w:tc>
          <w:tcPr>
            <w:tcW w:w="950" w:type="dxa"/>
            <w:vMerge w:val="restart"/>
            <w:vAlign w:val="center"/>
          </w:tcPr>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45</w:t>
            </w:r>
            <w:r>
              <w:rPr>
                <w:rFonts w:hint="eastAsia" w:ascii="楷体" w:hAnsi="楷体" w:eastAsia="楷体" w:cs="楷体"/>
                <w:b/>
                <w:color w:val="auto"/>
                <w:szCs w:val="24"/>
                <w:highlight w:val="none"/>
              </w:rPr>
              <w:t>分</w:t>
            </w:r>
          </w:p>
        </w:tc>
        <w:tc>
          <w:tcPr>
            <w:tcW w:w="5712" w:type="dxa"/>
            <w:vAlign w:val="center"/>
          </w:tcPr>
          <w:p>
            <w:pPr>
              <w:spacing w:line="360" w:lineRule="auto"/>
              <w:ind w:firstLine="480" w:firstLineChars="200"/>
              <w:jc w:val="both"/>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rPr>
              <w:t>①</w:t>
            </w:r>
            <w:r>
              <w:rPr>
                <w:rFonts w:hint="eastAsia" w:ascii="楷体" w:hAnsi="楷体" w:eastAsia="楷体" w:cs="楷体"/>
                <w:color w:val="auto"/>
                <w:szCs w:val="24"/>
                <w:highlight w:val="none"/>
                <w:lang w:eastAsia="zh-CN"/>
              </w:rPr>
              <w:t>技术参数完全符合、响应磋商文件要求计</w:t>
            </w:r>
            <w:r>
              <w:rPr>
                <w:rFonts w:hint="eastAsia" w:ascii="楷体" w:hAnsi="楷体" w:eastAsia="楷体" w:cs="楷体"/>
                <w:color w:val="auto"/>
                <w:szCs w:val="24"/>
                <w:highlight w:val="none"/>
                <w:lang w:val="en-US" w:eastAsia="zh-CN"/>
              </w:rPr>
              <w:t>10分，每项技术指标负偏离扣1分，扣完为止。</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851" w:type="dxa"/>
            <w:vMerge w:val="continue"/>
            <w:vAlign w:val="center"/>
          </w:tcPr>
          <w:p>
            <w:pPr>
              <w:spacing w:line="360" w:lineRule="auto"/>
              <w:jc w:val="center"/>
              <w:rPr>
                <w:rFonts w:hint="eastAsia" w:ascii="楷体" w:hAnsi="楷体" w:eastAsia="楷体" w:cs="楷体"/>
                <w:color w:val="auto"/>
                <w:highlight w:val="none"/>
              </w:rPr>
            </w:pPr>
          </w:p>
        </w:tc>
        <w:tc>
          <w:tcPr>
            <w:tcW w:w="950" w:type="dxa"/>
            <w:vMerge w:val="continue"/>
            <w:vAlign w:val="center"/>
          </w:tcPr>
          <w:p>
            <w:pPr>
              <w:spacing w:line="360" w:lineRule="auto"/>
              <w:jc w:val="center"/>
              <w:rPr>
                <w:rFonts w:hint="eastAsia" w:ascii="楷体" w:hAnsi="楷体" w:eastAsia="楷体" w:cs="楷体"/>
                <w:color w:val="auto"/>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②所供产品货源渠道正常，无产权纠纷，提供产品货源渠道证明材料，表述清楚明确、充分</w:t>
            </w: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根据响应情况赋分，证明材料齐全，表述明确、充分得</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分，证明材料较为齐全，表述较为明确、充分得</w:t>
            </w: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分，无证明材料或证明材料较少，表述一般得</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851" w:type="dxa"/>
            <w:vMerge w:val="continue"/>
            <w:vAlign w:val="center"/>
          </w:tcPr>
          <w:p>
            <w:pPr>
              <w:spacing w:line="360" w:lineRule="auto"/>
              <w:jc w:val="center"/>
              <w:rPr>
                <w:rFonts w:hint="eastAsia" w:ascii="楷体" w:hAnsi="楷体" w:eastAsia="楷体" w:cs="楷体"/>
                <w:color w:val="auto"/>
                <w:szCs w:val="24"/>
                <w:highlight w:val="none"/>
              </w:rPr>
            </w:pPr>
          </w:p>
        </w:tc>
        <w:tc>
          <w:tcPr>
            <w:tcW w:w="950" w:type="dxa"/>
            <w:vMerge w:val="continue"/>
            <w:vAlign w:val="center"/>
          </w:tcPr>
          <w:p>
            <w:pPr>
              <w:spacing w:line="360" w:lineRule="auto"/>
              <w:jc w:val="center"/>
              <w:rPr>
                <w:rFonts w:hint="eastAsia" w:ascii="楷体" w:hAnsi="楷体" w:eastAsia="楷体" w:cs="楷体"/>
                <w:b/>
                <w:color w:val="auto"/>
                <w:szCs w:val="24"/>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③总体实施方案：根据供应商针对本项目的组织能力、实施方案、拟投入的人员情况等响应情况赋分。总体实施方案完备、合理、切实可行，得</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rPr>
              <w:t>分；总体实施方案较完备、合理、基本可行，得</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分；总体实施方案较差或未提供，得0-</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51" w:type="dxa"/>
            <w:vMerge w:val="continue"/>
            <w:vAlign w:val="center"/>
          </w:tcPr>
          <w:p>
            <w:pPr>
              <w:spacing w:line="360" w:lineRule="auto"/>
              <w:jc w:val="center"/>
              <w:rPr>
                <w:rFonts w:hint="eastAsia" w:ascii="楷体" w:hAnsi="楷体" w:eastAsia="楷体" w:cs="楷体"/>
                <w:color w:val="auto"/>
                <w:szCs w:val="24"/>
                <w:highlight w:val="none"/>
              </w:rPr>
            </w:pPr>
          </w:p>
        </w:tc>
        <w:tc>
          <w:tcPr>
            <w:tcW w:w="950" w:type="dxa"/>
            <w:vMerge w:val="continue"/>
            <w:vAlign w:val="center"/>
          </w:tcPr>
          <w:p>
            <w:pPr>
              <w:spacing w:line="360" w:lineRule="auto"/>
              <w:jc w:val="center"/>
              <w:rPr>
                <w:rFonts w:hint="eastAsia" w:ascii="楷体" w:hAnsi="楷体" w:eastAsia="楷体" w:cs="楷体"/>
                <w:b/>
                <w:color w:val="auto"/>
                <w:szCs w:val="24"/>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④质量保证措施完善，符合行业相关标准。磋商小组根据响应程度赋0-</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p>
            <w:pPr>
              <w:spacing w:line="360" w:lineRule="auto"/>
              <w:ind w:firstLine="480" w:firstLineChars="200"/>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eastAsia="zh-CN"/>
              </w:rPr>
              <w:t>措施完善赋</w:t>
            </w:r>
            <w:r>
              <w:rPr>
                <w:rFonts w:hint="eastAsia" w:ascii="楷体" w:hAnsi="楷体" w:eastAsia="楷体" w:cs="楷体"/>
                <w:color w:val="auto"/>
                <w:szCs w:val="24"/>
                <w:highlight w:val="none"/>
                <w:lang w:val="en-US" w:eastAsia="zh-CN"/>
              </w:rPr>
              <w:t>5-10分；</w:t>
            </w:r>
          </w:p>
          <w:p>
            <w:pPr>
              <w:spacing w:line="360" w:lineRule="auto"/>
              <w:ind w:firstLine="480" w:firstLineChars="200"/>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措施一般赋1-5分</w:t>
            </w:r>
          </w:p>
          <w:p>
            <w:pPr>
              <w:spacing w:line="360" w:lineRule="auto"/>
              <w:ind w:firstLine="480" w:firstLineChars="200"/>
              <w:jc w:val="left"/>
              <w:rPr>
                <w:rFonts w:hint="eastAsia" w:ascii="楷体" w:hAnsi="楷体" w:eastAsia="楷体" w:cs="楷体"/>
                <w:color w:val="auto"/>
                <w:highlight w:val="none"/>
                <w:lang w:val="en-US" w:eastAsia="zh-CN"/>
              </w:rPr>
            </w:pPr>
            <w:r>
              <w:rPr>
                <w:rFonts w:hint="eastAsia" w:ascii="楷体" w:hAnsi="楷体" w:eastAsia="楷体" w:cs="楷体"/>
                <w:color w:val="auto"/>
                <w:szCs w:val="24"/>
                <w:highlight w:val="none"/>
                <w:lang w:val="en-US" w:eastAsia="zh-CN"/>
              </w:rPr>
              <w:t>未提供本项内容不赋分。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851" w:type="dxa"/>
            <w:vAlign w:val="center"/>
          </w:tcPr>
          <w:p>
            <w:pPr>
              <w:spacing w:line="360" w:lineRule="auto"/>
              <w:jc w:val="left"/>
              <w:rPr>
                <w:rFonts w:hint="eastAsia" w:ascii="楷体" w:hAnsi="楷体" w:eastAsia="楷体" w:cs="楷体"/>
                <w:color w:val="auto"/>
                <w:szCs w:val="24"/>
                <w:highlight w:val="none"/>
                <w:lang w:val="en-US" w:eastAsia="zh-CN"/>
              </w:rPr>
            </w:pPr>
            <w:r>
              <w:rPr>
                <w:rFonts w:hint="eastAsia" w:ascii="楷体" w:hAnsi="楷体" w:eastAsia="楷体" w:cs="楷体"/>
                <w:b/>
                <w:bCs/>
                <w:color w:val="auto"/>
                <w:szCs w:val="24"/>
                <w:highlight w:val="none"/>
                <w:lang w:val="en-US" w:eastAsia="zh-CN"/>
              </w:rPr>
              <w:t>培训计划</w:t>
            </w:r>
          </w:p>
        </w:tc>
        <w:tc>
          <w:tcPr>
            <w:tcW w:w="950" w:type="dxa"/>
            <w:vAlign w:val="center"/>
          </w:tcPr>
          <w:p>
            <w:pPr>
              <w:spacing w:line="360" w:lineRule="auto"/>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4分</w:t>
            </w:r>
          </w:p>
        </w:tc>
        <w:tc>
          <w:tcPr>
            <w:tcW w:w="5712" w:type="dxa"/>
            <w:vAlign w:val="center"/>
          </w:tcPr>
          <w:p>
            <w:pPr>
              <w:spacing w:line="360" w:lineRule="auto"/>
              <w:ind w:firstLine="480" w:firstLineChars="200"/>
              <w:jc w:val="left"/>
              <w:rPr>
                <w:rFonts w:hint="eastAsia" w:ascii="楷体" w:hAnsi="楷体" w:eastAsia="楷体" w:cs="楷体"/>
              </w:rPr>
            </w:pPr>
            <w:r>
              <w:rPr>
                <w:rFonts w:hint="eastAsia" w:ascii="楷体" w:hAnsi="楷体" w:eastAsia="楷体" w:cs="楷体"/>
              </w:rPr>
              <w:t>根据各供应商提供详细的培训计划（包括：培训人数、培训时间、培训内容及考核办法等），保证使用方能熟练操作。</w:t>
            </w:r>
          </w:p>
          <w:p>
            <w:pPr>
              <w:spacing w:line="360" w:lineRule="auto"/>
              <w:ind w:firstLine="480" w:firstLineChars="200"/>
              <w:jc w:val="left"/>
              <w:rPr>
                <w:rFonts w:hint="eastAsia" w:ascii="楷体" w:hAnsi="楷体" w:eastAsia="楷体" w:cs="楷体"/>
                <w:lang w:val="en-US" w:eastAsia="zh-CN"/>
              </w:rPr>
            </w:pPr>
            <w:r>
              <w:rPr>
                <w:rFonts w:hint="eastAsia" w:ascii="楷体" w:hAnsi="楷体" w:eastAsia="楷体" w:cs="楷体"/>
              </w:rPr>
              <w:t>培训计划全面、合理、针对性强，可行性高</w:t>
            </w:r>
            <w:r>
              <w:rPr>
                <w:rFonts w:hint="eastAsia" w:ascii="楷体" w:hAnsi="楷体" w:eastAsia="楷体" w:cs="楷体"/>
                <w:lang w:val="en-US" w:eastAsia="zh-CN"/>
              </w:rPr>
              <w:t>得2-4</w:t>
            </w:r>
            <w:r>
              <w:rPr>
                <w:rFonts w:hint="eastAsia" w:ascii="楷体" w:hAnsi="楷体" w:eastAsia="楷体" w:cs="楷体"/>
              </w:rPr>
              <w:t>分</w:t>
            </w:r>
            <w:r>
              <w:rPr>
                <w:rFonts w:hint="eastAsia" w:ascii="楷体" w:hAnsi="楷体" w:eastAsia="楷体" w:cs="楷体"/>
                <w:lang w:eastAsia="zh-CN"/>
              </w:rPr>
              <w:t>；</w:t>
            </w:r>
            <w:r>
              <w:rPr>
                <w:rFonts w:hint="eastAsia" w:ascii="楷体" w:hAnsi="楷体" w:eastAsia="楷体" w:cs="楷体"/>
              </w:rPr>
              <w:t>培训计划</w:t>
            </w:r>
            <w:r>
              <w:rPr>
                <w:rFonts w:hint="eastAsia" w:ascii="楷体" w:hAnsi="楷体" w:eastAsia="楷体" w:cs="楷体"/>
                <w:lang w:val="en-US" w:eastAsia="zh-CN"/>
              </w:rPr>
              <w:t>一般，基本完善得0-2</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851"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售后服务</w:t>
            </w:r>
          </w:p>
          <w:p>
            <w:pPr>
              <w:spacing w:line="360" w:lineRule="auto"/>
              <w:jc w:val="center"/>
              <w:rPr>
                <w:rFonts w:hint="eastAsia" w:ascii="楷体" w:hAnsi="楷体" w:eastAsia="楷体" w:cs="楷体"/>
                <w:color w:val="auto"/>
                <w:highlight w:val="none"/>
              </w:rPr>
            </w:pPr>
          </w:p>
        </w:tc>
        <w:tc>
          <w:tcPr>
            <w:tcW w:w="950" w:type="dxa"/>
            <w:vAlign w:val="center"/>
          </w:tcPr>
          <w:p>
            <w:pPr>
              <w:widowControl/>
              <w:spacing w:line="360" w:lineRule="auto"/>
              <w:jc w:val="center"/>
              <w:rPr>
                <w:rFonts w:hint="eastAsia" w:ascii="楷体" w:hAnsi="楷体" w:eastAsia="楷体" w:cs="楷体"/>
                <w:color w:val="auto"/>
                <w:highlight w:val="none"/>
              </w:rPr>
            </w:pPr>
            <w:r>
              <w:rPr>
                <w:rFonts w:hint="eastAsia" w:ascii="楷体" w:hAnsi="楷体" w:eastAsia="楷体" w:cs="楷体"/>
                <w:b/>
                <w:bCs/>
                <w:color w:val="auto"/>
                <w:highlight w:val="none"/>
              </w:rPr>
              <w:t>1</w:t>
            </w:r>
            <w:r>
              <w:rPr>
                <w:rFonts w:hint="eastAsia" w:ascii="楷体" w:hAnsi="楷体" w:eastAsia="楷体" w:cs="楷体"/>
                <w:b/>
                <w:bCs/>
                <w:color w:val="auto"/>
                <w:highlight w:val="none"/>
                <w:lang w:val="en-US" w:eastAsia="zh-CN"/>
              </w:rPr>
              <w:t>5</w:t>
            </w:r>
            <w:r>
              <w:rPr>
                <w:rFonts w:hint="eastAsia" w:ascii="楷体" w:hAnsi="楷体" w:eastAsia="楷体" w:cs="楷体"/>
                <w:b/>
                <w:bCs/>
                <w:color w:val="auto"/>
                <w:highlight w:val="none"/>
              </w:rPr>
              <w:t>分</w:t>
            </w:r>
          </w:p>
        </w:tc>
        <w:tc>
          <w:tcPr>
            <w:tcW w:w="5712" w:type="dxa"/>
            <w:vAlign w:val="center"/>
          </w:tcPr>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根据各供应商的售后服务承诺</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包括具体的售后服务内容、故障服务管理等方面。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售后服务承诺详细可行，得</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售后服务承诺基本合理，得</w:t>
            </w:r>
            <w:r>
              <w:rPr>
                <w:rFonts w:hint="eastAsia" w:ascii="楷体" w:hAnsi="楷体" w:eastAsia="楷体" w:cs="楷体"/>
                <w:color w:val="auto"/>
                <w:szCs w:val="24"/>
                <w:highlight w:val="none"/>
                <w:lang w:val="en-US" w:eastAsia="zh-CN"/>
              </w:rPr>
              <w:t>5-10</w:t>
            </w:r>
            <w:r>
              <w:rPr>
                <w:rFonts w:hint="eastAsia" w:ascii="楷体" w:hAnsi="楷体" w:eastAsia="楷体" w:cs="楷体"/>
                <w:color w:val="auto"/>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highlight w:val="none"/>
              </w:rPr>
            </w:pPr>
            <w:r>
              <w:rPr>
                <w:rFonts w:hint="eastAsia" w:ascii="楷体" w:hAnsi="楷体" w:eastAsia="楷体" w:cs="楷体"/>
                <w:color w:val="auto"/>
                <w:szCs w:val="24"/>
                <w:highlight w:val="none"/>
              </w:rPr>
              <w:t>售后服务承诺较差或未提供，得0-</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b/>
                <w:bCs/>
                <w:color w:val="auto"/>
                <w:szCs w:val="24"/>
                <w:highlight w:val="none"/>
                <w:lang w:val="en-US" w:eastAsia="zh-CN"/>
              </w:rPr>
              <w:t>同类</w:t>
            </w:r>
            <w:r>
              <w:rPr>
                <w:rFonts w:hint="eastAsia" w:ascii="楷体" w:hAnsi="楷体" w:eastAsia="楷体" w:cs="楷体"/>
                <w:b/>
                <w:bCs/>
                <w:color w:val="auto"/>
                <w:szCs w:val="24"/>
                <w:highlight w:val="none"/>
              </w:rPr>
              <w:t>业绩</w:t>
            </w:r>
          </w:p>
        </w:tc>
        <w:tc>
          <w:tcPr>
            <w:tcW w:w="950"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6分</w:t>
            </w:r>
          </w:p>
        </w:tc>
        <w:tc>
          <w:tcPr>
            <w:tcW w:w="5712" w:type="dxa"/>
            <w:vAlign w:val="center"/>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⑧提供201</w:t>
            </w:r>
            <w:r>
              <w:rPr>
                <w:rFonts w:hint="eastAsia" w:ascii="楷体" w:hAnsi="楷体" w:eastAsia="楷体" w:cs="楷体"/>
                <w:color w:val="auto"/>
                <w:szCs w:val="24"/>
                <w:highlight w:val="none"/>
                <w:lang w:val="en-US" w:eastAsia="zh-CN"/>
              </w:rPr>
              <w:t>8</w:t>
            </w:r>
            <w:r>
              <w:rPr>
                <w:rFonts w:hint="eastAsia" w:ascii="楷体" w:hAnsi="楷体" w:eastAsia="楷体" w:cs="楷体"/>
                <w:color w:val="auto"/>
                <w:szCs w:val="24"/>
                <w:highlight w:val="none"/>
              </w:rPr>
              <w:t>年至今的同类项目业绩，</w:t>
            </w:r>
            <w:r>
              <w:rPr>
                <w:rFonts w:hint="eastAsia" w:ascii="楷体" w:hAnsi="楷体" w:eastAsia="楷体" w:cs="楷体"/>
                <w:color w:val="auto"/>
                <w:szCs w:val="21"/>
                <w:highlight w:val="none"/>
              </w:rPr>
              <w:t>每提供一份业绩，得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分，满分6分（</w:t>
            </w:r>
            <w:r>
              <w:rPr>
                <w:rFonts w:hint="eastAsia" w:ascii="楷体" w:hAnsi="楷体" w:eastAsia="楷体" w:cs="楷体"/>
                <w:color w:val="auto"/>
                <w:highlight w:val="none"/>
              </w:rPr>
              <w:t>以</w:t>
            </w:r>
            <w:r>
              <w:rPr>
                <w:rFonts w:hint="eastAsia" w:ascii="楷体" w:hAnsi="楷体" w:eastAsia="楷体" w:cs="楷体"/>
                <w:color w:val="auto"/>
                <w:highlight w:val="none"/>
                <w:lang w:eastAsia="zh-CN"/>
              </w:rPr>
              <w:t>中标通知书及</w:t>
            </w:r>
            <w:r>
              <w:rPr>
                <w:rFonts w:hint="eastAsia" w:ascii="楷体" w:hAnsi="楷体" w:eastAsia="楷体" w:cs="楷体"/>
                <w:color w:val="auto"/>
                <w:highlight w:val="none"/>
              </w:rPr>
              <w:t>合同协议书复印件加盖公章为准）</w:t>
            </w:r>
            <w:r>
              <w:rPr>
                <w:rFonts w:hint="eastAsia" w:ascii="楷体" w:hAnsi="楷体" w:eastAsia="楷体" w:cs="楷体"/>
                <w:color w:val="auto"/>
                <w:szCs w:val="21"/>
                <w:highlight w:val="none"/>
              </w:rPr>
              <w:t>。</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51" w:type="dxa"/>
            <w:vAlign w:val="center"/>
          </w:tcPr>
          <w:p>
            <w:pPr>
              <w:pStyle w:val="29"/>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说明</w:t>
            </w:r>
          </w:p>
        </w:tc>
        <w:tc>
          <w:tcPr>
            <w:tcW w:w="7513" w:type="dxa"/>
            <w:gridSpan w:val="3"/>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1、磋商小组各成员独立打分。</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2、评委打分超过得分界限或未按本表规定赋分时，该评委的打分作废，不计入汇总分。</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4、各种计算采用插入法，数字均保留一位小数，第二位“四舍五入”。</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5、磋商过程中，若出现特殊情况时，由磋商小组决定暂停评标，并提出具体处理意见。</w:t>
            </w:r>
          </w:p>
        </w:tc>
      </w:tr>
    </w:tbl>
    <w:p>
      <w:pPr>
        <w:spacing w:line="360" w:lineRule="auto"/>
        <w:ind w:firstLine="482" w:firstLineChars="200"/>
        <w:rPr>
          <w:rFonts w:hint="eastAsia" w:ascii="楷体" w:hAnsi="楷体" w:eastAsia="楷体" w:cs="楷体"/>
          <w:color w:val="auto"/>
          <w:szCs w:val="24"/>
          <w:highlight w:val="none"/>
        </w:rPr>
      </w:pPr>
      <w:r>
        <w:rPr>
          <w:rFonts w:hint="eastAsia" w:ascii="楷体" w:hAnsi="楷体" w:eastAsia="楷体" w:cs="楷体"/>
          <w:b/>
          <w:color w:val="auto"/>
          <w:szCs w:val="24"/>
          <w:highlight w:val="none"/>
          <w:lang w:val="en-US" w:eastAsia="zh-CN"/>
        </w:rPr>
        <w:t>2.3.2</w:t>
      </w:r>
      <w:r>
        <w:rPr>
          <w:rFonts w:hint="eastAsia" w:ascii="楷体" w:hAnsi="楷体" w:eastAsia="楷体" w:cs="楷体"/>
          <w:b/>
          <w:color w:val="auto"/>
          <w:szCs w:val="24"/>
          <w:highlight w:val="none"/>
        </w:rPr>
        <w:t>、详细评审：</w:t>
      </w:r>
      <w:r>
        <w:rPr>
          <w:rFonts w:hint="eastAsia" w:ascii="楷体" w:hAnsi="楷体" w:eastAsia="楷体" w:cs="楷体"/>
          <w:color w:val="auto"/>
          <w:szCs w:val="24"/>
          <w:highlight w:val="none"/>
        </w:rPr>
        <w:t>对于经初审合格的所有投标，由</w:t>
      </w:r>
      <w:r>
        <w:rPr>
          <w:rFonts w:hint="eastAsia" w:ascii="楷体" w:hAnsi="楷体" w:eastAsia="楷体" w:cs="楷体"/>
          <w:color w:val="auto"/>
          <w:szCs w:val="24"/>
          <w:highlight w:val="none"/>
          <w:lang w:val="en-US" w:eastAsia="zh-CN"/>
        </w:rPr>
        <w:t>磋商小组</w:t>
      </w:r>
      <w:r>
        <w:rPr>
          <w:rFonts w:hint="eastAsia" w:ascii="楷体" w:hAnsi="楷体" w:eastAsia="楷体" w:cs="楷体"/>
          <w:color w:val="auto"/>
          <w:szCs w:val="24"/>
          <w:highlight w:val="none"/>
        </w:rPr>
        <w:t>各成员按照下列《评标因素及权重分值表》规定的内容独立对每个投标人的投标文件进行评价，并汇总每个投标人的得分。</w:t>
      </w:r>
      <w:r>
        <w:rPr>
          <w:rFonts w:hint="eastAsia" w:ascii="楷体" w:hAnsi="楷体" w:eastAsia="楷体" w:cs="仿宋"/>
          <w:color w:val="auto"/>
          <w:szCs w:val="24"/>
          <w:highlight w:val="none"/>
        </w:rPr>
        <w:t>提供相同品牌产品且通过资格审查、符合性审查的不同供应商参加同一合同项下磋商的，按一家供应商计算，评审后磋商总报价最低的同品牌供应商获得成交供应商推荐资格；磋商总报价相同的，由采购人或者采购人委托磋商小组按照磋商文件规定的方式确定一个供应商获得成交供应商推荐资格，其他同品牌供应商不作为成交候选人。非单一产品采购项目，采购人应当根据采购项目技术构成、产品价格比重等合理确定核心产品，并在磋商文件中载明。多家供应商提供的核心产品品牌相同的，按前款规定处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仿宋"/>
          <w:b/>
          <w:color w:val="auto"/>
          <w:spacing w:val="4"/>
          <w:szCs w:val="22"/>
          <w:highlight w:val="none"/>
        </w:rPr>
        <w:t>成交价格=成交供应商的有效磋商报价。</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楷体"/>
          <w:b/>
          <w:color w:val="auto"/>
          <w:szCs w:val="24"/>
          <w:highlight w:val="none"/>
        </w:rPr>
        <w:t>推荐成交供应商名单：</w:t>
      </w:r>
      <w:r>
        <w:rPr>
          <w:rFonts w:hint="eastAsia" w:ascii="楷体" w:hAnsi="楷体" w:eastAsia="楷体" w:cs="楷体"/>
          <w:color w:val="auto"/>
          <w:szCs w:val="24"/>
          <w:highlight w:val="none"/>
        </w:rPr>
        <w:t>评审结果按评审后得分由高到低顺序排列。得分相同的，按磋商报价由低到高顺序排列。得分且磋商报价相同的并列。</w:t>
      </w:r>
    </w:p>
    <w:p>
      <w:pPr>
        <w:spacing w:line="360" w:lineRule="auto"/>
        <w:ind w:firstLine="482" w:firstLineChars="200"/>
        <w:rPr>
          <w:rFonts w:hint="eastAsia" w:ascii="楷体" w:hAnsi="楷体" w:eastAsia="楷体" w:cs="楷体"/>
          <w:b/>
          <w:color w:val="auto"/>
          <w:szCs w:val="24"/>
          <w:highlight w:val="none"/>
          <w:lang w:val="en-US" w:eastAsia="zh-CN"/>
        </w:rPr>
      </w:pPr>
      <w:r>
        <w:rPr>
          <w:rFonts w:hint="eastAsia" w:ascii="楷体" w:hAnsi="楷体" w:eastAsia="楷体" w:cs="楷体"/>
          <w:b/>
          <w:color w:val="auto"/>
          <w:szCs w:val="24"/>
          <w:highlight w:val="none"/>
          <w:lang w:val="en-US" w:eastAsia="zh-CN"/>
        </w:rPr>
        <w:t>5、定标：</w:t>
      </w:r>
    </w:p>
    <w:p>
      <w:pPr>
        <w:spacing w:line="360" w:lineRule="auto"/>
        <w:ind w:firstLine="496" w:firstLineChars="200"/>
        <w:rPr>
          <w:rFonts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1、评审结果由</w:t>
      </w:r>
      <w:r>
        <w:rPr>
          <w:rFonts w:hint="eastAsia" w:ascii="楷体" w:hAnsi="楷体" w:eastAsia="楷体" w:cs="仿宋"/>
          <w:color w:val="auto"/>
          <w:szCs w:val="24"/>
          <w:highlight w:val="none"/>
        </w:rPr>
        <w:t>磋商小组</w:t>
      </w:r>
      <w:r>
        <w:rPr>
          <w:rFonts w:hint="eastAsia" w:ascii="楷体" w:hAnsi="楷体" w:eastAsia="楷体" w:cs="仿宋"/>
          <w:color w:val="auto"/>
          <w:spacing w:val="4"/>
          <w:szCs w:val="24"/>
          <w:highlight w:val="none"/>
        </w:rPr>
        <w:t>全体</w:t>
      </w:r>
      <w:r>
        <w:rPr>
          <w:rFonts w:hint="eastAsia" w:ascii="楷体" w:hAnsi="楷体" w:eastAsia="楷体" w:cs="仿宋"/>
          <w:color w:val="auto"/>
          <w:szCs w:val="24"/>
          <w:highlight w:val="none"/>
        </w:rPr>
        <w:t>成员</w:t>
      </w:r>
      <w:r>
        <w:rPr>
          <w:rFonts w:hint="eastAsia" w:ascii="楷体" w:hAnsi="楷体" w:eastAsia="楷体" w:cs="仿宋"/>
          <w:color w:val="auto"/>
          <w:spacing w:val="4"/>
          <w:szCs w:val="24"/>
          <w:highlight w:val="none"/>
        </w:rPr>
        <w:t>签字确认。</w:t>
      </w:r>
    </w:p>
    <w:p>
      <w:pPr>
        <w:spacing w:line="360" w:lineRule="auto"/>
        <w:ind w:firstLine="496" w:firstLineChars="200"/>
        <w:rPr>
          <w:rFonts w:hint="eastAsia" w:ascii="楷体" w:hAnsi="楷体" w:eastAsia="楷体" w:cs="楷体"/>
          <w:b/>
          <w:color w:val="auto"/>
          <w:spacing w:val="4"/>
          <w:sz w:val="24"/>
          <w:szCs w:val="24"/>
          <w:highlight w:val="none"/>
        </w:rPr>
      </w:pPr>
      <w:r>
        <w:rPr>
          <w:rFonts w:hint="eastAsia" w:ascii="楷体" w:hAnsi="楷体" w:eastAsia="楷体" w:cs="仿宋"/>
          <w:color w:val="auto"/>
          <w:spacing w:val="4"/>
          <w:szCs w:val="24"/>
          <w:highlight w:val="none"/>
        </w:rPr>
        <w:t>2、采购人根据评审报告中推荐的成交候选人排列顺序确定供应商，以复函通知招标代理机构。</w:t>
      </w:r>
    </w:p>
    <w:p>
      <w:pPr>
        <w:spacing w:line="360" w:lineRule="auto"/>
        <w:jc w:val="left"/>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三、政策性扣减</w:t>
      </w:r>
    </w:p>
    <w:p>
      <w:pPr>
        <w:pStyle w:val="16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楷体" w:hAnsi="楷体" w:eastAsia="楷体" w:cs="楷体"/>
          <w:color w:val="auto"/>
          <w:highlight w:val="none"/>
          <w:lang w:val="en-US" w:eastAsia="zh-CN"/>
        </w:rPr>
        <w:t>根据《陕西省财政厅关于政府采购有关问题的通知》（陕财办采资（2016）53号）对政府采购相关政策落实如下：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1、</w:t>
      </w:r>
      <w:r>
        <w:rPr>
          <w:rFonts w:hint="eastAsia" w:ascii="楷体" w:hAnsi="楷体" w:eastAsia="楷体" w:cs="楷体"/>
          <w:b w:val="0"/>
          <w:bCs/>
          <w:color w:val="auto"/>
          <w:sz w:val="24"/>
          <w:szCs w:val="24"/>
          <w:highlight w:val="none"/>
          <w:lang w:val="zh-CN"/>
        </w:rPr>
        <w:t>财政部、工业和信息化部《关于印发&lt;政府采购促进中小企业发展管理办法&gt;的通知》(财库〔2020〕46号)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根据《政府采购促进中小企业发展管理办法》（财库〔2020〕46号）规定，符合本办法规定的参加政府采购活动的中小企业应当提供《中小企业声明函》，</w:t>
      </w:r>
      <w:r>
        <w:rPr>
          <w:rFonts w:hint="eastAsia" w:ascii="楷体" w:hAnsi="楷体" w:eastAsia="楷体" w:cs="楷体"/>
          <w:b w:val="0"/>
          <w:bCs/>
          <w:color w:val="auto"/>
          <w:sz w:val="24"/>
          <w:szCs w:val="24"/>
          <w:highlight w:val="none"/>
          <w:lang w:val="en-US" w:eastAsia="zh-CN"/>
        </w:rPr>
        <w:t>否则不得享受相关中小企业扶持政策</w:t>
      </w:r>
      <w:r>
        <w:rPr>
          <w:rFonts w:hint="eastAsia" w:ascii="楷体" w:hAnsi="楷体" w:eastAsia="楷体" w:cs="楷体"/>
          <w:b w:val="0"/>
          <w:bCs/>
          <w:color w:val="auto"/>
          <w:sz w:val="24"/>
          <w:szCs w:val="24"/>
          <w:highlight w:val="none"/>
          <w:lang w:val="zh-CN"/>
        </w:rPr>
        <w:t>。供应商提供的《中小企业声明函》必须真实，否则，按照有关规定予以处理。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磋商小组根据《政府采购促进中小企业发展管理办法》的相关规定，对小微企业报价给予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2、</w:t>
      </w:r>
      <w:r>
        <w:rPr>
          <w:rFonts w:hint="eastAsia" w:ascii="楷体" w:hAnsi="楷体" w:eastAsia="楷体" w:cs="楷体"/>
          <w:b w:val="0"/>
          <w:bCs/>
          <w:color w:val="auto"/>
          <w:sz w:val="24"/>
          <w:szCs w:val="24"/>
          <w:highlight w:val="none"/>
          <w:lang w:val="zh-CN"/>
        </w:rPr>
        <w:t xml:space="preserve">《财政部司法部关于政府采购支持监狱企业发展有关问题的通知》—财库[2014]68号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磋商小组对监狱企业的价格给予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3、</w:t>
      </w:r>
      <w:r>
        <w:rPr>
          <w:rFonts w:hint="eastAsia" w:ascii="楷体" w:hAnsi="楷体" w:eastAsia="楷体" w:cs="楷体"/>
          <w:b w:val="0"/>
          <w:bCs/>
          <w:color w:val="auto"/>
          <w:sz w:val="24"/>
          <w:szCs w:val="24"/>
          <w:highlight w:val="none"/>
          <w:lang w:val="zh-CN"/>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符合条件的残疾人福利性单位在参加政府采购活动时，应当提供本通知规定的《残疾人福利性单位声明函》，并对声明的真实性负责。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磋商小组对供应商提供的残疾人福利性单位的证明文件进行核实后，根据相关规定，对残疾人福利性单位的价格给予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4、</w:t>
      </w:r>
      <w:r>
        <w:rPr>
          <w:rFonts w:hint="eastAsia" w:ascii="楷体" w:hAnsi="楷体" w:eastAsia="楷体" w:cs="楷体"/>
          <w:b w:val="0"/>
          <w:bCs/>
          <w:color w:val="auto"/>
          <w:sz w:val="24"/>
          <w:szCs w:val="24"/>
          <w:highlight w:val="none"/>
          <w:lang w:val="zh-CN"/>
        </w:rPr>
        <w:t>《国务院办公厅关于建立政府强制采购节能产品制度的通知》--国办发[2007]51号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各级政府机构使用财政性资金进行政府采购活动时，在技术、服务等指标满足采购需求的前提下，要优先采购节能产品，对部分节能效果、性能等达到要求的产品，实行强制采购。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5、</w:t>
      </w:r>
      <w:r>
        <w:rPr>
          <w:rFonts w:hint="eastAsia" w:ascii="楷体" w:hAnsi="楷体" w:eastAsia="楷体" w:cs="楷体"/>
          <w:b w:val="0"/>
          <w:bCs/>
          <w:color w:val="auto"/>
          <w:sz w:val="24"/>
          <w:szCs w:val="24"/>
          <w:highlight w:val="none"/>
        </w:rPr>
        <w:t>《节能产品政府采购实施意见》--财库[2004]185号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应提供有效证明材料（证明材料须加盖投标</w:t>
      </w:r>
      <w:r>
        <w:rPr>
          <w:rFonts w:hint="eastAsia" w:ascii="楷体" w:hAnsi="楷体" w:eastAsia="楷体" w:cs="楷体"/>
          <w:b w:val="0"/>
          <w:bCs/>
          <w:color w:val="auto"/>
          <w:sz w:val="24"/>
          <w:szCs w:val="24"/>
          <w:highlight w:val="none"/>
          <w:lang w:eastAsia="zh-CN"/>
        </w:rPr>
        <w:t>供应商</w:t>
      </w:r>
      <w:r>
        <w:rPr>
          <w:rFonts w:hint="eastAsia" w:ascii="楷体" w:hAnsi="楷体" w:eastAsia="楷体" w:cs="楷体"/>
          <w:b w:val="0"/>
          <w:bCs/>
          <w:color w:val="auto"/>
          <w:sz w:val="24"/>
          <w:szCs w:val="24"/>
          <w:highlight w:val="none"/>
        </w:rPr>
        <w:t>红色公章）。（注：节能产品是指由财政部、国家发改委颁布的“节能产品政府采购清单”中的有效期内的产品）。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6、</w:t>
      </w:r>
      <w:r>
        <w:rPr>
          <w:rFonts w:hint="eastAsia" w:ascii="楷体" w:hAnsi="楷体" w:eastAsia="楷体" w:cs="楷体"/>
          <w:b w:val="0"/>
          <w:bCs/>
          <w:color w:val="auto"/>
          <w:sz w:val="24"/>
          <w:szCs w:val="24"/>
          <w:highlight w:val="none"/>
        </w:rPr>
        <w:t>《环境标志产品政府采购实施的意见》—财库[2006]90号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红色公章）。（注：环境标志产品是指由财政部、国家环境保护总局颁布的“环境标志产品政府采购清单”中的有效期内的产品）。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w:t>
      </w:r>
      <w:r>
        <w:rPr>
          <w:rFonts w:hint="eastAsia" w:ascii="楷体" w:hAnsi="楷体" w:eastAsia="楷体" w:cs="楷体"/>
          <w:b w:val="0"/>
          <w:bCs/>
          <w:color w:val="auto"/>
          <w:sz w:val="24"/>
          <w:szCs w:val="24"/>
          <w:highlight w:val="none"/>
          <w:lang w:val="zh-CN"/>
        </w:rPr>
        <w:t>《关于运用政府采购政策支持脱贫攻坚的通知》--（财库【2019】27号）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7.1</w:t>
      </w:r>
      <w:r>
        <w:rPr>
          <w:rFonts w:hint="eastAsia" w:ascii="楷体" w:hAnsi="楷体" w:eastAsia="楷体" w:cs="楷体"/>
          <w:b w:val="0"/>
          <w:bCs/>
          <w:color w:val="auto"/>
          <w:sz w:val="24"/>
          <w:szCs w:val="24"/>
          <w:highlight w:val="none"/>
          <w:lang w:val="zh-CN"/>
        </w:rPr>
        <w:t>鼓励采用优先采购、预留采购份额方式采购贫困地区农副产品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预算单位采购农副产品的，同等条件下应优先采购贫困地区农副产品。各主管预算单位要做好统筹协调，确定并预留本部门各预算单位食堂采购农副产品总额的一定比例定向采购贫困地区农副产品。各级预算单位要按照积极稳妥的原则确定预留比例，购买贫困地区农副产品时要遵循就近、经济的原则，在确保完成既定预留比例的基础上，鼓励更多采购贫困地区农副产品，注重扶贫实际效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贫困地区农副产品是指832个国家级贫困县域内注册的企业、农民专业合作社、家庭农场等出产的农副产品。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7.2</w:t>
      </w:r>
      <w:r>
        <w:rPr>
          <w:rFonts w:hint="eastAsia" w:ascii="楷体" w:hAnsi="楷体" w:eastAsia="楷体" w:cs="楷体"/>
          <w:b w:val="0"/>
          <w:bCs/>
          <w:color w:val="auto"/>
          <w:sz w:val="24"/>
          <w:szCs w:val="24"/>
          <w:highlight w:val="none"/>
          <w:lang w:val="zh-CN"/>
        </w:rPr>
        <w:t>鼓励优先采购聘用建档立卡贫困人员物业公司提供的物业服务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bookmarkStart w:id="58" w:name="_Toc32011"/>
      <w:r>
        <w:rPr>
          <w:rFonts w:hint="eastAsia" w:ascii="楷体" w:hAnsi="楷体" w:eastAsia="楷体" w:cs="楷体"/>
          <w:b w:val="0"/>
          <w:bCs/>
          <w:color w:val="auto"/>
          <w:sz w:val="24"/>
          <w:szCs w:val="24"/>
          <w:highlight w:val="none"/>
          <w:lang w:val="zh-CN"/>
        </w:rPr>
        <w:t>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磋商、竞争性</w:t>
      </w:r>
      <w:r>
        <w:rPr>
          <w:rFonts w:hint="eastAsia" w:ascii="楷体" w:hAnsi="楷体" w:eastAsia="楷体" w:cs="楷体"/>
          <w:b w:val="0"/>
          <w:bCs/>
          <w:color w:val="auto"/>
          <w:sz w:val="24"/>
          <w:szCs w:val="24"/>
          <w:highlight w:val="none"/>
          <w:lang w:val="en-US" w:eastAsia="zh-CN"/>
        </w:rPr>
        <w:t>谈判</w:t>
      </w:r>
      <w:r>
        <w:rPr>
          <w:rFonts w:hint="eastAsia" w:ascii="楷体" w:hAnsi="楷体" w:eastAsia="楷体" w:cs="楷体"/>
          <w:b w:val="0"/>
          <w:bCs/>
          <w:color w:val="auto"/>
          <w:sz w:val="24"/>
          <w:szCs w:val="24"/>
          <w:highlight w:val="none"/>
          <w:lang w:val="zh-CN"/>
        </w:rPr>
        <w:t>、单一来源等非公开招标采购方式，采购有关物业公司提供的物业服务。</w:t>
      </w:r>
      <w:bookmarkEnd w:id="24"/>
      <w:bookmarkEnd w:id="51"/>
      <w:bookmarkEnd w:id="52"/>
      <w:bookmarkEnd w:id="53"/>
      <w:bookmarkEnd w:id="54"/>
      <w:bookmarkEnd w:id="55"/>
      <w:bookmarkEnd w:id="56"/>
      <w:bookmarkEnd w:id="57"/>
      <w:bookmarkEnd w:id="58"/>
      <w:bookmarkStart w:id="59" w:name="_Toc363474025"/>
      <w:bookmarkStart w:id="60" w:name="_Toc5084"/>
      <w:bookmarkStart w:id="61" w:name="_Toc403077646"/>
    </w:p>
    <w:p>
      <w:pPr>
        <w:spacing w:line="360" w:lineRule="auto"/>
        <w:ind w:firstLine="482" w:firstLineChars="200"/>
        <w:jc w:val="left"/>
        <w:outlineLvl w:val="9"/>
        <w:rPr>
          <w:rFonts w:hint="eastAsia" w:ascii="楷体" w:hAnsi="楷体" w:eastAsia="楷体" w:cs="楷体"/>
          <w:b/>
          <w:bCs w:val="0"/>
          <w:color w:val="auto"/>
          <w:szCs w:val="24"/>
          <w:highlight w:val="none"/>
          <w:lang w:val="zh-CN" w:eastAsia="zh-CN"/>
        </w:rPr>
      </w:pPr>
    </w:p>
    <w:p>
      <w:pPr>
        <w:spacing w:line="360" w:lineRule="auto"/>
        <w:ind w:firstLine="482" w:firstLineChars="200"/>
        <w:jc w:val="left"/>
        <w:outlineLvl w:val="9"/>
        <w:rPr>
          <w:rFonts w:hint="eastAsia" w:ascii="楷体" w:hAnsi="楷体" w:eastAsia="楷体" w:cs="楷体"/>
          <w:b/>
          <w:spacing w:val="4"/>
          <w:sz w:val="28"/>
          <w:szCs w:val="24"/>
          <w:highlight w:val="none"/>
        </w:rPr>
      </w:pPr>
      <w:r>
        <w:rPr>
          <w:rFonts w:hint="eastAsia" w:ascii="楷体" w:hAnsi="楷体" w:eastAsia="楷体" w:cs="楷体"/>
          <w:b/>
          <w:bCs w:val="0"/>
          <w:color w:val="auto"/>
          <w:szCs w:val="24"/>
          <w:highlight w:val="none"/>
          <w:lang w:val="zh-CN" w:eastAsia="zh-CN"/>
        </w:rPr>
        <w:t>注：</w:t>
      </w:r>
      <w:r>
        <w:rPr>
          <w:rFonts w:hint="eastAsia" w:ascii="楷体" w:hAnsi="楷体" w:eastAsia="楷体" w:cs="楷体"/>
          <w:b/>
          <w:color w:val="auto"/>
          <w:szCs w:val="24"/>
          <w:highlight w:val="none"/>
          <w:lang w:val="zh-CN"/>
        </w:rPr>
        <w:t>本项目为专门面向中小企业采购的项目不进行政策性扣减。</w:t>
      </w:r>
    </w:p>
    <w:p>
      <w:pPr>
        <w:pStyle w:val="5"/>
        <w:keepNext w:val="0"/>
        <w:keepLines/>
        <w:pageBreakBefore/>
        <w:rPr>
          <w:rFonts w:ascii="楷体" w:hAnsi="楷体" w:cs="仿宋"/>
          <w:bCs/>
          <w:color w:val="auto"/>
          <w:szCs w:val="36"/>
          <w:highlight w:val="none"/>
        </w:rPr>
      </w:pPr>
      <w:bookmarkStart w:id="62" w:name="_Toc31882575"/>
      <w:r>
        <w:rPr>
          <w:rFonts w:hint="eastAsia" w:ascii="楷体" w:hAnsi="楷体" w:cs="仿宋"/>
          <w:bCs/>
          <w:color w:val="auto"/>
          <w:szCs w:val="36"/>
          <w:highlight w:val="none"/>
        </w:rPr>
        <w:t>第六章 磋商响应文件格式</w:t>
      </w:r>
      <w:bookmarkEnd w:id="59"/>
      <w:bookmarkEnd w:id="60"/>
      <w:bookmarkEnd w:id="61"/>
      <w:bookmarkEnd w:id="62"/>
    </w:p>
    <w:p>
      <w:pPr>
        <w:spacing w:line="360" w:lineRule="auto"/>
        <w:jc w:val="center"/>
        <w:rPr>
          <w:rFonts w:hint="eastAsia" w:ascii="楷体" w:hAnsi="楷体" w:eastAsia="楷体" w:cs="楷体"/>
          <w:b/>
          <w:color w:val="auto"/>
          <w:sz w:val="32"/>
          <w:szCs w:val="32"/>
          <w:highlight w:val="none"/>
        </w:rPr>
      </w:pPr>
    </w:p>
    <w:p>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磋商响应文件编制说明</w:t>
      </w:r>
    </w:p>
    <w:p>
      <w:pPr>
        <w:spacing w:line="360" w:lineRule="auto"/>
        <w:rPr>
          <w:rFonts w:hint="eastAsia" w:ascii="楷体" w:hAnsi="楷体" w:eastAsia="楷体" w:cs="楷体"/>
          <w:color w:val="auto"/>
          <w:szCs w:val="24"/>
          <w:highlight w:val="none"/>
        </w:rPr>
      </w:pP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1、磋商文件中提供的磋商响应文件格式，起到样式作用，编制磋商响应文件前，请详细阅读磋商文件，理解文件中的每一项要求。</w:t>
      </w: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2、磋商响应文件的编制应按照样本格式提供的内容，做出逐一明确的答复；供应商认为有必要，还可以做其它补充说明。</w:t>
      </w:r>
    </w:p>
    <w:p>
      <w:pPr>
        <w:rPr>
          <w:rFonts w:hint="eastAsia" w:ascii="楷体" w:hAnsi="楷体" w:eastAsia="楷体"/>
          <w:color w:val="auto"/>
          <w:highlight w:val="none"/>
        </w:rPr>
      </w:pPr>
    </w:p>
    <w:p>
      <w:pPr>
        <w:pStyle w:val="32"/>
        <w:rPr>
          <w:rFonts w:hint="eastAsia" w:ascii="楷体" w:hAnsi="楷体" w:eastAsia="楷体" w:cs="仿宋"/>
          <w:color w:val="auto"/>
          <w:highlight w:val="none"/>
        </w:rPr>
      </w:pPr>
      <w:r>
        <w:rPr>
          <w:rFonts w:ascii="楷体" w:hAnsi="楷体" w:eastAsia="楷体"/>
          <w:color w:val="auto"/>
          <w:highlight w:val="none"/>
        </w:rPr>
        <w:br w:type="page"/>
      </w:r>
    </w:p>
    <w:p>
      <w:pPr>
        <w:rPr>
          <w:rFonts w:hint="eastAsia" w:ascii="楷体" w:hAnsi="楷体" w:eastAsia="楷体" w:cs="仿宋"/>
          <w:b/>
          <w:bCs/>
          <w:color w:val="auto"/>
          <w:sz w:val="32"/>
          <w:szCs w:val="32"/>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ZYZB2022-CS1125</w:t>
      </w:r>
    </w:p>
    <w:p>
      <w:pPr>
        <w:ind w:firstLine="4343" w:firstLineChars="1352"/>
        <w:rPr>
          <w:rFonts w:hint="eastAsia" w:ascii="楷体" w:hAnsi="楷体" w:eastAsia="楷体" w:cs="仿宋"/>
          <w:b/>
          <w:color w:val="auto"/>
          <w:sz w:val="32"/>
          <w:szCs w:val="32"/>
          <w:highlight w:val="none"/>
        </w:rPr>
      </w:pPr>
      <w:r>
        <w:rPr>
          <w:rFonts w:hint="eastAsia" w:ascii="楷体" w:hAnsi="楷体" w:eastAsia="楷体" w:cs="仿宋"/>
          <w:b/>
          <w:bCs/>
          <w:color w:val="auto"/>
          <w:sz w:val="32"/>
          <w:szCs w:val="32"/>
          <w:highlight w:val="none"/>
        </w:rPr>
        <w:t xml:space="preserve">          </w:t>
      </w:r>
    </w:p>
    <w:p>
      <w:pPr>
        <w:jc w:val="center"/>
        <w:rPr>
          <w:rFonts w:hint="eastAsia" w:ascii="楷体" w:hAnsi="楷体" w:eastAsia="楷体" w:cs="仿宋"/>
          <w:b/>
          <w:color w:val="auto"/>
          <w:sz w:val="44"/>
          <w:szCs w:val="44"/>
          <w:highlight w:val="none"/>
        </w:rPr>
      </w:pPr>
    </w:p>
    <w:p>
      <w:pPr>
        <w:pStyle w:val="15"/>
        <w:rPr>
          <w:rFonts w:hint="eastAsia" w:ascii="楷体" w:hAnsi="楷体" w:eastAsia="楷体"/>
          <w:color w:val="auto"/>
          <w:highlight w:val="none"/>
        </w:rPr>
      </w:pPr>
    </w:p>
    <w:p>
      <w:pPr>
        <w:jc w:val="center"/>
        <w:rPr>
          <w:rFonts w:hint="eastAsia" w:ascii="楷体" w:hAnsi="楷体" w:eastAsia="楷体" w:cs="仿宋"/>
          <w:b/>
          <w:color w:val="auto"/>
          <w:sz w:val="64"/>
          <w:szCs w:val="64"/>
          <w:highlight w:val="none"/>
          <w:lang w:eastAsia="zh-CN"/>
        </w:rPr>
      </w:pPr>
      <w:r>
        <w:rPr>
          <w:rFonts w:hint="eastAsia" w:ascii="楷体" w:hAnsi="楷体" w:eastAsia="楷体" w:cs="仿宋"/>
          <w:b/>
          <w:color w:val="auto"/>
          <w:sz w:val="64"/>
          <w:szCs w:val="64"/>
          <w:highlight w:val="none"/>
          <w:lang w:eastAsia="zh-CN"/>
        </w:rPr>
        <w:t>采购储备防汛救灾物资装备项目</w:t>
      </w:r>
    </w:p>
    <w:p>
      <w:pPr>
        <w:pStyle w:val="32"/>
        <w:rPr>
          <w:rFonts w:hint="eastAsia" w:ascii="楷体" w:hAnsi="楷体" w:eastAsia="楷体"/>
          <w:color w:val="auto"/>
          <w:highlight w:val="none"/>
        </w:rPr>
      </w:pPr>
    </w:p>
    <w:p>
      <w:pPr>
        <w:pStyle w:val="15"/>
        <w:ind w:firstLine="1446"/>
        <w:rPr>
          <w:rFonts w:hint="eastAsia" w:ascii="楷体" w:hAnsi="楷体" w:eastAsia="楷体" w:cs="仿宋"/>
          <w:b/>
          <w:color w:val="auto"/>
          <w:kern w:val="0"/>
          <w:sz w:val="72"/>
          <w:szCs w:val="72"/>
          <w:highlight w:val="none"/>
        </w:rPr>
      </w:pPr>
    </w:p>
    <w:p>
      <w:pPr>
        <w:pStyle w:val="15"/>
        <w:ind w:firstLine="1446"/>
        <w:rPr>
          <w:rFonts w:hint="eastAsia" w:ascii="楷体" w:hAnsi="楷体" w:eastAsia="楷体" w:cs="仿宋"/>
          <w:b/>
          <w:color w:val="auto"/>
          <w:kern w:val="0"/>
          <w:sz w:val="72"/>
          <w:szCs w:val="72"/>
          <w:highlight w:val="none"/>
        </w:rPr>
      </w:pPr>
    </w:p>
    <w:p>
      <w:pPr>
        <w:pStyle w:val="15"/>
        <w:rPr>
          <w:rFonts w:hint="eastAsia" w:ascii="楷体" w:hAnsi="楷体" w:eastAsia="楷体"/>
          <w:color w:val="auto"/>
          <w:highlight w:val="none"/>
        </w:rPr>
      </w:pPr>
    </w:p>
    <w:p>
      <w:pPr>
        <w:ind w:firstLine="2168" w:firstLineChars="300"/>
        <w:rPr>
          <w:rFonts w:hint="eastAsia" w:ascii="楷体" w:hAnsi="楷体" w:eastAsia="楷体"/>
          <w:b/>
          <w:color w:val="auto"/>
          <w:kern w:val="2"/>
          <w:sz w:val="72"/>
          <w:szCs w:val="72"/>
          <w:highlight w:val="none"/>
        </w:rPr>
      </w:pPr>
      <w:r>
        <w:rPr>
          <w:rFonts w:hint="eastAsia" w:ascii="楷体" w:hAnsi="楷体" w:eastAsia="楷体"/>
          <w:b/>
          <w:color w:val="auto"/>
          <w:kern w:val="2"/>
          <w:sz w:val="72"/>
          <w:szCs w:val="72"/>
          <w:highlight w:val="none"/>
        </w:rPr>
        <w:t>磋商响应文件</w:t>
      </w:r>
    </w:p>
    <w:p>
      <w:pPr>
        <w:jc w:val="cente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pStyle w:val="32"/>
        <w:rPr>
          <w:rFonts w:hint="eastAsia" w:ascii="楷体" w:hAnsi="楷体" w:eastAsia="楷体"/>
          <w:color w:val="auto"/>
          <w:highlight w:val="none"/>
        </w:rPr>
      </w:pPr>
    </w:p>
    <w:p>
      <w:pPr>
        <w:tabs>
          <w:tab w:val="center" w:pos="5346"/>
        </w:tabs>
        <w:spacing w:line="48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 xml:space="preserve"> 供应商名称：（公章）</w:t>
      </w:r>
    </w:p>
    <w:p>
      <w:pPr>
        <w:spacing w:before="240" w:line="360" w:lineRule="auto"/>
        <w:jc w:val="center"/>
        <w:rPr>
          <w:rFonts w:hint="eastAsia" w:ascii="楷体" w:hAnsi="楷体" w:eastAsia="楷体" w:cs="仿宋"/>
          <w:b/>
          <w:bCs/>
          <w:color w:val="auto"/>
          <w:sz w:val="44"/>
          <w:highlight w:val="none"/>
        </w:rPr>
      </w:pPr>
      <w:r>
        <w:rPr>
          <w:rFonts w:hint="eastAsia" w:ascii="楷体" w:hAnsi="楷体" w:eastAsia="楷体" w:cs="仿宋"/>
          <w:b/>
          <w:color w:val="auto"/>
          <w:sz w:val="32"/>
          <w:szCs w:val="32"/>
          <w:highlight w:val="none"/>
        </w:rPr>
        <w:t>202</w:t>
      </w:r>
      <w:r>
        <w:rPr>
          <w:rFonts w:hint="eastAsia" w:ascii="楷体" w:hAnsi="楷体" w:eastAsia="楷体" w:cs="仿宋"/>
          <w:b/>
          <w:color w:val="auto"/>
          <w:sz w:val="32"/>
          <w:szCs w:val="32"/>
          <w:highlight w:val="none"/>
          <w:lang w:val="en-US" w:eastAsia="zh-CN"/>
        </w:rPr>
        <w:t>2</w:t>
      </w:r>
      <w:r>
        <w:rPr>
          <w:rFonts w:hint="eastAsia" w:ascii="楷体" w:hAnsi="楷体" w:eastAsia="楷体" w:cs="仿宋"/>
          <w:b/>
          <w:color w:val="auto"/>
          <w:sz w:val="32"/>
          <w:szCs w:val="32"/>
          <w:highlight w:val="none"/>
        </w:rPr>
        <w:t>年  月</w:t>
      </w:r>
    </w:p>
    <w:p>
      <w:pPr>
        <w:jc w:val="center"/>
        <w:rPr>
          <w:rFonts w:hint="eastAsia" w:ascii="楷体" w:hAnsi="楷体" w:eastAsia="楷体" w:cs="仿宋"/>
          <w:b/>
          <w:color w:val="auto"/>
          <w:sz w:val="44"/>
          <w:highlight w:val="none"/>
        </w:rPr>
      </w:pPr>
      <w:r>
        <w:rPr>
          <w:rFonts w:hint="eastAsia" w:ascii="楷体" w:hAnsi="楷体" w:eastAsia="楷体" w:cs="仿宋"/>
          <w:bCs/>
          <w:color w:val="auto"/>
          <w:sz w:val="44"/>
          <w:highlight w:val="none"/>
        </w:rPr>
        <w:br w:type="page"/>
      </w:r>
      <w:bookmarkStart w:id="63" w:name="_Toc344572156"/>
      <w:r>
        <w:rPr>
          <w:rFonts w:hint="eastAsia" w:ascii="楷体" w:hAnsi="楷体" w:eastAsia="楷体" w:cs="仿宋"/>
          <w:b/>
          <w:color w:val="auto"/>
          <w:sz w:val="44"/>
          <w:highlight w:val="none"/>
        </w:rPr>
        <w:t>目  录</w:t>
      </w:r>
    </w:p>
    <w:p>
      <w:pPr>
        <w:jc w:val="center"/>
        <w:rPr>
          <w:rFonts w:hint="eastAsia" w:ascii="楷体" w:hAnsi="楷体" w:eastAsia="楷体" w:cs="仿宋"/>
          <w:b/>
          <w:color w:val="auto"/>
          <w:sz w:val="44"/>
          <w:highlight w:val="none"/>
        </w:rPr>
      </w:pP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一、磋商响应函</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二、法定代表人授权委托书</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三</w:t>
      </w:r>
      <w:r>
        <w:rPr>
          <w:rFonts w:hint="eastAsia" w:ascii="楷体" w:hAnsi="楷体" w:eastAsia="楷体" w:cs="仿宋"/>
          <w:color w:val="auto"/>
          <w:spacing w:val="4"/>
          <w:sz w:val="28"/>
          <w:szCs w:val="28"/>
          <w:highlight w:val="none"/>
        </w:rPr>
        <w:t>、磋商报价表</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四</w:t>
      </w:r>
      <w:r>
        <w:rPr>
          <w:rFonts w:hint="eastAsia" w:ascii="楷体" w:hAnsi="楷体" w:eastAsia="楷体" w:cs="仿宋"/>
          <w:color w:val="auto"/>
          <w:spacing w:val="4"/>
          <w:sz w:val="28"/>
          <w:szCs w:val="28"/>
          <w:highlight w:val="none"/>
        </w:rPr>
        <w:t>、商务</w:t>
      </w:r>
      <w:r>
        <w:rPr>
          <w:rFonts w:hint="eastAsia" w:ascii="楷体" w:hAnsi="楷体" w:eastAsia="楷体" w:cs="仿宋"/>
          <w:color w:val="auto"/>
          <w:spacing w:val="4"/>
          <w:sz w:val="28"/>
          <w:szCs w:val="28"/>
          <w:highlight w:val="none"/>
          <w:lang w:val="en-US" w:eastAsia="zh-CN"/>
        </w:rPr>
        <w:t>要求</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五</w:t>
      </w:r>
      <w:r>
        <w:rPr>
          <w:rFonts w:hint="eastAsia" w:ascii="楷体" w:hAnsi="楷体" w:eastAsia="楷体" w:cs="仿宋"/>
          <w:color w:val="auto"/>
          <w:spacing w:val="4"/>
          <w:sz w:val="28"/>
          <w:szCs w:val="28"/>
          <w:highlight w:val="none"/>
        </w:rPr>
        <w:t>、技术</w:t>
      </w:r>
      <w:r>
        <w:rPr>
          <w:rFonts w:hint="eastAsia" w:ascii="楷体" w:hAnsi="楷体" w:eastAsia="楷体" w:cs="仿宋"/>
          <w:color w:val="auto"/>
          <w:spacing w:val="4"/>
          <w:sz w:val="28"/>
          <w:szCs w:val="28"/>
          <w:highlight w:val="none"/>
          <w:lang w:val="en-US" w:eastAsia="zh-CN"/>
        </w:rPr>
        <w:t>要求</w:t>
      </w:r>
    </w:p>
    <w:p>
      <w:pPr>
        <w:spacing w:line="480" w:lineRule="auto"/>
        <w:jc w:val="left"/>
        <w:rPr>
          <w:rFonts w:hint="eastAsia"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六</w:t>
      </w:r>
      <w:r>
        <w:rPr>
          <w:rFonts w:hint="eastAsia" w:ascii="楷体" w:hAnsi="楷体" w:eastAsia="楷体" w:cs="仿宋"/>
          <w:color w:val="auto"/>
          <w:spacing w:val="4"/>
          <w:sz w:val="28"/>
          <w:szCs w:val="28"/>
          <w:highlight w:val="none"/>
        </w:rPr>
        <w:t>、陕西省政府采购供应商拒绝政府采购领域商业贿赂承诺书</w:t>
      </w:r>
    </w:p>
    <w:p>
      <w:pPr>
        <w:spacing w:line="480" w:lineRule="auto"/>
        <w:jc w:val="left"/>
        <w:rPr>
          <w:rFonts w:hint="eastAsia" w:ascii="楷体" w:hAnsi="楷体" w:eastAsia="楷体" w:cs="仿宋"/>
          <w:color w:val="auto"/>
          <w:spacing w:val="4"/>
          <w:sz w:val="28"/>
          <w:szCs w:val="28"/>
          <w:highlight w:val="none"/>
          <w:lang w:eastAsia="zh-CN"/>
        </w:rPr>
      </w:pPr>
      <w:r>
        <w:rPr>
          <w:rFonts w:hint="eastAsia" w:ascii="楷体" w:hAnsi="楷体" w:eastAsia="楷体" w:cs="仿宋"/>
          <w:color w:val="auto"/>
          <w:spacing w:val="4"/>
          <w:sz w:val="28"/>
          <w:szCs w:val="28"/>
          <w:highlight w:val="none"/>
          <w:lang w:eastAsia="zh-CN"/>
        </w:rPr>
        <w:t>七、落实政府采购政策须提供的资料及供应商认为有必要提供的其它资料</w:t>
      </w: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rPr>
          <w:rFonts w:hint="eastAsia" w:ascii="楷体" w:hAnsi="楷体" w:eastAsia="楷体" w:cs="仿宋"/>
          <w:color w:val="auto"/>
          <w:highlight w:val="none"/>
        </w:rPr>
      </w:pPr>
    </w:p>
    <w:p>
      <w:pPr>
        <w:pStyle w:val="15"/>
        <w:ind w:firstLine="0" w:firstLineChars="0"/>
        <w:rPr>
          <w:rFonts w:hint="eastAsia" w:ascii="楷体" w:hAnsi="楷体" w:eastAsia="楷体" w:cs="仿宋"/>
          <w:color w:val="auto"/>
          <w:highlight w:val="none"/>
        </w:rPr>
      </w:pPr>
    </w:p>
    <w:bookmarkEnd w:id="63"/>
    <w:p>
      <w:pPr>
        <w:pStyle w:val="7"/>
        <w:spacing w:beforeLines="0" w:line="360" w:lineRule="auto"/>
        <w:rPr>
          <w:rFonts w:hint="eastAsia" w:ascii="楷体" w:hAnsi="楷体" w:eastAsia="楷体" w:cs="仿宋"/>
          <w:color w:val="auto"/>
          <w:sz w:val="32"/>
          <w:szCs w:val="32"/>
          <w:highlight w:val="none"/>
        </w:rPr>
      </w:pPr>
      <w:bookmarkStart w:id="64" w:name="_Toc204524343"/>
      <w:r>
        <w:rPr>
          <w:rFonts w:hint="eastAsia" w:ascii="楷体" w:hAnsi="楷体" w:eastAsia="楷体" w:cs="仿宋"/>
          <w:color w:val="auto"/>
          <w:sz w:val="32"/>
          <w:szCs w:val="32"/>
          <w:highlight w:val="none"/>
        </w:rPr>
        <w:br w:type="page"/>
      </w:r>
      <w:r>
        <w:rPr>
          <w:rFonts w:hint="eastAsia" w:ascii="楷体" w:hAnsi="楷体" w:eastAsia="楷体" w:cs="仿宋"/>
          <w:color w:val="auto"/>
          <w:sz w:val="32"/>
          <w:szCs w:val="32"/>
          <w:highlight w:val="none"/>
        </w:rPr>
        <w:t>一、磋商响应函</w:t>
      </w:r>
    </w:p>
    <w:p>
      <w:pPr>
        <w:spacing w:line="360" w:lineRule="auto"/>
        <w:jc w:val="left"/>
        <w:rPr>
          <w:rFonts w:hint="eastAsia" w:ascii="楷体" w:hAnsi="楷体" w:eastAsia="楷体" w:cs="仿宋"/>
          <w:b/>
          <w:color w:val="auto"/>
          <w:highlight w:val="none"/>
        </w:rPr>
      </w:pPr>
      <w:r>
        <w:rPr>
          <w:rFonts w:hint="eastAsia" w:ascii="楷体" w:hAnsi="楷体" w:eastAsia="楷体" w:cs="仿宋"/>
          <w:b/>
          <w:color w:val="auto"/>
          <w:spacing w:val="4"/>
          <w:szCs w:val="24"/>
          <w:highlight w:val="none"/>
        </w:rPr>
        <w:t>致</w:t>
      </w:r>
      <w:r>
        <w:rPr>
          <w:rFonts w:hint="eastAsia" w:ascii="楷体" w:hAnsi="楷体" w:eastAsia="楷体" w:cs="仿宋"/>
          <w:b/>
          <w:color w:val="auto"/>
          <w:spacing w:val="4"/>
          <w:szCs w:val="24"/>
          <w:highlight w:val="none"/>
          <w:lang w:eastAsia="zh-CN"/>
        </w:rPr>
        <w:t>：</w:t>
      </w:r>
      <w:r>
        <w:rPr>
          <w:rFonts w:hint="eastAsia" w:ascii="楷体" w:hAnsi="楷体" w:eastAsia="楷体" w:cs="仿宋"/>
          <w:b/>
          <w:color w:val="auto"/>
          <w:spacing w:val="4"/>
          <w:szCs w:val="24"/>
          <w:highlight w:val="none"/>
          <w:lang w:val="en-US" w:eastAsia="zh-CN"/>
        </w:rPr>
        <w:t>宁陕县应急管理局</w:t>
      </w:r>
      <w:r>
        <w:rPr>
          <w:rFonts w:hint="eastAsia" w:ascii="楷体" w:hAnsi="楷体" w:eastAsia="楷体" w:cs="楷体"/>
          <w:b/>
          <w:color w:val="auto"/>
          <w:spacing w:val="4"/>
          <w:szCs w:val="24"/>
          <w:highlight w:val="none"/>
        </w:rPr>
        <w:t>/陕西正翼招标代理有限公司</w:t>
      </w:r>
    </w:p>
    <w:p>
      <w:pPr>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根据贵方（</w:t>
      </w:r>
      <w:r>
        <w:rPr>
          <w:rFonts w:hint="eastAsia" w:ascii="楷体" w:hAnsi="楷体" w:eastAsia="楷体" w:cs="仿宋"/>
          <w:color w:val="auto"/>
          <w:spacing w:val="4"/>
          <w:szCs w:val="24"/>
          <w:highlight w:val="none"/>
          <w:u w:val="single"/>
        </w:rPr>
        <w:t>项目名称：                  ）</w:t>
      </w:r>
      <w:r>
        <w:rPr>
          <w:rFonts w:hint="eastAsia" w:ascii="楷体" w:hAnsi="楷体" w:eastAsia="楷体" w:cs="仿宋"/>
          <w:color w:val="auto"/>
          <w:spacing w:val="4"/>
          <w:szCs w:val="24"/>
          <w:highlight w:val="none"/>
        </w:rPr>
        <w:t>(项目编号：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）的磋商文件，签字代表</w:t>
      </w:r>
      <w:r>
        <w:rPr>
          <w:rFonts w:hint="eastAsia" w:ascii="楷体" w:hAnsi="楷体" w:eastAsia="楷体" w:cs="仿宋"/>
          <w:color w:val="auto"/>
          <w:spacing w:val="4"/>
          <w:szCs w:val="24"/>
          <w:highlight w:val="none"/>
          <w:u w:val="single"/>
        </w:rPr>
        <w:t>（全名、职务</w:t>
      </w:r>
      <w:r>
        <w:rPr>
          <w:rFonts w:hint="eastAsia" w:ascii="楷体" w:hAnsi="楷体" w:eastAsia="楷体" w:cs="仿宋"/>
          <w:color w:val="auto"/>
          <w:spacing w:val="4"/>
          <w:szCs w:val="24"/>
          <w:highlight w:val="none"/>
        </w:rPr>
        <w:t>）经正式授权并代表供应商</w:t>
      </w:r>
      <w:r>
        <w:rPr>
          <w:rFonts w:hint="eastAsia" w:ascii="楷体" w:hAnsi="楷体" w:eastAsia="楷体" w:cs="仿宋"/>
          <w:color w:val="auto"/>
          <w:spacing w:val="4"/>
          <w:szCs w:val="24"/>
          <w:highlight w:val="none"/>
          <w:u w:val="single"/>
        </w:rPr>
        <w:t xml:space="preserve">  (供应商名称)</w:t>
      </w:r>
      <w:r>
        <w:rPr>
          <w:rFonts w:hint="eastAsia" w:ascii="楷体" w:hAnsi="楷体" w:eastAsia="楷体" w:cs="楷体"/>
          <w:color w:val="auto"/>
          <w:spacing w:val="4"/>
          <w:szCs w:val="24"/>
          <w:highlight w:val="none"/>
        </w:rPr>
        <w:t>提交磋商响应</w:t>
      </w:r>
      <w:r>
        <w:rPr>
          <w:rFonts w:hint="eastAsia" w:ascii="楷体" w:hAnsi="楷体" w:eastAsia="楷体" w:cs="楷体"/>
          <w:spacing w:val="4"/>
          <w:szCs w:val="24"/>
          <w:highlight w:val="none"/>
        </w:rPr>
        <w:t>文件。</w:t>
      </w:r>
    </w:p>
    <w:p>
      <w:pPr>
        <w:spacing w:line="360" w:lineRule="auto"/>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我方承诺如下：</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1.磋商总价为：人民币：</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元）。</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2.如果成交，我们根据磋商文件的规定，履行合同的责任和义务。</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4.我们同意在磋商有效期内（自磋商之日起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天内），本磋商响应函对我方具有约束力。</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7.与本磋商有关的一切正式往来通讯为：</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联系地址：</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邮政编码：</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电    话：</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传    真：</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供应商名称（公章）：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法定代表人（签字或盖章）：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日    期：</w:t>
      </w:r>
      <w:r>
        <w:rPr>
          <w:rFonts w:hint="eastAsia" w:ascii="楷体" w:hAnsi="楷体" w:eastAsia="楷体" w:cs="仿宋"/>
          <w:color w:val="auto"/>
          <w:spacing w:val="4"/>
          <w:szCs w:val="24"/>
          <w:highlight w:val="none"/>
          <w:u w:val="single"/>
        </w:rPr>
        <w:t xml:space="preserve">                                </w:t>
      </w:r>
    </w:p>
    <w:p>
      <w:pPr>
        <w:pStyle w:val="7"/>
        <w:spacing w:beforeLines="0" w:line="360" w:lineRule="auto"/>
        <w:rPr>
          <w:rFonts w:ascii="楷体" w:hAnsi="楷体" w:eastAsia="楷体" w:cs="楷体"/>
          <w:color w:val="auto"/>
          <w:sz w:val="32"/>
          <w:szCs w:val="32"/>
          <w:highlight w:val="none"/>
        </w:rPr>
      </w:pPr>
      <w:r>
        <w:rPr>
          <w:rFonts w:hint="eastAsia" w:ascii="楷体" w:hAnsi="楷体" w:eastAsia="楷体" w:cs="仿宋"/>
          <w:color w:val="auto"/>
          <w:highlight w:val="none"/>
        </w:rPr>
        <w:br w:type="page"/>
      </w:r>
      <w:bookmarkStart w:id="65" w:name="_Toc403077649"/>
      <w:bookmarkStart w:id="66" w:name="_Toc363474028"/>
      <w:bookmarkStart w:id="67" w:name="_Toc283035600"/>
      <w:bookmarkStart w:id="68" w:name="_Toc4146"/>
      <w:bookmarkStart w:id="69" w:name="_Toc19169"/>
      <w:bookmarkStart w:id="70" w:name="_Toc282530019"/>
      <w:bookmarkStart w:id="71" w:name="_Toc363474029"/>
      <w:bookmarkStart w:id="72" w:name="_Toc403077650"/>
      <w:bookmarkStart w:id="73" w:name="_Toc324414285"/>
      <w:bookmarkStart w:id="74" w:name="_Toc283035117"/>
      <w:bookmarkStart w:id="75" w:name="_Toc283035204"/>
      <w:r>
        <w:rPr>
          <w:rFonts w:hint="eastAsia" w:ascii="楷体" w:hAnsi="楷体" w:eastAsia="楷体" w:cs="楷体"/>
          <w:color w:val="auto"/>
          <w:sz w:val="32"/>
          <w:szCs w:val="32"/>
          <w:highlight w:val="none"/>
        </w:rPr>
        <w:t>二、法定代表人授权委托书</w:t>
      </w:r>
      <w:bookmarkEnd w:id="65"/>
      <w:bookmarkEnd w:id="66"/>
    </w:p>
    <w:p>
      <w:pPr>
        <w:spacing w:line="360" w:lineRule="auto"/>
        <w:jc w:val="center"/>
        <w:rPr>
          <w:rFonts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2.1法定代表人身份证明书</w:t>
      </w: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陕西正翼招标代理有限公司：</w:t>
      </w:r>
      <w:r>
        <w:rPr>
          <w:rFonts w:hint="eastAsia" w:ascii="楷体" w:hAnsi="楷体" w:eastAsia="楷体" w:cs="楷体"/>
          <w:color w:val="auto"/>
          <w:szCs w:val="24"/>
          <w:highlight w:val="none"/>
          <w:u w:val="single"/>
          <w:lang w:val="zh-CN"/>
        </w:rPr>
        <w:t xml:space="preserve">                                  </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姓名：</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性别：</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年龄：</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职务：</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系</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（供应商名称）的法定代表人（单位负责人）。</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特此证明。</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附：法定代表人（单位负责人）身份证复印件。</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注：自然人参与磋商的此处只附身份证复印件。</w:t>
      </w: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b/>
          <w:color w:val="auto"/>
          <w:spacing w:val="4"/>
          <w:szCs w:val="24"/>
          <w:highlight w:val="none"/>
        </w:rPr>
      </w:pPr>
      <w:r>
        <w:rPr>
          <w:rFonts w:hint="eastAsia" w:ascii="楷体" w:hAnsi="楷体" w:eastAsia="楷体" w:cs="楷体"/>
          <w:color w:val="auto"/>
          <w:spacing w:val="4"/>
          <w:szCs w:val="24"/>
          <w:highlight w:val="none"/>
        </w:rPr>
        <w:t>日期：</w:t>
      </w:r>
    </w:p>
    <w:p>
      <w:pPr>
        <w:spacing w:line="360" w:lineRule="auto"/>
        <w:jc w:val="center"/>
        <w:rPr>
          <w:rFonts w:ascii="楷体" w:hAnsi="楷体" w:eastAsia="楷体" w:cs="楷体"/>
          <w:b/>
          <w:color w:val="auto"/>
          <w:spacing w:val="4"/>
          <w:szCs w:val="24"/>
          <w:highlight w:val="none"/>
        </w:rPr>
      </w:pPr>
      <w:r>
        <w:rPr>
          <w:rFonts w:hint="eastAsia" w:ascii="楷体" w:hAnsi="楷体" w:eastAsia="楷体" w:cs="楷体"/>
          <w:b/>
          <w:color w:val="auto"/>
          <w:spacing w:val="4"/>
          <w:sz w:val="30"/>
          <w:szCs w:val="30"/>
          <w:highlight w:val="none"/>
        </w:rPr>
        <w:br w:type="page"/>
      </w:r>
      <w:r>
        <w:rPr>
          <w:rFonts w:hint="eastAsia" w:ascii="楷体" w:hAnsi="楷体" w:eastAsia="楷体" w:cs="楷体"/>
          <w:b/>
          <w:color w:val="auto"/>
          <w:spacing w:val="4"/>
          <w:sz w:val="30"/>
          <w:szCs w:val="30"/>
          <w:highlight w:val="none"/>
        </w:rPr>
        <w:t>2.2授权委托书</w:t>
      </w:r>
    </w:p>
    <w:p>
      <w:pPr>
        <w:spacing w:line="360" w:lineRule="auto"/>
        <w:jc w:val="left"/>
        <w:rPr>
          <w:rFonts w:ascii="楷体" w:hAnsi="楷体" w:eastAsia="楷体" w:cs="楷体"/>
          <w:b/>
          <w:color w:val="auto"/>
          <w:highlight w:val="none"/>
        </w:rPr>
      </w:pPr>
      <w:r>
        <w:rPr>
          <w:rFonts w:hint="eastAsia" w:ascii="楷体" w:hAnsi="楷体" w:eastAsia="楷体" w:cs="楷体"/>
          <w:b/>
          <w:color w:val="auto"/>
          <w:spacing w:val="4"/>
          <w:szCs w:val="24"/>
          <w:highlight w:val="none"/>
        </w:rPr>
        <w:t>致：</w:t>
      </w:r>
      <w:r>
        <w:rPr>
          <w:rFonts w:hint="eastAsia" w:ascii="楷体" w:hAnsi="楷体" w:eastAsia="楷体" w:cs="楷体"/>
          <w:b/>
          <w:color w:val="auto"/>
          <w:highlight w:val="none"/>
        </w:rPr>
        <w:t>陕西正翼招标代理有限公司</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u w:val="single"/>
        </w:rPr>
        <w:t xml:space="preserve">    (供应商名称)    </w:t>
      </w:r>
      <w:r>
        <w:rPr>
          <w:rFonts w:hint="eastAsia" w:ascii="楷体" w:hAnsi="楷体" w:eastAsia="楷体" w:cs="楷体"/>
          <w:color w:val="auto"/>
          <w:spacing w:val="4"/>
          <w:szCs w:val="24"/>
          <w:highlight w:val="none"/>
        </w:rPr>
        <w:t>按中华人民共和国法律于</w:t>
      </w:r>
      <w:r>
        <w:rPr>
          <w:rFonts w:hint="eastAsia" w:ascii="楷体" w:hAnsi="楷体" w:eastAsia="楷体" w:cs="楷体"/>
          <w:color w:val="auto"/>
          <w:spacing w:val="4"/>
          <w:szCs w:val="24"/>
          <w:highlight w:val="none"/>
          <w:u w:val="single"/>
        </w:rPr>
        <w:t>（  年  月  日 ）</w:t>
      </w:r>
      <w:r>
        <w:rPr>
          <w:rFonts w:hint="eastAsia" w:ascii="楷体" w:hAnsi="楷体" w:eastAsia="楷体" w:cs="楷体"/>
          <w:color w:val="auto"/>
          <w:spacing w:val="4"/>
          <w:szCs w:val="24"/>
          <w:highlight w:val="none"/>
        </w:rPr>
        <w:t xml:space="preserve">成立。  </w:t>
      </w:r>
      <w:r>
        <w:rPr>
          <w:rFonts w:hint="eastAsia" w:ascii="楷体" w:hAnsi="楷体" w:eastAsia="楷体" w:cs="楷体"/>
          <w:color w:val="auto"/>
          <w:spacing w:val="4"/>
          <w:szCs w:val="24"/>
          <w:highlight w:val="none"/>
          <w:u w:val="single"/>
        </w:rPr>
        <w:t xml:space="preserve">(法定代表人姓名)  </w:t>
      </w:r>
      <w:r>
        <w:rPr>
          <w:rFonts w:hint="eastAsia" w:ascii="楷体" w:hAnsi="楷体" w:eastAsia="楷体" w:cs="楷体"/>
          <w:color w:val="auto"/>
          <w:spacing w:val="4"/>
          <w:szCs w:val="24"/>
          <w:highlight w:val="none"/>
        </w:rPr>
        <w:t>特授权</w:t>
      </w:r>
      <w:r>
        <w:rPr>
          <w:rFonts w:hint="eastAsia" w:ascii="楷体" w:hAnsi="楷体" w:eastAsia="楷体" w:cs="楷体"/>
          <w:color w:val="auto"/>
          <w:spacing w:val="4"/>
          <w:szCs w:val="24"/>
          <w:highlight w:val="none"/>
          <w:u w:val="single"/>
        </w:rPr>
        <w:t xml:space="preserve"> （被授权人姓名）  </w:t>
      </w:r>
      <w:r>
        <w:rPr>
          <w:rFonts w:hint="eastAsia" w:ascii="楷体" w:hAnsi="楷体" w:eastAsia="楷体" w:cs="楷体"/>
          <w:color w:val="auto"/>
          <w:spacing w:val="4"/>
          <w:szCs w:val="24"/>
          <w:highlight w:val="none"/>
        </w:rPr>
        <w:t>代表我公司全权办理针对本次</w:t>
      </w:r>
      <w:r>
        <w:rPr>
          <w:rFonts w:hint="eastAsia" w:ascii="楷体" w:hAnsi="楷体" w:eastAsia="楷体" w:cs="楷体"/>
          <w:color w:val="auto"/>
          <w:spacing w:val="4"/>
          <w:szCs w:val="24"/>
          <w:highlight w:val="none"/>
          <w:u w:val="single"/>
        </w:rPr>
        <w:t xml:space="preserve">     (项目名称）     </w:t>
      </w:r>
      <w:r>
        <w:rPr>
          <w:rFonts w:hint="eastAsia" w:ascii="楷体" w:hAnsi="楷体" w:eastAsia="楷体" w:cs="楷体"/>
          <w:color w:val="auto"/>
          <w:spacing w:val="4"/>
          <w:szCs w:val="24"/>
          <w:highlight w:val="none"/>
        </w:rPr>
        <w:t>（项目编号：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）的磋商、签约等具体工作，并签署全部有关的文件、协议及合同。</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我公司对被授权人的签名负全部责任。</w:t>
      </w:r>
    </w:p>
    <w:p>
      <w:pPr>
        <w:spacing w:line="360" w:lineRule="auto"/>
        <w:ind w:firstLine="480" w:firstLineChars="200"/>
        <w:jc w:val="left"/>
        <w:rPr>
          <w:rFonts w:ascii="楷体" w:hAnsi="楷体" w:eastAsia="楷体" w:cs="楷体"/>
          <w:color w:val="auto"/>
          <w:szCs w:val="24"/>
          <w:highlight w:val="none"/>
        </w:rPr>
      </w:pPr>
      <w:r>
        <w:rPr>
          <w:rFonts w:hint="eastAsia" w:ascii="楷体" w:hAnsi="楷体" w:eastAsia="楷体" w:cs="楷体"/>
          <w:color w:val="auto"/>
          <w:szCs w:val="24"/>
          <w:highlight w:val="none"/>
        </w:rPr>
        <w:t>委托期限：自</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日至</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本授权书于</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日签</w:t>
      </w:r>
      <w:r>
        <w:rPr>
          <w:rFonts w:hint="eastAsia" w:ascii="楷体" w:hAnsi="楷体" w:eastAsia="楷体" w:cs="楷体"/>
          <w:color w:val="auto"/>
          <w:spacing w:val="4"/>
          <w:szCs w:val="24"/>
          <w:highlight w:val="none"/>
        </w:rPr>
        <w:t>字生效，特此证明。</w:t>
      </w:r>
    </w:p>
    <w:p>
      <w:pPr>
        <w:spacing w:line="360" w:lineRule="auto"/>
        <w:ind w:firstLine="496" w:firstLineChars="200"/>
        <w:jc w:val="left"/>
        <w:rPr>
          <w:rFonts w:ascii="楷体" w:hAnsi="楷体" w:eastAsia="楷体" w:cs="楷体"/>
          <w:color w:val="auto"/>
          <w:spacing w:val="4"/>
          <w:szCs w:val="24"/>
          <w:highlight w:val="none"/>
        </w:rPr>
      </w:pPr>
    </w:p>
    <w:tbl>
      <w:tblPr>
        <w:tblStyle w:val="46"/>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法定代表人（签字或盖章）：</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被授权人（签字）：</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职务：</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身份证号：</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所在部门：</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rPr>
            </w:pPr>
          </w:p>
        </w:tc>
      </w:tr>
    </w:tbl>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附：法定代表人、被授权人二代身份证双面复印件</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备注：法定代表人直接参与磋商无需提供此页</w:t>
      </w: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法定代表人/被授权人（签字或盖章）：</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日期：                         </w:t>
      </w:r>
    </w:p>
    <w:p>
      <w:pPr>
        <w:pStyle w:val="7"/>
        <w:spacing w:beforeLines="0"/>
        <w:rPr>
          <w:rFonts w:hint="eastAsia" w:ascii="楷体" w:hAnsi="楷体" w:eastAsia="楷体" w:cs="仿宋"/>
          <w:color w:val="auto"/>
          <w:sz w:val="32"/>
          <w:szCs w:val="32"/>
          <w:highlight w:val="none"/>
        </w:rPr>
      </w:pPr>
      <w:r>
        <w:rPr>
          <w:rFonts w:ascii="楷体" w:hAnsi="楷体" w:eastAsia="楷体" w:cs="仿宋"/>
          <w:color w:val="auto"/>
          <w:sz w:val="32"/>
          <w:szCs w:val="32"/>
          <w:highlight w:val="none"/>
        </w:rPr>
        <w:br w:type="page"/>
      </w:r>
      <w:bookmarkEnd w:id="67"/>
      <w:bookmarkEnd w:id="68"/>
      <w:bookmarkEnd w:id="69"/>
      <w:bookmarkEnd w:id="70"/>
      <w:bookmarkEnd w:id="71"/>
      <w:bookmarkEnd w:id="72"/>
      <w:bookmarkEnd w:id="73"/>
      <w:bookmarkEnd w:id="74"/>
      <w:bookmarkEnd w:id="75"/>
      <w:bookmarkStart w:id="76" w:name="_Toc363474030"/>
      <w:bookmarkStart w:id="77" w:name="_Toc403077651"/>
      <w:r>
        <w:rPr>
          <w:rFonts w:hint="eastAsia" w:ascii="楷体" w:hAnsi="楷体" w:eastAsia="楷体" w:cs="仿宋"/>
          <w:color w:val="auto"/>
          <w:sz w:val="32"/>
          <w:szCs w:val="32"/>
          <w:highlight w:val="none"/>
          <w:lang w:eastAsia="zh-CN"/>
        </w:rPr>
        <w:t>三</w:t>
      </w:r>
      <w:r>
        <w:rPr>
          <w:rFonts w:hint="eastAsia" w:ascii="楷体" w:hAnsi="楷体" w:eastAsia="楷体" w:cs="仿宋"/>
          <w:color w:val="auto"/>
          <w:sz w:val="32"/>
          <w:szCs w:val="32"/>
          <w:highlight w:val="none"/>
        </w:rPr>
        <w:t>、磋商报价表</w:t>
      </w:r>
      <w:bookmarkEnd w:id="76"/>
      <w:bookmarkEnd w:id="77"/>
    </w:p>
    <w:p>
      <w:pPr>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lang w:val="en-US" w:eastAsia="zh-CN"/>
        </w:rPr>
        <w:t>3</w:t>
      </w:r>
      <w:r>
        <w:rPr>
          <w:rFonts w:hint="eastAsia" w:ascii="楷体" w:hAnsi="楷体" w:eastAsia="楷体" w:cs="仿宋"/>
          <w:b/>
          <w:color w:val="auto"/>
          <w:sz w:val="32"/>
          <w:szCs w:val="32"/>
          <w:highlight w:val="none"/>
        </w:rPr>
        <w:t>.1磋商一览表</w:t>
      </w:r>
    </w:p>
    <w:p>
      <w:pPr>
        <w:jc w:val="left"/>
        <w:rPr>
          <w:rFonts w:hint="eastAsia" w:ascii="楷体" w:hAnsi="楷体" w:eastAsia="楷体" w:cs="仿宋"/>
          <w:b/>
          <w:color w:val="auto"/>
          <w:highlight w:val="none"/>
        </w:rPr>
      </w:pPr>
      <w:r>
        <w:rPr>
          <w:rFonts w:hint="eastAsia" w:ascii="楷体" w:hAnsi="楷体" w:eastAsia="楷体" w:cs="仿宋"/>
          <w:b/>
          <w:color w:val="auto"/>
          <w:highlight w:val="none"/>
        </w:rPr>
        <w:t>项目名称：</w:t>
      </w:r>
    </w:p>
    <w:p>
      <w:pPr>
        <w:tabs>
          <w:tab w:val="left" w:pos="7200"/>
          <w:tab w:val="left" w:pos="8504"/>
        </w:tabs>
        <w:spacing w:line="360" w:lineRule="auto"/>
        <w:ind w:right="-1"/>
        <w:rPr>
          <w:rFonts w:hint="eastAsia" w:ascii="楷体" w:hAnsi="楷体" w:eastAsia="楷体" w:cs="仿宋"/>
          <w:color w:val="auto"/>
          <w:highlight w:val="none"/>
        </w:rPr>
      </w:pPr>
      <w:r>
        <w:rPr>
          <w:rFonts w:hint="eastAsia" w:ascii="楷体" w:hAnsi="楷体" w:eastAsia="楷体" w:cs="仿宋"/>
          <w:b/>
          <w:color w:val="auto"/>
          <w:highlight w:val="none"/>
        </w:rPr>
        <w:t>项目编号：</w:t>
      </w:r>
      <w:r>
        <w:rPr>
          <w:rFonts w:hint="eastAsia" w:ascii="楷体" w:hAnsi="楷体" w:eastAsia="楷体" w:cs="仿宋"/>
          <w:color w:val="auto"/>
          <w:highlight w:val="none"/>
        </w:rPr>
        <w:tab/>
      </w:r>
      <w:r>
        <w:rPr>
          <w:rFonts w:hint="eastAsia" w:ascii="楷体" w:hAnsi="楷体" w:eastAsia="楷体" w:cs="仿宋"/>
          <w:color w:val="auto"/>
          <w:highlight w:val="none"/>
        </w:rPr>
        <w:t>单位： 元</w:t>
      </w:r>
    </w:p>
    <w:tbl>
      <w:tblPr>
        <w:tblStyle w:val="4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2632"/>
        <w:gridCol w:w="280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26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磋商总报价</w:t>
            </w:r>
          </w:p>
        </w:tc>
        <w:tc>
          <w:tcPr>
            <w:tcW w:w="2632"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交货期</w:t>
            </w:r>
          </w:p>
        </w:tc>
        <w:tc>
          <w:tcPr>
            <w:tcW w:w="28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质保期</w:t>
            </w:r>
          </w:p>
        </w:tc>
        <w:tc>
          <w:tcPr>
            <w:tcW w:w="956"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08" w:type="dxa"/>
            <w:vAlign w:val="center"/>
          </w:tcPr>
          <w:p>
            <w:pPr>
              <w:spacing w:line="360" w:lineRule="auto"/>
              <w:jc w:val="center"/>
              <w:rPr>
                <w:rFonts w:hint="eastAsia" w:ascii="楷体" w:hAnsi="楷体" w:eastAsia="楷体" w:cs="仿宋"/>
                <w:color w:val="auto"/>
                <w:highlight w:val="none"/>
              </w:rPr>
            </w:pPr>
          </w:p>
        </w:tc>
        <w:tc>
          <w:tcPr>
            <w:tcW w:w="2632" w:type="dxa"/>
            <w:vAlign w:val="center"/>
          </w:tcPr>
          <w:p>
            <w:pPr>
              <w:spacing w:line="360" w:lineRule="auto"/>
              <w:jc w:val="center"/>
              <w:rPr>
                <w:rFonts w:hint="eastAsia" w:ascii="楷体" w:hAnsi="楷体" w:eastAsia="楷体" w:cs="仿宋"/>
                <w:color w:val="auto"/>
                <w:highlight w:val="none"/>
              </w:rPr>
            </w:pPr>
          </w:p>
        </w:tc>
        <w:tc>
          <w:tcPr>
            <w:tcW w:w="2808" w:type="dxa"/>
            <w:vAlign w:val="center"/>
          </w:tcPr>
          <w:p>
            <w:pPr>
              <w:widowControl/>
              <w:spacing w:line="360" w:lineRule="auto"/>
              <w:jc w:val="left"/>
              <w:rPr>
                <w:rFonts w:hint="eastAsia" w:ascii="楷体" w:hAnsi="楷体" w:eastAsia="楷体" w:cs="仿宋"/>
                <w:color w:val="auto"/>
                <w:highlight w:val="none"/>
              </w:rPr>
            </w:pPr>
          </w:p>
        </w:tc>
        <w:tc>
          <w:tcPr>
            <w:tcW w:w="956" w:type="dxa"/>
            <w:vAlign w:val="center"/>
          </w:tcPr>
          <w:p>
            <w:pPr>
              <w:widowControl/>
              <w:spacing w:line="360" w:lineRule="auto"/>
              <w:jc w:val="left"/>
              <w:rPr>
                <w:rFonts w:hint="eastAsia" w:ascii="楷体" w:hAnsi="楷体" w:eastAsia="楷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磋商总报价（大写）：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left"/>
              <w:rPr>
                <w:rFonts w:hint="eastAsia" w:ascii="楷体" w:hAnsi="楷体" w:eastAsia="楷体" w:cs="仿宋"/>
                <w:color w:val="auto"/>
                <w:highlight w:val="none"/>
              </w:rPr>
            </w:pPr>
            <w:r>
              <w:rPr>
                <w:rFonts w:hint="eastAsia" w:ascii="楷体" w:hAnsi="楷体" w:eastAsia="楷体" w:cs="仿宋"/>
                <w:color w:val="auto"/>
                <w:szCs w:val="24"/>
                <w:highlight w:val="none"/>
              </w:rPr>
              <w:t>备注：表内报价内容以元为单位，保留小数点后两位。</w:t>
            </w:r>
          </w:p>
        </w:tc>
      </w:tr>
    </w:tbl>
    <w:p>
      <w:pPr>
        <w:spacing w:line="480" w:lineRule="auto"/>
        <w:rPr>
          <w:rFonts w:hint="eastAsia" w:ascii="楷体" w:hAnsi="楷体" w:eastAsia="楷体" w:cs="仿宋"/>
          <w:color w:val="auto"/>
          <w:szCs w:val="24"/>
          <w:highlight w:val="none"/>
        </w:rPr>
      </w:pPr>
    </w:p>
    <w:p>
      <w:pPr>
        <w:pStyle w:val="6"/>
        <w:rPr>
          <w:rFonts w:hint="eastAsia" w:ascii="楷体" w:hAnsi="楷体" w:eastAsia="楷体" w:cs="仿宋"/>
          <w:color w:val="auto"/>
          <w:szCs w:val="24"/>
          <w:highlight w:val="none"/>
        </w:rPr>
      </w:pPr>
    </w:p>
    <w:p>
      <w:pPr>
        <w:rPr>
          <w:rFonts w:hint="eastAsia"/>
          <w:color w:val="auto"/>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供应商名称（公章）:             </w:t>
      </w: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法定代表人/被授权人（签字或盖章）：</w:t>
      </w:r>
    </w:p>
    <w:p>
      <w:pPr>
        <w:spacing w:line="480" w:lineRule="auto"/>
        <w:rPr>
          <w:rFonts w:hint="eastAsia" w:ascii="楷体" w:hAnsi="楷体" w:eastAsia="楷体" w:cs="仿宋"/>
          <w:b/>
          <w:color w:val="auto"/>
          <w:sz w:val="30"/>
          <w:szCs w:val="30"/>
          <w:highlight w:val="none"/>
        </w:rPr>
      </w:pPr>
      <w:r>
        <w:rPr>
          <w:rFonts w:hint="eastAsia" w:ascii="楷体" w:hAnsi="楷体" w:eastAsia="楷体" w:cs="仿宋"/>
          <w:color w:val="auto"/>
          <w:szCs w:val="24"/>
          <w:highlight w:val="none"/>
        </w:rPr>
        <w:t xml:space="preserve">日    期：                                   </w:t>
      </w:r>
    </w:p>
    <w:p>
      <w:pPr>
        <w:spacing w:line="360" w:lineRule="auto"/>
        <w:jc w:val="center"/>
        <w:rPr>
          <w:rFonts w:hint="eastAsia" w:ascii="楷体" w:hAnsi="楷体" w:eastAsia="楷体" w:cs="仿宋"/>
          <w:color w:val="auto"/>
          <w:highlight w:val="none"/>
        </w:rPr>
      </w:pPr>
      <w:r>
        <w:rPr>
          <w:rFonts w:ascii="楷体" w:hAnsi="楷体" w:eastAsia="楷体" w:cs="仿宋"/>
          <w:b/>
          <w:color w:val="auto"/>
          <w:sz w:val="30"/>
          <w:szCs w:val="30"/>
          <w:highlight w:val="none"/>
        </w:rPr>
        <w:br w:type="page"/>
      </w:r>
      <w:r>
        <w:rPr>
          <w:rFonts w:hint="eastAsia" w:ascii="楷体" w:hAnsi="楷体" w:eastAsia="楷体" w:cs="仿宋"/>
          <w:b/>
          <w:color w:val="auto"/>
          <w:sz w:val="30"/>
          <w:szCs w:val="30"/>
          <w:highlight w:val="none"/>
          <w:lang w:val="en-US" w:eastAsia="zh-CN"/>
        </w:rPr>
        <w:t>3</w:t>
      </w:r>
      <w:r>
        <w:rPr>
          <w:rFonts w:hint="eastAsia" w:ascii="楷体" w:hAnsi="楷体" w:eastAsia="楷体" w:cs="仿宋"/>
          <w:b/>
          <w:color w:val="auto"/>
          <w:sz w:val="30"/>
          <w:szCs w:val="30"/>
          <w:highlight w:val="none"/>
        </w:rPr>
        <w:t>.2分项报价表</w:t>
      </w:r>
      <w:r>
        <w:rPr>
          <w:rFonts w:hint="eastAsia" w:ascii="楷体" w:hAnsi="楷体" w:eastAsia="楷体" w:cs="仿宋"/>
          <w:color w:val="auto"/>
          <w:highlight w:val="none"/>
        </w:rPr>
        <w:t xml:space="preserve">      </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844" w:type="dxa"/>
        <w:jc w:val="center"/>
        <w:tblLayout w:type="fixed"/>
        <w:tblCellMar>
          <w:top w:w="0" w:type="dxa"/>
          <w:left w:w="28" w:type="dxa"/>
          <w:bottom w:w="0" w:type="dxa"/>
          <w:right w:w="28" w:type="dxa"/>
        </w:tblCellMar>
      </w:tblPr>
      <w:tblGrid>
        <w:gridCol w:w="871"/>
        <w:gridCol w:w="532"/>
        <w:gridCol w:w="792"/>
        <w:gridCol w:w="1562"/>
        <w:gridCol w:w="1578"/>
        <w:gridCol w:w="1171"/>
        <w:gridCol w:w="1167"/>
        <w:gridCol w:w="1171"/>
      </w:tblGrid>
      <w:tr>
        <w:tblPrEx>
          <w:tblCellMar>
            <w:top w:w="0" w:type="dxa"/>
            <w:left w:w="28" w:type="dxa"/>
            <w:bottom w:w="0" w:type="dxa"/>
            <w:right w:w="28" w:type="dxa"/>
          </w:tblCellMar>
        </w:tblPrEx>
        <w:trPr>
          <w:trHeight w:val="931" w:hRule="exact"/>
          <w:jc w:val="center"/>
        </w:trPr>
        <w:tc>
          <w:tcPr>
            <w:tcW w:w="871" w:type="dxa"/>
            <w:vMerge w:val="restart"/>
            <w:tcBorders>
              <w:top w:val="single" w:color="auto" w:sz="6" w:space="0"/>
              <w:left w:val="single" w:color="auto" w:sz="6" w:space="0"/>
              <w:right w:val="single" w:color="auto" w:sz="4" w:space="0"/>
            </w:tcBorders>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                           </w:t>
            </w:r>
            <w:r>
              <w:rPr>
                <w:rFonts w:hint="eastAsia" w:ascii="楷体" w:hAnsi="楷体" w:eastAsia="楷体" w:cs="仿宋"/>
                <w:b/>
                <w:color w:val="auto"/>
                <w:szCs w:val="24"/>
                <w:highlight w:val="none"/>
              </w:rPr>
              <w:t>产品</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szCs w:val="24"/>
                <w:highlight w:val="none"/>
              </w:rPr>
              <w:t>费用</w:t>
            </w:r>
          </w:p>
        </w:tc>
        <w:tc>
          <w:tcPr>
            <w:tcW w:w="532" w:type="dxa"/>
            <w:tcBorders>
              <w:top w:val="single" w:color="auto" w:sz="6" w:space="0"/>
              <w:left w:val="single" w:color="auto" w:sz="4" w:space="0"/>
              <w:bottom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序号</w:t>
            </w:r>
          </w:p>
        </w:tc>
        <w:tc>
          <w:tcPr>
            <w:tcW w:w="7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名称</w:t>
            </w: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品牌和型号</w:t>
            </w:r>
          </w:p>
        </w:tc>
        <w:tc>
          <w:tcPr>
            <w:tcW w:w="157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原产地及</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制造厂名</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数量</w:t>
            </w:r>
          </w:p>
        </w:tc>
        <w:tc>
          <w:tcPr>
            <w:tcW w:w="11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单价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color w:val="auto"/>
                <w:highlight w:val="none"/>
              </w:rPr>
              <w:t>（元）</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总价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（元）</w:t>
            </w: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6" w:space="0"/>
              <w:left w:val="single" w:color="auto" w:sz="4" w:space="0"/>
              <w:bottom w:val="single" w:color="auto" w:sz="4"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1</w:t>
            </w:r>
          </w:p>
        </w:tc>
        <w:tc>
          <w:tcPr>
            <w:tcW w:w="79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2</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3</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运杂费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安装调试费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highlight w:val="none"/>
              </w:rPr>
              <w:t>其他费用</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磋商总报价</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大写：                           小写：</w:t>
            </w: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备注</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pacing w:val="-6"/>
                <w:szCs w:val="24"/>
                <w:highlight w:val="none"/>
              </w:rPr>
              <w:t>保留小数点后两位。</w:t>
            </w:r>
          </w:p>
        </w:tc>
      </w:tr>
    </w:tbl>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注：1.如果按单价计算的结果与总价不一致，以单价为准修正总价。</w:t>
      </w:r>
    </w:p>
    <w:p>
      <w:pPr>
        <w:spacing w:line="360" w:lineRule="auto"/>
        <w:ind w:firstLine="482" w:firstLineChars="200"/>
        <w:rPr>
          <w:rFonts w:hint="eastAsia" w:ascii="楷体" w:hAnsi="楷体" w:eastAsia="楷体" w:cs="仿宋"/>
          <w:b/>
          <w:color w:val="auto"/>
          <w:highlight w:val="none"/>
        </w:rPr>
      </w:pPr>
      <w:r>
        <w:rPr>
          <w:rFonts w:hint="eastAsia" w:ascii="楷体" w:hAnsi="楷体" w:eastAsia="楷体" w:cs="仿宋"/>
          <w:b/>
          <w:color w:val="auto"/>
          <w:highlight w:val="none"/>
        </w:rPr>
        <w:t xml:space="preserve"> 2.如果不提供详细分项报价将视为没有实质性响应磋商文件。</w:t>
      </w:r>
    </w:p>
    <w:p>
      <w:pPr>
        <w:spacing w:line="360" w:lineRule="auto"/>
        <w:ind w:firstLine="482" w:firstLineChars="200"/>
        <w:rPr>
          <w:rFonts w:hint="eastAsia" w:ascii="楷体" w:hAnsi="楷体" w:eastAsia="楷体" w:cs="仿宋"/>
          <w:b/>
          <w:bCs/>
          <w:color w:val="auto"/>
          <w:highlight w:val="none"/>
        </w:rPr>
      </w:pPr>
      <w:r>
        <w:rPr>
          <w:rFonts w:hint="eastAsia" w:ascii="楷体" w:hAnsi="楷体" w:eastAsia="楷体" w:cs="仿宋"/>
          <w:b/>
          <w:bCs/>
          <w:color w:val="auto"/>
          <w:highlight w:val="none"/>
        </w:rPr>
        <w:t xml:space="preserve"> 3.供应商可按实际需要适当调整该表格式。</w:t>
      </w:r>
    </w:p>
    <w:p>
      <w:pPr>
        <w:spacing w:line="360" w:lineRule="auto"/>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供应商名称（公章）：</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日    期：</w:t>
      </w:r>
    </w:p>
    <w:p>
      <w:pPr>
        <w:spacing w:line="360" w:lineRule="auto"/>
        <w:rPr>
          <w:rFonts w:hint="eastAsia" w:ascii="楷体" w:hAnsi="楷体" w:eastAsia="楷体" w:cs="仿宋"/>
          <w:color w:val="auto"/>
          <w:highlight w:val="none"/>
        </w:rPr>
      </w:pPr>
    </w:p>
    <w:p>
      <w:pPr>
        <w:adjustRightInd w:val="0"/>
        <w:snapToGrid w:val="0"/>
        <w:spacing w:line="360" w:lineRule="auto"/>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lang w:eastAsia="zh-CN"/>
        </w:rPr>
        <w:t>四</w:t>
      </w:r>
      <w:r>
        <w:rPr>
          <w:rFonts w:hint="eastAsia" w:ascii="楷体" w:hAnsi="楷体" w:eastAsia="楷体" w:cs="仿宋"/>
          <w:b/>
          <w:bCs/>
          <w:color w:val="auto"/>
          <w:sz w:val="32"/>
          <w:szCs w:val="32"/>
          <w:highlight w:val="none"/>
        </w:rPr>
        <w:t>、商务要求</w:t>
      </w:r>
    </w:p>
    <w:bookmarkEnd w:id="64"/>
    <w:p>
      <w:pPr>
        <w:spacing w:line="360" w:lineRule="auto"/>
        <w:ind w:firstLine="482" w:firstLineChars="200"/>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供应商应按照磋商文件的要求编制商务要求。主要内容须包括但不限于以下几点。</w:t>
      </w:r>
      <w:r>
        <w:rPr>
          <w:rFonts w:hint="eastAsia" w:ascii="楷体" w:hAnsi="楷体" w:eastAsia="楷体" w:cs="楷体"/>
          <w:b/>
          <w:color w:val="auto"/>
          <w:szCs w:val="24"/>
          <w:highlight w:val="none"/>
          <w:lang w:val="en-US" w:eastAsia="zh-CN"/>
        </w:rPr>
        <w:t>如果实质上没有响应磋商文件要求，将按无效磋商处理。</w:t>
      </w:r>
    </w:p>
    <w:p>
      <w:pPr>
        <w:spacing w:line="360" w:lineRule="auto"/>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（一）资格审查文件</w:t>
      </w:r>
      <w:r>
        <w:rPr>
          <w:rFonts w:hint="eastAsia" w:ascii="楷体" w:hAnsi="楷体" w:eastAsia="楷体" w:cs="楷体"/>
          <w:color w:val="auto"/>
          <w:szCs w:val="24"/>
          <w:highlight w:val="none"/>
        </w:rPr>
        <w:t>（以下相关资料提供加盖公章的复印件，须清晰可见）</w:t>
      </w:r>
    </w:p>
    <w:p>
      <w:pPr>
        <w:spacing w:line="360" w:lineRule="auto"/>
        <w:rPr>
          <w:color w:val="auto"/>
        </w:rPr>
      </w:pPr>
      <w:r>
        <w:rPr>
          <w:rFonts w:hint="eastAsia" w:ascii="楷体" w:hAnsi="楷体" w:eastAsia="楷体" w:cs="楷体"/>
          <w:i w:val="0"/>
          <w:iCs w:val="0"/>
          <w:caps w:val="0"/>
          <w:color w:val="auto"/>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（3）财务状况报告：提供</w:t>
      </w:r>
      <w:r>
        <w:rPr>
          <w:rFonts w:hint="eastAsia" w:ascii="楷体" w:hAnsi="楷体" w:eastAsia="楷体" w:cs="楷体"/>
          <w:i w:val="0"/>
          <w:iCs w:val="0"/>
          <w:caps w:val="0"/>
          <w:color w:val="auto"/>
          <w:spacing w:val="0"/>
          <w:sz w:val="24"/>
          <w:szCs w:val="24"/>
          <w:shd w:val="clear" w:fill="FFFFFF"/>
          <w:vertAlign w:val="baseline"/>
          <w:lang w:val="en-US" w:eastAsia="zh-CN"/>
        </w:rPr>
        <w:t>2020年或</w:t>
      </w:r>
      <w:r>
        <w:rPr>
          <w:rFonts w:hint="eastAsia" w:ascii="楷体" w:hAnsi="楷体" w:eastAsia="楷体" w:cs="楷体"/>
          <w:i w:val="0"/>
          <w:iCs w:val="0"/>
          <w:caps w:val="0"/>
          <w:color w:val="auto"/>
          <w:spacing w:val="0"/>
          <w:sz w:val="24"/>
          <w:szCs w:val="24"/>
          <w:shd w:val="clear" w:fill="FFFFFF"/>
          <w:vertAlign w:val="baseline"/>
        </w:rPr>
        <w:t>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年1月至今已缴纳的至少一个月的纳税证明或完税证明（任意税种），依法免税的单位应提供相关证明材料；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spacing w:line="480" w:lineRule="auto"/>
        <w:rPr>
          <w:rFonts w:hint="eastAsia" w:ascii="楷体" w:hAnsi="楷体" w:eastAsia="楷体" w:cs="仿宋"/>
          <w:color w:val="auto"/>
          <w:szCs w:val="24"/>
          <w:highlight w:val="none"/>
        </w:rPr>
      </w:pPr>
      <w:r>
        <w:rPr>
          <w:rFonts w:hint="eastAsia" w:ascii="楷体" w:hAnsi="楷体" w:eastAsia="楷体" w:cs="楷体"/>
          <w:color w:val="auto"/>
          <w:sz w:val="24"/>
          <w:szCs w:val="24"/>
          <w:highlight w:val="none"/>
          <w:lang w:val="en-US" w:eastAsia="zh-CN"/>
        </w:rPr>
        <w:t>（9）中小企业声明函（货物）或残疾人福利性单位声明函或监狱企业证明文件。</w:t>
      </w:r>
    </w:p>
    <w:p>
      <w:pPr>
        <w:spacing w:line="480" w:lineRule="auto"/>
        <w:rPr>
          <w:rFonts w:hint="eastAsia" w:ascii="楷体" w:hAnsi="楷体" w:eastAsia="楷体" w:cs="仿宋"/>
          <w:color w:val="auto"/>
          <w:szCs w:val="24"/>
          <w:highlight w:val="none"/>
        </w:rPr>
      </w:pPr>
    </w:p>
    <w:p>
      <w:pPr>
        <w:pStyle w:val="15"/>
        <w:rPr>
          <w:rFonts w:hint="eastAsia"/>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p>
    <w:p>
      <w:pPr>
        <w:adjustRightInd w:val="0"/>
        <w:snapToGrid w:val="0"/>
        <w:spacing w:line="360" w:lineRule="auto"/>
        <w:jc w:val="left"/>
        <w:rPr>
          <w:rFonts w:hint="eastAsia" w:ascii="楷体" w:hAnsi="楷体" w:eastAsia="楷体" w:cs="楷体"/>
          <w:b/>
          <w:bCs/>
          <w:color w:val="auto"/>
          <w:sz w:val="30"/>
          <w:szCs w:val="30"/>
          <w:highlight w:val="none"/>
        </w:rPr>
      </w:pPr>
      <w:bookmarkStart w:id="78" w:name="_Toc437333651"/>
      <w:r>
        <w:rPr>
          <w:rFonts w:hint="eastAsia" w:ascii="楷体" w:hAnsi="楷体" w:eastAsia="楷体" w:cs="楷体"/>
          <w:b/>
          <w:bCs/>
          <w:color w:val="auto"/>
          <w:sz w:val="30"/>
          <w:szCs w:val="30"/>
          <w:highlight w:val="none"/>
        </w:rPr>
        <w:t>附件1：</w:t>
      </w:r>
    </w:p>
    <w:p>
      <w:pPr>
        <w:pStyle w:val="3"/>
        <w:rPr>
          <w:rFonts w:hint="eastAsia"/>
          <w:highlight w:val="none"/>
        </w:rPr>
      </w:pP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具备履行合同所必须的设备和专业技术能力</w:t>
      </w: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的书面声明</w:t>
      </w:r>
    </w:p>
    <w:p>
      <w:pPr>
        <w:spacing w:line="720" w:lineRule="auto"/>
        <w:jc w:val="left"/>
        <w:rPr>
          <w:rFonts w:hint="eastAsia" w:ascii="楷体" w:hAnsi="楷体" w:eastAsia="楷体" w:cs="楷体"/>
          <w:b/>
          <w:bCs/>
          <w:color w:val="auto"/>
          <w:szCs w:val="22"/>
          <w:highlight w:val="none"/>
        </w:rPr>
      </w:pPr>
      <w:r>
        <w:rPr>
          <w:rFonts w:hint="eastAsia" w:ascii="楷体" w:hAnsi="楷体" w:eastAsia="楷体" w:cs="楷体"/>
          <w:b/>
          <w:bCs/>
          <w:color w:val="auto"/>
          <w:szCs w:val="22"/>
          <w:highlight w:val="none"/>
        </w:rPr>
        <w:t>致：陕西正翼招标代理有限公司</w:t>
      </w:r>
    </w:p>
    <w:p>
      <w:pPr>
        <w:spacing w:line="720" w:lineRule="auto"/>
        <w:ind w:firstLine="480" w:firstLineChars="200"/>
        <w:jc w:val="left"/>
        <w:rPr>
          <w:rFonts w:hint="eastAsia" w:ascii="楷体" w:hAnsi="楷体" w:eastAsia="楷体" w:cs="楷体"/>
          <w:color w:val="auto"/>
          <w:szCs w:val="22"/>
          <w:highlight w:val="none"/>
        </w:rPr>
      </w:pPr>
      <w:r>
        <w:rPr>
          <w:rFonts w:hint="eastAsia" w:ascii="楷体" w:hAnsi="楷体" w:eastAsia="楷体" w:cs="楷体"/>
          <w:color w:val="auto"/>
          <w:szCs w:val="22"/>
          <w:highlight w:val="none"/>
        </w:rPr>
        <w:t>作为参加贵公司组织的招标项目的供应商，本公司郑重申告并承诺：我公司具备履行合同所必须的设备和专业技术能力的书面声明，如有隐瞒或违反，同意接受主业及行政主管部门处理和处罚决定。</w:t>
      </w: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spacing w:line="360" w:lineRule="auto"/>
        <w:rPr>
          <w:rFonts w:hint="eastAsia" w:ascii="楷体" w:hAnsi="楷体" w:eastAsia="楷体" w:cs="楷体"/>
          <w:color w:val="auto"/>
          <w:szCs w:val="24"/>
          <w:highlight w:val="none"/>
        </w:rPr>
      </w:pPr>
    </w:p>
    <w:p>
      <w:pPr>
        <w:pStyle w:val="200"/>
        <w:ind w:firstLine="0" w:firstLineChars="0"/>
        <w:rPr>
          <w:rFonts w:ascii="楷体" w:hAnsi="楷体" w:eastAsia="楷体" w:cs="楷体"/>
          <w:b/>
          <w:bCs/>
          <w:color w:val="auto"/>
          <w:highlight w:val="none"/>
        </w:rPr>
      </w:pPr>
      <w:r>
        <w:rPr>
          <w:rFonts w:hint="eastAsia" w:ascii="楷体" w:hAnsi="楷体" w:eastAsia="楷体" w:cs="楷体"/>
          <w:b/>
          <w:bCs/>
          <w:color w:val="auto"/>
          <w:highlight w:val="none"/>
        </w:rPr>
        <w:t>备注：供应商须根据自身实际情况作出真实声明。</w:t>
      </w:r>
    </w:p>
    <w:p>
      <w:pPr>
        <w:rPr>
          <w:rFonts w:hint="eastAsia"/>
          <w:highlight w:val="none"/>
        </w:rPr>
      </w:pPr>
    </w:p>
    <w:p>
      <w:pPr>
        <w:pStyle w:val="3"/>
        <w:rPr>
          <w:rFonts w:hint="eastAsia"/>
          <w:highlight w:val="none"/>
        </w:rPr>
      </w:pPr>
    </w:p>
    <w:p>
      <w:pPr>
        <w:rPr>
          <w:rFonts w:hint="eastAsia"/>
          <w:highlight w:val="none"/>
        </w:rPr>
      </w:pPr>
    </w:p>
    <w:p>
      <w:pPr>
        <w:pStyle w:val="3"/>
        <w:rPr>
          <w:rFonts w:hint="eastAsia"/>
          <w:highlight w:val="none"/>
        </w:rPr>
      </w:pPr>
    </w:p>
    <w:p>
      <w:pPr>
        <w:rPr>
          <w:rFonts w:hint="eastAsia"/>
          <w:highlight w:val="none"/>
        </w:rPr>
      </w:pPr>
    </w:p>
    <w:p>
      <w:pPr>
        <w:pStyle w:val="3"/>
        <w:rPr>
          <w:rFonts w:hint="eastAsia"/>
          <w:highlight w:val="none"/>
        </w:rPr>
      </w:pPr>
    </w:p>
    <w:p>
      <w:pPr>
        <w:rPr>
          <w:rFonts w:hint="eastAsia"/>
          <w:highlight w:val="none"/>
        </w:rPr>
      </w:pPr>
    </w:p>
    <w:p>
      <w:pPr>
        <w:pStyle w:val="3"/>
        <w:rPr>
          <w:rFonts w:hint="eastAsia"/>
          <w:highlight w:val="none"/>
        </w:rPr>
      </w:pPr>
    </w:p>
    <w:p>
      <w:pPr>
        <w:rPr>
          <w:rFonts w:hint="eastAsia"/>
          <w:highlight w:val="none"/>
        </w:rPr>
      </w:pPr>
    </w:p>
    <w:p>
      <w:pPr>
        <w:pStyle w:val="3"/>
        <w:rPr>
          <w:rFonts w:hint="eastAsia"/>
          <w:highlight w:val="none"/>
        </w:rPr>
      </w:pPr>
    </w:p>
    <w:p>
      <w:pPr>
        <w:rPr>
          <w:rFonts w:hint="eastAsia"/>
          <w:highlight w:val="none"/>
        </w:rPr>
      </w:pPr>
    </w:p>
    <w:p>
      <w:pPr>
        <w:spacing w:line="360" w:lineRule="auto"/>
        <w:jc w:val="both"/>
        <w:rPr>
          <w:rFonts w:hint="eastAsia" w:ascii="楷体" w:hAnsi="楷体" w:eastAsia="楷体" w:cs="楷体"/>
          <w:b/>
          <w:bCs/>
          <w:color w:val="auto"/>
          <w:kern w:val="2"/>
          <w:sz w:val="32"/>
          <w:szCs w:val="32"/>
          <w:highlight w:val="none"/>
        </w:rPr>
      </w:pPr>
      <w:r>
        <w:rPr>
          <w:rFonts w:hint="eastAsia" w:ascii="楷体" w:hAnsi="楷体" w:eastAsia="楷体" w:cs="楷体"/>
          <w:b/>
          <w:bCs/>
          <w:color w:val="auto"/>
          <w:sz w:val="30"/>
          <w:szCs w:val="30"/>
          <w:highlight w:val="none"/>
        </w:rPr>
        <w:t>附件2：</w:t>
      </w:r>
    </w:p>
    <w:p>
      <w:pPr>
        <w:spacing w:line="360" w:lineRule="auto"/>
        <w:jc w:val="center"/>
        <w:rPr>
          <w:rFonts w:hint="eastAsia" w:ascii="楷体" w:hAnsi="楷体" w:eastAsia="楷体" w:cs="楷体"/>
          <w:b/>
          <w:bCs/>
          <w:color w:val="auto"/>
          <w:kern w:val="2"/>
          <w:sz w:val="32"/>
          <w:szCs w:val="32"/>
          <w:highlight w:val="none"/>
        </w:rPr>
      </w:pP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kern w:val="2"/>
          <w:sz w:val="32"/>
          <w:szCs w:val="32"/>
          <w:highlight w:val="none"/>
        </w:rPr>
        <w:t xml:space="preserve"> </w:t>
      </w:r>
      <w:r>
        <w:rPr>
          <w:rFonts w:hint="eastAsia" w:ascii="楷体" w:hAnsi="楷体" w:eastAsia="楷体" w:cs="楷体"/>
          <w:b/>
          <w:bCs/>
          <w:color w:val="auto"/>
          <w:sz w:val="32"/>
          <w:szCs w:val="32"/>
          <w:highlight w:val="none"/>
        </w:rPr>
        <w:t>参加政府采购活动前三年内，在经营活动中</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没有重大违法记录书面声明</w:t>
      </w:r>
    </w:p>
    <w:p>
      <w:pPr>
        <w:spacing w:line="720" w:lineRule="auto"/>
        <w:jc w:val="left"/>
        <w:rPr>
          <w:rFonts w:hint="eastAsia" w:ascii="楷体" w:hAnsi="楷体" w:eastAsia="楷体" w:cs="楷体"/>
          <w:b/>
          <w:color w:val="auto"/>
          <w:highlight w:val="none"/>
        </w:rPr>
      </w:pPr>
      <w:r>
        <w:rPr>
          <w:rFonts w:hint="eastAsia" w:ascii="楷体" w:hAnsi="楷体" w:eastAsia="楷体" w:cs="楷体"/>
          <w:b/>
          <w:color w:val="auto"/>
          <w:highlight w:val="none"/>
        </w:rPr>
        <w:t>致：陕西正翼招标代理有限公司</w:t>
      </w:r>
    </w:p>
    <w:p>
      <w:pPr>
        <w:spacing w:line="72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作为参加贵公司组织的招标项目的供应商，本公司郑重申告并承诺：近三年未受到有关行政主管部门的行政处理、不良行为记录为</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（没有填零）次，如有隐瞒或违反，同意接受主业及行政主管部门处理和处罚决定。</w:t>
      </w:r>
    </w:p>
    <w:p>
      <w:pPr>
        <w:spacing w:line="360" w:lineRule="auto"/>
        <w:ind w:firstLine="480" w:firstLineChars="200"/>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备注：1.供应商须根据自身实际情况作出真实声明。2.重大违法记录，是指供应商因违法经营受到刑事处罚或者责令停产停业、吊销许可证或者执照、较大数额罚款等行政处罚。</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Cs w:val="24"/>
          <w:highlight w:val="none"/>
        </w:rPr>
        <w:br w:type="page"/>
      </w:r>
    </w:p>
    <w:p>
      <w:pPr>
        <w:spacing w:line="360" w:lineRule="auto"/>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t>（二）供应商资格声明</w:t>
      </w:r>
    </w:p>
    <w:p>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lang w:val="en-US" w:eastAsia="zh-CN"/>
        </w:rPr>
        <w:t>1.</w:t>
      </w:r>
      <w:r>
        <w:rPr>
          <w:rFonts w:hint="eastAsia" w:ascii="楷体" w:hAnsi="楷体" w:eastAsia="楷体" w:cs="楷体"/>
          <w:b/>
          <w:color w:val="auto"/>
          <w:sz w:val="30"/>
          <w:szCs w:val="30"/>
          <w:highlight w:val="none"/>
        </w:rPr>
        <w:t>供应商资格声明</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1.名称及其它情况</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供应商名称：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 xml:space="preserve">  地   址：</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ind w:firstLine="240" w:firstLineChars="1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  话：</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成立和注册日期：</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主管部门：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公司性质：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职工总人数：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3.供应商最近三年法律纠纷情况</w:t>
      </w:r>
    </w:p>
    <w:tbl>
      <w:tblPr>
        <w:tblStyle w:val="4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时间</w:t>
            </w:r>
          </w:p>
        </w:tc>
        <w:tc>
          <w:tcPr>
            <w:tcW w:w="2280"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案由</w:t>
            </w:r>
          </w:p>
        </w:tc>
        <w:tc>
          <w:tcPr>
            <w:tcW w:w="1826"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涉及金额</w:t>
            </w:r>
          </w:p>
        </w:tc>
        <w:tc>
          <w:tcPr>
            <w:tcW w:w="2812"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bl>
    <w:p>
      <w:pPr>
        <w:numPr>
          <w:ilvl w:val="0"/>
          <w:numId w:val="10"/>
        </w:num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有关银行的名称和地址：</w:t>
      </w:r>
      <w:r>
        <w:rPr>
          <w:rFonts w:hint="eastAsia" w:ascii="楷体" w:hAnsi="楷体" w:eastAsia="楷体" w:cs="楷体"/>
          <w:color w:val="auto"/>
          <w:szCs w:val="24"/>
          <w:highlight w:val="none"/>
          <w:u w:val="singl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5.其他情况：</w:t>
      </w:r>
      <w:r>
        <w:rPr>
          <w:rFonts w:hint="eastAsia" w:ascii="楷体" w:hAnsi="楷体" w:eastAsia="楷体" w:cs="楷体"/>
          <w:color w:val="auto"/>
          <w:szCs w:val="24"/>
          <w:highlight w:val="none"/>
          <w:u w:val="single"/>
        </w:rPr>
        <w:t xml:space="preserve">                                    </w:t>
      </w:r>
    </w:p>
    <w:p>
      <w:pPr>
        <w:spacing w:line="360" w:lineRule="auto"/>
        <w:ind w:firstLine="360" w:firstLineChars="15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我们保证上述声明是真实的、正确的，并提供了全部能提供的资料和数据；如贵方要求我们同意出示进一步证明文件。</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 xml:space="preserve">供应商名称（公章）：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pStyle w:val="200"/>
        <w:rPr>
          <w:rFonts w:hint="eastAsia"/>
          <w:color w:val="auto"/>
          <w:highlight w:val="none"/>
        </w:rPr>
      </w:pPr>
    </w:p>
    <w:p>
      <w:pPr>
        <w:spacing w:line="360" w:lineRule="auto"/>
        <w:jc w:val="center"/>
        <w:rPr>
          <w:rFonts w:hint="eastAsia" w:ascii="楷体" w:hAnsi="楷体" w:eastAsia="楷体" w:cs="楷体"/>
          <w:b/>
          <w:bCs/>
          <w:color w:val="auto"/>
          <w:sz w:val="30"/>
          <w:szCs w:val="30"/>
          <w:highlight w:val="none"/>
          <w:lang w:val="en-US" w:eastAsia="zh-CN"/>
        </w:rPr>
      </w:pPr>
    </w:p>
    <w:p>
      <w:pPr>
        <w:spacing w:line="360" w:lineRule="auto"/>
        <w:jc w:val="center"/>
        <w:rPr>
          <w:rFonts w:hint="eastAsia" w:ascii="楷体" w:hAnsi="楷体" w:eastAsia="楷体" w:cs="楷体"/>
          <w:b/>
          <w:bCs/>
          <w:color w:val="auto"/>
          <w:sz w:val="30"/>
          <w:szCs w:val="30"/>
          <w:highlight w:val="none"/>
          <w:lang w:val="en-US" w:eastAsia="zh-CN"/>
        </w:rPr>
      </w:pPr>
    </w:p>
    <w:p>
      <w:pP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br w:type="page"/>
      </w:r>
    </w:p>
    <w:p>
      <w:pPr>
        <w:spacing w:line="360" w:lineRule="auto"/>
        <w:jc w:val="center"/>
        <w:rPr>
          <w:rFonts w:ascii="仿宋_GB2312" w:hAnsi="宋体" w:eastAsia="仿宋_GB2312"/>
          <w:b/>
          <w:color w:val="auto"/>
          <w:sz w:val="28"/>
          <w:szCs w:val="28"/>
          <w:highlight w:val="none"/>
        </w:rPr>
      </w:pPr>
      <w:r>
        <w:rPr>
          <w:rFonts w:hint="eastAsia" w:ascii="楷体" w:hAnsi="楷体" w:eastAsia="楷体" w:cs="楷体"/>
          <w:b/>
          <w:bCs/>
          <w:color w:val="auto"/>
          <w:sz w:val="30"/>
          <w:szCs w:val="30"/>
          <w:highlight w:val="none"/>
          <w:lang w:val="en-US" w:eastAsia="zh-CN"/>
        </w:rPr>
        <w:t>2</w:t>
      </w:r>
      <w:r>
        <w:rPr>
          <w:rFonts w:hint="eastAsia" w:ascii="楷体" w:hAnsi="楷体" w:eastAsia="楷体" w:cs="楷体"/>
          <w:b/>
          <w:color w:val="auto"/>
          <w:sz w:val="30"/>
          <w:szCs w:val="30"/>
          <w:highlight w:val="none"/>
        </w:rPr>
        <w:t>.供应商企业关联关系声明函</w:t>
      </w:r>
    </w:p>
    <w:p>
      <w:pPr>
        <w:adjustRightInd w:val="0"/>
        <w:snapToGrid w:val="0"/>
        <w:spacing w:line="360" w:lineRule="auto"/>
        <w:ind w:right="120" w:rightChars="50" w:firstLine="544" w:firstLineChars="227"/>
        <w:jc w:val="left"/>
        <w:rPr>
          <w:rFonts w:ascii="仿宋_GB2312" w:hAnsi="仿宋_GB2312" w:eastAsia="仿宋_GB2312" w:cs="仿宋_GB2312"/>
          <w:color w:val="auto"/>
          <w:szCs w:val="21"/>
          <w:highlight w:val="none"/>
        </w:rPr>
      </w:pPr>
    </w:p>
    <w:p>
      <w:pPr>
        <w:adjustRightInd w:val="0"/>
        <w:snapToGrid w:val="0"/>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说明：供应商应当如实披露与本单位存在下列关联关系的单位名称：</w:t>
      </w:r>
    </w:p>
    <w:p>
      <w:pPr>
        <w:pStyle w:val="3"/>
        <w:spacing w:after="0" w:line="360" w:lineRule="auto"/>
        <w:rPr>
          <w:rFonts w:hint="eastAsia" w:ascii="楷体" w:hAnsi="楷体" w:eastAsia="楷体" w:cs="楷体"/>
          <w:color w:val="auto"/>
          <w:sz w:val="24"/>
          <w:szCs w:val="24"/>
          <w:highlight w:val="none"/>
        </w:rPr>
      </w:pPr>
    </w:p>
    <w:p>
      <w:pPr>
        <w:adjustRightInd w:val="0"/>
        <w:snapToGrid w:val="0"/>
        <w:spacing w:line="360" w:lineRule="auto"/>
        <w:jc w:val="left"/>
        <w:rPr>
          <w:rFonts w:hint="eastAsia" w:ascii="楷体" w:hAnsi="楷体" w:eastAsia="楷体" w:cs="楷体"/>
          <w:color w:val="auto"/>
          <w:highlight w:val="none"/>
        </w:rPr>
      </w:pPr>
      <w:bookmarkStart w:id="79" w:name="_Toc2074_WPSOffice_Level2"/>
      <w:bookmarkStart w:id="80" w:name="_Toc31070_WPSOffice_Level2"/>
      <w:r>
        <w:rPr>
          <w:rFonts w:hint="eastAsia" w:ascii="楷体" w:hAnsi="楷体" w:eastAsia="楷体" w:cs="楷体"/>
          <w:color w:val="auto"/>
          <w:highlight w:val="none"/>
        </w:rPr>
        <w:t>（1）与供应商单位法定代表人为同一人的其他单位</w:t>
      </w:r>
      <w:bookmarkEnd w:id="79"/>
      <w:bookmarkEnd w:id="80"/>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jc w:val="left"/>
        <w:rPr>
          <w:rFonts w:hint="eastAsia" w:ascii="楷体" w:hAnsi="楷体" w:eastAsia="楷体" w:cs="楷体"/>
          <w:color w:val="auto"/>
          <w:highlight w:val="none"/>
        </w:rPr>
      </w:pPr>
      <w:bookmarkStart w:id="81" w:name="_Toc889_WPSOffice_Level2"/>
      <w:bookmarkStart w:id="82" w:name="_Toc27053_WPSOffice_Level2"/>
      <w:r>
        <w:rPr>
          <w:rFonts w:hint="eastAsia" w:ascii="楷体" w:hAnsi="楷体" w:eastAsia="楷体" w:cs="楷体"/>
          <w:color w:val="auto"/>
          <w:highlight w:val="none"/>
        </w:rPr>
        <w:t>（2）与供应商存在直接控股、管理关系的其他单位</w:t>
      </w:r>
      <w:bookmarkEnd w:id="81"/>
      <w:bookmarkEnd w:id="82"/>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ind w:right="120" w:rightChars="50" w:firstLine="544" w:firstLineChars="227"/>
        <w:jc w:val="left"/>
        <w:rPr>
          <w:rFonts w:hint="eastAsia" w:ascii="楷体" w:hAnsi="楷体" w:eastAsia="楷体" w:cs="楷体"/>
          <w:color w:val="auto"/>
          <w:highlight w:val="none"/>
        </w:rPr>
      </w:pPr>
    </w:p>
    <w:p>
      <w:pPr>
        <w:adjustRightInd w:val="0"/>
        <w:snapToGrid w:val="0"/>
        <w:spacing w:line="360" w:lineRule="auto"/>
        <w:ind w:right="120" w:rightChars="50"/>
        <w:jc w:val="left"/>
        <w:rPr>
          <w:rFonts w:hint="eastAsia" w:ascii="楷体" w:hAnsi="楷体" w:eastAsia="楷体" w:cs="楷体"/>
          <w:color w:val="auto"/>
          <w:highlight w:val="none"/>
        </w:rPr>
      </w:pPr>
      <w:r>
        <w:rPr>
          <w:rFonts w:hint="eastAsia" w:ascii="楷体" w:hAnsi="楷体" w:eastAsia="楷体" w:cs="楷体"/>
          <w:color w:val="auto"/>
          <w:highlight w:val="none"/>
        </w:rPr>
        <w:t>注：若无此情形，写“无”即可</w:t>
      </w:r>
    </w:p>
    <w:p>
      <w:pPr>
        <w:pStyle w:val="3"/>
        <w:rPr>
          <w:rFonts w:hint="eastAsia" w:ascii="楷体" w:hAnsi="楷体" w:eastAsia="楷体" w:cs="楷体"/>
          <w:color w:val="auto"/>
          <w:sz w:val="24"/>
          <w:szCs w:val="24"/>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br w:type="page"/>
      </w:r>
    </w:p>
    <w:p>
      <w:pPr>
        <w:spacing w:line="360" w:lineRule="auto"/>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（三）对第三章“合同条款前附表”项目实施地点、</w:t>
      </w:r>
      <w:r>
        <w:rPr>
          <w:rFonts w:hint="eastAsia" w:ascii="楷体" w:hAnsi="楷体" w:eastAsia="楷体" w:cs="仿宋"/>
          <w:b/>
          <w:color w:val="auto"/>
          <w:sz w:val="24"/>
          <w:szCs w:val="24"/>
          <w:highlight w:val="none"/>
          <w:lang w:val="en-US" w:eastAsia="zh-CN"/>
        </w:rPr>
        <w:t>交货</w:t>
      </w:r>
      <w:r>
        <w:rPr>
          <w:rFonts w:hint="eastAsia" w:ascii="楷体" w:hAnsi="楷体" w:eastAsia="楷体" w:cs="仿宋"/>
          <w:b/>
          <w:color w:val="auto"/>
          <w:sz w:val="24"/>
          <w:szCs w:val="24"/>
          <w:highlight w:val="none"/>
          <w:lang w:eastAsia="zh-CN"/>
        </w:rPr>
        <w:t>期</w:t>
      </w:r>
      <w:r>
        <w:rPr>
          <w:rFonts w:hint="eastAsia" w:ascii="楷体" w:hAnsi="楷体" w:eastAsia="楷体" w:cs="仿宋"/>
          <w:b/>
          <w:color w:val="auto"/>
          <w:sz w:val="24"/>
          <w:szCs w:val="24"/>
          <w:highlight w:val="none"/>
        </w:rPr>
        <w:t>、</w:t>
      </w:r>
      <w:r>
        <w:rPr>
          <w:rFonts w:hint="eastAsia" w:ascii="楷体" w:hAnsi="楷体" w:eastAsia="楷体" w:cs="仿宋"/>
          <w:b/>
          <w:color w:val="auto"/>
          <w:sz w:val="24"/>
          <w:szCs w:val="24"/>
          <w:highlight w:val="none"/>
          <w:lang w:val="en-US" w:eastAsia="zh-CN"/>
        </w:rPr>
        <w:t>质保期、</w:t>
      </w:r>
      <w:r>
        <w:rPr>
          <w:rFonts w:hint="eastAsia" w:ascii="楷体" w:hAnsi="楷体" w:eastAsia="楷体" w:cs="仿宋"/>
          <w:b/>
          <w:color w:val="auto"/>
          <w:sz w:val="24"/>
          <w:szCs w:val="24"/>
          <w:highlight w:val="none"/>
        </w:rPr>
        <w:t>付款方式、</w:t>
      </w:r>
      <w:r>
        <w:rPr>
          <w:rFonts w:hint="eastAsia" w:ascii="楷体" w:hAnsi="楷体" w:eastAsia="楷体" w:cs="仿宋"/>
          <w:b/>
          <w:color w:val="auto"/>
          <w:sz w:val="24"/>
          <w:szCs w:val="24"/>
          <w:highlight w:val="none"/>
          <w:lang w:val="en-US" w:eastAsia="zh-CN"/>
        </w:rPr>
        <w:t>质量保证及培训、</w:t>
      </w:r>
      <w:r>
        <w:rPr>
          <w:rFonts w:hint="eastAsia" w:ascii="楷体" w:hAnsi="楷体" w:eastAsia="楷体" w:cs="仿宋"/>
          <w:b/>
          <w:color w:val="auto"/>
          <w:sz w:val="24"/>
          <w:szCs w:val="24"/>
          <w:highlight w:val="none"/>
        </w:rPr>
        <w:t>运输、安装、调试要求</w:t>
      </w:r>
      <w:r>
        <w:rPr>
          <w:rFonts w:hint="eastAsia" w:ascii="楷体" w:hAnsi="楷体" w:eastAsia="楷体" w:cs="仿宋"/>
          <w:b/>
          <w:color w:val="auto"/>
          <w:sz w:val="24"/>
          <w:szCs w:val="24"/>
          <w:highlight w:val="none"/>
          <w:lang w:eastAsia="zh-CN"/>
        </w:rPr>
        <w:t>、</w:t>
      </w:r>
      <w:r>
        <w:rPr>
          <w:rFonts w:hint="eastAsia" w:ascii="楷体" w:hAnsi="楷体" w:eastAsia="楷体" w:cs="仿宋"/>
          <w:b/>
          <w:color w:val="auto"/>
          <w:sz w:val="24"/>
          <w:szCs w:val="24"/>
          <w:highlight w:val="none"/>
          <w:lang w:val="en-US" w:eastAsia="zh-CN"/>
        </w:rPr>
        <w:t>售后服务、验收等</w:t>
      </w:r>
      <w:r>
        <w:rPr>
          <w:rFonts w:hint="eastAsia" w:ascii="楷体" w:hAnsi="楷体" w:eastAsia="楷体" w:cs="楷体"/>
          <w:b/>
          <w:bCs/>
          <w:color w:val="auto"/>
          <w:sz w:val="24"/>
          <w:szCs w:val="24"/>
          <w:highlight w:val="none"/>
        </w:rPr>
        <w:t>合同条款逐条响应；（格式自拟）</w:t>
      </w:r>
    </w:p>
    <w:p>
      <w:pP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br w:type="page"/>
      </w:r>
    </w:p>
    <w:p>
      <w:pPr>
        <w:numPr>
          <w:ilvl w:val="0"/>
          <w:numId w:val="11"/>
        </w:numPr>
        <w:spacing w:line="360" w:lineRule="auto"/>
        <w:jc w:val="both"/>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供应商业绩情况</w:t>
      </w:r>
    </w:p>
    <w:p>
      <w:pPr>
        <w:numPr>
          <w:ilvl w:val="0"/>
          <w:numId w:val="0"/>
        </w:num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供应商业绩情况</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15"/>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vAlign w:val="center"/>
          </w:tcPr>
          <w:p>
            <w:pPr>
              <w:spacing w:line="400" w:lineRule="exact"/>
              <w:ind w:firstLine="120" w:firstLineChars="50"/>
              <w:rPr>
                <w:rFonts w:ascii="楷体" w:hAnsi="楷体" w:eastAsia="楷体" w:cs="Arial"/>
                <w:color w:val="auto"/>
                <w:szCs w:val="24"/>
                <w:highlight w:val="none"/>
              </w:rPr>
            </w:pPr>
            <w:r>
              <w:rPr>
                <w:rFonts w:hint="eastAsia" w:ascii="楷体" w:hAnsi="楷体" w:eastAsia="楷体" w:cs="Arial"/>
                <w:color w:val="auto"/>
                <w:szCs w:val="24"/>
                <w:highlight w:val="none"/>
              </w:rPr>
              <w:t>年份</w:t>
            </w:r>
          </w:p>
        </w:tc>
        <w:tc>
          <w:tcPr>
            <w:tcW w:w="1275" w:type="dxa"/>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用户名称</w:t>
            </w:r>
          </w:p>
        </w:tc>
        <w:tc>
          <w:tcPr>
            <w:tcW w:w="1134"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项目名称</w:t>
            </w:r>
          </w:p>
        </w:tc>
        <w:tc>
          <w:tcPr>
            <w:tcW w:w="1276"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完成时间</w:t>
            </w:r>
          </w:p>
        </w:tc>
        <w:tc>
          <w:tcPr>
            <w:tcW w:w="1145" w:type="dxa"/>
            <w:vAlign w:val="center"/>
          </w:tcPr>
          <w:p>
            <w:pPr>
              <w:spacing w:line="400" w:lineRule="exact"/>
              <w:rPr>
                <w:rFonts w:ascii="楷体" w:hAnsi="楷体" w:eastAsia="楷体" w:cs="Arial"/>
                <w:color w:val="auto"/>
                <w:szCs w:val="24"/>
                <w:highlight w:val="none"/>
              </w:rPr>
            </w:pPr>
            <w:r>
              <w:rPr>
                <w:rFonts w:ascii="楷体" w:hAnsi="楷体" w:eastAsia="楷体" w:cs="Arial"/>
                <w:color w:val="auto"/>
                <w:szCs w:val="24"/>
                <w:highlight w:val="none"/>
              </w:rPr>
              <w:t>合同金额</w:t>
            </w: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完成项目</w:t>
            </w:r>
          </w:p>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质量</w:t>
            </w:r>
          </w:p>
        </w:tc>
        <w:tc>
          <w:tcPr>
            <w:tcW w:w="1159" w:type="dxa"/>
            <w:tcBorders>
              <w:left w:val="single" w:color="auto" w:sz="4" w:space="0"/>
            </w:tcBorders>
            <w:vAlign w:val="center"/>
          </w:tcPr>
          <w:p>
            <w:pPr>
              <w:spacing w:line="400" w:lineRule="exact"/>
              <w:rPr>
                <w:rFonts w:ascii="楷体" w:hAnsi="楷体" w:eastAsia="楷体" w:cs="Arial"/>
                <w:color w:val="auto"/>
                <w:szCs w:val="24"/>
                <w:highlight w:val="none"/>
              </w:rPr>
            </w:pPr>
            <w:r>
              <w:rPr>
                <w:rFonts w:hint="eastAsia" w:ascii="楷体" w:hAnsi="楷体" w:eastAsia="楷体" w:cs="Arial"/>
                <w:color w:val="auto"/>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6" w:type="dxa"/>
            <w:gridSpan w:val="2"/>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5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bl>
    <w:p>
      <w:p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Arial"/>
          <w:b/>
          <w:color w:val="auto"/>
          <w:sz w:val="21"/>
          <w:szCs w:val="21"/>
          <w:highlight w:val="none"/>
        </w:rPr>
        <w:t>注：</w:t>
      </w:r>
      <w:r>
        <w:rPr>
          <w:rFonts w:hint="eastAsia" w:ascii="楷体" w:hAnsi="楷体" w:eastAsia="楷体" w:cs="Arial"/>
          <w:b/>
          <w:color w:val="auto"/>
          <w:sz w:val="21"/>
          <w:szCs w:val="21"/>
          <w:highlight w:val="none"/>
          <w:lang w:val="en-US" w:eastAsia="zh-CN"/>
        </w:rPr>
        <w:t>1</w:t>
      </w:r>
      <w:r>
        <w:rPr>
          <w:rFonts w:hint="eastAsia" w:ascii="楷体" w:hAnsi="楷体" w:eastAsia="楷体" w:cs="楷体"/>
          <w:b/>
          <w:bCs/>
          <w:color w:val="auto"/>
          <w:sz w:val="21"/>
          <w:szCs w:val="21"/>
          <w:highlight w:val="none"/>
        </w:rPr>
        <w:t>.本表后附业绩证明资料加盖供应商公章，签订时间及金额以合同中的内容为准。</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2</w:t>
      </w:r>
      <w:r>
        <w:rPr>
          <w:rFonts w:hint="eastAsia" w:ascii="楷体" w:hAnsi="楷体" w:eastAsia="楷体" w:cs="楷体"/>
          <w:b/>
          <w:bCs/>
          <w:color w:val="auto"/>
          <w:sz w:val="21"/>
          <w:szCs w:val="21"/>
          <w:highlight w:val="none"/>
        </w:rPr>
        <w:t>.供应商应如实列出以上情况，如有隐瞒，一经查实将导致其磋商响应文件被拒绝。</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3</w:t>
      </w:r>
      <w:r>
        <w:rPr>
          <w:rFonts w:hint="eastAsia" w:ascii="楷体" w:hAnsi="楷体" w:eastAsia="楷体" w:cs="楷体"/>
          <w:b/>
          <w:bCs/>
          <w:color w:val="auto"/>
          <w:sz w:val="21"/>
          <w:szCs w:val="21"/>
          <w:highlight w:val="none"/>
        </w:rPr>
        <w:t>.未按上述要求提供、填写的，评审时不予以考虑。</w:t>
      </w: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仿宋"/>
          <w:color w:val="auto"/>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日    期：</w:t>
      </w:r>
    </w:p>
    <w:p>
      <w:pPr>
        <w:rPr>
          <w:rFonts w:hint="eastAsia" w:ascii="楷体" w:hAnsi="楷体" w:eastAsia="楷体" w:cs="仿宋"/>
          <w:color w:val="auto"/>
          <w:szCs w:val="24"/>
          <w:highlight w:val="none"/>
        </w:rPr>
      </w:pPr>
      <w:r>
        <w:rPr>
          <w:rFonts w:hint="eastAsia" w:ascii="楷体" w:hAnsi="楷体" w:eastAsia="楷体" w:cs="仿宋"/>
          <w:color w:val="auto"/>
          <w:szCs w:val="24"/>
          <w:highlight w:val="none"/>
        </w:rPr>
        <w:br w:type="page"/>
      </w:r>
    </w:p>
    <w:bookmarkEnd w:id="78"/>
    <w:p>
      <w:pPr>
        <w:pStyle w:val="7"/>
        <w:numPr>
          <w:ilvl w:val="0"/>
          <w:numId w:val="0"/>
        </w:numPr>
        <w:spacing w:beforeLines="0" w:line="360" w:lineRule="auto"/>
        <w:jc w:val="center"/>
        <w:rPr>
          <w:rFonts w:hint="eastAsia" w:ascii="楷体" w:hAnsi="楷体" w:eastAsia="楷体" w:cs="仿宋"/>
          <w:color w:val="auto"/>
          <w:sz w:val="32"/>
          <w:szCs w:val="32"/>
          <w:highlight w:val="none"/>
        </w:rPr>
      </w:pPr>
      <w:r>
        <w:rPr>
          <w:rFonts w:hint="eastAsia" w:ascii="楷体" w:hAnsi="楷体" w:eastAsia="楷体" w:cs="仿宋"/>
          <w:color w:val="auto"/>
          <w:kern w:val="0"/>
          <w:sz w:val="32"/>
          <w:szCs w:val="32"/>
          <w:highlight w:val="none"/>
          <w:lang w:val="en-US" w:eastAsia="zh-CN"/>
        </w:rPr>
        <w:t>五、</w:t>
      </w:r>
      <w:r>
        <w:rPr>
          <w:rFonts w:hint="eastAsia" w:ascii="楷体" w:hAnsi="楷体" w:eastAsia="楷体" w:cs="仿宋"/>
          <w:color w:val="auto"/>
          <w:sz w:val="32"/>
          <w:szCs w:val="32"/>
          <w:highlight w:val="none"/>
        </w:rPr>
        <w:t>技术要求</w:t>
      </w:r>
    </w:p>
    <w:p>
      <w:pPr>
        <w:spacing w:line="360" w:lineRule="auto"/>
        <w:jc w:val="center"/>
        <w:rPr>
          <w:rFonts w:hint="eastAsia" w:ascii="楷体" w:hAnsi="楷体" w:eastAsia="楷体" w:cs="楷体"/>
          <w:b/>
          <w:bCs/>
          <w:color w:val="auto"/>
          <w:sz w:val="28"/>
          <w:szCs w:val="21"/>
          <w:highlight w:val="none"/>
        </w:rPr>
      </w:pPr>
      <w:r>
        <w:rPr>
          <w:rFonts w:hint="eastAsia" w:ascii="楷体" w:hAnsi="楷体" w:eastAsia="楷体" w:cs="楷体"/>
          <w:b/>
          <w:bCs/>
          <w:color w:val="auto"/>
          <w:sz w:val="28"/>
          <w:szCs w:val="21"/>
          <w:highlight w:val="none"/>
        </w:rPr>
        <w:t>（格式自拟）</w:t>
      </w:r>
    </w:p>
    <w:p>
      <w:pPr>
        <w:spacing w:line="360" w:lineRule="auto"/>
        <w:ind w:firstLine="480" w:firstLineChars="200"/>
        <w:rPr>
          <w:rFonts w:hint="eastAsia" w:ascii="楷体" w:hAnsi="楷体" w:eastAsia="楷体" w:cs="仿宋"/>
          <w:bCs/>
          <w:color w:val="auto"/>
          <w:szCs w:val="24"/>
          <w:highlight w:val="none"/>
        </w:rPr>
      </w:pPr>
      <w:bookmarkStart w:id="83" w:name="_Toc403077656"/>
      <w:bookmarkStart w:id="84" w:name="_Toc363474033"/>
      <w:r>
        <w:rPr>
          <w:rFonts w:hint="eastAsia" w:ascii="楷体" w:hAnsi="楷体" w:eastAsia="楷体" w:cs="仿宋"/>
          <w:bCs/>
          <w:color w:val="auto"/>
          <w:szCs w:val="24"/>
          <w:highlight w:val="none"/>
        </w:rPr>
        <w:t>1.各供应商按照磋商文件“第四章各包采购内容及技术要求”及磋商文件“第五章 评审方法”中的评审细则表编制对应的技术要求。</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2.供应商需要说明的其他问题。</w:t>
      </w:r>
    </w:p>
    <w:p>
      <w:pPr>
        <w:spacing w:line="360" w:lineRule="auto"/>
        <w:ind w:firstLine="480" w:firstLineChars="200"/>
        <w:jc w:val="left"/>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3.完成下列表格</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3</w:t>
      </w:r>
      <w:r>
        <w:rPr>
          <w:rFonts w:hint="eastAsia" w:ascii="楷体" w:hAnsi="楷体" w:eastAsia="楷体" w:cs="仿宋"/>
          <w:bCs/>
          <w:color w:val="auto"/>
          <w:szCs w:val="24"/>
          <w:highlight w:val="none"/>
        </w:rPr>
        <w:t>：技术规格响应表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4</w:t>
      </w:r>
      <w:r>
        <w:rPr>
          <w:rFonts w:hint="eastAsia" w:ascii="楷体" w:hAnsi="楷体" w:eastAsia="楷体" w:cs="仿宋"/>
          <w:bCs/>
          <w:color w:val="auto"/>
          <w:szCs w:val="24"/>
          <w:highlight w:val="none"/>
        </w:rPr>
        <w:t>：供货内容一览表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5</w:t>
      </w:r>
      <w:r>
        <w:rPr>
          <w:rFonts w:hint="eastAsia" w:ascii="楷体" w:hAnsi="楷体" w:eastAsia="楷体" w:cs="仿宋"/>
          <w:bCs/>
          <w:color w:val="auto"/>
          <w:szCs w:val="24"/>
          <w:highlight w:val="none"/>
        </w:rPr>
        <w:t>：本项目拟投入人员汇总表</w:t>
      </w:r>
    </w:p>
    <w:p>
      <w:pPr>
        <w:spacing w:line="360" w:lineRule="auto"/>
        <w:ind w:firstLine="480" w:firstLineChars="200"/>
        <w:rPr>
          <w:rFonts w:hint="eastAsia" w:ascii="楷体" w:hAnsi="楷体" w:eastAsia="楷体" w:cs="仿宋"/>
          <w:b/>
          <w:bCs/>
          <w:color w:val="auto"/>
          <w:sz w:val="30"/>
          <w:szCs w:val="30"/>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6</w:t>
      </w:r>
      <w:r>
        <w:rPr>
          <w:rFonts w:hint="eastAsia" w:ascii="楷体" w:hAnsi="楷体" w:eastAsia="楷体" w:cs="仿宋"/>
          <w:bCs/>
          <w:color w:val="auto"/>
          <w:szCs w:val="24"/>
          <w:highlight w:val="none"/>
        </w:rPr>
        <w:t>：本项目拟投入主要人员简历表</w:t>
      </w:r>
    </w:p>
    <w:p>
      <w:pPr>
        <w:pStyle w:val="32"/>
        <w:rPr>
          <w:rFonts w:hint="eastAsia" w:ascii="楷体" w:hAnsi="楷体" w:eastAsia="楷体"/>
          <w:color w:val="auto"/>
          <w:highlight w:val="none"/>
        </w:rPr>
      </w:pPr>
    </w:p>
    <w:p>
      <w:pPr>
        <w:kinsoku w:val="0"/>
        <w:spacing w:line="360" w:lineRule="auto"/>
        <w:ind w:firstLine="480" w:firstLineChars="200"/>
        <w:rPr>
          <w:rFonts w:hint="eastAsia" w:ascii="楷体" w:hAnsi="楷体" w:eastAsia="楷体" w:cs="仿宋"/>
          <w:color w:val="auto"/>
          <w:szCs w:val="24"/>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pStyle w:val="15"/>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bookmarkEnd w:id="83"/>
    <w:bookmarkEnd w:id="84"/>
    <w:p>
      <w:pPr>
        <w:spacing w:line="360" w:lineRule="auto"/>
        <w:rPr>
          <w:rFonts w:hint="eastAsia" w:ascii="楷体" w:hAnsi="楷体" w:eastAsia="楷体" w:cs="仿宋"/>
          <w:b/>
          <w:color w:val="auto"/>
          <w:sz w:val="30"/>
          <w:szCs w:val="30"/>
          <w:highlight w:val="none"/>
        </w:rPr>
      </w:pP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3</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技术规格响应表</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 xml:space="preserve"> 项目名称：</w:t>
      </w:r>
    </w:p>
    <w:p>
      <w:pPr>
        <w:spacing w:line="360" w:lineRule="auto"/>
        <w:ind w:firstLine="120" w:firstLineChars="50"/>
        <w:rPr>
          <w:rFonts w:hint="eastAsia" w:ascii="楷体" w:hAnsi="楷体" w:eastAsia="楷体" w:cs="仿宋"/>
          <w:color w:val="auto"/>
          <w:highlight w:val="none"/>
        </w:rPr>
      </w:pPr>
      <w:r>
        <w:rPr>
          <w:rFonts w:hint="eastAsia" w:ascii="楷体" w:hAnsi="楷体" w:eastAsia="楷体" w:cs="仿宋"/>
          <w:b/>
          <w:color w:val="auto"/>
          <w:szCs w:val="24"/>
          <w:highlight w:val="none"/>
        </w:rPr>
        <w:t xml:space="preserve">项目编号：     </w:t>
      </w:r>
      <w:r>
        <w:rPr>
          <w:rFonts w:hint="eastAsia" w:ascii="楷体" w:hAnsi="楷体" w:eastAsia="楷体" w:cs="仿宋"/>
          <w:color w:val="auto"/>
          <w:szCs w:val="24"/>
          <w:highlight w:val="none"/>
        </w:rPr>
        <w:t xml:space="preserve">                                    </w:t>
      </w:r>
    </w:p>
    <w:tbl>
      <w:tblPr>
        <w:tblStyle w:val="46"/>
        <w:tblW w:w="9078" w:type="dxa"/>
        <w:jc w:val="center"/>
        <w:tblLayout w:type="fixed"/>
        <w:tblCellMar>
          <w:top w:w="0" w:type="dxa"/>
          <w:left w:w="28" w:type="dxa"/>
          <w:bottom w:w="0" w:type="dxa"/>
          <w:right w:w="28" w:type="dxa"/>
        </w:tblCellMar>
      </w:tblPr>
      <w:tblGrid>
        <w:gridCol w:w="1032"/>
        <w:gridCol w:w="2566"/>
        <w:gridCol w:w="2620"/>
        <w:gridCol w:w="1609"/>
        <w:gridCol w:w="1251"/>
      </w:tblGrid>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序号</w:t>
            </w:r>
          </w:p>
        </w:tc>
        <w:tc>
          <w:tcPr>
            <w:tcW w:w="256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磋商规格</w:t>
            </w:r>
          </w:p>
        </w:tc>
        <w:tc>
          <w:tcPr>
            <w:tcW w:w="26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磋商响应规格</w:t>
            </w:r>
          </w:p>
        </w:tc>
        <w:tc>
          <w:tcPr>
            <w:tcW w:w="16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偏离说明</w:t>
            </w:r>
          </w:p>
        </w:tc>
        <w:tc>
          <w:tcPr>
            <w:tcW w:w="12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备注</w:t>
            </w: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6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bl>
    <w:p>
      <w:pPr>
        <w:widowControl/>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注:  </w:t>
      </w:r>
      <w:r>
        <w:rPr>
          <w:rFonts w:hint="eastAsia" w:ascii="楷体" w:hAnsi="楷体" w:eastAsia="楷体" w:cs="仿宋"/>
          <w:b/>
          <w:color w:val="auto"/>
          <w:szCs w:val="24"/>
          <w:highlight w:val="none"/>
        </w:rPr>
        <w:t>偏离说明填写：优于、满足或低于。</w:t>
      </w:r>
    </w:p>
    <w:p>
      <w:pPr>
        <w:spacing w:line="360" w:lineRule="auto"/>
        <w:rPr>
          <w:rFonts w:hint="eastAsia" w:ascii="楷体" w:hAnsi="楷体" w:eastAsia="楷体" w:cs="仿宋"/>
          <w:color w:val="auto"/>
          <w:kern w:val="2"/>
          <w:sz w:val="21"/>
          <w:szCs w:val="21"/>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4</w:t>
      </w:r>
      <w:r>
        <w:rPr>
          <w:rFonts w:hint="eastAsia" w:ascii="楷体" w:hAnsi="楷体" w:eastAsia="楷体" w:cs="楷体"/>
          <w:b/>
          <w:bCs/>
          <w:color w:val="auto"/>
          <w:sz w:val="28"/>
          <w:szCs w:val="28"/>
          <w:highlight w:val="none"/>
        </w:rPr>
        <w:t>：</w:t>
      </w:r>
    </w:p>
    <w:p>
      <w:pPr>
        <w:spacing w:line="360" w:lineRule="auto"/>
        <w:jc w:val="center"/>
        <w:rPr>
          <w:rFonts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供货内容一览表</w:t>
      </w:r>
    </w:p>
    <w:p>
      <w:pPr>
        <w:jc w:val="left"/>
        <w:rPr>
          <w:rFonts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476" w:type="dxa"/>
        <w:jc w:val="center"/>
        <w:tblLayout w:type="fixed"/>
        <w:tblCellMar>
          <w:top w:w="0" w:type="dxa"/>
          <w:left w:w="28" w:type="dxa"/>
          <w:bottom w:w="0" w:type="dxa"/>
          <w:right w:w="28" w:type="dxa"/>
        </w:tblCellMar>
      </w:tblPr>
      <w:tblGrid>
        <w:gridCol w:w="853"/>
        <w:gridCol w:w="1150"/>
        <w:gridCol w:w="1870"/>
        <w:gridCol w:w="1022"/>
        <w:gridCol w:w="1364"/>
        <w:gridCol w:w="1364"/>
        <w:gridCol w:w="853"/>
      </w:tblGrid>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序号</w:t>
            </w:r>
          </w:p>
        </w:tc>
        <w:tc>
          <w:tcPr>
            <w:tcW w:w="1150"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名称</w:t>
            </w:r>
          </w:p>
        </w:tc>
        <w:tc>
          <w:tcPr>
            <w:tcW w:w="18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品牌型号</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5" w:name="_Toc426457706"/>
            <w:r>
              <w:rPr>
                <w:rFonts w:hint="eastAsia" w:ascii="楷体" w:hAnsi="楷体" w:eastAsia="楷体" w:cs="仿宋"/>
                <w:b/>
                <w:bCs/>
                <w:color w:val="auto"/>
                <w:szCs w:val="24"/>
                <w:highlight w:val="none"/>
              </w:rPr>
              <w:t>数量</w:t>
            </w:r>
            <w:bookmarkEnd w:id="85"/>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6" w:name="_Toc426457707"/>
            <w:r>
              <w:rPr>
                <w:rFonts w:hint="eastAsia" w:ascii="楷体" w:hAnsi="楷体" w:eastAsia="楷体" w:cs="仿宋"/>
                <w:b/>
                <w:bCs/>
                <w:color w:val="auto"/>
                <w:szCs w:val="24"/>
                <w:highlight w:val="none"/>
              </w:rPr>
              <w:t>交付地点</w:t>
            </w:r>
            <w:bookmarkEnd w:id="86"/>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7" w:name="_Toc426457708"/>
            <w:r>
              <w:rPr>
                <w:rFonts w:hint="eastAsia" w:ascii="楷体" w:hAnsi="楷体" w:eastAsia="楷体" w:cs="仿宋"/>
                <w:b/>
                <w:bCs/>
                <w:color w:val="auto"/>
                <w:szCs w:val="24"/>
                <w:highlight w:val="none"/>
              </w:rPr>
              <w:t>交付时间</w:t>
            </w:r>
            <w:bookmarkEnd w:id="87"/>
          </w:p>
        </w:tc>
        <w:tc>
          <w:tcPr>
            <w:tcW w:w="853"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8" w:name="_Toc426457709"/>
            <w:r>
              <w:rPr>
                <w:rFonts w:hint="eastAsia" w:ascii="楷体" w:hAnsi="楷体" w:eastAsia="楷体" w:cs="仿宋"/>
                <w:b/>
                <w:bCs/>
                <w:color w:val="auto"/>
                <w:szCs w:val="24"/>
                <w:highlight w:val="none"/>
              </w:rPr>
              <w:t>备注</w:t>
            </w:r>
            <w:bookmarkEnd w:id="88"/>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bl>
    <w:p>
      <w:pPr>
        <w:spacing w:line="360" w:lineRule="auto"/>
        <w:rPr>
          <w:rFonts w:hint="eastAsia" w:ascii="楷体" w:hAnsi="楷体" w:eastAsia="楷体" w:cs="仿宋"/>
          <w:b/>
          <w:bCs/>
          <w:color w:val="auto"/>
          <w:kern w:val="2"/>
          <w:sz w:val="28"/>
          <w:szCs w:val="28"/>
          <w:highlight w:val="none"/>
        </w:rPr>
      </w:pPr>
      <w:r>
        <w:rPr>
          <w:rFonts w:hint="eastAsia" w:ascii="楷体" w:hAnsi="楷体" w:eastAsia="楷体" w:cs="仿宋"/>
          <w:b/>
          <w:color w:val="auto"/>
          <w:highlight w:val="none"/>
        </w:rPr>
        <w:t>注：供应商可适当调整该表格式。</w:t>
      </w:r>
    </w:p>
    <w:p>
      <w:pPr>
        <w:spacing w:line="360" w:lineRule="auto"/>
        <w:rPr>
          <w:rFonts w:hint="eastAsia" w:ascii="楷体" w:hAnsi="楷体" w:eastAsia="楷体" w:cs="仿宋"/>
          <w:b/>
          <w:bCs/>
          <w:color w:val="auto"/>
          <w:kern w:val="2"/>
          <w:sz w:val="28"/>
          <w:szCs w:val="28"/>
          <w:highlight w:val="none"/>
        </w:rPr>
      </w:pPr>
    </w:p>
    <w:p>
      <w:pPr>
        <w:spacing w:line="360" w:lineRule="auto"/>
        <w:rPr>
          <w:rFonts w:hint="eastAsia" w:ascii="楷体" w:hAnsi="楷体" w:eastAsia="楷体" w:cs="仿宋"/>
          <w:b/>
          <w:bCs/>
          <w:color w:val="auto"/>
          <w:kern w:val="2"/>
          <w:sz w:val="28"/>
          <w:szCs w:val="28"/>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adjustRightInd w:val="0"/>
        <w:snapToGrid w:val="0"/>
        <w:spacing w:before="0" w:beforeAutospacing="0" w:after="0" w:afterAutospacing="0" w:line="360" w:lineRule="auto"/>
        <w:ind w:left="400" w:hanging="400" w:hangingChars="166"/>
        <w:rPr>
          <w:rFonts w:hint="eastAsia" w:ascii="楷体" w:hAnsi="楷体" w:eastAsia="楷体" w:cs="仿宋"/>
          <w:b/>
          <w:color w:val="auto"/>
          <w:highlight w:val="none"/>
        </w:rPr>
      </w:pPr>
    </w:p>
    <w:p>
      <w:pPr>
        <w:spacing w:line="360" w:lineRule="auto"/>
        <w:rPr>
          <w:rFonts w:hint="eastAsia" w:ascii="楷体" w:hAnsi="楷体" w:eastAsia="楷体" w:cs="仿宋"/>
          <w:b/>
          <w:bCs/>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5</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本项目拟投入人员汇总表</w:t>
      </w:r>
    </w:p>
    <w:tbl>
      <w:tblPr>
        <w:tblStyle w:val="46"/>
        <w:tblW w:w="8378" w:type="dxa"/>
        <w:tblInd w:w="157" w:type="dxa"/>
        <w:tblLayout w:type="fixed"/>
        <w:tblCellMar>
          <w:top w:w="0" w:type="dxa"/>
          <w:left w:w="0" w:type="dxa"/>
          <w:bottom w:w="0" w:type="dxa"/>
          <w:right w:w="0" w:type="dxa"/>
        </w:tblCellMar>
      </w:tblPr>
      <w:tblGrid>
        <w:gridCol w:w="660"/>
        <w:gridCol w:w="1252"/>
        <w:gridCol w:w="665"/>
        <w:gridCol w:w="665"/>
        <w:gridCol w:w="665"/>
        <w:gridCol w:w="976"/>
        <w:gridCol w:w="1349"/>
        <w:gridCol w:w="2146"/>
      </w:tblGrid>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序号</w:t>
            </w: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姓  名</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性别</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年龄</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学历</w:t>
            </w: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技术</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职称</w:t>
            </w: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资格证</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书种类</w:t>
            </w: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拟担任的职务</w:t>
            </w: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7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bl>
    <w:p>
      <w:pPr>
        <w:spacing w:line="360" w:lineRule="auto"/>
        <w:jc w:val="left"/>
        <w:rPr>
          <w:rFonts w:hint="eastAsia" w:ascii="楷体" w:hAnsi="楷体" w:eastAsia="楷体" w:cs="仿宋"/>
          <w:b/>
          <w:bCs/>
          <w:color w:val="auto"/>
          <w:highlight w:val="none"/>
        </w:rPr>
      </w:pPr>
      <w:r>
        <w:rPr>
          <w:rFonts w:hint="eastAsia" w:ascii="楷体" w:hAnsi="楷体" w:eastAsia="楷体" w:cs="仿宋"/>
          <w:b/>
          <w:bCs/>
          <w:color w:val="auto"/>
          <w:szCs w:val="24"/>
          <w:highlight w:val="none"/>
        </w:rPr>
        <w:t>注：在填写时，如本表不适合供应商实际情况，可根据本表格式自行划表填写。</w:t>
      </w: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jc w:val="left"/>
        <w:rPr>
          <w:rFonts w:hint="eastAsia" w:ascii="楷体" w:hAnsi="楷体" w:eastAsia="楷体" w:cs="仿宋"/>
          <w:b/>
          <w:bCs/>
          <w:color w:val="auto"/>
          <w:szCs w:val="24"/>
          <w:highlight w:val="none"/>
        </w:rPr>
      </w:pPr>
    </w:p>
    <w:p>
      <w:pPr>
        <w:spacing w:line="360" w:lineRule="auto"/>
        <w:jc w:val="left"/>
        <w:rPr>
          <w:rFonts w:hint="eastAsia" w:ascii="楷体" w:hAnsi="楷体" w:eastAsia="楷体" w:cs="仿宋"/>
          <w:b/>
          <w:bCs/>
          <w:color w:val="auto"/>
          <w:szCs w:val="24"/>
          <w:highlight w:val="none"/>
        </w:rPr>
      </w:pPr>
    </w:p>
    <w:p>
      <w:pPr>
        <w:spacing w:line="360" w:lineRule="auto"/>
        <w:rPr>
          <w:rFonts w:hint="eastAsia" w:ascii="楷体" w:hAnsi="楷体" w:eastAsia="楷体" w:cs="楷体"/>
          <w:b/>
          <w:bCs/>
          <w:color w:val="auto"/>
          <w:sz w:val="28"/>
          <w:szCs w:val="28"/>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6</w:t>
      </w:r>
      <w:r>
        <w:rPr>
          <w:rFonts w:hint="eastAsia" w:ascii="楷体" w:hAnsi="楷体" w:eastAsia="楷体" w:cs="楷体"/>
          <w:b/>
          <w:bCs/>
          <w:color w:val="auto"/>
          <w:sz w:val="28"/>
          <w:szCs w:val="28"/>
          <w:highlight w:val="none"/>
        </w:rPr>
        <w:t>：</w:t>
      </w:r>
    </w:p>
    <w:p>
      <w:pPr>
        <w:pStyle w:val="3"/>
        <w:jc w:val="center"/>
        <w:rPr>
          <w:rFonts w:hint="eastAsia" w:ascii="楷体" w:hAnsi="楷体" w:eastAsia="楷体" w:cs="仿宋"/>
          <w:b/>
          <w:bCs/>
          <w:color w:val="auto"/>
          <w:kern w:val="0"/>
          <w:sz w:val="30"/>
          <w:szCs w:val="30"/>
          <w:highlight w:val="none"/>
        </w:rPr>
      </w:pPr>
      <w:r>
        <w:rPr>
          <w:rFonts w:hint="eastAsia" w:ascii="楷体" w:hAnsi="楷体" w:eastAsia="楷体" w:cs="仿宋"/>
          <w:b/>
          <w:bCs/>
          <w:color w:val="auto"/>
          <w:kern w:val="0"/>
          <w:sz w:val="30"/>
          <w:szCs w:val="30"/>
          <w:highlight w:val="none"/>
        </w:rPr>
        <w:t>本项目拟投入主要人员简历表</w:t>
      </w:r>
    </w:p>
    <w:tbl>
      <w:tblPr>
        <w:tblStyle w:val="46"/>
        <w:tblW w:w="8222" w:type="dxa"/>
        <w:tblInd w:w="108" w:type="dxa"/>
        <w:tblLayout w:type="fixed"/>
        <w:tblCellMar>
          <w:top w:w="0" w:type="dxa"/>
          <w:left w:w="108" w:type="dxa"/>
          <w:bottom w:w="0" w:type="dxa"/>
          <w:right w:w="108" w:type="dxa"/>
        </w:tblCellMar>
      </w:tblPr>
      <w:tblGrid>
        <w:gridCol w:w="1386"/>
        <w:gridCol w:w="32"/>
        <w:gridCol w:w="1701"/>
        <w:gridCol w:w="1134"/>
        <w:gridCol w:w="142"/>
        <w:gridCol w:w="1134"/>
        <w:gridCol w:w="283"/>
        <w:gridCol w:w="1276"/>
        <w:gridCol w:w="283"/>
        <w:gridCol w:w="851"/>
      </w:tblGrid>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姓  名</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性</w:t>
            </w:r>
            <w:r>
              <w:rPr>
                <w:rFonts w:hint="eastAsia" w:hAnsi="宋体" w:cs="宋体"/>
                <w:color w:val="auto"/>
                <w:highlight w:val="none"/>
              </w:rPr>
              <w:t> </w:t>
            </w:r>
            <w:r>
              <w:rPr>
                <w:rFonts w:hint="eastAsia" w:ascii="楷体" w:hAnsi="楷体" w:eastAsia="楷体" w:cs="仿宋"/>
                <w:color w:val="auto"/>
                <w:highlight w:val="none"/>
              </w:rPr>
              <w:t>别</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年</w:t>
            </w:r>
            <w:r>
              <w:rPr>
                <w:rFonts w:hint="eastAsia" w:hAnsi="宋体" w:cs="宋体"/>
                <w:color w:val="auto"/>
                <w:highlight w:val="none"/>
              </w:rPr>
              <w:t> </w:t>
            </w:r>
            <w:r>
              <w:rPr>
                <w:rFonts w:hint="eastAsia" w:ascii="楷体" w:hAnsi="楷体" w:eastAsia="楷体" w:cs="仿宋"/>
                <w:color w:val="auto"/>
                <w:highlight w:val="none"/>
              </w:rPr>
              <w:t>龄</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职</w:t>
            </w:r>
            <w:r>
              <w:rPr>
                <w:rFonts w:hint="eastAsia" w:hAnsi="宋体" w:cs="宋体"/>
                <w:color w:val="auto"/>
                <w:highlight w:val="none"/>
              </w:rPr>
              <w:t> </w:t>
            </w:r>
            <w:r>
              <w:rPr>
                <w:rFonts w:hint="eastAsia" w:ascii="楷体" w:hAnsi="楷体" w:eastAsia="楷体" w:cs="仿宋"/>
                <w:color w:val="auto"/>
                <w:highlight w:val="none"/>
              </w:rPr>
              <w:t xml:space="preserve"> 称</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身份证号</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专业/年限</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毕业时间</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毕业学校</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学历/专业</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资格证书</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注册时间</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从业时间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是否属供应商固定雇员</w:t>
            </w: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693"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为供应商服务时间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拟在本项目担任职务</w:t>
            </w:r>
          </w:p>
        </w:tc>
        <w:tc>
          <w:tcPr>
            <w:tcW w:w="5103" w:type="dxa"/>
            <w:gridSpan w:val="7"/>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8222" w:type="dxa"/>
            <w:gridSpan w:val="10"/>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工作经历</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时  间</w:t>
            </w:r>
          </w:p>
        </w:tc>
        <w:tc>
          <w:tcPr>
            <w:tcW w:w="2867"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sz w:val="21"/>
                <w:szCs w:val="21"/>
                <w:highlight w:val="none"/>
              </w:rPr>
            </w:pPr>
            <w:r>
              <w:rPr>
                <w:rFonts w:hint="eastAsia" w:ascii="楷体" w:hAnsi="楷体" w:eastAsia="楷体" w:cs="仿宋"/>
                <w:color w:val="auto"/>
                <w:highlight w:val="none"/>
              </w:rPr>
              <w:t>参加过的项目名称</w:t>
            </w:r>
          </w:p>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及当时所在单位</w:t>
            </w:r>
          </w:p>
        </w:tc>
        <w:tc>
          <w:tcPr>
            <w:tcW w:w="1559"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担任何职</w:t>
            </w:r>
          </w:p>
        </w:tc>
        <w:tc>
          <w:tcPr>
            <w:tcW w:w="1559" w:type="dxa"/>
            <w:gridSpan w:val="2"/>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主要工作内容</w:t>
            </w:r>
          </w:p>
        </w:tc>
        <w:tc>
          <w:tcPr>
            <w:tcW w:w="851" w:type="dxa"/>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备注</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7"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bl>
    <w:p>
      <w:pPr>
        <w:spacing w:line="360" w:lineRule="auto"/>
        <w:jc w:val="left"/>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Cs w:val="24"/>
          <w:highlight w:val="none"/>
          <w:u w:val="single"/>
        </w:rPr>
        <w:sectPr>
          <w:footerReference r:id="rId6" w:type="default"/>
          <w:pgSz w:w="11906" w:h="16838"/>
          <w:pgMar w:top="1440" w:right="1800" w:bottom="1440" w:left="1800" w:header="851" w:footer="992" w:gutter="0"/>
          <w:pgNumType w:fmt="decimal"/>
          <w:cols w:space="720" w:num="1"/>
          <w:docGrid w:type="lines" w:linePitch="326" w:charSpace="0"/>
        </w:sectPr>
      </w:pPr>
    </w:p>
    <w:p>
      <w:pPr>
        <w:spacing w:line="360" w:lineRule="auto"/>
        <w:jc w:val="center"/>
        <w:rPr>
          <w:rFonts w:hint="eastAsia" w:ascii="楷体" w:hAnsi="楷体" w:eastAsia="楷体" w:cs="仿宋"/>
          <w:color w:val="auto"/>
          <w:sz w:val="30"/>
          <w:szCs w:val="30"/>
          <w:highlight w:val="none"/>
        </w:rPr>
      </w:pPr>
      <w:r>
        <w:rPr>
          <w:rFonts w:hint="eastAsia" w:ascii="楷体" w:hAnsi="楷体" w:eastAsia="楷体" w:cs="仿宋"/>
          <w:b/>
          <w:bCs/>
          <w:color w:val="auto"/>
          <w:sz w:val="30"/>
          <w:szCs w:val="30"/>
          <w:highlight w:val="none"/>
          <w:lang w:eastAsia="zh-CN"/>
        </w:rPr>
        <w:t>六</w:t>
      </w:r>
      <w:r>
        <w:rPr>
          <w:rFonts w:hint="eastAsia" w:ascii="楷体" w:hAnsi="楷体" w:eastAsia="楷体" w:cs="仿宋"/>
          <w:b/>
          <w:bCs/>
          <w:color w:val="auto"/>
          <w:sz w:val="30"/>
          <w:szCs w:val="30"/>
          <w:highlight w:val="none"/>
        </w:rPr>
        <w:t>、陕西省政府采购供应商拒绝政府采购领域商业贿赂承诺书</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1.在参与政府采购活动中遵纪守法、诚信经营、公平竞标。</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2.不向政府采购人、招标代理机构和政府采购评审专家进行任何形式的商业贿赂以谋取交易机会。</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3.不向政府招标代理机构和采购人提供虚假资质文件或采用虚假应标方式参与政府采购市场竞争并谋取中标、成交。</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4.不采取“围标、陪标”等商业欺诈手段获得政府采购定单。</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5.不采取不正当手段诋毁、排挤其他供应商。</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6.不在提供商品和服务时“偷梁换柱、以次充好”损害采购人的合法权益。</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7.不与采购人、招标代理机构政府采购评审专家或其它供应商恶意串通，进行质疑和投诉，维护政府采购市场秩序。</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8.尊重和接受政府采购监督管理部门的监督和政府招标代理机构招标采购要求，承担因违约行为给采购人造成的损失。</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9.不发生其他有悖于政府采购公开、公平、公正和诚信原则的行为。</w:t>
      </w:r>
      <w:r>
        <w:rPr>
          <w:rFonts w:hint="eastAsia" w:ascii="楷体" w:hAnsi="楷体" w:eastAsia="楷体" w:cs="仿宋"/>
          <w:color w:val="auto"/>
          <w:szCs w:val="24"/>
          <w:highlight w:val="none"/>
        </w:rPr>
        <w:br w:type="textWrapping"/>
      </w:r>
      <w:r>
        <w:rPr>
          <w:rFonts w:hint="eastAsia" w:ascii="楷体" w:hAnsi="楷体" w:eastAsia="楷体" w:cs="仿宋"/>
          <w:color w:val="auto"/>
          <w:szCs w:val="24"/>
          <w:highlight w:val="none"/>
        </w:rPr>
        <w:t xml:space="preserve">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承诺单位（盖章）：</w:t>
      </w:r>
    </w:p>
    <w:p>
      <w:pPr>
        <w:spacing w:line="600" w:lineRule="exact"/>
        <w:ind w:firstLine="480" w:firstLineChars="200"/>
        <w:jc w:val="left"/>
        <w:rPr>
          <w:rFonts w:hint="eastAsia" w:ascii="楷体" w:hAnsi="楷体" w:eastAsia="楷体" w:cs="仿宋"/>
          <w:color w:val="auto"/>
          <w:highlight w:val="none"/>
        </w:rPr>
      </w:pPr>
      <w:r>
        <w:rPr>
          <w:rFonts w:hint="eastAsia" w:ascii="楷体" w:hAnsi="楷体" w:eastAsia="楷体" w:cs="仿宋"/>
          <w:color w:val="auto"/>
          <w:szCs w:val="24"/>
          <w:highlight w:val="none"/>
          <w:lang w:val="en-US" w:eastAsia="zh-CN"/>
        </w:rPr>
        <w:t>法定</w:t>
      </w:r>
      <w:r>
        <w:rPr>
          <w:rFonts w:hint="eastAsia" w:ascii="楷体" w:hAnsi="楷体" w:eastAsia="楷体" w:cs="仿宋"/>
          <w:color w:val="auto"/>
          <w:szCs w:val="24"/>
          <w:highlight w:val="none"/>
        </w:rPr>
        <w:t>代表人</w:t>
      </w:r>
      <w:r>
        <w:rPr>
          <w:rFonts w:hint="eastAsia" w:ascii="楷体" w:hAnsi="楷体" w:eastAsia="楷体" w:cs="仿宋"/>
          <w:color w:val="auto"/>
          <w:highlight w:val="none"/>
        </w:rPr>
        <w:t>（签字或盖章）：</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w:t>
      </w:r>
      <w:r>
        <w:rPr>
          <w:rFonts w:hint="eastAsia" w:hAnsi="宋体" w:cs="宋体"/>
          <w:color w:val="auto"/>
          <w:szCs w:val="24"/>
          <w:highlight w:val="none"/>
        </w:rPr>
        <w:t>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邮编：</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电话：</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时间：</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lang w:eastAsia="zh-CN"/>
        </w:rPr>
        <w:t>七、</w:t>
      </w:r>
      <w:r>
        <w:rPr>
          <w:rFonts w:hint="eastAsia" w:ascii="楷体" w:hAnsi="楷体" w:eastAsia="楷体" w:cs="楷体"/>
          <w:b/>
          <w:bCs/>
          <w:color w:val="auto"/>
          <w:sz w:val="30"/>
          <w:szCs w:val="30"/>
          <w:highlight w:val="none"/>
        </w:rPr>
        <w:t>落实政府采购政策须提供的资料及供应商认为有必要提供的其它资料</w:t>
      </w:r>
    </w:p>
    <w:p>
      <w:pP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rPr>
          <w:rFonts w:hint="default"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eastAsia="zh-CN"/>
        </w:rPr>
        <w:t>附件</w:t>
      </w:r>
      <w:r>
        <w:rPr>
          <w:rFonts w:hint="eastAsia" w:ascii="楷体" w:hAnsi="楷体" w:eastAsia="楷体" w:cs="楷体"/>
          <w:b/>
          <w:bCs/>
          <w:color w:val="auto"/>
          <w:sz w:val="30"/>
          <w:szCs w:val="30"/>
          <w:highlight w:val="none"/>
          <w:lang w:val="en-US" w:eastAsia="zh-CN"/>
        </w:rPr>
        <w:t>7：（如有）</w:t>
      </w:r>
    </w:p>
    <w:p>
      <w:pPr>
        <w:widowControl w:val="0"/>
        <w:numPr>
          <w:ilvl w:val="0"/>
          <w:numId w:val="0"/>
        </w:numPr>
        <w:jc w:val="center"/>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中小企业声明函（货物）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本公司（联合体）郑重声明，根据《政府采购促进中小企业发展管理办法》（财库﹝2020﹞46 号）的规定，本公司（联合体）参加</w:t>
      </w:r>
      <w:r>
        <w:rPr>
          <w:rFonts w:hint="eastAsia" w:ascii="楷体" w:hAnsi="楷体" w:eastAsia="楷体" w:cs="楷体"/>
          <w:b w:val="0"/>
          <w:bCs w:val="0"/>
          <w:i w:val="0"/>
          <w:iCs w:val="0"/>
          <w:color w:val="auto"/>
          <w:sz w:val="24"/>
          <w:szCs w:val="24"/>
          <w:highlight w:val="none"/>
          <w:u w:val="single"/>
          <w:lang w:val="en-US" w:eastAsia="zh-CN"/>
        </w:rPr>
        <w:t>（单位名称）</w:t>
      </w:r>
      <w:r>
        <w:rPr>
          <w:rFonts w:hint="eastAsia" w:ascii="楷体" w:hAnsi="楷体" w:eastAsia="楷体" w:cs="楷体"/>
          <w:b w:val="0"/>
          <w:bCs w:val="0"/>
          <w:i w:val="0"/>
          <w:iCs w:val="0"/>
          <w:color w:val="auto"/>
          <w:sz w:val="24"/>
          <w:szCs w:val="24"/>
          <w:highlight w:val="none"/>
          <w:lang w:val="en-US" w:eastAsia="zh-CN"/>
        </w:rPr>
        <w:t>的</w:t>
      </w:r>
      <w:r>
        <w:rPr>
          <w:rFonts w:hint="eastAsia" w:ascii="楷体" w:hAnsi="楷体" w:eastAsia="楷体" w:cs="楷体"/>
          <w:b w:val="0"/>
          <w:bCs w:val="0"/>
          <w:i w:val="0"/>
          <w:iCs w:val="0"/>
          <w:color w:val="auto"/>
          <w:sz w:val="24"/>
          <w:szCs w:val="24"/>
          <w:highlight w:val="none"/>
          <w:u w:val="single"/>
          <w:lang w:val="en-US" w:eastAsia="zh-CN"/>
        </w:rPr>
        <w:t>（项目名称）</w:t>
      </w:r>
      <w:r>
        <w:rPr>
          <w:rFonts w:hint="eastAsia" w:ascii="楷体" w:hAnsi="楷体" w:eastAsia="楷体" w:cs="楷体"/>
          <w:b w:val="0"/>
          <w:bCs w:val="0"/>
          <w:i w:val="0"/>
          <w:iCs w:val="0"/>
          <w:color w:val="auto"/>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1.</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2.</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olor w:val="auto"/>
          <w:szCs w:val="21"/>
          <w:highlight w:val="none"/>
        </w:rPr>
      </w:pPr>
    </w:p>
    <w:p>
      <w:pPr>
        <w:pStyle w:val="15"/>
        <w:rPr>
          <w:rFonts w:hint="eastAsia"/>
          <w:highlight w:val="none"/>
        </w:rPr>
      </w:pPr>
    </w:p>
    <w:p>
      <w:pPr>
        <w:adjustRightInd w:val="0"/>
        <w:snapToGrid w:val="0"/>
        <w:spacing w:line="360" w:lineRule="auto"/>
        <w:rPr>
          <w:rFonts w:ascii="楷体" w:hAnsi="楷体" w:eastAsia="楷体"/>
          <w:szCs w:val="21"/>
          <w:highlight w:val="none"/>
        </w:rPr>
      </w:pPr>
      <w:r>
        <w:rPr>
          <w:rFonts w:hint="eastAsia" w:ascii="楷体" w:hAnsi="楷体" w:eastAsia="楷体"/>
          <w:szCs w:val="21"/>
          <w:highlight w:val="none"/>
        </w:rPr>
        <w:t>说明：</w:t>
      </w:r>
    </w:p>
    <w:p>
      <w:pPr>
        <w:adjustRightInd w:val="0"/>
        <w:snapToGrid w:val="0"/>
        <w:spacing w:line="360" w:lineRule="auto"/>
        <w:ind w:firstLine="600" w:firstLineChars="250"/>
        <w:rPr>
          <w:rFonts w:ascii="楷体" w:hAnsi="楷体" w:eastAsia="楷体"/>
          <w:szCs w:val="21"/>
          <w:highlight w:val="none"/>
        </w:rPr>
      </w:pPr>
      <w:r>
        <w:rPr>
          <w:rFonts w:hint="eastAsia" w:ascii="楷体" w:hAnsi="楷体" w:eastAsia="楷体"/>
          <w:szCs w:val="21"/>
          <w:highlight w:val="none"/>
        </w:rPr>
        <w:t>1.填写前请认真阅读</w:t>
      </w:r>
      <w:r>
        <w:rPr>
          <w:rFonts w:hint="eastAsia" w:ascii="楷体" w:hAnsi="楷体" w:eastAsia="楷体" w:cs="宋体"/>
          <w:spacing w:val="6"/>
          <w:szCs w:val="21"/>
          <w:highlight w:val="none"/>
        </w:rPr>
        <w:t>《工业和信息化部、国家统计局、国家发展和改革委员会、财政部关于印发中小企业划型标准规定的通知》（工信部联企业[2011]300号）和</w:t>
      </w:r>
      <w:r>
        <w:rPr>
          <w:rFonts w:hint="eastAsia" w:ascii="楷体" w:hAnsi="楷体" w:eastAsia="楷体"/>
          <w:spacing w:val="6"/>
          <w:szCs w:val="21"/>
          <w:highlight w:val="none"/>
        </w:rPr>
        <w:t>《财政部</w:t>
      </w:r>
      <w:r>
        <w:rPr>
          <w:rFonts w:hint="eastAsia" w:ascii="楷体" w:hAnsi="楷体" w:eastAsia="楷体"/>
          <w:szCs w:val="21"/>
          <w:highlight w:val="none"/>
        </w:rPr>
        <w:t xml:space="preserve"> </w:t>
      </w:r>
      <w:r>
        <w:rPr>
          <w:rFonts w:hint="eastAsia" w:ascii="楷体" w:hAnsi="楷体" w:eastAsia="楷体"/>
          <w:spacing w:val="6"/>
          <w:szCs w:val="21"/>
          <w:highlight w:val="none"/>
        </w:rPr>
        <w:t>工业和信息化部</w:t>
      </w:r>
      <w:r>
        <w:rPr>
          <w:rFonts w:hint="eastAsia" w:ascii="楷体" w:hAnsi="楷体" w:eastAsia="楷体"/>
          <w:bCs/>
          <w:szCs w:val="21"/>
          <w:highlight w:val="none"/>
        </w:rPr>
        <w:t>关于印发＜政府采购促进中小企业发展暂行办法＞的通知》(</w:t>
      </w:r>
      <w:r>
        <w:rPr>
          <w:rFonts w:hint="eastAsia" w:ascii="楷体" w:hAnsi="楷体" w:eastAsia="楷体"/>
          <w:szCs w:val="21"/>
          <w:highlight w:val="none"/>
        </w:rPr>
        <w:t>财库[2011]181号)相关规定。</w:t>
      </w:r>
      <w:r>
        <w:rPr>
          <w:rFonts w:hint="eastAsia" w:ascii="楷体" w:hAnsi="楷体" w:eastAsia="楷体"/>
          <w:b/>
          <w:bCs/>
          <w:szCs w:val="21"/>
          <w:highlight w:val="none"/>
        </w:rPr>
        <w:t>如实填写，不符合条件的投标人无需填写。如果出现虚假应标，由此产生的后果由投标人自行负责。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ascii="楷体" w:hAnsi="楷体" w:eastAsia="楷体"/>
          <w:color w:val="auto"/>
          <w:szCs w:val="21"/>
          <w:highlight w:val="none"/>
        </w:rPr>
      </w:pPr>
      <w:r>
        <w:rPr>
          <w:rFonts w:hint="eastAsia" w:ascii="楷体" w:hAnsi="楷体" w:eastAsia="楷体"/>
          <w:szCs w:val="21"/>
          <w:highlight w:val="none"/>
        </w:rPr>
        <w:t>2.</w:t>
      </w:r>
      <w:r>
        <w:rPr>
          <w:rFonts w:hint="eastAsia" w:ascii="楷体" w:hAnsi="楷体" w:eastAsia="楷体"/>
          <w:bCs/>
          <w:szCs w:val="21"/>
          <w:highlight w:val="none"/>
        </w:rPr>
        <w:t>未按上述要求提供、</w:t>
      </w:r>
      <w:r>
        <w:rPr>
          <w:rFonts w:hint="eastAsia" w:ascii="楷体" w:hAnsi="楷体" w:eastAsia="楷体"/>
          <w:szCs w:val="21"/>
          <w:highlight w:val="none"/>
        </w:rPr>
        <w:t>填写</w:t>
      </w:r>
      <w:r>
        <w:rPr>
          <w:rFonts w:hint="eastAsia" w:ascii="楷体" w:hAnsi="楷体" w:eastAsia="楷体"/>
          <w:bCs/>
          <w:szCs w:val="21"/>
          <w:highlight w:val="none"/>
        </w:rPr>
        <w:t>的，评审时不予以考虑。</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kern w:val="2"/>
          <w:sz w:val="30"/>
          <w:szCs w:val="30"/>
          <w:highlight w:val="none"/>
          <w:lang w:val="en-US" w:eastAsia="zh-CN" w:bidi="ar-SA"/>
        </w:rPr>
        <w:t>附件8：（如有）</w:t>
      </w:r>
    </w:p>
    <w:p>
      <w:pPr>
        <w:autoSpaceDE w:val="0"/>
        <w:autoSpaceDN w:val="0"/>
        <w:adjustRightInd w:val="0"/>
        <w:spacing w:line="360" w:lineRule="auto"/>
        <w:jc w:val="center"/>
        <w:rPr>
          <w:rFonts w:hint="eastAsia" w:ascii="楷体" w:hAnsi="楷体" w:eastAsia="楷体" w:cs="楷体"/>
          <w:b/>
          <w:bCs w:val="0"/>
          <w:color w:val="auto"/>
          <w:sz w:val="30"/>
          <w:szCs w:val="30"/>
          <w:highlight w:val="none"/>
          <w:lang w:val="zh-CN"/>
        </w:rPr>
      </w:pPr>
      <w:r>
        <w:rPr>
          <w:rFonts w:hint="eastAsia" w:ascii="楷体" w:hAnsi="楷体" w:eastAsia="楷体" w:cs="楷体"/>
          <w:b/>
          <w:bCs w:val="0"/>
          <w:color w:val="auto"/>
          <w:sz w:val="30"/>
          <w:szCs w:val="30"/>
          <w:highlight w:val="none"/>
          <w:lang w:val="zh-CN"/>
        </w:rPr>
        <w:t>残疾人福利性单位声明函</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单位的</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单位名称（盖章）：</w:t>
      </w: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日  期：</w:t>
      </w: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pStyle w:val="3"/>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3"/>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autoSpaceDE w:val="0"/>
        <w:autoSpaceDN w:val="0"/>
        <w:adjustRightInd w:val="0"/>
        <w:spacing w:line="360" w:lineRule="auto"/>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注：</w:t>
      </w:r>
      <w:r>
        <w:rPr>
          <w:rFonts w:hint="eastAsia" w:ascii="楷体" w:hAnsi="楷体" w:eastAsia="楷体" w:cs="楷体"/>
          <w:bCs/>
          <w:color w:val="auto"/>
          <w:sz w:val="24"/>
          <w:szCs w:val="24"/>
          <w:highlight w:val="none"/>
          <w:lang w:val="en-US" w:eastAsia="zh-CN"/>
        </w:rPr>
        <w:t>1.</w:t>
      </w:r>
      <w:r>
        <w:rPr>
          <w:rFonts w:hint="eastAsia" w:ascii="楷体" w:hAnsi="楷体" w:eastAsia="楷体" w:cs="楷体"/>
          <w:bCs/>
          <w:color w:val="auto"/>
          <w:sz w:val="24"/>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hint="eastAsia" w:ascii="楷体" w:hAnsi="楷体" w:eastAsia="楷体" w:cs="楷体"/>
          <w:b/>
          <w:bCs w:val="0"/>
          <w:color w:val="auto"/>
          <w:sz w:val="24"/>
          <w:szCs w:val="24"/>
          <w:highlight w:val="none"/>
          <w:lang w:val="zh-CN"/>
        </w:rPr>
      </w:pPr>
      <w:r>
        <w:rPr>
          <w:rFonts w:hint="eastAsia" w:ascii="楷体" w:hAnsi="楷体" w:eastAsia="楷体"/>
          <w:b w:val="0"/>
          <w:bCs w:val="0"/>
          <w:color w:val="auto"/>
          <w:szCs w:val="21"/>
          <w:highlight w:val="none"/>
          <w:lang w:val="en-US" w:eastAsia="zh-CN"/>
        </w:rPr>
        <w:t>2.</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3"/>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rPr>
        <w:t>附件</w:t>
      </w:r>
      <w:r>
        <w:rPr>
          <w:rFonts w:hint="eastAsia" w:ascii="楷体" w:hAnsi="楷体" w:eastAsia="楷体" w:cs="楷体"/>
          <w:b/>
          <w:bCs/>
          <w:color w:val="auto"/>
          <w:sz w:val="30"/>
          <w:szCs w:val="30"/>
          <w:highlight w:val="none"/>
          <w:lang w:val="en-US" w:eastAsia="zh-CN"/>
        </w:rPr>
        <w:t>9</w:t>
      </w:r>
      <w:r>
        <w:rPr>
          <w:rFonts w:hint="eastAsia" w:ascii="楷体" w:hAnsi="楷体" w:eastAsia="楷体" w:cs="楷体"/>
          <w:b/>
          <w:bCs/>
          <w:color w:val="auto"/>
          <w:sz w:val="30"/>
          <w:szCs w:val="30"/>
          <w:highlight w:val="none"/>
        </w:rPr>
        <w:t>：</w:t>
      </w:r>
      <w:r>
        <w:rPr>
          <w:rFonts w:hint="eastAsia" w:ascii="楷体" w:hAnsi="楷体" w:eastAsia="楷体" w:cs="楷体"/>
          <w:b/>
          <w:bCs/>
          <w:color w:val="auto"/>
          <w:sz w:val="30"/>
          <w:szCs w:val="30"/>
          <w:highlight w:val="none"/>
          <w:lang w:val="en-US" w:eastAsia="zh-CN"/>
        </w:rPr>
        <w:t>（如有）</w:t>
      </w:r>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b/>
          <w:bCs/>
          <w:color w:val="auto"/>
          <w:sz w:val="30"/>
          <w:szCs w:val="30"/>
          <w:highlight w:val="none"/>
          <w:lang w:eastAsia="zh-CN"/>
        </w:rPr>
      </w:pPr>
      <w:r>
        <w:rPr>
          <w:rFonts w:hint="eastAsia" w:ascii="楷体" w:hAnsi="楷体" w:eastAsia="楷体" w:cs="楷体"/>
          <w:b/>
          <w:bCs/>
          <w:color w:val="auto"/>
          <w:sz w:val="30"/>
          <w:szCs w:val="30"/>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color w:val="auto"/>
          <w:highlight w:val="none"/>
        </w:rPr>
        <w:t>监狱企业参加政府采购活动时，应当提供由省级以上监狱管理局、戒毒管理局（含新疆生产建设兵团）出具的属于监狱企业的证明文件。</w:t>
      </w: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adjustRightInd w:val="0"/>
        <w:snapToGrid w:val="0"/>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525"/>
        <w:rPr>
          <w:rFonts w:ascii="楷体" w:hAnsi="楷体" w:eastAsia="楷体"/>
          <w:bCs/>
          <w:color w:val="auto"/>
          <w:szCs w:val="21"/>
          <w:highlight w:val="none"/>
        </w:rPr>
      </w:pPr>
      <w:r>
        <w:rPr>
          <w:rFonts w:hint="eastAsia" w:ascii="楷体" w:hAnsi="楷体" w:eastAsia="楷体"/>
          <w:bCs/>
          <w:color w:val="auto"/>
          <w:szCs w:val="21"/>
          <w:highlight w:val="none"/>
        </w:rPr>
        <w:t>1.无格式要求，由出具监狱企业证明的单位自行拟定；</w:t>
      </w:r>
    </w:p>
    <w:p>
      <w:pPr>
        <w:adjustRightInd w:val="0"/>
        <w:snapToGrid w:val="0"/>
        <w:spacing w:line="360" w:lineRule="auto"/>
        <w:ind w:firstLine="525"/>
        <w:rPr>
          <w:rFonts w:hint="eastAsia" w:ascii="楷体" w:hAnsi="楷体" w:eastAsia="楷体" w:cs="仿宋"/>
          <w:b/>
          <w:color w:val="auto"/>
          <w:szCs w:val="24"/>
          <w:highlight w:val="none"/>
        </w:rPr>
      </w:pPr>
      <w:r>
        <w:rPr>
          <w:rFonts w:hint="eastAsia" w:ascii="楷体" w:hAnsi="楷体" w:eastAsia="楷体"/>
          <w:color w:val="auto"/>
          <w:szCs w:val="21"/>
          <w:highlight w:val="none"/>
          <w:lang w:val="en-US" w:eastAsia="zh-CN"/>
        </w:rPr>
        <w:t>2</w:t>
      </w:r>
      <w:r>
        <w:rPr>
          <w:rFonts w:hint="eastAsia" w:ascii="楷体" w:hAnsi="楷体" w:eastAsia="楷体"/>
          <w:color w:val="auto"/>
          <w:szCs w:val="21"/>
          <w:highlight w:val="none"/>
        </w:rPr>
        <w:t>.</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cs="仿宋"/>
          <w:b/>
          <w:color w:val="auto"/>
          <w:szCs w:val="24"/>
          <w:highlight w:val="none"/>
        </w:rPr>
      </w:pPr>
    </w:p>
    <w:p>
      <w:pPr>
        <w:ind w:firstLine="480" w:firstLineChars="200"/>
        <w:rPr>
          <w:rFonts w:hint="eastAsia" w:ascii="楷体" w:hAnsi="楷体" w:eastAsia="楷体" w:cs="仿宋"/>
          <w:color w:val="auto"/>
          <w:szCs w:val="24"/>
          <w:highlight w:val="none"/>
        </w:rPr>
      </w:pPr>
    </w:p>
    <w:p>
      <w:pPr>
        <w:spacing w:line="360" w:lineRule="auto"/>
        <w:ind w:right="640"/>
        <w:rPr>
          <w:rFonts w:hint="eastAsia" w:ascii="楷体" w:hAnsi="楷体" w:eastAsia="楷体" w:cs="仿宋"/>
          <w:color w:val="auto"/>
          <w:szCs w:val="24"/>
          <w:highlight w:val="none"/>
        </w:rPr>
      </w:pPr>
    </w:p>
    <w:p>
      <w:pPr>
        <w:pStyle w:val="23"/>
        <w:rPr>
          <w:rFonts w:hint="eastAsia" w:ascii="楷体" w:hAnsi="楷体" w:eastAsia="楷体" w:cs="仿宋"/>
          <w:color w:val="auto"/>
          <w:szCs w:val="24"/>
          <w:highlight w:val="none"/>
        </w:rPr>
      </w:pPr>
    </w:p>
    <w:p>
      <w:pPr>
        <w:rPr>
          <w:rFonts w:hint="eastAsia" w:ascii="楷体" w:hAnsi="楷体" w:eastAsia="楷体" w:cs="仿宋"/>
          <w:color w:val="auto"/>
          <w:szCs w:val="24"/>
          <w:highlight w:val="none"/>
        </w:rPr>
      </w:pPr>
    </w:p>
    <w:sectPr>
      <w:pgSz w:w="11906" w:h="16838"/>
      <w:pgMar w:top="1440" w:right="1800" w:bottom="1440" w:left="1800"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rPr>
        <w:rFonts w:hint="eastAsia" w:ascii="楷体" w:hAnsi="楷体" w:eastAsia="楷体" w:cs="楷体"/>
      </w:rPr>
    </w:pPr>
    <w:r>
      <w:rPr>
        <w:rFonts w:hint="eastAsia" w:ascii="楷体" w:hAnsi="楷体" w:eastAsia="楷体" w:cs="楷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color w:val="FF0000"/>
      </w:rPr>
    </w:pPr>
    <w:r>
      <w:rPr>
        <w:rFonts w:hint="eastAsia" w:ascii="楷体" w:hAnsi="楷体" w:eastAsia="楷体"/>
        <w:sz w:val="21"/>
        <w:szCs w:val="21"/>
      </w:rPr>
      <w:t>采购储备防汛救灾物资装备项目</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color w:val="FF0000"/>
      </w:rPr>
      <w:t xml:space="preserve"> </w:t>
    </w:r>
    <w:r>
      <w:rPr>
        <w:rFonts w:hint="eastAsia" w:ascii="楷体" w:hAnsi="楷体" w:eastAsia="楷体"/>
        <w:color w:val="000000"/>
        <w:sz w:val="21"/>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4475"/>
    <w:multiLevelType w:val="singleLevel"/>
    <w:tmpl w:val="8D574475"/>
    <w:lvl w:ilvl="0" w:tentative="0">
      <w:start w:val="5"/>
      <w:numFmt w:val="decimal"/>
      <w:suff w:val="nothing"/>
      <w:lvlText w:val="%1、"/>
      <w:lvlJc w:val="left"/>
    </w:lvl>
  </w:abstractNum>
  <w:abstractNum w:abstractNumId="1">
    <w:nsid w:val="9BEE7FBD"/>
    <w:multiLevelType w:val="singleLevel"/>
    <w:tmpl w:val="9BEE7FBD"/>
    <w:lvl w:ilvl="0" w:tentative="0">
      <w:start w:val="4"/>
      <w:numFmt w:val="decimal"/>
      <w:lvlText w:val="%1."/>
      <w:lvlJc w:val="left"/>
      <w:pPr>
        <w:tabs>
          <w:tab w:val="left" w:pos="312"/>
        </w:tabs>
      </w:pPr>
    </w:lvl>
  </w:abstractNum>
  <w:abstractNum w:abstractNumId="2">
    <w:nsid w:val="C18F278C"/>
    <w:multiLevelType w:val="singleLevel"/>
    <w:tmpl w:val="C18F278C"/>
    <w:lvl w:ilvl="0" w:tentative="0">
      <w:start w:val="4"/>
      <w:numFmt w:val="chineseCounting"/>
      <w:suff w:val="space"/>
      <w:lvlText w:val="第%1章"/>
      <w:lvlJc w:val="left"/>
      <w:rPr>
        <w:rFonts w:hint="eastAsia"/>
      </w:rPr>
    </w:lvl>
  </w:abstractNum>
  <w:abstractNum w:abstractNumId="3">
    <w:nsid w:val="00000002"/>
    <w:multiLevelType w:val="multilevel"/>
    <w:tmpl w:val="00000002"/>
    <w:lvl w:ilvl="0" w:tentative="0">
      <w:start w:val="1"/>
      <w:numFmt w:val="decimal"/>
      <w:pStyle w:val="163"/>
      <w:lvlText w:val="%1. "/>
      <w:lvlJc w:val="left"/>
      <w:pPr>
        <w:tabs>
          <w:tab w:val="left" w:pos="839"/>
        </w:tabs>
        <w:ind w:left="839" w:hanging="419"/>
      </w:pPr>
      <w:rPr>
        <w:rFonts w:hint="eastAsia"/>
      </w:rPr>
    </w:lvl>
    <w:lvl w:ilvl="1" w:tentative="0">
      <w:start w:val="1"/>
      <w:numFmt w:val="upperLetter"/>
      <w:pStyle w:val="216"/>
      <w:lvlText w:val="%2. "/>
      <w:lvlJc w:val="left"/>
      <w:pPr>
        <w:tabs>
          <w:tab w:val="left" w:pos="1049"/>
        </w:tabs>
        <w:ind w:left="1049" w:hanging="420"/>
      </w:pPr>
      <w:rPr>
        <w:rFonts w:hint="eastAsia"/>
      </w:rPr>
    </w:lvl>
    <w:lvl w:ilvl="2" w:tentative="0">
      <w:start w:val="1"/>
      <w:numFmt w:val="lowerLetter"/>
      <w:pStyle w:val="219"/>
      <w:lvlText w:val="%3. "/>
      <w:lvlJc w:val="left"/>
      <w:pPr>
        <w:tabs>
          <w:tab w:val="left" w:pos="1259"/>
        </w:tabs>
        <w:ind w:left="1259" w:hanging="420"/>
      </w:pPr>
      <w:rPr>
        <w:rFonts w:hint="eastAsia"/>
      </w:rPr>
    </w:lvl>
    <w:lvl w:ilvl="3" w:tentative="0">
      <w:start w:val="1"/>
      <w:numFmt w:val="lowerLetter"/>
      <w:pStyle w:val="20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4">
    <w:nsid w:val="0000001F"/>
    <w:multiLevelType w:val="singleLevel"/>
    <w:tmpl w:val="0000001F"/>
    <w:lvl w:ilvl="0" w:tentative="0">
      <w:start w:val="1"/>
      <w:numFmt w:val="decimal"/>
      <w:pStyle w:val="181"/>
      <w:lvlText w:val="%1．"/>
      <w:lvlJc w:val="left"/>
      <w:pPr>
        <w:tabs>
          <w:tab w:val="left" w:pos="720"/>
        </w:tabs>
        <w:ind w:left="720" w:hanging="720"/>
      </w:pPr>
    </w:lvl>
  </w:abstractNum>
  <w:abstractNum w:abstractNumId="5">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207"/>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6"/>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663C207"/>
    <w:multiLevelType w:val="singleLevel"/>
    <w:tmpl w:val="0663C207"/>
    <w:lvl w:ilvl="0" w:tentative="0">
      <w:start w:val="2"/>
      <w:numFmt w:val="chineseCounting"/>
      <w:suff w:val="nothing"/>
      <w:lvlText w:val="%1、"/>
      <w:lvlJc w:val="left"/>
      <w:rPr>
        <w:rFonts w:hint="eastAsia"/>
      </w:rPr>
    </w:lvl>
  </w:abstractNum>
  <w:abstractNum w:abstractNumId="8">
    <w:nsid w:val="484717CC"/>
    <w:multiLevelType w:val="multilevel"/>
    <w:tmpl w:val="484717CC"/>
    <w:lvl w:ilvl="0" w:tentative="0">
      <w:start w:val="1"/>
      <w:numFmt w:val="chineseCountingThousand"/>
      <w:pStyle w:val="166"/>
      <w:lvlText w:val="第%1章  "/>
      <w:lvlJc w:val="left"/>
      <w:pPr>
        <w:ind w:left="432" w:hanging="432"/>
      </w:pPr>
      <w:rPr>
        <w:rFonts w:hint="default" w:ascii="Arial" w:hAnsi="Arial" w:eastAsia="宋体" w:cs="Times New Roman"/>
        <w:b/>
        <w:i w:val="0"/>
        <w:sz w:val="44"/>
      </w:rPr>
    </w:lvl>
    <w:lvl w:ilvl="1" w:tentative="0">
      <w:start w:val="1"/>
      <w:numFmt w:val="decimal"/>
      <w:pStyle w:val="177"/>
      <w:suff w:val="space"/>
      <w:lvlText w:val="%2."/>
      <w:lvlJc w:val="left"/>
      <w:rPr>
        <w:rFonts w:hint="default" w:ascii="Times New Roman" w:hAnsi="Times New Roman" w:eastAsia="宋体" w:cs="Times New Roman"/>
        <w:b w:val="0"/>
        <w:i w:val="0"/>
        <w:sz w:val="28"/>
      </w:rPr>
    </w:lvl>
    <w:lvl w:ilvl="2" w:tentative="0">
      <w:start w:val="1"/>
      <w:numFmt w:val="decimal"/>
      <w:suff w:val="space"/>
      <w:lvlText w:val="%2.%3"/>
      <w:lvlJc w:val="left"/>
      <w:rPr>
        <w:rFonts w:hint="default" w:ascii="Times New Roman" w:hAnsi="Times New Roman" w:eastAsia="宋体" w:cs="Times New Roman"/>
        <w:b w:val="0"/>
        <w:i w:val="0"/>
        <w:sz w:val="24"/>
      </w:rPr>
    </w:lvl>
    <w:lvl w:ilvl="3" w:tentative="0">
      <w:start w:val="1"/>
      <w:numFmt w:val="decimal"/>
      <w:suff w:val="space"/>
      <w:lvlText w:val="%2.%3.%4"/>
      <w:lvlJc w:val="left"/>
      <w:pPr>
        <w:ind w:left="483" w:firstLine="510"/>
      </w:pPr>
      <w:rPr>
        <w:rFonts w:hint="default" w:ascii="Times New Roman" w:hAnsi="Times New Roman" w:eastAsia="宋体" w:cs="Times New Roman"/>
        <w:b w:val="0"/>
        <w:i w:val="0"/>
        <w:iCs w:val="0"/>
        <w:caps w:val="0"/>
        <w:smallCaps w:val="0"/>
        <w:strike w:val="0"/>
        <w:dstrike w:val="0"/>
        <w:vanish w:val="0"/>
        <w:color w:val="000000"/>
        <w:spacing w:val="0"/>
        <w:position w:val="0"/>
        <w:sz w:val="24"/>
        <w:u w:val="none"/>
        <w:vertAlign w:val="baseline"/>
      </w:rPr>
    </w:lvl>
    <w:lvl w:ilvl="4" w:tentative="0">
      <w:start w:val="1"/>
      <w:numFmt w:val="decimal"/>
      <w:lvlText w:val="%2.%3.%4.%5"/>
      <w:lvlJc w:val="left"/>
      <w:pPr>
        <w:ind w:left="1008" w:hanging="1008"/>
      </w:pPr>
      <w:rPr>
        <w:rFonts w:hint="default" w:ascii="Arial" w:hAnsi="Arial" w:eastAsia="宋体" w:cs="Times New Roman"/>
        <w:b w:val="0"/>
        <w:i w:val="0"/>
        <w:sz w:val="28"/>
      </w:rPr>
    </w:lvl>
    <w:lvl w:ilvl="5" w:tentative="0">
      <w:start w:val="1"/>
      <w:numFmt w:val="decimal"/>
      <w:lvlText w:val="（%6）"/>
      <w:lvlJc w:val="left"/>
      <w:pPr>
        <w:ind w:left="227" w:hanging="227"/>
      </w:pPr>
      <w:rPr>
        <w:rFonts w:hint="eastAsia" w:cs="Times New Roman"/>
        <w:b w:val="0"/>
        <w:i w:val="0"/>
        <w:iCs w:val="0"/>
        <w:caps w:val="0"/>
        <w:smallCaps w:val="0"/>
        <w:strike w:val="0"/>
        <w:dstrike w:val="0"/>
        <w:vanish w:val="0"/>
        <w:color w:val="000000"/>
        <w:spacing w:val="0"/>
        <w:position w:val="0"/>
        <w:u w:val="none"/>
        <w:vertAlign w:val="baseline"/>
      </w:rPr>
    </w:lvl>
    <w:lvl w:ilvl="6" w:tentative="0">
      <w:start w:val="1"/>
      <w:numFmt w:val="decimal"/>
      <w:lvlText w:val="%7）"/>
      <w:lvlJc w:val="left"/>
      <w:pPr>
        <w:ind w:left="1296" w:hanging="1296"/>
      </w:pPr>
      <w:rPr>
        <w:rFonts w:hint="default" w:ascii="Arial" w:hAnsi="Arial" w:eastAsia="宋体" w:cs="Times New Roman"/>
        <w:b w:val="0"/>
        <w:i w:val="0"/>
        <w:sz w:val="28"/>
      </w:rPr>
    </w:lvl>
    <w:lvl w:ilvl="7" w:tentative="0">
      <w:start w:val="1"/>
      <w:numFmt w:val="lowerLetter"/>
      <w:lvlText w:val="%8"/>
      <w:lvlJc w:val="left"/>
      <w:pPr>
        <w:ind w:left="1440" w:hanging="1440"/>
      </w:pPr>
      <w:rPr>
        <w:rFonts w:hint="default" w:ascii="Arial" w:hAnsi="Arial" w:eastAsia="宋体" w:cs="Times New Roman"/>
        <w:b w:val="0"/>
        <w:i w:val="0"/>
        <w:sz w:val="28"/>
      </w:rPr>
    </w:lvl>
    <w:lvl w:ilvl="8" w:tentative="0">
      <w:start w:val="1"/>
      <w:numFmt w:val="bullet"/>
      <w:lvlText w:val=""/>
      <w:lvlJc w:val="left"/>
      <w:pPr>
        <w:ind w:left="1584" w:hanging="1584"/>
      </w:pPr>
      <w:rPr>
        <w:rFonts w:hint="default" w:ascii="Wingdings" w:hAnsi="Wingdings" w:eastAsia="宋体"/>
        <w:b w:val="0"/>
        <w:i w:val="0"/>
        <w:sz w:val="28"/>
      </w:rPr>
    </w:lvl>
  </w:abstractNum>
  <w:abstractNum w:abstractNumId="9">
    <w:nsid w:val="5B32CE90"/>
    <w:multiLevelType w:val="singleLevel"/>
    <w:tmpl w:val="5B32CE90"/>
    <w:lvl w:ilvl="0" w:tentative="0">
      <w:start w:val="2"/>
      <w:numFmt w:val="decimal"/>
      <w:suff w:val="nothing"/>
      <w:lvlText w:val="%1、"/>
      <w:lvlJc w:val="left"/>
      <w:pPr>
        <w:ind w:left="-2"/>
      </w:pPr>
    </w:lvl>
  </w:abstractNum>
  <w:abstractNum w:abstractNumId="10">
    <w:nsid w:val="6A363A11"/>
    <w:multiLevelType w:val="singleLevel"/>
    <w:tmpl w:val="6A363A11"/>
    <w:lvl w:ilvl="0" w:tentative="0">
      <w:start w:val="4"/>
      <w:numFmt w:val="chineseCounting"/>
      <w:suff w:val="nothing"/>
      <w:lvlText w:val="（%1）"/>
      <w:lvlJc w:val="left"/>
      <w:rPr>
        <w:rFonts w:hint="eastAsia"/>
      </w:rPr>
    </w:lvl>
  </w:abstractNum>
  <w:num w:numId="1">
    <w:abstractNumId w:val="6"/>
  </w:num>
  <w:num w:numId="2">
    <w:abstractNumId w:val="3"/>
  </w:num>
  <w:num w:numId="3">
    <w:abstractNumId w:val="8"/>
  </w:num>
  <w:num w:numId="4">
    <w:abstractNumId w:val="4"/>
  </w:num>
  <w:num w:numId="5">
    <w:abstractNumId w:val="5"/>
  </w:num>
  <w:num w:numId="6">
    <w:abstractNumId w:val="0"/>
  </w:num>
  <w:num w:numId="7">
    <w:abstractNumId w:val="2"/>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YThmZGIzNzM1ZjRiMTRhODI0Yjc0NzcxMmU1MWEifQ=="/>
  </w:docVars>
  <w:rsids>
    <w:rsidRoot w:val="00172A27"/>
    <w:rsid w:val="000004C3"/>
    <w:rsid w:val="000021AE"/>
    <w:rsid w:val="0000418A"/>
    <w:rsid w:val="00012115"/>
    <w:rsid w:val="00012D69"/>
    <w:rsid w:val="000141CD"/>
    <w:rsid w:val="00014C32"/>
    <w:rsid w:val="00016F61"/>
    <w:rsid w:val="00020576"/>
    <w:rsid w:val="00020AF5"/>
    <w:rsid w:val="00022499"/>
    <w:rsid w:val="000233CF"/>
    <w:rsid w:val="000243F0"/>
    <w:rsid w:val="00025808"/>
    <w:rsid w:val="00030787"/>
    <w:rsid w:val="00030F97"/>
    <w:rsid w:val="00043DA2"/>
    <w:rsid w:val="000455CC"/>
    <w:rsid w:val="00046E72"/>
    <w:rsid w:val="00054D95"/>
    <w:rsid w:val="00055155"/>
    <w:rsid w:val="00055EB5"/>
    <w:rsid w:val="00057309"/>
    <w:rsid w:val="000602F4"/>
    <w:rsid w:val="00060FBC"/>
    <w:rsid w:val="000638D0"/>
    <w:rsid w:val="00063908"/>
    <w:rsid w:val="0006391E"/>
    <w:rsid w:val="00064B71"/>
    <w:rsid w:val="00065175"/>
    <w:rsid w:val="00072ABC"/>
    <w:rsid w:val="00074D10"/>
    <w:rsid w:val="00075040"/>
    <w:rsid w:val="00080162"/>
    <w:rsid w:val="00080AA7"/>
    <w:rsid w:val="00083033"/>
    <w:rsid w:val="000841C3"/>
    <w:rsid w:val="00087CCB"/>
    <w:rsid w:val="00090337"/>
    <w:rsid w:val="00090563"/>
    <w:rsid w:val="00090EC7"/>
    <w:rsid w:val="000926E5"/>
    <w:rsid w:val="000926F5"/>
    <w:rsid w:val="00095409"/>
    <w:rsid w:val="000961C6"/>
    <w:rsid w:val="000A1511"/>
    <w:rsid w:val="000A18B8"/>
    <w:rsid w:val="000A2A73"/>
    <w:rsid w:val="000A5C0A"/>
    <w:rsid w:val="000A74EE"/>
    <w:rsid w:val="000B0226"/>
    <w:rsid w:val="000B2677"/>
    <w:rsid w:val="000B2C32"/>
    <w:rsid w:val="000B47A9"/>
    <w:rsid w:val="000B5B2E"/>
    <w:rsid w:val="000B6375"/>
    <w:rsid w:val="000C018D"/>
    <w:rsid w:val="000C0EEC"/>
    <w:rsid w:val="000C1FB1"/>
    <w:rsid w:val="000C33E4"/>
    <w:rsid w:val="000C4341"/>
    <w:rsid w:val="000C5D72"/>
    <w:rsid w:val="000D0986"/>
    <w:rsid w:val="000D1185"/>
    <w:rsid w:val="000D2704"/>
    <w:rsid w:val="000D361B"/>
    <w:rsid w:val="000D4B8D"/>
    <w:rsid w:val="000D6A2F"/>
    <w:rsid w:val="000E0344"/>
    <w:rsid w:val="000E361D"/>
    <w:rsid w:val="000E44C4"/>
    <w:rsid w:val="000E4D00"/>
    <w:rsid w:val="000E61B6"/>
    <w:rsid w:val="000F0E07"/>
    <w:rsid w:val="000F3B75"/>
    <w:rsid w:val="000F3D4A"/>
    <w:rsid w:val="000F3ED0"/>
    <w:rsid w:val="000F4F5E"/>
    <w:rsid w:val="000F7D5C"/>
    <w:rsid w:val="00101DF4"/>
    <w:rsid w:val="00102400"/>
    <w:rsid w:val="00102737"/>
    <w:rsid w:val="001049A5"/>
    <w:rsid w:val="001050BF"/>
    <w:rsid w:val="00107CB5"/>
    <w:rsid w:val="00110FEE"/>
    <w:rsid w:val="0011520D"/>
    <w:rsid w:val="0011591D"/>
    <w:rsid w:val="00120DE3"/>
    <w:rsid w:val="00121B8F"/>
    <w:rsid w:val="001223F3"/>
    <w:rsid w:val="00122923"/>
    <w:rsid w:val="001300AC"/>
    <w:rsid w:val="001300CE"/>
    <w:rsid w:val="00133D61"/>
    <w:rsid w:val="00136EAA"/>
    <w:rsid w:val="00137B78"/>
    <w:rsid w:val="00140466"/>
    <w:rsid w:val="001420B8"/>
    <w:rsid w:val="00146E8A"/>
    <w:rsid w:val="00147ED4"/>
    <w:rsid w:val="00150018"/>
    <w:rsid w:val="00150719"/>
    <w:rsid w:val="00153B99"/>
    <w:rsid w:val="001544B7"/>
    <w:rsid w:val="00154F6D"/>
    <w:rsid w:val="001575DB"/>
    <w:rsid w:val="00157D81"/>
    <w:rsid w:val="001600D7"/>
    <w:rsid w:val="00161AAF"/>
    <w:rsid w:val="00162FB9"/>
    <w:rsid w:val="001633E8"/>
    <w:rsid w:val="0016342B"/>
    <w:rsid w:val="001646D4"/>
    <w:rsid w:val="0016717C"/>
    <w:rsid w:val="00167830"/>
    <w:rsid w:val="00167B51"/>
    <w:rsid w:val="001721EB"/>
    <w:rsid w:val="001743AC"/>
    <w:rsid w:val="0017505D"/>
    <w:rsid w:val="00180735"/>
    <w:rsid w:val="0018125D"/>
    <w:rsid w:val="00181816"/>
    <w:rsid w:val="00181CC5"/>
    <w:rsid w:val="00182525"/>
    <w:rsid w:val="00182680"/>
    <w:rsid w:val="00182E6F"/>
    <w:rsid w:val="001841B7"/>
    <w:rsid w:val="00184598"/>
    <w:rsid w:val="00184A7E"/>
    <w:rsid w:val="00191558"/>
    <w:rsid w:val="00192D5F"/>
    <w:rsid w:val="001931EF"/>
    <w:rsid w:val="00195910"/>
    <w:rsid w:val="001971C8"/>
    <w:rsid w:val="001A53BF"/>
    <w:rsid w:val="001A58AF"/>
    <w:rsid w:val="001A73A7"/>
    <w:rsid w:val="001B17B3"/>
    <w:rsid w:val="001B1B47"/>
    <w:rsid w:val="001B3825"/>
    <w:rsid w:val="001B3BEE"/>
    <w:rsid w:val="001B4787"/>
    <w:rsid w:val="001B4C42"/>
    <w:rsid w:val="001C069C"/>
    <w:rsid w:val="001C685E"/>
    <w:rsid w:val="001D2F24"/>
    <w:rsid w:val="001D5CF5"/>
    <w:rsid w:val="001D6840"/>
    <w:rsid w:val="001D7104"/>
    <w:rsid w:val="001E0662"/>
    <w:rsid w:val="001E0EDA"/>
    <w:rsid w:val="001E439E"/>
    <w:rsid w:val="001E471C"/>
    <w:rsid w:val="001E4EF8"/>
    <w:rsid w:val="001F0919"/>
    <w:rsid w:val="001F34CB"/>
    <w:rsid w:val="001F59DD"/>
    <w:rsid w:val="001F7ABC"/>
    <w:rsid w:val="00202CE6"/>
    <w:rsid w:val="0020419D"/>
    <w:rsid w:val="002048D8"/>
    <w:rsid w:val="00204D46"/>
    <w:rsid w:val="00204E54"/>
    <w:rsid w:val="002059DD"/>
    <w:rsid w:val="002070DD"/>
    <w:rsid w:val="00207EBC"/>
    <w:rsid w:val="00210011"/>
    <w:rsid w:val="00211E3C"/>
    <w:rsid w:val="00214736"/>
    <w:rsid w:val="00214B03"/>
    <w:rsid w:val="00216B5F"/>
    <w:rsid w:val="00217281"/>
    <w:rsid w:val="00220029"/>
    <w:rsid w:val="0022118B"/>
    <w:rsid w:val="002241B9"/>
    <w:rsid w:val="00225E39"/>
    <w:rsid w:val="00226BAE"/>
    <w:rsid w:val="00227BA9"/>
    <w:rsid w:val="00240B5E"/>
    <w:rsid w:val="00241D49"/>
    <w:rsid w:val="00243700"/>
    <w:rsid w:val="0024739E"/>
    <w:rsid w:val="00247C32"/>
    <w:rsid w:val="002511B9"/>
    <w:rsid w:val="002514BF"/>
    <w:rsid w:val="002538EB"/>
    <w:rsid w:val="00253E49"/>
    <w:rsid w:val="00260698"/>
    <w:rsid w:val="002608A3"/>
    <w:rsid w:val="00262BE8"/>
    <w:rsid w:val="00263C38"/>
    <w:rsid w:val="00265417"/>
    <w:rsid w:val="00266CDB"/>
    <w:rsid w:val="00267773"/>
    <w:rsid w:val="00271352"/>
    <w:rsid w:val="0027201A"/>
    <w:rsid w:val="00274C37"/>
    <w:rsid w:val="00274C3E"/>
    <w:rsid w:val="002757C7"/>
    <w:rsid w:val="002757FD"/>
    <w:rsid w:val="00280609"/>
    <w:rsid w:val="00283AD5"/>
    <w:rsid w:val="00285094"/>
    <w:rsid w:val="00287D8C"/>
    <w:rsid w:val="0029086B"/>
    <w:rsid w:val="0029158F"/>
    <w:rsid w:val="00292421"/>
    <w:rsid w:val="00294D9B"/>
    <w:rsid w:val="00295550"/>
    <w:rsid w:val="00295EB7"/>
    <w:rsid w:val="00296255"/>
    <w:rsid w:val="00296B09"/>
    <w:rsid w:val="002978F3"/>
    <w:rsid w:val="00297A41"/>
    <w:rsid w:val="002A1691"/>
    <w:rsid w:val="002A1D64"/>
    <w:rsid w:val="002A39C7"/>
    <w:rsid w:val="002A4D6D"/>
    <w:rsid w:val="002A6752"/>
    <w:rsid w:val="002A7381"/>
    <w:rsid w:val="002B0D02"/>
    <w:rsid w:val="002B26B4"/>
    <w:rsid w:val="002B3B2B"/>
    <w:rsid w:val="002B6C39"/>
    <w:rsid w:val="002C1269"/>
    <w:rsid w:val="002C5203"/>
    <w:rsid w:val="002C6B52"/>
    <w:rsid w:val="002C7B48"/>
    <w:rsid w:val="002D1636"/>
    <w:rsid w:val="002D2973"/>
    <w:rsid w:val="002D29CC"/>
    <w:rsid w:val="002D3FDC"/>
    <w:rsid w:val="002D4F28"/>
    <w:rsid w:val="002D6E55"/>
    <w:rsid w:val="002E4FD0"/>
    <w:rsid w:val="002E676C"/>
    <w:rsid w:val="002F147C"/>
    <w:rsid w:val="002F257A"/>
    <w:rsid w:val="002F2CAE"/>
    <w:rsid w:val="002F3FA8"/>
    <w:rsid w:val="002F5558"/>
    <w:rsid w:val="002F6BAA"/>
    <w:rsid w:val="0030235D"/>
    <w:rsid w:val="00302533"/>
    <w:rsid w:val="00304EBC"/>
    <w:rsid w:val="00306F79"/>
    <w:rsid w:val="003117BA"/>
    <w:rsid w:val="00311CA9"/>
    <w:rsid w:val="00312328"/>
    <w:rsid w:val="00314103"/>
    <w:rsid w:val="0031682C"/>
    <w:rsid w:val="00323246"/>
    <w:rsid w:val="00323F83"/>
    <w:rsid w:val="00325774"/>
    <w:rsid w:val="00325B23"/>
    <w:rsid w:val="00327F51"/>
    <w:rsid w:val="00331D63"/>
    <w:rsid w:val="00331F03"/>
    <w:rsid w:val="00333578"/>
    <w:rsid w:val="003338D6"/>
    <w:rsid w:val="00334041"/>
    <w:rsid w:val="00340C36"/>
    <w:rsid w:val="003460A9"/>
    <w:rsid w:val="003470FF"/>
    <w:rsid w:val="003477A4"/>
    <w:rsid w:val="003503D7"/>
    <w:rsid w:val="0035124E"/>
    <w:rsid w:val="0035309A"/>
    <w:rsid w:val="003600D3"/>
    <w:rsid w:val="00360117"/>
    <w:rsid w:val="0036031D"/>
    <w:rsid w:val="00360723"/>
    <w:rsid w:val="0036508F"/>
    <w:rsid w:val="00366345"/>
    <w:rsid w:val="003663DE"/>
    <w:rsid w:val="003678F9"/>
    <w:rsid w:val="00370554"/>
    <w:rsid w:val="003756D7"/>
    <w:rsid w:val="003771E2"/>
    <w:rsid w:val="00380558"/>
    <w:rsid w:val="00382D6E"/>
    <w:rsid w:val="00383C2E"/>
    <w:rsid w:val="00384440"/>
    <w:rsid w:val="00384A32"/>
    <w:rsid w:val="00384A8A"/>
    <w:rsid w:val="00385260"/>
    <w:rsid w:val="003862C3"/>
    <w:rsid w:val="0038661D"/>
    <w:rsid w:val="00386926"/>
    <w:rsid w:val="00390DC0"/>
    <w:rsid w:val="0039118C"/>
    <w:rsid w:val="00393866"/>
    <w:rsid w:val="00397425"/>
    <w:rsid w:val="00397446"/>
    <w:rsid w:val="003A18A5"/>
    <w:rsid w:val="003A1BB4"/>
    <w:rsid w:val="003A31A0"/>
    <w:rsid w:val="003A35A3"/>
    <w:rsid w:val="003A3785"/>
    <w:rsid w:val="003A412B"/>
    <w:rsid w:val="003A4941"/>
    <w:rsid w:val="003A6E82"/>
    <w:rsid w:val="003B2649"/>
    <w:rsid w:val="003B3B64"/>
    <w:rsid w:val="003B3FF1"/>
    <w:rsid w:val="003B6790"/>
    <w:rsid w:val="003B7208"/>
    <w:rsid w:val="003B72B6"/>
    <w:rsid w:val="003C35C4"/>
    <w:rsid w:val="003C37A5"/>
    <w:rsid w:val="003C495B"/>
    <w:rsid w:val="003C5FD1"/>
    <w:rsid w:val="003D0B00"/>
    <w:rsid w:val="003D0B81"/>
    <w:rsid w:val="003D19AE"/>
    <w:rsid w:val="003D3003"/>
    <w:rsid w:val="003D5248"/>
    <w:rsid w:val="003D5D00"/>
    <w:rsid w:val="003D6178"/>
    <w:rsid w:val="003D6277"/>
    <w:rsid w:val="003E1C7F"/>
    <w:rsid w:val="003E2A23"/>
    <w:rsid w:val="003E575F"/>
    <w:rsid w:val="003E73FC"/>
    <w:rsid w:val="003F10E0"/>
    <w:rsid w:val="003F3FEC"/>
    <w:rsid w:val="003F523E"/>
    <w:rsid w:val="003F70F4"/>
    <w:rsid w:val="00400945"/>
    <w:rsid w:val="00402117"/>
    <w:rsid w:val="00402C9F"/>
    <w:rsid w:val="00403CFD"/>
    <w:rsid w:val="00406636"/>
    <w:rsid w:val="00407164"/>
    <w:rsid w:val="00410A5C"/>
    <w:rsid w:val="00412CB3"/>
    <w:rsid w:val="004133D8"/>
    <w:rsid w:val="00414956"/>
    <w:rsid w:val="00415B04"/>
    <w:rsid w:val="00415B8A"/>
    <w:rsid w:val="00416FF8"/>
    <w:rsid w:val="00420E1E"/>
    <w:rsid w:val="00421B85"/>
    <w:rsid w:val="00426616"/>
    <w:rsid w:val="004278B3"/>
    <w:rsid w:val="00427A6C"/>
    <w:rsid w:val="004310B4"/>
    <w:rsid w:val="00432DD0"/>
    <w:rsid w:val="0043395C"/>
    <w:rsid w:val="0043628F"/>
    <w:rsid w:val="00440BD7"/>
    <w:rsid w:val="00442681"/>
    <w:rsid w:val="00444086"/>
    <w:rsid w:val="004447E9"/>
    <w:rsid w:val="004460C3"/>
    <w:rsid w:val="00447779"/>
    <w:rsid w:val="0045246B"/>
    <w:rsid w:val="004556BB"/>
    <w:rsid w:val="0045656A"/>
    <w:rsid w:val="00457C17"/>
    <w:rsid w:val="00462B92"/>
    <w:rsid w:val="00462DC6"/>
    <w:rsid w:val="00463624"/>
    <w:rsid w:val="00465648"/>
    <w:rsid w:val="00467E18"/>
    <w:rsid w:val="00473882"/>
    <w:rsid w:val="00475BAF"/>
    <w:rsid w:val="00476571"/>
    <w:rsid w:val="0047666F"/>
    <w:rsid w:val="00477C9E"/>
    <w:rsid w:val="00477D13"/>
    <w:rsid w:val="004845C4"/>
    <w:rsid w:val="00490551"/>
    <w:rsid w:val="004932B5"/>
    <w:rsid w:val="0049359B"/>
    <w:rsid w:val="0049482E"/>
    <w:rsid w:val="004963E8"/>
    <w:rsid w:val="004A04E7"/>
    <w:rsid w:val="004A134D"/>
    <w:rsid w:val="004A1AA0"/>
    <w:rsid w:val="004A3B55"/>
    <w:rsid w:val="004A4300"/>
    <w:rsid w:val="004A51AC"/>
    <w:rsid w:val="004B0760"/>
    <w:rsid w:val="004B0D28"/>
    <w:rsid w:val="004B54D2"/>
    <w:rsid w:val="004C2082"/>
    <w:rsid w:val="004C49C8"/>
    <w:rsid w:val="004C7065"/>
    <w:rsid w:val="004D7614"/>
    <w:rsid w:val="004D7A1F"/>
    <w:rsid w:val="004E020E"/>
    <w:rsid w:val="004E0ACF"/>
    <w:rsid w:val="004E24F8"/>
    <w:rsid w:val="004E2AC2"/>
    <w:rsid w:val="004E43B1"/>
    <w:rsid w:val="004F0D52"/>
    <w:rsid w:val="004F147C"/>
    <w:rsid w:val="004F4D9F"/>
    <w:rsid w:val="004F5D22"/>
    <w:rsid w:val="005006C4"/>
    <w:rsid w:val="00502EDA"/>
    <w:rsid w:val="00510E64"/>
    <w:rsid w:val="00515ABD"/>
    <w:rsid w:val="00516852"/>
    <w:rsid w:val="00516E00"/>
    <w:rsid w:val="00520076"/>
    <w:rsid w:val="0052039C"/>
    <w:rsid w:val="0052100F"/>
    <w:rsid w:val="00521A1B"/>
    <w:rsid w:val="005276AB"/>
    <w:rsid w:val="00530B72"/>
    <w:rsid w:val="00530CBD"/>
    <w:rsid w:val="00531FAE"/>
    <w:rsid w:val="00533D38"/>
    <w:rsid w:val="005349EB"/>
    <w:rsid w:val="00534E34"/>
    <w:rsid w:val="00535CC2"/>
    <w:rsid w:val="00536093"/>
    <w:rsid w:val="00537C5E"/>
    <w:rsid w:val="005416EC"/>
    <w:rsid w:val="00541C57"/>
    <w:rsid w:val="00541E71"/>
    <w:rsid w:val="005422BA"/>
    <w:rsid w:val="00543C5F"/>
    <w:rsid w:val="00543C72"/>
    <w:rsid w:val="00544169"/>
    <w:rsid w:val="00545990"/>
    <w:rsid w:val="00546EA1"/>
    <w:rsid w:val="005472D2"/>
    <w:rsid w:val="00547BA1"/>
    <w:rsid w:val="0055162C"/>
    <w:rsid w:val="0055234D"/>
    <w:rsid w:val="005602F1"/>
    <w:rsid w:val="00560C86"/>
    <w:rsid w:val="00562990"/>
    <w:rsid w:val="0056352E"/>
    <w:rsid w:val="00565277"/>
    <w:rsid w:val="00567354"/>
    <w:rsid w:val="00567BD7"/>
    <w:rsid w:val="00571070"/>
    <w:rsid w:val="005731E9"/>
    <w:rsid w:val="00573980"/>
    <w:rsid w:val="00573F57"/>
    <w:rsid w:val="00576D75"/>
    <w:rsid w:val="00577140"/>
    <w:rsid w:val="005803B6"/>
    <w:rsid w:val="00580470"/>
    <w:rsid w:val="00581AAD"/>
    <w:rsid w:val="00583B34"/>
    <w:rsid w:val="0058433C"/>
    <w:rsid w:val="00585085"/>
    <w:rsid w:val="00585F6A"/>
    <w:rsid w:val="00587969"/>
    <w:rsid w:val="005918B3"/>
    <w:rsid w:val="0059295E"/>
    <w:rsid w:val="005929D3"/>
    <w:rsid w:val="00594583"/>
    <w:rsid w:val="005A5EF0"/>
    <w:rsid w:val="005A6860"/>
    <w:rsid w:val="005A6C47"/>
    <w:rsid w:val="005B0E25"/>
    <w:rsid w:val="005B11AD"/>
    <w:rsid w:val="005B151E"/>
    <w:rsid w:val="005B3343"/>
    <w:rsid w:val="005B354C"/>
    <w:rsid w:val="005B48DF"/>
    <w:rsid w:val="005B66E1"/>
    <w:rsid w:val="005C0328"/>
    <w:rsid w:val="005C3CBA"/>
    <w:rsid w:val="005C64CB"/>
    <w:rsid w:val="005D07EC"/>
    <w:rsid w:val="005D20BC"/>
    <w:rsid w:val="005D324B"/>
    <w:rsid w:val="005D6C3F"/>
    <w:rsid w:val="005E0BCD"/>
    <w:rsid w:val="005E22E2"/>
    <w:rsid w:val="005E4C93"/>
    <w:rsid w:val="005E5A58"/>
    <w:rsid w:val="005E6A13"/>
    <w:rsid w:val="005F6C35"/>
    <w:rsid w:val="005F7A0C"/>
    <w:rsid w:val="00601C92"/>
    <w:rsid w:val="0060365A"/>
    <w:rsid w:val="0060760F"/>
    <w:rsid w:val="00607BBE"/>
    <w:rsid w:val="00613CB3"/>
    <w:rsid w:val="00617D1F"/>
    <w:rsid w:val="0062070A"/>
    <w:rsid w:val="0062252C"/>
    <w:rsid w:val="006238FD"/>
    <w:rsid w:val="00623904"/>
    <w:rsid w:val="006245E9"/>
    <w:rsid w:val="00624D1F"/>
    <w:rsid w:val="00625547"/>
    <w:rsid w:val="0062643E"/>
    <w:rsid w:val="00627788"/>
    <w:rsid w:val="006300DA"/>
    <w:rsid w:val="00630916"/>
    <w:rsid w:val="00630D54"/>
    <w:rsid w:val="00632760"/>
    <w:rsid w:val="00633FCF"/>
    <w:rsid w:val="00634096"/>
    <w:rsid w:val="006345A9"/>
    <w:rsid w:val="00634DE1"/>
    <w:rsid w:val="00634F92"/>
    <w:rsid w:val="006373DE"/>
    <w:rsid w:val="00637872"/>
    <w:rsid w:val="00641ED3"/>
    <w:rsid w:val="006425F5"/>
    <w:rsid w:val="00643DC7"/>
    <w:rsid w:val="006508FE"/>
    <w:rsid w:val="00651E66"/>
    <w:rsid w:val="00654ABC"/>
    <w:rsid w:val="00656B48"/>
    <w:rsid w:val="00662AE5"/>
    <w:rsid w:val="00662DB1"/>
    <w:rsid w:val="00666A55"/>
    <w:rsid w:val="006677C6"/>
    <w:rsid w:val="0067217F"/>
    <w:rsid w:val="0067238D"/>
    <w:rsid w:val="00673CAD"/>
    <w:rsid w:val="00675032"/>
    <w:rsid w:val="006779EF"/>
    <w:rsid w:val="00677BE6"/>
    <w:rsid w:val="00680447"/>
    <w:rsid w:val="00680508"/>
    <w:rsid w:val="006808F6"/>
    <w:rsid w:val="00683C3C"/>
    <w:rsid w:val="006854DE"/>
    <w:rsid w:val="00692314"/>
    <w:rsid w:val="006959C0"/>
    <w:rsid w:val="0069653B"/>
    <w:rsid w:val="006A1F55"/>
    <w:rsid w:val="006A6290"/>
    <w:rsid w:val="006A798A"/>
    <w:rsid w:val="006B1737"/>
    <w:rsid w:val="006B22A4"/>
    <w:rsid w:val="006B22AF"/>
    <w:rsid w:val="006B268D"/>
    <w:rsid w:val="006B78BC"/>
    <w:rsid w:val="006C1EA5"/>
    <w:rsid w:val="006C4739"/>
    <w:rsid w:val="006C4EEE"/>
    <w:rsid w:val="006C5279"/>
    <w:rsid w:val="006C6FBE"/>
    <w:rsid w:val="006D0847"/>
    <w:rsid w:val="006D24F4"/>
    <w:rsid w:val="006D3A81"/>
    <w:rsid w:val="006D44C9"/>
    <w:rsid w:val="006D4B8D"/>
    <w:rsid w:val="006D6A15"/>
    <w:rsid w:val="006E120E"/>
    <w:rsid w:val="006E2400"/>
    <w:rsid w:val="006E292F"/>
    <w:rsid w:val="006E7084"/>
    <w:rsid w:val="006F00A6"/>
    <w:rsid w:val="006F059D"/>
    <w:rsid w:val="006F3127"/>
    <w:rsid w:val="006F435E"/>
    <w:rsid w:val="006F4AB2"/>
    <w:rsid w:val="00700CFE"/>
    <w:rsid w:val="00700FB8"/>
    <w:rsid w:val="007012A9"/>
    <w:rsid w:val="0070281A"/>
    <w:rsid w:val="00705F6B"/>
    <w:rsid w:val="007065EF"/>
    <w:rsid w:val="00706D08"/>
    <w:rsid w:val="007118CE"/>
    <w:rsid w:val="00713FB9"/>
    <w:rsid w:val="00714D05"/>
    <w:rsid w:val="00720AE9"/>
    <w:rsid w:val="00722D36"/>
    <w:rsid w:val="0072500A"/>
    <w:rsid w:val="00730927"/>
    <w:rsid w:val="0073274C"/>
    <w:rsid w:val="00733267"/>
    <w:rsid w:val="00733D46"/>
    <w:rsid w:val="00733D52"/>
    <w:rsid w:val="00734052"/>
    <w:rsid w:val="00736DF5"/>
    <w:rsid w:val="00741ED8"/>
    <w:rsid w:val="00743152"/>
    <w:rsid w:val="00743A1D"/>
    <w:rsid w:val="00744385"/>
    <w:rsid w:val="00745AC5"/>
    <w:rsid w:val="007464D7"/>
    <w:rsid w:val="00747431"/>
    <w:rsid w:val="00747C3E"/>
    <w:rsid w:val="00751DBA"/>
    <w:rsid w:val="00753ABD"/>
    <w:rsid w:val="00755B5A"/>
    <w:rsid w:val="007606AE"/>
    <w:rsid w:val="0076138E"/>
    <w:rsid w:val="00762329"/>
    <w:rsid w:val="0076398C"/>
    <w:rsid w:val="007675FA"/>
    <w:rsid w:val="00767BFC"/>
    <w:rsid w:val="00767E1A"/>
    <w:rsid w:val="00767FFA"/>
    <w:rsid w:val="00770E63"/>
    <w:rsid w:val="007720B3"/>
    <w:rsid w:val="00772A11"/>
    <w:rsid w:val="00773838"/>
    <w:rsid w:val="0077449B"/>
    <w:rsid w:val="0077460F"/>
    <w:rsid w:val="0077527B"/>
    <w:rsid w:val="0077619E"/>
    <w:rsid w:val="00780454"/>
    <w:rsid w:val="0078391D"/>
    <w:rsid w:val="0078486D"/>
    <w:rsid w:val="00785D81"/>
    <w:rsid w:val="00785DBE"/>
    <w:rsid w:val="00787FF6"/>
    <w:rsid w:val="0079151F"/>
    <w:rsid w:val="00791578"/>
    <w:rsid w:val="00791DE9"/>
    <w:rsid w:val="007954C5"/>
    <w:rsid w:val="0079636F"/>
    <w:rsid w:val="00797864"/>
    <w:rsid w:val="007A1773"/>
    <w:rsid w:val="007A3215"/>
    <w:rsid w:val="007A340F"/>
    <w:rsid w:val="007A6181"/>
    <w:rsid w:val="007A7F5F"/>
    <w:rsid w:val="007B2059"/>
    <w:rsid w:val="007B5C4B"/>
    <w:rsid w:val="007B6220"/>
    <w:rsid w:val="007B66CF"/>
    <w:rsid w:val="007B7AA7"/>
    <w:rsid w:val="007C13B3"/>
    <w:rsid w:val="007C2BCC"/>
    <w:rsid w:val="007C3E8E"/>
    <w:rsid w:val="007C4EEC"/>
    <w:rsid w:val="007C5614"/>
    <w:rsid w:val="007C7B08"/>
    <w:rsid w:val="007E0E06"/>
    <w:rsid w:val="007E10C8"/>
    <w:rsid w:val="007E174B"/>
    <w:rsid w:val="007E4C7D"/>
    <w:rsid w:val="007E733A"/>
    <w:rsid w:val="007E76A1"/>
    <w:rsid w:val="007F4EBA"/>
    <w:rsid w:val="007F7202"/>
    <w:rsid w:val="007F7B20"/>
    <w:rsid w:val="00800709"/>
    <w:rsid w:val="008061B3"/>
    <w:rsid w:val="008068A1"/>
    <w:rsid w:val="00810F3F"/>
    <w:rsid w:val="00812D42"/>
    <w:rsid w:val="00814CF3"/>
    <w:rsid w:val="0081609A"/>
    <w:rsid w:val="00817C5D"/>
    <w:rsid w:val="00820DAE"/>
    <w:rsid w:val="00822F1B"/>
    <w:rsid w:val="00824610"/>
    <w:rsid w:val="00824A91"/>
    <w:rsid w:val="0082788A"/>
    <w:rsid w:val="00827C42"/>
    <w:rsid w:val="0083056E"/>
    <w:rsid w:val="00833AC9"/>
    <w:rsid w:val="00841A4A"/>
    <w:rsid w:val="00841E32"/>
    <w:rsid w:val="008424BB"/>
    <w:rsid w:val="008439CB"/>
    <w:rsid w:val="00843E4D"/>
    <w:rsid w:val="00850753"/>
    <w:rsid w:val="00850A7A"/>
    <w:rsid w:val="00852219"/>
    <w:rsid w:val="00853102"/>
    <w:rsid w:val="00854633"/>
    <w:rsid w:val="008570EA"/>
    <w:rsid w:val="008573CD"/>
    <w:rsid w:val="00861C52"/>
    <w:rsid w:val="0086349E"/>
    <w:rsid w:val="00864723"/>
    <w:rsid w:val="008706C9"/>
    <w:rsid w:val="008707A6"/>
    <w:rsid w:val="0087106F"/>
    <w:rsid w:val="008729F9"/>
    <w:rsid w:val="0087510F"/>
    <w:rsid w:val="008760A7"/>
    <w:rsid w:val="00876B8C"/>
    <w:rsid w:val="008771F9"/>
    <w:rsid w:val="0088023E"/>
    <w:rsid w:val="008810DC"/>
    <w:rsid w:val="00882CFF"/>
    <w:rsid w:val="00884DEC"/>
    <w:rsid w:val="00886D0B"/>
    <w:rsid w:val="00890301"/>
    <w:rsid w:val="00893B3C"/>
    <w:rsid w:val="008953B6"/>
    <w:rsid w:val="008A3F41"/>
    <w:rsid w:val="008A411E"/>
    <w:rsid w:val="008A42F6"/>
    <w:rsid w:val="008A435B"/>
    <w:rsid w:val="008A6DD6"/>
    <w:rsid w:val="008A6EFE"/>
    <w:rsid w:val="008B0986"/>
    <w:rsid w:val="008B0BA0"/>
    <w:rsid w:val="008B110B"/>
    <w:rsid w:val="008B2333"/>
    <w:rsid w:val="008B2428"/>
    <w:rsid w:val="008B45B6"/>
    <w:rsid w:val="008B4FD9"/>
    <w:rsid w:val="008B775C"/>
    <w:rsid w:val="008B7ADB"/>
    <w:rsid w:val="008C0EDC"/>
    <w:rsid w:val="008C660A"/>
    <w:rsid w:val="008D020F"/>
    <w:rsid w:val="008D162E"/>
    <w:rsid w:val="008D1A36"/>
    <w:rsid w:val="008D4091"/>
    <w:rsid w:val="008E2FDD"/>
    <w:rsid w:val="008E31D2"/>
    <w:rsid w:val="008E350B"/>
    <w:rsid w:val="008E35A6"/>
    <w:rsid w:val="008E7A9B"/>
    <w:rsid w:val="008F0673"/>
    <w:rsid w:val="008F5526"/>
    <w:rsid w:val="008F5A5F"/>
    <w:rsid w:val="008F74CC"/>
    <w:rsid w:val="00900713"/>
    <w:rsid w:val="00900FEF"/>
    <w:rsid w:val="0090362E"/>
    <w:rsid w:val="00903922"/>
    <w:rsid w:val="00903F17"/>
    <w:rsid w:val="00907B1F"/>
    <w:rsid w:val="0091117B"/>
    <w:rsid w:val="00912FF3"/>
    <w:rsid w:val="00914615"/>
    <w:rsid w:val="00914A43"/>
    <w:rsid w:val="009209E7"/>
    <w:rsid w:val="00920F1A"/>
    <w:rsid w:val="009222F7"/>
    <w:rsid w:val="00923928"/>
    <w:rsid w:val="009247FF"/>
    <w:rsid w:val="00925142"/>
    <w:rsid w:val="00926644"/>
    <w:rsid w:val="009300E8"/>
    <w:rsid w:val="00930939"/>
    <w:rsid w:val="00931EBB"/>
    <w:rsid w:val="00933286"/>
    <w:rsid w:val="00935BD5"/>
    <w:rsid w:val="0094002B"/>
    <w:rsid w:val="00940800"/>
    <w:rsid w:val="00942218"/>
    <w:rsid w:val="009457D0"/>
    <w:rsid w:val="00946221"/>
    <w:rsid w:val="00946E94"/>
    <w:rsid w:val="00947D01"/>
    <w:rsid w:val="009542DF"/>
    <w:rsid w:val="00954D32"/>
    <w:rsid w:val="00956FC7"/>
    <w:rsid w:val="00957591"/>
    <w:rsid w:val="00962BDC"/>
    <w:rsid w:val="00963C6E"/>
    <w:rsid w:val="00967711"/>
    <w:rsid w:val="009709EB"/>
    <w:rsid w:val="00970F0E"/>
    <w:rsid w:val="00971273"/>
    <w:rsid w:val="00973110"/>
    <w:rsid w:val="00973E4D"/>
    <w:rsid w:val="009744BC"/>
    <w:rsid w:val="00974835"/>
    <w:rsid w:val="00974E01"/>
    <w:rsid w:val="00975B9F"/>
    <w:rsid w:val="00977F5F"/>
    <w:rsid w:val="00980BD8"/>
    <w:rsid w:val="00982BAD"/>
    <w:rsid w:val="00982F68"/>
    <w:rsid w:val="00983AA3"/>
    <w:rsid w:val="0098599A"/>
    <w:rsid w:val="00985A90"/>
    <w:rsid w:val="00987394"/>
    <w:rsid w:val="00987755"/>
    <w:rsid w:val="009916A3"/>
    <w:rsid w:val="00991CEB"/>
    <w:rsid w:val="009A0B01"/>
    <w:rsid w:val="009A1825"/>
    <w:rsid w:val="009A4350"/>
    <w:rsid w:val="009A526A"/>
    <w:rsid w:val="009A6439"/>
    <w:rsid w:val="009A650E"/>
    <w:rsid w:val="009B365D"/>
    <w:rsid w:val="009B4D81"/>
    <w:rsid w:val="009B4F01"/>
    <w:rsid w:val="009B6AB3"/>
    <w:rsid w:val="009C0896"/>
    <w:rsid w:val="009C4D17"/>
    <w:rsid w:val="009C569F"/>
    <w:rsid w:val="009D03FA"/>
    <w:rsid w:val="009D659D"/>
    <w:rsid w:val="009D7238"/>
    <w:rsid w:val="009D7787"/>
    <w:rsid w:val="009E64DC"/>
    <w:rsid w:val="009E6AEA"/>
    <w:rsid w:val="009E7D6D"/>
    <w:rsid w:val="009F0A7B"/>
    <w:rsid w:val="009F0C16"/>
    <w:rsid w:val="009F2554"/>
    <w:rsid w:val="009F3212"/>
    <w:rsid w:val="009F709F"/>
    <w:rsid w:val="009F730F"/>
    <w:rsid w:val="00A03014"/>
    <w:rsid w:val="00A032CE"/>
    <w:rsid w:val="00A0401A"/>
    <w:rsid w:val="00A050A3"/>
    <w:rsid w:val="00A118A1"/>
    <w:rsid w:val="00A119CA"/>
    <w:rsid w:val="00A12148"/>
    <w:rsid w:val="00A130EE"/>
    <w:rsid w:val="00A13DB3"/>
    <w:rsid w:val="00A14A25"/>
    <w:rsid w:val="00A15A18"/>
    <w:rsid w:val="00A16834"/>
    <w:rsid w:val="00A175FE"/>
    <w:rsid w:val="00A211E6"/>
    <w:rsid w:val="00A21EDD"/>
    <w:rsid w:val="00A2204B"/>
    <w:rsid w:val="00A22095"/>
    <w:rsid w:val="00A222E1"/>
    <w:rsid w:val="00A2396F"/>
    <w:rsid w:val="00A24B3E"/>
    <w:rsid w:val="00A318CE"/>
    <w:rsid w:val="00A332C7"/>
    <w:rsid w:val="00A353AC"/>
    <w:rsid w:val="00A359CA"/>
    <w:rsid w:val="00A36480"/>
    <w:rsid w:val="00A36F0C"/>
    <w:rsid w:val="00A37E9F"/>
    <w:rsid w:val="00A40394"/>
    <w:rsid w:val="00A42647"/>
    <w:rsid w:val="00A431A5"/>
    <w:rsid w:val="00A44DD0"/>
    <w:rsid w:val="00A45E6B"/>
    <w:rsid w:val="00A475EE"/>
    <w:rsid w:val="00A47E97"/>
    <w:rsid w:val="00A50340"/>
    <w:rsid w:val="00A55740"/>
    <w:rsid w:val="00A612F7"/>
    <w:rsid w:val="00A61D3E"/>
    <w:rsid w:val="00A61F4A"/>
    <w:rsid w:val="00A625F6"/>
    <w:rsid w:val="00A62B12"/>
    <w:rsid w:val="00A63D5B"/>
    <w:rsid w:val="00A642FF"/>
    <w:rsid w:val="00A669FC"/>
    <w:rsid w:val="00A674F9"/>
    <w:rsid w:val="00A71461"/>
    <w:rsid w:val="00A73AA1"/>
    <w:rsid w:val="00A750CF"/>
    <w:rsid w:val="00A75743"/>
    <w:rsid w:val="00A77EA6"/>
    <w:rsid w:val="00A81342"/>
    <w:rsid w:val="00A82C79"/>
    <w:rsid w:val="00A82CE3"/>
    <w:rsid w:val="00A83FA2"/>
    <w:rsid w:val="00A840DE"/>
    <w:rsid w:val="00A84810"/>
    <w:rsid w:val="00A86CD6"/>
    <w:rsid w:val="00A9035D"/>
    <w:rsid w:val="00A92312"/>
    <w:rsid w:val="00A9698A"/>
    <w:rsid w:val="00AA1D3B"/>
    <w:rsid w:val="00AA2401"/>
    <w:rsid w:val="00AA3C17"/>
    <w:rsid w:val="00AA3D68"/>
    <w:rsid w:val="00AA47EC"/>
    <w:rsid w:val="00AA5C63"/>
    <w:rsid w:val="00AA6064"/>
    <w:rsid w:val="00AA611E"/>
    <w:rsid w:val="00AB02FE"/>
    <w:rsid w:val="00AB32F3"/>
    <w:rsid w:val="00AB363C"/>
    <w:rsid w:val="00AC78DB"/>
    <w:rsid w:val="00AD14C3"/>
    <w:rsid w:val="00AD23D2"/>
    <w:rsid w:val="00AD405E"/>
    <w:rsid w:val="00AD5187"/>
    <w:rsid w:val="00AE15AB"/>
    <w:rsid w:val="00AE4DF8"/>
    <w:rsid w:val="00AE68D1"/>
    <w:rsid w:val="00AF2C52"/>
    <w:rsid w:val="00AF4544"/>
    <w:rsid w:val="00AF5B86"/>
    <w:rsid w:val="00AF744D"/>
    <w:rsid w:val="00AF7C6F"/>
    <w:rsid w:val="00B00F3E"/>
    <w:rsid w:val="00B0121F"/>
    <w:rsid w:val="00B02CF6"/>
    <w:rsid w:val="00B03E01"/>
    <w:rsid w:val="00B048DF"/>
    <w:rsid w:val="00B07F14"/>
    <w:rsid w:val="00B100E8"/>
    <w:rsid w:val="00B10FD8"/>
    <w:rsid w:val="00B11D8D"/>
    <w:rsid w:val="00B12FCF"/>
    <w:rsid w:val="00B13CC6"/>
    <w:rsid w:val="00B17E9A"/>
    <w:rsid w:val="00B20386"/>
    <w:rsid w:val="00B21B7A"/>
    <w:rsid w:val="00B26687"/>
    <w:rsid w:val="00B26C29"/>
    <w:rsid w:val="00B27CFF"/>
    <w:rsid w:val="00B30F4A"/>
    <w:rsid w:val="00B32492"/>
    <w:rsid w:val="00B347E3"/>
    <w:rsid w:val="00B3729F"/>
    <w:rsid w:val="00B372A6"/>
    <w:rsid w:val="00B42BD3"/>
    <w:rsid w:val="00B43632"/>
    <w:rsid w:val="00B44506"/>
    <w:rsid w:val="00B457D8"/>
    <w:rsid w:val="00B4596F"/>
    <w:rsid w:val="00B46226"/>
    <w:rsid w:val="00B50256"/>
    <w:rsid w:val="00B532B9"/>
    <w:rsid w:val="00B5608E"/>
    <w:rsid w:val="00B56B2B"/>
    <w:rsid w:val="00B64114"/>
    <w:rsid w:val="00B64F88"/>
    <w:rsid w:val="00B70FDC"/>
    <w:rsid w:val="00B72107"/>
    <w:rsid w:val="00B72E38"/>
    <w:rsid w:val="00B764B4"/>
    <w:rsid w:val="00B76998"/>
    <w:rsid w:val="00B77696"/>
    <w:rsid w:val="00B77809"/>
    <w:rsid w:val="00B80014"/>
    <w:rsid w:val="00B80B29"/>
    <w:rsid w:val="00B81D52"/>
    <w:rsid w:val="00B83FC3"/>
    <w:rsid w:val="00B85471"/>
    <w:rsid w:val="00B874DF"/>
    <w:rsid w:val="00B90032"/>
    <w:rsid w:val="00B93FED"/>
    <w:rsid w:val="00B94486"/>
    <w:rsid w:val="00B9582B"/>
    <w:rsid w:val="00B963AE"/>
    <w:rsid w:val="00B96DB3"/>
    <w:rsid w:val="00BA1BE5"/>
    <w:rsid w:val="00BA2BE5"/>
    <w:rsid w:val="00BA4807"/>
    <w:rsid w:val="00BA6461"/>
    <w:rsid w:val="00BA776E"/>
    <w:rsid w:val="00BB134B"/>
    <w:rsid w:val="00BB1A19"/>
    <w:rsid w:val="00BB1CA0"/>
    <w:rsid w:val="00BB22CA"/>
    <w:rsid w:val="00BB6C7D"/>
    <w:rsid w:val="00BB7720"/>
    <w:rsid w:val="00BC2FC6"/>
    <w:rsid w:val="00BC2FC9"/>
    <w:rsid w:val="00BC4ADB"/>
    <w:rsid w:val="00BC643C"/>
    <w:rsid w:val="00BC659F"/>
    <w:rsid w:val="00BC68EC"/>
    <w:rsid w:val="00BD0477"/>
    <w:rsid w:val="00BD256B"/>
    <w:rsid w:val="00BD3DE9"/>
    <w:rsid w:val="00BD5893"/>
    <w:rsid w:val="00BD61F7"/>
    <w:rsid w:val="00BD63B5"/>
    <w:rsid w:val="00BD738F"/>
    <w:rsid w:val="00BE18C0"/>
    <w:rsid w:val="00BF04A5"/>
    <w:rsid w:val="00BF4011"/>
    <w:rsid w:val="00BF4E9F"/>
    <w:rsid w:val="00BF5269"/>
    <w:rsid w:val="00BF650B"/>
    <w:rsid w:val="00BF76C1"/>
    <w:rsid w:val="00C00259"/>
    <w:rsid w:val="00C007DD"/>
    <w:rsid w:val="00C04CE2"/>
    <w:rsid w:val="00C067C8"/>
    <w:rsid w:val="00C12863"/>
    <w:rsid w:val="00C12B53"/>
    <w:rsid w:val="00C151F2"/>
    <w:rsid w:val="00C15DE8"/>
    <w:rsid w:val="00C175E8"/>
    <w:rsid w:val="00C21896"/>
    <w:rsid w:val="00C21A78"/>
    <w:rsid w:val="00C32699"/>
    <w:rsid w:val="00C328FD"/>
    <w:rsid w:val="00C32D9D"/>
    <w:rsid w:val="00C34E13"/>
    <w:rsid w:val="00C37DB0"/>
    <w:rsid w:val="00C408C5"/>
    <w:rsid w:val="00C42715"/>
    <w:rsid w:val="00C42A97"/>
    <w:rsid w:val="00C461A8"/>
    <w:rsid w:val="00C47254"/>
    <w:rsid w:val="00C47355"/>
    <w:rsid w:val="00C47919"/>
    <w:rsid w:val="00C50164"/>
    <w:rsid w:val="00C50559"/>
    <w:rsid w:val="00C50AB9"/>
    <w:rsid w:val="00C5433C"/>
    <w:rsid w:val="00C610F0"/>
    <w:rsid w:val="00C6408A"/>
    <w:rsid w:val="00C719D1"/>
    <w:rsid w:val="00C72478"/>
    <w:rsid w:val="00C72707"/>
    <w:rsid w:val="00C767E2"/>
    <w:rsid w:val="00C76D86"/>
    <w:rsid w:val="00C76EA7"/>
    <w:rsid w:val="00C776AD"/>
    <w:rsid w:val="00C77FED"/>
    <w:rsid w:val="00C81D2F"/>
    <w:rsid w:val="00C85BC8"/>
    <w:rsid w:val="00C86198"/>
    <w:rsid w:val="00C90814"/>
    <w:rsid w:val="00C9087B"/>
    <w:rsid w:val="00C90DBD"/>
    <w:rsid w:val="00C92CB7"/>
    <w:rsid w:val="00C93CBF"/>
    <w:rsid w:val="00C93D12"/>
    <w:rsid w:val="00C96486"/>
    <w:rsid w:val="00C97517"/>
    <w:rsid w:val="00C97D9A"/>
    <w:rsid w:val="00CA2192"/>
    <w:rsid w:val="00CA2E92"/>
    <w:rsid w:val="00CA3FFB"/>
    <w:rsid w:val="00CA41A8"/>
    <w:rsid w:val="00CA5D2D"/>
    <w:rsid w:val="00CA7068"/>
    <w:rsid w:val="00CA76DF"/>
    <w:rsid w:val="00CA7C84"/>
    <w:rsid w:val="00CB0F2A"/>
    <w:rsid w:val="00CB114F"/>
    <w:rsid w:val="00CB1340"/>
    <w:rsid w:val="00CB4677"/>
    <w:rsid w:val="00CB4AC0"/>
    <w:rsid w:val="00CB53A3"/>
    <w:rsid w:val="00CB5F0F"/>
    <w:rsid w:val="00CB6022"/>
    <w:rsid w:val="00CB7501"/>
    <w:rsid w:val="00CB7803"/>
    <w:rsid w:val="00CB7E0C"/>
    <w:rsid w:val="00CC07BA"/>
    <w:rsid w:val="00CC21B5"/>
    <w:rsid w:val="00CC39C5"/>
    <w:rsid w:val="00CC48CC"/>
    <w:rsid w:val="00CC762F"/>
    <w:rsid w:val="00CD4C6A"/>
    <w:rsid w:val="00CD6B2D"/>
    <w:rsid w:val="00CD6D64"/>
    <w:rsid w:val="00CD7C8D"/>
    <w:rsid w:val="00CE04B4"/>
    <w:rsid w:val="00CE27AD"/>
    <w:rsid w:val="00CE6564"/>
    <w:rsid w:val="00CF020E"/>
    <w:rsid w:val="00CF0B99"/>
    <w:rsid w:val="00CF32BD"/>
    <w:rsid w:val="00CF582D"/>
    <w:rsid w:val="00D01B99"/>
    <w:rsid w:val="00D02F96"/>
    <w:rsid w:val="00D12930"/>
    <w:rsid w:val="00D137F7"/>
    <w:rsid w:val="00D141C2"/>
    <w:rsid w:val="00D1473A"/>
    <w:rsid w:val="00D21452"/>
    <w:rsid w:val="00D218F3"/>
    <w:rsid w:val="00D228BB"/>
    <w:rsid w:val="00D2328C"/>
    <w:rsid w:val="00D23388"/>
    <w:rsid w:val="00D23434"/>
    <w:rsid w:val="00D2456C"/>
    <w:rsid w:val="00D26F18"/>
    <w:rsid w:val="00D30677"/>
    <w:rsid w:val="00D30767"/>
    <w:rsid w:val="00D309AF"/>
    <w:rsid w:val="00D322E0"/>
    <w:rsid w:val="00D3698F"/>
    <w:rsid w:val="00D40655"/>
    <w:rsid w:val="00D41BE1"/>
    <w:rsid w:val="00D41DAA"/>
    <w:rsid w:val="00D437A6"/>
    <w:rsid w:val="00D44259"/>
    <w:rsid w:val="00D45313"/>
    <w:rsid w:val="00D45472"/>
    <w:rsid w:val="00D515A2"/>
    <w:rsid w:val="00D52139"/>
    <w:rsid w:val="00D556ED"/>
    <w:rsid w:val="00D56E23"/>
    <w:rsid w:val="00D61942"/>
    <w:rsid w:val="00D631F3"/>
    <w:rsid w:val="00D63C1C"/>
    <w:rsid w:val="00D643BC"/>
    <w:rsid w:val="00D65FB6"/>
    <w:rsid w:val="00D66751"/>
    <w:rsid w:val="00D66D68"/>
    <w:rsid w:val="00D70018"/>
    <w:rsid w:val="00D72A94"/>
    <w:rsid w:val="00D754D8"/>
    <w:rsid w:val="00D75DBE"/>
    <w:rsid w:val="00D80EF9"/>
    <w:rsid w:val="00D811FE"/>
    <w:rsid w:val="00D857A2"/>
    <w:rsid w:val="00D864B5"/>
    <w:rsid w:val="00D868C9"/>
    <w:rsid w:val="00D86DE1"/>
    <w:rsid w:val="00D871A0"/>
    <w:rsid w:val="00D87F19"/>
    <w:rsid w:val="00D94C88"/>
    <w:rsid w:val="00D975F8"/>
    <w:rsid w:val="00D97FD0"/>
    <w:rsid w:val="00DA13E2"/>
    <w:rsid w:val="00DA191C"/>
    <w:rsid w:val="00DA3033"/>
    <w:rsid w:val="00DA4048"/>
    <w:rsid w:val="00DA5C58"/>
    <w:rsid w:val="00DA6AC5"/>
    <w:rsid w:val="00DB2081"/>
    <w:rsid w:val="00DB2134"/>
    <w:rsid w:val="00DB2F6A"/>
    <w:rsid w:val="00DB30C1"/>
    <w:rsid w:val="00DB6E0B"/>
    <w:rsid w:val="00DC1725"/>
    <w:rsid w:val="00DC19CB"/>
    <w:rsid w:val="00DC34EC"/>
    <w:rsid w:val="00DC3A1D"/>
    <w:rsid w:val="00DC3FD5"/>
    <w:rsid w:val="00DC513D"/>
    <w:rsid w:val="00DC652E"/>
    <w:rsid w:val="00DC774A"/>
    <w:rsid w:val="00DD0D20"/>
    <w:rsid w:val="00DD5703"/>
    <w:rsid w:val="00DD762C"/>
    <w:rsid w:val="00DE2087"/>
    <w:rsid w:val="00DE2D66"/>
    <w:rsid w:val="00DE424F"/>
    <w:rsid w:val="00DE60E8"/>
    <w:rsid w:val="00DF051C"/>
    <w:rsid w:val="00DF15FD"/>
    <w:rsid w:val="00DF49BD"/>
    <w:rsid w:val="00DF5177"/>
    <w:rsid w:val="00DF75A5"/>
    <w:rsid w:val="00E053EB"/>
    <w:rsid w:val="00E106EE"/>
    <w:rsid w:val="00E13C41"/>
    <w:rsid w:val="00E166E0"/>
    <w:rsid w:val="00E1788D"/>
    <w:rsid w:val="00E2033F"/>
    <w:rsid w:val="00E25F9B"/>
    <w:rsid w:val="00E3059B"/>
    <w:rsid w:val="00E30885"/>
    <w:rsid w:val="00E313A2"/>
    <w:rsid w:val="00E32871"/>
    <w:rsid w:val="00E338AA"/>
    <w:rsid w:val="00E347EE"/>
    <w:rsid w:val="00E351E3"/>
    <w:rsid w:val="00E36804"/>
    <w:rsid w:val="00E40845"/>
    <w:rsid w:val="00E439F2"/>
    <w:rsid w:val="00E449A4"/>
    <w:rsid w:val="00E45267"/>
    <w:rsid w:val="00E4670A"/>
    <w:rsid w:val="00E47210"/>
    <w:rsid w:val="00E5053D"/>
    <w:rsid w:val="00E507E3"/>
    <w:rsid w:val="00E5126C"/>
    <w:rsid w:val="00E52627"/>
    <w:rsid w:val="00E5594A"/>
    <w:rsid w:val="00E56B20"/>
    <w:rsid w:val="00E56EEF"/>
    <w:rsid w:val="00E61E0F"/>
    <w:rsid w:val="00E648BA"/>
    <w:rsid w:val="00E652D0"/>
    <w:rsid w:val="00E6613E"/>
    <w:rsid w:val="00E667C0"/>
    <w:rsid w:val="00E670B3"/>
    <w:rsid w:val="00E6781E"/>
    <w:rsid w:val="00E678F6"/>
    <w:rsid w:val="00E67FB3"/>
    <w:rsid w:val="00E73378"/>
    <w:rsid w:val="00E74CC0"/>
    <w:rsid w:val="00E763B5"/>
    <w:rsid w:val="00E76A63"/>
    <w:rsid w:val="00E77469"/>
    <w:rsid w:val="00E77E37"/>
    <w:rsid w:val="00E81011"/>
    <w:rsid w:val="00E82689"/>
    <w:rsid w:val="00E82939"/>
    <w:rsid w:val="00E82959"/>
    <w:rsid w:val="00E84674"/>
    <w:rsid w:val="00E87192"/>
    <w:rsid w:val="00E926F8"/>
    <w:rsid w:val="00E95069"/>
    <w:rsid w:val="00E952C3"/>
    <w:rsid w:val="00EA0B0B"/>
    <w:rsid w:val="00EA13AE"/>
    <w:rsid w:val="00EA24BD"/>
    <w:rsid w:val="00EA2CD6"/>
    <w:rsid w:val="00EA40FD"/>
    <w:rsid w:val="00EA6E14"/>
    <w:rsid w:val="00EA7E02"/>
    <w:rsid w:val="00EB03CF"/>
    <w:rsid w:val="00EB09C5"/>
    <w:rsid w:val="00EB2A40"/>
    <w:rsid w:val="00EB3F86"/>
    <w:rsid w:val="00EB4924"/>
    <w:rsid w:val="00EB4BB5"/>
    <w:rsid w:val="00EC4392"/>
    <w:rsid w:val="00EC6455"/>
    <w:rsid w:val="00EC7D4C"/>
    <w:rsid w:val="00ED0CE0"/>
    <w:rsid w:val="00ED1728"/>
    <w:rsid w:val="00ED1B8F"/>
    <w:rsid w:val="00ED38C1"/>
    <w:rsid w:val="00ED3C51"/>
    <w:rsid w:val="00ED4D2E"/>
    <w:rsid w:val="00ED4D9F"/>
    <w:rsid w:val="00ED6EF9"/>
    <w:rsid w:val="00ED789E"/>
    <w:rsid w:val="00EE25F3"/>
    <w:rsid w:val="00EE3E2D"/>
    <w:rsid w:val="00EE50D2"/>
    <w:rsid w:val="00EE79A4"/>
    <w:rsid w:val="00EE7A3C"/>
    <w:rsid w:val="00EF3D3A"/>
    <w:rsid w:val="00EF6FD4"/>
    <w:rsid w:val="00F017F1"/>
    <w:rsid w:val="00F04684"/>
    <w:rsid w:val="00F05CF8"/>
    <w:rsid w:val="00F05D0F"/>
    <w:rsid w:val="00F07B7C"/>
    <w:rsid w:val="00F101B6"/>
    <w:rsid w:val="00F113B4"/>
    <w:rsid w:val="00F113C4"/>
    <w:rsid w:val="00F14AA7"/>
    <w:rsid w:val="00F15E6D"/>
    <w:rsid w:val="00F17380"/>
    <w:rsid w:val="00F1776E"/>
    <w:rsid w:val="00F17E85"/>
    <w:rsid w:val="00F23C91"/>
    <w:rsid w:val="00F25714"/>
    <w:rsid w:val="00F26A6A"/>
    <w:rsid w:val="00F2758E"/>
    <w:rsid w:val="00F30A98"/>
    <w:rsid w:val="00F3228D"/>
    <w:rsid w:val="00F3448B"/>
    <w:rsid w:val="00F34F90"/>
    <w:rsid w:val="00F36355"/>
    <w:rsid w:val="00F367FA"/>
    <w:rsid w:val="00F36A41"/>
    <w:rsid w:val="00F435B9"/>
    <w:rsid w:val="00F43DCC"/>
    <w:rsid w:val="00F52831"/>
    <w:rsid w:val="00F5515E"/>
    <w:rsid w:val="00F559D9"/>
    <w:rsid w:val="00F65878"/>
    <w:rsid w:val="00F67C0C"/>
    <w:rsid w:val="00F74756"/>
    <w:rsid w:val="00F75359"/>
    <w:rsid w:val="00F764CE"/>
    <w:rsid w:val="00F76D10"/>
    <w:rsid w:val="00F76DEF"/>
    <w:rsid w:val="00F77B47"/>
    <w:rsid w:val="00F819B0"/>
    <w:rsid w:val="00F848E6"/>
    <w:rsid w:val="00F86985"/>
    <w:rsid w:val="00F875FF"/>
    <w:rsid w:val="00F90676"/>
    <w:rsid w:val="00F90CFE"/>
    <w:rsid w:val="00F91824"/>
    <w:rsid w:val="00F9247C"/>
    <w:rsid w:val="00F93FE8"/>
    <w:rsid w:val="00F94532"/>
    <w:rsid w:val="00F947F1"/>
    <w:rsid w:val="00F95901"/>
    <w:rsid w:val="00FA057F"/>
    <w:rsid w:val="00FA060A"/>
    <w:rsid w:val="00FA0D63"/>
    <w:rsid w:val="00FA151A"/>
    <w:rsid w:val="00FA251A"/>
    <w:rsid w:val="00FA315A"/>
    <w:rsid w:val="00FA432A"/>
    <w:rsid w:val="00FA45D8"/>
    <w:rsid w:val="00FA588A"/>
    <w:rsid w:val="00FA5D40"/>
    <w:rsid w:val="00FA63E1"/>
    <w:rsid w:val="00FA65B9"/>
    <w:rsid w:val="00FA777F"/>
    <w:rsid w:val="00FA785A"/>
    <w:rsid w:val="00FA7FC4"/>
    <w:rsid w:val="00FB07A0"/>
    <w:rsid w:val="00FB0F8A"/>
    <w:rsid w:val="00FB1B2F"/>
    <w:rsid w:val="00FB42BF"/>
    <w:rsid w:val="00FB495E"/>
    <w:rsid w:val="00FB6778"/>
    <w:rsid w:val="00FB77D8"/>
    <w:rsid w:val="00FC1D3B"/>
    <w:rsid w:val="00FC3126"/>
    <w:rsid w:val="00FC38FD"/>
    <w:rsid w:val="00FD1778"/>
    <w:rsid w:val="00FD6882"/>
    <w:rsid w:val="00FD712C"/>
    <w:rsid w:val="00FD72A4"/>
    <w:rsid w:val="00FD736A"/>
    <w:rsid w:val="00FD7E5E"/>
    <w:rsid w:val="00FE1564"/>
    <w:rsid w:val="00FE6CDF"/>
    <w:rsid w:val="00FE7844"/>
    <w:rsid w:val="00FF0E54"/>
    <w:rsid w:val="00FF5CA2"/>
    <w:rsid w:val="00FF64C5"/>
    <w:rsid w:val="00FF687F"/>
    <w:rsid w:val="00FF7091"/>
    <w:rsid w:val="01037987"/>
    <w:rsid w:val="01176EA7"/>
    <w:rsid w:val="012F6212"/>
    <w:rsid w:val="01BD6FF2"/>
    <w:rsid w:val="01C60EC2"/>
    <w:rsid w:val="01C931ED"/>
    <w:rsid w:val="01E321F3"/>
    <w:rsid w:val="01EC0334"/>
    <w:rsid w:val="027104E7"/>
    <w:rsid w:val="02A44208"/>
    <w:rsid w:val="02C31095"/>
    <w:rsid w:val="02F2613F"/>
    <w:rsid w:val="030E33BF"/>
    <w:rsid w:val="030F7665"/>
    <w:rsid w:val="032D2A3F"/>
    <w:rsid w:val="03453536"/>
    <w:rsid w:val="0395080F"/>
    <w:rsid w:val="03A42065"/>
    <w:rsid w:val="03CE4C8D"/>
    <w:rsid w:val="040C5EDE"/>
    <w:rsid w:val="04103E30"/>
    <w:rsid w:val="044C3494"/>
    <w:rsid w:val="044D1233"/>
    <w:rsid w:val="047821B1"/>
    <w:rsid w:val="04956901"/>
    <w:rsid w:val="04A42D91"/>
    <w:rsid w:val="04B92374"/>
    <w:rsid w:val="04CB42A2"/>
    <w:rsid w:val="04DF335C"/>
    <w:rsid w:val="04E4046A"/>
    <w:rsid w:val="04E82329"/>
    <w:rsid w:val="052A6A67"/>
    <w:rsid w:val="055F254C"/>
    <w:rsid w:val="05B61608"/>
    <w:rsid w:val="05D61FCC"/>
    <w:rsid w:val="05DC758C"/>
    <w:rsid w:val="05DC7A76"/>
    <w:rsid w:val="05DE391A"/>
    <w:rsid w:val="060317A8"/>
    <w:rsid w:val="06074F9A"/>
    <w:rsid w:val="06110C06"/>
    <w:rsid w:val="0616597F"/>
    <w:rsid w:val="064D796F"/>
    <w:rsid w:val="06666095"/>
    <w:rsid w:val="06C3547C"/>
    <w:rsid w:val="06DD19B8"/>
    <w:rsid w:val="06E07243"/>
    <w:rsid w:val="06E97868"/>
    <w:rsid w:val="06F257CE"/>
    <w:rsid w:val="070E48A8"/>
    <w:rsid w:val="070F6420"/>
    <w:rsid w:val="0712260D"/>
    <w:rsid w:val="071D1164"/>
    <w:rsid w:val="073A3E6D"/>
    <w:rsid w:val="073B2155"/>
    <w:rsid w:val="077336AF"/>
    <w:rsid w:val="078E7E1C"/>
    <w:rsid w:val="079056D2"/>
    <w:rsid w:val="07DA0F08"/>
    <w:rsid w:val="086E3851"/>
    <w:rsid w:val="089D749F"/>
    <w:rsid w:val="08C14BED"/>
    <w:rsid w:val="08C85A10"/>
    <w:rsid w:val="08CE75AF"/>
    <w:rsid w:val="08CF7A30"/>
    <w:rsid w:val="08D665F8"/>
    <w:rsid w:val="09041703"/>
    <w:rsid w:val="092473B3"/>
    <w:rsid w:val="092B530E"/>
    <w:rsid w:val="098958FC"/>
    <w:rsid w:val="09B62D33"/>
    <w:rsid w:val="09E3201C"/>
    <w:rsid w:val="09FA3B82"/>
    <w:rsid w:val="0A190F6D"/>
    <w:rsid w:val="0A21432E"/>
    <w:rsid w:val="0A2A432D"/>
    <w:rsid w:val="0A4101D1"/>
    <w:rsid w:val="0A4E0753"/>
    <w:rsid w:val="0A522BA1"/>
    <w:rsid w:val="0A7E52D5"/>
    <w:rsid w:val="0AA2282E"/>
    <w:rsid w:val="0AC05448"/>
    <w:rsid w:val="0AC20823"/>
    <w:rsid w:val="0AC92FC0"/>
    <w:rsid w:val="0AF708CD"/>
    <w:rsid w:val="0B285F6F"/>
    <w:rsid w:val="0B717AD3"/>
    <w:rsid w:val="0B7E220F"/>
    <w:rsid w:val="0B8F481C"/>
    <w:rsid w:val="0B907D1C"/>
    <w:rsid w:val="0BC01616"/>
    <w:rsid w:val="0BF607AD"/>
    <w:rsid w:val="0BF9321F"/>
    <w:rsid w:val="0C093793"/>
    <w:rsid w:val="0C184D4D"/>
    <w:rsid w:val="0C41302A"/>
    <w:rsid w:val="0C6077F3"/>
    <w:rsid w:val="0C9B4A83"/>
    <w:rsid w:val="0CAC6289"/>
    <w:rsid w:val="0CDA2D15"/>
    <w:rsid w:val="0CE57C3E"/>
    <w:rsid w:val="0CE656A6"/>
    <w:rsid w:val="0CF61C69"/>
    <w:rsid w:val="0CFA17A8"/>
    <w:rsid w:val="0CFD0378"/>
    <w:rsid w:val="0D043550"/>
    <w:rsid w:val="0D163706"/>
    <w:rsid w:val="0D22763F"/>
    <w:rsid w:val="0D2F1868"/>
    <w:rsid w:val="0D50220E"/>
    <w:rsid w:val="0D8003C9"/>
    <w:rsid w:val="0D8B27AF"/>
    <w:rsid w:val="0D9767E6"/>
    <w:rsid w:val="0D9B4811"/>
    <w:rsid w:val="0D9E60F3"/>
    <w:rsid w:val="0DE267AE"/>
    <w:rsid w:val="0E52103C"/>
    <w:rsid w:val="0E614E1F"/>
    <w:rsid w:val="0E6820F7"/>
    <w:rsid w:val="0E8272B0"/>
    <w:rsid w:val="0EAB43FD"/>
    <w:rsid w:val="0EAE7875"/>
    <w:rsid w:val="0F3F7997"/>
    <w:rsid w:val="0F75411A"/>
    <w:rsid w:val="0F7B483B"/>
    <w:rsid w:val="0FA20284"/>
    <w:rsid w:val="0FC63F72"/>
    <w:rsid w:val="0FDB200C"/>
    <w:rsid w:val="0FE9014D"/>
    <w:rsid w:val="0FEE0B17"/>
    <w:rsid w:val="10156CA8"/>
    <w:rsid w:val="104734F6"/>
    <w:rsid w:val="104D4694"/>
    <w:rsid w:val="1061277C"/>
    <w:rsid w:val="1094298C"/>
    <w:rsid w:val="109D7315"/>
    <w:rsid w:val="111007BC"/>
    <w:rsid w:val="114879B4"/>
    <w:rsid w:val="11640B91"/>
    <w:rsid w:val="1166018B"/>
    <w:rsid w:val="11837110"/>
    <w:rsid w:val="118C41EC"/>
    <w:rsid w:val="12057A0C"/>
    <w:rsid w:val="12186FC5"/>
    <w:rsid w:val="123406F1"/>
    <w:rsid w:val="1250210D"/>
    <w:rsid w:val="126059AA"/>
    <w:rsid w:val="126463AF"/>
    <w:rsid w:val="12712C4D"/>
    <w:rsid w:val="12A75380"/>
    <w:rsid w:val="12AB55C0"/>
    <w:rsid w:val="12BE4981"/>
    <w:rsid w:val="12DF3592"/>
    <w:rsid w:val="12FE23F5"/>
    <w:rsid w:val="131274CE"/>
    <w:rsid w:val="13141029"/>
    <w:rsid w:val="135F2069"/>
    <w:rsid w:val="136A4DFA"/>
    <w:rsid w:val="137A57A0"/>
    <w:rsid w:val="137C014E"/>
    <w:rsid w:val="139660F0"/>
    <w:rsid w:val="13A91E1D"/>
    <w:rsid w:val="13BC64F2"/>
    <w:rsid w:val="13C3190B"/>
    <w:rsid w:val="141058BA"/>
    <w:rsid w:val="141352AC"/>
    <w:rsid w:val="144E42E3"/>
    <w:rsid w:val="145764DB"/>
    <w:rsid w:val="147823A8"/>
    <w:rsid w:val="148A6C4A"/>
    <w:rsid w:val="14AA3E63"/>
    <w:rsid w:val="14B96529"/>
    <w:rsid w:val="14C97A57"/>
    <w:rsid w:val="14CB4FE8"/>
    <w:rsid w:val="14D73C5B"/>
    <w:rsid w:val="152657A2"/>
    <w:rsid w:val="155344FA"/>
    <w:rsid w:val="15BD7BC5"/>
    <w:rsid w:val="15C305BD"/>
    <w:rsid w:val="169C3C7F"/>
    <w:rsid w:val="16B25BAD"/>
    <w:rsid w:val="16E91B7A"/>
    <w:rsid w:val="17082F39"/>
    <w:rsid w:val="17085261"/>
    <w:rsid w:val="17312619"/>
    <w:rsid w:val="174F6F43"/>
    <w:rsid w:val="1760610C"/>
    <w:rsid w:val="176F08CD"/>
    <w:rsid w:val="176F3141"/>
    <w:rsid w:val="1773518C"/>
    <w:rsid w:val="179130B8"/>
    <w:rsid w:val="17D64125"/>
    <w:rsid w:val="181F0CB9"/>
    <w:rsid w:val="1835035D"/>
    <w:rsid w:val="184B6B2E"/>
    <w:rsid w:val="18526FE7"/>
    <w:rsid w:val="18741B0A"/>
    <w:rsid w:val="1881458D"/>
    <w:rsid w:val="189506B0"/>
    <w:rsid w:val="18995C5E"/>
    <w:rsid w:val="18AD0F2F"/>
    <w:rsid w:val="18C92AD8"/>
    <w:rsid w:val="18D77422"/>
    <w:rsid w:val="18DE594F"/>
    <w:rsid w:val="190F7042"/>
    <w:rsid w:val="192B2350"/>
    <w:rsid w:val="197D6F7E"/>
    <w:rsid w:val="197F0FD1"/>
    <w:rsid w:val="19971CFA"/>
    <w:rsid w:val="19E97E1E"/>
    <w:rsid w:val="19FB0CBC"/>
    <w:rsid w:val="1A1F4B51"/>
    <w:rsid w:val="1A3B14D9"/>
    <w:rsid w:val="1A422354"/>
    <w:rsid w:val="1A726BF0"/>
    <w:rsid w:val="1AC4741C"/>
    <w:rsid w:val="1AE46F1A"/>
    <w:rsid w:val="1B272729"/>
    <w:rsid w:val="1B3E084B"/>
    <w:rsid w:val="1B6B3C20"/>
    <w:rsid w:val="1B7A20B5"/>
    <w:rsid w:val="1BB756B2"/>
    <w:rsid w:val="1BCF3EEE"/>
    <w:rsid w:val="1BEA723A"/>
    <w:rsid w:val="1BFC3C3B"/>
    <w:rsid w:val="1C093F9F"/>
    <w:rsid w:val="1C1C780E"/>
    <w:rsid w:val="1C346708"/>
    <w:rsid w:val="1C4D6F0D"/>
    <w:rsid w:val="1C4E6200"/>
    <w:rsid w:val="1C6101F6"/>
    <w:rsid w:val="1C8B048D"/>
    <w:rsid w:val="1C905802"/>
    <w:rsid w:val="1C962E28"/>
    <w:rsid w:val="1CAA74A3"/>
    <w:rsid w:val="1CF73BFF"/>
    <w:rsid w:val="1D1518C2"/>
    <w:rsid w:val="1D4367AA"/>
    <w:rsid w:val="1D4E7C49"/>
    <w:rsid w:val="1DDE5D49"/>
    <w:rsid w:val="1DEA0E09"/>
    <w:rsid w:val="1DEC3F82"/>
    <w:rsid w:val="1DF51867"/>
    <w:rsid w:val="1E45378D"/>
    <w:rsid w:val="1E4F0F03"/>
    <w:rsid w:val="1E6942EB"/>
    <w:rsid w:val="1E796654"/>
    <w:rsid w:val="1E9C1622"/>
    <w:rsid w:val="1ED47654"/>
    <w:rsid w:val="1F057784"/>
    <w:rsid w:val="1F085781"/>
    <w:rsid w:val="1F0E75D9"/>
    <w:rsid w:val="1F2B1594"/>
    <w:rsid w:val="1F5772F8"/>
    <w:rsid w:val="1FAB2FE2"/>
    <w:rsid w:val="1FDF5BC6"/>
    <w:rsid w:val="1FE34670"/>
    <w:rsid w:val="1FE80FDF"/>
    <w:rsid w:val="1FEA3725"/>
    <w:rsid w:val="20062169"/>
    <w:rsid w:val="202A314E"/>
    <w:rsid w:val="206249BD"/>
    <w:rsid w:val="20696B8B"/>
    <w:rsid w:val="206E3013"/>
    <w:rsid w:val="207D4B9D"/>
    <w:rsid w:val="208D2E20"/>
    <w:rsid w:val="20DC7FD3"/>
    <w:rsid w:val="20EA188C"/>
    <w:rsid w:val="20FF4E74"/>
    <w:rsid w:val="213B0DA4"/>
    <w:rsid w:val="21462142"/>
    <w:rsid w:val="214747E7"/>
    <w:rsid w:val="215149F0"/>
    <w:rsid w:val="21CC3BA5"/>
    <w:rsid w:val="21D545D7"/>
    <w:rsid w:val="21F95655"/>
    <w:rsid w:val="22672709"/>
    <w:rsid w:val="228160FE"/>
    <w:rsid w:val="229E600E"/>
    <w:rsid w:val="22DF51AE"/>
    <w:rsid w:val="230D467C"/>
    <w:rsid w:val="2318643B"/>
    <w:rsid w:val="23267A20"/>
    <w:rsid w:val="232A1FA6"/>
    <w:rsid w:val="232E65BC"/>
    <w:rsid w:val="23623853"/>
    <w:rsid w:val="238D755E"/>
    <w:rsid w:val="23AE69F2"/>
    <w:rsid w:val="23BA45D6"/>
    <w:rsid w:val="23D16F0C"/>
    <w:rsid w:val="23D36E1F"/>
    <w:rsid w:val="23E51609"/>
    <w:rsid w:val="23ED3901"/>
    <w:rsid w:val="24157FAC"/>
    <w:rsid w:val="24207C5E"/>
    <w:rsid w:val="242636FC"/>
    <w:rsid w:val="24F46A34"/>
    <w:rsid w:val="24FA1CBF"/>
    <w:rsid w:val="25047B3A"/>
    <w:rsid w:val="252E1C41"/>
    <w:rsid w:val="253357AE"/>
    <w:rsid w:val="253F4B41"/>
    <w:rsid w:val="255B4AC8"/>
    <w:rsid w:val="255F7023"/>
    <w:rsid w:val="25803A37"/>
    <w:rsid w:val="259A62A5"/>
    <w:rsid w:val="25A064DB"/>
    <w:rsid w:val="25E1625E"/>
    <w:rsid w:val="25F54276"/>
    <w:rsid w:val="25F9675E"/>
    <w:rsid w:val="261A20D2"/>
    <w:rsid w:val="263B3004"/>
    <w:rsid w:val="26451986"/>
    <w:rsid w:val="26924DA4"/>
    <w:rsid w:val="269E39A8"/>
    <w:rsid w:val="26B56FF9"/>
    <w:rsid w:val="26B612F4"/>
    <w:rsid w:val="270A7814"/>
    <w:rsid w:val="27174C5C"/>
    <w:rsid w:val="27185844"/>
    <w:rsid w:val="272107E7"/>
    <w:rsid w:val="276776AF"/>
    <w:rsid w:val="27950A7A"/>
    <w:rsid w:val="27CA1CB8"/>
    <w:rsid w:val="284C365F"/>
    <w:rsid w:val="285477E8"/>
    <w:rsid w:val="28FC5B08"/>
    <w:rsid w:val="29052210"/>
    <w:rsid w:val="29373F7B"/>
    <w:rsid w:val="29592E63"/>
    <w:rsid w:val="295E3016"/>
    <w:rsid w:val="2961476E"/>
    <w:rsid w:val="29A661B9"/>
    <w:rsid w:val="29B92F88"/>
    <w:rsid w:val="29D303B0"/>
    <w:rsid w:val="29DB6859"/>
    <w:rsid w:val="29FC7A00"/>
    <w:rsid w:val="2A092FF2"/>
    <w:rsid w:val="2A2228A0"/>
    <w:rsid w:val="2A5C70AC"/>
    <w:rsid w:val="2AC34E89"/>
    <w:rsid w:val="2AC46EA9"/>
    <w:rsid w:val="2AF10235"/>
    <w:rsid w:val="2B0C440D"/>
    <w:rsid w:val="2B2731C8"/>
    <w:rsid w:val="2B2B41E4"/>
    <w:rsid w:val="2B406E77"/>
    <w:rsid w:val="2B7E7234"/>
    <w:rsid w:val="2BC25ADE"/>
    <w:rsid w:val="2BE209CF"/>
    <w:rsid w:val="2BEA6463"/>
    <w:rsid w:val="2C0226DC"/>
    <w:rsid w:val="2C2046A0"/>
    <w:rsid w:val="2C43365B"/>
    <w:rsid w:val="2C592CFC"/>
    <w:rsid w:val="2C7D17F5"/>
    <w:rsid w:val="2C931DC2"/>
    <w:rsid w:val="2CB10399"/>
    <w:rsid w:val="2CCE06F6"/>
    <w:rsid w:val="2CD4486C"/>
    <w:rsid w:val="2CF117D5"/>
    <w:rsid w:val="2D02699A"/>
    <w:rsid w:val="2D1B2CD9"/>
    <w:rsid w:val="2D241394"/>
    <w:rsid w:val="2D3103DD"/>
    <w:rsid w:val="2D40325C"/>
    <w:rsid w:val="2D553710"/>
    <w:rsid w:val="2D5D78AA"/>
    <w:rsid w:val="2D5F5B4D"/>
    <w:rsid w:val="2D745976"/>
    <w:rsid w:val="2D8357DB"/>
    <w:rsid w:val="2D861357"/>
    <w:rsid w:val="2DE42774"/>
    <w:rsid w:val="2DE94831"/>
    <w:rsid w:val="2E0C40AB"/>
    <w:rsid w:val="2E200B2D"/>
    <w:rsid w:val="2E4755CF"/>
    <w:rsid w:val="2E535B2F"/>
    <w:rsid w:val="2E574187"/>
    <w:rsid w:val="2EF47B1B"/>
    <w:rsid w:val="2F0B5380"/>
    <w:rsid w:val="2F130518"/>
    <w:rsid w:val="2F191CB7"/>
    <w:rsid w:val="2F212B1B"/>
    <w:rsid w:val="2F235B41"/>
    <w:rsid w:val="2F6A581B"/>
    <w:rsid w:val="2FA10343"/>
    <w:rsid w:val="2FA62E57"/>
    <w:rsid w:val="2FB628E7"/>
    <w:rsid w:val="30185CCC"/>
    <w:rsid w:val="301C7090"/>
    <w:rsid w:val="301F3862"/>
    <w:rsid w:val="302E6A3F"/>
    <w:rsid w:val="303F76FD"/>
    <w:rsid w:val="30540F28"/>
    <w:rsid w:val="305E6AB8"/>
    <w:rsid w:val="306652B0"/>
    <w:rsid w:val="30901524"/>
    <w:rsid w:val="30BD1F03"/>
    <w:rsid w:val="30C2542E"/>
    <w:rsid w:val="30E802FC"/>
    <w:rsid w:val="31813809"/>
    <w:rsid w:val="31B84A3D"/>
    <w:rsid w:val="31DA54FD"/>
    <w:rsid w:val="32100EC2"/>
    <w:rsid w:val="326813C3"/>
    <w:rsid w:val="32687149"/>
    <w:rsid w:val="326F3B9E"/>
    <w:rsid w:val="32AC5BC1"/>
    <w:rsid w:val="32BD6D20"/>
    <w:rsid w:val="32BE2E57"/>
    <w:rsid w:val="335805A4"/>
    <w:rsid w:val="338E6424"/>
    <w:rsid w:val="339D30FA"/>
    <w:rsid w:val="34137260"/>
    <w:rsid w:val="34853D83"/>
    <w:rsid w:val="349F39BB"/>
    <w:rsid w:val="34B10199"/>
    <w:rsid w:val="34DD7C07"/>
    <w:rsid w:val="35217C89"/>
    <w:rsid w:val="35310FDA"/>
    <w:rsid w:val="35543827"/>
    <w:rsid w:val="355806FF"/>
    <w:rsid w:val="355E0F75"/>
    <w:rsid w:val="35721F4B"/>
    <w:rsid w:val="358728C6"/>
    <w:rsid w:val="359A03AE"/>
    <w:rsid w:val="360A4309"/>
    <w:rsid w:val="360B1D56"/>
    <w:rsid w:val="36146F36"/>
    <w:rsid w:val="361C2D71"/>
    <w:rsid w:val="362044A4"/>
    <w:rsid w:val="36234390"/>
    <w:rsid w:val="362C0724"/>
    <w:rsid w:val="364644FC"/>
    <w:rsid w:val="36833DBB"/>
    <w:rsid w:val="36B10C0B"/>
    <w:rsid w:val="36ED649F"/>
    <w:rsid w:val="373B6637"/>
    <w:rsid w:val="378B7314"/>
    <w:rsid w:val="37977E1F"/>
    <w:rsid w:val="37CC4D0D"/>
    <w:rsid w:val="37F9067C"/>
    <w:rsid w:val="37FE7E9E"/>
    <w:rsid w:val="38146D1F"/>
    <w:rsid w:val="383E7EED"/>
    <w:rsid w:val="384D4A7D"/>
    <w:rsid w:val="38517F9B"/>
    <w:rsid w:val="3859358C"/>
    <w:rsid w:val="3867475B"/>
    <w:rsid w:val="386D2BEA"/>
    <w:rsid w:val="387168C2"/>
    <w:rsid w:val="388A34DF"/>
    <w:rsid w:val="389E4CBE"/>
    <w:rsid w:val="389E53B4"/>
    <w:rsid w:val="38B62E65"/>
    <w:rsid w:val="38BF3057"/>
    <w:rsid w:val="38D046FA"/>
    <w:rsid w:val="38E072EA"/>
    <w:rsid w:val="38FC33EB"/>
    <w:rsid w:val="390A4BA7"/>
    <w:rsid w:val="390F1C37"/>
    <w:rsid w:val="3915158B"/>
    <w:rsid w:val="391725EB"/>
    <w:rsid w:val="39221B09"/>
    <w:rsid w:val="392E34AA"/>
    <w:rsid w:val="39626E0D"/>
    <w:rsid w:val="398120C1"/>
    <w:rsid w:val="39AD2FA3"/>
    <w:rsid w:val="39DE4A86"/>
    <w:rsid w:val="39EF0C59"/>
    <w:rsid w:val="39F836EA"/>
    <w:rsid w:val="3A107915"/>
    <w:rsid w:val="3A17593D"/>
    <w:rsid w:val="3A376D44"/>
    <w:rsid w:val="3A3E6C77"/>
    <w:rsid w:val="3A5306EA"/>
    <w:rsid w:val="3A7601BF"/>
    <w:rsid w:val="3A91750A"/>
    <w:rsid w:val="3AB67FCB"/>
    <w:rsid w:val="3ACF243E"/>
    <w:rsid w:val="3ADE5BFC"/>
    <w:rsid w:val="3AFC5601"/>
    <w:rsid w:val="3B067E73"/>
    <w:rsid w:val="3B4A33FA"/>
    <w:rsid w:val="3B7C24C9"/>
    <w:rsid w:val="3B950589"/>
    <w:rsid w:val="3BA224D9"/>
    <w:rsid w:val="3BA22875"/>
    <w:rsid w:val="3BB21B2A"/>
    <w:rsid w:val="3BE35FC8"/>
    <w:rsid w:val="3C02537C"/>
    <w:rsid w:val="3C0557C2"/>
    <w:rsid w:val="3C192192"/>
    <w:rsid w:val="3C1D12C8"/>
    <w:rsid w:val="3CA435C3"/>
    <w:rsid w:val="3CBE7455"/>
    <w:rsid w:val="3D432499"/>
    <w:rsid w:val="3D476588"/>
    <w:rsid w:val="3D736816"/>
    <w:rsid w:val="3D7C1689"/>
    <w:rsid w:val="3D84740C"/>
    <w:rsid w:val="3DAD5513"/>
    <w:rsid w:val="3DCB3DB0"/>
    <w:rsid w:val="3DE077D4"/>
    <w:rsid w:val="3DF053E7"/>
    <w:rsid w:val="3DFE25DE"/>
    <w:rsid w:val="3E0734C6"/>
    <w:rsid w:val="3E13406F"/>
    <w:rsid w:val="3E256DC8"/>
    <w:rsid w:val="3E44301D"/>
    <w:rsid w:val="3E8C28EC"/>
    <w:rsid w:val="3EBA35FA"/>
    <w:rsid w:val="3EE1651D"/>
    <w:rsid w:val="3EE173F0"/>
    <w:rsid w:val="3F0F6BC1"/>
    <w:rsid w:val="3F36673B"/>
    <w:rsid w:val="3F6D58A7"/>
    <w:rsid w:val="3F700DFF"/>
    <w:rsid w:val="3F7E6087"/>
    <w:rsid w:val="3FB54E6C"/>
    <w:rsid w:val="3FCC6EBA"/>
    <w:rsid w:val="400A15A3"/>
    <w:rsid w:val="401F0C9D"/>
    <w:rsid w:val="403F1053"/>
    <w:rsid w:val="405D2B2C"/>
    <w:rsid w:val="40750919"/>
    <w:rsid w:val="407935F3"/>
    <w:rsid w:val="40877DE6"/>
    <w:rsid w:val="40A4674E"/>
    <w:rsid w:val="40D001FB"/>
    <w:rsid w:val="40FB4828"/>
    <w:rsid w:val="41503EB0"/>
    <w:rsid w:val="41517290"/>
    <w:rsid w:val="415E0F3B"/>
    <w:rsid w:val="417B64CD"/>
    <w:rsid w:val="419740CD"/>
    <w:rsid w:val="41AA69A0"/>
    <w:rsid w:val="41BC6507"/>
    <w:rsid w:val="41C342E7"/>
    <w:rsid w:val="41D8596D"/>
    <w:rsid w:val="41EC6CB1"/>
    <w:rsid w:val="42000DB2"/>
    <w:rsid w:val="42041038"/>
    <w:rsid w:val="42045BFF"/>
    <w:rsid w:val="4204781C"/>
    <w:rsid w:val="421D2E5F"/>
    <w:rsid w:val="42261463"/>
    <w:rsid w:val="422B2058"/>
    <w:rsid w:val="422E75D1"/>
    <w:rsid w:val="42645CC3"/>
    <w:rsid w:val="426919E5"/>
    <w:rsid w:val="428D639C"/>
    <w:rsid w:val="4290323D"/>
    <w:rsid w:val="429D7A98"/>
    <w:rsid w:val="42A81B96"/>
    <w:rsid w:val="42CE1329"/>
    <w:rsid w:val="42D2508D"/>
    <w:rsid w:val="42E00145"/>
    <w:rsid w:val="42FD3BF5"/>
    <w:rsid w:val="43065F63"/>
    <w:rsid w:val="436A2E6D"/>
    <w:rsid w:val="43D96C7F"/>
    <w:rsid w:val="441E71D2"/>
    <w:rsid w:val="442173BD"/>
    <w:rsid w:val="4423155F"/>
    <w:rsid w:val="446451CA"/>
    <w:rsid w:val="447137A5"/>
    <w:rsid w:val="448D5A87"/>
    <w:rsid w:val="449C4B39"/>
    <w:rsid w:val="44BA15F0"/>
    <w:rsid w:val="44BB2432"/>
    <w:rsid w:val="44C72666"/>
    <w:rsid w:val="44CB1E58"/>
    <w:rsid w:val="44E22E39"/>
    <w:rsid w:val="451A0F13"/>
    <w:rsid w:val="454B3FF6"/>
    <w:rsid w:val="455C075A"/>
    <w:rsid w:val="456F5271"/>
    <w:rsid w:val="457E3292"/>
    <w:rsid w:val="4581170D"/>
    <w:rsid w:val="459C2AA4"/>
    <w:rsid w:val="45A71A34"/>
    <w:rsid w:val="45ED5C94"/>
    <w:rsid w:val="461C0EB3"/>
    <w:rsid w:val="467E19BD"/>
    <w:rsid w:val="46A90369"/>
    <w:rsid w:val="46C431BD"/>
    <w:rsid w:val="46DB738C"/>
    <w:rsid w:val="46F969B9"/>
    <w:rsid w:val="47052DE2"/>
    <w:rsid w:val="47054805"/>
    <w:rsid w:val="472E597E"/>
    <w:rsid w:val="474A467B"/>
    <w:rsid w:val="477C2B44"/>
    <w:rsid w:val="47832688"/>
    <w:rsid w:val="47B61C55"/>
    <w:rsid w:val="47D65FEB"/>
    <w:rsid w:val="47E6303F"/>
    <w:rsid w:val="480768FB"/>
    <w:rsid w:val="482C2F03"/>
    <w:rsid w:val="484B7C05"/>
    <w:rsid w:val="487C3EC9"/>
    <w:rsid w:val="48A048F5"/>
    <w:rsid w:val="48C51E17"/>
    <w:rsid w:val="48C80D9D"/>
    <w:rsid w:val="48ED20D2"/>
    <w:rsid w:val="48FE4030"/>
    <w:rsid w:val="4916491B"/>
    <w:rsid w:val="4930204D"/>
    <w:rsid w:val="49496807"/>
    <w:rsid w:val="49952B55"/>
    <w:rsid w:val="499A3D92"/>
    <w:rsid w:val="499B5946"/>
    <w:rsid w:val="49A1051A"/>
    <w:rsid w:val="49BC1967"/>
    <w:rsid w:val="49CB7828"/>
    <w:rsid w:val="49CC256A"/>
    <w:rsid w:val="49DA47BC"/>
    <w:rsid w:val="49FF3B4F"/>
    <w:rsid w:val="4A1F7F53"/>
    <w:rsid w:val="4A631EB9"/>
    <w:rsid w:val="4B240208"/>
    <w:rsid w:val="4B957464"/>
    <w:rsid w:val="4BAF23C9"/>
    <w:rsid w:val="4BBA0128"/>
    <w:rsid w:val="4BE527AC"/>
    <w:rsid w:val="4BEF49E2"/>
    <w:rsid w:val="4C0D36D9"/>
    <w:rsid w:val="4C1D5F1E"/>
    <w:rsid w:val="4C2A669F"/>
    <w:rsid w:val="4C337F50"/>
    <w:rsid w:val="4C6360CA"/>
    <w:rsid w:val="4C6477DD"/>
    <w:rsid w:val="4C8E50FC"/>
    <w:rsid w:val="4C9646F1"/>
    <w:rsid w:val="4CA319B2"/>
    <w:rsid w:val="4CB020A0"/>
    <w:rsid w:val="4D1F7D01"/>
    <w:rsid w:val="4D293443"/>
    <w:rsid w:val="4D3265CF"/>
    <w:rsid w:val="4D331E14"/>
    <w:rsid w:val="4D5E3292"/>
    <w:rsid w:val="4D651623"/>
    <w:rsid w:val="4D8547CD"/>
    <w:rsid w:val="4D866130"/>
    <w:rsid w:val="4D9B4FC2"/>
    <w:rsid w:val="4DA076BA"/>
    <w:rsid w:val="4DB2364D"/>
    <w:rsid w:val="4DEC4768"/>
    <w:rsid w:val="4DF13CB6"/>
    <w:rsid w:val="4E334BB8"/>
    <w:rsid w:val="4E38257C"/>
    <w:rsid w:val="4E3F005F"/>
    <w:rsid w:val="4E453CD9"/>
    <w:rsid w:val="4E4656B8"/>
    <w:rsid w:val="4E4B5067"/>
    <w:rsid w:val="4E923952"/>
    <w:rsid w:val="4EAA4C96"/>
    <w:rsid w:val="4EB22B78"/>
    <w:rsid w:val="4ED72BBA"/>
    <w:rsid w:val="4F1B24A1"/>
    <w:rsid w:val="4F500668"/>
    <w:rsid w:val="4F7121E5"/>
    <w:rsid w:val="4F7466CC"/>
    <w:rsid w:val="4F8A2083"/>
    <w:rsid w:val="4F8B6F0E"/>
    <w:rsid w:val="4FA514A2"/>
    <w:rsid w:val="4FA73AB8"/>
    <w:rsid w:val="4FBE54C4"/>
    <w:rsid w:val="4FCB0E96"/>
    <w:rsid w:val="4FF13FA3"/>
    <w:rsid w:val="4FFA4F97"/>
    <w:rsid w:val="5014556F"/>
    <w:rsid w:val="5051217F"/>
    <w:rsid w:val="50AC1573"/>
    <w:rsid w:val="50B06310"/>
    <w:rsid w:val="50D002CC"/>
    <w:rsid w:val="50D72D8C"/>
    <w:rsid w:val="50D85A11"/>
    <w:rsid w:val="50F11EF6"/>
    <w:rsid w:val="51147B25"/>
    <w:rsid w:val="51493631"/>
    <w:rsid w:val="515801C7"/>
    <w:rsid w:val="51A0391C"/>
    <w:rsid w:val="521C0B75"/>
    <w:rsid w:val="523043B9"/>
    <w:rsid w:val="527A31C6"/>
    <w:rsid w:val="52A80CDA"/>
    <w:rsid w:val="52B96C7C"/>
    <w:rsid w:val="52EB235B"/>
    <w:rsid w:val="534F18C5"/>
    <w:rsid w:val="53937294"/>
    <w:rsid w:val="53B8319F"/>
    <w:rsid w:val="53EF7346"/>
    <w:rsid w:val="5415036D"/>
    <w:rsid w:val="5429409D"/>
    <w:rsid w:val="54316AAD"/>
    <w:rsid w:val="546F31F6"/>
    <w:rsid w:val="547E0B3A"/>
    <w:rsid w:val="547F0ECF"/>
    <w:rsid w:val="5489255F"/>
    <w:rsid w:val="54A23E3E"/>
    <w:rsid w:val="55153574"/>
    <w:rsid w:val="552D0400"/>
    <w:rsid w:val="55321373"/>
    <w:rsid w:val="557F47E2"/>
    <w:rsid w:val="55C74137"/>
    <w:rsid w:val="55D03672"/>
    <w:rsid w:val="55EE4C56"/>
    <w:rsid w:val="55F104DC"/>
    <w:rsid w:val="55FA2FD9"/>
    <w:rsid w:val="561B30C3"/>
    <w:rsid w:val="561B45B6"/>
    <w:rsid w:val="562400E5"/>
    <w:rsid w:val="56260894"/>
    <w:rsid w:val="565C2364"/>
    <w:rsid w:val="565D54C8"/>
    <w:rsid w:val="566322B0"/>
    <w:rsid w:val="56807540"/>
    <w:rsid w:val="568E5D67"/>
    <w:rsid w:val="56A44C11"/>
    <w:rsid w:val="56A75FAD"/>
    <w:rsid w:val="56BB4817"/>
    <w:rsid w:val="56D5341C"/>
    <w:rsid w:val="56EF2477"/>
    <w:rsid w:val="578241DC"/>
    <w:rsid w:val="57EA3B43"/>
    <w:rsid w:val="584E0297"/>
    <w:rsid w:val="58EB3135"/>
    <w:rsid w:val="58ED3809"/>
    <w:rsid w:val="592669E6"/>
    <w:rsid w:val="5986351F"/>
    <w:rsid w:val="59873EE8"/>
    <w:rsid w:val="59A044B9"/>
    <w:rsid w:val="59B63CDD"/>
    <w:rsid w:val="59BA610E"/>
    <w:rsid w:val="59E35BCC"/>
    <w:rsid w:val="5A2C0A39"/>
    <w:rsid w:val="5A397BEC"/>
    <w:rsid w:val="5A3E5FA5"/>
    <w:rsid w:val="5A560D49"/>
    <w:rsid w:val="5A5C7B63"/>
    <w:rsid w:val="5ADE798F"/>
    <w:rsid w:val="5B0D035F"/>
    <w:rsid w:val="5B377BC8"/>
    <w:rsid w:val="5B627CC1"/>
    <w:rsid w:val="5B8D0701"/>
    <w:rsid w:val="5B995CB8"/>
    <w:rsid w:val="5BA72B9B"/>
    <w:rsid w:val="5C24562B"/>
    <w:rsid w:val="5C445BBB"/>
    <w:rsid w:val="5C4A1646"/>
    <w:rsid w:val="5C5F3C14"/>
    <w:rsid w:val="5C693FE2"/>
    <w:rsid w:val="5C971A7E"/>
    <w:rsid w:val="5D31278A"/>
    <w:rsid w:val="5D607F79"/>
    <w:rsid w:val="5D8772FB"/>
    <w:rsid w:val="5DA50A5C"/>
    <w:rsid w:val="5DBD59D0"/>
    <w:rsid w:val="5DC4115E"/>
    <w:rsid w:val="5DE72346"/>
    <w:rsid w:val="5E093C80"/>
    <w:rsid w:val="5E125ED2"/>
    <w:rsid w:val="5E166799"/>
    <w:rsid w:val="5E2C3838"/>
    <w:rsid w:val="5E3F54D7"/>
    <w:rsid w:val="5E81007A"/>
    <w:rsid w:val="5E8216ED"/>
    <w:rsid w:val="5E874280"/>
    <w:rsid w:val="5EDD6435"/>
    <w:rsid w:val="5F2D4DF0"/>
    <w:rsid w:val="5F436668"/>
    <w:rsid w:val="5F6A70F2"/>
    <w:rsid w:val="5F75438A"/>
    <w:rsid w:val="5F8403D9"/>
    <w:rsid w:val="5F9F1C40"/>
    <w:rsid w:val="5FC91297"/>
    <w:rsid w:val="5FD1010E"/>
    <w:rsid w:val="5FF22747"/>
    <w:rsid w:val="6007506A"/>
    <w:rsid w:val="60567FC7"/>
    <w:rsid w:val="60571A8E"/>
    <w:rsid w:val="60731194"/>
    <w:rsid w:val="60795960"/>
    <w:rsid w:val="609B4312"/>
    <w:rsid w:val="60AA677E"/>
    <w:rsid w:val="60B34EAA"/>
    <w:rsid w:val="60C61722"/>
    <w:rsid w:val="61037CE0"/>
    <w:rsid w:val="610849B3"/>
    <w:rsid w:val="61090FE7"/>
    <w:rsid w:val="614D64E9"/>
    <w:rsid w:val="61AB12D3"/>
    <w:rsid w:val="61B54FFD"/>
    <w:rsid w:val="61B61107"/>
    <w:rsid w:val="61C15638"/>
    <w:rsid w:val="61F950AE"/>
    <w:rsid w:val="62047BB6"/>
    <w:rsid w:val="622E0ED9"/>
    <w:rsid w:val="62764F6B"/>
    <w:rsid w:val="6277700B"/>
    <w:rsid w:val="62B8630C"/>
    <w:rsid w:val="63434A26"/>
    <w:rsid w:val="63720156"/>
    <w:rsid w:val="63A8615C"/>
    <w:rsid w:val="63DF60F1"/>
    <w:rsid w:val="64174DB8"/>
    <w:rsid w:val="64277486"/>
    <w:rsid w:val="64410D72"/>
    <w:rsid w:val="644138B3"/>
    <w:rsid w:val="64696A1E"/>
    <w:rsid w:val="64713C3C"/>
    <w:rsid w:val="6488096B"/>
    <w:rsid w:val="64BE2823"/>
    <w:rsid w:val="64CB58EC"/>
    <w:rsid w:val="650B1AB4"/>
    <w:rsid w:val="65674256"/>
    <w:rsid w:val="657A619E"/>
    <w:rsid w:val="65852E29"/>
    <w:rsid w:val="661667EE"/>
    <w:rsid w:val="66596194"/>
    <w:rsid w:val="665C78D2"/>
    <w:rsid w:val="665C7EF2"/>
    <w:rsid w:val="665D4685"/>
    <w:rsid w:val="666834D4"/>
    <w:rsid w:val="66691670"/>
    <w:rsid w:val="66794261"/>
    <w:rsid w:val="66903EF4"/>
    <w:rsid w:val="66971BD5"/>
    <w:rsid w:val="66A65676"/>
    <w:rsid w:val="66B45A48"/>
    <w:rsid w:val="66C45C10"/>
    <w:rsid w:val="66FB72FE"/>
    <w:rsid w:val="670238A6"/>
    <w:rsid w:val="670A0C4F"/>
    <w:rsid w:val="671016AF"/>
    <w:rsid w:val="67472418"/>
    <w:rsid w:val="67566BDD"/>
    <w:rsid w:val="679E1412"/>
    <w:rsid w:val="67EB36EB"/>
    <w:rsid w:val="68266ABE"/>
    <w:rsid w:val="682D2035"/>
    <w:rsid w:val="68921DB9"/>
    <w:rsid w:val="692A27B1"/>
    <w:rsid w:val="692E6C1B"/>
    <w:rsid w:val="69322481"/>
    <w:rsid w:val="69792EBA"/>
    <w:rsid w:val="699669C4"/>
    <w:rsid w:val="69EA7720"/>
    <w:rsid w:val="69F90D80"/>
    <w:rsid w:val="6A414B09"/>
    <w:rsid w:val="6A5A5422"/>
    <w:rsid w:val="6A68298A"/>
    <w:rsid w:val="6A935974"/>
    <w:rsid w:val="6A9668EF"/>
    <w:rsid w:val="6AC57E98"/>
    <w:rsid w:val="6AD96895"/>
    <w:rsid w:val="6AEA5EDC"/>
    <w:rsid w:val="6AF25035"/>
    <w:rsid w:val="6B016D82"/>
    <w:rsid w:val="6B025AEA"/>
    <w:rsid w:val="6B573AE8"/>
    <w:rsid w:val="6B911237"/>
    <w:rsid w:val="6B973A4A"/>
    <w:rsid w:val="6B9A2BBF"/>
    <w:rsid w:val="6BA118E7"/>
    <w:rsid w:val="6C0E3E84"/>
    <w:rsid w:val="6C1765A4"/>
    <w:rsid w:val="6C1B7353"/>
    <w:rsid w:val="6C3A179C"/>
    <w:rsid w:val="6C477986"/>
    <w:rsid w:val="6C54076C"/>
    <w:rsid w:val="6C6F7514"/>
    <w:rsid w:val="6C8D0520"/>
    <w:rsid w:val="6CB50710"/>
    <w:rsid w:val="6CD04355"/>
    <w:rsid w:val="6CFE7A1D"/>
    <w:rsid w:val="6D385560"/>
    <w:rsid w:val="6D594269"/>
    <w:rsid w:val="6D5D0252"/>
    <w:rsid w:val="6D826E65"/>
    <w:rsid w:val="6DAF69CB"/>
    <w:rsid w:val="6DBA50FC"/>
    <w:rsid w:val="6DCA41F4"/>
    <w:rsid w:val="6DD37C69"/>
    <w:rsid w:val="6DF64A0D"/>
    <w:rsid w:val="6E9127FD"/>
    <w:rsid w:val="6E9616A0"/>
    <w:rsid w:val="6ED51C0C"/>
    <w:rsid w:val="6EE77F93"/>
    <w:rsid w:val="6F047C50"/>
    <w:rsid w:val="6F1658B8"/>
    <w:rsid w:val="6F1E0E88"/>
    <w:rsid w:val="6F317A03"/>
    <w:rsid w:val="6F391A6E"/>
    <w:rsid w:val="6F3A5FAD"/>
    <w:rsid w:val="6F471A31"/>
    <w:rsid w:val="6F667A77"/>
    <w:rsid w:val="6F906BCD"/>
    <w:rsid w:val="700C4405"/>
    <w:rsid w:val="70523494"/>
    <w:rsid w:val="70590E69"/>
    <w:rsid w:val="70632EE5"/>
    <w:rsid w:val="706B725F"/>
    <w:rsid w:val="70846ADE"/>
    <w:rsid w:val="70855A59"/>
    <w:rsid w:val="709D59AA"/>
    <w:rsid w:val="70E51775"/>
    <w:rsid w:val="70E52108"/>
    <w:rsid w:val="70F86876"/>
    <w:rsid w:val="710E3191"/>
    <w:rsid w:val="71115F46"/>
    <w:rsid w:val="711530E4"/>
    <w:rsid w:val="711B05E7"/>
    <w:rsid w:val="71454654"/>
    <w:rsid w:val="714A0870"/>
    <w:rsid w:val="71594D33"/>
    <w:rsid w:val="71BE777B"/>
    <w:rsid w:val="71E64B8F"/>
    <w:rsid w:val="72063B57"/>
    <w:rsid w:val="720E0941"/>
    <w:rsid w:val="721F464C"/>
    <w:rsid w:val="722C2936"/>
    <w:rsid w:val="723C7CE5"/>
    <w:rsid w:val="72451BDC"/>
    <w:rsid w:val="725A1DC5"/>
    <w:rsid w:val="72A9042B"/>
    <w:rsid w:val="72E10742"/>
    <w:rsid w:val="72EF7592"/>
    <w:rsid w:val="72F82E40"/>
    <w:rsid w:val="730B4C41"/>
    <w:rsid w:val="731D012B"/>
    <w:rsid w:val="73497518"/>
    <w:rsid w:val="735C0438"/>
    <w:rsid w:val="73675A09"/>
    <w:rsid w:val="736A26C1"/>
    <w:rsid w:val="73813227"/>
    <w:rsid w:val="739B7B94"/>
    <w:rsid w:val="74045F52"/>
    <w:rsid w:val="741A6021"/>
    <w:rsid w:val="74381EFF"/>
    <w:rsid w:val="74405221"/>
    <w:rsid w:val="74854BCD"/>
    <w:rsid w:val="749F1AE5"/>
    <w:rsid w:val="751400CF"/>
    <w:rsid w:val="751F18CB"/>
    <w:rsid w:val="75561A7C"/>
    <w:rsid w:val="75657129"/>
    <w:rsid w:val="75A33D44"/>
    <w:rsid w:val="75A716B1"/>
    <w:rsid w:val="760B2B67"/>
    <w:rsid w:val="7615441A"/>
    <w:rsid w:val="762A3631"/>
    <w:rsid w:val="762E0E27"/>
    <w:rsid w:val="763135D6"/>
    <w:rsid w:val="7632245C"/>
    <w:rsid w:val="768F16E6"/>
    <w:rsid w:val="76A80931"/>
    <w:rsid w:val="76B84BD8"/>
    <w:rsid w:val="76C35D4A"/>
    <w:rsid w:val="76C5307F"/>
    <w:rsid w:val="76C70E7F"/>
    <w:rsid w:val="76F77D7C"/>
    <w:rsid w:val="77183FA5"/>
    <w:rsid w:val="7763209E"/>
    <w:rsid w:val="778C0E0C"/>
    <w:rsid w:val="779C40BA"/>
    <w:rsid w:val="77E16AC6"/>
    <w:rsid w:val="780B7F5B"/>
    <w:rsid w:val="78424E8D"/>
    <w:rsid w:val="787C3257"/>
    <w:rsid w:val="789231A1"/>
    <w:rsid w:val="78B24E53"/>
    <w:rsid w:val="78DB61C2"/>
    <w:rsid w:val="78DF4BA6"/>
    <w:rsid w:val="79307E2B"/>
    <w:rsid w:val="793116D8"/>
    <w:rsid w:val="79497350"/>
    <w:rsid w:val="79DB270F"/>
    <w:rsid w:val="7A2165EB"/>
    <w:rsid w:val="7A280529"/>
    <w:rsid w:val="7A2B4B0D"/>
    <w:rsid w:val="7A382B07"/>
    <w:rsid w:val="7A55424C"/>
    <w:rsid w:val="7A6B4218"/>
    <w:rsid w:val="7A6B4228"/>
    <w:rsid w:val="7A7038BC"/>
    <w:rsid w:val="7A9609AE"/>
    <w:rsid w:val="7B167612"/>
    <w:rsid w:val="7B196895"/>
    <w:rsid w:val="7B2955D3"/>
    <w:rsid w:val="7B352DCB"/>
    <w:rsid w:val="7B3E13AC"/>
    <w:rsid w:val="7B444C53"/>
    <w:rsid w:val="7B455D27"/>
    <w:rsid w:val="7B701662"/>
    <w:rsid w:val="7BBB0D4A"/>
    <w:rsid w:val="7BC07E15"/>
    <w:rsid w:val="7BE47358"/>
    <w:rsid w:val="7BF236E3"/>
    <w:rsid w:val="7C3243DC"/>
    <w:rsid w:val="7C7D4484"/>
    <w:rsid w:val="7CAC2CCF"/>
    <w:rsid w:val="7CB66E9F"/>
    <w:rsid w:val="7CB7004D"/>
    <w:rsid w:val="7D0C6736"/>
    <w:rsid w:val="7D0F6B7D"/>
    <w:rsid w:val="7D134019"/>
    <w:rsid w:val="7D7C40E6"/>
    <w:rsid w:val="7DB14F26"/>
    <w:rsid w:val="7DC6234D"/>
    <w:rsid w:val="7DD2726A"/>
    <w:rsid w:val="7DF31900"/>
    <w:rsid w:val="7E0A442B"/>
    <w:rsid w:val="7E132871"/>
    <w:rsid w:val="7E3451C7"/>
    <w:rsid w:val="7E5A6A7D"/>
    <w:rsid w:val="7E6A5294"/>
    <w:rsid w:val="7E980502"/>
    <w:rsid w:val="7ED12BE2"/>
    <w:rsid w:val="7EE66483"/>
    <w:rsid w:val="7EF075E5"/>
    <w:rsid w:val="7F052969"/>
    <w:rsid w:val="7F0F40D3"/>
    <w:rsid w:val="7F192175"/>
    <w:rsid w:val="7F26336E"/>
    <w:rsid w:val="7F2906C4"/>
    <w:rsid w:val="7F5D2958"/>
    <w:rsid w:val="7F63103D"/>
    <w:rsid w:val="7F853FCE"/>
    <w:rsid w:val="7F87646B"/>
    <w:rsid w:val="7F8F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41"/>
    <w:qFormat/>
    <w:uiPriority w:val="0"/>
    <w:pPr>
      <w:keepNext/>
      <w:jc w:val="center"/>
      <w:outlineLvl w:val="0"/>
    </w:pPr>
    <w:rPr>
      <w:rFonts w:ascii="仿宋_GB2312" w:hAnsi="仿宋_GB2312" w:eastAsia="楷体"/>
      <w:b/>
      <w:kern w:val="2"/>
      <w:sz w:val="36"/>
    </w:rPr>
  </w:style>
  <w:style w:type="paragraph" w:styleId="6">
    <w:name w:val="heading 2"/>
    <w:basedOn w:val="1"/>
    <w:next w:val="1"/>
    <w:link w:val="136"/>
    <w:qFormat/>
    <w:uiPriority w:val="9"/>
    <w:pPr>
      <w:keepNext/>
      <w:keepLines/>
      <w:widowControl/>
      <w:spacing w:before="260" w:after="260"/>
      <w:ind w:left="284"/>
      <w:jc w:val="left"/>
      <w:outlineLvl w:val="1"/>
    </w:pPr>
    <w:rPr>
      <w:rFonts w:ascii="Arial" w:hAnsi="Arial"/>
      <w:b/>
      <w:bCs/>
      <w:sz w:val="28"/>
      <w:szCs w:val="32"/>
    </w:rPr>
  </w:style>
  <w:style w:type="paragraph" w:styleId="7">
    <w:name w:val="heading 3"/>
    <w:basedOn w:val="1"/>
    <w:next w:val="1"/>
    <w:link w:val="74"/>
    <w:qFormat/>
    <w:uiPriority w:val="0"/>
    <w:pPr>
      <w:keepNext/>
      <w:spacing w:beforeLines="200" w:line="400" w:lineRule="exact"/>
      <w:jc w:val="center"/>
      <w:outlineLvl w:val="2"/>
    </w:pPr>
    <w:rPr>
      <w:rFonts w:ascii="Times New Roman"/>
      <w:b/>
      <w:bCs/>
      <w:kern w:val="2"/>
      <w:szCs w:val="24"/>
    </w:rPr>
  </w:style>
  <w:style w:type="paragraph" w:styleId="8">
    <w:name w:val="heading 4"/>
    <w:basedOn w:val="1"/>
    <w:next w:val="1"/>
    <w:link w:val="11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9">
    <w:name w:val="heading 5"/>
    <w:basedOn w:val="1"/>
    <w:next w:val="1"/>
    <w:link w:val="99"/>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10">
    <w:name w:val="heading 6"/>
    <w:basedOn w:val="1"/>
    <w:next w:val="1"/>
    <w:link w:val="104"/>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1">
    <w:name w:val="heading 7"/>
    <w:basedOn w:val="1"/>
    <w:next w:val="1"/>
    <w:link w:val="14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2">
    <w:name w:val="heading 8"/>
    <w:basedOn w:val="1"/>
    <w:next w:val="1"/>
    <w:link w:val="64"/>
    <w:qFormat/>
    <w:uiPriority w:val="0"/>
    <w:pPr>
      <w:keepNext/>
      <w:tabs>
        <w:tab w:val="left" w:pos="1440"/>
      </w:tabs>
      <w:spacing w:line="360" w:lineRule="auto"/>
      <w:ind w:left="1440" w:hanging="1440"/>
      <w:outlineLvl w:val="7"/>
    </w:pPr>
    <w:rPr>
      <w:rFonts w:ascii="仿宋_GB2312" w:eastAsia="仿宋_GB2312"/>
      <w:b/>
      <w:kern w:val="2"/>
    </w:rPr>
  </w:style>
  <w:style w:type="paragraph" w:styleId="13">
    <w:name w:val="heading 9"/>
    <w:basedOn w:val="1"/>
    <w:next w:val="1"/>
    <w:link w:val="96"/>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ind w:firstLine="420" w:firstLineChars="100"/>
    </w:pPr>
    <w:rPr>
      <w:sz w:val="18"/>
      <w:szCs w:val="18"/>
    </w:rPr>
  </w:style>
  <w:style w:type="paragraph" w:styleId="3">
    <w:name w:val="Body Text"/>
    <w:basedOn w:val="1"/>
    <w:next w:val="1"/>
    <w:link w:val="147"/>
    <w:qFormat/>
    <w:uiPriority w:val="0"/>
    <w:pPr>
      <w:spacing w:after="120"/>
    </w:pPr>
    <w:rPr>
      <w:rFonts w:ascii="Times New Roman"/>
      <w:kern w:val="2"/>
      <w:sz w:val="21"/>
    </w:rPr>
  </w:style>
  <w:style w:type="paragraph" w:styleId="4">
    <w:name w:val="toc 6"/>
    <w:basedOn w:val="1"/>
    <w:next w:val="1"/>
    <w:unhideWhenUsed/>
    <w:qFormat/>
    <w:uiPriority w:val="39"/>
    <w:pPr>
      <w:ind w:left="2100" w:leftChars="1000"/>
    </w:pPr>
  </w:style>
  <w:style w:type="paragraph" w:styleId="14">
    <w:name w:val="toc 7"/>
    <w:basedOn w:val="1"/>
    <w:next w:val="1"/>
    <w:unhideWhenUsed/>
    <w:qFormat/>
    <w:uiPriority w:val="39"/>
    <w:pPr>
      <w:ind w:left="2520" w:leftChars="1200"/>
    </w:pPr>
  </w:style>
  <w:style w:type="paragraph" w:styleId="15">
    <w:name w:val="Normal Indent"/>
    <w:basedOn w:val="1"/>
    <w:next w:val="16"/>
    <w:link w:val="93"/>
    <w:qFormat/>
    <w:uiPriority w:val="0"/>
    <w:pPr>
      <w:spacing w:line="300" w:lineRule="auto"/>
      <w:ind w:firstLine="420" w:firstLineChars="200"/>
    </w:pPr>
    <w:rPr>
      <w:rFonts w:ascii="Times New Roman"/>
      <w:kern w:val="2"/>
      <w:sz w:val="21"/>
      <w:szCs w:val="24"/>
    </w:rPr>
  </w:style>
  <w:style w:type="paragraph" w:styleId="16">
    <w:name w:val="toc 4"/>
    <w:basedOn w:val="1"/>
    <w:next w:val="1"/>
    <w:unhideWhenUsed/>
    <w:qFormat/>
    <w:uiPriority w:val="39"/>
    <w:pPr>
      <w:ind w:left="1260" w:leftChars="600"/>
    </w:pPr>
  </w:style>
  <w:style w:type="paragraph" w:styleId="17">
    <w:name w:val="caption"/>
    <w:basedOn w:val="1"/>
    <w:next w:val="1"/>
    <w:link w:val="129"/>
    <w:qFormat/>
    <w:uiPriority w:val="0"/>
    <w:pPr>
      <w:spacing w:before="152" w:after="160"/>
    </w:pPr>
    <w:rPr>
      <w:rFonts w:ascii="Arial" w:hAnsi="Arial" w:eastAsia="黑体"/>
      <w:kern w:val="2"/>
      <w:sz w:val="20"/>
    </w:rPr>
  </w:style>
  <w:style w:type="paragraph" w:styleId="18">
    <w:name w:val="Document Map"/>
    <w:basedOn w:val="1"/>
    <w:link w:val="80"/>
    <w:qFormat/>
    <w:uiPriority w:val="0"/>
    <w:pPr>
      <w:shd w:val="clear" w:color="auto" w:fill="000080"/>
    </w:pPr>
    <w:rPr>
      <w:rFonts w:ascii="Times New Roman"/>
      <w:kern w:val="2"/>
      <w:sz w:val="21"/>
    </w:rPr>
  </w:style>
  <w:style w:type="paragraph" w:styleId="19">
    <w:name w:val="annotation text"/>
    <w:basedOn w:val="1"/>
    <w:link w:val="120"/>
    <w:qFormat/>
    <w:uiPriority w:val="99"/>
    <w:pPr>
      <w:jc w:val="left"/>
    </w:pPr>
    <w:rPr>
      <w:rFonts w:ascii="Times New Roman"/>
      <w:kern w:val="2"/>
      <w:sz w:val="21"/>
      <w:szCs w:val="24"/>
    </w:rPr>
  </w:style>
  <w:style w:type="paragraph" w:styleId="20">
    <w:name w:val="Salutation"/>
    <w:basedOn w:val="1"/>
    <w:next w:val="1"/>
    <w:link w:val="145"/>
    <w:qFormat/>
    <w:uiPriority w:val="99"/>
    <w:rPr>
      <w:rFonts w:ascii="Times New Roman"/>
      <w:kern w:val="2"/>
      <w:szCs w:val="24"/>
    </w:rPr>
  </w:style>
  <w:style w:type="paragraph" w:styleId="21">
    <w:name w:val="Body Text 3"/>
    <w:basedOn w:val="1"/>
    <w:link w:val="71"/>
    <w:qFormat/>
    <w:uiPriority w:val="0"/>
    <w:pPr>
      <w:jc w:val="center"/>
    </w:pPr>
    <w:rPr>
      <w:rFonts w:ascii="Times New Roman"/>
      <w:b/>
      <w:spacing w:val="-20"/>
      <w:w w:val="110"/>
      <w:kern w:val="2"/>
      <w:sz w:val="52"/>
    </w:rPr>
  </w:style>
  <w:style w:type="paragraph" w:styleId="22">
    <w:name w:val="Body Text Indent"/>
    <w:basedOn w:val="1"/>
    <w:next w:val="23"/>
    <w:link w:val="91"/>
    <w:qFormat/>
    <w:uiPriority w:val="0"/>
    <w:pPr>
      <w:widowControl/>
      <w:ind w:firstLine="652" w:firstLineChars="233"/>
    </w:pPr>
    <w:rPr>
      <w:rFonts w:ascii="Times New Roman"/>
      <w:sz w:val="28"/>
    </w:rPr>
  </w:style>
  <w:style w:type="paragraph" w:styleId="23">
    <w:name w:val="Body Text First Indent 2"/>
    <w:basedOn w:val="22"/>
    <w:next w:val="1"/>
    <w:unhideWhenUsed/>
    <w:qFormat/>
    <w:uiPriority w:val="99"/>
    <w:pPr>
      <w:ind w:firstLine="0"/>
    </w:pPr>
    <w:rPr>
      <w:rFonts w:cs="Times New Roman"/>
    </w:rPr>
  </w:style>
  <w:style w:type="paragraph" w:styleId="24">
    <w:name w:val="HTML Address"/>
    <w:basedOn w:val="1"/>
    <w:qFormat/>
    <w:uiPriority w:val="0"/>
    <w:pPr>
      <w:widowControl/>
      <w:jc w:val="left"/>
    </w:pPr>
    <w:rPr>
      <w:rFonts w:hAnsi="宋体" w:cs="宋体"/>
      <w:i/>
      <w:iCs/>
      <w:szCs w:val="24"/>
    </w:rPr>
  </w:style>
  <w:style w:type="paragraph" w:styleId="25">
    <w:name w:val="toc 5"/>
    <w:basedOn w:val="1"/>
    <w:next w:val="1"/>
    <w:unhideWhenUsed/>
    <w:qFormat/>
    <w:uiPriority w:val="39"/>
    <w:pPr>
      <w:ind w:left="1680" w:leftChars="800"/>
    </w:pPr>
  </w:style>
  <w:style w:type="paragraph" w:styleId="26">
    <w:name w:val="toc 3"/>
    <w:basedOn w:val="1"/>
    <w:next w:val="1"/>
    <w:unhideWhenUsed/>
    <w:qFormat/>
    <w:uiPriority w:val="39"/>
    <w:pPr>
      <w:ind w:left="840" w:leftChars="400"/>
    </w:pPr>
  </w:style>
  <w:style w:type="paragraph" w:styleId="27">
    <w:name w:val="Plain Text"/>
    <w:basedOn w:val="1"/>
    <w:next w:val="1"/>
    <w:link w:val="149"/>
    <w:qFormat/>
    <w:uiPriority w:val="0"/>
    <w:rPr>
      <w:rFonts w:hAnsi="Courier New"/>
      <w:kern w:val="2"/>
      <w:sz w:val="21"/>
    </w:rPr>
  </w:style>
  <w:style w:type="paragraph" w:styleId="28">
    <w:name w:val="toc 8"/>
    <w:basedOn w:val="1"/>
    <w:next w:val="1"/>
    <w:unhideWhenUsed/>
    <w:qFormat/>
    <w:uiPriority w:val="39"/>
    <w:pPr>
      <w:ind w:left="2940" w:leftChars="1400"/>
    </w:pPr>
  </w:style>
  <w:style w:type="paragraph" w:styleId="29">
    <w:name w:val="Date"/>
    <w:basedOn w:val="1"/>
    <w:next w:val="1"/>
    <w:link w:val="78"/>
    <w:qFormat/>
    <w:uiPriority w:val="0"/>
    <w:rPr>
      <w:rFonts w:ascii="Times New Roman"/>
      <w:kern w:val="2"/>
      <w:sz w:val="28"/>
    </w:rPr>
  </w:style>
  <w:style w:type="paragraph" w:styleId="30">
    <w:name w:val="Body Text Indent 2"/>
    <w:basedOn w:val="1"/>
    <w:link w:val="125"/>
    <w:qFormat/>
    <w:uiPriority w:val="99"/>
    <w:pPr>
      <w:tabs>
        <w:tab w:val="left" w:pos="5625"/>
      </w:tabs>
      <w:ind w:left="1138" w:leftChars="542"/>
    </w:pPr>
    <w:rPr>
      <w:rFonts w:ascii="Times New Roman"/>
      <w:kern w:val="2"/>
    </w:rPr>
  </w:style>
  <w:style w:type="paragraph" w:styleId="31">
    <w:name w:val="Balloon Text"/>
    <w:basedOn w:val="1"/>
    <w:link w:val="122"/>
    <w:qFormat/>
    <w:uiPriority w:val="99"/>
    <w:rPr>
      <w:rFonts w:ascii="Times New Roman"/>
      <w:kern w:val="2"/>
      <w:sz w:val="18"/>
      <w:szCs w:val="18"/>
    </w:rPr>
  </w:style>
  <w:style w:type="paragraph" w:styleId="32">
    <w:name w:val="footer"/>
    <w:basedOn w:val="1"/>
    <w:next w:val="3"/>
    <w:link w:val="115"/>
    <w:qFormat/>
    <w:uiPriority w:val="99"/>
    <w:pPr>
      <w:tabs>
        <w:tab w:val="center" w:pos="4153"/>
        <w:tab w:val="right" w:pos="8306"/>
      </w:tabs>
      <w:snapToGrid w:val="0"/>
      <w:jc w:val="left"/>
    </w:pPr>
    <w:rPr>
      <w:rFonts w:ascii="Times New Roman"/>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4">
    <w:name w:val="toc 1"/>
    <w:basedOn w:val="1"/>
    <w:next w:val="1"/>
    <w:unhideWhenUsed/>
    <w:qFormat/>
    <w:uiPriority w:val="39"/>
  </w:style>
  <w:style w:type="paragraph" w:styleId="35">
    <w:name w:val="Subtitle"/>
    <w:basedOn w:val="1"/>
    <w:next w:val="1"/>
    <w:link w:val="151"/>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numPr>
        <w:ilvl w:val="1"/>
        <w:numId w:val="1"/>
      </w:numPr>
      <w:spacing w:line="360" w:lineRule="auto"/>
      <w:jc w:val="left"/>
    </w:pPr>
    <w:rPr>
      <w:szCs w:val="24"/>
    </w:rPr>
  </w:style>
  <w:style w:type="paragraph" w:styleId="37">
    <w:name w:val="Body Text Indent 3"/>
    <w:basedOn w:val="1"/>
    <w:link w:val="153"/>
    <w:qFormat/>
    <w:uiPriority w:val="0"/>
    <w:pPr>
      <w:spacing w:line="410" w:lineRule="exact"/>
      <w:ind w:left="619" w:leftChars="295" w:firstLine="390" w:firstLineChars="179"/>
    </w:pPr>
    <w:rPr>
      <w:rFonts w:hAnsi="宋体"/>
      <w:spacing w:val="4"/>
      <w:kern w:val="2"/>
      <w:sz w:val="21"/>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style>
  <w:style w:type="paragraph" w:styleId="40">
    <w:name w:val="Body Text 2"/>
    <w:basedOn w:val="1"/>
    <w:link w:val="138"/>
    <w:qFormat/>
    <w:uiPriority w:val="0"/>
    <w:rPr>
      <w:rFonts w:ascii="楷体_GB2312" w:hAnsi="Copperplate Gothic Bold" w:eastAsia="楷体_GB2312"/>
      <w:kern w:val="2"/>
      <w:sz w:val="28"/>
    </w:rPr>
  </w:style>
  <w:style w:type="paragraph" w:styleId="41">
    <w:name w:val="Message Header"/>
    <w:basedOn w:val="1"/>
    <w:next w:val="3"/>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3">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44">
    <w:name w:val="Title"/>
    <w:basedOn w:val="1"/>
    <w:next w:val="1"/>
    <w:link w:val="83"/>
    <w:qFormat/>
    <w:uiPriority w:val="0"/>
    <w:pPr>
      <w:spacing w:before="240" w:after="60"/>
      <w:jc w:val="center"/>
      <w:outlineLvl w:val="0"/>
    </w:pPr>
    <w:rPr>
      <w:rFonts w:ascii="Cambria" w:hAnsi="Cambria"/>
      <w:b/>
      <w:bCs/>
      <w:kern w:val="2"/>
      <w:sz w:val="32"/>
      <w:szCs w:val="32"/>
    </w:rPr>
  </w:style>
  <w:style w:type="paragraph" w:styleId="45">
    <w:name w:val="annotation subject"/>
    <w:basedOn w:val="19"/>
    <w:next w:val="19"/>
    <w:link w:val="102"/>
    <w:qFormat/>
    <w:uiPriority w:val="0"/>
    <w:rPr>
      <w:b/>
      <w:bCs/>
    </w:rPr>
  </w:style>
  <w:style w:type="table" w:styleId="47">
    <w:name w:val="Table Grid"/>
    <w:basedOn w:val="4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99"/>
    <w:rPr>
      <w:color w:val="0066CC"/>
      <w:u w:val="none"/>
    </w:rPr>
  </w:style>
  <w:style w:type="character" w:styleId="52">
    <w:name w:val="Emphasis"/>
    <w:qFormat/>
    <w:uiPriority w:val="0"/>
    <w:rPr>
      <w:i/>
      <w:iCs/>
    </w:rPr>
  </w:style>
  <w:style w:type="character" w:styleId="53">
    <w:name w:val="HTML Definition"/>
    <w:unhideWhenUsed/>
    <w:qFormat/>
    <w:uiPriority w:val="99"/>
  </w:style>
  <w:style w:type="character" w:styleId="54">
    <w:name w:val="HTML Typewriter"/>
    <w:qFormat/>
    <w:uiPriority w:val="0"/>
    <w:rPr>
      <w:rFonts w:ascii="黑体" w:hAnsi="Courier New" w:eastAsia="黑体" w:cs="Courier New"/>
      <w:sz w:val="20"/>
      <w:szCs w:val="20"/>
    </w:rPr>
  </w:style>
  <w:style w:type="character" w:styleId="55">
    <w:name w:val="HTML Acronym"/>
    <w:basedOn w:val="48"/>
    <w:semiHidden/>
    <w:unhideWhenUsed/>
    <w:qFormat/>
    <w:uiPriority w:val="99"/>
  </w:style>
  <w:style w:type="character" w:styleId="56">
    <w:name w:val="HTML Variable"/>
    <w:unhideWhenUsed/>
    <w:qFormat/>
    <w:uiPriority w:val="99"/>
  </w:style>
  <w:style w:type="character" w:styleId="57">
    <w:name w:val="Hyperlink"/>
    <w:qFormat/>
    <w:uiPriority w:val="99"/>
    <w:rPr>
      <w:color w:val="0066CC"/>
      <w:u w:val="none"/>
    </w:rPr>
  </w:style>
  <w:style w:type="character" w:styleId="58">
    <w:name w:val="HTML Code"/>
    <w:basedOn w:val="48"/>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HTML Keyboard"/>
    <w:basedOn w:val="48"/>
    <w:unhideWhenUsed/>
    <w:qFormat/>
    <w:uiPriority w:val="99"/>
    <w:rPr>
      <w:rFonts w:ascii="Consolas" w:hAnsi="Consolas" w:eastAsia="Consolas" w:cs="Consolas"/>
      <w:color w:val="FFFFFF"/>
      <w:sz w:val="21"/>
      <w:szCs w:val="21"/>
      <w:shd w:val="clear" w:color="auto" w:fill="333333"/>
    </w:rPr>
  </w:style>
  <w:style w:type="character" w:styleId="62">
    <w:name w:val="HTML Sample"/>
    <w:basedOn w:val="48"/>
    <w:unhideWhenUsed/>
    <w:qFormat/>
    <w:uiPriority w:val="99"/>
    <w:rPr>
      <w:rFonts w:hint="default" w:ascii="Consolas" w:hAnsi="Consolas" w:eastAsia="Consolas" w:cs="Consolas"/>
      <w:sz w:val="21"/>
      <w:szCs w:val="21"/>
    </w:rPr>
  </w:style>
  <w:style w:type="character" w:customStyle="1" w:styleId="63">
    <w:name w:val="正文文本 2 Char1"/>
    <w:semiHidden/>
    <w:qFormat/>
    <w:uiPriority w:val="99"/>
    <w:rPr>
      <w:kern w:val="2"/>
      <w:sz w:val="21"/>
    </w:rPr>
  </w:style>
  <w:style w:type="character" w:customStyle="1" w:styleId="64">
    <w:name w:val="标题 8 Char"/>
    <w:link w:val="12"/>
    <w:qFormat/>
    <w:uiPriority w:val="0"/>
    <w:rPr>
      <w:rFonts w:ascii="仿宋_GB2312" w:eastAsia="仿宋_GB2312"/>
      <w:b/>
      <w:kern w:val="2"/>
      <w:sz w:val="24"/>
    </w:rPr>
  </w:style>
  <w:style w:type="character" w:customStyle="1" w:styleId="65">
    <w:name w:val="font91"/>
    <w:basedOn w:val="48"/>
    <w:qFormat/>
    <w:uiPriority w:val="0"/>
    <w:rPr>
      <w:rFonts w:ascii="Wingdings 2" w:hAnsi="Wingdings 2" w:eastAsia="Wingdings 2" w:cs="Wingdings 2"/>
      <w:color w:val="000000"/>
      <w:sz w:val="20"/>
      <w:szCs w:val="20"/>
      <w:u w:val="none"/>
    </w:rPr>
  </w:style>
  <w:style w:type="character" w:customStyle="1" w:styleId="66">
    <w:name w:val="nobor"/>
    <w:basedOn w:val="48"/>
    <w:qFormat/>
    <w:uiPriority w:val="0"/>
  </w:style>
  <w:style w:type="character" w:customStyle="1" w:styleId="67">
    <w:name w:val="emtidy-2"/>
    <w:basedOn w:val="48"/>
    <w:qFormat/>
    <w:uiPriority w:val="0"/>
  </w:style>
  <w:style w:type="character" w:customStyle="1" w:styleId="68">
    <w:name w:val=" Char Char7"/>
    <w:qFormat/>
    <w:uiPriority w:val="0"/>
    <w:rPr>
      <w:rFonts w:ascii="宋体" w:hAnsi="Courier New" w:eastAsia="宋体"/>
      <w:kern w:val="2"/>
      <w:sz w:val="21"/>
      <w:lang w:val="en-US" w:eastAsia="zh-CN" w:bidi="ar-SA"/>
    </w:rPr>
  </w:style>
  <w:style w:type="character" w:customStyle="1" w:styleId="69">
    <w:name w:val="页眉 Char"/>
    <w:link w:val="33"/>
    <w:qFormat/>
    <w:uiPriority w:val="99"/>
    <w:rPr>
      <w:rFonts w:eastAsia="宋体"/>
      <w:kern w:val="2"/>
      <w:sz w:val="18"/>
      <w:szCs w:val="18"/>
      <w:lang w:val="en-US" w:eastAsia="zh-CN" w:bidi="ar-SA"/>
    </w:rPr>
  </w:style>
  <w:style w:type="character" w:customStyle="1" w:styleId="70">
    <w:name w:val="font11"/>
    <w:basedOn w:val="48"/>
    <w:qFormat/>
    <w:uiPriority w:val="0"/>
    <w:rPr>
      <w:rFonts w:hint="eastAsia" w:ascii="楷体" w:hAnsi="楷体" w:eastAsia="楷体" w:cs="楷体"/>
      <w:color w:val="000000"/>
      <w:sz w:val="24"/>
      <w:szCs w:val="24"/>
      <w:u w:val="none"/>
    </w:rPr>
  </w:style>
  <w:style w:type="character" w:customStyle="1" w:styleId="71">
    <w:name w:val="正文文本 3 Char"/>
    <w:link w:val="21"/>
    <w:qFormat/>
    <w:uiPriority w:val="0"/>
    <w:rPr>
      <w:b/>
      <w:spacing w:val="-20"/>
      <w:w w:val="110"/>
      <w:kern w:val="2"/>
      <w:sz w:val="52"/>
    </w:rPr>
  </w:style>
  <w:style w:type="character" w:customStyle="1" w:styleId="72">
    <w:name w:val="font21"/>
    <w:qFormat/>
    <w:uiPriority w:val="0"/>
    <w:rPr>
      <w:rFonts w:hint="eastAsia" w:ascii="宋体" w:hAnsi="宋体" w:eastAsia="宋体" w:cs="宋体"/>
      <w:color w:val="1D41D5"/>
      <w:sz w:val="20"/>
      <w:szCs w:val="20"/>
      <w:u w:val="none"/>
    </w:rPr>
  </w:style>
  <w:style w:type="character" w:customStyle="1" w:styleId="73">
    <w:name w:val="emtidy-3"/>
    <w:basedOn w:val="48"/>
    <w:qFormat/>
    <w:uiPriority w:val="0"/>
  </w:style>
  <w:style w:type="character" w:customStyle="1" w:styleId="74">
    <w:name w:val="标题 3 Char"/>
    <w:link w:val="7"/>
    <w:qFormat/>
    <w:uiPriority w:val="0"/>
    <w:rPr>
      <w:b/>
      <w:bCs/>
      <w:kern w:val="2"/>
      <w:sz w:val="24"/>
      <w:szCs w:val="24"/>
    </w:rPr>
  </w:style>
  <w:style w:type="character" w:customStyle="1" w:styleId="75">
    <w:name w:val="nochoice_haspass"/>
    <w:basedOn w:val="48"/>
    <w:qFormat/>
    <w:uiPriority w:val="0"/>
  </w:style>
  <w:style w:type="character" w:customStyle="1" w:styleId="76">
    <w:name w:val="hui3"/>
    <w:qFormat/>
    <w:uiPriority w:val="0"/>
    <w:rPr>
      <w:color w:val="333333"/>
    </w:rPr>
  </w:style>
  <w:style w:type="character" w:customStyle="1" w:styleId="77">
    <w:name w:val="orange"/>
    <w:qFormat/>
    <w:uiPriority w:val="0"/>
    <w:rPr>
      <w:rFonts w:ascii="Arial" w:hAnsi="Arial" w:cs="Arial"/>
      <w:color w:val="EE3300"/>
      <w:sz w:val="27"/>
      <w:szCs w:val="27"/>
    </w:rPr>
  </w:style>
  <w:style w:type="character" w:customStyle="1" w:styleId="78">
    <w:name w:val="日期 Char"/>
    <w:link w:val="29"/>
    <w:qFormat/>
    <w:uiPriority w:val="0"/>
    <w:rPr>
      <w:kern w:val="2"/>
      <w:sz w:val="28"/>
    </w:rPr>
  </w:style>
  <w:style w:type="character" w:customStyle="1" w:styleId="79">
    <w:name w:val="font61"/>
    <w:basedOn w:val="48"/>
    <w:qFormat/>
    <w:uiPriority w:val="0"/>
    <w:rPr>
      <w:rFonts w:hint="eastAsia" w:ascii="宋体" w:hAnsi="宋体" w:eastAsia="宋体" w:cs="宋体"/>
      <w:color w:val="000000"/>
      <w:sz w:val="20"/>
      <w:szCs w:val="20"/>
      <w:u w:val="none"/>
    </w:rPr>
  </w:style>
  <w:style w:type="character" w:customStyle="1" w:styleId="80">
    <w:name w:val="文档结构图 Char"/>
    <w:link w:val="18"/>
    <w:qFormat/>
    <w:uiPriority w:val="0"/>
    <w:rPr>
      <w:kern w:val="2"/>
      <w:sz w:val="21"/>
      <w:shd w:val="clear" w:color="auto" w:fill="000080"/>
    </w:rPr>
  </w:style>
  <w:style w:type="character" w:customStyle="1" w:styleId="81">
    <w:name w:val="style31"/>
    <w:qFormat/>
    <w:uiPriority w:val="0"/>
    <w:rPr>
      <w:sz w:val="21"/>
      <w:szCs w:val="21"/>
    </w:rPr>
  </w:style>
  <w:style w:type="character" w:customStyle="1" w:styleId="82">
    <w:name w:val="ziti12-333-25"/>
    <w:basedOn w:val="48"/>
    <w:qFormat/>
    <w:uiPriority w:val="0"/>
  </w:style>
  <w:style w:type="character" w:customStyle="1" w:styleId="83">
    <w:name w:val="标题 Char"/>
    <w:link w:val="44"/>
    <w:qFormat/>
    <w:uiPriority w:val="0"/>
    <w:rPr>
      <w:rFonts w:ascii="Cambria" w:hAnsi="Cambria"/>
      <w:b/>
      <w:bCs/>
      <w:kern w:val="2"/>
      <w:sz w:val="32"/>
      <w:szCs w:val="32"/>
    </w:rPr>
  </w:style>
  <w:style w:type="character" w:customStyle="1" w:styleId="84">
    <w:name w:val="hover1"/>
    <w:qFormat/>
    <w:uiPriority w:val="0"/>
    <w:rPr>
      <w:shd w:val="clear" w:color="auto" w:fill="F9FCF5"/>
    </w:rPr>
  </w:style>
  <w:style w:type="character" w:customStyle="1" w:styleId="85">
    <w:name w:val="nochoice_passd"/>
    <w:basedOn w:val="48"/>
    <w:qFormat/>
    <w:uiPriority w:val="0"/>
  </w:style>
  <w:style w:type="character" w:customStyle="1" w:styleId="86">
    <w:name w:val="para1"/>
    <w:qFormat/>
    <w:uiPriority w:val="0"/>
    <w:rPr>
      <w:rFonts w:hint="default" w:ascii="Arial" w:hAnsi="Arial" w:cs="Arial"/>
      <w:sz w:val="18"/>
      <w:szCs w:val="18"/>
    </w:rPr>
  </w:style>
  <w:style w:type="character" w:customStyle="1" w:styleId="87">
    <w:name w:val="无间隔 Char"/>
    <w:link w:val="88"/>
    <w:qFormat/>
    <w:uiPriority w:val="1"/>
    <w:rPr>
      <w:kern w:val="2"/>
      <w:sz w:val="21"/>
      <w:szCs w:val="22"/>
      <w:lang w:val="en-US" w:eastAsia="zh-CN" w:bidi="ar-SA"/>
    </w:rPr>
  </w:style>
  <w:style w:type="paragraph" w:styleId="88">
    <w:name w:val="No Spacing"/>
    <w:link w:val="8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9">
    <w:name w:val="称呼 Char1"/>
    <w:semiHidden/>
    <w:qFormat/>
    <w:uiPriority w:val="99"/>
    <w:rPr>
      <w:rFonts w:ascii="宋体"/>
      <w:sz w:val="24"/>
    </w:rPr>
  </w:style>
  <w:style w:type="character" w:customStyle="1" w:styleId="90">
    <w:name w:val="beforeinfotext"/>
    <w:basedOn w:val="48"/>
    <w:qFormat/>
    <w:uiPriority w:val="0"/>
    <w:rPr>
      <w:color w:val="666666"/>
    </w:rPr>
  </w:style>
  <w:style w:type="character" w:customStyle="1" w:styleId="91">
    <w:name w:val="正文文本缩进 Char"/>
    <w:link w:val="22"/>
    <w:qFormat/>
    <w:uiPriority w:val="0"/>
    <w:rPr>
      <w:sz w:val="28"/>
    </w:rPr>
  </w:style>
  <w:style w:type="character" w:customStyle="1" w:styleId="92">
    <w:name w:val="emtidy-4"/>
    <w:basedOn w:val="48"/>
    <w:qFormat/>
    <w:uiPriority w:val="0"/>
  </w:style>
  <w:style w:type="character" w:customStyle="1" w:styleId="93">
    <w:name w:val="正文缩进 Char"/>
    <w:link w:val="15"/>
    <w:qFormat/>
    <w:uiPriority w:val="0"/>
    <w:rPr>
      <w:kern w:val="2"/>
      <w:sz w:val="21"/>
      <w:szCs w:val="24"/>
    </w:rPr>
  </w:style>
  <w:style w:type="character" w:customStyle="1" w:styleId="94">
    <w:name w:val="招标书 正文 Char Char"/>
    <w:link w:val="95"/>
    <w:qFormat/>
    <w:uiPriority w:val="0"/>
    <w:rPr>
      <w:rFonts w:ascii="宋体" w:hAnsi="宋体"/>
      <w:color w:val="000000"/>
      <w:sz w:val="24"/>
      <w:szCs w:val="28"/>
    </w:rPr>
  </w:style>
  <w:style w:type="paragraph" w:customStyle="1" w:styleId="95">
    <w:name w:val="招标书 正文"/>
    <w:basedOn w:val="1"/>
    <w:link w:val="94"/>
    <w:qFormat/>
    <w:uiPriority w:val="0"/>
    <w:pPr>
      <w:widowControl/>
      <w:snapToGrid w:val="0"/>
      <w:spacing w:line="560" w:lineRule="exact"/>
      <w:ind w:firstLine="560" w:firstLineChars="200"/>
      <w:jc w:val="left"/>
    </w:pPr>
    <w:rPr>
      <w:rFonts w:hAnsi="宋体"/>
      <w:color w:val="000000"/>
      <w:szCs w:val="28"/>
    </w:rPr>
  </w:style>
  <w:style w:type="character" w:customStyle="1" w:styleId="96">
    <w:name w:val="标题 9 Char"/>
    <w:link w:val="13"/>
    <w:qFormat/>
    <w:uiPriority w:val="0"/>
    <w:rPr>
      <w:rFonts w:ascii="Arial" w:hAnsi="Arial" w:eastAsia="黑体"/>
      <w:kern w:val="2"/>
      <w:sz w:val="21"/>
      <w:szCs w:val="21"/>
    </w:rPr>
  </w:style>
  <w:style w:type="character" w:customStyle="1" w:styleId="97">
    <w:name w:val="hilite6"/>
    <w:basedOn w:val="48"/>
    <w:qFormat/>
    <w:uiPriority w:val="0"/>
    <w:rPr>
      <w:color w:val="FFFFFF"/>
      <w:shd w:val="clear" w:color="auto" w:fill="666677"/>
    </w:rPr>
  </w:style>
  <w:style w:type="character" w:customStyle="1" w:styleId="98">
    <w:name w:val="hover"/>
    <w:qFormat/>
    <w:uiPriority w:val="0"/>
    <w:rPr>
      <w:color w:val="FFFFFF"/>
      <w:u w:val="none"/>
      <w:shd w:val="clear" w:color="auto" w:fill="91B700"/>
    </w:rPr>
  </w:style>
  <w:style w:type="character" w:customStyle="1" w:styleId="99">
    <w:name w:val="标题 5 Char"/>
    <w:link w:val="9"/>
    <w:qFormat/>
    <w:uiPriority w:val="0"/>
    <w:rPr>
      <w:rFonts w:ascii="Arial Unicode MS" w:hAnsi="Arial Unicode MS"/>
      <w:bCs/>
      <w:kern w:val="2"/>
      <w:sz w:val="24"/>
      <w:szCs w:val="24"/>
    </w:rPr>
  </w:style>
  <w:style w:type="character" w:customStyle="1" w:styleId="100">
    <w:name w:val="font51"/>
    <w:basedOn w:val="48"/>
    <w:qFormat/>
    <w:uiPriority w:val="0"/>
    <w:rPr>
      <w:rFonts w:hint="default" w:ascii="仿宋_GB2312" w:eastAsia="仿宋_GB2312" w:cs="仿宋_GB2312"/>
      <w:color w:val="000000"/>
      <w:sz w:val="32"/>
      <w:szCs w:val="32"/>
      <w:u w:val="none"/>
    </w:rPr>
  </w:style>
  <w:style w:type="character" w:customStyle="1" w:styleId="101">
    <w:name w:val="proollist"/>
    <w:basedOn w:val="48"/>
    <w:qFormat/>
    <w:uiPriority w:val="0"/>
  </w:style>
  <w:style w:type="character" w:customStyle="1" w:styleId="102">
    <w:name w:val="批注主题 Char"/>
    <w:link w:val="45"/>
    <w:qFormat/>
    <w:uiPriority w:val="0"/>
    <w:rPr>
      <w:rFonts w:eastAsia="宋体"/>
      <w:b/>
      <w:bCs/>
      <w:kern w:val="2"/>
      <w:sz w:val="21"/>
      <w:szCs w:val="24"/>
      <w:lang w:val="en-US" w:eastAsia="zh-CN" w:bidi="ar-SA"/>
    </w:rPr>
  </w:style>
  <w:style w:type="character" w:customStyle="1" w:styleId="103">
    <w:name w:val="glyphicon4"/>
    <w:basedOn w:val="48"/>
    <w:qFormat/>
    <w:uiPriority w:val="0"/>
  </w:style>
  <w:style w:type="character" w:customStyle="1" w:styleId="104">
    <w:name w:val="标题 6 Char"/>
    <w:link w:val="10"/>
    <w:qFormat/>
    <w:uiPriority w:val="0"/>
    <w:rPr>
      <w:rFonts w:ascii="Arial Unicode MS" w:hAnsi="Arial Unicode MS"/>
      <w:bCs/>
      <w:kern w:val="2"/>
      <w:sz w:val="24"/>
      <w:szCs w:val="24"/>
    </w:rPr>
  </w:style>
  <w:style w:type="character" w:customStyle="1" w:styleId="105">
    <w:name w:val="ktxtr-p2"/>
    <w:basedOn w:val="48"/>
    <w:qFormat/>
    <w:uiPriority w:val="0"/>
  </w:style>
  <w:style w:type="character" w:customStyle="1" w:styleId="106">
    <w:name w:val="input-direction"/>
    <w:basedOn w:val="48"/>
    <w:qFormat/>
    <w:uiPriority w:val="0"/>
    <w:rPr>
      <w:color w:val="FF6600"/>
    </w:rPr>
  </w:style>
  <w:style w:type="character" w:customStyle="1" w:styleId="107">
    <w:name w:val="列出段落 Char"/>
    <w:link w:val="108"/>
    <w:qFormat/>
    <w:uiPriority w:val="34"/>
    <w:rPr>
      <w:rFonts w:ascii="Calibri" w:hAnsi="Calibri"/>
      <w:kern w:val="2"/>
      <w:sz w:val="21"/>
      <w:szCs w:val="22"/>
    </w:rPr>
  </w:style>
  <w:style w:type="paragraph" w:styleId="108">
    <w:name w:val="List Paragraph"/>
    <w:basedOn w:val="1"/>
    <w:link w:val="107"/>
    <w:qFormat/>
    <w:uiPriority w:val="34"/>
    <w:pPr>
      <w:ind w:firstLine="420" w:firstLineChars="200"/>
    </w:pPr>
    <w:rPr>
      <w:rFonts w:ascii="Calibri" w:hAnsi="Calibri"/>
      <w:kern w:val="2"/>
      <w:sz w:val="21"/>
      <w:szCs w:val="22"/>
    </w:rPr>
  </w:style>
  <w:style w:type="character" w:customStyle="1" w:styleId="109">
    <w:name w:val="font41"/>
    <w:basedOn w:val="48"/>
    <w:qFormat/>
    <w:uiPriority w:val="0"/>
    <w:rPr>
      <w:rFonts w:ascii="Calibri" w:hAnsi="Calibri" w:cs="Calibri"/>
      <w:color w:val="000000"/>
      <w:sz w:val="21"/>
      <w:szCs w:val="21"/>
      <w:u w:val="none"/>
    </w:rPr>
  </w:style>
  <w:style w:type="character" w:customStyle="1" w:styleId="110">
    <w:name w:val="stclosebtn"/>
    <w:basedOn w:val="48"/>
    <w:qFormat/>
    <w:uiPriority w:val="0"/>
  </w:style>
  <w:style w:type="character" w:customStyle="1" w:styleId="111">
    <w:name w:val="标题 4 Char"/>
    <w:link w:val="8"/>
    <w:qFormat/>
    <w:uiPriority w:val="0"/>
    <w:rPr>
      <w:rFonts w:ascii="Arial" w:hAnsi="Arial"/>
      <w:bCs/>
      <w:kern w:val="2"/>
      <w:sz w:val="24"/>
      <w:szCs w:val="28"/>
    </w:rPr>
  </w:style>
  <w:style w:type="character" w:customStyle="1" w:styleId="112">
    <w:name w:val="font101"/>
    <w:basedOn w:val="48"/>
    <w:qFormat/>
    <w:uiPriority w:val="0"/>
    <w:rPr>
      <w:rFonts w:hint="eastAsia" w:ascii="宋体" w:hAnsi="宋体" w:eastAsia="宋体" w:cs="宋体"/>
      <w:color w:val="FF0000"/>
      <w:sz w:val="32"/>
      <w:szCs w:val="32"/>
      <w:u w:val="none"/>
    </w:rPr>
  </w:style>
  <w:style w:type="character" w:customStyle="1" w:styleId="113">
    <w:name w:val=" Char Char5"/>
    <w:qFormat/>
    <w:uiPriority w:val="0"/>
    <w:rPr>
      <w:rFonts w:ascii="宋体" w:hAnsi="Courier New" w:eastAsia="宋体"/>
      <w:kern w:val="2"/>
      <w:sz w:val="21"/>
      <w:lang w:val="en-US" w:eastAsia="zh-CN" w:bidi="ar-SA"/>
    </w:rPr>
  </w:style>
  <w:style w:type="character" w:customStyle="1" w:styleId="114">
    <w:name w:val="button"/>
    <w:basedOn w:val="48"/>
    <w:qFormat/>
    <w:uiPriority w:val="0"/>
  </w:style>
  <w:style w:type="character" w:customStyle="1" w:styleId="115">
    <w:name w:val="页脚 Char"/>
    <w:link w:val="32"/>
    <w:qFormat/>
    <w:uiPriority w:val="99"/>
    <w:rPr>
      <w:rFonts w:eastAsia="宋体"/>
      <w:kern w:val="2"/>
      <w:sz w:val="18"/>
      <w:szCs w:val="18"/>
      <w:lang w:val="en-US" w:eastAsia="zh-CN" w:bidi="ar-SA"/>
    </w:rPr>
  </w:style>
  <w:style w:type="character" w:customStyle="1" w:styleId="116">
    <w:name w:val="tmpztreemove_arrow"/>
    <w:basedOn w:val="48"/>
    <w:qFormat/>
    <w:uiPriority w:val="0"/>
  </w:style>
  <w:style w:type="character" w:customStyle="1" w:styleId="117">
    <w:name w:val="正文文本 3 Char1"/>
    <w:semiHidden/>
    <w:qFormat/>
    <w:uiPriority w:val="99"/>
    <w:rPr>
      <w:kern w:val="2"/>
      <w:sz w:val="16"/>
      <w:szCs w:val="16"/>
    </w:rPr>
  </w:style>
  <w:style w:type="character" w:customStyle="1" w:styleId="118">
    <w:name w:val="ca-01"/>
    <w:qFormat/>
    <w:uiPriority w:val="0"/>
    <w:rPr>
      <w:rFonts w:hint="eastAsia" w:ascii="宋体" w:hAnsi="宋体" w:eastAsia="宋体"/>
      <w:sz w:val="28"/>
      <w:szCs w:val="28"/>
    </w:rPr>
  </w:style>
  <w:style w:type="character" w:customStyle="1" w:styleId="119">
    <w:name w:val="number"/>
    <w:basedOn w:val="48"/>
    <w:qFormat/>
    <w:uiPriority w:val="0"/>
    <w:rPr>
      <w:color w:val="FF8833"/>
      <w:sz w:val="18"/>
      <w:szCs w:val="18"/>
    </w:rPr>
  </w:style>
  <w:style w:type="character" w:customStyle="1" w:styleId="120">
    <w:name w:val="批注文字 Char"/>
    <w:link w:val="19"/>
    <w:qFormat/>
    <w:uiPriority w:val="99"/>
    <w:rPr>
      <w:rFonts w:eastAsia="宋体"/>
      <w:kern w:val="2"/>
      <w:sz w:val="21"/>
      <w:szCs w:val="24"/>
      <w:lang w:val="en-US" w:eastAsia="zh-CN" w:bidi="ar-SA"/>
    </w:rPr>
  </w:style>
  <w:style w:type="character" w:customStyle="1" w:styleId="121">
    <w:name w:val="indent"/>
    <w:basedOn w:val="48"/>
    <w:qFormat/>
    <w:uiPriority w:val="0"/>
  </w:style>
  <w:style w:type="character" w:customStyle="1" w:styleId="122">
    <w:name w:val="批注框文本 Char"/>
    <w:link w:val="31"/>
    <w:qFormat/>
    <w:uiPriority w:val="99"/>
    <w:rPr>
      <w:kern w:val="2"/>
      <w:sz w:val="18"/>
      <w:szCs w:val="18"/>
    </w:rPr>
  </w:style>
  <w:style w:type="character" w:customStyle="1" w:styleId="123">
    <w:name w:val="font81"/>
    <w:basedOn w:val="48"/>
    <w:qFormat/>
    <w:uiPriority w:val="0"/>
    <w:rPr>
      <w:rFonts w:hint="default" w:ascii="Times New Roman" w:hAnsi="Times New Roman" w:cs="Times New Roman"/>
      <w:color w:val="000000"/>
      <w:sz w:val="32"/>
      <w:szCs w:val="32"/>
      <w:u w:val="none"/>
    </w:rPr>
  </w:style>
  <w:style w:type="character" w:customStyle="1" w:styleId="124">
    <w:name w:val="font01"/>
    <w:qFormat/>
    <w:uiPriority w:val="0"/>
    <w:rPr>
      <w:rFonts w:hint="eastAsia" w:ascii="宋体" w:hAnsi="宋体" w:eastAsia="宋体" w:cs="宋体"/>
      <w:color w:val="000000"/>
      <w:sz w:val="20"/>
      <w:szCs w:val="20"/>
      <w:u w:val="none"/>
    </w:rPr>
  </w:style>
  <w:style w:type="character" w:customStyle="1" w:styleId="125">
    <w:name w:val="正文文本缩进 2 Char"/>
    <w:link w:val="30"/>
    <w:qFormat/>
    <w:uiPriority w:val="99"/>
    <w:rPr>
      <w:kern w:val="2"/>
      <w:sz w:val="24"/>
    </w:rPr>
  </w:style>
  <w:style w:type="character" w:customStyle="1" w:styleId="126">
    <w:name w:val="font71"/>
    <w:basedOn w:val="48"/>
    <w:qFormat/>
    <w:uiPriority w:val="0"/>
    <w:rPr>
      <w:rFonts w:hint="eastAsia" w:ascii="宋体" w:hAnsi="宋体" w:eastAsia="宋体" w:cs="宋体"/>
      <w:color w:val="000000"/>
      <w:sz w:val="32"/>
      <w:szCs w:val="32"/>
      <w:u w:val="none"/>
    </w:rPr>
  </w:style>
  <w:style w:type="character" w:customStyle="1" w:styleId="127">
    <w:name w:val="base"/>
    <w:basedOn w:val="48"/>
    <w:qFormat/>
    <w:uiPriority w:val="0"/>
  </w:style>
  <w:style w:type="character" w:customStyle="1" w:styleId="128">
    <w:name w:val="font31"/>
    <w:basedOn w:val="48"/>
    <w:qFormat/>
    <w:uiPriority w:val="0"/>
    <w:rPr>
      <w:rFonts w:hint="eastAsia" w:ascii="宋体" w:hAnsi="宋体" w:eastAsia="宋体" w:cs="宋体"/>
      <w:color w:val="000000"/>
      <w:sz w:val="21"/>
      <w:szCs w:val="21"/>
      <w:u w:val="none"/>
    </w:rPr>
  </w:style>
  <w:style w:type="character" w:customStyle="1" w:styleId="129">
    <w:name w:val="题注 Char"/>
    <w:link w:val="17"/>
    <w:qFormat/>
    <w:uiPriority w:val="0"/>
    <w:rPr>
      <w:rFonts w:ascii="Arial" w:hAnsi="Arial" w:eastAsia="黑体" w:cs="Arial"/>
      <w:kern w:val="2"/>
    </w:rPr>
  </w:style>
  <w:style w:type="character" w:customStyle="1" w:styleId="130">
    <w:name w:val="副标题 Char1"/>
    <w:qFormat/>
    <w:uiPriority w:val="11"/>
    <w:rPr>
      <w:rFonts w:ascii="Cambria" w:hAnsi="Cambria" w:cs="Times New Roman"/>
      <w:b/>
      <w:bCs/>
      <w:kern w:val="28"/>
      <w:sz w:val="32"/>
      <w:szCs w:val="32"/>
    </w:rPr>
  </w:style>
  <w:style w:type="character" w:customStyle="1" w:styleId="131">
    <w:name w:val="emtidy-5"/>
    <w:basedOn w:val="48"/>
    <w:qFormat/>
    <w:uiPriority w:val="0"/>
  </w:style>
  <w:style w:type="character" w:customStyle="1" w:styleId="132">
    <w:name w:val="hover3"/>
    <w:basedOn w:val="48"/>
    <w:qFormat/>
    <w:uiPriority w:val="0"/>
    <w:rPr>
      <w:shd w:val="clear" w:color="auto" w:fill="EEEEEE"/>
    </w:rPr>
  </w:style>
  <w:style w:type="character" w:customStyle="1" w:styleId="133">
    <w:name w:val="样式 正文缩进 + 首行缩进:  2 字符 段前: 0.5 行 段后: 0.5 行 Char Char"/>
    <w:link w:val="134"/>
    <w:qFormat/>
    <w:uiPriority w:val="0"/>
    <w:rPr>
      <w:rFonts w:cs="宋体"/>
      <w:kern w:val="2"/>
      <w:sz w:val="24"/>
    </w:rPr>
  </w:style>
  <w:style w:type="paragraph" w:customStyle="1" w:styleId="134">
    <w:name w:val="样式 正文缩进 + 首行缩进:  2 字符 段前: 0.5 行 段后: 0.5 行"/>
    <w:basedOn w:val="15"/>
    <w:link w:val="133"/>
    <w:qFormat/>
    <w:uiPriority w:val="0"/>
    <w:pPr>
      <w:spacing w:beforeLines="50" w:afterLines="50" w:line="360" w:lineRule="auto"/>
      <w:ind w:firstLine="480"/>
    </w:pPr>
    <w:rPr>
      <w:sz w:val="24"/>
      <w:szCs w:val="20"/>
    </w:rPr>
  </w:style>
  <w:style w:type="character" w:customStyle="1" w:styleId="135">
    <w:name w:val="prev2"/>
    <w:qFormat/>
    <w:uiPriority w:val="0"/>
    <w:rPr>
      <w:color w:val="999999"/>
      <w:bdr w:val="single" w:color="CECECE" w:sz="6" w:space="0"/>
      <w:shd w:val="clear" w:color="auto" w:fill="DDDDDD"/>
    </w:rPr>
  </w:style>
  <w:style w:type="character" w:customStyle="1" w:styleId="136">
    <w:name w:val="标题 2 Char"/>
    <w:link w:val="6"/>
    <w:qFormat/>
    <w:uiPriority w:val="9"/>
    <w:rPr>
      <w:rFonts w:ascii="Arial" w:hAnsi="Arial"/>
      <w:b/>
      <w:bCs/>
      <w:sz w:val="28"/>
      <w:szCs w:val="32"/>
    </w:rPr>
  </w:style>
  <w:style w:type="character" w:customStyle="1" w:styleId="137">
    <w:name w:val="introduction1"/>
    <w:qFormat/>
    <w:uiPriority w:val="0"/>
  </w:style>
  <w:style w:type="character" w:customStyle="1" w:styleId="138">
    <w:name w:val="正文文本 2 Char"/>
    <w:link w:val="40"/>
    <w:qFormat/>
    <w:uiPriority w:val="0"/>
    <w:rPr>
      <w:rFonts w:ascii="楷体_GB2312" w:hAnsi="Copperplate Gothic Bold" w:eastAsia="楷体_GB2312"/>
      <w:kern w:val="2"/>
      <w:sz w:val="28"/>
    </w:rPr>
  </w:style>
  <w:style w:type="character" w:customStyle="1" w:styleId="139">
    <w:name w:val="hour_pm"/>
    <w:basedOn w:val="48"/>
    <w:qFormat/>
    <w:uiPriority w:val="0"/>
  </w:style>
  <w:style w:type="character" w:customStyle="1" w:styleId="140">
    <w:name w:val="phone"/>
    <w:basedOn w:val="48"/>
    <w:qFormat/>
    <w:uiPriority w:val="0"/>
    <w:rPr>
      <w:color w:val="FF8833"/>
      <w:sz w:val="18"/>
      <w:szCs w:val="18"/>
    </w:rPr>
  </w:style>
  <w:style w:type="character" w:customStyle="1" w:styleId="141">
    <w:name w:val="标题 1 Char"/>
    <w:link w:val="5"/>
    <w:qFormat/>
    <w:uiPriority w:val="0"/>
    <w:rPr>
      <w:rFonts w:ascii="仿宋_GB2312" w:hAnsi="仿宋_GB2312" w:eastAsia="楷体"/>
      <w:b/>
      <w:kern w:val="2"/>
      <w:sz w:val="36"/>
    </w:rPr>
  </w:style>
  <w:style w:type="character" w:customStyle="1" w:styleId="142">
    <w:name w:val="nochoice_cancel"/>
    <w:basedOn w:val="48"/>
    <w:qFormat/>
    <w:uiPriority w:val="0"/>
  </w:style>
  <w:style w:type="character" w:customStyle="1" w:styleId="143">
    <w:name w:val="标题 7 Char"/>
    <w:link w:val="11"/>
    <w:qFormat/>
    <w:uiPriority w:val="0"/>
    <w:rPr>
      <w:rFonts w:ascii="Arial" w:hAnsi="Arial"/>
      <w:b/>
      <w:color w:val="000000"/>
      <w:kern w:val="2"/>
      <w:sz w:val="15"/>
    </w:rPr>
  </w:style>
  <w:style w:type="character" w:customStyle="1" w:styleId="144">
    <w:name w:val="next2"/>
    <w:qFormat/>
    <w:uiPriority w:val="0"/>
    <w:rPr>
      <w:color w:val="999999"/>
      <w:bdr w:val="single" w:color="CECECE" w:sz="6" w:space="0"/>
      <w:shd w:val="clear" w:color="auto" w:fill="DDDDDD"/>
    </w:rPr>
  </w:style>
  <w:style w:type="character" w:customStyle="1" w:styleId="145">
    <w:name w:val="称呼 Char"/>
    <w:link w:val="20"/>
    <w:qFormat/>
    <w:uiPriority w:val="99"/>
    <w:rPr>
      <w:kern w:val="2"/>
      <w:sz w:val="24"/>
      <w:szCs w:val="24"/>
    </w:rPr>
  </w:style>
  <w:style w:type="character" w:customStyle="1" w:styleId="146">
    <w:name w:val="c lh15"/>
    <w:basedOn w:val="48"/>
    <w:qFormat/>
    <w:uiPriority w:val="0"/>
  </w:style>
  <w:style w:type="character" w:customStyle="1" w:styleId="147">
    <w:name w:val="正文文本 Char"/>
    <w:link w:val="3"/>
    <w:qFormat/>
    <w:uiPriority w:val="0"/>
    <w:rPr>
      <w:kern w:val="2"/>
      <w:sz w:val="21"/>
    </w:rPr>
  </w:style>
  <w:style w:type="character" w:customStyle="1" w:styleId="148">
    <w:name w:val="active6"/>
    <w:basedOn w:val="48"/>
    <w:qFormat/>
    <w:uiPriority w:val="0"/>
    <w:rPr>
      <w:color w:val="00FF00"/>
      <w:shd w:val="clear" w:color="auto" w:fill="000000"/>
    </w:rPr>
  </w:style>
  <w:style w:type="character" w:customStyle="1" w:styleId="149">
    <w:name w:val="纯文本 Char"/>
    <w:link w:val="27"/>
    <w:qFormat/>
    <w:uiPriority w:val="0"/>
    <w:rPr>
      <w:rFonts w:ascii="宋体" w:hAnsi="Courier New" w:eastAsia="宋体"/>
      <w:kern w:val="2"/>
      <w:sz w:val="21"/>
      <w:lang w:val="en-US" w:eastAsia="zh-CN" w:bidi="ar-SA"/>
    </w:rPr>
  </w:style>
  <w:style w:type="character" w:customStyle="1" w:styleId="150">
    <w:name w:val="c1"/>
    <w:qFormat/>
    <w:uiPriority w:val="0"/>
    <w:rPr>
      <w:sz w:val="28"/>
      <w:szCs w:val="28"/>
    </w:rPr>
  </w:style>
  <w:style w:type="character" w:customStyle="1" w:styleId="151">
    <w:name w:val="副标题 Char"/>
    <w:link w:val="35"/>
    <w:qFormat/>
    <w:uiPriority w:val="0"/>
    <w:rPr>
      <w:rFonts w:ascii="Cambria" w:hAnsi="Cambria"/>
      <w:b/>
      <w:bCs/>
      <w:kern w:val="28"/>
      <w:sz w:val="32"/>
      <w:szCs w:val="32"/>
    </w:rPr>
  </w:style>
  <w:style w:type="character" w:customStyle="1" w:styleId="152">
    <w:name w:val="view_contact"/>
    <w:basedOn w:val="48"/>
    <w:qFormat/>
    <w:uiPriority w:val="0"/>
  </w:style>
  <w:style w:type="character" w:customStyle="1" w:styleId="153">
    <w:name w:val="正文文本缩进 3 Char"/>
    <w:link w:val="37"/>
    <w:qFormat/>
    <w:uiPriority w:val="0"/>
    <w:rPr>
      <w:rFonts w:ascii="宋体" w:hAnsi="宋体"/>
      <w:spacing w:val="4"/>
      <w:kern w:val="2"/>
      <w:sz w:val="21"/>
    </w:rPr>
  </w:style>
  <w:style w:type="character" w:customStyle="1" w:styleId="154">
    <w:name w:val="style5 style5"/>
    <w:basedOn w:val="48"/>
    <w:qFormat/>
    <w:uiPriority w:val="0"/>
  </w:style>
  <w:style w:type="character" w:customStyle="1" w:styleId="155">
    <w:name w:val="emtidy-6"/>
    <w:basedOn w:val="48"/>
    <w:qFormat/>
    <w:uiPriority w:val="0"/>
  </w:style>
  <w:style w:type="character" w:customStyle="1" w:styleId="156">
    <w:name w:val="hour_am"/>
    <w:basedOn w:val="48"/>
    <w:qFormat/>
    <w:uiPriority w:val="0"/>
  </w:style>
  <w:style w:type="character" w:customStyle="1" w:styleId="157">
    <w:name w:val="old"/>
    <w:basedOn w:val="48"/>
    <w:qFormat/>
    <w:uiPriority w:val="0"/>
    <w:rPr>
      <w:color w:val="999999"/>
    </w:rPr>
  </w:style>
  <w:style w:type="character" w:customStyle="1" w:styleId="158">
    <w:name w:val="span-long"/>
    <w:basedOn w:val="48"/>
    <w:qFormat/>
    <w:uiPriority w:val="0"/>
  </w:style>
  <w:style w:type="character" w:customStyle="1" w:styleId="159">
    <w:name w:val="unnamed11"/>
    <w:basedOn w:val="48"/>
    <w:qFormat/>
    <w:uiPriority w:val="0"/>
  </w:style>
  <w:style w:type="paragraph" w:customStyle="1" w:styleId="16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61">
    <w:name w:val="BodyText"/>
    <w:basedOn w:val="1"/>
    <w:next w:val="1"/>
    <w:qFormat/>
    <w:uiPriority w:val="0"/>
    <w:pPr>
      <w:spacing w:after="120"/>
      <w:textAlignment w:val="baseline"/>
    </w:pPr>
    <w:rPr>
      <w:rFonts w:ascii="Times New Roman"/>
      <w:kern w:val="2"/>
      <w:sz w:val="21"/>
    </w:rPr>
  </w:style>
  <w:style w:type="paragraph" w:customStyle="1" w:styleId="162">
    <w:name w:val="TOC Heading"/>
    <w:basedOn w:val="5"/>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63">
    <w:name w:val="正文序号 1"/>
    <w:basedOn w:val="1"/>
    <w:qFormat/>
    <w:uiPriority w:val="0"/>
    <w:pPr>
      <w:numPr>
        <w:ilvl w:val="0"/>
        <w:numId w:val="2"/>
      </w:numPr>
      <w:spacing w:before="60"/>
    </w:pPr>
    <w:rPr>
      <w:szCs w:val="24"/>
    </w:rPr>
  </w:style>
  <w:style w:type="paragraph" w:customStyle="1" w:styleId="164">
    <w:name w:val="列出段落1"/>
    <w:basedOn w:val="1"/>
    <w:qFormat/>
    <w:uiPriority w:val="0"/>
    <w:pPr>
      <w:ind w:firstLine="420" w:firstLineChars="200"/>
    </w:pPr>
  </w:style>
  <w:style w:type="paragraph" w:customStyle="1" w:styleId="16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66">
    <w:name w:val="章标题"/>
    <w:basedOn w:val="5"/>
    <w:qFormat/>
    <w:uiPriority w:val="99"/>
    <w:pPr>
      <w:numPr>
        <w:ilvl w:val="0"/>
        <w:numId w:val="3"/>
      </w:numPr>
      <w:spacing w:beforeLines="50" w:afterLines="50" w:line="360" w:lineRule="auto"/>
      <w:ind w:firstLine="0"/>
    </w:pPr>
  </w:style>
  <w:style w:type="paragraph" w:customStyle="1" w:styleId="167">
    <w:name w:val="※正文"/>
    <w:basedOn w:val="1"/>
    <w:next w:val="1"/>
    <w:qFormat/>
    <w:uiPriority w:val="0"/>
    <w:pPr>
      <w:widowControl/>
      <w:wordWrap w:val="0"/>
      <w:spacing w:line="400" w:lineRule="exact"/>
    </w:pPr>
    <w:rPr>
      <w:rFonts w:ascii="Calibri Light" w:hAnsi="Calibri Light" w:eastAsia="华文仿宋"/>
      <w:kern w:val="2"/>
      <w:sz w:val="28"/>
      <w:szCs w:val="28"/>
    </w:rPr>
  </w:style>
  <w:style w:type="paragraph" w:customStyle="1" w:styleId="168">
    <w:name w:val=" Char"/>
    <w:basedOn w:val="1"/>
    <w:qFormat/>
    <w:uiPriority w:val="0"/>
    <w:rPr>
      <w:rFonts w:hAnsi="宋体"/>
      <w:szCs w:val="24"/>
    </w:rPr>
  </w:style>
  <w:style w:type="paragraph" w:customStyle="1" w:styleId="169">
    <w:name w:val="Char12"/>
    <w:basedOn w:val="1"/>
    <w:qFormat/>
    <w:uiPriority w:val="0"/>
    <w:pPr>
      <w:tabs>
        <w:tab w:val="left" w:pos="360"/>
      </w:tabs>
    </w:pPr>
    <w:rPr>
      <w:szCs w:val="24"/>
    </w:rPr>
  </w:style>
  <w:style w:type="paragraph" w:customStyle="1" w:styleId="170">
    <w:name w:val="Form Header 1"/>
    <w:basedOn w:val="1"/>
    <w:next w:val="1"/>
    <w:qFormat/>
    <w:uiPriority w:val="0"/>
    <w:pPr>
      <w:widowControl/>
      <w:spacing w:before="80" w:after="80"/>
      <w:jc w:val="left"/>
    </w:pPr>
    <w:rPr>
      <w:rFonts w:ascii="Arial" w:hAnsi="Arial"/>
      <w:b/>
      <w:lang w:val="de-DE" w:eastAsia="en-US"/>
    </w:rPr>
  </w:style>
  <w:style w:type="paragraph" w:customStyle="1" w:styleId="171">
    <w:name w:val="缺省文本"/>
    <w:basedOn w:val="1"/>
    <w:qFormat/>
    <w:uiPriority w:val="0"/>
    <w:pPr>
      <w:autoSpaceDE w:val="0"/>
      <w:autoSpaceDN w:val="0"/>
      <w:adjustRightInd w:val="0"/>
      <w:jc w:val="left"/>
    </w:pPr>
  </w:style>
  <w:style w:type="paragraph" w:customStyle="1" w:styleId="172">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73">
    <w:name w:val="插图编号"/>
    <w:basedOn w:val="1"/>
    <w:next w:val="15"/>
    <w:qFormat/>
    <w:uiPriority w:val="0"/>
    <w:pPr>
      <w:tabs>
        <w:tab w:val="left" w:pos="1440"/>
      </w:tabs>
      <w:spacing w:line="360" w:lineRule="auto"/>
      <w:ind w:left="1021" w:hanging="1021"/>
    </w:pPr>
    <w:rPr>
      <w:spacing w:val="20"/>
      <w:szCs w:val="24"/>
    </w:rPr>
  </w:style>
  <w:style w:type="paragraph" w:customStyle="1" w:styleId="174">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75">
    <w:name w:val="p0"/>
    <w:basedOn w:val="1"/>
    <w:qFormat/>
    <w:uiPriority w:val="0"/>
    <w:pPr>
      <w:widowControl/>
      <w:snapToGrid w:val="0"/>
      <w:spacing w:line="312" w:lineRule="atLeast"/>
      <w:textAlignment w:val="baseline"/>
    </w:pPr>
    <w:rPr>
      <w:szCs w:val="21"/>
    </w:rPr>
  </w:style>
  <w:style w:type="paragraph" w:customStyle="1" w:styleId="176">
    <w:name w:val="Q/19LGT01—2001"/>
    <w:basedOn w:val="1"/>
    <w:qFormat/>
    <w:uiPriority w:val="0"/>
    <w:pPr>
      <w:tabs>
        <w:tab w:val="left" w:pos="555"/>
      </w:tabs>
      <w:spacing w:line="360" w:lineRule="auto"/>
      <w:ind w:firstLine="420" w:firstLineChars="200"/>
    </w:pPr>
    <w:rPr>
      <w:rFonts w:hAnsi="宋体"/>
      <w:bCs/>
    </w:rPr>
  </w:style>
  <w:style w:type="paragraph" w:customStyle="1" w:styleId="177">
    <w:name w:val="节标题"/>
    <w:basedOn w:val="166"/>
    <w:qFormat/>
    <w:uiPriority w:val="99"/>
    <w:pPr>
      <w:keepNext w:val="0"/>
      <w:numPr>
        <w:ilvl w:val="1"/>
      </w:numPr>
      <w:jc w:val="left"/>
      <w:outlineLvl w:val="1"/>
    </w:pPr>
    <w:rPr>
      <w:rFonts w:eastAsia="黑体"/>
      <w:b w:val="0"/>
      <w:sz w:val="28"/>
    </w:rPr>
  </w:style>
  <w:style w:type="paragraph" w:customStyle="1" w:styleId="178">
    <w:name w:val="?§?§?¨¤?§o????¨¤?"/>
    <w:basedOn w:val="1"/>
    <w:qFormat/>
    <w:uiPriority w:val="0"/>
    <w:pPr>
      <w:autoSpaceDE w:val="0"/>
      <w:autoSpaceDN w:val="0"/>
      <w:adjustRightInd w:val="0"/>
      <w:jc w:val="left"/>
    </w:pPr>
  </w:style>
  <w:style w:type="paragraph" w:customStyle="1" w:styleId="179">
    <w:name w:val="xl48"/>
    <w:basedOn w:val="1"/>
    <w:qFormat/>
    <w:uiPriority w:val="0"/>
    <w:pPr>
      <w:widowControl/>
      <w:pBdr>
        <w:bottom w:val="single" w:color="auto" w:sz="4" w:space="0"/>
      </w:pBdr>
      <w:spacing w:before="100" w:beforeAutospacing="1" w:after="100" w:afterAutospacing="1"/>
      <w:jc w:val="center"/>
    </w:pPr>
    <w:rPr>
      <w:rFonts w:ascii="Times New Roman" w:eastAsia="Arial Unicode MS"/>
      <w:szCs w:val="24"/>
    </w:rPr>
  </w:style>
  <w:style w:type="paragraph" w:customStyle="1" w:styleId="180">
    <w:name w:val="Normal (Web)1"/>
    <w:basedOn w:val="1"/>
    <w:qFormat/>
    <w:uiPriority w:val="0"/>
    <w:pPr>
      <w:widowControl/>
      <w:spacing w:before="100" w:beforeAutospacing="1" w:after="100" w:afterAutospacing="1"/>
      <w:jc w:val="left"/>
    </w:pPr>
    <w:rPr>
      <w:rFonts w:hAnsi="宋体" w:cs="宋体"/>
      <w:szCs w:val="24"/>
    </w:rPr>
  </w:style>
  <w:style w:type="paragraph" w:customStyle="1" w:styleId="181">
    <w:name w:val="Char"/>
    <w:basedOn w:val="18"/>
    <w:next w:val="7"/>
    <w:qFormat/>
    <w:uiPriority w:val="0"/>
    <w:pPr>
      <w:numPr>
        <w:ilvl w:val="0"/>
        <w:numId w:val="4"/>
      </w:numPr>
      <w:tabs>
        <w:tab w:val="left" w:pos="1200"/>
        <w:tab w:val="clear" w:pos="720"/>
      </w:tabs>
      <w:ind w:left="1200" w:hanging="360"/>
    </w:pPr>
    <w:rPr>
      <w:sz w:val="24"/>
      <w:szCs w:val="24"/>
    </w:rPr>
  </w:style>
  <w:style w:type="paragraph" w:customStyle="1" w:styleId="182">
    <w:name w:val="12 Table Text"/>
    <w:basedOn w:val="1"/>
    <w:qFormat/>
    <w:uiPriority w:val="0"/>
    <w:pPr>
      <w:spacing w:beforeLines="10" w:afterLines="10"/>
    </w:pPr>
    <w:rPr>
      <w:rFonts w:ascii="Calibri" w:hAnsi="Calibri"/>
    </w:rPr>
  </w:style>
  <w:style w:type="paragraph" w:customStyle="1" w:styleId="183">
    <w:name w:val="文字列表"/>
    <w:basedOn w:val="1"/>
    <w:qFormat/>
    <w:uiPriority w:val="0"/>
    <w:pPr>
      <w:tabs>
        <w:tab w:val="left" w:pos="420"/>
      </w:tabs>
      <w:spacing w:line="360" w:lineRule="auto"/>
      <w:ind w:left="358" w:leftChars="128" w:firstLine="2"/>
    </w:pPr>
    <w:rPr>
      <w:spacing w:val="20"/>
      <w:szCs w:val="24"/>
    </w:rPr>
  </w:style>
  <w:style w:type="paragraph" w:customStyle="1" w:styleId="184">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85">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8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87">
    <w:name w:val="??¨???¨????ì?¨¨??¨?o??????ì?¨¨?"/>
    <w:basedOn w:val="1"/>
    <w:qFormat/>
    <w:uiPriority w:val="0"/>
    <w:pPr>
      <w:autoSpaceDE w:val="0"/>
      <w:autoSpaceDN w:val="0"/>
      <w:adjustRightInd w:val="0"/>
      <w:jc w:val="left"/>
    </w:pPr>
  </w:style>
  <w:style w:type="paragraph" w:customStyle="1" w:styleId="1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28"/>
    </w:rPr>
  </w:style>
  <w:style w:type="paragraph" w:customStyle="1" w:styleId="189">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0">
    <w:name w:val="日期1"/>
    <w:basedOn w:val="1"/>
    <w:next w:val="1"/>
    <w:qFormat/>
    <w:uiPriority w:val="0"/>
    <w:rPr>
      <w:rFonts w:ascii="黑体" w:eastAsia="黑体"/>
      <w:sz w:val="28"/>
    </w:rPr>
  </w:style>
  <w:style w:type="paragraph" w:customStyle="1" w:styleId="191">
    <w:name w:val="正文段"/>
    <w:basedOn w:val="1"/>
    <w:qFormat/>
    <w:uiPriority w:val="0"/>
    <w:pPr>
      <w:adjustRightInd w:val="0"/>
      <w:snapToGrid w:val="0"/>
      <w:spacing w:line="360" w:lineRule="auto"/>
    </w:pPr>
    <w:rPr>
      <w:rFonts w:eastAsia="仿宋_GB2312"/>
      <w:spacing w:val="-8"/>
    </w:rPr>
  </w:style>
  <w:style w:type="paragraph" w:customStyle="1" w:styleId="192">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Char1"/>
    <w:basedOn w:val="1"/>
    <w:qFormat/>
    <w:uiPriority w:val="0"/>
    <w:pPr>
      <w:tabs>
        <w:tab w:val="left" w:pos="360"/>
      </w:tabs>
      <w:ind w:left="360" w:hanging="360" w:hangingChars="200"/>
    </w:pPr>
    <w:rPr>
      <w:szCs w:val="24"/>
    </w:rPr>
  </w:style>
  <w:style w:type="paragraph" w:customStyle="1" w:styleId="194">
    <w:name w:val="List Paragraph1"/>
    <w:basedOn w:val="1"/>
    <w:qFormat/>
    <w:uiPriority w:val="34"/>
    <w:pPr>
      <w:ind w:firstLine="420" w:firstLineChars="200"/>
    </w:pPr>
  </w:style>
  <w:style w:type="paragraph" w:customStyle="1" w:styleId="195">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96">
    <w:name w:val="普通(网站)1"/>
    <w:basedOn w:val="1"/>
    <w:qFormat/>
    <w:uiPriority w:val="0"/>
    <w:pPr>
      <w:widowControl/>
      <w:spacing w:before="100" w:beforeAutospacing="1" w:after="100" w:afterAutospacing="1"/>
      <w:jc w:val="left"/>
    </w:pPr>
    <w:rPr>
      <w:rFonts w:hAnsi="宋体" w:cs="宋体"/>
      <w:szCs w:val="24"/>
    </w:rPr>
  </w:style>
  <w:style w:type="paragraph" w:customStyle="1" w:styleId="19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98">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99">
    <w:name w:val="Date"/>
    <w:basedOn w:val="1"/>
    <w:next w:val="1"/>
    <w:qFormat/>
    <w:uiPriority w:val="0"/>
    <w:rPr>
      <w:rFonts w:ascii="黑体" w:eastAsia="黑体"/>
      <w:sz w:val="28"/>
    </w:rPr>
  </w:style>
  <w:style w:type="paragraph" w:customStyle="1" w:styleId="200">
    <w:name w:val="正文缩进1"/>
    <w:basedOn w:val="1"/>
    <w:qFormat/>
    <w:uiPriority w:val="0"/>
    <w:pPr>
      <w:ind w:firstLine="420" w:firstLineChars="200"/>
    </w:pPr>
  </w:style>
  <w:style w:type="paragraph" w:customStyle="1" w:styleId="201">
    <w:name w:val="ec_msonormal"/>
    <w:basedOn w:val="1"/>
    <w:qFormat/>
    <w:uiPriority w:val="0"/>
    <w:pPr>
      <w:widowControl/>
      <w:spacing w:before="100" w:beforeAutospacing="1" w:after="100" w:afterAutospacing="1"/>
      <w:jc w:val="left"/>
    </w:pPr>
    <w:rPr>
      <w:rFonts w:hAnsi="宋体" w:cs="宋体"/>
      <w:szCs w:val="24"/>
    </w:rPr>
  </w:style>
  <w:style w:type="paragraph" w:customStyle="1" w:styleId="202">
    <w:name w:val="TOC 标题1"/>
    <w:basedOn w:val="5"/>
    <w:next w:val="1"/>
    <w:qFormat/>
    <w:uiPriority w:val="99"/>
    <w:pPr>
      <w:spacing w:before="480" w:line="276" w:lineRule="auto"/>
      <w:outlineLvl w:val="9"/>
    </w:pPr>
    <w:rPr>
      <w:rFonts w:ascii="仿宋" w:hAnsi="仿宋" w:eastAsia="仿宋"/>
      <w:color w:val="000000"/>
      <w:kern w:val="0"/>
      <w:szCs w:val="32"/>
    </w:rPr>
  </w:style>
  <w:style w:type="paragraph" w:customStyle="1" w:styleId="203">
    <w:name w:val="正文序号 4"/>
    <w:basedOn w:val="1"/>
    <w:qFormat/>
    <w:uiPriority w:val="0"/>
    <w:pPr>
      <w:numPr>
        <w:ilvl w:val="3"/>
        <w:numId w:val="2"/>
      </w:numPr>
      <w:spacing w:before="60"/>
    </w:pPr>
    <w:rPr>
      <w:szCs w:val="24"/>
    </w:rPr>
  </w:style>
  <w:style w:type="paragraph" w:customStyle="1" w:styleId="204">
    <w:name w:val="表内文字"/>
    <w:basedOn w:val="1"/>
    <w:qFormat/>
    <w:uiPriority w:val="0"/>
    <w:pPr>
      <w:jc w:val="left"/>
    </w:pPr>
    <w:rPr>
      <w:szCs w:val="24"/>
    </w:rPr>
  </w:style>
  <w:style w:type="paragraph" w:customStyle="1" w:styleId="205">
    <w:name w:val="Char3"/>
    <w:basedOn w:val="1"/>
    <w:qFormat/>
    <w:uiPriority w:val="0"/>
    <w:pPr>
      <w:tabs>
        <w:tab w:val="left" w:pos="360"/>
      </w:tabs>
    </w:pPr>
    <w:rPr>
      <w:szCs w:val="24"/>
    </w:rPr>
  </w:style>
  <w:style w:type="paragraph" w:customStyle="1" w:styleId="206">
    <w:name w:val="表格文字中"/>
    <w:basedOn w:val="1"/>
    <w:qFormat/>
    <w:uiPriority w:val="0"/>
    <w:pPr>
      <w:adjustRightInd w:val="0"/>
      <w:snapToGrid w:val="0"/>
      <w:ind w:left="22" w:leftChars="8"/>
      <w:jc w:val="center"/>
    </w:pPr>
    <w:rPr>
      <w:szCs w:val="24"/>
    </w:rPr>
  </w:style>
  <w:style w:type="paragraph" w:customStyle="1" w:styleId="207">
    <w:name w:val="二级条标题"/>
    <w:basedOn w:val="1"/>
    <w:next w:val="1"/>
    <w:qFormat/>
    <w:uiPriority w:val="0"/>
    <w:pPr>
      <w:widowControl/>
      <w:numPr>
        <w:ilvl w:val="3"/>
        <w:numId w:val="5"/>
      </w:numPr>
      <w:jc w:val="left"/>
      <w:outlineLvl w:val="3"/>
    </w:pPr>
    <w:rPr>
      <w:rFonts w:eastAsia="黑体"/>
    </w:rPr>
  </w:style>
  <w:style w:type="paragraph" w:customStyle="1" w:styleId="208">
    <w:name w:val="Plain Text"/>
    <w:basedOn w:val="1"/>
    <w:qFormat/>
    <w:uiPriority w:val="0"/>
    <w:pPr>
      <w:spacing w:line="324" w:lineRule="auto"/>
    </w:pPr>
    <w:rPr>
      <w:rFonts w:hAnsi="Courier New" w:cs="Courier New"/>
      <w:szCs w:val="21"/>
    </w:rPr>
  </w:style>
  <w:style w:type="paragraph" w:customStyle="1" w:styleId="209">
    <w:name w:val="case31"/>
    <w:basedOn w:val="1"/>
    <w:qFormat/>
    <w:uiPriority w:val="0"/>
    <w:pPr>
      <w:widowControl/>
      <w:spacing w:before="100" w:beforeAutospacing="1" w:after="100" w:afterAutospacing="1"/>
      <w:jc w:val="left"/>
    </w:pPr>
    <w:rPr>
      <w:rFonts w:hAnsi="宋体"/>
      <w:color w:val="000000"/>
      <w:szCs w:val="24"/>
    </w:rPr>
  </w:style>
  <w:style w:type="paragraph" w:customStyle="1" w:styleId="210">
    <w:name w:val="表格文字"/>
    <w:basedOn w:val="1"/>
    <w:qFormat/>
    <w:uiPriority w:val="0"/>
    <w:pPr>
      <w:spacing w:before="120" w:after="120"/>
    </w:pPr>
    <w:rPr>
      <w:rFonts w:ascii="新宋体" w:hAnsi="宋体" w:eastAsia="新宋体"/>
      <w:bCs/>
      <w:color w:val="000000"/>
      <w:sz w:val="18"/>
      <w:szCs w:val="18"/>
    </w:rPr>
  </w:style>
  <w:style w:type="paragraph" w:customStyle="1" w:styleId="211">
    <w:name w:val="小标题 2"/>
    <w:basedOn w:val="1"/>
    <w:qFormat/>
    <w:uiPriority w:val="0"/>
    <w:pPr>
      <w:autoSpaceDE w:val="0"/>
      <w:autoSpaceDN w:val="0"/>
      <w:adjustRightInd w:val="0"/>
    </w:pPr>
    <w:rPr>
      <w:rFonts w:ascii="黑体" w:eastAsia="黑体" w:cs="黑体"/>
      <w:szCs w:val="24"/>
    </w:rPr>
  </w:style>
  <w:style w:type="paragraph" w:customStyle="1" w:styleId="212">
    <w:name w:val="_Style 37"/>
    <w:basedOn w:val="1"/>
    <w:qFormat/>
    <w:uiPriority w:val="0"/>
    <w:pPr>
      <w:widowControl/>
      <w:spacing w:after="160" w:line="240" w:lineRule="exact"/>
      <w:jc w:val="center"/>
    </w:pPr>
    <w:rPr>
      <w:rFonts w:hAnsi="宋体"/>
      <w:b/>
      <w:sz w:val="28"/>
      <w:szCs w:val="28"/>
      <w:lang w:eastAsia="en-US"/>
    </w:rPr>
  </w:style>
  <w:style w:type="paragraph" w:customStyle="1" w:styleId="213">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214">
    <w:name w:val="自由格式"/>
    <w:qFormat/>
    <w:uiPriority w:val="0"/>
    <w:rPr>
      <w:rFonts w:ascii="Helvetica" w:hAnsi="Helvetica" w:eastAsia="ヒラギノ角ゴ Pro W3" w:cs="Times New Roman"/>
      <w:color w:val="000000"/>
      <w:sz w:val="24"/>
      <w:szCs w:val="22"/>
      <w:lang w:val="en-US" w:eastAsia="zh-CN" w:bidi="ar-SA"/>
    </w:rPr>
  </w:style>
  <w:style w:type="paragraph" w:customStyle="1" w:styleId="215">
    <w:name w:val="Char1 Char Char Char"/>
    <w:basedOn w:val="1"/>
    <w:qFormat/>
    <w:uiPriority w:val="0"/>
  </w:style>
  <w:style w:type="paragraph" w:customStyle="1" w:styleId="216">
    <w:name w:val="正文序号 2"/>
    <w:basedOn w:val="1"/>
    <w:qFormat/>
    <w:uiPriority w:val="0"/>
    <w:pPr>
      <w:numPr>
        <w:ilvl w:val="1"/>
        <w:numId w:val="2"/>
      </w:numPr>
      <w:spacing w:before="60"/>
    </w:pPr>
    <w:rPr>
      <w:szCs w:val="24"/>
    </w:rPr>
  </w:style>
  <w:style w:type="paragraph" w:customStyle="1" w:styleId="217">
    <w:name w:val="Char11"/>
    <w:basedOn w:val="1"/>
    <w:qFormat/>
    <w:uiPriority w:val="0"/>
    <w:rPr>
      <w:rFonts w:hAnsi="宋体"/>
      <w:szCs w:val="24"/>
    </w:rPr>
  </w:style>
  <w:style w:type="paragraph" w:customStyle="1" w:styleId="218">
    <w:name w:val="样式3"/>
    <w:basedOn w:val="27"/>
    <w:qFormat/>
    <w:uiPriority w:val="0"/>
    <w:pPr>
      <w:spacing w:line="0" w:lineRule="atLeast"/>
      <w:outlineLvl w:val="0"/>
    </w:pPr>
    <w:rPr>
      <w:sz w:val="28"/>
    </w:rPr>
  </w:style>
  <w:style w:type="paragraph" w:customStyle="1" w:styleId="219">
    <w:name w:val="正文序号 3"/>
    <w:basedOn w:val="1"/>
    <w:qFormat/>
    <w:uiPriority w:val="0"/>
    <w:pPr>
      <w:numPr>
        <w:ilvl w:val="2"/>
        <w:numId w:val="2"/>
      </w:numPr>
      <w:spacing w:before="60"/>
    </w:pPr>
    <w:rPr>
      <w:szCs w:val="24"/>
    </w:rPr>
  </w:style>
  <w:style w:type="paragraph" w:customStyle="1" w:styleId="220">
    <w:name w:val=" Char1"/>
    <w:basedOn w:val="1"/>
    <w:qFormat/>
    <w:uiPriority w:val="0"/>
    <w:pPr>
      <w:tabs>
        <w:tab w:val="left" w:pos="360"/>
      </w:tabs>
      <w:ind w:left="360" w:hanging="360" w:hangingChars="200"/>
    </w:pPr>
    <w:rPr>
      <w:szCs w:val="24"/>
    </w:rPr>
  </w:style>
  <w:style w:type="paragraph" w:customStyle="1" w:styleId="221">
    <w:name w:val="排列"/>
    <w:basedOn w:val="1"/>
    <w:qFormat/>
    <w:uiPriority w:val="0"/>
    <w:pPr>
      <w:adjustRightInd w:val="0"/>
      <w:spacing w:line="360" w:lineRule="auto"/>
      <w:ind w:hanging="627"/>
      <w:jc w:val="left"/>
    </w:pPr>
    <w:rPr>
      <w:b/>
    </w:rPr>
  </w:style>
  <w:style w:type="character" w:customStyle="1" w:styleId="222">
    <w:name w:val="c-icon28"/>
    <w:basedOn w:val="48"/>
    <w:qFormat/>
    <w:uiPriority w:val="0"/>
  </w:style>
  <w:style w:type="character" w:customStyle="1" w:styleId="223">
    <w:name w:val="hover24"/>
    <w:basedOn w:val="48"/>
    <w:qFormat/>
    <w:uiPriority w:val="0"/>
  </w:style>
  <w:style w:type="character" w:customStyle="1" w:styleId="224">
    <w:name w:val="hover25"/>
    <w:basedOn w:val="48"/>
    <w:qFormat/>
    <w:uiPriority w:val="0"/>
    <w:rPr>
      <w:color w:val="315EFB"/>
    </w:rPr>
  </w:style>
  <w:style w:type="character" w:customStyle="1" w:styleId="225">
    <w:name w:val="c-icon"/>
    <w:basedOn w:val="48"/>
    <w:qFormat/>
    <w:uiPriority w:val="0"/>
  </w:style>
  <w:style w:type="character" w:customStyle="1" w:styleId="226">
    <w:name w:val="hover22"/>
    <w:basedOn w:val="48"/>
    <w:qFormat/>
    <w:uiPriority w:val="0"/>
  </w:style>
  <w:style w:type="character" w:customStyle="1" w:styleId="227">
    <w:name w:val="hover23"/>
    <w:basedOn w:val="48"/>
    <w:qFormat/>
    <w:uiPriority w:val="0"/>
    <w:rPr>
      <w:color w:val="315EFB"/>
    </w:rPr>
  </w:style>
  <w:style w:type="character" w:customStyle="1" w:styleId="228">
    <w:name w:val="c-icon27"/>
    <w:basedOn w:val="48"/>
    <w:qFormat/>
    <w:uiPriority w:val="0"/>
  </w:style>
  <w:style w:type="character" w:customStyle="1" w:styleId="229">
    <w:name w:val="hover26"/>
    <w:basedOn w:val="48"/>
    <w:qFormat/>
    <w:uiPriority w:val="0"/>
  </w:style>
  <w:style w:type="character" w:customStyle="1" w:styleId="230">
    <w:name w:val="hover27"/>
    <w:basedOn w:val="48"/>
    <w:qFormat/>
    <w:uiPriority w:val="0"/>
    <w:rPr>
      <w:color w:val="315EFB"/>
    </w:rPr>
  </w:style>
  <w:style w:type="character" w:customStyle="1" w:styleId="231">
    <w:name w:val="c-icon30"/>
    <w:basedOn w:val="48"/>
    <w:qFormat/>
    <w:uiPriority w:val="0"/>
  </w:style>
  <w:style w:type="character" w:customStyle="1" w:styleId="232">
    <w:name w:val="mini-outputtext1"/>
    <w:basedOn w:val="48"/>
    <w:qFormat/>
    <w:uiPriority w:val="0"/>
  </w:style>
  <w:style w:type="paragraph" w:customStyle="1" w:styleId="23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68</Pages>
  <Words>27545</Words>
  <Characters>29627</Characters>
  <Lines>275</Lines>
  <Paragraphs>77</Paragraphs>
  <TotalTime>36</TotalTime>
  <ScaleCrop>false</ScaleCrop>
  <LinksUpToDate>false</LinksUpToDate>
  <CharactersWithSpaces>31849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2021-03-31T04:11:00Z</dcterms:created>
  <dc:creator>郭颖</dc:creator>
  <cp:lastModifiedBy>Administrator</cp:lastModifiedBy>
  <cp:lastPrinted>2022-08-15T02:17:00Z</cp:lastPrinted>
  <dcterms:modified xsi:type="dcterms:W3CDTF">2022-08-23T09:10:39Z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044F8E98440440C28DA1705F2E71D96E</vt:lpwstr>
  </property>
</Properties>
</file>