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cs="宋体"/>
          <w:b/>
          <w:bCs/>
          <w:color w:val="FF0000"/>
          <w:sz w:val="52"/>
          <w:szCs w:val="52"/>
          <w:lang w:eastAsia="zh-CN"/>
        </w:rPr>
      </w:pPr>
      <w:r>
        <w:rPr>
          <w:rFonts w:hint="eastAsia" w:ascii="宋体" w:hAnsi="宋体" w:cs="宋体"/>
          <w:b/>
          <w:bCs/>
          <w:color w:val="000000"/>
          <w:sz w:val="32"/>
          <w:szCs w:val="32"/>
        </w:rPr>
        <w:t>项目编号：</w:t>
      </w:r>
      <w:r>
        <w:rPr>
          <w:rFonts w:hint="eastAsia" w:ascii="宋体" w:hAnsi="宋体" w:cs="宋体"/>
          <w:b/>
          <w:bCs/>
          <w:color w:val="auto"/>
          <w:sz w:val="32"/>
          <w:szCs w:val="32"/>
          <w:lang w:eastAsia="zh-CN"/>
        </w:rPr>
        <w:t>XSCG-ZXW2022006</w:t>
      </w:r>
    </w:p>
    <w:p>
      <w:pPr>
        <w:spacing w:line="420" w:lineRule="exact"/>
        <w:jc w:val="both"/>
        <w:rPr>
          <w:rFonts w:hint="eastAsia" w:ascii="宋体" w:hAnsi="宋体" w:cs="宋体"/>
          <w:b/>
          <w:bCs/>
          <w:color w:val="000000"/>
          <w:sz w:val="52"/>
          <w:szCs w:val="52"/>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color w:val="000000"/>
          <w:sz w:val="52"/>
          <w:szCs w:val="52"/>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cs="宋体"/>
          <w:b/>
          <w:bCs/>
          <w:color w:val="000000"/>
          <w:sz w:val="52"/>
          <w:szCs w:val="52"/>
          <w:lang w:eastAsia="zh-CN"/>
        </w:rPr>
      </w:pPr>
      <w:r>
        <w:rPr>
          <w:rFonts w:hint="eastAsia" w:ascii="宋体" w:hAnsi="宋体" w:cs="宋体"/>
          <w:b/>
          <w:bCs/>
          <w:color w:val="000000"/>
          <w:sz w:val="52"/>
          <w:szCs w:val="52"/>
          <w:lang w:eastAsia="zh-CN"/>
        </w:rPr>
        <w:t>紫阳县粮库边坡治理工程</w:t>
      </w:r>
    </w:p>
    <w:p>
      <w:pPr>
        <w:pStyle w:val="2"/>
        <w:rPr>
          <w:rFonts w:hint="eastAsia" w:ascii="宋体" w:hAnsi="宋体" w:cs="宋体"/>
          <w:b/>
          <w:bCs/>
          <w:color w:val="000000"/>
          <w:sz w:val="52"/>
          <w:szCs w:val="52"/>
          <w:lang w:eastAsia="zh-CN"/>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w w:val="80"/>
          <w:sz w:val="52"/>
          <w:szCs w:val="52"/>
          <w:lang w:eastAsia="zh-CN"/>
        </w:rPr>
      </w:pPr>
      <w:r>
        <w:rPr>
          <w:rFonts w:hint="eastAsia" w:ascii="宋体" w:hAnsi="宋体" w:eastAsia="宋体" w:cs="宋体"/>
          <w:b/>
          <w:w w:val="80"/>
          <w:sz w:val="52"/>
          <w:szCs w:val="52"/>
          <w:lang w:eastAsia="zh-CN"/>
        </w:rPr>
        <w:pict>
          <v:shape id="_x0000_i1025" o:spt="75" alt="8272aff62293ec0e69b46bd0ed30662" type="#_x0000_t75" style="height:186.4pt;width:186.4pt;" filled="f" o:preferrelative="t" stroked="f" coordsize="21600,21600">
            <v:path/>
            <v:fill on="f" focussize="0,0"/>
            <v:stroke on="f"/>
            <v:imagedata r:id="rId9" o:title="8272aff62293ec0e69b46bd0ed30662"/>
            <o:lock v:ext="edit" aspectratio="t"/>
            <w10:wrap type="none"/>
            <w10:anchorlock/>
          </v:shape>
        </w:pict>
      </w:r>
    </w:p>
    <w:p>
      <w:pPr>
        <w:spacing w:line="420" w:lineRule="exact"/>
        <w:jc w:val="center"/>
        <w:rPr>
          <w:rFonts w:hint="eastAsia" w:ascii="宋体" w:hAnsi="宋体" w:cs="宋体"/>
          <w:b/>
          <w:w w:val="80"/>
          <w:sz w:val="52"/>
          <w:szCs w:val="52"/>
        </w:rPr>
      </w:pPr>
    </w:p>
    <w:p>
      <w:pPr>
        <w:spacing w:line="420" w:lineRule="exact"/>
        <w:jc w:val="center"/>
        <w:rPr>
          <w:rFonts w:hint="eastAsia" w:ascii="宋体" w:hAnsi="宋体" w:cs="宋体"/>
          <w:b/>
          <w:w w:val="80"/>
          <w:sz w:val="52"/>
          <w:szCs w:val="52"/>
        </w:rPr>
      </w:pPr>
    </w:p>
    <w:p>
      <w:pPr>
        <w:spacing w:line="360" w:lineRule="auto"/>
        <w:jc w:val="center"/>
        <w:rPr>
          <w:rFonts w:hint="eastAsia" w:ascii="方正魏碑简体" w:hAnsi="宋体" w:eastAsia="方正魏碑简体" w:cs="宋体"/>
          <w:b/>
          <w:bCs/>
          <w:sz w:val="72"/>
          <w:szCs w:val="72"/>
        </w:rPr>
      </w:pPr>
      <w:r>
        <w:rPr>
          <w:rFonts w:hint="eastAsia" w:ascii="方正魏碑简体" w:hAnsi="宋体" w:eastAsia="方正魏碑简体" w:cs="宋体"/>
          <w:b/>
          <w:bCs/>
          <w:sz w:val="72"/>
          <w:szCs w:val="72"/>
        </w:rPr>
        <w:t>竞争性磋商文件</w:t>
      </w:r>
    </w:p>
    <w:p>
      <w:pPr>
        <w:spacing w:line="360" w:lineRule="auto"/>
        <w:jc w:val="center"/>
        <w:rPr>
          <w:rFonts w:hint="eastAsia" w:ascii="宋体" w:hAnsi="宋体" w:cs="宋体"/>
          <w:b/>
          <w:sz w:val="32"/>
          <w:szCs w:val="32"/>
        </w:rPr>
      </w:pPr>
    </w:p>
    <w:p>
      <w:pPr>
        <w:spacing w:line="360" w:lineRule="auto"/>
        <w:rPr>
          <w:rFonts w:hint="eastAsia" w:ascii="宋体" w:hAnsi="宋体" w:cs="宋体"/>
          <w:b/>
          <w:sz w:val="30"/>
          <w:szCs w:val="30"/>
        </w:rPr>
      </w:pPr>
    </w:p>
    <w:p>
      <w:pPr>
        <w:spacing w:line="360" w:lineRule="auto"/>
        <w:ind w:leftChars="300"/>
        <w:rPr>
          <w:rFonts w:hint="eastAsia" w:ascii="宋体" w:hAnsi="宋体" w:cs="宋体"/>
          <w:b/>
          <w:sz w:val="30"/>
          <w:szCs w:val="30"/>
        </w:rPr>
      </w:pPr>
      <w:r>
        <w:rPr>
          <w:rFonts w:hint="eastAsia" w:ascii="宋体" w:hAnsi="宋体" w:cs="宋体"/>
          <w:b/>
          <w:sz w:val="30"/>
          <w:szCs w:val="30"/>
        </w:rPr>
        <w:t>采   购   人：</w:t>
      </w:r>
      <w:r>
        <w:rPr>
          <w:rFonts w:hint="eastAsia" w:ascii="宋体" w:hAnsi="宋体" w:cs="宋体"/>
          <w:b/>
          <w:sz w:val="30"/>
          <w:szCs w:val="30"/>
          <w:u w:val="single"/>
          <w:lang w:eastAsia="zh-CN"/>
        </w:rPr>
        <w:t>紫阳县发展和改革局</w:t>
      </w:r>
      <w:r>
        <w:rPr>
          <w:rFonts w:hint="eastAsia" w:ascii="宋体" w:hAnsi="宋体" w:cs="宋体"/>
          <w:b/>
          <w:sz w:val="30"/>
          <w:szCs w:val="30"/>
        </w:rPr>
        <w:t>（盖单位章）</w:t>
      </w:r>
    </w:p>
    <w:p>
      <w:pPr>
        <w:spacing w:line="360" w:lineRule="auto"/>
        <w:ind w:leftChars="300"/>
        <w:rPr>
          <w:rFonts w:hint="eastAsia" w:ascii="宋体" w:hAnsi="宋体" w:cs="宋体"/>
          <w:b/>
          <w:sz w:val="30"/>
          <w:szCs w:val="30"/>
        </w:rPr>
      </w:pPr>
    </w:p>
    <w:p>
      <w:pPr>
        <w:spacing w:line="360" w:lineRule="auto"/>
        <w:ind w:leftChars="300"/>
        <w:rPr>
          <w:rFonts w:hint="eastAsia" w:ascii="宋体" w:hAnsi="宋体" w:cs="宋体"/>
          <w:b/>
          <w:sz w:val="30"/>
          <w:szCs w:val="30"/>
          <w:u w:val="single"/>
        </w:rPr>
      </w:pPr>
      <w:r>
        <w:rPr>
          <w:rFonts w:hint="eastAsia" w:ascii="宋体" w:hAnsi="宋体" w:cs="宋体"/>
          <w:b/>
          <w:sz w:val="30"/>
          <w:szCs w:val="30"/>
        </w:rPr>
        <w:t>采购代理机构：</w:t>
      </w:r>
      <w:r>
        <w:rPr>
          <w:rFonts w:hint="eastAsia" w:ascii="宋体" w:hAnsi="宋体" w:cs="宋体"/>
          <w:b/>
          <w:sz w:val="30"/>
          <w:szCs w:val="30"/>
          <w:u w:val="single"/>
        </w:rPr>
        <w:t>安康市兴盛工程造价咨询有限公司</w:t>
      </w:r>
      <w:r>
        <w:rPr>
          <w:rFonts w:hint="eastAsia" w:ascii="宋体" w:hAnsi="宋体" w:cs="宋体"/>
          <w:b/>
          <w:sz w:val="30"/>
          <w:szCs w:val="30"/>
        </w:rPr>
        <w:t>（盖单位章）</w:t>
      </w:r>
    </w:p>
    <w:p>
      <w:pPr>
        <w:spacing w:line="360" w:lineRule="auto"/>
        <w:jc w:val="center"/>
        <w:rPr>
          <w:rFonts w:hint="eastAsia" w:ascii="宋体" w:hAnsi="宋体" w:cs="宋体"/>
          <w:b/>
          <w:sz w:val="36"/>
          <w:szCs w:val="36"/>
        </w:rPr>
      </w:pPr>
    </w:p>
    <w:p>
      <w:pPr>
        <w:adjustRightInd w:val="0"/>
        <w:snapToGrid w:val="0"/>
        <w:spacing w:line="360" w:lineRule="auto"/>
        <w:jc w:val="center"/>
        <w:rPr>
          <w:rFonts w:hint="eastAsia" w:ascii="宋体" w:hAnsi="宋体" w:eastAsia="宋体" w:cs="宋体"/>
          <w:b/>
          <w:sz w:val="48"/>
          <w:szCs w:val="48"/>
          <w:lang w:eastAsia="zh-CN"/>
        </w:rPr>
        <w:sectPr>
          <w:headerReference r:id="rId4" w:type="first"/>
          <w:headerReference r:id="rId3" w:type="default"/>
          <w:footerReference r:id="rId5" w:type="default"/>
          <w:pgSz w:w="11906" w:h="16838"/>
          <w:pgMar w:top="1418" w:right="1361" w:bottom="1418" w:left="1474" w:header="851" w:footer="992" w:gutter="0"/>
          <w:pgNumType w:start="1"/>
          <w:cols w:space="720" w:num="1"/>
          <w:titlePg/>
          <w:docGrid w:type="lines" w:linePitch="312" w:charSpace="0"/>
        </w:sectPr>
      </w:pPr>
      <w:r>
        <w:rPr>
          <w:rFonts w:hint="eastAsia" w:ascii="宋体" w:hAnsi="宋体" w:cs="宋体"/>
          <w:b/>
          <w:sz w:val="30"/>
          <w:szCs w:val="30"/>
          <w:lang w:eastAsia="zh-CN"/>
        </w:rPr>
        <w:t>二〇二二年六月</w:t>
      </w:r>
    </w:p>
    <w:p>
      <w:pPr>
        <w:adjustRightInd w:val="0"/>
        <w:snapToGrid w:val="0"/>
        <w:spacing w:line="360" w:lineRule="auto"/>
        <w:jc w:val="center"/>
        <w:rPr>
          <w:rFonts w:hint="eastAsia" w:ascii="宋体" w:hAnsi="宋体" w:cs="宋体"/>
          <w:b/>
          <w:sz w:val="48"/>
          <w:szCs w:val="48"/>
        </w:rPr>
      </w:pPr>
    </w:p>
    <w:p>
      <w:pPr>
        <w:adjustRightInd w:val="0"/>
        <w:snapToGrid w:val="0"/>
        <w:spacing w:line="360" w:lineRule="auto"/>
        <w:jc w:val="center"/>
        <w:rPr>
          <w:rFonts w:hint="eastAsia" w:ascii="宋体" w:hAnsi="宋体" w:cs="宋体"/>
          <w:b/>
          <w:sz w:val="48"/>
          <w:szCs w:val="48"/>
        </w:rPr>
      </w:pPr>
      <w:r>
        <w:rPr>
          <w:rFonts w:hint="eastAsia" w:ascii="宋体" w:hAnsi="宋体" w:cs="宋体"/>
          <w:b/>
          <w:sz w:val="48"/>
          <w:szCs w:val="48"/>
        </w:rPr>
        <w:t>目    录</w:t>
      </w:r>
    </w:p>
    <w:p>
      <w:pPr>
        <w:adjustRightInd w:val="0"/>
        <w:snapToGrid w:val="0"/>
        <w:spacing w:line="360" w:lineRule="auto"/>
        <w:jc w:val="center"/>
        <w:rPr>
          <w:rFonts w:hint="eastAsia" w:ascii="宋体" w:hAnsi="宋体" w:cs="宋体"/>
          <w:b/>
          <w:sz w:val="50"/>
          <w:szCs w:val="20"/>
        </w:rPr>
      </w:pPr>
    </w:p>
    <w:p>
      <w:pPr>
        <w:adjustRightInd w:val="0"/>
        <w:snapToGrid w:val="0"/>
        <w:spacing w:line="840" w:lineRule="exact"/>
        <w:ind w:firstLine="2339" w:firstLineChars="728"/>
        <w:rPr>
          <w:rFonts w:hint="eastAsia" w:ascii="宋体" w:hAnsi="宋体" w:cs="宋体"/>
          <w:b/>
          <w:sz w:val="32"/>
          <w:szCs w:val="20"/>
        </w:rPr>
      </w:pPr>
      <w:r>
        <w:rPr>
          <w:rFonts w:hint="eastAsia" w:ascii="宋体" w:hAnsi="宋体" w:cs="宋体"/>
          <w:b/>
          <w:sz w:val="32"/>
          <w:szCs w:val="20"/>
        </w:rPr>
        <w:t xml:space="preserve">第一章  </w:t>
      </w:r>
      <w:r>
        <w:rPr>
          <w:rFonts w:hint="eastAsia" w:ascii="宋体" w:hAnsi="宋体" w:cs="宋体"/>
          <w:b/>
          <w:sz w:val="32"/>
          <w:szCs w:val="32"/>
        </w:rPr>
        <w:t>磋商公告</w:t>
      </w:r>
    </w:p>
    <w:p>
      <w:pPr>
        <w:tabs>
          <w:tab w:val="left" w:pos="669"/>
        </w:tabs>
        <w:adjustRightInd w:val="0"/>
        <w:snapToGrid w:val="0"/>
        <w:spacing w:line="840" w:lineRule="exact"/>
        <w:ind w:firstLine="2339" w:firstLineChars="728"/>
        <w:rPr>
          <w:rFonts w:hint="eastAsia" w:ascii="宋体" w:hAnsi="宋体" w:cs="宋体"/>
          <w:b/>
          <w:sz w:val="32"/>
          <w:szCs w:val="20"/>
        </w:rPr>
      </w:pPr>
      <w:r>
        <w:rPr>
          <w:rFonts w:hint="eastAsia" w:ascii="宋体" w:hAnsi="宋体" w:cs="宋体"/>
          <w:b/>
          <w:sz w:val="32"/>
          <w:szCs w:val="20"/>
          <w:lang w:eastAsia="zh-CN"/>
        </w:rPr>
        <w:tab/>
      </w:r>
      <w:r>
        <w:rPr>
          <w:rFonts w:hint="eastAsia" w:ascii="宋体" w:hAnsi="宋体" w:cs="宋体"/>
          <w:b/>
          <w:sz w:val="32"/>
          <w:szCs w:val="20"/>
        </w:rPr>
        <w:t>第二章  磋商须知</w:t>
      </w:r>
    </w:p>
    <w:p>
      <w:pPr>
        <w:adjustRightInd w:val="0"/>
        <w:snapToGrid w:val="0"/>
        <w:spacing w:line="840" w:lineRule="exact"/>
        <w:ind w:firstLine="2339" w:firstLineChars="728"/>
        <w:rPr>
          <w:rFonts w:hint="eastAsia" w:ascii="宋体" w:hAnsi="宋体" w:cs="宋体"/>
          <w:b/>
          <w:sz w:val="32"/>
          <w:szCs w:val="20"/>
        </w:rPr>
      </w:pPr>
      <w:r>
        <w:rPr>
          <w:rFonts w:hint="eastAsia" w:ascii="宋体" w:hAnsi="宋体" w:cs="宋体"/>
          <w:b/>
          <w:sz w:val="32"/>
          <w:szCs w:val="20"/>
        </w:rPr>
        <w:t>第三章  合同主要条款</w:t>
      </w:r>
    </w:p>
    <w:p>
      <w:pPr>
        <w:adjustRightInd w:val="0"/>
        <w:snapToGrid w:val="0"/>
        <w:spacing w:line="840" w:lineRule="exact"/>
        <w:ind w:firstLine="2339" w:firstLineChars="728"/>
        <w:rPr>
          <w:rFonts w:hint="eastAsia" w:ascii="宋体" w:hAnsi="宋体" w:cs="宋体"/>
          <w:b/>
          <w:sz w:val="32"/>
          <w:szCs w:val="20"/>
        </w:rPr>
      </w:pPr>
      <w:r>
        <w:rPr>
          <w:rFonts w:hint="eastAsia" w:ascii="宋体" w:hAnsi="宋体" w:cs="宋体"/>
          <w:b/>
          <w:sz w:val="32"/>
          <w:szCs w:val="20"/>
        </w:rPr>
        <w:t xml:space="preserve">第四章  </w:t>
      </w:r>
      <w:r>
        <w:rPr>
          <w:rFonts w:hint="eastAsia" w:ascii="宋体" w:hAnsi="宋体" w:cs="宋体"/>
          <w:b/>
          <w:bCs/>
          <w:sz w:val="32"/>
          <w:szCs w:val="32"/>
        </w:rPr>
        <w:t>工程范围及质量验收标准</w:t>
      </w:r>
    </w:p>
    <w:p>
      <w:pPr>
        <w:adjustRightInd w:val="0"/>
        <w:snapToGrid w:val="0"/>
        <w:spacing w:line="840" w:lineRule="exact"/>
        <w:ind w:firstLine="2339" w:firstLineChars="728"/>
        <w:rPr>
          <w:rFonts w:hint="eastAsia" w:ascii="宋体" w:hAnsi="宋体" w:cs="宋体"/>
          <w:b/>
          <w:sz w:val="32"/>
          <w:szCs w:val="20"/>
        </w:rPr>
      </w:pPr>
      <w:r>
        <w:rPr>
          <w:rFonts w:hint="eastAsia" w:ascii="宋体" w:hAnsi="宋体" w:cs="宋体"/>
          <w:b/>
          <w:sz w:val="32"/>
          <w:szCs w:val="20"/>
        </w:rPr>
        <w:t>第五章  磋商响应文件基本格式</w:t>
      </w:r>
    </w:p>
    <w:p>
      <w:pPr>
        <w:adjustRightInd w:val="0"/>
        <w:snapToGrid w:val="0"/>
        <w:spacing w:line="840" w:lineRule="exact"/>
        <w:ind w:firstLine="2339" w:firstLineChars="728"/>
        <w:rPr>
          <w:rFonts w:hint="eastAsia" w:ascii="宋体" w:hAnsi="宋体" w:cs="宋体"/>
          <w:b/>
          <w:sz w:val="32"/>
          <w:szCs w:val="20"/>
        </w:rPr>
      </w:pPr>
    </w:p>
    <w:p>
      <w:pPr>
        <w:adjustRightInd w:val="0"/>
        <w:snapToGrid w:val="0"/>
        <w:spacing w:line="840" w:lineRule="exact"/>
        <w:ind w:firstLine="2339" w:firstLineChars="728"/>
        <w:rPr>
          <w:rFonts w:hint="eastAsia" w:ascii="仿宋" w:hAnsi="仿宋" w:eastAsia="仿宋"/>
          <w:b/>
          <w:sz w:val="32"/>
          <w:szCs w:val="20"/>
        </w:rPr>
      </w:pPr>
    </w:p>
    <w:p>
      <w:pPr>
        <w:adjustRightInd w:val="0"/>
        <w:snapToGrid w:val="0"/>
        <w:spacing w:line="840" w:lineRule="exact"/>
        <w:ind w:firstLine="2339" w:firstLineChars="728"/>
        <w:rPr>
          <w:rFonts w:hint="eastAsia" w:ascii="仿宋" w:hAnsi="仿宋" w:eastAsia="仿宋"/>
          <w:b/>
          <w:sz w:val="32"/>
          <w:szCs w:val="20"/>
        </w:rPr>
      </w:pPr>
    </w:p>
    <w:p>
      <w:pPr>
        <w:adjustRightInd w:val="0"/>
        <w:snapToGrid w:val="0"/>
        <w:spacing w:line="840" w:lineRule="exact"/>
        <w:ind w:firstLine="2339" w:firstLineChars="728"/>
        <w:rPr>
          <w:rFonts w:ascii="仿宋" w:hAnsi="仿宋" w:eastAsia="仿宋"/>
          <w:b/>
          <w:sz w:val="32"/>
          <w:szCs w:val="20"/>
        </w:rPr>
      </w:pPr>
    </w:p>
    <w:p>
      <w:pPr>
        <w:adjustRightInd w:val="0"/>
        <w:snapToGrid w:val="0"/>
        <w:spacing w:line="840" w:lineRule="exact"/>
        <w:ind w:firstLine="2339" w:firstLineChars="728"/>
        <w:rPr>
          <w:rFonts w:ascii="仿宋" w:hAnsi="仿宋" w:eastAsia="仿宋"/>
          <w:b/>
          <w:sz w:val="32"/>
          <w:szCs w:val="20"/>
        </w:rPr>
      </w:pPr>
    </w:p>
    <w:p>
      <w:pPr>
        <w:adjustRightInd w:val="0"/>
        <w:snapToGrid w:val="0"/>
        <w:spacing w:line="840" w:lineRule="exact"/>
        <w:ind w:firstLine="2339" w:firstLineChars="728"/>
        <w:rPr>
          <w:rFonts w:ascii="仿宋" w:hAnsi="仿宋" w:eastAsia="仿宋"/>
          <w:b/>
          <w:sz w:val="32"/>
          <w:szCs w:val="20"/>
        </w:rPr>
      </w:pPr>
    </w:p>
    <w:p>
      <w:pPr>
        <w:pStyle w:val="2"/>
        <w:rPr>
          <w:rFonts w:ascii="仿宋" w:hAnsi="仿宋" w:eastAsia="仿宋"/>
          <w:b/>
          <w:sz w:val="32"/>
          <w:szCs w:val="20"/>
        </w:rPr>
      </w:pPr>
    </w:p>
    <w:p>
      <w:pPr>
        <w:pStyle w:val="2"/>
        <w:rPr>
          <w:rFonts w:ascii="仿宋" w:hAnsi="仿宋" w:eastAsia="仿宋"/>
          <w:b/>
          <w:sz w:val="32"/>
          <w:szCs w:val="20"/>
        </w:rPr>
      </w:pPr>
    </w:p>
    <w:p>
      <w:pPr>
        <w:pStyle w:val="2"/>
        <w:rPr>
          <w:rFonts w:ascii="仿宋" w:hAnsi="仿宋" w:eastAsia="仿宋"/>
          <w:b/>
          <w:sz w:val="32"/>
          <w:szCs w:val="20"/>
        </w:rPr>
      </w:pPr>
    </w:p>
    <w:p>
      <w:pPr>
        <w:adjustRightInd w:val="0"/>
        <w:snapToGrid w:val="0"/>
        <w:spacing w:line="840" w:lineRule="exact"/>
        <w:ind w:firstLine="2339" w:firstLineChars="728"/>
        <w:rPr>
          <w:rFonts w:ascii="仿宋" w:hAnsi="仿宋" w:eastAsia="仿宋"/>
          <w:b/>
          <w:sz w:val="32"/>
          <w:szCs w:val="20"/>
        </w:rPr>
      </w:pPr>
    </w:p>
    <w:p>
      <w:pPr>
        <w:spacing w:line="360" w:lineRule="auto"/>
        <w:jc w:val="center"/>
        <w:rPr>
          <w:rFonts w:hint="eastAsia"/>
          <w:b/>
          <w:bCs/>
          <w:sz w:val="28"/>
          <w:szCs w:val="36"/>
        </w:rPr>
      </w:pPr>
      <w:bookmarkStart w:id="0" w:name="_Toc208337149"/>
      <w:bookmarkStart w:id="1" w:name="_Toc173549961"/>
      <w:bookmarkStart w:id="2" w:name="_Toc167849343"/>
      <w:bookmarkStart w:id="3" w:name="_Toc154482462"/>
      <w:bookmarkStart w:id="4" w:name="_Toc170980437"/>
      <w:bookmarkStart w:id="5" w:name="_Toc245658519"/>
      <w:bookmarkStart w:id="6" w:name="_Toc244623576"/>
      <w:bookmarkStart w:id="7" w:name="_Toc169846856"/>
      <w:bookmarkStart w:id="8" w:name="_Toc167590758"/>
      <w:bookmarkStart w:id="9" w:name="_Toc175032420"/>
      <w:bookmarkStart w:id="10" w:name="_Toc169846759"/>
      <w:bookmarkStart w:id="11" w:name="_Toc167591127"/>
      <w:bookmarkStart w:id="12" w:name="_Toc170980535"/>
      <w:bookmarkStart w:id="13" w:name="_Toc207897901"/>
      <w:bookmarkStart w:id="14" w:name="_Toc167591026"/>
      <w:bookmarkStart w:id="15" w:name="_Toc175033575"/>
      <w:bookmarkStart w:id="16" w:name="_Toc245176650"/>
      <w:bookmarkStart w:id="17" w:name="_Toc169838515"/>
      <w:bookmarkStart w:id="18" w:name="_Toc245657538"/>
      <w:bookmarkStart w:id="19" w:name="_Toc167591475"/>
      <w:bookmarkStart w:id="20" w:name="_Toc167591313"/>
      <w:bookmarkStart w:id="21" w:name="_Toc201650492"/>
      <w:bookmarkStart w:id="22" w:name="_Toc260242592"/>
      <w:r>
        <w:rPr>
          <w:rFonts w:hint="eastAsia"/>
          <w:b/>
          <w:bCs/>
          <w:sz w:val="28"/>
          <w:szCs w:val="36"/>
        </w:rPr>
        <w:t>特别提醒</w:t>
      </w:r>
    </w:p>
    <w:p>
      <w:pPr>
        <w:spacing w:line="360" w:lineRule="auto"/>
        <w:rPr>
          <w:rFonts w:hint="eastAsia"/>
        </w:rPr>
      </w:pPr>
      <w:r>
        <w:rPr>
          <w:rFonts w:hint="eastAsia"/>
        </w:rPr>
        <w:t>安康市公共资源交易平台全流程电子化、政府采购项目内容</w:t>
      </w:r>
    </w:p>
    <w:p>
      <w:pPr>
        <w:spacing w:line="360" w:lineRule="auto"/>
        <w:ind w:firstLine="420" w:firstLineChars="200"/>
        <w:rPr>
          <w:rFonts w:hint="eastAsia"/>
        </w:rPr>
      </w:pPr>
      <w:r>
        <w:rPr>
          <w:rFonts w:hint="eastAsia"/>
        </w:rPr>
        <w:t>一、关于需要特别提醒供应商的内容</w:t>
      </w:r>
    </w:p>
    <w:p>
      <w:pPr>
        <w:spacing w:line="360" w:lineRule="auto"/>
        <w:ind w:firstLine="420" w:firstLineChars="200"/>
        <w:rPr>
          <w:rFonts w:hint="eastAsia"/>
        </w:rPr>
      </w:pPr>
      <w:r>
        <w:rPr>
          <w:rFonts w:hint="eastAsia"/>
        </w:rPr>
        <w:t>1、本项目</w:t>
      </w:r>
      <w:r>
        <w:rPr>
          <w:rFonts w:hint="eastAsia"/>
          <w:lang w:eastAsia="zh-CN"/>
        </w:rPr>
        <w:t>采用电子化投标及远程不见面开标方式</w:t>
      </w:r>
      <w:r>
        <w:rPr>
          <w:rFonts w:hint="eastAsia"/>
          <w:lang w:val="en-US" w:eastAsia="zh-CN"/>
        </w:rPr>
        <w:t>（无需提供纸质版文件，无需到开标现场）</w:t>
      </w:r>
      <w:r>
        <w:rPr>
          <w:rFonts w:hint="eastAsia"/>
        </w:rPr>
        <w:t>。开标时请务必携带数字认证证书，如因供应商自身原因未携带数字认证证书造成无法解密投标文件，按无效投标对待。</w:t>
      </w:r>
    </w:p>
    <w:p>
      <w:pPr>
        <w:spacing w:line="360" w:lineRule="auto"/>
        <w:ind w:firstLine="420" w:firstLineChars="200"/>
        <w:rPr>
          <w:rFonts w:hint="eastAsia"/>
        </w:rPr>
      </w:pPr>
      <w:r>
        <w:rPr>
          <w:rFonts w:hint="eastAsia"/>
        </w:rPr>
        <w:t>2、电子开标、评标无法进行时，</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r>
        <w:rPr>
          <w:rFonts w:hint="eastAsia"/>
        </w:rPr>
        <w:t>。</w:t>
      </w:r>
    </w:p>
    <w:p>
      <w:pPr>
        <w:spacing w:line="360" w:lineRule="auto"/>
        <w:ind w:firstLine="420" w:firstLineChars="200"/>
        <w:rPr>
          <w:rFonts w:hint="eastAsia"/>
        </w:rPr>
      </w:pPr>
      <w:r>
        <w:rPr>
          <w:rFonts w:hint="eastAsia"/>
        </w:rPr>
        <w:t>3、制作电子投标文件</w:t>
      </w:r>
    </w:p>
    <w:p>
      <w:pPr>
        <w:spacing w:line="360" w:lineRule="auto"/>
        <w:ind w:firstLine="420" w:firstLineChars="200"/>
        <w:rPr>
          <w:rFonts w:hint="eastAsia"/>
        </w:rPr>
      </w:pPr>
      <w:r>
        <w:rPr>
          <w:rFonts w:hint="eastAsia"/>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ind w:firstLine="420" w:firstLineChars="200"/>
        <w:rPr>
          <w:rFonts w:hint="eastAsia"/>
        </w:rPr>
      </w:pPr>
      <w:r>
        <w:rPr>
          <w:rFonts w:hint="eastAsia"/>
        </w:rPr>
        <w:t>4、递交电子投标文件</w:t>
      </w:r>
    </w:p>
    <w:p>
      <w:pPr>
        <w:spacing w:line="360" w:lineRule="auto"/>
        <w:ind w:firstLine="420" w:firstLineChars="200"/>
        <w:rPr>
          <w:rFonts w:hint="eastAsia"/>
        </w:rPr>
      </w:pPr>
      <w:r>
        <w:rPr>
          <w:rFonts w:hint="eastAsia"/>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360" w:lineRule="auto"/>
        <w:ind w:firstLine="420" w:firstLineChars="200"/>
        <w:rPr>
          <w:rFonts w:hint="eastAsia"/>
        </w:rPr>
      </w:pPr>
      <w:r>
        <w:rPr>
          <w:rFonts w:hint="eastAsia"/>
        </w:rPr>
        <w:t>二、关于报名</w:t>
      </w:r>
    </w:p>
    <w:p>
      <w:pPr>
        <w:spacing w:line="360" w:lineRule="auto"/>
        <w:ind w:firstLine="420" w:firstLineChars="200"/>
        <w:rPr>
          <w:rFonts w:hint="eastAsia"/>
        </w:rPr>
      </w:pPr>
      <w:r>
        <w:rPr>
          <w:rFonts w:hint="eastAsia"/>
        </w:rPr>
        <w:t>1、购买须知：使用捆绑省交易平台的CA锁登录电子交易平台，通过政府采购系统企业端进入，点击我要投标，完善相关投标信息；</w:t>
      </w:r>
    </w:p>
    <w:p>
      <w:pPr>
        <w:spacing w:line="360" w:lineRule="auto"/>
        <w:ind w:firstLine="420" w:firstLineChars="200"/>
        <w:rPr>
          <w:rFonts w:hint="eastAsia"/>
        </w:rPr>
      </w:pPr>
      <w:r>
        <w:rPr>
          <w:rFonts w:hint="eastAsia"/>
        </w:rPr>
        <w:t>2</w:t>
      </w:r>
      <w:r>
        <w:rPr>
          <w:rFonts w:hint="eastAsia"/>
          <w:lang w:eastAsia="zh-CN"/>
        </w:rPr>
        <w:t>、</w:t>
      </w:r>
      <w:r>
        <w:rPr>
          <w:rFonts w:hint="eastAsia"/>
        </w:rPr>
        <w:t>缴费确认：请在文件发售时间以内将网上投标成功回执单、法人授权书、被授权人身份证、营业执照（复印件加盖公章）在代理机构处进行投标登记并交纳费用，确认完成缴费流程，否则报名无效，确认完毕后方可下载文件；</w:t>
      </w:r>
    </w:p>
    <w:p>
      <w:pPr>
        <w:spacing w:line="360" w:lineRule="auto"/>
        <w:ind w:firstLine="420" w:firstLineChars="200"/>
        <w:rPr>
          <w:rFonts w:hint="eastAsia"/>
        </w:rPr>
      </w:pPr>
      <w:r>
        <w:rPr>
          <w:rFonts w:hint="eastAsia"/>
        </w:rPr>
        <w:t>3、未完成网上投标成功的或未经采购代理公司缴费确认或未在规定时间内在平台上下载文件的，无法完成后续流程；</w:t>
      </w:r>
    </w:p>
    <w:p>
      <w:pPr>
        <w:spacing w:line="360" w:lineRule="auto"/>
        <w:ind w:firstLine="420" w:firstLineChars="200"/>
        <w:rPr>
          <w:rFonts w:hint="eastAsia"/>
        </w:rPr>
      </w:pPr>
      <w:r>
        <w:rPr>
          <w:rFonts w:hint="eastAsia"/>
        </w:rPr>
        <w:t>4、本项目</w:t>
      </w:r>
      <w:r>
        <w:rPr>
          <w:rFonts w:hint="eastAsia"/>
          <w:lang w:eastAsia="zh-CN"/>
        </w:rPr>
        <w:t>采用电子化投标及远程不见面开标方式</w:t>
      </w:r>
      <w:r>
        <w:rPr>
          <w:rFonts w:hint="eastAsia"/>
          <w:lang w:val="en-US" w:eastAsia="zh-CN"/>
        </w:rPr>
        <w:t>（无需提供纸质版文件，无需到开标现场）</w:t>
      </w:r>
      <w:r>
        <w:rPr>
          <w:rFonts w:hint="eastAsia"/>
        </w:rPr>
        <w:t>的方式，相关操作流程详见全国公共资源交易平台（陕西省）网站[服务指南-下载专区]中的《陕西省公共资源交易中心政府采购项目投标指南》；</w:t>
      </w:r>
    </w:p>
    <w:p>
      <w:pPr>
        <w:spacing w:line="360" w:lineRule="auto"/>
        <w:ind w:firstLine="420" w:firstLineChars="200"/>
        <w:rPr>
          <w:rFonts w:hint="eastAsia"/>
        </w:rPr>
      </w:pPr>
      <w:r>
        <w:rPr>
          <w:rFonts w:hint="eastAsia"/>
        </w:rPr>
        <w:t>5、电子招标文件技术支持：4009280095、4009980000。</w:t>
      </w:r>
    </w:p>
    <w:p>
      <w:pPr>
        <w:spacing w:line="360" w:lineRule="auto"/>
        <w:ind w:firstLine="420" w:firstLineChars="200"/>
        <w:rPr>
          <w:rFonts w:hint="eastAsia"/>
        </w:rPr>
      </w:pPr>
      <w:r>
        <w:rPr>
          <w:rFonts w:hint="eastAsia"/>
        </w:rPr>
        <w:t>三、关于文件的制作和签名</w:t>
      </w:r>
    </w:p>
    <w:p>
      <w:pPr>
        <w:spacing w:line="360" w:lineRule="auto"/>
        <w:ind w:firstLine="420" w:firstLineChars="200"/>
        <w:rPr>
          <w:rFonts w:hint="eastAsia"/>
        </w:rPr>
      </w:pPr>
      <w:r>
        <w:rPr>
          <w:rFonts w:hint="eastAsia"/>
        </w:rPr>
        <w:t>1.为确保采购项目顺利开展，本项目</w:t>
      </w:r>
      <w:r>
        <w:rPr>
          <w:rFonts w:hint="eastAsia"/>
          <w:lang w:eastAsia="zh-CN"/>
        </w:rPr>
        <w:t>采用电子化投标及远程不见面开标方式</w:t>
      </w:r>
      <w:r>
        <w:rPr>
          <w:rFonts w:hint="eastAsia"/>
          <w:lang w:val="en-US" w:eastAsia="zh-CN"/>
        </w:rPr>
        <w:t>（无需提供纸质版文件，无需到开标现场）</w:t>
      </w:r>
      <w:r>
        <w:rPr>
          <w:rFonts w:hint="eastAsia"/>
        </w:rPr>
        <w:t>。投投标供应商须使用数字认证证书</w:t>
      </w:r>
      <w:r>
        <w:rPr>
          <w:rFonts w:hint="eastAsia"/>
          <w:lang w:eastAsia="zh-CN"/>
        </w:rPr>
        <w:t>在全省统一交易平台填写投标信息，</w:t>
      </w:r>
      <w:r>
        <w:rPr>
          <w:rFonts w:hint="eastAsia"/>
        </w:rPr>
        <w:t>对电子投标文件进行签章、加密、递交及开标时解密等相关招投标事宜。</w:t>
      </w:r>
      <w:r>
        <w:rPr>
          <w:rFonts w:hint="eastAsia"/>
          <w:lang w:eastAsia="zh-CN"/>
        </w:rPr>
        <w:t>加密和解密必须为同一数字认证证书，</w:t>
      </w:r>
      <w:r>
        <w:rPr>
          <w:rFonts w:hint="eastAsia"/>
          <w:lang w:val="en-US" w:eastAsia="zh-CN"/>
        </w:rPr>
        <w:t>否则将会导致解密失败。</w:t>
      </w:r>
      <w:r>
        <w:rPr>
          <w:rFonts w:hint="eastAsia"/>
          <w:lang w:eastAsia="zh-CN"/>
        </w:rPr>
        <w:t>涉及二次报价的必须使用主证。</w:t>
      </w:r>
      <w:r>
        <w:rPr>
          <w:rFonts w:hint="eastAsia"/>
        </w:rPr>
        <w:t>如因供应商自身原因</w:t>
      </w:r>
      <w:r>
        <w:rPr>
          <w:rFonts w:hint="eastAsia"/>
          <w:lang w:eastAsia="zh-CN"/>
        </w:rPr>
        <w:t>，</w:t>
      </w:r>
      <w:r>
        <w:rPr>
          <w:rFonts w:hint="eastAsia"/>
        </w:rPr>
        <w:t>造成无法</w:t>
      </w:r>
      <w:r>
        <w:rPr>
          <w:rFonts w:hint="eastAsia"/>
          <w:lang w:eastAsia="zh-CN"/>
        </w:rPr>
        <w:t>完成电子流程的</w:t>
      </w:r>
      <w:r>
        <w:rPr>
          <w:rFonts w:hint="eastAsia"/>
        </w:rPr>
        <w:t>，按无效投标对待。</w:t>
      </w:r>
    </w:p>
    <w:p>
      <w:pPr>
        <w:spacing w:line="360" w:lineRule="auto"/>
        <w:ind w:firstLine="420" w:firstLineChars="200"/>
        <w:rPr>
          <w:rFonts w:hint="eastAsia"/>
        </w:rPr>
      </w:pPr>
      <w:r>
        <w:rPr>
          <w:rFonts w:hint="eastAsia"/>
        </w:rPr>
        <w:t>2. 编制电子投标文件时，应使用最新发布的电子招标文件及专用制作工具进行编制。并使用数字认证证书（CA）对电子投标文件进行签署、加密、递交及开标时解密等相关操作。</w:t>
      </w:r>
    </w:p>
    <w:p>
      <w:pPr>
        <w:spacing w:line="360" w:lineRule="auto"/>
        <w:ind w:firstLine="420" w:firstLineChars="200"/>
        <w:rPr>
          <w:rFonts w:hint="eastAsia"/>
        </w:rPr>
      </w:pPr>
      <w:r>
        <w:rPr>
          <w:rFonts w:hint="eastAsia"/>
        </w:rPr>
        <w:t>（1）电子招标文件下载</w:t>
      </w:r>
    </w:p>
    <w:p>
      <w:pPr>
        <w:spacing w:line="360" w:lineRule="auto"/>
        <w:ind w:firstLine="420" w:firstLineChars="200"/>
        <w:rPr>
          <w:rFonts w:hint="eastAsia"/>
        </w:rPr>
      </w:pPr>
      <w:r>
        <w:rPr>
          <w:rFonts w:hint="eastAsia"/>
        </w:rPr>
        <w:t>供应商登录全国公共资源交易平台（陕西省）网站[电子交易平台-企业端]后，在[我的项目]中点击“项目流程-交易文件下载”下载电子招标文件（*.SXSZF）;</w:t>
      </w:r>
    </w:p>
    <w:p>
      <w:pPr>
        <w:spacing w:line="360" w:lineRule="auto"/>
        <w:ind w:firstLine="420" w:firstLineChars="200"/>
        <w:rPr>
          <w:rFonts w:hint="eastAsia"/>
        </w:rPr>
      </w:pPr>
      <w:r>
        <w:rPr>
          <w:rFonts w:hint="eastAsia"/>
        </w:rPr>
        <w:t>注意：该项目如有变更文件，则应点击“项目流程&gt;答疑文件下载”下载更新后的电子招标文件（*.SXSCF），使用旧版电子招标文件制作的电子投标文件，系统将拒绝接收。</w:t>
      </w:r>
    </w:p>
    <w:p>
      <w:pPr>
        <w:spacing w:line="360" w:lineRule="auto"/>
        <w:ind w:firstLine="420" w:firstLineChars="200"/>
        <w:rPr>
          <w:rFonts w:hint="eastAsia"/>
        </w:rPr>
      </w:pPr>
      <w:r>
        <w:rPr>
          <w:rFonts w:hint="eastAsia"/>
        </w:rPr>
        <w:t>（2）电子招标文件需要使用专用软件打开、浏览</w:t>
      </w:r>
    </w:p>
    <w:p>
      <w:pPr>
        <w:spacing w:line="360" w:lineRule="auto"/>
        <w:ind w:firstLine="420" w:firstLineChars="200"/>
        <w:jc w:val="left"/>
        <w:rPr>
          <w:rFonts w:hint="eastAsia"/>
        </w:rPr>
      </w:pPr>
      <w:r>
        <w:rPr>
          <w:rFonts w:hint="eastAsia"/>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p>
    <w:p>
      <w:pPr>
        <w:spacing w:line="360" w:lineRule="auto"/>
        <w:ind w:firstLine="420" w:firstLineChars="200"/>
        <w:rPr>
          <w:rFonts w:hint="eastAsia"/>
        </w:rPr>
      </w:pPr>
      <w:r>
        <w:rPr>
          <w:rFonts w:hint="eastAsia"/>
        </w:rPr>
        <w:t>http://www.sxggzyjy.cn/fwzn/004003/20170821/c3afa05b-f5e6-4e64-9fb0-e397ef73413d.html；</w:t>
      </w:r>
    </w:p>
    <w:p>
      <w:pPr>
        <w:spacing w:line="360" w:lineRule="auto"/>
        <w:ind w:firstLine="420" w:firstLineChars="200"/>
        <w:rPr>
          <w:rFonts w:hint="eastAsia"/>
        </w:rPr>
      </w:pPr>
      <w:r>
        <w:rPr>
          <w:rFonts w:hint="eastAsia"/>
        </w:rPr>
        <w:t>（3）制作电子投标文件</w:t>
      </w:r>
    </w:p>
    <w:p>
      <w:pPr>
        <w:spacing w:line="360" w:lineRule="auto"/>
        <w:ind w:firstLine="420" w:firstLineChars="200"/>
        <w:rPr>
          <w:rFonts w:hint="eastAsia"/>
        </w:rPr>
      </w:pPr>
      <w:r>
        <w:rPr>
          <w:rFonts w:hint="eastAsia"/>
        </w:rPr>
        <w:t>电子投标文件同样需要使用上述软件进行编制。在编制过程中，如有技术性问题，请先翻阅操作手册或致电软件开发商，技术支持热线：4009280095、4009980000。</w:t>
      </w:r>
    </w:p>
    <w:p>
      <w:pPr>
        <w:spacing w:line="360" w:lineRule="auto"/>
        <w:ind w:firstLine="420" w:firstLineChars="200"/>
        <w:rPr>
          <w:rFonts w:hint="eastAsia"/>
        </w:rPr>
      </w:pPr>
      <w:r>
        <w:rPr>
          <w:rFonts w:hint="eastAsia"/>
        </w:rPr>
        <w:t>四、关于响应文件递交与解密</w:t>
      </w:r>
    </w:p>
    <w:p>
      <w:pPr>
        <w:spacing w:line="360" w:lineRule="auto"/>
        <w:ind w:firstLine="420" w:firstLineChars="200"/>
        <w:rPr>
          <w:rFonts w:hint="eastAsia"/>
        </w:rPr>
      </w:pPr>
      <w:r>
        <w:rPr>
          <w:rFonts w:hint="eastAsia"/>
        </w:rPr>
        <w:t>1.文件递交</w:t>
      </w:r>
    </w:p>
    <w:p>
      <w:pPr>
        <w:spacing w:line="360" w:lineRule="auto"/>
        <w:ind w:firstLine="420" w:firstLineChars="200"/>
        <w:rPr>
          <w:rFonts w:hint="eastAsia"/>
        </w:rPr>
      </w:pPr>
      <w:r>
        <w:rPr>
          <w:rFonts w:hint="eastAsia"/>
        </w:rPr>
        <w:t>（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ind w:firstLine="420" w:firstLineChars="200"/>
        <w:rPr>
          <w:rFonts w:hint="eastAsia"/>
        </w:rPr>
      </w:pPr>
      <w:r>
        <w:rPr>
          <w:rFonts w:hint="eastAsia"/>
        </w:rPr>
        <w:t>（2）</w:t>
      </w:r>
      <w:r>
        <w:rPr>
          <w:rFonts w:hint="eastAsia"/>
          <w:lang w:val="en-US" w:eastAsia="zh-CN"/>
        </w:rPr>
        <w:t xml:space="preserve"> </w:t>
      </w:r>
      <w:r>
        <w:rPr>
          <w:rFonts w:hint="eastAsia"/>
        </w:rPr>
        <w:t>本项目</w:t>
      </w:r>
      <w:r>
        <w:rPr>
          <w:rFonts w:hint="eastAsia"/>
          <w:lang w:eastAsia="zh-CN"/>
        </w:rPr>
        <w:t>招标投标</w:t>
      </w:r>
      <w:r>
        <w:rPr>
          <w:rFonts w:hint="eastAsia"/>
        </w:rPr>
        <w:t>采用电子化</w:t>
      </w:r>
      <w:r>
        <w:rPr>
          <w:rFonts w:hint="eastAsia"/>
          <w:lang w:val="en-US" w:eastAsia="zh-CN"/>
        </w:rPr>
        <w:t>投标及远程不见面开标</w:t>
      </w:r>
      <w:r>
        <w:rPr>
          <w:rFonts w:hint="eastAsia"/>
        </w:rPr>
        <w:t>方式</w:t>
      </w:r>
      <w:r>
        <w:rPr>
          <w:rFonts w:hint="eastAsia"/>
          <w:lang w:eastAsia="zh-CN"/>
        </w:rPr>
        <w:t>进行，</w:t>
      </w:r>
      <w:r>
        <w:rPr>
          <w:rFonts w:hint="eastAsia"/>
          <w:lang w:val="en-US" w:eastAsia="zh-CN"/>
        </w:rPr>
        <w:t>（无需提供纸质版文件，无需到开标现场）</w:t>
      </w:r>
      <w:r>
        <w:rPr>
          <w:rFonts w:hint="eastAsia"/>
        </w:rPr>
        <w:t>。</w:t>
      </w:r>
    </w:p>
    <w:p>
      <w:pPr>
        <w:spacing w:line="360" w:lineRule="auto"/>
        <w:ind w:firstLine="420" w:firstLineChars="200"/>
        <w:rPr>
          <w:rFonts w:hint="eastAsia"/>
        </w:rPr>
      </w:pPr>
      <w:r>
        <w:rPr>
          <w:rFonts w:hint="eastAsia"/>
        </w:rPr>
        <w:t>2.文件开启与解密</w:t>
      </w:r>
    </w:p>
    <w:p>
      <w:pPr>
        <w:spacing w:line="360" w:lineRule="auto"/>
        <w:ind w:firstLine="420" w:firstLineChars="200"/>
        <w:rPr>
          <w:rFonts w:hint="eastAsia"/>
        </w:rPr>
      </w:pPr>
      <w:r>
        <w:rPr>
          <w:rFonts w:hint="eastAsia"/>
        </w:rPr>
        <w:t>（</w:t>
      </w:r>
      <w:r>
        <w:rPr>
          <w:rFonts w:hint="eastAsia"/>
          <w:lang w:val="en-US" w:eastAsia="zh-CN"/>
        </w:rPr>
        <w:t>1</w:t>
      </w:r>
      <w:r>
        <w:rPr>
          <w:rFonts w:hint="eastAsia"/>
        </w:rPr>
        <w:t>）开标时，供应商须使用电子投标文件加密时所用的数字认证证书（CA锁）在</w:t>
      </w:r>
      <w:r>
        <w:rPr>
          <w:rFonts w:hint="eastAsia"/>
          <w:lang w:val="en-US" w:eastAsia="zh-CN"/>
        </w:rPr>
        <w:t>各自办公场所</w:t>
      </w:r>
      <w:r>
        <w:rPr>
          <w:rFonts w:hint="eastAsia"/>
        </w:rPr>
        <w:t>的</w:t>
      </w:r>
      <w:r>
        <w:rPr>
          <w:rFonts w:hint="eastAsia"/>
          <w:lang w:eastAsia="zh-CN"/>
        </w:rPr>
        <w:t>电脑上</w:t>
      </w:r>
      <w:r>
        <w:rPr>
          <w:rFonts w:hint="eastAsia"/>
        </w:rPr>
        <w:t>自行解密电子投标文件。涉及到二次报价的，一定携带主锁报价，只有主锁才有签章功能，二次报价才能完成。</w:t>
      </w:r>
    </w:p>
    <w:p>
      <w:pPr>
        <w:spacing w:line="360" w:lineRule="auto"/>
        <w:ind w:firstLine="420" w:firstLineChars="200"/>
        <w:rPr>
          <w:rFonts w:hint="eastAsia"/>
        </w:rPr>
      </w:pPr>
      <w:r>
        <w:rPr>
          <w:rFonts w:hint="eastAsia"/>
        </w:rPr>
        <w:t>（</w:t>
      </w:r>
      <w:r>
        <w:rPr>
          <w:rFonts w:hint="eastAsia"/>
          <w:lang w:val="en-US" w:eastAsia="zh-CN"/>
        </w:rPr>
        <w:t>2</w:t>
      </w:r>
      <w:r>
        <w:rPr>
          <w:rFonts w:hint="eastAsia"/>
        </w:rPr>
        <w:t>）电子开标、评标无法进行时，</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r>
        <w:rPr>
          <w:rFonts w:hint="eastAsia"/>
        </w:rPr>
        <w:t>。</w:t>
      </w:r>
    </w:p>
    <w:p>
      <w:pPr>
        <w:spacing w:line="360" w:lineRule="auto"/>
        <w:ind w:firstLine="420" w:firstLineChars="200"/>
        <w:rPr>
          <w:rFonts w:hint="eastAsia"/>
        </w:rPr>
      </w:pPr>
      <w:r>
        <w:rPr>
          <w:rFonts w:hint="eastAsia"/>
        </w:rPr>
        <w:t>（</w:t>
      </w:r>
      <w:r>
        <w:rPr>
          <w:rFonts w:hint="eastAsia"/>
          <w:lang w:val="en-US" w:eastAsia="zh-CN"/>
        </w:rPr>
        <w:t>3</w:t>
      </w:r>
      <w:r>
        <w:rPr>
          <w:rFonts w:hint="eastAsia"/>
        </w:rPr>
        <w:t>）编制</w:t>
      </w:r>
      <w:r>
        <w:rPr>
          <w:rFonts w:hint="eastAsia"/>
          <w:lang w:eastAsia="zh-CN"/>
        </w:rPr>
        <w:t>的</w:t>
      </w:r>
      <w:r>
        <w:rPr>
          <w:rFonts w:hint="eastAsia"/>
        </w:rPr>
        <w:t>电子投标文件，</w:t>
      </w:r>
      <w:r>
        <w:rPr>
          <w:rFonts w:hint="eastAsia"/>
          <w:lang w:eastAsia="zh-CN"/>
        </w:rPr>
        <w:t>须</w:t>
      </w:r>
      <w:r>
        <w:rPr>
          <w:rFonts w:hint="eastAsia"/>
        </w:rPr>
        <w:t>使用数字认证证书（CA）对电子投标文件进行签署、加密、递交及开标时解密等相关操作。</w:t>
      </w:r>
      <w:r>
        <w:rPr>
          <w:rFonts w:hint="eastAsia"/>
          <w:lang w:val="en-US" w:eastAsia="zh-CN"/>
        </w:rPr>
        <w:t>响应文件中签名不能采用机打签名方式，应采用手写方式，</w:t>
      </w:r>
      <w:r>
        <w:rPr>
          <w:rFonts w:hint="eastAsia"/>
        </w:rPr>
        <w:t>因此导致废标或未中标，</w:t>
      </w:r>
      <w:r>
        <w:rPr>
          <w:rFonts w:hint="eastAsia"/>
          <w:lang w:eastAsia="zh-CN"/>
        </w:rPr>
        <w:t>投标供应商</w:t>
      </w:r>
      <w:r>
        <w:rPr>
          <w:rFonts w:hint="eastAsia"/>
        </w:rPr>
        <w:t>自行承担责任。</w:t>
      </w:r>
    </w:p>
    <w:p>
      <w:pPr>
        <w:spacing w:line="360" w:lineRule="auto"/>
        <w:ind w:firstLine="420" w:firstLineChars="200"/>
        <w:rPr>
          <w:rFonts w:hint="eastAsia"/>
        </w:rPr>
      </w:pPr>
      <w:r>
        <w:rPr>
          <w:rFonts w:hint="eastAsia"/>
        </w:rPr>
        <w:t>（</w:t>
      </w:r>
      <w:r>
        <w:rPr>
          <w:rFonts w:hint="eastAsia"/>
          <w:lang w:val="en-US" w:eastAsia="zh-CN"/>
        </w:rPr>
        <w:t>4</w:t>
      </w:r>
      <w:r>
        <w:rPr>
          <w:rFonts w:hint="eastAsia"/>
        </w:rPr>
        <w:t>）在开标环节出现下列情况之一的，其电子投标文件视为无效文件：</w:t>
      </w:r>
    </w:p>
    <w:p>
      <w:pPr>
        <w:spacing w:line="360" w:lineRule="auto"/>
        <w:ind w:firstLine="420" w:firstLineChars="200"/>
        <w:rPr>
          <w:rFonts w:hint="eastAsia"/>
        </w:rPr>
      </w:pPr>
      <w:r>
        <w:rPr>
          <w:rFonts w:hint="eastAsia"/>
        </w:rPr>
        <w:t>a.供应商拒绝对电子投标文件进行解密的；</w:t>
      </w:r>
    </w:p>
    <w:p>
      <w:pPr>
        <w:spacing w:line="360" w:lineRule="auto"/>
        <w:ind w:firstLine="420" w:firstLineChars="200"/>
        <w:rPr>
          <w:rFonts w:hint="eastAsia"/>
        </w:rPr>
      </w:pPr>
      <w:r>
        <w:rPr>
          <w:rFonts w:hint="eastAsia"/>
        </w:rPr>
        <w:t>b.因供应商自身原因（如未带CA锁、或所带CA锁与制作电子投标文件使用的CA锁不一致、或沿用旧版招标文件编制投标文件等情形），导致在规定时间内无法解密投标文件的；</w:t>
      </w:r>
    </w:p>
    <w:p>
      <w:pPr>
        <w:spacing w:line="360" w:lineRule="auto"/>
        <w:ind w:firstLine="420" w:firstLineChars="200"/>
        <w:rPr>
          <w:rFonts w:hint="eastAsia"/>
        </w:rPr>
      </w:pPr>
      <w:r>
        <w:rPr>
          <w:rFonts w:hint="eastAsia"/>
        </w:rPr>
        <w:t>c.上传的电子投标文件无法打开的；</w:t>
      </w:r>
    </w:p>
    <w:p>
      <w:pPr>
        <w:spacing w:line="360" w:lineRule="auto"/>
        <w:ind w:firstLine="420" w:firstLineChars="200"/>
        <w:rPr>
          <w:rFonts w:hint="eastAsia"/>
        </w:rPr>
      </w:pPr>
      <w:r>
        <w:rPr>
          <w:rFonts w:hint="eastAsia"/>
        </w:rPr>
        <w:t>d.政府采购法律法规规定的其他无效情形。</w:t>
      </w:r>
    </w:p>
    <w:p>
      <w:pPr>
        <w:spacing w:line="360" w:lineRule="auto"/>
        <w:ind w:firstLine="420" w:firstLineChars="200"/>
        <w:rPr>
          <w:rFonts w:hint="eastAsia"/>
        </w:rPr>
      </w:pPr>
      <w:r>
        <w:rPr>
          <w:rFonts w:hint="eastAsia"/>
        </w:rPr>
        <w:t>（</w:t>
      </w:r>
      <w:r>
        <w:rPr>
          <w:rFonts w:hint="eastAsia"/>
          <w:lang w:val="en-US" w:eastAsia="zh-CN"/>
        </w:rPr>
        <w:t>5</w:t>
      </w:r>
      <w:r>
        <w:rPr>
          <w:rFonts w:hint="eastAsia"/>
        </w:rPr>
        <w:t>）特殊情形下的应急处置</w:t>
      </w:r>
    </w:p>
    <w:p>
      <w:pPr>
        <w:spacing w:line="360" w:lineRule="auto"/>
        <w:ind w:firstLine="420" w:firstLineChars="200"/>
        <w:rPr>
          <w:rFonts w:ascii="仿宋" w:hAnsi="仿宋" w:eastAsia="仿宋"/>
          <w:b/>
          <w:sz w:val="32"/>
          <w:szCs w:val="20"/>
        </w:rPr>
      </w:pPr>
      <w:r>
        <w:rPr>
          <w:rFonts w:hint="eastAsia"/>
        </w:rPr>
        <w:t>在开标、评审过程中，如因停电、断网、电子化系统故障等特殊原因导致电子化开、评标无法正常进行时，</w:t>
      </w:r>
      <w:r>
        <w:rPr>
          <w:rFonts w:hint="eastAsia"/>
          <w:lang w:val="en-US" w:eastAsia="zh-CN"/>
        </w:rPr>
        <w:t xml:space="preserve"> </w:t>
      </w:r>
      <w:r>
        <w:rPr>
          <w:rFonts w:hint="eastAsia"/>
          <w:lang w:eastAsia="zh-CN"/>
        </w:rPr>
        <w:t>按照《安康</w:t>
      </w:r>
      <w:r>
        <w:rPr>
          <w:rFonts w:hint="eastAsia"/>
        </w:rPr>
        <w:t>市公共资源交易</w:t>
      </w:r>
      <w:r>
        <w:rPr>
          <w:rFonts w:hint="eastAsia"/>
          <w:lang w:eastAsia="zh-CN"/>
        </w:rPr>
        <w:t>平台电子化交易</w:t>
      </w:r>
      <w:r>
        <w:rPr>
          <w:rFonts w:hint="eastAsia"/>
        </w:rPr>
        <w:t>应急</w:t>
      </w:r>
      <w:r>
        <w:rPr>
          <w:rFonts w:hint="eastAsia"/>
          <w:lang w:eastAsia="zh-CN"/>
        </w:rPr>
        <w:t>处置管理办法</w:t>
      </w:r>
      <w:r>
        <w:rPr>
          <w:rFonts w:hint="eastAsia"/>
          <w:lang w:val="en-US" w:eastAsia="zh-CN"/>
        </w:rPr>
        <w:t>(试行)</w:t>
      </w:r>
      <w:r>
        <w:rPr>
          <w:rFonts w:hint="eastAsia"/>
          <w:lang w:eastAsia="zh-CN"/>
        </w:rPr>
        <w:t>》规定执行。</w:t>
      </w:r>
    </w:p>
    <w:p>
      <w:pPr>
        <w:numPr>
          <w:ilvl w:val="0"/>
          <w:numId w:val="3"/>
        </w:numPr>
        <w:autoSpaceDE w:val="0"/>
        <w:autoSpaceDN w:val="0"/>
        <w:adjustRightInd w:val="0"/>
        <w:rPr>
          <w:rFonts w:ascii="宋体" w:hAnsi="宋体" w:cs="宋体"/>
          <w:b/>
          <w:sz w:val="36"/>
          <w:szCs w:val="36"/>
        </w:rPr>
      </w:pPr>
      <w:r>
        <w:rPr>
          <w:rFonts w:ascii="宋体" w:hAnsi="宋体" w:cs="宋体"/>
          <w:b/>
          <w:sz w:val="36"/>
          <w:szCs w:val="36"/>
        </w:rPr>
        <w:br w:type="page"/>
      </w:r>
      <w:r>
        <w:rPr>
          <w:rFonts w:hint="eastAsia" w:ascii="宋体" w:hAnsi="宋体" w:cs="宋体"/>
          <w:b/>
          <w:sz w:val="36"/>
          <w:szCs w:val="36"/>
        </w:rPr>
        <w:t>磋商公告</w:t>
      </w:r>
    </w:p>
    <w:p>
      <w:pPr>
        <w:pStyle w:val="4"/>
        <w:keepNext w:val="0"/>
        <w:keepLines w:val="0"/>
        <w:widowControl/>
        <w:suppressLineNumbers w:val="0"/>
        <w:spacing w:before="300" w:beforeAutospacing="0" w:after="300" w:afterAutospacing="0" w:line="525" w:lineRule="atLeast"/>
        <w:jc w:val="center"/>
        <w:rPr>
          <w:rFonts w:hint="eastAsia" w:ascii="宋体" w:hAnsi="宋体" w:cs="宋体"/>
          <w:b/>
          <w:bCs w:val="0"/>
          <w:color w:val="333333"/>
          <w:kern w:val="0"/>
          <w:sz w:val="28"/>
          <w:szCs w:val="28"/>
          <w:lang w:val="en-US" w:eastAsia="zh-CN" w:bidi="ar"/>
        </w:rPr>
      </w:pPr>
      <w:r>
        <w:rPr>
          <w:rFonts w:hint="eastAsia" w:ascii="宋体" w:hAnsi="宋体" w:cs="宋体"/>
          <w:b/>
          <w:bCs w:val="0"/>
          <w:color w:val="333333"/>
          <w:kern w:val="0"/>
          <w:sz w:val="28"/>
          <w:szCs w:val="28"/>
          <w:lang w:val="en-US" w:eastAsia="zh-CN" w:bidi="ar"/>
        </w:rPr>
        <w:t xml:space="preserve"> 紫阳县粮库边坡治理工程竞争性磋商公告</w:t>
      </w:r>
    </w:p>
    <w:p>
      <w:pPr>
        <w:pStyle w:val="95"/>
        <w:keepNext w:val="0"/>
        <w:keepLines w:val="0"/>
        <w:pageBreakBefore w:val="0"/>
        <w:widowControl/>
        <w:suppressLineNumbers w:val="0"/>
        <w:kinsoku/>
        <w:wordWrap/>
        <w:overflowPunct/>
        <w:topLinePunct w:val="0"/>
        <w:autoSpaceDE/>
        <w:autoSpaceDN/>
        <w:bidi w:val="0"/>
        <w:adjustRightInd/>
        <w:snapToGrid/>
        <w:spacing w:before="0" w:line="360" w:lineRule="auto"/>
        <w:textAlignment w:val="auto"/>
        <w:rPr>
          <w:color w:val="auto"/>
        </w:rPr>
      </w:pPr>
      <w:r>
        <w:rPr>
          <w:rFonts w:ascii="微软雅黑" w:hAnsi="微软雅黑" w:eastAsia="微软雅黑" w:cs="微软雅黑"/>
          <w:color w:val="333333"/>
        </w:rPr>
        <w:t> </w:t>
      </w:r>
      <w:r>
        <w:rPr>
          <w:rFonts w:hint="eastAsia" w:ascii="宋体" w:hAnsi="宋体" w:eastAsia="宋体" w:cs="宋体"/>
          <w:color w:val="333333"/>
          <w:sz w:val="24"/>
          <w:szCs w:val="24"/>
        </w:rPr>
        <w:t>  </w:t>
      </w:r>
      <w:r>
        <w:rPr>
          <w:rFonts w:hint="eastAsia" w:ascii="宋体" w:hAnsi="宋体" w:cs="宋体"/>
          <w:color w:val="333333"/>
          <w:sz w:val="24"/>
          <w:szCs w:val="24"/>
          <w:lang w:eastAsia="zh-CN"/>
        </w:rPr>
        <w:t xml:space="preserve"> 紫阳县粮库边坡治理工程项采</w:t>
      </w:r>
      <w:r>
        <w:rPr>
          <w:rFonts w:hint="eastAsia" w:ascii="宋体" w:hAnsi="宋体" w:eastAsia="宋体" w:cs="宋体"/>
          <w:color w:val="333333"/>
          <w:sz w:val="24"/>
          <w:szCs w:val="24"/>
          <w:lang w:eastAsia="zh-CN"/>
        </w:rPr>
        <w:t>购项目潜在的供应商可在</w:t>
      </w:r>
      <w:r>
        <w:rPr>
          <w:rFonts w:hint="eastAsia" w:ascii="宋体" w:hAnsi="宋体" w:eastAsia="宋体" w:cs="宋体"/>
          <w:color w:val="333333"/>
          <w:sz w:val="24"/>
          <w:szCs w:val="24"/>
          <w:lang w:val="en-US" w:eastAsia="zh-CN"/>
        </w:rPr>
        <w:t>全国公共资源交易平台（陕西省·安康市）（网址：</w:t>
      </w:r>
      <w:r>
        <w:rPr>
          <w:rFonts w:hint="eastAsia" w:ascii="宋体" w:hAnsi="宋体" w:eastAsia="宋体" w:cs="宋体"/>
          <w:color w:val="333333"/>
          <w:sz w:val="24"/>
          <w:szCs w:val="24"/>
          <w:lang w:val="en-US" w:eastAsia="zh-CN"/>
        </w:rPr>
        <w:fldChar w:fldCharType="begin"/>
      </w:r>
      <w:r>
        <w:rPr>
          <w:rFonts w:hint="eastAsia" w:ascii="宋体" w:hAnsi="宋体" w:eastAsia="宋体" w:cs="宋体"/>
          <w:color w:val="333333"/>
          <w:sz w:val="24"/>
          <w:szCs w:val="24"/>
          <w:lang w:val="en-US" w:eastAsia="zh-CN"/>
        </w:rPr>
        <w:instrText xml:space="preserve"> HYPERLINK "http://ak.sxggzyjy.cn/）获取采购文件，并于2022-06-16" </w:instrText>
      </w:r>
      <w:r>
        <w:rPr>
          <w:rFonts w:hint="eastAsia" w:ascii="宋体" w:hAnsi="宋体" w:eastAsia="宋体" w:cs="宋体"/>
          <w:color w:val="333333"/>
          <w:sz w:val="24"/>
          <w:szCs w:val="24"/>
          <w:lang w:val="en-US" w:eastAsia="zh-CN"/>
        </w:rPr>
        <w:fldChar w:fldCharType="separate"/>
      </w:r>
      <w:r>
        <w:rPr>
          <w:rStyle w:val="36"/>
          <w:rFonts w:hint="eastAsia" w:ascii="宋体" w:hAnsi="宋体" w:eastAsia="宋体" w:cs="宋体"/>
          <w:sz w:val="24"/>
          <w:szCs w:val="24"/>
          <w:lang w:val="en-US" w:eastAsia="zh-CN"/>
        </w:rPr>
        <w:t>http://ak.sxggzyjy.cn/）</w:t>
      </w:r>
      <w:r>
        <w:rPr>
          <w:rStyle w:val="36"/>
          <w:rFonts w:hint="eastAsia" w:ascii="宋体" w:hAnsi="宋体" w:eastAsia="宋体" w:cs="宋体"/>
          <w:sz w:val="24"/>
          <w:szCs w:val="24"/>
          <w:lang w:eastAsia="zh-CN"/>
        </w:rPr>
        <w:t>获取采购文件，并于</w:t>
      </w:r>
      <w:r>
        <w:rPr>
          <w:rStyle w:val="36"/>
          <w:rFonts w:hint="eastAsia" w:ascii="宋体" w:hAnsi="宋体" w:eastAsia="宋体" w:cs="宋体"/>
          <w:sz w:val="24"/>
          <w:szCs w:val="24"/>
          <w:lang w:val="en-US" w:eastAsia="zh-CN"/>
        </w:rPr>
        <w:t>2022</w:t>
      </w:r>
      <w:r>
        <w:rPr>
          <w:rStyle w:val="36"/>
          <w:rFonts w:hint="eastAsia" w:ascii="宋体" w:hAnsi="宋体" w:eastAsia="宋体" w:cs="宋体"/>
          <w:sz w:val="24"/>
          <w:szCs w:val="24"/>
          <w:lang w:eastAsia="zh-CN"/>
        </w:rPr>
        <w:t>-</w:t>
      </w:r>
      <w:r>
        <w:rPr>
          <w:rStyle w:val="36"/>
          <w:rFonts w:hint="eastAsia" w:ascii="宋体" w:hAnsi="宋体" w:eastAsia="宋体" w:cs="宋体"/>
          <w:sz w:val="24"/>
          <w:szCs w:val="24"/>
          <w:lang w:val="en-US" w:eastAsia="zh-CN"/>
        </w:rPr>
        <w:t>0</w:t>
      </w:r>
      <w:r>
        <w:rPr>
          <w:rStyle w:val="36"/>
          <w:rFonts w:hint="eastAsia" w:ascii="宋体" w:hAnsi="宋体" w:cs="宋体"/>
          <w:sz w:val="24"/>
          <w:szCs w:val="24"/>
          <w:lang w:val="en-US" w:eastAsia="zh-CN"/>
        </w:rPr>
        <w:t>6</w:t>
      </w:r>
      <w:r>
        <w:rPr>
          <w:rStyle w:val="36"/>
          <w:rFonts w:hint="eastAsia" w:ascii="宋体" w:hAnsi="宋体" w:eastAsia="宋体" w:cs="宋体"/>
          <w:sz w:val="24"/>
          <w:szCs w:val="24"/>
          <w:lang w:eastAsia="zh-CN"/>
        </w:rPr>
        <w:t>-</w:t>
      </w:r>
      <w:r>
        <w:rPr>
          <w:rStyle w:val="36"/>
          <w:rFonts w:hint="eastAsia" w:ascii="宋体" w:hAnsi="宋体" w:cs="宋体"/>
          <w:sz w:val="24"/>
          <w:szCs w:val="24"/>
          <w:lang w:val="en-US" w:eastAsia="zh-CN"/>
        </w:rPr>
        <w:t>17</w:t>
      </w:r>
      <w:r>
        <w:rPr>
          <w:rFonts w:hint="eastAsia" w:ascii="宋体" w:hAnsi="宋体" w:eastAsia="宋体" w:cs="宋体"/>
          <w:color w:val="333333"/>
          <w:sz w:val="24"/>
          <w:szCs w:val="24"/>
          <w:lang w:val="en-US" w:eastAsia="zh-CN"/>
        </w:rPr>
        <w:fldChar w:fldCharType="end"/>
      </w:r>
      <w:r>
        <w:rPr>
          <w:rFonts w:hint="eastAsia" w:ascii="宋体" w:hAnsi="宋体" w:cs="宋体"/>
          <w:color w:val="0000FF"/>
          <w:sz w:val="24"/>
          <w:szCs w:val="24"/>
          <w:lang w:val="en-US" w:eastAsia="zh-CN"/>
        </w:rPr>
        <w:t xml:space="preserve"> </w:t>
      </w:r>
      <w:r>
        <w:rPr>
          <w:rFonts w:hint="eastAsia" w:ascii="宋体" w:hAnsi="宋体" w:eastAsia="宋体" w:cs="宋体"/>
          <w:color w:val="0000FF"/>
          <w:sz w:val="24"/>
          <w:szCs w:val="24"/>
          <w:lang w:val="en-US" w:eastAsia="zh-CN"/>
        </w:rPr>
        <w:t>1</w:t>
      </w:r>
      <w:r>
        <w:rPr>
          <w:rFonts w:hint="eastAsia" w:ascii="宋体" w:hAnsi="宋体" w:cs="宋体"/>
          <w:color w:val="0000FF"/>
          <w:sz w:val="24"/>
          <w:szCs w:val="24"/>
          <w:lang w:val="en-US" w:eastAsia="zh-CN"/>
        </w:rPr>
        <w:t>4</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00</w:t>
      </w:r>
      <w:r>
        <w:rPr>
          <w:rFonts w:hint="eastAsia" w:ascii="宋体" w:hAnsi="宋体" w:eastAsia="宋体" w:cs="宋体"/>
          <w:color w:val="0000FF"/>
          <w:sz w:val="24"/>
          <w:szCs w:val="24"/>
          <w:lang w:eastAsia="zh-CN"/>
        </w:rPr>
        <w:t>:00</w:t>
      </w:r>
      <w:r>
        <w:rPr>
          <w:rFonts w:hint="eastAsia" w:ascii="宋体" w:hAnsi="宋体" w:eastAsia="宋体" w:cs="宋体"/>
          <w:color w:val="auto"/>
          <w:sz w:val="24"/>
          <w:szCs w:val="24"/>
          <w:lang w:eastAsia="zh-CN"/>
        </w:rPr>
        <w:t xml:space="preserve">前递交响应文件。 </w:t>
      </w:r>
    </w:p>
    <w:p>
      <w:pPr>
        <w:pStyle w:val="95"/>
        <w:keepNext w:val="0"/>
        <w:keepLines w:val="0"/>
        <w:widowControl/>
        <w:suppressLineNumbers w:val="0"/>
        <w:rPr>
          <w:rFonts w:hint="eastAsia" w:ascii="宋体" w:hAnsi="宋体" w:eastAsia="宋体" w:cs="宋体"/>
          <w:color w:val="333333"/>
          <w:sz w:val="24"/>
          <w:szCs w:val="24"/>
        </w:rPr>
      </w:pPr>
      <w:r>
        <w:rPr>
          <w:rFonts w:hint="eastAsia" w:ascii="宋体" w:hAnsi="宋体" w:eastAsia="宋体" w:cs="宋体"/>
          <w:color w:val="333333"/>
          <w:sz w:val="24"/>
          <w:szCs w:val="24"/>
        </w:rPr>
        <w:t>一、项目基本情况</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eastAsia="宋体" w:cs="宋体"/>
          <w:color w:val="333333"/>
          <w:sz w:val="24"/>
          <w:szCs w:val="24"/>
          <w:lang w:eastAsia="zh-CN"/>
        </w:rPr>
      </w:pPr>
      <w:r>
        <w:rPr>
          <w:rFonts w:hint="eastAsia" w:ascii="宋体" w:hAnsi="宋体" w:eastAsia="宋体" w:cs="宋体"/>
          <w:color w:val="333333"/>
          <w:sz w:val="24"/>
          <w:szCs w:val="24"/>
        </w:rPr>
        <w:t>1、项目编号：</w:t>
      </w:r>
      <w:r>
        <w:rPr>
          <w:rFonts w:hint="eastAsia" w:cs="宋体"/>
          <w:color w:val="333333"/>
          <w:sz w:val="24"/>
          <w:szCs w:val="24"/>
          <w:lang w:eastAsia="zh-CN"/>
        </w:rPr>
        <w:t xml:space="preserve"> </w:t>
      </w:r>
      <w:r>
        <w:rPr>
          <w:rFonts w:hint="eastAsia" w:eastAsia="宋体" w:cs="宋体"/>
          <w:color w:val="333333"/>
          <w:sz w:val="24"/>
          <w:szCs w:val="24"/>
          <w:lang w:eastAsia="zh-CN"/>
        </w:rPr>
        <w:t>XSCG-ZXW2022006</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eastAsia="宋体" w:cs="宋体"/>
          <w:color w:val="333333"/>
          <w:sz w:val="24"/>
          <w:szCs w:val="24"/>
          <w:lang w:eastAsia="zh-CN"/>
        </w:rPr>
      </w:pPr>
      <w:r>
        <w:rPr>
          <w:rFonts w:hint="eastAsia" w:ascii="宋体" w:hAnsi="宋体" w:eastAsia="宋体" w:cs="宋体"/>
          <w:color w:val="333333"/>
          <w:sz w:val="24"/>
          <w:szCs w:val="24"/>
        </w:rPr>
        <w:t>2、项目名称</w:t>
      </w:r>
      <w:r>
        <w:rPr>
          <w:rFonts w:hint="eastAsia" w:ascii="宋体" w:hAnsi="宋体" w:eastAsia="宋体" w:cs="宋体"/>
          <w:color w:val="333333"/>
          <w:sz w:val="22"/>
          <w:szCs w:val="22"/>
        </w:rPr>
        <w:t>：</w:t>
      </w:r>
      <w:r>
        <w:rPr>
          <w:rFonts w:hint="eastAsia" w:cs="宋体"/>
          <w:color w:val="333333"/>
          <w:sz w:val="22"/>
          <w:szCs w:val="22"/>
          <w:lang w:eastAsia="zh-CN"/>
        </w:rPr>
        <w:t xml:space="preserve"> </w:t>
      </w:r>
      <w:r>
        <w:rPr>
          <w:rFonts w:hint="eastAsia" w:eastAsia="宋体" w:cs="宋体"/>
          <w:color w:val="333333"/>
          <w:sz w:val="24"/>
          <w:szCs w:val="24"/>
          <w:lang w:eastAsia="zh-CN"/>
        </w:rPr>
        <w:t>紫阳县粮库边坡治理工程</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lang w:val="en-US" w:eastAsia="zh-CN"/>
        </w:rPr>
      </w:pPr>
      <w:r>
        <w:rPr>
          <w:rFonts w:hint="eastAsia" w:eastAsia="宋体" w:cs="宋体"/>
          <w:color w:val="333333"/>
          <w:sz w:val="24"/>
          <w:szCs w:val="24"/>
          <w:lang w:val="en-US" w:eastAsia="zh-CN"/>
        </w:rPr>
        <w:t>3</w:t>
      </w:r>
      <w:r>
        <w:rPr>
          <w:rFonts w:hint="eastAsia" w:ascii="宋体" w:hAnsi="宋体" w:eastAsia="宋体" w:cs="宋体"/>
          <w:color w:val="333333"/>
          <w:sz w:val="24"/>
          <w:szCs w:val="24"/>
        </w:rPr>
        <w:t>、最高限价：</w:t>
      </w:r>
      <w:r>
        <w:rPr>
          <w:rFonts w:hint="eastAsia" w:eastAsia="宋体" w:cs="宋体"/>
          <w:color w:val="333333"/>
          <w:sz w:val="24"/>
          <w:szCs w:val="24"/>
          <w:lang w:eastAsia="zh-CN"/>
        </w:rPr>
        <w:t>83.309118万</w:t>
      </w:r>
      <w:r>
        <w:rPr>
          <w:rFonts w:hint="eastAsia" w:ascii="宋体" w:hAnsi="宋体" w:eastAsia="宋体" w:cs="宋体"/>
          <w:color w:val="333333"/>
          <w:sz w:val="24"/>
          <w:szCs w:val="24"/>
          <w:lang w:val="en-US" w:eastAsia="zh-CN"/>
        </w:rPr>
        <w:t>元</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cs="宋体"/>
          <w:color w:val="333333"/>
          <w:sz w:val="24"/>
          <w:szCs w:val="24"/>
          <w:lang w:eastAsia="zh-CN"/>
        </w:rPr>
      </w:pPr>
      <w:r>
        <w:rPr>
          <w:rFonts w:hint="eastAsia" w:eastAsia="宋体" w:cs="宋体"/>
          <w:color w:val="333333"/>
          <w:sz w:val="24"/>
          <w:szCs w:val="24"/>
          <w:lang w:val="en-US" w:eastAsia="zh-CN"/>
        </w:rPr>
        <w:t>4</w:t>
      </w:r>
      <w:r>
        <w:rPr>
          <w:rFonts w:hint="eastAsia" w:ascii="宋体" w:hAnsi="宋体" w:eastAsia="宋体" w:cs="宋体"/>
          <w:color w:val="333333"/>
          <w:sz w:val="24"/>
          <w:szCs w:val="24"/>
        </w:rPr>
        <w:t xml:space="preserve">、采购需求： </w:t>
      </w:r>
      <w:r>
        <w:rPr>
          <w:rFonts w:hint="eastAsia" w:cs="宋体"/>
          <w:color w:val="333333"/>
          <w:sz w:val="24"/>
          <w:szCs w:val="24"/>
          <w:lang w:eastAsia="zh-CN"/>
        </w:rPr>
        <w:t xml:space="preserve"> 紫阳县粮库边坡治理工程</w:t>
      </w:r>
      <w:r>
        <w:rPr>
          <w:rFonts w:hint="eastAsia" w:ascii="宋体" w:hAnsi="宋体" w:eastAsia="宋体" w:cs="宋体"/>
          <w:color w:val="333333"/>
          <w:sz w:val="24"/>
          <w:szCs w:val="24"/>
        </w:rPr>
        <w:t>概况：  简要技术要求、用途</w:t>
      </w:r>
      <w:r>
        <w:rPr>
          <w:rFonts w:hint="eastAsia" w:ascii="宋体" w:hAnsi="宋体" w:cs="宋体"/>
          <w:color w:val="333333"/>
          <w:sz w:val="24"/>
          <w:szCs w:val="24"/>
          <w:lang w:eastAsia="zh-CN"/>
        </w:rPr>
        <w:t>：</w:t>
      </w:r>
      <w:r>
        <w:rPr>
          <w:rFonts w:hint="eastAsia" w:cs="宋体"/>
          <w:color w:val="333333"/>
          <w:sz w:val="24"/>
          <w:szCs w:val="24"/>
          <w:lang w:eastAsia="zh-CN"/>
        </w:rPr>
        <w:t>砌筑挡墙62延米，砌筑雨水沟62米等</w:t>
      </w:r>
      <w:r>
        <w:rPr>
          <w:rFonts w:hint="eastAsia" w:ascii="宋体" w:hAnsi="宋体" w:cs="宋体"/>
          <w:color w:val="333333"/>
          <w:sz w:val="24"/>
          <w:szCs w:val="24"/>
          <w:lang w:val="en-US" w:eastAsia="zh-CN"/>
        </w:rPr>
        <w:t>。</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eastAsia="宋体" w:cs="宋体"/>
          <w:color w:val="333333"/>
          <w:sz w:val="24"/>
          <w:szCs w:val="24"/>
          <w:lang w:val="en-US" w:eastAsia="zh-CN"/>
        </w:rPr>
        <w:t>5</w:t>
      </w:r>
      <w:r>
        <w:rPr>
          <w:rFonts w:hint="eastAsia" w:ascii="宋体" w:hAnsi="宋体" w:eastAsia="宋体" w:cs="宋体"/>
          <w:color w:val="333333"/>
          <w:sz w:val="24"/>
          <w:szCs w:val="24"/>
        </w:rPr>
        <w:t>、合同履行期限</w:t>
      </w:r>
      <w:r>
        <w:rPr>
          <w:rFonts w:hint="eastAsia" w:ascii="宋体" w:hAnsi="宋体" w:eastAsia="宋体" w:cs="宋体"/>
          <w:color w:val="auto"/>
          <w:sz w:val="24"/>
          <w:szCs w:val="24"/>
        </w:rPr>
        <w:t>：</w:t>
      </w:r>
      <w:bookmarkStart w:id="137" w:name="_GoBack"/>
      <w:r>
        <w:rPr>
          <w:rFonts w:hint="eastAsia" w:ascii="宋体" w:hAnsi="宋体" w:eastAsia="宋体" w:cs="宋体"/>
          <w:color w:val="auto"/>
          <w:sz w:val="24"/>
          <w:szCs w:val="24"/>
        </w:rPr>
        <w:t>202</w:t>
      </w:r>
      <w:r>
        <w:rPr>
          <w:rFonts w:hint="eastAsia" w:cs="宋体"/>
          <w:color w:val="auto"/>
          <w:sz w:val="24"/>
          <w:szCs w:val="24"/>
          <w:lang w:val="en-US" w:eastAsia="zh-CN"/>
        </w:rPr>
        <w:t>2</w:t>
      </w:r>
      <w:r>
        <w:rPr>
          <w:rFonts w:hint="eastAsia" w:ascii="宋体" w:hAnsi="宋体" w:eastAsia="宋体" w:cs="宋体"/>
          <w:color w:val="auto"/>
          <w:sz w:val="24"/>
          <w:szCs w:val="24"/>
        </w:rPr>
        <w:t>-</w:t>
      </w:r>
      <w:r>
        <w:rPr>
          <w:rFonts w:hint="eastAsia" w:cs="宋体"/>
          <w:color w:val="auto"/>
          <w:sz w:val="24"/>
          <w:szCs w:val="24"/>
          <w:lang w:val="en-US" w:eastAsia="zh-CN"/>
        </w:rPr>
        <w:t>6</w:t>
      </w:r>
      <w:r>
        <w:rPr>
          <w:rFonts w:hint="eastAsia" w:ascii="宋体" w:hAnsi="宋体" w:eastAsia="宋体" w:cs="宋体"/>
          <w:color w:val="auto"/>
          <w:sz w:val="24"/>
          <w:szCs w:val="24"/>
        </w:rPr>
        <w:t>-</w:t>
      </w:r>
      <w:r>
        <w:rPr>
          <w:rFonts w:hint="eastAsia" w:cs="宋体"/>
          <w:color w:val="auto"/>
          <w:sz w:val="24"/>
          <w:szCs w:val="24"/>
          <w:lang w:val="en-US" w:eastAsia="zh-CN"/>
        </w:rPr>
        <w:t>20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00:00:00 至 202</w:t>
      </w:r>
      <w:r>
        <w:rPr>
          <w:rFonts w:hint="eastAsia" w:cs="宋体"/>
          <w:color w:val="auto"/>
          <w:sz w:val="24"/>
          <w:szCs w:val="24"/>
          <w:lang w:val="en-US" w:eastAsia="zh-CN"/>
        </w:rPr>
        <w:t>2</w:t>
      </w:r>
      <w:r>
        <w:rPr>
          <w:rFonts w:hint="eastAsia" w:ascii="宋体" w:hAnsi="宋体" w:eastAsia="宋体" w:cs="宋体"/>
          <w:color w:val="auto"/>
          <w:sz w:val="24"/>
          <w:szCs w:val="24"/>
        </w:rPr>
        <w:t>-</w:t>
      </w:r>
      <w:r>
        <w:rPr>
          <w:rFonts w:hint="eastAsia" w:cs="宋体"/>
          <w:color w:val="auto"/>
          <w:sz w:val="24"/>
          <w:szCs w:val="24"/>
          <w:lang w:val="en-US" w:eastAsia="zh-CN"/>
        </w:rPr>
        <w:t>7</w:t>
      </w:r>
      <w:r>
        <w:rPr>
          <w:rFonts w:hint="eastAsia" w:ascii="宋体" w:hAnsi="宋体" w:eastAsia="宋体" w:cs="宋体"/>
          <w:color w:val="auto"/>
          <w:sz w:val="24"/>
          <w:szCs w:val="24"/>
        </w:rPr>
        <w:t>-</w:t>
      </w:r>
      <w:r>
        <w:rPr>
          <w:rFonts w:hint="eastAsia" w:cs="宋体"/>
          <w:color w:val="auto"/>
          <w:sz w:val="24"/>
          <w:szCs w:val="24"/>
          <w:lang w:val="en-US" w:eastAsia="zh-CN"/>
        </w:rPr>
        <w:t>31</w:t>
      </w:r>
      <w:r>
        <w:rPr>
          <w:rFonts w:hint="eastAsia" w:ascii="宋体" w:hAnsi="宋体" w:eastAsia="宋体" w:cs="宋体"/>
          <w:color w:val="auto"/>
          <w:sz w:val="24"/>
          <w:szCs w:val="24"/>
        </w:rPr>
        <w:t xml:space="preserve"> 00:00:00（具</w:t>
      </w:r>
      <w:r>
        <w:rPr>
          <w:rFonts w:hint="eastAsia" w:ascii="宋体" w:hAnsi="宋体" w:eastAsia="宋体" w:cs="宋体"/>
          <w:color w:val="333333"/>
          <w:sz w:val="24"/>
          <w:szCs w:val="24"/>
        </w:rPr>
        <w:t>体服务起止日期可随合同签订时间相应顺延）</w:t>
      </w:r>
      <w:bookmarkEnd w:id="137"/>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333333"/>
          <w:sz w:val="24"/>
          <w:szCs w:val="24"/>
        </w:rPr>
        <w:t>7、本项目是否接受联合体投标：否</w:t>
      </w:r>
    </w:p>
    <w:p>
      <w:pPr>
        <w:pStyle w:val="95"/>
        <w:keepNext w:val="0"/>
        <w:keepLines w:val="0"/>
        <w:widowControl/>
        <w:suppressLineNumbers w:val="0"/>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二、 响应供应商的资格要求 </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1、满足《中华人民共和国政府采购法》第二十二条规定</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2、落实政府采购政策需满足的资格要求：</w:t>
      </w:r>
      <w:r>
        <w:rPr>
          <w:rFonts w:hint="eastAsia" w:eastAsia="宋体" w:cs="宋体"/>
          <w:color w:val="333333"/>
          <w:sz w:val="24"/>
          <w:szCs w:val="24"/>
          <w:lang w:val="en-US" w:eastAsia="zh-CN"/>
        </w:rPr>
        <w:t>(</w:t>
      </w:r>
      <w:r>
        <w:rPr>
          <w:rFonts w:hint="eastAsia" w:ascii="宋体" w:hAnsi="宋体" w:eastAsia="宋体" w:cs="宋体"/>
          <w:color w:val="333333"/>
          <w:sz w:val="24"/>
          <w:szCs w:val="24"/>
        </w:rPr>
        <w:t>1</w:t>
      </w:r>
      <w:r>
        <w:rPr>
          <w:rFonts w:hint="eastAsia" w:eastAsia="宋体" w:cs="宋体"/>
          <w:color w:val="333333"/>
          <w:sz w:val="24"/>
          <w:szCs w:val="24"/>
          <w:lang w:val="en-US" w:eastAsia="zh-CN"/>
        </w:rPr>
        <w:t>)</w:t>
      </w:r>
      <w:r>
        <w:rPr>
          <w:rFonts w:hint="eastAsia" w:ascii="宋体" w:hAnsi="宋体" w:eastAsia="宋体" w:cs="宋体"/>
          <w:color w:val="333333"/>
          <w:sz w:val="24"/>
          <w:szCs w:val="24"/>
        </w:rPr>
        <w:t>、《政府采购促进中小企业发展暂行办法》（财库[20</w:t>
      </w:r>
      <w:r>
        <w:rPr>
          <w:rFonts w:hint="eastAsia" w:cs="宋体"/>
          <w:color w:val="333333"/>
          <w:sz w:val="24"/>
          <w:szCs w:val="24"/>
          <w:lang w:val="en-US" w:eastAsia="zh-CN"/>
        </w:rPr>
        <w:t>20</w:t>
      </w:r>
      <w:r>
        <w:rPr>
          <w:rFonts w:hint="eastAsia" w:ascii="宋体" w:hAnsi="宋体" w:eastAsia="宋体" w:cs="宋体"/>
          <w:color w:val="333333"/>
          <w:sz w:val="24"/>
          <w:szCs w:val="24"/>
        </w:rPr>
        <w:t>]</w:t>
      </w:r>
      <w:r>
        <w:rPr>
          <w:rFonts w:hint="eastAsia" w:cs="宋体"/>
          <w:color w:val="333333"/>
          <w:sz w:val="24"/>
          <w:szCs w:val="24"/>
          <w:lang w:val="en-US" w:eastAsia="zh-CN"/>
        </w:rPr>
        <w:t>46</w:t>
      </w:r>
      <w:r>
        <w:rPr>
          <w:rFonts w:hint="eastAsia" w:ascii="宋体" w:hAnsi="宋体" w:eastAsia="宋体" w:cs="宋体"/>
          <w:color w:val="333333"/>
          <w:sz w:val="24"/>
          <w:szCs w:val="24"/>
        </w:rPr>
        <w:t xml:space="preserve">号）； </w:t>
      </w:r>
      <w:r>
        <w:rPr>
          <w:rFonts w:hint="eastAsia" w:eastAsia="宋体" w:cs="宋体"/>
          <w:color w:val="333333"/>
          <w:sz w:val="24"/>
          <w:szCs w:val="24"/>
          <w:lang w:val="en-US" w:eastAsia="zh-CN"/>
        </w:rPr>
        <w:t>(</w:t>
      </w:r>
      <w:r>
        <w:rPr>
          <w:rFonts w:hint="eastAsia" w:ascii="宋体" w:hAnsi="宋体" w:eastAsia="宋体" w:cs="宋体"/>
          <w:color w:val="333333"/>
          <w:sz w:val="24"/>
          <w:szCs w:val="24"/>
        </w:rPr>
        <w:t>2</w:t>
      </w:r>
      <w:r>
        <w:rPr>
          <w:rFonts w:hint="eastAsia" w:eastAsia="宋体" w:cs="宋体"/>
          <w:color w:val="333333"/>
          <w:sz w:val="24"/>
          <w:szCs w:val="24"/>
          <w:lang w:val="en-US" w:eastAsia="zh-CN"/>
        </w:rPr>
        <w:t>)</w:t>
      </w:r>
      <w:r>
        <w:rPr>
          <w:rFonts w:hint="eastAsia" w:ascii="宋体" w:hAnsi="宋体" w:eastAsia="宋体" w:cs="宋体"/>
          <w:color w:val="333333"/>
          <w:sz w:val="24"/>
          <w:szCs w:val="24"/>
        </w:rPr>
        <w:t xml:space="preserve">、《财政部、司法部关于政府采购支持监狱企业发展有关问题的通知》（财库[2014〕68号）； </w:t>
      </w:r>
      <w:r>
        <w:rPr>
          <w:rFonts w:hint="eastAsia" w:eastAsia="宋体" w:cs="宋体"/>
          <w:color w:val="333333"/>
          <w:sz w:val="24"/>
          <w:szCs w:val="24"/>
          <w:lang w:val="en-US" w:eastAsia="zh-CN"/>
        </w:rPr>
        <w:t>(</w:t>
      </w:r>
      <w:r>
        <w:rPr>
          <w:rFonts w:hint="eastAsia" w:ascii="宋体" w:hAnsi="宋体" w:eastAsia="宋体" w:cs="宋体"/>
          <w:color w:val="333333"/>
          <w:sz w:val="24"/>
          <w:szCs w:val="24"/>
        </w:rPr>
        <w:t>3</w:t>
      </w:r>
      <w:r>
        <w:rPr>
          <w:rFonts w:hint="eastAsia" w:eastAsia="宋体" w:cs="宋体"/>
          <w:color w:val="333333"/>
          <w:sz w:val="24"/>
          <w:szCs w:val="24"/>
          <w:lang w:val="en-US" w:eastAsia="zh-CN"/>
        </w:rPr>
        <w:t>)</w:t>
      </w:r>
      <w:r>
        <w:rPr>
          <w:rFonts w:hint="eastAsia" w:ascii="宋体" w:hAnsi="宋体" w:eastAsia="宋体" w:cs="宋体"/>
          <w:color w:val="333333"/>
          <w:sz w:val="24"/>
          <w:szCs w:val="24"/>
        </w:rPr>
        <w:t xml:space="preserve">、《国务院办公厅关于建立政府强制采购节能产品制度的通知》（国办发[2007]51号）； </w:t>
      </w:r>
      <w:r>
        <w:rPr>
          <w:rFonts w:hint="eastAsia" w:eastAsia="宋体" w:cs="宋体"/>
          <w:color w:val="333333"/>
          <w:sz w:val="24"/>
          <w:szCs w:val="24"/>
          <w:lang w:val="en-US" w:eastAsia="zh-CN"/>
        </w:rPr>
        <w:t>(</w:t>
      </w:r>
      <w:r>
        <w:rPr>
          <w:rFonts w:hint="eastAsia" w:ascii="宋体" w:hAnsi="宋体" w:eastAsia="宋体" w:cs="宋体"/>
          <w:color w:val="333333"/>
          <w:sz w:val="24"/>
          <w:szCs w:val="24"/>
        </w:rPr>
        <w:t>4</w:t>
      </w:r>
      <w:r>
        <w:rPr>
          <w:rFonts w:hint="eastAsia" w:eastAsia="宋体" w:cs="宋体"/>
          <w:color w:val="333333"/>
          <w:sz w:val="24"/>
          <w:szCs w:val="24"/>
          <w:lang w:val="en-US" w:eastAsia="zh-CN"/>
        </w:rPr>
        <w:t>)</w:t>
      </w:r>
      <w:r>
        <w:rPr>
          <w:rFonts w:hint="eastAsia" w:ascii="宋体" w:hAnsi="宋体" w:eastAsia="宋体" w:cs="宋体"/>
          <w:color w:val="333333"/>
          <w:sz w:val="24"/>
          <w:szCs w:val="24"/>
        </w:rPr>
        <w:t xml:space="preserve">、《环境标志产品政府采购实施的意见》（财库[2006]90号）； </w:t>
      </w:r>
      <w:r>
        <w:rPr>
          <w:rFonts w:hint="eastAsia" w:eastAsia="宋体" w:cs="宋体"/>
          <w:color w:val="333333"/>
          <w:sz w:val="24"/>
          <w:szCs w:val="24"/>
          <w:lang w:val="en-US" w:eastAsia="zh-CN"/>
        </w:rPr>
        <w:t>(</w:t>
      </w:r>
      <w:r>
        <w:rPr>
          <w:rFonts w:hint="eastAsia" w:ascii="宋体" w:hAnsi="宋体" w:eastAsia="宋体" w:cs="宋体"/>
          <w:color w:val="333333"/>
          <w:sz w:val="24"/>
          <w:szCs w:val="24"/>
        </w:rPr>
        <w:t>5</w:t>
      </w:r>
      <w:r>
        <w:rPr>
          <w:rFonts w:hint="eastAsia" w:eastAsia="宋体" w:cs="宋体"/>
          <w:color w:val="333333"/>
          <w:sz w:val="24"/>
          <w:szCs w:val="24"/>
          <w:lang w:val="en-US" w:eastAsia="zh-CN"/>
        </w:rPr>
        <w:t>)</w:t>
      </w:r>
      <w:r>
        <w:rPr>
          <w:rFonts w:hint="eastAsia" w:ascii="宋体" w:hAnsi="宋体" w:eastAsia="宋体" w:cs="宋体"/>
          <w:color w:val="333333"/>
          <w:sz w:val="24"/>
          <w:szCs w:val="24"/>
        </w:rPr>
        <w:t>、《节能产品政府采购实施意见》（财库[2004]185号）；</w:t>
      </w:r>
      <w:r>
        <w:rPr>
          <w:rFonts w:hint="eastAsia" w:eastAsia="宋体" w:cs="宋体"/>
          <w:color w:val="333333"/>
          <w:sz w:val="24"/>
          <w:szCs w:val="24"/>
          <w:lang w:val="en-US" w:eastAsia="zh-CN"/>
        </w:rPr>
        <w:t>(</w:t>
      </w:r>
      <w:r>
        <w:rPr>
          <w:rFonts w:hint="eastAsia" w:ascii="宋体" w:hAnsi="宋体" w:eastAsia="宋体" w:cs="宋体"/>
          <w:color w:val="333333"/>
          <w:sz w:val="24"/>
          <w:szCs w:val="24"/>
        </w:rPr>
        <w:t>6</w:t>
      </w:r>
      <w:r>
        <w:rPr>
          <w:rFonts w:hint="eastAsia" w:eastAsia="宋体" w:cs="宋体"/>
          <w:color w:val="333333"/>
          <w:sz w:val="24"/>
          <w:szCs w:val="24"/>
          <w:lang w:val="en-US" w:eastAsia="zh-CN"/>
        </w:rPr>
        <w:t>)</w:t>
      </w:r>
      <w:r>
        <w:rPr>
          <w:rFonts w:hint="eastAsia" w:ascii="宋体" w:hAnsi="宋体" w:eastAsia="宋体" w:cs="宋体"/>
          <w:color w:val="333333"/>
          <w:sz w:val="24"/>
          <w:szCs w:val="24"/>
        </w:rPr>
        <w:t>、关于促进残疾人就业政府采购政策的通知--财库[2017]141号。</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3、本项目的特定资格要求：</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（1）具有独立承担民事责任能力的法人、其他组织或自然人，提供有效的营业执照、税务登记证、组织机构代码证（或三证合一的营业执照），需提供年度审核报告；</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2）具备建设行政主管部门核发的水利水电工程施工总承包三级（含三级）以上资质，具有有效的安全生产许可证，并在人员、设备、资金等方面具备相应的施工能力。其中，拟派项目经理具备水利水电工程专业二级及以上注册建造师执业资格和有效的安全生产考核合格证书，且未担任其他在建工程项目的项目经理；</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 xml:space="preserve">（3）法定代表人参加投标时，提供本人身份证原件；授权代表参加投标时，提供法定代表人授权书、被授权人身份证原件和复印件、被授权人本单位证明（即投标截止前的社保缴纳证明，社保证明投标单位名称和报名时投标单位名称必须一致）或劳务合同； </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（4）具有良好的商业信誉（承诺书）和健全的财务会计制度；提供 2021 年度财务审计报告； </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 xml:space="preserve">（5）具有依法缴纳税收和社会保障资金的良好记录，提供本单位 2021年6月至今任意6个月的依法缴纳税收和社会保障资金证明的材料，投标人成立不满6个月的，则提供自成立日以来的纳税和社保证明材料； </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（6）</w:t>
      </w:r>
      <w:r>
        <w:rPr>
          <w:rFonts w:hint="eastAsia" w:ascii="宋体" w:hAnsi="宋体" w:cs="宋体"/>
          <w:color w:val="333333"/>
          <w:kern w:val="0"/>
          <w:sz w:val="24"/>
        </w:rPr>
        <w:t>信用要求：投标人参加本次招标近三年内，在经营活动中没有重大违法记录，在参加政府采购活动中未被监督管理机构列入“不良行为记录名单”,投标人需提供自述材料及供应商未被列入“信用中国”网站 (www.creditchina.gov.cn) “信用服务”中“失信被执行人、</w:t>
      </w:r>
      <w:r>
        <w:rPr>
          <w:rFonts w:hint="eastAsia" w:ascii="宋体" w:hAnsi="宋体" w:cs="宋体"/>
          <w:color w:val="333333"/>
          <w:kern w:val="0"/>
          <w:sz w:val="24"/>
          <w:lang w:eastAsia="zh-CN"/>
        </w:rPr>
        <w:t>税收违法黑名单</w:t>
      </w:r>
      <w:r>
        <w:rPr>
          <w:rFonts w:hint="eastAsia" w:ascii="宋体" w:hAnsi="宋体" w:cs="宋体"/>
          <w:color w:val="333333"/>
          <w:kern w:val="0"/>
          <w:sz w:val="24"/>
        </w:rPr>
        <w:t>、政府采购严重违法失信名单” 的查询记录截图、中国政府采购网( www.ccgp.gov.cn)“政府采购严重违法失信行为信息记录”的查询记录截图（提供查询结果网页截图并加盖投标人公章）。如自述材料与实际不符，将按不合格处理，取消投标资格；</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w:t>
      </w:r>
      <w:r>
        <w:rPr>
          <w:rFonts w:hint="eastAsia" w:eastAsia="宋体" w:cs="宋体"/>
          <w:color w:val="333333"/>
          <w:sz w:val="24"/>
          <w:szCs w:val="24"/>
          <w:lang w:val="en-US" w:eastAsia="zh-CN"/>
        </w:rPr>
        <w:t>7</w:t>
      </w:r>
      <w:r>
        <w:rPr>
          <w:rFonts w:hint="eastAsia" w:ascii="宋体" w:hAnsi="宋体" w:eastAsia="宋体" w:cs="宋体"/>
          <w:color w:val="333333"/>
          <w:sz w:val="24"/>
          <w:szCs w:val="24"/>
          <w:lang w:val="en-US" w:eastAsia="zh-CN"/>
        </w:rPr>
        <w:t>）本项目不接受联合体投标。</w:t>
      </w:r>
    </w:p>
    <w:p>
      <w:pPr>
        <w:pStyle w:val="95"/>
        <w:keepNext w:val="0"/>
        <w:keepLines w:val="0"/>
        <w:widowControl/>
        <w:suppressLineNumbers w:val="0"/>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三、 采购文件的获取方式 </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FF0000"/>
          <w:sz w:val="24"/>
          <w:szCs w:val="24"/>
        </w:rPr>
        <w:t>时间：即日起至</w:t>
      </w:r>
      <w:r>
        <w:rPr>
          <w:rFonts w:hint="eastAsia" w:ascii="宋体" w:hAnsi="宋体" w:eastAsia="宋体" w:cs="宋体"/>
          <w:color w:val="FF0000"/>
          <w:sz w:val="24"/>
          <w:szCs w:val="24"/>
          <w:lang w:val="en-US" w:eastAsia="zh-CN"/>
        </w:rPr>
        <w:t xml:space="preserve">2022-6-10 </w:t>
      </w:r>
      <w:r>
        <w:rPr>
          <w:rFonts w:hint="eastAsia" w:ascii="宋体" w:hAnsi="宋体" w:eastAsia="宋体" w:cs="宋体"/>
          <w:color w:val="FF0000"/>
          <w:sz w:val="24"/>
          <w:szCs w:val="24"/>
        </w:rPr>
        <w:t>18:00:00 止</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rPr>
        <w:t>地点：</w:t>
      </w:r>
      <w:r>
        <w:rPr>
          <w:rFonts w:hint="eastAsia" w:ascii="宋体" w:hAnsi="宋体" w:eastAsia="宋体" w:cs="宋体"/>
          <w:color w:val="333333"/>
          <w:sz w:val="24"/>
          <w:szCs w:val="24"/>
          <w:lang w:val="en-US" w:eastAsia="zh-CN"/>
        </w:rPr>
        <w:t>全国公共资源交易平台（陕西省·安康市）（网址：http://ak.sxggzyjy.cn/）</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rPr>
        <w:t>方式：</w:t>
      </w:r>
      <w:r>
        <w:rPr>
          <w:rFonts w:hint="eastAsia" w:ascii="宋体" w:hAnsi="宋体" w:eastAsia="宋体" w:cs="宋体"/>
          <w:color w:val="333333"/>
          <w:sz w:val="24"/>
          <w:szCs w:val="24"/>
          <w:lang w:val="en-US" w:eastAsia="zh-CN"/>
        </w:rPr>
        <w:t>网上获取</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售价： 每套500元（人民币），售后不退 </w:t>
      </w:r>
    </w:p>
    <w:p>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rFonts w:hint="eastAsia" w:ascii="宋体" w:hAnsi="宋体" w:eastAsia="宋体" w:cs="宋体"/>
          <w:b/>
          <w:bCs/>
          <w:color w:val="333333"/>
          <w:sz w:val="24"/>
          <w:szCs w:val="24"/>
        </w:rPr>
      </w:pPr>
      <w:r>
        <w:rPr>
          <w:rFonts w:hint="eastAsia" w:ascii="宋体" w:hAnsi="宋体" w:eastAsia="宋体" w:cs="宋体"/>
          <w:b/>
          <w:bCs/>
          <w:color w:val="333333"/>
          <w:sz w:val="24"/>
          <w:szCs w:val="24"/>
        </w:rPr>
        <w:t>注：</w:t>
      </w:r>
      <w:r>
        <w:rPr>
          <w:rFonts w:hint="eastAsia" w:ascii="宋体" w:hAnsi="宋体" w:eastAsia="宋体" w:cs="宋体"/>
          <w:b/>
          <w:bCs/>
          <w:color w:val="333333"/>
          <w:sz w:val="24"/>
          <w:szCs w:val="24"/>
          <w:lang w:val="en-US" w:eastAsia="zh-CN"/>
        </w:rPr>
        <w:t>（1）使用捆绑省交易平台的CA锁登录电子交易平台，通过政府采购系统企业端进入，点击我要投标，完善相关投标信息，下载采购文件。未完成网上操作的或未经采购代理机构确认的，无法完成后续流程。（2）本项目采购公告同时在全国公共资源交易平台（陕西省·安康市）安康市公共资源交易中心（网址：http://ak.sxggzyjy.cn/）、陕西省政府采购网（网址：http://www.ccgp-shaanxi.gov.cn/）发布，线上报名与线下报名需同时进行，投标供应商须携带下列资料:介绍信、投标人身份证及复印件、政府采购投标确认单（内含回执码）,在资料递交时间内送至安康市兴盛工程造价咨询有限公司（安康市大桥路4号鑫街口410室）或以“项目名称+公司+联系电话”为邮件标题发送电子资料（PDF或其他格式文档）至QQ邮箱：529559291@qq.com，经安康市兴盛工程造价咨询有限公司工作人员确认报名成功后，方可自行下载招标文件，否则视为报名无效。（3）本项目采用电子化投标及远程不见面开标方式，相关操作流程详见全国公共资源交易平台（陕西省）网站(服务指南-下载专区)中的《陕西省公共资源交易中心政府采购项目投标指南》，电子招标文件技术支持：4009280095/4009980000。（4）疫情防控期间，省内各投标单位只可委托一名持绿色健康码的代表到场参与购买标书及开标，并自备口罩等防护工具，做好个人防护；省外各投标单位只可委托一名持有绿色健康码、行程码、48小时内核酸检测阴性证明到场参与购买标书及开标，并自备口罩等防护工具，做好个人防护。</w:t>
      </w:r>
    </w:p>
    <w:p>
      <w:pPr>
        <w:pStyle w:val="95"/>
        <w:keepNext w:val="0"/>
        <w:keepLines w:val="0"/>
        <w:widowControl/>
        <w:suppressLineNumbers w:val="0"/>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四、 响应文件递交 </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截止时间：</w:t>
      </w:r>
      <w:r>
        <w:rPr>
          <w:rFonts w:hint="eastAsia" w:ascii="宋体" w:hAnsi="宋体"/>
          <w:color w:val="auto"/>
          <w:sz w:val="24"/>
        </w:rPr>
        <w:t xml:space="preserve"> </w:t>
      </w:r>
      <w:r>
        <w:rPr>
          <w:rFonts w:hint="eastAsia" w:ascii="宋体" w:hAnsi="宋体"/>
          <w:color w:val="FF0000"/>
          <w:sz w:val="24"/>
        </w:rPr>
        <w:t>202</w:t>
      </w:r>
      <w:r>
        <w:rPr>
          <w:rFonts w:hint="eastAsia" w:ascii="宋体" w:hAnsi="宋体"/>
          <w:color w:val="FF0000"/>
          <w:sz w:val="24"/>
          <w:lang w:val="en-US" w:eastAsia="zh-CN"/>
        </w:rPr>
        <w:t>2</w:t>
      </w:r>
      <w:r>
        <w:rPr>
          <w:rFonts w:hint="eastAsia" w:ascii="宋体" w:hAnsi="宋体"/>
          <w:color w:val="FF0000"/>
          <w:sz w:val="24"/>
        </w:rPr>
        <w:t>-</w:t>
      </w:r>
      <w:r>
        <w:rPr>
          <w:rFonts w:hint="eastAsia" w:ascii="宋体" w:hAnsi="宋体"/>
          <w:color w:val="FF0000"/>
          <w:sz w:val="24"/>
          <w:lang w:val="en-US" w:eastAsia="zh-CN"/>
        </w:rPr>
        <w:t>6</w:t>
      </w:r>
      <w:r>
        <w:rPr>
          <w:rFonts w:hint="eastAsia" w:ascii="宋体" w:hAnsi="宋体"/>
          <w:color w:val="FF0000"/>
          <w:sz w:val="24"/>
        </w:rPr>
        <w:t>-</w:t>
      </w:r>
      <w:r>
        <w:rPr>
          <w:rFonts w:hint="eastAsia" w:ascii="宋体" w:hAnsi="宋体"/>
          <w:color w:val="FF0000"/>
          <w:sz w:val="24"/>
          <w:lang w:val="en-US" w:eastAsia="zh-CN"/>
        </w:rPr>
        <w:t>1</w:t>
      </w:r>
      <w:r>
        <w:rPr>
          <w:rFonts w:hint="eastAsia"/>
          <w:color w:val="FF0000"/>
          <w:sz w:val="24"/>
          <w:lang w:val="en-US" w:eastAsia="zh-CN"/>
        </w:rPr>
        <w:t>7</w:t>
      </w:r>
      <w:r>
        <w:rPr>
          <w:rFonts w:hint="eastAsia" w:ascii="宋体" w:hAnsi="宋体"/>
          <w:color w:val="FF0000"/>
          <w:sz w:val="24"/>
        </w:rPr>
        <w:t xml:space="preserve"> </w:t>
      </w:r>
      <w:r>
        <w:rPr>
          <w:rFonts w:hint="eastAsia" w:ascii="宋体" w:hAnsi="宋体"/>
          <w:color w:val="FF0000"/>
          <w:sz w:val="24"/>
          <w:lang w:val="en-US" w:eastAsia="zh-CN"/>
        </w:rPr>
        <w:t>14</w:t>
      </w:r>
      <w:r>
        <w:rPr>
          <w:rFonts w:hint="eastAsia" w:ascii="宋体" w:hAnsi="宋体"/>
          <w:color w:val="FF0000"/>
          <w:sz w:val="24"/>
        </w:rPr>
        <w:t>:</w:t>
      </w:r>
      <w:r>
        <w:rPr>
          <w:rFonts w:hint="eastAsia" w:ascii="宋体" w:hAnsi="宋体"/>
          <w:color w:val="FF0000"/>
          <w:sz w:val="24"/>
          <w:lang w:val="en-US" w:eastAsia="zh-CN"/>
        </w:rPr>
        <w:t>00</w:t>
      </w:r>
      <w:r>
        <w:rPr>
          <w:rFonts w:hint="eastAsia" w:ascii="宋体" w:hAnsi="宋体"/>
          <w:color w:val="FF0000"/>
          <w:sz w:val="24"/>
        </w:rPr>
        <w:t xml:space="preserve">:00 </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地点：安康市公共资源交易中心</w:t>
      </w:r>
      <w:r>
        <w:rPr>
          <w:rFonts w:hint="eastAsia" w:eastAsia="宋体" w:cs="宋体"/>
          <w:color w:val="333333"/>
          <w:sz w:val="24"/>
          <w:szCs w:val="24"/>
          <w:lang w:eastAsia="zh-CN"/>
        </w:rPr>
        <w:t>（</w:t>
      </w:r>
      <w:r>
        <w:rPr>
          <w:rFonts w:hint="eastAsia" w:ascii="宋体" w:hAnsi="宋体"/>
          <w:color w:val="auto"/>
          <w:sz w:val="24"/>
        </w:rPr>
        <w:t>采用电子化投标及远程不见面开标方式</w:t>
      </w:r>
      <w:r>
        <w:rPr>
          <w:rFonts w:hint="eastAsia" w:eastAsia="宋体" w:cs="宋体"/>
          <w:color w:val="333333"/>
          <w:sz w:val="24"/>
          <w:szCs w:val="24"/>
          <w:lang w:eastAsia="zh-CN"/>
        </w:rPr>
        <w:t>）</w:t>
      </w:r>
    </w:p>
    <w:p>
      <w:pPr>
        <w:pStyle w:val="95"/>
        <w:keepNext w:val="0"/>
        <w:keepLines w:val="0"/>
        <w:widowControl/>
        <w:suppressLineNumbers w:val="0"/>
        <w:rPr>
          <w:rFonts w:hint="eastAsia" w:ascii="宋体" w:hAnsi="宋体" w:eastAsia="宋体" w:cs="宋体"/>
          <w:color w:val="333333"/>
          <w:sz w:val="24"/>
          <w:szCs w:val="24"/>
        </w:rPr>
      </w:pPr>
      <w:r>
        <w:rPr>
          <w:rFonts w:hint="eastAsia" w:ascii="宋体" w:hAnsi="宋体" w:eastAsia="宋体" w:cs="宋体"/>
          <w:color w:val="333333"/>
          <w:sz w:val="24"/>
          <w:szCs w:val="24"/>
        </w:rPr>
        <w:t>五、公告期限</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自本公告发布之日起</w:t>
      </w:r>
      <w:r>
        <w:rPr>
          <w:rFonts w:hint="eastAsia" w:eastAsia="宋体" w:cs="宋体"/>
          <w:color w:val="333333"/>
          <w:sz w:val="24"/>
          <w:szCs w:val="24"/>
          <w:lang w:val="en-US" w:eastAsia="zh-CN"/>
        </w:rPr>
        <w:t>5</w:t>
      </w:r>
      <w:r>
        <w:rPr>
          <w:rFonts w:hint="eastAsia" w:ascii="宋体" w:hAnsi="宋体" w:eastAsia="宋体" w:cs="宋体"/>
          <w:color w:val="333333"/>
          <w:sz w:val="24"/>
          <w:szCs w:val="24"/>
        </w:rPr>
        <w:t>个工作日。</w:t>
      </w:r>
    </w:p>
    <w:p>
      <w:pPr>
        <w:pStyle w:val="95"/>
        <w:keepNext w:val="0"/>
        <w:keepLines w:val="0"/>
        <w:widowControl/>
        <w:suppressLineNumbers w:val="0"/>
        <w:rPr>
          <w:rFonts w:hint="eastAsia" w:ascii="宋体" w:hAnsi="宋体" w:eastAsia="宋体" w:cs="宋体"/>
          <w:color w:val="333333"/>
          <w:sz w:val="24"/>
          <w:szCs w:val="24"/>
        </w:rPr>
      </w:pPr>
      <w:r>
        <w:rPr>
          <w:rFonts w:hint="eastAsia" w:ascii="宋体" w:hAnsi="宋体" w:eastAsia="宋体" w:cs="宋体"/>
          <w:color w:val="333333"/>
          <w:sz w:val="24"/>
          <w:szCs w:val="24"/>
        </w:rPr>
        <w:t>六、其他补充事宜</w:t>
      </w:r>
    </w:p>
    <w:p>
      <w:pPr>
        <w:pStyle w:val="95"/>
        <w:keepNext w:val="0"/>
        <w:keepLines w:val="0"/>
        <w:widowControl/>
        <w:suppressLineNumbers w:val="0"/>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七、对本次采购提出询问，请按以下方式联系。 </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color w:val="000000"/>
          <w:szCs w:val="22"/>
          <w:lang w:eastAsia="zh-CN"/>
        </w:rPr>
      </w:pPr>
      <w:r>
        <w:rPr>
          <w:rFonts w:hint="eastAsia" w:ascii="宋体" w:hAnsi="宋体" w:eastAsia="宋体" w:cs="宋体"/>
          <w:color w:val="333333"/>
          <w:sz w:val="24"/>
          <w:szCs w:val="24"/>
        </w:rPr>
        <w:t>1、采购人信息：</w:t>
      </w:r>
      <w:r>
        <w:rPr>
          <w:rFonts w:hint="eastAsia"/>
          <w:color w:val="000000"/>
          <w:szCs w:val="22"/>
          <w:lang w:eastAsia="zh-CN"/>
        </w:rPr>
        <w:t>紫阳县发展和改革局</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720" w:firstLineChars="3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rPr>
        <w:t>联系人</w:t>
      </w:r>
      <w:r>
        <w:rPr>
          <w:rFonts w:hint="eastAsia" w:ascii="宋体" w:hAnsi="宋体"/>
          <w:color w:val="000000"/>
          <w:szCs w:val="22"/>
          <w:lang w:eastAsia="zh-CN"/>
        </w:rPr>
        <w:t>：</w:t>
      </w:r>
      <w:r>
        <w:rPr>
          <w:rFonts w:hint="eastAsia"/>
          <w:color w:val="000000"/>
          <w:szCs w:val="22"/>
          <w:lang w:eastAsia="zh-CN"/>
        </w:rPr>
        <w:t>蒲三田</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720" w:firstLineChars="300"/>
        <w:textAlignment w:val="auto"/>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rPr>
        <w:t>联系地址：</w:t>
      </w:r>
      <w:r>
        <w:rPr>
          <w:rFonts w:hint="eastAsia"/>
          <w:color w:val="000000"/>
          <w:szCs w:val="22"/>
          <w:lang w:eastAsia="zh-CN"/>
        </w:rPr>
        <w:t>紫阳县政府大院内</w:t>
      </w:r>
      <w:r>
        <w:rPr>
          <w:rFonts w:hint="eastAsia" w:ascii="宋体" w:hAnsi="宋体" w:eastAsia="宋体" w:cs="宋体"/>
          <w:color w:val="333333"/>
          <w:sz w:val="24"/>
          <w:szCs w:val="24"/>
        </w:rPr>
        <w:t>联系电话：1</w:t>
      </w:r>
      <w:r>
        <w:rPr>
          <w:rFonts w:hint="eastAsia" w:eastAsia="宋体" w:cs="宋体"/>
          <w:color w:val="333333"/>
          <w:sz w:val="24"/>
          <w:szCs w:val="24"/>
          <w:lang w:val="en-US" w:eastAsia="zh-CN"/>
        </w:rPr>
        <w:t>3891581585</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2、项目联系方式</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项目联系人：张梦婕</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电 话：0915-3224766</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传 真：/</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3、采购代理机构信息</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名称：安康市兴盛工程造价咨询有限公司</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联系地址：安康市汉滨区大桥路4号鑫街口410室</w:t>
      </w:r>
    </w:p>
    <w:p>
      <w:pPr>
        <w:jc w:val="right"/>
      </w:pPr>
    </w:p>
    <w:p>
      <w:pPr>
        <w:spacing w:line="440" w:lineRule="exact"/>
        <w:ind w:firstLine="2040" w:firstLineChars="850"/>
        <w:jc w:val="right"/>
        <w:outlineLvl w:val="0"/>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安康市兴盛工程造价咨询有限公司</w:t>
      </w:r>
    </w:p>
    <w:p>
      <w:pPr>
        <w:pStyle w:val="6"/>
        <w:jc w:val="right"/>
        <w:rPr>
          <w:rFonts w:hint="default"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2022年06月1日</w:t>
      </w:r>
    </w:p>
    <w:p/>
    <w:p>
      <w:pPr>
        <w:pStyle w:val="6"/>
        <w:jc w:val="right"/>
        <w:rPr>
          <w:rFonts w:hint="default" w:ascii="宋体" w:hAnsi="宋体" w:eastAsia="宋体" w:cs="宋体"/>
          <w:color w:val="auto"/>
          <w:kern w:val="0"/>
          <w:sz w:val="24"/>
          <w:szCs w:val="24"/>
          <w:lang w:val="en-US" w:eastAsia="zh-CN" w:bidi="ar-SA"/>
        </w:rPr>
      </w:pPr>
    </w:p>
    <w:p/>
    <w:p>
      <w:pPr>
        <w:pStyle w:val="6"/>
        <w:jc w:val="right"/>
        <w:rPr>
          <w:rFonts w:hint="default" w:ascii="宋体" w:hAnsi="宋体" w:eastAsia="宋体" w:cs="宋体"/>
          <w:color w:val="auto"/>
          <w:kern w:val="0"/>
          <w:sz w:val="24"/>
          <w:szCs w:val="24"/>
          <w:lang w:val="en-US" w:eastAsia="zh-CN" w:bidi="ar-SA"/>
        </w:rPr>
      </w:pPr>
    </w:p>
    <w:p>
      <w:pPr>
        <w:pStyle w:val="6"/>
        <w:jc w:val="right"/>
        <w:rPr>
          <w:rFonts w:hint="default" w:ascii="宋体" w:hAnsi="宋体" w:eastAsia="宋体" w:cs="宋体"/>
          <w:color w:val="333333"/>
          <w:kern w:val="0"/>
          <w:sz w:val="24"/>
          <w:szCs w:val="24"/>
          <w:lang w:val="en-US" w:eastAsia="zh-CN" w:bidi="ar-SA"/>
        </w:rPr>
      </w:pPr>
    </w:p>
    <w:p/>
    <w:p>
      <w:pPr>
        <w:spacing w:line="440" w:lineRule="exact"/>
        <w:ind w:firstLine="3072" w:firstLineChars="850"/>
        <w:jc w:val="right"/>
        <w:outlineLvl w:val="0"/>
        <w:rPr>
          <w:rFonts w:ascii="宋体" w:hAnsi="宋体" w:cs="宋体"/>
          <w:b/>
          <w:sz w:val="36"/>
        </w:rPr>
      </w:pPr>
    </w:p>
    <w:p/>
    <w:p>
      <w:pPr>
        <w:spacing w:line="440" w:lineRule="exact"/>
        <w:ind w:firstLine="3072" w:firstLineChars="850"/>
        <w:jc w:val="right"/>
        <w:outlineLvl w:val="0"/>
        <w:rPr>
          <w:rFonts w:ascii="宋体" w:hAnsi="宋体" w:cs="宋体"/>
          <w:b/>
          <w:sz w:val="36"/>
        </w:rPr>
      </w:pPr>
    </w:p>
    <w:p>
      <w:pPr>
        <w:keepNext w:val="0"/>
        <w:keepLines w:val="0"/>
        <w:pageBreakBefore w:val="0"/>
        <w:kinsoku/>
        <w:wordWrap/>
        <w:overflowPunct/>
        <w:topLinePunct w:val="0"/>
        <w:autoSpaceDE/>
        <w:autoSpaceDN/>
        <w:bidi w:val="0"/>
        <w:adjustRightInd/>
        <w:snapToGrid/>
        <w:spacing w:line="400" w:lineRule="exact"/>
        <w:ind w:firstLine="3614" w:firstLineChars="1000"/>
        <w:jc w:val="both"/>
        <w:textAlignment w:val="auto"/>
        <w:outlineLvl w:val="0"/>
        <w:rPr>
          <w:rFonts w:hint="eastAsia" w:ascii="宋体" w:hAnsi="宋体" w:cs="宋体"/>
          <w:b/>
          <w:sz w:val="36"/>
        </w:rPr>
      </w:pPr>
      <w:r>
        <w:rPr>
          <w:rFonts w:hint="eastAsia" w:ascii="宋体" w:hAnsi="宋体" w:cs="宋体"/>
          <w:b/>
          <w:sz w:val="36"/>
        </w:rPr>
        <w:t>第二章  磋商须知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spacing w:line="440" w:lineRule="exact"/>
        <w:jc w:val="center"/>
        <w:rPr>
          <w:rFonts w:hint="eastAsia" w:ascii="宋体" w:hAnsi="宋体" w:cs="宋体"/>
          <w:b/>
          <w:sz w:val="24"/>
        </w:rPr>
      </w:pPr>
      <w:r>
        <w:rPr>
          <w:rFonts w:hint="eastAsia" w:ascii="宋体" w:hAnsi="宋体" w:cs="宋体"/>
          <w:b/>
          <w:sz w:val="24"/>
        </w:rPr>
        <w:t>一、总则</w:t>
      </w:r>
    </w:p>
    <w:p>
      <w:pPr>
        <w:spacing w:line="440" w:lineRule="exact"/>
        <w:ind w:firstLine="482" w:firstLineChars="200"/>
        <w:outlineLvl w:val="0"/>
        <w:rPr>
          <w:rFonts w:hint="eastAsia" w:ascii="宋体" w:hAnsi="宋体" w:cs="宋体"/>
          <w:b/>
          <w:bCs/>
          <w:sz w:val="24"/>
        </w:rPr>
      </w:pPr>
      <w:r>
        <w:rPr>
          <w:rFonts w:hint="eastAsia" w:ascii="宋体" w:hAnsi="宋体" w:cs="宋体"/>
          <w:b/>
          <w:bCs/>
          <w:sz w:val="24"/>
        </w:rPr>
        <w:t>本次采购依据《中华人民共和国政府采购法》和《中华人民共和国政府采购实施条例》（财政部第18号令）《政府采购竞争性磋商采购方式管理暂行办法》(财库【2014】214号）及国家现行有关法规执行。</w:t>
      </w:r>
    </w:p>
    <w:p>
      <w:pPr>
        <w:pStyle w:val="4"/>
        <w:ind w:firstLine="481"/>
        <w:rPr>
          <w:rFonts w:hint="eastAsia" w:ascii="宋体" w:hAnsi="宋体" w:cs="宋体"/>
          <w:bCs w:val="0"/>
          <w:kern w:val="2"/>
          <w:sz w:val="24"/>
          <w:szCs w:val="24"/>
        </w:rPr>
      </w:pPr>
      <w:r>
        <w:rPr>
          <w:rFonts w:hint="eastAsia" w:ascii="宋体" w:hAnsi="宋体" w:cs="宋体"/>
          <w:bCs w:val="0"/>
          <w:kern w:val="2"/>
          <w:sz w:val="24"/>
          <w:szCs w:val="24"/>
        </w:rPr>
        <w:t>1．名词解释</w:t>
      </w:r>
    </w:p>
    <w:p>
      <w:pPr>
        <w:pStyle w:val="4"/>
        <w:ind w:firstLine="481"/>
        <w:rPr>
          <w:rFonts w:hint="eastAsia" w:ascii="宋体" w:hAnsi="宋体" w:eastAsia="宋体" w:cs="宋体"/>
          <w:kern w:val="2"/>
          <w:sz w:val="24"/>
          <w:szCs w:val="24"/>
          <w:lang w:eastAsia="zh-CN"/>
        </w:rPr>
      </w:pPr>
      <w:r>
        <w:rPr>
          <w:rFonts w:hint="eastAsia" w:ascii="宋体" w:hAnsi="宋体" w:cs="宋体"/>
          <w:b w:val="0"/>
          <w:bCs w:val="0"/>
          <w:kern w:val="2"/>
          <w:sz w:val="24"/>
          <w:szCs w:val="24"/>
        </w:rPr>
        <w:t>采购单位：</w:t>
      </w:r>
      <w:r>
        <w:rPr>
          <w:rFonts w:hint="eastAsia" w:ascii="宋体" w:hAnsi="宋体" w:cs="宋体"/>
          <w:b w:val="0"/>
          <w:bCs w:val="0"/>
          <w:kern w:val="2"/>
          <w:sz w:val="24"/>
          <w:szCs w:val="24"/>
          <w:lang w:eastAsia="zh-CN"/>
        </w:rPr>
        <w:t>紫阳县发展和改革局</w:t>
      </w:r>
    </w:p>
    <w:p>
      <w:pPr>
        <w:pStyle w:val="4"/>
        <w:ind w:firstLine="481"/>
        <w:rPr>
          <w:rFonts w:hint="eastAsia" w:ascii="宋体" w:hAnsi="宋体" w:cs="宋体"/>
          <w:b/>
          <w:bCs/>
          <w:kern w:val="2"/>
          <w:sz w:val="24"/>
          <w:szCs w:val="24"/>
          <w:lang w:eastAsia="zh-CN"/>
        </w:rPr>
      </w:pPr>
      <w:r>
        <w:rPr>
          <w:rFonts w:hint="eastAsia" w:ascii="宋体" w:hAnsi="宋体" w:cs="宋体"/>
          <w:b w:val="0"/>
          <w:bCs w:val="0"/>
          <w:kern w:val="2"/>
          <w:sz w:val="24"/>
          <w:szCs w:val="24"/>
        </w:rPr>
        <w:t>监督机构：</w:t>
      </w:r>
      <w:r>
        <w:rPr>
          <w:rFonts w:hint="eastAsia" w:ascii="宋体" w:hAnsi="宋体" w:cs="宋体"/>
          <w:b/>
          <w:bCs/>
          <w:kern w:val="2"/>
          <w:sz w:val="24"/>
          <w:szCs w:val="24"/>
          <w:lang w:eastAsia="zh-CN"/>
        </w:rPr>
        <w:t>紫阳县财政局</w:t>
      </w:r>
    </w:p>
    <w:p>
      <w:pPr>
        <w:pStyle w:val="4"/>
        <w:ind w:firstLine="481"/>
        <w:rPr>
          <w:rFonts w:hint="eastAsia" w:ascii="宋体" w:hAnsi="宋体" w:cs="宋体"/>
          <w:b w:val="0"/>
          <w:bCs w:val="0"/>
          <w:kern w:val="2"/>
          <w:sz w:val="24"/>
          <w:szCs w:val="24"/>
        </w:rPr>
      </w:pPr>
      <w:r>
        <w:rPr>
          <w:rFonts w:hint="eastAsia" w:ascii="宋体" w:hAnsi="宋体" w:cs="宋体"/>
          <w:b w:val="0"/>
          <w:bCs w:val="0"/>
          <w:kern w:val="2"/>
          <w:sz w:val="24"/>
          <w:szCs w:val="24"/>
        </w:rPr>
        <w:t>采购代理机构：安康市兴盛工程造价咨询有限公司</w:t>
      </w:r>
    </w:p>
    <w:p>
      <w:pPr>
        <w:pStyle w:val="4"/>
        <w:ind w:firstLine="481"/>
        <w:rPr>
          <w:rFonts w:hint="eastAsia" w:ascii="宋体" w:hAnsi="宋体" w:cs="宋体"/>
          <w:b w:val="0"/>
          <w:bCs w:val="0"/>
          <w:kern w:val="2"/>
          <w:sz w:val="24"/>
          <w:szCs w:val="24"/>
        </w:rPr>
      </w:pPr>
      <w:r>
        <w:rPr>
          <w:rFonts w:hint="eastAsia" w:ascii="宋体" w:hAnsi="宋体" w:cs="宋体"/>
          <w:b w:val="0"/>
          <w:bCs w:val="0"/>
          <w:kern w:val="2"/>
          <w:sz w:val="24"/>
          <w:szCs w:val="24"/>
        </w:rPr>
        <w:t>磋商供应商：满足本次磋商要求具有相应资质和完成项目能力的单位</w:t>
      </w:r>
    </w:p>
    <w:p>
      <w:pPr>
        <w:pStyle w:val="4"/>
        <w:ind w:firstLine="480" w:firstLineChars="200"/>
        <w:rPr>
          <w:rFonts w:hint="eastAsia" w:ascii="宋体" w:hAnsi="宋体" w:cs="宋体"/>
          <w:b w:val="0"/>
          <w:bCs w:val="0"/>
          <w:kern w:val="2"/>
          <w:sz w:val="24"/>
          <w:szCs w:val="24"/>
        </w:rPr>
      </w:pPr>
      <w:r>
        <w:rPr>
          <w:rFonts w:hint="eastAsia" w:ascii="宋体" w:hAnsi="宋体" w:cs="宋体"/>
          <w:b w:val="0"/>
          <w:bCs w:val="0"/>
          <w:kern w:val="2"/>
          <w:sz w:val="24"/>
          <w:szCs w:val="24"/>
        </w:rPr>
        <w:t>磋 商 文 件：磋商文件与磋商响应文件的统称</w:t>
      </w:r>
    </w:p>
    <w:p>
      <w:pPr>
        <w:pStyle w:val="4"/>
        <w:ind w:firstLine="481"/>
        <w:rPr>
          <w:rFonts w:hint="eastAsia" w:ascii="宋体" w:hAnsi="宋体" w:cs="宋体"/>
          <w:b w:val="0"/>
          <w:bCs w:val="0"/>
          <w:kern w:val="2"/>
          <w:sz w:val="24"/>
          <w:szCs w:val="24"/>
        </w:rPr>
      </w:pPr>
      <w:r>
        <w:rPr>
          <w:rFonts w:hint="eastAsia" w:ascii="宋体" w:hAnsi="宋体" w:cs="宋体"/>
          <w:b w:val="0"/>
          <w:bCs w:val="0"/>
          <w:kern w:val="2"/>
          <w:sz w:val="24"/>
          <w:szCs w:val="24"/>
        </w:rPr>
        <w:t>成交供应商：由磋商小组推荐经采购人确认的磋商单位</w:t>
      </w:r>
    </w:p>
    <w:p>
      <w:pPr>
        <w:spacing w:line="440" w:lineRule="exact"/>
        <w:ind w:firstLine="482" w:firstLineChars="200"/>
        <w:rPr>
          <w:rFonts w:hint="eastAsia" w:ascii="宋体" w:hAnsi="宋体" w:cs="宋体"/>
          <w:b/>
          <w:sz w:val="24"/>
        </w:rPr>
      </w:pPr>
      <w:r>
        <w:rPr>
          <w:rFonts w:hint="eastAsia" w:ascii="宋体" w:hAnsi="宋体" w:cs="宋体"/>
          <w:b/>
          <w:sz w:val="24"/>
        </w:rPr>
        <w:t>2．合格的供应商、合格的服务</w:t>
      </w:r>
    </w:p>
    <w:p>
      <w:pPr>
        <w:spacing w:line="440" w:lineRule="exact"/>
        <w:ind w:firstLine="480" w:firstLineChars="200"/>
        <w:rPr>
          <w:rFonts w:hint="eastAsia" w:ascii="宋体" w:hAnsi="宋体" w:cs="宋体"/>
          <w:sz w:val="24"/>
        </w:rPr>
      </w:pPr>
      <w:r>
        <w:rPr>
          <w:rFonts w:hint="eastAsia" w:ascii="宋体" w:hAnsi="宋体" w:cs="宋体"/>
          <w:sz w:val="24"/>
        </w:rPr>
        <w:t xml:space="preserve">2.1 合格的供应商 </w:t>
      </w:r>
    </w:p>
    <w:p>
      <w:pPr>
        <w:spacing w:line="440" w:lineRule="exact"/>
        <w:ind w:firstLine="470" w:firstLineChars="196"/>
        <w:rPr>
          <w:rFonts w:hint="eastAsia" w:ascii="宋体" w:hAnsi="宋体" w:cs="宋体"/>
          <w:sz w:val="24"/>
        </w:rPr>
      </w:pPr>
      <w:r>
        <w:rPr>
          <w:rFonts w:hint="eastAsia" w:ascii="宋体" w:hAnsi="宋体" w:cs="宋体"/>
          <w:sz w:val="24"/>
        </w:rPr>
        <w:t>2.1.1 依照《中华人民共和国公司法》注册、具有法人资格、符合《中华人民共和国政府采购法》第二十二条要求具备的条件、并具备</w:t>
      </w:r>
      <w:r>
        <w:rPr>
          <w:rFonts w:hint="eastAsia" w:ascii="宋体" w:hAnsi="宋体" w:cs="宋体"/>
          <w:bCs/>
          <w:sz w:val="24"/>
        </w:rPr>
        <w:t>国家规定的相关该行业必备资质；</w:t>
      </w:r>
    </w:p>
    <w:p>
      <w:pPr>
        <w:spacing w:line="440" w:lineRule="exact"/>
        <w:ind w:firstLine="470" w:firstLineChars="196"/>
        <w:rPr>
          <w:rFonts w:hint="eastAsia" w:ascii="宋体" w:hAnsi="宋体" w:cs="宋体"/>
          <w:sz w:val="24"/>
          <w:lang w:val="en-US" w:eastAsia="zh-CN"/>
        </w:rPr>
      </w:pPr>
      <w:r>
        <w:rPr>
          <w:rFonts w:hint="eastAsia" w:ascii="宋体" w:hAnsi="宋体" w:cs="宋体"/>
          <w:sz w:val="24"/>
          <w:lang w:val="en-US" w:eastAsia="zh-CN"/>
        </w:rPr>
        <w:t>2.1.2资质要求</w:t>
      </w:r>
    </w:p>
    <w:p>
      <w:pPr>
        <w:spacing w:line="440" w:lineRule="exact"/>
        <w:ind w:firstLine="470" w:firstLineChars="196"/>
        <w:rPr>
          <w:rFonts w:hint="eastAsia" w:ascii="宋体" w:hAnsi="宋体" w:cs="宋体"/>
          <w:sz w:val="24"/>
          <w:lang w:val="en-US" w:eastAsia="zh-CN"/>
        </w:rPr>
      </w:pPr>
      <w:r>
        <w:rPr>
          <w:rFonts w:hint="eastAsia" w:ascii="宋体" w:hAnsi="宋体" w:cs="宋体"/>
          <w:sz w:val="24"/>
          <w:lang w:val="en-US" w:eastAsia="zh-CN"/>
        </w:rPr>
        <w:t>符合《中华人民共和国政府采购法》第二十二条规定并满足本公告资格要求，有相应经营范围，有能力承担本项目的供应商。</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（1）具有独立承担民事责任能力的法人、其他组织或自然人，提供有效的营业执照、税务登记证、组织机构代码证（或三证合一的营业执照），需提供年度审核报告；</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2）具备建设行政主管部门核发的水利水电工程施工总承包三级（含三级）以上资质，具有有效的安全生产许可证，并在人员、设备、资金等方面具备相应的施工能力。其中，拟派项目经理具备水利水电工程专业二级及以上注册建造师执业资格和有效的安全生产考核合格证书，且未担任其他在建工程项目的项目经理；</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 xml:space="preserve">（3）法定代表人参加投标时，提供本人身份证原件；授权代表参加投标时，提供法定代表人授权书、被授权人身份证原件和复印件、被授权人本单位证明（即投标截止前的社保缴纳证明，社保证明投标单位名称和报名时投标单位名称必须一致）或劳务合同； </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 xml:space="preserve">（4）具有良好的商业信誉（承诺书）和健全的财务会计制度；提供 2021 年度财务审计报告； </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 xml:space="preserve">（5）具有依法缴纳税收和社会保障资金的良好记录，提供本单位 2021年6月至今任意6个月的依法缴纳税收和社会保障资金证明的材料，投标人成立不满6个月的，则提供自成立日以来的纳税和社保证明材料； </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（6）</w:t>
      </w:r>
      <w:r>
        <w:rPr>
          <w:rFonts w:hint="eastAsia" w:ascii="宋体" w:hAnsi="宋体" w:cs="宋体"/>
          <w:color w:val="333333"/>
          <w:kern w:val="0"/>
          <w:sz w:val="24"/>
        </w:rPr>
        <w:t>信用要求：投标人参加本次招标近三年内，在经营活动中没有重大违法记录，在参加政府采购活动中未被监督管理机构列入“不良行为记录名单”,投标人需提供自述材料及供应商未被列入“信用中国”网站 (www.creditchina.gov.cn) “信用服务”中“失信被执行人、</w:t>
      </w:r>
      <w:r>
        <w:rPr>
          <w:rFonts w:hint="eastAsia" w:ascii="宋体" w:hAnsi="宋体" w:cs="宋体"/>
          <w:color w:val="333333"/>
          <w:kern w:val="0"/>
          <w:sz w:val="24"/>
          <w:lang w:eastAsia="zh-CN"/>
        </w:rPr>
        <w:t>税收违法黑名单</w:t>
      </w:r>
      <w:r>
        <w:rPr>
          <w:rFonts w:hint="eastAsia" w:ascii="宋体" w:hAnsi="宋体" w:cs="宋体"/>
          <w:color w:val="333333"/>
          <w:kern w:val="0"/>
          <w:sz w:val="24"/>
        </w:rPr>
        <w:t>、政府采购严重违法失信名单” 的查询记录截图、中国政府采购网( www.ccgp.gov.cn)“政府采购严重违法失信行为信息记录”的查询记录截图（提供查询结果网页截图并加盖投标人公章）。如自述材料与实际不符，将按不合格处理，取消投标资格；</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eastAsia" w:ascii="宋体" w:hAnsi="宋体" w:eastAsia="宋体" w:cs="宋体"/>
          <w:sz w:val="24"/>
          <w:lang w:val="en-US" w:eastAsia="zh-CN"/>
        </w:rPr>
      </w:pPr>
      <w:r>
        <w:rPr>
          <w:rFonts w:hint="eastAsia" w:ascii="宋体" w:hAnsi="宋体" w:eastAsia="宋体" w:cs="宋体"/>
          <w:color w:val="333333"/>
          <w:sz w:val="24"/>
          <w:szCs w:val="24"/>
          <w:lang w:val="en-US" w:eastAsia="zh-CN"/>
        </w:rPr>
        <w:t>（</w:t>
      </w:r>
      <w:r>
        <w:rPr>
          <w:rFonts w:hint="eastAsia" w:eastAsia="宋体" w:cs="宋体"/>
          <w:color w:val="333333"/>
          <w:sz w:val="24"/>
          <w:szCs w:val="24"/>
          <w:lang w:val="en-US" w:eastAsia="zh-CN"/>
        </w:rPr>
        <w:t>7</w:t>
      </w:r>
      <w:r>
        <w:rPr>
          <w:rFonts w:hint="eastAsia" w:ascii="宋体" w:hAnsi="宋体" w:eastAsia="宋体" w:cs="宋体"/>
          <w:color w:val="333333"/>
          <w:sz w:val="24"/>
          <w:szCs w:val="24"/>
          <w:lang w:val="en-US" w:eastAsia="zh-CN"/>
        </w:rPr>
        <w:t>）本项目不接受联合体投标。</w:t>
      </w:r>
    </w:p>
    <w:p>
      <w:pPr>
        <w:numPr>
          <w:ilvl w:val="0"/>
          <w:numId w:val="0"/>
        </w:numPr>
        <w:spacing w:line="440" w:lineRule="exact"/>
        <w:ind w:firstLine="482" w:firstLineChars="200"/>
        <w:rPr>
          <w:rFonts w:hint="eastAsia" w:ascii="宋体" w:hAnsi="宋体" w:eastAsia="宋体" w:cs="宋体"/>
          <w:color w:val="auto"/>
          <w:kern w:val="0"/>
          <w:sz w:val="24"/>
          <w:lang w:eastAsia="zh-CN"/>
        </w:rPr>
      </w:pPr>
      <w:r>
        <w:rPr>
          <w:rFonts w:hint="eastAsia" w:ascii="宋体" w:hAnsi="宋体" w:cs="宋体"/>
          <w:b/>
          <w:color w:val="auto"/>
          <w:sz w:val="24"/>
        </w:rPr>
        <w:t>供应商</w:t>
      </w:r>
      <w:r>
        <w:rPr>
          <w:rFonts w:hint="eastAsia" w:ascii="宋体" w:hAnsi="宋体" w:cs="宋体"/>
          <w:b/>
          <w:color w:val="auto"/>
          <w:sz w:val="24"/>
          <w:lang w:val="en-US" w:eastAsia="zh-CN"/>
        </w:rPr>
        <w:t>上传的资质证明文件均须加盖红色公章。</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2.1.3 投标人必须从采购代理机构购买磋商文件并登记备案，未从采购代理机构购买磋商文件并登记备案的潜在投标人均无资格参加磋商。</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2.1.4本项目不接受联合体磋商。</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2.2 合格的工程</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2.2.1 工程项目建设依据：采购人已提供施工图设计，其他资料齐全，可满足施工需要。</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2.2.2 工程范围及工期、质量要求</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2.2.2.1 工程范围：详见工程量清单</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2.2.2.2 质量要求：</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2.2.2.2.1 质量要求：合格。</w:t>
      </w:r>
    </w:p>
    <w:p>
      <w:pPr>
        <w:pStyle w:val="17"/>
        <w:spacing w:after="0" w:line="440" w:lineRule="exact"/>
        <w:ind w:firstLine="480" w:firstLineChars="200"/>
        <w:rPr>
          <w:rFonts w:hint="eastAsia" w:ascii="宋体" w:hAnsi="宋体" w:cs="宋体"/>
          <w:color w:val="000000"/>
          <w:sz w:val="24"/>
        </w:rPr>
      </w:pPr>
      <w:r>
        <w:rPr>
          <w:rFonts w:hint="eastAsia" w:ascii="宋体" w:hAnsi="宋体" w:cs="宋体"/>
          <w:sz w:val="24"/>
        </w:rPr>
        <w:t>本工程的工程质量应符合国家工程质量验收标准合格以上要求，投标人应按现行的国家施工验收规范和质量评定标准和设计图纸、施工说明书、</w:t>
      </w:r>
      <w:r>
        <w:rPr>
          <w:rFonts w:hint="eastAsia" w:ascii="宋体" w:hAnsi="宋体" w:cs="宋体"/>
          <w:color w:val="000000"/>
          <w:sz w:val="24"/>
        </w:rPr>
        <w:t>设计变更等技术文件为依据施工。</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2.2.2.2.2 如工程质量达不到约定条件的部分，一经发现。可要求投标人返工，直至达到合同约定条件，并由投标人承担返工费用。返工后仍达不到约定条件，应继续返工到约定条件或合格标准。投标人承诺的质量等级达不到约定条件应承担违约责任，并按合同总价格</w:t>
      </w:r>
      <w:r>
        <w:rPr>
          <w:rFonts w:hint="eastAsia" w:ascii="宋体" w:hAnsi="宋体" w:cs="宋体"/>
          <w:sz w:val="24"/>
          <w:u w:val="single"/>
          <w:lang w:val="en-US" w:eastAsia="zh-CN"/>
        </w:rPr>
        <w:t>5</w:t>
      </w:r>
      <w:r>
        <w:rPr>
          <w:rFonts w:hint="eastAsia" w:ascii="宋体" w:hAnsi="宋体" w:cs="宋体"/>
          <w:sz w:val="24"/>
        </w:rPr>
        <w:t>%支付赔偿金。</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2.2.2.3 工期：</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2.2.2.3.1 本工程按采购人要求施工总工期为</w:t>
      </w:r>
      <w:r>
        <w:rPr>
          <w:rFonts w:hint="eastAsia" w:ascii="宋体" w:hAnsi="宋体" w:cs="宋体"/>
          <w:b/>
          <w:bCs/>
          <w:color w:val="auto"/>
          <w:sz w:val="24"/>
          <w:u w:val="single"/>
          <w:lang w:val="en-US" w:eastAsia="zh-CN"/>
        </w:rPr>
        <w:t>30天</w:t>
      </w:r>
      <w:r>
        <w:rPr>
          <w:rFonts w:hint="eastAsia" w:ascii="宋体" w:hAnsi="宋体" w:cs="宋体"/>
          <w:sz w:val="24"/>
        </w:rPr>
        <w:t>。</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2.2.2.3.2 工期延误，如果由于以下原因造成竣工日期推迟延误，经采购人代表确认后，投标人有理由延期完成工程或部分工程，采购人应同投标人协商决定延长竣工时间的期限。</w:t>
      </w:r>
    </w:p>
    <w:p>
      <w:pPr>
        <w:pStyle w:val="17"/>
        <w:spacing w:after="0" w:line="440" w:lineRule="exact"/>
        <w:ind w:firstLine="240" w:firstLineChars="100"/>
        <w:rPr>
          <w:rFonts w:hint="eastAsia" w:ascii="宋体" w:hAnsi="宋体" w:cs="宋体"/>
          <w:sz w:val="24"/>
        </w:rPr>
      </w:pPr>
      <w:r>
        <w:rPr>
          <w:rFonts w:hint="eastAsia" w:ascii="宋体" w:hAnsi="宋体" w:cs="宋体"/>
          <w:sz w:val="24"/>
        </w:rPr>
        <w:t>（1）额外的或附加的工程数量。</w:t>
      </w:r>
    </w:p>
    <w:p>
      <w:pPr>
        <w:pStyle w:val="17"/>
        <w:spacing w:after="0" w:line="440" w:lineRule="exact"/>
        <w:ind w:firstLine="240" w:firstLineChars="100"/>
        <w:rPr>
          <w:rFonts w:hint="eastAsia" w:ascii="宋体" w:hAnsi="宋体" w:cs="宋体"/>
          <w:sz w:val="24"/>
        </w:rPr>
      </w:pPr>
      <w:r>
        <w:rPr>
          <w:rFonts w:hint="eastAsia" w:ascii="宋体" w:hAnsi="宋体" w:cs="宋体"/>
          <w:sz w:val="24"/>
        </w:rPr>
        <w:t xml:space="preserve">（2）由采购人原因造成的延误、障碍、阻止。  </w:t>
      </w:r>
    </w:p>
    <w:p>
      <w:pPr>
        <w:pStyle w:val="17"/>
        <w:spacing w:after="0" w:line="440" w:lineRule="exact"/>
        <w:ind w:firstLine="240" w:firstLineChars="100"/>
        <w:rPr>
          <w:rFonts w:hint="eastAsia" w:ascii="宋体" w:hAnsi="宋体" w:cs="宋体"/>
          <w:sz w:val="24"/>
        </w:rPr>
      </w:pPr>
      <w:r>
        <w:rPr>
          <w:rFonts w:hint="eastAsia" w:ascii="宋体" w:hAnsi="宋体" w:cs="宋体"/>
          <w:sz w:val="24"/>
        </w:rPr>
        <w:t>（3）不可抗力。</w:t>
      </w:r>
    </w:p>
    <w:p>
      <w:pPr>
        <w:pStyle w:val="17"/>
        <w:spacing w:after="0" w:line="440" w:lineRule="exact"/>
        <w:ind w:firstLine="240" w:firstLineChars="100"/>
        <w:rPr>
          <w:rFonts w:hint="eastAsia" w:ascii="宋体" w:hAnsi="宋体" w:cs="宋体"/>
          <w:sz w:val="24"/>
        </w:rPr>
      </w:pPr>
      <w:r>
        <w:rPr>
          <w:rFonts w:hint="eastAsia" w:ascii="宋体" w:hAnsi="宋体" w:cs="宋体"/>
          <w:sz w:val="24"/>
        </w:rPr>
        <w:t>（4）可能会出现的，不属投标人的过失或违约造成的。</w:t>
      </w:r>
    </w:p>
    <w:p>
      <w:pPr>
        <w:pStyle w:val="17"/>
        <w:spacing w:after="0" w:line="440" w:lineRule="exact"/>
        <w:rPr>
          <w:rFonts w:hint="eastAsia" w:ascii="宋体" w:hAnsi="宋体" w:cs="宋体"/>
          <w:sz w:val="24"/>
        </w:rPr>
      </w:pPr>
      <w:r>
        <w:rPr>
          <w:rFonts w:hint="eastAsia" w:ascii="宋体" w:hAnsi="宋体" w:cs="宋体"/>
          <w:sz w:val="24"/>
        </w:rPr>
        <w:t>2.2.2.3.3 非上述原因，投标人不能按合同工期完成，应承担违约责任，并向采购人支付赔偿费。赔偿费支付办法按合同工期每推延一天赔偿300元，限额为合同总造价的百分之二 。</w:t>
      </w:r>
    </w:p>
    <w:p>
      <w:pPr>
        <w:pStyle w:val="17"/>
        <w:spacing w:after="0" w:line="440" w:lineRule="exact"/>
        <w:ind w:firstLine="480" w:firstLineChars="200"/>
        <w:rPr>
          <w:rFonts w:hint="eastAsia" w:ascii="宋体" w:hAnsi="宋体" w:cs="宋体"/>
          <w:sz w:val="24"/>
        </w:rPr>
      </w:pPr>
      <w:r>
        <w:rPr>
          <w:rFonts w:hint="eastAsia" w:ascii="宋体" w:hAnsi="宋体" w:cs="宋体"/>
          <w:sz w:val="24"/>
        </w:rPr>
        <w:t>采购人可从应向投标人支付的任何金额中扣除此项赔偿费。此赔偿费的支付并不能解除投标人完成工程的责任或合同规定的其它责任。</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2.2.2.3.4 工程提前，采购人不支付投标人实际施工工期提前于合同工期的赶工措施费和提前竣工奖。</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2.2.3 踏勘现场</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2.2.3.1 由投标人自行现场踏勘，投标人将需澄清的问题以书面形式提交，采购代理机构、采购人对投标人提出的问题或现场踏勘的问题进行答复，形成答疑纪要发送投标人。投标人承担踏勘现场所发生的自身费用。</w:t>
      </w:r>
    </w:p>
    <w:p>
      <w:pPr>
        <w:pStyle w:val="17"/>
        <w:spacing w:after="0" w:line="440" w:lineRule="exact"/>
        <w:ind w:firstLine="480" w:firstLineChars="200"/>
        <w:rPr>
          <w:rFonts w:hint="eastAsia" w:ascii="宋体" w:hAnsi="宋体" w:cs="宋体"/>
          <w:sz w:val="24"/>
        </w:rPr>
      </w:pPr>
      <w:r>
        <w:rPr>
          <w:rFonts w:hint="eastAsia" w:ascii="宋体" w:hAnsi="宋体" w:cs="宋体"/>
          <w:sz w:val="24"/>
        </w:rPr>
        <w:t>2.2.3.2 采购人和采购代理机构向投标人提供的有关现场的数据和资料，是现有的能被投标人利用的资料，采购人和采购代理机构对投标人做出的任何推论、理解和结论均不承担责任。</w:t>
      </w:r>
    </w:p>
    <w:p>
      <w:pPr>
        <w:spacing w:line="440" w:lineRule="exact"/>
        <w:ind w:firstLine="480" w:firstLineChars="200"/>
        <w:rPr>
          <w:rFonts w:hint="eastAsia" w:ascii="宋体" w:hAnsi="宋体" w:cs="宋体"/>
          <w:sz w:val="24"/>
        </w:rPr>
      </w:pPr>
      <w:r>
        <w:rPr>
          <w:rFonts w:hint="eastAsia" w:ascii="宋体" w:hAnsi="宋体" w:cs="宋体"/>
          <w:sz w:val="24"/>
        </w:rPr>
        <w:t>2.2.3.3 经采购人允许，投标人可为踏勘目的进入项目现场，但投标人不得因此使采购人承担有关的责任和蒙受损失。投标人应承担踏勘现场的责任和风险。</w:t>
      </w:r>
    </w:p>
    <w:p>
      <w:pPr>
        <w:spacing w:line="440" w:lineRule="exact"/>
        <w:ind w:firstLine="482" w:firstLineChars="200"/>
        <w:rPr>
          <w:rFonts w:hint="eastAsia" w:ascii="宋体" w:hAnsi="宋体" w:cs="宋体"/>
          <w:b/>
          <w:sz w:val="24"/>
        </w:rPr>
      </w:pPr>
      <w:r>
        <w:rPr>
          <w:rFonts w:hint="eastAsia" w:ascii="宋体" w:hAnsi="宋体" w:cs="宋体"/>
          <w:b/>
          <w:sz w:val="24"/>
        </w:rPr>
        <w:t>3．磋商费用</w:t>
      </w:r>
    </w:p>
    <w:p>
      <w:pPr>
        <w:spacing w:line="440" w:lineRule="exact"/>
        <w:ind w:firstLine="480" w:firstLineChars="200"/>
        <w:rPr>
          <w:rFonts w:hint="eastAsia" w:ascii="宋体" w:hAnsi="宋体" w:cs="宋体"/>
          <w:sz w:val="24"/>
        </w:rPr>
      </w:pPr>
      <w:r>
        <w:rPr>
          <w:rFonts w:hint="eastAsia" w:ascii="宋体" w:hAnsi="宋体" w:cs="宋体"/>
          <w:sz w:val="24"/>
        </w:rPr>
        <w:t>投标人应承担所有与准备和参加磋商有关的费用。</w:t>
      </w:r>
    </w:p>
    <w:p>
      <w:pPr>
        <w:spacing w:line="440" w:lineRule="exact"/>
        <w:jc w:val="center"/>
        <w:outlineLvl w:val="1"/>
        <w:rPr>
          <w:rFonts w:hint="eastAsia" w:ascii="宋体" w:hAnsi="宋体" w:cs="宋体"/>
          <w:b/>
          <w:sz w:val="24"/>
        </w:rPr>
      </w:pPr>
      <w:bookmarkStart w:id="23" w:name="_Toc167590762"/>
      <w:bookmarkStart w:id="24" w:name="_Toc167591030"/>
      <w:bookmarkStart w:id="25" w:name="_Toc245658521"/>
      <w:bookmarkStart w:id="26" w:name="_Toc207897903"/>
      <w:bookmarkStart w:id="27" w:name="_Toc170980539"/>
      <w:bookmarkStart w:id="28" w:name="_Toc170980441"/>
      <w:bookmarkStart w:id="29" w:name="_Toc167591479"/>
      <w:bookmarkStart w:id="30" w:name="_Toc167591131"/>
      <w:bookmarkStart w:id="31" w:name="_Toc175032424"/>
      <w:bookmarkStart w:id="32" w:name="_Toc244623578"/>
      <w:bookmarkStart w:id="33" w:name="_Toc245657540"/>
      <w:bookmarkStart w:id="34" w:name="_Toc173549965"/>
      <w:bookmarkStart w:id="35" w:name="_Toc154482466"/>
      <w:bookmarkStart w:id="36" w:name="_Toc208337151"/>
      <w:bookmarkStart w:id="37" w:name="_Toc175033579"/>
      <w:bookmarkStart w:id="38" w:name="_Toc245176652"/>
      <w:bookmarkStart w:id="39" w:name="_Toc169846860"/>
      <w:bookmarkStart w:id="40" w:name="_Toc169838519"/>
      <w:bookmarkStart w:id="41" w:name="_Toc167591317"/>
      <w:bookmarkStart w:id="42" w:name="_Toc167849347"/>
      <w:bookmarkStart w:id="43" w:name="_Toc169846763"/>
      <w:r>
        <w:rPr>
          <w:rFonts w:hint="eastAsia" w:ascii="宋体" w:hAnsi="宋体" w:cs="宋体"/>
          <w:b/>
          <w:sz w:val="24"/>
        </w:rPr>
        <w:t>二、磋商文件</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spacing w:line="440" w:lineRule="exact"/>
        <w:ind w:firstLine="482" w:firstLineChars="200"/>
        <w:rPr>
          <w:rFonts w:hint="eastAsia" w:ascii="宋体" w:hAnsi="宋体" w:cs="宋体"/>
          <w:b/>
          <w:sz w:val="24"/>
        </w:rPr>
      </w:pPr>
      <w:bookmarkStart w:id="44" w:name="_Toc167591480"/>
      <w:bookmarkStart w:id="45" w:name="_Toc167591132"/>
      <w:bookmarkStart w:id="46" w:name="_Toc167849348"/>
      <w:bookmarkStart w:id="47" w:name="_Toc208337152"/>
      <w:bookmarkStart w:id="48" w:name="_Toc175032425"/>
      <w:bookmarkStart w:id="49" w:name="_Toc167591318"/>
      <w:bookmarkStart w:id="50" w:name="_Toc175033580"/>
      <w:bookmarkStart w:id="51" w:name="_Toc169838520"/>
      <w:bookmarkStart w:id="52" w:name="_Toc167590763"/>
      <w:bookmarkStart w:id="53" w:name="_Toc173549966"/>
      <w:bookmarkStart w:id="54" w:name="_Toc244623579"/>
      <w:bookmarkStart w:id="55" w:name="_Toc207897904"/>
      <w:bookmarkStart w:id="56" w:name="_Toc245657541"/>
      <w:bookmarkStart w:id="57" w:name="_Toc169846861"/>
      <w:bookmarkStart w:id="58" w:name="_Toc154482467"/>
      <w:bookmarkStart w:id="59" w:name="_Toc169846764"/>
      <w:bookmarkStart w:id="60" w:name="_Toc245658522"/>
      <w:bookmarkStart w:id="61" w:name="_Toc167591031"/>
      <w:bookmarkStart w:id="62" w:name="_Toc170980540"/>
      <w:bookmarkStart w:id="63" w:name="_Toc170980442"/>
      <w:bookmarkStart w:id="64" w:name="_Toc245176653"/>
      <w:r>
        <w:rPr>
          <w:rFonts w:hint="eastAsia" w:ascii="宋体" w:hAnsi="宋体" w:cs="宋体"/>
          <w:b/>
          <w:sz w:val="24"/>
        </w:rPr>
        <w:t>4．磋商文件构成</w:t>
      </w:r>
    </w:p>
    <w:p>
      <w:pPr>
        <w:spacing w:line="440" w:lineRule="exact"/>
        <w:ind w:firstLine="470" w:firstLineChars="196"/>
        <w:rPr>
          <w:rFonts w:hint="eastAsia" w:ascii="宋体" w:hAnsi="宋体" w:cs="宋体"/>
          <w:sz w:val="24"/>
        </w:rPr>
      </w:pPr>
      <w:r>
        <w:rPr>
          <w:rFonts w:hint="eastAsia" w:ascii="宋体" w:hAnsi="宋体" w:cs="宋体"/>
          <w:sz w:val="24"/>
        </w:rPr>
        <w:t>磋商文件包括下列内容：</w:t>
      </w:r>
    </w:p>
    <w:p>
      <w:pPr>
        <w:spacing w:line="440" w:lineRule="exact"/>
        <w:ind w:firstLine="470" w:firstLineChars="196"/>
        <w:rPr>
          <w:rFonts w:hint="eastAsia" w:ascii="宋体" w:hAnsi="宋体" w:cs="宋体"/>
          <w:sz w:val="24"/>
        </w:rPr>
      </w:pPr>
      <w:r>
        <w:rPr>
          <w:rFonts w:hint="eastAsia" w:ascii="宋体" w:hAnsi="宋体" w:cs="宋体"/>
          <w:sz w:val="24"/>
        </w:rPr>
        <w:t>第一章  磋商公告</w:t>
      </w:r>
    </w:p>
    <w:p>
      <w:pPr>
        <w:spacing w:line="440" w:lineRule="exact"/>
        <w:ind w:firstLine="470" w:firstLineChars="196"/>
        <w:rPr>
          <w:rFonts w:hint="eastAsia" w:ascii="宋体" w:hAnsi="宋体" w:cs="宋体"/>
          <w:sz w:val="24"/>
        </w:rPr>
      </w:pPr>
      <w:r>
        <w:rPr>
          <w:rFonts w:hint="eastAsia" w:ascii="宋体" w:hAnsi="宋体" w:cs="宋体"/>
          <w:sz w:val="24"/>
        </w:rPr>
        <w:t>第二章  磋商须知</w:t>
      </w:r>
    </w:p>
    <w:p>
      <w:pPr>
        <w:spacing w:line="440" w:lineRule="exact"/>
        <w:ind w:firstLine="470" w:firstLineChars="196"/>
        <w:rPr>
          <w:rFonts w:hint="eastAsia" w:ascii="宋体" w:hAnsi="宋体" w:cs="宋体"/>
          <w:sz w:val="24"/>
        </w:rPr>
      </w:pPr>
      <w:r>
        <w:rPr>
          <w:rFonts w:hint="eastAsia" w:ascii="宋体" w:hAnsi="宋体" w:cs="宋体"/>
          <w:sz w:val="24"/>
        </w:rPr>
        <w:t>第三章  合同主要条款</w:t>
      </w:r>
    </w:p>
    <w:p>
      <w:pPr>
        <w:spacing w:line="440" w:lineRule="exact"/>
        <w:ind w:firstLine="470" w:firstLineChars="196"/>
        <w:rPr>
          <w:rFonts w:hint="eastAsia" w:ascii="宋体" w:hAnsi="宋体" w:cs="宋体"/>
          <w:sz w:val="24"/>
        </w:rPr>
      </w:pPr>
      <w:r>
        <w:rPr>
          <w:rFonts w:hint="eastAsia" w:ascii="宋体" w:hAnsi="宋体" w:cs="宋体"/>
          <w:sz w:val="24"/>
        </w:rPr>
        <w:t>第四章  工程范围及质量验收标准</w:t>
      </w:r>
    </w:p>
    <w:p>
      <w:pPr>
        <w:spacing w:line="440" w:lineRule="exact"/>
        <w:ind w:firstLine="470" w:firstLineChars="196"/>
        <w:rPr>
          <w:rFonts w:hint="eastAsia" w:ascii="宋体" w:hAnsi="宋体" w:cs="宋体"/>
          <w:sz w:val="24"/>
        </w:rPr>
      </w:pPr>
      <w:r>
        <w:rPr>
          <w:rFonts w:hint="eastAsia" w:ascii="宋体" w:hAnsi="宋体" w:cs="宋体"/>
          <w:sz w:val="24"/>
        </w:rPr>
        <w:t>第五章  响应文件格式</w:t>
      </w:r>
    </w:p>
    <w:p>
      <w:pPr>
        <w:spacing w:line="440" w:lineRule="exact"/>
        <w:ind w:firstLine="482" w:firstLineChars="200"/>
        <w:rPr>
          <w:rFonts w:hint="eastAsia" w:ascii="宋体" w:hAnsi="宋体" w:cs="宋体"/>
          <w:b/>
          <w:sz w:val="24"/>
        </w:rPr>
      </w:pPr>
      <w:r>
        <w:rPr>
          <w:rFonts w:hint="eastAsia" w:ascii="宋体" w:hAnsi="宋体" w:cs="宋体"/>
          <w:b/>
          <w:sz w:val="24"/>
        </w:rPr>
        <w:t>5．磋商文件的澄清和修改</w:t>
      </w:r>
    </w:p>
    <w:p>
      <w:pPr>
        <w:spacing w:line="440" w:lineRule="exact"/>
        <w:ind w:firstLine="480" w:firstLineChars="200"/>
        <w:rPr>
          <w:rFonts w:hint="eastAsia" w:ascii="宋体" w:hAnsi="宋体" w:cs="宋体"/>
          <w:sz w:val="24"/>
        </w:rPr>
      </w:pPr>
      <w:r>
        <w:rPr>
          <w:rFonts w:hint="eastAsia" w:ascii="宋体" w:hAnsi="宋体" w:cs="宋体"/>
          <w:sz w:val="24"/>
        </w:rPr>
        <w:t>5.1、提交首次响应文件截止之日前，招标采购单位或者磋商小组可以对已发出的磋商文件进行必要的澄清或者修改，澄清或者修改的内容作为磋商文件的组成部分。澄清或者修改的内容可能影响响应文件编制的，招标采购单位构在提交首次响应文件截止时间5日前，以书面形式通知所有获取磋商文件的投标人；不足5日的，采购人、采购代理机构应当顺延提交首次响应文件截止时间。</w:t>
      </w:r>
    </w:p>
    <w:p>
      <w:pPr>
        <w:spacing w:line="440" w:lineRule="exact"/>
        <w:ind w:firstLine="480" w:firstLineChars="200"/>
        <w:rPr>
          <w:rFonts w:hint="eastAsia" w:ascii="宋体" w:hAnsi="宋体" w:cs="宋体"/>
          <w:sz w:val="24"/>
        </w:rPr>
      </w:pPr>
      <w:r>
        <w:rPr>
          <w:rFonts w:hint="eastAsia" w:ascii="宋体" w:hAnsi="宋体" w:cs="宋体"/>
          <w:sz w:val="24"/>
        </w:rPr>
        <w:t>5.2 任何要求对磋商文件进行澄清的投标人均应在响应文件递交截止期3日前以书面形式通知采购代理机构，采购代理机构对投标人所要求澄清的内容以书面形式予以答复。投标人在规定的时间内未要求对磋商文件澄清或提出疑问的，将视其为无异议。对磋商文件中描述有歧意或前后不一致的地方，磋商小组有权进行评判，但对同一条款的评判应适用于每个投标人。</w:t>
      </w:r>
    </w:p>
    <w:p>
      <w:pPr>
        <w:spacing w:line="440" w:lineRule="exact"/>
        <w:ind w:firstLine="480" w:firstLineChars="200"/>
        <w:rPr>
          <w:rFonts w:hint="eastAsia" w:ascii="宋体" w:hAnsi="宋体" w:cs="宋体"/>
          <w:sz w:val="24"/>
        </w:rPr>
      </w:pPr>
      <w:r>
        <w:rPr>
          <w:rFonts w:hint="eastAsia" w:ascii="宋体" w:hAnsi="宋体" w:cs="宋体"/>
          <w:sz w:val="24"/>
        </w:rPr>
        <w:t>5.3 采购代理机构对磋商文件的修改将以书面形式发给所有磋商文件收受人，该修改书将构成磋商文件的一部分,对投标人有约束力。投标人在收到通知后应立即以电报、传真或其他书面形式予以确认。</w:t>
      </w:r>
    </w:p>
    <w:p>
      <w:pPr>
        <w:spacing w:line="440" w:lineRule="exact"/>
        <w:ind w:firstLine="480" w:firstLineChars="200"/>
        <w:rPr>
          <w:rFonts w:hint="eastAsia" w:ascii="宋体" w:hAnsi="宋体" w:cs="宋体"/>
          <w:sz w:val="24"/>
        </w:rPr>
      </w:pPr>
      <w:r>
        <w:rPr>
          <w:rFonts w:hint="eastAsia" w:ascii="宋体" w:hAnsi="宋体" w:cs="宋体"/>
          <w:sz w:val="24"/>
        </w:rPr>
        <w:t>5.4 在磋商过程中，磋商文件如有实质性变动的，磋商小组应当以书面形式通知所有参加磋商的投标人。</w:t>
      </w:r>
    </w:p>
    <w:p>
      <w:pPr>
        <w:spacing w:line="440" w:lineRule="exact"/>
        <w:ind w:firstLine="480" w:firstLineChars="200"/>
        <w:rPr>
          <w:rFonts w:hint="eastAsia" w:ascii="宋体" w:hAnsi="宋体" w:cs="宋体"/>
          <w:sz w:val="24"/>
        </w:rPr>
      </w:pPr>
      <w:r>
        <w:rPr>
          <w:rFonts w:hint="eastAsia" w:ascii="宋体" w:hAnsi="宋体" w:cs="宋体"/>
          <w:sz w:val="24"/>
        </w:rPr>
        <w:t>5.5 招标采购单位可以视采购具体情况，延长磋商文件提交截止时间和磋商时间，并将变更时间书面通知所有磋商文件收受人。</w:t>
      </w:r>
    </w:p>
    <w:p>
      <w:pPr>
        <w:spacing w:line="440" w:lineRule="exact"/>
        <w:ind w:firstLine="480" w:firstLineChars="200"/>
        <w:rPr>
          <w:rFonts w:hint="eastAsia" w:ascii="宋体" w:hAnsi="宋体" w:cs="宋体"/>
          <w:sz w:val="24"/>
        </w:rPr>
      </w:pPr>
      <w:r>
        <w:rPr>
          <w:rFonts w:hint="eastAsia" w:ascii="宋体" w:hAnsi="宋体" w:cs="宋体"/>
          <w:sz w:val="24"/>
        </w:rPr>
        <w:t>6.磋商文件的解释权归采购代理机构。</w:t>
      </w:r>
    </w:p>
    <w:p>
      <w:pPr>
        <w:spacing w:line="440" w:lineRule="exact"/>
        <w:jc w:val="center"/>
        <w:outlineLvl w:val="1"/>
        <w:rPr>
          <w:rFonts w:hint="eastAsia" w:ascii="宋体" w:hAnsi="宋体" w:cs="宋体"/>
          <w:b/>
          <w:sz w:val="24"/>
        </w:rPr>
      </w:pPr>
      <w:r>
        <w:rPr>
          <w:rFonts w:hint="eastAsia" w:ascii="宋体" w:hAnsi="宋体" w:cs="宋体"/>
          <w:b/>
          <w:sz w:val="24"/>
        </w:rPr>
        <w:t>三、磋商响应文件的编制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pacing w:line="440" w:lineRule="exact"/>
        <w:ind w:firstLine="482" w:firstLineChars="200"/>
        <w:rPr>
          <w:rFonts w:hint="eastAsia" w:ascii="宋体" w:hAnsi="宋体" w:cs="宋体"/>
          <w:b/>
          <w:sz w:val="24"/>
        </w:rPr>
      </w:pPr>
      <w:r>
        <w:rPr>
          <w:rFonts w:hint="eastAsia" w:ascii="宋体" w:hAnsi="宋体" w:cs="宋体"/>
          <w:b/>
          <w:sz w:val="24"/>
        </w:rPr>
        <w:t>7．编制要求</w:t>
      </w:r>
    </w:p>
    <w:p>
      <w:pPr>
        <w:spacing w:line="440" w:lineRule="exact"/>
        <w:ind w:firstLine="480" w:firstLineChars="200"/>
        <w:rPr>
          <w:rFonts w:hint="eastAsia" w:ascii="宋体" w:hAnsi="宋体" w:cs="宋体"/>
          <w:sz w:val="24"/>
        </w:rPr>
      </w:pPr>
      <w:r>
        <w:rPr>
          <w:rFonts w:hint="eastAsia" w:ascii="宋体" w:hAnsi="宋体" w:cs="宋体"/>
          <w:sz w:val="24"/>
        </w:rPr>
        <w:t>7.1 投标人应认真阅读磋商文件的所有内容，严格按照磋商文件的要求编制和提供响应文件，并保证所提供的全部资料的真实性，使响应文件对磋商文件作出实质性响应。如果投标人在响应文件中没有按照磋商文件要求提交全部资料或者响应文件没有对磋商文件在各方面都做出实质性响应，其投标将被拒绝。</w:t>
      </w:r>
    </w:p>
    <w:p>
      <w:pPr>
        <w:spacing w:line="440" w:lineRule="exact"/>
        <w:ind w:firstLine="480" w:firstLineChars="200"/>
        <w:rPr>
          <w:rFonts w:hint="eastAsia" w:ascii="宋体" w:hAnsi="宋体" w:cs="宋体"/>
          <w:sz w:val="24"/>
        </w:rPr>
      </w:pPr>
      <w:r>
        <w:rPr>
          <w:rFonts w:hint="eastAsia" w:ascii="宋体" w:hAnsi="宋体" w:cs="宋体"/>
          <w:sz w:val="24"/>
        </w:rPr>
        <w:t>7.2 投标人提交的响应文件以及投标人与采购代理机构就有关磋商的所有来往函电均应以中文书写。</w:t>
      </w:r>
    </w:p>
    <w:p>
      <w:pPr>
        <w:spacing w:line="440" w:lineRule="exact"/>
        <w:ind w:firstLine="482" w:firstLineChars="200"/>
        <w:rPr>
          <w:rFonts w:hint="eastAsia" w:ascii="宋体" w:hAnsi="宋体" w:cs="宋体"/>
          <w:b/>
          <w:sz w:val="24"/>
        </w:rPr>
      </w:pPr>
      <w:r>
        <w:rPr>
          <w:rFonts w:hint="eastAsia" w:ascii="宋体" w:hAnsi="宋体" w:cs="宋体"/>
          <w:b/>
          <w:sz w:val="24"/>
        </w:rPr>
        <w:t>8．响应文件构成和格式</w:t>
      </w:r>
    </w:p>
    <w:p>
      <w:pPr>
        <w:spacing w:line="440" w:lineRule="exact"/>
        <w:ind w:firstLine="480" w:firstLineChars="200"/>
        <w:rPr>
          <w:rFonts w:hint="eastAsia" w:ascii="宋体" w:hAnsi="宋体" w:cs="宋体"/>
          <w:sz w:val="24"/>
        </w:rPr>
      </w:pPr>
      <w:r>
        <w:rPr>
          <w:rFonts w:hint="eastAsia" w:ascii="宋体" w:hAnsi="宋体" w:cs="宋体"/>
          <w:sz w:val="24"/>
        </w:rPr>
        <w:t>8.1 投标人编写的响应文件应包括，但不限于下列部分，请按磋商文件提供的相应格式并依照下列顺序编写：</w:t>
      </w:r>
    </w:p>
    <w:p>
      <w:pPr>
        <w:spacing w:line="440" w:lineRule="exact"/>
        <w:ind w:firstLine="480" w:firstLineChars="200"/>
        <w:rPr>
          <w:rFonts w:hint="eastAsia" w:ascii="宋体" w:hAnsi="宋体" w:cs="宋体"/>
          <w:sz w:val="24"/>
        </w:rPr>
      </w:pPr>
      <w:r>
        <w:rPr>
          <w:rFonts w:hint="eastAsia" w:ascii="宋体" w:hAnsi="宋体" w:cs="宋体"/>
          <w:sz w:val="24"/>
        </w:rPr>
        <w:t>(l）投标响应函</w:t>
      </w:r>
    </w:p>
    <w:p>
      <w:pPr>
        <w:spacing w:line="440" w:lineRule="exact"/>
        <w:ind w:firstLine="480" w:firstLineChars="200"/>
        <w:rPr>
          <w:rFonts w:hint="eastAsia" w:ascii="宋体" w:hAnsi="宋体" w:cs="宋体"/>
          <w:sz w:val="24"/>
        </w:rPr>
      </w:pPr>
      <w:r>
        <w:rPr>
          <w:rFonts w:hint="eastAsia" w:ascii="宋体" w:hAnsi="宋体" w:cs="宋体"/>
          <w:sz w:val="24"/>
        </w:rPr>
        <w:t>(2）报价一览表</w:t>
      </w:r>
    </w:p>
    <w:p>
      <w:pPr>
        <w:spacing w:line="440" w:lineRule="exact"/>
        <w:ind w:firstLine="480" w:firstLineChars="200"/>
        <w:rPr>
          <w:rFonts w:hint="eastAsia" w:ascii="宋体" w:hAnsi="宋体" w:cs="宋体"/>
          <w:sz w:val="24"/>
        </w:rPr>
      </w:pPr>
      <w:r>
        <w:rPr>
          <w:rFonts w:hint="eastAsia" w:ascii="宋体" w:hAnsi="宋体" w:cs="宋体"/>
          <w:sz w:val="24"/>
        </w:rPr>
        <w:t>(3）法定代表人授权委托书</w:t>
      </w:r>
    </w:p>
    <w:p>
      <w:pPr>
        <w:spacing w:line="440" w:lineRule="exact"/>
        <w:ind w:firstLine="480" w:firstLineChars="200"/>
        <w:rPr>
          <w:rFonts w:hint="eastAsia" w:ascii="宋体" w:hAnsi="宋体" w:cs="宋体"/>
          <w:sz w:val="24"/>
        </w:rPr>
      </w:pPr>
      <w:r>
        <w:rPr>
          <w:rFonts w:hint="eastAsia" w:ascii="宋体" w:hAnsi="宋体" w:cs="宋体"/>
          <w:sz w:val="24"/>
        </w:rPr>
        <w:t>(4）已标价工程量清单</w:t>
      </w:r>
    </w:p>
    <w:p>
      <w:pPr>
        <w:spacing w:line="440" w:lineRule="exact"/>
        <w:ind w:firstLine="480" w:firstLineChars="200"/>
        <w:rPr>
          <w:rFonts w:hint="eastAsia" w:ascii="宋体" w:hAnsi="宋体" w:cs="宋体"/>
          <w:sz w:val="24"/>
        </w:rPr>
      </w:pPr>
      <w:r>
        <w:rPr>
          <w:rFonts w:hint="eastAsia" w:ascii="宋体" w:hAnsi="宋体" w:cs="宋体"/>
          <w:sz w:val="24"/>
        </w:rPr>
        <w:t>(5）投标人资格证明文件</w:t>
      </w:r>
    </w:p>
    <w:p>
      <w:pPr>
        <w:spacing w:line="440" w:lineRule="exact"/>
        <w:ind w:firstLine="480" w:firstLineChars="200"/>
        <w:rPr>
          <w:rFonts w:hint="eastAsia" w:ascii="宋体" w:hAnsi="宋体" w:cs="宋体"/>
          <w:sz w:val="24"/>
        </w:rPr>
      </w:pPr>
      <w:r>
        <w:rPr>
          <w:rFonts w:hint="eastAsia" w:ascii="宋体" w:hAnsi="宋体" w:cs="宋体"/>
          <w:sz w:val="24"/>
        </w:rPr>
        <w:t>(6）施工组织设计</w:t>
      </w:r>
    </w:p>
    <w:p>
      <w:pPr>
        <w:spacing w:line="440" w:lineRule="exact"/>
        <w:ind w:firstLine="480" w:firstLineChars="200"/>
        <w:rPr>
          <w:rFonts w:hint="eastAsia" w:ascii="宋体" w:hAnsi="宋体" w:cs="宋体"/>
          <w:sz w:val="24"/>
          <w:lang w:val="zh-CN"/>
        </w:rPr>
      </w:pPr>
      <w:r>
        <w:rPr>
          <w:rFonts w:hint="eastAsia" w:ascii="宋体" w:hAnsi="宋体" w:cs="宋体"/>
          <w:sz w:val="24"/>
        </w:rPr>
        <w:t>(7）</w:t>
      </w:r>
      <w:r>
        <w:rPr>
          <w:rFonts w:hint="eastAsia" w:ascii="宋体" w:hAnsi="宋体" w:cs="宋体"/>
          <w:sz w:val="24"/>
          <w:lang w:eastAsia="zh-CN"/>
        </w:rPr>
        <w:t>工程</w:t>
      </w:r>
      <w:r>
        <w:rPr>
          <w:rFonts w:hint="eastAsia" w:ascii="宋体" w:hAnsi="宋体" w:cs="宋体"/>
          <w:sz w:val="24"/>
          <w:lang w:val="zh-CN"/>
        </w:rPr>
        <w:t>质量的保障措施及承诺</w:t>
      </w:r>
    </w:p>
    <w:p>
      <w:pPr>
        <w:pStyle w:val="2"/>
        <w:ind w:firstLine="480" w:firstLineChars="200"/>
        <w:rPr>
          <w:rFonts w:hint="eastAsia" w:eastAsia="宋体"/>
          <w:lang w:val="en-US" w:eastAsia="zh-CN"/>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lang w:val="en-US" w:eastAsia="zh-CN"/>
        </w:rPr>
        <w:t>企业业绩</w:t>
      </w:r>
    </w:p>
    <w:p>
      <w:pPr>
        <w:spacing w:line="44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 供应商拒绝政府采购领域商业贿赂承诺</w:t>
      </w:r>
    </w:p>
    <w:p>
      <w:pPr>
        <w:spacing w:line="440" w:lineRule="exact"/>
        <w:ind w:firstLine="480" w:firstLineChars="200"/>
        <w:rPr>
          <w:rFonts w:hint="eastAsia" w:ascii="宋体" w:hAnsi="宋体" w:cs="宋体"/>
          <w:sz w:val="24"/>
        </w:rPr>
      </w:pPr>
      <w:r>
        <w:rPr>
          <w:rFonts w:hint="eastAsia" w:ascii="宋体" w:hAnsi="宋体" w:cs="宋体"/>
          <w:sz w:val="24"/>
        </w:rPr>
        <w:t>8.2 投标人应按照本须知第8.1条的内容及第五章提供的格式编写响应文件，不得缺少磋商文件要求填写的表格或提交的资料。</w:t>
      </w:r>
    </w:p>
    <w:p>
      <w:pPr>
        <w:spacing w:line="440" w:lineRule="exact"/>
        <w:ind w:firstLine="480" w:firstLineChars="200"/>
        <w:rPr>
          <w:rFonts w:hint="eastAsia" w:ascii="宋体" w:hAnsi="宋体" w:cs="宋体"/>
          <w:sz w:val="24"/>
        </w:rPr>
      </w:pPr>
      <w:r>
        <w:rPr>
          <w:rFonts w:hint="eastAsia" w:ascii="宋体" w:hAnsi="宋体" w:cs="宋体"/>
          <w:sz w:val="24"/>
        </w:rPr>
        <w:t>8.3 投标人应将响应文件按本须知第8.1条规定的顺序编排、并应编制目录，逐页标注连续页码。</w:t>
      </w:r>
    </w:p>
    <w:p>
      <w:pPr>
        <w:spacing w:line="440" w:lineRule="exact"/>
        <w:ind w:firstLine="482" w:firstLineChars="200"/>
        <w:rPr>
          <w:rFonts w:hint="eastAsia" w:ascii="宋体" w:hAnsi="宋体" w:cs="宋体"/>
          <w:b/>
          <w:sz w:val="24"/>
        </w:rPr>
      </w:pPr>
      <w:r>
        <w:rPr>
          <w:rFonts w:hint="eastAsia" w:ascii="宋体" w:hAnsi="宋体" w:cs="宋体"/>
          <w:b/>
          <w:sz w:val="24"/>
        </w:rPr>
        <w:t>9．磋商报价</w:t>
      </w:r>
    </w:p>
    <w:p>
      <w:pPr>
        <w:spacing w:line="440" w:lineRule="exact"/>
        <w:ind w:firstLine="480" w:firstLineChars="200"/>
        <w:rPr>
          <w:rFonts w:hint="eastAsia" w:ascii="宋体" w:hAnsi="宋体" w:cs="宋体"/>
          <w:sz w:val="24"/>
        </w:rPr>
      </w:pPr>
      <w:r>
        <w:rPr>
          <w:rFonts w:hint="eastAsia" w:ascii="宋体" w:hAnsi="宋体" w:cs="宋体"/>
          <w:sz w:val="24"/>
        </w:rPr>
        <w:t>9.1 投标人应充分考虑磋商文件的各项条款和本工程的实际，依据磋商文件所附工程量清单、澄清和修改通知，根据企业自身情况、施工经验、现场环境以及磋商文件的要求，进行自主报价。</w:t>
      </w:r>
    </w:p>
    <w:p>
      <w:pPr>
        <w:spacing w:line="440" w:lineRule="exact"/>
        <w:ind w:firstLine="480" w:firstLineChars="200"/>
        <w:rPr>
          <w:rFonts w:hint="eastAsia" w:ascii="宋体" w:hAnsi="宋体" w:cs="宋体"/>
          <w:sz w:val="24"/>
        </w:rPr>
      </w:pPr>
      <w:r>
        <w:rPr>
          <w:rFonts w:hint="eastAsia" w:ascii="宋体" w:hAnsi="宋体" w:cs="宋体"/>
          <w:sz w:val="24"/>
        </w:rPr>
        <w:t>9.2 投标人的磋商报价，应是完成本须知所列工程范围及工期、质量的全部要求，不得以任何理由予以重复。</w:t>
      </w:r>
    </w:p>
    <w:p>
      <w:pPr>
        <w:spacing w:line="440" w:lineRule="exact"/>
        <w:ind w:firstLine="480" w:firstLineChars="200"/>
        <w:rPr>
          <w:rFonts w:hint="eastAsia" w:ascii="宋体" w:hAnsi="宋体" w:cs="宋体"/>
          <w:sz w:val="24"/>
        </w:rPr>
      </w:pPr>
      <w:r>
        <w:rPr>
          <w:rFonts w:hint="eastAsia" w:ascii="宋体" w:hAnsi="宋体" w:cs="宋体"/>
          <w:sz w:val="24"/>
        </w:rPr>
        <w:t>9.3 磋商报价为投标人在响应文件中提出的各项支付金额的总和，是完成磋商文件所确定的该工程项目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磋商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pPr>
        <w:spacing w:line="440" w:lineRule="exact"/>
        <w:ind w:firstLine="480" w:firstLineChars="200"/>
        <w:rPr>
          <w:rFonts w:hint="eastAsia" w:ascii="宋体" w:hAnsi="宋体" w:cs="宋体"/>
          <w:sz w:val="24"/>
        </w:rPr>
      </w:pPr>
      <w:r>
        <w:rPr>
          <w:rFonts w:hint="eastAsia" w:ascii="宋体" w:hAnsi="宋体" w:cs="宋体"/>
          <w:sz w:val="24"/>
        </w:rPr>
        <w:t>9.4 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pPr>
        <w:spacing w:line="440" w:lineRule="exact"/>
        <w:ind w:firstLine="480" w:firstLineChars="200"/>
        <w:rPr>
          <w:rFonts w:hint="eastAsia" w:ascii="宋体" w:hAnsi="宋体" w:cs="宋体"/>
          <w:sz w:val="24"/>
        </w:rPr>
      </w:pPr>
      <w:r>
        <w:rPr>
          <w:rFonts w:hint="eastAsia" w:ascii="宋体" w:hAnsi="宋体" w:cs="宋体"/>
          <w:sz w:val="24"/>
        </w:rPr>
        <w:t>9.5 除非采购人或采购代理机构对磋商文件予以修改，投标人应按采购人提供的工程量清单中列出的工程项目和工程量认真填报单价和合价。每一项目只允许有一个报价。任何有选择的报价将不予接受。投标人未填单价或合价的工程项目（零报价项目），视为该项费用已包括在其他价款的单价或合价内，并在工程实施后，采购人将不予支付，承包人必须按发包人代表及项目经理指令完成工程量清单中未填入单价或合价的工程项目；若投标人未填单价或合价的工程项目在实施中发生变更，无论变更增加或减少均按合同约定执行而且必须无条件执行发包人发出的变更通知。</w:t>
      </w:r>
    </w:p>
    <w:p>
      <w:pPr>
        <w:spacing w:line="440" w:lineRule="exact"/>
        <w:ind w:firstLine="480" w:firstLineChars="200"/>
        <w:rPr>
          <w:rFonts w:hint="eastAsia" w:ascii="宋体" w:hAnsi="宋体" w:cs="宋体"/>
          <w:sz w:val="24"/>
        </w:rPr>
      </w:pPr>
      <w:r>
        <w:rPr>
          <w:rFonts w:hint="eastAsia" w:ascii="宋体" w:hAnsi="宋体" w:cs="宋体"/>
          <w:sz w:val="24"/>
        </w:rPr>
        <w:t>9.6 磋商报价应考虑的其它风险</w:t>
      </w:r>
    </w:p>
    <w:p>
      <w:pPr>
        <w:spacing w:line="440" w:lineRule="exact"/>
        <w:ind w:firstLine="480" w:firstLineChars="200"/>
        <w:rPr>
          <w:rFonts w:hint="eastAsia" w:ascii="宋体" w:hAnsi="宋体" w:cs="宋体"/>
          <w:sz w:val="24"/>
        </w:rPr>
      </w:pPr>
      <w:r>
        <w:rPr>
          <w:rFonts w:hint="eastAsia" w:ascii="宋体" w:hAnsi="宋体" w:cs="宋体"/>
          <w:sz w:val="24"/>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pPr>
        <w:spacing w:line="440" w:lineRule="exact"/>
        <w:ind w:firstLine="480" w:firstLineChars="200"/>
        <w:rPr>
          <w:rFonts w:hint="eastAsia" w:ascii="宋体" w:hAnsi="宋体" w:cs="宋体"/>
          <w:sz w:val="24"/>
        </w:rPr>
      </w:pPr>
      <w:r>
        <w:rPr>
          <w:rFonts w:hint="eastAsia" w:ascii="宋体" w:hAnsi="宋体" w:cs="宋体"/>
          <w:sz w:val="24"/>
        </w:rPr>
        <w:t>9.7 编制报价的其它约定</w:t>
      </w:r>
    </w:p>
    <w:p>
      <w:pPr>
        <w:spacing w:line="440" w:lineRule="exact"/>
        <w:ind w:firstLine="480" w:firstLineChars="200"/>
        <w:rPr>
          <w:rFonts w:hint="eastAsia" w:ascii="宋体" w:hAnsi="宋体" w:cs="宋体"/>
          <w:sz w:val="24"/>
        </w:rPr>
      </w:pPr>
      <w:r>
        <w:rPr>
          <w:rFonts w:hint="eastAsia" w:ascii="宋体" w:hAnsi="宋体" w:cs="宋体"/>
          <w:sz w:val="24"/>
        </w:rPr>
        <w:t>9.7.1 投标人根据自行确定的施工组织设计或施工方案进行自主报价。措施项目中凡属周转使用的设备、材料，均应按单次使用摊销量报价。</w:t>
      </w:r>
    </w:p>
    <w:p>
      <w:pPr>
        <w:spacing w:line="440" w:lineRule="exact"/>
        <w:ind w:firstLine="480" w:firstLineChars="200"/>
        <w:rPr>
          <w:rFonts w:hint="eastAsia" w:ascii="宋体" w:hAnsi="宋体" w:cs="宋体"/>
          <w:sz w:val="24"/>
        </w:rPr>
      </w:pPr>
      <w:r>
        <w:rPr>
          <w:rFonts w:hint="eastAsia" w:ascii="宋体" w:hAnsi="宋体" w:cs="宋体"/>
          <w:sz w:val="24"/>
        </w:rPr>
        <w:t>9.7.2 投标人应针对拟建工程编制保证安全施工、文明施工和环境保护的技术措施方案。</w:t>
      </w:r>
    </w:p>
    <w:p>
      <w:pPr>
        <w:spacing w:line="440" w:lineRule="exact"/>
        <w:ind w:firstLine="480" w:firstLineChars="200"/>
        <w:rPr>
          <w:rFonts w:hint="eastAsia" w:ascii="宋体" w:hAnsi="宋体" w:cs="宋体"/>
          <w:sz w:val="24"/>
        </w:rPr>
      </w:pPr>
      <w:r>
        <w:rPr>
          <w:rFonts w:hint="eastAsia" w:ascii="宋体" w:hAnsi="宋体" w:cs="宋体"/>
          <w:sz w:val="24"/>
        </w:rPr>
        <w:t>9.7.3本项目采购预算</w:t>
      </w:r>
      <w:r>
        <w:rPr>
          <w:rFonts w:hint="eastAsia" w:ascii="宋体" w:hAnsi="宋体" w:eastAsia="宋体" w:cs="宋体"/>
          <w:sz w:val="24"/>
        </w:rPr>
        <w:t>为</w:t>
      </w:r>
      <w:r>
        <w:rPr>
          <w:rFonts w:hint="eastAsia" w:ascii="宋体" w:hAnsi="宋体" w:eastAsia="宋体" w:cs="宋体"/>
          <w:sz w:val="24"/>
          <w:u w:val="single"/>
          <w:lang w:val="en-US" w:eastAsia="zh-CN"/>
        </w:rPr>
        <w:t>捌拾叁万叁仟零玖拾壹元壹角捌分（￥833091.18元）</w:t>
      </w:r>
      <w:r>
        <w:rPr>
          <w:rFonts w:hint="eastAsia" w:ascii="宋体" w:hAnsi="宋体" w:eastAsia="宋体" w:cs="宋体"/>
          <w:sz w:val="24"/>
        </w:rPr>
        <w:t>磋商</w:t>
      </w:r>
      <w:r>
        <w:rPr>
          <w:rFonts w:hint="eastAsia" w:ascii="宋体" w:hAnsi="宋体" w:cs="宋体"/>
          <w:sz w:val="24"/>
        </w:rPr>
        <w:t>报价超过采购预算则视为废标。</w:t>
      </w:r>
    </w:p>
    <w:p>
      <w:pPr>
        <w:spacing w:line="440" w:lineRule="exact"/>
        <w:rPr>
          <w:rFonts w:hint="eastAsia" w:ascii="宋体" w:hAnsi="宋体" w:cs="宋体"/>
          <w:b/>
          <w:sz w:val="24"/>
        </w:rPr>
      </w:pPr>
      <w:r>
        <w:rPr>
          <w:rFonts w:hint="eastAsia" w:ascii="宋体" w:hAnsi="宋体" w:cs="宋体"/>
          <w:b/>
          <w:sz w:val="24"/>
        </w:rPr>
        <w:t xml:space="preserve">    10．磋商货币</w:t>
      </w:r>
    </w:p>
    <w:p>
      <w:pPr>
        <w:spacing w:line="440" w:lineRule="exact"/>
        <w:ind w:firstLine="480"/>
        <w:rPr>
          <w:rFonts w:hint="eastAsia" w:ascii="宋体" w:hAnsi="宋体" w:cs="宋体"/>
          <w:sz w:val="24"/>
        </w:rPr>
      </w:pPr>
      <w:r>
        <w:rPr>
          <w:rFonts w:hint="eastAsia" w:ascii="宋体" w:hAnsi="宋体" w:cs="宋体"/>
          <w:sz w:val="24"/>
        </w:rPr>
        <w:t>10.1 供应商提供的货物和服务一律以人民币报价。</w:t>
      </w:r>
    </w:p>
    <w:p>
      <w:pPr>
        <w:spacing w:line="440" w:lineRule="exact"/>
        <w:ind w:firstLine="482" w:firstLineChars="200"/>
        <w:rPr>
          <w:rFonts w:hint="eastAsia" w:ascii="宋体" w:hAnsi="宋体" w:cs="宋体"/>
          <w:b/>
          <w:sz w:val="24"/>
        </w:rPr>
      </w:pPr>
      <w:r>
        <w:rPr>
          <w:rFonts w:hint="eastAsia" w:ascii="宋体" w:hAnsi="宋体" w:cs="宋体"/>
          <w:b/>
          <w:sz w:val="24"/>
        </w:rPr>
        <w:t>11．磋商保证金</w:t>
      </w:r>
    </w:p>
    <w:p>
      <w:pPr>
        <w:pStyle w:val="6"/>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11.1本项目不收取保证金</w:t>
      </w:r>
    </w:p>
    <w:p>
      <w:pPr>
        <w:autoSpaceDE w:val="0"/>
        <w:autoSpaceDN w:val="0"/>
        <w:spacing w:line="440" w:lineRule="exact"/>
        <w:ind w:firstLine="482" w:firstLineChars="200"/>
        <w:rPr>
          <w:rFonts w:hint="eastAsia" w:ascii="宋体" w:hAnsi="宋体" w:cs="宋体"/>
          <w:b/>
          <w:sz w:val="24"/>
        </w:rPr>
      </w:pPr>
      <w:r>
        <w:rPr>
          <w:rFonts w:hint="eastAsia" w:ascii="宋体" w:hAnsi="宋体" w:cs="宋体"/>
          <w:b/>
          <w:sz w:val="24"/>
        </w:rPr>
        <w:t>12．磋商有效期</w:t>
      </w:r>
    </w:p>
    <w:p>
      <w:pPr>
        <w:autoSpaceDE w:val="0"/>
        <w:autoSpaceDN w:val="0"/>
        <w:spacing w:line="440" w:lineRule="exact"/>
        <w:ind w:firstLine="480" w:firstLineChars="200"/>
        <w:rPr>
          <w:rFonts w:hint="eastAsia" w:ascii="宋体" w:hAnsi="宋体" w:cs="宋体"/>
          <w:sz w:val="24"/>
        </w:rPr>
      </w:pPr>
      <w:r>
        <w:rPr>
          <w:rFonts w:hint="eastAsia" w:ascii="宋体" w:hAnsi="宋体" w:cs="宋体"/>
          <w:sz w:val="24"/>
        </w:rPr>
        <w:t>12.1 磋商有效期为磋商之日起</w:t>
      </w:r>
      <w:r>
        <w:rPr>
          <w:rFonts w:hint="eastAsia" w:ascii="宋体" w:hAnsi="宋体" w:cs="宋体"/>
          <w:sz w:val="24"/>
          <w:lang w:eastAsia="zh-CN"/>
        </w:rPr>
        <w:t>九</w:t>
      </w:r>
      <w:r>
        <w:rPr>
          <w:rFonts w:hint="eastAsia" w:ascii="宋体" w:hAnsi="宋体" w:cs="宋体"/>
          <w:sz w:val="24"/>
        </w:rPr>
        <w:t>十（</w:t>
      </w:r>
      <w:r>
        <w:rPr>
          <w:rFonts w:hint="eastAsia" w:ascii="宋体" w:hAnsi="宋体" w:cs="宋体"/>
          <w:sz w:val="24"/>
          <w:lang w:val="en-US" w:eastAsia="zh-CN"/>
        </w:rPr>
        <w:t>90</w:t>
      </w:r>
      <w:r>
        <w:rPr>
          <w:rFonts w:hint="eastAsia" w:ascii="宋体" w:hAnsi="宋体" w:cs="宋体"/>
          <w:sz w:val="24"/>
        </w:rPr>
        <w:t>）个日历日（成交供应商的磋商响应文件有效期与合同有效期一致）。供应商的磋商有效期比磋商文件规定短的将被视为非响应性磋商而予以拒绝。</w:t>
      </w:r>
    </w:p>
    <w:p>
      <w:pPr>
        <w:autoSpaceDE w:val="0"/>
        <w:autoSpaceDN w:val="0"/>
        <w:spacing w:line="440" w:lineRule="exact"/>
        <w:ind w:firstLine="480" w:firstLineChars="200"/>
        <w:rPr>
          <w:rFonts w:hint="eastAsia" w:ascii="宋体" w:hAnsi="宋体" w:cs="宋体"/>
          <w:sz w:val="24"/>
        </w:rPr>
      </w:pPr>
      <w:r>
        <w:rPr>
          <w:rFonts w:hint="eastAsia" w:ascii="宋体" w:hAnsi="宋体" w:cs="宋体"/>
          <w:sz w:val="24"/>
        </w:rPr>
        <w:t>12.2 在特殊情况下，在原磋商有效期期满之前，招标采购单位可征得供应商同意延长磋商有效期。这种要求与答复均应为书面形式提交。</w:t>
      </w:r>
    </w:p>
    <w:p>
      <w:pPr>
        <w:autoSpaceDE w:val="0"/>
        <w:autoSpaceDN w:val="0"/>
        <w:spacing w:line="440" w:lineRule="exact"/>
        <w:ind w:firstLine="482" w:firstLineChars="200"/>
        <w:rPr>
          <w:rFonts w:hint="eastAsia" w:ascii="宋体" w:hAnsi="宋体" w:cs="宋体"/>
          <w:b/>
          <w:color w:val="auto"/>
          <w:sz w:val="24"/>
        </w:rPr>
      </w:pPr>
      <w:r>
        <w:rPr>
          <w:rFonts w:hint="eastAsia" w:ascii="宋体" w:hAnsi="宋体" w:cs="宋体"/>
          <w:b/>
          <w:color w:val="auto"/>
          <w:sz w:val="24"/>
        </w:rPr>
        <w:t>13．磋商响应文件的制作和签署</w:t>
      </w:r>
    </w:p>
    <w:p>
      <w:pPr>
        <w:spacing w:line="440" w:lineRule="exact"/>
        <w:ind w:firstLine="480"/>
        <w:rPr>
          <w:rFonts w:hint="eastAsia" w:ascii="宋体" w:hAnsi="宋体" w:cs="宋体"/>
          <w:color w:val="auto"/>
          <w:sz w:val="24"/>
        </w:rPr>
      </w:pPr>
      <w:r>
        <w:rPr>
          <w:rFonts w:hint="eastAsia" w:ascii="宋体" w:hAnsi="宋体" w:cs="宋体"/>
          <w:color w:val="auto"/>
          <w:sz w:val="24"/>
        </w:rPr>
        <w:t>13.1 磋商响应文件按要求加盖供应商印章</w:t>
      </w:r>
      <w:r>
        <w:rPr>
          <w:rFonts w:hint="eastAsia" w:ascii="宋体" w:hAnsi="宋体" w:cs="宋体"/>
          <w:color w:val="auto"/>
          <w:sz w:val="24"/>
          <w:lang w:eastAsia="zh-CN"/>
        </w:rPr>
        <w:t>及骑缝章</w:t>
      </w:r>
      <w:r>
        <w:rPr>
          <w:rFonts w:hint="eastAsia" w:ascii="宋体" w:hAnsi="宋体" w:cs="宋体"/>
          <w:color w:val="auto"/>
          <w:sz w:val="24"/>
        </w:rPr>
        <w:t>，并经法定代表人或其委托代理人签字或盖章。在磋商响应文件中须同时提交法定代表人授权委托书。</w:t>
      </w:r>
    </w:p>
    <w:p>
      <w:pPr>
        <w:autoSpaceDE w:val="0"/>
        <w:autoSpaceDN w:val="0"/>
        <w:spacing w:line="440" w:lineRule="exact"/>
        <w:ind w:firstLine="480" w:firstLineChars="200"/>
        <w:rPr>
          <w:rFonts w:hint="eastAsia" w:ascii="宋体" w:hAnsi="宋体" w:cs="宋体"/>
          <w:color w:val="auto"/>
          <w:sz w:val="24"/>
        </w:rPr>
      </w:pPr>
      <w:r>
        <w:rPr>
          <w:rFonts w:hint="eastAsia" w:ascii="宋体" w:hAnsi="宋体" w:cs="宋体"/>
          <w:color w:val="auto"/>
          <w:sz w:val="24"/>
        </w:rPr>
        <w:t>13.</w:t>
      </w:r>
      <w:r>
        <w:rPr>
          <w:rFonts w:hint="eastAsia" w:ascii="宋体" w:hAnsi="宋体" w:cs="宋体"/>
          <w:color w:val="auto"/>
          <w:sz w:val="24"/>
          <w:lang w:val="en-US" w:eastAsia="zh-CN"/>
        </w:rPr>
        <w:t>2</w:t>
      </w:r>
      <w:r>
        <w:rPr>
          <w:rFonts w:hint="eastAsia" w:ascii="宋体" w:hAnsi="宋体" w:cs="宋体"/>
          <w:color w:val="auto"/>
          <w:sz w:val="24"/>
        </w:rPr>
        <w:t>除供应商对磋商响应文件错处做必要修改外，磋商响应文件不得行间插字、涂改和增删，如有修改错漏处，必须由供应商的法人或其授权代表在修改处签字后才有效。</w:t>
      </w:r>
    </w:p>
    <w:p>
      <w:pPr>
        <w:autoSpaceDE w:val="0"/>
        <w:autoSpaceDN w:val="0"/>
        <w:spacing w:line="440" w:lineRule="exact"/>
        <w:ind w:firstLine="480" w:firstLineChars="200"/>
        <w:rPr>
          <w:rFonts w:hint="eastAsia" w:ascii="宋体" w:hAnsi="宋体" w:cs="宋体"/>
          <w:b/>
          <w:color w:val="auto"/>
          <w:sz w:val="24"/>
        </w:rPr>
      </w:pPr>
      <w:r>
        <w:rPr>
          <w:rFonts w:hint="eastAsia" w:ascii="宋体" w:hAnsi="宋体" w:cs="宋体"/>
          <w:color w:val="auto"/>
          <w:sz w:val="24"/>
        </w:rPr>
        <w:t>13.</w:t>
      </w:r>
      <w:r>
        <w:rPr>
          <w:rFonts w:hint="eastAsia" w:ascii="宋体" w:hAnsi="宋体" w:cs="宋体"/>
          <w:color w:val="auto"/>
          <w:sz w:val="24"/>
          <w:lang w:val="en-US" w:eastAsia="zh-CN"/>
        </w:rPr>
        <w:t>3</w:t>
      </w:r>
      <w:r>
        <w:rPr>
          <w:rFonts w:hint="eastAsia" w:ascii="宋体" w:hAnsi="宋体" w:cs="宋体"/>
          <w:color w:val="auto"/>
          <w:sz w:val="24"/>
        </w:rPr>
        <w:t xml:space="preserve"> </w:t>
      </w:r>
      <w:r>
        <w:rPr>
          <w:rFonts w:hint="eastAsia" w:ascii="宋体" w:hAnsi="宋体" w:cs="宋体"/>
          <w:color w:val="auto"/>
          <w:sz w:val="24"/>
          <w:lang w:val="en-US" w:eastAsia="zh-CN"/>
        </w:rPr>
        <w:t>电子</w:t>
      </w:r>
      <w:r>
        <w:rPr>
          <w:rFonts w:hint="eastAsia" w:ascii="宋体" w:hAnsi="宋体" w:cs="宋体"/>
          <w:color w:val="auto"/>
          <w:sz w:val="24"/>
        </w:rPr>
        <w:t>投标文件因表述不清所引起的后果由供应商负责。</w:t>
      </w:r>
      <w:bookmarkStart w:id="65" w:name="_Toc167849349"/>
      <w:bookmarkStart w:id="66" w:name="_Toc169838521"/>
      <w:bookmarkStart w:id="67" w:name="_Toc167591319"/>
      <w:bookmarkStart w:id="68" w:name="_Toc208337153"/>
      <w:bookmarkStart w:id="69" w:name="_Toc170980541"/>
      <w:bookmarkStart w:id="70" w:name="_Toc169846862"/>
      <w:bookmarkStart w:id="71" w:name="_Toc170980443"/>
      <w:bookmarkStart w:id="72" w:name="_Toc244623580"/>
      <w:bookmarkStart w:id="73" w:name="_Toc245176654"/>
      <w:bookmarkStart w:id="74" w:name="_Toc167591481"/>
      <w:bookmarkStart w:id="75" w:name="_Toc167590764"/>
      <w:bookmarkStart w:id="76" w:name="_Toc207897905"/>
      <w:bookmarkStart w:id="77" w:name="_Toc154482468"/>
      <w:bookmarkStart w:id="78" w:name="_Toc167591032"/>
      <w:bookmarkStart w:id="79" w:name="_Toc245658523"/>
      <w:bookmarkStart w:id="80" w:name="_Toc169846765"/>
      <w:bookmarkStart w:id="81" w:name="_Toc245657542"/>
      <w:bookmarkStart w:id="82" w:name="_Toc167591133"/>
      <w:bookmarkStart w:id="83" w:name="_Toc173549967"/>
      <w:bookmarkStart w:id="84" w:name="_Toc175032426"/>
      <w:bookmarkStart w:id="85" w:name="_Toc175033581"/>
    </w:p>
    <w:p>
      <w:pPr>
        <w:snapToGrid w:val="0"/>
        <w:spacing w:before="156" w:beforeLines="50" w:after="156" w:afterLines="50" w:line="440" w:lineRule="exact"/>
        <w:jc w:val="center"/>
        <w:outlineLvl w:val="1"/>
        <w:rPr>
          <w:rFonts w:hint="eastAsia" w:ascii="宋体" w:hAnsi="宋体" w:cs="宋体"/>
          <w:b/>
          <w:color w:val="auto"/>
          <w:sz w:val="24"/>
        </w:rPr>
      </w:pPr>
      <w:r>
        <w:rPr>
          <w:rFonts w:hint="eastAsia" w:ascii="宋体" w:hAnsi="宋体" w:cs="宋体"/>
          <w:b/>
          <w:color w:val="auto"/>
          <w:sz w:val="24"/>
        </w:rPr>
        <w:t>四、磋商响应文件的递交</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snapToGrid w:val="0"/>
        <w:spacing w:line="440" w:lineRule="exact"/>
        <w:ind w:firstLine="482" w:firstLineChars="200"/>
        <w:rPr>
          <w:rFonts w:hint="eastAsia" w:ascii="宋体" w:hAnsi="宋体" w:eastAsia="宋体" w:cs="宋体"/>
          <w:b/>
          <w:color w:val="auto"/>
          <w:sz w:val="24"/>
          <w:lang w:eastAsia="zh-CN"/>
        </w:rPr>
      </w:pPr>
      <w:r>
        <w:rPr>
          <w:rFonts w:hint="eastAsia" w:ascii="宋体" w:hAnsi="宋体" w:cs="宋体"/>
          <w:b/>
          <w:color w:val="auto"/>
          <w:sz w:val="24"/>
        </w:rPr>
        <w:t>14．磋商响应文件的</w:t>
      </w:r>
      <w:r>
        <w:rPr>
          <w:rFonts w:hint="eastAsia" w:ascii="宋体" w:hAnsi="宋体" w:cs="宋体"/>
          <w:b/>
          <w:color w:val="auto"/>
          <w:sz w:val="24"/>
          <w:lang w:eastAsia="zh-CN"/>
        </w:rPr>
        <w:t>递交</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14.1 登录</w:t>
      </w:r>
      <w:r>
        <w:rPr>
          <w:rFonts w:hint="eastAsia" w:ascii="宋体" w:hAnsi="宋体" w:cs="宋体"/>
          <w:color w:val="auto"/>
          <w:sz w:val="24"/>
          <w:lang w:eastAsia="zh-CN"/>
        </w:rPr>
        <w:t>全国</w:t>
      </w:r>
      <w:r>
        <w:rPr>
          <w:rFonts w:hint="eastAsia" w:ascii="宋体" w:hAnsi="宋体" w:cs="宋体"/>
          <w:color w:val="auto"/>
          <w:sz w:val="24"/>
        </w:rPr>
        <w:t>公共资源交易中心平台（陕西省）</w:t>
      </w:r>
      <w:r>
        <w:rPr>
          <w:rFonts w:hint="eastAsia" w:ascii="宋体" w:hAnsi="宋体" w:cs="宋体"/>
          <w:color w:val="auto"/>
          <w:sz w:val="24"/>
        </w:rPr>
        <w:fldChar w:fldCharType="begin"/>
      </w:r>
      <w:r>
        <w:rPr>
          <w:rFonts w:hint="eastAsia" w:ascii="宋体" w:hAnsi="宋体" w:cs="宋体"/>
          <w:color w:val="auto"/>
          <w:sz w:val="24"/>
        </w:rPr>
        <w:instrText xml:space="preserve"> HYPERLINK "http://www.sxggzyjy.cn/" \h </w:instrText>
      </w:r>
      <w:r>
        <w:rPr>
          <w:rFonts w:hint="eastAsia" w:ascii="宋体" w:hAnsi="宋体" w:cs="宋体"/>
          <w:color w:val="auto"/>
          <w:sz w:val="24"/>
        </w:rPr>
        <w:fldChar w:fldCharType="separate"/>
      </w:r>
      <w:r>
        <w:rPr>
          <w:rFonts w:hint="eastAsia" w:ascii="宋体" w:hAnsi="宋体" w:cs="宋体"/>
          <w:color w:val="auto"/>
          <w:sz w:val="24"/>
        </w:rPr>
        <w:t>http://www.sxggzyjy.cn</w:t>
      </w:r>
      <w:r>
        <w:rPr>
          <w:rFonts w:hint="eastAsia" w:ascii="宋体" w:hAnsi="宋体" w:cs="宋体"/>
          <w:color w:val="auto"/>
          <w:sz w:val="24"/>
        </w:rPr>
        <w:fldChar w:fldCharType="end"/>
      </w:r>
      <w:r>
        <w:rPr>
          <w:rFonts w:hint="eastAsia" w:ascii="宋体" w:hAnsi="宋体" w:cs="宋体"/>
          <w:color w:val="auto"/>
          <w:sz w:val="24"/>
        </w:rPr>
        <w:t>，选择“电子交易平台</w:t>
      </w:r>
      <w:r>
        <w:rPr>
          <w:rFonts w:hint="eastAsia" w:ascii="宋体" w:hAnsi="宋体" w:cs="宋体"/>
          <w:color w:val="auto"/>
          <w:sz w:val="24"/>
          <w:lang w:val="en-US" w:eastAsia="zh-CN"/>
        </w:rPr>
        <w:t>→</w:t>
      </w:r>
      <w:r>
        <w:rPr>
          <w:rFonts w:hint="eastAsia" w:ascii="宋体" w:hAnsi="宋体" w:cs="宋体"/>
          <w:color w:val="auto"/>
          <w:sz w:val="24"/>
        </w:rPr>
        <w:t>陕西政府采购交易系统</w:t>
      </w:r>
      <w:r>
        <w:rPr>
          <w:rFonts w:hint="eastAsia" w:ascii="宋体" w:hAnsi="宋体" w:cs="宋体"/>
          <w:color w:val="auto"/>
          <w:sz w:val="24"/>
          <w:lang w:val="en-US" w:eastAsia="zh-CN"/>
        </w:rPr>
        <w:t>→</w:t>
      </w:r>
      <w:r>
        <w:rPr>
          <w:rFonts w:hint="eastAsia" w:ascii="宋体" w:hAnsi="宋体" w:cs="宋体"/>
          <w:color w:val="auto"/>
          <w:sz w:val="24"/>
        </w:rPr>
        <w:t>企业端”进行登录，登录后选择“交易乙方”身份进入，进入菜单“采购业务</w:t>
      </w:r>
      <w:r>
        <w:rPr>
          <w:rFonts w:hint="eastAsia" w:ascii="宋体" w:hAnsi="宋体" w:cs="宋体"/>
          <w:color w:val="auto"/>
          <w:sz w:val="24"/>
          <w:lang w:val="en-US" w:eastAsia="zh-CN"/>
        </w:rPr>
        <w:t>→</w:t>
      </w:r>
      <w:r>
        <w:rPr>
          <w:rFonts w:hint="eastAsia" w:ascii="宋体" w:hAnsi="宋体" w:cs="宋体"/>
          <w:color w:val="auto"/>
          <w:sz w:val="24"/>
        </w:rPr>
        <w:t>我的项目</w:t>
      </w:r>
      <w:r>
        <w:rPr>
          <w:rFonts w:hint="eastAsia" w:ascii="宋体" w:hAnsi="宋体" w:cs="宋体"/>
          <w:color w:val="auto"/>
          <w:sz w:val="24"/>
          <w:lang w:val="en-US" w:eastAsia="zh-CN"/>
        </w:rPr>
        <w:t>→</w:t>
      </w:r>
      <w:r>
        <w:rPr>
          <w:rFonts w:hint="eastAsia" w:ascii="宋体" w:hAnsi="宋体" w:cs="宋体"/>
          <w:color w:val="auto"/>
          <w:sz w:val="24"/>
        </w:rPr>
        <w:t>项目流程</w:t>
      </w:r>
      <w:r>
        <w:rPr>
          <w:rFonts w:hint="eastAsia" w:ascii="宋体" w:hAnsi="宋体" w:cs="宋体"/>
          <w:color w:val="auto"/>
          <w:sz w:val="24"/>
          <w:lang w:val="en-US" w:eastAsia="zh-CN"/>
        </w:rPr>
        <w:t>→</w:t>
      </w:r>
      <w:r>
        <w:rPr>
          <w:rFonts w:hint="eastAsia" w:ascii="宋体" w:hAnsi="宋体" w:cs="宋体"/>
          <w:color w:val="auto"/>
          <w:sz w:val="24"/>
        </w:rPr>
        <w:t>上传响应文件”，上传加密的电子投标文件（*.SXSTF），上传成功后，电子化平台将予以记录。</w:t>
      </w:r>
    </w:p>
    <w:p>
      <w:pPr>
        <w:spacing w:line="440" w:lineRule="exact"/>
        <w:ind w:firstLine="480" w:firstLineChars="200"/>
        <w:rPr>
          <w:rFonts w:hint="eastAsia" w:ascii="宋体" w:hAnsi="宋体" w:cs="宋体"/>
          <w:color w:val="auto"/>
          <w:sz w:val="24"/>
          <w:lang w:eastAsia="zh-CN"/>
        </w:rPr>
      </w:pPr>
      <w:r>
        <w:rPr>
          <w:rFonts w:hint="eastAsia" w:ascii="宋体" w:hAnsi="宋体" w:cs="宋体"/>
          <w:color w:val="auto"/>
          <w:sz w:val="24"/>
        </w:rPr>
        <w:t xml:space="preserve">14.2 </w:t>
      </w:r>
      <w:r>
        <w:rPr>
          <w:rFonts w:hint="eastAsia" w:ascii="宋体" w:hAnsi="宋体" w:cs="宋体"/>
          <w:color w:val="auto"/>
          <w:sz w:val="24"/>
          <w:lang w:val="en-US" w:eastAsia="zh-CN"/>
        </w:rPr>
        <w:t>电子投标文件在投标</w:t>
      </w:r>
      <w:r>
        <w:rPr>
          <w:rFonts w:hint="eastAsia" w:ascii="宋体" w:hAnsi="宋体" w:cs="宋体"/>
          <w:color w:val="auto"/>
          <w:sz w:val="24"/>
        </w:rPr>
        <w:t>投标文件截止时间前</w:t>
      </w:r>
      <w:r>
        <w:rPr>
          <w:rFonts w:hint="eastAsia" w:ascii="宋体" w:hAnsi="宋体" w:cs="宋体"/>
          <w:color w:val="auto"/>
          <w:sz w:val="24"/>
          <w:lang w:eastAsia="zh-CN"/>
        </w:rPr>
        <w:t>，可进行撤回文件操作。撤回后，可在</w:t>
      </w:r>
      <w:r>
        <w:rPr>
          <w:rFonts w:hint="eastAsia" w:ascii="宋体" w:hAnsi="宋体" w:cs="宋体"/>
          <w:color w:val="auto"/>
          <w:sz w:val="24"/>
        </w:rPr>
        <w:t>提交投标文件截止时间前</w:t>
      </w:r>
      <w:r>
        <w:rPr>
          <w:rFonts w:hint="eastAsia" w:ascii="宋体" w:hAnsi="宋体" w:cs="宋体"/>
          <w:color w:val="auto"/>
          <w:sz w:val="24"/>
          <w:lang w:eastAsia="zh-CN"/>
        </w:rPr>
        <w:t>重新提交文件。</w:t>
      </w:r>
      <w:r>
        <w:rPr>
          <w:rFonts w:hint="eastAsia" w:ascii="宋体" w:hAnsi="宋体" w:cs="宋体"/>
          <w:color w:val="auto"/>
          <w:sz w:val="24"/>
        </w:rPr>
        <w:t>提交</w:t>
      </w:r>
      <w:r>
        <w:rPr>
          <w:rFonts w:hint="eastAsia" w:ascii="宋体" w:hAnsi="宋体" w:cs="宋体"/>
          <w:color w:val="auto"/>
          <w:sz w:val="24"/>
          <w:lang w:val="en-US" w:eastAsia="zh-CN"/>
        </w:rPr>
        <w:t>投标</w:t>
      </w:r>
      <w:r>
        <w:rPr>
          <w:rFonts w:hint="eastAsia" w:ascii="宋体" w:hAnsi="宋体" w:cs="宋体"/>
          <w:color w:val="auto"/>
          <w:sz w:val="24"/>
        </w:rPr>
        <w:t>投标文件截止时间</w:t>
      </w:r>
      <w:r>
        <w:rPr>
          <w:rFonts w:hint="eastAsia" w:ascii="宋体" w:hAnsi="宋体" w:cs="宋体"/>
          <w:color w:val="auto"/>
          <w:sz w:val="24"/>
          <w:lang w:eastAsia="zh-CN"/>
        </w:rPr>
        <w:t>后，不能进行撤回文件操作。是否进行撤回文件操作，由</w:t>
      </w:r>
      <w:r>
        <w:rPr>
          <w:rFonts w:hint="eastAsia" w:ascii="宋体" w:hAnsi="宋体" w:cs="宋体"/>
          <w:color w:val="auto"/>
          <w:sz w:val="24"/>
        </w:rPr>
        <w:t>投标供应商</w:t>
      </w:r>
      <w:r>
        <w:rPr>
          <w:rFonts w:hint="eastAsia" w:ascii="宋体" w:hAnsi="宋体" w:cs="宋体"/>
          <w:color w:val="auto"/>
          <w:sz w:val="24"/>
          <w:lang w:eastAsia="zh-CN"/>
        </w:rPr>
        <w:t>决定，责任由投标供应商自行承担。</w:t>
      </w:r>
    </w:p>
    <w:p>
      <w:pPr>
        <w:spacing w:line="440" w:lineRule="exact"/>
        <w:ind w:firstLine="482" w:firstLineChars="200"/>
        <w:rPr>
          <w:rFonts w:hint="eastAsia" w:ascii="宋体" w:hAnsi="宋体" w:cs="宋体"/>
          <w:b/>
          <w:color w:val="auto"/>
          <w:sz w:val="24"/>
        </w:rPr>
      </w:pPr>
      <w:r>
        <w:rPr>
          <w:rFonts w:hint="eastAsia" w:ascii="宋体" w:hAnsi="宋体" w:cs="宋体"/>
          <w:b/>
          <w:color w:val="auto"/>
          <w:sz w:val="24"/>
        </w:rPr>
        <w:t>15．磋商截止日期</w:t>
      </w:r>
    </w:p>
    <w:p>
      <w:pPr>
        <w:snapToGrid w:val="0"/>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15.1电子投标文件可于提交投标文件截止时间前任意时段登录全国公共资源交易平台（陕西省） 网站进行提交，提交投标文件截止时间</w:t>
      </w:r>
      <w:r>
        <w:rPr>
          <w:rFonts w:hint="eastAsia" w:ascii="宋体" w:hAnsi="宋体" w:cs="宋体"/>
          <w:color w:val="auto"/>
          <w:sz w:val="24"/>
          <w:lang w:eastAsia="zh-CN"/>
        </w:rPr>
        <w:t>后</w:t>
      </w:r>
      <w:r>
        <w:rPr>
          <w:rFonts w:hint="eastAsia" w:ascii="宋体" w:hAnsi="宋体" w:cs="宋体"/>
          <w:color w:val="auto"/>
          <w:sz w:val="24"/>
        </w:rPr>
        <w:t>系统将拒绝接收。</w:t>
      </w:r>
    </w:p>
    <w:p>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15.2 采购代理机构可以按本须知</w:t>
      </w:r>
      <w:r>
        <w:rPr>
          <w:rFonts w:hint="eastAsia" w:ascii="宋体" w:hAnsi="宋体" w:cs="宋体"/>
          <w:snapToGrid w:val="0"/>
          <w:color w:val="auto"/>
          <w:kern w:val="24"/>
          <w:sz w:val="24"/>
        </w:rPr>
        <w:t>第5.3条</w:t>
      </w:r>
      <w:r>
        <w:rPr>
          <w:rFonts w:hint="eastAsia" w:ascii="宋体" w:hAnsi="宋体" w:cs="宋体"/>
          <w:snapToGrid w:val="0"/>
          <w:color w:val="auto"/>
          <w:sz w:val="24"/>
        </w:rPr>
        <w:t>规</w:t>
      </w:r>
      <w:r>
        <w:rPr>
          <w:rFonts w:hint="eastAsia" w:ascii="宋体" w:hAnsi="宋体" w:cs="宋体"/>
          <w:color w:val="auto"/>
          <w:sz w:val="24"/>
        </w:rPr>
        <w:t>定，通知因修改磋商文件而适当延长磋商截止期。在此情况下，招标采购单位和供应商受磋商截止期制约的所有权利和义务均应延长至新的截止期。</w:t>
      </w:r>
    </w:p>
    <w:p>
      <w:pPr>
        <w:spacing w:line="440" w:lineRule="exact"/>
        <w:ind w:firstLine="482" w:firstLineChars="200"/>
        <w:rPr>
          <w:rFonts w:hint="eastAsia" w:ascii="宋体" w:hAnsi="宋体" w:cs="宋体"/>
          <w:b/>
          <w:color w:val="auto"/>
          <w:sz w:val="24"/>
        </w:rPr>
      </w:pPr>
      <w:r>
        <w:rPr>
          <w:rFonts w:hint="eastAsia" w:ascii="宋体" w:hAnsi="宋体" w:cs="宋体"/>
          <w:b/>
          <w:color w:val="auto"/>
          <w:sz w:val="24"/>
        </w:rPr>
        <w:t>16．迟交的磋商响应文件</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16.1采购代理机构将拒绝接收磋商截止期后送达的任何磋商响应文件。</w:t>
      </w:r>
    </w:p>
    <w:p>
      <w:pPr>
        <w:spacing w:line="440" w:lineRule="exact"/>
        <w:ind w:firstLine="482" w:firstLineChars="200"/>
        <w:rPr>
          <w:rFonts w:hint="eastAsia" w:ascii="宋体" w:hAnsi="宋体" w:cs="宋体"/>
          <w:color w:val="auto"/>
          <w:sz w:val="24"/>
        </w:rPr>
      </w:pPr>
      <w:r>
        <w:rPr>
          <w:rFonts w:hint="eastAsia" w:ascii="宋体" w:hAnsi="宋体" w:cs="宋体"/>
          <w:b/>
          <w:color w:val="auto"/>
          <w:sz w:val="24"/>
        </w:rPr>
        <w:t>17．磋商响应文件的修改和撤回</w:t>
      </w:r>
    </w:p>
    <w:p>
      <w:pPr>
        <w:spacing w:line="440" w:lineRule="exact"/>
        <w:ind w:firstLine="480"/>
        <w:rPr>
          <w:rFonts w:hint="eastAsia" w:ascii="宋体" w:hAnsi="宋体" w:cs="宋体"/>
          <w:color w:val="auto"/>
          <w:sz w:val="24"/>
        </w:rPr>
      </w:pPr>
      <w:r>
        <w:rPr>
          <w:rFonts w:hint="eastAsia" w:ascii="宋体" w:hAnsi="宋体" w:cs="宋体"/>
          <w:color w:val="auto"/>
          <w:sz w:val="24"/>
        </w:rPr>
        <w:t>17.1 供应商在递交磋商响应文件后，磋商截止时间前，可以修改或撤回其磋商响应文件。但供应商必须在规定的磋商截止期之前将修改或撤回的书面通知递交到采购代理机构。</w:t>
      </w:r>
    </w:p>
    <w:p>
      <w:pPr>
        <w:spacing w:line="440" w:lineRule="exact"/>
        <w:ind w:firstLine="480"/>
        <w:rPr>
          <w:rFonts w:hint="eastAsia" w:ascii="宋体" w:hAnsi="宋体" w:cs="宋体"/>
          <w:color w:val="auto"/>
          <w:sz w:val="24"/>
        </w:rPr>
      </w:pPr>
      <w:r>
        <w:rPr>
          <w:rFonts w:hint="eastAsia" w:ascii="宋体" w:hAnsi="宋体" w:cs="宋体"/>
          <w:color w:val="auto"/>
          <w:sz w:val="24"/>
        </w:rPr>
        <w:t>17.2 供应商的修改或撤回通知书应按本须知第14条规定密封、标记和递交，并在内层封套上加注“修改”或“撤回”字样。</w:t>
      </w:r>
    </w:p>
    <w:p>
      <w:pPr>
        <w:spacing w:line="440" w:lineRule="exact"/>
        <w:ind w:firstLine="480"/>
        <w:rPr>
          <w:rFonts w:hint="eastAsia" w:ascii="宋体" w:hAnsi="宋体" w:cs="宋体"/>
          <w:color w:val="auto"/>
          <w:sz w:val="24"/>
        </w:rPr>
      </w:pPr>
      <w:r>
        <w:rPr>
          <w:rFonts w:hint="eastAsia" w:ascii="宋体" w:hAnsi="宋体" w:cs="宋体"/>
          <w:color w:val="auto"/>
          <w:sz w:val="24"/>
        </w:rPr>
        <w:t>17.3 在磋商截止日期之后，供应商不得对其磋商响应文件做任何修改。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17.4从磋商截止期始至磋商文件确定的磋商有效期期满这段时间内，供应商不得撤回其磋商响应文件，否则其磋商保证金将不予退还。</w:t>
      </w:r>
    </w:p>
    <w:p>
      <w:pPr>
        <w:adjustRightInd w:val="0"/>
        <w:snapToGrid w:val="0"/>
        <w:spacing w:before="156" w:beforeLines="50" w:after="156" w:afterLines="50" w:line="440" w:lineRule="exact"/>
        <w:jc w:val="center"/>
        <w:outlineLvl w:val="1"/>
        <w:rPr>
          <w:rFonts w:hint="eastAsia" w:ascii="宋体" w:hAnsi="宋体" w:cs="宋体"/>
          <w:b/>
          <w:color w:val="auto"/>
          <w:sz w:val="24"/>
        </w:rPr>
      </w:pPr>
      <w:bookmarkStart w:id="86" w:name="_Toc170980542"/>
      <w:bookmarkStart w:id="87" w:name="_Toc244623581"/>
      <w:bookmarkStart w:id="88" w:name="_Toc169846863"/>
      <w:bookmarkStart w:id="89" w:name="_Toc167591134"/>
      <w:bookmarkStart w:id="90" w:name="_Toc170980444"/>
      <w:bookmarkStart w:id="91" w:name="_Toc208337154"/>
      <w:bookmarkStart w:id="92" w:name="_Toc173549968"/>
      <w:bookmarkStart w:id="93" w:name="_Toc167590765"/>
      <w:bookmarkStart w:id="94" w:name="_Toc245658524"/>
      <w:bookmarkStart w:id="95" w:name="_Toc167591482"/>
      <w:bookmarkStart w:id="96" w:name="_Toc167591033"/>
      <w:bookmarkStart w:id="97" w:name="_Toc175032427"/>
      <w:bookmarkStart w:id="98" w:name="_Toc175033582"/>
      <w:bookmarkStart w:id="99" w:name="_Toc169846766"/>
      <w:bookmarkStart w:id="100" w:name="_Toc245176655"/>
      <w:bookmarkStart w:id="101" w:name="_Toc167849350"/>
      <w:bookmarkStart w:id="102" w:name="_Toc169838522"/>
      <w:bookmarkStart w:id="103" w:name="_Toc154482469"/>
      <w:bookmarkStart w:id="104" w:name="_Toc167591320"/>
      <w:bookmarkStart w:id="105" w:name="_Toc207897906"/>
      <w:bookmarkStart w:id="106" w:name="_Toc245657543"/>
      <w:r>
        <w:rPr>
          <w:rFonts w:hint="eastAsia" w:ascii="宋体" w:hAnsi="宋体" w:cs="宋体"/>
          <w:b/>
          <w:color w:val="auto"/>
          <w:sz w:val="24"/>
        </w:rPr>
        <w:t>五、磋商与评</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cs="宋体"/>
          <w:b/>
          <w:color w:val="auto"/>
          <w:sz w:val="24"/>
        </w:rPr>
        <w:t>审</w:t>
      </w:r>
    </w:p>
    <w:p>
      <w:pPr>
        <w:adjustRightInd w:val="0"/>
        <w:snapToGrid w:val="0"/>
        <w:spacing w:line="440" w:lineRule="exact"/>
        <w:ind w:firstLine="482" w:firstLineChars="200"/>
        <w:rPr>
          <w:rFonts w:hint="eastAsia" w:ascii="宋体" w:hAnsi="宋体" w:cs="宋体"/>
          <w:b/>
          <w:color w:val="auto"/>
          <w:sz w:val="24"/>
        </w:rPr>
      </w:pPr>
      <w:bookmarkStart w:id="107" w:name="_Toc245176656"/>
      <w:bookmarkStart w:id="108" w:name="_Toc167591135"/>
      <w:bookmarkStart w:id="109" w:name="_Toc175033583"/>
      <w:bookmarkStart w:id="110" w:name="_Toc173549969"/>
      <w:bookmarkStart w:id="111" w:name="_Toc245658525"/>
      <w:bookmarkStart w:id="112" w:name="_Toc169838523"/>
      <w:bookmarkStart w:id="113" w:name="_Toc167849351"/>
      <w:bookmarkStart w:id="114" w:name="_Toc154482470"/>
      <w:bookmarkStart w:id="115" w:name="_Toc169846864"/>
      <w:bookmarkStart w:id="116" w:name="_Toc175032428"/>
      <w:bookmarkStart w:id="117" w:name="_Toc208337155"/>
      <w:bookmarkStart w:id="118" w:name="_Toc167591321"/>
      <w:bookmarkStart w:id="119" w:name="_Toc244623582"/>
      <w:bookmarkStart w:id="120" w:name="_Toc167591034"/>
      <w:bookmarkStart w:id="121" w:name="_Toc170980543"/>
      <w:bookmarkStart w:id="122" w:name="_Toc167591483"/>
      <w:bookmarkStart w:id="123" w:name="_Toc207897907"/>
      <w:bookmarkStart w:id="124" w:name="_Toc170980445"/>
      <w:bookmarkStart w:id="125" w:name="_Toc245657544"/>
      <w:bookmarkStart w:id="126" w:name="_Toc167590766"/>
      <w:bookmarkStart w:id="127" w:name="_Toc169846767"/>
      <w:r>
        <w:rPr>
          <w:rFonts w:hint="eastAsia" w:ascii="宋体" w:hAnsi="宋体" w:cs="宋体"/>
          <w:b/>
          <w:color w:val="auto"/>
          <w:sz w:val="24"/>
        </w:rPr>
        <w:t>18．响应文件开启和评审</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18.1 采购代理机构组织磋商、文件开启、评审工作，磋商整个过程接受监督部门的监督。</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18.2 </w:t>
      </w:r>
      <w:r>
        <w:rPr>
          <w:rFonts w:hint="eastAsia" w:ascii="宋体" w:hAnsi="宋体" w:cs="宋体"/>
          <w:color w:val="auto"/>
          <w:sz w:val="24"/>
          <w:lang w:val="en-US" w:eastAsia="zh-CN"/>
        </w:rPr>
        <w:t>本项目采用远程不见面开标方式进行开标、磋商，</w:t>
      </w:r>
      <w:r>
        <w:rPr>
          <w:rFonts w:hint="eastAsia" w:ascii="宋体" w:hAnsi="宋体" w:cs="宋体"/>
          <w:color w:val="auto"/>
          <w:sz w:val="24"/>
        </w:rPr>
        <w:t>采购代理机构在规定的时间和地点组织</w:t>
      </w:r>
      <w:r>
        <w:rPr>
          <w:rFonts w:hint="eastAsia" w:ascii="宋体" w:hAnsi="宋体" w:cs="宋体"/>
          <w:color w:val="auto"/>
          <w:sz w:val="24"/>
          <w:lang w:eastAsia="zh-CN"/>
        </w:rPr>
        <w:t>磋商</w:t>
      </w:r>
      <w:r>
        <w:rPr>
          <w:rFonts w:hint="eastAsia" w:ascii="宋体" w:hAnsi="宋体" w:cs="宋体"/>
          <w:color w:val="auto"/>
          <w:sz w:val="24"/>
        </w:rPr>
        <w:t>，投标单位</w:t>
      </w:r>
      <w:r>
        <w:rPr>
          <w:rFonts w:hint="eastAsia" w:ascii="宋体" w:hAnsi="宋体" w:cs="宋体"/>
          <w:color w:val="auto"/>
          <w:sz w:val="24"/>
          <w:lang w:val="en-US" w:eastAsia="zh-CN"/>
        </w:rPr>
        <w:t>授权代表不到现场</w:t>
      </w:r>
      <w:r>
        <w:rPr>
          <w:rFonts w:hint="eastAsia" w:ascii="宋体" w:hAnsi="宋体" w:cs="宋体"/>
          <w:color w:val="auto"/>
          <w:sz w:val="24"/>
        </w:rPr>
        <w:t>参加</w:t>
      </w:r>
      <w:r>
        <w:rPr>
          <w:rFonts w:hint="eastAsia" w:ascii="宋体" w:hAnsi="宋体" w:cs="宋体"/>
          <w:color w:val="auto"/>
          <w:sz w:val="24"/>
          <w:lang w:val="en-US" w:eastAsia="zh-CN"/>
        </w:rPr>
        <w:t>开标</w:t>
      </w:r>
      <w:r>
        <w:rPr>
          <w:rFonts w:hint="eastAsia" w:ascii="宋体" w:hAnsi="宋体" w:cs="宋体"/>
          <w:color w:val="auto"/>
          <w:sz w:val="24"/>
          <w:lang w:eastAsia="zh-CN"/>
        </w:rPr>
        <w:t>，</w:t>
      </w:r>
      <w:r>
        <w:rPr>
          <w:rFonts w:hint="eastAsia" w:ascii="宋体" w:hAnsi="宋体" w:cs="宋体"/>
          <w:color w:val="auto"/>
          <w:sz w:val="24"/>
          <w:lang w:val="en-US" w:eastAsia="zh-CN"/>
        </w:rPr>
        <w:t>须自行在各自办公场所，自备电脑在投标截止时间前登录不见面开标大厅，进行远程开标、磋商</w:t>
      </w:r>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18.3 </w:t>
      </w:r>
      <w:r>
        <w:rPr>
          <w:rFonts w:hint="eastAsia" w:ascii="宋体" w:hAnsi="宋体" w:cs="宋体"/>
          <w:color w:val="auto"/>
          <w:sz w:val="24"/>
          <w:lang w:val="en-US" w:eastAsia="zh-CN"/>
        </w:rPr>
        <w:t>投标供应商在获取招标文件后应在</w:t>
      </w:r>
      <w:r>
        <w:rPr>
          <w:rFonts w:hint="eastAsia" w:ascii="宋体" w:hAnsi="宋体" w:cs="宋体"/>
          <w:color w:val="auto"/>
          <w:sz w:val="24"/>
          <w:lang w:eastAsia="zh-CN"/>
        </w:rPr>
        <w:t>全国公共资源交易平台（陕西省</w:t>
      </w:r>
      <w:r>
        <w:rPr>
          <w:rFonts w:hint="eastAsia" w:ascii="宋体" w:hAnsi="宋体" w:cs="宋体"/>
          <w:color w:val="auto"/>
          <w:sz w:val="24"/>
          <w:lang w:val="en-US" w:eastAsia="zh-CN"/>
        </w:rPr>
        <w:t>.安康市</w:t>
      </w:r>
      <w:r>
        <w:rPr>
          <w:rFonts w:hint="eastAsia" w:ascii="宋体" w:hAnsi="宋体" w:cs="宋体"/>
          <w:color w:val="auto"/>
          <w:sz w:val="24"/>
          <w:lang w:eastAsia="zh-CN"/>
        </w:rPr>
        <w:t>）网站[</w:t>
      </w:r>
      <w:r>
        <w:rPr>
          <w:rFonts w:hint="eastAsia" w:ascii="宋体" w:hAnsi="宋体" w:cs="宋体"/>
          <w:color w:val="auto"/>
          <w:sz w:val="24"/>
          <w:lang w:val="en-US" w:eastAsia="zh-CN"/>
        </w:rPr>
        <w:t>新闻咨询→通知公告</w:t>
      </w:r>
      <w:r>
        <w:rPr>
          <w:rFonts w:hint="eastAsia" w:ascii="宋体" w:hAnsi="宋体" w:cs="宋体"/>
          <w:color w:val="auto"/>
          <w:sz w:val="24"/>
          <w:lang w:eastAsia="zh-CN"/>
        </w:rPr>
        <w:t>]中</w:t>
      </w:r>
      <w:r>
        <w:rPr>
          <w:rFonts w:hint="eastAsia" w:ascii="宋体" w:hAnsi="宋体" w:cs="宋体"/>
          <w:color w:val="auto"/>
          <w:sz w:val="24"/>
          <w:lang w:val="en-US" w:eastAsia="zh-CN"/>
        </w:rPr>
        <w:t>下载并详细阅读《安康公共资源交易中心不见面开标系统（投标人）操</w:t>
      </w:r>
      <w:r>
        <w:rPr>
          <w:rFonts w:hint="eastAsia" w:ascii="宋体" w:hAnsi="宋体" w:eastAsia="宋体" w:cs="宋体"/>
          <w:color w:val="auto"/>
          <w:sz w:val="24"/>
          <w:lang w:val="en-US" w:eastAsia="zh-CN"/>
        </w:rPr>
        <w:t>作手册》，下载地址：http://ak.sxggzyjy.cn/xwzx/002002/20210812/f8d1e823-ae2d-4a4d-bd23-288b7355443d.html。</w:t>
      </w:r>
    </w:p>
    <w:p>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 xml:space="preserve">18.2 </w:t>
      </w:r>
      <w:r>
        <w:rPr>
          <w:rFonts w:hint="eastAsia" w:ascii="宋体" w:hAnsi="宋体" w:cs="宋体"/>
          <w:color w:val="auto"/>
          <w:sz w:val="24"/>
          <w:lang w:val="en-US" w:eastAsia="zh-CN"/>
        </w:rPr>
        <w:t>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18.3 </w:t>
      </w:r>
      <w:r>
        <w:rPr>
          <w:rFonts w:hint="eastAsia" w:ascii="宋体" w:hAnsi="宋体" w:cs="宋体"/>
          <w:color w:val="auto"/>
          <w:sz w:val="24"/>
          <w:lang w:val="en-US" w:eastAsia="zh-CN"/>
        </w:rPr>
        <w:t>投标人需注意CA锁一定要提前准备好，并确保CA锁为制作投标文件的CA锁</w:t>
      </w:r>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不见面开标方式因投标人不来开标现场，资格审查如需提供复印件，请按磋商文件中要求，在响应文件中上传电子版。</w:t>
      </w:r>
    </w:p>
    <w:p>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18.4开标时间到了之后就不能签到，建议投标人在开标前半小时登录不见面开标大厅，并及时签到（开标前60分钟即可签到），遇到问题及时联系客服4009280095。</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18.5</w:t>
      </w:r>
      <w:r>
        <w:rPr>
          <w:rFonts w:hint="eastAsia" w:ascii="宋体" w:hAnsi="宋体" w:cs="宋体"/>
          <w:color w:val="auto"/>
          <w:sz w:val="24"/>
        </w:rPr>
        <w:t>开标时，供应商须使用电子投标文件加密时所用的数字认证证书（CA 锁）在</w:t>
      </w:r>
      <w:r>
        <w:rPr>
          <w:rFonts w:hint="eastAsia" w:ascii="宋体" w:hAnsi="宋体" w:cs="宋体"/>
          <w:color w:val="auto"/>
          <w:sz w:val="24"/>
          <w:lang w:val="en-US" w:eastAsia="zh-CN"/>
        </w:rPr>
        <w:t>自备电脑</w:t>
      </w:r>
      <w:r>
        <w:rPr>
          <w:rFonts w:hint="eastAsia" w:ascii="宋体" w:hAnsi="宋体" w:cs="宋体"/>
          <w:color w:val="auto"/>
          <w:sz w:val="24"/>
        </w:rPr>
        <w:t>上自行</w:t>
      </w:r>
      <w:r>
        <w:rPr>
          <w:rFonts w:hint="eastAsia" w:ascii="宋体" w:hAnsi="宋体" w:cs="宋体"/>
          <w:color w:val="auto"/>
          <w:sz w:val="24"/>
          <w:lang w:val="en-US" w:eastAsia="zh-CN"/>
        </w:rPr>
        <w:t>远程</w:t>
      </w:r>
      <w:r>
        <w:rPr>
          <w:rFonts w:hint="eastAsia" w:ascii="宋体" w:hAnsi="宋体" w:cs="宋体"/>
          <w:color w:val="auto"/>
          <w:sz w:val="24"/>
        </w:rPr>
        <w:t>解密电子投标文件</w:t>
      </w:r>
      <w:bookmarkStart w:id="128" w:name="（3）电子开标失败时，由采购代理机构的工作人员当众拆封纸质投标文件，按照第17条"/>
      <w:bookmarkEnd w:id="128"/>
      <w:bookmarkStart w:id="129" w:name="（5）在开标环节出现下列情况之一的，其电子及纸质投标文件视为无效文件："/>
      <w:bookmarkEnd w:id="129"/>
      <w:r>
        <w:rPr>
          <w:rFonts w:hint="eastAsia" w:ascii="宋体" w:hAnsi="宋体" w:cs="宋体"/>
          <w:color w:val="auto"/>
          <w:sz w:val="24"/>
          <w:lang w:eastAsia="zh-CN"/>
        </w:rPr>
        <w:t>，</w:t>
      </w:r>
      <w:r>
        <w:rPr>
          <w:rFonts w:hint="eastAsia" w:ascii="宋体" w:hAnsi="宋体" w:cs="宋体"/>
          <w:color w:val="auto"/>
          <w:sz w:val="24"/>
        </w:rPr>
        <w:t>由电子交易系统进行自动唱标。</w:t>
      </w:r>
    </w:p>
    <w:p>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18.6系统默认解密时长为 20 分钟，投标单位需在解密时间规定内完成标书解密。所有投标单位解密完成后由开标人员将响应文件导入开评标系统。</w:t>
      </w:r>
    </w:p>
    <w:p>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18.7 磋商小组将分别与每位供应商远程进行磋商，请及时关注不见面开播大厅右侧公告及互动栏目信息。</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 xml:space="preserve"> 18.8磋商结束后，</w:t>
      </w:r>
      <w:r>
        <w:rPr>
          <w:rFonts w:hint="eastAsia" w:ascii="宋体" w:hAnsi="宋体" w:cs="宋体"/>
          <w:color w:val="auto"/>
          <w:sz w:val="24"/>
        </w:rPr>
        <w:t>供应商在</w:t>
      </w:r>
      <w:r>
        <w:rPr>
          <w:rFonts w:hint="eastAsia" w:ascii="宋体" w:hAnsi="宋体" w:cs="宋体"/>
          <w:color w:val="auto"/>
          <w:sz w:val="24"/>
          <w:lang w:val="en-US" w:eastAsia="zh-CN"/>
        </w:rPr>
        <w:t>自备电脑上</w:t>
      </w:r>
      <w:r>
        <w:rPr>
          <w:rFonts w:hint="eastAsia" w:ascii="宋体" w:hAnsi="宋体" w:cs="宋体"/>
          <w:color w:val="auto"/>
          <w:sz w:val="24"/>
        </w:rPr>
        <w:t>用数字认证证书（CA主锁）登陆系统进行二次报价，系统按照评标规则自动排序。</w:t>
      </w:r>
    </w:p>
    <w:p>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 xml:space="preserve"> 18.9在开标环节出现下列情况之一的，其电子投标文件视为无效文件：</w:t>
      </w:r>
      <w:bookmarkStart w:id="130" w:name="a.供应商拒绝对电子投标文件进行解密的；"/>
      <w:bookmarkEnd w:id="130"/>
      <w:r>
        <w:rPr>
          <w:rFonts w:hint="eastAsia" w:ascii="宋体" w:hAnsi="宋体" w:cs="宋体"/>
          <w:color w:val="auto"/>
          <w:sz w:val="24"/>
          <w:lang w:val="en-US" w:eastAsia="zh-CN"/>
        </w:rPr>
        <w:t xml:space="preserve"> </w:t>
      </w:r>
    </w:p>
    <w:p>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 供应商拒绝对电子投标文件进行解密的</w:t>
      </w:r>
      <w:bookmarkStart w:id="131" w:name="b.因供应商自身原因（如未带CA锁、或所带CA锁与制作电子投标文件使用的CA锁不"/>
      <w:bookmarkEnd w:id="131"/>
      <w:r>
        <w:rPr>
          <w:rFonts w:hint="eastAsia" w:ascii="宋体" w:hAnsi="宋体" w:cs="宋体"/>
          <w:color w:val="auto"/>
          <w:sz w:val="24"/>
          <w:lang w:val="en-US" w:eastAsia="zh-CN"/>
        </w:rPr>
        <w:t>：</w:t>
      </w:r>
    </w:p>
    <w:p>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 因供应商自身原因（如未带 CA 锁、或所带 CA 锁与制作电子投标文件使用的 CA 锁不一致、或沿用旧版招标文件编制投标文件等情形），导致在规定时间内无法解密投标文件的；</w:t>
      </w:r>
    </w:p>
    <w:p>
      <w:pPr>
        <w:spacing w:line="440" w:lineRule="exact"/>
        <w:ind w:firstLine="480" w:firstLineChars="200"/>
        <w:rPr>
          <w:rFonts w:hint="eastAsia" w:ascii="宋体" w:hAnsi="宋体" w:cs="宋体"/>
          <w:color w:val="auto"/>
          <w:sz w:val="24"/>
          <w:lang w:val="en-US" w:eastAsia="zh-CN"/>
        </w:rPr>
      </w:pPr>
      <w:bookmarkStart w:id="132" w:name="c.上传的电子投标文件无法打开的；"/>
      <w:bookmarkEnd w:id="132"/>
      <w:r>
        <w:rPr>
          <w:rFonts w:hint="eastAsia" w:ascii="宋体" w:hAnsi="宋体" w:cs="宋体"/>
          <w:color w:val="auto"/>
          <w:sz w:val="24"/>
          <w:lang w:val="en-US" w:eastAsia="zh-CN"/>
        </w:rPr>
        <w:t>(3) 上传的电子投标文件无法打开的；</w:t>
      </w:r>
    </w:p>
    <w:p>
      <w:pPr>
        <w:spacing w:line="440" w:lineRule="exact"/>
        <w:ind w:firstLine="480" w:firstLineChars="200"/>
        <w:rPr>
          <w:rFonts w:hint="eastAsia" w:ascii="宋体" w:hAnsi="宋体" w:cs="宋体"/>
          <w:color w:val="auto"/>
          <w:sz w:val="24"/>
        </w:rPr>
      </w:pPr>
      <w:bookmarkStart w:id="133" w:name="d.政府采购法律法规规定的其他无效情形。"/>
      <w:bookmarkEnd w:id="133"/>
      <w:r>
        <w:rPr>
          <w:rFonts w:hint="eastAsia" w:ascii="宋体" w:hAnsi="宋体" w:cs="宋体"/>
          <w:color w:val="auto"/>
          <w:sz w:val="24"/>
          <w:lang w:val="en-US" w:eastAsia="zh-CN"/>
        </w:rPr>
        <w:t>(4)政府采购法律法规规定的其他无效情形。</w:t>
      </w:r>
    </w:p>
    <w:p>
      <w:pPr>
        <w:spacing w:line="440" w:lineRule="exact"/>
        <w:ind w:firstLine="482" w:firstLineChars="200"/>
        <w:rPr>
          <w:rFonts w:hint="eastAsia" w:ascii="宋体" w:hAnsi="宋体" w:cs="宋体"/>
          <w:b/>
          <w:color w:val="auto"/>
          <w:kern w:val="0"/>
          <w:sz w:val="24"/>
        </w:rPr>
      </w:pPr>
      <w:r>
        <w:rPr>
          <w:rFonts w:hint="eastAsia" w:ascii="宋体" w:hAnsi="宋体" w:cs="宋体"/>
          <w:b/>
          <w:color w:val="auto"/>
          <w:sz w:val="24"/>
        </w:rPr>
        <w:t>19．磋商小组</w:t>
      </w:r>
    </w:p>
    <w:p>
      <w:pPr>
        <w:spacing w:line="440" w:lineRule="exact"/>
        <w:ind w:firstLine="480" w:firstLineChars="200"/>
        <w:rPr>
          <w:rFonts w:hint="eastAsia" w:ascii="宋体" w:hAnsi="宋体" w:cs="宋体"/>
          <w:snapToGrid w:val="0"/>
          <w:kern w:val="0"/>
          <w:sz w:val="24"/>
        </w:rPr>
      </w:pPr>
      <w:r>
        <w:rPr>
          <w:rFonts w:hint="eastAsia" w:ascii="宋体" w:hAnsi="宋体" w:cs="宋体"/>
          <w:color w:val="auto"/>
          <w:sz w:val="24"/>
        </w:rPr>
        <w:t>19.1 招标采购单位</w:t>
      </w:r>
      <w:r>
        <w:rPr>
          <w:rFonts w:hint="eastAsia" w:ascii="宋体" w:hAnsi="宋体" w:cs="宋体"/>
          <w:snapToGrid w:val="0"/>
          <w:color w:val="auto"/>
          <w:kern w:val="0"/>
          <w:sz w:val="24"/>
        </w:rPr>
        <w:t>将按照《政府采购法》、《政府采购货物和服务招标投标</w:t>
      </w:r>
      <w:r>
        <w:rPr>
          <w:rFonts w:hint="eastAsia" w:ascii="宋体" w:hAnsi="宋体" w:cs="宋体"/>
          <w:snapToGrid w:val="0"/>
          <w:kern w:val="0"/>
          <w:sz w:val="24"/>
        </w:rPr>
        <w:t>管理办法》及《政府采购竞争性磋商采购方式管理暂行办法》等有关规定组建</w:t>
      </w:r>
      <w:r>
        <w:rPr>
          <w:rFonts w:hint="eastAsia" w:ascii="宋体" w:hAnsi="宋体" w:cs="宋体"/>
          <w:sz w:val="24"/>
        </w:rPr>
        <w:t>磋商小组</w:t>
      </w:r>
      <w:r>
        <w:rPr>
          <w:rFonts w:hint="eastAsia" w:ascii="宋体" w:hAnsi="宋体" w:cs="宋体"/>
          <w:snapToGrid w:val="0"/>
          <w:kern w:val="0"/>
          <w:sz w:val="24"/>
        </w:rPr>
        <w:t>。</w:t>
      </w:r>
    </w:p>
    <w:p>
      <w:pPr>
        <w:spacing w:line="440" w:lineRule="exact"/>
        <w:ind w:firstLine="480" w:firstLineChars="200"/>
        <w:rPr>
          <w:rFonts w:hint="eastAsia" w:ascii="宋体" w:hAnsi="宋体" w:cs="宋体"/>
          <w:sz w:val="24"/>
        </w:rPr>
      </w:pPr>
      <w:r>
        <w:rPr>
          <w:rFonts w:hint="eastAsia" w:ascii="宋体" w:hAnsi="宋体" w:cs="宋体"/>
          <w:sz w:val="24"/>
        </w:rPr>
        <w:t>19.2 磋商小组由采购人代表及评审专家组成，评审专家从政府采购专家库中随机抽取产生。</w:t>
      </w:r>
    </w:p>
    <w:p>
      <w:pPr>
        <w:spacing w:line="440" w:lineRule="exact"/>
        <w:ind w:firstLine="480" w:firstLineChars="200"/>
        <w:rPr>
          <w:rFonts w:hint="eastAsia" w:ascii="宋体" w:hAnsi="宋体" w:cs="宋体"/>
          <w:b/>
          <w:sz w:val="24"/>
        </w:rPr>
      </w:pPr>
      <w:r>
        <w:rPr>
          <w:rFonts w:hint="eastAsia" w:ascii="宋体" w:hAnsi="宋体" w:cs="宋体"/>
          <w:sz w:val="24"/>
        </w:rPr>
        <w:t>19.3 磋商小组负责磋商工作，对响应文件进行审查和评估，并向招标采购单位提交书面评审报告，推荐成交候选人。</w:t>
      </w:r>
    </w:p>
    <w:p>
      <w:pPr>
        <w:spacing w:line="440" w:lineRule="exact"/>
        <w:ind w:firstLine="480" w:firstLineChars="200"/>
        <w:rPr>
          <w:rFonts w:hint="eastAsia" w:ascii="宋体" w:hAnsi="宋体" w:cs="宋体"/>
          <w:b/>
          <w:sz w:val="24"/>
        </w:rPr>
      </w:pPr>
      <w:r>
        <w:rPr>
          <w:rFonts w:hint="eastAsia" w:ascii="宋体" w:hAnsi="宋体" w:cs="宋体"/>
          <w:sz w:val="24"/>
        </w:rPr>
        <w:t>19.4</w:t>
      </w:r>
      <w:r>
        <w:rPr>
          <w:rFonts w:hint="eastAsia" w:ascii="宋体" w:hAnsi="宋体" w:cs="宋体"/>
          <w:b/>
          <w:sz w:val="24"/>
        </w:rPr>
        <w:t xml:space="preserve"> </w:t>
      </w:r>
      <w:r>
        <w:rPr>
          <w:rFonts w:hint="eastAsia" w:ascii="宋体" w:hAnsi="宋体" w:cs="宋体"/>
          <w:sz w:val="24"/>
        </w:rPr>
        <w:t>文件开启后，直到向成交的供应商授予承包合同为止，凡与审查、澄清、评价和比较磋商的有关资料及授标意见等内容，磋商小组均不得向其他供应商及与磋商无关的其他人透露。</w:t>
      </w:r>
    </w:p>
    <w:p>
      <w:pPr>
        <w:adjustRightInd w:val="0"/>
        <w:snapToGrid w:val="0"/>
        <w:spacing w:line="440" w:lineRule="exact"/>
        <w:ind w:firstLine="482" w:firstLineChars="200"/>
        <w:rPr>
          <w:rFonts w:hint="eastAsia" w:ascii="宋体" w:hAnsi="宋体" w:cs="宋体"/>
          <w:b/>
          <w:sz w:val="24"/>
        </w:rPr>
      </w:pPr>
      <w:r>
        <w:rPr>
          <w:rFonts w:hint="eastAsia" w:ascii="宋体" w:hAnsi="宋体" w:cs="宋体"/>
          <w:b/>
          <w:sz w:val="24"/>
        </w:rPr>
        <w:t>20  磋商办法及内容</w:t>
      </w:r>
    </w:p>
    <w:p>
      <w:pPr>
        <w:adjustRightInd w:val="0"/>
        <w:snapToGrid w:val="0"/>
        <w:spacing w:line="440" w:lineRule="exact"/>
        <w:ind w:firstLine="480" w:firstLineChars="200"/>
        <w:rPr>
          <w:rFonts w:hint="eastAsia" w:ascii="宋体" w:hAnsi="宋体" w:cs="宋体"/>
          <w:b/>
          <w:bCs/>
          <w:sz w:val="24"/>
        </w:rPr>
      </w:pPr>
      <w:r>
        <w:rPr>
          <w:rFonts w:hint="eastAsia" w:ascii="宋体" w:hAnsi="宋体" w:cs="宋体"/>
          <w:sz w:val="24"/>
        </w:rPr>
        <w:t xml:space="preserve">20.1 </w:t>
      </w:r>
      <w:r>
        <w:rPr>
          <w:rFonts w:hint="eastAsia" w:ascii="宋体" w:hAnsi="宋体" w:cs="宋体"/>
          <w:b/>
          <w:sz w:val="24"/>
        </w:rPr>
        <w:t>磋商原则：</w:t>
      </w:r>
    </w:p>
    <w:p>
      <w:pPr>
        <w:adjustRightInd w:val="0"/>
        <w:snapToGrid w:val="0"/>
        <w:spacing w:line="440" w:lineRule="exact"/>
        <w:ind w:firstLine="480" w:firstLineChars="200"/>
        <w:rPr>
          <w:rFonts w:hint="eastAsia" w:ascii="宋体" w:hAnsi="宋体" w:cs="宋体"/>
          <w:b/>
          <w:bCs/>
          <w:sz w:val="24"/>
        </w:rPr>
      </w:pPr>
      <w:r>
        <w:rPr>
          <w:rFonts w:hint="eastAsia" w:ascii="宋体" w:hAnsi="宋体" w:cs="宋体"/>
          <w:sz w:val="24"/>
        </w:rPr>
        <w:t>（1）坚持磋商机会均等，信息公开，公平竞争的原则。</w:t>
      </w:r>
    </w:p>
    <w:p>
      <w:pPr>
        <w:adjustRightInd w:val="0"/>
        <w:snapToGrid w:val="0"/>
        <w:spacing w:line="440" w:lineRule="exact"/>
        <w:ind w:firstLine="480" w:firstLineChars="200"/>
        <w:rPr>
          <w:rFonts w:hint="eastAsia" w:ascii="宋体" w:hAnsi="宋体" w:cs="宋体"/>
          <w:b/>
          <w:bCs/>
          <w:sz w:val="24"/>
        </w:rPr>
      </w:pPr>
      <w:r>
        <w:rPr>
          <w:rFonts w:hint="eastAsia" w:ascii="宋体" w:hAnsi="宋体" w:cs="宋体"/>
          <w:sz w:val="24"/>
        </w:rPr>
        <w:t>（2）坚持竞争性、经济实效性和公平性原则。</w:t>
      </w:r>
    </w:p>
    <w:p>
      <w:pPr>
        <w:adjustRightInd w:val="0"/>
        <w:snapToGrid w:val="0"/>
        <w:spacing w:line="440" w:lineRule="exact"/>
        <w:ind w:firstLine="480" w:firstLineChars="200"/>
        <w:rPr>
          <w:rFonts w:hint="eastAsia" w:ascii="宋体" w:hAnsi="宋体" w:cs="宋体"/>
          <w:b/>
          <w:bCs/>
          <w:sz w:val="24"/>
        </w:rPr>
      </w:pPr>
      <w:r>
        <w:rPr>
          <w:rFonts w:hint="eastAsia" w:ascii="宋体" w:hAnsi="宋体" w:cs="宋体"/>
          <w:sz w:val="24"/>
        </w:rPr>
        <w:t>（3）综合评估，择优选择技术方案优、服务有保证的成交单位。</w:t>
      </w:r>
    </w:p>
    <w:p>
      <w:pPr>
        <w:spacing w:line="440" w:lineRule="exact"/>
        <w:ind w:firstLine="480" w:firstLineChars="200"/>
        <w:rPr>
          <w:rFonts w:hint="eastAsia" w:ascii="宋体" w:hAnsi="宋体" w:cs="宋体"/>
          <w:bCs/>
          <w:sz w:val="24"/>
        </w:rPr>
      </w:pPr>
      <w:r>
        <w:rPr>
          <w:rFonts w:hint="eastAsia" w:ascii="宋体" w:hAnsi="宋体" w:cs="宋体"/>
          <w:bCs/>
          <w:sz w:val="24"/>
        </w:rPr>
        <w:t xml:space="preserve">20.2 磋商程序： </w:t>
      </w:r>
    </w:p>
    <w:p>
      <w:pPr>
        <w:spacing w:line="440" w:lineRule="exact"/>
        <w:ind w:firstLine="480" w:firstLineChars="200"/>
        <w:rPr>
          <w:rFonts w:hint="eastAsia" w:ascii="宋体" w:hAnsi="宋体" w:cs="宋体"/>
          <w:sz w:val="24"/>
        </w:rPr>
      </w:pPr>
      <w:r>
        <w:rPr>
          <w:rFonts w:hint="eastAsia" w:ascii="宋体" w:hAnsi="宋体" w:cs="宋体"/>
          <w:sz w:val="24"/>
        </w:rPr>
        <w:t>磋商的全过程分为公布第一次报价、资质审查、磋商过程、最终报价、最终评审五个阶段。最终报价均采取集中报价形式。</w:t>
      </w:r>
    </w:p>
    <w:p>
      <w:pPr>
        <w:spacing w:line="440" w:lineRule="exact"/>
        <w:ind w:firstLine="580"/>
        <w:rPr>
          <w:rFonts w:hint="eastAsia" w:ascii="宋体" w:hAnsi="宋体" w:cs="宋体"/>
          <w:sz w:val="24"/>
        </w:rPr>
      </w:pPr>
      <w:r>
        <w:rPr>
          <w:rFonts w:hint="eastAsia" w:ascii="宋体" w:hAnsi="宋体" w:cs="宋体"/>
          <w:sz w:val="24"/>
        </w:rPr>
        <w:t>20.2.1 第一次报价：第一次报价不予公布。</w:t>
      </w:r>
    </w:p>
    <w:p>
      <w:pPr>
        <w:spacing w:line="440" w:lineRule="exact"/>
        <w:ind w:firstLine="580"/>
        <w:rPr>
          <w:rFonts w:hint="eastAsia" w:ascii="宋体" w:hAnsi="宋体" w:cs="宋体"/>
          <w:sz w:val="24"/>
        </w:rPr>
      </w:pPr>
      <w:r>
        <w:rPr>
          <w:rFonts w:hint="eastAsia" w:ascii="宋体" w:hAnsi="宋体" w:cs="宋体"/>
          <w:sz w:val="24"/>
        </w:rPr>
        <w:t>20.2.2 符合性评审：磋商小组</w:t>
      </w:r>
      <w:r>
        <w:rPr>
          <w:rFonts w:hint="eastAsia" w:ascii="宋体" w:hAnsi="宋体" w:cs="宋体"/>
          <w:kern w:val="0"/>
          <w:sz w:val="24"/>
        </w:rPr>
        <w:t>对响应文件的有效性、完整性和响应程度进行审查</w:t>
      </w:r>
      <w:r>
        <w:rPr>
          <w:rFonts w:hint="eastAsia" w:ascii="宋体" w:hAnsi="宋体" w:cs="宋体"/>
          <w:sz w:val="24"/>
        </w:rPr>
        <w:t>，出现下列情况的按无效文件处理。</w:t>
      </w:r>
    </w:p>
    <w:p>
      <w:pPr>
        <w:spacing w:line="440" w:lineRule="exact"/>
        <w:rPr>
          <w:rFonts w:hint="eastAsia" w:ascii="宋体" w:hAnsi="宋体" w:cs="宋体"/>
          <w:sz w:val="24"/>
        </w:rPr>
      </w:pPr>
      <w:r>
        <w:rPr>
          <w:rFonts w:hint="eastAsia" w:ascii="宋体" w:hAnsi="宋体" w:cs="宋体"/>
          <w:sz w:val="24"/>
        </w:rPr>
        <w:t>（1）资质有效性评审：本次磋商所要求的必备资质证明文件，缺其中一项或某项达不到磋商要求，均按无效文件处理。</w:t>
      </w:r>
    </w:p>
    <w:p>
      <w:pPr>
        <w:spacing w:line="440" w:lineRule="exact"/>
        <w:rPr>
          <w:rFonts w:hint="eastAsia" w:ascii="宋体" w:hAnsi="宋体" w:cs="宋体"/>
          <w:sz w:val="24"/>
        </w:rPr>
      </w:pPr>
      <w:r>
        <w:rPr>
          <w:rFonts w:hint="eastAsia" w:ascii="宋体" w:hAnsi="宋体" w:cs="宋体"/>
          <w:sz w:val="24"/>
        </w:rPr>
        <w:t>（2）各供应商未经过正常渠道购买竞争性磋商文件，或参加磋商的各供应商名称与购买磋商文件时登记的单位名称不符。</w:t>
      </w:r>
    </w:p>
    <w:p>
      <w:pPr>
        <w:spacing w:line="440" w:lineRule="exact"/>
        <w:rPr>
          <w:rFonts w:hint="eastAsia" w:ascii="宋体" w:hAnsi="宋体" w:cs="宋体"/>
          <w:sz w:val="24"/>
        </w:rPr>
      </w:pPr>
      <w:r>
        <w:rPr>
          <w:rFonts w:hint="eastAsia" w:ascii="宋体" w:hAnsi="宋体" w:cs="宋体"/>
          <w:sz w:val="24"/>
        </w:rPr>
        <w:t>（3）供应商未提供法定代表人授权书（法定代表人直接参加磋商的除外）或授权书不符合竞争性磋商文件要求的。</w:t>
      </w:r>
    </w:p>
    <w:p>
      <w:pPr>
        <w:spacing w:line="440" w:lineRule="exact"/>
        <w:rPr>
          <w:rFonts w:hint="eastAsia" w:ascii="宋体" w:hAnsi="宋体" w:cs="宋体"/>
          <w:sz w:val="24"/>
        </w:rPr>
      </w:pPr>
      <w:r>
        <w:rPr>
          <w:rFonts w:hint="eastAsia" w:ascii="宋体" w:hAnsi="宋体" w:cs="宋体"/>
          <w:sz w:val="24"/>
        </w:rPr>
        <w:t>（4）响应文件要求加盖供应商公章或签字处未执行文件规定、响应文件有效期或有效期未能达到竞争性磋商文件的要求的。</w:t>
      </w:r>
    </w:p>
    <w:p>
      <w:pPr>
        <w:spacing w:line="440" w:lineRule="exact"/>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本项目不收取保证金</w:t>
      </w:r>
      <w:r>
        <w:rPr>
          <w:rFonts w:hint="eastAsia" w:ascii="宋体" w:hAnsi="宋体" w:cs="宋体"/>
          <w:sz w:val="24"/>
        </w:rPr>
        <w:t>。</w:t>
      </w:r>
    </w:p>
    <w:p>
      <w:pPr>
        <w:spacing w:line="440" w:lineRule="exact"/>
        <w:rPr>
          <w:rFonts w:hint="eastAsia" w:ascii="宋体" w:hAnsi="宋体" w:cs="宋体"/>
          <w:sz w:val="24"/>
        </w:rPr>
      </w:pPr>
      <w:r>
        <w:rPr>
          <w:rFonts w:hint="eastAsia" w:ascii="宋体" w:hAnsi="宋体" w:cs="宋体"/>
          <w:sz w:val="24"/>
        </w:rPr>
        <w:t>（6）提供虚假证明（包括第三方提供的虚假证明、证件），开具虚假业绩，除按无效文件处理外，按有关规定进行相应的处罚。</w:t>
      </w:r>
    </w:p>
    <w:p>
      <w:pPr>
        <w:spacing w:line="440" w:lineRule="exact"/>
        <w:rPr>
          <w:rFonts w:hint="eastAsia" w:ascii="宋体" w:hAnsi="宋体" w:cs="宋体"/>
          <w:sz w:val="24"/>
        </w:rPr>
      </w:pPr>
      <w:r>
        <w:rPr>
          <w:rFonts w:hint="eastAsia" w:ascii="宋体" w:hAnsi="宋体" w:cs="宋体"/>
          <w:sz w:val="24"/>
        </w:rPr>
        <w:t>（7）磋商方案出现严重漏项，造成系统缺陷，已影响到该项目的实施。</w:t>
      </w:r>
    </w:p>
    <w:p>
      <w:pPr>
        <w:spacing w:line="440" w:lineRule="exact"/>
        <w:rPr>
          <w:rFonts w:hint="eastAsia" w:ascii="宋体" w:hAnsi="宋体" w:cs="宋体"/>
          <w:sz w:val="24"/>
        </w:rPr>
      </w:pPr>
      <w:r>
        <w:rPr>
          <w:rFonts w:hint="eastAsia" w:ascii="宋体" w:hAnsi="宋体" w:cs="宋体"/>
          <w:sz w:val="24"/>
        </w:rPr>
        <w:t>（8）在重大项目履约过程中有不良记录，不能按期履约的。</w:t>
      </w:r>
    </w:p>
    <w:p>
      <w:pPr>
        <w:widowControl/>
        <w:spacing w:line="440" w:lineRule="exact"/>
        <w:ind w:firstLine="480"/>
        <w:jc w:val="left"/>
        <w:rPr>
          <w:rFonts w:hint="eastAsia" w:ascii="宋体" w:hAnsi="宋体" w:cs="宋体"/>
          <w:kern w:val="0"/>
          <w:sz w:val="24"/>
        </w:rPr>
      </w:pPr>
      <w:r>
        <w:rPr>
          <w:rFonts w:hint="eastAsia" w:ascii="宋体" w:hAnsi="宋体" w:cs="宋体"/>
          <w:kern w:val="0"/>
          <w:sz w:val="24"/>
        </w:rPr>
        <w:t xml:space="preserve">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pPr>
        <w:spacing w:line="440" w:lineRule="exact"/>
        <w:ind w:firstLine="482" w:firstLineChars="200"/>
        <w:rPr>
          <w:rFonts w:hint="eastAsia" w:ascii="宋体" w:hAnsi="宋体" w:cs="宋体"/>
          <w:b/>
          <w:sz w:val="24"/>
        </w:rPr>
      </w:pPr>
      <w:r>
        <w:rPr>
          <w:rFonts w:hint="eastAsia" w:ascii="宋体" w:hAnsi="宋体" w:cs="宋体"/>
          <w:b/>
          <w:sz w:val="24"/>
        </w:rPr>
        <w:t>21. 磋商过程</w:t>
      </w:r>
    </w:p>
    <w:p>
      <w:pPr>
        <w:widowControl/>
        <w:spacing w:line="440" w:lineRule="exact"/>
        <w:ind w:firstLine="480"/>
        <w:jc w:val="left"/>
        <w:rPr>
          <w:rFonts w:hint="eastAsia" w:ascii="宋体" w:hAnsi="宋体" w:cs="宋体"/>
          <w:kern w:val="0"/>
          <w:sz w:val="24"/>
        </w:rPr>
      </w:pPr>
      <w:r>
        <w:rPr>
          <w:rFonts w:hint="eastAsia" w:ascii="宋体" w:hAnsi="宋体" w:cs="宋体"/>
          <w:bCs/>
          <w:kern w:val="0"/>
          <w:sz w:val="24"/>
        </w:rPr>
        <w:t>（1）</w:t>
      </w:r>
      <w:r>
        <w:rPr>
          <w:rFonts w:hint="eastAsia" w:ascii="宋体" w:hAnsi="宋体" w:cs="宋体"/>
          <w:kern w:val="0"/>
          <w:sz w:val="24"/>
        </w:rPr>
        <w:t xml:space="preserve">磋商小组所有成员应当集中与单一供应商分别进行磋商，并给予所有参加磋商的供应商平等的磋商机会。 </w:t>
      </w:r>
    </w:p>
    <w:p>
      <w:pPr>
        <w:widowControl/>
        <w:spacing w:line="440" w:lineRule="exact"/>
        <w:ind w:firstLine="480"/>
        <w:jc w:val="left"/>
        <w:rPr>
          <w:rFonts w:hint="eastAsia" w:ascii="宋体" w:hAnsi="宋体" w:cs="宋体"/>
          <w:kern w:val="0"/>
          <w:sz w:val="24"/>
        </w:rPr>
      </w:pPr>
      <w:r>
        <w:rPr>
          <w:rFonts w:hint="eastAsia" w:ascii="宋体" w:hAnsi="宋体" w:cs="宋体"/>
          <w:bCs/>
          <w:kern w:val="0"/>
          <w:sz w:val="24"/>
        </w:rPr>
        <w:t>（2）</w:t>
      </w:r>
      <w:r>
        <w:rPr>
          <w:rFonts w:hint="eastAsia" w:ascii="宋体" w:hAnsi="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widowControl/>
        <w:spacing w:line="440" w:lineRule="exact"/>
        <w:ind w:firstLine="480"/>
        <w:jc w:val="left"/>
        <w:rPr>
          <w:rFonts w:hint="eastAsia" w:ascii="宋体" w:hAnsi="宋体" w:cs="宋体"/>
          <w:kern w:val="0"/>
          <w:sz w:val="24"/>
        </w:rPr>
      </w:pPr>
      <w:r>
        <w:rPr>
          <w:rFonts w:hint="eastAsia" w:ascii="宋体" w:hAnsi="宋体" w:cs="宋体"/>
          <w:kern w:val="0"/>
          <w:sz w:val="24"/>
        </w:rPr>
        <w:t xml:space="preserve">（3）对磋商文件作出的实质性变动是磋商文件的有效组成部分，磋商小组应当及时以书面形式同时通知所有参加磋商的供应商。 </w:t>
      </w:r>
    </w:p>
    <w:p>
      <w:pPr>
        <w:widowControl/>
        <w:spacing w:line="440" w:lineRule="exact"/>
        <w:ind w:firstLine="480"/>
        <w:jc w:val="left"/>
        <w:rPr>
          <w:rFonts w:hint="eastAsia" w:ascii="宋体" w:hAnsi="宋体" w:cs="宋体"/>
          <w:kern w:val="0"/>
          <w:sz w:val="24"/>
        </w:rPr>
      </w:pPr>
      <w:r>
        <w:rPr>
          <w:rFonts w:hint="eastAsia" w:ascii="宋体" w:hAnsi="宋体" w:cs="宋体"/>
          <w:kern w:val="0"/>
          <w:sz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440" w:lineRule="exact"/>
        <w:ind w:firstLine="472" w:firstLineChars="196"/>
        <w:rPr>
          <w:rFonts w:hint="eastAsia" w:ascii="宋体" w:hAnsi="宋体" w:cs="宋体"/>
          <w:b/>
          <w:sz w:val="24"/>
        </w:rPr>
      </w:pPr>
      <w:r>
        <w:rPr>
          <w:rFonts w:hint="eastAsia" w:ascii="宋体" w:hAnsi="宋体" w:cs="宋体"/>
          <w:b/>
          <w:sz w:val="24"/>
        </w:rPr>
        <w:t>22.最终报价</w:t>
      </w:r>
    </w:p>
    <w:p>
      <w:pPr>
        <w:spacing w:line="440" w:lineRule="exact"/>
        <w:ind w:firstLine="470" w:firstLineChars="196"/>
        <w:rPr>
          <w:rFonts w:hint="eastAsia" w:ascii="宋体" w:hAnsi="宋体" w:cs="宋体"/>
          <w:b/>
          <w:sz w:val="24"/>
        </w:rPr>
      </w:pPr>
      <w:r>
        <w:rPr>
          <w:rFonts w:hint="eastAsia" w:ascii="宋体" w:hAnsi="宋体" w:cs="宋体"/>
          <w:kern w:val="0"/>
          <w:sz w:val="24"/>
        </w:rPr>
        <w:t>磋商文件能够详细列明采购标的的技术、服务要求的，磋商结束后，所有实质性响应的供应商应在规定时间内提交最后报价；</w:t>
      </w:r>
    </w:p>
    <w:p>
      <w:pPr>
        <w:spacing w:line="440" w:lineRule="exact"/>
        <w:ind w:firstLine="470" w:firstLineChars="196"/>
        <w:rPr>
          <w:rFonts w:hint="eastAsia" w:ascii="宋体" w:hAnsi="宋体" w:cs="宋体"/>
          <w:b/>
          <w:sz w:val="24"/>
        </w:rPr>
      </w:pPr>
      <w:r>
        <w:rPr>
          <w:rFonts w:hint="eastAsia" w:ascii="宋体" w:hAnsi="宋体" w:cs="宋体"/>
          <w:kern w:val="0"/>
          <w:sz w:val="24"/>
        </w:rPr>
        <w:t xml:space="preserve">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 </w:t>
      </w:r>
    </w:p>
    <w:p>
      <w:pPr>
        <w:spacing w:line="440" w:lineRule="exact"/>
        <w:ind w:firstLine="470" w:firstLineChars="196"/>
        <w:rPr>
          <w:rFonts w:hint="eastAsia" w:ascii="宋体" w:hAnsi="宋体" w:cs="宋体"/>
          <w:b/>
          <w:sz w:val="24"/>
        </w:rPr>
      </w:pPr>
      <w:r>
        <w:rPr>
          <w:rFonts w:hint="eastAsia" w:ascii="宋体" w:hAnsi="宋体" w:cs="宋体"/>
          <w:kern w:val="0"/>
          <w:sz w:val="24"/>
        </w:rPr>
        <w:t>最终报价是供应商响应文件的有效组成部分。</w:t>
      </w:r>
    </w:p>
    <w:p>
      <w:pPr>
        <w:spacing w:line="440" w:lineRule="exact"/>
        <w:ind w:firstLine="482" w:firstLineChars="200"/>
        <w:rPr>
          <w:rFonts w:hint="eastAsia" w:ascii="宋体" w:hAnsi="宋体" w:cs="宋体"/>
          <w:b/>
          <w:sz w:val="24"/>
        </w:rPr>
      </w:pPr>
      <w:r>
        <w:rPr>
          <w:rFonts w:hint="eastAsia" w:ascii="宋体" w:hAnsi="宋体" w:cs="宋体"/>
          <w:b/>
          <w:sz w:val="24"/>
        </w:rPr>
        <w:t>23．响应文件的详细评审</w:t>
      </w:r>
    </w:p>
    <w:p>
      <w:pPr>
        <w:spacing w:line="440" w:lineRule="exact"/>
        <w:ind w:firstLine="480" w:firstLineChars="200"/>
        <w:rPr>
          <w:rFonts w:hint="eastAsia" w:ascii="宋体" w:hAnsi="宋体" w:cs="宋体"/>
          <w:kern w:val="0"/>
          <w:sz w:val="24"/>
        </w:rPr>
      </w:pPr>
      <w:r>
        <w:rPr>
          <w:rFonts w:hint="eastAsia" w:ascii="宋体" w:hAnsi="宋体" w:cs="宋体"/>
          <w:sz w:val="24"/>
        </w:rPr>
        <w:t xml:space="preserve">23.1 </w:t>
      </w:r>
      <w:r>
        <w:rPr>
          <w:rFonts w:hint="eastAsia" w:ascii="宋体" w:hAnsi="宋体" w:cs="宋体"/>
          <w:kern w:val="0"/>
          <w:sz w:val="24"/>
        </w:rPr>
        <w:t>经磋商确定最终采购需求和提交最后报价的供应商后，由磋商小组采用综合评分法对提交最后报价的供应商的响应文件和最后报价进行综合评分。</w:t>
      </w:r>
    </w:p>
    <w:p>
      <w:pPr>
        <w:spacing w:line="440" w:lineRule="exact"/>
        <w:ind w:firstLine="480" w:firstLineChars="200"/>
        <w:rPr>
          <w:rFonts w:hint="eastAsia" w:ascii="宋体" w:hAnsi="宋体" w:cs="宋体"/>
          <w:sz w:val="24"/>
        </w:rPr>
      </w:pPr>
      <w:r>
        <w:rPr>
          <w:rFonts w:hint="eastAsia" w:ascii="宋体" w:hAnsi="宋体" w:cs="宋体"/>
          <w:sz w:val="24"/>
        </w:rPr>
        <w:t>23.2 评标方法：综合评分法。</w:t>
      </w:r>
    </w:p>
    <w:p>
      <w:pPr>
        <w:spacing w:line="440" w:lineRule="exact"/>
        <w:ind w:firstLine="482" w:firstLineChars="200"/>
        <w:rPr>
          <w:rFonts w:hint="eastAsia" w:ascii="宋体" w:hAnsi="宋体" w:cs="宋体"/>
          <w:b/>
          <w:sz w:val="24"/>
        </w:rPr>
      </w:pPr>
      <w:r>
        <w:rPr>
          <w:rFonts w:hint="eastAsia" w:ascii="宋体" w:hAnsi="宋体" w:cs="宋体"/>
          <w:b/>
          <w:sz w:val="24"/>
        </w:rPr>
        <w:t>23.3 评分标准</w:t>
      </w:r>
    </w:p>
    <w:p>
      <w:pPr>
        <w:spacing w:line="440" w:lineRule="exact"/>
        <w:rPr>
          <w:rFonts w:hint="eastAsia" w:ascii="宋体" w:hAnsi="宋体" w:cs="宋体"/>
          <w:sz w:val="24"/>
        </w:rPr>
      </w:pPr>
      <w:r>
        <w:rPr>
          <w:rFonts w:hint="eastAsia" w:ascii="宋体" w:hAnsi="宋体" w:cs="宋体"/>
          <w:sz w:val="24"/>
        </w:rPr>
        <w:t xml:space="preserve">  1）资格审查标准</w:t>
      </w:r>
    </w:p>
    <w:tbl>
      <w:tblPr>
        <w:tblStyle w:val="31"/>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92"/>
        <w:gridCol w:w="1958"/>
        <w:gridCol w:w="7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1" w:hRule="atLeast"/>
        </w:trPr>
        <w:tc>
          <w:tcPr>
            <w:tcW w:w="792" w:type="dxa"/>
            <w:shd w:val="clear" w:color="auto" w:fill="FFFFFF"/>
            <w:noWrap w:val="0"/>
            <w:tcMar>
              <w:left w:w="108" w:type="dxa"/>
              <w:right w:w="108" w:type="dxa"/>
            </w:tcMar>
            <w:vAlign w:val="center"/>
          </w:tcPr>
          <w:p>
            <w:pPr>
              <w:spacing w:line="4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序号</w:t>
            </w:r>
          </w:p>
        </w:tc>
        <w:tc>
          <w:tcPr>
            <w:tcW w:w="1958" w:type="dxa"/>
            <w:shd w:val="clear" w:color="auto" w:fill="FFFFFF"/>
            <w:noWrap w:val="0"/>
            <w:tcMar>
              <w:left w:w="108" w:type="dxa"/>
              <w:right w:w="108" w:type="dxa"/>
            </w:tcMar>
            <w:vAlign w:val="center"/>
          </w:tcPr>
          <w:p>
            <w:pPr>
              <w:spacing w:line="4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评审内容</w:t>
            </w:r>
          </w:p>
        </w:tc>
        <w:tc>
          <w:tcPr>
            <w:tcW w:w="7532" w:type="dxa"/>
            <w:shd w:val="clear" w:color="auto" w:fill="FFFFFF"/>
            <w:noWrap w:val="0"/>
            <w:tcMar>
              <w:left w:w="108" w:type="dxa"/>
              <w:right w:w="108" w:type="dxa"/>
            </w:tcMar>
            <w:vAlign w:val="center"/>
          </w:tcPr>
          <w:p>
            <w:pPr>
              <w:spacing w:line="4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88" w:hRule="atLeast"/>
        </w:trPr>
        <w:tc>
          <w:tcPr>
            <w:tcW w:w="792" w:type="dxa"/>
            <w:shd w:val="clear" w:color="auto" w:fill="FFFFFF"/>
            <w:noWrap w:val="0"/>
            <w:tcMar>
              <w:left w:w="108" w:type="dxa"/>
              <w:right w:w="108" w:type="dxa"/>
            </w:tcMar>
            <w:vAlign w:val="center"/>
          </w:tcPr>
          <w:p>
            <w:pPr>
              <w:spacing w:line="4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w:t>
            </w:r>
          </w:p>
        </w:tc>
        <w:tc>
          <w:tcPr>
            <w:tcW w:w="1958" w:type="dxa"/>
            <w:shd w:val="clear" w:color="auto" w:fill="FFFFFF"/>
            <w:noWrap w:val="0"/>
            <w:tcMar>
              <w:left w:w="108" w:type="dxa"/>
              <w:right w:w="108" w:type="dxa"/>
            </w:tcMar>
            <w:vAlign w:val="center"/>
          </w:tcPr>
          <w:p>
            <w:pPr>
              <w:spacing w:line="4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营业执照</w:t>
            </w:r>
          </w:p>
        </w:tc>
        <w:tc>
          <w:tcPr>
            <w:tcW w:w="7532" w:type="dxa"/>
            <w:shd w:val="clear" w:color="auto" w:fill="FFFFFF"/>
            <w:noWrap w:val="0"/>
            <w:tcMar>
              <w:left w:w="108" w:type="dxa"/>
              <w:right w:w="108" w:type="dxa"/>
            </w:tcMar>
            <w:vAlign w:val="center"/>
          </w:tcPr>
          <w:p>
            <w:pPr>
              <w:spacing w:line="280" w:lineRule="exact"/>
              <w:jc w:val="left"/>
              <w:rPr>
                <w:rFonts w:hint="eastAsia" w:ascii="新宋体" w:hAnsi="新宋体" w:eastAsia="新宋体" w:cs="新宋体"/>
                <w:color w:val="000000"/>
                <w:sz w:val="24"/>
                <w:szCs w:val="24"/>
                <w:lang w:eastAsia="zh-CN"/>
              </w:rPr>
            </w:pPr>
            <w:r>
              <w:rPr>
                <w:rFonts w:hint="eastAsia" w:ascii="新宋体" w:hAnsi="新宋体" w:eastAsia="新宋体" w:cs="新宋体"/>
                <w:color w:val="000000"/>
                <w:sz w:val="24"/>
                <w:szCs w:val="24"/>
              </w:rPr>
              <w:t>企业法人营业执照(需含相关经营范围）、税务登记证、组织机构代码证均有效（或统一社会信用代码的营业执照）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9" w:hRule="atLeast"/>
        </w:trPr>
        <w:tc>
          <w:tcPr>
            <w:tcW w:w="792" w:type="dxa"/>
            <w:shd w:val="clear" w:color="auto" w:fill="FFFFFF"/>
            <w:noWrap w:val="0"/>
            <w:tcMar>
              <w:left w:w="108" w:type="dxa"/>
              <w:right w:w="108" w:type="dxa"/>
            </w:tcMar>
            <w:vAlign w:val="center"/>
          </w:tcPr>
          <w:p>
            <w:pPr>
              <w:spacing w:line="4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2</w:t>
            </w:r>
          </w:p>
        </w:tc>
        <w:tc>
          <w:tcPr>
            <w:tcW w:w="1958" w:type="dxa"/>
            <w:shd w:val="clear" w:color="auto" w:fill="FFFFFF"/>
            <w:noWrap w:val="0"/>
            <w:tcMar>
              <w:left w:w="108" w:type="dxa"/>
              <w:right w:w="108" w:type="dxa"/>
            </w:tcMar>
            <w:vAlign w:val="center"/>
          </w:tcPr>
          <w:p>
            <w:pPr>
              <w:spacing w:line="4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授权委托书</w:t>
            </w:r>
          </w:p>
        </w:tc>
        <w:tc>
          <w:tcPr>
            <w:tcW w:w="7532" w:type="dxa"/>
            <w:shd w:val="clear" w:color="auto" w:fill="FFFFFF"/>
            <w:noWrap w:val="0"/>
            <w:tcMar>
              <w:left w:w="108" w:type="dxa"/>
              <w:right w:w="108" w:type="dxa"/>
            </w:tcMar>
            <w:vAlign w:val="center"/>
          </w:tcPr>
          <w:p>
            <w:pPr>
              <w:spacing w:line="280" w:lineRule="exact"/>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法定代表人授权书（附法定代表人身份证复印件）及被授权人身份证</w:t>
            </w:r>
            <w:r>
              <w:rPr>
                <w:rFonts w:hint="eastAsia" w:ascii="新宋体" w:hAnsi="新宋体" w:eastAsia="新宋体" w:cs="新宋体"/>
                <w:color w:val="000000"/>
                <w:sz w:val="24"/>
                <w:szCs w:val="24"/>
                <w:lang w:eastAsia="zh-CN"/>
              </w:rPr>
              <w:t>复印件</w:t>
            </w:r>
            <w:r>
              <w:rPr>
                <w:rFonts w:hint="eastAsia" w:ascii="新宋体" w:hAnsi="新宋体" w:eastAsia="新宋体" w:cs="新宋体"/>
                <w:color w:val="000000"/>
                <w:sz w:val="24"/>
                <w:szCs w:val="24"/>
              </w:rPr>
              <w:t>（法定代表人直接参加投标只须提供法定代表人身份证</w:t>
            </w:r>
            <w:r>
              <w:rPr>
                <w:rFonts w:hint="eastAsia" w:ascii="新宋体" w:hAnsi="新宋体" w:eastAsia="新宋体" w:cs="新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09" w:hRule="atLeast"/>
        </w:trPr>
        <w:tc>
          <w:tcPr>
            <w:tcW w:w="792" w:type="dxa"/>
            <w:shd w:val="clear" w:color="auto" w:fill="FFFFFF"/>
            <w:noWrap w:val="0"/>
            <w:tcMar>
              <w:left w:w="108" w:type="dxa"/>
              <w:right w:w="108" w:type="dxa"/>
            </w:tcMar>
            <w:vAlign w:val="center"/>
          </w:tcPr>
          <w:p>
            <w:pPr>
              <w:spacing w:line="4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3</w:t>
            </w:r>
          </w:p>
        </w:tc>
        <w:tc>
          <w:tcPr>
            <w:tcW w:w="1958" w:type="dxa"/>
            <w:shd w:val="clear" w:color="auto" w:fill="FFFFFF"/>
            <w:noWrap w:val="0"/>
            <w:tcMar>
              <w:left w:w="108" w:type="dxa"/>
              <w:right w:w="108" w:type="dxa"/>
            </w:tcMar>
            <w:vAlign w:val="center"/>
          </w:tcPr>
          <w:p>
            <w:pPr>
              <w:spacing w:line="4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企业资质证书</w:t>
            </w:r>
          </w:p>
        </w:tc>
        <w:tc>
          <w:tcPr>
            <w:tcW w:w="7532" w:type="dxa"/>
            <w:shd w:val="clear" w:color="auto" w:fill="FFFFFF"/>
            <w:noWrap w:val="0"/>
            <w:tcMar>
              <w:left w:w="108" w:type="dxa"/>
              <w:right w:w="108" w:type="dxa"/>
            </w:tcMar>
            <w:vAlign w:val="center"/>
          </w:tcPr>
          <w:p>
            <w:pPr>
              <w:spacing w:line="280" w:lineRule="exact"/>
              <w:jc w:val="left"/>
              <w:rPr>
                <w:rFonts w:hint="eastAsia" w:ascii="新宋体" w:hAnsi="新宋体" w:eastAsia="新宋体" w:cs="新宋体"/>
                <w:color w:val="000000"/>
                <w:sz w:val="24"/>
                <w:szCs w:val="24"/>
                <w:lang w:eastAsia="zh-CN"/>
              </w:rPr>
            </w:pPr>
            <w:r>
              <w:rPr>
                <w:rFonts w:hint="eastAsia" w:ascii="新宋体" w:hAnsi="新宋体" w:eastAsia="新宋体" w:cs="新宋体"/>
                <w:color w:val="000000"/>
                <w:sz w:val="24"/>
                <w:szCs w:val="24"/>
              </w:rPr>
              <w:t>供应商须具备相关行政主管部门颁发的</w:t>
            </w:r>
            <w:r>
              <w:rPr>
                <w:rFonts w:hint="eastAsia" w:ascii="新宋体" w:hAnsi="新宋体" w:eastAsia="新宋体" w:cs="新宋体"/>
                <w:color w:val="000000"/>
                <w:sz w:val="24"/>
                <w:szCs w:val="24"/>
                <w:lang w:eastAsia="zh-CN"/>
              </w:rPr>
              <w:t>水利水电</w:t>
            </w:r>
            <w:r>
              <w:rPr>
                <w:rFonts w:hint="eastAsia" w:ascii="新宋体" w:hAnsi="新宋体" w:eastAsia="新宋体" w:cs="新宋体"/>
                <w:color w:val="000000"/>
                <w:sz w:val="24"/>
                <w:szCs w:val="24"/>
              </w:rPr>
              <w:t>工程施工总承包三级及以上资质及有效的安全生产许可证</w:t>
            </w:r>
            <w:r>
              <w:rPr>
                <w:rFonts w:hint="eastAsia" w:ascii="新宋体" w:hAnsi="新宋体" w:eastAsia="新宋体" w:cs="新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38" w:hRule="atLeast"/>
        </w:trPr>
        <w:tc>
          <w:tcPr>
            <w:tcW w:w="792" w:type="dxa"/>
            <w:shd w:val="clear" w:color="auto" w:fill="FFFFFF"/>
            <w:noWrap w:val="0"/>
            <w:tcMar>
              <w:left w:w="108" w:type="dxa"/>
              <w:right w:w="108" w:type="dxa"/>
            </w:tcMar>
            <w:vAlign w:val="center"/>
          </w:tcPr>
          <w:p>
            <w:pPr>
              <w:spacing w:line="4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4</w:t>
            </w:r>
          </w:p>
        </w:tc>
        <w:tc>
          <w:tcPr>
            <w:tcW w:w="1958" w:type="dxa"/>
            <w:shd w:val="clear" w:color="auto" w:fill="FFFFFF"/>
            <w:noWrap w:val="0"/>
            <w:tcMar>
              <w:left w:w="108" w:type="dxa"/>
              <w:right w:w="108" w:type="dxa"/>
            </w:tcMar>
            <w:vAlign w:val="center"/>
          </w:tcPr>
          <w:p>
            <w:pPr>
              <w:spacing w:line="4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项目负责人证书</w:t>
            </w:r>
          </w:p>
        </w:tc>
        <w:tc>
          <w:tcPr>
            <w:tcW w:w="7532" w:type="dxa"/>
            <w:shd w:val="clear" w:color="auto" w:fill="FFFFFF"/>
            <w:noWrap w:val="0"/>
            <w:tcMar>
              <w:left w:w="108" w:type="dxa"/>
              <w:right w:w="108" w:type="dxa"/>
            </w:tcMar>
            <w:vAlign w:val="center"/>
          </w:tcPr>
          <w:p>
            <w:pPr>
              <w:spacing w:line="280" w:lineRule="exact"/>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项目负责人须具备</w:t>
            </w:r>
            <w:r>
              <w:rPr>
                <w:rFonts w:hint="eastAsia" w:ascii="新宋体" w:hAnsi="新宋体" w:eastAsia="新宋体" w:cs="新宋体"/>
                <w:color w:val="000000"/>
                <w:sz w:val="24"/>
                <w:szCs w:val="24"/>
                <w:lang w:eastAsia="zh-CN"/>
              </w:rPr>
              <w:t>水利水电</w:t>
            </w:r>
            <w:r>
              <w:rPr>
                <w:rFonts w:hint="eastAsia" w:ascii="新宋体" w:hAnsi="新宋体" w:eastAsia="新宋体" w:cs="新宋体"/>
                <w:color w:val="000000"/>
                <w:sz w:val="24"/>
                <w:szCs w:val="24"/>
              </w:rPr>
              <w:t>工程专业二级及以上注册建造师资格、注册证、有效的安全生产考核合格证且无在建工程</w:t>
            </w:r>
            <w:r>
              <w:rPr>
                <w:rFonts w:hint="eastAsia" w:ascii="新宋体" w:hAnsi="新宋体" w:eastAsia="新宋体" w:cs="新宋体"/>
                <w:color w:val="000000"/>
                <w:sz w:val="24"/>
                <w:szCs w:val="24"/>
                <w:lang w:eastAsia="zh-CN"/>
              </w:rPr>
              <w:t>，且提供无在建项目承诺；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51" w:hRule="atLeast"/>
        </w:trPr>
        <w:tc>
          <w:tcPr>
            <w:tcW w:w="792" w:type="dxa"/>
            <w:shd w:val="clear" w:color="auto" w:fill="FFFFFF"/>
            <w:noWrap w:val="0"/>
            <w:tcMar>
              <w:left w:w="108" w:type="dxa"/>
              <w:right w:w="108" w:type="dxa"/>
            </w:tcMar>
            <w:vAlign w:val="center"/>
          </w:tcPr>
          <w:p>
            <w:pPr>
              <w:spacing w:line="420" w:lineRule="exact"/>
              <w:jc w:val="center"/>
              <w:rPr>
                <w:rFonts w:hint="eastAsia" w:ascii="新宋体" w:hAnsi="新宋体" w:eastAsia="新宋体" w:cs="新宋体"/>
                <w:color w:val="000000"/>
                <w:sz w:val="24"/>
                <w:szCs w:val="24"/>
                <w:lang w:eastAsia="zh-CN"/>
              </w:rPr>
            </w:pPr>
            <w:r>
              <w:rPr>
                <w:rFonts w:hint="eastAsia" w:ascii="新宋体" w:hAnsi="新宋体" w:eastAsia="新宋体" w:cs="新宋体"/>
                <w:color w:val="000000"/>
                <w:sz w:val="24"/>
                <w:szCs w:val="24"/>
                <w:lang w:val="en-US" w:eastAsia="zh-CN"/>
              </w:rPr>
              <w:t>5</w:t>
            </w:r>
          </w:p>
        </w:tc>
        <w:tc>
          <w:tcPr>
            <w:tcW w:w="1958" w:type="dxa"/>
            <w:shd w:val="clear" w:color="auto" w:fill="FFFFFF"/>
            <w:noWrap w:val="0"/>
            <w:tcMar>
              <w:left w:w="108" w:type="dxa"/>
              <w:right w:w="108" w:type="dxa"/>
            </w:tcMar>
            <w:vAlign w:val="center"/>
          </w:tcPr>
          <w:p>
            <w:pPr>
              <w:spacing w:line="42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lang w:eastAsia="zh-CN"/>
              </w:rPr>
              <w:t>查询</w:t>
            </w:r>
            <w:r>
              <w:rPr>
                <w:rFonts w:hint="eastAsia" w:ascii="新宋体" w:hAnsi="新宋体" w:eastAsia="新宋体" w:cs="新宋体"/>
                <w:color w:val="000000"/>
                <w:sz w:val="24"/>
                <w:szCs w:val="24"/>
              </w:rPr>
              <w:t>记录</w:t>
            </w:r>
          </w:p>
        </w:tc>
        <w:tc>
          <w:tcPr>
            <w:tcW w:w="7532" w:type="dxa"/>
            <w:shd w:val="clear" w:color="auto" w:fill="FFFFFF"/>
            <w:noWrap w:val="0"/>
            <w:tcMar>
              <w:left w:w="108" w:type="dxa"/>
              <w:right w:w="108" w:type="dxa"/>
            </w:tcMar>
            <w:vAlign w:val="center"/>
          </w:tcPr>
          <w:p>
            <w:pPr>
              <w:spacing w:line="420" w:lineRule="exact"/>
              <w:jc w:val="left"/>
              <w:rPr>
                <w:rFonts w:hint="eastAsia" w:ascii="新宋体" w:hAnsi="新宋体" w:eastAsia="新宋体" w:cs="新宋体"/>
                <w:color w:val="000000"/>
                <w:sz w:val="24"/>
                <w:szCs w:val="24"/>
                <w:lang w:eastAsia="zh-CN"/>
              </w:rPr>
            </w:pPr>
            <w:r>
              <w:rPr>
                <w:rFonts w:hint="eastAsia" w:ascii="宋体" w:hAnsi="宋体" w:cs="宋体"/>
                <w:color w:val="333333"/>
                <w:kern w:val="0"/>
                <w:sz w:val="24"/>
              </w:rPr>
              <w:t>信用要求供应商未被列入“信用中国”网站 (www.creditchina.gov.cn) “信用服务”中“失信被执行人、</w:t>
            </w:r>
            <w:r>
              <w:rPr>
                <w:rFonts w:hint="eastAsia" w:ascii="宋体" w:hAnsi="宋体" w:cs="宋体"/>
                <w:color w:val="333333"/>
                <w:kern w:val="0"/>
                <w:sz w:val="24"/>
                <w:lang w:eastAsia="zh-CN"/>
              </w:rPr>
              <w:t>税收违法黑名单</w:t>
            </w:r>
            <w:r>
              <w:rPr>
                <w:rFonts w:hint="eastAsia" w:ascii="宋体" w:hAnsi="宋体" w:cs="宋体"/>
                <w:color w:val="333333"/>
                <w:kern w:val="0"/>
                <w:sz w:val="24"/>
              </w:rPr>
              <w:t>、政府采购严重违法失信名单” 的查询记录截图、中国政府采购网( www.ccgp.gov.cn)“政府采购严重违法失信行为信息记录”的查询记录截图（提供查询结果网页截图并加盖投标人公章）。如自述材料与实际不符，将按不合格处理，取消投标资格；</w:t>
            </w:r>
            <w:r>
              <w:rPr>
                <w:rFonts w:hint="eastAsia" w:ascii="新宋体" w:hAnsi="新宋体" w:eastAsia="新宋体" w:cs="新宋体"/>
                <w:color w:val="000000"/>
                <w:sz w:val="24"/>
                <w:szCs w:val="24"/>
              </w:rPr>
              <w:t>；</w:t>
            </w:r>
            <w:r>
              <w:rPr>
                <w:rFonts w:hint="eastAsia" w:ascii="新宋体" w:hAnsi="新宋体" w:eastAsia="新宋体" w:cs="新宋体"/>
                <w:color w:val="000000"/>
                <w:sz w:val="24"/>
                <w:szCs w:val="24"/>
                <w:lang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trPr>
        <w:tc>
          <w:tcPr>
            <w:tcW w:w="792" w:type="dxa"/>
            <w:shd w:val="clear" w:color="auto" w:fill="FFFFFF"/>
            <w:noWrap w:val="0"/>
            <w:tcMar>
              <w:left w:w="108" w:type="dxa"/>
              <w:right w:w="108" w:type="dxa"/>
            </w:tcMar>
            <w:vAlign w:val="center"/>
          </w:tcPr>
          <w:p>
            <w:pPr>
              <w:spacing w:line="420" w:lineRule="exact"/>
              <w:jc w:val="center"/>
              <w:rPr>
                <w:rFonts w:hint="eastAsia" w:ascii="新宋体" w:hAnsi="新宋体" w:eastAsia="新宋体" w:cs="新宋体"/>
                <w:color w:val="000000"/>
                <w:sz w:val="24"/>
                <w:szCs w:val="24"/>
                <w:lang w:eastAsia="zh-CN"/>
              </w:rPr>
            </w:pPr>
            <w:r>
              <w:rPr>
                <w:rFonts w:hint="eastAsia" w:ascii="新宋体" w:hAnsi="新宋体" w:eastAsia="新宋体" w:cs="新宋体"/>
                <w:color w:val="000000"/>
                <w:sz w:val="24"/>
                <w:szCs w:val="24"/>
                <w:lang w:val="en-US" w:eastAsia="zh-CN"/>
              </w:rPr>
              <w:t>6</w:t>
            </w:r>
          </w:p>
        </w:tc>
        <w:tc>
          <w:tcPr>
            <w:tcW w:w="1958" w:type="dxa"/>
            <w:shd w:val="clear" w:color="auto" w:fill="FFFFFF"/>
            <w:noWrap w:val="0"/>
            <w:tcMar>
              <w:left w:w="108" w:type="dxa"/>
              <w:right w:w="108" w:type="dxa"/>
            </w:tcMar>
            <w:vAlign w:val="center"/>
          </w:tcPr>
          <w:p>
            <w:pPr>
              <w:spacing w:line="280" w:lineRule="exact"/>
              <w:jc w:val="center"/>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近三年没有重大违法记录声明</w:t>
            </w:r>
          </w:p>
        </w:tc>
        <w:tc>
          <w:tcPr>
            <w:tcW w:w="7532" w:type="dxa"/>
            <w:shd w:val="clear" w:color="auto" w:fill="FFFFFF"/>
            <w:noWrap w:val="0"/>
            <w:tcMar>
              <w:left w:w="108" w:type="dxa"/>
              <w:right w:w="108" w:type="dxa"/>
            </w:tcMar>
            <w:vAlign w:val="center"/>
          </w:tcPr>
          <w:p>
            <w:pPr>
              <w:rPr>
                <w:rFonts w:hint="eastAsia" w:ascii="新宋体" w:hAnsi="新宋体" w:eastAsia="新宋体" w:cs="新宋体"/>
                <w:color w:val="000000"/>
                <w:sz w:val="24"/>
                <w:szCs w:val="24"/>
                <w:lang w:eastAsia="zh-CN"/>
              </w:rPr>
            </w:pPr>
            <w:r>
              <w:rPr>
                <w:rFonts w:hint="eastAsia" w:ascii="新宋体" w:hAnsi="新宋体" w:eastAsia="新宋体" w:cs="新宋体"/>
                <w:color w:val="000000"/>
                <w:sz w:val="24"/>
                <w:szCs w:val="24"/>
              </w:rPr>
              <w:t>投标人必须提供参加政府采购活动近3年（20</w:t>
            </w:r>
            <w:r>
              <w:rPr>
                <w:rFonts w:hint="eastAsia" w:ascii="新宋体" w:hAnsi="新宋体" w:eastAsia="新宋体" w:cs="新宋体"/>
                <w:color w:val="000000"/>
                <w:sz w:val="24"/>
                <w:szCs w:val="24"/>
                <w:lang w:val="en-US" w:eastAsia="zh-CN"/>
              </w:rPr>
              <w:t>19</w:t>
            </w:r>
            <w:r>
              <w:rPr>
                <w:rFonts w:hint="eastAsia" w:ascii="新宋体" w:hAnsi="新宋体" w:eastAsia="新宋体" w:cs="新宋体"/>
                <w:color w:val="000000"/>
                <w:sz w:val="24"/>
                <w:szCs w:val="24"/>
              </w:rPr>
              <w:t>年</w:t>
            </w:r>
            <w:r>
              <w:rPr>
                <w:rFonts w:hint="eastAsia" w:ascii="新宋体" w:hAnsi="新宋体" w:eastAsia="新宋体" w:cs="新宋体"/>
                <w:color w:val="000000"/>
                <w:sz w:val="24"/>
                <w:szCs w:val="24"/>
                <w:lang w:val="en-US" w:eastAsia="zh-CN"/>
              </w:rPr>
              <w:t>6</w:t>
            </w:r>
            <w:r>
              <w:rPr>
                <w:rFonts w:hint="eastAsia" w:ascii="新宋体" w:hAnsi="新宋体" w:eastAsia="新宋体" w:cs="新宋体"/>
                <w:color w:val="000000"/>
                <w:sz w:val="24"/>
                <w:szCs w:val="24"/>
              </w:rPr>
              <w:t>月至今）在经营活动中没有重大违法记录的书面声明</w:t>
            </w:r>
            <w:r>
              <w:rPr>
                <w:rFonts w:hint="eastAsia" w:ascii="新宋体" w:hAnsi="新宋体" w:eastAsia="新宋体" w:cs="新宋体"/>
                <w:color w:val="000000"/>
                <w:sz w:val="24"/>
                <w:szCs w:val="24"/>
                <w:lang w:eastAsia="zh-CN"/>
              </w:rPr>
              <w:t>；</w:t>
            </w:r>
          </w:p>
        </w:tc>
      </w:tr>
    </w:tbl>
    <w:p>
      <w:pPr>
        <w:spacing w:line="240" w:lineRule="exact"/>
        <w:rPr>
          <w:rFonts w:hint="eastAsia" w:ascii="宋体" w:hAnsi="宋体" w:cs="宋体"/>
          <w:color w:val="000000"/>
          <w:sz w:val="24"/>
        </w:rPr>
      </w:pPr>
    </w:p>
    <w:p>
      <w:pPr>
        <w:spacing w:line="240" w:lineRule="exact"/>
        <w:rPr>
          <w:rFonts w:hint="eastAsia" w:ascii="宋体" w:hAnsi="宋体" w:cs="宋体"/>
          <w:color w:val="000000"/>
          <w:sz w:val="24"/>
        </w:rPr>
      </w:pPr>
    </w:p>
    <w:tbl>
      <w:tblPr>
        <w:tblStyle w:val="31"/>
        <w:tblpPr w:leftFromText="180" w:rightFromText="180" w:vertAnchor="text" w:horzAnchor="page" w:tblpX="1189" w:tblpY="5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01"/>
        <w:gridCol w:w="2207"/>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7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sz w:val="24"/>
                <w:lang w:eastAsia="zh-CN"/>
              </w:rPr>
            </w:pPr>
            <w:r>
              <w:rPr>
                <w:rFonts w:hint="eastAsia" w:ascii="宋体" w:hAnsi="宋体" w:eastAsia="宋体"/>
                <w:sz w:val="24"/>
                <w:lang w:val="en-US" w:eastAsia="zh-CN"/>
              </w:rPr>
              <w:t>7</w:t>
            </w:r>
          </w:p>
        </w:tc>
        <w:tc>
          <w:tcPr>
            <w:tcW w:w="13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宋体" w:hAnsi="宋体" w:eastAsia="宋体"/>
                <w:sz w:val="24"/>
              </w:rPr>
            </w:pPr>
            <w:r>
              <w:rPr>
                <w:rFonts w:hint="default" w:ascii="宋体" w:hAnsi="宋体" w:eastAsia="宋体"/>
                <w:sz w:val="24"/>
              </w:rPr>
              <w:t>符合性审查</w:t>
            </w:r>
          </w:p>
        </w:tc>
        <w:tc>
          <w:tcPr>
            <w:tcW w:w="22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sz w:val="24"/>
              </w:rPr>
            </w:pPr>
            <w:r>
              <w:rPr>
                <w:rFonts w:hint="default" w:ascii="宋体" w:hAnsi="宋体" w:eastAsia="宋体"/>
                <w:sz w:val="24"/>
              </w:rPr>
              <w:t>投标人名称</w:t>
            </w:r>
          </w:p>
        </w:tc>
        <w:tc>
          <w:tcPr>
            <w:tcW w:w="61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default" w:ascii="宋体" w:hAnsi="宋体" w:eastAsia="宋体"/>
                <w:sz w:val="24"/>
              </w:rPr>
            </w:pPr>
            <w:r>
              <w:rPr>
                <w:rFonts w:hint="default" w:ascii="宋体" w:hAnsi="宋体" w:eastAsia="宋体"/>
                <w:sz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67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宋体" w:hAnsi="宋体" w:eastAsia="宋体"/>
                <w:sz w:val="24"/>
              </w:rPr>
            </w:pPr>
          </w:p>
        </w:tc>
        <w:tc>
          <w:tcPr>
            <w:tcW w:w="130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宋体" w:hAnsi="宋体" w:eastAsia="宋体"/>
                <w:sz w:val="24"/>
              </w:rPr>
            </w:pPr>
          </w:p>
        </w:tc>
        <w:tc>
          <w:tcPr>
            <w:tcW w:w="22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sz w:val="24"/>
              </w:rPr>
            </w:pPr>
            <w:r>
              <w:rPr>
                <w:rFonts w:hint="default" w:ascii="宋体" w:hAnsi="宋体" w:eastAsia="宋体"/>
                <w:sz w:val="24"/>
              </w:rPr>
              <w:t>投标文件</w:t>
            </w:r>
          </w:p>
          <w:p>
            <w:pPr>
              <w:spacing w:beforeLines="0" w:afterLines="0"/>
              <w:jc w:val="center"/>
              <w:rPr>
                <w:rFonts w:hint="default" w:ascii="宋体" w:hAnsi="宋体" w:eastAsia="宋体"/>
                <w:sz w:val="24"/>
              </w:rPr>
            </w:pPr>
            <w:r>
              <w:rPr>
                <w:rFonts w:hint="default" w:ascii="宋体" w:hAnsi="宋体" w:eastAsia="宋体"/>
                <w:sz w:val="24"/>
              </w:rPr>
              <w:t>签字盖章</w:t>
            </w:r>
          </w:p>
        </w:tc>
        <w:tc>
          <w:tcPr>
            <w:tcW w:w="61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rPr>
                <w:rFonts w:hint="default" w:ascii="宋体" w:hAnsi="宋体" w:eastAsia="宋体"/>
                <w:sz w:val="24"/>
              </w:rPr>
            </w:pPr>
            <w:r>
              <w:rPr>
                <w:rFonts w:hint="default" w:ascii="宋体" w:hAnsi="宋体" w:eastAsia="宋体"/>
                <w:sz w:val="24"/>
              </w:rPr>
              <w:t>竞争性磋商响应文件按竞争性磋商文件要求加盖供应商公章并由法定代表人或委托代理人签字或盖章。由委托代理人签字或盖章的，在竞争性磋商响应文件中须同时提交法定代表人授权委托书。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宋体" w:hAnsi="宋体" w:eastAsia="宋体"/>
                <w:sz w:val="24"/>
              </w:rPr>
            </w:pPr>
          </w:p>
        </w:tc>
        <w:tc>
          <w:tcPr>
            <w:tcW w:w="130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宋体" w:hAnsi="宋体" w:eastAsia="宋体"/>
                <w:sz w:val="24"/>
              </w:rPr>
            </w:pPr>
          </w:p>
        </w:tc>
        <w:tc>
          <w:tcPr>
            <w:tcW w:w="22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sz w:val="24"/>
              </w:rPr>
            </w:pPr>
            <w:r>
              <w:rPr>
                <w:rFonts w:hint="default" w:ascii="宋体" w:hAnsi="宋体" w:eastAsia="宋体"/>
                <w:sz w:val="24"/>
              </w:rPr>
              <w:t>投标文件格式</w:t>
            </w:r>
          </w:p>
        </w:tc>
        <w:tc>
          <w:tcPr>
            <w:tcW w:w="61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ascii="宋体" w:hAnsi="宋体" w:eastAsia="宋体"/>
                <w:sz w:val="24"/>
              </w:rPr>
            </w:pPr>
            <w:r>
              <w:rPr>
                <w:rFonts w:hint="default" w:ascii="宋体" w:hAnsi="宋体" w:eastAsia="宋体"/>
                <w:sz w:val="24"/>
              </w:rPr>
              <w:t>符合“招标文件格式”的要求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宋体" w:hAnsi="宋体" w:eastAsia="宋体"/>
                <w:sz w:val="24"/>
              </w:rPr>
            </w:pPr>
          </w:p>
        </w:tc>
        <w:tc>
          <w:tcPr>
            <w:tcW w:w="130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default" w:ascii="宋体" w:hAnsi="宋体" w:eastAsia="宋体"/>
                <w:sz w:val="24"/>
              </w:rPr>
            </w:pPr>
          </w:p>
        </w:tc>
        <w:tc>
          <w:tcPr>
            <w:tcW w:w="22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sz w:val="24"/>
              </w:rPr>
            </w:pPr>
            <w:r>
              <w:rPr>
                <w:rFonts w:hint="default" w:ascii="宋体" w:hAnsi="宋体" w:eastAsia="宋体"/>
                <w:sz w:val="24"/>
              </w:rPr>
              <w:t>报价唯一</w:t>
            </w:r>
          </w:p>
        </w:tc>
        <w:tc>
          <w:tcPr>
            <w:tcW w:w="61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sz w:val="24"/>
              </w:rPr>
            </w:pPr>
            <w:r>
              <w:rPr>
                <w:rFonts w:hint="default" w:ascii="宋体" w:hAnsi="宋体" w:eastAsia="宋体"/>
                <w:sz w:val="24"/>
              </w:rPr>
              <w:t>只能有一个有效报价，且报价不大于采购预算。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default" w:ascii="宋体" w:hAnsi="宋体" w:eastAsia="宋体"/>
                <w:sz w:val="24"/>
              </w:rPr>
            </w:pPr>
          </w:p>
        </w:tc>
        <w:tc>
          <w:tcPr>
            <w:tcW w:w="13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default" w:ascii="宋体" w:hAnsi="宋体" w:eastAsia="宋体"/>
                <w:sz w:val="24"/>
              </w:rPr>
            </w:pPr>
          </w:p>
        </w:tc>
        <w:tc>
          <w:tcPr>
            <w:tcW w:w="220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宋体" w:hAnsi="宋体" w:eastAsia="宋体"/>
                <w:kern w:val="0"/>
                <w:sz w:val="24"/>
              </w:rPr>
            </w:pPr>
            <w:r>
              <w:rPr>
                <w:rFonts w:hint="default" w:ascii="宋体" w:hAnsi="宋体" w:eastAsia="宋体"/>
                <w:sz w:val="24"/>
              </w:rPr>
              <w:t>投标内容、投标有效期</w:t>
            </w:r>
          </w:p>
        </w:tc>
        <w:tc>
          <w:tcPr>
            <w:tcW w:w="61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宋体" w:eastAsia="宋体"/>
                <w:kern w:val="0"/>
                <w:sz w:val="24"/>
              </w:rPr>
            </w:pPr>
            <w:r>
              <w:rPr>
                <w:rFonts w:hint="default" w:ascii="宋体" w:hAnsi="宋体" w:eastAsia="宋体"/>
                <w:sz w:val="24"/>
              </w:rPr>
              <w:t>符合招标文件规定</w:t>
            </w:r>
          </w:p>
        </w:tc>
      </w:tr>
    </w:tbl>
    <w:tbl>
      <w:tblPr>
        <w:tblStyle w:val="31"/>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986"/>
        <w:gridCol w:w="7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1584"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sz w:val="21"/>
                <w:szCs w:val="21"/>
              </w:rPr>
            </w:pPr>
            <w:r>
              <w:rPr>
                <w:rFonts w:hint="eastAsia" w:ascii="宋体" w:hAnsi="宋体" w:cs="宋体"/>
                <w:sz w:val="21"/>
                <w:szCs w:val="21"/>
              </w:rPr>
              <w:t>分项</w:t>
            </w:r>
          </w:p>
        </w:tc>
        <w:tc>
          <w:tcPr>
            <w:tcW w:w="986"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sz w:val="21"/>
                <w:szCs w:val="21"/>
              </w:rPr>
            </w:pPr>
            <w:r>
              <w:rPr>
                <w:rFonts w:hint="eastAsia" w:ascii="宋体" w:hAnsi="宋体" w:cs="宋体"/>
                <w:sz w:val="21"/>
                <w:szCs w:val="21"/>
              </w:rPr>
              <w:t>分值</w:t>
            </w:r>
          </w:p>
        </w:tc>
        <w:tc>
          <w:tcPr>
            <w:tcW w:w="7510"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sz w:val="21"/>
                <w:szCs w:val="21"/>
              </w:rPr>
            </w:pPr>
            <w:r>
              <w:rPr>
                <w:rFonts w:hint="eastAsia" w:ascii="宋体" w:hAnsi="宋体" w:cs="宋体"/>
                <w:sz w:val="21"/>
                <w:szCs w:val="21"/>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blHeader/>
          <w:jc w:val="center"/>
        </w:trPr>
        <w:tc>
          <w:tcPr>
            <w:tcW w:w="1584"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kern w:val="2"/>
                <w:sz w:val="21"/>
                <w:szCs w:val="21"/>
                <w:lang w:val="zh-CN" w:eastAsia="zh-CN" w:bidi="ar-SA"/>
              </w:rPr>
            </w:pPr>
            <w:r>
              <w:rPr>
                <w:rFonts w:hint="eastAsia"/>
                <w:kern w:val="2"/>
                <w:sz w:val="21"/>
                <w:szCs w:val="21"/>
                <w:lang w:val="zh-CN" w:eastAsia="zh-CN" w:bidi="ar-SA"/>
              </w:rPr>
              <w:t>投标报价</w:t>
            </w:r>
          </w:p>
          <w:p>
            <w:pPr>
              <w:keepNext w:val="0"/>
              <w:keepLines w:val="0"/>
              <w:pageBreakBefore w:val="0"/>
              <w:widowControl w:val="0"/>
              <w:kinsoku/>
              <w:wordWrap/>
              <w:overflowPunct/>
              <w:topLinePunct w:val="0"/>
              <w:autoSpaceDE/>
              <w:autoSpaceDN/>
              <w:bidi w:val="0"/>
              <w:spacing w:line="340" w:lineRule="exact"/>
              <w:jc w:val="center"/>
              <w:textAlignment w:val="auto"/>
              <w:rPr>
                <w:rFonts w:hint="eastAsia"/>
                <w:kern w:val="2"/>
                <w:sz w:val="21"/>
                <w:szCs w:val="21"/>
                <w:lang w:val="zh-CN" w:eastAsia="zh-CN" w:bidi="ar-SA"/>
              </w:rPr>
            </w:pPr>
            <w:r>
              <w:rPr>
                <w:rFonts w:hint="eastAsia"/>
                <w:kern w:val="2"/>
                <w:sz w:val="21"/>
                <w:szCs w:val="21"/>
                <w:lang w:val="zh-CN" w:eastAsia="zh-CN" w:bidi="ar-SA"/>
              </w:rPr>
              <w:t>（</w:t>
            </w:r>
            <w:r>
              <w:rPr>
                <w:rFonts w:hint="eastAsia"/>
                <w:kern w:val="2"/>
                <w:sz w:val="21"/>
                <w:szCs w:val="21"/>
                <w:lang w:val="en-US" w:eastAsia="zh-CN" w:bidi="ar-SA"/>
              </w:rPr>
              <w:t>30</w:t>
            </w:r>
            <w:r>
              <w:rPr>
                <w:rFonts w:hint="eastAsia"/>
                <w:kern w:val="2"/>
                <w:sz w:val="21"/>
                <w:szCs w:val="21"/>
                <w:lang w:val="zh-CN" w:eastAsia="zh-CN" w:bidi="ar-SA"/>
              </w:rPr>
              <w:t>分）</w:t>
            </w:r>
          </w:p>
        </w:tc>
        <w:tc>
          <w:tcPr>
            <w:tcW w:w="986"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kern w:val="2"/>
                <w:sz w:val="21"/>
                <w:szCs w:val="21"/>
                <w:lang w:val="zh-CN" w:eastAsia="zh-CN" w:bidi="ar-SA"/>
              </w:rPr>
            </w:pPr>
            <w:r>
              <w:rPr>
                <w:rFonts w:hint="eastAsia"/>
                <w:kern w:val="2"/>
                <w:sz w:val="21"/>
                <w:szCs w:val="21"/>
                <w:lang w:val="en-US" w:eastAsia="zh-CN" w:bidi="ar-SA"/>
              </w:rPr>
              <w:t>30</w:t>
            </w:r>
            <w:r>
              <w:rPr>
                <w:rFonts w:hint="eastAsia"/>
                <w:kern w:val="2"/>
                <w:sz w:val="21"/>
                <w:szCs w:val="21"/>
                <w:lang w:val="zh-CN" w:eastAsia="zh-CN" w:bidi="ar-SA"/>
              </w:rPr>
              <w:t>分</w:t>
            </w:r>
          </w:p>
        </w:tc>
        <w:tc>
          <w:tcPr>
            <w:tcW w:w="7510" w:type="dxa"/>
            <w:noWrap w:val="0"/>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以满足磋商文件要求且投标价格最低的最后报价为评标基准价,其价格分为满分</w:t>
            </w:r>
            <w:r>
              <w:rPr>
                <w:rFonts w:hint="eastAsia"/>
                <w:kern w:val="2"/>
                <w:sz w:val="21"/>
                <w:szCs w:val="21"/>
                <w:lang w:val="en-US" w:eastAsia="zh-CN" w:bidi="ar-SA"/>
              </w:rPr>
              <w:t>30</w:t>
            </w:r>
            <w:r>
              <w:rPr>
                <w:rFonts w:hint="eastAsia"/>
                <w:kern w:val="2"/>
                <w:sz w:val="21"/>
                <w:szCs w:val="21"/>
                <w:lang w:val="zh-CN" w:eastAsia="zh-CN" w:bidi="ar-SA"/>
              </w:rPr>
              <w:t>分,其他投标人的价格分按照下列公式计算:</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最后报价得分=(评标基准价/最后报价)×</w:t>
            </w:r>
            <w:r>
              <w:rPr>
                <w:rFonts w:hint="eastAsia"/>
                <w:kern w:val="2"/>
                <w:sz w:val="21"/>
                <w:szCs w:val="21"/>
                <w:lang w:val="en-US" w:eastAsia="zh-CN" w:bidi="ar-SA"/>
              </w:rPr>
              <w:t>30</w:t>
            </w:r>
            <w:r>
              <w:rPr>
                <w:rFonts w:hint="eastAsia"/>
                <w:kern w:val="2"/>
                <w:sz w:val="21"/>
                <w:szCs w:val="21"/>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blHeader/>
          <w:jc w:val="center"/>
        </w:trPr>
        <w:tc>
          <w:tcPr>
            <w:tcW w:w="1584" w:type="dxa"/>
            <w:noWrap w:val="0"/>
            <w:vAlign w:val="center"/>
          </w:tcPr>
          <w:p>
            <w:pPr>
              <w:adjustRightInd w:val="0"/>
              <w:snapToGrid w:val="0"/>
              <w:jc w:val="left"/>
              <w:rPr>
                <w:rFonts w:hint="eastAsia"/>
                <w:kern w:val="2"/>
                <w:sz w:val="21"/>
                <w:szCs w:val="21"/>
                <w:lang w:val="zh-CN" w:eastAsia="zh-CN" w:bidi="ar-SA"/>
              </w:rPr>
            </w:pPr>
            <w:r>
              <w:rPr>
                <w:rFonts w:hint="eastAsia"/>
                <w:kern w:val="2"/>
                <w:sz w:val="21"/>
                <w:szCs w:val="21"/>
                <w:lang w:val="zh-CN" w:eastAsia="zh-CN" w:bidi="ar-SA"/>
              </w:rPr>
              <w:t>商务响应</w:t>
            </w:r>
          </w:p>
        </w:tc>
        <w:tc>
          <w:tcPr>
            <w:tcW w:w="986" w:type="dxa"/>
            <w:noWrap w:val="0"/>
            <w:vAlign w:val="center"/>
          </w:tcPr>
          <w:p>
            <w:pPr>
              <w:adjustRightInd w:val="0"/>
              <w:snapToGrid w:val="0"/>
              <w:jc w:val="left"/>
              <w:rPr>
                <w:rFonts w:hint="eastAsia"/>
                <w:kern w:val="2"/>
                <w:sz w:val="21"/>
                <w:szCs w:val="21"/>
                <w:lang w:val="en-US" w:eastAsia="zh-CN" w:bidi="ar-SA"/>
              </w:rPr>
            </w:pPr>
            <w:r>
              <w:rPr>
                <w:rFonts w:hint="eastAsia"/>
                <w:kern w:val="2"/>
                <w:sz w:val="21"/>
                <w:szCs w:val="21"/>
                <w:lang w:val="zh-CN" w:eastAsia="zh-CN" w:bidi="ar-SA"/>
              </w:rPr>
              <w:t>5分</w:t>
            </w:r>
          </w:p>
        </w:tc>
        <w:tc>
          <w:tcPr>
            <w:tcW w:w="7510" w:type="dxa"/>
            <w:noWrap w:val="0"/>
            <w:vAlign w:val="top"/>
          </w:tcPr>
          <w:p>
            <w:pPr>
              <w:adjustRightInd w:val="0"/>
              <w:snapToGrid w:val="0"/>
              <w:jc w:val="left"/>
              <w:rPr>
                <w:rFonts w:hint="eastAsia"/>
                <w:kern w:val="2"/>
                <w:sz w:val="21"/>
                <w:szCs w:val="21"/>
                <w:lang w:val="zh-CN" w:eastAsia="zh-CN" w:bidi="ar-SA"/>
              </w:rPr>
            </w:pPr>
            <w:r>
              <w:rPr>
                <w:rFonts w:hint="eastAsia"/>
                <w:kern w:val="2"/>
                <w:sz w:val="21"/>
                <w:szCs w:val="21"/>
                <w:lang w:val="zh-CN" w:eastAsia="zh-CN" w:bidi="ar-SA"/>
              </w:rPr>
              <w:t>对工期，质量等级、施工组织设计十大项方面进行响应打分，完全响应且逐项详细说明的计3分，满足基本要求得2分，一般得1分。</w:t>
            </w:r>
          </w:p>
          <w:p>
            <w:pPr>
              <w:adjustRightInd w:val="0"/>
              <w:snapToGrid w:val="0"/>
              <w:jc w:val="left"/>
              <w:rPr>
                <w:rFonts w:hint="eastAsia"/>
                <w:kern w:val="2"/>
                <w:sz w:val="21"/>
                <w:szCs w:val="21"/>
                <w:lang w:val="zh-CN" w:eastAsia="zh-CN" w:bidi="ar-SA"/>
              </w:rPr>
            </w:pPr>
            <w:r>
              <w:rPr>
                <w:rFonts w:hint="eastAsia"/>
                <w:kern w:val="2"/>
                <w:sz w:val="21"/>
                <w:szCs w:val="21"/>
                <w:lang w:val="zh-CN" w:eastAsia="zh-CN" w:bidi="ar-SA"/>
              </w:rPr>
              <w:t>响应文件文字清晰度、内容完整度，查找方便度，优得2分，良得1分。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8" w:hRule="atLeast"/>
          <w:jc w:val="center"/>
        </w:trPr>
        <w:tc>
          <w:tcPr>
            <w:tcW w:w="1584"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kern w:val="2"/>
                <w:sz w:val="21"/>
                <w:szCs w:val="21"/>
                <w:lang w:val="zh-CN" w:eastAsia="zh-CN" w:bidi="ar-SA"/>
              </w:rPr>
            </w:pPr>
            <w:r>
              <w:rPr>
                <w:rFonts w:hint="eastAsia"/>
                <w:kern w:val="2"/>
                <w:sz w:val="21"/>
                <w:szCs w:val="21"/>
                <w:lang w:val="zh-CN" w:eastAsia="zh-CN" w:bidi="ar-SA"/>
              </w:rPr>
              <w:t>施工组织设计</w:t>
            </w:r>
          </w:p>
          <w:p>
            <w:pPr>
              <w:keepNext w:val="0"/>
              <w:keepLines w:val="0"/>
              <w:pageBreakBefore w:val="0"/>
              <w:widowControl w:val="0"/>
              <w:kinsoku/>
              <w:wordWrap/>
              <w:overflowPunct/>
              <w:topLinePunct w:val="0"/>
              <w:autoSpaceDE/>
              <w:autoSpaceDN/>
              <w:bidi w:val="0"/>
              <w:spacing w:line="340" w:lineRule="exact"/>
              <w:jc w:val="center"/>
              <w:textAlignment w:val="auto"/>
              <w:rPr>
                <w:rFonts w:hint="eastAsia"/>
                <w:kern w:val="2"/>
                <w:sz w:val="21"/>
                <w:szCs w:val="21"/>
                <w:lang w:val="zh-CN" w:eastAsia="zh-CN" w:bidi="ar-SA"/>
              </w:rPr>
            </w:pPr>
            <w:r>
              <w:rPr>
                <w:rFonts w:hint="eastAsia"/>
                <w:kern w:val="2"/>
                <w:sz w:val="21"/>
                <w:szCs w:val="21"/>
                <w:lang w:val="zh-CN" w:eastAsia="zh-CN" w:bidi="ar-SA"/>
              </w:rPr>
              <w:t>（</w:t>
            </w:r>
            <w:r>
              <w:rPr>
                <w:rFonts w:hint="eastAsia"/>
                <w:kern w:val="2"/>
                <w:sz w:val="21"/>
                <w:szCs w:val="21"/>
                <w:lang w:val="en-US" w:eastAsia="zh-CN" w:bidi="ar-SA"/>
              </w:rPr>
              <w:t>40</w:t>
            </w:r>
            <w:r>
              <w:rPr>
                <w:rFonts w:hint="eastAsia"/>
                <w:kern w:val="2"/>
                <w:sz w:val="21"/>
                <w:szCs w:val="21"/>
                <w:lang w:val="zh-CN" w:eastAsia="zh-CN" w:bidi="ar-SA"/>
              </w:rPr>
              <w:t>分）</w:t>
            </w:r>
          </w:p>
          <w:p>
            <w:pPr>
              <w:keepNext w:val="0"/>
              <w:keepLines w:val="0"/>
              <w:pageBreakBefore w:val="0"/>
              <w:widowControl w:val="0"/>
              <w:kinsoku/>
              <w:wordWrap/>
              <w:overflowPunct/>
              <w:topLinePunct w:val="0"/>
              <w:autoSpaceDE/>
              <w:autoSpaceDN/>
              <w:bidi w:val="0"/>
              <w:spacing w:line="340" w:lineRule="exact"/>
              <w:jc w:val="center"/>
              <w:textAlignment w:val="auto"/>
              <w:rPr>
                <w:rFonts w:hint="eastAsia"/>
                <w:kern w:val="2"/>
                <w:sz w:val="21"/>
                <w:szCs w:val="21"/>
                <w:lang w:val="zh-CN" w:eastAsia="zh-CN" w:bidi="ar-SA"/>
              </w:rPr>
            </w:pPr>
          </w:p>
        </w:tc>
        <w:tc>
          <w:tcPr>
            <w:tcW w:w="986"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kern w:val="2"/>
                <w:sz w:val="21"/>
                <w:szCs w:val="21"/>
                <w:lang w:val="zh-CN" w:eastAsia="zh-CN" w:bidi="ar-SA"/>
              </w:rPr>
            </w:pPr>
            <w:r>
              <w:rPr>
                <w:rFonts w:hint="eastAsia"/>
                <w:kern w:val="2"/>
                <w:sz w:val="21"/>
                <w:szCs w:val="21"/>
                <w:lang w:val="en-US" w:eastAsia="zh-CN" w:bidi="ar-SA"/>
              </w:rPr>
              <w:t>40</w:t>
            </w:r>
            <w:r>
              <w:rPr>
                <w:rFonts w:hint="eastAsia"/>
                <w:kern w:val="2"/>
                <w:sz w:val="21"/>
                <w:szCs w:val="21"/>
                <w:lang w:val="zh-CN" w:eastAsia="zh-CN" w:bidi="ar-SA"/>
              </w:rPr>
              <w:t>分</w:t>
            </w:r>
          </w:p>
        </w:tc>
        <w:tc>
          <w:tcPr>
            <w:tcW w:w="7510" w:type="dxa"/>
            <w:noWrap w:val="0"/>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1项目经理部组成（4分 ）</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 xml:space="preserve">明确负责人、人员组织、人员配备、人员职责等各1分。             </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2施工部署及总平面布置（4分 ）</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施工有整体部署、技术准备、施工顺序以及总体平面图等各1分；</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3施工进度计划及措施 （4分 ）</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量化施工进度、作业计划、组织安排、具体措施等各1分</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4施工方案（ 4分 ）</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 xml:space="preserve">按照施工要求，全面确定施工方案包括技术方案、安全方案、材料供应方案等                                     </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5质量安全保证措施（4分 ）</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 xml:space="preserve">按照施工要求明确质量管理职责、各阶段质量保证措施、施工操作质量保证、安全生产体系等；           </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6使用新材料、新工艺的 （4分 ）</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施工中采用新材料的以及新工艺的进行说明及表述各2分。</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7主要材料计划、构配件计划（4分 ）</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罗列主要材料购置、配送、分发表等各1分</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8主要机械设备供应计划；（4分 ）</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罗列主要设备购置、使用等计划各2分</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9劳动力安排；（4分 ）</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按照施工要求合理人力配置及使用等计划各2分</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10安全文明施工措施。（4分 ）</w:t>
            </w:r>
          </w:p>
          <w:p>
            <w:pPr>
              <w:keepNext w:val="0"/>
              <w:keepLines w:val="0"/>
              <w:pageBreakBefore w:val="0"/>
              <w:widowControl w:val="0"/>
              <w:kinsoku/>
              <w:wordWrap/>
              <w:overflowPunct/>
              <w:topLinePunct w:val="0"/>
              <w:autoSpaceDE/>
              <w:autoSpaceDN/>
              <w:bidi w:val="0"/>
              <w:spacing w:line="340" w:lineRule="exact"/>
              <w:textAlignment w:val="auto"/>
              <w:rPr>
                <w:rFonts w:hint="eastAsia"/>
                <w:kern w:val="2"/>
                <w:sz w:val="21"/>
                <w:szCs w:val="21"/>
                <w:lang w:val="zh-CN" w:eastAsia="zh-CN" w:bidi="ar-SA"/>
              </w:rPr>
            </w:pPr>
            <w:r>
              <w:rPr>
                <w:rFonts w:hint="eastAsia"/>
                <w:kern w:val="2"/>
                <w:sz w:val="21"/>
                <w:szCs w:val="21"/>
                <w:lang w:val="zh-CN" w:eastAsia="zh-CN" w:bidi="ar-SA"/>
              </w:rPr>
              <w:t>按照施工要求，罗列文明施工的具体措施，最高4分。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0" w:hRule="atLeast"/>
          <w:jc w:val="center"/>
        </w:trPr>
        <w:tc>
          <w:tcPr>
            <w:tcW w:w="1584"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sz w:val="21"/>
                <w:szCs w:val="21"/>
                <w:lang w:eastAsia="zh-CN"/>
              </w:rPr>
            </w:pPr>
            <w:r>
              <w:rPr>
                <w:rFonts w:hint="eastAsia" w:hAnsi="宋体" w:cs="宋体"/>
                <w:bCs/>
                <w:sz w:val="21"/>
                <w:szCs w:val="21"/>
                <w:lang w:eastAsia="zh-CN"/>
              </w:rPr>
              <w:t>工程</w:t>
            </w:r>
            <w:r>
              <w:rPr>
                <w:rFonts w:hint="eastAsia" w:ascii="宋体" w:hAnsi="宋体" w:cs="宋体"/>
                <w:color w:val="auto"/>
                <w:sz w:val="21"/>
                <w:szCs w:val="21"/>
                <w:lang w:val="zh-CN"/>
              </w:rPr>
              <w:t>质量的保障措施及承诺（</w:t>
            </w:r>
            <w:r>
              <w:rPr>
                <w:rFonts w:hint="eastAsia" w:ascii="宋体" w:hAnsi="宋体" w:cs="宋体"/>
                <w:color w:val="auto"/>
                <w:sz w:val="21"/>
                <w:szCs w:val="21"/>
                <w:lang w:val="en-US" w:eastAsia="zh-CN"/>
              </w:rPr>
              <w:t>10分</w:t>
            </w:r>
            <w:r>
              <w:rPr>
                <w:rFonts w:hint="eastAsia" w:ascii="宋体" w:hAnsi="宋体" w:cs="宋体"/>
                <w:color w:val="auto"/>
                <w:sz w:val="21"/>
                <w:szCs w:val="21"/>
                <w:lang w:val="zh-CN"/>
              </w:rPr>
              <w:t>）</w:t>
            </w:r>
          </w:p>
        </w:tc>
        <w:tc>
          <w:tcPr>
            <w:tcW w:w="986"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10分</w:t>
            </w:r>
          </w:p>
        </w:tc>
        <w:tc>
          <w:tcPr>
            <w:tcW w:w="7510" w:type="dxa"/>
            <w:noWrap w:val="0"/>
            <w:vAlign w:val="center"/>
          </w:tcPr>
          <w:p>
            <w:pPr>
              <w:pStyle w:val="17"/>
              <w:keepNext w:val="0"/>
              <w:keepLines w:val="0"/>
              <w:pageBreakBefore w:val="0"/>
              <w:widowControl w:val="0"/>
              <w:kinsoku/>
              <w:wordWrap/>
              <w:overflowPunct/>
              <w:topLinePunct w:val="0"/>
              <w:autoSpaceDE/>
              <w:autoSpaceDN/>
              <w:bidi w:val="0"/>
              <w:spacing w:line="340" w:lineRule="exact"/>
              <w:jc w:val="both"/>
              <w:textAlignment w:val="auto"/>
              <w:rPr>
                <w:rFonts w:hint="eastAsia"/>
                <w:sz w:val="21"/>
                <w:szCs w:val="21"/>
                <w:lang w:val="en-US" w:eastAsia="zh-CN"/>
              </w:rPr>
            </w:pPr>
            <w:r>
              <w:rPr>
                <w:rFonts w:hint="eastAsia"/>
                <w:sz w:val="21"/>
                <w:szCs w:val="21"/>
                <w:lang w:val="en-US" w:eastAsia="zh-CN"/>
              </w:rPr>
              <w:t>根据投标人提供的工程质量保障措施进行打分:</w:t>
            </w:r>
          </w:p>
          <w:p>
            <w:pPr>
              <w:pStyle w:val="17"/>
              <w:keepNext w:val="0"/>
              <w:keepLines w:val="0"/>
              <w:pageBreakBefore w:val="0"/>
              <w:widowControl w:val="0"/>
              <w:kinsoku/>
              <w:wordWrap/>
              <w:overflowPunct/>
              <w:topLinePunct w:val="0"/>
              <w:autoSpaceDE/>
              <w:autoSpaceDN/>
              <w:bidi w:val="0"/>
              <w:spacing w:line="340" w:lineRule="exact"/>
              <w:jc w:val="both"/>
              <w:textAlignment w:val="auto"/>
              <w:rPr>
                <w:rFonts w:hint="eastAsia"/>
                <w:sz w:val="21"/>
                <w:szCs w:val="21"/>
                <w:lang w:val="en-US" w:eastAsia="zh-CN"/>
              </w:rPr>
            </w:pPr>
            <w:r>
              <w:rPr>
                <w:rFonts w:hint="eastAsia"/>
                <w:sz w:val="21"/>
                <w:szCs w:val="21"/>
                <w:lang w:val="en-US" w:eastAsia="zh-CN"/>
              </w:rPr>
              <w:t>投标人提供的工程质量保障措施具体、合理、可行、完善、质保期内维修人员配置是否齐全等,</w:t>
            </w:r>
            <w:r>
              <w:rPr>
                <w:rFonts w:hint="eastAsia"/>
                <w:sz w:val="21"/>
                <w:szCs w:val="21"/>
                <w:lang w:val="zh-CN" w:eastAsia="zh-CN"/>
              </w:rPr>
              <w:t>根据其提供的响应情况优者</w:t>
            </w:r>
            <w:r>
              <w:rPr>
                <w:rFonts w:hint="eastAsia"/>
                <w:sz w:val="21"/>
                <w:szCs w:val="21"/>
                <w:lang w:val="en-US" w:eastAsia="zh-CN"/>
              </w:rPr>
              <w:t>得（6-10分）；</w:t>
            </w:r>
          </w:p>
          <w:p>
            <w:pPr>
              <w:pStyle w:val="17"/>
              <w:keepNext w:val="0"/>
              <w:keepLines w:val="0"/>
              <w:pageBreakBefore w:val="0"/>
              <w:widowControl w:val="0"/>
              <w:kinsoku/>
              <w:wordWrap/>
              <w:overflowPunct/>
              <w:topLinePunct w:val="0"/>
              <w:autoSpaceDE/>
              <w:autoSpaceDN/>
              <w:bidi w:val="0"/>
              <w:spacing w:line="340" w:lineRule="exact"/>
              <w:jc w:val="both"/>
              <w:textAlignment w:val="auto"/>
              <w:rPr>
                <w:rFonts w:hint="eastAsia"/>
                <w:sz w:val="21"/>
                <w:szCs w:val="21"/>
                <w:lang w:val="en-US" w:eastAsia="zh-CN"/>
              </w:rPr>
            </w:pPr>
            <w:r>
              <w:rPr>
                <w:rFonts w:hint="eastAsia"/>
                <w:sz w:val="21"/>
                <w:szCs w:val="21"/>
                <w:lang w:val="en-US" w:eastAsia="zh-CN"/>
              </w:rPr>
              <w:t>投标人提供的工程质量保障措施具体、合理、可行、完善、质保期内维修人员配置是否齐全等,</w:t>
            </w:r>
            <w:r>
              <w:rPr>
                <w:rFonts w:hint="eastAsia"/>
                <w:sz w:val="21"/>
                <w:szCs w:val="21"/>
                <w:lang w:val="zh-CN" w:eastAsia="zh-CN"/>
              </w:rPr>
              <w:t>根据其提供的响应情况良者</w:t>
            </w:r>
            <w:r>
              <w:rPr>
                <w:rFonts w:hint="eastAsia"/>
                <w:sz w:val="21"/>
                <w:szCs w:val="21"/>
                <w:lang w:val="en-US" w:eastAsia="zh-CN"/>
              </w:rPr>
              <w:t>得</w:t>
            </w:r>
            <w:r>
              <w:rPr>
                <w:rFonts w:hint="eastAsia"/>
                <w:sz w:val="21"/>
                <w:szCs w:val="21"/>
              </w:rPr>
              <w:t>（</w:t>
            </w:r>
            <w:r>
              <w:rPr>
                <w:rFonts w:hint="eastAsia"/>
                <w:sz w:val="21"/>
                <w:szCs w:val="21"/>
                <w:lang w:val="en-US" w:eastAsia="zh-CN"/>
              </w:rPr>
              <w:t>3-5</w:t>
            </w:r>
            <w:r>
              <w:rPr>
                <w:rFonts w:hint="eastAsia"/>
                <w:sz w:val="21"/>
                <w:szCs w:val="21"/>
              </w:rPr>
              <w:t>分</w:t>
            </w:r>
            <w:r>
              <w:rPr>
                <w:rFonts w:hint="eastAsia"/>
                <w:sz w:val="21"/>
                <w:szCs w:val="21"/>
                <w:lang w:eastAsia="zh-CN"/>
              </w:rPr>
              <w:t>）；</w:t>
            </w:r>
          </w:p>
          <w:p>
            <w:pPr>
              <w:pStyle w:val="17"/>
              <w:keepNext w:val="0"/>
              <w:keepLines w:val="0"/>
              <w:pageBreakBefore w:val="0"/>
              <w:widowControl w:val="0"/>
              <w:kinsoku/>
              <w:wordWrap/>
              <w:overflowPunct/>
              <w:topLinePunct w:val="0"/>
              <w:autoSpaceDE/>
              <w:autoSpaceDN/>
              <w:bidi w:val="0"/>
              <w:spacing w:line="340" w:lineRule="exact"/>
              <w:jc w:val="both"/>
              <w:textAlignment w:val="auto"/>
              <w:rPr>
                <w:rFonts w:hint="eastAsia"/>
                <w:sz w:val="21"/>
                <w:szCs w:val="21"/>
                <w:lang w:val="en-US" w:eastAsia="zh-CN"/>
              </w:rPr>
            </w:pPr>
            <w:r>
              <w:rPr>
                <w:rFonts w:hint="eastAsia"/>
                <w:sz w:val="21"/>
                <w:szCs w:val="21"/>
                <w:lang w:val="en-US" w:eastAsia="zh-CN"/>
              </w:rPr>
              <w:t>投标人提供的工程质量保障措施具体、合理、可行、完善、质保期内维修人员配置是否齐全等,</w:t>
            </w:r>
            <w:r>
              <w:rPr>
                <w:rFonts w:hint="eastAsia"/>
                <w:sz w:val="21"/>
                <w:szCs w:val="21"/>
                <w:lang w:val="zh-CN" w:eastAsia="zh-CN"/>
              </w:rPr>
              <w:t>根据其提供的响应情况一般者</w:t>
            </w:r>
            <w:r>
              <w:rPr>
                <w:rFonts w:hint="eastAsia"/>
                <w:sz w:val="21"/>
                <w:szCs w:val="21"/>
                <w:lang w:val="en-US" w:eastAsia="zh-CN"/>
              </w:rPr>
              <w:t>得</w:t>
            </w:r>
            <w:r>
              <w:rPr>
                <w:rFonts w:hint="eastAsia"/>
                <w:sz w:val="21"/>
                <w:szCs w:val="21"/>
              </w:rPr>
              <w:t>（</w:t>
            </w:r>
            <w:r>
              <w:rPr>
                <w:rFonts w:hint="eastAsia"/>
                <w:sz w:val="21"/>
                <w:szCs w:val="21"/>
                <w:lang w:val="en-US" w:eastAsia="zh-CN"/>
              </w:rPr>
              <w:t>1-3</w:t>
            </w:r>
            <w:r>
              <w:rPr>
                <w:rFonts w:hint="eastAsia"/>
                <w:sz w:val="21"/>
                <w:szCs w:val="21"/>
              </w:rPr>
              <w:t>分）</w:t>
            </w:r>
            <w:r>
              <w:rPr>
                <w:rFonts w:hint="eastAsia"/>
                <w:sz w:val="21"/>
                <w:szCs w:val="21"/>
                <w:lang w:val="en-US" w:eastAsia="zh-CN"/>
              </w:rPr>
              <w:t>；</w:t>
            </w:r>
          </w:p>
          <w:p>
            <w:pPr>
              <w:pStyle w:val="17"/>
              <w:keepNext w:val="0"/>
              <w:keepLines w:val="0"/>
              <w:pageBreakBefore w:val="0"/>
              <w:widowControl w:val="0"/>
              <w:kinsoku/>
              <w:wordWrap/>
              <w:overflowPunct/>
              <w:topLinePunct w:val="0"/>
              <w:autoSpaceDE/>
              <w:autoSpaceDN/>
              <w:bidi w:val="0"/>
              <w:spacing w:line="340" w:lineRule="exact"/>
              <w:jc w:val="both"/>
              <w:textAlignment w:val="auto"/>
              <w:rPr>
                <w:rFonts w:hint="eastAsia"/>
                <w:sz w:val="21"/>
                <w:szCs w:val="21"/>
                <w:lang w:val="en-US" w:eastAsia="zh-CN"/>
              </w:rPr>
            </w:pPr>
            <w:r>
              <w:rPr>
                <w:rFonts w:hint="eastAsia"/>
                <w:sz w:val="21"/>
                <w:szCs w:val="21"/>
                <w:lang w:val="en-US" w:eastAsia="zh-CN"/>
              </w:rPr>
              <w:t>投标人提供的工程质量保障措施不可行,</w:t>
            </w:r>
            <w:r>
              <w:rPr>
                <w:rFonts w:hint="eastAsia"/>
                <w:sz w:val="21"/>
                <w:szCs w:val="21"/>
                <w:lang w:val="zh-CN"/>
              </w:rPr>
              <w:t>根据其响应情况不</w:t>
            </w:r>
            <w:r>
              <w:rPr>
                <w:rFonts w:hint="eastAsia"/>
                <w:sz w:val="21"/>
                <w:szCs w:val="21"/>
                <w:lang w:val="en-US" w:eastAsia="zh-CN"/>
              </w:rPr>
              <w:t>得分；</w:t>
            </w:r>
          </w:p>
          <w:p>
            <w:pPr>
              <w:keepNext w:val="0"/>
              <w:keepLines w:val="0"/>
              <w:pageBreakBefore w:val="0"/>
              <w:widowControl w:val="0"/>
              <w:kinsoku/>
              <w:wordWrap/>
              <w:overflowPunct/>
              <w:topLinePunct w:val="0"/>
              <w:autoSpaceDE/>
              <w:autoSpaceDN/>
              <w:bidi w:val="0"/>
              <w:spacing w:line="340" w:lineRule="exact"/>
              <w:textAlignment w:val="auto"/>
              <w:rPr>
                <w:rFonts w:hint="eastAsia"/>
                <w:sz w:val="21"/>
                <w:szCs w:val="21"/>
              </w:rPr>
            </w:pPr>
            <w:r>
              <w:rPr>
                <w:rFonts w:hint="eastAsia"/>
                <w:kern w:val="2"/>
                <w:sz w:val="21"/>
                <w:szCs w:val="21"/>
                <w:lang w:val="en-US" w:eastAsia="zh-CN" w:bidi="ar-SA"/>
              </w:rPr>
              <w:t>注：此项资料由投标人书面提供格式自拟。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1584"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sz w:val="21"/>
                <w:szCs w:val="21"/>
              </w:rPr>
            </w:pPr>
            <w:r>
              <w:rPr>
                <w:rFonts w:hint="eastAsia" w:ascii="宋体" w:hAnsi="宋体" w:cs="宋体"/>
                <w:sz w:val="21"/>
                <w:szCs w:val="21"/>
              </w:rPr>
              <w:t>企业业绩</w:t>
            </w:r>
          </w:p>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15</w:t>
            </w:r>
            <w:r>
              <w:rPr>
                <w:rFonts w:hint="eastAsia" w:ascii="宋体" w:hAnsi="宋体" w:cs="宋体"/>
                <w:sz w:val="21"/>
                <w:szCs w:val="21"/>
              </w:rPr>
              <w:t>分）</w:t>
            </w:r>
          </w:p>
        </w:tc>
        <w:tc>
          <w:tcPr>
            <w:tcW w:w="986"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sz w:val="21"/>
                <w:szCs w:val="21"/>
              </w:rPr>
            </w:pPr>
            <w:r>
              <w:rPr>
                <w:rFonts w:hint="eastAsia" w:ascii="宋体" w:hAnsi="宋体" w:cs="宋体"/>
                <w:sz w:val="21"/>
                <w:szCs w:val="21"/>
                <w:lang w:val="en-US" w:eastAsia="zh-CN"/>
              </w:rPr>
              <w:t>15</w:t>
            </w:r>
            <w:r>
              <w:rPr>
                <w:rFonts w:hint="eastAsia" w:ascii="宋体" w:hAnsi="宋体" w:cs="宋体"/>
                <w:sz w:val="21"/>
                <w:szCs w:val="21"/>
              </w:rPr>
              <w:t>分</w:t>
            </w:r>
          </w:p>
        </w:tc>
        <w:tc>
          <w:tcPr>
            <w:tcW w:w="7510" w:type="dxa"/>
            <w:noWrap w:val="0"/>
            <w:vAlign w:val="center"/>
          </w:tcPr>
          <w:p>
            <w:pPr>
              <w:keepNext w:val="0"/>
              <w:keepLines w:val="0"/>
              <w:pageBreakBefore w:val="0"/>
              <w:widowControl w:val="0"/>
              <w:kinsoku/>
              <w:wordWrap/>
              <w:overflowPunct/>
              <w:topLinePunct w:val="0"/>
              <w:autoSpaceDE/>
              <w:autoSpaceDN/>
              <w:bidi w:val="0"/>
              <w:spacing w:line="340" w:lineRule="exact"/>
              <w:textAlignment w:val="auto"/>
              <w:rPr>
                <w:rFonts w:hint="default" w:ascii="宋体" w:hAnsi="宋体" w:eastAsia="宋体" w:cs="宋体"/>
                <w:sz w:val="21"/>
                <w:szCs w:val="21"/>
                <w:lang w:val="en-US" w:eastAsia="zh-CN"/>
              </w:rPr>
            </w:pPr>
            <w:r>
              <w:rPr>
                <w:rFonts w:hint="eastAsia" w:ascii="宋体" w:hAnsi="宋体" w:cs="宋体"/>
                <w:sz w:val="21"/>
                <w:szCs w:val="21"/>
              </w:rPr>
              <w:t>企业</w:t>
            </w:r>
            <w:r>
              <w:rPr>
                <w:rFonts w:hint="eastAsia" w:ascii="宋体" w:hAnsi="宋体" w:cs="宋体"/>
                <w:sz w:val="21"/>
                <w:szCs w:val="21"/>
                <w:lang w:eastAsia="zh-CN"/>
              </w:rPr>
              <w:t>需</w:t>
            </w:r>
            <w:r>
              <w:rPr>
                <w:rFonts w:hint="eastAsia" w:ascii="宋体" w:hAnsi="宋体" w:cs="宋体"/>
                <w:sz w:val="21"/>
                <w:szCs w:val="21"/>
              </w:rPr>
              <w:t>提供</w:t>
            </w:r>
            <w:r>
              <w:rPr>
                <w:rFonts w:hint="eastAsia" w:ascii="宋体" w:hAnsi="宋体" w:cs="宋体"/>
                <w:sz w:val="21"/>
                <w:szCs w:val="21"/>
                <w:lang w:eastAsia="zh-CN"/>
              </w:rPr>
              <w:t>近</w:t>
            </w:r>
            <w:r>
              <w:rPr>
                <w:rFonts w:hint="eastAsia" w:ascii="宋体" w:hAnsi="宋体" w:cs="宋体"/>
                <w:sz w:val="21"/>
                <w:szCs w:val="21"/>
              </w:rPr>
              <w:t>（</w:t>
            </w:r>
            <w:r>
              <w:rPr>
                <w:rFonts w:hint="eastAsia" w:ascii="宋体" w:hAnsi="宋体" w:cs="宋体"/>
                <w:sz w:val="21"/>
                <w:szCs w:val="21"/>
                <w:lang w:val="en-US" w:eastAsia="zh-CN"/>
              </w:rPr>
              <w:t>2019</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月至今</w:t>
            </w:r>
            <w:r>
              <w:rPr>
                <w:rFonts w:hint="eastAsia" w:ascii="宋体" w:hAnsi="宋体" w:cs="宋体"/>
                <w:sz w:val="21"/>
                <w:szCs w:val="21"/>
                <w:lang w:eastAsia="zh-CN"/>
              </w:rPr>
              <w:t>）三年</w:t>
            </w:r>
            <w:r>
              <w:rPr>
                <w:rFonts w:hint="eastAsia" w:ascii="宋体" w:hAnsi="宋体" w:cs="宋体"/>
                <w:sz w:val="21"/>
                <w:szCs w:val="21"/>
              </w:rPr>
              <w:t>类似项目规模的</w:t>
            </w:r>
            <w:r>
              <w:rPr>
                <w:rFonts w:hint="eastAsia" w:ascii="宋体" w:hAnsi="宋体" w:cs="宋体"/>
                <w:sz w:val="21"/>
                <w:szCs w:val="21"/>
                <w:lang w:eastAsia="zh-CN"/>
              </w:rPr>
              <w:t>业绩</w:t>
            </w:r>
            <w:r>
              <w:rPr>
                <w:rFonts w:hint="eastAsia" w:ascii="宋体" w:hAnsi="宋体" w:cs="宋体"/>
                <w:sz w:val="21"/>
                <w:szCs w:val="21"/>
              </w:rPr>
              <w:t>得</w:t>
            </w:r>
            <w:r>
              <w:rPr>
                <w:rFonts w:hint="eastAsia" w:ascii="宋体" w:hAnsi="宋体" w:cs="宋体"/>
                <w:sz w:val="21"/>
                <w:szCs w:val="21"/>
                <w:lang w:val="en-US" w:eastAsia="zh-CN"/>
              </w:rPr>
              <w:t>5</w:t>
            </w:r>
            <w:r>
              <w:rPr>
                <w:rFonts w:hint="eastAsia" w:ascii="宋体" w:hAnsi="宋体" w:cs="宋体"/>
                <w:sz w:val="21"/>
                <w:szCs w:val="21"/>
              </w:rPr>
              <w:t>分；最高不超过</w:t>
            </w:r>
            <w:r>
              <w:rPr>
                <w:rFonts w:hint="eastAsia" w:ascii="宋体" w:hAnsi="宋体" w:cs="宋体"/>
                <w:sz w:val="21"/>
                <w:szCs w:val="21"/>
                <w:lang w:val="en-US" w:eastAsia="zh-CN"/>
              </w:rPr>
              <w:t>15</w:t>
            </w:r>
            <w:r>
              <w:rPr>
                <w:rFonts w:hint="eastAsia" w:ascii="宋体" w:hAnsi="宋体" w:cs="宋体"/>
                <w:sz w:val="21"/>
                <w:szCs w:val="21"/>
              </w:rPr>
              <w:t>分；</w:t>
            </w:r>
          </w:p>
          <w:p>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eastAsia="宋体" w:cs="宋体"/>
                <w:sz w:val="21"/>
                <w:szCs w:val="21"/>
                <w:lang w:eastAsia="zh-CN"/>
              </w:rPr>
            </w:pPr>
            <w:r>
              <w:rPr>
                <w:rFonts w:hint="eastAsia" w:ascii="宋体" w:hAnsi="宋体" w:cs="宋体"/>
                <w:b w:val="0"/>
                <w:bCs w:val="0"/>
                <w:sz w:val="21"/>
                <w:szCs w:val="21"/>
                <w:lang w:eastAsia="zh-CN"/>
              </w:rPr>
              <w:t>（注：</w:t>
            </w:r>
            <w:r>
              <w:rPr>
                <w:rFonts w:hint="eastAsia" w:ascii="新宋体" w:hAnsi="新宋体" w:eastAsia="新宋体" w:cs="新宋体"/>
                <w:b w:val="0"/>
                <w:bCs w:val="0"/>
                <w:color w:val="000000"/>
                <w:sz w:val="21"/>
                <w:szCs w:val="21"/>
                <w:lang w:val="en-US" w:eastAsia="zh-CN"/>
              </w:rPr>
              <w:t>具有类似的工程业绩，</w:t>
            </w:r>
            <w:r>
              <w:rPr>
                <w:rFonts w:hint="eastAsia" w:ascii="宋体" w:hAnsi="宋体" w:eastAsia="新宋体" w:cs="宋体"/>
                <w:b w:val="0"/>
                <w:bCs w:val="0"/>
                <w:sz w:val="21"/>
                <w:szCs w:val="21"/>
                <w:lang w:val="en-US" w:eastAsia="zh-CN"/>
              </w:rPr>
              <w:t>提供</w:t>
            </w:r>
            <w:r>
              <w:rPr>
                <w:rFonts w:hint="eastAsia" w:ascii="宋体" w:hAnsi="宋体" w:cs="宋体"/>
                <w:b w:val="0"/>
                <w:bCs w:val="0"/>
                <w:sz w:val="21"/>
                <w:szCs w:val="21"/>
                <w:lang w:eastAsia="zh-CN"/>
              </w:rPr>
              <w:t>施工</w:t>
            </w:r>
            <w:r>
              <w:rPr>
                <w:rFonts w:hint="eastAsia" w:ascii="宋体" w:hAnsi="宋体" w:cs="宋体"/>
                <w:b w:val="0"/>
                <w:bCs w:val="0"/>
                <w:sz w:val="21"/>
                <w:szCs w:val="21"/>
              </w:rPr>
              <w:t>合同</w:t>
            </w:r>
            <w:r>
              <w:rPr>
                <w:rFonts w:hint="eastAsia" w:ascii="宋体" w:hAnsi="宋体" w:cs="宋体"/>
                <w:b w:val="0"/>
                <w:bCs w:val="0"/>
                <w:sz w:val="21"/>
                <w:szCs w:val="21"/>
                <w:lang w:val="en-US" w:eastAsia="zh-CN"/>
              </w:rPr>
              <w:t>或</w:t>
            </w:r>
            <w:r>
              <w:rPr>
                <w:rFonts w:hint="eastAsia" w:ascii="宋体" w:hAnsi="宋体" w:cs="宋体"/>
                <w:b w:val="0"/>
                <w:bCs w:val="0"/>
                <w:sz w:val="21"/>
                <w:szCs w:val="21"/>
                <w:lang w:eastAsia="zh-CN"/>
              </w:rPr>
              <w:t>中标通知书</w:t>
            </w:r>
            <w:r>
              <w:rPr>
                <w:rFonts w:hint="eastAsia" w:ascii="宋体" w:hAnsi="宋体" w:cs="宋体"/>
                <w:b w:val="0"/>
                <w:bCs w:val="0"/>
                <w:sz w:val="21"/>
                <w:szCs w:val="21"/>
                <w:lang w:val="en-US" w:eastAsia="zh-CN"/>
              </w:rPr>
              <w:t>，时间</w:t>
            </w:r>
            <w:r>
              <w:rPr>
                <w:rFonts w:hint="eastAsia" w:ascii="宋体" w:hAnsi="宋体" w:cs="宋体"/>
                <w:sz w:val="21"/>
                <w:szCs w:val="21"/>
                <w:lang w:val="en-US" w:eastAsia="zh-CN"/>
              </w:rPr>
              <w:t>以中标通知书时间为准</w:t>
            </w:r>
            <w:r>
              <w:rPr>
                <w:rFonts w:hint="eastAsia" w:ascii="宋体" w:hAnsi="宋体" w:cs="宋体"/>
                <w:b w:val="0"/>
                <w:bCs w:val="0"/>
                <w:sz w:val="21"/>
                <w:szCs w:val="21"/>
                <w:lang w:eastAsia="zh-CN"/>
              </w:rPr>
              <w:t>）</w:t>
            </w:r>
          </w:p>
        </w:tc>
      </w:tr>
    </w:tbl>
    <w:p>
      <w:pPr>
        <w:numPr>
          <w:ilvl w:val="0"/>
          <w:numId w:val="4"/>
        </w:numPr>
        <w:spacing w:line="240" w:lineRule="exact"/>
        <w:ind w:firstLine="480" w:firstLineChars="200"/>
        <w:rPr>
          <w:rFonts w:hint="eastAsia" w:ascii="宋体" w:hAnsi="宋体" w:cs="宋体"/>
          <w:bCs/>
          <w:sz w:val="24"/>
        </w:rPr>
      </w:pPr>
      <w:r>
        <w:rPr>
          <w:rFonts w:hint="eastAsia" w:ascii="宋体" w:hAnsi="宋体" w:cs="宋体"/>
          <w:bCs/>
          <w:sz w:val="24"/>
        </w:rPr>
        <w:t>评分细则</w:t>
      </w:r>
    </w:p>
    <w:p>
      <w:pPr>
        <w:numPr>
          <w:ilvl w:val="0"/>
          <w:numId w:val="0"/>
        </w:numPr>
        <w:spacing w:line="240" w:lineRule="exact"/>
        <w:rPr>
          <w:rFonts w:hint="eastAsia" w:ascii="宋体" w:hAnsi="宋体" w:cs="宋体"/>
          <w:bCs/>
          <w:sz w:val="24"/>
        </w:rPr>
      </w:pPr>
    </w:p>
    <w:p>
      <w:pPr>
        <w:spacing w:line="240" w:lineRule="exact"/>
        <w:rPr>
          <w:rFonts w:hint="eastAsia" w:ascii="宋体" w:hAnsi="宋体" w:cs="宋体"/>
          <w:bCs/>
          <w:sz w:val="24"/>
        </w:rPr>
      </w:pPr>
    </w:p>
    <w:p>
      <w:pPr>
        <w:spacing w:line="440" w:lineRule="exact"/>
        <w:ind w:firstLine="240" w:firstLineChars="100"/>
        <w:rPr>
          <w:rFonts w:hint="eastAsia" w:ascii="宋体" w:hAnsi="宋体" w:cs="宋体"/>
          <w:sz w:val="24"/>
        </w:rPr>
      </w:pPr>
      <w:r>
        <w:rPr>
          <w:rFonts w:hint="eastAsia" w:ascii="宋体" w:hAnsi="宋体" w:cs="宋体"/>
          <w:sz w:val="24"/>
        </w:rPr>
        <w:t xml:space="preserve">23.4 </w:t>
      </w:r>
      <w:r>
        <w:rPr>
          <w:rFonts w:hint="eastAsia" w:ascii="宋体" w:hAnsi="宋体" w:cs="宋体"/>
          <w:kern w:val="0"/>
          <w:sz w:val="24"/>
        </w:rPr>
        <w:t>磋商小组应当根据综合评分情况，按照评审得分由高到低顺序推荐3名以上成交候选供应商，并编写评审报告</w:t>
      </w:r>
      <w:r>
        <w:rPr>
          <w:rFonts w:hint="eastAsia" w:ascii="宋体" w:hAnsi="宋体" w:cs="宋体"/>
          <w:sz w:val="24"/>
        </w:rPr>
        <w:t>报采购人</w:t>
      </w:r>
      <w:r>
        <w:rPr>
          <w:rFonts w:hint="eastAsia" w:ascii="宋体" w:hAnsi="宋体" w:cs="宋体"/>
          <w:kern w:val="0"/>
          <w:sz w:val="24"/>
        </w:rPr>
        <w:t>。评审得分相同的，按照最后报价由低到高的顺序推荐。评审得分且最后报价相同的，按照技术指标优劣顺序推荐。</w:t>
      </w:r>
    </w:p>
    <w:p>
      <w:pPr>
        <w:spacing w:line="440" w:lineRule="exact"/>
        <w:ind w:firstLine="241" w:firstLineChars="100"/>
        <w:rPr>
          <w:rFonts w:hint="eastAsia" w:ascii="宋体" w:hAnsi="宋体" w:cs="宋体"/>
          <w:b/>
          <w:sz w:val="24"/>
        </w:rPr>
      </w:pPr>
      <w:r>
        <w:rPr>
          <w:rFonts w:hint="eastAsia" w:ascii="宋体" w:hAnsi="宋体" w:cs="宋体"/>
          <w:b/>
          <w:sz w:val="24"/>
        </w:rPr>
        <w:t>24.确定成交单位</w:t>
      </w:r>
    </w:p>
    <w:p>
      <w:pPr>
        <w:spacing w:line="440" w:lineRule="exact"/>
        <w:ind w:firstLine="480" w:firstLineChars="200"/>
        <w:rPr>
          <w:rFonts w:hint="eastAsia" w:ascii="宋体" w:hAnsi="宋体" w:cs="宋体"/>
          <w:sz w:val="24"/>
        </w:rPr>
      </w:pPr>
      <w:r>
        <w:rPr>
          <w:rFonts w:hint="eastAsia" w:ascii="宋体" w:hAnsi="宋体" w:cs="宋体"/>
          <w:sz w:val="24"/>
        </w:rPr>
        <w:t>采购人按照磋商小组推荐的成交候选人排名顺序确定成交单位。采购代理机构将成交结果通知所有未成交的供应商。</w:t>
      </w:r>
    </w:p>
    <w:p>
      <w:pPr>
        <w:pStyle w:val="2"/>
        <w:rPr>
          <w:rFonts w:hint="eastAsia" w:ascii="宋体" w:hAnsi="宋体" w:cs="宋体"/>
          <w:sz w:val="24"/>
        </w:rPr>
      </w:pPr>
    </w:p>
    <w:p>
      <w:pPr>
        <w:pStyle w:val="2"/>
        <w:rPr>
          <w:rFonts w:hint="eastAsia" w:ascii="宋体" w:hAnsi="宋体" w:cs="宋体"/>
          <w:sz w:val="24"/>
        </w:rPr>
      </w:pPr>
    </w:p>
    <w:p>
      <w:pPr>
        <w:numPr>
          <w:ilvl w:val="0"/>
          <w:numId w:val="5"/>
        </w:numPr>
        <w:spacing w:line="440" w:lineRule="exact"/>
        <w:ind w:firstLine="3855" w:firstLineChars="1600"/>
        <w:rPr>
          <w:rFonts w:hint="eastAsia" w:ascii="宋体" w:hAnsi="宋体" w:cs="宋体"/>
          <w:b/>
          <w:sz w:val="24"/>
        </w:rPr>
      </w:pPr>
      <w:r>
        <w:rPr>
          <w:rFonts w:hint="eastAsia" w:ascii="宋体" w:hAnsi="宋体" w:cs="宋体"/>
          <w:b/>
          <w:sz w:val="24"/>
        </w:rPr>
        <w:t>授予合同</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spacing w:line="440" w:lineRule="exact"/>
        <w:ind w:firstLine="241" w:firstLineChars="100"/>
        <w:rPr>
          <w:rFonts w:hint="eastAsia" w:ascii="宋体" w:hAnsi="宋体" w:cs="宋体"/>
          <w:b/>
          <w:sz w:val="24"/>
        </w:rPr>
      </w:pPr>
      <w:bookmarkStart w:id="134" w:name="_Toc167715235"/>
      <w:bookmarkStart w:id="135" w:name="_Toc167712840"/>
      <w:bookmarkStart w:id="136" w:name="_Toc167714038"/>
      <w:r>
        <w:rPr>
          <w:rFonts w:hint="eastAsia" w:ascii="宋体" w:hAnsi="宋体" w:cs="宋体"/>
          <w:b/>
          <w:sz w:val="24"/>
        </w:rPr>
        <w:t>25．中标通知书</w:t>
      </w:r>
    </w:p>
    <w:p>
      <w:pPr>
        <w:spacing w:line="440" w:lineRule="exact"/>
        <w:ind w:firstLine="240" w:firstLineChars="100"/>
        <w:rPr>
          <w:rFonts w:hint="eastAsia" w:ascii="宋体" w:hAnsi="宋体" w:cs="宋体"/>
          <w:sz w:val="24"/>
        </w:rPr>
      </w:pPr>
      <w:r>
        <w:rPr>
          <w:rFonts w:hint="eastAsia" w:ascii="宋体" w:hAnsi="宋体" w:cs="宋体"/>
          <w:sz w:val="24"/>
        </w:rPr>
        <w:t>25.1 采购代理机构在收到采购人的成交复函后，按规定时间向成交人发出中标通知书。</w:t>
      </w:r>
    </w:p>
    <w:p>
      <w:pPr>
        <w:spacing w:line="440" w:lineRule="exact"/>
        <w:ind w:firstLine="240" w:firstLineChars="100"/>
        <w:rPr>
          <w:rFonts w:hint="eastAsia" w:ascii="宋体" w:hAnsi="宋体" w:cs="宋体"/>
          <w:sz w:val="24"/>
        </w:rPr>
      </w:pPr>
      <w:r>
        <w:rPr>
          <w:rFonts w:hint="eastAsia" w:ascii="宋体" w:hAnsi="宋体" w:cs="宋体"/>
          <w:sz w:val="24"/>
        </w:rPr>
        <w:t>25.2 中标通知书是合同的组成部分。</w:t>
      </w:r>
    </w:p>
    <w:p>
      <w:pPr>
        <w:spacing w:line="460" w:lineRule="exact"/>
        <w:ind w:firstLine="241" w:firstLineChars="100"/>
        <w:rPr>
          <w:rFonts w:hint="eastAsia" w:ascii="宋体" w:hAnsi="宋体" w:cs="宋体"/>
          <w:b/>
          <w:bCs/>
          <w:sz w:val="24"/>
        </w:rPr>
      </w:pPr>
      <w:r>
        <w:rPr>
          <w:rFonts w:hint="eastAsia" w:ascii="宋体" w:hAnsi="宋体" w:cs="宋体"/>
          <w:b/>
          <w:bCs/>
          <w:sz w:val="24"/>
        </w:rPr>
        <w:t>26.成交服务费</w:t>
      </w:r>
    </w:p>
    <w:p>
      <w:pPr>
        <w:adjustRightInd w:val="0"/>
        <w:snapToGrid w:val="0"/>
        <w:spacing w:line="460" w:lineRule="exact"/>
        <w:ind w:firstLine="240" w:firstLineChars="100"/>
        <w:rPr>
          <w:rFonts w:hint="eastAsia" w:ascii="宋体" w:hAnsi="宋体" w:cs="宋体"/>
          <w:sz w:val="24"/>
        </w:rPr>
      </w:pPr>
      <w:r>
        <w:rPr>
          <w:rFonts w:hint="eastAsia" w:ascii="宋体" w:hAnsi="宋体" w:cs="宋体"/>
          <w:sz w:val="24"/>
        </w:rPr>
        <w:t>26.1 成交人应在接到成交通知书时，按照国家发改委发改价格[2011]534号文件规定收取标准及相应的计算办法,向安康市兴盛工程造价咨询有限公司缴纳中标服务费。</w:t>
      </w:r>
    </w:p>
    <w:p>
      <w:pPr>
        <w:spacing w:line="440" w:lineRule="exact"/>
        <w:ind w:firstLine="241" w:firstLineChars="100"/>
        <w:rPr>
          <w:rFonts w:hint="eastAsia" w:ascii="宋体" w:hAnsi="宋体" w:cs="宋体"/>
          <w:b/>
          <w:sz w:val="24"/>
        </w:rPr>
      </w:pPr>
      <w:r>
        <w:rPr>
          <w:rFonts w:hint="eastAsia" w:ascii="宋体" w:hAnsi="宋体" w:cs="宋体"/>
          <w:b/>
          <w:sz w:val="24"/>
        </w:rPr>
        <w:t>27．签订合同</w:t>
      </w:r>
    </w:p>
    <w:p>
      <w:pPr>
        <w:spacing w:line="440" w:lineRule="exact"/>
        <w:ind w:firstLine="240" w:firstLineChars="100"/>
        <w:rPr>
          <w:rFonts w:hint="eastAsia" w:ascii="宋体" w:hAnsi="宋体" w:cs="宋体"/>
          <w:sz w:val="24"/>
        </w:rPr>
      </w:pPr>
      <w:r>
        <w:rPr>
          <w:rFonts w:hint="eastAsia" w:ascii="宋体" w:hAnsi="宋体" w:cs="宋体"/>
          <w:sz w:val="24"/>
        </w:rPr>
        <w:t>27.1中标人</w:t>
      </w:r>
      <w:r>
        <w:rPr>
          <w:rFonts w:hint="eastAsia" w:ascii="宋体" w:hAnsi="宋体" w:cs="宋体"/>
          <w:sz w:val="24"/>
          <w:lang w:eastAsia="zh-CN"/>
        </w:rPr>
        <w:t>或甲方代表</w:t>
      </w:r>
      <w:r>
        <w:rPr>
          <w:rFonts w:hint="eastAsia" w:ascii="宋体" w:hAnsi="宋体" w:cs="宋体"/>
          <w:sz w:val="24"/>
        </w:rPr>
        <w:t>应向代理机构支付中标服务费后，按《中标通知书》指定的时间、地点与采购人签订合同。</w:t>
      </w:r>
    </w:p>
    <w:p>
      <w:pPr>
        <w:spacing w:line="440" w:lineRule="exact"/>
        <w:ind w:firstLine="240" w:firstLineChars="100"/>
        <w:rPr>
          <w:rFonts w:hint="eastAsia" w:ascii="宋体" w:hAnsi="宋体" w:cs="宋体"/>
          <w:sz w:val="24"/>
        </w:rPr>
      </w:pPr>
      <w:r>
        <w:rPr>
          <w:rFonts w:hint="eastAsia" w:ascii="宋体" w:hAnsi="宋体" w:cs="宋体"/>
          <w:sz w:val="24"/>
        </w:rPr>
        <w:t>27.2 如果中标人没有按照上述第26.1条或第27条规定执行，招标采购单位将有充分理由取消该成交决定。在此情况下，招标采购单位可将合同授予综合得分排序名列下一个的供应商，或重新组织采购。</w:t>
      </w:r>
    </w:p>
    <w:p>
      <w:pPr>
        <w:spacing w:line="410" w:lineRule="exact"/>
        <w:rPr>
          <w:rFonts w:hint="eastAsia" w:ascii="宋体" w:hAnsi="宋体" w:cs="宋体"/>
          <w:b/>
          <w:sz w:val="24"/>
        </w:rPr>
      </w:pPr>
      <w:r>
        <w:rPr>
          <w:rFonts w:hint="eastAsia" w:ascii="宋体" w:hAnsi="宋体" w:cs="宋体"/>
          <w:b/>
          <w:sz w:val="24"/>
        </w:rPr>
        <w:t>28．拒绝商业贿赂</w:t>
      </w:r>
    </w:p>
    <w:p>
      <w:pPr>
        <w:spacing w:line="410" w:lineRule="exact"/>
        <w:ind w:firstLine="480" w:firstLineChars="200"/>
        <w:rPr>
          <w:rFonts w:hint="eastAsia" w:ascii="宋体" w:hAnsi="宋体" w:cs="宋体"/>
          <w:b/>
          <w:sz w:val="32"/>
          <w:szCs w:val="32"/>
        </w:rPr>
      </w:pPr>
      <w:r>
        <w:rPr>
          <w:rFonts w:hint="eastAsia" w:ascii="宋体" w:hAnsi="宋体" w:cs="宋体"/>
          <w:sz w:val="24"/>
        </w:rPr>
        <w:t>供应商必须填写一份《拒绝政府采购领域商业贿赂承诺书》（格式见第五章）编制 在磋商响应文件中，同时保证磋商响应文件正、副本中都有且一致。</w:t>
      </w:r>
    </w:p>
    <w:p>
      <w:pPr>
        <w:spacing w:line="410" w:lineRule="exact"/>
        <w:jc w:val="center"/>
        <w:rPr>
          <w:rFonts w:hint="eastAsia" w:ascii="宋体" w:hAnsi="宋体" w:cs="宋体"/>
          <w:b/>
          <w:sz w:val="32"/>
          <w:szCs w:val="32"/>
        </w:rPr>
      </w:pPr>
    </w:p>
    <w:p>
      <w:pPr>
        <w:spacing w:line="410" w:lineRule="exact"/>
        <w:jc w:val="center"/>
        <w:rPr>
          <w:rFonts w:hint="eastAsia" w:ascii="宋体" w:hAnsi="宋体" w:cs="宋体"/>
          <w:b/>
          <w:sz w:val="32"/>
          <w:szCs w:val="32"/>
        </w:rPr>
      </w:pPr>
    </w:p>
    <w:p>
      <w:pPr>
        <w:spacing w:line="410" w:lineRule="exact"/>
        <w:jc w:val="center"/>
        <w:rPr>
          <w:rFonts w:hint="eastAsia" w:ascii="宋体" w:hAnsi="宋体" w:cs="宋体"/>
          <w:b/>
          <w:sz w:val="32"/>
          <w:szCs w:val="32"/>
        </w:rPr>
      </w:pPr>
    </w:p>
    <w:p>
      <w:pPr>
        <w:spacing w:line="410" w:lineRule="exact"/>
        <w:jc w:val="center"/>
        <w:rPr>
          <w:rFonts w:hint="eastAsia" w:ascii="宋体" w:hAnsi="宋体" w:cs="宋体"/>
          <w:b/>
          <w:sz w:val="32"/>
          <w:szCs w:val="32"/>
        </w:rPr>
      </w:pPr>
    </w:p>
    <w:p>
      <w:pPr>
        <w:spacing w:line="410" w:lineRule="exact"/>
        <w:jc w:val="center"/>
        <w:rPr>
          <w:rFonts w:hint="eastAsia" w:ascii="宋体" w:hAnsi="宋体" w:cs="宋体"/>
          <w:b/>
          <w:sz w:val="32"/>
          <w:szCs w:val="32"/>
        </w:rPr>
      </w:pPr>
    </w:p>
    <w:p>
      <w:pPr>
        <w:spacing w:line="410" w:lineRule="exact"/>
        <w:jc w:val="center"/>
        <w:rPr>
          <w:rFonts w:hint="eastAsia" w:ascii="宋体" w:hAnsi="宋体" w:cs="宋体"/>
          <w:b/>
          <w:sz w:val="32"/>
          <w:szCs w:val="32"/>
        </w:rPr>
      </w:pPr>
    </w:p>
    <w:p>
      <w:pPr>
        <w:spacing w:line="410" w:lineRule="exact"/>
        <w:jc w:val="center"/>
        <w:rPr>
          <w:rFonts w:hint="eastAsia" w:ascii="宋体" w:hAnsi="宋体" w:cs="宋体"/>
          <w:b/>
          <w:sz w:val="32"/>
          <w:szCs w:val="32"/>
        </w:rPr>
      </w:pPr>
    </w:p>
    <w:p>
      <w:pPr>
        <w:spacing w:line="410" w:lineRule="exact"/>
        <w:jc w:val="center"/>
        <w:rPr>
          <w:rFonts w:hint="eastAsia" w:ascii="宋体" w:hAnsi="宋体" w:cs="宋体"/>
          <w:b/>
          <w:sz w:val="32"/>
          <w:szCs w:val="32"/>
        </w:rPr>
      </w:pPr>
    </w:p>
    <w:p>
      <w:pPr>
        <w:spacing w:line="410" w:lineRule="exact"/>
        <w:jc w:val="center"/>
        <w:rPr>
          <w:rFonts w:hint="eastAsia" w:ascii="宋体" w:hAnsi="宋体" w:cs="宋体"/>
          <w:b/>
          <w:sz w:val="32"/>
          <w:szCs w:val="32"/>
        </w:rPr>
      </w:pPr>
    </w:p>
    <w:p>
      <w:pPr>
        <w:spacing w:line="410" w:lineRule="exact"/>
        <w:jc w:val="center"/>
        <w:rPr>
          <w:rFonts w:hint="eastAsia" w:ascii="宋体" w:hAnsi="宋体" w:cs="宋体"/>
          <w:b/>
          <w:sz w:val="32"/>
          <w:szCs w:val="32"/>
        </w:rPr>
      </w:pPr>
    </w:p>
    <w:p>
      <w:pPr>
        <w:spacing w:line="410" w:lineRule="exact"/>
        <w:jc w:val="center"/>
        <w:rPr>
          <w:rFonts w:hint="eastAsia" w:ascii="宋体" w:hAnsi="宋体" w:cs="宋体"/>
          <w:b/>
          <w:sz w:val="32"/>
          <w:szCs w:val="32"/>
        </w:rPr>
      </w:pPr>
    </w:p>
    <w:p>
      <w:pPr>
        <w:spacing w:line="410" w:lineRule="exact"/>
        <w:jc w:val="center"/>
        <w:rPr>
          <w:rFonts w:hint="eastAsia" w:ascii="宋体" w:hAnsi="宋体" w:cs="宋体"/>
          <w:b/>
          <w:sz w:val="32"/>
          <w:szCs w:val="32"/>
        </w:rPr>
      </w:pPr>
      <w:r>
        <w:rPr>
          <w:rFonts w:hint="eastAsia" w:ascii="宋体" w:hAnsi="宋体" w:cs="宋体"/>
          <w:b/>
          <w:sz w:val="32"/>
          <w:szCs w:val="32"/>
        </w:rPr>
        <w:t>第三章  合同主要条款</w:t>
      </w:r>
    </w:p>
    <w:bookmarkEnd w:id="21"/>
    <w:bookmarkEnd w:id="22"/>
    <w:bookmarkEnd w:id="134"/>
    <w:bookmarkEnd w:id="135"/>
    <w:bookmarkEnd w:id="136"/>
    <w:p>
      <w:pPr>
        <w:pStyle w:val="19"/>
        <w:keepNext w:val="0"/>
        <w:keepLines w:val="0"/>
        <w:pageBreakBefore w:val="0"/>
        <w:widowControl w:val="0"/>
        <w:kinsoku/>
        <w:wordWrap/>
        <w:overflowPunct/>
        <w:topLinePunct w:val="0"/>
        <w:autoSpaceDE/>
        <w:autoSpaceDN/>
        <w:bidi w:val="0"/>
        <w:adjustRightInd/>
        <w:snapToGrid/>
        <w:spacing w:line="560" w:lineRule="exact"/>
        <w:ind w:firstLine="2200" w:firstLineChars="500"/>
        <w:jc w:val="both"/>
        <w:textAlignment w:val="auto"/>
        <w:rPr>
          <w:rFonts w:hint="eastAsia" w:ascii="黑体" w:hAnsi="黑体" w:eastAsia="黑体" w:cs="黑体"/>
          <w:sz w:val="44"/>
          <w:szCs w:val="44"/>
          <w:lang w:val="en-US" w:eastAsia="zh-Hans"/>
        </w:rPr>
      </w:pPr>
      <w:r>
        <w:rPr>
          <w:rFonts w:hint="eastAsia" w:ascii="黑体" w:hAnsi="黑体" w:eastAsia="黑体" w:cs="黑体"/>
          <w:sz w:val="44"/>
          <w:szCs w:val="44"/>
          <w:lang w:val="en-US" w:eastAsia="zh-Hans"/>
        </w:rPr>
        <w:t>紫阳县中心粮库边坡治理工程</w:t>
      </w:r>
    </w:p>
    <w:p>
      <w:pPr>
        <w:pStyle w:val="1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eastAsia="zh-CN"/>
        </w:rPr>
        <w:t>施工</w:t>
      </w:r>
      <w:r>
        <w:rPr>
          <w:rFonts w:hint="eastAsia" w:ascii="黑体" w:hAnsi="黑体" w:eastAsia="黑体" w:cs="黑体"/>
          <w:sz w:val="44"/>
          <w:szCs w:val="44"/>
          <w:lang w:val="en-US" w:eastAsia="zh-CN"/>
        </w:rPr>
        <w:t>协议书</w:t>
      </w:r>
    </w:p>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黑体" w:eastAsia="黑体" w:cs="宋体"/>
          <w:b/>
          <w:bCs/>
          <w:kern w:val="0"/>
          <w:sz w:val="44"/>
          <w:szCs w:val="44"/>
        </w:rPr>
      </w:pPr>
    </w:p>
    <w:p>
      <w:pPr>
        <w:keepNext w:val="0"/>
        <w:keepLines w:val="0"/>
        <w:pageBreakBefore w:val="0"/>
        <w:widowControl/>
        <w:kinsoku/>
        <w:overflowPunct/>
        <w:topLinePunct w:val="0"/>
        <w:autoSpaceDE/>
        <w:autoSpaceDN/>
        <w:bidi w:val="0"/>
        <w:adjustRightInd/>
        <w:snapToGrid/>
        <w:spacing w:line="400" w:lineRule="exact"/>
        <w:jc w:val="both"/>
        <w:textAlignment w:val="auto"/>
        <w:rPr>
          <w:rFonts w:hint="eastAsia" w:cs="宋体"/>
          <w:b/>
          <w:bCs/>
          <w:kern w:val="0"/>
          <w:sz w:val="36"/>
          <w:szCs w:val="36"/>
        </w:rPr>
      </w:pPr>
    </w:p>
    <w:p>
      <w:pPr>
        <w:keepNext w:val="0"/>
        <w:keepLines w:val="0"/>
        <w:pageBreakBefore w:val="0"/>
        <w:kinsoku/>
        <w:overflowPunct/>
        <w:topLinePunct w:val="0"/>
        <w:autoSpaceDE/>
        <w:autoSpaceDN/>
        <w:bidi w:val="0"/>
        <w:adjustRightInd/>
        <w:snapToGrid/>
        <w:spacing w:line="400" w:lineRule="exact"/>
        <w:jc w:val="center"/>
        <w:textAlignment w:val="auto"/>
        <w:rPr>
          <w:rFonts w:ascii="黑体" w:hAnsi="黑体" w:eastAsia="黑体" w:cs="宋体"/>
          <w:bCs/>
          <w:kern w:val="0"/>
          <w:sz w:val="36"/>
          <w:szCs w:val="36"/>
        </w:rPr>
      </w:pPr>
      <w:r>
        <w:rPr>
          <w:rFonts w:hint="eastAsia" w:ascii="黑体" w:hAnsi="黑体" w:eastAsia="黑体" w:cs="宋体"/>
          <w:bCs/>
          <w:kern w:val="0"/>
          <w:sz w:val="36"/>
          <w:szCs w:val="36"/>
        </w:rPr>
        <w:t>第一部分  协议书</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default" w:ascii="黑体" w:hAnsi="黑体" w:eastAsia="黑体" w:cs="黑体"/>
          <w:b/>
          <w:i/>
          <w:kern w:val="0"/>
          <w:sz w:val="24"/>
          <w:szCs w:val="24"/>
          <w:u w:val="single"/>
          <w:lang w:val="en-US" w:eastAsia="zh-CN"/>
        </w:rPr>
      </w:pPr>
      <w:r>
        <w:rPr>
          <w:rFonts w:hint="eastAsia" w:ascii="黑体" w:hAnsi="黑体" w:eastAsia="黑体" w:cs="黑体"/>
          <w:kern w:val="0"/>
          <w:sz w:val="24"/>
          <w:szCs w:val="24"/>
        </w:rPr>
        <w:t>合同编号：</w:t>
      </w:r>
      <w:r>
        <w:rPr>
          <w:rFonts w:hint="eastAsia" w:ascii="黑体" w:hAnsi="黑体" w:eastAsia="黑体" w:cs="黑体"/>
          <w:kern w:val="0"/>
          <w:sz w:val="24"/>
          <w:szCs w:val="24"/>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lang w:eastAsia="zh-CN"/>
        </w:rPr>
      </w:pPr>
      <w:r>
        <w:rPr>
          <w:rFonts w:hint="eastAsia" w:ascii="黑体" w:hAnsi="黑体" w:eastAsia="黑体" w:cs="黑体"/>
          <w:kern w:val="0"/>
          <w:sz w:val="24"/>
          <w:szCs w:val="24"/>
        </w:rPr>
        <w:t>发包人（全称）：</w:t>
      </w:r>
      <w:r>
        <w:rPr>
          <w:rFonts w:hint="eastAsia" w:ascii="黑体" w:hAnsi="黑体" w:eastAsia="黑体" w:cs="黑体"/>
          <w:kern w:val="0"/>
          <w:sz w:val="24"/>
          <w:szCs w:val="24"/>
          <w:u w:val="single"/>
          <w:lang w:val="en-US" w:eastAsia="zh-CN"/>
        </w:rPr>
        <w:t xml:space="preserve"> 紫阳县发展和改革局            </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default" w:ascii="黑体" w:hAnsi="黑体" w:eastAsia="黑体" w:cs="黑体"/>
          <w:b/>
          <w:i/>
          <w:kern w:val="0"/>
          <w:sz w:val="24"/>
          <w:szCs w:val="24"/>
          <w:u w:val="single"/>
          <w:lang w:val="en-US" w:eastAsia="zh-CN"/>
        </w:rPr>
      </w:pPr>
      <w:r>
        <w:rPr>
          <w:rFonts w:hint="eastAsia" w:ascii="黑体" w:hAnsi="黑体" w:eastAsia="黑体" w:cs="黑体"/>
          <w:kern w:val="0"/>
          <w:sz w:val="24"/>
          <w:szCs w:val="24"/>
        </w:rPr>
        <w:t>承包人（全称）：</w:t>
      </w:r>
      <w:r>
        <w:rPr>
          <w:rFonts w:hint="eastAsia" w:ascii="黑体" w:hAnsi="黑体" w:eastAsia="黑体" w:cs="黑体"/>
          <w:kern w:val="0"/>
          <w:sz w:val="24"/>
          <w:szCs w:val="24"/>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依照《中华人民共和国合同法》、《中华人民共和国建筑法》及其他有关法律、行政法规，遵循平等、自愿、公平和诚实信用的原则，订立本合同。</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一、工程概况</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lang w:eastAsia="zh-CN"/>
        </w:rPr>
      </w:pPr>
      <w:r>
        <w:rPr>
          <w:rFonts w:hint="eastAsia" w:ascii="黑体" w:hAnsi="黑体" w:eastAsia="黑体" w:cs="黑体"/>
          <w:kern w:val="0"/>
          <w:sz w:val="24"/>
          <w:szCs w:val="24"/>
        </w:rPr>
        <w:t>工程名称：</w:t>
      </w:r>
      <w:r>
        <w:rPr>
          <w:rFonts w:hint="eastAsia" w:ascii="黑体" w:hAnsi="黑体" w:eastAsia="黑体" w:cs="黑体"/>
          <w:kern w:val="0"/>
          <w:sz w:val="24"/>
          <w:szCs w:val="24"/>
          <w:lang w:eastAsia="zh-CN"/>
        </w:rPr>
        <w:t>紫阳县粮库边坡治理工程</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b/>
          <w:i/>
          <w:kern w:val="0"/>
          <w:sz w:val="24"/>
          <w:szCs w:val="24"/>
          <w:u w:val="thick"/>
          <w:lang w:eastAsia="zh-CN"/>
        </w:rPr>
      </w:pPr>
      <w:r>
        <w:rPr>
          <w:rFonts w:hint="eastAsia" w:ascii="黑体" w:hAnsi="黑体" w:eastAsia="黑体" w:cs="黑体"/>
          <w:kern w:val="0"/>
          <w:sz w:val="24"/>
          <w:szCs w:val="24"/>
        </w:rPr>
        <w:t>工程地点：</w:t>
      </w:r>
      <w:r>
        <w:rPr>
          <w:rFonts w:hint="eastAsia" w:ascii="黑体" w:hAnsi="黑体" w:eastAsia="黑体" w:cs="黑体"/>
          <w:kern w:val="0"/>
          <w:sz w:val="24"/>
          <w:szCs w:val="24"/>
          <w:lang w:eastAsia="zh-CN"/>
        </w:rPr>
        <w:t>紫阳县向阳镇悬鼓村</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建设规模：砌筑挡墙</w:t>
      </w:r>
      <w:r>
        <w:rPr>
          <w:rFonts w:hint="eastAsia" w:ascii="黑体" w:hAnsi="黑体" w:eastAsia="黑体" w:cs="黑体"/>
          <w:kern w:val="0"/>
          <w:sz w:val="24"/>
          <w:szCs w:val="24"/>
          <w:lang w:val="en-US" w:eastAsia="zh-CN"/>
        </w:rPr>
        <w:t>62延米，砌筑雨水沟62米等</w:t>
      </w:r>
      <w:r>
        <w:rPr>
          <w:rFonts w:hint="eastAsia" w:ascii="黑体" w:hAnsi="黑体" w:eastAsia="黑体" w:cs="黑体"/>
          <w:kern w:val="0"/>
          <w:sz w:val="24"/>
          <w:szCs w:val="24"/>
          <w:lang w:eastAsia="zh-CN"/>
        </w:rPr>
        <w:tab/>
      </w:r>
    </w:p>
    <w:p>
      <w:pPr>
        <w:pStyle w:val="6"/>
        <w:keepNext w:val="0"/>
        <w:keepLines w:val="0"/>
        <w:pageBreakBefore w:val="0"/>
        <w:kinsoku/>
        <w:overflowPunct/>
        <w:topLinePunct w:val="0"/>
        <w:autoSpaceDE/>
        <w:autoSpaceDN/>
        <w:bidi w:val="0"/>
        <w:adjustRightInd/>
        <w:snapToGrid/>
        <w:spacing w:line="400" w:lineRule="exact"/>
        <w:textAlignment w:val="auto"/>
        <w:rPr>
          <w:rFonts w:hint="eastAsia" w:ascii="黑体" w:hAnsi="黑体" w:eastAsia="黑体" w:cs="黑体"/>
          <w:sz w:val="24"/>
          <w:szCs w:val="24"/>
          <w:lang w:val="en-US" w:eastAsia="zh-CN"/>
        </w:rPr>
      </w:pPr>
      <w:r>
        <w:rPr>
          <w:rFonts w:hint="eastAsia" w:ascii="黑体" w:hAnsi="黑体" w:eastAsia="黑体" w:cs="黑体"/>
          <w:kern w:val="0"/>
          <w:sz w:val="24"/>
          <w:szCs w:val="24"/>
        </w:rPr>
        <w:t>工程</w:t>
      </w:r>
      <w:r>
        <w:rPr>
          <w:rFonts w:hint="eastAsia" w:ascii="黑体" w:hAnsi="黑体" w:eastAsia="黑体" w:cs="黑体"/>
          <w:kern w:val="0"/>
          <w:sz w:val="24"/>
          <w:szCs w:val="24"/>
          <w:lang w:val="en-US" w:eastAsia="zh-CN"/>
        </w:rPr>
        <w:t>性质</w:t>
      </w:r>
      <w:r>
        <w:rPr>
          <w:rFonts w:hint="eastAsia" w:ascii="黑体" w:hAnsi="黑体" w:eastAsia="黑体" w:cs="黑体"/>
          <w:kern w:val="0"/>
          <w:sz w:val="24"/>
          <w:szCs w:val="24"/>
        </w:rPr>
        <w:t>：</w:t>
      </w:r>
      <w:r>
        <w:rPr>
          <w:rFonts w:hint="eastAsia" w:ascii="黑体" w:hAnsi="黑体" w:eastAsia="黑体" w:cs="黑体"/>
          <w:kern w:val="0"/>
          <w:sz w:val="24"/>
          <w:szCs w:val="24"/>
          <w:lang w:val="en-US" w:eastAsia="zh-CN"/>
        </w:rPr>
        <w:t>新建</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color w:val="000000"/>
          <w:kern w:val="0"/>
          <w:sz w:val="24"/>
          <w:szCs w:val="24"/>
        </w:rPr>
        <w:t>群体工程应附承包人承揽工程项目一览表（附件1）</w:t>
      </w:r>
      <w:r>
        <w:rPr>
          <w:rFonts w:hint="eastAsia" w:ascii="黑体" w:hAnsi="黑体" w:eastAsia="黑体" w:cs="黑体"/>
          <w:kern w:val="0"/>
          <w:sz w:val="24"/>
          <w:szCs w:val="24"/>
        </w:rPr>
        <w:t xml:space="preserve"> </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lang w:eastAsia="zh-CN"/>
        </w:rPr>
        <w:t>批示</w:t>
      </w:r>
      <w:r>
        <w:rPr>
          <w:rFonts w:hint="eastAsia" w:ascii="黑体" w:hAnsi="黑体" w:eastAsia="黑体" w:cs="黑体"/>
          <w:kern w:val="0"/>
          <w:sz w:val="24"/>
          <w:szCs w:val="24"/>
        </w:rPr>
        <w:t xml:space="preserve">文号： </w:t>
      </w:r>
      <w:r>
        <w:rPr>
          <w:rFonts w:hint="eastAsia" w:ascii="黑体" w:hAnsi="黑体" w:eastAsia="黑体" w:cs="黑体"/>
          <w:kern w:val="0"/>
          <w:sz w:val="24"/>
          <w:szCs w:val="24"/>
          <w:lang w:eastAsia="zh-CN"/>
        </w:rPr>
        <w:t>县发改局关于县粮库边坡治理工程有关问题的请示（紫发改字〔</w:t>
      </w:r>
      <w:r>
        <w:rPr>
          <w:rFonts w:hint="eastAsia" w:ascii="黑体" w:hAnsi="黑体" w:eastAsia="黑体" w:cs="黑体"/>
          <w:kern w:val="0"/>
          <w:sz w:val="24"/>
          <w:szCs w:val="24"/>
          <w:lang w:val="en-US" w:eastAsia="zh-CN"/>
        </w:rPr>
        <w:t>2022</w:t>
      </w:r>
      <w:r>
        <w:rPr>
          <w:rFonts w:hint="eastAsia" w:ascii="黑体" w:hAnsi="黑体" w:eastAsia="黑体" w:cs="黑体"/>
          <w:kern w:val="0"/>
          <w:sz w:val="24"/>
          <w:szCs w:val="24"/>
          <w:lang w:eastAsia="zh-CN"/>
        </w:rPr>
        <w:t>〕</w:t>
      </w:r>
      <w:r>
        <w:rPr>
          <w:rFonts w:hint="eastAsia" w:ascii="黑体" w:hAnsi="黑体" w:eastAsia="黑体" w:cs="黑体"/>
          <w:kern w:val="0"/>
          <w:sz w:val="24"/>
          <w:szCs w:val="24"/>
          <w:lang w:val="en-US" w:eastAsia="zh-CN"/>
        </w:rPr>
        <w:t>113号。</w:t>
      </w:r>
      <w:r>
        <w:rPr>
          <w:rFonts w:hint="eastAsia" w:ascii="黑体" w:hAnsi="黑体" w:eastAsia="黑体" w:cs="黑体"/>
          <w:kern w:val="0"/>
          <w:sz w:val="24"/>
          <w:szCs w:val="24"/>
          <w:lang w:eastAsia="zh-CN"/>
        </w:rPr>
        <w:t xml:space="preserve">  </w:t>
      </w:r>
      <w:r>
        <w:rPr>
          <w:rFonts w:hint="eastAsia" w:ascii="黑体" w:hAnsi="黑体" w:eastAsia="黑体" w:cs="黑体"/>
          <w:kern w:val="0"/>
          <w:sz w:val="24"/>
          <w:szCs w:val="24"/>
        </w:rPr>
        <w:t xml:space="preserve">      </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lang w:eastAsia="zh-CN"/>
        </w:rPr>
      </w:pPr>
      <w:r>
        <w:rPr>
          <w:rFonts w:hint="eastAsia" w:ascii="黑体" w:hAnsi="黑体" w:eastAsia="黑体" w:cs="黑体"/>
          <w:kern w:val="0"/>
          <w:sz w:val="24"/>
          <w:szCs w:val="24"/>
        </w:rPr>
        <w:t>资金来源：</w:t>
      </w:r>
      <w:r>
        <w:rPr>
          <w:rFonts w:hint="eastAsia" w:ascii="黑体" w:hAnsi="黑体" w:eastAsia="黑体" w:cs="黑体"/>
          <w:kern w:val="0"/>
          <w:sz w:val="24"/>
          <w:szCs w:val="24"/>
          <w:lang w:eastAsia="zh-CN"/>
        </w:rPr>
        <w:t>中省资金</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二、工程承包范围</w:t>
      </w:r>
      <w:r>
        <w:rPr>
          <w:rFonts w:hint="eastAsia" w:ascii="黑体" w:hAnsi="黑体" w:eastAsia="黑体" w:cs="黑体"/>
          <w:kern w:val="0"/>
          <w:sz w:val="24"/>
          <w:szCs w:val="24"/>
          <w:lang w:eastAsia="zh-CN"/>
        </w:rPr>
        <w:t>：</w:t>
      </w:r>
      <w:r>
        <w:rPr>
          <w:rFonts w:hint="eastAsia" w:ascii="黑体" w:hAnsi="黑体" w:eastAsia="黑体" w:cs="黑体"/>
          <w:kern w:val="0"/>
          <w:sz w:val="24"/>
          <w:szCs w:val="24"/>
          <w:lang w:val="en-US" w:eastAsia="zh-CN"/>
        </w:rPr>
        <w:t>以《</w:t>
      </w:r>
      <w:r>
        <w:rPr>
          <w:rFonts w:hint="eastAsia" w:ascii="黑体" w:hAnsi="黑体" w:eastAsia="黑体" w:cs="黑体"/>
          <w:kern w:val="0"/>
          <w:sz w:val="24"/>
          <w:szCs w:val="24"/>
          <w:lang w:val="en-US" w:eastAsia="zh-Hans"/>
        </w:rPr>
        <w:t>紫阳县中心粮库边坡治理</w:t>
      </w:r>
      <w:r>
        <w:rPr>
          <w:rFonts w:hint="eastAsia" w:ascii="黑体" w:hAnsi="黑体" w:eastAsia="黑体" w:cs="黑体"/>
          <w:kern w:val="0"/>
          <w:sz w:val="24"/>
          <w:szCs w:val="24"/>
          <w:lang w:val="en-US" w:eastAsia="zh-CN"/>
        </w:rPr>
        <w:t>》施工图约定的工程内容为准。</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三、合同工期：</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总日历天数</w:t>
      </w:r>
      <w:r>
        <w:rPr>
          <w:rFonts w:hint="eastAsia" w:ascii="黑体" w:hAnsi="黑体" w:eastAsia="黑体" w:cs="黑体"/>
          <w:kern w:val="0"/>
          <w:sz w:val="24"/>
          <w:szCs w:val="24"/>
          <w:u w:val="single"/>
          <w:lang w:val="en-US" w:eastAsia="zh-CN"/>
        </w:rPr>
        <w:t>30</w:t>
      </w:r>
      <w:r>
        <w:rPr>
          <w:rFonts w:hint="eastAsia" w:ascii="黑体" w:hAnsi="黑体" w:eastAsia="黑体" w:cs="黑体"/>
          <w:kern w:val="0"/>
          <w:sz w:val="24"/>
          <w:szCs w:val="24"/>
        </w:rPr>
        <w:t>天</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开工日期：</w:t>
      </w:r>
      <w:r>
        <w:rPr>
          <w:rFonts w:hint="eastAsia" w:ascii="黑体" w:hAnsi="黑体" w:eastAsia="黑体" w:cs="黑体"/>
          <w:kern w:val="0"/>
          <w:sz w:val="24"/>
          <w:szCs w:val="24"/>
          <w:u w:val="single"/>
          <w:lang w:val="en-US" w:eastAsia="zh-CN"/>
        </w:rPr>
        <w:t>6月中旬</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lang w:val="en-US" w:eastAsia="zh-CN"/>
        </w:rPr>
      </w:pPr>
      <w:r>
        <w:rPr>
          <w:rFonts w:hint="eastAsia" w:ascii="黑体" w:hAnsi="黑体" w:eastAsia="黑体" w:cs="黑体"/>
          <w:kern w:val="0"/>
          <w:sz w:val="24"/>
          <w:szCs w:val="24"/>
        </w:rPr>
        <w:t>竣工日期：</w:t>
      </w:r>
      <w:r>
        <w:rPr>
          <w:rFonts w:hint="eastAsia" w:ascii="黑体" w:hAnsi="黑体" w:eastAsia="黑体" w:cs="黑体"/>
          <w:kern w:val="0"/>
          <w:sz w:val="24"/>
          <w:szCs w:val="24"/>
          <w:lang w:val="en-US" w:eastAsia="zh-CN"/>
        </w:rPr>
        <w:t>7月底前</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四、质量标准</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u w:val="single"/>
          <w:lang w:val="en-US" w:eastAsia="zh-CN"/>
        </w:rPr>
      </w:pPr>
      <w:r>
        <w:rPr>
          <w:rFonts w:hint="eastAsia" w:ascii="黑体" w:hAnsi="黑体" w:eastAsia="黑体" w:cs="黑体"/>
          <w:kern w:val="0"/>
          <w:sz w:val="24"/>
          <w:szCs w:val="24"/>
        </w:rPr>
        <w:t>工程质量标准：</w:t>
      </w:r>
      <w:r>
        <w:rPr>
          <w:rFonts w:hint="eastAsia" w:ascii="黑体" w:hAnsi="黑体" w:eastAsia="黑体" w:cs="黑体"/>
          <w:kern w:val="0"/>
          <w:sz w:val="24"/>
          <w:szCs w:val="24"/>
          <w:u w:val="single"/>
        </w:rPr>
        <w:t>工程质量合格，并达到《工程质量检验评定标准》（JTG F80/1-2017）质量评定要求。</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lang w:eastAsia="zh-CN"/>
        </w:rPr>
      </w:pPr>
      <w:r>
        <w:rPr>
          <w:rFonts w:hint="eastAsia" w:ascii="黑体" w:hAnsi="黑体" w:eastAsia="黑体" w:cs="黑体"/>
          <w:kern w:val="0"/>
          <w:sz w:val="24"/>
          <w:szCs w:val="24"/>
        </w:rPr>
        <w:t>五、合同价款</w:t>
      </w:r>
      <w:r>
        <w:rPr>
          <w:rFonts w:hint="eastAsia" w:ascii="黑体" w:hAnsi="黑体" w:eastAsia="黑体" w:cs="黑体"/>
          <w:kern w:val="0"/>
          <w:sz w:val="24"/>
          <w:szCs w:val="24"/>
          <w:lang w:eastAsia="zh-CN"/>
        </w:rPr>
        <w:t>及付款方式</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1、合同总价（大写）：</w:t>
      </w:r>
      <w:r>
        <w:rPr>
          <w:rFonts w:hint="eastAsia" w:ascii="黑体" w:hAnsi="黑体" w:eastAsia="黑体" w:cs="黑体"/>
          <w:kern w:val="0"/>
          <w:sz w:val="24"/>
          <w:szCs w:val="24"/>
          <w:u w:val="single"/>
        </w:rPr>
        <w:t xml:space="preserve">  </w:t>
      </w:r>
      <w:r>
        <w:rPr>
          <w:rFonts w:hint="eastAsia" w:ascii="黑体" w:hAnsi="黑体" w:eastAsia="黑体" w:cs="黑体"/>
          <w:kern w:val="0"/>
          <w:sz w:val="24"/>
          <w:szCs w:val="24"/>
          <w:u w:val="single"/>
          <w:lang w:val="en-US" w:eastAsia="zh-CN"/>
        </w:rPr>
        <w:t xml:space="preserve">               </w:t>
      </w:r>
      <w:r>
        <w:rPr>
          <w:rFonts w:hint="eastAsia" w:ascii="黑体" w:hAnsi="黑体" w:eastAsia="黑体" w:cs="黑体"/>
          <w:kern w:val="0"/>
          <w:sz w:val="24"/>
          <w:szCs w:val="24"/>
        </w:rPr>
        <w:t>（人民币）</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（小写）￥：</w:t>
      </w:r>
      <w:r>
        <w:rPr>
          <w:rFonts w:hint="eastAsia" w:ascii="黑体" w:hAnsi="黑体" w:eastAsia="黑体" w:cs="黑体"/>
          <w:kern w:val="0"/>
          <w:sz w:val="24"/>
          <w:szCs w:val="24"/>
          <w:u w:val="single"/>
          <w:lang w:val="en-US" w:eastAsia="zh-CN"/>
        </w:rPr>
        <w:t xml:space="preserve">         </w:t>
      </w:r>
      <w:r>
        <w:rPr>
          <w:rFonts w:hint="eastAsia" w:ascii="黑体" w:hAnsi="黑体" w:eastAsia="黑体" w:cs="黑体"/>
          <w:kern w:val="0"/>
          <w:sz w:val="24"/>
          <w:szCs w:val="24"/>
        </w:rPr>
        <w:t>元</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000000"/>
          <w:kern w:val="0"/>
          <w:sz w:val="24"/>
          <w:szCs w:val="24"/>
          <w:lang w:val="en-US" w:eastAsia="zh-CN" w:bidi="ar"/>
        </w:rPr>
        <w:t>2、付款方式：</w:t>
      </w:r>
      <w:r>
        <w:rPr>
          <w:rFonts w:hint="eastAsia" w:ascii="黑体" w:hAnsi="黑体" w:eastAsia="黑体" w:cs="黑体"/>
          <w:color w:val="auto"/>
          <w:kern w:val="0"/>
          <w:sz w:val="24"/>
          <w:szCs w:val="24"/>
          <w:lang w:val="en-US" w:eastAsia="zh-CN" w:bidi="ar"/>
        </w:rPr>
        <w:t>合同签订后，施工完成决算后，经验收合格且甲方支付合同款的95%；剩余按合同总价的5%作为质保金。待缺陷责任期（质保期）</w:t>
      </w:r>
      <w:r>
        <w:rPr>
          <w:rFonts w:hint="eastAsia" w:ascii="黑体" w:hAnsi="黑体" w:eastAsia="黑体" w:cs="黑体"/>
          <w:b/>
          <w:bCs/>
          <w:color w:val="auto"/>
          <w:kern w:val="0"/>
          <w:sz w:val="24"/>
          <w:szCs w:val="24"/>
          <w:lang w:val="en-US" w:eastAsia="zh-CN" w:bidi="ar"/>
        </w:rPr>
        <w:t>12</w:t>
      </w:r>
      <w:r>
        <w:rPr>
          <w:rFonts w:hint="eastAsia" w:ascii="黑体" w:hAnsi="黑体" w:eastAsia="黑体" w:cs="黑体"/>
          <w:color w:val="auto"/>
          <w:kern w:val="0"/>
          <w:sz w:val="24"/>
          <w:szCs w:val="24"/>
          <w:lang w:val="en-US" w:eastAsia="zh-CN" w:bidi="ar"/>
        </w:rPr>
        <w:t>个月满后(质保期从验收合格后算起始时间），无息支付质保金。</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六、组成合同的文件</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组成本合同的文件包括：</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1、本合同协议书</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2、本合同通用条款</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3、本合同专用条款</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4</w:t>
      </w:r>
      <w:r>
        <w:rPr>
          <w:rFonts w:hint="eastAsia" w:ascii="黑体" w:hAnsi="黑体" w:eastAsia="黑体" w:cs="黑体"/>
          <w:kern w:val="0"/>
          <w:sz w:val="24"/>
          <w:szCs w:val="24"/>
        </w:rPr>
        <w:t>、</w:t>
      </w:r>
      <w:r>
        <w:rPr>
          <w:rFonts w:hint="eastAsia" w:ascii="黑体" w:hAnsi="黑体" w:eastAsia="黑体" w:cs="黑体"/>
          <w:kern w:val="0"/>
          <w:sz w:val="24"/>
          <w:szCs w:val="24"/>
          <w:lang w:eastAsia="zh-CN"/>
        </w:rPr>
        <w:t>附件：（</w:t>
      </w:r>
      <w:r>
        <w:rPr>
          <w:rFonts w:hint="eastAsia" w:ascii="黑体" w:hAnsi="黑体" w:eastAsia="黑体" w:cs="黑体"/>
          <w:kern w:val="0"/>
          <w:sz w:val="24"/>
          <w:szCs w:val="24"/>
          <w:lang w:val="en-US" w:eastAsia="zh-CN"/>
        </w:rPr>
        <w:t>1</w:t>
      </w:r>
      <w:r>
        <w:rPr>
          <w:rFonts w:hint="eastAsia" w:ascii="黑体" w:hAnsi="黑体" w:eastAsia="黑体" w:cs="黑体"/>
          <w:kern w:val="0"/>
          <w:sz w:val="24"/>
          <w:szCs w:val="24"/>
          <w:lang w:eastAsia="zh-CN"/>
        </w:rPr>
        <w:t>）</w:t>
      </w:r>
      <w:r>
        <w:rPr>
          <w:rFonts w:hint="eastAsia" w:ascii="黑体" w:hAnsi="黑体" w:eastAsia="黑体" w:cs="黑体"/>
          <w:kern w:val="0"/>
          <w:sz w:val="24"/>
          <w:szCs w:val="24"/>
        </w:rPr>
        <w:t>承包人承揽工程项目一览表</w:t>
      </w:r>
      <w:r>
        <w:rPr>
          <w:rFonts w:hint="eastAsia" w:ascii="黑体" w:hAnsi="黑体" w:eastAsia="黑体" w:cs="黑体"/>
          <w:kern w:val="0"/>
          <w:sz w:val="24"/>
          <w:szCs w:val="24"/>
          <w:lang w:eastAsia="zh-CN"/>
        </w:rPr>
        <w:t>，（</w:t>
      </w:r>
      <w:r>
        <w:rPr>
          <w:rFonts w:hint="eastAsia" w:ascii="黑体" w:hAnsi="黑体" w:eastAsia="黑体" w:cs="黑体"/>
          <w:kern w:val="0"/>
          <w:sz w:val="24"/>
          <w:szCs w:val="24"/>
          <w:lang w:val="en-US" w:eastAsia="zh-CN"/>
        </w:rPr>
        <w:t>2）工程质量保修书。</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双方为履行本合同的有关洽商、变更等书面协议、文件，视为本合同的组成部分。</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七、本协议书中有关词语含义与本合同第二部分《通用条款》中赋予的定义相同。</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八、承包人按照合同约定进行施工、竣工并在质量保修期内承担工程质量保修责任。</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九、发包人按照合同约定的期限和方式支付合同价款及其他应当支付的款项。</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十、安全责任</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 xml:space="preserve"> 工程施工期间，承包方的施工人员、管理人员、交通工具、施工设备、设施及财产的安全由承包方自行负责，若出现一切不安全事故由承包方全部承担，发包方不负任何责任。</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十一、合同生效</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合同订立时间：____年________月________日</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u w:val="single"/>
          <w:lang w:val="en-US" w:eastAsia="zh-CN"/>
        </w:rPr>
      </w:pPr>
      <w:r>
        <w:rPr>
          <w:rFonts w:hint="eastAsia" w:ascii="黑体" w:hAnsi="黑体" w:eastAsia="黑体" w:cs="黑体"/>
          <w:kern w:val="0"/>
          <w:sz w:val="24"/>
          <w:szCs w:val="24"/>
        </w:rPr>
        <w:t>合同订立地点：</w:t>
      </w:r>
      <w:r>
        <w:rPr>
          <w:rFonts w:hint="eastAsia" w:ascii="黑体" w:hAnsi="黑体" w:eastAsia="黑体" w:cs="黑体"/>
          <w:kern w:val="0"/>
          <w:sz w:val="24"/>
          <w:szCs w:val="24"/>
          <w:u w:val="single"/>
          <w:lang w:val="en-US" w:eastAsia="zh-CN"/>
        </w:rPr>
        <w:t>紫阳县发展和改革局</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本合同双方约定</w:t>
      </w:r>
      <w:r>
        <w:rPr>
          <w:rFonts w:hint="eastAsia" w:ascii="黑体" w:hAnsi="黑体" w:eastAsia="黑体" w:cs="黑体"/>
          <w:kern w:val="0"/>
          <w:sz w:val="24"/>
          <w:szCs w:val="24"/>
          <w:lang w:eastAsia="zh-CN"/>
        </w:rPr>
        <w:t>：</w:t>
      </w:r>
      <w:r>
        <w:rPr>
          <w:rFonts w:hint="eastAsia" w:ascii="黑体" w:hAnsi="黑体" w:eastAsia="黑体" w:cs="黑体"/>
          <w:kern w:val="0"/>
          <w:sz w:val="24"/>
          <w:szCs w:val="24"/>
          <w:u w:val="single"/>
          <w:lang w:val="en-US" w:eastAsia="zh-CN"/>
        </w:rPr>
        <w:t>合同自签订</w:t>
      </w:r>
      <w:r>
        <w:rPr>
          <w:rFonts w:hint="eastAsia" w:ascii="黑体" w:hAnsi="黑体" w:eastAsia="黑体" w:cs="黑体"/>
          <w:kern w:val="0"/>
          <w:sz w:val="24"/>
          <w:szCs w:val="24"/>
        </w:rPr>
        <w:t>后生效。</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发包人：（公章）</w:t>
      </w:r>
      <w:r>
        <w:rPr>
          <w:rFonts w:hint="eastAsia" w:ascii="黑体" w:hAnsi="黑体" w:eastAsia="黑体" w:cs="黑体"/>
          <w:kern w:val="0"/>
          <w:sz w:val="24"/>
          <w:szCs w:val="24"/>
          <w:u w:val="single"/>
          <w:lang w:val="en-US" w:eastAsia="zh-CN"/>
        </w:rPr>
        <w:t>紫阳县发展和改革局</w:t>
      </w:r>
      <w:r>
        <w:rPr>
          <w:rFonts w:hint="eastAsia" w:ascii="黑体" w:hAnsi="黑体" w:eastAsia="黑体" w:cs="黑体"/>
          <w:kern w:val="0"/>
          <w:sz w:val="24"/>
          <w:szCs w:val="24"/>
          <w:u w:val="single"/>
        </w:rPr>
        <w:t xml:space="preserve"> </w:t>
      </w:r>
      <w:r>
        <w:rPr>
          <w:rFonts w:hint="eastAsia" w:ascii="黑体" w:hAnsi="黑体" w:eastAsia="黑体" w:cs="黑体"/>
          <w:kern w:val="0"/>
          <w:sz w:val="24"/>
          <w:szCs w:val="24"/>
        </w:rPr>
        <w:t xml:space="preserve">       承包人：（公章）______________</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u w:val="single"/>
        </w:rPr>
      </w:pPr>
      <w:r>
        <w:rPr>
          <w:rFonts w:hint="eastAsia" w:ascii="黑体" w:hAnsi="黑体" w:eastAsia="黑体" w:cs="黑体"/>
          <w:kern w:val="0"/>
          <w:sz w:val="24"/>
          <w:szCs w:val="24"/>
        </w:rPr>
        <w:t>地址：</w:t>
      </w:r>
      <w:r>
        <w:rPr>
          <w:rFonts w:hint="eastAsia" w:ascii="黑体" w:hAnsi="黑体" w:eastAsia="黑体" w:cs="黑体"/>
          <w:kern w:val="0"/>
          <w:sz w:val="24"/>
          <w:szCs w:val="24"/>
          <w:u w:val="single"/>
          <w:lang w:val="en-US" w:eastAsia="zh-CN"/>
        </w:rPr>
        <w:t>紫阳县政府大院内</w:t>
      </w:r>
      <w:r>
        <w:rPr>
          <w:rFonts w:hint="eastAsia" w:ascii="黑体" w:hAnsi="黑体" w:eastAsia="黑体" w:cs="黑体"/>
          <w:kern w:val="0"/>
          <w:sz w:val="24"/>
          <w:szCs w:val="24"/>
          <w:u w:val="single"/>
        </w:rPr>
        <w:t xml:space="preserve"> </w:t>
      </w:r>
      <w:r>
        <w:rPr>
          <w:rFonts w:hint="eastAsia" w:ascii="黑体" w:hAnsi="黑体" w:eastAsia="黑体" w:cs="黑体"/>
          <w:kern w:val="0"/>
          <w:sz w:val="24"/>
          <w:szCs w:val="24"/>
          <w:u w:val="single"/>
          <w:lang w:val="en-US" w:eastAsia="zh-CN"/>
        </w:rPr>
        <w:t xml:space="preserve">          </w:t>
      </w: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 地址： </w:t>
      </w:r>
      <w:r>
        <w:rPr>
          <w:rFonts w:hint="eastAsia" w:ascii="黑体" w:hAnsi="黑体" w:eastAsia="黑体" w:cs="黑体"/>
          <w:kern w:val="0"/>
          <w:sz w:val="24"/>
          <w:szCs w:val="24"/>
          <w:u w:val="single"/>
        </w:rPr>
        <w:t xml:space="preserve">                       </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default" w:ascii="黑体" w:hAnsi="黑体" w:eastAsia="黑体" w:cs="黑体"/>
          <w:kern w:val="0"/>
          <w:sz w:val="24"/>
          <w:szCs w:val="24"/>
          <w:u w:val="single"/>
          <w:lang w:val="en-US" w:eastAsia="zh-CN"/>
        </w:rPr>
      </w:pPr>
      <w:r>
        <w:rPr>
          <w:rFonts w:hint="eastAsia" w:ascii="黑体" w:hAnsi="黑体" w:eastAsia="黑体" w:cs="黑体"/>
          <w:kern w:val="0"/>
          <w:sz w:val="24"/>
          <w:szCs w:val="24"/>
        </w:rPr>
        <w:t>邮政编码</w:t>
      </w:r>
      <w:r>
        <w:rPr>
          <w:rFonts w:hint="eastAsia" w:ascii="黑体" w:hAnsi="黑体" w:eastAsia="黑体" w:cs="黑体"/>
          <w:kern w:val="0"/>
          <w:sz w:val="24"/>
          <w:szCs w:val="24"/>
          <w:lang w:eastAsia="zh-CN"/>
        </w:rPr>
        <w:t>：</w:t>
      </w:r>
      <w:r>
        <w:rPr>
          <w:rFonts w:hint="eastAsia" w:ascii="黑体" w:hAnsi="黑体" w:eastAsia="黑体" w:cs="黑体"/>
          <w:kern w:val="0"/>
          <w:sz w:val="24"/>
          <w:szCs w:val="24"/>
          <w:u w:val="single"/>
          <w:lang w:val="en-US" w:eastAsia="zh-CN"/>
        </w:rPr>
        <w:t xml:space="preserve">                       </w:t>
      </w: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邮政编码：</w:t>
      </w:r>
      <w:r>
        <w:rPr>
          <w:rFonts w:hint="eastAsia" w:ascii="黑体" w:hAnsi="黑体" w:eastAsia="黑体" w:cs="黑体"/>
          <w:kern w:val="0"/>
          <w:sz w:val="24"/>
          <w:szCs w:val="24"/>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default" w:ascii="黑体" w:hAnsi="黑体" w:eastAsia="黑体" w:cs="黑体"/>
          <w:kern w:val="0"/>
          <w:sz w:val="24"/>
          <w:szCs w:val="24"/>
          <w:u w:val="single"/>
          <w:lang w:val="en-US" w:eastAsia="zh-CN"/>
        </w:rPr>
      </w:pPr>
      <w:r>
        <w:rPr>
          <w:rFonts w:hint="eastAsia" w:ascii="黑体" w:hAnsi="黑体" w:eastAsia="黑体" w:cs="黑体"/>
          <w:kern w:val="0"/>
          <w:sz w:val="24"/>
          <w:szCs w:val="24"/>
        </w:rPr>
        <w:t>法定代表人：</w:t>
      </w:r>
      <w:r>
        <w:rPr>
          <w:rFonts w:hint="eastAsia" w:ascii="黑体" w:hAnsi="黑体" w:eastAsia="黑体" w:cs="黑体"/>
          <w:kern w:val="0"/>
          <w:sz w:val="24"/>
          <w:szCs w:val="24"/>
          <w:u w:val="single"/>
          <w:lang w:val="en-US" w:eastAsia="zh-CN"/>
        </w:rPr>
        <w:t xml:space="preserve">                      </w:t>
      </w:r>
      <w:r>
        <w:rPr>
          <w:rFonts w:hint="eastAsia" w:ascii="黑体" w:hAnsi="黑体" w:eastAsia="黑体" w:cs="黑体"/>
          <w:kern w:val="0"/>
          <w:sz w:val="24"/>
          <w:szCs w:val="24"/>
        </w:rPr>
        <w:t xml:space="preserve">      法定代表人：</w:t>
      </w:r>
      <w:r>
        <w:rPr>
          <w:rFonts w:hint="eastAsia" w:ascii="黑体" w:hAnsi="黑体" w:eastAsia="黑体" w:cs="黑体"/>
          <w:kern w:val="0"/>
          <w:sz w:val="24"/>
          <w:szCs w:val="24"/>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default" w:ascii="黑体" w:hAnsi="黑体" w:eastAsia="黑体" w:cs="黑体"/>
          <w:kern w:val="0"/>
          <w:sz w:val="24"/>
          <w:szCs w:val="24"/>
          <w:u w:val="single"/>
          <w:lang w:val="en-US" w:eastAsia="zh-CN"/>
        </w:rPr>
      </w:pPr>
      <w:r>
        <w:rPr>
          <w:rFonts w:hint="eastAsia" w:ascii="黑体" w:hAnsi="黑体" w:eastAsia="黑体" w:cs="黑体"/>
          <w:kern w:val="0"/>
          <w:sz w:val="24"/>
          <w:szCs w:val="24"/>
        </w:rPr>
        <w:t>委托代理人：</w:t>
      </w:r>
      <w:r>
        <w:rPr>
          <w:rFonts w:hint="eastAsia" w:ascii="黑体" w:hAnsi="黑体" w:eastAsia="黑体" w:cs="黑体"/>
          <w:kern w:val="0"/>
          <w:sz w:val="24"/>
          <w:szCs w:val="24"/>
          <w:u w:val="single"/>
          <w:lang w:val="en-US" w:eastAsia="zh-CN"/>
        </w:rPr>
        <w:t xml:space="preserve">               </w:t>
      </w: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委托代理人：</w:t>
      </w:r>
      <w:r>
        <w:rPr>
          <w:rFonts w:hint="eastAsia" w:ascii="黑体" w:hAnsi="黑体" w:eastAsia="黑体" w:cs="黑体"/>
          <w:kern w:val="0"/>
          <w:sz w:val="24"/>
          <w:szCs w:val="24"/>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default" w:ascii="黑体" w:hAnsi="黑体" w:eastAsia="黑体" w:cs="黑体"/>
          <w:kern w:val="0"/>
          <w:sz w:val="24"/>
          <w:szCs w:val="24"/>
          <w:u w:val="single"/>
          <w:lang w:val="en-US" w:eastAsia="zh-CN"/>
        </w:rPr>
      </w:pPr>
      <w:r>
        <w:rPr>
          <w:rFonts w:hint="eastAsia" w:ascii="黑体" w:hAnsi="黑体" w:eastAsia="黑体" w:cs="黑体"/>
          <w:kern w:val="0"/>
          <w:sz w:val="24"/>
          <w:szCs w:val="24"/>
        </w:rPr>
        <w:t>电话：</w:t>
      </w:r>
      <w:r>
        <w:rPr>
          <w:rFonts w:hint="eastAsia" w:ascii="黑体" w:hAnsi="黑体" w:eastAsia="黑体" w:cs="黑体"/>
          <w:b/>
          <w:i/>
          <w:kern w:val="0"/>
          <w:sz w:val="24"/>
          <w:szCs w:val="24"/>
          <w:u w:val="single"/>
        </w:rPr>
        <w:t>0915-</w:t>
      </w:r>
      <w:r>
        <w:rPr>
          <w:rFonts w:hint="eastAsia" w:ascii="黑体" w:hAnsi="黑体" w:eastAsia="黑体" w:cs="黑体"/>
          <w:b/>
          <w:i/>
          <w:kern w:val="0"/>
          <w:sz w:val="24"/>
          <w:szCs w:val="24"/>
          <w:u w:val="single"/>
          <w:lang w:val="en-US" w:eastAsia="zh-CN"/>
        </w:rPr>
        <w:t>4422579</w:t>
      </w:r>
      <w:r>
        <w:rPr>
          <w:rFonts w:hint="eastAsia" w:ascii="黑体" w:hAnsi="黑体" w:eastAsia="黑体" w:cs="黑体"/>
          <w:b/>
          <w:i/>
          <w:kern w:val="0"/>
          <w:sz w:val="24"/>
          <w:szCs w:val="24"/>
          <w:u w:val="single"/>
        </w:rPr>
        <w:t xml:space="preserve"> </w:t>
      </w:r>
      <w:r>
        <w:rPr>
          <w:rFonts w:hint="eastAsia" w:ascii="黑体" w:hAnsi="黑体" w:eastAsia="黑体" w:cs="黑体"/>
          <w:b/>
          <w:i/>
          <w:kern w:val="0"/>
          <w:sz w:val="24"/>
          <w:szCs w:val="24"/>
          <w:u w:val="single"/>
          <w:lang w:val="en-US" w:eastAsia="zh-CN"/>
        </w:rPr>
        <w:t xml:space="preserve">        </w:t>
      </w: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电话：</w:t>
      </w:r>
      <w:r>
        <w:rPr>
          <w:rFonts w:hint="eastAsia" w:ascii="黑体" w:hAnsi="黑体" w:eastAsia="黑体" w:cs="黑体"/>
          <w:kern w:val="0"/>
          <w:sz w:val="24"/>
          <w:szCs w:val="24"/>
          <w:u w:val="single"/>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both"/>
        <w:textAlignment w:val="auto"/>
        <w:rPr>
          <w:rFonts w:hint="eastAsia" w:ascii="黑体" w:hAnsi="黑体" w:eastAsia="黑体" w:cs="黑体"/>
          <w:kern w:val="0"/>
          <w:sz w:val="24"/>
          <w:szCs w:val="24"/>
          <w:u w:val="single"/>
        </w:rPr>
      </w:pPr>
      <w:r>
        <w:rPr>
          <w:rFonts w:hint="eastAsia" w:ascii="黑体" w:hAnsi="黑体" w:eastAsia="黑体" w:cs="黑体"/>
          <w:kern w:val="0"/>
          <w:sz w:val="24"/>
          <w:szCs w:val="24"/>
        </w:rPr>
        <w:t>开户银行：</w:t>
      </w:r>
      <w:r>
        <w:rPr>
          <w:rFonts w:hint="eastAsia" w:ascii="黑体" w:hAnsi="黑体" w:eastAsia="黑体" w:cs="黑体"/>
          <w:kern w:val="0"/>
          <w:sz w:val="24"/>
          <w:szCs w:val="24"/>
          <w:u w:val="single"/>
          <w:lang w:val="en-US" w:eastAsia="zh-CN"/>
        </w:rPr>
        <w:t xml:space="preserve">                 </w:t>
      </w: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开户银行：</w:t>
      </w:r>
      <w:r>
        <w:rPr>
          <w:rFonts w:hint="eastAsia" w:ascii="黑体" w:hAnsi="黑体" w:eastAsia="黑体" w:cs="黑体"/>
          <w:kern w:val="0"/>
          <w:sz w:val="24"/>
          <w:szCs w:val="24"/>
          <w:u w:val="single"/>
        </w:rPr>
        <w:t xml:space="preserve">                  </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default" w:ascii="黑体" w:hAnsi="黑体" w:eastAsia="黑体" w:cs="黑体"/>
          <w:sz w:val="24"/>
          <w:szCs w:val="24"/>
          <w:lang w:val="en-US" w:eastAsia="zh-CN"/>
        </w:rPr>
      </w:pPr>
      <w:r>
        <w:rPr>
          <w:rFonts w:hint="eastAsia" w:ascii="黑体" w:hAnsi="黑体" w:eastAsia="黑体" w:cs="黑体"/>
          <w:kern w:val="0"/>
          <w:sz w:val="24"/>
          <w:szCs w:val="24"/>
        </w:rPr>
        <w:t>帐号：</w:t>
      </w:r>
      <w:r>
        <w:rPr>
          <w:rFonts w:hint="eastAsia" w:ascii="黑体" w:hAnsi="黑体" w:eastAsia="黑体" w:cs="黑体"/>
          <w:kern w:val="0"/>
          <w:sz w:val="24"/>
          <w:szCs w:val="24"/>
          <w:u w:val="single"/>
          <w:lang w:val="en-US" w:eastAsia="zh-CN"/>
        </w:rPr>
        <w:t xml:space="preserve">                     </w:t>
      </w: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帐号：</w:t>
      </w:r>
      <w:r>
        <w:rPr>
          <w:rFonts w:hint="eastAsia" w:ascii="黑体" w:hAnsi="黑体" w:eastAsia="黑体" w:cs="黑体"/>
          <w:kern w:val="0"/>
          <w:sz w:val="24"/>
          <w:szCs w:val="24"/>
          <w:u w:val="single"/>
        </w:rPr>
        <w:t xml:space="preserve">                   </w:t>
      </w:r>
      <w:r>
        <w:rPr>
          <w:rFonts w:hint="eastAsia" w:ascii="黑体" w:hAnsi="黑体" w:eastAsia="黑体" w:cs="黑体"/>
          <w:kern w:val="0"/>
          <w:sz w:val="24"/>
          <w:szCs w:val="24"/>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黑体" w:hAnsi="黑体" w:eastAsia="黑体" w:cs="黑体"/>
          <w:kern w:val="0"/>
          <w:sz w:val="24"/>
          <w:szCs w:val="24"/>
          <w:u w:val="single"/>
        </w:rPr>
      </w:pPr>
      <w:r>
        <w:rPr>
          <w:rFonts w:hint="eastAsia" w:ascii="黑体" w:hAnsi="黑体" w:eastAsia="黑体" w:cs="黑体"/>
          <w:kern w:val="0"/>
          <w:sz w:val="24"/>
          <w:szCs w:val="24"/>
          <w:lang w:eastAsia="zh-CN"/>
        </w:rPr>
        <w:t>税</w:t>
      </w:r>
      <w:r>
        <w:rPr>
          <w:rFonts w:hint="eastAsia" w:ascii="黑体" w:hAnsi="黑体" w:eastAsia="黑体" w:cs="黑体"/>
          <w:kern w:val="0"/>
          <w:sz w:val="24"/>
          <w:szCs w:val="24"/>
        </w:rPr>
        <w:t>号</w:t>
      </w:r>
      <w:r>
        <w:rPr>
          <w:rFonts w:hint="eastAsia" w:ascii="黑体" w:hAnsi="黑体" w:eastAsia="黑体" w:cs="黑体"/>
          <w:kern w:val="0"/>
          <w:sz w:val="24"/>
          <w:szCs w:val="24"/>
          <w:lang w:eastAsia="zh-CN"/>
        </w:rPr>
        <w:t>：</w:t>
      </w:r>
      <w:r>
        <w:rPr>
          <w:rFonts w:hint="eastAsia" w:ascii="黑体" w:hAnsi="黑体" w:eastAsia="黑体" w:cs="黑体"/>
          <w:kern w:val="0"/>
          <w:sz w:val="24"/>
          <w:szCs w:val="24"/>
          <w:u w:val="single"/>
          <w:lang w:val="en-US" w:eastAsia="zh-CN"/>
        </w:rPr>
        <w:t xml:space="preserve">                     </w:t>
      </w: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 xml:space="preserve">  税</w:t>
      </w:r>
      <w:r>
        <w:rPr>
          <w:rFonts w:hint="eastAsia" w:ascii="黑体" w:hAnsi="黑体" w:eastAsia="黑体" w:cs="黑体"/>
          <w:kern w:val="0"/>
          <w:sz w:val="24"/>
          <w:szCs w:val="24"/>
        </w:rPr>
        <w:t>号：</w:t>
      </w:r>
      <w:r>
        <w:rPr>
          <w:rFonts w:hint="eastAsia" w:ascii="黑体" w:hAnsi="黑体" w:eastAsia="黑体" w:cs="黑体"/>
          <w:kern w:val="0"/>
          <w:sz w:val="24"/>
          <w:szCs w:val="24"/>
          <w:u w:val="single"/>
        </w:rPr>
        <w:t xml:space="preserve">                 </w:t>
      </w:r>
      <w:r>
        <w:rPr>
          <w:rFonts w:hint="eastAsia" w:ascii="黑体" w:hAnsi="黑体" w:eastAsia="黑体" w:cs="黑体"/>
          <w:kern w:val="0"/>
          <w:sz w:val="24"/>
          <w:szCs w:val="24"/>
          <w:u w:val="single"/>
          <w:lang w:val="en-US" w:eastAsia="zh-CN"/>
        </w:rPr>
        <w:t xml:space="preserve">   </w:t>
      </w:r>
      <w:r>
        <w:rPr>
          <w:rFonts w:hint="eastAsia" w:ascii="黑体" w:hAnsi="黑体" w:eastAsia="黑体" w:cs="黑体"/>
          <w:kern w:val="0"/>
          <w:sz w:val="24"/>
          <w:szCs w:val="24"/>
          <w:u w:val="single"/>
        </w:rPr>
        <w:t xml:space="preserve">  </w:t>
      </w:r>
    </w:p>
    <w:p>
      <w:pPr>
        <w:keepNext w:val="0"/>
        <w:keepLines w:val="0"/>
        <w:pageBreakBefore w:val="0"/>
        <w:widowControl/>
        <w:kinsoku/>
        <w:overflowPunct/>
        <w:topLinePunct w:val="0"/>
        <w:autoSpaceDE/>
        <w:autoSpaceDN/>
        <w:bidi w:val="0"/>
        <w:adjustRightInd/>
        <w:snapToGrid/>
        <w:spacing w:line="400" w:lineRule="exact"/>
        <w:ind w:firstLine="482" w:firstLineChars="200"/>
        <w:jc w:val="center"/>
        <w:textAlignment w:val="auto"/>
        <w:rPr>
          <w:rFonts w:hint="eastAsia" w:ascii="黑体" w:hAnsi="黑体" w:eastAsia="黑体" w:cs="黑体"/>
          <w:b/>
          <w:bCs/>
          <w:kern w:val="0"/>
          <w:sz w:val="24"/>
          <w:szCs w:val="24"/>
        </w:rPr>
      </w:pPr>
    </w:p>
    <w:p>
      <w:pPr>
        <w:jc w:val="center"/>
        <w:rPr>
          <w:rFonts w:hint="eastAsia" w:ascii="宋体" w:hAnsi="宋体" w:cs="宋体"/>
          <w:b/>
          <w:sz w:val="32"/>
          <w:szCs w:val="32"/>
        </w:rPr>
      </w:pPr>
    </w:p>
    <w:p>
      <w:pPr>
        <w:jc w:val="center"/>
        <w:rPr>
          <w:rFonts w:hint="eastAsia" w:ascii="宋体" w:hAnsi="宋体" w:cs="宋体"/>
          <w:b/>
          <w:sz w:val="32"/>
          <w:szCs w:val="32"/>
        </w:rPr>
      </w:pPr>
    </w:p>
    <w:p>
      <w:pPr>
        <w:pStyle w:val="6"/>
        <w:rPr>
          <w:rFonts w:hint="eastAsia"/>
        </w:rPr>
      </w:pPr>
    </w:p>
    <w:p>
      <w:pPr>
        <w:jc w:val="center"/>
        <w:rPr>
          <w:rFonts w:hint="eastAsia" w:ascii="宋体" w:hAnsi="宋体" w:cs="宋体"/>
          <w:b/>
          <w:sz w:val="32"/>
          <w:szCs w:val="32"/>
        </w:rPr>
      </w:pPr>
      <w:r>
        <w:rPr>
          <w:rFonts w:hint="eastAsia" w:ascii="宋体" w:hAnsi="宋体" w:cs="宋体"/>
          <w:b/>
          <w:sz w:val="32"/>
          <w:szCs w:val="32"/>
        </w:rPr>
        <w:t xml:space="preserve">第四章  </w:t>
      </w:r>
      <w:r>
        <w:rPr>
          <w:rFonts w:hint="eastAsia" w:ascii="宋体" w:hAnsi="宋体" w:cs="宋体"/>
          <w:b/>
          <w:bCs/>
          <w:sz w:val="32"/>
          <w:szCs w:val="32"/>
        </w:rPr>
        <w:t>工程范围及质量验收标准</w:t>
      </w:r>
    </w:p>
    <w:p>
      <w:pPr>
        <w:adjustRightInd w:val="0"/>
        <w:snapToGrid w:val="0"/>
        <w:spacing w:line="440" w:lineRule="exact"/>
        <w:ind w:firstLine="482" w:firstLineChars="200"/>
        <w:rPr>
          <w:rFonts w:hint="eastAsia" w:ascii="宋体" w:hAnsi="宋体" w:cs="宋体"/>
          <w:b/>
          <w:sz w:val="24"/>
        </w:rPr>
      </w:pPr>
      <w:r>
        <w:rPr>
          <w:rFonts w:hint="eastAsia" w:ascii="宋体" w:hAnsi="宋体" w:cs="宋体"/>
          <w:b/>
          <w:sz w:val="24"/>
        </w:rPr>
        <w:t>一、工程内容</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本工程为</w:t>
      </w:r>
      <w:r>
        <w:rPr>
          <w:rFonts w:hint="eastAsia" w:ascii="宋体" w:hAnsi="宋体" w:cs="宋体"/>
          <w:sz w:val="24"/>
          <w:lang w:eastAsia="zh-CN"/>
        </w:rPr>
        <w:t>紫阳县粮库边坡治理工程</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二、</w:t>
      </w:r>
      <w:r>
        <w:rPr>
          <w:rFonts w:hint="eastAsia" w:ascii="宋体" w:hAnsi="宋体" w:cs="宋体"/>
          <w:b/>
          <w:sz w:val="24"/>
        </w:rPr>
        <w:t>工程范围：</w:t>
      </w:r>
    </w:p>
    <w:p>
      <w:pPr>
        <w:adjustRightInd w:val="0"/>
        <w:snapToGrid w:val="0"/>
        <w:spacing w:line="440" w:lineRule="exact"/>
        <w:ind w:firstLine="480" w:firstLineChars="200"/>
        <w:rPr>
          <w:rFonts w:hint="eastAsia" w:ascii="宋体" w:hAnsi="宋体" w:cs="宋体"/>
          <w:sz w:val="24"/>
        </w:rPr>
      </w:pPr>
      <w:r>
        <w:rPr>
          <w:rFonts w:hint="eastAsia" w:ascii="宋体" w:hAnsi="宋体" w:cs="宋体"/>
          <w:color w:val="auto"/>
          <w:sz w:val="24"/>
          <w:lang w:eastAsia="zh-CN"/>
        </w:rPr>
        <w:t>本次工程建设内</w:t>
      </w:r>
      <w:r>
        <w:rPr>
          <w:rFonts w:hint="eastAsia" w:ascii="宋体" w:hAnsi="宋体" w:cs="宋体"/>
          <w:sz w:val="24"/>
          <w:lang w:eastAsia="zh-CN"/>
        </w:rPr>
        <w:t>容为紫阳县粮库边坡治理工程</w:t>
      </w:r>
      <w:r>
        <w:rPr>
          <w:rFonts w:hint="eastAsia" w:ascii="宋体" w:hAnsi="宋体" w:cs="宋体"/>
          <w:color w:val="auto"/>
          <w:sz w:val="24"/>
          <w:lang w:eastAsia="zh-CN"/>
        </w:rPr>
        <w:t>。（详见工程量清单）。</w:t>
      </w:r>
    </w:p>
    <w:p>
      <w:pPr>
        <w:adjustRightInd w:val="0"/>
        <w:snapToGrid w:val="0"/>
        <w:spacing w:line="440" w:lineRule="exact"/>
        <w:ind w:firstLine="482" w:firstLineChars="200"/>
        <w:rPr>
          <w:rFonts w:hint="eastAsia" w:ascii="宋体" w:hAnsi="宋体" w:cs="宋体"/>
          <w:b/>
          <w:sz w:val="24"/>
        </w:rPr>
      </w:pPr>
      <w:r>
        <w:rPr>
          <w:rFonts w:hint="eastAsia" w:ascii="宋体" w:hAnsi="宋体" w:cs="宋体"/>
          <w:b/>
          <w:sz w:val="24"/>
        </w:rPr>
        <w:t>三、工程材料：</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本工程材料品牌或价格参考市场价，投标人自主报价。</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工程材料在工程实施过程中，由采购人认质。凡在工程实施过程因设计变更引起的施工费用，由发包方和承包方共同签字确认变更后协商解决。</w:t>
      </w:r>
    </w:p>
    <w:p>
      <w:pPr>
        <w:adjustRightInd w:val="0"/>
        <w:snapToGrid w:val="0"/>
        <w:spacing w:line="440" w:lineRule="exact"/>
        <w:ind w:firstLine="482" w:firstLineChars="200"/>
        <w:rPr>
          <w:rFonts w:hint="eastAsia" w:ascii="宋体" w:hAnsi="宋体" w:cs="宋体"/>
          <w:b/>
          <w:sz w:val="24"/>
        </w:rPr>
      </w:pPr>
      <w:r>
        <w:rPr>
          <w:rFonts w:hint="eastAsia" w:ascii="宋体" w:hAnsi="宋体" w:cs="宋体"/>
          <w:b/>
          <w:sz w:val="24"/>
        </w:rPr>
        <w:t>四、材料供应与验收</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1、承包方供应的材料应按合同规定按时、按质、按量供应，必须附有产品合格证或质量检验证书才能用于工程。发包方采用抽检办法责成承包方分批次进行检测，费用由承包方承担。</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2、因材料质量不合格所造成的损失（包括仓库保管费）由材料采购方负责。 </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3、根据工程需要，经发包人代表签证，承包方可使用代用材料。因发包方原因使用时，由发包方承担增加的经济支出，因承包方原因使用时，由承包方承担增加的费用。 </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4、因材料供应不及时造成停工待料时，其停、窝工损失由供货责任方承担。</w:t>
      </w:r>
    </w:p>
    <w:p>
      <w:pPr>
        <w:adjustRightInd w:val="0"/>
        <w:snapToGrid w:val="0"/>
        <w:spacing w:line="440" w:lineRule="exact"/>
        <w:ind w:firstLine="482" w:firstLineChars="200"/>
        <w:rPr>
          <w:rFonts w:hint="eastAsia" w:ascii="宋体" w:hAnsi="宋体" w:cs="宋体"/>
          <w:b/>
          <w:sz w:val="24"/>
        </w:rPr>
      </w:pPr>
      <w:r>
        <w:rPr>
          <w:rFonts w:hint="eastAsia" w:ascii="宋体" w:hAnsi="宋体" w:cs="宋体"/>
          <w:b/>
          <w:sz w:val="24"/>
        </w:rPr>
        <w:t>五、工程质量、技术要求</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1、本工程质量等级要求合格。</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2、承包方必须按照招标要求及国家现行有关施工验收规范组织施工，建立健全质量保证体系，做到安全生产及文明施工，工程竣工验收质量达不到采购人要求的合格标准，发包方有权罚没质量保证金。</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3、本工程所需施工材料、设备均由承包方负责供应，必须满足设计要求和国家有关标准，并应具有合格证等质量证明资料，经发包方人员认定后方可使用。</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4、各工序应严格按施工组织设计进行质量控制，每道工序完工后，应进行检查，相关专业工种之间应及时进行交接检验，并形成记录。未经检查验收不得进行下一道工序。</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5、工程完工后，承包方应在组织有关人员进行自行检验评定后，向发包人提交工程验收报告及相关施工资料。</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7、服务承诺：要求具有完善的保修服务体系，高效的工作作风，高水平的技术维修人员。</w:t>
      </w:r>
    </w:p>
    <w:p>
      <w:pPr>
        <w:adjustRightInd w:val="0"/>
        <w:snapToGrid w:val="0"/>
        <w:spacing w:line="440" w:lineRule="exact"/>
        <w:ind w:firstLine="482" w:firstLineChars="200"/>
        <w:rPr>
          <w:rFonts w:hint="eastAsia" w:ascii="宋体" w:hAnsi="宋体" w:cs="宋体"/>
          <w:b/>
          <w:sz w:val="24"/>
        </w:rPr>
      </w:pPr>
      <w:r>
        <w:rPr>
          <w:rFonts w:hint="eastAsia" w:ascii="宋体" w:hAnsi="宋体" w:cs="宋体"/>
          <w:b/>
          <w:sz w:val="24"/>
        </w:rPr>
        <w:t>六、工程施工配合要求</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1、发包方责任：</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1.1 负责工程的总体协调和管理；</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1.2 确认承包人的总体方案和施工方案；</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1.3 审查承包人的施工人员并办理出入证；</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1.4 协助承包人协调水、电及临时设施等相关事宜，为施工创造条件。</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1.5 组织对施工材料及总体工程进行验收。</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2、承包方责任：</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2.1 负责工程施工组织设计，并经发包方确认；</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2.2 按照响应文件中确定的施工进度计划和工程方案进行施工，确保按期完工，工程计划及进度调整必须征得发包人同意。</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2.3 服从发包方的管理，施工人员必须经发包方审定，遵守发包方的有关规定，服从管理，文明施工。</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2.4 负责施工区域内的安全、保卫及消防工作。</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2.5 负责交工前的产品保护工作。</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2.6 做好安排，合理调度人员，保证连续施工，确保按期完工。</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2.7 施工期间水、电等相关事宜的协调及费用由中标单位承担。 </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七、质量验收标准</w:t>
      </w:r>
    </w:p>
    <w:p>
      <w:pPr>
        <w:spacing w:line="440" w:lineRule="exact"/>
        <w:ind w:firstLine="480" w:firstLineChars="200"/>
        <w:rPr>
          <w:rFonts w:hint="eastAsia" w:ascii="宋体" w:hAnsi="宋体" w:cs="宋体"/>
          <w:sz w:val="24"/>
        </w:rPr>
      </w:pPr>
      <w:r>
        <w:rPr>
          <w:rFonts w:hint="eastAsia" w:ascii="宋体" w:hAnsi="宋体" w:cs="宋体"/>
          <w:sz w:val="24"/>
        </w:rPr>
        <w:t>按国家及相关地方政策规范执行</w:t>
      </w:r>
    </w:p>
    <w:p>
      <w:pPr>
        <w:autoSpaceDE w:val="0"/>
        <w:autoSpaceDN w:val="0"/>
        <w:adjustRightInd w:val="0"/>
        <w:snapToGrid w:val="0"/>
        <w:spacing w:line="440" w:lineRule="exact"/>
        <w:jc w:val="center"/>
        <w:rPr>
          <w:rFonts w:ascii="宋体" w:hAnsi="宋体" w:cs="宋体"/>
          <w:b/>
          <w:bCs/>
          <w:sz w:val="32"/>
          <w:szCs w:val="32"/>
        </w:rPr>
      </w:pPr>
      <w:r>
        <w:rPr>
          <w:rFonts w:ascii="宋体" w:hAnsi="宋体" w:cs="宋体"/>
          <w:b/>
          <w:bCs/>
          <w:sz w:val="32"/>
          <w:szCs w:val="32"/>
        </w:rPr>
        <w:br w:type="page"/>
      </w:r>
    </w:p>
    <w:p>
      <w:pPr>
        <w:numPr>
          <w:ilvl w:val="0"/>
          <w:numId w:val="6"/>
        </w:numPr>
        <w:autoSpaceDE w:val="0"/>
        <w:autoSpaceDN w:val="0"/>
        <w:adjustRightInd w:val="0"/>
        <w:snapToGri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磋商响应文件基本格式</w:t>
      </w:r>
    </w:p>
    <w:p>
      <w:pPr>
        <w:autoSpaceDE w:val="0"/>
        <w:autoSpaceDN w:val="0"/>
        <w:adjustRightInd w:val="0"/>
        <w:snapToGrid w:val="0"/>
        <w:spacing w:line="440" w:lineRule="exact"/>
        <w:rPr>
          <w:rFonts w:hint="eastAsia" w:ascii="宋体" w:hAnsi="宋体" w:cs="宋体"/>
          <w:b/>
          <w:bCs/>
          <w:sz w:val="32"/>
          <w:szCs w:val="32"/>
          <w:lang w:val="zh-CN"/>
        </w:rPr>
      </w:pPr>
    </w:p>
    <w:p>
      <w:pPr>
        <w:autoSpaceDE w:val="0"/>
        <w:autoSpaceDN w:val="0"/>
        <w:adjustRightInd w:val="0"/>
        <w:snapToGrid w:val="0"/>
        <w:spacing w:line="440" w:lineRule="exact"/>
        <w:rPr>
          <w:rFonts w:hint="eastAsia" w:ascii="宋体" w:hAnsi="宋体" w:cs="宋体"/>
          <w:b/>
          <w:bCs/>
          <w:sz w:val="32"/>
          <w:szCs w:val="32"/>
          <w:lang w:val="zh-CN"/>
        </w:rPr>
      </w:pPr>
    </w:p>
    <w:p>
      <w:pPr>
        <w:autoSpaceDE w:val="0"/>
        <w:autoSpaceDN w:val="0"/>
        <w:adjustRightInd w:val="0"/>
        <w:snapToGrid w:val="0"/>
        <w:spacing w:line="440" w:lineRule="exact"/>
        <w:rPr>
          <w:rFonts w:hint="eastAsia" w:ascii="宋体" w:hAnsi="宋体" w:cs="宋体"/>
          <w:b/>
          <w:sz w:val="28"/>
          <w:szCs w:val="28"/>
          <w:lang w:eastAsia="zh-CN"/>
        </w:rPr>
      </w:pPr>
      <w:r>
        <w:rPr>
          <w:rFonts w:hint="eastAsia" w:ascii="宋体" w:hAnsi="宋体" w:cs="宋体"/>
          <w:b/>
          <w:sz w:val="28"/>
          <w:szCs w:val="28"/>
        </w:rPr>
        <w:t>项目编号：</w:t>
      </w:r>
      <w:r>
        <w:rPr>
          <w:rFonts w:hint="eastAsia" w:ascii="宋体" w:hAnsi="宋体" w:cs="宋体"/>
          <w:b/>
          <w:sz w:val="28"/>
          <w:szCs w:val="28"/>
          <w:lang w:eastAsia="zh-CN"/>
        </w:rPr>
        <w:t>XSCG-ZXW2022006</w:t>
      </w:r>
    </w:p>
    <w:p>
      <w:pPr>
        <w:pStyle w:val="2"/>
        <w:rPr>
          <w:rFonts w:hint="default"/>
          <w:lang w:val="en-US" w:eastAsia="zh-CN"/>
        </w:rPr>
      </w:pPr>
    </w:p>
    <w:p>
      <w:pPr>
        <w:adjustRightInd w:val="0"/>
        <w:snapToGrid w:val="0"/>
        <w:spacing w:line="440" w:lineRule="exact"/>
        <w:ind w:right="-187" w:rightChars="-89"/>
        <w:rPr>
          <w:rFonts w:hint="eastAsia" w:ascii="宋体" w:hAnsi="宋体" w:cs="宋体"/>
          <w:b/>
          <w:sz w:val="32"/>
          <w:szCs w:val="32"/>
        </w:rPr>
      </w:pPr>
    </w:p>
    <w:p>
      <w:pPr>
        <w:adjustRightInd w:val="0"/>
        <w:snapToGrid w:val="0"/>
        <w:spacing w:line="440" w:lineRule="exact"/>
        <w:ind w:left="-62" w:leftChars="-89" w:right="-187" w:rightChars="-89" w:hanging="125" w:hangingChars="39"/>
        <w:jc w:val="right"/>
        <w:rPr>
          <w:rFonts w:hint="eastAsia" w:ascii="宋体" w:hAnsi="宋体" w:cs="宋体"/>
          <w:b/>
          <w:bCs/>
          <w:sz w:val="52"/>
          <w:szCs w:val="52"/>
        </w:rPr>
      </w:pPr>
      <w:r>
        <w:rPr>
          <w:rFonts w:hint="eastAsia" w:ascii="宋体" w:hAnsi="宋体" w:cs="宋体"/>
          <w:b/>
          <w:sz w:val="32"/>
          <w:szCs w:val="32"/>
        </w:rPr>
        <w:t>正（副）本</w:t>
      </w:r>
    </w:p>
    <w:p>
      <w:pPr>
        <w:spacing w:line="480" w:lineRule="auto"/>
        <w:jc w:val="both"/>
        <w:rPr>
          <w:rFonts w:hint="eastAsia" w:ascii="宋体" w:hAnsi="宋体" w:cs="宋体"/>
          <w:b/>
          <w:sz w:val="48"/>
          <w:szCs w:val="48"/>
        </w:rPr>
      </w:pPr>
    </w:p>
    <w:p>
      <w:pPr>
        <w:spacing w:line="480" w:lineRule="auto"/>
        <w:ind w:firstLine="1044" w:firstLineChars="200"/>
        <w:jc w:val="center"/>
        <w:rPr>
          <w:rFonts w:hint="eastAsia" w:ascii="宋体" w:hAnsi="宋体" w:cs="宋体"/>
          <w:b/>
          <w:bCs/>
          <w:sz w:val="52"/>
          <w:szCs w:val="52"/>
        </w:rPr>
      </w:pPr>
      <w:r>
        <w:rPr>
          <w:rFonts w:hint="eastAsia" w:ascii="宋体" w:hAnsi="宋体" w:eastAsia="宋体" w:cs="宋体"/>
          <w:b/>
          <w:bCs/>
          <w:sz w:val="52"/>
          <w:szCs w:val="52"/>
          <w:lang w:eastAsia="zh-CN"/>
        </w:rPr>
        <w:t>紫阳县粮库边坡治理工程</w:t>
      </w:r>
    </w:p>
    <w:p>
      <w:pPr>
        <w:spacing w:line="480" w:lineRule="auto"/>
        <w:rPr>
          <w:rFonts w:hint="eastAsia" w:ascii="宋体" w:hAnsi="宋体" w:cs="宋体"/>
          <w:b/>
          <w:bCs/>
          <w:sz w:val="52"/>
          <w:szCs w:val="52"/>
        </w:rPr>
      </w:pPr>
    </w:p>
    <w:p>
      <w:pPr>
        <w:spacing w:line="480" w:lineRule="auto"/>
        <w:jc w:val="center"/>
        <w:rPr>
          <w:rFonts w:hint="eastAsia" w:ascii="宋体" w:hAnsi="宋体" w:cs="宋体"/>
          <w:b/>
          <w:bCs/>
          <w:sz w:val="52"/>
          <w:szCs w:val="52"/>
        </w:rPr>
      </w:pPr>
      <w:r>
        <w:rPr>
          <w:rFonts w:hint="eastAsia" w:ascii="宋体" w:hAnsi="宋体" w:cs="宋体"/>
          <w:b/>
          <w:bCs/>
          <w:sz w:val="52"/>
          <w:szCs w:val="52"/>
        </w:rPr>
        <w:t>磋商响应文件</w:t>
      </w:r>
    </w:p>
    <w:p>
      <w:pPr>
        <w:spacing w:line="440" w:lineRule="exact"/>
        <w:jc w:val="center"/>
        <w:rPr>
          <w:rFonts w:hint="eastAsia" w:ascii="宋体" w:hAnsi="宋体" w:cs="宋体"/>
          <w:b/>
          <w:sz w:val="32"/>
          <w:szCs w:val="32"/>
        </w:rPr>
      </w:pPr>
      <w:r>
        <w:rPr>
          <w:rFonts w:hint="eastAsia" w:ascii="宋体" w:hAnsi="宋体" w:cs="宋体"/>
          <w:b/>
          <w:sz w:val="32"/>
          <w:szCs w:val="32"/>
        </w:rPr>
        <w:t xml:space="preserve">   </w:t>
      </w:r>
    </w:p>
    <w:p>
      <w:pPr>
        <w:spacing w:line="440" w:lineRule="exact"/>
        <w:jc w:val="center"/>
        <w:rPr>
          <w:rFonts w:hint="eastAsia" w:ascii="宋体" w:hAnsi="宋体" w:cs="宋体"/>
          <w:b/>
          <w:sz w:val="32"/>
          <w:szCs w:val="32"/>
        </w:rPr>
      </w:pPr>
    </w:p>
    <w:p>
      <w:pPr>
        <w:spacing w:line="440" w:lineRule="exact"/>
        <w:jc w:val="both"/>
        <w:rPr>
          <w:rFonts w:hint="eastAsia" w:ascii="宋体" w:hAnsi="宋体" w:cs="宋体"/>
          <w:bCs/>
          <w:sz w:val="30"/>
          <w:szCs w:val="30"/>
        </w:rPr>
      </w:pPr>
    </w:p>
    <w:p>
      <w:pPr>
        <w:spacing w:line="440" w:lineRule="exact"/>
        <w:jc w:val="center"/>
        <w:rPr>
          <w:rFonts w:hint="eastAsia" w:ascii="宋体" w:hAnsi="宋体" w:cs="宋体"/>
          <w:bCs/>
          <w:sz w:val="30"/>
          <w:szCs w:val="30"/>
        </w:rPr>
      </w:pPr>
    </w:p>
    <w:p>
      <w:pPr>
        <w:spacing w:line="360" w:lineRule="auto"/>
        <w:ind w:firstLine="1807" w:firstLineChars="500"/>
        <w:jc w:val="left"/>
        <w:rPr>
          <w:rFonts w:hint="default" w:ascii="宋体" w:hAnsi="宋体" w:eastAsia="宋体" w:cs="宋体"/>
          <w:b/>
          <w:sz w:val="36"/>
          <w:szCs w:val="36"/>
          <w:u w:val="single"/>
          <w:lang w:val="en-US" w:eastAsia="zh-CN"/>
        </w:rPr>
      </w:pPr>
      <w:r>
        <w:rPr>
          <w:rFonts w:hint="eastAsia" w:ascii="宋体" w:hAnsi="宋体" w:cs="宋体"/>
          <w:b/>
          <w:sz w:val="36"/>
          <w:szCs w:val="36"/>
        </w:rPr>
        <w:t>供  应  商 （盖章）：</w:t>
      </w:r>
      <w:r>
        <w:rPr>
          <w:rFonts w:hint="eastAsia" w:ascii="宋体" w:hAnsi="宋体" w:cs="宋体"/>
          <w:b/>
          <w:sz w:val="36"/>
          <w:szCs w:val="36"/>
          <w:u w:val="single"/>
          <w:lang w:val="en-US" w:eastAsia="zh-CN"/>
        </w:rPr>
        <w:t xml:space="preserve">             </w:t>
      </w:r>
    </w:p>
    <w:p>
      <w:pPr>
        <w:adjustRightInd w:val="0"/>
        <w:snapToGrid w:val="0"/>
        <w:spacing w:line="360" w:lineRule="auto"/>
        <w:ind w:firstLine="1807" w:firstLineChars="500"/>
        <w:jc w:val="left"/>
        <w:rPr>
          <w:rFonts w:hint="default" w:ascii="宋体" w:hAnsi="宋体" w:eastAsia="宋体" w:cs="宋体"/>
          <w:b/>
          <w:sz w:val="36"/>
          <w:szCs w:val="36"/>
          <w:u w:val="single"/>
          <w:lang w:val="en-US" w:eastAsia="zh-CN"/>
        </w:rPr>
      </w:pPr>
      <w:r>
        <w:rPr>
          <w:rFonts w:hint="eastAsia" w:ascii="宋体" w:hAnsi="宋体" w:cs="宋体"/>
          <w:b/>
          <w:sz w:val="36"/>
          <w:szCs w:val="36"/>
        </w:rPr>
        <w:t>法人或被委托人（签章）</w:t>
      </w:r>
      <w:r>
        <w:rPr>
          <w:rFonts w:hint="eastAsia" w:ascii="宋体" w:hAnsi="宋体" w:cs="宋体"/>
          <w:b/>
          <w:sz w:val="36"/>
          <w:szCs w:val="36"/>
          <w:lang w:eastAsia="zh-CN"/>
        </w:rPr>
        <w:t>：</w:t>
      </w:r>
      <w:r>
        <w:rPr>
          <w:rFonts w:hint="eastAsia" w:ascii="宋体" w:hAnsi="宋体" w:cs="宋体"/>
          <w:b/>
          <w:sz w:val="36"/>
          <w:szCs w:val="36"/>
          <w:u w:val="single"/>
          <w:lang w:val="en-US" w:eastAsia="zh-CN"/>
        </w:rPr>
        <w:t xml:space="preserve">          </w:t>
      </w:r>
    </w:p>
    <w:p>
      <w:pPr>
        <w:adjustRightInd w:val="0"/>
        <w:snapToGrid w:val="0"/>
        <w:spacing w:line="360" w:lineRule="auto"/>
        <w:ind w:firstLine="1807" w:firstLineChars="500"/>
        <w:jc w:val="left"/>
        <w:rPr>
          <w:rFonts w:hint="default" w:ascii="宋体" w:hAnsi="宋体" w:eastAsia="宋体" w:cs="宋体"/>
          <w:b/>
          <w:sz w:val="44"/>
          <w:szCs w:val="44"/>
          <w:u w:val="single"/>
          <w:lang w:val="en-US" w:eastAsia="zh-CN"/>
        </w:rPr>
      </w:pPr>
      <w:r>
        <w:rPr>
          <w:rFonts w:hint="eastAsia" w:ascii="宋体" w:hAnsi="宋体" w:cs="宋体"/>
          <w:b/>
          <w:sz w:val="36"/>
          <w:szCs w:val="36"/>
        </w:rPr>
        <w:t xml:space="preserve">时    </w:t>
      </w:r>
      <w:r>
        <w:rPr>
          <w:rFonts w:hint="eastAsia" w:ascii="宋体" w:hAnsi="宋体" w:cs="宋体"/>
          <w:b/>
          <w:sz w:val="36"/>
          <w:szCs w:val="36"/>
          <w:lang w:val="en-US" w:eastAsia="zh-CN"/>
        </w:rPr>
        <w:t xml:space="preserve">    </w:t>
      </w:r>
      <w:r>
        <w:rPr>
          <w:rFonts w:hint="eastAsia" w:ascii="宋体" w:hAnsi="宋体" w:cs="宋体"/>
          <w:b/>
          <w:sz w:val="36"/>
          <w:szCs w:val="36"/>
        </w:rPr>
        <w:t>间：</w:t>
      </w:r>
      <w:r>
        <w:rPr>
          <w:rFonts w:hint="eastAsia" w:ascii="宋体" w:hAnsi="宋体" w:cs="宋体"/>
          <w:b/>
          <w:sz w:val="36"/>
          <w:szCs w:val="36"/>
          <w:u w:val="single"/>
          <w:lang w:val="en-US" w:eastAsia="zh-CN"/>
        </w:rPr>
        <w:t xml:space="preserve">                    </w:t>
      </w: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pStyle w:val="2"/>
        <w:rPr>
          <w:rFonts w:hint="eastAsia" w:ascii="宋体" w:hAnsi="宋体" w:cs="宋体"/>
          <w:b/>
          <w:sz w:val="36"/>
          <w:szCs w:val="36"/>
        </w:rPr>
      </w:pPr>
    </w:p>
    <w:p>
      <w:pPr>
        <w:pStyle w:val="3"/>
        <w:rPr>
          <w:rFonts w:hint="eastAsia" w:ascii="宋体" w:hAnsi="宋体" w:cs="宋体"/>
          <w:b/>
          <w:sz w:val="36"/>
          <w:szCs w:val="36"/>
        </w:rPr>
      </w:pPr>
    </w:p>
    <w:p>
      <w:pPr>
        <w:rPr>
          <w:rFonts w:hint="eastAsia"/>
        </w:rPr>
      </w:pPr>
    </w:p>
    <w:p>
      <w:pPr>
        <w:spacing w:line="360" w:lineRule="auto"/>
        <w:jc w:val="center"/>
        <w:rPr>
          <w:rFonts w:hint="eastAsia" w:ascii="宋体" w:hAnsi="宋体" w:cs="宋体"/>
          <w:b/>
          <w:sz w:val="36"/>
          <w:szCs w:val="36"/>
        </w:rPr>
      </w:pPr>
      <w:r>
        <w:rPr>
          <w:rFonts w:hint="eastAsia" w:ascii="宋体" w:hAnsi="宋体" w:cs="宋体"/>
          <w:b/>
          <w:sz w:val="36"/>
          <w:szCs w:val="36"/>
        </w:rPr>
        <w:t>目   录</w:t>
      </w:r>
    </w:p>
    <w:p>
      <w:pPr>
        <w:spacing w:line="360" w:lineRule="auto"/>
        <w:jc w:val="center"/>
        <w:rPr>
          <w:rFonts w:hint="eastAsia" w:ascii="宋体" w:hAnsi="宋体" w:cs="宋体"/>
          <w:b/>
          <w:sz w:val="32"/>
          <w:szCs w:val="32"/>
        </w:rPr>
      </w:pPr>
    </w:p>
    <w:p>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eastAsia" w:ascii="宋体" w:hAnsi="宋体" w:cs="宋体"/>
          <w:b/>
          <w:sz w:val="28"/>
          <w:szCs w:val="28"/>
        </w:rPr>
      </w:pPr>
      <w:r>
        <w:rPr>
          <w:rFonts w:hint="eastAsia" w:ascii="宋体" w:hAnsi="宋体" w:cs="宋体"/>
          <w:b/>
          <w:sz w:val="28"/>
          <w:szCs w:val="28"/>
        </w:rPr>
        <w:t>一  磋商响应函</w:t>
      </w:r>
    </w:p>
    <w:p>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eastAsia" w:ascii="宋体" w:hAnsi="宋体" w:cs="宋体"/>
          <w:b/>
          <w:sz w:val="28"/>
          <w:szCs w:val="28"/>
        </w:rPr>
      </w:pPr>
      <w:r>
        <w:rPr>
          <w:rFonts w:hint="eastAsia" w:ascii="宋体" w:hAnsi="宋体" w:cs="宋体"/>
          <w:b/>
          <w:sz w:val="28"/>
          <w:szCs w:val="28"/>
        </w:rPr>
        <w:t>二  报价一览表</w:t>
      </w:r>
    </w:p>
    <w:p>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eastAsia" w:ascii="宋体" w:hAnsi="宋体" w:cs="宋体"/>
          <w:b/>
          <w:sz w:val="28"/>
          <w:szCs w:val="28"/>
        </w:rPr>
      </w:pPr>
      <w:r>
        <w:rPr>
          <w:rFonts w:hint="eastAsia" w:ascii="宋体" w:hAnsi="宋体" w:cs="宋体"/>
          <w:b/>
          <w:sz w:val="28"/>
          <w:szCs w:val="28"/>
        </w:rPr>
        <w:t>三、法定代表人授权委托书</w:t>
      </w:r>
    </w:p>
    <w:p>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eastAsia" w:ascii="宋体" w:hAnsi="宋体" w:cs="宋体"/>
          <w:b/>
          <w:sz w:val="28"/>
          <w:szCs w:val="28"/>
        </w:rPr>
      </w:pPr>
      <w:r>
        <w:rPr>
          <w:rFonts w:hint="eastAsia" w:ascii="宋体" w:hAnsi="宋体" w:cs="宋体"/>
          <w:b/>
          <w:sz w:val="28"/>
          <w:szCs w:val="28"/>
        </w:rPr>
        <w:t>四、已标价工程量清单</w:t>
      </w:r>
    </w:p>
    <w:p>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eastAsia" w:ascii="宋体" w:hAnsi="宋体" w:cs="宋体"/>
          <w:b/>
          <w:sz w:val="28"/>
          <w:szCs w:val="28"/>
        </w:rPr>
      </w:pPr>
      <w:r>
        <w:rPr>
          <w:rFonts w:hint="eastAsia" w:ascii="宋体" w:hAnsi="宋体" w:cs="宋体"/>
          <w:b/>
          <w:sz w:val="28"/>
          <w:szCs w:val="28"/>
        </w:rPr>
        <w:t>五、资格证明文件</w:t>
      </w:r>
    </w:p>
    <w:p>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eastAsia" w:ascii="宋体" w:hAnsi="宋体" w:cs="宋体"/>
          <w:b/>
          <w:sz w:val="28"/>
          <w:szCs w:val="28"/>
        </w:rPr>
      </w:pPr>
      <w:r>
        <w:rPr>
          <w:rFonts w:hint="eastAsia" w:ascii="宋体" w:hAnsi="宋体" w:cs="宋体"/>
          <w:b/>
          <w:sz w:val="28"/>
          <w:szCs w:val="28"/>
        </w:rPr>
        <w:t>六、施工组织设计</w:t>
      </w:r>
    </w:p>
    <w:p>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eastAsia" w:ascii="宋体" w:hAnsi="宋体" w:cs="宋体"/>
          <w:b/>
          <w:kern w:val="2"/>
          <w:sz w:val="28"/>
          <w:szCs w:val="28"/>
          <w:lang w:val="zh-CN" w:eastAsia="zh-CN" w:bidi="ar-SA"/>
        </w:rPr>
      </w:pPr>
      <w:r>
        <w:rPr>
          <w:rFonts w:hint="eastAsia" w:ascii="宋体" w:hAnsi="宋体" w:cs="宋体"/>
          <w:b/>
          <w:sz w:val="28"/>
          <w:szCs w:val="28"/>
        </w:rPr>
        <w:t>七、</w:t>
      </w:r>
      <w:r>
        <w:rPr>
          <w:rFonts w:hint="eastAsia" w:ascii="宋体" w:hAnsi="宋体" w:cs="宋体"/>
          <w:b/>
          <w:kern w:val="2"/>
          <w:sz w:val="28"/>
          <w:szCs w:val="28"/>
          <w:lang w:val="en-US" w:eastAsia="zh-CN" w:bidi="ar-SA"/>
        </w:rPr>
        <w:t>工程</w:t>
      </w:r>
      <w:r>
        <w:rPr>
          <w:rFonts w:hint="eastAsia" w:ascii="宋体" w:hAnsi="宋体" w:cs="宋体"/>
          <w:b/>
          <w:kern w:val="2"/>
          <w:sz w:val="28"/>
          <w:szCs w:val="28"/>
          <w:lang w:val="zh-CN" w:eastAsia="zh-CN" w:bidi="ar-SA"/>
        </w:rPr>
        <w:t>质量的保障措施及承诺</w:t>
      </w:r>
    </w:p>
    <w:p>
      <w:pPr>
        <w:pStyle w:val="2"/>
        <w:ind w:firstLine="2249" w:firstLineChars="800"/>
        <w:rPr>
          <w:rFonts w:hint="eastAsia" w:ascii="宋体" w:hAnsi="宋体" w:cs="宋体"/>
          <w:b/>
          <w:kern w:val="2"/>
          <w:sz w:val="28"/>
          <w:szCs w:val="28"/>
          <w:lang w:val="zh-CN" w:eastAsia="zh-CN" w:bidi="ar-SA"/>
        </w:rPr>
      </w:pPr>
      <w:r>
        <w:rPr>
          <w:rFonts w:hint="eastAsia" w:ascii="宋体" w:hAnsi="宋体" w:cs="宋体"/>
          <w:b/>
          <w:kern w:val="2"/>
          <w:sz w:val="28"/>
          <w:szCs w:val="28"/>
          <w:lang w:val="en-US" w:eastAsia="zh-CN" w:bidi="ar-SA"/>
        </w:rPr>
        <w:t>八、企业业绩</w:t>
      </w:r>
    </w:p>
    <w:p>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eastAsia" w:ascii="宋体" w:hAnsi="宋体" w:cs="宋体"/>
          <w:b/>
          <w:sz w:val="28"/>
          <w:szCs w:val="28"/>
        </w:rPr>
      </w:pPr>
      <w:r>
        <w:rPr>
          <w:rFonts w:hint="eastAsia" w:ascii="宋体" w:hAnsi="宋体" w:cs="宋体"/>
          <w:b/>
          <w:sz w:val="28"/>
          <w:szCs w:val="28"/>
          <w:lang w:val="en-US" w:eastAsia="zh-CN"/>
        </w:rPr>
        <w:t>九</w:t>
      </w:r>
      <w:r>
        <w:rPr>
          <w:rFonts w:hint="eastAsia" w:ascii="宋体" w:hAnsi="宋体" w:cs="宋体"/>
          <w:b/>
          <w:sz w:val="28"/>
          <w:szCs w:val="28"/>
        </w:rPr>
        <w:t>、供应商拒绝政府采购领域商业贿赂承诺书</w:t>
      </w:r>
    </w:p>
    <w:p>
      <w:pPr>
        <w:spacing w:line="600" w:lineRule="exact"/>
        <w:ind w:firstLine="2080" w:firstLineChars="740"/>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pStyle w:val="2"/>
        <w:rPr>
          <w:rFonts w:hint="eastAsia" w:ascii="宋体" w:hAnsi="宋体" w:cs="宋体"/>
          <w:b/>
          <w:sz w:val="28"/>
          <w:szCs w:val="28"/>
        </w:rPr>
      </w:pPr>
    </w:p>
    <w:p>
      <w:pPr>
        <w:autoSpaceDE w:val="0"/>
        <w:autoSpaceDN w:val="0"/>
        <w:adjustRightInd w:val="0"/>
        <w:snapToGrid w:val="0"/>
        <w:spacing w:line="440" w:lineRule="exact"/>
        <w:rPr>
          <w:rFonts w:hint="eastAsia" w:ascii="宋体" w:hAnsi="宋体" w:cs="宋体"/>
          <w:b/>
          <w:sz w:val="28"/>
          <w:szCs w:val="28"/>
        </w:rPr>
      </w:pPr>
    </w:p>
    <w:p>
      <w:pPr>
        <w:autoSpaceDE w:val="0"/>
        <w:autoSpaceDN w:val="0"/>
        <w:adjustRightInd w:val="0"/>
        <w:snapToGrid w:val="0"/>
        <w:spacing w:line="600" w:lineRule="exact"/>
        <w:jc w:val="center"/>
        <w:rPr>
          <w:rFonts w:hint="eastAsia" w:ascii="宋体" w:hAnsi="宋体" w:cs="宋体"/>
          <w:b/>
          <w:sz w:val="32"/>
          <w:szCs w:val="32"/>
        </w:rPr>
      </w:pPr>
      <w:r>
        <w:rPr>
          <w:rFonts w:hint="eastAsia" w:ascii="宋体" w:hAnsi="宋体" w:cs="宋体"/>
          <w:b/>
          <w:sz w:val="32"/>
          <w:szCs w:val="32"/>
        </w:rPr>
        <w:t>一、磋商响应函</w:t>
      </w:r>
    </w:p>
    <w:p>
      <w:pPr>
        <w:spacing w:line="400" w:lineRule="exact"/>
        <w:rPr>
          <w:rFonts w:hint="eastAsia" w:ascii="宋体" w:hAnsi="宋体" w:cs="宋体"/>
          <w:sz w:val="24"/>
          <w:u w:val="single"/>
        </w:rPr>
      </w:pPr>
      <w:r>
        <w:rPr>
          <w:rFonts w:hint="eastAsia" w:ascii="宋体" w:hAnsi="宋体" w:cs="宋体"/>
          <w:sz w:val="24"/>
          <w:u w:val="single"/>
        </w:rPr>
        <w:t>安康市兴盛工程造价咨询有限公司：</w:t>
      </w:r>
    </w:p>
    <w:p>
      <w:pPr>
        <w:spacing w:line="400" w:lineRule="exact"/>
        <w:ind w:firstLine="480" w:firstLineChars="200"/>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（采购项目名称</w:t>
      </w:r>
      <w:r>
        <w:rPr>
          <w:rFonts w:hint="eastAsia" w:ascii="宋体" w:hAnsi="宋体" w:cs="宋体"/>
          <w:sz w:val="24"/>
          <w:u w:val="single"/>
          <w:lang w:val="en-US" w:eastAsia="zh-CN"/>
        </w:rPr>
        <w:t>X标段</w:t>
      </w:r>
      <w:r>
        <w:rPr>
          <w:rFonts w:hint="eastAsia" w:ascii="宋体" w:hAnsi="宋体" w:cs="宋体"/>
          <w:sz w:val="24"/>
          <w:u w:val="single"/>
        </w:rPr>
        <w:t xml:space="preserve">）  </w:t>
      </w:r>
      <w:r>
        <w:rPr>
          <w:rFonts w:hint="eastAsia" w:ascii="宋体" w:hAnsi="宋体" w:cs="宋体"/>
          <w:sz w:val="24"/>
        </w:rPr>
        <w:t>招标采购工程及服务的磋商邀请函</w:t>
      </w:r>
      <w:r>
        <w:rPr>
          <w:rFonts w:hint="eastAsia" w:ascii="宋体" w:hAnsi="宋体" w:cs="宋体"/>
          <w:sz w:val="24"/>
          <w:u w:val="single"/>
        </w:rPr>
        <w:t xml:space="preserve"> （项目编号） </w:t>
      </w:r>
      <w:r>
        <w:rPr>
          <w:rFonts w:hint="eastAsia" w:ascii="宋体" w:hAnsi="宋体" w:cs="宋体"/>
          <w:sz w:val="24"/>
        </w:rPr>
        <w:t>，签字代表</w:t>
      </w:r>
      <w:r>
        <w:rPr>
          <w:rFonts w:hint="eastAsia" w:ascii="宋体" w:hAnsi="宋体" w:cs="宋体"/>
          <w:sz w:val="24"/>
          <w:u w:val="single"/>
        </w:rPr>
        <w:t xml:space="preserve"> （姓名、职务） </w:t>
      </w:r>
      <w:r>
        <w:rPr>
          <w:rFonts w:hint="eastAsia" w:ascii="宋体" w:hAnsi="宋体" w:cs="宋体"/>
          <w:sz w:val="24"/>
        </w:rPr>
        <w:t>经正式授权并代表投标人</w:t>
      </w:r>
      <w:r>
        <w:rPr>
          <w:rFonts w:hint="eastAsia" w:ascii="宋体" w:hAnsi="宋体" w:cs="宋体"/>
          <w:sz w:val="24"/>
          <w:u w:val="single"/>
        </w:rPr>
        <w:t xml:space="preserve">   （投标人名称、地址）   </w:t>
      </w:r>
      <w:r>
        <w:rPr>
          <w:rFonts w:hint="eastAsia" w:ascii="宋体" w:hAnsi="宋体" w:cs="宋体"/>
          <w:sz w:val="24"/>
        </w:rPr>
        <w:t>，提交响应文件正本一份、副本</w:t>
      </w:r>
      <w:r>
        <w:rPr>
          <w:rFonts w:hint="eastAsia" w:ascii="宋体" w:hAnsi="宋体" w:cs="宋体"/>
          <w:sz w:val="24"/>
          <w:u w:val="single"/>
        </w:rPr>
        <w:t xml:space="preserve">    </w:t>
      </w:r>
      <w:r>
        <w:rPr>
          <w:rFonts w:hint="eastAsia" w:ascii="宋体" w:hAnsi="宋体" w:cs="宋体"/>
          <w:sz w:val="24"/>
        </w:rPr>
        <w:t>份。</w:t>
      </w:r>
    </w:p>
    <w:p>
      <w:pPr>
        <w:spacing w:line="400" w:lineRule="exact"/>
        <w:ind w:firstLine="482" w:firstLineChars="200"/>
        <w:rPr>
          <w:rFonts w:hint="eastAsia" w:ascii="宋体" w:hAnsi="宋体" w:cs="宋体"/>
          <w:b/>
          <w:sz w:val="24"/>
        </w:rPr>
      </w:pPr>
      <w:r>
        <w:rPr>
          <w:rFonts w:hint="eastAsia" w:ascii="宋体" w:hAnsi="宋体" w:cs="宋体"/>
          <w:b/>
          <w:sz w:val="24"/>
        </w:rPr>
        <w:t>在此，签字代表宣布同意如下：</w:t>
      </w:r>
    </w:p>
    <w:p>
      <w:pPr>
        <w:spacing w:line="400" w:lineRule="exact"/>
        <w:ind w:firstLine="480" w:firstLineChars="200"/>
        <w:rPr>
          <w:rFonts w:hint="eastAsia" w:ascii="宋体" w:hAnsi="宋体" w:cs="宋体"/>
          <w:sz w:val="24"/>
        </w:rPr>
      </w:pPr>
      <w:r>
        <w:rPr>
          <w:rFonts w:hint="eastAsia" w:ascii="宋体" w:hAnsi="宋体" w:cs="宋体"/>
          <w:sz w:val="24"/>
        </w:rPr>
        <w:t>1．所附报价表中规定的应提交和交付的工程总报价为</w:t>
      </w:r>
      <w:r>
        <w:rPr>
          <w:rFonts w:hint="eastAsia" w:ascii="宋体" w:hAnsi="宋体" w:cs="宋体"/>
          <w:sz w:val="24"/>
          <w:u w:val="single"/>
        </w:rPr>
        <w:t xml:space="preserve">  人民币金额数（同时用汉字大写和数字表示的总报价） </w:t>
      </w:r>
      <w:r>
        <w:rPr>
          <w:rFonts w:hint="eastAsia" w:ascii="宋体" w:hAnsi="宋体" w:cs="宋体"/>
          <w:sz w:val="24"/>
        </w:rPr>
        <w:t>。</w:t>
      </w:r>
    </w:p>
    <w:p>
      <w:pPr>
        <w:spacing w:line="400" w:lineRule="exact"/>
        <w:ind w:firstLine="480" w:firstLineChars="200"/>
        <w:rPr>
          <w:rFonts w:hint="eastAsia" w:ascii="宋体" w:hAnsi="宋体" w:cs="宋体"/>
          <w:sz w:val="24"/>
        </w:rPr>
      </w:pPr>
      <w:r>
        <w:rPr>
          <w:rFonts w:hint="eastAsia" w:ascii="宋体" w:hAnsi="宋体" w:cs="宋体"/>
          <w:sz w:val="24"/>
        </w:rPr>
        <w:t>2．我们将按磋商文件的规定履行合同责任和义务。</w:t>
      </w:r>
    </w:p>
    <w:p>
      <w:pPr>
        <w:spacing w:line="400" w:lineRule="exact"/>
        <w:ind w:firstLine="480" w:firstLineChars="200"/>
        <w:rPr>
          <w:rFonts w:hint="eastAsia" w:ascii="宋体" w:hAnsi="宋体" w:cs="宋体"/>
          <w:sz w:val="24"/>
        </w:rPr>
      </w:pPr>
      <w:r>
        <w:rPr>
          <w:rFonts w:hint="eastAsia" w:ascii="宋体" w:hAnsi="宋体" w:cs="宋体"/>
          <w:sz w:val="24"/>
        </w:rPr>
        <w:t>3．我们已详细审查全部磋商文件。我们完全理解并同意放弃对这方面有不明及误解的权力。</w:t>
      </w:r>
    </w:p>
    <w:p>
      <w:pPr>
        <w:spacing w:line="400" w:lineRule="exact"/>
        <w:ind w:firstLine="480" w:firstLineChars="200"/>
        <w:rPr>
          <w:rFonts w:hint="eastAsia" w:ascii="宋体" w:hAnsi="宋体" w:cs="宋体"/>
          <w:sz w:val="24"/>
        </w:rPr>
      </w:pPr>
      <w:r>
        <w:rPr>
          <w:rFonts w:hint="eastAsia" w:ascii="宋体" w:hAnsi="宋体" w:cs="宋体"/>
          <w:sz w:val="24"/>
        </w:rPr>
        <w:t>4．本磋商有效期为自磋商之日起</w:t>
      </w:r>
      <w:r>
        <w:rPr>
          <w:rFonts w:hint="eastAsia" w:ascii="宋体" w:hAnsi="宋体" w:cs="宋体"/>
          <w:sz w:val="24"/>
          <w:u w:val="single"/>
        </w:rPr>
        <w:t xml:space="preserve">      </w:t>
      </w:r>
      <w:r>
        <w:rPr>
          <w:rFonts w:hint="eastAsia" w:ascii="宋体" w:hAnsi="宋体" w:cs="宋体"/>
          <w:sz w:val="24"/>
        </w:rPr>
        <w:t>个日历日（中标人的响应文件有效期延长为与合同有效期一致）。</w:t>
      </w:r>
    </w:p>
    <w:p>
      <w:pPr>
        <w:spacing w:line="400" w:lineRule="exact"/>
        <w:ind w:firstLine="480" w:firstLineChars="200"/>
        <w:rPr>
          <w:rFonts w:hint="eastAsia" w:ascii="宋体" w:hAnsi="宋体" w:cs="宋体"/>
          <w:sz w:val="24"/>
        </w:rPr>
      </w:pPr>
      <w:r>
        <w:rPr>
          <w:rFonts w:hint="eastAsia" w:ascii="宋体" w:hAnsi="宋体" w:cs="宋体"/>
          <w:sz w:val="24"/>
        </w:rPr>
        <w:t>5．我们完全理解并同意贵方在磋商文件中的有关没收磋商保证金和拒绝磋商的条款。</w:t>
      </w:r>
    </w:p>
    <w:p>
      <w:pPr>
        <w:spacing w:line="400" w:lineRule="exact"/>
        <w:ind w:firstLine="480" w:firstLineChars="200"/>
        <w:rPr>
          <w:rFonts w:hint="eastAsia" w:ascii="宋体" w:hAnsi="宋体" w:cs="宋体"/>
          <w:sz w:val="24"/>
        </w:rPr>
      </w:pPr>
      <w:r>
        <w:rPr>
          <w:rFonts w:hint="eastAsia" w:ascii="宋体" w:hAnsi="宋体" w:cs="宋体"/>
          <w:sz w:val="24"/>
        </w:rPr>
        <w:t>6．我们同意提供按照贵方可能要求的与其磋商有关的一切数据或资料，完全理解贵方不一定接受最低磋商报价的响应文件或收到的任何响应文件。</w:t>
      </w:r>
    </w:p>
    <w:p>
      <w:pPr>
        <w:spacing w:line="400" w:lineRule="exact"/>
        <w:ind w:firstLine="480" w:firstLineChars="200"/>
        <w:rPr>
          <w:rFonts w:hint="eastAsia" w:ascii="宋体" w:hAnsi="宋体" w:cs="宋体"/>
          <w:sz w:val="24"/>
        </w:rPr>
      </w:pPr>
      <w:r>
        <w:rPr>
          <w:rFonts w:hint="eastAsia" w:ascii="宋体" w:hAnsi="宋体" w:cs="宋体"/>
          <w:sz w:val="24"/>
        </w:rPr>
        <w:t>7．若我方获得成交，我方保证按有关规定向贵方支付成交服务费。</w:t>
      </w:r>
    </w:p>
    <w:p>
      <w:pPr>
        <w:spacing w:line="400" w:lineRule="exact"/>
        <w:ind w:firstLine="480" w:firstLineChars="200"/>
        <w:rPr>
          <w:rFonts w:hint="eastAsia" w:ascii="宋体" w:hAnsi="宋体" w:cs="宋体"/>
          <w:sz w:val="24"/>
        </w:rPr>
      </w:pPr>
      <w:r>
        <w:rPr>
          <w:rFonts w:hint="eastAsia" w:ascii="宋体" w:hAnsi="宋体" w:cs="宋体"/>
          <w:sz w:val="24"/>
        </w:rPr>
        <w:t>8．与本磋商有关的一切正式往来信函请寄：</w:t>
      </w:r>
    </w:p>
    <w:p>
      <w:pPr>
        <w:spacing w:line="400" w:lineRule="exact"/>
        <w:ind w:firstLine="480" w:firstLineChars="200"/>
        <w:rPr>
          <w:rFonts w:hint="eastAsia" w:ascii="宋体" w:hAnsi="宋体" w:cs="宋体"/>
          <w:sz w:val="24"/>
          <w:u w:val="single"/>
        </w:rPr>
      </w:pPr>
      <w:r>
        <w:rPr>
          <w:rFonts w:hint="eastAsia" w:ascii="宋体" w:hAnsi="宋体" w:cs="宋体"/>
          <w:sz w:val="24"/>
        </w:rPr>
        <w:t>投标人 名称（公章）：</w:t>
      </w:r>
      <w:r>
        <w:rPr>
          <w:rFonts w:hint="eastAsia" w:ascii="宋体" w:hAnsi="宋体" w:cs="宋体"/>
          <w:sz w:val="24"/>
          <w:u w:val="single"/>
        </w:rPr>
        <w:t xml:space="preserve">                              </w:t>
      </w:r>
    </w:p>
    <w:p>
      <w:pPr>
        <w:spacing w:line="400" w:lineRule="exact"/>
        <w:ind w:firstLine="480" w:firstLineChars="200"/>
        <w:rPr>
          <w:rFonts w:hint="eastAsia" w:ascii="宋体" w:hAnsi="宋体" w:cs="宋体"/>
          <w:sz w:val="24"/>
          <w:u w:val="single"/>
        </w:rPr>
      </w:pPr>
      <w:r>
        <w:rPr>
          <w:rFonts w:hint="eastAsia" w:ascii="宋体" w:hAnsi="宋体" w:cs="宋体"/>
          <w:sz w:val="24"/>
        </w:rPr>
        <w:t>法定代表人或授权代理人签字：</w:t>
      </w:r>
      <w:r>
        <w:rPr>
          <w:rFonts w:hint="eastAsia" w:ascii="宋体" w:hAnsi="宋体" w:cs="宋体"/>
          <w:sz w:val="24"/>
          <w:u w:val="single"/>
        </w:rPr>
        <w:t>                 </w:t>
      </w:r>
    </w:p>
    <w:p>
      <w:pPr>
        <w:spacing w:line="400" w:lineRule="exact"/>
        <w:ind w:firstLine="480" w:firstLineChars="200"/>
        <w:rPr>
          <w:rFonts w:hint="eastAsia" w:ascii="宋体" w:hAnsi="宋体" w:cs="宋体"/>
          <w:sz w:val="24"/>
          <w:u w:val="single"/>
        </w:rPr>
      </w:pPr>
      <w:r>
        <w:rPr>
          <w:rFonts w:hint="eastAsia" w:ascii="宋体" w:hAnsi="宋体" w:cs="宋体"/>
          <w:sz w:val="24"/>
        </w:rPr>
        <w:t>详   细   地   址：</w:t>
      </w:r>
      <w:r>
        <w:rPr>
          <w:rFonts w:hint="eastAsia" w:ascii="宋体" w:hAnsi="宋体" w:cs="宋体"/>
          <w:sz w:val="24"/>
          <w:u w:val="single"/>
        </w:rPr>
        <w:t xml:space="preserve">                                </w:t>
      </w:r>
    </w:p>
    <w:p>
      <w:pPr>
        <w:tabs>
          <w:tab w:val="left" w:pos="360"/>
        </w:tabs>
        <w:spacing w:line="400" w:lineRule="exact"/>
        <w:ind w:firstLine="480" w:firstLineChars="200"/>
        <w:rPr>
          <w:rFonts w:hint="eastAsia" w:ascii="宋体" w:hAnsi="宋体" w:cs="宋体"/>
          <w:sz w:val="24"/>
          <w:u w:val="single"/>
        </w:rPr>
      </w:pPr>
      <w:r>
        <w:rPr>
          <w:rFonts w:hint="eastAsia" w:ascii="宋体" w:hAnsi="宋体" w:cs="宋体"/>
          <w:sz w:val="24"/>
        </w:rPr>
        <w:t>邮   政   编   码：</w:t>
      </w:r>
      <w:r>
        <w:rPr>
          <w:rFonts w:hint="eastAsia" w:ascii="宋体" w:hAnsi="宋体" w:cs="宋体"/>
          <w:sz w:val="24"/>
          <w:u w:val="single"/>
        </w:rPr>
        <w:t xml:space="preserve">                                </w:t>
      </w:r>
    </w:p>
    <w:p>
      <w:pPr>
        <w:autoSpaceDE w:val="0"/>
        <w:autoSpaceDN w:val="0"/>
        <w:adjustRightInd w:val="0"/>
        <w:spacing w:line="400" w:lineRule="exact"/>
        <w:ind w:firstLine="480" w:firstLineChars="200"/>
        <w:rPr>
          <w:rFonts w:hint="eastAsia" w:ascii="宋体" w:hAnsi="宋体" w:cs="宋体"/>
          <w:sz w:val="24"/>
          <w:u w:val="single"/>
          <w:lang w:val="zh-CN"/>
        </w:rPr>
      </w:pPr>
      <w:r>
        <w:rPr>
          <w:rFonts w:hint="eastAsia" w:ascii="宋体" w:hAnsi="宋体" w:cs="宋体"/>
          <w:sz w:val="24"/>
          <w:lang w:val="zh-CN"/>
        </w:rPr>
        <w:t>电             话：</w:t>
      </w:r>
      <w:r>
        <w:rPr>
          <w:rFonts w:hint="eastAsia" w:ascii="宋体" w:hAnsi="宋体" w:cs="宋体"/>
          <w:sz w:val="24"/>
          <w:u w:val="single"/>
          <w:lang w:val="zh-CN"/>
        </w:rPr>
        <w:t xml:space="preserve">                                </w:t>
      </w:r>
    </w:p>
    <w:p>
      <w:pPr>
        <w:autoSpaceDE w:val="0"/>
        <w:autoSpaceDN w:val="0"/>
        <w:adjustRightInd w:val="0"/>
        <w:spacing w:line="400" w:lineRule="exact"/>
        <w:ind w:firstLine="480" w:firstLineChars="200"/>
        <w:rPr>
          <w:rFonts w:hint="eastAsia" w:ascii="宋体" w:hAnsi="宋体" w:cs="宋体"/>
          <w:sz w:val="24"/>
          <w:lang w:val="zh-CN"/>
        </w:rPr>
      </w:pPr>
      <w:r>
        <w:rPr>
          <w:rFonts w:hint="eastAsia" w:ascii="宋体" w:hAnsi="宋体" w:cs="宋体"/>
          <w:sz w:val="24"/>
          <w:lang w:val="zh-CN"/>
        </w:rPr>
        <w:t>传             真：</w:t>
      </w:r>
      <w:r>
        <w:rPr>
          <w:rFonts w:hint="eastAsia" w:ascii="宋体" w:hAnsi="宋体" w:cs="宋体"/>
          <w:sz w:val="24"/>
          <w:u w:val="single"/>
          <w:lang w:val="zh-CN"/>
        </w:rPr>
        <w:t xml:space="preserve">                                </w:t>
      </w:r>
    </w:p>
    <w:p>
      <w:pPr>
        <w:tabs>
          <w:tab w:val="left" w:pos="360"/>
        </w:tabs>
        <w:spacing w:line="400" w:lineRule="exact"/>
        <w:ind w:firstLine="480" w:firstLineChars="200"/>
        <w:rPr>
          <w:rFonts w:hint="eastAsia" w:ascii="宋体" w:hAnsi="宋体" w:cs="宋体"/>
          <w:sz w:val="24"/>
        </w:rPr>
      </w:pPr>
      <w:r>
        <w:rPr>
          <w:rFonts w:hint="eastAsia" w:ascii="宋体" w:hAnsi="宋体" w:cs="宋体"/>
          <w:sz w:val="24"/>
        </w:rPr>
        <w:t>电 子 邮 件 地 址：</w:t>
      </w:r>
      <w:r>
        <w:rPr>
          <w:rFonts w:hint="eastAsia" w:ascii="宋体" w:hAnsi="宋体" w:cs="宋体"/>
          <w:sz w:val="24"/>
          <w:u w:val="single"/>
        </w:rPr>
        <w:t xml:space="preserve">                                </w:t>
      </w:r>
    </w:p>
    <w:p>
      <w:pPr>
        <w:autoSpaceDE w:val="0"/>
        <w:autoSpaceDN w:val="0"/>
        <w:adjustRightInd w:val="0"/>
        <w:spacing w:line="400" w:lineRule="exact"/>
        <w:ind w:firstLine="480" w:firstLineChars="200"/>
        <w:rPr>
          <w:rFonts w:hint="eastAsia" w:ascii="宋体" w:hAnsi="宋体" w:cs="宋体"/>
          <w:sz w:val="24"/>
          <w:u w:val="single"/>
          <w:lang w:val="zh-CN"/>
        </w:rPr>
      </w:pPr>
      <w:r>
        <w:rPr>
          <w:rFonts w:hint="eastAsia" w:ascii="宋体" w:hAnsi="宋体" w:cs="宋体"/>
          <w:sz w:val="24"/>
          <w:lang w:val="zh-CN"/>
        </w:rPr>
        <w:t>开   户   银   行：</w:t>
      </w:r>
      <w:r>
        <w:rPr>
          <w:rFonts w:hint="eastAsia" w:ascii="宋体" w:hAnsi="宋体" w:cs="宋体"/>
          <w:sz w:val="24"/>
          <w:u w:val="single"/>
          <w:lang w:val="zh-CN"/>
        </w:rPr>
        <w:t xml:space="preserve">                                </w:t>
      </w:r>
    </w:p>
    <w:p>
      <w:pPr>
        <w:autoSpaceDE w:val="0"/>
        <w:autoSpaceDN w:val="0"/>
        <w:adjustRightInd w:val="0"/>
        <w:spacing w:line="400" w:lineRule="exact"/>
        <w:ind w:firstLine="480" w:firstLineChars="200"/>
        <w:rPr>
          <w:rFonts w:hint="eastAsia" w:ascii="宋体" w:hAnsi="宋体" w:cs="宋体"/>
          <w:sz w:val="24"/>
          <w:lang w:val="zh-CN"/>
        </w:rPr>
      </w:pPr>
      <w:r>
        <w:rPr>
          <w:rFonts w:hint="eastAsia" w:ascii="宋体" w:hAnsi="宋体" w:cs="宋体"/>
          <w:sz w:val="24"/>
          <w:lang w:val="zh-CN"/>
        </w:rPr>
        <w:t>帐             号：</w:t>
      </w:r>
      <w:r>
        <w:rPr>
          <w:rFonts w:hint="eastAsia" w:ascii="宋体" w:hAnsi="宋体" w:cs="宋体"/>
          <w:sz w:val="24"/>
          <w:u w:val="single"/>
          <w:lang w:val="zh-CN"/>
        </w:rPr>
        <w:t xml:space="preserve">                                </w:t>
      </w:r>
    </w:p>
    <w:p>
      <w:pPr>
        <w:autoSpaceDE w:val="0"/>
        <w:autoSpaceDN w:val="0"/>
        <w:adjustRightInd w:val="0"/>
        <w:spacing w:line="400" w:lineRule="exact"/>
        <w:ind w:right="480" w:firstLine="480" w:firstLineChars="200"/>
        <w:jc w:val="right"/>
        <w:rPr>
          <w:rFonts w:hint="eastAsia" w:ascii="宋体" w:hAnsi="宋体" w:cs="宋体"/>
          <w:sz w:val="24"/>
          <w:lang w:val="zh-CN"/>
        </w:rPr>
      </w:pPr>
    </w:p>
    <w:p>
      <w:pPr>
        <w:autoSpaceDE w:val="0"/>
        <w:autoSpaceDN w:val="0"/>
        <w:adjustRightInd w:val="0"/>
        <w:spacing w:line="400" w:lineRule="exact"/>
        <w:ind w:right="480" w:firstLine="480" w:firstLineChars="200"/>
        <w:jc w:val="right"/>
        <w:rPr>
          <w:rFonts w:hint="eastAsia" w:ascii="宋体" w:hAnsi="宋体" w:cs="宋体"/>
          <w:sz w:val="24"/>
        </w:rPr>
      </w:pPr>
    </w:p>
    <w:p>
      <w:pPr>
        <w:autoSpaceDE w:val="0"/>
        <w:autoSpaceDN w:val="0"/>
        <w:adjustRightInd w:val="0"/>
        <w:spacing w:line="400" w:lineRule="exact"/>
        <w:ind w:right="480" w:firstLine="480" w:firstLineChars="200"/>
        <w:jc w:val="right"/>
        <w:rPr>
          <w:rFonts w:hint="eastAsia" w:ascii="宋体" w:hAnsi="宋体" w:cs="宋体"/>
          <w:sz w:val="24"/>
          <w:u w:val="single"/>
          <w:lang w:val="zh-CN"/>
        </w:rPr>
      </w:pPr>
      <w:r>
        <w:rPr>
          <w:rFonts w:hint="eastAsia" w:ascii="宋体" w:hAnsi="宋体" w:cs="宋体"/>
          <w:sz w:val="24"/>
        </w:rPr>
        <w:t>年    月    日</w:t>
      </w:r>
    </w:p>
    <w:p>
      <w:pPr>
        <w:autoSpaceDE w:val="0"/>
        <w:autoSpaceDN w:val="0"/>
        <w:adjustRightInd w:val="0"/>
        <w:spacing w:line="400" w:lineRule="exact"/>
        <w:ind w:right="480" w:firstLine="480" w:firstLineChars="200"/>
        <w:jc w:val="right"/>
        <w:rPr>
          <w:rFonts w:hint="eastAsia" w:ascii="宋体" w:hAnsi="宋体" w:cs="宋体"/>
          <w:sz w:val="24"/>
          <w:u w:val="single"/>
          <w:lang w:val="zh-CN"/>
        </w:rPr>
      </w:pPr>
    </w:p>
    <w:p>
      <w:pPr>
        <w:autoSpaceDE w:val="0"/>
        <w:autoSpaceDN w:val="0"/>
        <w:adjustRightInd w:val="0"/>
        <w:spacing w:line="400" w:lineRule="exact"/>
        <w:ind w:right="480" w:firstLine="480" w:firstLineChars="200"/>
        <w:jc w:val="right"/>
        <w:rPr>
          <w:rFonts w:hint="eastAsia" w:ascii="宋体" w:hAnsi="宋体" w:cs="宋体"/>
          <w:sz w:val="24"/>
          <w:u w:val="single"/>
          <w:lang w:val="zh-CN"/>
        </w:rPr>
      </w:pPr>
    </w:p>
    <w:p>
      <w:pPr>
        <w:autoSpaceDE w:val="0"/>
        <w:autoSpaceDN w:val="0"/>
        <w:adjustRightInd w:val="0"/>
        <w:spacing w:line="400" w:lineRule="exact"/>
        <w:ind w:right="480" w:firstLine="480" w:firstLineChars="200"/>
        <w:jc w:val="right"/>
        <w:rPr>
          <w:rFonts w:hint="eastAsia" w:ascii="宋体" w:hAnsi="宋体" w:cs="宋体"/>
          <w:sz w:val="24"/>
          <w:u w:val="single"/>
          <w:lang w:val="zh-CN"/>
        </w:rPr>
      </w:pPr>
    </w:p>
    <w:p>
      <w:pPr>
        <w:autoSpaceDE w:val="0"/>
        <w:autoSpaceDN w:val="0"/>
        <w:adjustRightInd w:val="0"/>
        <w:spacing w:line="400" w:lineRule="exact"/>
        <w:ind w:right="480"/>
        <w:jc w:val="both"/>
        <w:rPr>
          <w:rFonts w:hint="eastAsia" w:ascii="宋体" w:hAnsi="宋体" w:cs="宋体"/>
          <w:sz w:val="24"/>
          <w:u w:val="single"/>
          <w:lang w:val="zh-CN"/>
        </w:rPr>
      </w:pPr>
    </w:p>
    <w:p>
      <w:pPr>
        <w:autoSpaceDE w:val="0"/>
        <w:autoSpaceDN w:val="0"/>
        <w:adjustRightInd w:val="0"/>
        <w:snapToGrid w:val="0"/>
        <w:spacing w:line="360" w:lineRule="auto"/>
        <w:jc w:val="both"/>
        <w:rPr>
          <w:rFonts w:hint="eastAsia" w:ascii="宋体" w:hAnsi="宋体" w:cs="宋体"/>
        </w:rPr>
      </w:pPr>
    </w:p>
    <w:p>
      <w:pPr>
        <w:numPr>
          <w:ilvl w:val="0"/>
          <w:numId w:val="7"/>
        </w:numPr>
        <w:autoSpaceDE w:val="0"/>
        <w:autoSpaceDN w:val="0"/>
        <w:adjustRightInd w:val="0"/>
        <w:snapToGrid w:val="0"/>
        <w:spacing w:line="360" w:lineRule="auto"/>
        <w:jc w:val="center"/>
        <w:rPr>
          <w:rFonts w:hint="eastAsia" w:ascii="宋体" w:hAnsi="宋体" w:cs="宋体"/>
          <w:b/>
          <w:sz w:val="24"/>
        </w:rPr>
      </w:pPr>
      <w:r>
        <w:rPr>
          <w:rFonts w:hint="eastAsia" w:ascii="宋体" w:hAnsi="宋体" w:cs="宋体"/>
          <w:b/>
          <w:sz w:val="32"/>
          <w:szCs w:val="32"/>
        </w:rPr>
        <w:t>报价一览表</w:t>
      </w:r>
    </w:p>
    <w:p>
      <w:pPr>
        <w:numPr>
          <w:ilvl w:val="0"/>
          <w:numId w:val="0"/>
        </w:numPr>
        <w:autoSpaceDE w:val="0"/>
        <w:autoSpaceDN w:val="0"/>
        <w:adjustRightInd w:val="0"/>
        <w:snapToGrid w:val="0"/>
        <w:spacing w:line="360" w:lineRule="auto"/>
        <w:jc w:val="both"/>
        <w:rPr>
          <w:rFonts w:hint="eastAsia" w:ascii="宋体" w:hAnsi="宋体" w:cs="宋体"/>
          <w:b/>
          <w:sz w:val="24"/>
        </w:rPr>
      </w:pPr>
    </w:p>
    <w:p>
      <w:pPr>
        <w:numPr>
          <w:ilvl w:val="0"/>
          <w:numId w:val="0"/>
        </w:numPr>
        <w:autoSpaceDE w:val="0"/>
        <w:autoSpaceDN w:val="0"/>
        <w:adjustRightInd w:val="0"/>
        <w:snapToGrid w:val="0"/>
        <w:spacing w:line="360" w:lineRule="auto"/>
        <w:jc w:val="both"/>
        <w:rPr>
          <w:rFonts w:hint="eastAsia" w:ascii="宋体" w:hAnsi="宋体" w:cs="宋体"/>
          <w:bCs/>
          <w:sz w:val="24"/>
          <w:lang w:eastAsia="zh-CN"/>
        </w:rPr>
      </w:pPr>
      <w:r>
        <w:rPr>
          <w:rFonts w:hint="eastAsia" w:ascii="宋体" w:hAnsi="宋体" w:cs="宋体"/>
          <w:b/>
          <w:sz w:val="32"/>
          <w:szCs w:val="32"/>
        </w:rPr>
        <w:t xml:space="preserve">                                     </w:t>
      </w:r>
      <w:r>
        <w:rPr>
          <w:rFonts w:hint="eastAsia" w:ascii="宋体" w:hAnsi="宋体" w:cs="宋体"/>
          <w:bCs/>
          <w:sz w:val="24"/>
        </w:rPr>
        <w:t>项目编号：</w:t>
      </w:r>
      <w:r>
        <w:rPr>
          <w:rFonts w:hint="eastAsia" w:ascii="宋体" w:hAnsi="宋体" w:cs="宋体"/>
          <w:bCs/>
          <w:sz w:val="24"/>
          <w:lang w:eastAsia="zh-CN"/>
        </w:rPr>
        <w:t>XSCG-ZXW2022006</w:t>
      </w:r>
    </w:p>
    <w:p>
      <w:pPr>
        <w:pStyle w:val="2"/>
        <w:rPr>
          <w:rFonts w:hint="default"/>
          <w:lang w:val="en-US" w:eastAsia="zh-CN"/>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2"/>
        <w:gridCol w:w="1285"/>
        <w:gridCol w:w="1878"/>
        <w:gridCol w:w="1332"/>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60" w:hRule="atLeast"/>
          <w:jc w:val="center"/>
        </w:trPr>
        <w:tc>
          <w:tcPr>
            <w:tcW w:w="2932" w:type="dxa"/>
            <w:noWrap w:val="0"/>
            <w:vAlign w:val="center"/>
          </w:tcPr>
          <w:p>
            <w:pPr>
              <w:spacing w:line="560" w:lineRule="exact"/>
              <w:jc w:val="center"/>
              <w:rPr>
                <w:rFonts w:hint="eastAsia" w:ascii="宋体" w:hAnsi="宋体" w:cs="宋体"/>
                <w:bCs/>
                <w:sz w:val="24"/>
              </w:rPr>
            </w:pPr>
            <w:r>
              <w:rPr>
                <w:rFonts w:hint="eastAsia" w:ascii="宋体" w:hAnsi="宋体" w:cs="宋体"/>
                <w:bCs/>
                <w:sz w:val="24"/>
              </w:rPr>
              <w:t>项目名称</w:t>
            </w:r>
          </w:p>
        </w:tc>
        <w:tc>
          <w:tcPr>
            <w:tcW w:w="1285" w:type="dxa"/>
            <w:noWrap w:val="0"/>
            <w:vAlign w:val="center"/>
          </w:tcPr>
          <w:p>
            <w:pPr>
              <w:spacing w:line="560" w:lineRule="exact"/>
              <w:jc w:val="center"/>
              <w:rPr>
                <w:rFonts w:hint="default" w:ascii="宋体" w:hAnsi="宋体" w:eastAsia="宋体" w:cs="宋体"/>
                <w:bCs/>
                <w:sz w:val="24"/>
                <w:lang w:val="en-US" w:eastAsia="zh-CN"/>
              </w:rPr>
            </w:pPr>
            <w:r>
              <w:rPr>
                <w:rFonts w:hint="eastAsia" w:ascii="宋体" w:hAnsi="宋体" w:cs="宋体"/>
                <w:bCs/>
                <w:sz w:val="24"/>
                <w:lang w:val="en-US" w:eastAsia="zh-CN"/>
              </w:rPr>
              <w:t>标段名称</w:t>
            </w:r>
          </w:p>
        </w:tc>
        <w:tc>
          <w:tcPr>
            <w:tcW w:w="1878" w:type="dxa"/>
            <w:noWrap w:val="0"/>
            <w:vAlign w:val="center"/>
          </w:tcPr>
          <w:p>
            <w:pPr>
              <w:spacing w:line="560" w:lineRule="exact"/>
              <w:jc w:val="center"/>
              <w:rPr>
                <w:rFonts w:hint="eastAsia" w:ascii="宋体" w:hAnsi="宋体" w:cs="宋体"/>
                <w:bCs/>
                <w:sz w:val="24"/>
              </w:rPr>
            </w:pPr>
            <w:r>
              <w:rPr>
                <w:rFonts w:hint="eastAsia" w:ascii="宋体" w:hAnsi="宋体" w:cs="宋体"/>
                <w:bCs/>
                <w:sz w:val="24"/>
              </w:rPr>
              <w:t>总报价</w:t>
            </w:r>
          </w:p>
        </w:tc>
        <w:tc>
          <w:tcPr>
            <w:tcW w:w="1332" w:type="dxa"/>
            <w:noWrap w:val="0"/>
            <w:vAlign w:val="center"/>
          </w:tcPr>
          <w:p>
            <w:pPr>
              <w:spacing w:line="560" w:lineRule="exact"/>
              <w:jc w:val="center"/>
              <w:rPr>
                <w:rFonts w:hint="eastAsia" w:ascii="宋体" w:hAnsi="宋体" w:cs="宋体"/>
                <w:bCs/>
                <w:sz w:val="24"/>
              </w:rPr>
            </w:pPr>
            <w:r>
              <w:rPr>
                <w:rFonts w:hint="eastAsia" w:ascii="宋体" w:hAnsi="宋体" w:cs="宋体"/>
                <w:bCs/>
                <w:sz w:val="24"/>
              </w:rPr>
              <w:t>工期（天）</w:t>
            </w:r>
          </w:p>
        </w:tc>
        <w:tc>
          <w:tcPr>
            <w:tcW w:w="1738" w:type="dxa"/>
            <w:noWrap w:val="0"/>
            <w:vAlign w:val="center"/>
          </w:tcPr>
          <w:p>
            <w:pPr>
              <w:spacing w:line="560" w:lineRule="exact"/>
              <w:jc w:val="center"/>
              <w:rPr>
                <w:rFonts w:hint="eastAsia" w:ascii="宋体" w:hAnsi="宋体" w:cs="宋体"/>
                <w:bCs/>
                <w:sz w:val="24"/>
              </w:rPr>
            </w:pPr>
            <w:r>
              <w:rPr>
                <w:rFonts w:hint="eastAsia" w:ascii="宋体" w:hAnsi="宋体" w:cs="宋体"/>
                <w:bCs/>
                <w:sz w:val="24"/>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30" w:hRule="atLeast"/>
          <w:jc w:val="center"/>
        </w:trPr>
        <w:tc>
          <w:tcPr>
            <w:tcW w:w="2932" w:type="dxa"/>
            <w:noWrap w:val="0"/>
            <w:vAlign w:val="center"/>
          </w:tcPr>
          <w:p>
            <w:pPr>
              <w:spacing w:line="560" w:lineRule="exact"/>
              <w:jc w:val="center"/>
              <w:rPr>
                <w:rFonts w:hint="eastAsia" w:ascii="宋体" w:hAnsi="宋体" w:cs="宋体"/>
                <w:bCs/>
                <w:sz w:val="24"/>
              </w:rPr>
            </w:pPr>
            <w:r>
              <w:rPr>
                <w:rFonts w:hint="eastAsia" w:ascii="宋体" w:hAnsi="宋体" w:cs="宋体"/>
                <w:bCs/>
                <w:sz w:val="24"/>
                <w:lang w:eastAsia="zh-CN"/>
              </w:rPr>
              <w:t>紫阳县粮库边坡治理工程项目</w:t>
            </w:r>
          </w:p>
        </w:tc>
        <w:tc>
          <w:tcPr>
            <w:tcW w:w="1285" w:type="dxa"/>
            <w:noWrap w:val="0"/>
            <w:vAlign w:val="center"/>
          </w:tcPr>
          <w:p>
            <w:pPr>
              <w:spacing w:line="560" w:lineRule="exact"/>
              <w:jc w:val="center"/>
              <w:rPr>
                <w:rFonts w:hint="eastAsia" w:ascii="宋体" w:hAnsi="宋体" w:cs="宋体"/>
                <w:bCs/>
                <w:sz w:val="24"/>
              </w:rPr>
            </w:pPr>
          </w:p>
        </w:tc>
        <w:tc>
          <w:tcPr>
            <w:tcW w:w="1878" w:type="dxa"/>
            <w:noWrap w:val="0"/>
            <w:vAlign w:val="center"/>
          </w:tcPr>
          <w:p>
            <w:pPr>
              <w:spacing w:line="560" w:lineRule="exact"/>
              <w:jc w:val="center"/>
              <w:rPr>
                <w:rFonts w:hint="eastAsia" w:ascii="宋体" w:hAnsi="宋体" w:cs="宋体"/>
                <w:bCs/>
                <w:sz w:val="24"/>
              </w:rPr>
            </w:pPr>
          </w:p>
        </w:tc>
        <w:tc>
          <w:tcPr>
            <w:tcW w:w="1332" w:type="dxa"/>
            <w:noWrap w:val="0"/>
            <w:vAlign w:val="center"/>
          </w:tcPr>
          <w:p>
            <w:pPr>
              <w:spacing w:line="560" w:lineRule="exact"/>
              <w:jc w:val="center"/>
              <w:rPr>
                <w:rFonts w:hint="default" w:ascii="宋体" w:hAnsi="宋体" w:eastAsia="宋体" w:cs="宋体"/>
                <w:bCs/>
                <w:color w:val="FF0000"/>
                <w:sz w:val="24"/>
                <w:u w:val="single"/>
                <w:lang w:val="en-US" w:eastAsia="zh-CN"/>
              </w:rPr>
            </w:pPr>
            <w:r>
              <w:rPr>
                <w:rFonts w:hint="eastAsia" w:ascii="宋体" w:hAnsi="宋体" w:eastAsia="宋体" w:cs="宋体"/>
                <w:bCs/>
                <w:color w:val="auto"/>
                <w:sz w:val="24"/>
                <w:u w:val="none"/>
                <w:lang w:val="en-US" w:eastAsia="zh-CN"/>
              </w:rPr>
              <w:t>30天</w:t>
            </w:r>
          </w:p>
        </w:tc>
        <w:tc>
          <w:tcPr>
            <w:tcW w:w="1738" w:type="dxa"/>
            <w:noWrap w:val="0"/>
            <w:vAlign w:val="center"/>
          </w:tcPr>
          <w:p>
            <w:pPr>
              <w:spacing w:line="560" w:lineRule="exact"/>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60" w:hRule="atLeast"/>
          <w:jc w:val="center"/>
        </w:trPr>
        <w:tc>
          <w:tcPr>
            <w:tcW w:w="2932" w:type="dxa"/>
            <w:noWrap w:val="0"/>
            <w:vAlign w:val="center"/>
          </w:tcPr>
          <w:p>
            <w:pPr>
              <w:spacing w:line="560" w:lineRule="exact"/>
              <w:jc w:val="center"/>
              <w:rPr>
                <w:rFonts w:hint="eastAsia" w:ascii="宋体" w:hAnsi="宋体" w:cs="宋体"/>
                <w:bCs/>
                <w:sz w:val="24"/>
              </w:rPr>
            </w:pPr>
            <w:r>
              <w:rPr>
                <w:rFonts w:hint="eastAsia" w:ascii="宋体" w:hAnsi="宋体" w:cs="宋体"/>
                <w:bCs/>
                <w:sz w:val="24"/>
              </w:rPr>
              <w:t>总报价（大写）</w:t>
            </w:r>
          </w:p>
        </w:tc>
        <w:tc>
          <w:tcPr>
            <w:tcW w:w="6233" w:type="dxa"/>
            <w:gridSpan w:val="4"/>
            <w:noWrap w:val="0"/>
            <w:vAlign w:val="center"/>
          </w:tcPr>
          <w:p>
            <w:pPr>
              <w:spacing w:line="560" w:lineRule="exact"/>
              <w:rPr>
                <w:rFonts w:hint="eastAsia" w:ascii="宋体" w:hAnsi="宋体" w:cs="宋体"/>
                <w:bCs/>
                <w:sz w:val="24"/>
              </w:rPr>
            </w:pPr>
          </w:p>
        </w:tc>
      </w:tr>
    </w:tbl>
    <w:p>
      <w:pPr>
        <w:rPr>
          <w:rFonts w:hint="eastAsia" w:ascii="宋体" w:hAnsi="宋体" w:cs="宋体"/>
          <w:sz w:val="24"/>
        </w:rPr>
      </w:pPr>
    </w:p>
    <w:p>
      <w:pPr>
        <w:ind w:firstLine="240" w:firstLineChars="100"/>
        <w:rPr>
          <w:rFonts w:hint="eastAsia" w:ascii="宋体" w:hAnsi="宋体" w:cs="宋体"/>
          <w:sz w:val="24"/>
        </w:rPr>
      </w:pPr>
      <w:r>
        <w:rPr>
          <w:rFonts w:hint="eastAsia" w:ascii="宋体" w:hAnsi="宋体" w:cs="宋体"/>
          <w:sz w:val="24"/>
        </w:rPr>
        <w:t>投标人：（盖章）</w:t>
      </w:r>
      <w:r>
        <w:rPr>
          <w:rFonts w:hint="eastAsia" w:ascii="宋体" w:hAnsi="宋体" w:cs="宋体"/>
          <w:sz w:val="24"/>
          <w:u w:val="single"/>
        </w:rPr>
        <w:t>              </w:t>
      </w:r>
    </w:p>
    <w:p>
      <w:pPr>
        <w:rPr>
          <w:rFonts w:hint="eastAsia" w:ascii="宋体" w:hAnsi="宋体" w:cs="宋体"/>
          <w:sz w:val="24"/>
        </w:rPr>
      </w:pPr>
    </w:p>
    <w:p>
      <w:pPr>
        <w:ind w:firstLine="240" w:firstLineChars="100"/>
        <w:rPr>
          <w:rFonts w:hint="eastAsia" w:ascii="宋体" w:hAnsi="宋体" w:cs="宋体"/>
          <w:sz w:val="24"/>
        </w:rPr>
      </w:pPr>
    </w:p>
    <w:p>
      <w:pPr>
        <w:ind w:firstLine="240" w:firstLineChars="100"/>
        <w:rPr>
          <w:rFonts w:hint="eastAsia" w:ascii="宋体" w:hAnsi="宋体" w:cs="宋体"/>
          <w:sz w:val="24"/>
        </w:rPr>
      </w:pPr>
      <w:r>
        <w:rPr>
          <w:rFonts w:hint="eastAsia" w:ascii="宋体" w:hAnsi="宋体" w:cs="宋体"/>
          <w:sz w:val="24"/>
        </w:rPr>
        <w:t>法定代表人或授权代理人签字：</w:t>
      </w:r>
      <w:r>
        <w:rPr>
          <w:rFonts w:hint="eastAsia" w:ascii="宋体" w:hAnsi="宋体" w:cs="宋体"/>
          <w:sz w:val="24"/>
          <w:u w:val="single"/>
        </w:rPr>
        <w:t>            </w:t>
      </w:r>
    </w:p>
    <w:p>
      <w:pPr>
        <w:rPr>
          <w:rFonts w:hint="eastAsia" w:ascii="宋体" w:hAnsi="宋体" w:cs="宋体"/>
          <w:sz w:val="24"/>
        </w:rPr>
      </w:pPr>
    </w:p>
    <w:p>
      <w:pPr>
        <w:rPr>
          <w:rFonts w:hint="eastAsia" w:ascii="宋体" w:hAnsi="宋体" w:cs="宋体"/>
          <w:sz w:val="24"/>
        </w:rPr>
      </w:pPr>
    </w:p>
    <w:p>
      <w:pPr>
        <w:ind w:firstLine="4480"/>
        <w:rPr>
          <w:rFonts w:hint="eastAsia" w:ascii="宋体" w:hAnsi="宋体" w:cs="宋体"/>
          <w:sz w:val="24"/>
        </w:rPr>
      </w:pPr>
      <w:r>
        <w:rPr>
          <w:rFonts w:hint="eastAsia" w:ascii="宋体" w:hAnsi="宋体" w:cs="宋体"/>
          <w:sz w:val="24"/>
        </w:rPr>
        <w:t>　</w:t>
      </w:r>
    </w:p>
    <w:p>
      <w:pPr>
        <w:wordWrap w:val="0"/>
        <w:ind w:firstLine="4480"/>
        <w:jc w:val="right"/>
        <w:rPr>
          <w:rFonts w:hint="eastAsia" w:ascii="宋体" w:hAnsi="宋体" w:cs="宋体"/>
          <w:sz w:val="24"/>
        </w:rPr>
      </w:pPr>
    </w:p>
    <w:p>
      <w:pPr>
        <w:wordWrap w:val="0"/>
        <w:ind w:firstLine="4480"/>
        <w:jc w:val="right"/>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ind w:firstLine="2249" w:firstLineChars="700"/>
        <w:rPr>
          <w:rFonts w:hint="eastAsia" w:ascii="宋体" w:hAnsi="宋体" w:cs="宋体"/>
          <w:b/>
          <w:sz w:val="32"/>
          <w:szCs w:val="32"/>
        </w:rPr>
      </w:pPr>
    </w:p>
    <w:p>
      <w:pPr>
        <w:ind w:firstLine="2249" w:firstLineChars="700"/>
        <w:rPr>
          <w:rFonts w:hint="eastAsia" w:ascii="宋体" w:hAnsi="宋体" w:cs="宋体"/>
          <w:b/>
          <w:sz w:val="32"/>
          <w:szCs w:val="32"/>
        </w:rPr>
      </w:pPr>
    </w:p>
    <w:p>
      <w:pPr>
        <w:ind w:firstLine="2249" w:firstLineChars="700"/>
        <w:rPr>
          <w:rFonts w:hint="eastAsia" w:ascii="宋体" w:hAnsi="宋体" w:cs="宋体"/>
          <w:b/>
          <w:sz w:val="32"/>
          <w:szCs w:val="32"/>
        </w:rPr>
      </w:pPr>
    </w:p>
    <w:p>
      <w:pPr>
        <w:jc w:val="center"/>
        <w:rPr>
          <w:rFonts w:hint="eastAsia" w:ascii="宋体" w:hAnsi="宋体" w:cs="宋体"/>
          <w:sz w:val="32"/>
          <w:szCs w:val="32"/>
        </w:rPr>
      </w:pPr>
      <w:r>
        <w:rPr>
          <w:rFonts w:ascii="宋体" w:hAnsi="宋体" w:cs="宋体"/>
          <w:b/>
          <w:sz w:val="32"/>
          <w:szCs w:val="32"/>
        </w:rPr>
        <w:br w:type="page"/>
      </w:r>
      <w:r>
        <w:rPr>
          <w:rFonts w:hint="eastAsia" w:ascii="宋体" w:hAnsi="宋体" w:cs="宋体"/>
          <w:b/>
          <w:sz w:val="32"/>
          <w:szCs w:val="32"/>
        </w:rPr>
        <w:t>三、法定代表人授权委托书</w:t>
      </w:r>
    </w:p>
    <w:p>
      <w:pPr>
        <w:spacing w:after="156" w:afterLines="50" w:line="240" w:lineRule="exact"/>
        <w:ind w:firstLine="437"/>
        <w:rPr>
          <w:rFonts w:hint="eastAsia" w:ascii="宋体" w:hAnsi="宋体" w:cs="宋体"/>
          <w:sz w:val="24"/>
        </w:rPr>
      </w:pPr>
    </w:p>
    <w:p>
      <w:pPr>
        <w:spacing w:after="156" w:afterLines="50" w:line="440" w:lineRule="exact"/>
        <w:ind w:firstLine="437"/>
        <w:rPr>
          <w:rFonts w:hint="eastAsia" w:ascii="宋体" w:hAnsi="宋体" w:cs="宋体"/>
          <w:sz w:val="24"/>
        </w:rPr>
      </w:pPr>
      <w:r>
        <w:rPr>
          <w:rFonts w:hint="eastAsia" w:ascii="宋体" w:hAnsi="宋体" w:cs="宋体"/>
          <w:sz w:val="24"/>
        </w:rPr>
        <w:t>本授权书声明：注册于中华人民共和国的</w:t>
      </w:r>
      <w:r>
        <w:rPr>
          <w:rFonts w:hint="eastAsia" w:ascii="宋体" w:hAnsi="宋体" w:cs="宋体"/>
          <w:sz w:val="24"/>
          <w:u w:val="single"/>
        </w:rPr>
        <w:t xml:space="preserve">      （投标人名称）      </w:t>
      </w:r>
      <w:r>
        <w:rPr>
          <w:rFonts w:hint="eastAsia" w:ascii="宋体" w:hAnsi="宋体" w:cs="宋体"/>
          <w:sz w:val="24"/>
        </w:rPr>
        <w:t>的在下面签字的</w:t>
      </w:r>
      <w:r>
        <w:rPr>
          <w:rFonts w:hint="eastAsia" w:ascii="宋体" w:hAnsi="宋体" w:cs="宋体"/>
          <w:sz w:val="24"/>
          <w:u w:val="single"/>
        </w:rPr>
        <w:t xml:space="preserve">     （法定代表人姓名、职务）     </w:t>
      </w:r>
      <w:r>
        <w:rPr>
          <w:rFonts w:hint="eastAsia" w:ascii="宋体" w:hAnsi="宋体" w:cs="宋体"/>
          <w:sz w:val="24"/>
        </w:rPr>
        <w:t>代表本公司授权的在下面签字的</w:t>
      </w:r>
      <w:r>
        <w:rPr>
          <w:rFonts w:hint="eastAsia" w:ascii="宋体" w:hAnsi="宋体" w:cs="宋体"/>
          <w:sz w:val="24"/>
          <w:u w:val="single"/>
        </w:rPr>
        <w:t xml:space="preserve">    （被授权人的姓名、职务）    </w:t>
      </w:r>
      <w:r>
        <w:rPr>
          <w:rFonts w:hint="eastAsia" w:ascii="宋体" w:hAnsi="宋体" w:cs="宋体"/>
          <w:sz w:val="24"/>
        </w:rPr>
        <w:t>为本公司的合法代理人，就项目编号为</w:t>
      </w:r>
      <w:r>
        <w:rPr>
          <w:rFonts w:hint="eastAsia" w:ascii="宋体" w:hAnsi="宋体" w:cs="宋体"/>
          <w:sz w:val="24"/>
          <w:u w:val="single"/>
        </w:rPr>
        <w:t xml:space="preserve"> （项目编号） </w:t>
      </w:r>
      <w:r>
        <w:rPr>
          <w:rFonts w:hint="eastAsia" w:ascii="宋体" w:hAnsi="宋体" w:cs="宋体"/>
          <w:sz w:val="24"/>
        </w:rPr>
        <w:t>的</w:t>
      </w:r>
      <w:r>
        <w:rPr>
          <w:rFonts w:hint="eastAsia" w:ascii="宋体" w:hAnsi="宋体" w:cs="宋体"/>
          <w:sz w:val="24"/>
          <w:u w:val="single"/>
        </w:rPr>
        <w:t xml:space="preserve">      (采购项目名称)      </w:t>
      </w:r>
      <w:r>
        <w:rPr>
          <w:rFonts w:hint="eastAsia" w:ascii="宋体" w:hAnsi="宋体" w:cs="宋体"/>
          <w:sz w:val="24"/>
        </w:rPr>
        <w:t>的投标，以本公司名义处理一切与之有关的事务。</w:t>
      </w:r>
    </w:p>
    <w:p>
      <w:pPr>
        <w:spacing w:after="156" w:afterLines="50" w:line="440" w:lineRule="exact"/>
        <w:ind w:firstLine="437"/>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autoSpaceDE w:val="0"/>
        <w:autoSpaceDN w:val="0"/>
        <w:adjustRightInd w:val="0"/>
        <w:spacing w:line="360" w:lineRule="auto"/>
        <w:rPr>
          <w:rFonts w:hint="eastAsia" w:ascii="宋体" w:hAnsi="宋体" w:cs="宋体"/>
          <w:sz w:val="24"/>
          <w:lang w:val="zh-CN"/>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noWrap w:val="0"/>
            <w:vAlign w:val="top"/>
          </w:tcPr>
          <w:p>
            <w:pPr>
              <w:spacing w:line="440" w:lineRule="exact"/>
              <w:rPr>
                <w:rFonts w:hint="eastAsia" w:ascii="宋体" w:hAnsi="宋体" w:cs="宋体"/>
                <w:sz w:val="24"/>
              </w:rPr>
            </w:pPr>
          </w:p>
          <w:p>
            <w:pPr>
              <w:spacing w:line="440" w:lineRule="exact"/>
              <w:rPr>
                <w:rFonts w:hint="eastAsia" w:ascii="宋体" w:hAnsi="宋体" w:cs="宋体"/>
                <w:sz w:val="24"/>
                <w:u w:val="single"/>
              </w:rPr>
            </w:pPr>
            <w:r>
              <w:rPr>
                <w:rFonts w:hint="eastAsia" w:ascii="宋体" w:hAnsi="宋体" w:cs="宋体"/>
                <w:sz w:val="24"/>
              </w:rPr>
              <w:t>法人代表签名：</w:t>
            </w:r>
            <w:r>
              <w:rPr>
                <w:rFonts w:hint="eastAsia" w:ascii="宋体" w:hAnsi="宋体" w:cs="宋体"/>
                <w:sz w:val="24"/>
                <w:u w:val="single"/>
              </w:rPr>
              <w:t xml:space="preserve">                      </w:t>
            </w:r>
          </w:p>
          <w:p>
            <w:pPr>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（公章）：</w:t>
            </w:r>
          </w:p>
          <w:p>
            <w:pPr>
              <w:spacing w:line="440" w:lineRule="exact"/>
              <w:rPr>
                <w:rFonts w:hint="eastAsia" w:ascii="宋体" w:hAnsi="宋体" w:cs="宋体"/>
                <w:sz w:val="24"/>
              </w:rPr>
            </w:pPr>
          </w:p>
          <w:p>
            <w:pPr>
              <w:spacing w:line="440" w:lineRule="exact"/>
              <w:ind w:firstLine="2280" w:firstLineChars="950"/>
              <w:rPr>
                <w:rFonts w:hint="eastAsia" w:ascii="宋体" w:hAnsi="宋体" w:cs="宋体"/>
                <w:sz w:val="24"/>
              </w:rPr>
            </w:pPr>
            <w:r>
              <w:rPr>
                <w:rFonts w:hint="eastAsia" w:ascii="宋体" w:hAnsi="宋体" w:cs="宋体"/>
                <w:sz w:val="24"/>
              </w:rPr>
              <w:t>年   月   日</w:t>
            </w:r>
          </w:p>
        </w:tc>
        <w:tc>
          <w:tcPr>
            <w:tcW w:w="4371" w:type="dxa"/>
            <w:noWrap w:val="0"/>
            <w:vAlign w:val="center"/>
          </w:tcPr>
          <w:p>
            <w:pPr>
              <w:spacing w:line="440" w:lineRule="exact"/>
              <w:jc w:val="center"/>
              <w:rPr>
                <w:rFonts w:hint="eastAsia" w:ascii="宋体" w:hAnsi="宋体" w:cs="宋体"/>
                <w:sz w:val="24"/>
                <w:u w:val="single"/>
              </w:rPr>
            </w:pPr>
            <w:r>
              <w:rPr>
                <w:rFonts w:hint="eastAsia" w:ascii="宋体" w:hAnsi="宋体" w:cs="宋体"/>
                <w:sz w:val="24"/>
              </w:rPr>
              <w:t>（法人代表身份证复印件）</w:t>
            </w:r>
          </w:p>
        </w:tc>
      </w:tr>
    </w:tbl>
    <w:p>
      <w:pPr>
        <w:autoSpaceDE w:val="0"/>
        <w:autoSpaceDN w:val="0"/>
        <w:adjustRightInd w:val="0"/>
        <w:spacing w:line="360" w:lineRule="auto"/>
        <w:rPr>
          <w:rFonts w:hint="eastAsia" w:ascii="宋体" w:hAnsi="宋体" w:cs="宋体"/>
          <w:sz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noWrap w:val="0"/>
            <w:vAlign w:val="top"/>
          </w:tcPr>
          <w:p>
            <w:pPr>
              <w:spacing w:line="440" w:lineRule="exact"/>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t>代理人（被授权人）签字：</w:t>
            </w:r>
            <w:r>
              <w:rPr>
                <w:rFonts w:hint="eastAsia" w:ascii="宋体" w:hAnsi="宋体" w:cs="宋体"/>
                <w:sz w:val="24"/>
                <w:u w:val="single"/>
              </w:rPr>
              <w:t xml:space="preserve">                       </w:t>
            </w:r>
          </w:p>
          <w:p>
            <w:pPr>
              <w:spacing w:line="440" w:lineRule="exact"/>
              <w:rPr>
                <w:rFonts w:hint="eastAsia" w:ascii="宋体" w:hAnsi="宋体" w:cs="宋体"/>
                <w:sz w:val="24"/>
              </w:rPr>
            </w:pPr>
          </w:p>
          <w:p>
            <w:pPr>
              <w:spacing w:line="440" w:lineRule="exact"/>
              <w:rPr>
                <w:rFonts w:hint="eastAsia" w:ascii="宋体" w:hAnsi="宋体" w:cs="宋体"/>
                <w:sz w:val="24"/>
                <w:u w:val="single"/>
              </w:rPr>
            </w:pPr>
            <w:r>
              <w:rPr>
                <w:rFonts w:hint="eastAsia" w:ascii="宋体" w:hAnsi="宋体" w:cs="宋体"/>
                <w:sz w:val="24"/>
              </w:rPr>
              <w:t>职务：</w:t>
            </w:r>
            <w:r>
              <w:rPr>
                <w:rFonts w:hint="eastAsia" w:ascii="宋体" w:hAnsi="宋体" w:cs="宋体"/>
                <w:sz w:val="24"/>
                <w:u w:val="single"/>
              </w:rPr>
              <w:t xml:space="preserve">                              </w:t>
            </w:r>
          </w:p>
          <w:p>
            <w:pPr>
              <w:spacing w:line="440" w:lineRule="exact"/>
              <w:rPr>
                <w:rFonts w:hint="eastAsia" w:ascii="宋体" w:hAnsi="宋体" w:cs="宋体"/>
                <w:sz w:val="24"/>
                <w:u w:val="single"/>
              </w:rPr>
            </w:pPr>
          </w:p>
          <w:p>
            <w:pPr>
              <w:spacing w:line="440" w:lineRule="exact"/>
              <w:ind w:firstLine="2280" w:firstLineChars="950"/>
              <w:rPr>
                <w:rFonts w:hint="eastAsia" w:ascii="宋体" w:hAnsi="宋体" w:cs="宋体"/>
                <w:sz w:val="24"/>
              </w:rPr>
            </w:pPr>
            <w:r>
              <w:rPr>
                <w:rFonts w:hint="eastAsia" w:ascii="宋体" w:hAnsi="宋体" w:cs="宋体"/>
                <w:sz w:val="24"/>
              </w:rPr>
              <w:t>年   月   日</w:t>
            </w:r>
          </w:p>
        </w:tc>
        <w:tc>
          <w:tcPr>
            <w:tcW w:w="4371" w:type="dxa"/>
            <w:noWrap w:val="0"/>
            <w:vAlign w:val="center"/>
          </w:tcPr>
          <w:p>
            <w:pPr>
              <w:spacing w:line="440" w:lineRule="exact"/>
              <w:jc w:val="center"/>
              <w:rPr>
                <w:rFonts w:hint="eastAsia" w:ascii="宋体" w:hAnsi="宋体" w:cs="宋体"/>
                <w:sz w:val="24"/>
                <w:u w:val="single"/>
              </w:rPr>
            </w:pPr>
            <w:r>
              <w:rPr>
                <w:rFonts w:hint="eastAsia" w:ascii="宋体" w:hAnsi="宋体" w:cs="宋体"/>
                <w:sz w:val="24"/>
              </w:rPr>
              <w:t>（被授权人身份证复印件）</w:t>
            </w:r>
          </w:p>
        </w:tc>
      </w:tr>
    </w:tbl>
    <w:p>
      <w:pPr>
        <w:adjustRightInd w:val="0"/>
        <w:snapToGrid w:val="0"/>
        <w:spacing w:line="520" w:lineRule="exact"/>
        <w:rPr>
          <w:rFonts w:hint="eastAsia" w:ascii="宋体" w:hAnsi="宋体" w:cs="宋体"/>
          <w:b/>
          <w:sz w:val="28"/>
          <w:szCs w:val="28"/>
        </w:rPr>
      </w:pPr>
    </w:p>
    <w:p>
      <w:pPr>
        <w:jc w:val="center"/>
        <w:rPr>
          <w:rFonts w:hint="eastAsia" w:ascii="宋体" w:hAnsi="宋体" w:cs="宋体"/>
          <w:b/>
          <w:sz w:val="36"/>
        </w:rPr>
      </w:pPr>
    </w:p>
    <w:p>
      <w:pPr>
        <w:autoSpaceDE w:val="0"/>
        <w:autoSpaceDN w:val="0"/>
        <w:spacing w:line="520" w:lineRule="exact"/>
        <w:jc w:val="center"/>
        <w:rPr>
          <w:rFonts w:hint="eastAsia" w:ascii="宋体" w:hAnsi="宋体" w:cs="宋体"/>
          <w:b/>
          <w:sz w:val="32"/>
          <w:szCs w:val="32"/>
        </w:rPr>
      </w:pPr>
    </w:p>
    <w:p>
      <w:pPr>
        <w:autoSpaceDE w:val="0"/>
        <w:autoSpaceDN w:val="0"/>
        <w:spacing w:line="520" w:lineRule="exact"/>
        <w:jc w:val="center"/>
        <w:rPr>
          <w:rFonts w:hint="eastAsia" w:ascii="宋体" w:hAnsi="宋体" w:cs="宋体"/>
          <w:b/>
          <w:sz w:val="32"/>
          <w:szCs w:val="32"/>
        </w:rPr>
      </w:pPr>
    </w:p>
    <w:p>
      <w:pPr>
        <w:adjustRightInd w:val="0"/>
        <w:snapToGrid w:val="0"/>
        <w:spacing w:line="360" w:lineRule="auto"/>
        <w:ind w:firstLine="2249" w:firstLineChars="700"/>
        <w:rPr>
          <w:rFonts w:hint="eastAsia" w:ascii="宋体" w:hAnsi="宋体" w:cs="宋体"/>
          <w:b/>
          <w:sz w:val="32"/>
          <w:szCs w:val="32"/>
        </w:rPr>
      </w:pPr>
    </w:p>
    <w:p>
      <w:pPr>
        <w:adjustRightInd w:val="0"/>
        <w:snapToGrid w:val="0"/>
        <w:spacing w:line="360" w:lineRule="auto"/>
        <w:ind w:firstLine="2249" w:firstLineChars="700"/>
        <w:rPr>
          <w:rFonts w:hint="eastAsia" w:ascii="宋体" w:hAnsi="宋体" w:cs="宋体"/>
          <w:b/>
          <w:sz w:val="32"/>
          <w:szCs w:val="32"/>
        </w:rPr>
      </w:pPr>
    </w:p>
    <w:p>
      <w:pPr>
        <w:adjustRightInd w:val="0"/>
        <w:snapToGrid w:val="0"/>
        <w:spacing w:line="360" w:lineRule="auto"/>
        <w:ind w:firstLine="2249" w:firstLineChars="700"/>
        <w:rPr>
          <w:rFonts w:hint="eastAsia" w:ascii="宋体" w:hAnsi="宋体" w:cs="宋体"/>
          <w:b/>
          <w:sz w:val="32"/>
          <w:szCs w:val="32"/>
        </w:rPr>
      </w:pPr>
    </w:p>
    <w:p>
      <w:pPr>
        <w:adjustRightInd w:val="0"/>
        <w:snapToGrid w:val="0"/>
        <w:spacing w:line="360" w:lineRule="auto"/>
        <w:ind w:firstLine="3213" w:firstLineChars="1000"/>
        <w:rPr>
          <w:rFonts w:hint="eastAsia" w:ascii="宋体" w:hAnsi="宋体" w:cs="宋体"/>
          <w:b/>
          <w:sz w:val="32"/>
          <w:szCs w:val="32"/>
        </w:rPr>
      </w:pPr>
    </w:p>
    <w:p>
      <w:pPr>
        <w:adjustRightInd w:val="0"/>
        <w:snapToGrid w:val="0"/>
        <w:spacing w:line="360" w:lineRule="auto"/>
        <w:ind w:firstLine="3213" w:firstLineChars="1000"/>
        <w:rPr>
          <w:rFonts w:hint="eastAsia" w:ascii="宋体" w:hAnsi="宋体" w:cs="宋体"/>
          <w:b/>
          <w:sz w:val="32"/>
          <w:szCs w:val="32"/>
        </w:rPr>
      </w:pPr>
      <w:r>
        <w:rPr>
          <w:rFonts w:hint="eastAsia" w:ascii="宋体" w:hAnsi="宋体" w:cs="宋体"/>
          <w:b/>
          <w:sz w:val="32"/>
          <w:szCs w:val="32"/>
        </w:rPr>
        <w:t>四、已标价工程量清单</w:t>
      </w:r>
    </w:p>
    <w:p>
      <w:pPr>
        <w:adjustRightInd w:val="0"/>
        <w:snapToGrid w:val="0"/>
        <w:spacing w:line="520" w:lineRule="exact"/>
        <w:ind w:firstLine="562" w:firstLineChars="200"/>
        <w:rPr>
          <w:rFonts w:hint="eastAsia" w:ascii="宋体" w:hAnsi="宋体" w:cs="宋体"/>
          <w:b/>
          <w:sz w:val="28"/>
          <w:szCs w:val="28"/>
        </w:rPr>
      </w:pPr>
      <w:r>
        <w:rPr>
          <w:rFonts w:hint="eastAsia" w:ascii="宋体" w:hAnsi="宋体" w:cs="宋体"/>
          <w:b/>
          <w:sz w:val="28"/>
          <w:szCs w:val="28"/>
        </w:rPr>
        <w:t>注：报价时必须</w:t>
      </w:r>
      <w:r>
        <w:rPr>
          <w:rFonts w:hint="eastAsia" w:ascii="宋体" w:hAnsi="宋体" w:cs="宋体"/>
          <w:b/>
          <w:sz w:val="28"/>
          <w:szCs w:val="28"/>
          <w:lang w:eastAsia="zh-CN"/>
        </w:rPr>
        <w:t>用计价软件</w:t>
      </w:r>
      <w:r>
        <w:rPr>
          <w:rFonts w:hint="eastAsia" w:ascii="宋体" w:hAnsi="宋体" w:cs="宋体"/>
          <w:b/>
          <w:sz w:val="28"/>
          <w:szCs w:val="28"/>
        </w:rPr>
        <w:t>按工程量清单表格所列内容进行报价，不得更改，凡与清单不符的一律视为无效投标。</w:t>
      </w:r>
    </w:p>
    <w:p>
      <w:pPr>
        <w:rPr>
          <w:rFonts w:hint="eastAsia" w:ascii="宋体" w:hAnsi="宋体" w:cs="宋体"/>
          <w:b/>
          <w:sz w:val="30"/>
          <w:szCs w:val="32"/>
        </w:rPr>
      </w:pPr>
    </w:p>
    <w:p>
      <w:pPr>
        <w:rPr>
          <w:rFonts w:hint="eastAsia" w:ascii="宋体" w:hAnsi="宋体" w:cs="宋体"/>
          <w:b/>
          <w:sz w:val="30"/>
          <w:szCs w:val="32"/>
        </w:rPr>
      </w:pPr>
    </w:p>
    <w:p>
      <w:pPr>
        <w:spacing w:line="440" w:lineRule="exact"/>
        <w:jc w:val="center"/>
        <w:outlineLvl w:val="1"/>
        <w:rPr>
          <w:rFonts w:hint="eastAsia" w:ascii="宋体" w:hAnsi="宋体" w:cs="宋体"/>
          <w:b/>
          <w:sz w:val="32"/>
          <w:szCs w:val="32"/>
        </w:rPr>
      </w:pPr>
    </w:p>
    <w:p>
      <w:pPr>
        <w:spacing w:line="440" w:lineRule="exact"/>
        <w:jc w:val="center"/>
        <w:rPr>
          <w:rFonts w:ascii="宋体" w:hAnsi="宋体" w:cs="宋体"/>
          <w:b/>
          <w:sz w:val="32"/>
          <w:szCs w:val="32"/>
        </w:rPr>
      </w:pPr>
      <w:r>
        <w:rPr>
          <w:rFonts w:ascii="宋体" w:hAnsi="宋体" w:cs="宋体"/>
          <w:b/>
          <w:sz w:val="32"/>
          <w:szCs w:val="32"/>
        </w:rPr>
        <w:br w:type="page"/>
      </w:r>
    </w:p>
    <w:p>
      <w:pPr>
        <w:spacing w:line="440" w:lineRule="exact"/>
        <w:jc w:val="center"/>
        <w:rPr>
          <w:rFonts w:hint="eastAsia" w:ascii="宋体" w:hAnsi="宋体" w:cs="宋体"/>
          <w:b/>
          <w:sz w:val="32"/>
          <w:szCs w:val="32"/>
        </w:rPr>
      </w:pPr>
      <w:r>
        <w:rPr>
          <w:rFonts w:hint="eastAsia" w:ascii="宋体" w:hAnsi="宋体" w:cs="宋体"/>
          <w:b/>
          <w:sz w:val="32"/>
          <w:szCs w:val="32"/>
        </w:rPr>
        <w:t>五、资格证明文件</w:t>
      </w:r>
    </w:p>
    <w:p>
      <w:pPr>
        <w:spacing w:line="440" w:lineRule="exact"/>
        <w:ind w:firstLine="470" w:firstLineChars="196"/>
        <w:rPr>
          <w:rFonts w:hint="default" w:ascii="宋体" w:hAnsi="宋体" w:cs="宋体"/>
          <w:sz w:val="24"/>
          <w:lang w:val="en-US" w:eastAsia="zh-CN"/>
        </w:rPr>
      </w:pPr>
      <w:r>
        <w:rPr>
          <w:rFonts w:hint="eastAsia" w:ascii="宋体" w:hAnsi="宋体" w:cs="宋体"/>
          <w:sz w:val="24"/>
          <w:lang w:val="en-US" w:eastAsia="zh-CN"/>
        </w:rPr>
        <w:t>1.磋商文件中规定的资格证明文件；</w:t>
      </w:r>
    </w:p>
    <w:p>
      <w:pPr>
        <w:spacing w:line="440" w:lineRule="exact"/>
        <w:ind w:firstLine="470" w:firstLineChars="196"/>
        <w:rPr>
          <w:rFonts w:hint="eastAsia" w:ascii="宋体" w:hAnsi="宋体" w:cs="宋体"/>
          <w:sz w:val="24"/>
          <w:lang w:val="en-US" w:eastAsia="zh-CN"/>
        </w:rPr>
      </w:pPr>
      <w:r>
        <w:rPr>
          <w:rFonts w:hint="eastAsia" w:ascii="宋体" w:hAnsi="宋体" w:cs="宋体"/>
          <w:sz w:val="24"/>
          <w:lang w:val="en-US" w:eastAsia="zh-CN"/>
        </w:rPr>
        <w:t>2.磋商文件规定的其他需提供的证明资料；</w:t>
      </w:r>
    </w:p>
    <w:p>
      <w:pPr>
        <w:spacing w:line="440" w:lineRule="exact"/>
        <w:ind w:firstLine="470" w:firstLineChars="196"/>
        <w:rPr>
          <w:rFonts w:hint="eastAsia" w:ascii="宋体" w:hAnsi="宋体" w:cs="宋体"/>
          <w:sz w:val="24"/>
          <w:lang w:val="en-US" w:eastAsia="zh-CN"/>
        </w:rPr>
      </w:pPr>
      <w:r>
        <w:rPr>
          <w:rFonts w:hint="eastAsia" w:ascii="宋体" w:hAnsi="宋体" w:cs="宋体"/>
          <w:sz w:val="24"/>
          <w:lang w:val="en-US" w:eastAsia="zh-CN"/>
        </w:rPr>
        <w:t>3.投标单位认为有必要提供的其他证明资料。</w:t>
      </w:r>
    </w:p>
    <w:p>
      <w:pPr>
        <w:spacing w:line="360" w:lineRule="auto"/>
        <w:ind w:firstLine="720" w:firstLineChars="300"/>
        <w:jc w:val="left"/>
        <w:rPr>
          <w:rFonts w:hint="eastAsia" w:ascii="宋体" w:hAnsi="宋体" w:cs="宋体"/>
          <w:sz w:val="24"/>
        </w:rPr>
      </w:pPr>
    </w:p>
    <w:p>
      <w:pPr>
        <w:spacing w:line="360" w:lineRule="auto"/>
        <w:jc w:val="left"/>
        <w:rPr>
          <w:rFonts w:hint="eastAsia" w:ascii="宋体" w:hAnsi="宋体" w:cs="宋体"/>
          <w:sz w:val="24"/>
        </w:rPr>
      </w:pPr>
      <w:r>
        <w:rPr>
          <w:rFonts w:hint="eastAsia" w:ascii="宋体" w:hAnsi="宋体" w:cs="宋体"/>
          <w:sz w:val="24"/>
        </w:rPr>
        <w:t xml:space="preserve">  </w:t>
      </w: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spacing w:line="520" w:lineRule="exact"/>
        <w:rPr>
          <w:rFonts w:hint="eastAsia" w:ascii="宋体" w:hAnsi="宋体" w:cs="宋体"/>
          <w:b/>
          <w:bCs/>
          <w:sz w:val="32"/>
          <w:szCs w:val="32"/>
        </w:rPr>
      </w:pPr>
    </w:p>
    <w:p>
      <w:pPr>
        <w:spacing w:line="520" w:lineRule="exact"/>
        <w:ind w:firstLine="2249" w:firstLineChars="700"/>
        <w:rPr>
          <w:rFonts w:hint="eastAsia" w:ascii="宋体" w:hAnsi="宋体" w:cs="宋体"/>
          <w:b/>
          <w:bCs/>
          <w:sz w:val="32"/>
          <w:szCs w:val="32"/>
        </w:rPr>
      </w:pPr>
    </w:p>
    <w:p>
      <w:pPr>
        <w:spacing w:line="520" w:lineRule="exact"/>
        <w:ind w:firstLine="2249" w:firstLineChars="700"/>
        <w:rPr>
          <w:rFonts w:hint="eastAsia" w:ascii="宋体" w:hAnsi="宋体" w:cs="宋体"/>
          <w:b/>
          <w:bCs/>
          <w:sz w:val="32"/>
          <w:szCs w:val="32"/>
        </w:rPr>
      </w:pPr>
    </w:p>
    <w:p>
      <w:pPr>
        <w:spacing w:line="520" w:lineRule="exact"/>
        <w:jc w:val="center"/>
        <w:rPr>
          <w:rFonts w:hint="eastAsia" w:ascii="宋体" w:hAnsi="宋体" w:cs="宋体"/>
          <w:sz w:val="28"/>
          <w:szCs w:val="28"/>
        </w:rPr>
      </w:pPr>
      <w:r>
        <w:rPr>
          <w:rFonts w:ascii="宋体" w:hAnsi="宋体" w:cs="宋体"/>
          <w:b/>
          <w:bCs/>
          <w:sz w:val="32"/>
          <w:szCs w:val="32"/>
        </w:rPr>
        <w:br w:type="page"/>
      </w:r>
      <w:r>
        <w:rPr>
          <w:rFonts w:hint="eastAsia" w:ascii="宋体" w:hAnsi="宋体" w:cs="宋体"/>
          <w:b/>
          <w:bCs/>
          <w:sz w:val="32"/>
          <w:szCs w:val="32"/>
        </w:rPr>
        <w:t xml:space="preserve"> 六、</w:t>
      </w:r>
      <w:r>
        <w:rPr>
          <w:rFonts w:hint="eastAsia" w:ascii="宋体" w:hAnsi="宋体" w:cs="宋体"/>
          <w:b/>
          <w:sz w:val="32"/>
          <w:szCs w:val="32"/>
        </w:rPr>
        <w:t>施工组织设计</w:t>
      </w:r>
    </w:p>
    <w:p>
      <w:pPr>
        <w:spacing w:line="320" w:lineRule="exact"/>
        <w:ind w:firstLine="700" w:firstLineChars="250"/>
        <w:rPr>
          <w:rFonts w:hint="eastAsia" w:ascii="宋体" w:hAnsi="宋体" w:cs="宋体"/>
          <w:sz w:val="28"/>
          <w:szCs w:val="28"/>
        </w:rPr>
      </w:pPr>
    </w:p>
    <w:p>
      <w:pPr>
        <w:adjustRightInd w:val="0"/>
        <w:snapToGrid w:val="0"/>
        <w:spacing w:line="440" w:lineRule="exact"/>
        <w:ind w:firstLine="645"/>
        <w:rPr>
          <w:rFonts w:hint="eastAsia" w:hAnsi="宋体"/>
          <w:sz w:val="24"/>
        </w:rPr>
      </w:pPr>
      <w:r>
        <w:rPr>
          <w:rFonts w:hint="eastAsia" w:hAnsi="宋体"/>
          <w:sz w:val="24"/>
        </w:rPr>
        <w:t>1、对本次</w:t>
      </w:r>
      <w:r>
        <w:rPr>
          <w:rFonts w:hint="eastAsia" w:hAnsi="宋体"/>
          <w:sz w:val="24"/>
          <w:lang w:eastAsia="zh-CN"/>
        </w:rPr>
        <w:t>磋商</w:t>
      </w:r>
      <w:r>
        <w:rPr>
          <w:rFonts w:hint="eastAsia" w:hAnsi="宋体"/>
          <w:sz w:val="24"/>
        </w:rPr>
        <w:t>的</w:t>
      </w:r>
      <w:r>
        <w:rPr>
          <w:rFonts w:hint="eastAsia" w:hAnsi="宋体"/>
          <w:sz w:val="24"/>
          <w:lang w:eastAsia="zh-CN"/>
        </w:rPr>
        <w:t>磋商</w:t>
      </w:r>
      <w:r>
        <w:rPr>
          <w:rFonts w:hint="eastAsia" w:hAnsi="宋体"/>
          <w:sz w:val="24"/>
        </w:rPr>
        <w:t>方案（投标人视各自情况自行编制）</w:t>
      </w:r>
    </w:p>
    <w:p>
      <w:pPr>
        <w:adjustRightInd w:val="0"/>
        <w:snapToGrid w:val="0"/>
        <w:spacing w:line="440" w:lineRule="exact"/>
        <w:ind w:firstLine="645"/>
        <w:rPr>
          <w:rFonts w:hint="eastAsia" w:hAnsi="宋体"/>
          <w:sz w:val="24"/>
        </w:rPr>
      </w:pPr>
      <w:r>
        <w:rPr>
          <w:rFonts w:hint="eastAsia" w:hAnsi="宋体"/>
          <w:sz w:val="24"/>
        </w:rPr>
        <w:t>2、投标人应编制施工组织设计。编制具体要求是（包括但不限于以下内容）：施工总体进度计划及保障措施、质量保证措施和创优计划、主要分项工程施工方案和技术措施、安全措施、现场文明施工、环保以及保卫方案、项目保修和维护保养工作的管理措施和承诺、拟投入的主要施工机械设备情况、劳动力计划等，编制时应采用文字并结合图表形式说明各分部分项的施工方法。</w:t>
      </w:r>
    </w:p>
    <w:p>
      <w:pPr>
        <w:spacing w:line="440" w:lineRule="exact"/>
        <w:ind w:firstLine="538"/>
        <w:rPr>
          <w:rFonts w:hint="eastAsia" w:hAnsi="宋体"/>
          <w:sz w:val="24"/>
        </w:rPr>
      </w:pPr>
      <w:r>
        <w:rPr>
          <w:rFonts w:hint="eastAsia" w:hAnsi="宋体"/>
          <w:sz w:val="24"/>
        </w:rPr>
        <w:t>3、下列内容仅作参考（投标人视各自情况自行编制）</w:t>
      </w:r>
    </w:p>
    <w:p>
      <w:pPr>
        <w:spacing w:line="440" w:lineRule="exact"/>
        <w:ind w:left="539"/>
        <w:rPr>
          <w:rFonts w:hint="eastAsia" w:hAnsi="宋体"/>
          <w:sz w:val="24"/>
        </w:rPr>
      </w:pPr>
      <w:r>
        <w:rPr>
          <w:rFonts w:hint="eastAsia" w:hAnsi="宋体"/>
          <w:sz w:val="24"/>
        </w:rPr>
        <w:t xml:space="preserve">3-1 拟投入的主要施工机械设备表  </w:t>
      </w:r>
    </w:p>
    <w:p>
      <w:pPr>
        <w:spacing w:line="440" w:lineRule="exact"/>
        <w:ind w:left="539"/>
        <w:rPr>
          <w:rFonts w:hint="eastAsia" w:hAnsi="宋体"/>
          <w:sz w:val="24"/>
        </w:rPr>
      </w:pPr>
      <w:r>
        <w:rPr>
          <w:rFonts w:hint="eastAsia" w:hAnsi="宋体"/>
          <w:sz w:val="24"/>
        </w:rPr>
        <w:t>3-2 劳动力计划表</w:t>
      </w:r>
    </w:p>
    <w:p>
      <w:pPr>
        <w:spacing w:line="440" w:lineRule="exact"/>
        <w:ind w:left="539"/>
        <w:rPr>
          <w:rFonts w:hint="eastAsia" w:hAnsi="宋体"/>
          <w:sz w:val="24"/>
        </w:rPr>
      </w:pPr>
      <w:r>
        <w:rPr>
          <w:rFonts w:hint="eastAsia" w:hAnsi="宋体"/>
          <w:sz w:val="24"/>
        </w:rPr>
        <w:t>3-3 计划开、竣工日期和施工进度网络图或进度表</w:t>
      </w:r>
    </w:p>
    <w:p>
      <w:pPr>
        <w:spacing w:line="440" w:lineRule="exact"/>
        <w:ind w:left="539"/>
        <w:rPr>
          <w:rFonts w:hint="eastAsia" w:hAnsi="宋体"/>
          <w:sz w:val="24"/>
        </w:rPr>
      </w:pPr>
      <w:r>
        <w:rPr>
          <w:rFonts w:hint="eastAsia" w:hAnsi="宋体"/>
          <w:sz w:val="24"/>
        </w:rPr>
        <w:t>4、项目管理机构配备情况介绍</w:t>
      </w:r>
    </w:p>
    <w:p>
      <w:pPr>
        <w:spacing w:line="440" w:lineRule="exact"/>
        <w:ind w:left="539"/>
        <w:rPr>
          <w:rFonts w:hint="eastAsia" w:hAnsi="宋体"/>
          <w:sz w:val="24"/>
        </w:rPr>
      </w:pPr>
      <w:r>
        <w:rPr>
          <w:rFonts w:hint="eastAsia" w:hAnsi="宋体"/>
          <w:sz w:val="24"/>
        </w:rPr>
        <w:t xml:space="preserve">4-1 项目管理机构配备情况表 </w:t>
      </w:r>
    </w:p>
    <w:p>
      <w:pPr>
        <w:spacing w:line="440" w:lineRule="exact"/>
        <w:ind w:left="539"/>
        <w:rPr>
          <w:rFonts w:hint="eastAsia" w:hAnsi="宋体"/>
          <w:sz w:val="24"/>
        </w:rPr>
      </w:pPr>
      <w:r>
        <w:rPr>
          <w:rFonts w:hint="eastAsia" w:hAnsi="宋体"/>
          <w:sz w:val="24"/>
        </w:rPr>
        <w:t xml:space="preserve">4-2 项目经理简历表 </w:t>
      </w:r>
    </w:p>
    <w:p>
      <w:pPr>
        <w:spacing w:line="520" w:lineRule="exact"/>
        <w:ind w:firstLine="1017" w:firstLineChars="424"/>
        <w:jc w:val="right"/>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spacing w:line="520" w:lineRule="exact"/>
        <w:ind w:firstLine="1017" w:firstLineChars="424"/>
        <w:rPr>
          <w:rFonts w:hint="eastAsia" w:ascii="宋体" w:hAnsi="宋体" w:cs="宋体"/>
          <w:sz w:val="24"/>
        </w:rPr>
      </w:pPr>
    </w:p>
    <w:p>
      <w:pPr>
        <w:spacing w:line="440" w:lineRule="exact"/>
        <w:rPr>
          <w:rFonts w:hint="eastAsia" w:ascii="宋体" w:hAnsi="宋体" w:cs="宋体"/>
          <w:b/>
          <w:bCs/>
          <w:sz w:val="32"/>
          <w:szCs w:val="32"/>
        </w:rPr>
      </w:pPr>
    </w:p>
    <w:p>
      <w:pPr>
        <w:spacing w:line="440" w:lineRule="exact"/>
        <w:jc w:val="center"/>
        <w:rPr>
          <w:rFonts w:hint="eastAsia" w:ascii="宋体" w:hAnsi="宋体" w:cs="宋体"/>
          <w:b/>
          <w:bCs/>
          <w:sz w:val="32"/>
          <w:szCs w:val="32"/>
        </w:rPr>
      </w:pPr>
    </w:p>
    <w:p>
      <w:pPr>
        <w:spacing w:line="440" w:lineRule="exact"/>
        <w:jc w:val="center"/>
        <w:rPr>
          <w:rFonts w:hint="eastAsia" w:ascii="宋体" w:hAnsi="宋体" w:cs="宋体"/>
          <w:b/>
          <w:bCs/>
          <w:sz w:val="32"/>
          <w:szCs w:val="32"/>
        </w:rPr>
      </w:pPr>
    </w:p>
    <w:p>
      <w:pPr>
        <w:spacing w:line="440" w:lineRule="exact"/>
        <w:jc w:val="center"/>
        <w:rPr>
          <w:rFonts w:hint="eastAsia" w:ascii="宋体" w:hAnsi="宋体" w:cs="宋体"/>
          <w:b/>
          <w:bCs/>
          <w:sz w:val="32"/>
          <w:szCs w:val="32"/>
        </w:rPr>
      </w:pPr>
    </w:p>
    <w:p>
      <w:pPr>
        <w:spacing w:line="440" w:lineRule="exact"/>
        <w:jc w:val="center"/>
        <w:rPr>
          <w:rFonts w:hint="eastAsia" w:ascii="宋体" w:hAnsi="宋体" w:cs="宋体"/>
          <w:b/>
          <w:bCs/>
          <w:sz w:val="32"/>
          <w:szCs w:val="32"/>
        </w:rPr>
      </w:pPr>
    </w:p>
    <w:p>
      <w:pPr>
        <w:spacing w:line="440" w:lineRule="exact"/>
        <w:jc w:val="center"/>
        <w:rPr>
          <w:rFonts w:hint="eastAsia" w:ascii="宋体" w:hAnsi="宋体" w:cs="宋体"/>
          <w:b/>
          <w:bCs/>
          <w:sz w:val="32"/>
          <w:szCs w:val="32"/>
        </w:rPr>
      </w:pPr>
    </w:p>
    <w:p>
      <w:pPr>
        <w:numPr>
          <w:ilvl w:val="0"/>
          <w:numId w:val="0"/>
        </w:numPr>
        <w:spacing w:line="440" w:lineRule="exact"/>
        <w:ind w:leftChars="0"/>
        <w:jc w:val="center"/>
        <w:rPr>
          <w:rFonts w:hint="eastAsia" w:ascii="宋体" w:hAnsi="宋体" w:cs="宋体"/>
          <w:b/>
          <w:bCs/>
          <w:sz w:val="32"/>
          <w:szCs w:val="32"/>
          <w:lang w:val="zh-CN"/>
        </w:rPr>
      </w:pPr>
      <w:r>
        <w:rPr>
          <w:rFonts w:hint="eastAsia" w:ascii="宋体" w:hAnsi="宋体" w:cs="宋体"/>
          <w:b/>
          <w:bCs/>
          <w:sz w:val="32"/>
          <w:szCs w:val="32"/>
          <w:lang w:eastAsia="zh-CN"/>
        </w:rPr>
        <w:t>七、工程</w:t>
      </w:r>
      <w:r>
        <w:rPr>
          <w:rFonts w:hint="eastAsia" w:ascii="宋体" w:hAnsi="宋体" w:cs="宋体"/>
          <w:b/>
          <w:bCs/>
          <w:sz w:val="32"/>
          <w:szCs w:val="32"/>
          <w:lang w:val="zh-CN"/>
        </w:rPr>
        <w:t>质量的保障措施及承诺</w:t>
      </w:r>
    </w:p>
    <w:p>
      <w:pPr>
        <w:numPr>
          <w:ilvl w:val="0"/>
          <w:numId w:val="0"/>
        </w:numPr>
        <w:spacing w:line="440" w:lineRule="exact"/>
        <w:ind w:leftChars="0" w:firstLine="3840" w:firstLineChars="1600"/>
        <w:jc w:val="center"/>
        <w:rPr>
          <w:rFonts w:hint="eastAsia" w:ascii="宋体" w:hAnsi="宋体" w:cs="宋体"/>
          <w:sz w:val="24"/>
          <w:lang w:val="zh-CN"/>
        </w:rPr>
      </w:pPr>
    </w:p>
    <w:p>
      <w:pPr>
        <w:numPr>
          <w:ilvl w:val="0"/>
          <w:numId w:val="0"/>
        </w:numPr>
        <w:spacing w:line="440" w:lineRule="exact"/>
        <w:ind w:leftChars="0" w:firstLine="3840" w:firstLineChars="1600"/>
        <w:jc w:val="both"/>
        <w:rPr>
          <w:rFonts w:hint="default" w:ascii="宋体" w:hAnsi="宋体" w:cs="宋体"/>
          <w:sz w:val="24"/>
          <w:lang w:val="en-US" w:eastAsia="zh-CN"/>
        </w:rPr>
      </w:pPr>
      <w:r>
        <w:rPr>
          <w:rFonts w:hint="eastAsia" w:ascii="宋体" w:hAnsi="宋体" w:cs="宋体"/>
          <w:sz w:val="24"/>
          <w:lang w:val="zh-CN"/>
        </w:rPr>
        <w:t>（格式自拟）</w:t>
      </w:r>
    </w:p>
    <w:p>
      <w:pPr>
        <w:spacing w:line="440" w:lineRule="exact"/>
        <w:ind w:left="539"/>
        <w:rPr>
          <w:rFonts w:hint="eastAsia" w:ascii="宋体" w:hAnsi="宋体" w:cs="宋体"/>
          <w:sz w:val="24"/>
        </w:rPr>
      </w:pPr>
    </w:p>
    <w:p>
      <w:pPr>
        <w:spacing w:line="440" w:lineRule="exact"/>
        <w:jc w:val="center"/>
        <w:rPr>
          <w:rFonts w:hint="eastAsia" w:ascii="宋体" w:hAnsi="宋体" w:cs="宋体"/>
          <w:b/>
          <w:bCs/>
          <w:sz w:val="32"/>
          <w:szCs w:val="32"/>
        </w:rPr>
      </w:pPr>
    </w:p>
    <w:p>
      <w:pPr>
        <w:spacing w:line="440" w:lineRule="exact"/>
        <w:ind w:firstLine="5817" w:firstLineChars="2424"/>
        <w:rPr>
          <w:rFonts w:hint="eastAsia" w:ascii="宋体" w:hAnsi="宋体" w:cs="宋体"/>
          <w:sz w:val="24"/>
        </w:rPr>
      </w:pPr>
    </w:p>
    <w:p>
      <w:pPr>
        <w:spacing w:line="440" w:lineRule="exact"/>
        <w:ind w:firstLine="5817" w:firstLineChars="2424"/>
        <w:rPr>
          <w:rFonts w:hint="eastAsia" w:ascii="宋体" w:hAnsi="宋体" w:cs="宋体"/>
          <w:sz w:val="24"/>
        </w:rPr>
      </w:pPr>
    </w:p>
    <w:p>
      <w:pPr>
        <w:spacing w:line="440" w:lineRule="exact"/>
        <w:ind w:firstLine="5817" w:firstLineChars="2424"/>
        <w:rPr>
          <w:rFonts w:hint="eastAsia" w:ascii="宋体" w:hAnsi="宋体" w:cs="宋体"/>
          <w:sz w:val="24"/>
        </w:rPr>
      </w:pPr>
    </w:p>
    <w:p>
      <w:pPr>
        <w:spacing w:line="440" w:lineRule="exact"/>
        <w:ind w:firstLine="5817" w:firstLineChars="2424"/>
        <w:rPr>
          <w:rFonts w:hint="eastAsia" w:ascii="宋体" w:hAnsi="宋体" w:cs="宋体"/>
          <w:sz w:val="24"/>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center"/>
        <w:outlineLvl w:val="1"/>
        <w:rPr>
          <w:rFonts w:hint="eastAsia" w:ascii="宋体" w:hAnsi="宋体" w:cs="宋体"/>
          <w:b/>
          <w:bCs/>
          <w:sz w:val="32"/>
          <w:szCs w:val="32"/>
        </w:rPr>
      </w:pPr>
    </w:p>
    <w:p>
      <w:pPr>
        <w:spacing w:line="440" w:lineRule="exact"/>
        <w:jc w:val="both"/>
        <w:outlineLvl w:val="1"/>
        <w:rPr>
          <w:rFonts w:hint="eastAsia" w:ascii="宋体" w:hAnsi="宋体" w:cs="宋体"/>
          <w:b/>
          <w:bCs/>
          <w:sz w:val="32"/>
          <w:szCs w:val="32"/>
        </w:rPr>
      </w:pPr>
    </w:p>
    <w:p>
      <w:pPr>
        <w:pStyle w:val="17"/>
        <w:rPr>
          <w:rFonts w:hint="eastAsia" w:ascii="宋体" w:hAnsi="宋体" w:cs="宋体"/>
          <w:b/>
          <w:bCs/>
          <w:sz w:val="32"/>
          <w:szCs w:val="32"/>
        </w:rPr>
      </w:pPr>
    </w:p>
    <w:p>
      <w:pPr>
        <w:rPr>
          <w:rFonts w:hint="eastAsia" w:ascii="宋体" w:hAnsi="宋体" w:cs="宋体"/>
          <w:b/>
          <w:bCs/>
          <w:sz w:val="32"/>
          <w:szCs w:val="32"/>
        </w:rPr>
      </w:pPr>
    </w:p>
    <w:p>
      <w:pPr>
        <w:pStyle w:val="17"/>
        <w:rPr>
          <w:rFonts w:hint="eastAsia" w:ascii="宋体" w:hAnsi="宋体" w:cs="宋体"/>
          <w:b/>
          <w:bCs/>
          <w:sz w:val="32"/>
          <w:szCs w:val="32"/>
        </w:rPr>
      </w:pPr>
    </w:p>
    <w:p>
      <w:pPr>
        <w:pStyle w:val="17"/>
        <w:rPr>
          <w:rFonts w:hint="eastAsia"/>
        </w:rPr>
      </w:pPr>
    </w:p>
    <w:p>
      <w:pPr>
        <w:widowControl/>
        <w:numPr>
          <w:ilvl w:val="0"/>
          <w:numId w:val="0"/>
        </w:numPr>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八、企业业绩</w:t>
      </w: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pStyle w:val="2"/>
        <w:widowControl w:val="0"/>
        <w:numPr>
          <w:ilvl w:val="0"/>
          <w:numId w:val="0"/>
        </w:numPr>
        <w:snapToGrid w:val="0"/>
        <w:jc w:val="left"/>
        <w:rPr>
          <w:rFonts w:hint="eastAsia"/>
          <w:lang w:val="en-US" w:eastAsia="zh-CN"/>
        </w:rPr>
      </w:pPr>
    </w:p>
    <w:p>
      <w:pPr>
        <w:widowControl/>
        <w:numPr>
          <w:ilvl w:val="0"/>
          <w:numId w:val="0"/>
        </w:numPr>
        <w:jc w:val="center"/>
        <w:rPr>
          <w:rFonts w:hint="eastAsia" w:ascii="宋体" w:hAnsi="宋体" w:cs="宋体"/>
          <w:b/>
          <w:bCs/>
          <w:sz w:val="32"/>
          <w:szCs w:val="32"/>
        </w:rPr>
      </w:pPr>
      <w:r>
        <w:rPr>
          <w:rFonts w:hint="eastAsia" w:ascii="宋体" w:hAnsi="宋体" w:cs="宋体"/>
          <w:b/>
          <w:bCs/>
          <w:sz w:val="32"/>
          <w:szCs w:val="32"/>
          <w:lang w:val="en-US" w:eastAsia="zh-CN"/>
        </w:rPr>
        <w:t>九、</w:t>
      </w:r>
      <w:r>
        <w:rPr>
          <w:rFonts w:hint="eastAsia" w:ascii="宋体" w:hAnsi="宋体" w:cs="宋体"/>
          <w:b/>
          <w:bCs/>
          <w:sz w:val="32"/>
          <w:szCs w:val="32"/>
        </w:rPr>
        <w:t>供应商拒绝政府采购领域商业贿赂承诺书</w:t>
      </w:r>
    </w:p>
    <w:p>
      <w:pPr>
        <w:widowControl/>
        <w:spacing w:line="440" w:lineRule="exact"/>
        <w:ind w:firstLine="480" w:firstLineChars="200"/>
        <w:jc w:val="left"/>
        <w:rPr>
          <w:rFonts w:hint="eastAsia" w:ascii="宋体" w:hAnsi="宋体" w:cs="宋体"/>
          <w:sz w:val="24"/>
        </w:rPr>
      </w:pPr>
      <w:r>
        <w:rPr>
          <w:rFonts w:hint="eastAsia" w:ascii="宋体" w:hAnsi="宋体" w:cs="宋体"/>
          <w:sz w:val="24"/>
        </w:rPr>
        <w:t xml:space="preserve">为响应党中央、国务院关于治理政府采购领域商业贿赂行为的号召，我单位在此庄严承诺： </w:t>
      </w:r>
    </w:p>
    <w:p>
      <w:pPr>
        <w:widowControl/>
        <w:spacing w:line="440" w:lineRule="exact"/>
        <w:ind w:firstLine="480" w:firstLineChars="200"/>
        <w:jc w:val="left"/>
        <w:rPr>
          <w:rFonts w:hint="eastAsia" w:ascii="宋体" w:hAnsi="宋体" w:cs="宋体"/>
          <w:sz w:val="24"/>
        </w:rPr>
      </w:pPr>
      <w:r>
        <w:rPr>
          <w:rFonts w:hint="eastAsia" w:ascii="宋体" w:hAnsi="宋体" w:cs="宋体"/>
          <w:sz w:val="24"/>
        </w:rPr>
        <w:t xml:space="preserve">1、在参与政府采购活动中遵纪守法、诚信经营、公平竞标。 </w:t>
      </w:r>
    </w:p>
    <w:p>
      <w:pPr>
        <w:widowControl/>
        <w:spacing w:line="440" w:lineRule="exact"/>
        <w:ind w:firstLine="480" w:firstLineChars="200"/>
        <w:jc w:val="left"/>
        <w:rPr>
          <w:rFonts w:hint="eastAsia" w:ascii="宋体" w:hAnsi="宋体" w:cs="宋体"/>
          <w:sz w:val="24"/>
        </w:rPr>
      </w:pPr>
      <w:r>
        <w:rPr>
          <w:rFonts w:hint="eastAsia" w:ascii="宋体" w:hAnsi="宋体" w:cs="宋体"/>
          <w:sz w:val="24"/>
        </w:rPr>
        <w:t xml:space="preserve">2、不向政府采购人、采购代理机构和政府采购评审专家进行任何形式的商业贿赂以谋取交易机会。 </w:t>
      </w:r>
    </w:p>
    <w:p>
      <w:pPr>
        <w:widowControl/>
        <w:spacing w:line="440" w:lineRule="exact"/>
        <w:ind w:firstLine="480" w:firstLineChars="200"/>
        <w:jc w:val="left"/>
        <w:rPr>
          <w:rFonts w:hint="eastAsia" w:ascii="宋体" w:hAnsi="宋体" w:cs="宋体"/>
          <w:sz w:val="24"/>
        </w:rPr>
      </w:pPr>
      <w:r>
        <w:rPr>
          <w:rFonts w:hint="eastAsia" w:ascii="宋体" w:hAnsi="宋体" w:cs="宋体"/>
          <w:sz w:val="24"/>
        </w:rPr>
        <w:t xml:space="preserve">3、不向政府采购代理机构和采购人提供虚假资质文件或采用虚假应标方式参与政府采购市场竞争并谋取中标、成交。 </w:t>
      </w:r>
    </w:p>
    <w:p>
      <w:pPr>
        <w:widowControl/>
        <w:spacing w:line="440" w:lineRule="exact"/>
        <w:ind w:firstLine="480" w:firstLineChars="200"/>
        <w:jc w:val="left"/>
        <w:rPr>
          <w:rFonts w:hint="eastAsia" w:ascii="宋体" w:hAnsi="宋体" w:cs="宋体"/>
          <w:sz w:val="24"/>
        </w:rPr>
      </w:pPr>
      <w:r>
        <w:rPr>
          <w:rFonts w:hint="eastAsia" w:ascii="宋体" w:hAnsi="宋体" w:cs="宋体"/>
          <w:sz w:val="24"/>
        </w:rPr>
        <w:t xml:space="preserve">4、不采取“围标、陪标”等商业欺诈手段获得政府采购定单。 </w:t>
      </w:r>
    </w:p>
    <w:p>
      <w:pPr>
        <w:widowControl/>
        <w:spacing w:line="440" w:lineRule="exact"/>
        <w:ind w:firstLine="480" w:firstLineChars="200"/>
        <w:jc w:val="left"/>
        <w:rPr>
          <w:rFonts w:hint="eastAsia" w:ascii="宋体" w:hAnsi="宋体" w:cs="宋体"/>
          <w:sz w:val="24"/>
        </w:rPr>
      </w:pPr>
      <w:r>
        <w:rPr>
          <w:rFonts w:hint="eastAsia" w:ascii="宋体" w:hAnsi="宋体" w:cs="宋体"/>
          <w:sz w:val="24"/>
        </w:rPr>
        <w:t xml:space="preserve">5、不采取不正当手段低毁、排挤其他供应商。 </w:t>
      </w:r>
    </w:p>
    <w:p>
      <w:pPr>
        <w:widowControl/>
        <w:spacing w:line="440" w:lineRule="exact"/>
        <w:ind w:firstLine="480" w:firstLineChars="200"/>
        <w:jc w:val="left"/>
        <w:rPr>
          <w:rFonts w:hint="eastAsia" w:ascii="宋体" w:hAnsi="宋体" w:cs="宋体"/>
          <w:sz w:val="24"/>
        </w:rPr>
      </w:pPr>
      <w:r>
        <w:rPr>
          <w:rFonts w:hint="eastAsia" w:ascii="宋体" w:hAnsi="宋体" w:cs="宋体"/>
          <w:sz w:val="24"/>
        </w:rPr>
        <w:t xml:space="preserve">6、不在提供商品和服务时“偷梁换柱、以次充好”损害采购人的合法权益。 </w:t>
      </w:r>
    </w:p>
    <w:p>
      <w:pPr>
        <w:widowControl/>
        <w:spacing w:line="440" w:lineRule="exact"/>
        <w:ind w:firstLine="480" w:firstLineChars="200"/>
        <w:jc w:val="left"/>
        <w:rPr>
          <w:rFonts w:hint="eastAsia" w:ascii="宋体" w:hAnsi="宋体" w:cs="宋体"/>
          <w:sz w:val="24"/>
        </w:rPr>
      </w:pPr>
      <w:r>
        <w:rPr>
          <w:rFonts w:hint="eastAsia" w:ascii="宋体" w:hAnsi="宋体" w:cs="宋体"/>
          <w:sz w:val="24"/>
        </w:rPr>
        <w:t xml:space="preserve">7、不与采购人、采购代理机构政府采购评审专家或其它供应商恶意串通，进行质疑和投诉，维护政府采购市场秩序。 </w:t>
      </w:r>
    </w:p>
    <w:p>
      <w:pPr>
        <w:widowControl/>
        <w:spacing w:line="440" w:lineRule="exact"/>
        <w:ind w:leftChars="100" w:firstLine="480" w:firstLineChars="200"/>
        <w:jc w:val="left"/>
        <w:rPr>
          <w:rFonts w:hint="eastAsia" w:ascii="宋体" w:hAnsi="宋体" w:cs="宋体"/>
          <w:sz w:val="24"/>
        </w:rPr>
      </w:pPr>
      <w:r>
        <w:rPr>
          <w:rFonts w:hint="eastAsia" w:ascii="宋体" w:hAnsi="宋体" w:cs="宋体"/>
          <w:sz w:val="24"/>
        </w:rPr>
        <w:t xml:space="preserve">8、尊重和接受政府采购监督管理部门的监督和政府采购代理机构招标采购要求，承担因违约行为给采购人造成的损失。 </w:t>
      </w:r>
      <w:r>
        <w:rPr>
          <w:rFonts w:hint="eastAsia" w:ascii="宋体" w:hAnsi="宋体" w:cs="宋体"/>
          <w:sz w:val="24"/>
        </w:rPr>
        <w:br w:type="textWrapping"/>
      </w:r>
      <w:r>
        <w:rPr>
          <w:rFonts w:hint="eastAsia" w:ascii="宋体" w:hAnsi="宋体" w:cs="宋体"/>
          <w:sz w:val="24"/>
        </w:rPr>
        <w:t xml:space="preserve">　　9、不发生其他有悖于政府采购公开、公平、公正和诚信原则的行为。 </w:t>
      </w:r>
      <w:r>
        <w:rPr>
          <w:rFonts w:hint="eastAsia" w:ascii="宋体" w:hAnsi="宋体" w:cs="宋体"/>
          <w:sz w:val="24"/>
        </w:rPr>
        <w:br w:type="textWrapping"/>
      </w:r>
      <w:r>
        <w:rPr>
          <w:rFonts w:hint="eastAsia" w:ascii="宋体" w:hAnsi="宋体" w:cs="宋体"/>
          <w:sz w:val="24"/>
        </w:rPr>
        <w:br w:type="textWrapping"/>
      </w:r>
      <w:r>
        <w:rPr>
          <w:rFonts w:hint="eastAsia" w:ascii="宋体" w:hAnsi="宋体" w:cs="宋体"/>
          <w:sz w:val="24"/>
        </w:rPr>
        <w:t>承诺单位：</w:t>
      </w:r>
      <w:r>
        <w:rPr>
          <w:rFonts w:hint="eastAsia" w:ascii="宋体" w:hAnsi="宋体" w:cs="宋体"/>
          <w:sz w:val="24"/>
          <w:u w:val="single"/>
        </w:rPr>
        <w:t>　　                            　</w:t>
      </w:r>
      <w:r>
        <w:rPr>
          <w:rFonts w:hint="eastAsia" w:ascii="宋体" w:hAnsi="宋体" w:cs="宋体"/>
          <w:sz w:val="24"/>
        </w:rPr>
        <w:t xml:space="preserve">（盖章） </w:t>
      </w:r>
      <w:r>
        <w:rPr>
          <w:rFonts w:hint="eastAsia" w:ascii="宋体" w:hAnsi="宋体" w:cs="宋体"/>
          <w:sz w:val="24"/>
        </w:rPr>
        <w:br w:type="textWrapping"/>
      </w:r>
      <w:r>
        <w:rPr>
          <w:rFonts w:hint="eastAsia" w:ascii="宋体" w:hAnsi="宋体" w:cs="宋体"/>
          <w:sz w:val="24"/>
        </w:rPr>
        <w:t>全权代表：</w:t>
      </w:r>
      <w:r>
        <w:rPr>
          <w:rFonts w:hint="eastAsia" w:ascii="宋体" w:hAnsi="宋体" w:cs="宋体"/>
          <w:sz w:val="24"/>
          <w:u w:val="single"/>
        </w:rPr>
        <w:t>　　　　　     　　　           　</w:t>
      </w:r>
      <w:r>
        <w:rPr>
          <w:rFonts w:hint="eastAsia" w:ascii="宋体" w:hAnsi="宋体" w:cs="宋体"/>
          <w:sz w:val="24"/>
        </w:rPr>
        <w:t xml:space="preserve">（签字） </w:t>
      </w:r>
      <w:r>
        <w:rPr>
          <w:rFonts w:hint="eastAsia" w:ascii="宋体" w:hAnsi="宋体" w:cs="宋体"/>
          <w:sz w:val="24"/>
        </w:rPr>
        <w:br w:type="textWrapping"/>
      </w:r>
      <w:r>
        <w:rPr>
          <w:rFonts w:hint="eastAsia" w:ascii="宋体" w:hAnsi="宋体" w:cs="宋体"/>
          <w:sz w:val="24"/>
        </w:rPr>
        <w:t>地　　址：</w:t>
      </w:r>
      <w:r>
        <w:rPr>
          <w:rFonts w:hint="eastAsia" w:ascii="宋体" w:hAnsi="宋体" w:cs="宋体"/>
          <w:sz w:val="24"/>
          <w:u w:val="single"/>
        </w:rPr>
        <w:t xml:space="preserve">                                  </w:t>
      </w:r>
    </w:p>
    <w:p>
      <w:pPr>
        <w:widowControl/>
        <w:spacing w:line="440" w:lineRule="exact"/>
        <w:ind w:leftChars="100"/>
        <w:jc w:val="left"/>
        <w:rPr>
          <w:rFonts w:hint="eastAsia" w:ascii="宋体" w:hAnsi="宋体" w:cs="宋体"/>
          <w:sz w:val="24"/>
        </w:rPr>
      </w:pPr>
      <w:r>
        <w:rPr>
          <w:rFonts w:hint="eastAsia" w:ascii="宋体" w:hAnsi="宋体" w:cs="宋体"/>
          <w:sz w:val="24"/>
        </w:rPr>
        <w:t>邮    编：</w:t>
      </w:r>
      <w:r>
        <w:rPr>
          <w:rFonts w:hint="eastAsia" w:ascii="宋体" w:hAnsi="宋体" w:cs="宋体"/>
          <w:sz w:val="24"/>
          <w:u w:val="single"/>
        </w:rPr>
        <w:t xml:space="preserve">　　                         　　 </w:t>
      </w:r>
      <w:r>
        <w:rPr>
          <w:rFonts w:hint="eastAsia" w:ascii="宋体" w:hAnsi="宋体" w:cs="宋体"/>
          <w:sz w:val="24"/>
          <w:u w:val="single"/>
        </w:rPr>
        <w:br w:type="textWrapping"/>
      </w:r>
      <w:r>
        <w:rPr>
          <w:rFonts w:hint="eastAsia" w:ascii="宋体" w:hAnsi="宋体" w:cs="宋体"/>
          <w:sz w:val="24"/>
        </w:rPr>
        <w:t>电　　话：</w:t>
      </w:r>
      <w:r>
        <w:rPr>
          <w:rFonts w:hint="eastAsia" w:ascii="宋体" w:hAnsi="宋体" w:cs="宋体"/>
          <w:sz w:val="24"/>
          <w:u w:val="single"/>
        </w:rPr>
        <w:t>　　　                　    　　　</w:t>
      </w:r>
      <w:r>
        <w:rPr>
          <w:rFonts w:hint="eastAsia" w:ascii="宋体" w:hAnsi="宋体" w:cs="宋体"/>
          <w:sz w:val="24"/>
        </w:rPr>
        <w:br w:type="textWrapping"/>
      </w:r>
      <w:r>
        <w:rPr>
          <w:rFonts w:hint="eastAsia" w:ascii="宋体" w:hAnsi="宋体" w:cs="宋体"/>
          <w:sz w:val="24"/>
        </w:rPr>
        <w:t xml:space="preserve">　　　　　　　　　　　　　　 </w:t>
      </w:r>
    </w:p>
    <w:p>
      <w:pPr>
        <w:widowControl/>
        <w:spacing w:line="440" w:lineRule="exact"/>
        <w:ind w:leftChars="100"/>
        <w:jc w:val="left"/>
        <w:rPr>
          <w:rFonts w:hint="eastAsia" w:ascii="宋体" w:hAnsi="宋体" w:cs="宋体"/>
          <w:sz w:val="24"/>
        </w:rPr>
      </w:pPr>
      <w:r>
        <w:rPr>
          <w:rFonts w:hint="eastAsia" w:ascii="宋体" w:hAnsi="宋体" w:cs="宋体"/>
          <w:sz w:val="24"/>
        </w:rPr>
        <w:br w:type="textWrapping"/>
      </w:r>
      <w:r>
        <w:rPr>
          <w:rFonts w:hint="eastAsia" w:ascii="宋体" w:hAnsi="宋体" w:cs="宋体"/>
          <w:sz w:val="24"/>
        </w:rPr>
        <w:t>                                              年 　 　月 　　 日</w:t>
      </w:r>
    </w:p>
    <w:p>
      <w:pPr>
        <w:spacing w:line="360" w:lineRule="atLeast"/>
        <w:rPr>
          <w:rFonts w:hint="eastAsia" w:ascii="宋体" w:hAnsi="宋体" w:cs="宋体"/>
          <w:b/>
          <w:sz w:val="32"/>
          <w:szCs w:val="32"/>
        </w:rPr>
      </w:pPr>
    </w:p>
    <w:p>
      <w:pPr>
        <w:spacing w:line="360" w:lineRule="atLeast"/>
        <w:rPr>
          <w:rFonts w:hint="eastAsia" w:ascii="宋体" w:hAnsi="宋体" w:cs="宋体"/>
          <w:b/>
          <w:sz w:val="32"/>
          <w:szCs w:val="32"/>
        </w:rPr>
      </w:pPr>
    </w:p>
    <w:p>
      <w:pPr>
        <w:spacing w:line="360" w:lineRule="atLeast"/>
        <w:rPr>
          <w:rFonts w:hint="eastAsia" w:ascii="宋体" w:hAnsi="宋体" w:cs="宋体"/>
          <w:b/>
          <w:sz w:val="32"/>
          <w:szCs w:val="32"/>
        </w:rPr>
      </w:pPr>
    </w:p>
    <w:p>
      <w:pPr>
        <w:spacing w:line="360" w:lineRule="atLeast"/>
        <w:rPr>
          <w:rFonts w:hint="eastAsia" w:ascii="宋体" w:hAnsi="宋体" w:cs="宋体"/>
          <w:b/>
          <w:sz w:val="32"/>
          <w:szCs w:val="32"/>
        </w:rPr>
      </w:pPr>
    </w:p>
    <w:p>
      <w:pPr>
        <w:jc w:val="left"/>
        <w:rPr>
          <w:rFonts w:hint="default" w:ascii="宋体" w:hAnsi="宋体" w:eastAsia="宋体" w:cs="宋体"/>
          <w:sz w:val="22"/>
          <w:szCs w:val="28"/>
          <w:lang w:val="en-US" w:eastAsia="zh-CN"/>
        </w:rPr>
      </w:pPr>
    </w:p>
    <w:sectPr>
      <w:headerReference r:id="rId6" w:type="default"/>
      <w:footerReference r:id="rId7" w:type="default"/>
      <w:pgSz w:w="11906" w:h="16838"/>
      <w:pgMar w:top="1020" w:right="1080" w:bottom="1118" w:left="1080" w:header="39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魏碑简体">
    <w:altName w:val="宋体"/>
    <w:panose1 w:val="02010601030101010101"/>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9180"/>
        <w:tab w:val="clear" w:pos="8306"/>
      </w:tabs>
      <w:ind w:right="-288" w:rightChars="-137"/>
      <w:rPr>
        <w:b/>
        <w:kern w:val="0"/>
        <w:szCs w:val="21"/>
        <w:u w:val="single"/>
      </w:rPr>
    </w:pPr>
    <w:r>
      <w:pict>
        <v:shape id="_x0000_s5124" o:spid="_x0000_s512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lang/>
                  </w:rPr>
                  <w:t>35</w:t>
                </w:r>
                <w:r>
                  <w:rPr>
                    <w:rFonts w:hint="eastAsia"/>
                  </w:rPr>
                  <w:fldChar w:fldCharType="end"/>
                </w:r>
                <w:r>
                  <w:rPr>
                    <w:rFonts w:hint="eastAsia"/>
                  </w:rPr>
                  <w:t xml:space="preserve"> 页</w:t>
                </w:r>
              </w:p>
            </w:txbxContent>
          </v:textbox>
        </v:shape>
      </w:pict>
    </w:r>
  </w:p>
  <w:p>
    <w:pPr>
      <w:pStyle w:val="2"/>
      <w:ind w:firstLine="452" w:firstLineChars="250"/>
      <w:rPr>
        <w:rFonts w:asci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072"/>
        <w:tab w:val="clear" w:pos="4153"/>
      </w:tabs>
      <w:rPr>
        <w:rFonts w:hint="eastAsia"/>
        <w:bCs/>
        <w:kern w:val="0"/>
        <w:szCs w:val="21"/>
        <w:u w:val="single"/>
      </w:rPr>
    </w:pPr>
    <w:r>
      <w:pict>
        <v:shape id="_x0000_s5125" o:spid="_x0000_s512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rPr>
                  <w:t>25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lang/>
                  </w:rPr>
                  <w:t>36</w:t>
                </w:r>
                <w:r>
                  <w:rPr>
                    <w:rFonts w:hint="eastAsia"/>
                  </w:rP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440" w:lineRule="exact"/>
      <w:rPr>
        <w:rFonts w:hint="eastAsia" w:ascii="宋体" w:hAnsi="宋体"/>
        <w:bCs/>
        <w:i/>
        <w:iC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rPr>
        <w:rFonts w:hint="eastAsia" w:ascii="宋体" w:hAnsi="宋体" w:cs="宋体"/>
        <w:kern w:val="0"/>
        <w:sz w:val="18"/>
        <w:szCs w:val="18"/>
        <w:u w:val="single"/>
      </w:rPr>
    </w:pPr>
  </w:p>
  <w:p>
    <w:pPr>
      <w:spacing w:line="360" w:lineRule="auto"/>
      <w:jc w:val="center"/>
      <w:rPr>
        <w:rFonts w:hint="eastAsia" w:ascii="宋体" w:hAnsi="宋体" w:cs="宋体"/>
        <w:b/>
        <w:bCs/>
        <w:i/>
        <w:iCs/>
        <w:kern w:val="0"/>
        <w:szCs w:val="21"/>
        <w:u w:val="single"/>
      </w:rPr>
    </w:pP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b/>
        <w:bCs/>
        <w:i/>
        <w:iCs/>
        <w:kern w:val="0"/>
        <w:szCs w:val="21"/>
        <w:u w:val="single"/>
      </w:rPr>
      <w:pict>
        <v:shape id="_x0000_s5122" o:spid="_x0000_s5122"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23"/>
                  <w:rPr>
                    <w:rFonts w:hint="eastAsia"/>
                  </w:rPr>
                </w:pPr>
              </w:p>
            </w:txbxContent>
          </v:textbox>
        </v:shape>
      </w:pict>
    </w:r>
    <w:r>
      <w:rPr>
        <w:rFonts w:hint="eastAsia" w:ascii="宋体" w:hAnsi="宋体" w:cs="宋体"/>
        <w:b/>
        <w:bCs/>
        <w:i/>
        <w:iCs/>
        <w:kern w:val="0"/>
        <w:szCs w:val="21"/>
        <w:u w:val="single"/>
        <w:lang w:eastAsia="zh-CN"/>
      </w:rPr>
      <w:t>紫阳县粮库边坡治理工程项目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C3BE1"/>
    <w:multiLevelType w:val="singleLevel"/>
    <w:tmpl w:val="F72C3BE1"/>
    <w:lvl w:ilvl="0" w:tentative="0">
      <w:start w:val="5"/>
      <w:numFmt w:val="chineseCounting"/>
      <w:suff w:val="space"/>
      <w:lvlText w:val="第%1章"/>
      <w:lvlJc w:val="left"/>
      <w:rPr>
        <w:rFonts w:hint="eastAsia"/>
      </w:rPr>
    </w:lvl>
  </w:abstractNum>
  <w:abstractNum w:abstractNumId="1">
    <w:nsid w:val="FDE962E7"/>
    <w:multiLevelType w:val="singleLevel"/>
    <w:tmpl w:val="FDE962E7"/>
    <w:lvl w:ilvl="0" w:tentative="0">
      <w:start w:val="1"/>
      <w:numFmt w:val="chineseCounting"/>
      <w:suff w:val="space"/>
      <w:lvlText w:val="第%1章"/>
      <w:lvlJc w:val="left"/>
      <w:pPr>
        <w:ind w:left="3604" w:firstLine="0"/>
      </w:pPr>
      <w:rPr>
        <w:rFonts w:hint="eastAsia"/>
      </w:rPr>
    </w:lvl>
  </w:abstractNum>
  <w:abstractNum w:abstractNumId="2">
    <w:nsid w:val="00000007"/>
    <w:multiLevelType w:val="multilevel"/>
    <w:tmpl w:val="00000007"/>
    <w:lvl w:ilvl="0" w:tentative="0">
      <w:start w:val="1"/>
      <w:numFmt w:val="bullet"/>
      <w:pStyle w:val="86"/>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B"/>
    <w:multiLevelType w:val="multilevel"/>
    <w:tmpl w:val="0000000B"/>
    <w:lvl w:ilvl="0" w:tentative="0">
      <w:start w:val="1"/>
      <w:numFmt w:val="decimal"/>
      <w:pStyle w:val="60"/>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4">
    <w:nsid w:val="59190106"/>
    <w:multiLevelType w:val="singleLevel"/>
    <w:tmpl w:val="59190106"/>
    <w:lvl w:ilvl="0" w:tentative="0">
      <w:start w:val="2"/>
      <w:numFmt w:val="chineseCounting"/>
      <w:suff w:val="nothing"/>
      <w:lvlText w:val="%1、"/>
      <w:lvlJc w:val="left"/>
    </w:lvl>
  </w:abstractNum>
  <w:abstractNum w:abstractNumId="5">
    <w:nsid w:val="591EAEDB"/>
    <w:multiLevelType w:val="singleLevel"/>
    <w:tmpl w:val="591EAEDB"/>
    <w:lvl w:ilvl="0" w:tentative="0">
      <w:start w:val="2"/>
      <w:numFmt w:val="decimal"/>
      <w:suff w:val="nothing"/>
      <w:lvlText w:val="%1）"/>
      <w:lvlJc w:val="left"/>
    </w:lvl>
  </w:abstractNum>
  <w:abstractNum w:abstractNumId="6">
    <w:nsid w:val="5F562FDB"/>
    <w:multiLevelType w:val="singleLevel"/>
    <w:tmpl w:val="5F562FDB"/>
    <w:lvl w:ilvl="0" w:tentative="0">
      <w:start w:val="6"/>
      <w:numFmt w:val="chineseCounting"/>
      <w:suff w:val="nothing"/>
      <w:lvlText w:val="%1、"/>
      <w:lvlJc w:val="left"/>
      <w:rPr>
        <w:rFonts w:hint="eastAsia"/>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9jVKJV/ExBpTcMsAJNVOw+MChXU=" w:salt="L2GYrkMd3AfPkwSnKHNoXA=="/>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5"/>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hlZTNmN2RiYTY3NjU3NzNkNGY0Yzc1ZTI2YWZiZTUifQ=="/>
  </w:docVars>
  <w:rsids>
    <w:rsidRoot w:val="00172A27"/>
    <w:rsid w:val="00002A67"/>
    <w:rsid w:val="00002EDA"/>
    <w:rsid w:val="00002F54"/>
    <w:rsid w:val="00014500"/>
    <w:rsid w:val="00017BE0"/>
    <w:rsid w:val="00041EA5"/>
    <w:rsid w:val="0005046F"/>
    <w:rsid w:val="00073928"/>
    <w:rsid w:val="000A5CB5"/>
    <w:rsid w:val="000E2582"/>
    <w:rsid w:val="000E388C"/>
    <w:rsid w:val="000E66AA"/>
    <w:rsid w:val="000F2DD6"/>
    <w:rsid w:val="000F534C"/>
    <w:rsid w:val="00107B1D"/>
    <w:rsid w:val="00120CB6"/>
    <w:rsid w:val="00124309"/>
    <w:rsid w:val="00130A72"/>
    <w:rsid w:val="00140B6A"/>
    <w:rsid w:val="00147703"/>
    <w:rsid w:val="00151588"/>
    <w:rsid w:val="00160BA0"/>
    <w:rsid w:val="00176919"/>
    <w:rsid w:val="00185FFD"/>
    <w:rsid w:val="00186610"/>
    <w:rsid w:val="001B20E6"/>
    <w:rsid w:val="001E4101"/>
    <w:rsid w:val="001E430A"/>
    <w:rsid w:val="001F383F"/>
    <w:rsid w:val="001F594A"/>
    <w:rsid w:val="001F7CBA"/>
    <w:rsid w:val="00200C8D"/>
    <w:rsid w:val="002024F4"/>
    <w:rsid w:val="00211BD9"/>
    <w:rsid w:val="00213B39"/>
    <w:rsid w:val="00217AF9"/>
    <w:rsid w:val="00235A42"/>
    <w:rsid w:val="00247973"/>
    <w:rsid w:val="002816FE"/>
    <w:rsid w:val="002C5081"/>
    <w:rsid w:val="002D58AE"/>
    <w:rsid w:val="002E6C1F"/>
    <w:rsid w:val="0032362D"/>
    <w:rsid w:val="00331105"/>
    <w:rsid w:val="0033581C"/>
    <w:rsid w:val="00343ACB"/>
    <w:rsid w:val="00350B1A"/>
    <w:rsid w:val="0035196A"/>
    <w:rsid w:val="00354272"/>
    <w:rsid w:val="00362F99"/>
    <w:rsid w:val="00364544"/>
    <w:rsid w:val="00373EC2"/>
    <w:rsid w:val="003869ED"/>
    <w:rsid w:val="003B47E1"/>
    <w:rsid w:val="003B4DA4"/>
    <w:rsid w:val="003B742B"/>
    <w:rsid w:val="003D0D33"/>
    <w:rsid w:val="003D3850"/>
    <w:rsid w:val="003E4B60"/>
    <w:rsid w:val="0040390B"/>
    <w:rsid w:val="0041405C"/>
    <w:rsid w:val="004513A2"/>
    <w:rsid w:val="0046048D"/>
    <w:rsid w:val="004A5C13"/>
    <w:rsid w:val="004D3E09"/>
    <w:rsid w:val="004E6F56"/>
    <w:rsid w:val="004F4110"/>
    <w:rsid w:val="00520113"/>
    <w:rsid w:val="00523775"/>
    <w:rsid w:val="00530FE1"/>
    <w:rsid w:val="00577B17"/>
    <w:rsid w:val="00580BBD"/>
    <w:rsid w:val="0058765F"/>
    <w:rsid w:val="005919A3"/>
    <w:rsid w:val="005B32FC"/>
    <w:rsid w:val="005C132B"/>
    <w:rsid w:val="005D3409"/>
    <w:rsid w:val="005E5F8F"/>
    <w:rsid w:val="005E6828"/>
    <w:rsid w:val="005F4BAD"/>
    <w:rsid w:val="00603728"/>
    <w:rsid w:val="00606168"/>
    <w:rsid w:val="00632FE0"/>
    <w:rsid w:val="006352DF"/>
    <w:rsid w:val="006435D0"/>
    <w:rsid w:val="006535A0"/>
    <w:rsid w:val="00654EC9"/>
    <w:rsid w:val="006605AA"/>
    <w:rsid w:val="00662790"/>
    <w:rsid w:val="00664ED4"/>
    <w:rsid w:val="0067722B"/>
    <w:rsid w:val="006821D8"/>
    <w:rsid w:val="0070191E"/>
    <w:rsid w:val="007043AC"/>
    <w:rsid w:val="0074307F"/>
    <w:rsid w:val="007467EA"/>
    <w:rsid w:val="00756821"/>
    <w:rsid w:val="00762967"/>
    <w:rsid w:val="007661ED"/>
    <w:rsid w:val="00771B35"/>
    <w:rsid w:val="007766FB"/>
    <w:rsid w:val="00790F98"/>
    <w:rsid w:val="007A44A3"/>
    <w:rsid w:val="007D5F11"/>
    <w:rsid w:val="007E3A99"/>
    <w:rsid w:val="00815B23"/>
    <w:rsid w:val="00841EA1"/>
    <w:rsid w:val="00842462"/>
    <w:rsid w:val="00851058"/>
    <w:rsid w:val="0086547D"/>
    <w:rsid w:val="008907B7"/>
    <w:rsid w:val="008967AC"/>
    <w:rsid w:val="008B0A68"/>
    <w:rsid w:val="008B500C"/>
    <w:rsid w:val="008C1092"/>
    <w:rsid w:val="008E4C62"/>
    <w:rsid w:val="008F291D"/>
    <w:rsid w:val="00943704"/>
    <w:rsid w:val="00971EA0"/>
    <w:rsid w:val="0099182F"/>
    <w:rsid w:val="009A1AE6"/>
    <w:rsid w:val="009A69F9"/>
    <w:rsid w:val="009B090B"/>
    <w:rsid w:val="009E4C4F"/>
    <w:rsid w:val="009F2A46"/>
    <w:rsid w:val="00A13427"/>
    <w:rsid w:val="00A36A81"/>
    <w:rsid w:val="00A450F7"/>
    <w:rsid w:val="00A54BC6"/>
    <w:rsid w:val="00A75871"/>
    <w:rsid w:val="00A9131A"/>
    <w:rsid w:val="00A970D2"/>
    <w:rsid w:val="00AA47CD"/>
    <w:rsid w:val="00AA7C54"/>
    <w:rsid w:val="00AB09AD"/>
    <w:rsid w:val="00AB4AA2"/>
    <w:rsid w:val="00AD1840"/>
    <w:rsid w:val="00AE55BC"/>
    <w:rsid w:val="00AF0374"/>
    <w:rsid w:val="00B135D8"/>
    <w:rsid w:val="00B22211"/>
    <w:rsid w:val="00B5044F"/>
    <w:rsid w:val="00B907F0"/>
    <w:rsid w:val="00B91004"/>
    <w:rsid w:val="00BA68BE"/>
    <w:rsid w:val="00BB1031"/>
    <w:rsid w:val="00BD3798"/>
    <w:rsid w:val="00BD38FA"/>
    <w:rsid w:val="00BD6C2D"/>
    <w:rsid w:val="00C439FB"/>
    <w:rsid w:val="00C64EEE"/>
    <w:rsid w:val="00C82848"/>
    <w:rsid w:val="00C9343A"/>
    <w:rsid w:val="00CB504E"/>
    <w:rsid w:val="00CE29E9"/>
    <w:rsid w:val="00CE4541"/>
    <w:rsid w:val="00CE5BCE"/>
    <w:rsid w:val="00CF0CFA"/>
    <w:rsid w:val="00D16E14"/>
    <w:rsid w:val="00D35E71"/>
    <w:rsid w:val="00D53837"/>
    <w:rsid w:val="00D57535"/>
    <w:rsid w:val="00D8205D"/>
    <w:rsid w:val="00D94AC9"/>
    <w:rsid w:val="00D95384"/>
    <w:rsid w:val="00DE284E"/>
    <w:rsid w:val="00DE6AF5"/>
    <w:rsid w:val="00DF655B"/>
    <w:rsid w:val="00E12DEF"/>
    <w:rsid w:val="00E211AC"/>
    <w:rsid w:val="00E21906"/>
    <w:rsid w:val="00E243CA"/>
    <w:rsid w:val="00E277E3"/>
    <w:rsid w:val="00E36F2C"/>
    <w:rsid w:val="00E3712E"/>
    <w:rsid w:val="00E6163C"/>
    <w:rsid w:val="00E7219A"/>
    <w:rsid w:val="00E73DB0"/>
    <w:rsid w:val="00E747E9"/>
    <w:rsid w:val="00EA3F15"/>
    <w:rsid w:val="00EB1A23"/>
    <w:rsid w:val="00EC2E13"/>
    <w:rsid w:val="00EE325F"/>
    <w:rsid w:val="00EF19C1"/>
    <w:rsid w:val="00F002A6"/>
    <w:rsid w:val="00F00A90"/>
    <w:rsid w:val="00F16850"/>
    <w:rsid w:val="00F218F4"/>
    <w:rsid w:val="00F403EA"/>
    <w:rsid w:val="00F67026"/>
    <w:rsid w:val="00F93E67"/>
    <w:rsid w:val="00FC31CA"/>
    <w:rsid w:val="00FD3A72"/>
    <w:rsid w:val="0239547A"/>
    <w:rsid w:val="02AF0C2D"/>
    <w:rsid w:val="02C16435"/>
    <w:rsid w:val="02CE760A"/>
    <w:rsid w:val="039F2F45"/>
    <w:rsid w:val="043C026F"/>
    <w:rsid w:val="044A5301"/>
    <w:rsid w:val="050F661A"/>
    <w:rsid w:val="0538434B"/>
    <w:rsid w:val="05A21FA3"/>
    <w:rsid w:val="05E0473A"/>
    <w:rsid w:val="05F74E7B"/>
    <w:rsid w:val="061F0AAF"/>
    <w:rsid w:val="06A1780A"/>
    <w:rsid w:val="06A73317"/>
    <w:rsid w:val="06B63F4E"/>
    <w:rsid w:val="06DA49AE"/>
    <w:rsid w:val="07884C60"/>
    <w:rsid w:val="07911282"/>
    <w:rsid w:val="07DB6EE0"/>
    <w:rsid w:val="08382E78"/>
    <w:rsid w:val="08D015E6"/>
    <w:rsid w:val="0A151F52"/>
    <w:rsid w:val="0A2626D9"/>
    <w:rsid w:val="0A6A41B5"/>
    <w:rsid w:val="0AAC2BAA"/>
    <w:rsid w:val="0BF00B00"/>
    <w:rsid w:val="0C413B0E"/>
    <w:rsid w:val="0C7851A9"/>
    <w:rsid w:val="0E4F1285"/>
    <w:rsid w:val="0EFA6CE8"/>
    <w:rsid w:val="0F260225"/>
    <w:rsid w:val="0F8E6A78"/>
    <w:rsid w:val="0FA2595A"/>
    <w:rsid w:val="109D6B15"/>
    <w:rsid w:val="10A56C95"/>
    <w:rsid w:val="111B47D6"/>
    <w:rsid w:val="113C7812"/>
    <w:rsid w:val="118C2781"/>
    <w:rsid w:val="11AF04C9"/>
    <w:rsid w:val="11CB49EE"/>
    <w:rsid w:val="11D52F64"/>
    <w:rsid w:val="11D55027"/>
    <w:rsid w:val="12245C31"/>
    <w:rsid w:val="122501AF"/>
    <w:rsid w:val="1250169A"/>
    <w:rsid w:val="12873BC4"/>
    <w:rsid w:val="1365006B"/>
    <w:rsid w:val="13664436"/>
    <w:rsid w:val="13B2088E"/>
    <w:rsid w:val="141500FB"/>
    <w:rsid w:val="146C0EED"/>
    <w:rsid w:val="149D0F0F"/>
    <w:rsid w:val="14A67006"/>
    <w:rsid w:val="14CC25BD"/>
    <w:rsid w:val="150F3BAF"/>
    <w:rsid w:val="16245DCA"/>
    <w:rsid w:val="17253DBE"/>
    <w:rsid w:val="17397429"/>
    <w:rsid w:val="17492CB1"/>
    <w:rsid w:val="17644845"/>
    <w:rsid w:val="179F76FD"/>
    <w:rsid w:val="17E77DDB"/>
    <w:rsid w:val="1861669D"/>
    <w:rsid w:val="18CE7488"/>
    <w:rsid w:val="19481476"/>
    <w:rsid w:val="199279DC"/>
    <w:rsid w:val="1A38127F"/>
    <w:rsid w:val="1AF7518C"/>
    <w:rsid w:val="1B0D7759"/>
    <w:rsid w:val="1B116C74"/>
    <w:rsid w:val="1B602D81"/>
    <w:rsid w:val="1B6E6BC2"/>
    <w:rsid w:val="1C8279ED"/>
    <w:rsid w:val="1CB52811"/>
    <w:rsid w:val="1CE646FB"/>
    <w:rsid w:val="1D1E681D"/>
    <w:rsid w:val="1E1D66E0"/>
    <w:rsid w:val="1EDE2DB9"/>
    <w:rsid w:val="1F157BC3"/>
    <w:rsid w:val="1FA21C5C"/>
    <w:rsid w:val="2083052D"/>
    <w:rsid w:val="20A66CEF"/>
    <w:rsid w:val="218034A8"/>
    <w:rsid w:val="21FA5131"/>
    <w:rsid w:val="22CB2E27"/>
    <w:rsid w:val="236B0C61"/>
    <w:rsid w:val="252C77AB"/>
    <w:rsid w:val="25413695"/>
    <w:rsid w:val="2633569F"/>
    <w:rsid w:val="2666397C"/>
    <w:rsid w:val="26FC5A9E"/>
    <w:rsid w:val="2716533F"/>
    <w:rsid w:val="287D08D9"/>
    <w:rsid w:val="2890206D"/>
    <w:rsid w:val="28C626C6"/>
    <w:rsid w:val="296803BA"/>
    <w:rsid w:val="2A7E45B3"/>
    <w:rsid w:val="2BE14995"/>
    <w:rsid w:val="2C467E4D"/>
    <w:rsid w:val="2C4719C4"/>
    <w:rsid w:val="2CE73A8D"/>
    <w:rsid w:val="2DB56545"/>
    <w:rsid w:val="2DCB7A49"/>
    <w:rsid w:val="2DCD4F97"/>
    <w:rsid w:val="2ED85E91"/>
    <w:rsid w:val="2EF55934"/>
    <w:rsid w:val="2F77100B"/>
    <w:rsid w:val="2F936C60"/>
    <w:rsid w:val="2F9B6799"/>
    <w:rsid w:val="301A2696"/>
    <w:rsid w:val="304F7DAC"/>
    <w:rsid w:val="30701590"/>
    <w:rsid w:val="30AE0435"/>
    <w:rsid w:val="30C34532"/>
    <w:rsid w:val="31611E93"/>
    <w:rsid w:val="31C85355"/>
    <w:rsid w:val="3265133D"/>
    <w:rsid w:val="336753DC"/>
    <w:rsid w:val="3386231F"/>
    <w:rsid w:val="33F07D93"/>
    <w:rsid w:val="3407187C"/>
    <w:rsid w:val="34416041"/>
    <w:rsid w:val="347D4C16"/>
    <w:rsid w:val="348333B6"/>
    <w:rsid w:val="34B53252"/>
    <w:rsid w:val="353A5043"/>
    <w:rsid w:val="355167FD"/>
    <w:rsid w:val="356E6138"/>
    <w:rsid w:val="35E05BC6"/>
    <w:rsid w:val="360F5A26"/>
    <w:rsid w:val="36BD2FF0"/>
    <w:rsid w:val="36E0513A"/>
    <w:rsid w:val="37831E9D"/>
    <w:rsid w:val="380B4730"/>
    <w:rsid w:val="390A59AF"/>
    <w:rsid w:val="397E3E19"/>
    <w:rsid w:val="39D4130E"/>
    <w:rsid w:val="3A084674"/>
    <w:rsid w:val="3AC02219"/>
    <w:rsid w:val="3B1668E1"/>
    <w:rsid w:val="3C2F4F74"/>
    <w:rsid w:val="3C655E76"/>
    <w:rsid w:val="3CA8064B"/>
    <w:rsid w:val="3CAC47C9"/>
    <w:rsid w:val="3D0E598A"/>
    <w:rsid w:val="3DAC6592"/>
    <w:rsid w:val="3DD13C2B"/>
    <w:rsid w:val="3E327842"/>
    <w:rsid w:val="3E561049"/>
    <w:rsid w:val="3E7D0FBB"/>
    <w:rsid w:val="3E862B69"/>
    <w:rsid w:val="3FD23EEF"/>
    <w:rsid w:val="402E6AD1"/>
    <w:rsid w:val="408F4022"/>
    <w:rsid w:val="40920E19"/>
    <w:rsid w:val="41B14F27"/>
    <w:rsid w:val="41BF6FAE"/>
    <w:rsid w:val="42E14029"/>
    <w:rsid w:val="42F74719"/>
    <w:rsid w:val="432F1CC1"/>
    <w:rsid w:val="441A0CD1"/>
    <w:rsid w:val="448A6E00"/>
    <w:rsid w:val="44A06186"/>
    <w:rsid w:val="451B1F8B"/>
    <w:rsid w:val="4590063B"/>
    <w:rsid w:val="4596732A"/>
    <w:rsid w:val="46A93EFF"/>
    <w:rsid w:val="46B664E4"/>
    <w:rsid w:val="472B0465"/>
    <w:rsid w:val="47DA4413"/>
    <w:rsid w:val="482D07CA"/>
    <w:rsid w:val="48A1367E"/>
    <w:rsid w:val="48D94D4F"/>
    <w:rsid w:val="48E4212F"/>
    <w:rsid w:val="49F13F74"/>
    <w:rsid w:val="4A172CEC"/>
    <w:rsid w:val="4A437067"/>
    <w:rsid w:val="4A7C2FC1"/>
    <w:rsid w:val="4AAF69AA"/>
    <w:rsid w:val="4B4170AF"/>
    <w:rsid w:val="4BE84F7A"/>
    <w:rsid w:val="4CA8462E"/>
    <w:rsid w:val="4D003181"/>
    <w:rsid w:val="4D252D79"/>
    <w:rsid w:val="4D61591B"/>
    <w:rsid w:val="4DBD28F6"/>
    <w:rsid w:val="4F0C7B48"/>
    <w:rsid w:val="4F472808"/>
    <w:rsid w:val="4F4A7F33"/>
    <w:rsid w:val="5025471A"/>
    <w:rsid w:val="51382E5A"/>
    <w:rsid w:val="51722AEB"/>
    <w:rsid w:val="51BE0508"/>
    <w:rsid w:val="51E17C2A"/>
    <w:rsid w:val="520D7F5A"/>
    <w:rsid w:val="52421944"/>
    <w:rsid w:val="52BB6E52"/>
    <w:rsid w:val="52BC64E6"/>
    <w:rsid w:val="52E616D7"/>
    <w:rsid w:val="532A4B8D"/>
    <w:rsid w:val="53CC0749"/>
    <w:rsid w:val="540E63E9"/>
    <w:rsid w:val="54E80440"/>
    <w:rsid w:val="551D4652"/>
    <w:rsid w:val="56B564A1"/>
    <w:rsid w:val="570B38E8"/>
    <w:rsid w:val="572703EA"/>
    <w:rsid w:val="57A65B49"/>
    <w:rsid w:val="57B0128B"/>
    <w:rsid w:val="57C842BD"/>
    <w:rsid w:val="58120026"/>
    <w:rsid w:val="583B6A2A"/>
    <w:rsid w:val="59274724"/>
    <w:rsid w:val="59420D09"/>
    <w:rsid w:val="599A3CA0"/>
    <w:rsid w:val="599E406D"/>
    <w:rsid w:val="59CA0EF3"/>
    <w:rsid w:val="5A272741"/>
    <w:rsid w:val="5BD968FC"/>
    <w:rsid w:val="5C4572E9"/>
    <w:rsid w:val="5CE74A35"/>
    <w:rsid w:val="5CED0EE4"/>
    <w:rsid w:val="5D867AAF"/>
    <w:rsid w:val="5DF53191"/>
    <w:rsid w:val="5E293742"/>
    <w:rsid w:val="5E344FE8"/>
    <w:rsid w:val="5E48088C"/>
    <w:rsid w:val="5E4D76E6"/>
    <w:rsid w:val="5E792FC7"/>
    <w:rsid w:val="5E851ED5"/>
    <w:rsid w:val="5EBC08BA"/>
    <w:rsid w:val="5F28605F"/>
    <w:rsid w:val="5F581E07"/>
    <w:rsid w:val="5F7C7E89"/>
    <w:rsid w:val="5FB021CA"/>
    <w:rsid w:val="606B4041"/>
    <w:rsid w:val="615B4C1D"/>
    <w:rsid w:val="618637E3"/>
    <w:rsid w:val="619604BE"/>
    <w:rsid w:val="62312C06"/>
    <w:rsid w:val="625A370B"/>
    <w:rsid w:val="62B96CB1"/>
    <w:rsid w:val="630D2B7A"/>
    <w:rsid w:val="635861D6"/>
    <w:rsid w:val="63EE509E"/>
    <w:rsid w:val="640824C4"/>
    <w:rsid w:val="65357595"/>
    <w:rsid w:val="6558549B"/>
    <w:rsid w:val="657B46B6"/>
    <w:rsid w:val="661D29FF"/>
    <w:rsid w:val="6639619A"/>
    <w:rsid w:val="66685665"/>
    <w:rsid w:val="66B24FAE"/>
    <w:rsid w:val="66CC3F8A"/>
    <w:rsid w:val="67082D8F"/>
    <w:rsid w:val="67A04056"/>
    <w:rsid w:val="67DB0F02"/>
    <w:rsid w:val="688F5DED"/>
    <w:rsid w:val="68F220EA"/>
    <w:rsid w:val="69A87203"/>
    <w:rsid w:val="69BD0E02"/>
    <w:rsid w:val="6A711534"/>
    <w:rsid w:val="6ABC2100"/>
    <w:rsid w:val="6ACE13D8"/>
    <w:rsid w:val="6AE961C2"/>
    <w:rsid w:val="6B864082"/>
    <w:rsid w:val="6BF40B43"/>
    <w:rsid w:val="6BF96C20"/>
    <w:rsid w:val="6C321499"/>
    <w:rsid w:val="6C3D67AC"/>
    <w:rsid w:val="6C466052"/>
    <w:rsid w:val="6CB2491B"/>
    <w:rsid w:val="6DB70A40"/>
    <w:rsid w:val="6E063F95"/>
    <w:rsid w:val="6F105294"/>
    <w:rsid w:val="6F8004D0"/>
    <w:rsid w:val="6FC815FF"/>
    <w:rsid w:val="701B5959"/>
    <w:rsid w:val="724C7B57"/>
    <w:rsid w:val="72C442DF"/>
    <w:rsid w:val="734120C9"/>
    <w:rsid w:val="73944B8A"/>
    <w:rsid w:val="74125CC7"/>
    <w:rsid w:val="74A71B61"/>
    <w:rsid w:val="74AD2776"/>
    <w:rsid w:val="74E17F90"/>
    <w:rsid w:val="759113B9"/>
    <w:rsid w:val="759C395E"/>
    <w:rsid w:val="75B970EF"/>
    <w:rsid w:val="763F62C5"/>
    <w:rsid w:val="76953425"/>
    <w:rsid w:val="76C32337"/>
    <w:rsid w:val="770937AC"/>
    <w:rsid w:val="778D12B2"/>
    <w:rsid w:val="779D6C36"/>
    <w:rsid w:val="77F57B89"/>
    <w:rsid w:val="78DB2B14"/>
    <w:rsid w:val="79285A99"/>
    <w:rsid w:val="793F03F1"/>
    <w:rsid w:val="79596321"/>
    <w:rsid w:val="798A1B5B"/>
    <w:rsid w:val="7A2F060C"/>
    <w:rsid w:val="7A807CFF"/>
    <w:rsid w:val="7B425C56"/>
    <w:rsid w:val="7BB41479"/>
    <w:rsid w:val="7CDB656A"/>
    <w:rsid w:val="7CED5129"/>
    <w:rsid w:val="7D4C622A"/>
    <w:rsid w:val="7D76053D"/>
    <w:rsid w:val="7DA51A78"/>
    <w:rsid w:val="7DD643B5"/>
    <w:rsid w:val="7E1E2E09"/>
    <w:rsid w:val="7E3862F5"/>
    <w:rsid w:val="7FA00376"/>
    <w:rsid w:val="7FA538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link w:val="38"/>
    <w:qFormat/>
    <w:uiPriority w:val="0"/>
    <w:pPr>
      <w:keepNext/>
      <w:keepLines/>
      <w:spacing w:line="360" w:lineRule="auto"/>
      <w:outlineLvl w:val="0"/>
    </w:pPr>
    <w:rPr>
      <w:b/>
      <w:bCs/>
      <w:kern w:val="44"/>
      <w:sz w:val="32"/>
      <w:szCs w:val="44"/>
    </w:rPr>
  </w:style>
  <w:style w:type="paragraph" w:styleId="5">
    <w:name w:val="heading 2"/>
    <w:basedOn w:val="1"/>
    <w:next w:val="6"/>
    <w:link w:val="39"/>
    <w:qFormat/>
    <w:uiPriority w:val="0"/>
    <w:pPr>
      <w:keepNext/>
      <w:keepLines/>
      <w:widowControl/>
      <w:tabs>
        <w:tab w:val="left" w:pos="720"/>
      </w:tabs>
      <w:jc w:val="center"/>
      <w:outlineLvl w:val="1"/>
    </w:pPr>
    <w:rPr>
      <w:rFonts w:ascii="宋体" w:hAnsi="宋体"/>
      <w:b/>
      <w:color w:val="000000"/>
      <w:kern w:val="0"/>
      <w:sz w:val="30"/>
      <w:szCs w:val="30"/>
    </w:rPr>
  </w:style>
  <w:style w:type="paragraph" w:styleId="7">
    <w:name w:val="heading 3"/>
    <w:basedOn w:val="1"/>
    <w:next w:val="1"/>
    <w:link w:val="40"/>
    <w:qFormat/>
    <w:uiPriority w:val="0"/>
    <w:pPr>
      <w:keepNext/>
      <w:keepLines/>
      <w:spacing w:line="360" w:lineRule="auto"/>
      <w:outlineLvl w:val="2"/>
    </w:pPr>
    <w:rPr>
      <w:b/>
      <w:bCs/>
      <w:sz w:val="24"/>
      <w:szCs w:val="32"/>
    </w:rPr>
  </w:style>
  <w:style w:type="paragraph" w:styleId="8">
    <w:name w:val="heading 4"/>
    <w:basedOn w:val="1"/>
    <w:next w:val="1"/>
    <w:link w:val="41"/>
    <w:qFormat/>
    <w:uiPriority w:val="0"/>
    <w:pPr>
      <w:keepNext/>
      <w:keepLines/>
      <w:spacing w:line="360" w:lineRule="auto"/>
      <w:outlineLvl w:val="3"/>
    </w:pPr>
    <w:rPr>
      <w:rFonts w:ascii="Arial" w:hAnsi="Arial"/>
      <w:b/>
      <w:bCs/>
      <w:szCs w:val="28"/>
    </w:rPr>
  </w:style>
  <w:style w:type="paragraph" w:styleId="9">
    <w:name w:val="heading 5"/>
    <w:basedOn w:val="1"/>
    <w:next w:val="1"/>
    <w:link w:val="42"/>
    <w:qFormat/>
    <w:uiPriority w:val="0"/>
    <w:pPr>
      <w:keepNext/>
      <w:keepLines/>
      <w:spacing w:before="280" w:beforeLines="0" w:after="290" w:afterLines="0" w:line="376" w:lineRule="auto"/>
      <w:outlineLvl w:val="4"/>
    </w:pPr>
    <w:rPr>
      <w:b/>
      <w:bCs/>
      <w:sz w:val="28"/>
      <w:szCs w:val="28"/>
    </w:rPr>
  </w:style>
  <w:style w:type="paragraph" w:styleId="10">
    <w:name w:val="heading 6"/>
    <w:basedOn w:val="1"/>
    <w:next w:val="1"/>
    <w:link w:val="43"/>
    <w:qFormat/>
    <w:uiPriority w:val="0"/>
    <w:pPr>
      <w:keepNext/>
      <w:keepLines/>
      <w:widowControl/>
      <w:tabs>
        <w:tab w:val="left" w:pos="1440"/>
      </w:tabs>
      <w:spacing w:before="240" w:beforeLines="0" w:after="64" w:afterLines="0" w:line="320" w:lineRule="auto"/>
      <w:ind w:left="1152" w:hanging="1152"/>
      <w:jc w:val="left"/>
      <w:outlineLvl w:val="5"/>
    </w:pPr>
    <w:rPr>
      <w:rFonts w:ascii="Arial" w:hAnsi="Arial" w:eastAsia="黑体"/>
      <w:b/>
      <w:bCs/>
      <w:kern w:val="0"/>
      <w:sz w:val="24"/>
    </w:rPr>
  </w:style>
  <w:style w:type="paragraph" w:styleId="11">
    <w:name w:val="heading 7"/>
    <w:basedOn w:val="1"/>
    <w:next w:val="1"/>
    <w:link w:val="44"/>
    <w:qFormat/>
    <w:uiPriority w:val="0"/>
    <w:pPr>
      <w:keepNext/>
      <w:keepLines/>
      <w:widowControl/>
      <w:tabs>
        <w:tab w:val="left" w:pos="2520"/>
      </w:tabs>
      <w:spacing w:before="240" w:beforeLines="0" w:after="64" w:afterLines="0" w:line="320" w:lineRule="auto"/>
      <w:ind w:left="1296" w:hanging="1296"/>
      <w:jc w:val="left"/>
      <w:outlineLvl w:val="6"/>
    </w:pPr>
    <w:rPr>
      <w:b/>
      <w:bCs/>
      <w:kern w:val="0"/>
      <w:sz w:val="24"/>
    </w:rPr>
  </w:style>
  <w:style w:type="paragraph" w:styleId="12">
    <w:name w:val="heading 8"/>
    <w:basedOn w:val="1"/>
    <w:next w:val="1"/>
    <w:link w:val="45"/>
    <w:qFormat/>
    <w:uiPriority w:val="0"/>
    <w:pPr>
      <w:keepNext/>
      <w:keepLines/>
      <w:widowControl/>
      <w:tabs>
        <w:tab w:val="left" w:pos="1440"/>
      </w:tabs>
      <w:spacing w:before="240" w:beforeLines="0" w:after="64" w:afterLines="0" w:line="320" w:lineRule="auto"/>
      <w:ind w:left="1440" w:hanging="1440"/>
      <w:jc w:val="left"/>
      <w:outlineLvl w:val="7"/>
    </w:pPr>
    <w:rPr>
      <w:rFonts w:ascii="Arial" w:hAnsi="Arial" w:eastAsia="黑体"/>
      <w:kern w:val="0"/>
      <w:sz w:val="24"/>
    </w:rPr>
  </w:style>
  <w:style w:type="paragraph" w:styleId="13">
    <w:name w:val="heading 9"/>
    <w:basedOn w:val="1"/>
    <w:next w:val="1"/>
    <w:link w:val="46"/>
    <w:qFormat/>
    <w:uiPriority w:val="0"/>
    <w:pPr>
      <w:keepNext/>
      <w:keepLines/>
      <w:widowControl/>
      <w:tabs>
        <w:tab w:val="left" w:pos="1584"/>
      </w:tabs>
      <w:spacing w:before="240" w:beforeLines="0" w:after="64" w:afterLines="0" w:line="320" w:lineRule="auto"/>
      <w:ind w:left="1584" w:hanging="1584"/>
      <w:jc w:val="left"/>
      <w:outlineLvl w:val="8"/>
    </w:pPr>
    <w:rPr>
      <w:rFonts w:ascii="Arial" w:hAnsi="Arial" w:eastAsia="黑体"/>
      <w:kern w:val="0"/>
      <w:szCs w:val="21"/>
    </w:rPr>
  </w:style>
  <w:style w:type="character" w:default="1" w:styleId="32">
    <w:name w:val="Default Paragraph Font"/>
    <w:uiPriority w:val="0"/>
    <w:rPr>
      <w:rFonts w:ascii="Arial" w:hAnsi="Arial" w:eastAsia="楷体_GB2312" w:cs="Verdana"/>
      <w:b/>
      <w:kern w:val="0"/>
      <w:sz w:val="24"/>
      <w:lang w:eastAsia="en-US"/>
    </w:rPr>
  </w:style>
  <w:style w:type="table" w:default="1" w:styleId="31">
    <w:name w:val="Normal Table"/>
    <w:semiHidden/>
    <w:uiPriority w:val="0"/>
    <w:tblPr>
      <w:tblStyle w:val="31"/>
      <w:tblCellMar>
        <w:top w:w="0" w:type="dxa"/>
        <w:left w:w="108" w:type="dxa"/>
        <w:bottom w:w="0" w:type="dxa"/>
        <w:right w:w="108" w:type="dxa"/>
      </w:tblCellMar>
    </w:tblPr>
  </w:style>
  <w:style w:type="paragraph" w:styleId="2">
    <w:name w:val="footer"/>
    <w:basedOn w:val="1"/>
    <w:next w:val="3"/>
    <w:link w:val="37"/>
    <w:uiPriority w:val="0"/>
    <w:pPr>
      <w:tabs>
        <w:tab w:val="center" w:pos="4153"/>
        <w:tab w:val="right" w:pos="8306"/>
      </w:tabs>
      <w:snapToGrid w:val="0"/>
      <w:jc w:val="left"/>
    </w:pPr>
    <w:rPr>
      <w:sz w:val="18"/>
      <w:szCs w:val="18"/>
    </w:rPr>
  </w:style>
  <w:style w:type="paragraph" w:styleId="3">
    <w:name w:val="toc 8"/>
    <w:basedOn w:val="1"/>
    <w:next w:val="1"/>
    <w:qFormat/>
    <w:uiPriority w:val="39"/>
    <w:pPr>
      <w:ind w:left="2940" w:leftChars="1400"/>
    </w:pPr>
  </w:style>
  <w:style w:type="paragraph" w:styleId="6">
    <w:name w:val="Normal Indent"/>
    <w:basedOn w:val="1"/>
    <w:uiPriority w:val="0"/>
    <w:pPr>
      <w:ind w:firstLine="420"/>
    </w:pPr>
    <w:rPr>
      <w:rFonts w:eastAsia="仿宋_GB2312"/>
      <w:sz w:val="30"/>
      <w:szCs w:val="30"/>
    </w:rPr>
  </w:style>
  <w:style w:type="paragraph" w:styleId="14">
    <w:name w:val="Document Map"/>
    <w:basedOn w:val="1"/>
    <w:link w:val="47"/>
    <w:uiPriority w:val="0"/>
    <w:rPr>
      <w:rFonts w:ascii="宋体"/>
      <w:sz w:val="18"/>
      <w:szCs w:val="18"/>
    </w:rPr>
  </w:style>
  <w:style w:type="paragraph" w:styleId="15">
    <w:name w:val="annotation text"/>
    <w:basedOn w:val="1"/>
    <w:link w:val="48"/>
    <w:uiPriority w:val="0"/>
    <w:pPr>
      <w:jc w:val="left"/>
    </w:pPr>
  </w:style>
  <w:style w:type="paragraph" w:styleId="16">
    <w:name w:val="Body Text 3"/>
    <w:basedOn w:val="1"/>
    <w:link w:val="49"/>
    <w:uiPriority w:val="0"/>
    <w:pPr>
      <w:spacing w:after="120"/>
    </w:pPr>
    <w:rPr>
      <w:sz w:val="16"/>
      <w:szCs w:val="16"/>
    </w:rPr>
  </w:style>
  <w:style w:type="paragraph" w:styleId="17">
    <w:name w:val="Body Text"/>
    <w:basedOn w:val="1"/>
    <w:next w:val="1"/>
    <w:link w:val="50"/>
    <w:uiPriority w:val="0"/>
    <w:pPr>
      <w:spacing w:after="120" w:afterLines="0"/>
    </w:pPr>
  </w:style>
  <w:style w:type="paragraph" w:styleId="18">
    <w:name w:val="Body Text Indent"/>
    <w:basedOn w:val="1"/>
    <w:link w:val="51"/>
    <w:uiPriority w:val="0"/>
    <w:pPr>
      <w:spacing w:after="120" w:afterLines="0"/>
      <w:ind w:left="420" w:leftChars="200"/>
    </w:pPr>
  </w:style>
  <w:style w:type="paragraph" w:styleId="19">
    <w:name w:val="Plain Text"/>
    <w:basedOn w:val="1"/>
    <w:link w:val="52"/>
    <w:uiPriority w:val="0"/>
    <w:rPr>
      <w:rFonts w:ascii="宋体" w:hAnsi="Courier New" w:cs="Courier New"/>
      <w:szCs w:val="21"/>
    </w:rPr>
  </w:style>
  <w:style w:type="paragraph" w:styleId="20">
    <w:name w:val="Date"/>
    <w:basedOn w:val="1"/>
    <w:next w:val="1"/>
    <w:link w:val="53"/>
    <w:uiPriority w:val="0"/>
    <w:pPr>
      <w:ind w:left="100" w:leftChars="2500"/>
    </w:pPr>
  </w:style>
  <w:style w:type="paragraph" w:styleId="21">
    <w:name w:val="Body Text Indent 2"/>
    <w:basedOn w:val="1"/>
    <w:link w:val="54"/>
    <w:uiPriority w:val="0"/>
    <w:pPr>
      <w:spacing w:line="520" w:lineRule="exact"/>
      <w:ind w:firstLine="624"/>
    </w:pPr>
    <w:rPr>
      <w:rFonts w:ascii="楷体_GB2312" w:eastAsia="楷体_GB2312"/>
      <w:sz w:val="32"/>
      <w:szCs w:val="30"/>
    </w:rPr>
  </w:style>
  <w:style w:type="paragraph" w:styleId="22">
    <w:name w:val="Balloon Text"/>
    <w:basedOn w:val="1"/>
    <w:link w:val="55"/>
    <w:uiPriority w:val="0"/>
    <w:rPr>
      <w:sz w:val="18"/>
      <w:szCs w:val="18"/>
    </w:rPr>
  </w:style>
  <w:style w:type="paragraph" w:styleId="23">
    <w:name w:val="header"/>
    <w:basedOn w:val="1"/>
    <w:link w:val="56"/>
    <w:uiPriority w:val="99"/>
    <w:pPr>
      <w:widowControl/>
      <w:pBdr>
        <w:bottom w:val="single" w:color="auto" w:sz="6" w:space="1"/>
      </w:pBdr>
      <w:tabs>
        <w:tab w:val="center" w:pos="4153"/>
        <w:tab w:val="right" w:pos="8306"/>
      </w:tabs>
      <w:snapToGrid w:val="0"/>
      <w:jc w:val="center"/>
    </w:pPr>
    <w:rPr>
      <w:kern w:val="0"/>
      <w:sz w:val="18"/>
      <w:szCs w:val="20"/>
    </w:rPr>
  </w:style>
  <w:style w:type="paragraph" w:styleId="24">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paragraph" w:styleId="25">
    <w:name w:val="Body Text Indent 3"/>
    <w:basedOn w:val="1"/>
    <w:link w:val="57"/>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26">
    <w:name w:val="Body Text 2"/>
    <w:basedOn w:val="1"/>
    <w:uiPriority w:val="0"/>
    <w:pPr>
      <w:spacing w:after="120" w:afterLines="0" w:line="480" w:lineRule="auto"/>
    </w:pPr>
  </w:style>
  <w:style w:type="paragraph" w:styleId="27">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28">
    <w:name w:val="annotation subject"/>
    <w:basedOn w:val="15"/>
    <w:next w:val="15"/>
    <w:link w:val="58"/>
    <w:uiPriority w:val="0"/>
    <w:rPr>
      <w:b/>
      <w:bCs/>
    </w:rPr>
  </w:style>
  <w:style w:type="paragraph" w:styleId="29">
    <w:name w:val="Body Text First Indent"/>
    <w:basedOn w:val="17"/>
    <w:qFormat/>
    <w:uiPriority w:val="0"/>
    <w:pPr>
      <w:spacing w:after="120" w:afterLines="0" w:line="240" w:lineRule="auto"/>
      <w:ind w:firstLine="420" w:firstLineChars="100"/>
    </w:pPr>
    <w:rPr>
      <w:rFonts w:ascii="Calibri" w:hAnsi="Calibri"/>
      <w:color w:val="auto"/>
      <w:sz w:val="18"/>
      <w:szCs w:val="18"/>
    </w:rPr>
  </w:style>
  <w:style w:type="paragraph" w:styleId="30">
    <w:name w:val="Body Text First Indent 2"/>
    <w:basedOn w:val="18"/>
    <w:unhideWhenUsed/>
    <w:qFormat/>
    <w:uiPriority w:val="99"/>
    <w:pPr>
      <w:ind w:firstLine="420" w:firstLineChars="200"/>
    </w:pPr>
  </w:style>
  <w:style w:type="character" w:styleId="33">
    <w:name w:val="Strong"/>
    <w:basedOn w:val="32"/>
    <w:qFormat/>
    <w:uiPriority w:val="0"/>
    <w:rPr>
      <w:b w:val="0"/>
      <w:bCs/>
    </w:rPr>
  </w:style>
  <w:style w:type="character" w:styleId="34">
    <w:name w:val="page number"/>
    <w:basedOn w:val="32"/>
    <w:uiPriority w:val="0"/>
  </w:style>
  <w:style w:type="character" w:styleId="35">
    <w:name w:val="FollowedHyperlink"/>
    <w:uiPriority w:val="0"/>
    <w:rPr>
      <w:color w:val="800080"/>
      <w:u w:val="single"/>
    </w:rPr>
  </w:style>
  <w:style w:type="character" w:styleId="36">
    <w:name w:val="Hyperlink"/>
    <w:basedOn w:val="32"/>
    <w:uiPriority w:val="0"/>
    <w:rPr>
      <w:color w:val="0000FF"/>
      <w:u w:val="single"/>
    </w:rPr>
  </w:style>
  <w:style w:type="character" w:customStyle="1" w:styleId="37">
    <w:name w:val="页脚 Char"/>
    <w:link w:val="2"/>
    <w:uiPriority w:val="0"/>
    <w:rPr>
      <w:rFonts w:eastAsia="宋体"/>
      <w:kern w:val="2"/>
      <w:sz w:val="18"/>
      <w:szCs w:val="18"/>
      <w:lang w:val="en-US" w:eastAsia="zh-CN" w:bidi="ar-SA"/>
    </w:rPr>
  </w:style>
  <w:style w:type="character" w:customStyle="1" w:styleId="38">
    <w:name w:val="标题 1 Char"/>
    <w:link w:val="4"/>
    <w:uiPriority w:val="0"/>
    <w:rPr>
      <w:rFonts w:eastAsia="宋体"/>
      <w:b/>
      <w:bCs/>
      <w:kern w:val="44"/>
      <w:sz w:val="32"/>
      <w:szCs w:val="44"/>
      <w:lang w:val="en-US" w:eastAsia="zh-CN" w:bidi="ar-SA"/>
    </w:rPr>
  </w:style>
  <w:style w:type="character" w:customStyle="1" w:styleId="39">
    <w:name w:val="标题 2 Char"/>
    <w:link w:val="5"/>
    <w:uiPriority w:val="0"/>
    <w:rPr>
      <w:rFonts w:ascii="宋体" w:hAnsi="宋体" w:eastAsia="宋体"/>
      <w:b/>
      <w:color w:val="000000"/>
      <w:sz w:val="30"/>
      <w:szCs w:val="30"/>
      <w:lang w:val="en-US" w:eastAsia="zh-CN" w:bidi="ar-SA"/>
    </w:rPr>
  </w:style>
  <w:style w:type="character" w:customStyle="1" w:styleId="40">
    <w:name w:val="标题 3 Char"/>
    <w:link w:val="7"/>
    <w:uiPriority w:val="0"/>
    <w:rPr>
      <w:rFonts w:eastAsia="宋体"/>
      <w:b/>
      <w:bCs/>
      <w:kern w:val="2"/>
      <w:sz w:val="24"/>
      <w:szCs w:val="32"/>
      <w:lang w:val="en-US" w:eastAsia="zh-CN" w:bidi="ar-SA"/>
    </w:rPr>
  </w:style>
  <w:style w:type="character" w:customStyle="1" w:styleId="41">
    <w:name w:val="标题 4 Char"/>
    <w:link w:val="8"/>
    <w:uiPriority w:val="0"/>
    <w:rPr>
      <w:rFonts w:ascii="Arial" w:hAnsi="Arial" w:eastAsia="宋体"/>
      <w:b/>
      <w:bCs/>
      <w:kern w:val="2"/>
      <w:sz w:val="21"/>
      <w:szCs w:val="28"/>
      <w:lang w:val="en-US" w:eastAsia="zh-CN" w:bidi="ar-SA"/>
    </w:rPr>
  </w:style>
  <w:style w:type="character" w:customStyle="1" w:styleId="42">
    <w:name w:val="标题 5 Char"/>
    <w:link w:val="9"/>
    <w:uiPriority w:val="0"/>
    <w:rPr>
      <w:rFonts w:eastAsia="宋体"/>
      <w:b/>
      <w:bCs/>
      <w:kern w:val="2"/>
      <w:sz w:val="28"/>
      <w:szCs w:val="28"/>
      <w:lang w:val="en-US" w:eastAsia="zh-CN" w:bidi="ar-SA"/>
    </w:rPr>
  </w:style>
  <w:style w:type="character" w:customStyle="1" w:styleId="43">
    <w:name w:val="标题 6 Char"/>
    <w:link w:val="10"/>
    <w:uiPriority w:val="0"/>
    <w:rPr>
      <w:rFonts w:ascii="Arial" w:hAnsi="Arial" w:eastAsia="黑体"/>
      <w:b/>
      <w:bCs/>
      <w:sz w:val="24"/>
      <w:szCs w:val="24"/>
      <w:lang w:val="en-US" w:eastAsia="zh-CN" w:bidi="ar-SA"/>
    </w:rPr>
  </w:style>
  <w:style w:type="character" w:customStyle="1" w:styleId="44">
    <w:name w:val="标题 7 Char"/>
    <w:link w:val="11"/>
    <w:uiPriority w:val="0"/>
    <w:rPr>
      <w:rFonts w:eastAsia="宋体"/>
      <w:b/>
      <w:bCs/>
      <w:sz w:val="24"/>
      <w:szCs w:val="24"/>
      <w:lang w:val="en-US" w:eastAsia="zh-CN" w:bidi="ar-SA"/>
    </w:rPr>
  </w:style>
  <w:style w:type="character" w:customStyle="1" w:styleId="45">
    <w:name w:val="标题 8 Char"/>
    <w:link w:val="12"/>
    <w:uiPriority w:val="0"/>
    <w:rPr>
      <w:rFonts w:ascii="Arial" w:hAnsi="Arial" w:eastAsia="黑体"/>
      <w:sz w:val="24"/>
      <w:szCs w:val="24"/>
      <w:lang w:val="en-US" w:eastAsia="zh-CN" w:bidi="ar-SA"/>
    </w:rPr>
  </w:style>
  <w:style w:type="character" w:customStyle="1" w:styleId="46">
    <w:name w:val="标题 9 Char"/>
    <w:link w:val="13"/>
    <w:uiPriority w:val="0"/>
    <w:rPr>
      <w:rFonts w:ascii="Arial" w:hAnsi="Arial" w:eastAsia="黑体"/>
      <w:sz w:val="21"/>
      <w:szCs w:val="21"/>
      <w:lang w:val="en-US" w:eastAsia="zh-CN" w:bidi="ar-SA"/>
    </w:rPr>
  </w:style>
  <w:style w:type="character" w:customStyle="1" w:styleId="47">
    <w:name w:val="文档结构图 Char"/>
    <w:link w:val="14"/>
    <w:uiPriority w:val="0"/>
    <w:rPr>
      <w:rFonts w:ascii="宋体" w:eastAsia="宋体"/>
      <w:kern w:val="2"/>
      <w:sz w:val="18"/>
      <w:szCs w:val="18"/>
      <w:lang w:val="en-US" w:eastAsia="zh-CN" w:bidi="ar-SA"/>
    </w:rPr>
  </w:style>
  <w:style w:type="character" w:customStyle="1" w:styleId="48">
    <w:name w:val="批注文字 Char"/>
    <w:link w:val="15"/>
    <w:uiPriority w:val="0"/>
    <w:rPr>
      <w:rFonts w:eastAsia="宋体"/>
      <w:kern w:val="2"/>
      <w:sz w:val="21"/>
      <w:szCs w:val="24"/>
      <w:lang w:val="en-US" w:eastAsia="zh-CN" w:bidi="ar-SA"/>
    </w:rPr>
  </w:style>
  <w:style w:type="character" w:customStyle="1" w:styleId="49">
    <w:name w:val="正文文本 3 Char"/>
    <w:basedOn w:val="32"/>
    <w:link w:val="16"/>
    <w:uiPriority w:val="0"/>
    <w:rPr>
      <w:kern w:val="2"/>
      <w:sz w:val="16"/>
      <w:szCs w:val="16"/>
    </w:rPr>
  </w:style>
  <w:style w:type="character" w:customStyle="1" w:styleId="50">
    <w:name w:val="正文文本 Char"/>
    <w:link w:val="17"/>
    <w:uiPriority w:val="0"/>
    <w:rPr>
      <w:rFonts w:eastAsia="宋体"/>
      <w:kern w:val="2"/>
      <w:sz w:val="21"/>
      <w:szCs w:val="24"/>
      <w:lang w:val="en-US" w:eastAsia="zh-CN" w:bidi="ar-SA"/>
    </w:rPr>
  </w:style>
  <w:style w:type="character" w:customStyle="1" w:styleId="51">
    <w:name w:val="正文文本缩进 Char"/>
    <w:link w:val="18"/>
    <w:uiPriority w:val="0"/>
    <w:rPr>
      <w:rFonts w:eastAsia="宋体"/>
      <w:kern w:val="2"/>
      <w:sz w:val="21"/>
      <w:szCs w:val="24"/>
      <w:lang w:val="en-US" w:eastAsia="zh-CN" w:bidi="ar-SA"/>
    </w:rPr>
  </w:style>
  <w:style w:type="character" w:customStyle="1" w:styleId="52">
    <w:name w:val="纯文本 Char"/>
    <w:link w:val="19"/>
    <w:uiPriority w:val="0"/>
    <w:rPr>
      <w:rFonts w:ascii="宋体" w:hAnsi="Courier New" w:eastAsia="宋体" w:cs="Courier New"/>
      <w:kern w:val="2"/>
      <w:sz w:val="21"/>
      <w:szCs w:val="21"/>
      <w:lang w:val="en-US" w:eastAsia="zh-CN" w:bidi="ar-SA"/>
    </w:rPr>
  </w:style>
  <w:style w:type="character" w:customStyle="1" w:styleId="53">
    <w:name w:val="日期 Char"/>
    <w:link w:val="20"/>
    <w:uiPriority w:val="0"/>
    <w:rPr>
      <w:rFonts w:eastAsia="宋体"/>
      <w:kern w:val="2"/>
      <w:sz w:val="21"/>
      <w:szCs w:val="24"/>
      <w:lang w:val="en-US" w:eastAsia="zh-CN" w:bidi="ar-SA"/>
    </w:rPr>
  </w:style>
  <w:style w:type="character" w:customStyle="1" w:styleId="54">
    <w:name w:val="正文文本缩进 2 Char"/>
    <w:link w:val="21"/>
    <w:uiPriority w:val="0"/>
    <w:rPr>
      <w:rFonts w:ascii="楷体_GB2312" w:eastAsia="楷体_GB2312"/>
      <w:kern w:val="2"/>
      <w:sz w:val="32"/>
      <w:szCs w:val="30"/>
      <w:lang w:val="en-US" w:eastAsia="zh-CN" w:bidi="ar-SA"/>
    </w:rPr>
  </w:style>
  <w:style w:type="character" w:customStyle="1" w:styleId="55">
    <w:name w:val="批注框文本 Char"/>
    <w:link w:val="22"/>
    <w:uiPriority w:val="0"/>
    <w:rPr>
      <w:rFonts w:eastAsia="宋体"/>
      <w:kern w:val="2"/>
      <w:sz w:val="18"/>
      <w:szCs w:val="18"/>
      <w:lang w:val="en-US" w:eastAsia="zh-CN" w:bidi="ar-SA"/>
    </w:rPr>
  </w:style>
  <w:style w:type="character" w:customStyle="1" w:styleId="56">
    <w:name w:val="页眉 Char"/>
    <w:link w:val="23"/>
    <w:uiPriority w:val="99"/>
    <w:rPr>
      <w:rFonts w:eastAsia="宋体"/>
      <w:sz w:val="18"/>
      <w:lang w:val="en-US" w:eastAsia="zh-CN" w:bidi="ar-SA"/>
    </w:rPr>
  </w:style>
  <w:style w:type="character" w:customStyle="1" w:styleId="57">
    <w:name w:val="正文文本缩进 3 Char"/>
    <w:link w:val="25"/>
    <w:uiPriority w:val="0"/>
    <w:rPr>
      <w:rFonts w:eastAsia="仿宋_GB2312"/>
      <w:color w:val="000000"/>
      <w:kern w:val="2"/>
      <w:sz w:val="28"/>
      <w:szCs w:val="28"/>
      <w:lang w:val="zh-CN" w:eastAsia="zh-CN" w:bidi="ar-SA"/>
    </w:rPr>
  </w:style>
  <w:style w:type="character" w:customStyle="1" w:styleId="58">
    <w:name w:val="批注主题 Char"/>
    <w:link w:val="28"/>
    <w:uiPriority w:val="0"/>
    <w:rPr>
      <w:rFonts w:eastAsia="宋体"/>
      <w:b/>
      <w:bCs/>
      <w:kern w:val="2"/>
      <w:sz w:val="21"/>
      <w:szCs w:val="24"/>
      <w:lang w:val="en-US" w:eastAsia="zh-CN" w:bidi="ar-SA"/>
    </w:rPr>
  </w:style>
  <w:style w:type="character" w:customStyle="1" w:styleId="59">
    <w:name w:val="正文（编号） Char Char"/>
    <w:link w:val="60"/>
    <w:uiPriority w:val="0"/>
    <w:rPr>
      <w:rFonts w:eastAsia="宋体"/>
      <w:kern w:val="2"/>
      <w:sz w:val="24"/>
      <w:szCs w:val="24"/>
      <w:lang w:val="en-US" w:eastAsia="zh-CN" w:bidi="ar-SA"/>
    </w:rPr>
  </w:style>
  <w:style w:type="paragraph" w:customStyle="1" w:styleId="60">
    <w:name w:val="正文（编号）"/>
    <w:basedOn w:val="61"/>
    <w:link w:val="59"/>
    <w:uiPriority w:val="0"/>
    <w:pPr>
      <w:numPr>
        <w:ilvl w:val="0"/>
        <w:numId w:val="1"/>
      </w:numPr>
      <w:ind w:firstLine="0" w:firstLineChars="0"/>
    </w:pPr>
  </w:style>
  <w:style w:type="paragraph" w:customStyle="1" w:styleId="61">
    <w:name w:val="正文（缩进）"/>
    <w:basedOn w:val="1"/>
    <w:link w:val="62"/>
    <w:uiPriority w:val="0"/>
    <w:pPr>
      <w:spacing w:before="156" w:beforeLines="50" w:after="156" w:afterLines="50" w:line="360" w:lineRule="auto"/>
      <w:ind w:firstLine="480" w:firstLineChars="200"/>
    </w:pPr>
    <w:rPr>
      <w:sz w:val="24"/>
    </w:rPr>
  </w:style>
  <w:style w:type="character" w:customStyle="1" w:styleId="62">
    <w:name w:val="正文（缩进） Char Char"/>
    <w:link w:val="61"/>
    <w:uiPriority w:val="0"/>
    <w:rPr>
      <w:rFonts w:eastAsia="宋体"/>
      <w:kern w:val="2"/>
      <w:sz w:val="24"/>
      <w:szCs w:val="24"/>
      <w:lang w:val="en-US" w:eastAsia="zh-CN" w:bidi="ar-SA"/>
    </w:rPr>
  </w:style>
  <w:style w:type="character" w:customStyle="1" w:styleId="63">
    <w:name w:val="bds_more4"/>
    <w:basedOn w:val="32"/>
    <w:uiPriority w:val="0"/>
  </w:style>
  <w:style w:type="character" w:customStyle="1" w:styleId="64">
    <w:name w:val="bds_more2"/>
    <w:basedOn w:val="32"/>
    <w:uiPriority w:val="0"/>
    <w:rPr>
      <w:rFonts w:hint="eastAsia" w:ascii="宋体" w:hAnsi="宋体" w:eastAsia="宋体" w:cs="宋体"/>
    </w:rPr>
  </w:style>
  <w:style w:type="character" w:customStyle="1" w:styleId="65">
    <w:name w:val="articleitemtext1"/>
    <w:basedOn w:val="32"/>
    <w:uiPriority w:val="0"/>
    <w:rPr>
      <w:color w:val="000000"/>
      <w:sz w:val="18"/>
      <w:szCs w:val="18"/>
    </w:rPr>
  </w:style>
  <w:style w:type="character" w:customStyle="1" w:styleId="66">
    <w:name w:val="正文（缩进） Char Char Char Char"/>
    <w:uiPriority w:val="0"/>
    <w:rPr>
      <w:rFonts w:ascii="Times New Roman" w:hAnsi="Times New Roman" w:eastAsia="宋体" w:cs="Times New Roman"/>
      <w:sz w:val="24"/>
      <w:szCs w:val="24"/>
    </w:rPr>
  </w:style>
  <w:style w:type="character" w:customStyle="1" w:styleId="67">
    <w:name w:val="bds_nopic2"/>
    <w:basedOn w:val="32"/>
    <w:uiPriority w:val="0"/>
  </w:style>
  <w:style w:type="character" w:customStyle="1" w:styleId="68">
    <w:name w:val="正文（黑体） Char Char"/>
    <w:link w:val="69"/>
    <w:uiPriority w:val="0"/>
    <w:rPr>
      <w:rFonts w:ascii="黑体" w:eastAsia="黑体"/>
      <w:color w:val="000080"/>
      <w:kern w:val="2"/>
      <w:sz w:val="24"/>
      <w:szCs w:val="24"/>
      <w:lang w:val="en-US" w:eastAsia="zh-CN" w:bidi="ar-SA"/>
    </w:rPr>
  </w:style>
  <w:style w:type="paragraph" w:customStyle="1" w:styleId="69">
    <w:name w:val="正文（黑体）"/>
    <w:basedOn w:val="1"/>
    <w:next w:val="1"/>
    <w:link w:val="68"/>
    <w:uiPriority w:val="0"/>
    <w:pPr>
      <w:spacing w:before="156" w:beforeLines="50" w:after="156" w:afterLines="50" w:line="360" w:lineRule="auto"/>
      <w:ind w:firstLine="480" w:firstLineChars="200"/>
    </w:pPr>
    <w:rPr>
      <w:rFonts w:ascii="黑体" w:eastAsia="黑体"/>
      <w:color w:val="000080"/>
      <w:sz w:val="24"/>
    </w:rPr>
  </w:style>
  <w:style w:type="character" w:customStyle="1" w:styleId="70">
    <w:name w:val="正文（标记） Char Char Char Char"/>
    <w:uiPriority w:val="0"/>
    <w:rPr>
      <w:rFonts w:eastAsia="宋体"/>
      <w:kern w:val="2"/>
      <w:sz w:val="24"/>
      <w:szCs w:val="24"/>
      <w:lang w:val="en-US" w:eastAsia="zh-CN" w:bidi="ar-SA"/>
    </w:rPr>
  </w:style>
  <w:style w:type="character" w:customStyle="1" w:styleId="71">
    <w:name w:val="px14"/>
    <w:basedOn w:val="32"/>
    <w:uiPriority w:val="0"/>
  </w:style>
  <w:style w:type="character" w:customStyle="1" w:styleId="72">
    <w:name w:val="H4 Char"/>
    <w:aliases w:val="4th level Char,Titre4 Char,第三层条 Char,PIM 4 Char,h4 Char,sect 1.2.3.4 Char,Ref Heading 1 Char,rh1 Char,sect 1.2.3.41 Char,Ref Heading 11 Char,rh11 Char,sect 1.2.3.42 Char,Ref Heading 12 Char,rh12 Char,sect 1.2.3.411 Char,Ref Heading 111 Char"/>
    <w:uiPriority w:val="0"/>
    <w:rPr>
      <w:rFonts w:eastAsia="仿宋_GB2312"/>
      <w:b/>
      <w:bCs/>
      <w:kern w:val="2"/>
      <w:sz w:val="28"/>
      <w:szCs w:val="28"/>
      <w:lang w:val="en-US" w:eastAsia="zh-CN" w:bidi="ar-SA"/>
    </w:rPr>
  </w:style>
  <w:style w:type="character" w:customStyle="1" w:styleId="73">
    <w:name w:val="bds_more3"/>
    <w:basedOn w:val="32"/>
    <w:uiPriority w:val="0"/>
  </w:style>
  <w:style w:type="character" w:customStyle="1" w:styleId="74">
    <w:name w:val="bds_nopic1"/>
    <w:basedOn w:val="32"/>
    <w:uiPriority w:val="0"/>
  </w:style>
  <w:style w:type="character" w:customStyle="1" w:styleId="75">
    <w:name w:val="样式 小四 段前: 6 磅 段后: 6 磅 行距: 1.5 倍行距 Char Char"/>
    <w:link w:val="76"/>
    <w:uiPriority w:val="0"/>
    <w:rPr>
      <w:rFonts w:eastAsia="宋体"/>
      <w:sz w:val="24"/>
      <w:lang w:bidi="ar-SA"/>
    </w:rPr>
  </w:style>
  <w:style w:type="paragraph" w:customStyle="1" w:styleId="76">
    <w:name w:val="样式 小四 段前: 6 磅 段后: 6 磅 行距: 1.5 倍行距"/>
    <w:basedOn w:val="1"/>
    <w:link w:val="75"/>
    <w:uiPriority w:val="0"/>
    <w:pPr>
      <w:spacing w:before="120" w:beforeLines="0" w:after="120" w:afterLines="0" w:line="360" w:lineRule="auto"/>
      <w:ind w:firstLine="480" w:firstLineChars="200"/>
    </w:pPr>
    <w:rPr>
      <w:kern w:val="0"/>
      <w:sz w:val="24"/>
      <w:szCs w:val="20"/>
    </w:rPr>
  </w:style>
  <w:style w:type="character" w:customStyle="1" w:styleId="77">
    <w:name w:val="txt1"/>
    <w:uiPriority w:val="0"/>
    <w:rPr>
      <w:rFonts w:hint="default" w:ascii="ˎ̥" w:hAnsi="ˎ̥"/>
      <w:sz w:val="18"/>
      <w:szCs w:val="18"/>
    </w:rPr>
  </w:style>
  <w:style w:type="character" w:customStyle="1" w:styleId="78">
    <w:name w:val="文档正文 Char Char"/>
    <w:link w:val="79"/>
    <w:uiPriority w:val="0"/>
    <w:rPr>
      <w:rFonts w:ascii="宋体" w:hAnsi="Times New Roman" w:eastAsia="宋体" w:cs="Times New Roman"/>
      <w:kern w:val="0"/>
      <w:sz w:val="28"/>
      <w:szCs w:val="20"/>
    </w:rPr>
  </w:style>
  <w:style w:type="paragraph" w:customStyle="1" w:styleId="79">
    <w:name w:val="文档正文"/>
    <w:basedOn w:val="1"/>
    <w:link w:val="78"/>
    <w:uiPriority w:val="0"/>
    <w:pPr>
      <w:adjustRightInd w:val="0"/>
      <w:spacing w:line="480" w:lineRule="atLeast"/>
      <w:ind w:firstLine="567"/>
      <w:jc w:val="left"/>
      <w:textAlignment w:val="baseline"/>
    </w:pPr>
    <w:rPr>
      <w:rFonts w:ascii="宋体"/>
      <w:kern w:val="0"/>
      <w:sz w:val="28"/>
      <w:szCs w:val="20"/>
    </w:rPr>
  </w:style>
  <w:style w:type="character" w:customStyle="1" w:styleId="80">
    <w:name w:val="bds_more"/>
    <w:basedOn w:val="32"/>
    <w:uiPriority w:val="0"/>
    <w:rPr>
      <w:rFonts w:hint="eastAsia" w:ascii="宋体" w:hAnsi="宋体" w:eastAsia="宋体" w:cs="宋体"/>
    </w:rPr>
  </w:style>
  <w:style w:type="character" w:customStyle="1" w:styleId="81">
    <w:name w:val="bds_more1"/>
    <w:basedOn w:val="32"/>
    <w:uiPriority w:val="0"/>
  </w:style>
  <w:style w:type="character" w:customStyle="1" w:styleId="82">
    <w:name w:val="首行缩进 Char Char"/>
    <w:link w:val="83"/>
    <w:uiPriority w:val="0"/>
    <w:rPr>
      <w:rFonts w:ascii="宋体" w:hAnsi="宋体" w:eastAsia="宋体"/>
      <w:kern w:val="2"/>
      <w:sz w:val="24"/>
      <w:szCs w:val="24"/>
      <w:lang w:val="en-US" w:eastAsia="zh-CN" w:bidi="ar-SA"/>
    </w:rPr>
  </w:style>
  <w:style w:type="paragraph" w:customStyle="1" w:styleId="83">
    <w:name w:val="首行缩进"/>
    <w:basedOn w:val="1"/>
    <w:link w:val="82"/>
    <w:uiPriority w:val="0"/>
    <w:pPr>
      <w:spacing w:before="156" w:beforeLines="50" w:after="156" w:afterLines="50" w:line="360" w:lineRule="auto"/>
      <w:ind w:firstLine="480" w:firstLineChars="200"/>
    </w:pPr>
    <w:rPr>
      <w:rFonts w:ascii="宋体" w:hAnsi="宋体"/>
      <w:sz w:val="24"/>
    </w:rPr>
  </w:style>
  <w:style w:type="character" w:customStyle="1" w:styleId="84">
    <w:name w:val="bds_nopic"/>
    <w:basedOn w:val="32"/>
    <w:uiPriority w:val="0"/>
  </w:style>
  <w:style w:type="character" w:customStyle="1" w:styleId="85">
    <w:name w:val="正文（标记） Char Char"/>
    <w:link w:val="86"/>
    <w:uiPriority w:val="0"/>
    <w:rPr>
      <w:rFonts w:eastAsia="宋体"/>
      <w:kern w:val="2"/>
      <w:sz w:val="24"/>
      <w:szCs w:val="24"/>
      <w:lang w:val="en-US" w:eastAsia="zh-CN" w:bidi="ar-SA"/>
    </w:rPr>
  </w:style>
  <w:style w:type="paragraph" w:customStyle="1" w:styleId="86">
    <w:name w:val="正文（标记）"/>
    <w:basedOn w:val="1"/>
    <w:link w:val="85"/>
    <w:uiPriority w:val="0"/>
    <w:pPr>
      <w:numPr>
        <w:ilvl w:val="0"/>
        <w:numId w:val="2"/>
      </w:numPr>
      <w:spacing w:before="156" w:beforeLines="50" w:after="156" w:afterLines="50"/>
    </w:pPr>
    <w:rPr>
      <w:sz w:val="24"/>
    </w:rPr>
  </w:style>
  <w:style w:type="paragraph" w:customStyle="1" w:styleId="87">
    <w:name w:val="目录"/>
    <w:basedOn w:val="1"/>
    <w:uiPriority w:val="0"/>
    <w:pPr>
      <w:widowControl/>
      <w:jc w:val="center"/>
    </w:pPr>
    <w:rPr>
      <w:rFonts w:ascii="宋体"/>
      <w:b/>
      <w:kern w:val="0"/>
      <w:sz w:val="36"/>
      <w:szCs w:val="20"/>
    </w:rPr>
  </w:style>
  <w:style w:type="paragraph" w:customStyle="1" w:styleId="88">
    <w:name w:val="样式 正文缩进 + 首行缩进:  2 字符"/>
    <w:basedOn w:val="6"/>
    <w:uiPriority w:val="0"/>
    <w:pPr>
      <w:spacing w:line="360" w:lineRule="auto"/>
      <w:ind w:firstLine="480" w:firstLineChars="200"/>
    </w:pPr>
    <w:rPr>
      <w:rFonts w:eastAsia="宋体"/>
      <w:sz w:val="24"/>
      <w:szCs w:val="20"/>
    </w:rPr>
  </w:style>
  <w:style w:type="paragraph" w:styleId="89">
    <w:name w:val="List Paragraph"/>
    <w:basedOn w:val="1"/>
    <w:qFormat/>
    <w:uiPriority w:val="34"/>
    <w:pPr>
      <w:ind w:firstLine="420" w:firstLineChars="200"/>
    </w:pPr>
    <w:rPr>
      <w:rFonts w:ascii="Calibri" w:hAnsi="Calibri"/>
      <w:szCs w:val="22"/>
    </w:rPr>
  </w:style>
  <w:style w:type="paragraph" w:customStyle="1" w:styleId="90">
    <w:name w:val=" Char"/>
    <w:basedOn w:val="1"/>
    <w:uiPriority w:val="0"/>
    <w:rPr>
      <w:szCs w:val="20"/>
    </w:rPr>
  </w:style>
  <w:style w:type="paragraph" w:customStyle="1" w:styleId="91">
    <w:name w:val="Char Char Char Char Char Char1 Char"/>
    <w:basedOn w:val="1"/>
    <w:uiPriority w:val="0"/>
    <w:pPr>
      <w:widowControl/>
      <w:spacing w:after="160" w:afterLines="0" w:line="240" w:lineRule="exact"/>
      <w:jc w:val="left"/>
    </w:pPr>
    <w:rPr>
      <w:rFonts w:ascii="Arial" w:hAnsi="Arial" w:eastAsia="楷体_GB2312" w:cs="Verdana"/>
      <w:b/>
      <w:kern w:val="0"/>
      <w:sz w:val="24"/>
      <w:lang w:eastAsia="en-US"/>
    </w:rPr>
  </w:style>
  <w:style w:type="paragraph" w:customStyle="1" w:styleId="92">
    <w:name w:val="Char"/>
    <w:basedOn w:val="1"/>
    <w:uiPriority w:val="0"/>
    <w:pPr>
      <w:spacing w:line="360" w:lineRule="auto"/>
    </w:pPr>
    <w:rPr>
      <w:rFonts w:ascii="仿宋_GB2312" w:eastAsia="仿宋_GB2312"/>
      <w:b/>
      <w:sz w:val="32"/>
      <w:szCs w:val="32"/>
    </w:rPr>
  </w:style>
  <w:style w:type="paragraph" w:customStyle="1" w:styleId="93">
    <w:name w:val=" Char Char Char Char Char Char Char Char Char Char Char Char Char Char Char Char"/>
    <w:basedOn w:val="14"/>
    <w:uiPriority w:val="0"/>
    <w:pPr>
      <w:shd w:val="clear" w:color="auto" w:fill="000080"/>
      <w:spacing w:line="360" w:lineRule="auto"/>
      <w:ind w:firstLine="200" w:firstLineChars="200"/>
    </w:pPr>
    <w:rPr>
      <w:rFonts w:ascii="Tahoma" w:hAnsi="Tahoma"/>
      <w:sz w:val="24"/>
      <w:szCs w:val="24"/>
    </w:rPr>
  </w:style>
  <w:style w:type="paragraph" w:customStyle="1" w:styleId="94">
    <w:name w:val="Normal"/>
    <w:uiPriority w:val="0"/>
    <w:pPr>
      <w:widowControl w:val="0"/>
      <w:adjustRightInd w:val="0"/>
      <w:spacing w:line="312" w:lineRule="atLeast"/>
      <w:jc w:val="both"/>
      <w:textAlignment w:val="baseline"/>
    </w:pPr>
    <w:rPr>
      <w:rFonts w:ascii="宋体"/>
      <w:sz w:val="34"/>
      <w:lang w:val="en-US" w:eastAsia="zh-CN" w:bidi="ar-SA"/>
    </w:rPr>
  </w:style>
  <w:style w:type="paragraph" w:customStyle="1" w:styleId="95">
    <w:name w:val="title12"/>
    <w:basedOn w:val="1"/>
    <w:uiPriority w:val="0"/>
    <w:pPr>
      <w:spacing w:before="150" w:beforeAutospacing="0" w:after="0" w:afterAutospacing="0"/>
      <w:ind w:left="0" w:right="0" w:firstLine="0"/>
      <w:jc w:val="left"/>
    </w:pPr>
    <w:rPr>
      <w:b/>
      <w:kern w:val="0"/>
      <w:sz w:val="22"/>
      <w:szCs w:val="22"/>
      <w:lang w:val="en-US" w:eastAsia="zh-CN" w:bidi="ar"/>
    </w:rPr>
  </w:style>
  <w:style w:type="paragraph" w:customStyle="1" w:styleId="96">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97">
    <w:name w:val=" Char Char Char"/>
    <w:basedOn w:val="1"/>
    <w:uiPriority w:val="0"/>
    <w:rPr>
      <w:szCs w:val="20"/>
    </w:rPr>
  </w:style>
  <w:style w:type="paragraph" w:customStyle="1" w:styleId="98">
    <w:name w:val="reader-word-layer reader-word-s3-4"/>
    <w:basedOn w:val="1"/>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5124" textRotate="1"/>
    <customShpInfo spid="_x0000_s5122" textRotate="1"/>
    <customShpInfo spid="_x0000_s51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18360</Words>
  <Characters>19788</Characters>
  <Lines>145</Lines>
  <Paragraphs>41</Paragraphs>
  <TotalTime>101</TotalTime>
  <ScaleCrop>false</ScaleCrop>
  <LinksUpToDate>false</LinksUpToDate>
  <CharactersWithSpaces>21534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2019-04-12T08:24:00Z</dcterms:created>
  <dc:creator>Administrator</dc:creator>
  <cp:lastModifiedBy>wwhigh</cp:lastModifiedBy>
  <cp:lastPrinted>2021-08-25T08:08:39Z</cp:lastPrinted>
  <dcterms:modified xsi:type="dcterms:W3CDTF">2022-06-20T03:07:37Z</dcterms:modified>
  <dc:title>项目编号：AXCG2012011                                  陕西安信</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ABABB4C350FF4F7A92632A0DD0EDD765</vt:lpwstr>
  </property>
</Properties>
</file>