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eastAsia="宋体"/>
          <w:b/>
          <w:sz w:val="28"/>
          <w:szCs w:val="28"/>
          <w:lang w:val="en-US" w:eastAsia="zh-CN"/>
        </w:rPr>
      </w:pPr>
      <w:r>
        <w:rPr>
          <w:rFonts w:hint="eastAsia" w:ascii="宋体" w:hAnsi="宋体"/>
          <w:b/>
          <w:sz w:val="28"/>
          <w:szCs w:val="28"/>
        </w:rPr>
        <w:t>标书编号：ZTYT-2023-0614</w:t>
      </w:r>
    </w:p>
    <w:p>
      <w:pPr>
        <w:pStyle w:val="16"/>
        <w:adjustRightInd w:val="0"/>
        <w:snapToGrid w:val="0"/>
        <w:spacing w:line="360" w:lineRule="auto"/>
        <w:rPr>
          <w:spacing w:val="4"/>
          <w:sz w:val="32"/>
          <w:szCs w:val="15"/>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
        <w:gridCol w:w="8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bottom w:val="nil"/>
              <w:right w:val="nil"/>
            </w:tcBorders>
            <w:shd w:val="clear" w:color="auto" w:fill="auto"/>
            <w:vAlign w:val="center"/>
          </w:tcPr>
          <w:p>
            <w:pPr>
              <w:adjustRightInd w:val="0"/>
              <w:snapToGrid w:val="0"/>
              <w:spacing w:line="360" w:lineRule="auto"/>
              <w:jc w:val="center"/>
              <w:rPr>
                <w:rFonts w:hint="eastAsia" w:eastAsia="黑体"/>
                <w:b/>
                <w:sz w:val="56"/>
                <w:szCs w:val="56"/>
              </w:rPr>
            </w:pPr>
          </w:p>
        </w:tc>
        <w:tc>
          <w:tcPr>
            <w:tcW w:w="0" w:type="auto"/>
            <w:tcBorders>
              <w:bottom w:val="nil"/>
              <w:right w:val="nil"/>
            </w:tcBorders>
            <w:shd w:val="clear" w:color="auto" w:fill="auto"/>
            <w:vAlign w:val="center"/>
          </w:tcPr>
          <w:p>
            <w:pPr>
              <w:adjustRightInd w:val="0"/>
              <w:snapToGrid w:val="0"/>
              <w:spacing w:line="360" w:lineRule="auto"/>
              <w:jc w:val="center"/>
              <w:rPr>
                <w:rFonts w:hint="eastAsia" w:eastAsia="黑体"/>
                <w:b/>
                <w:sz w:val="56"/>
                <w:szCs w:val="56"/>
                <w:lang w:val="en-US" w:eastAsia="zh-CN"/>
              </w:rPr>
            </w:pPr>
            <w:r>
              <w:rPr>
                <w:rFonts w:hint="eastAsia" w:eastAsia="黑体"/>
                <w:b/>
                <w:sz w:val="56"/>
                <w:szCs w:val="56"/>
                <w:lang w:eastAsia="zh-CN"/>
              </w:rPr>
              <w:t xml:space="preserve"> 城关镇青中村旅游产业配套项目</w:t>
            </w:r>
          </w:p>
        </w:tc>
      </w:tr>
    </w:tbl>
    <w:p>
      <w:pPr>
        <w:adjustRightInd w:val="0"/>
        <w:snapToGrid w:val="0"/>
        <w:spacing w:line="360" w:lineRule="auto"/>
        <w:jc w:val="center"/>
        <w:rPr>
          <w:rFonts w:hint="eastAsia" w:eastAsia="黑体"/>
          <w:b/>
          <w:sz w:val="56"/>
          <w:szCs w:val="56"/>
        </w:rPr>
      </w:pPr>
    </w:p>
    <w:p>
      <w:pPr>
        <w:adjustRightInd w:val="0"/>
        <w:snapToGrid w:val="0"/>
        <w:spacing w:line="360" w:lineRule="auto"/>
        <w:jc w:val="center"/>
        <w:rPr>
          <w:rFonts w:hint="eastAsia" w:eastAsia="黑体"/>
          <w:b/>
          <w:sz w:val="56"/>
          <w:szCs w:val="56"/>
        </w:rPr>
      </w:pPr>
      <w:r>
        <w:rPr>
          <w:rFonts w:hint="eastAsia" w:eastAsia="黑体"/>
          <w:b/>
          <w:sz w:val="56"/>
          <w:szCs w:val="56"/>
          <w:lang w:eastAsia="zh-CN"/>
        </w:rPr>
        <w:drawing>
          <wp:anchor distT="0" distB="0" distL="114300" distR="114300" simplePos="0" relativeHeight="251659264" behindDoc="0" locked="0" layoutInCell="1" allowOverlap="1">
            <wp:simplePos x="0" y="0"/>
            <wp:positionH relativeFrom="column">
              <wp:posOffset>1599565</wp:posOffset>
            </wp:positionH>
            <wp:positionV relativeFrom="paragraph">
              <wp:posOffset>251460</wp:posOffset>
            </wp:positionV>
            <wp:extent cx="2448560" cy="1737995"/>
            <wp:effectExtent l="0" t="0" r="8890" b="14605"/>
            <wp:wrapSquare wrapText="bothSides"/>
            <wp:docPr id="5" name="图片 5" descr="ef9dedbe6c3b2101ca6df77598e9e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f9dedbe6c3b2101ca6df77598e9ea9"/>
                    <pic:cNvPicPr>
                      <a:picLocks noChangeAspect="1"/>
                    </pic:cNvPicPr>
                  </pic:nvPicPr>
                  <pic:blipFill>
                    <a:blip r:embed="rId10"/>
                    <a:stretch>
                      <a:fillRect/>
                    </a:stretch>
                  </pic:blipFill>
                  <pic:spPr>
                    <a:xfrm>
                      <a:off x="0" y="0"/>
                      <a:ext cx="2448560" cy="1737995"/>
                    </a:xfrm>
                    <a:prstGeom prst="rect">
                      <a:avLst/>
                    </a:prstGeom>
                  </pic:spPr>
                </pic:pic>
              </a:graphicData>
            </a:graphic>
          </wp:anchor>
        </w:drawing>
      </w:r>
    </w:p>
    <w:p>
      <w:pPr>
        <w:adjustRightInd w:val="0"/>
        <w:snapToGrid w:val="0"/>
        <w:spacing w:line="360" w:lineRule="auto"/>
        <w:jc w:val="center"/>
        <w:rPr>
          <w:rFonts w:hint="eastAsia" w:eastAsia="黑体"/>
          <w:b/>
          <w:sz w:val="56"/>
          <w:szCs w:val="56"/>
          <w:lang w:eastAsia="zh-CN"/>
        </w:rPr>
      </w:pPr>
    </w:p>
    <w:p>
      <w:pPr>
        <w:adjustRightInd w:val="0"/>
        <w:snapToGrid w:val="0"/>
        <w:spacing w:line="360" w:lineRule="auto"/>
        <w:jc w:val="center"/>
        <w:rPr>
          <w:rFonts w:hint="eastAsia" w:eastAsia="黑体"/>
          <w:b/>
          <w:sz w:val="56"/>
          <w:szCs w:val="56"/>
        </w:rPr>
      </w:pPr>
    </w:p>
    <w:p>
      <w:pPr>
        <w:adjustRightInd w:val="0"/>
        <w:snapToGrid w:val="0"/>
        <w:spacing w:line="360" w:lineRule="auto"/>
        <w:jc w:val="center"/>
        <w:rPr>
          <w:rFonts w:hint="eastAsia" w:eastAsia="黑体"/>
          <w:b/>
          <w:sz w:val="56"/>
          <w:szCs w:val="56"/>
        </w:rPr>
      </w:pPr>
    </w:p>
    <w:p>
      <w:pPr>
        <w:adjustRightInd w:val="0"/>
        <w:snapToGrid w:val="0"/>
        <w:spacing w:line="360" w:lineRule="auto"/>
        <w:jc w:val="center"/>
        <w:rPr>
          <w:rFonts w:eastAsia="黑体"/>
          <w:b/>
          <w:sz w:val="56"/>
          <w:szCs w:val="56"/>
        </w:rPr>
      </w:pPr>
      <w:r>
        <w:rPr>
          <w:rFonts w:hint="eastAsia" w:eastAsia="黑体"/>
          <w:b/>
          <w:sz w:val="56"/>
          <w:szCs w:val="56"/>
        </w:rPr>
        <w:t>竞争性磋商文件</w:t>
      </w:r>
    </w:p>
    <w:p>
      <w:pPr>
        <w:adjustRightInd w:val="0"/>
        <w:snapToGrid w:val="0"/>
        <w:rPr>
          <w:rFonts w:ascii="宋体" w:cs="宋体"/>
          <w:b/>
          <w:sz w:val="32"/>
          <w:szCs w:val="28"/>
        </w:rPr>
      </w:pPr>
    </w:p>
    <w:p>
      <w:pPr>
        <w:adjustRightInd w:val="0"/>
        <w:snapToGrid w:val="0"/>
        <w:rPr>
          <w:rFonts w:hint="eastAsia" w:ascii="宋体" w:hAnsi="宋体" w:cs="宋体"/>
          <w:b/>
          <w:sz w:val="32"/>
          <w:szCs w:val="28"/>
        </w:rPr>
      </w:pPr>
    </w:p>
    <w:p>
      <w:pPr>
        <w:adjustRightInd w:val="0"/>
        <w:snapToGrid w:val="0"/>
        <w:ind w:firstLine="2249" w:firstLineChars="700"/>
        <w:rPr>
          <w:rFonts w:ascii="宋体" w:cs="宋体"/>
          <w:b/>
          <w:sz w:val="32"/>
          <w:szCs w:val="28"/>
        </w:rPr>
      </w:pPr>
    </w:p>
    <w:p>
      <w:pPr>
        <w:adjustRightInd w:val="0"/>
        <w:snapToGrid w:val="0"/>
        <w:spacing w:line="520" w:lineRule="exact"/>
        <w:ind w:firstLine="964" w:firstLineChars="300"/>
        <w:jc w:val="both"/>
        <w:rPr>
          <w:rFonts w:hint="eastAsia" w:ascii="宋体" w:hAnsi="宋体"/>
          <w:b/>
          <w:sz w:val="32"/>
          <w:szCs w:val="32"/>
          <w:lang w:val="zh-CN" w:eastAsia="zh-CN"/>
        </w:rPr>
      </w:pPr>
      <w:r>
        <w:rPr>
          <w:rFonts w:hint="eastAsia" w:ascii="宋体" w:hAnsi="宋体" w:cs="宋体"/>
          <w:b/>
          <w:sz w:val="32"/>
          <w:szCs w:val="28"/>
        </w:rPr>
        <w:t>采购单位：</w:t>
      </w:r>
      <w:r>
        <w:rPr>
          <w:rFonts w:hint="eastAsia" w:ascii="宋体" w:hAnsi="宋体"/>
          <w:b/>
          <w:sz w:val="32"/>
          <w:szCs w:val="32"/>
          <w:lang w:val="zh-CN"/>
        </w:rPr>
        <w:t>城关镇青中村旅游产业配套项目</w:t>
      </w:r>
    </w:p>
    <w:p>
      <w:pPr>
        <w:pStyle w:val="8"/>
        <w:rPr>
          <w:rFonts w:hint="eastAsia"/>
        </w:rPr>
      </w:pPr>
    </w:p>
    <w:p>
      <w:pPr>
        <w:adjustRightInd w:val="0"/>
        <w:snapToGrid w:val="0"/>
        <w:spacing w:line="520" w:lineRule="exact"/>
        <w:ind w:firstLine="964" w:firstLineChars="300"/>
        <w:jc w:val="both"/>
        <w:rPr>
          <w:rFonts w:ascii="宋体"/>
          <w:b/>
          <w:sz w:val="32"/>
          <w:szCs w:val="32"/>
        </w:rPr>
      </w:pPr>
      <w:r>
        <w:rPr>
          <w:rFonts w:hint="eastAsia" w:ascii="宋体" w:hAnsi="宋体"/>
          <w:b/>
          <w:sz w:val="32"/>
          <w:szCs w:val="32"/>
        </w:rPr>
        <w:t>代理机构：</w:t>
      </w:r>
      <w:r>
        <w:rPr>
          <w:rFonts w:hint="eastAsia" w:ascii="宋体" w:hAnsi="宋体"/>
          <w:b/>
          <w:sz w:val="32"/>
          <w:szCs w:val="32"/>
          <w:lang w:val="zh-CN"/>
        </w:rPr>
        <w:t>陕西中天易腾工程项目管理有限公司</w:t>
      </w:r>
    </w:p>
    <w:p>
      <w:pPr>
        <w:adjustRightInd w:val="0"/>
        <w:snapToGrid w:val="0"/>
        <w:spacing w:line="520" w:lineRule="exact"/>
        <w:jc w:val="center"/>
        <w:rPr>
          <w:rFonts w:ascii="宋体"/>
          <w:b/>
          <w:sz w:val="32"/>
          <w:szCs w:val="32"/>
        </w:rPr>
      </w:pPr>
    </w:p>
    <w:p>
      <w:pPr>
        <w:adjustRightInd w:val="0"/>
        <w:snapToGrid w:val="0"/>
        <w:spacing w:line="520" w:lineRule="exact"/>
        <w:ind w:firstLine="964" w:firstLineChars="300"/>
        <w:rPr>
          <w:rFonts w:ascii="宋体"/>
          <w:sz w:val="32"/>
          <w:szCs w:val="32"/>
        </w:rPr>
      </w:pPr>
      <w:r>
        <w:rPr>
          <w:rFonts w:hint="eastAsia" w:ascii="宋体" w:hAnsi="宋体"/>
          <w:b/>
          <w:sz w:val="32"/>
          <w:szCs w:val="32"/>
        </w:rPr>
        <w:t>日</w:t>
      </w:r>
      <w:r>
        <w:rPr>
          <w:rFonts w:ascii="宋体" w:hAnsi="宋体"/>
          <w:b/>
          <w:sz w:val="32"/>
          <w:szCs w:val="32"/>
        </w:rPr>
        <w:t xml:space="preserve">    </w:t>
      </w:r>
      <w:r>
        <w:rPr>
          <w:rFonts w:hint="eastAsia" w:ascii="宋体" w:hAnsi="宋体"/>
          <w:b/>
          <w:sz w:val="32"/>
          <w:szCs w:val="32"/>
        </w:rPr>
        <w:t>期：</w:t>
      </w:r>
      <w:r>
        <w:rPr>
          <w:rFonts w:hint="eastAsia" w:ascii="宋体" w:hAnsi="宋体"/>
          <w:b/>
          <w:sz w:val="32"/>
          <w:szCs w:val="32"/>
          <w:lang w:eastAsia="zh-CN"/>
        </w:rPr>
        <w:t>二〇二三</w:t>
      </w:r>
      <w:r>
        <w:rPr>
          <w:rFonts w:hint="eastAsia" w:ascii="宋体" w:hAnsi="宋体"/>
          <w:b/>
          <w:sz w:val="32"/>
          <w:szCs w:val="32"/>
        </w:rPr>
        <w:t>年</w:t>
      </w:r>
      <w:r>
        <w:rPr>
          <w:rFonts w:hint="eastAsia" w:ascii="宋体" w:hAnsi="宋体"/>
          <w:b/>
          <w:sz w:val="32"/>
          <w:szCs w:val="32"/>
          <w:lang w:eastAsia="zh-CN"/>
        </w:rPr>
        <w:t>十二</w:t>
      </w:r>
      <w:r>
        <w:rPr>
          <w:rFonts w:hint="eastAsia" w:ascii="宋体" w:hAnsi="宋体"/>
          <w:b/>
          <w:sz w:val="32"/>
          <w:szCs w:val="32"/>
        </w:rPr>
        <w:t>月</w:t>
      </w:r>
    </w:p>
    <w:p>
      <w:pPr>
        <w:keepNext w:val="0"/>
        <w:keepLines w:val="0"/>
        <w:pageBreakBefore w:val="0"/>
        <w:tabs>
          <w:tab w:val="left" w:pos="9030"/>
        </w:tabs>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b/>
          <w:bCs/>
          <w:caps/>
          <w:color w:val="auto"/>
          <w:sz w:val="28"/>
          <w:szCs w:val="28"/>
          <w:lang w:val="en-US" w:eastAsia="zh-CN"/>
        </w:rPr>
      </w:pPr>
    </w:p>
    <w:p>
      <w:pPr>
        <w:keepNext w:val="0"/>
        <w:keepLines w:val="0"/>
        <w:pageBreakBefore w:val="0"/>
        <w:tabs>
          <w:tab w:val="left" w:pos="9030"/>
        </w:tabs>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b/>
          <w:bCs/>
          <w:caps/>
          <w:color w:val="auto"/>
          <w:sz w:val="28"/>
          <w:szCs w:val="28"/>
          <w:lang w:val="en-US" w:eastAsia="zh-CN"/>
        </w:rPr>
      </w:pP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562" w:firstLineChars="200"/>
        <w:jc w:val="center"/>
        <w:textAlignment w:val="auto"/>
        <w:rPr>
          <w:rFonts w:hint="eastAsia" w:ascii="宋体" w:hAnsi="宋体" w:eastAsia="宋体" w:cs="宋体"/>
          <w:b/>
          <w:bCs/>
          <w:caps/>
          <w:color w:val="auto"/>
          <w:sz w:val="28"/>
          <w:szCs w:val="28"/>
          <w:lang w:val="en-US" w:eastAsia="zh-CN"/>
        </w:rPr>
      </w:pP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562" w:firstLineChars="200"/>
        <w:jc w:val="center"/>
        <w:textAlignment w:val="auto"/>
        <w:rPr>
          <w:rFonts w:hint="eastAsia" w:ascii="宋体" w:hAnsi="宋体" w:eastAsia="宋体" w:cs="宋体"/>
          <w:b/>
          <w:bCs/>
          <w:caps/>
          <w:color w:val="auto"/>
          <w:sz w:val="28"/>
          <w:szCs w:val="28"/>
          <w:lang w:val="en-US" w:eastAsia="zh-CN"/>
        </w:rPr>
      </w:pP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562" w:firstLineChars="200"/>
        <w:jc w:val="center"/>
        <w:textAlignment w:val="auto"/>
        <w:rPr>
          <w:rFonts w:hint="eastAsia" w:ascii="宋体" w:hAnsi="宋体" w:eastAsia="宋体" w:cs="宋体"/>
          <w:b/>
          <w:bCs/>
          <w:caps/>
          <w:color w:val="auto"/>
          <w:sz w:val="28"/>
          <w:szCs w:val="28"/>
          <w:lang w:val="en-US" w:eastAsia="zh-CN"/>
        </w:rPr>
      </w:pPr>
    </w:p>
    <w:p>
      <w:pPr>
        <w:pStyle w:val="34"/>
        <w:spacing w:before="0" w:line="500" w:lineRule="exact"/>
        <w:jc w:val="center"/>
        <w:rPr>
          <w:rFonts w:ascii="宋体" w:hAnsi="宋体"/>
          <w:color w:val="auto"/>
          <w:sz w:val="48"/>
          <w:szCs w:val="48"/>
          <w:lang w:val="zh-CN"/>
        </w:rPr>
      </w:pPr>
      <w:r>
        <w:rPr>
          <w:rFonts w:ascii="宋体" w:hAnsi="宋体"/>
          <w:color w:val="auto"/>
          <w:sz w:val="48"/>
          <w:szCs w:val="48"/>
          <w:lang w:val="zh-CN"/>
        </w:rPr>
        <w:t>目</w:t>
      </w:r>
      <w:r>
        <w:rPr>
          <w:rFonts w:hint="eastAsia" w:ascii="宋体" w:hAnsi="宋体"/>
          <w:color w:val="auto"/>
          <w:sz w:val="48"/>
          <w:szCs w:val="48"/>
          <w:lang w:val="zh-CN"/>
        </w:rPr>
        <w:t xml:space="preserve"> </w:t>
      </w:r>
      <w:r>
        <w:rPr>
          <w:rFonts w:ascii="宋体" w:hAnsi="宋体"/>
          <w:color w:val="auto"/>
          <w:sz w:val="48"/>
          <w:szCs w:val="48"/>
          <w:lang w:val="zh-CN"/>
        </w:rPr>
        <w:t>录</w:t>
      </w:r>
    </w:p>
    <w:p>
      <w:pPr>
        <w:spacing w:line="360" w:lineRule="auto"/>
        <w:rPr>
          <w:rFonts w:ascii="宋体" w:hAnsi="宋体"/>
          <w:color w:val="auto"/>
          <w:sz w:val="32"/>
          <w:szCs w:val="22"/>
          <w:lang w:val="zh-CN"/>
        </w:rPr>
      </w:pPr>
    </w:p>
    <w:p>
      <w:pPr>
        <w:pStyle w:val="14"/>
        <w:tabs>
          <w:tab w:val="right" w:leader="dot" w:pos="8998"/>
        </w:tabs>
      </w:pPr>
      <w:r>
        <w:rPr>
          <w:rFonts w:ascii="宋体" w:hAnsi="宋体"/>
          <w:color w:val="auto"/>
          <w:sz w:val="32"/>
          <w:szCs w:val="40"/>
        </w:rPr>
        <w:fldChar w:fldCharType="begin"/>
      </w:r>
      <w:r>
        <w:rPr>
          <w:rFonts w:ascii="宋体" w:hAnsi="宋体"/>
          <w:color w:val="auto"/>
          <w:sz w:val="32"/>
          <w:szCs w:val="40"/>
        </w:rPr>
        <w:instrText xml:space="preserve">TOC \o "1-3" \h \u </w:instrText>
      </w:r>
      <w:r>
        <w:rPr>
          <w:rFonts w:ascii="宋体" w:hAnsi="宋体"/>
          <w:color w:val="auto"/>
          <w:sz w:val="32"/>
          <w:szCs w:val="40"/>
        </w:rPr>
        <w:fldChar w:fldCharType="separate"/>
      </w:r>
    </w:p>
    <w:p>
      <w:pPr>
        <w:pStyle w:val="14"/>
        <w:keepNext w:val="0"/>
        <w:keepLines w:val="0"/>
        <w:pageBreakBefore w:val="0"/>
        <w:widowControl w:val="0"/>
        <w:tabs>
          <w:tab w:val="right" w:leader="dot" w:pos="8998"/>
        </w:tabs>
        <w:kinsoku/>
        <w:wordWrap/>
        <w:overflowPunct/>
        <w:topLinePunct w:val="0"/>
        <w:autoSpaceDE/>
        <w:autoSpaceDN/>
        <w:bidi w:val="0"/>
        <w:adjustRightInd/>
        <w:snapToGrid/>
        <w:spacing w:line="360" w:lineRule="auto"/>
        <w:textAlignment w:val="auto"/>
        <w:rPr>
          <w:sz w:val="28"/>
          <w:szCs w:val="36"/>
        </w:rPr>
      </w:pPr>
      <w:r>
        <w:rPr>
          <w:rFonts w:ascii="宋体" w:hAnsi="宋体"/>
          <w:color w:val="auto"/>
          <w:sz w:val="28"/>
          <w:szCs w:val="52"/>
        </w:rPr>
        <w:fldChar w:fldCharType="begin"/>
      </w:r>
      <w:r>
        <w:rPr>
          <w:rFonts w:ascii="宋体" w:hAnsi="宋体"/>
          <w:sz w:val="28"/>
          <w:szCs w:val="52"/>
        </w:rPr>
        <w:instrText xml:space="preserve"> HYPERLINK \l _Toc30775 </w:instrText>
      </w:r>
      <w:r>
        <w:rPr>
          <w:rFonts w:ascii="宋体" w:hAnsi="宋体"/>
          <w:sz w:val="28"/>
          <w:szCs w:val="52"/>
        </w:rPr>
        <w:fldChar w:fldCharType="separate"/>
      </w:r>
      <w:r>
        <w:rPr>
          <w:rFonts w:hint="eastAsia"/>
          <w:sz w:val="28"/>
          <w:szCs w:val="36"/>
        </w:rPr>
        <w:t>第一章 竞争性磋商公告</w:t>
      </w:r>
      <w:r>
        <w:rPr>
          <w:sz w:val="28"/>
          <w:szCs w:val="36"/>
        </w:rPr>
        <w:tab/>
      </w:r>
      <w:r>
        <w:rPr>
          <w:sz w:val="28"/>
          <w:szCs w:val="36"/>
        </w:rPr>
        <w:fldChar w:fldCharType="begin"/>
      </w:r>
      <w:r>
        <w:rPr>
          <w:sz w:val="28"/>
          <w:szCs w:val="36"/>
        </w:rPr>
        <w:instrText xml:space="preserve"> PAGEREF _Toc30775 </w:instrText>
      </w:r>
      <w:r>
        <w:rPr>
          <w:sz w:val="28"/>
          <w:szCs w:val="36"/>
        </w:rPr>
        <w:fldChar w:fldCharType="separate"/>
      </w:r>
      <w:r>
        <w:rPr>
          <w:sz w:val="28"/>
          <w:szCs w:val="36"/>
        </w:rPr>
        <w:t>1</w:t>
      </w:r>
      <w:r>
        <w:rPr>
          <w:sz w:val="28"/>
          <w:szCs w:val="36"/>
        </w:rPr>
        <w:fldChar w:fldCharType="end"/>
      </w:r>
      <w:r>
        <w:rPr>
          <w:rFonts w:ascii="宋体" w:hAnsi="宋体"/>
          <w:color w:val="auto"/>
          <w:sz w:val="28"/>
          <w:szCs w:val="52"/>
        </w:rPr>
        <w:fldChar w:fldCharType="end"/>
      </w:r>
    </w:p>
    <w:p>
      <w:pPr>
        <w:pStyle w:val="14"/>
        <w:keepNext w:val="0"/>
        <w:keepLines w:val="0"/>
        <w:pageBreakBefore w:val="0"/>
        <w:widowControl w:val="0"/>
        <w:tabs>
          <w:tab w:val="right" w:leader="dot" w:pos="8998"/>
        </w:tabs>
        <w:kinsoku/>
        <w:wordWrap/>
        <w:overflowPunct/>
        <w:topLinePunct w:val="0"/>
        <w:autoSpaceDE/>
        <w:autoSpaceDN/>
        <w:bidi w:val="0"/>
        <w:adjustRightInd/>
        <w:snapToGrid/>
        <w:spacing w:line="360" w:lineRule="auto"/>
        <w:textAlignment w:val="auto"/>
        <w:rPr>
          <w:sz w:val="28"/>
          <w:szCs w:val="36"/>
        </w:rPr>
      </w:pPr>
      <w:r>
        <w:rPr>
          <w:rFonts w:ascii="宋体" w:hAnsi="宋体"/>
          <w:color w:val="auto"/>
          <w:sz w:val="28"/>
          <w:szCs w:val="52"/>
        </w:rPr>
        <w:fldChar w:fldCharType="begin"/>
      </w:r>
      <w:r>
        <w:rPr>
          <w:rFonts w:ascii="宋体" w:hAnsi="宋体"/>
          <w:sz w:val="28"/>
          <w:szCs w:val="52"/>
        </w:rPr>
        <w:instrText xml:space="preserve"> HYPERLINK \l _Toc30969 </w:instrText>
      </w:r>
      <w:r>
        <w:rPr>
          <w:rFonts w:ascii="宋体" w:hAnsi="宋体"/>
          <w:sz w:val="28"/>
          <w:szCs w:val="52"/>
        </w:rPr>
        <w:fldChar w:fldCharType="separate"/>
      </w:r>
      <w:r>
        <w:rPr>
          <w:rFonts w:hint="eastAsia"/>
          <w:sz w:val="28"/>
          <w:szCs w:val="36"/>
        </w:rPr>
        <w:t>第二章 供应商须知</w:t>
      </w:r>
      <w:r>
        <w:rPr>
          <w:sz w:val="28"/>
          <w:szCs w:val="36"/>
        </w:rPr>
        <w:tab/>
      </w:r>
      <w:r>
        <w:rPr>
          <w:sz w:val="28"/>
          <w:szCs w:val="36"/>
        </w:rPr>
        <w:fldChar w:fldCharType="begin"/>
      </w:r>
      <w:r>
        <w:rPr>
          <w:sz w:val="28"/>
          <w:szCs w:val="36"/>
        </w:rPr>
        <w:instrText xml:space="preserve"> PAGEREF _Toc30969 </w:instrText>
      </w:r>
      <w:r>
        <w:rPr>
          <w:sz w:val="28"/>
          <w:szCs w:val="36"/>
        </w:rPr>
        <w:fldChar w:fldCharType="separate"/>
      </w:r>
      <w:r>
        <w:rPr>
          <w:sz w:val="28"/>
          <w:szCs w:val="36"/>
        </w:rPr>
        <w:t>5</w:t>
      </w:r>
      <w:r>
        <w:rPr>
          <w:sz w:val="28"/>
          <w:szCs w:val="36"/>
        </w:rPr>
        <w:fldChar w:fldCharType="end"/>
      </w:r>
      <w:r>
        <w:rPr>
          <w:rFonts w:ascii="宋体" w:hAnsi="宋体"/>
          <w:color w:val="auto"/>
          <w:sz w:val="28"/>
          <w:szCs w:val="52"/>
        </w:rPr>
        <w:fldChar w:fldCharType="end"/>
      </w:r>
    </w:p>
    <w:p>
      <w:pPr>
        <w:pStyle w:val="14"/>
        <w:keepNext w:val="0"/>
        <w:keepLines w:val="0"/>
        <w:pageBreakBefore w:val="0"/>
        <w:widowControl w:val="0"/>
        <w:tabs>
          <w:tab w:val="right" w:leader="dot" w:pos="8998"/>
        </w:tabs>
        <w:kinsoku/>
        <w:wordWrap/>
        <w:overflowPunct/>
        <w:topLinePunct w:val="0"/>
        <w:autoSpaceDE/>
        <w:autoSpaceDN/>
        <w:bidi w:val="0"/>
        <w:adjustRightInd/>
        <w:snapToGrid/>
        <w:spacing w:line="360" w:lineRule="auto"/>
        <w:textAlignment w:val="auto"/>
        <w:rPr>
          <w:rFonts w:hint="eastAsia" w:eastAsia="宋体"/>
          <w:sz w:val="28"/>
          <w:szCs w:val="36"/>
          <w:lang w:val="en-US" w:eastAsia="zh-CN"/>
        </w:rPr>
      </w:pPr>
      <w:r>
        <w:rPr>
          <w:rFonts w:ascii="宋体" w:hAnsi="宋体"/>
          <w:color w:val="auto"/>
          <w:sz w:val="28"/>
          <w:szCs w:val="52"/>
        </w:rPr>
        <w:fldChar w:fldCharType="begin"/>
      </w:r>
      <w:r>
        <w:rPr>
          <w:rFonts w:ascii="宋体" w:hAnsi="宋体"/>
          <w:sz w:val="28"/>
          <w:szCs w:val="52"/>
        </w:rPr>
        <w:instrText xml:space="preserve"> HYPERLINK \l _Toc23860 </w:instrText>
      </w:r>
      <w:r>
        <w:rPr>
          <w:rFonts w:ascii="宋体" w:hAnsi="宋体"/>
          <w:sz w:val="28"/>
          <w:szCs w:val="52"/>
        </w:rPr>
        <w:fldChar w:fldCharType="separate"/>
      </w:r>
      <w:r>
        <w:rPr>
          <w:rFonts w:hint="eastAsia" w:ascii="Times New Roman" w:hAnsi="Times New Roman" w:eastAsia="宋体" w:cs="Times New Roman"/>
          <w:bCs/>
          <w:kern w:val="44"/>
          <w:sz w:val="28"/>
          <w:szCs w:val="56"/>
          <w:highlight w:val="none"/>
          <w:lang w:val="en-US" w:eastAsia="zh-CN" w:bidi="ar-SA"/>
        </w:rPr>
        <w:t>第三章 商务及合同主要条款</w:t>
      </w:r>
      <w:r>
        <w:rPr>
          <w:sz w:val="28"/>
          <w:szCs w:val="36"/>
        </w:rPr>
        <w:tab/>
      </w:r>
      <w:r>
        <w:rPr>
          <w:rFonts w:hint="eastAsia"/>
          <w:sz w:val="28"/>
          <w:szCs w:val="36"/>
          <w:lang w:val="en-US" w:eastAsia="zh-CN"/>
        </w:rPr>
        <w:t>30</w:t>
      </w:r>
      <w:r>
        <w:rPr>
          <w:rFonts w:ascii="宋体" w:hAnsi="宋体"/>
          <w:color w:val="auto"/>
          <w:sz w:val="28"/>
          <w:szCs w:val="52"/>
        </w:rPr>
        <w:fldChar w:fldCharType="end"/>
      </w:r>
    </w:p>
    <w:p>
      <w:pPr>
        <w:pStyle w:val="14"/>
        <w:keepNext w:val="0"/>
        <w:keepLines w:val="0"/>
        <w:pageBreakBefore w:val="0"/>
        <w:widowControl w:val="0"/>
        <w:tabs>
          <w:tab w:val="right" w:leader="dot" w:pos="8998"/>
        </w:tabs>
        <w:kinsoku/>
        <w:wordWrap/>
        <w:overflowPunct/>
        <w:topLinePunct w:val="0"/>
        <w:autoSpaceDE/>
        <w:autoSpaceDN/>
        <w:bidi w:val="0"/>
        <w:adjustRightInd/>
        <w:snapToGrid/>
        <w:spacing w:line="360" w:lineRule="auto"/>
        <w:textAlignment w:val="auto"/>
        <w:rPr>
          <w:rFonts w:hint="default" w:eastAsia="宋体"/>
          <w:sz w:val="28"/>
          <w:szCs w:val="36"/>
          <w:lang w:val="en-US" w:eastAsia="zh-CN"/>
        </w:rPr>
      </w:pPr>
      <w:r>
        <w:rPr>
          <w:rFonts w:ascii="宋体" w:hAnsi="宋体"/>
          <w:color w:val="auto"/>
          <w:sz w:val="28"/>
          <w:szCs w:val="52"/>
        </w:rPr>
        <w:fldChar w:fldCharType="begin"/>
      </w:r>
      <w:r>
        <w:rPr>
          <w:rFonts w:ascii="宋体" w:hAnsi="宋体"/>
          <w:sz w:val="28"/>
          <w:szCs w:val="52"/>
        </w:rPr>
        <w:instrText xml:space="preserve"> HYPERLINK \l _Toc23298 </w:instrText>
      </w:r>
      <w:r>
        <w:rPr>
          <w:rFonts w:ascii="宋体" w:hAnsi="宋体"/>
          <w:sz w:val="28"/>
          <w:szCs w:val="52"/>
        </w:rPr>
        <w:fldChar w:fldCharType="separate"/>
      </w:r>
      <w:r>
        <w:rPr>
          <w:rFonts w:hint="eastAsia" w:ascii="Times New Roman" w:hAnsi="Times New Roman" w:cs="Times New Roman"/>
          <w:sz w:val="28"/>
          <w:szCs w:val="36"/>
          <w:highlight w:val="none"/>
        </w:rPr>
        <w:t>第</w:t>
      </w:r>
      <w:r>
        <w:rPr>
          <w:rFonts w:hint="eastAsia" w:ascii="Times New Roman" w:hAnsi="Times New Roman" w:cs="Times New Roman"/>
          <w:sz w:val="28"/>
          <w:szCs w:val="36"/>
          <w:highlight w:val="none"/>
          <w:lang w:val="en-US" w:eastAsia="zh-CN"/>
        </w:rPr>
        <w:t>四</w:t>
      </w:r>
      <w:r>
        <w:rPr>
          <w:rFonts w:hint="eastAsia" w:cs="Times New Roman"/>
          <w:sz w:val="28"/>
          <w:szCs w:val="36"/>
          <w:highlight w:val="none"/>
          <w:lang w:val="en-US" w:eastAsia="zh-CN"/>
        </w:rPr>
        <w:t>章</w:t>
      </w:r>
      <w:r>
        <w:rPr>
          <w:rFonts w:hint="eastAsia" w:ascii="Times New Roman" w:hAnsi="Times New Roman" w:cs="Times New Roman"/>
          <w:sz w:val="28"/>
          <w:szCs w:val="36"/>
          <w:highlight w:val="none"/>
        </w:rPr>
        <w:t xml:space="preserve"> </w:t>
      </w:r>
      <w:r>
        <w:rPr>
          <w:rFonts w:hint="eastAsia" w:cs="Times New Roman"/>
          <w:sz w:val="28"/>
          <w:szCs w:val="36"/>
          <w:highlight w:val="none"/>
          <w:lang w:eastAsia="zh-CN"/>
        </w:rPr>
        <w:t>工程量清单</w:t>
      </w:r>
      <w:r>
        <w:rPr>
          <w:sz w:val="28"/>
          <w:szCs w:val="36"/>
        </w:rPr>
        <w:tab/>
      </w:r>
      <w:r>
        <w:rPr>
          <w:rFonts w:ascii="宋体" w:hAnsi="宋体"/>
          <w:color w:val="auto"/>
          <w:sz w:val="28"/>
          <w:szCs w:val="52"/>
        </w:rPr>
        <w:fldChar w:fldCharType="end"/>
      </w:r>
      <w:r>
        <w:rPr>
          <w:rFonts w:hint="eastAsia" w:ascii="宋体" w:hAnsi="宋体"/>
          <w:color w:val="auto"/>
          <w:sz w:val="28"/>
          <w:szCs w:val="52"/>
          <w:lang w:val="en-US" w:eastAsia="zh-CN"/>
        </w:rPr>
        <w:t>33</w:t>
      </w:r>
    </w:p>
    <w:p>
      <w:pPr>
        <w:pStyle w:val="14"/>
        <w:keepNext w:val="0"/>
        <w:keepLines w:val="0"/>
        <w:pageBreakBefore w:val="0"/>
        <w:widowControl w:val="0"/>
        <w:tabs>
          <w:tab w:val="right" w:leader="dot" w:pos="8998"/>
        </w:tabs>
        <w:kinsoku/>
        <w:wordWrap/>
        <w:overflowPunct/>
        <w:topLinePunct w:val="0"/>
        <w:autoSpaceDE/>
        <w:autoSpaceDN/>
        <w:bidi w:val="0"/>
        <w:adjustRightInd/>
        <w:snapToGrid/>
        <w:spacing w:line="360" w:lineRule="auto"/>
        <w:textAlignment w:val="auto"/>
        <w:rPr>
          <w:rFonts w:hint="default" w:eastAsia="宋体"/>
          <w:sz w:val="28"/>
          <w:szCs w:val="36"/>
          <w:lang w:val="en-US" w:eastAsia="zh-CN"/>
        </w:rPr>
      </w:pPr>
      <w:r>
        <w:rPr>
          <w:rFonts w:ascii="宋体" w:hAnsi="宋体"/>
          <w:color w:val="auto"/>
          <w:sz w:val="28"/>
          <w:szCs w:val="52"/>
        </w:rPr>
        <w:fldChar w:fldCharType="begin"/>
      </w:r>
      <w:r>
        <w:rPr>
          <w:rFonts w:ascii="宋体" w:hAnsi="宋体"/>
          <w:sz w:val="28"/>
          <w:szCs w:val="52"/>
        </w:rPr>
        <w:instrText xml:space="preserve"> HYPERLINK \l _Toc11021 </w:instrText>
      </w:r>
      <w:r>
        <w:rPr>
          <w:rFonts w:ascii="宋体" w:hAnsi="宋体"/>
          <w:sz w:val="28"/>
          <w:szCs w:val="52"/>
        </w:rPr>
        <w:fldChar w:fldCharType="separate"/>
      </w:r>
      <w:r>
        <w:rPr>
          <w:rFonts w:hint="eastAsia"/>
          <w:sz w:val="28"/>
          <w:szCs w:val="36"/>
        </w:rPr>
        <w:t>第五章 响应文件格式</w:t>
      </w:r>
      <w:r>
        <w:rPr>
          <w:sz w:val="28"/>
          <w:szCs w:val="36"/>
        </w:rPr>
        <w:tab/>
      </w:r>
      <w:r>
        <w:rPr>
          <w:rFonts w:ascii="宋体" w:hAnsi="宋体"/>
          <w:color w:val="auto"/>
          <w:sz w:val="28"/>
          <w:szCs w:val="52"/>
        </w:rPr>
        <w:fldChar w:fldCharType="end"/>
      </w:r>
      <w:r>
        <w:rPr>
          <w:rFonts w:hint="eastAsia" w:ascii="宋体" w:hAnsi="宋体"/>
          <w:color w:val="auto"/>
          <w:sz w:val="28"/>
          <w:szCs w:val="52"/>
          <w:lang w:val="en-US" w:eastAsia="zh-CN"/>
        </w:rPr>
        <w:t>35</w:t>
      </w:r>
    </w:p>
    <w:p>
      <w:pPr>
        <w:pStyle w:val="15"/>
        <w:tabs>
          <w:tab w:val="right" w:leader="dot" w:pos="8998"/>
        </w:tabs>
      </w:pPr>
    </w:p>
    <w:p>
      <w:pPr>
        <w:spacing w:line="480" w:lineRule="auto"/>
        <w:rPr>
          <w:rFonts w:ascii="宋体" w:hAnsi="宋体"/>
          <w:color w:val="auto"/>
          <w:szCs w:val="24"/>
        </w:rPr>
      </w:pPr>
      <w:r>
        <w:rPr>
          <w:rFonts w:ascii="宋体" w:hAnsi="宋体"/>
          <w:color w:val="auto"/>
          <w:szCs w:val="40"/>
        </w:rPr>
        <w:fldChar w:fldCharType="end"/>
      </w:r>
    </w:p>
    <w:p>
      <w:pPr>
        <w:rPr>
          <w:rFonts w:ascii="宋体" w:hAnsi="宋体"/>
          <w:color w:val="auto"/>
        </w:rPr>
      </w:pPr>
    </w:p>
    <w:p>
      <w:pPr>
        <w:rPr>
          <w:rFonts w:ascii="宋体" w:hAnsi="宋体"/>
          <w:color w:val="auto"/>
          <w:sz w:val="32"/>
          <w:szCs w:val="32"/>
        </w:rPr>
      </w:pPr>
    </w:p>
    <w:p>
      <w:pPr>
        <w:rPr>
          <w:rFonts w:ascii="宋体" w:hAnsi="宋体"/>
          <w:color w:val="auto"/>
          <w:sz w:val="32"/>
          <w:szCs w:val="32"/>
        </w:rPr>
      </w:pPr>
    </w:p>
    <w:p>
      <w:pPr>
        <w:rPr>
          <w:rFonts w:ascii="宋体" w:hAnsi="宋体"/>
          <w:color w:val="auto"/>
          <w:sz w:val="32"/>
          <w:szCs w:val="32"/>
        </w:rPr>
      </w:pPr>
    </w:p>
    <w:p>
      <w:pPr>
        <w:rPr>
          <w:rFonts w:ascii="宋体" w:hAnsi="宋体"/>
          <w:color w:val="auto"/>
          <w:sz w:val="32"/>
          <w:szCs w:val="32"/>
        </w:rPr>
      </w:pPr>
    </w:p>
    <w:p>
      <w:pPr>
        <w:pStyle w:val="12"/>
        <w:rPr>
          <w:rFonts w:ascii="宋体" w:hAnsi="宋体"/>
          <w:color w:val="auto"/>
          <w:sz w:val="32"/>
          <w:szCs w:val="32"/>
        </w:rPr>
      </w:pPr>
    </w:p>
    <w:p>
      <w:pPr>
        <w:pStyle w:val="2"/>
        <w:spacing w:line="360" w:lineRule="auto"/>
        <w:jc w:val="center"/>
        <w:rPr>
          <w:rFonts w:hint="eastAsia"/>
          <w:color w:val="auto"/>
        </w:rPr>
        <w:sectPr>
          <w:headerReference r:id="rId3" w:type="default"/>
          <w:footerReference r:id="rId4" w:type="default"/>
          <w:pgSz w:w="11907" w:h="16840"/>
          <w:pgMar w:top="1418" w:right="1287" w:bottom="1712" w:left="1055" w:header="936" w:footer="771" w:gutter="567"/>
          <w:pgNumType w:fmt="decimal" w:start="1"/>
          <w:cols w:space="720" w:num="1"/>
          <w:titlePg/>
          <w:docGrid w:linePitch="312" w:charSpace="0"/>
        </w:sectPr>
      </w:pPr>
      <w:bookmarkStart w:id="0" w:name="_Toc28004"/>
      <w:bookmarkStart w:id="1" w:name="_Toc458617452"/>
      <w:bookmarkStart w:id="2" w:name="_Toc458617729"/>
      <w:bookmarkStart w:id="3" w:name="_Toc19866"/>
      <w:bookmarkStart w:id="4" w:name="_Toc30185"/>
    </w:p>
    <w:p>
      <w:pPr>
        <w:bidi w:val="0"/>
        <w:spacing w:line="360" w:lineRule="auto"/>
        <w:jc w:val="center"/>
        <w:rPr>
          <w:sz w:val="32"/>
          <w:szCs w:val="22"/>
        </w:rPr>
      </w:pPr>
      <w:bookmarkStart w:id="5" w:name="_Toc30775"/>
      <w:r>
        <w:rPr>
          <w:rFonts w:hint="eastAsia"/>
          <w:sz w:val="32"/>
          <w:szCs w:val="22"/>
        </w:rPr>
        <w:t>第一章  竞争性磋商公告</w:t>
      </w:r>
      <w:bookmarkEnd w:id="0"/>
      <w:bookmarkEnd w:id="1"/>
      <w:bookmarkEnd w:id="2"/>
      <w:bookmarkEnd w:id="3"/>
      <w:bookmarkEnd w:id="4"/>
      <w:bookmarkEnd w:id="5"/>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ascii="宋体" w:hAnsi="宋体" w:eastAsia="宋体" w:cs="宋体"/>
          <w:b w:val="0"/>
          <w:bCs w:val="0"/>
          <w:i w:val="0"/>
          <w:iCs w:val="0"/>
          <w:caps w:val="0"/>
          <w:color w:val="auto"/>
          <w:spacing w:val="0"/>
          <w:sz w:val="21"/>
          <w:szCs w:val="21"/>
          <w:highlight w:val="none"/>
        </w:rPr>
      </w:pPr>
      <w:bookmarkStart w:id="6" w:name="_Toc30969"/>
      <w:bookmarkStart w:id="7" w:name="_Toc27526"/>
      <w:bookmarkStart w:id="8" w:name="_Toc326"/>
      <w:r>
        <w:rPr>
          <w:rFonts w:hint="eastAsia" w:ascii="宋体" w:hAnsi="宋体" w:eastAsia="宋体" w:cs="宋体"/>
          <w:b/>
          <w:bCs/>
          <w:i w:val="0"/>
          <w:iCs w:val="0"/>
          <w:caps w:val="0"/>
          <w:color w:val="auto"/>
          <w:spacing w:val="0"/>
          <w:sz w:val="21"/>
          <w:szCs w:val="21"/>
          <w:highlight w:val="none"/>
          <w:shd w:val="clear" w:fill="FFFFFF"/>
        </w:rPr>
        <w:t>项目概况</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城关镇青中村旅游产业配套项目的潜在供应商应在陕西省安康市公共资源平台获取采购文件，并于 2024年1月 15日 16 时00分（北京时间）前提交响应文件。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right="0"/>
        <w:jc w:val="both"/>
        <w:rPr>
          <w:rFonts w:ascii="宋体" w:hAnsi="宋体" w:eastAsia="宋体" w:cs="宋体"/>
          <w:b w:val="0"/>
          <w:bCs w:val="0"/>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sz w:val="21"/>
          <w:szCs w:val="21"/>
          <w:highlight w:val="none"/>
          <w:shd w:val="clear" w:fill="FFFFFF"/>
        </w:rPr>
        <w:t>一、项目基本情况</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项目编号：ZTYT-2023-0614</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项目名称：城关镇青中村旅游产业配套项目</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采购方式：竞争性磋商</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预算金额：3472714.15元</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采购需求：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合同包1(城关镇青中村旅游产业配套项目):</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合同包预算金额：3472714.15元</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合同包最高</w:t>
      </w:r>
      <w:r>
        <w:rPr>
          <w:rFonts w:hint="eastAsia" w:ascii="微软雅黑" w:hAnsi="微软雅黑" w:eastAsia="微软雅黑" w:cs="微软雅黑"/>
          <w:i w:val="0"/>
          <w:iCs w:val="0"/>
          <w:caps w:val="0"/>
          <w:color w:val="auto"/>
          <w:spacing w:val="0"/>
          <w:sz w:val="21"/>
          <w:szCs w:val="21"/>
          <w:highlight w:val="none"/>
          <w:shd w:val="clear" w:fill="FFFFFF"/>
          <w:lang w:eastAsia="zh-CN"/>
        </w:rPr>
        <w:t>限价</w:t>
      </w:r>
      <w:r>
        <w:rPr>
          <w:rFonts w:hint="eastAsia" w:ascii="微软雅黑" w:hAnsi="微软雅黑" w:eastAsia="微软雅黑" w:cs="微软雅黑"/>
          <w:i w:val="0"/>
          <w:iCs w:val="0"/>
          <w:caps w:val="0"/>
          <w:color w:val="auto"/>
          <w:spacing w:val="0"/>
          <w:sz w:val="21"/>
          <w:szCs w:val="21"/>
          <w:highlight w:val="none"/>
          <w:shd w:val="clear" w:fill="FFFFFF"/>
        </w:rPr>
        <w:t>：3472714.15元</w:t>
      </w:r>
    </w:p>
    <w:tbl>
      <w:tblPr>
        <w:tblStyle w:val="19"/>
        <w:tblW w:w="945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551"/>
        <w:gridCol w:w="817"/>
        <w:gridCol w:w="604"/>
        <w:gridCol w:w="927"/>
        <w:gridCol w:w="3765"/>
        <w:gridCol w:w="1335"/>
        <w:gridCol w:w="14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42" w:hRule="atLeast"/>
        </w:trPr>
        <w:tc>
          <w:tcPr>
            <w:tcW w:w="551" w:type="dxa"/>
            <w:tcBorders>
              <w:top w:val="single" w:color="333333" w:sz="8" w:space="0"/>
              <w:left w:val="single" w:color="333333" w:sz="8" w:space="0"/>
              <w:bottom w:val="single" w:color="333333" w:sz="8" w:space="0"/>
              <w:right w:val="single" w:color="333333" w:sz="8" w:space="0"/>
            </w:tcBorders>
            <w:shd w:val="clear" w:color="auto" w:fill="FFFFFF"/>
            <w:tcMar>
              <w:top w:w="75" w:type="dxa"/>
              <w:left w:w="120" w:type="dxa"/>
              <w:bottom w:w="75" w:type="dxa"/>
              <w:right w:w="12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b/>
                <w:bCs/>
                <w:i w:val="0"/>
                <w:iCs w:val="0"/>
                <w:caps w:val="0"/>
                <w:color w:val="auto"/>
                <w:spacing w:val="0"/>
                <w:sz w:val="21"/>
                <w:szCs w:val="21"/>
                <w:highlight w:val="none"/>
              </w:rPr>
              <w:t>品目号</w:t>
            </w:r>
          </w:p>
        </w:tc>
        <w:tc>
          <w:tcPr>
            <w:tcW w:w="817"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b/>
                <w:bCs/>
                <w:i w:val="0"/>
                <w:iCs w:val="0"/>
                <w:caps w:val="0"/>
                <w:color w:val="auto"/>
                <w:spacing w:val="0"/>
                <w:sz w:val="21"/>
                <w:szCs w:val="21"/>
                <w:highlight w:val="none"/>
              </w:rPr>
              <w:t>品目名称</w:t>
            </w:r>
          </w:p>
        </w:tc>
        <w:tc>
          <w:tcPr>
            <w:tcW w:w="604"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b/>
                <w:bCs/>
                <w:i w:val="0"/>
                <w:iCs w:val="0"/>
                <w:caps w:val="0"/>
                <w:color w:val="auto"/>
                <w:spacing w:val="0"/>
                <w:sz w:val="21"/>
                <w:szCs w:val="21"/>
                <w:highlight w:val="none"/>
              </w:rPr>
              <w:t>采购标的</w:t>
            </w:r>
          </w:p>
        </w:tc>
        <w:tc>
          <w:tcPr>
            <w:tcW w:w="927"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b/>
                <w:bCs/>
                <w:i w:val="0"/>
                <w:iCs w:val="0"/>
                <w:caps w:val="0"/>
                <w:color w:val="auto"/>
                <w:spacing w:val="0"/>
                <w:sz w:val="21"/>
                <w:szCs w:val="21"/>
                <w:highlight w:val="none"/>
              </w:rPr>
              <w:t>数量（单位）</w:t>
            </w:r>
          </w:p>
        </w:tc>
        <w:tc>
          <w:tcPr>
            <w:tcW w:w="3765"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b/>
                <w:bCs/>
                <w:i w:val="0"/>
                <w:iCs w:val="0"/>
                <w:caps w:val="0"/>
                <w:color w:val="auto"/>
                <w:spacing w:val="0"/>
                <w:sz w:val="21"/>
                <w:szCs w:val="21"/>
                <w:highlight w:val="none"/>
              </w:rPr>
              <w:t>技术规格、参数及要求</w:t>
            </w:r>
          </w:p>
        </w:tc>
        <w:tc>
          <w:tcPr>
            <w:tcW w:w="1335"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b/>
                <w:bCs/>
                <w:i w:val="0"/>
                <w:iCs w:val="0"/>
                <w:caps w:val="0"/>
                <w:color w:val="auto"/>
                <w:spacing w:val="0"/>
                <w:sz w:val="21"/>
                <w:szCs w:val="21"/>
                <w:highlight w:val="none"/>
              </w:rPr>
              <w:t>品目预算(元)</w:t>
            </w:r>
          </w:p>
        </w:tc>
        <w:tc>
          <w:tcPr>
            <w:tcW w:w="1455"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b/>
                <w:bCs/>
                <w:i w:val="0"/>
                <w:iCs w:val="0"/>
                <w:caps w:val="0"/>
                <w:color w:val="auto"/>
                <w:spacing w:val="0"/>
                <w:sz w:val="21"/>
                <w:szCs w:val="21"/>
                <w:highlight w:val="none"/>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6" w:hRule="atLeast"/>
        </w:trPr>
        <w:tc>
          <w:tcPr>
            <w:tcW w:w="551" w:type="dxa"/>
            <w:tcBorders>
              <w:top w:val="nil"/>
              <w:left w:val="single" w:color="auto" w:sz="8" w:space="0"/>
              <w:bottom w:val="single" w:color="auto" w:sz="8" w:space="0"/>
              <w:right w:val="single" w:color="auto" w:sz="8" w:space="0"/>
            </w:tcBorders>
            <w:shd w:val="clear" w:color="auto" w:fill="FFFFFF"/>
            <w:tcMar>
              <w:top w:w="75" w:type="dxa"/>
              <w:left w:w="120" w:type="dxa"/>
              <w:bottom w:w="75" w:type="dxa"/>
              <w:right w:w="12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sz w:val="21"/>
                <w:szCs w:val="21"/>
                <w:highlight w:val="none"/>
              </w:rPr>
              <w:t>1-1</w:t>
            </w:r>
          </w:p>
        </w:tc>
        <w:tc>
          <w:tcPr>
            <w:tcW w:w="817"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default" w:ascii="Calibri" w:hAnsi="Calibri" w:cs="Calibri"/>
                <w:color w:val="auto"/>
                <w:sz w:val="21"/>
                <w:szCs w:val="21"/>
                <w:highlight w:val="none"/>
              </w:rPr>
              <w:t>其他建筑物、构筑物修缮</w:t>
            </w:r>
          </w:p>
        </w:tc>
        <w:tc>
          <w:tcPr>
            <w:tcW w:w="604"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sz w:val="21"/>
                <w:szCs w:val="21"/>
                <w:highlight w:val="none"/>
              </w:rPr>
              <w:t>工程</w:t>
            </w:r>
          </w:p>
        </w:tc>
        <w:tc>
          <w:tcPr>
            <w:tcW w:w="927"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sz w:val="21"/>
                <w:szCs w:val="21"/>
                <w:highlight w:val="none"/>
              </w:rPr>
              <w:t>1(项)</w:t>
            </w:r>
          </w:p>
        </w:tc>
        <w:tc>
          <w:tcPr>
            <w:tcW w:w="3765"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color w:val="auto"/>
                <w:sz w:val="21"/>
                <w:szCs w:val="21"/>
                <w:highlight w:val="none"/>
              </w:rPr>
            </w:pPr>
            <w:r>
              <w:rPr>
                <w:rFonts w:hint="default" w:ascii="Calibri" w:hAnsi="Calibri" w:cs="Calibri"/>
                <w:color w:val="auto"/>
                <w:sz w:val="21"/>
                <w:szCs w:val="21"/>
                <w:highlight w:val="none"/>
              </w:rPr>
              <w:t>围绕“花婆婆”民宿集群沿线新建排水沟2000米，绿化13亩；休闲场所2处450平方米、补栽花池2个800平方米；新建污水处理设施4处，配套建设排污管网1000米；安装公共照明设施40盏</w:t>
            </w:r>
          </w:p>
        </w:tc>
        <w:tc>
          <w:tcPr>
            <w:tcW w:w="1335"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default" w:ascii="Calibri" w:hAnsi="Calibri" w:eastAsia="宋体" w:cs="Calibri"/>
                <w:color w:val="auto"/>
                <w:sz w:val="21"/>
                <w:szCs w:val="21"/>
                <w:highlight w:val="none"/>
                <w:lang w:val="en-US" w:eastAsia="zh-CN"/>
              </w:rPr>
            </w:pPr>
            <w:r>
              <w:rPr>
                <w:rFonts w:hint="default" w:ascii="Calibri" w:hAnsi="Calibri" w:eastAsia="宋体" w:cs="Calibri"/>
                <w:color w:val="auto"/>
                <w:sz w:val="21"/>
                <w:szCs w:val="21"/>
                <w:highlight w:val="none"/>
                <w:lang w:val="en-US" w:eastAsia="zh-CN"/>
              </w:rPr>
              <w:t>3472714.15</w:t>
            </w:r>
          </w:p>
        </w:tc>
        <w:tc>
          <w:tcPr>
            <w:tcW w:w="1455"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right"/>
              <w:rPr>
                <w:rFonts w:hint="default" w:ascii="Calibri" w:hAnsi="Calibri" w:eastAsia="宋体" w:cs="Calibri"/>
                <w:color w:val="auto"/>
                <w:sz w:val="21"/>
                <w:szCs w:val="21"/>
                <w:highlight w:val="none"/>
                <w:lang w:val="en-US" w:eastAsia="zh-CN"/>
              </w:rPr>
            </w:pPr>
            <w:r>
              <w:rPr>
                <w:rFonts w:hint="default" w:ascii="Calibri" w:hAnsi="Calibri" w:eastAsia="宋体" w:cs="Calibri"/>
                <w:color w:val="auto"/>
                <w:sz w:val="21"/>
                <w:szCs w:val="21"/>
                <w:highlight w:val="none"/>
                <w:lang w:val="en-US" w:eastAsia="zh-CN"/>
              </w:rPr>
              <w:t>3472714.15</w:t>
            </w:r>
          </w:p>
        </w:tc>
      </w:tr>
    </w:tbl>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本合同包不接受联合体投标</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合同履行期限</w:t>
      </w:r>
      <w:r>
        <w:rPr>
          <w:rFonts w:hint="eastAsia" w:ascii="微软雅黑" w:hAnsi="微软雅黑" w:eastAsia="微软雅黑" w:cs="微软雅黑"/>
          <w:i w:val="0"/>
          <w:iCs w:val="0"/>
          <w:caps w:val="0"/>
          <w:color w:val="auto"/>
          <w:spacing w:val="0"/>
          <w:sz w:val="21"/>
          <w:szCs w:val="21"/>
          <w:highlight w:val="none"/>
          <w:shd w:val="clear" w:fill="FFFFFF"/>
          <w:lang w:eastAsia="zh-CN"/>
        </w:rPr>
        <w:t>：</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180天</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ascii="宋体" w:hAnsi="宋体" w:eastAsia="宋体" w:cs="宋体"/>
          <w:b w:val="0"/>
          <w:bCs w:val="0"/>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sz w:val="21"/>
          <w:szCs w:val="21"/>
          <w:highlight w:val="none"/>
          <w:shd w:val="clear" w:fill="FFFFFF"/>
        </w:rPr>
        <w:t>二、申请人的资格要求：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1.满足《中华人民共和国政府采购法》第二十二条规定;</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2.落实政府采购政策需满足的资格要求：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合同包1((城关镇青中村旅游产业配套项目)落实政府采购政策需满足的资格要求如下:</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1、满足《中华人民共和国政府采购法》第二十二条规定</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2、落实政府采购政策需满足的资格要求：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1、《政府采购促进中小企业发展管理办法》（财库【2020】46号）、《陕西省财政厅关于落实政府采购支持中小企业政策有关事项的通知》陕财办采函【2022】10号；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2、《财政部司法部关于政府采购支持监狱企业发展有关问题的通知》（财库【2014】68号）；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3、《国务院办公厅关于建立政府强制采购节能产品制度的通知》（国发办【2007】51号）；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4、《节能产品政府采购实施意见》（财库【2004】185号）；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5、《环境标志产品政府采购实施的意见》（财库【2006】90号）；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6、《三部门联合发布关于促进残疾人就业政府采购政策的通知》（财库【2017】141号）；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7、《财政部发展改革委生态环境部市场监管总局关于调整优化节能产品、环境标志产品政府采购执行机制的通知》（财库〔2019〕9号）；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8、《关于运用政府采购政策支持脱贫攻坚的通知》财库〔2019〕27号；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9、《陕西省财政厅关于加快推进我省中小企业政府采购信用融资工作的通知》（陕财办采〔2020〕15号）；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10、《陕西省财政厅关于印发陕西省中小企业政府采购信用融资办法》（陕财办采〔2018〕23号）；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right="0" w:firstLine="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11、陕西省财政厅关于印发《陕西省中小企业政府采购信用融资办法》（陕财办采〔2018〕23号）；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合同包1(城关镇青中村旅游产业配套项目)特定资格要求如下:</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1)具有独立承担民事责任的能力企业营业执照、税务登记证和组织机构代码证合法有效（三证合一的企业只提供带有统一社会信用代码的营业执照，单位负责人为同一人或者存在控股、管理关系的不同单位，不得同时参加本招标项目投标。）；</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（2）法定代表人委托授权书（后附法定代表人、被授权人身份证复印件）及被授权人身份证原件（法定代表人直接投标时，只提供本人身份证原件及复印件）；</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（3）投标人须具备建设行政主管部门颁发合法有效的</w:t>
      </w:r>
      <w:r>
        <w:rPr>
          <w:rFonts w:hint="eastAsia" w:ascii="微软雅黑" w:hAnsi="微软雅黑" w:eastAsia="微软雅黑" w:cs="微软雅黑"/>
          <w:i w:val="0"/>
          <w:iCs w:val="0"/>
          <w:caps w:val="0"/>
          <w:color w:val="auto"/>
          <w:spacing w:val="0"/>
          <w:sz w:val="21"/>
          <w:szCs w:val="21"/>
          <w:highlight w:val="none"/>
          <w:shd w:val="clear" w:fill="FFFFFF"/>
          <w:lang w:eastAsia="zh-CN"/>
        </w:rPr>
        <w:t>房屋建筑工程</w:t>
      </w:r>
      <w:r>
        <w:rPr>
          <w:rFonts w:hint="eastAsia" w:ascii="微软雅黑" w:hAnsi="微软雅黑" w:eastAsia="微软雅黑" w:cs="微软雅黑"/>
          <w:i w:val="0"/>
          <w:iCs w:val="0"/>
          <w:caps w:val="0"/>
          <w:color w:val="auto"/>
          <w:spacing w:val="0"/>
          <w:sz w:val="21"/>
          <w:szCs w:val="21"/>
          <w:highlight w:val="none"/>
          <w:shd w:val="clear" w:fill="FFFFFF"/>
        </w:rPr>
        <w:t>工程施工总承包叁级</w:t>
      </w:r>
      <w:r>
        <w:rPr>
          <w:rFonts w:hint="eastAsia" w:ascii="微软雅黑" w:hAnsi="微软雅黑" w:eastAsia="微软雅黑" w:cs="微软雅黑"/>
          <w:i w:val="0"/>
          <w:iCs w:val="0"/>
          <w:caps w:val="0"/>
          <w:color w:val="auto"/>
          <w:spacing w:val="0"/>
          <w:sz w:val="21"/>
          <w:szCs w:val="21"/>
          <w:highlight w:val="none"/>
          <w:shd w:val="clear" w:fill="FFFFFF"/>
          <w:lang w:eastAsia="zh-CN"/>
        </w:rPr>
        <w:t>（含叁级）</w:t>
      </w:r>
      <w:r>
        <w:rPr>
          <w:rFonts w:hint="eastAsia" w:ascii="微软雅黑" w:hAnsi="微软雅黑" w:eastAsia="微软雅黑" w:cs="微软雅黑"/>
          <w:i w:val="0"/>
          <w:iCs w:val="0"/>
          <w:caps w:val="0"/>
          <w:color w:val="auto"/>
          <w:spacing w:val="0"/>
          <w:sz w:val="21"/>
          <w:szCs w:val="21"/>
          <w:highlight w:val="none"/>
          <w:shd w:val="clear" w:fill="FFFFFF"/>
        </w:rPr>
        <w:t>及以上</w:t>
      </w:r>
      <w:r>
        <w:rPr>
          <w:rFonts w:hint="eastAsia" w:ascii="微软雅黑" w:hAnsi="微软雅黑" w:eastAsia="微软雅黑" w:cs="微软雅黑"/>
          <w:i w:val="0"/>
          <w:iCs w:val="0"/>
          <w:caps w:val="0"/>
          <w:color w:val="auto"/>
          <w:spacing w:val="0"/>
          <w:sz w:val="21"/>
          <w:szCs w:val="21"/>
          <w:highlight w:val="none"/>
          <w:shd w:val="clear" w:fill="FFFFFF"/>
          <w:lang w:eastAsia="zh-CN"/>
        </w:rPr>
        <w:t>或市政公用工程施工总承包叁级（含叁级）及以上资质</w:t>
      </w:r>
      <w:r>
        <w:rPr>
          <w:rFonts w:hint="eastAsia" w:ascii="微软雅黑" w:hAnsi="微软雅黑" w:eastAsia="微软雅黑" w:cs="微软雅黑"/>
          <w:i w:val="0"/>
          <w:iCs w:val="0"/>
          <w:caps w:val="0"/>
          <w:color w:val="auto"/>
          <w:spacing w:val="0"/>
          <w:sz w:val="21"/>
          <w:szCs w:val="21"/>
          <w:highlight w:val="none"/>
          <w:shd w:val="clear" w:fill="FFFFFF"/>
        </w:rPr>
        <w:t>，并在人员、设备、资金等方面具备相应施工能力且无不良记录；</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rPr>
        <w:t>（4）)拟派项目经理应具备</w:t>
      </w:r>
      <w:r>
        <w:rPr>
          <w:rFonts w:hint="eastAsia" w:ascii="微软雅黑" w:hAnsi="微软雅黑" w:eastAsia="微软雅黑" w:cs="微软雅黑"/>
          <w:i w:val="0"/>
          <w:iCs w:val="0"/>
          <w:caps w:val="0"/>
          <w:color w:val="auto"/>
          <w:spacing w:val="0"/>
          <w:sz w:val="21"/>
          <w:szCs w:val="21"/>
          <w:highlight w:val="none"/>
          <w:shd w:val="clear" w:fill="FFFFFF"/>
          <w:lang w:eastAsia="zh-CN"/>
        </w:rPr>
        <w:t>建筑</w:t>
      </w:r>
      <w:r>
        <w:rPr>
          <w:rFonts w:hint="eastAsia" w:ascii="微软雅黑" w:hAnsi="微软雅黑" w:eastAsia="微软雅黑" w:cs="微软雅黑"/>
          <w:i w:val="0"/>
          <w:iCs w:val="0"/>
          <w:caps w:val="0"/>
          <w:color w:val="auto"/>
          <w:spacing w:val="0"/>
          <w:sz w:val="21"/>
          <w:szCs w:val="21"/>
          <w:highlight w:val="none"/>
          <w:shd w:val="clear" w:fill="FFFFFF"/>
        </w:rPr>
        <w:t>工程专业二级</w:t>
      </w:r>
      <w:r>
        <w:rPr>
          <w:rFonts w:hint="eastAsia" w:ascii="微软雅黑" w:hAnsi="微软雅黑" w:eastAsia="微软雅黑" w:cs="微软雅黑"/>
          <w:i w:val="0"/>
          <w:iCs w:val="0"/>
          <w:caps w:val="0"/>
          <w:color w:val="auto"/>
          <w:spacing w:val="0"/>
          <w:sz w:val="21"/>
          <w:szCs w:val="21"/>
          <w:highlight w:val="none"/>
          <w:shd w:val="clear" w:fill="FFFFFF"/>
          <w:lang w:eastAsia="zh-CN"/>
        </w:rPr>
        <w:t>或市政公用工程二级</w:t>
      </w:r>
      <w:r>
        <w:rPr>
          <w:rFonts w:hint="eastAsia" w:ascii="微软雅黑" w:hAnsi="微软雅黑" w:eastAsia="微软雅黑" w:cs="微软雅黑"/>
          <w:i w:val="0"/>
          <w:iCs w:val="0"/>
          <w:caps w:val="0"/>
          <w:color w:val="auto"/>
          <w:spacing w:val="0"/>
          <w:sz w:val="21"/>
          <w:szCs w:val="21"/>
          <w:highlight w:val="none"/>
          <w:shd w:val="clear" w:fill="FFFFFF"/>
        </w:rPr>
        <w:t>及以上注册建造师资格和安全生产考核合格证，在本单位注册且无在建工程</w:t>
      </w:r>
      <w:r>
        <w:rPr>
          <w:rFonts w:hint="eastAsia" w:ascii="微软雅黑" w:hAnsi="微软雅黑" w:eastAsia="微软雅黑" w:cs="微软雅黑"/>
          <w:i w:val="0"/>
          <w:iCs w:val="0"/>
          <w:caps w:val="0"/>
          <w:color w:val="auto"/>
          <w:spacing w:val="0"/>
          <w:sz w:val="21"/>
          <w:szCs w:val="21"/>
          <w:highlight w:val="none"/>
          <w:shd w:val="clear" w:fill="FFFFFF"/>
          <w:lang w:eastAsia="zh-CN"/>
        </w:rPr>
        <w:t>。</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（5）财务状况报告：提供具有财务审计资质单位出具的2022年度财务报告(成立时间至投标截止时间不足一年的可提供成立后最近3个月任意时段的资产负债表)；</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（6）税收缴纳证明：提供2023年已缴纳的近三个月的有效缴税凭证(成立时间至投标截止时间不足三个月的,至少提供一个月的有效纳税凭证；依法免税的申请人应提供相关文件证明)；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7）社会保障资金缴纳证明：提供2023年已缴纳的近三个月的社会保障资金缴存单据或社保机构开具的社会保险参保缴费情况证明，单据或证明上应有社保机构或代收机构的公章。依法不需要缴纳社会保障资金的供应商应提供相关文件证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8）参加本次政府采购活动前3年内在经营活动中没有重大违法记录的书面声明，以及未被列入“信用中国”网站（www.creditchina.gov.cn）失信被执行人、重大税收违法案件当事人名单、中国政府采购网（www.ccgp.gov.cn）政府采购严重违法失信行为记录名单的书面声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9</w:t>
      </w:r>
      <w:r>
        <w:rPr>
          <w:rFonts w:hint="eastAsia" w:ascii="微软雅黑" w:hAnsi="微软雅黑" w:eastAsia="微软雅黑" w:cs="微软雅黑"/>
          <w:i w:val="0"/>
          <w:iCs w:val="0"/>
          <w:caps w:val="0"/>
          <w:color w:val="auto"/>
          <w:spacing w:val="0"/>
          <w:sz w:val="21"/>
          <w:szCs w:val="21"/>
          <w:highlight w:val="none"/>
          <w:shd w:val="clear" w:fill="FFFFFF"/>
        </w:rPr>
        <w:t>）、本项目专门面向中小企业采购；须符合《政府采购促进中小企业发展管理办法》（财库〔2020〕46号）规定的中小企业参加，并提供《中小企业声明函》。</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注：供应商须在磋商文件领取时间内办理以下工作：</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1.供应商使用捆绑CA证书登录(http://ak.sxggzyjy.cn/)安康市公共资源交易中心，选择有意向的项目点击“我要投标”完善相关信息。2.供应商须在磋商文件发售时间内将投标回执单、单位介绍信及营业执照盖鲜章的扫描件（文字及公章须清晰无缺失，并标明联系人、联系方式）发送至采购代理机构邮箱(869497206</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@qq.com)</w:t>
      </w:r>
      <w:r>
        <w:rPr>
          <w:rFonts w:hint="eastAsia" w:ascii="微软雅黑" w:hAnsi="微软雅黑" w:eastAsia="微软雅黑" w:cs="微软雅黑"/>
          <w:i w:val="0"/>
          <w:iCs w:val="0"/>
          <w:caps w:val="0"/>
          <w:color w:val="auto"/>
          <w:spacing w:val="0"/>
          <w:sz w:val="21"/>
          <w:szCs w:val="21"/>
          <w:highlight w:val="none"/>
          <w:shd w:val="clear" w:fill="FFFFFF"/>
        </w:rPr>
        <w:t>)，经采购代理机构确认完毕后方可下载扩展名为（*.SXSZF）的电子磋商文件。 3.下载文件：登录(http://ak.sxggzyjy.cn/)安康市公共资源交易中心，选择“交易乙方”身份进入供应商界面下载磋商文件。4.本项目采用电子化投标的方式，相关操作流程详见全国公共资源交易平台（陕西省）网站[服务指南-下载专区]中的《陕西省公共资源交易中心政府采购项目投标指南》；5.电子招标文件技术支持：4009280095、4009980000；6.未及时下载文件或未经采购代理公司确认的将会影响后续开评标活动。</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ascii="宋体" w:hAnsi="宋体" w:eastAsia="宋体" w:cs="宋体"/>
          <w:b w:val="0"/>
          <w:bCs w:val="0"/>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sz w:val="21"/>
          <w:szCs w:val="21"/>
          <w:highlight w:val="none"/>
          <w:shd w:val="clear" w:fill="FFFFFF"/>
        </w:rPr>
        <w:t>三、获取采购文件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时间：2023年</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12</w:t>
      </w:r>
      <w:r>
        <w:rPr>
          <w:rFonts w:hint="eastAsia" w:ascii="微软雅黑" w:hAnsi="微软雅黑" w:eastAsia="微软雅黑" w:cs="微软雅黑"/>
          <w:i w:val="0"/>
          <w:iCs w:val="0"/>
          <w:caps w:val="0"/>
          <w:color w:val="auto"/>
          <w:spacing w:val="0"/>
          <w:sz w:val="21"/>
          <w:szCs w:val="21"/>
          <w:highlight w:val="none"/>
          <w:shd w:val="clear" w:fill="FFFFFF"/>
          <w:lang w:eastAsia="zh-CN"/>
        </w:rPr>
        <w:t>月</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 xml:space="preserve">29 </w:t>
      </w:r>
      <w:r>
        <w:rPr>
          <w:rFonts w:hint="eastAsia" w:ascii="微软雅黑" w:hAnsi="微软雅黑" w:eastAsia="微软雅黑" w:cs="微软雅黑"/>
          <w:i w:val="0"/>
          <w:iCs w:val="0"/>
          <w:caps w:val="0"/>
          <w:color w:val="auto"/>
          <w:spacing w:val="0"/>
          <w:sz w:val="21"/>
          <w:szCs w:val="21"/>
          <w:highlight w:val="none"/>
          <w:shd w:val="clear" w:fill="FFFFFF"/>
        </w:rPr>
        <w:t>日至202</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4</w:t>
      </w:r>
      <w:r>
        <w:rPr>
          <w:rFonts w:hint="eastAsia" w:ascii="微软雅黑" w:hAnsi="微软雅黑" w:eastAsia="微软雅黑" w:cs="微软雅黑"/>
          <w:i w:val="0"/>
          <w:iCs w:val="0"/>
          <w:caps w:val="0"/>
          <w:color w:val="auto"/>
          <w:spacing w:val="0"/>
          <w:sz w:val="21"/>
          <w:szCs w:val="21"/>
          <w:highlight w:val="none"/>
          <w:shd w:val="clear" w:fill="FFFFFF"/>
        </w:rPr>
        <w:t>年</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1</w:t>
      </w:r>
      <w:r>
        <w:rPr>
          <w:rFonts w:hint="eastAsia" w:ascii="微软雅黑" w:hAnsi="微软雅黑" w:eastAsia="微软雅黑" w:cs="微软雅黑"/>
          <w:i w:val="0"/>
          <w:iCs w:val="0"/>
          <w:caps w:val="0"/>
          <w:color w:val="auto"/>
          <w:spacing w:val="0"/>
          <w:sz w:val="21"/>
          <w:szCs w:val="21"/>
          <w:highlight w:val="none"/>
          <w:shd w:val="clear" w:fill="FFFFFF"/>
        </w:rPr>
        <w:t>月</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5</w:t>
      </w:r>
      <w:r>
        <w:rPr>
          <w:rFonts w:hint="eastAsia" w:ascii="微软雅黑" w:hAnsi="微软雅黑" w:eastAsia="微软雅黑" w:cs="微软雅黑"/>
          <w:i w:val="0"/>
          <w:iCs w:val="0"/>
          <w:caps w:val="0"/>
          <w:color w:val="auto"/>
          <w:spacing w:val="0"/>
          <w:sz w:val="21"/>
          <w:szCs w:val="21"/>
          <w:highlight w:val="none"/>
          <w:shd w:val="clear" w:fill="FFFFFF"/>
        </w:rPr>
        <w:t>日，每天上午08:00:00至12:00:00，下午12:00:00至18:00:00（北京时间）</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途径：陕西省安康市公共资源平台</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方式：</w:t>
      </w:r>
      <w:r>
        <w:rPr>
          <w:rFonts w:hint="eastAsia" w:ascii="微软雅黑" w:hAnsi="微软雅黑" w:eastAsia="微软雅黑" w:cs="微软雅黑"/>
          <w:i w:val="0"/>
          <w:iCs w:val="0"/>
          <w:caps w:val="0"/>
          <w:color w:val="auto"/>
          <w:spacing w:val="0"/>
          <w:sz w:val="21"/>
          <w:szCs w:val="21"/>
          <w:highlight w:val="none"/>
          <w:shd w:val="clear" w:fill="FFFFFF"/>
          <w:lang w:eastAsia="zh-CN"/>
        </w:rPr>
        <w:t>在线</w:t>
      </w:r>
      <w:r>
        <w:rPr>
          <w:rFonts w:hint="eastAsia" w:ascii="微软雅黑" w:hAnsi="微软雅黑" w:eastAsia="微软雅黑" w:cs="微软雅黑"/>
          <w:i w:val="0"/>
          <w:iCs w:val="0"/>
          <w:caps w:val="0"/>
          <w:color w:val="auto"/>
          <w:spacing w:val="0"/>
          <w:sz w:val="21"/>
          <w:szCs w:val="21"/>
          <w:highlight w:val="none"/>
          <w:shd w:val="clear" w:fill="FFFFFF"/>
        </w:rPr>
        <w:t>获取</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售价：</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0.00</w:t>
      </w:r>
      <w:r>
        <w:rPr>
          <w:rFonts w:hint="eastAsia" w:ascii="微软雅黑" w:hAnsi="微软雅黑" w:eastAsia="微软雅黑" w:cs="微软雅黑"/>
          <w:i w:val="0"/>
          <w:iCs w:val="0"/>
          <w:caps w:val="0"/>
          <w:color w:val="auto"/>
          <w:spacing w:val="0"/>
          <w:sz w:val="21"/>
          <w:szCs w:val="21"/>
          <w:highlight w:val="none"/>
          <w:shd w:val="clear" w:fill="FFFFFF"/>
        </w:rPr>
        <w:t>元</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ascii="宋体" w:hAnsi="宋体" w:eastAsia="宋体" w:cs="宋体"/>
          <w:b w:val="0"/>
          <w:bCs w:val="0"/>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sz w:val="21"/>
          <w:szCs w:val="21"/>
          <w:highlight w:val="none"/>
          <w:shd w:val="clear" w:fill="FFFFFF"/>
        </w:rPr>
        <w:t>四、响应文件提交</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截止时间：2024年1月 15日 16 时00分</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00秒</w:t>
      </w:r>
      <w:r>
        <w:rPr>
          <w:rFonts w:hint="eastAsia" w:ascii="微软雅黑" w:hAnsi="微软雅黑" w:eastAsia="微软雅黑" w:cs="微软雅黑"/>
          <w:i w:val="0"/>
          <w:iCs w:val="0"/>
          <w:caps w:val="0"/>
          <w:color w:val="auto"/>
          <w:spacing w:val="0"/>
          <w:sz w:val="21"/>
          <w:szCs w:val="21"/>
          <w:highlight w:val="none"/>
          <w:shd w:val="clear" w:fill="FFFFFF"/>
        </w:rPr>
        <w:t>（北京时间）</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rPr>
        <w:t>地点：本项目采用电子化投标及远程不见面开标, “不见面开标大厅”登录网址http://219.145.206.209/BidOpeningHall/bidopeninghallaction/hall/login</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ascii="宋体" w:hAnsi="宋体" w:eastAsia="宋体" w:cs="宋体"/>
          <w:b w:val="0"/>
          <w:bCs w:val="0"/>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sz w:val="21"/>
          <w:szCs w:val="21"/>
          <w:highlight w:val="none"/>
          <w:shd w:val="clear" w:fill="FFFFFF"/>
        </w:rPr>
        <w:t>五、开启</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1"/>
          <w:szCs w:val="21"/>
          <w:highlight w:val="none"/>
          <w:shd w:val="clear" w:fill="FFFFFF"/>
        </w:rPr>
        <w:t>时间： 2024年1月 15日 16 时00分</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00秒</w:t>
      </w:r>
      <w:r>
        <w:rPr>
          <w:rFonts w:hint="eastAsia" w:ascii="微软雅黑" w:hAnsi="微软雅黑" w:eastAsia="微软雅黑" w:cs="微软雅黑"/>
          <w:i w:val="0"/>
          <w:iCs w:val="0"/>
          <w:caps w:val="0"/>
          <w:color w:val="auto"/>
          <w:spacing w:val="0"/>
          <w:sz w:val="21"/>
          <w:szCs w:val="21"/>
          <w:highlight w:val="none"/>
          <w:shd w:val="clear" w:fill="FFFFFF"/>
        </w:rPr>
        <w:t> （北京时间）</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b/>
          <w:bCs/>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地点：本项目采用电子化投标及远程不见面开标, “不见面开标大厅”登录网址http://219.145.206.209/BidOpeningHall/bidopeninghallaction/hall/login</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ascii="宋体" w:hAnsi="宋体" w:eastAsia="宋体" w:cs="宋体"/>
          <w:b w:val="0"/>
          <w:bCs w:val="0"/>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sz w:val="21"/>
          <w:szCs w:val="21"/>
          <w:highlight w:val="none"/>
          <w:shd w:val="clear" w:fill="FFFFFF"/>
        </w:rPr>
        <w:t>六、公告期限</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自本公告发布之日起</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5</w:t>
      </w:r>
      <w:r>
        <w:rPr>
          <w:rFonts w:hint="eastAsia" w:ascii="微软雅黑" w:hAnsi="微软雅黑" w:eastAsia="微软雅黑" w:cs="微软雅黑"/>
          <w:i w:val="0"/>
          <w:iCs w:val="0"/>
          <w:caps w:val="0"/>
          <w:color w:val="auto"/>
          <w:spacing w:val="0"/>
          <w:sz w:val="21"/>
          <w:szCs w:val="21"/>
          <w:highlight w:val="none"/>
          <w:shd w:val="clear" w:fill="FFFFFF"/>
        </w:rPr>
        <w:t>个工作日。</w:t>
      </w:r>
    </w:p>
    <w:p>
      <w:pPr>
        <w:pStyle w:val="1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微软雅黑" w:hAnsi="微软雅黑" w:eastAsia="微软雅黑" w:cs="微软雅黑"/>
          <w:b/>
          <w:bCs/>
          <w:i w:val="0"/>
          <w:iCs w:val="0"/>
          <w:caps w:val="0"/>
          <w:color w:val="auto"/>
          <w:spacing w:val="0"/>
          <w:sz w:val="21"/>
          <w:szCs w:val="21"/>
          <w:highlight w:val="none"/>
          <w:shd w:val="clear" w:fill="FFFFFF"/>
        </w:rPr>
      </w:pPr>
      <w:r>
        <w:rPr>
          <w:rFonts w:hint="eastAsia" w:ascii="微软雅黑" w:hAnsi="微软雅黑" w:eastAsia="微软雅黑" w:cs="微软雅黑"/>
          <w:b/>
          <w:bCs/>
          <w:i w:val="0"/>
          <w:iCs w:val="0"/>
          <w:caps w:val="0"/>
          <w:color w:val="auto"/>
          <w:spacing w:val="0"/>
          <w:sz w:val="21"/>
          <w:szCs w:val="21"/>
          <w:highlight w:val="none"/>
          <w:shd w:val="clear" w:fill="FFFFFF"/>
        </w:rPr>
        <w:t>其他补充事宜</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840" w:firstLineChars="400"/>
        <w:jc w:val="both"/>
        <w:rPr>
          <w:rFonts w:hint="default" w:ascii="微软雅黑" w:hAnsi="微软雅黑" w:eastAsia="微软雅黑" w:cs="微软雅黑"/>
          <w:b/>
          <w:bCs/>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b/>
          <w:bCs/>
          <w:i w:val="0"/>
          <w:iCs w:val="0"/>
          <w:caps w:val="0"/>
          <w:color w:val="auto"/>
          <w:spacing w:val="0"/>
          <w:sz w:val="21"/>
          <w:szCs w:val="21"/>
          <w:highlight w:val="none"/>
          <w:shd w:val="clear" w:fill="FFFFFF"/>
          <w:lang w:val="en-US" w:eastAsia="zh-CN"/>
        </w:rPr>
        <w:t>无。</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ascii="宋体" w:hAnsi="宋体" w:eastAsia="宋体" w:cs="宋体"/>
          <w:b w:val="0"/>
          <w:bCs w:val="0"/>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sz w:val="21"/>
          <w:szCs w:val="21"/>
          <w:highlight w:val="none"/>
          <w:shd w:val="clear" w:fill="FFFFFF"/>
        </w:rPr>
        <w:t>八、对本次招标提出询问，请按以下方式联系。</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1、采购人信息：紫阳县城关镇人民政府</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地址：紫阳县城关镇河堤路</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联系人：康先生</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 xml:space="preserve">电话：15332694898 </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2、项目联系方式</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项目联系人：张先生</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电 话：15760999468</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3、采购代理机构信息</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名称：陕西中天易腾工程项目管理有限公司</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color w:val="auto"/>
          <w:kern w:val="2"/>
          <w:sz w:val="24"/>
          <w:szCs w:val="24"/>
          <w:highlight w:val="none"/>
          <w:lang w:val="en-US" w:eastAsia="zh-CN" w:bidi="ar-SA"/>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 xml:space="preserve">联系地址：陕西省安康市汉滨区新城街道办事处香溪社区香溪路96号    </w:t>
      </w:r>
      <w:r>
        <w:rPr>
          <w:rFonts w:hint="eastAsia" w:ascii="宋体" w:hAnsi="宋体" w:eastAsia="宋体" w:cs="宋体"/>
          <w:color w:val="auto"/>
          <w:kern w:val="2"/>
          <w:sz w:val="24"/>
          <w:szCs w:val="24"/>
          <w:highlight w:val="none"/>
          <w:lang w:val="en-US" w:eastAsia="zh-CN" w:bidi="ar-SA"/>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630" w:firstLineChars="300"/>
        <w:jc w:val="right"/>
        <w:textAlignment w:val="auto"/>
        <w:rPr>
          <w:rFonts w:hint="eastAsia" w:ascii="微软雅黑" w:hAnsi="微软雅黑" w:eastAsia="微软雅黑" w:cs="微软雅黑"/>
          <w:i w:val="0"/>
          <w:iCs w:val="0"/>
          <w:caps w:val="0"/>
          <w:color w:val="auto"/>
          <w:spacing w:val="0"/>
          <w:kern w:val="2"/>
          <w:sz w:val="21"/>
          <w:szCs w:val="21"/>
          <w:highlight w:val="none"/>
          <w:shd w:val="clear" w:fill="FFFFFF"/>
          <w:lang w:val="en-US" w:eastAsia="zh-CN" w:bidi="ar-SA"/>
        </w:rPr>
      </w:pPr>
      <w:r>
        <w:rPr>
          <w:rFonts w:hint="eastAsia" w:ascii="微软雅黑" w:hAnsi="微软雅黑" w:eastAsia="微软雅黑" w:cs="微软雅黑"/>
          <w:i w:val="0"/>
          <w:iCs w:val="0"/>
          <w:caps w:val="0"/>
          <w:color w:val="auto"/>
          <w:spacing w:val="0"/>
          <w:kern w:val="2"/>
          <w:sz w:val="21"/>
          <w:szCs w:val="21"/>
          <w:highlight w:val="none"/>
          <w:shd w:val="clear" w:fill="FFFFFF"/>
          <w:lang w:val="en-US" w:eastAsia="zh-CN" w:bidi="ar-SA"/>
        </w:rPr>
        <w:t xml:space="preserve"> 2023年12月28日</w:t>
      </w:r>
    </w:p>
    <w:p>
      <w:pPr>
        <w:rPr>
          <w:color w:val="auto"/>
        </w:rPr>
      </w:pPr>
    </w:p>
    <w:p>
      <w:pPr>
        <w:pStyle w:val="11"/>
        <w:rPr>
          <w:color w:val="auto"/>
        </w:rPr>
      </w:pPr>
    </w:p>
    <w:p>
      <w:pPr>
        <w:pStyle w:val="2"/>
        <w:numPr>
          <w:ilvl w:val="0"/>
          <w:numId w:val="2"/>
        </w:numPr>
        <w:spacing w:line="240" w:lineRule="auto"/>
        <w:rPr>
          <w:color w:val="auto"/>
        </w:rPr>
      </w:pPr>
      <w:r>
        <w:rPr>
          <w:rFonts w:hint="eastAsia"/>
          <w:color w:val="auto"/>
        </w:rPr>
        <w:t>供应商须知</w:t>
      </w:r>
      <w:bookmarkEnd w:id="6"/>
      <w:bookmarkEnd w:id="7"/>
      <w:bookmarkEnd w:id="8"/>
    </w:p>
    <w:p>
      <w:pPr>
        <w:pStyle w:val="3"/>
        <w:spacing w:before="0" w:after="0" w:line="240" w:lineRule="auto"/>
        <w:jc w:val="center"/>
        <w:rPr>
          <w:rFonts w:ascii="宋体" w:hAnsi="宋体" w:eastAsia="宋体"/>
          <w:color w:val="auto"/>
          <w:sz w:val="28"/>
          <w:szCs w:val="28"/>
        </w:rPr>
      </w:pPr>
      <w:bookmarkStart w:id="9" w:name="_Toc11141"/>
      <w:bookmarkStart w:id="10" w:name="_Toc10301"/>
      <w:bookmarkStart w:id="11" w:name="_Toc3732"/>
      <w:bookmarkStart w:id="12" w:name="_Toc30402"/>
      <w:bookmarkStart w:id="13" w:name="_Toc7032"/>
      <w:bookmarkStart w:id="14" w:name="_Toc32529"/>
      <w:bookmarkStart w:id="15" w:name="_Toc30624"/>
      <w:r>
        <w:rPr>
          <w:rFonts w:hint="eastAsia" w:ascii="宋体" w:hAnsi="宋体" w:eastAsia="宋体"/>
          <w:color w:val="auto"/>
          <w:sz w:val="28"/>
          <w:szCs w:val="28"/>
        </w:rPr>
        <w:t>供应商须知前附表</w:t>
      </w:r>
      <w:bookmarkEnd w:id="9"/>
      <w:bookmarkEnd w:id="10"/>
      <w:bookmarkEnd w:id="11"/>
      <w:bookmarkEnd w:id="12"/>
      <w:bookmarkEnd w:id="13"/>
      <w:bookmarkEnd w:id="14"/>
      <w:bookmarkEnd w:id="15"/>
    </w:p>
    <w:p>
      <w:pPr>
        <w:spacing w:line="240" w:lineRule="auto"/>
        <w:jc w:val="center"/>
        <w:rPr>
          <w:rFonts w:ascii="宋体" w:hAnsi="宋体"/>
          <w:b/>
          <w:color w:val="auto"/>
          <w:sz w:val="15"/>
          <w:szCs w:val="15"/>
        </w:rPr>
      </w:pPr>
    </w:p>
    <w:tbl>
      <w:tblPr>
        <w:tblStyle w:val="19"/>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374"/>
        <w:gridCol w:w="6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color w:val="auto"/>
                <w:szCs w:val="24"/>
              </w:rPr>
            </w:pPr>
            <w:r>
              <w:rPr>
                <w:rFonts w:hint="eastAsia" w:ascii="宋体" w:hAnsi="宋体"/>
                <w:b/>
                <w:color w:val="auto"/>
                <w:szCs w:val="24"/>
              </w:rPr>
              <w:t>序号</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color w:val="auto"/>
                <w:szCs w:val="24"/>
              </w:rPr>
            </w:pPr>
            <w:r>
              <w:rPr>
                <w:rFonts w:hint="eastAsia" w:ascii="宋体" w:hAnsi="宋体"/>
                <w:b/>
                <w:color w:val="auto"/>
                <w:szCs w:val="24"/>
              </w:rPr>
              <w:t>条款名称</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color w:val="auto"/>
                <w:szCs w:val="24"/>
              </w:rPr>
            </w:pPr>
            <w:r>
              <w:rPr>
                <w:rFonts w:hint="eastAsia" w:ascii="宋体" w:hAnsi="宋体"/>
                <w:b/>
                <w:color w:val="auto"/>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highlight w:val="none"/>
              </w:rPr>
            </w:pPr>
            <w:r>
              <w:rPr>
                <w:rFonts w:hint="eastAsia" w:ascii="宋体" w:hAnsi="宋体"/>
                <w:color w:val="auto"/>
                <w:szCs w:val="24"/>
                <w:highlight w:val="none"/>
              </w:rPr>
              <w:t>采购人</w:t>
            </w:r>
          </w:p>
        </w:tc>
        <w:tc>
          <w:tcPr>
            <w:tcW w:w="6782"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宋体" w:hAnsi="宋体"/>
                <w:color w:val="auto"/>
                <w:szCs w:val="24"/>
                <w:highlight w:val="none"/>
                <w:lang w:val="en-US" w:eastAsia="zh-CN"/>
              </w:rPr>
            </w:pPr>
            <w:r>
              <w:rPr>
                <w:rFonts w:hint="default" w:ascii="宋体" w:hAnsi="宋体"/>
                <w:color w:val="auto"/>
                <w:szCs w:val="24"/>
                <w:highlight w:val="none"/>
                <w:lang w:val="en-US"/>
              </w:rPr>
              <w:t>采购人信息</w:t>
            </w:r>
            <w:r>
              <w:rPr>
                <w:rFonts w:hint="default" w:ascii="宋体" w:hAnsi="宋体"/>
                <w:color w:val="auto"/>
                <w:szCs w:val="24"/>
                <w:highlight w:val="none"/>
                <w:lang w:val="en-US" w:eastAsia="zh-CN"/>
              </w:rPr>
              <w:t>：</w:t>
            </w:r>
            <w:r>
              <w:rPr>
                <w:rFonts w:hint="eastAsia" w:ascii="宋体" w:hAnsi="宋体"/>
                <w:color w:val="auto"/>
                <w:szCs w:val="24"/>
                <w:highlight w:val="none"/>
                <w:lang w:val="en-US" w:eastAsia="zh-CN"/>
              </w:rPr>
              <w:t>紫阳县</w:t>
            </w:r>
            <w:bookmarkStart w:id="202" w:name="_GoBack"/>
            <w:bookmarkEnd w:id="202"/>
            <w:r>
              <w:rPr>
                <w:rFonts w:hint="default" w:ascii="宋体" w:hAnsi="宋体"/>
                <w:color w:val="auto"/>
                <w:szCs w:val="24"/>
                <w:highlight w:val="none"/>
                <w:lang w:val="en-US" w:eastAsia="zh-CN"/>
              </w:rPr>
              <w:t>城关镇人民政府</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宋体" w:hAnsi="宋体"/>
                <w:color w:val="auto"/>
                <w:szCs w:val="24"/>
                <w:highlight w:val="none"/>
                <w:lang w:val="en-US"/>
              </w:rPr>
            </w:pPr>
            <w:r>
              <w:rPr>
                <w:rFonts w:hint="default" w:ascii="宋体" w:hAnsi="宋体"/>
                <w:color w:val="auto"/>
                <w:szCs w:val="24"/>
                <w:highlight w:val="none"/>
                <w:lang w:val="en-US"/>
              </w:rPr>
              <w:t>地址</w:t>
            </w:r>
            <w:r>
              <w:rPr>
                <w:rFonts w:hint="eastAsia" w:ascii="宋体" w:hAnsi="宋体"/>
                <w:color w:val="auto"/>
                <w:szCs w:val="24"/>
                <w:highlight w:val="none"/>
                <w:lang w:val="en-US" w:eastAsia="zh-CN"/>
              </w:rPr>
              <w:t>：紫阳县城关镇河堤路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default" w:ascii="宋体" w:hAnsi="宋体"/>
                <w:color w:val="auto"/>
                <w:szCs w:val="24"/>
                <w:highlight w:val="none"/>
                <w:lang w:val="en-US"/>
              </w:rPr>
              <w:t>联系人：康先生</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textAlignment w:val="auto"/>
              <w:rPr>
                <w:rFonts w:hint="default" w:ascii="宋体" w:hAnsi="宋体"/>
                <w:color w:val="auto"/>
                <w:szCs w:val="24"/>
                <w:highlight w:val="none"/>
                <w:lang w:val="en-US"/>
              </w:rPr>
            </w:pPr>
            <w:r>
              <w:rPr>
                <w:rFonts w:hint="default" w:ascii="宋体" w:hAnsi="宋体"/>
                <w:color w:val="auto"/>
                <w:szCs w:val="24"/>
                <w:highlight w:val="none"/>
                <w:lang w:val="en-US"/>
              </w:rPr>
              <w:t xml:space="preserve">电话：15332694898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2</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olor w:val="auto"/>
                <w:szCs w:val="24"/>
                <w:highlight w:val="none"/>
                <w:lang w:val="en-US" w:eastAsia="zh-CN"/>
              </w:rPr>
            </w:pPr>
            <w:r>
              <w:rPr>
                <w:rFonts w:hint="eastAsia" w:ascii="宋体" w:hAnsi="宋体"/>
                <w:color w:val="auto"/>
                <w:szCs w:val="24"/>
                <w:highlight w:val="none"/>
                <w:lang w:val="en-US" w:eastAsia="zh-CN"/>
              </w:rPr>
              <w:t>采购代理机构</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olor w:val="auto"/>
                <w:szCs w:val="24"/>
                <w:highlight w:val="none"/>
                <w:lang w:val="en-US" w:eastAsia="zh-CN"/>
              </w:rPr>
            </w:pPr>
            <w:r>
              <w:rPr>
                <w:rFonts w:hint="eastAsia" w:ascii="宋体" w:hAnsi="宋体"/>
                <w:color w:val="auto"/>
                <w:szCs w:val="24"/>
                <w:highlight w:val="none"/>
                <w:lang w:val="en-US" w:eastAsia="zh-CN"/>
              </w:rPr>
              <w:t>名称：陕西中天易腾工程项目管理有限公司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color w:val="auto"/>
                <w:szCs w:val="24"/>
                <w:highlight w:val="none"/>
                <w:lang w:val="en-US" w:eastAsia="zh-CN"/>
              </w:rPr>
            </w:pPr>
            <w:r>
              <w:rPr>
                <w:rFonts w:hint="eastAsia" w:ascii="宋体" w:hAnsi="宋体"/>
                <w:color w:val="auto"/>
                <w:szCs w:val="24"/>
                <w:highlight w:val="none"/>
                <w:lang w:val="en-US" w:eastAsia="zh-CN"/>
              </w:rPr>
              <w:t xml:space="preserve">地址：安康市汉滨区香溪路96号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联系人：张先生</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default" w:ascii="宋体" w:hAnsi="宋体"/>
                <w:color w:val="auto"/>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电话：</w:t>
            </w:r>
            <w:r>
              <w:rPr>
                <w:rFonts w:hint="eastAsia" w:asciiTheme="minorEastAsia" w:hAnsiTheme="minorEastAsia" w:eastAsiaTheme="minorEastAsia" w:cstheme="minorEastAsia"/>
                <w:color w:val="auto"/>
                <w:kern w:val="2"/>
                <w:sz w:val="24"/>
                <w:szCs w:val="24"/>
                <w:lang w:val="en-US" w:eastAsia="zh-CN" w:bidi="ar-SA"/>
              </w:rPr>
              <w:t>15760999468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3</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highlight w:val="none"/>
              </w:rPr>
            </w:pPr>
            <w:r>
              <w:rPr>
                <w:rFonts w:hint="eastAsia" w:ascii="宋体" w:hAnsi="宋体"/>
                <w:color w:val="auto"/>
                <w:szCs w:val="24"/>
                <w:highlight w:val="none"/>
              </w:rPr>
              <w:t>监督管理机构</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olor w:val="auto"/>
                <w:szCs w:val="24"/>
                <w:highlight w:val="none"/>
              </w:rPr>
            </w:pPr>
            <w:r>
              <w:rPr>
                <w:rFonts w:hint="eastAsia" w:ascii="宋体" w:hAnsi="宋体"/>
                <w:color w:val="auto"/>
                <w:szCs w:val="24"/>
                <w:highlight w:val="none"/>
                <w:lang w:val="en-US" w:eastAsia="zh-CN"/>
              </w:rPr>
              <w:t>紫阳县</w:t>
            </w:r>
            <w:r>
              <w:rPr>
                <w:rFonts w:hint="eastAsia" w:ascii="宋体" w:hAnsi="宋体"/>
                <w:color w:val="auto"/>
                <w:szCs w:val="24"/>
                <w:highlight w:val="none"/>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4</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项目名称</w:t>
            </w:r>
          </w:p>
        </w:tc>
        <w:tc>
          <w:tcPr>
            <w:tcW w:w="6782"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olor w:val="auto"/>
                <w:szCs w:val="24"/>
                <w:lang w:val="en-US" w:eastAsia="zh-CN"/>
              </w:rPr>
            </w:pPr>
            <w:r>
              <w:rPr>
                <w:rFonts w:hint="eastAsia" w:ascii="宋体" w:hAnsi="宋体" w:eastAsia="宋体"/>
                <w:color w:val="auto"/>
                <w:szCs w:val="24"/>
                <w:lang w:val="en-US" w:eastAsia="zh-CN"/>
              </w:rPr>
              <w:t>城关镇青中村旅游产业配套项目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5</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项目编号</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eastAsia="宋体"/>
                <w:color w:val="auto"/>
                <w:szCs w:val="24"/>
                <w:lang w:val="en-US" w:eastAsia="zh-CN"/>
              </w:rPr>
            </w:pPr>
            <w:r>
              <w:rPr>
                <w:rFonts w:hint="default" w:ascii="宋体" w:hAnsi="宋体" w:eastAsia="宋体"/>
                <w:color w:val="auto"/>
                <w:szCs w:val="24"/>
                <w:lang w:val="en-US" w:eastAsia="zh-CN"/>
              </w:rPr>
              <w:t>ZTYT-2023-0614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6</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资金性质</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olor w:val="auto"/>
                <w:szCs w:val="24"/>
              </w:rPr>
            </w:pPr>
            <w:r>
              <w:rPr>
                <w:rFonts w:hint="eastAsia" w:ascii="宋体" w:hAnsi="宋体"/>
                <w:color w:val="auto"/>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7</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项目预算</w:t>
            </w:r>
          </w:p>
        </w:tc>
        <w:tc>
          <w:tcPr>
            <w:tcW w:w="6782"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olor w:val="auto"/>
                <w:szCs w:val="24"/>
              </w:rPr>
            </w:pPr>
            <w:r>
              <w:rPr>
                <w:rFonts w:hint="eastAsia" w:ascii="宋体" w:hAnsi="宋体"/>
                <w:color w:val="auto"/>
                <w:szCs w:val="24"/>
              </w:rPr>
              <w:t>本项目采购预算：3472714.15元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9</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项目用途</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4"/>
                <w:lang w:eastAsia="zh-CN"/>
              </w:rPr>
            </w:pPr>
            <w:r>
              <w:rPr>
                <w:rFonts w:hint="eastAsia" w:ascii="宋体" w:hAnsi="宋体" w:eastAsia="宋体"/>
                <w:color w:val="auto"/>
                <w:szCs w:val="24"/>
                <w:lang w:val="en-US" w:eastAsia="zh-CN"/>
              </w:rPr>
              <w:t>城关镇青中村旅游产业配套项目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10</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采购内容和要求</w:t>
            </w:r>
          </w:p>
        </w:tc>
        <w:tc>
          <w:tcPr>
            <w:tcW w:w="6782" w:type="dxa"/>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color w:val="auto"/>
                <w:szCs w:val="24"/>
                <w:lang w:val="en-US" w:eastAsia="zh-CN"/>
              </w:rPr>
            </w:pPr>
            <w:r>
              <w:rPr>
                <w:rFonts w:hint="eastAsia" w:ascii="宋体" w:hAnsi="宋体" w:eastAsia="宋体"/>
                <w:color w:val="auto"/>
                <w:szCs w:val="24"/>
                <w:lang w:val="en-US" w:eastAsia="zh-CN"/>
              </w:rPr>
              <w:t>城关镇青中村旅游产业配套项目</w:t>
            </w:r>
            <w:r>
              <w:rPr>
                <w:rFonts w:hint="default" w:ascii="宋体" w:hAnsi="宋体"/>
                <w:color w:val="auto"/>
                <w:szCs w:val="24"/>
                <w:lang w:val="en-US" w:eastAsia="zh-CN"/>
              </w:rPr>
              <w:t>采购</w:t>
            </w:r>
            <w:r>
              <w:rPr>
                <w:rFonts w:hint="eastAsia" w:ascii="宋体" w:hAnsi="宋体"/>
                <w:color w:val="auto"/>
                <w:szCs w:val="24"/>
                <w:lang w:val="en-US" w:eastAsia="zh-CN"/>
              </w:rPr>
              <w:t xml:space="preserve">相关事项采购，1项；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11</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供应商</w:t>
            </w:r>
          </w:p>
        </w:tc>
        <w:tc>
          <w:tcPr>
            <w:tcW w:w="6782" w:type="dxa"/>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color w:val="auto"/>
                <w:szCs w:val="24"/>
                <w:lang w:val="en-US" w:eastAsia="zh-CN"/>
              </w:rPr>
            </w:pPr>
            <w:r>
              <w:rPr>
                <w:rFonts w:hint="eastAsia" w:ascii="宋体" w:hAnsi="宋体" w:cs="Times New Roman"/>
                <w:color w:val="auto"/>
                <w:szCs w:val="24"/>
                <w:lang w:val="en-US" w:eastAsia="zh-CN"/>
              </w:rPr>
              <w:t>响应</w:t>
            </w:r>
            <w:r>
              <w:rPr>
                <w:rFonts w:hint="eastAsia" w:ascii="宋体" w:hAnsi="宋体" w:cs="Times New Roman"/>
                <w:color w:val="auto"/>
                <w:szCs w:val="24"/>
                <w:lang w:val="en-US" w:eastAsia="zh-CN"/>
              </w:rPr>
              <w:fldChar w:fldCharType="begin"/>
            </w:r>
            <w:r>
              <w:rPr>
                <w:rFonts w:hint="eastAsia" w:ascii="宋体" w:hAnsi="宋体" w:cs="Times New Roman"/>
                <w:color w:val="auto"/>
                <w:szCs w:val="24"/>
                <w:lang w:val="en-US" w:eastAsia="zh-CN"/>
              </w:rPr>
              <w:instrText xml:space="preserve"> HYPERLINK "http://baike.baidu.com/view/8707.htm" \t "_blank" </w:instrText>
            </w:r>
            <w:r>
              <w:rPr>
                <w:rFonts w:hint="eastAsia" w:ascii="宋体" w:hAnsi="宋体" w:cs="Times New Roman"/>
                <w:color w:val="auto"/>
                <w:szCs w:val="24"/>
                <w:lang w:val="en-US" w:eastAsia="zh-CN"/>
              </w:rPr>
              <w:fldChar w:fldCharType="separate"/>
            </w:r>
            <w:r>
              <w:rPr>
                <w:rFonts w:hint="eastAsia" w:ascii="宋体" w:hAnsi="宋体" w:cs="Times New Roman"/>
                <w:color w:val="auto"/>
                <w:szCs w:val="24"/>
                <w:lang w:val="en-US" w:eastAsia="zh-CN"/>
              </w:rPr>
              <w:t>招标</w:t>
            </w:r>
            <w:r>
              <w:rPr>
                <w:rFonts w:hint="eastAsia" w:ascii="宋体" w:hAnsi="宋体" w:cs="Times New Roman"/>
                <w:color w:val="auto"/>
                <w:szCs w:val="24"/>
                <w:lang w:val="en-US" w:eastAsia="zh-CN"/>
              </w:rPr>
              <w:fldChar w:fldCharType="end"/>
            </w:r>
            <w:r>
              <w:rPr>
                <w:rFonts w:hint="eastAsia" w:ascii="宋体" w:hAnsi="宋体" w:cs="Times New Roman"/>
                <w:color w:val="auto"/>
                <w:szCs w:val="24"/>
                <w:lang w:val="en-US" w:eastAsia="zh-CN"/>
              </w:rPr>
              <w:t>并且符合磋商文件规定资格条件和参加投标竞争的法人或其他组织。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12</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供应商资格要求</w:t>
            </w:r>
          </w:p>
        </w:tc>
        <w:tc>
          <w:tcPr>
            <w:tcW w:w="6782" w:type="dxa"/>
          </w:tcPr>
          <w:p>
            <w:pPr>
              <w:pStyle w:val="17"/>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i w:val="0"/>
                <w:caps w:val="0"/>
                <w:color w:val="auto"/>
                <w:spacing w:val="0"/>
                <w:kern w:val="2"/>
                <w:sz w:val="24"/>
                <w:szCs w:val="24"/>
                <w:lang w:val="en-US" w:eastAsia="zh-CN" w:bidi="ar-SA"/>
              </w:rPr>
            </w:pPr>
            <w:r>
              <w:rPr>
                <w:rFonts w:hint="eastAsia" w:asciiTheme="minorEastAsia" w:hAnsiTheme="minorEastAsia" w:eastAsiaTheme="minorEastAsia" w:cstheme="minorEastAsia"/>
                <w:i w:val="0"/>
                <w:caps w:val="0"/>
                <w:color w:val="auto"/>
                <w:spacing w:val="0"/>
                <w:kern w:val="2"/>
                <w:sz w:val="24"/>
                <w:szCs w:val="24"/>
                <w:lang w:val="en-US" w:eastAsia="zh-CN" w:bidi="ar-SA"/>
              </w:rPr>
              <w:t>1、基本资格条件：符合《中华人民共和国政府采购法》第二十二条的规定；</w:t>
            </w:r>
          </w:p>
          <w:p>
            <w:pPr>
              <w:pStyle w:val="17"/>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heme="minorEastAsia" w:hAnsiTheme="minorEastAsia" w:eastAsiaTheme="minorEastAsia" w:cstheme="minorEastAsia"/>
                <w:i w:val="0"/>
                <w:caps w:val="0"/>
                <w:color w:val="auto"/>
                <w:spacing w:val="0"/>
                <w:kern w:val="2"/>
                <w:sz w:val="24"/>
                <w:szCs w:val="24"/>
                <w:lang w:val="en-US" w:eastAsia="zh-CN" w:bidi="ar-SA"/>
              </w:rPr>
            </w:pPr>
            <w:r>
              <w:rPr>
                <w:rFonts w:hint="eastAsia" w:asciiTheme="minorEastAsia" w:hAnsiTheme="minorEastAsia" w:eastAsiaTheme="minorEastAsia" w:cstheme="minorEastAsia"/>
                <w:i w:val="0"/>
                <w:caps w:val="0"/>
                <w:color w:val="auto"/>
                <w:spacing w:val="0"/>
                <w:kern w:val="2"/>
                <w:sz w:val="24"/>
                <w:szCs w:val="24"/>
                <w:lang w:val="en-US" w:eastAsia="zh-CN" w:bidi="ar-SA"/>
              </w:rPr>
              <w:t>2、特定资格条件：</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具有独立承担民事责任的能力企业营业执照、税务登记证和组织机构代码证合法有效（三证合一的企业只提供带有统一社会信用代码的营业执照，单位负责人为同一人或者存在控股、管理关系的不同单位，不得同时参加本招标项目投标。）；</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（2）法定代表人委托授权书（后附法定代表人、被授权人身份证复印件）及被授权人身份证原件（法定代表人直接投标时，只提供本人身份证原件及复印件）；</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（3）投标人须具备建设行政主管部门颁发合法有效的</w:t>
            </w:r>
            <w:r>
              <w:rPr>
                <w:rFonts w:hint="eastAsia" w:ascii="宋体" w:hAnsi="宋体" w:eastAsia="宋体" w:cs="宋体"/>
                <w:i w:val="0"/>
                <w:iCs w:val="0"/>
                <w:caps w:val="0"/>
                <w:color w:val="auto"/>
                <w:spacing w:val="0"/>
                <w:sz w:val="24"/>
                <w:szCs w:val="24"/>
                <w:highlight w:val="none"/>
                <w:shd w:val="clear" w:fill="FFFFFF"/>
                <w:lang w:eastAsia="zh-CN"/>
              </w:rPr>
              <w:t>房屋建筑工程</w:t>
            </w:r>
            <w:r>
              <w:rPr>
                <w:rFonts w:hint="eastAsia" w:ascii="宋体" w:hAnsi="宋体" w:eastAsia="宋体" w:cs="宋体"/>
                <w:i w:val="0"/>
                <w:iCs w:val="0"/>
                <w:caps w:val="0"/>
                <w:color w:val="auto"/>
                <w:spacing w:val="0"/>
                <w:sz w:val="24"/>
                <w:szCs w:val="24"/>
                <w:highlight w:val="none"/>
                <w:shd w:val="clear" w:fill="FFFFFF"/>
              </w:rPr>
              <w:t>工程施工总承包叁级</w:t>
            </w:r>
            <w:r>
              <w:rPr>
                <w:rFonts w:hint="eastAsia" w:ascii="宋体" w:hAnsi="宋体" w:eastAsia="宋体" w:cs="宋体"/>
                <w:i w:val="0"/>
                <w:iCs w:val="0"/>
                <w:caps w:val="0"/>
                <w:color w:val="auto"/>
                <w:spacing w:val="0"/>
                <w:sz w:val="24"/>
                <w:szCs w:val="24"/>
                <w:highlight w:val="none"/>
                <w:shd w:val="clear" w:fill="FFFFFF"/>
                <w:lang w:eastAsia="zh-CN"/>
              </w:rPr>
              <w:t>（含叁级）</w:t>
            </w:r>
            <w:r>
              <w:rPr>
                <w:rFonts w:hint="eastAsia" w:ascii="宋体" w:hAnsi="宋体" w:eastAsia="宋体" w:cs="宋体"/>
                <w:i w:val="0"/>
                <w:iCs w:val="0"/>
                <w:caps w:val="0"/>
                <w:color w:val="auto"/>
                <w:spacing w:val="0"/>
                <w:sz w:val="24"/>
                <w:szCs w:val="24"/>
                <w:highlight w:val="none"/>
                <w:shd w:val="clear" w:fill="FFFFFF"/>
              </w:rPr>
              <w:t>及以上</w:t>
            </w:r>
            <w:r>
              <w:rPr>
                <w:rFonts w:hint="eastAsia" w:ascii="宋体" w:hAnsi="宋体" w:eastAsia="宋体" w:cs="宋体"/>
                <w:i w:val="0"/>
                <w:iCs w:val="0"/>
                <w:caps w:val="0"/>
                <w:color w:val="auto"/>
                <w:spacing w:val="0"/>
                <w:sz w:val="24"/>
                <w:szCs w:val="24"/>
                <w:highlight w:val="none"/>
                <w:shd w:val="clear" w:fill="FFFFFF"/>
                <w:lang w:eastAsia="zh-CN"/>
              </w:rPr>
              <w:t>或市政公用工程施工总承包叁级（含叁级）及以上资质</w:t>
            </w:r>
            <w:r>
              <w:rPr>
                <w:rFonts w:hint="eastAsia" w:ascii="宋体" w:hAnsi="宋体" w:eastAsia="宋体" w:cs="宋体"/>
                <w:i w:val="0"/>
                <w:iCs w:val="0"/>
                <w:caps w:val="0"/>
                <w:color w:val="auto"/>
                <w:spacing w:val="0"/>
                <w:sz w:val="24"/>
                <w:szCs w:val="24"/>
                <w:highlight w:val="none"/>
                <w:shd w:val="clear" w:fill="FFFFFF"/>
              </w:rPr>
              <w:t>，并在人员、设备、资金等方面具备相应施工能力且无不良记录；</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（4）)拟派项目经理应具备</w:t>
            </w:r>
            <w:r>
              <w:rPr>
                <w:rFonts w:hint="eastAsia" w:ascii="宋体" w:hAnsi="宋体" w:eastAsia="宋体" w:cs="宋体"/>
                <w:i w:val="0"/>
                <w:iCs w:val="0"/>
                <w:caps w:val="0"/>
                <w:color w:val="auto"/>
                <w:spacing w:val="0"/>
                <w:sz w:val="24"/>
                <w:szCs w:val="24"/>
                <w:highlight w:val="none"/>
                <w:shd w:val="clear" w:fill="FFFFFF"/>
                <w:lang w:eastAsia="zh-CN"/>
              </w:rPr>
              <w:t>建筑</w:t>
            </w:r>
            <w:r>
              <w:rPr>
                <w:rFonts w:hint="eastAsia" w:ascii="宋体" w:hAnsi="宋体" w:eastAsia="宋体" w:cs="宋体"/>
                <w:i w:val="0"/>
                <w:iCs w:val="0"/>
                <w:caps w:val="0"/>
                <w:color w:val="auto"/>
                <w:spacing w:val="0"/>
                <w:sz w:val="24"/>
                <w:szCs w:val="24"/>
                <w:highlight w:val="none"/>
                <w:shd w:val="clear" w:fill="FFFFFF"/>
              </w:rPr>
              <w:t>工程专业二级</w:t>
            </w:r>
            <w:r>
              <w:rPr>
                <w:rFonts w:hint="eastAsia" w:ascii="宋体" w:hAnsi="宋体" w:eastAsia="宋体" w:cs="宋体"/>
                <w:i w:val="0"/>
                <w:iCs w:val="0"/>
                <w:caps w:val="0"/>
                <w:color w:val="auto"/>
                <w:spacing w:val="0"/>
                <w:sz w:val="24"/>
                <w:szCs w:val="24"/>
                <w:highlight w:val="none"/>
                <w:shd w:val="clear" w:fill="FFFFFF"/>
                <w:lang w:eastAsia="zh-CN"/>
              </w:rPr>
              <w:t>或市政公用工程二级</w:t>
            </w:r>
            <w:r>
              <w:rPr>
                <w:rFonts w:hint="eastAsia" w:ascii="宋体" w:hAnsi="宋体" w:eastAsia="宋体" w:cs="宋体"/>
                <w:i w:val="0"/>
                <w:iCs w:val="0"/>
                <w:caps w:val="0"/>
                <w:color w:val="auto"/>
                <w:spacing w:val="0"/>
                <w:sz w:val="24"/>
                <w:szCs w:val="24"/>
                <w:highlight w:val="none"/>
                <w:shd w:val="clear" w:fill="FFFFFF"/>
              </w:rPr>
              <w:t>及以上注册建造师资格和安全生产考核合格证，在本单位注册且无在建工程</w:t>
            </w:r>
            <w:r>
              <w:rPr>
                <w:rFonts w:hint="eastAsia" w:ascii="宋体" w:hAnsi="宋体" w:eastAsia="宋体" w:cs="宋体"/>
                <w:i w:val="0"/>
                <w:iCs w:val="0"/>
                <w:caps w:val="0"/>
                <w:color w:val="auto"/>
                <w:spacing w:val="0"/>
                <w:sz w:val="24"/>
                <w:szCs w:val="24"/>
                <w:highlight w:val="none"/>
                <w:shd w:val="clear" w:fill="FFFFFF"/>
                <w:lang w:eastAsia="zh-CN"/>
              </w:rPr>
              <w:t>。</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（5）财务状况报告：提供具有财务审计资质单位出具的2022年度财务报告(成立时间至投标截止时间不足一年的可提供成立后最近3个月任意时段的资产负债表)；</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（6）税收缴纳证明：提供2023年已缴纳的近三个月的有效缴税凭证(成立时间至投标截止时间不足三个月的,至少提供一个月的有效纳税凭证；依法免税的申请人应提供相关文件证明)；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社会保障资金缴纳证明：提供2023年已缴纳的近三个月的社会保障资金缴存单据或社保机构开具的社会保险参保缴费情况证明，单据或证明上应有社保机构或代收机构的公章。依法不需要缴纳社会保障资金的供应商应提供相关文件证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8）参加本次政府采购活动前3年内在经营活动中没有重大违法记录的书面声明，以及未被列入“信用中国”网站（www.creditchina.gov.cn）失信被执行人、重大税收违法案件当事人名单、中国政府采购网（www.ccgp.gov.cn）政府采购严重违法失信行为记录名单的书面声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宋体" w:hAnsi="宋体" w:eastAsiaTheme="minorEastAsia"/>
                <w:color w:val="auto"/>
                <w:lang w:val="en-US" w:eastAsia="zh-CN"/>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）、本项目专门面向中小企业采购；须符合《政府采购促进中小企业发展管理办法》（财库〔2020〕46号）规的中小企业参加，并提供《中小企业声明函》。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13</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Cs w:val="22"/>
                <w:highlight w:val="none"/>
                <w:lang w:val="en-US" w:eastAsia="zh-CN"/>
              </w:rPr>
            </w:pPr>
            <w:r>
              <w:rPr>
                <w:rFonts w:hint="eastAsia" w:cs="Times New Roman"/>
                <w:color w:val="auto"/>
                <w:szCs w:val="22"/>
                <w:highlight w:val="none"/>
                <w:lang w:val="en-US" w:eastAsia="zh-CN"/>
              </w:rPr>
              <w:t>工期</w:t>
            </w:r>
            <w:r>
              <w:rPr>
                <w:rFonts w:hint="eastAsia" w:ascii="Times New Roman" w:hAnsi="Times New Roman" w:cs="Times New Roman"/>
                <w:color w:val="auto"/>
                <w:szCs w:val="22"/>
                <w:highlight w:val="none"/>
                <w:lang w:val="en-US" w:eastAsia="zh-CN"/>
              </w:rPr>
              <w:t>地点</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ascii="宋体" w:hAnsi="宋体"/>
                <w:color w:val="auto"/>
                <w:szCs w:val="24"/>
                <w:highlight w:val="none"/>
              </w:rPr>
            </w:pPr>
            <w:r>
              <w:rPr>
                <w:rFonts w:hint="eastAsia" w:cs="仿宋_GB2312" w:asciiTheme="minorEastAsia" w:hAnsiTheme="minorEastAsia"/>
                <w:color w:val="auto"/>
                <w:sz w:val="24"/>
                <w:highlight w:val="none"/>
                <w:lang w:val="en-US" w:eastAsia="zh-CN"/>
              </w:rPr>
              <w:t>工期180天</w:t>
            </w:r>
            <w:r>
              <w:rPr>
                <w:rFonts w:hint="eastAsia" w:cs="仿宋_GB2312" w:asciiTheme="minorEastAsia" w:hAnsiTheme="minorEastAsia"/>
                <w:color w:val="auto"/>
                <w:sz w:val="24"/>
                <w:highlight w:val="none"/>
              </w:rPr>
              <w:t>。</w:t>
            </w:r>
            <w:r>
              <w:rPr>
                <w:rFonts w:cs="仿宋_GB2312" w:asciiTheme="minorEastAsia" w:hAnsiTheme="minorEastAsia"/>
                <w:color w:val="auto"/>
                <w:sz w:val="24"/>
                <w:highlight w:val="none"/>
              </w:rPr>
              <w:t xml:space="preserve"> </w:t>
            </w:r>
            <w:r>
              <w:rPr>
                <w:rFonts w:hint="eastAsia" w:cs="仿宋_GB2312" w:asciiTheme="minorEastAsia" w:hAnsiTheme="minorEastAsia"/>
                <w:color w:val="auto"/>
                <w:sz w:val="24"/>
                <w:highlight w:val="none"/>
                <w:lang w:val="en-US" w:eastAsia="zh-CN"/>
              </w:rPr>
              <w:t xml:space="preserve">  </w:t>
            </w:r>
            <w:r>
              <w:rPr>
                <w:rFonts w:hint="eastAsia" w:cs="仿宋_GB2312" w:asciiTheme="minorEastAsia" w:hAnsiTheme="minorEastAsia"/>
                <w:color w:val="auto"/>
                <w:sz w:val="24"/>
                <w:highlight w:val="none"/>
              </w:rPr>
              <w:t>地点：</w:t>
            </w:r>
            <w:r>
              <w:rPr>
                <w:rFonts w:hint="eastAsia" w:cs="仿宋_GB2312" w:asciiTheme="minorEastAsia" w:hAnsiTheme="minorEastAsia"/>
                <w:color w:val="auto"/>
                <w:sz w:val="24"/>
                <w:highlight w:val="none"/>
                <w:lang w:val="en-US" w:eastAsia="zh-CN"/>
              </w:rPr>
              <w:t>采购人指定地点</w:t>
            </w:r>
            <w:r>
              <w:rPr>
                <w:rFonts w:hint="eastAsia" w:cs="仿宋_GB2312" w:asciiTheme="minorEastAsia" w:hAnsi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14</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highlight w:val="none"/>
              </w:rPr>
            </w:pPr>
            <w:r>
              <w:rPr>
                <w:rFonts w:hint="eastAsia" w:ascii="宋体" w:hAnsi="宋体"/>
                <w:color w:val="auto"/>
                <w:szCs w:val="24"/>
                <w:highlight w:val="none"/>
              </w:rPr>
              <w:t>磋商文件发售</w:t>
            </w:r>
          </w:p>
        </w:tc>
        <w:tc>
          <w:tcPr>
            <w:tcW w:w="6782" w:type="dxa"/>
          </w:tcPr>
          <w:p>
            <w:pPr>
              <w:pStyle w:val="35"/>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仿宋_GB2312"/>
                <w:color w:val="auto"/>
                <w:sz w:val="24"/>
                <w:szCs w:val="24"/>
                <w:highlight w:val="none"/>
              </w:rPr>
            </w:pPr>
            <w:r>
              <w:rPr>
                <w:rFonts w:hint="eastAsia" w:ascii="宋体" w:hAnsi="宋体"/>
                <w:color w:val="auto"/>
                <w:sz w:val="24"/>
                <w:szCs w:val="24"/>
                <w:highlight w:val="none"/>
              </w:rPr>
              <w:t>发售时间：</w:t>
            </w:r>
            <w:r>
              <w:rPr>
                <w:rFonts w:hint="eastAsia" w:ascii="宋体" w:hAnsi="宋体" w:cs="仿宋_GB2312"/>
                <w:color w:val="auto"/>
                <w:sz w:val="24"/>
                <w:szCs w:val="24"/>
                <w:highlight w:val="none"/>
              </w:rPr>
              <w:t>20</w:t>
            </w:r>
            <w:r>
              <w:rPr>
                <w:rFonts w:hint="eastAsia" w:ascii="宋体" w:hAnsi="宋体" w:cs="仿宋_GB2312"/>
                <w:color w:val="auto"/>
                <w:sz w:val="24"/>
                <w:szCs w:val="24"/>
                <w:highlight w:val="none"/>
                <w:lang w:val="en-US" w:eastAsia="zh-CN"/>
              </w:rPr>
              <w:t>23</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lang w:val="en-US" w:eastAsia="zh-CN"/>
              </w:rPr>
              <w:t xml:space="preserve"> 12</w:t>
            </w:r>
            <w:r>
              <w:rPr>
                <w:rFonts w:hint="eastAsia" w:ascii="宋体" w:hAnsi="宋体" w:cs="仿宋_GB2312"/>
                <w:color w:val="auto"/>
                <w:sz w:val="24"/>
                <w:szCs w:val="24"/>
                <w:highlight w:val="none"/>
              </w:rPr>
              <w:t>月</w:t>
            </w:r>
            <w:r>
              <w:rPr>
                <w:rFonts w:hint="eastAsia" w:ascii="宋体" w:hAnsi="宋体" w:cs="仿宋_GB2312"/>
                <w:color w:val="auto"/>
                <w:sz w:val="24"/>
                <w:szCs w:val="24"/>
                <w:highlight w:val="none"/>
                <w:lang w:val="en-US" w:eastAsia="zh-CN"/>
              </w:rPr>
              <w:t>29</w:t>
            </w:r>
            <w:r>
              <w:rPr>
                <w:rFonts w:hint="eastAsia" w:ascii="宋体" w:hAnsi="宋体" w:cs="仿宋_GB2312"/>
                <w:color w:val="auto"/>
                <w:sz w:val="24"/>
                <w:szCs w:val="24"/>
                <w:highlight w:val="none"/>
              </w:rPr>
              <w:t>日-20</w:t>
            </w:r>
            <w:r>
              <w:rPr>
                <w:rFonts w:hint="eastAsia" w:ascii="宋体" w:hAnsi="宋体" w:cs="仿宋_GB2312"/>
                <w:color w:val="auto"/>
                <w:sz w:val="24"/>
                <w:szCs w:val="24"/>
                <w:highlight w:val="none"/>
                <w:lang w:val="en-US" w:eastAsia="zh-CN"/>
              </w:rPr>
              <w:t>24</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lang w:val="en-US" w:eastAsia="zh-CN"/>
              </w:rPr>
              <w:t xml:space="preserve">1 </w:t>
            </w:r>
            <w:r>
              <w:rPr>
                <w:rFonts w:hint="eastAsia" w:ascii="宋体" w:hAnsi="宋体" w:cs="仿宋_GB2312"/>
                <w:color w:val="auto"/>
                <w:sz w:val="24"/>
                <w:szCs w:val="24"/>
                <w:highlight w:val="none"/>
              </w:rPr>
              <w:t>月</w:t>
            </w:r>
            <w:r>
              <w:rPr>
                <w:rFonts w:hint="eastAsia" w:ascii="宋体" w:hAnsi="宋体" w:cs="仿宋_GB2312"/>
                <w:color w:val="auto"/>
                <w:sz w:val="24"/>
                <w:szCs w:val="24"/>
                <w:highlight w:val="none"/>
                <w:lang w:val="en-US" w:eastAsia="zh-CN"/>
              </w:rPr>
              <w:t>5</w:t>
            </w:r>
            <w:r>
              <w:rPr>
                <w:rFonts w:hint="eastAsia" w:ascii="宋体" w:hAnsi="宋体" w:cs="仿宋_GB2312"/>
                <w:color w:val="auto"/>
                <w:sz w:val="24"/>
                <w:szCs w:val="24"/>
                <w:highlight w:val="none"/>
              </w:rPr>
              <w:t>日</w:t>
            </w:r>
            <w:r>
              <w:rPr>
                <w:rFonts w:hint="eastAsia" w:ascii="宋体" w:hAnsi="宋体" w:cs="仿宋_GB2312"/>
                <w:color w:val="auto"/>
                <w:sz w:val="24"/>
                <w:szCs w:val="24"/>
                <w:highlight w:val="none"/>
                <w:lang w:val="en-US" w:eastAsia="zh-CN"/>
              </w:rPr>
              <w:t>18</w:t>
            </w:r>
            <w:r>
              <w:rPr>
                <w:rFonts w:hint="eastAsia" w:ascii="宋体" w:hAnsi="宋体" w:cs="仿宋_GB2312"/>
                <w:color w:val="auto"/>
                <w:sz w:val="24"/>
                <w:szCs w:val="24"/>
                <w:highlight w:val="none"/>
              </w:rPr>
              <w:t>:</w:t>
            </w:r>
            <w:r>
              <w:rPr>
                <w:rFonts w:hint="eastAsia" w:ascii="宋体" w:hAnsi="宋体" w:cs="仿宋_GB2312"/>
                <w:color w:val="auto"/>
                <w:sz w:val="24"/>
                <w:szCs w:val="24"/>
                <w:highlight w:val="none"/>
                <w:lang w:val="en-US" w:eastAsia="zh-CN"/>
              </w:rPr>
              <w:t>00</w:t>
            </w:r>
            <w:r>
              <w:rPr>
                <w:rFonts w:hint="eastAsia" w:ascii="宋体" w:hAnsi="宋体" w:cs="仿宋_GB2312"/>
                <w:color w:val="auto"/>
                <w:sz w:val="24"/>
                <w:szCs w:val="24"/>
                <w:highlight w:val="none"/>
              </w:rPr>
              <w:t>时止（节假日除外）。</w:t>
            </w:r>
          </w:p>
          <w:p>
            <w:pPr>
              <w:pStyle w:val="35"/>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仿宋_GB2312"/>
                <w:color w:val="auto"/>
                <w:sz w:val="24"/>
                <w:szCs w:val="24"/>
                <w:highlight w:val="none"/>
                <w:lang w:val="en-US" w:eastAsia="zh-CN"/>
              </w:rPr>
            </w:pPr>
            <w:r>
              <w:rPr>
                <w:rFonts w:hint="eastAsia" w:ascii="宋体" w:hAnsi="宋体" w:cs="仿宋_GB2312"/>
                <w:color w:val="auto"/>
                <w:sz w:val="24"/>
                <w:szCs w:val="24"/>
                <w:highlight w:val="none"/>
              </w:rPr>
              <w:t>发售地点：</w:t>
            </w:r>
            <w:r>
              <w:rPr>
                <w:rFonts w:hint="eastAsia" w:ascii="宋体" w:hAnsi="宋体" w:cs="仿宋_GB2312"/>
                <w:color w:val="auto"/>
                <w:sz w:val="24"/>
                <w:szCs w:val="24"/>
                <w:highlight w:val="none"/>
                <w:lang w:val="en-US" w:eastAsia="zh-CN"/>
              </w:rPr>
              <w:t>安康公共资源交易平台网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15</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联合体投标</w:t>
            </w:r>
          </w:p>
        </w:tc>
        <w:tc>
          <w:tcPr>
            <w:tcW w:w="6782"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auto"/>
                <w:szCs w:val="24"/>
              </w:rPr>
            </w:pPr>
            <w:r>
              <w:rPr>
                <w:rFonts w:hint="eastAsia" w:ascii="宋体" w:hAnsi="宋体"/>
                <w:color w:val="auto"/>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16</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olor w:val="auto"/>
                <w:szCs w:val="24"/>
              </w:rPr>
            </w:pPr>
            <w:r>
              <w:rPr>
                <w:rFonts w:hint="eastAsia" w:ascii="宋体" w:hAnsi="宋体"/>
                <w:color w:val="auto"/>
                <w:szCs w:val="24"/>
              </w:rPr>
              <w:t>现场勘查、标前</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答疑会</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auto"/>
                <w:szCs w:val="24"/>
              </w:rPr>
            </w:pPr>
            <w:r>
              <w:rPr>
                <w:rFonts w:hint="eastAsia" w:ascii="宋体" w:hAnsi="宋体"/>
                <w:color w:val="auto"/>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17</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供应商对竞争性磋商文件提出质疑的时间</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ascii="宋体" w:hAnsi="宋体"/>
                <w:color w:val="auto"/>
                <w:szCs w:val="24"/>
              </w:rPr>
            </w:pPr>
            <w:r>
              <w:rPr>
                <w:rFonts w:hint="eastAsia" w:ascii="宋体" w:hAnsi="宋体"/>
                <w:color w:val="auto"/>
                <w:szCs w:val="24"/>
              </w:rPr>
              <w:t>供应商认为竞争性磋商文件使自己的权益受到损害的，在收到竞争性磋商文件之日起五日内，以书面形式向采购代理机构提出质疑，逾期提出的无效，因此带来的一切不利后果由供应商自负。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18</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构成竞争性磋商文件的其他文件</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ascii="宋体" w:hAnsi="宋体"/>
                <w:color w:val="auto"/>
                <w:szCs w:val="24"/>
              </w:rPr>
            </w:pPr>
            <w:r>
              <w:rPr>
                <w:rFonts w:hint="eastAsia" w:ascii="宋体" w:hAnsi="宋体"/>
                <w:color w:val="auto"/>
                <w:szCs w:val="24"/>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19</w:t>
            </w:r>
          </w:p>
        </w:tc>
        <w:tc>
          <w:tcPr>
            <w:tcW w:w="2374" w:type="dxa"/>
            <w:vAlign w:val="center"/>
          </w:tcPr>
          <w:p>
            <w:pPr>
              <w:pStyle w:val="35"/>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响应文件提交截止时间、开标时间和地点</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highlight w:val="none"/>
              </w:rPr>
            </w:pPr>
          </w:p>
        </w:tc>
        <w:tc>
          <w:tcPr>
            <w:tcW w:w="6782" w:type="dxa"/>
            <w:vAlign w:val="center"/>
          </w:tcPr>
          <w:p>
            <w:pPr>
              <w:pStyle w:val="35"/>
              <w:keepNext w:val="0"/>
              <w:keepLines w:val="0"/>
              <w:pageBreakBefore w:val="0"/>
              <w:kinsoku/>
              <w:wordWrap/>
              <w:overflowPunct/>
              <w:topLinePunct w:val="0"/>
              <w:autoSpaceDE/>
              <w:autoSpaceDN/>
              <w:bidi w:val="0"/>
              <w:adjustRightInd/>
              <w:snapToGrid/>
              <w:spacing w:line="400" w:lineRule="exact"/>
              <w:jc w:val="both"/>
              <w:textAlignment w:val="auto"/>
              <w:rPr>
                <w:rFonts w:ascii="宋体" w:hAnsi="宋体" w:cs="仿宋_GB2312"/>
                <w:color w:val="auto"/>
                <w:sz w:val="24"/>
                <w:szCs w:val="24"/>
                <w:highlight w:val="none"/>
              </w:rPr>
            </w:pPr>
            <w:r>
              <w:rPr>
                <w:rFonts w:ascii="宋体" w:hAnsi="宋体" w:cs="仿宋_GB2312"/>
                <w:color w:val="auto"/>
                <w:sz w:val="24"/>
                <w:szCs w:val="24"/>
                <w:highlight w:val="none"/>
              </w:rPr>
              <w:t>1</w:t>
            </w:r>
            <w:r>
              <w:rPr>
                <w:rFonts w:hint="eastAsia" w:ascii="宋体" w:hAnsi="宋体" w:cs="仿宋_GB2312"/>
                <w:color w:val="auto"/>
                <w:sz w:val="24"/>
                <w:szCs w:val="24"/>
                <w:highlight w:val="none"/>
              </w:rPr>
              <w:t>、响应文件提交截止时间：</w:t>
            </w:r>
            <w:r>
              <w:rPr>
                <w:rFonts w:hint="eastAsia" w:ascii="宋体" w:hAnsi="宋体" w:cs="仿宋_GB2312"/>
                <w:color w:val="auto"/>
                <w:sz w:val="24"/>
                <w:szCs w:val="24"/>
                <w:highlight w:val="none"/>
                <w:lang w:val="en-US" w:eastAsia="zh-CN"/>
              </w:rPr>
              <w:t>2024</w:t>
            </w:r>
            <w:r>
              <w:rPr>
                <w:rFonts w:hint="eastAsia" w:ascii="宋体" w:hAnsi="宋体" w:cs="仿宋_GB2312"/>
                <w:color w:val="auto"/>
                <w:sz w:val="24"/>
                <w:szCs w:val="24"/>
                <w:highlight w:val="none"/>
                <w:lang w:eastAsia="zh-CN"/>
              </w:rPr>
              <w:t>年</w:t>
            </w:r>
            <w:r>
              <w:rPr>
                <w:rFonts w:hint="eastAsia" w:ascii="宋体" w:hAnsi="宋体" w:cs="仿宋_GB2312"/>
                <w:color w:val="auto"/>
                <w:sz w:val="24"/>
                <w:szCs w:val="24"/>
                <w:highlight w:val="none"/>
                <w:lang w:val="en-US" w:eastAsia="zh-CN"/>
              </w:rPr>
              <w:t>1</w:t>
            </w:r>
            <w:r>
              <w:rPr>
                <w:rFonts w:hint="eastAsia" w:ascii="宋体" w:hAnsi="宋体" w:cs="仿宋_GB2312"/>
                <w:color w:val="auto"/>
                <w:sz w:val="24"/>
                <w:szCs w:val="24"/>
                <w:highlight w:val="none"/>
                <w:lang w:eastAsia="zh-CN"/>
              </w:rPr>
              <w:t>月</w:t>
            </w:r>
            <w:r>
              <w:rPr>
                <w:rFonts w:hint="eastAsia" w:ascii="宋体" w:hAnsi="宋体" w:cs="仿宋_GB2312"/>
                <w:color w:val="auto"/>
                <w:sz w:val="24"/>
                <w:szCs w:val="24"/>
                <w:highlight w:val="none"/>
                <w:lang w:val="en-US" w:eastAsia="zh-CN"/>
              </w:rPr>
              <w:t xml:space="preserve">15 </w:t>
            </w:r>
            <w:r>
              <w:rPr>
                <w:rFonts w:hint="eastAsia" w:ascii="宋体" w:hAnsi="宋体" w:cs="仿宋_GB2312"/>
                <w:color w:val="auto"/>
                <w:sz w:val="24"/>
                <w:szCs w:val="24"/>
                <w:highlight w:val="none"/>
                <w:lang w:eastAsia="zh-CN"/>
              </w:rPr>
              <w:t>日</w:t>
            </w:r>
            <w:r>
              <w:rPr>
                <w:rFonts w:hint="eastAsia" w:ascii="宋体" w:hAnsi="宋体" w:cs="仿宋_GB2312"/>
                <w:color w:val="auto"/>
                <w:sz w:val="24"/>
                <w:szCs w:val="24"/>
                <w:highlight w:val="none"/>
                <w:lang w:val="en-US" w:eastAsia="zh-CN"/>
              </w:rPr>
              <w:t xml:space="preserve">   16</w:t>
            </w:r>
            <w:r>
              <w:rPr>
                <w:rFonts w:hint="eastAsia" w:ascii="宋体" w:hAnsi="宋体" w:cs="仿宋_GB2312"/>
                <w:color w:val="auto"/>
                <w:sz w:val="24"/>
                <w:szCs w:val="24"/>
                <w:highlight w:val="none"/>
              </w:rPr>
              <w:t>:</w:t>
            </w:r>
            <w:r>
              <w:rPr>
                <w:rFonts w:hint="eastAsia" w:ascii="宋体" w:hAnsi="宋体" w:cs="仿宋_GB2312"/>
                <w:color w:val="auto"/>
                <w:sz w:val="24"/>
                <w:szCs w:val="24"/>
                <w:highlight w:val="none"/>
                <w:lang w:val="en-US" w:eastAsia="zh-CN"/>
              </w:rPr>
              <w:t>0</w:t>
            </w:r>
            <w:r>
              <w:rPr>
                <w:rFonts w:hint="eastAsia" w:ascii="宋体" w:hAnsi="宋体" w:cs="仿宋_GB2312"/>
                <w:color w:val="auto"/>
                <w:sz w:val="24"/>
                <w:szCs w:val="24"/>
                <w:highlight w:val="none"/>
              </w:rPr>
              <w:t>0:00</w:t>
            </w:r>
          </w:p>
          <w:p>
            <w:pPr>
              <w:pStyle w:val="35"/>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cs="仿宋_GB2312"/>
                <w:color w:val="auto"/>
                <w:sz w:val="24"/>
                <w:szCs w:val="24"/>
                <w:highlight w:val="none"/>
              </w:rPr>
            </w:pPr>
            <w:r>
              <w:rPr>
                <w:rFonts w:ascii="宋体" w:hAnsi="宋体" w:cs="仿宋_GB2312"/>
                <w:color w:val="auto"/>
                <w:sz w:val="24"/>
                <w:szCs w:val="24"/>
                <w:highlight w:val="none"/>
              </w:rPr>
              <w:t>2</w:t>
            </w:r>
            <w:r>
              <w:rPr>
                <w:rFonts w:hint="eastAsia" w:ascii="宋体" w:hAnsi="宋体" w:cs="仿宋_GB2312"/>
                <w:color w:val="auto"/>
                <w:sz w:val="24"/>
                <w:szCs w:val="24"/>
                <w:highlight w:val="none"/>
              </w:rPr>
              <w:t>、开标时间</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2024年1月 15日 16 时00分</w:t>
            </w:r>
          </w:p>
          <w:p>
            <w:pPr>
              <w:pStyle w:val="35"/>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heme="minorEastAsia" w:hAnsiTheme="minorEastAsia" w:eastAsiaTheme="minorEastAsia" w:cstheme="minorEastAsia"/>
                <w:i w:val="0"/>
                <w:caps w:val="0"/>
                <w:color w:val="auto"/>
                <w:spacing w:val="0"/>
                <w:sz w:val="24"/>
                <w:szCs w:val="24"/>
                <w:highlight w:val="none"/>
                <w:lang w:val="en-US" w:eastAsia="zh-CN"/>
              </w:rPr>
            </w:pPr>
            <w:r>
              <w:rPr>
                <w:rFonts w:ascii="宋体" w:hAnsi="宋体" w:cs="仿宋_GB2312"/>
                <w:color w:val="auto"/>
                <w:sz w:val="24"/>
                <w:szCs w:val="24"/>
                <w:highlight w:val="none"/>
              </w:rPr>
              <w:t>3</w:t>
            </w:r>
            <w:r>
              <w:rPr>
                <w:rFonts w:hint="eastAsia" w:ascii="宋体" w:hAnsi="宋体" w:cs="仿宋_GB2312"/>
                <w:color w:val="auto"/>
                <w:sz w:val="24"/>
                <w:szCs w:val="24"/>
                <w:highlight w:val="none"/>
              </w:rPr>
              <w:t>、投标、开标地点：本项目采用电子化投标及远程不见面开标, “不见面开标大厅”登录网址http://219.145.206.209/BidOpeningHall/bidopeninghallaction/hall/login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20</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投标有效期</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ascii="宋体" w:hAnsi="宋体"/>
                <w:color w:val="auto"/>
                <w:szCs w:val="24"/>
              </w:rPr>
            </w:pPr>
            <w:r>
              <w:rPr>
                <w:rFonts w:hint="eastAsia" w:ascii="宋体" w:hAnsi="宋体"/>
                <w:color w:val="auto"/>
                <w:szCs w:val="24"/>
              </w:rPr>
              <w:t>自提交响应文件的截止之日</w:t>
            </w:r>
            <w:r>
              <w:rPr>
                <w:rFonts w:ascii="宋体" w:hAnsi="宋体"/>
                <w:color w:val="auto"/>
                <w:szCs w:val="24"/>
              </w:rPr>
              <w:t>起</w:t>
            </w:r>
            <w:r>
              <w:rPr>
                <w:rFonts w:hint="eastAsia" w:ascii="宋体" w:hAnsi="宋体"/>
                <w:color w:val="auto"/>
                <w:szCs w:val="24"/>
              </w:rPr>
              <w:t>90</w:t>
            </w:r>
            <w:r>
              <w:rPr>
                <w:rFonts w:ascii="宋体" w:hAnsi="宋体"/>
                <w:color w:val="auto"/>
                <w:szCs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olor w:val="auto"/>
                <w:szCs w:val="24"/>
                <w:lang w:val="en-US" w:eastAsia="zh-CN"/>
              </w:rPr>
            </w:pPr>
            <w:r>
              <w:rPr>
                <w:rFonts w:hint="eastAsia" w:ascii="宋体" w:hAnsi="宋体"/>
                <w:color w:val="auto"/>
                <w:szCs w:val="24"/>
                <w:lang w:val="en-US" w:eastAsia="zh-CN"/>
              </w:rPr>
              <w:t>21</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olor w:val="auto"/>
                <w:szCs w:val="24"/>
              </w:rPr>
            </w:pPr>
            <w:r>
              <w:rPr>
                <w:rFonts w:hint="eastAsia" w:ascii="宋体" w:hAnsi="宋体"/>
                <w:color w:val="auto"/>
                <w:szCs w:val="24"/>
              </w:rPr>
              <w:t>签字盖章要求</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olor w:val="auto"/>
                <w:szCs w:val="24"/>
                <w:lang w:eastAsia="zh-CN"/>
              </w:rPr>
            </w:pPr>
            <w:r>
              <w:rPr>
                <w:rFonts w:hint="eastAsia" w:ascii="宋体" w:hAnsi="宋体"/>
                <w:color w:val="auto"/>
                <w:szCs w:val="24"/>
              </w:rPr>
              <w:t>电子版投标文件封面、投标函及其它有要求处均应加盖供应商印章并经法定代表人或其委托代理人签字或盖章。由委托代理人签字的在投标文件中须同时提交投标文件签署授权委托书</w:t>
            </w:r>
            <w:r>
              <w:rPr>
                <w:rFonts w:hint="eastAsia" w:ascii="宋体" w:hAnsi="宋体"/>
                <w:color w:val="auto"/>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olor w:val="auto"/>
                <w:szCs w:val="24"/>
                <w:lang w:val="en-US" w:eastAsia="zh-CN"/>
              </w:rPr>
            </w:pPr>
            <w:r>
              <w:rPr>
                <w:rFonts w:hint="eastAsia" w:ascii="宋体" w:hAnsi="宋体"/>
                <w:color w:val="auto"/>
                <w:szCs w:val="24"/>
                <w:lang w:val="en-US" w:eastAsia="zh-CN"/>
              </w:rPr>
              <w:t>22</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olor w:val="auto"/>
                <w:szCs w:val="24"/>
              </w:rPr>
            </w:pPr>
            <w:r>
              <w:rPr>
                <w:rFonts w:hint="eastAsia" w:ascii="宋体" w:hAnsi="宋体"/>
                <w:color w:val="auto"/>
                <w:szCs w:val="24"/>
              </w:rPr>
              <w:t>投标保</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olor w:val="auto"/>
                <w:szCs w:val="24"/>
              </w:rPr>
            </w:pPr>
            <w:r>
              <w:rPr>
                <w:rFonts w:hint="eastAsia" w:ascii="宋体" w:hAnsi="宋体"/>
                <w:color w:val="auto"/>
                <w:szCs w:val="24"/>
              </w:rPr>
              <w:t>证金</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color w:val="auto"/>
                <w:szCs w:val="24"/>
              </w:rPr>
            </w:pPr>
            <w:r>
              <w:rPr>
                <w:rFonts w:hint="eastAsia" w:ascii="宋体" w:hAnsi="宋体"/>
                <w:color w:val="auto"/>
                <w:szCs w:val="24"/>
              </w:rPr>
              <w:t>本项目不缴纳投标保证金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olor w:val="auto"/>
                <w:szCs w:val="24"/>
                <w:lang w:val="en-US" w:eastAsia="zh-CN"/>
              </w:rPr>
            </w:pPr>
            <w:r>
              <w:rPr>
                <w:rFonts w:hint="eastAsia" w:ascii="宋体" w:hAnsi="宋体"/>
                <w:color w:val="auto"/>
                <w:szCs w:val="24"/>
                <w:lang w:val="en-US" w:eastAsia="zh-CN"/>
              </w:rPr>
              <w:t>23</w:t>
            </w:r>
          </w:p>
        </w:tc>
        <w:tc>
          <w:tcPr>
            <w:tcW w:w="2374" w:type="dxa"/>
            <w:vAlign w:val="center"/>
          </w:tcPr>
          <w:p>
            <w:pPr>
              <w:keepNext w:val="0"/>
              <w:keepLines w:val="0"/>
              <w:pageBreakBefore w:val="0"/>
              <w:tabs>
                <w:tab w:val="left" w:pos="7013"/>
              </w:tabs>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投标报价</w:t>
            </w:r>
          </w:p>
        </w:tc>
        <w:tc>
          <w:tcPr>
            <w:tcW w:w="6782" w:type="dxa"/>
            <w:vAlign w:val="center"/>
          </w:tcPr>
          <w:p>
            <w:pPr>
              <w:pStyle w:val="35"/>
              <w:keepNext w:val="0"/>
              <w:keepLines w:val="0"/>
              <w:pageBreakBefore w:val="0"/>
              <w:kinsoku/>
              <w:wordWrap/>
              <w:overflowPunct/>
              <w:topLinePunct w:val="0"/>
              <w:autoSpaceDE/>
              <w:autoSpaceDN/>
              <w:bidi w:val="0"/>
              <w:adjustRightInd/>
              <w:snapToGrid/>
              <w:spacing w:line="400" w:lineRule="exact"/>
              <w:textAlignment w:val="auto"/>
              <w:rPr>
                <w:rFonts w:ascii="宋体" w:hAnsi="宋体" w:cs="仿宋_GB2312"/>
                <w:color w:val="auto"/>
                <w:sz w:val="24"/>
                <w:szCs w:val="24"/>
              </w:rPr>
            </w:pPr>
            <w:r>
              <w:rPr>
                <w:rFonts w:hint="eastAsia" w:ascii="宋体" w:hAnsi="宋体" w:cs="仿宋_GB2312"/>
                <w:color w:val="auto"/>
                <w:sz w:val="24"/>
                <w:szCs w:val="24"/>
              </w:rPr>
              <w:t>报价应包括但不限于：</w:t>
            </w:r>
            <w:r>
              <w:rPr>
                <w:rFonts w:hint="eastAsia" w:ascii="宋体" w:hAnsi="宋体" w:cs="仿宋_GB2312"/>
                <w:color w:val="auto"/>
                <w:sz w:val="24"/>
                <w:szCs w:val="24"/>
                <w:lang w:eastAsia="zh-CN"/>
              </w:rPr>
              <w:t>本项目</w:t>
            </w:r>
            <w:r>
              <w:rPr>
                <w:rFonts w:hint="eastAsia" w:ascii="宋体" w:hAnsi="宋体" w:cs="仿宋_GB2312"/>
                <w:color w:val="auto"/>
                <w:sz w:val="24"/>
                <w:szCs w:val="24"/>
              </w:rPr>
              <w:t>的工作以及相关的义务，直到项目全部完毕的全阶段的所有费用。一旦成交，投标报价将不会因国家政策调整及市场变化因素而得到调整。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olor w:val="auto"/>
                <w:szCs w:val="24"/>
                <w:lang w:val="en-US" w:eastAsia="zh-CN"/>
              </w:rPr>
            </w:pPr>
            <w:r>
              <w:rPr>
                <w:rFonts w:hint="eastAsia" w:ascii="宋体" w:hAnsi="宋体"/>
                <w:color w:val="auto"/>
                <w:szCs w:val="24"/>
                <w:lang w:val="en-US" w:eastAsia="zh-CN"/>
              </w:rPr>
              <w:t>24</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评标办法及标准</w:t>
            </w:r>
          </w:p>
        </w:tc>
        <w:tc>
          <w:tcPr>
            <w:tcW w:w="6782" w:type="dxa"/>
            <w:vAlign w:val="center"/>
          </w:tcPr>
          <w:p>
            <w:pPr>
              <w:pStyle w:val="35"/>
              <w:keepNext w:val="0"/>
              <w:keepLines w:val="0"/>
              <w:pageBreakBefore w:val="0"/>
              <w:kinsoku/>
              <w:wordWrap/>
              <w:overflowPunct/>
              <w:topLinePunct w:val="0"/>
              <w:autoSpaceDE/>
              <w:autoSpaceDN/>
              <w:bidi w:val="0"/>
              <w:adjustRightInd/>
              <w:snapToGrid/>
              <w:spacing w:line="400" w:lineRule="exact"/>
              <w:textAlignment w:val="auto"/>
              <w:rPr>
                <w:rFonts w:ascii="宋体" w:hAnsi="宋体" w:cs="仿宋_GB2312"/>
                <w:color w:val="auto"/>
                <w:sz w:val="24"/>
                <w:szCs w:val="24"/>
              </w:rPr>
            </w:pPr>
            <w:r>
              <w:rPr>
                <w:rFonts w:hint="eastAsia" w:ascii="宋体" w:hAnsi="宋体" w:cs="仿宋_GB2312"/>
                <w:color w:val="auto"/>
                <w:sz w:val="24"/>
                <w:szCs w:val="24"/>
              </w:rPr>
              <w:t>详见本章第（七）项评分内容和评分方式。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olor w:val="auto"/>
                <w:szCs w:val="24"/>
                <w:lang w:val="en-US" w:eastAsia="zh-CN"/>
              </w:rPr>
            </w:pPr>
            <w:r>
              <w:rPr>
                <w:rFonts w:hint="eastAsia" w:ascii="宋体" w:hAnsi="宋体"/>
                <w:color w:val="auto"/>
                <w:szCs w:val="24"/>
                <w:lang w:val="en-US" w:eastAsia="zh-CN"/>
              </w:rPr>
              <w:t>25</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4"/>
              </w:rPr>
            </w:pPr>
            <w:r>
              <w:rPr>
                <w:rFonts w:hint="eastAsia" w:ascii="宋体" w:hAnsi="宋体"/>
                <w:color w:val="auto"/>
                <w:szCs w:val="24"/>
              </w:rPr>
              <w:t>其它事项</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auto"/>
                <w:szCs w:val="24"/>
              </w:rPr>
            </w:pPr>
            <w:r>
              <w:rPr>
                <w:rFonts w:hint="eastAsia" w:ascii="宋体" w:hAnsi="宋体"/>
                <w:color w:val="auto"/>
                <w:szCs w:val="24"/>
              </w:rPr>
              <w:t>本次采购、投标报价、评审和合同授予均以项目为单位，投标供应商必须就一个完整项目进行响应。成交供应商与采购人在成交通知书发出30天内签订合同，不及时签订视为自动放弃。非经采购人同意，本项目不允许成交后另行转包或者分包。</w:t>
            </w:r>
            <w:r>
              <w:rPr>
                <w:rFonts w:hint="eastAsia" w:ascii="宋体" w:hAnsi="宋体" w:cs="宋体"/>
                <w:color w:val="auto"/>
                <w:kern w:val="0"/>
                <w:szCs w:val="24"/>
              </w:rPr>
              <w:t>成交人无正当理由不得放弃中标。</w:t>
            </w:r>
            <w:r>
              <w:rPr>
                <w:rFonts w:hint="eastAsia" w:ascii="宋体" w:hAnsi="宋体"/>
                <w:color w:val="auto"/>
                <w:szCs w:val="24"/>
              </w:rPr>
              <w:t>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olor w:val="auto"/>
                <w:szCs w:val="24"/>
                <w:lang w:val="en-US" w:eastAsia="zh-CN"/>
              </w:rPr>
            </w:pPr>
            <w:r>
              <w:rPr>
                <w:rFonts w:hint="eastAsia" w:ascii="宋体" w:hAnsi="宋体"/>
                <w:color w:val="auto"/>
                <w:szCs w:val="24"/>
                <w:lang w:val="en-US" w:eastAsia="zh-CN"/>
              </w:rPr>
              <w:t>26</w:t>
            </w:r>
          </w:p>
        </w:tc>
        <w:tc>
          <w:tcPr>
            <w:tcW w:w="237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4"/>
                <w:lang w:eastAsia="zh-CN"/>
              </w:rPr>
            </w:pPr>
            <w:r>
              <w:rPr>
                <w:rFonts w:hint="eastAsia" w:ascii="宋体" w:hAnsi="宋体"/>
                <w:color w:val="auto"/>
                <w:szCs w:val="24"/>
                <w:lang w:eastAsia="zh-CN"/>
              </w:rPr>
              <w:t>招标代理费</w:t>
            </w:r>
          </w:p>
        </w:tc>
        <w:tc>
          <w:tcPr>
            <w:tcW w:w="6782"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olor w:val="auto"/>
                <w:szCs w:val="24"/>
              </w:rPr>
            </w:pPr>
            <w:r>
              <w:rPr>
                <w:rFonts w:hint="eastAsia" w:ascii="宋体" w:hAnsi="宋体" w:eastAsia="宋体" w:cs="Times New Roman"/>
                <w:color w:val="auto"/>
                <w:szCs w:val="24"/>
                <w:lang w:val="en-US" w:eastAsia="zh-CN"/>
              </w:rPr>
              <w:t>由中标（成交）供应商承担，按国家计委计价格[</w:t>
            </w:r>
            <w:r>
              <w:rPr>
                <w:rFonts w:hint="eastAsia" w:ascii="宋体" w:hAnsi="宋体" w:cs="Times New Roman"/>
                <w:color w:val="auto"/>
                <w:szCs w:val="24"/>
                <w:lang w:val="en-US" w:eastAsia="zh-CN"/>
              </w:rPr>
              <w:t>2002</w:t>
            </w:r>
            <w:r>
              <w:rPr>
                <w:rFonts w:hint="eastAsia" w:ascii="宋体" w:hAnsi="宋体" w:eastAsia="宋体" w:cs="Times New Roman"/>
                <w:color w:val="auto"/>
                <w:szCs w:val="24"/>
                <w:lang w:val="en-US" w:eastAsia="zh-CN"/>
              </w:rPr>
              <w:t>]</w:t>
            </w:r>
            <w:r>
              <w:rPr>
                <w:rFonts w:hint="eastAsia" w:ascii="宋体" w:hAnsi="宋体" w:cs="Times New Roman"/>
                <w:color w:val="auto"/>
                <w:szCs w:val="24"/>
                <w:lang w:val="en-US" w:eastAsia="zh-CN"/>
              </w:rPr>
              <w:t>1980</w:t>
            </w:r>
            <w:r>
              <w:rPr>
                <w:rFonts w:hint="eastAsia" w:ascii="宋体" w:hAnsi="宋体" w:eastAsia="宋体" w:cs="Times New Roman"/>
                <w:color w:val="auto"/>
                <w:szCs w:val="24"/>
                <w:lang w:val="en-US" w:eastAsia="zh-CN"/>
              </w:rPr>
              <w:t>号及《招标代理服务收费管理暂行办法》所规定的收费标准，计取代理服务费。中标人在领取中标通知书时向代理机构一次性付清招标代理服务费。</w:t>
            </w:r>
          </w:p>
        </w:tc>
      </w:tr>
    </w:tbl>
    <w:p>
      <w:pPr>
        <w:keepNext w:val="0"/>
        <w:keepLines w:val="0"/>
        <w:pageBreakBefore w:val="0"/>
        <w:widowControl/>
        <w:kinsoku/>
        <w:wordWrap/>
        <w:overflowPunct/>
        <w:topLinePunct w:val="0"/>
        <w:autoSpaceDE/>
        <w:autoSpaceDN/>
        <w:bidi w:val="0"/>
        <w:spacing w:line="520" w:lineRule="exact"/>
        <w:jc w:val="left"/>
        <w:textAlignment w:val="auto"/>
        <w:rPr>
          <w:rFonts w:hint="eastAsia" w:ascii="宋体" w:hAnsi="宋体"/>
          <w:color w:val="auto"/>
          <w:szCs w:val="24"/>
        </w:rPr>
      </w:pPr>
    </w:p>
    <w:p>
      <w:pPr>
        <w:keepNext w:val="0"/>
        <w:keepLines w:val="0"/>
        <w:pageBreakBefore w:val="0"/>
        <w:widowControl/>
        <w:kinsoku/>
        <w:wordWrap/>
        <w:overflowPunct/>
        <w:topLinePunct w:val="0"/>
        <w:autoSpaceDE/>
        <w:autoSpaceDN/>
        <w:bidi w:val="0"/>
        <w:spacing w:line="520" w:lineRule="exact"/>
        <w:jc w:val="left"/>
        <w:textAlignment w:val="auto"/>
        <w:rPr>
          <w:rFonts w:ascii="宋体" w:hAnsi="宋体" w:cstheme="minorBidi"/>
          <w:color w:val="auto"/>
          <w:szCs w:val="24"/>
        </w:rPr>
      </w:pPr>
      <w:r>
        <w:rPr>
          <w:rFonts w:hint="eastAsia" w:ascii="宋体" w:hAnsi="宋体"/>
          <w:color w:val="auto"/>
          <w:szCs w:val="24"/>
        </w:rPr>
        <w:t>本项目招标依据《中华人民共和国政府采购法》等有关法律法规及规定。</w:t>
      </w:r>
    </w:p>
    <w:p>
      <w:pPr>
        <w:keepNext w:val="0"/>
        <w:keepLines w:val="0"/>
        <w:pageBreakBefore w:val="0"/>
        <w:kinsoku/>
        <w:wordWrap/>
        <w:overflowPunct/>
        <w:topLinePunct w:val="0"/>
        <w:autoSpaceDE/>
        <w:autoSpaceDN/>
        <w:bidi w:val="0"/>
        <w:spacing w:line="520" w:lineRule="exact"/>
        <w:jc w:val="center"/>
        <w:textAlignment w:val="auto"/>
        <w:rPr>
          <w:rFonts w:ascii="宋体" w:hAnsi="宋体"/>
          <w:b/>
          <w:color w:val="auto"/>
          <w:szCs w:val="24"/>
        </w:rPr>
      </w:pPr>
      <w:r>
        <w:rPr>
          <w:rFonts w:hint="eastAsia" w:ascii="宋体" w:hAnsi="宋体"/>
          <w:b/>
          <w:color w:val="auto"/>
          <w:szCs w:val="24"/>
        </w:rPr>
        <w:t>（一）总则</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1、适用范围：本竞争性磋商文件仅适用于本项目的招标。</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2、名词解释：</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textAlignment w:val="auto"/>
        <w:rPr>
          <w:rFonts w:hint="eastAsia" w:eastAsia="宋体" w:asciiTheme="minorEastAsia" w:hAnsiTheme="minorEastAsia" w:cstheme="minorEastAsia"/>
          <w:color w:val="auto"/>
          <w:kern w:val="2"/>
          <w:sz w:val="24"/>
          <w:szCs w:val="24"/>
          <w:lang w:val="en-US" w:eastAsia="zh-CN" w:bidi="ar-SA"/>
        </w:rPr>
      </w:pPr>
      <w:r>
        <w:rPr>
          <w:rFonts w:hint="eastAsia" w:ascii="宋体" w:hAnsi="宋体"/>
          <w:color w:val="auto"/>
          <w:szCs w:val="24"/>
        </w:rPr>
        <w:t>2.1采购人：</w:t>
      </w:r>
      <w:r>
        <w:rPr>
          <w:rFonts w:hint="eastAsia" w:ascii="宋体" w:hAnsi="宋体"/>
          <w:color w:val="auto"/>
          <w:szCs w:val="24"/>
          <w:lang w:eastAsia="zh-CN"/>
        </w:rPr>
        <w:t>紫阳县城关镇人民政府</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color w:val="auto"/>
          <w:szCs w:val="24"/>
        </w:rPr>
      </w:pPr>
      <w:r>
        <w:rPr>
          <w:rFonts w:hint="eastAsia" w:ascii="宋体" w:hAnsi="宋体"/>
          <w:color w:val="auto"/>
          <w:szCs w:val="24"/>
        </w:rPr>
        <w:t>2.2采购代理机构：陕西中天易腾工程项目管理有限公司</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2.3供应商：响应招标并且符合磋商文件规定资格条件和参加竞争的供应商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2.4项目：指磋商文件规定供应商须承担的</w:t>
      </w:r>
      <w:r>
        <w:rPr>
          <w:rFonts w:hint="eastAsia"/>
          <w:color w:val="auto"/>
          <w:lang w:val="en-US" w:eastAsia="zh-CN"/>
        </w:rPr>
        <w:t>本项目</w:t>
      </w:r>
      <w:r>
        <w:rPr>
          <w:rFonts w:hint="eastAsia" w:ascii="宋体" w:hAnsi="宋体"/>
          <w:color w:val="auto"/>
          <w:szCs w:val="24"/>
        </w:rPr>
        <w:t>的相关工作</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3、合格的供应商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3.1满足磋商中对供应商所提出的全部要求。</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3.2供应商应从采购代理机构购买磋商文件，其他未购买磋商文件的潜在供应商均无资格参加本次磋商。</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4、保密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 xml:space="preserve">参与磋商活动的各方应对磋商文件和响应文件中的商业和技术等秘密保密，违者应对由此造成的后果承担法律责任。 </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bookmarkStart w:id="16" w:name="_Toc394934414"/>
      <w:bookmarkStart w:id="17" w:name="_Toc246928899"/>
      <w:r>
        <w:rPr>
          <w:rFonts w:hint="eastAsia" w:ascii="宋体" w:hAnsi="宋体"/>
          <w:color w:val="auto"/>
          <w:szCs w:val="24"/>
        </w:rPr>
        <w:t>5、费用</w:t>
      </w:r>
      <w:bookmarkEnd w:id="16"/>
      <w:bookmarkEnd w:id="17"/>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供应商应承担所有与编写和提交响应文件有关的费用，无论磋商过程中的做法和结果如何，采购人在任何情况下均无义务和责任承担这些费用。</w:t>
      </w:r>
    </w:p>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b/>
          <w:color w:val="auto"/>
          <w:szCs w:val="24"/>
        </w:rPr>
      </w:pPr>
    </w:p>
    <w:p>
      <w:pPr>
        <w:keepNext w:val="0"/>
        <w:keepLines w:val="0"/>
        <w:pageBreakBefore w:val="0"/>
        <w:kinsoku/>
        <w:wordWrap/>
        <w:overflowPunct/>
        <w:topLinePunct w:val="0"/>
        <w:autoSpaceDE/>
        <w:autoSpaceDN/>
        <w:bidi w:val="0"/>
        <w:spacing w:line="520" w:lineRule="exact"/>
        <w:jc w:val="center"/>
        <w:textAlignment w:val="auto"/>
        <w:rPr>
          <w:rFonts w:ascii="宋体" w:hAnsi="宋体"/>
          <w:b/>
          <w:color w:val="auto"/>
          <w:szCs w:val="24"/>
        </w:rPr>
      </w:pPr>
      <w:r>
        <w:rPr>
          <w:rFonts w:hint="eastAsia" w:ascii="宋体" w:hAnsi="宋体"/>
          <w:b/>
          <w:color w:val="auto"/>
          <w:szCs w:val="24"/>
        </w:rPr>
        <w:t>（二）磋商文件说明</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6、磋商文件的组成</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6.1磋商文件依据本项目的特点及需求编制，具体包括以下内容：</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（1）竞争性磋商公告</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（2）供应商须知</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（3）合同条款及格式</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（4）</w:t>
      </w:r>
      <w:r>
        <w:rPr>
          <w:rFonts w:hint="eastAsia"/>
          <w:color w:val="auto"/>
          <w:szCs w:val="32"/>
        </w:rPr>
        <w:t>采购内容及技术要求</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（5）响应文件格式</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7、磋商文件的澄清及修改</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b/>
          <w:color w:val="auto"/>
          <w:szCs w:val="24"/>
          <w:bdr w:val="single" w:color="auto" w:sz="4" w:space="0"/>
        </w:rPr>
      </w:pPr>
      <w:r>
        <w:rPr>
          <w:rFonts w:hint="eastAsia" w:ascii="宋体" w:hAnsi="宋体"/>
          <w:color w:val="auto"/>
          <w:szCs w:val="24"/>
        </w:rPr>
        <w:t>7.1任何要求对磋商文件进行澄清的投标单位，均应在投标截止期五日前按磋商文件中的通讯地址以书面形式通知采购代理机构，采购代理机构对收到的书面澄清将以书面形式在投标截止期三日前予以答复，并通知其它购买磋商文件的投标单位。</w:t>
      </w:r>
      <w:r>
        <w:rPr>
          <w:rFonts w:hint="eastAsia" w:ascii="宋体" w:hAnsi="宋体"/>
          <w:b/>
          <w:color w:val="auto"/>
          <w:szCs w:val="24"/>
          <w:bdr w:val="single" w:color="auto" w:sz="4" w:space="0"/>
        </w:rPr>
        <w:t>对磋商文件中有难以理解或参数有疑义的内容，须在规定时间内提交书面资料，否则视为对磋商文件再无疑义，因此带来的一切不利后果由投标单位自负。</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7.2采购代理机构对已发出的磋商文件进行必要澄清或者修改的，在磋商文件要求提交响应文件截止时间七日前，以书面形式通知所有购买磋商文件的投标单位，该澄清或者修改的内容作为磋商文件的组成部分，与其具有同等法律效力；</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eastAsiaTheme="minorEastAsia" w:cstheme="minorBidi"/>
          <w:color w:val="auto"/>
          <w:szCs w:val="24"/>
        </w:rPr>
      </w:pPr>
      <w:r>
        <w:rPr>
          <w:rFonts w:hint="eastAsia" w:ascii="宋体" w:hAnsi="宋体"/>
          <w:color w:val="auto"/>
          <w:szCs w:val="24"/>
        </w:rPr>
        <w:t>7.3为方便投标单位对磋商文件修改或澄清内容有充分的时间进行补充修改，采购代理机构可延长投标截止时间和开标时间，均应在磋商文件要求提交响应文件的截止时间五日前，将变更时间书面通知所有购买磋商文件的投标单位。</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8、投标单位信用记录查询及政府采购项目需要落实的政策</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8.1对列入“信用中国”网站(www.creditchina.gov.cn)“记录失信被执行人或重大税收违法案件当事人名单或政府采购严重违法失信行为”记录名单；中国政府采购网(www.ccgp.gov.cn)“政府采购严重违法失信行为信息记录”的单位，应当拒绝参与政府采购活动，采购代理机构于投标截止日当天在“信用中国”网站（www.creditchina.gov.cn）查询结果为准，如相关失信记录已失效，需提供相关证明资料；</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 xml:space="preserve">8.2采购项目需要落实的政府采购政策：依据《中华人民共和国政府采购法》和《中华人民共和国政府采购实施条例》的有关规定，落实政府采购政策及公告中要求： </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 xml:space="preserve">1、《政府采购促进中小企业发展暂行办法》； </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 xml:space="preserve">2、《财政部 司法部关于政府采购支持监狱企业发展有关问题的通知》； </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 xml:space="preserve">3、《国务院办公厅关于建立政府强制采购节能产品制度的通知》； </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 xml:space="preserve">4、《环境标志产品政府采购实施的意见》。 </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5、关于小微企业、监狱企业、福利性企业的说明：</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根据《工业和信息化部、国家统计局、国家发展和改革委员会、财政部关于印发中小企业划型标准规定的通知》（工信部联企业[2011]300号）规定的划分标准：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a.如投标单位为小型、微型企业，对其所投货物（或服务）为小型和微型企业产品的价格给予</w:t>
      </w:r>
      <w:r>
        <w:rPr>
          <w:rFonts w:hint="eastAsia" w:ascii="宋体" w:hAnsi="宋体"/>
          <w:color w:val="auto"/>
          <w:szCs w:val="24"/>
          <w:lang w:eastAsia="zh-CN"/>
        </w:rPr>
        <w:t>10%</w:t>
      </w:r>
      <w:r>
        <w:rPr>
          <w:rFonts w:hint="eastAsia" w:ascii="宋体" w:hAnsi="宋体"/>
          <w:color w:val="auto"/>
          <w:szCs w:val="24"/>
        </w:rPr>
        <w:t>的扣除，扣除后的价格为其评标价；</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b.关于监狱企业、福利企业：视同小微企业；</w:t>
      </w:r>
    </w:p>
    <w:p>
      <w:pPr>
        <w:keepNext w:val="0"/>
        <w:keepLines w:val="0"/>
        <w:pageBreakBefore w:val="0"/>
        <w:kinsoku/>
        <w:wordWrap/>
        <w:overflowPunct/>
        <w:topLinePunct w:val="0"/>
        <w:autoSpaceDE/>
        <w:autoSpaceDN/>
        <w:bidi w:val="0"/>
        <w:spacing w:line="520" w:lineRule="exact"/>
        <w:jc w:val="center"/>
        <w:textAlignment w:val="auto"/>
        <w:rPr>
          <w:rFonts w:ascii="宋体" w:hAnsi="宋体" w:eastAsiaTheme="minorEastAsia" w:cstheme="minorBidi"/>
          <w:b/>
          <w:color w:val="auto"/>
          <w:szCs w:val="24"/>
        </w:rPr>
      </w:pPr>
      <w:r>
        <w:rPr>
          <w:rFonts w:hint="eastAsia" w:ascii="宋体" w:hAnsi="宋体"/>
          <w:b/>
          <w:color w:val="auto"/>
          <w:szCs w:val="24"/>
        </w:rPr>
        <w:t>（三）竞争性磋商响应文件的编写</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9、响应文件的构成</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详见磋商文件中第</w:t>
      </w:r>
      <w:r>
        <w:rPr>
          <w:rFonts w:hint="eastAsia" w:ascii="宋体" w:hAnsi="宋体"/>
          <w:color w:val="auto"/>
          <w:szCs w:val="24"/>
          <w:lang w:val="en-US" w:eastAsia="zh-CN"/>
        </w:rPr>
        <w:t>五</w:t>
      </w:r>
      <w:r>
        <w:rPr>
          <w:rFonts w:hint="eastAsia" w:ascii="宋体" w:hAnsi="宋体"/>
          <w:color w:val="auto"/>
          <w:szCs w:val="24"/>
        </w:rPr>
        <w:t>章“响应文件格式”及磋商文件要求提供的资格证书原件。</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10、磋商报价</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b/>
          <w:color w:val="auto"/>
          <w:szCs w:val="24"/>
        </w:rPr>
      </w:pPr>
      <w:r>
        <w:rPr>
          <w:rFonts w:hint="eastAsia" w:ascii="宋体" w:hAnsi="宋体"/>
          <w:color w:val="auto"/>
          <w:szCs w:val="24"/>
        </w:rPr>
        <w:t>10.1 所有磋商报价均以人民币报价。单位为元，精确到分。</w:t>
      </w:r>
      <w:r>
        <w:rPr>
          <w:rFonts w:hint="eastAsia" w:ascii="宋体" w:hAnsi="宋体"/>
          <w:b/>
          <w:color w:val="auto"/>
          <w:szCs w:val="24"/>
        </w:rPr>
        <w:t>报价大于预算价时，按无效报价处理，且不进第二轮报价。</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10.2供应商依据磋商文件提供的</w:t>
      </w:r>
      <w:r>
        <w:rPr>
          <w:rFonts w:hint="eastAsia" w:ascii="宋体" w:hAnsi="宋体"/>
          <w:color w:val="auto"/>
          <w:szCs w:val="24"/>
          <w:highlight w:val="none"/>
          <w:lang w:val="en-US" w:eastAsia="zh-CN"/>
        </w:rPr>
        <w:t>磋商</w:t>
      </w:r>
      <w:r>
        <w:rPr>
          <w:rFonts w:hint="eastAsia" w:ascii="宋体" w:hAnsi="宋体"/>
          <w:color w:val="000000" w:themeColor="text1"/>
          <w:szCs w:val="24"/>
          <w:highlight w:val="none"/>
          <w14:textFill>
            <w14:solidFill>
              <w14:schemeClr w14:val="tx1"/>
            </w14:solidFill>
          </w14:textFill>
        </w:rPr>
        <w:t>要求等资</w:t>
      </w:r>
      <w:r>
        <w:rPr>
          <w:rFonts w:hint="eastAsia" w:ascii="宋体" w:hAnsi="宋体"/>
          <w:color w:val="auto"/>
          <w:szCs w:val="24"/>
          <w:highlight w:val="none"/>
        </w:rPr>
        <w:t>料并</w:t>
      </w:r>
      <w:r>
        <w:rPr>
          <w:rFonts w:hint="eastAsia" w:ascii="宋体" w:hAnsi="宋体"/>
          <w:color w:val="auto"/>
          <w:szCs w:val="24"/>
        </w:rPr>
        <w:t>自行考虑风险因素计算磋商报价，磋商报价应包括但不限于：本项目的工作以及相关的义务的所有费用。一旦成交，磋商报价将不会因国家政策调整及市场变化因素而得到调整。</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10.3供应商必须就整个项目进行响应，不得将整个项目中的内容拆开响应。拆开响应的，按无效响应文件处理。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10.4凡因供应商对磋商文件阅读不深、理解不透、误解、疏漏、或因市场行情了解不清造成的后果和风险均由磋商供应商自负。磋商响应过程中所产生的一切费用由磋商供应商自行承担。</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cs="Times New Roman"/>
          <w:color w:val="auto"/>
          <w:szCs w:val="24"/>
        </w:rPr>
      </w:pPr>
      <w:r>
        <w:rPr>
          <w:rFonts w:hint="eastAsia" w:ascii="宋体" w:hAnsi="宋体"/>
          <w:color w:val="auto"/>
          <w:szCs w:val="24"/>
        </w:rPr>
        <w:t>11、</w:t>
      </w:r>
      <w:r>
        <w:rPr>
          <w:rFonts w:hint="eastAsia" w:ascii="宋体" w:hAnsi="宋体" w:cs="Times New Roman"/>
          <w:color w:val="auto"/>
          <w:szCs w:val="24"/>
        </w:rPr>
        <w:t>响应文件的编制</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cs="Times New Roman"/>
          <w:color w:val="auto"/>
          <w:szCs w:val="24"/>
          <w:lang w:val="en-US" w:eastAsia="zh-CN"/>
        </w:rPr>
      </w:pPr>
      <w:bookmarkStart w:id="18" w:name="_Toc246928911"/>
      <w:bookmarkStart w:id="19" w:name="_Toc394934424"/>
      <w:bookmarkStart w:id="20" w:name="_Toc317248152"/>
      <w:r>
        <w:rPr>
          <w:rFonts w:hint="eastAsia" w:ascii="宋体" w:hAnsi="宋体" w:cs="Times New Roman"/>
          <w:color w:val="auto"/>
          <w:szCs w:val="24"/>
          <w:lang w:val="en-US" w:eastAsia="zh-CN"/>
        </w:rPr>
        <w:t>11.1供</w:t>
      </w:r>
      <w:r>
        <w:rPr>
          <w:rFonts w:hint="eastAsia" w:ascii="宋体" w:hAnsi="宋体" w:cs="Times New Roman"/>
          <w:color w:val="auto"/>
          <w:szCs w:val="24"/>
        </w:rPr>
        <w:t>应商必须按磋商文件的“第五部分 磋商响应文件格式”编写响应文件，供应商不得对格式做任何修改。如有必要，可以增加附页，作为磋商响应文件的组成部分。</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cs="Times New Roman"/>
          <w:color w:val="auto"/>
          <w:szCs w:val="24"/>
          <w:lang w:val="en-US" w:eastAsia="zh-CN"/>
        </w:rPr>
      </w:pPr>
      <w:r>
        <w:rPr>
          <w:rFonts w:hint="eastAsia" w:ascii="宋体" w:hAnsi="宋体" w:cs="Times New Roman"/>
          <w:color w:val="auto"/>
          <w:szCs w:val="24"/>
          <w:lang w:val="en-US" w:eastAsia="zh-CN"/>
        </w:rPr>
        <w:t>11.2本项目采用电子化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cs="Times New Roman"/>
          <w:color w:val="auto"/>
          <w:szCs w:val="24"/>
          <w:lang w:val="en-US" w:eastAsia="zh-CN"/>
        </w:rPr>
      </w:pPr>
      <w:r>
        <w:rPr>
          <w:rFonts w:hint="eastAsia" w:ascii="宋体" w:hAnsi="宋体" w:cs="Times New Roman"/>
          <w:color w:val="auto"/>
          <w:szCs w:val="24"/>
          <w:lang w:val="en-US" w:eastAsia="zh-CN"/>
        </w:rPr>
        <w:t>11.3制作电子投标文件：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lang w:val="en-US" w:eastAsia="zh-CN"/>
        </w:rPr>
      </w:pPr>
      <w:r>
        <w:rPr>
          <w:rFonts w:hint="eastAsia" w:ascii="宋体" w:hAnsi="宋体" w:cs="Times New Roman"/>
          <w:color w:val="auto"/>
          <w:szCs w:val="24"/>
          <w:lang w:val="en-US" w:eastAsia="zh-CN"/>
        </w:rPr>
        <w:t>11.4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numPr>
          <w:ilvl w:val="0"/>
          <w:numId w:val="0"/>
        </w:numPr>
        <w:kinsoku/>
        <w:wordWrap/>
        <w:overflowPunct/>
        <w:topLinePunct w:val="0"/>
        <w:autoSpaceDE/>
        <w:autoSpaceDN/>
        <w:bidi w:val="0"/>
        <w:spacing w:line="520" w:lineRule="exact"/>
        <w:ind w:firstLine="480" w:firstLineChars="200"/>
        <w:textAlignment w:val="auto"/>
        <w:rPr>
          <w:color w:val="auto"/>
        </w:rPr>
      </w:pPr>
      <w:r>
        <w:rPr>
          <w:rFonts w:hint="eastAsia" w:ascii="宋体" w:hAnsi="宋体"/>
          <w:color w:val="auto"/>
          <w:szCs w:val="24"/>
          <w:lang w:val="en-US" w:eastAsia="zh-CN"/>
        </w:rPr>
        <w:t>12、</w:t>
      </w:r>
      <w:r>
        <w:rPr>
          <w:rFonts w:hint="eastAsia" w:ascii="宋体" w:hAnsi="宋体"/>
          <w:color w:val="auto"/>
          <w:szCs w:val="24"/>
        </w:rPr>
        <w:t>供应商资质证明文件</w:t>
      </w:r>
      <w:bookmarkEnd w:id="18"/>
      <w:bookmarkEnd w:id="19"/>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cs="Times New Roman"/>
          <w:color w:val="auto"/>
          <w:szCs w:val="24"/>
          <w:lang w:val="en-US" w:eastAsia="zh-CN"/>
        </w:rPr>
      </w:pPr>
      <w:r>
        <w:rPr>
          <w:rFonts w:hint="eastAsia" w:ascii="宋体" w:hAnsi="宋体" w:cs="Times New Roman"/>
          <w:color w:val="auto"/>
          <w:szCs w:val="24"/>
          <w:lang w:val="en-US" w:eastAsia="zh-CN"/>
        </w:rPr>
        <w:t>12.1基本资格条件：符合《中华人民共和国政府采购法》第二十二条的规定；</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cs="Times New Roman"/>
          <w:color w:val="auto"/>
          <w:szCs w:val="24"/>
          <w:lang w:val="en-US" w:eastAsia="zh-CN"/>
        </w:rPr>
      </w:pPr>
      <w:r>
        <w:rPr>
          <w:rFonts w:hint="eastAsia" w:ascii="宋体" w:hAnsi="宋体" w:cs="Times New Roman"/>
          <w:color w:val="auto"/>
          <w:szCs w:val="24"/>
          <w:lang w:val="en-US" w:eastAsia="zh-CN"/>
        </w:rPr>
        <w:t>12.2特定资格条件：</w:t>
      </w:r>
    </w:p>
    <w:bookmarkEnd w:id="20"/>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具有独立承担民事责任的能力企业营业执照、税务登记证和组织机构代码证合法有效（三证合一的企业只提供带有统一社会信用代码的营业执照，单位负责人为同一人或者存在控股、管理关系的不同单位，不得同时参加本招标项目投标。）；</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（2）法定代表人委托授权书（后附法定代表人、被授权人身份证复印件）及被授权人身份证原件（法定代表人直接投标时，只提供本人身份证原件及复印件）；</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（3）投标人须具备建设行政主管部门颁发合法有效的</w:t>
      </w:r>
      <w:r>
        <w:rPr>
          <w:rFonts w:hint="eastAsia" w:ascii="宋体" w:hAnsi="宋体" w:eastAsia="宋体" w:cs="宋体"/>
          <w:i w:val="0"/>
          <w:iCs w:val="0"/>
          <w:caps w:val="0"/>
          <w:color w:val="auto"/>
          <w:spacing w:val="0"/>
          <w:sz w:val="24"/>
          <w:szCs w:val="24"/>
          <w:highlight w:val="none"/>
          <w:shd w:val="clear" w:fill="FFFFFF"/>
          <w:lang w:eastAsia="zh-CN"/>
        </w:rPr>
        <w:t>房屋建筑工程</w:t>
      </w:r>
      <w:r>
        <w:rPr>
          <w:rFonts w:hint="eastAsia" w:ascii="宋体" w:hAnsi="宋体" w:eastAsia="宋体" w:cs="宋体"/>
          <w:i w:val="0"/>
          <w:iCs w:val="0"/>
          <w:caps w:val="0"/>
          <w:color w:val="auto"/>
          <w:spacing w:val="0"/>
          <w:sz w:val="24"/>
          <w:szCs w:val="24"/>
          <w:highlight w:val="none"/>
          <w:shd w:val="clear" w:fill="FFFFFF"/>
        </w:rPr>
        <w:t>工程施工总承包叁级</w:t>
      </w:r>
      <w:r>
        <w:rPr>
          <w:rFonts w:hint="eastAsia" w:ascii="宋体" w:hAnsi="宋体" w:eastAsia="宋体" w:cs="宋体"/>
          <w:i w:val="0"/>
          <w:iCs w:val="0"/>
          <w:caps w:val="0"/>
          <w:color w:val="auto"/>
          <w:spacing w:val="0"/>
          <w:sz w:val="24"/>
          <w:szCs w:val="24"/>
          <w:highlight w:val="none"/>
          <w:shd w:val="clear" w:fill="FFFFFF"/>
          <w:lang w:eastAsia="zh-CN"/>
        </w:rPr>
        <w:t>（含叁级）</w:t>
      </w:r>
      <w:r>
        <w:rPr>
          <w:rFonts w:hint="eastAsia" w:ascii="宋体" w:hAnsi="宋体" w:eastAsia="宋体" w:cs="宋体"/>
          <w:i w:val="0"/>
          <w:iCs w:val="0"/>
          <w:caps w:val="0"/>
          <w:color w:val="auto"/>
          <w:spacing w:val="0"/>
          <w:sz w:val="24"/>
          <w:szCs w:val="24"/>
          <w:highlight w:val="none"/>
          <w:shd w:val="clear" w:fill="FFFFFF"/>
        </w:rPr>
        <w:t>及以上</w:t>
      </w:r>
      <w:r>
        <w:rPr>
          <w:rFonts w:hint="eastAsia" w:ascii="宋体" w:hAnsi="宋体" w:eastAsia="宋体" w:cs="宋体"/>
          <w:i w:val="0"/>
          <w:iCs w:val="0"/>
          <w:caps w:val="0"/>
          <w:color w:val="auto"/>
          <w:spacing w:val="0"/>
          <w:sz w:val="24"/>
          <w:szCs w:val="24"/>
          <w:highlight w:val="none"/>
          <w:shd w:val="clear" w:fill="FFFFFF"/>
          <w:lang w:eastAsia="zh-CN"/>
        </w:rPr>
        <w:t>或市政公用工程施工总承包叁级（含叁级）及以上资质</w:t>
      </w:r>
      <w:r>
        <w:rPr>
          <w:rFonts w:hint="eastAsia" w:ascii="宋体" w:hAnsi="宋体" w:eastAsia="宋体" w:cs="宋体"/>
          <w:i w:val="0"/>
          <w:iCs w:val="0"/>
          <w:caps w:val="0"/>
          <w:color w:val="auto"/>
          <w:spacing w:val="0"/>
          <w:sz w:val="24"/>
          <w:szCs w:val="24"/>
          <w:highlight w:val="none"/>
          <w:shd w:val="clear" w:fill="FFFFFF"/>
        </w:rPr>
        <w:t>，并在人员、设备、资金等方面具备相应施工能力且无不良记录；</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（4）)拟派项目经理应具备</w:t>
      </w:r>
      <w:r>
        <w:rPr>
          <w:rFonts w:hint="eastAsia" w:ascii="宋体" w:hAnsi="宋体" w:eastAsia="宋体" w:cs="宋体"/>
          <w:i w:val="0"/>
          <w:iCs w:val="0"/>
          <w:caps w:val="0"/>
          <w:color w:val="auto"/>
          <w:spacing w:val="0"/>
          <w:sz w:val="24"/>
          <w:szCs w:val="24"/>
          <w:highlight w:val="none"/>
          <w:shd w:val="clear" w:fill="FFFFFF"/>
          <w:lang w:eastAsia="zh-CN"/>
        </w:rPr>
        <w:t>建筑</w:t>
      </w:r>
      <w:r>
        <w:rPr>
          <w:rFonts w:hint="eastAsia" w:ascii="宋体" w:hAnsi="宋体" w:eastAsia="宋体" w:cs="宋体"/>
          <w:i w:val="0"/>
          <w:iCs w:val="0"/>
          <w:caps w:val="0"/>
          <w:color w:val="auto"/>
          <w:spacing w:val="0"/>
          <w:sz w:val="24"/>
          <w:szCs w:val="24"/>
          <w:highlight w:val="none"/>
          <w:shd w:val="clear" w:fill="FFFFFF"/>
        </w:rPr>
        <w:t>工程专业二级</w:t>
      </w:r>
      <w:r>
        <w:rPr>
          <w:rFonts w:hint="eastAsia" w:ascii="宋体" w:hAnsi="宋体" w:eastAsia="宋体" w:cs="宋体"/>
          <w:i w:val="0"/>
          <w:iCs w:val="0"/>
          <w:caps w:val="0"/>
          <w:color w:val="auto"/>
          <w:spacing w:val="0"/>
          <w:sz w:val="24"/>
          <w:szCs w:val="24"/>
          <w:highlight w:val="none"/>
          <w:shd w:val="clear" w:fill="FFFFFF"/>
          <w:lang w:eastAsia="zh-CN"/>
        </w:rPr>
        <w:t>或市政公用工程二级</w:t>
      </w:r>
      <w:r>
        <w:rPr>
          <w:rFonts w:hint="eastAsia" w:ascii="宋体" w:hAnsi="宋体" w:eastAsia="宋体" w:cs="宋体"/>
          <w:i w:val="0"/>
          <w:iCs w:val="0"/>
          <w:caps w:val="0"/>
          <w:color w:val="auto"/>
          <w:spacing w:val="0"/>
          <w:sz w:val="24"/>
          <w:szCs w:val="24"/>
          <w:highlight w:val="none"/>
          <w:shd w:val="clear" w:fill="FFFFFF"/>
        </w:rPr>
        <w:t>及以上注册建造师资格和安全生产考核合格证，在本单位注册且无在建工程</w:t>
      </w:r>
      <w:r>
        <w:rPr>
          <w:rFonts w:hint="eastAsia" w:ascii="宋体" w:hAnsi="宋体" w:eastAsia="宋体" w:cs="宋体"/>
          <w:i w:val="0"/>
          <w:iCs w:val="0"/>
          <w:caps w:val="0"/>
          <w:color w:val="auto"/>
          <w:spacing w:val="0"/>
          <w:sz w:val="24"/>
          <w:szCs w:val="24"/>
          <w:highlight w:val="none"/>
          <w:shd w:val="clear" w:fill="FFFFFF"/>
          <w:lang w:eastAsia="zh-CN"/>
        </w:rPr>
        <w:t>。</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（5）财务状况报告：提供具有财务审计资质单位出具的2022年度财务报告(成立时间至投标截止时间不足一年的可提供成立后最近3个月任意时段的资产负债表)；</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（6）税收缴纳证明：提供2023年已缴纳的近三个月的有效缴税凭证(成立时间至投标截止时间不足三个月的,至少提供一个月的有效纳税凭证；依法免税的申请人应提供相关文件证明)；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社会保障资金缴纳证明：提供2023年已缴纳的近三个月的社会保障资金缴存单据或社保机构开具的社会保险参保缴费情况证明，单据或证明上应有社保机构或代收机构的公章。依法不需要缴纳社会保障资金的供应商应提供相关文件证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8）参加本次政府采购活动前3年内在经营活动中没有重大违法记录的书面声明，以及未被列入“信用中国”网站（www.creditchina.gov.cn）失信被执行人、重大税收违法案件当事人名单、中国政府采购网（www.ccgp.gov.cn）政府采购严重违法失信行为记录名单的书面声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）、本项目专门面向中小企业采购；须符合《政府采购促进中小企业发展管理办法》（财库〔2020〕46号）规定的中小企业参加，并提供《中小企业声明函》。</w:t>
      </w:r>
    </w:p>
    <w:p>
      <w:pPr>
        <w:keepNext w:val="0"/>
        <w:keepLines w:val="0"/>
        <w:pageBreakBefore w:val="0"/>
        <w:kinsoku/>
        <w:wordWrap/>
        <w:overflowPunct/>
        <w:topLinePunct w:val="0"/>
        <w:autoSpaceDE/>
        <w:autoSpaceDN/>
        <w:bidi w:val="0"/>
        <w:spacing w:line="520" w:lineRule="exact"/>
        <w:ind w:firstLine="240" w:firstLineChars="100"/>
        <w:textAlignment w:val="auto"/>
        <w:rPr>
          <w:rFonts w:hint="eastAsia" w:ascii="宋体" w:hAnsi="宋体" w:eastAsia="宋体" w:cs="Times New Roman"/>
          <w:color w:val="auto"/>
          <w:szCs w:val="24"/>
          <w:lang w:val="en-US" w:eastAsia="zh-CN"/>
        </w:rPr>
      </w:pPr>
      <w:r>
        <w:rPr>
          <w:rFonts w:hint="eastAsia" w:ascii="宋体" w:hAnsi="宋体" w:eastAsia="宋体" w:cs="Times New Roman"/>
          <w:color w:val="auto"/>
          <w:szCs w:val="24"/>
          <w:lang w:val="en-US" w:eastAsia="zh-CN"/>
        </w:rPr>
        <w:t>注：审查不合格的投标供应商将视为非响应投标，不再进入后续评标阶段。</w:t>
      </w:r>
    </w:p>
    <w:p>
      <w:pPr>
        <w:keepNext w:val="0"/>
        <w:keepLines w:val="0"/>
        <w:pageBreakBefore w:val="0"/>
        <w:kinsoku/>
        <w:wordWrap/>
        <w:overflowPunct/>
        <w:topLinePunct w:val="0"/>
        <w:autoSpaceDE/>
        <w:autoSpaceDN/>
        <w:bidi w:val="0"/>
        <w:spacing w:line="520" w:lineRule="exact"/>
        <w:ind w:firstLine="482" w:firstLineChars="200"/>
        <w:textAlignment w:val="auto"/>
        <w:rPr>
          <w:rFonts w:hint="eastAsia" w:ascii="宋体" w:hAnsi="宋体" w:eastAsia="宋体" w:cs="Times New Roman"/>
          <w:b/>
          <w:bCs/>
          <w:color w:val="auto"/>
          <w:szCs w:val="24"/>
          <w:lang w:val="en-US" w:eastAsia="zh-CN"/>
        </w:rPr>
      </w:pPr>
      <w:r>
        <w:rPr>
          <w:rFonts w:hint="eastAsia" w:ascii="宋体" w:hAnsi="宋体" w:eastAsia="宋体" w:cs="Times New Roman"/>
          <w:b/>
          <w:bCs/>
          <w:color w:val="auto"/>
          <w:szCs w:val="24"/>
          <w:lang w:val="en-US" w:eastAsia="zh-CN"/>
        </w:rPr>
        <w:t>2、若供应商资质证明文件不符合要求，将按无效磋商处理。</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13、磋商有效期</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13.1响应文件从磋商之日起，磋商有效期为90日历天。响应文件中所有要求的证明文件的有效期比本须知规定的有效期短的，将被视为非响应磋商，采购人有权拒绝。 </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eastAsia="宋体" w:cs="宋体"/>
          <w:color w:val="auto"/>
          <w:sz w:val="24"/>
          <w:szCs w:val="24"/>
          <w:lang w:val="zh-CN" w:eastAsia="zh-CN"/>
        </w:rPr>
        <w:t>13.2特殊情况下，采购人可于磋商有效期满之前要求供应商同意延长有效期，要求与答复均应为书面形式。</w:t>
      </w:r>
    </w:p>
    <w:p>
      <w:pPr>
        <w:keepNext w:val="0"/>
        <w:keepLines w:val="0"/>
        <w:pageBreakBefore w:val="0"/>
        <w:kinsoku/>
        <w:wordWrap/>
        <w:overflowPunct/>
        <w:topLinePunct w:val="0"/>
        <w:autoSpaceDE/>
        <w:autoSpaceDN/>
        <w:bidi w:val="0"/>
        <w:spacing w:line="520" w:lineRule="exact"/>
        <w:jc w:val="center"/>
        <w:textAlignment w:val="auto"/>
        <w:rPr>
          <w:rFonts w:ascii="宋体" w:hAnsi="宋体"/>
          <w:b/>
          <w:color w:val="auto"/>
          <w:szCs w:val="24"/>
        </w:rPr>
      </w:pPr>
      <w:r>
        <w:rPr>
          <w:rFonts w:hint="eastAsia" w:ascii="宋体" w:hAnsi="宋体"/>
          <w:b/>
          <w:color w:val="auto"/>
          <w:szCs w:val="24"/>
        </w:rPr>
        <w:t>（四） 响应文件的提交</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lang w:val="en-US" w:eastAsia="zh-CN"/>
        </w:rPr>
        <w:t>14</w:t>
      </w:r>
      <w:r>
        <w:rPr>
          <w:rFonts w:hint="eastAsia" w:ascii="宋体" w:hAnsi="宋体"/>
          <w:color w:val="auto"/>
          <w:szCs w:val="24"/>
        </w:rPr>
        <w:t>、响应文件的提交</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14.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keepNext w:val="0"/>
        <w:keepLines w:val="0"/>
        <w:pageBreakBefore w:val="0"/>
        <w:tabs>
          <w:tab w:val="left" w:pos="9030"/>
        </w:tabs>
        <w:kinsoku/>
        <w:wordWrap/>
        <w:overflowPunct/>
        <w:topLinePunct w:val="0"/>
        <w:autoSpaceDE/>
        <w:autoSpaceDN/>
        <w:bidi w:val="0"/>
        <w:snapToGrid w:val="0"/>
        <w:spacing w:line="520" w:lineRule="exact"/>
        <w:ind w:right="-65" w:firstLine="480" w:firstLineChars="200"/>
        <w:textAlignment w:val="auto"/>
        <w:rPr>
          <w:rFonts w:hint="eastAsia" w:ascii="宋体" w:hAnsi="宋体" w:eastAsia="宋体" w:cs="宋体"/>
          <w:b/>
          <w:bCs/>
          <w:color w:val="auto"/>
          <w:sz w:val="24"/>
          <w:szCs w:val="24"/>
          <w:lang w:val="zh-CN"/>
        </w:rPr>
      </w:pPr>
      <w:r>
        <w:rPr>
          <w:rFonts w:hint="eastAsia" w:ascii="宋体" w:hAnsi="宋体" w:cs="宋体"/>
          <w:color w:val="auto"/>
          <w:sz w:val="24"/>
          <w:szCs w:val="24"/>
          <w:lang w:val="en-US" w:eastAsia="zh-CN"/>
        </w:rPr>
        <w:t>14.2</w:t>
      </w:r>
      <w:r>
        <w:rPr>
          <w:rFonts w:hint="eastAsia" w:ascii="宋体" w:hAnsi="宋体" w:eastAsia="宋体" w:cs="宋体"/>
          <w:b/>
          <w:bCs/>
          <w:color w:val="auto"/>
          <w:sz w:val="24"/>
          <w:szCs w:val="24"/>
          <w:lang w:val="en-US" w:eastAsia="zh-CN"/>
        </w:rPr>
        <w:t>若线下开标请</w:t>
      </w:r>
      <w:r>
        <w:rPr>
          <w:rFonts w:hint="eastAsia" w:ascii="宋体" w:hAnsi="宋体" w:eastAsia="宋体" w:cs="宋体"/>
          <w:b/>
          <w:bCs/>
          <w:color w:val="auto"/>
          <w:sz w:val="24"/>
          <w:szCs w:val="24"/>
        </w:rPr>
        <w:t>携带法人授权委托书和授权代表有效身份证件原件（法人直接参与需提供法人身份证明及法人身份证原件）进行投标身份确认</w:t>
      </w:r>
      <w:r>
        <w:rPr>
          <w:rFonts w:hint="eastAsia" w:ascii="宋体" w:hAnsi="宋体" w:eastAsia="宋体" w:cs="宋体"/>
          <w:b/>
          <w:bCs/>
          <w:color w:val="auto"/>
          <w:sz w:val="24"/>
          <w:szCs w:val="24"/>
          <w:lang w:val="zh-CN"/>
        </w:rPr>
        <w:t>。</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cs="宋体"/>
          <w:color w:val="auto"/>
          <w:sz w:val="24"/>
          <w:szCs w:val="24"/>
          <w:lang w:val="en-US" w:eastAsia="zh-CN"/>
        </w:rPr>
      </w:pPr>
      <w:r>
        <w:rPr>
          <w:rFonts w:hint="eastAsia" w:ascii="宋体" w:hAnsi="宋体" w:eastAsia="宋体" w:cs="宋体"/>
          <w:b/>
          <w:bCs/>
          <w:color w:val="auto"/>
          <w:sz w:val="24"/>
          <w:szCs w:val="24"/>
          <w:lang w:val="zh-CN"/>
        </w:rPr>
        <w:t>注:若递交响应文件时未提供或提供的资料不全则响应文件不予接收。</w:t>
      </w:r>
    </w:p>
    <w:p>
      <w:pPr>
        <w:keepNext w:val="0"/>
        <w:keepLines w:val="0"/>
        <w:pageBreakBefore w:val="0"/>
        <w:kinsoku/>
        <w:wordWrap/>
        <w:overflowPunct/>
        <w:topLinePunct w:val="0"/>
        <w:autoSpaceDE/>
        <w:autoSpaceDN/>
        <w:bidi w:val="0"/>
        <w:spacing w:line="520" w:lineRule="exact"/>
        <w:jc w:val="center"/>
        <w:textAlignment w:val="auto"/>
        <w:rPr>
          <w:rFonts w:ascii="宋体" w:hAnsi="宋体"/>
          <w:b/>
          <w:color w:val="auto"/>
          <w:szCs w:val="24"/>
        </w:rPr>
      </w:pPr>
      <w:r>
        <w:rPr>
          <w:rFonts w:hint="eastAsia" w:ascii="宋体" w:hAnsi="宋体"/>
          <w:b/>
          <w:color w:val="auto"/>
          <w:szCs w:val="24"/>
        </w:rPr>
        <w:t>（五）开 标</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1、招标代理机构组织招标、开标、评标工作，招标整个过程接受监督机构的监督。</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2、评标委员会的组成及要求</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为确保评标工作公平、公正，依法成立评标委员会。评标委员会由采购人及有关专家组成，专家比例不少于评委总数的三分之二。专家名单由有关方面在政府采购专家库中随机抽取。评标委员会成员应当遵守并履行下列职责义务：</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2-1遵纪守法，客观、公正、认真负责地履行职责，审查投标文件是否符合招标文件的要求，并做出评价；</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2-2要求投标人对投标文件有关事项作出解释或澄清；</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2-3按照招标文件的要求和评标标准进行评标，推荐中标候选单位名单，对评审意见承担个人责任；</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2-4对评标过程和结果以及投标人的商业秘密保密；</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2-5参与评标结果报告的起草；</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2-6配合招标人、招标代理机构答复投标人提出的质疑；</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2-7配合有关部门处理投诉工作；</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3、招标代理机构在规定的时间和地点组织公开开标，投标人须委派代表参加，并签名报到以证明其出席。</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4、开标时，招标代理机构以公开唱标的形式将投标报价表的内容公布。</w:t>
      </w:r>
    </w:p>
    <w:p>
      <w:pPr>
        <w:keepNext w:val="0"/>
        <w:keepLines w:val="0"/>
        <w:pageBreakBefore w:val="0"/>
        <w:tabs>
          <w:tab w:val="left" w:pos="9030"/>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5、开标结束到向中标单位授予合同期间，凡与审查、澄清、评价和比较评标的有关资料及评审意见等内容，评标委员会均不得向投标人及与评标无关的其他人透露。</w:t>
      </w:r>
    </w:p>
    <w:p>
      <w:pPr>
        <w:pStyle w:val="11"/>
        <w:rPr>
          <w:rFonts w:hint="eastAsia"/>
          <w:b/>
          <w:bCs/>
          <w:lang w:val="zh-CN" w:eastAsia="zh-CN"/>
        </w:rPr>
      </w:pPr>
      <w:r>
        <w:rPr>
          <w:rFonts w:hint="eastAsia"/>
          <w:b/>
          <w:bCs/>
          <w:lang w:val="zh-CN" w:eastAsia="zh-CN"/>
        </w:rPr>
        <w:t>6、最低报价不作为唯一中标原则。</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bCs w:val="0"/>
          <w:color w:val="auto"/>
          <w:szCs w:val="24"/>
        </w:rPr>
      </w:pPr>
      <w:bookmarkStart w:id="21" w:name="_Toc246928924"/>
      <w:bookmarkStart w:id="22" w:name="_Toc394934436"/>
      <w:r>
        <w:rPr>
          <w:rFonts w:hint="eastAsia" w:ascii="宋体" w:hAnsi="宋体"/>
          <w:b/>
          <w:bCs w:val="0"/>
          <w:color w:val="auto"/>
          <w:szCs w:val="24"/>
          <w:lang w:eastAsia="zh-CN"/>
        </w:rPr>
        <w:t>六</w:t>
      </w:r>
      <w:r>
        <w:rPr>
          <w:rFonts w:hint="eastAsia" w:ascii="宋体" w:hAnsi="宋体"/>
          <w:b/>
          <w:bCs w:val="0"/>
          <w:color w:val="auto"/>
          <w:szCs w:val="24"/>
        </w:rPr>
        <w:t>、安康市公共资源交易平台全流程电子化政府采购项目内容（此项内容请着重阅读）</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1、关于需要特别提醒供应商的内容</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1.1、本项目采用电子化投标的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1.2、制作电子投标文件</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1.3、递交电子投标文件</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2、关于报名</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2.1、购买须知：使用捆绑省交易平台的CA锁登录电子交易平台，通过政府采购系统企业端进入，点击我要投标，完善相关投标信息；</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2.2、缴费确认：请在文件发售时间以内携带介绍信（备注经办人联系电话及电子邮箱）及报名成功网页截图和身份证原件及复印件在代理机构处进行投标登记并交纳费用，确认完成缴费流程，否则报名无效，确认完毕后方可下载文件；</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2.3、未完成网上投标成功的或未经采购代理公司缴费确认或未在规定时间内在平台上下载文件的，无法完成后续流程；</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2.4、本项目采用电子化投标的方式，相关操作流程详见全国公共资源交易平台（陕西省）网站[服务指南-下载专区]中的《陕西省公共资源交易中心政府采购项目投标指南》；</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2.5、电子招标文件技术支持：4009280095、4009980000。</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3、关于文件的制作和签名</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3.1. 编制电子投标文件时，应使用最新发布的电子招标文件及专用制作工具进行编制。并使用数字认证证书（CA）对电子投标文件进行签署、加密、递交及开标时解密等相关操作。</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（1）电子招标文件下载</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供应商登录全国公共资源交易平台（陕西省）网站[电子交易平台-企业端]后，在[我的项目]中点击“项目流程-交易文件下载”下载电子招标文件（*.SXSZF）;</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注意：该项目如有变更文件，则应点击“项目流程&gt;答疑文件下载”下载更新后的电子招标文件（*.SXSCF），使用旧版电子招标文件制作的电子投标文件，系统将拒绝接收。</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（2）电子招标文件需要使用专用软件打开、浏览</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下载网址：</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http://www.sxggzyjy.cn/fwzn/004003/20170821/c3afa05b-f5e6-4e64-9fb0-e397ef73413d.html；</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（3）制作电子投标文件</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电子投标文件同样需要使用上述软件进行编制。在编制过程中，如有技术性问题，请先翻阅操作手册或致电软件开发商，技术支持热线：4009280095、4009980000。</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4、关于响应文件递交与解密</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4.1.文件递交</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4.2.文件开启与解密</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（1）开标时，供应商须使用电子投标文件加密时所用的数字认证证书（CA锁）在开标室的解密机上自行解密电子投标文件。涉及到二次报价的，一定携带主锁报价，只有主锁才有签章功能，二次报价才能完成。</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（2）采购代理机构将在开标会议现场做开标记录。</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（3）在开标环节出现下列情况之一的，其电子投标文件视为无效文件：</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a.供应商拒绝对电子投标文件进行解密的；</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b.因供应商自身原因（如未带CA锁、或所带CA锁与制作电子投标文件使用的CA锁不一致、或沿用旧版招标文件编制投标文件等情形），导致在规定时间内无法解密投标文件的；</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c.上传的电子投标文件无法打开的；</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val="0"/>
          <w:bCs/>
          <w:color w:val="auto"/>
          <w:szCs w:val="24"/>
        </w:rPr>
      </w:pPr>
      <w:r>
        <w:rPr>
          <w:rFonts w:hint="eastAsia" w:ascii="宋体" w:hAnsi="宋体"/>
          <w:b w:val="0"/>
          <w:bCs/>
          <w:color w:val="auto"/>
          <w:szCs w:val="24"/>
        </w:rPr>
        <w:t>d.政府采购法律法规规定的其他无效情形。</w:t>
      </w:r>
    </w:p>
    <w:p>
      <w:pPr>
        <w:keepNext w:val="0"/>
        <w:keepLines w:val="0"/>
        <w:pageBreakBefore w:val="0"/>
        <w:kinsoku/>
        <w:wordWrap/>
        <w:overflowPunct/>
        <w:topLinePunct w:val="0"/>
        <w:autoSpaceDE/>
        <w:autoSpaceDN/>
        <w:bidi w:val="0"/>
        <w:spacing w:line="520" w:lineRule="exact"/>
        <w:jc w:val="left"/>
        <w:textAlignment w:val="auto"/>
        <w:rPr>
          <w:rFonts w:hint="eastAsia" w:ascii="宋体" w:hAnsi="宋体"/>
          <w:b/>
          <w:bCs w:val="0"/>
          <w:color w:val="auto"/>
          <w:szCs w:val="24"/>
        </w:rPr>
      </w:pPr>
      <w:r>
        <w:rPr>
          <w:rFonts w:hint="eastAsia" w:ascii="宋体" w:hAnsi="宋体"/>
          <w:b/>
          <w:bCs w:val="0"/>
          <w:color w:val="auto"/>
          <w:szCs w:val="24"/>
        </w:rPr>
        <w:t>（5）特殊情形下的应急处置</w:t>
      </w:r>
    </w:p>
    <w:p>
      <w:pPr>
        <w:keepNext w:val="0"/>
        <w:keepLines w:val="0"/>
        <w:pageBreakBefore w:val="0"/>
        <w:kinsoku/>
        <w:wordWrap/>
        <w:overflowPunct/>
        <w:topLinePunct w:val="0"/>
        <w:autoSpaceDE/>
        <w:autoSpaceDN/>
        <w:bidi w:val="0"/>
        <w:spacing w:line="520" w:lineRule="exact"/>
        <w:jc w:val="left"/>
        <w:textAlignment w:val="auto"/>
        <w:rPr>
          <w:rFonts w:ascii="宋体" w:hAnsi="宋体"/>
          <w:b/>
          <w:color w:val="auto"/>
          <w:szCs w:val="24"/>
        </w:rPr>
      </w:pPr>
      <w:r>
        <w:rPr>
          <w:rFonts w:hint="eastAsia" w:ascii="宋体" w:hAnsi="宋体"/>
          <w:b/>
          <w:bCs w:val="0"/>
          <w:color w:val="auto"/>
          <w:szCs w:val="24"/>
        </w:rPr>
        <w:t>在开标、评审过程中，如因停电、断网、电子化系统故障等特殊原因导致电子化开、评标无法正常进行时，代理机构应及时与公共资源交易中心工作人员联系，故障在2小时内可修复的，可延续电子开标评标流程；2小时内无法修复的，由采购人根据《安康市公共资源交易平台电子化交易应急处置管理办法（试行）》的通知选择处理方法。</w:t>
      </w:r>
      <w:r>
        <w:rPr>
          <w:rFonts w:hint="eastAsia" w:ascii="宋体" w:hAnsi="宋体"/>
          <w:b/>
          <w:color w:val="auto"/>
          <w:szCs w:val="24"/>
        </w:rPr>
        <w:t>（</w:t>
      </w:r>
      <w:r>
        <w:rPr>
          <w:rFonts w:hint="eastAsia" w:ascii="宋体" w:hAnsi="宋体"/>
          <w:b/>
          <w:color w:val="auto"/>
          <w:szCs w:val="24"/>
          <w:lang w:eastAsia="zh-CN"/>
        </w:rPr>
        <w:t>七</w:t>
      </w:r>
      <w:r>
        <w:rPr>
          <w:rFonts w:hint="eastAsia" w:ascii="宋体" w:hAnsi="宋体"/>
          <w:b/>
          <w:color w:val="auto"/>
          <w:szCs w:val="24"/>
        </w:rPr>
        <w:t>）评 审</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r>
        <w:rPr>
          <w:rFonts w:hint="eastAsia" w:ascii="宋体" w:hAnsi="宋体"/>
          <w:color w:val="auto"/>
          <w:szCs w:val="24"/>
        </w:rPr>
        <w:t>1</w:t>
      </w:r>
      <w:r>
        <w:rPr>
          <w:rFonts w:hint="eastAsia" w:ascii="宋体" w:hAnsi="宋体"/>
          <w:color w:val="auto"/>
          <w:szCs w:val="24"/>
          <w:lang w:val="en-US" w:eastAsia="zh-CN"/>
        </w:rPr>
        <w:t>5</w:t>
      </w:r>
      <w:r>
        <w:rPr>
          <w:rFonts w:hint="eastAsia" w:ascii="宋体" w:hAnsi="宋体"/>
          <w:color w:val="auto"/>
          <w:szCs w:val="24"/>
        </w:rPr>
        <w:t>、评审</w:t>
      </w:r>
      <w:bookmarkEnd w:id="21"/>
      <w:bookmarkEnd w:id="22"/>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15</w:t>
      </w:r>
      <w:r>
        <w:rPr>
          <w:rFonts w:hint="eastAsia" w:ascii="宋体" w:hAnsi="宋体"/>
          <w:color w:val="auto"/>
          <w:szCs w:val="24"/>
        </w:rPr>
        <w:t>.1 磋商小组将遵循公开、公平、公正和择优的原则，对所有供应商的磋商响应文件评审，都采用相同的程序和标准。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15</w:t>
      </w:r>
      <w:r>
        <w:rPr>
          <w:rFonts w:hint="eastAsia" w:ascii="宋体" w:hAnsi="宋体"/>
          <w:color w:val="auto"/>
          <w:szCs w:val="24"/>
        </w:rPr>
        <w:t>.2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15</w:t>
      </w:r>
      <w:r>
        <w:rPr>
          <w:rFonts w:hint="eastAsia" w:ascii="宋体" w:hAnsi="宋体"/>
          <w:color w:val="auto"/>
          <w:szCs w:val="24"/>
        </w:rPr>
        <w:t>.3 供应商或磋商响应文件出现的下列情形将按照无效响应文件处理，由磋商小组否决其磋商：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15</w:t>
      </w:r>
      <w:r>
        <w:rPr>
          <w:rFonts w:hint="eastAsia" w:ascii="宋体" w:hAnsi="宋体"/>
          <w:color w:val="auto"/>
          <w:szCs w:val="24"/>
        </w:rPr>
        <w:t>.3.1 未按磋商文件规定要求密封、签署、盖章；</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15</w:t>
      </w:r>
      <w:r>
        <w:rPr>
          <w:rFonts w:hint="eastAsia" w:ascii="宋体" w:hAnsi="宋体"/>
          <w:color w:val="auto"/>
          <w:szCs w:val="24"/>
        </w:rPr>
        <w:t>.3.2不具备磋商文件规定资格条件的或提供的资格证明文件不全的；</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15</w:t>
      </w:r>
      <w:r>
        <w:rPr>
          <w:rFonts w:hint="eastAsia" w:ascii="宋体" w:hAnsi="宋体"/>
          <w:color w:val="auto"/>
          <w:szCs w:val="24"/>
        </w:rPr>
        <w:t>.3.3响应文件内容不全或字迹模糊辨认不清导致磋商响应文件不满足磋商文件实质性要求的；</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1</w:t>
      </w:r>
      <w:r>
        <w:rPr>
          <w:rFonts w:hint="eastAsia" w:ascii="宋体" w:hAnsi="宋体"/>
          <w:color w:val="auto"/>
          <w:szCs w:val="24"/>
          <w:lang w:val="en-US" w:eastAsia="zh-CN"/>
        </w:rPr>
        <w:t>5</w:t>
      </w:r>
      <w:r>
        <w:rPr>
          <w:rFonts w:hint="eastAsia" w:ascii="宋体" w:hAnsi="宋体"/>
          <w:color w:val="auto"/>
          <w:szCs w:val="24"/>
        </w:rPr>
        <w:t>.3.4 报价超过采购预算的；</w:t>
      </w:r>
    </w:p>
    <w:p>
      <w:pPr>
        <w:keepNext w:val="0"/>
        <w:keepLines w:val="0"/>
        <w:pageBreakBefore w:val="0"/>
        <w:kinsoku/>
        <w:wordWrap/>
        <w:overflowPunct/>
        <w:topLinePunct w:val="0"/>
        <w:autoSpaceDE/>
        <w:autoSpaceDN/>
        <w:bidi w:val="0"/>
        <w:spacing w:line="520" w:lineRule="exact"/>
        <w:ind w:firstLine="482" w:firstLineChars="200"/>
        <w:textAlignment w:val="auto"/>
        <w:rPr>
          <w:rFonts w:ascii="宋体" w:hAnsi="宋体"/>
          <w:b/>
          <w:bCs/>
          <w:color w:val="auto"/>
          <w:szCs w:val="24"/>
        </w:rPr>
      </w:pPr>
      <w:r>
        <w:rPr>
          <w:rFonts w:hint="eastAsia" w:ascii="宋体" w:hAnsi="宋体"/>
          <w:b/>
          <w:bCs/>
          <w:color w:val="auto"/>
          <w:szCs w:val="24"/>
        </w:rPr>
        <w:t>15.3.5付款方式不满足竞争性磋商文件要求的；</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15</w:t>
      </w:r>
      <w:r>
        <w:rPr>
          <w:rFonts w:hint="eastAsia" w:ascii="宋体" w:hAnsi="宋体"/>
          <w:color w:val="auto"/>
          <w:szCs w:val="24"/>
        </w:rPr>
        <w:t>.3.6 属于磋商文件中所列无效响应情形的；</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rPr>
        <w:t>19.3.7 与磋商文件要求条款有重大偏离的；</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15</w:t>
      </w:r>
      <w:r>
        <w:rPr>
          <w:rFonts w:hint="eastAsia" w:ascii="宋体" w:hAnsi="宋体"/>
          <w:color w:val="auto"/>
          <w:szCs w:val="24"/>
        </w:rPr>
        <w:t>.3.8 不符合法律、法规和磋商文件中规定的其他实质性要求的。</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bookmarkStart w:id="23" w:name="_Toc394934437"/>
      <w:r>
        <w:rPr>
          <w:rFonts w:hint="eastAsia" w:ascii="宋体" w:hAnsi="宋体"/>
          <w:color w:val="auto"/>
          <w:szCs w:val="24"/>
          <w:lang w:val="en-US" w:eastAsia="zh-CN"/>
        </w:rPr>
        <w:t>16、</w:t>
      </w:r>
      <w:r>
        <w:rPr>
          <w:rFonts w:hint="eastAsia" w:ascii="宋体" w:hAnsi="宋体"/>
          <w:color w:val="auto"/>
          <w:szCs w:val="24"/>
        </w:rPr>
        <w:t>评审</w:t>
      </w:r>
      <w:bookmarkEnd w:id="23"/>
      <w:r>
        <w:rPr>
          <w:rFonts w:hint="eastAsia" w:ascii="宋体" w:hAnsi="宋体"/>
          <w:color w:val="auto"/>
          <w:szCs w:val="24"/>
        </w:rPr>
        <w:t>程序及办法</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.1磋商小组对于各个供应商的响应文件先进行资格审查，再进行符合性审查，审查全都合格的供应商才有参加磋商与承诺的资格。</w:t>
      </w:r>
    </w:p>
    <w:p>
      <w:pPr>
        <w:keepNext w:val="0"/>
        <w:keepLines w:val="0"/>
        <w:pageBreakBefore w:val="0"/>
        <w:kinsoku/>
        <w:wordWrap/>
        <w:overflowPunct/>
        <w:topLinePunct w:val="0"/>
        <w:autoSpaceDE/>
        <w:autoSpaceDN/>
        <w:bidi w:val="0"/>
        <w:spacing w:line="520" w:lineRule="exact"/>
        <w:ind w:firstLine="480" w:firstLineChars="200"/>
        <w:textAlignment w:val="auto"/>
        <w:rPr>
          <w:color w:val="auto"/>
        </w:rPr>
      </w:pPr>
      <w:r>
        <w:rPr>
          <w:rFonts w:hint="eastAsia" w:ascii="宋体" w:hAnsi="宋体"/>
          <w:color w:val="auto"/>
          <w:szCs w:val="24"/>
          <w:lang w:val="en-US" w:eastAsia="zh-CN"/>
        </w:rPr>
        <w:t>16</w:t>
      </w:r>
      <w:r>
        <w:rPr>
          <w:rFonts w:hint="eastAsia" w:ascii="宋体" w:hAnsi="宋体"/>
          <w:color w:val="auto"/>
          <w:szCs w:val="24"/>
        </w:rPr>
        <w:t>.1.1资格审查内容为：</w:t>
      </w:r>
      <w:r>
        <w:rPr>
          <w:rFonts w:hint="eastAsia" w:ascii="宋体" w:hAnsi="宋体"/>
          <w:b/>
          <w:bCs/>
          <w:color w:val="auto"/>
          <w:szCs w:val="24"/>
        </w:rPr>
        <w:t>见供应商须知第12条相关规定。</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color w:val="auto"/>
          <w:lang w:val="zh-CN"/>
        </w:rPr>
        <w:t>.1.2符合性</w:t>
      </w:r>
      <w:r>
        <w:rPr>
          <w:rFonts w:hint="eastAsia" w:ascii="宋体" w:hAnsi="宋体"/>
          <w:color w:val="auto"/>
          <w:szCs w:val="24"/>
        </w:rPr>
        <w:t>审查内容为：</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.1.2.</w:t>
      </w:r>
      <w:r>
        <w:rPr>
          <w:rFonts w:hint="eastAsia" w:ascii="宋体" w:hAnsi="宋体"/>
          <w:color w:val="auto"/>
          <w:szCs w:val="24"/>
          <w:lang w:val="en-US" w:eastAsia="zh-CN"/>
        </w:rPr>
        <w:t>1</w:t>
      </w:r>
      <w:r>
        <w:rPr>
          <w:rFonts w:hint="eastAsia" w:ascii="宋体" w:hAnsi="宋体"/>
          <w:color w:val="auto"/>
          <w:szCs w:val="24"/>
        </w:rPr>
        <w:t>报价超过采购预算的；</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.1.2.</w:t>
      </w:r>
      <w:r>
        <w:rPr>
          <w:rFonts w:hint="eastAsia" w:ascii="宋体" w:hAnsi="宋体"/>
          <w:color w:val="auto"/>
          <w:szCs w:val="24"/>
          <w:lang w:val="en-US" w:eastAsia="zh-CN"/>
        </w:rPr>
        <w:t>2</w:t>
      </w:r>
      <w:r>
        <w:rPr>
          <w:rFonts w:hint="eastAsia" w:ascii="宋体" w:hAnsi="宋体"/>
          <w:color w:val="auto"/>
          <w:szCs w:val="24"/>
        </w:rPr>
        <w:t>响应文件有效期是否合格；</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.1.2.</w:t>
      </w:r>
      <w:r>
        <w:rPr>
          <w:rFonts w:hint="eastAsia" w:ascii="宋体" w:hAnsi="宋体"/>
          <w:color w:val="auto"/>
          <w:szCs w:val="24"/>
          <w:lang w:val="en-US" w:eastAsia="zh-CN"/>
        </w:rPr>
        <w:t>3</w:t>
      </w:r>
      <w:r>
        <w:rPr>
          <w:rFonts w:hint="eastAsia" w:ascii="宋体" w:hAnsi="宋体"/>
          <w:color w:val="auto"/>
          <w:szCs w:val="24"/>
        </w:rPr>
        <w:t>响应文件的签字盖章是否合格；</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.1.2.</w:t>
      </w:r>
      <w:r>
        <w:rPr>
          <w:rFonts w:hint="eastAsia" w:ascii="宋体" w:hAnsi="宋体"/>
          <w:color w:val="auto"/>
          <w:szCs w:val="24"/>
          <w:lang w:val="en-US" w:eastAsia="zh-CN"/>
        </w:rPr>
        <w:t>4</w:t>
      </w:r>
      <w:r>
        <w:rPr>
          <w:rFonts w:hint="eastAsia" w:ascii="宋体" w:hAnsi="宋体"/>
          <w:color w:val="auto"/>
          <w:szCs w:val="24"/>
        </w:rPr>
        <w:t>响应文件内容是否齐全，字迹是否清晰可辨，格式是否符合磋商文件规定的格式要求；</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.1.2.</w:t>
      </w:r>
      <w:r>
        <w:rPr>
          <w:rFonts w:hint="eastAsia" w:ascii="宋体" w:hAnsi="宋体"/>
          <w:color w:val="auto"/>
          <w:szCs w:val="24"/>
          <w:lang w:val="en-US" w:eastAsia="zh-CN"/>
        </w:rPr>
        <w:t>5</w:t>
      </w:r>
      <w:r>
        <w:rPr>
          <w:rFonts w:hint="eastAsia" w:ascii="宋体" w:hAnsi="宋体"/>
          <w:color w:val="auto"/>
          <w:szCs w:val="24"/>
        </w:rPr>
        <w:t>磋商文件规定的其他要求。</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.2.1 澄清文件将作为响应文件的一部分。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.2.2 算术错误将按以下方法更正：</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.2.2.1响应文件的大写金额和小写金额不一致的，以大写金额为准；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.2.2.2 总价金额与按单价汇总金额不一致的，以单价金额计算结果为准；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.2.2.3 单价金额小数点有明显错位的，应当以总价为准，并修改单价；</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.2.2.4 对不同文字文本磋商响应文件的解释发生异议的，以中文文本为准；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16</w:t>
      </w:r>
      <w:r>
        <w:rPr>
          <w:rFonts w:hint="eastAsia" w:ascii="宋体" w:hAnsi="宋体"/>
          <w:color w:val="auto"/>
          <w:szCs w:val="24"/>
        </w:rPr>
        <w:t>.2.2.5 对于供应商不接受对其错误的更改，其磋商属于无效磋商情形。</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bookmarkStart w:id="24" w:name="_Toc394934438"/>
      <w:r>
        <w:rPr>
          <w:rFonts w:hint="eastAsia" w:ascii="宋体" w:hAnsi="宋体"/>
          <w:color w:val="auto"/>
          <w:szCs w:val="24"/>
          <w:lang w:val="en-US" w:eastAsia="zh-CN"/>
        </w:rPr>
        <w:t>17</w:t>
      </w:r>
      <w:r>
        <w:rPr>
          <w:rFonts w:hint="eastAsia" w:ascii="宋体" w:hAnsi="宋体"/>
          <w:color w:val="auto"/>
          <w:szCs w:val="24"/>
        </w:rPr>
        <w:t>、</w:t>
      </w:r>
      <w:bookmarkEnd w:id="24"/>
      <w:r>
        <w:rPr>
          <w:rFonts w:hint="eastAsia" w:ascii="宋体" w:hAnsi="宋体"/>
          <w:color w:val="auto"/>
          <w:szCs w:val="24"/>
        </w:rPr>
        <w:t>磋商</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17</w:t>
      </w:r>
      <w:r>
        <w:rPr>
          <w:rFonts w:hint="eastAsia" w:ascii="宋体" w:hAnsi="宋体"/>
          <w:color w:val="auto"/>
          <w:szCs w:val="24"/>
        </w:rPr>
        <w:t>.1磋商小组根据各磋商供应商响应文件响应情况决定是否与各供应商进行磋商，磋商方式为磋商小组所有成员集中与单一供应商分别进行磋商，并给与参加磋商的供应商平等的磋商机会。</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17</w:t>
      </w:r>
      <w:r>
        <w:rPr>
          <w:rFonts w:hint="eastAsia" w:ascii="宋体" w:hAnsi="宋体"/>
          <w:color w:val="auto"/>
          <w:szCs w:val="24"/>
        </w:rPr>
        <w:t>.2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color w:val="auto"/>
          <w:szCs w:val="24"/>
        </w:rPr>
      </w:pPr>
      <w:r>
        <w:rPr>
          <w:rFonts w:hint="eastAsia" w:ascii="宋体" w:hAnsi="宋体"/>
          <w:color w:val="auto"/>
          <w:szCs w:val="24"/>
          <w:lang w:val="en-US" w:eastAsia="zh-CN"/>
        </w:rPr>
        <w:t>17</w:t>
      </w:r>
      <w:r>
        <w:rPr>
          <w:rFonts w:hint="eastAsia" w:ascii="宋体" w:hAnsi="宋体"/>
          <w:color w:val="auto"/>
          <w:szCs w:val="24"/>
        </w:rPr>
        <w:t>.3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pPr>
        <w:keepNext w:val="0"/>
        <w:keepLines w:val="0"/>
        <w:pageBreakBefore w:val="0"/>
        <w:kinsoku/>
        <w:wordWrap/>
        <w:overflowPunct/>
        <w:topLinePunct w:val="0"/>
        <w:autoSpaceDE/>
        <w:autoSpaceDN/>
        <w:bidi w:val="0"/>
        <w:spacing w:line="520" w:lineRule="exact"/>
        <w:textAlignment w:val="auto"/>
        <w:rPr>
          <w:rFonts w:ascii="宋体" w:hAnsi="宋体"/>
          <w:color w:val="auto"/>
          <w:szCs w:val="24"/>
        </w:rPr>
      </w:pPr>
      <w:bookmarkStart w:id="25" w:name="_Toc394934439"/>
      <w:r>
        <w:rPr>
          <w:rFonts w:hint="eastAsia" w:ascii="宋体" w:hAnsi="宋体"/>
          <w:color w:val="auto"/>
          <w:szCs w:val="24"/>
          <w:lang w:val="en-US" w:eastAsia="zh-CN"/>
        </w:rPr>
        <w:t>18</w:t>
      </w:r>
      <w:r>
        <w:rPr>
          <w:rFonts w:hint="eastAsia" w:ascii="宋体" w:hAnsi="宋体"/>
          <w:color w:val="auto"/>
          <w:szCs w:val="24"/>
        </w:rPr>
        <w:t>、评审方法</w:t>
      </w:r>
      <w:bookmarkEnd w:id="25"/>
    </w:p>
    <w:p>
      <w:pPr>
        <w:keepNext w:val="0"/>
        <w:keepLines w:val="0"/>
        <w:pageBreakBefore w:val="0"/>
        <w:kinsoku/>
        <w:wordWrap/>
        <w:overflowPunct/>
        <w:topLinePunct w:val="0"/>
        <w:autoSpaceDE/>
        <w:autoSpaceDN/>
        <w:bidi w:val="0"/>
        <w:spacing w:line="520" w:lineRule="exact"/>
        <w:ind w:firstLine="480" w:firstLineChars="200"/>
        <w:jc w:val="left"/>
        <w:textAlignment w:val="auto"/>
        <w:rPr>
          <w:rFonts w:hint="eastAsia" w:ascii="宋体" w:hAnsi="宋体"/>
          <w:b/>
          <w:snapToGrid w:val="0"/>
          <w:color w:val="auto"/>
          <w:szCs w:val="24"/>
        </w:rPr>
      </w:pPr>
      <w:r>
        <w:rPr>
          <w:rFonts w:hint="eastAsia" w:ascii="宋体" w:hAnsi="宋体"/>
          <w:color w:val="auto"/>
          <w:szCs w:val="24"/>
          <w:lang w:val="en-US" w:eastAsia="zh-CN"/>
        </w:rPr>
        <w:t>18</w:t>
      </w:r>
      <w:r>
        <w:rPr>
          <w:rFonts w:hint="eastAsia" w:ascii="宋体" w:hAnsi="宋体"/>
          <w:color w:val="auto"/>
          <w:szCs w:val="24"/>
        </w:rPr>
        <w:t>.1评审方法：磋商小组从质量和服务均能满足磋商文件实质性响应要求的供应商中，按照最后得分由高到低的顺序提出成交候选人。</w:t>
      </w:r>
    </w:p>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b/>
          <w:snapToGrid w:val="0"/>
          <w:color w:val="auto"/>
          <w:szCs w:val="24"/>
        </w:rPr>
        <w:sectPr>
          <w:footerReference r:id="rId6" w:type="first"/>
          <w:footerReference r:id="rId5" w:type="default"/>
          <w:pgSz w:w="11907" w:h="16840"/>
          <w:pgMar w:top="1418" w:right="1287" w:bottom="1712" w:left="1055" w:header="936" w:footer="771" w:gutter="567"/>
          <w:pgNumType w:fmt="decimal" w:start="1"/>
          <w:cols w:space="720" w:num="1"/>
          <w:titlePg/>
          <w:docGrid w:linePitch="312" w:charSpace="0"/>
        </w:sectPr>
      </w:pPr>
    </w:p>
    <w:p>
      <w:pPr>
        <w:keepNext w:val="0"/>
        <w:keepLines w:val="0"/>
        <w:pageBreakBefore w:val="0"/>
        <w:kinsoku/>
        <w:wordWrap/>
        <w:overflowPunct/>
        <w:topLinePunct w:val="0"/>
        <w:autoSpaceDE/>
        <w:autoSpaceDN/>
        <w:bidi w:val="0"/>
        <w:spacing w:line="520" w:lineRule="exact"/>
        <w:jc w:val="center"/>
        <w:textAlignment w:val="auto"/>
        <w:rPr>
          <w:rFonts w:ascii="宋体" w:hAnsi="宋体"/>
          <w:b/>
          <w:snapToGrid w:val="0"/>
          <w:color w:val="auto"/>
          <w:szCs w:val="24"/>
        </w:rPr>
      </w:pPr>
      <w:r>
        <w:rPr>
          <w:rFonts w:hint="eastAsia" w:ascii="宋体" w:hAnsi="宋体"/>
          <w:b/>
          <w:snapToGrid w:val="0"/>
          <w:color w:val="auto"/>
          <w:szCs w:val="24"/>
        </w:rPr>
        <w:t>(七）评分内容和评分方式</w:t>
      </w:r>
    </w:p>
    <w:p>
      <w:pPr>
        <w:keepNext w:val="0"/>
        <w:keepLines w:val="0"/>
        <w:pageBreakBefore w:val="0"/>
        <w:kinsoku/>
        <w:wordWrap/>
        <w:overflowPunct/>
        <w:topLinePunct w:val="0"/>
        <w:autoSpaceDE/>
        <w:autoSpaceDN/>
        <w:bidi w:val="0"/>
        <w:spacing w:line="520" w:lineRule="exact"/>
        <w:ind w:firstLine="240" w:firstLineChars="100"/>
        <w:textAlignment w:val="auto"/>
        <w:rPr>
          <w:rFonts w:hint="eastAsia" w:ascii="宋体" w:hAnsi="宋体"/>
          <w:color w:val="auto"/>
          <w:szCs w:val="24"/>
          <w:highlight w:val="none"/>
        </w:rPr>
      </w:pPr>
      <w:r>
        <w:rPr>
          <w:rFonts w:hint="eastAsia" w:ascii="宋体" w:hAnsi="宋体"/>
          <w:color w:val="auto"/>
          <w:szCs w:val="24"/>
        </w:rPr>
        <w:t>总分100分，每个供应商每项评分因素得分汇总即为最后得分，各项评分因素具体</w:t>
      </w:r>
      <w:r>
        <w:rPr>
          <w:rFonts w:hint="eastAsia" w:ascii="宋体" w:hAnsi="宋体"/>
          <w:color w:val="auto"/>
          <w:szCs w:val="24"/>
          <w:highlight w:val="none"/>
        </w:rPr>
        <w:t>内容及打分标准如下：</w:t>
      </w:r>
    </w:p>
    <w:tbl>
      <w:tblPr>
        <w:tblStyle w:val="19"/>
        <w:tblW w:w="10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2"/>
        <w:gridCol w:w="842"/>
        <w:gridCol w:w="80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jc w:val="center"/>
        </w:trPr>
        <w:tc>
          <w:tcPr>
            <w:tcW w:w="1182" w:type="dxa"/>
            <w:noWrap w:val="0"/>
            <w:vAlign w:val="center"/>
          </w:tcPr>
          <w:p>
            <w:pPr>
              <w:spacing w:line="46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评审</w:t>
            </w:r>
          </w:p>
          <w:p>
            <w:pPr>
              <w:spacing w:line="460" w:lineRule="exact"/>
              <w:jc w:val="center"/>
              <w:rPr>
                <w:rFonts w:hint="eastAsia" w:ascii="宋体" w:hAnsi="宋体" w:eastAsia="宋体" w:cs="宋体"/>
                <w:color w:val="000000"/>
                <w:sz w:val="28"/>
                <w:szCs w:val="28"/>
                <w:lang w:eastAsia="zh-CN"/>
              </w:rPr>
            </w:pPr>
            <w:r>
              <w:rPr>
                <w:rFonts w:hint="eastAsia" w:ascii="宋体" w:hAnsi="宋体" w:eastAsia="宋体" w:cs="宋体"/>
                <w:b/>
                <w:color w:val="000000"/>
                <w:sz w:val="28"/>
                <w:szCs w:val="28"/>
                <w:lang w:val="en-US" w:eastAsia="zh-CN"/>
              </w:rPr>
              <w:t>因素</w:t>
            </w:r>
          </w:p>
        </w:tc>
        <w:tc>
          <w:tcPr>
            <w:tcW w:w="842" w:type="dxa"/>
            <w:noWrap w:val="0"/>
            <w:vAlign w:val="center"/>
          </w:tcPr>
          <w:p>
            <w:pPr>
              <w:spacing w:line="46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评审</w:t>
            </w:r>
          </w:p>
          <w:p>
            <w:pPr>
              <w:spacing w:line="460" w:lineRule="exact"/>
              <w:jc w:val="center"/>
              <w:rPr>
                <w:rFonts w:hint="eastAsia" w:ascii="宋体" w:hAnsi="宋体" w:eastAsia="宋体" w:cs="宋体"/>
                <w:color w:val="000000"/>
                <w:sz w:val="28"/>
                <w:szCs w:val="28"/>
                <w:lang w:val="en-US" w:eastAsia="zh-CN"/>
              </w:rPr>
            </w:pPr>
            <w:r>
              <w:rPr>
                <w:rFonts w:hint="eastAsia" w:ascii="宋体" w:hAnsi="宋体" w:eastAsia="宋体" w:cs="宋体"/>
                <w:b/>
                <w:color w:val="000000"/>
                <w:sz w:val="28"/>
                <w:szCs w:val="28"/>
                <w:lang w:val="en-US" w:eastAsia="zh-CN"/>
              </w:rPr>
              <w:t>分值</w:t>
            </w:r>
          </w:p>
        </w:tc>
        <w:tc>
          <w:tcPr>
            <w:tcW w:w="8035" w:type="dxa"/>
            <w:noWrap w:val="0"/>
            <w:vAlign w:val="center"/>
          </w:tcPr>
          <w:p>
            <w:pPr>
              <w:spacing w:line="460" w:lineRule="exact"/>
              <w:jc w:val="center"/>
              <w:rPr>
                <w:rFonts w:hint="eastAsia" w:ascii="宋体" w:hAnsi="宋体" w:eastAsia="宋体" w:cs="宋体"/>
                <w:color w:val="000000"/>
                <w:sz w:val="28"/>
                <w:szCs w:val="28"/>
                <w:lang w:val="en-US" w:eastAsia="zh-CN"/>
              </w:rPr>
            </w:pPr>
            <w:r>
              <w:rPr>
                <w:rFonts w:hint="eastAsia" w:ascii="宋体" w:hAnsi="宋体" w:eastAsia="宋体" w:cs="宋体"/>
                <w:b/>
                <w:color w:val="000000"/>
                <w:sz w:val="28"/>
                <w:szCs w:val="28"/>
              </w:rPr>
              <w:t>评审</w:t>
            </w:r>
            <w:r>
              <w:rPr>
                <w:rFonts w:hint="eastAsia" w:ascii="宋体" w:hAnsi="宋体" w:eastAsia="宋体" w:cs="宋体"/>
                <w:b/>
                <w:color w:val="000000"/>
                <w:sz w:val="28"/>
                <w:szCs w:val="28"/>
                <w:lang w:val="en-US" w:eastAsia="zh-CN"/>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5" w:hRule="atLeast"/>
          <w:jc w:val="center"/>
        </w:trPr>
        <w:tc>
          <w:tcPr>
            <w:tcW w:w="1182" w:type="dxa"/>
            <w:noWrap w:val="0"/>
            <w:vAlign w:val="center"/>
          </w:tcPr>
          <w:p>
            <w:pPr>
              <w:spacing w:line="4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报价</w:t>
            </w:r>
          </w:p>
        </w:tc>
        <w:tc>
          <w:tcPr>
            <w:tcW w:w="842" w:type="dxa"/>
            <w:noWrap w:val="0"/>
            <w:vAlign w:val="center"/>
          </w:tcPr>
          <w:p>
            <w:pPr>
              <w:spacing w:line="4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30</w:t>
            </w:r>
            <w:r>
              <w:rPr>
                <w:rFonts w:hint="eastAsia" w:ascii="宋体" w:hAnsi="宋体" w:eastAsia="宋体" w:cs="宋体"/>
                <w:color w:val="000000"/>
                <w:sz w:val="24"/>
                <w:szCs w:val="24"/>
                <w:lang w:eastAsia="zh-CN"/>
              </w:rPr>
              <w:t>分</w:t>
            </w:r>
          </w:p>
        </w:tc>
        <w:tc>
          <w:tcPr>
            <w:tcW w:w="8035" w:type="dxa"/>
            <w:noWrap w:val="0"/>
            <w:vAlign w:val="center"/>
          </w:tcPr>
          <w:p>
            <w:pPr>
              <w:pStyle w:val="14"/>
              <w:tabs>
                <w:tab w:val="right" w:leader="dot" w:pos="8296"/>
              </w:tabs>
              <w:ind w:left="-24" w:leftChars="-10"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以满足磋商文件要求且投标价格最低的投标报价为评标基准价，其价格分为满分30分，其他供应商的价格分按照下列公式计算：</w:t>
            </w:r>
          </w:p>
          <w:p>
            <w:pPr>
              <w:spacing w:line="36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按（有效最低报价/有效投标报价）×30的公式计算其得分。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atLeast"/>
          <w:jc w:val="center"/>
        </w:trPr>
        <w:tc>
          <w:tcPr>
            <w:tcW w:w="1182" w:type="dxa"/>
            <w:noWrap w:val="0"/>
            <w:vAlign w:val="center"/>
          </w:tcPr>
          <w:p>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商务响应</w:t>
            </w:r>
          </w:p>
        </w:tc>
        <w:tc>
          <w:tcPr>
            <w:tcW w:w="842" w:type="dxa"/>
            <w:noWrap w:val="0"/>
            <w:vAlign w:val="center"/>
          </w:tcPr>
          <w:p>
            <w:pPr>
              <w:spacing w:line="4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eastAsia="zh-CN"/>
              </w:rPr>
              <w:t>分</w:t>
            </w:r>
          </w:p>
        </w:tc>
        <w:tc>
          <w:tcPr>
            <w:tcW w:w="8035" w:type="dxa"/>
            <w:noWrap w:val="0"/>
            <w:vAlign w:val="center"/>
          </w:tcPr>
          <w:p>
            <w:pPr>
              <w:pStyle w:val="14"/>
              <w:tabs>
                <w:tab w:val="right" w:leader="dot" w:pos="8296"/>
              </w:tabs>
              <w:ind w:left="-24" w:leftChars="-10"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eastAsia="zh-CN"/>
              </w:rPr>
              <w:t>经过有效性和符合性审核合格的单位，对付款、交工、验收等方面进行响应，完全响应的计5分，未做响应的，得</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7" w:hRule="atLeast"/>
          <w:jc w:val="center"/>
        </w:trPr>
        <w:tc>
          <w:tcPr>
            <w:tcW w:w="1182" w:type="dxa"/>
            <w:noWrap w:val="0"/>
            <w:vAlign w:val="center"/>
          </w:tcPr>
          <w:p>
            <w:pPr>
              <w:spacing w:line="46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投标方案</w:t>
            </w:r>
          </w:p>
        </w:tc>
        <w:tc>
          <w:tcPr>
            <w:tcW w:w="842" w:type="dxa"/>
            <w:noWrap w:val="0"/>
            <w:vAlign w:val="center"/>
          </w:tcPr>
          <w:p>
            <w:pPr>
              <w:spacing w:line="4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分</w:t>
            </w:r>
          </w:p>
        </w:tc>
        <w:tc>
          <w:tcPr>
            <w:tcW w:w="8035" w:type="dxa"/>
            <w:noWrap w:val="0"/>
            <w:vAlign w:val="center"/>
          </w:tcPr>
          <w:p>
            <w:pPr>
              <w:pStyle w:val="14"/>
              <w:tabs>
                <w:tab w:val="right" w:leader="dot" w:pos="8296"/>
              </w:tabs>
              <w:ind w:left="-24" w:leftChars="-10"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对</w:t>
            </w:r>
            <w:r>
              <w:rPr>
                <w:rFonts w:hint="eastAsia" w:ascii="宋体" w:hAnsi="宋体" w:eastAsia="宋体" w:cs="宋体"/>
                <w:color w:val="000000"/>
                <w:kern w:val="2"/>
                <w:sz w:val="24"/>
                <w:szCs w:val="24"/>
                <w:lang w:val="en-US" w:eastAsia="zh-CN" w:bidi="ar-SA"/>
              </w:rPr>
              <w:t>整体投标方案进行综合评价，整体方案的协调性、平面布置的合理性、目标明确、技术指标、后期技术服务承诺等，根据供应商方案内容详实、完整、科学合理、严谨、周密程度、切实可行，措施得力得4-5分；基本符合实际情况可行的得1-3分；不符合项目实际情况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8" w:hRule="atLeast"/>
          <w:jc w:val="center"/>
        </w:trPr>
        <w:tc>
          <w:tcPr>
            <w:tcW w:w="1182" w:type="dxa"/>
            <w:vMerge w:val="restart"/>
            <w:noWrap w:val="0"/>
            <w:vAlign w:val="center"/>
          </w:tcPr>
          <w:p>
            <w:pPr>
              <w:spacing w:line="4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施工组</w:t>
            </w:r>
          </w:p>
          <w:p>
            <w:pPr>
              <w:spacing w:line="4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织设计</w:t>
            </w:r>
          </w:p>
        </w:tc>
        <w:tc>
          <w:tcPr>
            <w:tcW w:w="842" w:type="dxa"/>
            <w:noWrap w:val="0"/>
            <w:vAlign w:val="center"/>
          </w:tcPr>
          <w:p>
            <w:pPr>
              <w:spacing w:line="460" w:lineRule="exact"/>
              <w:jc w:val="center"/>
              <w:rPr>
                <w:rFonts w:hint="eastAsia" w:ascii="宋体" w:hAnsi="宋体" w:eastAsia="宋体" w:cs="宋体"/>
                <w:color w:val="000000"/>
                <w:kern w:val="2"/>
                <w:sz w:val="24"/>
                <w:szCs w:val="24"/>
                <w:lang w:val="en-US" w:eastAsia="zh-CN" w:bidi="ar-SA"/>
              </w:rPr>
            </w:pPr>
            <w:r>
              <w:rPr>
                <w:rFonts w:hint="eastAsia" w:hAnsi="宋体" w:eastAsia="宋体" w:cs="宋体"/>
                <w:color w:val="000000"/>
                <w:sz w:val="24"/>
                <w:szCs w:val="24"/>
                <w:lang w:val="en-US" w:eastAsia="zh-CN"/>
              </w:rPr>
              <w:t>6</w:t>
            </w:r>
            <w:r>
              <w:rPr>
                <w:rFonts w:hint="eastAsia" w:ascii="宋体" w:hAnsi="宋体" w:eastAsia="宋体" w:cs="宋体"/>
                <w:color w:val="000000"/>
                <w:sz w:val="24"/>
                <w:szCs w:val="24"/>
                <w:lang w:eastAsia="zh-CN"/>
              </w:rPr>
              <w:t>分</w:t>
            </w:r>
          </w:p>
        </w:tc>
        <w:tc>
          <w:tcPr>
            <w:tcW w:w="8035" w:type="dxa"/>
            <w:noWrap w:val="0"/>
            <w:vAlign w:val="center"/>
          </w:tcPr>
          <w:p>
            <w:pPr>
              <w:spacing w:line="36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确保工程质量的技术组织措施      </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0</w:t>
            </w:r>
            <w:r>
              <w:rPr>
                <w:rFonts w:hint="eastAsia" w:ascii="宋体" w:hAnsi="宋体" w:eastAsia="宋体" w:cs="宋体"/>
                <w:b/>
                <w:bCs/>
                <w:color w:val="000000"/>
                <w:sz w:val="24"/>
                <w:szCs w:val="24"/>
              </w:rPr>
              <w:t>-</w:t>
            </w:r>
            <w:r>
              <w:rPr>
                <w:rFonts w:hint="eastAsia" w:hAnsi="宋体" w:eastAsia="宋体" w:cs="宋体"/>
                <w:b/>
                <w:bCs/>
                <w:color w:val="000000"/>
                <w:sz w:val="24"/>
                <w:szCs w:val="24"/>
                <w:lang w:val="en-US" w:eastAsia="zh-CN"/>
              </w:rPr>
              <w:t>6</w:t>
            </w:r>
            <w:r>
              <w:rPr>
                <w:rFonts w:hint="eastAsia" w:ascii="宋体" w:hAnsi="宋体" w:eastAsia="宋体" w:cs="宋体"/>
                <w:b/>
                <w:bCs/>
                <w:color w:val="000000"/>
                <w:sz w:val="24"/>
                <w:szCs w:val="24"/>
              </w:rPr>
              <w:t>分）</w:t>
            </w:r>
          </w:p>
          <w:p>
            <w:pPr>
              <w:pStyle w:val="9"/>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SA"/>
              </w:rPr>
              <w:t>确保工程质量的技术组织措施描述详细、合理，逐条详细说明并满足施工要求得3-6分；描述简单，未逐条说明但能保证项目顺利进行的得1-3分；未进行描述或存在严重逻辑错误的得0分。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8" w:hRule="atLeast"/>
          <w:jc w:val="center"/>
        </w:trPr>
        <w:tc>
          <w:tcPr>
            <w:tcW w:w="1182" w:type="dxa"/>
            <w:vMerge w:val="continue"/>
            <w:noWrap w:val="0"/>
            <w:vAlign w:val="top"/>
          </w:tcPr>
          <w:p>
            <w:pPr>
              <w:spacing w:line="460" w:lineRule="exact"/>
              <w:jc w:val="center"/>
              <w:rPr>
                <w:rFonts w:hint="eastAsia" w:ascii="宋体" w:hAnsi="宋体" w:eastAsia="宋体" w:cs="宋体"/>
                <w:color w:val="000000"/>
                <w:sz w:val="24"/>
                <w:szCs w:val="24"/>
              </w:rPr>
            </w:pPr>
          </w:p>
        </w:tc>
        <w:tc>
          <w:tcPr>
            <w:tcW w:w="842" w:type="dxa"/>
            <w:noWrap w:val="0"/>
            <w:vAlign w:val="center"/>
          </w:tcPr>
          <w:p>
            <w:pPr>
              <w:spacing w:line="460" w:lineRule="exact"/>
              <w:jc w:val="center"/>
              <w:rPr>
                <w:rFonts w:hint="eastAsia" w:ascii="宋体" w:hAnsi="宋体" w:eastAsia="宋体" w:cs="宋体"/>
                <w:color w:val="000000"/>
                <w:kern w:val="2"/>
                <w:sz w:val="24"/>
                <w:szCs w:val="24"/>
                <w:lang w:val="en-US" w:eastAsia="zh-CN" w:bidi="ar-SA"/>
              </w:rPr>
            </w:pPr>
            <w:r>
              <w:rPr>
                <w:rFonts w:hint="eastAsia" w:hAnsi="宋体" w:eastAsia="宋体" w:cs="宋体"/>
                <w:color w:val="000000"/>
                <w:sz w:val="24"/>
                <w:szCs w:val="24"/>
                <w:lang w:val="en-US" w:eastAsia="zh-CN"/>
              </w:rPr>
              <w:t>6</w:t>
            </w:r>
            <w:r>
              <w:rPr>
                <w:rFonts w:hint="eastAsia" w:ascii="宋体" w:hAnsi="宋体" w:eastAsia="宋体" w:cs="宋体"/>
                <w:color w:val="000000"/>
                <w:sz w:val="24"/>
                <w:szCs w:val="24"/>
                <w:lang w:eastAsia="zh-CN"/>
              </w:rPr>
              <w:t>分</w:t>
            </w:r>
          </w:p>
        </w:tc>
        <w:tc>
          <w:tcPr>
            <w:tcW w:w="8035" w:type="dxa"/>
            <w:noWrap w:val="0"/>
            <w:vAlign w:val="center"/>
          </w:tcPr>
          <w:p>
            <w:pPr>
              <w:spacing w:line="360" w:lineRule="exact"/>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 xml:space="preserve">确保安全生产的技术组织措施       </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0</w:t>
            </w:r>
            <w:r>
              <w:rPr>
                <w:rFonts w:hint="eastAsia" w:ascii="宋体" w:hAnsi="宋体" w:eastAsia="宋体" w:cs="宋体"/>
                <w:b/>
                <w:bCs/>
                <w:color w:val="000000"/>
                <w:sz w:val="24"/>
                <w:szCs w:val="24"/>
              </w:rPr>
              <w:t>-</w:t>
            </w:r>
            <w:r>
              <w:rPr>
                <w:rFonts w:hint="eastAsia" w:hAnsi="宋体" w:eastAsia="宋体" w:cs="宋体"/>
                <w:b/>
                <w:bCs/>
                <w:color w:val="000000"/>
                <w:sz w:val="24"/>
                <w:szCs w:val="24"/>
                <w:lang w:val="en-US" w:eastAsia="zh-CN"/>
              </w:rPr>
              <w:t>6</w:t>
            </w:r>
            <w:r>
              <w:rPr>
                <w:rFonts w:hint="eastAsia" w:ascii="宋体" w:hAnsi="宋体" w:eastAsia="宋体" w:cs="宋体"/>
                <w:b/>
                <w:bCs/>
                <w:color w:val="000000"/>
                <w:sz w:val="24"/>
                <w:szCs w:val="24"/>
              </w:rPr>
              <w:t>分</w:t>
            </w:r>
            <w:r>
              <w:rPr>
                <w:rFonts w:hint="eastAsia" w:ascii="宋体" w:hAnsi="宋体" w:eastAsia="宋体" w:cs="宋体"/>
                <w:b/>
                <w:bCs/>
                <w:color w:val="000000"/>
                <w:sz w:val="24"/>
                <w:szCs w:val="24"/>
                <w:lang w:eastAsia="zh-CN"/>
              </w:rPr>
              <w:t>）</w:t>
            </w:r>
          </w:p>
          <w:p>
            <w:pPr>
              <w:pStyle w:val="9"/>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SA"/>
              </w:rPr>
              <w:t>安全生产管理体系健全、组织措施详细满足要求得3-6分、安全生产管理体系健全、组织措施简单得1-3分；未进行描述或存在严重逻辑错误的得0分。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8" w:hRule="atLeast"/>
          <w:jc w:val="center"/>
        </w:trPr>
        <w:tc>
          <w:tcPr>
            <w:tcW w:w="1182" w:type="dxa"/>
            <w:vMerge w:val="continue"/>
            <w:noWrap w:val="0"/>
            <w:vAlign w:val="top"/>
          </w:tcPr>
          <w:p>
            <w:pPr>
              <w:spacing w:line="460" w:lineRule="exact"/>
              <w:jc w:val="center"/>
              <w:rPr>
                <w:rFonts w:hint="eastAsia" w:ascii="宋体" w:hAnsi="宋体" w:eastAsia="宋体" w:cs="宋体"/>
                <w:color w:val="000000"/>
                <w:sz w:val="24"/>
                <w:szCs w:val="24"/>
              </w:rPr>
            </w:pPr>
          </w:p>
        </w:tc>
        <w:tc>
          <w:tcPr>
            <w:tcW w:w="842" w:type="dxa"/>
            <w:noWrap w:val="0"/>
            <w:vAlign w:val="center"/>
          </w:tcPr>
          <w:p>
            <w:pPr>
              <w:spacing w:line="460" w:lineRule="exact"/>
              <w:jc w:val="center"/>
              <w:rPr>
                <w:rFonts w:hint="eastAsia" w:ascii="宋体" w:hAnsi="宋体" w:eastAsia="宋体" w:cs="宋体"/>
                <w:color w:val="000000"/>
                <w:kern w:val="2"/>
                <w:sz w:val="24"/>
                <w:szCs w:val="24"/>
                <w:lang w:val="en-US" w:eastAsia="zh-CN" w:bidi="ar-SA"/>
              </w:rPr>
            </w:pPr>
            <w:r>
              <w:rPr>
                <w:rFonts w:hint="eastAsia" w:hAnsi="宋体" w:eastAsia="宋体" w:cs="宋体"/>
                <w:color w:val="000000"/>
                <w:sz w:val="24"/>
                <w:szCs w:val="24"/>
                <w:lang w:val="en-US" w:eastAsia="zh-CN"/>
              </w:rPr>
              <w:t>5</w:t>
            </w:r>
            <w:r>
              <w:rPr>
                <w:rFonts w:hint="eastAsia" w:ascii="宋体" w:hAnsi="宋体" w:eastAsia="宋体" w:cs="宋体"/>
                <w:color w:val="000000"/>
                <w:sz w:val="24"/>
                <w:szCs w:val="24"/>
                <w:lang w:eastAsia="zh-CN"/>
              </w:rPr>
              <w:t>分</w:t>
            </w:r>
          </w:p>
        </w:tc>
        <w:tc>
          <w:tcPr>
            <w:tcW w:w="8035" w:type="dxa"/>
            <w:noWrap w:val="0"/>
            <w:vAlign w:val="center"/>
          </w:tcPr>
          <w:p>
            <w:pPr>
              <w:spacing w:line="36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确保文明施工技术组织措施及环境保护措施 （</w:t>
            </w:r>
            <w:r>
              <w:rPr>
                <w:rFonts w:hint="eastAsia" w:ascii="宋体" w:hAnsi="宋体" w:eastAsia="宋体" w:cs="宋体"/>
                <w:b/>
                <w:bCs/>
                <w:color w:val="000000"/>
                <w:sz w:val="24"/>
                <w:szCs w:val="24"/>
                <w:lang w:val="en-US" w:eastAsia="zh-CN"/>
              </w:rPr>
              <w:t>0</w:t>
            </w:r>
            <w:r>
              <w:rPr>
                <w:rFonts w:hint="eastAsia" w:ascii="宋体" w:hAnsi="宋体" w:eastAsia="宋体" w:cs="宋体"/>
                <w:b/>
                <w:bCs/>
                <w:color w:val="000000"/>
                <w:sz w:val="24"/>
                <w:szCs w:val="24"/>
              </w:rPr>
              <w:t>-</w:t>
            </w:r>
            <w:r>
              <w:rPr>
                <w:rFonts w:hint="eastAsia" w:hAnsi="宋体" w:eastAsia="宋体" w:cs="宋体"/>
                <w:b/>
                <w:bCs/>
                <w:color w:val="000000"/>
                <w:sz w:val="24"/>
                <w:szCs w:val="24"/>
                <w:lang w:val="en-US" w:eastAsia="zh-CN"/>
              </w:rPr>
              <w:t>5</w:t>
            </w:r>
            <w:r>
              <w:rPr>
                <w:rFonts w:hint="eastAsia" w:ascii="宋体" w:hAnsi="宋体" w:eastAsia="宋体" w:cs="宋体"/>
                <w:b/>
                <w:bCs/>
                <w:color w:val="000000"/>
                <w:sz w:val="24"/>
                <w:szCs w:val="24"/>
              </w:rPr>
              <w:t>分）</w:t>
            </w:r>
          </w:p>
          <w:p>
            <w:pPr>
              <w:pStyle w:val="9"/>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SA"/>
              </w:rPr>
              <w:t>文明施工技术组织措施及环境保护措施描述详细、合理，逐条详细说明并满足施工要求得3-5分；描述简单，未逐条说明但能保证项目顺利进行得1-3分；未进行描述或存在严重逻辑错误的得0分。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8" w:hRule="atLeast"/>
          <w:jc w:val="center"/>
        </w:trPr>
        <w:tc>
          <w:tcPr>
            <w:tcW w:w="1182" w:type="dxa"/>
            <w:vMerge w:val="continue"/>
            <w:noWrap w:val="0"/>
            <w:vAlign w:val="top"/>
          </w:tcPr>
          <w:p>
            <w:pPr>
              <w:spacing w:line="460" w:lineRule="exact"/>
              <w:jc w:val="center"/>
              <w:rPr>
                <w:rFonts w:hint="eastAsia" w:ascii="宋体" w:hAnsi="宋体" w:eastAsia="宋体" w:cs="宋体"/>
                <w:color w:val="000000"/>
                <w:sz w:val="24"/>
                <w:szCs w:val="24"/>
              </w:rPr>
            </w:pPr>
          </w:p>
        </w:tc>
        <w:tc>
          <w:tcPr>
            <w:tcW w:w="842" w:type="dxa"/>
            <w:noWrap w:val="0"/>
            <w:vAlign w:val="center"/>
          </w:tcPr>
          <w:p>
            <w:pPr>
              <w:spacing w:line="460" w:lineRule="exact"/>
              <w:jc w:val="center"/>
              <w:rPr>
                <w:rFonts w:hint="eastAsia" w:ascii="宋体" w:hAnsi="宋体" w:eastAsia="宋体" w:cs="宋体"/>
                <w:color w:val="000000"/>
                <w:kern w:val="2"/>
                <w:sz w:val="24"/>
                <w:szCs w:val="24"/>
                <w:lang w:val="en-US" w:eastAsia="zh-CN" w:bidi="ar-SA"/>
              </w:rPr>
            </w:pPr>
            <w:r>
              <w:rPr>
                <w:rFonts w:hint="eastAsia" w:hAnsi="宋体" w:eastAsia="宋体" w:cs="宋体"/>
                <w:color w:val="000000"/>
                <w:sz w:val="24"/>
                <w:szCs w:val="24"/>
                <w:lang w:val="en-US" w:eastAsia="zh-CN"/>
              </w:rPr>
              <w:t>5</w:t>
            </w:r>
            <w:r>
              <w:rPr>
                <w:rFonts w:hint="eastAsia" w:ascii="宋体" w:hAnsi="宋体" w:eastAsia="宋体" w:cs="宋体"/>
                <w:color w:val="000000"/>
                <w:sz w:val="24"/>
                <w:szCs w:val="24"/>
                <w:lang w:eastAsia="zh-CN"/>
              </w:rPr>
              <w:t>分</w:t>
            </w:r>
          </w:p>
        </w:tc>
        <w:tc>
          <w:tcPr>
            <w:tcW w:w="8035" w:type="dxa"/>
            <w:noWrap w:val="0"/>
            <w:vAlign w:val="center"/>
          </w:tcPr>
          <w:p>
            <w:pPr>
              <w:spacing w:line="36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确保工期的技术组织措施              </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0</w:t>
            </w:r>
            <w:r>
              <w:rPr>
                <w:rFonts w:hint="eastAsia" w:ascii="宋体" w:hAnsi="宋体" w:eastAsia="宋体" w:cs="宋体"/>
                <w:b/>
                <w:bCs/>
                <w:color w:val="000000"/>
                <w:sz w:val="24"/>
                <w:szCs w:val="24"/>
              </w:rPr>
              <w:t>-</w:t>
            </w:r>
            <w:r>
              <w:rPr>
                <w:rFonts w:hint="eastAsia" w:hAnsi="宋体" w:eastAsia="宋体" w:cs="宋体"/>
                <w:b/>
                <w:bCs/>
                <w:color w:val="000000"/>
                <w:sz w:val="24"/>
                <w:szCs w:val="24"/>
                <w:lang w:val="en-US" w:eastAsia="zh-CN"/>
              </w:rPr>
              <w:t>5</w:t>
            </w:r>
            <w:r>
              <w:rPr>
                <w:rFonts w:hint="eastAsia" w:ascii="宋体" w:hAnsi="宋体" w:eastAsia="宋体" w:cs="宋体"/>
                <w:b/>
                <w:bCs/>
                <w:color w:val="000000"/>
                <w:sz w:val="24"/>
                <w:szCs w:val="24"/>
              </w:rPr>
              <w:t>分）</w:t>
            </w:r>
          </w:p>
          <w:p>
            <w:pPr>
              <w:pStyle w:val="9"/>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SA"/>
              </w:rPr>
              <w:t>确保工期的技术组织措施描述详细、合理，逐条详细说明并满足施工要求得3-5分；描述简单，未逐条说明但能保证项目顺利进行得1-3分；未进行描述或存在严重逻辑错误的得0分。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182" w:type="dxa"/>
            <w:vMerge w:val="continue"/>
            <w:noWrap w:val="0"/>
            <w:vAlign w:val="top"/>
          </w:tcPr>
          <w:p>
            <w:pPr>
              <w:spacing w:line="460" w:lineRule="exact"/>
              <w:jc w:val="center"/>
              <w:rPr>
                <w:rFonts w:hint="eastAsia" w:ascii="宋体" w:hAnsi="宋体" w:eastAsia="宋体" w:cs="宋体"/>
                <w:color w:val="000000"/>
                <w:sz w:val="24"/>
                <w:szCs w:val="24"/>
              </w:rPr>
            </w:pPr>
          </w:p>
        </w:tc>
        <w:tc>
          <w:tcPr>
            <w:tcW w:w="842" w:type="dxa"/>
            <w:noWrap w:val="0"/>
            <w:vAlign w:val="center"/>
          </w:tcPr>
          <w:p>
            <w:pPr>
              <w:spacing w:line="4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分</w:t>
            </w:r>
          </w:p>
        </w:tc>
        <w:tc>
          <w:tcPr>
            <w:tcW w:w="8035" w:type="dxa"/>
            <w:noWrap w:val="0"/>
            <w:vAlign w:val="center"/>
          </w:tcPr>
          <w:p>
            <w:pPr>
              <w:spacing w:line="360" w:lineRule="exact"/>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主要工程项目的施工方案、方法</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 xml:space="preserve">  </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 xml:space="preserve"> （</w:t>
            </w:r>
            <w:r>
              <w:rPr>
                <w:rFonts w:hint="eastAsia" w:ascii="宋体" w:hAnsi="宋体" w:eastAsia="宋体" w:cs="宋体"/>
                <w:b/>
                <w:bCs/>
                <w:color w:val="000000"/>
                <w:sz w:val="24"/>
                <w:szCs w:val="24"/>
                <w:lang w:val="en-US" w:eastAsia="zh-CN"/>
              </w:rPr>
              <w:t>0</w:t>
            </w:r>
            <w:r>
              <w:rPr>
                <w:rFonts w:hint="eastAsia" w:ascii="宋体" w:hAnsi="宋体" w:eastAsia="宋体" w:cs="宋体"/>
                <w:b/>
                <w:bCs/>
                <w:color w:val="000000"/>
                <w:sz w:val="24"/>
                <w:szCs w:val="24"/>
              </w:rPr>
              <w:t>-</w:t>
            </w:r>
            <w:r>
              <w:rPr>
                <w:rFonts w:hint="eastAsia" w:hAnsi="宋体" w:eastAsia="宋体" w:cs="宋体"/>
                <w:b/>
                <w:bCs/>
                <w:color w:val="000000"/>
                <w:sz w:val="24"/>
                <w:szCs w:val="24"/>
                <w:lang w:val="en-US" w:eastAsia="zh-CN"/>
              </w:rPr>
              <w:t>9</w:t>
            </w:r>
            <w:r>
              <w:rPr>
                <w:rFonts w:hint="eastAsia" w:ascii="宋体" w:hAnsi="宋体" w:eastAsia="宋体" w:cs="宋体"/>
                <w:b/>
                <w:bCs/>
                <w:color w:val="000000"/>
                <w:sz w:val="24"/>
                <w:szCs w:val="24"/>
              </w:rPr>
              <w:t>分</w:t>
            </w:r>
            <w:r>
              <w:rPr>
                <w:rFonts w:hint="eastAsia" w:ascii="宋体" w:hAnsi="宋体" w:eastAsia="宋体" w:cs="宋体"/>
                <w:b/>
                <w:bCs/>
                <w:color w:val="000000"/>
                <w:sz w:val="24"/>
                <w:szCs w:val="24"/>
                <w:lang w:eastAsia="zh-CN"/>
              </w:rPr>
              <w:t>）</w:t>
            </w:r>
          </w:p>
          <w:p>
            <w:pPr>
              <w:pStyle w:val="9"/>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SA"/>
              </w:rPr>
              <w:t>主要工程项目的施工方案、方法合理，逐条详细说明且符合逻辑得6-9分；描述简单，未逐条说明但符合逻辑能保证项目顺利进行得3-6分；未逐条说明且逻辑性欠缺但基本能保证项目顺利进行得0-3分。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8" w:hRule="atLeast"/>
          <w:jc w:val="center"/>
        </w:trPr>
        <w:tc>
          <w:tcPr>
            <w:tcW w:w="1182" w:type="dxa"/>
            <w:vMerge w:val="continue"/>
            <w:noWrap w:val="0"/>
            <w:vAlign w:val="top"/>
          </w:tcPr>
          <w:p>
            <w:pPr>
              <w:spacing w:line="460" w:lineRule="exact"/>
              <w:jc w:val="center"/>
              <w:rPr>
                <w:rFonts w:hint="eastAsia" w:ascii="宋体" w:hAnsi="宋体" w:eastAsia="宋体" w:cs="宋体"/>
                <w:color w:val="000000"/>
                <w:sz w:val="24"/>
                <w:szCs w:val="24"/>
              </w:rPr>
            </w:pPr>
          </w:p>
        </w:tc>
        <w:tc>
          <w:tcPr>
            <w:tcW w:w="842" w:type="dxa"/>
            <w:noWrap w:val="0"/>
            <w:vAlign w:val="center"/>
          </w:tcPr>
          <w:p>
            <w:pPr>
              <w:spacing w:line="460" w:lineRule="exact"/>
              <w:jc w:val="center"/>
              <w:rPr>
                <w:rFonts w:hint="eastAsia" w:ascii="宋体" w:hAnsi="宋体" w:eastAsia="宋体" w:cs="宋体"/>
                <w:color w:val="000000"/>
                <w:kern w:val="2"/>
                <w:sz w:val="24"/>
                <w:szCs w:val="24"/>
                <w:lang w:val="en-US" w:eastAsia="zh-CN" w:bidi="ar-SA"/>
              </w:rPr>
            </w:pPr>
            <w:r>
              <w:rPr>
                <w:rFonts w:hint="eastAsia" w:hAnsi="宋体" w:eastAsia="宋体" w:cs="宋体"/>
                <w:color w:val="000000"/>
                <w:sz w:val="24"/>
                <w:szCs w:val="24"/>
                <w:lang w:val="en-US" w:eastAsia="zh-CN"/>
              </w:rPr>
              <w:t>5</w:t>
            </w:r>
            <w:r>
              <w:rPr>
                <w:rFonts w:hint="eastAsia" w:ascii="宋体" w:hAnsi="宋体" w:eastAsia="宋体" w:cs="宋体"/>
                <w:color w:val="000000"/>
                <w:sz w:val="24"/>
                <w:szCs w:val="24"/>
                <w:lang w:eastAsia="zh-CN"/>
              </w:rPr>
              <w:t>分</w:t>
            </w:r>
          </w:p>
        </w:tc>
        <w:tc>
          <w:tcPr>
            <w:tcW w:w="8035" w:type="dxa"/>
            <w:noWrap w:val="0"/>
            <w:vAlign w:val="center"/>
          </w:tcPr>
          <w:p>
            <w:pPr>
              <w:spacing w:line="360" w:lineRule="exact"/>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 xml:space="preserve">项目部组成人员          </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0</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分</w:t>
            </w:r>
            <w:r>
              <w:rPr>
                <w:rFonts w:hint="eastAsia" w:ascii="宋体" w:hAnsi="宋体" w:eastAsia="宋体" w:cs="宋体"/>
                <w:b/>
                <w:bCs/>
                <w:color w:val="000000"/>
                <w:sz w:val="24"/>
                <w:szCs w:val="24"/>
                <w:lang w:eastAsia="zh-CN"/>
              </w:rPr>
              <w:t>）</w:t>
            </w:r>
          </w:p>
          <w:p>
            <w:pPr>
              <w:spacing w:line="360" w:lineRule="auto"/>
              <w:ind w:firstLine="480" w:firstLineChars="200"/>
              <w:jc w:val="left"/>
              <w:rPr>
                <w:rFonts w:hint="eastAsia" w:ascii="宋体" w:hAnsi="宋体" w:eastAsia="宋体" w:cs="宋体"/>
                <w:color w:val="000000"/>
                <w:spacing w:val="4"/>
                <w:kern w:val="2"/>
                <w:sz w:val="24"/>
                <w:szCs w:val="24"/>
                <w:lang w:val="en-US" w:eastAsia="zh-CN" w:bidi="ar-SA"/>
              </w:rPr>
            </w:pPr>
            <w:r>
              <w:rPr>
                <w:rFonts w:hint="eastAsia" w:ascii="宋体" w:hAnsi="宋体" w:eastAsia="宋体" w:cs="宋体"/>
                <w:color w:val="000000"/>
                <w:kern w:val="0"/>
                <w:sz w:val="24"/>
                <w:szCs w:val="24"/>
                <w:lang w:val="en-US" w:eastAsia="zh-CN" w:bidi="ar-SA"/>
              </w:rPr>
              <w:t>本项目部组成需配备有施工员、质量员、安全员、材料员、资料员等管理人员，各岗位人员配备齐全，得5分，任一岗位人员不满足要求扣1分，扣完为止。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jc w:val="center"/>
        </w:trPr>
        <w:tc>
          <w:tcPr>
            <w:tcW w:w="1182" w:type="dxa"/>
            <w:vMerge w:val="continue"/>
            <w:noWrap w:val="0"/>
            <w:vAlign w:val="top"/>
          </w:tcPr>
          <w:p>
            <w:pPr>
              <w:spacing w:line="460" w:lineRule="exact"/>
              <w:jc w:val="center"/>
              <w:rPr>
                <w:rFonts w:hint="eastAsia" w:ascii="宋体" w:hAnsi="宋体" w:eastAsia="宋体" w:cs="宋体"/>
                <w:color w:val="000000"/>
                <w:sz w:val="24"/>
                <w:szCs w:val="24"/>
              </w:rPr>
            </w:pPr>
          </w:p>
        </w:tc>
        <w:tc>
          <w:tcPr>
            <w:tcW w:w="842" w:type="dxa"/>
            <w:noWrap w:val="0"/>
            <w:vAlign w:val="center"/>
          </w:tcPr>
          <w:p>
            <w:pPr>
              <w:spacing w:line="4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分</w:t>
            </w:r>
          </w:p>
        </w:tc>
        <w:tc>
          <w:tcPr>
            <w:tcW w:w="8035" w:type="dxa"/>
            <w:noWrap w:val="0"/>
            <w:vAlign w:val="center"/>
          </w:tcPr>
          <w:p>
            <w:pPr>
              <w:spacing w:line="360" w:lineRule="exact"/>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 xml:space="preserve">施工机械配备和材料投入计划            </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0</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4</w:t>
            </w:r>
            <w:r>
              <w:rPr>
                <w:rFonts w:hint="eastAsia" w:ascii="宋体" w:hAnsi="宋体" w:eastAsia="宋体" w:cs="宋体"/>
                <w:b/>
                <w:bCs/>
                <w:color w:val="000000"/>
                <w:sz w:val="24"/>
                <w:szCs w:val="24"/>
              </w:rPr>
              <w:t>分</w:t>
            </w:r>
            <w:r>
              <w:rPr>
                <w:rFonts w:hint="eastAsia" w:ascii="宋体" w:hAnsi="宋体" w:eastAsia="宋体" w:cs="宋体"/>
                <w:b/>
                <w:bCs/>
                <w:color w:val="000000"/>
                <w:sz w:val="24"/>
                <w:szCs w:val="24"/>
                <w:lang w:eastAsia="zh-CN"/>
              </w:rPr>
              <w:t>）</w:t>
            </w:r>
          </w:p>
          <w:p>
            <w:pPr>
              <w:pStyle w:val="9"/>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SA"/>
              </w:rPr>
              <w:t>施工机械配备和材料投入计划满足施工要求得2-4分，基本满足得1-2分，施工机械配备和材料投入计划不满足施工要求得0分；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9" w:hRule="atLeast"/>
          <w:jc w:val="center"/>
        </w:trPr>
        <w:tc>
          <w:tcPr>
            <w:tcW w:w="1182" w:type="dxa"/>
            <w:vMerge w:val="continue"/>
            <w:noWrap w:val="0"/>
            <w:vAlign w:val="top"/>
          </w:tcPr>
          <w:p>
            <w:pPr>
              <w:spacing w:line="460" w:lineRule="exact"/>
              <w:jc w:val="center"/>
              <w:rPr>
                <w:rFonts w:hint="eastAsia" w:ascii="宋体" w:hAnsi="宋体" w:eastAsia="宋体" w:cs="宋体"/>
                <w:color w:val="000000"/>
                <w:sz w:val="24"/>
                <w:szCs w:val="24"/>
              </w:rPr>
            </w:pPr>
          </w:p>
        </w:tc>
        <w:tc>
          <w:tcPr>
            <w:tcW w:w="842" w:type="dxa"/>
            <w:noWrap w:val="0"/>
            <w:vAlign w:val="center"/>
          </w:tcPr>
          <w:p>
            <w:pPr>
              <w:spacing w:line="460" w:lineRule="exact"/>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eastAsia="zh-CN"/>
              </w:rPr>
              <w:t>分</w:t>
            </w:r>
          </w:p>
        </w:tc>
        <w:tc>
          <w:tcPr>
            <w:tcW w:w="8035" w:type="dxa"/>
            <w:noWrap w:val="0"/>
            <w:vAlign w:val="center"/>
          </w:tcPr>
          <w:p>
            <w:pPr>
              <w:spacing w:line="360" w:lineRule="exact"/>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施工进度表或施工网络图                 （</w:t>
            </w:r>
            <w:r>
              <w:rPr>
                <w:rFonts w:hint="eastAsia" w:ascii="宋体" w:hAnsi="宋体" w:eastAsia="宋体" w:cs="宋体"/>
                <w:b/>
                <w:bCs/>
                <w:color w:val="000000"/>
                <w:sz w:val="24"/>
                <w:szCs w:val="24"/>
                <w:lang w:val="en-US" w:eastAsia="zh-CN"/>
              </w:rPr>
              <w:t>0</w:t>
            </w:r>
            <w:r>
              <w:rPr>
                <w:rFonts w:hint="eastAsia" w:ascii="宋体" w:hAnsi="宋体" w:eastAsia="宋体" w:cs="宋体"/>
                <w:b/>
                <w:bCs/>
                <w:color w:val="000000"/>
                <w:sz w:val="24"/>
                <w:szCs w:val="24"/>
              </w:rPr>
              <w:t>-</w:t>
            </w:r>
            <w:r>
              <w:rPr>
                <w:rFonts w:hint="eastAsia" w:ascii="宋体" w:hAnsi="宋体" w:cs="宋体"/>
                <w:b/>
                <w:bCs/>
                <w:color w:val="000000"/>
                <w:sz w:val="24"/>
                <w:szCs w:val="24"/>
                <w:lang w:val="en-US" w:eastAsia="zh-CN"/>
              </w:rPr>
              <w:t>4</w:t>
            </w:r>
            <w:r>
              <w:rPr>
                <w:rFonts w:hint="eastAsia" w:ascii="宋体" w:hAnsi="宋体" w:eastAsia="宋体" w:cs="宋体"/>
                <w:b/>
                <w:bCs/>
                <w:color w:val="000000"/>
                <w:sz w:val="24"/>
                <w:szCs w:val="24"/>
              </w:rPr>
              <w:t>分</w:t>
            </w:r>
            <w:r>
              <w:rPr>
                <w:rFonts w:hint="eastAsia" w:ascii="宋体" w:hAnsi="宋体" w:eastAsia="宋体" w:cs="宋体"/>
                <w:b/>
                <w:bCs/>
                <w:color w:val="000000"/>
                <w:sz w:val="24"/>
                <w:szCs w:val="24"/>
                <w:lang w:eastAsia="zh-CN"/>
              </w:rPr>
              <w:t>）</w:t>
            </w:r>
          </w:p>
          <w:p>
            <w:pPr>
              <w:pStyle w:val="9"/>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SA"/>
              </w:rPr>
              <w:t>工期满足招标文件要求、进度计划有网络图且节点工期控制合理得</w:t>
            </w:r>
            <w:r>
              <w:rPr>
                <w:rFonts w:hint="eastAsia" w:ascii="宋体" w:hAnsi="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SA"/>
              </w:rPr>
              <w:t>-</w:t>
            </w:r>
            <w:r>
              <w:rPr>
                <w:rFonts w:hint="eastAsia" w:ascii="宋体" w:hAnsi="宋体" w:cs="宋体"/>
                <w:color w:val="000000"/>
                <w:kern w:val="0"/>
                <w:sz w:val="24"/>
                <w:szCs w:val="24"/>
                <w:lang w:val="en-US" w:eastAsia="zh-CN" w:bidi="ar-SA"/>
              </w:rPr>
              <w:t>4</w:t>
            </w:r>
            <w:r>
              <w:rPr>
                <w:rFonts w:hint="eastAsia" w:ascii="宋体" w:hAnsi="宋体" w:eastAsia="宋体" w:cs="宋体"/>
                <w:color w:val="000000"/>
                <w:kern w:val="0"/>
                <w:sz w:val="24"/>
                <w:szCs w:val="24"/>
                <w:lang w:val="en-US" w:eastAsia="zh-CN" w:bidi="ar-SA"/>
              </w:rPr>
              <w:t>分</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基本满足得1-</w:t>
            </w:r>
            <w:r>
              <w:rPr>
                <w:rFonts w:hint="eastAsia" w:ascii="宋体" w:hAnsi="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SA"/>
              </w:rPr>
              <w:t>分</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不合理的得0分；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9" w:hRule="atLeast"/>
          <w:jc w:val="center"/>
        </w:trPr>
        <w:tc>
          <w:tcPr>
            <w:tcW w:w="1182" w:type="dxa"/>
            <w:vMerge w:val="continue"/>
            <w:noWrap w:val="0"/>
            <w:vAlign w:val="top"/>
          </w:tcPr>
          <w:p>
            <w:pPr>
              <w:spacing w:line="460" w:lineRule="exact"/>
              <w:jc w:val="center"/>
              <w:rPr>
                <w:rFonts w:hint="eastAsia" w:ascii="宋体" w:hAnsi="宋体" w:eastAsia="宋体" w:cs="宋体"/>
                <w:color w:val="000000"/>
                <w:sz w:val="24"/>
                <w:szCs w:val="24"/>
              </w:rPr>
            </w:pPr>
          </w:p>
        </w:tc>
        <w:tc>
          <w:tcPr>
            <w:tcW w:w="842" w:type="dxa"/>
            <w:noWrap w:val="0"/>
            <w:vAlign w:val="center"/>
          </w:tcPr>
          <w:p>
            <w:pPr>
              <w:spacing w:line="460" w:lineRule="exact"/>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eastAsia="zh-CN"/>
              </w:rPr>
              <w:t>分</w:t>
            </w:r>
          </w:p>
        </w:tc>
        <w:tc>
          <w:tcPr>
            <w:tcW w:w="8035" w:type="dxa"/>
            <w:noWrap w:val="0"/>
            <w:vAlign w:val="center"/>
          </w:tcPr>
          <w:p>
            <w:pPr>
              <w:spacing w:line="360" w:lineRule="exact"/>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劳动力安排计划及劳务分包情况表         （</w:t>
            </w:r>
            <w:r>
              <w:rPr>
                <w:rFonts w:hint="eastAsia" w:ascii="宋体" w:hAnsi="宋体" w:eastAsia="宋体" w:cs="宋体"/>
                <w:b/>
                <w:bCs/>
                <w:color w:val="000000"/>
                <w:sz w:val="24"/>
                <w:szCs w:val="24"/>
                <w:lang w:val="en-US" w:eastAsia="zh-CN"/>
              </w:rPr>
              <w:t>0</w:t>
            </w:r>
            <w:r>
              <w:rPr>
                <w:rFonts w:hint="eastAsia" w:ascii="宋体" w:hAnsi="宋体" w:eastAsia="宋体" w:cs="宋体"/>
                <w:b/>
                <w:bCs/>
                <w:color w:val="000000"/>
                <w:sz w:val="24"/>
                <w:szCs w:val="24"/>
              </w:rPr>
              <w:t>-</w:t>
            </w:r>
            <w:r>
              <w:rPr>
                <w:rFonts w:hint="eastAsia" w:ascii="宋体" w:hAnsi="宋体" w:cs="宋体"/>
                <w:b/>
                <w:bCs/>
                <w:color w:val="000000"/>
                <w:sz w:val="24"/>
                <w:szCs w:val="24"/>
                <w:lang w:val="en-US" w:eastAsia="zh-CN"/>
              </w:rPr>
              <w:t>5</w:t>
            </w:r>
            <w:r>
              <w:rPr>
                <w:rFonts w:hint="eastAsia" w:ascii="宋体" w:hAnsi="宋体" w:eastAsia="宋体" w:cs="宋体"/>
                <w:b/>
                <w:bCs/>
                <w:color w:val="000000"/>
                <w:sz w:val="24"/>
                <w:szCs w:val="24"/>
              </w:rPr>
              <w:t>分</w:t>
            </w:r>
            <w:r>
              <w:rPr>
                <w:rFonts w:hint="eastAsia" w:ascii="宋体" w:hAnsi="宋体" w:eastAsia="宋体" w:cs="宋体"/>
                <w:b/>
                <w:bCs/>
                <w:color w:val="000000"/>
                <w:sz w:val="24"/>
                <w:szCs w:val="24"/>
                <w:lang w:eastAsia="zh-CN"/>
              </w:rPr>
              <w:t>）</w:t>
            </w:r>
          </w:p>
          <w:p>
            <w:pPr>
              <w:pStyle w:val="9"/>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SA"/>
              </w:rPr>
              <w:t>劳动力人员配备合理、齐全，满足施工要求得</w:t>
            </w:r>
            <w:r>
              <w:rPr>
                <w:rFonts w:hint="eastAsia" w:ascii="宋体" w:hAnsi="宋体" w:cs="宋体"/>
                <w:color w:val="000000"/>
                <w:kern w:val="0"/>
                <w:sz w:val="24"/>
                <w:szCs w:val="24"/>
                <w:lang w:val="en-US" w:eastAsia="zh-CN" w:bidi="ar-SA"/>
              </w:rPr>
              <w:t>3-5</w:t>
            </w:r>
            <w:r>
              <w:rPr>
                <w:rFonts w:hint="eastAsia" w:ascii="宋体" w:hAnsi="宋体" w:eastAsia="宋体" w:cs="宋体"/>
                <w:color w:val="000000"/>
                <w:kern w:val="0"/>
                <w:sz w:val="24"/>
                <w:szCs w:val="24"/>
                <w:lang w:val="en-US" w:eastAsia="zh-CN" w:bidi="ar-SA"/>
              </w:rPr>
              <w:t>分；基本满足得1-</w:t>
            </w:r>
            <w:r>
              <w:rPr>
                <w:rFonts w:hint="eastAsia" w:ascii="宋体" w:hAnsi="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SA"/>
              </w:rPr>
              <w:t>分；不满足施工要求得0分。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9" w:hRule="atLeast"/>
          <w:jc w:val="center"/>
        </w:trPr>
        <w:tc>
          <w:tcPr>
            <w:tcW w:w="1182" w:type="dxa"/>
            <w:vMerge w:val="continue"/>
            <w:noWrap w:val="0"/>
            <w:vAlign w:val="top"/>
          </w:tcPr>
          <w:p>
            <w:pPr>
              <w:spacing w:line="460" w:lineRule="exact"/>
              <w:jc w:val="center"/>
              <w:rPr>
                <w:rFonts w:hint="eastAsia" w:ascii="宋体" w:hAnsi="宋体" w:eastAsia="宋体" w:cs="宋体"/>
                <w:color w:val="000000"/>
                <w:sz w:val="24"/>
                <w:szCs w:val="24"/>
              </w:rPr>
            </w:pPr>
          </w:p>
        </w:tc>
        <w:tc>
          <w:tcPr>
            <w:tcW w:w="842" w:type="dxa"/>
            <w:noWrap w:val="0"/>
            <w:vAlign w:val="center"/>
          </w:tcPr>
          <w:p>
            <w:pPr>
              <w:spacing w:line="460" w:lineRule="exact"/>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eastAsia="zh-CN"/>
              </w:rPr>
              <w:t>分</w:t>
            </w:r>
          </w:p>
        </w:tc>
        <w:tc>
          <w:tcPr>
            <w:tcW w:w="8035" w:type="dxa"/>
            <w:noWrap w:val="0"/>
            <w:vAlign w:val="center"/>
          </w:tcPr>
          <w:p>
            <w:pPr>
              <w:spacing w:line="360" w:lineRule="exact"/>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 xml:space="preserve">新技术、新产品、新工艺、新材料应用    </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0</w:t>
            </w:r>
            <w:r>
              <w:rPr>
                <w:rFonts w:hint="eastAsia" w:ascii="宋体" w:hAnsi="宋体" w:eastAsia="宋体" w:cs="宋体"/>
                <w:b/>
                <w:bCs/>
                <w:color w:val="000000"/>
                <w:sz w:val="24"/>
                <w:szCs w:val="24"/>
              </w:rPr>
              <w:t>-</w:t>
            </w:r>
            <w:r>
              <w:rPr>
                <w:rFonts w:hint="eastAsia" w:ascii="宋体" w:hAnsi="宋体" w:cs="宋体"/>
                <w:b/>
                <w:bCs/>
                <w:color w:val="000000"/>
                <w:sz w:val="24"/>
                <w:szCs w:val="24"/>
                <w:lang w:val="en-US" w:eastAsia="zh-CN"/>
              </w:rPr>
              <w:t>5</w:t>
            </w:r>
            <w:r>
              <w:rPr>
                <w:rFonts w:hint="eastAsia" w:ascii="宋体" w:hAnsi="宋体" w:eastAsia="宋体" w:cs="宋体"/>
                <w:b/>
                <w:bCs/>
                <w:color w:val="000000"/>
                <w:sz w:val="24"/>
                <w:szCs w:val="24"/>
              </w:rPr>
              <w:t>分</w:t>
            </w:r>
            <w:r>
              <w:rPr>
                <w:rFonts w:hint="eastAsia" w:ascii="宋体" w:hAnsi="宋体" w:eastAsia="宋体" w:cs="宋体"/>
                <w:b/>
                <w:bCs/>
                <w:color w:val="000000"/>
                <w:sz w:val="24"/>
                <w:szCs w:val="24"/>
                <w:lang w:eastAsia="zh-CN"/>
              </w:rPr>
              <w:t>）</w:t>
            </w:r>
          </w:p>
          <w:p>
            <w:pPr>
              <w:pStyle w:val="9"/>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SA"/>
              </w:rPr>
              <w:t>新技术、新产品、新工艺、新材料应用内容合理，逐条详细说明并符合项目实际得</w:t>
            </w:r>
            <w:r>
              <w:rPr>
                <w:rFonts w:hint="eastAsia" w:ascii="宋体" w:hAnsi="宋体" w:cs="宋体"/>
                <w:color w:val="000000"/>
                <w:kern w:val="0"/>
                <w:sz w:val="24"/>
                <w:szCs w:val="24"/>
                <w:lang w:val="en-US" w:eastAsia="zh-CN" w:bidi="ar-SA"/>
              </w:rPr>
              <w:t>3-5</w:t>
            </w:r>
            <w:r>
              <w:rPr>
                <w:rFonts w:hint="eastAsia" w:ascii="宋体" w:hAnsi="宋体" w:eastAsia="宋体" w:cs="宋体"/>
                <w:color w:val="000000"/>
                <w:kern w:val="0"/>
                <w:sz w:val="24"/>
                <w:szCs w:val="24"/>
                <w:lang w:val="en-US" w:eastAsia="zh-CN" w:bidi="ar-SA"/>
              </w:rPr>
              <w:t>分；基本满足得1-</w:t>
            </w:r>
            <w:r>
              <w:rPr>
                <w:rFonts w:hint="eastAsia" w:ascii="宋体" w:hAnsi="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SA"/>
              </w:rPr>
              <w:t>分</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未进行描述或存在严重逻辑错误的得0分。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6" w:hRule="atLeast"/>
          <w:jc w:val="center"/>
        </w:trPr>
        <w:tc>
          <w:tcPr>
            <w:tcW w:w="1182" w:type="dxa"/>
            <w:noWrap w:val="0"/>
            <w:vAlign w:val="top"/>
          </w:tcPr>
          <w:p>
            <w:pPr>
              <w:spacing w:line="460" w:lineRule="exact"/>
              <w:jc w:val="center"/>
              <w:rPr>
                <w:rFonts w:hint="eastAsia" w:ascii="宋体" w:hAnsi="宋体" w:eastAsia="宋体" w:cs="宋体"/>
                <w:color w:val="000000"/>
                <w:sz w:val="24"/>
                <w:szCs w:val="24"/>
              </w:rPr>
            </w:pPr>
          </w:p>
          <w:p>
            <w:pPr>
              <w:spacing w:line="4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类似项目业绩</w:t>
            </w:r>
          </w:p>
          <w:p>
            <w:pPr>
              <w:spacing w:line="460" w:lineRule="exact"/>
              <w:jc w:val="center"/>
              <w:rPr>
                <w:rFonts w:hint="eastAsia" w:ascii="宋体" w:hAnsi="宋体" w:eastAsia="宋体" w:cs="宋体"/>
                <w:color w:val="000000"/>
                <w:sz w:val="24"/>
                <w:szCs w:val="24"/>
                <w:lang w:val="en-US" w:eastAsia="zh-CN"/>
              </w:rPr>
            </w:pPr>
          </w:p>
        </w:tc>
        <w:tc>
          <w:tcPr>
            <w:tcW w:w="842" w:type="dxa"/>
            <w:noWrap w:val="0"/>
            <w:vAlign w:val="center"/>
          </w:tcPr>
          <w:p>
            <w:pPr>
              <w:spacing w:line="460" w:lineRule="exact"/>
              <w:jc w:val="center"/>
              <w:rPr>
                <w:rFonts w:hint="eastAsia" w:ascii="宋体" w:hAnsi="宋体" w:eastAsia="宋体" w:cs="宋体"/>
                <w:color w:val="000000"/>
                <w:kern w:val="2"/>
                <w:sz w:val="24"/>
                <w:szCs w:val="24"/>
                <w:lang w:val="en-US" w:eastAsia="zh-CN" w:bidi="ar-SA"/>
              </w:rPr>
            </w:pPr>
            <w:r>
              <w:rPr>
                <w:rFonts w:hint="eastAsia" w:hAnsi="宋体" w:eastAsia="宋体" w:cs="宋体"/>
                <w:color w:val="000000"/>
                <w:sz w:val="24"/>
                <w:szCs w:val="24"/>
                <w:lang w:val="en-US" w:eastAsia="zh-CN"/>
              </w:rPr>
              <w:t>6</w:t>
            </w:r>
            <w:r>
              <w:rPr>
                <w:rFonts w:hint="eastAsia" w:ascii="宋体" w:hAnsi="宋体" w:eastAsia="宋体" w:cs="宋体"/>
                <w:color w:val="000000"/>
                <w:sz w:val="24"/>
                <w:szCs w:val="24"/>
                <w:lang w:eastAsia="zh-CN"/>
              </w:rPr>
              <w:t>分</w:t>
            </w:r>
          </w:p>
        </w:tc>
        <w:tc>
          <w:tcPr>
            <w:tcW w:w="8035" w:type="dxa"/>
            <w:noWrap w:val="0"/>
            <w:vAlign w:val="center"/>
          </w:tcPr>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提供近三年（20</w:t>
            </w:r>
            <w:r>
              <w:rPr>
                <w:rFonts w:hint="eastAsia" w:hAnsi="宋体" w:eastAsia="宋体" w:cs="宋体"/>
                <w:color w:val="000000"/>
                <w:sz w:val="24"/>
                <w:szCs w:val="24"/>
                <w:lang w:val="en-US" w:eastAsia="zh-CN"/>
              </w:rPr>
              <w:t>20</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12</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01日</w:t>
            </w:r>
            <w:r>
              <w:rPr>
                <w:rFonts w:hint="eastAsia" w:ascii="宋体" w:hAnsi="宋体" w:eastAsia="宋体" w:cs="宋体"/>
                <w:color w:val="000000"/>
                <w:sz w:val="24"/>
                <w:szCs w:val="24"/>
              </w:rPr>
              <w:t>至</w:t>
            </w:r>
            <w:r>
              <w:rPr>
                <w:rFonts w:hint="eastAsia" w:ascii="宋体" w:hAnsi="宋体" w:eastAsia="宋体" w:cs="宋体"/>
                <w:color w:val="000000"/>
                <w:sz w:val="24"/>
                <w:szCs w:val="24"/>
                <w:lang w:eastAsia="zh-CN"/>
              </w:rPr>
              <w:t>今</w:t>
            </w:r>
            <w:r>
              <w:rPr>
                <w:rFonts w:hint="eastAsia" w:ascii="宋体" w:hAnsi="宋体" w:eastAsia="宋体" w:cs="宋体"/>
                <w:color w:val="000000"/>
                <w:sz w:val="24"/>
                <w:szCs w:val="24"/>
              </w:rPr>
              <w:t>）类似项目的业绩（以合同</w:t>
            </w:r>
            <w:r>
              <w:rPr>
                <w:rFonts w:hint="eastAsia" w:ascii="宋体" w:hAnsi="宋体" w:eastAsia="宋体" w:cs="宋体"/>
                <w:color w:val="000000"/>
                <w:sz w:val="24"/>
                <w:szCs w:val="24"/>
                <w:lang w:eastAsia="zh-CN"/>
              </w:rPr>
              <w:t>签订之日</w:t>
            </w:r>
            <w:r>
              <w:rPr>
                <w:rFonts w:hint="eastAsia" w:ascii="宋体" w:hAnsi="宋体" w:eastAsia="宋体" w:cs="宋体"/>
                <w:color w:val="000000"/>
                <w:sz w:val="24"/>
                <w:szCs w:val="24"/>
              </w:rPr>
              <w:t>或中标通知书</w:t>
            </w:r>
            <w:r>
              <w:rPr>
                <w:rFonts w:hint="eastAsia" w:ascii="宋体" w:hAnsi="宋体" w:eastAsia="宋体" w:cs="宋体"/>
                <w:color w:val="000000"/>
                <w:sz w:val="24"/>
                <w:szCs w:val="24"/>
                <w:lang w:eastAsia="zh-CN"/>
              </w:rPr>
              <w:t>发出之日</w:t>
            </w:r>
            <w:r>
              <w:rPr>
                <w:rFonts w:hint="eastAsia" w:ascii="宋体" w:hAnsi="宋体" w:eastAsia="宋体" w:cs="宋体"/>
                <w:color w:val="000000"/>
                <w:sz w:val="24"/>
                <w:szCs w:val="24"/>
              </w:rPr>
              <w:t>为准），每提供一个类似项目</w:t>
            </w:r>
            <w:r>
              <w:rPr>
                <w:rFonts w:hint="eastAsia" w:ascii="宋体" w:hAnsi="宋体" w:eastAsia="宋体" w:cs="宋体"/>
                <w:color w:val="000000"/>
                <w:sz w:val="24"/>
                <w:szCs w:val="24"/>
                <w:lang w:eastAsia="zh-CN"/>
              </w:rPr>
              <w:t>业绩</w:t>
            </w:r>
            <w:r>
              <w:rPr>
                <w:rFonts w:hint="eastAsia" w:ascii="宋体" w:hAnsi="宋体" w:eastAsia="宋体" w:cs="宋体"/>
                <w:color w:val="000000"/>
                <w:sz w:val="24"/>
                <w:szCs w:val="24"/>
              </w:rPr>
              <w:t>得</w:t>
            </w:r>
            <w:r>
              <w:rPr>
                <w:rFonts w:hint="eastAsia" w:hAnsi="宋体" w:eastAsia="宋体" w:cs="宋体"/>
                <w:color w:val="000000"/>
                <w:sz w:val="24"/>
                <w:szCs w:val="24"/>
                <w:lang w:val="en-US" w:eastAsia="zh-CN"/>
              </w:rPr>
              <w:t>2</w:t>
            </w:r>
            <w:r>
              <w:rPr>
                <w:rFonts w:hint="eastAsia" w:ascii="宋体" w:hAnsi="宋体" w:eastAsia="宋体" w:cs="宋体"/>
                <w:color w:val="000000"/>
                <w:sz w:val="24"/>
                <w:szCs w:val="24"/>
              </w:rPr>
              <w:t>分，最高不超过</w:t>
            </w:r>
            <w:r>
              <w:rPr>
                <w:rFonts w:hint="eastAsia" w:hAnsi="宋体" w:eastAsia="宋体" w:cs="宋体"/>
                <w:color w:val="000000"/>
                <w:sz w:val="24"/>
                <w:szCs w:val="24"/>
                <w:lang w:val="en-US" w:eastAsia="zh-CN"/>
              </w:rPr>
              <w:t>6</w:t>
            </w:r>
            <w:r>
              <w:rPr>
                <w:rFonts w:hint="eastAsia" w:ascii="宋体" w:hAnsi="宋体" w:eastAsia="宋体" w:cs="宋体"/>
                <w:color w:val="000000"/>
                <w:sz w:val="24"/>
                <w:szCs w:val="24"/>
              </w:rPr>
              <w:t>分。</w:t>
            </w:r>
          </w:p>
          <w:p>
            <w:pPr>
              <w:spacing w:line="360" w:lineRule="auto"/>
              <w:ind w:firstLine="480" w:firstLineChars="200"/>
              <w:rPr>
                <w:rFonts w:hint="eastAsia" w:ascii="宋体" w:hAnsi="宋体" w:eastAsia="宋体" w:cs="宋体"/>
                <w:color w:val="000000"/>
                <w:spacing w:val="4"/>
                <w:kern w:val="2"/>
                <w:sz w:val="24"/>
                <w:szCs w:val="24"/>
                <w:lang w:val="en-US" w:eastAsia="zh-CN" w:bidi="ar-SA"/>
              </w:rPr>
            </w:pPr>
            <w:r>
              <w:rPr>
                <w:rFonts w:hint="eastAsia" w:ascii="宋体" w:hAnsi="宋体" w:eastAsia="宋体" w:cs="宋体"/>
                <w:color w:val="000000"/>
                <w:sz w:val="24"/>
                <w:szCs w:val="24"/>
                <w:lang w:eastAsia="zh-CN"/>
              </w:rPr>
              <w:t>须提供复印清晰的复印件，如因复印等问题造成无法辨识，责任由投标企业自负。</w:t>
            </w:r>
          </w:p>
        </w:tc>
      </w:tr>
    </w:tbl>
    <w:p/>
    <w:p>
      <w:pPr>
        <w:pageBreakBefore w:val="0"/>
        <w:widowControl w:val="0"/>
        <w:kinsoku/>
        <w:wordWrap/>
        <w:overflowPunct/>
        <w:topLinePunct w:val="0"/>
        <w:bidi w:val="0"/>
        <w:spacing w:line="500" w:lineRule="exact"/>
        <w:textAlignment w:val="auto"/>
        <w:rPr>
          <w:rFonts w:ascii="宋体" w:hAnsi="宋体"/>
          <w:b/>
          <w:bCs/>
          <w:color w:val="auto"/>
          <w:szCs w:val="24"/>
        </w:rPr>
      </w:pPr>
      <w:r>
        <w:rPr>
          <w:rFonts w:hint="eastAsia" w:ascii="宋体" w:hAnsi="宋体"/>
          <w:b/>
          <w:bCs/>
          <w:color w:val="auto"/>
          <w:szCs w:val="24"/>
        </w:rPr>
        <w:t>3-7、政府采购政策评分标准</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1) 中小企业落实政府采购政策</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①中小企业划分标准参照《中小企业划型标准规定》(工信部联企业〔2011〕300 号)执行。采购活动执行《政府采购促进中小企业发展管理办法》(财库〔2020〕46 号) 的有关规定。</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②在政府采购活动中，供应商提供的货物、工程或者服务符合下列情形的(符合中小企业划分标准的个体工商户，在政府采购活动中视同中小企业)，享受中小企业扶持政策：</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A.在货物采购项目中，货物由中小企业制造，即货物由中小企业生产且使用该中小企业商号或者注册商标；</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B.在工程采购项目中，工程由中小企业承建，即工程施工单位为中小企业；</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C.在服务采购项目中，服务由中小企业承接，即提供服务的人员为中小企业 依照《中华人民共和国劳动合同法》订立劳动合同的从业人员。</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其中在货物采购项目中，供应商提供的货物既有中小企业制造货物，也有大型企业制造货物的，不享受中小企业扶持政策。</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以联合体形式参加政府采购活动，联合体各方均为中小企业的，联合体视同中小企业。其中，联合体各方均为小微企业的，联合体视同小微企业。</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③投标人应同时出具财库【2020】46 号文件规定的《中小企业声明函》，由评委会审定，符合条件的企业享受政府采购政策。</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2) 监狱企业应符合《财政部司法部关于政府采购支持监狱企业发展有关问 题的通知》 (财库〔2014〕68 号) 文件规定，并提供由省级以上监狱管理局、 戒毒管理局(含新疆生产建设兵团)出具的属于监狱企业的证明文件，监狱和戒毒 企业视同小型、微型企业。</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3) 根据财政部、民政部、中国残疾人联合会下发的《关于促进残疾人就业政府采购政策的通知》  (财库〔2017〕141 号) 的规定，残疾人福利性单位提供 本单位制造的货物、承担的工程或者服务 (以下简称产品) ，或者提供其他残疾 人福利性单位制造的货物 (不包括使用非残疾人福利性单位注册商标的货物) 参 与政府采购活动时，视同小型、微型企业，享受预留份额、评审中价格扣除等促进中小企业发展的政府采购政策。残疾人福利性单位属于小型、微型企业的，不 重复享受政策。投标人应如实提供以上证明文件，如存在虚假应标，将取消其投 标资格。</w:t>
      </w:r>
    </w:p>
    <w:p>
      <w:pPr>
        <w:pageBreakBefore w:val="0"/>
        <w:widowControl w:val="0"/>
        <w:kinsoku/>
        <w:wordWrap/>
        <w:overflowPunct/>
        <w:topLinePunct w:val="0"/>
        <w:bidi w:val="0"/>
        <w:spacing w:line="500" w:lineRule="exact"/>
        <w:textAlignment w:val="auto"/>
        <w:rPr>
          <w:rFonts w:hint="eastAsia" w:ascii="宋体" w:hAnsi="宋体"/>
          <w:b w:val="0"/>
          <w:bCs/>
          <w:color w:val="auto"/>
          <w:szCs w:val="24"/>
        </w:rPr>
      </w:pPr>
      <w:r>
        <w:rPr>
          <w:rFonts w:hint="eastAsia" w:ascii="宋体" w:hAnsi="宋体"/>
          <w:b w:val="0"/>
          <w:bCs/>
          <w:color w:val="auto"/>
          <w:szCs w:val="24"/>
        </w:rPr>
        <w:t>2 投标产品政府采购政策</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1)节能产品依据《关于印发节能产品政府采购品目清单的通知》(财库【2019】 19 号) 的规定为准。</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2) 环境标志产品依据《关于印发环境标志产品政府采购品目清单的通知》 (财库【2019】18 号) 的规定为准。</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3) 投标人在竞争性磋商响应文件中对所投标产品列入节能、环保、环境标 志品目清单中的产品，在投标报价时必须对此类产品单独分项报价，计算出小计及占投标报价总金额的百分比，并提供属于品目清单内产品的证明资料 (提供节 能环保环境标志产品认证机构出具的证明文件，节能环保环境标志产品认证机构 参照国家市场监督管理总局发布的《市场监管总局关于发布参与实施政府采购节 能产品、环境标志产品认证机构名录的公告》) ，未在投标报价时必须对此类产 品单独分项报价，计算出小计及占投标报价总金额的百分比的或未提供节能、环 保、环境标志产品的证明资料的不给予优惠。</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4) 若节能、环保、环境标志品目清单内的产品仅是构成投标产品的部件、 组件或零件的，则该投标产品不享受鼓励优惠政策。</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5) 同一地段的节能、环保、环境标志产品部分优惠只对属于品目清单内的 非强制类产品进行优惠，强制类产品不给予优惠。</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6) 节能、环保、环境标志产品不重复优惠；同时列入国家级清单和省级清 单的产品不重复优惠。</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7) 获得上述认证的产品在投标时应提供有效证明材料。以上所有证明文件 复印件须加盖投标人公章并注明“与原件一致” ，否则不予优惠。</w:t>
      </w:r>
    </w:p>
    <w:p>
      <w:pPr>
        <w:pageBreakBefore w:val="0"/>
        <w:widowControl w:val="0"/>
        <w:kinsoku/>
        <w:wordWrap/>
        <w:overflowPunct/>
        <w:topLinePunct w:val="0"/>
        <w:bidi w:val="0"/>
        <w:spacing w:line="500" w:lineRule="exact"/>
        <w:textAlignment w:val="auto"/>
        <w:rPr>
          <w:rFonts w:hint="eastAsia" w:ascii="宋体" w:hAnsi="宋体"/>
          <w:b w:val="0"/>
          <w:bCs/>
          <w:color w:val="auto"/>
          <w:szCs w:val="24"/>
        </w:rPr>
      </w:pPr>
      <w:r>
        <w:rPr>
          <w:rFonts w:hint="eastAsia" w:ascii="宋体" w:hAnsi="宋体"/>
          <w:b w:val="0"/>
          <w:bCs/>
          <w:color w:val="auto"/>
          <w:szCs w:val="24"/>
        </w:rPr>
        <w:t xml:space="preserve">3 </w:t>
      </w:r>
      <w:r>
        <w:rPr>
          <w:rFonts w:hint="eastAsia" w:ascii="宋体" w:hAnsi="宋体"/>
          <w:b w:val="0"/>
          <w:bCs/>
          <w:color w:val="auto"/>
          <w:szCs w:val="24"/>
          <w:lang w:val="en-US" w:eastAsia="zh-CN"/>
        </w:rPr>
        <w:t>.</w:t>
      </w:r>
      <w:r>
        <w:rPr>
          <w:rFonts w:hint="eastAsia" w:ascii="宋体" w:hAnsi="宋体"/>
          <w:b w:val="0"/>
          <w:bCs/>
          <w:color w:val="auto"/>
          <w:szCs w:val="24"/>
        </w:rPr>
        <w:t>价格优惠比例</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1) 投标企业优惠比例</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①未预留份额专门面向中小企业的货物、服务采购项目：符合竞争性磋商文件规定的小微企业优惠条件的投标人，价格给予10%的扣除 (不重复优惠，最高为10%) ，用扣除后的价格参与评审。</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②未预留份额专门面向中小企业的工程采购项目：符合竞争性磋商文件规定 的小微企业优惠条件的投标人，价格给予3%的扣除 (不重复优惠，最高为 3%) ，用扣除后的价格参与评审。</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③接受大中型企业与小微企业组成联合体或者允许大中型企业向一家或者 多家小微企业分包的采购项目，对于联合协议或者分包意向协议约定小微企业的合同份额占到合同总金额 30%以上的，货物和服务项目可给予联合体或者大中型企业的报价4% (工程项目为1%) 的扣除 (不重复优惠，货物和服务最高为4%，工程项目为1%) ，用扣除后的价格参加评审。联合体各方均为小型、微型企业 的，联合体视同为小型、微型企业。组成联合体或者接受分包的小微企业与联合 体内其他企业、分包企业之间存在直接控股、管理关系的，不享受价格扣除优惠 政策。</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 包企业之间存在直接控股、管理关系的，不享受价格扣除优惠政策。</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注：专门面向中小企业的项目不享受上述价格优惠。</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2) 投标产品优惠比例</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投标产品为节能、环保、环境标志品目清单中的产品，符合竞争性磋商文件要求的，价格给予 3%的扣除 (不重复优惠，最高为 3%) ，用扣除后的价格参与 评审。</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rPr>
        <w:t>3) 同时为节能产品、环境标志产品和两型产品的，由供应商选择其一享受 评审优惠；只有同时又符合国家促进中小企业发展政策的，可以重复享受评审优 惠。同一项目中只有部分产品属于评审优惠政策范围的，评审时指对该部分产品 实行优惠。</w:t>
      </w:r>
    </w:p>
    <w:p>
      <w:pPr>
        <w:pageBreakBefore w:val="0"/>
        <w:widowControl w:val="0"/>
        <w:kinsoku/>
        <w:wordWrap/>
        <w:overflowPunct/>
        <w:topLinePunct w:val="0"/>
        <w:bidi w:val="0"/>
        <w:spacing w:line="500" w:lineRule="exact"/>
        <w:ind w:firstLine="240" w:firstLineChars="100"/>
        <w:textAlignment w:val="auto"/>
        <w:rPr>
          <w:rFonts w:hint="eastAsia" w:ascii="宋体" w:hAnsi="宋体"/>
          <w:b w:val="0"/>
          <w:bCs/>
          <w:color w:val="auto"/>
          <w:szCs w:val="24"/>
        </w:rPr>
      </w:pPr>
      <w:r>
        <w:rPr>
          <w:rFonts w:hint="eastAsia" w:ascii="宋体" w:hAnsi="宋体"/>
          <w:b w:val="0"/>
          <w:bCs/>
          <w:color w:val="auto"/>
          <w:szCs w:val="24"/>
        </w:rPr>
        <w:t xml:space="preserve">4 </w:t>
      </w:r>
      <w:r>
        <w:rPr>
          <w:rFonts w:hint="eastAsia" w:ascii="宋体" w:hAnsi="宋体"/>
          <w:b w:val="0"/>
          <w:bCs/>
          <w:color w:val="auto"/>
          <w:szCs w:val="24"/>
          <w:lang w:val="en-US" w:eastAsia="zh-CN"/>
        </w:rPr>
        <w:t>.</w:t>
      </w:r>
      <w:r>
        <w:rPr>
          <w:rFonts w:hint="eastAsia" w:ascii="宋体" w:hAnsi="宋体"/>
          <w:b w:val="0"/>
          <w:bCs/>
          <w:color w:val="auto"/>
          <w:szCs w:val="24"/>
        </w:rPr>
        <w:t>为支持和促进中小企业发展，进一步发挥政府采购政策功能作用，有效 缓解中小企业融资难等问题，根据财政部财库【2011】124 号文件的精神，陕西 省财政厅制订了《陕西省政府采购信用担保试点工作实施方案 (试行) 》，为参 与陕西省政府采购项目的投标人提供政府采购信用担保，并按照程序确定了合作 的担保机构。中标 (成交) 投标人缴纳履约保证金时可自愿选择通过担保机构保函的形式缴纳；投标人如果需要融资贷款服务的，可凭中标 (成交) 通知书、政 府采购合同等相关资料，按照文件规定的程序申请办理，具体规定可登陆陕西省 政府采购网( www.ccgp-shaanxi.gov.cn/)重要通知专栏中查询了解。</w:t>
      </w:r>
    </w:p>
    <w:p>
      <w:pPr>
        <w:pageBreakBefore w:val="0"/>
        <w:widowControl w:val="0"/>
        <w:kinsoku/>
        <w:wordWrap/>
        <w:overflowPunct/>
        <w:topLinePunct w:val="0"/>
        <w:bidi w:val="0"/>
        <w:spacing w:line="500" w:lineRule="exact"/>
        <w:ind w:firstLine="480" w:firstLineChars="200"/>
        <w:textAlignment w:val="auto"/>
        <w:rPr>
          <w:rFonts w:hint="eastAsia" w:ascii="宋体" w:hAnsi="宋体" w:eastAsia="宋体" w:cs="Times New Roman"/>
          <w:b w:val="0"/>
          <w:bCs/>
          <w:color w:val="auto"/>
          <w:szCs w:val="24"/>
        </w:rPr>
      </w:pPr>
      <w:r>
        <w:rPr>
          <w:rFonts w:hint="eastAsia" w:ascii="宋体" w:hAnsi="宋体"/>
          <w:b w:val="0"/>
          <w:bCs/>
          <w:color w:val="auto"/>
          <w:szCs w:val="24"/>
          <w:lang w:val="en-US" w:eastAsia="zh-CN"/>
        </w:rPr>
        <w:t>5.</w:t>
      </w:r>
      <w:r>
        <w:rPr>
          <w:rFonts w:hint="eastAsia" w:ascii="宋体" w:hAnsi="宋体"/>
          <w:b w:val="0"/>
          <w:bCs/>
          <w:color w:val="auto"/>
          <w:szCs w:val="24"/>
        </w:rPr>
        <w:t xml:space="preserve">供应商为中小企业的，可依据《陕西省中小企业政府采购信用融资办法》(陕财办采〔2018〕23 号) 申请信用融资，供应商获得政府采购合同后，凭政 府采购合同向银行提出融资申请。并根据各银行提供的方案，自行选择符合自身 情况的金融产品，银行根据供应商的申请开展尽职调查，合理确定融资授信额度。 如融资金额未超过政府采购合同金额的，银行原则上不得要求供应商提供财产抵 押或第三方担保，或附加其他任何形式的担保条件。银行为参与政府采购融资的 供应商提供的产品，应以信用贷款为主，贷款利率应当优于一般中小企业的贷款 利率水平，并将产品信息 (包括贷款发放条件、利率优惠、贷款金额) </w:t>
      </w:r>
      <w:r>
        <w:rPr>
          <w:rFonts w:hint="eastAsia" w:ascii="宋体" w:hAnsi="宋体" w:eastAsia="宋体" w:cs="Times New Roman"/>
          <w:b w:val="0"/>
          <w:bCs/>
          <w:color w:val="auto"/>
          <w:szCs w:val="24"/>
        </w:rPr>
        <w:t>等在陕西 政  府  采  购   网   予   以   展示。具体可登陆 http://www.ccgp-shaanxi.gov.cn/zcdservice/zcd/shananxi(陕西省政府采购 信用融资平台) 查看办理。</w:t>
      </w:r>
    </w:p>
    <w:p>
      <w:pPr>
        <w:pageBreakBefore w:val="0"/>
        <w:widowControl w:val="0"/>
        <w:kinsoku/>
        <w:wordWrap/>
        <w:overflowPunct/>
        <w:topLinePunct w:val="0"/>
        <w:bidi w:val="0"/>
        <w:spacing w:line="500" w:lineRule="exact"/>
        <w:ind w:firstLine="480" w:firstLineChars="200"/>
        <w:textAlignment w:val="auto"/>
        <w:rPr>
          <w:rFonts w:hint="eastAsia" w:ascii="宋体" w:hAnsi="宋体"/>
          <w:b w:val="0"/>
          <w:bCs/>
          <w:color w:val="auto"/>
          <w:szCs w:val="24"/>
        </w:rPr>
      </w:pPr>
      <w:r>
        <w:rPr>
          <w:rFonts w:hint="eastAsia" w:ascii="宋体" w:hAnsi="宋体"/>
          <w:b w:val="0"/>
          <w:bCs/>
          <w:color w:val="auto"/>
          <w:szCs w:val="24"/>
          <w:lang w:val="en-US" w:eastAsia="zh-CN"/>
        </w:rPr>
        <w:t>6.</w:t>
      </w:r>
      <w:r>
        <w:rPr>
          <w:rFonts w:hint="eastAsia" w:ascii="宋体" w:hAnsi="宋体"/>
          <w:b w:val="0"/>
          <w:bCs/>
          <w:color w:val="auto"/>
          <w:szCs w:val="24"/>
        </w:rPr>
        <w:t>评标小组根据以上内容进行综合打分，由高到低进行汇总排序，推荐出一个以上三个以下中标候选单位。</w:t>
      </w:r>
    </w:p>
    <w:p>
      <w:pPr>
        <w:pageBreakBefore w:val="0"/>
        <w:widowControl w:val="0"/>
        <w:kinsoku/>
        <w:wordWrap/>
        <w:overflowPunct/>
        <w:topLinePunct w:val="0"/>
        <w:bidi w:val="0"/>
        <w:spacing w:line="500" w:lineRule="exact"/>
        <w:textAlignment w:val="auto"/>
        <w:rPr>
          <w:rFonts w:ascii="宋体" w:hAnsi="宋体"/>
          <w:b/>
          <w:bCs w:val="0"/>
          <w:color w:val="auto"/>
          <w:szCs w:val="24"/>
        </w:rPr>
      </w:pPr>
      <w:r>
        <w:rPr>
          <w:rFonts w:hint="eastAsia" w:ascii="宋体" w:hAnsi="宋体"/>
          <w:b/>
          <w:bCs w:val="0"/>
          <w:color w:val="auto"/>
          <w:szCs w:val="24"/>
        </w:rPr>
        <w:t>4、定标</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4-1、定标程序</w:t>
      </w:r>
    </w:p>
    <w:p>
      <w:pPr>
        <w:pageBreakBefore w:val="0"/>
        <w:widowControl w:val="0"/>
        <w:numPr>
          <w:ilvl w:val="0"/>
          <w:numId w:val="3"/>
        </w:numPr>
        <w:kinsoku/>
        <w:wordWrap/>
        <w:overflowPunct/>
        <w:topLinePunct w:val="0"/>
        <w:bidi w:val="0"/>
        <w:spacing w:line="500" w:lineRule="exact"/>
        <w:ind w:firstLine="480" w:firstLineChars="200"/>
        <w:textAlignment w:val="auto"/>
        <w:rPr>
          <w:rFonts w:ascii="宋体" w:hAnsi="宋体" w:cs="宋体"/>
          <w:color w:val="auto"/>
          <w:kern w:val="0"/>
          <w:szCs w:val="24"/>
        </w:rPr>
      </w:pPr>
      <w:r>
        <w:rPr>
          <w:rFonts w:hint="eastAsia" w:ascii="宋体" w:hAnsi="宋体"/>
          <w:color w:val="auto"/>
          <w:szCs w:val="24"/>
        </w:rPr>
        <w:t>评标委员会依据评标办法，经过符合性审查、澄清、比较与评价等程序后，在最大限度满足磋商文件实质性要求前提下进行综合评审，以评标总得分最高到低的顺序推荐3名以上成交候选人，并编写</w:t>
      </w:r>
      <w:bookmarkStart w:id="26" w:name="OLE_LINK4"/>
      <w:r>
        <w:rPr>
          <w:rFonts w:hint="eastAsia" w:ascii="宋体" w:hAnsi="宋体"/>
          <w:color w:val="auto"/>
          <w:szCs w:val="24"/>
        </w:rPr>
        <w:t>评标</w:t>
      </w:r>
      <w:bookmarkEnd w:id="26"/>
      <w:r>
        <w:rPr>
          <w:rFonts w:hint="eastAsia" w:ascii="宋体" w:hAnsi="宋体"/>
          <w:color w:val="auto"/>
          <w:szCs w:val="24"/>
        </w:rPr>
        <w:t>报告。</w:t>
      </w:r>
      <w:r>
        <w:rPr>
          <w:rFonts w:ascii="宋体" w:hAnsi="宋体" w:cs="宋体"/>
          <w:color w:val="auto"/>
          <w:kern w:val="0"/>
          <w:szCs w:val="24"/>
        </w:rPr>
        <w:t>　</w:t>
      </w:r>
    </w:p>
    <w:p>
      <w:pPr>
        <w:pageBreakBefore w:val="0"/>
        <w:widowControl w:val="0"/>
        <w:numPr>
          <w:ilvl w:val="0"/>
          <w:numId w:val="3"/>
        </w:numPr>
        <w:kinsoku/>
        <w:wordWrap/>
        <w:overflowPunct/>
        <w:topLinePunct w:val="0"/>
        <w:bidi w:val="0"/>
        <w:spacing w:line="500" w:lineRule="exact"/>
        <w:ind w:firstLine="480" w:firstLineChars="200"/>
        <w:textAlignment w:val="auto"/>
        <w:rPr>
          <w:rFonts w:ascii="宋体" w:hAnsi="宋体"/>
          <w:color w:val="auto"/>
          <w:szCs w:val="24"/>
        </w:rPr>
      </w:pPr>
      <w:bookmarkStart w:id="27" w:name="OLE_LINK18"/>
      <w:r>
        <w:rPr>
          <w:rFonts w:hint="eastAsia" w:ascii="宋体" w:hAnsi="宋体"/>
          <w:color w:val="auto"/>
          <w:szCs w:val="24"/>
        </w:rPr>
        <w:t>评标委员会成员应当在评标报告上签字，对自己的评审意见承担法律责任。</w:t>
      </w:r>
      <w:r>
        <w:rPr>
          <w:rFonts w:hint="eastAsia" w:ascii="宋体" w:hAnsi="宋体"/>
          <w:color w:val="auto"/>
        </w:rPr>
        <w:t>评标委员会成员对需要共同认定的事项存在争议的，应当按照少数服从多数的原则作出结论。持不同意见的评标委员会成员应当在评标报告上签署不同意见及理由，否则视为同意评标报告。</w:t>
      </w:r>
    </w:p>
    <w:bookmarkEnd w:id="27"/>
    <w:p>
      <w:pPr>
        <w:pageBreakBefore w:val="0"/>
        <w:widowControl w:val="0"/>
        <w:numPr>
          <w:ilvl w:val="0"/>
          <w:numId w:val="3"/>
        </w:numPr>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采购代理机构应当自评审结束之日起2个工作日内将评标报告送交采购人。采购人在收到评审报告5个工作日内，从评审报告推荐的成交候选人中，按顺序确定成交人。成交候选人并列的，投标报价得分高者成为成交人，若投标报价得分相同，技术得分高者成为成交人。确定结果后，采购人向采购代理机构出具《定标复函》。采购人逾期未按评标报告推荐的中标候选人顺序确定成交人，又不能说明合法理由的，视同按评标报告推荐的顺序确定排名第一的中标候选人为成交人。</w:t>
      </w:r>
    </w:p>
    <w:p>
      <w:pPr>
        <w:pageBreakBefore w:val="0"/>
        <w:widowControl w:val="0"/>
        <w:numPr>
          <w:ilvl w:val="0"/>
          <w:numId w:val="3"/>
        </w:numPr>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采购代理机构接到采购人的《定标复函》后，在2个工作日内，将成交结果在陕西省政府采购网上进行公告。公告发布1个工作日，其他</w:t>
      </w:r>
      <w:r>
        <w:rPr>
          <w:rFonts w:hint="eastAsia" w:ascii="宋体" w:hAnsi="宋体"/>
          <w:color w:val="auto"/>
          <w:szCs w:val="24"/>
          <w:lang w:eastAsia="zh-CN"/>
        </w:rPr>
        <w:t>供应商</w:t>
      </w:r>
      <w:r>
        <w:rPr>
          <w:rFonts w:hint="eastAsia" w:ascii="宋体" w:hAnsi="宋体"/>
          <w:color w:val="auto"/>
          <w:szCs w:val="24"/>
        </w:rPr>
        <w:t>若有异议，按《政府采购法》第52条执行。</w:t>
      </w:r>
    </w:p>
    <w:p>
      <w:pPr>
        <w:pageBreakBefore w:val="0"/>
        <w:widowControl w:val="0"/>
        <w:kinsoku/>
        <w:wordWrap/>
        <w:overflowPunct/>
        <w:topLinePunct w:val="0"/>
        <w:bidi w:val="0"/>
        <w:spacing w:line="500" w:lineRule="exact"/>
        <w:ind w:firstLine="600" w:firstLineChars="250"/>
        <w:textAlignment w:val="auto"/>
        <w:rPr>
          <w:rFonts w:ascii="宋体" w:hAnsi="宋体"/>
          <w:color w:val="auto"/>
          <w:szCs w:val="24"/>
        </w:rPr>
      </w:pPr>
      <w:r>
        <w:rPr>
          <w:rFonts w:hint="eastAsia" w:ascii="宋体" w:hAnsi="宋体"/>
          <w:color w:val="auto"/>
          <w:szCs w:val="24"/>
        </w:rPr>
        <w:t>4-2、成交人确定后，采购人和采购代理机构对未成交原因不作任何解释，响应文件不予退还（含纸质及电子版文件）。</w:t>
      </w:r>
    </w:p>
    <w:p>
      <w:pPr>
        <w:pageBreakBefore w:val="0"/>
        <w:widowControl w:val="0"/>
        <w:kinsoku/>
        <w:wordWrap/>
        <w:overflowPunct/>
        <w:topLinePunct w:val="0"/>
        <w:bidi w:val="0"/>
        <w:adjustRightInd w:val="0"/>
        <w:snapToGrid w:val="0"/>
        <w:spacing w:line="500" w:lineRule="exact"/>
        <w:ind w:firstLine="482" w:firstLineChars="200"/>
        <w:textAlignment w:val="auto"/>
        <w:rPr>
          <w:rFonts w:ascii="宋体" w:hAnsi="宋体"/>
          <w:color w:val="auto"/>
          <w:szCs w:val="24"/>
        </w:rPr>
      </w:pPr>
      <w:bookmarkStart w:id="28" w:name="_Toc458617461"/>
      <w:bookmarkStart w:id="29" w:name="_Toc458617738"/>
      <w:r>
        <w:rPr>
          <w:rFonts w:hint="eastAsia" w:ascii="宋体" w:hAnsi="宋体"/>
          <w:b/>
          <w:color w:val="auto"/>
          <w:szCs w:val="24"/>
        </w:rPr>
        <w:t>5、投标无效的情形：</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5-1、未按照磋商文件的规定提交投标保证金的；</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5-2、响应文件未按磋商文件要求签署、盖章的；</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5-3、不具备磋商文件中规定的资格要求的；</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5-4、报价超过磋商文件中规定的预算金额的；</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5-5、响应文件含有采购人不能接受的附加条件的；</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s="宋体"/>
          <w:color w:val="auto"/>
          <w:kern w:val="0"/>
          <w:szCs w:val="24"/>
        </w:rPr>
      </w:pPr>
      <w:r>
        <w:rPr>
          <w:rFonts w:hint="eastAsia" w:ascii="宋体" w:hAnsi="宋体"/>
          <w:color w:val="auto"/>
          <w:szCs w:val="24"/>
        </w:rPr>
        <w:t>5-6、</w:t>
      </w:r>
      <w:r>
        <w:rPr>
          <w:rFonts w:hint="eastAsia" w:ascii="宋体" w:hAnsi="宋体" w:cs="宋体"/>
          <w:color w:val="auto"/>
          <w:kern w:val="0"/>
          <w:szCs w:val="24"/>
        </w:rPr>
        <w:t>提供虚假材料谋取中标的；</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s="宋体"/>
          <w:color w:val="auto"/>
          <w:kern w:val="0"/>
          <w:szCs w:val="24"/>
        </w:rPr>
      </w:pPr>
      <w:r>
        <w:rPr>
          <w:rFonts w:hint="eastAsia" w:ascii="宋体" w:hAnsi="宋体" w:cs="宋体"/>
          <w:color w:val="auto"/>
          <w:kern w:val="0"/>
          <w:szCs w:val="24"/>
        </w:rPr>
        <w:t>5-7、采取不正当手段诋毁、排挤其他</w:t>
      </w:r>
      <w:r>
        <w:rPr>
          <w:rFonts w:hint="eastAsia" w:ascii="宋体" w:hAnsi="宋体" w:cs="宋体"/>
          <w:color w:val="auto"/>
          <w:kern w:val="0"/>
          <w:szCs w:val="24"/>
          <w:lang w:eastAsia="zh-CN"/>
        </w:rPr>
        <w:t>供应商</w:t>
      </w:r>
      <w:r>
        <w:rPr>
          <w:rFonts w:hint="eastAsia" w:ascii="宋体" w:hAnsi="宋体" w:cs="宋体"/>
          <w:color w:val="auto"/>
          <w:kern w:val="0"/>
          <w:szCs w:val="24"/>
        </w:rPr>
        <w:t>的；</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s="宋体"/>
          <w:color w:val="auto"/>
          <w:kern w:val="0"/>
          <w:szCs w:val="24"/>
        </w:rPr>
        <w:t>5-8、</w:t>
      </w:r>
      <w:r>
        <w:rPr>
          <w:rFonts w:hint="eastAsia" w:ascii="宋体" w:hAnsi="宋体"/>
          <w:color w:val="auto"/>
          <w:szCs w:val="24"/>
        </w:rPr>
        <w:t>法律、法规和磋商文件规定的其他无效情形。</w:t>
      </w:r>
    </w:p>
    <w:p>
      <w:pPr>
        <w:pageBreakBefore w:val="0"/>
        <w:widowControl w:val="0"/>
        <w:kinsoku/>
        <w:wordWrap/>
        <w:overflowPunct/>
        <w:topLinePunct w:val="0"/>
        <w:bidi w:val="0"/>
        <w:spacing w:line="500" w:lineRule="exact"/>
        <w:ind w:firstLine="472" w:firstLineChars="196"/>
        <w:textAlignment w:val="auto"/>
        <w:rPr>
          <w:rFonts w:ascii="宋体" w:hAnsi="宋体"/>
          <w:b/>
          <w:color w:val="auto"/>
          <w:szCs w:val="24"/>
        </w:rPr>
      </w:pPr>
      <w:r>
        <w:rPr>
          <w:rFonts w:hint="eastAsia" w:ascii="宋体" w:hAnsi="宋体"/>
          <w:b/>
          <w:color w:val="auto"/>
          <w:szCs w:val="24"/>
        </w:rPr>
        <w:t>6、成交通知</w:t>
      </w:r>
      <w:bookmarkEnd w:id="28"/>
      <w:bookmarkEnd w:id="29"/>
      <w:r>
        <w:rPr>
          <w:rFonts w:hint="eastAsia" w:ascii="宋体" w:hAnsi="宋体"/>
          <w:b/>
          <w:color w:val="auto"/>
          <w:szCs w:val="24"/>
        </w:rPr>
        <w:t>书及未成交通知书</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6-1、成交通知书及未成交通知书将在成交公告发布的同时由采购代理机构发出。</w:t>
      </w:r>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olor w:val="auto"/>
          <w:szCs w:val="24"/>
        </w:rPr>
      </w:pPr>
      <w:r>
        <w:rPr>
          <w:rFonts w:hint="eastAsia" w:ascii="宋体" w:hAnsi="宋体"/>
          <w:color w:val="auto"/>
          <w:szCs w:val="24"/>
        </w:rPr>
        <w:t>6-2、成交人应在接到采购代理机构通知之日起七日内领取中标通知书。未在规定时间内领取中标通知书的，投标保证金不予退还。提供投标担保的</w:t>
      </w:r>
      <w:r>
        <w:rPr>
          <w:rFonts w:hint="eastAsia" w:ascii="宋体" w:hAnsi="宋体"/>
          <w:color w:val="auto"/>
          <w:szCs w:val="24"/>
          <w:lang w:eastAsia="zh-CN"/>
        </w:rPr>
        <w:t>供应商</w:t>
      </w:r>
      <w:r>
        <w:rPr>
          <w:rFonts w:hint="eastAsia" w:ascii="宋体" w:hAnsi="宋体"/>
          <w:color w:val="auto"/>
          <w:szCs w:val="24"/>
        </w:rPr>
        <w:t>将由专业担保机构先行偿付采购人损失。</w:t>
      </w:r>
      <w:bookmarkStart w:id="30" w:name="_Toc458617739"/>
      <w:bookmarkStart w:id="31" w:name="_Toc458617462"/>
      <w:bookmarkStart w:id="32" w:name="_Toc458617790"/>
    </w:p>
    <w:p>
      <w:pPr>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s="宋体"/>
          <w:color w:val="auto"/>
          <w:kern w:val="0"/>
          <w:szCs w:val="24"/>
        </w:rPr>
      </w:pPr>
      <w:r>
        <w:rPr>
          <w:rFonts w:hint="eastAsia" w:ascii="宋体" w:hAnsi="宋体"/>
          <w:color w:val="auto"/>
          <w:szCs w:val="24"/>
        </w:rPr>
        <w:t>6-3、</w:t>
      </w:r>
      <w:r>
        <w:rPr>
          <w:rFonts w:hint="eastAsia" w:ascii="宋体" w:hAnsi="宋体" w:cs="宋体"/>
          <w:color w:val="auto"/>
          <w:kern w:val="0"/>
          <w:szCs w:val="24"/>
        </w:rPr>
        <w:t>成交通知书发出后，采购人不得违法改变成交结果，成交人无正当理由不得弃中标。</w:t>
      </w:r>
    </w:p>
    <w:p>
      <w:pPr>
        <w:pStyle w:val="3"/>
        <w:keepNext w:val="0"/>
        <w:keepLines w:val="0"/>
        <w:pageBreakBefore w:val="0"/>
        <w:widowControl w:val="0"/>
        <w:kinsoku/>
        <w:wordWrap/>
        <w:overflowPunct/>
        <w:topLinePunct w:val="0"/>
        <w:bidi w:val="0"/>
        <w:spacing w:before="0" w:after="0" w:line="500" w:lineRule="exact"/>
        <w:jc w:val="center"/>
        <w:textAlignment w:val="auto"/>
        <w:rPr>
          <w:rFonts w:ascii="宋体" w:hAnsi="宋体" w:eastAsia="宋体"/>
          <w:color w:val="auto"/>
          <w:kern w:val="0"/>
          <w:sz w:val="28"/>
          <w:szCs w:val="28"/>
        </w:rPr>
      </w:pPr>
      <w:bookmarkStart w:id="33" w:name="_Toc7008"/>
      <w:bookmarkStart w:id="34" w:name="_Toc3477"/>
      <w:bookmarkStart w:id="35" w:name="_Toc25190"/>
      <w:bookmarkStart w:id="36" w:name="_Toc16032"/>
      <w:bookmarkStart w:id="37" w:name="_Toc6521"/>
      <w:bookmarkStart w:id="38" w:name="_Toc506112133"/>
      <w:bookmarkStart w:id="39" w:name="_Toc104"/>
      <w:bookmarkStart w:id="40" w:name="_Toc5934"/>
      <w:r>
        <w:rPr>
          <w:rFonts w:hint="eastAsia" w:ascii="宋体" w:hAnsi="宋体" w:eastAsia="宋体"/>
          <w:color w:val="auto"/>
          <w:kern w:val="0"/>
          <w:sz w:val="28"/>
          <w:szCs w:val="28"/>
        </w:rPr>
        <w:t>（八）合同</w:t>
      </w:r>
      <w:bookmarkEnd w:id="30"/>
      <w:bookmarkEnd w:id="31"/>
      <w:bookmarkEnd w:id="32"/>
      <w:bookmarkEnd w:id="33"/>
      <w:bookmarkEnd w:id="34"/>
      <w:bookmarkEnd w:id="35"/>
      <w:bookmarkEnd w:id="36"/>
      <w:bookmarkEnd w:id="37"/>
      <w:bookmarkEnd w:id="38"/>
      <w:bookmarkEnd w:id="39"/>
      <w:bookmarkEnd w:id="40"/>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1、成交人在收到成交通知书后三十（30）个日历日内，应按磋商文件的要求与采购人签订合同。</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2、成交人因自身原因不按规定与采购人签订合同或者拒绝与采购人签订合同的，则采购人将废除授标，投标保证金不予退还。给采购人造成损失超过投标保证金额的，还应当对超过部分予以赔偿，并依法承担相应法律责任。</w:t>
      </w:r>
      <w:r>
        <w:rPr>
          <w:rFonts w:hint="eastAsia"/>
          <w:color w:val="auto"/>
        </w:rPr>
        <w:t>同时，采购人可以按照评审报告推荐的成交候选人名单排序，确定下一候选人为</w:t>
      </w:r>
      <w:r>
        <w:rPr>
          <w:rFonts w:hint="eastAsia" w:ascii="宋体" w:hAnsi="宋体"/>
          <w:color w:val="auto"/>
          <w:szCs w:val="24"/>
        </w:rPr>
        <w:t>成交</w:t>
      </w:r>
      <w:r>
        <w:rPr>
          <w:rFonts w:hint="eastAsia"/>
          <w:color w:val="auto"/>
        </w:rPr>
        <w:t>人，</w:t>
      </w:r>
      <w:r>
        <w:rPr>
          <w:rFonts w:hint="eastAsia" w:ascii="宋体" w:hAnsi="宋体"/>
          <w:color w:val="auto"/>
          <w:szCs w:val="24"/>
        </w:rPr>
        <w:t>以此类推，</w:t>
      </w:r>
      <w:r>
        <w:rPr>
          <w:rFonts w:hint="eastAsia"/>
          <w:color w:val="auto"/>
        </w:rPr>
        <w:t>也可以重新开展政府采购活动。</w:t>
      </w:r>
      <w:r>
        <w:rPr>
          <w:rFonts w:hint="eastAsia" w:ascii="宋体" w:hAnsi="宋体"/>
          <w:color w:val="auto"/>
          <w:szCs w:val="24"/>
        </w:rPr>
        <w:t>因自身原因拒绝签订政府采购合同的或者未按合同约定进行履约的，成交人不得参加对该项目重新开展的招标活动。</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3、成交通知书将是合同的重要组成部分。磋商文件、成交人的响应文件及评议过程中有关的澄清文件均作为合同附件。</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4、成交后，成交人应按照合同约定履行义务，完成招标项目的</w:t>
      </w:r>
      <w:r>
        <w:rPr>
          <w:rFonts w:hint="eastAsia" w:ascii="宋体" w:hAnsi="宋体"/>
          <w:color w:val="auto"/>
          <w:szCs w:val="24"/>
          <w:lang w:eastAsia="zh-CN"/>
        </w:rPr>
        <w:t>施工</w:t>
      </w:r>
      <w:r>
        <w:rPr>
          <w:rFonts w:hint="eastAsia" w:ascii="宋体" w:hAnsi="宋体"/>
          <w:color w:val="auto"/>
          <w:szCs w:val="24"/>
        </w:rPr>
        <w:t>，经采购人同意，成交人可以依法采取分包方式履行合同。分包部分为成交项目的部分非主体、非关键性工作。接受分包的</w:t>
      </w:r>
      <w:r>
        <w:rPr>
          <w:rFonts w:hint="eastAsia" w:ascii="宋体" w:hAnsi="宋体"/>
          <w:color w:val="auto"/>
          <w:szCs w:val="24"/>
          <w:lang w:eastAsia="zh-CN"/>
        </w:rPr>
        <w:t>供应商</w:t>
      </w:r>
      <w:r>
        <w:rPr>
          <w:rFonts w:hint="eastAsia" w:ascii="宋体" w:hAnsi="宋体"/>
          <w:color w:val="auto"/>
          <w:szCs w:val="24"/>
        </w:rPr>
        <w:t>应当具备相应的资格条件，并不得再次分包。分包履行的，成交人就采购项目和分包项目向采购人负责，分包</w:t>
      </w:r>
      <w:r>
        <w:rPr>
          <w:rFonts w:hint="eastAsia" w:ascii="宋体" w:hAnsi="宋体"/>
          <w:color w:val="auto"/>
          <w:szCs w:val="24"/>
          <w:lang w:eastAsia="zh-CN"/>
        </w:rPr>
        <w:t>供应商</w:t>
      </w:r>
      <w:r>
        <w:rPr>
          <w:rFonts w:hint="eastAsia" w:ascii="宋体" w:hAnsi="宋体"/>
          <w:color w:val="auto"/>
          <w:szCs w:val="24"/>
        </w:rPr>
        <w:t>就分包项目承担责任。中小企业根据</w:t>
      </w:r>
      <w:r>
        <w:rPr>
          <w:rFonts w:ascii="宋体" w:hAnsi="宋体"/>
          <w:color w:val="auto"/>
          <w:szCs w:val="24"/>
        </w:rPr>
        <w:t>《政府采购促进中小企业发展暂行办法》</w:t>
      </w:r>
      <w:r>
        <w:rPr>
          <w:rFonts w:hint="eastAsia" w:ascii="宋体" w:hAnsi="宋体"/>
          <w:color w:val="auto"/>
          <w:szCs w:val="24"/>
        </w:rPr>
        <w:t>（</w:t>
      </w:r>
      <w:r>
        <w:rPr>
          <w:rFonts w:ascii="宋体" w:hAnsi="宋体"/>
          <w:color w:val="auto"/>
          <w:szCs w:val="24"/>
        </w:rPr>
        <w:t>财库[2011]181号</w:t>
      </w:r>
      <w:r>
        <w:rPr>
          <w:rFonts w:hint="eastAsia" w:ascii="宋体" w:hAnsi="宋体"/>
          <w:color w:val="auto"/>
          <w:szCs w:val="24"/>
        </w:rPr>
        <w:t>）</w:t>
      </w:r>
      <w:r>
        <w:rPr>
          <w:rFonts w:ascii="宋体" w:hAnsi="宋体"/>
          <w:color w:val="auto"/>
          <w:szCs w:val="24"/>
        </w:rPr>
        <w:t>规定的政策获取政府采购合同后，小型、微型企业不得分包或转包给大型、中型企业，中型企业不得分包或转包给大型企业。</w:t>
      </w:r>
    </w:p>
    <w:p>
      <w:pPr>
        <w:pageBreakBefore w:val="0"/>
        <w:widowControl w:val="0"/>
        <w:kinsoku/>
        <w:wordWrap/>
        <w:overflowPunct/>
        <w:topLinePunct w:val="0"/>
        <w:bidi w:val="0"/>
        <w:spacing w:line="500" w:lineRule="exact"/>
        <w:ind w:left="480" w:leftChars="200"/>
        <w:textAlignment w:val="auto"/>
        <w:rPr>
          <w:rFonts w:ascii="宋体" w:hAnsi="宋体"/>
          <w:color w:val="auto"/>
          <w:szCs w:val="24"/>
        </w:rPr>
      </w:pPr>
      <w:r>
        <w:rPr>
          <w:rFonts w:hint="eastAsia" w:ascii="宋体" w:hAnsi="宋体"/>
          <w:color w:val="auto"/>
          <w:szCs w:val="24"/>
        </w:rPr>
        <w:t>5、所签订的合同不得对磋商文件确定的事项和成交人响应文件作实质性修改。</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6、采购人需追加与合同标的相同的货物、工程或服务的，在不改变合同其他条款的前提下，可以与成交人协商签订补充合同，但所有补充合同的采购金额不得超过原合同采购金额的百分之十。</w:t>
      </w:r>
      <w:bookmarkStart w:id="41" w:name="_Toc458617463"/>
      <w:bookmarkStart w:id="42" w:name="_Toc458617740"/>
    </w:p>
    <w:p>
      <w:pPr>
        <w:pStyle w:val="3"/>
        <w:pageBreakBefore w:val="0"/>
        <w:widowControl w:val="0"/>
        <w:kinsoku/>
        <w:wordWrap/>
        <w:overflowPunct/>
        <w:topLinePunct w:val="0"/>
        <w:bidi w:val="0"/>
        <w:spacing w:before="0" w:after="0" w:line="500" w:lineRule="exact"/>
        <w:textAlignment w:val="auto"/>
        <w:rPr>
          <w:rFonts w:ascii="宋体" w:hAnsi="宋体" w:eastAsia="宋体"/>
          <w:color w:val="auto"/>
          <w:kern w:val="0"/>
          <w:sz w:val="28"/>
          <w:szCs w:val="28"/>
        </w:rPr>
      </w:pPr>
      <w:bookmarkStart w:id="43" w:name="_Toc2464"/>
      <w:bookmarkStart w:id="44" w:name="_Toc61"/>
      <w:bookmarkStart w:id="45" w:name="_Toc15172"/>
      <w:bookmarkStart w:id="46" w:name="_Toc824"/>
      <w:bookmarkStart w:id="47" w:name="_Toc25688"/>
      <w:bookmarkStart w:id="48" w:name="_Toc8938"/>
      <w:bookmarkStart w:id="49" w:name="_Toc506112134"/>
      <w:bookmarkStart w:id="50" w:name="_Toc10758"/>
      <w:r>
        <w:rPr>
          <w:rFonts w:hint="eastAsia" w:ascii="宋体" w:hAnsi="宋体" w:eastAsia="宋体"/>
          <w:color w:val="auto"/>
          <w:kern w:val="0"/>
          <w:sz w:val="28"/>
          <w:szCs w:val="28"/>
        </w:rPr>
        <w:t>九、合同的履约验收</w:t>
      </w:r>
      <w:bookmarkEnd w:id="43"/>
      <w:bookmarkEnd w:id="44"/>
      <w:bookmarkEnd w:id="45"/>
      <w:bookmarkEnd w:id="46"/>
      <w:bookmarkEnd w:id="47"/>
      <w:bookmarkEnd w:id="48"/>
      <w:bookmarkEnd w:id="49"/>
      <w:bookmarkEnd w:id="50"/>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ahoma" w:hAnsi="Tahoma"/>
          <w:color w:val="auto"/>
        </w:rPr>
      </w:pPr>
      <w:r>
        <w:rPr>
          <w:rFonts w:hint="eastAsia" w:ascii="Tahoma" w:hAnsi="Tahoma"/>
          <w:color w:val="auto"/>
        </w:rPr>
        <w:t>采购人应按照政府采购合同约定的技术、服务、安全标准组织对</w:t>
      </w:r>
      <w:r>
        <w:rPr>
          <w:rFonts w:hint="eastAsia" w:ascii="Tahoma" w:hAnsi="Tahoma"/>
          <w:color w:val="auto"/>
          <w:lang w:eastAsia="zh-CN"/>
        </w:rPr>
        <w:t>供应商</w:t>
      </w:r>
      <w:r>
        <w:rPr>
          <w:rFonts w:hint="eastAsia" w:ascii="Tahoma" w:hAnsi="Tahoma"/>
          <w:color w:val="auto"/>
        </w:rPr>
        <w:t>每一项技术、服务、安全标准的履约情况进行验收，并出具验收书。</w:t>
      </w:r>
    </w:p>
    <w:p>
      <w:pPr>
        <w:pStyle w:val="3"/>
        <w:pageBreakBefore w:val="0"/>
        <w:widowControl w:val="0"/>
        <w:kinsoku/>
        <w:wordWrap/>
        <w:overflowPunct/>
        <w:topLinePunct w:val="0"/>
        <w:bidi w:val="0"/>
        <w:spacing w:before="0" w:after="0" w:line="500" w:lineRule="exact"/>
        <w:textAlignment w:val="auto"/>
        <w:rPr>
          <w:rFonts w:ascii="宋体" w:hAnsi="宋体" w:eastAsia="宋体"/>
          <w:color w:val="auto"/>
          <w:kern w:val="0"/>
          <w:sz w:val="28"/>
          <w:szCs w:val="28"/>
        </w:rPr>
      </w:pPr>
      <w:bookmarkStart w:id="51" w:name="_Toc15447"/>
      <w:bookmarkStart w:id="52" w:name="_Toc506112135"/>
      <w:bookmarkStart w:id="53" w:name="_Toc13652"/>
      <w:bookmarkStart w:id="54" w:name="_Toc4554"/>
      <w:bookmarkStart w:id="55" w:name="_Toc13816"/>
      <w:bookmarkStart w:id="56" w:name="_Toc19976"/>
      <w:bookmarkStart w:id="57" w:name="_Toc25865"/>
      <w:bookmarkStart w:id="58" w:name="_Toc21551"/>
      <w:r>
        <w:rPr>
          <w:rFonts w:hint="eastAsia" w:ascii="宋体" w:hAnsi="宋体" w:eastAsia="宋体"/>
          <w:color w:val="auto"/>
          <w:kern w:val="0"/>
          <w:sz w:val="28"/>
          <w:szCs w:val="28"/>
        </w:rPr>
        <w:t>十、招标服务费</w:t>
      </w:r>
      <w:bookmarkEnd w:id="41"/>
      <w:bookmarkEnd w:id="42"/>
      <w:bookmarkEnd w:id="51"/>
      <w:bookmarkEnd w:id="52"/>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olor w:val="auto"/>
          <w:szCs w:val="24"/>
          <w:lang w:eastAsia="zh-CN"/>
        </w:rPr>
      </w:pPr>
      <w:bookmarkStart w:id="59" w:name="_Toc194663910"/>
      <w:bookmarkStart w:id="60" w:name="_Toc193187089"/>
      <w:bookmarkStart w:id="61" w:name="_Toc188808820"/>
      <w:bookmarkStart w:id="62" w:name="_Toc193126874"/>
      <w:r>
        <w:rPr>
          <w:rFonts w:hint="eastAsia" w:ascii="宋体" w:hAnsi="宋体"/>
          <w:color w:val="auto"/>
          <w:szCs w:val="24"/>
        </w:rPr>
        <w:t>依据《国家计委关于印发&lt;招标代理服务收费管理暂行办法&gt;的通知》(计价格〔2002〕1980号)、《国家发展改革委员会办公厅关于招标代理服务收费有关问题的通知》（发改办价格〔2003〕857号）以及《国家发展改革委关于降低部分建设项目收费标准规范收费行为等有关问题的通知》(发改价格〔2011〕534号)</w:t>
      </w:r>
      <w:bookmarkStart w:id="63" w:name="_Toc458617464"/>
      <w:bookmarkStart w:id="64" w:name="_Toc458617741"/>
      <w:r>
        <w:rPr>
          <w:rFonts w:hint="eastAsia" w:ascii="宋体" w:hAnsi="宋体"/>
          <w:color w:val="auto"/>
          <w:szCs w:val="24"/>
          <w:lang w:eastAsia="zh-CN"/>
        </w:rPr>
        <w:t>执行。</w:t>
      </w:r>
    </w:p>
    <w:p>
      <w:pPr>
        <w:pStyle w:val="3"/>
        <w:pageBreakBefore w:val="0"/>
        <w:widowControl w:val="0"/>
        <w:kinsoku/>
        <w:wordWrap/>
        <w:overflowPunct/>
        <w:topLinePunct w:val="0"/>
        <w:bidi w:val="0"/>
        <w:spacing w:before="0" w:after="0" w:line="500" w:lineRule="exact"/>
        <w:textAlignment w:val="auto"/>
        <w:rPr>
          <w:rFonts w:ascii="宋体" w:hAnsi="宋体" w:eastAsia="宋体"/>
          <w:color w:val="auto"/>
          <w:kern w:val="0"/>
          <w:sz w:val="28"/>
          <w:szCs w:val="28"/>
        </w:rPr>
      </w:pPr>
      <w:bookmarkStart w:id="65" w:name="_Toc26053"/>
      <w:bookmarkStart w:id="66" w:name="_Toc15389"/>
      <w:bookmarkStart w:id="67" w:name="_Toc30437"/>
      <w:bookmarkStart w:id="68" w:name="_Toc2380"/>
      <w:bookmarkStart w:id="69" w:name="_Toc19036"/>
      <w:bookmarkStart w:id="70" w:name="_Toc506112136"/>
      <w:bookmarkStart w:id="71" w:name="_Toc27415"/>
      <w:bookmarkStart w:id="72" w:name="_Toc8345"/>
      <w:r>
        <w:rPr>
          <w:rFonts w:hint="eastAsia" w:ascii="宋体" w:hAnsi="宋体" w:eastAsia="宋体"/>
          <w:color w:val="auto"/>
          <w:kern w:val="0"/>
          <w:sz w:val="28"/>
          <w:szCs w:val="28"/>
        </w:rPr>
        <w:t>十一、</w:t>
      </w:r>
      <w:bookmarkEnd w:id="59"/>
      <w:bookmarkEnd w:id="60"/>
      <w:bookmarkEnd w:id="61"/>
      <w:bookmarkEnd w:id="62"/>
      <w:bookmarkEnd w:id="63"/>
      <w:bookmarkEnd w:id="64"/>
      <w:r>
        <w:rPr>
          <w:rFonts w:hint="eastAsia" w:ascii="宋体" w:hAnsi="宋体" w:eastAsia="宋体"/>
          <w:color w:val="auto"/>
          <w:kern w:val="0"/>
          <w:sz w:val="28"/>
          <w:szCs w:val="28"/>
        </w:rPr>
        <w:t>重新组织采购活动</w:t>
      </w:r>
      <w:bookmarkEnd w:id="65"/>
      <w:bookmarkEnd w:id="66"/>
      <w:bookmarkEnd w:id="67"/>
      <w:bookmarkEnd w:id="68"/>
      <w:bookmarkEnd w:id="69"/>
      <w:bookmarkEnd w:id="70"/>
      <w:bookmarkEnd w:id="71"/>
      <w:bookmarkEnd w:id="72"/>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如果发生下列情况之一，采购人和采购代理机构将按《政府采购法》、《政府采购货物和服务招标投标管理办法》（财政部第87号）等有关规定重新组织采购活动：</w:t>
      </w:r>
    </w:p>
    <w:p>
      <w:pPr>
        <w:pageBreakBefore w:val="0"/>
        <w:widowControl w:val="0"/>
        <w:kinsoku/>
        <w:wordWrap/>
        <w:overflowPunct/>
        <w:topLinePunct w:val="0"/>
        <w:bidi w:val="0"/>
        <w:spacing w:line="500" w:lineRule="exact"/>
        <w:textAlignment w:val="auto"/>
        <w:rPr>
          <w:rFonts w:ascii="宋体" w:hAnsi="宋体"/>
          <w:color w:val="auto"/>
          <w:kern w:val="96"/>
          <w:szCs w:val="24"/>
        </w:rPr>
      </w:pPr>
      <w:r>
        <w:rPr>
          <w:rFonts w:hint="eastAsia" w:ascii="宋体" w:hAnsi="宋体"/>
          <w:color w:val="auto"/>
          <w:kern w:val="96"/>
          <w:szCs w:val="24"/>
        </w:rPr>
        <w:t xml:space="preserve">    （1）因重大变故，采购任务取消的；</w:t>
      </w:r>
    </w:p>
    <w:p>
      <w:pPr>
        <w:pageBreakBefore w:val="0"/>
        <w:widowControl w:val="0"/>
        <w:kinsoku/>
        <w:wordWrap/>
        <w:overflowPunct/>
        <w:topLinePunct w:val="0"/>
        <w:bidi w:val="0"/>
        <w:spacing w:line="500" w:lineRule="exact"/>
        <w:ind w:firstLine="480" w:firstLineChars="200"/>
        <w:textAlignment w:val="auto"/>
        <w:rPr>
          <w:rFonts w:ascii="宋体" w:hAnsi="宋体"/>
          <w:color w:val="auto"/>
          <w:kern w:val="96"/>
          <w:szCs w:val="24"/>
        </w:rPr>
      </w:pPr>
      <w:r>
        <w:rPr>
          <w:rFonts w:hint="eastAsia" w:ascii="宋体" w:hAnsi="宋体"/>
          <w:color w:val="auto"/>
          <w:kern w:val="96"/>
          <w:szCs w:val="24"/>
        </w:rPr>
        <w:t>（2）磋商文件存在不合理条款或者招标程序不符合规定的；</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kern w:val="96"/>
          <w:szCs w:val="24"/>
        </w:rPr>
        <w:t>（3）</w:t>
      </w:r>
      <w:r>
        <w:rPr>
          <w:rFonts w:hint="eastAsia" w:ascii="宋体" w:hAnsi="宋体"/>
          <w:color w:val="auto"/>
          <w:szCs w:val="24"/>
        </w:rPr>
        <w:t>出现影响采购公正的违法、违规行为的；</w:t>
      </w:r>
    </w:p>
    <w:p>
      <w:pPr>
        <w:pageBreakBefore w:val="0"/>
        <w:widowControl w:val="0"/>
        <w:kinsoku/>
        <w:wordWrap/>
        <w:overflowPunct/>
        <w:topLinePunct w:val="0"/>
        <w:bidi w:val="0"/>
        <w:spacing w:line="500" w:lineRule="exact"/>
        <w:ind w:firstLine="480" w:firstLineChars="200"/>
        <w:textAlignment w:val="auto"/>
        <w:rPr>
          <w:rFonts w:ascii="宋体" w:hAnsi="宋体"/>
          <w:color w:val="auto"/>
          <w:kern w:val="96"/>
          <w:szCs w:val="24"/>
        </w:rPr>
      </w:pPr>
      <w:r>
        <w:rPr>
          <w:rFonts w:hint="eastAsia" w:ascii="宋体" w:hAnsi="宋体"/>
          <w:color w:val="auto"/>
          <w:szCs w:val="24"/>
        </w:rPr>
        <w:t>（4）投标截止后</w:t>
      </w:r>
      <w:r>
        <w:rPr>
          <w:rFonts w:hint="eastAsia" w:ascii="宋体" w:hAnsi="宋体"/>
          <w:color w:val="auto"/>
          <w:szCs w:val="24"/>
          <w:lang w:eastAsia="zh-CN"/>
        </w:rPr>
        <w:t>供应商</w:t>
      </w:r>
      <w:r>
        <w:rPr>
          <w:rFonts w:hint="eastAsia" w:ascii="宋体" w:hAnsi="宋体"/>
          <w:color w:val="auto"/>
          <w:szCs w:val="24"/>
        </w:rPr>
        <w:t>不足3家或者通过资格审查或符合性审查的</w:t>
      </w:r>
      <w:r>
        <w:rPr>
          <w:rFonts w:hint="eastAsia" w:ascii="宋体" w:hAnsi="宋体"/>
          <w:color w:val="auto"/>
          <w:szCs w:val="24"/>
          <w:lang w:eastAsia="zh-CN"/>
        </w:rPr>
        <w:t>供应商</w:t>
      </w:r>
      <w:r>
        <w:rPr>
          <w:rFonts w:hint="eastAsia" w:ascii="宋体" w:hAnsi="宋体"/>
          <w:color w:val="auto"/>
          <w:szCs w:val="24"/>
        </w:rPr>
        <w:t>不足3家的；</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（5）所有</w:t>
      </w:r>
      <w:r>
        <w:rPr>
          <w:rFonts w:hint="eastAsia" w:ascii="宋体" w:hAnsi="宋体"/>
          <w:color w:val="auto"/>
          <w:szCs w:val="24"/>
          <w:lang w:eastAsia="zh-CN"/>
        </w:rPr>
        <w:t>供应商</w:t>
      </w:r>
      <w:r>
        <w:rPr>
          <w:rFonts w:hint="eastAsia" w:ascii="宋体" w:hAnsi="宋体"/>
          <w:color w:val="auto"/>
          <w:szCs w:val="24"/>
        </w:rPr>
        <w:t>的报价均超出采购预算，采购人不能支付的；</w:t>
      </w:r>
    </w:p>
    <w:p>
      <w:pPr>
        <w:pStyle w:val="3"/>
        <w:pageBreakBefore w:val="0"/>
        <w:widowControl w:val="0"/>
        <w:kinsoku/>
        <w:wordWrap/>
        <w:overflowPunct/>
        <w:topLinePunct w:val="0"/>
        <w:bidi w:val="0"/>
        <w:spacing w:before="0" w:after="0" w:line="500" w:lineRule="exact"/>
        <w:textAlignment w:val="auto"/>
        <w:rPr>
          <w:rFonts w:ascii="宋体" w:hAnsi="宋体" w:eastAsia="宋体"/>
          <w:color w:val="auto"/>
          <w:sz w:val="28"/>
          <w:szCs w:val="28"/>
        </w:rPr>
      </w:pPr>
      <w:bookmarkStart w:id="73" w:name="_Toc20836"/>
      <w:bookmarkStart w:id="74" w:name="_Toc942"/>
      <w:bookmarkStart w:id="75" w:name="_Toc17261"/>
      <w:bookmarkStart w:id="76" w:name="_Toc5113"/>
      <w:bookmarkStart w:id="77" w:name="_Toc10674"/>
      <w:bookmarkStart w:id="78" w:name="_Toc11257"/>
      <w:bookmarkStart w:id="79" w:name="_Toc506109947"/>
      <w:bookmarkStart w:id="80" w:name="_Toc27304"/>
      <w:bookmarkStart w:id="81" w:name="_Toc506112137"/>
      <w:r>
        <w:rPr>
          <w:rFonts w:hint="eastAsia" w:ascii="宋体" w:hAnsi="宋体" w:eastAsia="宋体"/>
          <w:color w:val="auto"/>
          <w:sz w:val="28"/>
          <w:szCs w:val="28"/>
        </w:rPr>
        <w:t>十二、特殊情况处理</w:t>
      </w:r>
      <w:bookmarkEnd w:id="73"/>
      <w:bookmarkEnd w:id="74"/>
      <w:bookmarkEnd w:id="75"/>
      <w:bookmarkEnd w:id="76"/>
      <w:bookmarkEnd w:id="77"/>
      <w:bookmarkEnd w:id="78"/>
      <w:bookmarkEnd w:id="79"/>
      <w:bookmarkEnd w:id="80"/>
      <w:bookmarkEnd w:id="81"/>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rPr>
        <w:t>根据陕西省财政厅关于政府采购信息公告有关事项的通知（陕财办采资〔2018〕26号），公开招标数额标准以上的政府采购项目，公开招标后参加投标或实质响应招标文件的供应商只有一家，经财政部门审批同意采用单一来源方式采购的，其公示内容和期限按照财政部《政府采购非招标采购方式管理办法》第三十八条规定办理。</w:t>
      </w:r>
    </w:p>
    <w:p>
      <w:pPr>
        <w:pStyle w:val="3"/>
        <w:pageBreakBefore w:val="0"/>
        <w:widowControl w:val="0"/>
        <w:kinsoku/>
        <w:wordWrap/>
        <w:overflowPunct/>
        <w:topLinePunct w:val="0"/>
        <w:bidi w:val="0"/>
        <w:spacing w:before="0" w:after="0" w:line="500" w:lineRule="exact"/>
        <w:textAlignment w:val="auto"/>
        <w:rPr>
          <w:rFonts w:ascii="宋体" w:hAnsi="宋体" w:eastAsia="宋体"/>
          <w:color w:val="auto"/>
          <w:kern w:val="0"/>
          <w:sz w:val="28"/>
          <w:szCs w:val="28"/>
        </w:rPr>
      </w:pPr>
      <w:bookmarkStart w:id="82" w:name="_Toc458617465"/>
      <w:bookmarkStart w:id="83" w:name="_Toc458617742"/>
      <w:bookmarkStart w:id="84" w:name="_Toc506112138"/>
      <w:bookmarkStart w:id="85" w:name="_Toc26184"/>
      <w:bookmarkStart w:id="86" w:name="_Toc27923"/>
      <w:bookmarkStart w:id="87" w:name="_Toc228"/>
      <w:bookmarkStart w:id="88" w:name="_Toc17658"/>
      <w:bookmarkStart w:id="89" w:name="_Toc31925"/>
      <w:bookmarkStart w:id="90" w:name="_Toc27484"/>
      <w:bookmarkStart w:id="91" w:name="_Toc14854"/>
      <w:bookmarkStart w:id="92" w:name="_Toc458617466"/>
      <w:bookmarkStart w:id="93" w:name="_Toc506112139"/>
      <w:bookmarkStart w:id="94" w:name="_Toc458617743"/>
      <w:r>
        <w:rPr>
          <w:rFonts w:hint="eastAsia" w:ascii="宋体" w:hAnsi="宋体" w:eastAsia="宋体"/>
          <w:color w:val="auto"/>
          <w:kern w:val="0"/>
          <w:sz w:val="28"/>
          <w:szCs w:val="28"/>
        </w:rPr>
        <w:t>十三、</w:t>
      </w:r>
      <w:bookmarkEnd w:id="82"/>
      <w:bookmarkEnd w:id="83"/>
      <w:r>
        <w:rPr>
          <w:rFonts w:hint="eastAsia" w:ascii="宋体" w:hAnsi="宋体" w:eastAsia="宋体"/>
          <w:color w:val="auto"/>
          <w:kern w:val="0"/>
          <w:sz w:val="28"/>
          <w:szCs w:val="28"/>
        </w:rPr>
        <w:t>询问、质疑与投诉</w:t>
      </w:r>
      <w:bookmarkEnd w:id="84"/>
      <w:r>
        <w:rPr>
          <w:rFonts w:hint="eastAsia" w:ascii="宋体" w:hAnsi="宋体" w:eastAsia="宋体"/>
          <w:color w:val="auto"/>
          <w:kern w:val="0"/>
          <w:sz w:val="28"/>
          <w:szCs w:val="28"/>
        </w:rPr>
        <w:t>(按照中华人民共和国财政部令第94号执行)</w:t>
      </w:r>
      <w:bookmarkEnd w:id="85"/>
      <w:bookmarkEnd w:id="86"/>
      <w:bookmarkEnd w:id="87"/>
      <w:bookmarkEnd w:id="88"/>
      <w:bookmarkEnd w:id="89"/>
      <w:bookmarkEnd w:id="90"/>
      <w:bookmarkEnd w:id="91"/>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1、询问</w:t>
      </w:r>
    </w:p>
    <w:p>
      <w:pPr>
        <w:pageBreakBefore w:val="0"/>
        <w:widowControl w:val="0"/>
        <w:kinsoku/>
        <w:wordWrap/>
        <w:overflowPunct/>
        <w:topLinePunct w:val="0"/>
        <w:bidi w:val="0"/>
        <w:spacing w:line="500" w:lineRule="exact"/>
        <w:ind w:firstLine="480" w:firstLineChars="200"/>
        <w:textAlignment w:val="auto"/>
        <w:rPr>
          <w:rFonts w:ascii="宋体" w:hAnsi="宋体" w:cs="宋体"/>
          <w:color w:val="auto"/>
          <w:kern w:val="0"/>
          <w:szCs w:val="24"/>
        </w:rPr>
      </w:pPr>
      <w:r>
        <w:rPr>
          <w:rFonts w:hint="eastAsia" w:ascii="宋体" w:hAnsi="宋体" w:cs="宋体"/>
          <w:color w:val="auto"/>
          <w:kern w:val="0"/>
          <w:szCs w:val="24"/>
          <w:lang w:eastAsia="zh-CN"/>
        </w:rPr>
        <w:t>供应商</w:t>
      </w:r>
      <w:r>
        <w:rPr>
          <w:rFonts w:hint="eastAsia" w:ascii="宋体" w:hAnsi="宋体" w:cs="宋体"/>
          <w:color w:val="auto"/>
          <w:kern w:val="0"/>
          <w:szCs w:val="24"/>
        </w:rPr>
        <w:t>对政府采购活动事项有疑问的，可以向采购人、采购代理机构提出询问。</w:t>
      </w:r>
    </w:p>
    <w:p>
      <w:pPr>
        <w:pageBreakBefore w:val="0"/>
        <w:widowControl w:val="0"/>
        <w:kinsoku/>
        <w:wordWrap/>
        <w:overflowPunct/>
        <w:topLinePunct w:val="0"/>
        <w:bidi w:val="0"/>
        <w:spacing w:line="500" w:lineRule="exact"/>
        <w:ind w:firstLine="480" w:firstLineChars="200"/>
        <w:textAlignment w:val="auto"/>
        <w:rPr>
          <w:rFonts w:ascii="宋体" w:hAnsi="宋体" w:cs="宋体"/>
          <w:color w:val="auto"/>
          <w:kern w:val="0"/>
          <w:szCs w:val="24"/>
        </w:rPr>
      </w:pPr>
      <w:r>
        <w:rPr>
          <w:rFonts w:hint="eastAsia" w:ascii="宋体" w:hAnsi="宋体" w:cs="宋体"/>
          <w:color w:val="auto"/>
          <w:kern w:val="0"/>
          <w:szCs w:val="24"/>
        </w:rPr>
        <w:t>2、质疑</w:t>
      </w:r>
    </w:p>
    <w:p>
      <w:pPr>
        <w:pageBreakBefore w:val="0"/>
        <w:widowControl w:val="0"/>
        <w:kinsoku/>
        <w:wordWrap/>
        <w:overflowPunct/>
        <w:topLinePunct w:val="0"/>
        <w:bidi w:val="0"/>
        <w:spacing w:line="500" w:lineRule="exact"/>
        <w:ind w:firstLine="480" w:firstLineChars="200"/>
        <w:textAlignment w:val="auto"/>
        <w:rPr>
          <w:color w:val="auto"/>
        </w:rPr>
      </w:pPr>
      <w:r>
        <w:rPr>
          <w:rFonts w:hint="eastAsia" w:ascii="宋体" w:hAnsi="宋体" w:cs="宋体"/>
          <w:color w:val="auto"/>
          <w:kern w:val="0"/>
          <w:szCs w:val="24"/>
        </w:rPr>
        <w:t>2-1、</w:t>
      </w:r>
      <w:r>
        <w:rPr>
          <w:rFonts w:hint="eastAsia" w:ascii="宋体" w:hAnsi="宋体" w:cs="宋体"/>
          <w:color w:val="auto"/>
          <w:kern w:val="0"/>
          <w:szCs w:val="24"/>
          <w:lang w:eastAsia="zh-CN"/>
        </w:rPr>
        <w:t>供应商</w:t>
      </w:r>
      <w:r>
        <w:rPr>
          <w:rFonts w:hint="eastAsia" w:ascii="宋体" w:hAnsi="宋体"/>
          <w:color w:val="auto"/>
          <w:szCs w:val="24"/>
        </w:rPr>
        <w:t>认为采购文件、采购过程、成交或者成交结果使自己的权益受到损害的，可以再知道或者应知其权益受到损害之日起7个工作日内，以书面形式向采购人、采购代理机构提出质疑。</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2-2、</w:t>
      </w:r>
      <w:r>
        <w:rPr>
          <w:rFonts w:hint="eastAsia" w:ascii="宋体" w:hAnsi="宋体"/>
          <w:color w:val="auto"/>
          <w:szCs w:val="24"/>
          <w:lang w:eastAsia="zh-CN"/>
        </w:rPr>
        <w:t>供应商</w:t>
      </w:r>
      <w:r>
        <w:rPr>
          <w:rFonts w:hint="eastAsia" w:ascii="宋体" w:hAnsi="宋体"/>
          <w:color w:val="auto"/>
          <w:szCs w:val="24"/>
        </w:rPr>
        <w:t>须</w:t>
      </w:r>
      <w:r>
        <w:rPr>
          <w:rFonts w:ascii="宋体" w:hAnsi="宋体"/>
          <w:color w:val="auto"/>
          <w:szCs w:val="24"/>
        </w:rPr>
        <w:t>在法定质疑期内一次性提出针对同一采购程序环节的质疑。</w:t>
      </w:r>
    </w:p>
    <w:p>
      <w:pPr>
        <w:pageBreakBefore w:val="0"/>
        <w:widowControl w:val="0"/>
        <w:kinsoku/>
        <w:wordWrap/>
        <w:overflowPunct/>
        <w:topLinePunct w:val="0"/>
        <w:bidi w:val="0"/>
        <w:spacing w:line="500" w:lineRule="exact"/>
        <w:ind w:firstLine="480" w:firstLineChars="200"/>
        <w:textAlignment w:val="auto"/>
        <w:rPr>
          <w:rFonts w:ascii="宋体" w:hAnsi="宋体"/>
          <w:color w:val="auto"/>
        </w:rPr>
      </w:pPr>
      <w:r>
        <w:rPr>
          <w:rFonts w:hint="eastAsia" w:ascii="宋体" w:hAnsi="宋体"/>
          <w:color w:val="auto"/>
        </w:rPr>
        <w:t>2-3、</w:t>
      </w:r>
      <w:r>
        <w:rPr>
          <w:rFonts w:hint="eastAsia" w:ascii="宋体" w:hAnsi="宋体"/>
          <w:color w:val="auto"/>
          <w:lang w:eastAsia="zh-CN"/>
        </w:rPr>
        <w:t>供应商</w:t>
      </w:r>
      <w:r>
        <w:rPr>
          <w:rFonts w:hint="eastAsia" w:ascii="宋体" w:hAnsi="宋体"/>
          <w:color w:val="auto"/>
        </w:rPr>
        <w:t>必须按照财政部发布的《政府采购供应商质疑函范本》及其制作说明提出质疑。</w:t>
      </w:r>
    </w:p>
    <w:p>
      <w:pPr>
        <w:pageBreakBefore w:val="0"/>
        <w:widowControl w:val="0"/>
        <w:kinsoku/>
        <w:wordWrap/>
        <w:overflowPunct/>
        <w:topLinePunct w:val="0"/>
        <w:bidi w:val="0"/>
        <w:spacing w:line="500" w:lineRule="exact"/>
        <w:ind w:firstLine="480" w:firstLineChars="200"/>
        <w:textAlignment w:val="auto"/>
        <w:rPr>
          <w:rFonts w:hint="eastAsia" w:ascii="宋体" w:hAnsi="宋体" w:eastAsia="宋体"/>
          <w:color w:val="auto"/>
          <w:szCs w:val="24"/>
          <w:lang w:eastAsia="zh-CN"/>
        </w:rPr>
      </w:pPr>
      <w:r>
        <w:rPr>
          <w:rFonts w:hint="eastAsia" w:ascii="宋体" w:hAnsi="宋体"/>
          <w:color w:val="auto"/>
          <w:szCs w:val="24"/>
        </w:rPr>
        <w:t>2-4、</w:t>
      </w:r>
      <w:r>
        <w:rPr>
          <w:rFonts w:hint="eastAsia" w:ascii="宋体" w:hAnsi="宋体"/>
          <w:color w:val="auto"/>
          <w:szCs w:val="24"/>
          <w:lang w:eastAsia="zh-CN"/>
        </w:rPr>
        <w:t>供应商</w:t>
      </w:r>
      <w:r>
        <w:rPr>
          <w:rFonts w:hint="eastAsia" w:ascii="宋体" w:hAnsi="宋体"/>
          <w:color w:val="auto"/>
          <w:szCs w:val="24"/>
        </w:rPr>
        <w:t>应在法定期限内以书面形式提出质疑，联系人：</w:t>
      </w:r>
      <w:r>
        <w:rPr>
          <w:rFonts w:hint="eastAsia" w:ascii="宋体" w:hAnsi="宋体" w:cs="宋体"/>
          <w:color w:val="auto"/>
          <w:sz w:val="24"/>
          <w:szCs w:val="24"/>
          <w:highlight w:val="none"/>
          <w:lang w:val="en-US" w:eastAsia="zh-CN"/>
        </w:rPr>
        <w:t>张先生</w:t>
      </w:r>
      <w:r>
        <w:rPr>
          <w:rFonts w:hint="eastAsia" w:ascii="宋体" w:hAnsi="宋体"/>
          <w:color w:val="auto"/>
          <w:szCs w:val="24"/>
        </w:rPr>
        <w:t>，联系方式：</w:t>
      </w:r>
      <w:r>
        <w:rPr>
          <w:rFonts w:hint="eastAsia" w:ascii="宋体" w:hAnsi="宋体"/>
          <w:color w:val="auto"/>
          <w:szCs w:val="24"/>
          <w:lang w:val="en-US" w:eastAsia="zh-CN"/>
        </w:rPr>
        <w:t>15760999468</w:t>
      </w:r>
      <w:r>
        <w:rPr>
          <w:rFonts w:hint="eastAsia" w:ascii="宋体" w:hAnsi="宋体"/>
          <w:color w:val="auto"/>
          <w:szCs w:val="24"/>
        </w:rPr>
        <w:t>，地址：安康市汉滨区香溪路96号</w:t>
      </w:r>
      <w:r>
        <w:rPr>
          <w:rFonts w:hint="eastAsia" w:ascii="宋体" w:hAnsi="宋体"/>
          <w:color w:val="auto"/>
          <w:szCs w:val="24"/>
          <w:lang w:eastAsia="zh-CN"/>
        </w:rPr>
        <w:t>。</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2-5、供应商提出质疑应当提交质疑函和必要的证明材料。质疑函应当包括下列内容：</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（1）供应商的姓名或者名称、地址、邮编、联系人及联系电话；</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（2）质疑项目的名称、编号；</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（3）具体、明确的质疑事项和与质疑事项相关的请求；</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（4）事实依据；</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（5）必要的法律依据；</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（6）提出质疑的日期。</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3、投诉</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s="宋体"/>
          <w:color w:val="auto"/>
          <w:kern w:val="0"/>
          <w:szCs w:val="24"/>
        </w:rPr>
        <w:t>质疑</w:t>
      </w:r>
      <w:r>
        <w:rPr>
          <w:rFonts w:hint="eastAsia" w:ascii="宋体" w:hAnsi="宋体" w:cs="宋体"/>
          <w:color w:val="auto"/>
          <w:kern w:val="0"/>
          <w:szCs w:val="24"/>
          <w:lang w:eastAsia="zh-CN"/>
        </w:rPr>
        <w:t>供应商</w:t>
      </w:r>
      <w:r>
        <w:rPr>
          <w:rFonts w:hint="eastAsia" w:ascii="宋体" w:hAnsi="宋体" w:cs="宋体"/>
          <w:color w:val="auto"/>
          <w:kern w:val="0"/>
          <w:szCs w:val="24"/>
        </w:rPr>
        <w:t>对采购人、采购代理机构的答复不满意或者采购人、采购代理机构未在规定的时间内作出答复的，可按《政府采购法》第55条和</w:t>
      </w:r>
      <w:r>
        <w:rPr>
          <w:rFonts w:hint="eastAsia" w:ascii="宋体" w:hAnsi="宋体"/>
          <w:color w:val="auto"/>
          <w:szCs w:val="24"/>
        </w:rPr>
        <w:t>《政府采购质疑和投诉办法》（财政部令第94号）第17条</w:t>
      </w:r>
      <w:r>
        <w:rPr>
          <w:rFonts w:hint="eastAsia" w:ascii="宋体" w:hAnsi="宋体" w:cs="宋体"/>
          <w:color w:val="auto"/>
          <w:kern w:val="0"/>
          <w:szCs w:val="24"/>
        </w:rPr>
        <w:t>等有关规定执行。</w:t>
      </w:r>
    </w:p>
    <w:p>
      <w:pPr>
        <w:pStyle w:val="3"/>
        <w:pageBreakBefore w:val="0"/>
        <w:widowControl w:val="0"/>
        <w:kinsoku/>
        <w:wordWrap/>
        <w:overflowPunct/>
        <w:topLinePunct w:val="0"/>
        <w:bidi w:val="0"/>
        <w:spacing w:before="0" w:after="0" w:line="500" w:lineRule="exact"/>
        <w:textAlignment w:val="auto"/>
        <w:rPr>
          <w:rFonts w:ascii="宋体" w:hAnsi="宋体" w:eastAsia="宋体"/>
          <w:color w:val="auto"/>
          <w:kern w:val="0"/>
          <w:sz w:val="28"/>
          <w:szCs w:val="28"/>
        </w:rPr>
      </w:pPr>
      <w:bookmarkStart w:id="95" w:name="_Toc1989"/>
      <w:bookmarkStart w:id="96" w:name="_Toc18825"/>
      <w:bookmarkStart w:id="97" w:name="_Toc11688"/>
      <w:bookmarkStart w:id="98" w:name="_Toc15658"/>
      <w:bookmarkStart w:id="99" w:name="_Toc20711"/>
      <w:bookmarkStart w:id="100" w:name="_Toc21347"/>
      <w:bookmarkStart w:id="101" w:name="_Toc12555"/>
      <w:r>
        <w:rPr>
          <w:rFonts w:hint="eastAsia" w:ascii="宋体" w:hAnsi="宋体" w:eastAsia="宋体"/>
          <w:color w:val="auto"/>
          <w:kern w:val="0"/>
          <w:sz w:val="28"/>
          <w:szCs w:val="28"/>
        </w:rPr>
        <w:t>十四、拒绝商业贿赂</w:t>
      </w:r>
      <w:bookmarkEnd w:id="92"/>
      <w:bookmarkEnd w:id="93"/>
      <w:bookmarkEnd w:id="94"/>
      <w:bookmarkEnd w:id="95"/>
      <w:bookmarkEnd w:id="96"/>
      <w:bookmarkEnd w:id="97"/>
      <w:bookmarkEnd w:id="98"/>
      <w:bookmarkEnd w:id="99"/>
      <w:bookmarkEnd w:id="100"/>
      <w:bookmarkEnd w:id="101"/>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1、遵照陕西省财政厅的规定，采购人、采购代理机构、</w:t>
      </w:r>
      <w:r>
        <w:rPr>
          <w:rFonts w:hint="eastAsia" w:ascii="宋体" w:hAnsi="宋体"/>
          <w:color w:val="auto"/>
          <w:szCs w:val="24"/>
          <w:lang w:eastAsia="zh-CN"/>
        </w:rPr>
        <w:t>供应商</w:t>
      </w:r>
      <w:r>
        <w:rPr>
          <w:rFonts w:hint="eastAsia" w:ascii="宋体" w:hAnsi="宋体"/>
          <w:color w:val="auto"/>
          <w:szCs w:val="24"/>
        </w:rPr>
        <w:t>和评审专家在招投标活动中，都要签订相应的《拒绝政府采购领域商业贿赂承诺书》，并对违反承诺的行为承担全部责任。</w:t>
      </w:r>
    </w:p>
    <w:p>
      <w:pPr>
        <w:pageBreakBefore w:val="0"/>
        <w:widowControl w:val="0"/>
        <w:kinsoku/>
        <w:wordWrap/>
        <w:overflowPunct/>
        <w:topLinePunct w:val="0"/>
        <w:bidi w:val="0"/>
        <w:spacing w:line="500" w:lineRule="exact"/>
        <w:ind w:firstLine="480" w:firstLineChars="200"/>
        <w:textAlignment w:val="auto"/>
        <w:rPr>
          <w:rFonts w:ascii="宋体" w:hAnsi="宋体"/>
          <w:color w:val="auto"/>
          <w:szCs w:val="24"/>
        </w:rPr>
      </w:pPr>
      <w:r>
        <w:rPr>
          <w:rFonts w:hint="eastAsia" w:ascii="宋体" w:hAnsi="宋体"/>
          <w:color w:val="auto"/>
          <w:szCs w:val="24"/>
        </w:rPr>
        <w:t>2、</w:t>
      </w:r>
      <w:r>
        <w:rPr>
          <w:rFonts w:hint="eastAsia" w:ascii="宋体" w:hAnsi="宋体"/>
          <w:color w:val="auto"/>
          <w:szCs w:val="24"/>
          <w:lang w:eastAsia="zh-CN"/>
        </w:rPr>
        <w:t>供应商</w:t>
      </w:r>
      <w:r>
        <w:rPr>
          <w:rFonts w:hint="eastAsia" w:ascii="宋体" w:hAnsi="宋体"/>
          <w:color w:val="auto"/>
          <w:szCs w:val="24"/>
        </w:rPr>
        <w:t>必须填写《拒绝政府采购领域商业贿赂承诺书》（附件）并附在响应文件中，同时应保证响应文件正、副本中一致。</w:t>
      </w:r>
    </w:p>
    <w:p>
      <w:pPr>
        <w:pStyle w:val="3"/>
        <w:pageBreakBefore w:val="0"/>
        <w:widowControl w:val="0"/>
        <w:kinsoku/>
        <w:wordWrap/>
        <w:overflowPunct/>
        <w:topLinePunct w:val="0"/>
        <w:bidi w:val="0"/>
        <w:spacing w:line="500" w:lineRule="exact"/>
        <w:textAlignment w:val="auto"/>
        <w:rPr>
          <w:rFonts w:ascii="宋体" w:hAnsi="宋体" w:eastAsia="宋体"/>
          <w:color w:val="auto"/>
          <w:kern w:val="0"/>
          <w:sz w:val="28"/>
          <w:szCs w:val="28"/>
        </w:rPr>
      </w:pPr>
      <w:bookmarkStart w:id="102" w:name="_Toc7041"/>
      <w:bookmarkStart w:id="103" w:name="_Toc12570"/>
      <w:bookmarkStart w:id="104" w:name="_Toc2311"/>
      <w:bookmarkStart w:id="105" w:name="_Toc32592"/>
      <w:bookmarkStart w:id="106" w:name="_Toc28616"/>
      <w:bookmarkStart w:id="107" w:name="_Toc9304"/>
      <w:bookmarkStart w:id="108" w:name="_Toc19179"/>
      <w:r>
        <w:rPr>
          <w:rFonts w:hint="eastAsia" w:ascii="宋体" w:hAnsi="宋体" w:eastAsia="宋体"/>
          <w:color w:val="auto"/>
          <w:kern w:val="0"/>
          <w:sz w:val="28"/>
          <w:szCs w:val="28"/>
        </w:rPr>
        <w:t>十五、其他</w:t>
      </w:r>
      <w:bookmarkEnd w:id="102"/>
      <w:bookmarkEnd w:id="103"/>
      <w:bookmarkEnd w:id="104"/>
      <w:bookmarkEnd w:id="105"/>
      <w:bookmarkEnd w:id="106"/>
      <w:bookmarkEnd w:id="107"/>
      <w:bookmarkEnd w:id="108"/>
    </w:p>
    <w:p>
      <w:pPr>
        <w:pageBreakBefore w:val="0"/>
        <w:widowControl w:val="0"/>
        <w:kinsoku/>
        <w:wordWrap/>
        <w:overflowPunct/>
        <w:topLinePunct w:val="0"/>
        <w:bidi w:val="0"/>
        <w:spacing w:line="500" w:lineRule="exact"/>
        <w:ind w:firstLine="480" w:firstLineChars="200"/>
        <w:textAlignment w:val="auto"/>
        <w:rPr>
          <w:rFonts w:hint="eastAsia" w:ascii="宋体" w:hAnsi="宋体" w:cs="Times New Roman"/>
          <w:color w:val="auto"/>
          <w:szCs w:val="24"/>
        </w:rPr>
      </w:pPr>
      <w:r>
        <w:rPr>
          <w:rFonts w:hint="eastAsia" w:ascii="宋体" w:hAnsi="宋体"/>
          <w:color w:val="auto"/>
          <w:szCs w:val="24"/>
        </w:rPr>
        <w:t>1、本磋商文件的解释权归采购人及采购代理机构所有。</w:t>
      </w:r>
    </w:p>
    <w:p>
      <w:pPr>
        <w:pageBreakBefore w:val="0"/>
        <w:widowControl w:val="0"/>
        <w:kinsoku/>
        <w:wordWrap/>
        <w:overflowPunct/>
        <w:topLinePunct w:val="0"/>
        <w:bidi w:val="0"/>
        <w:spacing w:line="500" w:lineRule="exact"/>
        <w:ind w:firstLine="480" w:firstLineChars="200"/>
        <w:textAlignment w:val="auto"/>
        <w:rPr>
          <w:rFonts w:hint="eastAsia" w:ascii="宋体" w:hAnsi="宋体" w:cs="Times New Roman"/>
          <w:color w:val="auto"/>
          <w:szCs w:val="24"/>
        </w:rPr>
        <w:sectPr>
          <w:pgSz w:w="11907" w:h="16840"/>
          <w:pgMar w:top="1418" w:right="1287" w:bottom="1712" w:left="1055" w:header="936" w:footer="771" w:gutter="567"/>
          <w:pgNumType w:fmt="decimal"/>
          <w:cols w:space="720" w:num="1"/>
          <w:titlePg/>
          <w:docGrid w:linePitch="312" w:charSpace="0"/>
        </w:sectPr>
      </w:pPr>
      <w:r>
        <w:rPr>
          <w:rFonts w:hint="eastAsia" w:ascii="宋体" w:hAnsi="宋体" w:cs="Times New Roman"/>
          <w:color w:val="auto"/>
          <w:szCs w:val="24"/>
          <w:lang w:val="en-US" w:eastAsia="zh-CN"/>
        </w:rPr>
        <w:t>2、</w:t>
      </w:r>
      <w:r>
        <w:rPr>
          <w:rFonts w:hint="eastAsia" w:ascii="宋体" w:hAnsi="宋体" w:cs="Times New Roman"/>
          <w:color w:val="auto"/>
          <w:szCs w:val="24"/>
        </w:rPr>
        <w:t>付款方式：签订合同时，双方自行商定。</w:t>
      </w:r>
    </w:p>
    <w:p>
      <w:pPr>
        <w:jc w:val="center"/>
        <w:rPr>
          <w:rFonts w:hint="eastAsia" w:ascii="宋体" w:hAnsi="宋体" w:cs="宋体-18030"/>
          <w:b/>
          <w:bCs w:val="0"/>
          <w:color w:val="auto"/>
          <w:sz w:val="24"/>
          <w:szCs w:val="22"/>
        </w:rPr>
      </w:pPr>
      <w:bookmarkStart w:id="109" w:name="_Toc20812"/>
      <w:bookmarkStart w:id="110" w:name="_Toc885"/>
      <w:bookmarkStart w:id="111" w:name="_Toc23860"/>
      <w:r>
        <w:rPr>
          <w:rFonts w:hint="eastAsia" w:ascii="Times New Roman" w:hAnsi="Times New Roman" w:eastAsia="宋体" w:cs="Times New Roman"/>
          <w:b/>
          <w:bCs/>
          <w:color w:val="auto"/>
          <w:kern w:val="44"/>
          <w:sz w:val="36"/>
          <w:szCs w:val="44"/>
          <w:highlight w:val="none"/>
          <w:lang w:val="en-US" w:eastAsia="zh-CN" w:bidi="ar-SA"/>
        </w:rPr>
        <w:t xml:space="preserve">第三章  </w:t>
      </w:r>
      <w:bookmarkEnd w:id="109"/>
      <w:bookmarkEnd w:id="110"/>
      <w:bookmarkStart w:id="112" w:name="_Toc458617744"/>
      <w:bookmarkStart w:id="113" w:name="_Toc458617467"/>
      <w:bookmarkStart w:id="114" w:name="_Toc20295"/>
      <w:r>
        <w:rPr>
          <w:rFonts w:hint="eastAsia" w:ascii="Times New Roman" w:hAnsi="Times New Roman" w:eastAsia="宋体" w:cs="Times New Roman"/>
          <w:b/>
          <w:bCs/>
          <w:color w:val="auto"/>
          <w:kern w:val="44"/>
          <w:sz w:val="36"/>
          <w:szCs w:val="44"/>
          <w:highlight w:val="none"/>
          <w:lang w:val="en-US" w:eastAsia="zh-CN" w:bidi="ar-SA"/>
        </w:rPr>
        <w:t>商务及合同主要条款</w:t>
      </w:r>
      <w:bookmarkEnd w:id="111"/>
    </w:p>
    <w:p>
      <w:pPr>
        <w:tabs>
          <w:tab w:val="left" w:pos="1155"/>
        </w:tabs>
        <w:spacing w:line="460" w:lineRule="exact"/>
        <w:ind w:firstLine="482" w:firstLineChars="200"/>
        <w:jc w:val="center"/>
        <w:rPr>
          <w:rFonts w:hint="eastAsia" w:ascii="宋体" w:hAnsi="宋体" w:cs="宋体-18030"/>
          <w:b/>
          <w:bCs w:val="0"/>
          <w:color w:val="auto"/>
          <w:sz w:val="24"/>
          <w:szCs w:val="22"/>
        </w:rPr>
      </w:pPr>
    </w:p>
    <w:bookmarkEnd w:id="112"/>
    <w:bookmarkEnd w:id="113"/>
    <w:bookmarkEnd w:id="114"/>
    <w:p>
      <w:pPr>
        <w:tabs>
          <w:tab w:val="left" w:pos="1155"/>
        </w:tabs>
        <w:spacing w:line="460" w:lineRule="exact"/>
        <w:ind w:firstLine="482" w:firstLineChars="200"/>
        <w:jc w:val="center"/>
        <w:rPr>
          <w:rFonts w:hint="eastAsia" w:ascii="宋体" w:hAnsi="宋体" w:cs="宋体-18030"/>
          <w:b/>
          <w:bCs w:val="0"/>
          <w:color w:val="auto"/>
          <w:sz w:val="24"/>
          <w:szCs w:val="22"/>
        </w:rPr>
      </w:pPr>
      <w:bookmarkStart w:id="115" w:name="_Toc7193"/>
      <w:bookmarkStart w:id="116" w:name="_Toc32103"/>
      <w:r>
        <w:rPr>
          <w:rFonts w:hint="eastAsia" w:ascii="宋体" w:hAnsi="宋体" w:cs="宋体-18030"/>
          <w:b/>
          <w:bCs w:val="0"/>
          <w:color w:val="auto"/>
          <w:sz w:val="24"/>
          <w:szCs w:val="22"/>
        </w:rPr>
        <w:t>（本格式条款仅供采购人和成交供应双方签订合同做参考）</w:t>
      </w:r>
    </w:p>
    <w:p>
      <w:pPr>
        <w:spacing w:line="560" w:lineRule="exact"/>
        <w:jc w:val="center"/>
        <w:rPr>
          <w:rFonts w:hint="eastAsia" w:ascii="仿宋" w:hAnsi="仿宋" w:eastAsia="仿宋"/>
          <w:b/>
          <w:sz w:val="44"/>
          <w:szCs w:val="44"/>
          <w:lang w:val="en-US" w:eastAsia="zh-CN"/>
        </w:rPr>
      </w:pPr>
      <w:r>
        <w:rPr>
          <w:rFonts w:hint="eastAsia" w:ascii="仿宋" w:hAnsi="仿宋" w:eastAsia="仿宋"/>
          <w:b/>
          <w:sz w:val="44"/>
          <w:szCs w:val="44"/>
        </w:rPr>
        <w:t>施工合同</w:t>
      </w:r>
    </w:p>
    <w:p>
      <w:pPr>
        <w:spacing w:line="560" w:lineRule="exact"/>
        <w:rPr>
          <w:rFonts w:ascii="仿宋" w:hAnsi="仿宋" w:eastAsia="仿宋"/>
          <w:sz w:val="32"/>
          <w:szCs w:val="32"/>
        </w:rPr>
      </w:pPr>
    </w:p>
    <w:p>
      <w:pPr>
        <w:spacing w:line="560" w:lineRule="exact"/>
        <w:rPr>
          <w:rFonts w:hint="eastAsia" w:ascii="宋体" w:hAnsi="宋体" w:eastAsia="宋体" w:cs="宋体"/>
          <w:sz w:val="28"/>
          <w:szCs w:val="28"/>
        </w:rPr>
      </w:pPr>
      <w:r>
        <w:rPr>
          <w:rFonts w:hint="eastAsia" w:ascii="宋体" w:hAnsi="宋体" w:eastAsia="宋体" w:cs="宋体"/>
          <w:sz w:val="28"/>
          <w:szCs w:val="28"/>
        </w:rPr>
        <w:t xml:space="preserve">甲  方：紫阳县城关镇人民政府              </w:t>
      </w:r>
    </w:p>
    <w:p>
      <w:pPr>
        <w:spacing w:line="560" w:lineRule="exact"/>
        <w:rPr>
          <w:rFonts w:hint="eastAsia" w:ascii="宋体" w:hAnsi="宋体" w:eastAsia="宋体" w:cs="宋体"/>
          <w:sz w:val="28"/>
          <w:szCs w:val="28"/>
        </w:rPr>
      </w:pPr>
      <w:r>
        <w:rPr>
          <w:rFonts w:hint="eastAsia" w:ascii="宋体" w:hAnsi="宋体" w:eastAsia="宋体" w:cs="宋体"/>
          <w:sz w:val="28"/>
          <w:szCs w:val="28"/>
        </w:rPr>
        <w:t xml:space="preserve">乙  方：          </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按照《中华人民共和国合同法》及相关法律、法规规定，结合本工程实际情况，经有关各方平等自愿协商，特签订本合同：</w:t>
      </w:r>
    </w:p>
    <w:p>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一、承包方式</w:t>
      </w:r>
    </w:p>
    <w:p>
      <w:pPr>
        <w:spacing w:line="56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合同总价内容含材料费、人工费、转运费、设备机具购置、租赁使用费、临时设施费、施工措施费</w:t>
      </w:r>
      <w:r>
        <w:rPr>
          <w:rFonts w:hint="eastAsia" w:ascii="宋体" w:hAnsi="宋体" w:eastAsia="宋体" w:cs="宋体"/>
          <w:sz w:val="28"/>
          <w:szCs w:val="28"/>
        </w:rPr>
        <w:t>及税金等与本项目工程有关的所有费用</w:t>
      </w:r>
      <w:r>
        <w:rPr>
          <w:rFonts w:hint="eastAsia" w:ascii="宋体" w:hAnsi="宋体" w:eastAsia="宋体" w:cs="宋体"/>
          <w:bCs/>
          <w:sz w:val="28"/>
          <w:szCs w:val="28"/>
        </w:rPr>
        <w:t>，乙方不得以任何形式再次转包、分包。</w:t>
      </w:r>
    </w:p>
    <w:p>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二、工程内容</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1、工程地点：</w:t>
      </w:r>
      <w:r>
        <w:rPr>
          <w:rFonts w:hint="eastAsia" w:ascii="宋体" w:hAnsi="宋体" w:eastAsia="宋体" w:cs="宋体"/>
          <w:sz w:val="28"/>
          <w:szCs w:val="28"/>
          <w:lang w:val="en-US" w:eastAsia="zh-CN"/>
        </w:rPr>
        <w:t>/</w:t>
      </w:r>
      <w:r>
        <w:rPr>
          <w:rFonts w:hint="eastAsia" w:ascii="宋体" w:hAnsi="宋体" w:eastAsia="宋体" w:cs="宋体"/>
          <w:sz w:val="28"/>
          <w:szCs w:val="28"/>
        </w:rPr>
        <w:t>。</w:t>
      </w:r>
    </w:p>
    <w:p>
      <w:pPr>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2、工程内容：</w:t>
      </w:r>
      <w:r>
        <w:rPr>
          <w:rFonts w:hint="eastAsia" w:ascii="宋体" w:hAnsi="宋体" w:eastAsia="宋体" w:cs="宋体"/>
          <w:sz w:val="28"/>
          <w:szCs w:val="28"/>
          <w:lang w:val="en-US" w:eastAsia="zh-CN"/>
        </w:rPr>
        <w:t>/ 。</w:t>
      </w:r>
    </w:p>
    <w:p>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三、质量技术要求</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1、工程质量技术要求达到行业标准。</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2、质量等级：合格。</w:t>
      </w:r>
    </w:p>
    <w:p>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四、合同价款</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合同价大写：   元（小写：  元）。</w:t>
      </w:r>
    </w:p>
    <w:p>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五、资金支付及结算</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首次拨付工程款不得</w:t>
      </w:r>
      <w:r>
        <w:rPr>
          <w:rFonts w:hint="eastAsia" w:ascii="宋体" w:hAnsi="宋体" w:eastAsia="宋体" w:cs="宋体"/>
          <w:sz w:val="28"/>
          <w:szCs w:val="28"/>
          <w:highlight w:val="none"/>
          <w:lang w:val="en-US" w:eastAsia="zh-CN"/>
        </w:rPr>
        <w:t>低于</w:t>
      </w:r>
      <w:r>
        <w:rPr>
          <w:rFonts w:hint="eastAsia" w:ascii="宋体" w:hAnsi="宋体" w:eastAsia="宋体" w:cs="宋体"/>
          <w:sz w:val="28"/>
          <w:szCs w:val="28"/>
          <w:highlight w:val="none"/>
        </w:rPr>
        <w:t>合同总额的</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0%，项目竣工验收合格后，累计拨付额度一般不得超过合同总额的97%，</w:t>
      </w:r>
      <w:r>
        <w:rPr>
          <w:rFonts w:hint="eastAsia" w:ascii="宋体" w:hAnsi="宋体" w:eastAsia="宋体" w:cs="宋体"/>
          <w:sz w:val="28"/>
          <w:szCs w:val="28"/>
          <w:highlight w:val="none"/>
          <w:lang w:val="en-US" w:eastAsia="zh-CN"/>
        </w:rPr>
        <w:t>待项目审计完成后，依据审计价结算尾款</w:t>
      </w:r>
      <w:r>
        <w:rPr>
          <w:rFonts w:hint="eastAsia" w:ascii="宋体" w:hAnsi="宋体" w:eastAsia="宋体" w:cs="宋体"/>
          <w:sz w:val="28"/>
          <w:szCs w:val="28"/>
          <w:highlight w:val="none"/>
        </w:rPr>
        <w:t>。</w:t>
      </w:r>
    </w:p>
    <w:p>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六、建设工期</w:t>
      </w:r>
    </w:p>
    <w:p>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建设工期为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天。工程于</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日结束。</w:t>
      </w:r>
    </w:p>
    <w:p>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七、工程保修</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从工程竣工验收合格交付使用之日起到一年内，因乙方施工造成的质量问题，由乙方全部负责无偿修复。</w:t>
      </w:r>
    </w:p>
    <w:p>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八、双方的权利和义务</w:t>
      </w:r>
    </w:p>
    <w:p>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甲方权利和义务：</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1、根据工程建设情况向乙方明确施工要求和其他具体事项。</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2、成立工程质量安全监管小组落实专人负责质量技术监管及工地协调和环境保障工作。</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3、按照合同约定，工程完工后按照报账程序及时组织资金支付乙方工程款。</w:t>
      </w:r>
    </w:p>
    <w:p>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乙方权利和义务：</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1、乙方应以严谨负责的态度组织施工，按时完成并保证质量。</w:t>
      </w:r>
    </w:p>
    <w:p>
      <w:pPr>
        <w:spacing w:line="560" w:lineRule="exact"/>
        <w:ind w:firstLine="660"/>
        <w:rPr>
          <w:rFonts w:hint="eastAsia" w:ascii="宋体" w:hAnsi="宋体" w:eastAsia="宋体" w:cs="宋体"/>
          <w:sz w:val="28"/>
          <w:szCs w:val="28"/>
        </w:rPr>
      </w:pPr>
      <w:r>
        <w:rPr>
          <w:rFonts w:hint="eastAsia" w:ascii="宋体" w:hAnsi="宋体" w:eastAsia="宋体" w:cs="宋体"/>
          <w:sz w:val="28"/>
          <w:szCs w:val="28"/>
        </w:rPr>
        <w:t>2、施工期间，乙方应接受甲方的监督并听取合理建议。</w:t>
      </w:r>
    </w:p>
    <w:p>
      <w:pPr>
        <w:spacing w:line="560" w:lineRule="exact"/>
        <w:ind w:firstLine="660"/>
        <w:rPr>
          <w:rFonts w:hint="eastAsia" w:ascii="宋体" w:hAnsi="宋体" w:eastAsia="宋体" w:cs="宋体"/>
          <w:sz w:val="28"/>
          <w:szCs w:val="28"/>
        </w:rPr>
      </w:pPr>
      <w:r>
        <w:rPr>
          <w:rFonts w:hint="eastAsia" w:ascii="宋体" w:hAnsi="宋体" w:eastAsia="宋体" w:cs="宋体"/>
          <w:sz w:val="28"/>
          <w:szCs w:val="28"/>
        </w:rPr>
        <w:t>3、严格按照项目建设技术要求和标准规范施工。</w:t>
      </w:r>
    </w:p>
    <w:p>
      <w:pPr>
        <w:spacing w:line="560" w:lineRule="exact"/>
        <w:ind w:firstLine="660"/>
        <w:rPr>
          <w:rFonts w:hint="eastAsia" w:ascii="宋体" w:hAnsi="宋体" w:eastAsia="宋体" w:cs="宋体"/>
          <w:sz w:val="28"/>
          <w:szCs w:val="28"/>
        </w:rPr>
      </w:pPr>
      <w:r>
        <w:rPr>
          <w:rFonts w:hint="eastAsia" w:ascii="宋体" w:hAnsi="宋体" w:eastAsia="宋体" w:cs="宋体"/>
          <w:sz w:val="28"/>
          <w:szCs w:val="28"/>
        </w:rPr>
        <w:t>4、乙方不得将本工程转包或分包。</w:t>
      </w:r>
    </w:p>
    <w:p>
      <w:pPr>
        <w:spacing w:line="560" w:lineRule="exact"/>
        <w:ind w:firstLine="660"/>
        <w:rPr>
          <w:rFonts w:hint="eastAsia" w:ascii="宋体" w:hAnsi="宋体" w:eastAsia="宋体" w:cs="宋体"/>
          <w:sz w:val="28"/>
          <w:szCs w:val="28"/>
        </w:rPr>
      </w:pPr>
      <w:r>
        <w:rPr>
          <w:rFonts w:hint="eastAsia" w:ascii="宋体" w:hAnsi="宋体" w:eastAsia="宋体" w:cs="宋体"/>
          <w:sz w:val="28"/>
          <w:szCs w:val="28"/>
        </w:rPr>
        <w:t>5、工程弃渣必须堆放在甲方指定的区域，不按区域堆放所产生的矛盾由乙方负责。</w:t>
      </w:r>
    </w:p>
    <w:p>
      <w:pPr>
        <w:spacing w:line="560" w:lineRule="exact"/>
        <w:ind w:firstLine="660"/>
        <w:rPr>
          <w:rFonts w:hint="eastAsia" w:ascii="宋体" w:hAnsi="宋体" w:eastAsia="宋体" w:cs="宋体"/>
          <w:sz w:val="28"/>
          <w:szCs w:val="28"/>
        </w:rPr>
      </w:pPr>
      <w:r>
        <w:rPr>
          <w:rFonts w:hint="eastAsia" w:ascii="宋体" w:hAnsi="宋体" w:eastAsia="宋体" w:cs="宋体"/>
          <w:sz w:val="28"/>
          <w:szCs w:val="28"/>
        </w:rPr>
        <w:t>6、在施工中必须严格遵守安全操作规程，采取必要的安全防护措施，清除安全隐患，做好疫情防防控和安全施工工作。乙方在施工中所发生的一切人身伤亡事故和施工原因造成的设备事故，其责任和发生的费用由乙方承担，并不得因此影响工程进度和质量。</w:t>
      </w:r>
    </w:p>
    <w:p>
      <w:pPr>
        <w:spacing w:line="560" w:lineRule="exact"/>
        <w:ind w:firstLine="660"/>
        <w:rPr>
          <w:rFonts w:hint="eastAsia" w:ascii="宋体" w:hAnsi="宋体" w:eastAsia="宋体" w:cs="宋体"/>
          <w:sz w:val="28"/>
          <w:szCs w:val="28"/>
        </w:rPr>
      </w:pPr>
      <w:r>
        <w:rPr>
          <w:rFonts w:hint="eastAsia" w:ascii="宋体" w:hAnsi="宋体" w:eastAsia="宋体" w:cs="宋体"/>
          <w:sz w:val="28"/>
          <w:szCs w:val="28"/>
        </w:rPr>
        <w:t>7、在施工过程中，要同步做好工程施工资料和项目财务管理。</w:t>
      </w:r>
    </w:p>
    <w:p>
      <w:pPr>
        <w:spacing w:line="560" w:lineRule="exact"/>
        <w:ind w:firstLine="660"/>
        <w:rPr>
          <w:rFonts w:hint="eastAsia" w:ascii="宋体" w:hAnsi="宋体" w:eastAsia="宋体" w:cs="宋体"/>
          <w:b/>
          <w:sz w:val="28"/>
          <w:szCs w:val="28"/>
        </w:rPr>
      </w:pPr>
      <w:r>
        <w:rPr>
          <w:rFonts w:hint="eastAsia" w:ascii="宋体" w:hAnsi="宋体" w:eastAsia="宋体" w:cs="宋体"/>
          <w:b/>
          <w:sz w:val="28"/>
          <w:szCs w:val="28"/>
        </w:rPr>
        <w:t>九、工程验收</w:t>
      </w:r>
    </w:p>
    <w:p>
      <w:pPr>
        <w:spacing w:line="560" w:lineRule="exact"/>
        <w:ind w:firstLine="660"/>
        <w:rPr>
          <w:rFonts w:hint="eastAsia" w:ascii="宋体" w:hAnsi="宋体" w:eastAsia="宋体" w:cs="宋体"/>
          <w:sz w:val="28"/>
          <w:szCs w:val="28"/>
        </w:rPr>
      </w:pPr>
      <w:r>
        <w:rPr>
          <w:rFonts w:hint="eastAsia" w:ascii="宋体" w:hAnsi="宋体" w:eastAsia="宋体" w:cs="宋体"/>
          <w:sz w:val="28"/>
          <w:szCs w:val="28"/>
        </w:rPr>
        <w:t>1、工程竣工后，乙方应向甲方提交书面竣工验收报告。</w:t>
      </w:r>
    </w:p>
    <w:p>
      <w:pPr>
        <w:spacing w:line="560" w:lineRule="exact"/>
        <w:ind w:firstLine="660"/>
        <w:rPr>
          <w:rFonts w:hint="eastAsia" w:ascii="宋体" w:hAnsi="宋体" w:eastAsia="宋体" w:cs="宋体"/>
          <w:sz w:val="28"/>
          <w:szCs w:val="28"/>
        </w:rPr>
      </w:pPr>
      <w:r>
        <w:rPr>
          <w:rFonts w:hint="eastAsia" w:ascii="宋体" w:hAnsi="宋体" w:eastAsia="宋体" w:cs="宋体"/>
          <w:sz w:val="28"/>
          <w:szCs w:val="28"/>
        </w:rPr>
        <w:t>2、甲方自收到验收报告后应及时组织人员验收。</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3、验收通过后，乙方将项目工程移交给甲方管理使用。验收中如发现不符合质量要求的，由乙方负责整改再进行复验。竣工日期以验收合格的日期为准。</w:t>
      </w:r>
    </w:p>
    <w:p>
      <w:pPr>
        <w:spacing w:line="5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十、其他</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1、本合同未尽事宜双方本着实事求是的原则协商解决，并签订补充协议，补充协议与本合同具有同等效力。</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2、本合同一式四份，甲、乙双方各执一份，镇级财务一份，村委会一份</w:t>
      </w:r>
    </w:p>
    <w:p>
      <w:pPr>
        <w:spacing w:line="56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甲方（盖章）：                   法定代表人签字：</w:t>
      </w:r>
    </w:p>
    <w:p>
      <w:pPr>
        <w:spacing w:line="560" w:lineRule="exact"/>
        <w:ind w:firstLine="280" w:firstLineChars="100"/>
        <w:rPr>
          <w:rFonts w:hint="eastAsia" w:ascii="宋体" w:hAnsi="宋体" w:eastAsia="宋体" w:cs="宋体"/>
          <w:sz w:val="28"/>
          <w:szCs w:val="28"/>
        </w:rPr>
      </w:pPr>
    </w:p>
    <w:p>
      <w:pPr>
        <w:spacing w:line="560" w:lineRule="exact"/>
        <w:ind w:firstLine="4760" w:firstLineChars="17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代理人签字：</w:t>
      </w:r>
    </w:p>
    <w:p>
      <w:pPr>
        <w:spacing w:line="560" w:lineRule="exact"/>
        <w:rPr>
          <w:rFonts w:hint="eastAsia" w:ascii="宋体" w:hAnsi="宋体" w:eastAsia="宋体" w:cs="宋体"/>
          <w:sz w:val="28"/>
          <w:szCs w:val="28"/>
        </w:rPr>
      </w:pPr>
    </w:p>
    <w:p>
      <w:pPr>
        <w:spacing w:line="56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乙方（盖章）：                   法定代表人签字：</w:t>
      </w:r>
    </w:p>
    <w:p>
      <w:pPr>
        <w:spacing w:line="560" w:lineRule="exact"/>
        <w:ind w:firstLine="280" w:firstLineChars="100"/>
        <w:rPr>
          <w:rFonts w:hint="eastAsia" w:ascii="宋体" w:hAnsi="宋体" w:eastAsia="宋体" w:cs="宋体"/>
          <w:sz w:val="28"/>
          <w:szCs w:val="28"/>
        </w:rPr>
      </w:pPr>
    </w:p>
    <w:p>
      <w:pPr>
        <w:spacing w:line="560" w:lineRule="exact"/>
        <w:rPr>
          <w:rFonts w:hint="eastAsia" w:ascii="宋体" w:hAnsi="宋体" w:eastAsia="宋体" w:cs="宋体"/>
          <w:sz w:val="28"/>
          <w:szCs w:val="28"/>
          <w:lang w:val="en-US" w:eastAsia="zh-CN"/>
        </w:rPr>
      </w:pPr>
      <w:r>
        <w:rPr>
          <w:rFonts w:hint="eastAsia" w:ascii="宋体" w:hAnsi="宋体" w:eastAsia="宋体" w:cs="宋体"/>
          <w:sz w:val="28"/>
          <w:szCs w:val="28"/>
        </w:rPr>
        <w:t xml:space="preserve">                                  代理人签字：</w:t>
      </w:r>
    </w:p>
    <w:p>
      <w:pPr>
        <w:spacing w:line="560" w:lineRule="exact"/>
        <w:ind w:firstLine="5320" w:firstLineChars="1900"/>
        <w:rPr>
          <w:rFonts w:hint="eastAsia"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
      <w:pPr>
        <w:rPr>
          <w:rFonts w:ascii="宋体" w:hAnsi="宋体" w:cs="宋体"/>
          <w:sz w:val="28"/>
          <w:szCs w:val="28"/>
        </w:rPr>
      </w:pPr>
      <w:r>
        <w:rPr>
          <w:rFonts w:hint="eastAsia" w:ascii="宋体" w:hAnsi="宋体" w:cs="宋体"/>
          <w:sz w:val="28"/>
          <w:szCs w:val="28"/>
        </w:rPr>
        <w:br w:type="page"/>
      </w:r>
    </w:p>
    <w:p>
      <w:pPr>
        <w:numPr>
          <w:ilvl w:val="0"/>
          <w:numId w:val="0"/>
        </w:numPr>
        <w:adjustRightInd w:val="0"/>
        <w:snapToGrid w:val="0"/>
        <w:spacing w:line="516" w:lineRule="exact"/>
        <w:jc w:val="center"/>
        <w:rPr>
          <w:rFonts w:hint="eastAsia" w:hAnsi="宋体"/>
          <w:b/>
          <w:bCs/>
          <w:color w:val="FF0000"/>
          <w:sz w:val="36"/>
          <w:szCs w:val="24"/>
          <w:lang w:val="en-US" w:eastAsia="zh-CN"/>
        </w:rPr>
      </w:pPr>
    </w:p>
    <w:p>
      <w:pPr>
        <w:numPr>
          <w:ilvl w:val="0"/>
          <w:numId w:val="4"/>
        </w:numPr>
        <w:adjustRightInd w:val="0"/>
        <w:snapToGrid w:val="0"/>
        <w:spacing w:line="516" w:lineRule="exact"/>
        <w:jc w:val="center"/>
        <w:rPr>
          <w:rFonts w:hint="eastAsia" w:hAnsi="宋体"/>
          <w:b/>
          <w:bCs/>
          <w:color w:val="auto"/>
          <w:sz w:val="36"/>
          <w:szCs w:val="24"/>
          <w:lang w:val="en-US" w:eastAsia="zh-CN"/>
        </w:rPr>
      </w:pPr>
      <w:bookmarkStart w:id="117" w:name="_Toc11021"/>
      <w:r>
        <w:rPr>
          <w:rFonts w:hint="eastAsia" w:hAnsi="宋体"/>
          <w:b/>
          <w:bCs/>
          <w:color w:val="auto"/>
          <w:sz w:val="36"/>
          <w:szCs w:val="24"/>
          <w:lang w:val="en-US" w:eastAsia="zh-CN"/>
        </w:rPr>
        <w:t>编制说明</w:t>
      </w:r>
    </w:p>
    <w:p>
      <w:pPr>
        <w:keepNext w:val="0"/>
        <w:keepLines w:val="0"/>
        <w:pageBreakBefore w:val="0"/>
        <w:numPr>
          <w:ilvl w:val="0"/>
          <w:numId w:val="5"/>
        </w:numPr>
        <w:kinsoku/>
        <w:wordWrap/>
        <w:overflowPunct/>
        <w:topLinePunct w:val="0"/>
        <w:autoSpaceDE/>
        <w:autoSpaceDN/>
        <w:bidi w:val="0"/>
        <w:adjustRightInd/>
        <w:spacing w:line="360" w:lineRule="auto"/>
        <w:jc w:val="left"/>
        <w:textAlignment w:val="auto"/>
        <w:rPr>
          <w:rFonts w:hint="eastAsia" w:ascii="宋体" w:hAnsi="宋体"/>
          <w:b/>
          <w:bCs/>
          <w:sz w:val="24"/>
          <w:szCs w:val="24"/>
        </w:rPr>
      </w:pPr>
      <w:r>
        <w:rPr>
          <w:rFonts w:hint="eastAsia" w:ascii="宋体" w:hAnsi="宋体"/>
          <w:b/>
          <w:color w:val="000000"/>
          <w:sz w:val="24"/>
          <w:szCs w:val="24"/>
        </w:rPr>
        <w:t>工程概况：</w:t>
      </w:r>
    </w:p>
    <w:p>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240" w:firstLineChars="100"/>
        <w:jc w:val="left"/>
        <w:textAlignment w:val="auto"/>
        <w:rPr>
          <w:rFonts w:hint="eastAsia" w:ascii="宋体" w:hAnsi="宋体"/>
          <w:b w:val="0"/>
          <w:bCs w:val="0"/>
          <w:sz w:val="24"/>
          <w:szCs w:val="24"/>
        </w:rPr>
      </w:pPr>
      <w:r>
        <w:rPr>
          <w:rFonts w:hint="eastAsia" w:ascii="宋体" w:hAnsi="宋体"/>
          <w:b w:val="0"/>
          <w:bCs w:val="0"/>
          <w:sz w:val="24"/>
          <w:szCs w:val="24"/>
        </w:rPr>
        <w:t>城关镇青中村旅游产业配套项目施工图及工程量清单全部内容。主要建设内容为场地绿化，包括铺种草皮 5209.25㎡、栽植阴绣球 1030.50㎡等，修建竹长廊 60.80m、浆砌石挡墙 547.06m³，钢结构亭子 86.54㎡，村委会墙面抹灰面油漆 858.63㎡，搬迁安置点抹灰面油漆 1228.88㎡，配套安装给排水及电气设备等。</w:t>
      </w:r>
    </w:p>
    <w:p>
      <w:pPr>
        <w:keepNext w:val="0"/>
        <w:keepLines w:val="0"/>
        <w:pageBreakBefore w:val="0"/>
        <w:numPr>
          <w:ilvl w:val="0"/>
          <w:numId w:val="5"/>
        </w:numPr>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b/>
          <w:bCs/>
          <w:sz w:val="24"/>
          <w:szCs w:val="24"/>
        </w:rPr>
      </w:pPr>
      <w:r>
        <w:rPr>
          <w:rFonts w:hint="eastAsia" w:ascii="宋体" w:hAnsi="宋体"/>
          <w:b/>
          <w:bCs/>
          <w:sz w:val="24"/>
          <w:szCs w:val="24"/>
        </w:rPr>
        <w:t>编制依据:</w:t>
      </w:r>
    </w:p>
    <w:p>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480" w:firstLineChars="200"/>
        <w:jc w:val="left"/>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lang w:val="en-US" w:eastAsia="zh-CN"/>
        </w:rPr>
        <w:t>城关镇青中村旅游产业配套项目</w:t>
      </w:r>
      <w:r>
        <w:rPr>
          <w:rFonts w:hint="eastAsia" w:ascii="宋体" w:hAnsi="宋体"/>
          <w:sz w:val="24"/>
          <w:szCs w:val="24"/>
          <w:lang w:eastAsia="zh-CN"/>
        </w:rPr>
        <w:t>》</w:t>
      </w:r>
      <w:r>
        <w:rPr>
          <w:rFonts w:hint="eastAsia" w:ascii="宋体" w:hAnsi="宋体"/>
          <w:sz w:val="24"/>
          <w:szCs w:val="24"/>
          <w:lang w:val="en-US" w:eastAsia="zh-CN"/>
        </w:rPr>
        <w:t>设计施工图</w:t>
      </w:r>
      <w:r>
        <w:rPr>
          <w:rFonts w:hint="eastAsia" w:ascii="宋体" w:hAnsi="宋体"/>
          <w:sz w:val="24"/>
          <w:szCs w:val="24"/>
          <w:lang w:eastAsia="zh-CN"/>
        </w:rPr>
        <w:t>；</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sz w:val="24"/>
          <w:szCs w:val="24"/>
          <w:lang w:eastAsia="zh-CN"/>
        </w:rPr>
      </w:pPr>
      <w:r>
        <w:rPr>
          <w:rFonts w:hint="eastAsia" w:ascii="宋体" w:hAnsi="宋体"/>
          <w:sz w:val="24"/>
          <w:szCs w:val="24"/>
        </w:rPr>
        <w:t>2．2009年《陕西省建筑工程工程量清单计价规则》、 2004年《陕西省工程消耗量定额》2009年《陕西省</w:t>
      </w:r>
      <w:r>
        <w:rPr>
          <w:rFonts w:hint="eastAsia" w:ascii="宋体" w:hAnsi="宋体"/>
          <w:sz w:val="24"/>
          <w:szCs w:val="24"/>
          <w:lang w:val="en-US" w:eastAsia="zh-CN"/>
        </w:rPr>
        <w:t>建筑装饰</w:t>
      </w:r>
      <w:r>
        <w:rPr>
          <w:rFonts w:hint="eastAsia" w:ascii="宋体" w:hAnsi="宋体"/>
          <w:sz w:val="24"/>
          <w:szCs w:val="24"/>
        </w:rPr>
        <w:t>工程预算定额》、《陕西省安装工程价目表》及相配套的参考费率</w:t>
      </w:r>
      <w:r>
        <w:rPr>
          <w:rFonts w:hint="eastAsia" w:ascii="宋体" w:hAnsi="宋体"/>
          <w:sz w:val="24"/>
          <w:szCs w:val="24"/>
          <w:lang w:eastAsia="zh-CN"/>
        </w:rPr>
        <w:t>；</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3.正常的施工组织设计及施工方法；</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olor w:val="333333"/>
          <w:sz w:val="24"/>
          <w:szCs w:val="24"/>
        </w:rPr>
      </w:pPr>
      <w:r>
        <w:rPr>
          <w:rFonts w:hint="eastAsia" w:ascii="宋体" w:hAnsi="宋体"/>
          <w:sz w:val="24"/>
          <w:szCs w:val="24"/>
        </w:rPr>
        <w:t>4. 人工费单价执行</w:t>
      </w:r>
      <w:r>
        <w:rPr>
          <w:rFonts w:hint="eastAsia" w:ascii="宋体" w:hAnsi="宋体"/>
          <w:sz w:val="24"/>
          <w:szCs w:val="24"/>
          <w:lang w:eastAsia="zh-CN"/>
        </w:rPr>
        <w:t>当地现行标准</w:t>
      </w:r>
      <w:r>
        <w:rPr>
          <w:rFonts w:hint="eastAsia" w:ascii="宋体" w:hAnsi="宋体"/>
          <w:color w:val="333333"/>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Arial"/>
          <w:sz w:val="24"/>
          <w:szCs w:val="24"/>
        </w:rPr>
      </w:pPr>
      <w:r>
        <w:rPr>
          <w:rFonts w:hint="eastAsia" w:ascii="宋体" w:hAnsi="宋体" w:cs="Arial"/>
          <w:sz w:val="24"/>
          <w:szCs w:val="24"/>
          <w:lang w:val="en-US" w:eastAsia="zh-CN"/>
        </w:rPr>
        <w:t>5</w:t>
      </w:r>
      <w:r>
        <w:rPr>
          <w:rFonts w:hint="eastAsia" w:ascii="宋体" w:hAnsi="宋体" w:cs="Arial"/>
          <w:sz w:val="24"/>
          <w:szCs w:val="24"/>
        </w:rPr>
        <w:t>．</w:t>
      </w:r>
      <w:r>
        <w:rPr>
          <w:rFonts w:hint="eastAsia" w:ascii="宋体" w:hAnsi="宋体" w:cs="Arial"/>
          <w:sz w:val="24"/>
          <w:szCs w:val="24"/>
          <w:lang w:eastAsia="zh-CN"/>
        </w:rPr>
        <w:t>取费费率</w:t>
      </w:r>
      <w:r>
        <w:rPr>
          <w:rFonts w:hint="eastAsia" w:ascii="宋体" w:hAnsi="宋体" w:cs="Arial"/>
          <w:sz w:val="24"/>
          <w:szCs w:val="24"/>
        </w:rPr>
        <w:t>执行陕建发【201</w:t>
      </w:r>
      <w:r>
        <w:rPr>
          <w:rFonts w:hint="eastAsia" w:ascii="宋体" w:hAnsi="宋体" w:cs="Arial"/>
          <w:sz w:val="24"/>
          <w:szCs w:val="24"/>
          <w:lang w:val="en-US" w:eastAsia="zh-CN"/>
        </w:rPr>
        <w:t>9</w:t>
      </w:r>
      <w:r>
        <w:rPr>
          <w:rFonts w:hint="eastAsia" w:ascii="宋体" w:hAnsi="宋体" w:cs="Arial"/>
          <w:sz w:val="24"/>
          <w:szCs w:val="24"/>
        </w:rPr>
        <w:t>】</w:t>
      </w:r>
      <w:r>
        <w:rPr>
          <w:rFonts w:hint="eastAsia" w:ascii="宋体" w:hAnsi="宋体" w:cs="Arial"/>
          <w:sz w:val="24"/>
          <w:szCs w:val="24"/>
          <w:lang w:val="en-US" w:eastAsia="zh-CN"/>
        </w:rPr>
        <w:t>45</w:t>
      </w:r>
      <w:r>
        <w:rPr>
          <w:rFonts w:hint="eastAsia" w:ascii="宋体" w:hAnsi="宋体" w:cs="Arial"/>
          <w:sz w:val="24"/>
          <w:szCs w:val="24"/>
        </w:rPr>
        <w:t>号文件《关于调整陕西省建设工程计价依据的通知》</w:t>
      </w:r>
      <w:r>
        <w:rPr>
          <w:rFonts w:hint="eastAsia" w:ascii="宋体" w:hAnsi="宋体" w:cs="Arial"/>
          <w:sz w:val="24"/>
          <w:szCs w:val="24"/>
          <w:lang w:eastAsia="zh-CN"/>
        </w:rPr>
        <w:t>、陕建发【2021】61号文件《关于加强建筑行业养老保险费用缴纳和养老保险费用计价监管有关事项的通知》。</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Arial"/>
          <w:sz w:val="24"/>
          <w:szCs w:val="24"/>
        </w:rPr>
      </w:pPr>
      <w:r>
        <w:rPr>
          <w:rFonts w:hint="eastAsia" w:ascii="宋体" w:hAnsi="宋体" w:cs="Arial"/>
          <w:sz w:val="24"/>
          <w:szCs w:val="24"/>
        </w:rPr>
        <w:t>6．主要材料价格参照《安康工程造价管理信息》20</w:t>
      </w:r>
      <w:r>
        <w:rPr>
          <w:rFonts w:hint="eastAsia" w:ascii="宋体" w:hAnsi="宋体" w:cs="Arial"/>
          <w:sz w:val="24"/>
          <w:szCs w:val="24"/>
          <w:lang w:val="en-US" w:eastAsia="zh-CN"/>
        </w:rPr>
        <w:t>23</w:t>
      </w:r>
      <w:r>
        <w:rPr>
          <w:rFonts w:hint="eastAsia" w:ascii="宋体" w:hAnsi="宋体" w:cs="Arial"/>
          <w:sz w:val="24"/>
          <w:szCs w:val="24"/>
        </w:rPr>
        <w:t>年第</w:t>
      </w:r>
      <w:r>
        <w:rPr>
          <w:rFonts w:hint="eastAsia" w:ascii="宋体" w:hAnsi="宋体" w:cs="Arial"/>
          <w:sz w:val="24"/>
          <w:szCs w:val="24"/>
          <w:lang w:val="en-US" w:eastAsia="zh-CN"/>
        </w:rPr>
        <w:t>6</w:t>
      </w:r>
      <w:r>
        <w:rPr>
          <w:rFonts w:hint="eastAsia" w:ascii="宋体" w:hAnsi="宋体" w:cs="Arial"/>
          <w:sz w:val="24"/>
          <w:szCs w:val="24"/>
        </w:rPr>
        <w:t>期紫阳县材料价，没有的参照同期《陕西省建设工程材料信息价》编制。</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Arial"/>
          <w:b/>
          <w:sz w:val="24"/>
          <w:szCs w:val="24"/>
        </w:rPr>
      </w:pPr>
      <w:r>
        <w:rPr>
          <w:rFonts w:hint="eastAsia" w:ascii="宋体" w:hAnsi="宋体" w:cs="Arial"/>
          <w:b/>
          <w:sz w:val="24"/>
          <w:szCs w:val="24"/>
        </w:rPr>
        <w:t>三、有关说明：</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Arial"/>
          <w:sz w:val="24"/>
          <w:szCs w:val="24"/>
        </w:rPr>
      </w:pPr>
      <w:r>
        <w:rPr>
          <w:rFonts w:hint="eastAsia" w:ascii="宋体" w:hAnsi="宋体" w:eastAsia="宋体" w:cs="Arial"/>
          <w:sz w:val="24"/>
          <w:szCs w:val="24"/>
          <w:lang w:val="en-US" w:eastAsia="zh-CN"/>
        </w:rPr>
        <w:t>1.</w:t>
      </w:r>
      <w:r>
        <w:rPr>
          <w:rFonts w:hint="eastAsia" w:ascii="宋体" w:hAnsi="宋体" w:cs="Arial"/>
          <w:sz w:val="24"/>
          <w:szCs w:val="24"/>
        </w:rPr>
        <w:t>本清单使用</w:t>
      </w:r>
      <w:r>
        <w:rPr>
          <w:rFonts w:hint="eastAsia" w:ascii="宋体" w:hAnsi="宋体" w:cs="Arial"/>
          <w:sz w:val="24"/>
          <w:szCs w:val="24"/>
          <w:lang w:val="en-US" w:eastAsia="zh-CN"/>
        </w:rPr>
        <w:t>广联达云计价平台GCCP6.0</w:t>
      </w:r>
      <w:r>
        <w:rPr>
          <w:rFonts w:hint="eastAsia" w:ascii="宋体" w:hAnsi="宋体" w:cs="Arial"/>
          <w:sz w:val="24"/>
          <w:szCs w:val="24"/>
        </w:rPr>
        <w:t>进行编制。</w:t>
      </w:r>
      <w:r>
        <w:rPr>
          <w:rFonts w:hint="eastAsia" w:ascii="宋体" w:hAnsi="宋体" w:eastAsia="宋体" w:cs="Arial"/>
          <w:sz w:val="24"/>
          <w:szCs w:val="24"/>
        </w:rPr>
        <w:t xml:space="preserve"> </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default" w:ascii="宋体" w:hAnsi="宋体" w:eastAsia="宋体" w:cs="Arial"/>
          <w:sz w:val="24"/>
          <w:szCs w:val="24"/>
          <w:lang w:val="en-US" w:eastAsia="zh-CN"/>
        </w:rPr>
      </w:pPr>
      <w:r>
        <w:rPr>
          <w:rFonts w:hint="eastAsia" w:ascii="宋体" w:hAnsi="宋体" w:eastAsia="宋体" w:cs="Arial"/>
          <w:sz w:val="24"/>
          <w:szCs w:val="24"/>
          <w:lang w:val="en-US" w:eastAsia="zh-CN"/>
        </w:rPr>
        <w:t>2.本工程留有预留金90000.00元，用于不可预见工程费用。</w:t>
      </w:r>
    </w:p>
    <w:p>
      <w:pPr>
        <w:pStyle w:val="2"/>
        <w:numPr>
          <w:ilvl w:val="0"/>
          <w:numId w:val="0"/>
        </w:numPr>
        <w:ind w:firstLine="2530" w:firstLineChars="700"/>
        <w:jc w:val="both"/>
        <w:rPr>
          <w:rFonts w:hint="eastAsia"/>
          <w:color w:val="auto"/>
          <w:lang w:eastAsia="zh-CN"/>
        </w:rPr>
      </w:pPr>
    </w:p>
    <w:p>
      <w:pPr>
        <w:pStyle w:val="2"/>
        <w:numPr>
          <w:ilvl w:val="0"/>
          <w:numId w:val="0"/>
        </w:numPr>
        <w:jc w:val="both"/>
        <w:rPr>
          <w:rFonts w:hint="eastAsia"/>
          <w:color w:val="auto"/>
          <w:lang w:eastAsia="zh-CN"/>
        </w:rPr>
      </w:pPr>
    </w:p>
    <w:p>
      <w:pPr>
        <w:pStyle w:val="2"/>
        <w:numPr>
          <w:ilvl w:val="0"/>
          <w:numId w:val="0"/>
        </w:numPr>
        <w:ind w:firstLine="2530" w:firstLineChars="700"/>
        <w:jc w:val="both"/>
        <w:rPr>
          <w:rFonts w:hint="eastAsia"/>
          <w:color w:val="auto"/>
          <w:lang w:eastAsia="zh-CN"/>
        </w:rPr>
      </w:pPr>
    </w:p>
    <w:p>
      <w:pPr>
        <w:rPr>
          <w:rFonts w:hint="eastAsia"/>
          <w:color w:val="auto"/>
          <w:lang w:eastAsia="zh-CN"/>
        </w:rPr>
      </w:pPr>
    </w:p>
    <w:p>
      <w:pPr>
        <w:rPr>
          <w:rFonts w:hint="eastAsia"/>
          <w:lang w:eastAsia="zh-CN"/>
        </w:rPr>
      </w:pPr>
    </w:p>
    <w:p>
      <w:pPr>
        <w:pStyle w:val="2"/>
        <w:numPr>
          <w:ilvl w:val="0"/>
          <w:numId w:val="0"/>
        </w:numPr>
        <w:ind w:firstLine="2530" w:firstLineChars="700"/>
        <w:jc w:val="both"/>
        <w:rPr>
          <w:rFonts w:hint="eastAsia"/>
          <w:color w:val="auto"/>
          <w:lang w:eastAsia="zh-CN"/>
        </w:rPr>
      </w:pPr>
      <w:r>
        <w:rPr>
          <w:rFonts w:hint="eastAsia"/>
          <w:color w:val="auto"/>
          <w:lang w:eastAsia="zh-CN"/>
        </w:rPr>
        <w:t>工程量清单详见附件</w:t>
      </w:r>
    </w:p>
    <w:p>
      <w:pPr>
        <w:jc w:val="center"/>
        <w:rPr>
          <w:rFonts w:hint="eastAsia"/>
          <w:color w:val="auto"/>
          <w:lang w:val="en-US" w:eastAsia="zh-CN"/>
        </w:rPr>
      </w:pPr>
      <w:r>
        <w:rPr>
          <w:rFonts w:hint="eastAsia"/>
          <w:color w:val="auto"/>
          <w:lang w:eastAsia="zh-CN"/>
        </w:rPr>
        <w:t>（</w:t>
      </w:r>
      <w:r>
        <w:rPr>
          <w:rFonts w:hint="eastAsia"/>
          <w:color w:val="auto"/>
          <w:lang w:val="en-US" w:eastAsia="zh-CN"/>
        </w:rPr>
        <w:t>.............................）</w:t>
      </w:r>
    </w:p>
    <w:p>
      <w:pPr>
        <w:pStyle w:val="5"/>
        <w:rPr>
          <w:rFonts w:hint="eastAsia"/>
          <w:color w:val="auto"/>
          <w:lang w:val="en-US" w:eastAsia="zh-CN"/>
        </w:rPr>
      </w:pPr>
    </w:p>
    <w:p>
      <w:pPr>
        <w:rPr>
          <w:rFonts w:hint="eastAsia"/>
          <w:color w:val="auto"/>
          <w:lang w:val="en-US" w:eastAsia="zh-CN"/>
        </w:rPr>
      </w:pPr>
    </w:p>
    <w:p>
      <w:pPr>
        <w:pStyle w:val="5"/>
        <w:rPr>
          <w:rFonts w:hint="eastAsia"/>
          <w:color w:val="auto"/>
          <w:lang w:val="en-US" w:eastAsia="zh-CN"/>
        </w:rPr>
      </w:pPr>
    </w:p>
    <w:p>
      <w:pPr>
        <w:rPr>
          <w:rFonts w:hint="eastAsia"/>
          <w:color w:val="auto"/>
          <w:lang w:val="en-US" w:eastAsia="zh-CN"/>
        </w:rPr>
      </w:pPr>
    </w:p>
    <w:p>
      <w:pPr>
        <w:pStyle w:val="5"/>
        <w:rPr>
          <w:rFonts w:hint="eastAsia"/>
          <w:color w:val="auto"/>
          <w:lang w:val="en-US" w:eastAsia="zh-CN"/>
        </w:rPr>
      </w:pPr>
    </w:p>
    <w:p>
      <w:pPr>
        <w:rPr>
          <w:rFonts w:hint="eastAsia"/>
          <w:color w:val="auto"/>
          <w:lang w:val="en-US" w:eastAsia="zh-CN"/>
        </w:rPr>
      </w:pPr>
    </w:p>
    <w:p>
      <w:pPr>
        <w:pStyle w:val="5"/>
        <w:rPr>
          <w:rFonts w:hint="eastAsia"/>
          <w:color w:val="auto"/>
          <w:lang w:val="en-US" w:eastAsia="zh-CN"/>
        </w:rPr>
      </w:pPr>
    </w:p>
    <w:p>
      <w:pPr>
        <w:rPr>
          <w:rFonts w:hint="eastAsia"/>
          <w:color w:val="auto"/>
          <w:lang w:val="en-US" w:eastAsia="zh-CN"/>
        </w:rPr>
      </w:pPr>
    </w:p>
    <w:p>
      <w:pPr>
        <w:pStyle w:val="5"/>
        <w:rPr>
          <w:rFonts w:hint="eastAsia"/>
          <w:color w:val="auto"/>
          <w:lang w:val="en-US" w:eastAsia="zh-CN"/>
        </w:rPr>
      </w:pPr>
    </w:p>
    <w:p>
      <w:pPr>
        <w:rPr>
          <w:rFonts w:hint="eastAsia"/>
          <w:color w:val="auto"/>
          <w:lang w:val="en-US" w:eastAsia="zh-CN"/>
        </w:rPr>
      </w:pPr>
    </w:p>
    <w:p>
      <w:pPr>
        <w:pStyle w:val="5"/>
        <w:rPr>
          <w:rFonts w:hint="eastAsia"/>
          <w:color w:val="auto"/>
          <w:lang w:val="en-US" w:eastAsia="zh-CN"/>
        </w:rPr>
      </w:pPr>
    </w:p>
    <w:p>
      <w:pPr>
        <w:rPr>
          <w:rFonts w:hint="eastAsia"/>
          <w:color w:val="auto"/>
          <w:lang w:val="en-US" w:eastAsia="zh-CN"/>
        </w:rPr>
      </w:pPr>
    </w:p>
    <w:p>
      <w:pPr>
        <w:pStyle w:val="5"/>
        <w:rPr>
          <w:rFonts w:hint="eastAsia"/>
          <w:color w:val="auto"/>
          <w:lang w:val="en-US" w:eastAsia="zh-CN"/>
        </w:rPr>
      </w:pPr>
    </w:p>
    <w:p>
      <w:pPr>
        <w:rPr>
          <w:rFonts w:hint="eastAsia"/>
          <w:color w:val="auto"/>
          <w:lang w:val="en-US" w:eastAsia="zh-CN"/>
        </w:rPr>
      </w:pPr>
    </w:p>
    <w:p>
      <w:pPr>
        <w:pStyle w:val="5"/>
        <w:rPr>
          <w:rFonts w:hint="eastAsia"/>
          <w:color w:val="auto"/>
          <w:lang w:val="en-US" w:eastAsia="zh-CN"/>
        </w:rPr>
      </w:pPr>
    </w:p>
    <w:p>
      <w:pPr>
        <w:rPr>
          <w:rFonts w:hint="eastAsia"/>
          <w:color w:val="auto"/>
          <w:lang w:val="en-US" w:eastAsia="zh-CN"/>
        </w:rPr>
      </w:pPr>
    </w:p>
    <w:p>
      <w:pPr>
        <w:pStyle w:val="5"/>
        <w:rPr>
          <w:rFonts w:hint="eastAsia"/>
          <w:lang w:val="en-US" w:eastAsia="zh-CN"/>
        </w:rPr>
      </w:pPr>
    </w:p>
    <w:p>
      <w:pPr>
        <w:rPr>
          <w:rFonts w:hint="eastAsia"/>
          <w:color w:val="auto"/>
          <w:lang w:val="en-US" w:eastAsia="zh-CN"/>
        </w:rPr>
      </w:pPr>
    </w:p>
    <w:p>
      <w:pPr>
        <w:rPr>
          <w:rFonts w:hint="eastAsia"/>
          <w:lang w:eastAsia="zh-CN"/>
        </w:rPr>
      </w:pPr>
    </w:p>
    <w:p>
      <w:pPr>
        <w:pStyle w:val="2"/>
        <w:numPr>
          <w:ilvl w:val="0"/>
          <w:numId w:val="0"/>
        </w:numPr>
        <w:ind w:firstLine="2530" w:firstLineChars="700"/>
        <w:jc w:val="both"/>
        <w:rPr>
          <w:rFonts w:hint="eastAsia" w:ascii="宋体" w:hAnsi="宋体"/>
          <w:b/>
          <w:bCs/>
          <w:color w:val="auto"/>
          <w:sz w:val="56"/>
          <w:szCs w:val="56"/>
        </w:rPr>
      </w:pPr>
      <w:r>
        <w:rPr>
          <w:rFonts w:hint="eastAsia"/>
          <w:color w:val="auto"/>
          <w:lang w:eastAsia="zh-CN"/>
        </w:rPr>
        <w:t>第五章</w:t>
      </w:r>
      <w:r>
        <w:rPr>
          <w:rFonts w:hint="eastAsia"/>
          <w:color w:val="auto"/>
          <w:lang w:val="en-US" w:eastAsia="zh-CN"/>
        </w:rPr>
        <w:t xml:space="preserve"> </w:t>
      </w:r>
      <w:r>
        <w:rPr>
          <w:rFonts w:hint="eastAsia"/>
          <w:color w:val="auto"/>
        </w:rPr>
        <w:t>响应文件格式</w:t>
      </w:r>
      <w:bookmarkEnd w:id="115"/>
      <w:bookmarkEnd w:id="116"/>
      <w:bookmarkEnd w:id="117"/>
      <w:bookmarkStart w:id="118" w:name="_Toc257126854"/>
      <w:bookmarkStart w:id="119" w:name="_Toc184794035"/>
    </w:p>
    <w:p>
      <w:pPr>
        <w:spacing w:line="360" w:lineRule="auto"/>
        <w:ind w:left="105"/>
        <w:jc w:val="center"/>
        <w:rPr>
          <w:rFonts w:hint="eastAsia" w:ascii="宋体" w:hAnsi="宋体"/>
          <w:b/>
          <w:bCs/>
          <w:color w:val="auto"/>
          <w:sz w:val="84"/>
          <w:szCs w:val="84"/>
        </w:rPr>
      </w:pPr>
      <w:r>
        <w:rPr>
          <w:rFonts w:hint="eastAsia" w:ascii="宋体" w:hAnsi="宋体"/>
          <w:b/>
          <w:bCs/>
          <w:color w:val="auto"/>
          <w:sz w:val="84"/>
          <w:szCs w:val="84"/>
        </w:rPr>
        <w:t>城关镇青中村旅游产业配套项目</w:t>
      </w:r>
    </w:p>
    <w:p>
      <w:pPr>
        <w:spacing w:line="360" w:lineRule="auto"/>
        <w:ind w:left="105"/>
        <w:jc w:val="center"/>
        <w:rPr>
          <w:rFonts w:hint="eastAsia" w:ascii="宋体" w:hAnsi="宋体"/>
          <w:b/>
          <w:bCs/>
          <w:color w:val="auto"/>
          <w:sz w:val="84"/>
          <w:szCs w:val="84"/>
        </w:rPr>
      </w:pPr>
    </w:p>
    <w:p>
      <w:pPr>
        <w:spacing w:line="360" w:lineRule="auto"/>
        <w:ind w:left="105"/>
        <w:jc w:val="center"/>
        <w:rPr>
          <w:rFonts w:ascii="宋体" w:hAnsi="宋体"/>
          <w:b/>
          <w:bCs/>
          <w:color w:val="auto"/>
          <w:sz w:val="84"/>
          <w:szCs w:val="84"/>
        </w:rPr>
      </w:pPr>
      <w:r>
        <w:rPr>
          <w:rFonts w:hint="eastAsia" w:ascii="宋体" w:hAnsi="宋体"/>
          <w:b/>
          <w:bCs/>
          <w:color w:val="auto"/>
          <w:sz w:val="84"/>
          <w:szCs w:val="84"/>
        </w:rPr>
        <w:t>响 应 文 件</w:t>
      </w:r>
    </w:p>
    <w:p>
      <w:pPr>
        <w:spacing w:line="360" w:lineRule="auto"/>
        <w:jc w:val="center"/>
        <w:rPr>
          <w:rFonts w:hint="eastAsia" w:ascii="宋体" w:hAnsi="宋体"/>
          <w:b/>
          <w:color w:val="auto"/>
          <w:sz w:val="28"/>
          <w:szCs w:val="28"/>
        </w:rPr>
      </w:pPr>
    </w:p>
    <w:p>
      <w:pPr>
        <w:spacing w:line="720" w:lineRule="auto"/>
        <w:ind w:left="1296" w:leftChars="540"/>
        <w:jc w:val="center"/>
        <w:rPr>
          <w:rFonts w:hint="eastAsia" w:ascii="宋体" w:hAnsi="宋体"/>
          <w:b/>
          <w:color w:val="auto"/>
          <w:kern w:val="22"/>
          <w:sz w:val="28"/>
        </w:rPr>
      </w:pPr>
      <w:r>
        <w:rPr>
          <w:rFonts w:hint="eastAsia" w:ascii="宋体" w:hAnsi="宋体"/>
          <w:b/>
          <w:color w:val="auto"/>
          <w:sz w:val="28"/>
          <w:szCs w:val="28"/>
        </w:rPr>
        <w:t>项目编号</w:t>
      </w:r>
      <w:r>
        <w:rPr>
          <w:rFonts w:hint="eastAsia" w:ascii="宋体" w:hAnsi="宋体"/>
          <w:b/>
          <w:bCs/>
          <w:color w:val="auto"/>
          <w:sz w:val="28"/>
          <w:szCs w:val="28"/>
        </w:rPr>
        <w:t>：ZTYT-2023-0614</w:t>
      </w:r>
    </w:p>
    <w:p>
      <w:pPr>
        <w:spacing w:line="720" w:lineRule="auto"/>
        <w:ind w:left="1296" w:leftChars="540"/>
        <w:rPr>
          <w:rFonts w:ascii="宋体" w:hAnsi="宋体"/>
          <w:b/>
          <w:color w:val="auto"/>
          <w:sz w:val="28"/>
          <w:szCs w:val="22"/>
        </w:rPr>
      </w:pPr>
      <w:r>
        <w:rPr>
          <w:rFonts w:hint="eastAsia" w:ascii="宋体" w:hAnsi="宋体"/>
          <w:b/>
          <w:color w:val="auto"/>
          <w:kern w:val="22"/>
          <w:sz w:val="28"/>
        </w:rPr>
        <w:t>供   应   商</w:t>
      </w:r>
      <w:r>
        <w:rPr>
          <w:rFonts w:hint="eastAsia" w:ascii="宋体" w:hAnsi="宋体"/>
          <w:b/>
          <w:color w:val="auto"/>
          <w:sz w:val="28"/>
        </w:rPr>
        <w:t>：</w:t>
      </w:r>
      <w:r>
        <w:rPr>
          <w:rFonts w:hint="eastAsia" w:ascii="宋体" w:hAnsi="宋体"/>
          <w:b/>
          <w:color w:val="auto"/>
          <w:sz w:val="28"/>
          <w:u w:val="single"/>
        </w:rPr>
        <w:t xml:space="preserve">                           （盖章）</w:t>
      </w:r>
    </w:p>
    <w:p>
      <w:pPr>
        <w:spacing w:line="240" w:lineRule="auto"/>
        <w:ind w:left="1296" w:leftChars="540"/>
        <w:rPr>
          <w:rFonts w:ascii="宋体" w:hAnsi="宋体"/>
          <w:b/>
          <w:color w:val="auto"/>
          <w:sz w:val="28"/>
        </w:rPr>
      </w:pPr>
      <w:r>
        <w:rPr>
          <w:rFonts w:hint="eastAsia" w:ascii="宋体" w:hAnsi="宋体"/>
          <w:b/>
          <w:color w:val="auto"/>
          <w:sz w:val="28"/>
        </w:rPr>
        <w:t>法人代表人或</w:t>
      </w:r>
    </w:p>
    <w:p>
      <w:pPr>
        <w:spacing w:line="240" w:lineRule="auto"/>
        <w:ind w:left="1296" w:leftChars="540"/>
        <w:rPr>
          <w:color w:val="auto"/>
        </w:rPr>
      </w:pPr>
      <w:r>
        <w:rPr>
          <w:rFonts w:hint="eastAsia" w:ascii="宋体" w:hAnsi="宋体"/>
          <w:b/>
          <w:color w:val="auto"/>
          <w:sz w:val="28"/>
        </w:rPr>
        <w:t>其委托代理人：</w:t>
      </w:r>
      <w:r>
        <w:rPr>
          <w:rFonts w:hint="eastAsia" w:ascii="宋体" w:hAnsi="宋体"/>
          <w:b/>
          <w:color w:val="auto"/>
          <w:sz w:val="28"/>
          <w:u w:val="single"/>
        </w:rPr>
        <w:t xml:space="preserve">                     （签字或盖章）</w:t>
      </w:r>
    </w:p>
    <w:p>
      <w:pPr>
        <w:spacing w:line="720" w:lineRule="auto"/>
        <w:ind w:left="1296" w:leftChars="540"/>
        <w:rPr>
          <w:rFonts w:hint="eastAsia" w:ascii="宋体" w:hAnsi="宋体"/>
          <w:b/>
          <w:color w:val="auto"/>
          <w:sz w:val="28"/>
        </w:rPr>
      </w:pPr>
    </w:p>
    <w:p>
      <w:pPr>
        <w:spacing w:line="720" w:lineRule="auto"/>
        <w:ind w:left="1296" w:leftChars="540"/>
        <w:rPr>
          <w:rFonts w:ascii="宋体" w:hAnsi="宋体"/>
          <w:b/>
          <w:color w:val="auto"/>
          <w:sz w:val="36"/>
          <w:szCs w:val="36"/>
        </w:rPr>
      </w:pPr>
      <w:r>
        <w:rPr>
          <w:rFonts w:hint="eastAsia" w:ascii="宋体" w:hAnsi="宋体"/>
          <w:b/>
          <w:color w:val="auto"/>
          <w:sz w:val="28"/>
        </w:rPr>
        <w:t>日        期：           年   月   日</w:t>
      </w:r>
      <w:bookmarkEnd w:id="118"/>
      <w:bookmarkEnd w:id="119"/>
    </w:p>
    <w:p>
      <w:pPr>
        <w:widowControl/>
        <w:jc w:val="left"/>
        <w:rPr>
          <w:rFonts w:ascii="宋体" w:hAnsi="宋体"/>
          <w:b/>
          <w:color w:val="auto"/>
          <w:sz w:val="44"/>
          <w:szCs w:val="44"/>
        </w:rPr>
      </w:pPr>
      <w:r>
        <w:rPr>
          <w:rFonts w:ascii="宋体" w:hAnsi="宋体"/>
          <w:b/>
          <w:color w:val="auto"/>
          <w:sz w:val="44"/>
          <w:szCs w:val="44"/>
        </w:rPr>
        <w:br w:type="page"/>
      </w:r>
    </w:p>
    <w:p>
      <w:pPr>
        <w:widowControl/>
        <w:jc w:val="left"/>
        <w:rPr>
          <w:color w:val="auto"/>
        </w:rPr>
      </w:pPr>
    </w:p>
    <w:p>
      <w:pPr>
        <w:spacing w:line="480" w:lineRule="auto"/>
        <w:jc w:val="center"/>
        <w:rPr>
          <w:rFonts w:ascii="宋体" w:hAnsi="宋体"/>
          <w:b/>
          <w:color w:val="auto"/>
          <w:sz w:val="44"/>
          <w:szCs w:val="44"/>
        </w:rPr>
      </w:pPr>
      <w:r>
        <w:rPr>
          <w:rFonts w:hint="eastAsia" w:ascii="宋体" w:hAnsi="宋体"/>
          <w:b/>
          <w:color w:val="auto"/>
          <w:sz w:val="44"/>
          <w:szCs w:val="44"/>
        </w:rPr>
        <w:t>目 录</w:t>
      </w:r>
    </w:p>
    <w:p>
      <w:pPr>
        <w:spacing w:line="360" w:lineRule="auto"/>
        <w:ind w:left="809" w:leftChars="337"/>
        <w:jc w:val="left"/>
        <w:rPr>
          <w:rFonts w:hint="eastAsia" w:ascii="宋体" w:hAnsi="宋体"/>
          <w:bCs/>
          <w:color w:val="auto"/>
          <w:sz w:val="28"/>
          <w:highlight w:val="none"/>
        </w:rPr>
      </w:pPr>
    </w:p>
    <w:p>
      <w:pPr>
        <w:spacing w:line="360" w:lineRule="auto"/>
        <w:ind w:left="809" w:leftChars="337"/>
        <w:jc w:val="left"/>
        <w:rPr>
          <w:rFonts w:ascii="宋体" w:hAnsi="宋体"/>
          <w:bCs/>
          <w:color w:val="auto"/>
          <w:sz w:val="28"/>
          <w:highlight w:val="none"/>
        </w:rPr>
      </w:pPr>
      <w:r>
        <w:rPr>
          <w:rFonts w:hint="eastAsia" w:ascii="宋体" w:hAnsi="宋体"/>
          <w:bCs/>
          <w:color w:val="auto"/>
          <w:sz w:val="28"/>
          <w:highlight w:val="none"/>
        </w:rPr>
        <w:t>一、法定代表人资格证明</w:t>
      </w:r>
    </w:p>
    <w:p>
      <w:pPr>
        <w:spacing w:line="360" w:lineRule="auto"/>
        <w:ind w:left="809" w:leftChars="337"/>
        <w:jc w:val="left"/>
        <w:rPr>
          <w:rFonts w:hint="eastAsia" w:ascii="宋体" w:hAnsi="宋体"/>
          <w:bCs/>
          <w:color w:val="auto"/>
          <w:sz w:val="28"/>
          <w:szCs w:val="22"/>
          <w:highlight w:val="none"/>
        </w:rPr>
      </w:pPr>
      <w:r>
        <w:rPr>
          <w:rFonts w:hint="eastAsia" w:ascii="宋体" w:hAnsi="宋体"/>
          <w:bCs/>
          <w:color w:val="auto"/>
          <w:sz w:val="28"/>
          <w:szCs w:val="22"/>
          <w:highlight w:val="none"/>
        </w:rPr>
        <w:t>二、法人授权委托书</w:t>
      </w:r>
    </w:p>
    <w:p>
      <w:pPr>
        <w:spacing w:line="360" w:lineRule="auto"/>
        <w:ind w:left="809" w:leftChars="337"/>
        <w:jc w:val="left"/>
        <w:rPr>
          <w:rFonts w:hint="eastAsia" w:ascii="宋体" w:hAnsi="宋体"/>
          <w:bCs/>
          <w:color w:val="auto"/>
          <w:sz w:val="28"/>
          <w:szCs w:val="22"/>
          <w:highlight w:val="none"/>
        </w:rPr>
      </w:pPr>
      <w:r>
        <w:rPr>
          <w:rFonts w:hint="eastAsia" w:ascii="宋体" w:hAnsi="宋体"/>
          <w:bCs/>
          <w:color w:val="auto"/>
          <w:sz w:val="28"/>
          <w:szCs w:val="22"/>
          <w:highlight w:val="none"/>
        </w:rPr>
        <w:t>三、磋商函</w:t>
      </w:r>
    </w:p>
    <w:p>
      <w:pPr>
        <w:spacing w:line="360" w:lineRule="auto"/>
        <w:ind w:left="809" w:leftChars="337"/>
        <w:jc w:val="left"/>
        <w:rPr>
          <w:rFonts w:hint="default" w:ascii="宋体" w:hAnsi="宋体" w:eastAsia="宋体"/>
          <w:bCs/>
          <w:color w:val="auto"/>
          <w:sz w:val="28"/>
          <w:szCs w:val="22"/>
          <w:highlight w:val="none"/>
          <w:lang w:val="en-US" w:eastAsia="zh-CN"/>
        </w:rPr>
      </w:pPr>
      <w:r>
        <w:rPr>
          <w:rFonts w:hint="eastAsia" w:ascii="宋体" w:hAnsi="宋体"/>
          <w:bCs/>
          <w:color w:val="auto"/>
          <w:sz w:val="28"/>
          <w:szCs w:val="22"/>
          <w:highlight w:val="none"/>
        </w:rPr>
        <w:t>四、磋商</w:t>
      </w:r>
      <w:r>
        <w:rPr>
          <w:rFonts w:hint="eastAsia" w:ascii="宋体" w:hAnsi="宋体"/>
          <w:bCs/>
          <w:color w:val="auto"/>
          <w:sz w:val="28"/>
          <w:szCs w:val="22"/>
          <w:highlight w:val="none"/>
          <w:lang w:val="en-US" w:eastAsia="zh-CN"/>
        </w:rPr>
        <w:t>一次报价表</w:t>
      </w:r>
    </w:p>
    <w:p>
      <w:pPr>
        <w:spacing w:line="360" w:lineRule="auto"/>
        <w:ind w:left="809" w:leftChars="337"/>
        <w:jc w:val="left"/>
        <w:rPr>
          <w:rFonts w:hint="default" w:ascii="宋体" w:hAnsi="宋体"/>
          <w:bCs/>
          <w:color w:val="auto"/>
          <w:sz w:val="28"/>
          <w:szCs w:val="22"/>
          <w:highlight w:val="none"/>
          <w:lang w:val="en-US" w:eastAsia="zh-CN"/>
        </w:rPr>
      </w:pPr>
      <w:r>
        <w:rPr>
          <w:rFonts w:hint="eastAsia" w:ascii="宋体" w:hAnsi="宋体"/>
          <w:bCs/>
          <w:color w:val="auto"/>
          <w:sz w:val="28"/>
          <w:szCs w:val="22"/>
          <w:highlight w:val="none"/>
          <w:lang w:val="en-US" w:eastAsia="zh-CN"/>
        </w:rPr>
        <w:t>五、供应商资质证明文件</w:t>
      </w:r>
    </w:p>
    <w:p>
      <w:pPr>
        <w:spacing w:line="360" w:lineRule="auto"/>
        <w:ind w:left="809" w:leftChars="337"/>
        <w:jc w:val="left"/>
        <w:rPr>
          <w:rFonts w:hint="eastAsia" w:ascii="宋体" w:hAnsi="宋体"/>
          <w:bCs/>
          <w:color w:val="auto"/>
          <w:sz w:val="28"/>
          <w:szCs w:val="22"/>
          <w:highlight w:val="none"/>
        </w:rPr>
      </w:pPr>
      <w:r>
        <w:rPr>
          <w:rFonts w:hint="eastAsia" w:ascii="宋体" w:hAnsi="宋体"/>
          <w:bCs/>
          <w:color w:val="auto"/>
          <w:sz w:val="28"/>
          <w:szCs w:val="22"/>
          <w:highlight w:val="none"/>
          <w:lang w:val="en-US" w:eastAsia="zh-CN"/>
        </w:rPr>
        <w:t>六</w:t>
      </w:r>
      <w:r>
        <w:rPr>
          <w:rFonts w:hint="eastAsia" w:ascii="宋体" w:hAnsi="宋体"/>
          <w:bCs/>
          <w:color w:val="auto"/>
          <w:sz w:val="28"/>
          <w:szCs w:val="22"/>
          <w:highlight w:val="none"/>
        </w:rPr>
        <w:t>、类似项目业绩</w:t>
      </w:r>
    </w:p>
    <w:p>
      <w:pPr>
        <w:spacing w:line="360" w:lineRule="auto"/>
        <w:ind w:left="809" w:leftChars="337"/>
        <w:jc w:val="left"/>
        <w:rPr>
          <w:rFonts w:hint="eastAsia" w:ascii="宋体" w:hAnsi="宋体"/>
          <w:bCs/>
          <w:color w:val="auto"/>
          <w:sz w:val="28"/>
          <w:szCs w:val="22"/>
          <w:highlight w:val="none"/>
        </w:rPr>
      </w:pPr>
      <w:r>
        <w:rPr>
          <w:rFonts w:hint="eastAsia" w:ascii="宋体" w:hAnsi="宋体"/>
          <w:bCs/>
          <w:color w:val="auto"/>
          <w:sz w:val="28"/>
          <w:szCs w:val="22"/>
          <w:highlight w:val="none"/>
          <w:lang w:val="en-US" w:eastAsia="zh-CN"/>
        </w:rPr>
        <w:t>七</w:t>
      </w:r>
      <w:r>
        <w:rPr>
          <w:rFonts w:hint="eastAsia" w:ascii="宋体" w:hAnsi="宋体"/>
          <w:bCs/>
          <w:color w:val="auto"/>
          <w:sz w:val="28"/>
          <w:szCs w:val="22"/>
          <w:highlight w:val="none"/>
        </w:rPr>
        <w:t>、</w:t>
      </w:r>
      <w:r>
        <w:rPr>
          <w:rFonts w:hint="eastAsia" w:ascii="宋体" w:hAnsi="宋体"/>
          <w:bCs/>
          <w:color w:val="auto"/>
          <w:sz w:val="28"/>
          <w:szCs w:val="22"/>
          <w:highlight w:val="none"/>
          <w:lang w:val="en-US" w:eastAsia="zh-CN"/>
        </w:rPr>
        <w:t>响应</w:t>
      </w:r>
      <w:r>
        <w:rPr>
          <w:rFonts w:hint="eastAsia" w:ascii="宋体" w:hAnsi="宋体"/>
          <w:bCs/>
          <w:color w:val="auto"/>
          <w:sz w:val="28"/>
          <w:szCs w:val="22"/>
          <w:highlight w:val="none"/>
        </w:rPr>
        <w:t>方案</w:t>
      </w:r>
    </w:p>
    <w:p>
      <w:pPr>
        <w:spacing w:line="360" w:lineRule="auto"/>
        <w:ind w:left="809" w:leftChars="337"/>
        <w:jc w:val="left"/>
        <w:rPr>
          <w:rFonts w:hint="eastAsia" w:ascii="宋体" w:hAnsi="宋体"/>
          <w:bCs/>
          <w:color w:val="auto"/>
          <w:sz w:val="28"/>
          <w:szCs w:val="22"/>
          <w:highlight w:val="none"/>
          <w:lang w:val="en-US" w:eastAsia="zh-CN"/>
        </w:rPr>
      </w:pPr>
      <w:r>
        <w:rPr>
          <w:rFonts w:hint="eastAsia" w:ascii="宋体" w:hAnsi="宋体"/>
          <w:bCs/>
          <w:color w:val="auto"/>
          <w:sz w:val="28"/>
          <w:szCs w:val="22"/>
          <w:highlight w:val="none"/>
          <w:lang w:val="en-US" w:eastAsia="zh-CN"/>
        </w:rPr>
        <w:t>八、其他资料</w:t>
      </w:r>
    </w:p>
    <w:p>
      <w:pPr>
        <w:spacing w:line="360" w:lineRule="auto"/>
        <w:ind w:left="809" w:leftChars="337"/>
        <w:jc w:val="left"/>
        <w:rPr>
          <w:rFonts w:ascii="宋体" w:hAnsi="宋体"/>
          <w:color w:val="auto"/>
          <w:sz w:val="32"/>
          <w:szCs w:val="32"/>
        </w:rPr>
      </w:pPr>
      <w:r>
        <w:rPr>
          <w:rFonts w:hint="eastAsia" w:ascii="宋体" w:hAnsi="宋体"/>
          <w:bCs/>
          <w:color w:val="auto"/>
          <w:sz w:val="28"/>
          <w:szCs w:val="22"/>
          <w:highlight w:val="none"/>
          <w:lang w:val="en-US" w:eastAsia="zh-CN"/>
        </w:rPr>
        <w:t>九、拒绝政府采购领域商业贿赂承诺书</w:t>
      </w:r>
    </w:p>
    <w:p>
      <w:pPr>
        <w:spacing w:line="360" w:lineRule="auto"/>
        <w:ind w:left="809" w:leftChars="337"/>
        <w:jc w:val="left"/>
        <w:rPr>
          <w:rFonts w:ascii="宋体" w:hAnsi="宋体"/>
          <w:bCs/>
          <w:color w:val="auto"/>
          <w:sz w:val="28"/>
          <w:szCs w:val="22"/>
        </w:rPr>
      </w:pPr>
    </w:p>
    <w:p>
      <w:pPr>
        <w:rPr>
          <w:rFonts w:ascii="宋体" w:hAnsi="宋体"/>
          <w:color w:val="auto"/>
          <w:sz w:val="32"/>
          <w:szCs w:val="32"/>
        </w:rPr>
      </w:pPr>
    </w:p>
    <w:p>
      <w:pPr>
        <w:rPr>
          <w:rFonts w:ascii="宋体" w:hAnsi="宋体"/>
          <w:color w:val="auto"/>
          <w:sz w:val="32"/>
          <w:szCs w:val="32"/>
        </w:rPr>
      </w:pPr>
    </w:p>
    <w:p>
      <w:pPr>
        <w:rPr>
          <w:rFonts w:ascii="宋体" w:hAnsi="宋体"/>
          <w:color w:val="auto"/>
          <w:sz w:val="32"/>
          <w:szCs w:val="32"/>
        </w:rPr>
      </w:pPr>
    </w:p>
    <w:p>
      <w:pPr>
        <w:rPr>
          <w:rFonts w:ascii="宋体" w:hAnsi="宋体"/>
          <w:color w:val="auto"/>
          <w:sz w:val="32"/>
          <w:szCs w:val="32"/>
        </w:rPr>
      </w:pPr>
    </w:p>
    <w:p>
      <w:pPr>
        <w:rPr>
          <w:rFonts w:ascii="宋体" w:hAnsi="宋体"/>
          <w:color w:val="auto"/>
          <w:sz w:val="32"/>
          <w:szCs w:val="32"/>
        </w:rPr>
      </w:pPr>
    </w:p>
    <w:p>
      <w:pPr>
        <w:pStyle w:val="14"/>
        <w:rPr>
          <w:rFonts w:ascii="宋体" w:hAnsi="宋体"/>
          <w:color w:val="auto"/>
          <w:sz w:val="32"/>
          <w:szCs w:val="32"/>
        </w:rPr>
      </w:pPr>
    </w:p>
    <w:p>
      <w:pPr>
        <w:rPr>
          <w:rFonts w:ascii="宋体" w:hAnsi="宋体"/>
          <w:color w:val="auto"/>
          <w:sz w:val="32"/>
          <w:szCs w:val="32"/>
        </w:rPr>
      </w:pPr>
    </w:p>
    <w:p>
      <w:pPr>
        <w:pStyle w:val="5"/>
        <w:rPr>
          <w:rFonts w:ascii="宋体" w:hAnsi="宋体"/>
          <w:color w:val="auto"/>
          <w:sz w:val="32"/>
          <w:szCs w:val="32"/>
        </w:rPr>
      </w:pPr>
    </w:p>
    <w:p>
      <w:pPr>
        <w:rPr>
          <w:rFonts w:ascii="宋体" w:hAnsi="宋体"/>
          <w:color w:val="auto"/>
          <w:sz w:val="32"/>
          <w:szCs w:val="32"/>
        </w:rPr>
      </w:pPr>
    </w:p>
    <w:p>
      <w:pPr>
        <w:pStyle w:val="5"/>
      </w:pPr>
    </w:p>
    <w:p/>
    <w:p>
      <w:pPr>
        <w:rPr>
          <w:rFonts w:ascii="宋体" w:hAnsi="宋体"/>
          <w:color w:val="auto"/>
          <w:sz w:val="32"/>
          <w:szCs w:val="32"/>
        </w:rPr>
      </w:pPr>
    </w:p>
    <w:p>
      <w:pPr>
        <w:pStyle w:val="14"/>
      </w:pPr>
    </w:p>
    <w:p>
      <w:pPr>
        <w:spacing w:line="360" w:lineRule="auto"/>
        <w:jc w:val="center"/>
        <w:outlineLvl w:val="1"/>
        <w:rPr>
          <w:rFonts w:hint="eastAsia" w:ascii="宋体" w:hAnsi="宋体"/>
          <w:b/>
          <w:bCs/>
          <w:color w:val="auto"/>
          <w:sz w:val="28"/>
        </w:rPr>
      </w:pPr>
      <w:bookmarkStart w:id="120" w:name="_Toc28601"/>
      <w:bookmarkStart w:id="121" w:name="_Toc14492"/>
      <w:bookmarkStart w:id="122" w:name="_Toc24389"/>
      <w:bookmarkStart w:id="123" w:name="_Toc30009"/>
      <w:bookmarkStart w:id="124" w:name="_Toc184704625"/>
      <w:bookmarkStart w:id="125" w:name="_Toc3481"/>
      <w:bookmarkStart w:id="126" w:name="_Toc7690"/>
      <w:bookmarkStart w:id="127" w:name="_Toc184704698"/>
      <w:bookmarkStart w:id="128" w:name="_Toc32675"/>
    </w:p>
    <w:p>
      <w:pPr>
        <w:spacing w:line="360" w:lineRule="auto"/>
        <w:jc w:val="center"/>
        <w:outlineLvl w:val="1"/>
        <w:rPr>
          <w:rFonts w:ascii="宋体" w:hAnsi="宋体"/>
          <w:b/>
          <w:bCs/>
          <w:color w:val="auto"/>
          <w:sz w:val="28"/>
        </w:rPr>
      </w:pPr>
      <w:r>
        <w:rPr>
          <w:rFonts w:hint="eastAsia" w:ascii="宋体" w:hAnsi="宋体"/>
          <w:b/>
          <w:bCs/>
          <w:color w:val="auto"/>
          <w:sz w:val="28"/>
        </w:rPr>
        <w:t>一、法定代表人资格证明</w:t>
      </w:r>
      <w:bookmarkEnd w:id="120"/>
      <w:bookmarkEnd w:id="121"/>
      <w:bookmarkEnd w:id="122"/>
      <w:bookmarkEnd w:id="123"/>
      <w:bookmarkEnd w:id="124"/>
      <w:bookmarkEnd w:id="125"/>
      <w:bookmarkEnd w:id="126"/>
      <w:bookmarkEnd w:id="127"/>
      <w:bookmarkEnd w:id="128"/>
    </w:p>
    <w:p>
      <w:pPr>
        <w:spacing w:line="360" w:lineRule="auto"/>
        <w:ind w:firstLine="105" w:firstLineChars="50"/>
        <w:rPr>
          <w:rFonts w:ascii="宋体" w:hAnsi="宋体"/>
          <w:color w:val="auto"/>
          <w:sz w:val="21"/>
          <w:szCs w:val="21"/>
        </w:rPr>
      </w:pPr>
    </w:p>
    <w:p>
      <w:pPr>
        <w:spacing w:line="480" w:lineRule="auto"/>
        <w:ind w:firstLine="120" w:firstLineChars="50"/>
        <w:rPr>
          <w:rFonts w:ascii="宋体" w:hAnsi="宋体"/>
          <w:color w:val="auto"/>
          <w:szCs w:val="21"/>
          <w:u w:val="single"/>
        </w:rPr>
      </w:pPr>
      <w:r>
        <w:rPr>
          <w:rFonts w:hint="eastAsia" w:ascii="宋体" w:hAnsi="宋体"/>
          <w:color w:val="auto"/>
          <w:szCs w:val="21"/>
        </w:rPr>
        <w:t>供 应 商：</w:t>
      </w:r>
      <w:r>
        <w:rPr>
          <w:rFonts w:hint="eastAsia" w:ascii="宋体" w:hAnsi="宋体"/>
          <w:color w:val="auto"/>
          <w:szCs w:val="21"/>
          <w:u w:val="single"/>
        </w:rPr>
        <w:t xml:space="preserve">                                             </w:t>
      </w:r>
    </w:p>
    <w:p>
      <w:pPr>
        <w:spacing w:line="480" w:lineRule="auto"/>
        <w:ind w:left="108"/>
        <w:rPr>
          <w:rFonts w:ascii="宋体" w:hAnsi="宋体"/>
          <w:color w:val="auto"/>
          <w:szCs w:val="21"/>
          <w:u w:val="single"/>
        </w:rPr>
      </w:pPr>
      <w:r>
        <w:rPr>
          <w:rFonts w:hint="eastAsia" w:ascii="宋体" w:hAnsi="宋体"/>
          <w:color w:val="auto"/>
          <w:szCs w:val="21"/>
        </w:rPr>
        <w:t>单位性质：</w:t>
      </w:r>
      <w:r>
        <w:rPr>
          <w:rFonts w:hint="eastAsia" w:ascii="宋体" w:hAnsi="宋体"/>
          <w:color w:val="auto"/>
          <w:szCs w:val="21"/>
          <w:u w:val="single"/>
        </w:rPr>
        <w:t xml:space="preserve">                                             </w:t>
      </w:r>
    </w:p>
    <w:p>
      <w:pPr>
        <w:spacing w:line="480" w:lineRule="auto"/>
        <w:ind w:left="108"/>
        <w:rPr>
          <w:rFonts w:ascii="宋体" w:hAnsi="宋体"/>
          <w:color w:val="auto"/>
          <w:szCs w:val="21"/>
          <w:u w:val="single"/>
        </w:rPr>
      </w:pPr>
      <w:r>
        <w:rPr>
          <w:rFonts w:hint="eastAsia" w:ascii="宋体" w:hAnsi="宋体"/>
          <w:color w:val="auto"/>
          <w:szCs w:val="21"/>
        </w:rPr>
        <w:t>地    址：</w:t>
      </w:r>
      <w:r>
        <w:rPr>
          <w:rFonts w:hint="eastAsia" w:ascii="宋体" w:hAnsi="宋体"/>
          <w:color w:val="auto"/>
          <w:szCs w:val="21"/>
          <w:u w:val="single"/>
        </w:rPr>
        <w:t xml:space="preserve">                                             </w:t>
      </w:r>
    </w:p>
    <w:p>
      <w:pPr>
        <w:spacing w:line="480" w:lineRule="auto"/>
        <w:ind w:left="108"/>
        <w:rPr>
          <w:rFonts w:ascii="宋体" w:hAnsi="宋体"/>
          <w:color w:val="auto"/>
          <w:szCs w:val="21"/>
          <w:u w:val="single"/>
        </w:rPr>
      </w:pPr>
      <w:r>
        <w:rPr>
          <w:rFonts w:hint="eastAsia" w:ascii="宋体" w:hAnsi="宋体"/>
          <w:color w:val="auto"/>
          <w:szCs w:val="21"/>
        </w:rPr>
        <w:t>经营期限：</w:t>
      </w:r>
      <w:r>
        <w:rPr>
          <w:rFonts w:hint="eastAsia" w:ascii="宋体" w:hAnsi="宋体"/>
          <w:color w:val="auto"/>
          <w:szCs w:val="21"/>
          <w:u w:val="single"/>
        </w:rPr>
        <w:t xml:space="preserve">                                             </w:t>
      </w:r>
    </w:p>
    <w:p>
      <w:pPr>
        <w:spacing w:line="480" w:lineRule="auto"/>
        <w:ind w:left="108"/>
        <w:rPr>
          <w:rFonts w:ascii="宋体" w:hAnsi="宋体"/>
          <w:color w:val="auto"/>
          <w:szCs w:val="21"/>
          <w:u w:val="single"/>
        </w:rPr>
      </w:pPr>
      <w:r>
        <w:rPr>
          <w:rFonts w:hint="eastAsia" w:ascii="宋体" w:hAnsi="宋体"/>
          <w:color w:val="auto"/>
          <w:szCs w:val="21"/>
        </w:rPr>
        <w:t>姓名：</w:t>
      </w:r>
      <w:r>
        <w:rPr>
          <w:rFonts w:hint="eastAsia" w:ascii="宋体" w:hAnsi="宋体"/>
          <w:color w:val="auto"/>
          <w:szCs w:val="21"/>
          <w:u w:val="single"/>
        </w:rPr>
        <w:t xml:space="preserve">        </w:t>
      </w:r>
      <w:r>
        <w:rPr>
          <w:rFonts w:hint="eastAsia" w:ascii="宋体" w:hAnsi="宋体"/>
          <w:color w:val="auto"/>
          <w:szCs w:val="21"/>
        </w:rPr>
        <w:t>性别：</w:t>
      </w:r>
      <w:r>
        <w:rPr>
          <w:rFonts w:hint="eastAsia" w:ascii="宋体" w:hAnsi="宋体"/>
          <w:color w:val="auto"/>
          <w:szCs w:val="21"/>
          <w:u w:val="single"/>
        </w:rPr>
        <w:t xml:space="preserve">         </w:t>
      </w:r>
      <w:r>
        <w:rPr>
          <w:rFonts w:hint="eastAsia" w:ascii="宋体" w:hAnsi="宋体"/>
          <w:color w:val="auto"/>
          <w:szCs w:val="21"/>
        </w:rPr>
        <w:t>年龄：</w:t>
      </w:r>
      <w:r>
        <w:rPr>
          <w:rFonts w:hint="eastAsia" w:ascii="宋体" w:hAnsi="宋体"/>
          <w:color w:val="auto"/>
          <w:szCs w:val="21"/>
          <w:u w:val="single"/>
        </w:rPr>
        <w:t xml:space="preserve">          </w:t>
      </w:r>
      <w:r>
        <w:rPr>
          <w:rFonts w:hint="eastAsia" w:ascii="宋体" w:hAnsi="宋体"/>
          <w:color w:val="auto"/>
          <w:szCs w:val="21"/>
        </w:rPr>
        <w:t>职务：</w:t>
      </w:r>
      <w:r>
        <w:rPr>
          <w:rFonts w:hint="eastAsia" w:ascii="宋体" w:hAnsi="宋体"/>
          <w:color w:val="auto"/>
          <w:szCs w:val="21"/>
          <w:u w:val="single"/>
        </w:rPr>
        <w:t xml:space="preserve">          </w:t>
      </w:r>
    </w:p>
    <w:p>
      <w:pPr>
        <w:spacing w:line="480" w:lineRule="auto"/>
        <w:ind w:left="108"/>
        <w:rPr>
          <w:rFonts w:ascii="宋体" w:hAnsi="宋体"/>
          <w:color w:val="auto"/>
          <w:szCs w:val="21"/>
        </w:rPr>
      </w:pPr>
      <w:r>
        <w:rPr>
          <w:rFonts w:hint="eastAsia" w:ascii="宋体" w:hAnsi="宋体"/>
          <w:color w:val="auto"/>
          <w:szCs w:val="21"/>
        </w:rPr>
        <w:t>系</w:t>
      </w:r>
      <w:r>
        <w:rPr>
          <w:rFonts w:hint="eastAsia" w:ascii="宋体" w:hAnsi="宋体"/>
          <w:color w:val="auto"/>
          <w:szCs w:val="21"/>
          <w:u w:val="single"/>
        </w:rPr>
        <w:t xml:space="preserve">                     </w:t>
      </w:r>
      <w:r>
        <w:rPr>
          <w:rFonts w:hint="eastAsia" w:ascii="宋体" w:hAnsi="宋体"/>
          <w:color w:val="auto"/>
          <w:szCs w:val="21"/>
        </w:rPr>
        <w:t>（供应商）的法定代表人。</w:t>
      </w:r>
    </w:p>
    <w:p>
      <w:pPr>
        <w:spacing w:line="480" w:lineRule="auto"/>
        <w:ind w:left="122" w:leftChars="51" w:firstLine="480" w:firstLineChars="200"/>
        <w:rPr>
          <w:rFonts w:ascii="宋体" w:hAnsi="宋体"/>
          <w:color w:val="auto"/>
          <w:szCs w:val="21"/>
        </w:rPr>
      </w:pPr>
    </w:p>
    <w:p>
      <w:pPr>
        <w:spacing w:line="480" w:lineRule="auto"/>
        <w:ind w:left="122" w:leftChars="51" w:firstLine="480" w:firstLineChars="200"/>
        <w:rPr>
          <w:rFonts w:ascii="宋体" w:hAnsi="宋体"/>
          <w:color w:val="auto"/>
          <w:szCs w:val="21"/>
        </w:rPr>
      </w:pPr>
      <w:r>
        <w:rPr>
          <w:rFonts w:hint="eastAsia" w:ascii="宋体" w:hAnsi="宋体"/>
          <w:color w:val="auto"/>
          <w:szCs w:val="21"/>
        </w:rPr>
        <w:t>特此证明。</w:t>
      </w:r>
    </w:p>
    <w:p>
      <w:pPr>
        <w:spacing w:line="480" w:lineRule="auto"/>
        <w:ind w:left="122" w:leftChars="51" w:firstLine="480" w:firstLineChars="200"/>
        <w:rPr>
          <w:rFonts w:ascii="宋体" w:hAnsi="宋体"/>
          <w:color w:val="auto"/>
          <w:szCs w:val="21"/>
        </w:rPr>
      </w:pPr>
    </w:p>
    <w:p>
      <w:pPr>
        <w:spacing w:line="480" w:lineRule="auto"/>
        <w:ind w:left="122" w:leftChars="51" w:firstLine="480" w:firstLineChars="200"/>
        <w:rPr>
          <w:rFonts w:ascii="宋体" w:hAnsi="宋体"/>
          <w:color w:val="auto"/>
          <w:szCs w:val="21"/>
        </w:rPr>
      </w:pPr>
    </w:p>
    <w:p>
      <w:pPr>
        <w:spacing w:line="480" w:lineRule="auto"/>
        <w:ind w:left="122" w:leftChars="51" w:firstLine="480" w:firstLineChars="200"/>
        <w:rPr>
          <w:rFonts w:ascii="宋体" w:hAnsi="宋体"/>
          <w:color w:val="auto"/>
          <w:szCs w:val="21"/>
        </w:rPr>
      </w:pPr>
    </w:p>
    <w:p>
      <w:pPr>
        <w:spacing w:line="480" w:lineRule="auto"/>
        <w:ind w:left="122" w:leftChars="51"/>
        <w:jc w:val="center"/>
        <w:rPr>
          <w:rFonts w:ascii="宋体" w:hAnsi="宋体"/>
          <w:color w:val="auto"/>
          <w:szCs w:val="21"/>
        </w:rPr>
      </w:pPr>
      <w:r>
        <w:rPr>
          <w:rFonts w:hint="eastAsia" w:ascii="宋体" w:hAnsi="宋体"/>
          <w:color w:val="auto"/>
          <w:szCs w:val="21"/>
        </w:rPr>
        <w:t xml:space="preserve">                供应商：</w:t>
      </w:r>
      <w:r>
        <w:rPr>
          <w:rFonts w:hint="eastAsia" w:ascii="宋体" w:hAnsi="宋体"/>
          <w:color w:val="auto"/>
          <w:szCs w:val="21"/>
          <w:u w:val="single"/>
        </w:rPr>
        <w:t xml:space="preserve">                           （盖章）</w:t>
      </w:r>
    </w:p>
    <w:p>
      <w:pPr>
        <w:spacing w:line="480" w:lineRule="auto"/>
        <w:rPr>
          <w:rFonts w:ascii="宋体" w:hAnsi="宋体"/>
          <w:color w:val="auto"/>
          <w:szCs w:val="21"/>
        </w:rPr>
      </w:pPr>
      <w:r>
        <w:rPr>
          <w:rFonts w:hint="eastAsia" w:ascii="宋体" w:hAnsi="宋体"/>
          <w:color w:val="auto"/>
          <w:szCs w:val="21"/>
        </w:rPr>
        <w:t xml:space="preserve">                               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480" w:lineRule="auto"/>
        <w:rPr>
          <w:rFonts w:ascii="宋体" w:hAnsi="宋体"/>
          <w:color w:val="auto"/>
          <w:szCs w:val="21"/>
        </w:rPr>
      </w:pPr>
    </w:p>
    <w:p>
      <w:pPr>
        <w:spacing w:line="480" w:lineRule="auto"/>
        <w:rPr>
          <w:rFonts w:ascii="宋体" w:hAnsi="宋体"/>
          <w:color w:val="auto"/>
          <w:szCs w:val="21"/>
        </w:rPr>
      </w:pPr>
    </w:p>
    <w:p>
      <w:pPr>
        <w:rPr>
          <w:rFonts w:ascii="宋体" w:hAnsi="宋体"/>
          <w:color w:val="auto"/>
          <w:sz w:val="28"/>
          <w:szCs w:val="22"/>
        </w:rPr>
      </w:pPr>
    </w:p>
    <w:p>
      <w:pPr>
        <w:rPr>
          <w:rFonts w:ascii="宋体" w:hAnsi="宋体"/>
          <w:color w:val="auto"/>
          <w:sz w:val="28"/>
        </w:rPr>
      </w:pPr>
    </w:p>
    <w:p>
      <w:pPr>
        <w:widowControl/>
        <w:jc w:val="left"/>
        <w:rPr>
          <w:rFonts w:ascii="宋体" w:hAnsi="宋体"/>
          <w:b/>
          <w:bCs/>
          <w:color w:val="auto"/>
          <w:sz w:val="28"/>
        </w:rPr>
      </w:pPr>
      <w:r>
        <w:rPr>
          <w:rFonts w:hint="eastAsia" w:ascii="宋体" w:hAnsi="宋体"/>
          <w:b/>
          <w:bCs/>
          <w:color w:val="auto"/>
          <w:sz w:val="28"/>
        </w:rPr>
        <w:br w:type="page"/>
      </w:r>
    </w:p>
    <w:p>
      <w:pPr>
        <w:spacing w:line="360" w:lineRule="auto"/>
        <w:jc w:val="center"/>
        <w:outlineLvl w:val="1"/>
        <w:rPr>
          <w:rFonts w:ascii="宋体" w:hAnsi="宋体"/>
          <w:b/>
          <w:bCs/>
          <w:color w:val="auto"/>
          <w:sz w:val="28"/>
        </w:rPr>
      </w:pPr>
      <w:bookmarkStart w:id="129" w:name="_Toc3474"/>
      <w:bookmarkStart w:id="130" w:name="_Toc31886"/>
      <w:bookmarkStart w:id="131" w:name="_Toc25530"/>
      <w:bookmarkStart w:id="132" w:name="_Toc11463"/>
      <w:bookmarkStart w:id="133" w:name="_Toc1538"/>
      <w:bookmarkStart w:id="134" w:name="_Toc31176"/>
      <w:bookmarkStart w:id="135" w:name="_Toc22428"/>
      <w:r>
        <w:rPr>
          <w:rFonts w:hint="eastAsia" w:ascii="宋体" w:hAnsi="宋体"/>
          <w:b/>
          <w:bCs/>
          <w:color w:val="auto"/>
          <w:sz w:val="28"/>
        </w:rPr>
        <w:t>二、法人授权委托书</w:t>
      </w:r>
      <w:bookmarkEnd w:id="129"/>
      <w:bookmarkEnd w:id="130"/>
      <w:bookmarkEnd w:id="131"/>
      <w:bookmarkEnd w:id="132"/>
      <w:bookmarkEnd w:id="133"/>
      <w:bookmarkEnd w:id="134"/>
      <w:bookmarkEnd w:id="135"/>
    </w:p>
    <w:p>
      <w:pPr>
        <w:spacing w:line="360" w:lineRule="auto"/>
        <w:rPr>
          <w:rFonts w:ascii="宋体" w:hAnsi="宋体"/>
          <w:b/>
          <w:bCs/>
          <w:color w:val="auto"/>
          <w:sz w:val="28"/>
        </w:rPr>
      </w:pPr>
    </w:p>
    <w:p>
      <w:pPr>
        <w:spacing w:line="360" w:lineRule="auto"/>
        <w:ind w:left="125" w:leftChars="52" w:firstLine="480" w:firstLineChars="200"/>
        <w:rPr>
          <w:rFonts w:ascii="宋体" w:hAnsi="宋体"/>
          <w:color w:val="auto"/>
          <w:sz w:val="21"/>
          <w:szCs w:val="21"/>
        </w:rPr>
      </w:pPr>
      <w:r>
        <w:rPr>
          <w:rFonts w:hint="eastAsia" w:ascii="宋体" w:hAnsi="宋体"/>
          <w:color w:val="auto"/>
          <w:szCs w:val="21"/>
        </w:rPr>
        <w:t>本授权委托书声明：我</w:t>
      </w:r>
      <w:r>
        <w:rPr>
          <w:rFonts w:hint="eastAsia"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hint="eastAsia" w:ascii="宋体" w:hAnsi="宋体"/>
          <w:color w:val="auto"/>
          <w:szCs w:val="21"/>
        </w:rPr>
        <w:t>（供应商名称）的法定代表人，现代表公司授权委托</w:t>
      </w:r>
      <w:r>
        <w:rPr>
          <w:rFonts w:hint="eastAsia" w:ascii="宋体" w:hAnsi="宋体"/>
          <w:color w:val="auto"/>
          <w:szCs w:val="21"/>
          <w:u w:val="single"/>
        </w:rPr>
        <w:t xml:space="preserve">      </w:t>
      </w:r>
      <w:r>
        <w:rPr>
          <w:rFonts w:hint="eastAsia" w:ascii="宋体" w:hAnsi="宋体"/>
          <w:color w:val="auto"/>
          <w:szCs w:val="21"/>
        </w:rPr>
        <w:t>（被授权人的姓名、职务）为我公司合法代理人，代表本公司参加签署本项目</w:t>
      </w:r>
      <w:r>
        <w:rPr>
          <w:rFonts w:hint="eastAsia" w:ascii="宋体" w:hAnsi="宋体"/>
          <w:color w:val="auto"/>
          <w:szCs w:val="21"/>
          <w:u w:val="single"/>
        </w:rPr>
        <w:t xml:space="preserve">            （项目名称）     （项目编号）</w:t>
      </w:r>
      <w:r>
        <w:rPr>
          <w:rFonts w:hint="eastAsia" w:ascii="宋体" w:hAnsi="宋体"/>
          <w:color w:val="auto"/>
          <w:szCs w:val="21"/>
        </w:rPr>
        <w:t>的竞争性磋商。代理人在本次报价中所签署的一切文件和处理的一切有关事物，我公司均予承认。</w:t>
      </w:r>
    </w:p>
    <w:p>
      <w:pPr>
        <w:spacing w:line="360" w:lineRule="auto"/>
        <w:ind w:left="124" w:leftChars="51" w:hanging="2"/>
        <w:rPr>
          <w:rFonts w:ascii="宋体" w:hAnsi="宋体"/>
          <w:color w:val="auto"/>
          <w:szCs w:val="21"/>
        </w:rPr>
      </w:pPr>
      <w:r>
        <w:rPr>
          <w:rFonts w:hint="eastAsia" w:ascii="宋体" w:hAnsi="宋体"/>
          <w:color w:val="auto"/>
          <w:szCs w:val="21"/>
        </w:rPr>
        <w:t xml:space="preserve">    代理人无转委托权，特此委托。</w:t>
      </w:r>
    </w:p>
    <w:p>
      <w:pPr>
        <w:spacing w:line="360" w:lineRule="auto"/>
        <w:ind w:left="125" w:leftChars="52" w:firstLine="480" w:firstLineChars="200"/>
        <w:rPr>
          <w:rFonts w:ascii="宋体" w:hAnsi="宋体"/>
          <w:color w:val="auto"/>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日至</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w:t>
      </w:r>
    </w:p>
    <w:p>
      <w:pPr>
        <w:spacing w:line="360" w:lineRule="auto"/>
        <w:ind w:left="125" w:leftChars="52" w:firstLine="480" w:firstLineChars="200"/>
        <w:rPr>
          <w:rFonts w:ascii="宋体" w:hAnsi="宋体"/>
          <w:color w:val="auto"/>
          <w:szCs w:val="21"/>
        </w:rPr>
      </w:pPr>
      <w:r>
        <w:rPr>
          <w:rFonts w:hint="eastAsia" w:ascii="宋体" w:hAnsi="宋体"/>
          <w:color w:val="auto"/>
          <w:szCs w:val="21"/>
        </w:rPr>
        <w:t>特此声明。</w:t>
      </w:r>
    </w:p>
    <w:p>
      <w:pPr>
        <w:spacing w:line="480" w:lineRule="auto"/>
        <w:ind w:firstLine="600" w:firstLineChars="250"/>
        <w:rPr>
          <w:rFonts w:ascii="宋体" w:hAnsi="宋体"/>
          <w:color w:val="auto"/>
          <w:szCs w:val="21"/>
        </w:rPr>
      </w:pPr>
      <w:r>
        <w:rPr>
          <w:rFonts w:hint="eastAsia" w:ascii="宋体" w:hAnsi="宋体"/>
          <w:color w:val="auto"/>
          <w:szCs w:val="21"/>
        </w:rPr>
        <w:t>被授权人签</w:t>
      </w:r>
      <w:r>
        <w:rPr>
          <w:rFonts w:hint="eastAsia" w:ascii="宋体" w:hAnsi="宋体"/>
          <w:color w:val="auto"/>
          <w:szCs w:val="21"/>
          <w:lang w:val="en-US" w:eastAsia="zh-CN"/>
        </w:rPr>
        <w:t>字</w:t>
      </w:r>
      <w:r>
        <w:rPr>
          <w:rFonts w:hint="eastAsia" w:ascii="宋体" w:hAnsi="宋体"/>
          <w:color w:val="auto"/>
          <w:szCs w:val="21"/>
        </w:rPr>
        <w:t>：                           法人代表签字：</w:t>
      </w:r>
    </w:p>
    <w:p>
      <w:pPr>
        <w:spacing w:line="480" w:lineRule="auto"/>
        <w:ind w:firstLine="600" w:firstLineChars="250"/>
        <w:rPr>
          <w:rFonts w:ascii="宋体" w:hAnsi="宋体"/>
          <w:color w:val="auto"/>
          <w:szCs w:val="21"/>
        </w:rPr>
      </w:pPr>
      <w:r>
        <w:rPr>
          <w:rFonts w:hint="eastAsia" w:ascii="宋体" w:hAnsi="宋体"/>
          <w:color w:val="auto"/>
          <w:szCs w:val="21"/>
        </w:rPr>
        <w:t>职        务：                           职        务：</w:t>
      </w:r>
    </w:p>
    <w:p>
      <w:pPr>
        <w:spacing w:line="480" w:lineRule="auto"/>
        <w:ind w:firstLine="600" w:firstLineChars="250"/>
        <w:rPr>
          <w:rFonts w:ascii="宋体" w:hAnsi="宋体"/>
          <w:color w:val="auto"/>
          <w:szCs w:val="21"/>
        </w:rPr>
      </w:pPr>
      <w:r>
        <w:rPr>
          <w:rFonts w:hint="eastAsia" w:ascii="宋体" w:hAnsi="宋体"/>
          <w:color w:val="auto"/>
          <w:szCs w:val="21"/>
        </w:rPr>
        <w:t>身  份 证 号：                           身  份 证 号：</w:t>
      </w:r>
    </w:p>
    <w:p>
      <w:pPr>
        <w:spacing w:line="480" w:lineRule="auto"/>
        <w:ind w:firstLine="120" w:firstLineChars="50"/>
        <w:rPr>
          <w:rFonts w:ascii="宋体" w:hAnsi="宋体"/>
          <w:bCs/>
          <w:color w:val="auto"/>
          <w:szCs w:val="21"/>
        </w:rPr>
      </w:pPr>
      <w:r>
        <w:rPr>
          <w:rFonts w:hint="eastAsia" w:ascii="宋体" w:hAnsi="宋体"/>
          <w:color w:val="auto"/>
          <w:szCs w:val="21"/>
        </w:rPr>
        <w:t>附：法定代表人、被授权人身份证复印件。</w:t>
      </w:r>
    </w:p>
    <w:tbl>
      <w:tblPr>
        <w:tblStyle w:val="19"/>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2"/>
        <w:gridCol w:w="4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6" w:hRule="atLeast"/>
        </w:trPr>
        <w:tc>
          <w:tcPr>
            <w:tcW w:w="46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Theme="minorEastAsia"/>
                <w:color w:val="auto"/>
                <w:sz w:val="21"/>
                <w:szCs w:val="21"/>
              </w:rPr>
            </w:pPr>
            <w:r>
              <w:rPr>
                <w:rFonts w:hint="eastAsia" w:ascii="宋体" w:hAnsi="宋体"/>
                <w:color w:val="auto"/>
                <w:szCs w:val="21"/>
              </w:rPr>
              <w:t>法定代表人身份证复印件</w:t>
            </w:r>
          </w:p>
          <w:p>
            <w:pPr>
              <w:spacing w:line="360" w:lineRule="auto"/>
              <w:jc w:val="center"/>
              <w:rPr>
                <w:rFonts w:ascii="宋体" w:hAnsi="宋体" w:eastAsiaTheme="minorEastAsia"/>
                <w:color w:val="auto"/>
                <w:sz w:val="21"/>
                <w:szCs w:val="21"/>
              </w:rPr>
            </w:pPr>
            <w:r>
              <w:rPr>
                <w:rFonts w:hint="eastAsia" w:ascii="宋体" w:hAnsi="宋体"/>
                <w:color w:val="auto"/>
                <w:szCs w:val="21"/>
              </w:rPr>
              <w:t xml:space="preserve"> </w:t>
            </w:r>
          </w:p>
        </w:tc>
        <w:tc>
          <w:tcPr>
            <w:tcW w:w="46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Theme="minorEastAsia"/>
                <w:color w:val="auto"/>
                <w:sz w:val="21"/>
                <w:szCs w:val="21"/>
              </w:rPr>
            </w:pPr>
            <w:r>
              <w:rPr>
                <w:rFonts w:hint="eastAsia" w:ascii="宋体" w:hAnsi="宋体"/>
                <w:color w:val="auto"/>
                <w:szCs w:val="21"/>
              </w:rPr>
              <w:t>被授权人身份证复印件</w:t>
            </w:r>
          </w:p>
          <w:p>
            <w:pPr>
              <w:spacing w:line="360" w:lineRule="auto"/>
              <w:jc w:val="center"/>
              <w:rPr>
                <w:rFonts w:ascii="宋体" w:hAnsi="宋体" w:eastAsiaTheme="minorEastAsia"/>
                <w:color w:val="auto"/>
                <w:sz w:val="21"/>
                <w:szCs w:val="21"/>
              </w:rPr>
            </w:pP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46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Theme="minorEastAsia"/>
                <w:color w:val="auto"/>
                <w:sz w:val="21"/>
                <w:szCs w:val="21"/>
              </w:rPr>
            </w:pPr>
            <w:r>
              <w:rPr>
                <w:rFonts w:hint="eastAsia" w:ascii="宋体" w:hAnsi="宋体"/>
                <w:color w:val="auto"/>
                <w:szCs w:val="21"/>
              </w:rPr>
              <w:t>法定代表人身份证复印件</w:t>
            </w:r>
          </w:p>
          <w:p>
            <w:pPr>
              <w:spacing w:line="360" w:lineRule="auto"/>
              <w:jc w:val="center"/>
              <w:rPr>
                <w:rFonts w:ascii="宋体" w:hAnsi="宋体" w:eastAsiaTheme="minorEastAsia"/>
                <w:color w:val="auto"/>
                <w:sz w:val="21"/>
                <w:szCs w:val="21"/>
              </w:rPr>
            </w:pPr>
            <w:r>
              <w:rPr>
                <w:rFonts w:hint="eastAsia" w:ascii="宋体" w:hAnsi="宋体"/>
                <w:color w:val="auto"/>
                <w:szCs w:val="21"/>
              </w:rPr>
              <w:t xml:space="preserve"> </w:t>
            </w:r>
          </w:p>
        </w:tc>
        <w:tc>
          <w:tcPr>
            <w:tcW w:w="46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Theme="minorEastAsia"/>
                <w:color w:val="auto"/>
                <w:sz w:val="21"/>
                <w:szCs w:val="21"/>
              </w:rPr>
            </w:pPr>
            <w:r>
              <w:rPr>
                <w:rFonts w:hint="eastAsia" w:ascii="宋体" w:hAnsi="宋体"/>
                <w:color w:val="auto"/>
                <w:szCs w:val="21"/>
              </w:rPr>
              <w:t>被授权人身份证复印件</w:t>
            </w:r>
          </w:p>
          <w:p>
            <w:pPr>
              <w:spacing w:line="360" w:lineRule="auto"/>
              <w:jc w:val="center"/>
              <w:rPr>
                <w:rFonts w:ascii="宋体" w:hAnsi="宋体" w:eastAsiaTheme="minorEastAsia"/>
                <w:color w:val="auto"/>
                <w:sz w:val="21"/>
                <w:szCs w:val="21"/>
              </w:rPr>
            </w:pPr>
            <w:r>
              <w:rPr>
                <w:rFonts w:hint="eastAsia" w:ascii="宋体" w:hAnsi="宋体"/>
                <w:color w:val="auto"/>
                <w:szCs w:val="21"/>
              </w:rPr>
              <w:t xml:space="preserve"> </w:t>
            </w:r>
          </w:p>
        </w:tc>
      </w:tr>
    </w:tbl>
    <w:p>
      <w:pPr>
        <w:spacing w:line="480" w:lineRule="auto"/>
        <w:ind w:left="122" w:leftChars="51"/>
        <w:jc w:val="right"/>
        <w:rPr>
          <w:rFonts w:hint="eastAsia" w:ascii="宋体" w:hAnsi="宋体"/>
          <w:color w:val="auto"/>
          <w:szCs w:val="21"/>
        </w:rPr>
      </w:pPr>
    </w:p>
    <w:p>
      <w:pPr>
        <w:spacing w:line="480" w:lineRule="auto"/>
        <w:ind w:left="122" w:leftChars="51"/>
        <w:jc w:val="right"/>
        <w:rPr>
          <w:rFonts w:ascii="宋体" w:hAnsi="宋体"/>
          <w:color w:val="auto"/>
          <w:sz w:val="21"/>
          <w:szCs w:val="21"/>
        </w:rPr>
      </w:pPr>
      <w:r>
        <w:rPr>
          <w:rFonts w:hint="eastAsia" w:ascii="宋体" w:hAnsi="宋体"/>
          <w:color w:val="auto"/>
          <w:szCs w:val="21"/>
        </w:rPr>
        <w:t>供应商：</w:t>
      </w:r>
      <w:r>
        <w:rPr>
          <w:rFonts w:hint="eastAsia" w:ascii="宋体" w:hAnsi="宋体"/>
          <w:color w:val="auto"/>
          <w:szCs w:val="21"/>
          <w:u w:val="single"/>
        </w:rPr>
        <w:t xml:space="preserve">                         （盖章）</w:t>
      </w:r>
    </w:p>
    <w:p>
      <w:pPr>
        <w:spacing w:line="480" w:lineRule="auto"/>
        <w:jc w:val="right"/>
        <w:rPr>
          <w:rFonts w:ascii="宋体" w:hAnsi="宋体"/>
          <w:color w:val="auto"/>
          <w:szCs w:val="21"/>
        </w:rPr>
      </w:pPr>
      <w:r>
        <w:rPr>
          <w:rFonts w:hint="eastAsia" w:ascii="宋体" w:hAnsi="宋体"/>
          <w:color w:val="auto"/>
          <w:szCs w:val="21"/>
        </w:rPr>
        <w:t xml:space="preserve">                       日  期：  年  月  日</w:t>
      </w:r>
    </w:p>
    <w:p>
      <w:pPr>
        <w:rPr>
          <w:rFonts w:hint="eastAsia" w:ascii="宋体" w:hAnsi="宋体"/>
          <w:b/>
          <w:bCs/>
          <w:color w:val="auto"/>
          <w:sz w:val="28"/>
        </w:rPr>
      </w:pPr>
      <w:bookmarkStart w:id="136" w:name="_Toc7005"/>
      <w:bookmarkStart w:id="137" w:name="_Toc16416"/>
      <w:bookmarkStart w:id="138" w:name="_Toc19171"/>
      <w:bookmarkStart w:id="139" w:name="_Toc7217"/>
      <w:bookmarkStart w:id="140" w:name="_Toc13143"/>
      <w:r>
        <w:rPr>
          <w:rFonts w:hint="eastAsia" w:ascii="宋体" w:hAnsi="宋体"/>
          <w:b/>
          <w:bCs/>
          <w:color w:val="auto"/>
          <w:sz w:val="28"/>
        </w:rPr>
        <w:br w:type="page"/>
      </w:r>
    </w:p>
    <w:p>
      <w:pPr>
        <w:spacing w:line="360" w:lineRule="auto"/>
        <w:jc w:val="center"/>
        <w:outlineLvl w:val="1"/>
        <w:rPr>
          <w:rFonts w:ascii="宋体" w:hAnsi="宋体"/>
          <w:b/>
          <w:bCs/>
          <w:color w:val="auto"/>
          <w:sz w:val="28"/>
        </w:rPr>
      </w:pPr>
      <w:bookmarkStart w:id="141" w:name="_Toc24399"/>
      <w:bookmarkStart w:id="142" w:name="_Toc32087"/>
      <w:r>
        <w:rPr>
          <w:rFonts w:hint="eastAsia" w:ascii="宋体" w:hAnsi="宋体"/>
          <w:b/>
          <w:bCs/>
          <w:color w:val="auto"/>
          <w:sz w:val="28"/>
        </w:rPr>
        <w:t>三、磋商函</w:t>
      </w:r>
      <w:bookmarkEnd w:id="136"/>
      <w:bookmarkEnd w:id="137"/>
      <w:bookmarkEnd w:id="138"/>
      <w:bookmarkEnd w:id="139"/>
      <w:bookmarkEnd w:id="140"/>
      <w:bookmarkEnd w:id="141"/>
      <w:bookmarkEnd w:id="142"/>
    </w:p>
    <w:p>
      <w:pPr>
        <w:spacing w:line="360" w:lineRule="auto"/>
        <w:rPr>
          <w:rFonts w:hint="eastAsia" w:ascii="宋体" w:hAnsi="宋体"/>
          <w:color w:val="auto"/>
          <w:szCs w:val="21"/>
        </w:rPr>
      </w:pPr>
    </w:p>
    <w:p>
      <w:pPr>
        <w:spacing w:line="360" w:lineRule="auto"/>
        <w:rPr>
          <w:rFonts w:ascii="宋体" w:hAnsi="宋体"/>
          <w:color w:val="auto"/>
          <w:szCs w:val="21"/>
        </w:rPr>
      </w:pPr>
      <w:r>
        <w:rPr>
          <w:rFonts w:hint="eastAsia" w:ascii="宋体" w:hAnsi="宋体"/>
          <w:color w:val="auto"/>
          <w:szCs w:val="21"/>
        </w:rPr>
        <w:t>（采购人名称） ：</w:t>
      </w:r>
    </w:p>
    <w:p>
      <w:pPr>
        <w:spacing w:line="500" w:lineRule="exact"/>
        <w:ind w:firstLine="480" w:firstLineChars="200"/>
        <w:rPr>
          <w:rFonts w:ascii="宋体" w:hAnsi="宋体"/>
          <w:color w:val="auto"/>
          <w:szCs w:val="21"/>
        </w:rPr>
      </w:pPr>
      <w:r>
        <w:rPr>
          <w:rFonts w:hint="eastAsia" w:ascii="宋体" w:hAnsi="宋体"/>
          <w:color w:val="auto"/>
          <w:szCs w:val="21"/>
        </w:rPr>
        <w:t>根据贵方为</w:t>
      </w:r>
      <w:r>
        <w:rPr>
          <w:rFonts w:hint="eastAsia" w:ascii="宋体" w:hAnsi="宋体"/>
          <w:color w:val="auto"/>
          <w:szCs w:val="21"/>
          <w:u w:val="single"/>
        </w:rPr>
        <w:t xml:space="preserve">                   （项目名称）（项目编号）</w:t>
      </w:r>
      <w:r>
        <w:rPr>
          <w:rFonts w:hint="eastAsia" w:ascii="宋体" w:hAnsi="宋体"/>
          <w:color w:val="auto"/>
          <w:szCs w:val="21"/>
        </w:rPr>
        <w:t>磋商文件，签字代表</w:t>
      </w:r>
      <w:r>
        <w:rPr>
          <w:rFonts w:hint="eastAsia" w:ascii="宋体" w:hAnsi="宋体"/>
          <w:color w:val="auto"/>
          <w:szCs w:val="21"/>
          <w:u w:val="single"/>
        </w:rPr>
        <w:t xml:space="preserve">              (全名、职务)</w:t>
      </w:r>
      <w:r>
        <w:rPr>
          <w:rFonts w:hint="eastAsia" w:ascii="宋体" w:hAnsi="宋体"/>
          <w:color w:val="auto"/>
          <w:szCs w:val="21"/>
        </w:rPr>
        <w:t>经正式授权并代表</w:t>
      </w:r>
      <w:r>
        <w:rPr>
          <w:rFonts w:hint="eastAsia" w:ascii="宋体" w:hAnsi="宋体"/>
          <w:color w:val="auto"/>
          <w:szCs w:val="21"/>
          <w:u w:val="single"/>
        </w:rPr>
        <w:t xml:space="preserve">                     (供应商名称、地址）</w:t>
      </w:r>
      <w:r>
        <w:rPr>
          <w:rFonts w:hint="eastAsia" w:ascii="宋体" w:hAnsi="宋体"/>
          <w:color w:val="auto"/>
          <w:szCs w:val="21"/>
        </w:rPr>
        <w:t>提交响应文件</w:t>
      </w:r>
      <w:r>
        <w:rPr>
          <w:rFonts w:hint="eastAsia" w:ascii="宋体" w:hAnsi="宋体"/>
          <w:color w:val="auto"/>
          <w:szCs w:val="21"/>
          <w:lang w:val="en-US" w:eastAsia="zh-CN"/>
        </w:rPr>
        <w:t>电子版一份</w:t>
      </w:r>
      <w:r>
        <w:rPr>
          <w:rFonts w:hint="eastAsia" w:ascii="宋体" w:hAnsi="宋体"/>
          <w:color w:val="auto"/>
          <w:szCs w:val="21"/>
        </w:rPr>
        <w:t>。</w:t>
      </w:r>
    </w:p>
    <w:p>
      <w:pPr>
        <w:spacing w:line="500" w:lineRule="exact"/>
        <w:ind w:firstLine="420"/>
        <w:rPr>
          <w:rFonts w:ascii="宋体" w:hAnsi="宋体"/>
          <w:color w:val="auto"/>
          <w:szCs w:val="21"/>
        </w:rPr>
      </w:pPr>
      <w:r>
        <w:rPr>
          <w:rFonts w:hint="eastAsia" w:ascii="宋体" w:hAnsi="宋体"/>
          <w:color w:val="auto"/>
          <w:szCs w:val="21"/>
        </w:rPr>
        <w:t>1. 愿意按照磋商文件中的一切要求，总报价为：</w:t>
      </w:r>
    </w:p>
    <w:p>
      <w:pPr>
        <w:spacing w:line="500" w:lineRule="exact"/>
        <w:ind w:firstLine="840" w:firstLineChars="350"/>
        <w:rPr>
          <w:rFonts w:ascii="宋体" w:hAnsi="宋体"/>
          <w:color w:val="auto"/>
          <w:szCs w:val="21"/>
        </w:rPr>
      </w:pPr>
      <w:r>
        <w:rPr>
          <w:rFonts w:hint="eastAsia" w:ascii="宋体" w:hAnsi="宋体"/>
          <w:color w:val="auto"/>
          <w:szCs w:val="21"/>
        </w:rPr>
        <w:t>人民币（大写）：</w:t>
      </w:r>
      <w:r>
        <w:rPr>
          <w:rFonts w:hint="eastAsia" w:ascii="宋体" w:hAnsi="宋体"/>
          <w:color w:val="auto"/>
          <w:szCs w:val="21"/>
          <w:u w:val="single"/>
        </w:rPr>
        <w:t xml:space="preserve">                 </w:t>
      </w:r>
      <w:r>
        <w:rPr>
          <w:rFonts w:hint="eastAsia" w:ascii="宋体" w:hAnsi="宋体"/>
          <w:color w:val="auto"/>
          <w:szCs w:val="21"/>
        </w:rPr>
        <w:t>；（小写）</w:t>
      </w:r>
      <w:r>
        <w:rPr>
          <w:rFonts w:hint="eastAsia" w:ascii="宋体" w:hAnsi="宋体"/>
          <w:color w:val="auto"/>
          <w:szCs w:val="21"/>
          <w:u w:val="single"/>
        </w:rPr>
        <w:t>￥            元。</w:t>
      </w:r>
    </w:p>
    <w:p>
      <w:pPr>
        <w:spacing w:line="500" w:lineRule="exact"/>
        <w:ind w:firstLine="420"/>
        <w:rPr>
          <w:rFonts w:ascii="宋体" w:hAnsi="宋体"/>
          <w:color w:val="auto"/>
          <w:szCs w:val="21"/>
        </w:rPr>
      </w:pPr>
      <w:r>
        <w:rPr>
          <w:rFonts w:hint="eastAsia" w:ascii="宋体" w:hAnsi="宋体"/>
          <w:color w:val="auto"/>
          <w:szCs w:val="21"/>
        </w:rPr>
        <w:t>2. 供应商将按磋商文件的规定履行合同责任和义务；</w:t>
      </w:r>
    </w:p>
    <w:p>
      <w:pPr>
        <w:spacing w:line="500" w:lineRule="exact"/>
        <w:ind w:firstLine="420"/>
        <w:rPr>
          <w:rFonts w:ascii="宋体" w:hAnsi="宋体"/>
          <w:color w:val="auto"/>
          <w:szCs w:val="21"/>
        </w:rPr>
      </w:pPr>
      <w:r>
        <w:rPr>
          <w:rFonts w:hint="eastAsia" w:ascii="宋体" w:hAnsi="宋体"/>
          <w:color w:val="auto"/>
          <w:szCs w:val="21"/>
        </w:rPr>
        <w:t>3. 供应商已详细审查全部磋商文件，包括修改文件（如有的话）以及全部参考资料和有关附件。我们完全理解并同意放弃对这方面有不明及误解的权利；</w:t>
      </w:r>
    </w:p>
    <w:p>
      <w:pPr>
        <w:spacing w:line="500" w:lineRule="exact"/>
        <w:ind w:firstLine="420"/>
        <w:rPr>
          <w:rFonts w:ascii="宋体" w:hAnsi="宋体"/>
          <w:color w:val="auto"/>
          <w:szCs w:val="21"/>
        </w:rPr>
      </w:pPr>
      <w:r>
        <w:rPr>
          <w:rFonts w:hint="eastAsia" w:ascii="宋体" w:hAnsi="宋体"/>
          <w:color w:val="auto"/>
          <w:szCs w:val="21"/>
        </w:rPr>
        <w:t>4. 其响应文件自磋商之日起有效期为</w:t>
      </w:r>
      <w:r>
        <w:rPr>
          <w:rFonts w:hint="eastAsia" w:ascii="宋体" w:hAnsi="宋体"/>
          <w:color w:val="auto"/>
          <w:szCs w:val="21"/>
          <w:u w:val="single"/>
        </w:rPr>
        <w:t xml:space="preserve">     </w:t>
      </w:r>
      <w:r>
        <w:rPr>
          <w:rFonts w:hint="eastAsia" w:ascii="宋体" w:hAnsi="宋体"/>
          <w:color w:val="auto"/>
          <w:szCs w:val="21"/>
        </w:rPr>
        <w:t>个日历日；</w:t>
      </w:r>
    </w:p>
    <w:p>
      <w:pPr>
        <w:spacing w:line="500" w:lineRule="exact"/>
        <w:ind w:firstLine="420"/>
        <w:rPr>
          <w:rFonts w:ascii="宋体" w:hAnsi="宋体"/>
          <w:color w:val="auto"/>
          <w:szCs w:val="21"/>
        </w:rPr>
      </w:pPr>
      <w:r>
        <w:rPr>
          <w:rFonts w:hint="eastAsia" w:ascii="宋体" w:hAnsi="宋体"/>
          <w:color w:val="auto"/>
          <w:szCs w:val="21"/>
        </w:rPr>
        <w:t>5. 供应商同意提供按照贵方可能要求的与其磋商有关的一切数据或资料，完全理解贵方不一定要接受最低价的报价或收到的任何其他报价。</w:t>
      </w:r>
    </w:p>
    <w:p>
      <w:pPr>
        <w:spacing w:line="500" w:lineRule="exact"/>
        <w:ind w:firstLine="420"/>
        <w:rPr>
          <w:rFonts w:ascii="宋体" w:hAnsi="宋体"/>
          <w:color w:val="auto"/>
          <w:szCs w:val="21"/>
        </w:rPr>
      </w:pPr>
      <w:r>
        <w:rPr>
          <w:rFonts w:hint="eastAsia" w:ascii="宋体" w:hAnsi="宋体"/>
          <w:color w:val="auto"/>
          <w:szCs w:val="21"/>
        </w:rPr>
        <w:t>6. 与本项目有关的一切正式往来通讯请寄：</w:t>
      </w:r>
    </w:p>
    <w:p>
      <w:pPr>
        <w:spacing w:line="56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地址：</w:t>
      </w:r>
      <w:r>
        <w:rPr>
          <w:rFonts w:hint="eastAsia" w:ascii="宋体" w:hAnsi="宋体"/>
          <w:color w:val="auto"/>
          <w:szCs w:val="21"/>
          <w:u w:val="single"/>
        </w:rPr>
        <w:t xml:space="preserve">               </w:t>
      </w:r>
      <w:r>
        <w:rPr>
          <w:rFonts w:hint="eastAsia" w:ascii="宋体" w:hAnsi="宋体"/>
          <w:color w:val="auto"/>
          <w:szCs w:val="21"/>
        </w:rPr>
        <w:t>邮编：</w:t>
      </w:r>
      <w:r>
        <w:rPr>
          <w:rFonts w:hint="eastAsia" w:ascii="宋体" w:hAnsi="宋体"/>
          <w:color w:val="auto"/>
          <w:szCs w:val="21"/>
          <w:u w:val="single"/>
        </w:rPr>
        <w:t xml:space="preserve">              </w:t>
      </w:r>
      <w:r>
        <w:rPr>
          <w:rFonts w:hint="eastAsia" w:ascii="宋体" w:hAnsi="宋体"/>
          <w:color w:val="auto"/>
          <w:szCs w:val="21"/>
        </w:rPr>
        <w:t xml:space="preserve">  </w:t>
      </w:r>
    </w:p>
    <w:p>
      <w:pPr>
        <w:spacing w:line="56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电话：</w:t>
      </w:r>
      <w:r>
        <w:rPr>
          <w:rFonts w:hint="eastAsia" w:ascii="宋体" w:hAnsi="宋体"/>
          <w:color w:val="auto"/>
          <w:szCs w:val="21"/>
          <w:u w:val="single"/>
        </w:rPr>
        <w:t xml:space="preserve">               </w:t>
      </w:r>
      <w:r>
        <w:rPr>
          <w:rFonts w:hint="eastAsia" w:ascii="宋体" w:hAnsi="宋体"/>
          <w:color w:val="auto"/>
          <w:szCs w:val="21"/>
        </w:rPr>
        <w:t>传真：</w:t>
      </w:r>
      <w:r>
        <w:rPr>
          <w:rFonts w:hint="eastAsia" w:ascii="宋体" w:hAnsi="宋体"/>
          <w:color w:val="auto"/>
          <w:szCs w:val="21"/>
          <w:u w:val="single"/>
        </w:rPr>
        <w:t xml:space="preserve">              </w:t>
      </w:r>
    </w:p>
    <w:p>
      <w:pPr>
        <w:spacing w:line="560" w:lineRule="exact"/>
        <w:ind w:firstLine="420"/>
        <w:rPr>
          <w:rFonts w:ascii="宋体" w:hAnsi="宋体"/>
          <w:color w:val="auto"/>
          <w:szCs w:val="21"/>
          <w:u w:val="single"/>
        </w:rPr>
      </w:pPr>
      <w:r>
        <w:rPr>
          <w:rFonts w:hint="eastAsia" w:ascii="宋体" w:hAnsi="宋体"/>
          <w:color w:val="auto"/>
          <w:szCs w:val="21"/>
        </w:rPr>
        <w:t>供应商代表姓名、职务（印刷体）：</w:t>
      </w:r>
      <w:r>
        <w:rPr>
          <w:rFonts w:hint="eastAsia" w:ascii="宋体" w:hAnsi="宋体"/>
          <w:color w:val="auto"/>
          <w:szCs w:val="21"/>
          <w:u w:val="single"/>
        </w:rPr>
        <w:t xml:space="preserve">         </w:t>
      </w:r>
    </w:p>
    <w:p>
      <w:pPr>
        <w:spacing w:line="560" w:lineRule="exact"/>
        <w:rPr>
          <w:rFonts w:ascii="宋体" w:hAnsi="宋体"/>
          <w:color w:val="auto"/>
          <w:szCs w:val="21"/>
        </w:rPr>
      </w:pPr>
      <w:r>
        <w:rPr>
          <w:rFonts w:hint="eastAsia" w:ascii="宋体" w:hAnsi="宋体"/>
          <w:color w:val="auto"/>
          <w:szCs w:val="21"/>
        </w:rPr>
        <w:tab/>
      </w:r>
      <w:r>
        <w:rPr>
          <w:rFonts w:hint="eastAsia" w:ascii="宋体" w:hAnsi="宋体"/>
          <w:color w:val="auto"/>
          <w:szCs w:val="21"/>
        </w:rPr>
        <w:t>供应商名称：</w:t>
      </w:r>
      <w:r>
        <w:rPr>
          <w:rFonts w:hint="eastAsia" w:ascii="宋体" w:hAnsi="宋体"/>
          <w:color w:val="auto"/>
          <w:szCs w:val="21"/>
          <w:u w:val="single"/>
        </w:rPr>
        <w:t xml:space="preserve">                                     （公章） </w:t>
      </w:r>
    </w:p>
    <w:p>
      <w:pPr>
        <w:spacing w:line="560" w:lineRule="exact"/>
        <w:rPr>
          <w:rFonts w:ascii="宋体" w:hAnsi="宋体"/>
          <w:color w:val="auto"/>
          <w:szCs w:val="21"/>
        </w:rPr>
      </w:pPr>
      <w:r>
        <w:rPr>
          <w:rFonts w:hint="eastAsia" w:ascii="宋体" w:hAnsi="宋体"/>
          <w:color w:val="auto"/>
          <w:szCs w:val="21"/>
        </w:rPr>
        <w:tab/>
      </w:r>
      <w:r>
        <w:rPr>
          <w:rFonts w:hint="eastAsia" w:ascii="宋体" w:hAnsi="宋体" w:cs="仿宋_GB2312"/>
          <w:color w:val="auto"/>
          <w:szCs w:val="21"/>
        </w:rPr>
        <w:t>法定代表人或被授权代表签字或盖章</w:t>
      </w:r>
      <w:r>
        <w:rPr>
          <w:rFonts w:hint="eastAsia" w:ascii="宋体" w:hAnsi="宋体"/>
          <w:color w:val="auto"/>
          <w:szCs w:val="21"/>
        </w:rPr>
        <w:t>：</w:t>
      </w:r>
      <w:r>
        <w:rPr>
          <w:rFonts w:hint="eastAsia" w:ascii="宋体" w:hAnsi="宋体"/>
          <w:color w:val="auto"/>
          <w:szCs w:val="21"/>
          <w:u w:val="single"/>
        </w:rPr>
        <w:t>（签字或盖章）</w:t>
      </w:r>
    </w:p>
    <w:p>
      <w:pPr>
        <w:spacing w:line="560" w:lineRule="exact"/>
        <w:ind w:firstLine="480" w:firstLineChars="200"/>
        <w:rPr>
          <w:rFonts w:ascii="宋体" w:hAnsi="宋体"/>
          <w:color w:val="auto"/>
          <w:szCs w:val="21"/>
        </w:rPr>
      </w:pPr>
      <w:r>
        <w:rPr>
          <w:rFonts w:hint="eastAsia" w:ascii="宋体" w:hAnsi="宋体"/>
          <w:color w:val="auto"/>
          <w:szCs w:val="21"/>
        </w:rPr>
        <w:t>日     期：   年  月  日</w:t>
      </w:r>
      <w:bookmarkStart w:id="143" w:name="_Hlt491573407"/>
      <w:bookmarkEnd w:id="143"/>
    </w:p>
    <w:p>
      <w:pPr>
        <w:rPr>
          <w:rFonts w:ascii="宋体" w:hAnsi="宋体"/>
          <w:color w:val="auto"/>
          <w:szCs w:val="22"/>
        </w:rPr>
      </w:pPr>
    </w:p>
    <w:p>
      <w:pPr>
        <w:rPr>
          <w:rFonts w:ascii="宋体" w:hAnsi="宋体"/>
          <w:color w:val="auto"/>
        </w:rPr>
      </w:pPr>
    </w:p>
    <w:p>
      <w:pPr>
        <w:spacing w:line="360" w:lineRule="auto"/>
        <w:jc w:val="center"/>
        <w:outlineLvl w:val="1"/>
        <w:rPr>
          <w:rFonts w:ascii="宋体" w:hAnsi="宋体"/>
          <w:b/>
          <w:bCs/>
          <w:color w:val="auto"/>
          <w:sz w:val="28"/>
        </w:rPr>
      </w:pPr>
      <w:bookmarkStart w:id="144" w:name="_Toc3275"/>
    </w:p>
    <w:p>
      <w:pPr>
        <w:spacing w:line="360" w:lineRule="auto"/>
        <w:jc w:val="center"/>
        <w:outlineLvl w:val="1"/>
        <w:rPr>
          <w:rFonts w:ascii="宋体" w:hAnsi="宋体"/>
          <w:b/>
          <w:bCs/>
          <w:color w:val="auto"/>
          <w:sz w:val="28"/>
        </w:rPr>
      </w:pPr>
    </w:p>
    <w:p>
      <w:pPr>
        <w:spacing w:line="360" w:lineRule="auto"/>
        <w:jc w:val="center"/>
        <w:outlineLvl w:val="1"/>
        <w:rPr>
          <w:rFonts w:ascii="宋体" w:hAnsi="宋体"/>
          <w:b/>
          <w:bCs/>
          <w:color w:val="auto"/>
          <w:sz w:val="28"/>
        </w:rPr>
      </w:pPr>
    </w:p>
    <w:p>
      <w:pPr>
        <w:widowControl/>
        <w:jc w:val="left"/>
        <w:rPr>
          <w:rFonts w:ascii="宋体" w:hAnsi="宋体"/>
          <w:b/>
          <w:bCs/>
          <w:color w:val="auto"/>
          <w:sz w:val="28"/>
        </w:rPr>
      </w:pPr>
      <w:bookmarkStart w:id="145" w:name="_Toc8872"/>
      <w:r>
        <w:rPr>
          <w:rFonts w:ascii="宋体" w:hAnsi="宋体"/>
          <w:b/>
          <w:bCs/>
          <w:color w:val="auto"/>
          <w:sz w:val="28"/>
        </w:rPr>
        <w:br w:type="page"/>
      </w:r>
    </w:p>
    <w:p>
      <w:pPr>
        <w:spacing w:line="360" w:lineRule="auto"/>
        <w:jc w:val="center"/>
        <w:outlineLvl w:val="1"/>
        <w:rPr>
          <w:rFonts w:hint="eastAsia" w:ascii="宋体" w:hAnsi="宋体" w:cs="Times New Roman"/>
          <w:b/>
          <w:bCs/>
          <w:color w:val="auto"/>
          <w:sz w:val="28"/>
          <w:szCs w:val="22"/>
        </w:rPr>
      </w:pPr>
      <w:bookmarkStart w:id="146" w:name="_Toc23697"/>
      <w:bookmarkStart w:id="147" w:name="_Toc32401"/>
      <w:bookmarkStart w:id="148" w:name="_Toc4835"/>
      <w:bookmarkStart w:id="149" w:name="_Toc15019"/>
      <w:bookmarkStart w:id="150" w:name="_Toc19377"/>
      <w:r>
        <w:rPr>
          <w:rFonts w:hint="eastAsia" w:ascii="宋体" w:hAnsi="宋体" w:cs="Times New Roman"/>
          <w:b/>
          <w:bCs/>
          <w:color w:val="auto"/>
          <w:sz w:val="28"/>
          <w:szCs w:val="22"/>
        </w:rPr>
        <w:t>四、磋商一览表</w:t>
      </w:r>
      <w:bookmarkEnd w:id="146"/>
      <w:bookmarkEnd w:id="147"/>
    </w:p>
    <w:p>
      <w:pPr>
        <w:spacing w:line="360" w:lineRule="auto"/>
        <w:jc w:val="center"/>
        <w:outlineLvl w:val="1"/>
        <w:rPr>
          <w:rFonts w:hint="default" w:ascii="宋体" w:hAnsi="宋体" w:eastAsia="宋体"/>
          <w:b/>
          <w:bCs/>
          <w:color w:val="auto"/>
          <w:sz w:val="28"/>
          <w:lang w:val="en-US" w:eastAsia="zh-CN"/>
        </w:rPr>
      </w:pPr>
      <w:bookmarkStart w:id="151" w:name="_Toc26724"/>
      <w:bookmarkStart w:id="152" w:name="_Toc17128"/>
      <w:r>
        <w:rPr>
          <w:rFonts w:hint="eastAsia" w:ascii="宋体" w:hAnsi="宋体"/>
          <w:b/>
          <w:bCs/>
          <w:color w:val="auto"/>
          <w:sz w:val="28"/>
          <w:lang w:eastAsia="zh-CN"/>
        </w:rPr>
        <w:t>（</w:t>
      </w:r>
      <w:r>
        <w:rPr>
          <w:rFonts w:hint="eastAsia" w:ascii="宋体" w:hAnsi="宋体"/>
          <w:b/>
          <w:bCs/>
          <w:color w:val="auto"/>
          <w:sz w:val="28"/>
          <w:lang w:val="en-US" w:eastAsia="zh-CN"/>
        </w:rPr>
        <w:t>一</w:t>
      </w:r>
      <w:r>
        <w:rPr>
          <w:rFonts w:hint="eastAsia" w:ascii="宋体" w:hAnsi="宋体"/>
          <w:b/>
          <w:bCs/>
          <w:color w:val="auto"/>
          <w:sz w:val="28"/>
          <w:lang w:eastAsia="zh-CN"/>
        </w:rPr>
        <w:t>）</w:t>
      </w:r>
      <w:bookmarkEnd w:id="144"/>
      <w:bookmarkEnd w:id="145"/>
      <w:bookmarkEnd w:id="148"/>
      <w:bookmarkEnd w:id="149"/>
      <w:bookmarkEnd w:id="150"/>
      <w:r>
        <w:rPr>
          <w:rFonts w:hint="eastAsia" w:ascii="宋体" w:hAnsi="宋体"/>
          <w:b/>
          <w:bCs/>
          <w:color w:val="auto"/>
          <w:sz w:val="28"/>
          <w:lang w:val="en-US" w:eastAsia="zh-CN"/>
        </w:rPr>
        <w:t>一次报价表</w:t>
      </w:r>
      <w:bookmarkEnd w:id="151"/>
      <w:bookmarkEnd w:id="152"/>
    </w:p>
    <w:p>
      <w:pPr>
        <w:ind w:firstLine="3345" w:firstLineChars="1190"/>
        <w:rPr>
          <w:rFonts w:ascii="宋体" w:hAnsi="宋体"/>
          <w:b/>
          <w:color w:val="auto"/>
          <w:sz w:val="28"/>
          <w:szCs w:val="28"/>
        </w:rPr>
      </w:pPr>
    </w:p>
    <w:tbl>
      <w:tblPr>
        <w:tblStyle w:val="1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6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color w:val="auto"/>
                <w:sz w:val="21"/>
                <w:szCs w:val="21"/>
              </w:rPr>
            </w:pPr>
            <w:r>
              <w:rPr>
                <w:rFonts w:hint="eastAsia" w:ascii="宋体" w:hAnsi="宋体"/>
                <w:color w:val="auto"/>
                <w:szCs w:val="21"/>
              </w:rPr>
              <w:t>项目编号</w:t>
            </w:r>
          </w:p>
        </w:tc>
        <w:tc>
          <w:tcPr>
            <w:tcW w:w="64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color w:val="auto"/>
                <w:sz w:val="21"/>
                <w:szCs w:val="21"/>
              </w:rPr>
            </w:pPr>
            <w:r>
              <w:rPr>
                <w:rFonts w:hint="eastAsia" w:ascii="宋体" w:hAnsi="宋体"/>
                <w:color w:val="auto"/>
                <w:szCs w:val="21"/>
              </w:rPr>
              <w:t>项目名称</w:t>
            </w:r>
          </w:p>
        </w:tc>
        <w:tc>
          <w:tcPr>
            <w:tcW w:w="64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color w:val="auto"/>
                <w:sz w:val="21"/>
                <w:szCs w:val="21"/>
              </w:rPr>
            </w:pPr>
            <w:r>
              <w:rPr>
                <w:rFonts w:hint="eastAsia" w:ascii="宋体" w:hAnsi="宋体"/>
                <w:color w:val="auto"/>
                <w:szCs w:val="21"/>
              </w:rPr>
              <w:t>总报价</w:t>
            </w:r>
          </w:p>
          <w:p>
            <w:pPr>
              <w:jc w:val="center"/>
              <w:rPr>
                <w:rFonts w:ascii="宋体" w:hAnsi="宋体" w:eastAsiaTheme="minorEastAsia"/>
                <w:color w:val="auto"/>
                <w:sz w:val="21"/>
                <w:szCs w:val="21"/>
              </w:rPr>
            </w:pPr>
            <w:r>
              <w:rPr>
                <w:rFonts w:hint="eastAsia" w:ascii="宋体" w:hAnsi="宋体"/>
                <w:color w:val="auto"/>
                <w:szCs w:val="21"/>
              </w:rPr>
              <w:t>（人民币）</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Theme="minorEastAsia"/>
                <w:color w:val="auto"/>
                <w:sz w:val="21"/>
                <w:szCs w:val="21"/>
              </w:rPr>
            </w:pPr>
            <w:r>
              <w:rPr>
                <w:rFonts w:hint="eastAsia" w:ascii="宋体" w:hAnsi="宋体"/>
                <w:color w:val="auto"/>
                <w:szCs w:val="21"/>
              </w:rPr>
              <w:t>小写金额：</w:t>
            </w:r>
            <w:r>
              <w:rPr>
                <w:rFonts w:hint="eastAsia" w:ascii="宋体" w:hAnsi="宋体"/>
                <w:color w:val="auto"/>
                <w:szCs w:val="21"/>
                <w:u w:val="single"/>
              </w:rPr>
              <w:t xml:space="preserve">    </w:t>
            </w:r>
            <w:r>
              <w:rPr>
                <w:rFonts w:hint="eastAsia" w:ascii="宋体" w:hAnsi="宋体"/>
                <w:color w:val="auto"/>
                <w:szCs w:val="21"/>
              </w:rPr>
              <w:t>元。</w:t>
            </w:r>
          </w:p>
          <w:p>
            <w:pPr>
              <w:spacing w:line="360" w:lineRule="auto"/>
              <w:jc w:val="center"/>
              <w:rPr>
                <w:rFonts w:ascii="宋体" w:hAnsi="宋体" w:eastAsiaTheme="minorEastAsia"/>
                <w:color w:val="auto"/>
                <w:sz w:val="21"/>
                <w:szCs w:val="21"/>
              </w:rPr>
            </w:pPr>
            <w:r>
              <w:rPr>
                <w:rFonts w:hint="eastAsia" w:ascii="宋体" w:hAnsi="宋体"/>
                <w:color w:val="auto"/>
                <w:szCs w:val="21"/>
              </w:rPr>
              <w:t>大写金额：</w:t>
            </w:r>
            <w:r>
              <w:rPr>
                <w:rFonts w:hint="eastAsia" w:ascii="宋体" w:hAnsi="宋体"/>
                <w:color w:val="auto"/>
                <w:szCs w:val="21"/>
                <w:u w:val="single"/>
              </w:rPr>
              <w:t xml:space="preserve">    </w:t>
            </w:r>
            <w:r>
              <w:rPr>
                <w:rFonts w:hint="eastAsia" w:ascii="宋体" w:hAnsi="宋体"/>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lang w:eastAsia="zh-CN"/>
              </w:rPr>
            </w:pPr>
            <w:r>
              <w:rPr>
                <w:rFonts w:hint="eastAsia" w:ascii="宋体" w:hAnsi="宋体"/>
                <w:color w:val="auto"/>
                <w:szCs w:val="21"/>
                <w:lang w:val="en-US" w:eastAsia="zh-CN"/>
              </w:rPr>
              <w:t>工期（日历天）</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lang w:val="en-US" w:eastAsia="zh-CN"/>
              </w:rPr>
            </w:pPr>
            <w:r>
              <w:rPr>
                <w:rFonts w:hint="eastAsia" w:ascii="宋体" w:hAnsi="宋体"/>
                <w:color w:val="auto"/>
                <w:szCs w:val="21"/>
              </w:rPr>
              <w:t>质量标准</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748"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Theme="minorEastAsia"/>
                <w:color w:val="auto"/>
                <w:sz w:val="21"/>
                <w:szCs w:val="21"/>
                <w:highlight w:val="yellow"/>
              </w:rPr>
            </w:pPr>
            <w:r>
              <w:rPr>
                <w:rFonts w:hint="eastAsia" w:ascii="宋体" w:hAnsi="宋体"/>
                <w:color w:val="auto"/>
              </w:rPr>
              <w:t>备注：表内报价内容以元为单位，保留小数点后两位。</w:t>
            </w:r>
          </w:p>
        </w:tc>
      </w:tr>
    </w:tbl>
    <w:p>
      <w:pPr>
        <w:spacing w:line="360" w:lineRule="exact"/>
        <w:rPr>
          <w:rFonts w:ascii="宋体" w:hAnsi="宋体"/>
          <w:color w:val="auto"/>
          <w:szCs w:val="22"/>
        </w:rPr>
      </w:pPr>
    </w:p>
    <w:p>
      <w:pPr>
        <w:snapToGrid w:val="0"/>
        <w:spacing w:beforeLines="150" w:line="480" w:lineRule="auto"/>
        <w:ind w:firstLine="480" w:firstLineChars="200"/>
        <w:rPr>
          <w:rFonts w:ascii="宋体" w:hAnsi="宋体"/>
          <w:color w:val="auto"/>
          <w:sz w:val="21"/>
          <w:szCs w:val="21"/>
        </w:rPr>
      </w:pPr>
      <w:r>
        <w:rPr>
          <w:rFonts w:hint="eastAsia" w:ascii="宋体" w:hAnsi="宋体"/>
          <w:color w:val="auto"/>
          <w:szCs w:val="21"/>
        </w:rPr>
        <w:t>供应商名称：</w:t>
      </w:r>
      <w:r>
        <w:rPr>
          <w:rFonts w:hint="eastAsia" w:ascii="宋体" w:hAnsi="宋体"/>
          <w:color w:val="auto"/>
          <w:szCs w:val="21"/>
          <w:u w:val="single"/>
        </w:rPr>
        <w:t xml:space="preserve">                                      （盖章）</w:t>
      </w:r>
    </w:p>
    <w:p>
      <w:pPr>
        <w:rPr>
          <w:rFonts w:ascii="宋体" w:hAnsi="宋体"/>
          <w:color w:val="auto"/>
          <w:szCs w:val="21"/>
        </w:rPr>
      </w:pPr>
    </w:p>
    <w:p>
      <w:pPr>
        <w:ind w:firstLine="480" w:firstLineChars="200"/>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（签字或盖章）</w:t>
      </w:r>
    </w:p>
    <w:p>
      <w:pPr>
        <w:rPr>
          <w:rFonts w:ascii="宋体" w:hAnsi="宋体"/>
          <w:color w:val="auto"/>
          <w:szCs w:val="21"/>
          <w:u w:val="single"/>
        </w:rPr>
      </w:pPr>
    </w:p>
    <w:p>
      <w:pPr>
        <w:spacing w:line="460" w:lineRule="exact"/>
        <w:ind w:firstLine="480" w:firstLineChars="200"/>
        <w:jc w:val="right"/>
        <w:rPr>
          <w:rFonts w:hint="eastAsia" w:cs="宋体" w:asciiTheme="minorEastAsia" w:hAnsiTheme="minorEastAsia" w:eastAsiaTheme="minorEastAsia"/>
          <w:lang w:eastAsia="zh-CN"/>
        </w:rPr>
      </w:pPr>
      <w:r>
        <w:rPr>
          <w:rFonts w:hint="eastAsia" w:ascii="宋体" w:hAnsi="宋体"/>
          <w:color w:val="auto"/>
          <w:szCs w:val="21"/>
        </w:rPr>
        <w:t>日       期：  年  月  日</w:t>
      </w:r>
      <w:bookmarkStart w:id="153" w:name="_Toc25982"/>
      <w:bookmarkStart w:id="154" w:name="_Toc32601"/>
      <w:bookmarkStart w:id="155" w:name="_Toc28292_WPSOffice_Level1"/>
      <w:bookmarkStart w:id="156" w:name="_Toc17807"/>
      <w:bookmarkStart w:id="157" w:name="_Toc39054183"/>
      <w:bookmarkStart w:id="158" w:name="_Toc23897"/>
    </w:p>
    <w:bookmarkEnd w:id="153"/>
    <w:bookmarkEnd w:id="154"/>
    <w:p>
      <w:pPr>
        <w:pageBreakBefore/>
        <w:numPr>
          <w:ilvl w:val="0"/>
          <w:numId w:val="6"/>
        </w:numPr>
        <w:spacing w:line="360" w:lineRule="auto"/>
        <w:jc w:val="center"/>
        <w:outlineLvl w:val="1"/>
        <w:rPr>
          <w:rFonts w:hint="eastAsia" w:asciiTheme="minorEastAsia" w:hAnsiTheme="minorEastAsia" w:eastAsiaTheme="minorEastAsia"/>
          <w:b/>
          <w:bCs/>
          <w:sz w:val="28"/>
        </w:rPr>
      </w:pPr>
      <w:bookmarkStart w:id="159" w:name="_Toc27935"/>
      <w:bookmarkStart w:id="160" w:name="_Toc9827"/>
      <w:bookmarkStart w:id="161" w:name="_Toc356927980"/>
      <w:r>
        <w:rPr>
          <w:rFonts w:hint="eastAsia" w:asciiTheme="minorEastAsia" w:hAnsiTheme="minorEastAsia" w:eastAsiaTheme="minorEastAsia"/>
          <w:b/>
          <w:bCs/>
          <w:sz w:val="28"/>
        </w:rPr>
        <w:t>供应商资质证明文件</w:t>
      </w:r>
      <w:bookmarkEnd w:id="155"/>
      <w:bookmarkEnd w:id="156"/>
      <w:bookmarkEnd w:id="157"/>
      <w:bookmarkEnd w:id="158"/>
      <w:bookmarkEnd w:id="159"/>
      <w:bookmarkEnd w:id="160"/>
    </w:p>
    <w:p>
      <w:pPr>
        <w:pStyle w:val="14"/>
        <w:numPr>
          <w:ilvl w:val="0"/>
          <w:numId w:val="0"/>
        </w:numPr>
        <w:jc w:val="center"/>
        <w:rPr>
          <w:rFonts w:hint="default" w:cs="Times New Roman" w:asciiTheme="minorEastAsia" w:hAnsiTheme="minorEastAsia" w:eastAsiaTheme="minorEastAsia"/>
          <w:b/>
          <w:bCs/>
          <w:kern w:val="2"/>
          <w:sz w:val="28"/>
          <w:szCs w:val="22"/>
          <w:lang w:val="en-US" w:eastAsia="zh-CN" w:bidi="ar-SA"/>
        </w:rPr>
      </w:pPr>
      <w:r>
        <w:rPr>
          <w:rFonts w:hint="eastAsia" w:cs="Times New Roman" w:asciiTheme="minorEastAsia" w:hAnsiTheme="minorEastAsia" w:eastAsiaTheme="minorEastAsia"/>
          <w:b/>
          <w:bCs/>
          <w:kern w:val="2"/>
          <w:sz w:val="28"/>
          <w:szCs w:val="22"/>
          <w:lang w:val="en-US" w:eastAsia="zh-CN" w:bidi="ar-SA"/>
        </w:rPr>
        <w:t>5.1供应商概况表</w:t>
      </w:r>
    </w:p>
    <w:tbl>
      <w:tblPr>
        <w:tblStyle w:val="19"/>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116"/>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2"/>
                <w:lang w:val="en-US" w:eastAsia="zh-CN"/>
              </w:rPr>
              <w:t>供应商</w:t>
            </w:r>
            <w:r>
              <w:rPr>
                <w:rFonts w:hint="eastAsia" w:asciiTheme="minorEastAsia" w:hAnsiTheme="minorEastAsia" w:eastAsiaTheme="minorEastAsia"/>
                <w:szCs w:val="24"/>
              </w:rPr>
              <w:t>名称</w:t>
            </w:r>
          </w:p>
        </w:tc>
        <w:tc>
          <w:tcPr>
            <w:tcW w:w="7239" w:type="dxa"/>
            <w:gridSpan w:val="9"/>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注册地址</w:t>
            </w:r>
          </w:p>
        </w:tc>
        <w:tc>
          <w:tcPr>
            <w:tcW w:w="3608" w:type="dxa"/>
            <w:gridSpan w:val="5"/>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24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邮政编码</w:t>
            </w:r>
          </w:p>
        </w:tc>
        <w:tc>
          <w:tcPr>
            <w:tcW w:w="2385" w:type="dxa"/>
            <w:gridSpan w:val="3"/>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Merge w:val="restart"/>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联系方式</w:t>
            </w:r>
          </w:p>
        </w:tc>
        <w:tc>
          <w:tcPr>
            <w:tcW w:w="111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联系人</w:t>
            </w:r>
          </w:p>
        </w:tc>
        <w:tc>
          <w:tcPr>
            <w:tcW w:w="2492" w:type="dxa"/>
            <w:gridSpan w:val="4"/>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24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电  话</w:t>
            </w:r>
          </w:p>
        </w:tc>
        <w:tc>
          <w:tcPr>
            <w:tcW w:w="2385" w:type="dxa"/>
            <w:gridSpan w:val="3"/>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Merge w:val="continue"/>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11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传  真</w:t>
            </w:r>
          </w:p>
        </w:tc>
        <w:tc>
          <w:tcPr>
            <w:tcW w:w="2492" w:type="dxa"/>
            <w:gridSpan w:val="4"/>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24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网  址</w:t>
            </w:r>
          </w:p>
        </w:tc>
        <w:tc>
          <w:tcPr>
            <w:tcW w:w="2385" w:type="dxa"/>
            <w:gridSpan w:val="3"/>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组织结构</w:t>
            </w:r>
          </w:p>
        </w:tc>
        <w:tc>
          <w:tcPr>
            <w:tcW w:w="7239" w:type="dxa"/>
            <w:gridSpan w:val="9"/>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法定代表人</w:t>
            </w:r>
          </w:p>
        </w:tc>
        <w:tc>
          <w:tcPr>
            <w:tcW w:w="111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姓名</w:t>
            </w:r>
          </w:p>
        </w:tc>
        <w:tc>
          <w:tcPr>
            <w:tcW w:w="1021"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276"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技术职称</w:t>
            </w:r>
          </w:p>
        </w:tc>
        <w:tc>
          <w:tcPr>
            <w:tcW w:w="1701" w:type="dxa"/>
            <w:gridSpan w:val="3"/>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电话</w:t>
            </w:r>
          </w:p>
        </w:tc>
        <w:tc>
          <w:tcPr>
            <w:tcW w:w="141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技术负责人</w:t>
            </w:r>
          </w:p>
        </w:tc>
        <w:tc>
          <w:tcPr>
            <w:tcW w:w="111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姓名</w:t>
            </w:r>
          </w:p>
        </w:tc>
        <w:tc>
          <w:tcPr>
            <w:tcW w:w="1021"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276"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技术职称</w:t>
            </w:r>
          </w:p>
        </w:tc>
        <w:tc>
          <w:tcPr>
            <w:tcW w:w="1701" w:type="dxa"/>
            <w:gridSpan w:val="3"/>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电话</w:t>
            </w:r>
          </w:p>
        </w:tc>
        <w:tc>
          <w:tcPr>
            <w:tcW w:w="141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成立时间</w:t>
            </w:r>
          </w:p>
        </w:tc>
        <w:tc>
          <w:tcPr>
            <w:tcW w:w="2137"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5102" w:type="dxa"/>
            <w:gridSpan w:val="7"/>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企业资质等级</w:t>
            </w:r>
          </w:p>
        </w:tc>
        <w:tc>
          <w:tcPr>
            <w:tcW w:w="2137"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993" w:type="dxa"/>
            <w:vMerge w:val="restart"/>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其中</w:t>
            </w:r>
          </w:p>
        </w:tc>
        <w:tc>
          <w:tcPr>
            <w:tcW w:w="1984" w:type="dxa"/>
            <w:gridSpan w:val="4"/>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项目经理</w:t>
            </w:r>
          </w:p>
        </w:tc>
        <w:tc>
          <w:tcPr>
            <w:tcW w:w="2125"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营业执照号</w:t>
            </w:r>
          </w:p>
        </w:tc>
        <w:tc>
          <w:tcPr>
            <w:tcW w:w="2137"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993" w:type="dxa"/>
            <w:vMerge w:val="continue"/>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984" w:type="dxa"/>
            <w:gridSpan w:val="4"/>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高级职称人员</w:t>
            </w:r>
          </w:p>
        </w:tc>
        <w:tc>
          <w:tcPr>
            <w:tcW w:w="2125"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注册资金</w:t>
            </w:r>
          </w:p>
        </w:tc>
        <w:tc>
          <w:tcPr>
            <w:tcW w:w="2137"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993" w:type="dxa"/>
            <w:vMerge w:val="continue"/>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984" w:type="dxa"/>
            <w:gridSpan w:val="4"/>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中级职称人员</w:t>
            </w:r>
          </w:p>
        </w:tc>
        <w:tc>
          <w:tcPr>
            <w:tcW w:w="2125"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开户银行</w:t>
            </w:r>
          </w:p>
        </w:tc>
        <w:tc>
          <w:tcPr>
            <w:tcW w:w="2137"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993" w:type="dxa"/>
            <w:vMerge w:val="continue"/>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984" w:type="dxa"/>
            <w:gridSpan w:val="4"/>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初级职称人员</w:t>
            </w:r>
          </w:p>
        </w:tc>
        <w:tc>
          <w:tcPr>
            <w:tcW w:w="2125"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账号</w:t>
            </w:r>
          </w:p>
        </w:tc>
        <w:tc>
          <w:tcPr>
            <w:tcW w:w="2137"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993" w:type="dxa"/>
            <w:vMerge w:val="continue"/>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c>
          <w:tcPr>
            <w:tcW w:w="1984" w:type="dxa"/>
            <w:gridSpan w:val="4"/>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技  工</w:t>
            </w:r>
          </w:p>
        </w:tc>
        <w:tc>
          <w:tcPr>
            <w:tcW w:w="2125" w:type="dxa"/>
            <w:gridSpan w:val="2"/>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经营范围</w:t>
            </w:r>
          </w:p>
        </w:tc>
        <w:tc>
          <w:tcPr>
            <w:tcW w:w="7239" w:type="dxa"/>
            <w:gridSpan w:val="9"/>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r>
              <w:rPr>
                <w:rFonts w:hint="eastAsia" w:asciiTheme="minorEastAsia" w:hAnsiTheme="minorEastAsia" w:eastAsiaTheme="minorEastAsia"/>
                <w:szCs w:val="24"/>
              </w:rPr>
              <w:t>备注</w:t>
            </w:r>
          </w:p>
        </w:tc>
        <w:tc>
          <w:tcPr>
            <w:tcW w:w="7239" w:type="dxa"/>
            <w:gridSpan w:val="9"/>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4"/>
              </w:rPr>
            </w:pPr>
          </w:p>
        </w:tc>
      </w:tr>
      <w:bookmarkEnd w:id="161"/>
    </w:tbl>
    <w:p>
      <w:pPr>
        <w:topLinePunct/>
        <w:spacing w:line="360" w:lineRule="auto"/>
        <w:rPr>
          <w:rFonts w:hint="eastAsia" w:asciiTheme="minorEastAsia" w:hAnsiTheme="minorEastAsia" w:eastAsiaTheme="minorEastAsia"/>
          <w:b/>
        </w:rPr>
      </w:pPr>
    </w:p>
    <w:p>
      <w:pPr>
        <w:spacing w:line="360" w:lineRule="auto"/>
        <w:jc w:val="center"/>
        <w:rPr>
          <w:rFonts w:hint="eastAsia" w:ascii="宋体" w:hAnsi="宋体"/>
          <w:b/>
          <w:sz w:val="36"/>
          <w:highlight w:val="none"/>
        </w:rPr>
      </w:pPr>
      <w:bookmarkStart w:id="162" w:name="_Toc14921"/>
      <w:bookmarkStart w:id="163" w:name="_Toc3460"/>
      <w:bookmarkStart w:id="164" w:name="_Toc3116_WPSOffice_Level1"/>
      <w:bookmarkStart w:id="165" w:name="_Toc10391"/>
      <w:bookmarkStart w:id="166" w:name="_Toc39054184"/>
      <w:bookmarkStart w:id="167" w:name="_Toc1146"/>
      <w:bookmarkStart w:id="168" w:name="_Toc23545"/>
      <w:bookmarkStart w:id="169" w:name="_Toc492757483"/>
    </w:p>
    <w:p>
      <w:pPr>
        <w:pStyle w:val="11"/>
        <w:rPr>
          <w:rFonts w:hint="eastAsia" w:ascii="宋体" w:hAnsi="宋体"/>
          <w:b/>
          <w:sz w:val="36"/>
          <w:highlight w:val="none"/>
        </w:rPr>
      </w:pPr>
    </w:p>
    <w:p>
      <w:pPr>
        <w:pStyle w:val="11"/>
        <w:rPr>
          <w:rFonts w:hint="eastAsia" w:ascii="宋体" w:hAnsi="宋体"/>
          <w:b/>
          <w:sz w:val="36"/>
          <w:highlight w:val="none"/>
        </w:rPr>
      </w:pPr>
    </w:p>
    <w:p>
      <w:pPr>
        <w:spacing w:line="360" w:lineRule="auto"/>
        <w:jc w:val="center"/>
        <w:rPr>
          <w:rFonts w:hint="eastAsia" w:ascii="宋体" w:hAnsi="宋体"/>
          <w:b/>
          <w:sz w:val="36"/>
          <w:highlight w:val="none"/>
        </w:rPr>
      </w:pPr>
    </w:p>
    <w:p>
      <w:pPr>
        <w:spacing w:line="360" w:lineRule="auto"/>
        <w:jc w:val="center"/>
        <w:rPr>
          <w:rFonts w:hint="eastAsia" w:ascii="宋体" w:hAnsi="宋体"/>
          <w:b/>
          <w:sz w:val="36"/>
          <w:highlight w:val="none"/>
        </w:rPr>
      </w:pPr>
      <w:r>
        <w:rPr>
          <w:rFonts w:hint="eastAsia" w:ascii="宋体" w:hAnsi="宋体"/>
          <w:b/>
          <w:sz w:val="36"/>
          <w:highlight w:val="none"/>
        </w:rPr>
        <w:t>承诺书</w:t>
      </w:r>
    </w:p>
    <w:p>
      <w:pPr>
        <w:spacing w:line="360" w:lineRule="auto"/>
        <w:jc w:val="center"/>
        <w:rPr>
          <w:rFonts w:hint="eastAsia" w:ascii="宋体" w:hAnsi="宋体"/>
          <w:b/>
          <w:sz w:val="36"/>
          <w:highlight w:val="none"/>
        </w:rPr>
      </w:pPr>
    </w:p>
    <w:p>
      <w:pPr>
        <w:autoSpaceDE w:val="0"/>
        <w:autoSpaceDN w:val="0"/>
        <w:adjustRightInd w:val="0"/>
        <w:spacing w:line="360" w:lineRule="auto"/>
        <w:ind w:left="420" w:hanging="420" w:hangingChars="175"/>
        <w:rPr>
          <w:rFonts w:hint="eastAsia" w:ascii="宋体" w:hAnsi="宋体" w:cs="宋体"/>
          <w:sz w:val="24"/>
          <w:szCs w:val="24"/>
          <w:highlight w:val="none"/>
        </w:rPr>
      </w:pPr>
      <w:r>
        <w:rPr>
          <w:rFonts w:hint="eastAsia" w:ascii="宋体" w:hAnsi="宋体" w:cs="宋体"/>
          <w:sz w:val="24"/>
          <w:szCs w:val="24"/>
          <w:highlight w:val="none"/>
        </w:rPr>
        <w:t>我公司特此声明我公司符合以下所列情况:</w:t>
      </w:r>
    </w:p>
    <w:p>
      <w:pPr>
        <w:autoSpaceDE w:val="0"/>
        <w:autoSpaceDN w:val="0"/>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1、具有独立承担民事责任的能力;</w:t>
      </w:r>
    </w:p>
    <w:p>
      <w:pPr>
        <w:autoSpaceDE w:val="0"/>
        <w:autoSpaceDN w:val="0"/>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2、具有良好的商业信誉和健全的财务会计制度;</w:t>
      </w:r>
    </w:p>
    <w:p>
      <w:pPr>
        <w:autoSpaceDE w:val="0"/>
        <w:autoSpaceDN w:val="0"/>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3.具有履行合同所必需的设备和专业技术能力;</w:t>
      </w:r>
    </w:p>
    <w:p>
      <w:pPr>
        <w:autoSpaceDE w:val="0"/>
        <w:autoSpaceDN w:val="0"/>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4、有依法缴纳税收和社会保障资金的良好记录;</w:t>
      </w:r>
    </w:p>
    <w:p>
      <w:pPr>
        <w:autoSpaceDE w:val="0"/>
        <w:autoSpaceDN w:val="0"/>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5、参加政府采购活动前三年内，在经营活动中没有重大违法记录;</w:t>
      </w:r>
    </w:p>
    <w:p>
      <w:pPr>
        <w:autoSpaceDE w:val="0"/>
        <w:autoSpaceDN w:val="0"/>
        <w:adjustRightInd w:val="0"/>
        <w:spacing w:line="360" w:lineRule="auto"/>
        <w:ind w:firstLine="480" w:firstLineChars="200"/>
        <w:rPr>
          <w:rFonts w:hint="eastAsia" w:ascii="宋体" w:hAnsi="宋体"/>
          <w:bCs/>
          <w:sz w:val="24"/>
          <w:szCs w:val="24"/>
          <w:highlight w:val="none"/>
        </w:rPr>
      </w:pPr>
      <w:r>
        <w:rPr>
          <w:rFonts w:hint="eastAsia" w:ascii="宋体" w:hAnsi="宋体" w:cs="宋体"/>
          <w:sz w:val="24"/>
          <w:szCs w:val="24"/>
          <w:highlight w:val="none"/>
        </w:rPr>
        <w:t>6、法律、行政法规规定的其他条件。</w:t>
      </w:r>
      <w:r>
        <w:rPr>
          <w:rFonts w:hint="eastAsia" w:ascii="宋体" w:hAnsi="宋体"/>
          <w:bCs/>
          <w:sz w:val="24"/>
          <w:szCs w:val="24"/>
          <w:highlight w:val="none"/>
        </w:rPr>
        <w:t xml:space="preserve">                            </w:t>
      </w:r>
    </w:p>
    <w:p>
      <w:pPr>
        <w:autoSpaceDE w:val="0"/>
        <w:autoSpaceDN w:val="0"/>
        <w:adjustRightIn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7、我公司承诺以上资料真实有效，如有隐瞒或欺骗，我公司愿承担相关所有责任。</w:t>
      </w:r>
    </w:p>
    <w:p>
      <w:pPr>
        <w:autoSpaceDE w:val="0"/>
        <w:autoSpaceDN w:val="0"/>
        <w:adjustRightInd w:val="0"/>
        <w:spacing w:line="360" w:lineRule="auto"/>
        <w:ind w:firstLine="480" w:firstLineChars="200"/>
        <w:rPr>
          <w:rFonts w:hint="eastAsia" w:ascii="宋体" w:hAnsi="宋体"/>
          <w:bCs/>
          <w:sz w:val="24"/>
          <w:szCs w:val="24"/>
          <w:highlight w:val="none"/>
        </w:rPr>
      </w:pPr>
    </w:p>
    <w:p>
      <w:pPr>
        <w:pStyle w:val="14"/>
        <w:rPr>
          <w:rFonts w:hint="eastAsia"/>
          <w:highlight w:val="none"/>
        </w:rPr>
      </w:pPr>
    </w:p>
    <w:p>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供应商（</w:t>
      </w:r>
      <w:r>
        <w:rPr>
          <w:rFonts w:hint="eastAsia" w:ascii="宋体" w:hAnsi="宋体"/>
          <w:sz w:val="24"/>
          <w:szCs w:val="24"/>
          <w:highlight w:val="none"/>
        </w:rPr>
        <w:t>单位公章</w:t>
      </w:r>
      <w:r>
        <w:rPr>
          <w:rFonts w:ascii="宋体" w:hAnsi="宋体"/>
          <w:sz w:val="24"/>
          <w:szCs w:val="24"/>
          <w:highlight w:val="none"/>
        </w:rPr>
        <w:t>）：              法定代表人或授权代表（签字或盖章）：</w:t>
      </w:r>
    </w:p>
    <w:p>
      <w:pPr>
        <w:pStyle w:val="3"/>
        <w:pageBreakBefore w:val="0"/>
        <w:numPr>
          <w:ilvl w:val="0"/>
          <w:numId w:val="0"/>
        </w:numPr>
        <w:kinsoku/>
        <w:overflowPunct/>
        <w:bidi w:val="0"/>
        <w:spacing w:line="520" w:lineRule="exact"/>
        <w:jc w:val="center"/>
        <w:outlineLvl w:val="0"/>
        <w:rPr>
          <w:rFonts w:hint="eastAsia" w:ascii="宋体" w:hAnsi="宋体"/>
          <w:highlight w:val="none"/>
        </w:rPr>
      </w:pPr>
      <w:r>
        <w:rPr>
          <w:rFonts w:hint="eastAsia" w:ascii="宋体" w:hAnsi="宋体"/>
          <w:highlight w:val="none"/>
        </w:rPr>
        <w:t xml:space="preserve">                                           </w:t>
      </w:r>
    </w:p>
    <w:p>
      <w:pPr>
        <w:pStyle w:val="3"/>
        <w:pageBreakBefore w:val="0"/>
        <w:numPr>
          <w:ilvl w:val="0"/>
          <w:numId w:val="0"/>
        </w:numPr>
        <w:kinsoku/>
        <w:overflowPunct/>
        <w:bidi w:val="0"/>
        <w:spacing w:line="520" w:lineRule="exact"/>
        <w:jc w:val="center"/>
        <w:outlineLvl w:val="0"/>
        <w:rPr>
          <w:rFonts w:hint="eastAsia" w:ascii="宋体" w:hAnsi="宋体"/>
          <w:highlight w:val="none"/>
        </w:rPr>
      </w:pPr>
    </w:p>
    <w:p>
      <w:pPr>
        <w:pStyle w:val="3"/>
        <w:pageBreakBefore w:val="0"/>
        <w:numPr>
          <w:ilvl w:val="0"/>
          <w:numId w:val="0"/>
        </w:numPr>
        <w:kinsoku/>
        <w:overflowPunct/>
        <w:bidi w:val="0"/>
        <w:spacing w:line="520" w:lineRule="exact"/>
        <w:jc w:val="right"/>
        <w:outlineLvl w:val="0"/>
        <w:rPr>
          <w:rFonts w:hint="eastAsia" w:ascii="宋体" w:hAnsi="宋体" w:eastAsia="宋体" w:cs="宋体"/>
          <w:b w:val="0"/>
          <w:bCs w:val="0"/>
          <w:kern w:val="2"/>
          <w:sz w:val="28"/>
          <w:szCs w:val="18"/>
          <w:highlight w:val="none"/>
          <w:lang w:val="en-US" w:eastAsia="zh-CN" w:bidi="ar-SA"/>
        </w:rPr>
        <w:sectPr>
          <w:headerReference r:id="rId7" w:type="default"/>
          <w:footerReference r:id="rId8" w:type="default"/>
          <w:pgSz w:w="11906" w:h="16838"/>
          <w:pgMar w:top="1417" w:right="1304" w:bottom="1134" w:left="1587" w:header="851" w:footer="992" w:gutter="0"/>
          <w:pgNumType w:fmt="decimal"/>
          <w:cols w:space="720" w:num="1"/>
          <w:rtlGutter w:val="0"/>
          <w:docGrid w:linePitch="312" w:charSpace="0"/>
        </w:sectPr>
      </w:pPr>
      <w:r>
        <w:rPr>
          <w:rFonts w:hint="eastAsia" w:ascii="宋体" w:hAnsi="宋体"/>
          <w:b w:val="0"/>
          <w:bCs w:val="0"/>
          <w:highlight w:val="none"/>
        </w:rPr>
        <w:t xml:space="preserve"> </w:t>
      </w:r>
      <w:bookmarkStart w:id="170" w:name="_Toc13820"/>
      <w:r>
        <w:rPr>
          <w:rFonts w:hint="eastAsia" w:ascii="宋体" w:hAnsi="宋体"/>
          <w:b w:val="0"/>
          <w:bCs w:val="0"/>
          <w:sz w:val="24"/>
          <w:highlight w:val="none"/>
        </w:rPr>
        <w:t>日期：</w:t>
      </w:r>
      <w:r>
        <w:rPr>
          <w:rFonts w:hint="eastAsia" w:ascii="宋体" w:hAnsi="宋体"/>
          <w:b w:val="0"/>
          <w:bCs w:val="0"/>
          <w:sz w:val="24"/>
          <w:highlight w:val="none"/>
          <w:u w:val="single"/>
        </w:rPr>
        <w:t xml:space="preserve">    </w:t>
      </w:r>
      <w:r>
        <w:rPr>
          <w:rFonts w:hint="eastAsia" w:ascii="宋体" w:hAnsi="宋体"/>
          <w:b w:val="0"/>
          <w:bCs w:val="0"/>
          <w:sz w:val="24"/>
          <w:highlight w:val="none"/>
        </w:rPr>
        <w:t>年</w:t>
      </w:r>
      <w:r>
        <w:rPr>
          <w:rFonts w:hint="eastAsia" w:ascii="宋体" w:hAnsi="宋体"/>
          <w:b w:val="0"/>
          <w:bCs w:val="0"/>
          <w:sz w:val="24"/>
          <w:highlight w:val="none"/>
          <w:u w:val="single"/>
        </w:rPr>
        <w:t xml:space="preserve">    </w:t>
      </w:r>
      <w:r>
        <w:rPr>
          <w:rFonts w:hint="eastAsia" w:ascii="宋体" w:hAnsi="宋体"/>
          <w:b w:val="0"/>
          <w:bCs w:val="0"/>
          <w:sz w:val="24"/>
          <w:highlight w:val="none"/>
        </w:rPr>
        <w:t>月</w:t>
      </w:r>
      <w:r>
        <w:rPr>
          <w:rFonts w:hint="eastAsia" w:ascii="宋体" w:hAnsi="宋体"/>
          <w:b w:val="0"/>
          <w:bCs w:val="0"/>
          <w:sz w:val="24"/>
          <w:highlight w:val="none"/>
          <w:u w:val="single"/>
        </w:rPr>
        <w:t xml:space="preserve">    </w:t>
      </w:r>
      <w:r>
        <w:rPr>
          <w:rFonts w:hint="eastAsia" w:ascii="宋体" w:hAnsi="宋体"/>
          <w:b w:val="0"/>
          <w:bCs w:val="0"/>
          <w:sz w:val="24"/>
          <w:highlight w:val="none"/>
        </w:rPr>
        <w:t>日</w:t>
      </w:r>
      <w:r>
        <w:rPr>
          <w:rFonts w:hint="eastAsia" w:ascii="宋体" w:hAnsi="宋体"/>
          <w:b w:val="0"/>
          <w:bCs w:val="0"/>
          <w:highlight w:val="none"/>
        </w:rPr>
        <w:t xml:space="preserve">  </w:t>
      </w:r>
      <w:bookmarkEnd w:id="170"/>
    </w:p>
    <w:p>
      <w:pPr>
        <w:topLinePunct/>
        <w:spacing w:line="500" w:lineRule="exact"/>
        <w:rPr>
          <w:rFonts w:hint="eastAsia" w:ascii="宋体" w:hAnsi="宋体" w:eastAsia="宋体"/>
          <w:b/>
          <w:highlight w:val="none"/>
          <w:lang w:eastAsia="zh-CN"/>
        </w:rPr>
      </w:pPr>
      <w:r>
        <w:rPr>
          <w:rFonts w:hint="eastAsia" w:ascii="宋体" w:hAnsi="宋体" w:eastAsia="宋体" w:cs="宋体"/>
          <w:b/>
          <w:bCs/>
          <w:szCs w:val="22"/>
          <w:highlight w:val="none"/>
          <w:lang w:val="en-US" w:eastAsia="zh-CN"/>
        </w:rPr>
        <w:t>2、</w:t>
      </w:r>
      <w:r>
        <w:rPr>
          <w:rFonts w:hint="eastAsia" w:ascii="宋体" w:hAnsi="宋体" w:eastAsia="宋体" w:cs="宋体"/>
          <w:b/>
          <w:bCs/>
          <w:szCs w:val="22"/>
          <w:highlight w:val="none"/>
        </w:rPr>
        <w:t>本项目的特定资格要求</w:t>
      </w:r>
      <w:r>
        <w:rPr>
          <w:rFonts w:hint="eastAsia" w:ascii="宋体" w:hAnsi="宋体" w:eastAsia="宋体" w:cs="宋体"/>
          <w:b/>
          <w:bCs/>
          <w:szCs w:val="22"/>
          <w:highlight w:val="none"/>
          <w:lang w:eastAsia="zh-CN"/>
        </w:rPr>
        <w:t>：（</w:t>
      </w:r>
      <w:r>
        <w:rPr>
          <w:rFonts w:hint="eastAsia" w:ascii="宋体" w:hAnsi="宋体"/>
          <w:b/>
          <w:highlight w:val="none"/>
        </w:rPr>
        <w:t>以下相关资料需提供加盖公章的复印件</w:t>
      </w:r>
      <w:r>
        <w:rPr>
          <w:rFonts w:hint="eastAsia" w:ascii="宋体" w:hAnsi="宋体"/>
          <w:b/>
          <w:highlight w:val="none"/>
          <w:lang w:eastAsia="zh-CN"/>
        </w:rPr>
        <w:t>）</w:t>
      </w:r>
    </w:p>
    <w:bookmarkEnd w:id="162"/>
    <w:bookmarkEnd w:id="163"/>
    <w:bookmarkEnd w:id="164"/>
    <w:bookmarkEnd w:id="165"/>
    <w:bookmarkEnd w:id="166"/>
    <w:bookmarkEnd w:id="167"/>
    <w:bookmarkEnd w:id="168"/>
    <w:bookmarkEnd w:id="169"/>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宋体" w:hAnsi="宋体" w:eastAsia="宋体" w:cs="宋体"/>
          <w:i w:val="0"/>
          <w:iCs w:val="0"/>
          <w:caps w:val="0"/>
          <w:color w:val="auto"/>
          <w:spacing w:val="0"/>
          <w:sz w:val="24"/>
          <w:szCs w:val="24"/>
          <w:highlight w:val="none"/>
          <w:shd w:val="clear" w:fill="FFFFFF"/>
        </w:rPr>
      </w:pPr>
      <w:bookmarkStart w:id="171" w:name="_Toc9882_WPSOffice_Level1"/>
      <w:r>
        <w:rPr>
          <w:rFonts w:hint="eastAsia" w:ascii="宋体" w:hAnsi="宋体" w:eastAsia="宋体" w:cs="宋体"/>
          <w:i w:val="0"/>
          <w:iCs w:val="0"/>
          <w:caps w:val="0"/>
          <w:color w:val="auto"/>
          <w:spacing w:val="0"/>
          <w:sz w:val="24"/>
          <w:szCs w:val="24"/>
          <w:highlight w:val="none"/>
          <w:shd w:val="clear" w:fill="FFFFFF"/>
        </w:rPr>
        <w:t>（1)具有独立承担民事责任的能力企业营业执照、税务登记证和组织机构代码证合法有效（三证合一的企业只提供带有统一社会信用代码的营业执照，单位负责人为同一人或者存在控股、管理关系的不同单位，不得同时参加本招标项目投标。）；</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（2）法定代表人委托授权书（后附法定代表人、被授权人身份证复印件）及被授权人身份证原件（法定代表人直接投标时，只提供本人身份证原件及复印件）；</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（3）投标人须具备建设行政主管部门颁发合法有效的</w:t>
      </w:r>
      <w:r>
        <w:rPr>
          <w:rFonts w:hint="eastAsia" w:ascii="宋体" w:hAnsi="宋体" w:eastAsia="宋体" w:cs="宋体"/>
          <w:i w:val="0"/>
          <w:iCs w:val="0"/>
          <w:caps w:val="0"/>
          <w:color w:val="auto"/>
          <w:spacing w:val="0"/>
          <w:sz w:val="24"/>
          <w:szCs w:val="24"/>
          <w:highlight w:val="none"/>
          <w:shd w:val="clear" w:fill="FFFFFF"/>
          <w:lang w:eastAsia="zh-CN"/>
        </w:rPr>
        <w:t>房屋建筑工程</w:t>
      </w:r>
      <w:r>
        <w:rPr>
          <w:rFonts w:hint="eastAsia" w:ascii="宋体" w:hAnsi="宋体" w:eastAsia="宋体" w:cs="宋体"/>
          <w:i w:val="0"/>
          <w:iCs w:val="0"/>
          <w:caps w:val="0"/>
          <w:color w:val="auto"/>
          <w:spacing w:val="0"/>
          <w:sz w:val="24"/>
          <w:szCs w:val="24"/>
          <w:highlight w:val="none"/>
          <w:shd w:val="clear" w:fill="FFFFFF"/>
        </w:rPr>
        <w:t>工程施工总承包叁级</w:t>
      </w:r>
      <w:r>
        <w:rPr>
          <w:rFonts w:hint="eastAsia" w:ascii="宋体" w:hAnsi="宋体" w:eastAsia="宋体" w:cs="宋体"/>
          <w:i w:val="0"/>
          <w:iCs w:val="0"/>
          <w:caps w:val="0"/>
          <w:color w:val="auto"/>
          <w:spacing w:val="0"/>
          <w:sz w:val="24"/>
          <w:szCs w:val="24"/>
          <w:highlight w:val="none"/>
          <w:shd w:val="clear" w:fill="FFFFFF"/>
          <w:lang w:eastAsia="zh-CN"/>
        </w:rPr>
        <w:t>（含叁级）</w:t>
      </w:r>
      <w:r>
        <w:rPr>
          <w:rFonts w:hint="eastAsia" w:ascii="宋体" w:hAnsi="宋体" w:eastAsia="宋体" w:cs="宋体"/>
          <w:i w:val="0"/>
          <w:iCs w:val="0"/>
          <w:caps w:val="0"/>
          <w:color w:val="auto"/>
          <w:spacing w:val="0"/>
          <w:sz w:val="24"/>
          <w:szCs w:val="24"/>
          <w:highlight w:val="none"/>
          <w:shd w:val="clear" w:fill="FFFFFF"/>
        </w:rPr>
        <w:t>及以上</w:t>
      </w:r>
      <w:r>
        <w:rPr>
          <w:rFonts w:hint="eastAsia" w:ascii="宋体" w:hAnsi="宋体" w:eastAsia="宋体" w:cs="宋体"/>
          <w:i w:val="0"/>
          <w:iCs w:val="0"/>
          <w:caps w:val="0"/>
          <w:color w:val="auto"/>
          <w:spacing w:val="0"/>
          <w:sz w:val="24"/>
          <w:szCs w:val="24"/>
          <w:highlight w:val="none"/>
          <w:shd w:val="clear" w:fill="FFFFFF"/>
          <w:lang w:eastAsia="zh-CN"/>
        </w:rPr>
        <w:t>或市政公用工程施工总承包叁级（含叁级）及以上资质</w:t>
      </w:r>
      <w:r>
        <w:rPr>
          <w:rFonts w:hint="eastAsia" w:ascii="宋体" w:hAnsi="宋体" w:eastAsia="宋体" w:cs="宋体"/>
          <w:i w:val="0"/>
          <w:iCs w:val="0"/>
          <w:caps w:val="0"/>
          <w:color w:val="auto"/>
          <w:spacing w:val="0"/>
          <w:sz w:val="24"/>
          <w:szCs w:val="24"/>
          <w:highlight w:val="none"/>
          <w:shd w:val="clear" w:fill="FFFFFF"/>
        </w:rPr>
        <w:t>，并在人员、设备、资金等方面具备相应施工能力且无不良记录；</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（4）)拟派项目经理应具备</w:t>
      </w:r>
      <w:r>
        <w:rPr>
          <w:rFonts w:hint="eastAsia" w:ascii="宋体" w:hAnsi="宋体" w:eastAsia="宋体" w:cs="宋体"/>
          <w:i w:val="0"/>
          <w:iCs w:val="0"/>
          <w:caps w:val="0"/>
          <w:color w:val="auto"/>
          <w:spacing w:val="0"/>
          <w:sz w:val="24"/>
          <w:szCs w:val="24"/>
          <w:highlight w:val="none"/>
          <w:shd w:val="clear" w:fill="FFFFFF"/>
          <w:lang w:eastAsia="zh-CN"/>
        </w:rPr>
        <w:t>建筑</w:t>
      </w:r>
      <w:r>
        <w:rPr>
          <w:rFonts w:hint="eastAsia" w:ascii="宋体" w:hAnsi="宋体" w:eastAsia="宋体" w:cs="宋体"/>
          <w:i w:val="0"/>
          <w:iCs w:val="0"/>
          <w:caps w:val="0"/>
          <w:color w:val="auto"/>
          <w:spacing w:val="0"/>
          <w:sz w:val="24"/>
          <w:szCs w:val="24"/>
          <w:highlight w:val="none"/>
          <w:shd w:val="clear" w:fill="FFFFFF"/>
        </w:rPr>
        <w:t>工程专业二级</w:t>
      </w:r>
      <w:r>
        <w:rPr>
          <w:rFonts w:hint="eastAsia" w:ascii="宋体" w:hAnsi="宋体" w:eastAsia="宋体" w:cs="宋体"/>
          <w:i w:val="0"/>
          <w:iCs w:val="0"/>
          <w:caps w:val="0"/>
          <w:color w:val="auto"/>
          <w:spacing w:val="0"/>
          <w:sz w:val="24"/>
          <w:szCs w:val="24"/>
          <w:highlight w:val="none"/>
          <w:shd w:val="clear" w:fill="FFFFFF"/>
          <w:lang w:eastAsia="zh-CN"/>
        </w:rPr>
        <w:t>或市政公用工程二级</w:t>
      </w:r>
      <w:r>
        <w:rPr>
          <w:rFonts w:hint="eastAsia" w:ascii="宋体" w:hAnsi="宋体" w:eastAsia="宋体" w:cs="宋体"/>
          <w:i w:val="0"/>
          <w:iCs w:val="0"/>
          <w:caps w:val="0"/>
          <w:color w:val="auto"/>
          <w:spacing w:val="0"/>
          <w:sz w:val="24"/>
          <w:szCs w:val="24"/>
          <w:highlight w:val="none"/>
          <w:shd w:val="clear" w:fill="FFFFFF"/>
        </w:rPr>
        <w:t>及以上注册建造师资格和安全生产考核合格证，在本单位注册且无在建工程</w:t>
      </w:r>
      <w:r>
        <w:rPr>
          <w:rFonts w:hint="eastAsia" w:ascii="宋体" w:hAnsi="宋体" w:eastAsia="宋体" w:cs="宋体"/>
          <w:i w:val="0"/>
          <w:iCs w:val="0"/>
          <w:caps w:val="0"/>
          <w:color w:val="auto"/>
          <w:spacing w:val="0"/>
          <w:sz w:val="24"/>
          <w:szCs w:val="24"/>
          <w:highlight w:val="none"/>
          <w:shd w:val="clear" w:fill="FFFFFF"/>
          <w:lang w:eastAsia="zh-CN"/>
        </w:rPr>
        <w:t>。</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（5）财务状况报告：提供具有财务审计资质单位出具的2022年度财务报告(成立时间至投标截止时间不足一年的可提供成立后最近3个月任意时段的资产负债表)；</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（6）税收缴纳证明：提供2023年已缴纳的近三个月的有效缴税凭证(成立时间至投标截止时间不足三个月的,至少提供一个月的有效纳税凭证；依法免税的申请人应提供相关文件证明)；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社会保障资金缴纳证明：提供2023年已缴纳的近三个月的社会保障资金缴存单据或社保机构开具的社会保险参保缴费情况证明，单据或证明上应有社保机构或代收机构的公章。依法不需要缴纳社会保障资金的供应商应提供相关文件证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8）参加本次政府采购活动前3年内在经营活动中没有重大违法记录的书面声明，以及未被列入“信用中国”网站（www.creditchina.gov.cn）失信被执行人、重大税收违法案件当事人名单、中国政府采购网（www.ccgp.gov.cn）政府采购严重违法失信行为记录名单的书面声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Theme="minorEastAsia" w:hAnsiTheme="minorEastAsia" w:eastAsiaTheme="minorEastAsia"/>
          <w:b/>
          <w:sz w:val="28"/>
          <w:szCs w:val="28"/>
          <w:lang w:val="en-US" w:eastAsia="zh-CN"/>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）、本项目专门面向中小企业采购；须符合《政府采购促进中小企业发展管理办法》（财库〔2020〕46号）规定的中小企业参加，并提供《中小企业声明函》。</w:t>
      </w:r>
    </w:p>
    <w:p>
      <w:pPr>
        <w:pStyle w:val="7"/>
        <w:spacing w:line="360" w:lineRule="auto"/>
        <w:ind w:firstLine="562"/>
        <w:jc w:val="center"/>
        <w:rPr>
          <w:rFonts w:hint="eastAsia" w:asciiTheme="minorEastAsia" w:hAnsiTheme="minorEastAsia" w:eastAsiaTheme="minorEastAsia"/>
          <w:b/>
          <w:sz w:val="28"/>
          <w:szCs w:val="28"/>
          <w:lang w:val="en-US" w:eastAsia="zh-CN"/>
        </w:rPr>
      </w:pPr>
    </w:p>
    <w:p>
      <w:pPr>
        <w:pStyle w:val="7"/>
        <w:spacing w:line="360" w:lineRule="auto"/>
        <w:ind w:firstLine="562"/>
        <w:jc w:val="center"/>
        <w:rPr>
          <w:rFonts w:hint="eastAsia" w:asciiTheme="minorEastAsia" w:hAnsiTheme="minorEastAsia" w:eastAsiaTheme="minorEastAsia"/>
          <w:b/>
          <w:sz w:val="28"/>
          <w:szCs w:val="28"/>
          <w:lang w:val="en-US" w:eastAsia="zh-CN"/>
        </w:rPr>
      </w:pPr>
    </w:p>
    <w:p>
      <w:pPr>
        <w:pStyle w:val="7"/>
        <w:spacing w:line="360" w:lineRule="auto"/>
        <w:ind w:firstLine="56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六</w:t>
      </w:r>
      <w:r>
        <w:rPr>
          <w:rFonts w:hint="eastAsia" w:asciiTheme="minorEastAsia" w:hAnsiTheme="minorEastAsia" w:eastAsiaTheme="minorEastAsia"/>
          <w:b/>
          <w:sz w:val="28"/>
          <w:szCs w:val="28"/>
        </w:rPr>
        <w:t>、类似项目业绩</w:t>
      </w:r>
      <w:bookmarkEnd w:id="171"/>
    </w:p>
    <w:tbl>
      <w:tblPr>
        <w:tblStyle w:val="19"/>
        <w:tblW w:w="88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05"/>
        <w:gridCol w:w="62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bookmarkStart w:id="172" w:name="_Toc492757484"/>
            <w:bookmarkStart w:id="173" w:name="_Toc4158"/>
            <w:r>
              <w:rPr>
                <w:rFonts w:hint="eastAsia" w:cs="宋体" w:asciiTheme="minorEastAsia" w:hAnsiTheme="minorEastAsia" w:eastAsiaTheme="minorEastAsia"/>
                <w:szCs w:val="22"/>
              </w:rPr>
              <w:t>项目名称</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项目所在地</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发包人名称</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发包人地址</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发包人电话</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合同价格</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开工日期</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交工日期</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承担的工作</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工程质量</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项目经理</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项目总工</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总监理工程师及电话</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2"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项目描述</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2605"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r>
              <w:rPr>
                <w:rFonts w:hint="eastAsia" w:cs="宋体" w:asciiTheme="minorEastAsia" w:hAnsiTheme="minorEastAsia" w:eastAsiaTheme="minorEastAsia"/>
                <w:szCs w:val="22"/>
              </w:rPr>
              <w:t>备注</w:t>
            </w:r>
          </w:p>
        </w:tc>
        <w:tc>
          <w:tcPr>
            <w:tcW w:w="6258"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szCs w:val="22"/>
              </w:rPr>
            </w:pPr>
          </w:p>
        </w:tc>
      </w:tr>
    </w:tbl>
    <w:p>
      <w:pPr>
        <w:spacing w:line="360" w:lineRule="auto"/>
        <w:rPr>
          <w:rFonts w:cs="宋体" w:asciiTheme="minorEastAsia" w:hAnsiTheme="minorEastAsia" w:eastAsiaTheme="minorEastAsia"/>
        </w:rPr>
      </w:pPr>
      <w:r>
        <w:rPr>
          <w:rFonts w:hint="eastAsia" w:cs="宋体" w:asciiTheme="minorEastAsia" w:hAnsiTheme="minorEastAsia" w:eastAsiaTheme="minorEastAsia"/>
        </w:rPr>
        <w:t>注：1、每张表格只填写一个项目，并标明序号。</w:t>
      </w:r>
    </w:p>
    <w:p>
      <w:pPr>
        <w:spacing w:line="360" w:lineRule="auto"/>
        <w:ind w:firstLine="360"/>
        <w:rPr>
          <w:rFonts w:cs="宋体" w:asciiTheme="minorEastAsia" w:hAnsiTheme="minorEastAsia" w:eastAsiaTheme="minorEastAsia"/>
        </w:rPr>
      </w:pPr>
      <w:r>
        <w:rPr>
          <w:rFonts w:hint="eastAsia" w:cs="宋体" w:asciiTheme="minorEastAsia" w:hAnsiTheme="minorEastAsia" w:eastAsiaTheme="minorEastAsia"/>
        </w:rPr>
        <w:t>2、本表后须附中标通知书或合同协议书证明的复印件或扫描件。</w:t>
      </w:r>
    </w:p>
    <w:p>
      <w:pPr>
        <w:spacing w:line="360" w:lineRule="auto"/>
        <w:ind w:firstLine="360"/>
        <w:rPr>
          <w:rFonts w:cs="宋体" w:asciiTheme="minorEastAsia" w:hAnsiTheme="minorEastAsia" w:eastAsiaTheme="minorEastAsia"/>
        </w:rPr>
      </w:pPr>
      <w:r>
        <w:rPr>
          <w:rFonts w:hint="eastAsia" w:cs="宋体" w:asciiTheme="minorEastAsia" w:hAnsiTheme="minorEastAsia" w:eastAsiaTheme="minorEastAsia"/>
        </w:rPr>
        <w:t>3、如近年来，</w:t>
      </w:r>
      <w:r>
        <w:rPr>
          <w:rFonts w:hint="eastAsia" w:cs="宋体" w:asciiTheme="minorEastAsia" w:hAnsiTheme="minorEastAsia" w:eastAsiaTheme="minorEastAsia"/>
          <w:lang w:eastAsia="zh-CN"/>
        </w:rPr>
        <w:t>供应商</w:t>
      </w:r>
      <w:r>
        <w:rPr>
          <w:rFonts w:hint="eastAsia" w:cs="宋体" w:asciiTheme="minorEastAsia" w:hAnsiTheme="minorEastAsia" w:eastAsiaTheme="minorEastAsia"/>
        </w:rPr>
        <w:t>法人机构发生合法变更或重组或法人名称变更时，应提供相关部门的合法批件或其他相关证明材料来证明其所附业绩的真实性。</w:t>
      </w:r>
    </w:p>
    <w:p>
      <w:pPr>
        <w:rPr>
          <w:rFonts w:hint="eastAsia" w:asciiTheme="minorEastAsia" w:hAnsiTheme="minorEastAsia" w:eastAsiaTheme="minorEastAsia"/>
          <w:b/>
          <w:bCs/>
          <w:sz w:val="28"/>
        </w:rPr>
      </w:pPr>
      <w:bookmarkStart w:id="174" w:name="_Toc16493"/>
      <w:bookmarkStart w:id="175" w:name="_Toc2336"/>
      <w:bookmarkStart w:id="176" w:name="_Toc39054186"/>
      <w:bookmarkStart w:id="177" w:name="_Toc6734_WPSOffice_Level1"/>
      <w:r>
        <w:rPr>
          <w:rFonts w:hint="eastAsia" w:asciiTheme="minorEastAsia" w:hAnsiTheme="minorEastAsia" w:eastAsiaTheme="minorEastAsia"/>
          <w:b/>
          <w:bCs/>
          <w:sz w:val="28"/>
        </w:rPr>
        <w:br w:type="page"/>
      </w:r>
    </w:p>
    <w:p>
      <w:pPr>
        <w:spacing w:line="360" w:lineRule="auto"/>
        <w:jc w:val="center"/>
        <w:outlineLvl w:val="1"/>
        <w:rPr>
          <w:rFonts w:asciiTheme="minorEastAsia" w:hAnsiTheme="minorEastAsia" w:eastAsiaTheme="minorEastAsia"/>
          <w:b/>
          <w:bCs/>
          <w:sz w:val="28"/>
        </w:rPr>
      </w:pPr>
      <w:bookmarkStart w:id="178" w:name="_Toc20382"/>
      <w:bookmarkStart w:id="179" w:name="_Toc14495"/>
      <w:r>
        <w:rPr>
          <w:rFonts w:hint="eastAsia" w:asciiTheme="minorEastAsia" w:hAnsiTheme="minorEastAsia" w:eastAsiaTheme="minorEastAsia"/>
          <w:b/>
          <w:bCs/>
          <w:sz w:val="28"/>
          <w:lang w:val="en-US" w:eastAsia="zh-CN"/>
        </w:rPr>
        <w:t>七</w:t>
      </w:r>
      <w:r>
        <w:rPr>
          <w:rFonts w:hint="eastAsia" w:asciiTheme="minorEastAsia" w:hAnsiTheme="minorEastAsia" w:eastAsiaTheme="minorEastAsia"/>
          <w:b/>
          <w:bCs/>
          <w:sz w:val="28"/>
        </w:rPr>
        <w:t>、</w:t>
      </w:r>
      <w:bookmarkEnd w:id="172"/>
      <w:r>
        <w:rPr>
          <w:rFonts w:hint="eastAsia" w:asciiTheme="minorEastAsia" w:hAnsiTheme="minorEastAsia" w:eastAsiaTheme="minorEastAsia"/>
          <w:b/>
          <w:bCs/>
          <w:sz w:val="28"/>
          <w:lang w:val="en-US" w:eastAsia="zh-CN"/>
        </w:rPr>
        <w:t>响应</w:t>
      </w:r>
      <w:r>
        <w:rPr>
          <w:rFonts w:hint="eastAsia" w:asciiTheme="minorEastAsia" w:hAnsiTheme="minorEastAsia" w:eastAsiaTheme="minorEastAsia"/>
          <w:b/>
          <w:bCs/>
          <w:sz w:val="28"/>
        </w:rPr>
        <w:t>方案</w:t>
      </w:r>
      <w:bookmarkEnd w:id="173"/>
      <w:bookmarkEnd w:id="174"/>
      <w:bookmarkEnd w:id="175"/>
      <w:bookmarkEnd w:id="176"/>
      <w:bookmarkEnd w:id="177"/>
      <w:bookmarkEnd w:id="178"/>
      <w:bookmarkEnd w:id="179"/>
    </w:p>
    <w:p>
      <w:pPr>
        <w:topLinePunct/>
        <w:spacing w:line="360" w:lineRule="auto"/>
        <w:rPr>
          <w:rFonts w:asciiTheme="minorEastAsia" w:hAnsiTheme="minorEastAsia" w:eastAsiaTheme="minorEastAsia"/>
          <w:sz w:val="28"/>
          <w:szCs w:val="28"/>
        </w:rPr>
      </w:pPr>
    </w:p>
    <w:p>
      <w:pPr>
        <w:topLinePunct/>
        <w:spacing w:line="360" w:lineRule="auto"/>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供应商根据本项目实际情况及评标办法技术部分，编写实施方案，</w:t>
      </w:r>
      <w:r>
        <w:rPr>
          <w:rFonts w:hint="eastAsia" w:asciiTheme="minorEastAsia" w:hAnsiTheme="minorEastAsia" w:eastAsiaTheme="minorEastAsia"/>
          <w:szCs w:val="24"/>
          <w:lang w:val="en-US" w:eastAsia="zh-CN"/>
        </w:rPr>
        <w:t>包括但不限于以下内容，</w:t>
      </w:r>
      <w:r>
        <w:rPr>
          <w:rFonts w:hint="eastAsia" w:asciiTheme="minorEastAsia" w:hAnsiTheme="minorEastAsia" w:eastAsiaTheme="minorEastAsia"/>
          <w:szCs w:val="24"/>
        </w:rPr>
        <w:t>格式自拟。</w:t>
      </w:r>
    </w:p>
    <w:p>
      <w:pPr>
        <w:topLinePunct/>
        <w:spacing w:line="360" w:lineRule="auto"/>
        <w:rPr>
          <w:rFonts w:asciiTheme="minorEastAsia" w:hAnsiTheme="minorEastAsia" w:eastAsiaTheme="minorEastAsia"/>
        </w:rPr>
      </w:pPr>
    </w:p>
    <w:p>
      <w:pPr>
        <w:pStyle w:val="11"/>
        <w:rPr>
          <w:rFonts w:asciiTheme="minorEastAsia" w:hAnsiTheme="minorEastAsia" w:eastAsiaTheme="minorEastAsia"/>
        </w:rPr>
      </w:pPr>
    </w:p>
    <w:p>
      <w:pPr>
        <w:pStyle w:val="11"/>
        <w:rPr>
          <w:rFonts w:asciiTheme="minorEastAsia" w:hAnsiTheme="minorEastAsia" w:eastAsiaTheme="minorEastAsia"/>
        </w:rPr>
      </w:pPr>
    </w:p>
    <w:p>
      <w:pPr>
        <w:pStyle w:val="11"/>
        <w:rPr>
          <w:rFonts w:asciiTheme="minorEastAsia" w:hAnsiTheme="minorEastAsia" w:eastAsiaTheme="minorEastAsia"/>
        </w:rPr>
      </w:pPr>
    </w:p>
    <w:p>
      <w:pPr>
        <w:pStyle w:val="11"/>
        <w:rPr>
          <w:rFonts w:asciiTheme="minorEastAsia" w:hAnsiTheme="minorEastAsia" w:eastAsiaTheme="minorEastAsia"/>
        </w:rPr>
      </w:pPr>
    </w:p>
    <w:p>
      <w:pPr>
        <w:pStyle w:val="11"/>
        <w:rPr>
          <w:rFonts w:asciiTheme="minorEastAsia" w:hAnsiTheme="minorEastAsia" w:eastAsiaTheme="minorEastAsia"/>
        </w:rPr>
      </w:pPr>
    </w:p>
    <w:p>
      <w:pPr>
        <w:pStyle w:val="11"/>
        <w:rPr>
          <w:rFonts w:asciiTheme="minorEastAsia" w:hAnsiTheme="minorEastAsia" w:eastAsiaTheme="minorEastAsia"/>
        </w:rPr>
      </w:pPr>
    </w:p>
    <w:p>
      <w:pPr>
        <w:pStyle w:val="11"/>
        <w:rPr>
          <w:rFonts w:asciiTheme="minorEastAsia" w:hAnsiTheme="minorEastAsia" w:eastAsiaTheme="minorEastAsia"/>
        </w:rPr>
      </w:pPr>
    </w:p>
    <w:p>
      <w:pPr>
        <w:pStyle w:val="11"/>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topLinePunct/>
        <w:spacing w:line="360" w:lineRule="auto"/>
        <w:rPr>
          <w:rFonts w:asciiTheme="minorEastAsia" w:hAnsiTheme="minorEastAsia" w:eastAsiaTheme="minorEastAsia"/>
        </w:rPr>
      </w:pPr>
    </w:p>
    <w:p>
      <w:pPr>
        <w:spacing w:beforeLines="100" w:afterLines="100" w:line="360" w:lineRule="auto"/>
        <w:jc w:val="center"/>
        <w:outlineLvl w:val="2"/>
        <w:rPr>
          <w:rFonts w:asciiTheme="minorEastAsia" w:hAnsiTheme="minorEastAsia" w:eastAsiaTheme="minorEastAsia"/>
          <w:sz w:val="28"/>
          <w:szCs w:val="28"/>
        </w:rPr>
      </w:pPr>
      <w:bookmarkStart w:id="180" w:name="_Toc324521868"/>
      <w:bookmarkStart w:id="181" w:name="_Toc321812064"/>
      <w:bookmarkStart w:id="182" w:name="_Toc4345"/>
      <w:bookmarkStart w:id="183" w:name="_Toc11140"/>
      <w:bookmarkStart w:id="184" w:name="_Toc39054187"/>
      <w:bookmarkStart w:id="185" w:name="_Toc762"/>
      <w:bookmarkStart w:id="186" w:name="_Toc30267"/>
      <w:bookmarkStart w:id="187" w:name="_Toc24229_WPSOffice_Level1"/>
      <w:bookmarkStart w:id="188" w:name="_Toc8952"/>
      <w:bookmarkStart w:id="189" w:name="_Toc492757486"/>
      <w:r>
        <w:rPr>
          <w:rFonts w:hint="eastAsia" w:asciiTheme="minorEastAsia" w:hAnsiTheme="minorEastAsia" w:eastAsiaTheme="minorEastAsia"/>
          <w:b/>
          <w:sz w:val="28"/>
          <w:szCs w:val="28"/>
          <w:lang w:val="en-US" w:eastAsia="zh-CN"/>
        </w:rPr>
        <w:t>八</w:t>
      </w:r>
      <w:r>
        <w:rPr>
          <w:rFonts w:hint="eastAsia" w:asciiTheme="minorEastAsia" w:hAnsiTheme="minorEastAsia" w:eastAsiaTheme="minorEastAsia"/>
          <w:b/>
          <w:sz w:val="28"/>
          <w:szCs w:val="28"/>
        </w:rPr>
        <w:t>、</w:t>
      </w:r>
      <w:bookmarkEnd w:id="180"/>
      <w:bookmarkEnd w:id="181"/>
      <w:bookmarkStart w:id="190" w:name="_Toc324521869"/>
      <w:r>
        <w:rPr>
          <w:rFonts w:hint="eastAsia" w:asciiTheme="minorEastAsia" w:hAnsiTheme="minorEastAsia" w:eastAsiaTheme="minorEastAsia"/>
          <w:b/>
          <w:sz w:val="28"/>
          <w:szCs w:val="28"/>
        </w:rPr>
        <w:t>其他资料</w:t>
      </w:r>
      <w:bookmarkEnd w:id="182"/>
      <w:bookmarkEnd w:id="183"/>
      <w:bookmarkEnd w:id="184"/>
      <w:bookmarkEnd w:id="185"/>
      <w:bookmarkEnd w:id="186"/>
      <w:bookmarkEnd w:id="187"/>
      <w:bookmarkEnd w:id="190"/>
    </w:p>
    <w:p>
      <w:pPr>
        <w:widowControl/>
        <w:spacing w:line="360" w:lineRule="auto"/>
        <w:jc w:val="center"/>
        <w:rPr>
          <w:rFonts w:asciiTheme="minorEastAsia" w:hAnsiTheme="minorEastAsia" w:eastAsiaTheme="minorEastAsia"/>
          <w:bCs/>
          <w:szCs w:val="28"/>
        </w:rPr>
      </w:pPr>
      <w:r>
        <w:rPr>
          <w:rFonts w:hint="eastAsia" w:asciiTheme="minorEastAsia" w:hAnsiTheme="minorEastAsia" w:eastAsiaTheme="minorEastAsia"/>
          <w:bCs/>
          <w:szCs w:val="28"/>
          <w:lang w:eastAsia="zh-CN"/>
        </w:rPr>
        <w:t>供应商</w:t>
      </w:r>
      <w:r>
        <w:rPr>
          <w:rFonts w:hint="eastAsia" w:asciiTheme="minorEastAsia" w:hAnsiTheme="minorEastAsia" w:eastAsiaTheme="minorEastAsia"/>
          <w:bCs/>
          <w:szCs w:val="28"/>
        </w:rPr>
        <w:t>认为需要提供的其他资料</w:t>
      </w:r>
    </w:p>
    <w:p>
      <w:pPr>
        <w:widowControl/>
        <w:spacing w:line="360" w:lineRule="auto"/>
        <w:ind w:firstLine="496" w:firstLineChars="200"/>
        <w:jc w:val="left"/>
        <w:rPr>
          <w:rFonts w:asciiTheme="minorEastAsia" w:hAnsiTheme="minorEastAsia" w:eastAsiaTheme="minorEastAsia"/>
          <w:spacing w:val="4"/>
        </w:rPr>
      </w:pPr>
    </w:p>
    <w:p>
      <w:pPr>
        <w:spacing w:line="360" w:lineRule="auto"/>
        <w:ind w:firstLine="3919" w:firstLineChars="1633"/>
        <w:rPr>
          <w:rFonts w:asciiTheme="minorEastAsia" w:hAnsiTheme="minorEastAsia" w:eastAsiaTheme="minorEastAsia"/>
          <w:bCs/>
        </w:rPr>
      </w:pPr>
    </w:p>
    <w:p>
      <w:pPr>
        <w:spacing w:line="360" w:lineRule="auto"/>
        <w:ind w:firstLine="3919" w:firstLineChars="1633"/>
        <w:rPr>
          <w:rFonts w:asciiTheme="minorEastAsia" w:hAnsiTheme="minorEastAsia" w:eastAsiaTheme="minorEastAsia"/>
          <w:bCs/>
        </w:rPr>
      </w:pPr>
    </w:p>
    <w:p>
      <w:pPr>
        <w:pStyle w:val="7"/>
        <w:spacing w:line="360" w:lineRule="auto"/>
        <w:ind w:firstLine="480"/>
        <w:rPr>
          <w:rFonts w:asciiTheme="minorEastAsia" w:hAnsiTheme="minorEastAsia" w:eastAsiaTheme="minorEastAsia"/>
          <w:bCs/>
        </w:rPr>
      </w:pPr>
    </w:p>
    <w:p>
      <w:pPr>
        <w:pStyle w:val="7"/>
        <w:spacing w:line="360" w:lineRule="auto"/>
        <w:ind w:firstLine="480"/>
        <w:rPr>
          <w:rFonts w:asciiTheme="minorEastAsia" w:hAnsiTheme="minorEastAsia" w:eastAsiaTheme="minorEastAsia"/>
          <w:bCs/>
        </w:rPr>
      </w:pPr>
    </w:p>
    <w:p>
      <w:pPr>
        <w:pStyle w:val="7"/>
        <w:spacing w:line="360" w:lineRule="auto"/>
        <w:ind w:firstLine="480"/>
        <w:rPr>
          <w:rFonts w:asciiTheme="minorEastAsia" w:hAnsiTheme="minorEastAsia" w:eastAsiaTheme="minorEastAsia"/>
          <w:bCs/>
        </w:rPr>
      </w:pPr>
    </w:p>
    <w:p>
      <w:pPr>
        <w:pStyle w:val="7"/>
        <w:spacing w:line="360" w:lineRule="auto"/>
        <w:ind w:firstLine="480"/>
        <w:rPr>
          <w:rFonts w:asciiTheme="minorEastAsia" w:hAnsiTheme="minorEastAsia" w:eastAsiaTheme="minorEastAsia"/>
          <w:bCs/>
        </w:rPr>
      </w:pPr>
    </w:p>
    <w:p>
      <w:pPr>
        <w:pStyle w:val="7"/>
        <w:spacing w:line="360" w:lineRule="auto"/>
        <w:ind w:firstLine="480"/>
        <w:rPr>
          <w:rFonts w:asciiTheme="minorEastAsia" w:hAnsiTheme="minorEastAsia" w:eastAsiaTheme="minorEastAsia"/>
          <w:bCs/>
        </w:rPr>
      </w:pPr>
    </w:p>
    <w:p>
      <w:pPr>
        <w:spacing w:line="360" w:lineRule="auto"/>
        <w:ind w:firstLine="3919" w:firstLineChars="1633"/>
        <w:rPr>
          <w:rFonts w:asciiTheme="minorEastAsia" w:hAnsiTheme="minorEastAsia" w:eastAsiaTheme="minorEastAsia"/>
          <w:bCs/>
        </w:rPr>
      </w:pPr>
    </w:p>
    <w:p>
      <w:pPr>
        <w:spacing w:line="360" w:lineRule="auto"/>
        <w:ind w:firstLine="3919" w:firstLineChars="1633"/>
        <w:rPr>
          <w:rFonts w:asciiTheme="minorEastAsia" w:hAnsiTheme="minorEastAsia" w:eastAsiaTheme="minorEastAsia"/>
          <w:bCs/>
        </w:rPr>
      </w:pPr>
    </w:p>
    <w:p>
      <w:pPr>
        <w:spacing w:line="360" w:lineRule="auto"/>
        <w:ind w:firstLine="3919" w:firstLineChars="1633"/>
        <w:rPr>
          <w:rFonts w:asciiTheme="minorEastAsia" w:hAnsiTheme="minorEastAsia" w:eastAsiaTheme="minorEastAsia"/>
          <w:bCs/>
        </w:rPr>
      </w:pPr>
    </w:p>
    <w:p>
      <w:pPr>
        <w:spacing w:line="360" w:lineRule="auto"/>
        <w:ind w:firstLine="3919" w:firstLineChars="1633"/>
        <w:rPr>
          <w:rFonts w:asciiTheme="minorEastAsia" w:hAnsiTheme="minorEastAsia" w:eastAsiaTheme="minorEastAsia"/>
          <w:bCs/>
        </w:rPr>
      </w:pPr>
    </w:p>
    <w:p>
      <w:pPr>
        <w:spacing w:line="360" w:lineRule="auto"/>
        <w:jc w:val="center"/>
        <w:rPr>
          <w:rFonts w:asciiTheme="minorEastAsia" w:hAnsiTheme="minorEastAsia" w:eastAsiaTheme="minorEastAsia"/>
          <w:bCs/>
        </w:rPr>
      </w:pPr>
      <w:r>
        <w:rPr>
          <w:rFonts w:hint="eastAsia" w:asciiTheme="minorEastAsia" w:hAnsiTheme="minorEastAsia" w:eastAsiaTheme="minorEastAsia"/>
          <w:bCs/>
          <w:lang w:eastAsia="zh-CN"/>
        </w:rPr>
        <w:t>供应商</w:t>
      </w:r>
      <w:r>
        <w:rPr>
          <w:rFonts w:asciiTheme="minorEastAsia" w:hAnsiTheme="minorEastAsia" w:eastAsiaTheme="minorEastAsia"/>
          <w:bCs/>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rPr>
        <w:t>（盖公章）</w:t>
      </w:r>
    </w:p>
    <w:p>
      <w:pPr>
        <w:spacing w:line="360" w:lineRule="auto"/>
        <w:jc w:val="center"/>
        <w:rPr>
          <w:rFonts w:asciiTheme="minorEastAsia" w:hAnsiTheme="minorEastAsia" w:eastAsiaTheme="minorEastAsia"/>
          <w:bCs/>
        </w:rPr>
      </w:pPr>
      <w:r>
        <w:rPr>
          <w:rFonts w:asciiTheme="minorEastAsia" w:hAnsiTheme="minorEastAsia" w:eastAsiaTheme="minorEastAsia"/>
          <w:bCs/>
        </w:rPr>
        <w:t>法定代表人或授权代理人：</w:t>
      </w:r>
      <w:r>
        <w:rPr>
          <w:rFonts w:hint="eastAsia" w:asciiTheme="minorEastAsia" w:hAnsiTheme="minorEastAsia" w:eastAsiaTheme="minorEastAsia"/>
          <w:bCs/>
          <w:u w:val="single"/>
        </w:rPr>
        <w:t xml:space="preserve">     </w:t>
      </w:r>
      <w:r>
        <w:rPr>
          <w:rFonts w:asciiTheme="minorEastAsia" w:hAnsiTheme="minorEastAsia" w:eastAsiaTheme="minorEastAsia"/>
          <w:bCs/>
        </w:rPr>
        <w:t>（签字或盖章）</w:t>
      </w:r>
    </w:p>
    <w:p>
      <w:pPr>
        <w:spacing w:line="360" w:lineRule="auto"/>
        <w:jc w:val="center"/>
        <w:rPr>
          <w:rFonts w:asciiTheme="minorEastAsia" w:hAnsiTheme="minorEastAsia" w:eastAsiaTheme="minorEastAsia"/>
          <w:bCs/>
        </w:rPr>
      </w:pPr>
      <w:r>
        <w:rPr>
          <w:rFonts w:asciiTheme="minorEastAsia" w:hAnsiTheme="minorEastAsia" w:eastAsiaTheme="minorEastAsia"/>
          <w:bCs/>
        </w:rPr>
        <w:t>年   月    日</w:t>
      </w:r>
    </w:p>
    <w:p>
      <w:pPr>
        <w:spacing w:line="360" w:lineRule="auto"/>
        <w:rPr>
          <w:rFonts w:asciiTheme="minorEastAsia" w:hAnsiTheme="minorEastAsia" w:eastAsiaTheme="minorEastAsia"/>
        </w:rPr>
      </w:pPr>
    </w:p>
    <w:p>
      <w:pPr>
        <w:spacing w:line="360" w:lineRule="auto"/>
        <w:rPr>
          <w:rFonts w:asciiTheme="minorEastAsia" w:hAnsiTheme="minorEastAsia" w:eastAsiaTheme="minorEastAsia"/>
        </w:rPr>
      </w:pPr>
    </w:p>
    <w:p>
      <w:pPr>
        <w:pStyle w:val="7"/>
        <w:spacing w:line="360" w:lineRule="auto"/>
        <w:ind w:firstLine="480"/>
        <w:rPr>
          <w:rFonts w:asciiTheme="minorEastAsia" w:hAnsiTheme="minorEastAsia" w:eastAsiaTheme="minorEastAsia"/>
        </w:rPr>
      </w:pPr>
    </w:p>
    <w:p>
      <w:pPr>
        <w:pStyle w:val="7"/>
        <w:spacing w:line="360" w:lineRule="auto"/>
        <w:ind w:firstLine="480"/>
        <w:rPr>
          <w:rFonts w:asciiTheme="minorEastAsia" w:hAnsiTheme="minorEastAsia" w:eastAsiaTheme="minorEastAsia"/>
        </w:rPr>
      </w:pPr>
    </w:p>
    <w:p>
      <w:pPr>
        <w:pStyle w:val="7"/>
        <w:spacing w:line="360" w:lineRule="auto"/>
        <w:ind w:firstLine="480"/>
        <w:rPr>
          <w:rFonts w:asciiTheme="minorEastAsia" w:hAnsiTheme="minorEastAsia" w:eastAsiaTheme="minorEastAsia"/>
        </w:rPr>
      </w:pPr>
    </w:p>
    <w:p>
      <w:pPr>
        <w:pStyle w:val="7"/>
        <w:spacing w:line="360" w:lineRule="auto"/>
        <w:ind w:firstLine="480"/>
        <w:rPr>
          <w:rFonts w:asciiTheme="minorEastAsia" w:hAnsiTheme="minorEastAsia" w:eastAsiaTheme="minorEastAsia"/>
        </w:rPr>
      </w:pPr>
    </w:p>
    <w:p>
      <w:pPr>
        <w:pStyle w:val="7"/>
        <w:spacing w:line="360" w:lineRule="auto"/>
        <w:ind w:firstLine="480"/>
        <w:rPr>
          <w:rFonts w:asciiTheme="minorEastAsia" w:hAnsiTheme="minorEastAsia" w:eastAsiaTheme="minorEastAsia"/>
        </w:rPr>
      </w:pPr>
    </w:p>
    <w:p>
      <w:pPr>
        <w:pStyle w:val="7"/>
        <w:spacing w:line="360" w:lineRule="auto"/>
        <w:ind w:firstLine="480"/>
        <w:rPr>
          <w:rFonts w:asciiTheme="minorEastAsia" w:hAnsiTheme="minorEastAsia" w:eastAsiaTheme="minorEastAsia"/>
        </w:rPr>
      </w:pPr>
    </w:p>
    <w:p>
      <w:pPr>
        <w:pStyle w:val="7"/>
        <w:spacing w:line="360" w:lineRule="auto"/>
        <w:ind w:firstLine="480"/>
        <w:rPr>
          <w:rFonts w:asciiTheme="minorEastAsia" w:hAnsiTheme="minorEastAsia" w:eastAsiaTheme="minorEastAsia"/>
        </w:rPr>
      </w:pPr>
    </w:p>
    <w:p>
      <w:pPr>
        <w:spacing w:line="360" w:lineRule="auto"/>
        <w:jc w:val="center"/>
        <w:outlineLvl w:val="1"/>
        <w:rPr>
          <w:rFonts w:asciiTheme="minorEastAsia" w:hAnsiTheme="minorEastAsia" w:eastAsiaTheme="minorEastAsia"/>
          <w:b/>
          <w:sz w:val="30"/>
          <w:szCs w:val="30"/>
        </w:rPr>
      </w:pPr>
      <w:bookmarkStart w:id="191" w:name="_Toc39054188"/>
      <w:bookmarkStart w:id="192" w:name="_Toc25081"/>
      <w:bookmarkStart w:id="193" w:name="_Toc14755"/>
      <w:bookmarkStart w:id="194" w:name="_Toc14841_WPSOffice_Level1"/>
      <w:bookmarkStart w:id="195" w:name="_Toc26727"/>
      <w:bookmarkStart w:id="196" w:name="_Toc7162"/>
      <w:r>
        <w:rPr>
          <w:rFonts w:hint="eastAsia" w:asciiTheme="minorEastAsia" w:hAnsiTheme="minorEastAsia" w:eastAsiaTheme="minorEastAsia"/>
          <w:b/>
          <w:bCs/>
          <w:sz w:val="28"/>
          <w:lang w:val="en-US" w:eastAsia="zh-CN"/>
        </w:rPr>
        <w:t>九</w:t>
      </w:r>
      <w:r>
        <w:rPr>
          <w:rFonts w:hint="eastAsia" w:asciiTheme="minorEastAsia" w:hAnsiTheme="minorEastAsia" w:eastAsiaTheme="minorEastAsia"/>
          <w:b/>
          <w:bCs/>
          <w:sz w:val="28"/>
        </w:rPr>
        <w:t>、拒绝政府采购领域商业贿赂承诺书</w:t>
      </w:r>
      <w:bookmarkEnd w:id="188"/>
      <w:bookmarkEnd w:id="189"/>
      <w:bookmarkEnd w:id="191"/>
      <w:bookmarkEnd w:id="192"/>
      <w:bookmarkEnd w:id="193"/>
      <w:bookmarkEnd w:id="194"/>
      <w:bookmarkEnd w:id="195"/>
      <w:bookmarkEnd w:id="196"/>
    </w:p>
    <w:p>
      <w:pPr>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陕西省政府采购供应商</w:t>
      </w:r>
    </w:p>
    <w:p>
      <w:pPr>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拒绝政府采购领域商业贿赂承诺书</w:t>
      </w:r>
    </w:p>
    <w:p>
      <w:pPr>
        <w:spacing w:line="360" w:lineRule="auto"/>
        <w:jc w:val="both"/>
        <w:rPr>
          <w:rFonts w:asciiTheme="minorEastAsia" w:hAnsiTheme="minorEastAsia" w:eastAsiaTheme="minorEastAsia"/>
          <w:b/>
          <w:sz w:val="30"/>
          <w:szCs w:val="30"/>
        </w:rPr>
      </w:pP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为响应党中央、国务院关于治理政府采购领域商业贿赂行为的号召，我公司在此承诺：</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1、在参与政府采购活动中遵纪守法、诚信经营、公平竞标。</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2、不向政府采购人、采购代理机构和政府采购评审专家进行任何形式的商业贿赂以谋取交易机会。</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3、不向政府采购代理机构和采购人提供虚假资质文件或采用虚假应标方式参与政府采购市场竞争并谋取中标。</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4、不采取“围标、陪标”等商业欺诈手段获得政府采购定单。</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5、不采取不正当手段诋毁、排挤其他供应商。</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6、不在提供商品和服务时“偷梁换柱、以次充好”损害采购人的合法权益。</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7、不与采购人、采购代理机构政府采购评审专家或其他供应商恶意串通，进行质疑和投诉，维护政府采购市场秩序。</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8、尊重和接受政府采购监督管理部门的监督和政府采购代理机构招标采购要求，承担因违约行为给采购人造成的损失。</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9、不发生其他有悖于政府采购公开、公平、公正和诚实信用原则的行为。</w:t>
      </w:r>
    </w:p>
    <w:p>
      <w:pPr>
        <w:spacing w:line="360" w:lineRule="auto"/>
        <w:rPr>
          <w:rFonts w:asciiTheme="minorEastAsia" w:hAnsiTheme="minorEastAsia" w:eastAsiaTheme="minorEastAsia"/>
        </w:rPr>
      </w:pP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承诺单位：（盖章）                  全权代表：（签字）</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地址：                              邮编：</w:t>
      </w:r>
    </w:p>
    <w:p>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电话：</w:t>
      </w:r>
    </w:p>
    <w:p>
      <w:pPr>
        <w:widowControl/>
        <w:spacing w:line="360" w:lineRule="auto"/>
        <w:jc w:val="left"/>
        <w:rPr>
          <w:rFonts w:asciiTheme="minorEastAsia" w:hAnsiTheme="minorEastAsia" w:eastAsiaTheme="minorEastAsia"/>
        </w:rPr>
      </w:pPr>
      <w:r>
        <w:rPr>
          <w:rFonts w:asciiTheme="minorEastAsia" w:hAnsiTheme="minorEastAsia" w:eastAsiaTheme="minorEastAsia"/>
        </w:rPr>
        <w:br w:type="page"/>
      </w:r>
    </w:p>
    <w:p>
      <w:pPr>
        <w:spacing w:line="360" w:lineRule="auto"/>
        <w:rPr>
          <w:rFonts w:asciiTheme="minorEastAsia" w:hAnsiTheme="minorEastAsia" w:eastAsiaTheme="minorEastAsia"/>
          <w:b/>
          <w:sz w:val="28"/>
          <w:szCs w:val="28"/>
        </w:rPr>
      </w:pPr>
      <w:bookmarkStart w:id="197" w:name="_Toc1373"/>
      <w:bookmarkStart w:id="198" w:name="_Toc23263_WPSOffice_Level1"/>
      <w:r>
        <w:rPr>
          <w:rFonts w:hint="eastAsia" w:asciiTheme="minorEastAsia" w:hAnsiTheme="minorEastAsia" w:eastAsiaTheme="minorEastAsia"/>
          <w:b/>
          <w:sz w:val="28"/>
          <w:szCs w:val="28"/>
        </w:rPr>
        <w:t>附件1：中小企业声明函</w:t>
      </w:r>
      <w:bookmarkEnd w:id="197"/>
      <w:r>
        <w:rPr>
          <w:rFonts w:hint="eastAsia" w:asciiTheme="minorEastAsia" w:hAnsiTheme="minorEastAsia" w:eastAsiaTheme="minorEastAsia"/>
          <w:b/>
          <w:sz w:val="28"/>
          <w:szCs w:val="28"/>
        </w:rPr>
        <w:t>（如用）</w:t>
      </w:r>
      <w:bookmarkEnd w:id="198"/>
    </w:p>
    <w:p>
      <w:pPr>
        <w:widowControl/>
        <w:spacing w:line="360" w:lineRule="auto"/>
        <w:jc w:val="left"/>
        <w:rPr>
          <w:rFonts w:cs="宋体" w:asciiTheme="minorEastAsia" w:hAnsiTheme="minorEastAsia" w:eastAsiaTheme="minorEastAsia"/>
        </w:rPr>
      </w:pPr>
    </w:p>
    <w:p>
      <w:pPr>
        <w:spacing w:line="360" w:lineRule="auto"/>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FF"/>
        </w:rPr>
        <w:t xml:space="preserve">   </w:t>
      </w:r>
      <w:r>
        <w:rPr>
          <w:rFonts w:hint="eastAsia" w:cs="宋体" w:asciiTheme="minorEastAsia" w:hAnsiTheme="minorEastAsia" w:eastAsiaTheme="minorEastAsia"/>
          <w:color w:val="0000FF"/>
          <w:szCs w:val="24"/>
        </w:rPr>
        <w:t xml:space="preserve"> </w:t>
      </w:r>
      <w:r>
        <w:rPr>
          <w:rFonts w:hint="eastAsia" w:cs="宋体" w:asciiTheme="minorEastAsia" w:hAnsiTheme="minorEastAsia" w:eastAsiaTheme="minorEastAsia"/>
          <w:b/>
          <w:bCs/>
          <w:color w:val="000000"/>
          <w:szCs w:val="24"/>
        </w:rPr>
        <w:t>中小企业声明函</w:t>
      </w:r>
    </w:p>
    <w:p>
      <w:pPr>
        <w:spacing w:line="360" w:lineRule="auto"/>
        <w:rPr>
          <w:rFonts w:cs="宋体" w:asciiTheme="minorEastAsia" w:hAnsiTheme="minorEastAsia" w:eastAsiaTheme="minorEastAsia"/>
          <w:color w:val="000000"/>
          <w:sz w:val="28"/>
          <w:szCs w:val="28"/>
        </w:rPr>
      </w:pPr>
    </w:p>
    <w:p>
      <w:pPr>
        <w:spacing w:line="360" w:lineRule="auto"/>
        <w:ind w:firstLine="480" w:firstLineChars="20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本公司郑重声明，根据《政府采购促进中小企业发展暂行办法》（财库[2011]181号）的规定，本公司为</w:t>
      </w:r>
      <w:r>
        <w:rPr>
          <w:rFonts w:hint="eastAsia" w:cs="宋体" w:asciiTheme="minorEastAsia" w:hAnsiTheme="minorEastAsia" w:eastAsiaTheme="minorEastAsia"/>
          <w:color w:val="000000"/>
          <w:szCs w:val="24"/>
          <w:u w:val="single"/>
        </w:rPr>
        <w:t xml:space="preserve">          </w:t>
      </w:r>
      <w:r>
        <w:rPr>
          <w:rFonts w:hint="eastAsia" w:cs="宋体" w:asciiTheme="minorEastAsia" w:hAnsiTheme="minorEastAsia" w:eastAsiaTheme="minorEastAsia"/>
          <w:color w:val="000000"/>
          <w:szCs w:val="24"/>
        </w:rPr>
        <w:t>（请填写：中型、小型）企业。即，本公司同时满足以下条件：</w:t>
      </w:r>
    </w:p>
    <w:p>
      <w:pPr>
        <w:spacing w:line="360" w:lineRule="auto"/>
        <w:ind w:firstLine="42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1、根据《工业和信息化部、国家统计局、国家发展和改革委员会、财政部关于印发中小企业划型标准规定的通知》（工信部联企业[2011]300号）规定的划分标准，本公司为</w:t>
      </w:r>
      <w:r>
        <w:rPr>
          <w:rFonts w:hint="eastAsia" w:cs="宋体" w:asciiTheme="minorEastAsia" w:hAnsiTheme="minorEastAsia" w:eastAsiaTheme="minorEastAsia"/>
          <w:color w:val="000000"/>
          <w:szCs w:val="24"/>
          <w:u w:val="single"/>
        </w:rPr>
        <w:t xml:space="preserve">           </w:t>
      </w:r>
      <w:r>
        <w:rPr>
          <w:rFonts w:hint="eastAsia" w:cs="宋体" w:asciiTheme="minorEastAsia" w:hAnsiTheme="minorEastAsia" w:eastAsiaTheme="minorEastAsia"/>
          <w:color w:val="000000"/>
          <w:szCs w:val="24"/>
        </w:rPr>
        <w:t>（请填写：中型、小型</w:t>
      </w:r>
      <w:r>
        <w:rPr>
          <w:rFonts w:hint="eastAsia" w:cs="宋体" w:asciiTheme="minorEastAsia" w:hAnsiTheme="minorEastAsia" w:eastAsiaTheme="minorEastAsia"/>
          <w:color w:val="000000"/>
          <w:szCs w:val="24"/>
          <w:lang w:eastAsia="zh-CN"/>
        </w:rPr>
        <w:t>）</w:t>
      </w:r>
      <w:r>
        <w:rPr>
          <w:rFonts w:hint="eastAsia" w:cs="宋体" w:asciiTheme="minorEastAsia" w:hAnsiTheme="minorEastAsia" w:eastAsiaTheme="minorEastAsia"/>
          <w:color w:val="000000"/>
          <w:szCs w:val="24"/>
        </w:rPr>
        <w:t>企业。</w:t>
      </w:r>
    </w:p>
    <w:p>
      <w:pPr>
        <w:spacing w:line="360" w:lineRule="auto"/>
        <w:ind w:firstLine="42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2、本公司参加</w:t>
      </w:r>
      <w:r>
        <w:rPr>
          <w:rFonts w:hint="eastAsia" w:cs="宋体" w:asciiTheme="minorEastAsia" w:hAnsiTheme="minorEastAsia" w:eastAsiaTheme="minorEastAsia"/>
          <w:color w:val="000000"/>
          <w:szCs w:val="24"/>
          <w:u w:val="single"/>
        </w:rPr>
        <w:t xml:space="preserve">              </w:t>
      </w:r>
      <w:r>
        <w:rPr>
          <w:rFonts w:hint="eastAsia" w:cs="宋体" w:asciiTheme="minorEastAsia" w:hAnsiTheme="minorEastAsia" w:eastAsiaTheme="minorEastAsia"/>
          <w:color w:val="000000"/>
          <w:szCs w:val="24"/>
        </w:rPr>
        <w:t>单位的</w:t>
      </w:r>
      <w:r>
        <w:rPr>
          <w:rFonts w:hint="eastAsia" w:cs="宋体" w:asciiTheme="minorEastAsia" w:hAnsiTheme="minorEastAsia" w:eastAsiaTheme="minorEastAsia"/>
          <w:color w:val="000000"/>
          <w:szCs w:val="24"/>
          <w:u w:val="single"/>
        </w:rPr>
        <w:t xml:space="preserve">                    </w:t>
      </w:r>
      <w:r>
        <w:rPr>
          <w:rFonts w:hint="eastAsia" w:cs="宋体" w:asciiTheme="minorEastAsia" w:hAnsiTheme="minorEastAsia" w:eastAsiaTheme="minorEastAsia"/>
          <w:color w:val="000000"/>
          <w:szCs w:val="24"/>
        </w:rPr>
        <w:t>项目采购活动提供本企业制造的货物，由本企业承担工程、提供服务，或者提供其他</w:t>
      </w:r>
      <w:r>
        <w:rPr>
          <w:rFonts w:hint="eastAsia" w:cs="宋体" w:asciiTheme="minorEastAsia" w:hAnsiTheme="minorEastAsia" w:eastAsiaTheme="minorEastAsia"/>
          <w:color w:val="000000"/>
          <w:szCs w:val="24"/>
          <w:u w:val="single"/>
        </w:rPr>
        <w:t xml:space="preserve">        </w:t>
      </w:r>
      <w:r>
        <w:rPr>
          <w:rFonts w:hint="eastAsia" w:cs="宋体" w:asciiTheme="minorEastAsia" w:hAnsiTheme="minorEastAsia" w:eastAsiaTheme="minorEastAsia"/>
          <w:color w:val="000000"/>
          <w:szCs w:val="24"/>
        </w:rPr>
        <w:t>（请填写：中型、小型）企业制造的货物。本条所称货物不包括使用大型企业注册商标的货物。</w:t>
      </w:r>
    </w:p>
    <w:p>
      <w:pPr>
        <w:spacing w:line="360" w:lineRule="auto"/>
        <w:ind w:firstLine="42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本公司对上述声明的真实性负责。如有虚假，将依法承担相应责任。</w:t>
      </w:r>
    </w:p>
    <w:p>
      <w:pPr>
        <w:spacing w:line="360" w:lineRule="auto"/>
        <w:rPr>
          <w:rFonts w:cs="宋体" w:asciiTheme="minorEastAsia" w:hAnsiTheme="minorEastAsia" w:eastAsiaTheme="minorEastAsia"/>
          <w:color w:val="000000"/>
          <w:szCs w:val="24"/>
        </w:rPr>
      </w:pPr>
    </w:p>
    <w:p>
      <w:pPr>
        <w:spacing w:line="360" w:lineRule="auto"/>
        <w:rPr>
          <w:rFonts w:cs="宋体" w:asciiTheme="minorEastAsia" w:hAnsiTheme="minorEastAsia" w:eastAsiaTheme="minorEastAsia"/>
          <w:color w:val="000000"/>
          <w:szCs w:val="24"/>
        </w:rPr>
      </w:pPr>
    </w:p>
    <w:p>
      <w:pPr>
        <w:spacing w:line="360" w:lineRule="auto"/>
        <w:rPr>
          <w:rFonts w:cs="宋体" w:asciiTheme="minorEastAsia" w:hAnsiTheme="minorEastAsia" w:eastAsiaTheme="minorEastAsia"/>
          <w:color w:val="000000"/>
          <w:szCs w:val="24"/>
        </w:rPr>
      </w:pPr>
    </w:p>
    <w:p>
      <w:pPr>
        <w:tabs>
          <w:tab w:val="left" w:pos="4860"/>
        </w:tabs>
        <w:spacing w:line="360" w:lineRule="auto"/>
        <w:ind w:right="1560" w:firstLine="480" w:firstLineChars="200"/>
        <w:jc w:val="center"/>
        <w:rPr>
          <w:rFonts w:asciiTheme="minorEastAsia" w:hAnsiTheme="minorEastAsia" w:eastAsiaTheme="minorEastAsia"/>
          <w:szCs w:val="24"/>
        </w:rPr>
      </w:pPr>
      <w:r>
        <w:rPr>
          <w:rFonts w:hint="eastAsia" w:asciiTheme="minorEastAsia" w:hAnsiTheme="minorEastAsia" w:eastAsiaTheme="minorEastAsia"/>
          <w:szCs w:val="24"/>
        </w:rPr>
        <w:t xml:space="preserve">                                单位名称（盖章）： </w:t>
      </w:r>
    </w:p>
    <w:p>
      <w:pPr>
        <w:spacing w:line="360" w:lineRule="auto"/>
        <w:ind w:firstLine="4920" w:firstLineChars="2050"/>
        <w:rPr>
          <w:rFonts w:asciiTheme="minorEastAsia" w:hAnsiTheme="minorEastAsia" w:eastAsiaTheme="minorEastAsia"/>
          <w:szCs w:val="24"/>
        </w:rPr>
      </w:pPr>
      <w:r>
        <w:rPr>
          <w:rFonts w:asciiTheme="minorEastAsia" w:hAnsiTheme="minorEastAsia" w:eastAsiaTheme="minorEastAsia"/>
          <w:szCs w:val="24"/>
        </w:rPr>
        <w:t xml:space="preserve">  </w:t>
      </w:r>
      <w:r>
        <w:rPr>
          <w:rFonts w:hint="eastAsia" w:asciiTheme="minorEastAsia" w:hAnsiTheme="minorEastAsia" w:eastAsiaTheme="minorEastAsia"/>
          <w:szCs w:val="24"/>
        </w:rPr>
        <w:t>日</w:t>
      </w:r>
      <w:r>
        <w:rPr>
          <w:rFonts w:asciiTheme="minorEastAsia" w:hAnsiTheme="minorEastAsia" w:eastAsiaTheme="minorEastAsia"/>
          <w:szCs w:val="24"/>
        </w:rPr>
        <w:t xml:space="preserve"> </w:t>
      </w:r>
      <w:r>
        <w:rPr>
          <w:rFonts w:hint="eastAsia" w:asciiTheme="minorEastAsia" w:hAnsiTheme="minorEastAsia" w:eastAsiaTheme="minorEastAsia"/>
          <w:szCs w:val="24"/>
        </w:rPr>
        <w:t xml:space="preserve">         </w:t>
      </w:r>
      <w:r>
        <w:rPr>
          <w:rFonts w:asciiTheme="minorEastAsia" w:hAnsiTheme="minorEastAsia" w:eastAsiaTheme="minorEastAsia"/>
          <w:szCs w:val="24"/>
        </w:rPr>
        <w:t xml:space="preserve"> </w:t>
      </w:r>
      <w:r>
        <w:rPr>
          <w:rFonts w:hint="eastAsia" w:asciiTheme="minorEastAsia" w:hAnsiTheme="minorEastAsia" w:eastAsiaTheme="minorEastAsia"/>
          <w:szCs w:val="24"/>
        </w:rPr>
        <w:t>期：</w:t>
      </w:r>
    </w:p>
    <w:p>
      <w:pPr>
        <w:widowControl/>
        <w:jc w:val="left"/>
        <w:rPr>
          <w:rFonts w:asciiTheme="minorEastAsia" w:hAnsiTheme="minorEastAsia" w:eastAsiaTheme="minorEastAsia"/>
          <w:szCs w:val="24"/>
        </w:rPr>
      </w:pPr>
      <w:r>
        <w:rPr>
          <w:rFonts w:asciiTheme="minorEastAsia" w:hAnsiTheme="minorEastAsia" w:eastAsiaTheme="minorEastAsia"/>
          <w:szCs w:val="24"/>
        </w:rPr>
        <w:br w:type="page"/>
      </w:r>
    </w:p>
    <w:p>
      <w:pPr>
        <w:widowControl/>
        <w:spacing w:line="360" w:lineRule="auto"/>
        <w:jc w:val="left"/>
        <w:rPr>
          <w:rFonts w:asciiTheme="minorEastAsia" w:hAnsiTheme="minorEastAsia" w:eastAsiaTheme="minorEastAsia"/>
          <w:b/>
          <w:sz w:val="28"/>
          <w:szCs w:val="28"/>
        </w:rPr>
      </w:pPr>
      <w:bookmarkStart w:id="199" w:name="_Toc25357"/>
      <w:bookmarkStart w:id="200" w:name="_Toc7098_WPSOffice_Level1"/>
      <w:r>
        <w:rPr>
          <w:rFonts w:hint="eastAsia" w:asciiTheme="minorEastAsia" w:hAnsiTheme="minorEastAsia" w:eastAsiaTheme="minorEastAsia"/>
          <w:b/>
          <w:sz w:val="28"/>
          <w:szCs w:val="28"/>
        </w:rPr>
        <w:t>附件2：“</w:t>
      </w:r>
      <w:r>
        <w:rPr>
          <w:rFonts w:asciiTheme="minorEastAsia" w:hAnsiTheme="minorEastAsia" w:eastAsiaTheme="minorEastAsia"/>
          <w:b/>
          <w:sz w:val="28"/>
          <w:szCs w:val="28"/>
        </w:rPr>
        <w:t>节能产品</w:t>
      </w:r>
      <w:r>
        <w:rPr>
          <w:rFonts w:hint="eastAsia" w:asciiTheme="minorEastAsia" w:hAnsiTheme="minorEastAsia" w:eastAsiaTheme="minorEastAsia"/>
          <w:b/>
          <w:sz w:val="28"/>
          <w:szCs w:val="28"/>
        </w:rPr>
        <w:t>”</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w:t>
      </w:r>
      <w:r>
        <w:rPr>
          <w:rFonts w:asciiTheme="minorEastAsia" w:hAnsiTheme="minorEastAsia" w:eastAsiaTheme="minorEastAsia"/>
          <w:b/>
          <w:sz w:val="28"/>
          <w:szCs w:val="28"/>
        </w:rPr>
        <w:t>环境标志产品</w:t>
      </w:r>
      <w:r>
        <w:rPr>
          <w:rFonts w:hint="eastAsia" w:asciiTheme="minorEastAsia" w:hAnsiTheme="minorEastAsia" w:eastAsiaTheme="minorEastAsia"/>
          <w:b/>
          <w:sz w:val="28"/>
          <w:szCs w:val="28"/>
        </w:rPr>
        <w:t>”</w:t>
      </w:r>
      <w:r>
        <w:rPr>
          <w:rFonts w:asciiTheme="minorEastAsia" w:hAnsiTheme="minorEastAsia" w:eastAsiaTheme="minorEastAsia"/>
          <w:b/>
          <w:sz w:val="28"/>
          <w:szCs w:val="28"/>
        </w:rPr>
        <w:t>证明材料</w:t>
      </w:r>
      <w:bookmarkEnd w:id="199"/>
      <w:r>
        <w:rPr>
          <w:rFonts w:hint="eastAsia" w:asciiTheme="minorEastAsia" w:hAnsiTheme="minorEastAsia" w:eastAsiaTheme="minorEastAsia"/>
          <w:b/>
          <w:sz w:val="28"/>
          <w:szCs w:val="28"/>
        </w:rPr>
        <w:t>（如有）</w:t>
      </w:r>
      <w:bookmarkEnd w:id="200"/>
    </w:p>
    <w:p>
      <w:pPr>
        <w:spacing w:line="360" w:lineRule="auto"/>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4"/>
        </w:rPr>
      </w:pPr>
      <w:r>
        <w:rPr>
          <w:rFonts w:asciiTheme="minorEastAsia" w:hAnsiTheme="minorEastAsia" w:eastAsiaTheme="minorEastAsia"/>
          <w:szCs w:val="24"/>
        </w:rPr>
        <w:t>说明：1、</w:t>
      </w:r>
      <w:r>
        <w:rPr>
          <w:rFonts w:hint="eastAsia" w:asciiTheme="minorEastAsia" w:hAnsiTheme="minorEastAsia" w:eastAsiaTheme="minorEastAsia"/>
          <w:szCs w:val="24"/>
          <w:lang w:eastAsia="zh-CN"/>
        </w:rPr>
        <w:t>供应商</w:t>
      </w:r>
      <w:r>
        <w:rPr>
          <w:rFonts w:asciiTheme="minorEastAsia" w:hAnsiTheme="minorEastAsia" w:eastAsiaTheme="minorEastAsia"/>
          <w:szCs w:val="24"/>
        </w:rPr>
        <w:t>提供的产品属于下列情形，应按第</w:t>
      </w:r>
      <w:r>
        <w:rPr>
          <w:rFonts w:hint="eastAsia" w:asciiTheme="minorEastAsia" w:hAnsiTheme="minorEastAsia" w:eastAsiaTheme="minorEastAsia"/>
          <w:szCs w:val="24"/>
        </w:rPr>
        <w:t>三</w:t>
      </w:r>
      <w:r>
        <w:rPr>
          <w:rFonts w:asciiTheme="minorEastAsia" w:hAnsiTheme="minorEastAsia" w:eastAsiaTheme="minorEastAsia"/>
          <w:szCs w:val="24"/>
        </w:rPr>
        <w:t>章</w:t>
      </w:r>
      <w:r>
        <w:rPr>
          <w:rFonts w:hint="eastAsia" w:asciiTheme="minorEastAsia" w:hAnsiTheme="minorEastAsia" w:eastAsiaTheme="minorEastAsia"/>
          <w:szCs w:val="24"/>
        </w:rPr>
        <w:t>评标办法</w:t>
      </w:r>
      <w:r>
        <w:rPr>
          <w:rFonts w:asciiTheme="minorEastAsia" w:hAnsiTheme="minorEastAsia" w:eastAsiaTheme="minorEastAsia"/>
          <w:szCs w:val="24"/>
        </w:rPr>
        <w:t>第</w:t>
      </w:r>
      <w:r>
        <w:rPr>
          <w:rFonts w:hint="eastAsia" w:asciiTheme="minorEastAsia" w:hAnsiTheme="minorEastAsia" w:eastAsiaTheme="minorEastAsia"/>
          <w:szCs w:val="24"/>
        </w:rPr>
        <w:t>4.2.2</w:t>
      </w:r>
      <w:r>
        <w:rPr>
          <w:rFonts w:asciiTheme="minorEastAsia" w:hAnsiTheme="minorEastAsia" w:eastAsiaTheme="minorEastAsia"/>
          <w:szCs w:val="24"/>
        </w:rPr>
        <w:t>款规定提供相关证明材料(清单或目录所在页复印件)，并在《货物分项报价表》中提供相应数据。</w:t>
      </w:r>
    </w:p>
    <w:p>
      <w:pPr>
        <w:adjustRightInd w:val="0"/>
        <w:snapToGrid w:val="0"/>
        <w:spacing w:line="360" w:lineRule="auto"/>
        <w:rPr>
          <w:rFonts w:asciiTheme="minorEastAsia" w:hAnsiTheme="minorEastAsia" w:eastAsiaTheme="minorEastAsia"/>
          <w:bCs/>
          <w:szCs w:val="24"/>
        </w:rPr>
      </w:pPr>
      <w:r>
        <w:rPr>
          <w:rFonts w:hint="eastAsia" w:asciiTheme="minorEastAsia" w:hAnsiTheme="minorEastAsia" w:eastAsiaTheme="minorEastAsia"/>
          <w:bCs/>
          <w:szCs w:val="24"/>
        </w:rPr>
        <w:t xml:space="preserve">    </w:t>
      </w:r>
      <w:r>
        <w:rPr>
          <w:rFonts w:asciiTheme="minorEastAsia" w:hAnsiTheme="minorEastAsia" w:eastAsiaTheme="minorEastAsia"/>
          <w:bCs/>
          <w:szCs w:val="24"/>
        </w:rPr>
        <w:t>（1）符合</w:t>
      </w:r>
      <w:r>
        <w:rPr>
          <w:rFonts w:asciiTheme="minorEastAsia" w:hAnsiTheme="minorEastAsia" w:eastAsiaTheme="minorEastAsia"/>
          <w:szCs w:val="24"/>
        </w:rPr>
        <w:t>政府采购强制采购政策的(《节能产品政府采购清单》中标记★符号节能产品及其他强制采购产品)；</w:t>
      </w:r>
    </w:p>
    <w:p>
      <w:pPr>
        <w:adjustRightInd w:val="0"/>
        <w:snapToGrid w:val="0"/>
        <w:spacing w:line="360" w:lineRule="auto"/>
        <w:rPr>
          <w:rFonts w:asciiTheme="minorEastAsia" w:hAnsiTheme="minorEastAsia" w:eastAsiaTheme="minorEastAsia"/>
          <w:bCs/>
          <w:szCs w:val="24"/>
        </w:rPr>
      </w:pPr>
      <w:r>
        <w:rPr>
          <w:rFonts w:hint="eastAsia" w:asciiTheme="minorEastAsia" w:hAnsiTheme="minorEastAsia" w:eastAsiaTheme="minorEastAsia"/>
          <w:bCs/>
          <w:szCs w:val="24"/>
        </w:rPr>
        <w:t xml:space="preserve">    </w:t>
      </w:r>
      <w:r>
        <w:rPr>
          <w:rFonts w:asciiTheme="minorEastAsia" w:hAnsiTheme="minorEastAsia" w:eastAsiaTheme="minorEastAsia"/>
          <w:bCs/>
          <w:szCs w:val="24"/>
        </w:rPr>
        <w:t>（2）符合</w:t>
      </w:r>
      <w:r>
        <w:rPr>
          <w:rFonts w:asciiTheme="minorEastAsia" w:hAnsiTheme="minorEastAsia" w:eastAsiaTheme="minorEastAsia"/>
          <w:szCs w:val="24"/>
        </w:rPr>
        <w:t>政府采购优先采购政策的(《节能产品政府采购清单》中非标记★符号节能产品</w:t>
      </w:r>
      <w:r>
        <w:rPr>
          <w:rFonts w:hint="eastAsia" w:asciiTheme="minorEastAsia" w:hAnsiTheme="minorEastAsia" w:eastAsiaTheme="minorEastAsia"/>
          <w:szCs w:val="24"/>
        </w:rPr>
        <w:t>，</w:t>
      </w:r>
      <w:r>
        <w:rPr>
          <w:rFonts w:asciiTheme="minorEastAsia" w:hAnsiTheme="minorEastAsia" w:eastAsiaTheme="minorEastAsia"/>
          <w:szCs w:val="24"/>
        </w:rPr>
        <w:t>《环境标志产品政府采购清单》中环境标志</w:t>
      </w:r>
      <w:r>
        <w:rPr>
          <w:rFonts w:asciiTheme="minorEastAsia" w:hAnsiTheme="minorEastAsia" w:eastAsiaTheme="minorEastAsia"/>
          <w:bCs/>
          <w:szCs w:val="24"/>
        </w:rPr>
        <w:t>产品</w:t>
      </w:r>
      <w:r>
        <w:rPr>
          <w:rFonts w:asciiTheme="minorEastAsia" w:hAnsiTheme="minorEastAsia" w:eastAsiaTheme="minorEastAsia"/>
          <w:szCs w:val="24"/>
        </w:rPr>
        <w:t>。</w:t>
      </w:r>
    </w:p>
    <w:p>
      <w:pPr>
        <w:spacing w:line="360" w:lineRule="auto"/>
        <w:rPr>
          <w:rFonts w:asciiTheme="minorEastAsia" w:hAnsiTheme="minorEastAsia" w:eastAsiaTheme="minorEastAsia"/>
          <w:bCs/>
          <w:szCs w:val="24"/>
        </w:rPr>
      </w:pPr>
      <w:r>
        <w:rPr>
          <w:rFonts w:hint="eastAsia" w:asciiTheme="minorEastAsia" w:hAnsiTheme="minorEastAsia" w:eastAsiaTheme="minorEastAsia"/>
          <w:bCs/>
          <w:szCs w:val="24"/>
        </w:rPr>
        <w:t xml:space="preserve">      </w:t>
      </w:r>
      <w:r>
        <w:rPr>
          <w:rFonts w:asciiTheme="minorEastAsia" w:hAnsiTheme="minorEastAsia" w:eastAsiaTheme="minorEastAsia"/>
          <w:bCs/>
          <w:szCs w:val="24"/>
        </w:rPr>
        <w:t>2、未按上述要求提供、</w:t>
      </w:r>
      <w:r>
        <w:rPr>
          <w:rFonts w:asciiTheme="minorEastAsia" w:hAnsiTheme="minorEastAsia" w:eastAsiaTheme="minorEastAsia"/>
          <w:szCs w:val="24"/>
        </w:rPr>
        <w:t>填写</w:t>
      </w:r>
      <w:r>
        <w:rPr>
          <w:rFonts w:asciiTheme="minorEastAsia" w:hAnsiTheme="minorEastAsia" w:eastAsiaTheme="minorEastAsia"/>
          <w:bCs/>
          <w:szCs w:val="24"/>
        </w:rPr>
        <w:t>的，评标时不予以考虑。</w:t>
      </w: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rPr>
          <w:rFonts w:asciiTheme="minorEastAsia" w:hAnsiTheme="minorEastAsia" w:eastAsiaTheme="minorEastAsia"/>
          <w:bCs/>
          <w:szCs w:val="21"/>
        </w:rPr>
      </w:pPr>
    </w:p>
    <w:p>
      <w:pPr>
        <w:spacing w:line="360" w:lineRule="auto"/>
        <w:ind w:firstLine="4800" w:firstLineChars="2000"/>
        <w:rPr>
          <w:rFonts w:asciiTheme="minorEastAsia" w:hAnsiTheme="minorEastAsia" w:eastAsiaTheme="minorEastAsia"/>
          <w:szCs w:val="21"/>
        </w:rPr>
      </w:pPr>
    </w:p>
    <w:p>
      <w:pPr>
        <w:widowControl/>
        <w:spacing w:line="360" w:lineRule="auto"/>
        <w:jc w:val="left"/>
        <w:rPr>
          <w:rFonts w:asciiTheme="minorEastAsia" w:hAnsiTheme="minorEastAsia" w:eastAsiaTheme="minorEastAsia"/>
          <w:b/>
          <w:sz w:val="28"/>
          <w:szCs w:val="28"/>
        </w:rPr>
      </w:pPr>
      <w:bookmarkStart w:id="201" w:name="_Toc31222_WPSOffice_Level1"/>
      <w:r>
        <w:rPr>
          <w:rFonts w:hint="eastAsia" w:asciiTheme="minorEastAsia" w:hAnsiTheme="minorEastAsia" w:eastAsiaTheme="minorEastAsia"/>
          <w:b/>
          <w:sz w:val="28"/>
          <w:szCs w:val="28"/>
        </w:rPr>
        <w:t>附件3：残疾人福利性单位声明函（如有）</w:t>
      </w:r>
      <w:bookmarkEnd w:id="201"/>
    </w:p>
    <w:p>
      <w:pPr>
        <w:spacing w:line="360" w:lineRule="auto"/>
        <w:rPr>
          <w:rFonts w:asciiTheme="minorEastAsia" w:hAnsiTheme="minorEastAsia" w:eastAsiaTheme="minorEastAsia"/>
          <w:b/>
          <w:spacing w:val="6"/>
          <w:szCs w:val="21"/>
        </w:rPr>
      </w:pPr>
    </w:p>
    <w:p>
      <w:pPr>
        <w:adjustRightInd w:val="0"/>
        <w:snapToGrid w:val="0"/>
        <w:spacing w:line="360" w:lineRule="auto"/>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本单位郑重声明，根据《财政部民政部中国残疾人联合会关于促进残疾人就业政府采购政策的通知》（财库〔</w:t>
      </w:r>
      <w:r>
        <w:rPr>
          <w:rFonts w:asciiTheme="minorEastAsia" w:hAnsiTheme="minorEastAsia" w:eastAsiaTheme="minorEastAsia"/>
          <w:szCs w:val="24"/>
        </w:rPr>
        <w:t>2017</w:t>
      </w:r>
      <w:r>
        <w:rPr>
          <w:rFonts w:hint="eastAsia" w:asciiTheme="minorEastAsia" w:hAnsiTheme="minorEastAsia" w:eastAsiaTheme="minorEastAsia"/>
          <w:szCs w:val="24"/>
        </w:rPr>
        <w:t>〕</w:t>
      </w:r>
      <w:r>
        <w:rPr>
          <w:rFonts w:asciiTheme="minorEastAsia" w:hAnsiTheme="minorEastAsia" w:eastAsiaTheme="minorEastAsia"/>
          <w:szCs w:val="24"/>
        </w:rPr>
        <w:t xml:space="preserve"> 141</w:t>
      </w:r>
      <w:r>
        <w:rPr>
          <w:rFonts w:hint="eastAsia" w:asciiTheme="minorEastAsia" w:hAnsiTheme="minorEastAsia" w:eastAsiaTheme="minorEastAsia"/>
          <w:szCs w:val="24"/>
        </w:rPr>
        <w:t>号）的规定，本单位为符合条件的残疾人福利性单位，且本单位参加</w:t>
      </w:r>
      <w:r>
        <w:rPr>
          <w:rFonts w:asciiTheme="minorEastAsia" w:hAnsiTheme="minorEastAsia" w:eastAsiaTheme="minorEastAsia"/>
          <w:szCs w:val="24"/>
        </w:rPr>
        <w:t>______</w:t>
      </w:r>
      <w:r>
        <w:rPr>
          <w:rFonts w:hint="eastAsia" w:asciiTheme="minorEastAsia" w:hAnsiTheme="minorEastAsia" w:eastAsiaTheme="minorEastAsia"/>
          <w:szCs w:val="24"/>
        </w:rPr>
        <w:t>单位的</w:t>
      </w:r>
      <w:r>
        <w:rPr>
          <w:rFonts w:asciiTheme="minorEastAsia" w:hAnsiTheme="minorEastAsia" w:eastAsiaTheme="minorEastAsia"/>
          <w:szCs w:val="24"/>
        </w:rPr>
        <w:t>______</w:t>
      </w:r>
      <w:r>
        <w:rPr>
          <w:rFonts w:hint="eastAsia" w:asciiTheme="minorEastAsia" w:hAnsiTheme="minorEastAsia" w:eastAsiaTheme="minorEastAsia"/>
          <w:szCs w:val="24"/>
        </w:rPr>
        <w:t>项目采购活动提供本单位制造的货物（由本单位承担工程</w:t>
      </w:r>
      <w:r>
        <w:rPr>
          <w:rFonts w:asciiTheme="minorEastAsia" w:hAnsiTheme="minorEastAsia" w:eastAsiaTheme="minorEastAsia"/>
          <w:szCs w:val="24"/>
        </w:rPr>
        <w:t>/</w:t>
      </w:r>
      <w:r>
        <w:rPr>
          <w:rFonts w:hint="eastAsia" w:asciiTheme="minorEastAsia" w:hAnsiTheme="minorEastAsia" w:eastAsiaTheme="minorEastAsia"/>
          <w:szCs w:val="24"/>
        </w:rPr>
        <w:t>提供服务），或者提供其他残疾人福利性单位制造的货物（不包括使用非残疾人福利性单位注册商标的货物）。</w:t>
      </w:r>
    </w:p>
    <w:p>
      <w:pPr>
        <w:adjustRightInd w:val="0"/>
        <w:snapToGrid w:val="0"/>
        <w:spacing w:line="360" w:lineRule="auto"/>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本单位对上述声明的真实性负责。如有虚假，将依法承担相应责任。</w:t>
      </w:r>
    </w:p>
    <w:p>
      <w:pPr>
        <w:spacing w:line="360" w:lineRule="auto"/>
        <w:ind w:firstLine="504" w:firstLineChars="200"/>
        <w:rPr>
          <w:rFonts w:asciiTheme="minorEastAsia" w:hAnsiTheme="minorEastAsia" w:eastAsiaTheme="minorEastAsia"/>
          <w:spacing w:val="6"/>
          <w:szCs w:val="21"/>
        </w:rPr>
      </w:pPr>
    </w:p>
    <w:p>
      <w:pPr>
        <w:spacing w:line="360" w:lineRule="auto"/>
        <w:ind w:firstLine="504" w:firstLineChars="200"/>
        <w:rPr>
          <w:rFonts w:asciiTheme="minorEastAsia" w:hAnsiTheme="minorEastAsia" w:eastAsiaTheme="minorEastAsia"/>
          <w:spacing w:val="6"/>
          <w:szCs w:val="21"/>
        </w:rPr>
      </w:pPr>
    </w:p>
    <w:p>
      <w:pPr>
        <w:tabs>
          <w:tab w:val="left" w:pos="4860"/>
        </w:tabs>
        <w:spacing w:line="360" w:lineRule="auto"/>
        <w:ind w:right="1560" w:firstLine="504" w:firstLineChars="200"/>
        <w:jc w:val="center"/>
        <w:rPr>
          <w:rFonts w:asciiTheme="minorEastAsia" w:hAnsiTheme="minorEastAsia" w:eastAsiaTheme="minorEastAsia"/>
          <w:szCs w:val="24"/>
        </w:rPr>
      </w:pPr>
      <w:r>
        <w:rPr>
          <w:rFonts w:asciiTheme="minorEastAsia" w:hAnsiTheme="minorEastAsia" w:eastAsiaTheme="minorEastAsia"/>
          <w:spacing w:val="6"/>
          <w:szCs w:val="21"/>
        </w:rPr>
        <w:t xml:space="preserve">             </w:t>
      </w:r>
      <w:r>
        <w:rPr>
          <w:rFonts w:asciiTheme="minorEastAsia" w:hAnsiTheme="minorEastAsia" w:eastAsiaTheme="minorEastAsia"/>
          <w:szCs w:val="24"/>
        </w:rPr>
        <w:t xml:space="preserve">  </w:t>
      </w:r>
      <w:r>
        <w:rPr>
          <w:rFonts w:hint="eastAsia" w:asciiTheme="minorEastAsia" w:hAnsiTheme="minorEastAsia" w:eastAsiaTheme="minorEastAsia"/>
          <w:szCs w:val="24"/>
        </w:rPr>
        <w:t xml:space="preserve">      单位名称（盖章）：</w:t>
      </w:r>
    </w:p>
    <w:p>
      <w:pPr>
        <w:tabs>
          <w:tab w:val="left" w:pos="4860"/>
        </w:tabs>
        <w:spacing w:line="360" w:lineRule="auto"/>
        <w:ind w:right="1560" w:firstLine="480" w:firstLineChars="200"/>
        <w:jc w:val="center"/>
        <w:rPr>
          <w:rFonts w:asciiTheme="minorEastAsia" w:hAnsiTheme="minorEastAsia" w:eastAsiaTheme="minorEastAsia"/>
          <w:szCs w:val="24"/>
        </w:rPr>
      </w:pPr>
      <w:r>
        <w:rPr>
          <w:rFonts w:asciiTheme="minorEastAsia" w:hAnsiTheme="minorEastAsia" w:eastAsiaTheme="minorEastAsia"/>
          <w:szCs w:val="24"/>
        </w:rPr>
        <w:t xml:space="preserve">       </w:t>
      </w:r>
      <w:r>
        <w:rPr>
          <w:rFonts w:hint="eastAsia" w:asciiTheme="minorEastAsia" w:hAnsiTheme="minorEastAsia" w:eastAsiaTheme="minorEastAsia"/>
          <w:szCs w:val="24"/>
        </w:rPr>
        <w:t xml:space="preserve">             日</w:t>
      </w:r>
      <w:r>
        <w:rPr>
          <w:rFonts w:asciiTheme="minorEastAsia" w:hAnsiTheme="minorEastAsia" w:eastAsiaTheme="minorEastAsia"/>
          <w:szCs w:val="24"/>
        </w:rPr>
        <w:t xml:space="preserve"> </w:t>
      </w:r>
      <w:r>
        <w:rPr>
          <w:rFonts w:hint="eastAsia" w:asciiTheme="minorEastAsia" w:hAnsiTheme="minorEastAsia" w:eastAsiaTheme="minorEastAsia"/>
          <w:szCs w:val="24"/>
        </w:rPr>
        <w:t xml:space="preserve">        </w:t>
      </w:r>
      <w:r>
        <w:rPr>
          <w:rFonts w:asciiTheme="minorEastAsia" w:hAnsiTheme="minorEastAsia" w:eastAsiaTheme="minorEastAsia"/>
          <w:szCs w:val="24"/>
        </w:rPr>
        <w:t xml:space="preserve"> </w:t>
      </w:r>
      <w:r>
        <w:rPr>
          <w:rFonts w:hint="eastAsia" w:asciiTheme="minorEastAsia" w:hAnsiTheme="minorEastAsia" w:eastAsiaTheme="minorEastAsia"/>
          <w:szCs w:val="24"/>
        </w:rPr>
        <w:t>期：</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tabs>
          <w:tab w:val="left" w:pos="1620"/>
          <w:tab w:val="left" w:pos="1800"/>
        </w:tabs>
        <w:spacing w:line="360" w:lineRule="auto"/>
        <w:rPr>
          <w:rFonts w:asciiTheme="minorEastAsia" w:hAnsiTheme="minorEastAsia" w:eastAsiaTheme="minorEastAsia"/>
        </w:rPr>
      </w:pPr>
    </w:p>
    <w:p>
      <w:pPr>
        <w:rPr>
          <w:color w:val="auto"/>
        </w:rPr>
      </w:pPr>
    </w:p>
    <w:p/>
    <w:p/>
    <w:sectPr>
      <w:pgSz w:w="11907" w:h="16840"/>
      <w:pgMar w:top="1417" w:right="1287" w:bottom="1712" w:left="1054" w:header="936" w:footer="771" w:gutter="567"/>
      <w:pgNumType w:fmt="decimal"/>
      <w:cols w:space="0" w:num="1"/>
      <w:titlePg/>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宋体-18030">
    <w:altName w:val="宋体"/>
    <w:panose1 w:val="02010609060101010101"/>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b/>
        <w:sz w:val="21"/>
        <w:szCs w:val="21"/>
      </w:rPr>
    </w:pPr>
  </w:p>
  <w:p>
    <w:pPr>
      <w:pStyle w:val="12"/>
      <w:jc w:val="center"/>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b/>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p>
    <w:pPr>
      <w:pStyle w:val="12"/>
      <w:jc w:val="center"/>
      <w:rPr>
        <w:rFonts w:ascii="宋体" w:hAnsi="宋体"/>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b/>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C657D"/>
    <w:multiLevelType w:val="singleLevel"/>
    <w:tmpl w:val="859C657D"/>
    <w:lvl w:ilvl="0" w:tentative="0">
      <w:start w:val="5"/>
      <w:numFmt w:val="chineseCounting"/>
      <w:suff w:val="nothing"/>
      <w:lvlText w:val="%1、"/>
      <w:lvlJc w:val="left"/>
      <w:rPr>
        <w:rFonts w:hint="eastAsia"/>
      </w:rPr>
    </w:lvl>
  </w:abstractNum>
  <w:abstractNum w:abstractNumId="1">
    <w:nsid w:val="D46F0604"/>
    <w:multiLevelType w:val="singleLevel"/>
    <w:tmpl w:val="D46F0604"/>
    <w:lvl w:ilvl="0" w:tentative="0">
      <w:start w:val="2"/>
      <w:numFmt w:val="chineseCounting"/>
      <w:suff w:val="space"/>
      <w:lvlText w:val="第%1章"/>
      <w:lvlJc w:val="left"/>
      <w:rPr>
        <w:rFonts w:hint="eastAsia"/>
      </w:rPr>
    </w:lvl>
  </w:abstractNum>
  <w:abstractNum w:abstractNumId="2">
    <w:nsid w:val="DC5015D2"/>
    <w:multiLevelType w:val="singleLevel"/>
    <w:tmpl w:val="DC5015D2"/>
    <w:lvl w:ilvl="0" w:tentative="0">
      <w:start w:val="1"/>
      <w:numFmt w:val="chineseCounting"/>
      <w:suff w:val="nothing"/>
      <w:lvlText w:val="%1、"/>
      <w:lvlJc w:val="left"/>
      <w:rPr>
        <w:rFonts w:hint="eastAsia"/>
      </w:rPr>
    </w:lvl>
  </w:abstractNum>
  <w:abstractNum w:abstractNumId="3">
    <w:nsid w:val="E7BE685C"/>
    <w:multiLevelType w:val="singleLevel"/>
    <w:tmpl w:val="E7BE685C"/>
    <w:lvl w:ilvl="0" w:tentative="0">
      <w:start w:val="4"/>
      <w:numFmt w:val="chineseCounting"/>
      <w:suff w:val="nothing"/>
      <w:lvlText w:val="%1、"/>
      <w:lvlJc w:val="left"/>
      <w:rPr>
        <w:rFonts w:hint="eastAsia"/>
      </w:rPr>
    </w:lvl>
  </w:abstractNum>
  <w:abstractNum w:abstractNumId="4">
    <w:nsid w:val="576A36EB"/>
    <w:multiLevelType w:val="singleLevel"/>
    <w:tmpl w:val="576A36EB"/>
    <w:lvl w:ilvl="0" w:tentative="0">
      <w:start w:val="1"/>
      <w:numFmt w:val="decimal"/>
      <w:suff w:val="nothing"/>
      <w:lvlText w:val="（%1）"/>
      <w:lvlJc w:val="left"/>
    </w:lvl>
  </w:abstractNum>
  <w:abstractNum w:abstractNumId="5">
    <w:nsid w:val="68D50F54"/>
    <w:multiLevelType w:val="singleLevel"/>
    <w:tmpl w:val="68D50F54"/>
    <w:lvl w:ilvl="0" w:tentative="0">
      <w:start w:val="7"/>
      <w:numFmt w:val="chineseCounting"/>
      <w:suff w:val="nothing"/>
      <w:lvlText w:val="%1、"/>
      <w:lvlJc w:val="left"/>
      <w:rPr>
        <w:rFonts w:hint="eastAsia"/>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NDg4YzBjZTcwYzgwZjA1YmY3MDMzN2E3MGZmNzMifQ=="/>
    <w:docVar w:name="KSO_WPS_MARK_KEY" w:val="e7071d78-045f-4c2b-8cf9-2031b4dee629"/>
  </w:docVars>
  <w:rsids>
    <w:rsidRoot w:val="23882016"/>
    <w:rsid w:val="04002483"/>
    <w:rsid w:val="04312F57"/>
    <w:rsid w:val="056500FD"/>
    <w:rsid w:val="08C70A7D"/>
    <w:rsid w:val="09B6442A"/>
    <w:rsid w:val="0B0C5689"/>
    <w:rsid w:val="0B2E6D81"/>
    <w:rsid w:val="0CCB28A1"/>
    <w:rsid w:val="0DD7037B"/>
    <w:rsid w:val="0E5232CD"/>
    <w:rsid w:val="0E762B0A"/>
    <w:rsid w:val="0FDA2F38"/>
    <w:rsid w:val="10BE4C49"/>
    <w:rsid w:val="12D65256"/>
    <w:rsid w:val="12F70705"/>
    <w:rsid w:val="139A4532"/>
    <w:rsid w:val="142B5D77"/>
    <w:rsid w:val="152910DE"/>
    <w:rsid w:val="15C41AC4"/>
    <w:rsid w:val="15E57894"/>
    <w:rsid w:val="17993FF2"/>
    <w:rsid w:val="18B54570"/>
    <w:rsid w:val="1A31620F"/>
    <w:rsid w:val="1AE8523B"/>
    <w:rsid w:val="1B0663CE"/>
    <w:rsid w:val="1B882D6B"/>
    <w:rsid w:val="1C126D3A"/>
    <w:rsid w:val="1E83729A"/>
    <w:rsid w:val="1ECE6988"/>
    <w:rsid w:val="1F98052B"/>
    <w:rsid w:val="1FE3392D"/>
    <w:rsid w:val="227959DD"/>
    <w:rsid w:val="23882016"/>
    <w:rsid w:val="239A19B7"/>
    <w:rsid w:val="29DE3C15"/>
    <w:rsid w:val="2A644E28"/>
    <w:rsid w:val="2B5A3C59"/>
    <w:rsid w:val="2C9B7F6E"/>
    <w:rsid w:val="2D272B77"/>
    <w:rsid w:val="2D3A17E1"/>
    <w:rsid w:val="2D616BA7"/>
    <w:rsid w:val="2DF22473"/>
    <w:rsid w:val="2E1168A9"/>
    <w:rsid w:val="2E132621"/>
    <w:rsid w:val="2E8A26F1"/>
    <w:rsid w:val="301D1535"/>
    <w:rsid w:val="34346E10"/>
    <w:rsid w:val="343A03A1"/>
    <w:rsid w:val="34C401D1"/>
    <w:rsid w:val="3507241D"/>
    <w:rsid w:val="35273E2A"/>
    <w:rsid w:val="36737BB7"/>
    <w:rsid w:val="379E0A9C"/>
    <w:rsid w:val="380B25BB"/>
    <w:rsid w:val="3849310A"/>
    <w:rsid w:val="38E2747C"/>
    <w:rsid w:val="39026EF6"/>
    <w:rsid w:val="39472F50"/>
    <w:rsid w:val="3A371278"/>
    <w:rsid w:val="3A676E30"/>
    <w:rsid w:val="3B450564"/>
    <w:rsid w:val="3BF5359A"/>
    <w:rsid w:val="3D817BD7"/>
    <w:rsid w:val="3F854156"/>
    <w:rsid w:val="3FF95E39"/>
    <w:rsid w:val="43190BA1"/>
    <w:rsid w:val="4352163A"/>
    <w:rsid w:val="438A0837"/>
    <w:rsid w:val="46FE2353"/>
    <w:rsid w:val="473A746F"/>
    <w:rsid w:val="476461B2"/>
    <w:rsid w:val="492139EC"/>
    <w:rsid w:val="496F6101"/>
    <w:rsid w:val="4DC66910"/>
    <w:rsid w:val="4F091C95"/>
    <w:rsid w:val="4F992F47"/>
    <w:rsid w:val="5019366F"/>
    <w:rsid w:val="51953DF1"/>
    <w:rsid w:val="52943481"/>
    <w:rsid w:val="52E02D33"/>
    <w:rsid w:val="55522CDD"/>
    <w:rsid w:val="565C45E9"/>
    <w:rsid w:val="56D025AE"/>
    <w:rsid w:val="573174F0"/>
    <w:rsid w:val="57727217"/>
    <w:rsid w:val="579E7A0A"/>
    <w:rsid w:val="586A512A"/>
    <w:rsid w:val="59262959"/>
    <w:rsid w:val="5A642CD8"/>
    <w:rsid w:val="5AEC211E"/>
    <w:rsid w:val="5AF0321E"/>
    <w:rsid w:val="5C156E2E"/>
    <w:rsid w:val="5C961BA3"/>
    <w:rsid w:val="5E505B67"/>
    <w:rsid w:val="5E8E13E1"/>
    <w:rsid w:val="5F4C78B5"/>
    <w:rsid w:val="60341DDC"/>
    <w:rsid w:val="60E27AAD"/>
    <w:rsid w:val="61522C9C"/>
    <w:rsid w:val="61656047"/>
    <w:rsid w:val="63231C8F"/>
    <w:rsid w:val="636A487C"/>
    <w:rsid w:val="659B26BD"/>
    <w:rsid w:val="664803B2"/>
    <w:rsid w:val="66485B4C"/>
    <w:rsid w:val="669E7E0D"/>
    <w:rsid w:val="66A03DA1"/>
    <w:rsid w:val="670F693A"/>
    <w:rsid w:val="6B0E09AD"/>
    <w:rsid w:val="6B555B6D"/>
    <w:rsid w:val="6BED6DEA"/>
    <w:rsid w:val="6EC05342"/>
    <w:rsid w:val="6EE57B9B"/>
    <w:rsid w:val="71152315"/>
    <w:rsid w:val="71CF3B70"/>
    <w:rsid w:val="72887842"/>
    <w:rsid w:val="72C9416E"/>
    <w:rsid w:val="73DE2356"/>
    <w:rsid w:val="742C30C1"/>
    <w:rsid w:val="76176F53"/>
    <w:rsid w:val="78042C0C"/>
    <w:rsid w:val="78051B9A"/>
    <w:rsid w:val="78453D27"/>
    <w:rsid w:val="78CB541D"/>
    <w:rsid w:val="78FB6795"/>
    <w:rsid w:val="795D5ACB"/>
    <w:rsid w:val="79C43D9C"/>
    <w:rsid w:val="7AB126FB"/>
    <w:rsid w:val="7AC5077F"/>
    <w:rsid w:val="7BBC05F1"/>
    <w:rsid w:val="7C9049AE"/>
    <w:rsid w:val="7EA92187"/>
    <w:rsid w:val="7F646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autoRedefine/>
    <w:qFormat/>
    <w:uiPriority w:val="0"/>
    <w:pPr>
      <w:keepNext/>
      <w:keepLines/>
      <w:spacing w:before="340" w:after="330" w:line="560" w:lineRule="exact"/>
      <w:jc w:val="center"/>
      <w:outlineLvl w:val="0"/>
    </w:pPr>
    <w:rPr>
      <w:b/>
      <w:bCs/>
      <w:kern w:val="44"/>
      <w:sz w:val="36"/>
      <w:szCs w:val="44"/>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ind w:firstLine="420"/>
    </w:pPr>
  </w:style>
  <w:style w:type="paragraph" w:styleId="8">
    <w:name w:val="Body Text 3"/>
    <w:basedOn w:val="1"/>
    <w:autoRedefine/>
    <w:qFormat/>
    <w:uiPriority w:val="0"/>
    <w:pPr>
      <w:spacing w:after="120" w:afterLines="0" w:afterAutospacing="0"/>
    </w:pPr>
    <w:rPr>
      <w:sz w:val="16"/>
    </w:rPr>
  </w:style>
  <w:style w:type="paragraph" w:styleId="9">
    <w:name w:val="Body Text"/>
    <w:basedOn w:val="1"/>
    <w:next w:val="10"/>
    <w:autoRedefine/>
    <w:semiHidden/>
    <w:qFormat/>
    <w:uiPriority w:val="99"/>
    <w:pPr>
      <w:jc w:val="left"/>
    </w:pPr>
    <w:rPr>
      <w:rFonts w:ascii="Copperplate Gothic Bold" w:hAnsi="Copperplate Gothic Bold" w:cs="Copperplate Gothic Bold"/>
      <w:sz w:val="28"/>
      <w:szCs w:val="28"/>
    </w:rPr>
  </w:style>
  <w:style w:type="paragraph" w:styleId="10">
    <w:name w:val="Body Text First Indent"/>
    <w:basedOn w:val="9"/>
    <w:next w:val="1"/>
    <w:autoRedefine/>
    <w:qFormat/>
    <w:uiPriority w:val="0"/>
    <w:pPr>
      <w:widowControl w:val="0"/>
      <w:autoSpaceDE/>
      <w:autoSpaceDN/>
      <w:spacing w:before="0" w:after="120" w:line="240" w:lineRule="auto"/>
      <w:ind w:left="0" w:firstLine="420"/>
    </w:pPr>
    <w:rPr>
      <w:rFonts w:ascii="Calibri" w:eastAsia="宋体"/>
      <w:sz w:val="18"/>
    </w:rPr>
  </w:style>
  <w:style w:type="paragraph" w:styleId="11">
    <w:name w:val="Body Text Indent 2"/>
    <w:basedOn w:val="1"/>
    <w:autoRedefine/>
    <w:qFormat/>
    <w:uiPriority w:val="0"/>
    <w:pPr>
      <w:spacing w:line="480" w:lineRule="auto"/>
      <w:ind w:left="420" w:leftChars="200"/>
    </w:p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rPr>
      <w:sz w:val="21"/>
      <w:szCs w:val="24"/>
    </w:rPr>
  </w:style>
  <w:style w:type="paragraph" w:styleId="15">
    <w:name w:val="toc 2"/>
    <w:basedOn w:val="1"/>
    <w:next w:val="1"/>
    <w:qFormat/>
    <w:uiPriority w:val="39"/>
    <w:pPr>
      <w:ind w:left="420" w:leftChars="200"/>
    </w:pPr>
    <w:rPr>
      <w:sz w:val="21"/>
      <w:szCs w:val="24"/>
    </w:rPr>
  </w:style>
  <w:style w:type="paragraph" w:styleId="16">
    <w:name w:val="Body Text 2"/>
    <w:basedOn w:val="1"/>
    <w:qFormat/>
    <w:uiPriority w:val="99"/>
    <w:pPr>
      <w:jc w:val="center"/>
    </w:pPr>
    <w:rPr>
      <w:b/>
      <w:spacing w:val="-20"/>
      <w:w w:val="130"/>
      <w:sz w:val="48"/>
      <w:szCs w:val="20"/>
    </w:rPr>
  </w:style>
  <w:style w:type="paragraph" w:styleId="17">
    <w:name w:val="Normal (Web)"/>
    <w:basedOn w:val="1"/>
    <w:autoRedefine/>
    <w:qFormat/>
    <w:uiPriority w:val="0"/>
    <w:rPr>
      <w:szCs w:val="24"/>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b/>
      <w:bCs/>
    </w:rPr>
  </w:style>
  <w:style w:type="character" w:styleId="23">
    <w:name w:val="FollowedHyperlink"/>
    <w:basedOn w:val="21"/>
    <w:autoRedefine/>
    <w:qFormat/>
    <w:uiPriority w:val="0"/>
    <w:rPr>
      <w:color w:val="800080"/>
      <w:u w:val="none"/>
    </w:rPr>
  </w:style>
  <w:style w:type="character" w:styleId="24">
    <w:name w:val="Emphasis"/>
    <w:basedOn w:val="21"/>
    <w:autoRedefine/>
    <w:qFormat/>
    <w:uiPriority w:val="0"/>
    <w:rPr>
      <w:b/>
      <w:bCs/>
    </w:rPr>
  </w:style>
  <w:style w:type="character" w:styleId="25">
    <w:name w:val="HTML Definition"/>
    <w:basedOn w:val="21"/>
    <w:autoRedefine/>
    <w:qFormat/>
    <w:uiPriority w:val="0"/>
  </w:style>
  <w:style w:type="character" w:styleId="26">
    <w:name w:val="HTML Typewriter"/>
    <w:basedOn w:val="21"/>
    <w:qFormat/>
    <w:uiPriority w:val="0"/>
    <w:rPr>
      <w:rFonts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autoRedefine/>
    <w:qFormat/>
    <w:uiPriority w:val="0"/>
    <w:rPr>
      <w:rFonts w:hint="default" w:ascii="monospace" w:hAnsi="monospace" w:eastAsia="monospace" w:cs="monospace"/>
      <w:sz w:val="20"/>
    </w:rPr>
  </w:style>
  <w:style w:type="character" w:styleId="33">
    <w:name w:val="HTML Sample"/>
    <w:basedOn w:val="21"/>
    <w:autoRedefine/>
    <w:qFormat/>
    <w:uiPriority w:val="0"/>
    <w:rPr>
      <w:rFonts w:hint="default" w:ascii="monospace" w:hAnsi="monospace" w:eastAsia="monospace" w:cs="monospace"/>
    </w:rPr>
  </w:style>
  <w:style w:type="paragraph" w:customStyle="1" w:styleId="34">
    <w:name w:val="_Style 5"/>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5">
    <w:name w:val="p15"/>
    <w:basedOn w:val="1"/>
    <w:autoRedefine/>
    <w:qFormat/>
    <w:uiPriority w:val="99"/>
    <w:pPr>
      <w:widowControl/>
    </w:pPr>
    <w:rPr>
      <w:kern w:val="0"/>
      <w:sz w:val="21"/>
      <w:szCs w:val="21"/>
    </w:rPr>
  </w:style>
  <w:style w:type="character" w:customStyle="1" w:styleId="36">
    <w:name w:val="layui-layer-tabnow"/>
    <w:basedOn w:val="21"/>
    <w:autoRedefine/>
    <w:qFormat/>
    <w:uiPriority w:val="0"/>
    <w:rPr>
      <w:bdr w:val="single" w:color="CCCCCC" w:sz="6" w:space="0"/>
      <w:shd w:val="clear" w:fill="FFFFFF"/>
    </w:rPr>
  </w:style>
  <w:style w:type="character" w:customStyle="1" w:styleId="37">
    <w:name w:val="first-child"/>
    <w:basedOn w:val="2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31558</Words>
  <Characters>33723</Characters>
  <Lines>0</Lines>
  <Paragraphs>0</Paragraphs>
  <TotalTime>4</TotalTime>
  <ScaleCrop>false</ScaleCrop>
  <LinksUpToDate>false</LinksUpToDate>
  <CharactersWithSpaces>41408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2022-07-15T03:21:00Z</dcterms:created>
  <dc:creator>一撇一捺默写牵挂</dc:creator>
  <cp:lastModifiedBy>洋洋</cp:lastModifiedBy>
  <dcterms:modified xsi:type="dcterms:W3CDTF">2023-12-29T00:53:29Z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9DF27FD03E6E44D2A63BD547229B10A3_13</vt:lpwstr>
  </property>
</Properties>
</file>