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hAnsi="宋体"/>
          <w:b/>
          <w:sz w:val="30"/>
          <w:szCs w:val="30"/>
        </w:rPr>
      </w:pPr>
    </w:p>
    <w:p>
      <w:pPr>
        <w:rPr>
          <w:rFonts w:hint="eastAsia" w:hAnsi="宋体" w:eastAsia="宋体"/>
          <w:b/>
          <w:sz w:val="30"/>
          <w:szCs w:val="30"/>
          <w:lang w:eastAsia="zh-CN"/>
        </w:rPr>
      </w:pPr>
      <w:r>
        <w:rPr>
          <w:rFonts w:hint="eastAsia" w:hAnsi="宋体" w:eastAsia="宋体"/>
          <w:b/>
          <w:sz w:val="30"/>
          <w:szCs w:val="30"/>
          <w:lang w:eastAsia="zh-CN"/>
        </w:rPr>
        <w:drawing>
          <wp:inline distT="0" distB="0" distL="114300" distR="114300">
            <wp:extent cx="5755640" cy="8038465"/>
            <wp:effectExtent l="0" t="0" r="16510" b="635"/>
            <wp:docPr id="5" name="图片 5"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
                    <pic:cNvPicPr>
                      <a:picLocks noChangeAspect="1"/>
                    </pic:cNvPicPr>
                  </pic:nvPicPr>
                  <pic:blipFill>
                    <a:blip r:embed="rId14"/>
                    <a:stretch>
                      <a:fillRect/>
                    </a:stretch>
                  </pic:blipFill>
                  <pic:spPr>
                    <a:xfrm>
                      <a:off x="0" y="0"/>
                      <a:ext cx="5755640" cy="8038465"/>
                    </a:xfrm>
                    <a:prstGeom prst="rect">
                      <a:avLst/>
                    </a:prstGeom>
                  </pic:spPr>
                </pic:pic>
              </a:graphicData>
            </a:graphic>
          </wp:inline>
        </w:drawing>
      </w:r>
    </w:p>
    <w:p>
      <w:pPr>
        <w:rPr>
          <w:rFonts w:hint="eastAsia" w:hAnsi="宋体"/>
          <w:b/>
          <w:sz w:val="30"/>
          <w:szCs w:val="30"/>
        </w:rPr>
      </w:pPr>
    </w:p>
    <w:p>
      <w:pPr>
        <w:rPr>
          <w:rFonts w:hint="eastAsia" w:hAnsi="宋体" w:eastAsia="宋体"/>
          <w:b/>
          <w:sz w:val="30"/>
          <w:szCs w:val="30"/>
          <w:lang w:eastAsia="zh-CN"/>
        </w:rPr>
      </w:pPr>
      <w:r>
        <w:rPr>
          <w:rFonts w:hint="eastAsia" w:hAnsi="宋体"/>
          <w:b/>
          <w:sz w:val="30"/>
          <w:szCs w:val="30"/>
        </w:rPr>
        <w:t>项目编号：</w:t>
      </w:r>
      <w:r>
        <w:rPr>
          <w:rFonts w:hint="eastAsia" w:hAnsi="宋体"/>
          <w:b/>
          <w:sz w:val="30"/>
          <w:szCs w:val="30"/>
          <w:lang w:eastAsia="zh-CN"/>
        </w:rPr>
        <w:t>SXHR-AK-22130Y</w:t>
      </w:r>
    </w:p>
    <w:p>
      <w:pPr>
        <w:spacing w:line="360" w:lineRule="auto"/>
        <w:jc w:val="left"/>
        <w:rPr>
          <w:rFonts w:hAnsi="宋体"/>
          <w:b/>
          <w:sz w:val="28"/>
          <w:szCs w:val="28"/>
        </w:rPr>
      </w:pPr>
      <w:r>
        <w:rPr>
          <w:rFonts w:hAnsi="宋体"/>
          <w:b/>
          <w:sz w:val="28"/>
          <w:szCs w:val="28"/>
        </w:rPr>
        <w:t xml:space="preserve">                  </w:t>
      </w:r>
      <w:r>
        <w:rPr>
          <w:rFonts w:hint="eastAsia" w:hAnsi="宋体"/>
          <w:b/>
          <w:sz w:val="28"/>
          <w:szCs w:val="28"/>
        </w:rPr>
        <w:t xml:space="preserve">        </w:t>
      </w:r>
    </w:p>
    <w:p>
      <w:pPr>
        <w:spacing w:line="720" w:lineRule="exact"/>
        <w:rPr>
          <w:rFonts w:hAnsi="宋体" w:cs="宋体"/>
          <w:b/>
          <w:w w:val="90"/>
          <w:sz w:val="48"/>
          <w:szCs w:val="48"/>
        </w:rPr>
      </w:pPr>
    </w:p>
    <w:p>
      <w:pPr>
        <w:spacing w:line="360" w:lineRule="auto"/>
        <w:jc w:val="center"/>
        <w:rPr>
          <w:rFonts w:hint="eastAsia" w:hAnsi="宋体"/>
          <w:b/>
          <w:sz w:val="56"/>
          <w:szCs w:val="56"/>
        </w:rPr>
      </w:pPr>
      <w:r>
        <w:rPr>
          <w:rFonts w:hint="eastAsia" w:hAnsi="宋体"/>
          <w:b/>
          <w:sz w:val="56"/>
          <w:szCs w:val="56"/>
        </w:rPr>
        <w:t>岚皋县佐龙小学多媒体教学一体机</w:t>
      </w:r>
    </w:p>
    <w:p>
      <w:pPr>
        <w:spacing w:line="360" w:lineRule="auto"/>
        <w:jc w:val="center"/>
        <w:rPr>
          <w:rFonts w:hint="eastAsia" w:hAnsi="宋体"/>
          <w:b/>
          <w:sz w:val="56"/>
          <w:szCs w:val="56"/>
        </w:rPr>
      </w:pPr>
      <w:r>
        <w:rPr>
          <w:rFonts w:hint="eastAsia" w:hAnsi="宋体"/>
          <w:b/>
          <w:sz w:val="56"/>
          <w:szCs w:val="56"/>
        </w:rPr>
        <w:t>采购项目</w:t>
      </w:r>
    </w:p>
    <w:p>
      <w:pPr>
        <w:pStyle w:val="9"/>
        <w:rPr>
          <w:rFonts w:hint="eastAsia"/>
        </w:rPr>
      </w:pPr>
    </w:p>
    <w:p>
      <w:pPr>
        <w:spacing w:line="360" w:lineRule="auto"/>
        <w:jc w:val="center"/>
        <w:rPr>
          <w:rFonts w:hAnsi="宋体"/>
          <w:b/>
          <w:sz w:val="52"/>
          <w:szCs w:val="52"/>
        </w:rPr>
      </w:pPr>
      <w:r>
        <w:rPr>
          <w:rFonts w:hint="eastAsia" w:hAnsi="宋体"/>
          <w:b/>
          <w:sz w:val="56"/>
          <w:szCs w:val="56"/>
        </w:rPr>
        <w:t>招</w:t>
      </w:r>
      <w:r>
        <w:rPr>
          <w:rFonts w:hAnsi="宋体"/>
          <w:b/>
          <w:sz w:val="56"/>
          <w:szCs w:val="56"/>
        </w:rPr>
        <w:t xml:space="preserve"> </w:t>
      </w:r>
      <w:r>
        <w:rPr>
          <w:rFonts w:hint="eastAsia" w:hAnsi="宋体"/>
          <w:b/>
          <w:sz w:val="56"/>
          <w:szCs w:val="56"/>
        </w:rPr>
        <w:t>标</w:t>
      </w:r>
      <w:r>
        <w:rPr>
          <w:rFonts w:hAnsi="宋体"/>
          <w:b/>
          <w:sz w:val="56"/>
          <w:szCs w:val="56"/>
        </w:rPr>
        <w:t xml:space="preserve"> </w:t>
      </w:r>
      <w:r>
        <w:rPr>
          <w:rFonts w:hint="eastAsia" w:hAnsi="宋体"/>
          <w:b/>
          <w:sz w:val="56"/>
          <w:szCs w:val="56"/>
        </w:rPr>
        <w:t>文</w:t>
      </w:r>
      <w:r>
        <w:rPr>
          <w:rFonts w:hAnsi="宋体"/>
          <w:b/>
          <w:sz w:val="56"/>
          <w:szCs w:val="56"/>
        </w:rPr>
        <w:t xml:space="preserve"> </w:t>
      </w:r>
      <w:r>
        <w:rPr>
          <w:rFonts w:hint="eastAsia" w:hAnsi="宋体"/>
          <w:b/>
          <w:sz w:val="56"/>
          <w:szCs w:val="56"/>
        </w:rPr>
        <w:t>件</w:t>
      </w:r>
    </w:p>
    <w:p>
      <w:pPr>
        <w:spacing w:line="360" w:lineRule="auto"/>
        <w:rPr>
          <w:b/>
          <w:sz w:val="48"/>
          <w:szCs w:val="48"/>
        </w:rPr>
      </w:pPr>
    </w:p>
    <w:p>
      <w:pPr>
        <w:spacing w:line="360" w:lineRule="auto"/>
        <w:jc w:val="center"/>
        <w:rPr>
          <w:b/>
          <w:sz w:val="44"/>
          <w:szCs w:val="44"/>
        </w:rPr>
      </w:pPr>
    </w:p>
    <w:p>
      <w:pPr>
        <w:pStyle w:val="20"/>
      </w:pPr>
    </w:p>
    <w:p>
      <w:pPr>
        <w:spacing w:line="360" w:lineRule="auto"/>
        <w:jc w:val="center"/>
        <w:rPr>
          <w:rFonts w:hAnsi="宋体"/>
          <w:b/>
          <w:sz w:val="32"/>
          <w:szCs w:val="32"/>
        </w:rPr>
      </w:pPr>
      <w:r>
        <w:rPr>
          <w:rFonts w:eastAsia="Times New Roman"/>
          <w:sz w:val="24"/>
        </w:rPr>
        <w:drawing>
          <wp:anchor distT="0" distB="0" distL="114300" distR="114300" simplePos="0" relativeHeight="251659264" behindDoc="0" locked="0" layoutInCell="1" allowOverlap="1">
            <wp:simplePos x="0" y="0"/>
            <wp:positionH relativeFrom="column">
              <wp:posOffset>2435860</wp:posOffset>
            </wp:positionH>
            <wp:positionV relativeFrom="paragraph">
              <wp:posOffset>264160</wp:posOffset>
            </wp:positionV>
            <wp:extent cx="1085850" cy="1032510"/>
            <wp:effectExtent l="0" t="0" r="0" b="15240"/>
            <wp:wrapTopAndBottom/>
            <wp:docPr id="1" name="图片 2" descr="恒瑞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恒瑞徽标"/>
                    <pic:cNvPicPr>
                      <a:picLocks noChangeAspect="1"/>
                    </pic:cNvPicPr>
                  </pic:nvPicPr>
                  <pic:blipFill>
                    <a:blip r:embed="rId15" cstate="print"/>
                    <a:stretch>
                      <a:fillRect/>
                    </a:stretch>
                  </pic:blipFill>
                  <pic:spPr>
                    <a:xfrm>
                      <a:off x="0" y="0"/>
                      <a:ext cx="1085850" cy="1032510"/>
                    </a:xfrm>
                    <a:prstGeom prst="rect">
                      <a:avLst/>
                    </a:prstGeom>
                    <a:noFill/>
                    <a:ln>
                      <a:noFill/>
                    </a:ln>
                  </pic:spPr>
                </pic:pic>
              </a:graphicData>
            </a:graphic>
          </wp:anchor>
        </w:drawing>
      </w:r>
    </w:p>
    <w:p>
      <w:pPr>
        <w:spacing w:line="360" w:lineRule="auto"/>
        <w:ind w:firstLine="1606" w:firstLineChars="500"/>
        <w:rPr>
          <w:rFonts w:hAnsi="宋体"/>
          <w:b/>
          <w:sz w:val="32"/>
          <w:szCs w:val="32"/>
        </w:rPr>
      </w:pPr>
    </w:p>
    <w:p>
      <w:pPr>
        <w:pStyle w:val="20"/>
      </w:pPr>
    </w:p>
    <w:p>
      <w:pPr>
        <w:spacing w:line="600" w:lineRule="auto"/>
        <w:ind w:firstLine="1606" w:firstLineChars="500"/>
        <w:rPr>
          <w:rFonts w:hint="eastAsia" w:hAnsi="宋体" w:eastAsia="宋体"/>
          <w:b/>
          <w:sz w:val="32"/>
          <w:szCs w:val="32"/>
          <w:lang w:eastAsia="zh-CN"/>
        </w:rPr>
      </w:pPr>
      <w:r>
        <w:rPr>
          <w:rFonts w:hint="eastAsia" w:hAnsi="宋体"/>
          <w:b/>
          <w:sz w:val="32"/>
          <w:szCs w:val="32"/>
        </w:rPr>
        <w:t>采 购 单  位：岚皋县佐龙镇佐龙小学</w:t>
      </w:r>
    </w:p>
    <w:p>
      <w:pPr>
        <w:spacing w:line="600" w:lineRule="auto"/>
        <w:jc w:val="center"/>
        <w:rPr>
          <w:rFonts w:hAnsi="宋体"/>
          <w:b/>
          <w:sz w:val="32"/>
          <w:szCs w:val="32"/>
        </w:rPr>
      </w:pPr>
      <w:r>
        <w:rPr>
          <w:rFonts w:hint="eastAsia" w:hAnsi="宋体"/>
          <w:b/>
          <w:sz w:val="32"/>
          <w:szCs w:val="32"/>
        </w:rPr>
        <w:t xml:space="preserve"> 招标代理机构：陕西恒瑞项目管理有限公司</w:t>
      </w:r>
    </w:p>
    <w:p>
      <w:pPr>
        <w:spacing w:line="600" w:lineRule="auto"/>
        <w:jc w:val="center"/>
        <w:rPr>
          <w:rFonts w:hAnsi="宋体"/>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18" w:right="1361" w:bottom="1418" w:left="1474" w:header="851" w:footer="992" w:gutter="0"/>
          <w:pgNumType w:fmt="decimal"/>
          <w:cols w:space="720" w:num="1"/>
          <w:titlePg/>
          <w:docGrid w:type="lines" w:linePitch="312" w:charSpace="0"/>
        </w:sectPr>
      </w:pPr>
      <w:r>
        <w:rPr>
          <w:rFonts w:hint="eastAsia" w:hAnsi="宋体"/>
          <w:b/>
          <w:sz w:val="32"/>
          <w:szCs w:val="32"/>
        </w:rPr>
        <w:t>二○二二年</w:t>
      </w:r>
      <w:r>
        <w:rPr>
          <w:rFonts w:hint="eastAsia" w:hAnsi="宋体"/>
          <w:b/>
          <w:sz w:val="32"/>
          <w:szCs w:val="32"/>
          <w:lang w:val="en-US" w:eastAsia="zh-CN"/>
        </w:rPr>
        <w:t>五</w:t>
      </w:r>
      <w:r>
        <w:rPr>
          <w:rFonts w:hint="eastAsia" w:hAnsi="宋体"/>
          <w:b/>
          <w:sz w:val="32"/>
          <w:szCs w:val="32"/>
        </w:rPr>
        <w:t>月</w:t>
      </w:r>
    </w:p>
    <w:p>
      <w:pPr>
        <w:snapToGrid w:val="0"/>
        <w:spacing w:line="500" w:lineRule="exact"/>
        <w:jc w:val="center"/>
        <w:rPr>
          <w:rFonts w:hAnsi="宋体" w:cs="宋体"/>
          <w:b/>
          <w:sz w:val="24"/>
          <w:szCs w:val="24"/>
        </w:rPr>
      </w:pPr>
      <w:r>
        <w:rPr>
          <w:rFonts w:hint="eastAsia" w:hAnsi="宋体" w:cs="宋体"/>
          <w:b/>
          <w:sz w:val="24"/>
          <w:szCs w:val="24"/>
        </w:rPr>
        <w:t>特别提醒</w:t>
      </w:r>
    </w:p>
    <w:p>
      <w:pPr>
        <w:snapToGrid w:val="0"/>
        <w:spacing w:line="500" w:lineRule="exact"/>
        <w:ind w:firstLine="482" w:firstLineChars="200"/>
        <w:rPr>
          <w:rFonts w:hAnsi="宋体" w:cs="宋体"/>
          <w:b/>
          <w:sz w:val="24"/>
          <w:szCs w:val="24"/>
        </w:rPr>
      </w:pPr>
      <w:r>
        <w:rPr>
          <w:rFonts w:hint="eastAsia" w:hAnsi="宋体" w:cs="宋体"/>
          <w:b/>
          <w:sz w:val="24"/>
          <w:szCs w:val="24"/>
        </w:rPr>
        <w:t>1、本项目采用不见面开标系统：电子化投标方式投标，投标人须使用数字认证证书（CA锁）对电子投标文件进行签章、加密、递交及开标时签到、解密等相关招投标事宜。开标时投标人须携带数字认证证书（CA锁），如因投标人自身原因未正确使用数字认证证书（CA锁）造成无法解密投标文件，按无效投标对待。</w:t>
      </w:r>
    </w:p>
    <w:p>
      <w:pPr>
        <w:snapToGrid w:val="0"/>
        <w:spacing w:line="500" w:lineRule="exact"/>
        <w:ind w:firstLine="482" w:firstLineChars="200"/>
        <w:rPr>
          <w:rFonts w:hAnsi="宋体" w:cs="宋体"/>
          <w:b/>
          <w:sz w:val="24"/>
          <w:szCs w:val="24"/>
        </w:rPr>
      </w:pPr>
      <w:r>
        <w:rPr>
          <w:rFonts w:hint="eastAsia" w:hAnsi="宋体" w:cs="宋体"/>
          <w:b/>
          <w:sz w:val="24"/>
          <w:szCs w:val="24"/>
        </w:rPr>
        <w:t>2、制作电子投标文件：电子招标文件需要使用专用软件打开、浏览供应商登录全国公共资源交易平台（陕西省）网站[服务指南－下载专区]免费下载《陕西省公共资源交易平台政府采购电子标书制作工具（V8.0.0.2）》，并升级至最新版本，使用该客户端可以打开电子招标文件。软件操作手册详见全国公共资源交易平台（陕西省）网站[服务指南－下载专区]中的《陕西省公共资源交易（政府采购类）投标文件制作软件操作手册》；制作工具下载地址：</w:t>
      </w:r>
    </w:p>
    <w:p>
      <w:pPr>
        <w:snapToGrid w:val="0"/>
        <w:spacing w:line="500" w:lineRule="exact"/>
        <w:ind w:firstLine="482" w:firstLineChars="200"/>
        <w:rPr>
          <w:rFonts w:hAnsi="宋体" w:cs="宋体"/>
          <w:b/>
          <w:sz w:val="24"/>
          <w:szCs w:val="24"/>
        </w:rPr>
      </w:pPr>
      <w:r>
        <w:rPr>
          <w:rFonts w:hint="eastAsia" w:hAnsi="宋体" w:cs="宋体"/>
          <w:b/>
          <w:sz w:val="24"/>
          <w:szCs w:val="24"/>
        </w:rPr>
        <w:t>https://zhidao.bqpoint.com/epointknow2/bqepointknowquestion.html?producttype=1&amp;platformguid=684edb0d-467c-4a6a-b31b-9e7929e1fdee&amp;areacode=610000&amp;CategoryCode=16。</w:t>
      </w:r>
    </w:p>
    <w:p>
      <w:pPr>
        <w:snapToGrid w:val="0"/>
        <w:spacing w:line="500" w:lineRule="exact"/>
        <w:ind w:firstLine="482" w:firstLineChars="200"/>
        <w:rPr>
          <w:rFonts w:hAnsi="宋体" w:cs="宋体"/>
          <w:b/>
          <w:sz w:val="24"/>
          <w:szCs w:val="24"/>
        </w:rPr>
      </w:pPr>
      <w:r>
        <w:rPr>
          <w:rFonts w:hint="eastAsia" w:hAnsi="宋体" w:cs="宋体"/>
          <w:b/>
          <w:sz w:val="24"/>
          <w:szCs w:val="24"/>
        </w:rPr>
        <w:t>3、递交电子投标文件：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snapToGrid w:val="0"/>
        <w:spacing w:line="500" w:lineRule="exact"/>
        <w:ind w:firstLine="482" w:firstLineChars="200"/>
        <w:rPr>
          <w:rFonts w:hAnsi="宋体" w:cs="宋体"/>
          <w:b/>
          <w:sz w:val="24"/>
          <w:szCs w:val="24"/>
        </w:rPr>
      </w:pPr>
      <w:r>
        <w:rPr>
          <w:rFonts w:hint="eastAsia" w:hAnsi="宋体" w:cs="宋体"/>
          <w:b/>
          <w:sz w:val="24"/>
          <w:szCs w:val="24"/>
        </w:rPr>
        <w:t>4、不见面开标系统：打开登录页面网址选择点击右上角“登录”，在左侧选择“投标人”身份，登录地区选择“安康市不见面开标”插入CA锁登录，输入密码后，点击“登录”：（http://122.112.246.33/BidOpening/bidopeninghallaction/hall/login），</w:t>
      </w:r>
    </w:p>
    <w:p>
      <w:pPr>
        <w:snapToGrid w:val="0"/>
        <w:spacing w:line="500" w:lineRule="exact"/>
        <w:rPr>
          <w:rFonts w:hAnsi="宋体" w:cs="宋体"/>
          <w:b/>
          <w:sz w:val="24"/>
          <w:szCs w:val="24"/>
        </w:rPr>
      </w:pPr>
      <w:r>
        <w:rPr>
          <w:rFonts w:hint="eastAsia" w:hAnsi="宋体" w:cs="宋体"/>
          <w:b/>
          <w:sz w:val="24"/>
          <w:szCs w:val="24"/>
        </w:rPr>
        <w:t>投标人登录之后可以看到当前投标人今日开标项目；1、选择要开标的项目，点击进入，页面首先阅读开标流程，点击“我已阅读”进入开标大厅，点击“取消”返回项目列表页面。</w:t>
      </w:r>
    </w:p>
    <w:p>
      <w:pPr>
        <w:snapToGrid w:val="0"/>
        <w:spacing w:line="500" w:lineRule="exact"/>
        <w:ind w:firstLine="482" w:firstLineChars="200"/>
        <w:rPr>
          <w:rFonts w:hAnsi="宋体" w:cs="宋体"/>
          <w:b/>
          <w:sz w:val="24"/>
          <w:szCs w:val="24"/>
        </w:rPr>
      </w:pPr>
      <w:r>
        <w:rPr>
          <w:rFonts w:hint="eastAsia" w:hAnsi="宋体" w:cs="宋体"/>
          <w:b/>
          <w:sz w:val="24"/>
          <w:szCs w:val="24"/>
        </w:rPr>
        <w:t>5、开标签到</w:t>
      </w:r>
    </w:p>
    <w:p>
      <w:pPr>
        <w:snapToGrid w:val="0"/>
        <w:spacing w:line="500" w:lineRule="exact"/>
        <w:ind w:firstLine="482" w:firstLineChars="200"/>
        <w:rPr>
          <w:rFonts w:hAnsi="宋体" w:cs="宋体"/>
          <w:b/>
          <w:sz w:val="24"/>
          <w:szCs w:val="24"/>
        </w:rPr>
      </w:pPr>
      <w:r>
        <w:rPr>
          <w:rFonts w:hint="eastAsia" w:hAnsi="宋体" w:cs="宋体"/>
          <w:b/>
          <w:sz w:val="24"/>
          <w:szCs w:val="24"/>
        </w:rPr>
        <w:t>投标人等待开标时需要签到，等候开标。请在开标前完成签到，开标时间到了之后就不能签到；点击页面上“签到”按钮进行签到，开标前10分钟可以签到。签到成功之后，按钮灰化，无需再次签到，同时第一个座位图右下角出现绿色√。</w:t>
      </w:r>
    </w:p>
    <w:p>
      <w:pPr>
        <w:snapToGrid w:val="0"/>
        <w:spacing w:line="500" w:lineRule="exact"/>
        <w:ind w:firstLine="482" w:firstLineChars="200"/>
        <w:rPr>
          <w:rFonts w:hAnsi="宋体" w:cs="宋体"/>
          <w:b/>
          <w:sz w:val="24"/>
          <w:szCs w:val="24"/>
        </w:rPr>
      </w:pPr>
      <w:r>
        <w:rPr>
          <w:rFonts w:hint="eastAsia" w:hAnsi="宋体" w:cs="宋体"/>
          <w:b/>
          <w:sz w:val="24"/>
          <w:szCs w:val="24"/>
        </w:rPr>
        <w:t xml:space="preserve"> 6、注意事项</w:t>
      </w:r>
    </w:p>
    <w:p>
      <w:pPr>
        <w:snapToGrid w:val="0"/>
        <w:spacing w:line="500" w:lineRule="exact"/>
        <w:ind w:firstLine="482" w:firstLineChars="200"/>
        <w:rPr>
          <w:rFonts w:hAnsi="宋体" w:cs="宋体"/>
          <w:b/>
          <w:sz w:val="24"/>
          <w:szCs w:val="24"/>
        </w:rPr>
      </w:pPr>
      <w:r>
        <w:rPr>
          <w:rFonts w:hint="eastAsia" w:hAnsi="宋体" w:cs="宋体"/>
          <w:b/>
          <w:sz w:val="24"/>
          <w:szCs w:val="24"/>
        </w:rPr>
        <w:t>（1）为顺利实现不见面开标系统的远程交互，建议投标人配置的软硬件设施有：高配置电脑、高速稳定的网络、电源（不间断）、CA锁、音视频设备（话筒、耳麦、高清摄像头、音响），浏览器要求使IE11浏览器，且电脑已经正确安装了陕西省公共资源CA驱动。投标供应商需安装新点播放器，以便观看远程不见面开标直播画面（播放器下载链接为：</w:t>
      </w:r>
    </w:p>
    <w:p>
      <w:pPr>
        <w:snapToGrid w:val="0"/>
        <w:spacing w:line="500" w:lineRule="exact"/>
        <w:ind w:firstLine="482" w:firstLineChars="200"/>
        <w:rPr>
          <w:rFonts w:hAnsi="宋体" w:cs="宋体"/>
          <w:b/>
          <w:sz w:val="24"/>
          <w:szCs w:val="24"/>
        </w:rPr>
      </w:pPr>
      <w:r>
        <w:rPr>
          <w:rFonts w:hint="eastAsia" w:hAnsi="宋体" w:cs="宋体"/>
          <w:b/>
          <w:sz w:val="24"/>
          <w:szCs w:val="24"/>
        </w:rPr>
        <w:t>https://download.bqpoint.com/download/downloaddetail.html?SourceFrom=Down&amp;SoftGuid=55aa4e06-c384-4005-bcb9-48932d410fd4）。</w:t>
      </w:r>
    </w:p>
    <w:p>
      <w:pPr>
        <w:snapToGrid w:val="0"/>
        <w:spacing w:line="500" w:lineRule="exact"/>
        <w:ind w:firstLine="482" w:firstLineChars="200"/>
        <w:rPr>
          <w:rFonts w:hAnsi="宋体" w:cs="宋体"/>
          <w:b/>
          <w:sz w:val="24"/>
          <w:szCs w:val="24"/>
        </w:rPr>
      </w:pPr>
      <w:r>
        <w:rPr>
          <w:rFonts w:hint="eastAsia" w:hAnsi="宋体" w:cs="宋体"/>
          <w:b/>
          <w:sz w:val="24"/>
          <w:szCs w:val="24"/>
        </w:rPr>
        <w:t>（2）建议投标人在开标前半小时登录不见面开标大厅，并及时签到（开标前60分钟即可签到），遇到问题及时联系客服4009280095。</w:t>
      </w:r>
    </w:p>
    <w:p>
      <w:pPr>
        <w:snapToGrid w:val="0"/>
        <w:spacing w:line="500" w:lineRule="exact"/>
        <w:ind w:firstLine="482" w:firstLineChars="200"/>
        <w:rPr>
          <w:rFonts w:hAnsi="宋体" w:cs="宋体"/>
          <w:b/>
          <w:sz w:val="24"/>
          <w:szCs w:val="24"/>
        </w:rPr>
      </w:pPr>
      <w:r>
        <w:rPr>
          <w:rFonts w:hint="eastAsia" w:hAnsi="宋体" w:cs="宋体"/>
          <w:b/>
          <w:sz w:val="24"/>
          <w:szCs w:val="24"/>
        </w:rPr>
        <w:t>（3）投标人需注意CA锁一定要提前准备好，并确保CA锁为制作投标文件的CA锁。</w:t>
      </w:r>
    </w:p>
    <w:p>
      <w:pPr>
        <w:snapToGrid w:val="0"/>
        <w:spacing w:line="500" w:lineRule="exact"/>
        <w:ind w:firstLine="482" w:firstLineChars="200"/>
        <w:rPr>
          <w:rFonts w:hAnsi="宋体" w:cs="宋体"/>
          <w:b/>
          <w:sz w:val="24"/>
          <w:szCs w:val="24"/>
        </w:rPr>
      </w:pPr>
      <w:r>
        <w:rPr>
          <w:rFonts w:hint="eastAsia" w:hAnsi="宋体" w:cs="宋体"/>
          <w:b/>
          <w:sz w:val="24"/>
          <w:szCs w:val="24"/>
        </w:rPr>
        <w:t>（4）及时关注右侧公告及互动栏目信息。</w:t>
      </w:r>
    </w:p>
    <w:p>
      <w:pPr>
        <w:snapToGrid w:val="0"/>
        <w:spacing w:line="360" w:lineRule="auto"/>
        <w:rPr>
          <w:b/>
          <w:sz w:val="24"/>
          <w:szCs w:val="24"/>
        </w:rPr>
      </w:pPr>
    </w:p>
    <w:p/>
    <w:p>
      <w:pPr>
        <w:pStyle w:val="37"/>
        <w:ind w:firstLine="680"/>
      </w:pPr>
    </w:p>
    <w:p>
      <w:pPr>
        <w:pStyle w:val="37"/>
        <w:ind w:firstLine="680"/>
      </w:pPr>
    </w:p>
    <w:p>
      <w:pPr>
        <w:pStyle w:val="37"/>
        <w:ind w:firstLine="680"/>
      </w:pPr>
    </w:p>
    <w:p>
      <w:pPr>
        <w:pStyle w:val="37"/>
        <w:ind w:firstLine="680"/>
      </w:pPr>
    </w:p>
    <w:p>
      <w:pPr>
        <w:pStyle w:val="37"/>
        <w:ind w:firstLine="680"/>
      </w:pPr>
    </w:p>
    <w:p>
      <w:pPr>
        <w:pStyle w:val="37"/>
        <w:ind w:firstLine="680"/>
      </w:pPr>
    </w:p>
    <w:p>
      <w:pPr>
        <w:pStyle w:val="37"/>
        <w:ind w:firstLine="680"/>
      </w:pPr>
    </w:p>
    <w:p>
      <w:pPr>
        <w:pStyle w:val="37"/>
        <w:ind w:firstLine="680"/>
      </w:pPr>
    </w:p>
    <w:p>
      <w:pPr>
        <w:pStyle w:val="37"/>
        <w:ind w:firstLine="680"/>
      </w:pPr>
    </w:p>
    <w:p>
      <w:pPr>
        <w:pStyle w:val="37"/>
        <w:ind w:firstLine="680"/>
      </w:pPr>
    </w:p>
    <w:p>
      <w:pPr>
        <w:pStyle w:val="37"/>
        <w:ind w:firstLine="680"/>
      </w:pPr>
    </w:p>
    <w:p>
      <w:pPr>
        <w:pStyle w:val="37"/>
        <w:ind w:firstLine="680"/>
      </w:pPr>
    </w:p>
    <w:p>
      <w:pPr>
        <w:jc w:val="center"/>
        <w:rPr>
          <w:rFonts w:hAnsi="宋体" w:cs="宋体"/>
          <w:b/>
          <w:sz w:val="52"/>
          <w:szCs w:val="52"/>
        </w:rPr>
      </w:pPr>
      <w:r>
        <w:rPr>
          <w:rFonts w:hint="eastAsia" w:hAnsi="宋体" w:cs="宋体"/>
          <w:b/>
          <w:sz w:val="52"/>
          <w:szCs w:val="52"/>
        </w:rPr>
        <w:t>目   录</w:t>
      </w:r>
    </w:p>
    <w:p>
      <w:pPr>
        <w:pStyle w:val="15"/>
        <w:tabs>
          <w:tab w:val="right" w:leader="dot" w:pos="8302"/>
        </w:tabs>
        <w:spacing w:line="720" w:lineRule="auto"/>
        <w:rPr>
          <w:rFonts w:ascii="楷体" w:hAnsi="楷体" w:eastAsia="楷体" w:cs="楷体"/>
          <w:sz w:val="28"/>
          <w:szCs w:val="28"/>
        </w:rPr>
      </w:pPr>
    </w:p>
    <w:p>
      <w:pPr>
        <w:snapToGrid w:val="0"/>
        <w:spacing w:line="840" w:lineRule="exact"/>
        <w:ind w:firstLine="2193" w:firstLineChars="728"/>
        <w:rPr>
          <w:rFonts w:hAnsi="宋体" w:cs="宋体"/>
          <w:b/>
          <w:sz w:val="30"/>
          <w:szCs w:val="30"/>
        </w:rPr>
      </w:pPr>
      <w:r>
        <w:rPr>
          <w:rFonts w:hint="eastAsia" w:hAnsi="宋体" w:cs="宋体"/>
          <w:b/>
          <w:sz w:val="30"/>
          <w:szCs w:val="30"/>
        </w:rPr>
        <w:t>第一章  招标公告</w:t>
      </w:r>
    </w:p>
    <w:p>
      <w:pPr>
        <w:snapToGrid w:val="0"/>
        <w:spacing w:line="840" w:lineRule="exact"/>
        <w:ind w:firstLine="2193" w:firstLineChars="728"/>
        <w:rPr>
          <w:rFonts w:hAnsi="宋体" w:cs="宋体"/>
          <w:b/>
          <w:sz w:val="30"/>
          <w:szCs w:val="30"/>
        </w:rPr>
      </w:pPr>
      <w:r>
        <w:rPr>
          <w:rFonts w:hint="eastAsia" w:hAnsi="宋体" w:cs="宋体"/>
          <w:b/>
          <w:sz w:val="30"/>
          <w:szCs w:val="30"/>
        </w:rPr>
        <w:t>第二章  投标人须知</w:t>
      </w:r>
    </w:p>
    <w:p>
      <w:pPr>
        <w:snapToGrid w:val="0"/>
        <w:spacing w:line="840" w:lineRule="exact"/>
        <w:ind w:firstLine="2193" w:firstLineChars="728"/>
        <w:rPr>
          <w:rFonts w:hAnsi="宋体" w:cs="宋体"/>
          <w:b/>
          <w:sz w:val="30"/>
          <w:szCs w:val="30"/>
        </w:rPr>
      </w:pPr>
      <w:r>
        <w:rPr>
          <w:rFonts w:hint="eastAsia" w:hAnsi="宋体" w:cs="宋体"/>
          <w:b/>
          <w:sz w:val="30"/>
          <w:szCs w:val="30"/>
        </w:rPr>
        <w:t>第三章  合同条款及格式</w:t>
      </w:r>
    </w:p>
    <w:p>
      <w:pPr>
        <w:snapToGrid w:val="0"/>
        <w:spacing w:line="840" w:lineRule="exact"/>
        <w:ind w:firstLine="2193" w:firstLineChars="728"/>
        <w:rPr>
          <w:rFonts w:hAnsi="宋体" w:cs="宋体"/>
          <w:b/>
          <w:sz w:val="30"/>
          <w:szCs w:val="30"/>
        </w:rPr>
      </w:pPr>
      <w:r>
        <w:rPr>
          <w:rFonts w:hint="eastAsia" w:hAnsi="宋体" w:cs="宋体"/>
          <w:b/>
          <w:sz w:val="30"/>
          <w:szCs w:val="30"/>
        </w:rPr>
        <w:t>第四章  采购内容及技术要求</w:t>
      </w:r>
    </w:p>
    <w:p>
      <w:pPr>
        <w:snapToGrid w:val="0"/>
        <w:spacing w:line="840" w:lineRule="exact"/>
        <w:ind w:firstLine="2193" w:firstLineChars="728"/>
        <w:rPr>
          <w:rFonts w:hint="default" w:hAnsi="宋体" w:eastAsia="宋体" w:cs="宋体"/>
          <w:b/>
          <w:sz w:val="30"/>
          <w:szCs w:val="30"/>
          <w:lang w:val="en-US" w:eastAsia="zh-CN"/>
        </w:rPr>
      </w:pPr>
      <w:r>
        <w:rPr>
          <w:rFonts w:hint="eastAsia" w:hAnsi="宋体" w:cs="宋体"/>
          <w:b/>
          <w:sz w:val="30"/>
          <w:szCs w:val="30"/>
        </w:rPr>
        <w:t xml:space="preserve">第五章  </w:t>
      </w:r>
      <w:r>
        <w:rPr>
          <w:rFonts w:hint="eastAsia" w:hAnsi="宋体" w:cs="宋体"/>
          <w:b/>
          <w:sz w:val="30"/>
          <w:szCs w:val="30"/>
          <w:lang w:val="en-US" w:eastAsia="zh-CN"/>
        </w:rPr>
        <w:t>商务要求</w:t>
      </w:r>
    </w:p>
    <w:p>
      <w:pPr>
        <w:snapToGrid w:val="0"/>
        <w:spacing w:line="840" w:lineRule="exact"/>
        <w:ind w:firstLine="2193" w:firstLineChars="728"/>
        <w:rPr>
          <w:rFonts w:hAnsi="宋体" w:cs="宋体"/>
          <w:b/>
          <w:sz w:val="30"/>
          <w:szCs w:val="30"/>
        </w:rPr>
      </w:pPr>
      <w:r>
        <w:rPr>
          <w:rFonts w:hint="eastAsia" w:hAnsi="宋体" w:cs="宋体"/>
          <w:b/>
          <w:sz w:val="30"/>
          <w:szCs w:val="30"/>
        </w:rPr>
        <w:t>第六章  投标文件格式</w:t>
      </w:r>
    </w:p>
    <w:p>
      <w:pPr>
        <w:pStyle w:val="37"/>
        <w:ind w:firstLine="680"/>
      </w:pPr>
    </w:p>
    <w:p>
      <w:pPr>
        <w:pStyle w:val="37"/>
        <w:ind w:firstLine="680"/>
      </w:pPr>
    </w:p>
    <w:p>
      <w:pPr>
        <w:pStyle w:val="37"/>
        <w:ind w:firstLine="680"/>
      </w:pPr>
    </w:p>
    <w:p>
      <w:pPr>
        <w:pStyle w:val="37"/>
        <w:ind w:firstLine="680"/>
      </w:pPr>
    </w:p>
    <w:p>
      <w:pPr>
        <w:pStyle w:val="37"/>
        <w:ind w:firstLine="680"/>
      </w:pPr>
    </w:p>
    <w:p>
      <w:pPr>
        <w:pStyle w:val="37"/>
        <w:ind w:firstLine="680"/>
      </w:pPr>
    </w:p>
    <w:p>
      <w:pPr>
        <w:snapToGrid w:val="0"/>
        <w:spacing w:beforeLines="100" w:afterLines="50" w:line="520" w:lineRule="exact"/>
        <w:jc w:val="center"/>
        <w:rPr>
          <w:rFonts w:hAnsi="宋体"/>
          <w:b/>
          <w:sz w:val="24"/>
          <w:szCs w:val="24"/>
        </w:rPr>
      </w:pPr>
      <w:r>
        <w:rPr>
          <w:rFonts w:hint="eastAsia" w:hAnsi="宋体"/>
          <w:b/>
          <w:sz w:val="36"/>
          <w:szCs w:val="36"/>
        </w:rPr>
        <w:t>第一章  招标公告</w:t>
      </w:r>
    </w:p>
    <w:p>
      <w:pPr>
        <w:pStyle w:val="19"/>
        <w:widowControl/>
        <w:wordWrap w:val="0"/>
        <w:adjustRightInd/>
        <w:spacing w:before="150" w:after="150" w:line="360" w:lineRule="auto"/>
        <w:ind w:firstLine="480"/>
        <w:jc w:val="both"/>
        <w:textAlignment w:val="auto"/>
        <w:rPr>
          <w:rFonts w:hAnsi="宋体" w:cs="宋体"/>
          <w:sz w:val="24"/>
          <w:szCs w:val="24"/>
        </w:rPr>
      </w:pPr>
      <w:bookmarkStart w:id="0" w:name="_Toc8557"/>
      <w:bookmarkStart w:id="1" w:name="_Toc27594"/>
      <w:bookmarkStart w:id="2" w:name="_Toc26058"/>
      <w:r>
        <w:rPr>
          <w:rFonts w:hint="eastAsia" w:hAnsi="宋体" w:cs="宋体"/>
          <w:sz w:val="24"/>
          <w:szCs w:val="24"/>
          <w:lang w:eastAsia="zh-CN"/>
        </w:rPr>
        <w:t>岚皋县佐龙小学多媒体教学一体机采购项目</w:t>
      </w:r>
      <w:r>
        <w:rPr>
          <w:rFonts w:hint="eastAsia" w:hAnsi="宋体" w:cs="宋体"/>
          <w:sz w:val="24"/>
          <w:szCs w:val="24"/>
        </w:rPr>
        <w:t>招标项目的潜在投标人</w:t>
      </w:r>
      <w:r>
        <w:rPr>
          <w:rFonts w:hint="eastAsia" w:hAnsi="宋体" w:cs="宋体"/>
          <w:sz w:val="24"/>
          <w:szCs w:val="24"/>
          <w:lang w:val="en-US" w:eastAsia="zh-CN"/>
        </w:rPr>
        <w:t>可</w:t>
      </w:r>
      <w:r>
        <w:rPr>
          <w:rFonts w:hint="eastAsia" w:hAnsi="宋体" w:cs="宋体"/>
          <w:sz w:val="24"/>
          <w:szCs w:val="24"/>
        </w:rPr>
        <w:t>在安康市高新区花园沟社区3号楼1903室获取招标文件，并于2022-0</w:t>
      </w:r>
      <w:r>
        <w:rPr>
          <w:rFonts w:hint="eastAsia" w:hAnsi="宋体" w:cs="宋体"/>
          <w:sz w:val="24"/>
          <w:szCs w:val="24"/>
          <w:lang w:val="en-US" w:eastAsia="zh-CN"/>
        </w:rPr>
        <w:t>6</w:t>
      </w:r>
      <w:r>
        <w:rPr>
          <w:rFonts w:hint="eastAsia" w:hAnsi="宋体" w:cs="宋体"/>
          <w:sz w:val="24"/>
          <w:szCs w:val="24"/>
        </w:rPr>
        <w:t>-</w:t>
      </w:r>
      <w:r>
        <w:rPr>
          <w:rFonts w:hint="eastAsia" w:hAnsi="宋体" w:cs="宋体"/>
          <w:sz w:val="24"/>
          <w:szCs w:val="24"/>
          <w:lang w:val="en-US" w:eastAsia="zh-CN"/>
        </w:rPr>
        <w:t>16</w:t>
      </w:r>
      <w:r>
        <w:rPr>
          <w:rFonts w:hint="eastAsia" w:hAnsi="宋体" w:cs="宋体"/>
          <w:sz w:val="24"/>
          <w:szCs w:val="24"/>
        </w:rPr>
        <w:t xml:space="preserve">  </w:t>
      </w:r>
      <w:r>
        <w:rPr>
          <w:rFonts w:hint="eastAsia" w:hAnsi="宋体" w:cs="宋体"/>
          <w:sz w:val="24"/>
          <w:szCs w:val="24"/>
          <w:lang w:val="en-US" w:eastAsia="zh-CN"/>
        </w:rPr>
        <w:t>10</w:t>
      </w:r>
      <w:r>
        <w:rPr>
          <w:rFonts w:hint="eastAsia" w:hAnsi="宋体" w:cs="宋体"/>
          <w:sz w:val="24"/>
          <w:szCs w:val="24"/>
        </w:rPr>
        <w:t>:</w:t>
      </w:r>
      <w:r>
        <w:rPr>
          <w:rFonts w:hint="eastAsia" w:hAnsi="宋体" w:cs="宋体"/>
          <w:sz w:val="24"/>
          <w:szCs w:val="24"/>
          <w:lang w:val="en-US" w:eastAsia="zh-CN"/>
        </w:rPr>
        <w:t>3</w:t>
      </w:r>
      <w:r>
        <w:rPr>
          <w:rFonts w:hint="eastAsia" w:hAnsi="宋体" w:cs="宋体"/>
          <w:sz w:val="24"/>
          <w:szCs w:val="24"/>
        </w:rPr>
        <w:t>0:00前递交投标文件。</w:t>
      </w:r>
    </w:p>
    <w:p>
      <w:pPr>
        <w:pStyle w:val="6"/>
        <w:widowControl/>
        <w:wordWrap w:val="0"/>
        <w:adjustRightInd/>
        <w:spacing w:before="150" w:beforeAutospacing="0" w:afterAutospacing="0" w:line="360" w:lineRule="auto"/>
        <w:textAlignment w:val="auto"/>
        <w:rPr>
          <w:rFonts w:hint="default" w:cs="宋体"/>
          <w:b w:val="0"/>
          <w:bCs w:val="0"/>
        </w:rPr>
      </w:pPr>
      <w:r>
        <w:rPr>
          <w:rStyle w:val="25"/>
          <w:rFonts w:cs="宋体"/>
          <w:b/>
          <w:bCs/>
        </w:rPr>
        <w:t>一、项目基本情况</w:t>
      </w:r>
    </w:p>
    <w:p>
      <w:pPr>
        <w:pStyle w:val="19"/>
        <w:widowControl/>
        <w:wordWrap w:val="0"/>
        <w:adjustRightInd/>
        <w:spacing w:line="360" w:lineRule="auto"/>
        <w:ind w:firstLine="480"/>
        <w:jc w:val="both"/>
        <w:textAlignment w:val="auto"/>
        <w:rPr>
          <w:rFonts w:hint="eastAsia" w:hAnsi="宋体" w:eastAsia="宋体" w:cs="宋体"/>
          <w:sz w:val="24"/>
          <w:szCs w:val="24"/>
          <w:lang w:eastAsia="zh-CN"/>
        </w:rPr>
      </w:pPr>
      <w:r>
        <w:rPr>
          <w:rFonts w:hint="eastAsia" w:hAnsi="宋体" w:cs="宋体"/>
          <w:sz w:val="24"/>
          <w:szCs w:val="24"/>
        </w:rPr>
        <w:t>项目编号：</w:t>
      </w:r>
      <w:r>
        <w:rPr>
          <w:rFonts w:hint="eastAsia" w:hAnsi="宋体" w:cs="宋体"/>
          <w:sz w:val="24"/>
          <w:szCs w:val="24"/>
          <w:lang w:eastAsia="zh-CN"/>
        </w:rPr>
        <w:t>SXHR-AK-22130Y</w:t>
      </w:r>
    </w:p>
    <w:p>
      <w:pPr>
        <w:pStyle w:val="19"/>
        <w:widowControl/>
        <w:wordWrap w:val="0"/>
        <w:adjustRightInd/>
        <w:spacing w:line="360" w:lineRule="auto"/>
        <w:ind w:firstLine="480"/>
        <w:jc w:val="both"/>
        <w:textAlignment w:val="auto"/>
        <w:rPr>
          <w:rFonts w:hint="eastAsia" w:hAnsi="宋体" w:eastAsia="宋体" w:cs="宋体"/>
          <w:sz w:val="24"/>
          <w:szCs w:val="24"/>
          <w:lang w:eastAsia="zh-CN"/>
        </w:rPr>
      </w:pPr>
      <w:r>
        <w:rPr>
          <w:rFonts w:hint="eastAsia" w:hAnsi="宋体" w:cs="宋体"/>
          <w:sz w:val="24"/>
          <w:szCs w:val="24"/>
        </w:rPr>
        <w:t>项目名称：</w:t>
      </w:r>
      <w:r>
        <w:rPr>
          <w:rFonts w:hint="eastAsia" w:hAnsi="宋体" w:cs="宋体"/>
          <w:sz w:val="24"/>
          <w:szCs w:val="24"/>
          <w:lang w:eastAsia="zh-CN"/>
        </w:rPr>
        <w:t>岚皋县佐龙小学多媒体教学一体机采购项目</w:t>
      </w:r>
    </w:p>
    <w:p>
      <w:pPr>
        <w:pStyle w:val="19"/>
        <w:widowControl/>
        <w:wordWrap w:val="0"/>
        <w:adjustRightInd/>
        <w:spacing w:line="360" w:lineRule="auto"/>
        <w:ind w:firstLine="480"/>
        <w:jc w:val="both"/>
        <w:textAlignment w:val="auto"/>
        <w:rPr>
          <w:rFonts w:hAnsi="宋体" w:cs="宋体"/>
          <w:sz w:val="24"/>
          <w:szCs w:val="24"/>
        </w:rPr>
      </w:pPr>
      <w:r>
        <w:rPr>
          <w:rFonts w:hint="eastAsia" w:hAnsi="宋体" w:cs="宋体"/>
          <w:sz w:val="24"/>
          <w:szCs w:val="24"/>
        </w:rPr>
        <w:t>采购方式：公开招标</w:t>
      </w:r>
    </w:p>
    <w:p>
      <w:pPr>
        <w:pStyle w:val="19"/>
        <w:widowControl/>
        <w:wordWrap w:val="0"/>
        <w:adjustRightInd/>
        <w:spacing w:line="360" w:lineRule="auto"/>
        <w:ind w:firstLine="480"/>
        <w:jc w:val="both"/>
        <w:textAlignment w:val="auto"/>
        <w:rPr>
          <w:rFonts w:hAnsi="宋体" w:cs="宋体"/>
          <w:sz w:val="24"/>
          <w:szCs w:val="24"/>
        </w:rPr>
      </w:pPr>
      <w:r>
        <w:rPr>
          <w:rFonts w:hint="eastAsia" w:hAnsi="宋体" w:cs="宋体"/>
          <w:sz w:val="24"/>
          <w:szCs w:val="24"/>
        </w:rPr>
        <w:t>预算金额：365750.00元</w:t>
      </w:r>
    </w:p>
    <w:p>
      <w:pPr>
        <w:pStyle w:val="19"/>
        <w:widowControl/>
        <w:wordWrap w:val="0"/>
        <w:adjustRightInd/>
        <w:spacing w:line="360" w:lineRule="auto"/>
        <w:ind w:firstLine="480"/>
        <w:jc w:val="both"/>
        <w:textAlignment w:val="auto"/>
        <w:rPr>
          <w:rFonts w:hAnsi="宋体" w:cs="宋体"/>
          <w:sz w:val="24"/>
          <w:szCs w:val="24"/>
        </w:rPr>
      </w:pPr>
      <w:r>
        <w:rPr>
          <w:rFonts w:hint="eastAsia" w:hAnsi="宋体" w:cs="宋体"/>
          <w:sz w:val="24"/>
          <w:szCs w:val="24"/>
        </w:rPr>
        <w:t>采购需求：</w:t>
      </w:r>
    </w:p>
    <w:p>
      <w:pPr>
        <w:pStyle w:val="19"/>
        <w:widowControl/>
        <w:wordWrap w:val="0"/>
        <w:adjustRightInd/>
        <w:spacing w:line="360" w:lineRule="auto"/>
        <w:ind w:firstLine="480"/>
        <w:jc w:val="both"/>
        <w:textAlignment w:val="auto"/>
        <w:rPr>
          <w:rFonts w:hAnsi="宋体" w:cs="宋体"/>
          <w:sz w:val="24"/>
          <w:szCs w:val="24"/>
        </w:rPr>
      </w:pPr>
      <w:r>
        <w:rPr>
          <w:rFonts w:hint="eastAsia" w:hAnsi="宋体" w:cs="宋体"/>
          <w:sz w:val="24"/>
          <w:szCs w:val="24"/>
        </w:rPr>
        <w:t>合同包1(</w:t>
      </w:r>
      <w:r>
        <w:rPr>
          <w:rFonts w:hint="eastAsia" w:hAnsi="宋体" w:cs="宋体"/>
          <w:sz w:val="24"/>
          <w:szCs w:val="24"/>
          <w:lang w:eastAsia="zh-CN"/>
        </w:rPr>
        <w:t>岚皋县佐龙小学多媒体教学一体机采购项目</w:t>
      </w:r>
      <w:r>
        <w:rPr>
          <w:rFonts w:hint="eastAsia" w:hAnsi="宋体" w:cs="宋体"/>
          <w:sz w:val="24"/>
          <w:szCs w:val="24"/>
        </w:rPr>
        <w:t>):</w:t>
      </w:r>
    </w:p>
    <w:p>
      <w:pPr>
        <w:pStyle w:val="19"/>
        <w:widowControl/>
        <w:wordWrap w:val="0"/>
        <w:adjustRightInd/>
        <w:spacing w:line="360" w:lineRule="auto"/>
        <w:ind w:firstLine="630"/>
        <w:jc w:val="both"/>
        <w:textAlignment w:val="auto"/>
        <w:rPr>
          <w:rFonts w:hAnsi="宋体" w:cs="宋体"/>
          <w:sz w:val="24"/>
          <w:szCs w:val="24"/>
        </w:rPr>
      </w:pPr>
      <w:r>
        <w:rPr>
          <w:rFonts w:hint="eastAsia" w:hAnsi="宋体" w:cs="宋体"/>
          <w:sz w:val="24"/>
          <w:szCs w:val="24"/>
        </w:rPr>
        <w:t>合同包预算金额：365750.00元</w:t>
      </w:r>
    </w:p>
    <w:p>
      <w:pPr>
        <w:pStyle w:val="19"/>
        <w:widowControl/>
        <w:wordWrap w:val="0"/>
        <w:adjustRightInd/>
        <w:spacing w:line="360" w:lineRule="auto"/>
        <w:ind w:firstLine="630"/>
        <w:jc w:val="both"/>
        <w:textAlignment w:val="auto"/>
        <w:rPr>
          <w:rFonts w:hAnsi="宋体" w:cs="宋体"/>
          <w:sz w:val="24"/>
          <w:szCs w:val="24"/>
        </w:rPr>
      </w:pPr>
      <w:r>
        <w:rPr>
          <w:rFonts w:hint="eastAsia" w:hAnsi="宋体" w:cs="宋体"/>
          <w:sz w:val="24"/>
          <w:szCs w:val="24"/>
        </w:rPr>
        <w:t>合同包最高限价：365750.00元</w:t>
      </w:r>
    </w:p>
    <w:tbl>
      <w:tblPr>
        <w:tblStyle w:val="22"/>
        <w:tblW w:w="9856" w:type="dxa"/>
        <w:tblInd w:w="-25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87"/>
        <w:gridCol w:w="1549"/>
        <w:gridCol w:w="1682"/>
        <w:gridCol w:w="1222"/>
        <w:gridCol w:w="1532"/>
        <w:gridCol w:w="1500"/>
        <w:gridCol w:w="138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9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adjustRightInd/>
              <w:spacing w:line="360" w:lineRule="auto"/>
              <w:jc w:val="center"/>
              <w:textAlignment w:val="auto"/>
              <w:rPr>
                <w:rFonts w:hAnsi="宋体" w:cs="宋体"/>
                <w:b/>
                <w:bCs/>
                <w:sz w:val="24"/>
                <w:szCs w:val="24"/>
              </w:rPr>
            </w:pPr>
            <w:r>
              <w:rPr>
                <w:rFonts w:hint="eastAsia" w:hAnsi="宋体" w:cs="宋体"/>
                <w:b/>
                <w:bCs/>
                <w:sz w:val="24"/>
                <w:szCs w:val="24"/>
              </w:rPr>
              <w:t>品目号</w:t>
            </w:r>
          </w:p>
        </w:tc>
        <w:tc>
          <w:tcPr>
            <w:tcW w:w="154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adjustRightInd/>
              <w:spacing w:line="360" w:lineRule="auto"/>
              <w:jc w:val="center"/>
              <w:textAlignment w:val="auto"/>
              <w:rPr>
                <w:rFonts w:hAnsi="宋体" w:cs="宋体"/>
                <w:b/>
                <w:bCs/>
                <w:sz w:val="24"/>
                <w:szCs w:val="24"/>
              </w:rPr>
            </w:pPr>
            <w:r>
              <w:rPr>
                <w:rFonts w:hint="eastAsia" w:hAnsi="宋体" w:cs="宋体"/>
                <w:b/>
                <w:bCs/>
                <w:sz w:val="24"/>
                <w:szCs w:val="24"/>
              </w:rPr>
              <w:t>品目名称</w:t>
            </w:r>
          </w:p>
        </w:tc>
        <w:tc>
          <w:tcPr>
            <w:tcW w:w="16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adjustRightInd/>
              <w:spacing w:line="360" w:lineRule="auto"/>
              <w:jc w:val="center"/>
              <w:textAlignment w:val="auto"/>
              <w:rPr>
                <w:rFonts w:hAnsi="宋体" w:cs="宋体"/>
                <w:b/>
                <w:bCs/>
                <w:sz w:val="24"/>
                <w:szCs w:val="24"/>
              </w:rPr>
            </w:pPr>
            <w:r>
              <w:rPr>
                <w:rFonts w:hint="eastAsia" w:hAnsi="宋体" w:cs="宋体"/>
                <w:b/>
                <w:bCs/>
                <w:sz w:val="24"/>
                <w:szCs w:val="24"/>
              </w:rPr>
              <w:t>采购标的</w:t>
            </w:r>
          </w:p>
        </w:tc>
        <w:tc>
          <w:tcPr>
            <w:tcW w:w="12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adjustRightInd/>
              <w:spacing w:line="360" w:lineRule="auto"/>
              <w:jc w:val="center"/>
              <w:textAlignment w:val="auto"/>
              <w:rPr>
                <w:rFonts w:hAnsi="宋体" w:cs="宋体"/>
                <w:b/>
                <w:bCs/>
                <w:sz w:val="24"/>
                <w:szCs w:val="24"/>
              </w:rPr>
            </w:pPr>
            <w:r>
              <w:rPr>
                <w:rFonts w:hint="eastAsia" w:hAnsi="宋体" w:cs="宋体"/>
                <w:b/>
                <w:bCs/>
                <w:sz w:val="24"/>
                <w:szCs w:val="24"/>
              </w:rPr>
              <w:t>数量</w:t>
            </w:r>
          </w:p>
          <w:p>
            <w:pPr>
              <w:widowControl/>
              <w:wordWrap w:val="0"/>
              <w:adjustRightInd/>
              <w:spacing w:line="360" w:lineRule="auto"/>
              <w:jc w:val="center"/>
              <w:textAlignment w:val="auto"/>
              <w:rPr>
                <w:rFonts w:hAnsi="宋体" w:cs="宋体"/>
                <w:b/>
                <w:bCs/>
                <w:sz w:val="24"/>
                <w:szCs w:val="24"/>
              </w:rPr>
            </w:pPr>
            <w:r>
              <w:rPr>
                <w:rFonts w:hint="eastAsia" w:hAnsi="宋体" w:cs="宋体"/>
                <w:b/>
                <w:bCs/>
                <w:sz w:val="24"/>
                <w:szCs w:val="24"/>
              </w:rPr>
              <w:t>（单位）</w:t>
            </w:r>
          </w:p>
        </w:tc>
        <w:tc>
          <w:tcPr>
            <w:tcW w:w="15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adjustRightInd/>
              <w:spacing w:line="360" w:lineRule="auto"/>
              <w:jc w:val="center"/>
              <w:textAlignment w:val="auto"/>
              <w:rPr>
                <w:rFonts w:hAnsi="宋体" w:cs="宋体"/>
                <w:b/>
                <w:bCs/>
                <w:sz w:val="24"/>
                <w:szCs w:val="24"/>
              </w:rPr>
            </w:pPr>
            <w:r>
              <w:rPr>
                <w:rFonts w:hint="eastAsia" w:hAnsi="宋体" w:cs="宋体"/>
                <w:b/>
                <w:bCs/>
                <w:sz w:val="24"/>
                <w:szCs w:val="24"/>
              </w:rPr>
              <w:t>技术规格、参数及要求</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adjustRightInd/>
              <w:spacing w:line="360" w:lineRule="auto"/>
              <w:jc w:val="center"/>
              <w:textAlignment w:val="auto"/>
              <w:rPr>
                <w:rFonts w:hAnsi="宋体" w:cs="宋体"/>
                <w:b/>
                <w:bCs/>
                <w:sz w:val="24"/>
                <w:szCs w:val="24"/>
              </w:rPr>
            </w:pPr>
            <w:r>
              <w:rPr>
                <w:rFonts w:hint="eastAsia" w:hAnsi="宋体" w:cs="宋体"/>
                <w:b/>
                <w:bCs/>
                <w:sz w:val="24"/>
                <w:szCs w:val="24"/>
              </w:rPr>
              <w:t>品目预算(元)</w:t>
            </w:r>
          </w:p>
        </w:tc>
        <w:tc>
          <w:tcPr>
            <w:tcW w:w="13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adjustRightInd/>
              <w:spacing w:line="360" w:lineRule="auto"/>
              <w:jc w:val="center"/>
              <w:textAlignment w:val="auto"/>
              <w:rPr>
                <w:rFonts w:hAnsi="宋体" w:cs="宋体"/>
                <w:b/>
                <w:bCs/>
                <w:sz w:val="24"/>
                <w:szCs w:val="24"/>
              </w:rPr>
            </w:pPr>
            <w:r>
              <w:rPr>
                <w:rFonts w:hint="eastAsia" w:hAnsi="宋体" w:cs="宋体"/>
                <w:b/>
                <w:bCs/>
                <w:sz w:val="24"/>
                <w:szCs w:val="24"/>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9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adjustRightInd/>
              <w:spacing w:line="360" w:lineRule="auto"/>
              <w:jc w:val="center"/>
              <w:textAlignment w:val="auto"/>
              <w:rPr>
                <w:rFonts w:hAnsi="宋体" w:cs="宋体"/>
                <w:sz w:val="24"/>
                <w:szCs w:val="24"/>
              </w:rPr>
            </w:pPr>
            <w:r>
              <w:rPr>
                <w:rFonts w:hint="eastAsia" w:hAnsi="宋体" w:cs="宋体"/>
                <w:sz w:val="24"/>
                <w:szCs w:val="24"/>
              </w:rPr>
              <w:t>1-1</w:t>
            </w:r>
          </w:p>
        </w:tc>
        <w:tc>
          <w:tcPr>
            <w:tcW w:w="154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adjustRightInd/>
              <w:spacing w:line="360" w:lineRule="auto"/>
              <w:jc w:val="center"/>
              <w:textAlignment w:val="auto"/>
              <w:rPr>
                <w:rFonts w:hAnsi="宋体" w:cs="宋体"/>
                <w:sz w:val="24"/>
                <w:szCs w:val="24"/>
              </w:rPr>
            </w:pPr>
            <w:r>
              <w:rPr>
                <w:rFonts w:hint="eastAsia" w:hAnsi="宋体" w:cs="宋体"/>
                <w:sz w:val="24"/>
                <w:szCs w:val="24"/>
              </w:rPr>
              <w:t>触控一体机</w:t>
            </w:r>
          </w:p>
        </w:tc>
        <w:tc>
          <w:tcPr>
            <w:tcW w:w="16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adjustRightInd/>
              <w:spacing w:line="360" w:lineRule="auto"/>
              <w:jc w:val="center"/>
              <w:textAlignment w:val="auto"/>
              <w:rPr>
                <w:rFonts w:hint="eastAsia" w:hAnsi="宋体" w:eastAsia="宋体" w:cs="宋体"/>
                <w:sz w:val="24"/>
                <w:szCs w:val="24"/>
                <w:lang w:eastAsia="zh-CN"/>
              </w:rPr>
            </w:pPr>
            <w:r>
              <w:rPr>
                <w:rFonts w:hint="eastAsia" w:hAnsi="宋体" w:cs="宋体"/>
                <w:sz w:val="24"/>
                <w:szCs w:val="24"/>
                <w:lang w:val="en-US" w:eastAsia="zh-CN"/>
              </w:rPr>
              <w:t>货物</w:t>
            </w:r>
          </w:p>
        </w:tc>
        <w:tc>
          <w:tcPr>
            <w:tcW w:w="12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adjustRightInd/>
              <w:spacing w:line="360" w:lineRule="auto"/>
              <w:jc w:val="center"/>
              <w:textAlignment w:val="auto"/>
              <w:rPr>
                <w:rFonts w:hAnsi="宋体" w:cs="宋体"/>
                <w:sz w:val="24"/>
                <w:szCs w:val="24"/>
              </w:rPr>
            </w:pPr>
            <w:r>
              <w:rPr>
                <w:rFonts w:hint="eastAsia" w:hAnsi="宋体" w:cs="宋体"/>
                <w:sz w:val="24"/>
                <w:szCs w:val="24"/>
                <w:lang w:val="en-US" w:eastAsia="zh-CN"/>
              </w:rPr>
              <w:t>（12台</w:t>
            </w:r>
            <w:r>
              <w:rPr>
                <w:rFonts w:hint="eastAsia" w:hAnsi="宋体" w:cs="宋体"/>
                <w:sz w:val="24"/>
                <w:szCs w:val="24"/>
              </w:rPr>
              <w:t>)</w:t>
            </w:r>
          </w:p>
        </w:tc>
        <w:tc>
          <w:tcPr>
            <w:tcW w:w="15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adjustRightInd/>
              <w:spacing w:line="360" w:lineRule="auto"/>
              <w:jc w:val="center"/>
              <w:textAlignment w:val="auto"/>
              <w:rPr>
                <w:rFonts w:hAnsi="宋体" w:cs="宋体"/>
                <w:sz w:val="24"/>
                <w:szCs w:val="24"/>
              </w:rPr>
            </w:pPr>
            <w:r>
              <w:rPr>
                <w:rFonts w:hint="eastAsia" w:hAnsi="宋体" w:cs="宋体"/>
                <w:sz w:val="24"/>
                <w:szCs w:val="24"/>
              </w:rPr>
              <w:t>详见采购文件</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adjustRightInd/>
              <w:spacing w:line="360" w:lineRule="auto"/>
              <w:jc w:val="center"/>
              <w:textAlignment w:val="auto"/>
              <w:rPr>
                <w:rFonts w:hAnsi="宋体" w:cs="宋体"/>
                <w:sz w:val="24"/>
                <w:szCs w:val="24"/>
              </w:rPr>
            </w:pPr>
            <w:r>
              <w:rPr>
                <w:rFonts w:hint="eastAsia" w:hAnsi="宋体" w:cs="宋体"/>
                <w:sz w:val="24"/>
                <w:szCs w:val="24"/>
              </w:rPr>
              <w:t>365750.00</w:t>
            </w:r>
          </w:p>
        </w:tc>
        <w:tc>
          <w:tcPr>
            <w:tcW w:w="13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adjustRightInd/>
              <w:spacing w:line="360" w:lineRule="auto"/>
              <w:jc w:val="center"/>
              <w:textAlignment w:val="auto"/>
              <w:rPr>
                <w:rFonts w:hAnsi="宋体" w:cs="宋体"/>
                <w:sz w:val="24"/>
                <w:szCs w:val="24"/>
              </w:rPr>
            </w:pPr>
            <w:r>
              <w:rPr>
                <w:rFonts w:hint="eastAsia" w:hAnsi="宋体" w:cs="宋体"/>
                <w:sz w:val="24"/>
                <w:szCs w:val="24"/>
              </w:rPr>
              <w:t>365750.00</w:t>
            </w:r>
          </w:p>
        </w:tc>
      </w:tr>
    </w:tbl>
    <w:p>
      <w:pPr>
        <w:pStyle w:val="19"/>
        <w:widowControl/>
        <w:wordWrap w:val="0"/>
        <w:adjustRightInd/>
        <w:spacing w:line="360" w:lineRule="auto"/>
        <w:ind w:firstLine="630"/>
        <w:jc w:val="both"/>
        <w:textAlignment w:val="auto"/>
        <w:rPr>
          <w:rFonts w:hAnsi="宋体" w:cs="宋体"/>
          <w:sz w:val="24"/>
          <w:szCs w:val="24"/>
        </w:rPr>
      </w:pPr>
      <w:r>
        <w:rPr>
          <w:rFonts w:hint="eastAsia" w:hAnsi="宋体" w:cs="宋体"/>
          <w:sz w:val="24"/>
          <w:szCs w:val="24"/>
        </w:rPr>
        <w:t>本合同包不接受联合体投标</w:t>
      </w:r>
    </w:p>
    <w:p>
      <w:pPr>
        <w:pStyle w:val="19"/>
        <w:widowControl/>
        <w:wordWrap w:val="0"/>
        <w:adjustRightInd/>
        <w:spacing w:line="360" w:lineRule="auto"/>
        <w:ind w:firstLine="630"/>
        <w:jc w:val="both"/>
        <w:textAlignment w:val="auto"/>
        <w:rPr>
          <w:rFonts w:hAnsi="宋体" w:cs="宋体"/>
          <w:sz w:val="24"/>
          <w:szCs w:val="24"/>
        </w:rPr>
      </w:pPr>
      <w:r>
        <w:rPr>
          <w:rFonts w:hint="eastAsia" w:hAnsi="宋体" w:cs="宋体"/>
          <w:sz w:val="24"/>
          <w:szCs w:val="24"/>
        </w:rPr>
        <w:t>合同履行期限：</w:t>
      </w:r>
      <w:r>
        <w:rPr>
          <w:rFonts w:hint="eastAsia" w:ascii="宋体" w:hAnsi="宋体" w:eastAsia="宋体" w:cs="宋体"/>
          <w:color w:val="000000" w:themeColor="text1"/>
          <w:sz w:val="24"/>
          <w:szCs w:val="24"/>
          <w14:textFill>
            <w14:solidFill>
              <w14:schemeClr w14:val="tx1"/>
            </w14:solidFill>
          </w14:textFill>
        </w:rPr>
        <w:t>202</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0</w:t>
      </w:r>
      <w:r>
        <w:rPr>
          <w:rFonts w:hint="eastAsia"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w:t>
      </w:r>
      <w:r>
        <w:rPr>
          <w:rFonts w:hint="eastAsia" w:cs="宋体"/>
          <w:color w:val="000000" w:themeColor="text1"/>
          <w:sz w:val="24"/>
          <w:szCs w:val="24"/>
          <w:lang w:val="en-US" w:eastAsia="zh-CN"/>
          <w14:textFill>
            <w14:solidFill>
              <w14:schemeClr w14:val="tx1"/>
            </w14:solidFill>
          </w14:textFill>
        </w:rPr>
        <w:t>17</w:t>
      </w:r>
      <w:r>
        <w:rPr>
          <w:rFonts w:hint="eastAsia" w:ascii="宋体" w:hAnsi="宋体" w:eastAsia="宋体" w:cs="宋体"/>
          <w:color w:val="000000" w:themeColor="text1"/>
          <w:sz w:val="24"/>
          <w:szCs w:val="24"/>
          <w:lang w:val="en-US" w:eastAsia="zh-CN"/>
          <w14:textFill>
            <w14:solidFill>
              <w14:schemeClr w14:val="tx1"/>
            </w14:solidFill>
          </w14:textFill>
        </w:rPr>
        <w:t xml:space="preserve">  08</w:t>
      </w:r>
      <w:r>
        <w:rPr>
          <w:rFonts w:hint="eastAsia" w:ascii="宋体" w:hAnsi="宋体" w:eastAsia="宋体" w:cs="宋体"/>
          <w:color w:val="000000" w:themeColor="text1"/>
          <w:sz w:val="24"/>
          <w:szCs w:val="24"/>
          <w14:textFill>
            <w14:solidFill>
              <w14:schemeClr w14:val="tx1"/>
            </w14:solidFill>
          </w14:textFill>
        </w:rPr>
        <w:t>:00:00 至 202</w:t>
      </w:r>
      <w:r>
        <w:rPr>
          <w:rFonts w:hint="eastAsia"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0</w:t>
      </w:r>
      <w:r>
        <w:rPr>
          <w:rFonts w:hint="eastAsia"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w:t>
      </w:r>
      <w:r>
        <w:rPr>
          <w:rFonts w:hint="eastAsia" w:cs="宋体"/>
          <w:color w:val="000000" w:themeColor="text1"/>
          <w:sz w:val="24"/>
          <w:szCs w:val="24"/>
          <w:lang w:val="en-US" w:eastAsia="zh-CN"/>
          <w14:textFill>
            <w14:solidFill>
              <w14:schemeClr w14:val="tx1"/>
            </w14:solidFill>
          </w14:textFill>
        </w:rPr>
        <w:t>06</w:t>
      </w:r>
      <w:r>
        <w:rPr>
          <w:rFonts w:hint="eastAsia" w:ascii="宋体" w:hAnsi="宋体" w:eastAsia="宋体" w:cs="宋体"/>
          <w:color w:val="0000FF"/>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17:00:00（具体服务起止日期可随合同签订时间相应顺延）</w:t>
      </w:r>
    </w:p>
    <w:p>
      <w:pPr>
        <w:pStyle w:val="6"/>
        <w:widowControl/>
        <w:wordWrap w:val="0"/>
        <w:adjustRightInd/>
        <w:spacing w:before="150" w:beforeAutospacing="0" w:afterAutospacing="0" w:line="360" w:lineRule="auto"/>
        <w:textAlignment w:val="auto"/>
        <w:rPr>
          <w:rFonts w:hint="default" w:cs="宋体"/>
          <w:b w:val="0"/>
          <w:bCs w:val="0"/>
        </w:rPr>
      </w:pPr>
      <w:r>
        <w:rPr>
          <w:rStyle w:val="25"/>
          <w:rFonts w:cs="宋体"/>
          <w:b/>
          <w:bCs/>
        </w:rPr>
        <w:t>二、申请人的资格要求：</w:t>
      </w:r>
    </w:p>
    <w:p>
      <w:pPr>
        <w:pStyle w:val="19"/>
        <w:widowControl/>
        <w:wordWrap w:val="0"/>
        <w:adjustRightInd/>
        <w:spacing w:line="360" w:lineRule="auto"/>
        <w:ind w:firstLine="480"/>
        <w:jc w:val="both"/>
        <w:textAlignment w:val="auto"/>
        <w:rPr>
          <w:rFonts w:hAnsi="宋体" w:cs="宋体"/>
          <w:sz w:val="24"/>
          <w:szCs w:val="24"/>
        </w:rPr>
      </w:pPr>
      <w:r>
        <w:rPr>
          <w:rFonts w:hint="eastAsia" w:hAnsi="宋体" w:cs="宋体"/>
          <w:sz w:val="24"/>
          <w:szCs w:val="24"/>
        </w:rPr>
        <w:t>1</w:t>
      </w:r>
      <w:r>
        <w:rPr>
          <w:rFonts w:hint="eastAsia" w:hAnsi="宋体" w:cs="宋体"/>
          <w:sz w:val="24"/>
          <w:szCs w:val="24"/>
          <w:lang w:eastAsia="zh-CN"/>
        </w:rPr>
        <w:t>、</w:t>
      </w:r>
      <w:r>
        <w:rPr>
          <w:rFonts w:hint="eastAsia" w:hAnsi="宋体" w:cs="宋体"/>
          <w:sz w:val="24"/>
          <w:szCs w:val="24"/>
        </w:rPr>
        <w:t>满足</w:t>
      </w:r>
      <w:r>
        <w:rPr>
          <w:rFonts w:hint="eastAsia" w:ascii="宋体" w:hAnsi="宋体" w:eastAsia="宋体" w:cs="宋体"/>
          <w:color w:val="auto"/>
          <w:sz w:val="24"/>
          <w:szCs w:val="24"/>
        </w:rPr>
        <w:t>《中华人民共和国政府采购法》第二十二条的规定</w:t>
      </w:r>
      <w:r>
        <w:rPr>
          <w:rFonts w:hint="eastAsia" w:hAnsi="宋体" w:cs="宋体"/>
          <w:color w:val="auto"/>
          <w:sz w:val="24"/>
          <w:szCs w:val="24"/>
          <w:lang w:eastAsia="zh-CN"/>
        </w:rPr>
        <w:t>：</w:t>
      </w:r>
    </w:p>
    <w:p>
      <w:pPr>
        <w:pStyle w:val="19"/>
        <w:widowControl/>
        <w:tabs>
          <w:tab w:val="left" w:pos="0"/>
        </w:tabs>
        <w:wordWrap w:val="0"/>
        <w:adjustRightInd/>
        <w:spacing w:line="360" w:lineRule="auto"/>
        <w:ind w:firstLine="480" w:firstLineChars="200"/>
        <w:jc w:val="both"/>
        <w:textAlignment w:val="auto"/>
        <w:rPr>
          <w:rFonts w:hAnsi="宋体" w:cs="宋体"/>
          <w:sz w:val="24"/>
          <w:szCs w:val="24"/>
        </w:rPr>
      </w:pPr>
      <w:r>
        <w:rPr>
          <w:rFonts w:hint="eastAsia" w:hAnsi="宋体" w:cs="宋体"/>
          <w:sz w:val="24"/>
          <w:szCs w:val="24"/>
        </w:rPr>
        <w:t>2、落实政府采购政策需满足的资格要求：①.《财政部国家发展改革委关于印发〈节能产品政府采购实施意见〉的通知》（财库〔2004〕185号）；②.《财政部环保总局关于环境标志产品政府采购实施的意见》（财库〔2006〕90号）；③.《国务院办公厅关于建立政府强制采购节能产品制度的通知》（国办发〔2007〕51号）；④.关于印发《政府采购促进中小企业发展管理办法》的通知（财库〔2020〕46号）；⑤.《财政部司法部关于政府采购支持监狱企业发展有关问题的通知》（财库〔2014〕68号）；⑥.《三部门联合发布关于促进残疾人就业政府采购政策的通知》（财库〔2017〕141号）；⑦.《财政部发展改革委生态环境部市场监管总局关于调整优化节能产品、环境标志产品政府采购执行机制的通知》（财库〔2019〕9号）；⑧.《关于运用政府采购政策支持脱贫攻坚的通知》（财库〔2019〕27号）；⑨.《陕西省中小企业政府采购信用融资办法》（陕财办采〔2018〕23号）；⑩《关于运用政府采购政策支持乡村产业振兴的通知》（财库〔2021〕19号）。</w:t>
      </w:r>
    </w:p>
    <w:p>
      <w:pPr>
        <w:pStyle w:val="19"/>
        <w:widowControl/>
        <w:wordWrap w:val="0"/>
        <w:adjustRightInd/>
        <w:spacing w:line="360" w:lineRule="auto"/>
        <w:ind w:firstLine="480" w:firstLineChars="200"/>
        <w:jc w:val="both"/>
        <w:textAlignment w:val="auto"/>
        <w:rPr>
          <w:rFonts w:hint="eastAsia" w:hAnsi="宋体" w:cs="宋体"/>
          <w:sz w:val="24"/>
          <w:szCs w:val="24"/>
        </w:rPr>
      </w:pPr>
      <w:r>
        <w:rPr>
          <w:rFonts w:hint="eastAsia" w:hAnsi="宋体" w:cs="宋体"/>
          <w:sz w:val="24"/>
          <w:szCs w:val="24"/>
        </w:rPr>
        <w:t>3、本项目的特定资格要求：</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（1）具有独立承担民事责任能力的法人、其他组织或自然人，并出具合法有效的营业执照或事业单位法人证书等国家规定的相关证明，自然人参与的提供其身份证明</w:t>
      </w:r>
      <w:r>
        <w:rPr>
          <w:rFonts w:hint="eastAsia" w:hAnsi="宋体" w:cs="宋体"/>
          <w:sz w:val="24"/>
          <w:szCs w:val="24"/>
          <w:lang w:val="en-US" w:eastAsia="zh-CN"/>
        </w:rPr>
        <w:t>；</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（2）财务状况报告：</w:t>
      </w:r>
      <w:r>
        <w:rPr>
          <w:rFonts w:hint="eastAsia" w:hAnsi="宋体" w:cs="宋体"/>
          <w:sz w:val="24"/>
          <w:szCs w:val="24"/>
          <w:lang w:val="en-US" w:eastAsia="zh-CN"/>
        </w:rPr>
        <w:t>提供</w:t>
      </w:r>
      <w:r>
        <w:rPr>
          <w:rFonts w:hint="eastAsia" w:ascii="宋体" w:hAnsi="宋体" w:eastAsia="宋体" w:cs="宋体"/>
          <w:sz w:val="24"/>
          <w:szCs w:val="24"/>
          <w:lang w:val="en-US" w:eastAsia="zh-CN"/>
        </w:rPr>
        <w:t>2020</w:t>
      </w:r>
      <w:r>
        <w:rPr>
          <w:rFonts w:hint="eastAsia" w:hAnsi="宋体" w:cs="宋体"/>
          <w:sz w:val="24"/>
          <w:szCs w:val="24"/>
          <w:lang w:val="en-US" w:eastAsia="zh-CN"/>
        </w:rPr>
        <w:t>或2021</w:t>
      </w:r>
      <w:r>
        <w:rPr>
          <w:rFonts w:hint="eastAsia" w:ascii="宋体" w:hAnsi="宋体" w:eastAsia="宋体" w:cs="宋体"/>
          <w:sz w:val="24"/>
          <w:szCs w:val="24"/>
          <w:lang w:val="en-US" w:eastAsia="zh-CN"/>
        </w:rPr>
        <w:t>年度</w:t>
      </w:r>
      <w:r>
        <w:rPr>
          <w:rFonts w:hint="eastAsia" w:ascii="宋体" w:hAnsi="宋体" w:eastAsia="宋体" w:cs="宋体"/>
          <w:sz w:val="24"/>
          <w:szCs w:val="24"/>
        </w:rPr>
        <w:t>的财务审计报告（成立时间至提交</w:t>
      </w:r>
      <w:r>
        <w:rPr>
          <w:rFonts w:hint="eastAsia" w:ascii="宋体" w:hAnsi="宋体" w:eastAsia="宋体" w:cs="宋体"/>
          <w:sz w:val="24"/>
          <w:szCs w:val="24"/>
          <w:lang w:val="en-US" w:eastAsia="zh-CN"/>
        </w:rPr>
        <w:t>投标</w:t>
      </w:r>
      <w:r>
        <w:rPr>
          <w:rFonts w:hint="eastAsia" w:ascii="宋体" w:hAnsi="宋体" w:eastAsia="宋体" w:cs="宋体"/>
          <w:sz w:val="24"/>
          <w:szCs w:val="24"/>
        </w:rPr>
        <w:t>文件截止时间不足年的可提供成立后任意时段的资产负债表）；</w:t>
      </w:r>
    </w:p>
    <w:p>
      <w:pPr>
        <w:keepNext w:val="0"/>
        <w:keepLines w:val="0"/>
        <w:pageBreakBefore w:val="0"/>
        <w:widowControl/>
        <w:numPr>
          <w:ilvl w:val="0"/>
          <w:numId w:val="1"/>
        </w:numPr>
        <w:kinsoku/>
        <w:wordWrap/>
        <w:overflowPunct/>
        <w:topLinePunct w:val="0"/>
        <w:autoSpaceDE/>
        <w:autoSpaceDN/>
        <w:bidi w:val="0"/>
        <w:adjustRightInd/>
        <w:snapToGrid/>
        <w:spacing w:line="440" w:lineRule="exact"/>
        <w:ind w:left="-60" w:leftChars="0" w:firstLine="480" w:firstLineChars="0"/>
        <w:textAlignment w:val="auto"/>
        <w:rPr>
          <w:rFonts w:hint="eastAsia" w:ascii="宋体" w:hAnsi="宋体" w:eastAsia="宋体" w:cs="宋体"/>
          <w:sz w:val="24"/>
          <w:szCs w:val="24"/>
        </w:rPr>
      </w:pPr>
      <w:r>
        <w:rPr>
          <w:rFonts w:hint="eastAsia" w:ascii="宋体" w:hAnsi="宋体" w:eastAsia="宋体" w:cs="宋体"/>
          <w:sz w:val="24"/>
          <w:szCs w:val="24"/>
        </w:rPr>
        <w:t>社会保障资金缴纳证明：提供20</w:t>
      </w:r>
      <w:r>
        <w:rPr>
          <w:rFonts w:hint="eastAsia" w:ascii="宋体" w:hAnsi="宋体" w:eastAsia="宋体" w:cs="宋体"/>
          <w:sz w:val="24"/>
          <w:szCs w:val="24"/>
          <w:lang w:val="en-US" w:eastAsia="zh-CN"/>
        </w:rPr>
        <w:t>21</w:t>
      </w:r>
      <w:r>
        <w:rPr>
          <w:rFonts w:hint="eastAsia" w:ascii="宋体" w:hAnsi="宋体" w:eastAsia="宋体" w:cs="宋体"/>
          <w:sz w:val="24"/>
          <w:szCs w:val="24"/>
        </w:rPr>
        <w:t>年</w:t>
      </w:r>
      <w:r>
        <w:rPr>
          <w:rFonts w:hint="eastAsia" w:hAnsi="宋体" w:cs="宋体"/>
          <w:sz w:val="24"/>
          <w:szCs w:val="24"/>
          <w:lang w:val="en-US" w:eastAsia="zh-CN"/>
        </w:rPr>
        <w:t>6</w:t>
      </w:r>
      <w:r>
        <w:rPr>
          <w:rFonts w:hint="eastAsia" w:ascii="宋体" w:hAnsi="宋体" w:eastAsia="宋体" w:cs="宋体"/>
          <w:sz w:val="24"/>
          <w:szCs w:val="24"/>
        </w:rPr>
        <w:t>月至今</w:t>
      </w:r>
      <w:r>
        <w:rPr>
          <w:rFonts w:hint="eastAsia" w:ascii="宋体" w:hAnsi="宋体" w:eastAsia="宋体" w:cs="宋体"/>
          <w:sz w:val="24"/>
          <w:szCs w:val="24"/>
          <w:lang w:val="en-US" w:eastAsia="zh-CN"/>
        </w:rPr>
        <w:t>任意</w:t>
      </w:r>
      <w:r>
        <w:rPr>
          <w:rFonts w:hint="eastAsia" w:ascii="宋体" w:hAnsi="宋体" w:eastAsia="宋体" w:cs="宋体"/>
          <w:sz w:val="24"/>
          <w:szCs w:val="24"/>
        </w:rPr>
        <w:t>连续三个月已缴存的社会保障资金缴存单据或社保机构开具的社会保险参保缴费情况证明，依法不需要缴纳社会保障资金的单位应提供相关证明材料；</w:t>
      </w:r>
    </w:p>
    <w:p>
      <w:pPr>
        <w:keepNext w:val="0"/>
        <w:keepLines w:val="0"/>
        <w:pageBreakBefore w:val="0"/>
        <w:widowControl/>
        <w:numPr>
          <w:ilvl w:val="0"/>
          <w:numId w:val="1"/>
        </w:numPr>
        <w:kinsoku/>
        <w:wordWrap/>
        <w:overflowPunct/>
        <w:topLinePunct w:val="0"/>
        <w:autoSpaceDE/>
        <w:autoSpaceDN/>
        <w:bidi w:val="0"/>
        <w:adjustRightInd/>
        <w:snapToGrid/>
        <w:spacing w:line="440" w:lineRule="exact"/>
        <w:ind w:left="-60" w:leftChars="0" w:firstLine="480" w:firstLineChars="0"/>
        <w:textAlignment w:val="auto"/>
        <w:rPr>
          <w:rFonts w:hint="eastAsia" w:ascii="宋体" w:hAnsi="宋体" w:eastAsia="宋体" w:cs="宋体"/>
          <w:sz w:val="24"/>
          <w:szCs w:val="24"/>
        </w:rPr>
      </w:pPr>
      <w:r>
        <w:rPr>
          <w:rFonts w:hint="eastAsia" w:ascii="宋体" w:hAnsi="宋体" w:eastAsia="宋体" w:cs="宋体"/>
          <w:sz w:val="24"/>
          <w:szCs w:val="24"/>
        </w:rPr>
        <w:t>税收缴纳证明：提供20</w:t>
      </w:r>
      <w:r>
        <w:rPr>
          <w:rFonts w:hint="eastAsia" w:ascii="宋体" w:hAnsi="宋体" w:eastAsia="宋体" w:cs="宋体"/>
          <w:sz w:val="24"/>
          <w:szCs w:val="24"/>
          <w:lang w:val="en-US" w:eastAsia="zh-CN"/>
        </w:rPr>
        <w:t>21</w:t>
      </w:r>
      <w:r>
        <w:rPr>
          <w:rFonts w:hint="eastAsia" w:ascii="宋体" w:hAnsi="宋体" w:eastAsia="宋体" w:cs="宋体"/>
          <w:sz w:val="24"/>
          <w:szCs w:val="24"/>
        </w:rPr>
        <w:t>年</w:t>
      </w:r>
      <w:r>
        <w:rPr>
          <w:rFonts w:hint="eastAsia" w:hAnsi="宋体" w:cs="宋体"/>
          <w:sz w:val="24"/>
          <w:szCs w:val="24"/>
          <w:lang w:val="en-US" w:eastAsia="zh-CN"/>
        </w:rPr>
        <w:t>6</w:t>
      </w:r>
      <w:r>
        <w:rPr>
          <w:rFonts w:hint="eastAsia" w:ascii="宋体" w:hAnsi="宋体" w:eastAsia="宋体" w:cs="宋体"/>
          <w:sz w:val="24"/>
          <w:szCs w:val="24"/>
        </w:rPr>
        <w:t>月至今已缴纳的</w:t>
      </w:r>
      <w:r>
        <w:rPr>
          <w:rFonts w:hint="eastAsia" w:ascii="宋体" w:hAnsi="宋体" w:eastAsia="宋体" w:cs="宋体"/>
          <w:sz w:val="24"/>
          <w:szCs w:val="24"/>
          <w:lang w:val="en-US" w:eastAsia="zh-CN"/>
        </w:rPr>
        <w:t>任意</w:t>
      </w:r>
      <w:r>
        <w:rPr>
          <w:rFonts w:hint="eastAsia" w:ascii="宋体" w:hAnsi="宋体" w:eastAsia="宋体" w:cs="宋体"/>
          <w:sz w:val="24"/>
          <w:szCs w:val="24"/>
        </w:rPr>
        <w:t>连续三个月的纳税证明或完税证明，成立时间至提交</w:t>
      </w:r>
      <w:r>
        <w:rPr>
          <w:rFonts w:hint="eastAsia" w:ascii="宋体" w:hAnsi="宋体" w:eastAsia="宋体" w:cs="宋体"/>
          <w:sz w:val="24"/>
          <w:szCs w:val="24"/>
          <w:lang w:val="en-US" w:eastAsia="zh-CN"/>
        </w:rPr>
        <w:t>投标</w:t>
      </w:r>
      <w:r>
        <w:rPr>
          <w:rFonts w:hint="eastAsia" w:ascii="宋体" w:hAnsi="宋体" w:eastAsia="宋体" w:cs="宋体"/>
          <w:sz w:val="24"/>
          <w:szCs w:val="24"/>
        </w:rPr>
        <w:t>文件截止时间不足年的可提供成立后任意时段的相关完税证明）依法免税的单位应提供相关证明材料；</w:t>
      </w:r>
    </w:p>
    <w:p>
      <w:pPr>
        <w:keepNext w:val="0"/>
        <w:keepLines w:val="0"/>
        <w:pageBreakBefore w:val="0"/>
        <w:widowControl/>
        <w:numPr>
          <w:ilvl w:val="0"/>
          <w:numId w:val="1"/>
        </w:numPr>
        <w:kinsoku/>
        <w:wordWrap/>
        <w:overflowPunct/>
        <w:topLinePunct w:val="0"/>
        <w:autoSpaceDE/>
        <w:autoSpaceDN/>
        <w:bidi w:val="0"/>
        <w:adjustRightInd/>
        <w:snapToGrid/>
        <w:spacing w:line="440" w:lineRule="exact"/>
        <w:ind w:left="-60" w:leftChars="0" w:firstLine="480" w:firstLineChars="0"/>
        <w:textAlignment w:val="auto"/>
        <w:rPr>
          <w:rFonts w:hint="eastAsia" w:ascii="宋体" w:hAnsi="宋体" w:eastAsia="宋体" w:cs="宋体"/>
          <w:sz w:val="24"/>
          <w:szCs w:val="24"/>
        </w:rPr>
      </w:pPr>
      <w:r>
        <w:rPr>
          <w:rFonts w:hint="eastAsia" w:asciiTheme="majorEastAsia" w:hAnsiTheme="majorEastAsia" w:eastAsiaTheme="majorEastAsia" w:cstheme="majorEastAsia"/>
          <w:sz w:val="24"/>
          <w:szCs w:val="24"/>
        </w:rPr>
        <w:t>书面声明：</w:t>
      </w:r>
      <w:r>
        <w:rPr>
          <w:rFonts w:hint="eastAsia" w:ascii="宋体" w:hAnsi="宋体" w:eastAsia="宋体" w:cs="宋体"/>
          <w:sz w:val="24"/>
          <w:szCs w:val="24"/>
        </w:rPr>
        <w:t>供应商</w:t>
      </w:r>
      <w:r>
        <w:rPr>
          <w:rFonts w:hint="eastAsia" w:asciiTheme="majorEastAsia" w:hAnsiTheme="majorEastAsia" w:eastAsiaTheme="majorEastAsia" w:cstheme="majorEastAsia"/>
          <w:sz w:val="24"/>
          <w:szCs w:val="24"/>
        </w:rPr>
        <w:t>必须提供参加政府采购活动前3年内在经营活动中没有重大违法记录的书面声明</w:t>
      </w:r>
      <w:r>
        <w:rPr>
          <w:rFonts w:hint="eastAsia" w:asciiTheme="majorEastAsia" w:hAnsiTheme="majorEastAsia" w:eastAsiaTheme="majorEastAsia" w:cstheme="majorEastAsia"/>
          <w:sz w:val="24"/>
          <w:szCs w:val="24"/>
          <w:lang w:val="en-US" w:eastAsia="zh-CN"/>
        </w:rPr>
        <w:t>；</w:t>
      </w:r>
    </w:p>
    <w:p>
      <w:pPr>
        <w:keepNext w:val="0"/>
        <w:keepLines w:val="0"/>
        <w:pageBreakBefore w:val="0"/>
        <w:widowControl/>
        <w:numPr>
          <w:ilvl w:val="0"/>
          <w:numId w:val="1"/>
        </w:numPr>
        <w:kinsoku/>
        <w:wordWrap/>
        <w:overflowPunct/>
        <w:topLinePunct w:val="0"/>
        <w:autoSpaceDE/>
        <w:autoSpaceDN/>
        <w:bidi w:val="0"/>
        <w:adjustRightInd/>
        <w:snapToGrid/>
        <w:spacing w:line="440" w:lineRule="exact"/>
        <w:ind w:left="-60" w:leftChars="0" w:firstLine="480" w:firstLineChars="0"/>
        <w:textAlignment w:val="auto"/>
        <w:rPr>
          <w:rFonts w:hint="eastAsia" w:ascii="宋体" w:hAnsi="宋体" w:eastAsia="宋体" w:cs="宋体"/>
          <w:sz w:val="24"/>
          <w:szCs w:val="24"/>
        </w:rPr>
      </w:pPr>
      <w:r>
        <w:rPr>
          <w:rFonts w:hint="eastAsia" w:ascii="宋体" w:hAnsi="宋体" w:eastAsia="宋体" w:cs="宋体"/>
          <w:sz w:val="24"/>
          <w:szCs w:val="24"/>
        </w:rPr>
        <w:t>供应商通过“信用中国”网站(www.creditchina.gov.cn)和中国政府采购网(www.ccgp.gov.cn)等渠道查询相关主体信用记录，对列入失信被执行人、重大税收违法案件当事人名单、政府采购严重违法失信行为记录名单的供应商，将拒绝其参与政府采购活动；</w:t>
      </w:r>
    </w:p>
    <w:p>
      <w:pPr>
        <w:keepNext w:val="0"/>
        <w:keepLines w:val="0"/>
        <w:pageBreakBefore w:val="0"/>
        <w:widowControl/>
        <w:numPr>
          <w:ilvl w:val="0"/>
          <w:numId w:val="1"/>
        </w:numPr>
        <w:kinsoku/>
        <w:wordWrap/>
        <w:overflowPunct/>
        <w:topLinePunct w:val="0"/>
        <w:autoSpaceDE/>
        <w:autoSpaceDN/>
        <w:bidi w:val="0"/>
        <w:adjustRightInd/>
        <w:snapToGrid/>
        <w:spacing w:line="440" w:lineRule="exact"/>
        <w:ind w:left="-60" w:leftChars="0" w:firstLine="480" w:firstLineChars="0"/>
        <w:textAlignment w:val="auto"/>
        <w:rPr>
          <w:rFonts w:hint="eastAsia" w:ascii="宋体" w:hAnsi="宋体" w:eastAsia="宋体" w:cs="宋体"/>
          <w:sz w:val="24"/>
          <w:szCs w:val="24"/>
        </w:rPr>
      </w:pPr>
      <w:r>
        <w:rPr>
          <w:rFonts w:hint="eastAsia" w:ascii="宋体" w:hAnsi="宋体" w:eastAsia="宋体" w:cs="宋体"/>
          <w:sz w:val="24"/>
          <w:szCs w:val="24"/>
        </w:rPr>
        <w:t>法定代表人授权书（附法定代表人身份证复印件）及被授权人身份证</w:t>
      </w:r>
      <w:r>
        <w:rPr>
          <w:rFonts w:hint="eastAsia" w:hAnsi="宋体" w:cs="宋体"/>
          <w:sz w:val="24"/>
          <w:szCs w:val="24"/>
          <w:lang w:val="en-US" w:eastAsia="zh-CN"/>
        </w:rPr>
        <w:t>复印</w:t>
      </w:r>
      <w:r>
        <w:rPr>
          <w:rFonts w:hint="eastAsia" w:ascii="宋体" w:hAnsi="宋体" w:eastAsia="宋体" w:cs="宋体"/>
          <w:sz w:val="24"/>
          <w:szCs w:val="24"/>
        </w:rPr>
        <w:t>件（法定代表人直接参加投标只须提供法定代表人身份证并与营业执照信息一致）；</w:t>
      </w:r>
    </w:p>
    <w:p>
      <w:pPr>
        <w:pStyle w:val="19"/>
        <w:keepNext w:val="0"/>
        <w:keepLines w:val="0"/>
        <w:pageBreakBefore w:val="0"/>
        <w:widowControl/>
        <w:numPr>
          <w:ilvl w:val="0"/>
          <w:numId w:val="1"/>
        </w:numPr>
        <w:suppressLineNumbers w:val="0"/>
        <w:kinsoku/>
        <w:wordWrap/>
        <w:overflowPunct/>
        <w:topLinePunct w:val="0"/>
        <w:bidi w:val="0"/>
        <w:spacing w:before="0" w:beforeAutospacing="0" w:after="0" w:afterAutospacing="0" w:line="440" w:lineRule="exact"/>
        <w:ind w:left="-60" w:leftChars="0" w:right="0" w:firstLine="480" w:firstLineChars="0"/>
        <w:rPr>
          <w:rFonts w:hint="eastAsia" w:hAnsi="宋体" w:cs="宋体"/>
          <w:sz w:val="24"/>
          <w:szCs w:val="24"/>
        </w:rPr>
      </w:pPr>
      <w:r>
        <w:rPr>
          <w:rFonts w:hint="eastAsia" w:ascii="宋体" w:hAnsi="宋体" w:eastAsia="宋体" w:cs="宋体"/>
          <w:sz w:val="24"/>
          <w:szCs w:val="24"/>
        </w:rPr>
        <w:t>具有履行合同所必需的设备和专业技术能力（</w:t>
      </w:r>
      <w:r>
        <w:rPr>
          <w:rFonts w:hint="eastAsia" w:ascii="宋体" w:hAnsi="宋体" w:eastAsia="宋体" w:cs="宋体"/>
          <w:b w:val="0"/>
          <w:bCs w:val="0"/>
          <w:color w:val="000000"/>
          <w:kern w:val="0"/>
          <w:sz w:val="24"/>
          <w:szCs w:val="24"/>
          <w:lang w:eastAsia="zh-CN"/>
        </w:rPr>
        <w:t>须附相关证明材料或书面声明</w:t>
      </w:r>
      <w:r>
        <w:rPr>
          <w:rFonts w:hint="eastAsia" w:ascii="宋体" w:hAnsi="宋体" w:eastAsia="宋体" w:cs="宋体"/>
          <w:sz w:val="24"/>
          <w:szCs w:val="24"/>
        </w:rPr>
        <w:t>）</w:t>
      </w:r>
      <w:r>
        <w:rPr>
          <w:rFonts w:hint="eastAsia" w:hAnsi="宋体" w:cs="宋体"/>
          <w:sz w:val="24"/>
          <w:szCs w:val="24"/>
          <w:lang w:eastAsia="zh-CN"/>
        </w:rPr>
        <w:t>。</w:t>
      </w:r>
    </w:p>
    <w:p>
      <w:pPr>
        <w:pStyle w:val="6"/>
        <w:widowControl/>
        <w:wordWrap w:val="0"/>
        <w:adjustRightInd/>
        <w:spacing w:before="150" w:beforeAutospacing="0" w:afterAutospacing="0" w:line="360" w:lineRule="auto"/>
        <w:textAlignment w:val="auto"/>
        <w:rPr>
          <w:rFonts w:hint="default" w:cs="宋体"/>
          <w:b w:val="0"/>
          <w:bCs w:val="0"/>
        </w:rPr>
      </w:pPr>
      <w:r>
        <w:rPr>
          <w:rStyle w:val="25"/>
          <w:rFonts w:cs="宋体"/>
          <w:b/>
          <w:bCs/>
        </w:rPr>
        <w:t>三、获取招标文件</w:t>
      </w:r>
    </w:p>
    <w:p>
      <w:pPr>
        <w:pStyle w:val="19"/>
        <w:widowControl/>
        <w:wordWrap w:val="0"/>
        <w:adjustRightInd/>
        <w:spacing w:line="360" w:lineRule="auto"/>
        <w:ind w:firstLine="480"/>
        <w:jc w:val="both"/>
        <w:textAlignment w:val="auto"/>
        <w:rPr>
          <w:rFonts w:hAnsi="宋体" w:cs="宋体"/>
          <w:sz w:val="24"/>
          <w:szCs w:val="24"/>
        </w:rPr>
      </w:pPr>
      <w:r>
        <w:rPr>
          <w:rFonts w:hint="eastAsia" w:hAnsi="宋体" w:cs="宋体"/>
          <w:sz w:val="24"/>
          <w:szCs w:val="24"/>
        </w:rPr>
        <w:t>时间：</w:t>
      </w:r>
      <w:r>
        <w:rPr>
          <w:rFonts w:hint="eastAsia" w:ascii="宋体" w:hAnsi="宋体" w:eastAsia="宋体" w:cs="宋体"/>
          <w:sz w:val="24"/>
          <w:szCs w:val="24"/>
        </w:rPr>
        <w:t>2022年0</w:t>
      </w:r>
      <w:r>
        <w:rPr>
          <w:rFonts w:hint="eastAsia" w:cs="宋体"/>
          <w:sz w:val="24"/>
          <w:szCs w:val="24"/>
          <w:lang w:val="en-US" w:eastAsia="zh-CN"/>
        </w:rPr>
        <w:t>5</w:t>
      </w:r>
      <w:r>
        <w:rPr>
          <w:rFonts w:hint="eastAsia" w:ascii="宋体" w:hAnsi="宋体" w:eastAsia="宋体" w:cs="宋体"/>
          <w:sz w:val="24"/>
          <w:szCs w:val="24"/>
        </w:rPr>
        <w:t>月</w:t>
      </w:r>
      <w:r>
        <w:rPr>
          <w:rFonts w:hint="eastAsia" w:hAnsi="宋体" w:cs="宋体"/>
          <w:sz w:val="24"/>
          <w:szCs w:val="24"/>
          <w:lang w:val="en-US" w:eastAsia="zh-CN"/>
        </w:rPr>
        <w:t>27</w:t>
      </w:r>
      <w:r>
        <w:rPr>
          <w:rFonts w:hint="eastAsia" w:ascii="宋体" w:hAnsi="宋体" w:eastAsia="宋体" w:cs="宋体"/>
          <w:sz w:val="24"/>
          <w:szCs w:val="24"/>
        </w:rPr>
        <w:t>日至2022年0</w:t>
      </w:r>
      <w:r>
        <w:rPr>
          <w:rFonts w:hint="eastAsia" w:cs="宋体"/>
          <w:sz w:val="24"/>
          <w:szCs w:val="24"/>
          <w:lang w:val="en-US" w:eastAsia="zh-CN"/>
        </w:rPr>
        <w:t>6</w:t>
      </w:r>
      <w:r>
        <w:rPr>
          <w:rFonts w:hint="eastAsia" w:ascii="宋体" w:hAnsi="宋体" w:eastAsia="宋体" w:cs="宋体"/>
          <w:sz w:val="24"/>
          <w:szCs w:val="24"/>
        </w:rPr>
        <w:t>月</w:t>
      </w:r>
      <w:r>
        <w:rPr>
          <w:rFonts w:hint="eastAsia" w:hAnsi="宋体" w:cs="宋体"/>
          <w:sz w:val="24"/>
          <w:szCs w:val="24"/>
          <w:lang w:val="en-US" w:eastAsia="zh-CN"/>
        </w:rPr>
        <w:t>0</w:t>
      </w:r>
      <w:r>
        <w:rPr>
          <w:rFonts w:hint="eastAsia" w:cs="宋体"/>
          <w:sz w:val="24"/>
          <w:szCs w:val="24"/>
          <w:lang w:val="en-US" w:eastAsia="zh-CN"/>
        </w:rPr>
        <w:t>2</w:t>
      </w:r>
      <w:r>
        <w:rPr>
          <w:rFonts w:hint="eastAsia" w:ascii="宋体" w:hAnsi="宋体" w:eastAsia="宋体" w:cs="宋体"/>
          <w:sz w:val="24"/>
          <w:szCs w:val="24"/>
        </w:rPr>
        <w:t>日，每天上午0</w:t>
      </w:r>
      <w:r>
        <w:rPr>
          <w:rFonts w:hint="eastAsia" w:hAnsi="宋体" w:cs="宋体"/>
          <w:sz w:val="24"/>
          <w:szCs w:val="24"/>
          <w:lang w:val="en-US" w:eastAsia="zh-CN"/>
        </w:rPr>
        <w:t>9</w:t>
      </w:r>
      <w:r>
        <w:rPr>
          <w:rFonts w:hint="eastAsia" w:ascii="宋体" w:hAnsi="宋体" w:eastAsia="宋体" w:cs="宋体"/>
          <w:sz w:val="24"/>
          <w:szCs w:val="24"/>
        </w:rPr>
        <w:t>:00:00至12:00:00 ，下午14:00:00至1</w:t>
      </w:r>
      <w:r>
        <w:rPr>
          <w:rFonts w:hint="eastAsia" w:cs="宋体"/>
          <w:sz w:val="24"/>
          <w:szCs w:val="24"/>
          <w:lang w:val="en-US" w:eastAsia="zh-CN"/>
        </w:rPr>
        <w:t>7</w:t>
      </w:r>
      <w:r>
        <w:rPr>
          <w:rFonts w:hint="eastAsia" w:ascii="宋体" w:hAnsi="宋体" w:eastAsia="宋体" w:cs="宋体"/>
          <w:sz w:val="24"/>
          <w:szCs w:val="24"/>
        </w:rPr>
        <w:t>:00:00（北京时间,法定节假日除外）</w:t>
      </w:r>
    </w:p>
    <w:p>
      <w:pPr>
        <w:pStyle w:val="19"/>
        <w:widowControl/>
        <w:wordWrap w:val="0"/>
        <w:adjustRightInd/>
        <w:spacing w:line="360" w:lineRule="auto"/>
        <w:ind w:firstLine="480"/>
        <w:jc w:val="both"/>
        <w:textAlignment w:val="auto"/>
        <w:rPr>
          <w:rFonts w:hAnsi="宋体" w:cs="宋体"/>
          <w:sz w:val="24"/>
          <w:szCs w:val="24"/>
        </w:rPr>
      </w:pPr>
      <w:r>
        <w:rPr>
          <w:rFonts w:hint="eastAsia" w:hAnsi="宋体" w:cs="宋体"/>
          <w:sz w:val="24"/>
          <w:szCs w:val="24"/>
        </w:rPr>
        <w:t>地点：安康市高新区花园沟社区3号楼1903室</w:t>
      </w:r>
    </w:p>
    <w:p>
      <w:pPr>
        <w:pStyle w:val="19"/>
        <w:widowControl/>
        <w:wordWrap w:val="0"/>
        <w:adjustRightInd/>
        <w:spacing w:line="360" w:lineRule="auto"/>
        <w:ind w:firstLine="480"/>
        <w:jc w:val="both"/>
        <w:textAlignment w:val="auto"/>
        <w:rPr>
          <w:rFonts w:hAnsi="宋体" w:cs="宋体"/>
          <w:sz w:val="24"/>
          <w:szCs w:val="24"/>
        </w:rPr>
      </w:pPr>
      <w:r>
        <w:rPr>
          <w:rFonts w:hint="eastAsia" w:hAnsi="宋体" w:cs="宋体"/>
          <w:sz w:val="24"/>
          <w:szCs w:val="24"/>
        </w:rPr>
        <w:t>方式：</w:t>
      </w:r>
      <w:r>
        <w:rPr>
          <w:rFonts w:hint="eastAsia" w:cs="宋体"/>
          <w:sz w:val="24"/>
          <w:szCs w:val="24"/>
          <w:lang w:val="en-US" w:eastAsia="zh-CN"/>
        </w:rPr>
        <w:t>现场获取</w:t>
      </w:r>
    </w:p>
    <w:p>
      <w:pPr>
        <w:pStyle w:val="19"/>
        <w:widowControl/>
        <w:wordWrap w:val="0"/>
        <w:adjustRightInd/>
        <w:spacing w:line="360" w:lineRule="auto"/>
        <w:ind w:firstLine="480"/>
        <w:jc w:val="both"/>
        <w:textAlignment w:val="auto"/>
        <w:rPr>
          <w:rFonts w:hAnsi="宋体" w:cs="宋体"/>
          <w:sz w:val="24"/>
          <w:szCs w:val="24"/>
        </w:rPr>
      </w:pPr>
      <w:r>
        <w:rPr>
          <w:rFonts w:hint="eastAsia" w:hAnsi="宋体" w:cs="宋体"/>
          <w:sz w:val="24"/>
          <w:szCs w:val="24"/>
        </w:rPr>
        <w:t>售价：500元</w:t>
      </w:r>
    </w:p>
    <w:p>
      <w:pPr>
        <w:pStyle w:val="6"/>
        <w:widowControl/>
        <w:wordWrap w:val="0"/>
        <w:adjustRightInd/>
        <w:spacing w:before="150" w:beforeAutospacing="0" w:afterAutospacing="0" w:line="360" w:lineRule="auto"/>
        <w:textAlignment w:val="auto"/>
        <w:rPr>
          <w:rFonts w:hint="default" w:cs="宋体"/>
          <w:b w:val="0"/>
          <w:bCs w:val="0"/>
        </w:rPr>
      </w:pPr>
      <w:r>
        <w:rPr>
          <w:rStyle w:val="25"/>
          <w:rFonts w:cs="宋体"/>
          <w:b/>
          <w:bCs/>
        </w:rPr>
        <w:t>四、提交投标文件截止时间、开标时间和地点</w:t>
      </w:r>
    </w:p>
    <w:p>
      <w:pPr>
        <w:pStyle w:val="19"/>
        <w:widowControl/>
        <w:wordWrap w:val="0"/>
        <w:adjustRightInd/>
        <w:spacing w:line="360" w:lineRule="auto"/>
        <w:ind w:firstLine="480"/>
        <w:jc w:val="both"/>
        <w:textAlignment w:val="auto"/>
        <w:rPr>
          <w:rFonts w:hAnsi="宋体" w:cs="宋体"/>
          <w:sz w:val="24"/>
          <w:szCs w:val="24"/>
        </w:rPr>
      </w:pPr>
      <w:r>
        <w:rPr>
          <w:rFonts w:hint="eastAsia" w:hAnsi="宋体" w:cs="宋体"/>
          <w:sz w:val="24"/>
          <w:szCs w:val="24"/>
        </w:rPr>
        <w:t>2022年0</w:t>
      </w:r>
      <w:r>
        <w:rPr>
          <w:rFonts w:hint="eastAsia" w:hAnsi="宋体" w:cs="宋体"/>
          <w:sz w:val="24"/>
          <w:szCs w:val="24"/>
          <w:lang w:val="en-US" w:eastAsia="zh-CN"/>
        </w:rPr>
        <w:t>6</w:t>
      </w:r>
      <w:r>
        <w:rPr>
          <w:rFonts w:hint="eastAsia" w:hAnsi="宋体" w:cs="宋体"/>
          <w:sz w:val="24"/>
          <w:szCs w:val="24"/>
        </w:rPr>
        <w:t>月</w:t>
      </w:r>
      <w:r>
        <w:rPr>
          <w:rFonts w:hint="eastAsia" w:hAnsi="宋体" w:cs="宋体"/>
          <w:sz w:val="24"/>
          <w:szCs w:val="24"/>
          <w:lang w:val="en-US" w:eastAsia="zh-CN"/>
        </w:rPr>
        <w:t>16</w:t>
      </w:r>
      <w:r>
        <w:rPr>
          <w:rFonts w:hint="eastAsia" w:hAnsi="宋体" w:cs="宋体"/>
          <w:sz w:val="24"/>
          <w:szCs w:val="24"/>
        </w:rPr>
        <w:t xml:space="preserve">日 </w:t>
      </w:r>
      <w:r>
        <w:rPr>
          <w:rFonts w:hint="eastAsia" w:hAnsi="宋体" w:cs="宋体"/>
          <w:sz w:val="24"/>
          <w:szCs w:val="24"/>
          <w:lang w:val="en-US" w:eastAsia="zh-CN"/>
        </w:rPr>
        <w:t>10</w:t>
      </w:r>
      <w:r>
        <w:rPr>
          <w:rFonts w:hint="eastAsia" w:hAnsi="宋体" w:cs="宋体"/>
          <w:sz w:val="24"/>
          <w:szCs w:val="24"/>
        </w:rPr>
        <w:t>时</w:t>
      </w:r>
      <w:r>
        <w:rPr>
          <w:rFonts w:hint="eastAsia" w:hAnsi="宋体" w:cs="宋体"/>
          <w:sz w:val="24"/>
          <w:szCs w:val="24"/>
          <w:lang w:val="en-US" w:eastAsia="zh-CN"/>
        </w:rPr>
        <w:t>3</w:t>
      </w:r>
      <w:r>
        <w:rPr>
          <w:rFonts w:hint="eastAsia" w:hAnsi="宋体" w:cs="宋体"/>
          <w:sz w:val="24"/>
          <w:szCs w:val="24"/>
        </w:rPr>
        <w:t>0分00秒（北京时间）</w:t>
      </w:r>
    </w:p>
    <w:p>
      <w:pPr>
        <w:pStyle w:val="19"/>
        <w:widowControl/>
        <w:wordWrap w:val="0"/>
        <w:adjustRightInd/>
        <w:spacing w:line="360" w:lineRule="auto"/>
        <w:ind w:firstLine="480"/>
        <w:jc w:val="both"/>
        <w:textAlignment w:val="auto"/>
        <w:rPr>
          <w:rFonts w:hAnsi="宋体" w:cs="宋体"/>
          <w:sz w:val="24"/>
          <w:szCs w:val="24"/>
        </w:rPr>
      </w:pPr>
      <w:r>
        <w:rPr>
          <w:rFonts w:hint="eastAsia" w:hAnsi="宋体" w:cs="宋体"/>
          <w:sz w:val="24"/>
          <w:szCs w:val="24"/>
        </w:rPr>
        <w:t>地点：安康市公共资源交易平台</w:t>
      </w:r>
    </w:p>
    <w:p>
      <w:pPr>
        <w:pStyle w:val="6"/>
        <w:widowControl/>
        <w:wordWrap w:val="0"/>
        <w:adjustRightInd/>
        <w:spacing w:before="150" w:beforeAutospacing="0" w:afterAutospacing="0" w:line="360" w:lineRule="auto"/>
        <w:textAlignment w:val="auto"/>
        <w:rPr>
          <w:rFonts w:hint="default" w:cs="宋体"/>
          <w:b w:val="0"/>
          <w:bCs w:val="0"/>
        </w:rPr>
      </w:pPr>
      <w:r>
        <w:rPr>
          <w:rStyle w:val="25"/>
          <w:rFonts w:cs="宋体"/>
          <w:b/>
          <w:bCs/>
        </w:rPr>
        <w:t>五、公告期限</w:t>
      </w:r>
    </w:p>
    <w:p>
      <w:pPr>
        <w:pStyle w:val="19"/>
        <w:widowControl/>
        <w:wordWrap w:val="0"/>
        <w:adjustRightInd/>
        <w:spacing w:line="360" w:lineRule="auto"/>
        <w:ind w:firstLine="480"/>
        <w:jc w:val="both"/>
        <w:textAlignment w:val="auto"/>
        <w:rPr>
          <w:rFonts w:hAnsi="宋体" w:cs="宋体"/>
          <w:sz w:val="24"/>
          <w:szCs w:val="24"/>
        </w:rPr>
      </w:pPr>
      <w:r>
        <w:rPr>
          <w:rFonts w:hint="eastAsia" w:hAnsi="宋体" w:cs="宋体"/>
          <w:sz w:val="24"/>
          <w:szCs w:val="24"/>
        </w:rPr>
        <w:t>自本公告发布之日起5个工作日。</w:t>
      </w:r>
    </w:p>
    <w:p>
      <w:pPr>
        <w:pStyle w:val="6"/>
        <w:widowControl/>
        <w:wordWrap w:val="0"/>
        <w:adjustRightInd/>
        <w:spacing w:before="150" w:beforeAutospacing="0" w:afterAutospacing="0" w:line="360" w:lineRule="auto"/>
        <w:textAlignment w:val="auto"/>
        <w:rPr>
          <w:rFonts w:hint="default" w:cs="宋体"/>
          <w:b w:val="0"/>
          <w:bCs w:val="0"/>
        </w:rPr>
      </w:pPr>
      <w:r>
        <w:rPr>
          <w:rStyle w:val="25"/>
          <w:rFonts w:cs="宋体"/>
          <w:b/>
          <w:bCs/>
        </w:rPr>
        <w:t>六、其他补充事宜</w:t>
      </w:r>
    </w:p>
    <w:p>
      <w:pPr>
        <w:pStyle w:val="19"/>
        <w:widowControl/>
        <w:wordWrap w:val="0"/>
        <w:adjustRightInd/>
        <w:spacing w:line="360" w:lineRule="auto"/>
        <w:ind w:firstLine="480"/>
        <w:jc w:val="both"/>
        <w:textAlignment w:val="auto"/>
        <w:rPr>
          <w:rFonts w:hAnsi="宋体" w:cs="宋体"/>
          <w:sz w:val="24"/>
          <w:szCs w:val="24"/>
        </w:rPr>
      </w:pPr>
      <w:r>
        <w:rPr>
          <w:rFonts w:hint="eastAsia" w:hAnsi="宋体" w:cs="宋体"/>
          <w:sz w:val="24"/>
          <w:szCs w:val="24"/>
        </w:rPr>
        <w:t>本项目开标地点：安康市公共资源交易中心</w:t>
      </w:r>
      <w:r>
        <w:rPr>
          <w:rFonts w:hint="eastAsia" w:hAnsi="宋体" w:cs="宋体"/>
          <w:sz w:val="24"/>
          <w:szCs w:val="24"/>
          <w:lang w:val="en-US" w:eastAsia="zh-CN"/>
        </w:rPr>
        <w:t>403</w:t>
      </w:r>
      <w:r>
        <w:rPr>
          <w:rFonts w:hint="eastAsia" w:hAnsi="宋体" w:cs="宋体"/>
          <w:sz w:val="24"/>
          <w:szCs w:val="24"/>
        </w:rPr>
        <w:t>室</w:t>
      </w:r>
    </w:p>
    <w:p>
      <w:pPr>
        <w:pStyle w:val="19"/>
        <w:widowControl/>
        <w:wordWrap w:val="0"/>
        <w:adjustRightInd/>
        <w:spacing w:line="360" w:lineRule="auto"/>
        <w:ind w:firstLine="480"/>
        <w:jc w:val="both"/>
        <w:textAlignment w:val="auto"/>
        <w:rPr>
          <w:rFonts w:hAnsi="宋体" w:cs="宋体"/>
          <w:sz w:val="24"/>
          <w:szCs w:val="24"/>
        </w:rPr>
      </w:pPr>
      <w:r>
        <w:rPr>
          <w:rFonts w:hint="eastAsia" w:hAnsi="宋体" w:cs="宋体"/>
          <w:sz w:val="24"/>
          <w:szCs w:val="24"/>
        </w:rPr>
        <w:t>注：1、购买须知：使用捆绑省交易平台的CA锁登录电子交易平台，通过政府采购系统企业端进入，点击我要投标，完善相关投标信息。2.缴费确认：投标单位须在招标文件发售时间内携带网上报名成功回执单、单位介绍信及委托人身份证（原件或复印件加盖原色公章）在安康市高新区花园沟社区3号楼1903室进行缴费确认，缴费确认完毕后方可下载招标文件。3、未完成网上投标成功的或未经采购代理公司缴费确认或未在网站上下载招标文件的，无法完成后续流程。4、本项目采用电子化不见面投标的方式，相关操作流程详见全国公共资源交易平台（陕西省）网站[服务指南-下载专区]中的《陕西省公共资源交易中心政府采购项目投标指南》；5、各供应商须在报名期间内下载招标文件，未下载招标文件的单位将无法提交电子投标文件；6、电子投标文件技术支持：4009280095、4009980000；7、请各供应商购买招标文件后，按照陕西省财政厅《关于政府采购供应商注册登记有关事项的通知》要求，通过陕西省政府采购网注册登记加入陕西省政府采购供应商库。8、疫情防控期间，各投标单位只可委托一名持绿色健康码、行程码及48小时核酸阴性检测报告的代表到场报名确认，并自备口罩等防护工具，做好个人防护。</w:t>
      </w:r>
    </w:p>
    <w:p>
      <w:pPr>
        <w:pStyle w:val="6"/>
        <w:widowControl/>
        <w:wordWrap w:val="0"/>
        <w:adjustRightInd/>
        <w:spacing w:before="150" w:beforeAutospacing="0" w:afterAutospacing="0" w:line="360" w:lineRule="auto"/>
        <w:textAlignment w:val="auto"/>
        <w:rPr>
          <w:rFonts w:hint="default" w:cs="宋体"/>
          <w:b w:val="0"/>
          <w:bCs w:val="0"/>
        </w:rPr>
      </w:pPr>
      <w:r>
        <w:rPr>
          <w:rStyle w:val="25"/>
          <w:rFonts w:cs="宋体"/>
          <w:b/>
          <w:bCs/>
        </w:rPr>
        <w:t>七、对本次招标提出询问，请按以下方式联系。</w:t>
      </w:r>
    </w:p>
    <w:p>
      <w:pPr>
        <w:pStyle w:val="7"/>
        <w:widowControl/>
        <w:wordWrap w:val="0"/>
        <w:adjustRightInd/>
        <w:spacing w:beforeAutospacing="0" w:afterAutospacing="0" w:line="360" w:lineRule="auto"/>
        <w:ind w:firstLine="480" w:firstLineChars="200"/>
        <w:textAlignment w:val="auto"/>
        <w:rPr>
          <w:rFonts w:hint="default" w:cs="宋体"/>
          <w:b w:val="0"/>
          <w:bCs w:val="0"/>
          <w:sz w:val="24"/>
          <w:szCs w:val="24"/>
        </w:rPr>
      </w:pPr>
      <w:r>
        <w:rPr>
          <w:rFonts w:cs="宋体"/>
          <w:b w:val="0"/>
          <w:bCs w:val="0"/>
          <w:sz w:val="24"/>
          <w:szCs w:val="24"/>
        </w:rPr>
        <w:t>1.采购人信息</w:t>
      </w:r>
    </w:p>
    <w:p>
      <w:pPr>
        <w:pStyle w:val="19"/>
        <w:widowControl/>
        <w:wordWrap w:val="0"/>
        <w:adjustRightInd/>
        <w:spacing w:line="360" w:lineRule="auto"/>
        <w:ind w:firstLine="480"/>
        <w:jc w:val="both"/>
        <w:textAlignment w:val="auto"/>
        <w:rPr>
          <w:rFonts w:hint="eastAsia" w:hAnsi="宋体" w:eastAsia="宋体" w:cs="宋体"/>
          <w:sz w:val="24"/>
          <w:szCs w:val="24"/>
          <w:lang w:eastAsia="zh-CN"/>
        </w:rPr>
      </w:pPr>
      <w:r>
        <w:rPr>
          <w:rFonts w:hint="eastAsia" w:hAnsi="宋体" w:cs="宋体"/>
          <w:sz w:val="24"/>
          <w:szCs w:val="24"/>
        </w:rPr>
        <w:t>名称：岚皋县佐龙镇佐龙小学</w:t>
      </w:r>
    </w:p>
    <w:p>
      <w:pPr>
        <w:pStyle w:val="19"/>
        <w:widowControl/>
        <w:wordWrap w:val="0"/>
        <w:adjustRightInd/>
        <w:spacing w:line="360" w:lineRule="auto"/>
        <w:ind w:firstLine="480"/>
        <w:jc w:val="both"/>
        <w:textAlignment w:val="auto"/>
        <w:rPr>
          <w:rFonts w:hint="eastAsia" w:hAnsi="宋体" w:cs="宋体"/>
          <w:sz w:val="24"/>
          <w:szCs w:val="24"/>
          <w:lang w:eastAsia="zh-CN"/>
        </w:rPr>
      </w:pPr>
      <w:r>
        <w:rPr>
          <w:rFonts w:hint="eastAsia" w:hAnsi="宋体" w:cs="宋体"/>
          <w:sz w:val="24"/>
          <w:szCs w:val="24"/>
        </w:rPr>
        <w:t>地址</w:t>
      </w:r>
      <w:r>
        <w:rPr>
          <w:rFonts w:hint="eastAsia" w:hAnsi="宋体" w:cs="宋体"/>
          <w:sz w:val="24"/>
          <w:szCs w:val="24"/>
          <w:lang w:eastAsia="zh-CN"/>
        </w:rPr>
        <w:t>：岚皋县佐龙镇金珠店街道</w:t>
      </w:r>
    </w:p>
    <w:p>
      <w:pPr>
        <w:pStyle w:val="19"/>
        <w:widowControl/>
        <w:wordWrap w:val="0"/>
        <w:adjustRightInd/>
        <w:spacing w:line="360" w:lineRule="auto"/>
        <w:ind w:firstLine="480"/>
        <w:jc w:val="both"/>
        <w:textAlignment w:val="auto"/>
        <w:rPr>
          <w:rFonts w:hAnsi="宋体" w:cs="宋体"/>
          <w:sz w:val="24"/>
          <w:szCs w:val="24"/>
        </w:rPr>
      </w:pPr>
      <w:r>
        <w:rPr>
          <w:rFonts w:hint="eastAsia" w:hAnsi="宋体" w:cs="宋体"/>
          <w:sz w:val="24"/>
          <w:szCs w:val="24"/>
        </w:rPr>
        <w:t>联系方式：13679159329</w:t>
      </w:r>
    </w:p>
    <w:p>
      <w:pPr>
        <w:pStyle w:val="7"/>
        <w:widowControl/>
        <w:wordWrap w:val="0"/>
        <w:adjustRightInd/>
        <w:spacing w:beforeAutospacing="0" w:afterAutospacing="0" w:line="360" w:lineRule="auto"/>
        <w:ind w:firstLine="480" w:firstLineChars="200"/>
        <w:textAlignment w:val="auto"/>
        <w:rPr>
          <w:rFonts w:hint="default" w:cs="宋体"/>
          <w:b w:val="0"/>
          <w:bCs w:val="0"/>
          <w:sz w:val="24"/>
          <w:szCs w:val="24"/>
        </w:rPr>
      </w:pPr>
      <w:r>
        <w:rPr>
          <w:rFonts w:cs="宋体"/>
          <w:b w:val="0"/>
          <w:bCs w:val="0"/>
          <w:sz w:val="24"/>
          <w:szCs w:val="24"/>
        </w:rPr>
        <w:t>2.采购代理机构信息</w:t>
      </w:r>
    </w:p>
    <w:p>
      <w:pPr>
        <w:pStyle w:val="19"/>
        <w:widowControl/>
        <w:wordWrap w:val="0"/>
        <w:adjustRightInd/>
        <w:spacing w:line="360" w:lineRule="auto"/>
        <w:ind w:firstLine="480"/>
        <w:jc w:val="both"/>
        <w:textAlignment w:val="auto"/>
        <w:rPr>
          <w:rFonts w:hAnsi="宋体" w:cs="宋体"/>
          <w:sz w:val="24"/>
          <w:szCs w:val="24"/>
        </w:rPr>
      </w:pPr>
      <w:r>
        <w:rPr>
          <w:rFonts w:hint="eastAsia" w:hAnsi="宋体" w:cs="宋体"/>
          <w:sz w:val="24"/>
          <w:szCs w:val="24"/>
        </w:rPr>
        <w:t>名称：陕西恒瑞项目管理有限公司</w:t>
      </w:r>
    </w:p>
    <w:p>
      <w:pPr>
        <w:pStyle w:val="19"/>
        <w:widowControl/>
        <w:wordWrap w:val="0"/>
        <w:adjustRightInd/>
        <w:spacing w:line="360" w:lineRule="auto"/>
        <w:ind w:firstLine="480"/>
        <w:jc w:val="both"/>
        <w:textAlignment w:val="auto"/>
        <w:rPr>
          <w:rFonts w:hAnsi="宋体" w:cs="宋体"/>
          <w:sz w:val="24"/>
          <w:szCs w:val="24"/>
        </w:rPr>
      </w:pPr>
      <w:r>
        <w:rPr>
          <w:rFonts w:hint="eastAsia" w:hAnsi="宋体" w:cs="宋体"/>
          <w:sz w:val="24"/>
          <w:szCs w:val="24"/>
        </w:rPr>
        <w:t>地址：安康市高新区花园沟社区3号楼1903室</w:t>
      </w:r>
    </w:p>
    <w:p>
      <w:pPr>
        <w:pStyle w:val="19"/>
        <w:widowControl/>
        <w:wordWrap w:val="0"/>
        <w:adjustRightInd/>
        <w:spacing w:line="360" w:lineRule="auto"/>
        <w:ind w:firstLine="480"/>
        <w:jc w:val="both"/>
        <w:textAlignment w:val="auto"/>
        <w:rPr>
          <w:rFonts w:hAnsi="宋体" w:cs="宋体"/>
          <w:sz w:val="24"/>
          <w:szCs w:val="24"/>
        </w:rPr>
      </w:pPr>
      <w:r>
        <w:rPr>
          <w:rFonts w:hint="eastAsia" w:hAnsi="宋体" w:cs="宋体"/>
          <w:sz w:val="24"/>
          <w:szCs w:val="24"/>
        </w:rPr>
        <w:t>联系方式：0915-3326656</w:t>
      </w:r>
    </w:p>
    <w:p>
      <w:pPr>
        <w:pStyle w:val="7"/>
        <w:widowControl/>
        <w:wordWrap w:val="0"/>
        <w:adjustRightInd/>
        <w:spacing w:beforeAutospacing="0" w:afterAutospacing="0" w:line="360" w:lineRule="auto"/>
        <w:ind w:firstLine="480" w:firstLineChars="200"/>
        <w:textAlignment w:val="auto"/>
        <w:rPr>
          <w:rFonts w:hint="default" w:cs="宋体"/>
          <w:b w:val="0"/>
          <w:bCs w:val="0"/>
          <w:sz w:val="24"/>
          <w:szCs w:val="24"/>
        </w:rPr>
      </w:pPr>
      <w:r>
        <w:rPr>
          <w:rFonts w:cs="宋体"/>
          <w:b w:val="0"/>
          <w:bCs w:val="0"/>
          <w:sz w:val="24"/>
          <w:szCs w:val="24"/>
        </w:rPr>
        <w:t>3.项目联系方式</w:t>
      </w:r>
    </w:p>
    <w:p>
      <w:pPr>
        <w:pStyle w:val="19"/>
        <w:widowControl/>
        <w:wordWrap w:val="0"/>
        <w:adjustRightInd/>
        <w:spacing w:line="360" w:lineRule="auto"/>
        <w:ind w:firstLine="480"/>
        <w:jc w:val="both"/>
        <w:textAlignment w:val="auto"/>
        <w:rPr>
          <w:rFonts w:hAnsi="宋体" w:cs="宋体"/>
          <w:sz w:val="24"/>
          <w:szCs w:val="24"/>
        </w:rPr>
      </w:pPr>
      <w:r>
        <w:rPr>
          <w:rFonts w:hint="eastAsia" w:hAnsi="宋体" w:cs="宋体"/>
          <w:sz w:val="24"/>
          <w:szCs w:val="24"/>
        </w:rPr>
        <w:t>项目联系人：高女士</w:t>
      </w:r>
    </w:p>
    <w:p>
      <w:pPr>
        <w:pStyle w:val="19"/>
        <w:widowControl/>
        <w:wordWrap w:val="0"/>
        <w:adjustRightInd/>
        <w:spacing w:line="360" w:lineRule="auto"/>
        <w:ind w:firstLine="480"/>
        <w:jc w:val="both"/>
        <w:textAlignment w:val="auto"/>
        <w:rPr>
          <w:rFonts w:hAnsi="宋体" w:cs="宋体"/>
          <w:sz w:val="24"/>
          <w:szCs w:val="24"/>
        </w:rPr>
      </w:pPr>
      <w:r>
        <w:rPr>
          <w:rFonts w:hint="eastAsia" w:hAnsi="宋体" w:cs="宋体"/>
          <w:sz w:val="24"/>
          <w:szCs w:val="24"/>
        </w:rPr>
        <w:t>电话：18209159775</w:t>
      </w:r>
    </w:p>
    <w:p>
      <w:pPr>
        <w:pStyle w:val="19"/>
        <w:widowControl/>
        <w:wordWrap w:val="0"/>
        <w:adjustRightInd/>
        <w:spacing w:line="360" w:lineRule="auto"/>
        <w:ind w:firstLine="480"/>
        <w:jc w:val="both"/>
        <w:textAlignment w:val="auto"/>
        <w:rPr>
          <w:rFonts w:hAnsi="宋体" w:cs="宋体"/>
          <w:sz w:val="24"/>
          <w:szCs w:val="24"/>
        </w:rPr>
      </w:pPr>
    </w:p>
    <w:p>
      <w:pPr>
        <w:pStyle w:val="19"/>
        <w:widowControl/>
        <w:wordWrap w:val="0"/>
        <w:adjustRightInd/>
        <w:spacing w:line="360" w:lineRule="auto"/>
        <w:ind w:firstLine="480"/>
        <w:jc w:val="both"/>
        <w:textAlignment w:val="auto"/>
        <w:rPr>
          <w:rFonts w:hAnsi="宋体" w:cs="宋体"/>
          <w:sz w:val="24"/>
          <w:szCs w:val="24"/>
        </w:rPr>
      </w:pPr>
    </w:p>
    <w:p>
      <w:pPr>
        <w:pStyle w:val="19"/>
        <w:widowControl/>
        <w:wordWrap w:val="0"/>
        <w:adjustRightInd/>
        <w:spacing w:line="360" w:lineRule="auto"/>
        <w:ind w:firstLine="480"/>
        <w:jc w:val="right"/>
        <w:textAlignment w:val="auto"/>
        <w:rPr>
          <w:rFonts w:hAnsi="宋体" w:cs="宋体"/>
          <w:color w:val="222222"/>
          <w:sz w:val="24"/>
          <w:szCs w:val="24"/>
        </w:rPr>
      </w:pPr>
      <w:r>
        <w:rPr>
          <w:rFonts w:hint="eastAsia" w:hAnsi="宋体" w:cs="宋体"/>
          <w:color w:val="222222"/>
          <w:sz w:val="24"/>
          <w:szCs w:val="24"/>
        </w:rPr>
        <w:t>陕西恒瑞项目管理有限公司</w:t>
      </w:r>
    </w:p>
    <w:p>
      <w:pPr>
        <w:pStyle w:val="19"/>
        <w:widowControl/>
        <w:adjustRightInd/>
        <w:spacing w:line="360" w:lineRule="auto"/>
        <w:ind w:firstLine="480"/>
        <w:jc w:val="right"/>
        <w:textAlignment w:val="auto"/>
        <w:rPr>
          <w:rFonts w:hAnsi="宋体" w:cs="宋体"/>
          <w:color w:val="222222"/>
          <w:sz w:val="24"/>
          <w:szCs w:val="24"/>
        </w:rPr>
      </w:pPr>
    </w:p>
    <w:p>
      <w:pPr>
        <w:pStyle w:val="19"/>
        <w:widowControl/>
        <w:adjustRightInd/>
        <w:spacing w:line="360" w:lineRule="auto"/>
        <w:ind w:firstLine="480"/>
        <w:jc w:val="right"/>
        <w:textAlignment w:val="auto"/>
        <w:rPr>
          <w:rFonts w:hAnsi="宋体" w:cs="宋体"/>
          <w:color w:val="222222"/>
          <w:sz w:val="24"/>
          <w:szCs w:val="24"/>
        </w:rPr>
      </w:pPr>
      <w:r>
        <w:rPr>
          <w:rFonts w:hint="eastAsia" w:hAnsi="宋体" w:cs="宋体"/>
          <w:color w:val="222222"/>
          <w:sz w:val="24"/>
          <w:szCs w:val="24"/>
        </w:rPr>
        <w:t>2022年</w:t>
      </w:r>
      <w:r>
        <w:rPr>
          <w:rFonts w:hint="eastAsia" w:hAnsi="宋体" w:cs="宋体"/>
          <w:color w:val="222222"/>
          <w:sz w:val="24"/>
          <w:szCs w:val="24"/>
          <w:lang w:val="en-US" w:eastAsia="zh-CN"/>
        </w:rPr>
        <w:t>5</w:t>
      </w:r>
      <w:r>
        <w:rPr>
          <w:rFonts w:hint="eastAsia" w:hAnsi="宋体" w:cs="宋体"/>
          <w:color w:val="222222"/>
          <w:sz w:val="24"/>
          <w:szCs w:val="24"/>
        </w:rPr>
        <w:t>月</w:t>
      </w:r>
      <w:r>
        <w:rPr>
          <w:rFonts w:hint="eastAsia" w:hAnsi="宋体" w:cs="宋体"/>
          <w:color w:val="222222"/>
          <w:sz w:val="24"/>
          <w:szCs w:val="24"/>
          <w:lang w:val="en-US" w:eastAsia="zh-CN"/>
        </w:rPr>
        <w:t>26</w:t>
      </w:r>
      <w:r>
        <w:rPr>
          <w:rFonts w:hint="eastAsia" w:hAnsi="宋体" w:cs="宋体"/>
          <w:color w:val="222222"/>
          <w:sz w:val="24"/>
          <w:szCs w:val="24"/>
        </w:rPr>
        <w:t>日</w:t>
      </w:r>
    </w:p>
    <w:p>
      <w:pPr>
        <w:pStyle w:val="4"/>
        <w:keepNext w:val="0"/>
        <w:keepLines/>
        <w:pageBreakBefore/>
        <w:spacing w:line="360" w:lineRule="auto"/>
        <w:jc w:val="center"/>
        <w:rPr>
          <w:rFonts w:ascii="宋体" w:eastAsia="宋体" w:cs="宋体"/>
          <w:bCs/>
          <w:sz w:val="36"/>
          <w:szCs w:val="36"/>
        </w:rPr>
      </w:pPr>
      <w:r>
        <w:rPr>
          <w:rFonts w:hint="eastAsia" w:ascii="宋体" w:eastAsia="宋体" w:cs="宋体"/>
          <w:bCs/>
          <w:sz w:val="36"/>
          <w:szCs w:val="36"/>
        </w:rPr>
        <w:t>第二章  投标人须知</w:t>
      </w:r>
      <w:bookmarkEnd w:id="0"/>
      <w:bookmarkEnd w:id="1"/>
      <w:bookmarkEnd w:id="2"/>
    </w:p>
    <w:p>
      <w:pPr>
        <w:jc w:val="center"/>
        <w:rPr>
          <w:rFonts w:hAnsi="宋体" w:cs="宋体"/>
          <w:b/>
          <w:bCs/>
          <w:sz w:val="30"/>
          <w:szCs w:val="30"/>
        </w:rPr>
      </w:pPr>
      <w:bookmarkStart w:id="3" w:name="_Toc19364"/>
      <w:bookmarkStart w:id="4" w:name="_Toc423973073"/>
      <w:bookmarkStart w:id="5" w:name="_Toc2257"/>
      <w:r>
        <w:rPr>
          <w:rFonts w:hint="eastAsia" w:hAnsi="宋体" w:cs="宋体"/>
          <w:b/>
          <w:bCs/>
          <w:sz w:val="30"/>
          <w:szCs w:val="30"/>
        </w:rPr>
        <w:t>投标人须知前附表</w:t>
      </w:r>
      <w:bookmarkEnd w:id="3"/>
      <w:bookmarkEnd w:id="4"/>
      <w:bookmarkEnd w:id="5"/>
    </w:p>
    <w:tbl>
      <w:tblPr>
        <w:tblStyle w:val="22"/>
        <w:tblW w:w="899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55"/>
        <w:gridCol w:w="1650"/>
        <w:gridCol w:w="648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tblHeader/>
          <w:jc w:val="center"/>
        </w:trPr>
        <w:tc>
          <w:tcPr>
            <w:tcW w:w="855" w:type="dxa"/>
            <w:vAlign w:val="center"/>
          </w:tcPr>
          <w:p>
            <w:pPr>
              <w:spacing w:line="360" w:lineRule="auto"/>
              <w:jc w:val="center"/>
              <w:rPr>
                <w:rFonts w:hAnsi="宋体" w:cs="宋体"/>
                <w:b/>
                <w:sz w:val="24"/>
                <w:szCs w:val="24"/>
              </w:rPr>
            </w:pPr>
            <w:r>
              <w:rPr>
                <w:rFonts w:hint="eastAsia" w:hAnsi="宋体" w:cs="宋体"/>
                <w:b/>
                <w:sz w:val="24"/>
                <w:szCs w:val="24"/>
              </w:rPr>
              <w:t>序号</w:t>
            </w:r>
          </w:p>
        </w:tc>
        <w:tc>
          <w:tcPr>
            <w:tcW w:w="1650" w:type="dxa"/>
            <w:vAlign w:val="center"/>
          </w:tcPr>
          <w:p>
            <w:pPr>
              <w:spacing w:line="360" w:lineRule="auto"/>
              <w:jc w:val="center"/>
              <w:rPr>
                <w:rFonts w:hAnsi="宋体" w:cs="宋体"/>
                <w:b/>
                <w:sz w:val="24"/>
                <w:szCs w:val="24"/>
              </w:rPr>
            </w:pPr>
            <w:r>
              <w:rPr>
                <w:rFonts w:hint="eastAsia" w:hAnsi="宋体" w:cs="宋体"/>
                <w:b/>
                <w:sz w:val="24"/>
                <w:szCs w:val="24"/>
              </w:rPr>
              <w:t>条款号</w:t>
            </w:r>
          </w:p>
        </w:tc>
        <w:tc>
          <w:tcPr>
            <w:tcW w:w="6488" w:type="dxa"/>
            <w:vAlign w:val="center"/>
          </w:tcPr>
          <w:p>
            <w:pPr>
              <w:spacing w:line="360" w:lineRule="auto"/>
              <w:jc w:val="center"/>
              <w:rPr>
                <w:rFonts w:hAnsi="宋体" w:cs="宋体"/>
                <w:b/>
                <w:sz w:val="24"/>
                <w:szCs w:val="24"/>
              </w:rPr>
            </w:pPr>
            <w:r>
              <w:rPr>
                <w:rFonts w:hint="eastAsia" w:hAnsi="宋体" w:cs="宋体"/>
                <w:b/>
                <w:sz w:val="24"/>
                <w:szCs w:val="24"/>
              </w:rPr>
              <w:t>编列内容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855" w:type="dxa"/>
            <w:vAlign w:val="center"/>
          </w:tcPr>
          <w:p>
            <w:pPr>
              <w:spacing w:line="360" w:lineRule="auto"/>
              <w:jc w:val="center"/>
              <w:rPr>
                <w:rFonts w:hAnsi="宋体" w:cs="宋体"/>
                <w:sz w:val="24"/>
                <w:szCs w:val="24"/>
              </w:rPr>
            </w:pPr>
            <w:r>
              <w:rPr>
                <w:rFonts w:hint="eastAsia" w:hAnsi="宋体" w:cs="宋体"/>
                <w:sz w:val="24"/>
                <w:szCs w:val="24"/>
              </w:rPr>
              <w:t>1</w:t>
            </w:r>
          </w:p>
        </w:tc>
        <w:tc>
          <w:tcPr>
            <w:tcW w:w="1650" w:type="dxa"/>
            <w:vAlign w:val="center"/>
          </w:tcPr>
          <w:p>
            <w:pPr>
              <w:spacing w:line="360" w:lineRule="auto"/>
              <w:jc w:val="center"/>
              <w:rPr>
                <w:rFonts w:hAnsi="宋体" w:cs="宋体"/>
                <w:sz w:val="24"/>
                <w:szCs w:val="24"/>
              </w:rPr>
            </w:pPr>
            <w:r>
              <w:rPr>
                <w:rFonts w:hint="eastAsia" w:hAnsi="宋体" w:cs="宋体"/>
                <w:sz w:val="24"/>
                <w:szCs w:val="24"/>
              </w:rPr>
              <w:t>2.1</w:t>
            </w:r>
          </w:p>
        </w:tc>
        <w:tc>
          <w:tcPr>
            <w:tcW w:w="6488" w:type="dxa"/>
          </w:tcPr>
          <w:p>
            <w:pPr>
              <w:spacing w:line="360" w:lineRule="auto"/>
              <w:rPr>
                <w:rFonts w:hAnsi="宋体" w:cs="宋体"/>
                <w:sz w:val="24"/>
                <w:szCs w:val="24"/>
              </w:rPr>
            </w:pPr>
            <w:r>
              <w:rPr>
                <w:rFonts w:hint="eastAsia" w:hAnsi="宋体" w:cs="宋体"/>
                <w:sz w:val="24"/>
                <w:szCs w:val="24"/>
              </w:rPr>
              <w:t>招标代理机构：</w:t>
            </w:r>
            <w:r>
              <w:rPr>
                <w:rFonts w:hint="eastAsia" w:hAnsi="宋体" w:cs="宋体"/>
                <w:sz w:val="24"/>
                <w:szCs w:val="24"/>
                <w:lang w:val="zh-CN"/>
              </w:rPr>
              <w:t>陕西恒瑞项目管理有限公司</w:t>
            </w:r>
          </w:p>
          <w:p>
            <w:pPr>
              <w:spacing w:line="360" w:lineRule="auto"/>
              <w:rPr>
                <w:rFonts w:hAnsi="宋体" w:cs="宋体"/>
                <w:sz w:val="24"/>
                <w:szCs w:val="24"/>
              </w:rPr>
            </w:pPr>
            <w:r>
              <w:rPr>
                <w:rFonts w:hint="eastAsia" w:hAnsi="宋体" w:cs="宋体"/>
                <w:sz w:val="24"/>
                <w:szCs w:val="24"/>
              </w:rPr>
              <w:t>地址：安康市高新区高新居尚花园沟社区3号楼1903室</w:t>
            </w:r>
          </w:p>
          <w:p>
            <w:pPr>
              <w:spacing w:line="360" w:lineRule="auto"/>
              <w:rPr>
                <w:rFonts w:hAnsi="宋体" w:cs="宋体"/>
                <w:sz w:val="24"/>
                <w:szCs w:val="24"/>
              </w:rPr>
            </w:pPr>
            <w:r>
              <w:rPr>
                <w:rFonts w:hint="eastAsia" w:hAnsi="宋体" w:cs="宋体"/>
                <w:sz w:val="24"/>
                <w:szCs w:val="24"/>
              </w:rPr>
              <w:t>采购项目联系人：高女士</w:t>
            </w:r>
          </w:p>
          <w:p>
            <w:pPr>
              <w:spacing w:line="360" w:lineRule="auto"/>
              <w:rPr>
                <w:rFonts w:hAnsi="宋体" w:cs="宋体"/>
                <w:sz w:val="24"/>
                <w:szCs w:val="24"/>
              </w:rPr>
            </w:pPr>
            <w:r>
              <w:rPr>
                <w:rFonts w:hint="eastAsia" w:hAnsi="宋体" w:cs="宋体"/>
                <w:sz w:val="24"/>
                <w:szCs w:val="24"/>
              </w:rPr>
              <w:t>电话：18209159775</w:t>
            </w:r>
          </w:p>
          <w:p>
            <w:pPr>
              <w:spacing w:line="360" w:lineRule="auto"/>
              <w:rPr>
                <w:rFonts w:hAnsi="宋体" w:cs="宋体"/>
                <w:sz w:val="24"/>
                <w:szCs w:val="24"/>
              </w:rPr>
            </w:pPr>
            <w:r>
              <w:rPr>
                <w:rFonts w:hint="eastAsia" w:hAnsi="宋体" w:cs="宋体"/>
                <w:sz w:val="24"/>
                <w:szCs w:val="24"/>
              </w:rPr>
              <w:t>邮箱：</w:t>
            </w:r>
            <w:r>
              <w:rPr>
                <w:rFonts w:hint="eastAsia" w:hAnsi="宋体" w:cs="宋体"/>
                <w:color w:val="auto"/>
                <w:sz w:val="24"/>
                <w:szCs w:val="24"/>
                <w:lang w:val="en-US" w:eastAsia="zh-CN"/>
              </w:rPr>
              <w:t>306580591</w:t>
            </w:r>
            <w:r>
              <w:rPr>
                <w:rFonts w:hint="eastAsia" w:hAnsi="宋体" w:cs="宋体"/>
                <w:color w:val="auto"/>
                <w:sz w:val="24"/>
                <w:szCs w:val="24"/>
              </w:rPr>
              <w:t>@qq.com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2" w:hRule="atLeast"/>
          <w:jc w:val="center"/>
        </w:trPr>
        <w:tc>
          <w:tcPr>
            <w:tcW w:w="855" w:type="dxa"/>
            <w:vAlign w:val="center"/>
          </w:tcPr>
          <w:p>
            <w:pPr>
              <w:spacing w:line="360" w:lineRule="auto"/>
              <w:jc w:val="center"/>
              <w:rPr>
                <w:rFonts w:hAnsi="宋体" w:cs="宋体"/>
                <w:sz w:val="24"/>
                <w:szCs w:val="24"/>
              </w:rPr>
            </w:pPr>
            <w:r>
              <w:rPr>
                <w:rFonts w:hint="eastAsia" w:hAnsi="宋体" w:cs="宋体"/>
                <w:sz w:val="24"/>
                <w:szCs w:val="24"/>
              </w:rPr>
              <w:t>2</w:t>
            </w:r>
          </w:p>
        </w:tc>
        <w:tc>
          <w:tcPr>
            <w:tcW w:w="1650" w:type="dxa"/>
            <w:vAlign w:val="center"/>
          </w:tcPr>
          <w:p>
            <w:pPr>
              <w:spacing w:line="360" w:lineRule="auto"/>
              <w:jc w:val="center"/>
              <w:rPr>
                <w:rFonts w:hAnsi="宋体" w:cs="宋体"/>
                <w:sz w:val="24"/>
                <w:szCs w:val="24"/>
              </w:rPr>
            </w:pPr>
            <w:r>
              <w:rPr>
                <w:rFonts w:hint="eastAsia" w:hAnsi="宋体" w:cs="宋体"/>
                <w:sz w:val="24"/>
                <w:szCs w:val="24"/>
              </w:rPr>
              <w:t>2.2.5</w:t>
            </w:r>
          </w:p>
        </w:tc>
        <w:tc>
          <w:tcPr>
            <w:tcW w:w="6488" w:type="dxa"/>
            <w:vAlign w:val="center"/>
          </w:tcPr>
          <w:p>
            <w:pPr>
              <w:spacing w:line="360" w:lineRule="auto"/>
              <w:rPr>
                <w:rFonts w:hAnsi="宋体" w:cs="宋体"/>
                <w:sz w:val="24"/>
                <w:szCs w:val="24"/>
              </w:rPr>
            </w:pPr>
            <w:r>
              <w:rPr>
                <w:rFonts w:hint="eastAsia" w:hAnsi="宋体" w:cs="宋体"/>
                <w:sz w:val="24"/>
                <w:szCs w:val="24"/>
              </w:rPr>
              <w:t>本项目不接受联合体投标。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55" w:type="dxa"/>
            <w:vAlign w:val="center"/>
          </w:tcPr>
          <w:p>
            <w:pPr>
              <w:spacing w:line="360" w:lineRule="auto"/>
              <w:jc w:val="center"/>
              <w:rPr>
                <w:rFonts w:hAnsi="宋体" w:cs="宋体"/>
                <w:sz w:val="24"/>
                <w:szCs w:val="24"/>
              </w:rPr>
            </w:pPr>
            <w:r>
              <w:rPr>
                <w:rFonts w:hint="eastAsia" w:hAnsi="宋体" w:cs="宋体"/>
                <w:sz w:val="24"/>
                <w:szCs w:val="24"/>
              </w:rPr>
              <w:t>3</w:t>
            </w:r>
          </w:p>
        </w:tc>
        <w:tc>
          <w:tcPr>
            <w:tcW w:w="1650" w:type="dxa"/>
            <w:vAlign w:val="center"/>
          </w:tcPr>
          <w:p>
            <w:pPr>
              <w:spacing w:line="360" w:lineRule="auto"/>
              <w:jc w:val="center"/>
              <w:rPr>
                <w:rFonts w:hAnsi="宋体" w:cs="宋体"/>
                <w:sz w:val="24"/>
                <w:szCs w:val="24"/>
              </w:rPr>
            </w:pPr>
            <w:r>
              <w:rPr>
                <w:rFonts w:hint="eastAsia" w:hAnsi="宋体" w:cs="宋体"/>
                <w:sz w:val="24"/>
                <w:szCs w:val="24"/>
              </w:rPr>
              <w:t>9.2</w:t>
            </w:r>
          </w:p>
        </w:tc>
        <w:tc>
          <w:tcPr>
            <w:tcW w:w="6488" w:type="dxa"/>
            <w:vAlign w:val="center"/>
          </w:tcPr>
          <w:p>
            <w:pPr>
              <w:spacing w:line="360" w:lineRule="auto"/>
              <w:rPr>
                <w:rFonts w:hAnsi="宋体" w:cs="宋体"/>
                <w:sz w:val="24"/>
                <w:szCs w:val="24"/>
              </w:rPr>
            </w:pPr>
            <w:r>
              <w:rPr>
                <w:rFonts w:hint="eastAsia" w:hAnsi="宋体" w:cs="宋体"/>
                <w:sz w:val="24"/>
                <w:szCs w:val="24"/>
              </w:rPr>
              <w:t>不允许提供备选方案。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855" w:type="dxa"/>
            <w:vAlign w:val="center"/>
          </w:tcPr>
          <w:p>
            <w:pPr>
              <w:spacing w:line="360" w:lineRule="auto"/>
              <w:jc w:val="center"/>
              <w:rPr>
                <w:rFonts w:hAnsi="宋体" w:cs="宋体"/>
                <w:sz w:val="24"/>
                <w:szCs w:val="24"/>
              </w:rPr>
            </w:pPr>
            <w:r>
              <w:rPr>
                <w:rFonts w:hint="eastAsia" w:hAnsi="宋体" w:cs="宋体"/>
                <w:sz w:val="24"/>
                <w:szCs w:val="24"/>
              </w:rPr>
              <w:t>4</w:t>
            </w:r>
          </w:p>
        </w:tc>
        <w:tc>
          <w:tcPr>
            <w:tcW w:w="1650" w:type="dxa"/>
            <w:vAlign w:val="center"/>
          </w:tcPr>
          <w:p>
            <w:pPr>
              <w:spacing w:line="360" w:lineRule="auto"/>
              <w:jc w:val="center"/>
              <w:rPr>
                <w:rFonts w:hAnsi="宋体" w:cs="宋体"/>
                <w:sz w:val="24"/>
                <w:szCs w:val="24"/>
              </w:rPr>
            </w:pPr>
            <w:r>
              <w:rPr>
                <w:rFonts w:hint="eastAsia" w:hAnsi="宋体" w:cs="宋体"/>
                <w:sz w:val="24"/>
                <w:szCs w:val="24"/>
              </w:rPr>
              <w:t>9.3</w:t>
            </w:r>
          </w:p>
        </w:tc>
        <w:tc>
          <w:tcPr>
            <w:tcW w:w="6488" w:type="dxa"/>
            <w:vAlign w:val="center"/>
          </w:tcPr>
          <w:p>
            <w:pPr>
              <w:spacing w:line="360" w:lineRule="auto"/>
              <w:rPr>
                <w:rFonts w:hAnsi="宋体" w:cs="宋体"/>
                <w:sz w:val="24"/>
                <w:szCs w:val="24"/>
              </w:rPr>
            </w:pPr>
            <w:r>
              <w:rPr>
                <w:rFonts w:hint="eastAsia" w:hAnsi="宋体" w:cs="宋体"/>
                <w:sz w:val="24"/>
                <w:szCs w:val="24"/>
              </w:rPr>
              <w:t>本次投标的最小单元为“项”，投标人可根据自身的资质情况和经营范围进行投标，不得将其项目自行分解或针对该项目进行不完全投标，任何不完全的投标将按无效投标处理。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855" w:type="dxa"/>
            <w:vAlign w:val="center"/>
          </w:tcPr>
          <w:p>
            <w:pPr>
              <w:spacing w:line="360" w:lineRule="auto"/>
              <w:jc w:val="center"/>
              <w:rPr>
                <w:rFonts w:hAnsi="宋体" w:cs="宋体"/>
                <w:sz w:val="24"/>
                <w:szCs w:val="24"/>
              </w:rPr>
            </w:pPr>
            <w:r>
              <w:rPr>
                <w:rFonts w:hint="eastAsia" w:hAnsi="宋体" w:cs="宋体"/>
                <w:sz w:val="24"/>
                <w:szCs w:val="24"/>
              </w:rPr>
              <w:t>5</w:t>
            </w:r>
          </w:p>
        </w:tc>
        <w:tc>
          <w:tcPr>
            <w:tcW w:w="1650" w:type="dxa"/>
            <w:vAlign w:val="center"/>
          </w:tcPr>
          <w:p>
            <w:pPr>
              <w:spacing w:line="360" w:lineRule="auto"/>
              <w:jc w:val="center"/>
              <w:rPr>
                <w:rFonts w:hAnsi="宋体" w:cs="宋体"/>
                <w:sz w:val="24"/>
                <w:szCs w:val="24"/>
              </w:rPr>
            </w:pPr>
            <w:r>
              <w:rPr>
                <w:rFonts w:hint="eastAsia" w:hAnsi="宋体" w:cs="宋体"/>
                <w:sz w:val="24"/>
                <w:szCs w:val="24"/>
              </w:rPr>
              <w:t>11.1</w:t>
            </w:r>
          </w:p>
        </w:tc>
        <w:tc>
          <w:tcPr>
            <w:tcW w:w="6488" w:type="dxa"/>
          </w:tcPr>
          <w:p>
            <w:pPr>
              <w:spacing w:line="360" w:lineRule="auto"/>
              <w:rPr>
                <w:rFonts w:hAnsi="宋体" w:cs="宋体"/>
                <w:sz w:val="24"/>
                <w:szCs w:val="24"/>
              </w:rPr>
            </w:pPr>
            <w:r>
              <w:rPr>
                <w:rFonts w:hint="eastAsia" w:hAnsi="宋体" w:cs="宋体"/>
                <w:sz w:val="24"/>
                <w:szCs w:val="24"/>
              </w:rPr>
              <w:t>投标报价：报价以人民币报价。投标人应在投标报价表中标明完成本次招标所要求的所有费用。任何有选择的报价将不予接受，否则按无效投标处理。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55" w:type="dxa"/>
            <w:vAlign w:val="center"/>
          </w:tcPr>
          <w:p>
            <w:pPr>
              <w:spacing w:line="360" w:lineRule="auto"/>
              <w:jc w:val="center"/>
              <w:rPr>
                <w:rFonts w:hAnsi="宋体" w:cs="宋体"/>
                <w:sz w:val="24"/>
                <w:szCs w:val="24"/>
              </w:rPr>
            </w:pPr>
            <w:r>
              <w:rPr>
                <w:rFonts w:hint="eastAsia" w:hAnsi="宋体" w:cs="宋体"/>
                <w:sz w:val="24"/>
                <w:szCs w:val="24"/>
              </w:rPr>
              <w:t>6</w:t>
            </w:r>
          </w:p>
        </w:tc>
        <w:tc>
          <w:tcPr>
            <w:tcW w:w="1650" w:type="dxa"/>
            <w:vAlign w:val="center"/>
          </w:tcPr>
          <w:p>
            <w:pPr>
              <w:spacing w:line="360" w:lineRule="auto"/>
              <w:jc w:val="center"/>
              <w:rPr>
                <w:rFonts w:hAnsi="宋体" w:cs="宋体"/>
                <w:sz w:val="24"/>
                <w:szCs w:val="24"/>
              </w:rPr>
            </w:pPr>
            <w:r>
              <w:rPr>
                <w:rFonts w:hint="eastAsia" w:hAnsi="宋体" w:cs="宋体"/>
                <w:sz w:val="24"/>
                <w:szCs w:val="24"/>
              </w:rPr>
              <w:t>12.1</w:t>
            </w:r>
          </w:p>
        </w:tc>
        <w:tc>
          <w:tcPr>
            <w:tcW w:w="6488" w:type="dxa"/>
          </w:tcPr>
          <w:p>
            <w:pPr>
              <w:spacing w:line="360" w:lineRule="auto"/>
              <w:jc w:val="left"/>
              <w:rPr>
                <w:rFonts w:hAnsi="宋体" w:cs="宋体"/>
                <w:b/>
                <w:bCs/>
                <w:color w:val="000000"/>
                <w:sz w:val="24"/>
                <w:szCs w:val="24"/>
              </w:rPr>
            </w:pPr>
            <w:r>
              <w:rPr>
                <w:rFonts w:hint="eastAsia" w:hAnsi="宋体" w:cs="宋体"/>
                <w:b/>
                <w:bCs/>
                <w:color w:val="000000"/>
                <w:sz w:val="24"/>
                <w:szCs w:val="24"/>
              </w:rPr>
              <w:t>资格要求：</w:t>
            </w:r>
          </w:p>
          <w:p>
            <w:pPr>
              <w:spacing w:line="360" w:lineRule="auto"/>
              <w:jc w:val="left"/>
              <w:rPr>
                <w:rFonts w:hint="eastAsia" w:hAnsi="宋体" w:eastAsia="宋体" w:cs="宋体"/>
                <w:b/>
                <w:bCs/>
                <w:color w:val="000000"/>
                <w:sz w:val="24"/>
                <w:szCs w:val="24"/>
                <w:lang w:val="en-US" w:eastAsia="zh-CN"/>
              </w:rPr>
            </w:pPr>
            <w:r>
              <w:rPr>
                <w:rFonts w:hint="eastAsia" w:hAnsi="宋体" w:cs="宋体"/>
                <w:b/>
                <w:bCs/>
                <w:color w:val="000000"/>
                <w:sz w:val="24"/>
                <w:szCs w:val="24"/>
              </w:rPr>
              <w:t>1、满足《中华人民共和国政府采购法》第二十二条的规定</w:t>
            </w:r>
            <w:r>
              <w:rPr>
                <w:rFonts w:hint="eastAsia" w:hAnsi="宋体" w:cs="宋体"/>
                <w:b/>
                <w:bCs/>
                <w:color w:val="000000"/>
                <w:sz w:val="24"/>
                <w:szCs w:val="24"/>
                <w:lang w:eastAsia="zh-CN"/>
              </w:rPr>
              <w:t>：</w:t>
            </w:r>
          </w:p>
          <w:p>
            <w:pPr>
              <w:spacing w:line="360" w:lineRule="auto"/>
              <w:jc w:val="left"/>
              <w:rPr>
                <w:rFonts w:hAnsi="宋体" w:cs="宋体"/>
                <w:b/>
                <w:bCs/>
                <w:color w:val="000000"/>
                <w:sz w:val="24"/>
                <w:szCs w:val="24"/>
              </w:rPr>
            </w:pPr>
            <w:r>
              <w:rPr>
                <w:rFonts w:hint="eastAsia" w:hAnsi="宋体" w:cs="宋体"/>
                <w:b/>
                <w:bCs/>
                <w:color w:val="000000"/>
                <w:sz w:val="24"/>
                <w:szCs w:val="24"/>
              </w:rPr>
              <w:t>2、落实政府采购政策需满足的资格要求：①.《财政部国家发展改革委关于印发〈节能产品政府采购实施意见〉的通知》（财库〔2004〕185号）；②.《财政部环保总局关于环境标志产品政府采购实施的意见》（财库〔2006〕90号）；③.《国务院办公厅关于建立政府强制采购节能产品制度的通知》（国办发〔2007〕51号）；④.关于印发《政府采购促进中小企业发展管理办法》的通知（财库〔2020〕46号）；⑤.《财政部司法部关于政府采购支持监狱企业发展有关问题的通知》（财库〔2014〕68号）；⑥.《三部门联合发布关于促进残疾人就业政府采购政策的通知》（财库〔2017〕141号）；⑦.《财政部发展改革委生态环境部市场监管总局关于调整优化节能产品、环境标志产品政府采购执行机制的通知》（财库〔2019〕9号）；⑧.《关于运用政府采购政策支持脱贫攻坚的通知》（财库〔2019〕27号）；⑨.《陕西省中小企业政府采购信用融资办法》（陕财办采〔2018〕23号）；⑩《关于运用政府采购政策支持乡村产业振兴的通知》（财库〔2021〕19号）。</w:t>
            </w:r>
          </w:p>
          <w:p>
            <w:pPr>
              <w:spacing w:line="360" w:lineRule="auto"/>
              <w:jc w:val="left"/>
              <w:rPr>
                <w:rFonts w:hAnsi="宋体" w:cs="宋体"/>
                <w:b/>
                <w:bCs/>
                <w:sz w:val="24"/>
                <w:szCs w:val="24"/>
              </w:rPr>
            </w:pPr>
            <w:r>
              <w:rPr>
                <w:rFonts w:hint="eastAsia" w:hAnsi="宋体" w:cs="宋体"/>
                <w:b/>
                <w:bCs/>
                <w:sz w:val="24"/>
                <w:szCs w:val="24"/>
              </w:rPr>
              <w:t>特定资格要求：</w:t>
            </w:r>
          </w:p>
          <w:p>
            <w:pPr>
              <w:spacing w:line="360" w:lineRule="auto"/>
              <w:jc w:val="left"/>
              <w:rPr>
                <w:rFonts w:hint="eastAsia" w:hAnsi="宋体" w:cs="宋体"/>
                <w:b/>
                <w:bCs/>
                <w:sz w:val="24"/>
                <w:szCs w:val="24"/>
              </w:rPr>
            </w:pPr>
            <w:r>
              <w:rPr>
                <w:rFonts w:hint="eastAsia" w:hAnsi="宋体" w:cs="宋体"/>
                <w:b/>
                <w:bCs/>
                <w:sz w:val="24"/>
                <w:szCs w:val="24"/>
              </w:rPr>
              <w:t>（1）具有独立承担民事责任能力的法人、其他组织或自然人，并出具合法有效的营业执照或事业单位法人证书等国家规定的相关证明，自然人参与的提供其身份证明；</w:t>
            </w:r>
          </w:p>
          <w:p>
            <w:pPr>
              <w:spacing w:line="360" w:lineRule="auto"/>
              <w:jc w:val="left"/>
              <w:rPr>
                <w:rFonts w:hint="eastAsia" w:hAnsi="宋体" w:cs="宋体"/>
                <w:b/>
                <w:bCs/>
                <w:sz w:val="24"/>
                <w:szCs w:val="24"/>
              </w:rPr>
            </w:pPr>
            <w:r>
              <w:rPr>
                <w:rFonts w:hint="eastAsia" w:hAnsi="宋体" w:cs="宋体"/>
                <w:b/>
                <w:bCs/>
                <w:sz w:val="24"/>
                <w:szCs w:val="24"/>
              </w:rPr>
              <w:t>（2）财务状况报告：提供2020或2021年度的财务审计报告（成立时间至提交投标文件截止时间不足年的可提供成立后任意时段的资产负债表）；</w:t>
            </w:r>
          </w:p>
          <w:p>
            <w:pPr>
              <w:spacing w:line="360" w:lineRule="auto"/>
              <w:jc w:val="left"/>
              <w:rPr>
                <w:rFonts w:hint="eastAsia" w:hAnsi="宋体" w:cs="宋体"/>
                <w:b/>
                <w:bCs/>
                <w:sz w:val="24"/>
                <w:szCs w:val="24"/>
              </w:rPr>
            </w:pPr>
            <w:r>
              <w:rPr>
                <w:rFonts w:hint="eastAsia" w:hAnsi="宋体" w:cs="宋体"/>
                <w:b/>
                <w:bCs/>
                <w:sz w:val="24"/>
                <w:szCs w:val="24"/>
              </w:rPr>
              <w:t>（3）社会保障资金缴纳证明：提供2021年6月至今任意连续三个月已缴存的社会保障资金缴存单据或社保机构开具的社会保险参保缴费情况证明，依法不需要缴纳社会保障资金的单位应提供相关证明材料；</w:t>
            </w:r>
          </w:p>
          <w:p>
            <w:pPr>
              <w:spacing w:line="360" w:lineRule="auto"/>
              <w:jc w:val="left"/>
              <w:rPr>
                <w:rFonts w:hint="eastAsia" w:hAnsi="宋体" w:cs="宋体"/>
                <w:b/>
                <w:bCs/>
                <w:sz w:val="24"/>
                <w:szCs w:val="24"/>
              </w:rPr>
            </w:pPr>
            <w:r>
              <w:rPr>
                <w:rFonts w:hint="eastAsia" w:hAnsi="宋体" w:cs="宋体"/>
                <w:b/>
                <w:bCs/>
                <w:sz w:val="24"/>
                <w:szCs w:val="24"/>
              </w:rPr>
              <w:t>（4）税收缴纳证明：提供2021年6月至今已缴纳的任意连续三个月的纳税证明或完税证明，成立时间至提交投标文件截止时间不足年的可提供成立后任意时段的相关完税证明）依法免税的单位应提供相关证明材料；</w:t>
            </w:r>
          </w:p>
          <w:p>
            <w:pPr>
              <w:spacing w:line="360" w:lineRule="auto"/>
              <w:jc w:val="left"/>
              <w:rPr>
                <w:rFonts w:hint="eastAsia" w:hAnsi="宋体" w:cs="宋体"/>
                <w:b/>
                <w:bCs/>
                <w:sz w:val="24"/>
                <w:szCs w:val="24"/>
              </w:rPr>
            </w:pPr>
            <w:r>
              <w:rPr>
                <w:rFonts w:hint="eastAsia" w:hAnsi="宋体" w:cs="宋体"/>
                <w:b/>
                <w:bCs/>
                <w:sz w:val="24"/>
                <w:szCs w:val="24"/>
              </w:rPr>
              <w:t>（5）书面声明：供应商必须提供参加政府采购活动前3年内在经营活动中没有重大违法记录的书面声明；</w:t>
            </w:r>
          </w:p>
          <w:p>
            <w:pPr>
              <w:spacing w:line="360" w:lineRule="auto"/>
              <w:jc w:val="left"/>
              <w:rPr>
                <w:rFonts w:hint="eastAsia" w:hAnsi="宋体" w:cs="宋体"/>
                <w:b/>
                <w:bCs/>
                <w:sz w:val="24"/>
                <w:szCs w:val="24"/>
              </w:rPr>
            </w:pPr>
            <w:r>
              <w:rPr>
                <w:rFonts w:hint="eastAsia" w:hAnsi="宋体" w:cs="宋体"/>
                <w:b/>
                <w:bCs/>
                <w:sz w:val="24"/>
                <w:szCs w:val="24"/>
              </w:rPr>
              <w:t>（6）供应商通过“信用中国”网站(www.creditchina.gov.cn)和中国政府采购网(www.ccgp.gov.cn)等渠道查询相关主体信用记录，对列入失信被执行人、重大税收违法案件当事人名单、政府采购严重违法失信行为记录名单的供应商，将拒绝其参与政府采购活动；</w:t>
            </w:r>
          </w:p>
          <w:p>
            <w:pPr>
              <w:spacing w:line="360" w:lineRule="auto"/>
              <w:jc w:val="left"/>
              <w:rPr>
                <w:rFonts w:hint="eastAsia" w:hAnsi="宋体" w:cs="宋体"/>
                <w:b/>
                <w:bCs/>
                <w:sz w:val="24"/>
                <w:szCs w:val="24"/>
              </w:rPr>
            </w:pPr>
            <w:r>
              <w:rPr>
                <w:rFonts w:hint="eastAsia" w:hAnsi="宋体" w:cs="宋体"/>
                <w:b/>
                <w:bCs/>
                <w:sz w:val="24"/>
                <w:szCs w:val="24"/>
              </w:rPr>
              <w:t>（7）法定代表人授权书（附法定代表人身份证复印件）及被授权人身份证复印件（法定代表人直接参加投标只须提供法定代表人身份证并与营业执照信息一致）；</w:t>
            </w:r>
          </w:p>
          <w:p>
            <w:pPr>
              <w:spacing w:line="360" w:lineRule="auto"/>
              <w:jc w:val="left"/>
              <w:rPr>
                <w:rFonts w:hint="eastAsia" w:hAnsi="宋体" w:cs="宋体"/>
                <w:b/>
                <w:bCs/>
                <w:sz w:val="24"/>
                <w:szCs w:val="24"/>
              </w:rPr>
            </w:pPr>
            <w:r>
              <w:rPr>
                <w:rFonts w:hint="eastAsia" w:hAnsi="宋体" w:cs="宋体"/>
                <w:b/>
                <w:bCs/>
                <w:sz w:val="24"/>
                <w:szCs w:val="24"/>
              </w:rPr>
              <w:t>（8）具有履行合同所必需的设备和专业技术能力（须附相关证明材料或书面声明）。</w:t>
            </w:r>
          </w:p>
          <w:p>
            <w:pPr>
              <w:spacing w:line="360" w:lineRule="auto"/>
              <w:jc w:val="left"/>
              <w:rPr>
                <w:rFonts w:hAnsi="宋体" w:cs="宋体"/>
                <w:b/>
                <w:bCs/>
                <w:sz w:val="24"/>
                <w:szCs w:val="24"/>
              </w:rPr>
            </w:pPr>
            <w:r>
              <w:rPr>
                <w:rFonts w:hint="eastAsia" w:hAnsi="宋体" w:cs="宋体"/>
                <w:b/>
                <w:bCs/>
                <w:sz w:val="24"/>
                <w:szCs w:val="24"/>
              </w:rPr>
              <w:t>备注：</w:t>
            </w:r>
          </w:p>
          <w:p>
            <w:pPr>
              <w:keepNext w:val="0"/>
              <w:keepLines w:val="0"/>
              <w:pageBreakBefore w:val="0"/>
              <w:widowControl w:val="0"/>
              <w:kinsoku/>
              <w:wordWrap/>
              <w:overflowPunct/>
              <w:topLinePunct w:val="0"/>
              <w:autoSpaceDE/>
              <w:autoSpaceDN/>
              <w:bidi w:val="0"/>
              <w:adjustRightInd w:val="0"/>
              <w:snapToGrid/>
              <w:spacing w:line="440" w:lineRule="exact"/>
              <w:ind w:firstLine="470" w:firstLineChars="195"/>
              <w:textAlignment w:val="baseline"/>
              <w:rPr>
                <w:rFonts w:hAnsi="宋体" w:cs="宋体"/>
                <w:sz w:val="24"/>
                <w:szCs w:val="24"/>
              </w:rPr>
            </w:pPr>
            <w:r>
              <w:rPr>
                <w:rFonts w:hint="eastAsia" w:ascii="宋体" w:hAnsi="宋体" w:eastAsia="宋体" w:cs="宋体"/>
                <w:b/>
                <w:bCs/>
                <w:color w:val="000000"/>
                <w:kern w:val="0"/>
                <w:sz w:val="24"/>
                <w:szCs w:val="24"/>
              </w:rPr>
              <w:t>投标人要保证在投标文件中仍有上述资质复印件并加盖公章。（缺少其中任何一项或有一项达不到要求、包括证件的有效性、是否进行年检、是否在有效期内等，并通过二维码扫描查询有效性），经审查不合格的投标人按废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22" w:hRule="atLeast"/>
          <w:jc w:val="center"/>
        </w:trPr>
        <w:tc>
          <w:tcPr>
            <w:tcW w:w="855" w:type="dxa"/>
            <w:vAlign w:val="center"/>
          </w:tcPr>
          <w:p>
            <w:pPr>
              <w:spacing w:line="360" w:lineRule="auto"/>
              <w:jc w:val="center"/>
              <w:rPr>
                <w:rFonts w:hAnsi="宋体" w:cs="宋体"/>
                <w:sz w:val="24"/>
                <w:szCs w:val="24"/>
              </w:rPr>
            </w:pPr>
            <w:r>
              <w:rPr>
                <w:rFonts w:hint="eastAsia" w:hAnsi="宋体" w:cs="宋体"/>
                <w:sz w:val="24"/>
                <w:szCs w:val="24"/>
              </w:rPr>
              <w:t>7</w:t>
            </w:r>
          </w:p>
        </w:tc>
        <w:tc>
          <w:tcPr>
            <w:tcW w:w="1650" w:type="dxa"/>
            <w:vAlign w:val="center"/>
          </w:tcPr>
          <w:p>
            <w:pPr>
              <w:spacing w:line="360" w:lineRule="auto"/>
              <w:jc w:val="center"/>
              <w:rPr>
                <w:rFonts w:hint="eastAsia" w:hAnsi="宋体" w:eastAsia="宋体" w:cs="宋体"/>
                <w:sz w:val="24"/>
                <w:szCs w:val="24"/>
                <w:lang w:eastAsia="zh-CN"/>
              </w:rPr>
            </w:pPr>
            <w:r>
              <w:rPr>
                <w:rFonts w:hint="eastAsia" w:hAnsi="宋体" w:cs="宋体"/>
                <w:sz w:val="24"/>
                <w:szCs w:val="24"/>
              </w:rPr>
              <w:t>14.</w:t>
            </w:r>
            <w:r>
              <w:rPr>
                <w:rFonts w:hint="eastAsia" w:hAnsi="宋体" w:cs="宋体"/>
                <w:sz w:val="24"/>
                <w:szCs w:val="24"/>
                <w:lang w:val="en-US" w:eastAsia="zh-CN"/>
              </w:rPr>
              <w:t>1</w:t>
            </w:r>
          </w:p>
        </w:tc>
        <w:tc>
          <w:tcPr>
            <w:tcW w:w="6488" w:type="dxa"/>
          </w:tcPr>
          <w:p>
            <w:pPr>
              <w:spacing w:line="360" w:lineRule="auto"/>
              <w:rPr>
                <w:rFonts w:hAnsi="宋体" w:cs="宋体"/>
                <w:sz w:val="24"/>
                <w:szCs w:val="24"/>
              </w:rPr>
            </w:pPr>
            <w:r>
              <w:rPr>
                <w:rFonts w:hint="eastAsia" w:hAnsi="宋体" w:cs="宋体"/>
                <w:sz w:val="24"/>
                <w:szCs w:val="24"/>
              </w:rPr>
              <w:t>投标有效期（含授权有效期）：递交投标文件的截止之日起 90 个日历天。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17" w:hRule="exact"/>
          <w:jc w:val="center"/>
        </w:trPr>
        <w:tc>
          <w:tcPr>
            <w:tcW w:w="855" w:type="dxa"/>
            <w:vAlign w:val="center"/>
          </w:tcPr>
          <w:p>
            <w:pPr>
              <w:spacing w:line="360" w:lineRule="auto"/>
              <w:jc w:val="center"/>
              <w:rPr>
                <w:rFonts w:hAnsi="宋体" w:cs="宋体"/>
                <w:sz w:val="24"/>
                <w:szCs w:val="24"/>
              </w:rPr>
            </w:pPr>
            <w:r>
              <w:rPr>
                <w:rFonts w:hint="eastAsia" w:hAnsi="宋体" w:cs="宋体"/>
                <w:sz w:val="24"/>
                <w:szCs w:val="24"/>
              </w:rPr>
              <w:t>8</w:t>
            </w:r>
          </w:p>
        </w:tc>
        <w:tc>
          <w:tcPr>
            <w:tcW w:w="1650" w:type="dxa"/>
            <w:vAlign w:val="center"/>
          </w:tcPr>
          <w:p>
            <w:pPr>
              <w:spacing w:line="360" w:lineRule="auto"/>
              <w:jc w:val="center"/>
              <w:rPr>
                <w:rFonts w:hint="default" w:hAnsi="宋体" w:eastAsia="宋体" w:cs="宋体"/>
                <w:color w:val="FF0000"/>
                <w:sz w:val="24"/>
                <w:szCs w:val="24"/>
                <w:lang w:val="en-US" w:eastAsia="zh-CN"/>
              </w:rPr>
            </w:pPr>
            <w:r>
              <w:rPr>
                <w:rFonts w:hint="eastAsia" w:hAnsi="宋体" w:cs="宋体"/>
                <w:sz w:val="24"/>
                <w:szCs w:val="24"/>
                <w:lang w:val="en-US" w:eastAsia="zh-CN"/>
              </w:rPr>
              <w:t>16.1</w:t>
            </w:r>
          </w:p>
        </w:tc>
        <w:tc>
          <w:tcPr>
            <w:tcW w:w="6488" w:type="dxa"/>
            <w:vAlign w:val="center"/>
          </w:tcPr>
          <w:p>
            <w:pPr>
              <w:spacing w:line="360" w:lineRule="auto"/>
              <w:rPr>
                <w:rFonts w:hAnsi="宋体" w:cs="宋体"/>
                <w:color w:val="FF0000"/>
                <w:sz w:val="24"/>
                <w:szCs w:val="24"/>
              </w:rPr>
            </w:pPr>
            <w:r>
              <w:rPr>
                <w:rFonts w:hint="eastAsia" w:hAnsi="宋体" w:cs="宋体"/>
                <w:sz w:val="24"/>
                <w:szCs w:val="24"/>
              </w:rPr>
              <w:t>投标文件递交截止时间：详见招标公告。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4" w:hRule="atLeast"/>
          <w:jc w:val="center"/>
        </w:trPr>
        <w:tc>
          <w:tcPr>
            <w:tcW w:w="855" w:type="dxa"/>
            <w:vAlign w:val="center"/>
          </w:tcPr>
          <w:p>
            <w:pPr>
              <w:spacing w:line="360" w:lineRule="auto"/>
              <w:jc w:val="center"/>
              <w:rPr>
                <w:rFonts w:hAnsi="宋体" w:cs="宋体"/>
                <w:sz w:val="24"/>
                <w:szCs w:val="24"/>
              </w:rPr>
            </w:pPr>
            <w:r>
              <w:rPr>
                <w:rFonts w:hint="eastAsia" w:hAnsi="宋体" w:cs="宋体"/>
                <w:sz w:val="24"/>
                <w:szCs w:val="24"/>
              </w:rPr>
              <w:t>9</w:t>
            </w:r>
          </w:p>
        </w:tc>
        <w:tc>
          <w:tcPr>
            <w:tcW w:w="1650" w:type="dxa"/>
            <w:vAlign w:val="center"/>
          </w:tcPr>
          <w:p>
            <w:pPr>
              <w:spacing w:line="360" w:lineRule="auto"/>
              <w:jc w:val="center"/>
              <w:rPr>
                <w:rFonts w:hint="default" w:hAnsi="宋体" w:eastAsia="宋体" w:cs="宋体"/>
                <w:sz w:val="24"/>
                <w:szCs w:val="24"/>
                <w:lang w:val="en-US" w:eastAsia="zh-CN"/>
              </w:rPr>
            </w:pPr>
            <w:r>
              <w:rPr>
                <w:rFonts w:hint="eastAsia" w:hAnsi="宋体" w:cs="宋体"/>
                <w:sz w:val="24"/>
                <w:szCs w:val="24"/>
                <w:lang w:val="en-US" w:eastAsia="zh-CN"/>
              </w:rPr>
              <w:t>18</w:t>
            </w:r>
          </w:p>
        </w:tc>
        <w:tc>
          <w:tcPr>
            <w:tcW w:w="6488" w:type="dxa"/>
            <w:vAlign w:val="center"/>
          </w:tcPr>
          <w:p>
            <w:pPr>
              <w:spacing w:line="360" w:lineRule="auto"/>
              <w:rPr>
                <w:rFonts w:hAnsi="宋体" w:cs="宋体"/>
                <w:sz w:val="24"/>
                <w:szCs w:val="24"/>
              </w:rPr>
            </w:pPr>
            <w:r>
              <w:rPr>
                <w:rFonts w:hint="eastAsia" w:hAnsi="宋体" w:cs="宋体"/>
                <w:sz w:val="24"/>
                <w:szCs w:val="24"/>
              </w:rPr>
              <w:t>开标时间：详见招标公告。</w:t>
            </w:r>
          </w:p>
          <w:p>
            <w:pPr>
              <w:spacing w:line="360" w:lineRule="auto"/>
              <w:rPr>
                <w:rFonts w:hAnsi="宋体" w:cs="宋体"/>
                <w:sz w:val="24"/>
                <w:szCs w:val="24"/>
              </w:rPr>
            </w:pPr>
            <w:r>
              <w:rPr>
                <w:rFonts w:hint="eastAsia" w:hAnsi="宋体" w:cs="宋体"/>
                <w:sz w:val="24"/>
                <w:szCs w:val="24"/>
              </w:rPr>
              <w:t>开标地点：安康市公共资源交易中心</w:t>
            </w:r>
            <w:r>
              <w:rPr>
                <w:rFonts w:hint="eastAsia" w:hAnsi="宋体" w:cs="宋体"/>
                <w:sz w:val="24"/>
                <w:szCs w:val="24"/>
                <w:u w:val="single"/>
              </w:rPr>
              <w:t xml:space="preserve"> </w:t>
            </w:r>
            <w:r>
              <w:rPr>
                <w:rFonts w:hint="eastAsia" w:hAnsi="宋体" w:cs="宋体"/>
                <w:sz w:val="24"/>
                <w:szCs w:val="24"/>
                <w:u w:val="single"/>
                <w:lang w:val="en-US" w:eastAsia="zh-CN"/>
              </w:rPr>
              <w:t>608</w:t>
            </w:r>
            <w:r>
              <w:rPr>
                <w:rFonts w:hint="eastAsia" w:hAnsi="宋体" w:cs="宋体"/>
                <w:sz w:val="24"/>
                <w:szCs w:val="24"/>
                <w:u w:val="single"/>
              </w:rPr>
              <w:t xml:space="preserve">  </w:t>
            </w:r>
            <w:r>
              <w:rPr>
                <w:rFonts w:hint="eastAsia" w:hAnsi="宋体" w:cs="宋体"/>
                <w:sz w:val="24"/>
                <w:szCs w:val="24"/>
              </w:rPr>
              <w:t>室</w:t>
            </w:r>
            <w:r>
              <w:rPr>
                <w:rFonts w:hint="eastAsia" w:hAnsi="宋体" w:cs="宋体"/>
                <w:color w:val="000000"/>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855" w:type="dxa"/>
            <w:vAlign w:val="center"/>
          </w:tcPr>
          <w:p>
            <w:pPr>
              <w:spacing w:line="360" w:lineRule="auto"/>
              <w:jc w:val="center"/>
              <w:rPr>
                <w:rFonts w:hAnsi="宋体" w:cs="宋体"/>
                <w:sz w:val="24"/>
                <w:szCs w:val="24"/>
              </w:rPr>
            </w:pPr>
            <w:r>
              <w:rPr>
                <w:rFonts w:hint="eastAsia" w:hAnsi="宋体" w:cs="宋体"/>
                <w:sz w:val="24"/>
                <w:szCs w:val="24"/>
              </w:rPr>
              <w:t>10</w:t>
            </w:r>
          </w:p>
        </w:tc>
        <w:tc>
          <w:tcPr>
            <w:tcW w:w="1650" w:type="dxa"/>
            <w:vAlign w:val="center"/>
          </w:tcPr>
          <w:p>
            <w:pPr>
              <w:spacing w:line="360" w:lineRule="auto"/>
              <w:jc w:val="center"/>
              <w:rPr>
                <w:rFonts w:hint="default" w:hAnsi="宋体" w:eastAsia="宋体" w:cs="宋体"/>
                <w:sz w:val="24"/>
                <w:szCs w:val="24"/>
                <w:lang w:val="en-US" w:eastAsia="zh-CN"/>
              </w:rPr>
            </w:pPr>
            <w:r>
              <w:rPr>
                <w:rFonts w:hint="eastAsia" w:hAnsi="宋体" w:cs="宋体"/>
                <w:sz w:val="24"/>
                <w:szCs w:val="24"/>
                <w:lang w:val="en-US" w:eastAsia="zh-CN"/>
              </w:rPr>
              <w:t>24</w:t>
            </w:r>
          </w:p>
        </w:tc>
        <w:tc>
          <w:tcPr>
            <w:tcW w:w="6488" w:type="dxa"/>
            <w:vAlign w:val="center"/>
          </w:tcPr>
          <w:p>
            <w:pPr>
              <w:spacing w:line="360" w:lineRule="auto"/>
              <w:jc w:val="left"/>
              <w:rPr>
                <w:rFonts w:hAnsi="宋体" w:cs="宋体"/>
                <w:sz w:val="24"/>
                <w:szCs w:val="24"/>
              </w:rPr>
            </w:pPr>
            <w:r>
              <w:rPr>
                <w:rFonts w:hint="eastAsia" w:hAnsi="宋体" w:cs="宋体"/>
                <w:b/>
                <w:bCs/>
                <w:sz w:val="24"/>
                <w:szCs w:val="24"/>
              </w:rPr>
              <w:t>评审方法：综合评分法（详见</w:t>
            </w:r>
            <w:r>
              <w:rPr>
                <w:rFonts w:hint="eastAsia" w:hAnsi="宋体" w:cs="宋体"/>
                <w:b/>
                <w:bCs/>
                <w:sz w:val="24"/>
                <w:szCs w:val="24"/>
                <w:lang w:val="en-US" w:eastAsia="zh-CN"/>
              </w:rPr>
              <w:t>招标文件</w:t>
            </w:r>
            <w:r>
              <w:rPr>
                <w:rFonts w:hint="eastAsia" w:hAnsi="宋体" w:cs="宋体"/>
                <w:b/>
                <w:bCs/>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0" w:hRule="atLeast"/>
          <w:jc w:val="center"/>
        </w:trPr>
        <w:tc>
          <w:tcPr>
            <w:tcW w:w="855" w:type="dxa"/>
            <w:vAlign w:val="center"/>
          </w:tcPr>
          <w:p>
            <w:pPr>
              <w:spacing w:line="360" w:lineRule="auto"/>
              <w:jc w:val="center"/>
              <w:rPr>
                <w:rFonts w:hAnsi="宋体" w:cs="宋体"/>
                <w:sz w:val="24"/>
                <w:szCs w:val="24"/>
              </w:rPr>
            </w:pPr>
            <w:r>
              <w:rPr>
                <w:rFonts w:hint="eastAsia" w:hAnsi="宋体" w:cs="宋体"/>
                <w:sz w:val="24"/>
                <w:szCs w:val="24"/>
              </w:rPr>
              <w:t>11</w:t>
            </w:r>
          </w:p>
        </w:tc>
        <w:tc>
          <w:tcPr>
            <w:tcW w:w="1650" w:type="dxa"/>
            <w:vAlign w:val="center"/>
          </w:tcPr>
          <w:p>
            <w:pPr>
              <w:spacing w:line="360" w:lineRule="auto"/>
              <w:jc w:val="center"/>
              <w:rPr>
                <w:rFonts w:hint="default" w:hAnsi="宋体" w:eastAsia="宋体" w:cs="宋体"/>
                <w:sz w:val="24"/>
                <w:szCs w:val="24"/>
                <w:lang w:val="en-US" w:eastAsia="zh-CN"/>
              </w:rPr>
            </w:pPr>
            <w:r>
              <w:rPr>
                <w:rFonts w:hint="eastAsia" w:hAnsi="宋体" w:cs="宋体"/>
                <w:sz w:val="24"/>
                <w:szCs w:val="24"/>
                <w:lang w:val="en-US" w:eastAsia="zh-CN"/>
              </w:rPr>
              <w:t>29</w:t>
            </w:r>
          </w:p>
        </w:tc>
        <w:tc>
          <w:tcPr>
            <w:tcW w:w="6488" w:type="dxa"/>
            <w:vAlign w:val="center"/>
          </w:tcPr>
          <w:p>
            <w:pPr>
              <w:spacing w:line="360" w:lineRule="auto"/>
              <w:rPr>
                <w:rFonts w:hAnsi="宋体" w:cs="宋体"/>
                <w:sz w:val="24"/>
                <w:szCs w:val="24"/>
              </w:rPr>
            </w:pPr>
            <w:r>
              <w:rPr>
                <w:rFonts w:hint="eastAsia" w:hAnsi="宋体" w:cs="宋体"/>
                <w:sz w:val="24"/>
                <w:szCs w:val="24"/>
              </w:rPr>
              <w:t xml:space="preserve">招标代理服务费： </w:t>
            </w:r>
          </w:p>
          <w:p>
            <w:pPr>
              <w:numPr>
                <w:ilvl w:val="0"/>
                <w:numId w:val="2"/>
              </w:numPr>
              <w:spacing w:line="360" w:lineRule="auto"/>
              <w:ind w:firstLine="480" w:firstLineChars="200"/>
              <w:rPr>
                <w:rFonts w:hAnsi="宋体" w:cs="宋体"/>
                <w:sz w:val="24"/>
                <w:szCs w:val="24"/>
              </w:rPr>
            </w:pPr>
            <w:r>
              <w:rPr>
                <w:rFonts w:hint="eastAsia" w:hAnsi="宋体" w:cs="宋体"/>
                <w:sz w:val="24"/>
                <w:szCs w:val="24"/>
              </w:rPr>
              <w:t>招标代理服务费的计算方法：依据国家发展计划委员会计价格[2011]534号文件和依据陕价行发【2012】72号文件规定的收取标准及相应的计算办法</w:t>
            </w:r>
            <w:r>
              <w:rPr>
                <w:rFonts w:hint="eastAsia" w:hAnsi="宋体" w:cs="宋体"/>
                <w:sz w:val="24"/>
                <w:szCs w:val="24"/>
                <w:lang w:eastAsia="zh-CN"/>
              </w:rPr>
              <w:t>。</w:t>
            </w:r>
          </w:p>
          <w:p>
            <w:pPr>
              <w:numPr>
                <w:ilvl w:val="0"/>
                <w:numId w:val="2"/>
              </w:numPr>
              <w:spacing w:line="360" w:lineRule="auto"/>
              <w:ind w:firstLine="480" w:firstLineChars="200"/>
              <w:rPr>
                <w:rFonts w:hAnsi="宋体" w:cs="宋体"/>
                <w:sz w:val="24"/>
                <w:szCs w:val="24"/>
              </w:rPr>
            </w:pPr>
            <w:r>
              <w:rPr>
                <w:rFonts w:hint="eastAsia" w:hAnsi="宋体" w:cs="宋体"/>
                <w:sz w:val="24"/>
                <w:szCs w:val="24"/>
              </w:rPr>
              <w:t>招标代理服务费由中标单位支付，在领取《中标通知书》前，由中标人一次性支付给</w:t>
            </w:r>
            <w:r>
              <w:rPr>
                <w:rFonts w:hint="eastAsia" w:hAnsi="宋体" w:cs="宋体"/>
                <w:sz w:val="24"/>
                <w:szCs w:val="24"/>
                <w:lang w:val="zh-CN"/>
              </w:rPr>
              <w:t>陕西恒瑞项目管理有限公司</w:t>
            </w:r>
            <w:r>
              <w:rPr>
                <w:rFonts w:hint="eastAsia" w:hAnsi="宋体" w:cs="宋体"/>
                <w:sz w:val="24"/>
                <w:szCs w:val="24"/>
              </w:rPr>
              <w:t>。</w:t>
            </w:r>
          </w:p>
          <w:p>
            <w:pPr>
              <w:numPr>
                <w:ilvl w:val="0"/>
                <w:numId w:val="2"/>
              </w:numPr>
              <w:spacing w:line="360" w:lineRule="auto"/>
              <w:ind w:firstLine="480" w:firstLineChars="200"/>
              <w:rPr>
                <w:rFonts w:hAnsi="宋体" w:cs="宋体"/>
                <w:sz w:val="24"/>
                <w:szCs w:val="24"/>
              </w:rPr>
            </w:pPr>
            <w:r>
              <w:rPr>
                <w:rFonts w:hint="eastAsia" w:hAnsi="宋体" w:cs="宋体"/>
                <w:sz w:val="24"/>
                <w:szCs w:val="24"/>
              </w:rPr>
              <w:t>招标代理服务费缴纳账户：</w:t>
            </w:r>
          </w:p>
          <w:p>
            <w:pPr>
              <w:spacing w:line="360" w:lineRule="auto"/>
              <w:ind w:firstLine="480" w:firstLineChars="200"/>
              <w:rPr>
                <w:rFonts w:hAnsi="宋体" w:cs="宋体"/>
                <w:sz w:val="24"/>
                <w:szCs w:val="24"/>
              </w:rPr>
            </w:pPr>
            <w:r>
              <w:rPr>
                <w:rFonts w:hint="eastAsia" w:hAnsi="宋体" w:cs="宋体"/>
                <w:sz w:val="24"/>
                <w:szCs w:val="24"/>
              </w:rPr>
              <w:t>开户名称：陕西恒瑞项目管理有限公司安康第三分公司</w:t>
            </w:r>
          </w:p>
          <w:p>
            <w:pPr>
              <w:spacing w:line="360" w:lineRule="auto"/>
              <w:ind w:firstLine="480" w:firstLineChars="200"/>
              <w:rPr>
                <w:rFonts w:hAnsi="宋体" w:cs="宋体"/>
                <w:sz w:val="24"/>
                <w:szCs w:val="24"/>
              </w:rPr>
            </w:pPr>
            <w:r>
              <w:rPr>
                <w:rFonts w:hint="eastAsia" w:hAnsi="宋体" w:cs="宋体"/>
                <w:sz w:val="24"/>
                <w:szCs w:val="24"/>
              </w:rPr>
              <w:t>开户银行：建设银行安康市兴安路支行</w:t>
            </w:r>
          </w:p>
          <w:p>
            <w:pPr>
              <w:spacing w:line="360" w:lineRule="auto"/>
              <w:ind w:firstLine="480" w:firstLineChars="200"/>
              <w:rPr>
                <w:rFonts w:hAnsi="宋体" w:cs="宋体"/>
                <w:sz w:val="24"/>
                <w:szCs w:val="24"/>
              </w:rPr>
            </w:pPr>
            <w:r>
              <w:rPr>
                <w:rFonts w:hint="eastAsia" w:hAnsi="宋体" w:cs="宋体"/>
                <w:sz w:val="24"/>
                <w:szCs w:val="24"/>
              </w:rPr>
              <w:t xml:space="preserve">账  号：6105 0166 2211 0000 0580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0" w:hRule="atLeast"/>
          <w:jc w:val="center"/>
        </w:trPr>
        <w:tc>
          <w:tcPr>
            <w:tcW w:w="8993" w:type="dxa"/>
            <w:gridSpan w:val="3"/>
            <w:vAlign w:val="center"/>
          </w:tcPr>
          <w:p>
            <w:pPr>
              <w:spacing w:line="360" w:lineRule="auto"/>
              <w:rPr>
                <w:rFonts w:hAnsi="宋体" w:cs="宋体"/>
                <w:sz w:val="24"/>
                <w:szCs w:val="24"/>
              </w:rPr>
            </w:pPr>
            <w:r>
              <w:rPr>
                <w:rFonts w:hint="eastAsia" w:hAnsi="宋体" w:cs="宋体"/>
                <w:b/>
                <w:sz w:val="24"/>
                <w:szCs w:val="24"/>
              </w:rPr>
              <w:t>需要补充的其他内容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3" w:hRule="atLeast"/>
          <w:jc w:val="center"/>
        </w:trPr>
        <w:tc>
          <w:tcPr>
            <w:tcW w:w="855" w:type="dxa"/>
            <w:vAlign w:val="center"/>
          </w:tcPr>
          <w:p>
            <w:pPr>
              <w:spacing w:line="360" w:lineRule="auto"/>
              <w:jc w:val="center"/>
              <w:rPr>
                <w:rFonts w:hint="eastAsia" w:hAnsi="宋体" w:eastAsia="宋体" w:cs="宋体"/>
                <w:b/>
                <w:sz w:val="24"/>
                <w:szCs w:val="24"/>
                <w:lang w:eastAsia="zh-CN"/>
              </w:rPr>
            </w:pPr>
            <w:r>
              <w:rPr>
                <w:rFonts w:hint="eastAsia" w:hAnsi="宋体" w:cs="宋体"/>
                <w:sz w:val="24"/>
                <w:szCs w:val="24"/>
              </w:rPr>
              <w:t>1</w:t>
            </w:r>
            <w:r>
              <w:rPr>
                <w:rFonts w:hint="eastAsia" w:hAnsi="宋体" w:cs="宋体"/>
                <w:sz w:val="24"/>
                <w:szCs w:val="24"/>
                <w:lang w:val="en-US" w:eastAsia="zh-CN"/>
              </w:rPr>
              <w:t>2</w:t>
            </w:r>
          </w:p>
        </w:tc>
        <w:tc>
          <w:tcPr>
            <w:tcW w:w="1650" w:type="dxa"/>
            <w:vAlign w:val="center"/>
          </w:tcPr>
          <w:p>
            <w:pPr>
              <w:spacing w:line="360" w:lineRule="auto"/>
              <w:jc w:val="center"/>
              <w:rPr>
                <w:rFonts w:hAnsi="宋体" w:cs="宋体"/>
                <w:b/>
                <w:sz w:val="24"/>
                <w:szCs w:val="24"/>
              </w:rPr>
            </w:pPr>
            <w:r>
              <w:rPr>
                <w:rFonts w:hint="eastAsia" w:hAnsi="宋体" w:cs="宋体"/>
                <w:sz w:val="24"/>
                <w:szCs w:val="24"/>
              </w:rPr>
              <w:t>资金来源</w:t>
            </w:r>
          </w:p>
        </w:tc>
        <w:tc>
          <w:tcPr>
            <w:tcW w:w="6488" w:type="dxa"/>
            <w:vAlign w:val="center"/>
          </w:tcPr>
          <w:p>
            <w:pPr>
              <w:spacing w:line="360" w:lineRule="auto"/>
              <w:rPr>
                <w:rFonts w:hAnsi="宋体" w:cs="宋体"/>
                <w:b/>
                <w:sz w:val="24"/>
                <w:szCs w:val="24"/>
              </w:rPr>
            </w:pPr>
            <w:r>
              <w:rPr>
                <w:rFonts w:hint="eastAsia" w:hAnsi="宋体" w:cs="宋体"/>
                <w:bCs/>
                <w:sz w:val="24"/>
                <w:szCs w:val="24"/>
              </w:rPr>
              <w:t xml:space="preserve"> 财政资金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6" w:hRule="atLeast"/>
          <w:jc w:val="center"/>
        </w:trPr>
        <w:tc>
          <w:tcPr>
            <w:tcW w:w="855" w:type="dxa"/>
            <w:vAlign w:val="center"/>
          </w:tcPr>
          <w:p>
            <w:pPr>
              <w:spacing w:line="360" w:lineRule="auto"/>
              <w:jc w:val="center"/>
              <w:rPr>
                <w:rFonts w:hint="eastAsia" w:hAnsi="宋体" w:eastAsia="宋体" w:cs="宋体"/>
                <w:b/>
                <w:sz w:val="24"/>
                <w:szCs w:val="24"/>
                <w:lang w:eastAsia="zh-CN"/>
              </w:rPr>
            </w:pPr>
            <w:r>
              <w:rPr>
                <w:rFonts w:hint="eastAsia" w:hAnsi="宋体" w:cs="宋体"/>
                <w:sz w:val="24"/>
                <w:szCs w:val="24"/>
              </w:rPr>
              <w:t>1</w:t>
            </w:r>
            <w:r>
              <w:rPr>
                <w:rFonts w:hint="eastAsia" w:hAnsi="宋体" w:cs="宋体"/>
                <w:sz w:val="24"/>
                <w:szCs w:val="24"/>
                <w:lang w:val="en-US" w:eastAsia="zh-CN"/>
              </w:rPr>
              <w:t>3</w:t>
            </w:r>
          </w:p>
        </w:tc>
        <w:tc>
          <w:tcPr>
            <w:tcW w:w="1650" w:type="dxa"/>
            <w:vAlign w:val="center"/>
          </w:tcPr>
          <w:p>
            <w:pPr>
              <w:spacing w:line="360" w:lineRule="auto"/>
              <w:jc w:val="center"/>
              <w:rPr>
                <w:rFonts w:hAnsi="宋体" w:cs="宋体"/>
                <w:b/>
                <w:sz w:val="24"/>
                <w:szCs w:val="24"/>
              </w:rPr>
            </w:pPr>
            <w:r>
              <w:rPr>
                <w:rFonts w:hint="eastAsia" w:hAnsi="宋体" w:cs="宋体"/>
                <w:sz w:val="24"/>
                <w:szCs w:val="24"/>
              </w:rPr>
              <w:t>资金落实情况</w:t>
            </w:r>
          </w:p>
        </w:tc>
        <w:tc>
          <w:tcPr>
            <w:tcW w:w="6488" w:type="dxa"/>
            <w:vAlign w:val="center"/>
          </w:tcPr>
          <w:p>
            <w:pPr>
              <w:spacing w:line="360" w:lineRule="auto"/>
              <w:rPr>
                <w:rFonts w:hAnsi="宋体" w:cs="宋体"/>
                <w:b/>
                <w:sz w:val="24"/>
                <w:szCs w:val="24"/>
              </w:rPr>
            </w:pPr>
            <w:r>
              <w:rPr>
                <w:rFonts w:hint="eastAsia" w:hAnsi="宋体" w:cs="宋体"/>
                <w:sz w:val="24"/>
                <w:szCs w:val="24"/>
              </w:rPr>
              <w:t>资金已落实到位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855" w:type="dxa"/>
            <w:vAlign w:val="center"/>
          </w:tcPr>
          <w:p>
            <w:pPr>
              <w:spacing w:line="360" w:lineRule="auto"/>
              <w:jc w:val="center"/>
              <w:rPr>
                <w:rFonts w:hint="eastAsia" w:hAnsi="宋体" w:eastAsia="宋体" w:cs="宋体"/>
                <w:b/>
                <w:sz w:val="24"/>
                <w:szCs w:val="24"/>
                <w:lang w:eastAsia="zh-CN"/>
              </w:rPr>
            </w:pPr>
            <w:r>
              <w:rPr>
                <w:rFonts w:hint="eastAsia" w:hAnsi="宋体" w:cs="宋体"/>
                <w:sz w:val="24"/>
                <w:szCs w:val="24"/>
              </w:rPr>
              <w:t>1</w:t>
            </w:r>
            <w:r>
              <w:rPr>
                <w:rFonts w:hint="eastAsia" w:hAnsi="宋体" w:cs="宋体"/>
                <w:sz w:val="24"/>
                <w:szCs w:val="24"/>
                <w:lang w:val="en-US" w:eastAsia="zh-CN"/>
              </w:rPr>
              <w:t>4</w:t>
            </w:r>
          </w:p>
        </w:tc>
        <w:tc>
          <w:tcPr>
            <w:tcW w:w="1650" w:type="dxa"/>
            <w:vAlign w:val="center"/>
          </w:tcPr>
          <w:p>
            <w:pPr>
              <w:spacing w:line="360" w:lineRule="auto"/>
              <w:jc w:val="center"/>
              <w:rPr>
                <w:rFonts w:hAnsi="宋体" w:cs="宋体"/>
                <w:b/>
                <w:sz w:val="24"/>
                <w:szCs w:val="24"/>
              </w:rPr>
            </w:pPr>
            <w:r>
              <w:rPr>
                <w:rFonts w:hint="eastAsia" w:hAnsi="宋体" w:cs="宋体"/>
                <w:sz w:val="24"/>
                <w:szCs w:val="24"/>
              </w:rPr>
              <w:t>招标范围</w:t>
            </w:r>
          </w:p>
        </w:tc>
        <w:tc>
          <w:tcPr>
            <w:tcW w:w="6488" w:type="dxa"/>
            <w:vAlign w:val="center"/>
          </w:tcPr>
          <w:p>
            <w:pPr>
              <w:spacing w:line="360" w:lineRule="auto"/>
              <w:rPr>
                <w:rFonts w:hAnsi="宋体" w:cs="宋体"/>
                <w:b/>
                <w:sz w:val="24"/>
                <w:szCs w:val="24"/>
              </w:rPr>
            </w:pPr>
            <w:r>
              <w:rPr>
                <w:rFonts w:hint="eastAsia" w:hAnsi="宋体" w:cs="宋体"/>
                <w:sz w:val="24"/>
                <w:szCs w:val="24"/>
              </w:rPr>
              <w:t>采购内容及技术要求所要求的所有内容。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3" w:hRule="atLeast"/>
          <w:jc w:val="center"/>
        </w:trPr>
        <w:tc>
          <w:tcPr>
            <w:tcW w:w="855" w:type="dxa"/>
            <w:vAlign w:val="center"/>
          </w:tcPr>
          <w:p>
            <w:pPr>
              <w:spacing w:line="360" w:lineRule="auto"/>
              <w:jc w:val="center"/>
              <w:rPr>
                <w:rFonts w:hint="eastAsia" w:hAnsi="宋体" w:eastAsia="宋体" w:cs="宋体"/>
                <w:b/>
                <w:sz w:val="24"/>
                <w:szCs w:val="24"/>
                <w:lang w:eastAsia="zh-CN"/>
              </w:rPr>
            </w:pPr>
            <w:r>
              <w:rPr>
                <w:rFonts w:hint="eastAsia" w:hAnsi="宋体" w:cs="宋体"/>
                <w:sz w:val="24"/>
                <w:szCs w:val="24"/>
              </w:rPr>
              <w:t>1</w:t>
            </w:r>
            <w:r>
              <w:rPr>
                <w:rFonts w:hint="eastAsia" w:hAnsi="宋体" w:cs="宋体"/>
                <w:sz w:val="24"/>
                <w:szCs w:val="24"/>
                <w:lang w:val="en-US" w:eastAsia="zh-CN"/>
              </w:rPr>
              <w:t>5</w:t>
            </w:r>
          </w:p>
        </w:tc>
        <w:tc>
          <w:tcPr>
            <w:tcW w:w="1650" w:type="dxa"/>
            <w:vAlign w:val="center"/>
          </w:tcPr>
          <w:p>
            <w:pPr>
              <w:spacing w:line="360" w:lineRule="auto"/>
              <w:jc w:val="center"/>
              <w:rPr>
                <w:rFonts w:hAnsi="宋体" w:cs="宋体"/>
                <w:b/>
                <w:sz w:val="24"/>
                <w:szCs w:val="24"/>
              </w:rPr>
            </w:pPr>
            <w:r>
              <w:rPr>
                <w:rFonts w:hint="eastAsia" w:hAnsi="宋体" w:cs="宋体"/>
                <w:sz w:val="24"/>
                <w:szCs w:val="24"/>
                <w:lang w:val="en-US" w:eastAsia="zh-CN"/>
              </w:rPr>
              <w:t>交付</w:t>
            </w:r>
            <w:r>
              <w:rPr>
                <w:rFonts w:hint="eastAsia" w:hAnsi="宋体" w:cs="宋体"/>
                <w:sz w:val="24"/>
                <w:szCs w:val="24"/>
              </w:rPr>
              <w:t>期</w:t>
            </w:r>
          </w:p>
        </w:tc>
        <w:tc>
          <w:tcPr>
            <w:tcW w:w="6488" w:type="dxa"/>
            <w:vAlign w:val="center"/>
          </w:tcPr>
          <w:p>
            <w:pPr>
              <w:spacing w:line="360" w:lineRule="auto"/>
              <w:rPr>
                <w:rFonts w:hAnsi="宋体" w:cs="宋体"/>
                <w:b/>
                <w:sz w:val="24"/>
                <w:szCs w:val="24"/>
              </w:rPr>
            </w:pPr>
            <w:r>
              <w:rPr>
                <w:rFonts w:hint="eastAsia" w:hAnsi="宋体" w:cs="宋体"/>
                <w:b/>
                <w:bCs/>
                <w:sz w:val="24"/>
                <w:szCs w:val="24"/>
                <w:highlight w:val="none"/>
                <w:lang w:val="en-US" w:eastAsia="zh-CN"/>
              </w:rPr>
              <w:t>交付</w:t>
            </w:r>
            <w:r>
              <w:rPr>
                <w:rFonts w:hint="eastAsia" w:hAnsi="宋体" w:cs="宋体"/>
                <w:b/>
                <w:bCs/>
                <w:sz w:val="24"/>
                <w:szCs w:val="24"/>
                <w:highlight w:val="none"/>
              </w:rPr>
              <w:t>期：自合同签订之日起</w:t>
            </w:r>
            <w:r>
              <w:rPr>
                <w:rFonts w:hint="eastAsia" w:hAnsi="宋体" w:cs="宋体"/>
                <w:b/>
                <w:bCs/>
                <w:sz w:val="24"/>
                <w:szCs w:val="24"/>
                <w:highlight w:val="none"/>
                <w:lang w:val="en-US" w:eastAsia="zh-CN"/>
              </w:rPr>
              <w:t>20</w:t>
            </w:r>
            <w:r>
              <w:rPr>
                <w:rFonts w:hint="eastAsia" w:hAnsi="宋体" w:cs="宋体"/>
                <w:b/>
                <w:bCs/>
                <w:sz w:val="24"/>
                <w:szCs w:val="24"/>
                <w:highlight w:val="none"/>
              </w:rPr>
              <w:t>日历天</w:t>
            </w:r>
            <w:r>
              <w:rPr>
                <w:rFonts w:hint="eastAsia" w:hAnsi="宋体" w:cs="宋体"/>
                <w:sz w:val="24"/>
                <w:szCs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5" w:hRule="atLeast"/>
          <w:jc w:val="center"/>
        </w:trPr>
        <w:tc>
          <w:tcPr>
            <w:tcW w:w="855" w:type="dxa"/>
            <w:vAlign w:val="center"/>
          </w:tcPr>
          <w:p>
            <w:pPr>
              <w:spacing w:line="360" w:lineRule="auto"/>
              <w:jc w:val="center"/>
              <w:rPr>
                <w:rFonts w:hint="eastAsia" w:hAnsi="宋体" w:eastAsia="宋体" w:cs="宋体"/>
                <w:b/>
                <w:sz w:val="24"/>
                <w:szCs w:val="24"/>
                <w:lang w:eastAsia="zh-CN"/>
              </w:rPr>
            </w:pPr>
            <w:r>
              <w:rPr>
                <w:rFonts w:hint="eastAsia" w:hAnsi="宋体" w:cs="宋体"/>
                <w:sz w:val="24"/>
                <w:szCs w:val="24"/>
              </w:rPr>
              <w:t>1</w:t>
            </w:r>
            <w:r>
              <w:rPr>
                <w:rFonts w:hint="eastAsia" w:hAnsi="宋体" w:cs="宋体"/>
                <w:sz w:val="24"/>
                <w:szCs w:val="24"/>
                <w:lang w:val="en-US" w:eastAsia="zh-CN"/>
              </w:rPr>
              <w:t>6</w:t>
            </w:r>
          </w:p>
        </w:tc>
        <w:tc>
          <w:tcPr>
            <w:tcW w:w="1650" w:type="dxa"/>
            <w:vAlign w:val="center"/>
          </w:tcPr>
          <w:p>
            <w:pPr>
              <w:spacing w:line="360" w:lineRule="auto"/>
              <w:jc w:val="center"/>
              <w:rPr>
                <w:rFonts w:hint="default" w:hAnsi="宋体" w:eastAsia="宋体" w:cs="宋体"/>
                <w:b w:val="0"/>
                <w:bCs w:val="0"/>
                <w:sz w:val="24"/>
                <w:szCs w:val="24"/>
                <w:lang w:val="en-US" w:eastAsia="zh-CN"/>
              </w:rPr>
            </w:pPr>
            <w:r>
              <w:rPr>
                <w:rFonts w:hint="eastAsia" w:hAnsi="宋体" w:cs="宋体"/>
                <w:b w:val="0"/>
                <w:bCs w:val="0"/>
                <w:sz w:val="24"/>
                <w:szCs w:val="24"/>
              </w:rPr>
              <w:t>质</w:t>
            </w:r>
            <w:r>
              <w:rPr>
                <w:rFonts w:hint="eastAsia" w:hAnsi="宋体" w:cs="宋体"/>
                <w:b w:val="0"/>
                <w:bCs w:val="0"/>
                <w:sz w:val="24"/>
                <w:szCs w:val="24"/>
                <w:lang w:val="en-US" w:eastAsia="zh-CN"/>
              </w:rPr>
              <w:t>保期</w:t>
            </w:r>
          </w:p>
        </w:tc>
        <w:tc>
          <w:tcPr>
            <w:tcW w:w="6488" w:type="dxa"/>
            <w:vAlign w:val="center"/>
          </w:tcPr>
          <w:p>
            <w:pPr>
              <w:spacing w:line="360" w:lineRule="auto"/>
              <w:rPr>
                <w:rFonts w:hAnsi="宋体" w:cs="宋体"/>
                <w:b w:val="0"/>
                <w:bCs w:val="0"/>
                <w:sz w:val="24"/>
                <w:szCs w:val="24"/>
              </w:rPr>
            </w:pPr>
            <w:r>
              <w:rPr>
                <w:rFonts w:hint="eastAsia" w:hAnsi="宋体" w:cs="宋体"/>
                <w:b w:val="0"/>
                <w:bCs w:val="0"/>
                <w:sz w:val="24"/>
                <w:szCs w:val="24"/>
                <w:lang w:val="en-US" w:eastAsia="zh-CN"/>
              </w:rPr>
              <w:t>两</w:t>
            </w:r>
            <w:r>
              <w:rPr>
                <w:rFonts w:hint="eastAsia" w:hAnsi="宋体" w:cs="宋体"/>
                <w:b w:val="0"/>
                <w:bCs w:val="0"/>
                <w:sz w:val="24"/>
                <w:szCs w:val="24"/>
              </w:rPr>
              <w:t>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64" w:hRule="atLeast"/>
          <w:jc w:val="center"/>
        </w:trPr>
        <w:tc>
          <w:tcPr>
            <w:tcW w:w="855" w:type="dxa"/>
            <w:vAlign w:val="center"/>
          </w:tcPr>
          <w:p>
            <w:pPr>
              <w:spacing w:line="360" w:lineRule="auto"/>
              <w:jc w:val="center"/>
              <w:rPr>
                <w:rFonts w:hint="default" w:hAnsi="宋体" w:eastAsia="宋体" w:cs="宋体"/>
                <w:b/>
                <w:sz w:val="24"/>
                <w:szCs w:val="24"/>
                <w:lang w:val="en-US" w:eastAsia="zh-CN"/>
              </w:rPr>
            </w:pPr>
            <w:r>
              <w:rPr>
                <w:rFonts w:hint="eastAsia" w:hAnsi="宋体" w:cs="宋体"/>
                <w:sz w:val="24"/>
                <w:szCs w:val="24"/>
                <w:lang w:val="en-US" w:eastAsia="zh-CN"/>
              </w:rPr>
              <w:t>17</w:t>
            </w:r>
          </w:p>
        </w:tc>
        <w:tc>
          <w:tcPr>
            <w:tcW w:w="1650" w:type="dxa"/>
            <w:vAlign w:val="center"/>
          </w:tcPr>
          <w:p>
            <w:pPr>
              <w:spacing w:line="240" w:lineRule="auto"/>
              <w:jc w:val="center"/>
              <w:rPr>
                <w:rFonts w:hAnsi="宋体" w:cs="宋体"/>
                <w:sz w:val="24"/>
                <w:szCs w:val="24"/>
              </w:rPr>
            </w:pPr>
            <w:r>
              <w:rPr>
                <w:rFonts w:hint="eastAsia" w:hAnsi="宋体" w:cs="宋体"/>
                <w:sz w:val="24"/>
                <w:szCs w:val="24"/>
              </w:rPr>
              <w:t>构成招标文件的其他材料</w:t>
            </w:r>
          </w:p>
        </w:tc>
        <w:tc>
          <w:tcPr>
            <w:tcW w:w="6488" w:type="dxa"/>
            <w:vAlign w:val="center"/>
          </w:tcPr>
          <w:p>
            <w:pPr>
              <w:spacing w:line="240" w:lineRule="auto"/>
              <w:rPr>
                <w:rFonts w:hAnsi="宋体" w:cs="宋体"/>
                <w:sz w:val="24"/>
                <w:szCs w:val="24"/>
              </w:rPr>
            </w:pPr>
            <w:r>
              <w:rPr>
                <w:rFonts w:hint="eastAsia" w:hAnsi="宋体" w:cs="宋体"/>
                <w:sz w:val="24"/>
                <w:szCs w:val="24"/>
              </w:rPr>
              <w:t>澄清、修改、答疑文件等相关材料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9" w:hRule="atLeast"/>
          <w:jc w:val="center"/>
        </w:trPr>
        <w:tc>
          <w:tcPr>
            <w:tcW w:w="855" w:type="dxa"/>
            <w:vAlign w:val="center"/>
          </w:tcPr>
          <w:p>
            <w:pPr>
              <w:spacing w:line="400" w:lineRule="exact"/>
              <w:jc w:val="center"/>
              <w:rPr>
                <w:rFonts w:hint="default" w:hAnsi="宋体" w:eastAsia="宋体" w:cs="宋体"/>
                <w:sz w:val="24"/>
                <w:szCs w:val="24"/>
                <w:lang w:val="en-US" w:eastAsia="zh-CN"/>
              </w:rPr>
            </w:pPr>
            <w:r>
              <w:rPr>
                <w:rFonts w:hint="eastAsia" w:hAnsi="宋体" w:cs="宋体"/>
                <w:color w:val="000000"/>
                <w:sz w:val="24"/>
                <w:szCs w:val="24"/>
                <w:lang w:val="en-US" w:eastAsia="zh-CN"/>
              </w:rPr>
              <w:t>18</w:t>
            </w:r>
          </w:p>
        </w:tc>
        <w:tc>
          <w:tcPr>
            <w:tcW w:w="1650" w:type="dxa"/>
            <w:vAlign w:val="center"/>
          </w:tcPr>
          <w:p>
            <w:pPr>
              <w:spacing w:line="240" w:lineRule="auto"/>
              <w:jc w:val="center"/>
              <w:rPr>
                <w:rFonts w:hint="default" w:hAnsi="宋体" w:eastAsia="宋体" w:cs="宋体"/>
                <w:b/>
                <w:bCs/>
                <w:color w:val="auto"/>
                <w:sz w:val="24"/>
                <w:szCs w:val="24"/>
                <w:lang w:val="en-US" w:eastAsia="zh-CN"/>
              </w:rPr>
            </w:pPr>
            <w:r>
              <w:rPr>
                <w:rFonts w:hint="eastAsia" w:hAnsi="宋体" w:cs="宋体"/>
                <w:b/>
                <w:bCs/>
                <w:color w:val="auto"/>
                <w:sz w:val="24"/>
                <w:szCs w:val="24"/>
                <w:lang w:val="en-US" w:eastAsia="zh-CN"/>
              </w:rPr>
              <w:t>最高限价</w:t>
            </w:r>
          </w:p>
        </w:tc>
        <w:tc>
          <w:tcPr>
            <w:tcW w:w="6488" w:type="dxa"/>
            <w:vAlign w:val="center"/>
          </w:tcPr>
          <w:p>
            <w:pPr>
              <w:spacing w:line="240" w:lineRule="auto"/>
              <w:rPr>
                <w:rFonts w:hAnsi="宋体" w:cs="宋体"/>
                <w:b/>
                <w:bCs/>
                <w:color w:val="auto"/>
                <w:sz w:val="24"/>
                <w:szCs w:val="24"/>
              </w:rPr>
            </w:pPr>
            <w:r>
              <w:rPr>
                <w:rFonts w:hint="eastAsia" w:hAnsi="宋体" w:cs="宋体"/>
                <w:b/>
                <w:bCs/>
                <w:color w:val="auto"/>
                <w:sz w:val="24"/>
                <w:szCs w:val="24"/>
              </w:rPr>
              <w:t>本项目招标最高限价为：365750.00元</w:t>
            </w:r>
          </w:p>
          <w:p>
            <w:pPr>
              <w:spacing w:line="240" w:lineRule="auto"/>
              <w:rPr>
                <w:rFonts w:hAnsi="宋体" w:cs="宋体"/>
                <w:b/>
                <w:bCs/>
                <w:color w:val="auto"/>
                <w:sz w:val="24"/>
                <w:szCs w:val="24"/>
              </w:rPr>
            </w:pPr>
            <w:r>
              <w:rPr>
                <w:rFonts w:hint="eastAsia" w:hAnsi="宋体" w:cs="宋体"/>
                <w:b/>
                <w:bCs/>
                <w:color w:val="auto"/>
                <w:sz w:val="24"/>
                <w:szCs w:val="24"/>
              </w:rPr>
              <w:t>人民币（大写）：</w:t>
            </w:r>
            <w:r>
              <w:rPr>
                <w:rFonts w:hint="eastAsia" w:hAnsi="宋体" w:cs="宋体"/>
                <w:b/>
                <w:bCs/>
                <w:color w:val="auto"/>
                <w:sz w:val="24"/>
                <w:szCs w:val="24"/>
                <w:lang w:val="en-US" w:eastAsia="zh-CN"/>
              </w:rPr>
              <w:t>叁拾陆万伍仟柒佰伍拾元整</w:t>
            </w:r>
            <w:r>
              <w:rPr>
                <w:rFonts w:hint="eastAsia" w:hAnsi="宋体" w:cs="宋体"/>
                <w:b/>
                <w:bCs/>
                <w:color w:val="auto"/>
                <w:sz w:val="24"/>
                <w:szCs w:val="24"/>
              </w:rPr>
              <w:t>。</w:t>
            </w:r>
          </w:p>
          <w:p>
            <w:pPr>
              <w:spacing w:line="240" w:lineRule="auto"/>
              <w:rPr>
                <w:rFonts w:hAnsi="宋体" w:cs="宋体"/>
                <w:b/>
                <w:bCs/>
                <w:color w:val="auto"/>
                <w:sz w:val="24"/>
                <w:szCs w:val="24"/>
              </w:rPr>
            </w:pPr>
            <w:r>
              <w:rPr>
                <w:rFonts w:hint="eastAsia" w:hAnsi="宋体" w:cs="宋体"/>
                <w:b/>
                <w:bCs/>
                <w:color w:val="auto"/>
                <w:sz w:val="24"/>
                <w:szCs w:val="24"/>
              </w:rPr>
              <w:t>任何投标报价报价大于招标最高限价的投标均为无效投标。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9" w:hRule="atLeast"/>
          <w:jc w:val="center"/>
        </w:trPr>
        <w:tc>
          <w:tcPr>
            <w:tcW w:w="855" w:type="dxa"/>
            <w:vAlign w:val="center"/>
          </w:tcPr>
          <w:p>
            <w:pPr>
              <w:spacing w:line="400" w:lineRule="exact"/>
              <w:jc w:val="center"/>
              <w:rPr>
                <w:rFonts w:hint="default" w:hAnsi="宋体" w:cs="宋体"/>
                <w:color w:val="000000"/>
                <w:sz w:val="24"/>
                <w:szCs w:val="24"/>
                <w:lang w:val="en-US" w:eastAsia="zh-CN"/>
              </w:rPr>
            </w:pPr>
            <w:r>
              <w:rPr>
                <w:rFonts w:hint="eastAsia" w:hAnsi="宋体" w:cs="宋体"/>
                <w:color w:val="000000"/>
                <w:sz w:val="24"/>
                <w:szCs w:val="24"/>
                <w:lang w:val="en-US" w:eastAsia="zh-CN"/>
              </w:rPr>
              <w:t>19</w:t>
            </w:r>
          </w:p>
        </w:tc>
        <w:tc>
          <w:tcPr>
            <w:tcW w:w="1650" w:type="dxa"/>
            <w:vAlign w:val="center"/>
          </w:tcPr>
          <w:p>
            <w:pPr>
              <w:spacing w:line="360" w:lineRule="auto"/>
              <w:jc w:val="center"/>
              <w:rPr>
                <w:rFonts w:hAnsi="宋体" w:cs="宋体"/>
                <w:sz w:val="24"/>
                <w:szCs w:val="24"/>
              </w:rPr>
            </w:pPr>
            <w:r>
              <w:rPr>
                <w:rFonts w:hint="eastAsia" w:hAnsi="宋体" w:cs="宋体"/>
                <w:sz w:val="24"/>
                <w:szCs w:val="24"/>
              </w:rPr>
              <w:t>同义</w:t>
            </w:r>
          </w:p>
          <w:p>
            <w:pPr>
              <w:spacing w:line="360" w:lineRule="auto"/>
              <w:jc w:val="center"/>
              <w:rPr>
                <w:rFonts w:hint="eastAsia" w:ascii="宋体" w:hAnsi="宋体" w:eastAsia="宋体" w:cs="宋体"/>
                <w:b/>
                <w:sz w:val="24"/>
                <w:szCs w:val="24"/>
                <w:lang w:val="en-US" w:eastAsia="zh-CN" w:bidi="ar-SA"/>
              </w:rPr>
            </w:pPr>
            <w:r>
              <w:rPr>
                <w:rFonts w:hint="eastAsia" w:hAnsi="宋体" w:cs="宋体"/>
                <w:sz w:val="24"/>
                <w:szCs w:val="24"/>
              </w:rPr>
              <w:t>词语</w:t>
            </w:r>
          </w:p>
        </w:tc>
        <w:tc>
          <w:tcPr>
            <w:tcW w:w="6488" w:type="dxa"/>
            <w:vAlign w:val="center"/>
          </w:tcPr>
          <w:p>
            <w:pPr>
              <w:spacing w:line="360" w:lineRule="auto"/>
              <w:rPr>
                <w:rFonts w:hint="eastAsia" w:ascii="宋体" w:hAnsi="宋体" w:eastAsia="宋体" w:cs="宋体"/>
                <w:b/>
                <w:sz w:val="24"/>
                <w:szCs w:val="24"/>
                <w:lang w:val="en-US" w:eastAsia="zh-CN" w:bidi="ar-SA"/>
              </w:rPr>
            </w:pPr>
            <w:r>
              <w:rPr>
                <w:rFonts w:hint="eastAsia" w:hAnsi="宋体" w:cs="宋体"/>
                <w:sz w:val="24"/>
                <w:szCs w:val="24"/>
              </w:rPr>
              <w:t>构成招标文件组成部分的各章节中出现的措辞“委托人”和“</w:t>
            </w:r>
            <w:r>
              <w:rPr>
                <w:rFonts w:hint="eastAsia" w:hAnsi="宋体" w:cs="宋体"/>
                <w:sz w:val="24"/>
                <w:szCs w:val="24"/>
                <w:lang w:val="en-US" w:eastAsia="zh-CN"/>
              </w:rPr>
              <w:t>被委托人</w:t>
            </w:r>
            <w:r>
              <w:rPr>
                <w:rFonts w:hint="eastAsia" w:hAnsi="宋体" w:cs="宋体"/>
                <w:sz w:val="24"/>
                <w:szCs w:val="24"/>
              </w:rPr>
              <w:t>”，在招标投标阶段应当分别按“采购人”和“</w:t>
            </w:r>
            <w:r>
              <w:rPr>
                <w:rFonts w:hint="eastAsia" w:hAnsi="宋体" w:cs="宋体"/>
                <w:sz w:val="24"/>
                <w:szCs w:val="24"/>
                <w:lang w:val="en-US" w:eastAsia="zh-CN"/>
              </w:rPr>
              <w:t>供应商</w:t>
            </w:r>
            <w:r>
              <w:rPr>
                <w:rFonts w:hint="eastAsia" w:hAnsi="宋体" w:cs="宋体"/>
                <w:sz w:val="24"/>
                <w:szCs w:val="24"/>
              </w:rPr>
              <w:t>”进行理解。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55" w:type="dxa"/>
            <w:vAlign w:val="center"/>
          </w:tcPr>
          <w:p>
            <w:pPr>
              <w:spacing w:line="360" w:lineRule="auto"/>
              <w:jc w:val="center"/>
              <w:rPr>
                <w:rFonts w:hint="eastAsia" w:hAnsi="宋体" w:eastAsia="宋体" w:cs="宋体"/>
                <w:sz w:val="24"/>
                <w:szCs w:val="24"/>
                <w:lang w:eastAsia="zh-CN"/>
              </w:rPr>
            </w:pPr>
            <w:r>
              <w:rPr>
                <w:rFonts w:hint="eastAsia" w:hAnsi="宋体" w:cs="宋体"/>
                <w:sz w:val="24"/>
                <w:szCs w:val="24"/>
              </w:rPr>
              <w:t>2</w:t>
            </w:r>
            <w:r>
              <w:rPr>
                <w:rFonts w:hint="eastAsia" w:hAnsi="宋体" w:cs="宋体"/>
                <w:sz w:val="24"/>
                <w:szCs w:val="24"/>
                <w:lang w:val="en-US" w:eastAsia="zh-CN"/>
              </w:rPr>
              <w:t>0</w:t>
            </w:r>
          </w:p>
        </w:tc>
        <w:tc>
          <w:tcPr>
            <w:tcW w:w="1650" w:type="dxa"/>
            <w:vAlign w:val="center"/>
          </w:tcPr>
          <w:p>
            <w:pPr>
              <w:tabs>
                <w:tab w:val="left" w:pos="378"/>
              </w:tabs>
              <w:spacing w:line="360" w:lineRule="auto"/>
              <w:jc w:val="left"/>
              <w:rPr>
                <w:rFonts w:hAnsi="宋体" w:cs="宋体"/>
                <w:sz w:val="24"/>
                <w:szCs w:val="24"/>
              </w:rPr>
            </w:pPr>
            <w:r>
              <w:rPr>
                <w:rFonts w:hint="eastAsia" w:hAnsi="宋体" w:cs="宋体"/>
                <w:sz w:val="24"/>
                <w:szCs w:val="24"/>
              </w:rPr>
              <w:tab/>
            </w:r>
            <w:r>
              <w:rPr>
                <w:rFonts w:hint="eastAsia" w:hAnsi="宋体" w:cs="宋体"/>
                <w:sz w:val="24"/>
                <w:szCs w:val="24"/>
              </w:rPr>
              <w:t>其他</w:t>
            </w:r>
          </w:p>
        </w:tc>
        <w:tc>
          <w:tcPr>
            <w:tcW w:w="6488" w:type="dxa"/>
            <w:vAlign w:val="center"/>
          </w:tcPr>
          <w:p>
            <w:pPr>
              <w:spacing w:line="360" w:lineRule="auto"/>
              <w:rPr>
                <w:rFonts w:hAnsi="宋体" w:cs="宋体"/>
                <w:sz w:val="24"/>
                <w:szCs w:val="24"/>
              </w:rPr>
            </w:pPr>
            <w:r>
              <w:rPr>
                <w:rFonts w:hint="eastAsia" w:hAnsi="宋体" w:cs="宋体"/>
                <w:sz w:val="24"/>
                <w:szCs w:val="24"/>
              </w:rPr>
              <w:t>1、本项目采用不见面开标系统：电子化投标方式投标，投标人须使用数字认证证书（CA锁）对电子投标文件进行签章、加密、递交及开标时签到、解密等相关招投标事宜。开标时投标人须携带数字认证证书（CA锁），如因投标人自身原因未正确使用数字认证证书（CA锁）造成无法解密投标文件，按无效投标对待。</w:t>
            </w:r>
          </w:p>
          <w:p>
            <w:pPr>
              <w:spacing w:line="360" w:lineRule="auto"/>
              <w:rPr>
                <w:rFonts w:hAnsi="宋体" w:cs="宋体"/>
                <w:sz w:val="24"/>
                <w:szCs w:val="24"/>
              </w:rPr>
            </w:pPr>
            <w:r>
              <w:rPr>
                <w:rFonts w:hint="eastAsia" w:hAnsi="宋体" w:cs="宋体"/>
                <w:sz w:val="24"/>
                <w:szCs w:val="24"/>
              </w:rPr>
              <w:t>2、制作电子投标文件：电子招标文件需要使用专用软件打开、浏览供应商登录全国公共资源交易平台（陕西省）网站[服务指南－下载专区]免费下载《陕西省公共资源交易平台政府采购电子标书制作工具（V8.0.0.2）》，并升级至最新版本，使用该客户端可以打开电子招标文件。软件操作手册详见全国公共资源交易平台（陕西省）网站[服务指南－下载专区]中的《陕西省公共资源交易（政府采购类）投标文件制作软件操作手册》；制作工具下载地址：</w:t>
            </w:r>
          </w:p>
          <w:p>
            <w:pPr>
              <w:spacing w:line="360" w:lineRule="auto"/>
              <w:rPr>
                <w:rFonts w:hAnsi="宋体" w:cs="宋体"/>
                <w:sz w:val="24"/>
                <w:szCs w:val="24"/>
              </w:rPr>
            </w:pPr>
            <w:r>
              <w:rPr>
                <w:rFonts w:hint="eastAsia" w:hAnsi="宋体" w:cs="宋体"/>
                <w:sz w:val="24"/>
                <w:szCs w:val="24"/>
              </w:rPr>
              <w:t>https://zhidao.bqpoint.com/epointknow2/bqepointknowquestion.html?producttype=1&amp;platformguid=684edb0d-467c-4a6a-b31b-9e7929e1fdee&amp;areacode=610000&amp;CategoryCode=16。</w:t>
            </w:r>
          </w:p>
          <w:p>
            <w:pPr>
              <w:spacing w:line="360" w:lineRule="auto"/>
              <w:rPr>
                <w:rFonts w:hAnsi="宋体" w:cs="宋体"/>
                <w:sz w:val="24"/>
                <w:szCs w:val="24"/>
              </w:rPr>
            </w:pPr>
            <w:r>
              <w:rPr>
                <w:rFonts w:hint="eastAsia" w:hAnsi="宋体" w:cs="宋体"/>
                <w:sz w:val="24"/>
                <w:szCs w:val="24"/>
              </w:rPr>
              <w:t>3、递交电子投标文件：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spacing w:line="360" w:lineRule="auto"/>
              <w:rPr>
                <w:rFonts w:hAnsi="宋体" w:cs="宋体"/>
                <w:sz w:val="24"/>
                <w:szCs w:val="24"/>
              </w:rPr>
            </w:pPr>
            <w:r>
              <w:rPr>
                <w:rFonts w:hint="eastAsia" w:hAnsi="宋体" w:cs="宋体"/>
                <w:sz w:val="24"/>
                <w:szCs w:val="24"/>
              </w:rPr>
              <w:t>4、不见面开标系统：打开登录页面网址选择点击右上角“登录”，在左侧选择“投标人”身份，登录地区选择“安康市不见面开标”插入CA锁登录，输入密码后，点击“登录”：（http://122.112.246.33/BidOpening/bidopeninghallaction/hall/login），</w:t>
            </w:r>
          </w:p>
          <w:p>
            <w:pPr>
              <w:spacing w:line="360" w:lineRule="auto"/>
              <w:rPr>
                <w:rFonts w:hAnsi="宋体" w:cs="宋体"/>
                <w:sz w:val="24"/>
                <w:szCs w:val="24"/>
              </w:rPr>
            </w:pPr>
            <w:r>
              <w:rPr>
                <w:rFonts w:hint="eastAsia" w:hAnsi="宋体" w:cs="宋体"/>
                <w:sz w:val="24"/>
                <w:szCs w:val="24"/>
              </w:rPr>
              <w:t>投标人登录之后可以看到当前投标人今日开标项目；1、选择要开标的项目，点击进入，页面首先阅读开标流程，点击“我已阅读”进入开标大厅，点击“取消”返回项目列表页面。</w:t>
            </w:r>
          </w:p>
          <w:p>
            <w:pPr>
              <w:spacing w:line="360" w:lineRule="auto"/>
              <w:rPr>
                <w:rFonts w:hAnsi="宋体" w:cs="宋体"/>
                <w:sz w:val="24"/>
                <w:szCs w:val="24"/>
              </w:rPr>
            </w:pPr>
            <w:r>
              <w:rPr>
                <w:rFonts w:hint="eastAsia" w:hAnsi="宋体" w:cs="宋体"/>
                <w:sz w:val="24"/>
                <w:szCs w:val="24"/>
              </w:rPr>
              <w:t>5、开标签到</w:t>
            </w:r>
          </w:p>
          <w:p>
            <w:pPr>
              <w:spacing w:line="360" w:lineRule="auto"/>
              <w:rPr>
                <w:rFonts w:hAnsi="宋体" w:cs="宋体"/>
                <w:sz w:val="24"/>
                <w:szCs w:val="24"/>
              </w:rPr>
            </w:pPr>
            <w:r>
              <w:rPr>
                <w:rFonts w:hint="eastAsia" w:hAnsi="宋体" w:cs="宋体"/>
                <w:sz w:val="24"/>
                <w:szCs w:val="24"/>
              </w:rPr>
              <w:t>投标人等待开标时需要签到，等候开标。请在开标前完成签到，开标时间到了之后就不能签到；点击页面上“签到”按钮进行签到，开标前10分钟可以签到。签到成功之后，按钮灰化，无需再次签到，同时第一个座位图右下角出现绿色√。</w:t>
            </w:r>
          </w:p>
          <w:p>
            <w:pPr>
              <w:spacing w:line="360" w:lineRule="auto"/>
              <w:rPr>
                <w:rFonts w:hAnsi="宋体" w:cs="宋体"/>
                <w:sz w:val="24"/>
                <w:szCs w:val="24"/>
              </w:rPr>
            </w:pPr>
            <w:r>
              <w:rPr>
                <w:rFonts w:hint="eastAsia" w:hAnsi="宋体" w:cs="宋体"/>
                <w:sz w:val="24"/>
                <w:szCs w:val="24"/>
              </w:rPr>
              <w:t xml:space="preserve"> 6、注意事项</w:t>
            </w:r>
          </w:p>
          <w:p>
            <w:pPr>
              <w:spacing w:line="360" w:lineRule="auto"/>
              <w:rPr>
                <w:rFonts w:hAnsi="宋体" w:cs="宋体"/>
                <w:sz w:val="24"/>
                <w:szCs w:val="24"/>
              </w:rPr>
            </w:pPr>
            <w:r>
              <w:rPr>
                <w:rFonts w:hint="eastAsia" w:hAnsi="宋体" w:cs="宋体"/>
                <w:sz w:val="24"/>
                <w:szCs w:val="24"/>
              </w:rPr>
              <w:t>（1）为顺利实现不见面开标系统的远程交互，建议投标人配置的软硬件设施有：高配置电脑、高速稳定的网络、电源（不间断）、CA锁、音视频设备（话筒、耳麦、高清摄像头、音响），浏览器要求使用IE11浏览器，且电脑已经正确安装了陕西省公共资源CA驱动。投标供应商需安装新点播放器，以便观看远程不见面开标直播画面（播放器下载链接为：</w:t>
            </w:r>
          </w:p>
          <w:p>
            <w:pPr>
              <w:spacing w:line="360" w:lineRule="auto"/>
              <w:rPr>
                <w:rFonts w:hAnsi="宋体" w:cs="宋体"/>
                <w:sz w:val="24"/>
                <w:szCs w:val="24"/>
              </w:rPr>
            </w:pPr>
            <w:r>
              <w:rPr>
                <w:rFonts w:hint="eastAsia" w:hAnsi="宋体" w:cs="宋体"/>
                <w:sz w:val="24"/>
                <w:szCs w:val="24"/>
              </w:rPr>
              <w:t>https://download.bqpoint.com/download/downloaddetail.html?SourceFrom=Down&amp;SoftGuid=55aa4e06-c384-4005-bcb9-48932d410fd4）。</w:t>
            </w:r>
          </w:p>
          <w:p>
            <w:pPr>
              <w:spacing w:line="360" w:lineRule="auto"/>
              <w:rPr>
                <w:rFonts w:hAnsi="宋体" w:cs="宋体"/>
                <w:sz w:val="24"/>
                <w:szCs w:val="24"/>
              </w:rPr>
            </w:pPr>
            <w:r>
              <w:rPr>
                <w:rFonts w:hint="eastAsia" w:hAnsi="宋体" w:cs="宋体"/>
                <w:sz w:val="24"/>
                <w:szCs w:val="24"/>
              </w:rPr>
              <w:t>（2）建议投标人在开标前半小时登录不见面开标大厅，并及时签到（开标前60分钟即可签到），遇到问题及时联系客服4009280095。</w:t>
            </w:r>
          </w:p>
          <w:p>
            <w:pPr>
              <w:spacing w:line="360" w:lineRule="auto"/>
              <w:rPr>
                <w:rFonts w:hAnsi="宋体" w:cs="宋体"/>
                <w:sz w:val="24"/>
                <w:szCs w:val="24"/>
              </w:rPr>
            </w:pPr>
            <w:r>
              <w:rPr>
                <w:rFonts w:hint="eastAsia" w:hAnsi="宋体" w:cs="宋体"/>
                <w:sz w:val="24"/>
                <w:szCs w:val="24"/>
              </w:rPr>
              <w:t>（3）投标人需注意CA锁一定要提前准备好，并确保CA锁为制作投标文件的CA锁。</w:t>
            </w:r>
          </w:p>
          <w:p>
            <w:pPr>
              <w:spacing w:line="360" w:lineRule="auto"/>
              <w:rPr>
                <w:rFonts w:hAnsi="宋体" w:cs="宋体"/>
                <w:b/>
                <w:sz w:val="24"/>
                <w:szCs w:val="24"/>
              </w:rPr>
            </w:pPr>
            <w:r>
              <w:rPr>
                <w:rFonts w:hint="eastAsia" w:hAnsi="宋体" w:cs="宋体"/>
                <w:sz w:val="24"/>
                <w:szCs w:val="24"/>
              </w:rPr>
              <w:t>（4）及时关注右侧公告及互动栏目信息。</w:t>
            </w:r>
          </w:p>
        </w:tc>
      </w:tr>
    </w:tbl>
    <w:p>
      <w:pPr>
        <w:spacing w:line="360" w:lineRule="auto"/>
        <w:jc w:val="center"/>
        <w:rPr>
          <w:rFonts w:hint="eastAsia" w:hAnsi="宋体" w:cs="宋体"/>
          <w:b/>
          <w:sz w:val="32"/>
          <w:szCs w:val="32"/>
        </w:rPr>
      </w:pPr>
    </w:p>
    <w:p>
      <w:pPr>
        <w:spacing w:line="360" w:lineRule="auto"/>
        <w:jc w:val="center"/>
        <w:rPr>
          <w:rFonts w:hint="eastAsia" w:hAnsi="宋体" w:cs="宋体"/>
          <w:b/>
          <w:sz w:val="32"/>
          <w:szCs w:val="32"/>
        </w:rPr>
      </w:pPr>
    </w:p>
    <w:p>
      <w:pPr>
        <w:spacing w:line="360" w:lineRule="auto"/>
        <w:jc w:val="center"/>
        <w:rPr>
          <w:rFonts w:hint="eastAsia" w:hAnsi="宋体" w:cs="宋体"/>
          <w:b/>
          <w:sz w:val="32"/>
          <w:szCs w:val="32"/>
        </w:rPr>
      </w:pPr>
    </w:p>
    <w:p>
      <w:pPr>
        <w:spacing w:line="360" w:lineRule="auto"/>
        <w:jc w:val="center"/>
        <w:rPr>
          <w:rFonts w:hint="eastAsia" w:hAnsi="宋体" w:cs="宋体"/>
          <w:b/>
          <w:sz w:val="32"/>
          <w:szCs w:val="32"/>
        </w:rPr>
      </w:pPr>
    </w:p>
    <w:p>
      <w:pPr>
        <w:spacing w:line="360" w:lineRule="auto"/>
        <w:jc w:val="center"/>
        <w:rPr>
          <w:rFonts w:hint="eastAsia" w:hAnsi="宋体" w:cs="宋体"/>
          <w:b/>
          <w:sz w:val="32"/>
          <w:szCs w:val="32"/>
        </w:rPr>
      </w:pPr>
    </w:p>
    <w:p>
      <w:pPr>
        <w:spacing w:line="360" w:lineRule="auto"/>
        <w:jc w:val="center"/>
        <w:rPr>
          <w:rFonts w:hint="eastAsia" w:hAnsi="宋体" w:cs="宋体"/>
          <w:b/>
          <w:sz w:val="32"/>
          <w:szCs w:val="32"/>
        </w:rPr>
      </w:pPr>
    </w:p>
    <w:p>
      <w:pPr>
        <w:pStyle w:val="2"/>
        <w:rPr>
          <w:rFonts w:hint="eastAsia"/>
        </w:rPr>
      </w:pPr>
    </w:p>
    <w:p>
      <w:pPr>
        <w:spacing w:line="360" w:lineRule="auto"/>
        <w:jc w:val="center"/>
        <w:rPr>
          <w:rFonts w:hint="eastAsia" w:hAnsi="宋体" w:cs="宋体"/>
          <w:b/>
          <w:sz w:val="32"/>
          <w:szCs w:val="32"/>
        </w:rPr>
      </w:pPr>
    </w:p>
    <w:p>
      <w:pPr>
        <w:pStyle w:val="2"/>
        <w:rPr>
          <w:rFonts w:hint="eastAsia"/>
        </w:rPr>
      </w:pPr>
    </w:p>
    <w:p>
      <w:pPr>
        <w:spacing w:line="360" w:lineRule="auto"/>
        <w:jc w:val="both"/>
        <w:rPr>
          <w:rFonts w:hint="eastAsia" w:hAnsi="宋体" w:cs="宋体"/>
          <w:b/>
          <w:sz w:val="32"/>
          <w:szCs w:val="32"/>
        </w:rPr>
      </w:pPr>
    </w:p>
    <w:p>
      <w:pPr>
        <w:spacing w:line="360" w:lineRule="auto"/>
        <w:jc w:val="center"/>
        <w:rPr>
          <w:rFonts w:hAnsi="宋体" w:cs="宋体"/>
          <w:sz w:val="32"/>
          <w:szCs w:val="32"/>
        </w:rPr>
      </w:pPr>
      <w:r>
        <w:rPr>
          <w:rFonts w:hint="eastAsia" w:hAnsi="宋体" w:cs="宋体"/>
          <w:b/>
          <w:sz w:val="32"/>
          <w:szCs w:val="32"/>
        </w:rPr>
        <w:t>一</w:t>
      </w:r>
      <w:r>
        <w:rPr>
          <w:rFonts w:hint="eastAsia" w:hAnsi="宋体" w:cs="宋体"/>
          <w:b/>
          <w:sz w:val="32"/>
          <w:szCs w:val="32"/>
          <w:lang w:eastAsia="zh-CN"/>
        </w:rPr>
        <w:t>、</w:t>
      </w:r>
      <w:r>
        <w:rPr>
          <w:rFonts w:hint="eastAsia" w:hAnsi="宋体" w:cs="宋体"/>
          <w:b/>
          <w:sz w:val="32"/>
          <w:szCs w:val="32"/>
        </w:rPr>
        <w:t>总  则</w:t>
      </w:r>
    </w:p>
    <w:p>
      <w:pPr>
        <w:spacing w:line="360" w:lineRule="auto"/>
        <w:rPr>
          <w:rFonts w:hAnsi="宋体" w:cs="宋体"/>
          <w:b/>
          <w:sz w:val="24"/>
          <w:szCs w:val="24"/>
        </w:rPr>
      </w:pPr>
      <w:r>
        <w:rPr>
          <w:rFonts w:hint="eastAsia" w:hAnsi="宋体" w:cs="宋体"/>
          <w:b/>
          <w:sz w:val="24"/>
          <w:szCs w:val="24"/>
        </w:rPr>
        <w:t>1.资金来源</w:t>
      </w:r>
    </w:p>
    <w:p>
      <w:pPr>
        <w:spacing w:line="360" w:lineRule="auto"/>
        <w:ind w:firstLine="480" w:firstLineChars="200"/>
        <w:rPr>
          <w:rFonts w:hAnsi="宋体" w:cs="宋体"/>
          <w:sz w:val="24"/>
          <w:szCs w:val="24"/>
        </w:rPr>
      </w:pPr>
      <w:r>
        <w:rPr>
          <w:rFonts w:hint="eastAsia" w:hAnsi="宋体" w:cs="宋体"/>
          <w:sz w:val="24"/>
          <w:szCs w:val="24"/>
        </w:rPr>
        <w:t>1.1本次公开招标所签合同使用财政资金支付，资金已落实到位。</w:t>
      </w:r>
    </w:p>
    <w:p>
      <w:pPr>
        <w:spacing w:line="360" w:lineRule="auto"/>
        <w:rPr>
          <w:rFonts w:hAnsi="宋体" w:cs="宋体"/>
          <w:b/>
          <w:sz w:val="24"/>
          <w:szCs w:val="24"/>
        </w:rPr>
      </w:pPr>
      <w:r>
        <w:rPr>
          <w:rFonts w:hint="eastAsia" w:hAnsi="宋体" w:cs="宋体"/>
          <w:b/>
          <w:sz w:val="24"/>
          <w:szCs w:val="24"/>
        </w:rPr>
        <w:t>2.招标代理机构及合格的投标单位</w:t>
      </w:r>
    </w:p>
    <w:p>
      <w:pPr>
        <w:spacing w:line="360" w:lineRule="auto"/>
        <w:ind w:firstLine="480" w:firstLineChars="200"/>
        <w:rPr>
          <w:rFonts w:hAnsi="宋体" w:cs="宋体"/>
          <w:sz w:val="24"/>
          <w:szCs w:val="24"/>
        </w:rPr>
      </w:pPr>
      <w:bookmarkStart w:id="6" w:name="_Toc363474018"/>
      <w:bookmarkStart w:id="7" w:name="_Toc363473973"/>
      <w:bookmarkStart w:id="8" w:name="_Toc403077640"/>
      <w:r>
        <w:rPr>
          <w:rFonts w:hint="eastAsia" w:hAnsi="宋体" w:cs="宋体"/>
          <w:sz w:val="24"/>
          <w:szCs w:val="24"/>
        </w:rPr>
        <w:t>2.1 招标代理机构</w:t>
      </w:r>
    </w:p>
    <w:p>
      <w:pPr>
        <w:spacing w:line="360" w:lineRule="auto"/>
        <w:ind w:firstLine="480" w:firstLineChars="200"/>
        <w:rPr>
          <w:rFonts w:hAnsi="宋体" w:cs="宋体"/>
          <w:sz w:val="24"/>
          <w:szCs w:val="24"/>
        </w:rPr>
      </w:pPr>
      <w:r>
        <w:rPr>
          <w:rFonts w:hint="eastAsia" w:hAnsi="宋体" w:cs="宋体"/>
          <w:sz w:val="24"/>
          <w:szCs w:val="24"/>
        </w:rPr>
        <w:t>实施本次招标的招标代理机构为</w:t>
      </w:r>
      <w:r>
        <w:rPr>
          <w:rFonts w:hint="eastAsia" w:hAnsi="宋体" w:cs="宋体"/>
          <w:sz w:val="24"/>
          <w:szCs w:val="24"/>
          <w:lang w:val="zh-CN"/>
        </w:rPr>
        <w:t>陕西恒瑞项目管理有限公司</w:t>
      </w:r>
      <w:r>
        <w:rPr>
          <w:rFonts w:hint="eastAsia" w:hAnsi="宋体" w:cs="宋体"/>
          <w:sz w:val="24"/>
          <w:szCs w:val="24"/>
        </w:rPr>
        <w:t>。</w:t>
      </w:r>
    </w:p>
    <w:p>
      <w:pPr>
        <w:spacing w:line="360" w:lineRule="auto"/>
        <w:ind w:firstLine="480" w:firstLineChars="200"/>
        <w:rPr>
          <w:rFonts w:hAnsi="宋体" w:cs="宋体"/>
          <w:sz w:val="24"/>
          <w:szCs w:val="24"/>
        </w:rPr>
      </w:pPr>
      <w:r>
        <w:rPr>
          <w:rFonts w:hint="eastAsia" w:hAnsi="宋体" w:cs="宋体"/>
          <w:sz w:val="24"/>
          <w:szCs w:val="24"/>
        </w:rPr>
        <w:t>2.2合格的投标单位：</w:t>
      </w:r>
    </w:p>
    <w:p>
      <w:pPr>
        <w:keepNext w:val="0"/>
        <w:keepLines w:val="0"/>
        <w:pageBreakBefore w:val="0"/>
        <w:kinsoku/>
        <w:wordWrap/>
        <w:overflowPunct/>
        <w:topLinePunct w:val="0"/>
        <w:bidi w:val="0"/>
        <w:adjustRightInd w:val="0"/>
        <w:snapToGrid w:val="0"/>
        <w:spacing w:line="520" w:lineRule="exact"/>
        <w:ind w:firstLine="480" w:firstLineChars="200"/>
        <w:textAlignment w:val="auto"/>
        <w:rPr>
          <w:rFonts w:hint="eastAsia" w:hAnsi="宋体" w:eastAsia="宋体" w:cs="宋体"/>
          <w:sz w:val="24"/>
          <w:szCs w:val="24"/>
          <w:lang w:eastAsia="zh-CN"/>
        </w:rPr>
      </w:pPr>
      <w:r>
        <w:rPr>
          <w:rFonts w:hint="eastAsia" w:hAnsi="宋体" w:cs="宋体"/>
          <w:sz w:val="24"/>
          <w:szCs w:val="24"/>
        </w:rPr>
        <w:t>2.2.1符合《政府采购法》第二十二条第一款规定的投标单位基本资格条件</w:t>
      </w:r>
      <w:r>
        <w:rPr>
          <w:rFonts w:hint="eastAsia" w:hAnsi="宋体" w:cs="宋体"/>
          <w:sz w:val="24"/>
          <w:szCs w:val="24"/>
          <w:lang w:eastAsia="zh-CN"/>
        </w:rPr>
        <w:t>，具备国家规定的相关该行业必备资质，有能力提供本次磋商采购服务的制造商或授权供应商。</w:t>
      </w:r>
    </w:p>
    <w:p>
      <w:pPr>
        <w:spacing w:line="360" w:lineRule="auto"/>
        <w:ind w:firstLine="480" w:firstLineChars="200"/>
        <w:rPr>
          <w:rFonts w:hAnsi="宋体" w:cs="宋体"/>
          <w:sz w:val="24"/>
          <w:szCs w:val="24"/>
        </w:rPr>
      </w:pPr>
      <w:r>
        <w:rPr>
          <w:rFonts w:hint="eastAsia" w:hAnsi="宋体" w:cs="宋体"/>
          <w:sz w:val="24"/>
          <w:szCs w:val="24"/>
          <w:lang w:eastAsia="zh-CN"/>
        </w:rPr>
        <w:t>（</w:t>
      </w:r>
      <w:r>
        <w:rPr>
          <w:rFonts w:hint="eastAsia" w:hAnsi="宋体" w:cs="宋体"/>
          <w:sz w:val="24"/>
          <w:szCs w:val="24"/>
          <w:lang w:val="en-US" w:eastAsia="zh-CN"/>
        </w:rPr>
        <w:t>1</w:t>
      </w:r>
      <w:r>
        <w:rPr>
          <w:rFonts w:hint="eastAsia" w:hAnsi="宋体" w:cs="宋体"/>
          <w:sz w:val="24"/>
          <w:szCs w:val="24"/>
          <w:lang w:eastAsia="zh-CN"/>
        </w:rPr>
        <w:t>）</w:t>
      </w:r>
      <w:r>
        <w:rPr>
          <w:rFonts w:hint="eastAsia" w:hAnsi="宋体" w:cs="宋体"/>
          <w:sz w:val="24"/>
          <w:szCs w:val="24"/>
        </w:rPr>
        <w:t>具有独立承担民事责任的能力；</w:t>
      </w:r>
    </w:p>
    <w:p>
      <w:pPr>
        <w:spacing w:line="360" w:lineRule="auto"/>
        <w:ind w:firstLine="480" w:firstLineChars="200"/>
        <w:rPr>
          <w:rFonts w:hAnsi="宋体" w:cs="宋体"/>
          <w:sz w:val="24"/>
          <w:szCs w:val="24"/>
        </w:rPr>
      </w:pPr>
      <w:r>
        <w:rPr>
          <w:rFonts w:hint="eastAsia" w:hAnsi="宋体" w:cs="宋体"/>
          <w:sz w:val="24"/>
          <w:szCs w:val="24"/>
          <w:lang w:eastAsia="zh-CN"/>
        </w:rPr>
        <w:t>（</w:t>
      </w:r>
      <w:r>
        <w:rPr>
          <w:rFonts w:hint="eastAsia" w:hAnsi="宋体" w:cs="宋体"/>
          <w:sz w:val="24"/>
          <w:szCs w:val="24"/>
          <w:lang w:val="en-US" w:eastAsia="zh-CN"/>
        </w:rPr>
        <w:t>2</w:t>
      </w:r>
      <w:r>
        <w:rPr>
          <w:rFonts w:hint="eastAsia" w:hAnsi="宋体" w:cs="宋体"/>
          <w:sz w:val="24"/>
          <w:szCs w:val="24"/>
          <w:lang w:eastAsia="zh-CN"/>
        </w:rPr>
        <w:t>）</w:t>
      </w:r>
      <w:r>
        <w:rPr>
          <w:rFonts w:hint="eastAsia" w:hAnsi="宋体" w:cs="宋体"/>
          <w:sz w:val="24"/>
          <w:szCs w:val="24"/>
        </w:rPr>
        <w:t>具有良好的商业信誉和健全的财务会计制度；</w:t>
      </w:r>
    </w:p>
    <w:p>
      <w:pPr>
        <w:spacing w:line="360" w:lineRule="auto"/>
        <w:ind w:firstLine="480" w:firstLineChars="200"/>
        <w:rPr>
          <w:rFonts w:hAnsi="宋体" w:cs="宋体"/>
          <w:sz w:val="24"/>
          <w:szCs w:val="24"/>
        </w:rPr>
      </w:pPr>
      <w:r>
        <w:rPr>
          <w:rFonts w:hint="eastAsia" w:hAnsi="宋体" w:cs="宋体"/>
          <w:sz w:val="24"/>
          <w:szCs w:val="24"/>
          <w:lang w:eastAsia="zh-CN"/>
        </w:rPr>
        <w:t>（</w:t>
      </w:r>
      <w:r>
        <w:rPr>
          <w:rFonts w:hint="eastAsia" w:hAnsi="宋体" w:cs="宋体"/>
          <w:sz w:val="24"/>
          <w:szCs w:val="24"/>
          <w:lang w:val="en-US" w:eastAsia="zh-CN"/>
        </w:rPr>
        <w:t>3</w:t>
      </w:r>
      <w:r>
        <w:rPr>
          <w:rFonts w:hint="eastAsia" w:hAnsi="宋体" w:cs="宋体"/>
          <w:sz w:val="24"/>
          <w:szCs w:val="24"/>
          <w:lang w:eastAsia="zh-CN"/>
        </w:rPr>
        <w:t>）</w:t>
      </w:r>
      <w:r>
        <w:rPr>
          <w:rFonts w:hint="eastAsia" w:hAnsi="宋体" w:cs="宋体"/>
          <w:sz w:val="24"/>
          <w:szCs w:val="24"/>
        </w:rPr>
        <w:t>具有履行合同所必需的产品和专业技术能力；</w:t>
      </w:r>
    </w:p>
    <w:p>
      <w:pPr>
        <w:spacing w:line="360" w:lineRule="auto"/>
        <w:ind w:firstLine="480" w:firstLineChars="200"/>
        <w:rPr>
          <w:rFonts w:hAnsi="宋体" w:cs="宋体"/>
          <w:sz w:val="24"/>
          <w:szCs w:val="24"/>
        </w:rPr>
      </w:pPr>
      <w:r>
        <w:rPr>
          <w:rFonts w:hint="eastAsia" w:hAnsi="宋体" w:cs="宋体"/>
          <w:sz w:val="24"/>
          <w:szCs w:val="24"/>
          <w:lang w:eastAsia="zh-CN"/>
        </w:rPr>
        <w:t>（</w:t>
      </w:r>
      <w:r>
        <w:rPr>
          <w:rFonts w:hint="eastAsia" w:hAnsi="宋体" w:cs="宋体"/>
          <w:sz w:val="24"/>
          <w:szCs w:val="24"/>
          <w:lang w:val="en-US" w:eastAsia="zh-CN"/>
        </w:rPr>
        <w:t>4</w:t>
      </w:r>
      <w:r>
        <w:rPr>
          <w:rFonts w:hint="eastAsia" w:hAnsi="宋体" w:cs="宋体"/>
          <w:sz w:val="24"/>
          <w:szCs w:val="24"/>
          <w:lang w:eastAsia="zh-CN"/>
        </w:rPr>
        <w:t>）</w:t>
      </w:r>
      <w:r>
        <w:rPr>
          <w:rFonts w:hint="eastAsia" w:hAnsi="宋体" w:cs="宋体"/>
          <w:sz w:val="24"/>
          <w:szCs w:val="24"/>
        </w:rPr>
        <w:t>有依法交纳税收和社会保障资金的良好纪录；</w:t>
      </w:r>
    </w:p>
    <w:p>
      <w:pPr>
        <w:spacing w:line="360" w:lineRule="auto"/>
        <w:ind w:firstLine="480" w:firstLineChars="200"/>
        <w:rPr>
          <w:rFonts w:hAnsi="宋体" w:cs="宋体"/>
          <w:sz w:val="24"/>
          <w:szCs w:val="24"/>
        </w:rPr>
      </w:pPr>
      <w:r>
        <w:rPr>
          <w:rFonts w:hint="eastAsia" w:hAnsi="宋体" w:cs="宋体"/>
          <w:sz w:val="24"/>
          <w:szCs w:val="24"/>
          <w:lang w:eastAsia="zh-CN"/>
        </w:rPr>
        <w:t>（</w:t>
      </w:r>
      <w:r>
        <w:rPr>
          <w:rFonts w:hint="eastAsia" w:hAnsi="宋体" w:cs="宋体"/>
          <w:sz w:val="24"/>
          <w:szCs w:val="24"/>
          <w:lang w:val="en-US" w:eastAsia="zh-CN"/>
        </w:rPr>
        <w:t>6</w:t>
      </w:r>
      <w:r>
        <w:rPr>
          <w:rFonts w:hint="eastAsia" w:hAnsi="宋体" w:cs="宋体"/>
          <w:sz w:val="24"/>
          <w:szCs w:val="24"/>
          <w:lang w:eastAsia="zh-CN"/>
        </w:rPr>
        <w:t>）</w:t>
      </w:r>
      <w:r>
        <w:rPr>
          <w:rFonts w:hint="eastAsia" w:hAnsi="宋体" w:cs="宋体"/>
          <w:sz w:val="24"/>
          <w:szCs w:val="24"/>
        </w:rPr>
        <w:t>参加政府采购活动前三年内，在经营活动中没有重大违法纪录；</w:t>
      </w:r>
    </w:p>
    <w:p>
      <w:pPr>
        <w:spacing w:line="360" w:lineRule="auto"/>
        <w:ind w:firstLine="480" w:firstLineChars="200"/>
        <w:rPr>
          <w:rFonts w:hAnsi="宋体" w:cs="宋体"/>
          <w:sz w:val="24"/>
          <w:szCs w:val="24"/>
        </w:rPr>
      </w:pPr>
      <w:r>
        <w:rPr>
          <w:rFonts w:hint="eastAsia" w:hAnsi="宋体" w:cs="宋体"/>
          <w:sz w:val="24"/>
          <w:szCs w:val="24"/>
          <w:lang w:eastAsia="zh-CN"/>
        </w:rPr>
        <w:t>（</w:t>
      </w:r>
      <w:r>
        <w:rPr>
          <w:rFonts w:hint="eastAsia" w:hAnsi="宋体" w:cs="宋体"/>
          <w:sz w:val="24"/>
          <w:szCs w:val="24"/>
          <w:lang w:val="en-US" w:eastAsia="zh-CN"/>
        </w:rPr>
        <w:t>7</w:t>
      </w:r>
      <w:r>
        <w:rPr>
          <w:rFonts w:hint="eastAsia" w:hAnsi="宋体" w:cs="宋体"/>
          <w:sz w:val="24"/>
          <w:szCs w:val="24"/>
          <w:lang w:eastAsia="zh-CN"/>
        </w:rPr>
        <w:t>）</w:t>
      </w:r>
      <w:r>
        <w:rPr>
          <w:rFonts w:hint="eastAsia" w:hAnsi="宋体" w:cs="宋体"/>
          <w:sz w:val="24"/>
          <w:szCs w:val="24"/>
        </w:rPr>
        <w:t>法律、行政法规规定的其他条件；</w:t>
      </w:r>
    </w:p>
    <w:p>
      <w:pPr>
        <w:spacing w:line="360" w:lineRule="auto"/>
        <w:ind w:firstLine="480" w:firstLineChars="200"/>
        <w:rPr>
          <w:rFonts w:hAnsi="宋体" w:cs="宋体"/>
          <w:sz w:val="24"/>
          <w:szCs w:val="24"/>
        </w:rPr>
      </w:pPr>
      <w:r>
        <w:rPr>
          <w:rFonts w:hint="eastAsia" w:hAnsi="宋体" w:cs="宋体"/>
          <w:sz w:val="24"/>
          <w:szCs w:val="24"/>
        </w:rPr>
        <w:t>2.2.2法定代表人为同一个人的两个及两个以上的法人，母公司、全资子公司及其控股公司，都不得在同一项目（同一包/标段）的采购中同时参与投标，否则均为无效投标处理。</w:t>
      </w:r>
    </w:p>
    <w:p>
      <w:pPr>
        <w:spacing w:line="360" w:lineRule="auto"/>
        <w:ind w:firstLine="480" w:firstLineChars="200"/>
        <w:rPr>
          <w:rFonts w:hAnsi="宋体" w:cs="宋体"/>
          <w:sz w:val="24"/>
          <w:szCs w:val="24"/>
        </w:rPr>
      </w:pPr>
      <w:r>
        <w:rPr>
          <w:rFonts w:hint="eastAsia" w:hAnsi="宋体" w:cs="宋体"/>
          <w:sz w:val="24"/>
          <w:szCs w:val="24"/>
        </w:rPr>
        <w:t>2.2.3投标人不得直接或间接地与采购人和招标代理机构有任何关联，亦不得是采购人和招标代理机构的附属机构。如果投标人在投标中隐瞒了上述关系，一经证实，则该投标无效。</w:t>
      </w:r>
    </w:p>
    <w:p>
      <w:pPr>
        <w:spacing w:line="360" w:lineRule="auto"/>
        <w:ind w:firstLine="480" w:firstLineChars="200"/>
        <w:rPr>
          <w:rFonts w:hAnsi="宋体" w:cs="宋体"/>
          <w:sz w:val="24"/>
          <w:szCs w:val="24"/>
        </w:rPr>
      </w:pPr>
      <w:r>
        <w:rPr>
          <w:rFonts w:hint="eastAsia" w:hAnsi="宋体" w:cs="宋体"/>
          <w:sz w:val="24"/>
          <w:szCs w:val="24"/>
        </w:rPr>
        <w:t>2.2.4投标人必须在</w:t>
      </w:r>
      <w:r>
        <w:rPr>
          <w:rFonts w:hint="eastAsia" w:hAnsi="宋体" w:cs="宋体"/>
          <w:sz w:val="24"/>
          <w:szCs w:val="24"/>
          <w:lang w:val="zh-CN"/>
        </w:rPr>
        <w:t>陕西恒瑞项目管理有限公司</w:t>
      </w:r>
      <w:r>
        <w:rPr>
          <w:rFonts w:hint="eastAsia" w:hAnsi="宋体" w:cs="宋体"/>
          <w:sz w:val="24"/>
          <w:szCs w:val="24"/>
        </w:rPr>
        <w:t>登记后方可参与投标。招标文件售后不退。</w:t>
      </w:r>
    </w:p>
    <w:p>
      <w:pPr>
        <w:spacing w:line="360" w:lineRule="auto"/>
        <w:ind w:firstLine="480" w:firstLineChars="200"/>
        <w:rPr>
          <w:rFonts w:hAnsi="宋体" w:cs="宋体"/>
          <w:sz w:val="24"/>
          <w:szCs w:val="24"/>
        </w:rPr>
      </w:pPr>
      <w:r>
        <w:rPr>
          <w:rFonts w:hint="eastAsia" w:hAnsi="宋体" w:cs="宋体"/>
          <w:sz w:val="24"/>
          <w:szCs w:val="24"/>
        </w:rPr>
        <w:t>2.2.5本项目不接受联合体投标。</w:t>
      </w:r>
    </w:p>
    <w:p>
      <w:pPr>
        <w:spacing w:line="360" w:lineRule="auto"/>
        <w:ind w:firstLine="480" w:firstLineChars="200"/>
        <w:rPr>
          <w:rFonts w:hAnsi="宋体" w:cs="宋体"/>
          <w:sz w:val="24"/>
          <w:szCs w:val="24"/>
        </w:rPr>
      </w:pPr>
      <w:r>
        <w:rPr>
          <w:rFonts w:hint="eastAsia" w:hAnsi="宋体" w:cs="宋体"/>
          <w:sz w:val="24"/>
          <w:szCs w:val="24"/>
        </w:rPr>
        <w:t>2.2.6投标费用自理。不论投标的结果如何，投标人均应自行承担所有与参加投标有关的费用。</w:t>
      </w:r>
    </w:p>
    <w:p>
      <w:pPr>
        <w:spacing w:line="360" w:lineRule="auto"/>
        <w:rPr>
          <w:rFonts w:hAnsi="宋体" w:cs="宋体"/>
          <w:b/>
          <w:sz w:val="24"/>
          <w:szCs w:val="24"/>
        </w:rPr>
      </w:pPr>
      <w:r>
        <w:rPr>
          <w:rFonts w:hint="eastAsia" w:hAnsi="宋体" w:cs="宋体"/>
          <w:b/>
          <w:sz w:val="24"/>
          <w:szCs w:val="24"/>
        </w:rPr>
        <w:t>3.投标产品的合格性和合法性</w:t>
      </w:r>
    </w:p>
    <w:p>
      <w:pPr>
        <w:spacing w:line="360" w:lineRule="auto"/>
        <w:ind w:firstLine="480" w:firstLineChars="200"/>
        <w:rPr>
          <w:rFonts w:hAnsi="宋体" w:cs="宋体"/>
          <w:sz w:val="24"/>
          <w:szCs w:val="24"/>
        </w:rPr>
      </w:pPr>
      <w:r>
        <w:rPr>
          <w:rFonts w:hint="eastAsia" w:hAnsi="宋体" w:cs="宋体"/>
          <w:sz w:val="24"/>
          <w:szCs w:val="24"/>
        </w:rPr>
        <w:t>3.1投标标的物应满足招标文件的要求并应符合国家法律法规、行业管理部门要求的其他强制性标准。</w:t>
      </w:r>
    </w:p>
    <w:p>
      <w:pPr>
        <w:spacing w:line="360" w:lineRule="auto"/>
        <w:rPr>
          <w:rFonts w:hAnsi="宋体" w:cs="宋体"/>
          <w:b/>
          <w:sz w:val="24"/>
          <w:szCs w:val="24"/>
        </w:rPr>
      </w:pPr>
      <w:r>
        <w:rPr>
          <w:rFonts w:hint="eastAsia" w:hAnsi="宋体" w:cs="宋体"/>
          <w:b/>
          <w:sz w:val="24"/>
          <w:szCs w:val="24"/>
        </w:rPr>
        <w:t>4.投标文件内容的真实性</w:t>
      </w:r>
    </w:p>
    <w:p>
      <w:pPr>
        <w:spacing w:line="360" w:lineRule="auto"/>
        <w:ind w:firstLine="480" w:firstLineChars="200"/>
        <w:rPr>
          <w:rFonts w:hAnsi="宋体" w:cs="宋体"/>
          <w:sz w:val="24"/>
          <w:szCs w:val="24"/>
        </w:rPr>
      </w:pPr>
      <w:r>
        <w:rPr>
          <w:rFonts w:hint="eastAsia" w:hAnsi="宋体" w:cs="宋体"/>
          <w:sz w:val="24"/>
          <w:szCs w:val="24"/>
        </w:rPr>
        <w:t>4.1投标人应保证其投标文件中所提供的所有有关投标的资料、信息是真实的，并且来源于合法的渠道。因投标文件中所提供的投标资料、信息不真实或者其来源不合法而导致的所有法律责任，由投标人自行承担。</w:t>
      </w:r>
    </w:p>
    <w:p>
      <w:pPr>
        <w:spacing w:line="360" w:lineRule="auto"/>
        <w:rPr>
          <w:rFonts w:hAnsi="宋体" w:cs="宋体"/>
          <w:b/>
          <w:sz w:val="24"/>
          <w:szCs w:val="24"/>
        </w:rPr>
      </w:pPr>
      <w:r>
        <w:rPr>
          <w:rFonts w:hint="eastAsia" w:hAnsi="宋体" w:cs="宋体"/>
          <w:b/>
          <w:sz w:val="24"/>
          <w:szCs w:val="24"/>
        </w:rPr>
        <w:t>5.招标过程的监督和管理</w:t>
      </w:r>
    </w:p>
    <w:p>
      <w:pPr>
        <w:spacing w:line="360" w:lineRule="auto"/>
        <w:ind w:firstLine="480" w:firstLineChars="200"/>
        <w:rPr>
          <w:rFonts w:ascii="楷体" w:hAnsi="楷体" w:eastAsia="楷体" w:cs="楷体"/>
          <w:szCs w:val="24"/>
        </w:rPr>
      </w:pPr>
      <w:r>
        <w:rPr>
          <w:rFonts w:hint="eastAsia" w:hAnsi="宋体" w:cs="宋体"/>
          <w:sz w:val="24"/>
          <w:szCs w:val="24"/>
        </w:rPr>
        <w:t xml:space="preserve">5.1同级政府采购监管管理部门和有关部门依法履行对招标过程的监督管理职责。 </w:t>
      </w:r>
    </w:p>
    <w:p>
      <w:pPr>
        <w:spacing w:line="360" w:lineRule="auto"/>
        <w:jc w:val="center"/>
        <w:rPr>
          <w:rFonts w:hAnsi="宋体" w:cs="宋体"/>
          <w:b/>
          <w:sz w:val="32"/>
          <w:szCs w:val="32"/>
        </w:rPr>
      </w:pPr>
      <w:r>
        <w:rPr>
          <w:rFonts w:hint="eastAsia" w:hAnsi="宋体" w:cs="宋体"/>
          <w:b/>
          <w:sz w:val="32"/>
          <w:szCs w:val="32"/>
        </w:rPr>
        <w:t>二</w:t>
      </w:r>
      <w:bookmarkEnd w:id="6"/>
      <w:bookmarkEnd w:id="7"/>
      <w:bookmarkEnd w:id="8"/>
      <w:r>
        <w:rPr>
          <w:rFonts w:hint="eastAsia" w:hAnsi="宋体" w:cs="宋体"/>
          <w:b/>
          <w:sz w:val="32"/>
          <w:szCs w:val="32"/>
          <w:lang w:eastAsia="zh-CN"/>
        </w:rPr>
        <w:t>、</w:t>
      </w:r>
      <w:r>
        <w:rPr>
          <w:rFonts w:hint="eastAsia" w:hAnsi="宋体" w:cs="宋体"/>
          <w:b/>
          <w:sz w:val="32"/>
          <w:szCs w:val="32"/>
        </w:rPr>
        <w:t>招标文件</w:t>
      </w:r>
    </w:p>
    <w:p>
      <w:pPr>
        <w:spacing w:line="360" w:lineRule="auto"/>
        <w:rPr>
          <w:rFonts w:hAnsi="宋体" w:cs="宋体"/>
          <w:b/>
          <w:sz w:val="24"/>
          <w:szCs w:val="24"/>
        </w:rPr>
      </w:pPr>
      <w:r>
        <w:rPr>
          <w:rFonts w:hint="eastAsia" w:hAnsi="宋体" w:cs="宋体"/>
          <w:b/>
          <w:sz w:val="24"/>
          <w:szCs w:val="24"/>
        </w:rPr>
        <w:t>6.招标文件构成</w:t>
      </w:r>
    </w:p>
    <w:p>
      <w:pPr>
        <w:spacing w:line="360" w:lineRule="auto"/>
        <w:ind w:firstLine="480" w:firstLineChars="200"/>
        <w:rPr>
          <w:rFonts w:hAnsi="宋体" w:cs="宋体"/>
          <w:sz w:val="24"/>
          <w:szCs w:val="24"/>
        </w:rPr>
      </w:pPr>
      <w:r>
        <w:rPr>
          <w:rFonts w:hint="eastAsia" w:hAnsi="宋体" w:cs="宋体"/>
          <w:sz w:val="24"/>
          <w:szCs w:val="24"/>
        </w:rPr>
        <w:t>6.1 招标文件要求提供的标的物，招标程序和合同条件在招标文件中均有说明。招标文件共六章，内容如下：</w:t>
      </w:r>
    </w:p>
    <w:p>
      <w:pPr>
        <w:spacing w:line="360" w:lineRule="auto"/>
        <w:ind w:firstLine="480" w:firstLineChars="200"/>
        <w:rPr>
          <w:rFonts w:hAnsi="宋体" w:cs="宋体"/>
          <w:sz w:val="24"/>
          <w:szCs w:val="24"/>
        </w:rPr>
      </w:pPr>
      <w:r>
        <w:rPr>
          <w:rFonts w:hint="eastAsia" w:hAnsi="宋体" w:cs="宋体"/>
          <w:sz w:val="24"/>
          <w:szCs w:val="24"/>
        </w:rPr>
        <w:t>第一章 招标公告</w:t>
      </w:r>
    </w:p>
    <w:p>
      <w:pPr>
        <w:spacing w:line="360" w:lineRule="auto"/>
        <w:ind w:firstLine="480" w:firstLineChars="200"/>
        <w:rPr>
          <w:rFonts w:hAnsi="宋体" w:cs="宋体"/>
          <w:sz w:val="24"/>
          <w:szCs w:val="24"/>
        </w:rPr>
      </w:pPr>
      <w:r>
        <w:rPr>
          <w:rFonts w:hint="eastAsia" w:hAnsi="宋体" w:cs="宋体"/>
          <w:sz w:val="24"/>
          <w:szCs w:val="24"/>
        </w:rPr>
        <w:t>第二章 投标人须知</w:t>
      </w:r>
    </w:p>
    <w:p>
      <w:pPr>
        <w:spacing w:line="360" w:lineRule="auto"/>
        <w:ind w:firstLine="480" w:firstLineChars="200"/>
        <w:rPr>
          <w:rFonts w:hAnsi="宋体" w:cs="宋体"/>
          <w:sz w:val="24"/>
          <w:szCs w:val="24"/>
        </w:rPr>
      </w:pPr>
      <w:r>
        <w:rPr>
          <w:rFonts w:hint="eastAsia" w:hAnsi="宋体" w:cs="宋体"/>
          <w:sz w:val="24"/>
          <w:szCs w:val="24"/>
        </w:rPr>
        <w:t xml:space="preserve">第三章 合同条款及格式 </w:t>
      </w:r>
    </w:p>
    <w:p>
      <w:pPr>
        <w:spacing w:line="360" w:lineRule="auto"/>
        <w:ind w:firstLine="480" w:firstLineChars="200"/>
        <w:rPr>
          <w:rFonts w:hAnsi="宋体" w:cs="宋体"/>
          <w:sz w:val="24"/>
          <w:szCs w:val="24"/>
        </w:rPr>
      </w:pPr>
      <w:r>
        <w:rPr>
          <w:rFonts w:hint="eastAsia" w:hAnsi="宋体" w:cs="宋体"/>
          <w:sz w:val="24"/>
          <w:szCs w:val="24"/>
        </w:rPr>
        <w:t>第四章 采购内容及技术要求</w:t>
      </w:r>
    </w:p>
    <w:p>
      <w:pPr>
        <w:spacing w:line="360" w:lineRule="auto"/>
        <w:ind w:firstLine="480" w:firstLineChars="200"/>
        <w:rPr>
          <w:rFonts w:hint="default" w:hAnsi="宋体" w:eastAsia="宋体" w:cs="宋体"/>
          <w:sz w:val="24"/>
          <w:szCs w:val="24"/>
          <w:lang w:val="en-US" w:eastAsia="zh-CN"/>
        </w:rPr>
      </w:pPr>
      <w:r>
        <w:rPr>
          <w:rFonts w:hint="eastAsia" w:hAnsi="宋体" w:cs="宋体"/>
          <w:sz w:val="24"/>
          <w:szCs w:val="24"/>
        </w:rPr>
        <w:t xml:space="preserve">第五章 </w:t>
      </w:r>
      <w:r>
        <w:rPr>
          <w:rFonts w:hint="eastAsia" w:hAnsi="宋体" w:cs="宋体"/>
          <w:sz w:val="24"/>
          <w:szCs w:val="24"/>
          <w:lang w:val="en-US" w:eastAsia="zh-CN"/>
        </w:rPr>
        <w:t>商务要求</w:t>
      </w:r>
    </w:p>
    <w:p>
      <w:pPr>
        <w:spacing w:line="360" w:lineRule="auto"/>
        <w:ind w:firstLine="480" w:firstLineChars="200"/>
        <w:rPr>
          <w:rFonts w:hAnsi="宋体" w:cs="宋体"/>
          <w:sz w:val="24"/>
          <w:szCs w:val="24"/>
        </w:rPr>
      </w:pPr>
      <w:r>
        <w:rPr>
          <w:rFonts w:hint="eastAsia" w:hAnsi="宋体" w:cs="宋体"/>
          <w:sz w:val="24"/>
          <w:szCs w:val="24"/>
        </w:rPr>
        <w:t xml:space="preserve">第六章 投标文件构成及格式 </w:t>
      </w:r>
    </w:p>
    <w:p>
      <w:pPr>
        <w:spacing w:line="360" w:lineRule="auto"/>
        <w:ind w:firstLine="480" w:firstLineChars="200"/>
        <w:rPr>
          <w:rFonts w:hAnsi="宋体" w:cs="宋体"/>
          <w:sz w:val="24"/>
          <w:szCs w:val="24"/>
        </w:rPr>
      </w:pPr>
      <w:r>
        <w:rPr>
          <w:rFonts w:hint="eastAsia" w:hAnsi="宋体" w:cs="宋体"/>
          <w:sz w:val="24"/>
          <w:szCs w:val="24"/>
        </w:rPr>
        <w:t>6.2投标人应认真阅读招标文件中所有的事项、格式、条款和规范等要求。如果投标人没有按照招标文件要求提交全部资料，或者投标文件没有对招标文件在各方面都做出实质性响应，由此带来不利于投标人的评标结果，其风险由投标人承担。</w:t>
      </w:r>
    </w:p>
    <w:p>
      <w:pPr>
        <w:spacing w:line="360" w:lineRule="auto"/>
        <w:ind w:firstLine="480" w:firstLineChars="200"/>
        <w:rPr>
          <w:rFonts w:hAnsi="宋体" w:cs="宋体"/>
          <w:sz w:val="24"/>
          <w:szCs w:val="24"/>
        </w:rPr>
      </w:pPr>
      <w:r>
        <w:rPr>
          <w:rFonts w:hint="eastAsia" w:hAnsi="宋体" w:cs="宋体"/>
          <w:sz w:val="24"/>
          <w:szCs w:val="24"/>
        </w:rPr>
        <w:t>6.3本招标文件的解释权归</w:t>
      </w:r>
      <w:r>
        <w:rPr>
          <w:rFonts w:hint="eastAsia" w:hAnsi="宋体" w:cs="宋体"/>
          <w:sz w:val="24"/>
          <w:szCs w:val="24"/>
          <w:lang w:val="zh-CN"/>
        </w:rPr>
        <w:t>陕西恒瑞项目管理有限公司</w:t>
      </w:r>
      <w:r>
        <w:rPr>
          <w:rFonts w:hint="eastAsia" w:hAnsi="宋体" w:cs="宋体"/>
          <w:sz w:val="24"/>
          <w:szCs w:val="24"/>
        </w:rPr>
        <w:t>。</w:t>
      </w:r>
    </w:p>
    <w:p>
      <w:pPr>
        <w:spacing w:line="360" w:lineRule="auto"/>
        <w:rPr>
          <w:rFonts w:hAnsi="宋体" w:cs="宋体"/>
          <w:b/>
          <w:sz w:val="24"/>
          <w:szCs w:val="24"/>
        </w:rPr>
      </w:pPr>
      <w:bookmarkStart w:id="9" w:name="_Toc363473974"/>
      <w:bookmarkStart w:id="10" w:name="_Toc363474019"/>
      <w:bookmarkStart w:id="11" w:name="_Toc403077641"/>
      <w:r>
        <w:rPr>
          <w:rFonts w:hint="eastAsia" w:hAnsi="宋体" w:cs="宋体"/>
          <w:b/>
          <w:sz w:val="24"/>
          <w:szCs w:val="24"/>
        </w:rPr>
        <w:t>7.招标文件的修改和澄清</w:t>
      </w:r>
    </w:p>
    <w:p>
      <w:pPr>
        <w:spacing w:line="360" w:lineRule="auto"/>
        <w:ind w:firstLine="480" w:firstLineChars="200"/>
        <w:rPr>
          <w:rFonts w:hAnsi="宋体" w:cs="宋体"/>
          <w:sz w:val="24"/>
          <w:szCs w:val="24"/>
        </w:rPr>
      </w:pPr>
      <w:r>
        <w:rPr>
          <w:rFonts w:hint="eastAsia" w:hAnsi="宋体" w:cs="宋体"/>
          <w:sz w:val="24"/>
          <w:szCs w:val="24"/>
        </w:rPr>
        <w:t>7.1在投标文件上传截止时间前，招标代理机构可以视招标具体情况，延长投标截止时间和开标时间并在财政部门指定的媒体上发布变更公告，同时将变更时间书面通知所有招标文件收受人。</w:t>
      </w:r>
    </w:p>
    <w:p>
      <w:pPr>
        <w:spacing w:line="360" w:lineRule="auto"/>
        <w:ind w:firstLine="480" w:firstLineChars="200"/>
        <w:rPr>
          <w:rFonts w:hAnsi="宋体" w:cs="宋体"/>
          <w:sz w:val="24"/>
          <w:szCs w:val="24"/>
        </w:rPr>
      </w:pPr>
      <w:r>
        <w:rPr>
          <w:rFonts w:hint="eastAsia" w:hAnsi="宋体" w:cs="宋体"/>
          <w:sz w:val="24"/>
          <w:szCs w:val="24"/>
        </w:rPr>
        <w:t>7.2招标代理机构可以对已发出的招标文件进行必要的澄清或者修改。澄清或者修改的内容可能影响投标文件编制的，招标代理机构应当在投标截止时间至少15日前，以书面形式通知所有获取招标文件的潜在投标人；不足15日的，招标代理机构应当顺延提交投标文件的截止时间, 该澄清或者修改的内容为招标文件的组成部分，与其具有同等法律效力。</w:t>
      </w:r>
    </w:p>
    <w:p>
      <w:pPr>
        <w:spacing w:line="360" w:lineRule="auto"/>
        <w:ind w:firstLine="480" w:firstLineChars="200"/>
        <w:rPr>
          <w:rFonts w:hAnsi="宋体" w:cs="宋体"/>
          <w:sz w:val="24"/>
          <w:szCs w:val="24"/>
        </w:rPr>
      </w:pPr>
      <w:r>
        <w:rPr>
          <w:rFonts w:hint="eastAsia" w:hAnsi="宋体" w:cs="宋体"/>
          <w:sz w:val="24"/>
          <w:szCs w:val="24"/>
        </w:rPr>
        <w:t>7.3已经购买招标文件的投标人对招标文件有疑问的，均应在投标截止日期10日前以书面形式向招标代理机构提出。招标代理机构应当在收到质疑函后3个工作日内作出答复，并以书面形式通知质疑投标人和其他有关投标人。</w:t>
      </w:r>
    </w:p>
    <w:p>
      <w:pPr>
        <w:keepNext/>
        <w:keepLines/>
        <w:spacing w:line="360" w:lineRule="auto"/>
        <w:ind w:firstLine="480" w:firstLineChars="200"/>
        <w:rPr>
          <w:rFonts w:hAnsi="宋体" w:cs="宋体"/>
          <w:sz w:val="24"/>
          <w:szCs w:val="24"/>
        </w:rPr>
      </w:pPr>
      <w:r>
        <w:rPr>
          <w:rFonts w:hint="eastAsia" w:hAnsi="宋体" w:cs="宋体"/>
          <w:sz w:val="24"/>
          <w:szCs w:val="24"/>
        </w:rPr>
        <w:t>7.4投标人在收到上述通知后，应立即向招标代理机构回函确认。</w:t>
      </w:r>
    </w:p>
    <w:p>
      <w:pPr>
        <w:keepNext/>
        <w:keepLines/>
        <w:spacing w:line="360" w:lineRule="auto"/>
        <w:jc w:val="center"/>
        <w:rPr>
          <w:rFonts w:hAnsi="宋体" w:cs="宋体"/>
          <w:b/>
          <w:sz w:val="32"/>
          <w:szCs w:val="32"/>
        </w:rPr>
      </w:pPr>
      <w:r>
        <w:rPr>
          <w:rFonts w:hint="eastAsia" w:hAnsi="宋体" w:cs="宋体"/>
          <w:b/>
          <w:sz w:val="32"/>
          <w:szCs w:val="32"/>
        </w:rPr>
        <w:t>三</w:t>
      </w:r>
      <w:r>
        <w:rPr>
          <w:rFonts w:hint="eastAsia" w:hAnsi="宋体" w:cs="宋体"/>
          <w:b/>
          <w:sz w:val="32"/>
          <w:szCs w:val="32"/>
          <w:lang w:eastAsia="zh-CN"/>
        </w:rPr>
        <w:t>、</w:t>
      </w:r>
      <w:r>
        <w:rPr>
          <w:rFonts w:hint="eastAsia" w:hAnsi="宋体" w:cs="宋体"/>
          <w:b/>
          <w:sz w:val="32"/>
          <w:szCs w:val="32"/>
        </w:rPr>
        <w:t>投标文件的编制</w:t>
      </w:r>
      <w:bookmarkEnd w:id="9"/>
      <w:bookmarkEnd w:id="10"/>
      <w:bookmarkEnd w:id="11"/>
    </w:p>
    <w:p>
      <w:pPr>
        <w:spacing w:line="360" w:lineRule="auto"/>
        <w:rPr>
          <w:rFonts w:hAnsi="宋体" w:cs="宋体"/>
          <w:b/>
          <w:sz w:val="24"/>
          <w:szCs w:val="24"/>
        </w:rPr>
      </w:pPr>
      <w:r>
        <w:rPr>
          <w:rFonts w:hint="eastAsia" w:hAnsi="宋体" w:cs="宋体"/>
          <w:b/>
          <w:sz w:val="24"/>
          <w:szCs w:val="24"/>
        </w:rPr>
        <w:t>8.投标语言和投标货币</w:t>
      </w:r>
    </w:p>
    <w:p>
      <w:pPr>
        <w:spacing w:line="360" w:lineRule="auto"/>
        <w:ind w:firstLine="480" w:firstLineChars="200"/>
        <w:rPr>
          <w:rFonts w:hAnsi="宋体" w:cs="宋体"/>
          <w:b/>
          <w:sz w:val="24"/>
          <w:szCs w:val="24"/>
        </w:rPr>
      </w:pPr>
      <w:r>
        <w:rPr>
          <w:rFonts w:hint="eastAsia" w:hAnsi="宋体" w:cs="宋体"/>
          <w:sz w:val="24"/>
          <w:szCs w:val="24"/>
        </w:rPr>
        <w:t>8.1投标人提交的投标文件以及投标人与招标代理机构就有关投标的所有来往函电均应使用中文。</w:t>
      </w:r>
    </w:p>
    <w:p>
      <w:pPr>
        <w:spacing w:line="360" w:lineRule="auto"/>
        <w:ind w:firstLine="480" w:firstLineChars="200"/>
        <w:rPr>
          <w:rFonts w:hAnsi="宋体" w:cs="宋体"/>
          <w:sz w:val="24"/>
          <w:szCs w:val="24"/>
        </w:rPr>
      </w:pPr>
      <w:r>
        <w:rPr>
          <w:rFonts w:hint="eastAsia" w:hAnsi="宋体" w:cs="宋体"/>
          <w:sz w:val="24"/>
          <w:szCs w:val="24"/>
        </w:rPr>
        <w:t>8.2投标报价应以人民币报价。任何包含非人民币报价的投标将按无效处理。</w:t>
      </w:r>
    </w:p>
    <w:p>
      <w:pPr>
        <w:spacing w:line="360" w:lineRule="auto"/>
        <w:rPr>
          <w:rFonts w:hAnsi="宋体" w:cs="宋体"/>
          <w:b/>
          <w:sz w:val="24"/>
          <w:szCs w:val="24"/>
        </w:rPr>
      </w:pPr>
      <w:r>
        <w:rPr>
          <w:rFonts w:hint="eastAsia" w:hAnsi="宋体" w:cs="宋体"/>
          <w:b/>
          <w:sz w:val="24"/>
          <w:szCs w:val="24"/>
        </w:rPr>
        <w:t>9.投标文件的构成</w:t>
      </w:r>
    </w:p>
    <w:p>
      <w:pPr>
        <w:spacing w:line="360" w:lineRule="auto"/>
        <w:ind w:firstLine="480" w:firstLineChars="200"/>
        <w:rPr>
          <w:rFonts w:hAnsi="宋体" w:cs="宋体"/>
          <w:sz w:val="24"/>
          <w:szCs w:val="24"/>
        </w:rPr>
      </w:pPr>
      <w:r>
        <w:rPr>
          <w:rFonts w:hint="eastAsia" w:hAnsi="宋体" w:cs="宋体"/>
          <w:sz w:val="24"/>
          <w:szCs w:val="24"/>
        </w:rPr>
        <w:t>9.1 投标人提交的投标文件应包括下列部分的内容：</w:t>
      </w:r>
    </w:p>
    <w:p>
      <w:pPr>
        <w:keepNext w:val="0"/>
        <w:keepLines w:val="0"/>
        <w:pageBreakBefore w:val="0"/>
        <w:kinsoku/>
        <w:wordWrap/>
        <w:overflowPunct/>
        <w:topLinePunct w:val="0"/>
        <w:autoSpaceDE/>
        <w:autoSpaceDN/>
        <w:bidi w:val="0"/>
        <w:adjustRightInd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一、投标响应函</w:t>
      </w:r>
    </w:p>
    <w:p>
      <w:pPr>
        <w:keepNext w:val="0"/>
        <w:keepLines w:val="0"/>
        <w:pageBreakBefore w:val="0"/>
        <w:kinsoku/>
        <w:wordWrap/>
        <w:overflowPunct/>
        <w:topLinePunct w:val="0"/>
        <w:autoSpaceDE/>
        <w:autoSpaceDN/>
        <w:bidi w:val="0"/>
        <w:adjustRightInd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二、开标一览表</w:t>
      </w:r>
    </w:p>
    <w:p>
      <w:pPr>
        <w:keepNext w:val="0"/>
        <w:keepLines w:val="0"/>
        <w:pageBreakBefore w:val="0"/>
        <w:kinsoku/>
        <w:wordWrap/>
        <w:overflowPunct/>
        <w:topLinePunct w:val="0"/>
        <w:autoSpaceDE/>
        <w:autoSpaceDN/>
        <w:bidi w:val="0"/>
        <w:adjustRightInd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三、分项报价表</w:t>
      </w:r>
    </w:p>
    <w:p>
      <w:pPr>
        <w:keepNext w:val="0"/>
        <w:keepLines w:val="0"/>
        <w:pageBreakBefore w:val="0"/>
        <w:kinsoku/>
        <w:wordWrap/>
        <w:overflowPunct/>
        <w:topLinePunct w:val="0"/>
        <w:autoSpaceDE/>
        <w:autoSpaceDN/>
        <w:bidi w:val="0"/>
        <w:adjustRightInd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四、投标人资格证明文件</w:t>
      </w:r>
    </w:p>
    <w:p>
      <w:pPr>
        <w:keepNext w:val="0"/>
        <w:keepLines w:val="0"/>
        <w:pageBreakBefore w:val="0"/>
        <w:kinsoku/>
        <w:wordWrap/>
        <w:overflowPunct/>
        <w:topLinePunct w:val="0"/>
        <w:autoSpaceDE/>
        <w:autoSpaceDN/>
        <w:bidi w:val="0"/>
        <w:adjustRightInd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五、法定代表人授权委托书</w:t>
      </w:r>
    </w:p>
    <w:p>
      <w:pPr>
        <w:keepNext w:val="0"/>
        <w:keepLines w:val="0"/>
        <w:pageBreakBefore w:val="0"/>
        <w:kinsoku/>
        <w:wordWrap/>
        <w:overflowPunct/>
        <w:topLinePunct w:val="0"/>
        <w:autoSpaceDE/>
        <w:autoSpaceDN/>
        <w:bidi w:val="0"/>
        <w:adjustRightInd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六、商务技术偏离表</w:t>
      </w:r>
    </w:p>
    <w:p>
      <w:pPr>
        <w:keepNext w:val="0"/>
        <w:keepLines w:val="0"/>
        <w:pageBreakBefore w:val="0"/>
        <w:kinsoku/>
        <w:wordWrap/>
        <w:overflowPunct/>
        <w:topLinePunct w:val="0"/>
        <w:autoSpaceDE/>
        <w:autoSpaceDN/>
        <w:bidi w:val="0"/>
        <w:adjustRightInd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七、投标技术方案说明</w:t>
      </w:r>
    </w:p>
    <w:p>
      <w:pPr>
        <w:keepNext w:val="0"/>
        <w:keepLines w:val="0"/>
        <w:pageBreakBefore w:val="0"/>
        <w:kinsoku/>
        <w:wordWrap/>
        <w:overflowPunct/>
        <w:topLinePunct w:val="0"/>
        <w:autoSpaceDE/>
        <w:autoSpaceDN/>
        <w:bidi w:val="0"/>
        <w:adjustRightInd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八、类似项目业绩</w:t>
      </w:r>
    </w:p>
    <w:p>
      <w:pPr>
        <w:keepNext w:val="0"/>
        <w:keepLines w:val="0"/>
        <w:pageBreakBefore w:val="0"/>
        <w:kinsoku/>
        <w:wordWrap/>
        <w:overflowPunct/>
        <w:topLinePunct w:val="0"/>
        <w:autoSpaceDE/>
        <w:autoSpaceDN/>
        <w:bidi w:val="0"/>
        <w:adjustRightInd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九、服务保障及承诺</w:t>
      </w:r>
    </w:p>
    <w:p>
      <w:pPr>
        <w:keepNext w:val="0"/>
        <w:keepLines w:val="0"/>
        <w:pageBreakBefore w:val="0"/>
        <w:kinsoku/>
        <w:wordWrap/>
        <w:overflowPunct/>
        <w:topLinePunct w:val="0"/>
        <w:autoSpaceDE/>
        <w:autoSpaceDN/>
        <w:bidi w:val="0"/>
        <w:adjustRightInd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十、供应商拒绝政府采购领域商业贿赂承诺书</w:t>
      </w:r>
    </w:p>
    <w:p>
      <w:pPr>
        <w:keepNext w:val="0"/>
        <w:keepLines w:val="0"/>
        <w:pageBreakBefore w:val="0"/>
        <w:kinsoku/>
        <w:wordWrap/>
        <w:overflowPunct/>
        <w:topLinePunct w:val="0"/>
        <w:autoSpaceDE/>
        <w:autoSpaceDN/>
        <w:bidi w:val="0"/>
        <w:adjustRightInd w:val="0"/>
        <w:snapToGrid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十一、投标人认为有必要提供的其它证明资料</w:t>
      </w:r>
    </w:p>
    <w:p>
      <w:pPr>
        <w:spacing w:line="360" w:lineRule="auto"/>
        <w:ind w:firstLine="480" w:firstLineChars="200"/>
        <w:rPr>
          <w:rFonts w:hAnsi="宋体" w:cs="宋体"/>
          <w:sz w:val="24"/>
          <w:szCs w:val="24"/>
        </w:rPr>
      </w:pPr>
      <w:r>
        <w:rPr>
          <w:rFonts w:hint="eastAsia" w:hAnsi="宋体" w:cs="宋体"/>
          <w:sz w:val="24"/>
          <w:szCs w:val="24"/>
        </w:rPr>
        <w:t>9.2 如果在招标文件中没有允许提供备选方案，则每个投标人只允许提交一个投标方案，否则，其将按无效投标处理。</w:t>
      </w:r>
    </w:p>
    <w:p>
      <w:pPr>
        <w:spacing w:line="360" w:lineRule="auto"/>
        <w:ind w:firstLine="480" w:firstLineChars="200"/>
        <w:rPr>
          <w:rFonts w:hAnsi="宋体" w:cs="宋体"/>
          <w:sz w:val="24"/>
          <w:szCs w:val="24"/>
        </w:rPr>
      </w:pPr>
      <w:r>
        <w:rPr>
          <w:rFonts w:hint="eastAsia" w:hAnsi="宋体" w:cs="宋体"/>
          <w:sz w:val="24"/>
          <w:szCs w:val="24"/>
        </w:rPr>
        <w:t>9.3本次投标的最小单元为“项”，投标人可根据自身的资质情况和经营范围进行投标，但不得将其项目自行分解或针对该项目中进行不完全投标，任何不完全的投标将按无效投标处理。</w:t>
      </w:r>
    </w:p>
    <w:p>
      <w:pPr>
        <w:spacing w:line="360" w:lineRule="auto"/>
        <w:rPr>
          <w:rFonts w:hAnsi="宋体" w:cs="宋体"/>
          <w:b/>
          <w:sz w:val="24"/>
          <w:szCs w:val="24"/>
        </w:rPr>
      </w:pPr>
      <w:r>
        <w:rPr>
          <w:rFonts w:hint="eastAsia" w:hAnsi="宋体" w:cs="宋体"/>
          <w:b/>
          <w:sz w:val="24"/>
          <w:szCs w:val="24"/>
        </w:rPr>
        <w:t>10.投标文件格式</w:t>
      </w:r>
    </w:p>
    <w:p>
      <w:pPr>
        <w:spacing w:line="360" w:lineRule="auto"/>
        <w:ind w:firstLine="480" w:firstLineChars="200"/>
        <w:rPr>
          <w:rFonts w:hAnsi="宋体" w:cs="宋体"/>
          <w:sz w:val="24"/>
          <w:szCs w:val="24"/>
        </w:rPr>
      </w:pPr>
      <w:r>
        <w:rPr>
          <w:rFonts w:hint="eastAsia" w:hAnsi="宋体" w:cs="宋体"/>
          <w:sz w:val="24"/>
          <w:szCs w:val="24"/>
        </w:rPr>
        <w:t>10.1 投标人应按照招标文件中第六章所提供的格式和要求制作投标文件，明确表达投标意愿，详细说明投标方案、承诺及价格。</w:t>
      </w:r>
    </w:p>
    <w:p>
      <w:pPr>
        <w:spacing w:line="360" w:lineRule="auto"/>
        <w:ind w:firstLine="480" w:firstLineChars="200"/>
        <w:rPr>
          <w:rFonts w:hAnsi="宋体" w:cs="宋体"/>
          <w:sz w:val="24"/>
          <w:szCs w:val="24"/>
        </w:rPr>
      </w:pPr>
      <w:r>
        <w:rPr>
          <w:rFonts w:hint="eastAsia" w:hAnsi="宋体" w:cs="宋体"/>
          <w:sz w:val="24"/>
          <w:szCs w:val="24"/>
        </w:rPr>
        <w:t>10.2按招标文件第9条的内容及要求和第六章提供的格式和要求编写其投标文件，投标人不得缺少任何招标文件要求填写的表格或提交的资料。否则，按无效投标处理。</w:t>
      </w:r>
    </w:p>
    <w:p>
      <w:pPr>
        <w:spacing w:line="360" w:lineRule="auto"/>
        <w:rPr>
          <w:rFonts w:hAnsi="宋体" w:cs="宋体"/>
          <w:b/>
          <w:sz w:val="24"/>
          <w:szCs w:val="24"/>
        </w:rPr>
      </w:pPr>
      <w:r>
        <w:rPr>
          <w:rFonts w:hint="eastAsia" w:hAnsi="宋体" w:cs="宋体"/>
          <w:b/>
          <w:sz w:val="24"/>
          <w:szCs w:val="24"/>
        </w:rPr>
        <w:t>11.投标报价</w:t>
      </w:r>
    </w:p>
    <w:p>
      <w:pPr>
        <w:spacing w:line="360" w:lineRule="auto"/>
        <w:ind w:firstLine="480" w:firstLineChars="200"/>
        <w:rPr>
          <w:rFonts w:hAnsi="宋体" w:cs="宋体"/>
          <w:sz w:val="24"/>
          <w:szCs w:val="24"/>
        </w:rPr>
      </w:pPr>
      <w:r>
        <w:rPr>
          <w:rFonts w:hint="eastAsia" w:hAnsi="宋体" w:cs="宋体"/>
          <w:sz w:val="24"/>
          <w:szCs w:val="24"/>
        </w:rPr>
        <w:t>11.1报价以人民币报价。投标人应在投标报价表中标明完成本次招标所要求的工程且验收合格的所有费用。投标报价表中标明所有单项价格和总价，任何有选择的报价将不予接受，否则按无效投标处理。</w:t>
      </w:r>
    </w:p>
    <w:p>
      <w:pPr>
        <w:spacing w:line="360" w:lineRule="auto"/>
        <w:ind w:firstLine="480" w:firstLineChars="200"/>
        <w:rPr>
          <w:rFonts w:hAnsi="宋体" w:cs="宋体"/>
          <w:sz w:val="24"/>
          <w:szCs w:val="24"/>
        </w:rPr>
      </w:pPr>
      <w:r>
        <w:rPr>
          <w:rFonts w:hint="eastAsia" w:hAnsi="宋体" w:cs="宋体"/>
          <w:sz w:val="24"/>
          <w:szCs w:val="24"/>
        </w:rPr>
        <w:t>11.2投标报价表中标明的价格应为履行合同的固定价格，不得以任何理由予以变更。以可调整的价格提交的投标文件将按无效投标处理。</w:t>
      </w:r>
    </w:p>
    <w:p>
      <w:pPr>
        <w:spacing w:line="360" w:lineRule="auto"/>
        <w:ind w:firstLine="480" w:firstLineChars="200"/>
        <w:rPr>
          <w:rFonts w:hint="eastAsia" w:hAnsi="宋体" w:eastAsia="宋体" w:cs="宋体"/>
          <w:sz w:val="24"/>
          <w:szCs w:val="24"/>
          <w:lang w:val="en-US" w:eastAsia="zh-CN"/>
        </w:rPr>
      </w:pPr>
      <w:r>
        <w:rPr>
          <w:rFonts w:hint="eastAsia" w:hAnsi="宋体" w:cs="宋体"/>
          <w:sz w:val="24"/>
          <w:szCs w:val="24"/>
        </w:rPr>
        <w:t>11.3投标报价：全部项目总造价（精确到小数点后二位）</w:t>
      </w:r>
      <w:r>
        <w:rPr>
          <w:rFonts w:hint="eastAsia" w:hAnsi="宋体" w:cs="宋体"/>
          <w:sz w:val="24"/>
          <w:szCs w:val="24"/>
          <w:lang w:eastAsia="zh-CN"/>
        </w:rPr>
        <w:t>。</w:t>
      </w:r>
    </w:p>
    <w:p>
      <w:pPr>
        <w:spacing w:line="360" w:lineRule="auto"/>
        <w:rPr>
          <w:rFonts w:hAnsi="宋体" w:cs="宋体"/>
          <w:b/>
          <w:sz w:val="24"/>
          <w:szCs w:val="24"/>
        </w:rPr>
      </w:pPr>
      <w:r>
        <w:rPr>
          <w:rFonts w:hint="eastAsia" w:hAnsi="宋体" w:cs="宋体"/>
          <w:b/>
          <w:sz w:val="24"/>
          <w:szCs w:val="24"/>
        </w:rPr>
        <w:t>12.证明投标人合格的资格证明文件</w:t>
      </w:r>
    </w:p>
    <w:p>
      <w:pPr>
        <w:spacing w:line="360" w:lineRule="auto"/>
        <w:ind w:firstLine="480" w:firstLineChars="200"/>
        <w:rPr>
          <w:rFonts w:hAnsi="宋体" w:cs="宋体"/>
          <w:sz w:val="24"/>
          <w:szCs w:val="24"/>
        </w:rPr>
      </w:pPr>
      <w:r>
        <w:rPr>
          <w:rFonts w:hint="eastAsia" w:hAnsi="宋体" w:cs="宋体"/>
          <w:sz w:val="24"/>
          <w:szCs w:val="24"/>
        </w:rPr>
        <w:t>12.1投标人应按照招标文件“投标人须知前附表”的要求，在投标文件中提交合格的资格证明文件。如果资格证明文件不全或不合格的，将按无效投标处理。</w:t>
      </w:r>
    </w:p>
    <w:p>
      <w:pPr>
        <w:spacing w:line="360" w:lineRule="auto"/>
        <w:rPr>
          <w:rFonts w:hAnsi="宋体" w:cs="宋体"/>
          <w:b/>
          <w:sz w:val="24"/>
          <w:szCs w:val="24"/>
        </w:rPr>
      </w:pPr>
      <w:r>
        <w:rPr>
          <w:rFonts w:hint="eastAsia" w:hAnsi="宋体" w:cs="宋体"/>
          <w:b/>
          <w:sz w:val="24"/>
          <w:szCs w:val="24"/>
        </w:rPr>
        <w:t>13.证明标的物的合格性和符合招标文件规定的文件</w:t>
      </w:r>
    </w:p>
    <w:p>
      <w:pPr>
        <w:spacing w:line="360" w:lineRule="auto"/>
        <w:ind w:firstLine="480" w:firstLineChars="200"/>
        <w:rPr>
          <w:rFonts w:hAnsi="宋体" w:cs="宋体"/>
          <w:sz w:val="24"/>
          <w:szCs w:val="24"/>
        </w:rPr>
      </w:pPr>
      <w:r>
        <w:rPr>
          <w:rFonts w:hint="eastAsia" w:hAnsi="宋体" w:cs="宋体"/>
          <w:sz w:val="24"/>
          <w:szCs w:val="24"/>
        </w:rPr>
        <w:t>13.1投标人应在投标文件中提供标的物满足招标文件要求并符合国家法律法规、行业管理部门要求的其他强制性标准的证明文件。缺少证明文件或证明文件不合格的投标，与招标文件要求有重大偏离的投标，不符合国家法律法规、行业管理部门要求的其他强制性标准的投标文件将被作无效投标处理。</w:t>
      </w:r>
    </w:p>
    <w:p>
      <w:pPr>
        <w:spacing w:line="360" w:lineRule="auto"/>
        <w:ind w:firstLine="480" w:firstLineChars="200"/>
        <w:rPr>
          <w:rFonts w:hAnsi="宋体" w:cs="宋体"/>
          <w:sz w:val="24"/>
          <w:szCs w:val="24"/>
        </w:rPr>
      </w:pPr>
      <w:r>
        <w:rPr>
          <w:rFonts w:hint="eastAsia" w:hAnsi="宋体" w:cs="宋体"/>
          <w:sz w:val="24"/>
          <w:szCs w:val="24"/>
        </w:rPr>
        <w:t>13.2上述证明文件可以是文字资料、图片和数据，它包括：</w:t>
      </w:r>
    </w:p>
    <w:p>
      <w:pPr>
        <w:spacing w:line="360" w:lineRule="auto"/>
        <w:ind w:firstLine="480" w:firstLineChars="200"/>
        <w:rPr>
          <w:rFonts w:hAnsi="宋体" w:cs="宋体"/>
          <w:sz w:val="24"/>
          <w:szCs w:val="24"/>
        </w:rPr>
      </w:pPr>
      <w:r>
        <w:rPr>
          <w:rFonts w:hint="eastAsia" w:hAnsi="宋体" w:cs="宋体"/>
          <w:sz w:val="24"/>
          <w:szCs w:val="24"/>
        </w:rPr>
        <w:t>13.2.1</w:t>
      </w:r>
      <w:r>
        <w:rPr>
          <w:rFonts w:hint="eastAsia" w:hAnsi="宋体" w:cs="宋体"/>
          <w:sz w:val="24"/>
          <w:szCs w:val="24"/>
          <w:lang w:val="en-US" w:eastAsia="zh-CN"/>
        </w:rPr>
        <w:t>采购需求</w:t>
      </w:r>
      <w:r>
        <w:rPr>
          <w:rFonts w:hint="eastAsia" w:hAnsi="宋体" w:cs="宋体"/>
          <w:sz w:val="24"/>
          <w:szCs w:val="24"/>
        </w:rPr>
        <w:t>、</w:t>
      </w:r>
      <w:r>
        <w:rPr>
          <w:rFonts w:hint="eastAsia" w:hAnsi="宋体" w:cs="宋体"/>
          <w:sz w:val="24"/>
          <w:szCs w:val="24"/>
          <w:lang w:val="en-US" w:eastAsia="zh-CN"/>
        </w:rPr>
        <w:t>交付期、</w:t>
      </w:r>
      <w:r>
        <w:rPr>
          <w:rFonts w:hint="eastAsia" w:hAnsi="宋体" w:cs="宋体"/>
          <w:sz w:val="24"/>
          <w:szCs w:val="24"/>
        </w:rPr>
        <w:t>付款方式等方面的详细说明；</w:t>
      </w:r>
    </w:p>
    <w:p>
      <w:pPr>
        <w:spacing w:line="360" w:lineRule="auto"/>
        <w:ind w:firstLine="480" w:firstLineChars="200"/>
        <w:rPr>
          <w:rFonts w:hAnsi="宋体" w:cs="宋体"/>
          <w:sz w:val="24"/>
          <w:szCs w:val="24"/>
        </w:rPr>
      </w:pPr>
      <w:r>
        <w:rPr>
          <w:rFonts w:hint="eastAsia" w:hAnsi="宋体" w:cs="宋体"/>
          <w:sz w:val="24"/>
          <w:szCs w:val="24"/>
        </w:rPr>
        <w:t>13.2.2 逐条对招标文件提出的技术要求和商务要求进行应答，说明所提供的货物对招标的技术和商务要求是否做出了实质性响应并提供支持文件。</w:t>
      </w:r>
    </w:p>
    <w:p>
      <w:pPr>
        <w:spacing w:line="360" w:lineRule="auto"/>
        <w:ind w:firstLine="480" w:firstLineChars="200"/>
        <w:rPr>
          <w:rFonts w:hAnsi="宋体" w:cs="宋体"/>
          <w:sz w:val="24"/>
          <w:szCs w:val="24"/>
        </w:rPr>
      </w:pPr>
      <w:r>
        <w:rPr>
          <w:rFonts w:hint="eastAsia" w:hAnsi="宋体" w:cs="宋体"/>
          <w:sz w:val="24"/>
          <w:szCs w:val="24"/>
        </w:rPr>
        <w:t>13.2.3投标人在递交投标文件截止时间后，撤回投标文件的或者擅自退出招标投标活动的;</w:t>
      </w:r>
    </w:p>
    <w:p>
      <w:pPr>
        <w:spacing w:line="360" w:lineRule="auto"/>
        <w:ind w:firstLine="480" w:firstLineChars="200"/>
        <w:rPr>
          <w:rFonts w:hAnsi="宋体" w:cs="宋体"/>
          <w:sz w:val="24"/>
          <w:szCs w:val="24"/>
        </w:rPr>
      </w:pPr>
      <w:r>
        <w:rPr>
          <w:rFonts w:hint="eastAsia" w:hAnsi="宋体" w:cs="宋体"/>
          <w:sz w:val="24"/>
          <w:szCs w:val="24"/>
        </w:rPr>
        <w:t>13.2.4投标人中标后放弃中标或未能按规定签订合同、无正当理由不与采购人签订合同的或未能按规定交纳招标代理服务费或由于投标人的原因导致中标无效的。</w:t>
      </w:r>
    </w:p>
    <w:p>
      <w:pPr>
        <w:spacing w:line="360" w:lineRule="auto"/>
        <w:ind w:firstLine="480" w:firstLineChars="200"/>
        <w:rPr>
          <w:rFonts w:hAnsi="宋体" w:cs="宋体"/>
          <w:sz w:val="24"/>
          <w:szCs w:val="24"/>
        </w:rPr>
      </w:pPr>
      <w:r>
        <w:rPr>
          <w:rFonts w:hint="eastAsia" w:hAnsi="宋体" w:cs="宋体"/>
          <w:sz w:val="24"/>
          <w:szCs w:val="24"/>
        </w:rPr>
        <w:t>13.2.5将中标项目转让给他人，或者在投标文件中未说明，且未经采购人和招标代理机构同意，将中标项目分包给他人的;</w:t>
      </w:r>
    </w:p>
    <w:p>
      <w:pPr>
        <w:spacing w:line="360" w:lineRule="auto"/>
        <w:ind w:firstLine="480" w:firstLineChars="200"/>
        <w:rPr>
          <w:rFonts w:hAnsi="宋体" w:cs="宋体"/>
          <w:sz w:val="24"/>
          <w:szCs w:val="24"/>
        </w:rPr>
      </w:pPr>
      <w:r>
        <w:rPr>
          <w:rFonts w:hint="eastAsia" w:hAnsi="宋体" w:cs="宋体"/>
          <w:sz w:val="24"/>
          <w:szCs w:val="24"/>
        </w:rPr>
        <w:t>13.2.6投标人在投标文件中提供伪造、套改、虚假资料参与招标投标的;</w:t>
      </w:r>
    </w:p>
    <w:p>
      <w:pPr>
        <w:spacing w:line="360" w:lineRule="auto"/>
        <w:ind w:firstLine="480" w:firstLineChars="200"/>
        <w:rPr>
          <w:rFonts w:hAnsi="宋体" w:cs="宋体"/>
          <w:sz w:val="24"/>
          <w:szCs w:val="24"/>
        </w:rPr>
      </w:pPr>
      <w:r>
        <w:rPr>
          <w:rFonts w:hint="eastAsia" w:hAnsi="宋体" w:cs="宋体"/>
          <w:sz w:val="24"/>
          <w:szCs w:val="24"/>
        </w:rPr>
        <w:t>13.2.7投标人不按法定程序进行质疑和投诉,捏造事实，查无实据，造成恶劣影响，导致采购活动无法正常进行的。</w:t>
      </w:r>
    </w:p>
    <w:p>
      <w:pPr>
        <w:spacing w:line="360" w:lineRule="auto"/>
        <w:ind w:firstLine="480" w:firstLineChars="200"/>
        <w:rPr>
          <w:rFonts w:hAnsi="宋体" w:cs="宋体"/>
          <w:sz w:val="24"/>
          <w:szCs w:val="24"/>
        </w:rPr>
      </w:pPr>
      <w:r>
        <w:rPr>
          <w:rFonts w:hint="eastAsia" w:hAnsi="宋体" w:cs="宋体"/>
          <w:sz w:val="24"/>
          <w:szCs w:val="24"/>
        </w:rPr>
        <w:t>13.2.8投标人与采购人、其它投标人或者招标代理机构恶意串通的;</w:t>
      </w:r>
    </w:p>
    <w:p>
      <w:pPr>
        <w:spacing w:line="360" w:lineRule="auto"/>
        <w:rPr>
          <w:rFonts w:hAnsi="宋体" w:cs="宋体"/>
          <w:b/>
          <w:sz w:val="24"/>
          <w:szCs w:val="24"/>
        </w:rPr>
      </w:pPr>
      <w:r>
        <w:rPr>
          <w:rFonts w:hint="eastAsia" w:hAnsi="宋体" w:cs="宋体"/>
          <w:b/>
          <w:sz w:val="24"/>
          <w:szCs w:val="24"/>
        </w:rPr>
        <w:t>14.投标有效期</w:t>
      </w:r>
    </w:p>
    <w:p>
      <w:pPr>
        <w:spacing w:line="360" w:lineRule="auto"/>
        <w:ind w:firstLine="480" w:firstLineChars="200"/>
        <w:rPr>
          <w:rFonts w:hAnsi="宋体" w:cs="宋体"/>
          <w:sz w:val="24"/>
          <w:szCs w:val="24"/>
        </w:rPr>
      </w:pPr>
      <w:r>
        <w:rPr>
          <w:rFonts w:hint="eastAsia" w:hAnsi="宋体" w:cs="宋体"/>
          <w:sz w:val="24"/>
          <w:szCs w:val="24"/>
        </w:rPr>
        <w:t>14.1投标有效期（含授权有效期）从上传投标文件的截止之日起 90 个日历天。投标有效期不满足招标文件要求的投标，将被视为非实质性响应性投标而予以拒绝，将按无效投标处理。投标有效期内投标人撤销投标文件的，视为无效。</w:t>
      </w:r>
    </w:p>
    <w:p>
      <w:pPr>
        <w:keepNext/>
        <w:keepLines/>
        <w:spacing w:line="360" w:lineRule="auto"/>
        <w:jc w:val="center"/>
        <w:rPr>
          <w:rFonts w:hint="eastAsia" w:hAnsi="宋体" w:cs="宋体"/>
          <w:b/>
          <w:sz w:val="32"/>
          <w:szCs w:val="32"/>
        </w:rPr>
      </w:pPr>
      <w:r>
        <w:rPr>
          <w:rFonts w:hint="eastAsia" w:hAnsi="宋体" w:cs="宋体"/>
          <w:b/>
          <w:sz w:val="32"/>
          <w:szCs w:val="32"/>
        </w:rPr>
        <w:t>四、投标文件的式样、签署及制作</w:t>
      </w:r>
      <w:bookmarkStart w:id="12" w:name="_Toc363474021"/>
      <w:bookmarkStart w:id="13" w:name="_Toc403077643"/>
      <w:bookmarkStart w:id="14" w:name="_Toc363473976"/>
    </w:p>
    <w:p>
      <w:pPr>
        <w:spacing w:line="360" w:lineRule="auto"/>
        <w:rPr>
          <w:rFonts w:hAnsi="宋体" w:cs="宋体"/>
          <w:b/>
          <w:sz w:val="24"/>
          <w:szCs w:val="24"/>
        </w:rPr>
      </w:pPr>
      <w:r>
        <w:rPr>
          <w:rFonts w:hint="eastAsia" w:hAnsi="宋体" w:cs="宋体"/>
          <w:b/>
          <w:sz w:val="24"/>
          <w:szCs w:val="24"/>
        </w:rPr>
        <w:t>15.关于需要特别提醒供应商的内容</w:t>
      </w:r>
    </w:p>
    <w:p>
      <w:pPr>
        <w:spacing w:line="360" w:lineRule="auto"/>
        <w:ind w:firstLine="482" w:firstLineChars="200"/>
        <w:rPr>
          <w:rFonts w:hAnsi="宋体" w:cs="宋体"/>
          <w:b/>
          <w:sz w:val="24"/>
          <w:szCs w:val="24"/>
        </w:rPr>
      </w:pPr>
      <w:r>
        <w:rPr>
          <w:rFonts w:hint="eastAsia" w:hAnsi="宋体" w:cs="宋体"/>
          <w:b/>
          <w:sz w:val="24"/>
          <w:szCs w:val="24"/>
        </w:rPr>
        <w:t>15.1本项目采用电子化不见面投标的方式投标，供应商须使用数字认证证书对电子投标文件进行签章、加密、递交及开标时解密等相关招投标事宜。开标时请务必携带数字认证证书，如因供应商自身原因未携带数字认证证书造成无法解密投标文件，按无效投标对待。</w:t>
      </w:r>
    </w:p>
    <w:p>
      <w:pPr>
        <w:spacing w:line="360" w:lineRule="auto"/>
        <w:ind w:firstLine="482" w:firstLineChars="200"/>
        <w:rPr>
          <w:rFonts w:hAnsi="宋体" w:cs="宋体"/>
          <w:b/>
          <w:sz w:val="24"/>
          <w:szCs w:val="24"/>
        </w:rPr>
      </w:pPr>
      <w:r>
        <w:rPr>
          <w:rFonts w:hint="eastAsia" w:hAnsi="宋体" w:cs="宋体"/>
          <w:b/>
          <w:sz w:val="24"/>
          <w:szCs w:val="24"/>
        </w:rPr>
        <w:t>15.2制作电子投标文件</w:t>
      </w:r>
    </w:p>
    <w:p>
      <w:pPr>
        <w:spacing w:line="360" w:lineRule="auto"/>
        <w:ind w:firstLine="482" w:firstLineChars="200"/>
        <w:rPr>
          <w:rFonts w:hAnsi="宋体" w:cs="宋体"/>
          <w:b/>
          <w:sz w:val="24"/>
          <w:szCs w:val="24"/>
        </w:rPr>
      </w:pPr>
      <w:r>
        <w:rPr>
          <w:rFonts w:hint="eastAsia" w:hAnsi="宋体" w:cs="宋体"/>
          <w:b/>
          <w:sz w:val="24"/>
          <w:szCs w:val="24"/>
        </w:rPr>
        <w:t>15.2.1投标供应商须在“全国公共资源交易中心平台（陕西省）（http://www.sxggzyjy.cn/）”的“服务指南”栏目“下载专区”中，免费下载“陕西省公共资源交易平台政府采购电子标书制作工具(V8.0.0.2)”，并升级至最新版本，使用该客户端制作电子投标文件，制作扩展名为“.SXSTF”的电子投标文件。”</w:t>
      </w:r>
    </w:p>
    <w:p>
      <w:pPr>
        <w:spacing w:line="360" w:lineRule="auto"/>
        <w:rPr>
          <w:rFonts w:hAnsi="宋体" w:cs="宋体"/>
          <w:b/>
          <w:sz w:val="24"/>
          <w:szCs w:val="24"/>
        </w:rPr>
      </w:pPr>
      <w:r>
        <w:rPr>
          <w:rFonts w:hint="eastAsia" w:hAnsi="宋体" w:cs="宋体"/>
          <w:b/>
          <w:sz w:val="24"/>
          <w:szCs w:val="24"/>
        </w:rPr>
        <w:t>15.3递交电子投标文件</w:t>
      </w:r>
    </w:p>
    <w:p>
      <w:pPr>
        <w:spacing w:line="360" w:lineRule="auto"/>
        <w:ind w:firstLine="482" w:firstLineChars="200"/>
        <w:rPr>
          <w:rFonts w:hAnsi="宋体" w:cs="宋体"/>
          <w:b/>
          <w:sz w:val="24"/>
          <w:szCs w:val="24"/>
        </w:rPr>
      </w:pPr>
      <w:r>
        <w:rPr>
          <w:rFonts w:hint="eastAsia" w:hAnsi="宋体" w:cs="宋体"/>
          <w:b/>
          <w:sz w:val="24"/>
          <w:szCs w:val="24"/>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spacing w:line="360" w:lineRule="auto"/>
        <w:rPr>
          <w:rFonts w:hAnsi="宋体" w:cs="宋体"/>
          <w:b/>
          <w:sz w:val="24"/>
          <w:szCs w:val="24"/>
        </w:rPr>
      </w:pPr>
      <w:r>
        <w:rPr>
          <w:rFonts w:hint="eastAsia" w:hAnsi="宋体" w:cs="宋体"/>
          <w:b/>
          <w:sz w:val="24"/>
          <w:szCs w:val="24"/>
        </w:rPr>
        <w:t>15.4关于报名。</w:t>
      </w:r>
    </w:p>
    <w:p>
      <w:pPr>
        <w:spacing w:line="360" w:lineRule="auto"/>
        <w:ind w:firstLine="451" w:firstLineChars="187"/>
        <w:rPr>
          <w:rFonts w:hAnsi="宋体" w:cs="宋体"/>
          <w:b/>
          <w:sz w:val="24"/>
          <w:szCs w:val="24"/>
        </w:rPr>
      </w:pPr>
      <w:r>
        <w:rPr>
          <w:rFonts w:hint="eastAsia" w:hAnsi="宋体" w:cs="宋体"/>
          <w:b/>
          <w:sz w:val="24"/>
          <w:szCs w:val="24"/>
        </w:rPr>
        <w:t>15.4.1购买须知：使用捆绑省交易平台的CA锁登录电子交易平台，通过政府采购系统企业端进入，点击我要投标，完善相关投标信息；</w:t>
      </w:r>
    </w:p>
    <w:p>
      <w:pPr>
        <w:spacing w:line="360" w:lineRule="auto"/>
        <w:ind w:firstLine="451" w:firstLineChars="187"/>
        <w:rPr>
          <w:rFonts w:hAnsi="宋体" w:cs="宋体"/>
          <w:b/>
          <w:color w:val="FF0000"/>
          <w:sz w:val="24"/>
          <w:szCs w:val="24"/>
        </w:rPr>
      </w:pPr>
      <w:r>
        <w:rPr>
          <w:rFonts w:hint="eastAsia" w:hAnsi="宋体" w:cs="宋体"/>
          <w:b/>
          <w:sz w:val="24"/>
          <w:szCs w:val="24"/>
        </w:rPr>
        <w:t>15.4.2缴费确认：</w:t>
      </w:r>
      <w:r>
        <w:fldChar w:fldCharType="begin"/>
      </w:r>
      <w:r>
        <w:instrText xml:space="preserve"> HYPERLINK "mailto:请在文件发售时间以内将网上投标成功回执单、法人授权书、被授权人身份证、营业执照（复印件加盖公章）电子扫描件发送至525674235@qq.com进行投标登记并联系项目负责人缴纳费用，确认完成缴费流程，否则报名无效，确认完毕后方可下载文件；" </w:instrText>
      </w:r>
      <w:r>
        <w:fldChar w:fldCharType="separate"/>
      </w:r>
      <w:r>
        <w:rPr>
          <w:rFonts w:hint="eastAsia" w:hAnsi="宋体" w:cs="宋体"/>
          <w:b/>
          <w:bCs/>
          <w:sz w:val="24"/>
          <w:szCs w:val="24"/>
        </w:rPr>
        <w:t>投标单位须在招标文件发售时间内携带网上报名成功回执单、单位介绍信及授权人身份证（原件或复印件加盖原色公章）在安康市高新区花园沟社区3号楼1903室进行缴费确认，缴费确认完毕后方可下载招标文件。</w:t>
      </w:r>
      <w:r>
        <w:rPr>
          <w:rFonts w:hint="eastAsia" w:hAnsi="宋体" w:cs="宋体"/>
          <w:b/>
          <w:bCs/>
          <w:sz w:val="24"/>
          <w:szCs w:val="24"/>
        </w:rPr>
        <w:fldChar w:fldCharType="end"/>
      </w:r>
    </w:p>
    <w:p>
      <w:pPr>
        <w:spacing w:line="360" w:lineRule="auto"/>
        <w:ind w:firstLine="482" w:firstLineChars="200"/>
        <w:rPr>
          <w:rFonts w:hAnsi="宋体" w:cs="宋体"/>
          <w:b/>
          <w:sz w:val="24"/>
          <w:szCs w:val="24"/>
        </w:rPr>
      </w:pPr>
      <w:r>
        <w:rPr>
          <w:rFonts w:hint="eastAsia" w:hAnsi="宋体" w:cs="宋体"/>
          <w:b/>
          <w:sz w:val="24"/>
          <w:szCs w:val="24"/>
        </w:rPr>
        <w:t>15.4.3未完成网上投标成功的或未经采购代理公司缴费确认或未在规定时间内在平台上下载文件的，无法完成后续流程；</w:t>
      </w:r>
    </w:p>
    <w:p>
      <w:pPr>
        <w:spacing w:line="360" w:lineRule="auto"/>
        <w:ind w:firstLine="482" w:firstLineChars="200"/>
        <w:rPr>
          <w:rFonts w:hAnsi="宋体" w:cs="宋体"/>
          <w:b/>
          <w:sz w:val="24"/>
          <w:szCs w:val="24"/>
        </w:rPr>
      </w:pPr>
      <w:r>
        <w:rPr>
          <w:rFonts w:hint="eastAsia" w:hAnsi="宋体" w:cs="宋体"/>
          <w:b/>
          <w:sz w:val="24"/>
          <w:szCs w:val="24"/>
        </w:rPr>
        <w:t>15.4.4本项目采用电子化投标的方式，相关操作流程详见全国公共资源交易平台（陕西省）网站[服务指南-下载专区]中的《陕西省公共资源交易中心政府采购项目投标指南》；</w:t>
      </w:r>
    </w:p>
    <w:p>
      <w:pPr>
        <w:spacing w:line="360" w:lineRule="auto"/>
        <w:ind w:firstLine="482" w:firstLineChars="200"/>
        <w:rPr>
          <w:rFonts w:hAnsi="宋体" w:cs="宋体"/>
          <w:b/>
          <w:sz w:val="24"/>
          <w:szCs w:val="24"/>
        </w:rPr>
      </w:pPr>
      <w:r>
        <w:rPr>
          <w:rFonts w:hint="eastAsia" w:hAnsi="宋体" w:cs="宋体"/>
          <w:b/>
          <w:sz w:val="24"/>
          <w:szCs w:val="24"/>
        </w:rPr>
        <w:t>15.4.5电子招标文件技术支持：4009280095、40099800003、关于文件的制作和签名。</w:t>
      </w:r>
    </w:p>
    <w:p>
      <w:pPr>
        <w:spacing w:line="360" w:lineRule="auto"/>
        <w:ind w:firstLine="482" w:firstLineChars="200"/>
        <w:rPr>
          <w:rFonts w:hAnsi="宋体" w:cs="宋体"/>
          <w:b/>
          <w:sz w:val="24"/>
          <w:szCs w:val="24"/>
        </w:rPr>
      </w:pPr>
      <w:r>
        <w:rPr>
          <w:rFonts w:hint="eastAsia" w:hAnsi="宋体" w:cs="宋体"/>
          <w:b/>
          <w:sz w:val="24"/>
          <w:szCs w:val="24"/>
        </w:rPr>
        <w:t xml:space="preserve">15.4.6编制电子投标文件时，应使用最新发布的电子招标文件及专用制作工具进行编制。并使用数字认证证书（CA）对电子投标文件进行签署、加密、递交及开标时解密等相关操作。         </w:t>
      </w:r>
    </w:p>
    <w:p>
      <w:pPr>
        <w:spacing w:line="360" w:lineRule="auto"/>
        <w:ind w:firstLine="482" w:firstLineChars="200"/>
        <w:rPr>
          <w:rFonts w:hAnsi="宋体" w:cs="宋体"/>
          <w:b/>
          <w:sz w:val="24"/>
          <w:szCs w:val="24"/>
        </w:rPr>
      </w:pPr>
      <w:r>
        <w:rPr>
          <w:rFonts w:hint="eastAsia" w:hAnsi="宋体" w:cs="宋体"/>
          <w:b/>
          <w:sz w:val="24"/>
          <w:szCs w:val="24"/>
        </w:rPr>
        <w:t xml:space="preserve">15.4.7电子招标文件下载供应商登录全国公共资源交易平台（陕西省）网站[电子交易平台-企业端]后，在[我的项目]中点击“项目流程-交易文件下载”下载电子招标文件（*.SXSZF）;注意：该项目如有变更文件，则应点击“项目流程&gt;答疑文件下载”下载更新后的电子招标文件（*.SXSCF），使用旧版电子招标文件制作的电子投标文件，系统将拒绝接收。  </w:t>
      </w:r>
    </w:p>
    <w:p>
      <w:pPr>
        <w:spacing w:line="360" w:lineRule="auto"/>
        <w:ind w:firstLine="482" w:firstLineChars="200"/>
        <w:rPr>
          <w:rFonts w:hAnsi="宋体" w:cs="宋体"/>
          <w:b/>
          <w:sz w:val="24"/>
          <w:szCs w:val="24"/>
        </w:rPr>
      </w:pPr>
      <w:r>
        <w:rPr>
          <w:rFonts w:hint="eastAsia" w:hAnsi="宋体" w:cs="宋体"/>
          <w:b/>
          <w:sz w:val="24"/>
          <w:szCs w:val="24"/>
        </w:rPr>
        <w:t>15.4.8电子招标文件需要使用专用软件打开、浏览供应商登录全国公共资源交易平台（陕西省）网站[服务指南-下载专区]免费下载《陕西省公共资源交易平台政府采购电子标书制作工具(V8.0.0.2)下载网址：http://www.sxggzyjy.cn/fwzn/004003/20180827/c8c8fb15-a7cc-4011-a244-806289d7cf3b.html，并升级至最新版本，使用该客户端可以打开电子招标文件。软件操作手册详见全国公共资源交易平台（陕西省）网站[服务指南-下载专区]中的《陕西省公共资源交易（政府采购类）投标文件制作软件操作手册》,下载网址：</w:t>
      </w:r>
      <w:r>
        <w:fldChar w:fldCharType="begin"/>
      </w:r>
      <w:r>
        <w:instrText xml:space="preserve"> HYPERLINK "http://www.sxggzyjy.cn/fwzn/004003/20170821/c3afa05b-f5e6-4e64-9fb0-e397ef73413d.html；" </w:instrText>
      </w:r>
      <w:r>
        <w:fldChar w:fldCharType="separate"/>
      </w:r>
      <w:r>
        <w:rPr>
          <w:rStyle w:val="32"/>
          <w:rFonts w:hint="eastAsia" w:hAnsi="宋体" w:cs="宋体"/>
          <w:b/>
          <w:sz w:val="24"/>
          <w:szCs w:val="24"/>
        </w:rPr>
        <w:t>http://www.sxggzyjy.cn/fwzn/004003/20170821/c3afa05b-f5e6-4e64-9fb0-e397ef73413d.html；</w:t>
      </w:r>
      <w:r>
        <w:rPr>
          <w:rStyle w:val="32"/>
          <w:rFonts w:hint="eastAsia" w:hAnsi="宋体" w:cs="宋体"/>
          <w:b/>
          <w:sz w:val="24"/>
          <w:szCs w:val="24"/>
        </w:rPr>
        <w:fldChar w:fldCharType="end"/>
      </w:r>
    </w:p>
    <w:p>
      <w:pPr>
        <w:spacing w:line="360" w:lineRule="auto"/>
        <w:ind w:firstLine="482" w:firstLineChars="200"/>
        <w:rPr>
          <w:rFonts w:hAnsi="宋体" w:cs="宋体"/>
          <w:b/>
          <w:sz w:val="24"/>
          <w:szCs w:val="24"/>
        </w:rPr>
      </w:pPr>
      <w:r>
        <w:rPr>
          <w:rFonts w:hint="eastAsia" w:hAnsi="宋体" w:cs="宋体"/>
          <w:b/>
          <w:sz w:val="24"/>
          <w:szCs w:val="24"/>
        </w:rPr>
        <w:t>15.4.9制作电子投标文件电子投标文件同样需要使用上述软件进行编制。在编制过程中，如有技术性问题，请先翻阅操作手册或致电软件开发商，技术支持热线：4009280095、4009980000。</w:t>
      </w:r>
    </w:p>
    <w:p>
      <w:pPr>
        <w:spacing w:line="360" w:lineRule="auto"/>
        <w:rPr>
          <w:rFonts w:hAnsi="宋体" w:cs="宋体"/>
          <w:b/>
          <w:sz w:val="24"/>
          <w:szCs w:val="24"/>
        </w:rPr>
      </w:pPr>
      <w:r>
        <w:rPr>
          <w:rFonts w:hint="eastAsia" w:hAnsi="宋体" w:cs="宋体"/>
          <w:b/>
          <w:sz w:val="24"/>
          <w:szCs w:val="24"/>
        </w:rPr>
        <w:t>16.关于响应文件递交与解密</w:t>
      </w:r>
    </w:p>
    <w:p>
      <w:pPr>
        <w:spacing w:line="360" w:lineRule="auto"/>
        <w:ind w:firstLine="482" w:firstLineChars="200"/>
        <w:rPr>
          <w:rFonts w:hAnsi="宋体" w:cs="宋体"/>
          <w:b/>
          <w:sz w:val="24"/>
          <w:szCs w:val="24"/>
        </w:rPr>
      </w:pPr>
      <w:r>
        <w:rPr>
          <w:rFonts w:hint="eastAsia" w:hAnsi="宋体" w:cs="宋体"/>
          <w:b/>
          <w:sz w:val="24"/>
          <w:szCs w:val="24"/>
        </w:rPr>
        <w:t>16.1文件递交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pPr>
        <w:spacing w:line="360" w:lineRule="auto"/>
        <w:ind w:firstLine="482" w:firstLineChars="200"/>
        <w:rPr>
          <w:rFonts w:hAnsi="宋体" w:cs="宋体"/>
          <w:b/>
          <w:sz w:val="24"/>
          <w:szCs w:val="24"/>
        </w:rPr>
      </w:pPr>
      <w:r>
        <w:rPr>
          <w:rFonts w:hint="eastAsia" w:hAnsi="宋体" w:cs="宋体"/>
          <w:b/>
          <w:sz w:val="24"/>
          <w:szCs w:val="24"/>
        </w:rPr>
        <w:t>16.2文件开启与解密</w:t>
      </w:r>
    </w:p>
    <w:p>
      <w:pPr>
        <w:spacing w:line="360" w:lineRule="auto"/>
        <w:ind w:firstLine="482" w:firstLineChars="200"/>
        <w:rPr>
          <w:rFonts w:hAnsi="宋体" w:cs="宋体"/>
          <w:b/>
          <w:sz w:val="24"/>
          <w:szCs w:val="24"/>
        </w:rPr>
      </w:pPr>
      <w:r>
        <w:rPr>
          <w:rFonts w:hint="eastAsia" w:hAnsi="宋体" w:cs="宋体"/>
          <w:b/>
          <w:sz w:val="24"/>
          <w:szCs w:val="24"/>
        </w:rPr>
        <w:t>16.2.1开标时，供应商须使用电子投标响应文件加密时所用的数字认证证书（CA锁）在全国公共资源交易平台（陕西省.安康市）自行解密电子投标响应文件（系统默认解密时长为20分钟），投标单位需在解密时间规定内完成标书解密。所有投标单位解密完成后由开标人员将响应文件导入开评标系统。</w:t>
      </w:r>
    </w:p>
    <w:p>
      <w:pPr>
        <w:spacing w:line="360" w:lineRule="auto"/>
        <w:rPr>
          <w:rFonts w:hAnsi="宋体" w:cs="宋体"/>
          <w:b/>
          <w:sz w:val="24"/>
          <w:szCs w:val="24"/>
        </w:rPr>
      </w:pPr>
      <w:r>
        <w:rPr>
          <w:rFonts w:hint="eastAsia" w:hAnsi="宋体" w:cs="宋体"/>
          <w:b/>
          <w:sz w:val="24"/>
          <w:szCs w:val="24"/>
        </w:rPr>
        <w:t>17.在开标环节出现下列情况之一的，其电子投标文件视为无效文件：</w:t>
      </w:r>
    </w:p>
    <w:p>
      <w:pPr>
        <w:spacing w:line="360" w:lineRule="auto"/>
        <w:ind w:firstLine="482" w:firstLineChars="200"/>
        <w:rPr>
          <w:rFonts w:hAnsi="宋体" w:cs="宋体"/>
          <w:b/>
          <w:sz w:val="24"/>
          <w:szCs w:val="24"/>
        </w:rPr>
      </w:pPr>
      <w:r>
        <w:rPr>
          <w:rFonts w:hint="eastAsia" w:hAnsi="宋体" w:cs="宋体"/>
          <w:b/>
          <w:sz w:val="24"/>
          <w:szCs w:val="24"/>
        </w:rPr>
        <w:t>17.1供应商拒绝对电子投标文件进行解密的；</w:t>
      </w:r>
    </w:p>
    <w:p>
      <w:pPr>
        <w:spacing w:line="360" w:lineRule="auto"/>
        <w:ind w:firstLine="482" w:firstLineChars="200"/>
        <w:rPr>
          <w:rFonts w:hAnsi="宋体" w:cs="宋体"/>
          <w:b/>
          <w:sz w:val="24"/>
          <w:szCs w:val="24"/>
        </w:rPr>
      </w:pPr>
      <w:r>
        <w:rPr>
          <w:rFonts w:hint="eastAsia" w:hAnsi="宋体" w:cs="宋体"/>
          <w:b/>
          <w:sz w:val="24"/>
          <w:szCs w:val="24"/>
        </w:rPr>
        <w:t>17.2因供应商自身原因（如未带CA锁、或所带CA锁与制作电子投标文件使用的CA锁不一致、或沿用旧版招标文件编制投标文件等情形），导致在规定时间内无法解密投标文件的；</w:t>
      </w:r>
    </w:p>
    <w:p>
      <w:pPr>
        <w:spacing w:line="360" w:lineRule="auto"/>
        <w:ind w:firstLine="482" w:firstLineChars="200"/>
        <w:rPr>
          <w:rFonts w:hAnsi="宋体" w:cs="宋体"/>
          <w:b/>
          <w:sz w:val="24"/>
          <w:szCs w:val="24"/>
        </w:rPr>
      </w:pPr>
      <w:r>
        <w:rPr>
          <w:rFonts w:hint="eastAsia" w:hAnsi="宋体" w:cs="宋体"/>
          <w:b/>
          <w:sz w:val="24"/>
          <w:szCs w:val="24"/>
        </w:rPr>
        <w:t>17.3上传的电子投标文件无法打开的；</w:t>
      </w:r>
    </w:p>
    <w:p>
      <w:pPr>
        <w:spacing w:line="360" w:lineRule="auto"/>
        <w:ind w:firstLine="482" w:firstLineChars="200"/>
        <w:rPr>
          <w:rFonts w:hAnsi="宋体" w:cs="宋体"/>
          <w:b/>
          <w:sz w:val="24"/>
          <w:szCs w:val="24"/>
        </w:rPr>
      </w:pPr>
      <w:r>
        <w:rPr>
          <w:rFonts w:hint="eastAsia" w:hAnsi="宋体" w:cs="宋体"/>
          <w:b/>
          <w:sz w:val="24"/>
          <w:szCs w:val="24"/>
        </w:rPr>
        <w:t>17.4政府采购法律法规规定的其他无效情形。</w:t>
      </w:r>
    </w:p>
    <w:p>
      <w:pPr>
        <w:spacing w:line="360" w:lineRule="auto"/>
        <w:ind w:firstLine="482" w:firstLineChars="200"/>
        <w:rPr>
          <w:rFonts w:hAnsi="宋体" w:cs="宋体"/>
          <w:b/>
          <w:sz w:val="24"/>
          <w:szCs w:val="24"/>
        </w:rPr>
      </w:pPr>
      <w:r>
        <w:rPr>
          <w:rFonts w:hint="eastAsia" w:hAnsi="宋体" w:cs="宋体"/>
          <w:b/>
          <w:sz w:val="24"/>
          <w:szCs w:val="24"/>
        </w:rPr>
        <w:t>17.5特殊情形下的应急处置。</w:t>
      </w:r>
    </w:p>
    <w:p>
      <w:pPr>
        <w:spacing w:line="360" w:lineRule="auto"/>
        <w:ind w:firstLine="482" w:firstLineChars="200"/>
        <w:rPr>
          <w:rFonts w:hAnsi="宋体" w:cs="宋体"/>
          <w:b/>
          <w:sz w:val="24"/>
          <w:szCs w:val="24"/>
        </w:rPr>
      </w:pPr>
      <w:r>
        <w:rPr>
          <w:rFonts w:hint="eastAsia" w:hAnsi="宋体" w:cs="宋体"/>
          <w:b/>
          <w:sz w:val="24"/>
          <w:szCs w:val="24"/>
        </w:rPr>
        <w:t>17.6在开标、评审过程中，如因停电、断网、电子化系统故障等特殊原因导致电子化开、评标无法正常进行时，将项目进行封标，待恢复正常后继续采购活动。</w:t>
      </w:r>
    </w:p>
    <w:p>
      <w:pPr>
        <w:keepNext/>
        <w:keepLines/>
        <w:spacing w:line="360" w:lineRule="auto"/>
        <w:jc w:val="center"/>
        <w:rPr>
          <w:rFonts w:hAnsi="宋体" w:cs="宋体"/>
          <w:b/>
          <w:sz w:val="32"/>
          <w:szCs w:val="32"/>
        </w:rPr>
      </w:pPr>
      <w:r>
        <w:rPr>
          <w:rFonts w:hint="eastAsia" w:hAnsi="宋体" w:cs="宋体"/>
          <w:b/>
          <w:sz w:val="32"/>
          <w:szCs w:val="32"/>
        </w:rPr>
        <w:t>五</w:t>
      </w:r>
      <w:r>
        <w:rPr>
          <w:rFonts w:hint="eastAsia" w:hAnsi="宋体" w:cs="宋体"/>
          <w:b/>
          <w:sz w:val="32"/>
          <w:szCs w:val="32"/>
          <w:lang w:eastAsia="zh-CN"/>
        </w:rPr>
        <w:t>、</w:t>
      </w:r>
      <w:r>
        <w:rPr>
          <w:rFonts w:hint="eastAsia" w:hAnsi="宋体" w:cs="宋体"/>
          <w:b/>
          <w:sz w:val="32"/>
          <w:szCs w:val="32"/>
        </w:rPr>
        <w:t>开标与评</w:t>
      </w:r>
      <w:bookmarkEnd w:id="12"/>
      <w:bookmarkEnd w:id="13"/>
      <w:bookmarkEnd w:id="14"/>
      <w:r>
        <w:rPr>
          <w:rFonts w:hint="eastAsia" w:hAnsi="宋体" w:cs="宋体"/>
          <w:b/>
          <w:sz w:val="32"/>
          <w:szCs w:val="32"/>
        </w:rPr>
        <w:t>标</w:t>
      </w:r>
    </w:p>
    <w:p>
      <w:pPr>
        <w:spacing w:line="360" w:lineRule="auto"/>
        <w:rPr>
          <w:rFonts w:hAnsi="宋体" w:cs="宋体"/>
          <w:b/>
          <w:sz w:val="24"/>
          <w:szCs w:val="24"/>
        </w:rPr>
      </w:pPr>
      <w:r>
        <w:rPr>
          <w:rFonts w:hint="eastAsia" w:hAnsi="宋体" w:cs="宋体"/>
          <w:b/>
          <w:sz w:val="24"/>
          <w:szCs w:val="24"/>
        </w:rPr>
        <w:t>18.投标文件开启和评审</w:t>
      </w:r>
    </w:p>
    <w:p>
      <w:pPr>
        <w:spacing w:line="360" w:lineRule="auto"/>
        <w:ind w:firstLine="482" w:firstLineChars="200"/>
        <w:rPr>
          <w:rFonts w:hAnsi="宋体" w:cs="宋体"/>
          <w:b/>
          <w:sz w:val="24"/>
          <w:szCs w:val="24"/>
        </w:rPr>
      </w:pPr>
      <w:r>
        <w:rPr>
          <w:rFonts w:hint="eastAsia" w:hAnsi="宋体" w:cs="宋体"/>
          <w:b/>
          <w:sz w:val="24"/>
          <w:szCs w:val="24"/>
        </w:rPr>
        <w:t>18.1采购代理机构组织开标、文件解密、评审工作，开标整个过程接受监督部门的监督。</w:t>
      </w:r>
    </w:p>
    <w:p>
      <w:pPr>
        <w:spacing w:line="360" w:lineRule="auto"/>
        <w:ind w:firstLine="482" w:firstLineChars="200"/>
        <w:rPr>
          <w:rFonts w:hAnsi="宋体" w:cs="宋体"/>
          <w:b/>
          <w:sz w:val="24"/>
          <w:szCs w:val="24"/>
        </w:rPr>
      </w:pPr>
      <w:r>
        <w:rPr>
          <w:rFonts w:hint="eastAsia" w:hAnsi="宋体" w:cs="宋体"/>
          <w:b/>
          <w:sz w:val="24"/>
          <w:szCs w:val="24"/>
        </w:rPr>
        <w:t>18.2开标时，按照工作人员要求进行远程解密，如因供应商自身原因造成无法解密投标文件，按无效投标对待。</w:t>
      </w:r>
    </w:p>
    <w:p>
      <w:pPr>
        <w:spacing w:line="360" w:lineRule="auto"/>
        <w:ind w:firstLine="482" w:firstLineChars="200"/>
        <w:rPr>
          <w:rFonts w:hAnsi="宋体" w:cs="宋体"/>
          <w:b/>
          <w:sz w:val="24"/>
          <w:szCs w:val="24"/>
        </w:rPr>
      </w:pPr>
      <w:r>
        <w:rPr>
          <w:rFonts w:hint="eastAsia" w:hAnsi="宋体" w:cs="宋体"/>
          <w:b/>
          <w:sz w:val="24"/>
          <w:szCs w:val="24"/>
        </w:rPr>
        <w:t>18.3解密成功后，依次导入投标企业电子投标文件。</w:t>
      </w:r>
    </w:p>
    <w:p>
      <w:pPr>
        <w:spacing w:line="360" w:lineRule="auto"/>
        <w:ind w:firstLine="482" w:firstLineChars="200"/>
        <w:rPr>
          <w:rFonts w:hAnsi="宋体" w:cs="宋体"/>
          <w:b/>
          <w:sz w:val="24"/>
          <w:szCs w:val="24"/>
        </w:rPr>
      </w:pPr>
      <w:r>
        <w:rPr>
          <w:rFonts w:hint="eastAsia" w:hAnsi="宋体" w:cs="宋体"/>
          <w:b/>
          <w:sz w:val="24"/>
          <w:szCs w:val="24"/>
        </w:rPr>
        <w:t>18.4采购代理机构将在开标会议现场做会议记录，会议记录包括按本项目开标会议的全部内容。</w:t>
      </w:r>
    </w:p>
    <w:p>
      <w:pPr>
        <w:spacing w:line="360" w:lineRule="auto"/>
        <w:rPr>
          <w:rFonts w:hAnsi="宋体" w:cs="宋体"/>
          <w:b/>
          <w:sz w:val="24"/>
          <w:szCs w:val="24"/>
        </w:rPr>
      </w:pPr>
      <w:r>
        <w:rPr>
          <w:rFonts w:hint="eastAsia" w:hAnsi="宋体" w:cs="宋体"/>
          <w:b/>
          <w:sz w:val="24"/>
          <w:szCs w:val="24"/>
        </w:rPr>
        <w:t>19.评标小组</w:t>
      </w:r>
    </w:p>
    <w:p>
      <w:pPr>
        <w:spacing w:line="360" w:lineRule="auto"/>
        <w:ind w:firstLine="482" w:firstLineChars="200"/>
        <w:rPr>
          <w:rFonts w:hAnsi="宋体" w:cs="宋体"/>
          <w:b/>
          <w:sz w:val="24"/>
          <w:szCs w:val="24"/>
        </w:rPr>
      </w:pPr>
      <w:r>
        <w:rPr>
          <w:rFonts w:hint="eastAsia" w:hAnsi="宋体" w:cs="宋体"/>
          <w:b/>
          <w:sz w:val="24"/>
          <w:szCs w:val="24"/>
        </w:rPr>
        <w:t>19.1招标采购单位将按照《中华人民共和国政府采购法》、《政府采购货物和服务招标投标管理办法》及《政府采购公开招标采购方式管理暂行办法》等有关规定组建评标小组。</w:t>
      </w:r>
    </w:p>
    <w:p>
      <w:pPr>
        <w:spacing w:line="360" w:lineRule="auto"/>
        <w:ind w:firstLine="482" w:firstLineChars="200"/>
        <w:rPr>
          <w:rFonts w:hAnsi="宋体" w:cs="宋体"/>
          <w:b/>
          <w:sz w:val="24"/>
          <w:szCs w:val="24"/>
        </w:rPr>
      </w:pPr>
      <w:r>
        <w:rPr>
          <w:rFonts w:hint="eastAsia" w:hAnsi="宋体" w:cs="宋体"/>
          <w:b/>
          <w:sz w:val="24"/>
          <w:szCs w:val="24"/>
        </w:rPr>
        <w:t>19.2评标小组由采购人代表及评审专家共 5 人组成，评审专家从陕西省政府采购专家库中随机抽取产生。</w:t>
      </w:r>
    </w:p>
    <w:p>
      <w:pPr>
        <w:spacing w:line="360" w:lineRule="auto"/>
        <w:ind w:firstLine="482" w:firstLineChars="200"/>
        <w:rPr>
          <w:rFonts w:hAnsi="宋体" w:cs="宋体"/>
          <w:b/>
          <w:sz w:val="24"/>
          <w:szCs w:val="24"/>
        </w:rPr>
      </w:pPr>
      <w:r>
        <w:rPr>
          <w:rFonts w:hint="eastAsia" w:hAnsi="宋体" w:cs="宋体"/>
          <w:b/>
          <w:sz w:val="24"/>
          <w:szCs w:val="24"/>
        </w:rPr>
        <w:t>19.3评标小组负责评标工作，对投标文件进行审查和评估，并向招标采购单位提交书面评审报告，推荐成交候选人。</w:t>
      </w:r>
    </w:p>
    <w:p>
      <w:pPr>
        <w:spacing w:line="360" w:lineRule="auto"/>
        <w:ind w:firstLine="482" w:firstLineChars="200"/>
        <w:rPr>
          <w:rFonts w:hAnsi="宋体" w:cs="宋体"/>
          <w:b/>
          <w:sz w:val="24"/>
          <w:szCs w:val="24"/>
        </w:rPr>
      </w:pPr>
      <w:r>
        <w:rPr>
          <w:rFonts w:hint="eastAsia" w:hAnsi="宋体" w:cs="宋体"/>
          <w:b/>
          <w:sz w:val="24"/>
          <w:szCs w:val="24"/>
        </w:rPr>
        <w:t>19.4文件开启后，直到向</w:t>
      </w:r>
      <w:r>
        <w:rPr>
          <w:rFonts w:hint="eastAsia" w:hAnsi="宋体" w:cs="宋体"/>
          <w:b/>
          <w:sz w:val="24"/>
          <w:szCs w:val="24"/>
          <w:lang w:val="en-US" w:eastAsia="zh-CN"/>
        </w:rPr>
        <w:t>中标</w:t>
      </w:r>
      <w:r>
        <w:rPr>
          <w:rFonts w:hint="eastAsia" w:hAnsi="宋体" w:cs="宋体"/>
          <w:b/>
          <w:sz w:val="24"/>
          <w:szCs w:val="24"/>
        </w:rPr>
        <w:t>的投标人授予承包合同为止，凡与审查、澄清、评价和比较及有关评标资料及授标意见等内容，评标小组均不得向其他投标人及与评标无关的其他人透露。</w:t>
      </w:r>
    </w:p>
    <w:p>
      <w:pPr>
        <w:spacing w:line="360" w:lineRule="auto"/>
        <w:rPr>
          <w:rFonts w:hAnsi="宋体" w:cs="宋体"/>
          <w:b/>
          <w:sz w:val="24"/>
          <w:szCs w:val="24"/>
        </w:rPr>
      </w:pPr>
      <w:r>
        <w:rPr>
          <w:rFonts w:hint="eastAsia" w:hAnsi="宋体" w:cs="宋体"/>
          <w:b/>
          <w:sz w:val="24"/>
          <w:szCs w:val="24"/>
        </w:rPr>
        <w:t>20．评标组织及评标原则</w:t>
      </w:r>
    </w:p>
    <w:p>
      <w:pPr>
        <w:spacing w:line="360" w:lineRule="auto"/>
        <w:ind w:firstLine="480" w:firstLineChars="200"/>
        <w:rPr>
          <w:rFonts w:hAnsi="宋体" w:cs="宋体"/>
          <w:sz w:val="24"/>
          <w:szCs w:val="24"/>
        </w:rPr>
      </w:pPr>
      <w:r>
        <w:rPr>
          <w:rFonts w:hint="eastAsia" w:hAnsi="宋体" w:cs="宋体"/>
          <w:sz w:val="24"/>
          <w:szCs w:val="24"/>
        </w:rPr>
        <w:t>20.1按照《中华人民共和国政府采购法》、《中华人民共和国政府采购法实施条例》等相关法律法规，依法组建评标委员会。评标委员会由采购人代表和评审专家组成，成员人数应当为5人以上单数，其中评审专家不得少于成员总数的三分之二。其中采购人代表须持有评审授权书。评标委员会应当按照招标文件中规定的评标方法和标准，对符合性审查合格的投标文件进行商务和技术评估，综合比较与评价。</w:t>
      </w:r>
    </w:p>
    <w:p>
      <w:pPr>
        <w:spacing w:line="360" w:lineRule="auto"/>
        <w:ind w:firstLine="480" w:firstLineChars="200"/>
        <w:rPr>
          <w:rFonts w:hAnsi="宋体" w:cs="宋体"/>
          <w:sz w:val="24"/>
          <w:szCs w:val="24"/>
        </w:rPr>
      </w:pPr>
      <w:r>
        <w:rPr>
          <w:rFonts w:hint="eastAsia" w:hAnsi="宋体" w:cs="宋体"/>
          <w:sz w:val="24"/>
          <w:szCs w:val="24"/>
        </w:rPr>
        <w:t>20.2招标文件和投标文件是评标的依据。在评标中，不得改变招标文件中规定的评标标准、方法和中标条件。投标人不得在开标后使用任何方式对投标文件的实质性内容做任何更改。</w:t>
      </w:r>
    </w:p>
    <w:p>
      <w:pPr>
        <w:spacing w:line="360" w:lineRule="auto"/>
        <w:ind w:firstLine="480" w:firstLineChars="200"/>
        <w:rPr>
          <w:rFonts w:hAnsi="宋体" w:cs="宋体"/>
          <w:sz w:val="24"/>
          <w:szCs w:val="24"/>
        </w:rPr>
      </w:pPr>
      <w:r>
        <w:rPr>
          <w:rFonts w:hint="eastAsia" w:hAnsi="宋体" w:cs="宋体"/>
          <w:sz w:val="24"/>
          <w:szCs w:val="24"/>
        </w:rPr>
        <w:t>20.3在评审期间，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p>
    <w:p>
      <w:pPr>
        <w:spacing w:line="360" w:lineRule="auto"/>
        <w:ind w:firstLine="480" w:firstLineChars="200"/>
        <w:rPr>
          <w:rFonts w:hAnsi="宋体" w:cs="宋体"/>
          <w:sz w:val="24"/>
          <w:szCs w:val="24"/>
        </w:rPr>
      </w:pPr>
      <w:r>
        <w:rPr>
          <w:rFonts w:hint="eastAsia" w:hAnsi="宋体" w:cs="宋体"/>
          <w:sz w:val="24"/>
          <w:szCs w:val="24"/>
        </w:rPr>
        <w:t>20.4如果投标人在澄清规定期限内，未能答复或拒绝答复评标委员会提出的澄清要求，将由评标委员会按不利于投标人的原则对投标文件进行评标。</w:t>
      </w:r>
    </w:p>
    <w:p>
      <w:pPr>
        <w:spacing w:line="360" w:lineRule="auto"/>
        <w:rPr>
          <w:rFonts w:hint="eastAsia" w:hAnsi="宋体" w:cs="宋体"/>
          <w:b/>
          <w:sz w:val="24"/>
          <w:szCs w:val="24"/>
        </w:rPr>
      </w:pPr>
      <w:r>
        <w:rPr>
          <w:rFonts w:hint="eastAsia" w:hAnsi="宋体" w:cs="宋体"/>
          <w:b/>
          <w:sz w:val="24"/>
          <w:szCs w:val="24"/>
        </w:rPr>
        <w:t>21</w:t>
      </w:r>
      <w:r>
        <w:rPr>
          <w:rFonts w:hint="eastAsia" w:hAnsi="宋体" w:cs="宋体"/>
          <w:b/>
          <w:sz w:val="24"/>
          <w:szCs w:val="24"/>
          <w:lang w:val="en-US" w:eastAsia="zh-CN"/>
        </w:rPr>
        <w:t>.</w:t>
      </w:r>
      <w:r>
        <w:rPr>
          <w:rFonts w:hint="eastAsia" w:hAnsi="宋体" w:cs="宋体"/>
          <w:b/>
          <w:sz w:val="24"/>
          <w:szCs w:val="24"/>
        </w:rPr>
        <w:t>投标文件的初审（资格审查）</w:t>
      </w:r>
    </w:p>
    <w:tbl>
      <w:tblPr>
        <w:tblStyle w:val="38"/>
        <w:tblW w:w="86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6"/>
        <w:gridCol w:w="1496"/>
        <w:gridCol w:w="62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976" w:type="dxa"/>
            <w:vMerge w:val="restart"/>
          </w:tcPr>
          <w:p>
            <w:pPr>
              <w:jc w:val="center"/>
              <w:rPr>
                <w:rFonts w:hAnsi="宋体" w:cs="宋体"/>
                <w:spacing w:val="-2"/>
                <w:sz w:val="24"/>
                <w:szCs w:val="24"/>
              </w:rPr>
            </w:pPr>
          </w:p>
          <w:p>
            <w:pPr>
              <w:rPr>
                <w:rFonts w:hAnsi="宋体" w:cs="宋体"/>
                <w:spacing w:val="-2"/>
                <w:sz w:val="24"/>
                <w:szCs w:val="24"/>
              </w:rPr>
            </w:pPr>
          </w:p>
          <w:p>
            <w:pPr>
              <w:jc w:val="center"/>
              <w:rPr>
                <w:rFonts w:hAnsi="宋体" w:cs="宋体"/>
                <w:spacing w:val="-2"/>
                <w:sz w:val="24"/>
                <w:szCs w:val="24"/>
              </w:rPr>
            </w:pPr>
          </w:p>
          <w:p>
            <w:pPr>
              <w:pStyle w:val="9"/>
            </w:pPr>
          </w:p>
          <w:p>
            <w:pPr>
              <w:jc w:val="center"/>
              <w:rPr>
                <w:rFonts w:hAnsi="宋体" w:cs="宋体"/>
                <w:spacing w:val="-2"/>
                <w:sz w:val="24"/>
                <w:szCs w:val="24"/>
              </w:rPr>
            </w:pPr>
          </w:p>
          <w:p>
            <w:pPr>
              <w:pStyle w:val="9"/>
              <w:rPr>
                <w:rFonts w:hAnsi="宋体" w:cs="宋体"/>
                <w:spacing w:val="-2"/>
                <w:sz w:val="24"/>
                <w:szCs w:val="24"/>
              </w:rPr>
            </w:pPr>
          </w:p>
          <w:p>
            <w:pPr>
              <w:pStyle w:val="17"/>
              <w:rPr>
                <w:rFonts w:hAnsi="宋体" w:cs="宋体"/>
                <w:spacing w:val="-2"/>
                <w:sz w:val="24"/>
                <w:szCs w:val="24"/>
              </w:rPr>
            </w:pPr>
          </w:p>
          <w:p>
            <w:pPr>
              <w:pStyle w:val="17"/>
              <w:rPr>
                <w:rFonts w:hAnsi="宋体" w:cs="宋体"/>
                <w:spacing w:val="-2"/>
                <w:sz w:val="24"/>
                <w:szCs w:val="24"/>
              </w:rPr>
            </w:pPr>
          </w:p>
          <w:p>
            <w:pPr>
              <w:pStyle w:val="17"/>
              <w:rPr>
                <w:rFonts w:hAnsi="宋体" w:cs="宋体"/>
                <w:spacing w:val="-2"/>
                <w:sz w:val="24"/>
                <w:szCs w:val="24"/>
              </w:rPr>
            </w:pPr>
          </w:p>
          <w:p>
            <w:pPr>
              <w:pStyle w:val="17"/>
              <w:rPr>
                <w:rFonts w:hAnsi="宋体" w:cs="宋体"/>
                <w:spacing w:val="-2"/>
                <w:sz w:val="24"/>
                <w:szCs w:val="24"/>
              </w:rPr>
            </w:pPr>
          </w:p>
          <w:p>
            <w:pPr>
              <w:pStyle w:val="17"/>
              <w:rPr>
                <w:rFonts w:hAnsi="宋体" w:cs="宋体"/>
                <w:spacing w:val="-2"/>
                <w:sz w:val="24"/>
                <w:szCs w:val="24"/>
              </w:rPr>
            </w:pPr>
          </w:p>
          <w:p>
            <w:pPr>
              <w:jc w:val="center"/>
              <w:rPr>
                <w:rFonts w:hint="eastAsia" w:hAnsi="宋体" w:cs="宋体"/>
                <w:spacing w:val="-2"/>
                <w:sz w:val="24"/>
                <w:szCs w:val="24"/>
              </w:rPr>
            </w:pPr>
            <w:r>
              <w:rPr>
                <w:rFonts w:hint="eastAsia" w:hAnsi="宋体" w:cs="宋体"/>
                <w:spacing w:val="-2"/>
                <w:sz w:val="24"/>
                <w:szCs w:val="24"/>
              </w:rPr>
              <w:t>资</w:t>
            </w:r>
          </w:p>
          <w:p>
            <w:pPr>
              <w:pStyle w:val="9"/>
              <w:rPr>
                <w:rFonts w:hint="eastAsia"/>
              </w:rPr>
            </w:pPr>
          </w:p>
          <w:p>
            <w:pPr>
              <w:jc w:val="center"/>
              <w:rPr>
                <w:rFonts w:hint="eastAsia" w:hAnsi="宋体" w:cs="宋体"/>
                <w:spacing w:val="-2"/>
                <w:sz w:val="24"/>
                <w:szCs w:val="24"/>
              </w:rPr>
            </w:pPr>
            <w:r>
              <w:rPr>
                <w:rFonts w:hint="eastAsia" w:hAnsi="宋体" w:cs="宋体"/>
                <w:spacing w:val="-2"/>
                <w:sz w:val="24"/>
                <w:szCs w:val="24"/>
              </w:rPr>
              <w:t>质</w:t>
            </w:r>
          </w:p>
          <w:p>
            <w:pPr>
              <w:pStyle w:val="9"/>
              <w:rPr>
                <w:rFonts w:hint="eastAsia"/>
              </w:rPr>
            </w:pPr>
          </w:p>
          <w:p>
            <w:pPr>
              <w:jc w:val="center"/>
              <w:rPr>
                <w:rFonts w:hint="eastAsia" w:hAnsi="宋体" w:cs="宋体"/>
                <w:spacing w:val="-2"/>
                <w:sz w:val="24"/>
                <w:szCs w:val="24"/>
              </w:rPr>
            </w:pPr>
            <w:r>
              <w:rPr>
                <w:rFonts w:hint="eastAsia" w:hAnsi="宋体" w:cs="宋体"/>
                <w:spacing w:val="-2"/>
                <w:sz w:val="24"/>
                <w:szCs w:val="24"/>
              </w:rPr>
              <w:t>性</w:t>
            </w:r>
          </w:p>
          <w:p>
            <w:pPr>
              <w:pStyle w:val="9"/>
            </w:pPr>
          </w:p>
          <w:p>
            <w:pPr>
              <w:jc w:val="center"/>
              <w:rPr>
                <w:rFonts w:hint="eastAsia" w:hAnsi="宋体" w:cs="宋体"/>
                <w:spacing w:val="-2"/>
                <w:sz w:val="24"/>
                <w:szCs w:val="24"/>
              </w:rPr>
            </w:pPr>
            <w:r>
              <w:rPr>
                <w:rFonts w:hint="eastAsia" w:hAnsi="宋体" w:cs="宋体"/>
                <w:spacing w:val="-2"/>
                <w:sz w:val="24"/>
                <w:szCs w:val="24"/>
              </w:rPr>
              <w:t>审</w:t>
            </w:r>
          </w:p>
          <w:p>
            <w:pPr>
              <w:pStyle w:val="9"/>
              <w:rPr>
                <w:rFonts w:hint="eastAsia"/>
              </w:rPr>
            </w:pPr>
          </w:p>
          <w:p>
            <w:pPr>
              <w:jc w:val="center"/>
              <w:rPr>
                <w:rFonts w:hAnsi="宋体" w:cs="宋体"/>
                <w:sz w:val="24"/>
                <w:szCs w:val="24"/>
              </w:rPr>
            </w:pPr>
            <w:r>
              <w:rPr>
                <w:rFonts w:hint="eastAsia" w:hAnsi="宋体" w:cs="宋体"/>
                <w:spacing w:val="-2"/>
                <w:sz w:val="24"/>
                <w:szCs w:val="24"/>
              </w:rPr>
              <w:t>查</w:t>
            </w:r>
          </w:p>
        </w:tc>
        <w:tc>
          <w:tcPr>
            <w:tcW w:w="1496" w:type="dxa"/>
          </w:tcPr>
          <w:p>
            <w:pPr>
              <w:spacing w:before="177"/>
              <w:ind w:right="108"/>
              <w:jc w:val="center"/>
              <w:rPr>
                <w:rFonts w:hAnsi="宋体" w:cs="宋体"/>
                <w:sz w:val="24"/>
                <w:szCs w:val="24"/>
              </w:rPr>
            </w:pPr>
            <w:r>
              <w:rPr>
                <w:rFonts w:hint="eastAsia" w:hAnsi="宋体" w:cs="宋体"/>
                <w:sz w:val="24"/>
                <w:szCs w:val="24"/>
              </w:rPr>
              <w:t>评审因素</w:t>
            </w:r>
          </w:p>
        </w:tc>
        <w:tc>
          <w:tcPr>
            <w:tcW w:w="6206" w:type="dxa"/>
          </w:tcPr>
          <w:p>
            <w:pPr>
              <w:spacing w:before="177"/>
              <w:ind w:right="108"/>
              <w:jc w:val="center"/>
              <w:rPr>
                <w:rFonts w:hAnsi="宋体" w:cs="宋体"/>
                <w:sz w:val="24"/>
                <w:szCs w:val="24"/>
              </w:rPr>
            </w:pPr>
            <w:r>
              <w:rPr>
                <w:rFonts w:hint="eastAsia" w:hAnsi="宋体" w:cs="宋体"/>
                <w:sz w:val="24"/>
                <w:szCs w:val="24"/>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1" w:hRule="atLeast"/>
        </w:trPr>
        <w:tc>
          <w:tcPr>
            <w:tcW w:w="976" w:type="dxa"/>
            <w:vMerge w:val="continue"/>
            <w:vAlign w:val="center"/>
          </w:tcPr>
          <w:p>
            <w:pPr>
              <w:jc w:val="center"/>
              <w:rPr>
                <w:rFonts w:hAnsi="宋体" w:cs="宋体"/>
                <w:sz w:val="24"/>
                <w:szCs w:val="24"/>
              </w:rPr>
            </w:pPr>
          </w:p>
        </w:tc>
        <w:tc>
          <w:tcPr>
            <w:tcW w:w="1496" w:type="dxa"/>
            <w:vAlign w:val="center"/>
          </w:tcPr>
          <w:p>
            <w:pPr>
              <w:spacing w:before="78" w:line="184" w:lineRule="auto"/>
              <w:ind w:firstLine="230" w:firstLineChars="100"/>
              <w:jc w:val="left"/>
              <w:rPr>
                <w:rFonts w:hAnsi="宋体" w:cs="宋体"/>
                <w:spacing w:val="-2"/>
                <w:sz w:val="24"/>
                <w:szCs w:val="24"/>
              </w:rPr>
            </w:pPr>
            <w:r>
              <w:rPr>
                <w:rFonts w:hint="eastAsia" w:hAnsi="宋体" w:cs="宋体"/>
                <w:spacing w:val="-5"/>
                <w:sz w:val="24"/>
                <w:szCs w:val="24"/>
              </w:rPr>
              <w:t>营业执照</w:t>
            </w:r>
          </w:p>
        </w:tc>
        <w:tc>
          <w:tcPr>
            <w:tcW w:w="6206" w:type="dxa"/>
            <w:vAlign w:val="center"/>
          </w:tcPr>
          <w:p>
            <w:pPr>
              <w:spacing w:before="177"/>
              <w:ind w:right="108"/>
              <w:jc w:val="left"/>
              <w:rPr>
                <w:rFonts w:hAnsi="宋体" w:cs="宋体"/>
                <w:spacing w:val="-7"/>
                <w:sz w:val="24"/>
                <w:szCs w:val="24"/>
              </w:rPr>
            </w:pPr>
            <w:r>
              <w:rPr>
                <w:rFonts w:hint="eastAsia" w:ascii="宋体" w:hAnsi="宋体" w:eastAsia="宋体" w:cs="宋体"/>
                <w:sz w:val="24"/>
                <w:szCs w:val="24"/>
              </w:rPr>
              <w:t>具有独立承担民事责任能力的法人、其他组织或自然人，并出具合法有效的营业执照或事业单位法人证书等国家规定的相关证明，自然人参与的提供其身份证明</w:t>
            </w:r>
            <w:r>
              <w:rPr>
                <w:rFonts w:hint="eastAsia" w:hAnsi="宋体" w:cs="宋体"/>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trPr>
        <w:tc>
          <w:tcPr>
            <w:tcW w:w="976" w:type="dxa"/>
            <w:vMerge w:val="continue"/>
            <w:vAlign w:val="center"/>
          </w:tcPr>
          <w:p>
            <w:pPr>
              <w:jc w:val="center"/>
              <w:rPr>
                <w:rFonts w:hAnsi="宋体" w:cs="宋体"/>
                <w:sz w:val="24"/>
                <w:szCs w:val="24"/>
              </w:rPr>
            </w:pPr>
          </w:p>
        </w:tc>
        <w:tc>
          <w:tcPr>
            <w:tcW w:w="1496" w:type="dxa"/>
            <w:vAlign w:val="center"/>
          </w:tcPr>
          <w:p>
            <w:pPr>
              <w:spacing w:before="78" w:line="184" w:lineRule="auto"/>
              <w:jc w:val="center"/>
              <w:rPr>
                <w:rFonts w:hAnsi="宋体" w:cs="宋体"/>
                <w:spacing w:val="-2"/>
                <w:sz w:val="24"/>
                <w:szCs w:val="24"/>
              </w:rPr>
            </w:pPr>
            <w:r>
              <w:rPr>
                <w:rFonts w:hint="eastAsia" w:hAnsi="宋体" w:cs="宋体"/>
                <w:spacing w:val="-2"/>
                <w:sz w:val="24"/>
                <w:szCs w:val="24"/>
              </w:rPr>
              <w:t>法定代表人或授权书</w:t>
            </w:r>
          </w:p>
        </w:tc>
        <w:tc>
          <w:tcPr>
            <w:tcW w:w="6206" w:type="dxa"/>
            <w:vAlign w:val="center"/>
          </w:tcPr>
          <w:p>
            <w:pPr>
              <w:spacing w:before="37" w:line="229" w:lineRule="auto"/>
              <w:ind w:right="105"/>
              <w:jc w:val="left"/>
              <w:rPr>
                <w:rFonts w:hAnsi="宋体" w:cs="宋体"/>
                <w:spacing w:val="-7"/>
                <w:sz w:val="24"/>
                <w:szCs w:val="24"/>
              </w:rPr>
            </w:pPr>
            <w:r>
              <w:rPr>
                <w:rFonts w:hint="eastAsia" w:ascii="宋体" w:hAnsi="宋体" w:eastAsia="宋体" w:cs="宋体"/>
                <w:sz w:val="24"/>
                <w:szCs w:val="24"/>
              </w:rPr>
              <w:t>法定代表人</w:t>
            </w:r>
            <w:r>
              <w:rPr>
                <w:rFonts w:hint="eastAsia" w:hAnsi="宋体" w:cs="宋体"/>
                <w:sz w:val="24"/>
                <w:szCs w:val="24"/>
                <w:lang w:val="en-US" w:eastAsia="zh-CN"/>
              </w:rPr>
              <w:t>或</w:t>
            </w:r>
            <w:r>
              <w:rPr>
                <w:rFonts w:hint="eastAsia" w:ascii="宋体" w:hAnsi="宋体" w:eastAsia="宋体" w:cs="宋体"/>
                <w:sz w:val="24"/>
                <w:szCs w:val="24"/>
              </w:rPr>
              <w:t>授权书（附法定代表人身份证复印件）及被授权人身份证</w:t>
            </w:r>
            <w:r>
              <w:rPr>
                <w:rFonts w:hint="eastAsia" w:hAnsi="宋体" w:cs="宋体"/>
                <w:sz w:val="24"/>
                <w:szCs w:val="24"/>
                <w:lang w:val="en-US" w:eastAsia="zh-CN"/>
              </w:rPr>
              <w:t>复印</w:t>
            </w:r>
            <w:r>
              <w:rPr>
                <w:rFonts w:hint="eastAsia" w:ascii="宋体" w:hAnsi="宋体" w:eastAsia="宋体" w:cs="宋体"/>
                <w:sz w:val="24"/>
                <w:szCs w:val="24"/>
              </w:rPr>
              <w:t>件（法定代表人直接参加投标只须提供法定代表人身份证并与营业执照信息一致）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trPr>
        <w:tc>
          <w:tcPr>
            <w:tcW w:w="976" w:type="dxa"/>
            <w:vMerge w:val="continue"/>
            <w:vAlign w:val="center"/>
          </w:tcPr>
          <w:p>
            <w:pPr>
              <w:jc w:val="center"/>
              <w:rPr>
                <w:rFonts w:hAnsi="宋体" w:cs="宋体"/>
                <w:sz w:val="24"/>
                <w:szCs w:val="24"/>
              </w:rPr>
            </w:pPr>
          </w:p>
        </w:tc>
        <w:tc>
          <w:tcPr>
            <w:tcW w:w="1496" w:type="dxa"/>
            <w:vAlign w:val="center"/>
          </w:tcPr>
          <w:p>
            <w:pPr>
              <w:spacing w:before="78" w:line="184" w:lineRule="auto"/>
              <w:jc w:val="center"/>
              <w:rPr>
                <w:rFonts w:hint="default" w:hAnsi="宋体" w:eastAsia="宋体" w:cs="宋体"/>
                <w:spacing w:val="-2"/>
                <w:sz w:val="24"/>
                <w:szCs w:val="24"/>
                <w:lang w:val="en-US" w:eastAsia="zh-CN"/>
              </w:rPr>
            </w:pPr>
            <w:r>
              <w:rPr>
                <w:rFonts w:hint="default" w:hAnsi="宋体" w:eastAsia="宋体" w:cs="宋体"/>
                <w:spacing w:val="-2"/>
                <w:sz w:val="24"/>
                <w:szCs w:val="24"/>
                <w:lang w:val="en-US" w:eastAsia="zh-CN"/>
              </w:rPr>
              <w:t>财务状况</w:t>
            </w:r>
          </w:p>
          <w:p>
            <w:pPr>
              <w:spacing w:before="78" w:line="184" w:lineRule="auto"/>
              <w:jc w:val="center"/>
              <w:rPr>
                <w:rFonts w:hint="default" w:hAnsi="宋体" w:eastAsia="宋体" w:cs="宋体"/>
                <w:spacing w:val="-2"/>
                <w:sz w:val="24"/>
                <w:szCs w:val="24"/>
                <w:lang w:val="en-US" w:eastAsia="zh-CN"/>
              </w:rPr>
            </w:pPr>
            <w:r>
              <w:rPr>
                <w:rFonts w:hint="default" w:hAnsi="宋体" w:eastAsia="宋体" w:cs="宋体"/>
                <w:spacing w:val="-2"/>
                <w:sz w:val="24"/>
                <w:szCs w:val="24"/>
                <w:lang w:val="en-US" w:eastAsia="zh-CN"/>
              </w:rPr>
              <w:t>报告</w:t>
            </w:r>
          </w:p>
        </w:tc>
        <w:tc>
          <w:tcPr>
            <w:tcW w:w="6206" w:type="dxa"/>
            <w:vAlign w:val="center"/>
          </w:tcPr>
          <w:p>
            <w:pPr>
              <w:spacing w:before="200" w:line="240" w:lineRule="auto"/>
              <w:ind w:right="105"/>
              <w:jc w:val="left"/>
              <w:rPr>
                <w:rFonts w:hAnsi="宋体" w:cs="宋体"/>
                <w:spacing w:val="-7"/>
                <w:sz w:val="24"/>
                <w:szCs w:val="24"/>
              </w:rPr>
            </w:pPr>
            <w:r>
              <w:rPr>
                <w:rFonts w:hint="eastAsia" w:ascii="宋体" w:hAnsi="宋体" w:eastAsia="宋体" w:cs="宋体"/>
                <w:sz w:val="24"/>
                <w:szCs w:val="24"/>
                <w:lang w:val="en-US" w:eastAsia="zh-CN"/>
              </w:rPr>
              <w:t>提供2020或2021年度</w:t>
            </w:r>
            <w:r>
              <w:rPr>
                <w:rFonts w:hint="eastAsia" w:ascii="宋体" w:hAnsi="宋体" w:eastAsia="宋体" w:cs="宋体"/>
                <w:sz w:val="24"/>
                <w:szCs w:val="24"/>
              </w:rPr>
              <w:t>的财务审计报告（成立时间至提交</w:t>
            </w:r>
            <w:r>
              <w:rPr>
                <w:rFonts w:hint="eastAsia" w:ascii="宋体" w:hAnsi="宋体" w:eastAsia="宋体" w:cs="宋体"/>
                <w:sz w:val="24"/>
                <w:szCs w:val="24"/>
                <w:lang w:val="en-US" w:eastAsia="zh-CN"/>
              </w:rPr>
              <w:t>投标</w:t>
            </w:r>
            <w:r>
              <w:rPr>
                <w:rFonts w:hint="eastAsia" w:ascii="宋体" w:hAnsi="宋体" w:eastAsia="宋体" w:cs="宋体"/>
                <w:sz w:val="24"/>
                <w:szCs w:val="24"/>
              </w:rPr>
              <w:t>文件截止时间不足年的可提供成立后任意时段的资产负债表）；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3" w:hRule="atLeast"/>
        </w:trPr>
        <w:tc>
          <w:tcPr>
            <w:tcW w:w="976" w:type="dxa"/>
            <w:vMerge w:val="continue"/>
            <w:vAlign w:val="center"/>
          </w:tcPr>
          <w:p>
            <w:pPr>
              <w:jc w:val="center"/>
              <w:rPr>
                <w:rFonts w:hAnsi="宋体" w:cs="宋体"/>
                <w:sz w:val="24"/>
                <w:szCs w:val="24"/>
              </w:rPr>
            </w:pPr>
          </w:p>
        </w:tc>
        <w:tc>
          <w:tcPr>
            <w:tcW w:w="1496" w:type="dxa"/>
            <w:vAlign w:val="center"/>
          </w:tcPr>
          <w:p>
            <w:pPr>
              <w:spacing w:before="78" w:line="184" w:lineRule="auto"/>
              <w:ind w:firstLine="187"/>
              <w:jc w:val="center"/>
              <w:rPr>
                <w:rFonts w:hAnsi="宋体" w:cs="宋体"/>
                <w:spacing w:val="-2"/>
                <w:sz w:val="24"/>
                <w:szCs w:val="24"/>
              </w:rPr>
            </w:pPr>
            <w:r>
              <w:rPr>
                <w:rFonts w:hint="eastAsia" w:hAnsi="宋体" w:cs="宋体"/>
                <w:spacing w:val="-2"/>
                <w:sz w:val="24"/>
                <w:szCs w:val="24"/>
              </w:rPr>
              <w:t>税收缴纳</w:t>
            </w:r>
          </w:p>
          <w:p>
            <w:pPr>
              <w:spacing w:before="78" w:line="184" w:lineRule="auto"/>
              <w:ind w:firstLine="187"/>
              <w:jc w:val="center"/>
              <w:rPr>
                <w:rFonts w:hAnsi="宋体" w:cs="宋体"/>
                <w:spacing w:val="-2"/>
                <w:sz w:val="24"/>
                <w:szCs w:val="24"/>
              </w:rPr>
            </w:pPr>
            <w:r>
              <w:rPr>
                <w:rFonts w:hint="eastAsia" w:hAnsi="宋体" w:cs="宋体"/>
                <w:spacing w:val="-2"/>
                <w:sz w:val="24"/>
                <w:szCs w:val="24"/>
              </w:rPr>
              <w:t>证明</w:t>
            </w:r>
          </w:p>
        </w:tc>
        <w:tc>
          <w:tcPr>
            <w:tcW w:w="6206" w:type="dxa"/>
            <w:vAlign w:val="center"/>
          </w:tcPr>
          <w:p>
            <w:pPr>
              <w:adjustRightInd/>
              <w:spacing w:line="420" w:lineRule="exact"/>
              <w:jc w:val="left"/>
              <w:textAlignment w:val="auto"/>
              <w:rPr>
                <w:rFonts w:hAnsi="宋体" w:cs="宋体"/>
                <w:spacing w:val="-7"/>
                <w:sz w:val="24"/>
                <w:szCs w:val="24"/>
              </w:rPr>
            </w:pPr>
            <w:r>
              <w:rPr>
                <w:rFonts w:hint="eastAsia" w:hAnsi="宋体" w:cs="宋体"/>
                <w:spacing w:val="-7"/>
                <w:sz w:val="24"/>
                <w:szCs w:val="24"/>
              </w:rPr>
              <w:t>提供2021年</w:t>
            </w:r>
            <w:r>
              <w:rPr>
                <w:rFonts w:hint="eastAsia" w:hAnsi="宋体" w:cs="宋体"/>
                <w:spacing w:val="-7"/>
                <w:sz w:val="24"/>
                <w:szCs w:val="24"/>
                <w:lang w:val="en-US" w:eastAsia="zh-CN"/>
              </w:rPr>
              <w:t>6</w:t>
            </w:r>
            <w:r>
              <w:rPr>
                <w:rFonts w:hint="eastAsia" w:hAnsi="宋体" w:cs="宋体"/>
                <w:spacing w:val="-7"/>
                <w:sz w:val="24"/>
                <w:szCs w:val="24"/>
              </w:rPr>
              <w:t>月至今已缴纳的任意连续三个月的纳税证明或完税证明，成立时间至提交投标文件截止时间不足年的可提供成立后任意时段的相关完税证明）依法免税的单位应提供相关证明材料；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6" w:hRule="atLeast"/>
        </w:trPr>
        <w:tc>
          <w:tcPr>
            <w:tcW w:w="976" w:type="dxa"/>
            <w:vMerge w:val="continue"/>
            <w:vAlign w:val="center"/>
          </w:tcPr>
          <w:p>
            <w:pPr>
              <w:jc w:val="center"/>
              <w:rPr>
                <w:rFonts w:hAnsi="宋体" w:cs="宋体"/>
                <w:sz w:val="24"/>
                <w:szCs w:val="24"/>
              </w:rPr>
            </w:pPr>
          </w:p>
        </w:tc>
        <w:tc>
          <w:tcPr>
            <w:tcW w:w="1496" w:type="dxa"/>
            <w:vAlign w:val="center"/>
          </w:tcPr>
          <w:p>
            <w:pPr>
              <w:spacing w:before="78" w:line="184" w:lineRule="auto"/>
              <w:jc w:val="center"/>
              <w:rPr>
                <w:rFonts w:hAnsi="宋体" w:cs="宋体"/>
                <w:spacing w:val="-2"/>
                <w:sz w:val="24"/>
                <w:szCs w:val="24"/>
              </w:rPr>
            </w:pPr>
            <w:r>
              <w:rPr>
                <w:rFonts w:hint="eastAsia" w:hAnsi="宋体" w:cs="宋体"/>
                <w:sz w:val="24"/>
                <w:szCs w:val="24"/>
              </w:rPr>
              <w:t>社会保障资</w:t>
            </w:r>
            <w:r>
              <w:rPr>
                <w:rFonts w:hint="eastAsia" w:hAnsi="宋体" w:cs="宋体"/>
                <w:sz w:val="24"/>
                <w:szCs w:val="24"/>
                <w:lang w:val="en-US" w:eastAsia="zh-CN"/>
              </w:rPr>
              <w:t xml:space="preserve"> </w:t>
            </w:r>
            <w:r>
              <w:rPr>
                <w:rFonts w:hint="eastAsia" w:hAnsi="宋体" w:cs="宋体"/>
                <w:sz w:val="24"/>
                <w:szCs w:val="24"/>
              </w:rPr>
              <w:t>金缴纳证明</w:t>
            </w:r>
          </w:p>
        </w:tc>
        <w:tc>
          <w:tcPr>
            <w:tcW w:w="6206" w:type="dxa"/>
            <w:vAlign w:val="center"/>
          </w:tcPr>
          <w:p>
            <w:pPr>
              <w:adjustRightInd/>
              <w:spacing w:line="420" w:lineRule="exact"/>
              <w:jc w:val="left"/>
              <w:textAlignment w:val="auto"/>
              <w:rPr>
                <w:rFonts w:hAnsi="宋体" w:cs="宋体"/>
                <w:spacing w:val="-7"/>
                <w:sz w:val="24"/>
                <w:szCs w:val="24"/>
              </w:rPr>
            </w:pPr>
            <w:r>
              <w:rPr>
                <w:rFonts w:hint="eastAsia" w:ascii="宋体" w:hAnsi="宋体" w:eastAsia="宋体" w:cs="宋体"/>
                <w:sz w:val="24"/>
                <w:szCs w:val="24"/>
              </w:rPr>
              <w:t>提供20</w:t>
            </w:r>
            <w:r>
              <w:rPr>
                <w:rFonts w:hint="eastAsia" w:ascii="宋体" w:hAnsi="宋体" w:eastAsia="宋体" w:cs="宋体"/>
                <w:sz w:val="24"/>
                <w:szCs w:val="24"/>
                <w:lang w:val="en-US" w:eastAsia="zh-CN"/>
              </w:rPr>
              <w:t>21</w:t>
            </w:r>
            <w:r>
              <w:rPr>
                <w:rFonts w:hint="eastAsia" w:ascii="宋体" w:hAnsi="宋体" w:eastAsia="宋体" w:cs="宋体"/>
                <w:sz w:val="24"/>
                <w:szCs w:val="24"/>
              </w:rPr>
              <w:t>年</w:t>
            </w:r>
            <w:r>
              <w:rPr>
                <w:rFonts w:hint="eastAsia" w:hAnsi="宋体" w:cs="宋体"/>
                <w:sz w:val="24"/>
                <w:szCs w:val="24"/>
                <w:lang w:val="en-US" w:eastAsia="zh-CN"/>
              </w:rPr>
              <w:t>6</w:t>
            </w:r>
            <w:r>
              <w:rPr>
                <w:rFonts w:hint="eastAsia" w:ascii="宋体" w:hAnsi="宋体" w:eastAsia="宋体" w:cs="宋体"/>
                <w:sz w:val="24"/>
                <w:szCs w:val="24"/>
              </w:rPr>
              <w:t>月至今</w:t>
            </w:r>
            <w:r>
              <w:rPr>
                <w:rFonts w:hint="eastAsia" w:ascii="宋体" w:hAnsi="宋体" w:eastAsia="宋体" w:cs="宋体"/>
                <w:sz w:val="24"/>
                <w:szCs w:val="24"/>
                <w:lang w:val="en-US" w:eastAsia="zh-CN"/>
              </w:rPr>
              <w:t>任意</w:t>
            </w:r>
            <w:r>
              <w:rPr>
                <w:rFonts w:hint="eastAsia" w:ascii="宋体" w:hAnsi="宋体" w:eastAsia="宋体" w:cs="宋体"/>
                <w:sz w:val="24"/>
                <w:szCs w:val="24"/>
              </w:rPr>
              <w:t>连续三个月已缴存的社会保障资金缴存单据或社保机构开具的社会保险参保缴费情况证明，依法不需要缴纳社会保障资金的单位应提供相关证明材料；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976" w:type="dxa"/>
            <w:vMerge w:val="continue"/>
            <w:vAlign w:val="center"/>
          </w:tcPr>
          <w:p>
            <w:pPr>
              <w:jc w:val="center"/>
              <w:rPr>
                <w:rFonts w:hAnsi="宋体" w:cs="宋体"/>
                <w:sz w:val="24"/>
                <w:szCs w:val="24"/>
              </w:rPr>
            </w:pPr>
          </w:p>
        </w:tc>
        <w:tc>
          <w:tcPr>
            <w:tcW w:w="1496" w:type="dxa"/>
            <w:vAlign w:val="center"/>
          </w:tcPr>
          <w:p>
            <w:pPr>
              <w:spacing w:before="78" w:line="184" w:lineRule="auto"/>
              <w:jc w:val="center"/>
              <w:rPr>
                <w:rFonts w:hAnsi="宋体" w:cs="宋体"/>
                <w:spacing w:val="-2"/>
                <w:sz w:val="24"/>
                <w:szCs w:val="24"/>
              </w:rPr>
            </w:pPr>
            <w:r>
              <w:rPr>
                <w:rFonts w:hint="eastAsia" w:hAnsi="宋体" w:cs="宋体"/>
                <w:sz w:val="24"/>
                <w:szCs w:val="24"/>
              </w:rPr>
              <w:t>履行设备和专业技术声明</w:t>
            </w:r>
          </w:p>
        </w:tc>
        <w:tc>
          <w:tcPr>
            <w:tcW w:w="6206" w:type="dxa"/>
            <w:vAlign w:val="center"/>
          </w:tcPr>
          <w:p>
            <w:pPr>
              <w:adjustRightInd/>
              <w:spacing w:line="420" w:lineRule="exact"/>
              <w:jc w:val="left"/>
              <w:textAlignment w:val="auto"/>
              <w:rPr>
                <w:rFonts w:hint="eastAsia" w:hAnsi="宋体" w:eastAsia="宋体" w:cs="宋体"/>
                <w:spacing w:val="-7"/>
                <w:sz w:val="24"/>
                <w:szCs w:val="24"/>
                <w:lang w:val="en-US" w:eastAsia="zh-CN"/>
              </w:rPr>
            </w:pPr>
            <w:r>
              <w:rPr>
                <w:rFonts w:hint="eastAsia" w:ascii="宋体" w:hAnsi="宋体" w:eastAsia="宋体" w:cs="宋体"/>
                <w:sz w:val="24"/>
                <w:szCs w:val="24"/>
              </w:rPr>
              <w:t>具有履行合同所必需的设备和专业技术能力（</w:t>
            </w:r>
            <w:r>
              <w:rPr>
                <w:rFonts w:hint="eastAsia" w:ascii="宋体" w:hAnsi="宋体" w:eastAsia="宋体" w:cs="宋体"/>
                <w:b w:val="0"/>
                <w:bCs w:val="0"/>
                <w:color w:val="000000"/>
                <w:kern w:val="0"/>
                <w:sz w:val="24"/>
                <w:szCs w:val="24"/>
                <w:lang w:eastAsia="zh-CN"/>
              </w:rPr>
              <w:t>须附相关证明材料或书面声明</w:t>
            </w:r>
            <w:r>
              <w:rPr>
                <w:rFonts w:hint="eastAsia" w:ascii="宋体" w:hAnsi="宋体" w:eastAsia="宋体" w:cs="宋体"/>
                <w:sz w:val="24"/>
                <w:szCs w:val="24"/>
              </w:rPr>
              <w:t>）</w:t>
            </w:r>
            <w:r>
              <w:rPr>
                <w:rFonts w:hint="eastAsia" w:hAnsi="宋体" w:cs="宋体"/>
                <w:sz w:val="24"/>
                <w:szCs w:val="24"/>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976" w:type="dxa"/>
            <w:vMerge w:val="continue"/>
            <w:vAlign w:val="center"/>
          </w:tcPr>
          <w:p>
            <w:pPr>
              <w:jc w:val="center"/>
              <w:rPr>
                <w:rFonts w:hAnsi="宋体" w:cs="宋体"/>
                <w:sz w:val="24"/>
                <w:szCs w:val="24"/>
              </w:rPr>
            </w:pPr>
          </w:p>
        </w:tc>
        <w:tc>
          <w:tcPr>
            <w:tcW w:w="1496" w:type="dxa"/>
            <w:vAlign w:val="center"/>
          </w:tcPr>
          <w:p>
            <w:pPr>
              <w:spacing w:before="78" w:line="184" w:lineRule="auto"/>
              <w:ind w:firstLine="187"/>
              <w:jc w:val="both"/>
              <w:rPr>
                <w:rFonts w:hAnsi="宋体" w:cs="宋体"/>
                <w:spacing w:val="-2"/>
                <w:sz w:val="24"/>
                <w:szCs w:val="24"/>
              </w:rPr>
            </w:pPr>
            <w:r>
              <w:rPr>
                <w:rFonts w:hint="eastAsia" w:hAnsi="宋体" w:cs="宋体"/>
                <w:spacing w:val="-2"/>
                <w:sz w:val="24"/>
                <w:szCs w:val="24"/>
              </w:rPr>
              <w:t>书面声明</w:t>
            </w:r>
          </w:p>
        </w:tc>
        <w:tc>
          <w:tcPr>
            <w:tcW w:w="6206" w:type="dxa"/>
            <w:vAlign w:val="center"/>
          </w:tcPr>
          <w:p>
            <w:pPr>
              <w:spacing w:before="200"/>
              <w:ind w:right="105"/>
              <w:jc w:val="left"/>
              <w:rPr>
                <w:rFonts w:hint="default" w:hAnsi="宋体" w:eastAsia="宋体" w:cs="宋体"/>
                <w:spacing w:val="-7"/>
                <w:sz w:val="24"/>
                <w:szCs w:val="24"/>
                <w:lang w:val="en-US" w:eastAsia="zh-CN"/>
              </w:rPr>
            </w:pPr>
            <w:r>
              <w:rPr>
                <w:rFonts w:hint="eastAsia" w:hAnsi="宋体" w:eastAsia="宋体" w:cs="宋体"/>
                <w:spacing w:val="-7"/>
                <w:sz w:val="24"/>
                <w:szCs w:val="24"/>
                <w:lang w:eastAsia="zh-CN"/>
              </w:rPr>
              <w:t>供应商必须提供参加政府采购活动前3年内在经营活动中没有重大违法记录的书面声明</w:t>
            </w:r>
            <w:r>
              <w:rPr>
                <w:rFonts w:hint="eastAsia" w:hAnsi="宋体" w:cs="宋体"/>
                <w:spacing w:val="-7"/>
                <w:sz w:val="24"/>
                <w:szCs w:val="24"/>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976" w:type="dxa"/>
            <w:vAlign w:val="center"/>
          </w:tcPr>
          <w:p>
            <w:pPr>
              <w:jc w:val="center"/>
              <w:rPr>
                <w:rFonts w:hAnsi="宋体" w:cs="宋体"/>
                <w:sz w:val="24"/>
                <w:szCs w:val="24"/>
              </w:rPr>
            </w:pPr>
          </w:p>
        </w:tc>
        <w:tc>
          <w:tcPr>
            <w:tcW w:w="1496" w:type="dxa"/>
            <w:vAlign w:val="center"/>
          </w:tcPr>
          <w:p>
            <w:pPr>
              <w:spacing w:before="78" w:line="184" w:lineRule="auto"/>
              <w:ind w:firstLine="187"/>
              <w:jc w:val="both"/>
              <w:rPr>
                <w:rFonts w:hint="default" w:hAnsi="宋体" w:eastAsia="宋体" w:cs="宋体"/>
                <w:spacing w:val="-2"/>
                <w:sz w:val="24"/>
                <w:szCs w:val="24"/>
                <w:lang w:val="en-US" w:eastAsia="zh-CN"/>
              </w:rPr>
            </w:pPr>
            <w:r>
              <w:rPr>
                <w:rFonts w:hint="eastAsia" w:hAnsi="宋体" w:cs="宋体"/>
                <w:spacing w:val="-2"/>
                <w:sz w:val="24"/>
                <w:szCs w:val="24"/>
                <w:lang w:val="en-US" w:eastAsia="zh-CN"/>
              </w:rPr>
              <w:t>良好的信誉</w:t>
            </w:r>
          </w:p>
        </w:tc>
        <w:tc>
          <w:tcPr>
            <w:tcW w:w="6206" w:type="dxa"/>
            <w:vAlign w:val="center"/>
          </w:tcPr>
          <w:p>
            <w:pPr>
              <w:tabs>
                <w:tab w:val="left" w:pos="777"/>
              </w:tabs>
              <w:spacing w:before="200"/>
              <w:ind w:right="105"/>
              <w:jc w:val="left"/>
              <w:rPr>
                <w:rFonts w:hint="eastAsia" w:hAnsi="宋体" w:eastAsia="宋体" w:cs="宋体"/>
                <w:spacing w:val="-7"/>
                <w:sz w:val="24"/>
                <w:szCs w:val="24"/>
                <w:lang w:eastAsia="zh-CN"/>
              </w:rPr>
            </w:pPr>
            <w:r>
              <w:rPr>
                <w:rFonts w:hint="eastAsia" w:ascii="宋体" w:hAnsi="宋体" w:eastAsia="宋体" w:cs="宋体"/>
                <w:sz w:val="24"/>
                <w:szCs w:val="24"/>
                <w:lang w:eastAsia="zh-CN"/>
              </w:rPr>
              <w:t>供应商通过“信用中国”网站(www.creditchina.gov.cn)和中国政府采购网(www.ccgp.gov.cn)等渠道查询相关主体信用记录，对列入失信被执行人、重大税收违法案件当事人名单、政府采购严重违法失信行为记录名单的供应商，将拒绝其参与政府采购活动。</w:t>
            </w:r>
          </w:p>
        </w:tc>
      </w:tr>
    </w:tbl>
    <w:p>
      <w:pPr>
        <w:pStyle w:val="9"/>
      </w:pPr>
    </w:p>
    <w:p>
      <w:pPr>
        <w:pStyle w:val="17"/>
        <w:rPr>
          <w:rFonts w:ascii="宋体" w:hAnsi="宋体" w:eastAsia="宋体" w:cs="宋体"/>
          <w:sz w:val="24"/>
          <w:szCs w:val="24"/>
        </w:rPr>
      </w:pPr>
      <w:r>
        <w:rPr>
          <w:rFonts w:hint="eastAsia" w:ascii="宋体" w:hAnsi="宋体" w:eastAsia="宋体" w:cs="宋体"/>
          <w:sz w:val="24"/>
          <w:szCs w:val="24"/>
        </w:rPr>
        <w:t>（符合性审查）</w:t>
      </w:r>
    </w:p>
    <w:tbl>
      <w:tblPr>
        <w:tblStyle w:val="38"/>
        <w:tblW w:w="9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2"/>
        <w:gridCol w:w="1993"/>
        <w:gridCol w:w="64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trPr>
        <w:tc>
          <w:tcPr>
            <w:tcW w:w="782" w:type="dxa"/>
            <w:vMerge w:val="restart"/>
            <w:vAlign w:val="center"/>
          </w:tcPr>
          <w:p>
            <w:pPr>
              <w:spacing w:line="360" w:lineRule="auto"/>
              <w:jc w:val="center"/>
              <w:rPr>
                <w:rFonts w:hAnsi="宋体" w:cs="宋体"/>
                <w:sz w:val="24"/>
                <w:szCs w:val="24"/>
              </w:rPr>
            </w:pPr>
          </w:p>
          <w:p>
            <w:pPr>
              <w:spacing w:line="360" w:lineRule="auto"/>
              <w:jc w:val="center"/>
              <w:rPr>
                <w:rFonts w:hAnsi="宋体" w:cs="宋体"/>
                <w:sz w:val="24"/>
                <w:szCs w:val="24"/>
              </w:rPr>
            </w:pPr>
            <w:r>
              <w:rPr>
                <w:rFonts w:hint="eastAsia" w:hAnsi="宋体" w:cs="宋体"/>
                <w:sz w:val="24"/>
                <w:szCs w:val="24"/>
              </w:rPr>
              <w:t>符合性审查</w:t>
            </w:r>
          </w:p>
        </w:tc>
        <w:tc>
          <w:tcPr>
            <w:tcW w:w="1993" w:type="dxa"/>
            <w:vAlign w:val="center"/>
          </w:tcPr>
          <w:p>
            <w:pPr>
              <w:spacing w:line="360" w:lineRule="auto"/>
              <w:jc w:val="center"/>
              <w:rPr>
                <w:rFonts w:hAnsi="宋体" w:cs="宋体"/>
                <w:sz w:val="24"/>
                <w:szCs w:val="24"/>
              </w:rPr>
            </w:pPr>
            <w:r>
              <w:rPr>
                <w:rFonts w:hint="eastAsia" w:hAnsi="宋体" w:cs="宋体"/>
                <w:sz w:val="24"/>
                <w:szCs w:val="24"/>
              </w:rPr>
              <w:t>投标文件项目名称、项目编号</w:t>
            </w:r>
          </w:p>
        </w:tc>
        <w:tc>
          <w:tcPr>
            <w:tcW w:w="6403" w:type="dxa"/>
            <w:vAlign w:val="center"/>
          </w:tcPr>
          <w:p>
            <w:pPr>
              <w:spacing w:line="360" w:lineRule="auto"/>
              <w:rPr>
                <w:rFonts w:hAnsi="宋体" w:cs="宋体"/>
                <w:sz w:val="24"/>
                <w:szCs w:val="24"/>
              </w:rPr>
            </w:pPr>
            <w:r>
              <w:rPr>
                <w:rFonts w:hint="eastAsia" w:hAnsi="宋体" w:cs="宋体"/>
                <w:sz w:val="24"/>
                <w:szCs w:val="24"/>
              </w:rPr>
              <w:t>投标文件以下三处的项目名称、项目编号、</w:t>
            </w:r>
            <w:r>
              <w:rPr>
                <w:rFonts w:hint="eastAsia" w:hAnsi="宋体" w:cs="宋体"/>
                <w:sz w:val="24"/>
                <w:szCs w:val="24"/>
                <w:lang w:val="en-US" w:eastAsia="zh-CN"/>
              </w:rPr>
              <w:t>与</w:t>
            </w:r>
            <w:r>
              <w:rPr>
                <w:rFonts w:hint="eastAsia" w:hAnsi="宋体" w:cs="宋体"/>
                <w:sz w:val="24"/>
                <w:szCs w:val="24"/>
              </w:rPr>
              <w:t>本项目完全一致，且无遗漏：封面</w:t>
            </w:r>
            <w:r>
              <w:rPr>
                <w:rFonts w:hint="eastAsia" w:hAnsi="宋体" w:cs="宋体"/>
                <w:sz w:val="24"/>
                <w:szCs w:val="24"/>
                <w:lang w:eastAsia="zh-CN"/>
              </w:rPr>
              <w:t>、</w:t>
            </w:r>
            <w:r>
              <w:rPr>
                <w:rFonts w:hint="eastAsia" w:hAnsi="宋体" w:cs="宋体"/>
                <w:sz w:val="24"/>
                <w:szCs w:val="24"/>
              </w:rPr>
              <w:t>投标函</w:t>
            </w:r>
            <w:r>
              <w:rPr>
                <w:rFonts w:hint="eastAsia" w:hAnsi="宋体" w:cs="宋体"/>
                <w:sz w:val="24"/>
                <w:szCs w:val="24"/>
                <w:lang w:eastAsia="zh-CN"/>
              </w:rPr>
              <w:t>、</w:t>
            </w:r>
            <w:r>
              <w:rPr>
                <w:rFonts w:hint="eastAsia" w:hAnsi="宋体" w:cs="宋体"/>
                <w:sz w:val="24"/>
                <w:szCs w:val="24"/>
              </w:rPr>
              <w:t>法定代表人委托授权书。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82" w:type="dxa"/>
            <w:vMerge w:val="continue"/>
            <w:vAlign w:val="center"/>
          </w:tcPr>
          <w:p>
            <w:pPr>
              <w:spacing w:line="360" w:lineRule="auto"/>
              <w:ind w:firstLine="480" w:firstLineChars="200"/>
              <w:jc w:val="center"/>
              <w:rPr>
                <w:rFonts w:hAnsi="宋体" w:cs="宋体"/>
                <w:sz w:val="24"/>
                <w:szCs w:val="24"/>
              </w:rPr>
            </w:pPr>
          </w:p>
        </w:tc>
        <w:tc>
          <w:tcPr>
            <w:tcW w:w="1993" w:type="dxa"/>
            <w:vAlign w:val="center"/>
          </w:tcPr>
          <w:p>
            <w:pPr>
              <w:spacing w:line="360" w:lineRule="auto"/>
              <w:jc w:val="center"/>
              <w:rPr>
                <w:rFonts w:hAnsi="宋体" w:cs="宋体"/>
                <w:sz w:val="24"/>
                <w:szCs w:val="24"/>
              </w:rPr>
            </w:pPr>
            <w:r>
              <w:rPr>
                <w:rFonts w:hint="eastAsia" w:hAnsi="宋体" w:cs="宋体"/>
                <w:sz w:val="24"/>
                <w:szCs w:val="24"/>
              </w:rPr>
              <w:t>投标文件组成</w:t>
            </w:r>
          </w:p>
        </w:tc>
        <w:tc>
          <w:tcPr>
            <w:tcW w:w="6403" w:type="dxa"/>
            <w:vAlign w:val="center"/>
          </w:tcPr>
          <w:p>
            <w:pPr>
              <w:spacing w:line="360" w:lineRule="auto"/>
              <w:rPr>
                <w:rFonts w:hAnsi="宋体" w:cs="宋体"/>
                <w:sz w:val="24"/>
                <w:szCs w:val="24"/>
              </w:rPr>
            </w:pPr>
            <w:r>
              <w:rPr>
                <w:rFonts w:hint="eastAsia" w:hAnsi="宋体" w:cs="宋体"/>
                <w:sz w:val="24"/>
                <w:szCs w:val="24"/>
              </w:rPr>
              <w:t>符合招标文件的格式要求。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782" w:type="dxa"/>
            <w:vMerge w:val="continue"/>
            <w:vAlign w:val="center"/>
          </w:tcPr>
          <w:p>
            <w:pPr>
              <w:spacing w:line="360" w:lineRule="auto"/>
              <w:ind w:firstLine="480" w:firstLineChars="200"/>
              <w:jc w:val="center"/>
              <w:rPr>
                <w:rFonts w:hAnsi="宋体" w:cs="宋体"/>
                <w:sz w:val="24"/>
                <w:szCs w:val="24"/>
              </w:rPr>
            </w:pPr>
          </w:p>
        </w:tc>
        <w:tc>
          <w:tcPr>
            <w:tcW w:w="1993" w:type="dxa"/>
            <w:vAlign w:val="center"/>
          </w:tcPr>
          <w:p>
            <w:pPr>
              <w:spacing w:line="360" w:lineRule="auto"/>
              <w:jc w:val="center"/>
              <w:rPr>
                <w:rFonts w:hAnsi="宋体" w:cs="宋体"/>
                <w:sz w:val="24"/>
                <w:szCs w:val="24"/>
              </w:rPr>
            </w:pPr>
            <w:r>
              <w:rPr>
                <w:rFonts w:hint="eastAsia" w:hAnsi="宋体" w:cs="宋体"/>
                <w:sz w:val="24"/>
                <w:szCs w:val="24"/>
              </w:rPr>
              <w:t>投标文件的签署、盖章</w:t>
            </w:r>
          </w:p>
        </w:tc>
        <w:tc>
          <w:tcPr>
            <w:tcW w:w="6403" w:type="dxa"/>
            <w:vAlign w:val="center"/>
          </w:tcPr>
          <w:p>
            <w:pPr>
              <w:spacing w:line="360" w:lineRule="auto"/>
              <w:rPr>
                <w:rFonts w:hAnsi="宋体" w:cs="宋体"/>
                <w:sz w:val="24"/>
                <w:szCs w:val="24"/>
              </w:rPr>
            </w:pPr>
            <w:r>
              <w:rPr>
                <w:rFonts w:hint="eastAsia" w:hAnsi="宋体" w:cs="宋体"/>
                <w:sz w:val="24"/>
                <w:szCs w:val="24"/>
              </w:rPr>
              <w:t>签署、盖章均符合招标文件要求，且无遗漏。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trPr>
        <w:tc>
          <w:tcPr>
            <w:tcW w:w="782" w:type="dxa"/>
            <w:vMerge w:val="continue"/>
            <w:vAlign w:val="center"/>
          </w:tcPr>
          <w:p>
            <w:pPr>
              <w:spacing w:line="360" w:lineRule="auto"/>
              <w:ind w:firstLine="480" w:firstLineChars="200"/>
              <w:jc w:val="center"/>
              <w:rPr>
                <w:rFonts w:hAnsi="宋体" w:cs="宋体"/>
                <w:sz w:val="24"/>
                <w:szCs w:val="24"/>
              </w:rPr>
            </w:pPr>
          </w:p>
        </w:tc>
        <w:tc>
          <w:tcPr>
            <w:tcW w:w="1993" w:type="dxa"/>
            <w:vAlign w:val="center"/>
          </w:tcPr>
          <w:p>
            <w:pPr>
              <w:spacing w:line="360" w:lineRule="auto"/>
              <w:jc w:val="center"/>
              <w:rPr>
                <w:rFonts w:hAnsi="宋体" w:cs="宋体"/>
                <w:sz w:val="24"/>
                <w:szCs w:val="24"/>
              </w:rPr>
            </w:pPr>
            <w:r>
              <w:rPr>
                <w:rFonts w:hint="eastAsia" w:hAnsi="宋体" w:cs="宋体"/>
                <w:sz w:val="24"/>
                <w:szCs w:val="24"/>
              </w:rPr>
              <w:t>投标文件的语言及计量单位</w:t>
            </w:r>
          </w:p>
        </w:tc>
        <w:tc>
          <w:tcPr>
            <w:tcW w:w="6403" w:type="dxa"/>
            <w:vAlign w:val="center"/>
          </w:tcPr>
          <w:p>
            <w:pPr>
              <w:spacing w:line="360" w:lineRule="auto"/>
              <w:rPr>
                <w:rFonts w:hAnsi="宋体" w:cs="宋体"/>
                <w:sz w:val="24"/>
                <w:szCs w:val="24"/>
              </w:rPr>
            </w:pPr>
            <w:r>
              <w:rPr>
                <w:rFonts w:hint="eastAsia" w:hAnsi="宋体" w:cs="宋体"/>
                <w:sz w:val="24"/>
                <w:szCs w:val="24"/>
              </w:rPr>
              <w:t>符合招标文件的要求。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82" w:type="dxa"/>
            <w:vMerge w:val="continue"/>
            <w:vAlign w:val="center"/>
          </w:tcPr>
          <w:p>
            <w:pPr>
              <w:spacing w:line="360" w:lineRule="auto"/>
              <w:ind w:firstLine="480" w:firstLineChars="200"/>
              <w:jc w:val="center"/>
              <w:rPr>
                <w:rFonts w:hAnsi="宋体" w:cs="宋体"/>
                <w:sz w:val="24"/>
                <w:szCs w:val="24"/>
              </w:rPr>
            </w:pPr>
          </w:p>
        </w:tc>
        <w:tc>
          <w:tcPr>
            <w:tcW w:w="1993" w:type="dxa"/>
            <w:vAlign w:val="center"/>
          </w:tcPr>
          <w:p>
            <w:pPr>
              <w:spacing w:line="360" w:lineRule="auto"/>
              <w:jc w:val="center"/>
              <w:rPr>
                <w:rFonts w:hAnsi="宋体" w:cs="宋体"/>
                <w:sz w:val="24"/>
                <w:szCs w:val="24"/>
              </w:rPr>
            </w:pPr>
            <w:r>
              <w:rPr>
                <w:rFonts w:hint="eastAsia" w:hAnsi="宋体" w:cs="宋体"/>
                <w:sz w:val="24"/>
                <w:szCs w:val="24"/>
              </w:rPr>
              <w:t>投标有效期</w:t>
            </w:r>
          </w:p>
        </w:tc>
        <w:tc>
          <w:tcPr>
            <w:tcW w:w="6403" w:type="dxa"/>
            <w:vAlign w:val="center"/>
          </w:tcPr>
          <w:p>
            <w:pPr>
              <w:spacing w:line="360" w:lineRule="auto"/>
              <w:rPr>
                <w:rFonts w:hAnsi="宋体" w:cs="宋体"/>
                <w:sz w:val="24"/>
                <w:szCs w:val="24"/>
              </w:rPr>
            </w:pPr>
            <w:r>
              <w:rPr>
                <w:rFonts w:hint="eastAsia" w:hAnsi="宋体" w:cs="宋体"/>
                <w:sz w:val="24"/>
                <w:szCs w:val="24"/>
              </w:rPr>
              <w:t>符合招标文件要求。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82" w:type="dxa"/>
            <w:vMerge w:val="continue"/>
            <w:vAlign w:val="center"/>
          </w:tcPr>
          <w:p>
            <w:pPr>
              <w:spacing w:line="360" w:lineRule="auto"/>
              <w:ind w:firstLine="480" w:firstLineChars="200"/>
              <w:jc w:val="center"/>
              <w:rPr>
                <w:rFonts w:hAnsi="宋体" w:cs="宋体"/>
                <w:sz w:val="24"/>
                <w:szCs w:val="24"/>
              </w:rPr>
            </w:pPr>
          </w:p>
        </w:tc>
        <w:tc>
          <w:tcPr>
            <w:tcW w:w="1993" w:type="dxa"/>
            <w:vAlign w:val="center"/>
          </w:tcPr>
          <w:p>
            <w:pPr>
              <w:spacing w:line="360" w:lineRule="auto"/>
              <w:jc w:val="center"/>
              <w:rPr>
                <w:rFonts w:hAnsi="宋体" w:cs="宋体"/>
                <w:sz w:val="24"/>
                <w:szCs w:val="24"/>
              </w:rPr>
            </w:pPr>
            <w:r>
              <w:rPr>
                <w:rFonts w:hint="eastAsia" w:hAnsi="宋体" w:cs="宋体"/>
                <w:sz w:val="24"/>
                <w:szCs w:val="24"/>
                <w:lang w:val="en-US" w:eastAsia="zh-CN"/>
              </w:rPr>
              <w:t>交付</w:t>
            </w:r>
            <w:r>
              <w:rPr>
                <w:rFonts w:hint="eastAsia" w:hAnsi="宋体" w:cs="宋体"/>
                <w:sz w:val="24"/>
                <w:szCs w:val="24"/>
              </w:rPr>
              <w:t>期</w:t>
            </w:r>
          </w:p>
        </w:tc>
        <w:tc>
          <w:tcPr>
            <w:tcW w:w="6403" w:type="dxa"/>
            <w:vAlign w:val="center"/>
          </w:tcPr>
          <w:p>
            <w:pPr>
              <w:spacing w:line="360" w:lineRule="auto"/>
              <w:rPr>
                <w:rFonts w:hAnsi="宋体" w:cs="宋体"/>
                <w:sz w:val="24"/>
                <w:szCs w:val="24"/>
              </w:rPr>
            </w:pPr>
            <w:r>
              <w:rPr>
                <w:rFonts w:hint="eastAsia" w:hAnsi="宋体" w:cs="宋体"/>
                <w:sz w:val="24"/>
                <w:szCs w:val="24"/>
              </w:rPr>
              <w:t>符合招标文件要求。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82" w:type="dxa"/>
            <w:vMerge w:val="continue"/>
            <w:vAlign w:val="center"/>
          </w:tcPr>
          <w:p>
            <w:pPr>
              <w:spacing w:line="360" w:lineRule="auto"/>
              <w:ind w:firstLine="480" w:firstLineChars="200"/>
              <w:jc w:val="center"/>
              <w:rPr>
                <w:rFonts w:hAnsi="宋体" w:cs="宋体"/>
                <w:sz w:val="24"/>
                <w:szCs w:val="24"/>
              </w:rPr>
            </w:pPr>
          </w:p>
        </w:tc>
        <w:tc>
          <w:tcPr>
            <w:tcW w:w="1993" w:type="dxa"/>
            <w:vAlign w:val="center"/>
          </w:tcPr>
          <w:p>
            <w:pPr>
              <w:spacing w:line="360" w:lineRule="auto"/>
              <w:jc w:val="center"/>
              <w:rPr>
                <w:rFonts w:hint="default" w:hAnsi="宋体" w:cs="宋体"/>
                <w:sz w:val="24"/>
                <w:szCs w:val="24"/>
                <w:lang w:val="en-US" w:eastAsia="zh-CN"/>
              </w:rPr>
            </w:pPr>
            <w:r>
              <w:rPr>
                <w:rFonts w:hint="eastAsia" w:hAnsi="宋体" w:cs="宋体"/>
                <w:sz w:val="24"/>
                <w:szCs w:val="24"/>
                <w:lang w:val="en-US" w:eastAsia="zh-CN"/>
              </w:rPr>
              <w:t>商务响应</w:t>
            </w:r>
          </w:p>
        </w:tc>
        <w:tc>
          <w:tcPr>
            <w:tcW w:w="6403" w:type="dxa"/>
            <w:vAlign w:val="center"/>
          </w:tcPr>
          <w:p>
            <w:pPr>
              <w:spacing w:line="360" w:lineRule="auto"/>
              <w:rPr>
                <w:rFonts w:hint="eastAsia" w:hAnsi="宋体" w:cs="宋体"/>
                <w:sz w:val="24"/>
                <w:szCs w:val="24"/>
              </w:rPr>
            </w:pPr>
            <w:r>
              <w:rPr>
                <w:rFonts w:hint="eastAsia" w:hAnsi="宋体" w:cs="宋体"/>
                <w:sz w:val="24"/>
                <w:szCs w:val="24"/>
              </w:rPr>
              <w:t>符合招标文件要求。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8" w:hRule="atLeast"/>
        </w:trPr>
        <w:tc>
          <w:tcPr>
            <w:tcW w:w="782" w:type="dxa"/>
            <w:vMerge w:val="continue"/>
            <w:vAlign w:val="center"/>
          </w:tcPr>
          <w:p>
            <w:pPr>
              <w:spacing w:line="360" w:lineRule="auto"/>
              <w:ind w:firstLine="480" w:firstLineChars="200"/>
              <w:jc w:val="center"/>
              <w:rPr>
                <w:rFonts w:hAnsi="宋体" w:cs="宋体"/>
                <w:sz w:val="24"/>
                <w:szCs w:val="24"/>
              </w:rPr>
            </w:pPr>
          </w:p>
        </w:tc>
        <w:tc>
          <w:tcPr>
            <w:tcW w:w="1993" w:type="dxa"/>
            <w:vAlign w:val="center"/>
          </w:tcPr>
          <w:p>
            <w:pPr>
              <w:spacing w:line="360" w:lineRule="auto"/>
              <w:ind w:firstLine="480" w:firstLineChars="200"/>
              <w:rPr>
                <w:rFonts w:hAnsi="宋体" w:cs="宋体"/>
                <w:sz w:val="24"/>
                <w:szCs w:val="24"/>
              </w:rPr>
            </w:pPr>
            <w:r>
              <w:rPr>
                <w:rFonts w:hint="eastAsia" w:hAnsi="宋体" w:cs="宋体"/>
                <w:sz w:val="24"/>
                <w:szCs w:val="24"/>
              </w:rPr>
              <w:t>投标报价</w:t>
            </w:r>
          </w:p>
        </w:tc>
        <w:tc>
          <w:tcPr>
            <w:tcW w:w="6403" w:type="dxa"/>
            <w:vAlign w:val="center"/>
          </w:tcPr>
          <w:p>
            <w:pPr>
              <w:spacing w:line="360" w:lineRule="auto"/>
              <w:rPr>
                <w:rFonts w:hAnsi="宋体" w:cs="宋体"/>
                <w:sz w:val="24"/>
                <w:szCs w:val="24"/>
              </w:rPr>
            </w:pPr>
            <w:r>
              <w:rPr>
                <w:rFonts w:hint="eastAsia" w:hAnsi="宋体" w:cs="宋体"/>
                <w:sz w:val="24"/>
                <w:szCs w:val="24"/>
              </w:rPr>
              <w:t>同时满足以下条款：投标报价符合唯一性要求；开标一览表填写符合要求；报价货币符合招标文件要求；未超出采购预算或 招标文件规定的最高限价；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82" w:type="dxa"/>
            <w:vMerge w:val="continue"/>
            <w:vAlign w:val="center"/>
          </w:tcPr>
          <w:p>
            <w:pPr>
              <w:spacing w:line="360" w:lineRule="auto"/>
              <w:ind w:firstLine="480" w:firstLineChars="200"/>
              <w:jc w:val="center"/>
              <w:rPr>
                <w:rFonts w:hAnsi="宋体" w:cs="宋体"/>
                <w:sz w:val="24"/>
                <w:szCs w:val="24"/>
              </w:rPr>
            </w:pPr>
          </w:p>
        </w:tc>
        <w:tc>
          <w:tcPr>
            <w:tcW w:w="1993" w:type="dxa"/>
            <w:vAlign w:val="center"/>
          </w:tcPr>
          <w:p>
            <w:pPr>
              <w:spacing w:line="360" w:lineRule="auto"/>
              <w:ind w:firstLine="720" w:firstLineChars="300"/>
              <w:rPr>
                <w:rFonts w:hAnsi="宋体" w:cs="宋体"/>
                <w:sz w:val="24"/>
                <w:szCs w:val="24"/>
              </w:rPr>
            </w:pPr>
            <w:r>
              <w:rPr>
                <w:rFonts w:hint="eastAsia" w:hAnsi="宋体" w:cs="宋体"/>
                <w:sz w:val="24"/>
                <w:szCs w:val="24"/>
              </w:rPr>
              <w:t>其他</w:t>
            </w:r>
          </w:p>
        </w:tc>
        <w:tc>
          <w:tcPr>
            <w:tcW w:w="6403" w:type="dxa"/>
            <w:vAlign w:val="center"/>
          </w:tcPr>
          <w:p>
            <w:pPr>
              <w:spacing w:line="360" w:lineRule="auto"/>
              <w:rPr>
                <w:rFonts w:hAnsi="宋体" w:cs="宋体"/>
                <w:sz w:val="24"/>
                <w:szCs w:val="24"/>
              </w:rPr>
            </w:pPr>
            <w:r>
              <w:rPr>
                <w:rFonts w:hint="eastAsia" w:hAnsi="宋体" w:cs="宋体"/>
                <w:sz w:val="24"/>
                <w:szCs w:val="24"/>
              </w:rPr>
              <w:t>完全理解并接受法律法规和招标文件对供应商的各项须知、规约要求和责任义务，未对招标文件做出实质性响应的，视为无效投标。</w:t>
            </w:r>
          </w:p>
        </w:tc>
      </w:tr>
    </w:tbl>
    <w:p>
      <w:pPr>
        <w:spacing w:line="360" w:lineRule="auto"/>
        <w:rPr>
          <w:rFonts w:hAnsi="宋体" w:cs="宋体"/>
          <w:b/>
          <w:sz w:val="24"/>
          <w:szCs w:val="24"/>
        </w:rPr>
      </w:pPr>
      <w:r>
        <w:rPr>
          <w:rFonts w:hint="eastAsia" w:hAnsi="宋体" w:cs="宋体"/>
          <w:b/>
          <w:sz w:val="24"/>
          <w:szCs w:val="24"/>
        </w:rPr>
        <w:t>（评标办法及内容）</w:t>
      </w:r>
    </w:p>
    <w:p>
      <w:pPr>
        <w:spacing w:line="360" w:lineRule="auto"/>
        <w:rPr>
          <w:rFonts w:hAnsi="宋体" w:cs="宋体"/>
          <w:b/>
          <w:sz w:val="24"/>
          <w:szCs w:val="24"/>
        </w:rPr>
      </w:pPr>
      <w:r>
        <w:rPr>
          <w:rFonts w:hint="eastAsia" w:hAnsi="宋体" w:cs="宋体"/>
          <w:b/>
          <w:sz w:val="24"/>
          <w:szCs w:val="24"/>
        </w:rPr>
        <w:t>采用综合评分法，即在最大限度地满足招标文件实质性要求前提下，按照招标文件中规定的各项因素进行综合评审后，以评审总得分的高低顺序推荐中标候选人。具体评审因素和分值如下：</w:t>
      </w:r>
    </w:p>
    <w:tbl>
      <w:tblPr>
        <w:tblStyle w:val="22"/>
        <w:tblpPr w:leftFromText="180" w:rightFromText="180" w:vertAnchor="text" w:tblpXSpec="center" w:tblpY="1"/>
        <w:tblOverlap w:val="never"/>
        <w:tblW w:w="87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1065"/>
        <w:gridCol w:w="6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rPr>
        <w:tc>
          <w:tcPr>
            <w:tcW w:w="1033" w:type="dxa"/>
            <w:vMerge w:val="restart"/>
            <w:noWrap w:val="0"/>
            <w:vAlign w:val="center"/>
          </w:tcPr>
          <w:p>
            <w:pPr>
              <w:keepNext w:val="0"/>
              <w:keepLines w:val="0"/>
              <w:pageBreakBefore w:val="0"/>
              <w:widowControl/>
              <w:overflowPunct/>
              <w:topLinePunct w:val="0"/>
              <w:autoSpaceDE w:val="0"/>
              <w:autoSpaceDN w:val="0"/>
              <w:bidi w:val="0"/>
              <w:adjustRightInd w:val="0"/>
              <w:spacing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w:t>
            </w:r>
            <w:r>
              <w:rPr>
                <w:rFonts w:hint="eastAsia" w:ascii="宋体" w:hAnsi="宋体" w:eastAsia="宋体" w:cs="宋体"/>
                <w:b/>
                <w:bCs/>
                <w:color w:val="auto"/>
                <w:sz w:val="24"/>
                <w:szCs w:val="24"/>
                <w:lang w:val="en-US" w:eastAsia="zh-CN"/>
              </w:rPr>
              <w:t>目类</w:t>
            </w:r>
            <w:r>
              <w:rPr>
                <w:rFonts w:hint="eastAsia" w:ascii="宋体" w:hAnsi="宋体" w:eastAsia="宋体" w:cs="宋体"/>
                <w:b/>
                <w:bCs/>
                <w:color w:val="auto"/>
                <w:sz w:val="24"/>
                <w:szCs w:val="24"/>
              </w:rPr>
              <w:t>别</w:t>
            </w:r>
          </w:p>
        </w:tc>
        <w:tc>
          <w:tcPr>
            <w:tcW w:w="1065" w:type="dxa"/>
            <w:noWrap w:val="0"/>
            <w:vAlign w:val="center"/>
          </w:tcPr>
          <w:p>
            <w:pPr>
              <w:keepNext w:val="0"/>
              <w:keepLines w:val="0"/>
              <w:pageBreakBefore w:val="0"/>
              <w:widowControl/>
              <w:overflowPunct/>
              <w:topLinePunct w:val="0"/>
              <w:autoSpaceDE w:val="0"/>
              <w:autoSpaceDN w:val="0"/>
              <w:bidi w:val="0"/>
              <w:adjustRightInd w:val="0"/>
              <w:spacing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总分值</w:t>
            </w:r>
          </w:p>
        </w:tc>
        <w:tc>
          <w:tcPr>
            <w:tcW w:w="6610" w:type="dxa"/>
            <w:vMerge w:val="restart"/>
            <w:noWrap w:val="0"/>
            <w:vAlign w:val="center"/>
          </w:tcPr>
          <w:p>
            <w:pPr>
              <w:keepNext w:val="0"/>
              <w:keepLines w:val="0"/>
              <w:pageBreakBefore w:val="0"/>
              <w:widowControl/>
              <w:overflowPunct/>
              <w:topLinePunct w:val="0"/>
              <w:autoSpaceDE w:val="0"/>
              <w:autoSpaceDN w:val="0"/>
              <w:bidi w:val="0"/>
              <w:adjustRightInd w:val="0"/>
              <w:spacing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033" w:type="dxa"/>
            <w:vMerge w:val="continue"/>
            <w:noWrap w:val="0"/>
            <w:vAlign w:val="center"/>
          </w:tcPr>
          <w:p>
            <w:pPr>
              <w:keepNext w:val="0"/>
              <w:keepLines w:val="0"/>
              <w:pageBreakBefore w:val="0"/>
              <w:widowControl/>
              <w:overflowPunct/>
              <w:topLinePunct w:val="0"/>
              <w:bidi w:val="0"/>
              <w:spacing w:line="440" w:lineRule="exact"/>
              <w:rPr>
                <w:rFonts w:hint="eastAsia" w:ascii="宋体" w:hAnsi="宋体" w:eastAsia="宋体" w:cs="宋体"/>
                <w:bCs/>
                <w:color w:val="auto"/>
                <w:sz w:val="24"/>
                <w:szCs w:val="24"/>
              </w:rPr>
            </w:pPr>
          </w:p>
        </w:tc>
        <w:tc>
          <w:tcPr>
            <w:tcW w:w="1065" w:type="dxa"/>
            <w:noWrap w:val="0"/>
            <w:vAlign w:val="center"/>
          </w:tcPr>
          <w:p>
            <w:pPr>
              <w:keepNext w:val="0"/>
              <w:keepLines w:val="0"/>
              <w:pageBreakBefore w:val="0"/>
              <w:widowControl/>
              <w:overflowPunct/>
              <w:topLinePunct w:val="0"/>
              <w:autoSpaceDE w:val="0"/>
              <w:autoSpaceDN w:val="0"/>
              <w:bidi w:val="0"/>
              <w:adjustRightInd w:val="0"/>
              <w:spacing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100</w:t>
            </w:r>
          </w:p>
        </w:tc>
        <w:tc>
          <w:tcPr>
            <w:tcW w:w="6610" w:type="dxa"/>
            <w:vMerge w:val="continue"/>
            <w:noWrap w:val="0"/>
            <w:vAlign w:val="center"/>
          </w:tcPr>
          <w:p>
            <w:pPr>
              <w:keepNext w:val="0"/>
              <w:keepLines w:val="0"/>
              <w:pageBreakBefore w:val="0"/>
              <w:widowControl/>
              <w:overflowPunct/>
              <w:topLinePunct w:val="0"/>
              <w:bidi w:val="0"/>
              <w:spacing w:line="440" w:lineRule="exact"/>
              <w:rPr>
                <w:rFonts w:hint="eastAsia" w:ascii="宋体" w:hAnsi="宋体" w:eastAsia="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9" w:hRule="atLeast"/>
        </w:trPr>
        <w:tc>
          <w:tcPr>
            <w:tcW w:w="1033" w:type="dxa"/>
            <w:noWrap w:val="0"/>
            <w:vAlign w:val="center"/>
          </w:tcPr>
          <w:p>
            <w:pPr>
              <w:keepNext w:val="0"/>
              <w:keepLines w:val="0"/>
              <w:pageBreakBefore w:val="0"/>
              <w:widowControl/>
              <w:kinsoku/>
              <w:wordWrap/>
              <w:overflowPunct/>
              <w:topLinePunct w:val="0"/>
              <w:autoSpaceDE w:val="0"/>
              <w:autoSpaceDN w:val="0"/>
              <w:bidi w:val="0"/>
              <w:adjustRightInd w:val="0"/>
              <w:snapToGrid/>
              <w:spacing w:line="44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报价</w:t>
            </w:r>
          </w:p>
        </w:tc>
        <w:tc>
          <w:tcPr>
            <w:tcW w:w="1065" w:type="dxa"/>
            <w:noWrap w:val="0"/>
            <w:vAlign w:val="center"/>
          </w:tcPr>
          <w:p>
            <w:pPr>
              <w:keepNext w:val="0"/>
              <w:keepLines w:val="0"/>
              <w:pageBreakBefore w:val="0"/>
              <w:widowControl/>
              <w:kinsoku/>
              <w:wordWrap/>
              <w:overflowPunct/>
              <w:topLinePunct w:val="0"/>
              <w:autoSpaceDE w:val="0"/>
              <w:autoSpaceDN w:val="0"/>
              <w:bidi w:val="0"/>
              <w:adjustRightInd w:val="0"/>
              <w:snapToGrid/>
              <w:spacing w:line="440" w:lineRule="exact"/>
              <w:jc w:val="center"/>
              <w:rPr>
                <w:rFonts w:hint="eastAsia" w:ascii="宋体" w:hAnsi="宋体" w:eastAsia="宋体" w:cs="宋体"/>
                <w:bCs/>
                <w:color w:val="auto"/>
                <w:sz w:val="24"/>
                <w:szCs w:val="24"/>
              </w:rPr>
            </w:pPr>
            <w:r>
              <w:rPr>
                <w:rFonts w:hint="eastAsia" w:hAnsi="宋体" w:cs="宋体"/>
                <w:bCs/>
                <w:color w:val="auto"/>
                <w:sz w:val="24"/>
                <w:szCs w:val="24"/>
                <w:lang w:val="en-US" w:eastAsia="zh-CN"/>
              </w:rPr>
              <w:t>3</w:t>
            </w:r>
            <w:r>
              <w:rPr>
                <w:rFonts w:hint="eastAsia" w:ascii="宋体" w:hAnsi="宋体" w:eastAsia="宋体" w:cs="宋体"/>
                <w:bCs/>
                <w:color w:val="auto"/>
                <w:sz w:val="24"/>
                <w:szCs w:val="24"/>
              </w:rPr>
              <w:t>0</w:t>
            </w:r>
          </w:p>
          <w:p>
            <w:pPr>
              <w:keepNext w:val="0"/>
              <w:keepLines w:val="0"/>
              <w:pageBreakBefore w:val="0"/>
              <w:widowControl/>
              <w:kinsoku/>
              <w:wordWrap/>
              <w:overflowPunct/>
              <w:topLinePunct w:val="0"/>
              <w:autoSpaceDE w:val="0"/>
              <w:autoSpaceDN w:val="0"/>
              <w:bidi w:val="0"/>
              <w:adjustRightInd w:val="0"/>
              <w:snapToGrid/>
              <w:spacing w:line="440" w:lineRule="exact"/>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分</w:t>
            </w:r>
            <w:r>
              <w:rPr>
                <w:rFonts w:hint="eastAsia" w:ascii="宋体" w:hAnsi="宋体" w:eastAsia="宋体" w:cs="宋体"/>
                <w:bCs/>
                <w:color w:val="auto"/>
                <w:sz w:val="24"/>
                <w:szCs w:val="24"/>
                <w:lang w:eastAsia="zh-CN"/>
              </w:rPr>
              <w:t>）</w:t>
            </w:r>
          </w:p>
        </w:tc>
        <w:tc>
          <w:tcPr>
            <w:tcW w:w="6610" w:type="dxa"/>
            <w:noWrap w:val="0"/>
            <w:vAlign w:val="center"/>
          </w:tcPr>
          <w:p>
            <w:pPr>
              <w:keepNext w:val="0"/>
              <w:keepLines w:val="0"/>
              <w:pageBreakBefore w:val="0"/>
              <w:widowControl/>
              <w:tabs>
                <w:tab w:val="left" w:pos="547"/>
              </w:tabs>
              <w:kinsoku/>
              <w:wordWrap/>
              <w:overflowPunct/>
              <w:topLinePunct w:val="0"/>
              <w:autoSpaceDE w:val="0"/>
              <w:autoSpaceDN w:val="0"/>
              <w:bidi w:val="0"/>
              <w:adjustRightInd w:val="0"/>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满足招标文件要求且投标价格最低的投标报价为评标基准价，其价格分为满分。其他投标供应商的价格分统一按照下列公式计算：投标报价得分=（评标基准价/投标报价）×</w:t>
            </w:r>
            <w:r>
              <w:rPr>
                <w:rFonts w:hint="eastAsia" w:hAnsi="宋体" w:cs="宋体"/>
                <w:color w:val="auto"/>
                <w:sz w:val="24"/>
                <w:szCs w:val="24"/>
                <w:lang w:val="en-US" w:eastAsia="zh-CN"/>
              </w:rPr>
              <w:t>3</w:t>
            </w:r>
            <w:r>
              <w:rPr>
                <w:rFonts w:hint="eastAsia" w:ascii="宋体" w:hAnsi="宋体" w:eastAsia="宋体" w:cs="宋体"/>
                <w:color w:val="auto"/>
                <w:sz w:val="24"/>
                <w:szCs w:val="24"/>
              </w:rPr>
              <w:t>0%×100</w:t>
            </w:r>
          </w:p>
          <w:p>
            <w:pPr>
              <w:keepNext w:val="0"/>
              <w:keepLines w:val="0"/>
              <w:pageBreakBefore w:val="0"/>
              <w:widowControl/>
              <w:tabs>
                <w:tab w:val="left" w:pos="547"/>
              </w:tabs>
              <w:kinsoku/>
              <w:wordWrap/>
              <w:overflowPunct/>
              <w:topLinePunct w:val="0"/>
              <w:autoSpaceDE w:val="0"/>
              <w:autoSpaceDN w:val="0"/>
              <w:bidi w:val="0"/>
              <w:adjustRightInd w:val="0"/>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符合招标文件规定的小微企业、监狱企业优惠条件的供应商，价格给予6%的扣除，用扣除后的价格参与评审。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trPr>
        <w:tc>
          <w:tcPr>
            <w:tcW w:w="1033" w:type="dxa"/>
            <w:noWrap w:val="0"/>
            <w:vAlign w:val="center"/>
          </w:tcPr>
          <w:p>
            <w:pPr>
              <w:keepNext w:val="0"/>
              <w:keepLines w:val="0"/>
              <w:pageBreakBefore w:val="0"/>
              <w:widowControl/>
              <w:kinsoku/>
              <w:wordWrap/>
              <w:overflowPunct/>
              <w:topLinePunct w:val="0"/>
              <w:autoSpaceDE w:val="0"/>
              <w:autoSpaceDN w:val="0"/>
              <w:bidi w:val="0"/>
              <w:adjustRightInd w:val="0"/>
              <w:snapToGrid/>
              <w:spacing w:line="44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商务</w:t>
            </w:r>
          </w:p>
          <w:p>
            <w:pPr>
              <w:keepNext w:val="0"/>
              <w:keepLines w:val="0"/>
              <w:pageBreakBefore w:val="0"/>
              <w:widowControl/>
              <w:kinsoku/>
              <w:wordWrap/>
              <w:overflowPunct/>
              <w:topLinePunct w:val="0"/>
              <w:autoSpaceDE w:val="0"/>
              <w:autoSpaceDN w:val="0"/>
              <w:bidi w:val="0"/>
              <w:adjustRightInd w:val="0"/>
              <w:snapToGrid/>
              <w:spacing w:line="44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响应</w:t>
            </w:r>
          </w:p>
        </w:tc>
        <w:tc>
          <w:tcPr>
            <w:tcW w:w="1065" w:type="dxa"/>
            <w:noWrap w:val="0"/>
            <w:vAlign w:val="center"/>
          </w:tcPr>
          <w:p>
            <w:pPr>
              <w:keepNext w:val="0"/>
              <w:keepLines w:val="0"/>
              <w:pageBreakBefore w:val="0"/>
              <w:widowControl/>
              <w:kinsoku/>
              <w:wordWrap/>
              <w:overflowPunct/>
              <w:topLinePunct w:val="0"/>
              <w:autoSpaceDE w:val="0"/>
              <w:autoSpaceDN w:val="0"/>
              <w:bidi w:val="0"/>
              <w:adjustRightInd w:val="0"/>
              <w:snapToGrid/>
              <w:spacing w:line="44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5</w:t>
            </w:r>
          </w:p>
          <w:p>
            <w:pPr>
              <w:keepNext w:val="0"/>
              <w:keepLines w:val="0"/>
              <w:pageBreakBefore w:val="0"/>
              <w:widowControl/>
              <w:kinsoku/>
              <w:wordWrap/>
              <w:overflowPunct/>
              <w:topLinePunct w:val="0"/>
              <w:autoSpaceDE w:val="0"/>
              <w:autoSpaceDN w:val="0"/>
              <w:bidi w:val="0"/>
              <w:adjustRightInd w:val="0"/>
              <w:snapToGrid/>
              <w:spacing w:line="440" w:lineRule="exact"/>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分</w:t>
            </w:r>
            <w:r>
              <w:rPr>
                <w:rFonts w:hint="eastAsia" w:ascii="宋体" w:hAnsi="宋体" w:eastAsia="宋体" w:cs="宋体"/>
                <w:bCs/>
                <w:color w:val="auto"/>
                <w:sz w:val="24"/>
                <w:szCs w:val="24"/>
                <w:lang w:eastAsia="zh-CN"/>
              </w:rPr>
              <w:t>）</w:t>
            </w:r>
          </w:p>
        </w:tc>
        <w:tc>
          <w:tcPr>
            <w:tcW w:w="6610" w:type="dxa"/>
            <w:noWrap w:val="0"/>
            <w:vAlign w:val="center"/>
          </w:tcPr>
          <w:p>
            <w:pPr>
              <w:keepNext w:val="0"/>
              <w:keepLines w:val="0"/>
              <w:pageBreakBefore w:val="0"/>
              <w:widowControl/>
              <w:tabs>
                <w:tab w:val="left" w:pos="547"/>
              </w:tabs>
              <w:kinsoku/>
              <w:wordWrap/>
              <w:overflowPunct/>
              <w:topLinePunct w:val="0"/>
              <w:autoSpaceDE w:val="0"/>
              <w:autoSpaceDN w:val="0"/>
              <w:bidi w:val="0"/>
              <w:adjustRightInd w:val="0"/>
              <w:snapToGrid/>
              <w:spacing w:line="440" w:lineRule="exact"/>
              <w:textAlignment w:val="auto"/>
              <w:rPr>
                <w:rFonts w:hint="eastAsia" w:ascii="宋体" w:hAnsi="宋体" w:eastAsia="宋体" w:cs="宋体"/>
                <w:b w:val="0"/>
                <w:bCs/>
                <w:color w:val="auto"/>
                <w:spacing w:val="-2"/>
                <w:kern w:val="0"/>
                <w:sz w:val="24"/>
                <w:szCs w:val="24"/>
                <w:highlight w:val="none"/>
              </w:rPr>
            </w:pPr>
            <w:r>
              <w:rPr>
                <w:rFonts w:hint="eastAsia" w:ascii="宋体" w:hAnsi="宋体" w:eastAsia="宋体" w:cs="宋体"/>
                <w:b w:val="0"/>
                <w:bCs/>
                <w:color w:val="auto"/>
                <w:spacing w:val="-2"/>
                <w:kern w:val="0"/>
                <w:sz w:val="24"/>
                <w:szCs w:val="24"/>
                <w:highlight w:val="none"/>
              </w:rPr>
              <w:t>投标文件对交</w:t>
            </w:r>
            <w:r>
              <w:rPr>
                <w:rFonts w:hint="eastAsia" w:hAnsi="宋体" w:cs="宋体"/>
                <w:b w:val="0"/>
                <w:bCs/>
                <w:color w:val="auto"/>
                <w:spacing w:val="-2"/>
                <w:kern w:val="0"/>
                <w:sz w:val="24"/>
                <w:szCs w:val="24"/>
                <w:highlight w:val="none"/>
                <w:lang w:val="en-US" w:eastAsia="zh-CN"/>
              </w:rPr>
              <w:t>付</w:t>
            </w:r>
            <w:r>
              <w:rPr>
                <w:rFonts w:hint="eastAsia" w:ascii="宋体" w:hAnsi="宋体" w:eastAsia="宋体" w:cs="宋体"/>
                <w:b w:val="0"/>
                <w:bCs/>
                <w:color w:val="auto"/>
                <w:spacing w:val="-2"/>
                <w:kern w:val="0"/>
                <w:sz w:val="24"/>
                <w:szCs w:val="24"/>
                <w:highlight w:val="none"/>
              </w:rPr>
              <w:t>期、质保期、付款方式、验收等商务要求进行响应，优于要求且逐项详细说明的计5分，完全响应要求并逐条说明的计</w:t>
            </w:r>
            <w:r>
              <w:rPr>
                <w:rFonts w:hint="eastAsia" w:hAnsi="宋体" w:cs="宋体"/>
                <w:b w:val="0"/>
                <w:bCs/>
                <w:color w:val="auto"/>
                <w:spacing w:val="-2"/>
                <w:kern w:val="0"/>
                <w:sz w:val="24"/>
                <w:szCs w:val="24"/>
                <w:highlight w:val="none"/>
                <w:lang w:val="en-US" w:eastAsia="zh-CN"/>
              </w:rPr>
              <w:t>3-</w:t>
            </w:r>
            <w:r>
              <w:rPr>
                <w:rFonts w:hint="eastAsia" w:ascii="宋体" w:hAnsi="宋体" w:eastAsia="宋体" w:cs="宋体"/>
                <w:b w:val="0"/>
                <w:bCs/>
                <w:color w:val="auto"/>
                <w:spacing w:val="-2"/>
                <w:kern w:val="0"/>
                <w:sz w:val="24"/>
                <w:szCs w:val="24"/>
                <w:highlight w:val="none"/>
              </w:rPr>
              <w:t>4分，未做详细响应的，按响应程度计1</w:t>
            </w:r>
            <w:r>
              <w:rPr>
                <w:rFonts w:hint="eastAsia" w:hAnsi="宋体" w:cs="宋体"/>
                <w:b w:val="0"/>
                <w:bCs/>
                <w:color w:val="auto"/>
                <w:spacing w:val="-2"/>
                <w:kern w:val="0"/>
                <w:sz w:val="24"/>
                <w:szCs w:val="24"/>
                <w:highlight w:val="none"/>
                <w:lang w:val="en-US" w:eastAsia="zh-CN"/>
              </w:rPr>
              <w:t>-2</w:t>
            </w:r>
            <w:r>
              <w:rPr>
                <w:rFonts w:hint="eastAsia" w:ascii="宋体" w:hAnsi="宋体" w:eastAsia="宋体" w:cs="宋体"/>
                <w:b w:val="0"/>
                <w:bCs/>
                <w:color w:val="auto"/>
                <w:spacing w:val="-2"/>
                <w:kern w:val="0"/>
                <w:sz w:val="24"/>
                <w:szCs w:val="24"/>
                <w:highlight w:val="none"/>
              </w:rPr>
              <w:t>分</w:t>
            </w:r>
            <w:r>
              <w:rPr>
                <w:rFonts w:hint="eastAsia" w:ascii="宋体" w:hAnsi="宋体" w:eastAsia="宋体" w:cs="宋体"/>
                <w:b w:val="0"/>
                <w:bCs/>
                <w:color w:val="auto"/>
                <w:spacing w:val="-2"/>
                <w:kern w:val="0"/>
                <w:sz w:val="24"/>
                <w:szCs w:val="24"/>
                <w:highlight w:val="none"/>
                <w:lang w:eastAsia="zh-CN"/>
              </w:rPr>
              <w:t>，</w:t>
            </w:r>
            <w:r>
              <w:rPr>
                <w:rFonts w:hint="eastAsia" w:ascii="宋体" w:hAnsi="宋体" w:eastAsia="宋体" w:cs="宋体"/>
                <w:sz w:val="24"/>
                <w:szCs w:val="24"/>
                <w:lang w:val="en-US" w:eastAsia="zh-CN"/>
              </w:rPr>
              <w:t>未响应不得分</w:t>
            </w:r>
            <w:r>
              <w:rPr>
                <w:rFonts w:hint="eastAsia" w:ascii="宋体" w:hAnsi="宋体" w:eastAsia="宋体" w:cs="宋体"/>
                <w:b w:val="0"/>
                <w:bCs/>
                <w:color w:val="auto"/>
                <w:spacing w:val="-2"/>
                <w:kern w:val="0"/>
                <w:sz w:val="24"/>
                <w:szCs w:val="24"/>
                <w:highlight w:val="none"/>
              </w:rPr>
              <w:t>。（满分5分）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trPr>
        <w:tc>
          <w:tcPr>
            <w:tcW w:w="1033" w:type="dxa"/>
            <w:noWrap w:val="0"/>
            <w:vAlign w:val="center"/>
          </w:tcPr>
          <w:p>
            <w:pPr>
              <w:widowControl/>
              <w:autoSpaceDE w:val="0"/>
              <w:autoSpaceDN w:val="0"/>
              <w:adjustRightInd w:val="0"/>
              <w:spacing w:line="4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投标</w:t>
            </w:r>
          </w:p>
          <w:p>
            <w:pPr>
              <w:widowControl/>
              <w:autoSpaceDE w:val="0"/>
              <w:autoSpaceDN w:val="0"/>
              <w:adjustRightInd w:val="0"/>
              <w:spacing w:line="4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方案</w:t>
            </w:r>
          </w:p>
        </w:tc>
        <w:tc>
          <w:tcPr>
            <w:tcW w:w="1065" w:type="dxa"/>
            <w:noWrap w:val="0"/>
            <w:vAlign w:val="center"/>
          </w:tcPr>
          <w:p>
            <w:pPr>
              <w:spacing w:line="340" w:lineRule="exact"/>
              <w:ind w:left="-190" w:leftChars="-56" w:right="-153" w:rightChars="-45"/>
              <w:jc w:val="center"/>
              <w:rPr>
                <w:rFonts w:hint="eastAsia" w:hAnsi="宋体" w:cs="宋体"/>
                <w:bCs/>
                <w:color w:val="auto"/>
                <w:sz w:val="24"/>
                <w:szCs w:val="24"/>
                <w:lang w:val="en-US" w:eastAsia="zh-CN"/>
              </w:rPr>
            </w:pPr>
            <w:r>
              <w:rPr>
                <w:rFonts w:hint="eastAsia" w:hAnsi="宋体" w:cs="宋体"/>
                <w:bCs/>
                <w:color w:val="auto"/>
                <w:sz w:val="24"/>
                <w:szCs w:val="24"/>
                <w:lang w:val="en-US" w:eastAsia="zh-CN"/>
              </w:rPr>
              <w:t>10</w:t>
            </w:r>
          </w:p>
          <w:p>
            <w:pPr>
              <w:spacing w:line="340" w:lineRule="exact"/>
              <w:ind w:left="-190" w:leftChars="-56" w:right="-153" w:rightChars="-45"/>
              <w:jc w:val="center"/>
              <w:rPr>
                <w:rFonts w:hint="default" w:ascii="宋体" w:hAnsi="宋体" w:eastAsia="宋体" w:cs="宋体"/>
                <w:bCs/>
                <w:color w:val="auto"/>
                <w:sz w:val="24"/>
                <w:szCs w:val="24"/>
                <w:lang w:val="en-US"/>
              </w:rPr>
            </w:pPr>
            <w:r>
              <w:rPr>
                <w:rFonts w:hint="eastAsia" w:hAnsi="宋体" w:cs="宋体"/>
                <w:bCs/>
                <w:color w:val="auto"/>
                <w:sz w:val="24"/>
                <w:szCs w:val="24"/>
                <w:lang w:val="en-US" w:eastAsia="zh-CN"/>
              </w:rPr>
              <w:t>（分）</w:t>
            </w:r>
          </w:p>
        </w:tc>
        <w:tc>
          <w:tcPr>
            <w:tcW w:w="66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1.根据项目实际情况出具相应的</w:t>
            </w:r>
            <w:r>
              <w:rPr>
                <w:rFonts w:hint="eastAsia" w:ascii="宋体" w:hAnsi="宋体" w:eastAsia="宋体" w:cs="宋体"/>
                <w:color w:val="auto"/>
                <w:sz w:val="24"/>
                <w:szCs w:val="24"/>
                <w:highlight w:val="none"/>
                <w:lang w:eastAsia="zh-CN"/>
              </w:rPr>
              <w:t>总体</w:t>
            </w:r>
            <w:r>
              <w:rPr>
                <w:rFonts w:hint="eastAsia" w:ascii="宋体" w:hAnsi="宋体" w:eastAsia="宋体" w:cs="宋体"/>
                <w:color w:val="auto"/>
                <w:sz w:val="24"/>
                <w:szCs w:val="24"/>
                <w:highlight w:val="none"/>
              </w:rPr>
              <w:t>实施方案，方案满足项目采购要求，能实现项目采购目标，计</w:t>
            </w:r>
            <w:r>
              <w:rPr>
                <w:rFonts w:hint="eastAsia" w:hAnsi="宋体" w:cs="宋体"/>
                <w:color w:val="auto"/>
                <w:sz w:val="24"/>
                <w:szCs w:val="24"/>
                <w:highlight w:val="none"/>
                <w:lang w:val="en-US" w:eastAsia="zh-CN"/>
              </w:rPr>
              <w:t>5-7</w:t>
            </w:r>
            <w:r>
              <w:rPr>
                <w:rFonts w:hint="eastAsia" w:ascii="宋体" w:hAnsi="宋体" w:eastAsia="宋体" w:cs="宋体"/>
                <w:color w:val="auto"/>
                <w:sz w:val="24"/>
                <w:szCs w:val="24"/>
                <w:highlight w:val="none"/>
              </w:rPr>
              <w:t>分；总体</w:t>
            </w:r>
            <w:r>
              <w:rPr>
                <w:rFonts w:hint="eastAsia" w:ascii="宋体" w:hAnsi="宋体" w:eastAsia="宋体" w:cs="宋体"/>
                <w:color w:val="auto"/>
                <w:sz w:val="24"/>
                <w:szCs w:val="24"/>
                <w:highlight w:val="none"/>
                <w:lang w:eastAsia="zh-CN"/>
              </w:rPr>
              <w:t>实施</w:t>
            </w:r>
            <w:r>
              <w:rPr>
                <w:rFonts w:hint="eastAsia" w:ascii="宋体" w:hAnsi="宋体" w:eastAsia="宋体" w:cs="宋体"/>
                <w:color w:val="auto"/>
                <w:sz w:val="24"/>
                <w:szCs w:val="24"/>
                <w:highlight w:val="none"/>
              </w:rPr>
              <w:t>方案基本满足</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计</w:t>
            </w:r>
            <w:r>
              <w:rPr>
                <w:rFonts w:hint="eastAsia" w:hAnsi="宋体" w:cs="宋体"/>
                <w:color w:val="auto"/>
                <w:sz w:val="24"/>
                <w:szCs w:val="24"/>
                <w:highlight w:val="none"/>
                <w:lang w:val="en-US" w:eastAsia="zh-CN"/>
              </w:rPr>
              <w:t>3-4</w:t>
            </w:r>
            <w:r>
              <w:rPr>
                <w:rFonts w:hint="eastAsia" w:ascii="宋体" w:hAnsi="宋体" w:eastAsia="宋体" w:cs="宋体"/>
                <w:color w:val="auto"/>
                <w:sz w:val="24"/>
                <w:szCs w:val="24"/>
                <w:highlight w:val="none"/>
              </w:rPr>
              <w:t>分；总体方案描述不详细，技术方案不满足项目采购要求计</w:t>
            </w:r>
            <w:r>
              <w:rPr>
                <w:rFonts w:hint="eastAsia" w:ascii="宋体" w:hAnsi="宋体" w:eastAsia="宋体" w:cs="宋体"/>
                <w:color w:val="auto"/>
                <w:sz w:val="24"/>
                <w:szCs w:val="24"/>
                <w:highlight w:val="none"/>
                <w:lang w:val="en-US" w:eastAsia="zh-CN"/>
              </w:rPr>
              <w:t>0</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rPr>
            </w:pP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rPr>
              <w:t>能够按照</w:t>
            </w:r>
            <w:r>
              <w:rPr>
                <w:rFonts w:hint="eastAsia" w:hAnsi="宋体" w:cs="宋体"/>
                <w:color w:val="auto"/>
                <w:sz w:val="24"/>
                <w:szCs w:val="24"/>
                <w:highlight w:val="none"/>
                <w:lang w:val="en-US" w:eastAsia="zh-CN"/>
              </w:rPr>
              <w:t>项目</w:t>
            </w:r>
            <w:r>
              <w:rPr>
                <w:rFonts w:hint="eastAsia" w:ascii="宋体" w:hAnsi="宋体" w:eastAsia="宋体" w:cs="宋体"/>
                <w:color w:val="auto"/>
                <w:sz w:val="24"/>
                <w:szCs w:val="24"/>
                <w:highlight w:val="none"/>
              </w:rPr>
              <w:t>的总体要求制定进度计划，能够在规定的时间内完工，且在实施节点中制定了切实可行的保障措施，按其响应程度计0</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4" w:hRule="atLeast"/>
        </w:trPr>
        <w:tc>
          <w:tcPr>
            <w:tcW w:w="1033" w:type="dxa"/>
            <w:noWrap w:val="0"/>
            <w:vAlign w:val="center"/>
          </w:tcPr>
          <w:p>
            <w:pPr>
              <w:keepNext w:val="0"/>
              <w:keepLines w:val="0"/>
              <w:pageBreakBefore w:val="0"/>
              <w:kinsoku/>
              <w:wordWrap/>
              <w:overflowPunct/>
              <w:topLinePunct w:val="0"/>
              <w:bidi w:val="0"/>
              <w:snapToGrid/>
              <w:spacing w:line="44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技术</w:t>
            </w:r>
            <w:r>
              <w:rPr>
                <w:rFonts w:hint="eastAsia" w:hAnsi="宋体" w:cs="宋体"/>
                <w:bCs/>
                <w:color w:val="auto"/>
                <w:sz w:val="24"/>
                <w:szCs w:val="24"/>
                <w:lang w:val="en-US" w:eastAsia="zh-CN"/>
              </w:rPr>
              <w:t xml:space="preserve"> </w:t>
            </w:r>
            <w:r>
              <w:rPr>
                <w:rFonts w:hint="eastAsia" w:ascii="宋体" w:hAnsi="宋体" w:eastAsia="宋体" w:cs="宋体"/>
                <w:bCs/>
                <w:color w:val="auto"/>
                <w:sz w:val="24"/>
                <w:szCs w:val="24"/>
              </w:rPr>
              <w:t>评审</w:t>
            </w:r>
          </w:p>
        </w:tc>
        <w:tc>
          <w:tcPr>
            <w:tcW w:w="1065" w:type="dxa"/>
            <w:noWrap w:val="0"/>
            <w:vAlign w:val="center"/>
          </w:tcPr>
          <w:p>
            <w:pPr>
              <w:keepNext w:val="0"/>
              <w:keepLines w:val="0"/>
              <w:pageBreakBefore w:val="0"/>
              <w:kinsoku/>
              <w:wordWrap/>
              <w:overflowPunct/>
              <w:topLinePunct w:val="0"/>
              <w:bidi w:val="0"/>
              <w:snapToGrid/>
              <w:spacing w:line="440" w:lineRule="exact"/>
              <w:jc w:val="center"/>
              <w:rPr>
                <w:rFonts w:hint="eastAsia" w:hAnsi="宋体" w:cs="宋体"/>
                <w:bCs/>
                <w:color w:val="auto"/>
                <w:sz w:val="24"/>
                <w:szCs w:val="24"/>
                <w:lang w:val="en-US" w:eastAsia="zh-CN"/>
              </w:rPr>
            </w:pPr>
            <w:r>
              <w:rPr>
                <w:rFonts w:hint="eastAsia" w:hAnsi="宋体" w:cs="宋体"/>
                <w:bCs/>
                <w:color w:val="auto"/>
                <w:sz w:val="24"/>
                <w:szCs w:val="24"/>
                <w:lang w:val="en-US" w:eastAsia="zh-CN"/>
              </w:rPr>
              <w:t>20</w:t>
            </w:r>
          </w:p>
          <w:p>
            <w:pPr>
              <w:keepNext w:val="0"/>
              <w:keepLines w:val="0"/>
              <w:pageBreakBefore w:val="0"/>
              <w:kinsoku/>
              <w:wordWrap/>
              <w:overflowPunct/>
              <w:topLinePunct w:val="0"/>
              <w:bidi w:val="0"/>
              <w:snapToGrid/>
              <w:spacing w:line="440" w:lineRule="exact"/>
              <w:jc w:val="center"/>
              <w:rPr>
                <w:rFonts w:hint="eastAsia" w:ascii="宋体" w:hAnsi="宋体" w:eastAsia="宋体" w:cs="宋体"/>
                <w:color w:val="auto"/>
                <w:sz w:val="24"/>
                <w:szCs w:val="24"/>
                <w:lang w:val="en-US"/>
              </w:rPr>
            </w:pP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分</w:t>
            </w:r>
            <w:r>
              <w:rPr>
                <w:rFonts w:hint="eastAsia" w:ascii="宋体" w:hAnsi="宋体" w:eastAsia="宋体" w:cs="宋体"/>
                <w:bCs/>
                <w:color w:val="auto"/>
                <w:sz w:val="24"/>
                <w:szCs w:val="24"/>
                <w:lang w:eastAsia="zh-CN"/>
              </w:rPr>
              <w:t>）</w:t>
            </w:r>
          </w:p>
        </w:tc>
        <w:tc>
          <w:tcPr>
            <w:tcW w:w="66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right="0" w:rightChars="0"/>
              <w:jc w:val="left"/>
              <w:textAlignment w:val="auto"/>
              <w:outlineLvl w:val="9"/>
              <w:rPr>
                <w:rFonts w:hint="default"/>
                <w:lang w:val="en-US"/>
              </w:rPr>
            </w:pPr>
            <w:r>
              <w:rPr>
                <w:rFonts w:hint="eastAsia" w:ascii="宋体" w:hAnsi="宋体" w:eastAsia="宋体" w:cs="宋体"/>
                <w:kern w:val="2"/>
                <w:sz w:val="24"/>
                <w:szCs w:val="22"/>
                <w:lang w:val="en-US" w:eastAsia="zh-CN" w:bidi="ar"/>
              </w:rPr>
              <w:t>所投设备选型明确，技术指标清晰，符合国际、国家的标准和有关规定，技术资料齐全，技术方案和参数全部响应符合招标文件中技术要求的计20分，参数有一项不满足，扣2分，扣完为止；以投标时附所投产品的资料为准（提供生产厂家出具的相应截图及功能证明材料等），缺少或不全的，由评标委员会酌情给予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5" w:hRule="atLeast"/>
        </w:trPr>
        <w:tc>
          <w:tcPr>
            <w:tcW w:w="1033" w:type="dxa"/>
            <w:noWrap w:val="0"/>
            <w:vAlign w:val="center"/>
          </w:tcPr>
          <w:p>
            <w:pPr>
              <w:keepNext w:val="0"/>
              <w:keepLines w:val="0"/>
              <w:pageBreakBefore w:val="0"/>
              <w:widowControl/>
              <w:kinsoku/>
              <w:wordWrap/>
              <w:overflowPunct/>
              <w:topLinePunct w:val="0"/>
              <w:autoSpaceDE w:val="0"/>
              <w:autoSpaceDN w:val="0"/>
              <w:bidi w:val="0"/>
              <w:adjustRightInd w:val="0"/>
              <w:snapToGrid/>
              <w:spacing w:line="44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质量</w:t>
            </w:r>
          </w:p>
          <w:p>
            <w:pPr>
              <w:keepNext w:val="0"/>
              <w:keepLines w:val="0"/>
              <w:pageBreakBefore w:val="0"/>
              <w:widowControl/>
              <w:kinsoku/>
              <w:wordWrap/>
              <w:overflowPunct/>
              <w:topLinePunct w:val="0"/>
              <w:autoSpaceDE w:val="0"/>
              <w:autoSpaceDN w:val="0"/>
              <w:bidi w:val="0"/>
              <w:adjustRightInd w:val="0"/>
              <w:snapToGrid/>
              <w:spacing w:line="44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保证</w:t>
            </w:r>
          </w:p>
        </w:tc>
        <w:tc>
          <w:tcPr>
            <w:tcW w:w="1065" w:type="dxa"/>
            <w:noWrap w:val="0"/>
            <w:vAlign w:val="center"/>
          </w:tcPr>
          <w:p>
            <w:pPr>
              <w:keepNext w:val="0"/>
              <w:keepLines w:val="0"/>
              <w:pageBreakBefore w:val="0"/>
              <w:kinsoku/>
              <w:wordWrap/>
              <w:overflowPunct/>
              <w:topLinePunct w:val="0"/>
              <w:autoSpaceDE w:val="0"/>
              <w:autoSpaceDN w:val="0"/>
              <w:bidi w:val="0"/>
              <w:adjustRightInd w:val="0"/>
              <w:snapToGrid/>
              <w:spacing w:line="440" w:lineRule="exac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w:t>
            </w:r>
            <w:r>
              <w:rPr>
                <w:rFonts w:hint="eastAsia" w:hAnsi="宋体" w:cs="宋体"/>
                <w:bCs/>
                <w:color w:val="auto"/>
                <w:sz w:val="24"/>
                <w:szCs w:val="24"/>
                <w:lang w:val="en-US" w:eastAsia="zh-CN"/>
              </w:rPr>
              <w:t>1</w:t>
            </w:r>
          </w:p>
          <w:p>
            <w:pPr>
              <w:keepNext w:val="0"/>
              <w:keepLines w:val="0"/>
              <w:pageBreakBefore w:val="0"/>
              <w:kinsoku/>
              <w:wordWrap/>
              <w:overflowPunct/>
              <w:topLinePunct w:val="0"/>
              <w:autoSpaceDE w:val="0"/>
              <w:autoSpaceDN w:val="0"/>
              <w:bidi w:val="0"/>
              <w:adjustRightInd w:val="0"/>
              <w:snapToGrid/>
              <w:spacing w:line="440" w:lineRule="exac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分</w:t>
            </w:r>
            <w:r>
              <w:rPr>
                <w:rFonts w:hint="eastAsia" w:ascii="宋体" w:hAnsi="宋体" w:eastAsia="宋体" w:cs="宋体"/>
                <w:bCs/>
                <w:color w:val="auto"/>
                <w:sz w:val="24"/>
                <w:szCs w:val="24"/>
                <w:lang w:eastAsia="zh-CN"/>
              </w:rPr>
              <w:t>）</w:t>
            </w:r>
          </w:p>
        </w:tc>
        <w:tc>
          <w:tcPr>
            <w:tcW w:w="6610" w:type="dxa"/>
            <w:noWrap w:val="0"/>
            <w:vAlign w:val="center"/>
          </w:tcPr>
          <w:p>
            <w:pPr>
              <w:pStyle w:val="130"/>
              <w:keepNext w:val="0"/>
              <w:keepLines w:val="0"/>
              <w:pageBreakBefore w:val="0"/>
              <w:numPr>
                <w:ilvl w:val="0"/>
                <w:numId w:val="0"/>
              </w:numPr>
              <w:tabs>
                <w:tab w:val="left" w:pos="547"/>
              </w:tabs>
              <w:kinsoku/>
              <w:wordWrap/>
              <w:overflowPunct/>
              <w:topLinePunct w:val="0"/>
              <w:autoSpaceDE w:val="0"/>
              <w:autoSpaceDN w:val="0"/>
              <w:bidi w:val="0"/>
              <w:snapToGrid/>
              <w:spacing w:line="440" w:lineRule="exact"/>
              <w:textAlignment w:val="auto"/>
              <w:rPr>
                <w:rFonts w:hint="eastAsia" w:ascii="宋体" w:hAnsi="宋体" w:eastAsia="宋体" w:cs="宋体"/>
                <w:color w:val="auto"/>
                <w:sz w:val="24"/>
                <w:szCs w:val="24"/>
              </w:rPr>
            </w:pPr>
            <w:r>
              <w:rPr>
                <w:rFonts w:hint="eastAsia" w:hAnsi="宋体" w:cs="宋体"/>
                <w:color w:val="auto"/>
                <w:sz w:val="24"/>
                <w:szCs w:val="24"/>
                <w:lang w:val="en-US" w:eastAsia="zh-CN"/>
              </w:rPr>
              <w:t>1.</w:t>
            </w:r>
            <w:r>
              <w:rPr>
                <w:rFonts w:hint="eastAsia" w:ascii="宋体" w:hAnsi="宋体" w:eastAsia="宋体" w:cs="宋体"/>
                <w:color w:val="auto"/>
                <w:sz w:val="24"/>
                <w:szCs w:val="24"/>
              </w:rPr>
              <w:t>对设备的供货、安装调试、技术服务的组织措施完善，理念先进，能够保证所有设备顺利使用运行，按其响应程度计0</w:t>
            </w:r>
            <w:r>
              <w:rPr>
                <w:rFonts w:hint="eastAsia" w:hAnsi="宋体" w:cs="宋体"/>
                <w:color w:val="auto"/>
                <w:sz w:val="24"/>
                <w:szCs w:val="24"/>
                <w:vertAlign w:val="baseline"/>
                <w:lang w:val="en-US" w:eastAsia="zh-CN"/>
              </w:rPr>
              <w:t>-</w:t>
            </w:r>
            <w:r>
              <w:rPr>
                <w:rFonts w:hint="eastAsia" w:hAnsi="宋体" w:cs="宋体"/>
                <w:color w:val="auto"/>
                <w:sz w:val="24"/>
                <w:szCs w:val="24"/>
                <w:lang w:val="en-US" w:eastAsia="zh-CN"/>
              </w:rPr>
              <w:t>3</w:t>
            </w:r>
            <w:r>
              <w:rPr>
                <w:rFonts w:hint="eastAsia" w:ascii="宋体" w:hAnsi="宋体" w:eastAsia="宋体" w:cs="宋体"/>
                <w:color w:val="auto"/>
                <w:sz w:val="24"/>
                <w:szCs w:val="24"/>
              </w:rPr>
              <w:t>分。</w:t>
            </w:r>
          </w:p>
          <w:p>
            <w:pPr>
              <w:pStyle w:val="130"/>
              <w:keepNext w:val="0"/>
              <w:keepLines w:val="0"/>
              <w:pageBreakBefore w:val="0"/>
              <w:numPr>
                <w:ilvl w:val="0"/>
                <w:numId w:val="0"/>
              </w:numPr>
              <w:tabs>
                <w:tab w:val="left" w:pos="547"/>
              </w:tabs>
              <w:kinsoku/>
              <w:wordWrap/>
              <w:overflowPunct/>
              <w:topLinePunct w:val="0"/>
              <w:autoSpaceDE w:val="0"/>
              <w:autoSpaceDN w:val="0"/>
              <w:bidi w:val="0"/>
              <w:snapToGrid/>
              <w:spacing w:line="440" w:lineRule="exact"/>
              <w:textAlignment w:val="auto"/>
              <w:rPr>
                <w:rFonts w:hint="eastAsia" w:ascii="宋体" w:hAnsi="宋体" w:eastAsia="宋体" w:cs="宋体"/>
                <w:color w:val="auto"/>
                <w:kern w:val="2"/>
                <w:sz w:val="24"/>
                <w:szCs w:val="24"/>
                <w:lang w:val="en-US" w:eastAsia="zh-CN" w:bidi="ar"/>
              </w:rPr>
            </w:pPr>
            <w:r>
              <w:rPr>
                <w:rFonts w:hint="eastAsia" w:hAnsi="宋体" w:cs="宋体"/>
                <w:color w:val="auto"/>
                <w:kern w:val="2"/>
                <w:sz w:val="24"/>
                <w:szCs w:val="24"/>
                <w:lang w:val="en-US" w:eastAsia="zh-CN" w:bidi="ar"/>
              </w:rPr>
              <w:t>2.</w:t>
            </w:r>
            <w:r>
              <w:rPr>
                <w:rFonts w:hint="eastAsia" w:ascii="宋体" w:hAnsi="宋体" w:eastAsia="宋体" w:cs="宋体"/>
                <w:color w:val="auto"/>
                <w:kern w:val="2"/>
                <w:sz w:val="24"/>
                <w:szCs w:val="24"/>
                <w:lang w:val="en-US" w:eastAsia="zh-CN" w:bidi="ar"/>
              </w:rPr>
              <w:t>所投产品及配件货源渠道正常，提供产品来源渠道合法的证明文件，提供齐全的计</w:t>
            </w:r>
            <w:r>
              <w:rPr>
                <w:rFonts w:hint="eastAsia" w:hAnsi="宋体" w:cs="宋体"/>
                <w:color w:val="auto"/>
                <w:kern w:val="2"/>
                <w:sz w:val="24"/>
                <w:szCs w:val="24"/>
                <w:lang w:val="en-US" w:eastAsia="zh-CN" w:bidi="ar"/>
              </w:rPr>
              <w:t>4</w:t>
            </w:r>
            <w:r>
              <w:rPr>
                <w:rFonts w:hint="eastAsia" w:ascii="宋体" w:hAnsi="宋体" w:eastAsia="宋体" w:cs="宋体"/>
                <w:color w:val="auto"/>
                <w:kern w:val="2"/>
                <w:sz w:val="24"/>
                <w:szCs w:val="24"/>
                <w:lang w:val="en-US" w:eastAsia="zh-CN" w:bidi="ar"/>
              </w:rPr>
              <w:t>分，有漏项缺项的根据响应程度计0-</w:t>
            </w:r>
            <w:r>
              <w:rPr>
                <w:rFonts w:hint="eastAsia" w:hAnsi="宋体" w:cs="宋体"/>
                <w:color w:val="auto"/>
                <w:kern w:val="2"/>
                <w:sz w:val="24"/>
                <w:szCs w:val="24"/>
                <w:lang w:val="en-US" w:eastAsia="zh-CN" w:bidi="ar"/>
              </w:rPr>
              <w:t>3</w:t>
            </w:r>
            <w:r>
              <w:rPr>
                <w:rFonts w:hint="eastAsia" w:ascii="宋体" w:hAnsi="宋体" w:eastAsia="宋体" w:cs="宋体"/>
                <w:color w:val="auto"/>
                <w:kern w:val="2"/>
                <w:sz w:val="24"/>
                <w:szCs w:val="24"/>
                <w:lang w:val="en-US" w:eastAsia="zh-CN" w:bidi="ar"/>
              </w:rPr>
              <w:t>分（包括但不限于销售协议、代理协议</w:t>
            </w:r>
            <w:r>
              <w:rPr>
                <w:rFonts w:hint="eastAsia" w:hAnsi="宋体" w:cs="宋体"/>
                <w:color w:val="auto"/>
                <w:kern w:val="2"/>
                <w:sz w:val="24"/>
                <w:szCs w:val="24"/>
                <w:lang w:val="en-US" w:eastAsia="zh-CN" w:bidi="ar"/>
              </w:rPr>
              <w:t>、检测报告</w:t>
            </w:r>
            <w:r>
              <w:rPr>
                <w:rFonts w:hint="eastAsia" w:ascii="宋体" w:hAnsi="宋体" w:eastAsia="宋体" w:cs="宋体"/>
                <w:color w:val="auto"/>
                <w:kern w:val="2"/>
                <w:sz w:val="24"/>
                <w:szCs w:val="24"/>
                <w:lang w:val="en-US" w:eastAsia="zh-CN" w:bidi="ar"/>
              </w:rPr>
              <w:t>等且加盖生产厂家公章）。</w:t>
            </w:r>
          </w:p>
          <w:p>
            <w:pPr>
              <w:pStyle w:val="130"/>
              <w:keepNext w:val="0"/>
              <w:keepLines w:val="0"/>
              <w:pageBreakBefore w:val="0"/>
              <w:numPr>
                <w:ilvl w:val="0"/>
                <w:numId w:val="0"/>
              </w:numPr>
              <w:tabs>
                <w:tab w:val="left" w:pos="547"/>
              </w:tabs>
              <w:kinsoku/>
              <w:wordWrap/>
              <w:overflowPunct/>
              <w:topLinePunct w:val="0"/>
              <w:autoSpaceDE w:val="0"/>
              <w:autoSpaceDN w:val="0"/>
              <w:bidi w:val="0"/>
              <w:snapToGrid/>
              <w:spacing w:line="440" w:lineRule="exact"/>
              <w:textAlignment w:val="auto"/>
              <w:rPr>
                <w:rFonts w:hint="default" w:ascii="宋体" w:hAnsi="宋体" w:eastAsia="宋体" w:cs="宋体"/>
                <w:color w:val="auto"/>
                <w:kern w:val="2"/>
                <w:sz w:val="24"/>
                <w:szCs w:val="24"/>
                <w:lang w:val="en-US" w:eastAsia="zh-CN" w:bidi="ar"/>
              </w:rPr>
            </w:pPr>
            <w:r>
              <w:rPr>
                <w:rFonts w:hint="eastAsia" w:hAnsi="宋体" w:cs="宋体"/>
                <w:color w:val="auto"/>
                <w:kern w:val="2"/>
                <w:sz w:val="24"/>
                <w:szCs w:val="24"/>
                <w:lang w:val="en-US" w:eastAsia="zh-CN" w:bidi="ar"/>
              </w:rPr>
              <w:t>3.</w:t>
            </w:r>
            <w:r>
              <w:rPr>
                <w:rFonts w:hint="eastAsia" w:ascii="宋体" w:hAnsi="宋体" w:eastAsia="宋体" w:cs="宋体"/>
                <w:color w:val="auto"/>
                <w:sz w:val="24"/>
                <w:szCs w:val="24"/>
              </w:rPr>
              <w:t>配备</w:t>
            </w:r>
            <w:r>
              <w:rPr>
                <w:rFonts w:hint="eastAsia" w:hAnsi="宋体" w:cs="宋体"/>
                <w:color w:val="auto"/>
                <w:sz w:val="24"/>
                <w:szCs w:val="24"/>
                <w:lang w:eastAsia="zh-CN"/>
              </w:rPr>
              <w:t>项目组</w:t>
            </w:r>
            <w:r>
              <w:rPr>
                <w:rFonts w:hint="eastAsia" w:ascii="宋体" w:hAnsi="宋体" w:eastAsia="宋体" w:cs="宋体"/>
                <w:color w:val="auto"/>
                <w:sz w:val="24"/>
                <w:szCs w:val="24"/>
              </w:rPr>
              <w:t>人员专业技术能力强，人员组成合理</w:t>
            </w:r>
            <w:r>
              <w:rPr>
                <w:rFonts w:hint="eastAsia" w:hAnsi="宋体" w:cs="宋体"/>
                <w:color w:val="auto"/>
                <w:sz w:val="24"/>
                <w:szCs w:val="24"/>
                <w:lang w:val="en-US" w:eastAsia="zh-CN"/>
              </w:rPr>
              <w:t>得计4</w:t>
            </w:r>
            <w:r>
              <w:rPr>
                <w:rFonts w:hint="eastAsia" w:ascii="宋体" w:hAnsi="宋体" w:eastAsia="宋体" w:cs="宋体"/>
                <w:color w:val="auto"/>
                <w:sz w:val="24"/>
                <w:szCs w:val="24"/>
              </w:rPr>
              <w:t>分</w:t>
            </w:r>
            <w:r>
              <w:rPr>
                <w:rFonts w:hint="eastAsia" w:hAnsi="宋体" w:cs="宋体"/>
                <w:color w:val="auto"/>
                <w:sz w:val="24"/>
                <w:szCs w:val="24"/>
                <w:lang w:val="en-US" w:eastAsia="zh-CN"/>
              </w:rPr>
              <w:t>；</w:t>
            </w:r>
            <w:r>
              <w:rPr>
                <w:rFonts w:hint="eastAsia" w:ascii="宋体" w:hAnsi="宋体" w:eastAsia="宋体" w:cs="宋体"/>
                <w:color w:val="auto"/>
                <w:sz w:val="24"/>
                <w:szCs w:val="24"/>
              </w:rPr>
              <w:t>配备</w:t>
            </w:r>
            <w:r>
              <w:rPr>
                <w:rFonts w:hint="eastAsia" w:hAnsi="宋体" w:cs="宋体"/>
                <w:color w:val="auto"/>
                <w:sz w:val="24"/>
                <w:szCs w:val="24"/>
                <w:lang w:eastAsia="zh-CN"/>
              </w:rPr>
              <w:t>项目组</w:t>
            </w:r>
            <w:r>
              <w:rPr>
                <w:rFonts w:hint="eastAsia" w:ascii="宋体" w:hAnsi="宋体" w:eastAsia="宋体" w:cs="宋体"/>
                <w:color w:val="auto"/>
                <w:sz w:val="24"/>
                <w:szCs w:val="24"/>
              </w:rPr>
              <w:t>人员专业技术能力</w:t>
            </w:r>
            <w:r>
              <w:rPr>
                <w:rFonts w:hint="eastAsia" w:hAnsi="宋体" w:cs="宋体"/>
                <w:color w:val="auto"/>
                <w:sz w:val="24"/>
                <w:szCs w:val="24"/>
                <w:lang w:val="en-US" w:eastAsia="zh-CN"/>
              </w:rPr>
              <w:t>一般</w:t>
            </w:r>
            <w:r>
              <w:rPr>
                <w:rFonts w:hint="eastAsia" w:ascii="宋体" w:hAnsi="宋体" w:eastAsia="宋体" w:cs="宋体"/>
                <w:color w:val="auto"/>
                <w:sz w:val="24"/>
                <w:szCs w:val="24"/>
              </w:rPr>
              <w:t>，人员组成</w:t>
            </w:r>
            <w:r>
              <w:rPr>
                <w:rFonts w:hint="eastAsia" w:hAnsi="宋体" w:cs="宋体"/>
                <w:color w:val="auto"/>
                <w:sz w:val="24"/>
                <w:szCs w:val="24"/>
                <w:lang w:val="en-US" w:eastAsia="zh-CN"/>
              </w:rPr>
              <w:t>基本</w:t>
            </w:r>
            <w:r>
              <w:rPr>
                <w:rFonts w:hint="eastAsia" w:ascii="宋体" w:hAnsi="宋体" w:eastAsia="宋体" w:cs="宋体"/>
                <w:color w:val="auto"/>
                <w:sz w:val="24"/>
                <w:szCs w:val="24"/>
              </w:rPr>
              <w:t>合理</w:t>
            </w:r>
            <w:r>
              <w:rPr>
                <w:rFonts w:hint="eastAsia" w:hAnsi="宋体" w:cs="宋体"/>
                <w:color w:val="auto"/>
                <w:sz w:val="24"/>
                <w:szCs w:val="24"/>
                <w:lang w:val="en-US" w:eastAsia="zh-CN"/>
              </w:rPr>
              <w:t>得计2-3分；</w:t>
            </w:r>
            <w:r>
              <w:rPr>
                <w:rFonts w:hint="eastAsia" w:hAnsi="宋体" w:cs="宋体"/>
                <w:color w:val="auto"/>
                <w:sz w:val="24"/>
                <w:szCs w:val="24"/>
                <w:lang w:eastAsia="zh-CN"/>
              </w:rPr>
              <w:t>项目组</w:t>
            </w:r>
            <w:r>
              <w:rPr>
                <w:rFonts w:hint="eastAsia" w:ascii="宋体" w:hAnsi="宋体" w:eastAsia="宋体" w:cs="宋体"/>
                <w:color w:val="auto"/>
                <w:sz w:val="24"/>
                <w:szCs w:val="24"/>
              </w:rPr>
              <w:t>人员</w:t>
            </w:r>
            <w:r>
              <w:rPr>
                <w:rFonts w:hint="eastAsia" w:hAnsi="宋体" w:cs="宋体"/>
                <w:color w:val="auto"/>
                <w:sz w:val="24"/>
                <w:szCs w:val="24"/>
                <w:lang w:val="en-US" w:eastAsia="zh-CN"/>
              </w:rPr>
              <w:t>配备不合理得计0-1分</w:t>
            </w:r>
            <w:r>
              <w:rPr>
                <w:rFonts w:hint="eastAsia" w:hAnsi="宋体" w:cs="宋体"/>
                <w:color w:val="auto"/>
                <w:sz w:val="24"/>
                <w:szCs w:val="24"/>
                <w:lang w:eastAsia="zh-CN"/>
              </w:rPr>
              <w:t>（须提供项目组成员的缴纳社会养老保险的证明材料）</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trPr>
        <w:tc>
          <w:tcPr>
            <w:tcW w:w="1033" w:type="dxa"/>
            <w:noWrap w:val="0"/>
            <w:vAlign w:val="center"/>
          </w:tcPr>
          <w:p>
            <w:pPr>
              <w:keepNext w:val="0"/>
              <w:keepLines w:val="0"/>
              <w:pageBreakBefore w:val="0"/>
              <w:widowControl/>
              <w:kinsoku/>
              <w:wordWrap/>
              <w:overflowPunct/>
              <w:topLinePunct w:val="0"/>
              <w:autoSpaceDE w:val="0"/>
              <w:autoSpaceDN w:val="0"/>
              <w:bidi w:val="0"/>
              <w:adjustRightInd w:val="0"/>
              <w:snapToGrid/>
              <w:spacing w:line="44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业绩</w:t>
            </w:r>
          </w:p>
        </w:tc>
        <w:tc>
          <w:tcPr>
            <w:tcW w:w="1065" w:type="dxa"/>
            <w:noWrap w:val="0"/>
            <w:vAlign w:val="center"/>
          </w:tcPr>
          <w:p>
            <w:pPr>
              <w:keepNext w:val="0"/>
              <w:keepLines w:val="0"/>
              <w:pageBreakBefore w:val="0"/>
              <w:widowControl/>
              <w:kinsoku/>
              <w:wordWrap/>
              <w:overflowPunct/>
              <w:topLinePunct w:val="0"/>
              <w:autoSpaceDE w:val="0"/>
              <w:autoSpaceDN w:val="0"/>
              <w:bidi w:val="0"/>
              <w:adjustRightInd w:val="0"/>
              <w:snapToGrid/>
              <w:spacing w:line="440" w:lineRule="exac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6</w:t>
            </w:r>
          </w:p>
          <w:p>
            <w:pPr>
              <w:keepNext w:val="0"/>
              <w:keepLines w:val="0"/>
              <w:pageBreakBefore w:val="0"/>
              <w:widowControl/>
              <w:kinsoku/>
              <w:wordWrap/>
              <w:overflowPunct/>
              <w:topLinePunct w:val="0"/>
              <w:autoSpaceDE w:val="0"/>
              <w:autoSpaceDN w:val="0"/>
              <w:bidi w:val="0"/>
              <w:adjustRightInd w:val="0"/>
              <w:snapToGrid/>
              <w:spacing w:line="44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分</w:t>
            </w:r>
            <w:r>
              <w:rPr>
                <w:rFonts w:hint="eastAsia" w:ascii="宋体" w:hAnsi="宋体" w:eastAsia="宋体" w:cs="宋体"/>
                <w:bCs/>
                <w:color w:val="auto"/>
                <w:sz w:val="24"/>
                <w:szCs w:val="24"/>
                <w:lang w:eastAsia="zh-CN"/>
              </w:rPr>
              <w:t>）</w:t>
            </w:r>
          </w:p>
        </w:tc>
        <w:tc>
          <w:tcPr>
            <w:tcW w:w="6610" w:type="dxa"/>
            <w:noWrap w:val="0"/>
            <w:vAlign w:val="center"/>
          </w:tcPr>
          <w:p>
            <w:pPr>
              <w:keepNext w:val="0"/>
              <w:keepLines w:val="0"/>
              <w:pageBreakBefore w:val="0"/>
              <w:widowControl/>
              <w:kinsoku/>
              <w:wordWrap/>
              <w:overflowPunct/>
              <w:topLinePunct w:val="0"/>
              <w:autoSpaceDE w:val="0"/>
              <w:autoSpaceDN w:val="0"/>
              <w:bidi w:val="0"/>
              <w:adjustRightInd w:val="0"/>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提供近三年（20</w:t>
            </w:r>
            <w:r>
              <w:rPr>
                <w:rFonts w:hint="eastAsia" w:hAnsi="宋体" w:cs="宋体"/>
                <w:color w:val="auto"/>
                <w:sz w:val="24"/>
                <w:szCs w:val="24"/>
                <w:lang w:val="en-US" w:eastAsia="zh-CN"/>
              </w:rPr>
              <w:t>20</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月</w:t>
            </w:r>
            <w:r>
              <w:rPr>
                <w:rFonts w:hint="eastAsia" w:hAnsi="宋体" w:cs="宋体"/>
                <w:color w:val="auto"/>
                <w:sz w:val="24"/>
                <w:szCs w:val="24"/>
                <w:lang w:val="en-US" w:eastAsia="zh-CN"/>
              </w:rPr>
              <w:t>1日</w:t>
            </w:r>
            <w:r>
              <w:rPr>
                <w:rFonts w:hint="eastAsia" w:ascii="宋体" w:hAnsi="宋体" w:eastAsia="宋体" w:cs="宋体"/>
                <w:color w:val="auto"/>
                <w:sz w:val="24"/>
                <w:szCs w:val="24"/>
              </w:rPr>
              <w:t>至</w:t>
            </w:r>
            <w:r>
              <w:rPr>
                <w:rFonts w:hint="eastAsia" w:hAnsi="宋体" w:cs="宋体"/>
                <w:color w:val="auto"/>
                <w:sz w:val="24"/>
                <w:szCs w:val="24"/>
                <w:lang w:val="en-US" w:eastAsia="zh-CN"/>
              </w:rPr>
              <w:t>投标响应文件递交截止日</w:t>
            </w:r>
            <w:r>
              <w:rPr>
                <w:rFonts w:hint="eastAsia" w:ascii="宋体" w:hAnsi="宋体" w:eastAsia="宋体" w:cs="宋体"/>
                <w:color w:val="auto"/>
                <w:sz w:val="24"/>
                <w:szCs w:val="24"/>
              </w:rPr>
              <w:t>）类似项目业绩证明（</w:t>
            </w:r>
            <w:r>
              <w:rPr>
                <w:rFonts w:hint="eastAsia" w:ascii="宋体" w:hAnsi="宋体" w:eastAsia="宋体" w:cs="宋体"/>
                <w:color w:val="auto"/>
                <w:sz w:val="24"/>
                <w:szCs w:val="24"/>
                <w:lang w:val="en-US" w:eastAsia="zh-CN"/>
              </w:rPr>
              <w:t>需提供</w:t>
            </w:r>
            <w:r>
              <w:rPr>
                <w:rFonts w:hint="eastAsia" w:ascii="宋体" w:hAnsi="宋体" w:eastAsia="宋体" w:cs="宋体"/>
                <w:color w:val="auto"/>
                <w:sz w:val="24"/>
                <w:szCs w:val="24"/>
                <w:lang w:val="zh-CN"/>
              </w:rPr>
              <w:t>采购合同及中标通知书</w:t>
            </w:r>
            <w:r>
              <w:rPr>
                <w:rFonts w:hint="eastAsia" w:hAnsi="宋体" w:cs="宋体"/>
                <w:color w:val="auto"/>
                <w:sz w:val="24"/>
                <w:szCs w:val="24"/>
                <w:lang w:val="en-US" w:eastAsia="zh-CN"/>
              </w:rPr>
              <w:t>复印件并加盖公章</w:t>
            </w:r>
            <w:r>
              <w:rPr>
                <w:rFonts w:hint="eastAsia" w:ascii="宋体" w:hAnsi="宋体" w:eastAsia="宋体" w:cs="宋体"/>
                <w:color w:val="auto"/>
                <w:sz w:val="24"/>
                <w:szCs w:val="24"/>
              </w:rPr>
              <w:t>）。每提供一份类似项目业绩计2分，最多得6分。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7" w:hRule="atLeast"/>
        </w:trPr>
        <w:tc>
          <w:tcPr>
            <w:tcW w:w="1033" w:type="dxa"/>
            <w:vMerge w:val="restart"/>
            <w:noWrap w:val="0"/>
            <w:vAlign w:val="center"/>
          </w:tcPr>
          <w:p>
            <w:pPr>
              <w:keepNext w:val="0"/>
              <w:keepLines w:val="0"/>
              <w:pageBreakBefore w:val="0"/>
              <w:widowControl/>
              <w:kinsoku/>
              <w:wordWrap/>
              <w:overflowPunct/>
              <w:topLinePunct w:val="0"/>
              <w:autoSpaceDE w:val="0"/>
              <w:autoSpaceDN w:val="0"/>
              <w:bidi w:val="0"/>
              <w:adjustRightInd w:val="0"/>
              <w:snapToGrid/>
              <w:spacing w:line="44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售后</w:t>
            </w:r>
            <w:r>
              <w:rPr>
                <w:rFonts w:hint="eastAsia" w:hAnsi="宋体" w:cs="宋体"/>
                <w:bCs/>
                <w:color w:val="auto"/>
                <w:sz w:val="24"/>
                <w:szCs w:val="24"/>
                <w:lang w:val="en-US" w:eastAsia="zh-CN"/>
              </w:rPr>
              <w:t xml:space="preserve"> </w:t>
            </w:r>
            <w:r>
              <w:rPr>
                <w:rFonts w:hint="eastAsia" w:ascii="宋体" w:hAnsi="宋体" w:eastAsia="宋体" w:cs="宋体"/>
                <w:bCs/>
                <w:color w:val="auto"/>
                <w:sz w:val="24"/>
                <w:szCs w:val="24"/>
              </w:rPr>
              <w:t>服务</w:t>
            </w:r>
          </w:p>
        </w:tc>
        <w:tc>
          <w:tcPr>
            <w:tcW w:w="106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hAnsi="宋体" w:cs="宋体"/>
                <w:bCs/>
                <w:color w:val="auto"/>
                <w:sz w:val="24"/>
                <w:szCs w:val="24"/>
                <w:lang w:val="en-US" w:eastAsia="zh-CN"/>
              </w:rPr>
            </w:pPr>
            <w:r>
              <w:rPr>
                <w:rFonts w:hint="eastAsia" w:hAnsi="宋体" w:cs="宋体"/>
                <w:bCs/>
                <w:color w:val="auto"/>
                <w:sz w:val="24"/>
                <w:szCs w:val="24"/>
                <w:lang w:val="en-US" w:eastAsia="zh-CN"/>
              </w:rPr>
              <w:t>18</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分</w:t>
            </w:r>
            <w:r>
              <w:rPr>
                <w:rFonts w:hint="eastAsia" w:ascii="宋体" w:hAnsi="宋体" w:eastAsia="宋体" w:cs="宋体"/>
                <w:bCs/>
                <w:color w:val="auto"/>
                <w:sz w:val="24"/>
                <w:szCs w:val="24"/>
                <w:lang w:eastAsia="zh-CN"/>
              </w:rPr>
              <w:t>）</w:t>
            </w:r>
          </w:p>
        </w:tc>
        <w:tc>
          <w:tcPr>
            <w:tcW w:w="6610" w:type="dxa"/>
            <w:noWrap w:val="0"/>
            <w:vAlign w:val="center"/>
          </w:tcPr>
          <w:p>
            <w:pPr>
              <w:pStyle w:val="8"/>
              <w:widowControl w:val="0"/>
              <w:numPr>
                <w:ilvl w:val="0"/>
                <w:numId w:val="0"/>
              </w:numPr>
              <w:adjustRightInd w:val="0"/>
              <w:spacing w:line="300" w:lineRule="auto"/>
              <w:jc w:val="both"/>
              <w:textAlignment w:val="baseline"/>
              <w:rPr>
                <w:rFonts w:hint="eastAsia"/>
              </w:rPr>
            </w:pPr>
            <w:r>
              <w:rPr>
                <w:rFonts w:hint="eastAsia" w:ascii="宋体" w:hAnsi="宋体" w:cs="宋体"/>
                <w:color w:val="auto"/>
                <w:kern w:val="0"/>
                <w:sz w:val="24"/>
                <w:szCs w:val="24"/>
                <w:lang w:val="en-US" w:eastAsia="zh-CN" w:bidi="ar-SA"/>
              </w:rPr>
              <w:t>1.供应商具有专门的售后服务机构</w:t>
            </w:r>
            <w:r>
              <w:rPr>
                <w:rFonts w:hint="eastAsia" w:ascii="宋体" w:hAnsi="宋体" w:eastAsia="宋体" w:cs="宋体"/>
                <w:color w:val="auto"/>
                <w:kern w:val="0"/>
                <w:sz w:val="24"/>
                <w:szCs w:val="24"/>
                <w:lang w:val="zh-CN" w:eastAsia="zh-CN" w:bidi="ar-SA"/>
              </w:rPr>
              <w:t>，有稳定的售后服务队伍</w:t>
            </w:r>
            <w:r>
              <w:rPr>
                <w:rFonts w:hint="eastAsia" w:ascii="宋体" w:hAnsi="宋体" w:eastAsia="宋体" w:cs="宋体"/>
                <w:color w:val="auto"/>
                <w:kern w:val="0"/>
                <w:sz w:val="24"/>
                <w:szCs w:val="24"/>
                <w:lang w:val="en-US" w:eastAsia="zh-CN" w:bidi="ar-SA"/>
              </w:rPr>
              <w:t>及一定的服务保障能力</w:t>
            </w:r>
            <w:r>
              <w:rPr>
                <w:rFonts w:hint="eastAsia" w:ascii="宋体" w:hAnsi="宋体" w:eastAsia="宋体" w:cs="宋体"/>
                <w:color w:val="auto"/>
                <w:sz w:val="24"/>
                <w:szCs w:val="24"/>
                <w:vertAlign w:val="baseline"/>
                <w:lang w:val="en-US" w:eastAsia="zh-CN" w:bidi="ar-SA"/>
              </w:rPr>
              <w:t>（提供售后团队人员交纳社会养老保险的有效凭证）</w:t>
            </w:r>
            <w:r>
              <w:rPr>
                <w:rFonts w:hint="eastAsia" w:ascii="宋体" w:hAnsi="宋体" w:eastAsia="宋体" w:cs="宋体"/>
                <w:color w:val="auto"/>
                <w:kern w:val="0"/>
                <w:sz w:val="24"/>
                <w:szCs w:val="24"/>
                <w:lang w:val="zh-CN" w:eastAsia="zh-CN" w:bidi="ar-SA"/>
              </w:rPr>
              <w:t>，针对本项目及采购人需</w:t>
            </w:r>
            <w:r>
              <w:rPr>
                <w:rFonts w:hint="eastAsia" w:ascii="宋体" w:hAnsi="宋体" w:cs="宋体"/>
                <w:color w:val="auto"/>
                <w:kern w:val="0"/>
                <w:sz w:val="24"/>
                <w:szCs w:val="24"/>
                <w:lang w:val="en-US" w:eastAsia="zh-CN" w:bidi="ar-SA"/>
              </w:rPr>
              <w:t>求配备售后人员并</w:t>
            </w:r>
            <w:r>
              <w:rPr>
                <w:rFonts w:hint="eastAsia" w:ascii="宋体" w:hAnsi="宋体" w:eastAsia="宋体" w:cs="宋体"/>
                <w:color w:val="auto"/>
                <w:kern w:val="0"/>
                <w:sz w:val="24"/>
                <w:szCs w:val="24"/>
                <w:lang w:val="zh-CN" w:eastAsia="zh-CN" w:bidi="ar-SA"/>
              </w:rPr>
              <w:t>提供详细具体可行的服务措施和承诺，计</w:t>
            </w:r>
            <w:r>
              <w:rPr>
                <w:rFonts w:hint="eastAsia" w:ascii="宋体" w:hAnsi="宋体" w:eastAsia="宋体" w:cs="宋体"/>
                <w:color w:val="auto"/>
                <w:kern w:val="0"/>
                <w:sz w:val="24"/>
                <w:szCs w:val="24"/>
                <w:lang w:val="en-US" w:eastAsia="zh-CN" w:bidi="ar-SA"/>
              </w:rPr>
              <w:t>7-10</w:t>
            </w:r>
            <w:r>
              <w:rPr>
                <w:rFonts w:hint="eastAsia" w:ascii="宋体" w:hAnsi="宋体" w:eastAsia="宋体" w:cs="宋体"/>
                <w:color w:val="auto"/>
                <w:kern w:val="0"/>
                <w:sz w:val="24"/>
                <w:szCs w:val="24"/>
                <w:lang w:val="zh-CN" w:eastAsia="zh-CN" w:bidi="ar-SA"/>
              </w:rPr>
              <w:t>分；服务能力措施和承诺等基本满足项目需求，计</w:t>
            </w:r>
            <w:r>
              <w:rPr>
                <w:rFonts w:hint="eastAsia" w:ascii="宋体" w:hAnsi="宋体" w:eastAsia="宋体" w:cs="宋体"/>
                <w:color w:val="auto"/>
                <w:kern w:val="0"/>
                <w:sz w:val="24"/>
                <w:szCs w:val="24"/>
                <w:lang w:val="en-US" w:eastAsia="zh-CN" w:bidi="ar-SA"/>
              </w:rPr>
              <w:t>4-6</w:t>
            </w:r>
            <w:r>
              <w:rPr>
                <w:rFonts w:hint="eastAsia" w:ascii="宋体" w:hAnsi="宋体" w:eastAsia="宋体" w:cs="宋体"/>
                <w:color w:val="auto"/>
                <w:kern w:val="0"/>
                <w:sz w:val="24"/>
                <w:szCs w:val="24"/>
                <w:lang w:val="zh-CN" w:eastAsia="zh-CN" w:bidi="ar-SA"/>
              </w:rPr>
              <w:t>分；服务能力措施和承诺</w:t>
            </w:r>
            <w:r>
              <w:rPr>
                <w:rFonts w:hint="eastAsia" w:ascii="宋体" w:hAnsi="宋体" w:cs="宋体"/>
                <w:color w:val="auto"/>
                <w:kern w:val="0"/>
                <w:sz w:val="24"/>
                <w:szCs w:val="24"/>
                <w:lang w:val="en-US" w:eastAsia="zh-CN" w:bidi="ar-SA"/>
              </w:rPr>
              <w:t>描述不清</w:t>
            </w:r>
            <w:r>
              <w:rPr>
                <w:rFonts w:hint="eastAsia" w:ascii="宋体" w:hAnsi="宋体" w:eastAsia="宋体" w:cs="宋体"/>
                <w:color w:val="auto"/>
                <w:kern w:val="0"/>
                <w:sz w:val="24"/>
                <w:szCs w:val="24"/>
                <w:lang w:val="en-US" w:eastAsia="zh-CN" w:bidi="ar-SA"/>
              </w:rPr>
              <w:t>得1-3分</w:t>
            </w:r>
            <w:r>
              <w:rPr>
                <w:rFonts w:hint="eastAsia" w:ascii="宋体" w:hAnsi="宋体" w:eastAsia="宋体" w:cs="宋体"/>
                <w:color w:val="auto"/>
                <w:kern w:val="0"/>
                <w:sz w:val="24"/>
                <w:szCs w:val="24"/>
                <w:lang w:val="zh-CN" w:eastAsia="zh-CN" w:bidi="ar-SA"/>
              </w:rPr>
              <w:t>；</w:t>
            </w:r>
            <w:bookmarkStart w:id="23" w:name="_GoBack"/>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3" w:hRule="atLeast"/>
        </w:trPr>
        <w:tc>
          <w:tcPr>
            <w:tcW w:w="1033" w:type="dxa"/>
            <w:vMerge w:val="continue"/>
            <w:noWrap w:val="0"/>
            <w:vAlign w:val="center"/>
          </w:tcPr>
          <w:p>
            <w:pPr>
              <w:keepNext w:val="0"/>
              <w:keepLines w:val="0"/>
              <w:pageBreakBefore w:val="0"/>
              <w:widowControl/>
              <w:kinsoku/>
              <w:wordWrap/>
              <w:overflowPunct/>
              <w:topLinePunct w:val="0"/>
              <w:autoSpaceDE w:val="0"/>
              <w:autoSpaceDN w:val="0"/>
              <w:bidi w:val="0"/>
              <w:adjustRightInd w:val="0"/>
              <w:snapToGrid/>
              <w:spacing w:line="440" w:lineRule="exact"/>
              <w:jc w:val="center"/>
              <w:rPr>
                <w:rFonts w:hint="eastAsia" w:ascii="宋体" w:hAnsi="宋体" w:eastAsia="宋体" w:cs="宋体"/>
                <w:bCs/>
                <w:color w:val="auto"/>
                <w:sz w:val="24"/>
                <w:szCs w:val="24"/>
              </w:rPr>
            </w:pPr>
          </w:p>
        </w:tc>
        <w:tc>
          <w:tcPr>
            <w:tcW w:w="106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Cs/>
                <w:color w:val="auto"/>
                <w:sz w:val="24"/>
                <w:szCs w:val="24"/>
              </w:rPr>
            </w:pPr>
          </w:p>
        </w:tc>
        <w:tc>
          <w:tcPr>
            <w:tcW w:w="6610"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vertAlign w:val="baseline"/>
                <w:lang w:val="en-US" w:eastAsia="zh-CN"/>
              </w:rPr>
              <w:t>2</w:t>
            </w:r>
            <w:r>
              <w:rPr>
                <w:rFonts w:hint="eastAsia" w:hAnsi="宋体" w:cs="宋体"/>
                <w:color w:val="auto"/>
                <w:sz w:val="24"/>
                <w:szCs w:val="24"/>
                <w:vertAlign w:val="baseline"/>
                <w:lang w:val="en-US" w:eastAsia="zh-CN"/>
              </w:rPr>
              <w:t>.</w:t>
            </w:r>
            <w:r>
              <w:rPr>
                <w:rFonts w:hint="eastAsia" w:ascii="宋体" w:hAnsi="宋体" w:eastAsia="宋体" w:cs="宋体"/>
                <w:color w:val="auto"/>
                <w:sz w:val="24"/>
                <w:szCs w:val="24"/>
                <w:vertAlign w:val="baseline"/>
              </w:rPr>
              <w:t>负责为使用单位培训操作及维护人员，并有完整的培训方案，列出详细的培训内容、培训方式等说明计4</w:t>
            </w:r>
            <w:r>
              <w:rPr>
                <w:rFonts w:hint="eastAsia" w:hAnsi="宋体" w:cs="宋体"/>
                <w:color w:val="auto"/>
                <w:sz w:val="24"/>
                <w:szCs w:val="24"/>
                <w:vertAlign w:val="baseline"/>
                <w:lang w:val="en-US" w:eastAsia="zh-CN"/>
              </w:rPr>
              <w:t>-6</w:t>
            </w:r>
            <w:r>
              <w:rPr>
                <w:rFonts w:hint="eastAsia" w:ascii="宋体" w:hAnsi="宋体" w:eastAsia="宋体" w:cs="宋体"/>
                <w:color w:val="auto"/>
                <w:sz w:val="24"/>
                <w:szCs w:val="24"/>
                <w:vertAlign w:val="baseline"/>
              </w:rPr>
              <w:t>分；负责为使用单位培训操作及维护人员，有培训方案计2</w:t>
            </w:r>
            <w:r>
              <w:rPr>
                <w:rFonts w:hint="eastAsia" w:hAnsi="宋体" w:cs="宋体"/>
                <w:color w:val="auto"/>
                <w:sz w:val="24"/>
                <w:szCs w:val="24"/>
                <w:vertAlign w:val="baseline"/>
                <w:lang w:val="en-US" w:eastAsia="zh-CN"/>
              </w:rPr>
              <w:t>-</w:t>
            </w:r>
            <w:r>
              <w:rPr>
                <w:rFonts w:hint="eastAsia" w:ascii="宋体" w:hAnsi="宋体" w:eastAsia="宋体" w:cs="宋体"/>
                <w:color w:val="auto"/>
                <w:sz w:val="24"/>
                <w:szCs w:val="24"/>
                <w:vertAlign w:val="baseline"/>
              </w:rPr>
              <w:t>3分；培训方案没有明确计划计0</w:t>
            </w:r>
            <w:r>
              <w:rPr>
                <w:rFonts w:hint="eastAsia" w:hAnsi="宋体" w:cs="宋体"/>
                <w:color w:val="auto"/>
                <w:sz w:val="24"/>
                <w:szCs w:val="24"/>
                <w:vertAlign w:val="baseline"/>
                <w:lang w:val="en-US" w:eastAsia="zh-CN"/>
              </w:rPr>
              <w:t>-</w:t>
            </w:r>
            <w:r>
              <w:rPr>
                <w:rFonts w:hint="eastAsia" w:ascii="宋体" w:hAnsi="宋体" w:eastAsia="宋体" w:cs="宋体"/>
                <w:color w:val="auto"/>
                <w:sz w:val="24"/>
                <w:szCs w:val="24"/>
                <w:vertAlign w:val="baseline"/>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trPr>
        <w:tc>
          <w:tcPr>
            <w:tcW w:w="1033" w:type="dxa"/>
            <w:vMerge w:val="continue"/>
            <w:noWrap w:val="0"/>
            <w:vAlign w:val="center"/>
          </w:tcPr>
          <w:p>
            <w:pPr>
              <w:keepNext w:val="0"/>
              <w:keepLines w:val="0"/>
              <w:pageBreakBefore w:val="0"/>
              <w:widowControl/>
              <w:kinsoku/>
              <w:wordWrap/>
              <w:overflowPunct/>
              <w:topLinePunct w:val="0"/>
              <w:autoSpaceDE w:val="0"/>
              <w:autoSpaceDN w:val="0"/>
              <w:bidi w:val="0"/>
              <w:adjustRightInd w:val="0"/>
              <w:snapToGrid/>
              <w:spacing w:line="440" w:lineRule="exact"/>
              <w:jc w:val="center"/>
              <w:rPr>
                <w:rFonts w:hint="eastAsia" w:ascii="宋体" w:hAnsi="宋体" w:eastAsia="宋体" w:cs="宋体"/>
                <w:bCs/>
                <w:color w:val="auto"/>
                <w:sz w:val="24"/>
                <w:szCs w:val="24"/>
              </w:rPr>
            </w:pPr>
          </w:p>
        </w:tc>
        <w:tc>
          <w:tcPr>
            <w:tcW w:w="106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Cs/>
                <w:color w:val="auto"/>
                <w:sz w:val="24"/>
                <w:szCs w:val="24"/>
              </w:rPr>
            </w:pPr>
          </w:p>
        </w:tc>
        <w:tc>
          <w:tcPr>
            <w:tcW w:w="6610" w:type="dxa"/>
            <w:noWrap w:val="0"/>
            <w:vAlign w:val="top"/>
          </w:tcPr>
          <w:p>
            <w:pPr>
              <w:pStyle w:val="131"/>
              <w:spacing w:line="360" w:lineRule="auto"/>
              <w:ind w:left="0" w:leftChars="0" w:firstLine="0" w:firstLineChars="0"/>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bidi="ar-SA"/>
              </w:rPr>
              <w:t>3.供应商售后服务体制健全，服务能力达到国家售后服务评价体系相关规定要求，</w:t>
            </w:r>
            <w:r>
              <w:rPr>
                <w:rFonts w:hint="eastAsia" w:hAnsi="宋体" w:cs="宋体"/>
                <w:color w:val="auto"/>
                <w:sz w:val="24"/>
                <w:szCs w:val="24"/>
                <w:vertAlign w:val="baseline"/>
                <w:lang w:val="en-US" w:eastAsia="zh-CN" w:bidi="ar-SA"/>
              </w:rPr>
              <w:t>取得认证证书的</w:t>
            </w:r>
            <w:r>
              <w:rPr>
                <w:rFonts w:hint="eastAsia" w:ascii="宋体" w:hAnsi="宋体" w:eastAsia="宋体" w:cs="宋体"/>
                <w:color w:val="auto"/>
                <w:sz w:val="24"/>
                <w:szCs w:val="24"/>
                <w:vertAlign w:val="baseline"/>
                <w:lang w:val="en-US" w:eastAsia="zh-CN" w:bidi="ar-SA"/>
              </w:rPr>
              <w:t>计</w:t>
            </w:r>
            <w:r>
              <w:rPr>
                <w:rFonts w:hint="eastAsia" w:hAnsi="宋体" w:cs="宋体"/>
                <w:color w:val="auto"/>
                <w:sz w:val="24"/>
                <w:szCs w:val="24"/>
                <w:vertAlign w:val="baseline"/>
                <w:lang w:val="en-US" w:eastAsia="zh-CN" w:bidi="ar-SA"/>
              </w:rPr>
              <w:t>2</w:t>
            </w:r>
            <w:r>
              <w:rPr>
                <w:rFonts w:hint="eastAsia" w:ascii="宋体" w:hAnsi="宋体" w:eastAsia="宋体" w:cs="宋体"/>
                <w:color w:val="auto"/>
                <w:sz w:val="24"/>
                <w:szCs w:val="24"/>
                <w:vertAlign w:val="baseline"/>
                <w:lang w:val="en-US" w:eastAsia="zh-CN" w:bidi="ar-SA"/>
              </w:rPr>
              <w:t>分</w:t>
            </w:r>
            <w:r>
              <w:rPr>
                <w:rFonts w:hint="eastAsia" w:hAnsi="宋体" w:cs="宋体"/>
                <w:color w:val="auto"/>
                <w:sz w:val="24"/>
                <w:szCs w:val="24"/>
                <w:vertAlign w:val="baseline"/>
                <w:lang w:val="en-US" w:eastAsia="zh-CN" w:bidi="ar-SA"/>
              </w:rPr>
              <w:t>，</w:t>
            </w:r>
            <w:r>
              <w:rPr>
                <w:rFonts w:hint="eastAsia" w:ascii="宋体" w:hAnsi="宋体" w:eastAsia="宋体" w:cs="宋体"/>
                <w:kern w:val="2"/>
                <w:sz w:val="24"/>
                <w:szCs w:val="22"/>
                <w:lang w:val="en-US" w:eastAsia="zh-CN" w:bidi="ar"/>
              </w:rPr>
              <w:t>不提供不得分</w:t>
            </w:r>
            <w:r>
              <w:rPr>
                <w:rFonts w:hint="eastAsia" w:hAnsi="宋体" w:cs="宋体"/>
                <w:kern w:val="2"/>
                <w:sz w:val="24"/>
                <w:szCs w:val="22"/>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7" w:hRule="atLeast"/>
        </w:trPr>
        <w:tc>
          <w:tcPr>
            <w:tcW w:w="8708" w:type="dxa"/>
            <w:gridSpan w:val="3"/>
            <w:noWrap w:val="0"/>
            <w:vAlign w:val="center"/>
          </w:tcPr>
          <w:p>
            <w:pPr>
              <w:keepNext w:val="0"/>
              <w:keepLines w:val="0"/>
              <w:pageBreakBefore w:val="0"/>
              <w:kinsoku/>
              <w:wordWrap/>
              <w:overflowPunct/>
              <w:topLinePunct w:val="0"/>
              <w:bidi w:val="0"/>
              <w:snapToGrid/>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注：1、各种计算数字“四舍五入”保留二位小数；</w:t>
            </w:r>
          </w:p>
          <w:p>
            <w:pPr>
              <w:keepNext w:val="0"/>
              <w:keepLines w:val="0"/>
              <w:pageBreakBefore w:val="0"/>
              <w:kinsoku/>
              <w:wordWrap/>
              <w:overflowPunct/>
              <w:topLinePunct w:val="0"/>
              <w:bidi w:val="0"/>
              <w:snapToGrid/>
              <w:spacing w:line="440" w:lineRule="exact"/>
              <w:ind w:left="680" w:leftChars="200"/>
              <w:rPr>
                <w:rFonts w:hint="eastAsia" w:ascii="宋体" w:hAnsi="宋体" w:eastAsia="宋体" w:cs="宋体"/>
                <w:bCs/>
                <w:color w:val="auto"/>
                <w:sz w:val="24"/>
                <w:szCs w:val="24"/>
              </w:rPr>
            </w:pPr>
            <w:r>
              <w:rPr>
                <w:rFonts w:hint="eastAsia" w:ascii="宋体" w:hAnsi="宋体" w:eastAsia="宋体" w:cs="宋体"/>
                <w:color w:val="auto"/>
                <w:sz w:val="24"/>
                <w:szCs w:val="24"/>
              </w:rPr>
              <w:t>2、投标人提供的资质证书、业绩合同，经查证为虚假、伪造的，依照《政府采购法》第七十七条之规定处理。</w:t>
            </w:r>
          </w:p>
        </w:tc>
      </w:tr>
    </w:tbl>
    <w:p>
      <w:pPr>
        <w:keepNext w:val="0"/>
        <w:keepLines w:val="0"/>
        <w:pageBreakBefore w:val="0"/>
        <w:widowControl w:val="0"/>
        <w:numPr>
          <w:ilvl w:val="0"/>
          <w:numId w:val="0"/>
        </w:numPr>
        <w:kinsoku/>
        <w:wordWrap/>
        <w:overflowPunct/>
        <w:topLinePunct w:val="0"/>
        <w:autoSpaceDE/>
        <w:autoSpaceDN/>
        <w:bidi w:val="0"/>
        <w:adjustRightInd w:val="0"/>
        <w:spacing w:line="440" w:lineRule="exact"/>
        <w:textAlignment w:val="baseline"/>
        <w:rPr>
          <w:rFonts w:hint="eastAsia" w:ascii="宋体" w:hAnsi="宋体" w:eastAsia="宋体" w:cs="宋体"/>
          <w:sz w:val="24"/>
          <w:szCs w:val="24"/>
        </w:rPr>
      </w:pPr>
      <w:r>
        <w:rPr>
          <w:rFonts w:hint="eastAsia" w:hAnsi="宋体" w:cs="宋体"/>
          <w:sz w:val="24"/>
          <w:szCs w:val="24"/>
          <w:lang w:val="en-US" w:eastAsia="zh-CN"/>
        </w:rPr>
        <w:t>22.</w:t>
      </w:r>
      <w:r>
        <w:rPr>
          <w:rFonts w:hint="eastAsia" w:ascii="宋体" w:hAnsi="宋体" w:eastAsia="宋体" w:cs="宋体"/>
          <w:sz w:val="24"/>
          <w:szCs w:val="24"/>
        </w:rPr>
        <w:t>本项目落实政府采购政策</w:t>
      </w:r>
    </w:p>
    <w:p>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sz w:val="24"/>
          <w:szCs w:val="24"/>
        </w:rPr>
      </w:pPr>
      <w:r>
        <w:rPr>
          <w:rFonts w:hint="eastAsia" w:hAnsi="宋体" w:cs="宋体"/>
          <w:sz w:val="24"/>
          <w:szCs w:val="24"/>
          <w:lang w:val="en-US" w:eastAsia="zh-CN"/>
        </w:rPr>
        <w:t>22.1</w:t>
      </w:r>
      <w:r>
        <w:rPr>
          <w:rFonts w:hint="eastAsia" w:ascii="宋体" w:hAnsi="宋体" w:eastAsia="宋体" w:cs="宋体"/>
          <w:sz w:val="24"/>
          <w:szCs w:val="24"/>
        </w:rPr>
        <w:t>投标企业政府采购政策</w:t>
      </w:r>
    </w:p>
    <w:p>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 号：</w:t>
      </w:r>
    </w:p>
    <w:p>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中小企业参加政府采购活动，供应商应出具《中小企业声明函》，并由供应商加盖公章，其划型标准严格按照工业和信息化部、国家统计局、国家发展和改革委员会、财政部出台的《中小企业划型标准规定》（工信部联企业[2011]300 号）执行。供应商提供的《中小企业声明函》必须真实有效，如果被举报经查实出具虚假声明函的，将被取消投标资格，并按有关规定予以处理。</w:t>
      </w:r>
    </w:p>
    <w:p>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（2）监狱和戒毒企业落实政府采购政策</w:t>
      </w:r>
    </w:p>
    <w:p>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监狱和戒毒企业应符合《财政部、司法部关于政府采购支持监狱企业发展有关问题的通知》--财库[2014]68号，并提供由省级以上监狱管理局、戒毒管理局(含新疆生产建设兵团)出具的属于监狱企业的证明，开标时提供原件备查。</w:t>
      </w:r>
    </w:p>
    <w:p>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（3）残疾人福利性单位落实政府采购政策</w:t>
      </w:r>
    </w:p>
    <w:p>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①残疾人福利性单位应符合财库〔2018〕141号规定，提供本单位制造的货物、承担的工程或者服务（以下简称产品），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②投标投标人须按照财库〔2018〕141号规定，提供《残疾人福利性单位声明函》，并对声明的真实性负责。以此为依据享受政府采购政策。</w:t>
      </w:r>
    </w:p>
    <w:p>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③</w:t>
      </w:r>
      <w:r>
        <w:rPr>
          <w:rFonts w:hint="eastAsia" w:ascii="宋体" w:hAnsi="宋体" w:eastAsia="宋体" w:cs="宋体"/>
          <w:sz w:val="24"/>
          <w:szCs w:val="24"/>
          <w:lang w:eastAsia="zh-CN"/>
        </w:rPr>
        <w:t>中标</w:t>
      </w:r>
      <w:r>
        <w:rPr>
          <w:rFonts w:hint="eastAsia" w:ascii="宋体" w:hAnsi="宋体" w:eastAsia="宋体" w:cs="宋体"/>
          <w:sz w:val="24"/>
          <w:szCs w:val="24"/>
        </w:rPr>
        <w:t>、</w:t>
      </w:r>
      <w:r>
        <w:rPr>
          <w:rFonts w:hint="eastAsia" w:ascii="宋体" w:hAnsi="宋体" w:eastAsia="宋体" w:cs="宋体"/>
          <w:sz w:val="24"/>
          <w:szCs w:val="24"/>
          <w:lang w:eastAsia="zh-CN"/>
        </w:rPr>
        <w:t>中标</w:t>
      </w:r>
      <w:r>
        <w:rPr>
          <w:rFonts w:hint="eastAsia" w:ascii="宋体" w:hAnsi="宋体" w:eastAsia="宋体" w:cs="宋体"/>
          <w:sz w:val="24"/>
          <w:szCs w:val="24"/>
        </w:rPr>
        <w:t>投标人为残疾人福利性单位的，</w:t>
      </w:r>
      <w:r>
        <w:rPr>
          <w:rFonts w:hint="eastAsia" w:ascii="宋体" w:hAnsi="宋体" w:eastAsia="宋体" w:cs="宋体"/>
          <w:sz w:val="24"/>
          <w:szCs w:val="24"/>
          <w:lang w:eastAsia="zh-CN"/>
        </w:rPr>
        <w:t>采购单位</w:t>
      </w:r>
      <w:r>
        <w:rPr>
          <w:rFonts w:hint="eastAsia" w:ascii="宋体" w:hAnsi="宋体" w:eastAsia="宋体" w:cs="宋体"/>
          <w:sz w:val="24"/>
          <w:szCs w:val="24"/>
        </w:rPr>
        <w:t>或者其委托的</w:t>
      </w:r>
      <w:r>
        <w:rPr>
          <w:rFonts w:hint="eastAsia" w:ascii="宋体" w:hAnsi="宋体" w:eastAsia="宋体" w:cs="宋体"/>
          <w:sz w:val="24"/>
          <w:szCs w:val="24"/>
          <w:lang w:eastAsia="zh-CN"/>
        </w:rPr>
        <w:t>招标代理机构</w:t>
      </w:r>
      <w:r>
        <w:rPr>
          <w:rFonts w:hint="eastAsia" w:ascii="宋体" w:hAnsi="宋体" w:eastAsia="宋体" w:cs="宋体"/>
          <w:sz w:val="24"/>
          <w:szCs w:val="24"/>
        </w:rPr>
        <w:t>应当随</w:t>
      </w:r>
      <w:r>
        <w:rPr>
          <w:rFonts w:hint="eastAsia" w:ascii="宋体" w:hAnsi="宋体" w:eastAsia="宋体" w:cs="宋体"/>
          <w:sz w:val="24"/>
          <w:szCs w:val="24"/>
          <w:lang w:eastAsia="zh-CN"/>
        </w:rPr>
        <w:t>中标</w:t>
      </w:r>
      <w:r>
        <w:rPr>
          <w:rFonts w:hint="eastAsia" w:ascii="宋体" w:hAnsi="宋体" w:eastAsia="宋体" w:cs="宋体"/>
          <w:sz w:val="24"/>
          <w:szCs w:val="24"/>
        </w:rPr>
        <w:t>、</w:t>
      </w:r>
      <w:r>
        <w:rPr>
          <w:rFonts w:hint="eastAsia" w:ascii="宋体" w:hAnsi="宋体" w:eastAsia="宋体" w:cs="宋体"/>
          <w:sz w:val="24"/>
          <w:szCs w:val="24"/>
          <w:lang w:eastAsia="zh-CN"/>
        </w:rPr>
        <w:t>中标</w:t>
      </w:r>
      <w:r>
        <w:rPr>
          <w:rFonts w:hint="eastAsia" w:ascii="宋体" w:hAnsi="宋体" w:eastAsia="宋体" w:cs="宋体"/>
          <w:sz w:val="24"/>
          <w:szCs w:val="24"/>
        </w:rPr>
        <w:t>结果同时公告其《残疾人福利性单位声明函》，接受社会监督。</w:t>
      </w:r>
    </w:p>
    <w:p>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（4）投标投标人应如实提供以上证明文件，如存在虚假应标，将取消其投标资格。</w:t>
      </w:r>
    </w:p>
    <w:p>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sz w:val="24"/>
          <w:szCs w:val="24"/>
        </w:rPr>
      </w:pPr>
      <w:r>
        <w:rPr>
          <w:rFonts w:hint="eastAsia" w:hAnsi="宋体" w:cs="宋体"/>
          <w:sz w:val="24"/>
          <w:szCs w:val="24"/>
          <w:lang w:val="en-US" w:eastAsia="zh-CN"/>
        </w:rPr>
        <w:t>22.</w:t>
      </w:r>
      <w:r>
        <w:rPr>
          <w:rFonts w:hint="eastAsia" w:ascii="宋体" w:hAnsi="宋体" w:eastAsia="宋体" w:cs="宋体"/>
          <w:sz w:val="24"/>
          <w:szCs w:val="24"/>
        </w:rPr>
        <w:t>2投标产品政府采购政策</w:t>
      </w:r>
    </w:p>
    <w:p>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（1）节能产品根据《国务院办公厅关于建立政府强制采购节能产品制度的通 知 》 （ 国 办 发 [2008] 51 号 ） 的 规 定 ， 以 中 国 政 府 采 购 网（http://www.ccgp.gov.cn/）公布的最新一期节能产品政府采购清单为准。</w:t>
      </w:r>
    </w:p>
    <w:p>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（2）环境标志产品根据《环境标志产品政府采购实施的意见》 （财库[2006]90号）的规定，以中国政府采购网（http://www.ccgp.gov.cn/）公布的最新一期环境标志产品政府采购清单为准。</w:t>
      </w:r>
    </w:p>
    <w:p>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投标投标人在投标文件中对所投标产品为节能、环保、环境标志产品清单中的产品，在投标报价时必须对此类产品单独分项报价，计算出小计及占投标报价总金额的百分比，并提供属于清单内产品的证明资料（从中国政府采购网上下载的网页公告等），未提供节能、环保、环境标志产品优惠明细表及属于清单内产品的证明资料的不给予优惠。</w:t>
      </w:r>
    </w:p>
    <w:p>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（4）若节能、环保、环境标志清单内的产品仅是构成投标产品的部件、组件或零件的，则该投标产品不享受鼓励优惠政策。</w:t>
      </w:r>
    </w:p>
    <w:p>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（5）同一包的节能、环保、环境标志产品部分优惠只对属于清单内的非强制类产品进行优惠，强制类产品不给予优惠。</w:t>
      </w:r>
    </w:p>
    <w:p>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（6）节能、环保、环境标志产品不重复优惠；同时列入国家级清单和省级清单的产品不重复优惠。</w:t>
      </w:r>
    </w:p>
    <w:p>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（7）获得上述认证的产品在投标时应提供有效证明材料。以上所有证明文件复印件须加盖投标人公章并注明“与原件一致”，否则不予优惠。</w:t>
      </w:r>
    </w:p>
    <w:p>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sz w:val="24"/>
          <w:szCs w:val="24"/>
        </w:rPr>
      </w:pPr>
      <w:r>
        <w:rPr>
          <w:rFonts w:hint="eastAsia" w:hAnsi="宋体" w:cs="宋体"/>
          <w:sz w:val="24"/>
          <w:szCs w:val="24"/>
          <w:lang w:val="en-US" w:eastAsia="zh-CN"/>
        </w:rPr>
        <w:t>22.</w:t>
      </w:r>
      <w:r>
        <w:rPr>
          <w:rFonts w:hint="eastAsia" w:ascii="宋体" w:hAnsi="宋体" w:eastAsia="宋体" w:cs="宋体"/>
          <w:sz w:val="24"/>
          <w:szCs w:val="24"/>
        </w:rPr>
        <w:t>3价格优惠比例</w:t>
      </w:r>
    </w:p>
    <w:p>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（1）投标企业优惠比例符合</w:t>
      </w:r>
      <w:r>
        <w:rPr>
          <w:rFonts w:hint="eastAsia" w:ascii="宋体" w:hAnsi="宋体" w:eastAsia="宋体" w:cs="宋体"/>
          <w:sz w:val="24"/>
          <w:szCs w:val="24"/>
          <w:lang w:eastAsia="zh-CN"/>
        </w:rPr>
        <w:t>招标文件</w:t>
      </w:r>
      <w:r>
        <w:rPr>
          <w:rFonts w:hint="eastAsia" w:ascii="宋体" w:hAnsi="宋体" w:eastAsia="宋体" w:cs="宋体"/>
          <w:sz w:val="24"/>
          <w:szCs w:val="24"/>
        </w:rPr>
        <w:t>规定的小微企业、监狱企业或残疾人福利性单位优惠条件的投标人，价格给予6%的扣除（不重复优惠，最高为6%），用扣除后的价格参与评审。</w:t>
      </w:r>
    </w:p>
    <w:p>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（2）投标产品优惠比例投标产品为节能、环保、环境标志产品清单中的产品，符合</w:t>
      </w:r>
      <w:r>
        <w:rPr>
          <w:rFonts w:hint="eastAsia" w:ascii="宋体" w:hAnsi="宋体" w:eastAsia="宋体" w:cs="宋体"/>
          <w:sz w:val="24"/>
          <w:szCs w:val="24"/>
          <w:lang w:eastAsia="zh-CN"/>
        </w:rPr>
        <w:t>招标文件</w:t>
      </w:r>
      <w:r>
        <w:rPr>
          <w:rFonts w:hint="eastAsia" w:ascii="宋体" w:hAnsi="宋体" w:eastAsia="宋体" w:cs="宋体"/>
          <w:sz w:val="24"/>
          <w:szCs w:val="24"/>
        </w:rPr>
        <w:t>要求的，价格给予6%的扣除（不重复优惠，最高为6%），用扣除后的价格参与评审。</w:t>
      </w:r>
    </w:p>
    <w:p>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hAnsi="宋体" w:cs="宋体"/>
          <w:sz w:val="24"/>
          <w:szCs w:val="24"/>
          <w:lang w:val="en-US" w:eastAsia="zh-CN"/>
        </w:rPr>
        <w:t>22.</w:t>
      </w:r>
      <w:r>
        <w:rPr>
          <w:rFonts w:hint="eastAsia" w:ascii="宋体" w:hAnsi="宋体" w:eastAsia="宋体" w:cs="宋体"/>
          <w:sz w:val="24"/>
          <w:szCs w:val="24"/>
          <w:lang w:val="en-US" w:eastAsia="zh-CN"/>
        </w:rPr>
        <w:t>4</w:t>
      </w:r>
      <w:r>
        <w:rPr>
          <w:rFonts w:hint="eastAsia" w:ascii="宋体" w:hAnsi="宋体" w:eastAsia="宋体" w:cs="宋体"/>
          <w:sz w:val="24"/>
          <w:szCs w:val="24"/>
        </w:rPr>
        <w:t>陕西省中小企业政府采购信用融资</w:t>
      </w:r>
    </w:p>
    <w:p>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 号）等有关规定，按照市场主导、财政引导、银企自愿、风险自担的原则，中标（成交）供应商可根据自身资金需求，登录陕西省政府采购信用融资平台（http://www.ccgp-shaanxi.gov.cn/zcdservice/zcd/shanxi/）在线申请，依法参加政府采购信用融资活动。 </w:t>
      </w:r>
    </w:p>
    <w:p>
      <w:pPr>
        <w:keepNext w:val="0"/>
        <w:keepLines w:val="0"/>
        <w:pageBreakBefore w:val="0"/>
        <w:widowControl w:val="0"/>
        <w:kinsoku/>
        <w:wordWrap/>
        <w:overflowPunct/>
        <w:topLinePunct w:val="0"/>
        <w:autoSpaceDE/>
        <w:autoSpaceDN/>
        <w:bidi w:val="0"/>
        <w:adjustRightInd w:val="0"/>
        <w:spacing w:line="440" w:lineRule="exact"/>
        <w:ind w:firstLine="480" w:firstLineChars="200"/>
        <w:textAlignment w:val="baseline"/>
        <w:rPr>
          <w:rFonts w:hint="eastAsia" w:hAnsi="宋体" w:cs="宋体"/>
          <w:b/>
          <w:sz w:val="24"/>
          <w:szCs w:val="24"/>
        </w:rPr>
      </w:pPr>
      <w:r>
        <w:rPr>
          <w:rFonts w:hint="eastAsia" w:ascii="宋体" w:hAnsi="宋体" w:eastAsia="宋体" w:cs="宋体"/>
          <w:sz w:val="24"/>
          <w:szCs w:val="24"/>
        </w:rPr>
        <w:t>目前的合作银行有：北京银行、中国建设银行、中信银行、中国平安银行、中国光大银行、浦发银行、兴业银行、中国工商银行、秦农银行、浙商银行、中国银行、西安银行、中国农业银行、中国邮政储蓄银行、招商银行、中国民生银行（排名不分先后）。</w:t>
      </w:r>
    </w:p>
    <w:p>
      <w:pPr>
        <w:spacing w:line="360" w:lineRule="auto"/>
        <w:rPr>
          <w:rFonts w:hAnsi="宋体" w:cs="宋体"/>
          <w:b/>
          <w:sz w:val="24"/>
          <w:szCs w:val="24"/>
        </w:rPr>
      </w:pPr>
      <w:r>
        <w:rPr>
          <w:rFonts w:hint="eastAsia" w:hAnsi="宋体" w:cs="宋体"/>
          <w:b/>
          <w:sz w:val="24"/>
          <w:szCs w:val="24"/>
        </w:rPr>
        <w:t>2</w:t>
      </w:r>
      <w:r>
        <w:rPr>
          <w:rFonts w:hint="eastAsia" w:hAnsi="宋体" w:cs="宋体"/>
          <w:b/>
          <w:sz w:val="24"/>
          <w:szCs w:val="24"/>
          <w:lang w:val="en-US" w:eastAsia="zh-CN"/>
        </w:rPr>
        <w:t>3</w:t>
      </w:r>
      <w:r>
        <w:rPr>
          <w:rFonts w:hint="eastAsia" w:hAnsi="宋体" w:cs="宋体"/>
          <w:b/>
          <w:sz w:val="24"/>
          <w:szCs w:val="24"/>
        </w:rPr>
        <w:t>．评标过程的保密</w:t>
      </w:r>
    </w:p>
    <w:p>
      <w:pPr>
        <w:spacing w:line="360" w:lineRule="auto"/>
        <w:ind w:firstLine="480" w:firstLineChars="200"/>
        <w:rPr>
          <w:rFonts w:hAnsi="宋体" w:cs="宋体"/>
          <w:sz w:val="24"/>
          <w:szCs w:val="24"/>
        </w:rPr>
      </w:pPr>
      <w:r>
        <w:rPr>
          <w:rFonts w:hint="eastAsia" w:hAnsi="宋体" w:cs="宋体"/>
          <w:sz w:val="24"/>
          <w:szCs w:val="24"/>
        </w:rPr>
        <w:t>2</w:t>
      </w:r>
      <w:r>
        <w:rPr>
          <w:rFonts w:hint="eastAsia" w:hAnsi="宋体" w:cs="宋体"/>
          <w:sz w:val="24"/>
          <w:szCs w:val="24"/>
          <w:lang w:val="en-US" w:eastAsia="zh-CN"/>
        </w:rPr>
        <w:t>3</w:t>
      </w:r>
      <w:r>
        <w:rPr>
          <w:rFonts w:hint="eastAsia" w:hAnsi="宋体" w:cs="宋体"/>
          <w:sz w:val="24"/>
          <w:szCs w:val="24"/>
        </w:rPr>
        <w:t>.1评标委员会全体成员和与评审活动有关的工作人员不得泄露有关投标文件的评审和比较、中标候选人的推荐以及与评审有关的其他情况。</w:t>
      </w:r>
    </w:p>
    <w:p>
      <w:pPr>
        <w:spacing w:line="360" w:lineRule="auto"/>
        <w:ind w:firstLine="480" w:firstLineChars="200"/>
        <w:rPr>
          <w:rFonts w:hAnsi="宋体" w:cs="宋体"/>
          <w:sz w:val="24"/>
          <w:szCs w:val="24"/>
        </w:rPr>
      </w:pPr>
      <w:r>
        <w:rPr>
          <w:rFonts w:hint="eastAsia" w:hAnsi="宋体" w:cs="宋体"/>
          <w:sz w:val="24"/>
          <w:szCs w:val="24"/>
        </w:rPr>
        <w:t>2</w:t>
      </w:r>
      <w:r>
        <w:rPr>
          <w:rFonts w:hint="eastAsia" w:hAnsi="宋体" w:cs="宋体"/>
          <w:sz w:val="24"/>
          <w:szCs w:val="24"/>
          <w:lang w:val="en-US" w:eastAsia="zh-CN"/>
        </w:rPr>
        <w:t>3</w:t>
      </w:r>
      <w:r>
        <w:rPr>
          <w:rFonts w:hint="eastAsia" w:hAnsi="宋体" w:cs="宋体"/>
          <w:sz w:val="24"/>
          <w:szCs w:val="24"/>
        </w:rPr>
        <w:t>.2在评审过程中，如果投标人试图在投标文件的评审和比较、中标候选人的推荐以及与评审有关的其他方面，向评标委员会和采购人及招标代理机构施加任何影响，应予废标。</w:t>
      </w:r>
    </w:p>
    <w:p>
      <w:pPr>
        <w:spacing w:line="360" w:lineRule="auto"/>
        <w:rPr>
          <w:rFonts w:hAnsi="宋体" w:cs="宋体"/>
          <w:b/>
          <w:sz w:val="24"/>
          <w:szCs w:val="24"/>
        </w:rPr>
      </w:pPr>
      <w:r>
        <w:rPr>
          <w:rFonts w:hint="eastAsia" w:hAnsi="宋体" w:cs="宋体"/>
          <w:b/>
          <w:sz w:val="24"/>
          <w:szCs w:val="24"/>
        </w:rPr>
        <w:t>2</w:t>
      </w:r>
      <w:r>
        <w:rPr>
          <w:rFonts w:hint="eastAsia" w:hAnsi="宋体" w:cs="宋体"/>
          <w:b/>
          <w:sz w:val="24"/>
          <w:szCs w:val="24"/>
          <w:lang w:val="en-US" w:eastAsia="zh-CN"/>
        </w:rPr>
        <w:t>4</w:t>
      </w:r>
      <w:r>
        <w:rPr>
          <w:rFonts w:hint="eastAsia" w:hAnsi="宋体" w:cs="宋体"/>
          <w:b/>
          <w:sz w:val="24"/>
          <w:szCs w:val="24"/>
        </w:rPr>
        <w:t>．评审方法</w:t>
      </w:r>
    </w:p>
    <w:p>
      <w:pPr>
        <w:spacing w:line="360" w:lineRule="auto"/>
        <w:ind w:firstLine="480" w:firstLineChars="200"/>
        <w:rPr>
          <w:rFonts w:hAnsi="宋体" w:cs="宋体"/>
          <w:sz w:val="24"/>
          <w:szCs w:val="24"/>
        </w:rPr>
      </w:pPr>
      <w:r>
        <w:rPr>
          <w:rFonts w:hint="eastAsia" w:hAnsi="宋体" w:cs="宋体"/>
          <w:sz w:val="24"/>
          <w:szCs w:val="24"/>
        </w:rPr>
        <w:t>2</w:t>
      </w:r>
      <w:r>
        <w:rPr>
          <w:rFonts w:hint="eastAsia" w:hAnsi="宋体" w:cs="宋体"/>
          <w:sz w:val="24"/>
          <w:szCs w:val="24"/>
          <w:lang w:val="en-US" w:eastAsia="zh-CN"/>
        </w:rPr>
        <w:t>4</w:t>
      </w:r>
      <w:r>
        <w:rPr>
          <w:rFonts w:hint="eastAsia" w:hAnsi="宋体" w:cs="宋体"/>
          <w:sz w:val="24"/>
          <w:szCs w:val="24"/>
        </w:rPr>
        <w:t>.1按照《中华人民共和国政府采购法》和《中华人民共和国政府采购法实施条例》及《政府采购货物和服务招标投标管理办法》（财政部令第87号）等相关法律法规，本次评审采用以下评审方法：</w:t>
      </w:r>
      <w:r>
        <w:rPr>
          <w:rFonts w:hint="eastAsia" w:hAnsi="宋体" w:cs="宋体"/>
          <w:b/>
          <w:bCs/>
          <w:sz w:val="24"/>
          <w:szCs w:val="24"/>
        </w:rPr>
        <w:t>综合评分法</w:t>
      </w:r>
      <w:r>
        <w:rPr>
          <w:rFonts w:hint="eastAsia" w:hAnsi="宋体" w:cs="宋体"/>
          <w:sz w:val="24"/>
          <w:szCs w:val="24"/>
        </w:rPr>
        <w:t>。</w:t>
      </w:r>
    </w:p>
    <w:p>
      <w:pPr>
        <w:spacing w:line="360" w:lineRule="auto"/>
        <w:ind w:firstLine="480" w:firstLineChars="200"/>
        <w:rPr>
          <w:rFonts w:hAnsi="宋体" w:cs="宋体"/>
          <w:sz w:val="24"/>
          <w:szCs w:val="24"/>
        </w:rPr>
      </w:pPr>
      <w:r>
        <w:rPr>
          <w:rFonts w:hint="eastAsia" w:hAnsi="宋体" w:cs="宋体"/>
          <w:sz w:val="24"/>
          <w:szCs w:val="24"/>
        </w:rPr>
        <w:t>2</w:t>
      </w:r>
      <w:r>
        <w:rPr>
          <w:rFonts w:hint="eastAsia" w:hAnsi="宋体" w:cs="宋体"/>
          <w:sz w:val="24"/>
          <w:szCs w:val="24"/>
          <w:lang w:val="en-US" w:eastAsia="zh-CN"/>
        </w:rPr>
        <w:t>4</w:t>
      </w:r>
      <w:r>
        <w:rPr>
          <w:rFonts w:hint="eastAsia" w:hAnsi="宋体" w:cs="宋体"/>
          <w:sz w:val="24"/>
          <w:szCs w:val="24"/>
        </w:rPr>
        <w:t>.1.1 综合评分法，是指投标文件满足招标文件全部实质性要求，且按照评审因素的量化指标评审得分最高的投标人为中标候选人的评标方法。</w:t>
      </w:r>
    </w:p>
    <w:p>
      <w:pPr>
        <w:spacing w:line="360" w:lineRule="auto"/>
        <w:rPr>
          <w:rFonts w:hAnsi="宋体" w:cs="宋体"/>
          <w:b/>
          <w:sz w:val="24"/>
          <w:szCs w:val="24"/>
        </w:rPr>
      </w:pPr>
      <w:r>
        <w:rPr>
          <w:rFonts w:hint="eastAsia" w:hAnsi="宋体" w:cs="宋体"/>
          <w:b/>
          <w:sz w:val="24"/>
          <w:szCs w:val="24"/>
        </w:rPr>
        <w:t>2</w:t>
      </w:r>
      <w:r>
        <w:rPr>
          <w:rFonts w:hint="eastAsia" w:hAnsi="宋体" w:cs="宋体"/>
          <w:b/>
          <w:sz w:val="24"/>
          <w:szCs w:val="24"/>
          <w:lang w:val="en-US" w:eastAsia="zh-CN"/>
        </w:rPr>
        <w:t>5</w:t>
      </w:r>
      <w:r>
        <w:rPr>
          <w:rFonts w:hint="eastAsia" w:hAnsi="宋体" w:cs="宋体"/>
          <w:b/>
          <w:sz w:val="24"/>
          <w:szCs w:val="24"/>
        </w:rPr>
        <w:t>．评标程序</w:t>
      </w:r>
    </w:p>
    <w:p>
      <w:pPr>
        <w:spacing w:line="360" w:lineRule="auto"/>
        <w:ind w:firstLine="480" w:firstLineChars="200"/>
        <w:rPr>
          <w:rFonts w:hAnsi="宋体" w:cs="宋体"/>
          <w:sz w:val="24"/>
          <w:szCs w:val="24"/>
        </w:rPr>
      </w:pPr>
      <w:r>
        <w:rPr>
          <w:rFonts w:hint="eastAsia" w:hAnsi="宋体" w:cs="宋体"/>
          <w:sz w:val="24"/>
          <w:szCs w:val="24"/>
        </w:rPr>
        <w:t>按照初审（含资格性审查和符合性审查）、澄清有关问题、详细评审、推荐中标候选人名单的工作程序进行评审。在上一步评审中，投标人被按无效投标处理的或被废标的投标人，不进入下一步的评审。</w:t>
      </w:r>
    </w:p>
    <w:p>
      <w:pPr>
        <w:keepNext/>
        <w:keepLines/>
        <w:numPr>
          <w:ilvl w:val="0"/>
          <w:numId w:val="3"/>
        </w:numPr>
        <w:spacing w:line="360" w:lineRule="auto"/>
        <w:jc w:val="center"/>
      </w:pPr>
      <w:r>
        <w:rPr>
          <w:rFonts w:hint="eastAsia" w:hAnsi="宋体" w:cs="宋体"/>
          <w:b/>
          <w:sz w:val="32"/>
          <w:szCs w:val="32"/>
        </w:rPr>
        <w:t>定标、中标通知与签约</w:t>
      </w:r>
    </w:p>
    <w:p>
      <w:pPr>
        <w:spacing w:line="360" w:lineRule="auto"/>
        <w:rPr>
          <w:rFonts w:hAnsi="宋体" w:cs="宋体"/>
          <w:b/>
          <w:sz w:val="24"/>
          <w:szCs w:val="24"/>
        </w:rPr>
      </w:pPr>
      <w:r>
        <w:rPr>
          <w:rFonts w:hint="eastAsia" w:hAnsi="宋体" w:cs="宋体"/>
          <w:b/>
          <w:sz w:val="24"/>
          <w:szCs w:val="24"/>
        </w:rPr>
        <w:t>2</w:t>
      </w:r>
      <w:r>
        <w:rPr>
          <w:rFonts w:hint="eastAsia" w:hAnsi="宋体" w:cs="宋体"/>
          <w:b/>
          <w:sz w:val="24"/>
          <w:szCs w:val="24"/>
          <w:lang w:val="en-US" w:eastAsia="zh-CN"/>
        </w:rPr>
        <w:t>6</w:t>
      </w:r>
      <w:r>
        <w:rPr>
          <w:rFonts w:hint="eastAsia" w:hAnsi="宋体" w:cs="宋体"/>
          <w:b/>
          <w:sz w:val="24"/>
          <w:szCs w:val="24"/>
        </w:rPr>
        <w:t>．定标程序</w:t>
      </w:r>
    </w:p>
    <w:p>
      <w:pPr>
        <w:spacing w:line="360" w:lineRule="auto"/>
        <w:ind w:firstLine="480" w:firstLineChars="200"/>
        <w:rPr>
          <w:rFonts w:hAnsi="宋体" w:cs="宋体"/>
          <w:sz w:val="24"/>
          <w:szCs w:val="24"/>
        </w:rPr>
      </w:pPr>
      <w:r>
        <w:rPr>
          <w:rFonts w:hint="eastAsia" w:hAnsi="宋体" w:cs="宋体"/>
          <w:sz w:val="24"/>
          <w:szCs w:val="24"/>
        </w:rPr>
        <w:t>2</w:t>
      </w:r>
      <w:r>
        <w:rPr>
          <w:rFonts w:hint="eastAsia" w:hAnsi="宋体" w:cs="宋体"/>
          <w:sz w:val="24"/>
          <w:szCs w:val="24"/>
          <w:lang w:val="en-US" w:eastAsia="zh-CN"/>
        </w:rPr>
        <w:t>6</w:t>
      </w:r>
      <w:r>
        <w:rPr>
          <w:rFonts w:hint="eastAsia" w:hAnsi="宋体" w:cs="宋体"/>
          <w:sz w:val="24"/>
          <w:szCs w:val="24"/>
        </w:rPr>
        <w:t>.1评标委员会根据评审方法的规定对投标人进行评审排序，推荐3名中标候选人，作为评标结果。评标结果由评标委员会全体成员签字确认。</w:t>
      </w:r>
    </w:p>
    <w:p>
      <w:pPr>
        <w:spacing w:line="360" w:lineRule="auto"/>
        <w:ind w:firstLine="480" w:firstLineChars="200"/>
        <w:rPr>
          <w:rFonts w:hAnsi="宋体" w:cs="宋体"/>
          <w:sz w:val="24"/>
          <w:szCs w:val="24"/>
        </w:rPr>
      </w:pPr>
      <w:r>
        <w:rPr>
          <w:rFonts w:hint="eastAsia" w:hAnsi="宋体" w:cs="宋体"/>
          <w:sz w:val="24"/>
          <w:szCs w:val="24"/>
        </w:rPr>
        <w:t>2</w:t>
      </w:r>
      <w:r>
        <w:rPr>
          <w:rFonts w:hint="eastAsia" w:hAnsi="宋体" w:cs="宋体"/>
          <w:sz w:val="24"/>
          <w:szCs w:val="24"/>
          <w:lang w:val="en-US" w:eastAsia="zh-CN"/>
        </w:rPr>
        <w:t>6</w:t>
      </w:r>
      <w:r>
        <w:rPr>
          <w:rFonts w:hint="eastAsia" w:hAnsi="宋体" w:cs="宋体"/>
          <w:sz w:val="24"/>
          <w:szCs w:val="24"/>
        </w:rPr>
        <w:t>.2采购代理机构在评标结束后2个工作日内将评标报告送采购人。采购人应当在收到评标报告后5个工作日内，按照评标报告中推荐的中标候选人顺序和有关规定确定中标人。</w:t>
      </w:r>
    </w:p>
    <w:p>
      <w:pPr>
        <w:spacing w:line="360" w:lineRule="auto"/>
        <w:ind w:firstLine="480" w:firstLineChars="200"/>
        <w:rPr>
          <w:rFonts w:hAnsi="宋体" w:cs="宋体"/>
          <w:sz w:val="24"/>
          <w:szCs w:val="24"/>
        </w:rPr>
      </w:pPr>
      <w:r>
        <w:rPr>
          <w:rFonts w:hint="eastAsia" w:hAnsi="宋体" w:cs="宋体"/>
          <w:sz w:val="24"/>
          <w:szCs w:val="24"/>
        </w:rPr>
        <w:t>2</w:t>
      </w:r>
      <w:r>
        <w:rPr>
          <w:rFonts w:hint="eastAsia" w:hAnsi="宋体" w:cs="宋体"/>
          <w:sz w:val="24"/>
          <w:szCs w:val="24"/>
          <w:lang w:val="en-US" w:eastAsia="zh-CN"/>
        </w:rPr>
        <w:t>6</w:t>
      </w:r>
      <w:r>
        <w:rPr>
          <w:rFonts w:hint="eastAsia" w:hAnsi="宋体" w:cs="宋体"/>
          <w:sz w:val="24"/>
          <w:szCs w:val="24"/>
        </w:rPr>
        <w:t>.3确定的中标人放弃中标、在规定期限内未能签订合同、因不可抗力不能履行合同或者被查实存在影响中标结果的违法行为等情形，不符合中标条件的，采购人可以按照评标委员会提出的中标候选人名单排序依次确定其他中标候选人为中标人，也可以重新招标。</w:t>
      </w:r>
    </w:p>
    <w:p>
      <w:pPr>
        <w:spacing w:line="360" w:lineRule="auto"/>
        <w:ind w:firstLine="480" w:firstLineChars="200"/>
        <w:rPr>
          <w:rFonts w:hAnsi="宋体" w:cs="宋体"/>
          <w:sz w:val="24"/>
          <w:szCs w:val="24"/>
        </w:rPr>
      </w:pPr>
      <w:r>
        <w:rPr>
          <w:rFonts w:hint="eastAsia" w:hAnsi="宋体" w:cs="宋体"/>
          <w:sz w:val="24"/>
          <w:szCs w:val="24"/>
        </w:rPr>
        <w:t>2</w:t>
      </w:r>
      <w:r>
        <w:rPr>
          <w:rFonts w:hint="eastAsia" w:hAnsi="宋体" w:cs="宋体"/>
          <w:sz w:val="24"/>
          <w:szCs w:val="24"/>
          <w:lang w:val="en-US" w:eastAsia="zh-CN"/>
        </w:rPr>
        <w:t>6</w:t>
      </w:r>
      <w:r>
        <w:rPr>
          <w:rFonts w:hint="eastAsia" w:hAnsi="宋体" w:cs="宋体"/>
          <w:sz w:val="24"/>
          <w:szCs w:val="24"/>
        </w:rPr>
        <w:t>.4采购人也可以授权评标委员会评审后直接确定中标人。</w:t>
      </w:r>
    </w:p>
    <w:p>
      <w:pPr>
        <w:spacing w:line="360" w:lineRule="auto"/>
        <w:ind w:firstLine="480" w:firstLineChars="200"/>
        <w:rPr>
          <w:rFonts w:hAnsi="宋体" w:cs="宋体"/>
          <w:sz w:val="24"/>
          <w:szCs w:val="24"/>
        </w:rPr>
      </w:pPr>
      <w:r>
        <w:rPr>
          <w:rFonts w:hint="eastAsia" w:hAnsi="宋体" w:cs="宋体"/>
          <w:sz w:val="24"/>
          <w:szCs w:val="24"/>
        </w:rPr>
        <w:t>2</w:t>
      </w:r>
      <w:r>
        <w:rPr>
          <w:rFonts w:hint="eastAsia" w:hAnsi="宋体" w:cs="宋体"/>
          <w:sz w:val="24"/>
          <w:szCs w:val="24"/>
          <w:lang w:val="en-US" w:eastAsia="zh-CN"/>
        </w:rPr>
        <w:t>6</w:t>
      </w:r>
      <w:r>
        <w:rPr>
          <w:rFonts w:hint="eastAsia" w:hAnsi="宋体" w:cs="宋体"/>
          <w:sz w:val="24"/>
          <w:szCs w:val="24"/>
        </w:rPr>
        <w:t>.5中标人确定之后，中标公告将在财政部门指定的政府采购信息发布媒体上公告。</w:t>
      </w:r>
    </w:p>
    <w:p>
      <w:pPr>
        <w:spacing w:line="360" w:lineRule="auto"/>
        <w:ind w:firstLine="480" w:firstLineChars="200"/>
        <w:rPr>
          <w:rFonts w:hAnsi="宋体" w:cs="宋体"/>
          <w:sz w:val="24"/>
          <w:szCs w:val="24"/>
        </w:rPr>
      </w:pPr>
      <w:r>
        <w:rPr>
          <w:rFonts w:hint="eastAsia" w:hAnsi="宋体" w:cs="宋体"/>
          <w:sz w:val="24"/>
          <w:szCs w:val="24"/>
        </w:rPr>
        <w:t>2</w:t>
      </w:r>
      <w:r>
        <w:rPr>
          <w:rFonts w:hint="eastAsia" w:hAnsi="宋体" w:cs="宋体"/>
          <w:sz w:val="24"/>
          <w:szCs w:val="24"/>
          <w:lang w:val="en-US" w:eastAsia="zh-CN"/>
        </w:rPr>
        <w:t>6</w:t>
      </w:r>
      <w:r>
        <w:rPr>
          <w:rFonts w:hint="eastAsia" w:hAnsi="宋体" w:cs="宋体"/>
          <w:sz w:val="24"/>
          <w:szCs w:val="24"/>
        </w:rPr>
        <w:t>.6投标人或者其他利害关系人对评标结果有异议的，应当在法律规定的时间内提出。</w:t>
      </w:r>
    </w:p>
    <w:p>
      <w:pPr>
        <w:spacing w:line="360" w:lineRule="auto"/>
        <w:rPr>
          <w:rFonts w:hAnsi="宋体" w:cs="宋体"/>
          <w:b/>
          <w:sz w:val="24"/>
          <w:szCs w:val="24"/>
        </w:rPr>
      </w:pPr>
      <w:r>
        <w:rPr>
          <w:rFonts w:hint="eastAsia" w:hAnsi="宋体" w:cs="宋体"/>
          <w:b/>
          <w:sz w:val="24"/>
          <w:szCs w:val="24"/>
        </w:rPr>
        <w:t>2</w:t>
      </w:r>
      <w:r>
        <w:rPr>
          <w:rFonts w:hint="eastAsia" w:hAnsi="宋体" w:cs="宋体"/>
          <w:b/>
          <w:sz w:val="24"/>
          <w:szCs w:val="24"/>
          <w:lang w:val="en-US" w:eastAsia="zh-CN"/>
        </w:rPr>
        <w:t>7</w:t>
      </w:r>
      <w:r>
        <w:rPr>
          <w:rFonts w:hint="eastAsia" w:hAnsi="宋体" w:cs="宋体"/>
          <w:b/>
          <w:sz w:val="24"/>
          <w:szCs w:val="24"/>
        </w:rPr>
        <w:t>．中标与落标通知</w:t>
      </w:r>
    </w:p>
    <w:p>
      <w:pPr>
        <w:spacing w:line="360" w:lineRule="auto"/>
        <w:ind w:firstLine="480" w:firstLineChars="200"/>
        <w:rPr>
          <w:rFonts w:hAnsi="宋体" w:cs="宋体"/>
          <w:sz w:val="24"/>
          <w:szCs w:val="24"/>
        </w:rPr>
      </w:pPr>
      <w:r>
        <w:rPr>
          <w:rFonts w:hint="eastAsia" w:hAnsi="宋体" w:cs="宋体"/>
          <w:sz w:val="24"/>
          <w:szCs w:val="24"/>
        </w:rPr>
        <w:t>2</w:t>
      </w:r>
      <w:r>
        <w:rPr>
          <w:rFonts w:hint="eastAsia" w:hAnsi="宋体" w:cs="宋体"/>
          <w:sz w:val="24"/>
          <w:szCs w:val="24"/>
          <w:lang w:val="en-US" w:eastAsia="zh-CN"/>
        </w:rPr>
        <w:t>7</w:t>
      </w:r>
      <w:r>
        <w:rPr>
          <w:rFonts w:hint="eastAsia" w:hAnsi="宋体" w:cs="宋体"/>
          <w:sz w:val="24"/>
          <w:szCs w:val="24"/>
        </w:rPr>
        <w:t xml:space="preserve">.1 招标代理机构向中标人发出《中标通知书》。 </w:t>
      </w:r>
    </w:p>
    <w:p>
      <w:pPr>
        <w:spacing w:line="360" w:lineRule="auto"/>
        <w:ind w:firstLine="480" w:firstLineChars="200"/>
        <w:rPr>
          <w:rFonts w:hAnsi="宋体" w:cs="宋体"/>
          <w:sz w:val="24"/>
          <w:szCs w:val="24"/>
        </w:rPr>
      </w:pPr>
      <w:r>
        <w:rPr>
          <w:rFonts w:hint="eastAsia" w:hAnsi="宋体" w:cs="宋体"/>
          <w:sz w:val="24"/>
          <w:szCs w:val="24"/>
        </w:rPr>
        <w:t>2</w:t>
      </w:r>
      <w:r>
        <w:rPr>
          <w:rFonts w:hint="eastAsia" w:hAnsi="宋体" w:cs="宋体"/>
          <w:sz w:val="24"/>
          <w:szCs w:val="24"/>
          <w:lang w:val="en-US" w:eastAsia="zh-CN"/>
        </w:rPr>
        <w:t>7</w:t>
      </w:r>
      <w:r>
        <w:rPr>
          <w:rFonts w:hint="eastAsia" w:hAnsi="宋体" w:cs="宋体"/>
          <w:sz w:val="24"/>
          <w:szCs w:val="24"/>
        </w:rPr>
        <w:t>.2中标通知书对采购人和中标人具有同等法律效力。中标通知书发出之后，采购人改变中标结果，或者中标人放弃中标，应当承担相应的法律责任。</w:t>
      </w:r>
    </w:p>
    <w:p>
      <w:pPr>
        <w:spacing w:line="360" w:lineRule="auto"/>
        <w:rPr>
          <w:rFonts w:hAnsi="宋体" w:cs="宋体"/>
          <w:b/>
          <w:sz w:val="24"/>
          <w:szCs w:val="24"/>
        </w:rPr>
      </w:pPr>
      <w:r>
        <w:rPr>
          <w:rFonts w:hint="eastAsia" w:hAnsi="宋体" w:cs="宋体"/>
          <w:b/>
          <w:sz w:val="24"/>
          <w:szCs w:val="24"/>
        </w:rPr>
        <w:t>2</w:t>
      </w:r>
      <w:r>
        <w:rPr>
          <w:rFonts w:hint="eastAsia" w:hAnsi="宋体" w:cs="宋体"/>
          <w:b/>
          <w:sz w:val="24"/>
          <w:szCs w:val="24"/>
          <w:lang w:val="en-US" w:eastAsia="zh-CN"/>
        </w:rPr>
        <w:t>8</w:t>
      </w:r>
      <w:r>
        <w:rPr>
          <w:rFonts w:hint="eastAsia" w:hAnsi="宋体" w:cs="宋体"/>
          <w:b/>
          <w:sz w:val="24"/>
          <w:szCs w:val="24"/>
        </w:rPr>
        <w:t>. 中标合同的签订</w:t>
      </w:r>
    </w:p>
    <w:p>
      <w:pPr>
        <w:spacing w:line="360" w:lineRule="auto"/>
        <w:ind w:firstLine="480" w:firstLineChars="200"/>
        <w:rPr>
          <w:rFonts w:hAnsi="宋体" w:cs="宋体"/>
          <w:sz w:val="24"/>
          <w:szCs w:val="24"/>
        </w:rPr>
      </w:pPr>
      <w:r>
        <w:rPr>
          <w:rFonts w:hint="eastAsia" w:hAnsi="宋体" w:cs="宋体"/>
          <w:sz w:val="24"/>
          <w:szCs w:val="24"/>
        </w:rPr>
        <w:t>2</w:t>
      </w:r>
      <w:r>
        <w:rPr>
          <w:rFonts w:hint="eastAsia" w:hAnsi="宋体" w:cs="宋体"/>
          <w:sz w:val="24"/>
          <w:szCs w:val="24"/>
          <w:lang w:val="en-US" w:eastAsia="zh-CN"/>
        </w:rPr>
        <w:t>8</w:t>
      </w:r>
      <w:r>
        <w:rPr>
          <w:rFonts w:hint="eastAsia" w:hAnsi="宋体" w:cs="宋体"/>
          <w:sz w:val="24"/>
          <w:szCs w:val="24"/>
        </w:rPr>
        <w:t>.1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pPr>
        <w:spacing w:line="360" w:lineRule="auto"/>
        <w:ind w:firstLine="480" w:firstLineChars="200"/>
        <w:rPr>
          <w:rFonts w:hAnsi="宋体" w:cs="宋体"/>
          <w:sz w:val="24"/>
          <w:szCs w:val="24"/>
        </w:rPr>
      </w:pPr>
      <w:r>
        <w:rPr>
          <w:rFonts w:hint="eastAsia" w:hAnsi="宋体" w:cs="宋体"/>
          <w:sz w:val="24"/>
          <w:szCs w:val="24"/>
        </w:rPr>
        <w:t>2</w:t>
      </w:r>
      <w:r>
        <w:rPr>
          <w:rFonts w:hint="eastAsia" w:hAnsi="宋体" w:cs="宋体"/>
          <w:sz w:val="24"/>
          <w:szCs w:val="24"/>
          <w:lang w:val="en-US" w:eastAsia="zh-CN"/>
        </w:rPr>
        <w:t>8</w:t>
      </w:r>
      <w:r>
        <w:rPr>
          <w:rFonts w:hint="eastAsia" w:hAnsi="宋体" w:cs="宋体"/>
          <w:sz w:val="24"/>
          <w:szCs w:val="24"/>
        </w:rPr>
        <w:t>.2政府采购合同应当包括采购人与中标人的名称和住所、标的、数量、质量、价款或者报酬、履行期限及地点和方式、验收要求、违约责任、解决争议的方法等内容。</w:t>
      </w:r>
    </w:p>
    <w:p>
      <w:pPr>
        <w:spacing w:line="360" w:lineRule="auto"/>
        <w:ind w:firstLine="480" w:firstLineChars="200"/>
        <w:rPr>
          <w:rFonts w:hAnsi="宋体" w:cs="宋体"/>
          <w:sz w:val="24"/>
          <w:szCs w:val="24"/>
        </w:rPr>
      </w:pPr>
      <w:r>
        <w:rPr>
          <w:rFonts w:hint="eastAsia" w:hAnsi="宋体" w:cs="宋体"/>
          <w:sz w:val="24"/>
          <w:szCs w:val="24"/>
        </w:rPr>
        <w:t>2</w:t>
      </w:r>
      <w:r>
        <w:rPr>
          <w:rFonts w:hint="eastAsia" w:hAnsi="宋体" w:cs="宋体"/>
          <w:sz w:val="24"/>
          <w:szCs w:val="24"/>
          <w:lang w:val="en-US" w:eastAsia="zh-CN"/>
        </w:rPr>
        <w:t>8</w:t>
      </w:r>
      <w:r>
        <w:rPr>
          <w:rFonts w:hint="eastAsia" w:hAnsi="宋体" w:cs="宋体"/>
          <w:sz w:val="24"/>
          <w:szCs w:val="24"/>
        </w:rPr>
        <w:t>.3采购人与中标人应当根据合同的约定依法履行合同义务。政府采购合同的履行、违约责任和解决争议的方法等适用《中华人民共和国民法典》。</w:t>
      </w:r>
    </w:p>
    <w:p>
      <w:pPr>
        <w:spacing w:line="360" w:lineRule="auto"/>
        <w:ind w:firstLine="480" w:firstLineChars="200"/>
        <w:rPr>
          <w:rFonts w:hAnsi="宋体" w:cs="宋体"/>
          <w:sz w:val="24"/>
          <w:szCs w:val="24"/>
        </w:rPr>
      </w:pPr>
      <w:r>
        <w:rPr>
          <w:rFonts w:hint="eastAsia" w:hAnsi="宋体" w:cs="宋体"/>
          <w:sz w:val="24"/>
          <w:szCs w:val="24"/>
        </w:rPr>
        <w:t>2</w:t>
      </w:r>
      <w:r>
        <w:rPr>
          <w:rFonts w:hint="eastAsia" w:hAnsi="宋体" w:cs="宋体"/>
          <w:sz w:val="24"/>
          <w:szCs w:val="24"/>
          <w:lang w:val="en-US" w:eastAsia="zh-CN"/>
        </w:rPr>
        <w:t>8</w:t>
      </w:r>
      <w:r>
        <w:rPr>
          <w:rFonts w:hint="eastAsia" w:hAnsi="宋体" w:cs="宋体"/>
          <w:sz w:val="24"/>
          <w:szCs w:val="24"/>
        </w:rPr>
        <w:t>.4采购人自政府采购合同签订之日起2个工作日内，将政府采购合同在省级以上人民政府财政部门指定的媒体上公告，但政府采购合同中涉及国家秘密、商业秘密的内容除外。</w:t>
      </w:r>
    </w:p>
    <w:p>
      <w:pPr>
        <w:spacing w:line="360" w:lineRule="auto"/>
        <w:rPr>
          <w:rFonts w:hAnsi="宋体" w:cs="宋体"/>
          <w:b/>
          <w:sz w:val="24"/>
          <w:szCs w:val="24"/>
        </w:rPr>
      </w:pPr>
      <w:r>
        <w:rPr>
          <w:rFonts w:hint="eastAsia" w:hAnsi="宋体" w:cs="宋体"/>
          <w:b/>
          <w:sz w:val="24"/>
          <w:szCs w:val="24"/>
        </w:rPr>
        <w:t>2</w:t>
      </w:r>
      <w:r>
        <w:rPr>
          <w:rFonts w:hint="eastAsia" w:hAnsi="宋体" w:cs="宋体"/>
          <w:b/>
          <w:sz w:val="24"/>
          <w:szCs w:val="24"/>
          <w:lang w:val="en-US" w:eastAsia="zh-CN"/>
        </w:rPr>
        <w:t>9</w:t>
      </w:r>
      <w:r>
        <w:rPr>
          <w:rFonts w:hint="eastAsia" w:hAnsi="宋体" w:cs="宋体"/>
          <w:b/>
          <w:sz w:val="24"/>
          <w:szCs w:val="24"/>
        </w:rPr>
        <w:t>．招标代理服务费收费标准和计算方法</w:t>
      </w:r>
    </w:p>
    <w:p>
      <w:pPr>
        <w:spacing w:line="360" w:lineRule="auto"/>
        <w:ind w:firstLine="480" w:firstLineChars="200"/>
        <w:rPr>
          <w:rFonts w:hAnsi="宋体" w:cs="宋体"/>
          <w:sz w:val="24"/>
          <w:szCs w:val="24"/>
        </w:rPr>
      </w:pPr>
      <w:r>
        <w:rPr>
          <w:rFonts w:hint="eastAsia" w:hAnsi="宋体" w:cs="宋体"/>
          <w:sz w:val="24"/>
          <w:szCs w:val="24"/>
        </w:rPr>
        <w:t>2</w:t>
      </w:r>
      <w:r>
        <w:rPr>
          <w:rFonts w:hint="eastAsia" w:hAnsi="宋体" w:cs="宋体"/>
          <w:sz w:val="24"/>
          <w:szCs w:val="24"/>
          <w:lang w:val="en-US" w:eastAsia="zh-CN"/>
        </w:rPr>
        <w:t>9</w:t>
      </w:r>
      <w:r>
        <w:rPr>
          <w:rFonts w:hint="eastAsia" w:hAnsi="宋体" w:cs="宋体"/>
          <w:sz w:val="24"/>
          <w:szCs w:val="24"/>
        </w:rPr>
        <w:t>.1招标代理服务费的计算方法：依据国家发展计划委员会计价格[2011]534号文件和依据陕价行发【2012】72号文件规定的收取标准及相应的计算办法。</w:t>
      </w:r>
    </w:p>
    <w:p>
      <w:pPr>
        <w:spacing w:line="360" w:lineRule="auto"/>
        <w:ind w:firstLine="480" w:firstLineChars="200"/>
        <w:rPr>
          <w:rFonts w:hAnsi="宋体" w:cs="宋体"/>
          <w:sz w:val="24"/>
          <w:szCs w:val="24"/>
        </w:rPr>
      </w:pPr>
      <w:r>
        <w:rPr>
          <w:rFonts w:hint="eastAsia" w:hAnsi="宋体" w:cs="宋体"/>
          <w:sz w:val="24"/>
          <w:szCs w:val="24"/>
        </w:rPr>
        <w:t>2</w:t>
      </w:r>
      <w:r>
        <w:rPr>
          <w:rFonts w:hint="eastAsia" w:hAnsi="宋体" w:cs="宋体"/>
          <w:sz w:val="24"/>
          <w:szCs w:val="24"/>
          <w:lang w:val="en-US" w:eastAsia="zh-CN"/>
        </w:rPr>
        <w:t>9</w:t>
      </w:r>
      <w:r>
        <w:rPr>
          <w:rFonts w:hint="eastAsia" w:hAnsi="宋体" w:cs="宋体"/>
          <w:sz w:val="24"/>
          <w:szCs w:val="24"/>
        </w:rPr>
        <w:t xml:space="preserve">.2招标代理服务费由中标单位支付，在领取《中标通知书》前，向陕西恒瑞项目管理有限公司无偿提交装订成册并加盖鲜章的纸质版文件3套（一正二副）及电子版 U 盘 1 份（投标人对所提供资料的电子版 U 盘 </w:t>
      </w:r>
      <w:r>
        <w:rPr>
          <w:rFonts w:hint="eastAsia" w:hAnsi="宋体" w:cs="宋体"/>
          <w:sz w:val="24"/>
          <w:szCs w:val="24"/>
          <w:lang w:val="en-US" w:eastAsia="zh-CN"/>
        </w:rPr>
        <w:t>与上传文件保持一致且对文件的</w:t>
      </w:r>
      <w:r>
        <w:rPr>
          <w:rFonts w:hint="eastAsia" w:hAnsi="宋体" w:cs="宋体"/>
          <w:sz w:val="24"/>
          <w:szCs w:val="24"/>
        </w:rPr>
        <w:t>真实性、合法性、准确性、完整性负责）</w:t>
      </w:r>
      <w:r>
        <w:rPr>
          <w:rFonts w:hint="eastAsia" w:hAnsi="宋体" w:cs="宋体"/>
          <w:sz w:val="24"/>
          <w:szCs w:val="24"/>
          <w:lang w:eastAsia="zh-CN"/>
        </w:rPr>
        <w:t>，</w:t>
      </w:r>
      <w:r>
        <w:rPr>
          <w:rFonts w:hint="eastAsia" w:hAnsi="宋体" w:cs="宋体"/>
          <w:sz w:val="24"/>
          <w:szCs w:val="24"/>
        </w:rPr>
        <w:t>由中标人一次性</w:t>
      </w:r>
      <w:r>
        <w:rPr>
          <w:rFonts w:hint="eastAsia" w:hAnsi="宋体" w:cs="宋体"/>
          <w:sz w:val="24"/>
          <w:szCs w:val="24"/>
          <w:lang w:val="en-US" w:eastAsia="zh-CN"/>
        </w:rPr>
        <w:t>交</w:t>
      </w:r>
      <w:r>
        <w:rPr>
          <w:rFonts w:hint="eastAsia" w:hAnsi="宋体" w:cs="宋体"/>
          <w:sz w:val="24"/>
          <w:szCs w:val="24"/>
        </w:rPr>
        <w:t>给陕西恒瑞项目管理有限公司。</w:t>
      </w:r>
    </w:p>
    <w:p>
      <w:pPr>
        <w:spacing w:line="360" w:lineRule="auto"/>
        <w:ind w:firstLine="480" w:firstLineChars="200"/>
        <w:rPr>
          <w:rFonts w:hAnsi="宋体" w:cs="宋体"/>
          <w:sz w:val="24"/>
          <w:szCs w:val="24"/>
        </w:rPr>
      </w:pPr>
      <w:r>
        <w:rPr>
          <w:rFonts w:hint="eastAsia" w:hAnsi="宋体" w:cs="宋体"/>
          <w:sz w:val="24"/>
          <w:szCs w:val="24"/>
        </w:rPr>
        <w:t>2</w:t>
      </w:r>
      <w:r>
        <w:rPr>
          <w:rFonts w:hint="eastAsia" w:hAnsi="宋体" w:cs="宋体"/>
          <w:sz w:val="24"/>
          <w:szCs w:val="24"/>
          <w:lang w:val="en-US" w:eastAsia="zh-CN"/>
        </w:rPr>
        <w:t>9</w:t>
      </w:r>
      <w:r>
        <w:rPr>
          <w:rFonts w:hint="eastAsia" w:hAnsi="宋体" w:cs="宋体"/>
          <w:sz w:val="24"/>
          <w:szCs w:val="24"/>
        </w:rPr>
        <w:t>.3招标代理服务费缴纳账户：</w:t>
      </w:r>
    </w:p>
    <w:p>
      <w:pPr>
        <w:spacing w:line="360" w:lineRule="auto"/>
        <w:ind w:firstLine="480" w:firstLineChars="200"/>
        <w:rPr>
          <w:rFonts w:hAnsi="宋体" w:cs="宋体"/>
          <w:sz w:val="24"/>
          <w:szCs w:val="24"/>
        </w:rPr>
      </w:pPr>
      <w:r>
        <w:rPr>
          <w:rFonts w:hint="eastAsia" w:hAnsi="宋体" w:cs="宋体"/>
          <w:sz w:val="24"/>
          <w:szCs w:val="24"/>
        </w:rPr>
        <w:t>开户名称：陕西恒瑞项目管理有限公司安康第三分公司</w:t>
      </w:r>
    </w:p>
    <w:p>
      <w:pPr>
        <w:spacing w:line="360" w:lineRule="auto"/>
        <w:ind w:firstLine="480" w:firstLineChars="200"/>
        <w:rPr>
          <w:rFonts w:hAnsi="宋体" w:cs="宋体"/>
          <w:sz w:val="24"/>
          <w:szCs w:val="24"/>
        </w:rPr>
      </w:pPr>
      <w:r>
        <w:rPr>
          <w:rFonts w:hint="eastAsia" w:hAnsi="宋体" w:cs="宋体"/>
          <w:sz w:val="24"/>
          <w:szCs w:val="24"/>
        </w:rPr>
        <w:t>开户银行：建设银行安康市兴安路支行</w:t>
      </w:r>
    </w:p>
    <w:p>
      <w:pPr>
        <w:spacing w:line="360" w:lineRule="auto"/>
        <w:ind w:firstLine="480" w:firstLineChars="200"/>
        <w:rPr>
          <w:rFonts w:hAnsi="宋体" w:cs="宋体"/>
          <w:sz w:val="24"/>
          <w:szCs w:val="24"/>
        </w:rPr>
      </w:pPr>
      <w:r>
        <w:rPr>
          <w:rFonts w:hint="eastAsia" w:hAnsi="宋体" w:cs="宋体"/>
          <w:sz w:val="24"/>
          <w:szCs w:val="24"/>
        </w:rPr>
        <w:t xml:space="preserve">账    号：6105 0166 2211 0000 0580 </w:t>
      </w:r>
    </w:p>
    <w:p>
      <w:pPr>
        <w:spacing w:line="360" w:lineRule="auto"/>
        <w:rPr>
          <w:rFonts w:hAnsi="宋体" w:cs="宋体"/>
          <w:b/>
          <w:sz w:val="24"/>
          <w:szCs w:val="24"/>
        </w:rPr>
      </w:pPr>
      <w:r>
        <w:rPr>
          <w:rFonts w:hint="eastAsia" w:hAnsi="宋体" w:cs="宋体"/>
          <w:b/>
          <w:sz w:val="24"/>
          <w:szCs w:val="24"/>
          <w:lang w:val="en-US" w:eastAsia="zh-CN"/>
        </w:rPr>
        <w:t>30</w:t>
      </w:r>
      <w:r>
        <w:rPr>
          <w:rFonts w:hint="eastAsia" w:hAnsi="宋体" w:cs="宋体"/>
          <w:b/>
          <w:sz w:val="24"/>
          <w:szCs w:val="24"/>
        </w:rPr>
        <w:t>.其他</w:t>
      </w:r>
    </w:p>
    <w:p>
      <w:pPr>
        <w:spacing w:line="360" w:lineRule="auto"/>
        <w:ind w:firstLine="480" w:firstLineChars="200"/>
        <w:rPr>
          <w:rFonts w:hAnsi="宋体" w:cs="宋体"/>
          <w:sz w:val="24"/>
          <w:szCs w:val="24"/>
        </w:rPr>
      </w:pPr>
      <w:r>
        <w:rPr>
          <w:rFonts w:hint="eastAsia" w:hAnsi="宋体" w:cs="宋体"/>
          <w:sz w:val="24"/>
          <w:szCs w:val="24"/>
          <w:lang w:val="en-US" w:eastAsia="zh-CN"/>
        </w:rPr>
        <w:t>30</w:t>
      </w:r>
      <w:r>
        <w:rPr>
          <w:rFonts w:hint="eastAsia" w:hAnsi="宋体" w:cs="宋体"/>
          <w:sz w:val="24"/>
          <w:szCs w:val="24"/>
        </w:rPr>
        <w:t>.1开标后，如果投标人的报价超过了最高限价，应予无效投标处理。废标后，除采购任务取消情形外，应当重新组织招标；需要采取其他方式采购的，应当在采购活动开始前获得设区的市、自治州以上人民政府采购监督管理部门或者政府有关部门批准。</w:t>
      </w:r>
    </w:p>
    <w:p>
      <w:pPr>
        <w:spacing w:line="360" w:lineRule="auto"/>
        <w:ind w:firstLine="480" w:firstLineChars="200"/>
        <w:rPr>
          <w:rFonts w:hint="eastAsia" w:hAnsi="宋体" w:cs="宋体"/>
          <w:sz w:val="24"/>
          <w:szCs w:val="24"/>
          <w:lang w:eastAsia="zh-CN"/>
        </w:rPr>
      </w:pPr>
      <w:r>
        <w:rPr>
          <w:rFonts w:hint="eastAsia" w:hAnsi="宋体" w:cs="宋体"/>
          <w:sz w:val="24"/>
          <w:szCs w:val="24"/>
          <w:lang w:val="en-US" w:eastAsia="zh-CN"/>
        </w:rPr>
        <w:t>30</w:t>
      </w:r>
      <w:r>
        <w:rPr>
          <w:rFonts w:hint="eastAsia" w:hAnsi="宋体" w:cs="宋体"/>
          <w:sz w:val="24"/>
          <w:szCs w:val="24"/>
        </w:rPr>
        <w:t>.2投标截止时间结束后，参加投标的投标人不足三家，或在评标期间，出现符合专业条件的投标人或者对招标文件做出实质性响应的投标人不足三家情形的，按照</w:t>
      </w:r>
      <w:bookmarkStart w:id="15" w:name="OLE_LINK7"/>
      <w:bookmarkStart w:id="16" w:name="OLE_LINK8"/>
      <w:r>
        <w:rPr>
          <w:rFonts w:hint="eastAsia" w:hAnsi="宋体" w:cs="宋体"/>
          <w:sz w:val="24"/>
          <w:szCs w:val="24"/>
        </w:rPr>
        <w:t>《中华人民共和国政府采购法》、《中华人民共和国政府采购法实施条例》、《政府采购货物和服务招标投标管理办法》（财政部令第87号）、《陕西省财政厅关于政府采购有关问题的通知》陕财办采资[2016]53号</w:t>
      </w:r>
      <w:bookmarkEnd w:id="15"/>
      <w:bookmarkEnd w:id="16"/>
      <w:r>
        <w:rPr>
          <w:rFonts w:hint="eastAsia" w:hAnsi="宋体" w:cs="宋体"/>
          <w:sz w:val="24"/>
          <w:szCs w:val="24"/>
        </w:rPr>
        <w:t>的规定，报告当地有关财政部门，由财政部门按照相关原则，公开招标拟转为竞争性谈判程序</w:t>
      </w:r>
      <w:r>
        <w:rPr>
          <w:rFonts w:hint="eastAsia" w:hAnsi="宋体" w:cs="宋体"/>
          <w:sz w:val="24"/>
          <w:szCs w:val="24"/>
          <w:lang w:eastAsia="zh-CN"/>
        </w:rPr>
        <w:t>，</w:t>
      </w:r>
      <w:r>
        <w:rPr>
          <w:rFonts w:hint="eastAsia" w:hAnsi="宋体" w:cs="宋体"/>
          <w:sz w:val="24"/>
          <w:szCs w:val="24"/>
        </w:rPr>
        <w:t>招标过程中提交投标文件或者经评审实质性响应招标文件要求的供应商只有两家时，采购人、采购代理机构依据《政府采购非招标采购方式管理办法》（财政部令第74号）第二十七条第二款规定并经本级财政部门批准后可以与该两家供应商进行竞争性谈判采购</w:t>
      </w:r>
      <w:r>
        <w:rPr>
          <w:rFonts w:hint="eastAsia" w:hAnsi="宋体" w:cs="宋体"/>
          <w:sz w:val="24"/>
          <w:szCs w:val="24"/>
          <w:lang w:eastAsia="zh-CN"/>
        </w:rPr>
        <w:t>。</w:t>
      </w:r>
    </w:p>
    <w:p>
      <w:pPr>
        <w:spacing w:line="360" w:lineRule="auto"/>
        <w:rPr>
          <w:rFonts w:hAnsi="宋体" w:cs="宋体"/>
          <w:b/>
          <w:sz w:val="24"/>
          <w:szCs w:val="24"/>
        </w:rPr>
      </w:pPr>
      <w:r>
        <w:rPr>
          <w:rFonts w:hint="eastAsia" w:hAnsi="宋体" w:cs="宋体"/>
          <w:b/>
          <w:sz w:val="24"/>
          <w:szCs w:val="24"/>
        </w:rPr>
        <w:t>3</w:t>
      </w:r>
      <w:r>
        <w:rPr>
          <w:rFonts w:hint="eastAsia" w:hAnsi="宋体" w:cs="宋体"/>
          <w:b/>
          <w:sz w:val="24"/>
          <w:szCs w:val="24"/>
          <w:lang w:val="en-US" w:eastAsia="zh-CN"/>
        </w:rPr>
        <w:t>1</w:t>
      </w:r>
      <w:r>
        <w:rPr>
          <w:rFonts w:hint="eastAsia" w:hAnsi="宋体" w:cs="宋体"/>
          <w:b/>
          <w:sz w:val="24"/>
          <w:szCs w:val="24"/>
        </w:rPr>
        <w:t>.质疑与质疑答复</w:t>
      </w:r>
    </w:p>
    <w:p>
      <w:pPr>
        <w:spacing w:line="360" w:lineRule="auto"/>
        <w:ind w:firstLine="480" w:firstLineChars="200"/>
        <w:rPr>
          <w:rFonts w:hAnsi="宋体" w:cs="宋体"/>
          <w:sz w:val="24"/>
          <w:szCs w:val="24"/>
        </w:rPr>
      </w:pPr>
      <w:r>
        <w:rPr>
          <w:rFonts w:hint="eastAsia" w:hAnsi="宋体" w:cs="宋体"/>
          <w:sz w:val="24"/>
          <w:szCs w:val="24"/>
        </w:rPr>
        <w:t>3</w:t>
      </w:r>
      <w:r>
        <w:rPr>
          <w:rFonts w:hint="eastAsia" w:hAnsi="宋体" w:cs="宋体"/>
          <w:sz w:val="24"/>
          <w:szCs w:val="24"/>
          <w:lang w:val="en-US" w:eastAsia="zh-CN"/>
        </w:rPr>
        <w:t>1</w:t>
      </w:r>
      <w:r>
        <w:rPr>
          <w:rFonts w:hint="eastAsia" w:hAnsi="宋体" w:cs="宋体"/>
          <w:sz w:val="24"/>
          <w:szCs w:val="24"/>
        </w:rPr>
        <w:t xml:space="preserve">.1投标人认为招标文件、采购过程、中标结果使自己的权益受到损害的，可以在知道或者应知其权益受到损害之日起七个工作日内，以书面形式向采购代理机构提出质疑（质疑函接收联系人、联系电话和通讯地址等详见招标公告）。 </w:t>
      </w:r>
    </w:p>
    <w:p>
      <w:pPr>
        <w:spacing w:line="360" w:lineRule="auto"/>
        <w:ind w:firstLine="480" w:firstLineChars="200"/>
        <w:rPr>
          <w:rFonts w:hAnsi="宋体" w:cs="宋体"/>
          <w:sz w:val="24"/>
          <w:szCs w:val="24"/>
        </w:rPr>
      </w:pPr>
      <w:r>
        <w:rPr>
          <w:rFonts w:hint="eastAsia" w:hAnsi="宋体" w:cs="宋体"/>
          <w:sz w:val="24"/>
          <w:szCs w:val="24"/>
        </w:rPr>
        <w:t>3</w:t>
      </w:r>
      <w:r>
        <w:rPr>
          <w:rFonts w:hint="eastAsia" w:hAnsi="宋体" w:cs="宋体"/>
          <w:sz w:val="24"/>
          <w:szCs w:val="24"/>
          <w:lang w:val="en-US" w:eastAsia="zh-CN"/>
        </w:rPr>
        <w:t>1</w:t>
      </w:r>
      <w:r>
        <w:rPr>
          <w:rFonts w:hint="eastAsia" w:hAnsi="宋体" w:cs="宋体"/>
          <w:sz w:val="24"/>
          <w:szCs w:val="24"/>
        </w:rPr>
        <w:t>.2投标人须在法定质疑期内一次性提出针对同一采购程序环节的质疑。</w:t>
      </w:r>
    </w:p>
    <w:p>
      <w:pPr>
        <w:spacing w:line="360" w:lineRule="auto"/>
        <w:ind w:firstLine="480" w:firstLineChars="200"/>
        <w:rPr>
          <w:rFonts w:hAnsi="宋体" w:cs="宋体"/>
          <w:sz w:val="24"/>
          <w:szCs w:val="24"/>
        </w:rPr>
      </w:pPr>
      <w:r>
        <w:rPr>
          <w:rFonts w:hint="eastAsia" w:hAnsi="宋体" w:cs="宋体"/>
          <w:sz w:val="24"/>
          <w:szCs w:val="24"/>
        </w:rPr>
        <w:t>3</w:t>
      </w:r>
      <w:r>
        <w:rPr>
          <w:rFonts w:hint="eastAsia" w:hAnsi="宋体" w:cs="宋体"/>
          <w:sz w:val="24"/>
          <w:szCs w:val="24"/>
          <w:lang w:val="en-US" w:eastAsia="zh-CN"/>
        </w:rPr>
        <w:t>1</w:t>
      </w:r>
      <w:r>
        <w:rPr>
          <w:rFonts w:hint="eastAsia" w:hAnsi="宋体" w:cs="宋体"/>
          <w:sz w:val="24"/>
          <w:szCs w:val="24"/>
        </w:rPr>
        <w:t>.3法定代表人提交质疑的，须出具法定代表人资格证明书；委托代理人提交质疑的，必须出具授权委托书，授权委托书应当载明代理人的姓名或者名称、代理事项、具体权限、期限和相关事项，由法定代表人签字或者盖章，并加盖单位公章。</w:t>
      </w:r>
    </w:p>
    <w:p>
      <w:pPr>
        <w:spacing w:line="360" w:lineRule="auto"/>
        <w:ind w:firstLine="480" w:firstLineChars="200"/>
        <w:rPr>
          <w:rFonts w:hAnsi="宋体" w:cs="宋体"/>
          <w:sz w:val="24"/>
          <w:szCs w:val="24"/>
        </w:rPr>
      </w:pPr>
      <w:r>
        <w:rPr>
          <w:rFonts w:hint="eastAsia" w:hAnsi="宋体" w:cs="宋体"/>
          <w:sz w:val="24"/>
          <w:szCs w:val="24"/>
        </w:rPr>
        <w:t>质疑函应当包括下列内容：</w:t>
      </w:r>
    </w:p>
    <w:p>
      <w:pPr>
        <w:spacing w:line="360" w:lineRule="auto"/>
        <w:ind w:firstLine="480" w:firstLineChars="200"/>
        <w:rPr>
          <w:rFonts w:hAnsi="宋体" w:cs="宋体"/>
          <w:sz w:val="24"/>
          <w:szCs w:val="24"/>
        </w:rPr>
      </w:pPr>
      <w:r>
        <w:rPr>
          <w:rFonts w:hint="eastAsia" w:hAnsi="宋体" w:cs="宋体"/>
          <w:sz w:val="24"/>
          <w:szCs w:val="24"/>
        </w:rPr>
        <w:t>1、</w:t>
      </w:r>
      <w:r>
        <w:rPr>
          <w:rFonts w:hint="eastAsia" w:hAnsi="宋体" w:cs="宋体"/>
          <w:sz w:val="24"/>
          <w:szCs w:val="24"/>
          <w:lang w:val="zh-CN"/>
        </w:rPr>
        <w:t>投标人</w:t>
      </w:r>
      <w:r>
        <w:rPr>
          <w:rFonts w:hint="eastAsia" w:hAnsi="宋体" w:cs="宋体"/>
          <w:sz w:val="24"/>
          <w:szCs w:val="24"/>
        </w:rPr>
        <w:t>的姓名或者名称、地址、邮编、联系人及联系电话；</w:t>
      </w:r>
    </w:p>
    <w:p>
      <w:pPr>
        <w:spacing w:line="360" w:lineRule="auto"/>
        <w:ind w:firstLine="480" w:firstLineChars="200"/>
        <w:rPr>
          <w:rFonts w:hAnsi="宋体" w:cs="宋体"/>
          <w:sz w:val="24"/>
          <w:szCs w:val="24"/>
        </w:rPr>
      </w:pPr>
      <w:r>
        <w:rPr>
          <w:rFonts w:hint="eastAsia" w:hAnsi="宋体" w:cs="宋体"/>
          <w:sz w:val="24"/>
          <w:szCs w:val="24"/>
        </w:rPr>
        <w:t>2、质疑项目的名称、编号；</w:t>
      </w:r>
    </w:p>
    <w:p>
      <w:pPr>
        <w:spacing w:line="360" w:lineRule="auto"/>
        <w:ind w:firstLine="480" w:firstLineChars="200"/>
        <w:rPr>
          <w:rFonts w:hAnsi="宋体" w:cs="宋体"/>
          <w:sz w:val="24"/>
          <w:szCs w:val="24"/>
        </w:rPr>
      </w:pPr>
      <w:r>
        <w:rPr>
          <w:rFonts w:hint="eastAsia" w:hAnsi="宋体" w:cs="宋体"/>
          <w:sz w:val="24"/>
          <w:szCs w:val="24"/>
        </w:rPr>
        <w:t>3、具体、明确的质疑事项和与质疑事项相关的请求；</w:t>
      </w:r>
    </w:p>
    <w:p>
      <w:pPr>
        <w:spacing w:line="360" w:lineRule="auto"/>
        <w:ind w:firstLine="480" w:firstLineChars="200"/>
        <w:rPr>
          <w:rFonts w:hAnsi="宋体" w:cs="宋体"/>
          <w:sz w:val="24"/>
          <w:szCs w:val="24"/>
        </w:rPr>
      </w:pPr>
      <w:r>
        <w:rPr>
          <w:rFonts w:hint="eastAsia" w:hAnsi="宋体" w:cs="宋体"/>
          <w:sz w:val="24"/>
          <w:szCs w:val="24"/>
        </w:rPr>
        <w:t>4、事实依据；</w:t>
      </w:r>
    </w:p>
    <w:p>
      <w:pPr>
        <w:spacing w:line="360" w:lineRule="auto"/>
        <w:ind w:firstLine="480" w:firstLineChars="200"/>
        <w:rPr>
          <w:rFonts w:hAnsi="宋体" w:cs="宋体"/>
          <w:sz w:val="24"/>
          <w:szCs w:val="24"/>
        </w:rPr>
      </w:pPr>
      <w:r>
        <w:rPr>
          <w:rFonts w:hint="eastAsia" w:hAnsi="宋体" w:cs="宋体"/>
          <w:sz w:val="24"/>
          <w:szCs w:val="24"/>
        </w:rPr>
        <w:t>5、必要的法律依据；</w:t>
      </w:r>
    </w:p>
    <w:p>
      <w:pPr>
        <w:spacing w:line="360" w:lineRule="auto"/>
        <w:ind w:firstLine="480" w:firstLineChars="200"/>
        <w:rPr>
          <w:rFonts w:hAnsi="宋体" w:cs="宋体"/>
          <w:sz w:val="24"/>
          <w:szCs w:val="24"/>
        </w:rPr>
      </w:pPr>
      <w:r>
        <w:rPr>
          <w:rFonts w:hint="eastAsia" w:hAnsi="宋体" w:cs="宋体"/>
          <w:sz w:val="24"/>
          <w:szCs w:val="24"/>
        </w:rPr>
        <w:t xml:space="preserve">6、提出质疑的日期。 </w:t>
      </w:r>
    </w:p>
    <w:p>
      <w:pPr>
        <w:spacing w:line="360" w:lineRule="auto"/>
        <w:ind w:firstLine="480" w:firstLineChars="200"/>
        <w:rPr>
          <w:rFonts w:hAnsi="宋体" w:cs="宋体"/>
          <w:sz w:val="24"/>
          <w:szCs w:val="24"/>
        </w:rPr>
      </w:pPr>
      <w:r>
        <w:rPr>
          <w:rFonts w:hint="eastAsia" w:hAnsi="宋体" w:cs="宋体"/>
          <w:sz w:val="24"/>
          <w:szCs w:val="24"/>
        </w:rPr>
        <w:t>备注：</w:t>
      </w:r>
      <w:r>
        <w:rPr>
          <w:rFonts w:hint="eastAsia" w:hAnsi="宋体" w:cs="宋体"/>
          <w:sz w:val="24"/>
          <w:szCs w:val="24"/>
          <w:lang w:val="zh-CN"/>
        </w:rPr>
        <w:t>投标人为自然人的，应当由本人签字；投标人为法人或者其他组织的，应当由法定代表人、主要负责人，或者其授权代表签字或者盖章，并加盖公章。</w:t>
      </w:r>
    </w:p>
    <w:p>
      <w:pPr>
        <w:spacing w:line="360" w:lineRule="auto"/>
        <w:ind w:firstLine="480" w:firstLineChars="200"/>
        <w:rPr>
          <w:rFonts w:hAnsi="宋体" w:cs="宋体"/>
          <w:sz w:val="24"/>
          <w:szCs w:val="24"/>
        </w:rPr>
      </w:pPr>
      <w:r>
        <w:rPr>
          <w:rFonts w:hint="eastAsia" w:hAnsi="宋体" w:cs="宋体"/>
          <w:sz w:val="24"/>
          <w:szCs w:val="24"/>
        </w:rPr>
        <w:t>3</w:t>
      </w:r>
      <w:r>
        <w:rPr>
          <w:rFonts w:hint="eastAsia" w:hAnsi="宋体" w:cs="宋体"/>
          <w:sz w:val="24"/>
          <w:szCs w:val="24"/>
          <w:lang w:val="en-US" w:eastAsia="zh-CN"/>
        </w:rPr>
        <w:t>1</w:t>
      </w:r>
      <w:r>
        <w:rPr>
          <w:rFonts w:hint="eastAsia" w:hAnsi="宋体" w:cs="宋体"/>
          <w:sz w:val="24"/>
          <w:szCs w:val="24"/>
        </w:rPr>
        <w:t>.4质疑有以下情形之一的，采购代理机构不予受理：</w:t>
      </w:r>
    </w:p>
    <w:p>
      <w:pPr>
        <w:spacing w:line="360" w:lineRule="auto"/>
        <w:ind w:firstLine="480" w:firstLineChars="200"/>
        <w:rPr>
          <w:rFonts w:hAnsi="宋体" w:cs="宋体"/>
          <w:sz w:val="24"/>
          <w:szCs w:val="24"/>
        </w:rPr>
      </w:pPr>
      <w:r>
        <w:rPr>
          <w:rFonts w:hint="eastAsia" w:hAnsi="宋体" w:cs="宋体"/>
          <w:sz w:val="24"/>
          <w:szCs w:val="24"/>
        </w:rPr>
        <w:t>1、未按规定程序和渠道提出质疑的；</w:t>
      </w:r>
    </w:p>
    <w:p>
      <w:pPr>
        <w:spacing w:line="360" w:lineRule="auto"/>
        <w:ind w:firstLine="480" w:firstLineChars="200"/>
        <w:rPr>
          <w:rFonts w:hAnsi="宋体" w:cs="宋体"/>
          <w:sz w:val="24"/>
          <w:szCs w:val="24"/>
        </w:rPr>
      </w:pPr>
      <w:r>
        <w:rPr>
          <w:rFonts w:hint="eastAsia" w:hAnsi="宋体" w:cs="宋体"/>
          <w:sz w:val="24"/>
          <w:szCs w:val="24"/>
        </w:rPr>
        <w:t xml:space="preserve">2、超过法定质疑期限的； </w:t>
      </w:r>
    </w:p>
    <w:p>
      <w:pPr>
        <w:spacing w:line="360" w:lineRule="auto"/>
        <w:ind w:firstLine="480" w:firstLineChars="200"/>
        <w:rPr>
          <w:rFonts w:hAnsi="宋体" w:cs="宋体"/>
          <w:sz w:val="24"/>
          <w:szCs w:val="24"/>
        </w:rPr>
      </w:pPr>
      <w:r>
        <w:rPr>
          <w:rFonts w:hint="eastAsia" w:hAnsi="宋体" w:cs="宋体"/>
          <w:sz w:val="24"/>
          <w:szCs w:val="24"/>
        </w:rPr>
        <w:t>3、书面质疑的形式和内容不符合上述要求的；</w:t>
      </w:r>
    </w:p>
    <w:p>
      <w:pPr>
        <w:spacing w:line="360" w:lineRule="auto"/>
        <w:ind w:firstLine="480" w:firstLineChars="200"/>
        <w:rPr>
          <w:rFonts w:hAnsi="宋体" w:cs="宋体"/>
          <w:sz w:val="24"/>
          <w:szCs w:val="24"/>
        </w:rPr>
      </w:pPr>
      <w:r>
        <w:rPr>
          <w:rFonts w:hint="eastAsia" w:hAnsi="宋体" w:cs="宋体"/>
          <w:sz w:val="24"/>
          <w:szCs w:val="24"/>
        </w:rPr>
        <w:t xml:space="preserve">4、提出的质疑事项已经明确答复的； </w:t>
      </w:r>
    </w:p>
    <w:p>
      <w:pPr>
        <w:spacing w:line="360" w:lineRule="auto"/>
        <w:ind w:firstLine="480" w:firstLineChars="200"/>
        <w:rPr>
          <w:rFonts w:hAnsi="宋体" w:cs="宋体"/>
          <w:sz w:val="24"/>
          <w:szCs w:val="24"/>
        </w:rPr>
      </w:pPr>
      <w:r>
        <w:rPr>
          <w:rFonts w:hint="eastAsia" w:hAnsi="宋体" w:cs="宋体"/>
          <w:sz w:val="24"/>
          <w:szCs w:val="24"/>
        </w:rPr>
        <w:t>5、法律法规规定的其他不予受理的条件。</w:t>
      </w:r>
    </w:p>
    <w:p>
      <w:pPr>
        <w:spacing w:line="360" w:lineRule="auto"/>
        <w:ind w:firstLine="480" w:firstLineChars="200"/>
        <w:rPr>
          <w:rFonts w:hAnsi="宋体" w:cs="宋体"/>
          <w:sz w:val="24"/>
          <w:szCs w:val="24"/>
        </w:rPr>
      </w:pPr>
      <w:r>
        <w:rPr>
          <w:rFonts w:hint="eastAsia" w:hAnsi="宋体" w:cs="宋体"/>
          <w:sz w:val="24"/>
          <w:szCs w:val="24"/>
        </w:rPr>
        <w:t>3</w:t>
      </w:r>
      <w:r>
        <w:rPr>
          <w:rFonts w:hint="eastAsia" w:hAnsi="宋体" w:cs="宋体"/>
          <w:sz w:val="24"/>
          <w:szCs w:val="24"/>
          <w:lang w:val="en-US" w:eastAsia="zh-CN"/>
        </w:rPr>
        <w:t>1</w:t>
      </w:r>
      <w:r>
        <w:rPr>
          <w:rFonts w:hint="eastAsia" w:hAnsi="宋体" w:cs="宋体"/>
          <w:sz w:val="24"/>
          <w:szCs w:val="24"/>
        </w:rPr>
        <w:t>.5质疑答复</w:t>
      </w:r>
    </w:p>
    <w:p>
      <w:pPr>
        <w:spacing w:line="360" w:lineRule="auto"/>
        <w:ind w:firstLine="480" w:firstLineChars="200"/>
        <w:rPr>
          <w:rFonts w:hAnsi="宋体" w:cs="宋体"/>
          <w:sz w:val="24"/>
          <w:szCs w:val="24"/>
        </w:rPr>
      </w:pPr>
      <w:r>
        <w:rPr>
          <w:rFonts w:hint="eastAsia" w:hAnsi="宋体" w:cs="宋体"/>
          <w:sz w:val="24"/>
          <w:szCs w:val="24"/>
        </w:rPr>
        <w:t>采购人或招标代理机构在收到投标人的书面质疑后将按规定的时间进行回复。</w:t>
      </w:r>
    </w:p>
    <w:p>
      <w:pPr>
        <w:spacing w:line="360" w:lineRule="auto"/>
        <w:ind w:firstLine="480" w:firstLineChars="200"/>
        <w:rPr>
          <w:rFonts w:ascii="宋体" w:hAnsi="宋体" w:cs="宋体"/>
          <w:sz w:val="36"/>
          <w:szCs w:val="36"/>
        </w:rPr>
      </w:pPr>
      <w:r>
        <w:rPr>
          <w:rFonts w:hint="eastAsia" w:hAnsi="宋体" w:cs="宋体"/>
          <w:sz w:val="24"/>
          <w:szCs w:val="24"/>
        </w:rPr>
        <w:t>3</w:t>
      </w:r>
      <w:r>
        <w:rPr>
          <w:rFonts w:hint="eastAsia" w:hAnsi="宋体" w:cs="宋体"/>
          <w:sz w:val="24"/>
          <w:szCs w:val="24"/>
          <w:lang w:val="en-US" w:eastAsia="zh-CN"/>
        </w:rPr>
        <w:t>1</w:t>
      </w:r>
      <w:r>
        <w:rPr>
          <w:rFonts w:hint="eastAsia" w:hAnsi="宋体" w:cs="宋体"/>
          <w:sz w:val="24"/>
          <w:szCs w:val="24"/>
        </w:rPr>
        <w:t>.6</w:t>
      </w:r>
      <w:r>
        <w:rPr>
          <w:rFonts w:hint="eastAsia" w:hAnsi="宋体" w:cs="宋体"/>
          <w:sz w:val="24"/>
          <w:szCs w:val="24"/>
          <w:lang w:val="zh-CN"/>
        </w:rPr>
        <w:t>投标人进行虚假和恶意质疑的，采购代理机构将提供相关资料报监督机构，按其情况进行相应处理。</w:t>
      </w:r>
    </w:p>
    <w:p>
      <w:pPr>
        <w:pStyle w:val="20"/>
        <w:jc w:val="both"/>
        <w:rPr>
          <w:rFonts w:ascii="宋体" w:hAnsi="宋体" w:cs="宋体"/>
          <w:sz w:val="36"/>
          <w:szCs w:val="36"/>
        </w:rPr>
      </w:pPr>
    </w:p>
    <w:p>
      <w:pPr>
        <w:rPr>
          <w:rFonts w:hAnsi="宋体" w:cs="宋体"/>
          <w:b/>
          <w:sz w:val="36"/>
          <w:szCs w:val="36"/>
        </w:rPr>
      </w:pPr>
    </w:p>
    <w:p>
      <w:pPr>
        <w:pStyle w:val="9"/>
        <w:rPr>
          <w:rFonts w:hAnsi="宋体" w:cs="宋体"/>
          <w:b/>
          <w:sz w:val="36"/>
          <w:szCs w:val="36"/>
        </w:rPr>
      </w:pPr>
    </w:p>
    <w:p>
      <w:pPr>
        <w:pStyle w:val="17"/>
        <w:rPr>
          <w:rFonts w:hAnsi="宋体" w:cs="宋体"/>
          <w:b/>
          <w:sz w:val="36"/>
          <w:szCs w:val="36"/>
        </w:rPr>
      </w:pPr>
    </w:p>
    <w:p>
      <w:pPr>
        <w:pStyle w:val="17"/>
        <w:rPr>
          <w:rFonts w:hAnsi="宋体" w:cs="宋体"/>
          <w:b/>
          <w:sz w:val="36"/>
          <w:szCs w:val="36"/>
        </w:rPr>
      </w:pPr>
    </w:p>
    <w:p/>
    <w:p>
      <w:pPr>
        <w:spacing w:line="360" w:lineRule="auto"/>
        <w:jc w:val="center"/>
        <w:rPr>
          <w:rFonts w:hint="eastAsia" w:hAnsi="宋体" w:cs="宋体"/>
          <w:b/>
          <w:sz w:val="36"/>
          <w:szCs w:val="36"/>
        </w:rPr>
      </w:pPr>
    </w:p>
    <w:p>
      <w:pPr>
        <w:pStyle w:val="9"/>
        <w:rPr>
          <w:rFonts w:hint="eastAsia" w:hAnsi="宋体" w:cs="宋体"/>
          <w:b/>
          <w:sz w:val="36"/>
          <w:szCs w:val="36"/>
        </w:rPr>
      </w:pPr>
    </w:p>
    <w:p>
      <w:pPr>
        <w:rPr>
          <w:rFonts w:hint="eastAsia" w:hAnsi="宋体" w:cs="宋体"/>
          <w:b/>
          <w:sz w:val="36"/>
          <w:szCs w:val="36"/>
        </w:rPr>
      </w:pPr>
    </w:p>
    <w:p>
      <w:pPr>
        <w:pStyle w:val="2"/>
        <w:rPr>
          <w:rFonts w:hint="eastAsia" w:hAnsi="宋体" w:cs="宋体"/>
          <w:b/>
          <w:sz w:val="36"/>
          <w:szCs w:val="36"/>
        </w:rPr>
      </w:pPr>
    </w:p>
    <w:p>
      <w:pPr>
        <w:pStyle w:val="2"/>
        <w:rPr>
          <w:rFonts w:hint="eastAsia" w:hAnsi="宋体" w:cs="宋体"/>
          <w:b/>
          <w:sz w:val="36"/>
          <w:szCs w:val="36"/>
        </w:rPr>
      </w:pPr>
    </w:p>
    <w:p>
      <w:pPr>
        <w:pStyle w:val="2"/>
        <w:rPr>
          <w:rFonts w:hint="eastAsia" w:hAnsi="宋体" w:cs="宋体"/>
          <w:b/>
          <w:sz w:val="36"/>
          <w:szCs w:val="36"/>
        </w:rPr>
      </w:pPr>
    </w:p>
    <w:p>
      <w:pPr>
        <w:pStyle w:val="2"/>
        <w:rPr>
          <w:rFonts w:hint="eastAsia" w:hAnsi="宋体" w:cs="宋体"/>
          <w:b/>
          <w:sz w:val="36"/>
          <w:szCs w:val="36"/>
        </w:rPr>
      </w:pPr>
    </w:p>
    <w:p>
      <w:pPr>
        <w:pStyle w:val="2"/>
        <w:rPr>
          <w:rFonts w:hint="eastAsia" w:hAnsi="宋体" w:cs="宋体"/>
          <w:b/>
          <w:sz w:val="36"/>
          <w:szCs w:val="36"/>
        </w:rPr>
      </w:pPr>
    </w:p>
    <w:p>
      <w:pPr>
        <w:pStyle w:val="2"/>
        <w:rPr>
          <w:rFonts w:hint="eastAsia" w:hAnsi="宋体" w:cs="宋体"/>
          <w:b/>
          <w:sz w:val="36"/>
          <w:szCs w:val="36"/>
        </w:rPr>
      </w:pPr>
    </w:p>
    <w:p>
      <w:pPr>
        <w:pStyle w:val="2"/>
        <w:rPr>
          <w:rFonts w:hint="eastAsia" w:hAnsi="宋体" w:cs="宋体"/>
          <w:b/>
          <w:sz w:val="36"/>
          <w:szCs w:val="36"/>
        </w:rPr>
      </w:pPr>
    </w:p>
    <w:p>
      <w:pPr>
        <w:pStyle w:val="2"/>
        <w:rPr>
          <w:rFonts w:hint="eastAsia" w:hAnsi="宋体" w:cs="宋体"/>
          <w:b/>
          <w:sz w:val="36"/>
          <w:szCs w:val="36"/>
        </w:rPr>
      </w:pPr>
    </w:p>
    <w:p>
      <w:pPr>
        <w:pStyle w:val="2"/>
        <w:rPr>
          <w:rFonts w:hint="eastAsia" w:hAnsi="宋体" w:cs="宋体"/>
          <w:b/>
          <w:sz w:val="36"/>
          <w:szCs w:val="36"/>
        </w:rPr>
      </w:pPr>
    </w:p>
    <w:p>
      <w:pPr>
        <w:pStyle w:val="2"/>
        <w:rPr>
          <w:rFonts w:hint="eastAsia" w:hAnsi="宋体" w:cs="宋体"/>
          <w:b/>
          <w:sz w:val="36"/>
          <w:szCs w:val="36"/>
        </w:rPr>
      </w:pPr>
    </w:p>
    <w:p>
      <w:pPr>
        <w:pStyle w:val="2"/>
        <w:rPr>
          <w:rFonts w:hint="eastAsia" w:hAnsi="宋体" w:cs="宋体"/>
          <w:b/>
          <w:sz w:val="36"/>
          <w:szCs w:val="36"/>
        </w:rPr>
      </w:pPr>
    </w:p>
    <w:p>
      <w:pPr>
        <w:pStyle w:val="2"/>
        <w:rPr>
          <w:rFonts w:hint="eastAsia" w:hAnsi="宋体" w:cs="宋体"/>
          <w:b/>
          <w:sz w:val="36"/>
          <w:szCs w:val="36"/>
        </w:rPr>
      </w:pPr>
    </w:p>
    <w:p>
      <w:pPr>
        <w:pStyle w:val="2"/>
        <w:rPr>
          <w:rFonts w:hint="eastAsia" w:hAnsi="宋体" w:cs="宋体"/>
          <w:b/>
          <w:sz w:val="36"/>
          <w:szCs w:val="36"/>
        </w:rPr>
      </w:pPr>
    </w:p>
    <w:p>
      <w:pPr>
        <w:pStyle w:val="2"/>
        <w:rPr>
          <w:rFonts w:hint="eastAsia" w:hAnsi="宋体" w:cs="宋体"/>
          <w:b/>
          <w:sz w:val="36"/>
          <w:szCs w:val="36"/>
        </w:rPr>
      </w:pPr>
    </w:p>
    <w:p>
      <w:pPr>
        <w:pStyle w:val="2"/>
        <w:rPr>
          <w:rFonts w:hint="eastAsia" w:hAnsi="宋体" w:cs="宋体"/>
          <w:b/>
          <w:sz w:val="36"/>
          <w:szCs w:val="36"/>
        </w:rPr>
      </w:pPr>
    </w:p>
    <w:p>
      <w:pPr>
        <w:rPr>
          <w:rFonts w:hint="eastAsia" w:hAnsi="宋体" w:cs="宋体"/>
          <w:b/>
          <w:sz w:val="36"/>
          <w:szCs w:val="36"/>
        </w:rPr>
      </w:pPr>
    </w:p>
    <w:p>
      <w:pPr>
        <w:spacing w:line="360" w:lineRule="auto"/>
        <w:jc w:val="both"/>
        <w:rPr>
          <w:rFonts w:hint="eastAsia" w:hAnsi="宋体" w:cs="宋体"/>
          <w:b/>
          <w:sz w:val="36"/>
          <w:szCs w:val="36"/>
        </w:rPr>
      </w:pPr>
    </w:p>
    <w:p>
      <w:pPr>
        <w:spacing w:line="360" w:lineRule="auto"/>
        <w:jc w:val="center"/>
        <w:rPr>
          <w:rFonts w:hAnsi="宋体" w:cs="宋体"/>
          <w:b/>
          <w:sz w:val="36"/>
          <w:szCs w:val="36"/>
        </w:rPr>
      </w:pPr>
      <w:r>
        <w:rPr>
          <w:rFonts w:hint="eastAsia" w:hAnsi="宋体" w:cs="宋体"/>
          <w:b/>
          <w:sz w:val="36"/>
          <w:szCs w:val="36"/>
        </w:rPr>
        <w:t>第三章  合同条款及格式</w:t>
      </w:r>
    </w:p>
    <w:p>
      <w:pPr>
        <w:keepNext w:val="0"/>
        <w:keepLines w:val="0"/>
        <w:pageBreakBefore w:val="0"/>
        <w:overflowPunct/>
        <w:topLinePunct w:val="0"/>
        <w:bidi w:val="0"/>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（仅供参考，以最终签订的合同为准）</w:t>
      </w:r>
    </w:p>
    <w:p>
      <w:pPr>
        <w:jc w:val="center"/>
        <w:rPr>
          <w:rFonts w:ascii="楷体" w:hAnsi="楷体" w:eastAsia="楷体" w:cs="楷体"/>
        </w:rPr>
      </w:pPr>
    </w:p>
    <w:p>
      <w:pPr>
        <w:jc w:val="center"/>
        <w:rPr>
          <w:rFonts w:ascii="楷体" w:hAnsi="楷体" w:eastAsia="楷体" w:cs="楷体"/>
        </w:rPr>
      </w:pPr>
    </w:p>
    <w:p>
      <w:pPr>
        <w:pStyle w:val="9"/>
        <w:rPr>
          <w:rFonts w:ascii="楷体" w:hAnsi="楷体" w:eastAsia="楷体" w:cs="楷体"/>
        </w:rPr>
      </w:pPr>
    </w:p>
    <w:p>
      <w:pPr>
        <w:pStyle w:val="17"/>
        <w:rPr>
          <w:rFonts w:ascii="楷体" w:hAnsi="楷体" w:eastAsia="楷体" w:cs="楷体"/>
        </w:rPr>
      </w:pPr>
    </w:p>
    <w:p>
      <w:pPr>
        <w:pStyle w:val="17"/>
        <w:rPr>
          <w:rFonts w:ascii="楷体" w:hAnsi="楷体" w:eastAsia="楷体" w:cs="楷体"/>
        </w:rPr>
      </w:pPr>
    </w:p>
    <w:p>
      <w:pPr>
        <w:pStyle w:val="17"/>
        <w:rPr>
          <w:rFonts w:ascii="楷体" w:hAnsi="楷体" w:eastAsia="楷体" w:cs="楷体"/>
        </w:rPr>
      </w:pPr>
    </w:p>
    <w:p>
      <w:pPr>
        <w:pStyle w:val="17"/>
        <w:rPr>
          <w:rFonts w:ascii="楷体" w:hAnsi="楷体" w:eastAsia="楷体" w:cs="楷体"/>
        </w:rPr>
      </w:pPr>
    </w:p>
    <w:p>
      <w:pPr>
        <w:pStyle w:val="17"/>
        <w:rPr>
          <w:rFonts w:ascii="楷体" w:hAnsi="楷体" w:eastAsia="楷体" w:cs="楷体"/>
        </w:rPr>
      </w:pPr>
    </w:p>
    <w:p>
      <w:pPr>
        <w:pStyle w:val="17"/>
        <w:rPr>
          <w:rFonts w:ascii="楷体" w:hAnsi="楷体" w:eastAsia="楷体" w:cs="楷体"/>
        </w:rPr>
      </w:pPr>
    </w:p>
    <w:p>
      <w:pPr>
        <w:pStyle w:val="17"/>
        <w:rPr>
          <w:rFonts w:ascii="楷体" w:hAnsi="楷体" w:eastAsia="楷体" w:cs="楷体"/>
        </w:rPr>
      </w:pPr>
    </w:p>
    <w:p>
      <w:pPr>
        <w:pStyle w:val="17"/>
        <w:rPr>
          <w:rFonts w:ascii="楷体" w:hAnsi="楷体" w:eastAsia="楷体" w:cs="楷体"/>
        </w:rPr>
      </w:pPr>
    </w:p>
    <w:p>
      <w:pPr>
        <w:spacing w:line="360"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合同格式</w:t>
      </w:r>
    </w:p>
    <w:p>
      <w:pPr>
        <w:spacing w:line="360" w:lineRule="auto"/>
        <w:ind w:firstLine="480" w:firstLineChars="200"/>
        <w:rPr>
          <w:rFonts w:hint="eastAsia" w:ascii="宋体" w:hAnsi="宋体" w:eastAsia="宋体" w:cs="宋体"/>
          <w:sz w:val="24"/>
          <w:szCs w:val="24"/>
        </w:rPr>
      </w:pPr>
      <w:r>
        <w:rPr>
          <w:rFonts w:hint="eastAsia" w:hAnsi="宋体" w:cs="宋体"/>
          <w:sz w:val="24"/>
          <w:szCs w:val="24"/>
          <w:lang w:eastAsia="zh-CN"/>
        </w:rPr>
        <w:t>岚皋县佐龙小学多媒体教学一体机采购项目</w:t>
      </w:r>
      <w:r>
        <w:rPr>
          <w:rFonts w:hint="eastAsia" w:ascii="宋体" w:hAnsi="宋体" w:eastAsia="宋体" w:cs="宋体"/>
          <w:sz w:val="24"/>
          <w:szCs w:val="24"/>
        </w:rPr>
        <w:t>(</w:t>
      </w:r>
      <w:r>
        <w:rPr>
          <w:rFonts w:hint="eastAsia" w:ascii="宋体" w:hAnsi="宋体" w:eastAsia="宋体" w:cs="宋体"/>
          <w:sz w:val="24"/>
          <w:szCs w:val="24"/>
          <w:lang w:val="en-US" w:eastAsia="zh-CN"/>
        </w:rPr>
        <w:t>项目</w:t>
      </w:r>
      <w:r>
        <w:rPr>
          <w:rFonts w:hint="eastAsia" w:ascii="宋体" w:hAnsi="宋体" w:eastAsia="宋体" w:cs="宋体"/>
          <w:sz w:val="24"/>
          <w:szCs w:val="24"/>
        </w:rPr>
        <w:t>编号：</w:t>
      </w:r>
      <w:r>
        <w:rPr>
          <w:rFonts w:hint="eastAsia" w:hAnsi="宋体" w:cs="宋体"/>
          <w:sz w:val="24"/>
          <w:szCs w:val="24"/>
          <w:lang w:eastAsia="zh-CN"/>
        </w:rPr>
        <w:t>SXHR-AK-22130Y</w:t>
      </w:r>
      <w:r>
        <w:rPr>
          <w:rFonts w:hint="eastAsia" w:ascii="宋体" w:hAnsi="宋体" w:eastAsia="宋体" w:cs="宋体"/>
          <w:sz w:val="24"/>
          <w:szCs w:val="24"/>
        </w:rPr>
        <w:t>)，在</w:t>
      </w:r>
      <w:r>
        <w:rPr>
          <w:rFonts w:hint="eastAsia" w:ascii="宋体" w:hAnsi="宋体" w:eastAsia="宋体" w:cs="宋体"/>
          <w:sz w:val="24"/>
          <w:szCs w:val="24"/>
          <w:lang w:eastAsia="zh-CN"/>
        </w:rPr>
        <w:t>岚皋县</w:t>
      </w:r>
      <w:r>
        <w:rPr>
          <w:rFonts w:hint="eastAsia" w:ascii="宋体" w:hAnsi="宋体" w:eastAsia="宋体" w:cs="宋体"/>
          <w:sz w:val="24"/>
          <w:szCs w:val="24"/>
        </w:rPr>
        <w:t>财政局的监督管理下，由</w:t>
      </w:r>
      <w:r>
        <w:rPr>
          <w:rFonts w:hint="eastAsia" w:ascii="宋体" w:hAnsi="宋体" w:eastAsia="宋体" w:cs="宋体"/>
          <w:sz w:val="24"/>
          <w:szCs w:val="24"/>
          <w:lang w:val="en-US" w:eastAsia="zh-CN"/>
        </w:rPr>
        <w:t>招标代理机构</w:t>
      </w:r>
      <w:r>
        <w:rPr>
          <w:rFonts w:hint="eastAsia" w:ascii="宋体" w:hAnsi="宋体" w:eastAsia="宋体" w:cs="宋体"/>
          <w:sz w:val="24"/>
          <w:szCs w:val="24"/>
        </w:rPr>
        <w:t>组织公开招标。</w:t>
      </w:r>
      <w:r>
        <w:rPr>
          <w:rFonts w:hint="eastAsia" w:ascii="宋体" w:hAnsi="宋体" w:eastAsia="宋体" w:cs="宋体"/>
          <w:sz w:val="24"/>
          <w:szCs w:val="24"/>
          <w:lang w:eastAsia="zh-CN"/>
        </w:rPr>
        <w:t>岚皋县</w:t>
      </w:r>
      <w:r>
        <w:rPr>
          <w:rFonts w:hint="eastAsia" w:hAnsi="宋体" w:cs="宋体"/>
          <w:sz w:val="24"/>
          <w:szCs w:val="24"/>
          <w:lang w:val="en-US" w:eastAsia="zh-CN"/>
        </w:rPr>
        <w:t>佐龙镇佐龙小学</w:t>
      </w:r>
      <w:r>
        <w:rPr>
          <w:rFonts w:hint="eastAsia" w:ascii="宋体" w:hAnsi="宋体" w:eastAsia="宋体" w:cs="宋体"/>
          <w:sz w:val="24"/>
          <w:szCs w:val="24"/>
        </w:rPr>
        <w:t>(以下简称“买方”)确定(中标单位名称)（以下简称“卖方”）为中标单位。</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依据《中华人民共和国</w:t>
      </w:r>
      <w:r>
        <w:rPr>
          <w:rFonts w:hint="eastAsia" w:ascii="宋体" w:hAnsi="宋体" w:eastAsia="宋体" w:cs="宋体"/>
          <w:sz w:val="24"/>
          <w:szCs w:val="24"/>
          <w:lang w:eastAsia="zh-CN"/>
        </w:rPr>
        <w:t>民法典</w:t>
      </w:r>
      <w:r>
        <w:rPr>
          <w:rFonts w:hint="eastAsia" w:ascii="宋体" w:hAnsi="宋体" w:eastAsia="宋体" w:cs="宋体"/>
          <w:sz w:val="24"/>
          <w:szCs w:val="24"/>
        </w:rPr>
        <w:t>》、《中华人民共和国政府采购法》《中华人民共和国政府采购法实施条例》，买方通过公开招标采购（货物名称） ，并接受了卖方以价格(中标金额大写)(以下简称“合同价”)提供的设备及服务。</w:t>
      </w:r>
    </w:p>
    <w:p>
      <w:pPr>
        <w:spacing w:line="360" w:lineRule="auto"/>
        <w:ind w:firstLine="480" w:firstLineChars="200"/>
        <w:rPr>
          <w:rFonts w:hint="eastAsia" w:ascii="宋体" w:hAnsi="宋体" w:eastAsia="宋体" w:cs="宋体"/>
          <w:sz w:val="24"/>
          <w:szCs w:val="24"/>
        </w:rPr>
      </w:pPr>
      <w:bookmarkStart w:id="17" w:name="_Toc193187095"/>
      <w:bookmarkStart w:id="18" w:name="_Toc193126879"/>
      <w:bookmarkStart w:id="19" w:name="_Toc188808831"/>
      <w:bookmarkStart w:id="20" w:name="_Toc194663916"/>
      <w:r>
        <w:rPr>
          <w:rFonts w:hint="eastAsia" w:ascii="宋体" w:hAnsi="宋体" w:eastAsia="宋体" w:cs="宋体"/>
          <w:sz w:val="24"/>
          <w:szCs w:val="24"/>
        </w:rPr>
        <w:t>本合同在此声明如下：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1、本合同中的词语和术语的含义与合同条款中定义的相同。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2、下述文件是本合同的一部分，并与本合同一起阅读和解释：</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1）合同条款</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2）合同条款附件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附件1—设备清单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附件2—质量保证承诺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附件3—售后服务方案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附件4—技术文件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3）中标通知书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4）招标文件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5）投标文件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3、考虑到买方将按照本合同向卖方支付货款，卖方在此保证全部按照合同的规定向买方提供货物和服务，并修补缺陷。</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4、考虑到卖方提供的货物和服务并修补缺陷，买方在此保证按照合同规定的时间和方式向卖方支付合同价或其他按合同规定应支付的金额。</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5、付款方式：在签定合同后，安装到位、经调试验收合格后3个月内甲方应支付乙方合同总价款60％；正常运行使用6个月设备达到</w:t>
      </w:r>
      <w:r>
        <w:rPr>
          <w:rFonts w:hint="eastAsia" w:hAnsi="宋体" w:cs="宋体"/>
          <w:sz w:val="24"/>
          <w:szCs w:val="24"/>
          <w:lang w:val="en-US" w:eastAsia="zh-CN"/>
        </w:rPr>
        <w:t>项目</w:t>
      </w:r>
      <w:r>
        <w:rPr>
          <w:rFonts w:hint="eastAsia" w:ascii="宋体" w:hAnsi="宋体" w:eastAsia="宋体" w:cs="宋体"/>
          <w:sz w:val="24"/>
          <w:szCs w:val="24"/>
        </w:rPr>
        <w:t>要求付30％，剩余款项10%做为质量保证金，在满12个月且无返修及质量问题时甲方一次性无息支付给乙方。</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6、</w:t>
      </w:r>
      <w:r>
        <w:rPr>
          <w:rFonts w:hint="eastAsia" w:ascii="宋体" w:hAnsi="宋体" w:eastAsia="宋体" w:cs="宋体"/>
          <w:sz w:val="24"/>
          <w:szCs w:val="24"/>
          <w:lang w:val="en-US" w:eastAsia="zh-CN"/>
        </w:rPr>
        <w:t>设备</w:t>
      </w:r>
      <w:r>
        <w:rPr>
          <w:rFonts w:hint="eastAsia" w:ascii="宋体" w:hAnsi="宋体" w:eastAsia="宋体" w:cs="宋体"/>
          <w:sz w:val="24"/>
          <w:szCs w:val="24"/>
        </w:rPr>
        <w:t>交</w:t>
      </w:r>
      <w:r>
        <w:rPr>
          <w:rFonts w:hint="eastAsia" w:ascii="宋体" w:hAnsi="宋体" w:eastAsia="宋体" w:cs="宋体"/>
          <w:sz w:val="24"/>
          <w:szCs w:val="24"/>
          <w:lang w:val="en-US" w:eastAsia="zh-CN"/>
        </w:rPr>
        <w:t>付</w:t>
      </w:r>
      <w:r>
        <w:rPr>
          <w:rFonts w:hint="eastAsia" w:ascii="宋体" w:hAnsi="宋体" w:eastAsia="宋体" w:cs="宋体"/>
          <w:sz w:val="24"/>
          <w:szCs w:val="24"/>
        </w:rPr>
        <w:t>期：自合同签订后</w:t>
      </w:r>
      <w:r>
        <w:rPr>
          <w:rFonts w:hint="eastAsia" w:ascii="宋体" w:hAnsi="宋体" w:eastAsia="宋体" w:cs="宋体"/>
          <w:sz w:val="24"/>
          <w:szCs w:val="24"/>
          <w:u w:val="single"/>
        </w:rPr>
        <w:t xml:space="preserve">     </w:t>
      </w:r>
      <w:r>
        <w:rPr>
          <w:rFonts w:hint="eastAsia" w:ascii="宋体" w:hAnsi="宋体" w:eastAsia="宋体" w:cs="宋体"/>
          <w:sz w:val="24"/>
          <w:szCs w:val="24"/>
        </w:rPr>
        <w:t>个日历日</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质保</w:t>
      </w:r>
      <w:r>
        <w:rPr>
          <w:rFonts w:hint="eastAsia" w:ascii="宋体" w:hAnsi="宋体" w:eastAsia="宋体" w:cs="宋体"/>
          <w:sz w:val="24"/>
          <w:szCs w:val="24"/>
        </w:rPr>
        <w:t>期</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安装</w:t>
      </w:r>
      <w:r>
        <w:rPr>
          <w:rFonts w:hint="eastAsia" w:ascii="宋体" w:hAnsi="宋体" w:eastAsia="宋体" w:cs="宋体"/>
          <w:sz w:val="24"/>
          <w:szCs w:val="24"/>
        </w:rPr>
        <w:t xml:space="preserve">地点：采购方指定地点。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7、本合同一式伍份，其中买方贰份，卖方贰份，</w:t>
      </w:r>
      <w:r>
        <w:rPr>
          <w:rFonts w:hint="eastAsia" w:ascii="宋体" w:hAnsi="宋体" w:eastAsia="宋体" w:cs="宋体"/>
          <w:sz w:val="24"/>
          <w:szCs w:val="24"/>
          <w:lang w:eastAsia="zh-CN"/>
        </w:rPr>
        <w:t>岚皋县</w:t>
      </w:r>
      <w:r>
        <w:rPr>
          <w:rFonts w:hint="eastAsia" w:ascii="宋体" w:hAnsi="宋体" w:eastAsia="宋体" w:cs="宋体"/>
          <w:sz w:val="24"/>
          <w:szCs w:val="24"/>
        </w:rPr>
        <w:t>财政局备案壹份。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8、本合同由买卖双方共同签字盖章，自最后一方签字盖章之日起生效。</w:t>
      </w:r>
    </w:p>
    <w:tbl>
      <w:tblPr>
        <w:tblStyle w:val="22"/>
        <w:tblpPr w:leftFromText="180" w:rightFromText="180" w:vertAnchor="text" w:horzAnchor="margin" w:tblpX="519" w:tblpY="58"/>
        <w:tblOverlap w:val="never"/>
        <w:tblW w:w="7919" w:type="dxa"/>
        <w:tblInd w:w="0" w:type="dxa"/>
        <w:tblLayout w:type="fixed"/>
        <w:tblCellMar>
          <w:top w:w="0" w:type="dxa"/>
          <w:left w:w="108" w:type="dxa"/>
          <w:bottom w:w="0" w:type="dxa"/>
          <w:right w:w="108" w:type="dxa"/>
        </w:tblCellMar>
      </w:tblPr>
      <w:tblGrid>
        <w:gridCol w:w="4140"/>
        <w:gridCol w:w="3779"/>
      </w:tblGrid>
      <w:tr>
        <w:tblPrEx>
          <w:tblCellMar>
            <w:top w:w="0" w:type="dxa"/>
            <w:left w:w="108" w:type="dxa"/>
            <w:bottom w:w="0" w:type="dxa"/>
            <w:right w:w="108" w:type="dxa"/>
          </w:tblCellMar>
        </w:tblPrEx>
        <w:trPr>
          <w:trHeight w:val="530" w:hRule="atLeast"/>
        </w:trPr>
        <w:tc>
          <w:tcPr>
            <w:tcW w:w="4140" w:type="dxa"/>
            <w:noWrap w:val="0"/>
            <w:tcMar>
              <w:top w:w="113" w:type="dxa"/>
              <w:left w:w="113" w:type="dxa"/>
              <w:bottom w:w="113" w:type="dxa"/>
              <w:right w:w="113" w:type="dxa"/>
            </w:tcMar>
            <w:vAlign w:val="top"/>
          </w:tcPr>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买方名称：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地    址：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邮    编：</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    话：</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传    真：</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代表签字：</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盖章：</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年  月  日      </w:t>
            </w:r>
          </w:p>
        </w:tc>
        <w:tc>
          <w:tcPr>
            <w:tcW w:w="3779" w:type="dxa"/>
            <w:noWrap w:val="0"/>
            <w:tcMar>
              <w:top w:w="113" w:type="dxa"/>
              <w:left w:w="113" w:type="dxa"/>
              <w:bottom w:w="113" w:type="dxa"/>
              <w:right w:w="113" w:type="dxa"/>
            </w:tcMar>
            <w:vAlign w:val="top"/>
          </w:tcPr>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卖方名称：</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地    址：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邮    编：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电    话：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传    真：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开户银行：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帐    号：</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代表签字</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盖章：</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年  月  日</w:t>
            </w:r>
          </w:p>
        </w:tc>
      </w:tr>
      <w:bookmarkEnd w:id="17"/>
      <w:bookmarkEnd w:id="18"/>
      <w:bookmarkEnd w:id="19"/>
      <w:bookmarkEnd w:id="20"/>
    </w:tbl>
    <w:p>
      <w:pPr>
        <w:jc w:val="center"/>
        <w:rPr>
          <w:rFonts w:ascii="楷体" w:hAnsi="楷体" w:eastAsia="楷体" w:cs="楷体"/>
        </w:rPr>
      </w:pPr>
    </w:p>
    <w:p>
      <w:pPr>
        <w:jc w:val="center"/>
        <w:rPr>
          <w:rFonts w:ascii="楷体" w:hAnsi="楷体" w:eastAsia="楷体" w:cs="楷体"/>
          <w:b/>
          <w:bCs/>
          <w:sz w:val="44"/>
          <w:szCs w:val="44"/>
        </w:rPr>
      </w:pPr>
      <w:r>
        <w:rPr>
          <w:rFonts w:hint="eastAsia" w:ascii="楷体" w:hAnsi="楷体" w:eastAsia="楷体" w:cs="楷体"/>
        </w:rPr>
        <w:t xml:space="preserve"> </w:t>
      </w:r>
    </w:p>
    <w:p>
      <w:pPr>
        <w:jc w:val="center"/>
        <w:rPr>
          <w:rFonts w:ascii="楷体" w:hAnsi="楷体" w:eastAsia="楷体" w:cs="楷体"/>
          <w:b/>
          <w:bCs/>
          <w:sz w:val="44"/>
          <w:szCs w:val="44"/>
        </w:rPr>
      </w:pPr>
    </w:p>
    <w:p>
      <w:pPr>
        <w:tabs>
          <w:tab w:val="left" w:pos="480"/>
        </w:tabs>
        <w:spacing w:line="360" w:lineRule="auto"/>
        <w:rPr>
          <w:rFonts w:ascii="楷体" w:hAnsi="楷体" w:eastAsia="楷体" w:cs="楷体"/>
          <w:bCs/>
          <w:sz w:val="36"/>
          <w:szCs w:val="36"/>
        </w:rPr>
      </w:pPr>
      <w:r>
        <w:rPr>
          <w:rFonts w:hint="eastAsia" w:ascii="楷体" w:hAnsi="楷体" w:eastAsia="楷体" w:cs="楷体"/>
          <w:bCs/>
          <w:sz w:val="36"/>
          <w:szCs w:val="36"/>
        </w:rPr>
        <w:t xml:space="preserve"> </w:t>
      </w:r>
      <w:bookmarkStart w:id="21" w:name="_Toc16520"/>
      <w:bookmarkStart w:id="22" w:name="_Toc13103"/>
    </w:p>
    <w:p>
      <w:pPr>
        <w:pStyle w:val="4"/>
        <w:spacing w:line="360" w:lineRule="auto"/>
        <w:rPr>
          <w:rFonts w:ascii="宋体" w:eastAsia="宋体" w:cs="宋体"/>
        </w:rPr>
      </w:pPr>
    </w:p>
    <w:p>
      <w:pPr>
        <w:rPr>
          <w:rFonts w:ascii="宋体" w:eastAsia="宋体" w:cs="宋体"/>
        </w:rPr>
      </w:pPr>
    </w:p>
    <w:p>
      <w:pPr>
        <w:pStyle w:val="9"/>
        <w:rPr>
          <w:rFonts w:ascii="宋体" w:eastAsia="宋体" w:cs="宋体"/>
        </w:rPr>
      </w:pPr>
    </w:p>
    <w:p>
      <w:pPr>
        <w:pStyle w:val="17"/>
        <w:rPr>
          <w:rFonts w:ascii="宋体" w:eastAsia="宋体" w:cs="宋体"/>
        </w:rPr>
      </w:pPr>
    </w:p>
    <w:p>
      <w:pPr>
        <w:pStyle w:val="17"/>
        <w:rPr>
          <w:rFonts w:ascii="宋体" w:eastAsia="宋体" w:cs="宋体"/>
        </w:rPr>
      </w:pPr>
    </w:p>
    <w:p>
      <w:pPr>
        <w:pStyle w:val="17"/>
        <w:rPr>
          <w:rFonts w:ascii="宋体" w:eastAsia="宋体" w:cs="宋体"/>
        </w:rPr>
      </w:pPr>
    </w:p>
    <w:p>
      <w:pPr>
        <w:pStyle w:val="17"/>
        <w:rPr>
          <w:rFonts w:ascii="宋体" w:eastAsia="宋体" w:cs="宋体"/>
        </w:rPr>
      </w:pPr>
    </w:p>
    <w:p>
      <w:pPr>
        <w:pStyle w:val="17"/>
        <w:rPr>
          <w:rFonts w:ascii="宋体" w:eastAsia="宋体" w:cs="宋体"/>
        </w:rPr>
      </w:pPr>
    </w:p>
    <w:p>
      <w:pPr>
        <w:pStyle w:val="4"/>
        <w:spacing w:line="360" w:lineRule="auto"/>
        <w:jc w:val="center"/>
      </w:pPr>
      <w:r>
        <w:rPr>
          <w:rFonts w:hint="eastAsia" w:ascii="宋体" w:eastAsia="宋体" w:cs="宋体"/>
        </w:rPr>
        <w:t>第四章</w:t>
      </w:r>
      <w:r>
        <w:rPr>
          <w:rFonts w:hint="eastAsia" w:ascii="宋体" w:eastAsia="宋体" w:cs="宋体"/>
          <w:lang w:val="en-US" w:eastAsia="zh-CN"/>
        </w:rPr>
        <w:t xml:space="preserve">  </w:t>
      </w:r>
      <w:r>
        <w:rPr>
          <w:rFonts w:hint="eastAsia" w:ascii="宋体" w:eastAsia="宋体" w:cs="宋体"/>
        </w:rPr>
        <w:t>采购内容及技术要求</w:t>
      </w:r>
      <w:bookmarkEnd w:id="21"/>
      <w:bookmarkEnd w:id="22"/>
    </w:p>
    <w:tbl>
      <w:tblPr>
        <w:tblStyle w:val="22"/>
        <w:tblW w:w="9280" w:type="dxa"/>
        <w:tblInd w:w="-5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213"/>
        <w:gridCol w:w="6054"/>
        <w:gridCol w:w="679"/>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8" w:type="dxa"/>
            <w:shd w:val="clear" w:color="auto" w:fill="auto"/>
            <w:noWrap/>
            <w:vAlign w:val="center"/>
          </w:tcPr>
          <w:p>
            <w:pPr>
              <w:widowControl/>
              <w:spacing w:line="360" w:lineRule="auto"/>
              <w:jc w:val="center"/>
              <w:textAlignment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lang w:eastAsia="zh-CN"/>
              </w:rPr>
              <w:t>序号</w:t>
            </w:r>
          </w:p>
        </w:tc>
        <w:tc>
          <w:tcPr>
            <w:tcW w:w="1213" w:type="dxa"/>
            <w:shd w:val="clear" w:color="auto" w:fill="auto"/>
            <w:noWrap/>
            <w:vAlign w:val="center"/>
          </w:tcPr>
          <w:p>
            <w:pPr>
              <w:widowControl/>
              <w:spacing w:line="360" w:lineRule="auto"/>
              <w:jc w:val="center"/>
              <w:textAlignment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lang w:eastAsia="zh-CN"/>
              </w:rPr>
              <w:t>设备名称</w:t>
            </w:r>
          </w:p>
        </w:tc>
        <w:tc>
          <w:tcPr>
            <w:tcW w:w="6054" w:type="dxa"/>
            <w:shd w:val="clear" w:color="auto" w:fill="auto"/>
            <w:noWrap/>
            <w:vAlign w:val="center"/>
          </w:tcPr>
          <w:p>
            <w:pPr>
              <w:widowControl/>
              <w:spacing w:line="360" w:lineRule="auto"/>
              <w:jc w:val="center"/>
              <w:textAlignment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lang w:eastAsia="zh-CN"/>
              </w:rPr>
              <w:t>规格参数</w:t>
            </w:r>
          </w:p>
        </w:tc>
        <w:tc>
          <w:tcPr>
            <w:tcW w:w="679" w:type="dxa"/>
            <w:shd w:val="clear" w:color="auto" w:fill="auto"/>
            <w:noWrap/>
            <w:vAlign w:val="center"/>
          </w:tcPr>
          <w:p>
            <w:pPr>
              <w:widowControl/>
              <w:spacing w:line="360" w:lineRule="auto"/>
              <w:jc w:val="center"/>
              <w:textAlignment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lang w:eastAsia="zh-CN"/>
              </w:rPr>
              <w:t>数量</w:t>
            </w:r>
          </w:p>
        </w:tc>
        <w:tc>
          <w:tcPr>
            <w:tcW w:w="636" w:type="dxa"/>
            <w:shd w:val="clear" w:color="auto" w:fill="auto"/>
            <w:noWrap/>
            <w:vAlign w:val="center"/>
          </w:tcPr>
          <w:p>
            <w:pPr>
              <w:widowControl/>
              <w:spacing w:line="360" w:lineRule="auto"/>
              <w:jc w:val="center"/>
              <w:textAlignment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lang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8" w:type="dxa"/>
            <w:shd w:val="clear" w:color="auto" w:fill="auto"/>
            <w:noWrap/>
            <w:vAlign w:val="center"/>
          </w:tcPr>
          <w:p>
            <w:pPr>
              <w:widowControl/>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1</w:t>
            </w:r>
          </w:p>
        </w:tc>
        <w:tc>
          <w:tcPr>
            <w:tcW w:w="1213" w:type="dxa"/>
            <w:shd w:val="clear" w:color="auto" w:fill="auto"/>
            <w:noWrap/>
            <w:vAlign w:val="center"/>
          </w:tcPr>
          <w:p>
            <w:pPr>
              <w:widowControl/>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教学一体机</w:t>
            </w:r>
          </w:p>
        </w:tc>
        <w:tc>
          <w:tcPr>
            <w:tcW w:w="6054" w:type="dxa"/>
            <w:shd w:val="clear" w:color="auto" w:fill="auto"/>
            <w:vAlign w:val="center"/>
          </w:tcPr>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一、整体设计</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1.整机采用全金属外壳一体设计，外部无任何可见内部功能模块连接线。</w:t>
            </w:r>
          </w:p>
          <w:p>
            <w:pPr>
              <w:widowControl/>
              <w:spacing w:line="360" w:lineRule="auto"/>
              <w:textAlignment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000000"/>
                <w:sz w:val="24"/>
                <w:szCs w:val="24"/>
                <w:lang w:eastAsia="zh-CN"/>
              </w:rPr>
              <w:t>2.显示尺寸：≥86英寸UHD超高清LED 液晶屏，</w:t>
            </w:r>
            <w:r>
              <w:rPr>
                <w:rFonts w:hint="eastAsia" w:asciiTheme="minorEastAsia" w:hAnsiTheme="minorEastAsia" w:eastAsiaTheme="minorEastAsia" w:cstheme="minorEastAsia"/>
                <w:color w:val="auto"/>
                <w:sz w:val="24"/>
                <w:szCs w:val="24"/>
                <w:lang w:eastAsia="zh-CN"/>
              </w:rPr>
              <w:t>显示比例：16：9，具备防眩光效果，屏幕图像分辨率达≥3840*2160。</w:t>
            </w:r>
          </w:p>
          <w:p>
            <w:pPr>
              <w:widowControl/>
              <w:spacing w:line="360" w:lineRule="auto"/>
              <w:textAlignment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3.屏幕显示灰度分辨等级达到256灰阶以上。</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4.采用红外触控技术，支持在Windows系统中进行20点或以上触控。</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5.同一物理按键完成Android系统和Windows系统的节能熄屏操作，通过轻按按键实现节能熄屏/唤醒，长按按键实现关机。提供生产厂家确认的、相应的功能证明材料（包括但不限于测试报告、官网和功能截图等），加盖生产厂家公章。</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6.机身具备防盐雾锈蚀特性，且满足GB4943.1-2011标准中的防火要求。</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7.智能亮度调节：整机能感应并自动调节屏幕亮度来达到在不同光照环境下的不同亮度显示效果，此功能可自行开启或关闭。</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8</w:t>
            </w:r>
            <w:r>
              <w:rPr>
                <w:rFonts w:hint="eastAsia" w:asciiTheme="minorEastAsia" w:hAnsiTheme="minorEastAsia" w:eastAsiaTheme="minorEastAsia" w:cstheme="minorEastAsia"/>
                <w:color w:val="auto"/>
                <w:sz w:val="24"/>
                <w:szCs w:val="24"/>
                <w:lang w:eastAsia="zh-CN"/>
              </w:rPr>
              <w:t>.整机内置2.1声道音响，前</w:t>
            </w:r>
            <w:r>
              <w:rPr>
                <w:rFonts w:hint="eastAsia" w:asciiTheme="minorEastAsia" w:hAnsiTheme="minorEastAsia" w:eastAsiaTheme="minorEastAsia" w:cstheme="minorEastAsia"/>
                <w:color w:val="000000"/>
                <w:sz w:val="24"/>
                <w:szCs w:val="24"/>
                <w:lang w:eastAsia="zh-CN"/>
              </w:rPr>
              <w:t>朝向2个不低于15W中高音扬声器，后朝向1个不低于20W低音扬声器，额定总功率不低于50W。需提供相应的功能证明材料（包括但不限于测试报告、官网和功能截图）。</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9.整机具备不少于2路前置双系统USB3.0接口,双系统USB3.0接口支持Android系统、Windows系统读取外接移动存储设备,即插即用无需区分接口对应系统。</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10.整机具备不少于1路前置Typec接口，外接电脑设备通过标准TypeC线连接至整机TypeC口，可直接调用整机内置的摄像头、麦克风、扬声器，在外接电脑即可拍摄教室画面。需提供相应的功能证明材料（包括但不限于测试报告、官网和功能截图）。</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二、主要功能</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11.整机具有减滤蓝光功能，可通过前置物理功能按键一键启用减滤蓝光模式，让师生视力健康得到保障。需提供相应的功能证明材料（包括但不限于测试报告、官网和功能截图）。</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12.支持通过前置物理按键一键开启录屏，能够将屏幕中显示的课件、音频内容与老师人声同时录制，生成视频。需提供相应的功能证明材料（包括但不限于测试报告、官网和功能截图）。</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13.整机内置非独立外扩展的摄像头，支持二维码扫码识别，方便用户使用在线资源，可拍摄不低于800万像素的照片，支持远程巡课等应用，为保证摄像头稳定性，不接受外接摄像头。提供生产厂家出具的、相应的功能证明材料（包括但不限于测试报告、官网和功能截图。</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14.整机内置非独立外扩展的麦克风，可用于一键录屏对音频进行采集，麦克风无需外接线材连接，无任何可见外接线材。</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15.前置 USB 接口具备防撞挡板设计，防撞挡板采用转轴式翻转。</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16.外接电脑连接整机且触摸信号联通时，外接电脑可直接读取整机前置USB接口的移动存储设备数据，连接整机前置USB接口的翻页笔和无线键鼠可直接使用于外接电脑。</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17.整机内置无线网络模块，无任何外接、转接天线及网卡可实现正常网络连接。</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18.支持开机画面自定义，方便学校根据需要，设置特定的开机欢迎语。</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19.整机内置专业硬件自检维护工具（不接受第三方工具），支持对触摸框、PC模块、光感系统等模块进行检测，针对不同模块给出问题原因提示，可对嵌入式系统运行内存、垃圾文件进行清理。支持直接扫描系统提供的二维码进行在线客服问题报修。</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20.定位分辨率：≥32768*32768。</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21.触摸屏具有防光干扰功能，在照度95K lux环境下可以正常工作。</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三、嵌入式系统</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22.嵌入式系统版本不低于Android9.0，内存不低于2GB，存储空间不低于8GB。提供生产厂家确认的、相应的功能证明材料（包括但不限于测试报告、官网和功能截图等），加盖生产厂家公章。</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23.嵌入式白板支持对已经书写的笔迹和形状的颜色进行更换。</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24.整机支持任意通道画面放大功能，可在整机任意通道下将画面冻结并双击画面任一部分进行放大，放大后的屏幕画面可进行任意拖拽。</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25.可通过软件快捷键实现屏幕显示窗口下移，并可进行触控批注。</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26.在设置中有系统更新选项，支持云端自动在线系统固件升级，保证功能实时更新。</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四、内置电脑</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27.搭载Intel 8代或以</w:t>
            </w:r>
            <w:r>
              <w:rPr>
                <w:rFonts w:hint="eastAsia" w:asciiTheme="minorEastAsia" w:hAnsiTheme="minorEastAsia" w:eastAsiaTheme="minorEastAsia" w:cstheme="minorEastAsia"/>
                <w:color w:val="auto"/>
                <w:sz w:val="24"/>
                <w:szCs w:val="24"/>
                <w:lang w:eastAsia="zh-CN"/>
              </w:rPr>
              <w:t>上</w:t>
            </w:r>
            <w:r>
              <w:rPr>
                <w:rFonts w:hint="eastAsia" w:asciiTheme="minorEastAsia" w:hAnsiTheme="minorEastAsia" w:eastAsiaTheme="minorEastAsia" w:cstheme="minorEastAsia"/>
                <w:color w:val="auto"/>
                <w:sz w:val="24"/>
                <w:szCs w:val="24"/>
                <w:lang w:val="en-US" w:eastAsia="zh-CN"/>
              </w:rPr>
              <w:t>配置</w:t>
            </w:r>
            <w:r>
              <w:rPr>
                <w:rFonts w:hint="eastAsia" w:asciiTheme="minorEastAsia" w:hAnsiTheme="minorEastAsia" w:eastAsiaTheme="minorEastAsia" w:cstheme="minorEastAsia"/>
                <w:color w:val="auto"/>
                <w:sz w:val="24"/>
                <w:szCs w:val="24"/>
                <w:lang w:eastAsia="zh-CN"/>
              </w:rPr>
              <w:t>i5CPU</w:t>
            </w:r>
            <w:r>
              <w:rPr>
                <w:rFonts w:hint="eastAsia" w:asciiTheme="minorEastAsia" w:hAnsiTheme="minorEastAsia" w:eastAsiaTheme="minorEastAsia" w:cstheme="minorEastAsia"/>
                <w:color w:val="000000"/>
                <w:sz w:val="24"/>
                <w:szCs w:val="24"/>
                <w:lang w:eastAsia="zh-CN"/>
              </w:rPr>
              <w:t>，内存：≥4GB  DDR4笔记本内存或以上配置。硬盘：≥128GB或以上SSD固态硬盘。</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28.采用抽拉内置式模块化电脑，抽拉内置式，PC模块可插入整机。采用按压式卡扣，无需工具就可快速拆卸电脑模块。提供生产厂家确认的、相应的功能证明材料（包括但不限于测试报告、官网和功能截图等），加盖生产厂家公章。</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29.具有独立非外扩展的电脑USB接口：电脑上至少提供3个USB3.0 接口。</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 xml:space="preserve">30.具有独立非外扩展的视频输出接口：≥1路HDMI </w:t>
            </w:r>
          </w:p>
        </w:tc>
        <w:tc>
          <w:tcPr>
            <w:tcW w:w="679" w:type="dxa"/>
            <w:shd w:val="clear" w:color="auto" w:fill="auto"/>
            <w:noWrap/>
            <w:vAlign w:val="center"/>
          </w:tcPr>
          <w:p>
            <w:pPr>
              <w:widowControl/>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12</w:t>
            </w:r>
          </w:p>
        </w:tc>
        <w:tc>
          <w:tcPr>
            <w:tcW w:w="636" w:type="dxa"/>
            <w:shd w:val="clear" w:color="auto" w:fill="auto"/>
            <w:noWrap/>
            <w:vAlign w:val="center"/>
          </w:tcPr>
          <w:p>
            <w:pPr>
              <w:widowControl/>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698" w:type="dxa"/>
            <w:shd w:val="clear" w:color="auto" w:fill="auto"/>
            <w:noWrap/>
            <w:vAlign w:val="center"/>
          </w:tcPr>
          <w:p>
            <w:pPr>
              <w:widowControl/>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2</w:t>
            </w:r>
          </w:p>
        </w:tc>
        <w:tc>
          <w:tcPr>
            <w:tcW w:w="1213" w:type="dxa"/>
            <w:shd w:val="clear" w:color="auto" w:fill="auto"/>
            <w:noWrap/>
            <w:vAlign w:val="center"/>
          </w:tcPr>
          <w:p>
            <w:pPr>
              <w:widowControl/>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白板软件</w:t>
            </w:r>
          </w:p>
        </w:tc>
        <w:tc>
          <w:tcPr>
            <w:tcW w:w="6054" w:type="dxa"/>
            <w:shd w:val="clear" w:color="auto" w:fill="auto"/>
            <w:vAlign w:val="center"/>
          </w:tcPr>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1.备授课一体化，具有备课模式及授课模式，且操作界面根据备课和授课使用场景不同而区别设计，符合用户使用需求。</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2.支持个人账号注册登录使用，也可通过USB key进行身份快速识别登录，还可以通过微信绑定账号后扫码，形成一体的信息化教学账号体系；根据教师账号信息将教师云空间匹配至对应学校、学科校本资源。</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3.提供白板软件手机移动版，方便用户随时随地查看课件。</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4.提供在线云课堂功能，无需额外安装部署直播软件，可实现语音直播、课件同步、互动工具等远程教学功能。</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5.云课堂可以通过生成二维码海报的方式发送给学生用于远程在线教学。提供生产厂家出具的、相应的功能证明材料（包括但不限于测试报告、官网和功能截图等）</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6.互动教学课件支持分享至学校校本资源库，学段学科根据教师个人信息自动匹配，分享后课件全校教师可见，并可直接下载使用。校本资源库支持按学科、学段进行快速查找，同时支持关键词精准检索。</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7.为老师提供可扩展，易于学校管理，安全可靠的云存储空间，根据教师使用时长与教学资料制作频率提供可扩展升级至不小于200G的个人云空间。提供生产厂家出具的、相应的功能证明材料（包括但不限于测试报告、官网和功能截图等）</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8.互动教学课件支持开放式云分享：分享者可将互动课件、课件组以公开或加密的web链接和二维码形式进行分享，分享链接可设置访问有效期。</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 xml:space="preserve">9.备授课平台对接教学数据管理平台，可将教学平台的教案关联至教师课件，支持课件同时关联多份教案，关联后教师可在备课界面调用查看教案，便于教研工作开展。     </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10.课堂互动游戏支持云储存，编辑完成的活动可一键存储至教师云空间，便于在不同课件中直接调用，无需反复编辑。</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11.提供柱状图、扇形图、折线图等互动图表，每类图表预置不少于5种样式，支持图表文字、背景、透明度设置；柱状图、折线图可一键转置互换坐标轴类别；图表支持三维模式旋转展示，生动形象。提供生产厂家出具的、相应的功能证明材料（包括但不限于测试报告、官网和功能截图等）</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12.提供多种翻页按键布局，翻页按键可分布于屏幕单侧或左右两侧，支持上下翻页、课件页面预览及页面非线性跳转。</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13.支持课件内所有的元素对象创建超链接，可链接到对象所在课件的相关页面、网页、文档等。</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14.可在授课界面中一键生成评课和课件分享二维码（不接受临时插入二维码），方便教师实时评课与课件分享，评课标准为央馆一师一优课模板，并支持自定义设置学校专属评课表，系统应预置中央电教馆“一师一优课，一课一名师”模板供评课使用。提供生产厂家确认的、相应的功能证明材料（包括但不限于测试报告、官网和功能截图等），加盖生产厂家公章。</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15.提供直线、箭头、正方形、圆角四边形、平行四边形、圆形、等腰三角形、直角三角形、菱形、梯形、五边形等基本几何图形以及对话框、五角星、大括号、旗子等特殊图形，特殊图形插入后支持顶点位置编辑；图形总数量不少于40种，可直接插入课件供教师使用。</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16.配置英语学科听写工具，覆盖不少于6000个英语单词，支持自定义选择单词。自定义听写频率和次数，一键生成听写卡；授课模式支持一键开启听写朗读。提供生产厂家出具的、相应的功能证明材料（包括但不限于测试报告、官网和功能截图等）</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17.AI智能纠错：软件内置的AI智能语义分析模块，可对输入的英文文本的拼写、句型、语法进行错误检查，并支持一键纠错。提供生产厂家出具的、相应的功能证明材料（包括但不限于测试报告、官网和功能截图等）</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18.提供3D立体星球模型，包括地球、太阳、火星、水星、木星、金星、土星、海王星、天王星，支持360°自由旋转、缩放展示，以及任意星球标记功能，在星球模型中任意位置均可设置文字标识，便于老师直观授课，并且地球模型还具备教学模型切换，并提供星球百科，方便老师给孩子们进行展示教学。提供生产厂家确认的、相应的功能证明材料（包括但不限于测试报告、官网和功能截图等），加盖生产厂家公章。</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19.提供古诗词、古文教学资源：包含原文、翻译、背景介绍、作者介绍、原文朗诵音频。内嵌诗词百科链接，一键跳转展示诗词及作者详细背景介绍；全部古诗词资源按照年级学段、朝代、诗人进行精细分类，教师仅需点击分类关键词即可快速跳转至对应诗词资源，无需输入诗词名称即可快速检索，支持教师直接搜索诗词、古文名称或作者名称进行查找。提供生产厂家确认的、相应的功能证明材料（包括但不限于测试报告、官网和功能截图等），加盖生产厂家公章。</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20.多学科课件库：提供涵盖语文、数学、英语等学科全部教学章节的不少于2000份的交互式课件。课件支持直接预览并下载，预览时支持拖动课堂活动、形状、几何、文本等元素；下载时课件可同步至教师个人云课件存储空间；课件支持教师在线评分。</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21.为保证软件稳定性，需与一体机为同一品牌，提供证明材料，并加盖厂家公章。</w:t>
            </w:r>
          </w:p>
        </w:tc>
        <w:tc>
          <w:tcPr>
            <w:tcW w:w="679" w:type="dxa"/>
            <w:shd w:val="clear" w:color="auto" w:fill="auto"/>
            <w:noWrap/>
            <w:vAlign w:val="center"/>
          </w:tcPr>
          <w:p>
            <w:pPr>
              <w:widowControl/>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12</w:t>
            </w:r>
          </w:p>
        </w:tc>
        <w:tc>
          <w:tcPr>
            <w:tcW w:w="636" w:type="dxa"/>
            <w:shd w:val="clear" w:color="auto" w:fill="auto"/>
            <w:noWrap/>
            <w:vAlign w:val="center"/>
          </w:tcPr>
          <w:p>
            <w:pPr>
              <w:widowControl/>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8" w:type="dxa"/>
            <w:shd w:val="clear" w:color="auto" w:fill="auto"/>
            <w:noWrap/>
            <w:vAlign w:val="center"/>
          </w:tcPr>
          <w:p>
            <w:pPr>
              <w:widowControl/>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3</w:t>
            </w:r>
          </w:p>
        </w:tc>
        <w:tc>
          <w:tcPr>
            <w:tcW w:w="1213" w:type="dxa"/>
            <w:shd w:val="clear" w:color="auto" w:fill="auto"/>
            <w:noWrap/>
            <w:vAlign w:val="center"/>
          </w:tcPr>
          <w:p>
            <w:pPr>
              <w:widowControl/>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微课软件</w:t>
            </w:r>
          </w:p>
        </w:tc>
        <w:tc>
          <w:tcPr>
            <w:tcW w:w="6054" w:type="dxa"/>
            <w:shd w:val="clear" w:color="auto" w:fill="auto"/>
            <w:vAlign w:val="center"/>
          </w:tcPr>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1.微课功能内置于交互式课件工具中，支持快速录制胶囊式微课，微课可录制保存音频和课件的互动操作。提供生产厂家确认的、相应的功能证明材料（包括但不限于测试报告、官网和功能截图等），加盖生产厂家公章。</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2.录制功能：录制过程中可对课件中的元素进行拖动、克隆、删除等操作，支持在录制过程中进行书写和擦除。</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3.剪辑重录功能：支持按照课件页面片段剪辑和重录微课，支持一键上传至云端保存。</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4.无课件录制：支持教师在空白页面录制胶囊式微课，支持自主添加不低于一百页电子草稿进行讲解。</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5.听课方式：微课录制结束后自动生成分享海报，学生扫码在即可在微信观看，无需下载其他app使用。提供生产厂家确认的、相应的功能证明材料（包括但不限于测试报告、官网和功能截图等），加盖生产厂家公章。</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6.学生观看胶囊式微课时可进行多种互动，可在控制课件模式下移动、删除克隆课件内的元素，参与课堂活动互动练习。提供生产厂家确认的、相应的功能证明材料（包括但不限于测试报告、官网和功能截图等），加盖生产厂家公章。</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7.系统后台自动统计胶囊式微课的观看次数，便于教师做教研管理。提供生产厂家确认的、相应的功能证明材料（包括但不限于测试报告、官网和功能截图等），加盖生产厂家公章。</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8.微课胶囊播放：支持在胶囊中直接对胶囊中的课件进行控制，包括翻页、跳转至任意指定页、支持画笔、橡皮擦、撤销等工具的调用，方便对课件进行预览学习。支持一键对音频内容进行语音识别，转化为文字，方便对讲解内容深入学习。</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9.微课胶囊分享：支持通过链接分享、手机号分享、微信二维码分享以及上传到校本资源库等方式进行分享。提供生产厂家确认的、相应的功能证明材料（包括但不限于测试报告、官网和功能截图等），加盖生产厂家公章。</w:t>
            </w:r>
          </w:p>
        </w:tc>
        <w:tc>
          <w:tcPr>
            <w:tcW w:w="679" w:type="dxa"/>
            <w:shd w:val="clear" w:color="auto" w:fill="auto"/>
            <w:noWrap/>
            <w:vAlign w:val="center"/>
          </w:tcPr>
          <w:p>
            <w:pPr>
              <w:widowControl/>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12</w:t>
            </w:r>
          </w:p>
        </w:tc>
        <w:tc>
          <w:tcPr>
            <w:tcW w:w="636" w:type="dxa"/>
            <w:shd w:val="clear" w:color="auto" w:fill="auto"/>
            <w:noWrap/>
            <w:vAlign w:val="center"/>
          </w:tcPr>
          <w:p>
            <w:pPr>
              <w:widowControl/>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3" w:hRule="atLeast"/>
        </w:trPr>
        <w:tc>
          <w:tcPr>
            <w:tcW w:w="698" w:type="dxa"/>
            <w:shd w:val="clear" w:color="auto" w:fill="auto"/>
            <w:noWrap/>
            <w:vAlign w:val="center"/>
          </w:tcPr>
          <w:p>
            <w:pPr>
              <w:widowControl/>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4</w:t>
            </w:r>
          </w:p>
        </w:tc>
        <w:tc>
          <w:tcPr>
            <w:tcW w:w="1213" w:type="dxa"/>
            <w:shd w:val="clear" w:color="auto" w:fill="auto"/>
            <w:noWrap/>
            <w:vAlign w:val="center"/>
          </w:tcPr>
          <w:p>
            <w:pPr>
              <w:widowControl/>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视频展台</w:t>
            </w:r>
          </w:p>
        </w:tc>
        <w:tc>
          <w:tcPr>
            <w:tcW w:w="6054" w:type="dxa"/>
            <w:shd w:val="clear" w:color="auto" w:fill="auto"/>
            <w:vAlign w:val="center"/>
          </w:tcPr>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硬件设计：</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1.采用≥800万像素摄像头；采用 USB五伏电源直接供电，无需额外配置电源适配器，环保无辐射；箱内USB连线采用隐藏式设计，箱内无可见连线且USB口下出，有效防止积尘，且方便布线和返修。</w:t>
            </w:r>
          </w:p>
          <w:p>
            <w:pPr>
              <w:widowControl/>
              <w:spacing w:line="360" w:lineRule="auto"/>
              <w:textAlignment w:val="center"/>
              <w:rPr>
                <w:rFonts w:hint="eastAsia" w:asciiTheme="minorEastAsia" w:hAnsiTheme="minorEastAsia" w:eastAsiaTheme="minorEastAsia" w:cstheme="minorEastAsia"/>
                <w:color w:val="0000FF"/>
                <w:sz w:val="24"/>
                <w:szCs w:val="24"/>
                <w:lang w:eastAsia="zh-CN"/>
              </w:rPr>
            </w:pPr>
            <w:r>
              <w:rPr>
                <w:rFonts w:hint="eastAsia" w:asciiTheme="minorEastAsia" w:hAnsiTheme="minorEastAsia" w:eastAsiaTheme="minorEastAsia" w:cstheme="minorEastAsia"/>
                <w:color w:val="000000"/>
                <w:sz w:val="24"/>
                <w:szCs w:val="24"/>
                <w:lang w:eastAsia="zh-CN"/>
              </w:rPr>
              <w:t>2.A4大小拍摄幅</w:t>
            </w:r>
            <w:r>
              <w:rPr>
                <w:rFonts w:hint="eastAsia" w:asciiTheme="minorEastAsia" w:hAnsiTheme="minorEastAsia" w:eastAsiaTheme="minorEastAsia" w:cstheme="minorEastAsia"/>
                <w:color w:val="auto"/>
                <w:sz w:val="24"/>
                <w:szCs w:val="24"/>
                <w:lang w:eastAsia="zh-CN"/>
              </w:rPr>
              <w:t>面，1080P动态视频预览</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auto"/>
                <w:sz w:val="24"/>
                <w:szCs w:val="24"/>
                <w:lang w:eastAsia="zh-CN"/>
              </w:rPr>
              <w:t>30帧/秒；</w:t>
            </w:r>
            <w:r>
              <w:rPr>
                <w:rFonts w:hint="eastAsia" w:asciiTheme="minorEastAsia" w:hAnsiTheme="minorEastAsia" w:eastAsiaTheme="minorEastAsia" w:cstheme="minorEastAsia"/>
                <w:color w:val="000000"/>
                <w:sz w:val="24"/>
                <w:szCs w:val="24"/>
                <w:lang w:eastAsia="zh-CN"/>
              </w:rPr>
              <w:t>托板及挂墙部分采用金属加强</w:t>
            </w:r>
            <w:r>
              <w:rPr>
                <w:rFonts w:hint="eastAsia" w:asciiTheme="minorEastAsia" w:hAnsiTheme="minorEastAsia" w:eastAsiaTheme="minorEastAsia" w:cstheme="minorEastAsia"/>
                <w:color w:val="0000FF"/>
                <w:sz w:val="24"/>
                <w:szCs w:val="24"/>
                <w:lang w:eastAsia="zh-CN"/>
              </w:rPr>
              <w:t>。</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3.支持展台成像画面实时批注，预设多种笔划粗细及颜色供选择，且支持对展台成像画面联同批注内容进行同步缩放、移动。</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4.整机采用圆弧式设计，无锐角；</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5.展示托板正上方具备LED补光灯，保证展示区域的亮度及展示效果，补光灯开关采用触摸按键设计，同时可通过交互智能平板中的软件直接控制开关；</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6.带自动对焦摄像头；外壳在摄像头部分带保护镜片密封，防止灰尘沾染摄像头。</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7.具有故障自动检测功能：在调用展台却无法出现镜头采集画面信号时，可自动出现检测链接，并给出导致性原因（如硬件连接、摄像头占用、配套软件版本等问题）。</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软件设计：</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1.支持对展台画面进行放大、缩小、旋转、自适应、冻结画面等操作。</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2.支持展台画面实时批注，预设多种笔划粗细及颜色供选择，且支持对展台画面联同批注内容进行同步缩放、移动。</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3.支持展台画面拍照截图并进行多图预览，可对任一图片进行全屏显示。</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4.老师可在一体机或电脑上选择延时拍照功能，支持5秒或10秒延时模式，预留充足时间以便调整拍摄内容。</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5.具备图像增强功能，可自动裁剪背景并增强文字显示，使文档画面更清晰。</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6.支持故障自动检测，在软件无法出现展台拍摄画面时，自动出现检测链接，帮助用户检测“无画面”的原因，并给出引导性解决方案。可判断硬件连接、显卡驱动、摄像头占用、软件版本等问题。</w:t>
            </w:r>
          </w:p>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7.可选择图像、文本或动态等多种情景模式，适应不同展示内容。</w:t>
            </w:r>
          </w:p>
        </w:tc>
        <w:tc>
          <w:tcPr>
            <w:tcW w:w="679" w:type="dxa"/>
            <w:shd w:val="clear" w:color="auto" w:fill="auto"/>
            <w:noWrap/>
            <w:vAlign w:val="center"/>
          </w:tcPr>
          <w:p>
            <w:pPr>
              <w:widowControl/>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12</w:t>
            </w:r>
          </w:p>
        </w:tc>
        <w:tc>
          <w:tcPr>
            <w:tcW w:w="636" w:type="dxa"/>
            <w:shd w:val="clear" w:color="auto" w:fill="auto"/>
            <w:noWrap/>
            <w:vAlign w:val="center"/>
          </w:tcPr>
          <w:p>
            <w:pPr>
              <w:widowControl/>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2" w:hRule="atLeast"/>
        </w:trPr>
        <w:tc>
          <w:tcPr>
            <w:tcW w:w="698" w:type="dxa"/>
            <w:shd w:val="clear" w:color="auto" w:fill="auto"/>
            <w:noWrap/>
            <w:vAlign w:val="center"/>
          </w:tcPr>
          <w:p>
            <w:pPr>
              <w:widowControl/>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5</w:t>
            </w:r>
          </w:p>
        </w:tc>
        <w:tc>
          <w:tcPr>
            <w:tcW w:w="1213" w:type="dxa"/>
            <w:shd w:val="clear" w:color="auto" w:fill="auto"/>
            <w:vAlign w:val="center"/>
          </w:tcPr>
          <w:p>
            <w:pPr>
              <w:widowControl/>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教学书写板</w:t>
            </w:r>
          </w:p>
        </w:tc>
        <w:tc>
          <w:tcPr>
            <w:tcW w:w="6054" w:type="dxa"/>
            <w:shd w:val="clear" w:color="auto" w:fill="auto"/>
            <w:vAlign w:val="center"/>
          </w:tcPr>
          <w:p>
            <w:pPr>
              <w:widowControl/>
              <w:spacing w:line="360" w:lineRule="auto"/>
              <w:textAlignment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1.结构：双层结构，内层为固定书写板，外层为滑动书写板，滑动板配装刻有黑板品牌LOGO标识的挂锁，开闭自如确保一体机的安全管理，支持电子产品居中放置；</w:t>
            </w:r>
          </w:p>
          <w:p>
            <w:pPr>
              <w:widowControl/>
              <w:spacing w:line="360" w:lineRule="auto"/>
              <w:textAlignment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2.规格：长度≥4000mm，高度可根据所配电子产品适当调整，确保与电子产品的有效配套；</w:t>
            </w:r>
          </w:p>
          <w:p>
            <w:pPr>
              <w:widowControl/>
              <w:spacing w:line="360" w:lineRule="auto"/>
              <w:textAlignment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3.板面：采用金属烤漆书写板面，亚光墨绿色/米黄色，光泽度≤12光泽单位，没有因黑板本身原因产生的眩光，书写流畅字迹清晰、色彩协调可视效果佳，有效的缓解学生视觉疲劳；板面表面附有一层透明保护膜，符合GB28231-2011《书写板安全卫生要求》；</w:t>
            </w:r>
          </w:p>
          <w:p>
            <w:pPr>
              <w:widowControl/>
              <w:spacing w:line="360" w:lineRule="auto"/>
              <w:textAlignment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4.衬板：选用高强度、吸音、防潮、阻燃聚苯乙烯板；</w:t>
            </w:r>
          </w:p>
          <w:p>
            <w:pPr>
              <w:widowControl/>
              <w:spacing w:line="360" w:lineRule="auto"/>
              <w:textAlignment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5.背板：采用优质镀锌钢板，机械化流水线一次成型，设有凹槽加强筋，增加板体强度；</w:t>
            </w:r>
          </w:p>
          <w:p>
            <w:pPr>
              <w:widowControl/>
              <w:spacing w:line="360" w:lineRule="auto"/>
              <w:textAlignment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6.覆板：采用环保型双组份聚氨酯胶水，自动化流水线覆板作业，确保粘接牢固板面平整，甲醛释放量≤0.2mg/L，符合GB 28231-2011《书写板安全卫生要求》；</w:t>
            </w:r>
          </w:p>
          <w:p>
            <w:pPr>
              <w:widowControl/>
              <w:spacing w:line="360" w:lineRule="auto"/>
              <w:textAlignment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7.边框：采用高强度香槟色电泳铝合金型材，性能符合GB 5237.3-2008标准。轨道上置隐藏式滑动系统，杜绝灰尘及杂物进入，结构性解决滑动受灰尘影响的问题。配有宽度≥30mm的多用槽，多用槽与滑动系统分离，与边框一次模具成形，可放置书写笔、教鞭等教具，不影响滑动板滑动，也可用于灰尘集中处理；</w:t>
            </w:r>
          </w:p>
          <w:p>
            <w:pPr>
              <w:widowControl/>
              <w:spacing w:line="360" w:lineRule="auto"/>
              <w:textAlignment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8.包角：采用抗老化高强度ABS工程塑料注塑成型，采用双壁成腔流线型设计，黑板品牌标识与包角一次模具成型，无尖角毛刺，符合GB 21027-2007《学生用品的安全通用要求》；</w:t>
            </w:r>
          </w:p>
          <w:p>
            <w:pPr>
              <w:widowControl/>
              <w:spacing w:line="360" w:lineRule="auto"/>
              <w:textAlignment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9.限位档：横框内部两侧安装限位档，避免滑动板推拉过程中撞击立框及夹手。</w:t>
            </w:r>
          </w:p>
          <w:p>
            <w:pPr>
              <w:widowControl/>
              <w:spacing w:line="360" w:lineRule="auto"/>
              <w:textAlignment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10.滑轮：双组高精度轴承上吊轮，下平滑动系统，上下均匀安装，滑动流畅、噪音小、前后定位精确；</w:t>
            </w:r>
          </w:p>
          <w:p>
            <w:pPr>
              <w:widowControl/>
              <w:spacing w:line="360" w:lineRule="auto"/>
              <w:textAlignment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11.安全性：一把锁实现对滑动黑板的锁定，钥匙通用，方便实用；</w:t>
            </w:r>
          </w:p>
        </w:tc>
        <w:tc>
          <w:tcPr>
            <w:tcW w:w="679" w:type="dxa"/>
            <w:shd w:val="clear" w:color="auto" w:fill="auto"/>
            <w:vAlign w:val="center"/>
          </w:tcPr>
          <w:p>
            <w:pPr>
              <w:widowControl/>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12</w:t>
            </w:r>
          </w:p>
        </w:tc>
        <w:tc>
          <w:tcPr>
            <w:tcW w:w="636" w:type="dxa"/>
            <w:shd w:val="clear" w:color="auto" w:fill="auto"/>
            <w:vAlign w:val="center"/>
          </w:tcPr>
          <w:p>
            <w:pPr>
              <w:widowControl/>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7" w:hRule="atLeast"/>
        </w:trPr>
        <w:tc>
          <w:tcPr>
            <w:tcW w:w="698" w:type="dxa"/>
            <w:shd w:val="clear" w:color="auto" w:fill="auto"/>
            <w:noWrap/>
            <w:vAlign w:val="center"/>
          </w:tcPr>
          <w:p>
            <w:pPr>
              <w:widowControl/>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6</w:t>
            </w:r>
          </w:p>
        </w:tc>
        <w:tc>
          <w:tcPr>
            <w:tcW w:w="1213" w:type="dxa"/>
            <w:shd w:val="clear" w:color="auto" w:fill="auto"/>
            <w:vAlign w:val="center"/>
          </w:tcPr>
          <w:p>
            <w:pPr>
              <w:widowControl/>
              <w:spacing w:line="360" w:lineRule="auto"/>
              <w:jc w:val="center"/>
              <w:textAlignment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资源服</w:t>
            </w:r>
          </w:p>
          <w:p>
            <w:pPr>
              <w:widowControl/>
              <w:spacing w:line="360" w:lineRule="auto"/>
              <w:jc w:val="center"/>
              <w:textAlignment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务器</w:t>
            </w:r>
          </w:p>
        </w:tc>
        <w:tc>
          <w:tcPr>
            <w:tcW w:w="6054" w:type="dxa"/>
            <w:shd w:val="clear" w:color="auto" w:fill="auto"/>
            <w:vAlign w:val="center"/>
          </w:tcPr>
          <w:p>
            <w:pPr>
              <w:widowControl/>
              <w:spacing w:line="360" w:lineRule="auto"/>
              <w:textAlignment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 xml:space="preserve">≥第11代智能英特尔酷睿i7-1165G7/Windows 10 家庭中文版/≥32GB/≥1T SSD/≥2GB DDR6独立显存/LTE版/14英寸FHD 广视角技术 72%NTSC LP高亮屏/内置SIM卡（24个月流量） </w:t>
            </w:r>
          </w:p>
        </w:tc>
        <w:tc>
          <w:tcPr>
            <w:tcW w:w="679" w:type="dxa"/>
            <w:shd w:val="clear" w:color="auto" w:fill="auto"/>
            <w:vAlign w:val="center"/>
          </w:tcPr>
          <w:p>
            <w:pPr>
              <w:widowControl/>
              <w:spacing w:line="360" w:lineRule="auto"/>
              <w:jc w:val="center"/>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1</w:t>
            </w:r>
          </w:p>
        </w:tc>
        <w:tc>
          <w:tcPr>
            <w:tcW w:w="636" w:type="dxa"/>
            <w:shd w:val="clear" w:color="auto" w:fill="auto"/>
            <w:vAlign w:val="center"/>
          </w:tcPr>
          <w:p>
            <w:pPr>
              <w:widowControl/>
              <w:spacing w:line="360" w:lineRule="auto"/>
              <w:jc w:val="center"/>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98" w:type="dxa"/>
            <w:shd w:val="clear" w:color="auto" w:fill="auto"/>
            <w:noWrap/>
            <w:vAlign w:val="center"/>
          </w:tcPr>
          <w:p>
            <w:pPr>
              <w:widowControl/>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7</w:t>
            </w:r>
          </w:p>
        </w:tc>
        <w:tc>
          <w:tcPr>
            <w:tcW w:w="1213" w:type="dxa"/>
            <w:shd w:val="clear" w:color="auto" w:fill="auto"/>
            <w:vAlign w:val="center"/>
          </w:tcPr>
          <w:p>
            <w:pPr>
              <w:widowControl/>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网线</w:t>
            </w:r>
          </w:p>
        </w:tc>
        <w:tc>
          <w:tcPr>
            <w:tcW w:w="6054" w:type="dxa"/>
            <w:shd w:val="clear" w:color="auto" w:fill="auto"/>
            <w:vAlign w:val="center"/>
          </w:tcPr>
          <w:p>
            <w:pPr>
              <w:widowControl/>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超五类四对八芯</w:t>
            </w:r>
          </w:p>
        </w:tc>
        <w:tc>
          <w:tcPr>
            <w:tcW w:w="679" w:type="dxa"/>
            <w:shd w:val="clear" w:color="auto" w:fill="auto"/>
            <w:vAlign w:val="center"/>
          </w:tcPr>
          <w:p>
            <w:pPr>
              <w:widowControl/>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2</w:t>
            </w:r>
          </w:p>
        </w:tc>
        <w:tc>
          <w:tcPr>
            <w:tcW w:w="636" w:type="dxa"/>
            <w:shd w:val="clear" w:color="auto" w:fill="auto"/>
            <w:vAlign w:val="center"/>
          </w:tcPr>
          <w:p>
            <w:pPr>
              <w:widowControl/>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98" w:type="dxa"/>
            <w:shd w:val="clear" w:color="auto" w:fill="auto"/>
            <w:noWrap/>
            <w:vAlign w:val="center"/>
          </w:tcPr>
          <w:p>
            <w:pPr>
              <w:widowControl/>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8</w:t>
            </w:r>
          </w:p>
        </w:tc>
        <w:tc>
          <w:tcPr>
            <w:tcW w:w="1213" w:type="dxa"/>
            <w:shd w:val="clear" w:color="auto" w:fill="auto"/>
            <w:vAlign w:val="center"/>
          </w:tcPr>
          <w:p>
            <w:pPr>
              <w:widowControl/>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电源线</w:t>
            </w:r>
          </w:p>
        </w:tc>
        <w:tc>
          <w:tcPr>
            <w:tcW w:w="6054" w:type="dxa"/>
            <w:shd w:val="clear" w:color="auto" w:fill="auto"/>
            <w:vAlign w:val="center"/>
          </w:tcPr>
          <w:p>
            <w:pPr>
              <w:widowControl/>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BV3*2.0</w:t>
            </w:r>
          </w:p>
        </w:tc>
        <w:tc>
          <w:tcPr>
            <w:tcW w:w="679" w:type="dxa"/>
            <w:shd w:val="clear" w:color="auto" w:fill="auto"/>
            <w:vAlign w:val="center"/>
          </w:tcPr>
          <w:p>
            <w:pPr>
              <w:widowControl/>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300</w:t>
            </w:r>
          </w:p>
        </w:tc>
        <w:tc>
          <w:tcPr>
            <w:tcW w:w="636" w:type="dxa"/>
            <w:shd w:val="clear" w:color="auto" w:fill="auto"/>
            <w:vAlign w:val="center"/>
          </w:tcPr>
          <w:p>
            <w:pPr>
              <w:widowControl/>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98" w:type="dxa"/>
            <w:shd w:val="clear" w:color="auto" w:fill="auto"/>
            <w:noWrap/>
            <w:vAlign w:val="center"/>
          </w:tcPr>
          <w:p>
            <w:pPr>
              <w:widowControl/>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9</w:t>
            </w:r>
          </w:p>
        </w:tc>
        <w:tc>
          <w:tcPr>
            <w:tcW w:w="1213" w:type="dxa"/>
            <w:shd w:val="clear" w:color="auto" w:fill="auto"/>
            <w:noWrap/>
            <w:vAlign w:val="center"/>
          </w:tcPr>
          <w:p>
            <w:pPr>
              <w:widowControl/>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PVC线槽</w:t>
            </w:r>
          </w:p>
        </w:tc>
        <w:tc>
          <w:tcPr>
            <w:tcW w:w="6054" w:type="dxa"/>
            <w:shd w:val="clear" w:color="auto" w:fill="auto"/>
            <w:vAlign w:val="center"/>
          </w:tcPr>
          <w:p>
            <w:pPr>
              <w:spacing w:line="360"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eastAsia="zh-CN"/>
              </w:rPr>
              <w:t>25PVC阻燃线槽</w:t>
            </w:r>
          </w:p>
        </w:tc>
        <w:tc>
          <w:tcPr>
            <w:tcW w:w="679" w:type="dxa"/>
            <w:shd w:val="clear" w:color="auto" w:fill="auto"/>
            <w:noWrap/>
            <w:vAlign w:val="center"/>
          </w:tcPr>
          <w:p>
            <w:pPr>
              <w:widowControl/>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350</w:t>
            </w:r>
          </w:p>
        </w:tc>
        <w:tc>
          <w:tcPr>
            <w:tcW w:w="636" w:type="dxa"/>
            <w:shd w:val="clear" w:color="auto" w:fill="auto"/>
            <w:noWrap/>
            <w:vAlign w:val="center"/>
          </w:tcPr>
          <w:p>
            <w:pPr>
              <w:widowControl/>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698" w:type="dxa"/>
            <w:shd w:val="clear" w:color="auto" w:fill="auto"/>
            <w:noWrap/>
            <w:vAlign w:val="center"/>
          </w:tcPr>
          <w:p>
            <w:pPr>
              <w:widowControl/>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10</w:t>
            </w:r>
          </w:p>
        </w:tc>
        <w:tc>
          <w:tcPr>
            <w:tcW w:w="1213" w:type="dxa"/>
            <w:shd w:val="clear" w:color="auto" w:fill="auto"/>
            <w:noWrap/>
            <w:vAlign w:val="center"/>
          </w:tcPr>
          <w:p>
            <w:pPr>
              <w:widowControl/>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施工辅材</w:t>
            </w:r>
          </w:p>
        </w:tc>
        <w:tc>
          <w:tcPr>
            <w:tcW w:w="6054" w:type="dxa"/>
            <w:shd w:val="clear" w:color="auto" w:fill="auto"/>
            <w:vAlign w:val="center"/>
          </w:tcPr>
          <w:p>
            <w:pPr>
              <w:widowControl/>
              <w:spacing w:line="360" w:lineRule="auto"/>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施工所需的辅料辅材包含：管件、卡钉、管卡、线管、扎带、水晶头、绝缘胶带、螺钉、螺丝、膨胀管、膨胀螺丝、线鼻卡头</w:t>
            </w:r>
          </w:p>
        </w:tc>
        <w:tc>
          <w:tcPr>
            <w:tcW w:w="679" w:type="dxa"/>
            <w:shd w:val="clear" w:color="auto" w:fill="auto"/>
            <w:noWrap/>
            <w:vAlign w:val="center"/>
          </w:tcPr>
          <w:p>
            <w:pPr>
              <w:widowControl/>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12</w:t>
            </w:r>
          </w:p>
        </w:tc>
        <w:tc>
          <w:tcPr>
            <w:tcW w:w="636" w:type="dxa"/>
            <w:shd w:val="clear" w:color="auto" w:fill="auto"/>
            <w:noWrap/>
            <w:vAlign w:val="center"/>
          </w:tcPr>
          <w:p>
            <w:pPr>
              <w:widowControl/>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698" w:type="dxa"/>
            <w:shd w:val="clear" w:color="auto" w:fill="auto"/>
            <w:noWrap/>
            <w:vAlign w:val="center"/>
          </w:tcPr>
          <w:p>
            <w:pPr>
              <w:widowControl/>
              <w:spacing w:line="360" w:lineRule="auto"/>
              <w:jc w:val="center"/>
              <w:textAlignment w:val="center"/>
              <w:rPr>
                <w:rFonts w:hint="eastAsia" w:asciiTheme="minorEastAsia" w:hAnsiTheme="minorEastAsia" w:eastAsiaTheme="minorEastAsia" w:cstheme="minorEastAsia"/>
                <w:color w:val="000000"/>
                <w:sz w:val="24"/>
                <w:szCs w:val="24"/>
              </w:rPr>
            </w:pPr>
          </w:p>
        </w:tc>
        <w:tc>
          <w:tcPr>
            <w:tcW w:w="1213" w:type="dxa"/>
            <w:shd w:val="clear" w:color="auto" w:fill="auto"/>
            <w:noWrap/>
            <w:vAlign w:val="center"/>
          </w:tcPr>
          <w:p>
            <w:pPr>
              <w:widowControl/>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设备安装调试费</w:t>
            </w:r>
          </w:p>
        </w:tc>
        <w:tc>
          <w:tcPr>
            <w:tcW w:w="6054" w:type="dxa"/>
            <w:shd w:val="clear" w:color="auto" w:fill="auto"/>
            <w:noWrap/>
            <w:vAlign w:val="center"/>
          </w:tcPr>
          <w:p>
            <w:pPr>
              <w:widowControl/>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设备安装调试费</w:t>
            </w:r>
          </w:p>
        </w:tc>
        <w:tc>
          <w:tcPr>
            <w:tcW w:w="679" w:type="dxa"/>
            <w:shd w:val="clear" w:color="auto" w:fill="auto"/>
            <w:noWrap/>
            <w:vAlign w:val="center"/>
          </w:tcPr>
          <w:p>
            <w:pPr>
              <w:widowControl/>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12</w:t>
            </w:r>
          </w:p>
        </w:tc>
        <w:tc>
          <w:tcPr>
            <w:tcW w:w="636" w:type="dxa"/>
            <w:shd w:val="clear" w:color="auto" w:fill="auto"/>
            <w:noWrap/>
            <w:vAlign w:val="center"/>
          </w:tcPr>
          <w:p>
            <w:pPr>
              <w:widowControl/>
              <w:spacing w:line="360"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点</w:t>
            </w:r>
          </w:p>
        </w:tc>
      </w:tr>
    </w:tbl>
    <w:p>
      <w:pPr>
        <w:spacing w:line="283" w:lineRule="auto"/>
        <w:rPr>
          <w:rFonts w:hAnsi="宋体" w:cs="宋体"/>
          <w:b/>
          <w:bCs/>
          <w:sz w:val="28"/>
          <w:szCs w:val="28"/>
        </w:rPr>
      </w:pPr>
    </w:p>
    <w:p>
      <w:pPr>
        <w:pStyle w:val="9"/>
        <w:numPr>
          <w:ilvl w:val="0"/>
          <w:numId w:val="0"/>
        </w:numPr>
        <w:jc w:val="both"/>
        <w:rPr>
          <w:rFonts w:hint="eastAsia" w:ascii="宋体" w:hAnsi="宋体" w:eastAsia="宋体" w:cs="宋体"/>
          <w:b/>
          <w:kern w:val="2"/>
          <w:sz w:val="32"/>
          <w:szCs w:val="22"/>
          <w:lang w:val="en-US" w:eastAsia="zh-CN" w:bidi="ar-SA"/>
        </w:rPr>
      </w:pPr>
    </w:p>
    <w:p>
      <w:pPr>
        <w:rPr>
          <w:rFonts w:hint="eastAsia" w:ascii="宋体" w:hAnsi="宋体" w:eastAsia="宋体" w:cs="宋体"/>
          <w:b/>
          <w:kern w:val="2"/>
          <w:sz w:val="32"/>
          <w:szCs w:val="22"/>
          <w:lang w:val="en-US" w:eastAsia="zh-CN" w:bidi="ar-SA"/>
        </w:rPr>
      </w:pPr>
    </w:p>
    <w:p>
      <w:pPr>
        <w:pStyle w:val="9"/>
        <w:rPr>
          <w:rFonts w:hint="eastAsia" w:ascii="宋体" w:hAnsi="宋体" w:eastAsia="宋体" w:cs="宋体"/>
          <w:b/>
          <w:kern w:val="2"/>
          <w:sz w:val="32"/>
          <w:szCs w:val="22"/>
          <w:lang w:val="en-US" w:eastAsia="zh-CN" w:bidi="ar-SA"/>
        </w:rPr>
      </w:pPr>
    </w:p>
    <w:p>
      <w:pPr>
        <w:rPr>
          <w:rFonts w:hint="eastAsia" w:ascii="宋体" w:hAnsi="宋体" w:eastAsia="宋体" w:cs="宋体"/>
          <w:b/>
          <w:kern w:val="2"/>
          <w:sz w:val="32"/>
          <w:szCs w:val="22"/>
          <w:lang w:val="en-US" w:eastAsia="zh-CN" w:bidi="ar-SA"/>
        </w:rPr>
      </w:pPr>
    </w:p>
    <w:p>
      <w:pPr>
        <w:pStyle w:val="9"/>
        <w:rPr>
          <w:rFonts w:hint="eastAsia" w:ascii="宋体" w:hAnsi="宋体" w:eastAsia="宋体" w:cs="宋体"/>
          <w:b/>
          <w:kern w:val="2"/>
          <w:sz w:val="32"/>
          <w:szCs w:val="22"/>
          <w:lang w:val="en-US" w:eastAsia="zh-CN" w:bidi="ar-SA"/>
        </w:rPr>
      </w:pPr>
    </w:p>
    <w:p>
      <w:pPr>
        <w:rPr>
          <w:rFonts w:hint="eastAsia" w:ascii="宋体" w:hAnsi="宋体" w:eastAsia="宋体" w:cs="宋体"/>
          <w:b/>
          <w:kern w:val="2"/>
          <w:sz w:val="32"/>
          <w:szCs w:val="22"/>
          <w:lang w:val="en-US" w:eastAsia="zh-CN" w:bidi="ar-SA"/>
        </w:rPr>
      </w:pPr>
    </w:p>
    <w:p>
      <w:pPr>
        <w:pStyle w:val="9"/>
        <w:rPr>
          <w:rFonts w:hint="eastAsia" w:ascii="宋体" w:hAnsi="宋体" w:eastAsia="宋体" w:cs="宋体"/>
          <w:b/>
          <w:kern w:val="2"/>
          <w:sz w:val="32"/>
          <w:szCs w:val="22"/>
          <w:lang w:val="en-US" w:eastAsia="zh-CN" w:bidi="ar-SA"/>
        </w:rPr>
      </w:pPr>
    </w:p>
    <w:p>
      <w:pPr>
        <w:rPr>
          <w:rFonts w:hint="eastAsia" w:ascii="宋体" w:hAnsi="宋体" w:eastAsia="宋体" w:cs="宋体"/>
          <w:b/>
          <w:kern w:val="2"/>
          <w:sz w:val="32"/>
          <w:szCs w:val="22"/>
          <w:lang w:val="en-US" w:eastAsia="zh-CN" w:bidi="ar-SA"/>
        </w:rPr>
      </w:pPr>
    </w:p>
    <w:p>
      <w:pPr>
        <w:pStyle w:val="9"/>
        <w:rPr>
          <w:rFonts w:hint="eastAsia" w:ascii="宋体" w:hAnsi="宋体" w:eastAsia="宋体" w:cs="宋体"/>
          <w:b/>
          <w:kern w:val="2"/>
          <w:sz w:val="32"/>
          <w:szCs w:val="22"/>
          <w:lang w:val="en-US" w:eastAsia="zh-CN" w:bidi="ar-SA"/>
        </w:rPr>
      </w:pPr>
    </w:p>
    <w:p>
      <w:pPr>
        <w:rPr>
          <w:rFonts w:hint="eastAsia" w:ascii="宋体" w:hAnsi="宋体" w:eastAsia="宋体" w:cs="宋体"/>
          <w:b/>
          <w:kern w:val="2"/>
          <w:sz w:val="32"/>
          <w:szCs w:val="22"/>
          <w:lang w:val="en-US" w:eastAsia="zh-CN" w:bidi="ar-SA"/>
        </w:rPr>
      </w:pPr>
    </w:p>
    <w:p>
      <w:pPr>
        <w:pStyle w:val="9"/>
        <w:rPr>
          <w:rFonts w:hint="eastAsia" w:ascii="宋体" w:hAnsi="宋体" w:eastAsia="宋体" w:cs="宋体"/>
          <w:b/>
          <w:kern w:val="2"/>
          <w:sz w:val="32"/>
          <w:szCs w:val="22"/>
          <w:lang w:val="en-US" w:eastAsia="zh-CN" w:bidi="ar-SA"/>
        </w:rPr>
      </w:pPr>
    </w:p>
    <w:p>
      <w:pPr>
        <w:rPr>
          <w:rFonts w:hint="eastAsia" w:ascii="宋体" w:hAnsi="宋体" w:eastAsia="宋体" w:cs="宋体"/>
          <w:b/>
          <w:kern w:val="2"/>
          <w:sz w:val="32"/>
          <w:szCs w:val="22"/>
          <w:lang w:val="en-US" w:eastAsia="zh-CN" w:bidi="ar-SA"/>
        </w:rPr>
      </w:pPr>
    </w:p>
    <w:p>
      <w:pPr>
        <w:pStyle w:val="9"/>
        <w:rPr>
          <w:rFonts w:hint="eastAsia" w:ascii="宋体" w:hAnsi="宋体" w:eastAsia="宋体" w:cs="宋体"/>
          <w:b/>
          <w:kern w:val="2"/>
          <w:sz w:val="32"/>
          <w:szCs w:val="22"/>
          <w:lang w:val="en-US" w:eastAsia="zh-CN" w:bidi="ar-SA"/>
        </w:rPr>
      </w:pPr>
    </w:p>
    <w:p>
      <w:pPr>
        <w:pStyle w:val="9"/>
        <w:rPr>
          <w:rFonts w:hint="eastAsia"/>
          <w:lang w:val="en-US" w:eastAsia="zh-CN"/>
        </w:rPr>
      </w:pPr>
    </w:p>
    <w:p>
      <w:pPr>
        <w:pStyle w:val="9"/>
        <w:numPr>
          <w:ilvl w:val="0"/>
          <w:numId w:val="0"/>
        </w:numPr>
        <w:jc w:val="center"/>
        <w:rPr>
          <w:rFonts w:hint="eastAsia" w:ascii="宋体" w:hAnsi="宋体" w:eastAsia="宋体" w:cs="宋体"/>
          <w:b/>
          <w:kern w:val="2"/>
          <w:sz w:val="32"/>
          <w:szCs w:val="22"/>
          <w:lang w:val="en-US" w:eastAsia="zh-CN" w:bidi="ar-SA"/>
        </w:rPr>
      </w:pPr>
      <w:r>
        <w:rPr>
          <w:rFonts w:hint="eastAsia" w:ascii="宋体" w:hAnsi="宋体" w:eastAsia="宋体" w:cs="宋体"/>
          <w:b/>
          <w:kern w:val="2"/>
          <w:sz w:val="32"/>
          <w:szCs w:val="22"/>
          <w:lang w:val="en-US" w:eastAsia="zh-CN" w:bidi="ar-SA"/>
        </w:rPr>
        <w:t>第五章</w:t>
      </w:r>
      <w:r>
        <w:rPr>
          <w:rFonts w:hint="eastAsia" w:ascii="宋体" w:hAnsi="宋体" w:cs="宋体"/>
          <w:b/>
          <w:kern w:val="2"/>
          <w:sz w:val="32"/>
          <w:szCs w:val="22"/>
          <w:lang w:val="en-US" w:eastAsia="zh-CN" w:bidi="ar-SA"/>
        </w:rPr>
        <w:t xml:space="preserve"> </w:t>
      </w:r>
      <w:r>
        <w:rPr>
          <w:rFonts w:hint="eastAsia" w:ascii="宋体" w:hAnsi="宋体" w:eastAsia="宋体" w:cs="宋体"/>
          <w:b/>
          <w:kern w:val="2"/>
          <w:sz w:val="32"/>
          <w:szCs w:val="22"/>
          <w:lang w:val="en-US" w:eastAsia="zh-CN" w:bidi="ar-SA"/>
        </w:rPr>
        <w:t>商务要求</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一、服务期限及地点：</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1、服务期限：</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r>
        <w:rPr>
          <w:rFonts w:hint="eastAsia" w:hAnsi="宋体" w:cs="宋体"/>
          <w:b w:val="0"/>
          <w:bCs w:val="0"/>
          <w:color w:val="auto"/>
          <w:sz w:val="24"/>
          <w:szCs w:val="24"/>
          <w:lang w:val="en-US" w:eastAsia="zh-CN"/>
        </w:rPr>
        <w:t>交付期</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自合同签订后</w:t>
      </w:r>
      <w:r>
        <w:rPr>
          <w:rFonts w:hint="eastAsia" w:hAnsi="宋体" w:cs="宋体"/>
          <w:b w:val="0"/>
          <w:bCs w:val="0"/>
          <w:color w:val="auto"/>
          <w:sz w:val="24"/>
          <w:szCs w:val="24"/>
          <w:u w:val="single"/>
          <w:lang w:val="en-US" w:eastAsia="zh-CN"/>
        </w:rPr>
        <w:t xml:space="preserve"> 20 </w:t>
      </w:r>
      <w:r>
        <w:rPr>
          <w:rFonts w:hint="eastAsia" w:ascii="宋体" w:hAnsi="宋体" w:eastAsia="宋体" w:cs="宋体"/>
          <w:b w:val="0"/>
          <w:bCs w:val="0"/>
          <w:color w:val="auto"/>
          <w:sz w:val="24"/>
          <w:szCs w:val="24"/>
          <w:lang w:val="en-US" w:eastAsia="zh-CN"/>
        </w:rPr>
        <w:t>个日历天</w:t>
      </w:r>
      <w:r>
        <w:rPr>
          <w:rFonts w:hint="eastAsia" w:ascii="宋体" w:hAnsi="宋体" w:eastAsia="宋体" w:cs="宋体"/>
          <w:b w:val="0"/>
          <w:bCs w:val="0"/>
          <w:color w:val="auto"/>
          <w:sz w:val="24"/>
          <w:szCs w:val="24"/>
        </w:rPr>
        <w:t>。</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r>
        <w:rPr>
          <w:rFonts w:hint="eastAsia" w:hAnsi="宋体" w:cs="宋体"/>
          <w:b w:val="0"/>
          <w:bCs w:val="0"/>
          <w:color w:val="auto"/>
          <w:sz w:val="24"/>
          <w:szCs w:val="24"/>
          <w:lang w:val="en-US" w:eastAsia="zh-CN"/>
        </w:rPr>
        <w:t>质保期</w:t>
      </w:r>
      <w:r>
        <w:rPr>
          <w:rFonts w:hint="eastAsia" w:ascii="宋体" w:hAnsi="宋体" w:eastAsia="宋体" w:cs="宋体"/>
          <w:b w:val="0"/>
          <w:bCs w:val="0"/>
          <w:color w:val="auto"/>
          <w:sz w:val="24"/>
          <w:szCs w:val="24"/>
        </w:rPr>
        <w:t>：</w:t>
      </w:r>
      <w:r>
        <w:rPr>
          <w:rFonts w:hint="eastAsia" w:hAnsi="宋体" w:cs="宋体"/>
          <w:b w:val="0"/>
          <w:bCs w:val="0"/>
          <w:color w:val="auto"/>
          <w:sz w:val="24"/>
          <w:szCs w:val="24"/>
          <w:u w:val="none"/>
          <w:lang w:val="en-US" w:eastAsia="zh-CN"/>
        </w:rPr>
        <w:t>两年</w:t>
      </w:r>
      <w:r>
        <w:rPr>
          <w:rFonts w:hint="eastAsia" w:ascii="宋体" w:hAnsi="宋体" w:eastAsia="宋体" w:cs="宋体"/>
          <w:b w:val="0"/>
          <w:bCs w:val="0"/>
          <w:color w:val="auto"/>
          <w:sz w:val="24"/>
          <w:szCs w:val="24"/>
          <w:u w:val="none"/>
        </w:rPr>
        <w:t>。</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w:t>
      </w:r>
      <w:r>
        <w:rPr>
          <w:rFonts w:hint="eastAsia" w:hAnsi="宋体" w:cs="宋体"/>
          <w:b w:val="0"/>
          <w:bCs w:val="0"/>
          <w:color w:val="000000"/>
          <w:sz w:val="24"/>
          <w:szCs w:val="24"/>
          <w:lang w:val="en-US" w:eastAsia="zh-CN"/>
        </w:rPr>
        <w:t>交付</w:t>
      </w:r>
      <w:r>
        <w:rPr>
          <w:rFonts w:hint="eastAsia" w:ascii="宋体" w:hAnsi="宋体" w:eastAsia="宋体" w:cs="宋体"/>
          <w:b w:val="0"/>
          <w:bCs w:val="0"/>
          <w:color w:val="000000"/>
          <w:sz w:val="24"/>
          <w:szCs w:val="24"/>
        </w:rPr>
        <w:t>地点：</w:t>
      </w:r>
      <w:r>
        <w:rPr>
          <w:rFonts w:hint="eastAsia" w:hAnsi="宋体" w:cs="宋体"/>
          <w:b w:val="0"/>
          <w:bCs w:val="0"/>
          <w:color w:val="000000"/>
          <w:sz w:val="24"/>
          <w:szCs w:val="24"/>
          <w:lang w:val="en-US" w:eastAsia="zh-CN"/>
        </w:rPr>
        <w:t>采购人</w:t>
      </w:r>
      <w:r>
        <w:rPr>
          <w:rFonts w:hint="eastAsia" w:ascii="宋体" w:hAnsi="宋体" w:eastAsia="宋体" w:cs="宋体"/>
          <w:b w:val="0"/>
          <w:bCs w:val="0"/>
          <w:color w:val="000000"/>
          <w:sz w:val="24"/>
          <w:szCs w:val="24"/>
        </w:rPr>
        <w:t>指定地点。</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二、运输、安装、调试：</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中标人负责产品的运输安装调试。</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三、付款方式：</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在签定合同后，安装到位、经调试验收合格后3个月内甲方应支付乙方合同总价款60％；正常运行使用6个月设备达到设计要求付30％，剩余款项10%做为质量保证金，在满12个月且无返修及质量问题时甲方一次性无息支付给乙方。</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四、验收：</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 项目验收分初验和终验:</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初验：货物到达交货地点后，由使用单位根据合同对货物（产品）的名称、品牌、规格、型号、产地、数量进行检查。</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终验：所有货物(产品)安装、调试完毕，正常使用10个日历日后，由采购人、使用单位进行终验（最终验收），合格后签发《终验合格单》。验收不合格的中标单位，必须在接到通知后7个日历日内确保货物通过验收。若接到通知后7个日历日内验收仍不合格，使用单位可提出索赔或取消其供货合同。采购代理机构将把中标资格授予评审排序下一名的投标单位。</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3、验收依据</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（1）合同文本及合同补充文件（条款）。</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（2）生产厂家授权书及售后服务承诺函。</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（3）招标文件。</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（4）中标人的投标文件。</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（5）合同货物清单。</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（6）生产厂家的企业资质、检验报告、货物的执行标准。</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五、质量保证</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1、产品终验合格后按国家有关产品“三包”规定执行“三包”，所供产品（不含零配件及耗材）质保期：</w:t>
      </w:r>
      <w:r>
        <w:rPr>
          <w:rFonts w:hint="eastAsia" w:ascii="宋体" w:hAnsi="宋体"/>
          <w:color w:val="auto"/>
          <w:sz w:val="24"/>
          <w:lang w:val="zh-CN"/>
        </w:rPr>
        <w:t>有国家强制要求的按国家强制要求执行，质保期不低于一年</w:t>
      </w:r>
      <w:r>
        <w:rPr>
          <w:rFonts w:hint="eastAsia" w:ascii="宋体" w:hAnsi="宋体" w:eastAsia="宋体" w:cs="宋体"/>
          <w:b w:val="0"/>
          <w:bCs w:val="0"/>
          <w:color w:val="000000"/>
          <w:sz w:val="24"/>
          <w:szCs w:val="24"/>
        </w:rPr>
        <w:t>。在质保期内免费提供设备维护保养。若设备技术参数中国家有售后质保标准的，按国家标准执行。中标人承诺的质保时间超过招标文件要求的，按其承诺时间质保。</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2、中标人承诺的质保期起始时间为终验合格之日。</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3、所有产品质量必须符合国家有关规范和相关政策。所有产品及辅材必须是未使用过的新产品，质量优良、渠道正当，配置合理。</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4、质保期出现的质量问题由中标人负责解决并承担所有费用。质保期后如需更换零部件，中标人应以优惠价提供。</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b w:val="0"/>
          <w:bCs w:val="0"/>
          <w:color w:val="000000"/>
          <w:sz w:val="24"/>
          <w:szCs w:val="24"/>
        </w:rPr>
      </w:pPr>
      <w:r>
        <w:rPr>
          <w:rFonts w:hint="eastAsia" w:hAnsi="宋体" w:cs="宋体"/>
          <w:b w:val="0"/>
          <w:bCs w:val="0"/>
          <w:color w:val="000000"/>
          <w:sz w:val="24"/>
          <w:szCs w:val="24"/>
          <w:lang w:val="en-US" w:eastAsia="zh-CN"/>
        </w:rPr>
        <w:t>5、</w:t>
      </w:r>
      <w:r>
        <w:rPr>
          <w:rFonts w:hint="eastAsia" w:ascii="宋体" w:hAnsi="宋体" w:eastAsia="宋体" w:cs="宋体"/>
          <w:b w:val="0"/>
          <w:bCs w:val="0"/>
          <w:color w:val="000000"/>
          <w:sz w:val="24"/>
          <w:szCs w:val="24"/>
        </w:rPr>
        <w:t>平台操作系统如有常规性的更新，供应商应在更新开始日起7日内为采购人提供对等的系统升级服务。</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6、故障处理：响应人接到车辆实际使用人故障保养通知后，工程技术人员应在12小时内提供技术支持服务，解决问题，无法在12小时内解决的，应在24小时内提供备用配件，使用户能够正常使用。</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六、培训</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baseline"/>
        <w:rPr>
          <w:rFonts w:hint="default" w:ascii="宋体" w:hAnsi="宋体" w:eastAsia="宋体" w:cs="宋体"/>
          <w:b w:val="0"/>
          <w:bCs w:val="0"/>
          <w:color w:val="000000"/>
          <w:sz w:val="24"/>
          <w:szCs w:val="24"/>
          <w:lang w:val="en-US" w:eastAsia="zh-CN"/>
        </w:rPr>
      </w:pPr>
      <w:r>
        <w:rPr>
          <w:rFonts w:hint="default" w:ascii="宋体" w:hAnsi="宋体" w:eastAsia="宋体" w:cs="宋体"/>
          <w:b w:val="0"/>
          <w:bCs w:val="0"/>
          <w:color w:val="000000"/>
          <w:sz w:val="24"/>
          <w:szCs w:val="24"/>
          <w:lang w:val="en-US" w:eastAsia="zh-CN"/>
        </w:rPr>
        <w:t xml:space="preserve">（1）响应人应提供不少于1个工作日的交付培训，由响应人给出培训计划（内容、次数、时间、课时数、教材等），所有培训费用，包括资料费、授课费、培训人员食宿补贴、以及其它与培训有关费用均由响应人承担。 </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baseline"/>
        <w:rPr>
          <w:rFonts w:hint="default" w:ascii="宋体" w:hAnsi="宋体" w:eastAsia="宋体" w:cs="宋体"/>
          <w:b w:val="0"/>
          <w:bCs w:val="0"/>
          <w:color w:val="000000"/>
          <w:sz w:val="24"/>
          <w:szCs w:val="24"/>
          <w:lang w:val="en-US" w:eastAsia="zh-CN"/>
        </w:rPr>
      </w:pPr>
      <w:r>
        <w:rPr>
          <w:rFonts w:hint="default" w:ascii="宋体" w:hAnsi="宋体" w:eastAsia="宋体" w:cs="宋体"/>
          <w:b w:val="0"/>
          <w:bCs w:val="0"/>
          <w:color w:val="000000"/>
          <w:sz w:val="24"/>
          <w:szCs w:val="24"/>
          <w:lang w:val="en-US" w:eastAsia="zh-CN"/>
        </w:rPr>
        <w:t>（2）根据设备实际使用单位操作人员的岗位变动，响应人应按照使用单位要求，免费提供培训，保证设备使用人员能够熟练操作该设备。</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b w:val="0"/>
          <w:bCs w:val="0"/>
          <w:color w:val="000000"/>
          <w:sz w:val="24"/>
          <w:szCs w:val="24"/>
        </w:rPr>
      </w:pPr>
      <w:r>
        <w:rPr>
          <w:rFonts w:hint="eastAsia" w:hAnsi="宋体" w:cs="宋体"/>
          <w:b w:val="0"/>
          <w:bCs w:val="0"/>
          <w:color w:val="000000"/>
          <w:sz w:val="24"/>
          <w:szCs w:val="24"/>
          <w:lang w:val="en-US" w:eastAsia="zh-CN"/>
        </w:rPr>
        <w:t>七</w:t>
      </w:r>
      <w:r>
        <w:rPr>
          <w:rFonts w:hint="eastAsia" w:ascii="宋体" w:hAnsi="宋体" w:eastAsia="宋体" w:cs="宋体"/>
          <w:b w:val="0"/>
          <w:bCs w:val="0"/>
          <w:color w:val="000000"/>
          <w:sz w:val="24"/>
          <w:szCs w:val="24"/>
        </w:rPr>
        <w:t>、运输及方式</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1、运杂费：一次包死，已包含在合同总价内，包括从产品供应地点到交货地点所包含的运输费、保险费、搬运费等。</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b w:val="0"/>
          <w:bCs w:val="0"/>
          <w:color w:val="000000"/>
          <w:sz w:val="24"/>
          <w:szCs w:val="24"/>
        </w:rPr>
      </w:pPr>
      <w:r>
        <w:rPr>
          <w:rFonts w:hint="eastAsia" w:hAnsi="宋体" w:cs="宋体"/>
          <w:b w:val="0"/>
          <w:bCs w:val="0"/>
          <w:color w:val="000000"/>
          <w:sz w:val="24"/>
          <w:szCs w:val="24"/>
          <w:lang w:val="en-US" w:eastAsia="zh-CN"/>
        </w:rPr>
        <w:t>八</w:t>
      </w:r>
      <w:r>
        <w:rPr>
          <w:rFonts w:hint="eastAsia" w:ascii="宋体" w:hAnsi="宋体" w:eastAsia="宋体" w:cs="宋体"/>
          <w:b w:val="0"/>
          <w:bCs w:val="0"/>
          <w:color w:val="000000"/>
          <w:sz w:val="24"/>
          <w:szCs w:val="24"/>
        </w:rPr>
        <w:t>、技术服务</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1、技术资料：</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 产品合格证；</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 产品使用说明书；</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rPr>
        <w:t>（3） 厂家对该产品的出厂配置清单</w:t>
      </w:r>
      <w:r>
        <w:rPr>
          <w:rFonts w:hint="eastAsia" w:ascii="宋体" w:hAnsi="宋体" w:eastAsia="宋体" w:cs="宋体"/>
          <w:b w:val="0"/>
          <w:bCs w:val="0"/>
          <w:color w:val="000000"/>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（4） 其它相关资料。</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2、服务承诺：投标人应遵照国家规范规定的技术服务内容及要求作出明确承诺。</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b w:val="0"/>
          <w:bCs w:val="0"/>
          <w:color w:val="000000"/>
          <w:sz w:val="24"/>
          <w:szCs w:val="24"/>
        </w:rPr>
      </w:pPr>
      <w:r>
        <w:rPr>
          <w:rFonts w:hint="eastAsia" w:hAnsi="宋体" w:cs="宋体"/>
          <w:b w:val="0"/>
          <w:bCs w:val="0"/>
          <w:color w:val="000000"/>
          <w:sz w:val="24"/>
          <w:szCs w:val="24"/>
          <w:lang w:val="en-US" w:eastAsia="zh-CN"/>
        </w:rPr>
        <w:t>九</w:t>
      </w:r>
      <w:r>
        <w:rPr>
          <w:rFonts w:hint="eastAsia" w:ascii="宋体" w:hAnsi="宋体" w:eastAsia="宋体" w:cs="宋体"/>
          <w:b w:val="0"/>
          <w:bCs w:val="0"/>
          <w:color w:val="000000"/>
          <w:sz w:val="24"/>
          <w:szCs w:val="24"/>
        </w:rPr>
        <w:t>、合同实施：</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 、中标人应在合同签订后3个日历日内安排人员（项目组成人员简历表所列）与使用单位就送货、安装、调试、培训等工作进行安排、部署。</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 、若未能在交货期限内完成合同规定的义务，由此对采购人造成的延误和一切损失，由中标人承担和赔偿。</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b w:val="0"/>
          <w:bCs w:val="0"/>
          <w:color w:val="000000"/>
          <w:sz w:val="24"/>
          <w:szCs w:val="24"/>
        </w:rPr>
      </w:pPr>
      <w:r>
        <w:rPr>
          <w:rFonts w:hint="eastAsia" w:hAnsi="宋体" w:cs="宋体"/>
          <w:b w:val="0"/>
          <w:bCs w:val="0"/>
          <w:color w:val="000000"/>
          <w:sz w:val="24"/>
          <w:szCs w:val="24"/>
          <w:lang w:val="en-US" w:eastAsia="zh-CN"/>
        </w:rPr>
        <w:t>十</w:t>
      </w:r>
      <w:r>
        <w:rPr>
          <w:rFonts w:hint="eastAsia" w:ascii="宋体" w:hAnsi="宋体" w:eastAsia="宋体" w:cs="宋体"/>
          <w:b w:val="0"/>
          <w:bCs w:val="0"/>
          <w:color w:val="000000"/>
          <w:sz w:val="24"/>
          <w:szCs w:val="24"/>
        </w:rPr>
        <w:t>、违约责任：</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w:t>
      </w:r>
      <w:r>
        <w:rPr>
          <w:rFonts w:hint="eastAsia" w:ascii="宋体" w:hAnsi="宋体" w:eastAsia="宋体" w:cs="宋体"/>
          <w:color w:val="auto"/>
          <w:sz w:val="24"/>
          <w:szCs w:val="24"/>
          <w:lang w:val="en-US" w:eastAsia="zh-CN"/>
        </w:rPr>
        <w:t>按《</w:t>
      </w:r>
      <w:r>
        <w:rPr>
          <w:rFonts w:hint="eastAsia" w:ascii="宋体" w:hAnsi="宋体" w:eastAsia="宋体" w:cs="宋体"/>
          <w:kern w:val="0"/>
          <w:sz w:val="24"/>
          <w:szCs w:val="24"/>
        </w:rPr>
        <w:t>中华人民共和国</w:t>
      </w:r>
      <w:r>
        <w:rPr>
          <w:rFonts w:hint="eastAsia" w:ascii="宋体" w:hAnsi="宋体" w:eastAsia="宋体" w:cs="宋体"/>
          <w:kern w:val="0"/>
          <w:sz w:val="24"/>
          <w:szCs w:val="24"/>
          <w:lang w:eastAsia="zh-CN"/>
        </w:rPr>
        <w:t>民法典</w:t>
      </w:r>
      <w:r>
        <w:rPr>
          <w:rFonts w:hint="eastAsia" w:ascii="宋体" w:hAnsi="宋体" w:eastAsia="宋体" w:cs="宋体"/>
          <w:color w:val="auto"/>
          <w:sz w:val="24"/>
          <w:szCs w:val="24"/>
          <w:lang w:val="en-US" w:eastAsia="zh-CN"/>
        </w:rPr>
        <w:t>》中的相关条款执行</w:t>
      </w:r>
      <w:r>
        <w:rPr>
          <w:rFonts w:hint="eastAsia" w:ascii="宋体" w:hAnsi="宋体" w:eastAsia="宋体" w:cs="宋体"/>
          <w:b w:val="0"/>
          <w:bCs w:val="0"/>
          <w:color w:val="000000"/>
          <w:sz w:val="24"/>
          <w:szCs w:val="24"/>
        </w:rPr>
        <w:t>。</w:t>
      </w:r>
    </w:p>
    <w:p>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2、未按合同要求提供产品或产品质量不能满足技术要求，使用单位有权终止合同，并对供方违约行为进行追究，同时按《政府采购法》的有关规定进行处罚。</w:t>
      </w:r>
    </w:p>
    <w:p>
      <w:pPr>
        <w:pStyle w:val="17"/>
        <w:numPr>
          <w:ilvl w:val="0"/>
          <w:numId w:val="0"/>
        </w:numPr>
        <w:rPr>
          <w:rFonts w:hint="default"/>
          <w:lang w:val="en-US" w:eastAsia="zh-CN"/>
        </w:rPr>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jc w:val="center"/>
      </w:pPr>
      <w:r>
        <w:rPr>
          <w:rFonts w:hint="eastAsia" w:ascii="宋体" w:hAnsi="宋体" w:eastAsia="宋体" w:cs="宋体"/>
          <w:b/>
          <w:bCs/>
          <w:sz w:val="32"/>
          <w:szCs w:val="24"/>
          <w:lang w:val="en-US" w:eastAsia="zh-CN"/>
        </w:rPr>
        <w:t>第六章  投标文件格式</w:t>
      </w:r>
    </w:p>
    <w:p>
      <w:pPr>
        <w:spacing w:line="283" w:lineRule="auto"/>
        <w:rPr>
          <w:rFonts w:hint="eastAsia" w:hAnsi="宋体" w:eastAsia="宋体" w:cs="宋体"/>
          <w:b/>
          <w:bCs/>
          <w:sz w:val="28"/>
          <w:szCs w:val="28"/>
          <w:lang w:eastAsia="zh-CN"/>
        </w:rPr>
      </w:pPr>
      <w:r>
        <w:rPr>
          <w:rFonts w:hint="eastAsia" w:hAnsi="宋体" w:cs="宋体"/>
          <w:b/>
          <w:bCs/>
          <w:sz w:val="28"/>
          <w:szCs w:val="28"/>
        </w:rPr>
        <w:t>项目编号：</w:t>
      </w:r>
      <w:r>
        <w:rPr>
          <w:rFonts w:hint="eastAsia" w:hAnsi="宋体" w:cs="宋体"/>
          <w:b/>
          <w:bCs/>
          <w:sz w:val="28"/>
          <w:szCs w:val="28"/>
          <w:lang w:eastAsia="zh-CN"/>
        </w:rPr>
        <w:t>SXHR-AK-22130Y</w:t>
      </w:r>
    </w:p>
    <w:p/>
    <w:p>
      <w:pPr>
        <w:pStyle w:val="9"/>
      </w:pPr>
    </w:p>
    <w:p>
      <w:pPr>
        <w:pStyle w:val="17"/>
      </w:pPr>
    </w:p>
    <w:p>
      <w:pPr>
        <w:spacing w:line="360" w:lineRule="auto"/>
        <w:jc w:val="center"/>
        <w:rPr>
          <w:rFonts w:hint="eastAsia" w:hAnsi="宋体"/>
          <w:b/>
          <w:sz w:val="56"/>
          <w:szCs w:val="56"/>
        </w:rPr>
      </w:pPr>
      <w:r>
        <w:rPr>
          <w:rFonts w:hint="eastAsia" w:hAnsi="宋体"/>
          <w:b/>
          <w:sz w:val="56"/>
          <w:szCs w:val="56"/>
        </w:rPr>
        <w:t>岚皋县佐龙小学多媒体教学一体机</w:t>
      </w:r>
    </w:p>
    <w:p>
      <w:pPr>
        <w:spacing w:line="360" w:lineRule="auto"/>
        <w:jc w:val="center"/>
        <w:rPr>
          <w:rFonts w:hint="eastAsia" w:hAnsi="宋体"/>
          <w:b/>
          <w:sz w:val="56"/>
          <w:szCs w:val="56"/>
        </w:rPr>
      </w:pPr>
      <w:r>
        <w:rPr>
          <w:rFonts w:hint="eastAsia" w:hAnsi="宋体"/>
          <w:b/>
          <w:sz w:val="56"/>
          <w:szCs w:val="56"/>
        </w:rPr>
        <w:t>采购项目</w:t>
      </w:r>
    </w:p>
    <w:p>
      <w:pPr>
        <w:pStyle w:val="18"/>
        <w:ind w:left="0" w:leftChars="0" w:firstLine="0" w:firstLineChars="0"/>
        <w:rPr>
          <w:rFonts w:ascii="宋体"/>
          <w:sz w:val="21"/>
        </w:rPr>
      </w:pPr>
    </w:p>
    <w:p>
      <w:pPr>
        <w:pStyle w:val="18"/>
        <w:ind w:left="0" w:leftChars="0" w:firstLine="0" w:firstLineChars="0"/>
        <w:rPr>
          <w:rFonts w:ascii="宋体"/>
          <w:sz w:val="21"/>
        </w:rPr>
      </w:pPr>
    </w:p>
    <w:p>
      <w:pPr>
        <w:pStyle w:val="18"/>
        <w:ind w:left="0" w:leftChars="0" w:firstLine="0" w:firstLineChars="0"/>
        <w:rPr>
          <w:rFonts w:ascii="宋体"/>
          <w:sz w:val="21"/>
        </w:rPr>
      </w:pPr>
    </w:p>
    <w:p>
      <w:pPr>
        <w:pStyle w:val="18"/>
        <w:ind w:left="0" w:leftChars="0" w:firstLine="0" w:firstLineChars="0"/>
        <w:rPr>
          <w:rFonts w:ascii="宋体"/>
          <w:sz w:val="21"/>
        </w:rPr>
      </w:pPr>
    </w:p>
    <w:p>
      <w:pPr>
        <w:spacing w:line="274" w:lineRule="auto"/>
        <w:rPr>
          <w:sz w:val="21"/>
        </w:rPr>
      </w:pPr>
    </w:p>
    <w:p>
      <w:pPr>
        <w:spacing w:before="234" w:line="184" w:lineRule="auto"/>
        <w:jc w:val="center"/>
        <w:rPr>
          <w:rFonts w:hAnsi="宋体" w:cs="宋体"/>
          <w:b/>
          <w:bCs/>
          <w:spacing w:val="-24"/>
          <w:sz w:val="56"/>
          <w:szCs w:val="56"/>
        </w:rPr>
      </w:pPr>
      <w:r>
        <w:rPr>
          <w:rFonts w:hint="eastAsia" w:hAnsi="宋体" w:cs="宋体"/>
          <w:b/>
          <w:bCs/>
          <w:spacing w:val="-24"/>
          <w:sz w:val="56"/>
          <w:szCs w:val="56"/>
        </w:rPr>
        <w:t>投</w:t>
      </w:r>
      <w:r>
        <w:rPr>
          <w:rFonts w:hAnsi="宋体" w:cs="宋体"/>
          <w:b/>
          <w:bCs/>
          <w:spacing w:val="17"/>
          <w:sz w:val="56"/>
          <w:szCs w:val="56"/>
        </w:rPr>
        <w:t xml:space="preserve">  </w:t>
      </w:r>
      <w:r>
        <w:rPr>
          <w:rFonts w:hAnsi="宋体" w:cs="宋体"/>
          <w:b/>
          <w:bCs/>
          <w:spacing w:val="-24"/>
          <w:sz w:val="56"/>
          <w:szCs w:val="56"/>
        </w:rPr>
        <w:t>标</w:t>
      </w:r>
      <w:r>
        <w:rPr>
          <w:rFonts w:hAnsi="宋体" w:cs="宋体"/>
          <w:b/>
          <w:bCs/>
          <w:spacing w:val="20"/>
          <w:sz w:val="56"/>
          <w:szCs w:val="56"/>
        </w:rPr>
        <w:t xml:space="preserve">  </w:t>
      </w:r>
      <w:r>
        <w:rPr>
          <w:rFonts w:hAnsi="宋体" w:cs="宋体"/>
          <w:b/>
          <w:bCs/>
          <w:spacing w:val="-24"/>
          <w:sz w:val="56"/>
          <w:szCs w:val="56"/>
        </w:rPr>
        <w:t>文</w:t>
      </w:r>
      <w:r>
        <w:rPr>
          <w:rFonts w:hAnsi="宋体" w:cs="宋体"/>
          <w:b/>
          <w:bCs/>
          <w:spacing w:val="15"/>
          <w:sz w:val="56"/>
          <w:szCs w:val="56"/>
        </w:rPr>
        <w:t xml:space="preserve">  </w:t>
      </w:r>
      <w:r>
        <w:rPr>
          <w:rFonts w:hAnsi="宋体" w:cs="宋体"/>
          <w:b/>
          <w:bCs/>
          <w:spacing w:val="-24"/>
          <w:sz w:val="56"/>
          <w:szCs w:val="56"/>
        </w:rPr>
        <w:t>件</w:t>
      </w:r>
    </w:p>
    <w:p>
      <w:pPr>
        <w:pStyle w:val="20"/>
        <w:rPr>
          <w:rFonts w:ascii="宋体" w:hAnsi="宋体" w:cs="宋体"/>
          <w:b w:val="0"/>
          <w:bCs w:val="0"/>
          <w:spacing w:val="-24"/>
          <w:sz w:val="72"/>
          <w:szCs w:val="72"/>
        </w:rPr>
      </w:pPr>
    </w:p>
    <w:p/>
    <w:p>
      <w:pPr>
        <w:spacing w:line="254" w:lineRule="auto"/>
        <w:rPr>
          <w:sz w:val="21"/>
        </w:rPr>
      </w:pPr>
    </w:p>
    <w:p>
      <w:pPr>
        <w:spacing w:line="255" w:lineRule="auto"/>
        <w:rPr>
          <w:sz w:val="21"/>
        </w:rPr>
      </w:pPr>
    </w:p>
    <w:p>
      <w:pPr>
        <w:spacing w:line="255" w:lineRule="auto"/>
        <w:rPr>
          <w:sz w:val="21"/>
        </w:rPr>
      </w:pPr>
    </w:p>
    <w:p>
      <w:pPr>
        <w:spacing w:line="255" w:lineRule="auto"/>
        <w:rPr>
          <w:sz w:val="21"/>
        </w:rPr>
      </w:pPr>
    </w:p>
    <w:p>
      <w:pPr>
        <w:spacing w:before="104" w:line="184" w:lineRule="auto"/>
        <w:ind w:firstLine="1009"/>
        <w:rPr>
          <w:rFonts w:hAnsi="宋体" w:cs="宋体"/>
          <w:sz w:val="32"/>
          <w:szCs w:val="32"/>
        </w:rPr>
      </w:pPr>
      <w:r>
        <w:rPr>
          <w:rFonts w:hint="eastAsia" w:hAnsi="宋体" w:cs="宋体"/>
          <w:spacing w:val="-13"/>
          <w:sz w:val="32"/>
          <w:szCs w:val="32"/>
          <w:lang w:val="en-US" w:eastAsia="zh-CN"/>
        </w:rPr>
        <w:t>供应商</w:t>
      </w:r>
      <w:r>
        <w:rPr>
          <w:rFonts w:hint="eastAsia" w:hAnsi="宋体" w:cs="宋体"/>
          <w:spacing w:val="-13"/>
          <w:sz w:val="32"/>
          <w:szCs w:val="32"/>
        </w:rPr>
        <w:t>（盖章）</w:t>
      </w:r>
      <w:r>
        <w:rPr>
          <w:rFonts w:hAnsi="宋体" w:cs="宋体"/>
          <w:spacing w:val="-13"/>
          <w:sz w:val="32"/>
          <w:szCs w:val="32"/>
        </w:rPr>
        <w:t>：</w:t>
      </w:r>
      <w:r>
        <w:rPr>
          <w:rFonts w:hAnsi="宋体" w:cs="宋体"/>
          <w:spacing w:val="16"/>
          <w:sz w:val="32"/>
          <w:szCs w:val="32"/>
          <w:u w:val="single"/>
        </w:rPr>
        <w:t xml:space="preserve">     </w:t>
      </w:r>
      <w:r>
        <w:rPr>
          <w:rFonts w:hint="eastAsia" w:hAnsi="宋体" w:cs="宋体"/>
          <w:spacing w:val="-13"/>
          <w:sz w:val="32"/>
          <w:szCs w:val="32"/>
          <w:u w:val="single"/>
        </w:rPr>
        <w:t xml:space="preserve">                 </w:t>
      </w:r>
      <w:r>
        <w:rPr>
          <w:rFonts w:hAnsi="宋体" w:cs="宋体"/>
          <w:sz w:val="32"/>
          <w:szCs w:val="32"/>
          <w:u w:val="single"/>
        </w:rPr>
        <w:t xml:space="preserve"> </w:t>
      </w:r>
      <w:r>
        <w:rPr>
          <w:rFonts w:hint="eastAsia" w:hAnsi="宋体" w:cs="宋体"/>
          <w:sz w:val="32"/>
          <w:szCs w:val="32"/>
          <w:u w:val="single"/>
          <w:lang w:val="en-US" w:eastAsia="zh-CN"/>
        </w:rPr>
        <w:t xml:space="preserve"> </w:t>
      </w:r>
      <w:r>
        <w:rPr>
          <w:rFonts w:hAnsi="宋体" w:cs="宋体"/>
          <w:sz w:val="32"/>
          <w:szCs w:val="32"/>
          <w:u w:val="single"/>
        </w:rPr>
        <w:t xml:space="preserve">   </w:t>
      </w:r>
    </w:p>
    <w:p>
      <w:pPr>
        <w:spacing w:line="242" w:lineRule="auto"/>
        <w:rPr>
          <w:sz w:val="21"/>
        </w:rPr>
      </w:pPr>
    </w:p>
    <w:p>
      <w:pPr>
        <w:spacing w:before="104" w:line="184" w:lineRule="auto"/>
        <w:ind w:firstLine="1009"/>
        <w:rPr>
          <w:rFonts w:hAnsi="宋体" w:cs="宋体"/>
          <w:sz w:val="32"/>
          <w:szCs w:val="32"/>
        </w:rPr>
      </w:pPr>
      <w:r>
        <w:rPr>
          <w:rFonts w:hint="eastAsia" w:hAnsi="宋体" w:cs="宋体"/>
          <w:spacing w:val="-18"/>
          <w:sz w:val="32"/>
          <w:szCs w:val="32"/>
        </w:rPr>
        <w:t>法定代表人（签字或盖章）</w:t>
      </w:r>
      <w:r>
        <w:rPr>
          <w:rFonts w:hAnsi="宋体" w:cs="宋体"/>
          <w:spacing w:val="-18"/>
          <w:sz w:val="32"/>
          <w:szCs w:val="32"/>
        </w:rPr>
        <w:t>：</w:t>
      </w:r>
      <w:r>
        <w:rPr>
          <w:rFonts w:hAnsi="宋体" w:cs="宋体"/>
          <w:spacing w:val="40"/>
          <w:sz w:val="32"/>
          <w:szCs w:val="32"/>
          <w:u w:val="single"/>
        </w:rPr>
        <w:t xml:space="preserve"> </w:t>
      </w:r>
      <w:r>
        <w:rPr>
          <w:rFonts w:hint="eastAsia" w:hAnsi="宋体" w:cs="宋体"/>
          <w:spacing w:val="-13"/>
          <w:sz w:val="32"/>
          <w:szCs w:val="32"/>
          <w:u w:val="single"/>
        </w:rPr>
        <w:t xml:space="preserve">                </w:t>
      </w:r>
      <w:r>
        <w:rPr>
          <w:rFonts w:hint="eastAsia" w:hAnsi="宋体" w:cs="宋体"/>
          <w:spacing w:val="-13"/>
          <w:sz w:val="32"/>
          <w:szCs w:val="32"/>
          <w:u w:val="single"/>
          <w:lang w:val="en-US" w:eastAsia="zh-CN"/>
        </w:rPr>
        <w:t xml:space="preserve"> </w:t>
      </w:r>
      <w:r>
        <w:rPr>
          <w:rFonts w:hint="eastAsia" w:hAnsi="宋体" w:cs="宋体"/>
          <w:spacing w:val="-13"/>
          <w:sz w:val="32"/>
          <w:szCs w:val="32"/>
          <w:u w:val="single"/>
        </w:rPr>
        <w:t xml:space="preserve">  </w:t>
      </w:r>
      <w:r>
        <w:rPr>
          <w:rFonts w:hAnsi="宋体" w:cs="宋体"/>
          <w:sz w:val="32"/>
          <w:szCs w:val="32"/>
          <w:u w:val="single"/>
        </w:rPr>
        <w:t xml:space="preserve"> </w:t>
      </w:r>
    </w:p>
    <w:p>
      <w:pPr>
        <w:spacing w:line="242" w:lineRule="auto"/>
        <w:rPr>
          <w:sz w:val="21"/>
        </w:rPr>
      </w:pPr>
    </w:p>
    <w:p>
      <w:pPr>
        <w:spacing w:before="104" w:line="184" w:lineRule="auto"/>
        <w:ind w:firstLine="1024" w:firstLineChars="400"/>
        <w:rPr>
          <w:rFonts w:hAnsi="宋体" w:cs="宋体"/>
          <w:sz w:val="32"/>
          <w:szCs w:val="32"/>
        </w:rPr>
      </w:pPr>
      <w:r>
        <w:rPr>
          <w:rFonts w:hAnsi="宋体" w:cs="宋体"/>
          <w:spacing w:val="-14"/>
          <w:w w:val="89"/>
          <w:sz w:val="32"/>
          <w:szCs w:val="32"/>
        </w:rPr>
        <w:t>日</w:t>
      </w:r>
      <w:r>
        <w:rPr>
          <w:rFonts w:hAnsi="宋体" w:cs="宋体"/>
          <w:spacing w:val="7"/>
          <w:sz w:val="32"/>
          <w:szCs w:val="32"/>
        </w:rPr>
        <w:t xml:space="preserve">    </w:t>
      </w:r>
      <w:r>
        <w:rPr>
          <w:rFonts w:hAnsi="宋体" w:cs="宋体"/>
          <w:spacing w:val="-14"/>
          <w:w w:val="89"/>
          <w:sz w:val="32"/>
          <w:szCs w:val="32"/>
        </w:rPr>
        <w:t>期：</w:t>
      </w:r>
      <w:r>
        <w:rPr>
          <w:rFonts w:hAnsi="宋体" w:cs="宋体"/>
          <w:spacing w:val="9"/>
          <w:sz w:val="32"/>
          <w:szCs w:val="32"/>
          <w:u w:val="single"/>
        </w:rPr>
        <w:t xml:space="preserve">        </w:t>
      </w:r>
      <w:r>
        <w:rPr>
          <w:rFonts w:hint="eastAsia" w:hAnsi="宋体" w:cs="宋体"/>
          <w:spacing w:val="9"/>
          <w:sz w:val="32"/>
          <w:szCs w:val="32"/>
          <w:u w:val="single"/>
        </w:rPr>
        <w:t xml:space="preserve"> </w:t>
      </w:r>
      <w:r>
        <w:rPr>
          <w:rFonts w:hAnsi="宋体" w:cs="宋体"/>
          <w:spacing w:val="-14"/>
          <w:w w:val="89"/>
          <w:sz w:val="32"/>
          <w:szCs w:val="32"/>
          <w:u w:val="single"/>
        </w:rPr>
        <w:t>年</w:t>
      </w:r>
      <w:r>
        <w:rPr>
          <w:rFonts w:hAnsi="宋体" w:cs="宋体"/>
          <w:spacing w:val="-43"/>
          <w:sz w:val="32"/>
          <w:szCs w:val="32"/>
          <w:u w:val="single"/>
        </w:rPr>
        <w:t xml:space="preserve"> </w:t>
      </w:r>
      <w:r>
        <w:rPr>
          <w:rFonts w:hint="eastAsia" w:hAnsi="宋体" w:cs="宋体"/>
          <w:spacing w:val="-14"/>
          <w:w w:val="89"/>
          <w:sz w:val="32"/>
          <w:szCs w:val="32"/>
          <w:u w:val="single"/>
        </w:rPr>
        <w:t xml:space="preserve">   </w:t>
      </w:r>
      <w:r>
        <w:rPr>
          <w:rFonts w:hAnsi="宋体" w:cs="宋体"/>
          <w:spacing w:val="-14"/>
          <w:w w:val="89"/>
          <w:sz w:val="32"/>
          <w:szCs w:val="32"/>
          <w:u w:val="single"/>
        </w:rPr>
        <w:t>月</w:t>
      </w:r>
      <w:r>
        <w:rPr>
          <w:rFonts w:hint="eastAsia" w:hAnsi="宋体" w:cs="宋体"/>
          <w:spacing w:val="-14"/>
          <w:w w:val="89"/>
          <w:sz w:val="32"/>
          <w:szCs w:val="32"/>
          <w:u w:val="single"/>
        </w:rPr>
        <w:t xml:space="preserve">   </w:t>
      </w:r>
      <w:r>
        <w:rPr>
          <w:rFonts w:hAnsi="宋体" w:cs="宋体"/>
          <w:spacing w:val="-14"/>
          <w:w w:val="89"/>
          <w:sz w:val="32"/>
          <w:szCs w:val="32"/>
          <w:u w:val="single"/>
        </w:rPr>
        <w:t>日</w:t>
      </w:r>
      <w:r>
        <w:rPr>
          <w:rFonts w:hAnsi="宋体" w:cs="宋体"/>
          <w:sz w:val="32"/>
          <w:szCs w:val="32"/>
          <w:u w:val="single"/>
        </w:rPr>
        <w:t xml:space="preserve">             </w:t>
      </w:r>
    </w:p>
    <w:p>
      <w:pPr>
        <w:pStyle w:val="2"/>
        <w:ind w:left="0" w:leftChars="0" w:firstLine="0" w:firstLineChars="0"/>
        <w:rPr>
          <w:rFonts w:ascii="黑体" w:hAnsi="黑体" w:eastAsia="黑体" w:cs="黑体"/>
          <w:b/>
          <w:sz w:val="44"/>
          <w:szCs w:val="44"/>
        </w:rPr>
      </w:pPr>
    </w:p>
    <w:p>
      <w:pPr>
        <w:pStyle w:val="9"/>
      </w:pPr>
    </w:p>
    <w:p>
      <w:pPr>
        <w:spacing w:line="480" w:lineRule="exact"/>
        <w:jc w:val="center"/>
        <w:rPr>
          <w:rFonts w:hAnsi="宋体" w:cs="宋体"/>
          <w:b/>
          <w:sz w:val="48"/>
          <w:szCs w:val="48"/>
        </w:rPr>
      </w:pPr>
      <w:r>
        <w:rPr>
          <w:rFonts w:hint="eastAsia" w:hAnsi="宋体" w:cs="宋体"/>
          <w:b/>
          <w:sz w:val="48"/>
          <w:szCs w:val="48"/>
        </w:rPr>
        <w:t>目  录</w:t>
      </w:r>
    </w:p>
    <w:p>
      <w:pPr>
        <w:spacing w:line="480" w:lineRule="exact"/>
        <w:ind w:left="340" w:leftChars="100"/>
        <w:rPr>
          <w:rFonts w:hAnsi="宋体"/>
          <w:sz w:val="24"/>
          <w:szCs w:val="24"/>
        </w:rPr>
      </w:pPr>
    </w:p>
    <w:p>
      <w:pPr>
        <w:keepNext w:val="0"/>
        <w:keepLines w:val="0"/>
        <w:pageBreakBefore w:val="0"/>
        <w:widowControl w:val="0"/>
        <w:kinsoku w:val="0"/>
        <w:wordWrap/>
        <w:overflowPunct/>
        <w:topLinePunct w:val="0"/>
        <w:autoSpaceDE/>
        <w:autoSpaceDN/>
        <w:bidi w:val="0"/>
        <w:adjustRightInd w:val="0"/>
        <w:snapToGrid/>
        <w:spacing w:line="560" w:lineRule="exact"/>
        <w:ind w:firstLine="1124" w:firstLineChars="400"/>
        <w:jc w:val="both"/>
        <w:textAlignment w:val="baseline"/>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一、投标响应函</w:t>
      </w:r>
    </w:p>
    <w:p>
      <w:pPr>
        <w:keepNext w:val="0"/>
        <w:keepLines w:val="0"/>
        <w:pageBreakBefore w:val="0"/>
        <w:widowControl w:val="0"/>
        <w:kinsoku w:val="0"/>
        <w:wordWrap/>
        <w:overflowPunct/>
        <w:topLinePunct w:val="0"/>
        <w:autoSpaceDE/>
        <w:autoSpaceDN/>
        <w:bidi w:val="0"/>
        <w:adjustRightInd w:val="0"/>
        <w:snapToGrid/>
        <w:spacing w:line="560" w:lineRule="exact"/>
        <w:ind w:firstLine="1124" w:firstLineChars="400"/>
        <w:jc w:val="both"/>
        <w:textAlignment w:val="baseline"/>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二、开标一览表</w:t>
      </w:r>
    </w:p>
    <w:p>
      <w:pPr>
        <w:keepNext w:val="0"/>
        <w:keepLines w:val="0"/>
        <w:pageBreakBefore w:val="0"/>
        <w:widowControl w:val="0"/>
        <w:kinsoku w:val="0"/>
        <w:wordWrap/>
        <w:overflowPunct/>
        <w:topLinePunct w:val="0"/>
        <w:autoSpaceDE/>
        <w:autoSpaceDN/>
        <w:bidi w:val="0"/>
        <w:adjustRightInd w:val="0"/>
        <w:snapToGrid/>
        <w:spacing w:line="560" w:lineRule="exact"/>
        <w:ind w:firstLine="1124" w:firstLineChars="400"/>
        <w:jc w:val="both"/>
        <w:textAlignment w:val="baseline"/>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三、分项报价表</w:t>
      </w:r>
    </w:p>
    <w:p>
      <w:pPr>
        <w:keepNext w:val="0"/>
        <w:keepLines w:val="0"/>
        <w:pageBreakBefore w:val="0"/>
        <w:widowControl w:val="0"/>
        <w:kinsoku w:val="0"/>
        <w:wordWrap/>
        <w:overflowPunct/>
        <w:topLinePunct w:val="0"/>
        <w:autoSpaceDE/>
        <w:autoSpaceDN/>
        <w:bidi w:val="0"/>
        <w:adjustRightInd w:val="0"/>
        <w:snapToGrid/>
        <w:spacing w:line="560" w:lineRule="exact"/>
        <w:ind w:firstLine="1124" w:firstLineChars="400"/>
        <w:jc w:val="both"/>
        <w:textAlignment w:val="baseline"/>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四、投标人资格证明文件</w:t>
      </w:r>
    </w:p>
    <w:p>
      <w:pPr>
        <w:keepNext w:val="0"/>
        <w:keepLines w:val="0"/>
        <w:pageBreakBefore w:val="0"/>
        <w:widowControl w:val="0"/>
        <w:kinsoku w:val="0"/>
        <w:wordWrap/>
        <w:overflowPunct/>
        <w:topLinePunct w:val="0"/>
        <w:autoSpaceDE/>
        <w:autoSpaceDN/>
        <w:bidi w:val="0"/>
        <w:adjustRightInd w:val="0"/>
        <w:snapToGrid/>
        <w:spacing w:line="560" w:lineRule="exact"/>
        <w:ind w:firstLine="1124" w:firstLineChars="400"/>
        <w:jc w:val="both"/>
        <w:textAlignment w:val="baseline"/>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五、法定代表人授权委托书</w:t>
      </w:r>
    </w:p>
    <w:p>
      <w:pPr>
        <w:keepNext w:val="0"/>
        <w:keepLines w:val="0"/>
        <w:pageBreakBefore w:val="0"/>
        <w:widowControl w:val="0"/>
        <w:kinsoku w:val="0"/>
        <w:wordWrap/>
        <w:overflowPunct/>
        <w:topLinePunct w:val="0"/>
        <w:autoSpaceDE/>
        <w:autoSpaceDN/>
        <w:bidi w:val="0"/>
        <w:adjustRightInd w:val="0"/>
        <w:snapToGrid/>
        <w:spacing w:line="560" w:lineRule="exact"/>
        <w:ind w:firstLine="1124" w:firstLineChars="400"/>
        <w:jc w:val="both"/>
        <w:textAlignment w:val="baseline"/>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六、商务技术偏离表</w:t>
      </w:r>
    </w:p>
    <w:p>
      <w:pPr>
        <w:keepNext w:val="0"/>
        <w:keepLines w:val="0"/>
        <w:pageBreakBefore w:val="0"/>
        <w:widowControl w:val="0"/>
        <w:kinsoku w:val="0"/>
        <w:wordWrap/>
        <w:overflowPunct/>
        <w:topLinePunct w:val="0"/>
        <w:autoSpaceDE/>
        <w:autoSpaceDN/>
        <w:bidi w:val="0"/>
        <w:adjustRightInd w:val="0"/>
        <w:snapToGrid/>
        <w:spacing w:line="560" w:lineRule="exact"/>
        <w:ind w:firstLine="1124" w:firstLineChars="400"/>
        <w:jc w:val="both"/>
        <w:textAlignment w:val="baseline"/>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七、投标技术方案说明</w:t>
      </w:r>
    </w:p>
    <w:p>
      <w:pPr>
        <w:keepNext w:val="0"/>
        <w:keepLines w:val="0"/>
        <w:pageBreakBefore w:val="0"/>
        <w:widowControl w:val="0"/>
        <w:kinsoku w:val="0"/>
        <w:wordWrap/>
        <w:overflowPunct/>
        <w:topLinePunct w:val="0"/>
        <w:autoSpaceDE/>
        <w:autoSpaceDN/>
        <w:bidi w:val="0"/>
        <w:adjustRightInd w:val="0"/>
        <w:snapToGrid/>
        <w:spacing w:line="560" w:lineRule="exact"/>
        <w:ind w:firstLine="1124" w:firstLineChars="400"/>
        <w:jc w:val="both"/>
        <w:textAlignment w:val="baseline"/>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八、类似项目业绩</w:t>
      </w:r>
    </w:p>
    <w:p>
      <w:pPr>
        <w:keepNext w:val="0"/>
        <w:keepLines w:val="0"/>
        <w:pageBreakBefore w:val="0"/>
        <w:widowControl w:val="0"/>
        <w:kinsoku w:val="0"/>
        <w:wordWrap/>
        <w:overflowPunct/>
        <w:topLinePunct w:val="0"/>
        <w:autoSpaceDE/>
        <w:autoSpaceDN/>
        <w:bidi w:val="0"/>
        <w:adjustRightInd w:val="0"/>
        <w:snapToGrid/>
        <w:spacing w:line="560" w:lineRule="exact"/>
        <w:ind w:firstLine="1124" w:firstLineChars="400"/>
        <w:jc w:val="both"/>
        <w:textAlignment w:val="baseline"/>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w:t>
      </w:r>
      <w:r>
        <w:rPr>
          <w:rFonts w:hint="eastAsia" w:hAnsi="宋体" w:cs="宋体"/>
          <w:b/>
          <w:bCs/>
          <w:color w:val="auto"/>
          <w:sz w:val="28"/>
          <w:szCs w:val="28"/>
          <w:lang w:val="en-US" w:eastAsia="zh-CN"/>
        </w:rPr>
        <w:t>质量保证</w:t>
      </w:r>
      <w:r>
        <w:rPr>
          <w:rFonts w:hint="eastAsia" w:ascii="宋体" w:hAnsi="宋体" w:eastAsia="宋体" w:cs="宋体"/>
          <w:b/>
          <w:bCs/>
          <w:color w:val="auto"/>
          <w:sz w:val="28"/>
          <w:szCs w:val="28"/>
          <w:lang w:val="en-US" w:eastAsia="zh-CN"/>
        </w:rPr>
        <w:t>及</w:t>
      </w:r>
      <w:r>
        <w:rPr>
          <w:rFonts w:hint="eastAsia" w:hAnsi="宋体" w:cs="宋体"/>
          <w:b/>
          <w:bCs/>
          <w:color w:val="auto"/>
          <w:sz w:val="28"/>
          <w:szCs w:val="28"/>
          <w:lang w:val="en-US" w:eastAsia="zh-CN"/>
        </w:rPr>
        <w:t>售后服务</w:t>
      </w:r>
    </w:p>
    <w:p>
      <w:pPr>
        <w:keepNext w:val="0"/>
        <w:keepLines w:val="0"/>
        <w:pageBreakBefore w:val="0"/>
        <w:widowControl w:val="0"/>
        <w:kinsoku w:val="0"/>
        <w:wordWrap/>
        <w:overflowPunct/>
        <w:topLinePunct w:val="0"/>
        <w:autoSpaceDE/>
        <w:autoSpaceDN/>
        <w:bidi w:val="0"/>
        <w:adjustRightInd w:val="0"/>
        <w:snapToGrid/>
        <w:spacing w:line="560" w:lineRule="exact"/>
        <w:ind w:firstLine="1124" w:firstLineChars="400"/>
        <w:jc w:val="both"/>
        <w:textAlignment w:val="baseline"/>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十、供应商拒绝政府采购领域商业贿赂承诺书</w:t>
      </w:r>
    </w:p>
    <w:p>
      <w:pPr>
        <w:keepNext w:val="0"/>
        <w:keepLines w:val="0"/>
        <w:pageBreakBefore w:val="0"/>
        <w:widowControl w:val="0"/>
        <w:kinsoku w:val="0"/>
        <w:wordWrap/>
        <w:overflowPunct/>
        <w:topLinePunct w:val="0"/>
        <w:autoSpaceDE/>
        <w:autoSpaceDN/>
        <w:bidi w:val="0"/>
        <w:adjustRightInd w:val="0"/>
        <w:snapToGrid/>
        <w:spacing w:line="560" w:lineRule="exact"/>
        <w:ind w:firstLine="1124" w:firstLineChars="400"/>
        <w:jc w:val="both"/>
        <w:textAlignment w:val="baseline"/>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十一、投标人认为有必要提供的其它证明资料</w:t>
      </w:r>
    </w:p>
    <w:p>
      <w:pPr>
        <w:pStyle w:val="8"/>
      </w:pPr>
    </w:p>
    <w:p>
      <w:pPr>
        <w:pStyle w:val="20"/>
        <w:rPr>
          <w:rFonts w:ascii="宋体" w:hAnsi="宋体" w:cs="宋体"/>
          <w:sz w:val="24"/>
          <w:szCs w:val="24"/>
        </w:rPr>
      </w:pPr>
    </w:p>
    <w:p>
      <w:pPr>
        <w:rPr>
          <w:rFonts w:hAnsi="宋体" w:cs="宋体"/>
          <w:sz w:val="24"/>
          <w:szCs w:val="24"/>
        </w:rPr>
      </w:pPr>
    </w:p>
    <w:p>
      <w:pPr>
        <w:pStyle w:val="37"/>
        <w:ind w:firstLine="480"/>
        <w:rPr>
          <w:rFonts w:hAnsi="宋体" w:cs="宋体"/>
          <w:sz w:val="24"/>
          <w:szCs w:val="24"/>
        </w:rPr>
      </w:pPr>
    </w:p>
    <w:p>
      <w:pPr>
        <w:pStyle w:val="37"/>
        <w:ind w:firstLine="480"/>
        <w:rPr>
          <w:rFonts w:hAnsi="宋体" w:cs="宋体"/>
          <w:sz w:val="24"/>
          <w:szCs w:val="24"/>
        </w:rPr>
      </w:pPr>
    </w:p>
    <w:p>
      <w:pPr>
        <w:rPr>
          <w:rFonts w:hAnsi="宋体" w:cs="宋体"/>
          <w:sz w:val="24"/>
          <w:szCs w:val="24"/>
        </w:rPr>
      </w:pPr>
    </w:p>
    <w:p>
      <w:pPr>
        <w:pStyle w:val="20"/>
        <w:rPr>
          <w:rFonts w:ascii="宋体" w:hAnsi="宋体" w:cs="宋体"/>
          <w:sz w:val="24"/>
          <w:szCs w:val="24"/>
        </w:rPr>
      </w:pPr>
    </w:p>
    <w:p>
      <w:pPr>
        <w:rPr>
          <w:rFonts w:hAnsi="宋体" w:cs="宋体"/>
          <w:sz w:val="24"/>
          <w:szCs w:val="24"/>
        </w:rPr>
      </w:pPr>
    </w:p>
    <w:p>
      <w:pPr>
        <w:pStyle w:val="20"/>
        <w:rPr>
          <w:rFonts w:ascii="宋体" w:hAnsi="宋体" w:cs="宋体"/>
          <w:sz w:val="24"/>
          <w:szCs w:val="24"/>
        </w:rPr>
      </w:pPr>
    </w:p>
    <w:p>
      <w:pPr>
        <w:rPr>
          <w:rFonts w:hAnsi="宋体" w:cs="宋体"/>
          <w:sz w:val="24"/>
          <w:szCs w:val="24"/>
        </w:rPr>
      </w:pPr>
    </w:p>
    <w:p>
      <w:pPr>
        <w:pStyle w:val="20"/>
        <w:rPr>
          <w:rFonts w:ascii="宋体" w:hAnsi="宋体" w:cs="宋体"/>
          <w:sz w:val="24"/>
          <w:szCs w:val="24"/>
        </w:rPr>
      </w:pPr>
    </w:p>
    <w:p>
      <w:pPr>
        <w:rPr>
          <w:rFonts w:hAnsi="宋体" w:cs="宋体"/>
          <w:sz w:val="24"/>
          <w:szCs w:val="24"/>
        </w:rPr>
      </w:pPr>
    </w:p>
    <w:p>
      <w:pPr>
        <w:pStyle w:val="9"/>
      </w:pPr>
    </w:p>
    <w:p>
      <w:pPr>
        <w:rPr>
          <w:rFonts w:hAnsi="宋体" w:cs="宋体"/>
          <w:sz w:val="24"/>
          <w:szCs w:val="24"/>
        </w:rPr>
      </w:pPr>
    </w:p>
    <w:p>
      <w:pPr>
        <w:pStyle w:val="37"/>
        <w:ind w:left="0" w:leftChars="0" w:firstLine="0" w:firstLineChars="0"/>
      </w:pPr>
    </w:p>
    <w:p>
      <w:pPr>
        <w:pStyle w:val="37"/>
        <w:ind w:left="0" w:leftChars="0" w:firstLine="0" w:firstLineChars="0"/>
      </w:pPr>
    </w:p>
    <w:p>
      <w:pPr>
        <w:keepNext w:val="0"/>
        <w:keepLines w:val="0"/>
        <w:pageBreakBefore w:val="0"/>
        <w:kinsoku w:val="0"/>
        <w:overflowPunct/>
        <w:topLinePunct w:val="0"/>
        <w:bidi w:val="0"/>
        <w:spacing w:line="44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一、投标响应函</w:t>
      </w:r>
    </w:p>
    <w:p>
      <w:pPr>
        <w:keepNext w:val="0"/>
        <w:keepLines w:val="0"/>
        <w:pageBreakBefore w:val="0"/>
        <w:widowControl w:val="0"/>
        <w:kinsoku/>
        <w:overflowPunct/>
        <w:topLinePunct w:val="0"/>
        <w:bidi w:val="0"/>
        <w:adjustRightInd w:val="0"/>
        <w:snapToGrid/>
        <w:spacing w:line="440" w:lineRule="exac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陕西恒瑞项目管理有限公司</w:t>
      </w:r>
      <w:r>
        <w:rPr>
          <w:rFonts w:hint="eastAsia" w:ascii="宋体" w:hAnsi="宋体" w:eastAsia="宋体" w:cs="宋体"/>
          <w:color w:val="auto"/>
          <w:sz w:val="24"/>
          <w:szCs w:val="24"/>
        </w:rPr>
        <w:t>：</w:t>
      </w:r>
    </w:p>
    <w:p>
      <w:pPr>
        <w:keepNext w:val="0"/>
        <w:keepLines w:val="0"/>
        <w:pageBreakBefore w:val="0"/>
        <w:widowControl w:val="0"/>
        <w:kinsoku/>
        <w:overflowPunct/>
        <w:topLinePunct w:val="0"/>
        <w:bidi w:val="0"/>
        <w:adjustRightInd w:val="0"/>
        <w:snapToGrid/>
        <w:spacing w:line="440" w:lineRule="exact"/>
        <w:ind w:firstLine="437"/>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根据贵方为</w:t>
      </w:r>
      <w:r>
        <w:rPr>
          <w:rFonts w:hint="eastAsia" w:ascii="宋体" w:hAnsi="宋体" w:eastAsia="宋体" w:cs="宋体"/>
          <w:color w:val="auto"/>
          <w:sz w:val="24"/>
          <w:szCs w:val="24"/>
          <w:u w:val="single"/>
        </w:rPr>
        <w:t>（采购项目名称</w:t>
      </w:r>
      <w:r>
        <w:rPr>
          <w:rFonts w:hint="eastAsia" w:ascii="宋体" w:hAnsi="宋体" w:eastAsia="宋体" w:cs="宋体"/>
          <w:color w:val="auto"/>
          <w:sz w:val="24"/>
          <w:szCs w:val="24"/>
          <w:u w:val="single"/>
          <w:lang w:val="en-US" w:eastAsia="zh-CN"/>
        </w:rPr>
        <w:t>及标段</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招标采购货物及服务的招标公告</w:t>
      </w:r>
      <w:r>
        <w:rPr>
          <w:rFonts w:hint="eastAsia" w:ascii="宋体" w:hAnsi="宋体" w:eastAsia="宋体" w:cs="宋体"/>
          <w:color w:val="auto"/>
          <w:sz w:val="24"/>
          <w:szCs w:val="24"/>
          <w:u w:val="single"/>
        </w:rPr>
        <w:t>（项目编号）</w:t>
      </w:r>
      <w:r>
        <w:rPr>
          <w:rFonts w:hint="eastAsia" w:ascii="宋体" w:hAnsi="宋体" w:eastAsia="宋体" w:cs="宋体"/>
          <w:color w:val="auto"/>
          <w:sz w:val="24"/>
          <w:szCs w:val="24"/>
        </w:rPr>
        <w:t>，签字代表</w:t>
      </w:r>
      <w:r>
        <w:rPr>
          <w:rFonts w:hint="eastAsia" w:ascii="宋体" w:hAnsi="宋体" w:eastAsia="宋体" w:cs="宋体"/>
          <w:color w:val="auto"/>
          <w:sz w:val="24"/>
          <w:szCs w:val="24"/>
          <w:u w:val="single"/>
        </w:rPr>
        <w:t>（姓名、职务）</w:t>
      </w:r>
      <w:r>
        <w:rPr>
          <w:rFonts w:hint="eastAsia" w:ascii="宋体" w:hAnsi="宋体" w:eastAsia="宋体" w:cs="宋体"/>
          <w:color w:val="auto"/>
          <w:sz w:val="24"/>
          <w:szCs w:val="24"/>
        </w:rPr>
        <w:t>经正式授权并代表供应商</w:t>
      </w:r>
      <w:r>
        <w:rPr>
          <w:rFonts w:hint="eastAsia" w:ascii="宋体" w:hAnsi="宋体" w:eastAsia="宋体" w:cs="宋体"/>
          <w:color w:val="auto"/>
          <w:sz w:val="24"/>
          <w:szCs w:val="24"/>
          <w:u w:val="single"/>
        </w:rPr>
        <w:t>（供应商名称、地址）</w:t>
      </w:r>
      <w:r>
        <w:rPr>
          <w:rFonts w:hint="eastAsia" w:ascii="宋体" w:hAnsi="宋体" w:eastAsia="宋体" w:cs="宋体"/>
          <w:color w:val="auto"/>
          <w:sz w:val="24"/>
          <w:szCs w:val="24"/>
        </w:rPr>
        <w:t>。</w:t>
      </w:r>
    </w:p>
    <w:p>
      <w:pPr>
        <w:keepNext w:val="0"/>
        <w:keepLines w:val="0"/>
        <w:pageBreakBefore w:val="0"/>
        <w:widowControl w:val="0"/>
        <w:kinsoku/>
        <w:overflowPunct/>
        <w:topLinePunct w:val="0"/>
        <w:bidi w:val="0"/>
        <w:adjustRightInd w:val="0"/>
        <w:snapToGrid/>
        <w:spacing w:line="440" w:lineRule="exact"/>
        <w:ind w:firstLine="482" w:firstLineChars="200"/>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为此，我方郑重声明以下诸点，并负法律责任：</w:t>
      </w:r>
    </w:p>
    <w:p>
      <w:pPr>
        <w:keepNext w:val="0"/>
        <w:keepLines w:val="0"/>
        <w:pageBreakBefore w:val="0"/>
        <w:widowControl w:val="0"/>
        <w:kinsoku/>
        <w:overflowPunct/>
        <w:topLinePunct w:val="0"/>
        <w:bidi w:val="0"/>
        <w:adjustRightInd w:val="0"/>
        <w:snapToGrid/>
        <w:spacing w:line="44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1．所附投标报价表中规定的应提交和交付的货物投标总价为</w:t>
      </w:r>
      <w:r>
        <w:rPr>
          <w:rFonts w:hint="eastAsia" w:ascii="宋体" w:hAnsi="宋体" w:eastAsia="宋体" w:cs="宋体"/>
          <w:color w:val="auto"/>
          <w:sz w:val="24"/>
          <w:szCs w:val="24"/>
          <w:u w:val="single"/>
        </w:rPr>
        <w:t>人民币金额数（同时用汉字大写和数字表示的投标总价）</w:t>
      </w:r>
      <w:r>
        <w:rPr>
          <w:rFonts w:hint="eastAsia" w:ascii="宋体" w:hAnsi="宋体" w:eastAsia="宋体" w:cs="宋体"/>
          <w:color w:val="auto"/>
          <w:sz w:val="24"/>
          <w:szCs w:val="24"/>
        </w:rPr>
        <w:t>。</w:t>
      </w:r>
    </w:p>
    <w:p>
      <w:pPr>
        <w:keepNext w:val="0"/>
        <w:keepLines w:val="0"/>
        <w:pageBreakBefore w:val="0"/>
        <w:widowControl w:val="0"/>
        <w:kinsoku/>
        <w:overflowPunct/>
        <w:topLinePunct w:val="0"/>
        <w:bidi w:val="0"/>
        <w:adjustRightInd w:val="0"/>
        <w:snapToGrid/>
        <w:spacing w:line="44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投标单位</w:t>
      </w:r>
      <w:r>
        <w:rPr>
          <w:rFonts w:hint="eastAsia" w:ascii="宋体" w:hAnsi="宋体" w:eastAsia="宋体" w:cs="宋体"/>
          <w:color w:val="auto"/>
          <w:sz w:val="24"/>
          <w:szCs w:val="24"/>
        </w:rPr>
        <w:t>将按招标文件的规定履行合同责任和义务。</w:t>
      </w:r>
    </w:p>
    <w:p>
      <w:pPr>
        <w:keepNext w:val="0"/>
        <w:keepLines w:val="0"/>
        <w:pageBreakBefore w:val="0"/>
        <w:widowControl w:val="0"/>
        <w:kinsoku/>
        <w:overflowPunct/>
        <w:topLinePunct w:val="0"/>
        <w:bidi w:val="0"/>
        <w:adjustRightInd w:val="0"/>
        <w:snapToGrid/>
        <w:spacing w:line="44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投标单位</w:t>
      </w:r>
      <w:r>
        <w:rPr>
          <w:rFonts w:hint="eastAsia" w:ascii="宋体" w:hAnsi="宋体" w:eastAsia="宋体" w:cs="宋体"/>
          <w:color w:val="auto"/>
          <w:sz w:val="24"/>
          <w:szCs w:val="24"/>
        </w:rPr>
        <w:t>已详细审查全部招标文件。我们完全理解并同意放弃对这方面有不明及误解的权力。</w:t>
      </w:r>
    </w:p>
    <w:p>
      <w:pPr>
        <w:keepNext w:val="0"/>
        <w:keepLines w:val="0"/>
        <w:pageBreakBefore w:val="0"/>
        <w:widowControl w:val="0"/>
        <w:kinsoku/>
        <w:overflowPunct/>
        <w:topLinePunct w:val="0"/>
        <w:bidi w:val="0"/>
        <w:adjustRightInd w:val="0"/>
        <w:snapToGrid/>
        <w:spacing w:line="44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4．本投标有效期为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个日历日（中标人的投标文件有效期延长</w:t>
      </w:r>
      <w:r>
        <w:rPr>
          <w:rFonts w:hint="eastAsia" w:ascii="宋体" w:hAnsi="宋体" w:eastAsia="宋体" w:cs="宋体"/>
          <w:color w:val="auto"/>
          <w:sz w:val="24"/>
          <w:szCs w:val="24"/>
          <w:lang w:val="en-US" w:eastAsia="zh-CN"/>
        </w:rPr>
        <w:t>需</w:t>
      </w:r>
      <w:r>
        <w:rPr>
          <w:rFonts w:hint="eastAsia" w:ascii="宋体" w:hAnsi="宋体" w:eastAsia="宋体" w:cs="宋体"/>
          <w:color w:val="auto"/>
          <w:sz w:val="24"/>
          <w:szCs w:val="24"/>
        </w:rPr>
        <w:t>与合同有效期一致）。</w:t>
      </w:r>
    </w:p>
    <w:p>
      <w:pPr>
        <w:keepNext w:val="0"/>
        <w:keepLines w:val="0"/>
        <w:pageBreakBefore w:val="0"/>
        <w:widowControl w:val="0"/>
        <w:kinsoku/>
        <w:overflowPunct/>
        <w:topLinePunct w:val="0"/>
        <w:bidi w:val="0"/>
        <w:adjustRightInd w:val="0"/>
        <w:snapToGrid/>
        <w:spacing w:line="44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投标单位</w:t>
      </w:r>
      <w:r>
        <w:rPr>
          <w:rFonts w:hint="eastAsia" w:ascii="宋体" w:hAnsi="宋体" w:eastAsia="宋体" w:cs="宋体"/>
          <w:color w:val="auto"/>
          <w:sz w:val="24"/>
          <w:szCs w:val="24"/>
        </w:rPr>
        <w:t>完全理解并同意贵方在招标文件中的有关拒绝投标的条款。</w:t>
      </w:r>
    </w:p>
    <w:p>
      <w:pPr>
        <w:keepNext w:val="0"/>
        <w:keepLines w:val="0"/>
        <w:pageBreakBefore w:val="0"/>
        <w:widowControl w:val="0"/>
        <w:kinsoku/>
        <w:overflowPunct/>
        <w:topLinePunct w:val="0"/>
        <w:bidi w:val="0"/>
        <w:adjustRightInd w:val="0"/>
        <w:snapToGrid/>
        <w:spacing w:line="44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投标单位</w:t>
      </w:r>
      <w:r>
        <w:rPr>
          <w:rFonts w:hint="eastAsia" w:ascii="宋体" w:hAnsi="宋体" w:eastAsia="宋体" w:cs="宋体"/>
          <w:color w:val="auto"/>
          <w:sz w:val="24"/>
          <w:szCs w:val="24"/>
        </w:rPr>
        <w:t>同意提供按照贵方可能要求的与其投标有关的一切数据或资料，完全理解贵方不一定接受最低投标报价的投标或收到的任何投标。</w:t>
      </w:r>
    </w:p>
    <w:p>
      <w:pPr>
        <w:keepNext w:val="0"/>
        <w:keepLines w:val="0"/>
        <w:pageBreakBefore w:val="0"/>
        <w:widowControl w:val="0"/>
        <w:kinsoku/>
        <w:overflowPunct/>
        <w:topLinePunct w:val="0"/>
        <w:bidi w:val="0"/>
        <w:adjustRightInd w:val="0"/>
        <w:snapToGrid/>
        <w:spacing w:line="44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7．若我方获得中标，我方保证按有关规定向贵方支付中标服务费。</w:t>
      </w:r>
    </w:p>
    <w:p>
      <w:pPr>
        <w:keepNext w:val="0"/>
        <w:keepLines w:val="0"/>
        <w:pageBreakBefore w:val="0"/>
        <w:widowControl w:val="0"/>
        <w:kinsoku/>
        <w:overflowPunct/>
        <w:topLinePunct w:val="0"/>
        <w:bidi w:val="0"/>
        <w:adjustRightInd w:val="0"/>
        <w:snapToGrid/>
        <w:spacing w:line="44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8．与本投标有关的一切正式往来信函请寄：</w:t>
      </w:r>
    </w:p>
    <w:p>
      <w:pPr>
        <w:keepNext w:val="0"/>
        <w:keepLines w:val="0"/>
        <w:pageBreakBefore w:val="0"/>
        <w:widowControl w:val="0"/>
        <w:kinsoku/>
        <w:overflowPunct/>
        <w:topLinePunct w:val="0"/>
        <w:bidi w:val="0"/>
        <w:adjustRightInd w:val="0"/>
        <w:snapToGrid/>
        <w:spacing w:line="440" w:lineRule="exact"/>
        <w:ind w:firstLine="480" w:firstLineChars="200"/>
        <w:textAlignment w:val="baseline"/>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供应商（公章）：</w:t>
      </w:r>
    </w:p>
    <w:p>
      <w:pPr>
        <w:keepNext w:val="0"/>
        <w:keepLines w:val="0"/>
        <w:pageBreakBefore w:val="0"/>
        <w:widowControl w:val="0"/>
        <w:kinsoku/>
        <w:overflowPunct/>
        <w:topLinePunct w:val="0"/>
        <w:bidi w:val="0"/>
        <w:adjustRightInd w:val="0"/>
        <w:snapToGrid/>
        <w:spacing w:line="440" w:lineRule="exact"/>
        <w:ind w:firstLine="480" w:firstLineChars="200"/>
        <w:textAlignment w:val="baseline"/>
        <w:rPr>
          <w:rFonts w:hint="eastAsia" w:ascii="宋体" w:hAnsi="宋体" w:eastAsia="宋体" w:cs="宋体"/>
          <w:color w:val="auto"/>
          <w:sz w:val="24"/>
          <w:szCs w:val="24"/>
          <w:u w:val="single"/>
        </w:rPr>
      </w:pPr>
      <w:r>
        <w:rPr>
          <w:rFonts w:hint="eastAsia" w:ascii="宋体" w:hAnsi="宋体" w:eastAsia="宋体" w:cs="宋体"/>
          <w:color w:val="auto"/>
          <w:sz w:val="24"/>
          <w:szCs w:val="24"/>
        </w:rPr>
        <w:t>详细地址：</w:t>
      </w:r>
      <w:r>
        <w:rPr>
          <w:rFonts w:hint="eastAsia" w:ascii="宋体" w:hAnsi="宋体" w:eastAsia="宋体" w:cs="宋体"/>
          <w:color w:val="auto"/>
          <w:sz w:val="24"/>
          <w:szCs w:val="24"/>
          <w:u w:val="single"/>
        </w:rPr>
        <w:t xml:space="preserve">                                  </w:t>
      </w:r>
    </w:p>
    <w:p>
      <w:pPr>
        <w:keepNext w:val="0"/>
        <w:keepLines w:val="0"/>
        <w:pageBreakBefore w:val="0"/>
        <w:widowControl w:val="0"/>
        <w:tabs>
          <w:tab w:val="left" w:pos="360"/>
        </w:tabs>
        <w:kinsoku/>
        <w:overflowPunct/>
        <w:topLinePunct w:val="0"/>
        <w:bidi w:val="0"/>
        <w:adjustRightInd w:val="0"/>
        <w:snapToGrid/>
        <w:spacing w:line="440" w:lineRule="exact"/>
        <w:ind w:firstLine="480" w:firstLineChars="200"/>
        <w:textAlignment w:val="baseline"/>
        <w:rPr>
          <w:rFonts w:hint="eastAsia" w:ascii="宋体" w:hAnsi="宋体" w:eastAsia="宋体" w:cs="宋体"/>
          <w:color w:val="auto"/>
          <w:sz w:val="24"/>
          <w:szCs w:val="24"/>
          <w:u w:val="single"/>
        </w:rPr>
      </w:pPr>
      <w:r>
        <w:rPr>
          <w:rFonts w:hint="eastAsia" w:ascii="宋体" w:hAnsi="宋体" w:eastAsia="宋体" w:cs="宋体"/>
          <w:color w:val="auto"/>
          <w:sz w:val="24"/>
          <w:szCs w:val="24"/>
        </w:rPr>
        <w:t>邮政编码：</w:t>
      </w:r>
      <w:r>
        <w:rPr>
          <w:rFonts w:hint="eastAsia" w:ascii="宋体" w:hAnsi="宋体" w:eastAsia="宋体" w:cs="宋体"/>
          <w:color w:val="auto"/>
          <w:sz w:val="24"/>
          <w:szCs w:val="24"/>
          <w:u w:val="single"/>
        </w:rPr>
        <w:t xml:space="preserve">                                  </w:t>
      </w:r>
    </w:p>
    <w:p>
      <w:pPr>
        <w:keepNext w:val="0"/>
        <w:keepLines w:val="0"/>
        <w:pageBreakBefore w:val="0"/>
        <w:widowControl w:val="0"/>
        <w:kinsoku/>
        <w:overflowPunct/>
        <w:topLinePunct w:val="0"/>
        <w:autoSpaceDE w:val="0"/>
        <w:autoSpaceDN w:val="0"/>
        <w:bidi w:val="0"/>
        <w:adjustRightInd w:val="0"/>
        <w:snapToGrid/>
        <w:spacing w:line="440" w:lineRule="exact"/>
        <w:ind w:firstLine="480" w:firstLineChars="200"/>
        <w:textAlignment w:val="baseline"/>
        <w:rPr>
          <w:rFonts w:hint="eastAsia" w:ascii="宋体" w:hAnsi="宋体" w:eastAsia="宋体" w:cs="宋体"/>
          <w:color w:val="auto"/>
          <w:sz w:val="24"/>
          <w:szCs w:val="24"/>
          <w:u w:val="single"/>
          <w:lang w:val="zh-CN"/>
        </w:rPr>
      </w:pPr>
      <w:r>
        <w:rPr>
          <w:rFonts w:hint="eastAsia" w:ascii="宋体" w:hAnsi="宋体" w:eastAsia="宋体" w:cs="宋体"/>
          <w:color w:val="auto"/>
          <w:sz w:val="24"/>
          <w:szCs w:val="24"/>
          <w:lang w:val="zh-CN"/>
        </w:rPr>
        <w:t>电话：</w:t>
      </w:r>
      <w:r>
        <w:rPr>
          <w:rFonts w:hint="eastAsia" w:ascii="宋体" w:hAnsi="宋体" w:eastAsia="宋体" w:cs="宋体"/>
          <w:color w:val="auto"/>
          <w:sz w:val="24"/>
          <w:szCs w:val="24"/>
          <w:u w:val="single"/>
        </w:rPr>
        <w:t xml:space="preserve">                                      </w:t>
      </w:r>
    </w:p>
    <w:p>
      <w:pPr>
        <w:keepNext w:val="0"/>
        <w:keepLines w:val="0"/>
        <w:pageBreakBefore w:val="0"/>
        <w:widowControl w:val="0"/>
        <w:kinsoku/>
        <w:overflowPunct/>
        <w:topLinePunct w:val="0"/>
        <w:autoSpaceDE w:val="0"/>
        <w:autoSpaceDN w:val="0"/>
        <w:bidi w:val="0"/>
        <w:adjustRightInd w:val="0"/>
        <w:snapToGrid/>
        <w:spacing w:line="440" w:lineRule="exact"/>
        <w:ind w:firstLine="480" w:firstLineChars="200"/>
        <w:textAlignment w:val="baseline"/>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传真：</w:t>
      </w:r>
      <w:r>
        <w:rPr>
          <w:rFonts w:hint="eastAsia" w:ascii="宋体" w:hAnsi="宋体" w:eastAsia="宋体" w:cs="宋体"/>
          <w:color w:val="auto"/>
          <w:sz w:val="24"/>
          <w:szCs w:val="24"/>
          <w:u w:val="single"/>
        </w:rPr>
        <w:t xml:space="preserve">                                      </w:t>
      </w:r>
    </w:p>
    <w:p>
      <w:pPr>
        <w:keepNext w:val="0"/>
        <w:keepLines w:val="0"/>
        <w:pageBreakBefore w:val="0"/>
        <w:widowControl w:val="0"/>
        <w:tabs>
          <w:tab w:val="left" w:pos="360"/>
        </w:tabs>
        <w:kinsoku/>
        <w:overflowPunct/>
        <w:topLinePunct w:val="0"/>
        <w:bidi w:val="0"/>
        <w:adjustRightInd w:val="0"/>
        <w:snapToGrid/>
        <w:spacing w:line="440" w:lineRule="exact"/>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电子邮件地址：</w:t>
      </w:r>
      <w:r>
        <w:rPr>
          <w:rFonts w:hint="eastAsia" w:ascii="宋体" w:hAnsi="宋体" w:eastAsia="宋体" w:cs="宋体"/>
          <w:color w:val="auto"/>
          <w:sz w:val="24"/>
          <w:szCs w:val="24"/>
          <w:u w:val="single"/>
        </w:rPr>
        <w:t xml:space="preserve">                              </w:t>
      </w:r>
    </w:p>
    <w:p>
      <w:pPr>
        <w:keepNext w:val="0"/>
        <w:keepLines w:val="0"/>
        <w:pageBreakBefore w:val="0"/>
        <w:widowControl w:val="0"/>
        <w:kinsoku/>
        <w:overflowPunct/>
        <w:topLinePunct w:val="0"/>
        <w:autoSpaceDE w:val="0"/>
        <w:autoSpaceDN w:val="0"/>
        <w:bidi w:val="0"/>
        <w:adjustRightInd w:val="0"/>
        <w:snapToGrid/>
        <w:spacing w:line="440" w:lineRule="exact"/>
        <w:ind w:firstLine="480" w:firstLineChars="200"/>
        <w:textAlignment w:val="baseline"/>
        <w:rPr>
          <w:rFonts w:hint="eastAsia" w:ascii="宋体" w:hAnsi="宋体" w:eastAsia="宋体" w:cs="宋体"/>
          <w:color w:val="auto"/>
          <w:sz w:val="24"/>
          <w:szCs w:val="24"/>
          <w:u w:val="single"/>
          <w:lang w:val="zh-CN"/>
        </w:rPr>
      </w:pPr>
      <w:r>
        <w:rPr>
          <w:rFonts w:hint="eastAsia" w:ascii="宋体" w:hAnsi="宋体" w:eastAsia="宋体" w:cs="宋体"/>
          <w:color w:val="auto"/>
          <w:sz w:val="24"/>
          <w:szCs w:val="24"/>
          <w:lang w:val="zh-CN"/>
        </w:rPr>
        <w:t>开户银行：</w:t>
      </w:r>
      <w:r>
        <w:rPr>
          <w:rFonts w:hint="eastAsia" w:ascii="宋体" w:hAnsi="宋体" w:eastAsia="宋体" w:cs="宋体"/>
          <w:color w:val="auto"/>
          <w:sz w:val="24"/>
          <w:szCs w:val="24"/>
          <w:u w:val="single"/>
        </w:rPr>
        <w:t xml:space="preserve">                                  </w:t>
      </w:r>
    </w:p>
    <w:p>
      <w:pPr>
        <w:keepNext w:val="0"/>
        <w:keepLines w:val="0"/>
        <w:pageBreakBefore w:val="0"/>
        <w:widowControl w:val="0"/>
        <w:kinsoku/>
        <w:overflowPunct/>
        <w:topLinePunct w:val="0"/>
        <w:autoSpaceDE w:val="0"/>
        <w:autoSpaceDN w:val="0"/>
        <w:bidi w:val="0"/>
        <w:adjustRightInd w:val="0"/>
        <w:snapToGrid/>
        <w:spacing w:line="440" w:lineRule="exact"/>
        <w:ind w:firstLine="480" w:firstLineChars="200"/>
        <w:textAlignment w:val="baseline"/>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帐号：</w:t>
      </w:r>
      <w:r>
        <w:rPr>
          <w:rFonts w:hint="eastAsia" w:ascii="宋体" w:hAnsi="宋体" w:eastAsia="宋体" w:cs="宋体"/>
          <w:color w:val="auto"/>
          <w:sz w:val="24"/>
          <w:szCs w:val="24"/>
          <w:u w:val="single"/>
        </w:rPr>
        <w:t xml:space="preserve">                                      </w:t>
      </w:r>
    </w:p>
    <w:p>
      <w:pPr>
        <w:keepNext w:val="0"/>
        <w:keepLines w:val="0"/>
        <w:pageBreakBefore w:val="0"/>
        <w:widowControl w:val="0"/>
        <w:kinsoku/>
        <w:overflowPunct/>
        <w:topLinePunct w:val="0"/>
        <w:autoSpaceDE w:val="0"/>
        <w:autoSpaceDN w:val="0"/>
        <w:bidi w:val="0"/>
        <w:adjustRightInd w:val="0"/>
        <w:snapToGrid/>
        <w:spacing w:line="440" w:lineRule="exact"/>
        <w:ind w:right="480"/>
        <w:textAlignment w:val="baseline"/>
        <w:rPr>
          <w:rFonts w:hint="eastAsia" w:ascii="宋体" w:hAnsi="宋体" w:eastAsia="宋体" w:cs="宋体"/>
          <w:color w:val="auto"/>
          <w:sz w:val="24"/>
          <w:szCs w:val="24"/>
          <w:lang w:val="zh-CN"/>
        </w:rPr>
      </w:pPr>
    </w:p>
    <w:p>
      <w:pPr>
        <w:keepNext w:val="0"/>
        <w:keepLines w:val="0"/>
        <w:pageBreakBefore w:val="0"/>
        <w:widowControl w:val="0"/>
        <w:kinsoku/>
        <w:wordWrap w:val="0"/>
        <w:overflowPunct/>
        <w:topLinePunct w:val="0"/>
        <w:autoSpaceDE w:val="0"/>
        <w:autoSpaceDN w:val="0"/>
        <w:bidi w:val="0"/>
        <w:adjustRightInd w:val="0"/>
        <w:snapToGrid/>
        <w:spacing w:line="440" w:lineRule="exact"/>
        <w:ind w:right="480" w:firstLine="480" w:firstLineChars="200"/>
        <w:jc w:val="right"/>
        <w:textAlignment w:val="baseline"/>
        <w:rPr>
          <w:rFonts w:hint="eastAsia" w:ascii="宋体" w:hAnsi="宋体" w:eastAsia="宋体" w:cs="宋体"/>
          <w:color w:val="auto"/>
          <w:sz w:val="24"/>
          <w:szCs w:val="24"/>
          <w:u w:val="single"/>
          <w:lang w:val="zh-CN"/>
        </w:rPr>
      </w:pPr>
      <w:r>
        <w:rPr>
          <w:rFonts w:hint="eastAsia" w:ascii="宋体" w:hAnsi="宋体" w:eastAsia="宋体" w:cs="宋体"/>
          <w:color w:val="auto"/>
          <w:sz w:val="24"/>
          <w:szCs w:val="24"/>
        </w:rPr>
        <w:t>年     月     日</w:t>
      </w:r>
    </w:p>
    <w:p>
      <w:pPr>
        <w:keepNext w:val="0"/>
        <w:keepLines w:val="0"/>
        <w:pageBreakBefore w:val="0"/>
        <w:overflowPunct/>
        <w:topLinePunct w:val="0"/>
        <w:autoSpaceDE w:val="0"/>
        <w:autoSpaceDN w:val="0"/>
        <w:bidi w:val="0"/>
        <w:snapToGrid w:val="0"/>
        <w:spacing w:line="440" w:lineRule="exact"/>
        <w:jc w:val="both"/>
        <w:rPr>
          <w:rFonts w:hint="eastAsia" w:ascii="宋体" w:hAnsi="宋体" w:eastAsia="宋体" w:cs="宋体"/>
          <w:b/>
          <w:color w:val="auto"/>
          <w:sz w:val="24"/>
          <w:szCs w:val="24"/>
        </w:rPr>
      </w:pPr>
    </w:p>
    <w:p>
      <w:pPr>
        <w:pStyle w:val="8"/>
        <w:rPr>
          <w:rFonts w:hint="eastAsia"/>
        </w:rPr>
      </w:pPr>
    </w:p>
    <w:p>
      <w:pPr>
        <w:keepNext w:val="0"/>
        <w:keepLines w:val="0"/>
        <w:pageBreakBefore w:val="0"/>
        <w:overflowPunct/>
        <w:topLinePunct w:val="0"/>
        <w:autoSpaceDE w:val="0"/>
        <w:autoSpaceDN w:val="0"/>
        <w:bidi w:val="0"/>
        <w:snapToGrid w:val="0"/>
        <w:spacing w:line="440" w:lineRule="exact"/>
        <w:jc w:val="both"/>
        <w:rPr>
          <w:rFonts w:hint="eastAsia" w:ascii="宋体" w:hAnsi="宋体" w:eastAsia="宋体" w:cs="宋体"/>
          <w:b/>
          <w:color w:val="auto"/>
          <w:sz w:val="24"/>
          <w:szCs w:val="24"/>
        </w:rPr>
      </w:pPr>
    </w:p>
    <w:p>
      <w:pPr>
        <w:pStyle w:val="8"/>
        <w:rPr>
          <w:rFonts w:hint="eastAsia"/>
        </w:rPr>
      </w:pPr>
    </w:p>
    <w:p>
      <w:pPr>
        <w:keepNext w:val="0"/>
        <w:keepLines w:val="0"/>
        <w:pageBreakBefore w:val="0"/>
        <w:numPr>
          <w:ilvl w:val="0"/>
          <w:numId w:val="4"/>
        </w:numPr>
        <w:overflowPunct/>
        <w:topLinePunct w:val="0"/>
        <w:autoSpaceDE w:val="0"/>
        <w:autoSpaceDN w:val="0"/>
        <w:bidi w:val="0"/>
        <w:snapToGrid w:val="0"/>
        <w:spacing w:line="44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开标一览</w:t>
      </w:r>
      <w:r>
        <w:rPr>
          <w:rFonts w:hint="eastAsia" w:ascii="宋体" w:hAnsi="宋体" w:eastAsia="宋体" w:cs="宋体"/>
          <w:b/>
          <w:color w:val="auto"/>
          <w:sz w:val="24"/>
          <w:szCs w:val="24"/>
        </w:rPr>
        <w:t>表</w:t>
      </w:r>
    </w:p>
    <w:p>
      <w:pPr>
        <w:keepNext w:val="0"/>
        <w:keepLines w:val="0"/>
        <w:pageBreakBefore w:val="0"/>
        <w:overflowPunct/>
        <w:topLinePunct w:val="0"/>
        <w:autoSpaceDE w:val="0"/>
        <w:autoSpaceDN w:val="0"/>
        <w:bidi w:val="0"/>
        <w:snapToGrid w:val="0"/>
        <w:spacing w:line="44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 xml:space="preserve">项目名称：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w:t>
      </w:r>
      <w:r>
        <w:rPr>
          <w:rFonts w:hint="eastAsia" w:ascii="宋体" w:hAnsi="宋体" w:eastAsia="宋体" w:cs="宋体"/>
          <w:bCs/>
          <w:color w:val="auto"/>
          <w:sz w:val="24"/>
          <w:szCs w:val="24"/>
        </w:rPr>
        <w:t>项目编号：</w:t>
      </w:r>
      <w:r>
        <w:rPr>
          <w:rFonts w:hint="eastAsia" w:hAnsi="宋体" w:cs="宋体"/>
          <w:bCs/>
          <w:color w:val="auto"/>
          <w:sz w:val="24"/>
          <w:szCs w:val="24"/>
          <w:lang w:eastAsia="zh-CN"/>
        </w:rPr>
        <w:t>SXHR-AK-22130Y</w:t>
      </w:r>
    </w:p>
    <w:p>
      <w:pPr>
        <w:keepNext w:val="0"/>
        <w:keepLines w:val="0"/>
        <w:pageBreakBefore w:val="0"/>
        <w:kinsoku w:val="0"/>
        <w:overflowPunct/>
        <w:topLinePunct w:val="0"/>
        <w:bidi w:val="0"/>
        <w:spacing w:line="440" w:lineRule="exact"/>
        <w:ind w:left="-1360" w:leftChars="-400"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供应商</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单    位：元</w:t>
      </w:r>
    </w:p>
    <w:tbl>
      <w:tblPr>
        <w:tblStyle w:val="22"/>
        <w:tblpPr w:leftFromText="180" w:rightFromText="180" w:vertAnchor="text" w:horzAnchor="page" w:tblpXSpec="center" w:tblpY="617"/>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2"/>
        <w:gridCol w:w="1831"/>
        <w:gridCol w:w="2073"/>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3382" w:type="dxa"/>
            <w:tcBorders>
              <w:tl2br w:val="single" w:color="auto" w:sz="4" w:space="0"/>
            </w:tcBorders>
            <w:noWrap w:val="0"/>
            <w:vAlign w:val="top"/>
          </w:tcPr>
          <w:p>
            <w:pPr>
              <w:keepNext w:val="0"/>
              <w:keepLines w:val="0"/>
              <w:pageBreakBefore w:val="0"/>
              <w:kinsoku w:val="0"/>
              <w:overflowPunct/>
              <w:topLinePunct w:val="0"/>
              <w:bidi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报价内容</w:t>
            </w:r>
          </w:p>
          <w:p>
            <w:pPr>
              <w:keepNext w:val="0"/>
              <w:keepLines w:val="0"/>
              <w:pageBreakBefore w:val="0"/>
              <w:kinsoku w:val="0"/>
              <w:overflowPunct/>
              <w:topLinePunct w:val="0"/>
              <w:bidi w:val="0"/>
              <w:spacing w:line="440" w:lineRule="exact"/>
              <w:rPr>
                <w:rFonts w:hint="eastAsia" w:ascii="宋体" w:hAnsi="宋体" w:eastAsia="宋体" w:cs="宋体"/>
                <w:color w:val="auto"/>
                <w:sz w:val="24"/>
                <w:szCs w:val="24"/>
              </w:rPr>
            </w:pPr>
          </w:p>
          <w:p>
            <w:pPr>
              <w:keepNext w:val="0"/>
              <w:keepLines w:val="0"/>
              <w:pageBreakBefore w:val="0"/>
              <w:kinsoku w:val="0"/>
              <w:overflowPunct/>
              <w:topLinePunct w:val="0"/>
              <w:bidi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项目</w:t>
            </w:r>
            <w:r>
              <w:rPr>
                <w:rFonts w:hint="eastAsia" w:hAnsi="宋体" w:cs="宋体"/>
                <w:color w:val="auto"/>
                <w:sz w:val="24"/>
                <w:szCs w:val="24"/>
                <w:lang w:val="en-US" w:eastAsia="zh-CN"/>
              </w:rPr>
              <w:t>名称</w:t>
            </w:r>
          </w:p>
        </w:tc>
        <w:tc>
          <w:tcPr>
            <w:tcW w:w="1831" w:type="dxa"/>
            <w:noWrap w:val="0"/>
            <w:vAlign w:val="center"/>
          </w:tcPr>
          <w:p>
            <w:pPr>
              <w:keepNext w:val="0"/>
              <w:keepLines w:val="0"/>
              <w:pageBreakBefore w:val="0"/>
              <w:kinsoku w:val="0"/>
              <w:overflowPunct/>
              <w:topLinePunct w:val="0"/>
              <w:bidi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投标总</w:t>
            </w:r>
            <w:r>
              <w:rPr>
                <w:rFonts w:hint="eastAsia" w:ascii="宋体" w:hAnsi="宋体" w:eastAsia="宋体" w:cs="宋体"/>
                <w:color w:val="auto"/>
                <w:sz w:val="24"/>
                <w:szCs w:val="24"/>
              </w:rPr>
              <w:t>报价</w:t>
            </w:r>
          </w:p>
          <w:p>
            <w:pPr>
              <w:keepNext w:val="0"/>
              <w:keepLines w:val="0"/>
              <w:pageBreakBefore w:val="0"/>
              <w:kinsoku w:val="0"/>
              <w:overflowPunct/>
              <w:topLinePunct w:val="0"/>
              <w:bidi w:val="0"/>
              <w:spacing w:line="44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p>
        </w:tc>
        <w:tc>
          <w:tcPr>
            <w:tcW w:w="2073" w:type="dxa"/>
            <w:noWrap w:val="0"/>
            <w:vAlign w:val="center"/>
          </w:tcPr>
          <w:p>
            <w:pPr>
              <w:keepNext w:val="0"/>
              <w:keepLines w:val="0"/>
              <w:pageBreakBefore w:val="0"/>
              <w:kinsoku w:val="0"/>
              <w:overflowPunct/>
              <w:topLinePunct w:val="0"/>
              <w:bidi w:val="0"/>
              <w:spacing w:line="440" w:lineRule="exact"/>
              <w:jc w:val="center"/>
              <w:rPr>
                <w:rFonts w:hint="eastAsia" w:ascii="宋体" w:hAnsi="宋体" w:eastAsia="宋体" w:cs="宋体"/>
                <w:color w:val="auto"/>
                <w:sz w:val="24"/>
                <w:szCs w:val="24"/>
              </w:rPr>
            </w:pPr>
            <w:r>
              <w:rPr>
                <w:rFonts w:hint="eastAsia" w:hAnsi="宋体" w:cs="宋体"/>
                <w:color w:val="auto"/>
                <w:sz w:val="24"/>
                <w:szCs w:val="24"/>
                <w:lang w:val="en-US" w:eastAsia="zh-CN"/>
              </w:rPr>
              <w:t>交付期</w:t>
            </w:r>
            <w:r>
              <w:rPr>
                <w:rFonts w:hint="eastAsia" w:ascii="宋体" w:hAnsi="宋体" w:eastAsia="宋体" w:cs="宋体"/>
                <w:color w:val="auto"/>
                <w:sz w:val="24"/>
                <w:szCs w:val="24"/>
              </w:rPr>
              <w:t>（合同签订之日起日历天）</w:t>
            </w:r>
          </w:p>
        </w:tc>
        <w:tc>
          <w:tcPr>
            <w:tcW w:w="1893" w:type="dxa"/>
            <w:noWrap w:val="0"/>
            <w:vAlign w:val="center"/>
          </w:tcPr>
          <w:p>
            <w:pPr>
              <w:keepNext w:val="0"/>
              <w:keepLines w:val="0"/>
              <w:pageBreakBefore w:val="0"/>
              <w:kinsoku w:val="0"/>
              <w:overflowPunct/>
              <w:topLinePunct w:val="0"/>
              <w:bidi w:val="0"/>
              <w:spacing w:line="440" w:lineRule="exact"/>
              <w:jc w:val="center"/>
              <w:rPr>
                <w:rFonts w:hint="eastAsia" w:ascii="宋体" w:hAnsi="宋体" w:eastAsia="宋体" w:cs="宋体"/>
                <w:color w:val="auto"/>
                <w:sz w:val="24"/>
                <w:szCs w:val="24"/>
              </w:rPr>
            </w:pPr>
            <w:r>
              <w:rPr>
                <w:rFonts w:hint="eastAsia" w:hAnsi="宋体" w:cs="宋体"/>
                <w:color w:val="auto"/>
                <w:sz w:val="24"/>
                <w:szCs w:val="24"/>
                <w:lang w:val="en-US" w:eastAsia="zh-CN"/>
              </w:rPr>
              <w:t>质保期</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年</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3382" w:type="dxa"/>
            <w:noWrap w:val="0"/>
            <w:vAlign w:val="center"/>
          </w:tcPr>
          <w:p>
            <w:pPr>
              <w:keepNext w:val="0"/>
              <w:keepLines w:val="0"/>
              <w:pageBreakBefore w:val="0"/>
              <w:kinsoku w:val="0"/>
              <w:overflowPunct/>
              <w:topLinePunct w:val="0"/>
              <w:bidi w:val="0"/>
              <w:spacing w:line="440" w:lineRule="exact"/>
              <w:jc w:val="center"/>
              <w:rPr>
                <w:rFonts w:hint="eastAsia" w:ascii="宋体" w:hAnsi="宋体" w:eastAsia="宋体" w:cs="宋体"/>
                <w:b w:val="0"/>
                <w:bCs w:val="0"/>
                <w:color w:val="auto"/>
                <w:sz w:val="24"/>
                <w:szCs w:val="24"/>
                <w:lang w:eastAsia="zh-CN"/>
              </w:rPr>
            </w:pPr>
          </w:p>
        </w:tc>
        <w:tc>
          <w:tcPr>
            <w:tcW w:w="1831" w:type="dxa"/>
            <w:noWrap w:val="0"/>
            <w:vAlign w:val="center"/>
          </w:tcPr>
          <w:p>
            <w:pPr>
              <w:keepNext w:val="0"/>
              <w:keepLines w:val="0"/>
              <w:pageBreakBefore w:val="0"/>
              <w:kinsoku w:val="0"/>
              <w:overflowPunct/>
              <w:topLinePunct w:val="0"/>
              <w:bidi w:val="0"/>
              <w:spacing w:line="440" w:lineRule="exact"/>
              <w:jc w:val="center"/>
              <w:rPr>
                <w:rFonts w:hint="eastAsia" w:ascii="宋体" w:hAnsi="宋体" w:eastAsia="宋体" w:cs="宋体"/>
                <w:b w:val="0"/>
                <w:bCs w:val="0"/>
                <w:color w:val="auto"/>
                <w:sz w:val="24"/>
                <w:szCs w:val="24"/>
              </w:rPr>
            </w:pPr>
          </w:p>
        </w:tc>
        <w:tc>
          <w:tcPr>
            <w:tcW w:w="2073" w:type="dxa"/>
            <w:noWrap w:val="0"/>
            <w:vAlign w:val="center"/>
          </w:tcPr>
          <w:p>
            <w:pPr>
              <w:keepNext w:val="0"/>
              <w:keepLines w:val="0"/>
              <w:pageBreakBefore w:val="0"/>
              <w:kinsoku w:val="0"/>
              <w:overflowPunct/>
              <w:topLinePunct w:val="0"/>
              <w:bidi w:val="0"/>
              <w:spacing w:line="440" w:lineRule="exact"/>
              <w:jc w:val="center"/>
              <w:rPr>
                <w:rFonts w:hint="eastAsia" w:ascii="宋体" w:hAnsi="宋体" w:eastAsia="宋体" w:cs="宋体"/>
                <w:b w:val="0"/>
                <w:bCs w:val="0"/>
                <w:color w:val="auto"/>
                <w:sz w:val="24"/>
                <w:szCs w:val="24"/>
              </w:rPr>
            </w:pPr>
          </w:p>
        </w:tc>
        <w:tc>
          <w:tcPr>
            <w:tcW w:w="1893" w:type="dxa"/>
            <w:noWrap w:val="0"/>
            <w:vAlign w:val="center"/>
          </w:tcPr>
          <w:p>
            <w:pPr>
              <w:keepNext w:val="0"/>
              <w:keepLines w:val="0"/>
              <w:pageBreakBefore w:val="0"/>
              <w:kinsoku w:val="0"/>
              <w:overflowPunct/>
              <w:topLinePunct w:val="0"/>
              <w:bidi w:val="0"/>
              <w:spacing w:line="440" w:lineRule="exact"/>
              <w:jc w:val="center"/>
              <w:rPr>
                <w:rFonts w:hint="eastAsia" w:ascii="宋体" w:hAnsi="宋体" w:eastAsia="宋体" w:cs="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9179" w:type="dxa"/>
            <w:gridSpan w:val="4"/>
            <w:noWrap w:val="0"/>
            <w:vAlign w:val="center"/>
          </w:tcPr>
          <w:p>
            <w:pPr>
              <w:keepNext w:val="0"/>
              <w:keepLines w:val="0"/>
              <w:pageBreakBefore w:val="0"/>
              <w:kinsoku w:val="0"/>
              <w:overflowPunct/>
              <w:topLinePunct w:val="0"/>
              <w:bidi w:val="0"/>
              <w:spacing w:line="440" w:lineRule="exac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投标总报价：人民币（大写）                           ￥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9179" w:type="dxa"/>
            <w:gridSpan w:val="4"/>
            <w:noWrap w:val="0"/>
            <w:vAlign w:val="center"/>
          </w:tcPr>
          <w:p>
            <w:pPr>
              <w:keepNext w:val="0"/>
              <w:keepLines w:val="0"/>
              <w:pageBreakBefore w:val="0"/>
              <w:kinsoku w:val="0"/>
              <w:overflowPunct/>
              <w:topLinePunct w:val="0"/>
              <w:bidi w:val="0"/>
              <w:spacing w:line="440" w:lineRule="exac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备注：1.表内报价内容以元为单位，精确到小数点后两位；</w:t>
            </w:r>
          </w:p>
          <w:p>
            <w:pPr>
              <w:keepNext w:val="0"/>
              <w:keepLines w:val="0"/>
              <w:pageBreakBefore w:val="0"/>
              <w:kinsoku w:val="0"/>
              <w:overflowPunct/>
              <w:topLinePunct w:val="0"/>
              <w:bidi w:val="0"/>
              <w:spacing w:line="440" w:lineRule="exact"/>
              <w:jc w:val="center"/>
              <w:rPr>
                <w:rFonts w:hint="eastAsia" w:ascii="宋体" w:hAnsi="宋体" w:eastAsia="宋体" w:cs="宋体"/>
                <w:b w:val="0"/>
                <w:bCs w:val="0"/>
                <w:color w:val="auto"/>
                <w:sz w:val="24"/>
                <w:szCs w:val="24"/>
              </w:rPr>
            </w:pPr>
          </w:p>
        </w:tc>
      </w:tr>
    </w:tbl>
    <w:p>
      <w:pPr>
        <w:keepNext w:val="0"/>
        <w:keepLines w:val="0"/>
        <w:pageBreakBefore w:val="0"/>
        <w:kinsoku w:val="0"/>
        <w:overflowPunct/>
        <w:topLinePunct w:val="0"/>
        <w:bidi w:val="0"/>
        <w:spacing w:line="440" w:lineRule="exact"/>
        <w:rPr>
          <w:rFonts w:hint="eastAsia" w:ascii="宋体" w:hAnsi="宋体" w:eastAsia="宋体" w:cs="宋体"/>
          <w:b w:val="0"/>
          <w:bCs w:val="0"/>
          <w:color w:val="auto"/>
          <w:sz w:val="24"/>
          <w:szCs w:val="24"/>
        </w:rPr>
      </w:pPr>
    </w:p>
    <w:p>
      <w:pPr>
        <w:pStyle w:val="21"/>
        <w:keepNext w:val="0"/>
        <w:keepLines w:val="0"/>
        <w:pageBreakBefore w:val="0"/>
        <w:overflowPunct/>
        <w:topLinePunct w:val="0"/>
        <w:bidi w:val="0"/>
        <w:spacing w:line="440" w:lineRule="exact"/>
        <w:ind w:left="0" w:leftChars="0" w:firstLine="0" w:firstLineChars="0"/>
        <w:rPr>
          <w:rFonts w:hint="eastAsia" w:ascii="宋体" w:hAnsi="宋体" w:eastAsia="宋体" w:cs="宋体"/>
          <w:color w:val="auto"/>
          <w:sz w:val="24"/>
          <w:szCs w:val="24"/>
        </w:rPr>
      </w:pPr>
    </w:p>
    <w:p>
      <w:pPr>
        <w:keepNext w:val="0"/>
        <w:keepLines w:val="0"/>
        <w:pageBreakBefore w:val="0"/>
        <w:overflowPunct/>
        <w:topLinePunct w:val="0"/>
        <w:bidi w:val="0"/>
        <w:adjustRightInd w:val="0"/>
        <w:snapToGri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供应商（公章）：               法定代表人（签字</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盖章）：</w:t>
      </w:r>
    </w:p>
    <w:p>
      <w:pPr>
        <w:keepNext w:val="0"/>
        <w:keepLines w:val="0"/>
        <w:pageBreakBefore w:val="0"/>
        <w:overflowPunct/>
        <w:topLinePunct w:val="0"/>
        <w:bidi w:val="0"/>
        <w:spacing w:after="156" w:afterLines="50" w:line="440" w:lineRule="exact"/>
        <w:jc w:val="center"/>
        <w:rPr>
          <w:rFonts w:hint="eastAsia" w:ascii="宋体" w:hAnsi="宋体" w:eastAsia="宋体" w:cs="宋体"/>
          <w:b/>
          <w:color w:val="auto"/>
          <w:sz w:val="24"/>
          <w:szCs w:val="24"/>
          <w:lang w:val="en-US" w:eastAsia="zh-CN"/>
        </w:rPr>
      </w:pPr>
    </w:p>
    <w:p>
      <w:pPr>
        <w:keepNext w:val="0"/>
        <w:keepLines w:val="0"/>
        <w:pageBreakBefore w:val="0"/>
        <w:overflowPunct/>
        <w:topLinePunct w:val="0"/>
        <w:bidi w:val="0"/>
        <w:spacing w:after="156" w:afterLines="50" w:line="440" w:lineRule="exact"/>
        <w:jc w:val="center"/>
        <w:rPr>
          <w:rFonts w:hint="eastAsia" w:ascii="宋体" w:hAnsi="宋体" w:eastAsia="宋体" w:cs="宋体"/>
          <w:b/>
          <w:color w:val="auto"/>
          <w:sz w:val="24"/>
          <w:szCs w:val="24"/>
          <w:lang w:val="en-US" w:eastAsia="zh-CN"/>
        </w:rPr>
      </w:pPr>
    </w:p>
    <w:p>
      <w:pPr>
        <w:keepNext w:val="0"/>
        <w:keepLines w:val="0"/>
        <w:pageBreakBefore w:val="0"/>
        <w:overflowPunct/>
        <w:topLinePunct w:val="0"/>
        <w:bidi w:val="0"/>
        <w:spacing w:after="156" w:afterLines="50" w:line="440" w:lineRule="exact"/>
        <w:jc w:val="center"/>
        <w:rPr>
          <w:rFonts w:hint="eastAsia" w:ascii="宋体" w:hAnsi="宋体" w:eastAsia="宋体" w:cs="宋体"/>
          <w:b/>
          <w:color w:val="auto"/>
          <w:sz w:val="24"/>
          <w:szCs w:val="24"/>
          <w:lang w:val="en-US" w:eastAsia="zh-CN"/>
        </w:rPr>
      </w:pPr>
    </w:p>
    <w:p>
      <w:pPr>
        <w:keepNext w:val="0"/>
        <w:keepLines w:val="0"/>
        <w:pageBreakBefore w:val="0"/>
        <w:overflowPunct/>
        <w:topLinePunct w:val="0"/>
        <w:bidi w:val="0"/>
        <w:spacing w:after="156" w:afterLines="50" w:line="440" w:lineRule="exact"/>
        <w:jc w:val="center"/>
        <w:rPr>
          <w:rFonts w:hint="eastAsia" w:ascii="宋体" w:hAnsi="宋体" w:eastAsia="宋体" w:cs="宋体"/>
          <w:b/>
          <w:color w:val="auto"/>
          <w:sz w:val="24"/>
          <w:szCs w:val="24"/>
          <w:lang w:val="en-US" w:eastAsia="zh-CN"/>
        </w:rPr>
      </w:pPr>
    </w:p>
    <w:p>
      <w:pPr>
        <w:keepNext w:val="0"/>
        <w:keepLines w:val="0"/>
        <w:pageBreakBefore w:val="0"/>
        <w:overflowPunct/>
        <w:topLinePunct w:val="0"/>
        <w:bidi w:val="0"/>
        <w:spacing w:after="156" w:afterLines="50" w:line="440" w:lineRule="exact"/>
        <w:jc w:val="center"/>
        <w:rPr>
          <w:rFonts w:hint="eastAsia" w:ascii="宋体" w:hAnsi="宋体" w:eastAsia="宋体" w:cs="宋体"/>
          <w:b/>
          <w:color w:val="auto"/>
          <w:sz w:val="24"/>
          <w:szCs w:val="24"/>
          <w:lang w:val="en-US" w:eastAsia="zh-CN"/>
        </w:rPr>
      </w:pPr>
    </w:p>
    <w:p>
      <w:pPr>
        <w:pStyle w:val="8"/>
        <w:rPr>
          <w:rFonts w:hint="eastAsia" w:ascii="宋体" w:hAnsi="宋体" w:eastAsia="宋体" w:cs="宋体"/>
          <w:b/>
          <w:color w:val="auto"/>
          <w:sz w:val="24"/>
          <w:szCs w:val="24"/>
          <w:lang w:val="en-US" w:eastAsia="zh-CN"/>
        </w:rPr>
      </w:pPr>
    </w:p>
    <w:p>
      <w:pPr>
        <w:pStyle w:val="2"/>
        <w:rPr>
          <w:rFonts w:hint="eastAsia" w:ascii="宋体" w:hAnsi="宋体" w:eastAsia="宋体" w:cs="宋体"/>
          <w:b/>
          <w:color w:val="auto"/>
          <w:sz w:val="24"/>
          <w:szCs w:val="24"/>
          <w:lang w:val="en-US" w:eastAsia="zh-CN"/>
        </w:rPr>
      </w:pPr>
    </w:p>
    <w:p>
      <w:pPr>
        <w:pStyle w:val="2"/>
        <w:rPr>
          <w:rFonts w:hint="eastAsia" w:ascii="宋体" w:hAnsi="宋体" w:eastAsia="宋体" w:cs="宋体"/>
          <w:b/>
          <w:color w:val="auto"/>
          <w:sz w:val="24"/>
          <w:szCs w:val="24"/>
          <w:lang w:val="en-US" w:eastAsia="zh-CN"/>
        </w:rPr>
      </w:pPr>
    </w:p>
    <w:p>
      <w:pPr>
        <w:keepNext w:val="0"/>
        <w:keepLines w:val="0"/>
        <w:pageBreakBefore w:val="0"/>
        <w:overflowPunct/>
        <w:topLinePunct w:val="0"/>
        <w:bidi w:val="0"/>
        <w:spacing w:after="156" w:afterLines="50" w:line="440" w:lineRule="exact"/>
        <w:jc w:val="center"/>
        <w:rPr>
          <w:rFonts w:hint="eastAsia" w:ascii="宋体" w:hAnsi="宋体" w:eastAsia="宋体" w:cs="宋体"/>
          <w:b/>
          <w:color w:val="auto"/>
          <w:sz w:val="24"/>
          <w:szCs w:val="24"/>
          <w:lang w:val="en-US" w:eastAsia="zh-CN"/>
        </w:rPr>
      </w:pPr>
    </w:p>
    <w:p>
      <w:pPr>
        <w:pStyle w:val="8"/>
        <w:keepNext w:val="0"/>
        <w:keepLines w:val="0"/>
        <w:pageBreakBefore w:val="0"/>
        <w:overflowPunct/>
        <w:topLinePunct w:val="0"/>
        <w:bidi w:val="0"/>
        <w:spacing w:line="440" w:lineRule="exact"/>
        <w:rPr>
          <w:rFonts w:hint="eastAsia" w:ascii="宋体" w:hAnsi="宋体" w:eastAsia="宋体" w:cs="宋体"/>
          <w:sz w:val="24"/>
          <w:szCs w:val="24"/>
          <w:lang w:val="en-US" w:eastAsia="zh-CN"/>
        </w:rPr>
      </w:pPr>
    </w:p>
    <w:p>
      <w:pPr>
        <w:keepNext w:val="0"/>
        <w:keepLines w:val="0"/>
        <w:pageBreakBefore w:val="0"/>
        <w:overflowPunct/>
        <w:topLinePunct w:val="0"/>
        <w:bidi w:val="0"/>
        <w:spacing w:after="156" w:afterLines="50" w:line="440" w:lineRule="exact"/>
        <w:jc w:val="center"/>
        <w:rPr>
          <w:rFonts w:hint="eastAsia" w:ascii="宋体" w:hAnsi="宋体" w:eastAsia="宋体" w:cs="宋体"/>
          <w:b/>
          <w:bCs/>
          <w:color w:val="auto"/>
          <w:sz w:val="24"/>
          <w:szCs w:val="24"/>
        </w:rPr>
      </w:pPr>
      <w:r>
        <w:rPr>
          <w:rFonts w:hint="eastAsia" w:ascii="宋体" w:hAnsi="宋体" w:eastAsia="宋体" w:cs="宋体"/>
          <w:b/>
          <w:color w:val="auto"/>
          <w:sz w:val="24"/>
          <w:szCs w:val="24"/>
          <w:lang w:val="en-US" w:eastAsia="zh-CN"/>
        </w:rPr>
        <w:t>三</w:t>
      </w:r>
      <w:r>
        <w:rPr>
          <w:rFonts w:hint="eastAsia" w:ascii="宋体" w:hAnsi="宋体" w:eastAsia="宋体" w:cs="宋体"/>
          <w:b/>
          <w:color w:val="auto"/>
          <w:sz w:val="24"/>
          <w:szCs w:val="24"/>
        </w:rPr>
        <w:t>、</w:t>
      </w:r>
      <w:r>
        <w:rPr>
          <w:rFonts w:hint="eastAsia" w:ascii="宋体" w:hAnsi="宋体" w:eastAsia="宋体" w:cs="宋体"/>
          <w:b/>
          <w:bCs/>
          <w:color w:val="auto"/>
          <w:sz w:val="24"/>
          <w:szCs w:val="24"/>
        </w:rPr>
        <w:t>分项报价表</w:t>
      </w:r>
    </w:p>
    <w:p>
      <w:pPr>
        <w:keepNext w:val="0"/>
        <w:keepLines w:val="0"/>
        <w:pageBreakBefore w:val="0"/>
        <w:overflowPunct/>
        <w:topLinePunct w:val="0"/>
        <w:bidi w:val="0"/>
        <w:adjustRightInd w:val="0"/>
        <w:snapToGrid w:val="0"/>
        <w:spacing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报价分部分项清单</w:t>
      </w:r>
    </w:p>
    <w:p>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r>
        <w:rPr>
          <w:rFonts w:hint="eastAsia" w:ascii="宋体" w:hAnsi="宋体" w:eastAsia="宋体" w:cs="宋体"/>
          <w:b/>
          <w:color w:val="auto"/>
          <w:sz w:val="24"/>
          <w:szCs w:val="24"/>
        </w:rPr>
        <w:t>供应商名称：                                       项目编号：</w:t>
      </w:r>
    </w:p>
    <w:tbl>
      <w:tblPr>
        <w:tblStyle w:val="22"/>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167"/>
        <w:gridCol w:w="1200"/>
        <w:gridCol w:w="1083"/>
        <w:gridCol w:w="1328"/>
        <w:gridCol w:w="1205"/>
        <w:gridCol w:w="1284"/>
        <w:gridCol w:w="1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noWrap w:val="0"/>
            <w:vAlign w:val="center"/>
          </w:tcPr>
          <w:p>
            <w:pPr>
              <w:keepNext w:val="0"/>
              <w:keepLines w:val="0"/>
              <w:pageBreakBefore w:val="0"/>
              <w:overflowPunct/>
              <w:topLinePunct w:val="0"/>
              <w:bidi w:val="0"/>
              <w:spacing w:line="440" w:lineRule="exact"/>
              <w:jc w:val="left"/>
              <w:rPr>
                <w:rFonts w:hint="eastAsia" w:ascii="宋体" w:hAnsi="宋体" w:eastAsia="宋体" w:cs="宋体"/>
                <w:b/>
                <w:color w:val="auto"/>
                <w:spacing w:val="-20"/>
                <w:sz w:val="24"/>
                <w:szCs w:val="24"/>
              </w:rPr>
            </w:pPr>
            <w:r>
              <w:rPr>
                <w:rFonts w:hint="eastAsia" w:ascii="宋体" w:hAnsi="宋体" w:eastAsia="宋体" w:cs="宋体"/>
                <w:b/>
                <w:color w:val="auto"/>
                <w:spacing w:val="-20"/>
                <w:sz w:val="24"/>
                <w:szCs w:val="24"/>
              </w:rPr>
              <w:t>序号</w:t>
            </w:r>
          </w:p>
        </w:tc>
        <w:tc>
          <w:tcPr>
            <w:tcW w:w="1167" w:type="dxa"/>
            <w:noWrap w:val="0"/>
            <w:vAlign w:val="center"/>
          </w:tcPr>
          <w:p>
            <w:pPr>
              <w:keepNext w:val="0"/>
              <w:keepLines w:val="0"/>
              <w:pageBreakBefore w:val="0"/>
              <w:overflowPunct/>
              <w:topLinePunct w:val="0"/>
              <w:bidi w:val="0"/>
              <w:spacing w:line="440" w:lineRule="exact"/>
              <w:jc w:val="left"/>
              <w:rPr>
                <w:rFonts w:hint="eastAsia" w:ascii="宋体" w:hAnsi="宋体" w:eastAsia="宋体" w:cs="宋体"/>
                <w:b/>
                <w:color w:val="auto"/>
                <w:spacing w:val="-20"/>
                <w:sz w:val="24"/>
                <w:szCs w:val="24"/>
              </w:rPr>
            </w:pPr>
            <w:r>
              <w:rPr>
                <w:rFonts w:hint="eastAsia" w:ascii="宋体" w:hAnsi="宋体" w:eastAsia="宋体" w:cs="宋体"/>
                <w:b/>
                <w:color w:val="auto"/>
                <w:spacing w:val="-20"/>
                <w:sz w:val="24"/>
                <w:szCs w:val="24"/>
              </w:rPr>
              <w:t>名称</w:t>
            </w:r>
          </w:p>
        </w:tc>
        <w:tc>
          <w:tcPr>
            <w:tcW w:w="1200" w:type="dxa"/>
            <w:noWrap w:val="0"/>
            <w:vAlign w:val="center"/>
          </w:tcPr>
          <w:p>
            <w:pPr>
              <w:keepNext w:val="0"/>
              <w:keepLines w:val="0"/>
              <w:pageBreakBefore w:val="0"/>
              <w:overflowPunct/>
              <w:topLinePunct w:val="0"/>
              <w:bidi w:val="0"/>
              <w:spacing w:line="440" w:lineRule="exact"/>
              <w:jc w:val="left"/>
              <w:rPr>
                <w:rFonts w:hint="eastAsia" w:ascii="宋体" w:hAnsi="宋体" w:eastAsia="宋体" w:cs="宋体"/>
                <w:b/>
                <w:color w:val="auto"/>
                <w:spacing w:val="-20"/>
                <w:sz w:val="24"/>
                <w:szCs w:val="24"/>
              </w:rPr>
            </w:pPr>
            <w:r>
              <w:rPr>
                <w:rFonts w:hint="eastAsia" w:ascii="宋体" w:hAnsi="宋体" w:eastAsia="宋体" w:cs="宋体"/>
                <w:b/>
                <w:color w:val="auto"/>
                <w:spacing w:val="-20"/>
                <w:sz w:val="24"/>
                <w:szCs w:val="24"/>
              </w:rPr>
              <w:t>品牌/型号</w:t>
            </w:r>
          </w:p>
        </w:tc>
        <w:tc>
          <w:tcPr>
            <w:tcW w:w="1083" w:type="dxa"/>
            <w:noWrap w:val="0"/>
            <w:vAlign w:val="center"/>
          </w:tcPr>
          <w:p>
            <w:pPr>
              <w:keepNext w:val="0"/>
              <w:keepLines w:val="0"/>
              <w:pageBreakBefore w:val="0"/>
              <w:overflowPunct/>
              <w:topLinePunct w:val="0"/>
              <w:bidi w:val="0"/>
              <w:spacing w:line="440" w:lineRule="exact"/>
              <w:jc w:val="left"/>
              <w:rPr>
                <w:rFonts w:hint="eastAsia" w:ascii="宋体" w:hAnsi="宋体" w:eastAsia="宋体" w:cs="宋体"/>
                <w:b/>
                <w:color w:val="auto"/>
                <w:spacing w:val="-20"/>
                <w:sz w:val="24"/>
                <w:szCs w:val="24"/>
              </w:rPr>
            </w:pPr>
            <w:r>
              <w:rPr>
                <w:rFonts w:hint="eastAsia" w:ascii="宋体" w:hAnsi="宋体" w:eastAsia="宋体" w:cs="宋体"/>
                <w:b/>
                <w:color w:val="auto"/>
                <w:spacing w:val="-20"/>
                <w:sz w:val="24"/>
                <w:szCs w:val="24"/>
              </w:rPr>
              <w:t>制造厂家</w:t>
            </w:r>
          </w:p>
        </w:tc>
        <w:tc>
          <w:tcPr>
            <w:tcW w:w="1328" w:type="dxa"/>
            <w:noWrap w:val="0"/>
            <w:vAlign w:val="center"/>
          </w:tcPr>
          <w:p>
            <w:pPr>
              <w:keepNext w:val="0"/>
              <w:keepLines w:val="0"/>
              <w:pageBreakBefore w:val="0"/>
              <w:overflowPunct/>
              <w:topLinePunct w:val="0"/>
              <w:bidi w:val="0"/>
              <w:spacing w:line="440" w:lineRule="exact"/>
              <w:jc w:val="left"/>
              <w:rPr>
                <w:rFonts w:hint="eastAsia" w:ascii="宋体" w:hAnsi="宋体" w:eastAsia="宋体" w:cs="宋体"/>
                <w:b/>
                <w:color w:val="auto"/>
                <w:spacing w:val="-20"/>
                <w:sz w:val="24"/>
                <w:szCs w:val="24"/>
              </w:rPr>
            </w:pPr>
            <w:r>
              <w:rPr>
                <w:rFonts w:hint="eastAsia" w:ascii="宋体" w:hAnsi="宋体" w:eastAsia="宋体" w:cs="宋体"/>
                <w:b/>
                <w:color w:val="auto"/>
                <w:spacing w:val="-20"/>
                <w:sz w:val="24"/>
                <w:szCs w:val="24"/>
              </w:rPr>
              <w:t>规格和说明</w:t>
            </w:r>
          </w:p>
        </w:tc>
        <w:tc>
          <w:tcPr>
            <w:tcW w:w="1205" w:type="dxa"/>
            <w:noWrap w:val="0"/>
            <w:vAlign w:val="center"/>
          </w:tcPr>
          <w:p>
            <w:pPr>
              <w:keepNext w:val="0"/>
              <w:keepLines w:val="0"/>
              <w:pageBreakBefore w:val="0"/>
              <w:overflowPunct/>
              <w:topLinePunct w:val="0"/>
              <w:bidi w:val="0"/>
              <w:spacing w:line="440" w:lineRule="exact"/>
              <w:jc w:val="left"/>
              <w:rPr>
                <w:rFonts w:hint="eastAsia" w:ascii="宋体" w:hAnsi="宋体" w:eastAsia="宋体" w:cs="宋体"/>
                <w:b/>
                <w:color w:val="auto"/>
                <w:spacing w:val="-20"/>
                <w:sz w:val="24"/>
                <w:szCs w:val="24"/>
              </w:rPr>
            </w:pPr>
            <w:r>
              <w:rPr>
                <w:rFonts w:hint="eastAsia" w:ascii="宋体" w:hAnsi="宋体" w:eastAsia="宋体" w:cs="宋体"/>
                <w:b/>
                <w:color w:val="auto"/>
                <w:spacing w:val="-20"/>
                <w:sz w:val="24"/>
                <w:szCs w:val="24"/>
              </w:rPr>
              <w:t>单位/数量</w:t>
            </w:r>
          </w:p>
        </w:tc>
        <w:tc>
          <w:tcPr>
            <w:tcW w:w="1284" w:type="dxa"/>
            <w:noWrap w:val="0"/>
            <w:vAlign w:val="center"/>
          </w:tcPr>
          <w:p>
            <w:pPr>
              <w:keepNext w:val="0"/>
              <w:keepLines w:val="0"/>
              <w:pageBreakBefore w:val="0"/>
              <w:overflowPunct/>
              <w:topLinePunct w:val="0"/>
              <w:bidi w:val="0"/>
              <w:spacing w:line="440" w:lineRule="exact"/>
              <w:jc w:val="center"/>
              <w:rPr>
                <w:rFonts w:hint="eastAsia" w:ascii="宋体" w:hAnsi="宋体" w:eastAsia="宋体" w:cs="宋体"/>
                <w:b/>
                <w:color w:val="auto"/>
                <w:spacing w:val="-20"/>
                <w:sz w:val="24"/>
                <w:szCs w:val="24"/>
              </w:rPr>
            </w:pPr>
            <w:r>
              <w:rPr>
                <w:rFonts w:hint="eastAsia" w:ascii="宋体" w:hAnsi="宋体" w:eastAsia="宋体" w:cs="宋体"/>
                <w:b/>
                <w:color w:val="auto"/>
                <w:spacing w:val="-20"/>
                <w:sz w:val="24"/>
                <w:szCs w:val="24"/>
              </w:rPr>
              <w:t>单价</w:t>
            </w:r>
          </w:p>
          <w:p>
            <w:pPr>
              <w:keepNext w:val="0"/>
              <w:keepLines w:val="0"/>
              <w:pageBreakBefore w:val="0"/>
              <w:overflowPunct/>
              <w:topLinePunct w:val="0"/>
              <w:bidi w:val="0"/>
              <w:spacing w:line="440" w:lineRule="exact"/>
              <w:jc w:val="center"/>
              <w:rPr>
                <w:rFonts w:hint="eastAsia" w:ascii="宋体" w:hAnsi="宋体" w:eastAsia="宋体" w:cs="宋体"/>
                <w:b/>
                <w:color w:val="auto"/>
                <w:spacing w:val="-20"/>
                <w:sz w:val="24"/>
                <w:szCs w:val="24"/>
              </w:rPr>
            </w:pPr>
            <w:r>
              <w:rPr>
                <w:rFonts w:hint="eastAsia" w:ascii="宋体" w:hAnsi="宋体" w:eastAsia="宋体" w:cs="宋体"/>
                <w:b/>
                <w:color w:val="auto"/>
                <w:spacing w:val="-20"/>
                <w:sz w:val="24"/>
                <w:szCs w:val="24"/>
              </w:rPr>
              <w:t>(人民币元)</w:t>
            </w:r>
          </w:p>
        </w:tc>
        <w:tc>
          <w:tcPr>
            <w:tcW w:w="1433" w:type="dxa"/>
            <w:noWrap w:val="0"/>
            <w:vAlign w:val="center"/>
          </w:tcPr>
          <w:p>
            <w:pPr>
              <w:keepNext w:val="0"/>
              <w:keepLines w:val="0"/>
              <w:pageBreakBefore w:val="0"/>
              <w:overflowPunct/>
              <w:topLinePunct w:val="0"/>
              <w:bidi w:val="0"/>
              <w:spacing w:line="440" w:lineRule="exact"/>
              <w:jc w:val="center"/>
              <w:rPr>
                <w:rFonts w:hint="eastAsia" w:ascii="宋体" w:hAnsi="宋体" w:eastAsia="宋体" w:cs="宋体"/>
                <w:b/>
                <w:color w:val="auto"/>
                <w:spacing w:val="-20"/>
                <w:sz w:val="24"/>
                <w:szCs w:val="24"/>
              </w:rPr>
            </w:pPr>
            <w:r>
              <w:rPr>
                <w:rFonts w:hint="eastAsia" w:ascii="宋体" w:hAnsi="宋体" w:eastAsia="宋体" w:cs="宋体"/>
                <w:b/>
                <w:color w:val="auto"/>
                <w:spacing w:val="-20"/>
                <w:sz w:val="24"/>
                <w:szCs w:val="24"/>
              </w:rPr>
              <w:t>总价</w:t>
            </w:r>
          </w:p>
          <w:p>
            <w:pPr>
              <w:keepNext w:val="0"/>
              <w:keepLines w:val="0"/>
              <w:pageBreakBefore w:val="0"/>
              <w:overflowPunct/>
              <w:topLinePunct w:val="0"/>
              <w:bidi w:val="0"/>
              <w:spacing w:line="440" w:lineRule="exact"/>
              <w:jc w:val="center"/>
              <w:rPr>
                <w:rFonts w:hint="eastAsia" w:ascii="宋体" w:hAnsi="宋体" w:eastAsia="宋体" w:cs="宋体"/>
                <w:b/>
                <w:color w:val="auto"/>
                <w:spacing w:val="-20"/>
                <w:sz w:val="24"/>
                <w:szCs w:val="24"/>
              </w:rPr>
            </w:pPr>
            <w:r>
              <w:rPr>
                <w:rFonts w:hint="eastAsia" w:ascii="宋体" w:hAnsi="宋体" w:eastAsia="宋体" w:cs="宋体"/>
                <w:b/>
                <w:color w:val="auto"/>
                <w:spacing w:val="-20"/>
                <w:sz w:val="24"/>
                <w:szCs w:val="24"/>
              </w:rPr>
              <w:t>(人民币元)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noWrap w:val="0"/>
            <w:vAlign w:val="top"/>
          </w:tcPr>
          <w:p>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167" w:type="dxa"/>
            <w:noWrap w:val="0"/>
            <w:vAlign w:val="top"/>
          </w:tcPr>
          <w:p>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200" w:type="dxa"/>
            <w:noWrap w:val="0"/>
            <w:vAlign w:val="top"/>
          </w:tcPr>
          <w:p>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083" w:type="dxa"/>
            <w:noWrap w:val="0"/>
            <w:vAlign w:val="top"/>
          </w:tcPr>
          <w:p>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328" w:type="dxa"/>
            <w:noWrap w:val="0"/>
            <w:vAlign w:val="top"/>
          </w:tcPr>
          <w:p>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205" w:type="dxa"/>
            <w:noWrap w:val="0"/>
            <w:vAlign w:val="top"/>
          </w:tcPr>
          <w:p>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284" w:type="dxa"/>
            <w:noWrap w:val="0"/>
            <w:vAlign w:val="top"/>
          </w:tcPr>
          <w:p>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433" w:type="dxa"/>
            <w:noWrap w:val="0"/>
            <w:vAlign w:val="top"/>
          </w:tcPr>
          <w:p>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noWrap w:val="0"/>
            <w:vAlign w:val="top"/>
          </w:tcPr>
          <w:p>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167" w:type="dxa"/>
            <w:noWrap w:val="0"/>
            <w:vAlign w:val="top"/>
          </w:tcPr>
          <w:p>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200" w:type="dxa"/>
            <w:noWrap w:val="0"/>
            <w:vAlign w:val="top"/>
          </w:tcPr>
          <w:p>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083" w:type="dxa"/>
            <w:noWrap w:val="0"/>
            <w:vAlign w:val="top"/>
          </w:tcPr>
          <w:p>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328" w:type="dxa"/>
            <w:noWrap w:val="0"/>
            <w:vAlign w:val="top"/>
          </w:tcPr>
          <w:p>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205" w:type="dxa"/>
            <w:noWrap w:val="0"/>
            <w:vAlign w:val="top"/>
          </w:tcPr>
          <w:p>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284" w:type="dxa"/>
            <w:noWrap w:val="0"/>
            <w:vAlign w:val="top"/>
          </w:tcPr>
          <w:p>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433" w:type="dxa"/>
            <w:noWrap w:val="0"/>
            <w:vAlign w:val="top"/>
          </w:tcPr>
          <w:p>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noWrap w:val="0"/>
            <w:vAlign w:val="top"/>
          </w:tcPr>
          <w:p>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167" w:type="dxa"/>
            <w:noWrap w:val="0"/>
            <w:vAlign w:val="top"/>
          </w:tcPr>
          <w:p>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200" w:type="dxa"/>
            <w:noWrap w:val="0"/>
            <w:vAlign w:val="top"/>
          </w:tcPr>
          <w:p>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083" w:type="dxa"/>
            <w:noWrap w:val="0"/>
            <w:vAlign w:val="top"/>
          </w:tcPr>
          <w:p>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328" w:type="dxa"/>
            <w:noWrap w:val="0"/>
            <w:vAlign w:val="top"/>
          </w:tcPr>
          <w:p>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205" w:type="dxa"/>
            <w:noWrap w:val="0"/>
            <w:vAlign w:val="top"/>
          </w:tcPr>
          <w:p>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284" w:type="dxa"/>
            <w:noWrap w:val="0"/>
            <w:vAlign w:val="top"/>
          </w:tcPr>
          <w:p>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433" w:type="dxa"/>
            <w:noWrap w:val="0"/>
            <w:vAlign w:val="top"/>
          </w:tcPr>
          <w:p>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noWrap w:val="0"/>
            <w:vAlign w:val="top"/>
          </w:tcPr>
          <w:p>
            <w:pPr>
              <w:keepNext w:val="0"/>
              <w:keepLines w:val="0"/>
              <w:pageBreakBefore w:val="0"/>
              <w:overflowPunct/>
              <w:topLinePunct w:val="0"/>
              <w:bidi w:val="0"/>
              <w:spacing w:line="440" w:lineRule="exact"/>
              <w:jc w:val="left"/>
              <w:rPr>
                <w:rFonts w:hint="default" w:ascii="宋体" w:hAnsi="宋体" w:eastAsia="宋体" w:cs="宋体"/>
                <w:b/>
                <w:color w:val="auto"/>
                <w:sz w:val="24"/>
                <w:szCs w:val="24"/>
                <w:lang w:val="en-US" w:eastAsia="zh-CN"/>
              </w:rPr>
            </w:pPr>
          </w:p>
        </w:tc>
        <w:tc>
          <w:tcPr>
            <w:tcW w:w="1167" w:type="dxa"/>
            <w:noWrap w:val="0"/>
            <w:vAlign w:val="top"/>
          </w:tcPr>
          <w:p>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200" w:type="dxa"/>
            <w:noWrap w:val="0"/>
            <w:vAlign w:val="top"/>
          </w:tcPr>
          <w:p>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083" w:type="dxa"/>
            <w:noWrap w:val="0"/>
            <w:vAlign w:val="top"/>
          </w:tcPr>
          <w:p>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328" w:type="dxa"/>
            <w:noWrap w:val="0"/>
            <w:vAlign w:val="top"/>
          </w:tcPr>
          <w:p>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205" w:type="dxa"/>
            <w:noWrap w:val="0"/>
            <w:vAlign w:val="top"/>
          </w:tcPr>
          <w:p>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284" w:type="dxa"/>
            <w:noWrap w:val="0"/>
            <w:vAlign w:val="top"/>
          </w:tcPr>
          <w:p>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433" w:type="dxa"/>
            <w:noWrap w:val="0"/>
            <w:vAlign w:val="top"/>
          </w:tcPr>
          <w:p>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noWrap w:val="0"/>
            <w:vAlign w:val="top"/>
          </w:tcPr>
          <w:p>
            <w:pPr>
              <w:keepNext w:val="0"/>
              <w:keepLines w:val="0"/>
              <w:pageBreakBefore w:val="0"/>
              <w:overflowPunct/>
              <w:topLinePunct w:val="0"/>
              <w:bidi w:val="0"/>
              <w:spacing w:line="440" w:lineRule="exact"/>
              <w:jc w:val="left"/>
              <w:rPr>
                <w:rFonts w:hint="default" w:ascii="宋体" w:hAnsi="宋体" w:eastAsia="宋体" w:cs="宋体"/>
                <w:b/>
                <w:color w:val="auto"/>
                <w:sz w:val="24"/>
                <w:szCs w:val="24"/>
                <w:lang w:val="en-US" w:eastAsia="zh-CN"/>
              </w:rPr>
            </w:pPr>
          </w:p>
        </w:tc>
        <w:tc>
          <w:tcPr>
            <w:tcW w:w="1167" w:type="dxa"/>
            <w:noWrap w:val="0"/>
            <w:vAlign w:val="top"/>
          </w:tcPr>
          <w:p>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200" w:type="dxa"/>
            <w:noWrap w:val="0"/>
            <w:vAlign w:val="top"/>
          </w:tcPr>
          <w:p>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083" w:type="dxa"/>
            <w:noWrap w:val="0"/>
            <w:vAlign w:val="top"/>
          </w:tcPr>
          <w:p>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328" w:type="dxa"/>
            <w:noWrap w:val="0"/>
            <w:vAlign w:val="top"/>
          </w:tcPr>
          <w:p>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205" w:type="dxa"/>
            <w:noWrap w:val="0"/>
            <w:vAlign w:val="top"/>
          </w:tcPr>
          <w:p>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284" w:type="dxa"/>
            <w:noWrap w:val="0"/>
            <w:vAlign w:val="top"/>
          </w:tcPr>
          <w:p>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433" w:type="dxa"/>
            <w:noWrap w:val="0"/>
            <w:vAlign w:val="top"/>
          </w:tcPr>
          <w:p>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noWrap w:val="0"/>
            <w:vAlign w:val="top"/>
          </w:tcPr>
          <w:p>
            <w:pPr>
              <w:keepNext w:val="0"/>
              <w:keepLines w:val="0"/>
              <w:pageBreakBefore w:val="0"/>
              <w:overflowPunct/>
              <w:topLinePunct w:val="0"/>
              <w:bidi w:val="0"/>
              <w:spacing w:line="440" w:lineRule="exact"/>
              <w:jc w:val="left"/>
              <w:rPr>
                <w:rFonts w:hint="default" w:ascii="宋体" w:hAnsi="宋体" w:eastAsia="宋体" w:cs="宋体"/>
                <w:b/>
                <w:color w:val="auto"/>
                <w:sz w:val="24"/>
                <w:szCs w:val="24"/>
                <w:lang w:val="en-US" w:eastAsia="zh-CN"/>
              </w:rPr>
            </w:pPr>
          </w:p>
        </w:tc>
        <w:tc>
          <w:tcPr>
            <w:tcW w:w="1167" w:type="dxa"/>
            <w:noWrap w:val="0"/>
            <w:vAlign w:val="top"/>
          </w:tcPr>
          <w:p>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200" w:type="dxa"/>
            <w:noWrap w:val="0"/>
            <w:vAlign w:val="top"/>
          </w:tcPr>
          <w:p>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083" w:type="dxa"/>
            <w:noWrap w:val="0"/>
            <w:vAlign w:val="top"/>
          </w:tcPr>
          <w:p>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328" w:type="dxa"/>
            <w:noWrap w:val="0"/>
            <w:vAlign w:val="top"/>
          </w:tcPr>
          <w:p>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205" w:type="dxa"/>
            <w:noWrap w:val="0"/>
            <w:vAlign w:val="top"/>
          </w:tcPr>
          <w:p>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284" w:type="dxa"/>
            <w:noWrap w:val="0"/>
            <w:vAlign w:val="top"/>
          </w:tcPr>
          <w:p>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c>
          <w:tcPr>
            <w:tcW w:w="1433" w:type="dxa"/>
            <w:noWrap w:val="0"/>
            <w:vAlign w:val="top"/>
          </w:tcPr>
          <w:p>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gridSpan w:val="3"/>
            <w:noWrap w:val="0"/>
            <w:vAlign w:val="top"/>
          </w:tcPr>
          <w:p>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r>
              <w:rPr>
                <w:rFonts w:hint="eastAsia" w:ascii="宋体" w:hAnsi="宋体" w:eastAsia="宋体" w:cs="宋体"/>
                <w:b/>
                <w:color w:val="auto"/>
                <w:sz w:val="24"/>
                <w:szCs w:val="24"/>
              </w:rPr>
              <w:t>总 计（人民币元）</w:t>
            </w:r>
          </w:p>
        </w:tc>
        <w:tc>
          <w:tcPr>
            <w:tcW w:w="6333" w:type="dxa"/>
            <w:gridSpan w:val="5"/>
            <w:noWrap w:val="0"/>
            <w:vAlign w:val="top"/>
          </w:tcPr>
          <w:p>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tc>
      </w:tr>
    </w:tbl>
    <w:p>
      <w:pPr>
        <w:keepNext w:val="0"/>
        <w:keepLines w:val="0"/>
        <w:pageBreakBefore w:val="0"/>
        <w:overflowPunct/>
        <w:topLinePunct w:val="0"/>
        <w:bidi w:val="0"/>
        <w:spacing w:line="440" w:lineRule="exact"/>
        <w:jc w:val="left"/>
        <w:rPr>
          <w:rFonts w:hint="eastAsia" w:ascii="宋体" w:hAnsi="宋体" w:eastAsia="宋体" w:cs="宋体"/>
          <w:b/>
          <w:color w:val="auto"/>
          <w:sz w:val="24"/>
          <w:szCs w:val="24"/>
        </w:rPr>
      </w:pPr>
    </w:p>
    <w:p>
      <w:pPr>
        <w:keepNext w:val="0"/>
        <w:keepLines w:val="0"/>
        <w:pageBreakBefore w:val="0"/>
        <w:widowControl w:val="0"/>
        <w:kinsoku/>
        <w:wordWrap/>
        <w:overflowPunct/>
        <w:topLinePunct w:val="0"/>
        <w:autoSpaceDE/>
        <w:autoSpaceDN/>
        <w:bidi w:val="0"/>
        <w:adjustRightInd w:val="0"/>
        <w:snapToGrid/>
        <w:spacing w:line="440" w:lineRule="exact"/>
        <w:jc w:val="left"/>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注：1.本表应按“投标人须知”规定的要求填写。</w:t>
      </w:r>
    </w:p>
    <w:p>
      <w:pPr>
        <w:keepNext w:val="0"/>
        <w:keepLines w:val="0"/>
        <w:pageBreakBefore w:val="0"/>
        <w:widowControl w:val="0"/>
        <w:kinsoku/>
        <w:wordWrap/>
        <w:overflowPunct/>
        <w:topLinePunct w:val="0"/>
        <w:autoSpaceDE/>
        <w:autoSpaceDN/>
        <w:bidi w:val="0"/>
        <w:adjustRightInd w:val="0"/>
        <w:snapToGrid/>
        <w:spacing w:line="440" w:lineRule="exact"/>
        <w:ind w:firstLine="482" w:firstLineChars="200"/>
        <w:jc w:val="left"/>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2.如果按单价计算的结果与总价不一致，以单价为准修正总价。</w:t>
      </w:r>
    </w:p>
    <w:p>
      <w:pPr>
        <w:keepNext w:val="0"/>
        <w:keepLines w:val="0"/>
        <w:pageBreakBefore w:val="0"/>
        <w:widowControl w:val="0"/>
        <w:kinsoku/>
        <w:wordWrap/>
        <w:overflowPunct/>
        <w:topLinePunct w:val="0"/>
        <w:autoSpaceDE/>
        <w:autoSpaceDN/>
        <w:bidi w:val="0"/>
        <w:adjustRightInd w:val="0"/>
        <w:snapToGrid/>
        <w:spacing w:line="440" w:lineRule="exact"/>
        <w:ind w:firstLine="482" w:firstLineChars="200"/>
        <w:jc w:val="left"/>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3.如果不提供详细分项报价将视为没有实质性响应招标文件。</w:t>
      </w:r>
    </w:p>
    <w:p>
      <w:pPr>
        <w:keepNext w:val="0"/>
        <w:keepLines w:val="0"/>
        <w:pageBreakBefore w:val="0"/>
        <w:widowControl w:val="0"/>
        <w:kinsoku/>
        <w:wordWrap/>
        <w:overflowPunct/>
        <w:topLinePunct w:val="0"/>
        <w:autoSpaceDE/>
        <w:autoSpaceDN/>
        <w:bidi w:val="0"/>
        <w:adjustRightInd w:val="0"/>
        <w:snapToGrid/>
        <w:spacing w:line="440" w:lineRule="exact"/>
        <w:ind w:firstLine="482" w:firstLineChars="200"/>
        <w:jc w:val="left"/>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4.报价精确到小数点后两位。</w:t>
      </w:r>
    </w:p>
    <w:p>
      <w:pPr>
        <w:keepNext w:val="0"/>
        <w:keepLines w:val="0"/>
        <w:pageBreakBefore w:val="0"/>
        <w:widowControl w:val="0"/>
        <w:kinsoku/>
        <w:wordWrap/>
        <w:overflowPunct/>
        <w:topLinePunct w:val="0"/>
        <w:autoSpaceDE/>
        <w:autoSpaceDN/>
        <w:bidi w:val="0"/>
        <w:adjustRightInd w:val="0"/>
        <w:snapToGrid/>
        <w:spacing w:line="440" w:lineRule="exact"/>
        <w:ind w:firstLine="482" w:firstLineChars="200"/>
        <w:jc w:val="left"/>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5</w:t>
      </w:r>
      <w:r>
        <w:rPr>
          <w:rFonts w:hint="eastAsia" w:hAnsi="宋体" w:cs="宋体"/>
          <w:b/>
          <w:color w:val="auto"/>
          <w:sz w:val="24"/>
          <w:szCs w:val="24"/>
          <w:lang w:val="en-US" w:eastAsia="zh-CN"/>
        </w:rPr>
        <w:t>.</w:t>
      </w:r>
      <w:r>
        <w:rPr>
          <w:rFonts w:hint="eastAsia" w:ascii="宋体" w:hAnsi="宋体" w:eastAsia="宋体" w:cs="宋体"/>
          <w:b/>
          <w:color w:val="auto"/>
          <w:sz w:val="24"/>
          <w:szCs w:val="24"/>
        </w:rPr>
        <w:t>根据实际情况对具体附属服务项目进行说明。</w:t>
      </w:r>
    </w:p>
    <w:p>
      <w:pPr>
        <w:keepNext w:val="0"/>
        <w:keepLines w:val="0"/>
        <w:pageBreakBefore w:val="0"/>
        <w:widowControl w:val="0"/>
        <w:kinsoku/>
        <w:wordWrap/>
        <w:overflowPunct/>
        <w:topLinePunct w:val="0"/>
        <w:autoSpaceDE/>
        <w:autoSpaceDN/>
        <w:bidi w:val="0"/>
        <w:adjustRightInd w:val="0"/>
        <w:snapToGrid/>
        <w:spacing w:line="440" w:lineRule="exact"/>
        <w:jc w:val="left"/>
        <w:textAlignment w:val="baseline"/>
        <w:rPr>
          <w:rFonts w:hint="eastAsia" w:ascii="宋体" w:hAnsi="宋体" w:eastAsia="宋体" w:cs="宋体"/>
          <w:b/>
          <w:color w:val="auto"/>
          <w:sz w:val="24"/>
          <w:szCs w:val="24"/>
        </w:rPr>
      </w:pPr>
    </w:p>
    <w:p>
      <w:pPr>
        <w:keepNext w:val="0"/>
        <w:keepLines w:val="0"/>
        <w:pageBreakBefore w:val="0"/>
        <w:widowControl w:val="0"/>
        <w:kinsoku/>
        <w:wordWrap/>
        <w:overflowPunct/>
        <w:topLinePunct w:val="0"/>
        <w:autoSpaceDE/>
        <w:autoSpaceDN/>
        <w:bidi w:val="0"/>
        <w:adjustRightInd w:val="0"/>
        <w:snapToGrid/>
        <w:spacing w:line="440" w:lineRule="exact"/>
        <w:ind w:firstLine="240" w:firstLineChars="100"/>
        <w:textAlignment w:val="baseline"/>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spacing w:line="440" w:lineRule="exact"/>
        <w:ind w:firstLine="240" w:firstLineChars="1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供应商：（盖章）</w:t>
      </w:r>
      <w:r>
        <w:rPr>
          <w:rFonts w:hint="eastAsia" w:ascii="宋体" w:hAnsi="宋体" w:eastAsia="宋体" w:cs="宋体"/>
          <w:color w:val="auto"/>
          <w:sz w:val="24"/>
          <w:szCs w:val="24"/>
          <w:u w:val="single"/>
        </w:rPr>
        <w:t>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w:t>
      </w:r>
    </w:p>
    <w:p>
      <w:pPr>
        <w:keepNext w:val="0"/>
        <w:keepLines w:val="0"/>
        <w:pageBreakBefore w:val="0"/>
        <w:widowControl w:val="0"/>
        <w:kinsoku/>
        <w:wordWrap/>
        <w:overflowPunct/>
        <w:topLinePunct w:val="0"/>
        <w:autoSpaceDE/>
        <w:autoSpaceDN/>
        <w:bidi w:val="0"/>
        <w:adjustRightInd w:val="0"/>
        <w:snapToGrid/>
        <w:spacing w:line="440" w:lineRule="exact"/>
        <w:ind w:firstLine="240" w:firstLineChars="1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法定代表人或</w:t>
      </w:r>
      <w:r>
        <w:rPr>
          <w:rFonts w:hint="eastAsia" w:ascii="宋体" w:hAnsi="宋体" w:eastAsia="宋体" w:cs="宋体"/>
          <w:color w:val="000000"/>
          <w:sz w:val="24"/>
          <w:szCs w:val="24"/>
          <w:lang w:val="en-US" w:eastAsia="zh-CN"/>
        </w:rPr>
        <w:t>被授权人</w:t>
      </w:r>
      <w:r>
        <w:rPr>
          <w:rFonts w:hint="eastAsia" w:ascii="宋体" w:hAnsi="宋体" w:eastAsia="宋体" w:cs="宋体"/>
          <w:color w:val="auto"/>
          <w:sz w:val="24"/>
          <w:szCs w:val="24"/>
          <w:lang w:val="en-US" w:eastAsia="zh-CN"/>
        </w:rPr>
        <w:t>签字或盖章</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w:t>
      </w:r>
    </w:p>
    <w:p>
      <w:pPr>
        <w:keepNext w:val="0"/>
        <w:keepLines w:val="0"/>
        <w:pageBreakBefore w:val="0"/>
        <w:wordWrap w:val="0"/>
        <w:overflowPunct/>
        <w:topLinePunct w:val="0"/>
        <w:bidi w:val="0"/>
        <w:spacing w:line="440" w:lineRule="exact"/>
        <w:ind w:firstLine="1017" w:firstLineChars="424"/>
        <w:jc w:val="right"/>
        <w:rPr>
          <w:rFonts w:hint="eastAsia" w:ascii="宋体" w:hAnsi="宋体" w:eastAsia="宋体" w:cs="宋体"/>
          <w:color w:val="auto"/>
          <w:sz w:val="24"/>
          <w:szCs w:val="24"/>
        </w:rPr>
      </w:pPr>
    </w:p>
    <w:p>
      <w:pPr>
        <w:keepNext w:val="0"/>
        <w:keepLines w:val="0"/>
        <w:pageBreakBefore w:val="0"/>
        <w:wordWrap w:val="0"/>
        <w:overflowPunct/>
        <w:topLinePunct w:val="0"/>
        <w:bidi w:val="0"/>
        <w:spacing w:line="440" w:lineRule="exact"/>
        <w:ind w:firstLine="1017" w:firstLineChars="424"/>
        <w:jc w:val="right"/>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pPr>
        <w:keepNext w:val="0"/>
        <w:keepLines w:val="0"/>
        <w:pageBreakBefore w:val="0"/>
        <w:overflowPunct/>
        <w:topLinePunct w:val="0"/>
        <w:bidi w:val="0"/>
        <w:spacing w:line="440" w:lineRule="exact"/>
        <w:jc w:val="center"/>
        <w:rPr>
          <w:rFonts w:hint="eastAsia" w:ascii="宋体" w:hAnsi="宋体" w:eastAsia="宋体" w:cs="宋体"/>
          <w:b/>
          <w:color w:val="auto"/>
          <w:sz w:val="24"/>
          <w:szCs w:val="24"/>
        </w:rPr>
      </w:pPr>
    </w:p>
    <w:p>
      <w:pPr>
        <w:keepNext w:val="0"/>
        <w:keepLines w:val="0"/>
        <w:pageBreakBefore w:val="0"/>
        <w:overflowPunct/>
        <w:topLinePunct w:val="0"/>
        <w:bidi w:val="0"/>
        <w:spacing w:line="440" w:lineRule="exact"/>
        <w:jc w:val="both"/>
        <w:outlineLvl w:val="1"/>
        <w:rPr>
          <w:rFonts w:hint="eastAsia" w:ascii="宋体" w:hAnsi="宋体" w:eastAsia="宋体" w:cs="宋体"/>
          <w:b/>
          <w:bCs/>
          <w:color w:val="auto"/>
          <w:sz w:val="24"/>
          <w:szCs w:val="24"/>
        </w:rPr>
      </w:pPr>
    </w:p>
    <w:p>
      <w:pPr>
        <w:keepNext w:val="0"/>
        <w:keepLines w:val="0"/>
        <w:pageBreakBefore w:val="0"/>
        <w:overflowPunct/>
        <w:topLinePunct w:val="0"/>
        <w:bidi w:val="0"/>
        <w:spacing w:line="440" w:lineRule="exact"/>
        <w:jc w:val="both"/>
        <w:outlineLvl w:val="1"/>
        <w:rPr>
          <w:rFonts w:hint="eastAsia" w:ascii="宋体" w:hAnsi="宋体" w:eastAsia="宋体" w:cs="宋体"/>
          <w:b/>
          <w:bCs/>
          <w:color w:val="auto"/>
          <w:sz w:val="24"/>
          <w:szCs w:val="24"/>
        </w:rPr>
      </w:pPr>
    </w:p>
    <w:p>
      <w:pPr>
        <w:keepNext w:val="0"/>
        <w:keepLines w:val="0"/>
        <w:pageBreakBefore w:val="0"/>
        <w:overflowPunct/>
        <w:topLinePunct w:val="0"/>
        <w:bidi w:val="0"/>
        <w:spacing w:before="312" w:beforeLines="100" w:after="156" w:afterLines="50" w:line="440" w:lineRule="exact"/>
        <w:jc w:val="center"/>
        <w:rPr>
          <w:rFonts w:hint="eastAsia" w:ascii="宋体" w:hAnsi="宋体" w:eastAsia="宋体" w:cs="宋体"/>
          <w:b/>
          <w:bCs/>
          <w:color w:val="auto"/>
          <w:sz w:val="24"/>
          <w:szCs w:val="24"/>
        </w:rPr>
      </w:pPr>
    </w:p>
    <w:p>
      <w:pPr>
        <w:pStyle w:val="9"/>
        <w:rPr>
          <w:rFonts w:hint="eastAsia"/>
        </w:rPr>
      </w:pPr>
    </w:p>
    <w:p>
      <w:pPr>
        <w:keepNext w:val="0"/>
        <w:keepLines w:val="0"/>
        <w:pageBreakBefore w:val="0"/>
        <w:overflowPunct/>
        <w:topLinePunct w:val="0"/>
        <w:bidi w:val="0"/>
        <w:spacing w:line="440" w:lineRule="exact"/>
        <w:jc w:val="both"/>
        <w:outlineLvl w:val="1"/>
        <w:rPr>
          <w:rFonts w:hint="eastAsia" w:ascii="宋体" w:hAnsi="宋体" w:eastAsia="宋体" w:cs="宋体"/>
          <w:b/>
          <w:bCs/>
          <w:color w:val="auto"/>
          <w:sz w:val="24"/>
          <w:szCs w:val="24"/>
          <w:lang w:val="en-US" w:eastAsia="zh-CN"/>
        </w:rPr>
      </w:pPr>
    </w:p>
    <w:p>
      <w:pPr>
        <w:pStyle w:val="8"/>
        <w:rPr>
          <w:rFonts w:hint="eastAsia"/>
          <w:lang w:val="en-US" w:eastAsia="zh-CN"/>
        </w:rPr>
      </w:pPr>
    </w:p>
    <w:p>
      <w:pPr>
        <w:keepNext w:val="0"/>
        <w:keepLines w:val="0"/>
        <w:pageBreakBefore w:val="0"/>
        <w:numPr>
          <w:ilvl w:val="0"/>
          <w:numId w:val="0"/>
        </w:numPr>
        <w:overflowPunct/>
        <w:topLinePunct w:val="0"/>
        <w:bidi w:val="0"/>
        <w:spacing w:line="440" w:lineRule="exact"/>
        <w:ind w:leftChars="0"/>
        <w:jc w:val="center"/>
        <w:outlineLvl w:val="1"/>
        <w:rPr>
          <w:rFonts w:hint="eastAsia" w:ascii="宋体" w:hAnsi="宋体" w:eastAsia="宋体" w:cs="宋体"/>
          <w:b/>
          <w:bCs/>
          <w:color w:val="auto"/>
          <w:sz w:val="24"/>
          <w:szCs w:val="24"/>
        </w:rPr>
      </w:pPr>
      <w:r>
        <w:rPr>
          <w:rFonts w:hint="eastAsia" w:hAnsi="宋体" w:cs="宋体"/>
          <w:b/>
          <w:bCs/>
          <w:color w:val="auto"/>
          <w:sz w:val="24"/>
          <w:szCs w:val="24"/>
          <w:lang w:val="en-US" w:eastAsia="zh-CN"/>
        </w:rPr>
        <w:t>四、</w:t>
      </w:r>
      <w:r>
        <w:rPr>
          <w:rFonts w:hint="eastAsia" w:ascii="宋体" w:hAnsi="宋体" w:eastAsia="宋体" w:cs="宋体"/>
          <w:b/>
          <w:bCs/>
          <w:color w:val="auto"/>
          <w:sz w:val="24"/>
          <w:szCs w:val="24"/>
          <w:lang w:val="en-US" w:eastAsia="zh-CN"/>
        </w:rPr>
        <w:t>投标人</w:t>
      </w:r>
      <w:r>
        <w:rPr>
          <w:rFonts w:hint="eastAsia" w:ascii="宋体" w:hAnsi="宋体" w:eastAsia="宋体" w:cs="宋体"/>
          <w:b/>
          <w:bCs/>
          <w:color w:val="auto"/>
          <w:sz w:val="24"/>
          <w:szCs w:val="24"/>
        </w:rPr>
        <w:t>资格证明文件</w:t>
      </w:r>
    </w:p>
    <w:p>
      <w:pPr>
        <w:keepNext w:val="0"/>
        <w:keepLines w:val="0"/>
        <w:pageBreakBefore w:val="0"/>
        <w:numPr>
          <w:ilvl w:val="0"/>
          <w:numId w:val="0"/>
        </w:numPr>
        <w:overflowPunct/>
        <w:topLinePunct w:val="0"/>
        <w:bidi w:val="0"/>
        <w:spacing w:line="440" w:lineRule="exact"/>
        <w:ind w:leftChars="0" w:firstLine="480" w:firstLineChars="200"/>
        <w:jc w:val="both"/>
        <w:outlineLvl w:val="1"/>
        <w:rPr>
          <w:rFonts w:hint="eastAsia" w:ascii="宋体" w:hAnsi="宋体" w:eastAsia="宋体" w:cs="宋体"/>
          <w:color w:val="auto"/>
          <w:sz w:val="24"/>
          <w:szCs w:val="24"/>
          <w:lang w:eastAsia="zh-CN"/>
        </w:rPr>
      </w:pPr>
      <w:r>
        <w:rPr>
          <w:rFonts w:hint="eastAsia" w:hAnsi="宋体" w:cs="宋体"/>
          <w:color w:val="auto"/>
          <w:sz w:val="24"/>
          <w:szCs w:val="24"/>
          <w:lang w:val="en-US" w:eastAsia="zh-CN"/>
        </w:rPr>
        <w:t>1.</w:t>
      </w:r>
      <w:r>
        <w:rPr>
          <w:rFonts w:hint="eastAsia" w:ascii="宋体" w:hAnsi="宋体" w:eastAsia="宋体" w:cs="宋体"/>
          <w:color w:val="auto"/>
          <w:sz w:val="24"/>
          <w:szCs w:val="24"/>
        </w:rPr>
        <w:t>基本资格条件：</w:t>
      </w:r>
      <w:r>
        <w:rPr>
          <w:rFonts w:hint="eastAsia" w:hAnsi="宋体" w:cs="宋体"/>
          <w:sz w:val="24"/>
          <w:szCs w:val="24"/>
        </w:rPr>
        <w:t>满足</w:t>
      </w:r>
      <w:r>
        <w:rPr>
          <w:rFonts w:hint="eastAsia" w:ascii="宋体" w:hAnsi="宋体" w:eastAsia="宋体" w:cs="宋体"/>
          <w:color w:val="auto"/>
          <w:sz w:val="24"/>
          <w:szCs w:val="24"/>
        </w:rPr>
        <w:t>《中华人民共和国政府采购法》第二十二条的规定</w:t>
      </w:r>
      <w:r>
        <w:rPr>
          <w:rFonts w:hint="eastAsia" w:hAnsi="宋体" w:cs="宋体"/>
          <w:color w:val="auto"/>
          <w:sz w:val="24"/>
          <w:szCs w:val="24"/>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jc w:val="left"/>
        <w:textAlignment w:val="auto"/>
        <w:rPr>
          <w:rFonts w:hint="eastAsia" w:ascii="宋体" w:hAnsi="宋体" w:eastAsia="宋体" w:cs="宋体"/>
          <w:color w:val="auto"/>
          <w:sz w:val="24"/>
          <w:szCs w:val="24"/>
        </w:rPr>
      </w:pPr>
      <w:r>
        <w:rPr>
          <w:rFonts w:hint="eastAsia" w:hAnsi="宋体" w:cs="宋体"/>
          <w:color w:val="auto"/>
          <w:sz w:val="24"/>
          <w:szCs w:val="24"/>
          <w:lang w:val="en-US" w:eastAsia="zh-CN"/>
        </w:rPr>
        <w:t>2.</w:t>
      </w:r>
      <w:r>
        <w:rPr>
          <w:rFonts w:hint="eastAsia" w:ascii="宋体" w:hAnsi="宋体" w:eastAsia="宋体" w:cs="宋体"/>
          <w:color w:val="auto"/>
          <w:sz w:val="24"/>
          <w:szCs w:val="24"/>
        </w:rPr>
        <w:t>特定资格条件：</w:t>
      </w:r>
    </w:p>
    <w:p>
      <w:pPr>
        <w:pStyle w:val="2"/>
        <w:keepNext w:val="0"/>
        <w:keepLines w:val="0"/>
        <w:pageBreakBefore w:val="0"/>
        <w:widowControl w:val="0"/>
        <w:kinsoku/>
        <w:wordWrap/>
        <w:overflowPunct/>
        <w:topLinePunct w:val="0"/>
        <w:autoSpaceDE/>
        <w:autoSpaceDN/>
        <w:bidi w:val="0"/>
        <w:adjustRightInd w:val="0"/>
        <w:snapToGrid/>
        <w:spacing w:line="440" w:lineRule="exact"/>
        <w:ind w:left="0" w:leftChars="0" w:firstLine="480" w:firstLineChars="200"/>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（1）具有独立承担民事责任能力的法人、其他组织或自然人，并出具合法有效的营业执照或事业单位法人证书等国家规定的相关证明，自然人参与的提供其身份证明；</w:t>
      </w:r>
    </w:p>
    <w:p>
      <w:pPr>
        <w:pStyle w:val="2"/>
        <w:keepNext w:val="0"/>
        <w:keepLines w:val="0"/>
        <w:pageBreakBefore w:val="0"/>
        <w:widowControl w:val="0"/>
        <w:kinsoku/>
        <w:wordWrap/>
        <w:overflowPunct/>
        <w:topLinePunct w:val="0"/>
        <w:autoSpaceDE/>
        <w:autoSpaceDN/>
        <w:bidi w:val="0"/>
        <w:adjustRightInd w:val="0"/>
        <w:snapToGrid/>
        <w:spacing w:line="440" w:lineRule="exact"/>
        <w:ind w:left="0" w:leftChars="0" w:firstLine="480" w:firstLineChars="200"/>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（2）财务状况报告：提供2020或2021年度的财务审计报告（成立时间至提交投标文件截止时间不足年的可提供成立后任意时段的资产负债表）；</w:t>
      </w:r>
    </w:p>
    <w:p>
      <w:pPr>
        <w:pStyle w:val="2"/>
        <w:keepNext w:val="0"/>
        <w:keepLines w:val="0"/>
        <w:pageBreakBefore w:val="0"/>
        <w:widowControl w:val="0"/>
        <w:kinsoku/>
        <w:wordWrap/>
        <w:overflowPunct/>
        <w:topLinePunct w:val="0"/>
        <w:autoSpaceDE/>
        <w:autoSpaceDN/>
        <w:bidi w:val="0"/>
        <w:adjustRightInd w:val="0"/>
        <w:snapToGrid/>
        <w:spacing w:line="440" w:lineRule="exact"/>
        <w:ind w:left="0" w:leftChars="0" w:firstLine="480" w:firstLineChars="200"/>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（3）社会保障资金缴纳证明：提供2021年6月至今任意连续三个月已缴存的社会保障资金缴存单据或社保机构开具的社会保险参保缴费情况证明，依法不需要缴纳社会保障资金的单位应提供相关证明材料；</w:t>
      </w:r>
    </w:p>
    <w:p>
      <w:pPr>
        <w:pStyle w:val="2"/>
        <w:keepNext w:val="0"/>
        <w:keepLines w:val="0"/>
        <w:pageBreakBefore w:val="0"/>
        <w:widowControl w:val="0"/>
        <w:kinsoku/>
        <w:wordWrap/>
        <w:overflowPunct/>
        <w:topLinePunct w:val="0"/>
        <w:autoSpaceDE/>
        <w:autoSpaceDN/>
        <w:bidi w:val="0"/>
        <w:adjustRightInd w:val="0"/>
        <w:snapToGrid/>
        <w:spacing w:line="440" w:lineRule="exact"/>
        <w:ind w:left="0" w:leftChars="0" w:firstLine="480" w:firstLineChars="200"/>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（4）税收缴纳证明：提供2021年6月至今已缴纳的任意连续三个月的纳税证明或完税证明，成立时间至提交投标文件截止时间不足年的可提供成立后任意时段的相关完税证明）依法免税的单位应提供相关证明材料；</w:t>
      </w:r>
    </w:p>
    <w:p>
      <w:pPr>
        <w:pStyle w:val="2"/>
        <w:keepNext w:val="0"/>
        <w:keepLines w:val="0"/>
        <w:pageBreakBefore w:val="0"/>
        <w:widowControl w:val="0"/>
        <w:kinsoku/>
        <w:wordWrap/>
        <w:overflowPunct/>
        <w:topLinePunct w:val="0"/>
        <w:autoSpaceDE/>
        <w:autoSpaceDN/>
        <w:bidi w:val="0"/>
        <w:adjustRightInd w:val="0"/>
        <w:snapToGrid/>
        <w:spacing w:line="440" w:lineRule="exact"/>
        <w:ind w:left="0" w:leftChars="0" w:firstLine="480" w:firstLineChars="200"/>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（5）书面声明：供应商必须提供参加政府采购活动前3年内在经营活动中没有重大违法记录的书面声明；</w:t>
      </w:r>
    </w:p>
    <w:p>
      <w:pPr>
        <w:pStyle w:val="2"/>
        <w:keepNext w:val="0"/>
        <w:keepLines w:val="0"/>
        <w:pageBreakBefore w:val="0"/>
        <w:widowControl w:val="0"/>
        <w:kinsoku/>
        <w:wordWrap/>
        <w:overflowPunct/>
        <w:topLinePunct w:val="0"/>
        <w:autoSpaceDE/>
        <w:autoSpaceDN/>
        <w:bidi w:val="0"/>
        <w:adjustRightInd w:val="0"/>
        <w:snapToGrid/>
        <w:spacing w:line="440" w:lineRule="exact"/>
        <w:ind w:left="0" w:leftChars="0" w:firstLine="480" w:firstLineChars="200"/>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供应商通过“信用中国”网站(www.creditchina.gov.cn)和中国政府采购网(www.ccgp.gov.cn)等渠道查询相关主体信用记录，对列入失信被执行人、重大税收违法案件当事人名单、政府采购严重违法失信行为记录名单的供应商，将拒绝其参与政府采购活动；</w:t>
      </w:r>
    </w:p>
    <w:p>
      <w:pPr>
        <w:pStyle w:val="2"/>
        <w:keepNext w:val="0"/>
        <w:keepLines w:val="0"/>
        <w:pageBreakBefore w:val="0"/>
        <w:widowControl w:val="0"/>
        <w:kinsoku/>
        <w:wordWrap/>
        <w:overflowPunct/>
        <w:topLinePunct w:val="0"/>
        <w:autoSpaceDE/>
        <w:autoSpaceDN/>
        <w:bidi w:val="0"/>
        <w:adjustRightInd w:val="0"/>
        <w:snapToGrid/>
        <w:spacing w:line="440" w:lineRule="exact"/>
        <w:ind w:left="0" w:leftChars="0" w:firstLine="480" w:firstLineChars="200"/>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（7）法定代表人授权书（附法定代表人身份证复印件）及被授权人身份证复印件（法定代表人直接参加投标只须提供法定代表人身份证并与营业执照信息一致）；</w:t>
      </w:r>
    </w:p>
    <w:p>
      <w:pPr>
        <w:pStyle w:val="2"/>
        <w:keepNext w:val="0"/>
        <w:keepLines w:val="0"/>
        <w:pageBreakBefore w:val="0"/>
        <w:widowControl w:val="0"/>
        <w:kinsoku/>
        <w:wordWrap/>
        <w:overflowPunct/>
        <w:topLinePunct w:val="0"/>
        <w:autoSpaceDE/>
        <w:autoSpaceDN/>
        <w:bidi w:val="0"/>
        <w:adjustRightInd w:val="0"/>
        <w:snapToGrid/>
        <w:spacing w:line="440" w:lineRule="exact"/>
        <w:ind w:left="0" w:leftChars="0" w:firstLine="480" w:firstLineChars="200"/>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（8）具有履行合同所必需的设备和专业技术能力（须附相关证明材料或书面声明）。</w:t>
      </w:r>
    </w:p>
    <w:p>
      <w:pPr>
        <w:pStyle w:val="2"/>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p>
      <w:pPr>
        <w:pStyle w:val="2"/>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p>
      <w:pPr>
        <w:pStyle w:val="3"/>
        <w:keepNext w:val="0"/>
        <w:keepLines w:val="0"/>
        <w:pageBreakBefore w:val="0"/>
        <w:kinsoku/>
        <w:wordWrap/>
        <w:overflowPunct/>
        <w:topLinePunct w:val="0"/>
        <w:autoSpaceDE/>
        <w:autoSpaceDN/>
        <w:bidi w:val="0"/>
        <w:snapToGrid/>
        <w:spacing w:line="440" w:lineRule="exact"/>
        <w:ind w:left="0" w:leftChars="0" w:firstLine="0" w:firstLineChars="0"/>
        <w:rPr>
          <w:rFonts w:hint="eastAsia" w:ascii="宋体" w:hAnsi="宋体" w:eastAsia="宋体" w:cs="宋体"/>
          <w:b/>
          <w:bCs/>
          <w:color w:val="auto"/>
          <w:sz w:val="24"/>
          <w:szCs w:val="24"/>
          <w:lang w:val="en-US" w:eastAsia="zh-CN"/>
        </w:rPr>
      </w:pPr>
    </w:p>
    <w:p>
      <w:pPr>
        <w:pStyle w:val="3"/>
        <w:keepNext w:val="0"/>
        <w:keepLines w:val="0"/>
        <w:pageBreakBefore w:val="0"/>
        <w:kinsoku/>
        <w:wordWrap/>
        <w:overflowPunct/>
        <w:topLinePunct w:val="0"/>
        <w:autoSpaceDE/>
        <w:autoSpaceDN/>
        <w:bidi w:val="0"/>
        <w:snapToGrid/>
        <w:spacing w:line="440" w:lineRule="exact"/>
        <w:ind w:left="0" w:leftChars="0" w:firstLine="0" w:firstLineChars="0"/>
        <w:rPr>
          <w:rFonts w:hint="eastAsia" w:ascii="宋体" w:hAnsi="宋体" w:eastAsia="宋体" w:cs="宋体"/>
          <w:b/>
          <w:bCs/>
          <w:color w:val="auto"/>
          <w:sz w:val="24"/>
          <w:szCs w:val="24"/>
          <w:lang w:val="en-US" w:eastAsia="zh-CN"/>
        </w:rPr>
      </w:pPr>
    </w:p>
    <w:p>
      <w:pPr>
        <w:keepNext w:val="0"/>
        <w:keepLines w:val="0"/>
        <w:pageBreakBefore w:val="0"/>
        <w:overflowPunct/>
        <w:topLinePunct w:val="0"/>
        <w:bidi w:val="0"/>
        <w:spacing w:line="440" w:lineRule="exact"/>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五、法人授权委托书</w:t>
      </w:r>
    </w:p>
    <w:p>
      <w:pPr>
        <w:pStyle w:val="12"/>
        <w:keepNext w:val="0"/>
        <w:keepLines w:val="0"/>
        <w:pageBreakBefore w:val="0"/>
        <w:overflowPunct/>
        <w:topLinePunct w:val="0"/>
        <w:bidi w:val="0"/>
        <w:adjustRightInd w:val="0"/>
        <w:snapToGrid w:val="0"/>
        <w:spacing w:line="44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lang w:val="zh-CN"/>
        </w:rPr>
        <w:t>陕西</w:t>
      </w:r>
      <w:r>
        <w:rPr>
          <w:rFonts w:hint="eastAsia" w:ascii="宋体" w:hAnsi="宋体" w:eastAsia="宋体" w:cs="宋体"/>
          <w:color w:val="000000"/>
          <w:sz w:val="24"/>
          <w:szCs w:val="24"/>
          <w:lang w:val="en-US" w:eastAsia="zh-CN"/>
        </w:rPr>
        <w:t>恒瑞项目管理有限公司</w:t>
      </w:r>
      <w:r>
        <w:rPr>
          <w:rFonts w:hint="eastAsia" w:ascii="宋体" w:hAnsi="宋体" w:eastAsia="宋体" w:cs="宋体"/>
          <w:bCs/>
          <w:color w:val="000000"/>
          <w:sz w:val="24"/>
          <w:szCs w:val="24"/>
        </w:rPr>
        <w:t>：</w:t>
      </w:r>
    </w:p>
    <w:p>
      <w:pPr>
        <w:keepNext w:val="0"/>
        <w:keepLines w:val="0"/>
        <w:pageBreakBefore w:val="0"/>
        <w:overflowPunct/>
        <w:topLinePunct w:val="0"/>
        <w:bidi w:val="0"/>
        <w:adjustRightInd w:val="0"/>
        <w:snapToGrid w:val="0"/>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注册于</w:t>
      </w:r>
      <w:r>
        <w:rPr>
          <w:rFonts w:hint="eastAsia" w:ascii="宋体" w:hAnsi="宋体" w:eastAsia="宋体" w:cs="宋体"/>
          <w:color w:val="000000"/>
          <w:sz w:val="24"/>
          <w:szCs w:val="24"/>
          <w:u w:val="single"/>
        </w:rPr>
        <w:t>（工商行政管理局名称）</w:t>
      </w:r>
      <w:r>
        <w:rPr>
          <w:rFonts w:hint="eastAsia" w:ascii="宋体" w:hAnsi="宋体" w:eastAsia="宋体" w:cs="宋体"/>
          <w:color w:val="000000"/>
          <w:sz w:val="24"/>
          <w:szCs w:val="24"/>
        </w:rPr>
        <w:t>之</w:t>
      </w:r>
      <w:r>
        <w:rPr>
          <w:rFonts w:hint="eastAsia" w:ascii="宋体" w:hAnsi="宋体" w:eastAsia="宋体" w:cs="宋体"/>
          <w:color w:val="000000"/>
          <w:sz w:val="24"/>
          <w:szCs w:val="24"/>
          <w:u w:val="single"/>
        </w:rPr>
        <w:t>（投标人全称）</w:t>
      </w:r>
      <w:r>
        <w:rPr>
          <w:rFonts w:hint="eastAsia" w:ascii="宋体" w:hAnsi="宋体" w:eastAsia="宋体" w:cs="宋体"/>
          <w:color w:val="000000"/>
          <w:sz w:val="24"/>
          <w:szCs w:val="24"/>
        </w:rPr>
        <w:t>法定代表人</w:t>
      </w:r>
      <w:r>
        <w:rPr>
          <w:rFonts w:hint="eastAsia" w:ascii="宋体" w:hAnsi="宋体" w:eastAsia="宋体" w:cs="宋体"/>
          <w:color w:val="000000"/>
          <w:sz w:val="24"/>
          <w:szCs w:val="24"/>
          <w:u w:val="single"/>
        </w:rPr>
        <w:t>（姓名、职务）</w:t>
      </w:r>
      <w:r>
        <w:rPr>
          <w:rFonts w:hint="eastAsia" w:ascii="宋体" w:hAnsi="宋体" w:eastAsia="宋体" w:cs="宋体"/>
          <w:color w:val="000000"/>
          <w:sz w:val="24"/>
          <w:szCs w:val="24"/>
        </w:rPr>
        <w:t>授权</w:t>
      </w:r>
      <w:r>
        <w:rPr>
          <w:rFonts w:hint="eastAsia" w:ascii="宋体" w:hAnsi="宋体" w:eastAsia="宋体" w:cs="宋体"/>
          <w:color w:val="000000"/>
          <w:sz w:val="24"/>
          <w:szCs w:val="24"/>
          <w:u w:val="single"/>
        </w:rPr>
        <w:t>（被授权人姓名、职务）</w:t>
      </w:r>
      <w:r>
        <w:rPr>
          <w:rFonts w:hint="eastAsia" w:ascii="宋体" w:hAnsi="宋体" w:eastAsia="宋体" w:cs="宋体"/>
          <w:color w:val="000000"/>
          <w:sz w:val="24"/>
          <w:szCs w:val="24"/>
        </w:rPr>
        <w:t>为本公司的合法代理人，就本项目</w:t>
      </w:r>
      <w:r>
        <w:rPr>
          <w:rFonts w:hint="eastAsia" w:ascii="宋体" w:hAnsi="宋体" w:eastAsia="宋体" w:cs="宋体"/>
          <w:color w:val="000000"/>
          <w:sz w:val="24"/>
          <w:szCs w:val="24"/>
          <w:u w:val="single"/>
        </w:rPr>
        <w:t xml:space="preserve">   （项目名称）  </w:t>
      </w:r>
      <w:r>
        <w:rPr>
          <w:rFonts w:hint="eastAsia" w:ascii="宋体" w:hAnsi="宋体" w:eastAsia="宋体" w:cs="宋体"/>
          <w:color w:val="000000"/>
          <w:sz w:val="24"/>
          <w:szCs w:val="24"/>
        </w:rPr>
        <w:t>的招标及合同的执行和完成，以本公司的名义处理一切与之有关的事宜。</w:t>
      </w:r>
    </w:p>
    <w:p>
      <w:pPr>
        <w:keepNext w:val="0"/>
        <w:keepLines w:val="0"/>
        <w:pageBreakBefore w:val="0"/>
        <w:overflowPunct/>
        <w:topLinePunct w:val="0"/>
        <w:bidi w:val="0"/>
        <w:adjustRightInd w:val="0"/>
        <w:snapToGrid w:val="0"/>
        <w:spacing w:line="440" w:lineRule="exact"/>
        <w:rPr>
          <w:rFonts w:hint="eastAsia" w:ascii="宋体" w:hAnsi="宋体" w:eastAsia="宋体" w:cs="宋体"/>
          <w:color w:val="000000"/>
          <w:sz w:val="24"/>
          <w:szCs w:val="24"/>
          <w:u w:val="single"/>
        </w:rPr>
      </w:pPr>
      <w:r>
        <w:rPr>
          <w:rFonts w:hint="eastAsia" w:ascii="宋体" w:hAnsi="宋体" w:eastAsia="宋体" w:cs="宋体"/>
          <w:color w:val="000000"/>
          <w:sz w:val="24"/>
          <w:szCs w:val="24"/>
        </w:rPr>
        <w:t>附：全权代表姓名：性别：年龄：</w:t>
      </w:r>
    </w:p>
    <w:p>
      <w:pPr>
        <w:keepNext w:val="0"/>
        <w:keepLines w:val="0"/>
        <w:pageBreakBefore w:val="0"/>
        <w:overflowPunct/>
        <w:topLinePunct w:val="0"/>
        <w:bidi w:val="0"/>
        <w:adjustRightInd w:val="0"/>
        <w:snapToGrid w:val="0"/>
        <w:spacing w:line="440" w:lineRule="exact"/>
        <w:ind w:firstLine="630"/>
        <w:rPr>
          <w:rFonts w:hint="eastAsia" w:ascii="宋体" w:hAnsi="宋体" w:eastAsia="宋体" w:cs="宋体"/>
          <w:color w:val="000000"/>
          <w:sz w:val="24"/>
          <w:szCs w:val="24"/>
        </w:rPr>
      </w:pPr>
      <w:r>
        <w:rPr>
          <w:rFonts w:hint="eastAsia" w:ascii="宋体" w:hAnsi="宋体" w:eastAsia="宋体" w:cs="宋体"/>
          <w:color w:val="000000"/>
          <w:sz w:val="24"/>
          <w:szCs w:val="24"/>
        </w:rPr>
        <w:t>职    务：身份证号码：</w:t>
      </w:r>
    </w:p>
    <w:p>
      <w:pPr>
        <w:keepNext w:val="0"/>
        <w:keepLines w:val="0"/>
        <w:pageBreakBefore w:val="0"/>
        <w:overflowPunct/>
        <w:topLinePunct w:val="0"/>
        <w:bidi w:val="0"/>
        <w:adjustRightInd w:val="0"/>
        <w:snapToGrid w:val="0"/>
        <w:spacing w:line="440" w:lineRule="exact"/>
        <w:ind w:firstLine="630"/>
        <w:rPr>
          <w:rFonts w:hint="eastAsia" w:ascii="宋体" w:hAnsi="宋体" w:eastAsia="宋体" w:cs="宋体"/>
          <w:color w:val="000000"/>
          <w:sz w:val="24"/>
          <w:szCs w:val="24"/>
          <w:u w:val="single"/>
        </w:rPr>
      </w:pPr>
      <w:r>
        <w:rPr>
          <w:rFonts w:hint="eastAsia" w:ascii="宋体" w:hAnsi="宋体" w:eastAsia="宋体" w:cs="宋体"/>
          <w:color w:val="000000"/>
          <w:sz w:val="24"/>
          <w:szCs w:val="24"/>
        </w:rPr>
        <w:t>通讯地址：</w:t>
      </w:r>
    </w:p>
    <w:p>
      <w:pPr>
        <w:keepNext w:val="0"/>
        <w:keepLines w:val="0"/>
        <w:pageBreakBefore w:val="0"/>
        <w:overflowPunct/>
        <w:topLinePunct w:val="0"/>
        <w:bidi w:val="0"/>
        <w:adjustRightInd w:val="0"/>
        <w:snapToGrid w:val="0"/>
        <w:spacing w:line="440" w:lineRule="exact"/>
        <w:ind w:firstLine="630"/>
        <w:rPr>
          <w:rFonts w:hint="eastAsia" w:ascii="宋体" w:hAnsi="宋体" w:eastAsia="宋体" w:cs="宋体"/>
          <w:color w:val="000000"/>
          <w:sz w:val="24"/>
          <w:szCs w:val="24"/>
          <w:u w:val="single"/>
        </w:rPr>
      </w:pPr>
      <w:r>
        <w:rPr>
          <w:rFonts w:hint="eastAsia" w:ascii="宋体" w:hAnsi="宋体" w:eastAsia="宋体" w:cs="宋体"/>
          <w:color w:val="000000"/>
          <w:sz w:val="24"/>
          <w:szCs w:val="24"/>
        </w:rPr>
        <w:t>邮政编码：</w:t>
      </w:r>
    </w:p>
    <w:p>
      <w:pPr>
        <w:keepNext w:val="0"/>
        <w:keepLines w:val="0"/>
        <w:pageBreakBefore w:val="0"/>
        <w:overflowPunct/>
        <w:topLinePunct w:val="0"/>
        <w:bidi w:val="0"/>
        <w:adjustRightInd w:val="0"/>
        <w:snapToGrid w:val="0"/>
        <w:spacing w:line="440" w:lineRule="exact"/>
        <w:ind w:firstLine="630"/>
        <w:rPr>
          <w:rFonts w:hint="eastAsia" w:ascii="宋体" w:hAnsi="宋体" w:eastAsia="宋体" w:cs="宋体"/>
          <w:color w:val="000000"/>
          <w:sz w:val="24"/>
          <w:szCs w:val="24"/>
          <w:u w:val="single"/>
        </w:rPr>
      </w:pPr>
      <w:r>
        <w:rPr>
          <w:rFonts w:hint="eastAsia" w:ascii="宋体" w:hAnsi="宋体" w:eastAsia="宋体" w:cs="宋体"/>
          <w:color w:val="000000"/>
          <w:sz w:val="24"/>
          <w:szCs w:val="24"/>
        </w:rPr>
        <w:t>电    话：电传：</w:t>
      </w:r>
    </w:p>
    <w:p>
      <w:pPr>
        <w:keepNext w:val="0"/>
        <w:keepLines w:val="0"/>
        <w:pageBreakBefore w:val="0"/>
        <w:overflowPunct/>
        <w:topLinePunct w:val="0"/>
        <w:bidi w:val="0"/>
        <w:adjustRightInd w:val="0"/>
        <w:snapToGrid w:val="0"/>
        <w:spacing w:line="440" w:lineRule="exact"/>
        <w:ind w:firstLine="630"/>
        <w:rPr>
          <w:rFonts w:hint="eastAsia" w:ascii="宋体" w:hAnsi="宋体" w:eastAsia="宋体" w:cs="宋体"/>
          <w:color w:val="000000"/>
          <w:sz w:val="24"/>
          <w:szCs w:val="24"/>
        </w:rPr>
      </w:pPr>
      <w:r>
        <w:rPr>
          <w:rFonts w:hint="eastAsia" w:ascii="宋体" w:hAnsi="宋体" w:eastAsia="宋体" w:cs="宋体"/>
          <w:color w:val="000000"/>
          <w:sz w:val="24"/>
          <w:szCs w:val="24"/>
        </w:rPr>
        <w:t>法定代表人/</w:t>
      </w:r>
      <w:r>
        <w:rPr>
          <w:rFonts w:hint="eastAsia" w:ascii="宋体" w:hAnsi="宋体" w:eastAsia="宋体" w:cs="宋体"/>
          <w:color w:val="000000"/>
          <w:sz w:val="24"/>
          <w:szCs w:val="24"/>
          <w:lang w:val="en-US" w:eastAsia="zh-CN"/>
        </w:rPr>
        <w:t>被授权人</w:t>
      </w:r>
      <w:r>
        <w:rPr>
          <w:rFonts w:hint="eastAsia" w:ascii="宋体" w:hAnsi="宋体" w:eastAsia="宋体" w:cs="宋体"/>
          <w:color w:val="000000"/>
          <w:sz w:val="24"/>
          <w:szCs w:val="24"/>
        </w:rPr>
        <w:t>身份证复印件</w:t>
      </w:r>
    </w:p>
    <w:tbl>
      <w:tblPr>
        <w:tblStyle w:val="22"/>
        <w:tblW w:w="7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7"/>
        <w:gridCol w:w="3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3917" w:type="dxa"/>
            <w:noWrap/>
            <w:vAlign w:val="center"/>
          </w:tcPr>
          <w:p>
            <w:pPr>
              <w:keepNext w:val="0"/>
              <w:keepLines w:val="0"/>
              <w:pageBreakBefore w:val="0"/>
              <w:overflowPunct/>
              <w:topLinePunct w:val="0"/>
              <w:bidi w:val="0"/>
              <w:adjustRightInd w:val="0"/>
              <w:snapToGrid w:val="0"/>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法定代表人身份证复印件</w:t>
            </w:r>
          </w:p>
          <w:p>
            <w:pPr>
              <w:keepNext w:val="0"/>
              <w:keepLines w:val="0"/>
              <w:pageBreakBefore w:val="0"/>
              <w:overflowPunct/>
              <w:topLinePunct w:val="0"/>
              <w:bidi w:val="0"/>
              <w:adjustRightInd w:val="0"/>
              <w:snapToGrid w:val="0"/>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（正面）</w:t>
            </w:r>
          </w:p>
        </w:tc>
        <w:tc>
          <w:tcPr>
            <w:tcW w:w="3808" w:type="dxa"/>
            <w:noWrap/>
            <w:vAlign w:val="center"/>
          </w:tcPr>
          <w:p>
            <w:pPr>
              <w:keepNext w:val="0"/>
              <w:keepLines w:val="0"/>
              <w:pageBreakBefore w:val="0"/>
              <w:overflowPunct/>
              <w:topLinePunct w:val="0"/>
              <w:bidi w:val="0"/>
              <w:adjustRightInd w:val="0"/>
              <w:snapToGrid w:val="0"/>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授权代表身份证复印件</w:t>
            </w:r>
          </w:p>
          <w:p>
            <w:pPr>
              <w:keepNext w:val="0"/>
              <w:keepLines w:val="0"/>
              <w:pageBreakBefore w:val="0"/>
              <w:overflowPunct/>
              <w:topLinePunct w:val="0"/>
              <w:bidi w:val="0"/>
              <w:adjustRightInd w:val="0"/>
              <w:snapToGrid w:val="0"/>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（正面）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3917" w:type="dxa"/>
            <w:noWrap/>
            <w:vAlign w:val="center"/>
          </w:tcPr>
          <w:p>
            <w:pPr>
              <w:keepNext w:val="0"/>
              <w:keepLines w:val="0"/>
              <w:pageBreakBefore w:val="0"/>
              <w:overflowPunct/>
              <w:topLinePunct w:val="0"/>
              <w:bidi w:val="0"/>
              <w:adjustRightInd w:val="0"/>
              <w:snapToGrid w:val="0"/>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法定代表人身份证复印件</w:t>
            </w:r>
          </w:p>
          <w:p>
            <w:pPr>
              <w:keepNext w:val="0"/>
              <w:keepLines w:val="0"/>
              <w:pageBreakBefore w:val="0"/>
              <w:overflowPunct/>
              <w:topLinePunct w:val="0"/>
              <w:bidi w:val="0"/>
              <w:adjustRightInd w:val="0"/>
              <w:snapToGrid w:val="0"/>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（反面）</w:t>
            </w:r>
          </w:p>
        </w:tc>
        <w:tc>
          <w:tcPr>
            <w:tcW w:w="3808" w:type="dxa"/>
            <w:noWrap/>
            <w:vAlign w:val="center"/>
          </w:tcPr>
          <w:p>
            <w:pPr>
              <w:keepNext w:val="0"/>
              <w:keepLines w:val="0"/>
              <w:pageBreakBefore w:val="0"/>
              <w:overflowPunct/>
              <w:topLinePunct w:val="0"/>
              <w:bidi w:val="0"/>
              <w:adjustRightInd w:val="0"/>
              <w:snapToGrid w:val="0"/>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授权代表身份证复印件</w:t>
            </w:r>
          </w:p>
          <w:p>
            <w:pPr>
              <w:keepNext w:val="0"/>
              <w:keepLines w:val="0"/>
              <w:pageBreakBefore w:val="0"/>
              <w:overflowPunct/>
              <w:topLinePunct w:val="0"/>
              <w:bidi w:val="0"/>
              <w:adjustRightInd w:val="0"/>
              <w:snapToGrid w:val="0"/>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（反面）</w:t>
            </w:r>
          </w:p>
        </w:tc>
      </w:tr>
    </w:tbl>
    <w:p>
      <w:pPr>
        <w:keepNext w:val="0"/>
        <w:keepLines w:val="0"/>
        <w:pageBreakBefore w:val="0"/>
        <w:overflowPunct/>
        <w:topLinePunct w:val="0"/>
        <w:bidi w:val="0"/>
        <w:adjustRightInd w:val="0"/>
        <w:snapToGrid w:val="0"/>
        <w:spacing w:line="440" w:lineRule="exact"/>
        <w:ind w:firstLine="630"/>
        <w:rPr>
          <w:rFonts w:hint="eastAsia" w:ascii="宋体" w:hAnsi="宋体" w:eastAsia="宋体" w:cs="宋体"/>
          <w:color w:val="000000"/>
          <w:sz w:val="24"/>
          <w:szCs w:val="24"/>
        </w:rPr>
      </w:pPr>
      <w:r>
        <w:rPr>
          <w:rFonts w:hint="eastAsia" w:ascii="宋体" w:hAnsi="宋体" w:eastAsia="宋体" w:cs="宋体"/>
          <w:color w:val="000000"/>
          <w:sz w:val="24"/>
          <w:szCs w:val="24"/>
        </w:rPr>
        <w:t>供应商</w:t>
      </w:r>
      <w:r>
        <w:rPr>
          <w:rFonts w:hint="eastAsia" w:hAnsi="宋体" w:cs="宋体"/>
          <w:color w:val="000000"/>
          <w:sz w:val="24"/>
          <w:szCs w:val="24"/>
          <w:lang w:val="en-US" w:eastAsia="zh-CN"/>
        </w:rPr>
        <w:t>名称</w:t>
      </w:r>
      <w:r>
        <w:rPr>
          <w:rFonts w:hint="eastAsia" w:ascii="宋体" w:hAnsi="宋体" w:eastAsia="宋体" w:cs="宋体"/>
          <w:color w:val="000000"/>
          <w:sz w:val="24"/>
          <w:szCs w:val="24"/>
        </w:rPr>
        <w:t>（公章）：              法</w:t>
      </w:r>
      <w:r>
        <w:rPr>
          <w:rFonts w:hint="eastAsia" w:hAnsi="宋体" w:cs="宋体"/>
          <w:color w:val="000000"/>
          <w:sz w:val="24"/>
          <w:szCs w:val="24"/>
          <w:lang w:val="en-US" w:eastAsia="zh-CN"/>
        </w:rPr>
        <w:t>定</w:t>
      </w:r>
      <w:r>
        <w:rPr>
          <w:rFonts w:hint="eastAsia" w:ascii="宋体" w:hAnsi="宋体" w:eastAsia="宋体" w:cs="宋体"/>
          <w:color w:val="000000"/>
          <w:sz w:val="24"/>
          <w:szCs w:val="24"/>
        </w:rPr>
        <w:t>代表</w:t>
      </w:r>
      <w:r>
        <w:rPr>
          <w:rFonts w:hint="eastAsia" w:hAnsi="宋体" w:cs="宋体"/>
          <w:color w:val="000000"/>
          <w:sz w:val="24"/>
          <w:szCs w:val="24"/>
          <w:lang w:val="en-US" w:eastAsia="zh-CN"/>
        </w:rPr>
        <w:t>人</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签字或盖章</w:t>
      </w:r>
      <w:r>
        <w:rPr>
          <w:rFonts w:hint="eastAsia" w:ascii="宋体" w:hAnsi="宋体" w:eastAsia="宋体" w:cs="宋体"/>
          <w:color w:val="000000"/>
          <w:sz w:val="24"/>
          <w:szCs w:val="24"/>
        </w:rPr>
        <w:t>）：</w:t>
      </w:r>
    </w:p>
    <w:p>
      <w:pPr>
        <w:pStyle w:val="8"/>
        <w:keepNext w:val="0"/>
        <w:keepLines w:val="0"/>
        <w:pageBreakBefore w:val="0"/>
        <w:overflowPunct/>
        <w:topLinePunct w:val="0"/>
        <w:bidi w:val="0"/>
        <w:spacing w:line="440" w:lineRule="exact"/>
        <w:ind w:firstLine="4800" w:firstLineChars="2000"/>
        <w:jc w:val="both"/>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被授权人（签字）：</w:t>
      </w:r>
    </w:p>
    <w:p>
      <w:pPr>
        <w:keepNext w:val="0"/>
        <w:keepLines w:val="0"/>
        <w:pageBreakBefore w:val="0"/>
        <w:overflowPunct/>
        <w:topLinePunct w:val="0"/>
        <w:bidi w:val="0"/>
        <w:adjustRightInd w:val="0"/>
        <w:snapToGrid w:val="0"/>
        <w:spacing w:line="440" w:lineRule="exact"/>
        <w:ind w:firstLine="630"/>
        <w:rPr>
          <w:rFonts w:hint="eastAsia" w:ascii="宋体" w:hAnsi="宋体" w:eastAsia="宋体" w:cs="宋体"/>
          <w:color w:val="000000"/>
          <w:sz w:val="24"/>
          <w:szCs w:val="24"/>
        </w:rPr>
      </w:pPr>
    </w:p>
    <w:p>
      <w:pPr>
        <w:keepNext w:val="0"/>
        <w:keepLines w:val="0"/>
        <w:pageBreakBefore w:val="0"/>
        <w:overflowPunct/>
        <w:topLinePunct w:val="0"/>
        <w:bidi w:val="0"/>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本授权有效期为自开标之日起</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天：</w:t>
      </w:r>
    </w:p>
    <w:p>
      <w:pPr>
        <w:keepNext w:val="0"/>
        <w:keepLines w:val="0"/>
        <w:pageBreakBefore w:val="0"/>
        <w:overflowPunct/>
        <w:topLinePunct w:val="0"/>
        <w:bidi w:val="0"/>
        <w:adjustRightInd w:val="0"/>
        <w:snapToGrid w:val="0"/>
        <w:spacing w:line="440" w:lineRule="exact"/>
        <w:ind w:firstLine="630"/>
        <w:jc w:val="right"/>
        <w:rPr>
          <w:rFonts w:hint="eastAsia" w:ascii="宋体" w:hAnsi="宋体" w:eastAsia="宋体" w:cs="宋体"/>
          <w:b/>
          <w:bCs/>
          <w:color w:val="auto"/>
          <w:sz w:val="24"/>
          <w:szCs w:val="24"/>
          <w:lang w:val="en-US" w:eastAsia="zh-CN"/>
        </w:rPr>
      </w:pPr>
      <w:r>
        <w:rPr>
          <w:rFonts w:hint="eastAsia" w:ascii="宋体" w:hAnsi="宋体" w:eastAsia="宋体" w:cs="宋体"/>
          <w:color w:val="000000"/>
          <w:sz w:val="24"/>
          <w:szCs w:val="24"/>
        </w:rPr>
        <w:t xml:space="preserve"> 年    月   日至     年  月  日</w:t>
      </w:r>
    </w:p>
    <w:p>
      <w:pPr>
        <w:keepNext w:val="0"/>
        <w:keepLines w:val="0"/>
        <w:pageBreakBefore w:val="0"/>
        <w:kinsoku w:val="0"/>
        <w:overflowPunct/>
        <w:topLinePunct w:val="0"/>
        <w:bidi w:val="0"/>
        <w:spacing w:line="440" w:lineRule="exact"/>
        <w:jc w:val="center"/>
        <w:rPr>
          <w:rFonts w:hint="eastAsia" w:ascii="宋体" w:hAnsi="宋体" w:eastAsia="宋体" w:cs="宋体"/>
          <w:b/>
          <w:bCs/>
          <w:color w:val="auto"/>
          <w:sz w:val="24"/>
          <w:szCs w:val="24"/>
          <w:lang w:val="en-US" w:eastAsia="zh-CN"/>
        </w:rPr>
      </w:pPr>
    </w:p>
    <w:p>
      <w:pPr>
        <w:pStyle w:val="8"/>
        <w:rPr>
          <w:rFonts w:hint="eastAsia" w:ascii="宋体" w:hAnsi="宋体" w:eastAsia="宋体" w:cs="宋体"/>
          <w:b/>
          <w:bCs/>
          <w:color w:val="auto"/>
          <w:sz w:val="24"/>
          <w:szCs w:val="24"/>
          <w:lang w:val="en-US" w:eastAsia="zh-CN"/>
        </w:rPr>
      </w:pPr>
    </w:p>
    <w:p>
      <w:pPr>
        <w:pStyle w:val="2"/>
        <w:rPr>
          <w:rFonts w:hint="eastAsia" w:ascii="宋体" w:hAnsi="宋体" w:eastAsia="宋体" w:cs="宋体"/>
          <w:b/>
          <w:bCs/>
          <w:color w:val="auto"/>
          <w:sz w:val="24"/>
          <w:szCs w:val="24"/>
          <w:lang w:val="en-US" w:eastAsia="zh-CN"/>
        </w:rPr>
      </w:pPr>
    </w:p>
    <w:p>
      <w:pPr>
        <w:pStyle w:val="2"/>
        <w:ind w:left="0" w:leftChars="0" w:firstLine="0" w:firstLineChars="0"/>
        <w:rPr>
          <w:rFonts w:hint="eastAsia" w:ascii="宋体" w:hAnsi="宋体" w:eastAsia="宋体" w:cs="宋体"/>
          <w:b/>
          <w:bCs/>
          <w:color w:val="auto"/>
          <w:sz w:val="24"/>
          <w:szCs w:val="24"/>
          <w:lang w:val="en-US" w:eastAsia="zh-CN"/>
        </w:rPr>
      </w:pPr>
    </w:p>
    <w:p>
      <w:pPr>
        <w:pStyle w:val="2"/>
        <w:ind w:left="0" w:leftChars="0" w:firstLine="0" w:firstLineChars="0"/>
        <w:rPr>
          <w:rFonts w:hint="eastAsia" w:ascii="宋体" w:hAnsi="宋体" w:eastAsia="宋体" w:cs="宋体"/>
          <w:b/>
          <w:bCs/>
          <w:color w:val="auto"/>
          <w:sz w:val="24"/>
          <w:szCs w:val="24"/>
          <w:lang w:val="en-US" w:eastAsia="zh-CN"/>
        </w:rPr>
      </w:pPr>
    </w:p>
    <w:p>
      <w:pPr>
        <w:pStyle w:val="2"/>
        <w:ind w:left="0" w:leftChars="0" w:firstLine="0" w:firstLineChars="0"/>
        <w:rPr>
          <w:rFonts w:hint="eastAsia" w:ascii="宋体" w:hAnsi="宋体" w:eastAsia="宋体" w:cs="宋体"/>
          <w:b/>
          <w:bCs/>
          <w:color w:val="auto"/>
          <w:sz w:val="24"/>
          <w:szCs w:val="24"/>
          <w:lang w:val="en-US" w:eastAsia="zh-CN"/>
        </w:rPr>
      </w:pPr>
    </w:p>
    <w:p>
      <w:pPr>
        <w:keepNext w:val="0"/>
        <w:keepLines w:val="0"/>
        <w:pageBreakBefore w:val="0"/>
        <w:kinsoku w:val="0"/>
        <w:overflowPunct/>
        <w:topLinePunct w:val="0"/>
        <w:bidi w:val="0"/>
        <w:spacing w:line="440" w:lineRule="exact"/>
        <w:jc w:val="center"/>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六、</w:t>
      </w:r>
      <w:r>
        <w:rPr>
          <w:rFonts w:hint="eastAsia" w:ascii="宋体" w:hAnsi="宋体" w:eastAsia="宋体" w:cs="宋体"/>
          <w:b/>
          <w:bCs/>
          <w:color w:val="auto"/>
          <w:sz w:val="24"/>
          <w:szCs w:val="24"/>
        </w:rPr>
        <w:t>商务技术偏离表</w:t>
      </w:r>
    </w:p>
    <w:p>
      <w:pPr>
        <w:keepNext w:val="0"/>
        <w:keepLines w:val="0"/>
        <w:pageBreakBefore w:val="0"/>
        <w:kinsoku w:val="0"/>
        <w:overflowPunct/>
        <w:topLinePunct w:val="0"/>
        <w:bidi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项目名称：                                     项目编号：                     </w:t>
      </w:r>
    </w:p>
    <w:p>
      <w:pPr>
        <w:keepNext w:val="0"/>
        <w:keepLines w:val="0"/>
        <w:pageBreakBefore w:val="0"/>
        <w:kinsoku w:val="0"/>
        <w:overflowPunct/>
        <w:topLinePunct w:val="0"/>
        <w:bidi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供应商：</w:t>
      </w:r>
    </w:p>
    <w:p>
      <w:pPr>
        <w:keepNext w:val="0"/>
        <w:keepLines w:val="0"/>
        <w:pageBreakBefore w:val="0"/>
        <w:kinsoku w:val="0"/>
        <w:overflowPunct/>
        <w:topLinePunct w:val="0"/>
        <w:bidi w:val="0"/>
        <w:spacing w:line="440" w:lineRule="exact"/>
        <w:ind w:left="-194" w:leftChars="-57" w:firstLine="120" w:firstLineChars="5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（一）技术响应偏离表</w:t>
      </w:r>
    </w:p>
    <w:tbl>
      <w:tblPr>
        <w:tblStyle w:val="22"/>
        <w:tblW w:w="9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747"/>
        <w:gridCol w:w="2348"/>
        <w:gridCol w:w="2375"/>
        <w:gridCol w:w="838"/>
        <w:gridCol w:w="1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26" w:type="dxa"/>
            <w:noWrap w:val="0"/>
            <w:vAlign w:val="center"/>
          </w:tcPr>
          <w:p>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序号</w:t>
            </w:r>
          </w:p>
        </w:tc>
        <w:tc>
          <w:tcPr>
            <w:tcW w:w="1747" w:type="dxa"/>
            <w:noWrap w:val="0"/>
            <w:vAlign w:val="center"/>
          </w:tcPr>
          <w:p>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设备名称</w:t>
            </w:r>
          </w:p>
        </w:tc>
        <w:tc>
          <w:tcPr>
            <w:tcW w:w="2348" w:type="dxa"/>
            <w:noWrap w:val="0"/>
            <w:vAlign w:val="center"/>
          </w:tcPr>
          <w:p>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招标文件要求</w:t>
            </w:r>
          </w:p>
          <w:p>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技术指标</w:t>
            </w:r>
          </w:p>
        </w:tc>
        <w:tc>
          <w:tcPr>
            <w:tcW w:w="2375" w:type="dxa"/>
            <w:noWrap w:val="0"/>
            <w:vAlign w:val="center"/>
          </w:tcPr>
          <w:p>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投标文件设备</w:t>
            </w:r>
          </w:p>
          <w:p>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技术指标</w:t>
            </w:r>
          </w:p>
        </w:tc>
        <w:tc>
          <w:tcPr>
            <w:tcW w:w="838" w:type="dxa"/>
            <w:noWrap w:val="0"/>
            <w:vAlign w:val="center"/>
          </w:tcPr>
          <w:p>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说明</w:t>
            </w:r>
          </w:p>
        </w:tc>
        <w:tc>
          <w:tcPr>
            <w:tcW w:w="1693" w:type="dxa"/>
            <w:noWrap w:val="0"/>
            <w:vAlign w:val="center"/>
          </w:tcPr>
          <w:p>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26" w:type="dxa"/>
            <w:noWrap w:val="0"/>
            <w:vAlign w:val="top"/>
          </w:tcPr>
          <w:p>
            <w:pPr>
              <w:pStyle w:val="10"/>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tc>
        <w:tc>
          <w:tcPr>
            <w:tcW w:w="1747" w:type="dxa"/>
            <w:noWrap w:val="0"/>
            <w:vAlign w:val="top"/>
          </w:tcPr>
          <w:p>
            <w:pPr>
              <w:pStyle w:val="10"/>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tc>
        <w:tc>
          <w:tcPr>
            <w:tcW w:w="2348" w:type="dxa"/>
            <w:noWrap w:val="0"/>
            <w:vAlign w:val="center"/>
          </w:tcPr>
          <w:p>
            <w:pPr>
              <w:pStyle w:val="10"/>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tc>
        <w:tc>
          <w:tcPr>
            <w:tcW w:w="2375" w:type="dxa"/>
            <w:noWrap w:val="0"/>
            <w:vAlign w:val="center"/>
          </w:tcPr>
          <w:p>
            <w:pPr>
              <w:pStyle w:val="10"/>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tc>
        <w:tc>
          <w:tcPr>
            <w:tcW w:w="838" w:type="dxa"/>
            <w:noWrap w:val="0"/>
            <w:vAlign w:val="center"/>
          </w:tcPr>
          <w:p>
            <w:pPr>
              <w:pStyle w:val="10"/>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tc>
        <w:tc>
          <w:tcPr>
            <w:tcW w:w="1693" w:type="dxa"/>
            <w:noWrap w:val="0"/>
            <w:vAlign w:val="center"/>
          </w:tcPr>
          <w:p>
            <w:pPr>
              <w:pStyle w:val="10"/>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26" w:type="dxa"/>
            <w:noWrap w:val="0"/>
            <w:vAlign w:val="top"/>
          </w:tcPr>
          <w:p>
            <w:pPr>
              <w:pStyle w:val="10"/>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tc>
        <w:tc>
          <w:tcPr>
            <w:tcW w:w="1747" w:type="dxa"/>
            <w:noWrap w:val="0"/>
            <w:vAlign w:val="top"/>
          </w:tcPr>
          <w:p>
            <w:pPr>
              <w:pStyle w:val="10"/>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tc>
        <w:tc>
          <w:tcPr>
            <w:tcW w:w="2348" w:type="dxa"/>
            <w:noWrap w:val="0"/>
            <w:vAlign w:val="top"/>
          </w:tcPr>
          <w:p>
            <w:pPr>
              <w:pStyle w:val="10"/>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tc>
        <w:tc>
          <w:tcPr>
            <w:tcW w:w="2375" w:type="dxa"/>
            <w:noWrap w:val="0"/>
            <w:vAlign w:val="top"/>
          </w:tcPr>
          <w:p>
            <w:pPr>
              <w:pStyle w:val="10"/>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tc>
        <w:tc>
          <w:tcPr>
            <w:tcW w:w="838" w:type="dxa"/>
            <w:noWrap w:val="0"/>
            <w:vAlign w:val="top"/>
          </w:tcPr>
          <w:p>
            <w:pPr>
              <w:pStyle w:val="10"/>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tc>
        <w:tc>
          <w:tcPr>
            <w:tcW w:w="1693" w:type="dxa"/>
            <w:noWrap w:val="0"/>
            <w:vAlign w:val="top"/>
          </w:tcPr>
          <w:p>
            <w:pPr>
              <w:pStyle w:val="10"/>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26" w:type="dxa"/>
            <w:noWrap w:val="0"/>
            <w:vAlign w:val="top"/>
          </w:tcPr>
          <w:p>
            <w:pPr>
              <w:pStyle w:val="10"/>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tc>
        <w:tc>
          <w:tcPr>
            <w:tcW w:w="1747" w:type="dxa"/>
            <w:noWrap w:val="0"/>
            <w:vAlign w:val="top"/>
          </w:tcPr>
          <w:p>
            <w:pPr>
              <w:pStyle w:val="10"/>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tc>
        <w:tc>
          <w:tcPr>
            <w:tcW w:w="2348" w:type="dxa"/>
            <w:noWrap w:val="0"/>
            <w:vAlign w:val="top"/>
          </w:tcPr>
          <w:p>
            <w:pPr>
              <w:pStyle w:val="10"/>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tc>
        <w:tc>
          <w:tcPr>
            <w:tcW w:w="2375" w:type="dxa"/>
            <w:noWrap w:val="0"/>
            <w:vAlign w:val="top"/>
          </w:tcPr>
          <w:p>
            <w:pPr>
              <w:pStyle w:val="10"/>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tc>
        <w:tc>
          <w:tcPr>
            <w:tcW w:w="838" w:type="dxa"/>
            <w:noWrap w:val="0"/>
            <w:vAlign w:val="top"/>
          </w:tcPr>
          <w:p>
            <w:pPr>
              <w:pStyle w:val="10"/>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tc>
        <w:tc>
          <w:tcPr>
            <w:tcW w:w="1693" w:type="dxa"/>
            <w:noWrap w:val="0"/>
            <w:vAlign w:val="top"/>
          </w:tcPr>
          <w:p>
            <w:pPr>
              <w:pStyle w:val="10"/>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26" w:type="dxa"/>
            <w:noWrap w:val="0"/>
            <w:vAlign w:val="top"/>
          </w:tcPr>
          <w:p>
            <w:pPr>
              <w:pStyle w:val="10"/>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tc>
        <w:tc>
          <w:tcPr>
            <w:tcW w:w="1747" w:type="dxa"/>
            <w:noWrap w:val="0"/>
            <w:vAlign w:val="top"/>
          </w:tcPr>
          <w:p>
            <w:pPr>
              <w:pStyle w:val="10"/>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tc>
        <w:tc>
          <w:tcPr>
            <w:tcW w:w="2348" w:type="dxa"/>
            <w:noWrap w:val="0"/>
            <w:vAlign w:val="top"/>
          </w:tcPr>
          <w:p>
            <w:pPr>
              <w:pStyle w:val="10"/>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tc>
        <w:tc>
          <w:tcPr>
            <w:tcW w:w="2375" w:type="dxa"/>
            <w:noWrap w:val="0"/>
            <w:vAlign w:val="top"/>
          </w:tcPr>
          <w:p>
            <w:pPr>
              <w:pStyle w:val="10"/>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tc>
        <w:tc>
          <w:tcPr>
            <w:tcW w:w="838" w:type="dxa"/>
            <w:noWrap w:val="0"/>
            <w:vAlign w:val="top"/>
          </w:tcPr>
          <w:p>
            <w:pPr>
              <w:pStyle w:val="10"/>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tc>
        <w:tc>
          <w:tcPr>
            <w:tcW w:w="1693" w:type="dxa"/>
            <w:noWrap w:val="0"/>
            <w:vAlign w:val="top"/>
          </w:tcPr>
          <w:p>
            <w:pPr>
              <w:pStyle w:val="10"/>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tc>
      </w:tr>
    </w:tbl>
    <w:p>
      <w:pPr>
        <w:keepNext w:val="0"/>
        <w:keepLines w:val="0"/>
        <w:pageBreakBefore w:val="0"/>
        <w:overflowPunct/>
        <w:topLinePunct w:val="0"/>
        <w:bidi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注：如有漏报、瞒报公开招标文件所要求的性能指标等将视为没有实质性响应公开招标文件。</w:t>
      </w:r>
    </w:p>
    <w:p>
      <w:pPr>
        <w:keepNext w:val="0"/>
        <w:keepLines w:val="0"/>
        <w:pageBreakBefore w:val="0"/>
        <w:overflowPunct/>
        <w:topLinePunct w:val="0"/>
        <w:bidi w:val="0"/>
        <w:adjustRightInd w:val="0"/>
        <w:snapToGrid w:val="0"/>
        <w:spacing w:line="440" w:lineRule="exact"/>
        <w:jc w:val="both"/>
        <w:rPr>
          <w:rFonts w:hint="eastAsia" w:ascii="宋体" w:hAnsi="宋体" w:eastAsia="宋体" w:cs="宋体"/>
          <w:color w:val="auto"/>
          <w:sz w:val="24"/>
          <w:szCs w:val="24"/>
        </w:rPr>
      </w:pPr>
    </w:p>
    <w:p>
      <w:pPr>
        <w:keepNext w:val="0"/>
        <w:keepLines w:val="0"/>
        <w:pageBreakBefore w:val="0"/>
        <w:overflowPunct/>
        <w:topLinePunct w:val="0"/>
        <w:bidi w:val="0"/>
        <w:adjustRightInd w:val="0"/>
        <w:snapToGri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rPr>
        <w:t>（公章）：              法定代表人/被授权人（签字）：</w:t>
      </w:r>
    </w:p>
    <w:p>
      <w:pPr>
        <w:pStyle w:val="10"/>
        <w:keepNext w:val="0"/>
        <w:keepLines w:val="0"/>
        <w:pageBreakBefore w:val="0"/>
        <w:overflowPunct/>
        <w:topLinePunct w:val="0"/>
        <w:bidi w:val="0"/>
        <w:spacing w:line="440" w:lineRule="exact"/>
        <w:rPr>
          <w:rFonts w:hint="eastAsia" w:ascii="宋体" w:hAnsi="宋体" w:eastAsia="宋体" w:cs="宋体"/>
          <w:color w:val="auto"/>
          <w:sz w:val="24"/>
          <w:szCs w:val="24"/>
        </w:rPr>
      </w:pPr>
    </w:p>
    <w:p>
      <w:pPr>
        <w:pStyle w:val="10"/>
        <w:keepNext w:val="0"/>
        <w:keepLines w:val="0"/>
        <w:pageBreakBefore w:val="0"/>
        <w:overflowPunct/>
        <w:topLinePunct w:val="0"/>
        <w:bidi w:val="0"/>
        <w:spacing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二）商务</w:t>
      </w:r>
      <w:r>
        <w:rPr>
          <w:rFonts w:hint="eastAsia" w:ascii="宋体" w:hAnsi="宋体" w:eastAsia="宋体" w:cs="宋体"/>
          <w:b/>
          <w:bCs/>
          <w:color w:val="auto"/>
          <w:sz w:val="24"/>
          <w:szCs w:val="24"/>
        </w:rPr>
        <w:t>响应偏</w:t>
      </w:r>
      <w:r>
        <w:rPr>
          <w:rFonts w:hint="eastAsia" w:ascii="宋体" w:hAnsi="宋体" w:eastAsia="宋体" w:cs="宋体"/>
          <w:b/>
          <w:bCs/>
          <w:color w:val="auto"/>
          <w:sz w:val="24"/>
          <w:szCs w:val="24"/>
          <w:lang w:val="en-US" w:eastAsia="zh-CN"/>
        </w:rPr>
        <w:t>离</w:t>
      </w:r>
      <w:r>
        <w:rPr>
          <w:rFonts w:hint="eastAsia" w:ascii="宋体" w:hAnsi="宋体" w:eastAsia="宋体" w:cs="宋体"/>
          <w:b/>
          <w:bCs/>
          <w:color w:val="auto"/>
          <w:sz w:val="24"/>
          <w:szCs w:val="24"/>
        </w:rPr>
        <w:t>表</w:t>
      </w:r>
    </w:p>
    <w:tbl>
      <w:tblPr>
        <w:tblStyle w:val="22"/>
        <w:tblW w:w="9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431"/>
        <w:gridCol w:w="3042"/>
        <w:gridCol w:w="839"/>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51" w:type="dxa"/>
            <w:noWrap w:val="0"/>
            <w:vAlign w:val="center"/>
          </w:tcPr>
          <w:p>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序号</w:t>
            </w:r>
          </w:p>
        </w:tc>
        <w:tc>
          <w:tcPr>
            <w:tcW w:w="3431" w:type="dxa"/>
            <w:noWrap w:val="0"/>
            <w:vAlign w:val="center"/>
          </w:tcPr>
          <w:p>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招标文件商务要求</w:t>
            </w:r>
          </w:p>
        </w:tc>
        <w:tc>
          <w:tcPr>
            <w:tcW w:w="3042" w:type="dxa"/>
            <w:noWrap w:val="0"/>
            <w:vAlign w:val="center"/>
          </w:tcPr>
          <w:p>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投标文件响应内容</w:t>
            </w:r>
          </w:p>
        </w:tc>
        <w:tc>
          <w:tcPr>
            <w:tcW w:w="839" w:type="dxa"/>
            <w:noWrap w:val="0"/>
            <w:vAlign w:val="center"/>
          </w:tcPr>
          <w:p>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说明</w:t>
            </w:r>
          </w:p>
        </w:tc>
        <w:tc>
          <w:tcPr>
            <w:tcW w:w="1697" w:type="dxa"/>
            <w:noWrap w:val="0"/>
            <w:vAlign w:val="center"/>
          </w:tcPr>
          <w:p>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51" w:type="dxa"/>
            <w:noWrap w:val="0"/>
            <w:vAlign w:val="center"/>
          </w:tcPr>
          <w:p>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lang w:val="en-US" w:eastAsia="zh-CN"/>
              </w:rPr>
            </w:pPr>
          </w:p>
        </w:tc>
        <w:tc>
          <w:tcPr>
            <w:tcW w:w="3431" w:type="dxa"/>
            <w:noWrap w:val="0"/>
            <w:vAlign w:val="center"/>
          </w:tcPr>
          <w:p>
            <w:pPr>
              <w:pStyle w:val="10"/>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tc>
        <w:tc>
          <w:tcPr>
            <w:tcW w:w="3042" w:type="dxa"/>
            <w:noWrap w:val="0"/>
            <w:vAlign w:val="top"/>
          </w:tcPr>
          <w:p>
            <w:pPr>
              <w:pStyle w:val="10"/>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tc>
        <w:tc>
          <w:tcPr>
            <w:tcW w:w="839" w:type="dxa"/>
            <w:noWrap w:val="0"/>
            <w:vAlign w:val="top"/>
          </w:tcPr>
          <w:p>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lang w:val="en-US" w:eastAsia="zh-CN"/>
              </w:rPr>
            </w:pPr>
          </w:p>
        </w:tc>
        <w:tc>
          <w:tcPr>
            <w:tcW w:w="1697" w:type="dxa"/>
            <w:noWrap w:val="0"/>
            <w:vAlign w:val="top"/>
          </w:tcPr>
          <w:p>
            <w:pPr>
              <w:pStyle w:val="10"/>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1" w:type="dxa"/>
            <w:noWrap w:val="0"/>
            <w:vAlign w:val="center"/>
          </w:tcPr>
          <w:p>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lang w:val="en-US" w:eastAsia="zh-CN"/>
              </w:rPr>
            </w:pPr>
          </w:p>
        </w:tc>
        <w:tc>
          <w:tcPr>
            <w:tcW w:w="3431" w:type="dxa"/>
            <w:noWrap w:val="0"/>
            <w:vAlign w:val="center"/>
          </w:tcPr>
          <w:p>
            <w:pPr>
              <w:pStyle w:val="10"/>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tc>
        <w:tc>
          <w:tcPr>
            <w:tcW w:w="3042" w:type="dxa"/>
            <w:noWrap w:val="0"/>
            <w:vAlign w:val="top"/>
          </w:tcPr>
          <w:p>
            <w:pPr>
              <w:pStyle w:val="10"/>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tc>
        <w:tc>
          <w:tcPr>
            <w:tcW w:w="839" w:type="dxa"/>
            <w:noWrap w:val="0"/>
            <w:vAlign w:val="top"/>
          </w:tcPr>
          <w:p>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lang w:val="en-US" w:eastAsia="zh-CN"/>
              </w:rPr>
            </w:pPr>
          </w:p>
        </w:tc>
        <w:tc>
          <w:tcPr>
            <w:tcW w:w="1697" w:type="dxa"/>
            <w:noWrap w:val="0"/>
            <w:vAlign w:val="top"/>
          </w:tcPr>
          <w:p>
            <w:pPr>
              <w:pStyle w:val="10"/>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1" w:type="dxa"/>
            <w:noWrap w:val="0"/>
            <w:vAlign w:val="center"/>
          </w:tcPr>
          <w:p>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lang w:val="en-US" w:eastAsia="zh-CN"/>
              </w:rPr>
            </w:pPr>
          </w:p>
        </w:tc>
        <w:tc>
          <w:tcPr>
            <w:tcW w:w="3431" w:type="dxa"/>
            <w:noWrap w:val="0"/>
            <w:vAlign w:val="center"/>
          </w:tcPr>
          <w:p>
            <w:pPr>
              <w:pStyle w:val="10"/>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tc>
        <w:tc>
          <w:tcPr>
            <w:tcW w:w="3042" w:type="dxa"/>
            <w:noWrap w:val="0"/>
            <w:vAlign w:val="top"/>
          </w:tcPr>
          <w:p>
            <w:pPr>
              <w:pStyle w:val="10"/>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tc>
        <w:tc>
          <w:tcPr>
            <w:tcW w:w="839" w:type="dxa"/>
            <w:noWrap w:val="0"/>
            <w:vAlign w:val="top"/>
          </w:tcPr>
          <w:p>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lang w:val="en-US" w:eastAsia="zh-CN"/>
              </w:rPr>
            </w:pPr>
          </w:p>
        </w:tc>
        <w:tc>
          <w:tcPr>
            <w:tcW w:w="1697" w:type="dxa"/>
            <w:noWrap w:val="0"/>
            <w:vAlign w:val="top"/>
          </w:tcPr>
          <w:p>
            <w:pPr>
              <w:pStyle w:val="10"/>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1" w:type="dxa"/>
            <w:noWrap w:val="0"/>
            <w:vAlign w:val="center"/>
          </w:tcPr>
          <w:p>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lang w:val="en-US" w:eastAsia="zh-CN"/>
              </w:rPr>
            </w:pPr>
          </w:p>
        </w:tc>
        <w:tc>
          <w:tcPr>
            <w:tcW w:w="3431" w:type="dxa"/>
            <w:noWrap w:val="0"/>
            <w:vAlign w:val="center"/>
          </w:tcPr>
          <w:p>
            <w:pPr>
              <w:pStyle w:val="10"/>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tc>
        <w:tc>
          <w:tcPr>
            <w:tcW w:w="3042" w:type="dxa"/>
            <w:noWrap w:val="0"/>
            <w:vAlign w:val="top"/>
          </w:tcPr>
          <w:p>
            <w:pPr>
              <w:pStyle w:val="10"/>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tc>
        <w:tc>
          <w:tcPr>
            <w:tcW w:w="839" w:type="dxa"/>
            <w:noWrap w:val="0"/>
            <w:vAlign w:val="top"/>
          </w:tcPr>
          <w:p>
            <w:pPr>
              <w:pStyle w:val="10"/>
              <w:keepNext w:val="0"/>
              <w:keepLines w:val="0"/>
              <w:pageBreakBefore w:val="0"/>
              <w:overflowPunct/>
              <w:topLinePunct w:val="0"/>
              <w:bidi w:val="0"/>
              <w:spacing w:line="440" w:lineRule="exact"/>
              <w:jc w:val="center"/>
              <w:rPr>
                <w:rFonts w:hint="eastAsia" w:ascii="宋体" w:hAnsi="宋体" w:eastAsia="宋体" w:cs="宋体"/>
                <w:color w:val="auto"/>
                <w:sz w:val="24"/>
                <w:szCs w:val="24"/>
                <w:lang w:val="en-US" w:eastAsia="zh-CN"/>
              </w:rPr>
            </w:pPr>
          </w:p>
        </w:tc>
        <w:tc>
          <w:tcPr>
            <w:tcW w:w="1697" w:type="dxa"/>
            <w:noWrap w:val="0"/>
            <w:vAlign w:val="top"/>
          </w:tcPr>
          <w:p>
            <w:pPr>
              <w:pStyle w:val="10"/>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tc>
      </w:tr>
    </w:tbl>
    <w:p>
      <w:pPr>
        <w:pStyle w:val="10"/>
        <w:keepNext w:val="0"/>
        <w:keepLines w:val="0"/>
        <w:pageBreakBefore w:val="0"/>
        <w:overflowPunct/>
        <w:topLinePunct w:val="0"/>
        <w:bidi w:val="0"/>
        <w:spacing w:line="440" w:lineRule="exact"/>
        <w:rPr>
          <w:rFonts w:hint="eastAsia" w:ascii="宋体" w:hAnsi="宋体" w:eastAsia="宋体" w:cs="宋体"/>
          <w:color w:val="auto"/>
          <w:sz w:val="24"/>
          <w:szCs w:val="24"/>
        </w:rPr>
      </w:pPr>
      <w:r>
        <w:rPr>
          <w:rFonts w:hint="eastAsia" w:ascii="宋体" w:hAnsi="宋体" w:eastAsia="宋体" w:cs="宋体"/>
          <w:b w:val="0"/>
          <w:bCs/>
          <w:color w:val="auto"/>
          <w:sz w:val="24"/>
          <w:szCs w:val="24"/>
        </w:rPr>
        <w:t>说明：</w:t>
      </w:r>
      <w:r>
        <w:rPr>
          <w:rFonts w:hint="eastAsia" w:ascii="宋体" w:hAnsi="宋体" w:eastAsia="宋体" w:cs="宋体"/>
          <w:color w:val="auto"/>
          <w:sz w:val="24"/>
          <w:szCs w:val="24"/>
        </w:rPr>
        <w:t>请逐条对应招标文件中的技术、合同草案条款及服务要求，逐条进行响应填写本表。响应说明填写：正偏离、符合或负偏离。</w:t>
      </w:r>
    </w:p>
    <w:p>
      <w:pPr>
        <w:keepNext w:val="0"/>
        <w:keepLines w:val="0"/>
        <w:pageBreakBefore w:val="0"/>
        <w:overflowPunct/>
        <w:topLinePunct w:val="0"/>
        <w:bidi w:val="0"/>
        <w:adjustRightInd w:val="0"/>
        <w:snapToGri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keepNext w:val="0"/>
        <w:keepLines w:val="0"/>
        <w:pageBreakBefore w:val="0"/>
        <w:overflowPunct/>
        <w:topLinePunct w:val="0"/>
        <w:bidi w:val="0"/>
        <w:adjustRightInd w:val="0"/>
        <w:snapToGrid w:val="0"/>
        <w:spacing w:line="44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供应商（公章）：            法定代表人/被授权人（签字）：</w:t>
      </w:r>
    </w:p>
    <w:p>
      <w:pPr>
        <w:keepNext w:val="0"/>
        <w:keepLines w:val="0"/>
        <w:pageBreakBefore w:val="0"/>
        <w:widowControl/>
        <w:overflowPunct/>
        <w:topLinePunct w:val="0"/>
        <w:bidi w:val="0"/>
        <w:spacing w:line="440" w:lineRule="exact"/>
        <w:jc w:val="both"/>
        <w:rPr>
          <w:rFonts w:hint="eastAsia" w:ascii="宋体" w:hAnsi="宋体" w:eastAsia="宋体" w:cs="宋体"/>
          <w:b/>
          <w:bCs/>
          <w:color w:val="auto"/>
          <w:sz w:val="24"/>
          <w:szCs w:val="24"/>
        </w:rPr>
      </w:pPr>
    </w:p>
    <w:p>
      <w:pPr>
        <w:keepNext w:val="0"/>
        <w:keepLines w:val="0"/>
        <w:pageBreakBefore w:val="0"/>
        <w:widowControl/>
        <w:overflowPunct/>
        <w:topLinePunct w:val="0"/>
        <w:bidi w:val="0"/>
        <w:spacing w:line="440" w:lineRule="exact"/>
        <w:jc w:val="center"/>
        <w:rPr>
          <w:rFonts w:hint="eastAsia" w:ascii="宋体" w:hAnsi="宋体" w:eastAsia="宋体" w:cs="宋体"/>
          <w:b/>
          <w:bCs/>
          <w:color w:val="auto"/>
          <w:sz w:val="24"/>
          <w:szCs w:val="24"/>
        </w:rPr>
      </w:pPr>
    </w:p>
    <w:p>
      <w:pPr>
        <w:pStyle w:val="8"/>
        <w:rPr>
          <w:rFonts w:hint="eastAsia"/>
        </w:rPr>
      </w:pPr>
    </w:p>
    <w:p>
      <w:pPr>
        <w:keepNext w:val="0"/>
        <w:keepLines w:val="0"/>
        <w:pageBreakBefore w:val="0"/>
        <w:widowControl/>
        <w:overflowPunct/>
        <w:topLinePunct w:val="0"/>
        <w:bidi w:val="0"/>
        <w:spacing w:line="440" w:lineRule="exact"/>
        <w:jc w:val="center"/>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七</w:t>
      </w:r>
      <w:r>
        <w:rPr>
          <w:rFonts w:hint="eastAsia" w:ascii="宋体" w:hAnsi="宋体" w:eastAsia="宋体" w:cs="宋体"/>
          <w:b/>
          <w:bCs/>
          <w:color w:val="auto"/>
          <w:sz w:val="24"/>
          <w:szCs w:val="24"/>
        </w:rPr>
        <w:t>、投标</w:t>
      </w:r>
      <w:r>
        <w:rPr>
          <w:rFonts w:hint="eastAsia" w:ascii="宋体" w:hAnsi="宋体" w:eastAsia="宋体" w:cs="宋体"/>
          <w:b/>
          <w:bCs/>
          <w:color w:val="auto"/>
          <w:sz w:val="24"/>
          <w:szCs w:val="24"/>
          <w:lang w:val="en-US" w:eastAsia="zh-CN"/>
        </w:rPr>
        <w:t>技术</w:t>
      </w:r>
      <w:r>
        <w:rPr>
          <w:rFonts w:hint="eastAsia" w:ascii="宋体" w:hAnsi="宋体" w:eastAsia="宋体" w:cs="宋体"/>
          <w:b/>
          <w:bCs/>
          <w:color w:val="auto"/>
          <w:sz w:val="24"/>
          <w:szCs w:val="24"/>
        </w:rPr>
        <w:t>方案说明</w:t>
      </w:r>
    </w:p>
    <w:p>
      <w:pPr>
        <w:keepNext w:val="0"/>
        <w:keepLines w:val="0"/>
        <w:pageBreakBefore w:val="0"/>
        <w:overflowPunct/>
        <w:topLinePunct w:val="0"/>
        <w:bidi w:val="0"/>
        <w:spacing w:line="440" w:lineRule="exact"/>
        <w:rPr>
          <w:rFonts w:hint="eastAsia" w:ascii="宋体" w:hAnsi="宋体" w:eastAsia="宋体" w:cs="宋体"/>
          <w:color w:val="auto"/>
          <w:sz w:val="24"/>
          <w:szCs w:val="24"/>
        </w:rPr>
      </w:pPr>
    </w:p>
    <w:p>
      <w:pPr>
        <w:pStyle w:val="9"/>
        <w:keepNext w:val="0"/>
        <w:keepLines w:val="0"/>
        <w:pageBreakBefore w:val="0"/>
        <w:overflowPunct/>
        <w:topLinePunct w:val="0"/>
        <w:bidi w:val="0"/>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依照招标文件项目内容、要求及评标办法编制投标技术方案</w:t>
      </w:r>
    </w:p>
    <w:p>
      <w:pPr>
        <w:keepNext w:val="0"/>
        <w:keepLines w:val="0"/>
        <w:pageBreakBefore w:val="0"/>
        <w:overflowPunct/>
        <w:topLinePunct w:val="0"/>
        <w:bidi w:val="0"/>
        <w:spacing w:line="440" w:lineRule="exact"/>
        <w:rPr>
          <w:rFonts w:hint="eastAsia" w:ascii="宋体" w:hAnsi="宋体" w:eastAsia="宋体" w:cs="宋体"/>
          <w:color w:val="auto"/>
          <w:sz w:val="24"/>
          <w:szCs w:val="24"/>
          <w:lang w:val="en-US" w:eastAsia="zh-CN"/>
        </w:rPr>
      </w:pPr>
    </w:p>
    <w:p>
      <w:pPr>
        <w:keepNext w:val="0"/>
        <w:keepLines w:val="0"/>
        <w:pageBreakBefore w:val="0"/>
        <w:overflowPunct/>
        <w:topLinePunct w:val="0"/>
        <w:bidi w:val="0"/>
        <w:spacing w:line="440" w:lineRule="exact"/>
        <w:jc w:val="center"/>
        <w:outlineLvl w:val="1"/>
        <w:rPr>
          <w:rFonts w:hint="eastAsia" w:ascii="宋体" w:hAnsi="宋体" w:eastAsia="宋体" w:cs="宋体"/>
          <w:b/>
          <w:color w:val="auto"/>
          <w:sz w:val="24"/>
          <w:szCs w:val="24"/>
        </w:rPr>
      </w:pPr>
    </w:p>
    <w:p>
      <w:pPr>
        <w:keepNext w:val="0"/>
        <w:keepLines w:val="0"/>
        <w:pageBreakBefore w:val="0"/>
        <w:overflowPunct/>
        <w:topLinePunct w:val="0"/>
        <w:bidi w:val="0"/>
        <w:spacing w:line="440" w:lineRule="exact"/>
        <w:jc w:val="center"/>
        <w:outlineLvl w:val="1"/>
        <w:rPr>
          <w:rFonts w:hint="eastAsia" w:ascii="宋体" w:hAnsi="宋体" w:eastAsia="宋体" w:cs="宋体"/>
          <w:b/>
          <w:color w:val="auto"/>
          <w:sz w:val="24"/>
          <w:szCs w:val="24"/>
        </w:rPr>
      </w:pPr>
    </w:p>
    <w:p>
      <w:pPr>
        <w:keepNext w:val="0"/>
        <w:keepLines w:val="0"/>
        <w:pageBreakBefore w:val="0"/>
        <w:overflowPunct/>
        <w:topLinePunct w:val="0"/>
        <w:bidi w:val="0"/>
        <w:spacing w:line="440" w:lineRule="exact"/>
        <w:jc w:val="center"/>
        <w:outlineLvl w:val="1"/>
        <w:rPr>
          <w:rFonts w:hint="eastAsia" w:ascii="宋体" w:hAnsi="宋体" w:eastAsia="宋体" w:cs="宋体"/>
          <w:b/>
          <w:color w:val="auto"/>
          <w:sz w:val="24"/>
          <w:szCs w:val="24"/>
        </w:rPr>
      </w:pPr>
    </w:p>
    <w:p>
      <w:pPr>
        <w:keepNext w:val="0"/>
        <w:keepLines w:val="0"/>
        <w:pageBreakBefore w:val="0"/>
        <w:overflowPunct/>
        <w:topLinePunct w:val="0"/>
        <w:bidi w:val="0"/>
        <w:spacing w:line="440" w:lineRule="exact"/>
        <w:jc w:val="center"/>
        <w:outlineLvl w:val="1"/>
        <w:rPr>
          <w:rFonts w:hint="eastAsia" w:ascii="宋体" w:hAnsi="宋体" w:eastAsia="宋体" w:cs="宋体"/>
          <w:b/>
          <w:color w:val="auto"/>
          <w:sz w:val="24"/>
          <w:szCs w:val="24"/>
        </w:rPr>
      </w:pPr>
    </w:p>
    <w:p>
      <w:pPr>
        <w:keepNext w:val="0"/>
        <w:keepLines w:val="0"/>
        <w:pageBreakBefore w:val="0"/>
        <w:overflowPunct/>
        <w:topLinePunct w:val="0"/>
        <w:bidi w:val="0"/>
        <w:spacing w:line="440" w:lineRule="exact"/>
        <w:jc w:val="center"/>
        <w:outlineLvl w:val="1"/>
        <w:rPr>
          <w:rFonts w:hint="eastAsia" w:ascii="宋体" w:hAnsi="宋体" w:eastAsia="宋体" w:cs="宋体"/>
          <w:b/>
          <w:color w:val="auto"/>
          <w:sz w:val="24"/>
          <w:szCs w:val="24"/>
        </w:rPr>
      </w:pPr>
    </w:p>
    <w:p>
      <w:pPr>
        <w:keepNext w:val="0"/>
        <w:keepLines w:val="0"/>
        <w:pageBreakBefore w:val="0"/>
        <w:overflowPunct/>
        <w:topLinePunct w:val="0"/>
        <w:bidi w:val="0"/>
        <w:spacing w:line="440" w:lineRule="exact"/>
        <w:jc w:val="center"/>
        <w:outlineLvl w:val="1"/>
        <w:rPr>
          <w:rFonts w:hint="eastAsia" w:ascii="宋体" w:hAnsi="宋体" w:eastAsia="宋体" w:cs="宋体"/>
          <w:b/>
          <w:color w:val="auto"/>
          <w:sz w:val="24"/>
          <w:szCs w:val="24"/>
        </w:rPr>
      </w:pPr>
    </w:p>
    <w:p>
      <w:pPr>
        <w:keepNext w:val="0"/>
        <w:keepLines w:val="0"/>
        <w:pageBreakBefore w:val="0"/>
        <w:overflowPunct/>
        <w:topLinePunct w:val="0"/>
        <w:bidi w:val="0"/>
        <w:spacing w:line="440" w:lineRule="exact"/>
        <w:jc w:val="center"/>
        <w:outlineLvl w:val="1"/>
        <w:rPr>
          <w:rFonts w:hint="eastAsia" w:ascii="宋体" w:hAnsi="宋体" w:eastAsia="宋体" w:cs="宋体"/>
          <w:b/>
          <w:color w:val="auto"/>
          <w:sz w:val="24"/>
          <w:szCs w:val="24"/>
        </w:rPr>
      </w:pPr>
    </w:p>
    <w:p>
      <w:pPr>
        <w:keepNext w:val="0"/>
        <w:keepLines w:val="0"/>
        <w:pageBreakBefore w:val="0"/>
        <w:overflowPunct/>
        <w:topLinePunct w:val="0"/>
        <w:bidi w:val="0"/>
        <w:spacing w:line="440" w:lineRule="exact"/>
        <w:jc w:val="center"/>
        <w:outlineLvl w:val="1"/>
        <w:rPr>
          <w:rFonts w:hint="eastAsia" w:ascii="宋体" w:hAnsi="宋体" w:eastAsia="宋体" w:cs="宋体"/>
          <w:b/>
          <w:color w:val="auto"/>
          <w:sz w:val="24"/>
          <w:szCs w:val="24"/>
        </w:rPr>
      </w:pPr>
    </w:p>
    <w:p>
      <w:pPr>
        <w:keepNext w:val="0"/>
        <w:keepLines w:val="0"/>
        <w:pageBreakBefore w:val="0"/>
        <w:overflowPunct/>
        <w:topLinePunct w:val="0"/>
        <w:bidi w:val="0"/>
        <w:spacing w:line="440" w:lineRule="exact"/>
        <w:jc w:val="center"/>
        <w:outlineLvl w:val="1"/>
        <w:rPr>
          <w:rFonts w:hint="eastAsia" w:ascii="宋体" w:hAnsi="宋体" w:eastAsia="宋体" w:cs="宋体"/>
          <w:b/>
          <w:color w:val="auto"/>
          <w:sz w:val="24"/>
          <w:szCs w:val="24"/>
        </w:rPr>
      </w:pPr>
    </w:p>
    <w:p>
      <w:pPr>
        <w:keepNext w:val="0"/>
        <w:keepLines w:val="0"/>
        <w:pageBreakBefore w:val="0"/>
        <w:overflowPunct/>
        <w:topLinePunct w:val="0"/>
        <w:bidi w:val="0"/>
        <w:spacing w:line="440" w:lineRule="exact"/>
        <w:jc w:val="center"/>
        <w:outlineLvl w:val="1"/>
        <w:rPr>
          <w:rFonts w:hint="eastAsia" w:ascii="宋体" w:hAnsi="宋体" w:eastAsia="宋体" w:cs="宋体"/>
          <w:b/>
          <w:color w:val="auto"/>
          <w:sz w:val="24"/>
          <w:szCs w:val="24"/>
        </w:rPr>
      </w:pPr>
    </w:p>
    <w:p>
      <w:pPr>
        <w:keepNext w:val="0"/>
        <w:keepLines w:val="0"/>
        <w:pageBreakBefore w:val="0"/>
        <w:overflowPunct/>
        <w:topLinePunct w:val="0"/>
        <w:bidi w:val="0"/>
        <w:spacing w:line="440" w:lineRule="exact"/>
        <w:jc w:val="center"/>
        <w:outlineLvl w:val="1"/>
        <w:rPr>
          <w:rFonts w:hint="eastAsia" w:ascii="宋体" w:hAnsi="宋体" w:eastAsia="宋体" w:cs="宋体"/>
          <w:b/>
          <w:color w:val="auto"/>
          <w:sz w:val="24"/>
          <w:szCs w:val="24"/>
        </w:rPr>
      </w:pPr>
    </w:p>
    <w:p>
      <w:pPr>
        <w:keepNext w:val="0"/>
        <w:keepLines w:val="0"/>
        <w:pageBreakBefore w:val="0"/>
        <w:overflowPunct/>
        <w:topLinePunct w:val="0"/>
        <w:bidi w:val="0"/>
        <w:spacing w:line="440" w:lineRule="exact"/>
        <w:jc w:val="center"/>
        <w:outlineLvl w:val="1"/>
        <w:rPr>
          <w:rFonts w:hint="eastAsia" w:ascii="宋体" w:hAnsi="宋体" w:eastAsia="宋体" w:cs="宋体"/>
          <w:b/>
          <w:color w:val="auto"/>
          <w:sz w:val="24"/>
          <w:szCs w:val="24"/>
        </w:rPr>
      </w:pPr>
    </w:p>
    <w:p>
      <w:pPr>
        <w:keepNext w:val="0"/>
        <w:keepLines w:val="0"/>
        <w:pageBreakBefore w:val="0"/>
        <w:overflowPunct/>
        <w:topLinePunct w:val="0"/>
        <w:bidi w:val="0"/>
        <w:spacing w:line="440" w:lineRule="exact"/>
        <w:jc w:val="center"/>
        <w:outlineLvl w:val="1"/>
        <w:rPr>
          <w:rFonts w:hint="eastAsia" w:ascii="宋体" w:hAnsi="宋体" w:eastAsia="宋体" w:cs="宋体"/>
          <w:b/>
          <w:color w:val="auto"/>
          <w:sz w:val="24"/>
          <w:szCs w:val="24"/>
        </w:rPr>
      </w:pPr>
    </w:p>
    <w:p>
      <w:pPr>
        <w:keepNext w:val="0"/>
        <w:keepLines w:val="0"/>
        <w:pageBreakBefore w:val="0"/>
        <w:overflowPunct/>
        <w:topLinePunct w:val="0"/>
        <w:bidi w:val="0"/>
        <w:spacing w:line="440" w:lineRule="exact"/>
        <w:jc w:val="center"/>
        <w:outlineLvl w:val="1"/>
        <w:rPr>
          <w:rFonts w:hint="eastAsia" w:ascii="宋体" w:hAnsi="宋体" w:eastAsia="宋体" w:cs="宋体"/>
          <w:b/>
          <w:color w:val="auto"/>
          <w:sz w:val="24"/>
          <w:szCs w:val="24"/>
        </w:rPr>
      </w:pPr>
    </w:p>
    <w:p>
      <w:pPr>
        <w:keepNext w:val="0"/>
        <w:keepLines w:val="0"/>
        <w:pageBreakBefore w:val="0"/>
        <w:overflowPunct/>
        <w:topLinePunct w:val="0"/>
        <w:bidi w:val="0"/>
        <w:spacing w:line="440" w:lineRule="exact"/>
        <w:jc w:val="center"/>
        <w:outlineLvl w:val="1"/>
        <w:rPr>
          <w:rFonts w:hint="eastAsia" w:ascii="宋体" w:hAnsi="宋体" w:eastAsia="宋体" w:cs="宋体"/>
          <w:b/>
          <w:color w:val="auto"/>
          <w:sz w:val="24"/>
          <w:szCs w:val="24"/>
        </w:rPr>
      </w:pPr>
    </w:p>
    <w:p>
      <w:pPr>
        <w:keepNext w:val="0"/>
        <w:keepLines w:val="0"/>
        <w:pageBreakBefore w:val="0"/>
        <w:overflowPunct/>
        <w:topLinePunct w:val="0"/>
        <w:bidi w:val="0"/>
        <w:spacing w:line="440" w:lineRule="exact"/>
        <w:jc w:val="center"/>
        <w:outlineLvl w:val="1"/>
        <w:rPr>
          <w:rFonts w:hint="eastAsia" w:ascii="宋体" w:hAnsi="宋体" w:eastAsia="宋体" w:cs="宋体"/>
          <w:b/>
          <w:color w:val="auto"/>
          <w:sz w:val="24"/>
          <w:szCs w:val="24"/>
        </w:rPr>
      </w:pPr>
    </w:p>
    <w:p>
      <w:pPr>
        <w:keepNext w:val="0"/>
        <w:keepLines w:val="0"/>
        <w:pageBreakBefore w:val="0"/>
        <w:overflowPunct/>
        <w:topLinePunct w:val="0"/>
        <w:bidi w:val="0"/>
        <w:spacing w:line="440" w:lineRule="exact"/>
        <w:jc w:val="center"/>
        <w:outlineLvl w:val="1"/>
        <w:rPr>
          <w:rFonts w:hint="eastAsia" w:ascii="宋体" w:hAnsi="宋体" w:eastAsia="宋体" w:cs="宋体"/>
          <w:b/>
          <w:color w:val="auto"/>
          <w:sz w:val="24"/>
          <w:szCs w:val="24"/>
        </w:rPr>
      </w:pPr>
    </w:p>
    <w:p>
      <w:pPr>
        <w:keepNext w:val="0"/>
        <w:keepLines w:val="0"/>
        <w:pageBreakBefore w:val="0"/>
        <w:overflowPunct/>
        <w:topLinePunct w:val="0"/>
        <w:bidi w:val="0"/>
        <w:spacing w:line="440" w:lineRule="exact"/>
        <w:jc w:val="center"/>
        <w:outlineLvl w:val="1"/>
        <w:rPr>
          <w:rFonts w:hint="eastAsia" w:ascii="宋体" w:hAnsi="宋体" w:eastAsia="宋体" w:cs="宋体"/>
          <w:b/>
          <w:color w:val="auto"/>
          <w:sz w:val="24"/>
          <w:szCs w:val="24"/>
        </w:rPr>
      </w:pPr>
    </w:p>
    <w:p>
      <w:pPr>
        <w:keepNext w:val="0"/>
        <w:keepLines w:val="0"/>
        <w:pageBreakBefore w:val="0"/>
        <w:overflowPunct/>
        <w:topLinePunct w:val="0"/>
        <w:bidi w:val="0"/>
        <w:spacing w:line="440" w:lineRule="exact"/>
        <w:jc w:val="center"/>
        <w:outlineLvl w:val="1"/>
        <w:rPr>
          <w:rFonts w:hint="eastAsia" w:ascii="宋体" w:hAnsi="宋体" w:eastAsia="宋体" w:cs="宋体"/>
          <w:b/>
          <w:color w:val="auto"/>
          <w:sz w:val="24"/>
          <w:szCs w:val="24"/>
        </w:rPr>
      </w:pPr>
    </w:p>
    <w:p>
      <w:pPr>
        <w:keepNext w:val="0"/>
        <w:keepLines w:val="0"/>
        <w:pageBreakBefore w:val="0"/>
        <w:overflowPunct/>
        <w:topLinePunct w:val="0"/>
        <w:bidi w:val="0"/>
        <w:spacing w:line="440" w:lineRule="exact"/>
        <w:jc w:val="center"/>
        <w:outlineLvl w:val="1"/>
        <w:rPr>
          <w:rFonts w:hint="eastAsia" w:ascii="宋体" w:hAnsi="宋体" w:eastAsia="宋体" w:cs="宋体"/>
          <w:b/>
          <w:color w:val="auto"/>
          <w:sz w:val="24"/>
          <w:szCs w:val="24"/>
        </w:rPr>
      </w:pPr>
    </w:p>
    <w:p>
      <w:pPr>
        <w:keepNext w:val="0"/>
        <w:keepLines w:val="0"/>
        <w:pageBreakBefore w:val="0"/>
        <w:overflowPunct/>
        <w:topLinePunct w:val="0"/>
        <w:bidi w:val="0"/>
        <w:spacing w:line="440" w:lineRule="exact"/>
        <w:ind w:firstLine="482" w:firstLineChars="200"/>
        <w:jc w:val="center"/>
        <w:rPr>
          <w:rFonts w:hint="eastAsia" w:ascii="宋体" w:hAnsi="宋体" w:eastAsia="宋体" w:cs="宋体"/>
          <w:b/>
          <w:bCs/>
          <w:color w:val="auto"/>
          <w:sz w:val="24"/>
          <w:szCs w:val="24"/>
          <w:highlight w:val="none"/>
          <w:lang w:val="en-US" w:eastAsia="zh-CN"/>
        </w:rPr>
      </w:pPr>
    </w:p>
    <w:p>
      <w:pPr>
        <w:pStyle w:val="8"/>
        <w:rPr>
          <w:rFonts w:hint="eastAsia" w:ascii="宋体" w:hAnsi="宋体" w:eastAsia="宋体" w:cs="宋体"/>
          <w:b/>
          <w:bCs/>
          <w:color w:val="auto"/>
          <w:sz w:val="24"/>
          <w:szCs w:val="24"/>
          <w:highlight w:val="none"/>
          <w:lang w:val="en-US" w:eastAsia="zh-CN"/>
        </w:rPr>
      </w:pPr>
    </w:p>
    <w:p>
      <w:pPr>
        <w:pStyle w:val="2"/>
        <w:rPr>
          <w:rFonts w:hint="eastAsia" w:ascii="宋体" w:hAnsi="宋体" w:eastAsia="宋体" w:cs="宋体"/>
          <w:b/>
          <w:bCs/>
          <w:color w:val="auto"/>
          <w:sz w:val="24"/>
          <w:szCs w:val="24"/>
          <w:highlight w:val="none"/>
          <w:lang w:val="en-US" w:eastAsia="zh-CN"/>
        </w:rPr>
      </w:pPr>
    </w:p>
    <w:p>
      <w:pPr>
        <w:pStyle w:val="2"/>
        <w:rPr>
          <w:rFonts w:hint="eastAsia" w:ascii="宋体" w:hAnsi="宋体" w:eastAsia="宋体" w:cs="宋体"/>
          <w:b/>
          <w:bCs/>
          <w:color w:val="auto"/>
          <w:sz w:val="24"/>
          <w:szCs w:val="24"/>
          <w:highlight w:val="none"/>
          <w:lang w:val="en-US" w:eastAsia="zh-CN"/>
        </w:rPr>
      </w:pPr>
    </w:p>
    <w:p>
      <w:pPr>
        <w:keepNext w:val="0"/>
        <w:keepLines w:val="0"/>
        <w:pageBreakBefore w:val="0"/>
        <w:overflowPunct/>
        <w:topLinePunct w:val="0"/>
        <w:bidi w:val="0"/>
        <w:spacing w:line="440" w:lineRule="exact"/>
        <w:ind w:firstLine="482" w:firstLineChars="200"/>
        <w:jc w:val="center"/>
        <w:rPr>
          <w:rFonts w:hint="eastAsia" w:ascii="宋体" w:hAnsi="宋体" w:eastAsia="宋体" w:cs="宋体"/>
          <w:b/>
          <w:bCs/>
          <w:color w:val="auto"/>
          <w:sz w:val="24"/>
          <w:szCs w:val="24"/>
          <w:highlight w:val="none"/>
          <w:lang w:val="en-US" w:eastAsia="zh-CN"/>
        </w:rPr>
      </w:pPr>
    </w:p>
    <w:p>
      <w:pPr>
        <w:keepNext w:val="0"/>
        <w:keepLines w:val="0"/>
        <w:pageBreakBefore w:val="0"/>
        <w:overflowPunct/>
        <w:topLinePunct w:val="0"/>
        <w:bidi w:val="0"/>
        <w:spacing w:line="440" w:lineRule="exact"/>
        <w:ind w:firstLine="482" w:firstLineChars="200"/>
        <w:jc w:val="center"/>
        <w:rPr>
          <w:rFonts w:hint="eastAsia" w:ascii="宋体" w:hAnsi="宋体" w:eastAsia="宋体" w:cs="宋体"/>
          <w:b/>
          <w:bCs/>
          <w:color w:val="auto"/>
          <w:sz w:val="24"/>
          <w:szCs w:val="24"/>
          <w:highlight w:val="none"/>
          <w:lang w:val="en-US" w:eastAsia="zh-CN"/>
        </w:rPr>
      </w:pPr>
    </w:p>
    <w:p>
      <w:pPr>
        <w:keepNext w:val="0"/>
        <w:keepLines w:val="0"/>
        <w:pageBreakBefore w:val="0"/>
        <w:overflowPunct/>
        <w:topLinePunct w:val="0"/>
        <w:bidi w:val="0"/>
        <w:spacing w:line="440" w:lineRule="exact"/>
        <w:ind w:firstLine="482" w:firstLineChars="200"/>
        <w:jc w:val="center"/>
        <w:rPr>
          <w:rFonts w:hint="eastAsia" w:ascii="宋体" w:hAnsi="宋体" w:eastAsia="宋体" w:cs="宋体"/>
          <w:b/>
          <w:bCs/>
          <w:color w:val="auto"/>
          <w:sz w:val="24"/>
          <w:szCs w:val="24"/>
          <w:highlight w:val="none"/>
          <w:lang w:val="en-US" w:eastAsia="zh-CN"/>
        </w:rPr>
      </w:pPr>
    </w:p>
    <w:p>
      <w:pPr>
        <w:keepNext w:val="0"/>
        <w:keepLines w:val="0"/>
        <w:pageBreakBefore w:val="0"/>
        <w:overflowPunct/>
        <w:topLinePunct w:val="0"/>
        <w:bidi w:val="0"/>
        <w:spacing w:line="440" w:lineRule="exact"/>
        <w:ind w:firstLine="482" w:firstLineChars="200"/>
        <w:jc w:val="center"/>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八、类似项目业绩</w:t>
      </w:r>
    </w:p>
    <w:p>
      <w:pPr>
        <w:pStyle w:val="8"/>
        <w:keepNext w:val="0"/>
        <w:keepLines w:val="0"/>
        <w:pageBreakBefore w:val="0"/>
        <w:numPr>
          <w:ilvl w:val="0"/>
          <w:numId w:val="0"/>
        </w:numPr>
        <w:overflowPunct/>
        <w:topLinePunct w:val="0"/>
        <w:bidi w:val="0"/>
        <w:spacing w:line="440" w:lineRule="exact"/>
        <w:jc w:val="center"/>
        <w:rPr>
          <w:rFonts w:hint="eastAsia" w:ascii="宋体" w:hAnsi="宋体" w:eastAsia="宋体" w:cs="宋体"/>
          <w:sz w:val="24"/>
          <w:szCs w:val="24"/>
          <w:lang w:eastAsia="zh-CN"/>
        </w:rPr>
      </w:pPr>
      <w:r>
        <w:rPr>
          <w:rFonts w:hint="eastAsia" w:ascii="宋体" w:hAnsi="宋体" w:eastAsia="宋体" w:cs="宋体"/>
          <w:b/>
          <w:bCs/>
          <w:color w:val="auto"/>
          <w:sz w:val="24"/>
          <w:szCs w:val="24"/>
          <w:lang w:val="en-US" w:eastAsia="zh-CN" w:bidi="ar-SA"/>
        </w:rPr>
        <w:t>（格式自拟）</w:t>
      </w:r>
    </w:p>
    <w:p>
      <w:pPr>
        <w:keepNext w:val="0"/>
        <w:keepLines w:val="0"/>
        <w:pageBreakBefore w:val="0"/>
        <w:overflowPunct/>
        <w:topLinePunct w:val="0"/>
        <w:bidi w:val="0"/>
        <w:spacing w:line="440" w:lineRule="exact"/>
        <w:jc w:val="center"/>
        <w:outlineLvl w:val="1"/>
        <w:rPr>
          <w:rFonts w:hint="eastAsia" w:ascii="宋体" w:hAnsi="宋体" w:eastAsia="宋体" w:cs="宋体"/>
          <w:b/>
          <w:color w:val="auto"/>
          <w:sz w:val="24"/>
          <w:szCs w:val="24"/>
        </w:rPr>
      </w:pPr>
    </w:p>
    <w:p>
      <w:pPr>
        <w:pStyle w:val="9"/>
        <w:keepNext w:val="0"/>
        <w:keepLines w:val="0"/>
        <w:pageBreakBefore w:val="0"/>
        <w:overflowPunct/>
        <w:topLinePunct w:val="0"/>
        <w:bidi w:val="0"/>
        <w:spacing w:line="440" w:lineRule="exact"/>
        <w:rPr>
          <w:rFonts w:hint="eastAsia" w:ascii="宋体" w:hAnsi="宋体" w:eastAsia="宋体" w:cs="宋体"/>
          <w:b/>
          <w:color w:val="auto"/>
          <w:sz w:val="24"/>
          <w:szCs w:val="24"/>
        </w:rPr>
      </w:pPr>
    </w:p>
    <w:p>
      <w:pPr>
        <w:keepNext w:val="0"/>
        <w:keepLines w:val="0"/>
        <w:pageBreakBefore w:val="0"/>
        <w:overflowPunct/>
        <w:topLinePunct w:val="0"/>
        <w:bidi w:val="0"/>
        <w:spacing w:line="440" w:lineRule="exact"/>
        <w:rPr>
          <w:rFonts w:hint="eastAsia" w:ascii="宋体" w:hAnsi="宋体" w:eastAsia="宋体" w:cs="宋体"/>
          <w:b/>
          <w:color w:val="auto"/>
          <w:sz w:val="24"/>
          <w:szCs w:val="24"/>
        </w:rPr>
      </w:pPr>
    </w:p>
    <w:p>
      <w:pPr>
        <w:pStyle w:val="9"/>
        <w:keepNext w:val="0"/>
        <w:keepLines w:val="0"/>
        <w:pageBreakBefore w:val="0"/>
        <w:overflowPunct/>
        <w:topLinePunct w:val="0"/>
        <w:bidi w:val="0"/>
        <w:spacing w:line="440" w:lineRule="exact"/>
        <w:rPr>
          <w:rFonts w:hint="eastAsia" w:ascii="宋体" w:hAnsi="宋体" w:eastAsia="宋体" w:cs="宋体"/>
          <w:b/>
          <w:color w:val="auto"/>
          <w:sz w:val="24"/>
          <w:szCs w:val="24"/>
        </w:rPr>
      </w:pPr>
    </w:p>
    <w:p>
      <w:pPr>
        <w:keepNext w:val="0"/>
        <w:keepLines w:val="0"/>
        <w:pageBreakBefore w:val="0"/>
        <w:overflowPunct/>
        <w:topLinePunct w:val="0"/>
        <w:bidi w:val="0"/>
        <w:spacing w:line="440" w:lineRule="exact"/>
        <w:rPr>
          <w:rFonts w:hint="eastAsia" w:ascii="宋体" w:hAnsi="宋体" w:eastAsia="宋体" w:cs="宋体"/>
          <w:b/>
          <w:color w:val="auto"/>
          <w:sz w:val="24"/>
          <w:szCs w:val="24"/>
        </w:rPr>
      </w:pPr>
    </w:p>
    <w:p>
      <w:pPr>
        <w:pStyle w:val="9"/>
        <w:keepNext w:val="0"/>
        <w:keepLines w:val="0"/>
        <w:pageBreakBefore w:val="0"/>
        <w:overflowPunct/>
        <w:topLinePunct w:val="0"/>
        <w:bidi w:val="0"/>
        <w:spacing w:line="440" w:lineRule="exact"/>
        <w:rPr>
          <w:rFonts w:hint="eastAsia" w:ascii="宋体" w:hAnsi="宋体" w:eastAsia="宋体" w:cs="宋体"/>
          <w:b/>
          <w:color w:val="auto"/>
          <w:sz w:val="24"/>
          <w:szCs w:val="24"/>
        </w:rPr>
      </w:pPr>
    </w:p>
    <w:p>
      <w:pPr>
        <w:keepNext w:val="0"/>
        <w:keepLines w:val="0"/>
        <w:pageBreakBefore w:val="0"/>
        <w:overflowPunct/>
        <w:topLinePunct w:val="0"/>
        <w:bidi w:val="0"/>
        <w:spacing w:line="440" w:lineRule="exact"/>
        <w:rPr>
          <w:rFonts w:hint="eastAsia" w:ascii="宋体" w:hAnsi="宋体" w:eastAsia="宋体" w:cs="宋体"/>
          <w:b/>
          <w:color w:val="auto"/>
          <w:sz w:val="24"/>
          <w:szCs w:val="24"/>
        </w:rPr>
      </w:pPr>
    </w:p>
    <w:p>
      <w:pPr>
        <w:pStyle w:val="9"/>
        <w:keepNext w:val="0"/>
        <w:keepLines w:val="0"/>
        <w:pageBreakBefore w:val="0"/>
        <w:overflowPunct/>
        <w:topLinePunct w:val="0"/>
        <w:bidi w:val="0"/>
        <w:spacing w:line="440" w:lineRule="exact"/>
        <w:rPr>
          <w:rFonts w:hint="eastAsia" w:ascii="宋体" w:hAnsi="宋体" w:eastAsia="宋体" w:cs="宋体"/>
          <w:b/>
          <w:color w:val="auto"/>
          <w:sz w:val="24"/>
          <w:szCs w:val="24"/>
        </w:rPr>
      </w:pPr>
    </w:p>
    <w:p>
      <w:pPr>
        <w:keepNext w:val="0"/>
        <w:keepLines w:val="0"/>
        <w:pageBreakBefore w:val="0"/>
        <w:overflowPunct/>
        <w:topLinePunct w:val="0"/>
        <w:bidi w:val="0"/>
        <w:spacing w:line="440" w:lineRule="exact"/>
        <w:rPr>
          <w:rFonts w:hint="eastAsia" w:ascii="宋体" w:hAnsi="宋体" w:eastAsia="宋体" w:cs="宋体"/>
          <w:b/>
          <w:color w:val="auto"/>
          <w:sz w:val="24"/>
          <w:szCs w:val="24"/>
        </w:rPr>
      </w:pPr>
    </w:p>
    <w:p>
      <w:pPr>
        <w:pStyle w:val="9"/>
        <w:keepNext w:val="0"/>
        <w:keepLines w:val="0"/>
        <w:pageBreakBefore w:val="0"/>
        <w:overflowPunct/>
        <w:topLinePunct w:val="0"/>
        <w:bidi w:val="0"/>
        <w:spacing w:line="440" w:lineRule="exact"/>
        <w:rPr>
          <w:rFonts w:hint="eastAsia" w:ascii="宋体" w:hAnsi="宋体" w:eastAsia="宋体" w:cs="宋体"/>
          <w:b/>
          <w:color w:val="auto"/>
          <w:sz w:val="24"/>
          <w:szCs w:val="24"/>
        </w:rPr>
      </w:pPr>
    </w:p>
    <w:p>
      <w:pPr>
        <w:keepNext w:val="0"/>
        <w:keepLines w:val="0"/>
        <w:pageBreakBefore w:val="0"/>
        <w:overflowPunct/>
        <w:topLinePunct w:val="0"/>
        <w:bidi w:val="0"/>
        <w:spacing w:line="440" w:lineRule="exact"/>
        <w:rPr>
          <w:rFonts w:hint="eastAsia" w:ascii="宋体" w:hAnsi="宋体" w:eastAsia="宋体" w:cs="宋体"/>
          <w:b/>
          <w:color w:val="auto"/>
          <w:sz w:val="24"/>
          <w:szCs w:val="24"/>
        </w:rPr>
      </w:pPr>
    </w:p>
    <w:p>
      <w:pPr>
        <w:pStyle w:val="9"/>
        <w:keepNext w:val="0"/>
        <w:keepLines w:val="0"/>
        <w:pageBreakBefore w:val="0"/>
        <w:overflowPunct/>
        <w:topLinePunct w:val="0"/>
        <w:bidi w:val="0"/>
        <w:spacing w:line="440" w:lineRule="exact"/>
        <w:rPr>
          <w:rFonts w:hint="eastAsia" w:ascii="宋体" w:hAnsi="宋体" w:eastAsia="宋体" w:cs="宋体"/>
          <w:b/>
          <w:color w:val="auto"/>
          <w:sz w:val="24"/>
          <w:szCs w:val="24"/>
        </w:rPr>
      </w:pPr>
    </w:p>
    <w:p>
      <w:pPr>
        <w:keepNext w:val="0"/>
        <w:keepLines w:val="0"/>
        <w:pageBreakBefore w:val="0"/>
        <w:overflowPunct/>
        <w:topLinePunct w:val="0"/>
        <w:bidi w:val="0"/>
        <w:spacing w:line="440" w:lineRule="exact"/>
        <w:rPr>
          <w:rFonts w:hint="eastAsia" w:ascii="宋体" w:hAnsi="宋体" w:eastAsia="宋体" w:cs="宋体"/>
          <w:b/>
          <w:color w:val="auto"/>
          <w:sz w:val="24"/>
          <w:szCs w:val="24"/>
        </w:rPr>
      </w:pPr>
    </w:p>
    <w:p>
      <w:pPr>
        <w:keepNext w:val="0"/>
        <w:keepLines w:val="0"/>
        <w:pageBreakBefore w:val="0"/>
        <w:overflowPunct/>
        <w:topLinePunct w:val="0"/>
        <w:bidi w:val="0"/>
        <w:spacing w:line="440" w:lineRule="exact"/>
        <w:jc w:val="center"/>
        <w:rPr>
          <w:rFonts w:hint="eastAsia" w:ascii="宋体" w:hAnsi="宋体" w:eastAsia="宋体" w:cs="宋体"/>
          <w:b/>
          <w:color w:val="auto"/>
          <w:sz w:val="24"/>
          <w:szCs w:val="24"/>
        </w:rPr>
      </w:pPr>
    </w:p>
    <w:p>
      <w:pPr>
        <w:pStyle w:val="2"/>
        <w:rPr>
          <w:rFonts w:hint="eastAsia"/>
        </w:rPr>
      </w:pPr>
    </w:p>
    <w:p>
      <w:pPr>
        <w:keepNext w:val="0"/>
        <w:keepLines w:val="0"/>
        <w:pageBreakBefore w:val="0"/>
        <w:overflowPunct/>
        <w:topLinePunct w:val="0"/>
        <w:bidi w:val="0"/>
        <w:spacing w:line="440" w:lineRule="exact"/>
        <w:jc w:val="center"/>
        <w:rPr>
          <w:rFonts w:hint="eastAsia" w:ascii="宋体" w:hAnsi="宋体" w:eastAsia="宋体" w:cs="宋体"/>
          <w:b/>
          <w:color w:val="auto"/>
          <w:sz w:val="24"/>
          <w:szCs w:val="24"/>
        </w:rPr>
      </w:pPr>
    </w:p>
    <w:p>
      <w:pPr>
        <w:pStyle w:val="9"/>
        <w:rPr>
          <w:rFonts w:hint="eastAsia" w:ascii="宋体" w:hAnsi="宋体" w:eastAsia="宋体" w:cs="宋体"/>
          <w:b/>
          <w:color w:val="auto"/>
          <w:sz w:val="24"/>
          <w:szCs w:val="24"/>
        </w:rPr>
      </w:pPr>
    </w:p>
    <w:p>
      <w:pPr>
        <w:pStyle w:val="17"/>
        <w:rPr>
          <w:rFonts w:hint="eastAsia" w:ascii="宋体" w:hAnsi="宋体" w:eastAsia="宋体" w:cs="宋体"/>
          <w:b/>
          <w:color w:val="auto"/>
          <w:sz w:val="24"/>
          <w:szCs w:val="24"/>
        </w:rPr>
      </w:pPr>
    </w:p>
    <w:p>
      <w:pPr>
        <w:pStyle w:val="17"/>
        <w:rPr>
          <w:rFonts w:hint="eastAsia" w:ascii="宋体" w:hAnsi="宋体" w:eastAsia="宋体" w:cs="宋体"/>
          <w:b/>
          <w:color w:val="auto"/>
          <w:sz w:val="24"/>
          <w:szCs w:val="24"/>
        </w:rPr>
      </w:pPr>
    </w:p>
    <w:p>
      <w:pPr>
        <w:pStyle w:val="17"/>
        <w:rPr>
          <w:rFonts w:hint="eastAsia" w:ascii="宋体" w:hAnsi="宋体" w:eastAsia="宋体" w:cs="宋体"/>
          <w:b/>
          <w:color w:val="auto"/>
          <w:sz w:val="24"/>
          <w:szCs w:val="24"/>
        </w:rPr>
      </w:pPr>
    </w:p>
    <w:p>
      <w:pPr>
        <w:pStyle w:val="17"/>
        <w:rPr>
          <w:rFonts w:hint="eastAsia" w:ascii="宋体" w:hAnsi="宋体" w:eastAsia="宋体" w:cs="宋体"/>
          <w:b/>
          <w:color w:val="auto"/>
          <w:sz w:val="24"/>
          <w:szCs w:val="24"/>
        </w:rPr>
      </w:pPr>
    </w:p>
    <w:p>
      <w:pPr>
        <w:pStyle w:val="17"/>
        <w:rPr>
          <w:rFonts w:hint="eastAsia" w:ascii="宋体" w:hAnsi="宋体" w:eastAsia="宋体" w:cs="宋体"/>
          <w:b/>
          <w:color w:val="auto"/>
          <w:sz w:val="24"/>
          <w:szCs w:val="24"/>
        </w:rPr>
      </w:pPr>
    </w:p>
    <w:p>
      <w:pPr>
        <w:pStyle w:val="17"/>
        <w:rPr>
          <w:rFonts w:hint="eastAsia" w:ascii="宋体" w:hAnsi="宋体" w:eastAsia="宋体" w:cs="宋体"/>
          <w:b/>
          <w:color w:val="auto"/>
          <w:sz w:val="24"/>
          <w:szCs w:val="24"/>
        </w:rPr>
      </w:pPr>
    </w:p>
    <w:p>
      <w:pPr>
        <w:pStyle w:val="17"/>
        <w:rPr>
          <w:rFonts w:hint="eastAsia" w:ascii="宋体" w:hAnsi="宋体" w:eastAsia="宋体" w:cs="宋体"/>
          <w:b/>
          <w:color w:val="auto"/>
          <w:sz w:val="24"/>
          <w:szCs w:val="24"/>
        </w:rPr>
      </w:pPr>
    </w:p>
    <w:p>
      <w:pPr>
        <w:pStyle w:val="17"/>
        <w:rPr>
          <w:rFonts w:hint="eastAsia" w:ascii="宋体" w:hAnsi="宋体" w:eastAsia="宋体" w:cs="宋体"/>
          <w:b/>
          <w:color w:val="auto"/>
          <w:sz w:val="24"/>
          <w:szCs w:val="24"/>
        </w:rPr>
      </w:pPr>
    </w:p>
    <w:p>
      <w:pPr>
        <w:pStyle w:val="17"/>
        <w:rPr>
          <w:rFonts w:hint="eastAsia" w:ascii="宋体" w:hAnsi="宋体" w:eastAsia="宋体" w:cs="宋体"/>
          <w:b/>
          <w:color w:val="auto"/>
          <w:sz w:val="24"/>
          <w:szCs w:val="24"/>
        </w:rPr>
      </w:pPr>
    </w:p>
    <w:p>
      <w:pPr>
        <w:pStyle w:val="17"/>
        <w:rPr>
          <w:rFonts w:hint="eastAsia" w:ascii="宋体" w:hAnsi="宋体" w:eastAsia="宋体" w:cs="宋体"/>
          <w:b/>
          <w:color w:val="auto"/>
          <w:sz w:val="24"/>
          <w:szCs w:val="24"/>
        </w:rPr>
      </w:pPr>
    </w:p>
    <w:p>
      <w:pPr>
        <w:pStyle w:val="17"/>
        <w:rPr>
          <w:rFonts w:hint="eastAsia" w:ascii="宋体" w:hAnsi="宋体" w:eastAsia="宋体" w:cs="宋体"/>
          <w:b/>
          <w:color w:val="auto"/>
          <w:sz w:val="24"/>
          <w:szCs w:val="24"/>
        </w:rPr>
      </w:pPr>
    </w:p>
    <w:p>
      <w:pPr>
        <w:pStyle w:val="17"/>
        <w:rPr>
          <w:rFonts w:hint="eastAsia" w:ascii="宋体" w:hAnsi="宋体" w:eastAsia="宋体" w:cs="宋体"/>
          <w:b/>
          <w:color w:val="auto"/>
          <w:sz w:val="24"/>
          <w:szCs w:val="24"/>
        </w:rPr>
      </w:pPr>
    </w:p>
    <w:p>
      <w:pPr>
        <w:pStyle w:val="9"/>
        <w:keepNext w:val="0"/>
        <w:keepLines w:val="0"/>
        <w:pageBreakBefore w:val="0"/>
        <w:overflowPunct/>
        <w:topLinePunct w:val="0"/>
        <w:bidi w:val="0"/>
        <w:spacing w:line="440" w:lineRule="exact"/>
        <w:rPr>
          <w:rFonts w:hint="eastAsia" w:ascii="宋体" w:hAnsi="宋体" w:eastAsia="宋体" w:cs="宋体"/>
          <w:color w:val="auto"/>
          <w:sz w:val="24"/>
          <w:szCs w:val="24"/>
        </w:rPr>
      </w:pPr>
    </w:p>
    <w:p>
      <w:pPr>
        <w:pStyle w:val="8"/>
        <w:keepNext w:val="0"/>
        <w:keepLines w:val="0"/>
        <w:pageBreakBefore w:val="0"/>
        <w:numPr>
          <w:ilvl w:val="0"/>
          <w:numId w:val="0"/>
        </w:numPr>
        <w:overflowPunct/>
        <w:topLinePunct w:val="0"/>
        <w:bidi w:val="0"/>
        <w:spacing w:line="440" w:lineRule="exact"/>
        <w:jc w:val="center"/>
        <w:rPr>
          <w:rFonts w:hint="eastAsia" w:hAnsi="宋体" w:cs="宋体"/>
          <w:b/>
          <w:bCs/>
          <w:color w:val="auto"/>
          <w:sz w:val="24"/>
          <w:szCs w:val="24"/>
          <w:lang w:val="en-US" w:eastAsia="zh-CN"/>
        </w:rPr>
      </w:pPr>
      <w:r>
        <w:rPr>
          <w:rFonts w:hint="eastAsia" w:hAnsi="宋体" w:cs="宋体"/>
          <w:b/>
          <w:bCs/>
          <w:color w:val="auto"/>
          <w:sz w:val="24"/>
          <w:szCs w:val="24"/>
          <w:lang w:val="en-US" w:eastAsia="zh-CN"/>
        </w:rPr>
        <w:t>九、质量保证</w:t>
      </w:r>
      <w:r>
        <w:rPr>
          <w:rFonts w:hint="eastAsia" w:ascii="宋体" w:hAnsi="宋体" w:eastAsia="宋体" w:cs="宋体"/>
          <w:b/>
          <w:bCs/>
          <w:color w:val="auto"/>
          <w:sz w:val="24"/>
          <w:szCs w:val="24"/>
          <w:lang w:val="en-US" w:eastAsia="zh-CN"/>
        </w:rPr>
        <w:t>及</w:t>
      </w:r>
      <w:r>
        <w:rPr>
          <w:rFonts w:hint="eastAsia" w:hAnsi="宋体" w:cs="宋体"/>
          <w:b/>
          <w:bCs/>
          <w:color w:val="auto"/>
          <w:sz w:val="24"/>
          <w:szCs w:val="24"/>
          <w:lang w:val="en-US" w:eastAsia="zh-CN"/>
        </w:rPr>
        <w:t>售后服务</w:t>
      </w:r>
    </w:p>
    <w:p>
      <w:pPr>
        <w:pStyle w:val="8"/>
        <w:keepNext w:val="0"/>
        <w:keepLines w:val="0"/>
        <w:pageBreakBefore w:val="0"/>
        <w:numPr>
          <w:ilvl w:val="0"/>
          <w:numId w:val="0"/>
        </w:numPr>
        <w:overflowPunct/>
        <w:topLinePunct w:val="0"/>
        <w:bidi w:val="0"/>
        <w:spacing w:line="440" w:lineRule="exact"/>
        <w:jc w:val="center"/>
        <w:rPr>
          <w:rFonts w:hint="eastAsia" w:ascii="宋体" w:hAnsi="宋体" w:eastAsia="宋体" w:cs="宋体"/>
          <w:sz w:val="24"/>
          <w:szCs w:val="24"/>
          <w:lang w:eastAsia="zh-CN"/>
        </w:rPr>
      </w:pPr>
      <w:r>
        <w:rPr>
          <w:rFonts w:hint="eastAsia" w:ascii="宋体" w:hAnsi="宋体" w:eastAsia="宋体" w:cs="宋体"/>
          <w:b/>
          <w:bCs/>
          <w:color w:val="auto"/>
          <w:sz w:val="24"/>
          <w:szCs w:val="24"/>
          <w:lang w:val="en-US" w:eastAsia="zh-CN" w:bidi="ar-SA"/>
        </w:rPr>
        <w:t>（格式自拟）</w:t>
      </w:r>
    </w:p>
    <w:p>
      <w:pPr>
        <w:pStyle w:val="9"/>
        <w:keepNext w:val="0"/>
        <w:keepLines w:val="0"/>
        <w:pageBreakBefore w:val="0"/>
        <w:overflowPunct/>
        <w:topLinePunct w:val="0"/>
        <w:bidi w:val="0"/>
        <w:spacing w:line="440" w:lineRule="exact"/>
        <w:rPr>
          <w:rFonts w:hint="eastAsia" w:ascii="宋体" w:hAnsi="宋体" w:eastAsia="宋体" w:cs="宋体"/>
          <w:b/>
          <w:bCs/>
          <w:color w:val="auto"/>
          <w:sz w:val="24"/>
          <w:szCs w:val="24"/>
          <w:highlight w:val="none"/>
          <w:lang w:val="en-US" w:eastAsia="zh-CN"/>
        </w:rPr>
      </w:pPr>
    </w:p>
    <w:p>
      <w:pPr>
        <w:pStyle w:val="21"/>
        <w:keepNext w:val="0"/>
        <w:keepLines w:val="0"/>
        <w:pageBreakBefore w:val="0"/>
        <w:overflowPunct/>
        <w:topLinePunct w:val="0"/>
        <w:bidi w:val="0"/>
        <w:spacing w:line="440" w:lineRule="exact"/>
        <w:rPr>
          <w:rFonts w:hint="eastAsia" w:ascii="宋体" w:hAnsi="宋体" w:eastAsia="宋体" w:cs="宋体"/>
          <w:b/>
          <w:bCs/>
          <w:color w:val="auto"/>
          <w:sz w:val="24"/>
          <w:szCs w:val="24"/>
          <w:highlight w:val="none"/>
          <w:lang w:val="en-US" w:eastAsia="zh-CN"/>
        </w:rPr>
      </w:pPr>
    </w:p>
    <w:p>
      <w:pPr>
        <w:pStyle w:val="21"/>
        <w:keepNext w:val="0"/>
        <w:keepLines w:val="0"/>
        <w:pageBreakBefore w:val="0"/>
        <w:overflowPunct/>
        <w:topLinePunct w:val="0"/>
        <w:bidi w:val="0"/>
        <w:spacing w:line="440" w:lineRule="exact"/>
        <w:rPr>
          <w:rFonts w:hint="eastAsia" w:ascii="宋体" w:hAnsi="宋体" w:eastAsia="宋体" w:cs="宋体"/>
          <w:b/>
          <w:bCs/>
          <w:color w:val="auto"/>
          <w:sz w:val="24"/>
          <w:szCs w:val="24"/>
          <w:highlight w:val="none"/>
          <w:lang w:val="en-US" w:eastAsia="zh-CN"/>
        </w:rPr>
      </w:pPr>
    </w:p>
    <w:p>
      <w:pPr>
        <w:pStyle w:val="21"/>
        <w:keepNext w:val="0"/>
        <w:keepLines w:val="0"/>
        <w:pageBreakBefore w:val="0"/>
        <w:overflowPunct/>
        <w:topLinePunct w:val="0"/>
        <w:bidi w:val="0"/>
        <w:spacing w:line="440" w:lineRule="exact"/>
        <w:rPr>
          <w:rFonts w:hint="eastAsia" w:ascii="宋体" w:hAnsi="宋体" w:eastAsia="宋体" w:cs="宋体"/>
          <w:b/>
          <w:bCs/>
          <w:color w:val="auto"/>
          <w:sz w:val="24"/>
          <w:szCs w:val="24"/>
          <w:highlight w:val="none"/>
          <w:lang w:val="en-US" w:eastAsia="zh-CN"/>
        </w:rPr>
      </w:pPr>
    </w:p>
    <w:p>
      <w:pPr>
        <w:pStyle w:val="21"/>
        <w:keepNext w:val="0"/>
        <w:keepLines w:val="0"/>
        <w:pageBreakBefore w:val="0"/>
        <w:overflowPunct/>
        <w:topLinePunct w:val="0"/>
        <w:bidi w:val="0"/>
        <w:spacing w:line="440" w:lineRule="exact"/>
        <w:rPr>
          <w:rFonts w:hint="eastAsia" w:ascii="宋体" w:hAnsi="宋体" w:eastAsia="宋体" w:cs="宋体"/>
          <w:b/>
          <w:bCs/>
          <w:color w:val="auto"/>
          <w:sz w:val="24"/>
          <w:szCs w:val="24"/>
          <w:highlight w:val="none"/>
          <w:lang w:val="en-US" w:eastAsia="zh-CN"/>
        </w:rPr>
      </w:pPr>
    </w:p>
    <w:p>
      <w:pPr>
        <w:pStyle w:val="21"/>
        <w:keepNext w:val="0"/>
        <w:keepLines w:val="0"/>
        <w:pageBreakBefore w:val="0"/>
        <w:overflowPunct/>
        <w:topLinePunct w:val="0"/>
        <w:bidi w:val="0"/>
        <w:spacing w:line="440" w:lineRule="exact"/>
        <w:rPr>
          <w:rFonts w:hint="eastAsia" w:ascii="宋体" w:hAnsi="宋体" w:eastAsia="宋体" w:cs="宋体"/>
          <w:b/>
          <w:bCs/>
          <w:color w:val="auto"/>
          <w:sz w:val="24"/>
          <w:szCs w:val="24"/>
          <w:highlight w:val="none"/>
          <w:lang w:val="en-US" w:eastAsia="zh-CN"/>
        </w:rPr>
      </w:pPr>
    </w:p>
    <w:p>
      <w:pPr>
        <w:pStyle w:val="21"/>
        <w:keepNext w:val="0"/>
        <w:keepLines w:val="0"/>
        <w:pageBreakBefore w:val="0"/>
        <w:overflowPunct/>
        <w:topLinePunct w:val="0"/>
        <w:bidi w:val="0"/>
        <w:spacing w:line="440" w:lineRule="exact"/>
        <w:rPr>
          <w:rFonts w:hint="eastAsia" w:ascii="宋体" w:hAnsi="宋体" w:eastAsia="宋体" w:cs="宋体"/>
          <w:b/>
          <w:bCs/>
          <w:color w:val="auto"/>
          <w:sz w:val="24"/>
          <w:szCs w:val="24"/>
          <w:highlight w:val="none"/>
          <w:lang w:val="en-US" w:eastAsia="zh-CN"/>
        </w:rPr>
      </w:pPr>
    </w:p>
    <w:p>
      <w:pPr>
        <w:pStyle w:val="21"/>
        <w:keepNext w:val="0"/>
        <w:keepLines w:val="0"/>
        <w:pageBreakBefore w:val="0"/>
        <w:overflowPunct/>
        <w:topLinePunct w:val="0"/>
        <w:bidi w:val="0"/>
        <w:spacing w:line="440" w:lineRule="exact"/>
        <w:rPr>
          <w:rFonts w:hint="eastAsia" w:ascii="宋体" w:hAnsi="宋体" w:eastAsia="宋体" w:cs="宋体"/>
          <w:b/>
          <w:bCs/>
          <w:color w:val="auto"/>
          <w:sz w:val="24"/>
          <w:szCs w:val="24"/>
          <w:highlight w:val="none"/>
          <w:lang w:val="en-US" w:eastAsia="zh-CN"/>
        </w:rPr>
      </w:pPr>
    </w:p>
    <w:p>
      <w:pPr>
        <w:pStyle w:val="21"/>
        <w:keepNext w:val="0"/>
        <w:keepLines w:val="0"/>
        <w:pageBreakBefore w:val="0"/>
        <w:overflowPunct/>
        <w:topLinePunct w:val="0"/>
        <w:bidi w:val="0"/>
        <w:spacing w:line="440" w:lineRule="exact"/>
        <w:rPr>
          <w:rFonts w:hint="eastAsia" w:ascii="宋体" w:hAnsi="宋体" w:eastAsia="宋体" w:cs="宋体"/>
          <w:b/>
          <w:bCs/>
          <w:color w:val="auto"/>
          <w:sz w:val="24"/>
          <w:szCs w:val="24"/>
          <w:highlight w:val="none"/>
          <w:lang w:val="en-US" w:eastAsia="zh-CN"/>
        </w:rPr>
      </w:pPr>
    </w:p>
    <w:p>
      <w:pPr>
        <w:pStyle w:val="21"/>
        <w:keepNext w:val="0"/>
        <w:keepLines w:val="0"/>
        <w:pageBreakBefore w:val="0"/>
        <w:overflowPunct/>
        <w:topLinePunct w:val="0"/>
        <w:bidi w:val="0"/>
        <w:spacing w:line="440" w:lineRule="exact"/>
        <w:rPr>
          <w:rFonts w:hint="eastAsia" w:ascii="宋体" w:hAnsi="宋体" w:eastAsia="宋体" w:cs="宋体"/>
          <w:b/>
          <w:bCs/>
          <w:color w:val="auto"/>
          <w:sz w:val="24"/>
          <w:szCs w:val="24"/>
          <w:highlight w:val="none"/>
          <w:lang w:val="en-US" w:eastAsia="zh-CN"/>
        </w:rPr>
      </w:pPr>
    </w:p>
    <w:p>
      <w:pPr>
        <w:pStyle w:val="21"/>
        <w:keepNext w:val="0"/>
        <w:keepLines w:val="0"/>
        <w:pageBreakBefore w:val="0"/>
        <w:overflowPunct/>
        <w:topLinePunct w:val="0"/>
        <w:bidi w:val="0"/>
        <w:spacing w:line="440" w:lineRule="exact"/>
        <w:rPr>
          <w:rFonts w:hint="eastAsia" w:ascii="宋体" w:hAnsi="宋体" w:eastAsia="宋体" w:cs="宋体"/>
          <w:b/>
          <w:bCs/>
          <w:color w:val="auto"/>
          <w:sz w:val="24"/>
          <w:szCs w:val="24"/>
          <w:highlight w:val="none"/>
          <w:lang w:val="en-US" w:eastAsia="zh-CN"/>
        </w:rPr>
      </w:pPr>
    </w:p>
    <w:p>
      <w:pPr>
        <w:pStyle w:val="21"/>
        <w:keepNext w:val="0"/>
        <w:keepLines w:val="0"/>
        <w:pageBreakBefore w:val="0"/>
        <w:overflowPunct/>
        <w:topLinePunct w:val="0"/>
        <w:bidi w:val="0"/>
        <w:spacing w:line="440" w:lineRule="exact"/>
        <w:rPr>
          <w:rFonts w:hint="eastAsia" w:ascii="宋体" w:hAnsi="宋体" w:eastAsia="宋体" w:cs="宋体"/>
          <w:b/>
          <w:bCs/>
          <w:color w:val="auto"/>
          <w:sz w:val="24"/>
          <w:szCs w:val="24"/>
          <w:highlight w:val="none"/>
          <w:lang w:val="en-US" w:eastAsia="zh-CN"/>
        </w:rPr>
      </w:pPr>
    </w:p>
    <w:p>
      <w:pPr>
        <w:pStyle w:val="21"/>
        <w:keepNext w:val="0"/>
        <w:keepLines w:val="0"/>
        <w:pageBreakBefore w:val="0"/>
        <w:overflowPunct/>
        <w:topLinePunct w:val="0"/>
        <w:bidi w:val="0"/>
        <w:spacing w:line="440" w:lineRule="exact"/>
        <w:rPr>
          <w:rFonts w:hint="eastAsia" w:ascii="宋体" w:hAnsi="宋体" w:eastAsia="宋体" w:cs="宋体"/>
          <w:b/>
          <w:bCs/>
          <w:color w:val="auto"/>
          <w:sz w:val="24"/>
          <w:szCs w:val="24"/>
          <w:highlight w:val="none"/>
          <w:lang w:val="en-US" w:eastAsia="zh-CN"/>
        </w:rPr>
      </w:pPr>
    </w:p>
    <w:p>
      <w:pPr>
        <w:pStyle w:val="21"/>
        <w:keepNext w:val="0"/>
        <w:keepLines w:val="0"/>
        <w:pageBreakBefore w:val="0"/>
        <w:overflowPunct/>
        <w:topLinePunct w:val="0"/>
        <w:bidi w:val="0"/>
        <w:spacing w:line="440" w:lineRule="exact"/>
        <w:rPr>
          <w:rFonts w:hint="eastAsia" w:ascii="宋体" w:hAnsi="宋体" w:eastAsia="宋体" w:cs="宋体"/>
          <w:b/>
          <w:bCs/>
          <w:color w:val="auto"/>
          <w:sz w:val="24"/>
          <w:szCs w:val="24"/>
          <w:highlight w:val="none"/>
          <w:lang w:val="en-US" w:eastAsia="zh-CN"/>
        </w:rPr>
      </w:pPr>
    </w:p>
    <w:p>
      <w:pPr>
        <w:pStyle w:val="21"/>
        <w:keepNext w:val="0"/>
        <w:keepLines w:val="0"/>
        <w:pageBreakBefore w:val="0"/>
        <w:overflowPunct/>
        <w:topLinePunct w:val="0"/>
        <w:bidi w:val="0"/>
        <w:spacing w:line="440" w:lineRule="exact"/>
        <w:rPr>
          <w:rFonts w:hint="eastAsia" w:ascii="宋体" w:hAnsi="宋体" w:eastAsia="宋体" w:cs="宋体"/>
          <w:b/>
          <w:bCs/>
          <w:color w:val="auto"/>
          <w:sz w:val="24"/>
          <w:szCs w:val="24"/>
          <w:highlight w:val="none"/>
          <w:lang w:val="en-US" w:eastAsia="zh-CN"/>
        </w:rPr>
      </w:pPr>
    </w:p>
    <w:p>
      <w:pPr>
        <w:pStyle w:val="21"/>
        <w:keepNext w:val="0"/>
        <w:keepLines w:val="0"/>
        <w:pageBreakBefore w:val="0"/>
        <w:overflowPunct/>
        <w:topLinePunct w:val="0"/>
        <w:bidi w:val="0"/>
        <w:spacing w:line="440" w:lineRule="exact"/>
        <w:rPr>
          <w:rFonts w:hint="eastAsia" w:ascii="宋体" w:hAnsi="宋体" w:eastAsia="宋体" w:cs="宋体"/>
          <w:b/>
          <w:bCs/>
          <w:color w:val="auto"/>
          <w:sz w:val="24"/>
          <w:szCs w:val="24"/>
          <w:highlight w:val="none"/>
          <w:lang w:val="en-US" w:eastAsia="zh-CN"/>
        </w:rPr>
      </w:pPr>
    </w:p>
    <w:p>
      <w:pPr>
        <w:pStyle w:val="21"/>
        <w:keepNext w:val="0"/>
        <w:keepLines w:val="0"/>
        <w:pageBreakBefore w:val="0"/>
        <w:overflowPunct/>
        <w:topLinePunct w:val="0"/>
        <w:bidi w:val="0"/>
        <w:spacing w:line="440" w:lineRule="exact"/>
        <w:rPr>
          <w:rFonts w:hint="eastAsia" w:ascii="宋体" w:hAnsi="宋体" w:eastAsia="宋体" w:cs="宋体"/>
          <w:b/>
          <w:bCs/>
          <w:color w:val="auto"/>
          <w:sz w:val="24"/>
          <w:szCs w:val="24"/>
          <w:highlight w:val="none"/>
          <w:lang w:val="en-US" w:eastAsia="zh-CN"/>
        </w:rPr>
      </w:pPr>
    </w:p>
    <w:p>
      <w:pPr>
        <w:pStyle w:val="21"/>
        <w:keepNext w:val="0"/>
        <w:keepLines w:val="0"/>
        <w:pageBreakBefore w:val="0"/>
        <w:overflowPunct/>
        <w:topLinePunct w:val="0"/>
        <w:bidi w:val="0"/>
        <w:spacing w:line="440" w:lineRule="exact"/>
        <w:rPr>
          <w:rFonts w:hint="eastAsia" w:ascii="宋体" w:hAnsi="宋体" w:eastAsia="宋体" w:cs="宋体"/>
          <w:b/>
          <w:bCs/>
          <w:color w:val="auto"/>
          <w:sz w:val="24"/>
          <w:szCs w:val="24"/>
          <w:highlight w:val="none"/>
          <w:lang w:val="en-US" w:eastAsia="zh-CN"/>
        </w:rPr>
      </w:pPr>
    </w:p>
    <w:p>
      <w:pPr>
        <w:pStyle w:val="21"/>
        <w:keepNext w:val="0"/>
        <w:keepLines w:val="0"/>
        <w:pageBreakBefore w:val="0"/>
        <w:overflowPunct/>
        <w:topLinePunct w:val="0"/>
        <w:bidi w:val="0"/>
        <w:spacing w:line="440" w:lineRule="exact"/>
        <w:rPr>
          <w:rFonts w:hint="eastAsia" w:ascii="宋体" w:hAnsi="宋体" w:eastAsia="宋体" w:cs="宋体"/>
          <w:b/>
          <w:bCs/>
          <w:color w:val="auto"/>
          <w:sz w:val="24"/>
          <w:szCs w:val="24"/>
          <w:highlight w:val="none"/>
          <w:lang w:val="en-US" w:eastAsia="zh-CN"/>
        </w:rPr>
      </w:pPr>
    </w:p>
    <w:p>
      <w:pPr>
        <w:pStyle w:val="21"/>
        <w:keepNext w:val="0"/>
        <w:keepLines w:val="0"/>
        <w:pageBreakBefore w:val="0"/>
        <w:overflowPunct/>
        <w:topLinePunct w:val="0"/>
        <w:bidi w:val="0"/>
        <w:spacing w:line="440" w:lineRule="exact"/>
        <w:rPr>
          <w:rFonts w:hint="eastAsia" w:ascii="宋体" w:hAnsi="宋体" w:eastAsia="宋体" w:cs="宋体"/>
          <w:b/>
          <w:bCs/>
          <w:color w:val="auto"/>
          <w:sz w:val="24"/>
          <w:szCs w:val="24"/>
          <w:highlight w:val="none"/>
          <w:lang w:val="en-US" w:eastAsia="zh-CN"/>
        </w:rPr>
      </w:pPr>
    </w:p>
    <w:p>
      <w:pPr>
        <w:pStyle w:val="21"/>
        <w:keepNext w:val="0"/>
        <w:keepLines w:val="0"/>
        <w:pageBreakBefore w:val="0"/>
        <w:overflowPunct/>
        <w:topLinePunct w:val="0"/>
        <w:bidi w:val="0"/>
        <w:spacing w:line="440" w:lineRule="exact"/>
        <w:rPr>
          <w:rFonts w:hint="eastAsia" w:ascii="宋体" w:hAnsi="宋体" w:eastAsia="宋体" w:cs="宋体"/>
          <w:b/>
          <w:bCs/>
          <w:color w:val="auto"/>
          <w:sz w:val="24"/>
          <w:szCs w:val="24"/>
          <w:highlight w:val="none"/>
          <w:lang w:val="en-US" w:eastAsia="zh-CN"/>
        </w:rPr>
      </w:pPr>
    </w:p>
    <w:p>
      <w:pPr>
        <w:pStyle w:val="21"/>
        <w:keepNext w:val="0"/>
        <w:keepLines w:val="0"/>
        <w:pageBreakBefore w:val="0"/>
        <w:overflowPunct/>
        <w:topLinePunct w:val="0"/>
        <w:bidi w:val="0"/>
        <w:spacing w:line="440" w:lineRule="exact"/>
        <w:rPr>
          <w:rFonts w:hint="eastAsia" w:ascii="宋体" w:hAnsi="宋体" w:eastAsia="宋体" w:cs="宋体"/>
          <w:b/>
          <w:bCs/>
          <w:color w:val="auto"/>
          <w:sz w:val="24"/>
          <w:szCs w:val="24"/>
          <w:highlight w:val="none"/>
          <w:lang w:val="en-US" w:eastAsia="zh-CN"/>
        </w:rPr>
      </w:pPr>
    </w:p>
    <w:p>
      <w:pPr>
        <w:pStyle w:val="21"/>
        <w:keepNext w:val="0"/>
        <w:keepLines w:val="0"/>
        <w:pageBreakBefore w:val="0"/>
        <w:overflowPunct/>
        <w:topLinePunct w:val="0"/>
        <w:bidi w:val="0"/>
        <w:spacing w:line="440" w:lineRule="exact"/>
        <w:rPr>
          <w:rFonts w:hint="eastAsia" w:ascii="宋体" w:hAnsi="宋体" w:eastAsia="宋体" w:cs="宋体"/>
          <w:b/>
          <w:bCs/>
          <w:color w:val="auto"/>
          <w:sz w:val="24"/>
          <w:szCs w:val="24"/>
          <w:highlight w:val="none"/>
          <w:lang w:val="en-US" w:eastAsia="zh-CN"/>
        </w:rPr>
      </w:pPr>
    </w:p>
    <w:p>
      <w:pPr>
        <w:pStyle w:val="21"/>
        <w:keepNext w:val="0"/>
        <w:keepLines w:val="0"/>
        <w:pageBreakBefore w:val="0"/>
        <w:overflowPunct/>
        <w:topLinePunct w:val="0"/>
        <w:bidi w:val="0"/>
        <w:spacing w:line="440" w:lineRule="exact"/>
        <w:rPr>
          <w:rFonts w:hint="eastAsia" w:ascii="宋体" w:hAnsi="宋体" w:eastAsia="宋体" w:cs="宋体"/>
          <w:b/>
          <w:bCs/>
          <w:color w:val="auto"/>
          <w:sz w:val="24"/>
          <w:szCs w:val="24"/>
          <w:highlight w:val="none"/>
          <w:lang w:val="en-US" w:eastAsia="zh-CN"/>
        </w:rPr>
      </w:pPr>
    </w:p>
    <w:p>
      <w:pPr>
        <w:pStyle w:val="21"/>
        <w:keepNext w:val="0"/>
        <w:keepLines w:val="0"/>
        <w:pageBreakBefore w:val="0"/>
        <w:overflowPunct/>
        <w:topLinePunct w:val="0"/>
        <w:bidi w:val="0"/>
        <w:spacing w:line="440" w:lineRule="exact"/>
        <w:rPr>
          <w:rFonts w:hint="eastAsia" w:ascii="宋体" w:hAnsi="宋体" w:eastAsia="宋体" w:cs="宋体"/>
          <w:b/>
          <w:bCs/>
          <w:color w:val="auto"/>
          <w:sz w:val="24"/>
          <w:szCs w:val="24"/>
          <w:highlight w:val="none"/>
          <w:lang w:val="en-US" w:eastAsia="zh-CN"/>
        </w:rPr>
      </w:pPr>
    </w:p>
    <w:p>
      <w:pPr>
        <w:pStyle w:val="21"/>
        <w:keepNext w:val="0"/>
        <w:keepLines w:val="0"/>
        <w:pageBreakBefore w:val="0"/>
        <w:overflowPunct/>
        <w:topLinePunct w:val="0"/>
        <w:bidi w:val="0"/>
        <w:spacing w:line="440" w:lineRule="exact"/>
        <w:rPr>
          <w:rFonts w:hint="eastAsia" w:ascii="宋体" w:hAnsi="宋体" w:eastAsia="宋体" w:cs="宋体"/>
          <w:b/>
          <w:bCs/>
          <w:color w:val="auto"/>
          <w:sz w:val="24"/>
          <w:szCs w:val="24"/>
          <w:highlight w:val="none"/>
          <w:lang w:val="en-US" w:eastAsia="zh-CN"/>
        </w:rPr>
      </w:pPr>
    </w:p>
    <w:p>
      <w:pPr>
        <w:pStyle w:val="21"/>
        <w:keepNext w:val="0"/>
        <w:keepLines w:val="0"/>
        <w:pageBreakBefore w:val="0"/>
        <w:overflowPunct/>
        <w:topLinePunct w:val="0"/>
        <w:bidi w:val="0"/>
        <w:spacing w:line="440" w:lineRule="exact"/>
        <w:ind w:left="0" w:leftChars="0" w:firstLine="0" w:firstLineChars="0"/>
        <w:rPr>
          <w:rFonts w:hint="eastAsia" w:ascii="宋体" w:hAnsi="宋体" w:eastAsia="宋体" w:cs="宋体"/>
          <w:b/>
          <w:bCs/>
          <w:color w:val="auto"/>
          <w:sz w:val="24"/>
          <w:szCs w:val="24"/>
          <w:highlight w:val="none"/>
          <w:lang w:val="en-US" w:eastAsia="zh-CN"/>
        </w:rPr>
      </w:pPr>
    </w:p>
    <w:p>
      <w:pPr>
        <w:keepNext w:val="0"/>
        <w:keepLines w:val="0"/>
        <w:pageBreakBefore w:val="0"/>
        <w:numPr>
          <w:ilvl w:val="0"/>
          <w:numId w:val="0"/>
        </w:numPr>
        <w:overflowPunct/>
        <w:topLinePunct w:val="0"/>
        <w:bidi w:val="0"/>
        <w:spacing w:line="440" w:lineRule="exact"/>
        <w:ind w:leftChars="0"/>
        <w:jc w:val="both"/>
        <w:rPr>
          <w:rFonts w:hint="eastAsia" w:ascii="宋体" w:hAnsi="宋体" w:eastAsia="宋体" w:cs="宋体"/>
          <w:b/>
          <w:color w:val="auto"/>
          <w:sz w:val="24"/>
          <w:szCs w:val="24"/>
          <w:lang w:eastAsia="zh-CN"/>
        </w:rPr>
      </w:pPr>
    </w:p>
    <w:p>
      <w:pPr>
        <w:keepNext w:val="0"/>
        <w:keepLines w:val="0"/>
        <w:pageBreakBefore w:val="0"/>
        <w:overflowPunct/>
        <w:topLinePunct w:val="0"/>
        <w:bidi w:val="0"/>
        <w:spacing w:line="440" w:lineRule="exact"/>
        <w:jc w:val="center"/>
        <w:rPr>
          <w:rFonts w:hint="eastAsia" w:ascii="宋体" w:hAnsi="宋体" w:eastAsia="宋体" w:cs="宋体"/>
          <w:b/>
          <w:bCs/>
          <w:color w:val="auto"/>
          <w:sz w:val="24"/>
          <w:szCs w:val="24"/>
        </w:rPr>
      </w:pPr>
      <w:r>
        <w:rPr>
          <w:rFonts w:hint="eastAsia" w:ascii="宋体" w:hAnsi="宋体" w:eastAsia="宋体" w:cs="宋体"/>
          <w:b/>
          <w:color w:val="auto"/>
          <w:sz w:val="24"/>
          <w:szCs w:val="24"/>
          <w:lang w:eastAsia="zh-CN"/>
        </w:rPr>
        <w:t>十、</w:t>
      </w:r>
      <w:r>
        <w:rPr>
          <w:rFonts w:hint="eastAsia" w:ascii="宋体" w:hAnsi="宋体" w:eastAsia="宋体" w:cs="宋体"/>
          <w:b/>
          <w:bCs/>
          <w:color w:val="auto"/>
          <w:sz w:val="24"/>
          <w:szCs w:val="24"/>
        </w:rPr>
        <w:t>供应商拒绝政府采购领域商业贿赂承诺书</w:t>
      </w:r>
    </w:p>
    <w:p>
      <w:pPr>
        <w:keepNext w:val="0"/>
        <w:keepLines w:val="0"/>
        <w:pageBreakBefore w:val="0"/>
        <w:overflowPunct/>
        <w:topLinePunct w:val="0"/>
        <w:bidi w:val="0"/>
        <w:spacing w:line="44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陕西省政府采购投标人</w:t>
      </w:r>
    </w:p>
    <w:p>
      <w:pPr>
        <w:keepNext w:val="0"/>
        <w:keepLines w:val="0"/>
        <w:pageBreakBefore w:val="0"/>
        <w:overflowPunct/>
        <w:topLinePunct w:val="0"/>
        <w:bidi w:val="0"/>
        <w:spacing w:line="44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拒绝政府采购领域商业贿赂承诺书</w:t>
      </w:r>
    </w:p>
    <w:p>
      <w:pPr>
        <w:keepNext w:val="0"/>
        <w:keepLines w:val="0"/>
        <w:pageBreakBefore w:val="0"/>
        <w:widowControl/>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 xml:space="preserve">为响应党中央、国务院关于治理政府采购领域商业贿赂行为的号召，我单位在此庄严承诺： </w:t>
      </w:r>
    </w:p>
    <w:p>
      <w:pPr>
        <w:keepNext w:val="0"/>
        <w:keepLines w:val="0"/>
        <w:pageBreakBefore w:val="0"/>
        <w:widowControl/>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 xml:space="preserve">1、在参与政府采购活动中遵纪守法、诚信经营、公平竞标。 </w:t>
      </w:r>
    </w:p>
    <w:p>
      <w:pPr>
        <w:keepNext w:val="0"/>
        <w:keepLines w:val="0"/>
        <w:pageBreakBefore w:val="0"/>
        <w:widowControl/>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 xml:space="preserve">2、不向政府采购人、采购代理机构和政府采购评审专家进行任何形式的商业贿赂以谋取交易机会。 </w:t>
      </w:r>
    </w:p>
    <w:p>
      <w:pPr>
        <w:keepNext w:val="0"/>
        <w:keepLines w:val="0"/>
        <w:pageBreakBefore w:val="0"/>
        <w:widowControl/>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 xml:space="preserve">3、不向政府采购代理机构和采购人提供虚假资质文件或采用虚假应标方式参与政府采购市场竞争并谋取中标、成交。 </w:t>
      </w:r>
    </w:p>
    <w:p>
      <w:pPr>
        <w:keepNext w:val="0"/>
        <w:keepLines w:val="0"/>
        <w:pageBreakBefore w:val="0"/>
        <w:widowControl/>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 xml:space="preserve">4、不采取“围标、陪标”等商业欺诈手段获得政府采购定单。 </w:t>
      </w:r>
    </w:p>
    <w:p>
      <w:pPr>
        <w:keepNext w:val="0"/>
        <w:keepLines w:val="0"/>
        <w:pageBreakBefore w:val="0"/>
        <w:widowControl/>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 xml:space="preserve">5、不采取不正当手段诋毁、排挤其他投标人。 </w:t>
      </w:r>
    </w:p>
    <w:p>
      <w:pPr>
        <w:keepNext w:val="0"/>
        <w:keepLines w:val="0"/>
        <w:pageBreakBefore w:val="0"/>
        <w:widowControl/>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 xml:space="preserve">6、不在提供商品和服务时“偷梁换柱、以次充好”损害采购人的合法权益。 </w:t>
      </w:r>
    </w:p>
    <w:p>
      <w:pPr>
        <w:keepNext w:val="0"/>
        <w:keepLines w:val="0"/>
        <w:pageBreakBefore w:val="0"/>
        <w:widowControl/>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 xml:space="preserve">7、不与采购人、采购代理机构政府采购评审专家或其它投标人恶意串通，进行质疑和投诉，维护政府采购市场秩序。 </w:t>
      </w:r>
    </w:p>
    <w:p>
      <w:pPr>
        <w:keepNext w:val="0"/>
        <w:keepLines w:val="0"/>
        <w:pageBreakBefore w:val="0"/>
        <w:widowControl/>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8、尊重和接受政府采购监督管理部门的监督和政府采购代理机构采购采购要求，承担因违约行为给采购人造成的损失。 </w:t>
      </w:r>
    </w:p>
    <w:p>
      <w:pPr>
        <w:keepNext w:val="0"/>
        <w:keepLines w:val="0"/>
        <w:pageBreakBefore w:val="0"/>
        <w:widowControl/>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 xml:space="preserve">    9、不发生其他有悖于政府采购公开、公平、公正和诚信原则的行为。 </w:t>
      </w:r>
    </w:p>
    <w:p>
      <w:pPr>
        <w:keepNext w:val="0"/>
        <w:keepLines w:val="0"/>
        <w:pageBreakBefore w:val="0"/>
        <w:widowControl/>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color w:val="auto"/>
          <w:sz w:val="24"/>
          <w:szCs w:val="24"/>
        </w:rPr>
      </w:pPr>
    </w:p>
    <w:p>
      <w:pPr>
        <w:keepNext w:val="0"/>
        <w:keepLines w:val="0"/>
        <w:pageBreakBefore w:val="0"/>
        <w:widowControl/>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 xml:space="preserve">承诺单位： （盖章） </w:t>
      </w:r>
    </w:p>
    <w:p>
      <w:pPr>
        <w:keepNext w:val="0"/>
        <w:keepLines w:val="0"/>
        <w:pageBreakBefore w:val="0"/>
        <w:widowControl/>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bCs/>
          <w:color w:val="auto"/>
          <w:sz w:val="24"/>
          <w:szCs w:val="24"/>
        </w:rPr>
        <w:t>法定代表人：     (法人私章)</w:t>
      </w:r>
      <w:r>
        <w:rPr>
          <w:rFonts w:hint="eastAsia" w:ascii="宋体" w:hAnsi="宋体" w:eastAsia="宋体" w:cs="宋体"/>
          <w:color w:val="auto"/>
          <w:sz w:val="24"/>
          <w:szCs w:val="24"/>
        </w:rPr>
        <w:t xml:space="preserve"> </w:t>
      </w:r>
    </w:p>
    <w:p>
      <w:pPr>
        <w:keepNext w:val="0"/>
        <w:keepLines w:val="0"/>
        <w:pageBreakBefore w:val="0"/>
        <w:widowControl/>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color w:val="auto"/>
          <w:sz w:val="24"/>
          <w:szCs w:val="24"/>
          <w:u w:val="single"/>
        </w:rPr>
      </w:pPr>
      <w:r>
        <w:rPr>
          <w:rFonts w:hint="eastAsia" w:ascii="宋体" w:hAnsi="宋体" w:eastAsia="宋体" w:cs="宋体"/>
          <w:color w:val="auto"/>
          <w:sz w:val="24"/>
          <w:szCs w:val="24"/>
        </w:rPr>
        <w:t>地址：</w:t>
      </w:r>
    </w:p>
    <w:p>
      <w:pPr>
        <w:keepNext w:val="0"/>
        <w:keepLines w:val="0"/>
        <w:pageBreakBefore w:val="0"/>
        <w:widowControl/>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邮编：</w:t>
      </w:r>
    </w:p>
    <w:p>
      <w:pPr>
        <w:keepNext w:val="0"/>
        <w:keepLines w:val="0"/>
        <w:pageBreakBefore w:val="0"/>
        <w:widowControl/>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color w:val="auto"/>
          <w:sz w:val="24"/>
          <w:szCs w:val="24"/>
          <w:u w:val="single"/>
        </w:rPr>
      </w:pPr>
      <w:r>
        <w:rPr>
          <w:rFonts w:hint="eastAsia" w:ascii="宋体" w:hAnsi="宋体" w:eastAsia="宋体" w:cs="宋体"/>
          <w:color w:val="auto"/>
          <w:sz w:val="24"/>
          <w:szCs w:val="24"/>
        </w:rPr>
        <w:t>电话：</w:t>
      </w:r>
    </w:p>
    <w:p>
      <w:pPr>
        <w:keepNext w:val="0"/>
        <w:keepLines w:val="0"/>
        <w:pageBreakBefore w:val="0"/>
        <w:widowControl/>
        <w:kinsoku/>
        <w:wordWrap/>
        <w:overflowPunct/>
        <w:topLinePunct w:val="0"/>
        <w:autoSpaceDE/>
        <w:autoSpaceDN/>
        <w:bidi w:val="0"/>
        <w:adjustRightInd w:val="0"/>
        <w:snapToGrid/>
        <w:spacing w:line="440" w:lineRule="exact"/>
        <w:jc w:val="left"/>
        <w:textAlignment w:val="baseline"/>
        <w:rPr>
          <w:rFonts w:hint="eastAsia" w:ascii="宋体" w:hAnsi="宋体" w:eastAsia="宋体" w:cs="宋体"/>
          <w:color w:val="auto"/>
          <w:sz w:val="24"/>
          <w:szCs w:val="24"/>
        </w:rPr>
      </w:pPr>
    </w:p>
    <w:p>
      <w:pPr>
        <w:keepNext w:val="0"/>
        <w:keepLines w:val="0"/>
        <w:pageBreakBefore w:val="0"/>
        <w:widowControl/>
        <w:kinsoku/>
        <w:wordWrap/>
        <w:overflowPunct/>
        <w:topLinePunct w:val="0"/>
        <w:autoSpaceDE/>
        <w:autoSpaceDN/>
        <w:bidi w:val="0"/>
        <w:adjustRightInd w:val="0"/>
        <w:snapToGrid/>
        <w:spacing w:line="440" w:lineRule="exact"/>
        <w:jc w:val="left"/>
        <w:textAlignment w:val="baseline"/>
        <w:rPr>
          <w:rFonts w:hint="eastAsia" w:ascii="宋体" w:hAnsi="宋体" w:eastAsia="宋体" w:cs="宋体"/>
          <w:color w:val="auto"/>
          <w:sz w:val="24"/>
          <w:szCs w:val="24"/>
        </w:rPr>
      </w:pPr>
    </w:p>
    <w:p>
      <w:pPr>
        <w:keepNext w:val="0"/>
        <w:keepLines w:val="0"/>
        <w:pageBreakBefore w:val="0"/>
        <w:kinsoku/>
        <w:wordWrap/>
        <w:overflowPunct/>
        <w:topLinePunct w:val="0"/>
        <w:autoSpaceDE/>
        <w:autoSpaceDN/>
        <w:bidi w:val="0"/>
        <w:adjustRightInd w:val="0"/>
        <w:snapToGrid/>
        <w:spacing w:line="440" w:lineRule="exact"/>
        <w:ind w:left="3120" w:hanging="3120" w:hangingChars="1300"/>
        <w:jc w:val="center"/>
        <w:textAlignment w:val="baseline"/>
        <w:rPr>
          <w:rFonts w:hint="eastAsia" w:ascii="宋体" w:hAnsi="宋体" w:eastAsia="宋体" w:cs="宋体"/>
          <w:b/>
          <w:color w:val="auto"/>
          <w:sz w:val="24"/>
          <w:szCs w:val="24"/>
        </w:rPr>
      </w:pPr>
      <w:r>
        <w:rPr>
          <w:rFonts w:hint="eastAsia" w:ascii="宋体" w:hAnsi="宋体" w:eastAsia="宋体" w:cs="宋体"/>
          <w:color w:val="auto"/>
          <w:sz w:val="24"/>
          <w:szCs w:val="24"/>
        </w:rPr>
        <w:t xml:space="preserve">                                       年     月   日</w:t>
      </w:r>
    </w:p>
    <w:p>
      <w:pPr>
        <w:keepNext w:val="0"/>
        <w:keepLines w:val="0"/>
        <w:pageBreakBefore w:val="0"/>
        <w:kinsoku/>
        <w:wordWrap/>
        <w:overflowPunct/>
        <w:topLinePunct w:val="0"/>
        <w:autoSpaceDE/>
        <w:autoSpaceDN/>
        <w:bidi w:val="0"/>
        <w:adjustRightInd w:val="0"/>
        <w:snapToGrid/>
        <w:spacing w:line="440" w:lineRule="exact"/>
        <w:jc w:val="both"/>
        <w:textAlignment w:val="baseline"/>
        <w:rPr>
          <w:rFonts w:hint="eastAsia" w:ascii="宋体" w:hAnsi="宋体" w:eastAsia="宋体" w:cs="宋体"/>
          <w:b/>
          <w:bCs/>
          <w:color w:val="auto"/>
          <w:sz w:val="24"/>
          <w:szCs w:val="24"/>
          <w:lang w:val="en-US" w:eastAsia="zh-CN"/>
        </w:rPr>
      </w:pPr>
    </w:p>
    <w:p>
      <w:pPr>
        <w:keepNext w:val="0"/>
        <w:keepLines w:val="0"/>
        <w:pageBreakBefore w:val="0"/>
        <w:overflowPunct/>
        <w:topLinePunct w:val="0"/>
        <w:bidi w:val="0"/>
        <w:spacing w:line="440" w:lineRule="exact"/>
        <w:jc w:val="center"/>
        <w:rPr>
          <w:rFonts w:hint="eastAsia" w:ascii="宋体" w:hAnsi="宋体" w:eastAsia="宋体" w:cs="宋体"/>
          <w:b/>
          <w:bCs/>
          <w:color w:val="auto"/>
          <w:sz w:val="24"/>
          <w:szCs w:val="24"/>
          <w:lang w:val="en-US" w:eastAsia="zh-CN"/>
        </w:rPr>
      </w:pPr>
    </w:p>
    <w:p>
      <w:pPr>
        <w:keepNext w:val="0"/>
        <w:keepLines w:val="0"/>
        <w:pageBreakBefore w:val="0"/>
        <w:overflowPunct/>
        <w:topLinePunct w:val="0"/>
        <w:bidi w:val="0"/>
        <w:spacing w:line="440" w:lineRule="exact"/>
        <w:jc w:val="center"/>
        <w:rPr>
          <w:rFonts w:hint="eastAsia" w:ascii="宋体" w:hAnsi="宋体" w:eastAsia="宋体" w:cs="宋体"/>
          <w:b/>
          <w:bCs/>
          <w:color w:val="auto"/>
          <w:sz w:val="24"/>
          <w:szCs w:val="24"/>
          <w:lang w:val="en-US" w:eastAsia="zh-CN"/>
        </w:rPr>
      </w:pPr>
    </w:p>
    <w:p>
      <w:pPr>
        <w:keepNext w:val="0"/>
        <w:keepLines w:val="0"/>
        <w:pageBreakBefore w:val="0"/>
        <w:overflowPunct/>
        <w:topLinePunct w:val="0"/>
        <w:bidi w:val="0"/>
        <w:spacing w:line="440" w:lineRule="exact"/>
        <w:jc w:val="center"/>
        <w:rPr>
          <w:rFonts w:hint="eastAsia" w:ascii="宋体" w:hAnsi="宋体" w:eastAsia="宋体" w:cs="宋体"/>
          <w:b/>
          <w:bCs/>
          <w:color w:val="auto"/>
          <w:sz w:val="24"/>
          <w:szCs w:val="24"/>
          <w:lang w:val="en-US" w:eastAsia="zh-CN"/>
        </w:rPr>
      </w:pPr>
    </w:p>
    <w:p>
      <w:pPr>
        <w:keepNext w:val="0"/>
        <w:keepLines w:val="0"/>
        <w:pageBreakBefore w:val="0"/>
        <w:overflowPunct/>
        <w:topLinePunct w:val="0"/>
        <w:bidi w:val="0"/>
        <w:spacing w:line="440" w:lineRule="exact"/>
        <w:jc w:val="center"/>
        <w:rPr>
          <w:rFonts w:hint="eastAsia" w:ascii="宋体" w:hAnsi="宋体" w:eastAsia="宋体" w:cs="宋体"/>
          <w:b/>
          <w:color w:val="auto"/>
          <w:sz w:val="24"/>
          <w:szCs w:val="24"/>
        </w:rPr>
      </w:pPr>
      <w:r>
        <w:rPr>
          <w:rFonts w:hint="eastAsia" w:ascii="宋体" w:hAnsi="宋体" w:eastAsia="宋体" w:cs="宋体"/>
          <w:b/>
          <w:bCs/>
          <w:color w:val="auto"/>
          <w:sz w:val="24"/>
          <w:szCs w:val="24"/>
          <w:lang w:val="en-US" w:eastAsia="zh-CN"/>
        </w:rPr>
        <w:t>十一、投标人认为有必要提供的其它证明资料</w:t>
      </w:r>
    </w:p>
    <w:p>
      <w:pPr>
        <w:keepNext w:val="0"/>
        <w:keepLines w:val="0"/>
        <w:pageBreakBefore w:val="0"/>
        <w:overflowPunct/>
        <w:topLinePunct w:val="0"/>
        <w:bidi w:val="0"/>
        <w:spacing w:line="440" w:lineRule="exact"/>
        <w:jc w:val="center"/>
        <w:rPr>
          <w:rFonts w:hint="eastAsia" w:ascii="宋体" w:hAnsi="宋体" w:eastAsia="宋体" w:cs="宋体"/>
          <w:color w:val="auto"/>
          <w:sz w:val="24"/>
          <w:szCs w:val="24"/>
        </w:rPr>
      </w:pPr>
      <w:r>
        <w:rPr>
          <w:rFonts w:hint="eastAsia" w:ascii="宋体" w:hAnsi="宋体" w:eastAsia="宋体" w:cs="宋体"/>
          <w:b/>
          <w:color w:val="auto"/>
          <w:sz w:val="24"/>
          <w:szCs w:val="24"/>
        </w:rPr>
        <w:t>中小企业声明函（格式）</w:t>
      </w:r>
    </w:p>
    <w:p>
      <w:pPr>
        <w:keepNext w:val="0"/>
        <w:keepLines w:val="0"/>
        <w:pageBreakBefore w:val="0"/>
        <w:widowControl/>
        <w:tabs>
          <w:tab w:val="left" w:pos="8200"/>
        </w:tabs>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（注：各投标人按照自身情况，如实填写。如果不属于中小微企业，则不用填写）</w:t>
      </w:r>
    </w:p>
    <w:p>
      <w:pPr>
        <w:keepNext w:val="0"/>
        <w:keepLines w:val="0"/>
        <w:pageBreakBefore w:val="0"/>
        <w:widowControl/>
        <w:tabs>
          <w:tab w:val="left" w:pos="8200"/>
        </w:tabs>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tabs>
          <w:tab w:val="left" w:pos="8200"/>
        </w:tabs>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 （标的名称） ，属于 （采购文件中明确的所属行业） 行业；承建（承接）企业为（企业名称），从业人员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万元，属于（中型企业、小型企业、微型企业）；</w:t>
      </w:r>
    </w:p>
    <w:p>
      <w:pPr>
        <w:keepNext w:val="0"/>
        <w:keepLines w:val="0"/>
        <w:pageBreakBefore w:val="0"/>
        <w:widowControl/>
        <w:tabs>
          <w:tab w:val="left" w:pos="8200"/>
        </w:tabs>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 （标的名称） ，属于 （采购文件中明确的所属行业） 行业；承建（承接）企业为（企业名称），从业人员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 xml:space="preserve">人，营业收入为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万元，属于（中型企业、小型企业、微型企业）；</w:t>
      </w:r>
    </w:p>
    <w:p>
      <w:pPr>
        <w:keepNext w:val="0"/>
        <w:keepLines w:val="0"/>
        <w:pageBreakBefore w:val="0"/>
        <w:widowControl/>
        <w:tabs>
          <w:tab w:val="left" w:pos="8200"/>
        </w:tabs>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w:t>
      </w:r>
    </w:p>
    <w:p>
      <w:pPr>
        <w:keepNext w:val="0"/>
        <w:keepLines w:val="0"/>
        <w:pageBreakBefore w:val="0"/>
        <w:widowControl/>
        <w:tabs>
          <w:tab w:val="left" w:pos="8200"/>
        </w:tabs>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pPr>
        <w:keepNext w:val="0"/>
        <w:keepLines w:val="0"/>
        <w:pageBreakBefore w:val="0"/>
        <w:widowControl/>
        <w:tabs>
          <w:tab w:val="left" w:pos="8200"/>
        </w:tabs>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pPr>
        <w:keepNext w:val="0"/>
        <w:keepLines w:val="0"/>
        <w:pageBreakBefore w:val="0"/>
        <w:widowControl/>
        <w:tabs>
          <w:tab w:val="left" w:pos="8200"/>
        </w:tabs>
        <w:kinsoku/>
        <w:wordWrap/>
        <w:overflowPunct/>
        <w:topLinePunct w:val="0"/>
        <w:autoSpaceDE/>
        <w:autoSpaceDN/>
        <w:bidi w:val="0"/>
        <w:adjustRightInd w:val="0"/>
        <w:snapToGrid/>
        <w:spacing w:line="440" w:lineRule="exact"/>
        <w:ind w:firstLine="480" w:firstLineChars="200"/>
        <w:jc w:val="left"/>
        <w:textAlignment w:val="baseline"/>
        <w:rPr>
          <w:rFonts w:hint="eastAsia" w:ascii="宋体" w:hAnsi="宋体" w:eastAsia="宋体" w:cs="宋体"/>
          <w:color w:val="auto"/>
          <w:sz w:val="24"/>
          <w:szCs w:val="24"/>
        </w:rPr>
      </w:pPr>
    </w:p>
    <w:p>
      <w:pPr>
        <w:keepNext w:val="0"/>
        <w:keepLines w:val="0"/>
        <w:pageBreakBefore w:val="0"/>
        <w:kinsoku/>
        <w:wordWrap/>
        <w:overflowPunct/>
        <w:topLinePunct w:val="0"/>
        <w:autoSpaceDE/>
        <w:autoSpaceDN/>
        <w:bidi w:val="0"/>
        <w:adjustRightInd w:val="0"/>
        <w:snapToGrid/>
        <w:spacing w:line="440" w:lineRule="exact"/>
        <w:textAlignment w:val="baseline"/>
        <w:rPr>
          <w:rFonts w:hint="eastAsia" w:ascii="宋体" w:hAnsi="宋体" w:eastAsia="宋体" w:cs="宋体"/>
          <w:color w:val="auto"/>
          <w:sz w:val="24"/>
          <w:szCs w:val="24"/>
        </w:rPr>
      </w:pPr>
    </w:p>
    <w:p>
      <w:pPr>
        <w:keepNext w:val="0"/>
        <w:keepLines w:val="0"/>
        <w:pageBreakBefore w:val="0"/>
        <w:kinsoku/>
        <w:wordWrap/>
        <w:overflowPunct/>
        <w:topLinePunct w:val="0"/>
        <w:autoSpaceDE/>
        <w:autoSpaceDN/>
        <w:bidi w:val="0"/>
        <w:adjustRightInd w:val="0"/>
        <w:snapToGrid/>
        <w:spacing w:line="440" w:lineRule="exact"/>
        <w:textAlignment w:val="baseline"/>
        <w:rPr>
          <w:rFonts w:hint="eastAsia" w:ascii="宋体" w:hAnsi="宋体" w:eastAsia="宋体" w:cs="宋体"/>
          <w:color w:val="auto"/>
          <w:sz w:val="24"/>
          <w:szCs w:val="24"/>
        </w:rPr>
      </w:pPr>
    </w:p>
    <w:p>
      <w:pPr>
        <w:keepNext w:val="0"/>
        <w:keepLines w:val="0"/>
        <w:pageBreakBefore w:val="0"/>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供应商：    （加盖公章）</w:t>
      </w:r>
    </w:p>
    <w:p>
      <w:pPr>
        <w:pStyle w:val="8"/>
        <w:keepNext w:val="0"/>
        <w:keepLines w:val="0"/>
        <w:pageBreakBefore w:val="0"/>
        <w:overflowPunct/>
        <w:topLinePunct w:val="0"/>
        <w:bidi w:val="0"/>
        <w:spacing w:line="440" w:lineRule="exact"/>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bCs/>
          <w:color w:val="auto"/>
          <w:sz w:val="24"/>
          <w:szCs w:val="24"/>
        </w:rPr>
        <w:t>法定代表人</w:t>
      </w:r>
      <w:r>
        <w:rPr>
          <w:rFonts w:hint="eastAsia" w:ascii="宋体" w:hAnsi="宋体" w:eastAsia="宋体" w:cs="宋体"/>
          <w:color w:val="auto"/>
          <w:sz w:val="24"/>
          <w:szCs w:val="24"/>
        </w:rPr>
        <w:t xml:space="preserve">：    (法人私章) </w:t>
      </w:r>
    </w:p>
    <w:p>
      <w:pPr>
        <w:pStyle w:val="8"/>
        <w:keepNext w:val="0"/>
        <w:keepLines w:val="0"/>
        <w:pageBreakBefore w:val="0"/>
        <w:overflowPunct/>
        <w:topLinePunct w:val="0"/>
        <w:bidi w:val="0"/>
        <w:spacing w:line="440" w:lineRule="exact"/>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日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期：</w:t>
      </w:r>
      <w:r>
        <w:rPr>
          <w:rFonts w:hint="eastAsia" w:ascii="宋体" w:hAnsi="宋体" w:eastAsia="宋体" w:cs="宋体"/>
          <w:color w:val="auto"/>
          <w:sz w:val="24"/>
          <w:szCs w:val="24"/>
        </w:rPr>
        <w:tab/>
      </w:r>
      <w:r>
        <w:rPr>
          <w:rFonts w:hint="eastAsia" w:ascii="宋体" w:hAnsi="宋体" w:eastAsia="宋体" w:cs="宋体"/>
          <w:color w:val="auto"/>
          <w:sz w:val="24"/>
          <w:szCs w:val="24"/>
        </w:rPr>
        <w:t xml:space="preserve"> 年  月</w:t>
      </w:r>
      <w:r>
        <w:rPr>
          <w:rFonts w:hint="eastAsia" w:ascii="宋体" w:hAnsi="宋体" w:eastAsia="宋体" w:cs="宋体"/>
          <w:color w:val="auto"/>
          <w:sz w:val="24"/>
          <w:szCs w:val="24"/>
        </w:rPr>
        <w:tab/>
      </w:r>
      <w:r>
        <w:rPr>
          <w:rFonts w:hint="eastAsia" w:ascii="宋体" w:hAnsi="宋体" w:eastAsia="宋体" w:cs="宋体"/>
          <w:color w:val="auto"/>
          <w:sz w:val="24"/>
          <w:szCs w:val="24"/>
        </w:rPr>
        <w:t>日</w:t>
      </w:r>
    </w:p>
    <w:p>
      <w:pPr>
        <w:pStyle w:val="8"/>
        <w:rPr>
          <w:rFonts w:hint="eastAsia"/>
        </w:rPr>
      </w:pPr>
    </w:p>
    <w:p>
      <w:pPr>
        <w:pStyle w:val="2"/>
        <w:rPr>
          <w:rFonts w:hint="eastAsia"/>
        </w:rPr>
      </w:pPr>
    </w:p>
    <w:p>
      <w:pPr>
        <w:pStyle w:val="2"/>
        <w:rPr>
          <w:rFonts w:hint="eastAsia"/>
        </w:rPr>
      </w:pPr>
    </w:p>
    <w:p>
      <w:pPr>
        <w:pStyle w:val="21"/>
        <w:keepNext w:val="0"/>
        <w:keepLines w:val="0"/>
        <w:pageBreakBefore w:val="0"/>
        <w:overflowPunct/>
        <w:topLinePunct w:val="0"/>
        <w:bidi w:val="0"/>
        <w:spacing w:line="440" w:lineRule="exact"/>
        <w:ind w:left="0" w:leftChars="0" w:firstLine="0" w:firstLineChars="0"/>
        <w:rPr>
          <w:rFonts w:hint="eastAsia" w:ascii="宋体" w:hAnsi="宋体" w:eastAsia="宋体" w:cs="宋体"/>
          <w:b/>
          <w:bCs/>
          <w:color w:val="auto"/>
          <w:sz w:val="24"/>
          <w:szCs w:val="24"/>
        </w:rPr>
      </w:pPr>
    </w:p>
    <w:p>
      <w:pPr>
        <w:keepNext w:val="0"/>
        <w:keepLines w:val="0"/>
        <w:pageBreakBefore w:val="0"/>
        <w:widowControl/>
        <w:overflowPunct/>
        <w:topLinePunct w:val="0"/>
        <w:bidi w:val="0"/>
        <w:spacing w:line="440" w:lineRule="exact"/>
        <w:ind w:firstLine="482" w:firstLineChars="20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非联合体声明 （格式）</w:t>
      </w:r>
    </w:p>
    <w:p>
      <w:pPr>
        <w:keepNext w:val="0"/>
        <w:keepLines w:val="0"/>
        <w:pageBreakBefore w:val="0"/>
        <w:widowControl/>
        <w:overflowPunct/>
        <w:topLinePunct w:val="0"/>
        <w:bidi w:val="0"/>
        <w:spacing w:line="44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致：</w:t>
      </w:r>
      <w:r>
        <w:rPr>
          <w:rFonts w:hint="eastAsia" w:ascii="宋体" w:hAnsi="宋体" w:eastAsia="宋体" w:cs="宋体"/>
          <w:color w:val="auto"/>
          <w:sz w:val="24"/>
          <w:szCs w:val="24"/>
          <w:lang w:val="en-US" w:eastAsia="zh-CN"/>
        </w:rPr>
        <w:t>陕西恒瑞项目管理有限公司</w:t>
      </w:r>
    </w:p>
    <w:p>
      <w:pPr>
        <w:keepNext w:val="0"/>
        <w:keepLines w:val="0"/>
        <w:pageBreakBefore w:val="0"/>
        <w:widowControl/>
        <w:overflowPunct/>
        <w:topLinePunct w:val="0"/>
        <w:bidi w:val="0"/>
        <w:spacing w:line="440" w:lineRule="exac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我公司作为本次</w:t>
      </w:r>
      <w:r>
        <w:rPr>
          <w:rFonts w:hint="eastAsia" w:ascii="宋体" w:hAnsi="宋体" w:eastAsia="宋体" w:cs="宋体"/>
          <w:color w:val="auto"/>
          <w:sz w:val="24"/>
          <w:szCs w:val="24"/>
          <w:lang w:val="en-US" w:eastAsia="zh-CN"/>
        </w:rPr>
        <w:t>公开招标</w:t>
      </w:r>
      <w:r>
        <w:rPr>
          <w:rFonts w:hint="eastAsia" w:ascii="宋体" w:hAnsi="宋体" w:eastAsia="宋体" w:cs="宋体"/>
          <w:color w:val="auto"/>
          <w:sz w:val="24"/>
          <w:szCs w:val="24"/>
        </w:rPr>
        <w:t>项目的投标人，根据</w:t>
      </w:r>
      <w:r>
        <w:rPr>
          <w:rFonts w:hint="eastAsia" w:ascii="宋体" w:hAnsi="宋体" w:eastAsia="宋体" w:cs="宋体"/>
          <w:color w:val="auto"/>
          <w:sz w:val="24"/>
          <w:szCs w:val="24"/>
          <w:lang w:val="en-US" w:eastAsia="zh-CN"/>
        </w:rPr>
        <w:t>招标</w:t>
      </w:r>
      <w:r>
        <w:rPr>
          <w:rFonts w:hint="eastAsia" w:ascii="宋体" w:hAnsi="宋体" w:eastAsia="宋体" w:cs="宋体"/>
          <w:color w:val="auto"/>
          <w:sz w:val="24"/>
          <w:szCs w:val="24"/>
        </w:rPr>
        <w:t>文件要求，现郑重声明如下：</w:t>
      </w:r>
    </w:p>
    <w:p>
      <w:pPr>
        <w:keepNext w:val="0"/>
        <w:keepLines w:val="0"/>
        <w:pageBreakBefore w:val="0"/>
        <w:widowControl/>
        <w:overflowPunct/>
        <w:topLinePunct w:val="0"/>
        <w:bidi w:val="0"/>
        <w:spacing w:line="440" w:lineRule="exac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我公司参加本次</w:t>
      </w:r>
      <w:r>
        <w:rPr>
          <w:rFonts w:hint="eastAsia" w:ascii="宋体" w:hAnsi="宋体" w:eastAsia="宋体" w:cs="宋体"/>
          <w:color w:val="auto"/>
          <w:sz w:val="24"/>
          <w:szCs w:val="24"/>
          <w:lang w:val="en-US" w:eastAsia="zh-CN"/>
        </w:rPr>
        <w:t>公开招标</w:t>
      </w:r>
      <w:r>
        <w:rPr>
          <w:rFonts w:hint="eastAsia" w:ascii="宋体" w:hAnsi="宋体" w:eastAsia="宋体" w:cs="宋体"/>
          <w:color w:val="auto"/>
          <w:sz w:val="24"/>
          <w:szCs w:val="24"/>
        </w:rPr>
        <w:t>项目为非联合体。  </w:t>
      </w:r>
    </w:p>
    <w:p>
      <w:pPr>
        <w:keepNext w:val="0"/>
        <w:keepLines w:val="0"/>
        <w:pageBreakBefore w:val="0"/>
        <w:widowControl/>
        <w:overflowPunct/>
        <w:topLinePunct w:val="0"/>
        <w:bidi w:val="0"/>
        <w:spacing w:line="440" w:lineRule="exac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本公司对上述承诺的内容事项真实性负责。如经查实上述承诺的内容事项存在虚假，我公司愿意接受以提供虚假材料谋取成交的法律责任。</w:t>
      </w:r>
    </w:p>
    <w:p>
      <w:pPr>
        <w:pStyle w:val="2"/>
        <w:rPr>
          <w:rFonts w:hint="eastAsia"/>
          <w:lang w:eastAsia="zh-CN"/>
        </w:rPr>
      </w:pPr>
    </w:p>
    <w:p>
      <w:pPr>
        <w:keepNext w:val="0"/>
        <w:keepLines w:val="0"/>
        <w:pageBreakBefore w:val="0"/>
        <w:widowControl/>
        <w:overflowPunct/>
        <w:topLinePunct w:val="0"/>
        <w:bidi w:val="0"/>
        <w:spacing w:line="440" w:lineRule="exac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特此声明！</w:t>
      </w:r>
    </w:p>
    <w:p>
      <w:pPr>
        <w:pStyle w:val="2"/>
        <w:rPr>
          <w:rFonts w:hint="eastAsia"/>
          <w:lang w:eastAsia="zh-CN"/>
        </w:rPr>
      </w:pPr>
    </w:p>
    <w:p>
      <w:pPr>
        <w:keepNext w:val="0"/>
        <w:keepLines w:val="0"/>
        <w:pageBreakBefore w:val="0"/>
        <w:widowControl/>
        <w:overflowPunct/>
        <w:topLinePunct w:val="0"/>
        <w:bidi w:val="0"/>
        <w:spacing w:line="440" w:lineRule="exac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声明人：  </w:t>
      </w:r>
      <w:r>
        <w:rPr>
          <w:rFonts w:hint="eastAsia" w:hAnsi="宋体" w:cs="宋体"/>
          <w:color w:val="auto"/>
          <w:sz w:val="24"/>
          <w:szCs w:val="24"/>
          <w:lang w:val="en-US" w:eastAsia="zh-CN"/>
        </w:rPr>
        <w:t xml:space="preserve">   </w:t>
      </w:r>
      <w:r>
        <w:rPr>
          <w:rFonts w:hint="eastAsia" w:ascii="宋体" w:hAnsi="宋体" w:eastAsia="宋体" w:cs="宋体"/>
          <w:color w:val="auto"/>
          <w:sz w:val="24"/>
          <w:szCs w:val="24"/>
        </w:rPr>
        <w:t xml:space="preserve"> (</w:t>
      </w:r>
      <w:r>
        <w:rPr>
          <w:rFonts w:hint="eastAsia" w:hAnsi="宋体" w:cs="宋体"/>
          <w:color w:val="auto"/>
          <w:sz w:val="24"/>
          <w:szCs w:val="24"/>
          <w:lang w:val="en-US" w:eastAsia="zh-CN"/>
        </w:rPr>
        <w:t>供应商</w:t>
      </w:r>
      <w:r>
        <w:rPr>
          <w:rFonts w:hint="eastAsia" w:ascii="宋体" w:hAnsi="宋体" w:eastAsia="宋体" w:cs="宋体"/>
          <w:color w:val="auto"/>
          <w:sz w:val="24"/>
          <w:szCs w:val="24"/>
        </w:rPr>
        <w:t>名称、公章)</w:t>
      </w:r>
    </w:p>
    <w:p>
      <w:pPr>
        <w:pStyle w:val="2"/>
        <w:rPr>
          <w:rFonts w:hint="eastAsia"/>
          <w:lang w:eastAsia="zh-CN"/>
        </w:rPr>
      </w:pPr>
    </w:p>
    <w:p>
      <w:pPr>
        <w:keepNext w:val="0"/>
        <w:keepLines w:val="0"/>
        <w:pageBreakBefore w:val="0"/>
        <w:widowControl/>
        <w:overflowPunct/>
        <w:topLinePunct w:val="0"/>
        <w:bidi w:val="0"/>
        <w:spacing w:line="440" w:lineRule="exact"/>
        <w:jc w:val="left"/>
        <w:rPr>
          <w:rFonts w:hint="eastAsia" w:ascii="宋体" w:hAnsi="宋体" w:eastAsia="宋体" w:cs="宋体"/>
          <w:color w:val="auto"/>
          <w:sz w:val="24"/>
          <w:szCs w:val="24"/>
          <w:lang w:eastAsia="zh-CN"/>
        </w:rPr>
      </w:pPr>
      <w:r>
        <w:rPr>
          <w:rFonts w:hint="eastAsia" w:ascii="宋体" w:hAnsi="宋体" w:eastAsia="宋体" w:cs="宋体"/>
          <w:bCs/>
          <w:color w:val="auto"/>
          <w:sz w:val="24"/>
          <w:szCs w:val="24"/>
        </w:rPr>
        <w:t>法定代表人</w:t>
      </w:r>
      <w:r>
        <w:rPr>
          <w:rFonts w:hint="eastAsia" w:ascii="宋体" w:hAnsi="宋体" w:eastAsia="宋体" w:cs="宋体"/>
          <w:color w:val="auto"/>
          <w:sz w:val="24"/>
          <w:szCs w:val="24"/>
        </w:rPr>
        <w:t>：     (法人私章)  </w:t>
      </w:r>
    </w:p>
    <w:p>
      <w:pPr>
        <w:pStyle w:val="2"/>
        <w:rPr>
          <w:rFonts w:hint="eastAsia"/>
          <w:lang w:eastAsia="zh-CN"/>
        </w:rPr>
      </w:pPr>
    </w:p>
    <w:p>
      <w:pPr>
        <w:keepNext w:val="0"/>
        <w:keepLines w:val="0"/>
        <w:pageBreakBefore w:val="0"/>
        <w:widowControl/>
        <w:overflowPunct/>
        <w:topLinePunct w:val="0"/>
        <w:bidi w:val="0"/>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日 期：</w:t>
      </w:r>
      <w:r>
        <w:rPr>
          <w:rFonts w:hint="eastAsia" w:ascii="宋体" w:hAnsi="宋体" w:eastAsia="宋体" w:cs="宋体"/>
          <w:color w:val="auto"/>
          <w:sz w:val="24"/>
          <w:szCs w:val="24"/>
        </w:rPr>
        <w:tab/>
      </w:r>
      <w:r>
        <w:rPr>
          <w:rFonts w:hint="eastAsia" w:ascii="宋体" w:hAnsi="宋体" w:eastAsia="宋体" w:cs="宋体"/>
          <w:color w:val="auto"/>
          <w:sz w:val="24"/>
          <w:szCs w:val="24"/>
        </w:rPr>
        <w:t xml:space="preserve"> 年  月</w:t>
      </w:r>
      <w:r>
        <w:rPr>
          <w:rFonts w:hint="eastAsia" w:ascii="宋体" w:hAnsi="宋体" w:eastAsia="宋体" w:cs="宋体"/>
          <w:color w:val="auto"/>
          <w:sz w:val="24"/>
          <w:szCs w:val="24"/>
        </w:rPr>
        <w:tab/>
      </w:r>
      <w:r>
        <w:rPr>
          <w:rFonts w:hint="eastAsia" w:ascii="宋体" w:hAnsi="宋体" w:eastAsia="宋体" w:cs="宋体"/>
          <w:color w:val="auto"/>
          <w:sz w:val="24"/>
          <w:szCs w:val="24"/>
        </w:rPr>
        <w:t>日</w:t>
      </w:r>
    </w:p>
    <w:p>
      <w:pPr>
        <w:pStyle w:val="37"/>
        <w:ind w:firstLine="680"/>
      </w:pPr>
    </w:p>
    <w:p>
      <w:pPr>
        <w:pStyle w:val="37"/>
        <w:ind w:firstLine="680"/>
      </w:pPr>
    </w:p>
    <w:p>
      <w:pPr>
        <w:pStyle w:val="37"/>
        <w:ind w:firstLine="680"/>
      </w:pPr>
    </w:p>
    <w:p>
      <w:pPr>
        <w:pStyle w:val="37"/>
        <w:ind w:firstLine="680"/>
      </w:pPr>
    </w:p>
    <w:p>
      <w:pPr>
        <w:pStyle w:val="37"/>
        <w:ind w:firstLine="680"/>
      </w:pPr>
    </w:p>
    <w:sectPr>
      <w:headerReference r:id="rId11" w:type="default"/>
      <w:footerReference r:id="rId12" w:type="default"/>
      <w:pgSz w:w="11906" w:h="16838"/>
      <w:pgMar w:top="1440" w:right="1800" w:bottom="1440" w:left="146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monospace">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modern"/>
    <w:pitch w:val="default"/>
    <w:sig w:usb0="E00006FF" w:usb1="0000FCFF" w:usb2="00000001" w:usb3="00000000" w:csb0="6000019F" w:csb1="DFD70000"/>
  </w:font>
  <w:font w:name="SourceHanSansCN-Regular">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8306"/>
      </w:tabs>
      <w:ind w:left="-221" w:leftChars="-65" w:right="-466" w:rightChars="-137" w:firstLine="3780" w:firstLineChars="2100"/>
      <w:rPr>
        <w:b/>
        <w:i/>
        <w:szCs w:val="21"/>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rFonts w:hAnsi="宋体"/>
        <w:b/>
        <w:i/>
        <w:szCs w:val="21"/>
      </w:rPr>
      <w:t xml:space="preserve">                                        </w:t>
    </w:r>
  </w:p>
  <w:p>
    <w:pPr>
      <w:pStyle w:val="13"/>
      <w:ind w:firstLine="452" w:firstLineChars="250"/>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52" w:line="184" w:lineRule="auto"/>
      <w:ind w:firstLine="4568"/>
      <w:rPr>
        <w:rFonts w:hAnsi="宋体" w:cs="宋体"/>
        <w:sz w:val="18"/>
        <w:szCs w:val="18"/>
      </w:rPr>
    </w:pPr>
    <w:r>
      <w:rPr>
        <w:sz w:val="3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r>
      <w:drawing>
        <wp:anchor distT="0" distB="0" distL="0" distR="0" simplePos="0" relativeHeight="251660288" behindDoc="0" locked="0" layoutInCell="0" allowOverlap="1">
          <wp:simplePos x="0" y="0"/>
          <wp:positionH relativeFrom="page">
            <wp:posOffset>-2305050</wp:posOffset>
          </wp:positionH>
          <wp:positionV relativeFrom="page">
            <wp:posOffset>9629775</wp:posOffset>
          </wp:positionV>
          <wp:extent cx="1866900" cy="76200"/>
          <wp:effectExtent l="0" t="0" r="0" b="0"/>
          <wp:wrapNone/>
          <wp:docPr id="19" name="IM 19"/>
          <wp:cNvGraphicFramePr/>
          <a:graphic xmlns:a="http://schemas.openxmlformats.org/drawingml/2006/main">
            <a:graphicData uri="http://schemas.openxmlformats.org/drawingml/2006/picture">
              <pic:pic xmlns:pic="http://schemas.openxmlformats.org/drawingml/2006/picture">
                <pic:nvPicPr>
                  <pic:cNvPr id="19" name="IM 19"/>
                  <pic:cNvPicPr/>
                </pic:nvPicPr>
                <pic:blipFill>
                  <a:blip r:embed="rId1"/>
                  <a:stretch>
                    <a:fillRect/>
                  </a:stretch>
                </pic:blipFill>
                <pic:spPr>
                  <a:xfrm flipV="1">
                    <a:off x="0" y="0"/>
                    <a:ext cx="1866900" cy="762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ind w:left="-223" w:leftChars="-171" w:right="-581" w:rightChars="-171" w:hanging="358" w:hangingChars="198"/>
      <w:jc w:val="right"/>
      <w:rPr>
        <w:rFonts w:hAnsi="宋体"/>
        <w:b/>
        <w:i/>
      </w:rPr>
    </w:pPr>
    <w:r>
      <w:rPr>
        <w:rFonts w:hAnsi="宋体"/>
        <w:b/>
      </w:rPr>
      <w:t xml:space="preserve">             </w:t>
    </w:r>
    <w:r>
      <w:rPr>
        <w:rFonts w:hAnsi="宋体"/>
        <w:b/>
        <w:i/>
        <w:iC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right"/>
      <w:rPr>
        <w:rFonts w:hAnsi="宋体"/>
        <w:b/>
        <w:i/>
        <w:sz w:val="16"/>
        <w:szCs w:val="15"/>
        <w:highlight w:val="lightGray"/>
        <w:shd w:val="pct10" w:color="auto" w:fill="FFFF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4E5D46"/>
    <w:multiLevelType w:val="singleLevel"/>
    <w:tmpl w:val="8D4E5D46"/>
    <w:lvl w:ilvl="0" w:tentative="0">
      <w:start w:val="3"/>
      <w:numFmt w:val="decimal"/>
      <w:suff w:val="nothing"/>
      <w:lvlText w:val="（%1）"/>
      <w:lvlJc w:val="left"/>
      <w:pPr>
        <w:ind w:left="-60"/>
      </w:pPr>
    </w:lvl>
  </w:abstractNum>
  <w:abstractNum w:abstractNumId="1">
    <w:nsid w:val="C90A85F9"/>
    <w:multiLevelType w:val="singleLevel"/>
    <w:tmpl w:val="C90A85F9"/>
    <w:lvl w:ilvl="0" w:tentative="0">
      <w:start w:val="6"/>
      <w:numFmt w:val="chineseCounting"/>
      <w:suff w:val="nothing"/>
      <w:lvlText w:val="%1、"/>
      <w:lvlJc w:val="left"/>
      <w:rPr>
        <w:rFonts w:hint="eastAsia"/>
      </w:rPr>
    </w:lvl>
  </w:abstractNum>
  <w:abstractNum w:abstractNumId="2">
    <w:nsid w:val="D103FCCD"/>
    <w:multiLevelType w:val="singleLevel"/>
    <w:tmpl w:val="D103FCCD"/>
    <w:lvl w:ilvl="0" w:tentative="0">
      <w:start w:val="1"/>
      <w:numFmt w:val="decimal"/>
      <w:suff w:val="nothing"/>
      <w:lvlText w:val="%1、"/>
      <w:lvlJc w:val="left"/>
    </w:lvl>
  </w:abstractNum>
  <w:abstractNum w:abstractNumId="3">
    <w:nsid w:val="19A63986"/>
    <w:multiLevelType w:val="singleLevel"/>
    <w:tmpl w:val="19A63986"/>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kYjY1Njg2NWIwZjBmODlhZmU1NTllNjgzOGEzOWUifQ=="/>
  </w:docVars>
  <w:rsids>
    <w:rsidRoot w:val="21B81787"/>
    <w:rsid w:val="00290430"/>
    <w:rsid w:val="005669C7"/>
    <w:rsid w:val="00752A8E"/>
    <w:rsid w:val="009539C7"/>
    <w:rsid w:val="009A2F92"/>
    <w:rsid w:val="00C25D29"/>
    <w:rsid w:val="00F95D04"/>
    <w:rsid w:val="010333FC"/>
    <w:rsid w:val="015249D1"/>
    <w:rsid w:val="01B029F8"/>
    <w:rsid w:val="026B0AF1"/>
    <w:rsid w:val="026F2950"/>
    <w:rsid w:val="037D1B6E"/>
    <w:rsid w:val="03D20340"/>
    <w:rsid w:val="0413373A"/>
    <w:rsid w:val="044C0848"/>
    <w:rsid w:val="04AF12BD"/>
    <w:rsid w:val="051B09C9"/>
    <w:rsid w:val="05220724"/>
    <w:rsid w:val="055731EA"/>
    <w:rsid w:val="05882122"/>
    <w:rsid w:val="07156042"/>
    <w:rsid w:val="0725796B"/>
    <w:rsid w:val="072A3497"/>
    <w:rsid w:val="073C7668"/>
    <w:rsid w:val="076A515F"/>
    <w:rsid w:val="07802647"/>
    <w:rsid w:val="07DA3197"/>
    <w:rsid w:val="07FA10D8"/>
    <w:rsid w:val="08144744"/>
    <w:rsid w:val="086F2436"/>
    <w:rsid w:val="08D019D8"/>
    <w:rsid w:val="09010503"/>
    <w:rsid w:val="09111BAB"/>
    <w:rsid w:val="0B952ADC"/>
    <w:rsid w:val="0C26777D"/>
    <w:rsid w:val="0C8C64DC"/>
    <w:rsid w:val="0D060518"/>
    <w:rsid w:val="0D9239ED"/>
    <w:rsid w:val="0DD94210"/>
    <w:rsid w:val="0E2C49B1"/>
    <w:rsid w:val="0E8C56AC"/>
    <w:rsid w:val="0EF31B1C"/>
    <w:rsid w:val="0F586751"/>
    <w:rsid w:val="0F8751F8"/>
    <w:rsid w:val="0FFE12C4"/>
    <w:rsid w:val="10206DE8"/>
    <w:rsid w:val="10695EFB"/>
    <w:rsid w:val="10773BC9"/>
    <w:rsid w:val="107A77E4"/>
    <w:rsid w:val="108A2686"/>
    <w:rsid w:val="11773341"/>
    <w:rsid w:val="119C0542"/>
    <w:rsid w:val="122B405D"/>
    <w:rsid w:val="12463148"/>
    <w:rsid w:val="124A1FF0"/>
    <w:rsid w:val="13846FE5"/>
    <w:rsid w:val="13CB3769"/>
    <w:rsid w:val="151042FF"/>
    <w:rsid w:val="15A80C21"/>
    <w:rsid w:val="15D12590"/>
    <w:rsid w:val="15E15C75"/>
    <w:rsid w:val="171851D3"/>
    <w:rsid w:val="17DB3B50"/>
    <w:rsid w:val="18C03C94"/>
    <w:rsid w:val="19744C0F"/>
    <w:rsid w:val="19BF0089"/>
    <w:rsid w:val="19BF65D5"/>
    <w:rsid w:val="1A8D2A8F"/>
    <w:rsid w:val="1AA45F79"/>
    <w:rsid w:val="1AA56330"/>
    <w:rsid w:val="1AAD6AF8"/>
    <w:rsid w:val="1ADC6866"/>
    <w:rsid w:val="1AEB58C0"/>
    <w:rsid w:val="1B482946"/>
    <w:rsid w:val="1C1A003A"/>
    <w:rsid w:val="1C4F52EF"/>
    <w:rsid w:val="1C506278"/>
    <w:rsid w:val="1CB44BB4"/>
    <w:rsid w:val="1CDA2351"/>
    <w:rsid w:val="1D6045DB"/>
    <w:rsid w:val="1D6B0675"/>
    <w:rsid w:val="1D930DD9"/>
    <w:rsid w:val="1E76283D"/>
    <w:rsid w:val="1EE14F44"/>
    <w:rsid w:val="1F3F5AEF"/>
    <w:rsid w:val="1FD75D28"/>
    <w:rsid w:val="202F7912"/>
    <w:rsid w:val="206D3638"/>
    <w:rsid w:val="21514F68"/>
    <w:rsid w:val="21632EDE"/>
    <w:rsid w:val="21A165ED"/>
    <w:rsid w:val="21B81787"/>
    <w:rsid w:val="2559390E"/>
    <w:rsid w:val="25607DEC"/>
    <w:rsid w:val="259F26B8"/>
    <w:rsid w:val="26C02728"/>
    <w:rsid w:val="27AC5CEC"/>
    <w:rsid w:val="27C0588F"/>
    <w:rsid w:val="28E74B21"/>
    <w:rsid w:val="297313C7"/>
    <w:rsid w:val="2A646AE4"/>
    <w:rsid w:val="2A7A79DB"/>
    <w:rsid w:val="2AC05553"/>
    <w:rsid w:val="2B544435"/>
    <w:rsid w:val="2BA556F9"/>
    <w:rsid w:val="2CD749A3"/>
    <w:rsid w:val="2E415C29"/>
    <w:rsid w:val="2E717AA1"/>
    <w:rsid w:val="2E8A54FE"/>
    <w:rsid w:val="2ED6704D"/>
    <w:rsid w:val="2F0F69D5"/>
    <w:rsid w:val="2F166ACC"/>
    <w:rsid w:val="2F795B84"/>
    <w:rsid w:val="2FE5128D"/>
    <w:rsid w:val="2FEC4AA4"/>
    <w:rsid w:val="2FEF49C8"/>
    <w:rsid w:val="30C151E5"/>
    <w:rsid w:val="30E44B6E"/>
    <w:rsid w:val="310F27A0"/>
    <w:rsid w:val="312623B5"/>
    <w:rsid w:val="313D59BA"/>
    <w:rsid w:val="31813D45"/>
    <w:rsid w:val="31F02C32"/>
    <w:rsid w:val="320D488E"/>
    <w:rsid w:val="322C1F03"/>
    <w:rsid w:val="329C1614"/>
    <w:rsid w:val="334B2610"/>
    <w:rsid w:val="33D96A3A"/>
    <w:rsid w:val="34487408"/>
    <w:rsid w:val="349E53C1"/>
    <w:rsid w:val="355F18D2"/>
    <w:rsid w:val="35E84F6D"/>
    <w:rsid w:val="371250CC"/>
    <w:rsid w:val="37782D42"/>
    <w:rsid w:val="37BC5906"/>
    <w:rsid w:val="37C10E69"/>
    <w:rsid w:val="380A170C"/>
    <w:rsid w:val="384405D0"/>
    <w:rsid w:val="38567468"/>
    <w:rsid w:val="38D12997"/>
    <w:rsid w:val="392917D4"/>
    <w:rsid w:val="395874A1"/>
    <w:rsid w:val="39B10315"/>
    <w:rsid w:val="3A7105DC"/>
    <w:rsid w:val="3A864802"/>
    <w:rsid w:val="3A9035D1"/>
    <w:rsid w:val="3B544519"/>
    <w:rsid w:val="3B83500D"/>
    <w:rsid w:val="3BE93892"/>
    <w:rsid w:val="3CA51600"/>
    <w:rsid w:val="3D315A65"/>
    <w:rsid w:val="3D797C05"/>
    <w:rsid w:val="3E821D73"/>
    <w:rsid w:val="3EBC460F"/>
    <w:rsid w:val="3EF03274"/>
    <w:rsid w:val="3FA31C1E"/>
    <w:rsid w:val="405524E7"/>
    <w:rsid w:val="40CC5C0D"/>
    <w:rsid w:val="41D37CA5"/>
    <w:rsid w:val="41E81CB8"/>
    <w:rsid w:val="41FE0A43"/>
    <w:rsid w:val="42327B7B"/>
    <w:rsid w:val="42DF4704"/>
    <w:rsid w:val="43827B0A"/>
    <w:rsid w:val="439E122B"/>
    <w:rsid w:val="43CF0940"/>
    <w:rsid w:val="43DB32ED"/>
    <w:rsid w:val="44116675"/>
    <w:rsid w:val="447F38CE"/>
    <w:rsid w:val="45A6490F"/>
    <w:rsid w:val="45FB70BB"/>
    <w:rsid w:val="46DF1C4B"/>
    <w:rsid w:val="47BE0807"/>
    <w:rsid w:val="48001413"/>
    <w:rsid w:val="483E3595"/>
    <w:rsid w:val="488937B4"/>
    <w:rsid w:val="49CC48FA"/>
    <w:rsid w:val="4B6A485F"/>
    <w:rsid w:val="4B6F567A"/>
    <w:rsid w:val="4B846267"/>
    <w:rsid w:val="4BD049CC"/>
    <w:rsid w:val="4BD144D0"/>
    <w:rsid w:val="4C4719BC"/>
    <w:rsid w:val="4CAB2DD0"/>
    <w:rsid w:val="4CB34A98"/>
    <w:rsid w:val="4CC856E5"/>
    <w:rsid w:val="4DA3648E"/>
    <w:rsid w:val="4DE052BF"/>
    <w:rsid w:val="4E46275D"/>
    <w:rsid w:val="4E5827A0"/>
    <w:rsid w:val="4E7E1FBE"/>
    <w:rsid w:val="4EEC684A"/>
    <w:rsid w:val="4FEA3AF3"/>
    <w:rsid w:val="5012101E"/>
    <w:rsid w:val="501D152F"/>
    <w:rsid w:val="513058E1"/>
    <w:rsid w:val="51687BF4"/>
    <w:rsid w:val="52007DCD"/>
    <w:rsid w:val="52306DBC"/>
    <w:rsid w:val="5253098E"/>
    <w:rsid w:val="52DE5D31"/>
    <w:rsid w:val="53302115"/>
    <w:rsid w:val="53A652B1"/>
    <w:rsid w:val="53DA2209"/>
    <w:rsid w:val="540E08DC"/>
    <w:rsid w:val="543050CE"/>
    <w:rsid w:val="54FA1035"/>
    <w:rsid w:val="55206C5C"/>
    <w:rsid w:val="555C635D"/>
    <w:rsid w:val="55C5358F"/>
    <w:rsid w:val="55D239C4"/>
    <w:rsid w:val="55E52FFD"/>
    <w:rsid w:val="56507931"/>
    <w:rsid w:val="567F02F4"/>
    <w:rsid w:val="56A0176A"/>
    <w:rsid w:val="57A42E5A"/>
    <w:rsid w:val="57CC0FC7"/>
    <w:rsid w:val="58365E42"/>
    <w:rsid w:val="591839E2"/>
    <w:rsid w:val="591A7DA9"/>
    <w:rsid w:val="592F3F03"/>
    <w:rsid w:val="5A002E47"/>
    <w:rsid w:val="5A7A1DC4"/>
    <w:rsid w:val="5A8E7D74"/>
    <w:rsid w:val="5AAF7931"/>
    <w:rsid w:val="5AD73B7C"/>
    <w:rsid w:val="5B250F11"/>
    <w:rsid w:val="5C3B78BE"/>
    <w:rsid w:val="5D562529"/>
    <w:rsid w:val="5D5D514B"/>
    <w:rsid w:val="5E6B3E8B"/>
    <w:rsid w:val="5F042529"/>
    <w:rsid w:val="5F2663A9"/>
    <w:rsid w:val="5F412897"/>
    <w:rsid w:val="5F922181"/>
    <w:rsid w:val="5FE50864"/>
    <w:rsid w:val="60782175"/>
    <w:rsid w:val="608B659B"/>
    <w:rsid w:val="610E42D4"/>
    <w:rsid w:val="61937745"/>
    <w:rsid w:val="61F40015"/>
    <w:rsid w:val="62A33618"/>
    <w:rsid w:val="62A768B8"/>
    <w:rsid w:val="62E418BB"/>
    <w:rsid w:val="647224A2"/>
    <w:rsid w:val="65896749"/>
    <w:rsid w:val="65966563"/>
    <w:rsid w:val="65987E07"/>
    <w:rsid w:val="67D32DCF"/>
    <w:rsid w:val="67DA3B8C"/>
    <w:rsid w:val="67DC5233"/>
    <w:rsid w:val="68EC2F0D"/>
    <w:rsid w:val="698752FF"/>
    <w:rsid w:val="6996750F"/>
    <w:rsid w:val="6AD34FFE"/>
    <w:rsid w:val="6B02459E"/>
    <w:rsid w:val="6BF62750"/>
    <w:rsid w:val="6D271EC5"/>
    <w:rsid w:val="6DFA593D"/>
    <w:rsid w:val="6E5528C7"/>
    <w:rsid w:val="6E721C49"/>
    <w:rsid w:val="6EE23BB2"/>
    <w:rsid w:val="6F1460D5"/>
    <w:rsid w:val="70EA0D19"/>
    <w:rsid w:val="71747D69"/>
    <w:rsid w:val="745B6749"/>
    <w:rsid w:val="746D7E06"/>
    <w:rsid w:val="74D908D9"/>
    <w:rsid w:val="751348A3"/>
    <w:rsid w:val="75371D1E"/>
    <w:rsid w:val="75AB6D3B"/>
    <w:rsid w:val="75BA46FD"/>
    <w:rsid w:val="76430FBD"/>
    <w:rsid w:val="765E1688"/>
    <w:rsid w:val="77186802"/>
    <w:rsid w:val="77A072F9"/>
    <w:rsid w:val="77CA3F22"/>
    <w:rsid w:val="77D17CF8"/>
    <w:rsid w:val="77E4039A"/>
    <w:rsid w:val="78303A21"/>
    <w:rsid w:val="78FB12B4"/>
    <w:rsid w:val="79302283"/>
    <w:rsid w:val="795F0EE2"/>
    <w:rsid w:val="798F6166"/>
    <w:rsid w:val="79E41AEE"/>
    <w:rsid w:val="7A005BD6"/>
    <w:rsid w:val="7A162A59"/>
    <w:rsid w:val="7A4A7EE7"/>
    <w:rsid w:val="7ABC2BE3"/>
    <w:rsid w:val="7AFC182A"/>
    <w:rsid w:val="7B1E2A28"/>
    <w:rsid w:val="7B3F0AC0"/>
    <w:rsid w:val="7B423E55"/>
    <w:rsid w:val="7BB5399C"/>
    <w:rsid w:val="7C5924F5"/>
    <w:rsid w:val="7C7E3F62"/>
    <w:rsid w:val="7C8A0E82"/>
    <w:rsid w:val="7D0B1A95"/>
    <w:rsid w:val="7DA77E74"/>
    <w:rsid w:val="7E112F58"/>
    <w:rsid w:val="7ED7381E"/>
    <w:rsid w:val="7FD075FD"/>
    <w:rsid w:val="7FD93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4">
    <w:name w:val="heading 1"/>
    <w:basedOn w:val="1"/>
    <w:next w:val="1"/>
    <w:qFormat/>
    <w:uiPriority w:val="0"/>
    <w:pPr>
      <w:keepNext/>
      <w:outlineLvl w:val="0"/>
    </w:pPr>
    <w:rPr>
      <w:rFonts w:ascii="仿宋_GB2312" w:hAnsi="宋体" w:eastAsia="仿宋_GB2312"/>
      <w:b/>
      <w:kern w:val="2"/>
      <w:sz w:val="32"/>
    </w:rPr>
  </w:style>
  <w:style w:type="paragraph" w:styleId="5">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6">
    <w:name w:val="heading 4"/>
    <w:basedOn w:val="1"/>
    <w:next w:val="1"/>
    <w:semiHidden/>
    <w:unhideWhenUsed/>
    <w:qFormat/>
    <w:uiPriority w:val="0"/>
    <w:pPr>
      <w:spacing w:beforeAutospacing="1" w:afterAutospacing="1"/>
      <w:jc w:val="left"/>
      <w:outlineLvl w:val="3"/>
    </w:pPr>
    <w:rPr>
      <w:rFonts w:hint="eastAsia" w:hAnsi="宋体"/>
      <w:b/>
      <w:bCs/>
      <w:sz w:val="24"/>
      <w:szCs w:val="24"/>
    </w:rPr>
  </w:style>
  <w:style w:type="paragraph" w:styleId="7">
    <w:name w:val="heading 6"/>
    <w:basedOn w:val="1"/>
    <w:next w:val="1"/>
    <w:semiHidden/>
    <w:unhideWhenUsed/>
    <w:qFormat/>
    <w:uiPriority w:val="0"/>
    <w:pPr>
      <w:spacing w:beforeAutospacing="1" w:afterAutospacing="1"/>
      <w:jc w:val="left"/>
      <w:outlineLvl w:val="5"/>
    </w:pPr>
    <w:rPr>
      <w:rFonts w:hint="eastAsia" w:hAnsi="宋体"/>
      <w:b/>
      <w:bCs/>
      <w:sz w:val="15"/>
      <w:szCs w:val="15"/>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spacing w:after="120"/>
      <w:ind w:left="420" w:leftChars="200" w:firstLine="420" w:firstLineChars="200"/>
    </w:pPr>
    <w:rPr>
      <w:rFonts w:ascii="Times New Roman"/>
      <w:sz w:val="20"/>
    </w:rPr>
  </w:style>
  <w:style w:type="paragraph" w:styleId="3">
    <w:name w:val="Body Text Indent"/>
    <w:basedOn w:val="1"/>
    <w:qFormat/>
    <w:uiPriority w:val="99"/>
    <w:pPr>
      <w:spacing w:line="640" w:lineRule="exact"/>
      <w:ind w:firstLine="585"/>
    </w:pPr>
    <w:rPr>
      <w:rFonts w:ascii="楷体_GB2312" w:eastAsia="楷体_GB2312"/>
      <w:sz w:val="32"/>
    </w:rPr>
  </w:style>
  <w:style w:type="paragraph" w:styleId="8">
    <w:name w:val="Normal Indent"/>
    <w:basedOn w:val="1"/>
    <w:next w:val="2"/>
    <w:qFormat/>
    <w:uiPriority w:val="0"/>
    <w:pPr>
      <w:spacing w:line="300" w:lineRule="auto"/>
      <w:ind w:firstLine="420" w:firstLineChars="200"/>
    </w:pPr>
    <w:rPr>
      <w:rFonts w:ascii="Times New Roman"/>
      <w:kern w:val="2"/>
      <w:sz w:val="21"/>
      <w:szCs w:val="24"/>
    </w:rPr>
  </w:style>
  <w:style w:type="paragraph" w:styleId="9">
    <w:name w:val="Body Text"/>
    <w:basedOn w:val="1"/>
    <w:next w:val="1"/>
    <w:qFormat/>
    <w:uiPriority w:val="0"/>
    <w:rPr>
      <w:rFonts w:ascii="Times New Roman"/>
      <w:kern w:val="2"/>
      <w:sz w:val="21"/>
    </w:rPr>
  </w:style>
  <w:style w:type="paragraph" w:styleId="10">
    <w:name w:val="Plain Text"/>
    <w:basedOn w:val="1"/>
    <w:qFormat/>
    <w:uiPriority w:val="0"/>
    <w:rPr>
      <w:rFonts w:hAnsi="Courier New"/>
      <w:kern w:val="2"/>
      <w:sz w:val="21"/>
    </w:rPr>
  </w:style>
  <w:style w:type="paragraph" w:styleId="11">
    <w:name w:val="toc 8"/>
    <w:basedOn w:val="1"/>
    <w:next w:val="1"/>
    <w:qFormat/>
    <w:uiPriority w:val="39"/>
    <w:pPr>
      <w:ind w:left="2940" w:leftChars="1400"/>
    </w:pPr>
  </w:style>
  <w:style w:type="paragraph" w:styleId="12">
    <w:name w:val="Date"/>
    <w:basedOn w:val="1"/>
    <w:next w:val="1"/>
    <w:qFormat/>
    <w:uiPriority w:val="0"/>
    <w:rPr>
      <w:rFonts w:ascii="Copperplate Gothic Bold" w:hAnsi="Copperplate Gothic Bold"/>
      <w:sz w:val="32"/>
    </w:rPr>
  </w:style>
  <w:style w:type="paragraph" w:styleId="13">
    <w:name w:val="footer"/>
    <w:basedOn w:val="1"/>
    <w:next w:val="11"/>
    <w:qFormat/>
    <w:uiPriority w:val="0"/>
    <w:pPr>
      <w:tabs>
        <w:tab w:val="center" w:pos="4153"/>
        <w:tab w:val="right" w:pos="8306"/>
      </w:tabs>
      <w:snapToGrid w:val="0"/>
      <w:jc w:val="left"/>
    </w:pPr>
    <w:rPr>
      <w:sz w:val="18"/>
      <w:szCs w:val="18"/>
    </w:rPr>
  </w:style>
  <w:style w:type="paragraph" w:styleId="14">
    <w:name w:val="header"/>
    <w:basedOn w:val="1"/>
    <w:qFormat/>
    <w:uiPriority w:val="0"/>
    <w:pPr>
      <w:widowControl/>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toc 4"/>
    <w:basedOn w:val="1"/>
    <w:next w:val="1"/>
    <w:unhideWhenUsed/>
    <w:qFormat/>
    <w:uiPriority w:val="39"/>
    <w:pPr>
      <w:ind w:left="1260" w:leftChars="600"/>
    </w:pPr>
  </w:style>
  <w:style w:type="paragraph" w:styleId="17">
    <w:name w:val="Body Text 2"/>
    <w:basedOn w:val="1"/>
    <w:qFormat/>
    <w:uiPriority w:val="0"/>
    <w:rPr>
      <w:rFonts w:ascii="楷体_GB2312" w:hAnsi="Copperplate Gothic Bold" w:eastAsia="楷体_GB2312"/>
      <w:kern w:val="2"/>
      <w:sz w:val="28"/>
    </w:rPr>
  </w:style>
  <w:style w:type="paragraph" w:styleId="18">
    <w:name w:val="Message Header"/>
    <w:basedOn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Cambria" w:hAnsi="Cambria"/>
    </w:rPr>
  </w:style>
  <w:style w:type="paragraph" w:styleId="19">
    <w:name w:val="Normal (Web)"/>
    <w:basedOn w:val="1"/>
    <w:qFormat/>
    <w:uiPriority w:val="0"/>
    <w:pPr>
      <w:spacing w:line="240" w:lineRule="auto"/>
      <w:jc w:val="left"/>
    </w:pPr>
    <w:rPr>
      <w:sz w:val="21"/>
      <w:szCs w:val="21"/>
    </w:rPr>
  </w:style>
  <w:style w:type="paragraph" w:styleId="20">
    <w:name w:val="Title"/>
    <w:basedOn w:val="1"/>
    <w:next w:val="1"/>
    <w:qFormat/>
    <w:uiPriority w:val="0"/>
    <w:pPr>
      <w:jc w:val="center"/>
      <w:outlineLvl w:val="0"/>
    </w:pPr>
    <w:rPr>
      <w:rFonts w:ascii="Cambria" w:hAnsi="Cambria"/>
      <w:b/>
      <w:bCs/>
      <w:sz w:val="32"/>
      <w:szCs w:val="32"/>
    </w:rPr>
  </w:style>
  <w:style w:type="paragraph" w:styleId="21">
    <w:name w:val="Body Text First Indent"/>
    <w:basedOn w:val="9"/>
    <w:qFormat/>
    <w:uiPriority w:val="0"/>
    <w:pPr>
      <w:ind w:firstLine="420" w:firstLineChars="100"/>
    </w:pPr>
    <w:rPr>
      <w:sz w:val="34"/>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bCs/>
    </w:rPr>
  </w:style>
  <w:style w:type="character" w:styleId="26">
    <w:name w:val="FollowedHyperlink"/>
    <w:basedOn w:val="24"/>
    <w:qFormat/>
    <w:uiPriority w:val="0"/>
    <w:rPr>
      <w:color w:val="333333"/>
      <w:u w:val="none"/>
    </w:rPr>
  </w:style>
  <w:style w:type="character" w:styleId="27">
    <w:name w:val="Emphasis"/>
    <w:basedOn w:val="24"/>
    <w:qFormat/>
    <w:uiPriority w:val="0"/>
  </w:style>
  <w:style w:type="character" w:styleId="28">
    <w:name w:val="HTML Definition"/>
    <w:basedOn w:val="24"/>
    <w:qFormat/>
    <w:uiPriority w:val="0"/>
    <w:rPr>
      <w:i/>
      <w:iCs/>
    </w:rPr>
  </w:style>
  <w:style w:type="character" w:styleId="29">
    <w:name w:val="HTML Typewriter"/>
    <w:basedOn w:val="24"/>
    <w:qFormat/>
    <w:uiPriority w:val="0"/>
    <w:rPr>
      <w:rFonts w:hint="default" w:ascii="monospace" w:hAnsi="monospace" w:eastAsia="monospace" w:cs="monospace"/>
      <w:sz w:val="20"/>
    </w:rPr>
  </w:style>
  <w:style w:type="character" w:styleId="30">
    <w:name w:val="HTML Acronym"/>
    <w:basedOn w:val="24"/>
    <w:qFormat/>
    <w:uiPriority w:val="0"/>
  </w:style>
  <w:style w:type="character" w:styleId="31">
    <w:name w:val="HTML Variable"/>
    <w:basedOn w:val="24"/>
    <w:qFormat/>
    <w:uiPriority w:val="0"/>
  </w:style>
  <w:style w:type="character" w:styleId="32">
    <w:name w:val="Hyperlink"/>
    <w:basedOn w:val="24"/>
    <w:qFormat/>
    <w:uiPriority w:val="0"/>
    <w:rPr>
      <w:color w:val="333333"/>
      <w:u w:val="none"/>
    </w:rPr>
  </w:style>
  <w:style w:type="character" w:styleId="33">
    <w:name w:val="HTML Code"/>
    <w:basedOn w:val="24"/>
    <w:qFormat/>
    <w:uiPriority w:val="0"/>
    <w:rPr>
      <w:rFonts w:hint="default" w:ascii="Consolas" w:hAnsi="Consolas" w:eastAsia="Consolas" w:cs="Consolas"/>
      <w:color w:val="C7254E"/>
      <w:sz w:val="21"/>
      <w:szCs w:val="21"/>
      <w:shd w:val="clear" w:color="auto" w:fill="F9F2F4"/>
    </w:rPr>
  </w:style>
  <w:style w:type="character" w:styleId="34">
    <w:name w:val="HTML Cite"/>
    <w:basedOn w:val="24"/>
    <w:qFormat/>
    <w:uiPriority w:val="0"/>
  </w:style>
  <w:style w:type="character" w:styleId="35">
    <w:name w:val="HTML Keyboard"/>
    <w:basedOn w:val="24"/>
    <w:qFormat/>
    <w:uiPriority w:val="0"/>
    <w:rPr>
      <w:rFonts w:hint="default" w:ascii="Consolas" w:hAnsi="Consolas" w:eastAsia="Consolas" w:cs="Consolas"/>
      <w:color w:val="FFFFFF"/>
      <w:sz w:val="21"/>
      <w:szCs w:val="21"/>
      <w:shd w:val="clear" w:color="auto" w:fill="333333"/>
    </w:rPr>
  </w:style>
  <w:style w:type="character" w:styleId="36">
    <w:name w:val="HTML Sample"/>
    <w:basedOn w:val="24"/>
    <w:qFormat/>
    <w:uiPriority w:val="0"/>
    <w:rPr>
      <w:rFonts w:ascii="Consolas" w:hAnsi="Consolas" w:eastAsia="Consolas" w:cs="Consolas"/>
      <w:sz w:val="21"/>
      <w:szCs w:val="21"/>
    </w:rPr>
  </w:style>
  <w:style w:type="paragraph" w:customStyle="1" w:styleId="37">
    <w:name w:val="正文缩进1"/>
    <w:basedOn w:val="1"/>
    <w:qFormat/>
    <w:uiPriority w:val="0"/>
    <w:pPr>
      <w:ind w:firstLine="420" w:firstLineChars="200"/>
    </w:pPr>
  </w:style>
  <w:style w:type="table" w:customStyle="1" w:styleId="38">
    <w:name w:val="Table Normal"/>
    <w:semiHidden/>
    <w:unhideWhenUsed/>
    <w:qFormat/>
    <w:uiPriority w:val="0"/>
    <w:tblPr>
      <w:tblCellMar>
        <w:top w:w="0" w:type="dxa"/>
        <w:left w:w="0" w:type="dxa"/>
        <w:bottom w:w="0" w:type="dxa"/>
        <w:right w:w="0" w:type="dxa"/>
      </w:tblCellMar>
    </w:tblPr>
  </w:style>
  <w:style w:type="paragraph" w:customStyle="1" w:styleId="39">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character" w:customStyle="1" w:styleId="40">
    <w:name w:val="layui-laypage-curr"/>
    <w:basedOn w:val="24"/>
    <w:qFormat/>
    <w:uiPriority w:val="0"/>
  </w:style>
  <w:style w:type="character" w:customStyle="1" w:styleId="41">
    <w:name w:val="last-child"/>
    <w:basedOn w:val="24"/>
    <w:qFormat/>
    <w:uiPriority w:val="0"/>
  </w:style>
  <w:style w:type="character" w:customStyle="1" w:styleId="42">
    <w:name w:val="last-child1"/>
    <w:basedOn w:val="24"/>
    <w:qFormat/>
    <w:uiPriority w:val="0"/>
    <w:rPr>
      <w:color w:val="FFFFFF"/>
    </w:rPr>
  </w:style>
  <w:style w:type="character" w:customStyle="1" w:styleId="43">
    <w:name w:val="last-child2"/>
    <w:basedOn w:val="24"/>
    <w:qFormat/>
    <w:uiPriority w:val="0"/>
  </w:style>
  <w:style w:type="character" w:customStyle="1" w:styleId="44">
    <w:name w:val="nth-of-type(2)"/>
    <w:basedOn w:val="24"/>
    <w:qFormat/>
    <w:uiPriority w:val="0"/>
  </w:style>
  <w:style w:type="character" w:customStyle="1" w:styleId="45">
    <w:name w:val="nth-child(1)"/>
    <w:basedOn w:val="24"/>
    <w:qFormat/>
    <w:uiPriority w:val="0"/>
  </w:style>
  <w:style w:type="character" w:customStyle="1" w:styleId="46">
    <w:name w:val="first-child"/>
    <w:basedOn w:val="24"/>
    <w:qFormat/>
    <w:uiPriority w:val="0"/>
  </w:style>
  <w:style w:type="character" w:customStyle="1" w:styleId="47">
    <w:name w:val="first-child1"/>
    <w:basedOn w:val="24"/>
    <w:qFormat/>
    <w:uiPriority w:val="0"/>
  </w:style>
  <w:style w:type="character" w:customStyle="1" w:styleId="48">
    <w:name w:val="first-child2"/>
    <w:basedOn w:val="24"/>
    <w:qFormat/>
    <w:uiPriority w:val="0"/>
  </w:style>
  <w:style w:type="character" w:customStyle="1" w:styleId="49">
    <w:name w:val="nth-child(2)"/>
    <w:basedOn w:val="24"/>
    <w:qFormat/>
    <w:uiPriority w:val="0"/>
  </w:style>
  <w:style w:type="character" w:customStyle="1" w:styleId="50">
    <w:name w:val="nth-of-type(8)"/>
    <w:basedOn w:val="24"/>
    <w:qFormat/>
    <w:uiPriority w:val="0"/>
  </w:style>
  <w:style w:type="character" w:customStyle="1" w:styleId="51">
    <w:name w:val="nth-of-type(5)"/>
    <w:basedOn w:val="24"/>
    <w:qFormat/>
    <w:uiPriority w:val="0"/>
  </w:style>
  <w:style w:type="character" w:customStyle="1" w:styleId="52">
    <w:name w:val="nth-of-type(5)1"/>
    <w:basedOn w:val="24"/>
    <w:qFormat/>
    <w:uiPriority w:val="0"/>
    <w:rPr>
      <w:sz w:val="21"/>
      <w:szCs w:val="21"/>
    </w:rPr>
  </w:style>
  <w:style w:type="character" w:customStyle="1" w:styleId="53">
    <w:name w:val="nth-of-type(5)2"/>
    <w:basedOn w:val="24"/>
    <w:qFormat/>
    <w:uiPriority w:val="0"/>
  </w:style>
  <w:style w:type="character" w:customStyle="1" w:styleId="54">
    <w:name w:val="nth-of-type(5)3"/>
    <w:basedOn w:val="24"/>
    <w:qFormat/>
    <w:uiPriority w:val="0"/>
  </w:style>
  <w:style w:type="character" w:customStyle="1" w:styleId="55">
    <w:name w:val="nth-of-type(5)4"/>
    <w:basedOn w:val="24"/>
    <w:qFormat/>
    <w:uiPriority w:val="0"/>
  </w:style>
  <w:style w:type="character" w:customStyle="1" w:styleId="56">
    <w:name w:val="nth-of-type(5)5"/>
    <w:basedOn w:val="24"/>
    <w:qFormat/>
    <w:uiPriority w:val="0"/>
  </w:style>
  <w:style w:type="character" w:customStyle="1" w:styleId="57">
    <w:name w:val="before2"/>
    <w:basedOn w:val="24"/>
    <w:qFormat/>
    <w:uiPriority w:val="0"/>
    <w:rPr>
      <w:shd w:val="clear" w:color="auto" w:fill="C20E0C"/>
    </w:rPr>
  </w:style>
  <w:style w:type="character" w:customStyle="1" w:styleId="58">
    <w:name w:val="layui-this4"/>
    <w:basedOn w:val="24"/>
    <w:qFormat/>
    <w:uiPriority w:val="0"/>
    <w:rPr>
      <w:bdr w:val="single" w:color="EEEEEE" w:sz="6" w:space="0"/>
      <w:shd w:val="clear" w:color="auto" w:fill="FFFFFF"/>
    </w:rPr>
  </w:style>
  <w:style w:type="character" w:customStyle="1" w:styleId="59">
    <w:name w:val="nth-child(3)"/>
    <w:basedOn w:val="24"/>
    <w:qFormat/>
    <w:uiPriority w:val="0"/>
  </w:style>
  <w:style w:type="character" w:customStyle="1" w:styleId="60">
    <w:name w:val="nth-of-type(10)"/>
    <w:basedOn w:val="24"/>
    <w:qFormat/>
    <w:uiPriority w:val="0"/>
  </w:style>
  <w:style w:type="character" w:customStyle="1" w:styleId="61">
    <w:name w:val="nth-of-type(1)"/>
    <w:basedOn w:val="24"/>
    <w:qFormat/>
    <w:uiPriority w:val="0"/>
  </w:style>
  <w:style w:type="character" w:customStyle="1" w:styleId="62">
    <w:name w:val="nth-of-type(1)1"/>
    <w:basedOn w:val="24"/>
    <w:qFormat/>
    <w:uiPriority w:val="0"/>
  </w:style>
  <w:style w:type="character" w:customStyle="1" w:styleId="63">
    <w:name w:val="nth-of-type(1)2"/>
    <w:basedOn w:val="24"/>
    <w:qFormat/>
    <w:uiPriority w:val="0"/>
  </w:style>
  <w:style w:type="character" w:customStyle="1" w:styleId="64">
    <w:name w:val="nth-of-type(1)3"/>
    <w:basedOn w:val="24"/>
    <w:qFormat/>
    <w:uiPriority w:val="0"/>
  </w:style>
  <w:style w:type="character" w:customStyle="1" w:styleId="65">
    <w:name w:val="nth-of-type(1)4"/>
    <w:basedOn w:val="24"/>
    <w:qFormat/>
    <w:uiPriority w:val="0"/>
  </w:style>
  <w:style w:type="character" w:customStyle="1" w:styleId="66">
    <w:name w:val="nth-of-type(1)5"/>
    <w:basedOn w:val="24"/>
    <w:qFormat/>
    <w:uiPriority w:val="0"/>
  </w:style>
  <w:style w:type="character" w:customStyle="1" w:styleId="67">
    <w:name w:val="nth-of-type(1)6"/>
    <w:basedOn w:val="24"/>
    <w:qFormat/>
    <w:uiPriority w:val="0"/>
    <w:rPr>
      <w:rFonts w:ascii="SourceHanSansCN-Regular" w:hAnsi="SourceHanSansCN-Regular" w:eastAsia="SourceHanSansCN-Regular" w:cs="SourceHanSansCN-Regular"/>
      <w:color w:val="FB560A"/>
      <w:sz w:val="21"/>
      <w:szCs w:val="21"/>
    </w:rPr>
  </w:style>
  <w:style w:type="character" w:customStyle="1" w:styleId="68">
    <w:name w:val="nth-of-type(1)7"/>
    <w:basedOn w:val="24"/>
    <w:qFormat/>
    <w:uiPriority w:val="0"/>
    <w:rPr>
      <w:sz w:val="21"/>
      <w:szCs w:val="21"/>
    </w:rPr>
  </w:style>
  <w:style w:type="character" w:customStyle="1" w:styleId="69">
    <w:name w:val="nth-of-type(1)8"/>
    <w:basedOn w:val="24"/>
    <w:qFormat/>
    <w:uiPriority w:val="0"/>
  </w:style>
  <w:style w:type="character" w:customStyle="1" w:styleId="70">
    <w:name w:val="nth-of-type(1)9"/>
    <w:basedOn w:val="24"/>
    <w:qFormat/>
    <w:uiPriority w:val="0"/>
  </w:style>
  <w:style w:type="character" w:customStyle="1" w:styleId="71">
    <w:name w:val="nth-of-type(1)10"/>
    <w:basedOn w:val="24"/>
    <w:qFormat/>
    <w:uiPriority w:val="0"/>
  </w:style>
  <w:style w:type="character" w:customStyle="1" w:styleId="72">
    <w:name w:val="nth-of-type(1)11"/>
    <w:basedOn w:val="24"/>
    <w:qFormat/>
    <w:uiPriority w:val="0"/>
  </w:style>
  <w:style w:type="character" w:customStyle="1" w:styleId="73">
    <w:name w:val="nth-of-type(1)12"/>
    <w:basedOn w:val="24"/>
    <w:qFormat/>
    <w:uiPriority w:val="0"/>
  </w:style>
  <w:style w:type="character" w:customStyle="1" w:styleId="74">
    <w:name w:val="nth-of-type(1)13"/>
    <w:basedOn w:val="24"/>
    <w:qFormat/>
    <w:uiPriority w:val="0"/>
  </w:style>
  <w:style w:type="character" w:customStyle="1" w:styleId="75">
    <w:name w:val="nth-of-type(1)14"/>
    <w:basedOn w:val="24"/>
    <w:qFormat/>
    <w:uiPriority w:val="0"/>
  </w:style>
  <w:style w:type="character" w:customStyle="1" w:styleId="76">
    <w:name w:val="nth-of-type(1)15"/>
    <w:basedOn w:val="24"/>
    <w:qFormat/>
    <w:uiPriority w:val="0"/>
  </w:style>
  <w:style w:type="character" w:customStyle="1" w:styleId="77">
    <w:name w:val="nth-of-type(1)16"/>
    <w:basedOn w:val="24"/>
    <w:qFormat/>
    <w:uiPriority w:val="0"/>
  </w:style>
  <w:style w:type="character" w:customStyle="1" w:styleId="78">
    <w:name w:val="nth-of-type(1)17"/>
    <w:basedOn w:val="24"/>
    <w:qFormat/>
    <w:uiPriority w:val="0"/>
  </w:style>
  <w:style w:type="character" w:customStyle="1" w:styleId="79">
    <w:name w:val="nth-of-type(1)18"/>
    <w:basedOn w:val="24"/>
    <w:qFormat/>
    <w:uiPriority w:val="0"/>
  </w:style>
  <w:style w:type="character" w:customStyle="1" w:styleId="80">
    <w:name w:val="hover25"/>
    <w:basedOn w:val="24"/>
    <w:qFormat/>
    <w:uiPriority w:val="0"/>
    <w:rPr>
      <w:color w:val="167AE0"/>
    </w:rPr>
  </w:style>
  <w:style w:type="character" w:customStyle="1" w:styleId="81">
    <w:name w:val="nth-of-type(4)"/>
    <w:basedOn w:val="24"/>
    <w:qFormat/>
    <w:uiPriority w:val="0"/>
  </w:style>
  <w:style w:type="character" w:customStyle="1" w:styleId="82">
    <w:name w:val="nth-of-type(4)1"/>
    <w:basedOn w:val="24"/>
    <w:qFormat/>
    <w:uiPriority w:val="0"/>
  </w:style>
  <w:style w:type="character" w:customStyle="1" w:styleId="83">
    <w:name w:val="nth-of-type(4)2"/>
    <w:basedOn w:val="24"/>
    <w:qFormat/>
    <w:uiPriority w:val="0"/>
    <w:rPr>
      <w:sz w:val="21"/>
      <w:szCs w:val="21"/>
    </w:rPr>
  </w:style>
  <w:style w:type="character" w:customStyle="1" w:styleId="84">
    <w:name w:val="nth-of-type(4)3"/>
    <w:basedOn w:val="24"/>
    <w:qFormat/>
    <w:uiPriority w:val="0"/>
  </w:style>
  <w:style w:type="character" w:customStyle="1" w:styleId="85">
    <w:name w:val="nth-of-type(4)4"/>
    <w:basedOn w:val="24"/>
    <w:qFormat/>
    <w:uiPriority w:val="0"/>
  </w:style>
  <w:style w:type="character" w:customStyle="1" w:styleId="86">
    <w:name w:val="nth-of-type(4)5"/>
    <w:basedOn w:val="24"/>
    <w:qFormat/>
    <w:uiPriority w:val="0"/>
  </w:style>
  <w:style w:type="character" w:customStyle="1" w:styleId="87">
    <w:name w:val="nth-of-type(4)6"/>
    <w:basedOn w:val="24"/>
    <w:qFormat/>
    <w:uiPriority w:val="0"/>
  </w:style>
  <w:style w:type="character" w:customStyle="1" w:styleId="88">
    <w:name w:val="nth-of-type(4)7"/>
    <w:basedOn w:val="24"/>
    <w:qFormat/>
    <w:uiPriority w:val="0"/>
  </w:style>
  <w:style w:type="character" w:customStyle="1" w:styleId="89">
    <w:name w:val="nth-of-type(4)8"/>
    <w:basedOn w:val="24"/>
    <w:qFormat/>
    <w:uiPriority w:val="0"/>
  </w:style>
  <w:style w:type="character" w:customStyle="1" w:styleId="90">
    <w:name w:val="nth-of-type(6)"/>
    <w:basedOn w:val="24"/>
    <w:qFormat/>
    <w:uiPriority w:val="0"/>
  </w:style>
  <w:style w:type="character" w:customStyle="1" w:styleId="91">
    <w:name w:val="nth-of-type(6)1"/>
    <w:basedOn w:val="24"/>
    <w:qFormat/>
    <w:uiPriority w:val="0"/>
  </w:style>
  <w:style w:type="character" w:customStyle="1" w:styleId="92">
    <w:name w:val="nth-of-type(6)2"/>
    <w:basedOn w:val="24"/>
    <w:qFormat/>
    <w:uiPriority w:val="0"/>
  </w:style>
  <w:style w:type="character" w:customStyle="1" w:styleId="93">
    <w:name w:val="nth-of-type(6)3"/>
    <w:basedOn w:val="24"/>
    <w:qFormat/>
    <w:uiPriority w:val="0"/>
  </w:style>
  <w:style w:type="character" w:customStyle="1" w:styleId="94">
    <w:name w:val="nth-of-type(6)4"/>
    <w:basedOn w:val="24"/>
    <w:qFormat/>
    <w:uiPriority w:val="0"/>
  </w:style>
  <w:style w:type="character" w:customStyle="1" w:styleId="95">
    <w:name w:val="nth-of-type(6)5"/>
    <w:basedOn w:val="24"/>
    <w:qFormat/>
    <w:uiPriority w:val="0"/>
    <w:rPr>
      <w:color w:val="0082DF"/>
    </w:rPr>
  </w:style>
  <w:style w:type="character" w:customStyle="1" w:styleId="96">
    <w:name w:val="nth-of-type(3)"/>
    <w:basedOn w:val="24"/>
    <w:qFormat/>
    <w:uiPriority w:val="0"/>
  </w:style>
  <w:style w:type="character" w:customStyle="1" w:styleId="97">
    <w:name w:val="nth-of-type(3)1"/>
    <w:basedOn w:val="24"/>
    <w:qFormat/>
    <w:uiPriority w:val="0"/>
  </w:style>
  <w:style w:type="character" w:customStyle="1" w:styleId="98">
    <w:name w:val="nth-of-type(3)2"/>
    <w:basedOn w:val="24"/>
    <w:qFormat/>
    <w:uiPriority w:val="0"/>
  </w:style>
  <w:style w:type="character" w:customStyle="1" w:styleId="99">
    <w:name w:val="nth-of-type(3)3"/>
    <w:basedOn w:val="24"/>
    <w:qFormat/>
    <w:uiPriority w:val="0"/>
    <w:rPr>
      <w:sz w:val="21"/>
      <w:szCs w:val="21"/>
    </w:rPr>
  </w:style>
  <w:style w:type="character" w:customStyle="1" w:styleId="100">
    <w:name w:val="nth-of-type(3)4"/>
    <w:basedOn w:val="24"/>
    <w:qFormat/>
    <w:uiPriority w:val="0"/>
  </w:style>
  <w:style w:type="character" w:customStyle="1" w:styleId="101">
    <w:name w:val="nth-of-type(3)5"/>
    <w:basedOn w:val="24"/>
    <w:qFormat/>
    <w:uiPriority w:val="0"/>
  </w:style>
  <w:style w:type="character" w:customStyle="1" w:styleId="102">
    <w:name w:val="nth-of-type(3)6"/>
    <w:basedOn w:val="24"/>
    <w:qFormat/>
    <w:uiPriority w:val="0"/>
  </w:style>
  <w:style w:type="character" w:customStyle="1" w:styleId="103">
    <w:name w:val="nth-of-type(3)7"/>
    <w:basedOn w:val="24"/>
    <w:qFormat/>
    <w:uiPriority w:val="0"/>
  </w:style>
  <w:style w:type="character" w:customStyle="1" w:styleId="104">
    <w:name w:val="nth-of-type(7)"/>
    <w:basedOn w:val="24"/>
    <w:qFormat/>
    <w:uiPriority w:val="0"/>
  </w:style>
  <w:style w:type="character" w:customStyle="1" w:styleId="105">
    <w:name w:val="nth-of-type(7)1"/>
    <w:basedOn w:val="24"/>
    <w:qFormat/>
    <w:uiPriority w:val="0"/>
  </w:style>
  <w:style w:type="character" w:customStyle="1" w:styleId="106">
    <w:name w:val="nth-of-type(7)2"/>
    <w:basedOn w:val="24"/>
    <w:qFormat/>
    <w:uiPriority w:val="0"/>
  </w:style>
  <w:style w:type="character" w:customStyle="1" w:styleId="107">
    <w:name w:val="nth-of-type(9)"/>
    <w:basedOn w:val="24"/>
    <w:qFormat/>
    <w:uiPriority w:val="0"/>
  </w:style>
  <w:style w:type="character" w:customStyle="1" w:styleId="108">
    <w:name w:val="titleshow"/>
    <w:basedOn w:val="24"/>
    <w:qFormat/>
    <w:uiPriority w:val="0"/>
    <w:rPr>
      <w:color w:val="3E464C"/>
    </w:rPr>
  </w:style>
  <w:style w:type="character" w:customStyle="1" w:styleId="109">
    <w:name w:val="lineshow"/>
    <w:basedOn w:val="24"/>
    <w:qFormat/>
    <w:uiPriority w:val="0"/>
  </w:style>
  <w:style w:type="character" w:customStyle="1" w:styleId="110">
    <w:name w:val="lineshow1"/>
    <w:basedOn w:val="24"/>
    <w:qFormat/>
    <w:uiPriority w:val="0"/>
  </w:style>
  <w:style w:type="character" w:customStyle="1" w:styleId="111">
    <w:name w:val="nth-of-type(2)1"/>
    <w:basedOn w:val="24"/>
    <w:qFormat/>
    <w:uiPriority w:val="0"/>
  </w:style>
  <w:style w:type="character" w:customStyle="1" w:styleId="112">
    <w:name w:val="nth-of-type(2)2"/>
    <w:basedOn w:val="24"/>
    <w:qFormat/>
    <w:uiPriority w:val="0"/>
  </w:style>
  <w:style w:type="character" w:customStyle="1" w:styleId="113">
    <w:name w:val="nth-of-type(2)3"/>
    <w:basedOn w:val="24"/>
    <w:qFormat/>
    <w:uiPriority w:val="0"/>
  </w:style>
  <w:style w:type="character" w:customStyle="1" w:styleId="114">
    <w:name w:val="nth-of-type(2)4"/>
    <w:basedOn w:val="24"/>
    <w:qFormat/>
    <w:uiPriority w:val="0"/>
  </w:style>
  <w:style w:type="character" w:customStyle="1" w:styleId="115">
    <w:name w:val="nth-of-type(2)5"/>
    <w:basedOn w:val="24"/>
    <w:qFormat/>
    <w:uiPriority w:val="0"/>
  </w:style>
  <w:style w:type="character" w:customStyle="1" w:styleId="116">
    <w:name w:val="nth-of-type(2)6"/>
    <w:basedOn w:val="24"/>
    <w:qFormat/>
    <w:uiPriority w:val="0"/>
  </w:style>
  <w:style w:type="character" w:customStyle="1" w:styleId="117">
    <w:name w:val="nth-of-type(2)7"/>
    <w:basedOn w:val="24"/>
    <w:qFormat/>
    <w:uiPriority w:val="0"/>
  </w:style>
  <w:style w:type="character" w:customStyle="1" w:styleId="118">
    <w:name w:val="nth-of-type(2)8"/>
    <w:basedOn w:val="24"/>
    <w:qFormat/>
    <w:uiPriority w:val="0"/>
  </w:style>
  <w:style w:type="character" w:customStyle="1" w:styleId="119">
    <w:name w:val="nth-of-type(2)9"/>
    <w:basedOn w:val="24"/>
    <w:qFormat/>
    <w:uiPriority w:val="0"/>
  </w:style>
  <w:style w:type="character" w:customStyle="1" w:styleId="120">
    <w:name w:val="nth-of-type(2)10"/>
    <w:basedOn w:val="24"/>
    <w:qFormat/>
    <w:uiPriority w:val="0"/>
  </w:style>
  <w:style w:type="character" w:customStyle="1" w:styleId="121">
    <w:name w:val="nth-of-type(2)11"/>
    <w:basedOn w:val="24"/>
    <w:qFormat/>
    <w:uiPriority w:val="0"/>
  </w:style>
  <w:style w:type="character" w:customStyle="1" w:styleId="122">
    <w:name w:val="nth-of-type(2)12"/>
    <w:basedOn w:val="24"/>
    <w:qFormat/>
    <w:uiPriority w:val="0"/>
  </w:style>
  <w:style w:type="character" w:customStyle="1" w:styleId="123">
    <w:name w:val="nth-of-type(2)13"/>
    <w:basedOn w:val="24"/>
    <w:qFormat/>
    <w:uiPriority w:val="0"/>
    <w:rPr>
      <w:sz w:val="21"/>
      <w:szCs w:val="21"/>
    </w:rPr>
  </w:style>
  <w:style w:type="character" w:customStyle="1" w:styleId="124">
    <w:name w:val="nth-of-type(2)14"/>
    <w:basedOn w:val="24"/>
    <w:qFormat/>
    <w:uiPriority w:val="0"/>
  </w:style>
  <w:style w:type="character" w:customStyle="1" w:styleId="125">
    <w:name w:val="nth-of-type(5)6"/>
    <w:basedOn w:val="24"/>
    <w:qFormat/>
    <w:uiPriority w:val="0"/>
  </w:style>
  <w:style w:type="character" w:customStyle="1" w:styleId="126">
    <w:name w:val="last-child3"/>
    <w:basedOn w:val="24"/>
    <w:qFormat/>
    <w:uiPriority w:val="0"/>
  </w:style>
  <w:style w:type="character" w:customStyle="1" w:styleId="127">
    <w:name w:val="bsharetext"/>
    <w:basedOn w:val="24"/>
    <w:qFormat/>
    <w:uiPriority w:val="0"/>
  </w:style>
  <w:style w:type="paragraph" w:styleId="128">
    <w:name w:val="List Paragraph"/>
    <w:basedOn w:val="1"/>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129">
    <w:name w:val="title12"/>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130">
    <w:name w:val="列出段落1"/>
    <w:basedOn w:val="1"/>
    <w:qFormat/>
    <w:uiPriority w:val="0"/>
    <w:pPr>
      <w:adjustRightInd w:val="0"/>
      <w:spacing w:line="360" w:lineRule="auto"/>
      <w:ind w:firstLine="420" w:firstLineChars="200"/>
      <w:textAlignment w:val="baseline"/>
    </w:pPr>
    <w:rPr>
      <w:rFonts w:ascii="宋体"/>
      <w:kern w:val="0"/>
      <w:sz w:val="34"/>
      <w:szCs w:val="20"/>
    </w:rPr>
  </w:style>
  <w:style w:type="paragraph" w:customStyle="1" w:styleId="131">
    <w:name w:val="Other|1"/>
    <w:basedOn w:val="1"/>
    <w:qFormat/>
    <w:uiPriority w:val="0"/>
    <w:pPr>
      <w:adjustRightInd/>
      <w:spacing w:line="449" w:lineRule="auto"/>
      <w:ind w:firstLine="400"/>
      <w:jc w:val="left"/>
      <w:textAlignment w:val="auto"/>
    </w:pPr>
    <w:rPr>
      <w:rFonts w:cs="宋体"/>
      <w:color w:val="000000"/>
      <w:szCs w:val="24"/>
      <w:lang w:val="zh-TW" w:eastAsia="zh-TW"/>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jpeg"/><Relationship Id="rId14" Type="http://schemas.openxmlformats.org/officeDocument/2006/relationships/image" Target="media/image2.jpe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29750</Words>
  <Characters>32644</Characters>
  <Lines>223</Lines>
  <Paragraphs>62</Paragraphs>
  <TotalTime>16</TotalTime>
  <ScaleCrop>false</ScaleCrop>
  <LinksUpToDate>false</LinksUpToDate>
  <CharactersWithSpaces>33855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2022-04-13T02:32:00Z</dcterms:created>
  <dc:creator>北城以北海未眠。</dc:creator>
  <cp:lastModifiedBy>彼岸流年终究太多伤</cp:lastModifiedBy>
  <cp:lastPrinted>2022-05-24T09:29:00Z</cp:lastPrinted>
  <dcterms:modified xsi:type="dcterms:W3CDTF">2022-05-30T09:47:18Z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5BB482B54ABB47F385D0199A675FC3E3</vt:lpwstr>
  </property>
</Properties>
</file>