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napToGrid w:val="0"/>
        <w:spacing w:line="500" w:lineRule="exact"/>
        <w:jc w:val="center"/>
        <w:rPr>
          <w:rFonts w:hint="eastAsia" w:hAnsi="宋体" w:cs="宋体"/>
          <w:b/>
          <w:sz w:val="24"/>
          <w:szCs w:val="24"/>
        </w:rPr>
      </w:pPr>
      <w:r>
        <w:rPr>
          <w:rFonts w:hint="eastAsia" w:hAnsi="宋体" w:eastAsia="宋体" w:cs="宋体"/>
          <w:b/>
          <w:sz w:val="24"/>
          <w:szCs w:val="24"/>
          <w:lang w:eastAsia="zh-CN"/>
        </w:rPr>
        <w:drawing>
          <wp:anchor distT="0" distB="0" distL="114300" distR="114300" simplePos="0" relativeHeight="251662336" behindDoc="1" locked="0" layoutInCell="1" allowOverlap="1">
            <wp:simplePos x="0" y="0"/>
            <wp:positionH relativeFrom="column">
              <wp:posOffset>-130810</wp:posOffset>
            </wp:positionH>
            <wp:positionV relativeFrom="paragraph">
              <wp:posOffset>254000</wp:posOffset>
            </wp:positionV>
            <wp:extent cx="5593715" cy="8308340"/>
            <wp:effectExtent l="0" t="0" r="6985" b="0"/>
            <wp:wrapTight wrapText="bothSides">
              <wp:wrapPolygon>
                <wp:start x="0" y="0"/>
                <wp:lineTo x="0" y="21544"/>
                <wp:lineTo x="21553" y="21544"/>
                <wp:lineTo x="21553" y="0"/>
                <wp:lineTo x="0" y="0"/>
              </wp:wrapPolygon>
            </wp:wrapTight>
            <wp:docPr id="6" name="图片 6" descr="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封皮"/>
                    <pic:cNvPicPr>
                      <a:picLocks noChangeAspect="1"/>
                    </pic:cNvPicPr>
                  </pic:nvPicPr>
                  <pic:blipFill>
                    <a:blip r:embed="rId19"/>
                    <a:stretch>
                      <a:fillRect/>
                    </a:stretch>
                  </pic:blipFill>
                  <pic:spPr>
                    <a:xfrm>
                      <a:off x="0" y="0"/>
                      <a:ext cx="5593715" cy="8308340"/>
                    </a:xfrm>
                    <a:prstGeom prst="rect">
                      <a:avLst/>
                    </a:prstGeom>
                  </pic:spPr>
                </pic:pic>
              </a:graphicData>
            </a:graphic>
          </wp:anchor>
        </w:drawing>
      </w:r>
    </w:p>
    <w:p>
      <w:pPr>
        <w:snapToGrid w:val="0"/>
        <w:spacing w:line="500" w:lineRule="exact"/>
        <w:jc w:val="center"/>
        <w:rPr>
          <w:rFonts w:hAnsi="宋体" w:cs="宋体"/>
          <w:b/>
          <w:sz w:val="24"/>
          <w:szCs w:val="24"/>
        </w:rPr>
      </w:pPr>
      <w:r>
        <w:rPr>
          <w:rFonts w:hint="eastAsia" w:hAnsi="宋体" w:cs="宋体"/>
          <w:b/>
          <w:sz w:val="24"/>
          <w:szCs w:val="24"/>
        </w:rPr>
        <w:t>特别提醒</w:t>
      </w:r>
    </w:p>
    <w:p>
      <w:pPr>
        <w:snapToGrid w:val="0"/>
        <w:spacing w:line="500" w:lineRule="exact"/>
        <w:ind w:firstLine="482" w:firstLineChars="200"/>
        <w:rPr>
          <w:rFonts w:hAnsi="宋体" w:cs="宋体"/>
          <w:b/>
          <w:sz w:val="24"/>
          <w:szCs w:val="24"/>
        </w:rPr>
      </w:pPr>
      <w:r>
        <w:rPr>
          <w:rFonts w:hint="eastAsia" w:hAnsi="宋体" w:cs="宋体"/>
          <w:b/>
          <w:sz w:val="24"/>
          <w:szCs w:val="24"/>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snapToGrid w:val="0"/>
        <w:spacing w:line="500" w:lineRule="exact"/>
        <w:ind w:firstLine="482" w:firstLineChars="200"/>
        <w:rPr>
          <w:rFonts w:hAnsi="宋体" w:cs="宋体"/>
          <w:b/>
          <w:sz w:val="24"/>
          <w:szCs w:val="24"/>
        </w:rPr>
      </w:pPr>
      <w:r>
        <w:rPr>
          <w:rFonts w:hint="eastAsia" w:hAnsi="宋体" w:cs="宋体"/>
          <w:b/>
          <w:sz w:val="24"/>
          <w:szCs w:val="24"/>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w:t>
      </w:r>
    </w:p>
    <w:p>
      <w:pPr>
        <w:snapToGrid w:val="0"/>
        <w:spacing w:line="500" w:lineRule="exact"/>
        <w:ind w:firstLine="482" w:firstLineChars="200"/>
        <w:rPr>
          <w:rFonts w:hAnsi="宋体" w:cs="宋体"/>
          <w:b/>
          <w:sz w:val="24"/>
          <w:szCs w:val="24"/>
        </w:rPr>
      </w:pPr>
      <w:r>
        <w:rPr>
          <w:rFonts w:hint="eastAsia" w:hAnsi="宋体" w:cs="宋体"/>
          <w:b/>
          <w:sz w:val="24"/>
          <w:szCs w:val="24"/>
        </w:rPr>
        <w:t>https://zhidao.bqpoint.com/epointknow2/bqepointknowquestion.html?producttype=1&amp;platformguid=684edb0d-467c-4a6a-b31b-9e7929e1fdee&amp;areacode=610000&amp;CategoryCode=16。</w:t>
      </w:r>
    </w:p>
    <w:p>
      <w:pPr>
        <w:snapToGrid w:val="0"/>
        <w:spacing w:line="500" w:lineRule="exact"/>
        <w:ind w:firstLine="482" w:firstLineChars="200"/>
        <w:rPr>
          <w:rFonts w:hAnsi="宋体" w:cs="宋体"/>
          <w:b/>
          <w:sz w:val="24"/>
          <w:szCs w:val="24"/>
        </w:rPr>
      </w:pPr>
      <w:r>
        <w:rPr>
          <w:rFonts w:hint="eastAsia" w:hAnsi="宋体" w:cs="宋体"/>
          <w:b/>
          <w:sz w:val="24"/>
          <w:szCs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napToGrid w:val="0"/>
        <w:spacing w:line="500" w:lineRule="exact"/>
        <w:ind w:firstLine="482" w:firstLineChars="200"/>
        <w:rPr>
          <w:rFonts w:hAnsi="宋体" w:cs="宋体"/>
          <w:b/>
          <w:sz w:val="24"/>
          <w:szCs w:val="24"/>
        </w:rPr>
      </w:pPr>
      <w:r>
        <w:rPr>
          <w:rFonts w:hint="eastAsia" w:hAnsi="宋体" w:cs="宋体"/>
          <w:b/>
          <w:sz w:val="24"/>
          <w:szCs w:val="24"/>
        </w:rPr>
        <w:t>4、不见面开标系统：打开登录页面网址选择点击右上角“登录”，在左侧选择“投标人”身份，登录地区选择“安康市不见面开标”插入CA锁登录，输入密码后，点击“登录”：（http://122.112.246.33/BidOpening/bidopeninghallaction/hall/login），</w:t>
      </w:r>
    </w:p>
    <w:p>
      <w:pPr>
        <w:snapToGrid w:val="0"/>
        <w:spacing w:line="500" w:lineRule="exact"/>
        <w:rPr>
          <w:rFonts w:hAnsi="宋体" w:cs="宋体"/>
          <w:b/>
          <w:sz w:val="24"/>
          <w:szCs w:val="24"/>
        </w:rPr>
      </w:pPr>
      <w:r>
        <w:rPr>
          <w:rFonts w:hint="eastAsia" w:hAnsi="宋体" w:cs="宋体"/>
          <w:b/>
          <w:sz w:val="24"/>
          <w:szCs w:val="24"/>
        </w:rPr>
        <w:t>投标人登录之后可以看到当前投标人今日开标项目；1、选择要开标的项目，点击进入，页面首先阅读开标流程，点击“我已阅读”进入开标大厅，点击“取消”返回项目列表页面。</w:t>
      </w:r>
    </w:p>
    <w:p>
      <w:pPr>
        <w:snapToGrid w:val="0"/>
        <w:spacing w:line="500" w:lineRule="exact"/>
        <w:ind w:firstLine="482" w:firstLineChars="200"/>
        <w:rPr>
          <w:rFonts w:hAnsi="宋体" w:cs="宋体"/>
          <w:b/>
          <w:sz w:val="24"/>
          <w:szCs w:val="24"/>
        </w:rPr>
      </w:pPr>
      <w:r>
        <w:rPr>
          <w:rFonts w:hint="eastAsia" w:hAnsi="宋体" w:cs="宋体"/>
          <w:b/>
          <w:sz w:val="24"/>
          <w:szCs w:val="24"/>
        </w:rPr>
        <w:t>5、开标签到</w:t>
      </w:r>
    </w:p>
    <w:p>
      <w:pPr>
        <w:snapToGrid w:val="0"/>
        <w:spacing w:line="500" w:lineRule="exact"/>
        <w:ind w:firstLine="482" w:firstLineChars="200"/>
        <w:rPr>
          <w:rFonts w:hAnsi="宋体" w:cs="宋体"/>
          <w:b/>
          <w:sz w:val="24"/>
          <w:szCs w:val="24"/>
        </w:rPr>
      </w:pPr>
      <w:r>
        <w:rPr>
          <w:rFonts w:hint="eastAsia" w:hAnsi="宋体" w:cs="宋体"/>
          <w:b/>
          <w:sz w:val="24"/>
          <w:szCs w:val="24"/>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snapToGrid w:val="0"/>
        <w:spacing w:line="500" w:lineRule="exact"/>
        <w:ind w:firstLine="482" w:firstLineChars="200"/>
        <w:rPr>
          <w:rFonts w:hAnsi="宋体" w:cs="宋体"/>
          <w:b/>
          <w:sz w:val="24"/>
          <w:szCs w:val="24"/>
        </w:rPr>
      </w:pPr>
      <w:r>
        <w:rPr>
          <w:rFonts w:hint="eastAsia" w:hAnsi="宋体" w:cs="宋体"/>
          <w:b/>
          <w:sz w:val="24"/>
          <w:szCs w:val="24"/>
        </w:rPr>
        <w:t xml:space="preserve"> 6、注意事项</w:t>
      </w:r>
    </w:p>
    <w:p>
      <w:pPr>
        <w:snapToGrid w:val="0"/>
        <w:spacing w:line="500" w:lineRule="exact"/>
        <w:ind w:firstLine="482" w:firstLineChars="200"/>
        <w:rPr>
          <w:rFonts w:hAnsi="宋体" w:cs="宋体"/>
          <w:b/>
          <w:sz w:val="24"/>
          <w:szCs w:val="24"/>
        </w:rPr>
      </w:pPr>
      <w:r>
        <w:rPr>
          <w:rFonts w:hint="eastAsia" w:hAnsi="宋体" w:cs="宋体"/>
          <w:b/>
          <w:sz w:val="24"/>
          <w:szCs w:val="24"/>
        </w:rPr>
        <w:t>（1）为顺利实现不见面开标系统的远程交互，建议投标人配置的软硬件设施有：高配置电脑、高速稳定的网络、电源（不间断）、CA锁、音视频设备（话筒、耳麦、高清摄像头、音响），浏览器要求使IE11浏览器，且电脑已经正确安装了陕西省公共资源CA驱动。投标供应商需安装新点播放器，以便观看远程不见面开标直播画面（播放器下载链接为：</w:t>
      </w:r>
    </w:p>
    <w:p>
      <w:pPr>
        <w:snapToGrid w:val="0"/>
        <w:spacing w:line="500" w:lineRule="exact"/>
        <w:ind w:firstLine="482" w:firstLineChars="200"/>
        <w:rPr>
          <w:rFonts w:hAnsi="宋体" w:cs="宋体"/>
          <w:b/>
          <w:sz w:val="24"/>
          <w:szCs w:val="24"/>
        </w:rPr>
      </w:pPr>
      <w:r>
        <w:rPr>
          <w:rFonts w:hint="eastAsia" w:hAnsi="宋体" w:cs="宋体"/>
          <w:b/>
          <w:sz w:val="24"/>
          <w:szCs w:val="24"/>
        </w:rPr>
        <w:t>https://download.bqpoint.com/download/downloaddetail.html?SourceFrom=Down&amp;SoftGuid=55aa4e06-c384-4005-bcb9-48932d410fd4）。</w:t>
      </w:r>
    </w:p>
    <w:p>
      <w:pPr>
        <w:snapToGrid w:val="0"/>
        <w:spacing w:line="500" w:lineRule="exact"/>
        <w:ind w:firstLine="482" w:firstLineChars="200"/>
        <w:rPr>
          <w:rFonts w:hAnsi="宋体" w:cs="宋体"/>
          <w:b/>
          <w:sz w:val="24"/>
          <w:szCs w:val="24"/>
        </w:rPr>
      </w:pPr>
      <w:r>
        <w:rPr>
          <w:rFonts w:hint="eastAsia" w:hAnsi="宋体" w:cs="宋体"/>
          <w:b/>
          <w:sz w:val="24"/>
          <w:szCs w:val="24"/>
        </w:rPr>
        <w:t>（2）建议投标人在开标前半小时登录不见面开标大厅，并及时签到（开标前60分钟即可签到），遇到问题及时联系客服4009280095。</w:t>
      </w:r>
    </w:p>
    <w:p>
      <w:pPr>
        <w:snapToGrid w:val="0"/>
        <w:spacing w:line="500" w:lineRule="exact"/>
        <w:ind w:firstLine="482" w:firstLineChars="200"/>
        <w:rPr>
          <w:rFonts w:hAnsi="宋体" w:cs="宋体"/>
          <w:b/>
          <w:sz w:val="24"/>
          <w:szCs w:val="24"/>
        </w:rPr>
      </w:pPr>
      <w:r>
        <w:rPr>
          <w:rFonts w:hint="eastAsia" w:hAnsi="宋体" w:cs="宋体"/>
          <w:b/>
          <w:sz w:val="24"/>
          <w:szCs w:val="24"/>
        </w:rPr>
        <w:t>（3）投标人需注意CA锁一定要提前准备好，并确保CA锁为制作投标文件的CA锁。</w:t>
      </w:r>
    </w:p>
    <w:p>
      <w:pPr>
        <w:snapToGrid w:val="0"/>
        <w:spacing w:line="500" w:lineRule="exact"/>
        <w:ind w:firstLine="482" w:firstLineChars="200"/>
        <w:rPr>
          <w:rFonts w:hAnsi="宋体" w:cs="宋体"/>
          <w:b/>
          <w:sz w:val="24"/>
          <w:szCs w:val="24"/>
        </w:rPr>
      </w:pPr>
      <w:r>
        <w:rPr>
          <w:rFonts w:hint="eastAsia" w:hAnsi="宋体" w:cs="宋体"/>
          <w:b/>
          <w:sz w:val="24"/>
          <w:szCs w:val="24"/>
        </w:rPr>
        <w:t>（4）及时关注右侧公告及互动栏目信息。</w:t>
      </w:r>
    </w:p>
    <w:p>
      <w:pPr>
        <w:snapToGrid w:val="0"/>
        <w:spacing w:line="360" w:lineRule="auto"/>
        <w:rPr>
          <w:b/>
          <w:sz w:val="24"/>
          <w:szCs w:val="24"/>
        </w:rPr>
      </w:pPr>
    </w:p>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jc w:val="center"/>
        <w:rPr>
          <w:rFonts w:hAnsi="宋体" w:cs="宋体"/>
          <w:b/>
          <w:sz w:val="52"/>
          <w:szCs w:val="52"/>
        </w:rPr>
      </w:pPr>
      <w:r>
        <w:rPr>
          <w:rFonts w:hint="eastAsia" w:hAnsi="宋体" w:cs="宋体"/>
          <w:b/>
          <w:sz w:val="52"/>
          <w:szCs w:val="52"/>
        </w:rPr>
        <w:t>目   录</w:t>
      </w:r>
    </w:p>
    <w:p>
      <w:pPr>
        <w:pStyle w:val="17"/>
        <w:tabs>
          <w:tab w:val="right" w:leader="dot" w:pos="8302"/>
        </w:tabs>
        <w:spacing w:line="720" w:lineRule="auto"/>
        <w:rPr>
          <w:rFonts w:ascii="楷体" w:hAnsi="楷体" w:eastAsia="楷体" w:cs="楷体"/>
          <w:sz w:val="28"/>
          <w:szCs w:val="28"/>
        </w:rPr>
      </w:pPr>
    </w:p>
    <w:p>
      <w:pPr>
        <w:snapToGrid w:val="0"/>
        <w:spacing w:line="840" w:lineRule="exact"/>
        <w:ind w:firstLine="2193" w:firstLineChars="728"/>
        <w:rPr>
          <w:rFonts w:hAnsi="宋体" w:cs="宋体"/>
          <w:b/>
          <w:sz w:val="30"/>
          <w:szCs w:val="30"/>
        </w:rPr>
      </w:pPr>
      <w:r>
        <w:rPr>
          <w:rFonts w:hint="eastAsia" w:hAnsi="宋体" w:cs="宋体"/>
          <w:b/>
          <w:sz w:val="30"/>
          <w:szCs w:val="30"/>
        </w:rPr>
        <w:t>第一章  招标公告</w:t>
      </w:r>
    </w:p>
    <w:p>
      <w:pPr>
        <w:snapToGrid w:val="0"/>
        <w:spacing w:line="840" w:lineRule="exact"/>
        <w:ind w:firstLine="2193" w:firstLineChars="728"/>
        <w:rPr>
          <w:rFonts w:hAnsi="宋体" w:cs="宋体"/>
          <w:b/>
          <w:sz w:val="30"/>
          <w:szCs w:val="30"/>
        </w:rPr>
      </w:pPr>
      <w:r>
        <w:rPr>
          <w:rFonts w:hint="eastAsia" w:hAnsi="宋体" w:cs="宋体"/>
          <w:b/>
          <w:sz w:val="30"/>
          <w:szCs w:val="30"/>
        </w:rPr>
        <w:t>第二章  投标人须知</w:t>
      </w:r>
    </w:p>
    <w:p>
      <w:pPr>
        <w:snapToGrid w:val="0"/>
        <w:spacing w:line="840" w:lineRule="exact"/>
        <w:ind w:firstLine="2193" w:firstLineChars="728"/>
        <w:rPr>
          <w:rFonts w:hint="eastAsia" w:hAnsi="宋体" w:eastAsia="宋体" w:cs="宋体"/>
          <w:b/>
          <w:sz w:val="30"/>
          <w:szCs w:val="30"/>
          <w:lang w:eastAsia="zh-CN"/>
        </w:rPr>
      </w:pPr>
      <w:r>
        <w:rPr>
          <w:rFonts w:hint="eastAsia" w:hAnsi="宋体" w:cs="宋体"/>
          <w:b/>
          <w:sz w:val="30"/>
          <w:szCs w:val="30"/>
        </w:rPr>
        <w:t xml:space="preserve">第三章  </w:t>
      </w:r>
      <w:r>
        <w:rPr>
          <w:rFonts w:hint="eastAsia" w:hAnsi="宋体" w:cs="宋体"/>
          <w:b/>
          <w:sz w:val="30"/>
          <w:szCs w:val="30"/>
          <w:lang w:eastAsia="zh-CN"/>
        </w:rPr>
        <w:t>商务要求</w:t>
      </w:r>
    </w:p>
    <w:p>
      <w:pPr>
        <w:snapToGrid w:val="0"/>
        <w:spacing w:line="840" w:lineRule="exact"/>
        <w:ind w:firstLine="2193" w:firstLineChars="728"/>
        <w:rPr>
          <w:rFonts w:hAnsi="宋体" w:cs="宋体"/>
          <w:b/>
          <w:sz w:val="30"/>
          <w:szCs w:val="30"/>
        </w:rPr>
      </w:pPr>
      <w:r>
        <w:rPr>
          <w:rFonts w:hint="eastAsia" w:hAnsi="宋体" w:cs="宋体"/>
          <w:b/>
          <w:sz w:val="30"/>
          <w:szCs w:val="30"/>
        </w:rPr>
        <w:t>第四章  合同条款及格式</w:t>
      </w:r>
    </w:p>
    <w:p>
      <w:pPr>
        <w:snapToGrid w:val="0"/>
        <w:spacing w:line="840" w:lineRule="exact"/>
        <w:ind w:firstLine="2193" w:firstLineChars="728"/>
        <w:rPr>
          <w:rFonts w:hAnsi="宋体" w:cs="宋体"/>
          <w:b/>
          <w:sz w:val="30"/>
          <w:szCs w:val="30"/>
        </w:rPr>
      </w:pPr>
      <w:r>
        <w:rPr>
          <w:rFonts w:hint="eastAsia" w:hAnsi="宋体" w:cs="宋体"/>
          <w:b/>
          <w:sz w:val="30"/>
          <w:szCs w:val="30"/>
        </w:rPr>
        <w:t>第五章  采购内容及技术要求</w:t>
      </w:r>
    </w:p>
    <w:p>
      <w:pPr>
        <w:snapToGrid w:val="0"/>
        <w:spacing w:line="840" w:lineRule="exact"/>
        <w:ind w:firstLine="2193" w:firstLineChars="728"/>
        <w:rPr>
          <w:rFonts w:hAnsi="宋体" w:cs="宋体"/>
          <w:b/>
          <w:sz w:val="30"/>
          <w:szCs w:val="30"/>
        </w:rPr>
      </w:pPr>
      <w:r>
        <w:rPr>
          <w:rFonts w:hint="eastAsia" w:hAnsi="宋体" w:cs="宋体"/>
          <w:b/>
          <w:sz w:val="30"/>
          <w:szCs w:val="30"/>
        </w:rPr>
        <w:t>第六章  投标文件格式</w:t>
      </w: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snapToGrid w:val="0"/>
        <w:spacing w:beforeLines="100" w:afterLines="50" w:line="520" w:lineRule="exact"/>
        <w:jc w:val="center"/>
        <w:rPr>
          <w:rFonts w:hAnsi="宋体"/>
          <w:b/>
          <w:sz w:val="24"/>
          <w:szCs w:val="24"/>
        </w:rPr>
      </w:pPr>
      <w:r>
        <w:rPr>
          <w:rFonts w:hint="eastAsia" w:hAnsi="宋体"/>
          <w:b/>
          <w:sz w:val="36"/>
          <w:szCs w:val="36"/>
        </w:rPr>
        <w:t>第一章  招标公告</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bookmarkStart w:id="0" w:name="_Toc27594"/>
      <w:bookmarkStart w:id="1" w:name="_Toc26058"/>
      <w:bookmarkStart w:id="2" w:name="_Toc8557"/>
      <w:r>
        <w:rPr>
          <w:rFonts w:hint="eastAsia" w:ascii="宋体" w:hAnsi="宋体" w:eastAsia="宋体" w:cs="宋体"/>
          <w:i w:val="0"/>
          <w:iCs w:val="0"/>
          <w:caps w:val="0"/>
          <w:color w:val="auto"/>
          <w:spacing w:val="0"/>
          <w:sz w:val="24"/>
          <w:szCs w:val="24"/>
          <w:shd w:val="clear" w:fill="FFFFFF"/>
        </w:rPr>
        <w:t>岚皋县老城区2022年老旧小区改造楼体及（小区内）配套基础设施改造工程招标项目的潜在投标人应在安康市高新区花园沟社区3号楼1903室获取招标文件，并于2022年07月05日 09时00分（北京时间）前递交投标文件。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一、项目基本情况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项目编号：SXHR-AK-22137Y</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项目名称：岚皋县老城区2022年老旧小区改造楼体及（小区内）配套基础设施改造工程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预算金额：5,785,877.00元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合同包1(岚皋县老城区2022年老旧小区改造楼体及（小区内）配套基础设施改造工程):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合同包预算金额：5,785,877.00元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合同包最高限价：5,785,877.00元</w:t>
      </w:r>
    </w:p>
    <w:tbl>
      <w:tblPr>
        <w:tblStyle w:val="22"/>
        <w:tblW w:w="92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5"/>
        <w:gridCol w:w="1953"/>
        <w:gridCol w:w="1300"/>
        <w:gridCol w:w="789"/>
        <w:gridCol w:w="1269"/>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89" w:hRule="atLeast"/>
          <w:tblHeader/>
        </w:trPr>
        <w:tc>
          <w:tcPr>
            <w:tcW w:w="6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9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9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8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2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2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工程施工企业</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5,785,877.00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5,785,877.00</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合同履行期限：自合同签订之日起90个日历天。（具体服务起止日期可随合同签订时间相应顺延）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二、申请人的资格要求：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合同包1(岚皋县老城区2022年老旧小区改造楼体及（小区内）配套基础设施改造工程)落实政府采购政策需满足的资格要求如下: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 w:leftChars="0" w:right="0" w:firstLine="0" w:firstLine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合同包1(岚皋县老城区2022年老旧小区改造楼体及（小区内）配套基础设施改造工程)特定资格要求如下: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 w:leftChars="0"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①提供有效合格的社会统一信用代码的营业执照，其他组织经营的须提供合法凭证，自然人的提供身份证明文件；②法定代表人授权委托书、被授权代表身份证复印件（法定代表人参加投标时,只需提供法定代表人身份证复印件）；③投标人须具备建设行政主管部门颁发的建筑工程施工总承包叁级以上（含叁级）资质，且具备有效的安全生产许可证；④拟派项目经理须具备建筑工程专业二级以上（含二级）注册建造师资格，提供资格证、注册证、安全生产考核合格证、且未担任其他在建工程项目的项目经理；⑤财务状况报告：提供2019或2020年度的财务审计报告（成立时间至提交投标文件截止时间不足1年的可提供成立后任意时段的资产负债表）；⑥税收缴纳证明：提供2021年6月至今已缴纳的任意连续三个月的纳税证明或完税证明，成立时间至提交投标文件截止时间不足1年的可提供成立后任意时段的相关完税证明）依法免税的单位应提供相关证明材料；⑦社会保障资金缴纳证明：提供2021年6月至今任意连续三个月已缴存的的社会保障资金缴存单据或社保机构开具的社会保险参保缴费情况证明，依法不需要缴纳社会保障资金的单位应提供相关证明材料；⑧具备履行合同所必须的设备和专业技术能力（提供自述材料）；⑨参加政府采购活动前三年内，在经营活动中没有重大违法记录的书面声明；⑩投标人在陕西建设网“陕西建筑市场监管与诚信信息发布平台”企业库中可查询。企业不得列入国家企业信用信息公示系统（http://www.gsxt.gov.cn/index.html）、中国执行信息公开网（http://zxgk.court.gov.cn/）失信企业,在信用中国（http://www.creditchina.gov.cn）中不得有失信惩戒记录，外省企业须在陕西建设网“陕西建筑市场监管与诚信信息发布平台”录入企业基本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三、获取招标文件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时间：2022年06月13日至2022年06月17日，每天上午09:00:00至12:00:00，下午14:00:00至18:00:00（北京时间,法定节假日除外）</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地点：安康市高新区花园沟社区3号楼1903室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售价：500元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2022年07月05日 09时00分00秒（北京时间）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地点：安康市公共资源交易中心403室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五、公告期限</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六、其他补充事宜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本项目开标地点：安康市公共资源交易中心403室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注：1、购买须知：使用捆绑省交易平台的CA锁登录电子交易平台，通过政府采购系统企业端进入，点击我要投标，完善相关投标信息。2.缴费确认：投标单位须在招标文件发售时间内携带网上报名成功回执单、单位介绍信及委托人身份证（原件或复印件加盖原色公章）在安康市高新区花园沟社区3号楼1903室进行缴费确认，缴费确认完毕后方可下载招标文件。3、未完成网上投标成功的或未经采购代理公司缴费确认或未在网站上下载招标文件的，无法完成后续流程。4、本项目采用电子化不见面投标的方式，相关操作流程详见全国公共资源交易平台（陕西省）网站[服务指南-下载专区]中的《陕西省公共资源交易中心政府采购项目投标指南》；5、各供应商须在报名期间内下载招标文件，未下载招标文件的单位将无法提交电子投标文件；6、电子投标文件技术支持：4009280095、4009980000；7、请各供应商购买招标文件后，按照陕西省财政厅《关于政府采购供应商注册登记有关事项的通知》要求，通过陕西省政府采购网注册登记加入陕西省政府采购供应商库。8、疫情防控期间，各投标单位只可委托一名持绿色健康码、行程码及48小时核酸阴性检测报告的代表到场报名确认，并自备口罩等防护工具，做好个人防护。</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1.采购人信息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名称：岚皋县住房和城乡建设局</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地址：岚皋县河滨大道17号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联系方式：13309154098</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2.采购代理机构信息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名称：陕西恒瑞项目管理有限公司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地址：安康市高新区花园沟社区3号楼1903室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联系方式：0915-3326656</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3.项目联系方式</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项目联系人：李工</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电话：18391534320</w:t>
      </w:r>
    </w:p>
    <w:p>
      <w:pPr>
        <w:rPr>
          <w:color w:val="auto"/>
        </w:rPr>
      </w:pPr>
    </w:p>
    <w:p>
      <w:pPr>
        <w:pStyle w:val="20"/>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p>
    <w:p>
      <w:pPr>
        <w:pStyle w:val="20"/>
        <w:keepNext w:val="0"/>
        <w:keepLines w:val="0"/>
        <w:pageBreakBefore w:val="0"/>
        <w:widowControl/>
        <w:kinsoku/>
        <w:wordWrap w:val="0"/>
        <w:overflowPunct/>
        <w:topLinePunct w:val="0"/>
        <w:autoSpaceDE/>
        <w:autoSpaceDN/>
        <w:bidi w:val="0"/>
        <w:adjustRightInd/>
        <w:snapToGrid/>
        <w:spacing w:line="520" w:lineRule="exact"/>
        <w:ind w:firstLine="480"/>
        <w:jc w:val="right"/>
        <w:textAlignment w:val="auto"/>
        <w:rPr>
          <w:rFonts w:hint="eastAsia" w:ascii="宋体" w:hAnsi="宋体" w:eastAsia="宋体" w:cs="宋体"/>
          <w:color w:val="222222"/>
          <w:sz w:val="24"/>
          <w:szCs w:val="24"/>
        </w:rPr>
      </w:pPr>
      <w:r>
        <w:rPr>
          <w:rFonts w:hint="eastAsia" w:ascii="宋体" w:hAnsi="宋体" w:eastAsia="宋体" w:cs="宋体"/>
          <w:color w:val="222222"/>
          <w:sz w:val="24"/>
          <w:szCs w:val="24"/>
        </w:rPr>
        <w:t>陕西恒瑞项目管理有限公司</w:t>
      </w:r>
    </w:p>
    <w:p>
      <w:pPr>
        <w:pStyle w:val="20"/>
        <w:keepNext w:val="0"/>
        <w:keepLines w:val="0"/>
        <w:pageBreakBefore w:val="0"/>
        <w:widowControl/>
        <w:kinsoku/>
        <w:overflowPunct/>
        <w:topLinePunct w:val="0"/>
        <w:autoSpaceDE/>
        <w:autoSpaceDN/>
        <w:bidi w:val="0"/>
        <w:adjustRightInd/>
        <w:snapToGrid/>
        <w:spacing w:line="52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2022年</w:t>
      </w:r>
      <w:r>
        <w:rPr>
          <w:rFonts w:hint="eastAsia" w:ascii="宋体" w:hAnsi="宋体" w:eastAsia="宋体" w:cs="宋体"/>
          <w:color w:val="auto"/>
          <w:sz w:val="24"/>
          <w:szCs w:val="24"/>
          <w:lang w:val="en-US" w:eastAsia="zh-CN"/>
        </w:rPr>
        <w:t>0</w:t>
      </w:r>
      <w:r>
        <w:rPr>
          <w:rFonts w:hint="eastAsia" w:hAnsi="宋体" w:cs="宋体"/>
          <w:color w:val="auto"/>
          <w:sz w:val="24"/>
          <w:szCs w:val="24"/>
          <w:lang w:val="en-US" w:eastAsia="zh-CN"/>
        </w:rPr>
        <w:t>6</w:t>
      </w:r>
      <w:r>
        <w:rPr>
          <w:rFonts w:hint="eastAsia" w:ascii="宋体" w:hAnsi="宋体" w:eastAsia="宋体" w:cs="宋体"/>
          <w:color w:val="auto"/>
          <w:sz w:val="24"/>
          <w:szCs w:val="24"/>
        </w:rPr>
        <w:t>月</w:t>
      </w:r>
      <w:r>
        <w:rPr>
          <w:rFonts w:hint="eastAsia" w:hAnsi="宋体" w:cs="宋体"/>
          <w:color w:val="auto"/>
          <w:sz w:val="24"/>
          <w:szCs w:val="24"/>
          <w:lang w:val="en-US" w:eastAsia="zh-CN"/>
        </w:rPr>
        <w:t>10</w:t>
      </w:r>
      <w:r>
        <w:rPr>
          <w:rFonts w:hint="eastAsia" w:ascii="宋体" w:hAnsi="宋体" w:eastAsia="宋体" w:cs="宋体"/>
          <w:color w:val="auto"/>
          <w:sz w:val="24"/>
          <w:szCs w:val="24"/>
        </w:rPr>
        <w:t>日</w:t>
      </w:r>
    </w:p>
    <w:p>
      <w:pPr>
        <w:pStyle w:val="5"/>
        <w:keepNext w:val="0"/>
        <w:keepLines/>
        <w:pageBreakBefore/>
        <w:spacing w:line="360" w:lineRule="auto"/>
        <w:jc w:val="center"/>
        <w:rPr>
          <w:rFonts w:ascii="宋体" w:eastAsia="宋体" w:cs="宋体"/>
          <w:bCs/>
          <w:sz w:val="36"/>
          <w:szCs w:val="36"/>
        </w:rPr>
      </w:pPr>
      <w:r>
        <w:rPr>
          <w:rFonts w:hint="eastAsia" w:ascii="宋体" w:eastAsia="宋体" w:cs="宋体"/>
          <w:bCs/>
          <w:sz w:val="36"/>
          <w:szCs w:val="36"/>
        </w:rPr>
        <w:t>第二章  投标人须知</w:t>
      </w:r>
      <w:bookmarkEnd w:id="0"/>
      <w:bookmarkEnd w:id="1"/>
      <w:bookmarkEnd w:id="2"/>
    </w:p>
    <w:p>
      <w:pPr>
        <w:jc w:val="center"/>
        <w:rPr>
          <w:rFonts w:hAnsi="宋体" w:cs="宋体"/>
          <w:b/>
          <w:bCs/>
          <w:sz w:val="30"/>
          <w:szCs w:val="30"/>
        </w:rPr>
      </w:pPr>
      <w:bookmarkStart w:id="3" w:name="_Toc2257"/>
      <w:bookmarkStart w:id="4" w:name="_Toc423973073"/>
      <w:bookmarkStart w:id="5" w:name="_Toc19364"/>
      <w:r>
        <w:rPr>
          <w:rFonts w:hint="eastAsia" w:hAnsi="宋体" w:cs="宋体"/>
          <w:b/>
          <w:bCs/>
          <w:sz w:val="30"/>
          <w:szCs w:val="30"/>
        </w:rPr>
        <w:t>投标人须知前附表</w:t>
      </w:r>
      <w:bookmarkEnd w:id="3"/>
      <w:bookmarkEnd w:id="4"/>
      <w:bookmarkEnd w:id="5"/>
    </w:p>
    <w:tbl>
      <w:tblPr>
        <w:tblStyle w:val="22"/>
        <w:tblW w:w="899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5"/>
        <w:gridCol w:w="1291"/>
        <w:gridCol w:w="68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9" w:hRule="atLeast"/>
          <w:tblHeader/>
          <w:jc w:val="center"/>
        </w:trPr>
        <w:tc>
          <w:tcPr>
            <w:tcW w:w="855" w:type="dxa"/>
            <w:vAlign w:val="center"/>
          </w:tcPr>
          <w:p>
            <w:pPr>
              <w:spacing w:line="360" w:lineRule="auto"/>
              <w:jc w:val="center"/>
              <w:rPr>
                <w:rFonts w:hAnsi="宋体" w:cs="宋体"/>
                <w:b/>
                <w:sz w:val="24"/>
                <w:szCs w:val="24"/>
              </w:rPr>
            </w:pPr>
            <w:r>
              <w:rPr>
                <w:rFonts w:hint="eastAsia" w:hAnsi="宋体" w:cs="宋体"/>
                <w:b/>
                <w:sz w:val="24"/>
                <w:szCs w:val="24"/>
              </w:rPr>
              <w:t>序号</w:t>
            </w:r>
          </w:p>
        </w:tc>
        <w:tc>
          <w:tcPr>
            <w:tcW w:w="1291" w:type="dxa"/>
            <w:vAlign w:val="center"/>
          </w:tcPr>
          <w:p>
            <w:pPr>
              <w:spacing w:line="360" w:lineRule="auto"/>
              <w:jc w:val="center"/>
              <w:rPr>
                <w:rFonts w:hAnsi="宋体" w:cs="宋体"/>
                <w:b/>
                <w:sz w:val="24"/>
                <w:szCs w:val="24"/>
              </w:rPr>
            </w:pPr>
            <w:r>
              <w:rPr>
                <w:rFonts w:hint="eastAsia" w:hAnsi="宋体" w:cs="宋体"/>
                <w:b/>
                <w:sz w:val="24"/>
                <w:szCs w:val="24"/>
              </w:rPr>
              <w:t>条款号</w:t>
            </w:r>
          </w:p>
        </w:tc>
        <w:tc>
          <w:tcPr>
            <w:tcW w:w="6847" w:type="dxa"/>
            <w:vAlign w:val="center"/>
          </w:tcPr>
          <w:p>
            <w:pPr>
              <w:spacing w:line="360" w:lineRule="auto"/>
              <w:jc w:val="center"/>
              <w:rPr>
                <w:rFonts w:hAnsi="宋体" w:cs="宋体"/>
                <w:b/>
                <w:sz w:val="24"/>
                <w:szCs w:val="24"/>
              </w:rPr>
            </w:pPr>
            <w:r>
              <w:rPr>
                <w:rFonts w:hint="eastAsia" w:hAnsi="宋体" w:cs="宋体"/>
                <w:b/>
                <w:sz w:val="24"/>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1</w:t>
            </w:r>
          </w:p>
        </w:tc>
        <w:tc>
          <w:tcPr>
            <w:tcW w:w="1291" w:type="dxa"/>
            <w:vAlign w:val="center"/>
          </w:tcPr>
          <w:p>
            <w:pPr>
              <w:spacing w:line="360" w:lineRule="auto"/>
              <w:jc w:val="center"/>
              <w:rPr>
                <w:rFonts w:hAnsi="宋体" w:cs="宋体"/>
                <w:sz w:val="24"/>
                <w:szCs w:val="24"/>
              </w:rPr>
            </w:pPr>
            <w:r>
              <w:rPr>
                <w:rFonts w:hint="eastAsia" w:hAnsi="宋体" w:cs="宋体"/>
                <w:sz w:val="24"/>
                <w:szCs w:val="24"/>
              </w:rPr>
              <w:t>2.1</w:t>
            </w:r>
          </w:p>
        </w:tc>
        <w:tc>
          <w:tcPr>
            <w:tcW w:w="6847" w:type="dxa"/>
          </w:tcPr>
          <w:p>
            <w:pPr>
              <w:spacing w:line="360" w:lineRule="auto"/>
              <w:rPr>
                <w:rFonts w:hAnsi="宋体" w:cs="宋体"/>
                <w:sz w:val="24"/>
                <w:szCs w:val="24"/>
              </w:rPr>
            </w:pPr>
            <w:r>
              <w:rPr>
                <w:rFonts w:hint="eastAsia" w:hAnsi="宋体" w:cs="宋体"/>
                <w:sz w:val="24"/>
                <w:szCs w:val="24"/>
              </w:rPr>
              <w:t>招标代理机构：</w:t>
            </w:r>
            <w:r>
              <w:rPr>
                <w:rFonts w:hint="eastAsia" w:hAnsi="宋体" w:cs="宋体"/>
                <w:sz w:val="24"/>
                <w:szCs w:val="24"/>
                <w:lang w:val="zh-CN"/>
              </w:rPr>
              <w:t>陕西恒瑞项目管理有限公司</w:t>
            </w:r>
          </w:p>
          <w:p>
            <w:pPr>
              <w:spacing w:line="360" w:lineRule="auto"/>
              <w:rPr>
                <w:rFonts w:hAnsi="宋体" w:cs="宋体"/>
                <w:sz w:val="24"/>
                <w:szCs w:val="24"/>
              </w:rPr>
            </w:pPr>
            <w:r>
              <w:rPr>
                <w:rFonts w:hint="eastAsia" w:hAnsi="宋体" w:cs="宋体"/>
                <w:sz w:val="24"/>
                <w:szCs w:val="24"/>
              </w:rPr>
              <w:t>地址：安康市高新区高新居尚花园沟社区3号楼1903室</w:t>
            </w:r>
          </w:p>
          <w:p>
            <w:pPr>
              <w:spacing w:line="360" w:lineRule="auto"/>
              <w:rPr>
                <w:rFonts w:hint="eastAsia" w:hAnsi="宋体" w:eastAsia="宋体" w:cs="宋体"/>
                <w:sz w:val="24"/>
                <w:szCs w:val="24"/>
                <w:lang w:eastAsia="zh-CN"/>
              </w:rPr>
            </w:pPr>
            <w:r>
              <w:rPr>
                <w:rFonts w:hint="eastAsia" w:hAnsi="宋体" w:cs="宋体"/>
                <w:sz w:val="24"/>
                <w:szCs w:val="24"/>
              </w:rPr>
              <w:t>采购项目联系人：</w:t>
            </w:r>
            <w:r>
              <w:rPr>
                <w:rFonts w:hint="eastAsia" w:hAnsi="宋体" w:cs="宋体"/>
                <w:sz w:val="24"/>
                <w:szCs w:val="24"/>
                <w:lang w:eastAsia="zh-CN"/>
              </w:rPr>
              <w:t>李工</w:t>
            </w:r>
          </w:p>
          <w:p>
            <w:pPr>
              <w:spacing w:line="360" w:lineRule="auto"/>
              <w:rPr>
                <w:rFonts w:hint="default" w:hAnsi="宋体" w:eastAsia="宋体" w:cs="宋体"/>
                <w:sz w:val="24"/>
                <w:szCs w:val="24"/>
                <w:lang w:val="en-US" w:eastAsia="zh-CN"/>
              </w:rPr>
            </w:pPr>
            <w:r>
              <w:rPr>
                <w:rFonts w:hint="eastAsia" w:hAnsi="宋体" w:cs="宋体"/>
                <w:sz w:val="24"/>
                <w:szCs w:val="24"/>
              </w:rPr>
              <w:t>电话：</w:t>
            </w:r>
            <w:r>
              <w:rPr>
                <w:rFonts w:hint="eastAsia" w:hAnsi="宋体" w:cs="宋体"/>
                <w:sz w:val="24"/>
                <w:szCs w:val="24"/>
                <w:lang w:val="en-US" w:eastAsia="zh-CN"/>
              </w:rPr>
              <w:t>18391534320</w:t>
            </w:r>
          </w:p>
          <w:p>
            <w:pPr>
              <w:spacing w:line="360" w:lineRule="auto"/>
              <w:rPr>
                <w:rFonts w:hAnsi="宋体" w:cs="宋体"/>
                <w:sz w:val="24"/>
                <w:szCs w:val="24"/>
              </w:rPr>
            </w:pPr>
            <w:r>
              <w:rPr>
                <w:rFonts w:hint="eastAsia" w:hAnsi="宋体" w:cs="宋体"/>
                <w:sz w:val="24"/>
                <w:szCs w:val="24"/>
              </w:rPr>
              <w:t>邮箱：525674235@qq.com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72"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2</w:t>
            </w:r>
          </w:p>
        </w:tc>
        <w:tc>
          <w:tcPr>
            <w:tcW w:w="1291" w:type="dxa"/>
            <w:vAlign w:val="center"/>
          </w:tcPr>
          <w:p>
            <w:pPr>
              <w:spacing w:line="360" w:lineRule="auto"/>
              <w:jc w:val="center"/>
              <w:rPr>
                <w:rFonts w:hAnsi="宋体" w:cs="宋体"/>
                <w:sz w:val="24"/>
                <w:szCs w:val="24"/>
              </w:rPr>
            </w:pPr>
            <w:r>
              <w:rPr>
                <w:rFonts w:hint="eastAsia" w:hAnsi="宋体" w:cs="宋体"/>
                <w:sz w:val="24"/>
                <w:szCs w:val="24"/>
              </w:rPr>
              <w:t>2.2.5</w:t>
            </w:r>
          </w:p>
        </w:tc>
        <w:tc>
          <w:tcPr>
            <w:tcW w:w="6847" w:type="dxa"/>
            <w:vAlign w:val="center"/>
          </w:tcPr>
          <w:p>
            <w:pPr>
              <w:spacing w:line="360" w:lineRule="auto"/>
              <w:rPr>
                <w:rFonts w:hAnsi="宋体" w:cs="宋体"/>
                <w:sz w:val="24"/>
                <w:szCs w:val="24"/>
              </w:rPr>
            </w:pPr>
            <w:r>
              <w:rPr>
                <w:rFonts w:hint="eastAsia" w:hAnsi="宋体" w:cs="宋体"/>
                <w:sz w:val="24"/>
                <w:szCs w:val="24"/>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3</w:t>
            </w:r>
          </w:p>
        </w:tc>
        <w:tc>
          <w:tcPr>
            <w:tcW w:w="1291" w:type="dxa"/>
            <w:vAlign w:val="center"/>
          </w:tcPr>
          <w:p>
            <w:pPr>
              <w:spacing w:line="360" w:lineRule="auto"/>
              <w:jc w:val="center"/>
              <w:rPr>
                <w:rFonts w:hAnsi="宋体" w:cs="宋体"/>
                <w:sz w:val="24"/>
                <w:szCs w:val="24"/>
              </w:rPr>
            </w:pPr>
            <w:r>
              <w:rPr>
                <w:rFonts w:hint="eastAsia" w:hAnsi="宋体" w:cs="宋体"/>
                <w:sz w:val="24"/>
                <w:szCs w:val="24"/>
              </w:rPr>
              <w:t>9.2</w:t>
            </w:r>
          </w:p>
        </w:tc>
        <w:tc>
          <w:tcPr>
            <w:tcW w:w="6847" w:type="dxa"/>
            <w:vAlign w:val="center"/>
          </w:tcPr>
          <w:p>
            <w:pPr>
              <w:spacing w:line="360" w:lineRule="auto"/>
              <w:rPr>
                <w:rFonts w:hAnsi="宋体" w:cs="宋体"/>
                <w:sz w:val="24"/>
                <w:szCs w:val="24"/>
              </w:rPr>
            </w:pPr>
            <w:r>
              <w:rPr>
                <w:rFonts w:hint="eastAsia" w:hAnsi="宋体" w:cs="宋体"/>
                <w:sz w:val="24"/>
                <w:szCs w:val="24"/>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4</w:t>
            </w:r>
          </w:p>
        </w:tc>
        <w:tc>
          <w:tcPr>
            <w:tcW w:w="1291" w:type="dxa"/>
            <w:vAlign w:val="center"/>
          </w:tcPr>
          <w:p>
            <w:pPr>
              <w:spacing w:line="360" w:lineRule="auto"/>
              <w:jc w:val="center"/>
              <w:rPr>
                <w:rFonts w:hAnsi="宋体" w:cs="宋体"/>
                <w:sz w:val="24"/>
                <w:szCs w:val="24"/>
              </w:rPr>
            </w:pPr>
            <w:r>
              <w:rPr>
                <w:rFonts w:hint="eastAsia" w:hAnsi="宋体" w:cs="宋体"/>
                <w:sz w:val="24"/>
                <w:szCs w:val="24"/>
              </w:rPr>
              <w:t>9.3</w:t>
            </w:r>
          </w:p>
        </w:tc>
        <w:tc>
          <w:tcPr>
            <w:tcW w:w="6847" w:type="dxa"/>
            <w:vAlign w:val="center"/>
          </w:tcPr>
          <w:p>
            <w:pPr>
              <w:spacing w:line="360" w:lineRule="auto"/>
              <w:rPr>
                <w:rFonts w:hAnsi="宋体" w:cs="宋体"/>
                <w:sz w:val="24"/>
                <w:szCs w:val="24"/>
              </w:rPr>
            </w:pPr>
            <w:r>
              <w:rPr>
                <w:rFonts w:hint="eastAsia" w:hAnsi="宋体" w:cs="宋体"/>
                <w:sz w:val="24"/>
                <w:szCs w:val="24"/>
              </w:rPr>
              <w:t>本次投标的最小单元为“项”，投标人可根据自身的资质情况和经营范围进行投标，不得将其项目自行分解或针对该项目中的子目进行不完全投标，任何不完全的投标将按无效投标处理。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5</w:t>
            </w:r>
          </w:p>
        </w:tc>
        <w:tc>
          <w:tcPr>
            <w:tcW w:w="1291" w:type="dxa"/>
            <w:vAlign w:val="center"/>
          </w:tcPr>
          <w:p>
            <w:pPr>
              <w:spacing w:line="360" w:lineRule="auto"/>
              <w:jc w:val="center"/>
              <w:rPr>
                <w:rFonts w:hAnsi="宋体" w:cs="宋体"/>
                <w:sz w:val="24"/>
                <w:szCs w:val="24"/>
              </w:rPr>
            </w:pPr>
            <w:r>
              <w:rPr>
                <w:rFonts w:hint="eastAsia" w:hAnsi="宋体" w:cs="宋体"/>
                <w:sz w:val="24"/>
                <w:szCs w:val="24"/>
              </w:rPr>
              <w:t>11.1</w:t>
            </w:r>
          </w:p>
        </w:tc>
        <w:tc>
          <w:tcPr>
            <w:tcW w:w="6847" w:type="dxa"/>
          </w:tcPr>
          <w:p>
            <w:pPr>
              <w:spacing w:line="360" w:lineRule="auto"/>
              <w:rPr>
                <w:rFonts w:hAnsi="宋体" w:cs="宋体"/>
                <w:sz w:val="24"/>
                <w:szCs w:val="24"/>
              </w:rPr>
            </w:pPr>
            <w:r>
              <w:rPr>
                <w:rFonts w:hint="eastAsia" w:hAnsi="宋体" w:cs="宋体"/>
                <w:sz w:val="24"/>
                <w:szCs w:val="24"/>
              </w:rPr>
              <w:t>投标报价：报价以人民币报价。投标人应在投标报价表中标明完成本次招标所要求的工程且验收合格的所有费用。任何有选择的报价将不予接受，否则按无效投标处理。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0"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6</w:t>
            </w:r>
          </w:p>
        </w:tc>
        <w:tc>
          <w:tcPr>
            <w:tcW w:w="1291" w:type="dxa"/>
            <w:vAlign w:val="center"/>
          </w:tcPr>
          <w:p>
            <w:pPr>
              <w:spacing w:line="360" w:lineRule="auto"/>
              <w:jc w:val="center"/>
              <w:rPr>
                <w:rFonts w:hAnsi="宋体" w:cs="宋体"/>
                <w:sz w:val="24"/>
                <w:szCs w:val="24"/>
              </w:rPr>
            </w:pPr>
            <w:r>
              <w:rPr>
                <w:rFonts w:hint="eastAsia" w:hAnsi="宋体" w:cs="宋体"/>
                <w:sz w:val="24"/>
                <w:szCs w:val="24"/>
              </w:rPr>
              <w:t>12.1</w:t>
            </w:r>
          </w:p>
        </w:tc>
        <w:tc>
          <w:tcPr>
            <w:tcW w:w="6847" w:type="dxa"/>
          </w:tcPr>
          <w:p>
            <w:pPr>
              <w:spacing w:line="360" w:lineRule="auto"/>
              <w:jc w:val="left"/>
              <w:rPr>
                <w:rFonts w:hAnsi="宋体" w:cs="宋体"/>
                <w:b/>
                <w:bCs/>
                <w:color w:val="000000"/>
                <w:sz w:val="24"/>
                <w:szCs w:val="24"/>
              </w:rPr>
            </w:pPr>
            <w:r>
              <w:rPr>
                <w:rFonts w:hint="eastAsia" w:hAnsi="宋体" w:cs="宋体"/>
                <w:b/>
                <w:bCs/>
                <w:color w:val="000000"/>
                <w:sz w:val="24"/>
                <w:szCs w:val="24"/>
              </w:rPr>
              <w:t>资格要求：</w:t>
            </w:r>
          </w:p>
          <w:p>
            <w:pPr>
              <w:spacing w:line="360" w:lineRule="auto"/>
              <w:jc w:val="left"/>
              <w:rPr>
                <w:rFonts w:hAnsi="宋体" w:cs="宋体"/>
                <w:b/>
                <w:bCs/>
                <w:color w:val="000000"/>
                <w:sz w:val="24"/>
                <w:szCs w:val="24"/>
              </w:rPr>
            </w:pPr>
            <w:r>
              <w:rPr>
                <w:rFonts w:hint="eastAsia" w:hAnsi="宋体" w:cs="宋体"/>
                <w:b/>
                <w:bCs/>
                <w:color w:val="000000"/>
                <w:sz w:val="24"/>
                <w:szCs w:val="24"/>
              </w:rPr>
              <w:t>1、满足《中华人民共和国政府采购法》第二十二条规定；</w:t>
            </w:r>
          </w:p>
          <w:p>
            <w:pPr>
              <w:spacing w:line="360" w:lineRule="auto"/>
              <w:jc w:val="left"/>
              <w:rPr>
                <w:rFonts w:hAnsi="宋体" w:cs="宋体"/>
                <w:b/>
                <w:bCs/>
                <w:color w:val="000000"/>
                <w:sz w:val="24"/>
                <w:szCs w:val="24"/>
              </w:rPr>
            </w:pPr>
            <w:r>
              <w:rPr>
                <w:rFonts w:hint="eastAsia" w:hAnsi="宋体" w:cs="宋体"/>
                <w:b/>
                <w:bCs/>
                <w:color w:val="000000"/>
                <w:sz w:val="24"/>
                <w:szCs w:val="24"/>
              </w:rPr>
              <w:t>2、落实政府采购政策需满足的资格要求：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w:t>
            </w:r>
          </w:p>
          <w:p>
            <w:pPr>
              <w:spacing w:line="360" w:lineRule="auto"/>
              <w:jc w:val="left"/>
              <w:rPr>
                <w:rFonts w:hAnsi="宋体" w:cs="宋体"/>
                <w:b/>
                <w:bCs/>
                <w:sz w:val="24"/>
                <w:szCs w:val="24"/>
              </w:rPr>
            </w:pPr>
            <w:r>
              <w:rPr>
                <w:rFonts w:hint="eastAsia" w:hAnsi="宋体" w:cs="宋体"/>
                <w:b/>
                <w:bCs/>
                <w:sz w:val="24"/>
                <w:szCs w:val="24"/>
              </w:rPr>
              <w:t>特定资格要求：</w:t>
            </w:r>
          </w:p>
          <w:p>
            <w:pPr>
              <w:spacing w:line="360" w:lineRule="auto"/>
              <w:jc w:val="left"/>
              <w:rPr>
                <w:rFonts w:hAnsi="宋体" w:cs="宋体"/>
                <w:b/>
                <w:bCs/>
                <w:sz w:val="24"/>
                <w:szCs w:val="24"/>
              </w:rPr>
            </w:pPr>
            <w:r>
              <w:rPr>
                <w:rFonts w:hint="eastAsia" w:hAnsi="宋体" w:cs="宋体"/>
                <w:b/>
                <w:bCs/>
                <w:sz w:val="24"/>
                <w:szCs w:val="24"/>
              </w:rPr>
              <w:t>①提供有效合格的社会统一信用代码的营业执照，其他组织经营的须提供合法凭证，自然人的提供身份证明文件；②法定代表人授权委托书、被授权</w:t>
            </w:r>
            <w:r>
              <w:rPr>
                <w:rFonts w:hint="eastAsia" w:hAnsi="宋体" w:cs="宋体"/>
                <w:b/>
                <w:bCs/>
                <w:sz w:val="24"/>
                <w:szCs w:val="24"/>
                <w:lang w:eastAsia="zh-CN"/>
              </w:rPr>
              <w:t>代表</w:t>
            </w:r>
            <w:r>
              <w:rPr>
                <w:rFonts w:hint="eastAsia" w:hAnsi="宋体" w:cs="宋体"/>
                <w:b/>
                <w:bCs/>
                <w:sz w:val="24"/>
                <w:szCs w:val="24"/>
              </w:rPr>
              <w:t>身份证</w:t>
            </w:r>
            <w:r>
              <w:rPr>
                <w:rFonts w:hint="eastAsia" w:hAnsi="宋体" w:cs="宋体"/>
                <w:b/>
                <w:bCs/>
                <w:sz w:val="24"/>
                <w:szCs w:val="24"/>
                <w:lang w:eastAsia="zh-CN"/>
              </w:rPr>
              <w:t>复印件</w:t>
            </w:r>
            <w:r>
              <w:rPr>
                <w:rFonts w:hint="eastAsia" w:hAnsi="宋体" w:cs="宋体"/>
                <w:b/>
                <w:bCs/>
                <w:sz w:val="24"/>
                <w:szCs w:val="24"/>
              </w:rPr>
              <w:t>（法定代表人参加投标时,只需提供法定代表人身份证）；③投标人须具备建设行政主管部门颁发的建筑工程施工总承包叁级以上（含叁级）资质，且具备有效的安全生产许可证；④拟派项目经理须具备建筑工程专业二级以上（含二级）注册建造师资格，提供资格证、注册证、安全生产考核合格证、且未担任其他在建工程项目的项目经理；⑤财务状况报告：提供2019或2020年度的财务审计报告（成立时间至提交投标文件截止时间不足1年的可提供成立后任意时段的资产负债表）；⑥税收缴纳证明：提供2021年</w:t>
            </w:r>
            <w:r>
              <w:rPr>
                <w:rFonts w:hint="eastAsia" w:hAnsi="宋体" w:cs="宋体"/>
                <w:b/>
                <w:bCs/>
                <w:sz w:val="24"/>
                <w:szCs w:val="24"/>
                <w:lang w:val="en-US" w:eastAsia="zh-CN"/>
              </w:rPr>
              <w:t>6</w:t>
            </w:r>
            <w:r>
              <w:rPr>
                <w:rFonts w:hint="eastAsia" w:hAnsi="宋体" w:cs="宋体"/>
                <w:b/>
                <w:bCs/>
                <w:sz w:val="24"/>
                <w:szCs w:val="24"/>
              </w:rPr>
              <w:t>月至今已缴纳的任意连续三个月的纳税证明或完税证明，成立时间至提交投标文件截止时间不足1年的可提供成立后任意时段的相关完税证明）依法免税的单位应提供相关证明材料；⑦社会保障资金缴纳证明：提供2021年</w:t>
            </w:r>
            <w:r>
              <w:rPr>
                <w:rFonts w:hint="eastAsia" w:hAnsi="宋体" w:cs="宋体"/>
                <w:b/>
                <w:bCs/>
                <w:sz w:val="24"/>
                <w:szCs w:val="24"/>
                <w:lang w:val="en-US" w:eastAsia="zh-CN"/>
              </w:rPr>
              <w:t>6</w:t>
            </w:r>
            <w:r>
              <w:rPr>
                <w:rFonts w:hint="eastAsia" w:hAnsi="宋体" w:cs="宋体"/>
                <w:b/>
                <w:bCs/>
                <w:sz w:val="24"/>
                <w:szCs w:val="24"/>
              </w:rPr>
              <w:t>月至今任意连续三个月已缴存的的社会保障资金缴存单据或社保机构开具的社会保险参保缴费情况证明，依法不需要缴纳社会保障资金的单位应提供相关证明材料；具备履行合同所必须的设备和专业技术能力</w:t>
            </w:r>
            <w:r>
              <w:rPr>
                <w:rFonts w:hint="eastAsia" w:hAnsi="宋体" w:cs="宋体"/>
                <w:b/>
                <w:bCs/>
                <w:sz w:val="24"/>
                <w:szCs w:val="24"/>
                <w:lang w:eastAsia="zh-CN"/>
              </w:rPr>
              <w:t>（提供自述材料）</w:t>
            </w:r>
            <w:r>
              <w:rPr>
                <w:rFonts w:hint="eastAsia" w:hAnsi="宋体" w:cs="宋体"/>
                <w:b/>
                <w:bCs/>
                <w:sz w:val="24"/>
                <w:szCs w:val="24"/>
              </w:rPr>
              <w:t>；⑨参加政府采购活动前三年内，在经营活动中没有重大违法记录的书面声明；⑩投标人在陕西建设网“陕西建筑市场监管与诚信信息发布平台”企业库中可查询。企业不得列入国家企业信用信息公示系统（http://www.gsxt.gov.cn/index.html）、中国执行信息公开网（http://zxgk.court.gov.cn/）失信企业,在信用中国（http://www.creditchina.gov.cn）中不得有失信惩戒记录，外省企业须在陕西建设网“陕西建筑市场监管与诚信信息发布平台”录入企业基本信息。</w:t>
            </w:r>
          </w:p>
          <w:p>
            <w:pPr>
              <w:spacing w:line="360" w:lineRule="auto"/>
              <w:jc w:val="left"/>
              <w:rPr>
                <w:rFonts w:hAnsi="宋体" w:cs="宋体"/>
                <w:b/>
                <w:bCs/>
                <w:sz w:val="24"/>
                <w:szCs w:val="24"/>
              </w:rPr>
            </w:pPr>
            <w:r>
              <w:rPr>
                <w:rFonts w:hint="eastAsia" w:hAnsi="宋体" w:cs="宋体"/>
                <w:b/>
                <w:bCs/>
                <w:sz w:val="24"/>
                <w:szCs w:val="24"/>
              </w:rPr>
              <w:t>备注：</w:t>
            </w:r>
          </w:p>
          <w:p>
            <w:pPr>
              <w:spacing w:line="360" w:lineRule="auto"/>
              <w:ind w:firstLine="482" w:firstLineChars="200"/>
              <w:rPr>
                <w:rFonts w:hAnsi="宋体" w:cs="宋体"/>
                <w:sz w:val="24"/>
                <w:szCs w:val="24"/>
              </w:rPr>
            </w:pPr>
            <w:r>
              <w:rPr>
                <w:rFonts w:hint="eastAsia" w:hAnsi="宋体" w:cs="宋体"/>
                <w:b/>
                <w:bCs/>
                <w:sz w:val="24"/>
                <w:szCs w:val="24"/>
              </w:rPr>
              <w:t>上述资格证明文件为必备资格，须加盖投标单位鲜章，缺项或者符合性、有效性、合法性审核不合格的，按无效投标处理。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2"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7</w:t>
            </w:r>
          </w:p>
        </w:tc>
        <w:tc>
          <w:tcPr>
            <w:tcW w:w="1291" w:type="dxa"/>
            <w:vAlign w:val="center"/>
          </w:tcPr>
          <w:p>
            <w:pPr>
              <w:spacing w:line="360" w:lineRule="auto"/>
              <w:jc w:val="center"/>
              <w:rPr>
                <w:rFonts w:hint="eastAsia" w:hAnsi="宋体" w:eastAsia="宋体" w:cs="宋体"/>
                <w:sz w:val="24"/>
                <w:szCs w:val="24"/>
                <w:lang w:val="en-US" w:eastAsia="zh-CN"/>
              </w:rPr>
            </w:pPr>
            <w:r>
              <w:rPr>
                <w:rFonts w:hint="eastAsia" w:hAnsi="宋体" w:cs="宋体"/>
                <w:sz w:val="24"/>
                <w:szCs w:val="24"/>
              </w:rPr>
              <w:t>14.</w:t>
            </w:r>
            <w:r>
              <w:rPr>
                <w:rFonts w:hint="eastAsia" w:hAnsi="宋体" w:cs="宋体"/>
                <w:sz w:val="24"/>
                <w:szCs w:val="24"/>
                <w:lang w:val="en-US" w:eastAsia="zh-CN"/>
              </w:rPr>
              <w:t>1</w:t>
            </w:r>
          </w:p>
        </w:tc>
        <w:tc>
          <w:tcPr>
            <w:tcW w:w="6847" w:type="dxa"/>
          </w:tcPr>
          <w:p>
            <w:pPr>
              <w:spacing w:line="360" w:lineRule="auto"/>
              <w:rPr>
                <w:rFonts w:hAnsi="宋体" w:cs="宋体"/>
                <w:sz w:val="24"/>
                <w:szCs w:val="24"/>
              </w:rPr>
            </w:pPr>
            <w:r>
              <w:rPr>
                <w:rFonts w:hint="eastAsia" w:hAnsi="宋体" w:cs="宋体"/>
                <w:sz w:val="24"/>
                <w:szCs w:val="24"/>
              </w:rPr>
              <w:t>投标有效期（含授权有效期）：递交投标文件的截止之日起</w:t>
            </w:r>
            <w:r>
              <w:rPr>
                <w:rFonts w:hint="eastAsia" w:hAnsi="宋体" w:cs="宋体"/>
                <w:b/>
                <w:bCs/>
                <w:sz w:val="24"/>
                <w:szCs w:val="24"/>
              </w:rPr>
              <w:t xml:space="preserve"> 90</w:t>
            </w:r>
            <w:r>
              <w:rPr>
                <w:rFonts w:hint="eastAsia" w:hAnsi="宋体" w:cs="宋体"/>
                <w:sz w:val="24"/>
                <w:szCs w:val="24"/>
              </w:rPr>
              <w:t xml:space="preserve"> 个日历天。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7" w:hRule="exac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8</w:t>
            </w:r>
          </w:p>
        </w:tc>
        <w:tc>
          <w:tcPr>
            <w:tcW w:w="1291" w:type="dxa"/>
            <w:vAlign w:val="center"/>
          </w:tcPr>
          <w:p>
            <w:pPr>
              <w:spacing w:line="360" w:lineRule="auto"/>
              <w:jc w:val="center"/>
              <w:rPr>
                <w:rFonts w:hAnsi="宋体" w:cs="宋体"/>
                <w:color w:val="FF0000"/>
                <w:sz w:val="24"/>
                <w:szCs w:val="24"/>
              </w:rPr>
            </w:pPr>
            <w:r>
              <w:rPr>
                <w:rFonts w:hint="eastAsia" w:hAnsi="宋体" w:cs="宋体"/>
                <w:sz w:val="24"/>
                <w:szCs w:val="24"/>
              </w:rPr>
              <w:t>16.1</w:t>
            </w:r>
          </w:p>
        </w:tc>
        <w:tc>
          <w:tcPr>
            <w:tcW w:w="6847" w:type="dxa"/>
            <w:vAlign w:val="center"/>
          </w:tcPr>
          <w:p>
            <w:pPr>
              <w:spacing w:line="360" w:lineRule="auto"/>
              <w:rPr>
                <w:rFonts w:hAnsi="宋体" w:cs="宋体"/>
                <w:color w:val="FF0000"/>
                <w:sz w:val="24"/>
                <w:szCs w:val="24"/>
              </w:rPr>
            </w:pPr>
            <w:r>
              <w:rPr>
                <w:rFonts w:hint="eastAsia" w:hAnsi="宋体" w:cs="宋体"/>
                <w:sz w:val="24"/>
                <w:szCs w:val="24"/>
              </w:rPr>
              <w:t>投标文件递交截止时间：详见招标公告。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4"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9</w:t>
            </w:r>
          </w:p>
        </w:tc>
        <w:tc>
          <w:tcPr>
            <w:tcW w:w="1291" w:type="dxa"/>
            <w:vAlign w:val="center"/>
          </w:tcPr>
          <w:p>
            <w:pPr>
              <w:spacing w:line="360" w:lineRule="auto"/>
              <w:jc w:val="center"/>
              <w:rPr>
                <w:rFonts w:hint="default" w:hAnsi="宋体" w:eastAsia="宋体" w:cs="宋体"/>
                <w:sz w:val="24"/>
                <w:szCs w:val="24"/>
                <w:lang w:val="en-US" w:eastAsia="zh-CN"/>
              </w:rPr>
            </w:pPr>
            <w:r>
              <w:rPr>
                <w:rFonts w:hint="eastAsia" w:hAnsi="宋体" w:cs="宋体"/>
                <w:sz w:val="24"/>
                <w:szCs w:val="24"/>
              </w:rPr>
              <w:t>1</w:t>
            </w:r>
            <w:r>
              <w:rPr>
                <w:rFonts w:hint="eastAsia" w:hAnsi="宋体" w:cs="宋体"/>
                <w:sz w:val="24"/>
                <w:szCs w:val="24"/>
                <w:lang w:val="en-US" w:eastAsia="zh-CN"/>
              </w:rPr>
              <w:t>6.2</w:t>
            </w:r>
          </w:p>
        </w:tc>
        <w:tc>
          <w:tcPr>
            <w:tcW w:w="6847" w:type="dxa"/>
            <w:vAlign w:val="center"/>
          </w:tcPr>
          <w:p>
            <w:pPr>
              <w:spacing w:line="360" w:lineRule="auto"/>
              <w:rPr>
                <w:rFonts w:hAnsi="宋体" w:cs="宋体"/>
                <w:sz w:val="24"/>
                <w:szCs w:val="24"/>
              </w:rPr>
            </w:pPr>
            <w:r>
              <w:rPr>
                <w:rFonts w:hint="eastAsia" w:hAnsi="宋体" w:cs="宋体"/>
                <w:sz w:val="24"/>
                <w:szCs w:val="24"/>
              </w:rPr>
              <w:t>开标时间：详见招标公告。</w:t>
            </w:r>
          </w:p>
          <w:p>
            <w:pPr>
              <w:spacing w:line="360" w:lineRule="auto"/>
              <w:rPr>
                <w:rFonts w:hAnsi="宋体" w:cs="宋体"/>
                <w:sz w:val="24"/>
                <w:szCs w:val="24"/>
              </w:rPr>
            </w:pPr>
            <w:r>
              <w:rPr>
                <w:rFonts w:hint="eastAsia" w:hAnsi="宋体" w:cs="宋体"/>
                <w:sz w:val="24"/>
                <w:szCs w:val="24"/>
              </w:rPr>
              <w:t>开标地点：安康市公共资源交易中心</w:t>
            </w:r>
            <w:r>
              <w:rPr>
                <w:rFonts w:hint="eastAsia" w:hAnsi="宋体" w:cs="宋体"/>
                <w:color w:val="auto"/>
                <w:sz w:val="24"/>
                <w:szCs w:val="24"/>
                <w:u w:val="single"/>
                <w:lang w:val="en-US" w:eastAsia="zh-CN"/>
              </w:rPr>
              <w:t>403</w:t>
            </w:r>
            <w:r>
              <w:rPr>
                <w:rFonts w:hint="eastAsia" w:hAnsi="宋体" w:cs="宋体"/>
                <w:sz w:val="24"/>
                <w:szCs w:val="24"/>
              </w:rPr>
              <w:t>室</w:t>
            </w:r>
            <w:r>
              <w:rPr>
                <w:rFonts w:hint="eastAsia" w:hAnsi="宋体" w:cs="宋体"/>
                <w:color w:val="00000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5"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10</w:t>
            </w:r>
          </w:p>
        </w:tc>
        <w:tc>
          <w:tcPr>
            <w:tcW w:w="1291" w:type="dxa"/>
            <w:vAlign w:val="center"/>
          </w:tcPr>
          <w:p>
            <w:pPr>
              <w:spacing w:line="360" w:lineRule="auto"/>
              <w:jc w:val="center"/>
              <w:rPr>
                <w:rFonts w:hAnsi="宋体" w:cs="宋体"/>
                <w:sz w:val="24"/>
                <w:szCs w:val="24"/>
              </w:rPr>
            </w:pPr>
            <w:r>
              <w:rPr>
                <w:rFonts w:hint="eastAsia" w:hAnsi="宋体" w:cs="宋体"/>
                <w:sz w:val="24"/>
                <w:szCs w:val="24"/>
              </w:rPr>
              <w:t>23.1</w:t>
            </w:r>
          </w:p>
        </w:tc>
        <w:tc>
          <w:tcPr>
            <w:tcW w:w="6847" w:type="dxa"/>
            <w:vAlign w:val="center"/>
          </w:tcPr>
          <w:p>
            <w:pPr>
              <w:spacing w:line="360" w:lineRule="auto"/>
              <w:jc w:val="left"/>
              <w:rPr>
                <w:rFonts w:hAnsi="宋体" w:cs="宋体"/>
                <w:sz w:val="24"/>
                <w:szCs w:val="24"/>
              </w:rPr>
            </w:pPr>
            <w:r>
              <w:rPr>
                <w:rFonts w:hint="eastAsia" w:hAnsi="宋体" w:cs="宋体"/>
                <w:b/>
                <w:bCs/>
                <w:sz w:val="24"/>
                <w:szCs w:val="24"/>
              </w:rPr>
              <w:t>评审方法：综合评分法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3"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11</w:t>
            </w:r>
          </w:p>
        </w:tc>
        <w:tc>
          <w:tcPr>
            <w:tcW w:w="1291" w:type="dxa"/>
            <w:vAlign w:val="center"/>
          </w:tcPr>
          <w:p>
            <w:pPr>
              <w:spacing w:line="360" w:lineRule="auto"/>
              <w:jc w:val="center"/>
              <w:rPr>
                <w:rFonts w:hint="default" w:hAnsi="宋体" w:eastAsia="宋体" w:cs="宋体"/>
                <w:sz w:val="24"/>
                <w:szCs w:val="24"/>
                <w:lang w:val="en-US" w:eastAsia="zh-CN"/>
              </w:rPr>
            </w:pPr>
            <w:r>
              <w:rPr>
                <w:rFonts w:hint="eastAsia" w:hAnsi="宋体" w:cs="宋体"/>
                <w:sz w:val="24"/>
                <w:szCs w:val="24"/>
                <w:lang w:val="en-US" w:eastAsia="zh-CN"/>
              </w:rPr>
              <w:t>26</w:t>
            </w:r>
          </w:p>
        </w:tc>
        <w:tc>
          <w:tcPr>
            <w:tcW w:w="6847" w:type="dxa"/>
            <w:vAlign w:val="center"/>
          </w:tcPr>
          <w:p>
            <w:pPr>
              <w:spacing w:line="360" w:lineRule="auto"/>
              <w:rPr>
                <w:rFonts w:hAnsi="宋体" w:cs="宋体"/>
                <w:sz w:val="24"/>
                <w:szCs w:val="24"/>
              </w:rPr>
            </w:pPr>
            <w:r>
              <w:rPr>
                <w:rFonts w:hint="eastAsia" w:hAnsi="宋体" w:cs="宋体"/>
                <w:sz w:val="24"/>
                <w:szCs w:val="24"/>
              </w:rPr>
              <w:t xml:space="preserve">招标代理服务费： </w:t>
            </w:r>
          </w:p>
          <w:p>
            <w:pPr>
              <w:numPr>
                <w:ilvl w:val="0"/>
                <w:numId w:val="1"/>
              </w:numPr>
              <w:spacing w:line="360" w:lineRule="auto"/>
              <w:ind w:firstLine="480" w:firstLineChars="200"/>
              <w:rPr>
                <w:rFonts w:hAnsi="宋体" w:cs="宋体"/>
                <w:sz w:val="24"/>
                <w:szCs w:val="24"/>
              </w:rPr>
            </w:pPr>
            <w:r>
              <w:rPr>
                <w:rFonts w:hint="eastAsia" w:hAnsi="宋体" w:cs="宋体"/>
                <w:sz w:val="24"/>
                <w:szCs w:val="24"/>
              </w:rPr>
              <w:t>招标代理服务费的计算方法：依据国家发展计划委员会计价格[2011]534号文件和依据陕价行发【2012】72号文件规定的收取标准及相应的计算办法.</w:t>
            </w:r>
          </w:p>
          <w:p>
            <w:pPr>
              <w:numPr>
                <w:ilvl w:val="0"/>
                <w:numId w:val="1"/>
              </w:numPr>
              <w:spacing w:line="360" w:lineRule="auto"/>
              <w:ind w:firstLine="480" w:firstLineChars="200"/>
              <w:rPr>
                <w:rFonts w:hAnsi="宋体" w:cs="宋体"/>
                <w:sz w:val="24"/>
                <w:szCs w:val="24"/>
              </w:rPr>
            </w:pPr>
            <w:r>
              <w:rPr>
                <w:rFonts w:hint="eastAsia" w:hAnsi="宋体" w:cs="宋体"/>
                <w:sz w:val="24"/>
                <w:szCs w:val="24"/>
              </w:rPr>
              <w:t>招标代理服务费由</w:t>
            </w:r>
            <w:r>
              <w:rPr>
                <w:rFonts w:hint="eastAsia" w:hAnsi="宋体" w:cs="宋体"/>
                <w:color w:val="auto"/>
                <w:sz w:val="24"/>
                <w:szCs w:val="24"/>
              </w:rPr>
              <w:t>中标单位</w:t>
            </w:r>
            <w:r>
              <w:rPr>
                <w:rFonts w:hint="eastAsia" w:hAnsi="宋体" w:cs="宋体"/>
                <w:sz w:val="24"/>
                <w:szCs w:val="24"/>
              </w:rPr>
              <w:t>支付，在领取《中标通知书》前，由中标人一次性支付给</w:t>
            </w:r>
            <w:r>
              <w:rPr>
                <w:rFonts w:hint="eastAsia" w:hAnsi="宋体" w:cs="宋体"/>
                <w:sz w:val="24"/>
                <w:szCs w:val="24"/>
                <w:lang w:val="zh-CN"/>
              </w:rPr>
              <w:t>陕西恒瑞项目管理有限公司</w:t>
            </w:r>
            <w:r>
              <w:rPr>
                <w:rFonts w:hint="eastAsia" w:hAnsi="宋体" w:cs="宋体"/>
                <w:sz w:val="24"/>
                <w:szCs w:val="24"/>
              </w:rPr>
              <w:t xml:space="preserve"> 。</w:t>
            </w:r>
          </w:p>
          <w:p>
            <w:pPr>
              <w:numPr>
                <w:ilvl w:val="0"/>
                <w:numId w:val="1"/>
              </w:numPr>
              <w:spacing w:line="360" w:lineRule="auto"/>
              <w:ind w:firstLine="480" w:firstLineChars="200"/>
              <w:rPr>
                <w:rFonts w:hAnsi="宋体" w:cs="宋体"/>
                <w:sz w:val="24"/>
                <w:szCs w:val="24"/>
              </w:rPr>
            </w:pPr>
            <w:r>
              <w:rPr>
                <w:rFonts w:hint="eastAsia" w:hAnsi="宋体" w:cs="宋体"/>
                <w:sz w:val="24"/>
                <w:szCs w:val="24"/>
              </w:rPr>
              <w:t>招标代理服务费缴纳账户：</w:t>
            </w:r>
          </w:p>
          <w:p>
            <w:pPr>
              <w:spacing w:line="360" w:lineRule="auto"/>
              <w:ind w:firstLine="480" w:firstLineChars="200"/>
              <w:rPr>
                <w:rFonts w:hAnsi="宋体" w:cs="宋体"/>
                <w:sz w:val="24"/>
                <w:szCs w:val="24"/>
              </w:rPr>
            </w:pPr>
            <w:r>
              <w:rPr>
                <w:rFonts w:hint="eastAsia" w:hAnsi="宋体" w:cs="宋体"/>
                <w:sz w:val="24"/>
                <w:szCs w:val="24"/>
              </w:rPr>
              <w:t>开户名称：陕西恒瑞项目管理有限公司安康第三分公司</w:t>
            </w:r>
          </w:p>
          <w:p>
            <w:pPr>
              <w:spacing w:line="360" w:lineRule="auto"/>
              <w:ind w:firstLine="480" w:firstLineChars="200"/>
              <w:rPr>
                <w:rFonts w:hAnsi="宋体" w:cs="宋体"/>
                <w:sz w:val="24"/>
                <w:szCs w:val="24"/>
              </w:rPr>
            </w:pPr>
            <w:r>
              <w:rPr>
                <w:rFonts w:hint="eastAsia" w:hAnsi="宋体" w:cs="宋体"/>
                <w:sz w:val="24"/>
                <w:szCs w:val="24"/>
              </w:rPr>
              <w:t>开户银行：建设银行安康市兴安路支行</w:t>
            </w:r>
          </w:p>
          <w:p>
            <w:pPr>
              <w:spacing w:line="360" w:lineRule="auto"/>
              <w:ind w:firstLine="480" w:firstLineChars="200"/>
              <w:rPr>
                <w:rFonts w:hAnsi="宋体" w:cs="宋体"/>
                <w:sz w:val="24"/>
                <w:szCs w:val="24"/>
              </w:rPr>
            </w:pPr>
            <w:r>
              <w:rPr>
                <w:rFonts w:hint="eastAsia" w:hAnsi="宋体" w:cs="宋体"/>
                <w:sz w:val="24"/>
                <w:szCs w:val="24"/>
              </w:rPr>
              <w:t xml:space="preserve">账  </w:t>
            </w:r>
            <w:r>
              <w:rPr>
                <w:rFonts w:hint="eastAsia" w:hAnsi="宋体" w:cs="宋体"/>
                <w:sz w:val="24"/>
                <w:szCs w:val="24"/>
                <w:lang w:val="en-US" w:eastAsia="zh-CN"/>
              </w:rPr>
              <w:t xml:space="preserve">  </w:t>
            </w:r>
            <w:r>
              <w:rPr>
                <w:rFonts w:hint="eastAsia" w:hAnsi="宋体" w:cs="宋体"/>
                <w:sz w:val="24"/>
                <w:szCs w:val="24"/>
              </w:rPr>
              <w:t xml:space="preserve">号：6105 0166 2211 0000 0580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6"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12</w:t>
            </w:r>
          </w:p>
        </w:tc>
        <w:tc>
          <w:tcPr>
            <w:tcW w:w="1291" w:type="dxa"/>
            <w:vAlign w:val="center"/>
          </w:tcPr>
          <w:p>
            <w:pPr>
              <w:spacing w:line="360" w:lineRule="auto"/>
              <w:jc w:val="center"/>
              <w:rPr>
                <w:rFonts w:hint="default" w:hAnsi="宋体" w:eastAsia="宋体" w:cs="宋体"/>
                <w:sz w:val="24"/>
                <w:szCs w:val="24"/>
                <w:lang w:val="en-US" w:eastAsia="zh-CN"/>
              </w:rPr>
            </w:pPr>
            <w:r>
              <w:rPr>
                <w:rFonts w:hint="eastAsia" w:hAnsi="宋体" w:cs="宋体"/>
                <w:sz w:val="24"/>
                <w:szCs w:val="24"/>
                <w:lang w:val="en-US" w:eastAsia="zh-CN"/>
              </w:rPr>
              <w:t>27</w:t>
            </w:r>
          </w:p>
        </w:tc>
        <w:tc>
          <w:tcPr>
            <w:tcW w:w="6847" w:type="dxa"/>
            <w:vAlign w:val="center"/>
          </w:tcPr>
          <w:p>
            <w:pPr>
              <w:spacing w:line="360" w:lineRule="auto"/>
              <w:rPr>
                <w:rFonts w:hAnsi="宋体" w:cs="宋体"/>
                <w:sz w:val="24"/>
                <w:szCs w:val="24"/>
              </w:rPr>
            </w:pPr>
            <w:r>
              <w:rPr>
                <w:rFonts w:hint="eastAsia" w:hAnsi="宋体" w:cs="宋体"/>
                <w:sz w:val="24"/>
                <w:szCs w:val="24"/>
              </w:rPr>
              <w:t>履约保证金:不要求提供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jc w:val="center"/>
        </w:trPr>
        <w:tc>
          <w:tcPr>
            <w:tcW w:w="8993" w:type="dxa"/>
            <w:gridSpan w:val="3"/>
            <w:vAlign w:val="center"/>
          </w:tcPr>
          <w:p>
            <w:pPr>
              <w:spacing w:line="360" w:lineRule="auto"/>
              <w:rPr>
                <w:rFonts w:hAnsi="宋体" w:cs="宋体"/>
                <w:sz w:val="24"/>
                <w:szCs w:val="24"/>
              </w:rPr>
            </w:pPr>
            <w:r>
              <w:rPr>
                <w:rFonts w:hint="eastAsia" w:hAnsi="宋体" w:cs="宋体"/>
                <w:b/>
                <w:sz w:val="24"/>
                <w:szCs w:val="24"/>
              </w:rPr>
              <w:t>需要补充的其他内容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13</w:t>
            </w:r>
          </w:p>
        </w:tc>
        <w:tc>
          <w:tcPr>
            <w:tcW w:w="1291" w:type="dxa"/>
            <w:vAlign w:val="center"/>
          </w:tcPr>
          <w:p>
            <w:pPr>
              <w:spacing w:line="360" w:lineRule="auto"/>
              <w:jc w:val="center"/>
              <w:rPr>
                <w:rFonts w:hAnsi="宋体" w:cs="宋体"/>
                <w:b/>
                <w:sz w:val="24"/>
                <w:szCs w:val="24"/>
              </w:rPr>
            </w:pPr>
            <w:r>
              <w:rPr>
                <w:rFonts w:hint="eastAsia" w:hAnsi="宋体" w:cs="宋体"/>
                <w:sz w:val="24"/>
                <w:szCs w:val="24"/>
              </w:rPr>
              <w:t>资金来源</w:t>
            </w:r>
          </w:p>
        </w:tc>
        <w:tc>
          <w:tcPr>
            <w:tcW w:w="6847" w:type="dxa"/>
            <w:vAlign w:val="center"/>
          </w:tcPr>
          <w:p>
            <w:pPr>
              <w:spacing w:line="360" w:lineRule="auto"/>
              <w:rPr>
                <w:rFonts w:hAnsi="宋体" w:cs="宋体"/>
                <w:b/>
                <w:sz w:val="24"/>
                <w:szCs w:val="24"/>
              </w:rPr>
            </w:pPr>
            <w:r>
              <w:rPr>
                <w:rFonts w:hint="eastAsia" w:hAnsi="宋体" w:cs="宋体"/>
                <w:bCs/>
                <w:sz w:val="24"/>
                <w:szCs w:val="24"/>
              </w:rPr>
              <w:t>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6"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14</w:t>
            </w:r>
          </w:p>
        </w:tc>
        <w:tc>
          <w:tcPr>
            <w:tcW w:w="1291" w:type="dxa"/>
            <w:vAlign w:val="center"/>
          </w:tcPr>
          <w:p>
            <w:pPr>
              <w:spacing w:line="360" w:lineRule="auto"/>
              <w:jc w:val="center"/>
              <w:rPr>
                <w:rFonts w:hint="eastAsia" w:hAnsi="宋体" w:cs="宋体"/>
                <w:sz w:val="24"/>
                <w:szCs w:val="24"/>
              </w:rPr>
            </w:pPr>
            <w:r>
              <w:rPr>
                <w:rFonts w:hint="eastAsia" w:hAnsi="宋体" w:cs="宋体"/>
                <w:sz w:val="24"/>
                <w:szCs w:val="24"/>
              </w:rPr>
              <w:t>资金落实</w:t>
            </w:r>
          </w:p>
          <w:p>
            <w:pPr>
              <w:spacing w:line="360" w:lineRule="auto"/>
              <w:jc w:val="center"/>
              <w:rPr>
                <w:rFonts w:hAnsi="宋体" w:cs="宋体"/>
                <w:b/>
                <w:sz w:val="24"/>
                <w:szCs w:val="24"/>
              </w:rPr>
            </w:pPr>
            <w:r>
              <w:rPr>
                <w:rFonts w:hint="eastAsia" w:hAnsi="宋体" w:cs="宋体"/>
                <w:sz w:val="24"/>
                <w:szCs w:val="24"/>
              </w:rPr>
              <w:t>情况</w:t>
            </w:r>
          </w:p>
        </w:tc>
        <w:tc>
          <w:tcPr>
            <w:tcW w:w="6847" w:type="dxa"/>
            <w:vAlign w:val="center"/>
          </w:tcPr>
          <w:p>
            <w:pPr>
              <w:spacing w:line="360" w:lineRule="auto"/>
              <w:rPr>
                <w:rFonts w:hAnsi="宋体" w:cs="宋体"/>
                <w:b/>
                <w:sz w:val="24"/>
                <w:szCs w:val="24"/>
              </w:rPr>
            </w:pPr>
            <w:r>
              <w:rPr>
                <w:rFonts w:hint="eastAsia" w:hAnsi="宋体" w:cs="宋体"/>
                <w:sz w:val="24"/>
                <w:szCs w:val="24"/>
              </w:rPr>
              <w:t>资金已落实到位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15</w:t>
            </w:r>
          </w:p>
        </w:tc>
        <w:tc>
          <w:tcPr>
            <w:tcW w:w="1291" w:type="dxa"/>
            <w:vAlign w:val="center"/>
          </w:tcPr>
          <w:p>
            <w:pPr>
              <w:spacing w:line="360" w:lineRule="auto"/>
              <w:jc w:val="center"/>
              <w:rPr>
                <w:rFonts w:hAnsi="宋体" w:cs="宋体"/>
                <w:b/>
                <w:sz w:val="24"/>
                <w:szCs w:val="24"/>
              </w:rPr>
            </w:pPr>
            <w:r>
              <w:rPr>
                <w:rFonts w:hint="eastAsia" w:hAnsi="宋体" w:cs="宋体"/>
                <w:sz w:val="24"/>
                <w:szCs w:val="24"/>
              </w:rPr>
              <w:t>招标范围</w:t>
            </w:r>
          </w:p>
        </w:tc>
        <w:tc>
          <w:tcPr>
            <w:tcW w:w="6847" w:type="dxa"/>
            <w:vAlign w:val="center"/>
          </w:tcPr>
          <w:p>
            <w:pPr>
              <w:spacing w:line="360" w:lineRule="auto"/>
              <w:rPr>
                <w:rFonts w:hAnsi="宋体" w:cs="宋体"/>
                <w:b/>
                <w:sz w:val="24"/>
                <w:szCs w:val="24"/>
              </w:rPr>
            </w:pPr>
            <w:r>
              <w:rPr>
                <w:rFonts w:hint="eastAsia" w:hAnsi="宋体" w:cs="宋体"/>
                <w:sz w:val="24"/>
                <w:szCs w:val="24"/>
              </w:rPr>
              <w:t>采购内容及技术要求所要求的所有内容。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16</w:t>
            </w:r>
          </w:p>
        </w:tc>
        <w:tc>
          <w:tcPr>
            <w:tcW w:w="1291" w:type="dxa"/>
            <w:vAlign w:val="center"/>
          </w:tcPr>
          <w:p>
            <w:pPr>
              <w:spacing w:line="360" w:lineRule="auto"/>
              <w:jc w:val="center"/>
              <w:rPr>
                <w:rFonts w:hAnsi="宋体" w:cs="宋体"/>
                <w:b/>
                <w:sz w:val="24"/>
                <w:szCs w:val="24"/>
              </w:rPr>
            </w:pPr>
            <w:r>
              <w:rPr>
                <w:rFonts w:hint="eastAsia" w:hAnsi="宋体" w:cs="宋体"/>
                <w:sz w:val="24"/>
                <w:szCs w:val="24"/>
              </w:rPr>
              <w:t>计划工期</w:t>
            </w:r>
          </w:p>
        </w:tc>
        <w:tc>
          <w:tcPr>
            <w:tcW w:w="6847" w:type="dxa"/>
            <w:vAlign w:val="center"/>
          </w:tcPr>
          <w:p>
            <w:pPr>
              <w:spacing w:line="360" w:lineRule="auto"/>
              <w:rPr>
                <w:rFonts w:hAnsi="宋体" w:cs="宋体"/>
                <w:sz w:val="24"/>
                <w:szCs w:val="24"/>
              </w:rPr>
            </w:pPr>
            <w:r>
              <w:rPr>
                <w:rFonts w:hint="eastAsia" w:hAnsi="宋体" w:cs="宋体"/>
                <w:b/>
                <w:bCs/>
                <w:sz w:val="24"/>
                <w:szCs w:val="24"/>
              </w:rPr>
              <w:t>工期：</w:t>
            </w:r>
            <w:r>
              <w:rPr>
                <w:rFonts w:hint="eastAsia" w:hAnsi="宋体" w:cs="宋体"/>
                <w:b/>
                <w:bCs/>
                <w:color w:val="auto"/>
                <w:sz w:val="24"/>
                <w:szCs w:val="24"/>
                <w:lang w:val="en-US" w:eastAsia="zh-CN"/>
              </w:rPr>
              <w:t>90</w:t>
            </w:r>
            <w:r>
              <w:rPr>
                <w:rFonts w:hint="eastAsia" w:hAnsi="宋体" w:cs="宋体"/>
                <w:b/>
                <w:bCs/>
                <w:sz w:val="24"/>
                <w:szCs w:val="24"/>
              </w:rPr>
              <w:t>日历天</w:t>
            </w:r>
            <w:r>
              <w:rPr>
                <w:rFonts w:hint="eastAsia" w:hAnsi="宋体" w:cs="宋体"/>
                <w:sz w:val="24"/>
                <w:szCs w:val="24"/>
              </w:rPr>
              <w:t>。</w:t>
            </w:r>
          </w:p>
          <w:p>
            <w:pPr>
              <w:spacing w:line="360" w:lineRule="auto"/>
              <w:rPr>
                <w:rFonts w:hAnsi="宋体" w:cs="宋体"/>
                <w:b/>
                <w:sz w:val="24"/>
                <w:szCs w:val="24"/>
              </w:rPr>
            </w:pPr>
            <w:r>
              <w:rPr>
                <w:rFonts w:hint="eastAsia" w:hAnsi="宋体" w:cs="宋体"/>
                <w:sz w:val="24"/>
                <w:szCs w:val="24"/>
              </w:rPr>
              <w:t>开工日期：以实际开工日期为准。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17</w:t>
            </w:r>
          </w:p>
        </w:tc>
        <w:tc>
          <w:tcPr>
            <w:tcW w:w="1291" w:type="dxa"/>
            <w:vAlign w:val="center"/>
          </w:tcPr>
          <w:p>
            <w:pPr>
              <w:spacing w:line="360" w:lineRule="auto"/>
              <w:jc w:val="center"/>
              <w:rPr>
                <w:rFonts w:hAnsi="宋体" w:cs="宋体"/>
                <w:b/>
                <w:sz w:val="24"/>
                <w:szCs w:val="24"/>
              </w:rPr>
            </w:pPr>
            <w:r>
              <w:rPr>
                <w:rFonts w:hint="eastAsia" w:hAnsi="宋体" w:cs="宋体"/>
                <w:sz w:val="24"/>
                <w:szCs w:val="24"/>
              </w:rPr>
              <w:t>质量要求</w:t>
            </w:r>
          </w:p>
        </w:tc>
        <w:tc>
          <w:tcPr>
            <w:tcW w:w="6847" w:type="dxa"/>
            <w:vAlign w:val="center"/>
          </w:tcPr>
          <w:p>
            <w:pPr>
              <w:spacing w:line="360" w:lineRule="auto"/>
              <w:rPr>
                <w:rFonts w:hAnsi="宋体" w:cs="宋体"/>
                <w:b/>
                <w:sz w:val="24"/>
                <w:szCs w:val="24"/>
              </w:rPr>
            </w:pPr>
            <w:r>
              <w:rPr>
                <w:rFonts w:hint="eastAsia" w:hAnsi="宋体" w:cs="宋体"/>
                <w:bCs/>
                <w:sz w:val="24"/>
                <w:szCs w:val="24"/>
              </w:rPr>
              <w:t>工程质量必须达到国家建设工程验收标准的“合格”。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18</w:t>
            </w:r>
          </w:p>
        </w:tc>
        <w:tc>
          <w:tcPr>
            <w:tcW w:w="1291" w:type="dxa"/>
            <w:vAlign w:val="center"/>
          </w:tcPr>
          <w:p>
            <w:pPr>
              <w:spacing w:line="360" w:lineRule="auto"/>
              <w:jc w:val="center"/>
              <w:rPr>
                <w:rFonts w:hAnsi="宋体" w:cs="宋体"/>
                <w:b/>
                <w:sz w:val="24"/>
                <w:szCs w:val="24"/>
              </w:rPr>
            </w:pPr>
            <w:r>
              <w:rPr>
                <w:rFonts w:hint="eastAsia" w:hAnsi="宋体" w:cs="宋体"/>
                <w:sz w:val="24"/>
                <w:szCs w:val="24"/>
              </w:rPr>
              <w:t>现场踏勘</w:t>
            </w:r>
          </w:p>
        </w:tc>
        <w:tc>
          <w:tcPr>
            <w:tcW w:w="6847" w:type="dxa"/>
            <w:vAlign w:val="center"/>
          </w:tcPr>
          <w:p>
            <w:pPr>
              <w:spacing w:line="360" w:lineRule="auto"/>
              <w:rPr>
                <w:rFonts w:hAnsi="宋体" w:cs="宋体"/>
                <w:sz w:val="24"/>
                <w:szCs w:val="24"/>
              </w:rPr>
            </w:pPr>
            <w:r>
              <w:rPr>
                <w:rFonts w:hint="eastAsia" w:hAnsi="宋体" w:cs="宋体"/>
                <w:sz w:val="24"/>
                <w:szCs w:val="24"/>
              </w:rPr>
              <w:sym w:font="Wingdings" w:char="00FE"/>
            </w:r>
            <w:r>
              <w:rPr>
                <w:rFonts w:hint="eastAsia" w:hAnsi="宋体" w:cs="宋体"/>
                <w:sz w:val="24"/>
                <w:szCs w:val="24"/>
              </w:rPr>
              <w:t>自行踏勘</w:t>
            </w:r>
          </w:p>
          <w:p>
            <w:pPr>
              <w:spacing w:line="360" w:lineRule="auto"/>
              <w:rPr>
                <w:rFonts w:hAnsi="宋体" w:cs="宋体"/>
                <w:sz w:val="24"/>
                <w:szCs w:val="24"/>
              </w:rPr>
            </w:pPr>
            <w:r>
              <w:rPr>
                <w:rFonts w:hint="eastAsia" w:hAnsi="宋体" w:cs="宋体"/>
                <w:sz w:val="24"/>
                <w:szCs w:val="24"/>
              </w:rPr>
              <w:sym w:font="Wingdings" w:char="00A8"/>
            </w:r>
            <w:r>
              <w:rPr>
                <w:rFonts w:hint="eastAsia" w:hAnsi="宋体" w:cs="宋体"/>
                <w:sz w:val="24"/>
                <w:szCs w:val="24"/>
              </w:rPr>
              <w:t>组织踏勘</w:t>
            </w:r>
          </w:p>
          <w:p>
            <w:pPr>
              <w:spacing w:line="360" w:lineRule="auto"/>
              <w:rPr>
                <w:rFonts w:hAnsi="宋体" w:cs="宋体"/>
                <w:sz w:val="24"/>
                <w:szCs w:val="24"/>
              </w:rPr>
            </w:pPr>
            <w:r>
              <w:rPr>
                <w:rFonts w:hint="eastAsia" w:hAnsi="宋体" w:cs="宋体"/>
                <w:sz w:val="24"/>
                <w:szCs w:val="24"/>
              </w:rPr>
              <w:t xml:space="preserve">联系人：/       </w:t>
            </w:r>
          </w:p>
          <w:p>
            <w:pPr>
              <w:spacing w:line="360" w:lineRule="auto"/>
              <w:rPr>
                <w:rFonts w:hAnsi="宋体" w:cs="宋体"/>
                <w:sz w:val="24"/>
                <w:szCs w:val="24"/>
              </w:rPr>
            </w:pPr>
            <w:r>
              <w:rPr>
                <w:rFonts w:hint="eastAsia" w:hAnsi="宋体" w:cs="宋体"/>
                <w:sz w:val="24"/>
                <w:szCs w:val="24"/>
              </w:rPr>
              <w:t xml:space="preserve">联系方式：/     </w:t>
            </w:r>
          </w:p>
          <w:p>
            <w:pPr>
              <w:spacing w:line="360" w:lineRule="auto"/>
              <w:rPr>
                <w:rFonts w:hAnsi="宋体" w:cs="宋体"/>
                <w:b/>
                <w:sz w:val="24"/>
                <w:szCs w:val="24"/>
              </w:rPr>
            </w:pPr>
            <w:r>
              <w:rPr>
                <w:rFonts w:hint="eastAsia" w:hAnsi="宋体" w:cs="宋体"/>
                <w:sz w:val="24"/>
                <w:szCs w:val="24"/>
              </w:rPr>
              <w:t>踏勘地点：/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19</w:t>
            </w:r>
          </w:p>
        </w:tc>
        <w:tc>
          <w:tcPr>
            <w:tcW w:w="1291" w:type="dxa"/>
            <w:vAlign w:val="center"/>
          </w:tcPr>
          <w:p>
            <w:pPr>
              <w:spacing w:line="360" w:lineRule="auto"/>
              <w:jc w:val="center"/>
              <w:rPr>
                <w:rFonts w:hAnsi="宋体" w:cs="宋体"/>
                <w:b/>
                <w:sz w:val="24"/>
                <w:szCs w:val="24"/>
              </w:rPr>
            </w:pPr>
            <w:r>
              <w:rPr>
                <w:rFonts w:hint="eastAsia" w:hAnsi="宋体" w:cs="宋体"/>
                <w:sz w:val="24"/>
                <w:szCs w:val="24"/>
              </w:rPr>
              <w:t>答疑</w:t>
            </w:r>
          </w:p>
        </w:tc>
        <w:tc>
          <w:tcPr>
            <w:tcW w:w="6847" w:type="dxa"/>
            <w:vAlign w:val="center"/>
          </w:tcPr>
          <w:p>
            <w:pPr>
              <w:spacing w:line="360" w:lineRule="auto"/>
              <w:rPr>
                <w:rFonts w:hAnsi="宋体" w:cs="宋体"/>
                <w:b/>
                <w:sz w:val="24"/>
                <w:szCs w:val="24"/>
              </w:rPr>
            </w:pPr>
            <w:r>
              <w:rPr>
                <w:rFonts w:hint="eastAsia" w:hAnsi="宋体" w:cs="宋体"/>
                <w:sz w:val="24"/>
                <w:szCs w:val="24"/>
              </w:rPr>
              <w:t>本项目不召开答疑会，投标人对招标文件、工程量清单、施工图以及施工现场条件等的疑问和要求澄清的内容，在投标截止时间15天前以加盖投标人公章的书面形式递交至采购代理机构（</w:t>
            </w:r>
            <w:r>
              <w:rPr>
                <w:rFonts w:hint="eastAsia" w:hAnsi="宋体" w:cs="宋体"/>
                <w:b/>
                <w:sz w:val="24"/>
                <w:szCs w:val="24"/>
              </w:rPr>
              <w:t>同时请将电子版发至</w:t>
            </w:r>
            <w:r>
              <w:rPr>
                <w:rFonts w:hint="eastAsia" w:hAnsi="宋体" w:cs="宋体"/>
                <w:sz w:val="24"/>
                <w:szCs w:val="24"/>
              </w:rPr>
              <w:t>525674235@qq.com），采购人和采购代理机构做出统一解答和必要澄清后在投标截止时间5天前将以书面的《招标答疑纪要》发送所有投标人。答疑纪要为招标文件的组成部分，与招标文件具有同等法律效力。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8"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20</w:t>
            </w:r>
          </w:p>
        </w:tc>
        <w:tc>
          <w:tcPr>
            <w:tcW w:w="1291" w:type="dxa"/>
            <w:vAlign w:val="center"/>
          </w:tcPr>
          <w:p>
            <w:pPr>
              <w:spacing w:line="360" w:lineRule="auto"/>
              <w:jc w:val="center"/>
              <w:rPr>
                <w:rFonts w:hAnsi="宋体" w:cs="宋体"/>
                <w:b/>
                <w:sz w:val="24"/>
                <w:szCs w:val="24"/>
              </w:rPr>
            </w:pPr>
            <w:r>
              <w:rPr>
                <w:rFonts w:hint="eastAsia" w:hAnsi="宋体" w:cs="宋体"/>
                <w:sz w:val="24"/>
                <w:szCs w:val="24"/>
              </w:rPr>
              <w:t>分包</w:t>
            </w:r>
          </w:p>
        </w:tc>
        <w:tc>
          <w:tcPr>
            <w:tcW w:w="6847" w:type="dxa"/>
            <w:vAlign w:val="center"/>
          </w:tcPr>
          <w:p>
            <w:pPr>
              <w:spacing w:line="360" w:lineRule="auto"/>
              <w:rPr>
                <w:rFonts w:hAnsi="宋体" w:cs="宋体"/>
                <w:b/>
                <w:sz w:val="24"/>
                <w:szCs w:val="24"/>
              </w:rPr>
            </w:pPr>
            <w:r>
              <w:rPr>
                <w:rFonts w:hint="eastAsia"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8"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21</w:t>
            </w:r>
          </w:p>
        </w:tc>
        <w:tc>
          <w:tcPr>
            <w:tcW w:w="1291" w:type="dxa"/>
            <w:vAlign w:val="center"/>
          </w:tcPr>
          <w:p>
            <w:pPr>
              <w:spacing w:line="360" w:lineRule="auto"/>
              <w:jc w:val="center"/>
              <w:rPr>
                <w:rFonts w:hAnsi="宋体" w:cs="宋体"/>
                <w:b/>
                <w:sz w:val="24"/>
                <w:szCs w:val="24"/>
              </w:rPr>
            </w:pPr>
            <w:r>
              <w:rPr>
                <w:rFonts w:hint="eastAsia" w:hAnsi="宋体" w:cs="宋体"/>
                <w:sz w:val="24"/>
                <w:szCs w:val="24"/>
              </w:rPr>
              <w:t>偏离</w:t>
            </w:r>
          </w:p>
        </w:tc>
        <w:tc>
          <w:tcPr>
            <w:tcW w:w="6847" w:type="dxa"/>
            <w:vAlign w:val="center"/>
          </w:tcPr>
          <w:p>
            <w:pPr>
              <w:spacing w:line="360" w:lineRule="auto"/>
              <w:rPr>
                <w:rFonts w:hAnsi="宋体" w:cs="宋体"/>
                <w:b/>
                <w:sz w:val="24"/>
                <w:szCs w:val="24"/>
              </w:rPr>
            </w:pPr>
            <w:r>
              <w:rPr>
                <w:rFonts w:hint="eastAsia"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22</w:t>
            </w:r>
          </w:p>
        </w:tc>
        <w:tc>
          <w:tcPr>
            <w:tcW w:w="1291" w:type="dxa"/>
            <w:vAlign w:val="center"/>
          </w:tcPr>
          <w:p>
            <w:pPr>
              <w:spacing w:line="240" w:lineRule="auto"/>
              <w:jc w:val="center"/>
              <w:rPr>
                <w:rFonts w:hint="eastAsia" w:hAnsi="宋体" w:cs="宋体"/>
                <w:sz w:val="24"/>
                <w:szCs w:val="24"/>
              </w:rPr>
            </w:pPr>
            <w:r>
              <w:rPr>
                <w:rFonts w:hint="eastAsia" w:hAnsi="宋体" w:cs="宋体"/>
                <w:sz w:val="24"/>
                <w:szCs w:val="24"/>
              </w:rPr>
              <w:t>构成招标文件的其他</w:t>
            </w:r>
          </w:p>
          <w:p>
            <w:pPr>
              <w:spacing w:line="240" w:lineRule="auto"/>
              <w:jc w:val="center"/>
              <w:rPr>
                <w:rFonts w:hAnsi="宋体" w:cs="宋体"/>
                <w:sz w:val="24"/>
                <w:szCs w:val="24"/>
              </w:rPr>
            </w:pPr>
            <w:r>
              <w:rPr>
                <w:rFonts w:hint="eastAsia" w:hAnsi="宋体" w:cs="宋体"/>
                <w:sz w:val="24"/>
                <w:szCs w:val="24"/>
              </w:rPr>
              <w:t>材料</w:t>
            </w:r>
          </w:p>
        </w:tc>
        <w:tc>
          <w:tcPr>
            <w:tcW w:w="6847" w:type="dxa"/>
            <w:vAlign w:val="center"/>
          </w:tcPr>
          <w:p>
            <w:pPr>
              <w:spacing w:line="240" w:lineRule="auto"/>
              <w:rPr>
                <w:rFonts w:hAnsi="宋体" w:cs="宋体"/>
                <w:sz w:val="24"/>
                <w:szCs w:val="24"/>
              </w:rPr>
            </w:pPr>
            <w:r>
              <w:rPr>
                <w:rFonts w:hint="eastAsia" w:hAnsi="宋体" w:cs="宋体"/>
                <w:sz w:val="24"/>
                <w:szCs w:val="24"/>
              </w:rPr>
              <w:t>澄清、修改、答疑文件等相关材料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855" w:type="dxa"/>
            <w:vAlign w:val="center"/>
          </w:tcPr>
          <w:p>
            <w:pPr>
              <w:spacing w:line="400" w:lineRule="exact"/>
              <w:jc w:val="center"/>
              <w:rPr>
                <w:rFonts w:hAnsi="宋体" w:cs="宋体"/>
                <w:sz w:val="24"/>
                <w:szCs w:val="24"/>
              </w:rPr>
            </w:pPr>
            <w:r>
              <w:rPr>
                <w:rFonts w:hint="eastAsia" w:hAnsi="宋体" w:cs="宋体"/>
                <w:color w:val="000000"/>
                <w:sz w:val="24"/>
                <w:szCs w:val="24"/>
              </w:rPr>
              <w:t>23</w:t>
            </w:r>
          </w:p>
        </w:tc>
        <w:tc>
          <w:tcPr>
            <w:tcW w:w="1291" w:type="dxa"/>
            <w:vAlign w:val="center"/>
          </w:tcPr>
          <w:p>
            <w:pPr>
              <w:spacing w:line="240" w:lineRule="auto"/>
              <w:jc w:val="center"/>
              <w:rPr>
                <w:rFonts w:hAnsi="宋体" w:cs="宋体"/>
                <w:b/>
                <w:bCs/>
                <w:sz w:val="24"/>
                <w:szCs w:val="24"/>
              </w:rPr>
            </w:pPr>
            <w:r>
              <w:rPr>
                <w:rFonts w:hint="eastAsia" w:hAnsi="宋体" w:cs="宋体"/>
                <w:b/>
                <w:bCs/>
                <w:sz w:val="24"/>
                <w:szCs w:val="24"/>
              </w:rPr>
              <w:t>需要补充的其他内容</w:t>
            </w:r>
          </w:p>
        </w:tc>
        <w:tc>
          <w:tcPr>
            <w:tcW w:w="6847" w:type="dxa"/>
            <w:vAlign w:val="center"/>
          </w:tcPr>
          <w:p>
            <w:pPr>
              <w:spacing w:line="240" w:lineRule="auto"/>
              <w:rPr>
                <w:rFonts w:hAnsi="宋体" w:cs="宋体"/>
                <w:b/>
                <w:bCs/>
                <w:sz w:val="24"/>
                <w:szCs w:val="24"/>
              </w:rPr>
            </w:pPr>
            <w:r>
              <w:rPr>
                <w:rFonts w:hint="eastAsia" w:hAnsi="宋体" w:cs="宋体"/>
                <w:b/>
                <w:bCs/>
                <w:sz w:val="24"/>
                <w:szCs w:val="24"/>
              </w:rPr>
              <w:t>本项目工程量清单采用</w:t>
            </w:r>
            <w:r>
              <w:rPr>
                <w:rFonts w:hint="eastAsia" w:hAnsi="宋体" w:cs="宋体"/>
                <w:b/>
                <w:bCs/>
                <w:color w:val="auto"/>
                <w:sz w:val="24"/>
                <w:szCs w:val="24"/>
              </w:rPr>
              <w:t>金建6.2.8版</w:t>
            </w:r>
            <w:r>
              <w:rPr>
                <w:rFonts w:hint="eastAsia" w:hAnsi="宋体" w:cs="宋体"/>
                <w:b/>
                <w:bCs/>
                <w:sz w:val="24"/>
                <w:szCs w:val="24"/>
              </w:rPr>
              <w:t>本软件编制。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9" w:hRule="atLeast"/>
          <w:jc w:val="center"/>
        </w:trPr>
        <w:tc>
          <w:tcPr>
            <w:tcW w:w="855" w:type="dxa"/>
            <w:vAlign w:val="center"/>
          </w:tcPr>
          <w:p>
            <w:pPr>
              <w:spacing w:line="400" w:lineRule="exact"/>
              <w:jc w:val="center"/>
              <w:rPr>
                <w:rFonts w:hAnsi="宋体" w:cs="宋体"/>
                <w:sz w:val="24"/>
                <w:szCs w:val="24"/>
              </w:rPr>
            </w:pPr>
            <w:r>
              <w:rPr>
                <w:rFonts w:hint="eastAsia" w:hAnsi="宋体" w:cs="宋体"/>
                <w:color w:val="000000"/>
                <w:sz w:val="24"/>
                <w:szCs w:val="24"/>
              </w:rPr>
              <w:t>24</w:t>
            </w:r>
          </w:p>
        </w:tc>
        <w:tc>
          <w:tcPr>
            <w:tcW w:w="1291" w:type="dxa"/>
            <w:vAlign w:val="center"/>
          </w:tcPr>
          <w:p>
            <w:pPr>
              <w:spacing w:line="240" w:lineRule="auto"/>
              <w:rPr>
                <w:rFonts w:hAnsi="宋体" w:cs="宋体"/>
                <w:b/>
                <w:bCs/>
                <w:sz w:val="24"/>
                <w:szCs w:val="24"/>
              </w:rPr>
            </w:pPr>
            <w:r>
              <w:rPr>
                <w:rFonts w:hint="eastAsia" w:hAnsi="宋体" w:cs="宋体"/>
                <w:b/>
                <w:bCs/>
                <w:sz w:val="24"/>
                <w:szCs w:val="24"/>
              </w:rPr>
              <w:t>招标控制价</w:t>
            </w:r>
          </w:p>
        </w:tc>
        <w:tc>
          <w:tcPr>
            <w:tcW w:w="6847" w:type="dxa"/>
            <w:vAlign w:val="center"/>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本项目招标最高限价为：</w:t>
            </w:r>
            <w:r>
              <w:rPr>
                <w:rFonts w:hint="eastAsia" w:ascii="宋体" w:hAnsi="宋体" w:eastAsia="宋体" w:cs="宋体"/>
                <w:b/>
                <w:bCs/>
                <w:sz w:val="24"/>
                <w:szCs w:val="24"/>
                <w:lang w:val="en-US" w:eastAsia="zh-CN"/>
              </w:rPr>
              <w:t>5785877.</w:t>
            </w:r>
            <w:r>
              <w:rPr>
                <w:rFonts w:hint="eastAsia" w:hAnsi="宋体" w:cs="宋体"/>
                <w:b/>
                <w:bCs/>
                <w:sz w:val="24"/>
                <w:szCs w:val="24"/>
                <w:lang w:val="en-US" w:eastAsia="zh-CN"/>
              </w:rPr>
              <w:t>00</w:t>
            </w:r>
            <w:r>
              <w:rPr>
                <w:rFonts w:hint="eastAsia" w:ascii="宋体" w:hAnsi="宋体" w:eastAsia="宋体" w:cs="宋体"/>
                <w:b/>
                <w:bCs/>
                <w:sz w:val="24"/>
                <w:szCs w:val="24"/>
              </w:rPr>
              <w:t>元</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人民币（大写）：</w:t>
            </w:r>
            <w:r>
              <w:rPr>
                <w:rFonts w:hint="eastAsia" w:hAnsi="宋体" w:cs="宋体"/>
                <w:b/>
                <w:bCs/>
                <w:sz w:val="24"/>
                <w:szCs w:val="24"/>
                <w:lang w:eastAsia="zh-CN"/>
              </w:rPr>
              <w:t>伍佰柒拾捌万伍仟捌佰柒拾柒元整</w:t>
            </w:r>
            <w:r>
              <w:rPr>
                <w:rFonts w:hint="eastAsia" w:ascii="宋体" w:hAnsi="宋体" w:eastAsia="宋体" w:cs="宋体"/>
                <w:b/>
                <w:bCs/>
                <w:sz w:val="24"/>
                <w:szCs w:val="24"/>
              </w:rPr>
              <w:t>。</w:t>
            </w:r>
          </w:p>
          <w:p>
            <w:pPr>
              <w:spacing w:line="360" w:lineRule="auto"/>
              <w:rPr>
                <w:rFonts w:hAnsi="宋体" w:cs="宋体"/>
                <w:b/>
                <w:bCs/>
                <w:sz w:val="24"/>
                <w:szCs w:val="24"/>
              </w:rPr>
            </w:pPr>
            <w:r>
              <w:rPr>
                <w:rFonts w:hint="eastAsia" w:ascii="宋体" w:hAnsi="宋体" w:eastAsia="宋体" w:cs="宋体"/>
                <w:b/>
                <w:bCs/>
                <w:sz w:val="24"/>
                <w:szCs w:val="24"/>
              </w:rPr>
              <w:t>任何投标报价大于招标最高限价的投标均为无效投标。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25</w:t>
            </w:r>
          </w:p>
        </w:tc>
        <w:tc>
          <w:tcPr>
            <w:tcW w:w="1291" w:type="dxa"/>
            <w:vAlign w:val="center"/>
          </w:tcPr>
          <w:p>
            <w:pPr>
              <w:spacing w:line="360" w:lineRule="auto"/>
              <w:jc w:val="center"/>
              <w:rPr>
                <w:rFonts w:hAnsi="宋体" w:cs="宋体"/>
                <w:sz w:val="24"/>
                <w:szCs w:val="24"/>
              </w:rPr>
            </w:pPr>
            <w:r>
              <w:rPr>
                <w:rFonts w:hint="eastAsia" w:hAnsi="宋体" w:cs="宋体"/>
                <w:sz w:val="24"/>
                <w:szCs w:val="24"/>
              </w:rPr>
              <w:t>同义</w:t>
            </w:r>
          </w:p>
          <w:p>
            <w:pPr>
              <w:spacing w:line="360" w:lineRule="auto"/>
              <w:jc w:val="center"/>
              <w:rPr>
                <w:rFonts w:hAnsi="宋体" w:cs="宋体"/>
                <w:b/>
                <w:sz w:val="24"/>
                <w:szCs w:val="24"/>
              </w:rPr>
            </w:pPr>
            <w:r>
              <w:rPr>
                <w:rFonts w:hint="eastAsia" w:hAnsi="宋体" w:cs="宋体"/>
                <w:sz w:val="24"/>
                <w:szCs w:val="24"/>
              </w:rPr>
              <w:t>词语</w:t>
            </w:r>
          </w:p>
        </w:tc>
        <w:tc>
          <w:tcPr>
            <w:tcW w:w="6847" w:type="dxa"/>
            <w:vAlign w:val="center"/>
          </w:tcPr>
          <w:p>
            <w:pPr>
              <w:spacing w:line="360" w:lineRule="auto"/>
              <w:rPr>
                <w:rFonts w:hAnsi="宋体" w:cs="宋体"/>
                <w:b/>
                <w:sz w:val="24"/>
                <w:szCs w:val="24"/>
              </w:rPr>
            </w:pPr>
            <w:r>
              <w:rPr>
                <w:rFonts w:hint="eastAsia" w:hAnsi="宋体" w:cs="宋体"/>
                <w:sz w:val="24"/>
                <w:szCs w:val="24"/>
              </w:rPr>
              <w:t>构成招标文件组成部分的各章节中出现的措辞“委托人”、“发包人”、“和“投标人”、“承包人”，在招标投标阶段应当分别按“采购人”和“投标人”进行理解。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855" w:type="dxa"/>
            <w:vAlign w:val="center"/>
          </w:tcPr>
          <w:p>
            <w:pPr>
              <w:spacing w:line="360" w:lineRule="auto"/>
              <w:jc w:val="center"/>
              <w:rPr>
                <w:rFonts w:hAnsi="宋体" w:cs="宋体"/>
                <w:b/>
                <w:sz w:val="24"/>
                <w:szCs w:val="24"/>
              </w:rPr>
            </w:pPr>
            <w:r>
              <w:rPr>
                <w:rFonts w:hint="eastAsia" w:hAnsi="宋体" w:cs="宋体"/>
                <w:sz w:val="24"/>
                <w:szCs w:val="24"/>
              </w:rPr>
              <w:t>26</w:t>
            </w:r>
          </w:p>
        </w:tc>
        <w:tc>
          <w:tcPr>
            <w:tcW w:w="1291" w:type="dxa"/>
            <w:vAlign w:val="center"/>
          </w:tcPr>
          <w:p>
            <w:pPr>
              <w:spacing w:line="360" w:lineRule="auto"/>
              <w:jc w:val="center"/>
              <w:rPr>
                <w:rFonts w:hAnsi="宋体" w:cs="宋体"/>
                <w:b/>
                <w:sz w:val="24"/>
                <w:szCs w:val="24"/>
              </w:rPr>
            </w:pPr>
            <w:r>
              <w:rPr>
                <w:rFonts w:hint="eastAsia" w:hAnsi="宋体" w:cs="宋体"/>
                <w:sz w:val="24"/>
                <w:szCs w:val="24"/>
              </w:rPr>
              <w:t>其他无效的条件</w:t>
            </w:r>
          </w:p>
        </w:tc>
        <w:tc>
          <w:tcPr>
            <w:tcW w:w="6847" w:type="dxa"/>
            <w:vAlign w:val="center"/>
          </w:tcPr>
          <w:p>
            <w:pPr>
              <w:spacing w:line="360" w:lineRule="auto"/>
              <w:rPr>
                <w:rFonts w:hAnsi="宋体" w:cs="宋体"/>
                <w:sz w:val="24"/>
                <w:szCs w:val="24"/>
              </w:rPr>
            </w:pPr>
            <w:r>
              <w:rPr>
                <w:rFonts w:hint="eastAsia" w:hAnsi="宋体" w:cs="宋体"/>
                <w:sz w:val="24"/>
                <w:szCs w:val="24"/>
              </w:rPr>
              <w:t>1、为采购人不具有独立法人资格的附属机构（单位）；</w:t>
            </w:r>
          </w:p>
          <w:p>
            <w:pPr>
              <w:spacing w:line="360" w:lineRule="auto"/>
              <w:rPr>
                <w:rFonts w:hAnsi="宋体" w:cs="宋体"/>
                <w:sz w:val="24"/>
                <w:szCs w:val="24"/>
              </w:rPr>
            </w:pPr>
            <w:r>
              <w:rPr>
                <w:rFonts w:hint="eastAsia" w:hAnsi="宋体" w:cs="宋体"/>
                <w:sz w:val="24"/>
                <w:szCs w:val="24"/>
              </w:rPr>
              <w:t>2、为本项目前期准备提供设计或咨询服务的，但设计施工总承包的除外；</w:t>
            </w:r>
          </w:p>
          <w:p>
            <w:pPr>
              <w:spacing w:line="360" w:lineRule="auto"/>
              <w:rPr>
                <w:rFonts w:hAnsi="宋体" w:cs="宋体"/>
                <w:sz w:val="24"/>
                <w:szCs w:val="24"/>
              </w:rPr>
            </w:pPr>
            <w:r>
              <w:rPr>
                <w:rFonts w:hint="eastAsia" w:hAnsi="宋体" w:cs="宋体"/>
                <w:sz w:val="24"/>
                <w:szCs w:val="24"/>
              </w:rPr>
              <w:t>3、为本项目的监理人；</w:t>
            </w:r>
          </w:p>
          <w:p>
            <w:pPr>
              <w:spacing w:line="360" w:lineRule="auto"/>
              <w:rPr>
                <w:rFonts w:hAnsi="宋体" w:cs="宋体"/>
                <w:sz w:val="24"/>
                <w:szCs w:val="24"/>
              </w:rPr>
            </w:pPr>
            <w:r>
              <w:rPr>
                <w:rFonts w:hint="eastAsia" w:hAnsi="宋体" w:cs="宋体"/>
                <w:sz w:val="24"/>
                <w:szCs w:val="24"/>
              </w:rPr>
              <w:t>4、为本项目的代建人；</w:t>
            </w:r>
          </w:p>
          <w:p>
            <w:pPr>
              <w:spacing w:line="360" w:lineRule="auto"/>
              <w:rPr>
                <w:rFonts w:hAnsi="宋体" w:cs="宋体"/>
                <w:sz w:val="24"/>
                <w:szCs w:val="24"/>
              </w:rPr>
            </w:pPr>
            <w:r>
              <w:rPr>
                <w:rFonts w:hint="eastAsia" w:hAnsi="宋体" w:cs="宋体"/>
                <w:sz w:val="24"/>
                <w:szCs w:val="24"/>
              </w:rPr>
              <w:t>5、为本项目提供招标代理服务的；</w:t>
            </w:r>
          </w:p>
          <w:p>
            <w:pPr>
              <w:spacing w:line="360" w:lineRule="auto"/>
              <w:rPr>
                <w:rFonts w:hAnsi="宋体" w:cs="宋体"/>
                <w:sz w:val="24"/>
                <w:szCs w:val="24"/>
              </w:rPr>
            </w:pPr>
            <w:r>
              <w:rPr>
                <w:rFonts w:hint="eastAsia" w:hAnsi="宋体" w:cs="宋体"/>
                <w:sz w:val="24"/>
                <w:szCs w:val="24"/>
              </w:rPr>
              <w:t>6、与本项目的监理人或代建人或招标代理机构同为一个法定代表人的；</w:t>
            </w:r>
          </w:p>
          <w:p>
            <w:pPr>
              <w:spacing w:line="360" w:lineRule="auto"/>
              <w:rPr>
                <w:rFonts w:hAnsi="宋体" w:cs="宋体"/>
                <w:sz w:val="24"/>
                <w:szCs w:val="24"/>
              </w:rPr>
            </w:pPr>
            <w:r>
              <w:rPr>
                <w:rFonts w:hint="eastAsia" w:hAnsi="宋体" w:cs="宋体"/>
                <w:sz w:val="24"/>
                <w:szCs w:val="24"/>
              </w:rPr>
              <w:t>7、与本项目的监理人或代建人或招标代理机构相互控股或参股的；</w:t>
            </w:r>
          </w:p>
          <w:p>
            <w:pPr>
              <w:spacing w:line="360" w:lineRule="auto"/>
              <w:rPr>
                <w:rFonts w:hAnsi="宋体" w:cs="宋体"/>
                <w:sz w:val="24"/>
                <w:szCs w:val="24"/>
              </w:rPr>
            </w:pPr>
            <w:r>
              <w:rPr>
                <w:rFonts w:hint="eastAsia" w:hAnsi="宋体" w:cs="宋体"/>
                <w:sz w:val="24"/>
                <w:szCs w:val="24"/>
              </w:rPr>
              <w:t>8、与本项目的监理人或代建人或招标代理机构相互任职或工作的；</w:t>
            </w:r>
          </w:p>
          <w:p>
            <w:pPr>
              <w:spacing w:line="360" w:lineRule="auto"/>
              <w:rPr>
                <w:rFonts w:hAnsi="宋体" w:cs="宋体"/>
                <w:sz w:val="24"/>
                <w:szCs w:val="24"/>
              </w:rPr>
            </w:pPr>
            <w:r>
              <w:rPr>
                <w:rFonts w:hint="eastAsia" w:hAnsi="宋体" w:cs="宋体"/>
                <w:sz w:val="24"/>
                <w:szCs w:val="24"/>
              </w:rPr>
              <w:t>9、投标人负责人为同一人或者存在控股、管理关系的不同单位的；</w:t>
            </w:r>
          </w:p>
          <w:p>
            <w:pPr>
              <w:spacing w:line="360" w:lineRule="auto"/>
              <w:rPr>
                <w:rFonts w:hAnsi="宋体" w:cs="宋体"/>
                <w:sz w:val="24"/>
                <w:szCs w:val="24"/>
              </w:rPr>
            </w:pPr>
            <w:r>
              <w:rPr>
                <w:rFonts w:hint="eastAsia" w:hAnsi="宋体" w:cs="宋体"/>
                <w:sz w:val="24"/>
                <w:szCs w:val="24"/>
              </w:rPr>
              <w:t>10、被责令停业的；</w:t>
            </w:r>
          </w:p>
          <w:p>
            <w:pPr>
              <w:spacing w:line="360" w:lineRule="auto"/>
              <w:rPr>
                <w:rFonts w:hAnsi="宋体" w:cs="宋体"/>
                <w:sz w:val="24"/>
                <w:szCs w:val="24"/>
              </w:rPr>
            </w:pPr>
            <w:r>
              <w:rPr>
                <w:rFonts w:hint="eastAsia" w:hAnsi="宋体" w:cs="宋体"/>
                <w:sz w:val="24"/>
                <w:szCs w:val="24"/>
              </w:rPr>
              <w:t>11、被暂停或取消投标资格的；</w:t>
            </w:r>
          </w:p>
          <w:p>
            <w:pPr>
              <w:spacing w:line="360" w:lineRule="auto"/>
              <w:rPr>
                <w:rFonts w:hAnsi="宋体" w:cs="宋体"/>
                <w:sz w:val="24"/>
                <w:szCs w:val="24"/>
              </w:rPr>
            </w:pPr>
            <w:r>
              <w:rPr>
                <w:rFonts w:hint="eastAsia" w:hAnsi="宋体" w:cs="宋体"/>
                <w:sz w:val="24"/>
                <w:szCs w:val="24"/>
              </w:rPr>
              <w:t>12、财产被接管或冻结的；</w:t>
            </w:r>
          </w:p>
          <w:p>
            <w:pPr>
              <w:spacing w:line="360" w:lineRule="auto"/>
              <w:rPr>
                <w:rFonts w:hAnsi="宋体" w:cs="宋体"/>
                <w:sz w:val="24"/>
                <w:szCs w:val="24"/>
              </w:rPr>
            </w:pPr>
            <w:r>
              <w:rPr>
                <w:rFonts w:hint="eastAsia" w:hAnsi="宋体" w:cs="宋体"/>
                <w:sz w:val="24"/>
                <w:szCs w:val="24"/>
              </w:rPr>
              <w:t>13、在最近三年内有骗取中标或严重违约或重大工程质量问题的。</w:t>
            </w:r>
          </w:p>
          <w:p>
            <w:pPr>
              <w:spacing w:line="360" w:lineRule="auto"/>
              <w:ind w:firstLine="482" w:firstLineChars="200"/>
              <w:rPr>
                <w:rFonts w:hAnsi="宋体" w:cs="宋体"/>
                <w:b/>
                <w:sz w:val="24"/>
                <w:szCs w:val="24"/>
              </w:rPr>
            </w:pPr>
            <w:r>
              <w:rPr>
                <w:rFonts w:hint="eastAsia" w:hAnsi="宋体" w:cs="宋体"/>
                <w:b/>
                <w:sz w:val="24"/>
                <w:szCs w:val="24"/>
              </w:rPr>
              <w:t>投标人不得存在上列情形之一否则，按无效投标处理。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27</w:t>
            </w:r>
          </w:p>
        </w:tc>
        <w:tc>
          <w:tcPr>
            <w:tcW w:w="1291" w:type="dxa"/>
            <w:vAlign w:val="center"/>
          </w:tcPr>
          <w:p>
            <w:pPr>
              <w:tabs>
                <w:tab w:val="left" w:pos="378"/>
              </w:tabs>
              <w:spacing w:line="360" w:lineRule="auto"/>
              <w:jc w:val="left"/>
              <w:rPr>
                <w:rFonts w:hAnsi="宋体" w:cs="宋体"/>
                <w:sz w:val="24"/>
                <w:szCs w:val="24"/>
              </w:rPr>
            </w:pPr>
            <w:r>
              <w:rPr>
                <w:rFonts w:hint="eastAsia" w:hAnsi="宋体" w:cs="宋体"/>
                <w:sz w:val="24"/>
                <w:szCs w:val="24"/>
              </w:rPr>
              <w:tab/>
            </w:r>
            <w:r>
              <w:rPr>
                <w:rFonts w:hint="eastAsia" w:hAnsi="宋体" w:cs="宋体"/>
                <w:sz w:val="24"/>
                <w:szCs w:val="24"/>
              </w:rPr>
              <w:t>其他</w:t>
            </w:r>
          </w:p>
        </w:tc>
        <w:tc>
          <w:tcPr>
            <w:tcW w:w="6847" w:type="dxa"/>
            <w:vAlign w:val="center"/>
          </w:tcPr>
          <w:p>
            <w:pPr>
              <w:spacing w:line="360" w:lineRule="auto"/>
              <w:rPr>
                <w:rFonts w:hAnsi="宋体" w:cs="宋体"/>
                <w:sz w:val="24"/>
                <w:szCs w:val="24"/>
              </w:rPr>
            </w:pPr>
            <w:r>
              <w:rPr>
                <w:rFonts w:hint="eastAsia" w:hAnsi="宋体" w:cs="宋体"/>
                <w:sz w:val="24"/>
                <w:szCs w:val="24"/>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spacing w:line="360" w:lineRule="auto"/>
              <w:rPr>
                <w:rFonts w:hAnsi="宋体" w:cs="宋体"/>
                <w:sz w:val="24"/>
                <w:szCs w:val="24"/>
              </w:rPr>
            </w:pPr>
            <w:r>
              <w:rPr>
                <w:rFonts w:hint="eastAsia" w:hAnsi="宋体" w:cs="宋体"/>
                <w:sz w:val="24"/>
                <w:szCs w:val="24"/>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w:t>
            </w:r>
          </w:p>
          <w:p>
            <w:pPr>
              <w:spacing w:line="360" w:lineRule="auto"/>
              <w:rPr>
                <w:rFonts w:hAnsi="宋体" w:cs="宋体"/>
                <w:sz w:val="24"/>
                <w:szCs w:val="24"/>
              </w:rPr>
            </w:pPr>
            <w:r>
              <w:rPr>
                <w:rFonts w:hint="eastAsia" w:hAnsi="宋体" w:cs="宋体"/>
                <w:sz w:val="24"/>
                <w:szCs w:val="24"/>
              </w:rPr>
              <w:t>https://zhidao.bqpoint.com/epointknow2/bqepointknowquestion.html?producttype=1&amp;platformguid=684edb0d-467c-4a6a-b31b-9e7929e1fdee&amp;areacode=610000&amp;CategoryCode=16。</w:t>
            </w:r>
          </w:p>
          <w:p>
            <w:pPr>
              <w:spacing w:line="360" w:lineRule="auto"/>
              <w:rPr>
                <w:rFonts w:hAnsi="宋体" w:cs="宋体"/>
                <w:sz w:val="24"/>
                <w:szCs w:val="24"/>
              </w:rPr>
            </w:pPr>
            <w:r>
              <w:rPr>
                <w:rFonts w:hint="eastAsia" w:hAnsi="宋体" w:cs="宋体"/>
                <w:sz w:val="24"/>
                <w:szCs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360" w:lineRule="auto"/>
              <w:rPr>
                <w:rFonts w:hAnsi="宋体" w:cs="宋体"/>
                <w:sz w:val="24"/>
                <w:szCs w:val="24"/>
              </w:rPr>
            </w:pPr>
            <w:r>
              <w:rPr>
                <w:rFonts w:hint="eastAsia" w:hAnsi="宋体" w:cs="宋体"/>
                <w:sz w:val="24"/>
                <w:szCs w:val="24"/>
              </w:rPr>
              <w:t>4、不见面开标系统：打开登录页面网址选择点击右上角“登录”，在左侧选择“投标人”身份，登录地区选择“安康市不见面开标”插入CA锁登录，输入密码后，点击“登录”：（http://122.112.246.33/BidOpening/bidopeninghallaction/hall/login），</w:t>
            </w:r>
          </w:p>
          <w:p>
            <w:pPr>
              <w:spacing w:line="360" w:lineRule="auto"/>
              <w:rPr>
                <w:rFonts w:hAnsi="宋体" w:cs="宋体"/>
                <w:sz w:val="24"/>
                <w:szCs w:val="24"/>
              </w:rPr>
            </w:pPr>
            <w:r>
              <w:rPr>
                <w:rFonts w:hint="eastAsia" w:hAnsi="宋体" w:cs="宋体"/>
                <w:sz w:val="24"/>
                <w:szCs w:val="24"/>
              </w:rPr>
              <w:t>投标人登录之后可以看到当前投标人今日开标项目；1、选择要开标的项目，点击进入，页面首先阅读开标流程，点击“我已阅读”进入开标大厅，点击“取消”返回项目列表页面。</w:t>
            </w:r>
          </w:p>
          <w:p>
            <w:pPr>
              <w:spacing w:line="360" w:lineRule="auto"/>
              <w:rPr>
                <w:rFonts w:hAnsi="宋体" w:cs="宋体"/>
                <w:sz w:val="24"/>
                <w:szCs w:val="24"/>
              </w:rPr>
            </w:pPr>
            <w:r>
              <w:rPr>
                <w:rFonts w:hint="eastAsia" w:hAnsi="宋体" w:cs="宋体"/>
                <w:sz w:val="24"/>
                <w:szCs w:val="24"/>
              </w:rPr>
              <w:t>5、开标签到</w:t>
            </w:r>
          </w:p>
          <w:p>
            <w:pPr>
              <w:spacing w:line="360" w:lineRule="auto"/>
              <w:rPr>
                <w:rFonts w:hAnsi="宋体" w:cs="宋体"/>
                <w:sz w:val="24"/>
                <w:szCs w:val="24"/>
              </w:rPr>
            </w:pPr>
            <w:r>
              <w:rPr>
                <w:rFonts w:hint="eastAsia" w:hAnsi="宋体" w:cs="宋体"/>
                <w:sz w:val="24"/>
                <w:szCs w:val="24"/>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spacing w:line="360" w:lineRule="auto"/>
              <w:rPr>
                <w:rFonts w:hAnsi="宋体" w:cs="宋体"/>
                <w:sz w:val="24"/>
                <w:szCs w:val="24"/>
              </w:rPr>
            </w:pPr>
            <w:r>
              <w:rPr>
                <w:rFonts w:hint="eastAsia" w:hAnsi="宋体" w:cs="宋体"/>
                <w:sz w:val="24"/>
                <w:szCs w:val="24"/>
              </w:rPr>
              <w:t xml:space="preserve"> 6、注意事项</w:t>
            </w:r>
          </w:p>
          <w:p>
            <w:pPr>
              <w:spacing w:line="360" w:lineRule="auto"/>
              <w:rPr>
                <w:rFonts w:hAnsi="宋体" w:cs="宋体"/>
                <w:sz w:val="24"/>
                <w:szCs w:val="24"/>
              </w:rPr>
            </w:pPr>
            <w:r>
              <w:rPr>
                <w:rFonts w:hint="eastAsia" w:hAnsi="宋体" w:cs="宋体"/>
                <w:sz w:val="24"/>
                <w:szCs w:val="24"/>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p>
          <w:p>
            <w:pPr>
              <w:spacing w:line="360" w:lineRule="auto"/>
              <w:rPr>
                <w:rFonts w:hAnsi="宋体" w:cs="宋体"/>
                <w:sz w:val="24"/>
                <w:szCs w:val="24"/>
              </w:rPr>
            </w:pPr>
            <w:r>
              <w:rPr>
                <w:rFonts w:hint="eastAsia" w:hAnsi="宋体" w:cs="宋体"/>
                <w:sz w:val="24"/>
                <w:szCs w:val="24"/>
              </w:rPr>
              <w:t>https://download.bqpoint.com/download/downloaddetail.html?SourceFrom=Down&amp;SoftGuid=55aa4e06-c384-4005-bcb9-48932d410fd4）。</w:t>
            </w:r>
          </w:p>
          <w:p>
            <w:pPr>
              <w:spacing w:line="360" w:lineRule="auto"/>
              <w:rPr>
                <w:rFonts w:hAnsi="宋体" w:cs="宋体"/>
                <w:sz w:val="24"/>
                <w:szCs w:val="24"/>
              </w:rPr>
            </w:pPr>
            <w:r>
              <w:rPr>
                <w:rFonts w:hint="eastAsia" w:hAnsi="宋体" w:cs="宋体"/>
                <w:sz w:val="24"/>
                <w:szCs w:val="24"/>
              </w:rPr>
              <w:t>（2）建议投标人在开标前半小时登录不见面开标大厅，并及时签到（开标前60分钟即可签到），遇到问题及时联系客服4009280095。</w:t>
            </w:r>
          </w:p>
          <w:p>
            <w:pPr>
              <w:spacing w:line="360" w:lineRule="auto"/>
              <w:rPr>
                <w:rFonts w:hAnsi="宋体" w:cs="宋体"/>
                <w:sz w:val="24"/>
                <w:szCs w:val="24"/>
              </w:rPr>
            </w:pPr>
            <w:r>
              <w:rPr>
                <w:rFonts w:hint="eastAsia" w:hAnsi="宋体" w:cs="宋体"/>
                <w:sz w:val="24"/>
                <w:szCs w:val="24"/>
              </w:rPr>
              <w:t>（3）投标人需注意CA锁一定要提前准备好，并确保CA锁为制作投标文件的CA锁。</w:t>
            </w:r>
          </w:p>
          <w:p>
            <w:pPr>
              <w:spacing w:line="360" w:lineRule="auto"/>
              <w:rPr>
                <w:rFonts w:hAnsi="宋体" w:cs="宋体"/>
                <w:b/>
                <w:sz w:val="24"/>
                <w:szCs w:val="24"/>
              </w:rPr>
            </w:pPr>
            <w:r>
              <w:rPr>
                <w:rFonts w:hint="eastAsia" w:hAnsi="宋体" w:cs="宋体"/>
                <w:sz w:val="24"/>
                <w:szCs w:val="24"/>
              </w:rPr>
              <w:t>（4）及时关注右侧公告及互动栏目信息。</w:t>
            </w:r>
          </w:p>
        </w:tc>
      </w:tr>
    </w:tbl>
    <w:p>
      <w:pPr>
        <w:spacing w:line="360" w:lineRule="auto"/>
        <w:jc w:val="center"/>
        <w:rPr>
          <w:rFonts w:hAnsi="宋体" w:cs="宋体"/>
          <w:sz w:val="32"/>
          <w:szCs w:val="32"/>
        </w:rPr>
      </w:pPr>
      <w:r>
        <w:rPr>
          <w:rFonts w:hint="eastAsia" w:hAnsi="宋体" w:cs="宋体"/>
          <w:b/>
          <w:sz w:val="32"/>
          <w:szCs w:val="32"/>
        </w:rPr>
        <w:t>一.总  则</w:t>
      </w:r>
    </w:p>
    <w:p>
      <w:pPr>
        <w:spacing w:line="360" w:lineRule="auto"/>
        <w:rPr>
          <w:rFonts w:hAnsi="宋体" w:cs="宋体"/>
          <w:b/>
          <w:sz w:val="24"/>
          <w:szCs w:val="24"/>
        </w:rPr>
      </w:pPr>
      <w:r>
        <w:rPr>
          <w:rFonts w:hint="eastAsia" w:hAnsi="宋体" w:cs="宋体"/>
          <w:b/>
          <w:sz w:val="24"/>
          <w:szCs w:val="24"/>
        </w:rPr>
        <w:t>1.资金来源</w:t>
      </w:r>
    </w:p>
    <w:p>
      <w:pPr>
        <w:spacing w:line="360" w:lineRule="auto"/>
        <w:ind w:firstLine="480" w:firstLineChars="200"/>
        <w:rPr>
          <w:rFonts w:hAnsi="宋体" w:cs="宋体"/>
          <w:sz w:val="24"/>
          <w:szCs w:val="24"/>
        </w:rPr>
      </w:pPr>
      <w:r>
        <w:rPr>
          <w:rFonts w:hint="eastAsia" w:hAnsi="宋体" w:cs="宋体"/>
          <w:sz w:val="24"/>
          <w:szCs w:val="24"/>
        </w:rPr>
        <w:t>1.1本次公开招标所签合同使用财政资金支付，资金已落实到位。</w:t>
      </w:r>
    </w:p>
    <w:p>
      <w:pPr>
        <w:spacing w:line="360" w:lineRule="auto"/>
        <w:rPr>
          <w:rFonts w:hAnsi="宋体" w:cs="宋体"/>
          <w:b/>
          <w:sz w:val="24"/>
          <w:szCs w:val="24"/>
        </w:rPr>
      </w:pPr>
      <w:r>
        <w:rPr>
          <w:rFonts w:hint="eastAsia" w:hAnsi="宋体" w:cs="宋体"/>
          <w:b/>
          <w:sz w:val="24"/>
          <w:szCs w:val="24"/>
        </w:rPr>
        <w:t>2.招标代理机构及合格的投标单位</w:t>
      </w:r>
    </w:p>
    <w:p>
      <w:pPr>
        <w:spacing w:line="360" w:lineRule="auto"/>
        <w:ind w:firstLine="480" w:firstLineChars="200"/>
        <w:rPr>
          <w:rFonts w:hAnsi="宋体" w:cs="宋体"/>
          <w:sz w:val="24"/>
          <w:szCs w:val="24"/>
        </w:rPr>
      </w:pPr>
      <w:bookmarkStart w:id="6" w:name="_Toc363474018"/>
      <w:bookmarkStart w:id="7" w:name="_Toc363473973"/>
      <w:bookmarkStart w:id="8" w:name="_Toc403077640"/>
      <w:r>
        <w:rPr>
          <w:rFonts w:hint="eastAsia" w:hAnsi="宋体" w:cs="宋体"/>
          <w:sz w:val="24"/>
          <w:szCs w:val="24"/>
        </w:rPr>
        <w:t>2.1 招标代理机构</w:t>
      </w:r>
    </w:p>
    <w:p>
      <w:pPr>
        <w:spacing w:line="360" w:lineRule="auto"/>
        <w:ind w:firstLine="480" w:firstLineChars="200"/>
        <w:rPr>
          <w:rFonts w:hAnsi="宋体" w:cs="宋体"/>
          <w:sz w:val="24"/>
          <w:szCs w:val="24"/>
        </w:rPr>
      </w:pPr>
      <w:r>
        <w:rPr>
          <w:rFonts w:hint="eastAsia" w:hAnsi="宋体" w:cs="宋体"/>
          <w:sz w:val="24"/>
          <w:szCs w:val="24"/>
        </w:rPr>
        <w:t>实施本次招标的招标代理机构为</w:t>
      </w:r>
      <w:r>
        <w:rPr>
          <w:rFonts w:hint="eastAsia" w:hAnsi="宋体" w:cs="宋体"/>
          <w:sz w:val="24"/>
          <w:szCs w:val="24"/>
          <w:lang w:val="zh-CN"/>
        </w:rPr>
        <w:t>陕西恒瑞项目管理有限公司</w:t>
      </w:r>
      <w:r>
        <w:rPr>
          <w:rFonts w:hint="eastAsia" w:hAnsi="宋体" w:cs="宋体"/>
          <w:sz w:val="24"/>
          <w:szCs w:val="24"/>
        </w:rPr>
        <w:t>。</w:t>
      </w:r>
    </w:p>
    <w:p>
      <w:pPr>
        <w:spacing w:line="360" w:lineRule="auto"/>
        <w:ind w:firstLine="480" w:firstLineChars="200"/>
        <w:rPr>
          <w:rFonts w:hAnsi="宋体" w:cs="宋体"/>
          <w:sz w:val="24"/>
          <w:szCs w:val="24"/>
        </w:rPr>
      </w:pPr>
      <w:r>
        <w:rPr>
          <w:rFonts w:hint="eastAsia" w:hAnsi="宋体" w:cs="宋体"/>
          <w:sz w:val="24"/>
          <w:szCs w:val="24"/>
        </w:rPr>
        <w:t>2.2合格的投标单位：</w:t>
      </w:r>
    </w:p>
    <w:p>
      <w:pPr>
        <w:tabs>
          <w:tab w:val="left" w:pos="851"/>
        </w:tabs>
        <w:spacing w:line="360" w:lineRule="auto"/>
        <w:ind w:firstLine="480" w:firstLineChars="200"/>
        <w:rPr>
          <w:rFonts w:hAnsi="宋体" w:cs="宋体"/>
          <w:sz w:val="24"/>
          <w:szCs w:val="24"/>
        </w:rPr>
      </w:pPr>
      <w:r>
        <w:rPr>
          <w:rFonts w:hint="eastAsia" w:hAnsi="宋体" w:cs="宋体"/>
          <w:sz w:val="24"/>
          <w:szCs w:val="24"/>
        </w:rPr>
        <w:t>2.2.1符合《政府采购法》第二十二条第一款规定的投标单位基本资格条件:</w:t>
      </w:r>
    </w:p>
    <w:p>
      <w:pPr>
        <w:spacing w:line="360" w:lineRule="auto"/>
        <w:ind w:firstLine="480" w:firstLineChars="200"/>
        <w:rPr>
          <w:rFonts w:hAnsi="宋体" w:cs="宋体"/>
          <w:sz w:val="24"/>
          <w:szCs w:val="24"/>
        </w:rPr>
      </w:pPr>
      <w:r>
        <w:rPr>
          <w:rFonts w:hint="eastAsia" w:hAnsi="宋体" w:cs="宋体"/>
          <w:sz w:val="24"/>
          <w:szCs w:val="24"/>
        </w:rPr>
        <w:t>2.2.1.1具有独立承担民事责任的能力；</w:t>
      </w:r>
    </w:p>
    <w:p>
      <w:pPr>
        <w:spacing w:line="360" w:lineRule="auto"/>
        <w:ind w:firstLine="480" w:firstLineChars="200"/>
        <w:rPr>
          <w:rFonts w:hAnsi="宋体" w:cs="宋体"/>
          <w:sz w:val="24"/>
          <w:szCs w:val="24"/>
        </w:rPr>
      </w:pPr>
      <w:r>
        <w:rPr>
          <w:rFonts w:hint="eastAsia" w:hAnsi="宋体" w:cs="宋体"/>
          <w:sz w:val="24"/>
          <w:szCs w:val="24"/>
        </w:rPr>
        <w:t>2.2.1.2具有良好的商业信誉和健全的财务会计制度；</w:t>
      </w:r>
    </w:p>
    <w:p>
      <w:pPr>
        <w:spacing w:line="360" w:lineRule="auto"/>
        <w:ind w:firstLine="480" w:firstLineChars="200"/>
        <w:rPr>
          <w:rFonts w:hAnsi="宋体" w:cs="宋体"/>
          <w:sz w:val="24"/>
          <w:szCs w:val="24"/>
        </w:rPr>
      </w:pPr>
      <w:r>
        <w:rPr>
          <w:rFonts w:hint="eastAsia" w:hAnsi="宋体" w:cs="宋体"/>
          <w:sz w:val="24"/>
          <w:szCs w:val="24"/>
        </w:rPr>
        <w:t>2.2.1.3具有履行合同所必需的产品和专业技术能力；</w:t>
      </w:r>
    </w:p>
    <w:p>
      <w:pPr>
        <w:spacing w:line="360" w:lineRule="auto"/>
        <w:ind w:firstLine="480" w:firstLineChars="200"/>
        <w:rPr>
          <w:rFonts w:hAnsi="宋体" w:cs="宋体"/>
          <w:sz w:val="24"/>
          <w:szCs w:val="24"/>
        </w:rPr>
      </w:pPr>
      <w:r>
        <w:rPr>
          <w:rFonts w:hint="eastAsia" w:hAnsi="宋体" w:cs="宋体"/>
          <w:sz w:val="24"/>
          <w:szCs w:val="24"/>
        </w:rPr>
        <w:t>2.2.1.4有依法交纳税收和社会保障资金的良好纪录；</w:t>
      </w:r>
    </w:p>
    <w:p>
      <w:pPr>
        <w:spacing w:line="360" w:lineRule="auto"/>
        <w:ind w:firstLine="480" w:firstLineChars="200"/>
        <w:rPr>
          <w:rFonts w:hAnsi="宋体" w:cs="宋体"/>
          <w:sz w:val="24"/>
          <w:szCs w:val="24"/>
        </w:rPr>
      </w:pPr>
      <w:r>
        <w:rPr>
          <w:rFonts w:hint="eastAsia" w:hAnsi="宋体" w:cs="宋体"/>
          <w:sz w:val="24"/>
          <w:szCs w:val="24"/>
        </w:rPr>
        <w:t>2.2.1.5参加政府采购活动前三年内，在经营活动中没有重大违法纪录；</w:t>
      </w:r>
    </w:p>
    <w:p>
      <w:pPr>
        <w:spacing w:line="360" w:lineRule="auto"/>
        <w:ind w:firstLine="480" w:firstLineChars="200"/>
        <w:rPr>
          <w:rFonts w:hAnsi="宋体" w:cs="宋体"/>
          <w:sz w:val="24"/>
          <w:szCs w:val="24"/>
        </w:rPr>
      </w:pPr>
      <w:r>
        <w:rPr>
          <w:rFonts w:hint="eastAsia" w:hAnsi="宋体" w:cs="宋体"/>
          <w:sz w:val="24"/>
          <w:szCs w:val="24"/>
        </w:rPr>
        <w:t>2.2.1.6法律、行政法规规定的其他条件；</w:t>
      </w:r>
    </w:p>
    <w:p>
      <w:pPr>
        <w:spacing w:line="360" w:lineRule="auto"/>
        <w:ind w:firstLine="480" w:firstLineChars="200"/>
        <w:rPr>
          <w:rFonts w:hAnsi="宋体" w:cs="宋体"/>
          <w:sz w:val="24"/>
          <w:szCs w:val="24"/>
        </w:rPr>
      </w:pPr>
      <w:r>
        <w:rPr>
          <w:rFonts w:hint="eastAsia" w:hAnsi="宋体" w:cs="宋体"/>
          <w:sz w:val="24"/>
          <w:szCs w:val="24"/>
        </w:rPr>
        <w:t>2.2.2法定代表人为同一个人的两个及两个以上的法人，母公司、全资子公司及其控股公司，都不得在同一项目（同一包/标段）的采购中同时参与投标，否则均为无效投标处理。</w:t>
      </w:r>
    </w:p>
    <w:p>
      <w:pPr>
        <w:spacing w:line="360" w:lineRule="auto"/>
        <w:ind w:firstLine="480" w:firstLineChars="200"/>
        <w:rPr>
          <w:rFonts w:hAnsi="宋体" w:cs="宋体"/>
          <w:sz w:val="24"/>
          <w:szCs w:val="24"/>
        </w:rPr>
      </w:pPr>
      <w:r>
        <w:rPr>
          <w:rFonts w:hint="eastAsia" w:hAnsi="宋体" w:cs="宋体"/>
          <w:sz w:val="24"/>
          <w:szCs w:val="24"/>
        </w:rPr>
        <w:t>2.2.3投标人不得直接或间接地与采购人和招标代理机构有任何关联，亦不得是采购人和招标代理机构的附属机构。如果投标人在投标中隐瞒了上述关系，一经证实，则该投标无效。</w:t>
      </w:r>
    </w:p>
    <w:p>
      <w:pPr>
        <w:spacing w:line="360" w:lineRule="auto"/>
        <w:ind w:firstLine="480" w:firstLineChars="200"/>
        <w:rPr>
          <w:rFonts w:hAnsi="宋体" w:cs="宋体"/>
          <w:sz w:val="24"/>
          <w:szCs w:val="24"/>
        </w:rPr>
      </w:pPr>
      <w:r>
        <w:rPr>
          <w:rFonts w:hint="eastAsia" w:hAnsi="宋体" w:cs="宋体"/>
          <w:sz w:val="24"/>
          <w:szCs w:val="24"/>
        </w:rPr>
        <w:t>2.2.4投标人必须在</w:t>
      </w:r>
      <w:r>
        <w:rPr>
          <w:rFonts w:hint="eastAsia" w:hAnsi="宋体" w:cs="宋体"/>
          <w:sz w:val="24"/>
          <w:szCs w:val="24"/>
          <w:lang w:val="zh-CN"/>
        </w:rPr>
        <w:t>陕西恒瑞项目管理有限公司</w:t>
      </w:r>
      <w:r>
        <w:rPr>
          <w:rFonts w:hint="eastAsia" w:hAnsi="宋体" w:cs="宋体"/>
          <w:sz w:val="24"/>
          <w:szCs w:val="24"/>
        </w:rPr>
        <w:t>登记后方可参与投标。招标文件售后不退。</w:t>
      </w:r>
    </w:p>
    <w:p>
      <w:pPr>
        <w:spacing w:line="360" w:lineRule="auto"/>
        <w:ind w:firstLine="480" w:firstLineChars="200"/>
        <w:rPr>
          <w:rFonts w:hAnsi="宋体" w:cs="宋体"/>
          <w:sz w:val="24"/>
          <w:szCs w:val="24"/>
        </w:rPr>
      </w:pPr>
      <w:r>
        <w:rPr>
          <w:rFonts w:hint="eastAsia" w:hAnsi="宋体" w:cs="宋体"/>
          <w:sz w:val="24"/>
          <w:szCs w:val="24"/>
        </w:rPr>
        <w:t>2.2.5本项目不接受联合体投标。</w:t>
      </w:r>
    </w:p>
    <w:p>
      <w:pPr>
        <w:spacing w:line="360" w:lineRule="auto"/>
        <w:ind w:firstLine="480" w:firstLineChars="200"/>
        <w:rPr>
          <w:rFonts w:hAnsi="宋体" w:cs="宋体"/>
          <w:sz w:val="24"/>
          <w:szCs w:val="24"/>
        </w:rPr>
      </w:pPr>
      <w:r>
        <w:rPr>
          <w:rFonts w:hint="eastAsia" w:hAnsi="宋体" w:cs="宋体"/>
          <w:sz w:val="24"/>
          <w:szCs w:val="24"/>
        </w:rPr>
        <w:t>2.2.6投标费用自理。不论投标的结果如何，投标人均应自行承担所有与参加投标有关的费用。</w:t>
      </w:r>
    </w:p>
    <w:p>
      <w:pPr>
        <w:spacing w:line="360" w:lineRule="auto"/>
        <w:rPr>
          <w:rFonts w:hAnsi="宋体" w:cs="宋体"/>
          <w:b/>
          <w:sz w:val="24"/>
          <w:szCs w:val="24"/>
        </w:rPr>
      </w:pPr>
      <w:r>
        <w:rPr>
          <w:rFonts w:hint="eastAsia" w:hAnsi="宋体" w:cs="宋体"/>
          <w:b/>
          <w:sz w:val="24"/>
          <w:szCs w:val="24"/>
        </w:rPr>
        <w:t>3.投标产品的合格性和合法性</w:t>
      </w:r>
    </w:p>
    <w:p>
      <w:pPr>
        <w:spacing w:line="360" w:lineRule="auto"/>
        <w:ind w:firstLine="480" w:firstLineChars="200"/>
        <w:rPr>
          <w:rFonts w:hAnsi="宋体" w:cs="宋体"/>
          <w:sz w:val="24"/>
          <w:szCs w:val="24"/>
        </w:rPr>
      </w:pPr>
      <w:r>
        <w:rPr>
          <w:rFonts w:hint="eastAsia" w:hAnsi="宋体" w:cs="宋体"/>
          <w:sz w:val="24"/>
          <w:szCs w:val="24"/>
        </w:rPr>
        <w:t>3.1投标标的物应满足招标文件的要求并应符合国家法律法规、行业管理部门要求的其他强制性标准。</w:t>
      </w:r>
    </w:p>
    <w:p>
      <w:pPr>
        <w:spacing w:line="360" w:lineRule="auto"/>
        <w:rPr>
          <w:rFonts w:hAnsi="宋体" w:cs="宋体"/>
          <w:b/>
          <w:sz w:val="24"/>
          <w:szCs w:val="24"/>
        </w:rPr>
      </w:pPr>
      <w:r>
        <w:rPr>
          <w:rFonts w:hint="eastAsia" w:hAnsi="宋体" w:cs="宋体"/>
          <w:b/>
          <w:sz w:val="24"/>
          <w:szCs w:val="24"/>
        </w:rPr>
        <w:t>4.投标文件内容的真实性</w:t>
      </w:r>
    </w:p>
    <w:p>
      <w:pPr>
        <w:spacing w:line="360" w:lineRule="auto"/>
        <w:ind w:firstLine="480" w:firstLineChars="200"/>
        <w:rPr>
          <w:rFonts w:hAnsi="宋体" w:cs="宋体"/>
          <w:sz w:val="24"/>
          <w:szCs w:val="24"/>
        </w:rPr>
      </w:pPr>
      <w:r>
        <w:rPr>
          <w:rFonts w:hint="eastAsia" w:hAnsi="宋体" w:cs="宋体"/>
          <w:sz w:val="24"/>
          <w:szCs w:val="24"/>
        </w:rPr>
        <w:t>4.1投标人应保证其投标文件中所提供的所有有关投标的资料、信息是真实的，并且来源于合法的渠道。因投标文件中所提供的投标资料、信息不真实或者其来源不合法而导致的所有法律责任，由投标人自行承担。</w:t>
      </w:r>
    </w:p>
    <w:p>
      <w:pPr>
        <w:spacing w:line="360" w:lineRule="auto"/>
        <w:rPr>
          <w:rFonts w:hAnsi="宋体" w:cs="宋体"/>
          <w:b/>
          <w:sz w:val="24"/>
          <w:szCs w:val="24"/>
        </w:rPr>
      </w:pPr>
      <w:r>
        <w:rPr>
          <w:rFonts w:hint="eastAsia" w:hAnsi="宋体" w:cs="宋体"/>
          <w:b/>
          <w:sz w:val="24"/>
          <w:szCs w:val="24"/>
        </w:rPr>
        <w:t>5.招标过程的监督和管理</w:t>
      </w:r>
    </w:p>
    <w:p>
      <w:pPr>
        <w:spacing w:line="360" w:lineRule="auto"/>
        <w:ind w:firstLine="480" w:firstLineChars="200"/>
        <w:rPr>
          <w:rFonts w:ascii="楷体" w:hAnsi="楷体" w:eastAsia="楷体" w:cs="楷体"/>
          <w:szCs w:val="24"/>
        </w:rPr>
      </w:pPr>
      <w:r>
        <w:rPr>
          <w:rFonts w:hint="eastAsia" w:hAnsi="宋体" w:cs="宋体"/>
          <w:sz w:val="24"/>
          <w:szCs w:val="24"/>
        </w:rPr>
        <w:t xml:space="preserve">5.1同级政府采购监管管理部门和有关部门依法履行对招标过程的监督管理职责。 </w:t>
      </w:r>
    </w:p>
    <w:p>
      <w:pPr>
        <w:spacing w:line="360" w:lineRule="auto"/>
        <w:jc w:val="center"/>
        <w:rPr>
          <w:rFonts w:hAnsi="宋体" w:cs="宋体"/>
          <w:b/>
          <w:sz w:val="32"/>
          <w:szCs w:val="32"/>
        </w:rPr>
      </w:pPr>
      <w:r>
        <w:rPr>
          <w:rFonts w:hint="eastAsia" w:hAnsi="宋体" w:cs="宋体"/>
          <w:b/>
          <w:sz w:val="32"/>
          <w:szCs w:val="32"/>
        </w:rPr>
        <w:t>二.</w:t>
      </w:r>
      <w:bookmarkEnd w:id="6"/>
      <w:bookmarkEnd w:id="7"/>
      <w:bookmarkEnd w:id="8"/>
      <w:r>
        <w:rPr>
          <w:rFonts w:hint="eastAsia" w:hAnsi="宋体" w:cs="宋体"/>
          <w:b/>
          <w:sz w:val="32"/>
          <w:szCs w:val="32"/>
        </w:rPr>
        <w:t>招标文件</w:t>
      </w:r>
    </w:p>
    <w:p>
      <w:pPr>
        <w:spacing w:line="360" w:lineRule="auto"/>
        <w:rPr>
          <w:rFonts w:hAnsi="宋体" w:cs="宋体"/>
          <w:b/>
          <w:sz w:val="24"/>
          <w:szCs w:val="24"/>
        </w:rPr>
      </w:pPr>
      <w:r>
        <w:rPr>
          <w:rFonts w:hint="eastAsia" w:hAnsi="宋体" w:cs="宋体"/>
          <w:b/>
          <w:sz w:val="24"/>
          <w:szCs w:val="24"/>
        </w:rPr>
        <w:t>6.招标文件构成</w:t>
      </w:r>
    </w:p>
    <w:p>
      <w:pPr>
        <w:spacing w:line="360" w:lineRule="auto"/>
        <w:ind w:firstLine="480" w:firstLineChars="200"/>
        <w:rPr>
          <w:rFonts w:hAnsi="宋体" w:cs="宋体"/>
          <w:sz w:val="24"/>
          <w:szCs w:val="24"/>
        </w:rPr>
      </w:pPr>
      <w:r>
        <w:rPr>
          <w:rFonts w:hint="eastAsia" w:hAnsi="宋体" w:cs="宋体"/>
          <w:sz w:val="24"/>
          <w:szCs w:val="24"/>
        </w:rPr>
        <w:t>6.1 招标文件要求提供的标的物，招标程序和合同条件在招标文件中均有说明。招标文件共六章，内容如下：</w:t>
      </w:r>
    </w:p>
    <w:p>
      <w:pPr>
        <w:spacing w:line="360" w:lineRule="auto"/>
        <w:ind w:firstLine="480" w:firstLineChars="200"/>
        <w:rPr>
          <w:rFonts w:hint="eastAsia" w:hAnsi="宋体" w:cs="宋体"/>
          <w:sz w:val="24"/>
          <w:szCs w:val="24"/>
        </w:rPr>
      </w:pPr>
      <w:r>
        <w:rPr>
          <w:rFonts w:hint="eastAsia" w:hAnsi="宋体" w:cs="宋体"/>
          <w:sz w:val="24"/>
          <w:szCs w:val="24"/>
        </w:rPr>
        <w:t>第一章  招标公告</w:t>
      </w:r>
    </w:p>
    <w:p>
      <w:pPr>
        <w:spacing w:line="360" w:lineRule="auto"/>
        <w:ind w:firstLine="480" w:firstLineChars="200"/>
        <w:rPr>
          <w:rFonts w:hint="eastAsia" w:hAnsi="宋体" w:cs="宋体"/>
          <w:sz w:val="24"/>
          <w:szCs w:val="24"/>
        </w:rPr>
      </w:pPr>
      <w:r>
        <w:rPr>
          <w:rFonts w:hint="eastAsia" w:hAnsi="宋体" w:cs="宋体"/>
          <w:sz w:val="24"/>
          <w:szCs w:val="24"/>
        </w:rPr>
        <w:t>第二章  投标人须知</w:t>
      </w:r>
    </w:p>
    <w:p>
      <w:pPr>
        <w:spacing w:line="360" w:lineRule="auto"/>
        <w:ind w:firstLine="480" w:firstLineChars="200"/>
        <w:rPr>
          <w:rFonts w:hint="eastAsia" w:hAnsi="宋体" w:cs="宋体"/>
          <w:sz w:val="24"/>
          <w:szCs w:val="24"/>
          <w:lang w:eastAsia="zh-CN"/>
        </w:rPr>
      </w:pPr>
      <w:r>
        <w:rPr>
          <w:rFonts w:hint="eastAsia" w:hAnsi="宋体" w:cs="宋体"/>
          <w:sz w:val="24"/>
          <w:szCs w:val="24"/>
        </w:rPr>
        <w:t xml:space="preserve">第三章  </w:t>
      </w:r>
      <w:r>
        <w:rPr>
          <w:rFonts w:hint="eastAsia" w:hAnsi="宋体" w:cs="宋体"/>
          <w:sz w:val="24"/>
          <w:szCs w:val="24"/>
          <w:lang w:eastAsia="zh-CN"/>
        </w:rPr>
        <w:t>商务要求</w:t>
      </w:r>
    </w:p>
    <w:p>
      <w:pPr>
        <w:spacing w:line="360" w:lineRule="auto"/>
        <w:ind w:firstLine="480" w:firstLineChars="200"/>
        <w:rPr>
          <w:rFonts w:hint="eastAsia" w:hAnsi="宋体" w:cs="宋体"/>
          <w:sz w:val="24"/>
          <w:szCs w:val="24"/>
        </w:rPr>
      </w:pPr>
      <w:r>
        <w:rPr>
          <w:rFonts w:hint="eastAsia" w:hAnsi="宋体" w:cs="宋体"/>
          <w:sz w:val="24"/>
          <w:szCs w:val="24"/>
        </w:rPr>
        <w:t>第四章  合同条款及格式</w:t>
      </w:r>
    </w:p>
    <w:p>
      <w:pPr>
        <w:spacing w:line="360" w:lineRule="auto"/>
        <w:ind w:firstLine="480" w:firstLineChars="200"/>
        <w:rPr>
          <w:rFonts w:hint="eastAsia" w:hAnsi="宋体" w:cs="宋体"/>
          <w:sz w:val="24"/>
          <w:szCs w:val="24"/>
        </w:rPr>
      </w:pPr>
      <w:r>
        <w:rPr>
          <w:rFonts w:hint="eastAsia" w:hAnsi="宋体" w:cs="宋体"/>
          <w:sz w:val="24"/>
          <w:szCs w:val="24"/>
        </w:rPr>
        <w:t>第五章  采购内容及技术要求</w:t>
      </w:r>
    </w:p>
    <w:p>
      <w:pPr>
        <w:spacing w:line="360" w:lineRule="auto"/>
        <w:ind w:firstLine="480" w:firstLineChars="200"/>
        <w:rPr>
          <w:rFonts w:hAnsi="宋体" w:cs="宋体"/>
          <w:sz w:val="24"/>
          <w:szCs w:val="24"/>
        </w:rPr>
      </w:pPr>
      <w:r>
        <w:rPr>
          <w:rFonts w:hint="eastAsia" w:hAnsi="宋体" w:cs="宋体"/>
          <w:sz w:val="24"/>
          <w:szCs w:val="24"/>
        </w:rPr>
        <w:t xml:space="preserve">第六章  投标文件格式 </w:t>
      </w:r>
    </w:p>
    <w:p>
      <w:pPr>
        <w:spacing w:line="360" w:lineRule="auto"/>
        <w:ind w:firstLine="480" w:firstLineChars="200"/>
        <w:rPr>
          <w:rFonts w:hAnsi="宋体" w:cs="宋体"/>
          <w:sz w:val="24"/>
          <w:szCs w:val="24"/>
        </w:rPr>
      </w:pPr>
      <w:r>
        <w:rPr>
          <w:rFonts w:hint="eastAsia" w:hAnsi="宋体" w:cs="宋体"/>
          <w:sz w:val="24"/>
          <w:szCs w:val="24"/>
        </w:rPr>
        <w:t>6.2投标人应认真阅读招标文件中所有的事项、格式、条款和规范等要求。如果投标人没有按照招标文件要求提交全部资料，或者投标文件没有对招标文件在各方面都做出实质性响应，由此带来不利于投标人的评标结果，其风险由投标人承担。</w:t>
      </w:r>
    </w:p>
    <w:p>
      <w:pPr>
        <w:spacing w:line="360" w:lineRule="auto"/>
        <w:ind w:firstLine="480" w:firstLineChars="200"/>
        <w:rPr>
          <w:rFonts w:hAnsi="宋体" w:cs="宋体"/>
          <w:sz w:val="24"/>
          <w:szCs w:val="24"/>
        </w:rPr>
      </w:pPr>
      <w:r>
        <w:rPr>
          <w:rFonts w:hint="eastAsia" w:hAnsi="宋体" w:cs="宋体"/>
          <w:sz w:val="24"/>
          <w:szCs w:val="24"/>
        </w:rPr>
        <w:t>6.3本招标文件的解释权归</w:t>
      </w:r>
      <w:r>
        <w:rPr>
          <w:rFonts w:hint="eastAsia" w:hAnsi="宋体" w:cs="宋体"/>
          <w:sz w:val="24"/>
          <w:szCs w:val="24"/>
          <w:lang w:val="zh-CN"/>
        </w:rPr>
        <w:t>陕西恒瑞项目管理有限公司</w:t>
      </w:r>
      <w:r>
        <w:rPr>
          <w:rFonts w:hint="eastAsia" w:hAnsi="宋体" w:cs="宋体"/>
          <w:sz w:val="24"/>
          <w:szCs w:val="24"/>
        </w:rPr>
        <w:t>。</w:t>
      </w:r>
    </w:p>
    <w:p>
      <w:pPr>
        <w:spacing w:line="360" w:lineRule="auto"/>
        <w:rPr>
          <w:rFonts w:hAnsi="宋体" w:cs="宋体"/>
          <w:b/>
          <w:sz w:val="24"/>
          <w:szCs w:val="24"/>
        </w:rPr>
      </w:pPr>
      <w:bookmarkStart w:id="9" w:name="_Toc403077641"/>
      <w:bookmarkStart w:id="10" w:name="_Toc363474019"/>
      <w:bookmarkStart w:id="11" w:name="_Toc363473974"/>
      <w:r>
        <w:rPr>
          <w:rFonts w:hint="eastAsia" w:hAnsi="宋体" w:cs="宋体"/>
          <w:b/>
          <w:sz w:val="24"/>
          <w:szCs w:val="24"/>
        </w:rPr>
        <w:t>7.招标文件的修改和澄清</w:t>
      </w:r>
    </w:p>
    <w:p>
      <w:pPr>
        <w:spacing w:line="360" w:lineRule="auto"/>
        <w:ind w:firstLine="480" w:firstLineChars="200"/>
        <w:rPr>
          <w:rFonts w:hAnsi="宋体" w:cs="宋体"/>
          <w:sz w:val="24"/>
          <w:szCs w:val="24"/>
        </w:rPr>
      </w:pPr>
      <w:r>
        <w:rPr>
          <w:rFonts w:hint="eastAsia" w:hAnsi="宋体" w:cs="宋体"/>
          <w:sz w:val="24"/>
          <w:szCs w:val="24"/>
        </w:rPr>
        <w:t>7.1在投标文件上传截止时间前，招标代理机构可以视招标具体情况，延长投标截止时间和开标时间并在财政部门指定的媒体上发布变更公告，同时将变更时间书面通知所有招标文件收受人。</w:t>
      </w:r>
    </w:p>
    <w:p>
      <w:pPr>
        <w:spacing w:line="360" w:lineRule="auto"/>
        <w:ind w:firstLine="480" w:firstLineChars="200"/>
        <w:rPr>
          <w:rFonts w:hAnsi="宋体" w:cs="宋体"/>
          <w:sz w:val="24"/>
          <w:szCs w:val="24"/>
        </w:rPr>
      </w:pPr>
      <w:r>
        <w:rPr>
          <w:rFonts w:hint="eastAsia" w:hAnsi="宋体" w:cs="宋体"/>
          <w:sz w:val="24"/>
          <w:szCs w:val="24"/>
        </w:rPr>
        <w:t>7.2招标代理机构可以对已发出的招标文件进行必要的澄清或者修改。澄清或者修改的内容可能影响投标文件编制的，招标代理机构应当在投标截止时间至少15日前，以书面形式通知所有获取招标文件的潜在投标人；不足15日的，招标代理机构应当顺延提交投标文件的截止时间, 该澄清或者修改的内容为招标文件的组成部分，与其具有同等法律效力。</w:t>
      </w:r>
    </w:p>
    <w:p>
      <w:pPr>
        <w:spacing w:line="360" w:lineRule="auto"/>
        <w:ind w:firstLine="480" w:firstLineChars="200"/>
        <w:rPr>
          <w:rFonts w:hAnsi="宋体" w:cs="宋体"/>
          <w:sz w:val="24"/>
          <w:szCs w:val="24"/>
        </w:rPr>
      </w:pPr>
      <w:r>
        <w:rPr>
          <w:rFonts w:hint="eastAsia" w:hAnsi="宋体" w:cs="宋体"/>
          <w:sz w:val="24"/>
          <w:szCs w:val="24"/>
        </w:rPr>
        <w:t>7.3已经购买招标文件的投标人对招标文件有疑问的，均应在投标截止日期10日前以书面形式向招标代理机构提出。招标代理机构应当在收到质疑函后3个工作日内作出答复，并以书面形式通知质疑投标人和其他有关投标人。</w:t>
      </w:r>
    </w:p>
    <w:p>
      <w:pPr>
        <w:keepNext/>
        <w:keepLines/>
        <w:spacing w:line="360" w:lineRule="auto"/>
        <w:ind w:firstLine="480" w:firstLineChars="200"/>
        <w:rPr>
          <w:rFonts w:hAnsi="宋体" w:cs="宋体"/>
          <w:sz w:val="24"/>
          <w:szCs w:val="24"/>
        </w:rPr>
      </w:pPr>
      <w:r>
        <w:rPr>
          <w:rFonts w:hint="eastAsia" w:hAnsi="宋体" w:cs="宋体"/>
          <w:sz w:val="24"/>
          <w:szCs w:val="24"/>
        </w:rPr>
        <w:t>7.4投标人在收到上述通知后，应立即向招标代理机构回函确认。</w:t>
      </w:r>
    </w:p>
    <w:p>
      <w:pPr>
        <w:keepNext/>
        <w:keepLines/>
        <w:spacing w:line="360" w:lineRule="auto"/>
        <w:jc w:val="center"/>
        <w:rPr>
          <w:rFonts w:hAnsi="宋体" w:cs="宋体"/>
          <w:b/>
          <w:sz w:val="32"/>
          <w:szCs w:val="32"/>
        </w:rPr>
      </w:pPr>
      <w:r>
        <w:rPr>
          <w:rFonts w:hint="eastAsia" w:hAnsi="宋体" w:cs="宋体"/>
          <w:b/>
          <w:sz w:val="32"/>
          <w:szCs w:val="32"/>
        </w:rPr>
        <w:t>三.投标文件的编制</w:t>
      </w:r>
      <w:bookmarkEnd w:id="9"/>
      <w:bookmarkEnd w:id="10"/>
      <w:bookmarkEnd w:id="11"/>
    </w:p>
    <w:p>
      <w:pPr>
        <w:spacing w:line="360" w:lineRule="auto"/>
        <w:rPr>
          <w:rFonts w:hAnsi="宋体" w:cs="宋体"/>
          <w:b/>
          <w:sz w:val="24"/>
          <w:szCs w:val="24"/>
        </w:rPr>
      </w:pPr>
      <w:r>
        <w:rPr>
          <w:rFonts w:hint="eastAsia" w:hAnsi="宋体" w:cs="宋体"/>
          <w:b/>
          <w:sz w:val="24"/>
          <w:szCs w:val="24"/>
        </w:rPr>
        <w:t>8.投标语言和投标货币</w:t>
      </w:r>
    </w:p>
    <w:p>
      <w:pPr>
        <w:spacing w:line="360" w:lineRule="auto"/>
        <w:ind w:firstLine="480" w:firstLineChars="200"/>
        <w:rPr>
          <w:rFonts w:hAnsi="宋体" w:cs="宋体"/>
          <w:b/>
          <w:sz w:val="24"/>
          <w:szCs w:val="24"/>
        </w:rPr>
      </w:pPr>
      <w:r>
        <w:rPr>
          <w:rFonts w:hint="eastAsia" w:hAnsi="宋体" w:cs="宋体"/>
          <w:sz w:val="24"/>
          <w:szCs w:val="24"/>
        </w:rPr>
        <w:t>8.1投标人提交的投标文件以及投标人与招标代理机构就有关投标的所有来往函电均应使用中文。</w:t>
      </w:r>
    </w:p>
    <w:p>
      <w:pPr>
        <w:spacing w:line="360" w:lineRule="auto"/>
        <w:ind w:firstLine="480" w:firstLineChars="200"/>
        <w:rPr>
          <w:rFonts w:hAnsi="宋体" w:cs="宋体"/>
          <w:sz w:val="24"/>
          <w:szCs w:val="24"/>
        </w:rPr>
      </w:pPr>
      <w:r>
        <w:rPr>
          <w:rFonts w:hint="eastAsia" w:hAnsi="宋体" w:cs="宋体"/>
          <w:sz w:val="24"/>
          <w:szCs w:val="24"/>
        </w:rPr>
        <w:t>8.2投标报价应以人民币报价。任何包含非人民币报价的投标将按无效处理。</w:t>
      </w:r>
    </w:p>
    <w:p>
      <w:pPr>
        <w:spacing w:line="360" w:lineRule="auto"/>
        <w:rPr>
          <w:rFonts w:hAnsi="宋体" w:cs="宋体"/>
          <w:b/>
          <w:sz w:val="24"/>
          <w:szCs w:val="24"/>
        </w:rPr>
      </w:pPr>
      <w:r>
        <w:rPr>
          <w:rFonts w:hint="eastAsia" w:hAnsi="宋体" w:cs="宋体"/>
          <w:b/>
          <w:sz w:val="24"/>
          <w:szCs w:val="24"/>
        </w:rPr>
        <w:t>9.投标文件的构成</w:t>
      </w:r>
    </w:p>
    <w:p>
      <w:pPr>
        <w:spacing w:line="480" w:lineRule="exact"/>
        <w:ind w:firstLine="480" w:firstLineChars="200"/>
        <w:rPr>
          <w:rFonts w:hint="eastAsia" w:hAnsi="宋体" w:cs="宋体"/>
          <w:sz w:val="24"/>
          <w:szCs w:val="24"/>
        </w:rPr>
      </w:pPr>
      <w:r>
        <w:rPr>
          <w:rFonts w:hint="eastAsia" w:hAnsi="宋体" w:cs="宋体"/>
          <w:sz w:val="24"/>
          <w:szCs w:val="24"/>
        </w:rPr>
        <w:t>9.1 投标人提交的投标文件应包括下列部分的内容：</w:t>
      </w:r>
    </w:p>
    <w:p>
      <w:pPr>
        <w:spacing w:line="480" w:lineRule="exact"/>
        <w:ind w:firstLine="480" w:firstLineChars="200"/>
        <w:rPr>
          <w:rFonts w:hAnsi="宋体" w:cs="宋体"/>
          <w:sz w:val="24"/>
          <w:szCs w:val="24"/>
        </w:rPr>
      </w:pPr>
      <w:r>
        <w:rPr>
          <w:rFonts w:hint="eastAsia" w:hAnsi="宋体" w:cs="宋体"/>
          <w:sz w:val="24"/>
          <w:szCs w:val="24"/>
          <w:lang w:eastAsia="zh-CN"/>
        </w:rPr>
        <w:t>一</w:t>
      </w:r>
      <w:r>
        <w:rPr>
          <w:rFonts w:hint="eastAsia" w:hAnsi="宋体" w:cs="宋体"/>
          <w:sz w:val="24"/>
          <w:szCs w:val="24"/>
          <w:lang w:val="en-US" w:eastAsia="zh-CN"/>
        </w:rPr>
        <w:t>.</w:t>
      </w:r>
      <w:r>
        <w:rPr>
          <w:rFonts w:hint="eastAsia" w:hAnsi="宋体" w:cs="宋体"/>
          <w:sz w:val="24"/>
          <w:szCs w:val="24"/>
        </w:rPr>
        <w:t>投标函（格式）</w:t>
      </w:r>
    </w:p>
    <w:p>
      <w:pPr>
        <w:spacing w:line="480" w:lineRule="exact"/>
        <w:ind w:firstLine="480" w:firstLineChars="200"/>
        <w:rPr>
          <w:rFonts w:hAnsi="宋体" w:cs="宋体"/>
          <w:sz w:val="24"/>
          <w:szCs w:val="24"/>
        </w:rPr>
      </w:pPr>
      <w:r>
        <w:rPr>
          <w:rFonts w:hint="eastAsia" w:hAnsi="宋体" w:cs="宋体"/>
          <w:sz w:val="24"/>
          <w:szCs w:val="24"/>
          <w:lang w:eastAsia="zh-CN"/>
        </w:rPr>
        <w:t>二</w:t>
      </w:r>
      <w:r>
        <w:rPr>
          <w:rFonts w:hint="eastAsia" w:hAnsi="宋体" w:cs="宋体"/>
          <w:sz w:val="24"/>
          <w:szCs w:val="24"/>
          <w:lang w:val="en-US" w:eastAsia="zh-CN"/>
        </w:rPr>
        <w:t>.</w:t>
      </w:r>
      <w:r>
        <w:rPr>
          <w:rFonts w:hint="eastAsia" w:hAnsi="宋体" w:cs="宋体"/>
          <w:sz w:val="24"/>
          <w:szCs w:val="24"/>
        </w:rPr>
        <w:t>开标一览表（格式）</w:t>
      </w:r>
    </w:p>
    <w:p>
      <w:pPr>
        <w:spacing w:line="480" w:lineRule="exact"/>
        <w:ind w:firstLine="480" w:firstLineChars="200"/>
        <w:rPr>
          <w:rFonts w:hAnsi="宋体" w:cs="宋体"/>
          <w:sz w:val="24"/>
          <w:szCs w:val="24"/>
        </w:rPr>
      </w:pPr>
      <w:r>
        <w:rPr>
          <w:rFonts w:hint="eastAsia" w:hAnsi="宋体" w:cs="宋体"/>
          <w:sz w:val="24"/>
          <w:szCs w:val="24"/>
          <w:lang w:eastAsia="zh-CN"/>
        </w:rPr>
        <w:t>三</w:t>
      </w:r>
      <w:r>
        <w:rPr>
          <w:rFonts w:hint="eastAsia" w:hAnsi="宋体" w:cs="宋体"/>
          <w:sz w:val="24"/>
          <w:szCs w:val="24"/>
          <w:lang w:val="en-US" w:eastAsia="zh-CN"/>
        </w:rPr>
        <w:t>.</w:t>
      </w:r>
      <w:r>
        <w:rPr>
          <w:rFonts w:hint="eastAsia" w:hAnsi="宋体" w:cs="宋体"/>
          <w:sz w:val="24"/>
          <w:szCs w:val="24"/>
        </w:rPr>
        <w:t>已标价工程量清单</w:t>
      </w:r>
    </w:p>
    <w:p>
      <w:pPr>
        <w:spacing w:line="480" w:lineRule="exact"/>
        <w:ind w:firstLine="480" w:firstLineChars="200"/>
        <w:rPr>
          <w:rFonts w:hAnsi="宋体" w:cs="宋体"/>
          <w:sz w:val="24"/>
          <w:szCs w:val="24"/>
        </w:rPr>
      </w:pPr>
      <w:r>
        <w:rPr>
          <w:rFonts w:hint="eastAsia" w:hAnsi="宋体" w:cs="宋体"/>
          <w:sz w:val="24"/>
          <w:szCs w:val="24"/>
          <w:lang w:eastAsia="zh-CN"/>
        </w:rPr>
        <w:t>四</w:t>
      </w:r>
      <w:r>
        <w:rPr>
          <w:rFonts w:hint="eastAsia" w:hAnsi="宋体" w:cs="宋体"/>
          <w:sz w:val="24"/>
          <w:szCs w:val="24"/>
          <w:lang w:val="en-US" w:eastAsia="zh-CN"/>
        </w:rPr>
        <w:t>.</w:t>
      </w:r>
      <w:r>
        <w:rPr>
          <w:rFonts w:hint="eastAsia" w:hAnsi="宋体" w:cs="宋体"/>
          <w:sz w:val="24"/>
          <w:szCs w:val="24"/>
        </w:rPr>
        <w:t>法定代表人授权</w:t>
      </w:r>
      <w:r>
        <w:rPr>
          <w:rFonts w:hint="eastAsia" w:hAnsi="宋体" w:cs="宋体"/>
          <w:sz w:val="24"/>
          <w:szCs w:val="24"/>
          <w:lang w:eastAsia="zh-CN"/>
        </w:rPr>
        <w:t>委托</w:t>
      </w:r>
      <w:r>
        <w:rPr>
          <w:rFonts w:hint="eastAsia" w:hAnsi="宋体" w:cs="宋体"/>
          <w:sz w:val="24"/>
          <w:szCs w:val="24"/>
        </w:rPr>
        <w:t>书（格式）</w:t>
      </w:r>
    </w:p>
    <w:p>
      <w:pPr>
        <w:spacing w:line="480" w:lineRule="exact"/>
        <w:ind w:firstLine="480" w:firstLineChars="200"/>
        <w:rPr>
          <w:rFonts w:hAnsi="宋体" w:cs="宋体"/>
          <w:sz w:val="24"/>
          <w:szCs w:val="24"/>
        </w:rPr>
      </w:pPr>
      <w:r>
        <w:rPr>
          <w:rFonts w:hint="eastAsia" w:hAnsi="宋体" w:cs="宋体"/>
          <w:sz w:val="24"/>
          <w:szCs w:val="24"/>
          <w:lang w:eastAsia="zh-CN"/>
        </w:rPr>
        <w:t>五</w:t>
      </w:r>
      <w:r>
        <w:rPr>
          <w:rFonts w:hint="eastAsia" w:hAnsi="宋体" w:cs="宋体"/>
          <w:sz w:val="24"/>
          <w:szCs w:val="24"/>
          <w:lang w:val="en-US" w:eastAsia="zh-CN"/>
        </w:rPr>
        <w:t>.</w:t>
      </w:r>
      <w:r>
        <w:rPr>
          <w:rFonts w:hint="eastAsia" w:hAnsi="宋体" w:cs="宋体"/>
          <w:sz w:val="24"/>
          <w:szCs w:val="24"/>
        </w:rPr>
        <w:t>资格证明文件</w:t>
      </w:r>
    </w:p>
    <w:p>
      <w:pPr>
        <w:spacing w:line="480" w:lineRule="exact"/>
        <w:ind w:firstLine="480" w:firstLineChars="200"/>
        <w:rPr>
          <w:rFonts w:hint="eastAsia" w:hAnsi="宋体" w:cs="宋体"/>
          <w:sz w:val="24"/>
          <w:szCs w:val="24"/>
        </w:rPr>
      </w:pPr>
      <w:r>
        <w:rPr>
          <w:rFonts w:hint="eastAsia" w:hAnsi="宋体" w:cs="宋体"/>
          <w:sz w:val="24"/>
          <w:szCs w:val="24"/>
          <w:lang w:eastAsia="zh-CN"/>
        </w:rPr>
        <w:t>六</w:t>
      </w:r>
      <w:r>
        <w:rPr>
          <w:rFonts w:hint="eastAsia" w:hAnsi="宋体" w:cs="宋体"/>
          <w:sz w:val="24"/>
          <w:szCs w:val="24"/>
          <w:lang w:val="en-US" w:eastAsia="zh-CN"/>
        </w:rPr>
        <w:t>.</w:t>
      </w:r>
      <w:r>
        <w:rPr>
          <w:rFonts w:hint="eastAsia" w:hAnsi="宋体" w:cs="宋体"/>
          <w:sz w:val="24"/>
          <w:szCs w:val="24"/>
        </w:rPr>
        <w:t>技术要求</w:t>
      </w:r>
    </w:p>
    <w:p>
      <w:pPr>
        <w:spacing w:line="480" w:lineRule="exact"/>
        <w:ind w:firstLine="480" w:firstLineChars="200"/>
        <w:rPr>
          <w:rFonts w:hint="eastAsia" w:hAnsi="宋体" w:cs="宋体"/>
          <w:sz w:val="24"/>
          <w:szCs w:val="24"/>
          <w:lang w:val="en-US" w:eastAsia="zh-CN"/>
        </w:rPr>
      </w:pPr>
      <w:r>
        <w:rPr>
          <w:rFonts w:hint="eastAsia" w:hAnsi="宋体" w:cs="宋体"/>
          <w:sz w:val="24"/>
          <w:szCs w:val="24"/>
          <w:lang w:eastAsia="zh-CN"/>
        </w:rPr>
        <w:t>七</w:t>
      </w:r>
      <w:r>
        <w:rPr>
          <w:rFonts w:hint="eastAsia" w:hAnsi="宋体" w:cs="宋体"/>
          <w:sz w:val="24"/>
          <w:szCs w:val="24"/>
          <w:lang w:val="en-US" w:eastAsia="zh-CN"/>
        </w:rPr>
        <w:t>.商务响应</w:t>
      </w:r>
    </w:p>
    <w:p>
      <w:pPr>
        <w:spacing w:line="480" w:lineRule="exact"/>
        <w:ind w:firstLine="480" w:firstLineChars="200"/>
        <w:rPr>
          <w:rFonts w:hAnsi="宋体" w:cs="宋体"/>
          <w:sz w:val="24"/>
          <w:szCs w:val="24"/>
        </w:rPr>
      </w:pPr>
      <w:r>
        <w:rPr>
          <w:rFonts w:hint="eastAsia" w:hAnsi="宋体" w:cs="宋体"/>
          <w:sz w:val="24"/>
          <w:szCs w:val="24"/>
          <w:lang w:eastAsia="zh-CN"/>
        </w:rPr>
        <w:t>八</w:t>
      </w:r>
      <w:r>
        <w:rPr>
          <w:rFonts w:hint="eastAsia" w:hAnsi="宋体" w:cs="宋体"/>
          <w:sz w:val="24"/>
          <w:szCs w:val="24"/>
          <w:lang w:val="en-US" w:eastAsia="zh-CN"/>
        </w:rPr>
        <w:t>.</w:t>
      </w:r>
      <w:r>
        <w:rPr>
          <w:rFonts w:hint="eastAsia" w:hAnsi="宋体" w:cs="宋体"/>
          <w:sz w:val="24"/>
          <w:szCs w:val="24"/>
        </w:rPr>
        <w:t>工程质量的保障措施及承诺</w:t>
      </w:r>
    </w:p>
    <w:p>
      <w:pPr>
        <w:spacing w:line="480" w:lineRule="exact"/>
        <w:ind w:firstLine="480" w:firstLineChars="200"/>
        <w:rPr>
          <w:rFonts w:hAnsi="宋体" w:cs="宋体"/>
          <w:sz w:val="24"/>
          <w:szCs w:val="24"/>
        </w:rPr>
      </w:pPr>
      <w:r>
        <w:rPr>
          <w:rFonts w:hint="eastAsia" w:hAnsi="宋体" w:cs="宋体"/>
          <w:sz w:val="24"/>
          <w:szCs w:val="24"/>
          <w:lang w:eastAsia="zh-CN"/>
        </w:rPr>
        <w:t>九</w:t>
      </w:r>
      <w:r>
        <w:rPr>
          <w:rFonts w:hint="eastAsia" w:hAnsi="宋体" w:cs="宋体"/>
          <w:sz w:val="24"/>
          <w:szCs w:val="24"/>
          <w:lang w:val="en-US" w:eastAsia="zh-CN"/>
        </w:rPr>
        <w:t>.</w:t>
      </w:r>
      <w:r>
        <w:rPr>
          <w:rFonts w:hint="eastAsia" w:hAnsi="宋体" w:cs="宋体"/>
          <w:sz w:val="24"/>
          <w:szCs w:val="24"/>
        </w:rPr>
        <w:t>投标人近三年类似项目业绩</w:t>
      </w:r>
    </w:p>
    <w:p>
      <w:pPr>
        <w:autoSpaceDE w:val="0"/>
        <w:autoSpaceDN w:val="0"/>
        <w:spacing w:line="480" w:lineRule="exact"/>
        <w:ind w:firstLine="480" w:firstLineChars="200"/>
        <w:rPr>
          <w:rFonts w:hAnsi="宋体" w:cs="宋体"/>
          <w:sz w:val="24"/>
          <w:szCs w:val="24"/>
        </w:rPr>
      </w:pPr>
      <w:r>
        <w:rPr>
          <w:rFonts w:hint="eastAsia" w:hAnsi="宋体" w:cs="宋体"/>
          <w:sz w:val="24"/>
          <w:szCs w:val="24"/>
          <w:lang w:eastAsia="zh-CN"/>
        </w:rPr>
        <w:t>十</w:t>
      </w:r>
      <w:r>
        <w:rPr>
          <w:rFonts w:hint="eastAsia" w:hAnsi="宋体" w:cs="宋体"/>
          <w:sz w:val="24"/>
          <w:szCs w:val="24"/>
          <w:lang w:val="en-US" w:eastAsia="zh-CN"/>
        </w:rPr>
        <w:t>.</w:t>
      </w:r>
      <w:r>
        <w:rPr>
          <w:rFonts w:hint="eastAsia" w:hAnsi="宋体" w:cs="宋体"/>
          <w:sz w:val="24"/>
          <w:szCs w:val="24"/>
        </w:rPr>
        <w:t>投标人认为需要提供的资料</w:t>
      </w:r>
    </w:p>
    <w:p>
      <w:pPr>
        <w:spacing w:line="480" w:lineRule="exact"/>
        <w:ind w:firstLine="480" w:firstLineChars="200"/>
        <w:rPr>
          <w:rFonts w:hint="eastAsia" w:hAnsi="宋体" w:cs="宋体"/>
          <w:sz w:val="24"/>
          <w:szCs w:val="24"/>
        </w:rPr>
      </w:pPr>
      <w:r>
        <w:rPr>
          <w:rFonts w:hint="eastAsia" w:hAnsi="宋体" w:cs="宋体"/>
          <w:sz w:val="24"/>
          <w:szCs w:val="24"/>
          <w:lang w:eastAsia="zh-CN"/>
        </w:rPr>
        <w:t>十一</w:t>
      </w:r>
      <w:r>
        <w:rPr>
          <w:rFonts w:hint="eastAsia" w:hAnsi="宋体" w:cs="宋体"/>
          <w:sz w:val="24"/>
          <w:szCs w:val="24"/>
          <w:lang w:val="en-US" w:eastAsia="zh-CN"/>
        </w:rPr>
        <w:t>.</w:t>
      </w:r>
      <w:r>
        <w:rPr>
          <w:rFonts w:hint="eastAsia" w:hAnsi="宋体" w:cs="宋体"/>
          <w:sz w:val="24"/>
          <w:szCs w:val="24"/>
        </w:rPr>
        <w:t>《拒绝政府采购领域商业贿赂承诺书》（格式）</w:t>
      </w:r>
    </w:p>
    <w:p>
      <w:pPr>
        <w:spacing w:line="480" w:lineRule="exact"/>
        <w:ind w:firstLine="480" w:firstLineChars="200"/>
        <w:rPr>
          <w:rFonts w:hint="eastAsia" w:hAnsi="宋体" w:cs="宋体"/>
          <w:sz w:val="24"/>
          <w:szCs w:val="24"/>
        </w:rPr>
      </w:pPr>
      <w:r>
        <w:rPr>
          <w:rFonts w:hint="eastAsia" w:hAnsi="宋体" w:cs="宋体"/>
          <w:sz w:val="24"/>
          <w:szCs w:val="24"/>
        </w:rPr>
        <w:t>9.2 如果在招标文件中没有允许提供备选方案，则每个投标</w:t>
      </w:r>
      <w:r>
        <w:rPr>
          <w:rFonts w:hint="eastAsia" w:hAnsi="宋体" w:cs="宋体"/>
          <w:sz w:val="24"/>
          <w:szCs w:val="24"/>
          <w:lang w:eastAsia="zh-CN"/>
        </w:rPr>
        <w:t>单位</w:t>
      </w:r>
      <w:r>
        <w:rPr>
          <w:rFonts w:hint="eastAsia" w:hAnsi="宋体" w:cs="宋体"/>
          <w:sz w:val="24"/>
          <w:szCs w:val="24"/>
        </w:rPr>
        <w:t>只允许提交一个投标方案，否则，其将按无效投标处理。</w:t>
      </w:r>
    </w:p>
    <w:p>
      <w:pPr>
        <w:spacing w:line="480" w:lineRule="exact"/>
        <w:ind w:firstLine="480" w:firstLineChars="200"/>
        <w:rPr>
          <w:rFonts w:hint="eastAsia" w:hAnsi="宋体" w:cs="宋体"/>
          <w:sz w:val="24"/>
          <w:szCs w:val="24"/>
        </w:rPr>
      </w:pPr>
      <w:r>
        <w:rPr>
          <w:rFonts w:hint="eastAsia" w:hAnsi="宋体" w:cs="宋体"/>
          <w:sz w:val="24"/>
          <w:szCs w:val="24"/>
        </w:rPr>
        <w:t>9.3本次投标的最小单元为“项”，投标人可根据自身的资质情况和经营范围进行投标，但不得将其项目自行分解或针对该项目中的子目进行不完全投标，任何不完全的投标将按无效投标处理。</w:t>
      </w:r>
    </w:p>
    <w:p>
      <w:pPr>
        <w:spacing w:line="480" w:lineRule="exact"/>
        <w:rPr>
          <w:rFonts w:hint="eastAsia" w:hAnsi="宋体" w:cs="宋体"/>
          <w:b/>
          <w:bCs/>
          <w:sz w:val="24"/>
          <w:szCs w:val="24"/>
        </w:rPr>
      </w:pPr>
      <w:r>
        <w:rPr>
          <w:rFonts w:hint="eastAsia" w:hAnsi="宋体" w:cs="宋体"/>
          <w:b/>
          <w:bCs/>
          <w:sz w:val="24"/>
          <w:szCs w:val="24"/>
        </w:rPr>
        <w:t>10.投标文件格式</w:t>
      </w:r>
    </w:p>
    <w:p>
      <w:pPr>
        <w:spacing w:line="480" w:lineRule="exact"/>
        <w:ind w:firstLine="480" w:firstLineChars="200"/>
        <w:rPr>
          <w:rFonts w:hAnsi="宋体" w:cs="宋体"/>
          <w:sz w:val="24"/>
          <w:szCs w:val="24"/>
        </w:rPr>
      </w:pPr>
      <w:r>
        <w:rPr>
          <w:rFonts w:hint="eastAsia" w:hAnsi="宋体" w:cs="宋体"/>
          <w:sz w:val="24"/>
          <w:szCs w:val="24"/>
        </w:rPr>
        <w:t>10.1 投标人应按照招标文件中第六章所提供的格式和要求制作投标文件，明确表达投标意愿，详细说明投标方案、承诺及价格。</w:t>
      </w:r>
    </w:p>
    <w:p>
      <w:pPr>
        <w:spacing w:line="360" w:lineRule="auto"/>
        <w:ind w:firstLine="480" w:firstLineChars="200"/>
        <w:rPr>
          <w:rFonts w:hAnsi="宋体" w:cs="宋体"/>
          <w:sz w:val="24"/>
          <w:szCs w:val="24"/>
        </w:rPr>
      </w:pPr>
      <w:r>
        <w:rPr>
          <w:rFonts w:hint="eastAsia" w:hAnsi="宋体" w:cs="宋体"/>
          <w:sz w:val="24"/>
          <w:szCs w:val="24"/>
        </w:rPr>
        <w:t>10.2按招标文件第9条的内容及要求和第六章提供的格式和要求编写其投标文件，投标</w:t>
      </w:r>
      <w:r>
        <w:rPr>
          <w:rFonts w:hint="eastAsia" w:hAnsi="宋体" w:cs="宋体"/>
          <w:sz w:val="24"/>
          <w:szCs w:val="24"/>
          <w:lang w:eastAsia="zh-CN"/>
        </w:rPr>
        <w:t>单位</w:t>
      </w:r>
      <w:r>
        <w:rPr>
          <w:rFonts w:hint="eastAsia" w:hAnsi="宋体" w:cs="宋体"/>
          <w:sz w:val="24"/>
          <w:szCs w:val="24"/>
        </w:rPr>
        <w:t>不得缺少任何招标文件要求填写的表格或提交的资料。否则，按无效投标处理。</w:t>
      </w:r>
    </w:p>
    <w:p>
      <w:pPr>
        <w:spacing w:line="360" w:lineRule="auto"/>
        <w:rPr>
          <w:rFonts w:hAnsi="宋体" w:cs="宋体"/>
          <w:b/>
          <w:sz w:val="24"/>
          <w:szCs w:val="24"/>
        </w:rPr>
      </w:pPr>
      <w:r>
        <w:rPr>
          <w:rFonts w:hint="eastAsia" w:hAnsi="宋体" w:cs="宋体"/>
          <w:b/>
          <w:sz w:val="24"/>
          <w:szCs w:val="24"/>
        </w:rPr>
        <w:t>11.投标报价</w:t>
      </w:r>
    </w:p>
    <w:p>
      <w:pPr>
        <w:spacing w:line="360" w:lineRule="auto"/>
        <w:ind w:firstLine="480" w:firstLineChars="200"/>
        <w:rPr>
          <w:rFonts w:hAnsi="宋体" w:cs="宋体"/>
          <w:sz w:val="24"/>
          <w:szCs w:val="24"/>
        </w:rPr>
      </w:pPr>
      <w:r>
        <w:rPr>
          <w:rFonts w:hint="eastAsia" w:hAnsi="宋体" w:cs="宋体"/>
          <w:sz w:val="24"/>
          <w:szCs w:val="24"/>
        </w:rPr>
        <w:t>11.1报价以人民币报价。投标</w:t>
      </w:r>
      <w:r>
        <w:rPr>
          <w:rFonts w:hint="eastAsia" w:hAnsi="宋体" w:cs="宋体"/>
          <w:sz w:val="24"/>
          <w:szCs w:val="24"/>
          <w:lang w:eastAsia="zh-CN"/>
        </w:rPr>
        <w:t>单位</w:t>
      </w:r>
      <w:r>
        <w:rPr>
          <w:rFonts w:hint="eastAsia" w:hAnsi="宋体" w:cs="宋体"/>
          <w:sz w:val="24"/>
          <w:szCs w:val="24"/>
        </w:rPr>
        <w:t>应在投标报价表中标明完成本次招标所要求的工程且验收合格的所有费用。投标报价表中标明所有单项价格和总价，任何有选择的报价将不予接受，否则按无效投标处理。</w:t>
      </w:r>
    </w:p>
    <w:p>
      <w:pPr>
        <w:spacing w:line="360" w:lineRule="auto"/>
        <w:ind w:firstLine="480" w:firstLineChars="200"/>
        <w:rPr>
          <w:rFonts w:hAnsi="宋体" w:cs="宋体"/>
          <w:sz w:val="24"/>
          <w:szCs w:val="24"/>
        </w:rPr>
      </w:pPr>
      <w:r>
        <w:rPr>
          <w:rFonts w:hint="eastAsia" w:hAnsi="宋体" w:cs="宋体"/>
          <w:sz w:val="24"/>
          <w:szCs w:val="24"/>
        </w:rPr>
        <w:t>11.2投标报价表中标明的价格应为履行合同的固定价格，不得以任何理由予以变更。以可调整的价格提交的投标文件将按无效投标处理。</w:t>
      </w:r>
    </w:p>
    <w:p>
      <w:pPr>
        <w:spacing w:line="360" w:lineRule="auto"/>
        <w:ind w:firstLine="480" w:firstLineChars="200"/>
        <w:rPr>
          <w:rFonts w:hAnsi="宋体" w:cs="宋体"/>
          <w:sz w:val="24"/>
          <w:szCs w:val="24"/>
        </w:rPr>
      </w:pPr>
      <w:r>
        <w:rPr>
          <w:rFonts w:hint="eastAsia" w:hAnsi="宋体" w:cs="宋体"/>
          <w:sz w:val="24"/>
          <w:szCs w:val="24"/>
        </w:rPr>
        <w:t>11.3投标报价：全部项目总造价（精确到小数点后二位）。</w:t>
      </w:r>
    </w:p>
    <w:p>
      <w:pPr>
        <w:spacing w:line="360" w:lineRule="auto"/>
        <w:rPr>
          <w:rFonts w:hAnsi="宋体" w:cs="宋体"/>
          <w:b/>
          <w:sz w:val="24"/>
          <w:szCs w:val="24"/>
        </w:rPr>
      </w:pPr>
      <w:r>
        <w:rPr>
          <w:rFonts w:hint="eastAsia" w:hAnsi="宋体" w:cs="宋体"/>
          <w:b/>
          <w:sz w:val="24"/>
          <w:szCs w:val="24"/>
        </w:rPr>
        <w:t>12.证明投标人合格的资格证明文件</w:t>
      </w:r>
    </w:p>
    <w:p>
      <w:pPr>
        <w:spacing w:line="360" w:lineRule="auto"/>
        <w:ind w:firstLine="480" w:firstLineChars="200"/>
        <w:rPr>
          <w:rFonts w:hAnsi="宋体" w:cs="宋体"/>
          <w:sz w:val="24"/>
          <w:szCs w:val="24"/>
        </w:rPr>
      </w:pPr>
      <w:r>
        <w:rPr>
          <w:rFonts w:hint="eastAsia" w:hAnsi="宋体" w:cs="宋体"/>
          <w:sz w:val="24"/>
          <w:szCs w:val="24"/>
        </w:rPr>
        <w:t>12.1投标</w:t>
      </w:r>
      <w:r>
        <w:rPr>
          <w:rFonts w:hint="eastAsia" w:hAnsi="宋体" w:cs="宋体"/>
          <w:sz w:val="24"/>
          <w:szCs w:val="24"/>
          <w:lang w:eastAsia="zh-CN"/>
        </w:rPr>
        <w:t>单位</w:t>
      </w:r>
      <w:r>
        <w:rPr>
          <w:rFonts w:hint="eastAsia" w:hAnsi="宋体" w:cs="宋体"/>
          <w:sz w:val="24"/>
          <w:szCs w:val="24"/>
        </w:rPr>
        <w:t>应按照招标文件“投标人须知前附表”的要求，在投标文件中提交合格的资格证明文件。如果资格证明文件不全或不合格的，将按无效投标处理。</w:t>
      </w:r>
    </w:p>
    <w:p>
      <w:pPr>
        <w:spacing w:line="360" w:lineRule="auto"/>
        <w:rPr>
          <w:rFonts w:hAnsi="宋体" w:cs="宋体"/>
          <w:b/>
          <w:sz w:val="24"/>
          <w:szCs w:val="24"/>
        </w:rPr>
      </w:pPr>
      <w:r>
        <w:rPr>
          <w:rFonts w:hint="eastAsia" w:hAnsi="宋体" w:cs="宋体"/>
          <w:b/>
          <w:sz w:val="24"/>
          <w:szCs w:val="24"/>
        </w:rPr>
        <w:t>13.证明标的物的合格性和符合招标文件规定的文件</w:t>
      </w:r>
    </w:p>
    <w:p>
      <w:pPr>
        <w:spacing w:line="360" w:lineRule="auto"/>
        <w:ind w:firstLine="480" w:firstLineChars="200"/>
        <w:rPr>
          <w:rFonts w:hAnsi="宋体" w:cs="宋体"/>
          <w:sz w:val="24"/>
          <w:szCs w:val="24"/>
        </w:rPr>
      </w:pPr>
      <w:r>
        <w:rPr>
          <w:rFonts w:hint="eastAsia" w:hAnsi="宋体" w:cs="宋体"/>
          <w:sz w:val="24"/>
          <w:szCs w:val="24"/>
        </w:rPr>
        <w:t>13.1投标</w:t>
      </w:r>
      <w:r>
        <w:rPr>
          <w:rFonts w:hint="eastAsia" w:hAnsi="宋体" w:cs="宋体"/>
          <w:sz w:val="24"/>
          <w:szCs w:val="24"/>
          <w:lang w:eastAsia="zh-CN"/>
        </w:rPr>
        <w:t>单位</w:t>
      </w:r>
      <w:r>
        <w:rPr>
          <w:rFonts w:hint="eastAsia" w:hAnsi="宋体" w:cs="宋体"/>
          <w:sz w:val="24"/>
          <w:szCs w:val="24"/>
        </w:rPr>
        <w:t>应在投标文件中提供标的物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文件将被作无效投标处理。</w:t>
      </w:r>
    </w:p>
    <w:p>
      <w:pPr>
        <w:spacing w:line="360" w:lineRule="auto"/>
        <w:ind w:firstLine="480" w:firstLineChars="200"/>
        <w:rPr>
          <w:rFonts w:hAnsi="宋体" w:cs="宋体"/>
          <w:sz w:val="24"/>
          <w:szCs w:val="24"/>
        </w:rPr>
      </w:pPr>
      <w:r>
        <w:rPr>
          <w:rFonts w:hint="eastAsia" w:hAnsi="宋体" w:cs="宋体"/>
          <w:sz w:val="24"/>
          <w:szCs w:val="24"/>
        </w:rPr>
        <w:t>13.2上述证明文件可以是文字资料、图纸、图片和数据，它包括：</w:t>
      </w:r>
    </w:p>
    <w:p>
      <w:pPr>
        <w:spacing w:line="360" w:lineRule="auto"/>
        <w:ind w:firstLine="480" w:firstLineChars="200"/>
        <w:rPr>
          <w:rFonts w:hAnsi="宋体" w:cs="宋体"/>
          <w:sz w:val="24"/>
          <w:szCs w:val="24"/>
        </w:rPr>
      </w:pPr>
      <w:r>
        <w:rPr>
          <w:rFonts w:hint="eastAsia" w:hAnsi="宋体" w:cs="宋体"/>
          <w:sz w:val="24"/>
          <w:szCs w:val="24"/>
        </w:rPr>
        <w:t>13.2.1工程内容、施工方案、工期、付款方式等方面的详细说明；</w:t>
      </w:r>
    </w:p>
    <w:p>
      <w:pPr>
        <w:spacing w:line="360" w:lineRule="auto"/>
        <w:ind w:firstLine="480" w:firstLineChars="200"/>
        <w:rPr>
          <w:rFonts w:hAnsi="宋体" w:cs="宋体"/>
          <w:sz w:val="24"/>
          <w:szCs w:val="24"/>
        </w:rPr>
      </w:pPr>
      <w:r>
        <w:rPr>
          <w:rFonts w:hint="eastAsia" w:hAnsi="宋体" w:cs="宋体"/>
          <w:sz w:val="24"/>
          <w:szCs w:val="24"/>
        </w:rPr>
        <w:t>13.2.2 逐条对招标文件提出的技术要求和商务要求进行应答，说明所提供的货物对招标的技术和商务要求是否做出了实质性响应并提供支持文件。</w:t>
      </w:r>
    </w:p>
    <w:p>
      <w:pPr>
        <w:spacing w:line="360" w:lineRule="auto"/>
        <w:ind w:firstLine="480" w:firstLineChars="200"/>
        <w:rPr>
          <w:rFonts w:hAnsi="宋体" w:cs="宋体"/>
          <w:sz w:val="24"/>
          <w:szCs w:val="24"/>
        </w:rPr>
      </w:pPr>
      <w:r>
        <w:rPr>
          <w:rFonts w:hint="eastAsia" w:hAnsi="宋体" w:cs="宋体"/>
          <w:sz w:val="24"/>
          <w:szCs w:val="24"/>
        </w:rPr>
        <w:t>13.2.3投标</w:t>
      </w:r>
      <w:r>
        <w:rPr>
          <w:rFonts w:hint="eastAsia" w:hAnsi="宋体" w:cs="宋体"/>
          <w:sz w:val="24"/>
          <w:szCs w:val="24"/>
          <w:lang w:eastAsia="zh-CN"/>
        </w:rPr>
        <w:t>单位</w:t>
      </w:r>
      <w:r>
        <w:rPr>
          <w:rFonts w:hint="eastAsia" w:hAnsi="宋体" w:cs="宋体"/>
          <w:sz w:val="24"/>
          <w:szCs w:val="24"/>
        </w:rPr>
        <w:t>在递交投标文件截止时间后，撤回投标文件的或者擅自退出招标投标活动的；</w:t>
      </w:r>
    </w:p>
    <w:p>
      <w:pPr>
        <w:spacing w:line="360" w:lineRule="auto"/>
        <w:ind w:firstLine="480" w:firstLineChars="200"/>
        <w:rPr>
          <w:rFonts w:hAnsi="宋体" w:cs="宋体"/>
          <w:sz w:val="24"/>
          <w:szCs w:val="24"/>
        </w:rPr>
      </w:pPr>
      <w:r>
        <w:rPr>
          <w:rFonts w:hint="eastAsia" w:hAnsi="宋体" w:cs="宋体"/>
          <w:sz w:val="24"/>
          <w:szCs w:val="24"/>
        </w:rPr>
        <w:t>13.2.4投标</w:t>
      </w:r>
      <w:r>
        <w:rPr>
          <w:rFonts w:hint="eastAsia" w:hAnsi="宋体" w:cs="宋体"/>
          <w:sz w:val="24"/>
          <w:szCs w:val="24"/>
          <w:lang w:eastAsia="zh-CN"/>
        </w:rPr>
        <w:t>单位</w:t>
      </w:r>
      <w:r>
        <w:rPr>
          <w:rFonts w:hint="eastAsia" w:hAnsi="宋体" w:cs="宋体"/>
          <w:sz w:val="24"/>
          <w:szCs w:val="24"/>
        </w:rPr>
        <w:t>中标后放弃中标或未能按规定签订合同、无正当理由不与采购人签订合同的或未能按规定交纳招标代理服务费或由于投标人的原因导致中标无效的。</w:t>
      </w:r>
    </w:p>
    <w:p>
      <w:pPr>
        <w:spacing w:line="360" w:lineRule="auto"/>
        <w:ind w:firstLine="480" w:firstLineChars="200"/>
        <w:rPr>
          <w:rFonts w:hAnsi="宋体" w:cs="宋体"/>
          <w:sz w:val="24"/>
          <w:szCs w:val="24"/>
        </w:rPr>
      </w:pPr>
      <w:r>
        <w:rPr>
          <w:rFonts w:hint="eastAsia" w:hAnsi="宋体" w:cs="宋体"/>
          <w:sz w:val="24"/>
          <w:szCs w:val="24"/>
        </w:rPr>
        <w:t>13.2.</w:t>
      </w:r>
      <w:r>
        <w:rPr>
          <w:rFonts w:hint="eastAsia" w:hAnsi="宋体" w:cs="宋体"/>
          <w:sz w:val="24"/>
          <w:szCs w:val="24"/>
          <w:lang w:val="en-US" w:eastAsia="zh-CN"/>
        </w:rPr>
        <w:t>5</w:t>
      </w:r>
      <w:r>
        <w:rPr>
          <w:rFonts w:hint="eastAsia" w:hAnsi="宋体" w:cs="宋体"/>
          <w:sz w:val="24"/>
          <w:szCs w:val="24"/>
        </w:rPr>
        <w:t>投标</w:t>
      </w:r>
      <w:r>
        <w:rPr>
          <w:rFonts w:hint="eastAsia" w:hAnsi="宋体" w:cs="宋体"/>
          <w:sz w:val="24"/>
          <w:szCs w:val="24"/>
          <w:lang w:eastAsia="zh-CN"/>
        </w:rPr>
        <w:t>单位</w:t>
      </w:r>
      <w:r>
        <w:rPr>
          <w:rFonts w:hint="eastAsia" w:hAnsi="宋体" w:cs="宋体"/>
          <w:sz w:val="24"/>
          <w:szCs w:val="24"/>
        </w:rPr>
        <w:t>在投标文件中提供伪造、套改、虚假资料参与招标投标的；</w:t>
      </w:r>
    </w:p>
    <w:p>
      <w:pPr>
        <w:spacing w:line="360" w:lineRule="auto"/>
        <w:ind w:firstLine="480" w:firstLineChars="200"/>
        <w:rPr>
          <w:rFonts w:hAnsi="宋体" w:cs="宋体"/>
          <w:sz w:val="24"/>
          <w:szCs w:val="24"/>
        </w:rPr>
      </w:pPr>
      <w:r>
        <w:rPr>
          <w:rFonts w:hint="eastAsia" w:hAnsi="宋体" w:cs="宋体"/>
          <w:sz w:val="24"/>
          <w:szCs w:val="24"/>
        </w:rPr>
        <w:t>13.2.</w:t>
      </w:r>
      <w:r>
        <w:rPr>
          <w:rFonts w:hint="eastAsia" w:hAnsi="宋体" w:cs="宋体"/>
          <w:sz w:val="24"/>
          <w:szCs w:val="24"/>
          <w:lang w:val="en-US" w:eastAsia="zh-CN"/>
        </w:rPr>
        <w:t>6</w:t>
      </w:r>
      <w:r>
        <w:rPr>
          <w:rFonts w:hint="eastAsia" w:hAnsi="宋体" w:cs="宋体"/>
          <w:sz w:val="24"/>
          <w:szCs w:val="24"/>
        </w:rPr>
        <w:t>投标</w:t>
      </w:r>
      <w:r>
        <w:rPr>
          <w:rFonts w:hint="eastAsia" w:hAnsi="宋体" w:cs="宋体"/>
          <w:sz w:val="24"/>
          <w:szCs w:val="24"/>
          <w:lang w:eastAsia="zh-CN"/>
        </w:rPr>
        <w:t>单位</w:t>
      </w:r>
      <w:r>
        <w:rPr>
          <w:rFonts w:hint="eastAsia" w:hAnsi="宋体" w:cs="宋体"/>
          <w:sz w:val="24"/>
          <w:szCs w:val="24"/>
        </w:rPr>
        <w:t>不按法定程序进行质疑和投诉,捏造事实，查无实据，造成恶劣影响，导致采购活动无法正常进行的。</w:t>
      </w:r>
    </w:p>
    <w:p>
      <w:pPr>
        <w:spacing w:line="360" w:lineRule="auto"/>
        <w:ind w:firstLine="480" w:firstLineChars="200"/>
        <w:rPr>
          <w:rFonts w:hAnsi="宋体" w:cs="宋体"/>
          <w:sz w:val="24"/>
          <w:szCs w:val="24"/>
        </w:rPr>
      </w:pPr>
      <w:r>
        <w:rPr>
          <w:rFonts w:hint="eastAsia" w:hAnsi="宋体" w:cs="宋体"/>
          <w:sz w:val="24"/>
          <w:szCs w:val="24"/>
        </w:rPr>
        <w:t>13.2.</w:t>
      </w:r>
      <w:r>
        <w:rPr>
          <w:rFonts w:hint="eastAsia" w:hAnsi="宋体" w:cs="宋体"/>
          <w:sz w:val="24"/>
          <w:szCs w:val="24"/>
          <w:lang w:val="en-US" w:eastAsia="zh-CN"/>
        </w:rPr>
        <w:t>7</w:t>
      </w:r>
      <w:r>
        <w:rPr>
          <w:rFonts w:hint="eastAsia" w:hAnsi="宋体" w:cs="宋体"/>
          <w:sz w:val="24"/>
          <w:szCs w:val="24"/>
        </w:rPr>
        <w:t>投标</w:t>
      </w:r>
      <w:r>
        <w:rPr>
          <w:rFonts w:hint="eastAsia" w:hAnsi="宋体" w:cs="宋体"/>
          <w:sz w:val="24"/>
          <w:szCs w:val="24"/>
          <w:lang w:eastAsia="zh-CN"/>
        </w:rPr>
        <w:t>单位</w:t>
      </w:r>
      <w:r>
        <w:rPr>
          <w:rFonts w:hint="eastAsia" w:hAnsi="宋体" w:cs="宋体"/>
          <w:sz w:val="24"/>
          <w:szCs w:val="24"/>
        </w:rPr>
        <w:t>与采购人、其它投标</w:t>
      </w:r>
      <w:r>
        <w:rPr>
          <w:rFonts w:hint="eastAsia" w:hAnsi="宋体" w:cs="宋体"/>
          <w:sz w:val="24"/>
          <w:szCs w:val="24"/>
          <w:lang w:eastAsia="zh-CN"/>
        </w:rPr>
        <w:t>单位</w:t>
      </w:r>
      <w:r>
        <w:rPr>
          <w:rFonts w:hint="eastAsia" w:hAnsi="宋体" w:cs="宋体"/>
          <w:sz w:val="24"/>
          <w:szCs w:val="24"/>
        </w:rPr>
        <w:t>或者招标代理机构恶意串通的；</w:t>
      </w:r>
    </w:p>
    <w:p>
      <w:pPr>
        <w:spacing w:line="360" w:lineRule="auto"/>
        <w:rPr>
          <w:rFonts w:hAnsi="宋体" w:cs="宋体"/>
          <w:b/>
          <w:sz w:val="24"/>
          <w:szCs w:val="24"/>
        </w:rPr>
      </w:pPr>
      <w:r>
        <w:rPr>
          <w:rFonts w:hint="eastAsia" w:hAnsi="宋体" w:cs="宋体"/>
          <w:b/>
          <w:sz w:val="24"/>
          <w:szCs w:val="24"/>
        </w:rPr>
        <w:t>14.投标有效期</w:t>
      </w:r>
    </w:p>
    <w:p>
      <w:pPr>
        <w:spacing w:line="360" w:lineRule="auto"/>
        <w:ind w:firstLine="480" w:firstLineChars="200"/>
        <w:rPr>
          <w:rFonts w:hAnsi="宋体" w:cs="宋体"/>
          <w:sz w:val="24"/>
          <w:szCs w:val="24"/>
        </w:rPr>
      </w:pPr>
      <w:r>
        <w:rPr>
          <w:rFonts w:hint="eastAsia" w:hAnsi="宋体" w:cs="宋体"/>
          <w:sz w:val="24"/>
          <w:szCs w:val="24"/>
        </w:rPr>
        <w:t>14.1投标有效期（含授权有效期）从上传投标文件的截止之日起 90 个日历天。投标有效期不满足招标文件要求的投标，将被视为非实质性响应性投标而予以拒绝，将按无效投标处理。投标有效期内投标</w:t>
      </w:r>
      <w:r>
        <w:rPr>
          <w:rFonts w:hint="eastAsia" w:hAnsi="宋体" w:cs="宋体"/>
          <w:sz w:val="24"/>
          <w:szCs w:val="24"/>
          <w:lang w:eastAsia="zh-CN"/>
        </w:rPr>
        <w:t>单位</w:t>
      </w:r>
      <w:r>
        <w:rPr>
          <w:rFonts w:hint="eastAsia" w:hAnsi="宋体" w:cs="宋体"/>
          <w:sz w:val="24"/>
          <w:szCs w:val="24"/>
        </w:rPr>
        <w:t>撤销投标文件的，视为无效。</w:t>
      </w:r>
    </w:p>
    <w:p>
      <w:pPr>
        <w:keepNext/>
        <w:keepLine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四</w:t>
      </w:r>
      <w:r>
        <w:rPr>
          <w:rFonts w:hint="eastAsia" w:hAnsi="宋体" w:cs="宋体"/>
          <w:b/>
          <w:sz w:val="32"/>
          <w:szCs w:val="32"/>
          <w:lang w:val="en-US" w:eastAsia="zh-CN"/>
        </w:rPr>
        <w:t>.</w:t>
      </w:r>
      <w:r>
        <w:rPr>
          <w:rFonts w:hint="eastAsia" w:ascii="宋体" w:hAnsi="宋体" w:eastAsia="宋体" w:cs="宋体"/>
          <w:b/>
          <w:sz w:val="32"/>
          <w:szCs w:val="32"/>
        </w:rPr>
        <w:t>投标文件的式样、签署及制作</w:t>
      </w:r>
      <w:bookmarkStart w:id="12" w:name="_Toc403077643"/>
      <w:bookmarkStart w:id="13" w:name="_Toc363474021"/>
      <w:bookmarkStart w:id="14" w:name="_Toc363473976"/>
    </w:p>
    <w:p>
      <w:pPr>
        <w:spacing w:line="360" w:lineRule="auto"/>
        <w:rPr>
          <w:rFonts w:hAnsi="宋体" w:cs="宋体"/>
          <w:b/>
          <w:sz w:val="24"/>
          <w:szCs w:val="24"/>
        </w:rPr>
      </w:pPr>
      <w:r>
        <w:rPr>
          <w:rFonts w:hint="eastAsia" w:hAnsi="宋体" w:cs="宋体"/>
          <w:b/>
          <w:sz w:val="24"/>
          <w:szCs w:val="24"/>
        </w:rPr>
        <w:t>15.关于需要特别提醒供应商的内容。</w:t>
      </w:r>
    </w:p>
    <w:p>
      <w:pPr>
        <w:spacing w:line="360" w:lineRule="auto"/>
        <w:ind w:firstLine="482" w:firstLineChars="200"/>
        <w:rPr>
          <w:rFonts w:hAnsi="宋体" w:cs="宋体"/>
          <w:b/>
          <w:sz w:val="24"/>
          <w:szCs w:val="24"/>
        </w:rPr>
      </w:pPr>
      <w:r>
        <w:rPr>
          <w:rFonts w:hint="eastAsia" w:hAnsi="宋体" w:cs="宋体"/>
          <w:b/>
          <w:sz w:val="24"/>
          <w:szCs w:val="24"/>
        </w:rPr>
        <w:t>15.1本项目采用电子化不见面投标的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360" w:lineRule="auto"/>
        <w:ind w:firstLine="482" w:firstLineChars="200"/>
        <w:rPr>
          <w:rFonts w:hAnsi="宋体" w:cs="宋体"/>
          <w:b/>
          <w:sz w:val="24"/>
          <w:szCs w:val="24"/>
        </w:rPr>
      </w:pPr>
      <w:r>
        <w:rPr>
          <w:rFonts w:hint="eastAsia" w:hAnsi="宋体" w:cs="宋体"/>
          <w:b/>
          <w:sz w:val="24"/>
          <w:szCs w:val="24"/>
        </w:rPr>
        <w:t>15.2制作电子投标文件。</w:t>
      </w:r>
    </w:p>
    <w:p>
      <w:pPr>
        <w:spacing w:line="360" w:lineRule="auto"/>
        <w:ind w:firstLine="482" w:firstLineChars="200"/>
        <w:rPr>
          <w:rFonts w:hAnsi="宋体" w:cs="宋体"/>
          <w:b/>
          <w:sz w:val="24"/>
          <w:szCs w:val="24"/>
        </w:rPr>
      </w:pPr>
      <w:r>
        <w:rPr>
          <w:rFonts w:hint="eastAsia" w:hAnsi="宋体" w:cs="宋体"/>
          <w:b/>
          <w:sz w:val="24"/>
          <w:szCs w:val="24"/>
        </w:rPr>
        <w:t>15.2.1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360" w:lineRule="auto"/>
        <w:rPr>
          <w:rFonts w:hAnsi="宋体" w:cs="宋体"/>
          <w:b/>
          <w:sz w:val="24"/>
          <w:szCs w:val="24"/>
        </w:rPr>
      </w:pPr>
      <w:r>
        <w:rPr>
          <w:rFonts w:hint="eastAsia" w:hAnsi="宋体" w:cs="宋体"/>
          <w:b/>
          <w:sz w:val="24"/>
          <w:szCs w:val="24"/>
        </w:rPr>
        <w:t>15.3递交电子投标文件</w:t>
      </w:r>
    </w:p>
    <w:p>
      <w:pPr>
        <w:spacing w:line="360" w:lineRule="auto"/>
        <w:ind w:firstLine="482" w:firstLineChars="200"/>
        <w:rPr>
          <w:rFonts w:hAnsi="宋体" w:cs="宋体"/>
          <w:b/>
          <w:sz w:val="24"/>
          <w:szCs w:val="24"/>
        </w:rPr>
      </w:pPr>
      <w:r>
        <w:rPr>
          <w:rFonts w:hint="eastAsia" w:hAnsi="宋体" w:cs="宋体"/>
          <w:b/>
          <w:sz w:val="24"/>
          <w:szCs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360" w:lineRule="auto"/>
        <w:rPr>
          <w:rFonts w:hAnsi="宋体" w:cs="宋体"/>
          <w:b/>
          <w:sz w:val="24"/>
          <w:szCs w:val="24"/>
        </w:rPr>
      </w:pPr>
      <w:r>
        <w:rPr>
          <w:rFonts w:hint="eastAsia" w:hAnsi="宋体" w:cs="宋体"/>
          <w:b/>
          <w:sz w:val="24"/>
          <w:szCs w:val="24"/>
        </w:rPr>
        <w:t>15.4关于报名。</w:t>
      </w:r>
    </w:p>
    <w:p>
      <w:pPr>
        <w:spacing w:line="360" w:lineRule="auto"/>
        <w:ind w:firstLine="451" w:firstLineChars="187"/>
        <w:rPr>
          <w:rFonts w:hAnsi="宋体" w:cs="宋体"/>
          <w:b/>
          <w:sz w:val="24"/>
          <w:szCs w:val="24"/>
        </w:rPr>
      </w:pPr>
      <w:r>
        <w:rPr>
          <w:rFonts w:hint="eastAsia" w:hAnsi="宋体" w:cs="宋体"/>
          <w:b/>
          <w:sz w:val="24"/>
          <w:szCs w:val="24"/>
        </w:rPr>
        <w:t>15.4.1购买须知：使用捆绑省交易平台的CA锁登录电子交易平台，通过政府采购系统企业端进入，点击我要投标，完善相关投标信息；</w:t>
      </w:r>
    </w:p>
    <w:p>
      <w:pPr>
        <w:spacing w:line="360" w:lineRule="auto"/>
        <w:ind w:firstLine="451" w:firstLineChars="187"/>
        <w:rPr>
          <w:rFonts w:hAnsi="宋体" w:cs="宋体"/>
          <w:b/>
          <w:color w:val="FF0000"/>
          <w:sz w:val="24"/>
          <w:szCs w:val="24"/>
        </w:rPr>
      </w:pPr>
      <w:r>
        <w:rPr>
          <w:rFonts w:hint="eastAsia" w:hAnsi="宋体" w:cs="宋体"/>
          <w:b/>
          <w:sz w:val="24"/>
          <w:szCs w:val="24"/>
        </w:rPr>
        <w:t>15.4.2缴费确认：</w:t>
      </w:r>
      <w:r>
        <w:fldChar w:fldCharType="begin"/>
      </w:r>
      <w:r>
        <w:instrText xml:space="preserve"> HYPERLINK "mailto:请在文件发售时间以内将网上投标成功回执单、法人授权书、被授权人身份证、营业执照（复印件加盖公章）电子扫描件发送至525674235@qq.com进行投标登记并联系项目负责人缴纳费用，确认完成缴费流程，否则报名无效，确认完毕后方可下载文件；" </w:instrText>
      </w:r>
      <w:r>
        <w:fldChar w:fldCharType="separate"/>
      </w:r>
      <w:r>
        <w:rPr>
          <w:rFonts w:hint="eastAsia" w:hAnsi="宋体" w:cs="宋体"/>
          <w:b/>
          <w:bCs/>
          <w:sz w:val="24"/>
          <w:szCs w:val="24"/>
        </w:rPr>
        <w:t>投标单位须在招标文件发售时间内携带网上报名成功回执单、单位介绍信及授权</w:t>
      </w:r>
      <w:r>
        <w:rPr>
          <w:rFonts w:hint="eastAsia" w:hAnsi="宋体" w:cs="宋体"/>
          <w:b/>
          <w:bCs/>
          <w:sz w:val="24"/>
          <w:szCs w:val="24"/>
          <w:lang w:eastAsia="zh-CN"/>
        </w:rPr>
        <w:t>代表</w:t>
      </w:r>
      <w:r>
        <w:rPr>
          <w:rFonts w:hint="eastAsia" w:hAnsi="宋体" w:cs="宋体"/>
          <w:b/>
          <w:bCs/>
          <w:sz w:val="24"/>
          <w:szCs w:val="24"/>
        </w:rPr>
        <w:t>身份证（原件或复印件加盖原色公章）在安康市高新区花园沟社区3号楼1903室进行缴费确认，缴费确认完毕后方可下载招标文件。</w:t>
      </w:r>
      <w:r>
        <w:rPr>
          <w:rFonts w:hint="eastAsia" w:hAnsi="宋体" w:cs="宋体"/>
          <w:b/>
          <w:bCs/>
          <w:sz w:val="24"/>
          <w:szCs w:val="24"/>
        </w:rPr>
        <w:fldChar w:fldCharType="end"/>
      </w:r>
    </w:p>
    <w:p>
      <w:pPr>
        <w:spacing w:line="360" w:lineRule="auto"/>
        <w:ind w:firstLine="482" w:firstLineChars="200"/>
        <w:rPr>
          <w:rFonts w:hAnsi="宋体" w:cs="宋体"/>
          <w:b/>
          <w:sz w:val="24"/>
          <w:szCs w:val="24"/>
        </w:rPr>
      </w:pPr>
      <w:r>
        <w:rPr>
          <w:rFonts w:hint="eastAsia" w:hAnsi="宋体" w:cs="宋体"/>
          <w:b/>
          <w:sz w:val="24"/>
          <w:szCs w:val="24"/>
        </w:rPr>
        <w:t>15.4.3未完成网上投标成功的或未经采购代理公司缴费确认或未在规定时间内在平台上下载文件的，无法完成后续流程；</w:t>
      </w:r>
    </w:p>
    <w:p>
      <w:pPr>
        <w:spacing w:line="360" w:lineRule="auto"/>
        <w:ind w:firstLine="482" w:firstLineChars="200"/>
        <w:rPr>
          <w:rFonts w:hAnsi="宋体" w:cs="宋体"/>
          <w:b/>
          <w:sz w:val="24"/>
          <w:szCs w:val="24"/>
        </w:rPr>
      </w:pPr>
      <w:r>
        <w:rPr>
          <w:rFonts w:hint="eastAsia" w:hAnsi="宋体" w:cs="宋体"/>
          <w:b/>
          <w:sz w:val="24"/>
          <w:szCs w:val="24"/>
        </w:rPr>
        <w:t>15.4.4本项目采用电子化投标的方式，相关操作流程详见全国公共资源交易平台（陕西省）网站[服务指南-下载专区]中的《陕西省公共资源交易中心政府采购项目投标指南》；</w:t>
      </w:r>
    </w:p>
    <w:p>
      <w:pPr>
        <w:spacing w:line="360" w:lineRule="auto"/>
        <w:ind w:firstLine="482" w:firstLineChars="200"/>
        <w:rPr>
          <w:rFonts w:hAnsi="宋体" w:cs="宋体"/>
          <w:b/>
          <w:sz w:val="24"/>
          <w:szCs w:val="24"/>
        </w:rPr>
      </w:pPr>
      <w:r>
        <w:rPr>
          <w:rFonts w:hint="eastAsia" w:hAnsi="宋体" w:cs="宋体"/>
          <w:b/>
          <w:sz w:val="24"/>
          <w:szCs w:val="24"/>
        </w:rPr>
        <w:t>15.4.5电子招标文件技术支持：4009280095、40099800003、关于文件的制作和签名。</w:t>
      </w:r>
    </w:p>
    <w:p>
      <w:pPr>
        <w:spacing w:line="360" w:lineRule="auto"/>
        <w:ind w:firstLine="482" w:firstLineChars="200"/>
        <w:rPr>
          <w:rFonts w:hAnsi="宋体" w:cs="宋体"/>
          <w:b/>
          <w:sz w:val="24"/>
          <w:szCs w:val="24"/>
        </w:rPr>
      </w:pPr>
      <w:r>
        <w:rPr>
          <w:rFonts w:hint="eastAsia" w:hAnsi="宋体" w:cs="宋体"/>
          <w:b/>
          <w:sz w:val="24"/>
          <w:szCs w:val="24"/>
        </w:rPr>
        <w:t xml:space="preserve">15.4.6编制电子投标文件时，应使用最新发布的电子招标文件及专用制作工具进行编制。并使用数字认证证书（CA）对电子投标文件进行签署、加密、递交及开标时解密等相关操作。         </w:t>
      </w:r>
    </w:p>
    <w:p>
      <w:pPr>
        <w:spacing w:line="360" w:lineRule="auto"/>
        <w:ind w:firstLine="482" w:firstLineChars="200"/>
        <w:rPr>
          <w:rFonts w:hAnsi="宋体" w:cs="宋体"/>
          <w:b/>
          <w:sz w:val="24"/>
          <w:szCs w:val="24"/>
        </w:rPr>
      </w:pPr>
      <w:r>
        <w:rPr>
          <w:rFonts w:hint="eastAsia" w:hAnsi="宋体" w:cs="宋体"/>
          <w:b/>
          <w:sz w:val="24"/>
          <w:szCs w:val="24"/>
        </w:rPr>
        <w:t xml:space="preserve">15.4.7电子招标文件下载供应商登录全国公共资源交易平台（陕西省）网站[电子交易平台-企业端]后，在[我的项目]中点击“项目流程-交易文件下载”下载电子招标文件（*.SXSZF）;注意：该项目如有变更文件，则应点击“项目流程&gt;答疑文件下载”下载更新后的电子招标文件（*.SXSCF），使用旧版电子招标文件制作的电子投标文件，系统将拒绝接收。  </w:t>
      </w:r>
    </w:p>
    <w:p>
      <w:pPr>
        <w:spacing w:line="360" w:lineRule="auto"/>
        <w:ind w:firstLine="482" w:firstLineChars="200"/>
        <w:rPr>
          <w:rFonts w:hAnsi="宋体" w:cs="宋体"/>
          <w:b/>
          <w:sz w:val="24"/>
          <w:szCs w:val="24"/>
        </w:rPr>
      </w:pPr>
      <w:r>
        <w:rPr>
          <w:rFonts w:hint="eastAsia" w:hAnsi="宋体" w:cs="宋体"/>
          <w:b/>
          <w:sz w:val="24"/>
          <w:szCs w:val="24"/>
        </w:rPr>
        <w:t>15.4.8电子招标文件需要使用专用软件打开、浏览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下载网址：</w:t>
      </w:r>
      <w:r>
        <w:fldChar w:fldCharType="begin"/>
      </w:r>
      <w:r>
        <w:instrText xml:space="preserve"> HYPERLINK "http://www.sxggzyjy.cn/fwzn/004003/20170821/c3afa05b-f5e6-4e64-9fb0-e397ef73413d.html；" </w:instrText>
      </w:r>
      <w:r>
        <w:fldChar w:fldCharType="separate"/>
      </w:r>
      <w:r>
        <w:rPr>
          <w:rStyle w:val="28"/>
          <w:rFonts w:hint="eastAsia" w:hAnsi="宋体" w:cs="宋体"/>
          <w:b/>
          <w:sz w:val="24"/>
          <w:szCs w:val="24"/>
        </w:rPr>
        <w:t>http://www.sxggzyjy.cn/fwzn/004003/20170821/c3afa05b-f5e6-4e64-9fb0-e397ef73413d.html；</w:t>
      </w:r>
      <w:r>
        <w:rPr>
          <w:rStyle w:val="28"/>
          <w:rFonts w:hint="eastAsia" w:hAnsi="宋体" w:cs="宋体"/>
          <w:b/>
          <w:sz w:val="24"/>
          <w:szCs w:val="24"/>
        </w:rPr>
        <w:fldChar w:fldCharType="end"/>
      </w:r>
    </w:p>
    <w:p>
      <w:pPr>
        <w:spacing w:line="360" w:lineRule="auto"/>
        <w:ind w:firstLine="482" w:firstLineChars="200"/>
        <w:rPr>
          <w:rFonts w:hAnsi="宋体" w:cs="宋体"/>
          <w:b/>
          <w:sz w:val="24"/>
          <w:szCs w:val="24"/>
        </w:rPr>
      </w:pPr>
      <w:r>
        <w:rPr>
          <w:rFonts w:hint="eastAsia" w:hAnsi="宋体" w:cs="宋体"/>
          <w:b/>
          <w:sz w:val="24"/>
          <w:szCs w:val="24"/>
        </w:rPr>
        <w:t>15.4.9制作电子投标文件电子投标文件同样需要使用上述软件进行编制。在编制过程中，如有技术性问题，请先翻阅操作手册或致电软件开发商，技术支持热线：4009280095、4009980000。</w:t>
      </w:r>
    </w:p>
    <w:p>
      <w:pPr>
        <w:spacing w:line="360" w:lineRule="auto"/>
        <w:rPr>
          <w:rFonts w:hAnsi="宋体" w:cs="宋体"/>
          <w:b/>
          <w:sz w:val="24"/>
          <w:szCs w:val="24"/>
        </w:rPr>
      </w:pPr>
      <w:r>
        <w:rPr>
          <w:rFonts w:hint="eastAsia" w:hAnsi="宋体" w:cs="宋体"/>
          <w:b/>
          <w:sz w:val="24"/>
          <w:szCs w:val="24"/>
        </w:rPr>
        <w:t>16.关于响应文件递交与解密。</w:t>
      </w:r>
    </w:p>
    <w:p>
      <w:pPr>
        <w:spacing w:line="360" w:lineRule="auto"/>
        <w:ind w:firstLine="482" w:firstLineChars="200"/>
        <w:rPr>
          <w:rFonts w:hAnsi="宋体" w:cs="宋体"/>
          <w:b/>
          <w:sz w:val="24"/>
          <w:szCs w:val="24"/>
        </w:rPr>
      </w:pPr>
      <w:r>
        <w:rPr>
          <w:rFonts w:hint="eastAsia" w:hAnsi="宋体" w:cs="宋体"/>
          <w:b/>
          <w:sz w:val="24"/>
          <w:szCs w:val="24"/>
        </w:rPr>
        <w:t>16.1文件递交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rPr>
          <w:rFonts w:hAnsi="宋体" w:cs="宋体"/>
          <w:b/>
          <w:sz w:val="24"/>
          <w:szCs w:val="24"/>
        </w:rPr>
      </w:pPr>
      <w:r>
        <w:rPr>
          <w:rFonts w:hint="eastAsia" w:hAnsi="宋体" w:cs="宋体"/>
          <w:b/>
          <w:sz w:val="24"/>
          <w:szCs w:val="24"/>
        </w:rPr>
        <w:t>16.2文件开启与解密</w:t>
      </w:r>
    </w:p>
    <w:p>
      <w:pPr>
        <w:spacing w:line="360" w:lineRule="auto"/>
        <w:ind w:firstLine="482" w:firstLineChars="200"/>
        <w:rPr>
          <w:rFonts w:hAnsi="宋体" w:cs="宋体"/>
          <w:b/>
          <w:sz w:val="24"/>
          <w:szCs w:val="24"/>
        </w:rPr>
      </w:pPr>
      <w:r>
        <w:rPr>
          <w:rFonts w:hint="eastAsia" w:hAnsi="宋体" w:cs="宋体"/>
          <w:b/>
          <w:sz w:val="24"/>
          <w:szCs w:val="24"/>
        </w:rPr>
        <w:t>16.2.1开标时，供应商须使用电子投标响应文件加密时所用的数字认证证书（CA锁）在开标室的解密机上自行解密电子投标响应文件（系统默认解密时长为20分钟），投标单位需在解密时间规定内完成标书解密。所有投标单位解密完成后由开标人员将响应文件导入开评标系统。</w:t>
      </w:r>
    </w:p>
    <w:p>
      <w:pPr>
        <w:spacing w:line="360" w:lineRule="auto"/>
        <w:rPr>
          <w:rFonts w:hAnsi="宋体" w:cs="宋体"/>
          <w:b/>
          <w:sz w:val="24"/>
          <w:szCs w:val="24"/>
        </w:rPr>
      </w:pPr>
      <w:r>
        <w:rPr>
          <w:rFonts w:hint="eastAsia" w:hAnsi="宋体" w:cs="宋体"/>
          <w:b/>
          <w:sz w:val="24"/>
          <w:szCs w:val="24"/>
        </w:rPr>
        <w:t>17.在开标环节出现下列情况之一的，其电子投标文件视为无效文件：</w:t>
      </w:r>
    </w:p>
    <w:p>
      <w:pPr>
        <w:spacing w:line="360" w:lineRule="auto"/>
        <w:ind w:firstLine="482" w:firstLineChars="200"/>
        <w:rPr>
          <w:rFonts w:hAnsi="宋体" w:cs="宋体"/>
          <w:b/>
          <w:sz w:val="24"/>
          <w:szCs w:val="24"/>
        </w:rPr>
      </w:pPr>
      <w:r>
        <w:rPr>
          <w:rFonts w:hint="eastAsia" w:hAnsi="宋体" w:cs="宋体"/>
          <w:b/>
          <w:sz w:val="24"/>
          <w:szCs w:val="24"/>
        </w:rPr>
        <w:t>17.1供应商拒绝对电子投标文件进行解密的；</w:t>
      </w:r>
    </w:p>
    <w:p>
      <w:pPr>
        <w:spacing w:line="360" w:lineRule="auto"/>
        <w:ind w:firstLine="482" w:firstLineChars="200"/>
        <w:rPr>
          <w:rFonts w:hAnsi="宋体" w:cs="宋体"/>
          <w:b/>
          <w:sz w:val="24"/>
          <w:szCs w:val="24"/>
        </w:rPr>
      </w:pPr>
      <w:r>
        <w:rPr>
          <w:rFonts w:hint="eastAsia" w:hAnsi="宋体" w:cs="宋体"/>
          <w:b/>
          <w:sz w:val="24"/>
          <w:szCs w:val="24"/>
        </w:rPr>
        <w:t>17.2因供应商自身原因（如未带CA锁、或所带CA锁与制作电子投标文件使用的CA锁不一致、或沿用旧版招标文件编制投标文件等情形），导致在规定时间内无法解密投标文件的；</w:t>
      </w:r>
    </w:p>
    <w:p>
      <w:pPr>
        <w:spacing w:line="360" w:lineRule="auto"/>
        <w:ind w:firstLine="482" w:firstLineChars="200"/>
        <w:rPr>
          <w:rFonts w:hAnsi="宋体" w:cs="宋体"/>
          <w:b/>
          <w:sz w:val="24"/>
          <w:szCs w:val="24"/>
        </w:rPr>
      </w:pPr>
      <w:r>
        <w:rPr>
          <w:rFonts w:hint="eastAsia" w:hAnsi="宋体" w:cs="宋体"/>
          <w:b/>
          <w:sz w:val="24"/>
          <w:szCs w:val="24"/>
        </w:rPr>
        <w:t>17.3上传的电子投标文件无法打开的；</w:t>
      </w:r>
    </w:p>
    <w:p>
      <w:pPr>
        <w:spacing w:line="360" w:lineRule="auto"/>
        <w:ind w:firstLine="482" w:firstLineChars="200"/>
        <w:rPr>
          <w:rFonts w:hAnsi="宋体" w:cs="宋体"/>
          <w:b/>
          <w:sz w:val="24"/>
          <w:szCs w:val="24"/>
        </w:rPr>
      </w:pPr>
      <w:r>
        <w:rPr>
          <w:rFonts w:hint="eastAsia" w:hAnsi="宋体" w:cs="宋体"/>
          <w:b/>
          <w:sz w:val="24"/>
          <w:szCs w:val="24"/>
        </w:rPr>
        <w:t>17.4政府采购法律法规规定的其他无效情形。</w:t>
      </w:r>
    </w:p>
    <w:p>
      <w:pPr>
        <w:spacing w:line="360" w:lineRule="auto"/>
        <w:ind w:firstLine="482" w:firstLineChars="200"/>
        <w:rPr>
          <w:rFonts w:hAnsi="宋体" w:cs="宋体"/>
          <w:b/>
          <w:sz w:val="24"/>
          <w:szCs w:val="24"/>
        </w:rPr>
      </w:pPr>
      <w:r>
        <w:rPr>
          <w:rFonts w:hint="eastAsia" w:hAnsi="宋体" w:cs="宋体"/>
          <w:b/>
          <w:sz w:val="24"/>
          <w:szCs w:val="24"/>
        </w:rPr>
        <w:t>17.5特殊情形下的应急处置。</w:t>
      </w:r>
    </w:p>
    <w:p>
      <w:pPr>
        <w:spacing w:line="360" w:lineRule="auto"/>
        <w:ind w:firstLine="482" w:firstLineChars="200"/>
        <w:rPr>
          <w:rFonts w:hAnsi="宋体" w:cs="宋体"/>
          <w:b/>
          <w:sz w:val="24"/>
          <w:szCs w:val="24"/>
        </w:rPr>
      </w:pPr>
      <w:r>
        <w:rPr>
          <w:rFonts w:hint="eastAsia" w:hAnsi="宋体" w:cs="宋体"/>
          <w:b/>
          <w:sz w:val="24"/>
          <w:szCs w:val="24"/>
        </w:rPr>
        <w:t>17.6在开标、评审过程中，如因停电、断网、电子化系统故障等特殊原因导致电子化开、评标无法正常进行时，将项目进行封标，待恢复正常后继续采购活动。</w:t>
      </w:r>
    </w:p>
    <w:p>
      <w:pPr>
        <w:keepNext/>
        <w:keepLines/>
        <w:spacing w:line="360" w:lineRule="auto"/>
        <w:jc w:val="center"/>
        <w:rPr>
          <w:rFonts w:hAnsi="宋体" w:cs="宋体"/>
          <w:b/>
          <w:sz w:val="32"/>
          <w:szCs w:val="32"/>
        </w:rPr>
      </w:pPr>
      <w:r>
        <w:rPr>
          <w:rFonts w:hint="eastAsia" w:hAnsi="宋体" w:cs="宋体"/>
          <w:b/>
          <w:sz w:val="32"/>
          <w:szCs w:val="32"/>
        </w:rPr>
        <w:t>五.开标与评</w:t>
      </w:r>
      <w:bookmarkEnd w:id="12"/>
      <w:bookmarkEnd w:id="13"/>
      <w:bookmarkEnd w:id="14"/>
      <w:r>
        <w:rPr>
          <w:rFonts w:hint="eastAsia" w:hAnsi="宋体" w:cs="宋体"/>
          <w:b/>
          <w:sz w:val="32"/>
          <w:szCs w:val="32"/>
        </w:rPr>
        <w:t>标</w:t>
      </w:r>
    </w:p>
    <w:p>
      <w:pPr>
        <w:spacing w:line="360" w:lineRule="auto"/>
        <w:rPr>
          <w:rFonts w:hAnsi="宋体" w:cs="宋体"/>
          <w:b/>
          <w:sz w:val="24"/>
          <w:szCs w:val="24"/>
        </w:rPr>
      </w:pPr>
      <w:r>
        <w:rPr>
          <w:rFonts w:hint="eastAsia" w:hAnsi="宋体" w:cs="宋体"/>
          <w:b/>
          <w:sz w:val="24"/>
          <w:szCs w:val="24"/>
        </w:rPr>
        <w:t>18.投标文件开启和评审</w:t>
      </w:r>
    </w:p>
    <w:p>
      <w:pPr>
        <w:spacing w:line="360" w:lineRule="auto"/>
        <w:ind w:firstLine="482" w:firstLineChars="200"/>
        <w:rPr>
          <w:rFonts w:hAnsi="宋体" w:cs="宋体"/>
          <w:b/>
          <w:sz w:val="24"/>
          <w:szCs w:val="24"/>
        </w:rPr>
      </w:pPr>
      <w:r>
        <w:rPr>
          <w:rFonts w:hint="eastAsia" w:hAnsi="宋体" w:cs="宋体"/>
          <w:b/>
          <w:sz w:val="24"/>
          <w:szCs w:val="24"/>
        </w:rPr>
        <w:t>18.1采购代理机构组织开标、文件解密、评审工作，开标整个过程接受监督部门的监督。</w:t>
      </w:r>
    </w:p>
    <w:p>
      <w:pPr>
        <w:spacing w:line="360" w:lineRule="auto"/>
        <w:ind w:firstLine="482" w:firstLineChars="200"/>
        <w:rPr>
          <w:rFonts w:hAnsi="宋体" w:cs="宋体"/>
          <w:b/>
          <w:sz w:val="24"/>
          <w:szCs w:val="24"/>
        </w:rPr>
      </w:pPr>
      <w:r>
        <w:rPr>
          <w:rFonts w:hint="eastAsia" w:hAnsi="宋体" w:cs="宋体"/>
          <w:b/>
          <w:sz w:val="24"/>
          <w:szCs w:val="24"/>
        </w:rPr>
        <w:t>18.2开标时，按照工作人员要求进行远程解密，如因供应商自身原因造成无法解密投标文件，按无效投标对待。</w:t>
      </w:r>
    </w:p>
    <w:p>
      <w:pPr>
        <w:spacing w:line="360" w:lineRule="auto"/>
        <w:ind w:firstLine="482" w:firstLineChars="200"/>
        <w:rPr>
          <w:rFonts w:hAnsi="宋体" w:cs="宋体"/>
          <w:b/>
          <w:sz w:val="24"/>
          <w:szCs w:val="24"/>
        </w:rPr>
      </w:pPr>
      <w:r>
        <w:rPr>
          <w:rFonts w:hint="eastAsia" w:hAnsi="宋体" w:cs="宋体"/>
          <w:b/>
          <w:sz w:val="24"/>
          <w:szCs w:val="24"/>
        </w:rPr>
        <w:t>18.3解密成功后，依次导入投标企业电子投标文件。</w:t>
      </w:r>
    </w:p>
    <w:p>
      <w:pPr>
        <w:spacing w:line="360" w:lineRule="auto"/>
        <w:ind w:firstLine="482" w:firstLineChars="200"/>
        <w:rPr>
          <w:rFonts w:hAnsi="宋体" w:cs="宋体"/>
          <w:b/>
          <w:sz w:val="24"/>
          <w:szCs w:val="24"/>
        </w:rPr>
      </w:pPr>
      <w:r>
        <w:rPr>
          <w:rFonts w:hint="eastAsia" w:hAnsi="宋体" w:cs="宋体"/>
          <w:b/>
          <w:sz w:val="24"/>
          <w:szCs w:val="24"/>
        </w:rPr>
        <w:t>18.4采购代理机构将在开标会议现场做会议记录，会议记录包括按本项目开标会议的全部内容。</w:t>
      </w:r>
    </w:p>
    <w:p>
      <w:pPr>
        <w:spacing w:line="360" w:lineRule="auto"/>
        <w:rPr>
          <w:rFonts w:hAnsi="宋体" w:cs="宋体"/>
          <w:b/>
          <w:sz w:val="24"/>
          <w:szCs w:val="24"/>
        </w:rPr>
      </w:pPr>
      <w:r>
        <w:rPr>
          <w:rFonts w:hint="eastAsia" w:hAnsi="宋体" w:cs="宋体"/>
          <w:b/>
          <w:sz w:val="24"/>
          <w:szCs w:val="24"/>
        </w:rPr>
        <w:t>19.评标小组</w:t>
      </w:r>
    </w:p>
    <w:p>
      <w:pPr>
        <w:spacing w:line="360" w:lineRule="auto"/>
        <w:ind w:firstLine="482" w:firstLineChars="200"/>
        <w:rPr>
          <w:rFonts w:hAnsi="宋体" w:cs="宋体"/>
          <w:b/>
          <w:sz w:val="24"/>
          <w:szCs w:val="24"/>
        </w:rPr>
      </w:pPr>
      <w:r>
        <w:rPr>
          <w:rFonts w:hint="eastAsia" w:hAnsi="宋体" w:cs="宋体"/>
          <w:b/>
          <w:sz w:val="24"/>
          <w:szCs w:val="24"/>
        </w:rPr>
        <w:t>19.1招标采购单位将按照《中华人民共和国政府采购法》、《政府采购货物和服务招标投标管理办法》及《政府采购公开招标采购方式管理暂行办法》等有关规定组建评标小组。</w:t>
      </w:r>
    </w:p>
    <w:p>
      <w:pPr>
        <w:spacing w:line="360" w:lineRule="auto"/>
        <w:ind w:firstLine="482" w:firstLineChars="200"/>
        <w:rPr>
          <w:rFonts w:hAnsi="宋体" w:cs="宋体"/>
          <w:b/>
          <w:sz w:val="24"/>
          <w:szCs w:val="24"/>
        </w:rPr>
      </w:pPr>
      <w:r>
        <w:rPr>
          <w:rFonts w:hint="eastAsia" w:hAnsi="宋体" w:cs="宋体"/>
          <w:b/>
          <w:sz w:val="24"/>
          <w:szCs w:val="24"/>
        </w:rPr>
        <w:t>19.2评标小组由采购人代表及评审专家共5人组成，评审专家从陕西省政府采购专家库中随机抽取产生。</w:t>
      </w:r>
    </w:p>
    <w:p>
      <w:pPr>
        <w:spacing w:line="360" w:lineRule="auto"/>
        <w:ind w:firstLine="482" w:firstLineChars="200"/>
        <w:rPr>
          <w:rFonts w:hAnsi="宋体" w:cs="宋体"/>
          <w:b/>
          <w:sz w:val="24"/>
          <w:szCs w:val="24"/>
        </w:rPr>
      </w:pPr>
      <w:r>
        <w:rPr>
          <w:rFonts w:hint="eastAsia" w:hAnsi="宋体" w:cs="宋体"/>
          <w:b/>
          <w:sz w:val="24"/>
          <w:szCs w:val="24"/>
        </w:rPr>
        <w:t>19.3评标小组负责评标工作，对投标文件进行审查和评估，并向招标采购单位提交书面评审报告，推荐</w:t>
      </w:r>
      <w:r>
        <w:rPr>
          <w:rFonts w:hint="eastAsia" w:hAnsi="宋体" w:cs="宋体"/>
          <w:b/>
          <w:sz w:val="24"/>
          <w:szCs w:val="24"/>
          <w:lang w:eastAsia="zh-CN"/>
        </w:rPr>
        <w:t>中标</w:t>
      </w:r>
      <w:r>
        <w:rPr>
          <w:rFonts w:hint="eastAsia" w:hAnsi="宋体" w:cs="宋体"/>
          <w:b/>
          <w:sz w:val="24"/>
          <w:szCs w:val="24"/>
        </w:rPr>
        <w:t>候选人。</w:t>
      </w:r>
    </w:p>
    <w:p>
      <w:pPr>
        <w:spacing w:line="360" w:lineRule="auto"/>
        <w:ind w:firstLine="482" w:firstLineChars="200"/>
        <w:rPr>
          <w:rFonts w:hAnsi="宋体" w:cs="宋体"/>
          <w:b/>
          <w:sz w:val="24"/>
          <w:szCs w:val="24"/>
        </w:rPr>
      </w:pPr>
      <w:r>
        <w:rPr>
          <w:rFonts w:hint="eastAsia" w:hAnsi="宋体" w:cs="宋体"/>
          <w:b/>
          <w:sz w:val="24"/>
          <w:szCs w:val="24"/>
        </w:rPr>
        <w:t>19.4文件开启后，直到向</w:t>
      </w:r>
      <w:r>
        <w:rPr>
          <w:rFonts w:hint="eastAsia" w:hAnsi="宋体" w:cs="宋体"/>
          <w:b/>
          <w:sz w:val="24"/>
          <w:szCs w:val="24"/>
          <w:lang w:eastAsia="zh-CN"/>
        </w:rPr>
        <w:t>中标</w:t>
      </w:r>
      <w:r>
        <w:rPr>
          <w:rFonts w:hint="eastAsia" w:hAnsi="宋体" w:cs="宋体"/>
          <w:b/>
          <w:sz w:val="24"/>
          <w:szCs w:val="24"/>
        </w:rPr>
        <w:t>的投标人授予承包合同为止，凡与审查、澄清、评价和比较及有关评标资料及授标意见等内容，评标小组均不得向其他投标人及与评标无关的其他人透露。</w:t>
      </w:r>
    </w:p>
    <w:p>
      <w:pPr>
        <w:spacing w:line="360" w:lineRule="auto"/>
        <w:rPr>
          <w:rFonts w:hAnsi="宋体" w:cs="宋体"/>
          <w:b/>
          <w:sz w:val="24"/>
          <w:szCs w:val="24"/>
        </w:rPr>
      </w:pPr>
      <w:r>
        <w:rPr>
          <w:rFonts w:hint="eastAsia" w:hAnsi="宋体" w:cs="宋体"/>
          <w:b/>
          <w:sz w:val="24"/>
          <w:szCs w:val="24"/>
        </w:rPr>
        <w:t>20．评标组织及评标原则</w:t>
      </w:r>
    </w:p>
    <w:p>
      <w:pPr>
        <w:spacing w:line="360" w:lineRule="auto"/>
        <w:ind w:firstLine="480" w:firstLineChars="200"/>
        <w:rPr>
          <w:rFonts w:hAnsi="宋体" w:cs="宋体"/>
          <w:sz w:val="24"/>
          <w:szCs w:val="24"/>
        </w:rPr>
      </w:pPr>
      <w:r>
        <w:rPr>
          <w:rFonts w:hint="eastAsia" w:hAnsi="宋体" w:cs="宋体"/>
          <w:sz w:val="24"/>
          <w:szCs w:val="24"/>
        </w:rPr>
        <w:t>20.1按照《中华人民共和国政府采购法》、《中华人民共和国政府采购法实施条例》等相关法律法规，依法组建评标委员会。评标委员会由采购人代表和评审专家组成，成员人数应当为5人</w:t>
      </w:r>
      <w:r>
        <w:rPr>
          <w:rFonts w:hint="eastAsia" w:hAnsi="宋体" w:cs="宋体"/>
          <w:sz w:val="24"/>
          <w:szCs w:val="24"/>
          <w:lang w:eastAsia="zh-CN"/>
        </w:rPr>
        <w:t>及</w:t>
      </w:r>
      <w:r>
        <w:rPr>
          <w:rFonts w:hint="eastAsia" w:hAnsi="宋体" w:cs="宋体"/>
          <w:sz w:val="24"/>
          <w:szCs w:val="24"/>
        </w:rPr>
        <w:t>以上单数，其中评审专家不得少于成员总数的三分之二。其中采购人代表须持有评审授权书。评标委员会应当按照招标文件中规定的评标方法和标准，对符合性审查合格的投标文件进行商务和技术评估，综合比较与评价。</w:t>
      </w:r>
    </w:p>
    <w:p>
      <w:pPr>
        <w:spacing w:line="360" w:lineRule="auto"/>
        <w:ind w:firstLine="480" w:firstLineChars="200"/>
        <w:rPr>
          <w:rFonts w:hAnsi="宋体" w:cs="宋体"/>
          <w:sz w:val="24"/>
          <w:szCs w:val="24"/>
        </w:rPr>
      </w:pPr>
      <w:r>
        <w:rPr>
          <w:rFonts w:hint="eastAsia" w:hAnsi="宋体" w:cs="宋体"/>
          <w:sz w:val="24"/>
          <w:szCs w:val="24"/>
        </w:rPr>
        <w:t>20.2招标文件和投标文件是评标的依据。在评标中，不得改变招标文件中规定的评标标准、方法和中标条件。投标</w:t>
      </w:r>
      <w:r>
        <w:rPr>
          <w:rFonts w:hint="eastAsia" w:hAnsi="宋体" w:cs="宋体"/>
          <w:sz w:val="24"/>
          <w:szCs w:val="24"/>
          <w:lang w:eastAsia="zh-CN"/>
        </w:rPr>
        <w:t>单位</w:t>
      </w:r>
      <w:r>
        <w:rPr>
          <w:rFonts w:hint="eastAsia" w:hAnsi="宋体" w:cs="宋体"/>
          <w:sz w:val="24"/>
          <w:szCs w:val="24"/>
        </w:rPr>
        <w:t>不得在开标后使用任何方式对投标文件的实质性内容做任何更改。</w:t>
      </w:r>
    </w:p>
    <w:p>
      <w:pPr>
        <w:spacing w:line="360" w:lineRule="auto"/>
        <w:ind w:firstLine="480" w:firstLineChars="200"/>
        <w:rPr>
          <w:rFonts w:hAnsi="宋体" w:cs="宋体"/>
          <w:sz w:val="24"/>
          <w:szCs w:val="24"/>
        </w:rPr>
      </w:pPr>
      <w:r>
        <w:rPr>
          <w:rFonts w:hint="eastAsia" w:hAnsi="宋体" w:cs="宋体"/>
          <w:sz w:val="24"/>
          <w:szCs w:val="24"/>
        </w:rPr>
        <w:t>20.3在评审期间，对于投标文件中含义不明确、同类问题表述不一致或者有明显文字和计算错误的内容，评标委员会应当以书面形式要求投标</w:t>
      </w:r>
      <w:r>
        <w:rPr>
          <w:rFonts w:hint="eastAsia" w:hAnsi="宋体" w:cs="宋体"/>
          <w:sz w:val="24"/>
          <w:szCs w:val="24"/>
          <w:lang w:eastAsia="zh-CN"/>
        </w:rPr>
        <w:t>单位</w:t>
      </w:r>
      <w:r>
        <w:rPr>
          <w:rFonts w:hint="eastAsia" w:hAnsi="宋体" w:cs="宋体"/>
          <w:sz w:val="24"/>
          <w:szCs w:val="24"/>
        </w:rPr>
        <w:t>作出必要的澄清、说明或者补正。投标人的澄清、说明或者补正应当采用书面形式，并加盖公章，或者由法定代表人或其授权的代表签字。投标</w:t>
      </w:r>
      <w:r>
        <w:rPr>
          <w:rFonts w:hint="eastAsia" w:hAnsi="宋体" w:cs="宋体"/>
          <w:sz w:val="24"/>
          <w:szCs w:val="24"/>
          <w:lang w:eastAsia="zh-CN"/>
        </w:rPr>
        <w:t>单位</w:t>
      </w:r>
      <w:r>
        <w:rPr>
          <w:rFonts w:hint="eastAsia" w:hAnsi="宋体" w:cs="宋体"/>
          <w:sz w:val="24"/>
          <w:szCs w:val="24"/>
        </w:rPr>
        <w:t>的澄清、说明或者补正不得超出投标文件的范围或者改变投标文件的实质性内容。</w:t>
      </w:r>
    </w:p>
    <w:p>
      <w:pPr>
        <w:spacing w:line="360" w:lineRule="auto"/>
        <w:ind w:firstLine="480" w:firstLineChars="200"/>
        <w:rPr>
          <w:rFonts w:hAnsi="宋体" w:cs="宋体"/>
          <w:sz w:val="24"/>
          <w:szCs w:val="24"/>
        </w:rPr>
      </w:pPr>
      <w:r>
        <w:rPr>
          <w:rFonts w:hint="eastAsia" w:hAnsi="宋体" w:cs="宋体"/>
          <w:sz w:val="24"/>
          <w:szCs w:val="24"/>
        </w:rPr>
        <w:t>20.4如果投标</w:t>
      </w:r>
      <w:r>
        <w:rPr>
          <w:rFonts w:hint="eastAsia" w:hAnsi="宋体" w:cs="宋体"/>
          <w:sz w:val="24"/>
          <w:szCs w:val="24"/>
          <w:lang w:eastAsia="zh-CN"/>
        </w:rPr>
        <w:t>单位</w:t>
      </w:r>
      <w:r>
        <w:rPr>
          <w:rFonts w:hint="eastAsia" w:hAnsi="宋体" w:cs="宋体"/>
          <w:sz w:val="24"/>
          <w:szCs w:val="24"/>
        </w:rPr>
        <w:t>在澄清规定期限内，未能答复或拒绝答复评标委员会提出的澄清要求，将由评标委员会</w:t>
      </w:r>
      <w:r>
        <w:rPr>
          <w:rFonts w:hint="eastAsia" w:hAnsi="宋体" w:cs="宋体"/>
          <w:sz w:val="24"/>
          <w:szCs w:val="24"/>
          <w:lang w:eastAsia="zh-CN"/>
        </w:rPr>
        <w:t>按不利于投标单位的原则对投标响应文件</w:t>
      </w:r>
      <w:r>
        <w:rPr>
          <w:rFonts w:hint="eastAsia" w:hAnsi="宋体" w:cs="宋体"/>
          <w:sz w:val="24"/>
          <w:szCs w:val="24"/>
        </w:rPr>
        <w:t>进行评标。</w:t>
      </w:r>
    </w:p>
    <w:p>
      <w:pPr>
        <w:spacing w:line="360" w:lineRule="auto"/>
        <w:rPr>
          <w:rFonts w:hint="eastAsia" w:hAnsi="宋体" w:eastAsia="宋体" w:cs="宋体"/>
          <w:b/>
          <w:sz w:val="24"/>
          <w:szCs w:val="24"/>
          <w:lang w:eastAsia="zh-CN"/>
        </w:rPr>
      </w:pPr>
      <w:r>
        <w:rPr>
          <w:rFonts w:hint="eastAsia" w:hAnsi="宋体" w:cs="宋体"/>
          <w:b/>
          <w:sz w:val="24"/>
          <w:szCs w:val="24"/>
        </w:rPr>
        <w:t>21投标文件的</w:t>
      </w:r>
      <w:r>
        <w:rPr>
          <w:rFonts w:hint="eastAsia" w:hAnsi="宋体" w:cs="宋体"/>
          <w:b/>
          <w:sz w:val="24"/>
          <w:szCs w:val="24"/>
          <w:lang w:eastAsia="zh-CN"/>
        </w:rPr>
        <w:t>审查标准及评审办法</w:t>
      </w:r>
    </w:p>
    <w:p>
      <w:pPr>
        <w:spacing w:line="360" w:lineRule="auto"/>
        <w:rPr>
          <w:rFonts w:hAnsi="宋体" w:cs="宋体"/>
          <w:sz w:val="24"/>
          <w:szCs w:val="24"/>
        </w:rPr>
      </w:pPr>
      <w:r>
        <w:rPr>
          <w:rFonts w:hint="eastAsia" w:hAnsi="宋体" w:cs="宋体"/>
          <w:b/>
          <w:sz w:val="24"/>
          <w:szCs w:val="24"/>
          <w:lang w:val="en-US" w:eastAsia="zh-CN"/>
        </w:rPr>
        <w:t>21.1(</w:t>
      </w:r>
      <w:r>
        <w:rPr>
          <w:rFonts w:hint="eastAsia" w:hAnsi="宋体" w:cs="宋体"/>
          <w:b/>
          <w:sz w:val="24"/>
          <w:szCs w:val="24"/>
        </w:rPr>
        <w:t>资格审查）</w:t>
      </w:r>
    </w:p>
    <w:tbl>
      <w:tblPr>
        <w:tblStyle w:val="33"/>
        <w:tblW w:w="91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1554"/>
        <w:gridCol w:w="66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35" w:type="dxa"/>
          </w:tcPr>
          <w:p>
            <w:pPr>
              <w:spacing w:before="177"/>
              <w:ind w:right="108"/>
              <w:jc w:val="center"/>
              <w:rPr>
                <w:rFonts w:hAnsi="宋体" w:cs="宋体"/>
                <w:sz w:val="24"/>
                <w:szCs w:val="24"/>
              </w:rPr>
            </w:pPr>
            <w:r>
              <w:rPr>
                <w:rFonts w:hint="eastAsia" w:hAnsi="宋体" w:cs="宋体"/>
                <w:sz w:val="24"/>
                <w:szCs w:val="24"/>
              </w:rPr>
              <w:t>条款号</w:t>
            </w:r>
          </w:p>
        </w:tc>
        <w:tc>
          <w:tcPr>
            <w:tcW w:w="1554" w:type="dxa"/>
          </w:tcPr>
          <w:p>
            <w:pPr>
              <w:spacing w:before="177"/>
              <w:ind w:right="108"/>
              <w:jc w:val="center"/>
              <w:rPr>
                <w:rFonts w:hAnsi="宋体" w:cs="宋体"/>
                <w:sz w:val="24"/>
                <w:szCs w:val="24"/>
              </w:rPr>
            </w:pPr>
            <w:r>
              <w:rPr>
                <w:rFonts w:hint="eastAsia" w:hAnsi="宋体" w:cs="宋体"/>
                <w:sz w:val="24"/>
                <w:szCs w:val="24"/>
              </w:rPr>
              <w:t>评审因素</w:t>
            </w:r>
          </w:p>
        </w:tc>
        <w:tc>
          <w:tcPr>
            <w:tcW w:w="6608" w:type="dxa"/>
          </w:tcPr>
          <w:p>
            <w:pPr>
              <w:spacing w:before="177"/>
              <w:ind w:right="108"/>
              <w:jc w:val="center"/>
              <w:rPr>
                <w:rFonts w:hAnsi="宋体" w:cs="宋体"/>
                <w:sz w:val="24"/>
                <w:szCs w:val="24"/>
              </w:rPr>
            </w:pPr>
            <w:r>
              <w:rPr>
                <w:rFonts w:hint="eastAsia" w:hAnsi="宋体" w:cs="宋体"/>
                <w:sz w:val="24"/>
                <w:szCs w:val="24"/>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035" w:type="dxa"/>
            <w:vMerge w:val="restart"/>
            <w:vAlign w:val="center"/>
          </w:tcPr>
          <w:p>
            <w:pPr>
              <w:jc w:val="center"/>
              <w:rPr>
                <w:rFonts w:hAnsi="宋体" w:cs="宋体"/>
                <w:spacing w:val="-2"/>
                <w:sz w:val="24"/>
                <w:szCs w:val="24"/>
              </w:rPr>
            </w:pPr>
          </w:p>
          <w:p>
            <w:pPr>
              <w:rPr>
                <w:rFonts w:hAnsi="宋体" w:cs="宋体"/>
                <w:spacing w:val="-2"/>
                <w:sz w:val="24"/>
                <w:szCs w:val="24"/>
              </w:rPr>
            </w:pPr>
          </w:p>
          <w:p>
            <w:pPr>
              <w:jc w:val="center"/>
              <w:rPr>
                <w:rFonts w:hAnsi="宋体" w:cs="宋体"/>
                <w:spacing w:val="-2"/>
                <w:sz w:val="24"/>
                <w:szCs w:val="24"/>
              </w:rPr>
            </w:pPr>
          </w:p>
          <w:p>
            <w:pPr>
              <w:jc w:val="center"/>
              <w:rPr>
                <w:rFonts w:hAnsi="宋体" w:cs="宋体"/>
                <w:spacing w:val="-2"/>
                <w:sz w:val="24"/>
                <w:szCs w:val="24"/>
              </w:rPr>
            </w:pPr>
          </w:p>
          <w:p>
            <w:pPr>
              <w:jc w:val="center"/>
              <w:rPr>
                <w:rFonts w:hint="eastAsia" w:hAnsi="宋体" w:cs="宋体"/>
                <w:spacing w:val="-2"/>
                <w:sz w:val="24"/>
                <w:szCs w:val="24"/>
              </w:rPr>
            </w:pPr>
          </w:p>
          <w:p>
            <w:pPr>
              <w:jc w:val="center"/>
              <w:rPr>
                <w:rFonts w:hint="eastAsia" w:hAnsi="宋体" w:cs="宋体"/>
                <w:spacing w:val="-2"/>
                <w:sz w:val="24"/>
                <w:szCs w:val="24"/>
              </w:rPr>
            </w:pPr>
          </w:p>
          <w:p>
            <w:pPr>
              <w:jc w:val="center"/>
              <w:rPr>
                <w:rFonts w:hint="eastAsia" w:hAnsi="宋体" w:cs="宋体"/>
                <w:spacing w:val="-2"/>
                <w:sz w:val="24"/>
                <w:szCs w:val="24"/>
              </w:rPr>
            </w:pPr>
          </w:p>
          <w:p>
            <w:pPr>
              <w:jc w:val="center"/>
              <w:rPr>
                <w:rFonts w:hint="eastAsia" w:hAnsi="宋体" w:cs="宋体"/>
                <w:spacing w:val="-2"/>
                <w:sz w:val="24"/>
                <w:szCs w:val="24"/>
              </w:rPr>
            </w:pPr>
          </w:p>
          <w:p>
            <w:pPr>
              <w:jc w:val="center"/>
              <w:rPr>
                <w:rFonts w:hint="eastAsia" w:hAnsi="宋体" w:cs="宋体"/>
                <w:spacing w:val="-2"/>
                <w:sz w:val="24"/>
                <w:szCs w:val="24"/>
              </w:rPr>
            </w:pPr>
          </w:p>
          <w:p>
            <w:pPr>
              <w:jc w:val="center"/>
              <w:rPr>
                <w:rFonts w:hint="eastAsia" w:hAnsi="宋体" w:cs="宋体"/>
                <w:spacing w:val="-2"/>
                <w:sz w:val="24"/>
                <w:szCs w:val="24"/>
              </w:rPr>
            </w:pPr>
          </w:p>
          <w:p>
            <w:pPr>
              <w:jc w:val="center"/>
              <w:rPr>
                <w:rFonts w:hint="eastAsia" w:hAnsi="宋体" w:cs="宋体"/>
                <w:spacing w:val="-2"/>
                <w:sz w:val="24"/>
                <w:szCs w:val="24"/>
              </w:rPr>
            </w:pPr>
          </w:p>
          <w:p>
            <w:pPr>
              <w:jc w:val="center"/>
              <w:rPr>
                <w:rFonts w:hint="eastAsia" w:hAnsi="宋体" w:cs="宋体"/>
                <w:spacing w:val="-2"/>
                <w:sz w:val="24"/>
                <w:szCs w:val="24"/>
              </w:rPr>
            </w:pPr>
          </w:p>
          <w:p>
            <w:pPr>
              <w:jc w:val="center"/>
              <w:rPr>
                <w:rFonts w:hint="eastAsia" w:hAnsi="宋体" w:cs="宋体"/>
                <w:spacing w:val="-2"/>
                <w:sz w:val="24"/>
                <w:szCs w:val="24"/>
              </w:rPr>
            </w:pPr>
          </w:p>
          <w:p>
            <w:pPr>
              <w:jc w:val="center"/>
              <w:rPr>
                <w:rFonts w:hint="eastAsia" w:hAnsi="宋体" w:cs="宋体"/>
                <w:spacing w:val="-2"/>
                <w:sz w:val="24"/>
                <w:szCs w:val="24"/>
              </w:rPr>
            </w:pPr>
          </w:p>
          <w:p>
            <w:pPr>
              <w:jc w:val="center"/>
              <w:rPr>
                <w:rFonts w:hAnsi="宋体" w:cs="宋体"/>
                <w:spacing w:val="-2"/>
                <w:sz w:val="24"/>
                <w:szCs w:val="24"/>
              </w:rPr>
            </w:pPr>
            <w:r>
              <w:rPr>
                <w:rFonts w:hint="eastAsia" w:hAnsi="宋体" w:cs="宋体"/>
                <w:spacing w:val="-2"/>
                <w:sz w:val="24"/>
                <w:szCs w:val="24"/>
              </w:rPr>
              <w:t>资质性</w:t>
            </w:r>
          </w:p>
          <w:p>
            <w:pPr>
              <w:jc w:val="center"/>
              <w:rPr>
                <w:rFonts w:hAnsi="宋体" w:cs="宋体"/>
                <w:sz w:val="24"/>
                <w:szCs w:val="24"/>
              </w:rPr>
            </w:pPr>
            <w:r>
              <w:rPr>
                <w:rFonts w:hint="eastAsia" w:hAnsi="宋体" w:cs="宋体"/>
                <w:spacing w:val="-2"/>
                <w:sz w:val="24"/>
                <w:szCs w:val="24"/>
              </w:rPr>
              <w:t>审查</w:t>
            </w:r>
          </w:p>
        </w:tc>
        <w:tc>
          <w:tcPr>
            <w:tcW w:w="1554" w:type="dxa"/>
            <w:vAlign w:val="center"/>
          </w:tcPr>
          <w:p>
            <w:pPr>
              <w:spacing w:before="78" w:line="184" w:lineRule="auto"/>
              <w:ind w:firstLine="230" w:firstLineChars="100"/>
              <w:jc w:val="center"/>
              <w:rPr>
                <w:rFonts w:hAnsi="宋体" w:cs="宋体"/>
                <w:spacing w:val="-2"/>
                <w:sz w:val="24"/>
                <w:szCs w:val="24"/>
              </w:rPr>
            </w:pPr>
            <w:r>
              <w:rPr>
                <w:rFonts w:hint="eastAsia" w:hAnsi="宋体" w:cs="宋体"/>
                <w:spacing w:val="-5"/>
                <w:sz w:val="24"/>
                <w:szCs w:val="24"/>
              </w:rPr>
              <w:t>营业执照</w:t>
            </w:r>
          </w:p>
        </w:tc>
        <w:tc>
          <w:tcPr>
            <w:tcW w:w="6608" w:type="dxa"/>
            <w:vAlign w:val="center"/>
          </w:tcPr>
          <w:p>
            <w:pPr>
              <w:spacing w:before="177"/>
              <w:ind w:right="108"/>
              <w:jc w:val="left"/>
              <w:rPr>
                <w:rFonts w:hAnsi="宋体" w:cs="宋体"/>
                <w:spacing w:val="-7"/>
                <w:sz w:val="24"/>
                <w:szCs w:val="24"/>
              </w:rPr>
            </w:pPr>
            <w:r>
              <w:rPr>
                <w:rFonts w:hint="eastAsia" w:hAnsi="宋体" w:cs="宋体"/>
                <w:sz w:val="24"/>
                <w:szCs w:val="24"/>
              </w:rPr>
              <w:t>提供有效合格的社会统一信用代码的营业执照，其他组织经营的须提供合法凭证，自然人的提供身份证明文件；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jc w:val="center"/>
              <w:rPr>
                <w:rFonts w:hAnsi="宋体" w:cs="宋体"/>
                <w:spacing w:val="-2"/>
                <w:sz w:val="24"/>
                <w:szCs w:val="24"/>
              </w:rPr>
            </w:pPr>
            <w:r>
              <w:rPr>
                <w:rFonts w:hint="eastAsia" w:hAnsi="宋体" w:cs="宋体"/>
                <w:spacing w:val="-2"/>
                <w:sz w:val="24"/>
                <w:szCs w:val="24"/>
              </w:rPr>
              <w:t>法</w:t>
            </w:r>
            <w:r>
              <w:rPr>
                <w:rFonts w:hint="eastAsia" w:hAnsi="宋体" w:cs="宋体"/>
                <w:spacing w:val="-2"/>
                <w:sz w:val="24"/>
                <w:szCs w:val="24"/>
                <w:lang w:eastAsia="zh-CN"/>
              </w:rPr>
              <w:t>定代表人</w:t>
            </w:r>
            <w:r>
              <w:rPr>
                <w:rFonts w:hint="eastAsia" w:hAnsi="宋体" w:cs="宋体"/>
                <w:spacing w:val="-2"/>
                <w:sz w:val="24"/>
                <w:szCs w:val="24"/>
              </w:rPr>
              <w:t>授权委托</w:t>
            </w:r>
            <w:r>
              <w:rPr>
                <w:rFonts w:hint="eastAsia" w:hAnsi="宋体" w:cs="宋体"/>
                <w:sz w:val="24"/>
                <w:szCs w:val="24"/>
              </w:rPr>
              <w:t>书</w:t>
            </w:r>
          </w:p>
        </w:tc>
        <w:tc>
          <w:tcPr>
            <w:tcW w:w="6608" w:type="dxa"/>
            <w:vAlign w:val="center"/>
          </w:tcPr>
          <w:p>
            <w:pPr>
              <w:spacing w:before="37" w:line="229" w:lineRule="auto"/>
              <w:ind w:right="105"/>
              <w:jc w:val="left"/>
              <w:rPr>
                <w:rFonts w:hAnsi="宋体" w:cs="宋体"/>
                <w:spacing w:val="-7"/>
                <w:sz w:val="24"/>
                <w:szCs w:val="24"/>
              </w:rPr>
            </w:pPr>
            <w:r>
              <w:rPr>
                <w:rFonts w:hint="eastAsia" w:hAnsi="宋体" w:cs="宋体"/>
                <w:sz w:val="24"/>
                <w:szCs w:val="24"/>
              </w:rPr>
              <w:t>法定代表人授权委托书、被授权</w:t>
            </w:r>
            <w:r>
              <w:rPr>
                <w:rFonts w:hint="eastAsia" w:hAnsi="宋体" w:cs="宋体"/>
                <w:sz w:val="24"/>
                <w:szCs w:val="24"/>
                <w:lang w:eastAsia="zh-CN"/>
              </w:rPr>
              <w:t>代表</w:t>
            </w:r>
            <w:r>
              <w:rPr>
                <w:rFonts w:hint="eastAsia" w:hAnsi="宋体" w:cs="宋体"/>
                <w:sz w:val="24"/>
                <w:szCs w:val="24"/>
              </w:rPr>
              <w:t>身份证</w:t>
            </w:r>
            <w:r>
              <w:rPr>
                <w:rFonts w:hint="eastAsia" w:hAnsi="宋体" w:cs="宋体"/>
                <w:sz w:val="24"/>
                <w:szCs w:val="24"/>
                <w:lang w:eastAsia="zh-CN"/>
              </w:rPr>
              <w:t>复印件</w:t>
            </w:r>
            <w:r>
              <w:rPr>
                <w:rFonts w:hint="eastAsia" w:hAnsi="宋体" w:cs="宋体"/>
                <w:sz w:val="24"/>
                <w:szCs w:val="24"/>
              </w:rPr>
              <w:t>（法定代表人参加投标时,只需提供法定代表人身份证）；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306" w:lineRule="auto"/>
              <w:ind w:right="181"/>
              <w:jc w:val="center"/>
              <w:rPr>
                <w:rFonts w:hAnsi="宋体" w:cs="宋体"/>
                <w:spacing w:val="-2"/>
                <w:sz w:val="24"/>
                <w:szCs w:val="24"/>
              </w:rPr>
            </w:pPr>
            <w:r>
              <w:rPr>
                <w:rFonts w:hint="eastAsia" w:hAnsi="宋体" w:cs="宋体"/>
                <w:spacing w:val="-3"/>
                <w:sz w:val="24"/>
                <w:szCs w:val="24"/>
              </w:rPr>
              <w:t>投标企业资质</w:t>
            </w:r>
            <w:r>
              <w:rPr>
                <w:rFonts w:hint="eastAsia" w:hAnsi="宋体" w:cs="宋体"/>
                <w:spacing w:val="-6"/>
                <w:sz w:val="24"/>
                <w:szCs w:val="24"/>
              </w:rPr>
              <w:t>要求</w:t>
            </w:r>
          </w:p>
        </w:tc>
        <w:tc>
          <w:tcPr>
            <w:tcW w:w="6608" w:type="dxa"/>
            <w:vAlign w:val="center"/>
          </w:tcPr>
          <w:p>
            <w:pPr>
              <w:adjustRightInd/>
              <w:spacing w:line="420" w:lineRule="exact"/>
              <w:jc w:val="left"/>
              <w:textAlignment w:val="auto"/>
              <w:rPr>
                <w:rFonts w:hAnsi="宋体" w:cs="宋体"/>
                <w:spacing w:val="-7"/>
                <w:sz w:val="24"/>
                <w:szCs w:val="24"/>
              </w:rPr>
            </w:pPr>
            <w:r>
              <w:rPr>
                <w:rFonts w:hint="eastAsia" w:hAnsi="宋体" w:cs="宋体"/>
                <w:sz w:val="24"/>
                <w:szCs w:val="24"/>
              </w:rPr>
              <w:t>投标人须具备建设行政主管部门颁发的建筑工程施工总承包叁级以上（含叁级）资质，且具备有效的安全生产许可证；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ind w:firstLine="187"/>
              <w:jc w:val="center"/>
              <w:rPr>
                <w:rFonts w:hAnsi="宋体" w:cs="宋体"/>
                <w:spacing w:val="-2"/>
                <w:sz w:val="24"/>
                <w:szCs w:val="24"/>
              </w:rPr>
            </w:pPr>
            <w:r>
              <w:rPr>
                <w:rFonts w:hint="eastAsia" w:hAnsi="宋体" w:cs="宋体"/>
                <w:sz w:val="24"/>
                <w:szCs w:val="24"/>
              </w:rPr>
              <w:t>项目经理资格证书</w:t>
            </w:r>
          </w:p>
        </w:tc>
        <w:tc>
          <w:tcPr>
            <w:tcW w:w="6608" w:type="dxa"/>
            <w:vAlign w:val="center"/>
          </w:tcPr>
          <w:p>
            <w:pPr>
              <w:adjustRightInd/>
              <w:spacing w:line="420" w:lineRule="exact"/>
              <w:jc w:val="left"/>
              <w:textAlignment w:val="auto"/>
              <w:rPr>
                <w:rFonts w:hAnsi="宋体" w:cs="宋体"/>
                <w:spacing w:val="-7"/>
                <w:sz w:val="24"/>
                <w:szCs w:val="24"/>
              </w:rPr>
            </w:pPr>
            <w:r>
              <w:rPr>
                <w:rFonts w:hint="eastAsia" w:hAnsi="宋体" w:cs="宋体"/>
                <w:sz w:val="24"/>
                <w:szCs w:val="24"/>
              </w:rPr>
              <w:t>拟派项目经理须具有建筑工程专业二级以上（含二级）注册建造师资格，提供资格证、注册证、安全生产考核合格证、且未担任其他在建工程项目的项目经理；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ind w:firstLine="187"/>
              <w:jc w:val="center"/>
              <w:rPr>
                <w:rFonts w:hAnsi="宋体" w:cs="宋体"/>
                <w:spacing w:val="-2"/>
                <w:sz w:val="24"/>
                <w:szCs w:val="24"/>
              </w:rPr>
            </w:pPr>
            <w:r>
              <w:rPr>
                <w:rFonts w:hint="eastAsia" w:hAnsi="宋体" w:cs="宋体"/>
                <w:spacing w:val="-2"/>
                <w:sz w:val="24"/>
                <w:szCs w:val="24"/>
              </w:rPr>
              <w:t>财务状况</w:t>
            </w:r>
          </w:p>
          <w:p>
            <w:pPr>
              <w:spacing w:before="78" w:line="184" w:lineRule="auto"/>
              <w:ind w:firstLine="187"/>
              <w:jc w:val="center"/>
              <w:rPr>
                <w:rFonts w:hAnsi="宋体" w:cs="宋体"/>
                <w:spacing w:val="-2"/>
                <w:sz w:val="24"/>
                <w:szCs w:val="24"/>
              </w:rPr>
            </w:pPr>
            <w:r>
              <w:rPr>
                <w:rFonts w:hint="eastAsia" w:hAnsi="宋体" w:cs="宋体"/>
                <w:spacing w:val="-2"/>
                <w:sz w:val="24"/>
                <w:szCs w:val="24"/>
              </w:rPr>
              <w:t>报告</w:t>
            </w:r>
          </w:p>
        </w:tc>
        <w:tc>
          <w:tcPr>
            <w:tcW w:w="6608" w:type="dxa"/>
            <w:vAlign w:val="center"/>
          </w:tcPr>
          <w:p>
            <w:pPr>
              <w:spacing w:before="200"/>
              <w:ind w:right="105"/>
              <w:jc w:val="left"/>
              <w:rPr>
                <w:rFonts w:hAnsi="宋体" w:cs="宋体"/>
                <w:spacing w:val="-7"/>
                <w:sz w:val="24"/>
                <w:szCs w:val="24"/>
              </w:rPr>
            </w:pPr>
            <w:r>
              <w:rPr>
                <w:rFonts w:hint="eastAsia" w:hAnsi="宋体" w:cs="宋体"/>
                <w:spacing w:val="-7"/>
                <w:sz w:val="24"/>
                <w:szCs w:val="24"/>
              </w:rPr>
              <w:t>提供2019或2020年度的财务审计报告（成立时间至提交投标文件截止时间不足1年的可提供成立后任意时段的资产负债表）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ind w:firstLine="187"/>
              <w:jc w:val="center"/>
              <w:rPr>
                <w:rFonts w:hAnsi="宋体" w:cs="宋体"/>
                <w:spacing w:val="-2"/>
                <w:sz w:val="24"/>
                <w:szCs w:val="24"/>
              </w:rPr>
            </w:pPr>
            <w:r>
              <w:rPr>
                <w:rFonts w:hint="eastAsia" w:hAnsi="宋体" w:cs="宋体"/>
                <w:spacing w:val="-2"/>
                <w:sz w:val="24"/>
                <w:szCs w:val="24"/>
              </w:rPr>
              <w:t>税收缴纳</w:t>
            </w:r>
          </w:p>
          <w:p>
            <w:pPr>
              <w:spacing w:before="78" w:line="184" w:lineRule="auto"/>
              <w:ind w:firstLine="187"/>
              <w:jc w:val="center"/>
              <w:rPr>
                <w:rFonts w:hAnsi="宋体" w:cs="宋体"/>
                <w:spacing w:val="-2"/>
                <w:sz w:val="24"/>
                <w:szCs w:val="24"/>
              </w:rPr>
            </w:pPr>
            <w:r>
              <w:rPr>
                <w:rFonts w:hint="eastAsia" w:hAnsi="宋体" w:cs="宋体"/>
                <w:spacing w:val="-2"/>
                <w:sz w:val="24"/>
                <w:szCs w:val="24"/>
              </w:rPr>
              <w:t>证明</w:t>
            </w:r>
          </w:p>
        </w:tc>
        <w:tc>
          <w:tcPr>
            <w:tcW w:w="6608" w:type="dxa"/>
            <w:vAlign w:val="center"/>
          </w:tcPr>
          <w:p>
            <w:pPr>
              <w:adjustRightInd/>
              <w:spacing w:line="420" w:lineRule="exact"/>
              <w:jc w:val="left"/>
              <w:textAlignment w:val="auto"/>
              <w:rPr>
                <w:rFonts w:hAnsi="宋体" w:cs="宋体"/>
                <w:spacing w:val="-7"/>
                <w:sz w:val="24"/>
                <w:szCs w:val="24"/>
              </w:rPr>
            </w:pPr>
            <w:r>
              <w:rPr>
                <w:rFonts w:hint="eastAsia" w:hAnsi="宋体" w:cs="宋体"/>
                <w:sz w:val="24"/>
                <w:szCs w:val="24"/>
              </w:rPr>
              <w:t>提供2020年</w:t>
            </w:r>
            <w:r>
              <w:rPr>
                <w:rFonts w:hint="eastAsia" w:hAnsi="宋体" w:cs="宋体"/>
                <w:sz w:val="24"/>
                <w:szCs w:val="24"/>
                <w:lang w:val="en-US" w:eastAsia="zh-CN"/>
              </w:rPr>
              <w:t>6</w:t>
            </w:r>
            <w:r>
              <w:rPr>
                <w:rFonts w:hint="eastAsia" w:hAnsi="宋体" w:cs="宋体"/>
                <w:sz w:val="24"/>
                <w:szCs w:val="24"/>
              </w:rPr>
              <w:t>月至今已缴纳的任意连续三个月的纳税证明或完税证明，成立时间至提交投标文件截止时间不足1年的可提供成立后任意时段的相关完税证明）依法免税的单位应提供相关证明材料；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6"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ind w:firstLine="187"/>
              <w:jc w:val="center"/>
              <w:rPr>
                <w:rFonts w:hAnsi="宋体" w:cs="宋体"/>
                <w:spacing w:val="-2"/>
                <w:sz w:val="24"/>
                <w:szCs w:val="24"/>
              </w:rPr>
            </w:pPr>
            <w:r>
              <w:rPr>
                <w:rFonts w:hint="eastAsia" w:hAnsi="宋体" w:cs="宋体"/>
                <w:sz w:val="24"/>
                <w:szCs w:val="24"/>
              </w:rPr>
              <w:t>社会保障资金缴纳证明</w:t>
            </w:r>
          </w:p>
        </w:tc>
        <w:tc>
          <w:tcPr>
            <w:tcW w:w="6608" w:type="dxa"/>
            <w:vAlign w:val="center"/>
          </w:tcPr>
          <w:p>
            <w:pPr>
              <w:adjustRightInd/>
              <w:spacing w:line="420" w:lineRule="exact"/>
              <w:jc w:val="left"/>
              <w:textAlignment w:val="auto"/>
              <w:rPr>
                <w:rFonts w:hAnsi="宋体" w:cs="宋体"/>
                <w:spacing w:val="-7"/>
                <w:sz w:val="24"/>
                <w:szCs w:val="24"/>
              </w:rPr>
            </w:pPr>
            <w:r>
              <w:rPr>
                <w:rFonts w:hint="eastAsia" w:hAnsi="宋体" w:cs="宋体"/>
                <w:sz w:val="24"/>
                <w:szCs w:val="24"/>
              </w:rPr>
              <w:t>社会保障资金缴纳证明提供2020年</w:t>
            </w:r>
            <w:r>
              <w:rPr>
                <w:rFonts w:hint="eastAsia" w:hAnsi="宋体" w:cs="宋体"/>
                <w:sz w:val="24"/>
                <w:szCs w:val="24"/>
                <w:lang w:val="en-US" w:eastAsia="zh-CN"/>
              </w:rPr>
              <w:t>6</w:t>
            </w:r>
            <w:r>
              <w:rPr>
                <w:rFonts w:hint="eastAsia" w:hAnsi="宋体" w:cs="宋体"/>
                <w:sz w:val="24"/>
                <w:szCs w:val="24"/>
              </w:rPr>
              <w:t>月至今任意连续三个月已缴存的的社会保障资金缴存单据或社保机构开具的社会保险参保缴费情况证明，依法不需要缴纳社会保障资金的单位应提供相关证明材料；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ind w:firstLine="187"/>
              <w:jc w:val="center"/>
              <w:rPr>
                <w:rFonts w:hAnsi="宋体" w:cs="宋体"/>
                <w:spacing w:val="-2"/>
                <w:sz w:val="24"/>
                <w:szCs w:val="24"/>
              </w:rPr>
            </w:pPr>
            <w:r>
              <w:rPr>
                <w:rFonts w:hint="eastAsia" w:hAnsi="宋体" w:cs="宋体"/>
                <w:sz w:val="24"/>
                <w:szCs w:val="24"/>
              </w:rPr>
              <w:t>履行设备和专业技术声明</w:t>
            </w:r>
          </w:p>
        </w:tc>
        <w:tc>
          <w:tcPr>
            <w:tcW w:w="6608" w:type="dxa"/>
            <w:vAlign w:val="center"/>
          </w:tcPr>
          <w:p>
            <w:pPr>
              <w:adjustRightInd/>
              <w:spacing w:line="420" w:lineRule="exact"/>
              <w:jc w:val="left"/>
              <w:textAlignment w:val="auto"/>
              <w:rPr>
                <w:rFonts w:hAnsi="宋体" w:cs="宋体"/>
                <w:spacing w:val="-7"/>
                <w:sz w:val="24"/>
                <w:szCs w:val="24"/>
              </w:rPr>
            </w:pPr>
            <w:r>
              <w:rPr>
                <w:rFonts w:hint="eastAsia" w:hAnsi="宋体" w:cs="宋体"/>
                <w:sz w:val="24"/>
                <w:szCs w:val="24"/>
              </w:rPr>
              <w:t>具备履行合同所必须的设备和专业技术能力</w:t>
            </w:r>
            <w:r>
              <w:rPr>
                <w:rFonts w:hint="eastAsia" w:hAnsi="宋体" w:cs="宋体"/>
                <w:sz w:val="24"/>
                <w:szCs w:val="24"/>
                <w:lang w:eastAsia="zh-CN"/>
              </w:rPr>
              <w:t>（提供自述材料）</w:t>
            </w:r>
            <w:r>
              <w:rPr>
                <w:rFonts w:hint="eastAsia" w:hAnsi="宋体" w:cs="宋体"/>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ind w:firstLine="187"/>
              <w:jc w:val="center"/>
              <w:rPr>
                <w:rFonts w:hAnsi="宋体" w:cs="宋体"/>
                <w:spacing w:val="-2"/>
                <w:sz w:val="24"/>
                <w:szCs w:val="24"/>
              </w:rPr>
            </w:pPr>
            <w:r>
              <w:rPr>
                <w:rFonts w:hint="eastAsia" w:hAnsi="宋体" w:cs="宋体"/>
                <w:spacing w:val="-2"/>
                <w:sz w:val="24"/>
                <w:szCs w:val="24"/>
              </w:rPr>
              <w:t>书面声明</w:t>
            </w:r>
          </w:p>
        </w:tc>
        <w:tc>
          <w:tcPr>
            <w:tcW w:w="6608" w:type="dxa"/>
            <w:vAlign w:val="center"/>
          </w:tcPr>
          <w:p>
            <w:pPr>
              <w:spacing w:before="200"/>
              <w:ind w:right="105"/>
              <w:jc w:val="left"/>
              <w:rPr>
                <w:rFonts w:hAnsi="宋体" w:cs="宋体"/>
                <w:spacing w:val="-7"/>
                <w:sz w:val="24"/>
                <w:szCs w:val="24"/>
              </w:rPr>
            </w:pPr>
            <w:r>
              <w:rPr>
                <w:rFonts w:hint="eastAsia" w:hAnsi="宋体" w:cs="宋体"/>
                <w:sz w:val="24"/>
                <w:szCs w:val="24"/>
              </w:rPr>
              <w:t>参加政府采购活动前三年内，在经营活动中没有重大违法记录的书面声明；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035" w:type="dxa"/>
            <w:vMerge w:val="continue"/>
            <w:vAlign w:val="center"/>
          </w:tcPr>
          <w:p>
            <w:pPr>
              <w:jc w:val="center"/>
              <w:rPr>
                <w:rFonts w:hAnsi="宋体" w:cs="宋体"/>
                <w:sz w:val="24"/>
                <w:szCs w:val="24"/>
              </w:rPr>
            </w:pPr>
          </w:p>
        </w:tc>
        <w:tc>
          <w:tcPr>
            <w:tcW w:w="1554" w:type="dxa"/>
            <w:vAlign w:val="center"/>
          </w:tcPr>
          <w:p>
            <w:pPr>
              <w:spacing w:before="78" w:line="184" w:lineRule="auto"/>
              <w:ind w:firstLine="187"/>
              <w:jc w:val="center"/>
              <w:rPr>
                <w:rFonts w:hint="eastAsia" w:hAnsi="宋体" w:eastAsia="宋体" w:cs="宋体"/>
                <w:spacing w:val="-2"/>
                <w:sz w:val="24"/>
                <w:szCs w:val="24"/>
                <w:lang w:eastAsia="zh-CN"/>
              </w:rPr>
            </w:pPr>
            <w:r>
              <w:rPr>
                <w:rFonts w:hint="eastAsia" w:hAnsi="宋体" w:cs="宋体"/>
                <w:spacing w:val="-2"/>
                <w:sz w:val="24"/>
                <w:szCs w:val="24"/>
                <w:lang w:eastAsia="zh-CN"/>
              </w:rPr>
              <w:t>网站查询</w:t>
            </w:r>
          </w:p>
        </w:tc>
        <w:tc>
          <w:tcPr>
            <w:tcW w:w="6608" w:type="dxa"/>
            <w:vAlign w:val="center"/>
          </w:tcPr>
          <w:p>
            <w:pPr>
              <w:spacing w:before="200"/>
              <w:ind w:right="105"/>
              <w:jc w:val="left"/>
              <w:rPr>
                <w:rFonts w:hint="eastAsia" w:hAnsi="宋体" w:cs="宋体"/>
                <w:sz w:val="24"/>
                <w:szCs w:val="24"/>
              </w:rPr>
            </w:pPr>
            <w:r>
              <w:rPr>
                <w:rFonts w:hint="eastAsia" w:hAnsi="宋体" w:cs="宋体"/>
                <w:sz w:val="24"/>
                <w:szCs w:val="24"/>
              </w:rPr>
              <w:t>投标人在陕西建设网“陕西建筑市场监管与诚信信息发布平台”企业库中可查询。企业不得列入国家企业信用信息公示系统（http://www.gsxt.gov.cn/index.html）、中国执行信息公开网（http://zxgk.court.gov.cn/）失信企业,在信用中国（http://www.creditchina.gov.cn）中不得有失信惩戒记录，外省企业须在陕西建设网“陕西建筑市场监管与诚信信息发布平台”录入企业基本信息。</w:t>
            </w:r>
          </w:p>
        </w:tc>
      </w:tr>
    </w:tbl>
    <w:p>
      <w:pPr>
        <w:pStyle w:val="11"/>
        <w:rPr>
          <w:rFonts w:ascii="宋体" w:hAnsi="宋体" w:eastAsia="宋体" w:cs="宋体"/>
          <w:b/>
          <w:bCs/>
          <w:sz w:val="24"/>
          <w:szCs w:val="24"/>
        </w:rPr>
      </w:pPr>
      <w:r>
        <w:rPr>
          <w:rFonts w:hint="eastAsia" w:ascii="宋体" w:hAnsi="宋体" w:eastAsia="宋体" w:cs="宋体"/>
          <w:b/>
          <w:bCs/>
          <w:sz w:val="24"/>
          <w:szCs w:val="24"/>
          <w:lang w:val="en-US" w:eastAsia="zh-CN"/>
        </w:rPr>
        <w:t>21.2</w:t>
      </w:r>
      <w:r>
        <w:rPr>
          <w:rFonts w:hint="eastAsia" w:ascii="宋体" w:hAnsi="宋体" w:eastAsia="宋体" w:cs="宋体"/>
          <w:b/>
          <w:bCs/>
          <w:sz w:val="24"/>
          <w:szCs w:val="24"/>
        </w:rPr>
        <w:t>（符合性审查）</w:t>
      </w:r>
    </w:p>
    <w:tbl>
      <w:tblPr>
        <w:tblStyle w:val="33"/>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993"/>
        <w:gridCol w:w="64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82" w:type="dxa"/>
            <w:vMerge w:val="restart"/>
            <w:vAlign w:val="center"/>
          </w:tcPr>
          <w:p>
            <w:pPr>
              <w:spacing w:line="360" w:lineRule="auto"/>
              <w:jc w:val="center"/>
              <w:rPr>
                <w:rFonts w:hAnsi="宋体" w:cs="宋体"/>
                <w:sz w:val="24"/>
                <w:szCs w:val="24"/>
              </w:rPr>
            </w:pPr>
          </w:p>
          <w:p>
            <w:pPr>
              <w:spacing w:line="360" w:lineRule="auto"/>
              <w:jc w:val="center"/>
              <w:rPr>
                <w:rFonts w:hAnsi="宋体" w:cs="宋体"/>
                <w:sz w:val="24"/>
                <w:szCs w:val="24"/>
              </w:rPr>
            </w:pPr>
            <w:r>
              <w:rPr>
                <w:rFonts w:hint="eastAsia" w:hAnsi="宋体" w:cs="宋体"/>
                <w:sz w:val="24"/>
                <w:szCs w:val="24"/>
              </w:rPr>
              <w:t>符合性审查</w:t>
            </w: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投标文件项目名称、项目编号</w:t>
            </w:r>
          </w:p>
        </w:tc>
        <w:tc>
          <w:tcPr>
            <w:tcW w:w="6403" w:type="dxa"/>
            <w:vAlign w:val="center"/>
          </w:tcPr>
          <w:p>
            <w:pPr>
              <w:spacing w:line="360" w:lineRule="auto"/>
              <w:rPr>
                <w:rFonts w:hAnsi="宋体" w:cs="宋体"/>
                <w:sz w:val="24"/>
                <w:szCs w:val="24"/>
              </w:rPr>
            </w:pPr>
            <w:r>
              <w:rPr>
                <w:rFonts w:hint="eastAsia" w:hAnsi="宋体" w:cs="宋体"/>
                <w:sz w:val="24"/>
                <w:szCs w:val="24"/>
              </w:rPr>
              <w:t>投标文件以下三处的项目名称、项目编号、</w:t>
            </w:r>
            <w:r>
              <w:rPr>
                <w:rFonts w:hint="eastAsia" w:hAnsi="宋体" w:cs="宋体"/>
                <w:sz w:val="24"/>
                <w:szCs w:val="24"/>
                <w:lang w:eastAsia="zh-CN"/>
              </w:rPr>
              <w:t>与</w:t>
            </w:r>
            <w:r>
              <w:rPr>
                <w:rFonts w:hint="eastAsia" w:hAnsi="宋体" w:cs="宋体"/>
                <w:sz w:val="24"/>
                <w:szCs w:val="24"/>
              </w:rPr>
              <w:t>本项目完全一致，且无遗漏：封面；投标函；法定代表人委托授权书。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投标文件组成</w:t>
            </w:r>
          </w:p>
        </w:tc>
        <w:tc>
          <w:tcPr>
            <w:tcW w:w="6403" w:type="dxa"/>
            <w:vAlign w:val="center"/>
          </w:tcPr>
          <w:p>
            <w:pPr>
              <w:spacing w:line="360" w:lineRule="auto"/>
              <w:rPr>
                <w:rFonts w:hAnsi="宋体" w:cs="宋体"/>
                <w:sz w:val="24"/>
                <w:szCs w:val="24"/>
              </w:rPr>
            </w:pPr>
            <w:r>
              <w:rPr>
                <w:rFonts w:hint="eastAsia" w:hAnsi="宋体" w:cs="宋体"/>
                <w:sz w:val="24"/>
                <w:szCs w:val="24"/>
              </w:rPr>
              <w:t>符合招标文件的格式要求。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投标文件的签署、盖章</w:t>
            </w:r>
          </w:p>
        </w:tc>
        <w:tc>
          <w:tcPr>
            <w:tcW w:w="6403" w:type="dxa"/>
            <w:vAlign w:val="center"/>
          </w:tcPr>
          <w:p>
            <w:pPr>
              <w:spacing w:line="360" w:lineRule="auto"/>
              <w:rPr>
                <w:rFonts w:hAnsi="宋体" w:cs="宋体"/>
                <w:sz w:val="24"/>
                <w:szCs w:val="24"/>
              </w:rPr>
            </w:pPr>
            <w:r>
              <w:rPr>
                <w:rFonts w:hint="eastAsia" w:hAnsi="宋体" w:cs="宋体"/>
                <w:sz w:val="24"/>
                <w:szCs w:val="24"/>
              </w:rPr>
              <w:t>签署、盖章均符合招标文件要求，且无遗漏。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投标文件的语言及计量单位</w:t>
            </w:r>
          </w:p>
        </w:tc>
        <w:tc>
          <w:tcPr>
            <w:tcW w:w="6403" w:type="dxa"/>
            <w:vAlign w:val="center"/>
          </w:tcPr>
          <w:p>
            <w:pPr>
              <w:spacing w:line="360" w:lineRule="auto"/>
              <w:jc w:val="left"/>
              <w:rPr>
                <w:rFonts w:hAnsi="宋体" w:cs="宋体"/>
                <w:sz w:val="24"/>
                <w:szCs w:val="24"/>
              </w:rPr>
            </w:pPr>
            <w:r>
              <w:rPr>
                <w:rFonts w:hint="eastAsia" w:hAnsi="宋体" w:cs="宋体"/>
                <w:sz w:val="24"/>
                <w:szCs w:val="24"/>
              </w:rPr>
              <w:t>符合招标文件的要求。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bottom"/>
          </w:tcPr>
          <w:p>
            <w:pPr>
              <w:spacing w:line="360" w:lineRule="auto"/>
              <w:jc w:val="center"/>
              <w:rPr>
                <w:rFonts w:hAnsi="宋体" w:cs="宋体"/>
                <w:sz w:val="24"/>
                <w:szCs w:val="24"/>
              </w:rPr>
            </w:pPr>
            <w:r>
              <w:rPr>
                <w:rFonts w:hint="eastAsia" w:hAnsi="宋体" w:cs="宋体"/>
                <w:sz w:val="24"/>
                <w:szCs w:val="24"/>
              </w:rPr>
              <w:t>投标有效期</w:t>
            </w:r>
          </w:p>
        </w:tc>
        <w:tc>
          <w:tcPr>
            <w:tcW w:w="6403" w:type="dxa"/>
            <w:vAlign w:val="bottom"/>
          </w:tcPr>
          <w:p>
            <w:pPr>
              <w:spacing w:line="360" w:lineRule="auto"/>
              <w:rPr>
                <w:rFonts w:hAnsi="宋体" w:cs="宋体"/>
                <w:sz w:val="24"/>
                <w:szCs w:val="24"/>
              </w:rPr>
            </w:pPr>
            <w:r>
              <w:rPr>
                <w:rFonts w:hint="eastAsia" w:hAnsi="宋体" w:cs="宋体"/>
                <w:sz w:val="24"/>
                <w:szCs w:val="24"/>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bottom"/>
          </w:tcPr>
          <w:p>
            <w:pPr>
              <w:spacing w:line="360" w:lineRule="auto"/>
              <w:jc w:val="center"/>
              <w:rPr>
                <w:rFonts w:hAnsi="宋体" w:cs="宋体"/>
                <w:sz w:val="24"/>
                <w:szCs w:val="24"/>
              </w:rPr>
            </w:pPr>
            <w:r>
              <w:rPr>
                <w:rFonts w:hint="eastAsia" w:hAnsi="宋体" w:cs="宋体"/>
                <w:sz w:val="24"/>
                <w:szCs w:val="24"/>
              </w:rPr>
              <w:t>工期</w:t>
            </w:r>
          </w:p>
        </w:tc>
        <w:tc>
          <w:tcPr>
            <w:tcW w:w="6403" w:type="dxa"/>
            <w:vAlign w:val="bottom"/>
          </w:tcPr>
          <w:p>
            <w:pPr>
              <w:spacing w:line="360" w:lineRule="auto"/>
              <w:rPr>
                <w:rFonts w:hAnsi="宋体" w:cs="宋体"/>
                <w:sz w:val="24"/>
                <w:szCs w:val="24"/>
              </w:rPr>
            </w:pPr>
            <w:r>
              <w:rPr>
                <w:rFonts w:hint="eastAsia" w:hAnsi="宋体" w:cs="宋体"/>
                <w:sz w:val="24"/>
                <w:szCs w:val="24"/>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ind w:firstLine="480" w:firstLineChars="200"/>
              <w:jc w:val="left"/>
              <w:rPr>
                <w:rFonts w:hAnsi="宋体" w:cs="宋体"/>
                <w:sz w:val="24"/>
                <w:szCs w:val="24"/>
              </w:rPr>
            </w:pPr>
            <w:r>
              <w:rPr>
                <w:rFonts w:hint="eastAsia" w:hAnsi="宋体" w:cs="宋体"/>
                <w:sz w:val="24"/>
                <w:szCs w:val="24"/>
              </w:rPr>
              <w:t>投标报价</w:t>
            </w:r>
          </w:p>
        </w:tc>
        <w:tc>
          <w:tcPr>
            <w:tcW w:w="6403" w:type="dxa"/>
            <w:vAlign w:val="bottom"/>
          </w:tcPr>
          <w:p>
            <w:pPr>
              <w:spacing w:line="360" w:lineRule="auto"/>
              <w:rPr>
                <w:rFonts w:hAnsi="宋体" w:cs="宋体"/>
                <w:sz w:val="24"/>
                <w:szCs w:val="24"/>
              </w:rPr>
            </w:pPr>
            <w:r>
              <w:rPr>
                <w:rFonts w:hint="eastAsia" w:hAnsi="宋体" w:cs="宋体"/>
                <w:sz w:val="24"/>
                <w:szCs w:val="24"/>
              </w:rPr>
              <w:t>同时满足以下条款：投标报价符合唯一性要求；开标一览表填写符合要求；报价货币符合招标文件要求；未超出招标文件规定的最高限价；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rPr>
              <w:t>其他</w:t>
            </w:r>
          </w:p>
        </w:tc>
        <w:tc>
          <w:tcPr>
            <w:tcW w:w="6403" w:type="dxa"/>
            <w:vAlign w:val="bottom"/>
          </w:tcPr>
          <w:p>
            <w:pPr>
              <w:spacing w:line="360" w:lineRule="auto"/>
              <w:rPr>
                <w:rFonts w:hAnsi="宋体" w:cs="宋体"/>
                <w:sz w:val="24"/>
                <w:szCs w:val="24"/>
              </w:rPr>
            </w:pPr>
            <w:r>
              <w:rPr>
                <w:rFonts w:hint="eastAsia" w:hAnsi="宋体" w:cs="宋体"/>
                <w:sz w:val="24"/>
                <w:szCs w:val="24"/>
              </w:rPr>
              <w:t>完全理解并接受法律法规和招标文件对</w:t>
            </w:r>
            <w:r>
              <w:rPr>
                <w:rFonts w:hint="eastAsia" w:hAnsi="宋体" w:cs="宋体"/>
                <w:sz w:val="24"/>
                <w:szCs w:val="24"/>
                <w:lang w:eastAsia="zh-CN"/>
              </w:rPr>
              <w:t>投标单位</w:t>
            </w:r>
            <w:r>
              <w:rPr>
                <w:rFonts w:hint="eastAsia" w:hAnsi="宋体" w:cs="宋体"/>
                <w:sz w:val="24"/>
                <w:szCs w:val="24"/>
              </w:rPr>
              <w:t>的各项须知、规约要求和责任义务，未对招标文件做出实质性响应的，视为无效投标。</w:t>
            </w:r>
          </w:p>
        </w:tc>
      </w:tr>
    </w:tbl>
    <w:p>
      <w:pPr>
        <w:spacing w:line="360" w:lineRule="auto"/>
        <w:rPr>
          <w:rFonts w:hAnsi="宋体" w:cs="宋体"/>
          <w:b/>
          <w:sz w:val="24"/>
          <w:szCs w:val="24"/>
        </w:rPr>
      </w:pPr>
      <w:r>
        <w:rPr>
          <w:rFonts w:hint="eastAsia" w:hAnsi="宋体" w:cs="宋体"/>
          <w:b/>
          <w:sz w:val="24"/>
          <w:szCs w:val="24"/>
          <w:lang w:val="en-US" w:eastAsia="zh-CN"/>
        </w:rPr>
        <w:t>21.3</w:t>
      </w:r>
      <w:r>
        <w:rPr>
          <w:rFonts w:hint="eastAsia" w:hAnsi="宋体" w:cs="宋体"/>
          <w:b/>
          <w:sz w:val="24"/>
          <w:szCs w:val="24"/>
        </w:rPr>
        <w:t>（评标办法及内容）</w:t>
      </w:r>
    </w:p>
    <w:p>
      <w:pPr>
        <w:spacing w:line="360" w:lineRule="auto"/>
        <w:rPr>
          <w:rFonts w:hAnsi="宋体" w:cs="宋体"/>
          <w:b/>
          <w:sz w:val="24"/>
          <w:szCs w:val="24"/>
        </w:rPr>
      </w:pPr>
      <w:r>
        <w:rPr>
          <w:rFonts w:hint="eastAsia" w:hAnsi="宋体" w:cs="宋体"/>
          <w:b/>
          <w:sz w:val="24"/>
          <w:szCs w:val="24"/>
        </w:rPr>
        <w:t>采用综合评分法，即在最大限度地满足招标文件实质性要求前提下，按照招标文件中规定的各项因素进行综合评审后，以评审总得分的高低顺序推荐中标候选人。具体评审因素和分值如下：</w:t>
      </w:r>
    </w:p>
    <w:tbl>
      <w:tblPr>
        <w:tblStyle w:val="22"/>
        <w:tblW w:w="93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6"/>
        <w:gridCol w:w="7345"/>
        <w:gridCol w:w="5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b/>
                <w:sz w:val="24"/>
                <w:szCs w:val="24"/>
              </w:rPr>
            </w:pPr>
            <w:r>
              <w:rPr>
                <w:rFonts w:hint="eastAsia" w:hAnsi="宋体" w:cs="宋体"/>
                <w:b/>
                <w:sz w:val="24"/>
                <w:szCs w:val="24"/>
              </w:rPr>
              <w:t>评审</w:t>
            </w:r>
          </w:p>
          <w:p>
            <w:pPr>
              <w:spacing w:line="240" w:lineRule="auto"/>
              <w:jc w:val="center"/>
              <w:rPr>
                <w:rFonts w:hAnsi="宋体" w:cs="宋体"/>
                <w:b/>
                <w:sz w:val="24"/>
                <w:szCs w:val="24"/>
              </w:rPr>
            </w:pPr>
            <w:r>
              <w:rPr>
                <w:rFonts w:hint="eastAsia" w:hAnsi="宋体" w:cs="宋体"/>
                <w:b/>
                <w:sz w:val="24"/>
                <w:szCs w:val="24"/>
              </w:rPr>
              <w:t>因素</w:t>
            </w:r>
          </w:p>
        </w:tc>
        <w:tc>
          <w:tcPr>
            <w:tcW w:w="73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b/>
                <w:sz w:val="24"/>
                <w:szCs w:val="24"/>
              </w:rPr>
            </w:pPr>
            <w:r>
              <w:rPr>
                <w:rFonts w:hint="eastAsia" w:hAnsi="宋体" w:cs="宋体"/>
                <w:b/>
                <w:color w:val="000000"/>
                <w:sz w:val="24"/>
                <w:szCs w:val="24"/>
              </w:rPr>
              <w:t>内     容</w:t>
            </w:r>
          </w:p>
        </w:tc>
        <w:tc>
          <w:tcPr>
            <w:tcW w:w="54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b/>
                <w:sz w:val="24"/>
                <w:szCs w:val="24"/>
              </w:rPr>
            </w:pPr>
            <w:r>
              <w:rPr>
                <w:rFonts w:hint="eastAsia" w:hAnsi="宋体" w:cs="宋体"/>
                <w:b/>
                <w:color w:val="000000"/>
                <w:sz w:val="24"/>
                <w:szCs w:val="24"/>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1"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sz w:val="24"/>
                <w:szCs w:val="24"/>
              </w:rPr>
            </w:pPr>
            <w:r>
              <w:rPr>
                <w:rFonts w:hint="eastAsia" w:hAnsi="宋体" w:cs="宋体"/>
                <w:b/>
                <w:sz w:val="24"/>
                <w:szCs w:val="24"/>
              </w:rPr>
              <w:t>投标报价</w:t>
            </w:r>
          </w:p>
          <w:p>
            <w:pPr>
              <w:spacing w:line="360" w:lineRule="auto"/>
              <w:jc w:val="center"/>
              <w:rPr>
                <w:rFonts w:hAnsi="宋体" w:cs="宋体"/>
                <w:b/>
                <w:bCs/>
                <w:sz w:val="24"/>
                <w:szCs w:val="24"/>
              </w:rPr>
            </w:pPr>
            <w:r>
              <w:rPr>
                <w:rFonts w:hint="eastAsia" w:hAnsi="宋体" w:cs="宋体"/>
                <w:b/>
                <w:sz w:val="24"/>
                <w:szCs w:val="24"/>
              </w:rPr>
              <w:t>（30分）</w:t>
            </w:r>
          </w:p>
        </w:tc>
        <w:tc>
          <w:tcPr>
            <w:tcW w:w="7345" w:type="dxa"/>
            <w:tcBorders>
              <w:top w:val="single" w:color="auto" w:sz="4" w:space="0"/>
              <w:left w:val="single" w:color="auto" w:sz="4" w:space="0"/>
              <w:bottom w:val="single" w:color="auto" w:sz="4" w:space="0"/>
              <w:right w:val="single" w:color="auto" w:sz="4" w:space="0"/>
            </w:tcBorders>
            <w:vAlign w:val="center"/>
          </w:tcPr>
          <w:p>
            <w:pPr>
              <w:adjustRightInd/>
              <w:spacing w:line="360" w:lineRule="exact"/>
              <w:textAlignment w:val="auto"/>
              <w:rPr>
                <w:rFonts w:hAnsi="宋体" w:cs="宋体"/>
                <w:bCs/>
                <w:spacing w:val="-2"/>
                <w:sz w:val="24"/>
                <w:szCs w:val="24"/>
              </w:rPr>
            </w:pPr>
            <w:r>
              <w:rPr>
                <w:rFonts w:hint="eastAsia" w:hAnsi="宋体" w:cs="宋体"/>
                <w:bCs/>
                <w:spacing w:val="-2"/>
                <w:sz w:val="24"/>
                <w:szCs w:val="24"/>
              </w:rPr>
              <w:t>根据投标价评分[满足招标文件要求且投标价格最低的投标报价为评标基准价，投标报价得分=（评标基准价／投标报价）×30，计算分数时四舍五入取小数点后两位]</w:t>
            </w:r>
          </w:p>
          <w:p>
            <w:pPr>
              <w:adjustRightInd/>
              <w:spacing w:line="360" w:lineRule="exact"/>
              <w:textAlignment w:val="auto"/>
              <w:rPr>
                <w:rFonts w:hAnsi="宋体" w:cs="宋体"/>
                <w:b/>
                <w:sz w:val="24"/>
                <w:szCs w:val="24"/>
              </w:rPr>
            </w:pPr>
            <w:r>
              <w:rPr>
                <w:rFonts w:hint="eastAsia" w:hAnsi="宋体" w:cs="宋体"/>
                <w:b/>
                <w:spacing w:val="-2"/>
                <w:sz w:val="24"/>
                <w:szCs w:val="24"/>
              </w:rPr>
              <w:t>投标报价明显低于其他投标</w:t>
            </w:r>
            <w:r>
              <w:rPr>
                <w:rFonts w:hint="eastAsia" w:hAnsi="宋体" w:cs="宋体"/>
                <w:b/>
                <w:spacing w:val="-2"/>
                <w:sz w:val="24"/>
                <w:szCs w:val="24"/>
                <w:lang w:eastAsia="zh-CN"/>
              </w:rPr>
              <w:t>单位</w:t>
            </w:r>
            <w:r>
              <w:rPr>
                <w:rFonts w:hint="eastAsia" w:hAnsi="宋体" w:cs="宋体"/>
                <w:b/>
                <w:spacing w:val="-2"/>
                <w:sz w:val="24"/>
                <w:szCs w:val="24"/>
              </w:rPr>
              <w:t>，经评审委员会质询后不能在规定时间内说明理由，或说明理由但评审委员会认为理由不能成立的，客观上形成不良竞争，按无效标处理。</w:t>
            </w:r>
          </w:p>
          <w:p>
            <w:pPr>
              <w:adjustRightInd/>
              <w:spacing w:line="360" w:lineRule="exact"/>
              <w:textAlignment w:val="auto"/>
              <w:rPr>
                <w:rFonts w:hAnsi="宋体" w:cs="宋体"/>
                <w:b/>
                <w:spacing w:val="-2"/>
                <w:sz w:val="24"/>
                <w:szCs w:val="24"/>
              </w:rPr>
            </w:pPr>
            <w:r>
              <w:rPr>
                <w:rFonts w:hint="eastAsia" w:hAnsi="宋体" w:cs="宋体"/>
                <w:b/>
                <w:spacing w:val="-2"/>
                <w:sz w:val="24"/>
                <w:szCs w:val="24"/>
              </w:rPr>
              <w:t>注：1、对小型和微型企业产品的价格给予6%的扣除，用扣除后的价格参与评审。</w:t>
            </w:r>
          </w:p>
          <w:p>
            <w:pPr>
              <w:adjustRightInd/>
              <w:spacing w:line="360" w:lineRule="exact"/>
              <w:textAlignment w:val="auto"/>
              <w:rPr>
                <w:rFonts w:hAnsi="宋体" w:cs="宋体"/>
                <w:b/>
                <w:spacing w:val="-2"/>
                <w:sz w:val="24"/>
                <w:szCs w:val="24"/>
              </w:rPr>
            </w:pPr>
            <w:r>
              <w:rPr>
                <w:rFonts w:hint="eastAsia" w:hAnsi="宋体" w:cs="宋体"/>
                <w:b/>
                <w:spacing w:val="-2"/>
                <w:sz w:val="24"/>
                <w:szCs w:val="24"/>
              </w:rPr>
              <w:t>2、监狱企业视同小型、微型企业，享受评审中价格扣除等政府促进中小企业发展的政府采购政策。</w:t>
            </w:r>
          </w:p>
          <w:p>
            <w:pPr>
              <w:adjustRightInd/>
              <w:spacing w:line="360" w:lineRule="exact"/>
              <w:textAlignment w:val="auto"/>
              <w:rPr>
                <w:rFonts w:hAnsi="宋体" w:cs="宋体"/>
                <w:spacing w:val="-2"/>
                <w:sz w:val="24"/>
                <w:szCs w:val="24"/>
              </w:rPr>
            </w:pPr>
            <w:r>
              <w:rPr>
                <w:rFonts w:hint="eastAsia" w:hAnsi="宋体" w:cs="宋体"/>
                <w:b/>
                <w:spacing w:val="-2"/>
                <w:sz w:val="24"/>
                <w:szCs w:val="24"/>
              </w:rPr>
              <w:t>3、残疾人福利性单位视同小型、微型企业，享受评审中价格扣除等政府促进中小企业发展的政府采购政策；福利性单位属于小型、微型企业的，不重复享受政策。</w:t>
            </w:r>
          </w:p>
        </w:tc>
        <w:tc>
          <w:tcPr>
            <w:tcW w:w="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4"/>
                <w:szCs w:val="24"/>
              </w:rPr>
            </w:pPr>
            <w:r>
              <w:rPr>
                <w:rFonts w:hint="eastAsia" w:hAnsi="宋体" w:cs="宋体"/>
                <w:sz w:val="24"/>
                <w:szCs w:val="24"/>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sz w:val="24"/>
                <w:szCs w:val="24"/>
              </w:rPr>
            </w:pPr>
            <w:r>
              <w:rPr>
                <w:rFonts w:hint="eastAsia" w:hAnsi="宋体" w:cs="宋体"/>
                <w:b/>
                <w:bCs/>
                <w:sz w:val="24"/>
                <w:szCs w:val="24"/>
              </w:rPr>
              <w:t>商务响应（5）分</w:t>
            </w:r>
          </w:p>
        </w:tc>
        <w:tc>
          <w:tcPr>
            <w:tcW w:w="7345" w:type="dxa"/>
            <w:tcBorders>
              <w:top w:val="single" w:color="auto" w:sz="4" w:space="0"/>
              <w:left w:val="single" w:color="auto" w:sz="4" w:space="0"/>
              <w:bottom w:val="single" w:color="auto" w:sz="4" w:space="0"/>
              <w:right w:val="single" w:color="auto" w:sz="4" w:space="0"/>
            </w:tcBorders>
            <w:vAlign w:val="center"/>
          </w:tcPr>
          <w:p>
            <w:pPr>
              <w:adjustRightInd/>
              <w:spacing w:line="360" w:lineRule="exact"/>
              <w:textAlignment w:val="auto"/>
              <w:rPr>
                <w:rFonts w:hAnsi="宋体" w:cs="宋体"/>
                <w:bCs/>
                <w:spacing w:val="-2"/>
                <w:sz w:val="24"/>
                <w:szCs w:val="24"/>
              </w:rPr>
            </w:pPr>
            <w:r>
              <w:rPr>
                <w:rFonts w:hint="eastAsia" w:hAnsi="宋体" w:cs="宋体"/>
                <w:bCs/>
                <w:spacing w:val="-2"/>
                <w:sz w:val="24"/>
                <w:szCs w:val="24"/>
              </w:rPr>
              <w:t>经过有效性和符合性审核合格的单位，对付款、工期、验收、维保服务等方面进行响应，完全响应且逐项详细说明的计5分，未做详细响应的，按响应程度计0～4 分。</w:t>
            </w:r>
          </w:p>
        </w:tc>
        <w:tc>
          <w:tcPr>
            <w:tcW w:w="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 w:val="24"/>
                <w:szCs w:val="24"/>
              </w:rPr>
            </w:pPr>
            <w:r>
              <w:rPr>
                <w:rFonts w:hint="eastAsia" w:hAnsi="宋体" w:cs="宋体"/>
                <w:spacing w:val="6"/>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76" w:type="dxa"/>
            <w:vMerge w:val="restart"/>
            <w:tcBorders>
              <w:top w:val="single" w:color="auto" w:sz="4" w:space="0"/>
              <w:left w:val="single" w:color="auto" w:sz="4" w:space="0"/>
              <w:right w:val="single" w:color="auto" w:sz="4" w:space="0"/>
            </w:tcBorders>
            <w:vAlign w:val="center"/>
          </w:tcPr>
          <w:p>
            <w:pPr>
              <w:spacing w:line="360" w:lineRule="auto"/>
              <w:rPr>
                <w:rFonts w:hAnsi="宋体" w:cs="宋体"/>
                <w:b/>
                <w:bCs/>
                <w:sz w:val="24"/>
                <w:szCs w:val="24"/>
              </w:rPr>
            </w:pPr>
          </w:p>
          <w:p>
            <w:pPr>
              <w:pStyle w:val="19"/>
              <w:ind w:left="2905" w:hanging="1205"/>
              <w:rPr>
                <w:rFonts w:ascii="宋体" w:hAnsi="宋体" w:cs="宋体"/>
                <w:b/>
                <w:bCs/>
                <w:sz w:val="24"/>
                <w:szCs w:val="24"/>
              </w:rPr>
            </w:pPr>
          </w:p>
          <w:p>
            <w:pPr>
              <w:pStyle w:val="19"/>
              <w:ind w:left="2905" w:hanging="1205"/>
              <w:rPr>
                <w:rFonts w:ascii="宋体" w:hAnsi="宋体" w:cs="宋体"/>
                <w:b/>
                <w:bCs/>
                <w:sz w:val="24"/>
                <w:szCs w:val="24"/>
              </w:rPr>
            </w:pPr>
          </w:p>
          <w:p>
            <w:pPr>
              <w:pStyle w:val="19"/>
              <w:ind w:left="2905" w:hanging="1205"/>
              <w:rPr>
                <w:rFonts w:ascii="宋体" w:hAnsi="宋体" w:cs="宋体"/>
                <w:b/>
                <w:bCs/>
                <w:sz w:val="24"/>
                <w:szCs w:val="24"/>
              </w:rPr>
            </w:pPr>
          </w:p>
          <w:p>
            <w:pPr>
              <w:pStyle w:val="19"/>
              <w:ind w:left="2905" w:hanging="1205"/>
              <w:rPr>
                <w:rFonts w:ascii="宋体" w:hAnsi="宋体" w:cs="宋体"/>
                <w:b/>
                <w:bCs/>
                <w:sz w:val="24"/>
                <w:szCs w:val="24"/>
              </w:rPr>
            </w:pPr>
          </w:p>
          <w:p>
            <w:pPr>
              <w:pStyle w:val="19"/>
              <w:ind w:left="2905" w:hanging="1205"/>
              <w:rPr>
                <w:rFonts w:ascii="宋体" w:hAnsi="宋体" w:cs="宋体"/>
                <w:b/>
                <w:bCs/>
                <w:sz w:val="24"/>
                <w:szCs w:val="24"/>
              </w:rPr>
            </w:pPr>
          </w:p>
          <w:p>
            <w:pPr>
              <w:pStyle w:val="19"/>
              <w:ind w:left="2905" w:hanging="1205"/>
              <w:rPr>
                <w:rFonts w:ascii="宋体" w:hAnsi="宋体" w:cs="宋体"/>
                <w:b/>
                <w:bCs/>
                <w:sz w:val="24"/>
                <w:szCs w:val="24"/>
              </w:rPr>
            </w:pPr>
          </w:p>
          <w:p>
            <w:pPr>
              <w:pStyle w:val="19"/>
              <w:ind w:left="0" w:leftChars="0" w:firstLine="0" w:firstLineChars="0"/>
              <w:rPr>
                <w:rFonts w:ascii="宋体" w:hAnsi="宋体" w:cs="宋体"/>
                <w:b/>
                <w:bCs/>
                <w:sz w:val="24"/>
                <w:szCs w:val="24"/>
              </w:rPr>
            </w:pPr>
          </w:p>
          <w:p>
            <w:pPr>
              <w:pStyle w:val="19"/>
              <w:ind w:left="2905" w:hanging="1205"/>
              <w:rPr>
                <w:rFonts w:ascii="宋体" w:hAnsi="宋体" w:cs="宋体"/>
                <w:b/>
                <w:bCs/>
                <w:sz w:val="24"/>
                <w:szCs w:val="24"/>
              </w:rPr>
            </w:pPr>
          </w:p>
          <w:p>
            <w:pPr>
              <w:pStyle w:val="19"/>
              <w:ind w:left="0" w:leftChars="0" w:firstLine="0" w:firstLineChars="0"/>
              <w:rPr>
                <w:rFonts w:ascii="宋体" w:hAnsi="宋体" w:cs="宋体"/>
                <w:b/>
                <w:bCs/>
                <w:sz w:val="24"/>
                <w:szCs w:val="24"/>
              </w:rPr>
            </w:pPr>
          </w:p>
          <w:p>
            <w:pPr>
              <w:pStyle w:val="19"/>
              <w:ind w:left="0" w:leftChars="0" w:firstLine="0" w:firstLineChars="0"/>
              <w:rPr>
                <w:rFonts w:ascii="宋体" w:hAnsi="宋体" w:cs="宋体"/>
                <w:b/>
                <w:bCs/>
                <w:sz w:val="24"/>
                <w:szCs w:val="24"/>
              </w:rPr>
            </w:pPr>
          </w:p>
          <w:p>
            <w:pPr>
              <w:pStyle w:val="19"/>
              <w:ind w:left="0" w:leftChars="0" w:firstLine="0" w:firstLineChars="0"/>
              <w:rPr>
                <w:rFonts w:ascii="宋体" w:hAnsi="宋体" w:cs="宋体"/>
                <w:b/>
                <w:bCs/>
                <w:sz w:val="24"/>
                <w:szCs w:val="24"/>
              </w:rPr>
            </w:pPr>
          </w:p>
          <w:p>
            <w:pPr>
              <w:pStyle w:val="19"/>
              <w:ind w:left="0" w:leftChars="0" w:firstLine="0" w:firstLineChars="0"/>
              <w:rPr>
                <w:rFonts w:ascii="宋体" w:hAnsi="宋体" w:cs="宋体"/>
                <w:b/>
                <w:bCs/>
                <w:sz w:val="24"/>
                <w:szCs w:val="24"/>
              </w:rPr>
            </w:pPr>
          </w:p>
          <w:p>
            <w:pPr>
              <w:pStyle w:val="19"/>
              <w:ind w:left="0" w:leftChars="0" w:firstLine="0" w:firstLineChars="0"/>
              <w:rPr>
                <w:rFonts w:ascii="宋体" w:hAnsi="宋体" w:cs="宋体"/>
                <w:b/>
                <w:bCs/>
                <w:sz w:val="24"/>
                <w:szCs w:val="24"/>
              </w:rPr>
            </w:pPr>
          </w:p>
          <w:p>
            <w:pPr>
              <w:pStyle w:val="19"/>
              <w:ind w:left="0" w:leftChars="0" w:firstLine="0" w:firstLineChars="0"/>
              <w:rPr>
                <w:rFonts w:ascii="宋体" w:hAnsi="宋体" w:cs="宋体"/>
                <w:b/>
                <w:bCs/>
                <w:sz w:val="24"/>
                <w:szCs w:val="24"/>
              </w:rPr>
            </w:pPr>
          </w:p>
          <w:p>
            <w:pPr>
              <w:pStyle w:val="19"/>
              <w:ind w:left="0" w:leftChars="0" w:firstLine="0" w:firstLineChars="0"/>
              <w:rPr>
                <w:rFonts w:ascii="宋体" w:hAnsi="宋体" w:cs="宋体"/>
                <w:b/>
                <w:bCs/>
                <w:sz w:val="24"/>
                <w:szCs w:val="24"/>
              </w:rPr>
            </w:pPr>
          </w:p>
          <w:p>
            <w:pPr>
              <w:pStyle w:val="19"/>
              <w:ind w:left="0" w:leftChars="0" w:firstLine="0" w:firstLineChars="0"/>
              <w:rPr>
                <w:rFonts w:ascii="宋体" w:hAnsi="宋体" w:cs="宋体"/>
                <w:b/>
                <w:bCs/>
                <w:sz w:val="24"/>
                <w:szCs w:val="24"/>
              </w:rPr>
            </w:pPr>
          </w:p>
          <w:p>
            <w:pPr>
              <w:pStyle w:val="19"/>
              <w:ind w:left="0" w:leftChars="0" w:firstLine="0" w:firstLineChars="0"/>
              <w:rPr>
                <w:rFonts w:ascii="宋体" w:hAnsi="宋体" w:cs="宋体"/>
                <w:b/>
                <w:bCs/>
                <w:sz w:val="24"/>
                <w:szCs w:val="24"/>
              </w:rPr>
            </w:pPr>
          </w:p>
          <w:p>
            <w:pPr>
              <w:pStyle w:val="19"/>
              <w:ind w:left="2905" w:hanging="1205"/>
              <w:rPr>
                <w:rFonts w:ascii="宋体" w:hAnsi="宋体" w:cs="宋体"/>
                <w:b/>
                <w:bCs/>
                <w:sz w:val="24"/>
                <w:szCs w:val="24"/>
              </w:rPr>
            </w:pPr>
          </w:p>
          <w:p>
            <w:pPr>
              <w:spacing w:line="360" w:lineRule="auto"/>
              <w:jc w:val="center"/>
              <w:rPr>
                <w:rFonts w:hAnsi="宋体" w:cs="宋体"/>
                <w:b/>
                <w:bCs/>
                <w:sz w:val="24"/>
                <w:szCs w:val="24"/>
              </w:rPr>
            </w:pPr>
            <w:r>
              <w:rPr>
                <w:rFonts w:hint="eastAsia" w:hAnsi="宋体" w:cs="宋体"/>
                <w:b/>
                <w:bCs/>
                <w:sz w:val="24"/>
                <w:szCs w:val="24"/>
              </w:rPr>
              <w:t>施工组织</w:t>
            </w:r>
          </w:p>
          <w:p>
            <w:pPr>
              <w:spacing w:line="360" w:lineRule="auto"/>
              <w:jc w:val="center"/>
              <w:rPr>
                <w:rFonts w:hAnsi="宋体" w:cs="宋体"/>
                <w:b/>
                <w:bCs/>
                <w:sz w:val="24"/>
                <w:szCs w:val="24"/>
              </w:rPr>
            </w:pPr>
            <w:r>
              <w:rPr>
                <w:rFonts w:hint="eastAsia" w:hAnsi="宋体" w:cs="宋体"/>
                <w:b/>
                <w:bCs/>
                <w:sz w:val="24"/>
                <w:szCs w:val="24"/>
              </w:rPr>
              <w:t>设计</w:t>
            </w:r>
          </w:p>
          <w:p>
            <w:pPr>
              <w:spacing w:line="360" w:lineRule="auto"/>
              <w:jc w:val="center"/>
              <w:rPr>
                <w:rFonts w:hAnsi="宋体" w:cs="宋体"/>
                <w:b/>
                <w:bCs/>
                <w:sz w:val="24"/>
                <w:szCs w:val="24"/>
              </w:rPr>
            </w:pPr>
            <w:r>
              <w:rPr>
                <w:rFonts w:hint="eastAsia" w:hAnsi="宋体" w:cs="宋体"/>
                <w:b/>
                <w:bCs/>
                <w:sz w:val="24"/>
                <w:szCs w:val="24"/>
              </w:rPr>
              <w:t>（52分）</w:t>
            </w:r>
          </w:p>
        </w:tc>
        <w:tc>
          <w:tcPr>
            <w:tcW w:w="7345" w:type="dxa"/>
            <w:tcBorders>
              <w:top w:val="single" w:color="auto" w:sz="4" w:space="0"/>
              <w:left w:val="single" w:color="auto" w:sz="4" w:space="0"/>
              <w:right w:val="single" w:color="auto" w:sz="4" w:space="0"/>
            </w:tcBorders>
          </w:tcPr>
          <w:p>
            <w:pPr>
              <w:adjustRightInd/>
              <w:spacing w:line="360" w:lineRule="exact"/>
              <w:textAlignment w:val="auto"/>
              <w:rPr>
                <w:rFonts w:hAnsi="宋体" w:cs="宋体"/>
                <w:bCs/>
                <w:spacing w:val="-2"/>
                <w:sz w:val="24"/>
                <w:szCs w:val="24"/>
              </w:rPr>
            </w:pPr>
            <w:r>
              <w:rPr>
                <w:rFonts w:hint="eastAsia" w:hAnsi="宋体" w:cs="宋体"/>
                <w:bCs/>
                <w:spacing w:val="-2"/>
                <w:sz w:val="24"/>
                <w:szCs w:val="24"/>
              </w:rPr>
              <w:t>1、施工方案（满分5分）：针对本项目方案切实可行、完善得</w:t>
            </w:r>
            <w:r>
              <w:rPr>
                <w:rFonts w:hint="eastAsia" w:hAnsi="宋体" w:cs="宋体"/>
                <w:bCs/>
                <w:spacing w:val="-2"/>
                <w:sz w:val="24"/>
                <w:szCs w:val="24"/>
                <w:lang w:val="en-US" w:eastAsia="zh-CN"/>
              </w:rPr>
              <w:t>4</w:t>
            </w:r>
            <w:r>
              <w:rPr>
                <w:rFonts w:hint="eastAsia" w:hAnsi="宋体" w:cs="宋体"/>
                <w:bCs/>
                <w:spacing w:val="-2"/>
                <w:sz w:val="24"/>
                <w:szCs w:val="24"/>
              </w:rPr>
              <w:t>-5分；有施工方案但内容不够详尽、完善得</w:t>
            </w:r>
            <w:r>
              <w:rPr>
                <w:rFonts w:hint="eastAsia" w:hAnsi="宋体" w:cs="宋体"/>
                <w:bCs/>
                <w:spacing w:val="-2"/>
                <w:sz w:val="24"/>
                <w:szCs w:val="24"/>
                <w:lang w:val="en-US" w:eastAsia="zh-CN"/>
              </w:rPr>
              <w:t>2-3</w:t>
            </w:r>
            <w:r>
              <w:rPr>
                <w:rFonts w:hint="eastAsia" w:hAnsi="宋体" w:cs="宋体"/>
                <w:bCs/>
                <w:spacing w:val="-2"/>
                <w:sz w:val="24"/>
                <w:szCs w:val="24"/>
              </w:rPr>
              <w:t>分；有施工方案但内容不符合本工程具体情况得0</w:t>
            </w:r>
            <w:r>
              <w:rPr>
                <w:rFonts w:hint="eastAsia" w:hAnsi="宋体" w:cs="宋体"/>
                <w:bCs/>
                <w:spacing w:val="-2"/>
                <w:sz w:val="24"/>
                <w:szCs w:val="24"/>
                <w:lang w:val="en-US" w:eastAsia="zh-CN"/>
              </w:rPr>
              <w:t>-1</w:t>
            </w:r>
            <w:r>
              <w:rPr>
                <w:rFonts w:hint="eastAsia" w:hAnsi="宋体" w:cs="宋体"/>
                <w:bCs/>
                <w:spacing w:val="-2"/>
                <w:sz w:val="24"/>
                <w:szCs w:val="24"/>
              </w:rPr>
              <w:t>分；</w:t>
            </w:r>
          </w:p>
        </w:tc>
        <w:tc>
          <w:tcPr>
            <w:tcW w:w="547" w:type="dxa"/>
            <w:tcBorders>
              <w:top w:val="single" w:color="auto" w:sz="4" w:space="0"/>
              <w:left w:val="single" w:color="auto" w:sz="4" w:space="0"/>
              <w:right w:val="single" w:color="auto" w:sz="4" w:space="0"/>
            </w:tcBorders>
            <w:vAlign w:val="center"/>
          </w:tcPr>
          <w:p>
            <w:pPr>
              <w:spacing w:line="360" w:lineRule="auto"/>
              <w:jc w:val="center"/>
              <w:rPr>
                <w:rFonts w:hAnsi="宋体" w:cs="宋体"/>
                <w:bCs/>
                <w:spacing w:val="-2"/>
                <w:sz w:val="24"/>
                <w:szCs w:val="24"/>
              </w:rPr>
            </w:pPr>
            <w:r>
              <w:rPr>
                <w:rFonts w:hint="eastAsia" w:hAnsi="宋体" w:cs="宋体"/>
                <w:bCs/>
                <w:spacing w:val="-2"/>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82"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b/>
                <w:bCs/>
                <w:sz w:val="24"/>
                <w:szCs w:val="24"/>
              </w:rPr>
            </w:pPr>
          </w:p>
        </w:tc>
        <w:tc>
          <w:tcPr>
            <w:tcW w:w="7345" w:type="dxa"/>
            <w:tcBorders>
              <w:top w:val="single" w:color="auto" w:sz="4" w:space="0"/>
              <w:left w:val="single" w:color="auto" w:sz="4" w:space="0"/>
              <w:right w:val="single" w:color="auto" w:sz="4" w:space="0"/>
            </w:tcBorders>
            <w:vAlign w:val="center"/>
          </w:tcPr>
          <w:p>
            <w:pPr>
              <w:adjustRightInd/>
              <w:spacing w:line="360" w:lineRule="exact"/>
              <w:textAlignment w:val="auto"/>
              <w:rPr>
                <w:rFonts w:hAnsi="宋体" w:cs="宋体"/>
                <w:bCs/>
                <w:spacing w:val="-2"/>
                <w:sz w:val="24"/>
                <w:szCs w:val="24"/>
              </w:rPr>
            </w:pPr>
            <w:r>
              <w:rPr>
                <w:rFonts w:hint="eastAsia" w:hAnsi="宋体" w:cs="宋体"/>
                <w:bCs/>
                <w:spacing w:val="-2"/>
                <w:sz w:val="24"/>
                <w:szCs w:val="24"/>
              </w:rPr>
              <w:t>2、确保工程质量技术组织措施（满分5分）：组织措施得当，据情况得4-5分，组织措施一般但不影响项目实施2-3分，组织措施内容不符合本工程具体情况得1分，没有得0分。</w:t>
            </w:r>
          </w:p>
        </w:tc>
        <w:tc>
          <w:tcPr>
            <w:tcW w:w="547" w:type="dxa"/>
            <w:tcBorders>
              <w:top w:val="single" w:color="auto" w:sz="4" w:space="0"/>
              <w:left w:val="single" w:color="auto" w:sz="4" w:space="0"/>
              <w:right w:val="single" w:color="auto" w:sz="4" w:space="0"/>
            </w:tcBorders>
            <w:vAlign w:val="center"/>
          </w:tcPr>
          <w:p>
            <w:pPr>
              <w:kinsoku w:val="0"/>
              <w:spacing w:line="360" w:lineRule="auto"/>
              <w:jc w:val="center"/>
              <w:rPr>
                <w:rFonts w:hAnsi="宋体" w:cs="宋体"/>
                <w:sz w:val="24"/>
                <w:szCs w:val="24"/>
              </w:rPr>
            </w:pPr>
            <w:r>
              <w:rPr>
                <w:rFonts w:hint="eastAsia" w:hAnsi="宋体" w:cs="宋体"/>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b/>
                <w:bCs/>
                <w:sz w:val="24"/>
                <w:szCs w:val="24"/>
              </w:rPr>
            </w:pPr>
          </w:p>
        </w:tc>
        <w:tc>
          <w:tcPr>
            <w:tcW w:w="7345" w:type="dxa"/>
            <w:tcBorders>
              <w:top w:val="single" w:color="auto" w:sz="4" w:space="0"/>
              <w:left w:val="single" w:color="auto" w:sz="4" w:space="0"/>
              <w:right w:val="single" w:color="auto" w:sz="4" w:space="0"/>
            </w:tcBorders>
            <w:vAlign w:val="center"/>
          </w:tcPr>
          <w:p>
            <w:pPr>
              <w:snapToGrid w:val="0"/>
              <w:spacing w:line="400" w:lineRule="exact"/>
              <w:jc w:val="left"/>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3、确保安全生产技术组织措施（满分5分）：安全生产组织措施安排合理，可行得4-5分，组织措施一般但不影响项目实施2-3分，组织措施内容不符合本工程具体情况得1分，没有得0分。</w:t>
            </w:r>
          </w:p>
        </w:tc>
        <w:tc>
          <w:tcPr>
            <w:tcW w:w="547" w:type="dxa"/>
            <w:tcBorders>
              <w:top w:val="single" w:color="auto" w:sz="4" w:space="0"/>
              <w:left w:val="single" w:color="auto" w:sz="4" w:space="0"/>
              <w:right w:val="single" w:color="auto" w:sz="4" w:space="0"/>
            </w:tcBorders>
            <w:vAlign w:val="center"/>
          </w:tcPr>
          <w:p>
            <w:pPr>
              <w:kinsoku w:val="0"/>
              <w:spacing w:line="360" w:lineRule="auto"/>
              <w:jc w:val="center"/>
              <w:rPr>
                <w:rFonts w:hAnsi="宋体" w:cs="宋体"/>
                <w:sz w:val="24"/>
                <w:szCs w:val="24"/>
              </w:rPr>
            </w:pPr>
            <w:r>
              <w:rPr>
                <w:rFonts w:hint="eastAsia" w:hAnsi="宋体" w:cs="宋体"/>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b/>
                <w:bCs/>
                <w:sz w:val="24"/>
                <w:szCs w:val="24"/>
              </w:rPr>
            </w:pPr>
          </w:p>
        </w:tc>
        <w:tc>
          <w:tcPr>
            <w:tcW w:w="7345" w:type="dxa"/>
            <w:tcBorders>
              <w:top w:val="single" w:color="auto" w:sz="4" w:space="0"/>
              <w:left w:val="single" w:color="auto" w:sz="4" w:space="0"/>
              <w:right w:val="single" w:color="auto" w:sz="4" w:space="0"/>
            </w:tcBorders>
            <w:vAlign w:val="center"/>
          </w:tcPr>
          <w:p>
            <w:pPr>
              <w:snapToGrid w:val="0"/>
              <w:spacing w:line="400" w:lineRule="exact"/>
              <w:jc w:val="left"/>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4、确保安全文明施工的技术组织措施及环境保护措施（满分5分）：确保安全文明施工的技术组织措施及环境保护措施安排合理，可行得4-5分，组织措施一般但不影响项目实施2-3分，组织措施内容不符合本工程具体情况得1分，没有得0分。</w:t>
            </w:r>
          </w:p>
        </w:tc>
        <w:tc>
          <w:tcPr>
            <w:tcW w:w="547" w:type="dxa"/>
            <w:tcBorders>
              <w:top w:val="single" w:color="auto" w:sz="4" w:space="0"/>
              <w:left w:val="single" w:color="auto" w:sz="4" w:space="0"/>
              <w:right w:val="single" w:color="auto" w:sz="4" w:space="0"/>
            </w:tcBorders>
            <w:vAlign w:val="center"/>
          </w:tcPr>
          <w:p>
            <w:pPr>
              <w:kinsoku w:val="0"/>
              <w:spacing w:line="360" w:lineRule="auto"/>
              <w:jc w:val="center"/>
              <w:rPr>
                <w:rFonts w:hAnsi="宋体" w:cs="宋体"/>
                <w:sz w:val="24"/>
                <w:szCs w:val="24"/>
              </w:rPr>
            </w:pPr>
            <w:r>
              <w:rPr>
                <w:rFonts w:hint="eastAsia" w:hAnsi="宋体" w:cs="宋体"/>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2"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b/>
                <w:bCs/>
                <w:sz w:val="24"/>
                <w:szCs w:val="24"/>
              </w:rPr>
            </w:pPr>
          </w:p>
        </w:tc>
        <w:tc>
          <w:tcPr>
            <w:tcW w:w="7345" w:type="dxa"/>
            <w:tcBorders>
              <w:top w:val="single" w:color="auto" w:sz="4" w:space="0"/>
              <w:left w:val="single" w:color="auto" w:sz="4" w:space="0"/>
              <w:right w:val="single" w:color="auto" w:sz="4" w:space="0"/>
            </w:tcBorders>
            <w:vAlign w:val="center"/>
          </w:tcPr>
          <w:p>
            <w:pPr>
              <w:snapToGrid w:val="0"/>
              <w:spacing w:line="400" w:lineRule="exact"/>
              <w:jc w:val="left"/>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5、确保工期的技术组织措施（满分5分）：技术组织措施合理可行得4-5分，技术组织措施一般但不影响项目实施2-3分，技术组织措施内容不符合本工程具体情况得1分，没有得0分。</w:t>
            </w:r>
          </w:p>
        </w:tc>
        <w:tc>
          <w:tcPr>
            <w:tcW w:w="547" w:type="dxa"/>
            <w:tcBorders>
              <w:top w:val="single" w:color="auto" w:sz="4" w:space="0"/>
              <w:left w:val="single" w:color="auto" w:sz="4" w:space="0"/>
              <w:right w:val="single" w:color="auto" w:sz="4" w:space="0"/>
            </w:tcBorders>
            <w:vAlign w:val="center"/>
          </w:tcPr>
          <w:p>
            <w:pPr>
              <w:kinsoku w:val="0"/>
              <w:spacing w:line="360" w:lineRule="auto"/>
              <w:jc w:val="center"/>
              <w:rPr>
                <w:rFonts w:hAnsi="宋体" w:cs="宋体"/>
                <w:sz w:val="24"/>
                <w:szCs w:val="24"/>
              </w:rPr>
            </w:pPr>
            <w:r>
              <w:rPr>
                <w:rFonts w:hint="eastAsia" w:hAnsi="宋体" w:cs="宋体"/>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1"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color w:val="000000" w:themeColor="text1"/>
                <w:sz w:val="24"/>
                <w:szCs w:val="24"/>
                <w14:textFill>
                  <w14:solidFill>
                    <w14:schemeClr w14:val="tx1"/>
                  </w14:solidFill>
                </w14:textFill>
              </w:rPr>
            </w:pPr>
          </w:p>
        </w:tc>
        <w:tc>
          <w:tcPr>
            <w:tcW w:w="7345"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6、项目组织管理人员构成（满分8分）：（附人员身份证、资格证等相关证明文件）人员组成合理，能够完全满足本工程需求得6-8分，基本满足本工程得3-5分，不满足本工程得1-2分，没有得0分。</w:t>
            </w:r>
          </w:p>
        </w:tc>
        <w:tc>
          <w:tcPr>
            <w:tcW w:w="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7"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p>
        </w:tc>
        <w:tc>
          <w:tcPr>
            <w:tcW w:w="7345"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7、施工机械配备投入计划（满分5分）：主要机械设备配置和材料投入能满足施工需要，根据本项目实际情况材料设备配套齐全、合理，提供机械设备配置清单。材料设备种类齐全，满足施工要求，计4-5分；材料设备种类齐全，基本满足施工要求，计2-3分；材料设备种类少，无法基本满足施工要求，计0-1分。</w:t>
            </w:r>
          </w:p>
        </w:tc>
        <w:tc>
          <w:tcPr>
            <w:tcW w:w="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p>
        </w:tc>
        <w:tc>
          <w:tcPr>
            <w:tcW w:w="7345"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8、施工进度表或施工网络图（满分5分）：进度表或施工网络图安排合理，能保证本工程进度得4-5分，进度表或施工网络图安排不够详尽但不影响本工程进度得2-3分，进度表或施工网络图安排不符合本工程实际需求得1分，没有得0分。</w:t>
            </w:r>
          </w:p>
        </w:tc>
        <w:tc>
          <w:tcPr>
            <w:tcW w:w="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p>
        </w:tc>
        <w:tc>
          <w:tcPr>
            <w:tcW w:w="7345"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9、劳动力安排计划表（满分5分）：劳动力安排计划合理，满足工程施工要求得4-5分，劳动力安排计划一般但不影响项目实施得2-3分，劳动力安排计划不满足工程需求得1分，没有得0分。</w:t>
            </w:r>
          </w:p>
        </w:tc>
        <w:tc>
          <w:tcPr>
            <w:tcW w:w="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8" w:hRule="atLeast"/>
          <w:jc w:val="center"/>
        </w:trPr>
        <w:tc>
          <w:tcPr>
            <w:tcW w:w="1476" w:type="dxa"/>
            <w:vMerge w:val="continue"/>
            <w:tcBorders>
              <w:left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p>
        </w:tc>
        <w:tc>
          <w:tcPr>
            <w:tcW w:w="73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10、施工部署及现场总平面布置图，0-2分。</w:t>
            </w:r>
          </w:p>
        </w:tc>
        <w:tc>
          <w:tcPr>
            <w:tcW w:w="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476" w:type="dxa"/>
            <w:vMerge w:val="continue"/>
            <w:tcBorders>
              <w:left w:val="single" w:color="auto" w:sz="4" w:space="0"/>
              <w:bottom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p>
        </w:tc>
        <w:tc>
          <w:tcPr>
            <w:tcW w:w="7345" w:type="dxa"/>
            <w:tcBorders>
              <w:top w:val="single" w:color="auto" w:sz="4" w:space="0"/>
              <w:left w:val="single" w:color="auto" w:sz="4" w:space="0"/>
              <w:bottom w:val="single" w:color="auto" w:sz="4" w:space="0"/>
              <w:right w:val="single" w:color="auto" w:sz="4" w:space="0"/>
            </w:tcBorders>
            <w:vAlign w:val="center"/>
          </w:tcPr>
          <w:p>
            <w:pPr>
              <w:adjustRightInd/>
              <w:spacing w:line="360" w:lineRule="exact"/>
              <w:jc w:val="left"/>
              <w:textAlignment w:val="auto"/>
              <w:rPr>
                <w:rFonts w:hAnsi="宋体" w:cs="宋体"/>
                <w:bCs/>
                <w:spacing w:val="-2"/>
                <w:sz w:val="24"/>
                <w:szCs w:val="24"/>
              </w:rPr>
            </w:pPr>
            <w:r>
              <w:rPr>
                <w:rFonts w:hint="eastAsia" w:hAnsi="宋体" w:cs="宋体"/>
                <w:color w:val="000000" w:themeColor="text1"/>
                <w:sz w:val="24"/>
                <w:szCs w:val="24"/>
                <w14:textFill>
                  <w14:solidFill>
                    <w14:schemeClr w14:val="tx1"/>
                  </w14:solidFill>
                </w14:textFill>
              </w:rPr>
              <w:t>11、新技术、新产品、新工艺、新材料应用，0-2分。</w:t>
            </w:r>
          </w:p>
        </w:tc>
        <w:tc>
          <w:tcPr>
            <w:tcW w:w="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8"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项目负责人职称及业绩（5）分</w:t>
            </w:r>
          </w:p>
        </w:tc>
        <w:tc>
          <w:tcPr>
            <w:tcW w:w="7345" w:type="dxa"/>
            <w:tcBorders>
              <w:top w:val="single" w:color="auto" w:sz="4" w:space="0"/>
              <w:left w:val="single" w:color="auto" w:sz="4" w:space="0"/>
              <w:bottom w:val="single" w:color="auto" w:sz="4" w:space="0"/>
              <w:right w:val="single" w:color="auto" w:sz="4" w:space="0"/>
            </w:tcBorders>
          </w:tcPr>
          <w:p>
            <w:pPr>
              <w:numPr>
                <w:ilvl w:val="0"/>
                <w:numId w:val="2"/>
              </w:numPr>
              <w:tabs>
                <w:tab w:val="left" w:pos="879"/>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项目负责人具备建筑工程相关专业中级及以上职称得3分（提供相关证明材料）；（项目负责人提供投标截止日前在本单位连续6个月社保证明）；</w:t>
            </w:r>
          </w:p>
          <w:p>
            <w:pPr>
              <w:tabs>
                <w:tab w:val="left" w:pos="879"/>
              </w:tabs>
              <w:jc w:val="left"/>
              <w:rPr>
                <w:rFonts w:hAnsi="宋体" w:cs="宋体"/>
                <w:sz w:val="24"/>
                <w:szCs w:val="24"/>
              </w:rPr>
            </w:pPr>
            <w:r>
              <w:rPr>
                <w:rFonts w:hint="eastAsia" w:asciiTheme="minorEastAsia" w:hAnsiTheme="minorEastAsia" w:eastAsiaTheme="minorEastAsia" w:cstheme="minorEastAsia"/>
                <w:sz w:val="24"/>
              </w:rPr>
              <w:t>2、项目负责人提供近三年（2019年</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月至</w:t>
            </w:r>
            <w:r>
              <w:rPr>
                <w:rFonts w:hint="eastAsia" w:asciiTheme="minorEastAsia" w:hAnsiTheme="minorEastAsia" w:eastAsiaTheme="minorEastAsia" w:cstheme="minorEastAsia"/>
                <w:sz w:val="24"/>
                <w:lang w:val="en-US" w:eastAsia="zh-CN"/>
              </w:rPr>
              <w:t>投标响应文件递交截止时间</w:t>
            </w:r>
            <w:r>
              <w:rPr>
                <w:rFonts w:hint="eastAsia" w:asciiTheme="minorEastAsia" w:hAnsiTheme="minorEastAsia" w:eastAsiaTheme="minorEastAsia" w:cstheme="minorEastAsia"/>
                <w:sz w:val="24"/>
              </w:rPr>
              <w:t>）类似项目业绩，每提供一项得2分，最高不超过2分；</w:t>
            </w:r>
          </w:p>
        </w:tc>
        <w:tc>
          <w:tcPr>
            <w:tcW w:w="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技术负责人职称（2）分</w:t>
            </w:r>
          </w:p>
        </w:tc>
        <w:tc>
          <w:tcPr>
            <w:tcW w:w="7345" w:type="dxa"/>
            <w:tcBorders>
              <w:top w:val="single" w:color="auto" w:sz="4" w:space="0"/>
              <w:left w:val="single" w:color="auto" w:sz="4" w:space="0"/>
              <w:bottom w:val="single" w:color="auto" w:sz="4" w:space="0"/>
              <w:right w:val="single" w:color="auto" w:sz="4" w:space="0"/>
            </w:tcBorders>
          </w:tcPr>
          <w:p>
            <w:pPr>
              <w:adjustRightInd/>
              <w:spacing w:line="360" w:lineRule="exact"/>
              <w:textAlignment w:val="auto"/>
              <w:rPr>
                <w:rFonts w:hAnsi="宋体" w:cs="宋体"/>
                <w:bCs/>
                <w:spacing w:val="-2"/>
                <w:sz w:val="24"/>
                <w:szCs w:val="24"/>
              </w:rPr>
            </w:pPr>
            <w:r>
              <w:rPr>
                <w:rFonts w:hint="eastAsia" w:asciiTheme="minorEastAsia" w:hAnsiTheme="minorEastAsia" w:eastAsiaTheme="minorEastAsia" w:cstheme="minorEastAsia"/>
                <w:sz w:val="24"/>
              </w:rPr>
              <w:t>项目技术负责人具备建筑工程相关专业中级及以上职称2分；（提供相关证明材料）；</w:t>
            </w:r>
          </w:p>
        </w:tc>
        <w:tc>
          <w:tcPr>
            <w:tcW w:w="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59" w:hRule="atLeast"/>
          <w:jc w:val="center"/>
        </w:trPr>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lang w:eastAsia="zh-CN"/>
                <w14:textFill>
                  <w14:solidFill>
                    <w14:schemeClr w14:val="tx1"/>
                  </w14:solidFill>
                </w14:textFill>
              </w:rPr>
              <w:t>企业</w:t>
            </w:r>
            <w:r>
              <w:rPr>
                <w:rFonts w:hint="eastAsia" w:hAnsi="宋体" w:cs="宋体"/>
                <w:b/>
                <w:bCs/>
                <w:color w:val="000000" w:themeColor="text1"/>
                <w:sz w:val="24"/>
                <w:szCs w:val="24"/>
                <w14:textFill>
                  <w14:solidFill>
                    <w14:schemeClr w14:val="tx1"/>
                  </w14:solidFill>
                </w14:textFill>
              </w:rPr>
              <w:t>业绩（6分）</w:t>
            </w:r>
          </w:p>
        </w:tc>
        <w:tc>
          <w:tcPr>
            <w:tcW w:w="7345" w:type="dxa"/>
            <w:tcBorders>
              <w:top w:val="single" w:color="auto" w:sz="4" w:space="0"/>
              <w:left w:val="single" w:color="auto" w:sz="4" w:space="0"/>
              <w:bottom w:val="single" w:color="auto" w:sz="4" w:space="0"/>
              <w:right w:val="single" w:color="auto" w:sz="4" w:space="0"/>
            </w:tcBorders>
          </w:tcPr>
          <w:p>
            <w:pPr>
              <w:adjustRightInd/>
              <w:spacing w:line="360" w:lineRule="exact"/>
              <w:textAlignment w:val="auto"/>
              <w:rPr>
                <w:rFonts w:hAnsi="宋体" w:cs="宋体"/>
                <w:bCs/>
                <w:spacing w:val="-2"/>
                <w:sz w:val="24"/>
                <w:szCs w:val="24"/>
              </w:rPr>
            </w:pPr>
            <w:r>
              <w:rPr>
                <w:rFonts w:hint="eastAsia" w:hAnsi="宋体" w:cs="宋体"/>
                <w:bCs/>
                <w:spacing w:val="-2"/>
                <w:sz w:val="24"/>
                <w:szCs w:val="24"/>
              </w:rPr>
              <w:t>提供</w:t>
            </w:r>
            <w:r>
              <w:rPr>
                <w:rFonts w:hint="eastAsia" w:asciiTheme="minorEastAsia" w:hAnsiTheme="minorEastAsia" w:eastAsiaTheme="minorEastAsia" w:cstheme="minorEastAsia"/>
                <w:sz w:val="24"/>
              </w:rPr>
              <w:t>2019年</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月至</w:t>
            </w:r>
            <w:r>
              <w:rPr>
                <w:rFonts w:hint="eastAsia" w:asciiTheme="minorEastAsia" w:hAnsiTheme="minorEastAsia" w:eastAsiaTheme="minorEastAsia" w:cstheme="minorEastAsia"/>
                <w:sz w:val="24"/>
                <w:lang w:val="en-US" w:eastAsia="zh-CN"/>
              </w:rPr>
              <w:t>投标响应文件递交截止时间类似</w:t>
            </w:r>
            <w:r>
              <w:rPr>
                <w:rFonts w:hint="eastAsia" w:hAnsi="宋体" w:cs="宋体"/>
                <w:bCs/>
                <w:spacing w:val="-2"/>
                <w:sz w:val="24"/>
                <w:szCs w:val="24"/>
              </w:rPr>
              <w:t>项目业绩。每提供一个业绩证明得2分，最多得6分。</w:t>
            </w:r>
          </w:p>
          <w:p>
            <w:pPr>
              <w:adjustRightInd/>
              <w:spacing w:line="360" w:lineRule="exact"/>
              <w:textAlignment w:val="auto"/>
              <w:rPr>
                <w:rFonts w:hAnsi="宋体" w:cs="宋体"/>
                <w:bCs/>
                <w:spacing w:val="-2"/>
                <w:sz w:val="24"/>
                <w:szCs w:val="24"/>
              </w:rPr>
            </w:pPr>
            <w:r>
              <w:rPr>
                <w:rFonts w:hint="eastAsia" w:hAnsi="宋体" w:cs="宋体"/>
                <w:bCs/>
                <w:spacing w:val="-2"/>
                <w:sz w:val="24"/>
                <w:szCs w:val="24"/>
              </w:rPr>
              <w:t>注：以合同协议书或中标通知书复印件加盖公章为准。</w:t>
            </w:r>
          </w:p>
        </w:tc>
        <w:tc>
          <w:tcPr>
            <w:tcW w:w="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r>
              <w:rPr>
                <w:rFonts w:hint="eastAsia" w:hAnsi="宋体" w:cs="宋体"/>
                <w:bCs/>
                <w:sz w:val="24"/>
                <w:szCs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6" w:hRule="atLeast"/>
          <w:jc w:val="center"/>
        </w:trPr>
        <w:tc>
          <w:tcPr>
            <w:tcW w:w="1476" w:type="dxa"/>
            <w:tcBorders>
              <w:top w:val="single" w:color="auto" w:sz="4" w:space="0"/>
              <w:left w:val="single" w:color="auto" w:sz="4" w:space="0"/>
              <w:right w:val="single" w:color="auto" w:sz="4" w:space="0"/>
            </w:tcBorders>
            <w:vAlign w:val="center"/>
          </w:tcPr>
          <w:p>
            <w:pPr>
              <w:spacing w:line="360" w:lineRule="auto"/>
              <w:jc w:val="center"/>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说明</w:t>
            </w:r>
          </w:p>
        </w:tc>
        <w:tc>
          <w:tcPr>
            <w:tcW w:w="7345" w:type="dxa"/>
            <w:tcBorders>
              <w:top w:val="single" w:color="auto" w:sz="4" w:space="0"/>
              <w:left w:val="single" w:color="auto" w:sz="4" w:space="0"/>
              <w:bottom w:val="single" w:color="auto" w:sz="4" w:space="0"/>
              <w:right w:val="single" w:color="auto" w:sz="4" w:space="0"/>
            </w:tcBorders>
          </w:tcPr>
          <w:p>
            <w:pPr>
              <w:adjustRightInd/>
              <w:spacing w:line="360" w:lineRule="exact"/>
              <w:textAlignment w:val="auto"/>
              <w:rPr>
                <w:rFonts w:hAnsi="宋体" w:cs="宋体"/>
                <w:bCs/>
                <w:spacing w:val="-2"/>
                <w:sz w:val="24"/>
                <w:szCs w:val="24"/>
              </w:rPr>
            </w:pPr>
            <w:r>
              <w:rPr>
                <w:rFonts w:hint="eastAsia" w:hAnsi="宋体" w:cs="宋体"/>
                <w:bCs/>
                <w:spacing w:val="-2"/>
                <w:sz w:val="24"/>
                <w:szCs w:val="24"/>
              </w:rPr>
              <w:t>1、评标委员会各成员独立打分。</w:t>
            </w:r>
          </w:p>
          <w:p>
            <w:pPr>
              <w:adjustRightInd/>
              <w:spacing w:line="360" w:lineRule="exact"/>
              <w:textAlignment w:val="auto"/>
              <w:rPr>
                <w:rFonts w:hAnsi="宋体" w:cs="宋体"/>
                <w:bCs/>
                <w:spacing w:val="-2"/>
                <w:sz w:val="24"/>
                <w:szCs w:val="24"/>
              </w:rPr>
            </w:pPr>
            <w:r>
              <w:rPr>
                <w:rFonts w:hint="eastAsia" w:hAnsi="宋体" w:cs="宋体"/>
                <w:bCs/>
                <w:spacing w:val="-2"/>
                <w:sz w:val="24"/>
                <w:szCs w:val="24"/>
              </w:rPr>
              <w:t>2、评委打分超过得分界限或未按本表规定赋分时，该评委的打分作废，不计入汇总分。</w:t>
            </w:r>
          </w:p>
          <w:p>
            <w:pPr>
              <w:adjustRightInd/>
              <w:spacing w:line="360" w:lineRule="exact"/>
              <w:textAlignment w:val="auto"/>
              <w:rPr>
                <w:rFonts w:hAnsi="宋体" w:cs="宋体"/>
                <w:bCs/>
                <w:spacing w:val="-2"/>
                <w:sz w:val="24"/>
                <w:szCs w:val="24"/>
              </w:rPr>
            </w:pPr>
            <w:r>
              <w:rPr>
                <w:rFonts w:hint="eastAsia" w:hAnsi="宋体" w:cs="宋体"/>
                <w:bCs/>
                <w:spacing w:val="-2"/>
                <w:sz w:val="24"/>
                <w:szCs w:val="24"/>
              </w:rPr>
              <w:t>3、若出现综合得分并列时，比较价格得分，此分项得分高者排序在前；若价格得分仍相同，比较技术得分，此分项得分高者排序在前；若技术得分仍相同，则由全体评标委员会成员无记名投票，得票高者排序在前。</w:t>
            </w:r>
          </w:p>
          <w:p>
            <w:pPr>
              <w:adjustRightInd/>
              <w:spacing w:line="360" w:lineRule="exact"/>
              <w:textAlignment w:val="auto"/>
              <w:rPr>
                <w:rFonts w:hAnsi="宋体" w:cs="宋体"/>
                <w:bCs/>
                <w:spacing w:val="-2"/>
                <w:sz w:val="24"/>
                <w:szCs w:val="24"/>
              </w:rPr>
            </w:pPr>
            <w:r>
              <w:rPr>
                <w:rFonts w:hint="eastAsia" w:hAnsi="宋体" w:cs="宋体"/>
                <w:bCs/>
                <w:spacing w:val="-2"/>
                <w:sz w:val="24"/>
                <w:szCs w:val="24"/>
              </w:rPr>
              <w:t>4、各种计算采用插入法，数字均保留一位小数，第二位“四舍五入”。</w:t>
            </w:r>
          </w:p>
          <w:p>
            <w:pPr>
              <w:adjustRightInd/>
              <w:spacing w:line="360" w:lineRule="exact"/>
              <w:textAlignment w:val="auto"/>
              <w:rPr>
                <w:rFonts w:hAnsi="宋体" w:cs="宋体"/>
                <w:bCs/>
                <w:spacing w:val="-2"/>
                <w:sz w:val="24"/>
                <w:szCs w:val="24"/>
              </w:rPr>
            </w:pPr>
            <w:r>
              <w:rPr>
                <w:rFonts w:hint="eastAsia" w:hAnsi="宋体" w:cs="宋体"/>
                <w:bCs/>
                <w:spacing w:val="-2"/>
                <w:sz w:val="24"/>
                <w:szCs w:val="24"/>
              </w:rPr>
              <w:t>5、评标过程中，若出现特殊情况时，由评标委员会决定暂停评标，并提出具体处理意见。</w:t>
            </w:r>
          </w:p>
        </w:tc>
        <w:tc>
          <w:tcPr>
            <w:tcW w:w="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bCs/>
                <w:sz w:val="24"/>
                <w:szCs w:val="24"/>
              </w:rPr>
            </w:pPr>
          </w:p>
        </w:tc>
      </w:tr>
    </w:tbl>
    <w:p>
      <w:pPr>
        <w:numPr>
          <w:ilvl w:val="0"/>
          <w:numId w:val="0"/>
        </w:numPr>
        <w:spacing w:line="5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22</w:t>
      </w:r>
      <w:r>
        <w:rPr>
          <w:rFonts w:hint="eastAsia" w:ascii="宋体" w:hAnsi="宋体" w:eastAsia="宋体" w:cs="宋体"/>
          <w:b/>
          <w:bCs/>
          <w:color w:val="auto"/>
          <w:sz w:val="24"/>
          <w:szCs w:val="24"/>
        </w:rPr>
        <w:t>本项目落实政府采购政策</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22.1</w:t>
      </w:r>
      <w:r>
        <w:rPr>
          <w:rFonts w:hint="eastAsia" w:ascii="宋体" w:hAnsi="宋体" w:eastAsia="宋体" w:cs="宋体"/>
          <w:color w:val="auto"/>
          <w:sz w:val="24"/>
          <w:szCs w:val="24"/>
        </w:rPr>
        <w:t>投标企业政府采购政策</w:t>
      </w:r>
    </w:p>
    <w:p>
      <w:pPr>
        <w:numPr>
          <w:ilvl w:val="0"/>
          <w:numId w:val="0"/>
        </w:num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《政府采购促进中小企业发展管理办法》--财库[2020]46号：</w:t>
      </w:r>
    </w:p>
    <w:p>
      <w:pPr>
        <w:numPr>
          <w:ilvl w:val="0"/>
          <w:numId w:val="0"/>
        </w:num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中小企业参加政府采购活动，供应商应出具《中小企业声明函》，并由供应商加盖公章，其划型标准严格按照工业和信息化部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国家统计局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国家发展和改革委员会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财政部出台的《中小企业划型标准规定》（工信部联企业[2011]300 号）执行。供应商提供的《中小企业声明函》必须真实有效，如果被举报经查实出具虚假声明函的，将被取消投标资格，并按有关规定予以处理。</w:t>
      </w:r>
    </w:p>
    <w:p>
      <w:pPr>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（2）监狱和戒毒企业落实政府采购政策</w:t>
      </w:r>
      <w:r>
        <w:rPr>
          <w:rFonts w:hint="eastAsia" w:ascii="宋体" w:hAnsi="宋体" w:eastAsia="宋体" w:cs="宋体"/>
          <w:color w:val="auto"/>
          <w:sz w:val="24"/>
          <w:szCs w:val="24"/>
          <w:lang w:eastAsia="zh-CN"/>
        </w:rPr>
        <w:t>：</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监狱和戒毒企业应符合《财政部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司法部关于政府采购支持监狱企业发展有关问题的通知》--财库[2014]68号，并提供由省级以上监狱管理局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戒毒管理局(含新疆生产建设兵团)出具的属于监狱企业的证明，开标时提供原件备查。</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（3）残疾人福利性单位落实政府采购政策</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残疾人福利性单位应符合财库〔201</w:t>
      </w:r>
      <w:r>
        <w:rPr>
          <w:rFonts w:hint="eastAsia" w:hAnsi="宋体" w:cs="宋体"/>
          <w:color w:val="auto"/>
          <w:sz w:val="24"/>
          <w:szCs w:val="24"/>
          <w:lang w:val="en-US" w:eastAsia="zh-CN"/>
        </w:rPr>
        <w:t>7</w:t>
      </w:r>
      <w:r>
        <w:rPr>
          <w:rFonts w:hint="eastAsia" w:ascii="宋体" w:hAnsi="宋体" w:eastAsia="宋体" w:cs="宋体"/>
          <w:color w:val="auto"/>
          <w:sz w:val="24"/>
          <w:szCs w:val="24"/>
        </w:rPr>
        <w:t>〕141号规定，提供本单位制造的货物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承担的工程或者服务（以下简称产品），或者提供其他残疾人福利性单位制造的货物（不包括使用非残疾人福利性单位注册商标的货物）。</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w:t>
      </w:r>
      <w:r>
        <w:rPr>
          <w:rFonts w:hint="eastAsia" w:hAnsi="宋体" w:cs="宋体"/>
          <w:sz w:val="24"/>
          <w:szCs w:val="24"/>
          <w:lang w:eastAsia="zh-CN"/>
        </w:rPr>
        <w:t>单位</w:t>
      </w:r>
      <w:r>
        <w:rPr>
          <w:rFonts w:hint="eastAsia" w:ascii="宋体" w:hAnsi="宋体" w:eastAsia="宋体" w:cs="宋体"/>
          <w:color w:val="auto"/>
          <w:sz w:val="24"/>
          <w:szCs w:val="24"/>
        </w:rPr>
        <w:t>须按照财库〔201</w:t>
      </w:r>
      <w:r>
        <w:rPr>
          <w:rFonts w:hint="eastAsia" w:hAnsi="宋体" w:cs="宋体"/>
          <w:color w:val="auto"/>
          <w:sz w:val="24"/>
          <w:szCs w:val="24"/>
          <w:lang w:val="en-US" w:eastAsia="zh-CN"/>
        </w:rPr>
        <w:t>7</w:t>
      </w:r>
      <w:r>
        <w:rPr>
          <w:rFonts w:hint="eastAsia" w:ascii="宋体" w:hAnsi="宋体" w:eastAsia="宋体" w:cs="宋体"/>
          <w:color w:val="auto"/>
          <w:sz w:val="24"/>
          <w:szCs w:val="24"/>
        </w:rPr>
        <w:t>〕141号规定，提供《残疾人福利性单位声明函》，并对声明的真实性负责。以此为依据享受政府采购政策。</w:t>
      </w:r>
    </w:p>
    <w:p>
      <w:pPr>
        <w:spacing w:line="5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③</w:t>
      </w:r>
      <w:r>
        <w:rPr>
          <w:rFonts w:hint="eastAsia" w:ascii="宋体" w:hAnsi="宋体" w:eastAsia="宋体" w:cs="宋体"/>
          <w:color w:val="auto"/>
          <w:sz w:val="24"/>
          <w:szCs w:val="24"/>
          <w:lang w:val="en-US" w:eastAsia="zh-CN"/>
        </w:rPr>
        <w:t xml:space="preserve"> </w:t>
      </w:r>
      <w:r>
        <w:rPr>
          <w:rFonts w:hint="eastAsia" w:hAnsi="宋体" w:cs="宋体"/>
          <w:color w:val="auto"/>
          <w:sz w:val="24"/>
          <w:szCs w:val="24"/>
          <w:lang w:eastAsia="zh-CN"/>
        </w:rPr>
        <w:t>中标（成交）</w:t>
      </w:r>
      <w:r>
        <w:rPr>
          <w:rFonts w:hint="eastAsia" w:ascii="宋体" w:hAnsi="宋体" w:eastAsia="宋体" w:cs="宋体"/>
          <w:color w:val="auto"/>
          <w:sz w:val="24"/>
          <w:szCs w:val="24"/>
        </w:rPr>
        <w:t>投标</w:t>
      </w:r>
      <w:r>
        <w:rPr>
          <w:rFonts w:hint="eastAsia" w:hAnsi="宋体" w:cs="宋体"/>
          <w:sz w:val="24"/>
          <w:szCs w:val="24"/>
          <w:lang w:eastAsia="zh-CN"/>
        </w:rPr>
        <w:t>单位</w:t>
      </w:r>
      <w:r>
        <w:rPr>
          <w:rFonts w:hint="eastAsia" w:ascii="宋体" w:hAnsi="宋体" w:eastAsia="宋体" w:cs="宋体"/>
          <w:color w:val="auto"/>
          <w:sz w:val="24"/>
          <w:szCs w:val="24"/>
        </w:rPr>
        <w:t>为残疾人福利性单位的，采购人或者其委托的采购代理机构应当随</w:t>
      </w:r>
      <w:r>
        <w:rPr>
          <w:rFonts w:hint="eastAsia" w:hAnsi="宋体" w:cs="宋体"/>
          <w:color w:val="auto"/>
          <w:sz w:val="24"/>
          <w:szCs w:val="24"/>
          <w:lang w:eastAsia="zh-CN"/>
        </w:rPr>
        <w:t>中标（成交）</w:t>
      </w:r>
      <w:r>
        <w:rPr>
          <w:rFonts w:hint="eastAsia" w:ascii="宋体" w:hAnsi="宋体" w:eastAsia="宋体" w:cs="宋体"/>
          <w:color w:val="auto"/>
          <w:sz w:val="24"/>
          <w:szCs w:val="24"/>
        </w:rPr>
        <w:t>结果同时公告其《残疾人福利性单位声明函》，接受社会监督。</w:t>
      </w:r>
    </w:p>
    <w:p>
      <w:pPr>
        <w:spacing w:line="520" w:lineRule="exact"/>
        <w:ind w:firstLine="480" w:firstLineChars="200"/>
        <w:rPr>
          <w:rFonts w:hint="eastAsia" w:ascii="宋体" w:hAnsi="宋体" w:eastAsia="宋体" w:cs="宋体"/>
          <w:color w:val="auto"/>
          <w:sz w:val="28"/>
          <w:szCs w:val="28"/>
        </w:rPr>
      </w:pPr>
      <w:r>
        <w:rPr>
          <w:rFonts w:hint="eastAsia" w:ascii="宋体" w:hAnsi="宋体" w:eastAsia="宋体" w:cs="宋体"/>
          <w:color w:val="auto"/>
          <w:sz w:val="24"/>
          <w:szCs w:val="24"/>
        </w:rPr>
        <w:t>（4）投标</w:t>
      </w:r>
      <w:r>
        <w:rPr>
          <w:rFonts w:hint="eastAsia" w:hAnsi="宋体" w:cs="宋体"/>
          <w:sz w:val="24"/>
          <w:szCs w:val="24"/>
          <w:lang w:eastAsia="zh-CN"/>
        </w:rPr>
        <w:t>单位</w:t>
      </w:r>
      <w:r>
        <w:rPr>
          <w:rFonts w:hint="eastAsia" w:ascii="宋体" w:hAnsi="宋体" w:eastAsia="宋体" w:cs="宋体"/>
          <w:color w:val="auto"/>
          <w:sz w:val="24"/>
          <w:szCs w:val="24"/>
        </w:rPr>
        <w:t>应如实提供以上证明文件，如存在虚假应标，将取消其投标资格。</w:t>
      </w:r>
    </w:p>
    <w:p>
      <w:pPr>
        <w:spacing w:line="52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投标产品政府采购政策</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（1）节能产品根据《国务院办公厅关于建立政府强制采购节能产品制度的通 知 》 （ 国 办 发 [200</w:t>
      </w:r>
      <w:r>
        <w:rPr>
          <w:rFonts w:hint="eastAsia" w:hAnsi="宋体" w:cs="宋体"/>
          <w:color w:val="auto"/>
          <w:sz w:val="24"/>
          <w:szCs w:val="24"/>
          <w:lang w:val="en-US" w:eastAsia="zh-CN"/>
        </w:rPr>
        <w:t>7</w:t>
      </w:r>
      <w:r>
        <w:rPr>
          <w:rFonts w:hint="eastAsia" w:ascii="宋体" w:hAnsi="宋体" w:eastAsia="宋体" w:cs="宋体"/>
          <w:color w:val="auto"/>
          <w:sz w:val="24"/>
          <w:szCs w:val="24"/>
        </w:rPr>
        <w:t>] 51 号 ） 的 规 定 ， 以 中 国 政 府 采 购 网（http://www.ccgp.gov.cn/）公布的最新一期节能产品政府采购清单为准。</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（2）环境标志产品根据《环境标志产品政府采购实施的意见》 （财库[2006]90号）的规定，以中国政府采购网（http://www.ccgp.gov.cn/）公布的最新一期环境标志产品政府采购清单为准。</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w:t>
      </w:r>
      <w:r>
        <w:rPr>
          <w:rFonts w:hint="eastAsia" w:hAnsi="宋体" w:cs="宋体"/>
          <w:sz w:val="24"/>
          <w:szCs w:val="24"/>
          <w:lang w:eastAsia="zh-CN"/>
        </w:rPr>
        <w:t>单位</w:t>
      </w:r>
      <w:r>
        <w:rPr>
          <w:rFonts w:hint="eastAsia" w:ascii="宋体" w:hAnsi="宋体" w:eastAsia="宋体" w:cs="宋体"/>
          <w:color w:val="auto"/>
          <w:sz w:val="24"/>
          <w:szCs w:val="24"/>
        </w:rPr>
        <w:t>在投标文件中对所投标产品为节能</w:t>
      </w:r>
      <w:r>
        <w:rPr>
          <w:rFonts w:hint="eastAsia" w:ascii="宋体" w:hAnsi="宋体" w:cs="宋体"/>
          <w:color w:val="auto"/>
          <w:sz w:val="24"/>
          <w:szCs w:val="24"/>
          <w:lang w:eastAsia="zh-CN"/>
        </w:rPr>
        <w:t>、</w:t>
      </w:r>
      <w:r>
        <w:rPr>
          <w:rFonts w:hint="eastAsia" w:ascii="宋体" w:hAnsi="宋体" w:eastAsia="宋体" w:cs="宋体"/>
          <w:color w:val="auto"/>
          <w:sz w:val="24"/>
          <w:szCs w:val="24"/>
        </w:rPr>
        <w:t>环保</w:t>
      </w:r>
      <w:r>
        <w:rPr>
          <w:rFonts w:hint="eastAsia" w:ascii="宋体" w:hAnsi="宋体" w:cs="宋体"/>
          <w:color w:val="auto"/>
          <w:sz w:val="24"/>
          <w:szCs w:val="24"/>
          <w:lang w:eastAsia="zh-CN"/>
        </w:rPr>
        <w:t>、</w:t>
      </w:r>
      <w:r>
        <w:rPr>
          <w:rFonts w:hint="eastAsia" w:ascii="宋体" w:hAnsi="宋体" w:eastAsia="宋体" w:cs="宋体"/>
          <w:color w:val="auto"/>
          <w:sz w:val="24"/>
          <w:szCs w:val="24"/>
        </w:rPr>
        <w:t>环境标志产品清单中的产品，在投标报价时必须对此类产品单独分项报价，计算出小计及占投标报价总金额的百分比，并提供属于清单内产品的证明资料（从中国政府采购网上下载的网页公告等），未提供节能</w:t>
      </w:r>
      <w:r>
        <w:rPr>
          <w:rFonts w:hint="eastAsia" w:ascii="宋体" w:hAnsi="宋体" w:cs="宋体"/>
          <w:color w:val="auto"/>
          <w:sz w:val="24"/>
          <w:szCs w:val="24"/>
          <w:lang w:eastAsia="zh-CN"/>
        </w:rPr>
        <w:t>、</w:t>
      </w:r>
      <w:r>
        <w:rPr>
          <w:rFonts w:hint="eastAsia" w:ascii="宋体" w:hAnsi="宋体" w:eastAsia="宋体" w:cs="宋体"/>
          <w:color w:val="auto"/>
          <w:sz w:val="24"/>
          <w:szCs w:val="24"/>
        </w:rPr>
        <w:t>环保</w:t>
      </w:r>
      <w:r>
        <w:rPr>
          <w:rFonts w:hint="eastAsia" w:ascii="宋体" w:hAnsi="宋体" w:cs="宋体"/>
          <w:color w:val="auto"/>
          <w:sz w:val="24"/>
          <w:szCs w:val="24"/>
          <w:lang w:eastAsia="zh-CN"/>
        </w:rPr>
        <w:t>、</w:t>
      </w:r>
      <w:r>
        <w:rPr>
          <w:rFonts w:hint="eastAsia" w:ascii="宋体" w:hAnsi="宋体" w:eastAsia="宋体" w:cs="宋体"/>
          <w:color w:val="auto"/>
          <w:sz w:val="24"/>
          <w:szCs w:val="24"/>
        </w:rPr>
        <w:t>环境标志产品优惠明细表及属于清单内产品的证明资料的不给予优惠。</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（4）若节能</w:t>
      </w:r>
      <w:r>
        <w:rPr>
          <w:rFonts w:hint="eastAsia" w:ascii="宋体" w:hAnsi="宋体" w:cs="宋体"/>
          <w:color w:val="auto"/>
          <w:sz w:val="24"/>
          <w:szCs w:val="24"/>
          <w:lang w:eastAsia="zh-CN"/>
        </w:rPr>
        <w:t>、</w:t>
      </w:r>
      <w:r>
        <w:rPr>
          <w:rFonts w:hint="eastAsia" w:ascii="宋体" w:hAnsi="宋体" w:eastAsia="宋体" w:cs="宋体"/>
          <w:color w:val="auto"/>
          <w:sz w:val="24"/>
          <w:szCs w:val="24"/>
        </w:rPr>
        <w:t>环保</w:t>
      </w:r>
      <w:r>
        <w:rPr>
          <w:rFonts w:hint="eastAsia" w:ascii="宋体" w:hAnsi="宋体" w:cs="宋体"/>
          <w:color w:val="auto"/>
          <w:sz w:val="24"/>
          <w:szCs w:val="24"/>
          <w:lang w:eastAsia="zh-CN"/>
        </w:rPr>
        <w:t>、</w:t>
      </w:r>
      <w:r>
        <w:rPr>
          <w:rFonts w:hint="eastAsia" w:ascii="宋体" w:hAnsi="宋体" w:eastAsia="宋体" w:cs="宋体"/>
          <w:color w:val="auto"/>
          <w:sz w:val="24"/>
          <w:szCs w:val="24"/>
        </w:rPr>
        <w:t>环境标志清单内的产品仅是构成投标产品的部件</w:t>
      </w:r>
      <w:r>
        <w:rPr>
          <w:rFonts w:hint="eastAsia" w:ascii="宋体" w:hAnsi="宋体" w:cs="宋体"/>
          <w:color w:val="auto"/>
          <w:sz w:val="24"/>
          <w:szCs w:val="24"/>
          <w:lang w:eastAsia="zh-CN"/>
        </w:rPr>
        <w:t>、</w:t>
      </w:r>
      <w:r>
        <w:rPr>
          <w:rFonts w:hint="eastAsia" w:ascii="宋体" w:hAnsi="宋体" w:eastAsia="宋体" w:cs="宋体"/>
          <w:color w:val="auto"/>
          <w:sz w:val="24"/>
          <w:szCs w:val="24"/>
        </w:rPr>
        <w:t>组件或零件的，则该投标产品不享受鼓励优惠政策。</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（5）同一包的节能</w:t>
      </w:r>
      <w:r>
        <w:rPr>
          <w:rFonts w:hint="eastAsia" w:ascii="宋体" w:hAnsi="宋体" w:cs="宋体"/>
          <w:color w:val="auto"/>
          <w:sz w:val="24"/>
          <w:szCs w:val="24"/>
          <w:lang w:eastAsia="zh-CN"/>
        </w:rPr>
        <w:t>、</w:t>
      </w:r>
      <w:r>
        <w:rPr>
          <w:rFonts w:hint="eastAsia" w:ascii="宋体" w:hAnsi="宋体" w:eastAsia="宋体" w:cs="宋体"/>
          <w:color w:val="auto"/>
          <w:sz w:val="24"/>
          <w:szCs w:val="24"/>
        </w:rPr>
        <w:t>环保</w:t>
      </w:r>
      <w:r>
        <w:rPr>
          <w:rFonts w:hint="eastAsia" w:ascii="宋体" w:hAnsi="宋体" w:cs="宋体"/>
          <w:color w:val="auto"/>
          <w:sz w:val="24"/>
          <w:szCs w:val="24"/>
          <w:lang w:eastAsia="zh-CN"/>
        </w:rPr>
        <w:t>、</w:t>
      </w:r>
      <w:r>
        <w:rPr>
          <w:rFonts w:hint="eastAsia" w:ascii="宋体" w:hAnsi="宋体" w:eastAsia="宋体" w:cs="宋体"/>
          <w:color w:val="auto"/>
          <w:sz w:val="24"/>
          <w:szCs w:val="24"/>
        </w:rPr>
        <w:t>环境标志产品部分优惠只对属于清单内的非强制类产品进行优惠，强制类产品不给予优惠。</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（6）节能</w:t>
      </w:r>
      <w:r>
        <w:rPr>
          <w:rFonts w:hint="eastAsia" w:ascii="宋体" w:hAnsi="宋体" w:cs="宋体"/>
          <w:color w:val="auto"/>
          <w:sz w:val="24"/>
          <w:szCs w:val="24"/>
          <w:lang w:eastAsia="zh-CN"/>
        </w:rPr>
        <w:t>、</w:t>
      </w:r>
      <w:r>
        <w:rPr>
          <w:rFonts w:hint="eastAsia" w:ascii="宋体" w:hAnsi="宋体" w:eastAsia="宋体" w:cs="宋体"/>
          <w:color w:val="auto"/>
          <w:sz w:val="24"/>
          <w:szCs w:val="24"/>
        </w:rPr>
        <w:t>环保</w:t>
      </w:r>
      <w:r>
        <w:rPr>
          <w:rFonts w:hint="eastAsia" w:ascii="宋体" w:hAnsi="宋体" w:cs="宋体"/>
          <w:color w:val="auto"/>
          <w:sz w:val="24"/>
          <w:szCs w:val="24"/>
          <w:lang w:eastAsia="zh-CN"/>
        </w:rPr>
        <w:t>、</w:t>
      </w:r>
      <w:r>
        <w:rPr>
          <w:rFonts w:hint="eastAsia" w:ascii="宋体" w:hAnsi="宋体" w:eastAsia="宋体" w:cs="宋体"/>
          <w:color w:val="auto"/>
          <w:sz w:val="24"/>
          <w:szCs w:val="24"/>
        </w:rPr>
        <w:t>环境标志产品不重复优惠；同时列入国家级清单和省级清单的产品不重复优惠。</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（7）获得上述认证的产品在投标时应提供有效证明材料。以上所有证明文件复印件须加盖投标人公章并注明“与原件一致”，否则不予优惠。</w:t>
      </w:r>
    </w:p>
    <w:p>
      <w:pPr>
        <w:spacing w:line="520" w:lineRule="exact"/>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）陕西省中小企业政府采购信用融资</w:t>
      </w:r>
    </w:p>
    <w:p>
      <w:pPr>
        <w:spacing w:line="520" w:lineRule="exact"/>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spacing w:line="52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eastAsia="zh-CN"/>
        </w:rPr>
        <w:t>目前的合作银行有：北京银行、中国建设银行、中信银行、中国平安银行、中国光大银行、浦发银行、兴业银行、中国工商银行、秦农银行、浙商银行、中国银行、西安</w:t>
      </w:r>
      <w:r>
        <w:rPr>
          <w:rFonts w:hint="eastAsia" w:ascii="宋体" w:hAnsi="宋体" w:eastAsia="宋体" w:cs="宋体"/>
          <w:color w:val="auto"/>
          <w:kern w:val="0"/>
          <w:sz w:val="24"/>
          <w:szCs w:val="24"/>
          <w:lang w:val="en-US" w:eastAsia="zh-CN" w:bidi="ar-SA"/>
        </w:rPr>
        <w:t>银行、中国农业银行、中国邮政储蓄银行、招商银行、中国民生银行（排名不分先后）。</w:t>
      </w:r>
    </w:p>
    <w:p>
      <w:pPr>
        <w:spacing w:line="52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22.3 价格优惠比例</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（1）投标企业优惠比例符合竞争性磋商文件规定的小微企业</w:t>
      </w:r>
      <w:r>
        <w:rPr>
          <w:rFonts w:hint="eastAsia" w:ascii="宋体" w:hAnsi="宋体" w:cs="宋体"/>
          <w:color w:val="auto"/>
          <w:sz w:val="24"/>
          <w:szCs w:val="24"/>
          <w:lang w:eastAsia="zh-CN"/>
        </w:rPr>
        <w:t>、</w:t>
      </w:r>
      <w:r>
        <w:rPr>
          <w:rFonts w:hint="eastAsia" w:ascii="宋体" w:hAnsi="宋体" w:eastAsia="宋体" w:cs="宋体"/>
          <w:color w:val="auto"/>
          <w:sz w:val="24"/>
          <w:szCs w:val="24"/>
        </w:rPr>
        <w:t>监狱企业或残疾人福利性单位优惠条件的投标人，价格给予6%的扣除（不重复优惠，最高为6%），用扣除后的价格参与评审。</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（2）投标产品优惠比例投标产品为节能</w:t>
      </w:r>
      <w:r>
        <w:rPr>
          <w:rFonts w:hint="eastAsia" w:ascii="宋体" w:hAnsi="宋体" w:cs="宋体"/>
          <w:color w:val="auto"/>
          <w:sz w:val="24"/>
          <w:szCs w:val="24"/>
          <w:lang w:eastAsia="zh-CN"/>
        </w:rPr>
        <w:t>、</w:t>
      </w:r>
      <w:r>
        <w:rPr>
          <w:rFonts w:hint="eastAsia" w:ascii="宋体" w:hAnsi="宋体" w:eastAsia="宋体" w:cs="宋体"/>
          <w:color w:val="auto"/>
          <w:sz w:val="24"/>
          <w:szCs w:val="24"/>
        </w:rPr>
        <w:t>环保</w:t>
      </w:r>
      <w:r>
        <w:rPr>
          <w:rFonts w:hint="eastAsia" w:ascii="宋体" w:hAnsi="宋体" w:cs="宋体"/>
          <w:color w:val="auto"/>
          <w:sz w:val="24"/>
          <w:szCs w:val="24"/>
          <w:lang w:eastAsia="zh-CN"/>
        </w:rPr>
        <w:t>、</w:t>
      </w:r>
      <w:r>
        <w:rPr>
          <w:rFonts w:hint="eastAsia" w:ascii="宋体" w:hAnsi="宋体" w:eastAsia="宋体" w:cs="宋体"/>
          <w:color w:val="auto"/>
          <w:sz w:val="24"/>
          <w:szCs w:val="24"/>
        </w:rPr>
        <w:t>环境标志产品清单中的产品，符合竞争性磋商文件要求的，价格给予6%的扣除（不重复优惠，最高为6%），用扣除后的价格参与评审。</w:t>
      </w:r>
    </w:p>
    <w:p>
      <w:pPr>
        <w:numPr>
          <w:ilvl w:val="0"/>
          <w:numId w:val="0"/>
        </w:numPr>
        <w:spacing w:line="520" w:lineRule="exact"/>
        <w:ind w:left="0" w:leftChars="0"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22.</w:t>
      </w:r>
      <w:r>
        <w:rPr>
          <w:rFonts w:hint="eastAsia" w:hAnsi="宋体" w:cs="宋体"/>
          <w:color w:val="auto"/>
          <w:sz w:val="24"/>
          <w:szCs w:val="24"/>
          <w:lang w:val="en-US" w:eastAsia="zh-CN"/>
        </w:rPr>
        <w:t>4</w:t>
      </w:r>
      <w:r>
        <w:rPr>
          <w:rFonts w:hint="eastAsia" w:hAnsi="宋体" w:cs="宋体"/>
          <w:color w:val="auto"/>
          <w:sz w:val="24"/>
          <w:szCs w:val="24"/>
          <w:lang w:eastAsia="zh-CN"/>
        </w:rPr>
        <w:t>评标</w:t>
      </w:r>
      <w:r>
        <w:rPr>
          <w:rFonts w:hint="eastAsia" w:ascii="宋体" w:hAnsi="宋体" w:eastAsia="宋体" w:cs="宋体"/>
          <w:color w:val="auto"/>
          <w:sz w:val="24"/>
          <w:szCs w:val="24"/>
        </w:rPr>
        <w:t>小组对进入详细评审的投标人进行综合评分，根据得分由高到低，推荐出一个以上三个以下</w:t>
      </w:r>
      <w:r>
        <w:rPr>
          <w:rFonts w:hint="eastAsia" w:hAnsi="宋体" w:cs="宋体"/>
          <w:color w:val="auto"/>
          <w:sz w:val="24"/>
          <w:szCs w:val="24"/>
          <w:lang w:eastAsia="zh-CN"/>
        </w:rPr>
        <w:t>中标</w:t>
      </w:r>
      <w:r>
        <w:rPr>
          <w:rFonts w:hint="eastAsia" w:ascii="宋体" w:hAnsi="宋体" w:eastAsia="宋体" w:cs="宋体"/>
          <w:color w:val="auto"/>
          <w:sz w:val="24"/>
          <w:szCs w:val="24"/>
        </w:rPr>
        <w:t>候选单位。如果综合评分出现两个投标人得分相同的情况，按下列顺序排列：</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投标价格低的；</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技术评估得分高的；</w:t>
      </w:r>
    </w:p>
    <w:p>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服务承诺优的。</w:t>
      </w:r>
    </w:p>
    <w:p>
      <w:pPr>
        <w:keepNext/>
        <w:keepLines/>
        <w:spacing w:line="360" w:lineRule="auto"/>
        <w:jc w:val="center"/>
        <w:rPr>
          <w:rFonts w:hAnsi="宋体" w:cs="宋体"/>
          <w:b/>
          <w:sz w:val="32"/>
          <w:szCs w:val="32"/>
        </w:rPr>
      </w:pPr>
      <w:r>
        <w:rPr>
          <w:rFonts w:hint="eastAsia" w:hAnsi="宋体" w:cs="宋体"/>
          <w:b/>
          <w:sz w:val="32"/>
          <w:szCs w:val="32"/>
        </w:rPr>
        <w:t>六.定标、中标通知与签约</w:t>
      </w:r>
    </w:p>
    <w:p>
      <w:pPr>
        <w:spacing w:line="360" w:lineRule="auto"/>
        <w:rPr>
          <w:rFonts w:hAnsi="宋体" w:cs="宋体"/>
          <w:b/>
          <w:sz w:val="24"/>
          <w:szCs w:val="24"/>
        </w:rPr>
      </w:pPr>
      <w:r>
        <w:rPr>
          <w:rFonts w:hint="eastAsia" w:hAnsi="宋体" w:cs="宋体"/>
          <w:b/>
          <w:sz w:val="24"/>
          <w:szCs w:val="24"/>
        </w:rPr>
        <w:t>2</w:t>
      </w:r>
      <w:r>
        <w:rPr>
          <w:rFonts w:hint="eastAsia" w:hAnsi="宋体" w:cs="宋体"/>
          <w:b/>
          <w:sz w:val="24"/>
          <w:szCs w:val="24"/>
          <w:lang w:val="en-US" w:eastAsia="zh-CN"/>
        </w:rPr>
        <w:t>3.</w:t>
      </w:r>
      <w:r>
        <w:rPr>
          <w:rFonts w:hint="eastAsia" w:hAnsi="宋体" w:cs="宋体"/>
          <w:b/>
          <w:sz w:val="24"/>
          <w:szCs w:val="24"/>
        </w:rPr>
        <w:t>定标程序</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3</w:t>
      </w:r>
      <w:r>
        <w:rPr>
          <w:rFonts w:hint="eastAsia" w:hAnsi="宋体" w:cs="宋体"/>
          <w:sz w:val="24"/>
          <w:szCs w:val="24"/>
        </w:rPr>
        <w:t>.1评标委员会根据评审方法的规定对投标</w:t>
      </w:r>
      <w:r>
        <w:rPr>
          <w:rFonts w:hint="eastAsia" w:hAnsi="宋体" w:cs="宋体"/>
          <w:sz w:val="24"/>
          <w:szCs w:val="24"/>
          <w:lang w:eastAsia="zh-CN"/>
        </w:rPr>
        <w:t>单位</w:t>
      </w:r>
      <w:r>
        <w:rPr>
          <w:rFonts w:hint="eastAsia" w:hAnsi="宋体" w:cs="宋体"/>
          <w:sz w:val="24"/>
          <w:szCs w:val="24"/>
        </w:rPr>
        <w:t>进行评审排序，推荐3名中标候选人，作为评标结果。评标结果由评标委员会全体成员签字确认。</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3</w:t>
      </w:r>
      <w:r>
        <w:rPr>
          <w:rFonts w:hint="eastAsia" w:hAnsi="宋体" w:cs="宋体"/>
          <w:sz w:val="24"/>
          <w:szCs w:val="24"/>
        </w:rPr>
        <w:t>.2采购代理机构在评标结束后2个工作日内将评标报告送采购人。采购人应当在收到评标报告后5个工作日内，按照评标报告中推荐的中标候选人顺序和有关规定确定中标人。</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3</w:t>
      </w:r>
      <w:r>
        <w:rPr>
          <w:rFonts w:hint="eastAsia" w:hAnsi="宋体" w:cs="宋体"/>
          <w:sz w:val="24"/>
          <w:szCs w:val="24"/>
        </w:rPr>
        <w:t>.3确定的中标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3</w:t>
      </w:r>
      <w:r>
        <w:rPr>
          <w:rFonts w:hint="eastAsia" w:hAnsi="宋体" w:cs="宋体"/>
          <w:sz w:val="24"/>
          <w:szCs w:val="24"/>
        </w:rPr>
        <w:t>.4采购人也可以授权评标委员会评审后直接确定中标人。</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3</w:t>
      </w:r>
      <w:r>
        <w:rPr>
          <w:rFonts w:hint="eastAsia" w:hAnsi="宋体" w:cs="宋体"/>
          <w:sz w:val="24"/>
          <w:szCs w:val="24"/>
        </w:rPr>
        <w:t>.5中标人确定之后，中标公告将在财政部门指定的政府采购信息发布媒体上公告。</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3</w:t>
      </w:r>
      <w:r>
        <w:rPr>
          <w:rFonts w:hint="eastAsia" w:hAnsi="宋体" w:cs="宋体"/>
          <w:sz w:val="24"/>
          <w:szCs w:val="24"/>
        </w:rPr>
        <w:t>.6投标人或者其他利害关系人对评标结果有异议的，应当在法律规定的时间内提出。</w:t>
      </w:r>
    </w:p>
    <w:p>
      <w:pPr>
        <w:spacing w:line="360" w:lineRule="auto"/>
        <w:rPr>
          <w:rFonts w:hAnsi="宋体" w:cs="宋体"/>
          <w:b/>
          <w:sz w:val="24"/>
          <w:szCs w:val="24"/>
        </w:rPr>
      </w:pPr>
      <w:r>
        <w:rPr>
          <w:rFonts w:hint="eastAsia" w:hAnsi="宋体" w:cs="宋体"/>
          <w:b/>
          <w:sz w:val="24"/>
          <w:szCs w:val="24"/>
        </w:rPr>
        <w:t>2</w:t>
      </w:r>
      <w:r>
        <w:rPr>
          <w:rFonts w:hint="eastAsia" w:hAnsi="宋体" w:cs="宋体"/>
          <w:b/>
          <w:sz w:val="24"/>
          <w:szCs w:val="24"/>
          <w:lang w:val="en-US" w:eastAsia="zh-CN"/>
        </w:rPr>
        <w:t>4.</w:t>
      </w:r>
      <w:r>
        <w:rPr>
          <w:rFonts w:hint="eastAsia" w:hAnsi="宋体" w:cs="宋体"/>
          <w:b/>
          <w:sz w:val="24"/>
          <w:szCs w:val="24"/>
        </w:rPr>
        <w:t>中标与落标通知</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4</w:t>
      </w:r>
      <w:r>
        <w:rPr>
          <w:rFonts w:hint="eastAsia" w:hAnsi="宋体" w:cs="宋体"/>
          <w:sz w:val="24"/>
          <w:szCs w:val="24"/>
        </w:rPr>
        <w:t xml:space="preserve">.1 招标代理机构向中标人发出《中标通知书》。 </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4</w:t>
      </w:r>
      <w:r>
        <w:rPr>
          <w:rFonts w:hint="eastAsia" w:hAnsi="宋体" w:cs="宋体"/>
          <w:sz w:val="24"/>
          <w:szCs w:val="24"/>
        </w:rPr>
        <w:t>.2中标通知书对采购人和中标人具有同等法律效力。中标通知书发出之后，采购人改变中标结果，或者中标</w:t>
      </w:r>
      <w:r>
        <w:rPr>
          <w:rFonts w:hint="eastAsia" w:hAnsi="宋体" w:cs="宋体"/>
          <w:sz w:val="24"/>
          <w:szCs w:val="24"/>
          <w:lang w:eastAsia="zh-CN"/>
        </w:rPr>
        <w:t>单位</w:t>
      </w:r>
      <w:r>
        <w:rPr>
          <w:rFonts w:hint="eastAsia" w:hAnsi="宋体" w:cs="宋体"/>
          <w:sz w:val="24"/>
          <w:szCs w:val="24"/>
        </w:rPr>
        <w:t>放弃中标，应当承担相应的法律责任。</w:t>
      </w:r>
    </w:p>
    <w:p>
      <w:pPr>
        <w:spacing w:line="360" w:lineRule="auto"/>
        <w:rPr>
          <w:rFonts w:hAnsi="宋体" w:cs="宋体"/>
          <w:b/>
          <w:sz w:val="24"/>
          <w:szCs w:val="24"/>
        </w:rPr>
      </w:pPr>
      <w:r>
        <w:rPr>
          <w:rFonts w:hint="eastAsia" w:hAnsi="宋体" w:cs="宋体"/>
          <w:b/>
          <w:sz w:val="24"/>
          <w:szCs w:val="24"/>
        </w:rPr>
        <w:t>2</w:t>
      </w:r>
      <w:r>
        <w:rPr>
          <w:rFonts w:hint="eastAsia" w:hAnsi="宋体" w:cs="宋体"/>
          <w:b/>
          <w:sz w:val="24"/>
          <w:szCs w:val="24"/>
          <w:lang w:val="en-US" w:eastAsia="zh-CN"/>
        </w:rPr>
        <w:t>5</w:t>
      </w:r>
      <w:r>
        <w:rPr>
          <w:rFonts w:hint="eastAsia" w:hAnsi="宋体" w:cs="宋体"/>
          <w:b/>
          <w:sz w:val="24"/>
          <w:szCs w:val="24"/>
        </w:rPr>
        <w:t>.中标合同的签订</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5</w:t>
      </w:r>
      <w:r>
        <w:rPr>
          <w:rFonts w:hint="eastAsia" w:hAnsi="宋体" w:cs="宋体"/>
          <w:sz w:val="24"/>
          <w:szCs w:val="24"/>
        </w:rPr>
        <w:t>.1采购人应当自中标通知书发出之日起30日内，按照招标文件和中标</w:t>
      </w:r>
      <w:r>
        <w:rPr>
          <w:rFonts w:hint="eastAsia" w:hAnsi="宋体" w:cs="宋体"/>
          <w:sz w:val="24"/>
          <w:szCs w:val="24"/>
          <w:lang w:eastAsia="zh-CN"/>
        </w:rPr>
        <w:t>单位</w:t>
      </w:r>
      <w:r>
        <w:rPr>
          <w:rFonts w:hint="eastAsia" w:hAnsi="宋体" w:cs="宋体"/>
          <w:sz w:val="24"/>
          <w:szCs w:val="24"/>
        </w:rPr>
        <w:t>投标文件的规定，与中标</w:t>
      </w:r>
      <w:r>
        <w:rPr>
          <w:rFonts w:hint="eastAsia" w:hAnsi="宋体" w:cs="宋体"/>
          <w:sz w:val="24"/>
          <w:szCs w:val="24"/>
          <w:lang w:eastAsia="zh-CN"/>
        </w:rPr>
        <w:t>单位</w:t>
      </w:r>
      <w:r>
        <w:rPr>
          <w:rFonts w:hint="eastAsia" w:hAnsi="宋体" w:cs="宋体"/>
          <w:sz w:val="24"/>
          <w:szCs w:val="24"/>
        </w:rPr>
        <w:t>签订书面合同。所签订的合同不得对招标文件确定的事项和中标</w:t>
      </w:r>
      <w:r>
        <w:rPr>
          <w:rFonts w:hint="eastAsia" w:hAnsi="宋体" w:cs="宋体"/>
          <w:sz w:val="24"/>
          <w:szCs w:val="24"/>
          <w:lang w:eastAsia="zh-CN"/>
        </w:rPr>
        <w:t>单位</w:t>
      </w:r>
      <w:r>
        <w:rPr>
          <w:rFonts w:hint="eastAsia" w:hAnsi="宋体" w:cs="宋体"/>
          <w:sz w:val="24"/>
          <w:szCs w:val="24"/>
        </w:rPr>
        <w:t>投标文件作实质性修改。采购人不得向中标</w:t>
      </w:r>
      <w:r>
        <w:rPr>
          <w:rFonts w:hint="eastAsia" w:hAnsi="宋体" w:cs="宋体"/>
          <w:sz w:val="24"/>
          <w:szCs w:val="24"/>
          <w:lang w:eastAsia="zh-CN"/>
        </w:rPr>
        <w:t>单位</w:t>
      </w:r>
      <w:r>
        <w:rPr>
          <w:rFonts w:hint="eastAsia" w:hAnsi="宋体" w:cs="宋体"/>
          <w:sz w:val="24"/>
          <w:szCs w:val="24"/>
        </w:rPr>
        <w:t>提出任何不合理的要求作为签订合同的条件。</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5</w:t>
      </w:r>
      <w:r>
        <w:rPr>
          <w:rFonts w:hint="eastAsia" w:hAnsi="宋体" w:cs="宋体"/>
          <w:sz w:val="24"/>
          <w:szCs w:val="24"/>
        </w:rPr>
        <w:t>.2政府采购合同应当包括采购人与中标</w:t>
      </w:r>
      <w:r>
        <w:rPr>
          <w:rFonts w:hint="eastAsia" w:hAnsi="宋体" w:cs="宋体"/>
          <w:sz w:val="24"/>
          <w:szCs w:val="24"/>
          <w:lang w:eastAsia="zh-CN"/>
        </w:rPr>
        <w:t>单位</w:t>
      </w:r>
      <w:r>
        <w:rPr>
          <w:rFonts w:hint="eastAsia" w:hAnsi="宋体" w:cs="宋体"/>
          <w:sz w:val="24"/>
          <w:szCs w:val="24"/>
        </w:rPr>
        <w:t>的名称和住所、标的、数量、质量、价款或者报酬、履行期限及地点和方式、验收要求、违约责任、解决争议的方法等内容。</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5</w:t>
      </w:r>
      <w:r>
        <w:rPr>
          <w:rFonts w:hint="eastAsia" w:hAnsi="宋体" w:cs="宋体"/>
          <w:sz w:val="24"/>
          <w:szCs w:val="24"/>
        </w:rPr>
        <w:t>.3采购人与中标</w:t>
      </w:r>
      <w:r>
        <w:rPr>
          <w:rFonts w:hint="eastAsia" w:hAnsi="宋体" w:cs="宋体"/>
          <w:sz w:val="24"/>
          <w:szCs w:val="24"/>
          <w:lang w:eastAsia="zh-CN"/>
        </w:rPr>
        <w:t>单位</w:t>
      </w:r>
      <w:r>
        <w:rPr>
          <w:rFonts w:hint="eastAsia" w:hAnsi="宋体" w:cs="宋体"/>
          <w:sz w:val="24"/>
          <w:szCs w:val="24"/>
        </w:rPr>
        <w:t>应当根据合同的约定依法履行合同义务。政府采购合同的履行、违约责任和解决争议的方法等适用《中华人民共和国民法典》。</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5</w:t>
      </w:r>
      <w:r>
        <w:rPr>
          <w:rFonts w:hint="eastAsia" w:hAnsi="宋体" w:cs="宋体"/>
          <w:sz w:val="24"/>
          <w:szCs w:val="24"/>
        </w:rPr>
        <w:t>.4采购人自政府采购合同签订之日起2个工作日内，将政府采购合同在省级以上人民政府财政部门指定的媒体上公告，但政府采购合同中涉及国家秘密、商业秘密的内容除外。</w:t>
      </w:r>
    </w:p>
    <w:p>
      <w:pPr>
        <w:spacing w:line="360" w:lineRule="auto"/>
        <w:rPr>
          <w:rFonts w:hAnsi="宋体" w:cs="宋体"/>
          <w:b/>
          <w:sz w:val="24"/>
          <w:szCs w:val="24"/>
        </w:rPr>
      </w:pPr>
      <w:r>
        <w:rPr>
          <w:rFonts w:hint="eastAsia" w:hAnsi="宋体" w:cs="宋体"/>
          <w:b/>
          <w:sz w:val="24"/>
          <w:szCs w:val="24"/>
        </w:rPr>
        <w:t>2</w:t>
      </w:r>
      <w:r>
        <w:rPr>
          <w:rFonts w:hint="eastAsia" w:hAnsi="宋体" w:cs="宋体"/>
          <w:b/>
          <w:sz w:val="24"/>
          <w:szCs w:val="24"/>
          <w:lang w:val="en-US" w:eastAsia="zh-CN"/>
        </w:rPr>
        <w:t>6.</w:t>
      </w:r>
      <w:r>
        <w:rPr>
          <w:rFonts w:hint="eastAsia" w:hAnsi="宋体" w:cs="宋体"/>
          <w:b/>
          <w:sz w:val="24"/>
          <w:szCs w:val="24"/>
        </w:rPr>
        <w:t>招标代理服务费收费标准和计算方法</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6</w:t>
      </w:r>
      <w:r>
        <w:rPr>
          <w:rFonts w:hint="eastAsia" w:hAnsi="宋体" w:cs="宋体"/>
          <w:sz w:val="24"/>
          <w:szCs w:val="24"/>
        </w:rPr>
        <w:t>.1招标代理服务费的计算方法：依据国家发展计划委员会计价格[2011]534号文件和依据陕价行发【2012】72号文件规定的收取标准及相应的计算办法。</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6</w:t>
      </w:r>
      <w:r>
        <w:rPr>
          <w:rFonts w:hint="eastAsia" w:hAnsi="宋体" w:cs="宋体"/>
          <w:sz w:val="24"/>
          <w:szCs w:val="24"/>
        </w:rPr>
        <w:t>.2招标代理服务费由</w:t>
      </w:r>
      <w:r>
        <w:rPr>
          <w:rFonts w:hint="eastAsia" w:hAnsi="宋体" w:cs="宋体"/>
          <w:color w:val="auto"/>
          <w:sz w:val="24"/>
          <w:szCs w:val="24"/>
        </w:rPr>
        <w:t>中标单位</w:t>
      </w:r>
      <w:r>
        <w:rPr>
          <w:rFonts w:hint="eastAsia" w:hAnsi="宋体" w:cs="宋体"/>
          <w:sz w:val="24"/>
          <w:szCs w:val="24"/>
        </w:rPr>
        <w:t>支付，在领取《中标通知书》前，向陕西恒瑞项目管理有限公司无偿提交装订成册并加盖鲜章的纸质版文件3套（一正二副）及电子版 U 盘 1 份</w:t>
      </w:r>
      <w:r>
        <w:rPr>
          <w:rFonts w:hint="eastAsia" w:hAnsi="宋体" w:cs="宋体"/>
          <w:sz w:val="24"/>
          <w:szCs w:val="24"/>
          <w:lang w:eastAsia="zh-CN"/>
        </w:rPr>
        <w:t>，</w:t>
      </w:r>
      <w:r>
        <w:rPr>
          <w:rFonts w:hint="eastAsia" w:hAnsi="宋体" w:cs="宋体"/>
          <w:sz w:val="24"/>
          <w:szCs w:val="24"/>
          <w:lang w:val="en-US" w:eastAsia="zh-CN"/>
        </w:rPr>
        <w:t>所提供文件必须与投标时上传文件保持一致。</w:t>
      </w:r>
      <w:r>
        <w:rPr>
          <w:rFonts w:hint="eastAsia" w:hAnsi="宋体" w:cs="宋体"/>
          <w:sz w:val="24"/>
          <w:szCs w:val="24"/>
        </w:rPr>
        <w:t>（投标人对所提供资料的真实性、合法性、准确性、完整性负责）由中标</w:t>
      </w:r>
      <w:r>
        <w:rPr>
          <w:rFonts w:hint="eastAsia" w:hAnsi="宋体" w:cs="宋体"/>
          <w:sz w:val="24"/>
          <w:szCs w:val="24"/>
          <w:lang w:eastAsia="zh-CN"/>
        </w:rPr>
        <w:t>单位</w:t>
      </w:r>
      <w:r>
        <w:rPr>
          <w:rFonts w:hint="eastAsia" w:hAnsi="宋体" w:cs="宋体"/>
          <w:sz w:val="24"/>
          <w:szCs w:val="24"/>
        </w:rPr>
        <w:t>一次性支付给陕西恒瑞项目管理有限公司。</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6</w:t>
      </w:r>
      <w:r>
        <w:rPr>
          <w:rFonts w:hint="eastAsia" w:hAnsi="宋体" w:cs="宋体"/>
          <w:sz w:val="24"/>
          <w:szCs w:val="24"/>
        </w:rPr>
        <w:t>.3招标代理服务费缴纳账户：</w:t>
      </w:r>
    </w:p>
    <w:p>
      <w:pPr>
        <w:spacing w:line="360" w:lineRule="auto"/>
        <w:ind w:firstLine="480" w:firstLineChars="200"/>
        <w:rPr>
          <w:rFonts w:hAnsi="宋体" w:cs="宋体"/>
          <w:sz w:val="24"/>
          <w:szCs w:val="24"/>
        </w:rPr>
      </w:pPr>
      <w:r>
        <w:rPr>
          <w:rFonts w:hint="eastAsia" w:hAnsi="宋体" w:cs="宋体"/>
          <w:sz w:val="24"/>
          <w:szCs w:val="24"/>
        </w:rPr>
        <w:t>开户名称：陕西恒瑞项目管理有限公司安康第三分公司</w:t>
      </w:r>
    </w:p>
    <w:p>
      <w:pPr>
        <w:spacing w:line="360" w:lineRule="auto"/>
        <w:ind w:firstLine="480" w:firstLineChars="200"/>
        <w:rPr>
          <w:rFonts w:hAnsi="宋体" w:cs="宋体"/>
          <w:sz w:val="24"/>
          <w:szCs w:val="24"/>
        </w:rPr>
      </w:pPr>
      <w:r>
        <w:rPr>
          <w:rFonts w:hint="eastAsia" w:hAnsi="宋体" w:cs="宋体"/>
          <w:sz w:val="24"/>
          <w:szCs w:val="24"/>
        </w:rPr>
        <w:t>开户银行：建设银行安康市兴安路支行</w:t>
      </w:r>
    </w:p>
    <w:p>
      <w:pPr>
        <w:spacing w:line="360" w:lineRule="auto"/>
        <w:ind w:firstLine="480" w:firstLineChars="200"/>
        <w:rPr>
          <w:rFonts w:hAnsi="宋体" w:cs="宋体"/>
          <w:sz w:val="24"/>
          <w:szCs w:val="24"/>
        </w:rPr>
      </w:pPr>
      <w:r>
        <w:rPr>
          <w:rFonts w:hint="eastAsia" w:hAnsi="宋体" w:cs="宋体"/>
          <w:sz w:val="24"/>
          <w:szCs w:val="24"/>
        </w:rPr>
        <w:t xml:space="preserve">账    号：6105 0166 2211 0000 0580 </w:t>
      </w:r>
    </w:p>
    <w:p>
      <w:pPr>
        <w:spacing w:line="360" w:lineRule="auto"/>
        <w:rPr>
          <w:rFonts w:hAnsi="宋体" w:cs="宋体"/>
          <w:b/>
          <w:sz w:val="24"/>
          <w:szCs w:val="24"/>
        </w:rPr>
      </w:pPr>
      <w:r>
        <w:rPr>
          <w:rFonts w:hint="eastAsia" w:hAnsi="宋体" w:cs="宋体"/>
          <w:b/>
          <w:sz w:val="24"/>
          <w:szCs w:val="24"/>
        </w:rPr>
        <w:t>2</w:t>
      </w:r>
      <w:r>
        <w:rPr>
          <w:rFonts w:hint="eastAsia" w:hAnsi="宋体" w:cs="宋体"/>
          <w:b/>
          <w:sz w:val="24"/>
          <w:szCs w:val="24"/>
          <w:lang w:val="en-US" w:eastAsia="zh-CN"/>
        </w:rPr>
        <w:t>7</w:t>
      </w:r>
      <w:r>
        <w:rPr>
          <w:rFonts w:hint="eastAsia" w:hAnsi="宋体" w:cs="宋体"/>
          <w:b/>
          <w:sz w:val="24"/>
          <w:szCs w:val="24"/>
        </w:rPr>
        <w:t>.履约保证金：</w:t>
      </w:r>
    </w:p>
    <w:p>
      <w:pPr>
        <w:spacing w:line="360" w:lineRule="auto"/>
        <w:ind w:firstLine="480" w:firstLineChars="200"/>
        <w:rPr>
          <w:rFonts w:hAnsi="宋体" w:cs="宋体"/>
          <w:sz w:val="24"/>
          <w:szCs w:val="24"/>
        </w:rPr>
      </w:pPr>
      <w:r>
        <w:rPr>
          <w:rFonts w:hint="eastAsia" w:hAnsi="宋体" w:cs="宋体"/>
          <w:sz w:val="24"/>
          <w:szCs w:val="24"/>
          <w:lang w:val="en-US" w:eastAsia="zh-CN"/>
        </w:rPr>
        <w:t>27.1</w:t>
      </w:r>
      <w:r>
        <w:rPr>
          <w:rFonts w:hint="eastAsia" w:hAnsi="宋体" w:cs="宋体"/>
          <w:sz w:val="24"/>
          <w:szCs w:val="24"/>
        </w:rPr>
        <w:t>不要求提供</w:t>
      </w:r>
    </w:p>
    <w:p>
      <w:pPr>
        <w:spacing w:line="360" w:lineRule="auto"/>
        <w:rPr>
          <w:rFonts w:hAnsi="宋体" w:cs="宋体"/>
          <w:b/>
          <w:sz w:val="24"/>
          <w:szCs w:val="24"/>
        </w:rPr>
      </w:pPr>
      <w:r>
        <w:rPr>
          <w:rFonts w:hint="eastAsia" w:hAnsi="宋体" w:cs="宋体"/>
          <w:b/>
          <w:sz w:val="24"/>
          <w:szCs w:val="24"/>
          <w:lang w:val="en-US" w:eastAsia="zh-CN"/>
        </w:rPr>
        <w:t>28</w:t>
      </w:r>
      <w:r>
        <w:rPr>
          <w:rFonts w:hint="eastAsia" w:hAnsi="宋体" w:cs="宋体"/>
          <w:b/>
          <w:sz w:val="24"/>
          <w:szCs w:val="24"/>
        </w:rPr>
        <w:t>.其他</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28.1开标后，如果投标</w:t>
      </w:r>
      <w:r>
        <w:rPr>
          <w:rFonts w:hint="eastAsia" w:hAnsi="宋体" w:cs="宋体"/>
          <w:sz w:val="24"/>
          <w:szCs w:val="24"/>
          <w:lang w:eastAsia="zh-CN"/>
        </w:rPr>
        <w:t>单位</w:t>
      </w:r>
      <w:r>
        <w:rPr>
          <w:rFonts w:hint="eastAsia" w:hAnsi="宋体" w:cs="宋体"/>
          <w:sz w:val="24"/>
          <w:szCs w:val="24"/>
          <w:lang w:val="en-US" w:eastAsia="zh-CN"/>
        </w:rPr>
        <w:t>的报价超过了最高限价，应予无效投标处理。废标后，除采购任务取消情形外，应当重新组织招标；需要采取其他方式采购的，应当在采购活动开始前获得设区的市、自治州以上人民政府采购监督管理部门或者政府有关部门批准。</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28.2投标截止时间结束后，参加投标的投标单位不足三家，或在评标期间，出现符合专业条件的投标</w:t>
      </w:r>
      <w:r>
        <w:rPr>
          <w:rFonts w:hint="eastAsia" w:hAnsi="宋体" w:cs="宋体"/>
          <w:sz w:val="24"/>
          <w:szCs w:val="24"/>
          <w:lang w:eastAsia="zh-CN"/>
        </w:rPr>
        <w:t>单位</w:t>
      </w:r>
      <w:r>
        <w:rPr>
          <w:rFonts w:hint="eastAsia" w:hAnsi="宋体" w:cs="宋体"/>
          <w:sz w:val="24"/>
          <w:szCs w:val="24"/>
          <w:lang w:val="en-US" w:eastAsia="zh-CN"/>
        </w:rPr>
        <w:t>或者对招标文件做出实质性响应的投标单位不足三家情形的，按照《中华人民共和国政府采购法》、《中华人民共和国政府采购法实施条例》、《政府采购货物和服务招标投标管理办法》（财政部令第87号）、《陕西省财政厅关于政府采购有关问题的通知》陕财办采资[2016]53号的规定，报告当地有关财政部门，由财政部门按照相关原则，做出重新组织招标或采取其他方式继续招标的决定。</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28.3变更采购方式如果采用竞争性谈判方式继续进行采购，则按照以下程序进行：</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28.3.1按照《中华人民共和国政府采购法》、《中华人民共和国政府采购法实施条例》、《政府采购货物和服务招标投标管理办法》（财政部令第87号）、中华人民共和国财政部令第74号--《政府采购非招标采购方式管理办法》、《陕西省财政厅关于政府采购有关问题的通知》陕财办采资[2016]53号的规定，本次评审采用最低评标价法，即在全部满足竞争性谈判文件实质性要求前提下，且最后报价最低的原则确定中标</w:t>
      </w:r>
      <w:r>
        <w:rPr>
          <w:rFonts w:hint="eastAsia" w:hAnsi="宋体" w:cs="宋体"/>
          <w:sz w:val="24"/>
          <w:szCs w:val="24"/>
          <w:lang w:eastAsia="zh-CN"/>
        </w:rPr>
        <w:t>单位</w:t>
      </w:r>
      <w:r>
        <w:rPr>
          <w:rFonts w:hint="eastAsia" w:hAnsi="宋体" w:cs="宋体"/>
          <w:sz w:val="24"/>
          <w:szCs w:val="24"/>
          <w:lang w:val="en-US" w:eastAsia="zh-CN"/>
        </w:rPr>
        <w:t>并依次排序。</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28.3.2谈判步骤为：第一次报价---分别谈判---第二次报价---评审推荐中标人。</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28.3.3原招标文件转为谈判文件，投标文件转为报价文件（谈判响应文件），原投标报价为谈判第一次报价。</w:t>
      </w:r>
    </w:p>
    <w:p>
      <w:pPr>
        <w:spacing w:line="360" w:lineRule="auto"/>
        <w:ind w:firstLine="480" w:firstLineChars="200"/>
        <w:rPr>
          <w:rFonts w:hint="eastAsia" w:ascii="宋体" w:hAnsi="宋体" w:eastAsia="宋体" w:cs="宋体"/>
          <w:b/>
          <w:bCs/>
          <w:color w:val="auto"/>
          <w:sz w:val="24"/>
          <w:szCs w:val="24"/>
        </w:rPr>
      </w:pPr>
      <w:r>
        <w:rPr>
          <w:rFonts w:hint="eastAsia" w:hAnsi="宋体" w:cs="宋体"/>
          <w:sz w:val="24"/>
          <w:szCs w:val="24"/>
          <w:lang w:val="en-US" w:eastAsia="zh-CN"/>
        </w:rPr>
        <w:t>29.</w:t>
      </w:r>
      <w:r>
        <w:rPr>
          <w:rFonts w:hint="eastAsia" w:ascii="宋体" w:hAnsi="宋体" w:eastAsia="宋体" w:cs="宋体"/>
          <w:b/>
          <w:bCs/>
          <w:color w:val="auto"/>
          <w:sz w:val="24"/>
          <w:szCs w:val="24"/>
        </w:rPr>
        <w:t>质疑与投诉：</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hAnsi="宋体" w:cs="宋体"/>
          <w:color w:val="auto"/>
          <w:sz w:val="24"/>
          <w:szCs w:val="24"/>
          <w:lang w:val="en-US" w:eastAsia="zh-CN"/>
        </w:rPr>
        <w:t>29.1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质疑</w:t>
      </w:r>
    </w:p>
    <w:p>
      <w:pPr>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b w:val="0"/>
          <w:bCs w:val="0"/>
          <w:color w:val="auto"/>
          <w:kern w:val="21"/>
          <w:sz w:val="24"/>
          <w:szCs w:val="24"/>
          <w:lang w:val="en-US" w:eastAsia="zh-CN" w:bidi="ar-SA"/>
        </w:rPr>
        <w:t xml:space="preserve">⑴ </w:t>
      </w:r>
      <w:r>
        <w:rPr>
          <w:rFonts w:hint="eastAsia" w:hAnsi="宋体" w:cs="宋体"/>
          <w:b w:val="0"/>
          <w:bCs w:val="0"/>
          <w:color w:val="auto"/>
          <w:kern w:val="21"/>
          <w:sz w:val="24"/>
          <w:szCs w:val="24"/>
          <w:lang w:val="en-US" w:eastAsia="zh-CN" w:bidi="ar-SA"/>
        </w:rPr>
        <w:t>投标</w:t>
      </w:r>
      <w:r>
        <w:rPr>
          <w:rFonts w:hint="eastAsia" w:hAnsi="宋体" w:cs="宋体"/>
          <w:sz w:val="24"/>
          <w:szCs w:val="24"/>
          <w:lang w:eastAsia="zh-CN"/>
        </w:rPr>
        <w:t>单位</w:t>
      </w:r>
      <w:r>
        <w:rPr>
          <w:rFonts w:hint="eastAsia" w:ascii="宋体" w:hAnsi="宋体" w:eastAsia="宋体" w:cs="宋体"/>
          <w:b w:val="0"/>
          <w:bCs w:val="0"/>
          <w:color w:val="auto"/>
          <w:kern w:val="21"/>
          <w:sz w:val="24"/>
          <w:szCs w:val="24"/>
          <w:lang w:val="en-US" w:eastAsia="zh-CN" w:bidi="ar-SA"/>
        </w:rPr>
        <w:t>认为</w:t>
      </w:r>
      <w:r>
        <w:rPr>
          <w:rFonts w:hint="eastAsia" w:hAnsi="宋体" w:cs="宋体"/>
          <w:b w:val="0"/>
          <w:bCs w:val="0"/>
          <w:color w:val="auto"/>
          <w:kern w:val="21"/>
          <w:sz w:val="24"/>
          <w:szCs w:val="24"/>
          <w:lang w:val="en-US" w:eastAsia="zh-CN" w:bidi="ar-SA"/>
        </w:rPr>
        <w:t>招标</w:t>
      </w:r>
      <w:r>
        <w:rPr>
          <w:rFonts w:hint="eastAsia" w:ascii="宋体" w:hAnsi="宋体" w:eastAsia="宋体" w:cs="宋体"/>
          <w:b w:val="0"/>
          <w:bCs w:val="0"/>
          <w:color w:val="auto"/>
          <w:kern w:val="21"/>
          <w:sz w:val="24"/>
          <w:szCs w:val="24"/>
          <w:lang w:val="en-US" w:eastAsia="zh-CN" w:bidi="ar-SA"/>
        </w:rPr>
        <w:t>文件、采购过程、</w:t>
      </w:r>
      <w:r>
        <w:rPr>
          <w:rFonts w:hint="eastAsia" w:hAnsi="宋体" w:cs="宋体"/>
          <w:b w:val="0"/>
          <w:bCs w:val="0"/>
          <w:color w:val="auto"/>
          <w:kern w:val="21"/>
          <w:sz w:val="24"/>
          <w:szCs w:val="24"/>
          <w:lang w:val="en-US" w:eastAsia="zh-CN" w:bidi="ar-SA"/>
        </w:rPr>
        <w:t>中标（成交）</w:t>
      </w:r>
      <w:r>
        <w:rPr>
          <w:rFonts w:hint="eastAsia" w:ascii="宋体" w:hAnsi="宋体" w:eastAsia="宋体" w:cs="宋体"/>
          <w:b w:val="0"/>
          <w:bCs w:val="0"/>
          <w:color w:val="auto"/>
          <w:kern w:val="21"/>
          <w:sz w:val="24"/>
          <w:szCs w:val="24"/>
          <w:lang w:val="en-US" w:eastAsia="zh-CN" w:bidi="ar-SA"/>
        </w:rPr>
        <w:t>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w:t>
      </w:r>
      <w:r>
        <w:rPr>
          <w:rFonts w:hint="eastAsia" w:ascii="宋体" w:hAnsi="宋体" w:eastAsia="宋体" w:cs="宋体"/>
          <w:color w:val="auto"/>
          <w:kern w:val="21"/>
          <w:sz w:val="24"/>
          <w:szCs w:val="24"/>
        </w:rPr>
        <w:t>属于采购需求的（包括资质要求</w:t>
      </w:r>
      <w:r>
        <w:rPr>
          <w:rFonts w:hint="eastAsia" w:ascii="宋体" w:hAnsi="宋体" w:eastAsia="宋体" w:cs="宋体"/>
          <w:color w:val="auto"/>
          <w:kern w:val="21"/>
          <w:sz w:val="24"/>
          <w:szCs w:val="24"/>
          <w:lang w:eastAsia="zh-CN"/>
        </w:rPr>
        <w:t>、</w:t>
      </w:r>
      <w:r>
        <w:rPr>
          <w:rFonts w:hint="eastAsia" w:ascii="宋体" w:hAnsi="宋体" w:eastAsia="宋体" w:cs="宋体"/>
          <w:color w:val="auto"/>
          <w:kern w:val="21"/>
          <w:sz w:val="24"/>
          <w:szCs w:val="24"/>
        </w:rPr>
        <w:t>技术指标</w:t>
      </w:r>
      <w:r>
        <w:rPr>
          <w:rFonts w:hint="eastAsia" w:ascii="宋体" w:hAnsi="宋体" w:eastAsia="宋体" w:cs="宋体"/>
          <w:color w:val="auto"/>
          <w:kern w:val="21"/>
          <w:sz w:val="24"/>
          <w:szCs w:val="24"/>
          <w:lang w:eastAsia="zh-CN"/>
        </w:rPr>
        <w:t>、</w:t>
      </w:r>
      <w:r>
        <w:rPr>
          <w:rFonts w:hint="eastAsia" w:ascii="宋体" w:hAnsi="宋体" w:eastAsia="宋体" w:cs="宋体"/>
          <w:color w:val="auto"/>
          <w:kern w:val="21"/>
          <w:sz w:val="24"/>
          <w:szCs w:val="24"/>
        </w:rPr>
        <w:t>参数</w:t>
      </w:r>
      <w:r>
        <w:rPr>
          <w:rFonts w:hint="eastAsia" w:ascii="宋体" w:hAnsi="宋体" w:eastAsia="宋体" w:cs="宋体"/>
          <w:color w:val="auto"/>
          <w:kern w:val="21"/>
          <w:sz w:val="24"/>
          <w:szCs w:val="24"/>
          <w:lang w:eastAsia="zh-CN"/>
        </w:rPr>
        <w:t>、</w:t>
      </w:r>
      <w:r>
        <w:rPr>
          <w:rFonts w:hint="eastAsia" w:ascii="宋体" w:hAnsi="宋体" w:eastAsia="宋体" w:cs="宋体"/>
          <w:color w:val="auto"/>
          <w:kern w:val="21"/>
          <w:sz w:val="24"/>
          <w:szCs w:val="24"/>
        </w:rPr>
        <w:t>评分办法等），应向</w:t>
      </w:r>
      <w:r>
        <w:rPr>
          <w:rFonts w:hint="eastAsia" w:ascii="宋体" w:hAnsi="宋体" w:eastAsia="宋体" w:cs="宋体"/>
          <w:color w:val="auto"/>
          <w:kern w:val="21"/>
          <w:sz w:val="24"/>
          <w:szCs w:val="24"/>
          <w:lang w:eastAsia="zh-CN"/>
        </w:rPr>
        <w:t>采购单位</w:t>
      </w:r>
      <w:r>
        <w:rPr>
          <w:rFonts w:hint="eastAsia" w:ascii="宋体" w:hAnsi="宋体" w:eastAsia="宋体" w:cs="宋体"/>
          <w:b w:val="0"/>
          <w:bCs w:val="0"/>
          <w:color w:val="auto"/>
          <w:kern w:val="21"/>
          <w:sz w:val="24"/>
          <w:szCs w:val="24"/>
          <w:lang w:val="en-US" w:eastAsia="zh-CN" w:bidi="ar-SA"/>
        </w:rPr>
        <w:t>提出质疑；</w:t>
      </w:r>
    </w:p>
    <w:p>
      <w:pPr>
        <w:adjustRightInd w:val="0"/>
        <w:snapToGrid w:val="0"/>
        <w:spacing w:line="360" w:lineRule="auto"/>
        <w:ind w:firstLine="480" w:firstLineChars="200"/>
        <w:rPr>
          <w:rFonts w:hint="eastAsia" w:ascii="宋体" w:hAnsi="宋体" w:eastAsia="宋体" w:cs="宋体"/>
          <w:b w:val="0"/>
          <w:bCs w:val="0"/>
          <w:color w:val="auto"/>
          <w:kern w:val="21"/>
          <w:sz w:val="24"/>
          <w:szCs w:val="24"/>
          <w:lang w:val="en-US" w:eastAsia="zh-CN" w:bidi="ar-SA"/>
        </w:rPr>
      </w:pPr>
      <w:r>
        <w:rPr>
          <w:rFonts w:hint="eastAsia" w:ascii="宋体" w:hAnsi="宋体" w:eastAsia="宋体" w:cs="宋体"/>
          <w:b w:val="0"/>
          <w:bCs w:val="0"/>
          <w:color w:val="auto"/>
          <w:kern w:val="21"/>
          <w:sz w:val="24"/>
          <w:szCs w:val="24"/>
          <w:lang w:val="en-US" w:eastAsia="zh-CN" w:bidi="ar-SA"/>
        </w:rPr>
        <w:t>⑵ 提出质疑的供应商应当是参与本项目采购活动的供应商。</w:t>
      </w:r>
    </w:p>
    <w:p>
      <w:pPr>
        <w:adjustRightInd w:val="0"/>
        <w:snapToGrid w:val="0"/>
        <w:spacing w:line="360" w:lineRule="auto"/>
        <w:ind w:firstLine="480" w:firstLineChars="200"/>
        <w:rPr>
          <w:rFonts w:hint="eastAsia" w:ascii="宋体" w:hAnsi="宋体" w:eastAsia="宋体" w:cs="宋体"/>
          <w:b w:val="0"/>
          <w:bCs w:val="0"/>
          <w:color w:val="auto"/>
          <w:kern w:val="21"/>
          <w:sz w:val="24"/>
          <w:szCs w:val="24"/>
          <w:lang w:val="en-US" w:eastAsia="zh-CN" w:bidi="ar-SA"/>
        </w:rPr>
      </w:pPr>
      <w:r>
        <w:rPr>
          <w:rFonts w:hint="eastAsia" w:ascii="宋体" w:hAnsi="宋体" w:eastAsia="宋体" w:cs="宋体"/>
          <w:b w:val="0"/>
          <w:bCs w:val="0"/>
          <w:color w:val="auto"/>
          <w:kern w:val="21"/>
          <w:sz w:val="24"/>
          <w:szCs w:val="24"/>
          <w:lang w:val="en-US" w:eastAsia="zh-CN" w:bidi="ar-SA"/>
        </w:rPr>
        <w:t>⑶ 潜在供应商已依法获取其可质疑的</w:t>
      </w:r>
      <w:r>
        <w:rPr>
          <w:rFonts w:hint="eastAsia" w:hAnsi="宋体" w:cs="宋体"/>
          <w:b w:val="0"/>
          <w:bCs w:val="0"/>
          <w:color w:val="auto"/>
          <w:kern w:val="21"/>
          <w:sz w:val="24"/>
          <w:szCs w:val="24"/>
          <w:lang w:val="en-US" w:eastAsia="zh-CN" w:bidi="ar-SA"/>
        </w:rPr>
        <w:t>招标</w:t>
      </w:r>
      <w:r>
        <w:rPr>
          <w:rFonts w:hint="eastAsia" w:ascii="宋体" w:hAnsi="宋体" w:eastAsia="宋体" w:cs="宋体"/>
          <w:b w:val="0"/>
          <w:bCs w:val="0"/>
          <w:color w:val="auto"/>
          <w:kern w:val="21"/>
          <w:sz w:val="24"/>
          <w:szCs w:val="24"/>
          <w:lang w:val="en-US" w:eastAsia="zh-CN" w:bidi="ar-SA"/>
        </w:rPr>
        <w:t>文件的，可以对该文件提出质疑。对采购文件提出质疑的，应当在获取采购文件（以</w:t>
      </w:r>
      <w:r>
        <w:rPr>
          <w:rFonts w:hint="eastAsia" w:hAnsi="宋体" w:cs="宋体"/>
          <w:b w:val="0"/>
          <w:bCs w:val="0"/>
          <w:color w:val="auto"/>
          <w:kern w:val="21"/>
          <w:sz w:val="24"/>
          <w:szCs w:val="24"/>
          <w:lang w:val="en-US" w:eastAsia="zh-CN" w:bidi="ar-SA"/>
        </w:rPr>
        <w:t>投标</w:t>
      </w:r>
      <w:r>
        <w:rPr>
          <w:rFonts w:hint="eastAsia" w:hAnsi="宋体" w:cs="宋体"/>
          <w:sz w:val="24"/>
          <w:szCs w:val="24"/>
          <w:lang w:eastAsia="zh-CN"/>
        </w:rPr>
        <w:t>单位</w:t>
      </w:r>
      <w:r>
        <w:rPr>
          <w:rFonts w:hint="eastAsia" w:ascii="宋体" w:hAnsi="宋体" w:eastAsia="宋体" w:cs="宋体"/>
          <w:b w:val="0"/>
          <w:bCs w:val="0"/>
          <w:color w:val="auto"/>
          <w:kern w:val="21"/>
          <w:sz w:val="24"/>
          <w:szCs w:val="24"/>
          <w:lang w:val="en-US" w:eastAsia="zh-CN" w:bidi="ar-SA"/>
        </w:rPr>
        <w:t>填写报名登记表的时间为准）起7个工作日内提出。</w:t>
      </w:r>
    </w:p>
    <w:p>
      <w:pPr>
        <w:adjustRightInd w:val="0"/>
        <w:snapToGrid w:val="0"/>
        <w:spacing w:line="360" w:lineRule="auto"/>
        <w:ind w:firstLine="480" w:firstLineChars="200"/>
        <w:rPr>
          <w:rFonts w:hint="eastAsia" w:ascii="宋体" w:hAnsi="宋体" w:eastAsia="宋体" w:cs="宋体"/>
          <w:color w:val="auto"/>
          <w:kern w:val="21"/>
          <w:sz w:val="24"/>
          <w:szCs w:val="24"/>
        </w:rPr>
      </w:pPr>
      <w:r>
        <w:rPr>
          <w:rFonts w:hint="eastAsia" w:ascii="宋体" w:hAnsi="宋体" w:eastAsia="宋体" w:cs="宋体"/>
          <w:color w:val="auto"/>
          <w:kern w:val="21"/>
          <w:sz w:val="24"/>
          <w:szCs w:val="24"/>
        </w:rPr>
        <w:t>⑷</w:t>
      </w:r>
      <w:r>
        <w:rPr>
          <w:rFonts w:hint="eastAsia" w:ascii="宋体" w:hAnsi="宋体" w:eastAsia="宋体" w:cs="宋体"/>
          <w:color w:val="auto"/>
          <w:kern w:val="21"/>
          <w:sz w:val="24"/>
          <w:szCs w:val="24"/>
          <w:lang w:val="en-US" w:eastAsia="zh-CN"/>
        </w:rPr>
        <w:t xml:space="preserve"> </w:t>
      </w:r>
      <w:r>
        <w:rPr>
          <w:rFonts w:hint="eastAsia" w:hAnsi="宋体" w:cs="宋体"/>
          <w:b w:val="0"/>
          <w:bCs w:val="0"/>
          <w:color w:val="auto"/>
          <w:kern w:val="21"/>
          <w:sz w:val="24"/>
          <w:szCs w:val="24"/>
          <w:lang w:val="en-US" w:eastAsia="zh-CN" w:bidi="ar-SA"/>
        </w:rPr>
        <w:t>投标</w:t>
      </w:r>
      <w:r>
        <w:rPr>
          <w:rFonts w:hint="eastAsia" w:hAnsi="宋体" w:cs="宋体"/>
          <w:sz w:val="24"/>
          <w:szCs w:val="24"/>
          <w:lang w:eastAsia="zh-CN"/>
        </w:rPr>
        <w:t>单位</w:t>
      </w:r>
      <w:r>
        <w:rPr>
          <w:rFonts w:hint="eastAsia" w:ascii="宋体" w:hAnsi="宋体" w:eastAsia="宋体" w:cs="宋体"/>
          <w:color w:val="auto"/>
          <w:kern w:val="21"/>
          <w:sz w:val="24"/>
          <w:szCs w:val="24"/>
        </w:rPr>
        <w:t>提出质疑应当提交质疑函和必要的证明材料，质疑函应包括下列内容：</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 xml:space="preserve">① </w:t>
      </w:r>
      <w:r>
        <w:rPr>
          <w:rFonts w:hint="eastAsia" w:hAnsi="宋体" w:cs="宋体"/>
          <w:b w:val="0"/>
          <w:bCs w:val="0"/>
          <w:color w:val="auto"/>
          <w:kern w:val="21"/>
          <w:sz w:val="24"/>
          <w:szCs w:val="24"/>
          <w:lang w:val="en-US" w:eastAsia="zh-CN" w:bidi="ar-SA"/>
        </w:rPr>
        <w:t>投标</w:t>
      </w:r>
      <w:r>
        <w:rPr>
          <w:rFonts w:hint="eastAsia" w:hAnsi="宋体" w:cs="宋体"/>
          <w:sz w:val="24"/>
          <w:szCs w:val="24"/>
          <w:lang w:eastAsia="zh-CN"/>
        </w:rPr>
        <w:t>单位</w:t>
      </w:r>
      <w:r>
        <w:rPr>
          <w:rFonts w:hint="eastAsia" w:ascii="宋体" w:hAnsi="宋体" w:eastAsia="宋体" w:cs="宋体"/>
          <w:color w:val="auto"/>
          <w:sz w:val="24"/>
          <w:szCs w:val="24"/>
        </w:rPr>
        <w:t>的姓名或者名称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邮编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联系人及联系电话；</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② 质疑项目的名称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编号；</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③ 具体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明确的质疑事项和与质疑事项相关的请求；</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④ 事实依据；</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⑤ 必要的法律依据；</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⑥ 提出质疑的日期。</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⑸</w:t>
      </w:r>
      <w:r>
        <w:rPr>
          <w:rFonts w:hint="eastAsia" w:ascii="宋体" w:hAnsi="宋体" w:eastAsia="宋体" w:cs="宋体"/>
          <w:color w:val="auto"/>
          <w:sz w:val="24"/>
          <w:szCs w:val="24"/>
          <w:lang w:val="en-US" w:eastAsia="zh-CN"/>
        </w:rPr>
        <w:t xml:space="preserve"> </w:t>
      </w:r>
      <w:r>
        <w:rPr>
          <w:rFonts w:hint="eastAsia" w:hAnsi="宋体" w:cs="宋体"/>
          <w:b w:val="0"/>
          <w:bCs w:val="0"/>
          <w:color w:val="auto"/>
          <w:kern w:val="21"/>
          <w:sz w:val="24"/>
          <w:szCs w:val="24"/>
          <w:lang w:val="en-US" w:eastAsia="zh-CN" w:bidi="ar-SA"/>
        </w:rPr>
        <w:t>投标</w:t>
      </w:r>
      <w:r>
        <w:rPr>
          <w:rFonts w:hint="eastAsia" w:hAnsi="宋体" w:cs="宋体"/>
          <w:sz w:val="24"/>
          <w:szCs w:val="24"/>
          <w:lang w:eastAsia="zh-CN"/>
        </w:rPr>
        <w:t>单位</w:t>
      </w:r>
      <w:r>
        <w:rPr>
          <w:rFonts w:hint="eastAsia" w:ascii="宋体" w:hAnsi="宋体" w:eastAsia="宋体" w:cs="宋体"/>
          <w:color w:val="auto"/>
          <w:sz w:val="24"/>
          <w:szCs w:val="24"/>
        </w:rPr>
        <w:t>为自然人的，应当由本人签字；</w:t>
      </w:r>
      <w:r>
        <w:rPr>
          <w:rFonts w:hint="eastAsia" w:hAnsi="宋体" w:cs="宋体"/>
          <w:b w:val="0"/>
          <w:bCs w:val="0"/>
          <w:color w:val="auto"/>
          <w:kern w:val="21"/>
          <w:sz w:val="24"/>
          <w:szCs w:val="24"/>
          <w:lang w:val="en-US" w:eastAsia="zh-CN" w:bidi="ar-SA"/>
        </w:rPr>
        <w:t>投标</w:t>
      </w:r>
      <w:r>
        <w:rPr>
          <w:rFonts w:hint="eastAsia" w:hAnsi="宋体" w:cs="宋体"/>
          <w:sz w:val="24"/>
          <w:szCs w:val="24"/>
          <w:lang w:eastAsia="zh-CN"/>
        </w:rPr>
        <w:t>单位</w:t>
      </w:r>
      <w:r>
        <w:rPr>
          <w:rFonts w:hint="eastAsia" w:ascii="宋体" w:hAnsi="宋体" w:eastAsia="宋体" w:cs="宋体"/>
          <w:color w:val="auto"/>
          <w:sz w:val="24"/>
          <w:szCs w:val="24"/>
        </w:rPr>
        <w:t>为法人或者其他组织的，应当由法定代表人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主要负责人，或者其授权代表签字或者盖章并加盖公章。</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⑹</w:t>
      </w:r>
      <w:r>
        <w:rPr>
          <w:rFonts w:hint="eastAsia" w:ascii="宋体" w:hAnsi="宋体" w:eastAsia="宋体" w:cs="宋体"/>
          <w:color w:val="auto"/>
          <w:sz w:val="24"/>
          <w:szCs w:val="24"/>
          <w:lang w:val="en-US" w:eastAsia="zh-CN"/>
        </w:rPr>
        <w:t xml:space="preserve"> </w:t>
      </w:r>
      <w:r>
        <w:rPr>
          <w:rFonts w:hint="eastAsia" w:hAnsi="宋体" w:cs="宋体"/>
          <w:b w:val="0"/>
          <w:bCs w:val="0"/>
          <w:color w:val="auto"/>
          <w:kern w:val="21"/>
          <w:sz w:val="24"/>
          <w:szCs w:val="24"/>
          <w:lang w:val="en-US" w:eastAsia="zh-CN" w:bidi="ar-SA"/>
        </w:rPr>
        <w:t>投标</w:t>
      </w:r>
      <w:r>
        <w:rPr>
          <w:rFonts w:hint="eastAsia" w:hAnsi="宋体" w:cs="宋体"/>
          <w:sz w:val="24"/>
          <w:szCs w:val="24"/>
          <w:lang w:eastAsia="zh-CN"/>
        </w:rPr>
        <w:t>单位</w:t>
      </w:r>
      <w:r>
        <w:rPr>
          <w:rFonts w:hint="eastAsia" w:ascii="宋体" w:hAnsi="宋体" w:eastAsia="宋体" w:cs="宋体"/>
          <w:color w:val="auto"/>
          <w:sz w:val="24"/>
          <w:szCs w:val="24"/>
        </w:rPr>
        <w:t>可以委托代理人进行质疑和投诉。其授权委托书应当载明代理人的姓名或者名称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代理事项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具体权限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期限和相关事项。</w:t>
      </w:r>
      <w:r>
        <w:rPr>
          <w:rFonts w:hint="eastAsia" w:hAnsi="宋体" w:cs="宋体"/>
          <w:b w:val="0"/>
          <w:bCs w:val="0"/>
          <w:color w:val="auto"/>
          <w:kern w:val="21"/>
          <w:sz w:val="24"/>
          <w:szCs w:val="24"/>
          <w:lang w:val="en-US" w:eastAsia="zh-CN" w:bidi="ar-SA"/>
        </w:rPr>
        <w:t>投标</w:t>
      </w:r>
      <w:r>
        <w:rPr>
          <w:rFonts w:hint="eastAsia" w:hAnsi="宋体" w:cs="宋体"/>
          <w:sz w:val="24"/>
          <w:szCs w:val="24"/>
          <w:lang w:eastAsia="zh-CN"/>
        </w:rPr>
        <w:t>单位</w:t>
      </w:r>
      <w:r>
        <w:rPr>
          <w:rFonts w:hint="eastAsia" w:ascii="宋体" w:hAnsi="宋体" w:eastAsia="宋体" w:cs="宋体"/>
          <w:color w:val="auto"/>
          <w:sz w:val="24"/>
          <w:szCs w:val="24"/>
        </w:rPr>
        <w:t>为自然人的，应当由本人签字；供应商为法人或者其他组织的，应当由法定代表人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主要负责人签字或者盖章并加盖公章。</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采购单位</w:t>
      </w:r>
      <w:r>
        <w:rPr>
          <w:rFonts w:hint="eastAsia" w:ascii="宋体" w:hAnsi="宋体" w:eastAsia="宋体" w:cs="宋体"/>
          <w:color w:val="auto"/>
          <w:sz w:val="24"/>
          <w:szCs w:val="24"/>
        </w:rPr>
        <w:t>负责</w:t>
      </w:r>
      <w:r>
        <w:rPr>
          <w:rFonts w:hint="eastAsia" w:hAnsi="宋体" w:cs="宋体"/>
          <w:b w:val="0"/>
          <w:bCs w:val="0"/>
          <w:color w:val="auto"/>
          <w:kern w:val="21"/>
          <w:sz w:val="24"/>
          <w:szCs w:val="24"/>
          <w:lang w:val="en-US" w:eastAsia="zh-CN" w:bidi="ar-SA"/>
        </w:rPr>
        <w:t>投标</w:t>
      </w:r>
      <w:r>
        <w:rPr>
          <w:rFonts w:hint="eastAsia" w:hAnsi="宋体" w:cs="宋体"/>
          <w:sz w:val="24"/>
          <w:szCs w:val="24"/>
          <w:lang w:eastAsia="zh-CN"/>
        </w:rPr>
        <w:t>单位</w:t>
      </w:r>
      <w:r>
        <w:rPr>
          <w:rFonts w:hint="eastAsia" w:ascii="宋体" w:hAnsi="宋体" w:eastAsia="宋体" w:cs="宋体"/>
          <w:color w:val="auto"/>
          <w:sz w:val="24"/>
          <w:szCs w:val="24"/>
        </w:rPr>
        <w:t>质疑答复。</w:t>
      </w:r>
      <w:r>
        <w:rPr>
          <w:rFonts w:hint="eastAsia" w:ascii="宋体" w:hAnsi="宋体" w:eastAsia="宋体" w:cs="宋体"/>
          <w:color w:val="auto"/>
          <w:sz w:val="24"/>
          <w:szCs w:val="24"/>
          <w:lang w:eastAsia="zh-CN"/>
        </w:rPr>
        <w:t>采购单位</w:t>
      </w:r>
      <w:r>
        <w:rPr>
          <w:rFonts w:hint="eastAsia" w:ascii="宋体" w:hAnsi="宋体" w:eastAsia="宋体" w:cs="宋体"/>
          <w:color w:val="auto"/>
          <w:sz w:val="24"/>
          <w:szCs w:val="24"/>
        </w:rPr>
        <w:t>委托</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采购的，</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在委托授权范围内作出答复。</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⑻</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接收质疑函的方式和联系方式：</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① 接收质疑函的方式：书面递交质疑函纸质版（当面递交）或PDF格式扫描件（发至电子邮箱）</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② 联系方式</w:t>
      </w:r>
    </w:p>
    <w:p>
      <w:pPr>
        <w:adjustRightInd w:val="0"/>
        <w:snapToGrid w:val="0"/>
        <w:spacing w:line="360" w:lineRule="auto"/>
        <w:ind w:firstLine="645"/>
        <w:rPr>
          <w:rFonts w:hint="default" w:ascii="宋体" w:hAnsi="宋体" w:eastAsia="宋体" w:cs="宋体"/>
          <w:color w:val="auto"/>
          <w:sz w:val="24"/>
          <w:szCs w:val="24"/>
          <w:lang w:val="en-US"/>
        </w:rPr>
      </w:pPr>
      <w:r>
        <w:rPr>
          <w:rFonts w:hint="eastAsia" w:ascii="宋体" w:hAnsi="宋体" w:eastAsia="宋体" w:cs="宋体"/>
          <w:color w:val="auto"/>
          <w:sz w:val="24"/>
          <w:szCs w:val="24"/>
        </w:rPr>
        <w:t>项目联系人：</w:t>
      </w:r>
      <w:r>
        <w:rPr>
          <w:rFonts w:hint="eastAsia" w:hAnsi="宋体" w:cs="宋体"/>
          <w:color w:val="auto"/>
          <w:sz w:val="24"/>
          <w:szCs w:val="24"/>
          <w:lang w:eastAsia="zh-CN"/>
        </w:rPr>
        <w:t>李先生</w:t>
      </w:r>
    </w:p>
    <w:p>
      <w:pPr>
        <w:adjustRightInd w:val="0"/>
        <w:snapToGrid w:val="0"/>
        <w:spacing w:line="360" w:lineRule="auto"/>
        <w:ind w:firstLine="645"/>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hAnsi="宋体" w:cs="宋体"/>
          <w:color w:val="auto"/>
          <w:sz w:val="24"/>
          <w:szCs w:val="24"/>
          <w:lang w:val="en-US" w:eastAsia="zh-CN"/>
        </w:rPr>
        <w:t>18391534320</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邮    箱：</w:t>
      </w:r>
      <w:r>
        <w:rPr>
          <w:rFonts w:hint="eastAsia" w:hAnsi="宋体" w:cs="宋体"/>
          <w:color w:val="auto"/>
          <w:sz w:val="24"/>
          <w:szCs w:val="24"/>
          <w:lang w:val="en-US" w:eastAsia="zh-CN"/>
        </w:rPr>
        <w:t>525674235</w:t>
      </w:r>
      <w:r>
        <w:rPr>
          <w:rFonts w:hint="eastAsia" w:ascii="宋体" w:hAnsi="宋体" w:eastAsia="宋体" w:cs="宋体"/>
          <w:color w:val="auto"/>
          <w:sz w:val="24"/>
          <w:szCs w:val="24"/>
        </w:rPr>
        <w:t>@qq.com</w:t>
      </w:r>
    </w:p>
    <w:p>
      <w:pPr>
        <w:adjustRightInd w:val="0"/>
        <w:snapToGrid w:val="0"/>
        <w:spacing w:line="360" w:lineRule="auto"/>
        <w:ind w:firstLine="645"/>
        <w:rPr>
          <w:rFonts w:hint="eastAsia" w:ascii="宋体" w:hAnsi="宋体" w:eastAsia="宋体" w:cs="宋体"/>
          <w:color w:val="auto"/>
          <w:sz w:val="24"/>
          <w:szCs w:val="24"/>
        </w:rPr>
      </w:pPr>
      <w:r>
        <w:rPr>
          <w:rFonts w:hint="eastAsia" w:hAnsi="宋体" w:cs="宋体"/>
          <w:color w:val="auto"/>
          <w:sz w:val="24"/>
          <w:szCs w:val="24"/>
          <w:lang w:val="en-US" w:eastAsia="zh-CN"/>
        </w:rPr>
        <w:t>29</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投诉</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（1）质疑</w:t>
      </w:r>
      <w:r>
        <w:rPr>
          <w:rFonts w:hint="eastAsia" w:hAnsi="宋体" w:cs="宋体"/>
          <w:b w:val="0"/>
          <w:bCs w:val="0"/>
          <w:color w:val="auto"/>
          <w:kern w:val="21"/>
          <w:sz w:val="24"/>
          <w:szCs w:val="24"/>
          <w:lang w:val="en-US" w:eastAsia="zh-CN" w:bidi="ar-SA"/>
        </w:rPr>
        <w:t>投标</w:t>
      </w:r>
      <w:r>
        <w:rPr>
          <w:rFonts w:hint="eastAsia" w:hAnsi="宋体" w:cs="宋体"/>
          <w:sz w:val="24"/>
          <w:szCs w:val="24"/>
          <w:lang w:eastAsia="zh-CN"/>
        </w:rPr>
        <w:t>单位</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采购单位、采购代理机构</w:t>
      </w:r>
      <w:r>
        <w:rPr>
          <w:rFonts w:hint="eastAsia" w:ascii="宋体" w:hAnsi="宋体" w:eastAsia="宋体" w:cs="宋体"/>
          <w:color w:val="auto"/>
          <w:sz w:val="24"/>
          <w:szCs w:val="24"/>
        </w:rPr>
        <w:t>的答复不满意，或者</w:t>
      </w:r>
      <w:r>
        <w:rPr>
          <w:rFonts w:hint="eastAsia" w:ascii="宋体" w:hAnsi="宋体" w:eastAsia="宋体" w:cs="宋体"/>
          <w:color w:val="auto"/>
          <w:sz w:val="24"/>
          <w:szCs w:val="24"/>
          <w:lang w:eastAsia="zh-CN"/>
        </w:rPr>
        <w:t>采购单位、采购代理机构</w:t>
      </w:r>
      <w:r>
        <w:rPr>
          <w:rFonts w:hint="eastAsia" w:ascii="宋体" w:hAnsi="宋体" w:eastAsia="宋体" w:cs="宋体"/>
          <w:color w:val="auto"/>
          <w:sz w:val="24"/>
          <w:szCs w:val="24"/>
        </w:rPr>
        <w:t>未在规定时间内作出答复的，可以在答复期满后15个工作日内向同级财政部门提起投诉。</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hAnsi="宋体" w:cs="宋体"/>
          <w:b w:val="0"/>
          <w:bCs w:val="0"/>
          <w:color w:val="auto"/>
          <w:kern w:val="21"/>
          <w:sz w:val="24"/>
          <w:szCs w:val="24"/>
          <w:lang w:val="en-US" w:eastAsia="zh-CN" w:bidi="ar-SA"/>
        </w:rPr>
        <w:t>投标</w:t>
      </w:r>
      <w:r>
        <w:rPr>
          <w:rFonts w:hint="eastAsia" w:hAnsi="宋体" w:cs="宋体"/>
          <w:sz w:val="24"/>
          <w:szCs w:val="24"/>
          <w:lang w:eastAsia="zh-CN"/>
        </w:rPr>
        <w:t>单位</w:t>
      </w:r>
      <w:r>
        <w:rPr>
          <w:rFonts w:hint="eastAsia" w:ascii="宋体" w:hAnsi="宋体" w:eastAsia="宋体" w:cs="宋体"/>
          <w:color w:val="auto"/>
          <w:sz w:val="24"/>
          <w:szCs w:val="24"/>
        </w:rPr>
        <w:t>投诉时,应当提交投诉书和必要的证明材料，并按照被投诉</w:t>
      </w:r>
      <w:r>
        <w:rPr>
          <w:rFonts w:hint="eastAsia" w:ascii="宋体" w:hAnsi="宋体" w:eastAsia="宋体" w:cs="宋体"/>
          <w:color w:val="auto"/>
          <w:sz w:val="24"/>
          <w:szCs w:val="24"/>
          <w:lang w:eastAsia="zh-CN"/>
        </w:rPr>
        <w:t>采购单位、采购代理机构</w:t>
      </w:r>
      <w:r>
        <w:rPr>
          <w:rFonts w:hint="eastAsia" w:ascii="宋体" w:hAnsi="宋体" w:eastAsia="宋体" w:cs="宋体"/>
          <w:color w:val="auto"/>
          <w:sz w:val="24"/>
          <w:szCs w:val="24"/>
        </w:rPr>
        <w:t>（以下简称被投诉人）和与投诉事项有关的</w:t>
      </w:r>
      <w:r>
        <w:rPr>
          <w:rFonts w:hint="eastAsia" w:hAnsi="宋体" w:cs="宋体"/>
          <w:b w:val="0"/>
          <w:bCs w:val="0"/>
          <w:color w:val="auto"/>
          <w:kern w:val="21"/>
          <w:sz w:val="24"/>
          <w:szCs w:val="24"/>
          <w:lang w:val="en-US" w:eastAsia="zh-CN" w:bidi="ar-SA"/>
        </w:rPr>
        <w:t>投标</w:t>
      </w:r>
      <w:r>
        <w:rPr>
          <w:rFonts w:hint="eastAsia" w:hAnsi="宋体" w:cs="宋体"/>
          <w:sz w:val="24"/>
          <w:szCs w:val="24"/>
          <w:lang w:eastAsia="zh-CN"/>
        </w:rPr>
        <w:t>单位</w:t>
      </w:r>
      <w:r>
        <w:rPr>
          <w:rFonts w:hint="eastAsia" w:ascii="宋体" w:hAnsi="宋体" w:eastAsia="宋体" w:cs="宋体"/>
          <w:color w:val="auto"/>
          <w:sz w:val="24"/>
          <w:szCs w:val="24"/>
        </w:rPr>
        <w:t>数量提供投诉书的副本。投诉书应当包括下列内容：</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① 投诉人和被投诉人的姓名或者名称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通讯地址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邮编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联系人及联系电话；</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② 质疑和质疑答复情况说明及相关证明材料；</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③ 具体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明确的投诉事项和与投诉事项相关的投诉请求；</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④ 事实依据；</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⑤ 法律依据；</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⑥ 提起投诉的日期。</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（3）投诉人为自然人的，应当由本人签字；投诉人为法人或者其他组织的，应当由法定代表人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主要负责人，或者其授权代表签字或者盖章，并加盖公章。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（4）投诉人提起投诉应当符合下列条件：</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① 提起投诉前已依法进行质疑；</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② 投诉书内容符合《政府采购质疑和投诉办法》（财政部令第94号令）的规定；</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③ 在投诉有效期限内提起投诉；</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④ 同一投诉事项未经财政部门投诉处理；</w:t>
      </w:r>
    </w:p>
    <w:p>
      <w:pPr>
        <w:adjustRightInd w:val="0"/>
        <w:snapToGrid w:val="0"/>
        <w:spacing w:line="360" w:lineRule="auto"/>
        <w:ind w:firstLine="645"/>
        <w:rPr>
          <w:rFonts w:hint="eastAsia" w:ascii="宋体" w:hAnsi="宋体" w:eastAsia="宋体" w:cs="宋体"/>
          <w:color w:val="auto"/>
          <w:sz w:val="24"/>
          <w:szCs w:val="24"/>
        </w:rPr>
      </w:pPr>
      <w:r>
        <w:rPr>
          <w:rFonts w:hint="eastAsia" w:ascii="宋体" w:hAnsi="宋体" w:eastAsia="宋体" w:cs="宋体"/>
          <w:color w:val="auto"/>
          <w:sz w:val="24"/>
          <w:szCs w:val="24"/>
        </w:rPr>
        <w:t>⑤ 财政部规定的其他条件。</w:t>
      </w:r>
    </w:p>
    <w:p>
      <w:pPr>
        <w:pStyle w:val="11"/>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（5）供应商投诉的事项不得超出已质疑事项的范围，但基于质疑答复内容提出的投诉事项除外。</w:t>
      </w:r>
    </w:p>
    <w:p>
      <w:pPr>
        <w:spacing w:line="360" w:lineRule="auto"/>
        <w:jc w:val="center"/>
        <w:rPr>
          <w:rFonts w:hint="eastAsia" w:hAnsi="宋体" w:cs="宋体"/>
          <w:b/>
          <w:sz w:val="36"/>
          <w:szCs w:val="36"/>
        </w:rPr>
      </w:pPr>
    </w:p>
    <w:p>
      <w:pPr>
        <w:spacing w:line="360" w:lineRule="auto"/>
        <w:jc w:val="center"/>
        <w:rPr>
          <w:rFonts w:hint="eastAsia" w:hAnsi="宋体" w:cs="宋体"/>
          <w:b/>
          <w:sz w:val="36"/>
          <w:szCs w:val="36"/>
        </w:rPr>
      </w:pPr>
    </w:p>
    <w:p>
      <w:pPr>
        <w:spacing w:line="360" w:lineRule="auto"/>
        <w:jc w:val="center"/>
        <w:rPr>
          <w:rFonts w:hint="eastAsia" w:hAnsi="宋体" w:cs="宋体"/>
          <w:b/>
          <w:sz w:val="36"/>
          <w:szCs w:val="36"/>
        </w:rPr>
      </w:pPr>
    </w:p>
    <w:p>
      <w:pPr>
        <w:spacing w:line="360" w:lineRule="auto"/>
        <w:jc w:val="center"/>
        <w:rPr>
          <w:rFonts w:hint="eastAsia" w:hAnsi="宋体" w:cs="宋体"/>
          <w:b/>
          <w:sz w:val="36"/>
          <w:szCs w:val="36"/>
        </w:rPr>
      </w:pPr>
    </w:p>
    <w:p>
      <w:pPr>
        <w:spacing w:line="360" w:lineRule="auto"/>
        <w:jc w:val="center"/>
        <w:rPr>
          <w:rFonts w:hint="eastAsia" w:hAnsi="宋体" w:cs="宋体"/>
          <w:b/>
          <w:sz w:val="36"/>
          <w:szCs w:val="36"/>
        </w:rPr>
      </w:pPr>
    </w:p>
    <w:p>
      <w:pPr>
        <w:spacing w:line="360" w:lineRule="auto"/>
        <w:jc w:val="center"/>
        <w:rPr>
          <w:rFonts w:hint="eastAsia" w:hAnsi="宋体" w:cs="宋体"/>
          <w:b/>
          <w:sz w:val="36"/>
          <w:szCs w:val="36"/>
        </w:rPr>
      </w:pPr>
    </w:p>
    <w:p>
      <w:pPr>
        <w:spacing w:line="360" w:lineRule="auto"/>
        <w:jc w:val="center"/>
        <w:rPr>
          <w:rFonts w:hint="eastAsia" w:hAnsi="宋体" w:cs="宋体"/>
          <w:b/>
          <w:sz w:val="36"/>
          <w:szCs w:val="36"/>
        </w:rPr>
      </w:pPr>
    </w:p>
    <w:p>
      <w:pPr>
        <w:spacing w:line="360" w:lineRule="auto"/>
        <w:jc w:val="center"/>
        <w:rPr>
          <w:rFonts w:hint="eastAsia" w:hAnsi="宋体" w:cs="宋体"/>
          <w:b/>
          <w:sz w:val="36"/>
          <w:szCs w:val="36"/>
        </w:rPr>
      </w:pPr>
    </w:p>
    <w:p>
      <w:pPr>
        <w:spacing w:line="360" w:lineRule="auto"/>
        <w:jc w:val="center"/>
        <w:rPr>
          <w:rFonts w:hint="eastAsia" w:hAnsi="宋体" w:cs="宋体"/>
          <w:b/>
          <w:sz w:val="36"/>
          <w:szCs w:val="36"/>
        </w:rPr>
      </w:pPr>
    </w:p>
    <w:p>
      <w:pPr>
        <w:spacing w:line="360" w:lineRule="auto"/>
        <w:jc w:val="center"/>
        <w:rPr>
          <w:rFonts w:hint="eastAsia" w:hAnsi="宋体" w:cs="宋体"/>
          <w:b/>
          <w:sz w:val="36"/>
          <w:szCs w:val="36"/>
        </w:rPr>
      </w:pPr>
    </w:p>
    <w:p>
      <w:pPr>
        <w:spacing w:line="360" w:lineRule="auto"/>
        <w:jc w:val="center"/>
        <w:rPr>
          <w:rFonts w:hint="eastAsia" w:hAnsi="宋体" w:cs="宋体"/>
          <w:b/>
          <w:sz w:val="36"/>
          <w:szCs w:val="36"/>
        </w:rPr>
      </w:pPr>
    </w:p>
    <w:p>
      <w:pPr>
        <w:spacing w:line="360" w:lineRule="auto"/>
        <w:jc w:val="center"/>
        <w:rPr>
          <w:rFonts w:hint="eastAsia" w:hAnsi="宋体" w:cs="宋体"/>
          <w:b/>
          <w:sz w:val="36"/>
          <w:szCs w:val="36"/>
        </w:rPr>
      </w:pPr>
    </w:p>
    <w:p>
      <w:pPr>
        <w:spacing w:line="360" w:lineRule="auto"/>
        <w:jc w:val="center"/>
        <w:rPr>
          <w:rFonts w:hint="eastAsia" w:hAnsi="宋体" w:cs="宋体"/>
          <w:b/>
          <w:sz w:val="36"/>
          <w:szCs w:val="36"/>
        </w:rPr>
      </w:pPr>
    </w:p>
    <w:p>
      <w:pPr>
        <w:spacing w:line="360" w:lineRule="auto"/>
        <w:jc w:val="center"/>
        <w:rPr>
          <w:rFonts w:hint="eastAsia" w:hAnsi="宋体" w:cs="宋体"/>
          <w:b/>
          <w:sz w:val="36"/>
          <w:szCs w:val="36"/>
        </w:rPr>
      </w:pPr>
    </w:p>
    <w:p>
      <w:pPr>
        <w:spacing w:line="360" w:lineRule="auto"/>
        <w:jc w:val="center"/>
        <w:rPr>
          <w:rFonts w:hint="eastAsia" w:hAnsi="宋体" w:eastAsia="宋体" w:cs="宋体"/>
          <w:b/>
          <w:sz w:val="36"/>
          <w:szCs w:val="36"/>
          <w:lang w:eastAsia="zh-CN"/>
        </w:rPr>
      </w:pPr>
      <w:r>
        <w:rPr>
          <w:rFonts w:hint="eastAsia" w:hAnsi="宋体" w:cs="宋体"/>
          <w:b/>
          <w:sz w:val="36"/>
          <w:szCs w:val="36"/>
        </w:rPr>
        <w:t xml:space="preserve">第三章  </w:t>
      </w:r>
      <w:r>
        <w:rPr>
          <w:rFonts w:hint="eastAsia" w:hAnsi="宋体" w:cs="宋体"/>
          <w:b/>
          <w:sz w:val="36"/>
          <w:szCs w:val="36"/>
          <w:lang w:eastAsia="zh-CN"/>
        </w:rPr>
        <w:t>商务要求</w:t>
      </w:r>
    </w:p>
    <w:p>
      <w:pPr>
        <w:keepNext w:val="0"/>
        <w:keepLines w:val="0"/>
        <w:pageBreakBefore w:val="0"/>
        <w:widowControl w:val="0"/>
        <w:kinsoku/>
        <w:wordWrap/>
        <w:overflowPunct/>
        <w:topLinePunct w:val="0"/>
        <w:autoSpaceDE/>
        <w:autoSpaceDN/>
        <w:bidi w:val="0"/>
        <w:adjustRightInd w:val="0"/>
        <w:spacing w:line="520" w:lineRule="exact"/>
        <w:textAlignment w:val="baseline"/>
        <w:rPr>
          <w:rFonts w:hint="eastAsia" w:ascii="宋体" w:hAnsi="宋体" w:eastAsia="宋体" w:cs="宋体"/>
          <w:sz w:val="24"/>
          <w:szCs w:val="24"/>
        </w:rPr>
      </w:pPr>
      <w:r>
        <w:rPr>
          <w:rFonts w:hint="eastAsia" w:hAnsi="宋体" w:cs="宋体"/>
          <w:b/>
          <w:sz w:val="24"/>
          <w:lang w:eastAsia="zh-CN"/>
        </w:rPr>
        <w:t>一、工程名称：</w:t>
      </w:r>
      <w:r>
        <w:rPr>
          <w:rFonts w:hint="eastAsia" w:ascii="宋体" w:hAnsi="宋体" w:eastAsia="宋体" w:cs="宋体"/>
          <w:sz w:val="24"/>
          <w:szCs w:val="24"/>
        </w:rPr>
        <w:t>岚皋县老城区2022年老旧小区改造楼体及（小区内）配套基础设施改造工程</w:t>
      </w:r>
    </w:p>
    <w:p>
      <w:pPr>
        <w:keepNext w:val="0"/>
        <w:keepLines w:val="0"/>
        <w:pageBreakBefore w:val="0"/>
        <w:widowControl w:val="0"/>
        <w:kinsoku/>
        <w:wordWrap/>
        <w:overflowPunct/>
        <w:topLinePunct w:val="0"/>
        <w:autoSpaceDE/>
        <w:autoSpaceDN/>
        <w:bidi w:val="0"/>
        <w:adjustRightInd w:val="0"/>
        <w:spacing w:line="520" w:lineRule="exact"/>
        <w:textAlignment w:val="baseline"/>
        <w:rPr>
          <w:rFonts w:hAnsi="宋体" w:cs="宋体"/>
          <w:sz w:val="24"/>
          <w:highlight w:val="yellow"/>
        </w:rPr>
      </w:pPr>
      <w:r>
        <w:rPr>
          <w:rFonts w:hint="eastAsia" w:hAnsi="宋体" w:cs="宋体"/>
          <w:b/>
          <w:sz w:val="24"/>
          <w:lang w:eastAsia="zh-CN"/>
        </w:rPr>
        <w:t>二</w:t>
      </w:r>
      <w:r>
        <w:rPr>
          <w:rFonts w:hint="eastAsia" w:hAnsi="宋体" w:cs="宋体"/>
          <w:b/>
          <w:sz w:val="24"/>
        </w:rPr>
        <w:t>、工期：</w:t>
      </w:r>
      <w:r>
        <w:rPr>
          <w:rFonts w:hint="eastAsia" w:hAnsi="宋体" w:cs="宋体"/>
          <w:sz w:val="24"/>
          <w:u w:val="single"/>
        </w:rPr>
        <w:t xml:space="preserve"> </w:t>
      </w:r>
      <w:r>
        <w:rPr>
          <w:rFonts w:hint="eastAsia" w:hAnsi="宋体" w:cs="宋体"/>
          <w:color w:val="auto"/>
          <w:sz w:val="24"/>
          <w:u w:val="single"/>
          <w:lang w:val="en-US" w:eastAsia="zh-CN"/>
        </w:rPr>
        <w:t>90</w:t>
      </w:r>
      <w:r>
        <w:rPr>
          <w:rFonts w:hint="eastAsia" w:hAnsi="宋体" w:cs="宋体"/>
          <w:sz w:val="24"/>
        </w:rPr>
        <w:t>日历天。</w:t>
      </w:r>
    </w:p>
    <w:p>
      <w:pPr>
        <w:keepNext w:val="0"/>
        <w:keepLines w:val="0"/>
        <w:pageBreakBefore w:val="0"/>
        <w:widowControl w:val="0"/>
        <w:kinsoku/>
        <w:wordWrap/>
        <w:overflowPunct/>
        <w:topLinePunct w:val="0"/>
        <w:autoSpaceDE/>
        <w:autoSpaceDN/>
        <w:bidi w:val="0"/>
        <w:adjustRightInd w:val="0"/>
        <w:spacing w:line="520" w:lineRule="exact"/>
        <w:textAlignment w:val="baseline"/>
        <w:rPr>
          <w:rFonts w:hAnsi="宋体" w:cs="宋体"/>
          <w:bCs/>
          <w:sz w:val="24"/>
        </w:rPr>
      </w:pPr>
      <w:r>
        <w:rPr>
          <w:rFonts w:hint="eastAsia" w:hAnsi="宋体" w:cs="宋体"/>
          <w:b/>
          <w:sz w:val="24"/>
          <w:lang w:eastAsia="zh-CN"/>
        </w:rPr>
        <w:t>三</w:t>
      </w:r>
      <w:r>
        <w:rPr>
          <w:rFonts w:hint="eastAsia" w:hAnsi="宋体" w:cs="宋体"/>
          <w:b/>
          <w:sz w:val="24"/>
        </w:rPr>
        <w:t>、工程质保期：</w:t>
      </w:r>
      <w:r>
        <w:rPr>
          <w:rFonts w:hint="eastAsia" w:hAnsi="宋体" w:cs="宋体"/>
          <w:bCs/>
          <w:color w:val="auto"/>
          <w:sz w:val="24"/>
        </w:rPr>
        <w:t>自竣工验收合格之日起计算,防水5年，外墙、雨污水等工程2年。</w:t>
      </w:r>
    </w:p>
    <w:p>
      <w:pPr>
        <w:keepNext w:val="0"/>
        <w:keepLines w:val="0"/>
        <w:pageBreakBefore w:val="0"/>
        <w:widowControl w:val="0"/>
        <w:kinsoku/>
        <w:wordWrap/>
        <w:overflowPunct/>
        <w:topLinePunct w:val="0"/>
        <w:autoSpaceDE/>
        <w:autoSpaceDN/>
        <w:bidi w:val="0"/>
        <w:adjustRightInd w:val="0"/>
        <w:spacing w:line="520" w:lineRule="exact"/>
        <w:textAlignment w:val="baseline"/>
        <w:rPr>
          <w:rFonts w:hAnsi="宋体" w:cs="宋体"/>
          <w:b/>
          <w:sz w:val="24"/>
        </w:rPr>
      </w:pPr>
      <w:r>
        <w:rPr>
          <w:rFonts w:hint="eastAsia" w:hAnsi="宋体" w:cs="宋体"/>
          <w:b/>
          <w:sz w:val="24"/>
          <w:lang w:eastAsia="zh-CN"/>
        </w:rPr>
        <w:t>四</w:t>
      </w:r>
      <w:r>
        <w:rPr>
          <w:rFonts w:hint="eastAsia" w:hAnsi="宋体" w:cs="宋体"/>
          <w:b/>
          <w:sz w:val="24"/>
        </w:rPr>
        <w:t>、建设地点：</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480" w:firstLineChars="200"/>
        <w:textAlignment w:val="baseline"/>
        <w:rPr>
          <w:rFonts w:hAnsi="宋体" w:cs="宋体"/>
          <w:snapToGrid w:val="0"/>
          <w:sz w:val="24"/>
        </w:rPr>
      </w:pPr>
      <w:r>
        <w:rPr>
          <w:rFonts w:hint="eastAsia" w:hAnsi="宋体" w:cs="宋体"/>
          <w:snapToGrid w:val="0"/>
          <w:sz w:val="24"/>
        </w:rPr>
        <w:t>岚皋县住房和城乡建设局指定地点。</w:t>
      </w:r>
    </w:p>
    <w:p>
      <w:pPr>
        <w:keepNext w:val="0"/>
        <w:keepLines w:val="0"/>
        <w:pageBreakBefore w:val="0"/>
        <w:widowControl w:val="0"/>
        <w:kinsoku/>
        <w:wordWrap/>
        <w:overflowPunct/>
        <w:topLinePunct w:val="0"/>
        <w:autoSpaceDE/>
        <w:autoSpaceDN/>
        <w:bidi w:val="0"/>
        <w:adjustRightInd w:val="0"/>
        <w:spacing w:line="520" w:lineRule="exact"/>
        <w:textAlignment w:val="baseline"/>
        <w:rPr>
          <w:rFonts w:hAnsi="宋体" w:cs="宋体"/>
          <w:b/>
          <w:sz w:val="24"/>
        </w:rPr>
      </w:pPr>
      <w:r>
        <w:rPr>
          <w:rFonts w:hint="eastAsia" w:hAnsi="宋体" w:cs="宋体"/>
          <w:b/>
          <w:sz w:val="24"/>
          <w:lang w:eastAsia="zh-CN"/>
        </w:rPr>
        <w:t>五</w:t>
      </w:r>
      <w:r>
        <w:rPr>
          <w:rFonts w:hint="eastAsia" w:hAnsi="宋体" w:cs="宋体"/>
          <w:b/>
          <w:sz w:val="24"/>
        </w:rPr>
        <w:t>、技术标准规范</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480" w:firstLineChars="200"/>
        <w:textAlignment w:val="baseline"/>
        <w:rPr>
          <w:rFonts w:hAnsi="宋体" w:cs="宋体"/>
          <w:snapToGrid w:val="0"/>
          <w:sz w:val="24"/>
        </w:rPr>
      </w:pPr>
      <w:r>
        <w:rPr>
          <w:rFonts w:hint="eastAsia" w:hAnsi="宋体" w:cs="宋体"/>
          <w:snapToGrid w:val="0"/>
          <w:sz w:val="24"/>
        </w:rPr>
        <w:t>1.本项目的施工必须符合国家有关工程建设标准强制性条文和建设部关于建筑施工方面现行标准、规范、规程和办法等。</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480" w:firstLineChars="200"/>
        <w:textAlignment w:val="baseline"/>
        <w:rPr>
          <w:rFonts w:hAnsi="宋体" w:cs="宋体"/>
          <w:snapToGrid w:val="0"/>
          <w:sz w:val="24"/>
        </w:rPr>
      </w:pPr>
      <w:r>
        <w:rPr>
          <w:rFonts w:hint="eastAsia" w:hAnsi="宋体" w:cs="宋体"/>
          <w:snapToGrid w:val="0"/>
          <w:sz w:val="24"/>
        </w:rPr>
        <w:t>2.施工单位在施工过程中使用或参考上述标准、规范以外的技术标准、规范时，应征得业主或业主指定的代表人的同意。</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480" w:firstLineChars="200"/>
        <w:textAlignment w:val="baseline"/>
        <w:rPr>
          <w:rFonts w:hAnsi="宋体" w:cs="宋体"/>
          <w:snapToGrid w:val="0"/>
          <w:sz w:val="24"/>
        </w:rPr>
      </w:pPr>
      <w:r>
        <w:rPr>
          <w:rFonts w:hint="eastAsia" w:hAnsi="宋体" w:cs="宋体"/>
          <w:snapToGrid w:val="0"/>
          <w:sz w:val="24"/>
        </w:rPr>
        <w:t>3.施工单位在施工中必须使用中华人民共和国《工程建设标准强制性条文》规定的标准、规范。</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480" w:firstLineChars="200"/>
        <w:textAlignment w:val="baseline"/>
        <w:rPr>
          <w:rFonts w:hAnsi="宋体" w:cs="宋体"/>
          <w:snapToGrid w:val="0"/>
          <w:sz w:val="24"/>
        </w:rPr>
      </w:pPr>
      <w:r>
        <w:rPr>
          <w:rFonts w:hint="eastAsia" w:hAnsi="宋体" w:cs="宋体"/>
          <w:snapToGrid w:val="0"/>
          <w:sz w:val="24"/>
        </w:rPr>
        <w:t>4.建设成果必须通过建设行政主管部门的组织验收。</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textAlignment w:val="baseline"/>
        <w:rPr>
          <w:rFonts w:hAnsi="宋体" w:cs="宋体"/>
          <w:b/>
          <w:snapToGrid w:val="0"/>
          <w:sz w:val="24"/>
        </w:rPr>
      </w:pPr>
      <w:r>
        <w:rPr>
          <w:rFonts w:hint="eastAsia" w:hAnsi="宋体" w:cs="宋体"/>
          <w:b/>
          <w:sz w:val="24"/>
          <w:lang w:eastAsia="zh-CN"/>
        </w:rPr>
        <w:t>六</w:t>
      </w:r>
      <w:r>
        <w:rPr>
          <w:rFonts w:hint="eastAsia" w:hAnsi="宋体" w:cs="宋体"/>
          <w:b/>
          <w:sz w:val="24"/>
        </w:rPr>
        <w:t>、服务质量要</w:t>
      </w:r>
      <w:r>
        <w:rPr>
          <w:rFonts w:hint="eastAsia" w:hAnsi="宋体" w:cs="宋体"/>
          <w:b/>
          <w:snapToGrid w:val="0"/>
          <w:sz w:val="24"/>
        </w:rPr>
        <w:t>求</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480" w:firstLineChars="200"/>
        <w:textAlignment w:val="baseline"/>
        <w:rPr>
          <w:rFonts w:hAnsi="宋体" w:cs="宋体"/>
          <w:snapToGrid w:val="0"/>
          <w:sz w:val="24"/>
        </w:rPr>
      </w:pPr>
      <w:r>
        <w:rPr>
          <w:rFonts w:hint="eastAsia" w:hAnsi="宋体" w:cs="宋体"/>
          <w:snapToGrid w:val="0"/>
          <w:sz w:val="24"/>
        </w:rPr>
        <w:t>1.严格按照国家现行标准、规范要求进行建设施工；</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480" w:firstLineChars="200"/>
        <w:textAlignment w:val="baseline"/>
        <w:rPr>
          <w:rFonts w:hAnsi="宋体" w:cs="宋体"/>
          <w:snapToGrid w:val="0"/>
          <w:sz w:val="24"/>
        </w:rPr>
      </w:pPr>
      <w:r>
        <w:rPr>
          <w:rFonts w:hint="eastAsia" w:hAnsi="宋体" w:cs="宋体"/>
          <w:snapToGrid w:val="0"/>
          <w:sz w:val="24"/>
        </w:rPr>
        <w:t>2.建设施工要体现实用性、景观性、高质量、高标准的环保理念。</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480" w:firstLineChars="200"/>
        <w:textAlignment w:val="baseline"/>
        <w:rPr>
          <w:rFonts w:hAnsi="宋体" w:cs="宋体"/>
          <w:snapToGrid w:val="0"/>
          <w:sz w:val="24"/>
        </w:rPr>
      </w:pPr>
      <w:r>
        <w:rPr>
          <w:rFonts w:hint="eastAsia" w:hAnsi="宋体" w:cs="宋体"/>
          <w:snapToGrid w:val="0"/>
          <w:sz w:val="24"/>
        </w:rPr>
        <w:t>3.在满足基本必要的建设施工时间内，施工进度应满足采购人提出的要求。</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480" w:firstLineChars="200"/>
        <w:textAlignment w:val="baseline"/>
        <w:rPr>
          <w:rFonts w:hint="eastAsia" w:hAnsi="宋体" w:cs="宋体"/>
          <w:snapToGrid w:val="0"/>
          <w:sz w:val="24"/>
        </w:rPr>
      </w:pPr>
      <w:r>
        <w:rPr>
          <w:rFonts w:hint="eastAsia" w:hAnsi="宋体" w:cs="宋体"/>
          <w:snapToGrid w:val="0"/>
          <w:sz w:val="24"/>
        </w:rPr>
        <w:t>4.无条件协助采购人解决各种与建设施工有关的问题。</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textAlignment w:val="baseline"/>
        <w:rPr>
          <w:rFonts w:hAnsi="宋体" w:cs="宋体"/>
          <w:snapToGrid w:val="0"/>
          <w:sz w:val="24"/>
        </w:rPr>
      </w:pPr>
      <w:r>
        <w:rPr>
          <w:rFonts w:hint="eastAsia" w:hAnsi="宋体" w:cs="宋体"/>
          <w:b/>
          <w:sz w:val="24"/>
          <w:lang w:eastAsia="zh-CN"/>
        </w:rPr>
        <w:t>七</w:t>
      </w:r>
      <w:r>
        <w:rPr>
          <w:rFonts w:hint="eastAsia" w:hAnsi="宋体" w:cs="宋体"/>
          <w:b/>
          <w:sz w:val="24"/>
        </w:rPr>
        <w:t>、款项结算</w:t>
      </w:r>
      <w:r>
        <w:rPr>
          <w:rFonts w:hint="eastAsia" w:hAnsi="宋体" w:cs="宋体"/>
          <w:snapToGrid w:val="0"/>
          <w:sz w:val="24"/>
        </w:rPr>
        <w:t xml:space="preserve"> </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482" w:firstLineChars="200"/>
        <w:textAlignment w:val="baseline"/>
        <w:rPr>
          <w:rFonts w:hAnsi="宋体" w:cs="宋体"/>
          <w:b/>
          <w:bCs/>
          <w:snapToGrid w:val="0"/>
          <w:sz w:val="24"/>
        </w:rPr>
      </w:pPr>
      <w:r>
        <w:rPr>
          <w:rFonts w:hint="eastAsia" w:hAnsi="宋体" w:cs="宋体"/>
          <w:b/>
          <w:bCs/>
          <w:snapToGrid w:val="0"/>
          <w:sz w:val="24"/>
        </w:rPr>
        <w:t>1.结算单价：</w:t>
      </w:r>
      <w:r>
        <w:rPr>
          <w:rFonts w:hint="eastAsia" w:hAnsi="宋体" w:cs="宋体"/>
          <w:b/>
          <w:bCs/>
          <w:snapToGrid w:val="0"/>
          <w:sz w:val="24"/>
          <w:lang w:eastAsia="zh-CN"/>
        </w:rPr>
        <w:t>中标</w:t>
      </w:r>
      <w:r>
        <w:rPr>
          <w:rFonts w:hint="eastAsia" w:hAnsi="宋体" w:cs="宋体"/>
          <w:b/>
          <w:bCs/>
          <w:snapToGrid w:val="0"/>
          <w:sz w:val="24"/>
        </w:rPr>
        <w:t>单位各单项工程结算单价按最高限价单价乘以中标价与最高限价的比例计算。</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480" w:firstLineChars="200"/>
        <w:textAlignment w:val="baseline"/>
        <w:rPr>
          <w:rFonts w:hAnsi="宋体" w:cs="宋体"/>
          <w:snapToGrid w:val="0"/>
          <w:sz w:val="24"/>
        </w:rPr>
      </w:pPr>
      <w:r>
        <w:rPr>
          <w:rFonts w:hint="eastAsia" w:hAnsi="宋体" w:cs="宋体"/>
          <w:snapToGrid w:val="0"/>
          <w:sz w:val="24"/>
        </w:rPr>
        <w:t>2.结算方式：本项目无预付款，每月按照完成工程量造价的80%拨付工程款；工程完工并通过竣工验收合格后，付至所有完成工程量价款的90%；结算书经审计部门审核（结果经双方签字盖章确认）后除留取3%质量保修金外一个月内结清（质保金不计利息）。</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480" w:firstLineChars="200"/>
        <w:textAlignment w:val="baseline"/>
        <w:rPr>
          <w:rFonts w:hAnsi="宋体" w:cs="宋体"/>
          <w:snapToGrid w:val="0"/>
          <w:sz w:val="24"/>
        </w:rPr>
      </w:pPr>
      <w:r>
        <w:rPr>
          <w:rFonts w:hint="eastAsia" w:hAnsi="宋体" w:cs="宋体"/>
          <w:snapToGrid w:val="0"/>
          <w:sz w:val="24"/>
        </w:rPr>
        <w:t>3.支付方式：银行转账。</w:t>
      </w:r>
    </w:p>
    <w:p>
      <w:pPr>
        <w:pStyle w:val="2"/>
        <w:keepNext w:val="0"/>
        <w:keepLines w:val="0"/>
        <w:pageBreakBefore w:val="0"/>
        <w:widowControl w:val="0"/>
        <w:kinsoku/>
        <w:wordWrap/>
        <w:overflowPunct/>
        <w:topLinePunct w:val="0"/>
        <w:autoSpaceDE/>
        <w:autoSpaceDN/>
        <w:bidi w:val="0"/>
        <w:adjustRightInd w:val="0"/>
        <w:spacing w:before="120" w:line="520" w:lineRule="exact"/>
        <w:ind w:left="0" w:leftChars="0" w:firstLine="0" w:firstLineChars="0"/>
        <w:textAlignment w:val="baseline"/>
        <w:outlineLvl w:val="1"/>
        <w:rPr>
          <w:rFonts w:ascii="宋体" w:hAnsi="宋体" w:cs="宋体"/>
          <w:b/>
          <w:bCs/>
          <w:sz w:val="24"/>
        </w:rPr>
      </w:pPr>
      <w:bookmarkStart w:id="15" w:name="_Toc21124"/>
      <w:r>
        <w:rPr>
          <w:rFonts w:hint="eastAsia" w:ascii="宋体" w:hAnsi="宋体" w:cs="宋体"/>
          <w:b/>
          <w:bCs/>
          <w:sz w:val="24"/>
          <w:lang w:eastAsia="zh-CN"/>
        </w:rPr>
        <w:t>八</w:t>
      </w:r>
      <w:r>
        <w:rPr>
          <w:rFonts w:hint="eastAsia" w:ascii="宋体" w:hAnsi="宋体" w:cs="宋体"/>
          <w:b/>
          <w:bCs/>
          <w:sz w:val="24"/>
        </w:rPr>
        <w:t>、合同实施：</w:t>
      </w:r>
      <w:bookmarkEnd w:id="15"/>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480" w:firstLineChars="200"/>
        <w:textAlignment w:val="baseline"/>
        <w:rPr>
          <w:rFonts w:hAnsi="宋体" w:cs="宋体"/>
          <w:snapToGrid w:val="0"/>
          <w:sz w:val="24"/>
        </w:rPr>
      </w:pPr>
      <w:r>
        <w:rPr>
          <w:rFonts w:hint="eastAsia" w:hAnsi="宋体" w:cs="宋体"/>
          <w:snapToGrid w:val="0"/>
          <w:sz w:val="24"/>
        </w:rPr>
        <w:t>1.</w:t>
      </w:r>
      <w:r>
        <w:rPr>
          <w:rFonts w:hint="eastAsia" w:hAnsi="宋体" w:cs="宋体"/>
          <w:snapToGrid w:val="0"/>
          <w:sz w:val="24"/>
          <w:lang w:eastAsia="zh-CN"/>
        </w:rPr>
        <w:t>中标</w:t>
      </w:r>
      <w:r>
        <w:rPr>
          <w:rFonts w:hint="eastAsia" w:hAnsi="宋体" w:cs="宋体"/>
          <w:snapToGrid w:val="0"/>
          <w:sz w:val="24"/>
        </w:rPr>
        <w:t>单位应在合同签订后3个工作日内安排人员（项目管理机构人员组成）就施工等工作进行安排、部署。</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480" w:firstLineChars="200"/>
        <w:textAlignment w:val="baseline"/>
        <w:rPr>
          <w:rFonts w:hAnsi="宋体" w:cs="宋体"/>
          <w:snapToGrid w:val="0"/>
          <w:sz w:val="24"/>
        </w:rPr>
      </w:pPr>
      <w:r>
        <w:rPr>
          <w:rFonts w:hint="eastAsia" w:hAnsi="宋体" w:cs="宋体"/>
          <w:snapToGrid w:val="0"/>
          <w:sz w:val="24"/>
        </w:rPr>
        <w:t>2.若因</w:t>
      </w:r>
      <w:r>
        <w:rPr>
          <w:rFonts w:hint="eastAsia" w:hAnsi="宋体" w:cs="宋体"/>
          <w:snapToGrid w:val="0"/>
          <w:sz w:val="24"/>
          <w:lang w:eastAsia="zh-CN"/>
        </w:rPr>
        <w:t>中标</w:t>
      </w:r>
      <w:r>
        <w:rPr>
          <w:rFonts w:hint="eastAsia" w:hAnsi="宋体" w:cs="宋体"/>
          <w:snapToGrid w:val="0"/>
          <w:sz w:val="24"/>
        </w:rPr>
        <w:t>单位原因未能在工期内完成合同规定的义务，由此对采购人造成的延误和一切损失，由</w:t>
      </w:r>
      <w:r>
        <w:rPr>
          <w:rFonts w:hint="eastAsia" w:hAnsi="宋体" w:cs="宋体"/>
          <w:snapToGrid w:val="0"/>
          <w:sz w:val="24"/>
          <w:lang w:eastAsia="zh-CN"/>
        </w:rPr>
        <w:t>中标</w:t>
      </w:r>
      <w:r>
        <w:rPr>
          <w:rFonts w:hint="eastAsia" w:hAnsi="宋体" w:cs="宋体"/>
          <w:snapToGrid w:val="0"/>
          <w:sz w:val="24"/>
        </w:rPr>
        <w:t>单位人承担和赔偿。</w:t>
      </w:r>
    </w:p>
    <w:p>
      <w:pPr>
        <w:keepNext w:val="0"/>
        <w:keepLines w:val="0"/>
        <w:pageBreakBefore w:val="0"/>
        <w:widowControl w:val="0"/>
        <w:kinsoku/>
        <w:wordWrap/>
        <w:overflowPunct/>
        <w:topLinePunct w:val="0"/>
        <w:autoSpaceDE/>
        <w:autoSpaceDN/>
        <w:bidi w:val="0"/>
        <w:adjustRightInd w:val="0"/>
        <w:spacing w:line="520" w:lineRule="exact"/>
        <w:textAlignment w:val="baseline"/>
        <w:rPr>
          <w:rFonts w:hAnsi="宋体" w:cs="宋体"/>
          <w:sz w:val="24"/>
        </w:rPr>
      </w:pPr>
      <w:r>
        <w:rPr>
          <w:rFonts w:hint="eastAsia" w:hAnsi="宋体" w:cs="宋体"/>
          <w:b/>
          <w:sz w:val="24"/>
          <w:lang w:eastAsia="zh-CN"/>
        </w:rPr>
        <w:t>九</w:t>
      </w:r>
      <w:r>
        <w:rPr>
          <w:rFonts w:hint="eastAsia" w:hAnsi="宋体" w:cs="宋体"/>
          <w:b/>
          <w:sz w:val="24"/>
        </w:rPr>
        <w:t>、违约责任</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480" w:firstLineChars="200"/>
        <w:textAlignment w:val="baseline"/>
        <w:rPr>
          <w:rFonts w:hAnsi="宋体" w:cs="宋体"/>
          <w:snapToGrid w:val="0"/>
          <w:sz w:val="24"/>
        </w:rPr>
      </w:pPr>
      <w:r>
        <w:rPr>
          <w:rFonts w:hint="eastAsia" w:hAnsi="宋体" w:cs="宋体"/>
          <w:snapToGrid w:val="0"/>
          <w:sz w:val="24"/>
        </w:rPr>
        <w:t>1</w:t>
      </w:r>
      <w:r>
        <w:rPr>
          <w:rFonts w:hint="eastAsia" w:hAnsi="宋体" w:cs="宋体"/>
          <w:snapToGrid w:val="0"/>
          <w:sz w:val="24"/>
          <w:lang w:val="en-US" w:eastAsia="zh-CN"/>
        </w:rPr>
        <w:t>.</w:t>
      </w:r>
      <w:r>
        <w:rPr>
          <w:rFonts w:hint="eastAsia" w:hAnsi="宋体" w:cs="宋体"/>
          <w:snapToGrid w:val="0"/>
          <w:sz w:val="24"/>
        </w:rPr>
        <w:t>按《中华人民共和国</w:t>
      </w:r>
      <w:r>
        <w:rPr>
          <w:rFonts w:hint="eastAsia" w:hAnsi="宋体" w:cs="宋体"/>
          <w:snapToGrid w:val="0"/>
          <w:sz w:val="24"/>
          <w:lang w:eastAsia="zh-CN"/>
        </w:rPr>
        <w:t>民法典</w:t>
      </w:r>
      <w:r>
        <w:rPr>
          <w:rFonts w:hint="eastAsia" w:hAnsi="宋体" w:cs="宋体"/>
          <w:snapToGrid w:val="0"/>
          <w:sz w:val="24"/>
        </w:rPr>
        <w:t>》中的相关条款执行。</w:t>
      </w:r>
    </w:p>
    <w:p>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480" w:firstLineChars="200"/>
        <w:textAlignment w:val="baseline"/>
        <w:rPr>
          <w:rFonts w:hAnsi="宋体" w:cs="宋体"/>
          <w:b/>
          <w:bCs/>
          <w:color w:val="000000"/>
          <w:sz w:val="24"/>
          <w:szCs w:val="24"/>
        </w:rPr>
      </w:pPr>
      <w:r>
        <w:rPr>
          <w:rFonts w:hint="eastAsia" w:hAnsi="宋体" w:cs="宋体"/>
          <w:snapToGrid w:val="0"/>
          <w:sz w:val="24"/>
        </w:rPr>
        <w:t>2</w:t>
      </w:r>
      <w:r>
        <w:rPr>
          <w:rFonts w:hint="eastAsia" w:hAnsi="宋体" w:cs="宋体"/>
          <w:snapToGrid w:val="0"/>
          <w:sz w:val="24"/>
          <w:lang w:val="en-US" w:eastAsia="zh-CN"/>
        </w:rPr>
        <w:t>.</w:t>
      </w:r>
      <w:r>
        <w:rPr>
          <w:rFonts w:hint="eastAsia" w:hAnsi="宋体" w:cs="宋体"/>
          <w:snapToGrid w:val="0"/>
          <w:sz w:val="24"/>
        </w:rPr>
        <w:t>未按合同要求提供工程或工程质量不能满足采购人要求，采购人有权终止合同，同时报陕西省建设行政主管部门对其违约行为进行追究。</w:t>
      </w:r>
    </w:p>
    <w:p>
      <w:pPr>
        <w:spacing w:line="520" w:lineRule="exact"/>
        <w:jc w:val="center"/>
        <w:rPr>
          <w:rFonts w:hint="eastAsia" w:hAnsi="宋体" w:cs="宋体"/>
          <w:b/>
          <w:bCs/>
          <w:color w:val="000000"/>
          <w:sz w:val="36"/>
          <w:szCs w:val="36"/>
          <w:lang w:eastAsia="zh-CN"/>
        </w:rPr>
      </w:pPr>
    </w:p>
    <w:p>
      <w:pPr>
        <w:spacing w:line="520" w:lineRule="exact"/>
        <w:jc w:val="center"/>
        <w:rPr>
          <w:rFonts w:hint="eastAsia" w:hAnsi="宋体" w:cs="宋体"/>
          <w:b/>
          <w:bCs/>
          <w:color w:val="000000"/>
          <w:sz w:val="36"/>
          <w:szCs w:val="36"/>
          <w:lang w:eastAsia="zh-CN"/>
        </w:rPr>
      </w:pPr>
    </w:p>
    <w:p>
      <w:pPr>
        <w:spacing w:line="520" w:lineRule="exact"/>
        <w:jc w:val="center"/>
        <w:rPr>
          <w:rFonts w:hint="eastAsia" w:hAnsi="宋体" w:cs="宋体"/>
          <w:b/>
          <w:bCs/>
          <w:color w:val="000000"/>
          <w:sz w:val="36"/>
          <w:szCs w:val="36"/>
          <w:lang w:eastAsia="zh-CN"/>
        </w:rPr>
      </w:pPr>
    </w:p>
    <w:p>
      <w:pPr>
        <w:spacing w:line="520" w:lineRule="exact"/>
        <w:jc w:val="center"/>
        <w:rPr>
          <w:rFonts w:hint="eastAsia" w:hAnsi="宋体" w:cs="宋体"/>
          <w:b/>
          <w:bCs/>
          <w:color w:val="000000"/>
          <w:sz w:val="36"/>
          <w:szCs w:val="36"/>
          <w:lang w:eastAsia="zh-CN"/>
        </w:rPr>
      </w:pPr>
    </w:p>
    <w:p>
      <w:pPr>
        <w:spacing w:line="520" w:lineRule="exact"/>
        <w:jc w:val="center"/>
        <w:rPr>
          <w:rFonts w:hint="eastAsia" w:hAnsi="宋体" w:cs="宋体"/>
          <w:b/>
          <w:bCs/>
          <w:color w:val="000000"/>
          <w:sz w:val="36"/>
          <w:szCs w:val="36"/>
          <w:lang w:eastAsia="zh-CN"/>
        </w:rPr>
      </w:pPr>
    </w:p>
    <w:p>
      <w:pPr>
        <w:spacing w:line="520" w:lineRule="exact"/>
        <w:jc w:val="center"/>
        <w:rPr>
          <w:rFonts w:hint="eastAsia" w:hAnsi="宋体" w:cs="宋体"/>
          <w:b/>
          <w:bCs/>
          <w:color w:val="000000"/>
          <w:sz w:val="36"/>
          <w:szCs w:val="36"/>
          <w:lang w:eastAsia="zh-CN"/>
        </w:rPr>
      </w:pPr>
    </w:p>
    <w:p>
      <w:pPr>
        <w:pStyle w:val="2"/>
        <w:rPr>
          <w:rFonts w:hint="eastAsia" w:hAnsi="宋体" w:cs="宋体"/>
          <w:b/>
          <w:bCs/>
          <w:color w:val="000000"/>
          <w:sz w:val="36"/>
          <w:szCs w:val="36"/>
          <w:lang w:eastAsia="zh-CN"/>
        </w:rPr>
      </w:pPr>
    </w:p>
    <w:p>
      <w:pPr>
        <w:pStyle w:val="3"/>
        <w:rPr>
          <w:rFonts w:hint="eastAsia" w:hAnsi="宋体" w:cs="宋体"/>
          <w:b/>
          <w:bCs/>
          <w:color w:val="000000"/>
          <w:sz w:val="36"/>
          <w:szCs w:val="36"/>
          <w:lang w:eastAsia="zh-CN"/>
        </w:rPr>
      </w:pPr>
    </w:p>
    <w:p>
      <w:pPr>
        <w:pStyle w:val="3"/>
        <w:rPr>
          <w:rFonts w:hint="eastAsia" w:hAnsi="宋体" w:cs="宋体"/>
          <w:b/>
          <w:bCs/>
          <w:color w:val="000000"/>
          <w:sz w:val="36"/>
          <w:szCs w:val="36"/>
          <w:lang w:eastAsia="zh-CN"/>
        </w:rPr>
      </w:pPr>
    </w:p>
    <w:p>
      <w:pPr>
        <w:pStyle w:val="3"/>
        <w:rPr>
          <w:rFonts w:hint="eastAsia" w:hAnsi="宋体" w:cs="宋体"/>
          <w:b/>
          <w:bCs/>
          <w:color w:val="000000"/>
          <w:sz w:val="36"/>
          <w:szCs w:val="36"/>
          <w:lang w:eastAsia="zh-CN"/>
        </w:rPr>
      </w:pPr>
    </w:p>
    <w:p>
      <w:pPr>
        <w:pStyle w:val="3"/>
        <w:rPr>
          <w:rFonts w:hint="eastAsia" w:hAnsi="宋体" w:cs="宋体"/>
          <w:b/>
          <w:bCs/>
          <w:color w:val="000000"/>
          <w:sz w:val="36"/>
          <w:szCs w:val="36"/>
          <w:lang w:eastAsia="zh-CN"/>
        </w:rPr>
      </w:pPr>
    </w:p>
    <w:p>
      <w:pPr>
        <w:pStyle w:val="3"/>
        <w:rPr>
          <w:rFonts w:hint="eastAsia" w:hAnsi="宋体" w:cs="宋体"/>
          <w:b/>
          <w:bCs/>
          <w:color w:val="000000"/>
          <w:sz w:val="36"/>
          <w:szCs w:val="36"/>
          <w:lang w:eastAsia="zh-CN"/>
        </w:rPr>
      </w:pPr>
    </w:p>
    <w:p>
      <w:pPr>
        <w:spacing w:line="520" w:lineRule="exact"/>
        <w:jc w:val="center"/>
        <w:rPr>
          <w:rFonts w:hAnsi="宋体" w:cs="宋体"/>
          <w:b/>
          <w:bCs/>
          <w:color w:val="000000"/>
          <w:sz w:val="36"/>
          <w:szCs w:val="36"/>
        </w:rPr>
      </w:pPr>
      <w:r>
        <w:rPr>
          <w:rFonts w:hint="eastAsia" w:hAnsi="宋体" w:cs="宋体"/>
          <w:b/>
          <w:bCs/>
          <w:color w:val="000000"/>
          <w:sz w:val="36"/>
          <w:szCs w:val="36"/>
          <w:lang w:eastAsia="zh-CN"/>
        </w:rPr>
        <w:t>第四章</w:t>
      </w:r>
      <w:r>
        <w:rPr>
          <w:rFonts w:hint="eastAsia" w:hAnsi="宋体" w:cs="宋体"/>
          <w:b/>
          <w:bCs/>
          <w:color w:val="000000"/>
          <w:sz w:val="36"/>
          <w:szCs w:val="36"/>
        </w:rPr>
        <w:t xml:space="preserve"> </w:t>
      </w:r>
      <w:r>
        <w:rPr>
          <w:rFonts w:hint="eastAsia" w:hAnsi="宋体" w:cs="宋体"/>
          <w:b/>
          <w:bCs/>
          <w:color w:val="000000"/>
          <w:sz w:val="36"/>
          <w:szCs w:val="36"/>
          <w:lang w:val="en-US" w:eastAsia="zh-CN"/>
        </w:rPr>
        <w:t xml:space="preserve"> </w:t>
      </w:r>
      <w:r>
        <w:rPr>
          <w:rFonts w:hint="eastAsia" w:hAnsi="宋体" w:cs="宋体"/>
          <w:b/>
          <w:bCs/>
          <w:color w:val="000000"/>
          <w:sz w:val="36"/>
          <w:szCs w:val="36"/>
        </w:rPr>
        <w:t>专用合同条款</w:t>
      </w:r>
    </w:p>
    <w:p>
      <w:pPr>
        <w:ind w:firstLine="482" w:firstLineChars="200"/>
        <w:rPr>
          <w:rFonts w:hAnsi="宋体"/>
          <w:b/>
          <w:sz w:val="24"/>
        </w:rPr>
      </w:pPr>
    </w:p>
    <w:p>
      <w:pPr>
        <w:jc w:val="left"/>
        <w:rPr>
          <w:rFonts w:ascii="楷体" w:hAnsi="楷体" w:eastAsia="楷体" w:cs="楷体"/>
          <w:b/>
          <w:bCs/>
          <w:sz w:val="32"/>
          <w:szCs w:val="32"/>
        </w:rPr>
      </w:pPr>
      <w:r>
        <w:rPr>
          <w:rFonts w:hint="eastAsia" w:ascii="楷体" w:hAnsi="楷体" w:eastAsia="楷体" w:cs="楷体"/>
          <w:b/>
          <w:bCs/>
          <w:sz w:val="32"/>
          <w:szCs w:val="32"/>
        </w:rPr>
        <w:t>（GF—2017—0201）</w:t>
      </w:r>
    </w:p>
    <w:p>
      <w:pPr>
        <w:jc w:val="center"/>
        <w:rPr>
          <w:rFonts w:ascii="楷体" w:hAnsi="楷体" w:eastAsia="楷体" w:cs="楷体"/>
          <w:b/>
          <w:sz w:val="52"/>
          <w:szCs w:val="52"/>
        </w:rPr>
      </w:pPr>
    </w:p>
    <w:p>
      <w:pPr>
        <w:jc w:val="center"/>
        <w:rPr>
          <w:rFonts w:ascii="楷体" w:hAnsi="楷体" w:eastAsia="楷体" w:cs="楷体"/>
          <w:b/>
          <w:sz w:val="52"/>
          <w:szCs w:val="52"/>
        </w:rPr>
      </w:pPr>
    </w:p>
    <w:p>
      <w:pPr>
        <w:pStyle w:val="11"/>
        <w:rPr>
          <w:rFonts w:ascii="楷体" w:hAnsi="楷体" w:eastAsia="楷体" w:cs="楷体"/>
          <w:b/>
          <w:sz w:val="52"/>
          <w:szCs w:val="52"/>
        </w:rPr>
      </w:pPr>
    </w:p>
    <w:p>
      <w:pPr>
        <w:jc w:val="center"/>
        <w:rPr>
          <w:rFonts w:hAnsi="宋体" w:cs="宋体"/>
          <w:b/>
          <w:sz w:val="72"/>
          <w:szCs w:val="52"/>
        </w:rPr>
      </w:pPr>
      <w:r>
        <w:rPr>
          <w:rFonts w:hint="eastAsia" w:hAnsi="宋体" w:cs="宋体"/>
          <w:b/>
          <w:sz w:val="72"/>
          <w:szCs w:val="52"/>
        </w:rPr>
        <w:t>建设工程施工合同</w:t>
      </w:r>
    </w:p>
    <w:p>
      <w:pPr>
        <w:jc w:val="center"/>
        <w:rPr>
          <w:rFonts w:hAnsi="宋体" w:cs="宋体"/>
          <w:b/>
          <w:sz w:val="52"/>
          <w:szCs w:val="52"/>
        </w:rPr>
      </w:pPr>
      <w:r>
        <w:rPr>
          <w:rFonts w:hint="eastAsia" w:hAnsi="宋体" w:cs="宋体"/>
          <w:b/>
          <w:sz w:val="52"/>
          <w:szCs w:val="52"/>
        </w:rPr>
        <w:t>（示范文本）</w:t>
      </w:r>
    </w:p>
    <w:p>
      <w:pPr>
        <w:jc w:val="center"/>
        <w:rPr>
          <w:rFonts w:hAnsi="宋体" w:cs="宋体"/>
          <w:b/>
          <w:sz w:val="52"/>
          <w:szCs w:val="52"/>
        </w:rPr>
      </w:pPr>
    </w:p>
    <w:p>
      <w:pPr>
        <w:jc w:val="center"/>
        <w:rPr>
          <w:rFonts w:hAnsi="宋体" w:cs="宋体"/>
          <w:b/>
          <w:sz w:val="72"/>
          <w:szCs w:val="72"/>
        </w:rPr>
      </w:pPr>
    </w:p>
    <w:p>
      <w:pPr>
        <w:rPr>
          <w:rFonts w:hAnsi="宋体" w:cs="宋体"/>
          <w:b/>
          <w:sz w:val="28"/>
          <w:szCs w:val="28"/>
        </w:rPr>
      </w:pPr>
    </w:p>
    <w:p>
      <w:pPr>
        <w:rPr>
          <w:rFonts w:hAnsi="宋体" w:cs="宋体"/>
          <w:b/>
          <w:sz w:val="28"/>
          <w:szCs w:val="28"/>
        </w:rPr>
      </w:pPr>
    </w:p>
    <w:p>
      <w:pPr>
        <w:ind w:firstLine="321" w:firstLineChars="100"/>
        <w:jc w:val="left"/>
        <w:rPr>
          <w:rFonts w:hAnsi="宋体" w:cs="宋体"/>
          <w:b/>
          <w:sz w:val="32"/>
          <w:szCs w:val="28"/>
        </w:rPr>
      </w:pPr>
    </w:p>
    <w:p>
      <w:pPr>
        <w:ind w:firstLine="321" w:firstLineChars="100"/>
        <w:jc w:val="left"/>
        <w:rPr>
          <w:rFonts w:hAnsi="宋体" w:cs="宋体"/>
          <w:b/>
          <w:sz w:val="32"/>
          <w:szCs w:val="28"/>
        </w:rPr>
      </w:pPr>
    </w:p>
    <w:p>
      <w:pPr>
        <w:ind w:firstLine="2720" w:firstLineChars="800"/>
        <w:rPr>
          <w:rFonts w:hAnsi="宋体" w:cs="宋体"/>
          <w:b/>
          <w:bCs/>
          <w:sz w:val="32"/>
        </w:rPr>
      </w:pPr>
      <w:r>
        <w:rPr>
          <w:rFonts w:hAnsi="宋体" w:cs="宋体"/>
        </w:rPr>
        <mc:AlternateContent>
          <mc:Choice Requires="wps">
            <w:drawing>
              <wp:anchor distT="0" distB="0" distL="114300" distR="114300" simplePos="0" relativeHeight="251661312" behindDoc="0" locked="0" layoutInCell="1" allowOverlap="1">
                <wp:simplePos x="0" y="0"/>
                <wp:positionH relativeFrom="column">
                  <wp:posOffset>3779520</wp:posOffset>
                </wp:positionH>
                <wp:positionV relativeFrom="paragraph">
                  <wp:posOffset>198755</wp:posOffset>
                </wp:positionV>
                <wp:extent cx="716280" cy="526415"/>
                <wp:effectExtent l="5080" t="5080" r="21590" b="20955"/>
                <wp:wrapNone/>
                <wp:docPr id="2" name="文本框 2"/>
                <wp:cNvGraphicFramePr/>
                <a:graphic xmlns:a="http://schemas.openxmlformats.org/drawingml/2006/main">
                  <a:graphicData uri="http://schemas.microsoft.com/office/word/2010/wordprocessingShape">
                    <wps:wsp>
                      <wps:cNvSpPr txBox="1"/>
                      <wps:spPr>
                        <a:xfrm>
                          <a:off x="0" y="0"/>
                          <a:ext cx="716280" cy="526415"/>
                        </a:xfrm>
                        <a:prstGeom prst="rect">
                          <a:avLst/>
                        </a:prstGeom>
                        <a:noFill/>
                        <a:ln w="9525" cap="flat" cmpd="sng">
                          <a:solidFill>
                            <a:srgbClr val="FFFFFF"/>
                          </a:solidFill>
                          <a:prstDash val="solid"/>
                          <a:miter/>
                          <a:headEnd type="none" w="med" len="med"/>
                          <a:tailEnd type="none" w="med" len="med"/>
                        </a:ln>
                        <a:effectLst/>
                      </wps:spPr>
                      <wps:txbx>
                        <w:txbxContent>
                          <w:p>
                            <w:pPr>
                              <w:rPr>
                                <w:rFonts w:hAnsi="宋体" w:cs="宋体"/>
                                <w:b/>
                                <w:bCs/>
                                <w:sz w:val="32"/>
                              </w:rPr>
                            </w:pPr>
                            <w:r>
                              <w:rPr>
                                <w:rFonts w:hint="eastAsia" w:hAnsi="宋体" w:cs="宋体"/>
                                <w:b/>
                                <w:bCs/>
                                <w:sz w:val="32"/>
                              </w:rPr>
                              <w:t>制定</w:t>
                            </w:r>
                          </w:p>
                          <w:p/>
                        </w:txbxContent>
                      </wps:txbx>
                      <wps:bodyPr upright="1"/>
                    </wps:wsp>
                  </a:graphicData>
                </a:graphic>
              </wp:anchor>
            </w:drawing>
          </mc:Choice>
          <mc:Fallback>
            <w:pict>
              <v:shape id="_x0000_s1026" o:spid="_x0000_s1026" o:spt="202" type="#_x0000_t202" style="position:absolute;left:0pt;margin-left:297.6pt;margin-top:15.65pt;height:41.45pt;width:56.4pt;z-index:251661312;mso-width-relative:page;mso-height-relative:page;" filled="f" stroked="t" coordsize="21600,21600" o:gfxdata="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L5/t42gAAAAoBAAAPAAAAAAAAAAEAIAAA&#10;ACIAAABkcnMvZG93bnJldi54bWxQSwECFAAUAAAACACHTuJAmgdXyAoCAAAaBAAADgAAAAAAAAAB&#10;ACAAAAApAQAAZHJzL2Uyb0RvYy54bWxQSwUGAAAAAAYABgBZAQAApQUAAAAA&#10;">
                <v:fill on="f" focussize="0,0"/>
                <v:stroke color="#FFFFFF" joinstyle="miter"/>
                <v:imagedata o:title=""/>
                <o:lock v:ext="edit" aspectratio="f"/>
                <v:textbox>
                  <w:txbxContent>
                    <w:p>
                      <w:pPr>
                        <w:rPr>
                          <w:rFonts w:hAnsi="宋体" w:cs="宋体"/>
                          <w:b/>
                          <w:bCs/>
                          <w:sz w:val="32"/>
                        </w:rPr>
                      </w:pPr>
                      <w:r>
                        <w:rPr>
                          <w:rFonts w:hint="eastAsia" w:hAnsi="宋体" w:cs="宋体"/>
                          <w:b/>
                          <w:bCs/>
                          <w:sz w:val="32"/>
                        </w:rPr>
                        <w:t>制定</w:t>
                      </w:r>
                    </w:p>
                    <w:p/>
                  </w:txbxContent>
                </v:textbox>
              </v:shape>
            </w:pict>
          </mc:Fallback>
        </mc:AlternateContent>
      </w:r>
      <w:r>
        <w:rPr>
          <w:rFonts w:hint="eastAsia" w:hAnsi="宋体" w:cs="宋体"/>
          <w:b/>
          <w:sz w:val="32"/>
          <w:szCs w:val="28"/>
        </w:rPr>
        <w:t>住房城乡建设部</w:t>
      </w:r>
    </w:p>
    <w:p>
      <w:pPr>
        <w:ind w:firstLine="3855" w:firstLineChars="1200"/>
        <w:jc w:val="left"/>
        <w:rPr>
          <w:rFonts w:hAnsi="宋体" w:cs="宋体"/>
          <w:b/>
          <w:sz w:val="32"/>
          <w:szCs w:val="28"/>
        </w:rPr>
      </w:pPr>
    </w:p>
    <w:p>
      <w:pPr>
        <w:ind w:firstLine="1928" w:firstLineChars="600"/>
        <w:jc w:val="left"/>
        <w:rPr>
          <w:rFonts w:hAnsi="宋体" w:cs="宋体"/>
          <w:b/>
          <w:bCs/>
          <w:sz w:val="28"/>
          <w:szCs w:val="28"/>
        </w:rPr>
      </w:pPr>
      <w:r>
        <w:rPr>
          <w:rFonts w:hint="eastAsia" w:hAnsi="宋体" w:cs="宋体"/>
          <w:b/>
          <w:sz w:val="32"/>
          <w:szCs w:val="28"/>
        </w:rPr>
        <w:t>国家工商行政管理总局</w:t>
      </w:r>
    </w:p>
    <w:p>
      <w:pPr>
        <w:spacing w:line="360" w:lineRule="auto"/>
        <w:jc w:val="center"/>
        <w:rPr>
          <w:rFonts w:ascii="楷体" w:hAnsi="楷体" w:eastAsia="楷体" w:cs="楷体"/>
          <w:b/>
          <w:bCs/>
          <w:sz w:val="28"/>
          <w:szCs w:val="28"/>
        </w:rPr>
      </w:pPr>
    </w:p>
    <w:p>
      <w:pPr>
        <w:spacing w:line="360" w:lineRule="auto"/>
        <w:jc w:val="center"/>
        <w:rPr>
          <w:rFonts w:ascii="楷体" w:hAnsi="楷体" w:eastAsia="楷体" w:cs="楷体"/>
          <w:b/>
          <w:bCs/>
          <w:sz w:val="28"/>
          <w:szCs w:val="28"/>
        </w:rPr>
      </w:pPr>
    </w:p>
    <w:p>
      <w:pPr>
        <w:pStyle w:val="125"/>
        <w:spacing w:before="120" w:after="120"/>
        <w:jc w:val="center"/>
        <w:rPr>
          <w:rFonts w:hint="eastAsia" w:ascii="华文中宋" w:hAnsi="华文中宋" w:eastAsia="华文中宋" w:cs="Times New Roman"/>
          <w:b/>
          <w:bCs/>
          <w:sz w:val="44"/>
          <w:szCs w:val="44"/>
          <w:lang w:val="en-US" w:eastAsia="zh-CN" w:bidi="ar-SA"/>
        </w:rPr>
      </w:pPr>
      <w:r>
        <w:rPr>
          <w:rFonts w:hint="eastAsia" w:ascii="华文中宋" w:hAnsi="华文中宋" w:eastAsia="华文中宋" w:cs="Times New Roman"/>
          <w:b/>
          <w:bCs/>
          <w:sz w:val="44"/>
          <w:szCs w:val="44"/>
          <w:lang w:val="zh-CN" w:eastAsia="zh-CN" w:bidi="ar-SA"/>
        </w:rPr>
        <w:t>目  录</w:t>
      </w:r>
    </w:p>
    <w:p>
      <w:pPr>
        <w:pStyle w:val="12"/>
        <w:pageBreakBefore w:val="0"/>
        <w:widowControl w:val="0"/>
        <w:tabs>
          <w:tab w:val="right" w:leader="dot" w:pos="8810"/>
        </w:tabs>
        <w:kinsoku/>
        <w:wordWrap/>
        <w:overflowPunct/>
        <w:topLinePunct w:val="0"/>
        <w:autoSpaceDE/>
        <w:autoSpaceDN/>
        <w:bidi w:val="0"/>
        <w:adjustRightInd w:val="0"/>
        <w:snapToGrid/>
        <w:spacing w:line="480" w:lineRule="auto"/>
        <w:ind w:left="0" w:leftChars="0" w:firstLine="0" w:firstLineChars="0"/>
        <w:textAlignment w:val="baseline"/>
        <w:rPr>
          <w:rFonts w:hint="eastAsia" w:ascii="宋体" w:hAnsi="宋体" w:eastAsia="宋体" w:cs="宋体"/>
          <w:b/>
          <w:color w:val="auto"/>
          <w:sz w:val="24"/>
          <w:szCs w:val="24"/>
          <w:shd w:val="clear" w:color="auto" w:fill="auto"/>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"1-5" \h \z \u </w:instrText>
      </w:r>
      <w:r>
        <w:rPr>
          <w:rFonts w:hint="eastAsia" w:ascii="宋体" w:hAnsi="宋体" w:eastAsia="宋体" w:cs="宋体"/>
          <w:sz w:val="24"/>
          <w:szCs w:val="24"/>
        </w:rPr>
        <w:fldChar w:fldCharType="separate"/>
      </w: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"_Toc351203480"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b/>
          <w:color w:val="auto"/>
          <w:sz w:val="24"/>
          <w:szCs w:val="24"/>
          <w:shd w:val="clear" w:color="auto" w:fill="auto"/>
          <w:lang w:val="en-US" w:eastAsia="zh-CN"/>
        </w:rPr>
        <w:t>第一部分 合同协议书...........................</w:t>
      </w: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lang w:val="en-US" w:eastAsia="zh-CN"/>
        </w:rPr>
        <w:fldChar w:fldCharType="end"/>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"_Toc351203481"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一、工程概况</w:t>
      </w: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lang w:val="en-US" w:eastAsia="zh-CN"/>
        </w:rPr>
        <w:fldChar w:fldCharType="end"/>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"_Toc351203482"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二、合同工期.........................................................</w:t>
      </w:r>
      <w:r>
        <w:rPr>
          <w:rFonts w:hint="eastAsia" w:ascii="宋体" w:hAnsi="宋体" w:eastAsia="宋体" w:cs="宋体"/>
          <w:color w:val="auto"/>
          <w:sz w:val="24"/>
          <w:szCs w:val="24"/>
          <w:shd w:val="clear" w:color="auto" w:fill="auto"/>
          <w:lang w:val="en-US" w:eastAsia="zh-CN"/>
        </w:rPr>
        <w:fldChar w:fldCharType="begin"/>
      </w:r>
      <w:r>
        <w:rPr>
          <w:rFonts w:hint="eastAsia" w:ascii="宋体" w:hAnsi="宋体" w:eastAsia="宋体" w:cs="宋体"/>
          <w:color w:val="auto"/>
          <w:sz w:val="24"/>
          <w:szCs w:val="24"/>
          <w:shd w:val="clear" w:color="auto" w:fill="auto"/>
          <w:lang w:val="en-US" w:eastAsia="zh-CN"/>
        </w:rPr>
        <w:instrText xml:space="preserve"> PAGEREF _Toc351203482 \h </w:instrText>
      </w:r>
      <w:r>
        <w:rPr>
          <w:rFonts w:hint="eastAsia" w:ascii="宋体" w:hAnsi="宋体" w:eastAsia="宋体" w:cs="宋体"/>
          <w:color w:val="auto"/>
          <w:sz w:val="24"/>
          <w:szCs w:val="24"/>
          <w:shd w:val="clear" w:color="auto" w:fill="auto"/>
          <w:lang w:val="en-US" w:eastAsia="zh-CN"/>
        </w:rPr>
        <w:fldChar w:fldCharType="separate"/>
      </w: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fldChar w:fldCharType="end"/>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"_Toc351203483"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三、质量标准.........................................................</w:t>
      </w: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lang w:val="en-US" w:eastAsia="zh-CN"/>
        </w:rPr>
        <w:fldChar w:fldCharType="end"/>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"_Toc351203484"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四、签约合同价与合同价格形式</w:t>
      </w:r>
      <w:r>
        <w:rPr>
          <w:rFonts w:hint="eastAsia" w:ascii="宋体" w:hAnsi="宋体" w:eastAsia="宋体" w:cs="宋体"/>
          <w:color w:val="auto"/>
          <w:sz w:val="24"/>
          <w:szCs w:val="24"/>
          <w:shd w:val="clear" w:color="auto" w:fill="auto"/>
          <w:lang w:val="en-US" w:eastAsia="zh-CN"/>
        </w:rPr>
        <w:t>.......................................</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lang w:val="en-US" w:eastAsia="zh-CN"/>
        </w:rPr>
        <w:fldChar w:fldCharType="end"/>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"_Toc351203485"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五、项目经理</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.5</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"_Toc351203486"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六、合同文件构成</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.5</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"_Toc351203487"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七、承诺</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.6</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"_Toc351203488"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八、词语含义</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6</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"_Toc351203489"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九、签订时间</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7</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"_Toc351203490"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十、签订地点</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7</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"_Toc351203491"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十一、补充协议</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7</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"_Toc351203492"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十二、合同生效</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7</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"_Toc351203493"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十三、合同份数</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 xml:space="preserve">.................................................... </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7</w:t>
      </w:r>
    </w:p>
    <w:p>
      <w:pPr>
        <w:pStyle w:val="12"/>
        <w:pageBreakBefore w:val="0"/>
        <w:widowControl w:val="0"/>
        <w:tabs>
          <w:tab w:val="right" w:leader="dot" w:pos="8810"/>
        </w:tabs>
        <w:kinsoku/>
        <w:wordWrap/>
        <w:overflowPunct/>
        <w:topLinePunct w:val="0"/>
        <w:autoSpaceDE/>
        <w:autoSpaceDN/>
        <w:bidi w:val="0"/>
        <w:adjustRightInd w:val="0"/>
        <w:snapToGrid/>
        <w:spacing w:line="480" w:lineRule="auto"/>
        <w:ind w:left="0" w:leftChars="0" w:firstLine="0" w:firstLineChars="0"/>
        <w:jc w:val="left"/>
        <w:textAlignment w:val="baseline"/>
        <w:rPr>
          <w:rStyle w:val="28"/>
          <w:rFonts w:hint="eastAsia" w:ascii="宋体" w:hAnsi="宋体" w:eastAsia="宋体" w:cs="宋体"/>
          <w:b/>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"_Toc351203494"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b/>
          <w:color w:val="auto"/>
          <w:sz w:val="24"/>
          <w:szCs w:val="24"/>
          <w:shd w:val="clear" w:color="auto" w:fill="auto"/>
          <w:lang w:val="en-US" w:eastAsia="zh-CN"/>
        </w:rPr>
        <w:t>第二部分 通用合同条款..................................................</w:t>
      </w:r>
      <w:r>
        <w:rPr>
          <w:rStyle w:val="28"/>
          <w:rFonts w:hint="eastAsia" w:hAnsi="宋体" w:cs="宋体"/>
          <w:b/>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lang w:val="en-US" w:eastAsia="zh-CN"/>
        </w:rPr>
        <w:fldChar w:fldCharType="end"/>
      </w:r>
    </w:p>
    <w:p>
      <w:pPr>
        <w:pStyle w:val="12"/>
        <w:pageBreakBefore w:val="0"/>
        <w:widowControl w:val="0"/>
        <w:tabs>
          <w:tab w:val="right" w:leader="dot" w:pos="8810"/>
        </w:tabs>
        <w:kinsoku/>
        <w:wordWrap/>
        <w:overflowPunct/>
        <w:topLinePunct w:val="0"/>
        <w:autoSpaceDE/>
        <w:autoSpaceDN/>
        <w:bidi w:val="0"/>
        <w:adjustRightInd w:val="0"/>
        <w:snapToGrid/>
        <w:spacing w:line="480" w:lineRule="auto"/>
        <w:ind w:left="0" w:leftChars="0" w:firstLine="0" w:firstLineChars="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"_Toc351203632"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b/>
          <w:color w:val="auto"/>
          <w:sz w:val="24"/>
          <w:szCs w:val="24"/>
          <w:shd w:val="clear" w:color="auto" w:fill="auto"/>
          <w:lang w:val="en-US" w:eastAsia="zh-CN"/>
        </w:rPr>
        <w:t>第三部分 专用合同条款</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9</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"_Toc351203633"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1. 一般约定</w:t>
      </w:r>
      <w:r>
        <w:rPr>
          <w:rFonts w:hint="eastAsia" w:ascii="宋体" w:hAnsi="宋体" w:eastAsia="宋体" w:cs="宋体"/>
          <w:color w:val="auto"/>
          <w:sz w:val="24"/>
          <w:szCs w:val="24"/>
          <w:shd w:val="clear" w:color="auto" w:fill="auto"/>
          <w:lang w:val="en-US" w:eastAsia="zh-CN"/>
        </w:rPr>
        <w:tab/>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rPr>
        <w:fldChar w:fldCharType="end"/>
      </w:r>
      <w:r>
        <w:rPr>
          <w:rFonts w:hint="eastAsia" w:ascii="宋体" w:hAnsi="宋体" w:eastAsia="宋体" w:cs="宋体"/>
          <w:color w:val="auto"/>
          <w:sz w:val="24"/>
          <w:szCs w:val="24"/>
          <w:shd w:val="clear" w:color="auto" w:fill="auto"/>
          <w:lang w:val="en-US" w:eastAsia="zh-CN"/>
        </w:rPr>
        <w:t>......................................................</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9</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"_Toc351203634"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2. 发包人</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rPr>
        <w:fldChar w:fldCharType="end"/>
      </w:r>
      <w:r>
        <w:rPr>
          <w:rFonts w:hint="eastAsia" w:ascii="宋体" w:hAnsi="宋体" w:eastAsia="宋体" w:cs="宋体"/>
          <w:color w:val="auto"/>
          <w:sz w:val="24"/>
          <w:szCs w:val="24"/>
          <w:shd w:val="clear" w:color="auto" w:fill="auto"/>
          <w:lang w:val="en-US" w:eastAsia="zh-CN"/>
        </w:rPr>
        <w:t>........................................................</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12</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"_Toc351203635"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3. 承包人</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12</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"_Toc351203636"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4. 监理人</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14</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"_Toc351203637"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5. 工程质量.......................................................</w:t>
      </w:r>
      <w:r>
        <w:rPr>
          <w:rStyle w:val="28"/>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4</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"_Toc351203638"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6. 安全文明施工与环境保护..........................................</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4</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"_Toc351203639"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7. 工期和进度......................................................</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5</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"_Toc351203640"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8. 材料与设备......................................................</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6</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"_Toc351203641"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9. 试验与检验......................................................</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6</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"_Toc351203642"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10. 变更...........................................................</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6</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"_Toc351203643"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11. 价格调整.......................................................</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7</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"_Toc351203644"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12. 合同价格、计量与支付</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7</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outlineLvl w:val="8"/>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"_Toc351203645"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13. 验收和工程试车</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8</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"_Toc351203646"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14. 竣工结算</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9</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"_Toc351203647"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15. 缺陷责任期与保修</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9</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"_Toc351203648"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16. 违约</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fldChar w:fldCharType="end"/>
      </w:r>
      <w:r>
        <w:rPr>
          <w:rFonts w:hint="eastAsia" w:ascii="宋体" w:hAnsi="宋体" w:eastAsia="宋体" w:cs="宋体"/>
          <w:color w:val="auto"/>
          <w:sz w:val="24"/>
          <w:szCs w:val="24"/>
          <w:shd w:val="clear" w:color="auto" w:fill="auto"/>
          <w:lang w:val="en-US" w:eastAsia="zh-CN"/>
        </w:rPr>
        <w:t>20</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"_Toc351203649"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17. 不可抗力</w:t>
      </w:r>
      <w:r>
        <w:rPr>
          <w:rFonts w:hint="eastAsia" w:hAnsi="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lang w:val="en-US" w:eastAsia="zh-CN"/>
        </w:rPr>
        <w:fldChar w:fldCharType="end"/>
      </w:r>
      <w:r>
        <w:rPr>
          <w:rFonts w:hint="eastAsia" w:hAnsi="宋体" w:cs="宋体"/>
          <w:color w:val="auto"/>
          <w:sz w:val="24"/>
          <w:szCs w:val="24"/>
          <w:shd w:val="clear" w:color="auto" w:fill="auto"/>
          <w:lang w:val="en-US" w:eastAsia="zh-CN"/>
        </w:rPr>
        <w:t>0</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"_Toc351203650"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18. 保险</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fldChar w:fldCharType="end"/>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2</w:t>
      </w:r>
      <w:r>
        <w:rPr>
          <w:rFonts w:hint="eastAsia" w:hAnsi="宋体" w:cs="宋体"/>
          <w:color w:val="auto"/>
          <w:sz w:val="24"/>
          <w:szCs w:val="24"/>
          <w:shd w:val="clear" w:color="auto" w:fill="auto"/>
          <w:lang w:val="en-US" w:eastAsia="zh-CN"/>
        </w:rPr>
        <w:t>1</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"_Toc351203651"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20. 争议解决</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fldChar w:fldCharType="end"/>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2</w:t>
      </w:r>
      <w:r>
        <w:rPr>
          <w:rFonts w:hint="eastAsia" w:hAnsi="宋体" w:cs="宋体"/>
          <w:color w:val="auto"/>
          <w:sz w:val="24"/>
          <w:szCs w:val="24"/>
          <w:shd w:val="clear" w:color="auto" w:fill="auto"/>
          <w:lang w:val="en-US" w:eastAsia="zh-CN"/>
        </w:rPr>
        <w:t>1</w:t>
      </w:r>
    </w:p>
    <w:p>
      <w:pPr>
        <w:pStyle w:val="18"/>
        <w:pageBreakBefore w:val="0"/>
        <w:widowControl w:val="0"/>
        <w:tabs>
          <w:tab w:val="left" w:pos="1890"/>
          <w:tab w:val="right" w:leader="dot" w:pos="8296"/>
        </w:tabs>
        <w:kinsoku/>
        <w:wordWrap/>
        <w:overflowPunct/>
        <w:topLinePunct w:val="0"/>
        <w:autoSpaceDE/>
        <w:autoSpaceDN/>
        <w:bidi w:val="0"/>
        <w:adjustRightInd w:val="0"/>
        <w:snapToGrid/>
        <w:spacing w:line="480" w:lineRule="auto"/>
        <w:ind w:left="0" w:leftChars="0"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color w:val="auto"/>
          <w:sz w:val="24"/>
          <w:szCs w:val="24"/>
          <w:shd w:val="clear" w:color="auto" w:fill="auto"/>
        </w:rPr>
        <w:fldChar w:fldCharType="begin"/>
      </w:r>
      <w:r>
        <w:rPr>
          <w:rFonts w:hint="eastAsia" w:ascii="宋体" w:hAnsi="宋体" w:eastAsia="宋体" w:cs="宋体"/>
          <w:color w:val="auto"/>
          <w:sz w:val="24"/>
          <w:szCs w:val="24"/>
          <w:shd w:val="clear" w:color="auto" w:fill="auto"/>
        </w:rPr>
        <w:instrText xml:space="preserve"> HYPERLINK \l "_Toc351203652" </w:instrText>
      </w:r>
      <w:r>
        <w:rPr>
          <w:rFonts w:hint="eastAsia" w:ascii="宋体" w:hAnsi="宋体" w:eastAsia="宋体" w:cs="宋体"/>
          <w:color w:val="auto"/>
          <w:sz w:val="24"/>
          <w:szCs w:val="24"/>
          <w:shd w:val="clear" w:color="auto" w:fill="auto"/>
        </w:rPr>
        <w:fldChar w:fldCharType="separate"/>
      </w:r>
      <w:r>
        <w:rPr>
          <w:rStyle w:val="28"/>
          <w:rFonts w:hint="eastAsia" w:ascii="宋体" w:hAnsi="宋体" w:eastAsia="宋体" w:cs="宋体"/>
          <w:color w:val="auto"/>
          <w:sz w:val="24"/>
          <w:szCs w:val="24"/>
          <w:shd w:val="clear" w:color="auto" w:fill="auto"/>
          <w:lang w:val="en-US" w:eastAsia="zh-CN"/>
        </w:rPr>
        <w:t>附件</w:t>
      </w:r>
      <w:r>
        <w:rPr>
          <w:rFonts w:hint="eastAsia" w:hAnsi="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fldChar w:fldCharType="end"/>
      </w:r>
      <w:r>
        <w:rPr>
          <w:rFonts w:hint="eastAsia" w:hAnsi="宋体" w:cs="宋体"/>
          <w:color w:val="auto"/>
          <w:sz w:val="24"/>
          <w:szCs w:val="24"/>
          <w:shd w:val="clear" w:color="auto" w:fill="auto"/>
          <w:lang w:val="en-US" w:eastAsia="zh-CN"/>
        </w:rPr>
        <w:t>..............................................................22</w:t>
      </w:r>
    </w:p>
    <w:p>
      <w:pPr>
        <w:pStyle w:val="7"/>
        <w:pageBreakBefore w:val="0"/>
        <w:widowControl w:val="0"/>
        <w:kinsoku/>
        <w:wordWrap/>
        <w:overflowPunct/>
        <w:topLinePunct w:val="0"/>
        <w:autoSpaceDE/>
        <w:autoSpaceDN/>
        <w:bidi w:val="0"/>
        <w:adjustRightInd w:val="0"/>
        <w:snapToGrid/>
        <w:spacing w:line="480" w:lineRule="auto"/>
        <w:jc w:val="center"/>
        <w:textAlignment w:val="baseline"/>
        <w:rPr>
          <w:rFonts w:eastAsia="仿宋_GB2312"/>
          <w:sz w:val="28"/>
          <w:szCs w:val="28"/>
        </w:rPr>
        <w:sectPr>
          <w:headerReference r:id="rId6" w:type="first"/>
          <w:footerReference r:id="rId8" w:type="first"/>
          <w:headerReference r:id="rId5" w:type="default"/>
          <w:footerReference r:id="rId7" w:type="default"/>
          <w:pgSz w:w="11906" w:h="16838"/>
          <w:pgMar w:top="1418" w:right="1555" w:bottom="1418" w:left="1531" w:header="851" w:footer="992" w:gutter="0"/>
          <w:pgNumType w:fmt="decimal"/>
          <w:cols w:space="720" w:num="1"/>
          <w:titlePg/>
          <w:docGrid w:type="lines" w:linePitch="312" w:charSpace="0"/>
        </w:sectPr>
      </w:pPr>
      <w:r>
        <w:rPr>
          <w:rFonts w:hint="eastAsia" w:ascii="宋体" w:hAnsi="宋体" w:eastAsia="宋体" w:cs="宋体"/>
          <w:sz w:val="24"/>
          <w:szCs w:val="24"/>
        </w:rPr>
        <w:fldChar w:fldCharType="end"/>
      </w:r>
      <w:bookmarkStart w:id="16" w:name="_Toc351203480"/>
    </w:p>
    <w:p>
      <w:pPr>
        <w:pStyle w:val="7"/>
        <w:jc w:val="center"/>
        <w:rPr>
          <w:rFonts w:hint="eastAsia" w:ascii="宋体" w:hAnsi="宋体" w:eastAsia="宋体" w:cs="宋体"/>
          <w:b w:val="0"/>
          <w:color w:val="000000"/>
          <w:sz w:val="44"/>
          <w:szCs w:val="44"/>
        </w:rPr>
      </w:pPr>
      <w:r>
        <w:rPr>
          <w:rFonts w:hint="eastAsia" w:ascii="宋体" w:hAnsi="宋体" w:eastAsia="宋体" w:cs="宋体"/>
          <w:sz w:val="44"/>
          <w:szCs w:val="44"/>
        </w:rPr>
        <w:t>第一部分 合同协议书</w:t>
      </w:r>
      <w:bookmarkEnd w:id="16"/>
    </w:p>
    <w:p>
      <w:pPr>
        <w:spacing w:line="360" w:lineRule="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发包人（全称）：</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b/>
          <w:color w:val="000000"/>
          <w:sz w:val="24"/>
          <w:szCs w:val="24"/>
        </w:rPr>
        <w:t>承包人（全称）：</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根据《中华人民共和国合同法》、《中华人民共和国建筑法》及有关法律规定，遵循平等、自愿、公平和诚实信用的原则，双方就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施工及有关事项协商一致，共同达成如下协议：</w:t>
      </w:r>
    </w:p>
    <w:p>
      <w:pPr>
        <w:spacing w:line="360" w:lineRule="auto"/>
        <w:rPr>
          <w:rFonts w:hint="eastAsia" w:ascii="宋体" w:hAnsi="宋体" w:eastAsia="宋体" w:cs="宋体"/>
          <w:b/>
          <w:bCs/>
          <w:color w:val="000000"/>
          <w:sz w:val="24"/>
          <w:szCs w:val="24"/>
        </w:rPr>
      </w:pPr>
      <w:bookmarkStart w:id="17" w:name="_Toc351203481"/>
      <w:r>
        <w:rPr>
          <w:rFonts w:hint="eastAsia" w:ascii="宋体" w:hAnsi="宋体" w:eastAsia="宋体" w:cs="宋体"/>
          <w:b/>
          <w:bCs/>
          <w:color w:val="000000"/>
          <w:sz w:val="24"/>
          <w:szCs w:val="24"/>
        </w:rPr>
        <w:t>一、工程概况</w:t>
      </w:r>
      <w:bookmarkEnd w:id="17"/>
    </w:p>
    <w:p>
      <w:pPr>
        <w:spacing w:line="360" w:lineRule="auto"/>
        <w:ind w:firstLine="470" w:firstLineChars="196"/>
        <w:rPr>
          <w:rFonts w:hint="eastAsia" w:ascii="宋体" w:hAnsi="宋体" w:eastAsia="宋体" w:cs="宋体"/>
          <w:color w:val="000000"/>
          <w:sz w:val="24"/>
          <w:szCs w:val="24"/>
          <w:u w:val="single"/>
        </w:rPr>
      </w:pPr>
      <w:r>
        <w:rPr>
          <w:rFonts w:hint="eastAsia" w:ascii="宋体" w:hAnsi="宋体" w:eastAsia="宋体" w:cs="宋体"/>
          <w:bCs/>
          <w:color w:val="000000"/>
          <w:sz w:val="24"/>
          <w:szCs w:val="24"/>
        </w:rPr>
        <w:t>1.工程名称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rPr>
        <w:t>2.工程地点：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rPr>
        <w:t>3.工程立项批准文号：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4"/>
        </w:rPr>
        <w:t>。</w:t>
      </w:r>
    </w:p>
    <w:p>
      <w:pPr>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rPr>
        <w:t>4.资金来源：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Cs/>
          <w:color w:val="000000"/>
          <w:sz w:val="24"/>
          <w:szCs w:val="24"/>
        </w:rPr>
        <w:t>。</w:t>
      </w:r>
    </w:p>
    <w:p>
      <w:pPr>
        <w:spacing w:line="360" w:lineRule="auto"/>
        <w:ind w:firstLine="470" w:firstLineChars="196"/>
        <w:rPr>
          <w:rFonts w:hint="eastAsia" w:ascii="宋体" w:hAnsi="宋体" w:eastAsia="宋体" w:cs="宋体"/>
          <w:color w:val="000000"/>
          <w:sz w:val="24"/>
          <w:szCs w:val="24"/>
          <w:u w:val="single"/>
        </w:rPr>
      </w:pPr>
      <w:r>
        <w:rPr>
          <w:rFonts w:hint="eastAsia" w:ascii="宋体" w:hAnsi="宋体" w:eastAsia="宋体" w:cs="宋体"/>
          <w:bCs/>
          <w:color w:val="000000"/>
          <w:sz w:val="24"/>
          <w:szCs w:val="24"/>
        </w:rPr>
        <w:t>5.工程内容：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6.工程承包范围：</w:t>
      </w:r>
      <w:r>
        <w:rPr>
          <w:rFonts w:hint="eastAsia" w:ascii="宋体" w:hAnsi="宋体" w:eastAsia="宋体" w:cs="宋体"/>
          <w:color w:val="000000"/>
          <w:sz w:val="24"/>
          <w:szCs w:val="24"/>
          <w:lang w:val="en-US" w:eastAsia="zh-CN"/>
        </w:rPr>
        <w:t xml:space="preserve">                                   </w:t>
      </w:r>
    </w:p>
    <w:p>
      <w:pPr>
        <w:spacing w:line="360" w:lineRule="auto"/>
        <w:rPr>
          <w:rFonts w:hint="eastAsia" w:ascii="宋体" w:hAnsi="宋体" w:eastAsia="宋体" w:cs="宋体"/>
          <w:b/>
          <w:bCs/>
          <w:color w:val="000000"/>
          <w:sz w:val="24"/>
          <w:szCs w:val="24"/>
        </w:rPr>
      </w:pPr>
      <w:bookmarkStart w:id="18" w:name="_Toc351203482"/>
      <w:r>
        <w:rPr>
          <w:rFonts w:hint="eastAsia" w:ascii="宋体" w:hAnsi="宋体" w:eastAsia="宋体" w:cs="宋体"/>
          <w:b/>
          <w:bCs/>
          <w:color w:val="000000"/>
          <w:sz w:val="24"/>
          <w:szCs w:val="24"/>
        </w:rPr>
        <w:t>二、合同工期</w:t>
      </w:r>
      <w:bookmarkEnd w:id="18"/>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计划开工日期：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rPr>
        <w:t>计划竣工日期：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pPr>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rPr>
        <w:t>工期总日历天数：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天。工期总日历天数与根据前述计划开竣工日期计算的工期天数不一致的，以工期总日历天数为准。</w:t>
      </w:r>
    </w:p>
    <w:p>
      <w:pPr>
        <w:spacing w:line="360" w:lineRule="auto"/>
        <w:rPr>
          <w:rFonts w:hint="eastAsia" w:ascii="宋体" w:hAnsi="宋体" w:eastAsia="宋体" w:cs="宋体"/>
          <w:b/>
          <w:bCs/>
          <w:color w:val="000000"/>
          <w:sz w:val="24"/>
          <w:szCs w:val="24"/>
          <w:u w:val="none"/>
          <w:lang w:val="en-US" w:eastAsia="zh-CN"/>
        </w:rPr>
      </w:pPr>
      <w:bookmarkStart w:id="19" w:name="_Toc351203483"/>
      <w:r>
        <w:rPr>
          <w:rFonts w:hint="eastAsia" w:ascii="宋体" w:hAnsi="宋体" w:eastAsia="宋体" w:cs="宋体"/>
          <w:b/>
          <w:bCs/>
          <w:color w:val="000000"/>
          <w:sz w:val="24"/>
          <w:szCs w:val="24"/>
          <w:u w:val="none"/>
          <w:lang w:val="en-US" w:eastAsia="zh-CN"/>
        </w:rPr>
        <w:t>三、质量标准</w:t>
      </w:r>
      <w:bookmarkEnd w:id="19"/>
    </w:p>
    <w:p>
      <w:pPr>
        <w:spacing w:line="360" w:lineRule="auto"/>
        <w:ind w:firstLine="459"/>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single"/>
          <w:lang w:val="en-US" w:eastAsia="zh-CN"/>
        </w:rPr>
        <w:t>工程质量符合      标准。</w:t>
      </w:r>
    </w:p>
    <w:p>
      <w:pPr>
        <w:spacing w:line="360" w:lineRule="auto"/>
        <w:rPr>
          <w:rFonts w:hint="eastAsia" w:ascii="宋体" w:hAnsi="宋体" w:eastAsia="宋体" w:cs="宋体"/>
          <w:color w:val="000000"/>
          <w:sz w:val="24"/>
          <w:szCs w:val="24"/>
          <w:u w:val="single"/>
          <w:lang w:val="en-US" w:eastAsia="zh-CN"/>
        </w:rPr>
      </w:pPr>
      <w:bookmarkStart w:id="20" w:name="_Toc351203484"/>
      <w:r>
        <w:rPr>
          <w:rFonts w:hint="eastAsia" w:ascii="宋体" w:hAnsi="宋体" w:eastAsia="宋体" w:cs="宋体"/>
          <w:b/>
          <w:bCs/>
          <w:color w:val="000000"/>
          <w:sz w:val="24"/>
          <w:szCs w:val="24"/>
          <w:u w:val="none"/>
          <w:lang w:val="en-US" w:eastAsia="zh-CN"/>
        </w:rPr>
        <w:t>四、签约合同价与合同价格形式</w:t>
      </w:r>
      <w:bookmarkEnd w:id="20"/>
      <w:r>
        <w:rPr>
          <w:rFonts w:hint="eastAsia" w:ascii="宋体" w:hAnsi="宋体" w:eastAsia="宋体" w:cs="宋体"/>
          <w:color w:val="000000"/>
          <w:sz w:val="24"/>
          <w:szCs w:val="24"/>
          <w:u w:val="none"/>
          <w:lang w:val="en-US" w:eastAsia="zh-CN"/>
        </w:rPr>
        <w:tab/>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1.签约合同价为：</w:t>
      </w:r>
    </w:p>
    <w:p>
      <w:pPr>
        <w:spacing w:line="360" w:lineRule="auto"/>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元）</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其中：</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（1）安全文明施工费：</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（2）材料和工程设备暂估价金额：</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（3）专业工程暂估价金额：</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（4）暂列金额：</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numPr>
          <w:ilvl w:val="0"/>
          <w:numId w:val="3"/>
        </w:num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合同价格形式：固定综合单价，总价可调方式 。</w:t>
      </w:r>
      <w:bookmarkStart w:id="21" w:name="_Toc351203485"/>
    </w:p>
    <w:p>
      <w:pPr>
        <w:numPr>
          <w:ilvl w:val="0"/>
          <w:numId w:val="0"/>
        </w:num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五、</w:t>
      </w:r>
      <w:bookmarkEnd w:id="21"/>
      <w:r>
        <w:rPr>
          <w:rFonts w:hint="eastAsia" w:ascii="宋体" w:hAnsi="宋体" w:eastAsia="宋体" w:cs="宋体"/>
          <w:b/>
          <w:bCs/>
          <w:color w:val="000000"/>
          <w:sz w:val="24"/>
          <w:szCs w:val="24"/>
        </w:rPr>
        <w:t>项目经理</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承包人项目经理：</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（注册证号：</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w:t>
      </w:r>
    </w:p>
    <w:p>
      <w:pPr>
        <w:autoSpaceDE w:val="0"/>
        <w:autoSpaceDN w:val="0"/>
        <w:adjustRightInd w:val="0"/>
        <w:spacing w:line="360" w:lineRule="auto"/>
        <w:jc w:val="left"/>
        <w:rPr>
          <w:rFonts w:hint="eastAsia" w:ascii="宋体" w:hAnsi="宋体" w:eastAsia="宋体" w:cs="宋体"/>
          <w:b/>
          <w:bCs/>
          <w:color w:val="000000"/>
          <w:sz w:val="24"/>
          <w:szCs w:val="24"/>
        </w:rPr>
      </w:pPr>
      <w:bookmarkStart w:id="22" w:name="_Toc351203486"/>
      <w:r>
        <w:rPr>
          <w:rFonts w:hint="eastAsia" w:ascii="宋体" w:hAnsi="宋体" w:eastAsia="宋体" w:cs="宋体"/>
          <w:b/>
          <w:bCs/>
          <w:color w:val="000000"/>
          <w:sz w:val="24"/>
          <w:szCs w:val="24"/>
        </w:rPr>
        <w:t>六、合同文件构成</w:t>
      </w:r>
      <w:bookmarkEnd w:id="22"/>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本协议书与下列文件一起构成合同文件：</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（1）招标文件及中标通知书；</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（2）投标文件； </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（3）专用合同条款及其附件；</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（4）通用合同条款；</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（5）技术标准和要求；</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（6）图纸；</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（7）已标价工程量清单或预算书；</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（8）其他合同文件。</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bookmarkStart w:id="23" w:name="_Toc351203487"/>
    </w:p>
    <w:p>
      <w:pPr>
        <w:autoSpaceDE w:val="0"/>
        <w:autoSpaceDN w:val="0"/>
        <w:adjustRightIn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七、承诺</w:t>
      </w:r>
      <w:bookmarkEnd w:id="23"/>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1.发包人承诺按照法律规定履行项目审批手续、筹集工程建设资金并按照合同约定的期限和方式支付合同价款。</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3.发包人和承包人通过招投标形式签订合同的，双方理解并承诺不再就同一工程另行签订与合同实质性内容相背离的协议。</w:t>
      </w:r>
    </w:p>
    <w:p>
      <w:pPr>
        <w:spacing w:line="360" w:lineRule="auto"/>
        <w:rPr>
          <w:rFonts w:hint="eastAsia" w:ascii="宋体" w:hAnsi="宋体" w:eastAsia="宋体" w:cs="宋体"/>
          <w:bCs/>
          <w:color w:val="000000"/>
          <w:sz w:val="24"/>
          <w:szCs w:val="24"/>
        </w:rPr>
      </w:pPr>
      <w:bookmarkStart w:id="24" w:name="_Toc351203488"/>
      <w:r>
        <w:rPr>
          <w:rFonts w:hint="eastAsia" w:ascii="宋体" w:hAnsi="宋体" w:eastAsia="宋体" w:cs="宋体"/>
          <w:b/>
          <w:color w:val="000000"/>
          <w:sz w:val="24"/>
          <w:szCs w:val="24"/>
        </w:rPr>
        <w:t xml:space="preserve"> 八、词语含义</w:t>
      </w:r>
      <w:bookmarkEnd w:id="24"/>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本协议书中词语含义与第二部分通用合同条款中赋予的含义相同。</w:t>
      </w:r>
    </w:p>
    <w:p>
      <w:pPr>
        <w:spacing w:line="360" w:lineRule="auto"/>
        <w:rPr>
          <w:rFonts w:hint="eastAsia" w:ascii="宋体" w:hAnsi="宋体" w:eastAsia="宋体" w:cs="宋体"/>
          <w:b/>
          <w:bCs/>
          <w:color w:val="000000"/>
          <w:sz w:val="24"/>
          <w:szCs w:val="24"/>
        </w:rPr>
      </w:pPr>
      <w:bookmarkStart w:id="25" w:name="_Toc351203489"/>
      <w:r>
        <w:rPr>
          <w:rFonts w:hint="eastAsia" w:ascii="宋体" w:hAnsi="宋体" w:eastAsia="宋体" w:cs="宋体"/>
          <w:b/>
          <w:bCs/>
          <w:color w:val="000000"/>
          <w:sz w:val="24"/>
          <w:szCs w:val="24"/>
        </w:rPr>
        <w:t>九、签订时间</w:t>
      </w:r>
      <w:bookmarkEnd w:id="25"/>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本合同于</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日签订。</w:t>
      </w:r>
      <w:bookmarkStart w:id="26" w:name="_Toc351203490"/>
    </w:p>
    <w:p>
      <w:p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十、签订地点</w:t>
      </w:r>
      <w:bookmarkEnd w:id="26"/>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本合同在</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签订。</w:t>
      </w:r>
    </w:p>
    <w:p>
      <w:pPr>
        <w:spacing w:line="360" w:lineRule="auto"/>
        <w:rPr>
          <w:rFonts w:hint="eastAsia" w:ascii="宋体" w:hAnsi="宋体" w:eastAsia="宋体" w:cs="宋体"/>
          <w:b/>
          <w:bCs/>
          <w:color w:val="000000"/>
          <w:sz w:val="24"/>
          <w:szCs w:val="24"/>
        </w:rPr>
      </w:pPr>
      <w:bookmarkStart w:id="27" w:name="_Toc351203491"/>
      <w:r>
        <w:rPr>
          <w:rFonts w:hint="eastAsia" w:ascii="宋体" w:hAnsi="宋体" w:eastAsia="宋体" w:cs="宋体"/>
          <w:b/>
          <w:bCs/>
          <w:color w:val="000000"/>
          <w:sz w:val="24"/>
          <w:szCs w:val="24"/>
        </w:rPr>
        <w:t>十一、补充协议</w:t>
      </w:r>
      <w:bookmarkEnd w:id="27"/>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合同未尽事宜，合同当事人另行签订补充协议，补充协议是合同的组成部分。</w:t>
      </w:r>
    </w:p>
    <w:p>
      <w:pPr>
        <w:spacing w:line="360" w:lineRule="auto"/>
        <w:rPr>
          <w:rFonts w:hint="eastAsia" w:ascii="宋体" w:hAnsi="宋体" w:eastAsia="宋体" w:cs="宋体"/>
          <w:b/>
          <w:bCs/>
          <w:color w:val="000000"/>
          <w:sz w:val="24"/>
          <w:szCs w:val="24"/>
        </w:rPr>
      </w:pPr>
      <w:bookmarkStart w:id="28" w:name="_Toc351203492"/>
      <w:r>
        <w:rPr>
          <w:rFonts w:hint="eastAsia" w:ascii="宋体" w:hAnsi="宋体" w:eastAsia="宋体" w:cs="宋体"/>
          <w:b/>
          <w:bCs/>
          <w:color w:val="000000"/>
          <w:sz w:val="24"/>
          <w:szCs w:val="24"/>
        </w:rPr>
        <w:t>十二、合同生效</w:t>
      </w:r>
      <w:bookmarkEnd w:id="28"/>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本合同自</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生效。</w:t>
      </w:r>
    </w:p>
    <w:p>
      <w:pPr>
        <w:spacing w:line="360" w:lineRule="auto"/>
        <w:rPr>
          <w:rFonts w:hint="eastAsia" w:ascii="宋体" w:hAnsi="宋体" w:eastAsia="宋体" w:cs="宋体"/>
          <w:b/>
          <w:bCs/>
          <w:color w:val="000000"/>
          <w:sz w:val="24"/>
          <w:szCs w:val="24"/>
        </w:rPr>
      </w:pPr>
      <w:bookmarkStart w:id="29" w:name="_Toc351203493"/>
      <w:r>
        <w:rPr>
          <w:rFonts w:hint="eastAsia" w:ascii="宋体" w:hAnsi="宋体" w:eastAsia="宋体" w:cs="宋体"/>
          <w:b/>
          <w:bCs/>
          <w:color w:val="000000"/>
          <w:sz w:val="24"/>
          <w:szCs w:val="24"/>
        </w:rPr>
        <w:t>十三、合同份数</w:t>
      </w:r>
      <w:bookmarkEnd w:id="29"/>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本合同一式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份，均具有同等法律效力，发包人执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份，承包人执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w:t>
      </w:r>
    </w:p>
    <w:p>
      <w:pPr>
        <w:spacing w:line="360" w:lineRule="auto"/>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发包人：  (公章)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承包人：  (公章)</w:t>
      </w:r>
    </w:p>
    <w:p>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法定代表人或其委托代理人：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法定代表人或其委托代理人：</w:t>
      </w:r>
    </w:p>
    <w:p>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（签字）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（签字）</w:t>
      </w:r>
    </w:p>
    <w:p>
      <w:pPr>
        <w:tabs>
          <w:tab w:val="left" w:pos="441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组织机构代码：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组织机构代码：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电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话：</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账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Style w:val="7"/>
        <w:numPr>
          <w:ilvl w:val="0"/>
          <w:numId w:val="4"/>
        </w:numPr>
        <w:jc w:val="center"/>
        <w:rPr>
          <w:rFonts w:hint="eastAsia" w:ascii="宋体" w:hAnsi="宋体" w:eastAsia="宋体" w:cs="宋体"/>
          <w:sz w:val="44"/>
          <w:szCs w:val="44"/>
        </w:rPr>
      </w:pPr>
      <w:r>
        <w:rPr>
          <w:rFonts w:eastAsia="仿宋_GB2312"/>
        </w:rPr>
        <w:br w:type="page"/>
      </w:r>
      <w:bookmarkStart w:id="30" w:name="_Toc351203494"/>
      <w:r>
        <w:rPr>
          <w:rFonts w:hint="eastAsia" w:ascii="宋体" w:hAnsi="宋体" w:eastAsia="宋体" w:cs="宋体"/>
          <w:sz w:val="44"/>
          <w:szCs w:val="44"/>
        </w:rPr>
        <w:t>通用合同条款</w:t>
      </w:r>
      <w:bookmarkEnd w:id="30"/>
      <w:bookmarkStart w:id="31" w:name="_Toc337558727"/>
    </w:p>
    <w:p>
      <w:pPr>
        <w:pStyle w:val="7"/>
        <w:jc w:val="center"/>
        <w:rPr>
          <w:rFonts w:hint="eastAsia" w:ascii="宋体" w:hAnsi="宋体" w:eastAsia="宋体" w:cs="宋体"/>
          <w:b w:val="0"/>
          <w:bCs w:val="0"/>
          <w:color w:val="000000"/>
          <w:kern w:val="0"/>
          <w:sz w:val="30"/>
          <w:szCs w:val="30"/>
        </w:rPr>
      </w:pPr>
      <w:r>
        <w:rPr>
          <w:rFonts w:hint="eastAsia" w:ascii="宋体" w:hAnsi="宋体" w:eastAsia="宋体" w:cs="宋体"/>
          <w:lang w:val="en-US" w:eastAsia="zh-CN"/>
        </w:rPr>
        <w:t xml:space="preserve"> </w:t>
      </w:r>
      <w:r>
        <w:rPr>
          <w:rFonts w:hint="eastAsia" w:ascii="宋体" w:hAnsi="宋体" w:eastAsia="宋体" w:cs="宋体"/>
          <w:color w:val="000000"/>
          <w:kern w:val="0"/>
          <w:sz w:val="30"/>
          <w:szCs w:val="30"/>
          <w:lang w:val="en-US" w:eastAsia="zh-CN"/>
        </w:rPr>
        <w:t xml:space="preserve">   本项目通用条款</w:t>
      </w:r>
      <w:r>
        <w:rPr>
          <w:rFonts w:hint="eastAsia" w:ascii="宋体" w:hAnsi="宋体" w:eastAsia="宋体" w:cs="宋体"/>
          <w:color w:val="000000"/>
          <w:kern w:val="0"/>
          <w:sz w:val="30"/>
          <w:szCs w:val="30"/>
          <w:lang w:eastAsia="zh-CN"/>
        </w:rPr>
        <w:t>按《建设工程施</w:t>
      </w:r>
      <w:r>
        <w:rPr>
          <w:rFonts w:hint="eastAsia" w:ascii="宋体" w:hAnsi="宋体" w:eastAsia="宋体" w:cs="宋体"/>
          <w:color w:val="000000"/>
          <w:kern w:val="0"/>
          <w:sz w:val="30"/>
          <w:szCs w:val="30"/>
        </w:rPr>
        <w:t>工合同（示范文本）》（GF-201</w:t>
      </w:r>
      <w:r>
        <w:rPr>
          <w:rFonts w:hint="eastAsia" w:ascii="宋体" w:hAnsi="宋体" w:eastAsia="宋体" w:cs="宋体"/>
          <w:color w:val="000000"/>
          <w:kern w:val="0"/>
          <w:sz w:val="30"/>
          <w:szCs w:val="30"/>
          <w:lang w:val="en-US" w:eastAsia="zh-CN"/>
        </w:rPr>
        <w:t>7</w:t>
      </w:r>
      <w:r>
        <w:rPr>
          <w:rFonts w:hint="eastAsia" w:ascii="宋体" w:hAnsi="宋体" w:eastAsia="宋体" w:cs="宋体"/>
          <w:color w:val="000000"/>
          <w:kern w:val="0"/>
          <w:sz w:val="30"/>
          <w:szCs w:val="30"/>
        </w:rPr>
        <w:t>-0201）</w:t>
      </w:r>
      <w:r>
        <w:rPr>
          <w:rFonts w:hint="eastAsia" w:ascii="宋体" w:hAnsi="宋体" w:eastAsia="宋体" w:cs="宋体"/>
          <w:color w:val="000000"/>
          <w:kern w:val="0"/>
          <w:sz w:val="30"/>
          <w:szCs w:val="30"/>
          <w:lang w:eastAsia="zh-CN"/>
        </w:rPr>
        <w:t>通用合同条款部分</w:t>
      </w:r>
      <w:r>
        <w:rPr>
          <w:rFonts w:hint="eastAsia" w:ascii="宋体" w:hAnsi="宋体" w:eastAsia="宋体" w:cs="宋体"/>
          <w:color w:val="000000"/>
          <w:kern w:val="0"/>
          <w:sz w:val="30"/>
          <w:szCs w:val="30"/>
        </w:rPr>
        <w:t>执行</w:t>
      </w:r>
    </w:p>
    <w:bookmarkEnd w:id="31"/>
    <w:p>
      <w:pPr>
        <w:spacing w:line="360" w:lineRule="auto"/>
        <w:rPr>
          <w:rFonts w:hint="eastAsia" w:ascii="宋体" w:hAnsi="宋体" w:eastAsia="宋体" w:cs="宋体"/>
          <w:color w:val="000000"/>
          <w:kern w:val="0"/>
          <w:sz w:val="24"/>
          <w:szCs w:val="24"/>
        </w:rPr>
      </w:pPr>
      <w:bookmarkStart w:id="32" w:name="_Toc351203633"/>
      <w:r>
        <w:rPr>
          <w:rFonts w:hint="eastAsia" w:ascii="宋体" w:hAnsi="宋体" w:eastAsia="宋体" w:cs="宋体"/>
          <w:color w:val="000000"/>
          <w:kern w:val="0"/>
          <w:sz w:val="24"/>
          <w:szCs w:val="24"/>
        </w:rPr>
        <w:t>1</w:t>
      </w:r>
      <w:bookmarkStart w:id="33" w:name="_Toc296890984"/>
      <w:bookmarkStart w:id="34" w:name="_Toc292559866"/>
      <w:bookmarkStart w:id="35" w:name="_Toc297048342"/>
      <w:bookmarkStart w:id="36" w:name="_Toc292559361"/>
      <w:bookmarkStart w:id="37" w:name="_Toc296891196"/>
      <w:bookmarkStart w:id="38" w:name="_Toc296346657"/>
      <w:bookmarkStart w:id="39" w:name="_Toc296944495"/>
      <w:bookmarkStart w:id="40" w:name="_Toc296347155"/>
      <w:bookmarkStart w:id="41" w:name="_Toc297120456"/>
      <w:bookmarkStart w:id="42" w:name="_Toc296503156"/>
      <w:r>
        <w:rPr>
          <w:rFonts w:hint="eastAsia" w:ascii="宋体" w:hAnsi="宋体" w:eastAsia="宋体" w:cs="宋体"/>
          <w:color w:val="000000"/>
          <w:kern w:val="0"/>
          <w:sz w:val="24"/>
          <w:szCs w:val="24"/>
        </w:rPr>
        <w:t>. 一般约定</w:t>
      </w:r>
      <w:bookmarkEnd w:id="32"/>
    </w:p>
    <w:bookmarkEnd w:id="33"/>
    <w:bookmarkEnd w:id="34"/>
    <w:bookmarkEnd w:id="35"/>
    <w:bookmarkEnd w:id="36"/>
    <w:bookmarkEnd w:id="37"/>
    <w:bookmarkEnd w:id="38"/>
    <w:bookmarkEnd w:id="39"/>
    <w:bookmarkEnd w:id="40"/>
    <w:bookmarkEnd w:id="41"/>
    <w:bookmarkEnd w:id="42"/>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 词语定义</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1.1.1合同</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1.1.1.10其他合同文件包括：</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 合同当事人及其他相关方</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1.1.2.4监理人：</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b/>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1.1.2.5 设计人：</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 工程和设备</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1.1.3.7 作为施工现场组成部分的其他场所包括：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 </w:t>
      </w:r>
      <w:r>
        <w:rPr>
          <w:rFonts w:hint="eastAsia" w:ascii="宋体" w:hAnsi="宋体" w:eastAsia="宋体" w:cs="宋体"/>
          <w:color w:val="000000"/>
          <w:kern w:val="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1.1.3.10 临时占地包括：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 </w:t>
      </w:r>
      <w:r>
        <w:rPr>
          <w:rFonts w:hint="eastAsia" w:ascii="宋体" w:hAnsi="宋体" w:eastAsia="宋体" w:cs="宋体"/>
          <w:color w:val="000000"/>
          <w:kern w:val="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 标准和规范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1.4.2 发包人提供国外标准、规范的名称：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 合同文件的优先顺序</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合同文件组成及优先顺序</w:t>
      </w:r>
      <w:r>
        <w:rPr>
          <w:rFonts w:hint="eastAsia" w:ascii="宋体" w:hAnsi="宋体" w:eastAsia="宋体" w:cs="宋体"/>
          <w:color w:val="000000"/>
          <w:sz w:val="24"/>
          <w:szCs w:val="24"/>
        </w:rPr>
        <w:t>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 图纸和承包人文件</w:t>
      </w:r>
      <w:r>
        <w:rPr>
          <w:rFonts w:hint="eastAsia" w:ascii="宋体" w:hAnsi="宋体" w:eastAsia="宋体" w:cs="宋体"/>
          <w:color w:val="000000"/>
          <w:kern w:val="0"/>
          <w:sz w:val="24"/>
          <w:szCs w:val="24"/>
        </w:rPr>
        <w:tab/>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1.6.1 图纸的提供</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1.6.4 承包人文件</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承包人提供的文件的期限为：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1.6.5 现场图纸准备</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关于现场图纸准备的约定：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1.7 联络</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rPr>
        <w:t>1.7.1发包人和</w:t>
      </w:r>
      <w:r>
        <w:rPr>
          <w:rFonts w:hint="eastAsia" w:ascii="宋体" w:hAnsi="宋体" w:eastAsia="宋体" w:cs="宋体"/>
          <w:color w:val="000000"/>
          <w:kern w:val="0"/>
          <w:sz w:val="24"/>
          <w:szCs w:val="24"/>
        </w:rPr>
        <w:t>承包人应当在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天内将与合同有关的通知、批准、证明、证书、指示、指令、要求、请求、同意、意见、确定和决定等书面函件送达对方当事人。</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 交通运输</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bookmarkStart w:id="43" w:name="_Toc318581156"/>
      <w:bookmarkStart w:id="44" w:name="_Toc304295522"/>
      <w:bookmarkStart w:id="45" w:name="_Toc312677987"/>
      <w:bookmarkStart w:id="46" w:name="_Toc300934944"/>
      <w:bookmarkStart w:id="47" w:name="_Toc303539101"/>
      <w:r>
        <w:rPr>
          <w:rFonts w:hint="eastAsia" w:ascii="宋体" w:hAnsi="宋体" w:eastAsia="宋体" w:cs="宋体"/>
          <w:color w:val="000000"/>
          <w:kern w:val="0"/>
          <w:sz w:val="24"/>
          <w:szCs w:val="24"/>
        </w:rPr>
        <w:t>.10.3 场内交通</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w:t>
      </w:r>
    </w:p>
    <w:bookmarkEnd w:id="43"/>
    <w:bookmarkEnd w:id="44"/>
    <w:bookmarkEnd w:id="45"/>
    <w:bookmarkEnd w:id="46"/>
    <w:bookmarkEnd w:id="47"/>
    <w:p>
      <w:pPr>
        <w:spacing w:line="360" w:lineRule="auto"/>
        <w:ind w:firstLine="480" w:firstLineChars="200"/>
        <w:jc w:val="left"/>
        <w:rPr>
          <w:rFonts w:hint="eastAsia" w:ascii="宋体" w:hAnsi="宋体" w:eastAsia="宋体" w:cs="宋体"/>
          <w:sz w:val="24"/>
          <w:szCs w:val="24"/>
        </w:rPr>
      </w:pPr>
      <w:bookmarkStart w:id="48" w:name="_Toc318581157"/>
      <w:r>
        <w:rPr>
          <w:rFonts w:hint="eastAsia" w:ascii="宋体" w:hAnsi="宋体" w:eastAsia="宋体" w:cs="宋体"/>
          <w:sz w:val="24"/>
          <w:szCs w:val="24"/>
        </w:rPr>
        <w:t>1.10.4超大件和超重件的运输</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p>
    <w:bookmarkEnd w:id="48"/>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1.11 知识产权</w:t>
      </w:r>
      <w:r>
        <w:rPr>
          <w:rFonts w:hint="eastAsia" w:ascii="宋体" w:hAnsi="宋体" w:eastAsia="宋体" w:cs="宋体"/>
          <w:color w:val="000000"/>
          <w:sz w:val="24"/>
          <w:szCs w:val="24"/>
          <w:lang w:val="en-US" w:eastAsia="zh-CN"/>
        </w:rPr>
        <w:t xml:space="preserve">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1.13工程量清单错误的修正</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出现工程量清单错误时，是否调整合同价格：</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允许调整合同价格的工程量偏差范围：</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pPr>
        <w:spacing w:line="360" w:lineRule="auto"/>
        <w:rPr>
          <w:rFonts w:hint="eastAsia" w:ascii="宋体" w:hAnsi="宋体" w:eastAsia="宋体" w:cs="宋体"/>
          <w:color w:val="000000"/>
          <w:sz w:val="24"/>
          <w:szCs w:val="24"/>
        </w:rPr>
      </w:pPr>
      <w:bookmarkStart w:id="49" w:name="_Toc351203634"/>
      <w:r>
        <w:rPr>
          <w:rFonts w:hint="eastAsia" w:ascii="宋体" w:hAnsi="宋体" w:eastAsia="宋体" w:cs="宋体"/>
          <w:color w:val="000000"/>
          <w:sz w:val="24"/>
          <w:szCs w:val="24"/>
        </w:rPr>
        <w:t>2</w:t>
      </w:r>
      <w:bookmarkStart w:id="50" w:name="_Toc292559867"/>
      <w:bookmarkStart w:id="51" w:name="_Toc297120457"/>
      <w:bookmarkStart w:id="52" w:name="_Toc296944496"/>
      <w:bookmarkStart w:id="53" w:name="_Toc296347156"/>
      <w:bookmarkStart w:id="54" w:name="_Toc296890985"/>
      <w:bookmarkStart w:id="55" w:name="_Toc297048343"/>
      <w:bookmarkStart w:id="56" w:name="_Toc296346658"/>
      <w:bookmarkStart w:id="57" w:name="_Toc292559362"/>
      <w:bookmarkStart w:id="58" w:name="_Toc296891197"/>
      <w:bookmarkStart w:id="59" w:name="_Toc296503157"/>
      <w:r>
        <w:rPr>
          <w:rFonts w:hint="eastAsia" w:ascii="宋体" w:hAnsi="宋体" w:eastAsia="宋体" w:cs="宋体"/>
          <w:color w:val="000000"/>
          <w:sz w:val="24"/>
          <w:szCs w:val="24"/>
        </w:rPr>
        <w:t>. 发包人</w:t>
      </w:r>
      <w:bookmarkEnd w:id="49"/>
    </w:p>
    <w:bookmarkEnd w:id="50"/>
    <w:bookmarkEnd w:id="51"/>
    <w:bookmarkEnd w:id="52"/>
    <w:bookmarkEnd w:id="53"/>
    <w:bookmarkEnd w:id="54"/>
    <w:bookmarkEnd w:id="55"/>
    <w:bookmarkEnd w:id="56"/>
    <w:bookmarkEnd w:id="57"/>
    <w:bookmarkEnd w:id="58"/>
    <w:bookmarkEnd w:id="59"/>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 发包人代表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发包人代表：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2.4.1 提供施工现场</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2.4.2 提供施工条件</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rPr>
          <w:rFonts w:hint="eastAsia" w:ascii="宋体" w:hAnsi="宋体" w:eastAsia="宋体" w:cs="宋体"/>
          <w:color w:val="000000"/>
          <w:sz w:val="24"/>
          <w:szCs w:val="24"/>
        </w:rPr>
      </w:pPr>
      <w:bookmarkStart w:id="60" w:name="_Toc351203635"/>
      <w:r>
        <w:rPr>
          <w:rFonts w:hint="eastAsia" w:ascii="宋体" w:hAnsi="宋体" w:eastAsia="宋体" w:cs="宋体"/>
          <w:color w:val="000000"/>
          <w:sz w:val="24"/>
          <w:szCs w:val="24"/>
        </w:rPr>
        <w:t>3</w:t>
      </w:r>
      <w:bookmarkStart w:id="61" w:name="_Toc296944497"/>
      <w:bookmarkStart w:id="62" w:name="_Toc292559363"/>
      <w:bookmarkStart w:id="63" w:name="_Toc296347157"/>
      <w:bookmarkStart w:id="64" w:name="_Toc296503158"/>
      <w:bookmarkStart w:id="65" w:name="_Toc296346659"/>
      <w:bookmarkStart w:id="66" w:name="_Toc296891198"/>
      <w:bookmarkStart w:id="67" w:name="_Toc297048344"/>
      <w:bookmarkStart w:id="68" w:name="_Toc296890986"/>
      <w:bookmarkStart w:id="69" w:name="_Toc292559868"/>
      <w:bookmarkStart w:id="70" w:name="_Toc297120458"/>
      <w:r>
        <w:rPr>
          <w:rFonts w:hint="eastAsia" w:ascii="宋体" w:hAnsi="宋体" w:eastAsia="宋体" w:cs="宋体"/>
          <w:color w:val="000000"/>
          <w:sz w:val="24"/>
          <w:szCs w:val="24"/>
        </w:rPr>
        <w:t>. 承包人</w:t>
      </w:r>
      <w:bookmarkEnd w:id="60"/>
    </w:p>
    <w:bookmarkEnd w:id="61"/>
    <w:bookmarkEnd w:id="62"/>
    <w:bookmarkEnd w:id="63"/>
    <w:bookmarkEnd w:id="64"/>
    <w:bookmarkEnd w:id="65"/>
    <w:bookmarkEnd w:id="66"/>
    <w:bookmarkEnd w:id="67"/>
    <w:bookmarkEnd w:id="68"/>
    <w:bookmarkEnd w:id="69"/>
    <w:bookmarkEnd w:id="70"/>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（9）</w:t>
      </w:r>
      <w:r>
        <w:rPr>
          <w:rFonts w:hint="eastAsia" w:ascii="宋体" w:hAnsi="宋体" w:eastAsia="宋体" w:cs="宋体"/>
          <w:color w:val="000000"/>
          <w:sz w:val="24"/>
          <w:szCs w:val="24"/>
        </w:rPr>
        <w:t>承包人提交的竣工资料的内容：</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承包人需要提交的竣工资料套数：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承包人提交的竣工资料的费用承担：</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承包人提交的竣工资料移交时间：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承包人提交的竣工资料形式要求：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3.2 项目经理</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3.2.1 项目经理：</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 xml:space="preserve"> ；</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lang w:val="en-US" w:eastAsia="zh-CN"/>
        </w:rPr>
        <w:t xml:space="preserve"> </w:t>
      </w:r>
      <w:r>
        <w:rPr>
          <w:rFonts w:hint="eastAsia"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建造师注册证书号：</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hAnsi="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安全生产考核合格证书号：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承包人对项目经理的授权范围如下：</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关于项目经理每月在施工现场的时间要求：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承包人未提交劳动合同，以及没有为项目经理缴纳社会保险证明的违约责任：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项目经理未经批准，擅自离开施工现场的违约责任：</w:t>
      </w:r>
      <w:r>
        <w:rPr>
          <w:rFonts w:hint="eastAsia" w:ascii="宋体" w:hAnsi="宋体" w:eastAsia="宋体" w:cs="宋体"/>
          <w:color w:val="000000"/>
          <w:sz w:val="24"/>
          <w:szCs w:val="24"/>
          <w:u w:val="single"/>
        </w:rPr>
        <w:t xml:space="preserve"> </w:t>
      </w:r>
      <w:r>
        <w:rPr>
          <w:rFonts w:hint="eastAsia" w:ascii="宋体" w:hAnsi="宋体" w:eastAsia="宋体" w:cs="宋体"/>
          <w:caps/>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3.2.3 承包人擅自更换项目经理的违约责任：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3.2.4 承包人无正当理由拒绝更换项目经理的违约责任：</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 承包人人员</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r>
        <w:rPr>
          <w:rFonts w:hint="eastAsia" w:ascii="宋体" w:hAnsi="宋体" w:eastAsia="宋体" w:cs="宋体"/>
          <w:color w:val="000000"/>
          <w:sz w:val="24"/>
          <w:szCs w:val="24"/>
          <w:u w:val="single"/>
        </w:rPr>
        <w:t xml:space="preserve">  </w:t>
      </w:r>
      <w:r>
        <w:rPr>
          <w:rFonts w:hint="eastAsia" w:ascii="宋体" w:hAnsi="宋体" w:eastAsia="宋体" w:cs="宋体"/>
          <w:caps/>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3.3.3 承包人无正当理由拒绝撤换主要施工管理人员的违约责任：</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3.3.4 承包人主要施工管理人员离开施工现场的批准要求：</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3.3.5承包人擅自更换主要施工管理人员的违约责任：</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承包人主要施工管理人员擅自离开施工现场的违约责任：</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71" w:name="_Toc297123492"/>
      <w:bookmarkStart w:id="72" w:name="_Toc297216151"/>
      <w:bookmarkStart w:id="73" w:name="_Toc304295523"/>
      <w:bookmarkStart w:id="74" w:name="_Toc312677988"/>
      <w:bookmarkStart w:id="75" w:name="_Toc300934945"/>
      <w:bookmarkStart w:id="76" w:name="_Toc297048345"/>
      <w:bookmarkStart w:id="77" w:name="_Toc297120459"/>
      <w:bookmarkStart w:id="78" w:name="_Toc296891199"/>
      <w:bookmarkStart w:id="79" w:name="_Toc303539102"/>
      <w:bookmarkStart w:id="80" w:name="_Toc296347158"/>
      <w:bookmarkStart w:id="81" w:name="_Toc292559364"/>
      <w:bookmarkStart w:id="82" w:name="_Toc296890987"/>
      <w:bookmarkStart w:id="83" w:name="_Toc296944498"/>
      <w:bookmarkStart w:id="84" w:name="_Toc296346660"/>
      <w:bookmarkStart w:id="85" w:name="_Toc292559869"/>
      <w:bookmarkStart w:id="86" w:name="_Toc296503159"/>
      <w:r>
        <w:rPr>
          <w:rFonts w:hint="eastAsia" w:ascii="宋体" w:hAnsi="宋体" w:eastAsia="宋体" w:cs="宋体"/>
          <w:color w:val="000000"/>
          <w:sz w:val="24"/>
          <w:szCs w:val="24"/>
        </w:rPr>
        <w:t>.5 分包</w:t>
      </w:r>
    </w:p>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87" w:name="_Toc296347159"/>
      <w:bookmarkStart w:id="88" w:name="_Toc296890988"/>
      <w:bookmarkStart w:id="89" w:name="_Toc318581158"/>
      <w:bookmarkStart w:id="90" w:name="_Toc296891200"/>
      <w:bookmarkStart w:id="91" w:name="_Toc292559870"/>
      <w:bookmarkStart w:id="92" w:name="_Toc312677989"/>
      <w:bookmarkStart w:id="93" w:name="_Toc297048346"/>
      <w:bookmarkStart w:id="94" w:name="_Toc292559365"/>
      <w:bookmarkStart w:id="95" w:name="_Toc296503160"/>
      <w:bookmarkStart w:id="96" w:name="_Toc297123493"/>
      <w:bookmarkStart w:id="97" w:name="_Toc296346661"/>
      <w:bookmarkStart w:id="98" w:name="_Toc297216152"/>
      <w:bookmarkStart w:id="99" w:name="_Toc296944499"/>
      <w:bookmarkStart w:id="100" w:name="_Toc300934946"/>
      <w:bookmarkStart w:id="101" w:name="_Toc304295524"/>
      <w:bookmarkStart w:id="102" w:name="_Toc297120460"/>
      <w:bookmarkStart w:id="103" w:name="_Toc303539103"/>
      <w:r>
        <w:rPr>
          <w:rFonts w:hint="eastAsia" w:ascii="宋体" w:hAnsi="宋体" w:eastAsia="宋体" w:cs="宋体"/>
          <w:color w:val="000000"/>
          <w:sz w:val="24"/>
          <w:szCs w:val="24"/>
        </w:rPr>
        <w:t>.5.1 分包的一般约定</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禁止分包的工程包括：</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主体结构、关键性工作的范围：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Start w:id="104" w:name="_Toc318581159"/>
      <w:bookmarkStart w:id="105" w:name="_Toc312677990"/>
    </w:p>
    <w:bookmarkEnd w:id="104"/>
    <w:bookmarkEnd w:id="105"/>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spacing w:before="120" w:after="120" w:line="360" w:lineRule="auto"/>
        <w:ind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承包人负责照管工程及工程相关的材料、工程设备的起始时间：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3.7 履约担保</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jc w:val="left"/>
        <w:rPr>
          <w:rFonts w:hint="eastAsia" w:ascii="宋体" w:hAnsi="宋体" w:eastAsia="宋体" w:cs="宋体"/>
          <w:color w:val="000000"/>
          <w:sz w:val="24"/>
          <w:szCs w:val="24"/>
        </w:rPr>
      </w:pPr>
      <w:bookmarkStart w:id="106" w:name="_Toc351203636"/>
      <w:r>
        <w:rPr>
          <w:rFonts w:hint="eastAsia" w:ascii="宋体" w:hAnsi="宋体" w:eastAsia="宋体" w:cs="宋体"/>
          <w:color w:val="000000"/>
          <w:sz w:val="24"/>
          <w:szCs w:val="24"/>
        </w:rPr>
        <w:t>4</w:t>
      </w:r>
      <w:bookmarkStart w:id="107" w:name="_Toc296890990"/>
      <w:bookmarkStart w:id="108" w:name="_Toc296503162"/>
      <w:bookmarkStart w:id="109" w:name="_Toc267251413"/>
      <w:bookmarkStart w:id="110" w:name="_Toc296346663"/>
      <w:bookmarkStart w:id="111" w:name="_Toc297048348"/>
      <w:bookmarkStart w:id="112" w:name="_Toc292559871"/>
      <w:bookmarkStart w:id="113" w:name="_Toc296891202"/>
      <w:bookmarkStart w:id="114" w:name="_Toc296347161"/>
      <w:bookmarkStart w:id="115" w:name="_Toc296944501"/>
      <w:bookmarkStart w:id="116" w:name="_Toc292559366"/>
      <w:bookmarkStart w:id="117" w:name="_Toc297120462"/>
      <w:r>
        <w:rPr>
          <w:rFonts w:hint="eastAsia" w:ascii="宋体" w:hAnsi="宋体" w:eastAsia="宋体" w:cs="宋体"/>
          <w:color w:val="000000"/>
          <w:sz w:val="24"/>
          <w:szCs w:val="24"/>
        </w:rPr>
        <w:t>. 监</w:t>
      </w:r>
      <w:bookmarkEnd w:id="107"/>
      <w:bookmarkEnd w:id="108"/>
      <w:bookmarkEnd w:id="109"/>
      <w:bookmarkEnd w:id="110"/>
      <w:bookmarkEnd w:id="111"/>
      <w:bookmarkEnd w:id="112"/>
      <w:bookmarkEnd w:id="113"/>
      <w:bookmarkEnd w:id="114"/>
      <w:bookmarkEnd w:id="115"/>
      <w:bookmarkEnd w:id="116"/>
      <w:bookmarkEnd w:id="117"/>
      <w:r>
        <w:rPr>
          <w:rFonts w:hint="eastAsia" w:ascii="宋体" w:hAnsi="宋体" w:eastAsia="宋体" w:cs="宋体"/>
          <w:color w:val="000000"/>
          <w:sz w:val="24"/>
          <w:szCs w:val="24"/>
        </w:rPr>
        <w:t>理人</w:t>
      </w:r>
      <w:bookmarkEnd w:id="106"/>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关于监理人的监理权限：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4.2 监理人员</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总监理工程师：</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pPr>
        <w:spacing w:line="360" w:lineRule="auto"/>
        <w:rPr>
          <w:rFonts w:hint="eastAsia" w:ascii="宋体" w:hAnsi="宋体" w:eastAsia="宋体" w:cs="宋体"/>
          <w:color w:val="000000"/>
          <w:sz w:val="24"/>
          <w:szCs w:val="24"/>
        </w:rPr>
      </w:pPr>
      <w:bookmarkStart w:id="118" w:name="_Toc267251418"/>
      <w:bookmarkStart w:id="119" w:name="_Toc351203637"/>
      <w:r>
        <w:rPr>
          <w:rFonts w:hint="eastAsia" w:ascii="宋体" w:hAnsi="宋体" w:eastAsia="宋体" w:cs="宋体"/>
          <w:color w:val="000000"/>
          <w:sz w:val="24"/>
          <w:szCs w:val="24"/>
        </w:rPr>
        <w:t>5</w:t>
      </w:r>
      <w:bookmarkEnd w:id="118"/>
      <w:bookmarkStart w:id="120" w:name="_Toc296346664"/>
      <w:bookmarkStart w:id="121" w:name="_Toc296890991"/>
      <w:bookmarkStart w:id="122" w:name="_Toc292559367"/>
      <w:bookmarkStart w:id="123" w:name="_Toc296503163"/>
      <w:bookmarkStart w:id="124" w:name="_Toc296891203"/>
      <w:bookmarkStart w:id="125" w:name="_Toc292559872"/>
      <w:bookmarkStart w:id="126" w:name="_Toc297120463"/>
      <w:bookmarkStart w:id="127" w:name="_Toc296347162"/>
      <w:bookmarkStart w:id="128" w:name="_Toc297048349"/>
      <w:bookmarkStart w:id="129" w:name="_Toc296944502"/>
      <w:r>
        <w:rPr>
          <w:rFonts w:hint="eastAsia" w:ascii="宋体" w:hAnsi="宋体" w:eastAsia="宋体" w:cs="宋体"/>
          <w:color w:val="000000"/>
          <w:sz w:val="24"/>
          <w:szCs w:val="24"/>
        </w:rPr>
        <w:t>. 工程质量</w:t>
      </w:r>
      <w:bookmarkEnd w:id="119"/>
    </w:p>
    <w:p>
      <w:pPr>
        <w:spacing w:after="120" w:line="360" w:lineRule="auto"/>
        <w:ind w:firstLine="480" w:firstLineChars="200"/>
        <w:outlineLvl w:val="0"/>
        <w:rPr>
          <w:rFonts w:hint="eastAsia" w:ascii="宋体" w:hAnsi="宋体" w:eastAsia="宋体" w:cs="宋体"/>
          <w:color w:val="000000"/>
          <w:sz w:val="24"/>
          <w:szCs w:val="24"/>
        </w:rPr>
      </w:pPr>
      <w:bookmarkStart w:id="130" w:name="_Toc318581164"/>
      <w:bookmarkStart w:id="131" w:name="_Toc297123496"/>
      <w:bookmarkStart w:id="132" w:name="_Toc304295527"/>
      <w:bookmarkStart w:id="133" w:name="_Toc297216155"/>
      <w:bookmarkStart w:id="134" w:name="_Toc303539106"/>
      <w:bookmarkStart w:id="135" w:name="_Toc312677997"/>
      <w:bookmarkStart w:id="136" w:name="_Toc300934949"/>
      <w:r>
        <w:rPr>
          <w:rFonts w:hint="eastAsia" w:ascii="宋体" w:hAnsi="宋体" w:eastAsia="宋体" w:cs="宋体"/>
          <w:color w:val="000000"/>
          <w:sz w:val="24"/>
          <w:szCs w:val="24"/>
        </w:rPr>
        <w:t>5.3 隐蔽工程检查</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5.3.2承包人提前通知监理人隐蔽工程检查的期限的</w:t>
      </w:r>
      <w:r>
        <w:rPr>
          <w:rFonts w:hint="eastAsia" w:ascii="宋体" w:hAnsi="宋体" w:eastAsia="宋体" w:cs="宋体"/>
          <w:sz w:val="24"/>
          <w:szCs w:val="24"/>
          <w:lang w:val="en-US" w:eastAsia="zh-CN"/>
        </w:rPr>
        <w:t>约</w:t>
      </w:r>
      <w:r>
        <w:rPr>
          <w:rFonts w:hint="eastAsia" w:ascii="宋体" w:hAnsi="宋体" w:eastAsia="宋体" w:cs="宋体"/>
          <w:sz w:val="24"/>
          <w:szCs w:val="24"/>
        </w:rPr>
        <w:t>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关于延期最长不得超过：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小时。</w:t>
      </w:r>
    </w:p>
    <w:p>
      <w:pPr>
        <w:spacing w:line="360" w:lineRule="auto"/>
        <w:jc w:val="left"/>
        <w:rPr>
          <w:rFonts w:hint="eastAsia" w:ascii="宋体" w:hAnsi="宋体" w:eastAsia="宋体" w:cs="宋体"/>
          <w:sz w:val="24"/>
          <w:szCs w:val="24"/>
        </w:rPr>
      </w:pPr>
      <w:bookmarkStart w:id="137" w:name="_Toc351203638"/>
      <w:r>
        <w:rPr>
          <w:rFonts w:hint="eastAsia" w:ascii="宋体" w:hAnsi="宋体" w:eastAsia="宋体" w:cs="宋体"/>
          <w:sz w:val="24"/>
          <w:szCs w:val="24"/>
        </w:rPr>
        <w:t>6. 安全文明施工与环境保护</w:t>
      </w:r>
      <w:bookmarkEnd w:id="137"/>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6.1安全文明施工</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6.1.1</w:t>
      </w:r>
      <w:r>
        <w:rPr>
          <w:rFonts w:hint="eastAsia" w:ascii="宋体" w:hAnsi="宋体" w:eastAsia="宋体" w:cs="宋体"/>
          <w:color w:val="000000"/>
          <w:sz w:val="24"/>
          <w:szCs w:val="24"/>
        </w:rPr>
        <w:t xml:space="preserve"> 项目安全生产的达标目标及相应事项的约定：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6.1.4 关于治安保卫的特别约定：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6.1.5 文明施工</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合同当事人对文明施工的要求：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130"/>
    <w:bookmarkEnd w:id="131"/>
    <w:bookmarkEnd w:id="132"/>
    <w:bookmarkEnd w:id="133"/>
    <w:bookmarkEnd w:id="134"/>
    <w:bookmarkEnd w:id="135"/>
    <w:bookmarkEnd w:id="136"/>
    <w:p>
      <w:pPr>
        <w:spacing w:line="360" w:lineRule="auto"/>
        <w:jc w:val="left"/>
        <w:rPr>
          <w:rFonts w:hint="eastAsia" w:ascii="宋体" w:hAnsi="宋体" w:eastAsia="宋体" w:cs="宋体"/>
          <w:sz w:val="24"/>
          <w:szCs w:val="24"/>
        </w:rPr>
      </w:pPr>
      <w:bookmarkStart w:id="138" w:name="_Toc351203639"/>
      <w:r>
        <w:rPr>
          <w:rFonts w:hint="eastAsia" w:ascii="宋体" w:hAnsi="宋体" w:eastAsia="宋体" w:cs="宋体"/>
          <w:sz w:val="24"/>
          <w:szCs w:val="24"/>
        </w:rPr>
        <w:t>7. 工期和进度</w:t>
      </w:r>
      <w:bookmarkEnd w:id="138"/>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7.1 施工组织设计</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 xml:space="preserve">7.1.1 </w:t>
      </w:r>
      <w:r>
        <w:rPr>
          <w:rFonts w:hint="eastAsia" w:ascii="宋体" w:hAnsi="宋体" w:eastAsia="宋体" w:cs="宋体"/>
          <w:color w:val="000000"/>
          <w:sz w:val="24"/>
          <w:szCs w:val="24"/>
        </w:rPr>
        <w:t>合</w:t>
      </w:r>
      <w:r>
        <w:rPr>
          <w:rFonts w:hint="eastAsia" w:ascii="宋体" w:hAnsi="宋体" w:eastAsia="宋体" w:cs="宋体"/>
          <w:color w:val="000000"/>
          <w:kern w:val="0"/>
          <w:sz w:val="24"/>
          <w:szCs w:val="24"/>
        </w:rPr>
        <w:t>同当事人约定的施工组织设计应包括的其他内容：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7.1.2</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施工组织设计的提交和修改</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承包人提交详细施工组织设计的期限的约定：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发包人和监理人在收到详细的施工组织设计后确认或提出修改意见的期限：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bookmarkStart w:id="139" w:name="_Toc297123514"/>
      <w:bookmarkStart w:id="140" w:name="_Toc312677479"/>
      <w:bookmarkStart w:id="141" w:name="_Toc304295541"/>
      <w:bookmarkStart w:id="142" w:name="_Toc303539123"/>
      <w:bookmarkStart w:id="143" w:name="_Toc297216173"/>
      <w:bookmarkStart w:id="144" w:name="_Toc300934966"/>
      <w:bookmarkStart w:id="145" w:name="_Toc312678005"/>
      <w:r>
        <w:rPr>
          <w:rFonts w:hint="eastAsia" w:ascii="宋体" w:hAnsi="宋体" w:eastAsia="宋体" w:cs="宋体"/>
          <w:color w:val="000000"/>
          <w:kern w:val="0"/>
          <w:sz w:val="24"/>
          <w:szCs w:val="24"/>
        </w:rPr>
        <w:t>.2 施工进度计划</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7.2.2 施工进度计划的修订</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发包人和监理人在收到修订的施工进度计划后确认或提出修改意见的期限：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 开工</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7.3.1 开工准备</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color w:val="000000"/>
          <w:sz w:val="24"/>
          <w:szCs w:val="24"/>
        </w:rPr>
        <w:t>关于承包人提交</w:t>
      </w:r>
      <w:r>
        <w:rPr>
          <w:rFonts w:hint="eastAsia" w:ascii="宋体" w:hAnsi="宋体" w:eastAsia="宋体" w:cs="宋体"/>
          <w:color w:val="000000"/>
          <w:kern w:val="0"/>
          <w:sz w:val="24"/>
          <w:szCs w:val="24"/>
        </w:rPr>
        <w:t>工程开工报审表的期限：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7.3.2开工通知</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z w:val="24"/>
          <w:szCs w:val="24"/>
        </w:rPr>
        <w:t>天内发出开工通知的，承包人有权提出价格调整要求，或者解除合同。</w:t>
      </w:r>
    </w:p>
    <w:bookmarkEnd w:id="139"/>
    <w:bookmarkEnd w:id="140"/>
    <w:bookmarkEnd w:id="141"/>
    <w:bookmarkEnd w:id="142"/>
    <w:bookmarkEnd w:id="143"/>
    <w:bookmarkEnd w:id="144"/>
    <w:bookmarkEnd w:id="145"/>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7.4 测量放线</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color w:val="000000"/>
          <w:sz w:val="24"/>
          <w:szCs w:val="24"/>
        </w:rPr>
        <w:t>7.4.1发包人通</w:t>
      </w:r>
      <w:r>
        <w:rPr>
          <w:rFonts w:hint="eastAsia" w:ascii="宋体" w:hAnsi="宋体" w:eastAsia="宋体" w:cs="宋体"/>
          <w:sz w:val="24"/>
          <w:szCs w:val="24"/>
        </w:rPr>
        <w:t>过监理人向承包人提供测量基准点、基准线和水准点及其书面资料的期限：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146" w:name="_Toc303539125"/>
      <w:bookmarkStart w:id="147" w:name="_Toc297123516"/>
      <w:bookmarkStart w:id="148" w:name="_Toc300934968"/>
      <w:bookmarkStart w:id="149" w:name="_Toc297216175"/>
      <w:bookmarkStart w:id="150" w:name="_Toc304295546"/>
      <w:bookmarkStart w:id="151" w:name="_Toc312678010"/>
      <w:bookmarkStart w:id="152" w:name="_Toc312677484"/>
      <w:r>
        <w:rPr>
          <w:rFonts w:hint="eastAsia" w:ascii="宋体" w:hAnsi="宋体" w:eastAsia="宋体" w:cs="宋体"/>
          <w:color w:val="000000"/>
          <w:sz w:val="24"/>
          <w:szCs w:val="24"/>
        </w:rPr>
        <w:t>.5 工期延误</w:t>
      </w:r>
    </w:p>
    <w:bookmarkEnd w:id="146"/>
    <w:bookmarkEnd w:id="147"/>
    <w:bookmarkEnd w:id="148"/>
    <w:bookmarkEnd w:id="149"/>
    <w:bookmarkEnd w:id="150"/>
    <w:bookmarkEnd w:id="151"/>
    <w:bookmarkEnd w:id="152"/>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7.5.1 因发包人原</w:t>
      </w:r>
      <w:r>
        <w:rPr>
          <w:rFonts w:hint="eastAsia" w:ascii="宋体" w:hAnsi="宋体" w:eastAsia="宋体" w:cs="宋体"/>
          <w:sz w:val="24"/>
          <w:szCs w:val="24"/>
        </w:rPr>
        <w:t>因导致工期延误</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（7）因发包人原因导致工期延误的其他情形：</w:t>
      </w:r>
      <w:r>
        <w:rPr>
          <w:rFonts w:hint="eastAsia" w:ascii="宋体" w:hAnsi="宋体" w:eastAsia="宋体" w:cs="宋体"/>
          <w:sz w:val="24"/>
          <w:szCs w:val="24"/>
          <w:u w:val="single"/>
          <w:lang w:val="en-US" w:eastAsia="zh-CN"/>
        </w:rPr>
        <w:t xml:space="preserve">            </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bookmarkStart w:id="153" w:name="_Toc312678012"/>
      <w:bookmarkStart w:id="154" w:name="_Toc312677486"/>
      <w:bookmarkStart w:id="155" w:name="_Toc318581169"/>
      <w:bookmarkStart w:id="156" w:name="_Toc297123518"/>
      <w:bookmarkStart w:id="157" w:name="_Toc304295548"/>
      <w:bookmarkStart w:id="158" w:name="_Toc297216177"/>
      <w:bookmarkStart w:id="159" w:name="_Toc303539127"/>
      <w:bookmarkStart w:id="160" w:name="_Toc300934970"/>
      <w:r>
        <w:rPr>
          <w:rFonts w:hint="eastAsia" w:ascii="宋体" w:hAnsi="宋体" w:eastAsia="宋体" w:cs="宋体"/>
          <w:sz w:val="24"/>
          <w:szCs w:val="24"/>
        </w:rPr>
        <w:t>.5.2 因承包人原因导致工期延误</w:t>
      </w:r>
    </w:p>
    <w:bookmarkEnd w:id="153"/>
    <w:bookmarkEnd w:id="154"/>
    <w:bookmarkEnd w:id="155"/>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因</w:t>
      </w:r>
      <w:bookmarkStart w:id="161" w:name="_Toc312677487"/>
      <w:bookmarkStart w:id="162" w:name="_Toc312678013"/>
      <w:bookmarkStart w:id="163" w:name="_Toc318581170"/>
      <w:r>
        <w:rPr>
          <w:rFonts w:hint="eastAsia" w:ascii="宋体" w:hAnsi="宋体" w:eastAsia="宋体" w:cs="宋体"/>
          <w:sz w:val="24"/>
          <w:szCs w:val="24"/>
        </w:rPr>
        <w:t>承包人原因造成工期延误，逾期竣工违约金的计算方法为：</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156"/>
      <w:bookmarkEnd w:id="157"/>
      <w:bookmarkEnd w:id="158"/>
      <w:bookmarkEnd w:id="159"/>
      <w:bookmarkEnd w:id="160"/>
      <w:bookmarkEnd w:id="161"/>
      <w:bookmarkEnd w:id="162"/>
    </w:p>
    <w:bookmarkEnd w:id="163"/>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因承包人原因造成工期延误，逾</w:t>
      </w:r>
      <w:bookmarkStart w:id="164" w:name="_Toc318581171"/>
      <w:bookmarkStart w:id="165" w:name="_Toc312678014"/>
      <w:r>
        <w:rPr>
          <w:rFonts w:hint="eastAsia" w:ascii="宋体" w:hAnsi="宋体" w:eastAsia="宋体" w:cs="宋体"/>
          <w:color w:val="000000"/>
          <w:kern w:val="0"/>
          <w:sz w:val="24"/>
          <w:szCs w:val="24"/>
        </w:rPr>
        <w:t>期竣工违约金的上限：</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w:t>
      </w:r>
    </w:p>
    <w:bookmarkEnd w:id="164"/>
    <w:bookmarkEnd w:id="165"/>
    <w:p>
      <w:pPr>
        <w:autoSpaceDE w:val="0"/>
        <w:autoSpaceDN w:val="0"/>
        <w:adjustRightInd w:val="0"/>
        <w:spacing w:line="360" w:lineRule="auto"/>
        <w:jc w:val="left"/>
        <w:rPr>
          <w:rFonts w:hint="eastAsia" w:ascii="宋体" w:hAnsi="宋体" w:eastAsia="宋体" w:cs="宋体"/>
          <w:color w:val="000000"/>
          <w:kern w:val="0"/>
          <w:sz w:val="24"/>
          <w:szCs w:val="24"/>
        </w:rPr>
      </w:pPr>
      <w:bookmarkStart w:id="166" w:name="_Toc351203640"/>
      <w:r>
        <w:rPr>
          <w:rFonts w:hint="eastAsia" w:ascii="宋体" w:hAnsi="宋体" w:eastAsia="宋体" w:cs="宋体"/>
          <w:color w:val="000000"/>
          <w:kern w:val="0"/>
          <w:sz w:val="24"/>
          <w:szCs w:val="24"/>
        </w:rPr>
        <w:t>8. 材料与设备</w:t>
      </w:r>
      <w:bookmarkEnd w:id="166"/>
    </w:p>
    <w:bookmarkEnd w:id="120"/>
    <w:bookmarkEnd w:id="121"/>
    <w:bookmarkEnd w:id="122"/>
    <w:bookmarkEnd w:id="123"/>
    <w:bookmarkEnd w:id="124"/>
    <w:bookmarkEnd w:id="125"/>
    <w:bookmarkEnd w:id="126"/>
    <w:bookmarkEnd w:id="127"/>
    <w:bookmarkEnd w:id="128"/>
    <w:bookmarkEnd w:id="129"/>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bookmarkStart w:id="167" w:name="_Toc312678020"/>
      <w:bookmarkStart w:id="168" w:name="_Toc312677494"/>
      <w:bookmarkStart w:id="169" w:name="_Toc300934980"/>
      <w:bookmarkStart w:id="170" w:name="_Toc297048354"/>
      <w:bookmarkStart w:id="171" w:name="_Toc296891208"/>
      <w:bookmarkStart w:id="172" w:name="_Toc297216187"/>
      <w:bookmarkStart w:id="173" w:name="_Toc267251424"/>
      <w:bookmarkStart w:id="174" w:name="_Toc303539137"/>
      <w:bookmarkStart w:id="175" w:name="_Toc296347167"/>
      <w:bookmarkStart w:id="176" w:name="_Toc297123528"/>
      <w:bookmarkStart w:id="177" w:name="_Toc296944507"/>
      <w:bookmarkStart w:id="178" w:name="_Toc280868655"/>
      <w:bookmarkStart w:id="179" w:name="_Toc297120468"/>
      <w:bookmarkStart w:id="180" w:name="_Toc304295557"/>
      <w:bookmarkStart w:id="181" w:name="_Toc280868656"/>
      <w:bookmarkStart w:id="182" w:name="_Toc296503168"/>
      <w:bookmarkStart w:id="183" w:name="_Toc296890996"/>
      <w:bookmarkStart w:id="184" w:name="_Toc296346669"/>
      <w:bookmarkStart w:id="185" w:name="_Toc318581173"/>
      <w:r>
        <w:rPr>
          <w:rFonts w:hint="eastAsia" w:ascii="宋体" w:hAnsi="宋体" w:eastAsia="宋体" w:cs="宋体"/>
          <w:color w:val="000000"/>
          <w:kern w:val="0"/>
          <w:sz w:val="24"/>
          <w:szCs w:val="24"/>
        </w:rPr>
        <w:t>8.6 样品</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需要承包人报送样品的材料或工程设备，样品的种类、名称、规格、数量要求：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8.8 施工设备和临时设施</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关于修建临时设施费用承担的约定：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Pr>
        <w:autoSpaceDE w:val="0"/>
        <w:autoSpaceDN w:val="0"/>
        <w:adjustRightInd w:val="0"/>
        <w:spacing w:line="360" w:lineRule="auto"/>
        <w:jc w:val="left"/>
        <w:rPr>
          <w:rFonts w:hint="eastAsia" w:ascii="宋体" w:hAnsi="宋体" w:eastAsia="宋体" w:cs="宋体"/>
          <w:sz w:val="24"/>
          <w:szCs w:val="24"/>
        </w:rPr>
      </w:pPr>
      <w:bookmarkStart w:id="186" w:name="_Toc292559883"/>
      <w:bookmarkStart w:id="187" w:name="_Toc296346674"/>
      <w:bookmarkStart w:id="188" w:name="_Toc297048359"/>
      <w:bookmarkStart w:id="189" w:name="_Toc296944512"/>
      <w:bookmarkStart w:id="190" w:name="_Toc267251427"/>
      <w:bookmarkStart w:id="191" w:name="_Toc296503173"/>
      <w:bookmarkStart w:id="192" w:name="_Toc292559378"/>
      <w:bookmarkStart w:id="193" w:name="_Toc267251428"/>
      <w:bookmarkStart w:id="194" w:name="_Toc296891001"/>
      <w:bookmarkStart w:id="195" w:name="_Toc297120473"/>
      <w:bookmarkStart w:id="196" w:name="_Toc296891213"/>
      <w:bookmarkStart w:id="197" w:name="_Toc296347172"/>
      <w:bookmarkStart w:id="198" w:name="_Toc351203642"/>
      <w:r>
        <w:rPr>
          <w:rFonts w:hint="eastAsia" w:ascii="宋体" w:hAnsi="宋体" w:eastAsia="宋体" w:cs="宋体"/>
          <w:sz w:val="24"/>
          <w:szCs w:val="24"/>
        </w:rPr>
        <w:t>1</w:t>
      </w:r>
      <w:bookmarkEnd w:id="186"/>
      <w:bookmarkEnd w:id="187"/>
      <w:bookmarkEnd w:id="188"/>
      <w:bookmarkEnd w:id="189"/>
      <w:bookmarkEnd w:id="190"/>
      <w:bookmarkEnd w:id="191"/>
      <w:bookmarkEnd w:id="192"/>
      <w:bookmarkEnd w:id="193"/>
      <w:bookmarkEnd w:id="194"/>
      <w:bookmarkEnd w:id="195"/>
      <w:bookmarkEnd w:id="196"/>
      <w:bookmarkEnd w:id="197"/>
      <w:bookmarkStart w:id="199" w:name="_Toc303539146"/>
      <w:bookmarkStart w:id="200" w:name="_Toc297120493"/>
      <w:bookmarkStart w:id="201" w:name="_Toc296347192"/>
      <w:bookmarkStart w:id="202" w:name="_Toc292559398"/>
      <w:bookmarkStart w:id="203" w:name="_Toc296346694"/>
      <w:bookmarkStart w:id="204" w:name="_Toc296944532"/>
      <w:bookmarkStart w:id="205" w:name="_Toc292559903"/>
      <w:bookmarkStart w:id="206" w:name="_Toc300934989"/>
      <w:bookmarkStart w:id="207" w:name="_Toc297216199"/>
      <w:bookmarkStart w:id="208" w:name="_Toc296891233"/>
      <w:bookmarkStart w:id="209" w:name="_Toc297048379"/>
      <w:bookmarkStart w:id="210" w:name="_Toc304295566"/>
      <w:bookmarkStart w:id="211" w:name="_Toc297123540"/>
      <w:bookmarkStart w:id="212" w:name="_Toc296503193"/>
      <w:bookmarkStart w:id="213" w:name="_Toc296891021"/>
      <w:bookmarkStart w:id="214" w:name="_Toc312678025"/>
      <w:bookmarkStart w:id="215" w:name="_Toc312677499"/>
      <w:bookmarkStart w:id="216" w:name="_Toc267251435"/>
      <w:bookmarkStart w:id="217" w:name="_Toc267251433"/>
      <w:bookmarkStart w:id="218" w:name="_Toc267251441"/>
      <w:bookmarkStart w:id="219" w:name="_Toc267251439"/>
      <w:bookmarkStart w:id="220" w:name="_Toc267251440"/>
      <w:bookmarkStart w:id="221" w:name="_Toc267251437"/>
      <w:bookmarkStart w:id="222" w:name="_Toc267251442"/>
      <w:r>
        <w:rPr>
          <w:rFonts w:hint="eastAsia" w:ascii="宋体" w:hAnsi="宋体" w:eastAsia="宋体" w:cs="宋体"/>
          <w:sz w:val="24"/>
          <w:szCs w:val="24"/>
        </w:rPr>
        <w:t>0. 变更</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bookmarkEnd w:id="214"/>
    <w:bookmarkEnd w:id="215"/>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bookmarkStart w:id="223" w:name="_Toc303539147"/>
      <w:bookmarkStart w:id="224" w:name="_Toc297123541"/>
      <w:bookmarkStart w:id="225" w:name="_Toc296891234"/>
      <w:bookmarkStart w:id="226" w:name="_Toc296347193"/>
      <w:bookmarkStart w:id="227" w:name="_Toc292559904"/>
      <w:bookmarkStart w:id="228" w:name="_Toc297120494"/>
      <w:bookmarkStart w:id="229" w:name="_Toc312677500"/>
      <w:bookmarkStart w:id="230" w:name="_Toc312678026"/>
      <w:bookmarkStart w:id="231" w:name="_Toc296346695"/>
      <w:bookmarkStart w:id="232" w:name="_Toc296944533"/>
      <w:bookmarkStart w:id="233" w:name="_Toc292559399"/>
      <w:bookmarkStart w:id="234" w:name="_Toc297216200"/>
      <w:bookmarkStart w:id="235" w:name="_Toc296503194"/>
      <w:bookmarkStart w:id="236" w:name="_Toc304295567"/>
      <w:bookmarkStart w:id="237" w:name="_Toc300934990"/>
      <w:bookmarkStart w:id="238" w:name="_Toc297048380"/>
      <w:bookmarkStart w:id="239" w:name="_Toc296891022"/>
      <w:r>
        <w:rPr>
          <w:rFonts w:hint="eastAsia" w:ascii="宋体" w:hAnsi="宋体" w:eastAsia="宋体" w:cs="宋体"/>
          <w:sz w:val="24"/>
          <w:szCs w:val="24"/>
        </w:rPr>
        <w:t>0.1变更的范围</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关于变更的范围的约定：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10.4 变更估价</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10.4.1 变更估价原则</w:t>
      </w:r>
    </w:p>
    <w:p>
      <w:pPr>
        <w:spacing w:line="360" w:lineRule="auto"/>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 xml:space="preserve">关于变更估价的约定: </w:t>
      </w:r>
      <w:r>
        <w:rPr>
          <w:rFonts w:hint="eastAsia" w:ascii="宋体" w:hAnsi="宋体" w:eastAsia="宋体" w:cs="宋体"/>
          <w:color w:val="000000"/>
          <w:sz w:val="24"/>
          <w:szCs w:val="24"/>
          <w:u w:val="single"/>
        </w:rPr>
        <w:t xml:space="preserve"> </w:t>
      </w:r>
      <w:r>
        <w:rPr>
          <w:rFonts w:hint="eastAsia" w:hAnsi="宋体" w:cs="宋体"/>
          <w:color w:val="000000"/>
          <w:sz w:val="24"/>
          <w:szCs w:val="24"/>
          <w:u w:val="single"/>
          <w:lang w:val="en-US" w:eastAsia="zh-CN"/>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w:t>
      </w:r>
    </w:p>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bookmarkStart w:id="240" w:name="_Toc296503199"/>
      <w:bookmarkStart w:id="241" w:name="_Toc296347198"/>
      <w:bookmarkStart w:id="242" w:name="_Toc304295574"/>
      <w:bookmarkStart w:id="243" w:name="_Toc292559404"/>
      <w:bookmarkStart w:id="244" w:name="_Toc312678033"/>
      <w:bookmarkStart w:id="245" w:name="_Toc312677507"/>
      <w:bookmarkStart w:id="246" w:name="_Toc297120499"/>
      <w:bookmarkStart w:id="247" w:name="_Toc300934997"/>
      <w:bookmarkStart w:id="248" w:name="_Toc296944538"/>
      <w:bookmarkStart w:id="249" w:name="_Toc297048385"/>
      <w:bookmarkStart w:id="250" w:name="_Toc297216207"/>
      <w:bookmarkStart w:id="251" w:name="_Toc296891239"/>
      <w:bookmarkStart w:id="252" w:name="_Toc296891027"/>
      <w:bookmarkStart w:id="253" w:name="_Toc297123548"/>
      <w:bookmarkStart w:id="254" w:name="_Toc296346700"/>
      <w:bookmarkStart w:id="255" w:name="_Toc292559909"/>
      <w:bookmarkStart w:id="256" w:name="_Toc303539154"/>
      <w:r>
        <w:rPr>
          <w:rFonts w:hint="eastAsia" w:ascii="宋体" w:hAnsi="宋体" w:eastAsia="宋体" w:cs="宋体"/>
          <w:sz w:val="24"/>
          <w:szCs w:val="24"/>
        </w:rPr>
        <w:t>0.7 暂估价</w:t>
      </w:r>
    </w:p>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暂</w:t>
      </w:r>
      <w:bookmarkStart w:id="257" w:name="_Toc318581176"/>
      <w:bookmarkStart w:id="258" w:name="_Toc312677508"/>
      <w:bookmarkStart w:id="259" w:name="_Toc312678034"/>
      <w:r>
        <w:rPr>
          <w:rFonts w:hint="eastAsia" w:ascii="宋体" w:hAnsi="宋体" w:eastAsia="宋体" w:cs="宋体"/>
          <w:sz w:val="24"/>
          <w:szCs w:val="24"/>
        </w:rPr>
        <w:t>估价材料</w:t>
      </w:r>
      <w:r>
        <w:rPr>
          <w:rFonts w:hint="eastAsia" w:ascii="宋体" w:hAnsi="宋体" w:eastAsia="宋体" w:cs="宋体"/>
          <w:kern w:val="0"/>
          <w:sz w:val="24"/>
          <w:szCs w:val="24"/>
        </w:rPr>
        <w:t>和工程设备的明细详见附件11：《</w:t>
      </w:r>
      <w:r>
        <w:rPr>
          <w:rFonts w:hint="eastAsia" w:ascii="宋体" w:hAnsi="宋体" w:eastAsia="宋体" w:cs="宋体"/>
          <w:color w:val="000000"/>
          <w:sz w:val="24"/>
          <w:szCs w:val="24"/>
        </w:rPr>
        <w:t>暂估价一览表》</w:t>
      </w:r>
      <w:r>
        <w:rPr>
          <w:rFonts w:hint="eastAsia" w:ascii="宋体" w:hAnsi="宋体" w:eastAsia="宋体" w:cs="宋体"/>
          <w:kern w:val="0"/>
          <w:sz w:val="24"/>
          <w:szCs w:val="24"/>
        </w:rPr>
        <w:t>。</w:t>
      </w:r>
    </w:p>
    <w:bookmarkEnd w:id="257"/>
    <w:bookmarkEnd w:id="258"/>
    <w:bookmarkEnd w:id="259"/>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bookmarkStart w:id="260" w:name="_Toc318581177"/>
      <w:bookmarkStart w:id="261" w:name="_Toc312677509"/>
      <w:bookmarkStart w:id="262" w:name="_Toc312678035"/>
      <w:r>
        <w:rPr>
          <w:rFonts w:hint="eastAsia" w:ascii="宋体" w:hAnsi="宋体" w:eastAsia="宋体" w:cs="宋体"/>
          <w:sz w:val="24"/>
          <w:szCs w:val="24"/>
        </w:rPr>
        <w:t>0.7.1 依法必须招标的暂估价项目</w:t>
      </w:r>
    </w:p>
    <w:bookmarkEnd w:id="260"/>
    <w:bookmarkEnd w:id="261"/>
    <w:bookmarkEnd w:id="262"/>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种方式确定。</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种方式确定。</w:t>
      </w:r>
    </w:p>
    <w:p>
      <w:pPr>
        <w:spacing w:line="360" w:lineRule="auto"/>
        <w:jc w:val="left"/>
        <w:rPr>
          <w:rFonts w:hint="eastAsia" w:ascii="宋体" w:hAnsi="宋体" w:eastAsia="宋体" w:cs="宋体"/>
          <w:sz w:val="24"/>
          <w:szCs w:val="24"/>
        </w:rPr>
      </w:pPr>
      <w:bookmarkStart w:id="263" w:name="_Toc351203643"/>
      <w:r>
        <w:rPr>
          <w:rFonts w:hint="eastAsia" w:ascii="宋体" w:hAnsi="宋体" w:eastAsia="宋体" w:cs="宋体"/>
          <w:sz w:val="24"/>
          <w:szCs w:val="24"/>
        </w:rPr>
        <w:t>11. 价格调整</w:t>
      </w:r>
      <w:bookmarkEnd w:id="263"/>
    </w:p>
    <w:p>
      <w:pPr>
        <w:spacing w:line="360" w:lineRule="auto"/>
        <w:ind w:firstLine="480" w:firstLineChars="200"/>
        <w:jc w:val="left"/>
        <w:rPr>
          <w:rFonts w:hint="eastAsia" w:ascii="宋体" w:hAnsi="宋体" w:eastAsia="宋体" w:cs="宋体"/>
          <w:sz w:val="24"/>
          <w:szCs w:val="24"/>
        </w:rPr>
      </w:pPr>
      <w:bookmarkStart w:id="264" w:name="_Toc296347200"/>
      <w:bookmarkStart w:id="265" w:name="_Toc297216209"/>
      <w:bookmarkStart w:id="266" w:name="_Toc300935000"/>
      <w:bookmarkStart w:id="267" w:name="_Toc296503201"/>
      <w:bookmarkStart w:id="268" w:name="_Toc303539157"/>
      <w:bookmarkStart w:id="269" w:name="_Toc297048387"/>
      <w:bookmarkStart w:id="270" w:name="_Toc292559911"/>
      <w:bookmarkStart w:id="271" w:name="_Toc292559406"/>
      <w:bookmarkStart w:id="272" w:name="_Toc312678039"/>
      <w:bookmarkStart w:id="273" w:name="_Toc304295577"/>
      <w:bookmarkStart w:id="274" w:name="_Toc296891241"/>
      <w:bookmarkStart w:id="275" w:name="_Toc297123550"/>
      <w:bookmarkStart w:id="276" w:name="_Toc296891029"/>
      <w:bookmarkStart w:id="277" w:name="_Toc296944540"/>
      <w:bookmarkStart w:id="278" w:name="_Toc297120501"/>
      <w:bookmarkStart w:id="279" w:name="_Toc296346702"/>
      <w:r>
        <w:rPr>
          <w:rFonts w:hint="eastAsia" w:ascii="宋体" w:hAnsi="宋体" w:eastAsia="宋体" w:cs="宋体"/>
          <w:sz w:val="24"/>
          <w:szCs w:val="24"/>
        </w:rPr>
        <w:t>11.1 市场价格波动引起的调整</w:t>
      </w:r>
    </w:p>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市场价格波动是否调整合同价格的约定：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216"/>
    <w:bookmarkEnd w:id="217"/>
    <w:bookmarkEnd w:id="218"/>
    <w:bookmarkEnd w:id="219"/>
    <w:bookmarkEnd w:id="220"/>
    <w:bookmarkEnd w:id="221"/>
    <w:p>
      <w:pPr>
        <w:spacing w:line="360" w:lineRule="auto"/>
        <w:jc w:val="left"/>
        <w:rPr>
          <w:rFonts w:hint="eastAsia" w:ascii="宋体" w:hAnsi="宋体" w:eastAsia="宋体" w:cs="宋体"/>
          <w:sz w:val="24"/>
          <w:szCs w:val="24"/>
        </w:rPr>
      </w:pPr>
      <w:bookmarkStart w:id="280" w:name="_Toc296503205"/>
      <w:bookmarkStart w:id="281" w:name="_Toc296346706"/>
      <w:bookmarkStart w:id="282" w:name="_Toc297048391"/>
      <w:bookmarkStart w:id="283" w:name="_Toc296347204"/>
      <w:bookmarkStart w:id="284" w:name="_Toc292559410"/>
      <w:bookmarkStart w:id="285" w:name="_Toc292559915"/>
      <w:bookmarkStart w:id="286" w:name="_Toc297120505"/>
      <w:bookmarkStart w:id="287" w:name="_Toc296891245"/>
      <w:bookmarkStart w:id="288" w:name="_Toc296944544"/>
      <w:bookmarkStart w:id="289" w:name="_Toc296891033"/>
      <w:bookmarkStart w:id="290" w:name="_Toc351203644"/>
      <w:bookmarkStart w:id="291" w:name="_Toc303539159"/>
      <w:bookmarkStart w:id="292" w:name="_Toc297216211"/>
      <w:bookmarkStart w:id="293" w:name="_Toc297123552"/>
      <w:bookmarkStart w:id="294" w:name="_Toc300935002"/>
      <w:bookmarkStart w:id="295" w:name="_Toc312678040"/>
      <w:bookmarkStart w:id="296" w:name="_Toc304295579"/>
      <w:r>
        <w:rPr>
          <w:rFonts w:hint="eastAsia" w:ascii="宋体" w:hAnsi="宋体" w:eastAsia="宋体" w:cs="宋体"/>
          <w:sz w:val="24"/>
          <w:szCs w:val="24"/>
        </w:rPr>
        <w:t xml:space="preserve">12. </w:t>
      </w:r>
      <w:bookmarkEnd w:id="280"/>
      <w:bookmarkEnd w:id="281"/>
      <w:bookmarkEnd w:id="282"/>
      <w:bookmarkEnd w:id="283"/>
      <w:bookmarkEnd w:id="284"/>
      <w:bookmarkEnd w:id="285"/>
      <w:bookmarkEnd w:id="286"/>
      <w:bookmarkEnd w:id="287"/>
      <w:bookmarkEnd w:id="288"/>
      <w:bookmarkEnd w:id="289"/>
      <w:r>
        <w:rPr>
          <w:rFonts w:hint="eastAsia" w:ascii="宋体" w:hAnsi="宋体" w:eastAsia="宋体" w:cs="宋体"/>
          <w:sz w:val="24"/>
          <w:szCs w:val="24"/>
        </w:rPr>
        <w:t>合同价格、计量与支付</w:t>
      </w:r>
      <w:bookmarkEnd w:id="290"/>
    </w:p>
    <w:bookmarkEnd w:id="291"/>
    <w:bookmarkEnd w:id="292"/>
    <w:bookmarkEnd w:id="293"/>
    <w:bookmarkEnd w:id="294"/>
    <w:bookmarkEnd w:id="295"/>
    <w:bookmarkEnd w:id="296"/>
    <w:p>
      <w:pPr>
        <w:spacing w:line="360" w:lineRule="auto"/>
        <w:ind w:firstLine="480" w:firstLineChars="200"/>
        <w:jc w:val="left"/>
        <w:rPr>
          <w:rFonts w:hint="eastAsia" w:ascii="宋体" w:hAnsi="宋体" w:eastAsia="宋体" w:cs="宋体"/>
          <w:sz w:val="24"/>
          <w:szCs w:val="24"/>
        </w:rPr>
      </w:pPr>
      <w:bookmarkStart w:id="297" w:name="_Toc292559411"/>
      <w:bookmarkStart w:id="298" w:name="_Toc292559916"/>
      <w:bookmarkStart w:id="299" w:name="_Toc267251461"/>
      <w:bookmarkStart w:id="300" w:name="_Toc296944545"/>
      <w:bookmarkStart w:id="301" w:name="_Toc296503206"/>
      <w:bookmarkStart w:id="302" w:name="_Toc297048392"/>
      <w:bookmarkStart w:id="303" w:name="_Toc297120506"/>
      <w:bookmarkStart w:id="304" w:name="_Toc296347205"/>
      <w:bookmarkStart w:id="305" w:name="_Toc296346707"/>
      <w:bookmarkStart w:id="306" w:name="_Toc296891034"/>
      <w:bookmarkStart w:id="307" w:name="_Toc296891246"/>
      <w:bookmarkStart w:id="308" w:name="_Toc300935003"/>
      <w:bookmarkStart w:id="309" w:name="_Toc312678041"/>
      <w:bookmarkStart w:id="310" w:name="_Toc297123553"/>
      <w:bookmarkStart w:id="311" w:name="_Toc303539160"/>
      <w:bookmarkStart w:id="312" w:name="_Toc297216212"/>
      <w:bookmarkStart w:id="313" w:name="_Toc304295580"/>
      <w:r>
        <w:rPr>
          <w:rFonts w:hint="eastAsia" w:ascii="宋体" w:hAnsi="宋体" w:eastAsia="宋体" w:cs="宋体"/>
          <w:sz w:val="24"/>
          <w:szCs w:val="24"/>
        </w:rPr>
        <w:t>12.1 合</w:t>
      </w:r>
      <w:bookmarkEnd w:id="297"/>
      <w:bookmarkEnd w:id="298"/>
      <w:bookmarkEnd w:id="299"/>
      <w:r>
        <w:rPr>
          <w:rFonts w:hint="eastAsia" w:ascii="宋体" w:hAnsi="宋体" w:eastAsia="宋体" w:cs="宋体"/>
          <w:sz w:val="24"/>
          <w:szCs w:val="24"/>
        </w:rPr>
        <w:t>同价</w:t>
      </w:r>
      <w:bookmarkEnd w:id="300"/>
      <w:bookmarkEnd w:id="301"/>
      <w:bookmarkEnd w:id="302"/>
      <w:bookmarkEnd w:id="303"/>
      <w:bookmarkEnd w:id="304"/>
      <w:bookmarkEnd w:id="305"/>
      <w:bookmarkEnd w:id="306"/>
      <w:bookmarkEnd w:id="307"/>
      <w:r>
        <w:rPr>
          <w:rFonts w:hint="eastAsia" w:ascii="宋体" w:hAnsi="宋体" w:eastAsia="宋体" w:cs="宋体"/>
          <w:sz w:val="24"/>
          <w:szCs w:val="24"/>
        </w:rPr>
        <w:t>格形式</w:t>
      </w:r>
    </w:p>
    <w:bookmarkEnd w:id="308"/>
    <w:bookmarkEnd w:id="309"/>
    <w:bookmarkEnd w:id="310"/>
    <w:bookmarkEnd w:id="311"/>
    <w:bookmarkEnd w:id="312"/>
    <w:bookmarkEnd w:id="313"/>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1、单价合同。</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综合单价包含的风险范围：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rPr>
          <w:rFonts w:hint="eastAsia" w:ascii="宋体" w:hAnsi="宋体" w:eastAsia="宋体" w:cs="宋体"/>
          <w:color w:val="000000"/>
          <w:sz w:val="24"/>
          <w:szCs w:val="24"/>
        </w:rPr>
      </w:pPr>
      <w:bookmarkStart w:id="314" w:name="_Toc297216213"/>
      <w:bookmarkStart w:id="315" w:name="_Toc304295581"/>
      <w:bookmarkStart w:id="316" w:name="_Toc312678042"/>
      <w:bookmarkStart w:id="317" w:name="_Toc300935004"/>
      <w:bookmarkStart w:id="318" w:name="_Toc303539161"/>
      <w:bookmarkStart w:id="319" w:name="_Toc297123554"/>
      <w:bookmarkStart w:id="320" w:name="_Toc297048393"/>
      <w:bookmarkStart w:id="321" w:name="_Toc292559917"/>
      <w:bookmarkStart w:id="322" w:name="_Toc297120507"/>
      <w:bookmarkStart w:id="323" w:name="_Toc296891247"/>
      <w:bookmarkStart w:id="324" w:name="_Toc296346708"/>
      <w:bookmarkStart w:id="325" w:name="_Toc296891035"/>
      <w:bookmarkStart w:id="326" w:name="_Toc292559412"/>
      <w:bookmarkStart w:id="327" w:name="_Toc296503207"/>
      <w:bookmarkStart w:id="328" w:name="_Toc296347206"/>
      <w:bookmarkStart w:id="329" w:name="_Toc296944546"/>
      <w:r>
        <w:rPr>
          <w:rFonts w:hint="eastAsia" w:ascii="宋体" w:hAnsi="宋体" w:eastAsia="宋体" w:cs="宋体"/>
          <w:color w:val="000000"/>
          <w:sz w:val="24"/>
          <w:szCs w:val="24"/>
        </w:rPr>
        <w:t>12.2 预付款</w:t>
      </w:r>
    </w:p>
    <w:bookmarkEnd w:id="314"/>
    <w:bookmarkEnd w:id="315"/>
    <w:bookmarkEnd w:id="316"/>
    <w:bookmarkEnd w:id="317"/>
    <w:bookmarkEnd w:id="318"/>
    <w:bookmarkEnd w:id="319"/>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12.2.1 预付款的支付</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320"/>
    <w:bookmarkEnd w:id="321"/>
    <w:bookmarkEnd w:id="322"/>
    <w:bookmarkEnd w:id="323"/>
    <w:bookmarkEnd w:id="324"/>
    <w:bookmarkEnd w:id="325"/>
    <w:bookmarkEnd w:id="326"/>
    <w:bookmarkEnd w:id="327"/>
    <w:bookmarkEnd w:id="328"/>
    <w:bookmarkEnd w:id="329"/>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12.3 计量</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12.3.1 计量原则</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中标单位分部分项工程综合单价依据最高限价清单，按二次报价在最高限价上的下浮比列同比例下调。</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12.3.2 计量周期</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关于单价合同计量的约定：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12.4 工程进度款支付</w:t>
      </w:r>
    </w:p>
    <w:p>
      <w:pPr>
        <w:spacing w:line="360" w:lineRule="auto"/>
        <w:ind w:firstLine="480" w:firstLineChars="200"/>
        <w:jc w:val="left"/>
        <w:rPr>
          <w:rFonts w:hint="eastAsia" w:ascii="宋体" w:hAnsi="宋体" w:eastAsia="宋体" w:cs="宋体"/>
          <w:color w:val="000000"/>
          <w:sz w:val="24"/>
          <w:szCs w:val="24"/>
        </w:rPr>
      </w:pPr>
      <w:bookmarkStart w:id="330" w:name="_Toc296346712"/>
      <w:bookmarkStart w:id="331" w:name="_Toc297048397"/>
      <w:bookmarkStart w:id="332" w:name="_Toc292559921"/>
      <w:bookmarkStart w:id="333" w:name="_Toc303539163"/>
      <w:bookmarkStart w:id="334" w:name="_Toc300935006"/>
      <w:bookmarkStart w:id="335" w:name="_Toc297120511"/>
      <w:bookmarkStart w:id="336" w:name="_Toc296891251"/>
      <w:bookmarkStart w:id="337" w:name="_Toc297216215"/>
      <w:bookmarkStart w:id="338" w:name="_Toc296347210"/>
      <w:bookmarkStart w:id="339" w:name="_Toc296944550"/>
      <w:bookmarkStart w:id="340" w:name="_Toc296503211"/>
      <w:bookmarkStart w:id="341" w:name="_Toc296891039"/>
      <w:bookmarkStart w:id="342" w:name="_Toc297123556"/>
      <w:bookmarkStart w:id="343" w:name="_Toc292559416"/>
      <w:r>
        <w:rPr>
          <w:rFonts w:hint="eastAsia" w:ascii="宋体" w:hAnsi="宋体" w:eastAsia="宋体" w:cs="宋体"/>
          <w:color w:val="000000"/>
          <w:sz w:val="24"/>
          <w:szCs w:val="24"/>
        </w:rPr>
        <w:t>12.4.1 付款周期</w:t>
      </w:r>
    </w:p>
    <w:p>
      <w:pPr>
        <w:spacing w:line="360" w:lineRule="auto"/>
        <w:ind w:firstLine="504" w:firstLineChars="21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spacing w:line="360" w:lineRule="auto"/>
        <w:ind w:firstLine="504" w:firstLineChars="21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222"/>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Pr>
        <w:spacing w:line="360" w:lineRule="auto"/>
        <w:ind w:firstLine="482" w:firstLineChars="200"/>
        <w:jc w:val="left"/>
        <w:rPr>
          <w:rFonts w:hint="eastAsia" w:ascii="宋体" w:hAnsi="宋体" w:eastAsia="宋体" w:cs="宋体"/>
          <w:b/>
          <w:color w:val="000000"/>
          <w:sz w:val="24"/>
          <w:szCs w:val="24"/>
        </w:rPr>
      </w:pPr>
      <w:bookmarkStart w:id="344" w:name="_Toc351203645"/>
      <w:bookmarkStart w:id="345" w:name="_Toc292559929"/>
      <w:bookmarkStart w:id="346" w:name="_Toc297216223"/>
      <w:bookmarkStart w:id="347" w:name="_Toc292559424"/>
      <w:bookmarkStart w:id="348" w:name="_Toc296944558"/>
      <w:bookmarkStart w:id="349" w:name="_Toc296891259"/>
      <w:bookmarkStart w:id="350" w:name="_Toc304295593"/>
      <w:bookmarkStart w:id="351" w:name="_Toc296891047"/>
      <w:bookmarkStart w:id="352" w:name="_Toc296346720"/>
      <w:bookmarkStart w:id="353" w:name="_Toc296503219"/>
      <w:bookmarkStart w:id="354" w:name="_Toc297120519"/>
      <w:bookmarkStart w:id="355" w:name="_Toc297123564"/>
      <w:bookmarkStart w:id="356" w:name="_Toc312678053"/>
      <w:bookmarkStart w:id="357" w:name="_Toc300935015"/>
      <w:bookmarkStart w:id="358" w:name="_Toc303539172"/>
      <w:bookmarkStart w:id="359" w:name="_Toc297048405"/>
      <w:bookmarkStart w:id="360" w:name="_Toc296347218"/>
      <w:r>
        <w:rPr>
          <w:rFonts w:hint="eastAsia" w:ascii="宋体" w:hAnsi="宋体" w:eastAsia="宋体" w:cs="宋体"/>
          <w:b/>
          <w:color w:val="000000"/>
          <w:sz w:val="24"/>
          <w:szCs w:val="24"/>
        </w:rPr>
        <w:t>13. 验收和工程试车</w:t>
      </w:r>
      <w:bookmarkEnd w:id="344"/>
    </w:p>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 分部分项工程验收</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pPr>
        <w:spacing w:line="360" w:lineRule="auto"/>
        <w:ind w:firstLine="480" w:firstLineChars="200"/>
        <w:jc w:val="left"/>
        <w:rPr>
          <w:rFonts w:hint="eastAsia" w:ascii="宋体" w:hAnsi="宋体" w:eastAsia="宋体" w:cs="宋体"/>
          <w:b/>
          <w:color w:val="000000"/>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pPr>
        <w:spacing w:line="360" w:lineRule="auto"/>
        <w:ind w:firstLine="480" w:firstLineChars="200"/>
        <w:jc w:val="left"/>
        <w:rPr>
          <w:rFonts w:hint="eastAsia" w:ascii="宋体" w:hAnsi="宋体" w:eastAsia="宋体" w:cs="宋体"/>
          <w:sz w:val="24"/>
          <w:szCs w:val="24"/>
        </w:rPr>
      </w:pPr>
      <w:bookmarkStart w:id="361" w:name="_Toc296346724"/>
      <w:bookmarkStart w:id="362" w:name="_Toc292559428"/>
      <w:bookmarkStart w:id="363" w:name="_Toc296503223"/>
      <w:bookmarkStart w:id="364" w:name="_Toc292559933"/>
      <w:bookmarkStart w:id="365" w:name="_Toc296347222"/>
      <w:bookmarkStart w:id="366" w:name="_Toc304295596"/>
      <w:bookmarkStart w:id="367" w:name="_Toc300935016"/>
      <w:bookmarkStart w:id="368" w:name="_Toc296891051"/>
      <w:bookmarkStart w:id="369" w:name="_Toc297048409"/>
      <w:bookmarkStart w:id="370" w:name="_Toc297120523"/>
      <w:bookmarkStart w:id="371" w:name="_Toc296891263"/>
      <w:bookmarkStart w:id="372" w:name="_Toc296944562"/>
      <w:bookmarkStart w:id="373" w:name="_Toc297123565"/>
      <w:bookmarkStart w:id="374" w:name="_Toc297216224"/>
      <w:bookmarkStart w:id="375" w:name="_Toc303539173"/>
      <w:bookmarkStart w:id="376" w:name="_Toc312678056"/>
      <w:bookmarkStart w:id="377" w:name="_Toc267251471"/>
      <w:bookmarkStart w:id="378" w:name="_Toc267251473"/>
      <w:bookmarkStart w:id="379" w:name="_Toc267251476"/>
      <w:bookmarkStart w:id="380" w:name="_Toc267251475"/>
      <w:bookmarkStart w:id="381" w:name="_Toc267251472"/>
      <w:bookmarkStart w:id="382" w:name="_Toc267251474"/>
      <w:bookmarkStart w:id="383" w:name="_Toc267251470"/>
      <w:r>
        <w:rPr>
          <w:rFonts w:hint="eastAsia" w:ascii="宋体" w:hAnsi="宋体" w:eastAsia="宋体" w:cs="宋体"/>
          <w:sz w:val="24"/>
          <w:szCs w:val="24"/>
        </w:rPr>
        <w:t>13.2 竣工验收</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Pr>
        <w:spacing w:line="360" w:lineRule="auto"/>
        <w:ind w:firstLine="480" w:firstLineChars="200"/>
        <w:jc w:val="left"/>
        <w:rPr>
          <w:rFonts w:hint="eastAsia" w:ascii="宋体" w:hAnsi="宋体" w:eastAsia="宋体" w:cs="宋体"/>
          <w:color w:val="000000"/>
          <w:sz w:val="24"/>
          <w:szCs w:val="24"/>
        </w:rPr>
      </w:pPr>
      <w:bookmarkStart w:id="384" w:name="_Toc280868704"/>
      <w:bookmarkStart w:id="385" w:name="_Toc280868708"/>
      <w:bookmarkStart w:id="386" w:name="_Toc280868706"/>
      <w:bookmarkStart w:id="387" w:name="_Toc280868707"/>
      <w:bookmarkStart w:id="388" w:name="_Toc280868705"/>
      <w:bookmarkStart w:id="389" w:name="_Toc280868709"/>
      <w:r>
        <w:rPr>
          <w:rFonts w:hint="eastAsia" w:ascii="宋体" w:hAnsi="宋体" w:eastAsia="宋体" w:cs="宋体"/>
          <w:sz w:val="24"/>
          <w:szCs w:val="24"/>
        </w:rPr>
        <w:t>13.2.2竣工验收</w:t>
      </w:r>
      <w:r>
        <w:rPr>
          <w:rFonts w:hint="eastAsia" w:ascii="宋体" w:hAnsi="宋体" w:eastAsia="宋体" w:cs="宋体"/>
          <w:color w:val="000000"/>
          <w:sz w:val="24"/>
          <w:szCs w:val="24"/>
        </w:rPr>
        <w:t>程序</w:t>
      </w:r>
    </w:p>
    <w:bookmarkEnd w:id="384"/>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关于竣工验收程序的约定：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发包人不按照本项约定组织竣工验收、颁发工程接收证书的违约金的计算方法：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385"/>
    <w:bookmarkEnd w:id="386"/>
    <w:bookmarkEnd w:id="387"/>
    <w:bookmarkEnd w:id="388"/>
    <w:p>
      <w:pPr>
        <w:spacing w:line="360" w:lineRule="auto"/>
        <w:jc w:val="left"/>
        <w:rPr>
          <w:rFonts w:hint="eastAsia" w:ascii="宋体" w:hAnsi="宋体" w:eastAsia="宋体" w:cs="宋体"/>
          <w:sz w:val="24"/>
          <w:szCs w:val="24"/>
        </w:rPr>
      </w:pPr>
      <w:bookmarkStart w:id="390" w:name="_Toc351203646"/>
      <w:r>
        <w:rPr>
          <w:rFonts w:hint="eastAsia" w:ascii="宋体" w:hAnsi="宋体" w:eastAsia="宋体" w:cs="宋体"/>
          <w:sz w:val="24"/>
          <w:szCs w:val="24"/>
        </w:rPr>
        <w:t>14. 竣工结算</w:t>
      </w:r>
      <w:bookmarkEnd w:id="390"/>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14.2 竣工结算审</w:t>
      </w:r>
      <w:r>
        <w:rPr>
          <w:rFonts w:hint="eastAsia" w:ascii="宋体" w:hAnsi="宋体" w:eastAsia="宋体" w:cs="宋体"/>
          <w:color w:val="000000"/>
          <w:sz w:val="24"/>
          <w:szCs w:val="24"/>
        </w:rPr>
        <w:t>核</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发包人审批竣工付款申请单的期限：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发包人完成竣工付款的期限：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14.4 最终结清</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14.4.1 最终结清</w:t>
      </w:r>
      <w:r>
        <w:rPr>
          <w:rFonts w:hint="eastAsia" w:ascii="宋体" w:hAnsi="宋体" w:eastAsia="宋体" w:cs="宋体"/>
          <w:color w:val="000000"/>
          <w:kern w:val="0"/>
          <w:sz w:val="24"/>
          <w:szCs w:val="24"/>
        </w:rPr>
        <w:t>申请单</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承包人提交最终结清申请单的份数：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承包人提交最终结算申请单的期限：</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 </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14.4.2 最终结清证书和支付</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377"/>
    <w:bookmarkEnd w:id="378"/>
    <w:bookmarkEnd w:id="379"/>
    <w:bookmarkEnd w:id="380"/>
    <w:bookmarkEnd w:id="381"/>
    <w:bookmarkEnd w:id="382"/>
    <w:bookmarkEnd w:id="383"/>
    <w:bookmarkEnd w:id="389"/>
    <w:p>
      <w:pPr>
        <w:spacing w:line="360" w:lineRule="auto"/>
        <w:jc w:val="left"/>
        <w:rPr>
          <w:rFonts w:hint="eastAsia" w:ascii="宋体" w:hAnsi="宋体" w:eastAsia="宋体" w:cs="宋体"/>
          <w:sz w:val="24"/>
          <w:szCs w:val="24"/>
        </w:rPr>
      </w:pPr>
      <w:bookmarkStart w:id="391" w:name="_Toc351203647"/>
      <w:bookmarkStart w:id="392" w:name="_Toc267251483"/>
      <w:bookmarkStart w:id="393" w:name="_Toc267251484"/>
      <w:bookmarkStart w:id="394" w:name="_Toc267251482"/>
      <w:bookmarkStart w:id="395" w:name="_Toc267251485"/>
      <w:bookmarkStart w:id="396" w:name="_Toc267251486"/>
      <w:bookmarkStart w:id="397" w:name="_Toc267251489"/>
      <w:bookmarkStart w:id="398" w:name="_Toc267251488"/>
      <w:bookmarkStart w:id="399" w:name="_Toc267251490"/>
      <w:bookmarkStart w:id="400" w:name="_Toc267251502"/>
      <w:bookmarkStart w:id="401" w:name="_Toc267251501"/>
      <w:bookmarkStart w:id="402" w:name="_Toc267251493"/>
      <w:bookmarkStart w:id="403" w:name="_Toc267251494"/>
      <w:bookmarkStart w:id="404" w:name="_Toc267251496"/>
      <w:bookmarkStart w:id="405" w:name="_Toc267251515"/>
      <w:bookmarkStart w:id="406" w:name="_Toc267251508"/>
      <w:bookmarkStart w:id="407" w:name="_Toc267251514"/>
      <w:bookmarkStart w:id="408" w:name="_Toc267251507"/>
      <w:bookmarkStart w:id="409" w:name="_Toc267251497"/>
      <w:bookmarkStart w:id="410" w:name="_Toc267251499"/>
      <w:bookmarkStart w:id="411" w:name="_Toc267251503"/>
      <w:bookmarkStart w:id="412" w:name="_Toc267251492"/>
      <w:bookmarkStart w:id="413" w:name="_Toc267251509"/>
      <w:bookmarkStart w:id="414" w:name="_Toc267251504"/>
      <w:bookmarkStart w:id="415" w:name="_Toc267251491"/>
      <w:bookmarkStart w:id="416" w:name="_Toc267251506"/>
      <w:bookmarkStart w:id="417" w:name="_Toc267251498"/>
      <w:bookmarkStart w:id="418" w:name="_Toc267251495"/>
      <w:bookmarkStart w:id="419" w:name="_Toc267251510"/>
      <w:bookmarkStart w:id="420" w:name="_Toc267251513"/>
      <w:bookmarkStart w:id="421" w:name="_Toc267251511"/>
      <w:r>
        <w:rPr>
          <w:rFonts w:hint="eastAsia" w:ascii="宋体" w:hAnsi="宋体" w:eastAsia="宋体" w:cs="宋体"/>
          <w:sz w:val="24"/>
          <w:szCs w:val="24"/>
        </w:rPr>
        <w:t>15. 缺陷责任期与保修</w:t>
      </w:r>
      <w:bookmarkEnd w:id="391"/>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15.2缺陷责任期</w:t>
      </w:r>
      <w:bookmarkEnd w:id="392"/>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缺陷责任期的具</w:t>
      </w:r>
      <w:r>
        <w:rPr>
          <w:rFonts w:hint="eastAsia" w:ascii="宋体" w:hAnsi="宋体" w:eastAsia="宋体" w:cs="宋体"/>
          <w:color w:val="000000"/>
          <w:sz w:val="24"/>
          <w:szCs w:val="24"/>
        </w:rPr>
        <w:t>体期限：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15.3 质量保证金</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。在工程项目竣工前，承包人按专用合同条款第3.7条提供履约担保的，发包人不得同时预留工程质量保证金。</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质量保证金采用以下第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种方式：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（1）质量保证金保函，保证金额为：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 </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hAnsi="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%的工程款；</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80" w:firstLineChars="200"/>
        <w:jc w:val="lef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质量保证金的扣留采取以下第</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种方式：</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（2）工程竣工结算时一次性扣留质量保证金；</w:t>
      </w:r>
    </w:p>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（3）其他扣留方式: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393"/>
    <w:bookmarkEnd w:id="394"/>
    <w:p>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1</w:t>
      </w:r>
      <w:r>
        <w:rPr>
          <w:rFonts w:hint="eastAsia" w:ascii="宋体" w:hAnsi="宋体" w:eastAsia="宋体" w:cs="宋体"/>
          <w:color w:val="000000"/>
          <w:kern w:val="0"/>
          <w:sz w:val="24"/>
          <w:szCs w:val="24"/>
        </w:rPr>
        <w:t>5.4保修</w:t>
      </w:r>
    </w:p>
    <w:bookmarkEnd w:id="395"/>
    <w:p>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15.4.1 保修</w:t>
      </w:r>
      <w:r>
        <w:rPr>
          <w:rFonts w:hint="eastAsia" w:ascii="宋体" w:hAnsi="宋体" w:eastAsia="宋体" w:cs="宋体"/>
          <w:color w:val="000000"/>
          <w:sz w:val="24"/>
          <w:szCs w:val="24"/>
        </w:rPr>
        <w:t>责任</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工程保修期为：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line="360" w:lineRule="auto"/>
        <w:ind w:firstLine="468" w:firstLineChars="195"/>
        <w:jc w:val="left"/>
        <w:rPr>
          <w:rFonts w:hint="eastAsia" w:ascii="宋体" w:hAnsi="宋体" w:eastAsia="宋体" w:cs="宋体"/>
          <w:color w:val="000000"/>
          <w:sz w:val="24"/>
          <w:szCs w:val="24"/>
        </w:rPr>
      </w:pPr>
      <w:r>
        <w:rPr>
          <w:rFonts w:hint="eastAsia" w:ascii="宋体" w:hAnsi="宋体" w:eastAsia="宋体" w:cs="宋体"/>
          <w:color w:val="000000"/>
          <w:sz w:val="24"/>
          <w:szCs w:val="24"/>
        </w:rPr>
        <w:t>15.4.3 修复通知</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承包人收到保修通知并到达工程现场的合理时间：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p>
    <w:bookmarkEnd w:id="396"/>
    <w:bookmarkEnd w:id="397"/>
    <w:bookmarkEnd w:id="398"/>
    <w:bookmarkEnd w:id="399"/>
    <w:p>
      <w:pPr>
        <w:spacing w:line="360" w:lineRule="auto"/>
        <w:jc w:val="left"/>
        <w:rPr>
          <w:rFonts w:hint="eastAsia" w:ascii="宋体" w:hAnsi="宋体" w:eastAsia="宋体" w:cs="宋体"/>
          <w:color w:val="000000"/>
          <w:sz w:val="24"/>
          <w:szCs w:val="24"/>
        </w:rPr>
      </w:pPr>
      <w:bookmarkStart w:id="422" w:name="_Toc351203648"/>
      <w:bookmarkStart w:id="423" w:name="_Toc280868718"/>
      <w:bookmarkStart w:id="424" w:name="_Toc280868717"/>
      <w:r>
        <w:rPr>
          <w:rFonts w:hint="eastAsia" w:ascii="宋体" w:hAnsi="宋体" w:eastAsia="宋体" w:cs="宋体"/>
          <w:b w:val="0"/>
          <w:color w:val="000000"/>
          <w:sz w:val="24"/>
          <w:szCs w:val="24"/>
        </w:rPr>
        <w:t>1</w:t>
      </w:r>
      <w:r>
        <w:rPr>
          <w:rFonts w:hint="eastAsia" w:ascii="宋体" w:hAnsi="宋体" w:eastAsia="宋体" w:cs="宋体"/>
          <w:color w:val="000000"/>
          <w:sz w:val="24"/>
          <w:szCs w:val="24"/>
        </w:rPr>
        <w:t>6. 违约</w:t>
      </w:r>
      <w:bookmarkEnd w:id="422"/>
    </w:p>
    <w:p>
      <w:pPr>
        <w:spacing w:line="360" w:lineRule="auto"/>
        <w:ind w:firstLine="468" w:firstLineChars="195"/>
        <w:jc w:val="left"/>
        <w:rPr>
          <w:rFonts w:hint="eastAsia"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承包人按16.1.1项〔发包人违约的情形〕约定暂停施工满</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天后发包人仍不纠正其</w:t>
      </w:r>
      <w:r>
        <w:rPr>
          <w:rFonts w:hint="eastAsia" w:ascii="宋体" w:hAnsi="宋体" w:eastAsia="宋体" w:cs="宋体"/>
          <w:color w:val="000000"/>
          <w:sz w:val="24"/>
          <w:szCs w:val="24"/>
        </w:rPr>
        <w:t>违约行为并致使合同目的不能实现的，承包人有权解除合同。</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16.2 承包人违约</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16.2.1 承包人违约的情形</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承包人违约的其他情形：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16.2.2承包人违约的责任</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承包人违约责任的承担方式和计算方法：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    </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关于承包人违约解除</w:t>
      </w:r>
      <w:r>
        <w:rPr>
          <w:rFonts w:hint="eastAsia" w:ascii="宋体" w:hAnsi="宋体" w:eastAsia="宋体" w:cs="宋体"/>
          <w:color w:val="000000"/>
          <w:kern w:val="0"/>
          <w:sz w:val="24"/>
          <w:szCs w:val="24"/>
        </w:rPr>
        <w:t>合同的特别约定：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spacing w:before="120" w:after="12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3"/>
    <w:bookmarkEnd w:id="424"/>
    <w:p>
      <w:pPr>
        <w:spacing w:line="360" w:lineRule="auto"/>
        <w:jc w:val="left"/>
        <w:rPr>
          <w:rFonts w:hint="eastAsia" w:ascii="宋体" w:hAnsi="宋体" w:eastAsia="宋体" w:cs="宋体"/>
          <w:b/>
          <w:color w:val="000000"/>
          <w:sz w:val="24"/>
          <w:szCs w:val="24"/>
        </w:rPr>
      </w:pPr>
      <w:r>
        <w:rPr>
          <w:rFonts w:hint="eastAsia" w:ascii="宋体" w:hAnsi="宋体" w:eastAsia="宋体" w:cs="宋体"/>
          <w:color w:val="000000"/>
          <w:sz w:val="24"/>
          <w:szCs w:val="24"/>
        </w:rPr>
        <w:br w:type="page"/>
      </w:r>
      <w:bookmarkStart w:id="425" w:name="_Toc351203652"/>
      <w:r>
        <w:rPr>
          <w:rFonts w:hint="eastAsia" w:ascii="宋体" w:hAnsi="宋体" w:eastAsia="宋体" w:cs="宋体"/>
          <w:b/>
          <w:color w:val="000000"/>
          <w:sz w:val="24"/>
          <w:szCs w:val="24"/>
        </w:rPr>
        <w:t>附件</w:t>
      </w:r>
      <w:bookmarkEnd w:id="425"/>
    </w:p>
    <w:p>
      <w:pPr>
        <w:spacing w:line="360" w:lineRule="auto"/>
        <w:jc w:val="left"/>
        <w:rPr>
          <w:rFonts w:hint="eastAsia" w:ascii="宋体" w:hAnsi="宋体" w:eastAsia="宋体" w:cs="宋体"/>
          <w:b/>
          <w:color w:val="000000"/>
          <w:sz w:val="24"/>
          <w:szCs w:val="24"/>
        </w:rPr>
      </w:pPr>
      <w:r>
        <w:rPr>
          <w:rFonts w:hint="eastAsia" w:ascii="宋体" w:hAnsi="宋体" w:eastAsia="宋体" w:cs="宋体"/>
          <w:color w:val="000000"/>
          <w:sz w:val="24"/>
          <w:szCs w:val="24"/>
        </w:rPr>
        <w:t>附件1：工程质量保修书</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附件2：承包人主要施工管理人员表</w:t>
      </w: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w:t>
      </w:r>
      <w:bookmarkStart w:id="426" w:name="_Toc296347225"/>
      <w:bookmarkStart w:id="427" w:name="_Toc296891054"/>
      <w:bookmarkStart w:id="428" w:name="_Toc296346727"/>
      <w:bookmarkStart w:id="429" w:name="_Toc267261693"/>
      <w:bookmarkStart w:id="430" w:name="_Toc296944565"/>
      <w:bookmarkStart w:id="431" w:name="_Toc296503226"/>
      <w:bookmarkStart w:id="432" w:name="_Toc296891266"/>
      <w:r>
        <w:rPr>
          <w:rFonts w:hint="eastAsia" w:ascii="宋体" w:hAnsi="宋体" w:eastAsia="宋体" w:cs="宋体"/>
          <w:color w:val="000000"/>
          <w:sz w:val="24"/>
          <w:szCs w:val="24"/>
        </w:rPr>
        <w:t>件1：</w:t>
      </w:r>
      <w:bookmarkEnd w:id="426"/>
      <w:bookmarkEnd w:id="427"/>
      <w:bookmarkEnd w:id="428"/>
      <w:bookmarkEnd w:id="429"/>
      <w:bookmarkEnd w:id="430"/>
      <w:bookmarkEnd w:id="431"/>
      <w:bookmarkEnd w:id="432"/>
      <w:r>
        <w:rPr>
          <w:rFonts w:hint="eastAsia" w:ascii="宋体" w:hAnsi="宋体" w:eastAsia="宋体" w:cs="宋体"/>
          <w:color w:val="000000"/>
          <w:sz w:val="24"/>
          <w:szCs w:val="24"/>
        </w:rPr>
        <w:t xml:space="preserve">    </w:t>
      </w:r>
    </w:p>
    <w:p>
      <w:pPr>
        <w:spacing w:beforeLines="50"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w:t>
      </w:r>
    </w:p>
    <w:p>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发包人（全称）：</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承包人（全称）：</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p>
    <w:p>
      <w:pPr>
        <w:spacing w:line="440" w:lineRule="exact"/>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签订工程质量保修书。</w:t>
      </w:r>
    </w:p>
    <w:p>
      <w:pPr>
        <w:spacing w:line="360" w:lineRule="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一、工程质量保修范围和内容</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承包人在质量保修期内，按照有关法律规定和合同约定，承担工程质量保修责任。</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质量保修范围包括主体结构工程，屋面防水工程、内外墙粉刷、电气管线、给排水管道、设备安装和装修工程等。</w:t>
      </w:r>
    </w:p>
    <w:p>
      <w:pPr>
        <w:spacing w:line="360" w:lineRule="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二、质量保修期</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1</w:t>
      </w:r>
      <w:r>
        <w:rPr>
          <w:rFonts w:hint="eastAsia" w:ascii="宋体" w:hAnsi="宋体" w:eastAsia="宋体" w:cs="宋体"/>
          <w:color w:val="000000"/>
          <w:sz w:val="24"/>
          <w:szCs w:val="24"/>
        </w:rPr>
        <w:t>．地基基础工程和主体结构工程为设计文件规定的工程合理使用年限；</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2．屋面防水工程、有防水要求的卫生间、房间和外墙面的防渗为</w:t>
      </w:r>
      <w:r>
        <w:rPr>
          <w:rFonts w:hint="eastAsia" w:ascii="宋体" w:hAnsi="宋体" w:eastAsia="宋体" w:cs="宋体"/>
          <w:color w:val="000000"/>
          <w:sz w:val="24"/>
          <w:szCs w:val="24"/>
          <w:u w:val="single"/>
        </w:rPr>
        <w:t>5</w:t>
      </w:r>
      <w:r>
        <w:rPr>
          <w:rFonts w:hint="eastAsia" w:ascii="宋体" w:hAnsi="宋体" w:eastAsia="宋体" w:cs="宋体"/>
          <w:color w:val="000000"/>
          <w:sz w:val="24"/>
          <w:szCs w:val="24"/>
        </w:rPr>
        <w:t>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装修工程为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电气管线、给排水管道、设备安装工程为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sz w:val="24"/>
          <w:szCs w:val="24"/>
        </w:rPr>
        <w:t>．</w:t>
      </w:r>
      <w:r>
        <w:rPr>
          <w:rFonts w:hint="eastAsia" w:ascii="宋体" w:hAnsi="宋体" w:eastAsia="宋体" w:cs="宋体"/>
          <w:color w:val="000000"/>
          <w:sz w:val="24"/>
          <w:szCs w:val="24"/>
        </w:rPr>
        <w:t>住宅小区内的给排水设施、道路等配套工程为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p>
    <w:p>
      <w:pP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质量保修期自工程竣工验收合格之日起计算。</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三、缺陷责任期</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工程缺陷责任期为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个月，缺陷责任期自工程通过竣工验收之日起计算。单位工程先于全部工程进行验收，单位工程缺陷责任期自单位工程验收合格之日起算。</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pPr>
        <w:spacing w:line="360" w:lineRule="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四、质量保修责任</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w:t>
      </w:r>
      <w:r>
        <w:rPr>
          <w:rFonts w:hint="eastAsia" w:ascii="宋体" w:hAnsi="宋体" w:eastAsia="宋体" w:cs="宋体"/>
          <w:color w:val="000000"/>
          <w:sz w:val="24"/>
          <w:szCs w:val="24"/>
        </w:rPr>
        <w:t>属于保修范围、内容的项目，承包人应当在接到保修通知之日起7天内派人保修。承包人不在约定期限内派人保修的，发包人可以委托他人修理。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发生紧急事故需抢修的，承包人在接到事故通知后，应当立即到达事故现场抢修。</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质量保修完成后，由发包人组织验收。</w:t>
      </w:r>
    </w:p>
    <w:p>
      <w:pPr>
        <w:spacing w:line="360" w:lineRule="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五、保修费用</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spacing w:line="360" w:lineRule="auto"/>
        <w:jc w:val="left"/>
        <w:outlineLvl w:val="0"/>
        <w:rPr>
          <w:rFonts w:hint="eastAsia" w:ascii="宋体" w:hAnsi="宋体" w:eastAsia="宋体" w:cs="宋体"/>
          <w:color w:val="000000"/>
          <w:sz w:val="24"/>
          <w:szCs w:val="24"/>
        </w:rPr>
      </w:pPr>
      <w:r>
        <w:rPr>
          <w:rFonts w:hint="eastAsia" w:ascii="宋体" w:hAnsi="宋体" w:eastAsia="宋体" w:cs="宋体"/>
          <w:b/>
          <w:color w:val="000000"/>
          <w:sz w:val="24"/>
          <w:szCs w:val="24"/>
        </w:rPr>
        <w:t>六</w:t>
      </w:r>
      <w:r>
        <w:rPr>
          <w:rFonts w:hint="eastAsia" w:ascii="宋体" w:hAnsi="宋体" w:eastAsia="宋体" w:cs="宋体"/>
          <w:color w:val="000000"/>
          <w:sz w:val="24"/>
          <w:szCs w:val="24"/>
        </w:rPr>
        <w:t>、双方约定的其他工程质量保修事项：</w:t>
      </w:r>
      <w:r>
        <w:rPr>
          <w:rFonts w:hint="eastAsia" w:ascii="宋体" w:hAnsi="宋体" w:eastAsia="宋体" w:cs="宋体"/>
          <w:color w:val="000000"/>
          <w:sz w:val="24"/>
          <w:szCs w:val="24"/>
          <w:u w:val="single"/>
        </w:rPr>
        <w:t xml:space="preserve">                           </w:t>
      </w:r>
      <w:r>
        <w:rPr>
          <w:rFonts w:hint="eastAsia"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56" w:firstLineChars="190"/>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pPr>
        <w:spacing w:line="360" w:lineRule="auto"/>
        <w:ind w:firstLine="420"/>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承包人(公章)：</w:t>
      </w:r>
      <w:r>
        <w:rPr>
          <w:rFonts w:hint="eastAsia" w:ascii="宋体" w:hAnsi="宋体" w:eastAsia="宋体" w:cs="宋体"/>
          <w:color w:val="000000"/>
          <w:sz w:val="24"/>
          <w:szCs w:val="24"/>
          <w:u w:val="single"/>
        </w:rPr>
        <w:t xml:space="preserve">          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440" w:lineRule="exact"/>
        <w:rPr>
          <w:rFonts w:hint="eastAsia" w:ascii="宋体" w:hAnsi="宋体" w:eastAsia="宋体" w:cs="宋体"/>
          <w:color w:val="000000"/>
          <w:sz w:val="24"/>
          <w:szCs w:val="24"/>
        </w:rPr>
      </w:pPr>
      <w:r>
        <w:rPr>
          <w:rFonts w:hint="eastAsia" w:ascii="宋体" w:hAnsi="宋体" w:eastAsia="宋体" w:cs="宋体"/>
          <w:b/>
          <w:color w:val="000000"/>
          <w:sz w:val="24"/>
          <w:szCs w:val="24"/>
        </w:rPr>
        <w:br w:type="page"/>
      </w:r>
      <w:r>
        <w:rPr>
          <w:rFonts w:hint="eastAsia" w:ascii="宋体" w:hAnsi="宋体" w:eastAsia="宋体" w:cs="宋体"/>
          <w:color w:val="000000"/>
          <w:sz w:val="24"/>
          <w:szCs w:val="24"/>
        </w:rPr>
        <w:t>附</w:t>
      </w:r>
      <w:bookmarkStart w:id="433" w:name="_Toc296891056"/>
      <w:bookmarkStart w:id="434" w:name="_Toc267261699"/>
      <w:bookmarkStart w:id="435" w:name="_Toc296347227"/>
      <w:bookmarkStart w:id="436" w:name="_Toc296944567"/>
      <w:bookmarkStart w:id="437" w:name="_Toc296503228"/>
      <w:bookmarkStart w:id="438" w:name="_Toc296346729"/>
      <w:bookmarkStart w:id="439" w:name="_Toc296891268"/>
      <w:r>
        <w:rPr>
          <w:rFonts w:hint="eastAsia" w:ascii="宋体" w:hAnsi="宋体" w:eastAsia="宋体" w:cs="宋体"/>
          <w:color w:val="000000"/>
          <w:sz w:val="24"/>
          <w:szCs w:val="24"/>
        </w:rPr>
        <w:t>件2：</w:t>
      </w:r>
    </w:p>
    <w:bookmarkEnd w:id="433"/>
    <w:bookmarkEnd w:id="434"/>
    <w:bookmarkEnd w:id="435"/>
    <w:bookmarkEnd w:id="436"/>
    <w:bookmarkEnd w:id="437"/>
    <w:bookmarkEnd w:id="438"/>
    <w:bookmarkEnd w:id="439"/>
    <w:p>
      <w:pPr>
        <w:spacing w:beforeLines="50" w:afterLines="50" w:line="440" w:lineRule="exact"/>
        <w:jc w:val="center"/>
        <w:rPr>
          <w:rFonts w:hint="eastAsia" w:ascii="宋体" w:hAnsi="宋体" w:eastAsia="宋体" w:cs="宋体"/>
          <w:sz w:val="24"/>
          <w:szCs w:val="24"/>
        </w:rPr>
      </w:pPr>
      <w:r>
        <w:rPr>
          <w:rFonts w:hint="eastAsia" w:ascii="宋体" w:hAnsi="宋体" w:eastAsia="宋体" w:cs="宋体"/>
          <w:sz w:val="24"/>
          <w:szCs w:val="24"/>
        </w:rPr>
        <w:t>承包人主要施工管理人员表（必填）</w:t>
      </w:r>
    </w:p>
    <w:tbl>
      <w:tblPr>
        <w:tblStyle w:val="22"/>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78"/>
        <w:gridCol w:w="1273"/>
        <w:gridCol w:w="40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名    称</w:t>
            </w:r>
          </w:p>
        </w:tc>
        <w:tc>
          <w:tcPr>
            <w:tcW w:w="1418" w:type="dxa"/>
            <w:tcBorders>
              <w:top w:val="single" w:color="auto" w:sz="4" w:space="0"/>
              <w:bottom w:val="single" w:color="auto" w:sz="4"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姓名</w:t>
            </w:r>
          </w:p>
        </w:tc>
        <w:tc>
          <w:tcPr>
            <w:tcW w:w="1178" w:type="dxa"/>
            <w:tcBorders>
              <w:top w:val="single" w:color="auto" w:sz="4" w:space="0"/>
              <w:bottom w:val="single" w:color="auto" w:sz="4"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职务</w:t>
            </w:r>
          </w:p>
        </w:tc>
        <w:tc>
          <w:tcPr>
            <w:tcW w:w="1273" w:type="dxa"/>
            <w:tcBorders>
              <w:top w:val="single" w:color="auto" w:sz="4" w:space="0"/>
              <w:bottom w:val="single" w:color="auto" w:sz="4"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职称</w:t>
            </w:r>
          </w:p>
        </w:tc>
        <w:tc>
          <w:tcPr>
            <w:tcW w:w="4069" w:type="dxa"/>
            <w:tcBorders>
              <w:top w:val="single" w:color="auto" w:sz="4" w:space="0"/>
              <w:bottom w:val="single" w:color="auto" w:sz="4" w:space="0"/>
              <w:right w:val="single" w:color="auto" w:sz="4"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4" w:space="0"/>
              <w:bottom w:val="single" w:color="auto" w:sz="6"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项目主管</w:t>
            </w:r>
          </w:p>
        </w:tc>
        <w:tc>
          <w:tcPr>
            <w:tcW w:w="1418" w:type="dxa"/>
            <w:tcBorders>
              <w:top w:val="nil"/>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 xml:space="preserve"> </w:t>
            </w:r>
          </w:p>
        </w:tc>
        <w:tc>
          <w:tcPr>
            <w:tcW w:w="1178" w:type="dxa"/>
            <w:tcBorders>
              <w:top w:val="nil"/>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 xml:space="preserve"> </w:t>
            </w:r>
          </w:p>
        </w:tc>
        <w:tc>
          <w:tcPr>
            <w:tcW w:w="1273" w:type="dxa"/>
            <w:tcBorders>
              <w:top w:val="nil"/>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 xml:space="preserve"> </w:t>
            </w:r>
          </w:p>
        </w:tc>
        <w:tc>
          <w:tcPr>
            <w:tcW w:w="4069" w:type="dxa"/>
            <w:tcBorders>
              <w:top w:val="nil"/>
            </w:tcBorders>
            <w:vAlign w:val="center"/>
          </w:tcPr>
          <w:p>
            <w:pPr>
              <w:pStyle w:val="10"/>
              <w:keepNext/>
              <w:spacing w:after="0" w:line="440" w:lineRule="exact"/>
              <w:ind w:left="63" w:right="63"/>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418" w:type="dxa"/>
            <w:tcBorders>
              <w:left w:val="single" w:color="auto" w:sz="4"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 xml:space="preserve"> </w:t>
            </w:r>
          </w:p>
        </w:tc>
        <w:tc>
          <w:tcPr>
            <w:tcW w:w="117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 xml:space="preserve"> </w:t>
            </w:r>
          </w:p>
        </w:tc>
        <w:tc>
          <w:tcPr>
            <w:tcW w:w="1273"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 xml:space="preserve"> </w:t>
            </w:r>
          </w:p>
        </w:tc>
        <w:tc>
          <w:tcPr>
            <w:tcW w:w="4069" w:type="dxa"/>
            <w:vAlign w:val="center"/>
          </w:tcPr>
          <w:p>
            <w:pPr>
              <w:pStyle w:val="10"/>
              <w:keepNext/>
              <w:spacing w:after="0" w:line="440" w:lineRule="exact"/>
              <w:ind w:left="63" w:right="63"/>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其他人员</w:t>
            </w:r>
          </w:p>
        </w:tc>
        <w:tc>
          <w:tcPr>
            <w:tcW w:w="1418" w:type="dxa"/>
            <w:tcBorders>
              <w:left w:val="single" w:color="auto" w:sz="4"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17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273"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4069"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项目经理</w:t>
            </w:r>
          </w:p>
        </w:tc>
        <w:tc>
          <w:tcPr>
            <w:tcW w:w="141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17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273"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4069" w:type="dxa"/>
            <w:vAlign w:val="center"/>
          </w:tcPr>
          <w:p>
            <w:pPr>
              <w:keepNext/>
              <w:spacing w:line="440" w:lineRule="exact"/>
              <w:ind w:left="63" w:right="63"/>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项目副经理</w:t>
            </w:r>
          </w:p>
        </w:tc>
        <w:tc>
          <w:tcPr>
            <w:tcW w:w="141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17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273"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4069" w:type="dxa"/>
            <w:vAlign w:val="center"/>
          </w:tcPr>
          <w:p>
            <w:pPr>
              <w:keepNext/>
              <w:spacing w:line="440" w:lineRule="exact"/>
              <w:ind w:left="63" w:right="63"/>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技术负责人</w:t>
            </w:r>
          </w:p>
        </w:tc>
        <w:tc>
          <w:tcPr>
            <w:tcW w:w="141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17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273"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4069" w:type="dxa"/>
            <w:vAlign w:val="center"/>
          </w:tcPr>
          <w:p>
            <w:pPr>
              <w:keepNext/>
              <w:spacing w:line="440" w:lineRule="exact"/>
              <w:ind w:left="63" w:right="63"/>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造价管理</w:t>
            </w:r>
          </w:p>
        </w:tc>
        <w:tc>
          <w:tcPr>
            <w:tcW w:w="141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17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273"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4069" w:type="dxa"/>
            <w:vAlign w:val="center"/>
          </w:tcPr>
          <w:p>
            <w:pPr>
              <w:keepNext/>
              <w:spacing w:line="440" w:lineRule="exact"/>
              <w:ind w:left="63" w:right="63"/>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质量管理</w:t>
            </w:r>
          </w:p>
        </w:tc>
        <w:tc>
          <w:tcPr>
            <w:tcW w:w="141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17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273"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4069" w:type="dxa"/>
            <w:vAlign w:val="center"/>
          </w:tcPr>
          <w:p>
            <w:pPr>
              <w:keepNext/>
              <w:spacing w:line="440" w:lineRule="exact"/>
              <w:ind w:left="63" w:right="63"/>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材料管理</w:t>
            </w:r>
          </w:p>
        </w:tc>
        <w:tc>
          <w:tcPr>
            <w:tcW w:w="141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17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273"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4069" w:type="dxa"/>
            <w:vAlign w:val="center"/>
          </w:tcPr>
          <w:p>
            <w:pPr>
              <w:keepNext/>
              <w:spacing w:line="440" w:lineRule="exact"/>
              <w:ind w:left="63" w:right="63"/>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计划管理</w:t>
            </w:r>
          </w:p>
        </w:tc>
        <w:tc>
          <w:tcPr>
            <w:tcW w:w="141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17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273"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4069" w:type="dxa"/>
            <w:vAlign w:val="center"/>
          </w:tcPr>
          <w:p>
            <w:pPr>
              <w:keepNext/>
              <w:spacing w:line="440" w:lineRule="exact"/>
              <w:ind w:left="63" w:right="63"/>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安全管理</w:t>
            </w:r>
          </w:p>
        </w:tc>
        <w:tc>
          <w:tcPr>
            <w:tcW w:w="141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17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273"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4069" w:type="dxa"/>
            <w:vAlign w:val="center"/>
          </w:tcPr>
          <w:p>
            <w:pPr>
              <w:keepNext/>
              <w:spacing w:line="440" w:lineRule="exact"/>
              <w:ind w:left="63" w:right="63"/>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其他人员</w:t>
            </w:r>
          </w:p>
        </w:tc>
        <w:tc>
          <w:tcPr>
            <w:tcW w:w="141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17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273"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4069" w:type="dxa"/>
            <w:vAlign w:val="center"/>
          </w:tcPr>
          <w:p>
            <w:pPr>
              <w:keepNext/>
              <w:spacing w:line="440" w:lineRule="exact"/>
              <w:ind w:left="63" w:right="63"/>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418" w:type="dxa"/>
            <w:tcBorders>
              <w:bottom w:val="nil"/>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178" w:type="dxa"/>
            <w:tcBorders>
              <w:bottom w:val="nil"/>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273" w:type="dxa"/>
            <w:tcBorders>
              <w:bottom w:val="nil"/>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4069" w:type="dxa"/>
            <w:tcBorders>
              <w:bottom w:val="nil"/>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41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17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273"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4069"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41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17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273"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4069"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41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178"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273"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4069" w:type="dxa"/>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418" w:type="dxa"/>
            <w:tcBorders>
              <w:bottom w:val="single" w:color="auto" w:sz="12"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178" w:type="dxa"/>
            <w:tcBorders>
              <w:bottom w:val="single" w:color="auto" w:sz="12"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1273" w:type="dxa"/>
            <w:tcBorders>
              <w:bottom w:val="single" w:color="auto" w:sz="12"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c>
          <w:tcPr>
            <w:tcW w:w="4069" w:type="dxa"/>
            <w:tcBorders>
              <w:bottom w:val="single" w:color="auto" w:sz="12" w:space="0"/>
            </w:tcBorders>
            <w:vAlign w:val="center"/>
          </w:tcPr>
          <w:p>
            <w:pPr>
              <w:pStyle w:val="10"/>
              <w:keepNext/>
              <w:spacing w:after="0" w:line="440" w:lineRule="exact"/>
              <w:ind w:left="63" w:right="63"/>
              <w:rPr>
                <w:rFonts w:hint="eastAsia" w:ascii="宋体" w:hAnsi="宋体" w:eastAsia="宋体" w:cs="宋体"/>
                <w:color w:val="000000"/>
                <w:kern w:val="2"/>
                <w:sz w:val="24"/>
                <w:szCs w:val="24"/>
                <w:lang w:val="en-US" w:eastAsia="zh-CN"/>
              </w:rPr>
            </w:pPr>
          </w:p>
        </w:tc>
      </w:tr>
    </w:tbl>
    <w:p>
      <w:pPr>
        <w:spacing w:line="440" w:lineRule="exact"/>
      </w:pPr>
      <w:r>
        <w:t xml:space="preserve"> </w:t>
      </w:r>
    </w:p>
    <w:p>
      <w:pPr>
        <w:jc w:val="center"/>
        <w:rPr>
          <w:rFonts w:ascii="楷体" w:hAnsi="楷体" w:eastAsia="楷体" w:cs="楷体"/>
        </w:rPr>
      </w:pPr>
    </w:p>
    <w:p>
      <w:pPr>
        <w:jc w:val="center"/>
        <w:rPr>
          <w:rFonts w:ascii="楷体" w:hAnsi="楷体" w:eastAsia="楷体" w:cs="楷体"/>
        </w:rPr>
      </w:pPr>
    </w:p>
    <w:p>
      <w:pPr>
        <w:jc w:val="center"/>
        <w:rPr>
          <w:rFonts w:ascii="楷体" w:hAnsi="楷体" w:eastAsia="楷体" w:cs="楷体"/>
        </w:rPr>
      </w:pPr>
    </w:p>
    <w:p>
      <w:pPr>
        <w:jc w:val="center"/>
        <w:rPr>
          <w:rFonts w:ascii="楷体" w:hAnsi="楷体" w:eastAsia="楷体" w:cs="楷体"/>
          <w:b/>
          <w:bCs/>
          <w:sz w:val="44"/>
          <w:szCs w:val="44"/>
        </w:rPr>
      </w:pPr>
      <w:r>
        <w:rPr>
          <w:rFonts w:hint="eastAsia" w:ascii="楷体" w:hAnsi="楷体" w:eastAsia="楷体" w:cs="楷体"/>
        </w:rPr>
        <w:t xml:space="preserve"> </w:t>
      </w:r>
    </w:p>
    <w:p>
      <w:pPr>
        <w:jc w:val="center"/>
        <w:rPr>
          <w:rFonts w:ascii="楷体" w:hAnsi="楷体" w:eastAsia="楷体" w:cs="楷体"/>
          <w:b/>
          <w:bCs/>
          <w:sz w:val="44"/>
          <w:szCs w:val="44"/>
        </w:rPr>
      </w:pPr>
    </w:p>
    <w:p>
      <w:pPr>
        <w:tabs>
          <w:tab w:val="left" w:pos="480"/>
        </w:tabs>
        <w:spacing w:line="360" w:lineRule="auto"/>
        <w:rPr>
          <w:rFonts w:ascii="楷体" w:hAnsi="楷体" w:eastAsia="楷体" w:cs="楷体"/>
          <w:bCs/>
          <w:sz w:val="36"/>
          <w:szCs w:val="36"/>
        </w:rPr>
      </w:pPr>
      <w:r>
        <w:rPr>
          <w:rFonts w:hint="eastAsia" w:ascii="楷体" w:hAnsi="楷体" w:eastAsia="楷体" w:cs="楷体"/>
          <w:bCs/>
          <w:sz w:val="36"/>
          <w:szCs w:val="36"/>
        </w:rPr>
        <w:t xml:space="preserve"> </w:t>
      </w:r>
      <w:bookmarkStart w:id="440" w:name="_Toc13103"/>
      <w:bookmarkStart w:id="441" w:name="_Toc16520"/>
    </w:p>
    <w:p>
      <w:pPr>
        <w:pStyle w:val="5"/>
        <w:spacing w:line="360" w:lineRule="auto"/>
        <w:jc w:val="center"/>
        <w:rPr>
          <w:rFonts w:ascii="楷体" w:hAnsi="楷体" w:eastAsia="楷体" w:cs="楷体"/>
          <w:sz w:val="36"/>
          <w:szCs w:val="36"/>
        </w:rPr>
      </w:pPr>
      <w:r>
        <w:rPr>
          <w:rFonts w:hint="eastAsia" w:ascii="宋体" w:eastAsia="宋体" w:cs="宋体"/>
          <w:sz w:val="36"/>
          <w:szCs w:val="36"/>
        </w:rPr>
        <w:t>第</w:t>
      </w:r>
      <w:r>
        <w:rPr>
          <w:rFonts w:hint="eastAsia" w:ascii="宋体" w:eastAsia="宋体" w:cs="宋体"/>
          <w:sz w:val="36"/>
          <w:szCs w:val="36"/>
          <w:lang w:eastAsia="zh-CN"/>
        </w:rPr>
        <w:t>五</w:t>
      </w:r>
      <w:r>
        <w:rPr>
          <w:rFonts w:hint="eastAsia" w:ascii="宋体" w:eastAsia="宋体" w:cs="宋体"/>
          <w:sz w:val="36"/>
          <w:szCs w:val="36"/>
        </w:rPr>
        <w:t>章</w:t>
      </w:r>
      <w:r>
        <w:rPr>
          <w:rFonts w:hint="eastAsia" w:ascii="宋体" w:eastAsia="宋体" w:cs="宋体"/>
          <w:sz w:val="36"/>
          <w:szCs w:val="36"/>
          <w:lang w:val="en-US" w:eastAsia="zh-CN"/>
        </w:rPr>
        <w:t xml:space="preserve">  </w:t>
      </w:r>
      <w:r>
        <w:rPr>
          <w:rFonts w:hint="eastAsia" w:ascii="宋体" w:eastAsia="宋体" w:cs="宋体"/>
          <w:sz w:val="36"/>
          <w:szCs w:val="36"/>
        </w:rPr>
        <w:t>采购内容及技术要求</w:t>
      </w:r>
      <w:bookmarkEnd w:id="440"/>
      <w:bookmarkEnd w:id="441"/>
    </w:p>
    <w:p>
      <w:pPr>
        <w:adjustRightInd/>
        <w:spacing w:line="360" w:lineRule="auto"/>
        <w:jc w:val="left"/>
        <w:textAlignment w:val="auto"/>
        <w:rPr>
          <w:rFonts w:hAnsi="宋体" w:cs="宋体"/>
          <w:b/>
          <w:bCs/>
          <w:kern w:val="2"/>
          <w:sz w:val="24"/>
          <w:szCs w:val="24"/>
        </w:rPr>
      </w:pPr>
      <w:r>
        <w:rPr>
          <w:rFonts w:hint="eastAsia" w:hAnsi="宋体" w:cs="宋体"/>
          <w:b/>
          <w:bCs/>
          <w:kern w:val="2"/>
          <w:sz w:val="24"/>
          <w:szCs w:val="24"/>
          <w:lang w:eastAsia="zh-CN"/>
        </w:rPr>
        <w:t>一、</w:t>
      </w:r>
      <w:r>
        <w:rPr>
          <w:rFonts w:hint="eastAsia" w:hAnsi="宋体" w:cs="宋体"/>
          <w:b/>
          <w:bCs/>
          <w:kern w:val="2"/>
          <w:sz w:val="24"/>
          <w:szCs w:val="24"/>
        </w:rPr>
        <w:t>工程概况</w:t>
      </w:r>
    </w:p>
    <w:p>
      <w:pPr>
        <w:adjustRightInd/>
        <w:spacing w:line="360" w:lineRule="auto"/>
        <w:ind w:firstLine="480" w:firstLineChars="200"/>
        <w:jc w:val="both"/>
        <w:textAlignment w:val="auto"/>
        <w:rPr>
          <w:rFonts w:hint="eastAsia" w:hAnsi="宋体" w:cs="宋体"/>
          <w:kern w:val="2"/>
          <w:sz w:val="24"/>
          <w:szCs w:val="24"/>
          <w:lang w:eastAsia="zh-CN"/>
        </w:rPr>
      </w:pPr>
      <w:r>
        <w:rPr>
          <w:rFonts w:hint="eastAsia" w:hAnsi="宋体" w:cs="宋体"/>
          <w:kern w:val="2"/>
          <w:sz w:val="24"/>
          <w:szCs w:val="24"/>
          <w:lang w:val="en-US" w:eastAsia="zh-CN"/>
        </w:rPr>
        <w:t>1.</w:t>
      </w:r>
      <w:r>
        <w:rPr>
          <w:rFonts w:hint="eastAsia" w:hAnsi="宋体" w:cs="宋体"/>
          <w:kern w:val="2"/>
          <w:sz w:val="24"/>
          <w:szCs w:val="24"/>
        </w:rPr>
        <w:t>工程名称：</w:t>
      </w:r>
      <w:r>
        <w:rPr>
          <w:rFonts w:hint="eastAsia" w:ascii="宋体" w:hAnsi="宋体" w:eastAsia="宋体" w:cs="宋体"/>
          <w:kern w:val="2"/>
          <w:sz w:val="24"/>
          <w:szCs w:val="24"/>
          <w:lang w:val="en-US" w:eastAsia="zh-CN"/>
        </w:rPr>
        <w:t>岚皋县老城区2022年老旧小区改造楼体及（小区内）配套基础设施改造工程</w:t>
      </w:r>
    </w:p>
    <w:p>
      <w:pPr>
        <w:numPr>
          <w:ilvl w:val="0"/>
          <w:numId w:val="0"/>
        </w:numPr>
        <w:adjustRightInd/>
        <w:spacing w:line="360" w:lineRule="auto"/>
        <w:ind w:firstLine="480" w:firstLineChars="200"/>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2.工程地点：岚皋县县城，由甲方指定地点</w:t>
      </w:r>
    </w:p>
    <w:p>
      <w:pPr>
        <w:adjustRightInd/>
        <w:spacing w:line="360" w:lineRule="auto"/>
        <w:ind w:firstLine="480" w:firstLineChars="200"/>
        <w:jc w:val="left"/>
        <w:textAlignment w:val="auto"/>
        <w:rPr>
          <w:rFonts w:hint="eastAsia" w:hAnsi="宋体" w:cs="宋体"/>
          <w:kern w:val="2"/>
          <w:sz w:val="24"/>
          <w:szCs w:val="24"/>
          <w:lang w:val="en-US" w:eastAsia="zh-CN"/>
        </w:rPr>
      </w:pPr>
      <w:r>
        <w:rPr>
          <w:rFonts w:hint="eastAsia" w:hAnsi="宋体" w:cs="宋体"/>
          <w:kern w:val="2"/>
          <w:sz w:val="24"/>
          <w:szCs w:val="24"/>
          <w:lang w:val="en-US" w:eastAsia="zh-CN"/>
        </w:rPr>
        <w:t>3.</w:t>
      </w:r>
      <w:r>
        <w:rPr>
          <w:rFonts w:hint="eastAsia" w:hAnsi="宋体" w:cs="宋体"/>
          <w:kern w:val="2"/>
          <w:sz w:val="24"/>
          <w:szCs w:val="24"/>
          <w:lang w:eastAsia="zh-CN"/>
        </w:rPr>
        <w:t>改造内容</w:t>
      </w:r>
      <w:r>
        <w:rPr>
          <w:rFonts w:hint="eastAsia" w:hAnsi="宋体" w:cs="宋体"/>
          <w:kern w:val="2"/>
          <w:sz w:val="24"/>
          <w:szCs w:val="24"/>
        </w:rPr>
        <w:t>：</w:t>
      </w:r>
      <w:r>
        <w:rPr>
          <w:rFonts w:hint="eastAsia" w:hAnsi="宋体" w:cs="宋体"/>
          <w:kern w:val="2"/>
          <w:sz w:val="24"/>
          <w:szCs w:val="24"/>
          <w:lang w:eastAsia="zh-CN"/>
        </w:rPr>
        <w:t>主要改造小区：</w:t>
      </w:r>
      <w:r>
        <w:rPr>
          <w:rFonts w:hint="eastAsia" w:hAnsi="宋体" w:cs="宋体"/>
          <w:kern w:val="2"/>
          <w:sz w:val="24"/>
          <w:szCs w:val="24"/>
          <w:lang w:val="en-US" w:eastAsia="zh-CN"/>
        </w:rPr>
        <w:t>职教中心</w:t>
      </w:r>
      <w:r>
        <w:rPr>
          <w:rFonts w:hint="eastAsia" w:hAnsi="宋体" w:cs="宋体"/>
          <w:kern w:val="2"/>
          <w:sz w:val="24"/>
          <w:szCs w:val="24"/>
          <w:lang w:eastAsia="zh-CN"/>
        </w:rPr>
        <w:t>家属小区、</w:t>
      </w:r>
      <w:r>
        <w:rPr>
          <w:rFonts w:hint="eastAsia" w:hAnsi="宋体" w:cs="宋体"/>
          <w:kern w:val="2"/>
          <w:sz w:val="24"/>
          <w:szCs w:val="24"/>
          <w:lang w:val="en-US" w:eastAsia="zh-CN"/>
        </w:rPr>
        <w:t>公路段</w:t>
      </w:r>
      <w:r>
        <w:rPr>
          <w:rFonts w:hint="eastAsia" w:hAnsi="宋体" w:cs="宋体"/>
          <w:kern w:val="2"/>
          <w:sz w:val="24"/>
          <w:szCs w:val="24"/>
          <w:lang w:eastAsia="zh-CN"/>
        </w:rPr>
        <w:t>家属小区、</w:t>
      </w:r>
      <w:r>
        <w:rPr>
          <w:rFonts w:hint="eastAsia" w:hAnsi="宋体" w:cs="宋体"/>
          <w:kern w:val="2"/>
          <w:sz w:val="24"/>
          <w:szCs w:val="24"/>
          <w:lang w:val="en-US" w:eastAsia="zh-CN"/>
        </w:rPr>
        <w:t>供销社</w:t>
      </w:r>
      <w:r>
        <w:rPr>
          <w:rFonts w:hint="eastAsia" w:hAnsi="宋体" w:cs="宋体"/>
          <w:kern w:val="2"/>
          <w:sz w:val="24"/>
          <w:szCs w:val="24"/>
          <w:lang w:eastAsia="zh-CN"/>
        </w:rPr>
        <w:t>家属小区、</w:t>
      </w:r>
      <w:r>
        <w:rPr>
          <w:rFonts w:hint="eastAsia" w:hAnsi="宋体" w:cs="宋体"/>
          <w:kern w:val="2"/>
          <w:sz w:val="24"/>
          <w:szCs w:val="24"/>
          <w:lang w:val="en-US" w:eastAsia="zh-CN"/>
        </w:rPr>
        <w:t>粮站</w:t>
      </w:r>
      <w:r>
        <w:rPr>
          <w:rFonts w:hint="eastAsia" w:hAnsi="宋体" w:cs="宋体"/>
          <w:kern w:val="2"/>
          <w:sz w:val="24"/>
          <w:szCs w:val="24"/>
          <w:lang w:eastAsia="zh-CN"/>
        </w:rPr>
        <w:t>家属小区、</w:t>
      </w:r>
      <w:r>
        <w:rPr>
          <w:rFonts w:hint="eastAsia" w:hAnsi="宋体" w:cs="宋体"/>
          <w:kern w:val="2"/>
          <w:sz w:val="24"/>
          <w:szCs w:val="24"/>
          <w:lang w:val="en-US" w:eastAsia="zh-CN"/>
        </w:rPr>
        <w:t>木器厂</w:t>
      </w:r>
      <w:r>
        <w:rPr>
          <w:rFonts w:hint="eastAsia" w:hAnsi="宋体" w:cs="宋体"/>
          <w:kern w:val="2"/>
          <w:sz w:val="24"/>
          <w:szCs w:val="24"/>
          <w:lang w:eastAsia="zh-CN"/>
        </w:rPr>
        <w:t>家属小区、</w:t>
      </w:r>
      <w:r>
        <w:rPr>
          <w:rFonts w:hint="eastAsia" w:hAnsi="宋体" w:cs="宋体"/>
          <w:kern w:val="2"/>
          <w:sz w:val="24"/>
          <w:szCs w:val="24"/>
          <w:lang w:val="en-US" w:eastAsia="zh-CN"/>
        </w:rPr>
        <w:t>电信</w:t>
      </w:r>
      <w:r>
        <w:rPr>
          <w:rFonts w:hint="eastAsia" w:hAnsi="宋体" w:cs="宋体"/>
          <w:kern w:val="2"/>
          <w:sz w:val="24"/>
          <w:szCs w:val="24"/>
          <w:lang w:eastAsia="zh-CN"/>
        </w:rPr>
        <w:t>家属小区、</w:t>
      </w:r>
      <w:r>
        <w:rPr>
          <w:rFonts w:hint="eastAsia" w:hAnsi="宋体" w:cs="宋体"/>
          <w:kern w:val="2"/>
          <w:sz w:val="24"/>
          <w:szCs w:val="24"/>
          <w:lang w:val="en-US" w:eastAsia="zh-CN"/>
        </w:rPr>
        <w:t>邮政</w:t>
      </w:r>
      <w:r>
        <w:rPr>
          <w:rFonts w:hint="eastAsia" w:hAnsi="宋体" w:cs="宋体"/>
          <w:kern w:val="2"/>
          <w:sz w:val="24"/>
          <w:szCs w:val="24"/>
          <w:lang w:eastAsia="zh-CN"/>
        </w:rPr>
        <w:t>家属小区、</w:t>
      </w:r>
      <w:r>
        <w:rPr>
          <w:rFonts w:hint="eastAsia" w:hAnsi="宋体" w:cs="宋体"/>
          <w:kern w:val="2"/>
          <w:sz w:val="24"/>
          <w:szCs w:val="24"/>
          <w:lang w:val="en-US" w:eastAsia="zh-CN"/>
        </w:rPr>
        <w:t>百货</w:t>
      </w:r>
      <w:r>
        <w:rPr>
          <w:rFonts w:hint="eastAsia" w:hAnsi="宋体" w:cs="宋体"/>
          <w:kern w:val="2"/>
          <w:sz w:val="24"/>
          <w:szCs w:val="24"/>
          <w:lang w:eastAsia="zh-CN"/>
        </w:rPr>
        <w:t>家属小区。楼体改造主要为</w:t>
      </w:r>
      <w:r>
        <w:rPr>
          <w:rFonts w:hint="eastAsia" w:hAnsi="宋体" w:cs="宋体"/>
          <w:kern w:val="2"/>
          <w:sz w:val="24"/>
          <w:szCs w:val="24"/>
          <w:lang w:val="en-US" w:eastAsia="zh-CN"/>
        </w:rPr>
        <w:t>防盗网拆除及更换、外墙乳胶漆、屋面防水、楼梯道抹灰、楼梯扶手打磨刷漆或更换、楼道灭火器、空调外架翻新刷漆、烟道改造、落水管更换、电表箱更换、挑檐修复、屋面加钢构挑檐等内容。小区内基础设施主要改造内容为雨污管网工程、场地硬化、给水工程、消防工程、绿化亮化工程、强弱电工程、大门翻新、更换炮楼木门等内容，其他未尽之处详见工程量清单。</w:t>
      </w:r>
    </w:p>
    <w:p>
      <w:pPr>
        <w:adjustRightInd/>
        <w:spacing w:line="360" w:lineRule="auto"/>
        <w:jc w:val="left"/>
        <w:textAlignment w:val="auto"/>
        <w:rPr>
          <w:rFonts w:hint="eastAsia" w:hAnsi="宋体" w:cs="宋体"/>
          <w:b/>
          <w:bCs/>
          <w:kern w:val="2"/>
          <w:sz w:val="24"/>
          <w:szCs w:val="24"/>
          <w:lang w:eastAsia="zh-CN"/>
        </w:rPr>
      </w:pPr>
      <w:r>
        <w:rPr>
          <w:rFonts w:hint="eastAsia" w:hAnsi="宋体" w:cs="宋体"/>
          <w:b/>
          <w:bCs/>
          <w:kern w:val="2"/>
          <w:sz w:val="24"/>
          <w:szCs w:val="24"/>
          <w:lang w:val="en-US" w:eastAsia="zh-CN"/>
        </w:rPr>
        <w:t>二、</w:t>
      </w:r>
      <w:r>
        <w:rPr>
          <w:rFonts w:hint="eastAsia" w:hAnsi="宋体" w:cs="宋体"/>
          <w:b/>
          <w:bCs/>
          <w:kern w:val="2"/>
          <w:sz w:val="24"/>
          <w:szCs w:val="24"/>
          <w:lang w:eastAsia="zh-CN"/>
        </w:rPr>
        <w:t>投标人计价要求</w:t>
      </w:r>
    </w:p>
    <w:p>
      <w:pPr>
        <w:adjustRightInd/>
        <w:spacing w:line="360" w:lineRule="auto"/>
        <w:ind w:firstLine="480" w:firstLineChars="200"/>
        <w:jc w:val="left"/>
        <w:textAlignment w:val="auto"/>
        <w:rPr>
          <w:rFonts w:hint="default" w:hAnsi="宋体" w:cs="宋体"/>
          <w:kern w:val="2"/>
          <w:sz w:val="24"/>
          <w:szCs w:val="24"/>
          <w:lang w:val="en-US" w:eastAsia="zh-CN"/>
        </w:rPr>
      </w:pPr>
      <w:r>
        <w:rPr>
          <w:rFonts w:hint="default" w:hAnsi="宋体" w:cs="宋体"/>
          <w:kern w:val="2"/>
          <w:sz w:val="24"/>
          <w:szCs w:val="24"/>
          <w:lang w:val="en-US" w:eastAsia="zh-CN"/>
        </w:rPr>
        <w:t>1</w:t>
      </w:r>
      <w:r>
        <w:rPr>
          <w:rFonts w:hint="eastAsia" w:hAnsi="宋体" w:cs="宋体"/>
          <w:kern w:val="2"/>
          <w:sz w:val="24"/>
          <w:szCs w:val="24"/>
          <w:lang w:val="en-US" w:eastAsia="zh-CN"/>
        </w:rPr>
        <w:t>、投标人应依据《计价规则》规定和招标文件要求进行计价，工程量清单计价内容包括分部分项工程费、措施项目费、其他项目费和规费、税金。工程量清单计价以综合单价计价、综合单价应依据《计价规则》的规定程序组价。</w:t>
      </w:r>
    </w:p>
    <w:p>
      <w:pPr>
        <w:adjustRightInd/>
        <w:spacing w:line="360" w:lineRule="auto"/>
        <w:ind w:firstLine="480" w:firstLineChars="200"/>
        <w:jc w:val="left"/>
        <w:textAlignment w:val="auto"/>
        <w:rPr>
          <w:rFonts w:hint="default" w:hAnsi="宋体" w:cs="宋体"/>
          <w:kern w:val="2"/>
          <w:sz w:val="24"/>
          <w:szCs w:val="24"/>
          <w:lang w:val="en-US" w:eastAsia="zh-CN"/>
        </w:rPr>
      </w:pPr>
      <w:r>
        <w:rPr>
          <w:rFonts w:hint="default" w:hAnsi="宋体" w:cs="宋体"/>
          <w:kern w:val="2"/>
          <w:sz w:val="24"/>
          <w:szCs w:val="24"/>
          <w:lang w:val="en-US" w:eastAsia="zh-CN"/>
        </w:rPr>
        <w:t>2</w:t>
      </w:r>
      <w:r>
        <w:rPr>
          <w:rFonts w:hint="eastAsia" w:hAnsi="宋体" w:cs="宋体"/>
          <w:kern w:val="2"/>
          <w:sz w:val="24"/>
          <w:szCs w:val="24"/>
          <w:lang w:val="en-US" w:eastAsia="zh-CN"/>
        </w:rPr>
        <w:t>、工程量清单中的每一个项目都需填入单价；对于没有填入单价或总额价的项目，其费用应视为已包括在工程量清单的其他单价或总额价中，承包人必须按监理工程师指令完成工程量清单中未填入单价或总额价的工程项目。</w:t>
      </w:r>
    </w:p>
    <w:p>
      <w:pPr>
        <w:adjustRightInd/>
        <w:spacing w:line="360" w:lineRule="auto"/>
        <w:ind w:firstLine="480" w:firstLineChars="200"/>
        <w:jc w:val="left"/>
        <w:textAlignment w:val="auto"/>
        <w:rPr>
          <w:rFonts w:hint="default" w:hAnsi="宋体" w:cs="宋体"/>
          <w:kern w:val="2"/>
          <w:sz w:val="24"/>
          <w:szCs w:val="24"/>
          <w:lang w:val="en-US" w:eastAsia="zh-CN"/>
        </w:rPr>
      </w:pPr>
      <w:r>
        <w:rPr>
          <w:rFonts w:hint="default" w:hAnsi="宋体" w:cs="宋体"/>
          <w:kern w:val="2"/>
          <w:sz w:val="24"/>
          <w:szCs w:val="24"/>
          <w:lang w:val="en-US" w:eastAsia="zh-CN"/>
        </w:rPr>
        <w:t>3</w:t>
      </w:r>
      <w:r>
        <w:rPr>
          <w:rFonts w:hint="eastAsia" w:hAnsi="宋体" w:cs="宋体"/>
          <w:kern w:val="2"/>
          <w:sz w:val="24"/>
          <w:szCs w:val="24"/>
          <w:lang w:val="en-US" w:eastAsia="zh-CN"/>
        </w:rPr>
        <w:t>、本工程量清单所提供的工程项目其工程内容和项目特征仅表达了主要工程做法，报价时各投标人应依据图纸用料说明、相关图集，结合招标文件、合同条款、技术规范、图纸及答疑记要文件进行组价。</w:t>
      </w:r>
    </w:p>
    <w:p>
      <w:pPr>
        <w:adjustRightInd/>
        <w:spacing w:line="360" w:lineRule="auto"/>
        <w:ind w:firstLine="480" w:firstLineChars="200"/>
        <w:jc w:val="left"/>
        <w:textAlignment w:val="auto"/>
        <w:rPr>
          <w:rFonts w:hint="default" w:hAnsi="宋体" w:cs="宋体"/>
          <w:kern w:val="2"/>
          <w:sz w:val="24"/>
          <w:szCs w:val="24"/>
          <w:lang w:val="en-US" w:eastAsia="zh-CN"/>
        </w:rPr>
      </w:pPr>
      <w:r>
        <w:rPr>
          <w:rFonts w:hint="default" w:hAnsi="宋体" w:cs="宋体"/>
          <w:kern w:val="2"/>
          <w:sz w:val="24"/>
          <w:szCs w:val="24"/>
          <w:lang w:val="en-US" w:eastAsia="zh-CN"/>
        </w:rPr>
        <w:t>4</w:t>
      </w:r>
      <w:r>
        <w:rPr>
          <w:rFonts w:hint="eastAsia" w:hAnsi="宋体" w:cs="宋体"/>
          <w:kern w:val="2"/>
          <w:sz w:val="24"/>
          <w:szCs w:val="24"/>
          <w:lang w:val="en-US" w:eastAsia="zh-CN"/>
        </w:rPr>
        <w:t>、投标人根据《计价规则》规定和投标文件要求格式计价，其中人工费、材料费、机械费、投标人应根据施工组织设计、企业实际情况、市场信息价自主报价。组价时应考虑以下因素：人工费、材料费、机械费社会价格浮动因素，自然灾害及停水、停电、窝工损失等风险费用。</w:t>
      </w:r>
    </w:p>
    <w:p>
      <w:pPr>
        <w:adjustRightInd/>
        <w:spacing w:line="360" w:lineRule="auto"/>
        <w:jc w:val="left"/>
        <w:textAlignment w:val="auto"/>
        <w:rPr>
          <w:rFonts w:hint="eastAsia" w:hAnsi="宋体" w:cs="宋体"/>
          <w:b/>
          <w:bCs/>
          <w:kern w:val="2"/>
          <w:sz w:val="24"/>
          <w:szCs w:val="24"/>
        </w:rPr>
      </w:pPr>
      <w:r>
        <w:rPr>
          <w:rFonts w:hint="eastAsia" w:hAnsi="宋体" w:cs="宋体"/>
          <w:b/>
          <w:bCs/>
          <w:kern w:val="2"/>
          <w:sz w:val="24"/>
          <w:szCs w:val="24"/>
          <w:lang w:val="en-US" w:eastAsia="zh-CN"/>
        </w:rPr>
        <w:t>三、</w:t>
      </w:r>
      <w:r>
        <w:rPr>
          <w:rFonts w:hint="eastAsia" w:hAnsi="宋体" w:cs="宋体"/>
          <w:b/>
          <w:bCs/>
          <w:kern w:val="2"/>
          <w:sz w:val="24"/>
          <w:szCs w:val="24"/>
        </w:rPr>
        <w:t>编制依据</w:t>
      </w:r>
    </w:p>
    <w:p>
      <w:pPr>
        <w:adjustRightInd/>
        <w:spacing w:line="360" w:lineRule="auto"/>
        <w:ind w:firstLine="480" w:firstLineChars="200"/>
        <w:jc w:val="left"/>
        <w:textAlignment w:val="auto"/>
        <w:rPr>
          <w:rFonts w:hint="eastAsia" w:hAnsi="宋体" w:cs="宋体"/>
          <w:kern w:val="2"/>
          <w:sz w:val="24"/>
          <w:szCs w:val="24"/>
          <w:lang w:val="en-US" w:eastAsia="zh-CN"/>
        </w:rPr>
      </w:pPr>
      <w:r>
        <w:rPr>
          <w:rFonts w:hint="eastAsia" w:hAnsi="宋体" w:cs="宋体"/>
          <w:kern w:val="2"/>
          <w:sz w:val="24"/>
          <w:szCs w:val="24"/>
          <w:lang w:val="en-US" w:eastAsia="zh-CN"/>
        </w:rPr>
        <w:t>1、2009《陕西省建设工程工程量清单计价规则》</w:t>
      </w:r>
    </w:p>
    <w:p>
      <w:pPr>
        <w:adjustRightInd/>
        <w:spacing w:line="360" w:lineRule="auto"/>
        <w:ind w:firstLine="480" w:firstLineChars="200"/>
        <w:jc w:val="left"/>
        <w:textAlignment w:val="auto"/>
        <w:rPr>
          <w:rFonts w:hint="default" w:hAnsi="宋体" w:cs="宋体"/>
          <w:kern w:val="2"/>
          <w:sz w:val="24"/>
          <w:szCs w:val="24"/>
          <w:lang w:val="en-US" w:eastAsia="zh-CN"/>
        </w:rPr>
      </w:pPr>
      <w:r>
        <w:rPr>
          <w:rFonts w:hint="eastAsia" w:hAnsi="宋体" w:cs="宋体"/>
          <w:kern w:val="2"/>
          <w:sz w:val="24"/>
          <w:szCs w:val="24"/>
          <w:lang w:val="en-US" w:eastAsia="zh-CN"/>
        </w:rPr>
        <w:t>2、2009年《陕西省建筑、装饰、安装、市政、绿化景观工程价目表》</w:t>
      </w:r>
    </w:p>
    <w:p>
      <w:pPr>
        <w:adjustRightInd/>
        <w:spacing w:line="360" w:lineRule="auto"/>
        <w:ind w:firstLine="480" w:firstLineChars="200"/>
        <w:jc w:val="left"/>
        <w:textAlignment w:val="auto"/>
        <w:rPr>
          <w:rFonts w:hint="default" w:hAnsi="宋体" w:cs="宋体"/>
          <w:kern w:val="2"/>
          <w:sz w:val="24"/>
          <w:szCs w:val="24"/>
          <w:lang w:val="en-US" w:eastAsia="zh-CN"/>
        </w:rPr>
      </w:pPr>
      <w:r>
        <w:rPr>
          <w:rFonts w:hint="eastAsia" w:hAnsi="宋体" w:cs="宋体"/>
          <w:kern w:val="2"/>
          <w:sz w:val="24"/>
          <w:szCs w:val="24"/>
          <w:lang w:val="en-US" w:eastAsia="zh-CN"/>
        </w:rPr>
        <w:t>3、本项目施工设计图纸及施工设计图中选用的相关标准图集</w:t>
      </w:r>
    </w:p>
    <w:p>
      <w:pPr>
        <w:adjustRightInd/>
        <w:spacing w:line="360" w:lineRule="auto"/>
        <w:ind w:firstLine="480" w:firstLineChars="200"/>
        <w:jc w:val="left"/>
        <w:textAlignment w:val="auto"/>
        <w:rPr>
          <w:rFonts w:hint="default" w:hAnsi="宋体" w:cs="宋体"/>
          <w:kern w:val="2"/>
          <w:sz w:val="24"/>
          <w:szCs w:val="24"/>
          <w:lang w:val="en-US" w:eastAsia="zh-CN"/>
        </w:rPr>
      </w:pPr>
      <w:r>
        <w:rPr>
          <w:rFonts w:hint="eastAsia" w:hAnsi="宋体" w:cs="宋体"/>
          <w:kern w:val="2"/>
          <w:sz w:val="24"/>
          <w:szCs w:val="24"/>
          <w:lang w:val="en-US" w:eastAsia="zh-CN"/>
        </w:rPr>
        <w:t>4、人工费仍执行陕建发[2018]2019号文件的有关规定，综合人工单价为120元/工日，装饰人工单价为130元/工日</w:t>
      </w:r>
    </w:p>
    <w:p>
      <w:pPr>
        <w:adjustRightInd/>
        <w:spacing w:line="360" w:lineRule="auto"/>
        <w:ind w:firstLine="480" w:firstLineChars="200"/>
        <w:jc w:val="left"/>
        <w:textAlignment w:val="auto"/>
        <w:rPr>
          <w:rFonts w:hint="default" w:hAnsi="宋体" w:cs="宋体"/>
          <w:kern w:val="2"/>
          <w:sz w:val="24"/>
          <w:szCs w:val="24"/>
          <w:lang w:val="en-US" w:eastAsia="zh-CN"/>
        </w:rPr>
      </w:pPr>
      <w:r>
        <w:rPr>
          <w:rFonts w:hint="eastAsia" w:hAnsi="宋体" w:cs="宋体"/>
          <w:kern w:val="2"/>
          <w:sz w:val="24"/>
          <w:szCs w:val="24"/>
          <w:lang w:val="en-US" w:eastAsia="zh-CN"/>
        </w:rPr>
        <w:t>5、增值税税率执行陕建发[2019]45号文件</w:t>
      </w:r>
    </w:p>
    <w:p>
      <w:pPr>
        <w:adjustRightInd/>
        <w:spacing w:line="360" w:lineRule="auto"/>
        <w:ind w:firstLine="480" w:firstLineChars="200"/>
        <w:jc w:val="left"/>
        <w:textAlignment w:val="auto"/>
        <w:rPr>
          <w:rFonts w:hint="default" w:hAnsi="宋体" w:cs="宋体"/>
          <w:kern w:val="2"/>
          <w:sz w:val="24"/>
          <w:szCs w:val="24"/>
          <w:lang w:val="en-US" w:eastAsia="zh-CN"/>
        </w:rPr>
      </w:pPr>
      <w:r>
        <w:rPr>
          <w:rFonts w:hint="eastAsia" w:hAnsi="宋体" w:cs="宋体"/>
          <w:kern w:val="2"/>
          <w:sz w:val="24"/>
          <w:szCs w:val="24"/>
          <w:lang w:val="en-US" w:eastAsia="zh-CN"/>
        </w:rPr>
        <w:t>6、安全文明施工费执行陕建发[2019] 1246号文件</w:t>
      </w:r>
    </w:p>
    <w:p>
      <w:pPr>
        <w:adjustRightInd/>
        <w:spacing w:line="360" w:lineRule="auto"/>
        <w:ind w:firstLine="480" w:firstLineChars="200"/>
        <w:jc w:val="left"/>
        <w:textAlignment w:val="auto"/>
        <w:rPr>
          <w:rFonts w:hint="eastAsia" w:hAnsi="宋体" w:cs="宋体"/>
          <w:kern w:val="2"/>
          <w:sz w:val="24"/>
          <w:szCs w:val="24"/>
          <w:lang w:val="en-US" w:eastAsia="zh-CN"/>
        </w:rPr>
      </w:pPr>
      <w:r>
        <w:rPr>
          <w:rFonts w:hint="eastAsia" w:hAnsi="宋体" w:cs="宋体"/>
          <w:kern w:val="2"/>
          <w:sz w:val="24"/>
          <w:szCs w:val="24"/>
          <w:lang w:val="en-US" w:eastAsia="zh-CN"/>
        </w:rPr>
        <w:t>7、依据陕西省住房和城乡建设厅关于《建设施工安全生产责任保险费用计价的通知》“陕建发〔2020〕1097号”，规费在已有计费项目的基础上，增加建筑施工安全生产责任保险项目。</w:t>
      </w:r>
    </w:p>
    <w:p>
      <w:pPr>
        <w:adjustRightInd/>
        <w:spacing w:line="360" w:lineRule="auto"/>
        <w:ind w:firstLine="480" w:firstLineChars="200"/>
        <w:jc w:val="left"/>
        <w:textAlignment w:val="auto"/>
        <w:rPr>
          <w:rFonts w:hint="eastAsia" w:hAnsi="宋体" w:cs="宋体"/>
          <w:kern w:val="2"/>
          <w:sz w:val="24"/>
          <w:szCs w:val="24"/>
          <w:lang w:val="en-US" w:eastAsia="zh-CN"/>
        </w:rPr>
      </w:pPr>
      <w:r>
        <w:rPr>
          <w:rFonts w:hint="eastAsia" w:hAnsi="宋体" w:cs="宋体"/>
          <w:kern w:val="2"/>
          <w:sz w:val="24"/>
          <w:szCs w:val="24"/>
          <w:lang w:val="en-US" w:eastAsia="zh-CN"/>
        </w:rPr>
        <w:t>8、材料价格参照《安康工程造价管理信息》2022年第03期及当地市场价。</w:t>
      </w:r>
    </w:p>
    <w:p>
      <w:pPr>
        <w:adjustRightInd/>
        <w:spacing w:line="360" w:lineRule="auto"/>
        <w:ind w:firstLine="480" w:firstLineChars="200"/>
        <w:jc w:val="left"/>
        <w:textAlignment w:val="auto"/>
        <w:rPr>
          <w:rFonts w:hint="eastAsia" w:hAnsi="宋体" w:cs="宋体"/>
          <w:kern w:val="2"/>
          <w:sz w:val="24"/>
          <w:szCs w:val="24"/>
        </w:rPr>
      </w:pPr>
      <w:r>
        <w:rPr>
          <w:rFonts w:hint="eastAsia" w:hAnsi="宋体" w:cs="宋体"/>
          <w:kern w:val="2"/>
          <w:sz w:val="24"/>
          <w:szCs w:val="24"/>
          <w:lang w:val="en-US" w:eastAsia="zh-CN"/>
        </w:rPr>
        <w:t>9、根据陕建发[2021]1021号文件，</w:t>
      </w:r>
      <w:r>
        <w:rPr>
          <w:rFonts w:hint="eastAsia" w:hAnsi="宋体" w:cs="宋体"/>
          <w:kern w:val="2"/>
          <w:sz w:val="24"/>
          <w:szCs w:val="24"/>
        </w:rPr>
        <w:t>建筑企业与建设单位，应按照国家和省有关建筑安装工程费用项目组成规定，在建设工程报价中计入，进行劳保费用结算，确保建筑企业人员社会养老保险资金落实。</w:t>
      </w:r>
    </w:p>
    <w:p>
      <w:pPr>
        <w:adjustRightInd/>
        <w:spacing w:line="360" w:lineRule="auto"/>
        <w:jc w:val="left"/>
        <w:textAlignment w:val="auto"/>
        <w:rPr>
          <w:rFonts w:hint="eastAsia" w:hAnsi="宋体" w:cs="宋体"/>
          <w:b/>
          <w:bCs/>
          <w:kern w:val="2"/>
          <w:sz w:val="24"/>
          <w:szCs w:val="24"/>
          <w:lang w:val="en-US" w:eastAsia="zh-CN"/>
        </w:rPr>
      </w:pPr>
      <w:r>
        <w:rPr>
          <w:rFonts w:hint="eastAsia" w:hAnsi="宋体" w:cs="宋体"/>
          <w:b/>
          <w:bCs/>
          <w:kern w:val="2"/>
          <w:sz w:val="24"/>
          <w:szCs w:val="24"/>
          <w:lang w:val="en-US" w:eastAsia="zh-CN"/>
        </w:rPr>
        <w:t>四、其他情况说明</w:t>
      </w:r>
    </w:p>
    <w:p>
      <w:pPr>
        <w:adjustRightInd/>
        <w:spacing w:line="360" w:lineRule="auto"/>
        <w:ind w:firstLine="480" w:firstLineChars="200"/>
        <w:jc w:val="left"/>
        <w:textAlignment w:val="auto"/>
        <w:rPr>
          <w:rFonts w:hint="default" w:hAnsi="宋体" w:cs="宋体"/>
          <w:kern w:val="2"/>
          <w:sz w:val="24"/>
          <w:szCs w:val="24"/>
          <w:lang w:val="en-US" w:eastAsia="zh-CN"/>
        </w:rPr>
      </w:pPr>
      <w:r>
        <w:rPr>
          <w:rFonts w:hint="eastAsia" w:hAnsi="宋体" w:cs="宋体"/>
          <w:kern w:val="2"/>
          <w:sz w:val="24"/>
          <w:szCs w:val="24"/>
          <w:lang w:val="en-US" w:eastAsia="zh-CN"/>
        </w:rPr>
        <w:t>1、违章建筑物拆除均按80.00元/m2计价。</w:t>
      </w:r>
    </w:p>
    <w:p>
      <w:pPr>
        <w:adjustRightInd/>
        <w:spacing w:line="360" w:lineRule="auto"/>
        <w:ind w:firstLine="480" w:firstLineChars="200"/>
        <w:jc w:val="left"/>
        <w:textAlignment w:val="auto"/>
        <w:rPr>
          <w:rFonts w:hint="eastAsia" w:hAnsi="宋体" w:cs="宋体"/>
          <w:kern w:val="2"/>
          <w:sz w:val="24"/>
          <w:szCs w:val="24"/>
          <w:lang w:val="en-US" w:eastAsia="zh-CN"/>
        </w:rPr>
      </w:pPr>
      <w:r>
        <w:rPr>
          <w:rFonts w:hint="eastAsia" w:hAnsi="宋体" w:cs="宋体"/>
          <w:kern w:val="2"/>
          <w:sz w:val="24"/>
          <w:szCs w:val="24"/>
          <w:lang w:val="en-US" w:eastAsia="zh-CN"/>
        </w:rPr>
        <w:t>2、屋面种植土清理均按80.00元/m2计价。</w:t>
      </w:r>
    </w:p>
    <w:p>
      <w:pPr>
        <w:adjustRightInd/>
        <w:spacing w:line="360" w:lineRule="auto"/>
        <w:ind w:firstLine="480" w:firstLineChars="200"/>
        <w:jc w:val="left"/>
        <w:textAlignment w:val="auto"/>
        <w:rPr>
          <w:rFonts w:hint="eastAsia" w:hAnsi="宋体" w:cs="宋体"/>
          <w:kern w:val="2"/>
          <w:sz w:val="24"/>
          <w:szCs w:val="24"/>
          <w:lang w:val="en-US" w:eastAsia="zh-CN"/>
        </w:rPr>
      </w:pPr>
      <w:r>
        <w:rPr>
          <w:rFonts w:hint="eastAsia" w:hAnsi="宋体" w:cs="宋体"/>
          <w:kern w:val="2"/>
          <w:sz w:val="24"/>
          <w:szCs w:val="24"/>
          <w:lang w:val="en-US" w:eastAsia="zh-CN"/>
        </w:rPr>
        <w:t>3、花架拆除均按60.00元/m2计价。</w:t>
      </w:r>
    </w:p>
    <w:p>
      <w:pPr>
        <w:adjustRightInd/>
        <w:spacing w:line="360" w:lineRule="auto"/>
        <w:ind w:firstLine="480" w:firstLineChars="200"/>
        <w:jc w:val="left"/>
        <w:textAlignment w:val="auto"/>
        <w:rPr>
          <w:rFonts w:hint="default" w:hAnsi="宋体" w:cs="宋体"/>
          <w:kern w:val="2"/>
          <w:sz w:val="24"/>
          <w:szCs w:val="24"/>
          <w:lang w:val="en-US" w:eastAsia="zh-CN"/>
        </w:rPr>
      </w:pPr>
      <w:r>
        <w:rPr>
          <w:rFonts w:hint="eastAsia" w:hAnsi="宋体" w:cs="宋体"/>
          <w:kern w:val="2"/>
          <w:sz w:val="24"/>
          <w:szCs w:val="24"/>
          <w:lang w:val="en-US" w:eastAsia="zh-CN"/>
        </w:rPr>
        <w:t>4、标识标牌均按500.00元/m2计价。</w:t>
      </w:r>
    </w:p>
    <w:p>
      <w:pPr>
        <w:adjustRightInd/>
        <w:spacing w:line="360" w:lineRule="auto"/>
        <w:ind w:firstLine="480" w:firstLineChars="200"/>
        <w:jc w:val="left"/>
        <w:textAlignment w:val="auto"/>
        <w:rPr>
          <w:rFonts w:hint="eastAsia" w:hAnsi="宋体" w:cs="宋体"/>
          <w:kern w:val="2"/>
          <w:sz w:val="24"/>
          <w:szCs w:val="24"/>
          <w:lang w:val="en-US" w:eastAsia="zh-CN"/>
        </w:rPr>
      </w:pPr>
      <w:r>
        <w:rPr>
          <w:rFonts w:hint="eastAsia" w:hAnsi="宋体" w:cs="宋体"/>
          <w:kern w:val="2"/>
          <w:sz w:val="24"/>
          <w:szCs w:val="24"/>
          <w:lang w:val="en-US" w:eastAsia="zh-CN"/>
        </w:rPr>
        <w:t>5、化粪池清理均按3500.00元/项计价，最终以实际结算为准。</w:t>
      </w:r>
    </w:p>
    <w:p>
      <w:pPr>
        <w:adjustRightInd/>
        <w:spacing w:line="360" w:lineRule="auto"/>
        <w:ind w:firstLine="480" w:firstLineChars="200"/>
        <w:jc w:val="left"/>
        <w:textAlignment w:val="auto"/>
        <w:rPr>
          <w:rFonts w:hint="default" w:hAnsi="宋体" w:cs="宋体"/>
          <w:kern w:val="2"/>
          <w:sz w:val="24"/>
          <w:szCs w:val="24"/>
          <w:lang w:val="en-US" w:eastAsia="zh-CN"/>
        </w:rPr>
      </w:pPr>
      <w:r>
        <w:rPr>
          <w:rFonts w:hint="eastAsia" w:hAnsi="宋体" w:cs="宋体"/>
          <w:kern w:val="2"/>
          <w:sz w:val="24"/>
          <w:szCs w:val="24"/>
          <w:lang w:val="en-US" w:eastAsia="zh-CN"/>
        </w:rPr>
        <w:t>6、由于老旧小区情况复杂，其他未有详尽及图纸不清楚的，详请咨询设计单位，设计图纸及清单中未明确的工程量施工中做好签证，竣工据实结算。</w:t>
      </w:r>
    </w:p>
    <w:p>
      <w:pPr>
        <w:adjustRightInd/>
        <w:spacing w:line="360" w:lineRule="auto"/>
        <w:jc w:val="left"/>
        <w:textAlignment w:val="auto"/>
        <w:rPr>
          <w:rFonts w:hint="eastAsia" w:hAnsi="宋体" w:cs="宋体"/>
          <w:b/>
          <w:bCs/>
          <w:kern w:val="2"/>
          <w:sz w:val="24"/>
          <w:szCs w:val="24"/>
          <w:lang w:eastAsia="zh-CN"/>
        </w:rPr>
      </w:pPr>
      <w:r>
        <w:rPr>
          <w:rFonts w:hint="eastAsia" w:hAnsi="宋体" w:cs="宋体"/>
          <w:b/>
          <w:bCs/>
          <w:kern w:val="2"/>
          <w:sz w:val="24"/>
          <w:szCs w:val="24"/>
          <w:lang w:eastAsia="zh-CN"/>
        </w:rPr>
        <w:t>五</w:t>
      </w:r>
      <w:r>
        <w:rPr>
          <w:rFonts w:hint="eastAsia" w:hAnsi="宋体" w:cs="宋体"/>
          <w:b/>
          <w:bCs/>
          <w:kern w:val="2"/>
          <w:sz w:val="24"/>
          <w:szCs w:val="24"/>
        </w:rPr>
        <w:t>、</w:t>
      </w:r>
      <w:r>
        <w:rPr>
          <w:rFonts w:hint="eastAsia" w:hAnsi="宋体" w:cs="宋体"/>
          <w:b/>
          <w:bCs/>
          <w:kern w:val="2"/>
          <w:sz w:val="24"/>
          <w:szCs w:val="24"/>
          <w:lang w:eastAsia="zh-CN"/>
        </w:rPr>
        <w:t>计价软件</w:t>
      </w:r>
    </w:p>
    <w:p>
      <w:pPr>
        <w:adjustRightInd/>
        <w:spacing w:line="360" w:lineRule="auto"/>
        <w:ind w:firstLine="480" w:firstLineChars="200"/>
        <w:jc w:val="left"/>
        <w:textAlignment w:val="auto"/>
        <w:rPr>
          <w:rFonts w:hAnsi="宋体" w:cs="宋体"/>
          <w:kern w:val="2"/>
          <w:sz w:val="24"/>
          <w:szCs w:val="24"/>
        </w:rPr>
      </w:pPr>
      <w:r>
        <w:rPr>
          <w:rFonts w:hint="eastAsia" w:hAnsi="宋体" w:cs="宋体"/>
          <w:kern w:val="2"/>
          <w:sz w:val="24"/>
          <w:szCs w:val="24"/>
        </w:rPr>
        <w:t>计价软件版本</w:t>
      </w:r>
      <w:r>
        <w:rPr>
          <w:rFonts w:hint="eastAsia" w:hAnsi="宋体" w:cs="宋体"/>
          <w:kern w:val="2"/>
          <w:sz w:val="24"/>
          <w:szCs w:val="24"/>
          <w:lang w:eastAsia="zh-CN"/>
        </w:rPr>
        <w:t>：</w:t>
      </w:r>
      <w:r>
        <w:rPr>
          <w:rFonts w:hint="eastAsia" w:hAnsi="宋体" w:cs="宋体"/>
          <w:kern w:val="2"/>
          <w:sz w:val="24"/>
          <w:szCs w:val="24"/>
        </w:rPr>
        <w:t>金建6.2.</w:t>
      </w:r>
      <w:r>
        <w:rPr>
          <w:rFonts w:hint="eastAsia" w:hAnsi="宋体" w:cs="宋体"/>
          <w:kern w:val="2"/>
          <w:sz w:val="24"/>
          <w:szCs w:val="24"/>
          <w:lang w:val="en-US" w:eastAsia="zh-CN"/>
        </w:rPr>
        <w:t>8</w:t>
      </w:r>
      <w:r>
        <w:rPr>
          <w:rFonts w:hint="eastAsia" w:hAnsi="宋体" w:cs="宋体"/>
          <w:kern w:val="2"/>
          <w:sz w:val="24"/>
          <w:szCs w:val="24"/>
        </w:rPr>
        <w:t>版本</w:t>
      </w:r>
    </w:p>
    <w:p>
      <w:pPr>
        <w:tabs>
          <w:tab w:val="left" w:pos="5953"/>
        </w:tabs>
        <w:snapToGrid w:val="0"/>
        <w:spacing w:line="360" w:lineRule="auto"/>
        <w:jc w:val="left"/>
        <w:rPr>
          <w:rFonts w:hAnsi="宋体" w:cs="宋体"/>
          <w:b/>
          <w:bCs/>
          <w:sz w:val="24"/>
          <w:szCs w:val="24"/>
        </w:rPr>
      </w:pPr>
      <w:r>
        <w:rPr>
          <w:rFonts w:hint="eastAsia" w:hAnsi="宋体" w:cs="宋体"/>
          <w:b/>
          <w:bCs/>
          <w:sz w:val="24"/>
          <w:szCs w:val="24"/>
        </w:rPr>
        <w:t>六、工程量清单（另册），详见附件</w:t>
      </w:r>
    </w:p>
    <w:p>
      <w:pPr>
        <w:pStyle w:val="32"/>
        <w:ind w:firstLine="680"/>
      </w:pPr>
    </w:p>
    <w:p>
      <w:pPr>
        <w:spacing w:line="283" w:lineRule="auto"/>
        <w:rPr>
          <w:rFonts w:hAnsi="宋体" w:cs="宋体"/>
          <w:b/>
          <w:bCs/>
          <w:sz w:val="28"/>
          <w:szCs w:val="28"/>
        </w:rPr>
      </w:pPr>
    </w:p>
    <w:p>
      <w:pPr>
        <w:spacing w:line="283" w:lineRule="auto"/>
        <w:rPr>
          <w:rFonts w:hAnsi="宋体" w:cs="宋体"/>
          <w:b/>
          <w:bCs/>
          <w:sz w:val="28"/>
          <w:szCs w:val="28"/>
        </w:rPr>
      </w:pPr>
    </w:p>
    <w:p>
      <w:pPr>
        <w:spacing w:line="283" w:lineRule="auto"/>
        <w:rPr>
          <w:rFonts w:hAnsi="宋体" w:cs="宋体"/>
          <w:b/>
          <w:bCs/>
          <w:sz w:val="28"/>
          <w:szCs w:val="28"/>
        </w:rPr>
      </w:pPr>
    </w:p>
    <w:p>
      <w:pPr>
        <w:pStyle w:val="2"/>
        <w:rPr>
          <w:rFonts w:hAnsi="宋体" w:cs="宋体"/>
          <w:b/>
          <w:bCs/>
          <w:sz w:val="28"/>
          <w:szCs w:val="28"/>
        </w:rPr>
      </w:pPr>
    </w:p>
    <w:p>
      <w:pPr>
        <w:pStyle w:val="3"/>
      </w:pPr>
    </w:p>
    <w:p>
      <w:pPr>
        <w:spacing w:line="283" w:lineRule="auto"/>
        <w:rPr>
          <w:rFonts w:hAnsi="宋体" w:cs="宋体"/>
          <w:b/>
          <w:bCs/>
          <w:sz w:val="28"/>
          <w:szCs w:val="28"/>
        </w:rPr>
      </w:pPr>
    </w:p>
    <w:p>
      <w:pPr>
        <w:numPr>
          <w:ilvl w:val="0"/>
          <w:numId w:val="5"/>
        </w:numPr>
        <w:spacing w:line="283" w:lineRule="auto"/>
        <w:jc w:val="center"/>
        <w:rPr>
          <w:rFonts w:hint="eastAsia" w:hAnsi="宋体" w:cs="宋体"/>
          <w:b/>
          <w:sz w:val="30"/>
          <w:szCs w:val="30"/>
        </w:rPr>
      </w:pPr>
      <w:r>
        <w:rPr>
          <w:rFonts w:hint="eastAsia" w:hAnsi="宋体" w:cs="宋体"/>
          <w:b/>
          <w:bCs/>
          <w:sz w:val="28"/>
          <w:szCs w:val="28"/>
          <w:lang w:val="en-US" w:eastAsia="zh-CN"/>
        </w:rPr>
        <w:t xml:space="preserve"> </w:t>
      </w:r>
      <w:r>
        <w:rPr>
          <w:rFonts w:hint="eastAsia" w:hAnsi="宋体" w:cs="宋体"/>
          <w:b/>
          <w:sz w:val="30"/>
          <w:szCs w:val="30"/>
        </w:rPr>
        <w:t>投标文件格式</w:t>
      </w:r>
    </w:p>
    <w:p>
      <w:pPr>
        <w:pStyle w:val="2"/>
        <w:numPr>
          <w:ilvl w:val="0"/>
          <w:numId w:val="0"/>
        </w:numPr>
        <w:rPr>
          <w:rFonts w:hint="default"/>
          <w:lang w:val="en-US" w:eastAsia="zh-CN"/>
        </w:rPr>
      </w:pPr>
    </w:p>
    <w:p>
      <w:pPr>
        <w:spacing w:line="283" w:lineRule="auto"/>
        <w:rPr>
          <w:rFonts w:hAnsi="宋体" w:cs="宋体"/>
          <w:b/>
          <w:bCs/>
          <w:sz w:val="28"/>
          <w:szCs w:val="28"/>
        </w:rPr>
      </w:pPr>
      <w:r>
        <w:rPr>
          <w:rFonts w:hint="eastAsia" w:hAnsi="宋体" w:cs="宋体"/>
          <w:b/>
          <w:bCs/>
          <w:sz w:val="28"/>
          <w:szCs w:val="28"/>
        </w:rPr>
        <w:t>项目编号：SXHR-AK-221</w:t>
      </w:r>
      <w:r>
        <w:rPr>
          <w:rFonts w:hint="eastAsia" w:hAnsi="宋体" w:cs="宋体"/>
          <w:b/>
          <w:bCs/>
          <w:sz w:val="28"/>
          <w:szCs w:val="28"/>
          <w:lang w:val="en-US" w:eastAsia="zh-CN"/>
        </w:rPr>
        <w:t>37</w:t>
      </w:r>
      <w:r>
        <w:rPr>
          <w:rFonts w:hint="eastAsia" w:hAnsi="宋体" w:cs="宋体"/>
          <w:b/>
          <w:bCs/>
          <w:sz w:val="28"/>
          <w:szCs w:val="28"/>
        </w:rPr>
        <w:t>Y</w:t>
      </w:r>
    </w:p>
    <w:p>
      <w:pPr>
        <w:pStyle w:val="21"/>
      </w:pPr>
    </w:p>
    <w:p>
      <w:pPr>
        <w:spacing w:line="283" w:lineRule="auto"/>
        <w:rPr>
          <w:sz w:val="21"/>
        </w:rPr>
      </w:pPr>
    </w:p>
    <w:p>
      <w:pPr>
        <w:pStyle w:val="19"/>
        <w:spacing w:line="360" w:lineRule="auto"/>
        <w:ind w:left="0" w:leftChars="0" w:firstLine="0" w:firstLineChars="0"/>
        <w:jc w:val="center"/>
        <w:rPr>
          <w:rFonts w:hint="eastAsia" w:ascii="宋体"/>
          <w:b/>
          <w:bCs/>
          <w:sz w:val="52"/>
          <w:szCs w:val="56"/>
          <w:lang w:eastAsia="zh-CN"/>
        </w:rPr>
      </w:pPr>
      <w:r>
        <w:rPr>
          <w:rFonts w:hint="eastAsia" w:ascii="宋体"/>
          <w:b/>
          <w:bCs/>
          <w:sz w:val="52"/>
          <w:szCs w:val="56"/>
          <w:lang w:eastAsia="zh-CN"/>
        </w:rPr>
        <w:t>岚皋县老城区2022年老旧小区改造楼体及（小区内）配套基础设施改造工程</w:t>
      </w:r>
    </w:p>
    <w:p>
      <w:pPr>
        <w:pStyle w:val="19"/>
        <w:ind w:left="0" w:leftChars="0" w:firstLine="0" w:firstLineChars="0"/>
        <w:rPr>
          <w:rFonts w:ascii="宋体"/>
          <w:sz w:val="21"/>
        </w:rPr>
      </w:pPr>
    </w:p>
    <w:p>
      <w:pPr>
        <w:pStyle w:val="19"/>
        <w:ind w:left="0" w:leftChars="0" w:firstLine="0" w:firstLineChars="0"/>
        <w:rPr>
          <w:rFonts w:ascii="宋体"/>
          <w:sz w:val="21"/>
        </w:rPr>
      </w:pPr>
    </w:p>
    <w:p>
      <w:pPr>
        <w:pStyle w:val="19"/>
        <w:ind w:left="0" w:leftChars="0" w:firstLine="0" w:firstLineChars="0"/>
        <w:rPr>
          <w:rFonts w:ascii="宋体"/>
          <w:sz w:val="21"/>
        </w:rPr>
      </w:pPr>
    </w:p>
    <w:p>
      <w:pPr>
        <w:pStyle w:val="19"/>
        <w:ind w:left="0" w:leftChars="0" w:firstLine="0" w:firstLineChars="0"/>
        <w:rPr>
          <w:rFonts w:ascii="宋体"/>
          <w:sz w:val="21"/>
        </w:rPr>
      </w:pPr>
    </w:p>
    <w:p>
      <w:pPr>
        <w:pStyle w:val="19"/>
        <w:ind w:left="0" w:leftChars="0" w:firstLine="0" w:firstLineChars="0"/>
        <w:rPr>
          <w:rFonts w:ascii="宋体"/>
          <w:sz w:val="21"/>
        </w:rPr>
      </w:pPr>
    </w:p>
    <w:p>
      <w:pPr>
        <w:pStyle w:val="19"/>
        <w:ind w:left="0" w:leftChars="0" w:firstLine="0" w:firstLineChars="0"/>
        <w:rPr>
          <w:rFonts w:ascii="宋体"/>
          <w:sz w:val="21"/>
        </w:rPr>
      </w:pPr>
    </w:p>
    <w:p>
      <w:pPr>
        <w:spacing w:line="274" w:lineRule="auto"/>
        <w:rPr>
          <w:sz w:val="21"/>
        </w:rPr>
      </w:pPr>
    </w:p>
    <w:p>
      <w:pPr>
        <w:spacing w:before="234" w:line="184" w:lineRule="auto"/>
        <w:ind w:firstLine="2397"/>
        <w:rPr>
          <w:rFonts w:hAnsi="宋体" w:cs="宋体"/>
          <w:b/>
          <w:bCs/>
          <w:spacing w:val="-24"/>
          <w:sz w:val="72"/>
          <w:szCs w:val="72"/>
        </w:rPr>
      </w:pPr>
      <w:r>
        <w:rPr>
          <w:rFonts w:hint="eastAsia" w:hAnsi="宋体" w:cs="宋体"/>
          <w:b/>
          <w:bCs/>
          <w:spacing w:val="-24"/>
          <w:sz w:val="72"/>
          <w:szCs w:val="72"/>
        </w:rPr>
        <w:t>投</w:t>
      </w:r>
      <w:r>
        <w:rPr>
          <w:rFonts w:hAnsi="宋体" w:cs="宋体"/>
          <w:b/>
          <w:bCs/>
          <w:spacing w:val="17"/>
          <w:sz w:val="72"/>
          <w:szCs w:val="72"/>
        </w:rPr>
        <w:t xml:space="preserve">  </w:t>
      </w:r>
      <w:r>
        <w:rPr>
          <w:rFonts w:hAnsi="宋体" w:cs="宋体"/>
          <w:b/>
          <w:bCs/>
          <w:spacing w:val="-24"/>
          <w:sz w:val="72"/>
          <w:szCs w:val="72"/>
        </w:rPr>
        <w:t>标</w:t>
      </w:r>
      <w:r>
        <w:rPr>
          <w:rFonts w:hAnsi="宋体" w:cs="宋体"/>
          <w:b/>
          <w:bCs/>
          <w:spacing w:val="20"/>
          <w:sz w:val="72"/>
          <w:szCs w:val="72"/>
        </w:rPr>
        <w:t xml:space="preserve">  </w:t>
      </w:r>
      <w:r>
        <w:rPr>
          <w:rFonts w:hAnsi="宋体" w:cs="宋体"/>
          <w:b/>
          <w:bCs/>
          <w:spacing w:val="-24"/>
          <w:sz w:val="72"/>
          <w:szCs w:val="72"/>
        </w:rPr>
        <w:t>文</w:t>
      </w:r>
      <w:r>
        <w:rPr>
          <w:rFonts w:hAnsi="宋体" w:cs="宋体"/>
          <w:b/>
          <w:bCs/>
          <w:spacing w:val="15"/>
          <w:sz w:val="72"/>
          <w:szCs w:val="72"/>
        </w:rPr>
        <w:t xml:space="preserve">  </w:t>
      </w:r>
      <w:r>
        <w:rPr>
          <w:rFonts w:hAnsi="宋体" w:cs="宋体"/>
          <w:b/>
          <w:bCs/>
          <w:spacing w:val="-24"/>
          <w:sz w:val="72"/>
          <w:szCs w:val="72"/>
        </w:rPr>
        <w:t>件</w:t>
      </w:r>
    </w:p>
    <w:p>
      <w:pPr>
        <w:pStyle w:val="21"/>
        <w:rPr>
          <w:rFonts w:ascii="宋体" w:hAnsi="宋体" w:cs="宋体"/>
          <w:b w:val="0"/>
          <w:bCs w:val="0"/>
          <w:spacing w:val="-24"/>
          <w:sz w:val="72"/>
          <w:szCs w:val="72"/>
        </w:rPr>
      </w:pPr>
    </w:p>
    <w:p/>
    <w:p>
      <w:pPr>
        <w:spacing w:line="254" w:lineRule="auto"/>
        <w:rPr>
          <w:sz w:val="21"/>
        </w:rPr>
      </w:pPr>
    </w:p>
    <w:p>
      <w:pPr>
        <w:spacing w:line="255" w:lineRule="auto"/>
        <w:rPr>
          <w:sz w:val="21"/>
        </w:rPr>
      </w:pPr>
    </w:p>
    <w:p>
      <w:pPr>
        <w:spacing w:line="255" w:lineRule="auto"/>
        <w:rPr>
          <w:sz w:val="21"/>
        </w:rPr>
      </w:pPr>
    </w:p>
    <w:p>
      <w:pPr>
        <w:spacing w:line="255" w:lineRule="auto"/>
        <w:rPr>
          <w:sz w:val="21"/>
        </w:rPr>
      </w:pPr>
    </w:p>
    <w:p>
      <w:pPr>
        <w:spacing w:before="104" w:line="184" w:lineRule="auto"/>
        <w:ind w:firstLine="1009"/>
        <w:rPr>
          <w:rFonts w:hAnsi="宋体" w:cs="宋体"/>
          <w:sz w:val="32"/>
          <w:szCs w:val="32"/>
        </w:rPr>
      </w:pPr>
      <w:r>
        <w:rPr>
          <w:rFonts w:hint="eastAsia" w:hAnsi="宋体" w:cs="宋体"/>
          <w:spacing w:val="-13"/>
          <w:sz w:val="32"/>
          <w:szCs w:val="32"/>
          <w:lang w:eastAsia="zh-CN"/>
        </w:rPr>
        <w:t>投标单位</w:t>
      </w:r>
      <w:r>
        <w:rPr>
          <w:rFonts w:hint="eastAsia" w:hAnsi="宋体" w:cs="宋体"/>
          <w:spacing w:val="-13"/>
          <w:sz w:val="32"/>
          <w:szCs w:val="32"/>
        </w:rPr>
        <w:t>（盖章）</w:t>
      </w:r>
      <w:r>
        <w:rPr>
          <w:rFonts w:hAnsi="宋体" w:cs="宋体"/>
          <w:spacing w:val="-13"/>
          <w:sz w:val="32"/>
          <w:szCs w:val="32"/>
        </w:rPr>
        <w:t>：</w:t>
      </w:r>
      <w:r>
        <w:rPr>
          <w:rFonts w:hAnsi="宋体" w:cs="宋体"/>
          <w:spacing w:val="16"/>
          <w:sz w:val="32"/>
          <w:szCs w:val="32"/>
          <w:u w:val="single"/>
        </w:rPr>
        <w:t xml:space="preserve">     </w:t>
      </w:r>
      <w:r>
        <w:rPr>
          <w:rFonts w:hint="eastAsia" w:hAnsi="宋体" w:cs="宋体"/>
          <w:spacing w:val="-13"/>
          <w:sz w:val="32"/>
          <w:szCs w:val="32"/>
          <w:u w:val="single"/>
        </w:rPr>
        <w:t xml:space="preserve">                 </w:t>
      </w:r>
      <w:r>
        <w:rPr>
          <w:rFonts w:hAnsi="宋体" w:cs="宋体"/>
          <w:sz w:val="32"/>
          <w:szCs w:val="32"/>
          <w:u w:val="single"/>
        </w:rPr>
        <w:t xml:space="preserve">      </w:t>
      </w:r>
      <w:r>
        <w:rPr>
          <w:rFonts w:hint="eastAsia" w:hAnsi="宋体" w:cs="宋体"/>
          <w:sz w:val="32"/>
          <w:szCs w:val="32"/>
          <w:u w:val="single"/>
        </w:rPr>
        <w:t xml:space="preserve">  </w:t>
      </w:r>
    </w:p>
    <w:p>
      <w:pPr>
        <w:spacing w:line="241" w:lineRule="auto"/>
        <w:rPr>
          <w:sz w:val="21"/>
        </w:rPr>
      </w:pPr>
    </w:p>
    <w:p>
      <w:pPr>
        <w:spacing w:line="242" w:lineRule="auto"/>
        <w:rPr>
          <w:sz w:val="21"/>
        </w:rPr>
      </w:pPr>
    </w:p>
    <w:p>
      <w:pPr>
        <w:spacing w:line="242" w:lineRule="auto"/>
        <w:rPr>
          <w:sz w:val="21"/>
        </w:rPr>
      </w:pPr>
    </w:p>
    <w:p>
      <w:pPr>
        <w:spacing w:before="104" w:line="184" w:lineRule="auto"/>
        <w:ind w:firstLine="1009"/>
        <w:rPr>
          <w:rFonts w:hAnsi="宋体" w:cs="宋体"/>
          <w:sz w:val="32"/>
          <w:szCs w:val="32"/>
        </w:rPr>
      </w:pPr>
      <w:r>
        <w:rPr>
          <w:rFonts w:hint="eastAsia" w:hAnsi="宋体" w:cs="宋体"/>
          <w:spacing w:val="-18"/>
          <w:sz w:val="32"/>
          <w:szCs w:val="32"/>
        </w:rPr>
        <w:t>法定代表人（签字或盖章）</w:t>
      </w:r>
      <w:r>
        <w:rPr>
          <w:rFonts w:hAnsi="宋体" w:cs="宋体"/>
          <w:spacing w:val="-18"/>
          <w:sz w:val="32"/>
          <w:szCs w:val="32"/>
        </w:rPr>
        <w:t>：</w:t>
      </w:r>
      <w:r>
        <w:rPr>
          <w:rFonts w:hAnsi="宋体" w:cs="宋体"/>
          <w:spacing w:val="40"/>
          <w:sz w:val="32"/>
          <w:szCs w:val="32"/>
          <w:u w:val="single"/>
        </w:rPr>
        <w:t xml:space="preserve"> </w:t>
      </w:r>
      <w:r>
        <w:rPr>
          <w:rFonts w:hint="eastAsia" w:hAnsi="宋体" w:cs="宋体"/>
          <w:spacing w:val="-13"/>
          <w:sz w:val="32"/>
          <w:szCs w:val="32"/>
          <w:u w:val="single"/>
        </w:rPr>
        <w:t xml:space="preserve">                  </w:t>
      </w:r>
      <w:r>
        <w:rPr>
          <w:rFonts w:hAnsi="宋体" w:cs="宋体"/>
          <w:sz w:val="32"/>
          <w:szCs w:val="32"/>
          <w:u w:val="single"/>
        </w:rPr>
        <w:t xml:space="preserve">     </w:t>
      </w:r>
    </w:p>
    <w:p>
      <w:pPr>
        <w:spacing w:line="241" w:lineRule="auto"/>
        <w:rPr>
          <w:sz w:val="21"/>
        </w:rPr>
      </w:pPr>
    </w:p>
    <w:p>
      <w:pPr>
        <w:spacing w:line="242" w:lineRule="auto"/>
        <w:rPr>
          <w:sz w:val="21"/>
        </w:rPr>
      </w:pPr>
    </w:p>
    <w:p>
      <w:pPr>
        <w:spacing w:line="242" w:lineRule="auto"/>
        <w:rPr>
          <w:sz w:val="21"/>
        </w:rPr>
      </w:pPr>
    </w:p>
    <w:p>
      <w:pPr>
        <w:spacing w:before="104" w:line="184" w:lineRule="auto"/>
        <w:ind w:firstLine="1024" w:firstLineChars="400"/>
        <w:rPr>
          <w:rFonts w:hAnsi="宋体" w:cs="宋体"/>
          <w:sz w:val="32"/>
          <w:szCs w:val="32"/>
        </w:rPr>
      </w:pPr>
      <w:r>
        <w:rPr>
          <w:rFonts w:hAnsi="宋体" w:cs="宋体"/>
          <w:spacing w:val="-14"/>
          <w:w w:val="89"/>
          <w:sz w:val="32"/>
          <w:szCs w:val="32"/>
        </w:rPr>
        <w:t>日</w:t>
      </w:r>
      <w:r>
        <w:rPr>
          <w:rFonts w:hAnsi="宋体" w:cs="宋体"/>
          <w:spacing w:val="7"/>
          <w:sz w:val="32"/>
          <w:szCs w:val="32"/>
        </w:rPr>
        <w:t xml:space="preserve">    </w:t>
      </w:r>
      <w:r>
        <w:rPr>
          <w:rFonts w:hAnsi="宋体" w:cs="宋体"/>
          <w:spacing w:val="-14"/>
          <w:w w:val="89"/>
          <w:sz w:val="32"/>
          <w:szCs w:val="32"/>
        </w:rPr>
        <w:t>期：</w:t>
      </w:r>
      <w:r>
        <w:rPr>
          <w:rFonts w:hAnsi="宋体" w:cs="宋体"/>
          <w:spacing w:val="9"/>
          <w:sz w:val="32"/>
          <w:szCs w:val="32"/>
          <w:u w:val="single"/>
        </w:rPr>
        <w:t xml:space="preserve">        </w:t>
      </w:r>
      <w:r>
        <w:rPr>
          <w:rFonts w:hint="eastAsia" w:hAnsi="宋体" w:cs="宋体"/>
          <w:spacing w:val="9"/>
          <w:sz w:val="32"/>
          <w:szCs w:val="32"/>
          <w:u w:val="single"/>
        </w:rPr>
        <w:t xml:space="preserve"> </w:t>
      </w:r>
      <w:r>
        <w:rPr>
          <w:rFonts w:hAnsi="宋体" w:cs="宋体"/>
          <w:spacing w:val="-14"/>
          <w:w w:val="89"/>
          <w:sz w:val="32"/>
          <w:szCs w:val="32"/>
          <w:u w:val="single"/>
        </w:rPr>
        <w:t>年</w:t>
      </w:r>
      <w:r>
        <w:rPr>
          <w:rFonts w:hAnsi="宋体" w:cs="宋体"/>
          <w:spacing w:val="-43"/>
          <w:sz w:val="32"/>
          <w:szCs w:val="32"/>
          <w:u w:val="single"/>
        </w:rPr>
        <w:t xml:space="preserve"> </w:t>
      </w:r>
      <w:r>
        <w:rPr>
          <w:rFonts w:hint="eastAsia" w:hAnsi="宋体" w:cs="宋体"/>
          <w:spacing w:val="-14"/>
          <w:w w:val="89"/>
          <w:sz w:val="32"/>
          <w:szCs w:val="32"/>
          <w:u w:val="single"/>
        </w:rPr>
        <w:t xml:space="preserve">   </w:t>
      </w:r>
      <w:r>
        <w:rPr>
          <w:rFonts w:hAnsi="宋体" w:cs="宋体"/>
          <w:spacing w:val="-14"/>
          <w:w w:val="89"/>
          <w:sz w:val="32"/>
          <w:szCs w:val="32"/>
          <w:u w:val="single"/>
        </w:rPr>
        <w:t>月</w:t>
      </w:r>
      <w:r>
        <w:rPr>
          <w:rFonts w:hint="eastAsia" w:hAnsi="宋体" w:cs="宋体"/>
          <w:spacing w:val="-14"/>
          <w:w w:val="89"/>
          <w:sz w:val="32"/>
          <w:szCs w:val="32"/>
          <w:u w:val="single"/>
        </w:rPr>
        <w:t xml:space="preserve">   </w:t>
      </w:r>
      <w:r>
        <w:rPr>
          <w:rFonts w:hAnsi="宋体" w:cs="宋体"/>
          <w:spacing w:val="-14"/>
          <w:w w:val="89"/>
          <w:sz w:val="32"/>
          <w:szCs w:val="32"/>
          <w:u w:val="single"/>
        </w:rPr>
        <w:t>日</w:t>
      </w:r>
      <w:r>
        <w:rPr>
          <w:rFonts w:hAnsi="宋体" w:cs="宋体"/>
          <w:sz w:val="32"/>
          <w:szCs w:val="32"/>
          <w:u w:val="single"/>
        </w:rPr>
        <w:t xml:space="preserve">             </w:t>
      </w:r>
    </w:p>
    <w:p>
      <w:pPr>
        <w:pStyle w:val="3"/>
        <w:ind w:left="680" w:firstLine="883"/>
        <w:rPr>
          <w:rFonts w:ascii="黑体" w:hAnsi="黑体" w:eastAsia="黑体" w:cs="黑体"/>
          <w:b/>
          <w:sz w:val="44"/>
          <w:szCs w:val="44"/>
        </w:rPr>
      </w:pPr>
    </w:p>
    <w:p>
      <w:pPr>
        <w:pStyle w:val="10"/>
      </w:pPr>
    </w:p>
    <w:p>
      <w:pPr>
        <w:spacing w:line="480" w:lineRule="exact"/>
        <w:jc w:val="center"/>
        <w:rPr>
          <w:rFonts w:hint="eastAsia" w:hAnsi="宋体" w:cs="宋体"/>
          <w:b/>
          <w:sz w:val="48"/>
          <w:szCs w:val="48"/>
        </w:rPr>
      </w:pPr>
    </w:p>
    <w:p>
      <w:pPr>
        <w:spacing w:line="480" w:lineRule="exact"/>
        <w:jc w:val="center"/>
        <w:rPr>
          <w:rFonts w:hAnsi="宋体" w:cs="宋体"/>
          <w:b/>
          <w:sz w:val="48"/>
          <w:szCs w:val="48"/>
        </w:rPr>
      </w:pPr>
      <w:r>
        <w:rPr>
          <w:rFonts w:hint="eastAsia" w:hAnsi="宋体" w:cs="宋体"/>
          <w:b/>
          <w:sz w:val="48"/>
          <w:szCs w:val="48"/>
        </w:rPr>
        <w:t>目  录</w:t>
      </w:r>
    </w:p>
    <w:p>
      <w:pPr>
        <w:spacing w:line="480" w:lineRule="exact"/>
        <w:ind w:left="340" w:leftChars="100"/>
        <w:rPr>
          <w:rFonts w:hAnsi="宋体"/>
          <w:sz w:val="24"/>
          <w:szCs w:val="24"/>
        </w:rPr>
      </w:pPr>
    </w:p>
    <w:p>
      <w:pPr>
        <w:spacing w:line="480" w:lineRule="exact"/>
        <w:ind w:left="2040" w:leftChars="600"/>
        <w:rPr>
          <w:rFonts w:hAnsi="宋体" w:cs="宋体"/>
          <w:sz w:val="24"/>
          <w:szCs w:val="24"/>
        </w:rPr>
      </w:pPr>
      <w:r>
        <w:rPr>
          <w:rFonts w:hint="eastAsia" w:hAnsi="宋体" w:cs="宋体"/>
          <w:sz w:val="24"/>
          <w:szCs w:val="24"/>
        </w:rPr>
        <w:t>一、投标函（格式）</w:t>
      </w:r>
    </w:p>
    <w:p>
      <w:pPr>
        <w:spacing w:line="480" w:lineRule="exact"/>
        <w:ind w:left="2040" w:leftChars="600"/>
        <w:rPr>
          <w:rFonts w:hAnsi="宋体" w:cs="宋体"/>
          <w:sz w:val="24"/>
          <w:szCs w:val="24"/>
        </w:rPr>
      </w:pPr>
      <w:r>
        <w:rPr>
          <w:rFonts w:hint="eastAsia" w:hAnsi="宋体" w:cs="宋体"/>
          <w:sz w:val="24"/>
          <w:szCs w:val="24"/>
        </w:rPr>
        <w:t>二、开标一览表（格式）</w:t>
      </w:r>
    </w:p>
    <w:p>
      <w:pPr>
        <w:spacing w:line="480" w:lineRule="exact"/>
        <w:ind w:left="2040" w:leftChars="600"/>
        <w:rPr>
          <w:rFonts w:hAnsi="宋体" w:cs="宋体"/>
          <w:sz w:val="24"/>
          <w:szCs w:val="24"/>
        </w:rPr>
      </w:pPr>
      <w:r>
        <w:rPr>
          <w:rFonts w:hint="eastAsia" w:hAnsi="宋体" w:cs="宋体"/>
          <w:sz w:val="24"/>
          <w:szCs w:val="24"/>
        </w:rPr>
        <w:t>三、已标价工程量清单</w:t>
      </w:r>
    </w:p>
    <w:p>
      <w:pPr>
        <w:spacing w:line="480" w:lineRule="exact"/>
        <w:ind w:left="2040" w:leftChars="600"/>
        <w:rPr>
          <w:rFonts w:hAnsi="宋体" w:cs="宋体"/>
          <w:sz w:val="24"/>
          <w:szCs w:val="24"/>
        </w:rPr>
      </w:pPr>
      <w:r>
        <w:rPr>
          <w:rFonts w:hint="eastAsia" w:hAnsi="宋体" w:cs="宋体"/>
          <w:sz w:val="24"/>
          <w:szCs w:val="24"/>
        </w:rPr>
        <w:t>四、法定代表人授权</w:t>
      </w:r>
      <w:r>
        <w:rPr>
          <w:rFonts w:hint="eastAsia" w:hAnsi="宋体" w:cs="宋体"/>
          <w:sz w:val="24"/>
          <w:szCs w:val="24"/>
          <w:lang w:eastAsia="zh-CN"/>
        </w:rPr>
        <w:t>委托</w:t>
      </w:r>
      <w:r>
        <w:rPr>
          <w:rFonts w:hint="eastAsia" w:hAnsi="宋体" w:cs="宋体"/>
          <w:sz w:val="24"/>
          <w:szCs w:val="24"/>
        </w:rPr>
        <w:t>书（格式）</w:t>
      </w:r>
    </w:p>
    <w:p>
      <w:pPr>
        <w:spacing w:line="480" w:lineRule="exact"/>
        <w:ind w:left="2040" w:leftChars="600"/>
        <w:rPr>
          <w:rFonts w:hAnsi="宋体" w:cs="宋体"/>
          <w:sz w:val="24"/>
          <w:szCs w:val="24"/>
        </w:rPr>
      </w:pPr>
      <w:r>
        <w:rPr>
          <w:rFonts w:hint="eastAsia" w:hAnsi="宋体" w:cs="宋体"/>
          <w:sz w:val="24"/>
          <w:szCs w:val="24"/>
        </w:rPr>
        <w:t>五、资格证明文件</w:t>
      </w:r>
    </w:p>
    <w:p>
      <w:pPr>
        <w:spacing w:line="480" w:lineRule="exact"/>
        <w:ind w:left="2040" w:leftChars="600"/>
        <w:rPr>
          <w:rFonts w:hint="eastAsia" w:hAnsi="宋体" w:cs="宋体"/>
          <w:sz w:val="24"/>
          <w:szCs w:val="24"/>
        </w:rPr>
      </w:pPr>
      <w:r>
        <w:rPr>
          <w:rFonts w:hint="eastAsia" w:hAnsi="宋体" w:cs="宋体"/>
          <w:sz w:val="24"/>
          <w:szCs w:val="24"/>
        </w:rPr>
        <w:t>六、技术要求</w:t>
      </w:r>
    </w:p>
    <w:p>
      <w:pPr>
        <w:spacing w:line="480" w:lineRule="exact"/>
        <w:ind w:left="2040" w:leftChars="600"/>
        <w:rPr>
          <w:rFonts w:hint="eastAsia" w:hAnsi="宋体" w:cs="宋体"/>
          <w:sz w:val="24"/>
          <w:szCs w:val="24"/>
          <w:lang w:val="en-US" w:eastAsia="zh-CN"/>
        </w:rPr>
      </w:pPr>
      <w:r>
        <w:rPr>
          <w:rFonts w:hint="eastAsia" w:hAnsi="宋体" w:cs="宋体"/>
          <w:sz w:val="24"/>
          <w:szCs w:val="24"/>
          <w:lang w:val="en-US" w:eastAsia="zh-CN"/>
        </w:rPr>
        <w:t>七、商务响应</w:t>
      </w:r>
    </w:p>
    <w:p>
      <w:pPr>
        <w:spacing w:line="480" w:lineRule="exact"/>
        <w:ind w:left="2040" w:leftChars="600"/>
        <w:rPr>
          <w:rFonts w:hAnsi="宋体" w:cs="宋体"/>
          <w:sz w:val="24"/>
          <w:szCs w:val="24"/>
        </w:rPr>
      </w:pPr>
      <w:r>
        <w:rPr>
          <w:rFonts w:hint="eastAsia" w:hAnsi="宋体" w:cs="宋体"/>
          <w:sz w:val="24"/>
          <w:szCs w:val="24"/>
          <w:lang w:eastAsia="zh-CN"/>
        </w:rPr>
        <w:t>八</w:t>
      </w:r>
      <w:r>
        <w:rPr>
          <w:rFonts w:hint="eastAsia" w:hAnsi="宋体" w:cs="宋体"/>
          <w:sz w:val="24"/>
          <w:szCs w:val="24"/>
        </w:rPr>
        <w:t>、投标人近三年类似项目业绩</w:t>
      </w:r>
      <w:bookmarkStart w:id="480" w:name="_GoBack"/>
      <w:bookmarkEnd w:id="480"/>
    </w:p>
    <w:p>
      <w:pPr>
        <w:spacing w:line="480" w:lineRule="exact"/>
        <w:ind w:left="2040" w:leftChars="600"/>
        <w:rPr>
          <w:rFonts w:hAnsi="宋体" w:cs="宋体"/>
          <w:sz w:val="24"/>
          <w:szCs w:val="24"/>
        </w:rPr>
      </w:pPr>
      <w:r>
        <w:rPr>
          <w:rFonts w:hint="eastAsia" w:hAnsi="宋体" w:cs="宋体"/>
          <w:sz w:val="24"/>
          <w:szCs w:val="24"/>
          <w:lang w:eastAsia="zh-CN"/>
        </w:rPr>
        <w:t>九</w:t>
      </w:r>
      <w:r>
        <w:rPr>
          <w:rFonts w:hint="eastAsia" w:hAnsi="宋体" w:cs="宋体"/>
          <w:sz w:val="24"/>
          <w:szCs w:val="24"/>
        </w:rPr>
        <w:t>、工程质量的保障措施及承诺</w:t>
      </w:r>
    </w:p>
    <w:p>
      <w:pPr>
        <w:autoSpaceDE w:val="0"/>
        <w:autoSpaceDN w:val="0"/>
        <w:spacing w:line="480" w:lineRule="exact"/>
        <w:ind w:left="2040" w:leftChars="600"/>
        <w:rPr>
          <w:rFonts w:hAnsi="宋体" w:cs="宋体"/>
          <w:sz w:val="24"/>
          <w:szCs w:val="24"/>
        </w:rPr>
      </w:pPr>
      <w:r>
        <w:rPr>
          <w:rFonts w:hint="eastAsia" w:hAnsi="宋体" w:cs="宋体"/>
          <w:sz w:val="24"/>
          <w:szCs w:val="24"/>
          <w:lang w:eastAsia="zh-CN"/>
        </w:rPr>
        <w:t>十</w:t>
      </w:r>
      <w:r>
        <w:rPr>
          <w:rFonts w:hint="eastAsia" w:hAnsi="宋体" w:cs="宋体"/>
          <w:sz w:val="24"/>
          <w:szCs w:val="24"/>
        </w:rPr>
        <w:t>、投标人认为需要提供的资料</w:t>
      </w:r>
    </w:p>
    <w:p>
      <w:pPr>
        <w:autoSpaceDE w:val="0"/>
        <w:autoSpaceDN w:val="0"/>
        <w:spacing w:line="480" w:lineRule="exact"/>
        <w:ind w:left="2040" w:leftChars="600"/>
        <w:rPr>
          <w:rFonts w:hAnsi="宋体" w:cs="宋体"/>
          <w:sz w:val="24"/>
          <w:szCs w:val="24"/>
        </w:rPr>
      </w:pPr>
      <w:r>
        <w:rPr>
          <w:rFonts w:hint="eastAsia" w:hAnsi="宋体" w:cs="宋体"/>
          <w:sz w:val="24"/>
          <w:szCs w:val="24"/>
        </w:rPr>
        <w:t>十</w:t>
      </w:r>
      <w:r>
        <w:rPr>
          <w:rFonts w:hint="eastAsia" w:hAnsi="宋体" w:cs="宋体"/>
          <w:sz w:val="24"/>
          <w:szCs w:val="24"/>
          <w:lang w:eastAsia="zh-CN"/>
        </w:rPr>
        <w:t>一</w:t>
      </w:r>
      <w:r>
        <w:rPr>
          <w:rFonts w:hint="eastAsia" w:hAnsi="宋体" w:cs="宋体"/>
          <w:sz w:val="24"/>
          <w:szCs w:val="24"/>
        </w:rPr>
        <w:t>、《拒绝政府采购领域商业贿赂承诺书》（格式）</w:t>
      </w:r>
    </w:p>
    <w:p>
      <w:pPr>
        <w:pStyle w:val="2"/>
      </w:pPr>
    </w:p>
    <w:p>
      <w:pPr>
        <w:pStyle w:val="21"/>
        <w:rPr>
          <w:rFonts w:ascii="宋体" w:hAnsi="宋体" w:cs="宋体"/>
          <w:sz w:val="24"/>
          <w:szCs w:val="24"/>
        </w:rPr>
      </w:pPr>
    </w:p>
    <w:p>
      <w:pPr>
        <w:rPr>
          <w:rFonts w:hAnsi="宋体" w:cs="宋体"/>
          <w:sz w:val="24"/>
          <w:szCs w:val="24"/>
        </w:rPr>
      </w:pPr>
    </w:p>
    <w:p>
      <w:pPr>
        <w:pStyle w:val="32"/>
        <w:ind w:firstLine="480"/>
        <w:rPr>
          <w:rFonts w:hAnsi="宋体" w:cs="宋体"/>
          <w:sz w:val="24"/>
          <w:szCs w:val="24"/>
        </w:rPr>
      </w:pPr>
    </w:p>
    <w:p>
      <w:pPr>
        <w:pStyle w:val="32"/>
        <w:ind w:firstLine="480"/>
        <w:rPr>
          <w:rFonts w:hAnsi="宋体" w:cs="宋体"/>
          <w:sz w:val="24"/>
          <w:szCs w:val="24"/>
        </w:rPr>
      </w:pPr>
    </w:p>
    <w:p>
      <w:pPr>
        <w:rPr>
          <w:rFonts w:hAnsi="宋体" w:cs="宋体"/>
          <w:sz w:val="24"/>
          <w:szCs w:val="24"/>
        </w:rPr>
      </w:pPr>
    </w:p>
    <w:p>
      <w:pPr>
        <w:pStyle w:val="21"/>
        <w:rPr>
          <w:rFonts w:ascii="宋体" w:hAnsi="宋体" w:cs="宋体"/>
          <w:sz w:val="24"/>
          <w:szCs w:val="24"/>
        </w:rPr>
      </w:pPr>
    </w:p>
    <w:p>
      <w:pPr>
        <w:rPr>
          <w:rFonts w:hAnsi="宋体" w:cs="宋体"/>
          <w:sz w:val="24"/>
          <w:szCs w:val="24"/>
        </w:rPr>
      </w:pPr>
    </w:p>
    <w:p>
      <w:pPr>
        <w:pStyle w:val="21"/>
        <w:rPr>
          <w:rFonts w:ascii="宋体" w:hAnsi="宋体" w:cs="宋体"/>
          <w:sz w:val="24"/>
          <w:szCs w:val="24"/>
        </w:rPr>
      </w:pPr>
    </w:p>
    <w:p>
      <w:pPr>
        <w:rPr>
          <w:rFonts w:hAnsi="宋体" w:cs="宋体"/>
          <w:sz w:val="24"/>
          <w:szCs w:val="24"/>
        </w:rPr>
      </w:pPr>
    </w:p>
    <w:p>
      <w:pPr>
        <w:pStyle w:val="21"/>
        <w:rPr>
          <w:rFonts w:ascii="宋体" w:hAnsi="宋体" w:cs="宋体"/>
          <w:sz w:val="24"/>
          <w:szCs w:val="24"/>
        </w:rPr>
      </w:pPr>
    </w:p>
    <w:p>
      <w:pPr>
        <w:rPr>
          <w:rFonts w:hAnsi="宋体" w:cs="宋体"/>
          <w:sz w:val="24"/>
          <w:szCs w:val="24"/>
        </w:rPr>
      </w:pPr>
    </w:p>
    <w:p>
      <w:pPr>
        <w:pStyle w:val="10"/>
      </w:pPr>
    </w:p>
    <w:p>
      <w:pPr>
        <w:rPr>
          <w:rFonts w:hAnsi="宋体" w:cs="宋体"/>
          <w:sz w:val="24"/>
          <w:szCs w:val="24"/>
        </w:rPr>
      </w:pPr>
    </w:p>
    <w:p>
      <w:pPr>
        <w:pStyle w:val="10"/>
      </w:pPr>
    </w:p>
    <w:p>
      <w:pPr>
        <w:pStyle w:val="11"/>
      </w:pPr>
    </w:p>
    <w:p>
      <w:pPr>
        <w:pStyle w:val="11"/>
      </w:pPr>
    </w:p>
    <w:p>
      <w:pPr>
        <w:pStyle w:val="11"/>
      </w:pPr>
    </w:p>
    <w:p>
      <w:pPr>
        <w:pStyle w:val="11"/>
      </w:pPr>
    </w:p>
    <w:p>
      <w:pPr>
        <w:pStyle w:val="11"/>
      </w:pPr>
    </w:p>
    <w:p/>
    <w:p>
      <w:pPr>
        <w:pStyle w:val="6"/>
        <w:spacing w:before="0" w:after="0" w:line="415" w:lineRule="auto"/>
        <w:jc w:val="center"/>
        <w:rPr>
          <w:rFonts w:ascii="宋体" w:hAnsi="宋体" w:cs="宋体"/>
          <w:sz w:val="24"/>
          <w:szCs w:val="24"/>
        </w:rPr>
      </w:pPr>
      <w:bookmarkStart w:id="442" w:name="_Toc479176388"/>
      <w:bookmarkStart w:id="443" w:name="_Toc503448355"/>
      <w:bookmarkStart w:id="444" w:name="_Toc962224"/>
      <w:bookmarkStart w:id="445" w:name="_Toc25937946"/>
      <w:bookmarkStart w:id="446" w:name="_Toc65073714"/>
      <w:bookmarkStart w:id="447" w:name="_Toc504041253"/>
      <w:r>
        <w:rPr>
          <w:rFonts w:hint="eastAsia" w:ascii="宋体" w:hAnsi="宋体" w:cs="宋体"/>
        </w:rPr>
        <w:t>一、投标函（格式）</w:t>
      </w:r>
      <w:bookmarkEnd w:id="442"/>
      <w:bookmarkEnd w:id="443"/>
      <w:bookmarkEnd w:id="444"/>
      <w:bookmarkEnd w:id="445"/>
      <w:bookmarkEnd w:id="446"/>
      <w:bookmarkEnd w:id="447"/>
    </w:p>
    <w:p>
      <w:pPr>
        <w:spacing w:line="480" w:lineRule="exact"/>
        <w:rPr>
          <w:rFonts w:hAnsi="宋体" w:cs="宋体"/>
          <w:b/>
          <w:sz w:val="24"/>
          <w:szCs w:val="24"/>
        </w:rPr>
      </w:pPr>
      <w:r>
        <w:rPr>
          <w:rFonts w:hint="eastAsia" w:hAnsi="宋体" w:cs="宋体"/>
          <w:b/>
          <w:sz w:val="24"/>
          <w:szCs w:val="24"/>
        </w:rPr>
        <w:t>致：陕西恒瑞项目管理有限公司</w:t>
      </w:r>
    </w:p>
    <w:p>
      <w:pPr>
        <w:spacing w:line="480" w:lineRule="exact"/>
        <w:ind w:firstLine="470" w:firstLineChars="196"/>
        <w:rPr>
          <w:rFonts w:hAnsi="宋体" w:cs="宋体"/>
          <w:b/>
          <w:sz w:val="24"/>
          <w:szCs w:val="24"/>
        </w:rPr>
      </w:pPr>
      <w:r>
        <w:rPr>
          <w:rFonts w:hint="eastAsia" w:hAnsi="宋体" w:cs="宋体"/>
          <w:sz w:val="24"/>
          <w:szCs w:val="24"/>
        </w:rPr>
        <w:t>根据贵单位</w:t>
      </w:r>
      <w:r>
        <w:rPr>
          <w:rFonts w:hint="eastAsia" w:hAnsi="宋体" w:cs="宋体"/>
          <w:sz w:val="24"/>
          <w:szCs w:val="24"/>
          <w:u w:val="single"/>
        </w:rPr>
        <w:t xml:space="preserve">         （采购项目名称） </w:t>
      </w:r>
      <w:r>
        <w:rPr>
          <w:rFonts w:hint="eastAsia" w:hAnsi="宋体" w:cs="宋体"/>
          <w:sz w:val="24"/>
          <w:szCs w:val="24"/>
        </w:rPr>
        <w:t>项目</w:t>
      </w:r>
      <w:r>
        <w:rPr>
          <w:rFonts w:hint="eastAsia" w:hAnsi="宋体" w:cs="宋体"/>
          <w:sz w:val="24"/>
          <w:szCs w:val="24"/>
          <w:u w:val="single"/>
        </w:rPr>
        <w:t xml:space="preserve">   （项目编号）</w:t>
      </w:r>
      <w:r>
        <w:rPr>
          <w:rFonts w:hint="eastAsia" w:hAnsi="宋体" w:cs="宋体"/>
          <w:sz w:val="24"/>
          <w:szCs w:val="24"/>
        </w:rPr>
        <w:t>的招标公告，我方</w:t>
      </w:r>
      <w:r>
        <w:rPr>
          <w:rFonts w:hint="eastAsia" w:hAnsi="宋体" w:cs="宋体"/>
          <w:sz w:val="24"/>
          <w:szCs w:val="24"/>
          <w:lang w:eastAsia="zh-CN"/>
        </w:rPr>
        <w:t>法定代表人</w:t>
      </w:r>
      <w:r>
        <w:rPr>
          <w:rFonts w:hint="eastAsia" w:hAnsi="宋体" w:cs="宋体"/>
          <w:sz w:val="24"/>
          <w:szCs w:val="24"/>
          <w:u w:val="single"/>
        </w:rPr>
        <w:t xml:space="preserve">   （姓名、职务）   </w:t>
      </w:r>
      <w:r>
        <w:rPr>
          <w:rFonts w:hint="eastAsia" w:hAnsi="宋体" w:cs="宋体"/>
          <w:sz w:val="24"/>
          <w:szCs w:val="24"/>
        </w:rPr>
        <w:t>经正式授权</w:t>
      </w:r>
      <w:r>
        <w:rPr>
          <w:rFonts w:hint="eastAsia" w:hAnsi="宋体" w:cs="宋体"/>
          <w:sz w:val="24"/>
          <w:szCs w:val="24"/>
          <w:lang w:eastAsia="zh-CN"/>
        </w:rPr>
        <w:t>被授权代表</w:t>
      </w:r>
      <w:r>
        <w:rPr>
          <w:rFonts w:hint="eastAsia" w:hAnsi="宋体" w:cs="宋体"/>
          <w:sz w:val="24"/>
          <w:szCs w:val="24"/>
          <w:u w:val="single"/>
        </w:rPr>
        <w:t xml:space="preserve">     （投标人名称）   </w:t>
      </w:r>
      <w:r>
        <w:rPr>
          <w:rFonts w:hint="eastAsia" w:hAnsi="宋体" w:cs="宋体"/>
          <w:sz w:val="24"/>
          <w:szCs w:val="24"/>
        </w:rPr>
        <w:t>就该项目进行投标。</w:t>
      </w:r>
    </w:p>
    <w:p>
      <w:pPr>
        <w:spacing w:line="480" w:lineRule="exact"/>
        <w:ind w:firstLine="472" w:firstLineChars="196"/>
        <w:rPr>
          <w:rFonts w:hAnsi="宋体" w:cs="宋体"/>
          <w:b/>
          <w:sz w:val="24"/>
          <w:szCs w:val="24"/>
        </w:rPr>
      </w:pPr>
      <w:r>
        <w:rPr>
          <w:rFonts w:hint="eastAsia" w:hAnsi="宋体" w:cs="宋体"/>
          <w:b/>
          <w:sz w:val="24"/>
          <w:szCs w:val="24"/>
        </w:rPr>
        <w:t>在此，我方郑重声明以下诸点，并负法律责任：</w:t>
      </w:r>
    </w:p>
    <w:p>
      <w:pPr>
        <w:spacing w:line="480" w:lineRule="exact"/>
        <w:ind w:firstLine="470" w:firstLineChars="196"/>
        <w:rPr>
          <w:rFonts w:hAnsi="宋体" w:cs="宋体"/>
          <w:sz w:val="24"/>
          <w:szCs w:val="24"/>
        </w:rPr>
      </w:pPr>
      <w:r>
        <w:rPr>
          <w:rFonts w:hint="eastAsia" w:hAnsi="宋体" w:cs="宋体"/>
          <w:sz w:val="24"/>
          <w:szCs w:val="24"/>
        </w:rPr>
        <w:t>1、我方具备本项目招标文件中规定的资格条件。</w:t>
      </w:r>
    </w:p>
    <w:p>
      <w:pPr>
        <w:spacing w:line="480" w:lineRule="exact"/>
        <w:ind w:firstLine="470" w:firstLineChars="196"/>
        <w:rPr>
          <w:rFonts w:hAnsi="宋体" w:cs="宋体"/>
          <w:b/>
          <w:sz w:val="24"/>
          <w:szCs w:val="24"/>
        </w:rPr>
      </w:pPr>
      <w:r>
        <w:rPr>
          <w:rFonts w:hint="eastAsia" w:hAnsi="宋体" w:cs="宋体"/>
          <w:sz w:val="24"/>
          <w:szCs w:val="24"/>
        </w:rPr>
        <w:t>2、我方提交的加密电子化投标文件1份。</w:t>
      </w:r>
    </w:p>
    <w:p>
      <w:pPr>
        <w:spacing w:line="480" w:lineRule="exact"/>
        <w:ind w:firstLine="470" w:firstLineChars="196"/>
        <w:rPr>
          <w:rFonts w:hAnsi="宋体" w:cs="宋体"/>
          <w:sz w:val="24"/>
          <w:szCs w:val="24"/>
        </w:rPr>
      </w:pPr>
      <w:r>
        <w:rPr>
          <w:rFonts w:hint="eastAsia" w:hAnsi="宋体" w:cs="宋体"/>
          <w:sz w:val="24"/>
          <w:szCs w:val="24"/>
        </w:rPr>
        <w:t>3、我方所附投标报价表中应提交和交付的货物投标总价为人民币：</w:t>
      </w:r>
      <w:r>
        <w:rPr>
          <w:rFonts w:hint="eastAsia" w:hAnsi="宋体" w:cs="宋体"/>
          <w:sz w:val="24"/>
          <w:szCs w:val="24"/>
          <w:u w:val="single"/>
        </w:rPr>
        <w:t>（同时用汉字大写和数字表示的投标总价）</w:t>
      </w:r>
      <w:r>
        <w:rPr>
          <w:rFonts w:hint="eastAsia" w:hAnsi="宋体" w:cs="宋体"/>
          <w:sz w:val="24"/>
          <w:szCs w:val="24"/>
        </w:rPr>
        <w:t>。该报价一次报死，不受市场因素的影响。</w:t>
      </w:r>
    </w:p>
    <w:p>
      <w:pPr>
        <w:spacing w:line="480" w:lineRule="exact"/>
        <w:ind w:firstLine="470" w:firstLineChars="196"/>
        <w:rPr>
          <w:rFonts w:hAnsi="宋体" w:cs="宋体"/>
          <w:sz w:val="24"/>
          <w:szCs w:val="24"/>
        </w:rPr>
      </w:pPr>
      <w:r>
        <w:rPr>
          <w:rFonts w:hint="eastAsia" w:hAnsi="宋体" w:cs="宋体"/>
          <w:sz w:val="24"/>
          <w:szCs w:val="24"/>
        </w:rPr>
        <w:t>4、我方已详细审查全部招标文件（包括澄清函、补充通知等），完全理解投标人须知的所有条款。</w:t>
      </w:r>
    </w:p>
    <w:p>
      <w:pPr>
        <w:spacing w:line="480" w:lineRule="exact"/>
        <w:ind w:firstLine="470" w:firstLineChars="196"/>
        <w:rPr>
          <w:rFonts w:hAnsi="宋体" w:cs="宋体"/>
          <w:sz w:val="24"/>
          <w:szCs w:val="24"/>
        </w:rPr>
      </w:pPr>
      <w:r>
        <w:rPr>
          <w:rFonts w:hint="eastAsia" w:hAnsi="宋体" w:cs="宋体"/>
          <w:sz w:val="24"/>
          <w:szCs w:val="24"/>
        </w:rPr>
        <w:t>5、我方完全满足和响应招标文件中的各项商务和技术要求，若有偏差，已在投标文件中明确说明。</w:t>
      </w:r>
    </w:p>
    <w:p>
      <w:pPr>
        <w:spacing w:line="480" w:lineRule="exact"/>
        <w:ind w:firstLine="470" w:firstLineChars="196"/>
        <w:rPr>
          <w:rFonts w:hAnsi="宋体" w:cs="宋体"/>
          <w:sz w:val="24"/>
          <w:szCs w:val="24"/>
        </w:rPr>
      </w:pPr>
      <w:r>
        <w:rPr>
          <w:rFonts w:hint="eastAsia" w:hAnsi="宋体" w:cs="宋体"/>
          <w:sz w:val="24"/>
          <w:szCs w:val="24"/>
        </w:rPr>
        <w:t>6、我方接受招标文件中全部合同条款，且无任何异议；保证忠实地执行双方所签订的合同，并承担合同规定的责任和义务。</w:t>
      </w:r>
    </w:p>
    <w:p>
      <w:pPr>
        <w:spacing w:line="480" w:lineRule="exact"/>
        <w:ind w:firstLine="470" w:firstLineChars="196"/>
        <w:rPr>
          <w:rFonts w:hAnsi="宋体" w:cs="宋体"/>
          <w:sz w:val="24"/>
          <w:szCs w:val="24"/>
        </w:rPr>
      </w:pPr>
      <w:r>
        <w:rPr>
          <w:rFonts w:hint="eastAsia" w:hAnsi="宋体" w:cs="宋体"/>
          <w:sz w:val="24"/>
          <w:szCs w:val="24"/>
        </w:rPr>
        <w:t>7、我方完全理解并同意招标文件中有关没收投标保证金、要求专业担保机构先行偿付和拒绝投标的条款。</w:t>
      </w:r>
    </w:p>
    <w:p>
      <w:pPr>
        <w:spacing w:line="480" w:lineRule="exact"/>
        <w:ind w:firstLine="470" w:firstLineChars="196"/>
        <w:rPr>
          <w:rFonts w:hAnsi="宋体" w:cs="宋体"/>
          <w:sz w:val="24"/>
          <w:szCs w:val="24"/>
        </w:rPr>
      </w:pPr>
      <w:r>
        <w:rPr>
          <w:rFonts w:hint="eastAsia" w:hAnsi="宋体" w:cs="宋体"/>
          <w:sz w:val="24"/>
          <w:szCs w:val="24"/>
        </w:rPr>
        <w:t>8、我方同意按照要求提供投标有关的一切数据或资料等。</w:t>
      </w:r>
    </w:p>
    <w:p>
      <w:pPr>
        <w:spacing w:line="480" w:lineRule="exact"/>
        <w:ind w:firstLine="470" w:firstLineChars="196"/>
        <w:rPr>
          <w:rFonts w:hAnsi="宋体" w:cs="宋体"/>
          <w:sz w:val="24"/>
          <w:szCs w:val="24"/>
        </w:rPr>
      </w:pPr>
      <w:r>
        <w:rPr>
          <w:rFonts w:hint="eastAsia" w:hAnsi="宋体" w:cs="宋体"/>
          <w:sz w:val="24"/>
          <w:szCs w:val="24"/>
        </w:rPr>
        <w:t>9、我方完全理解最低报价不是中标的唯一条件，采购人有权选择质优价廉的货物。</w:t>
      </w:r>
    </w:p>
    <w:p>
      <w:pPr>
        <w:spacing w:line="480" w:lineRule="exact"/>
        <w:ind w:firstLine="470" w:firstLineChars="196"/>
        <w:rPr>
          <w:rFonts w:hAnsi="宋体" w:cs="宋体"/>
          <w:sz w:val="24"/>
          <w:szCs w:val="24"/>
        </w:rPr>
      </w:pPr>
      <w:r>
        <w:rPr>
          <w:rFonts w:hint="eastAsia" w:hAnsi="宋体" w:cs="宋体"/>
          <w:sz w:val="24"/>
          <w:szCs w:val="24"/>
        </w:rPr>
        <w:t>10、我方同意按招标文件规定，遵守招标文件中的各项规定和要求。</w:t>
      </w:r>
    </w:p>
    <w:p>
      <w:pPr>
        <w:spacing w:line="480" w:lineRule="exact"/>
        <w:ind w:firstLine="470" w:firstLineChars="196"/>
        <w:rPr>
          <w:rFonts w:hAnsi="宋体" w:cs="宋体"/>
          <w:sz w:val="24"/>
          <w:szCs w:val="24"/>
        </w:rPr>
      </w:pPr>
      <w:r>
        <w:rPr>
          <w:rFonts w:hint="eastAsia" w:hAnsi="宋体" w:cs="宋体"/>
          <w:sz w:val="24"/>
          <w:szCs w:val="24"/>
        </w:rPr>
        <w:t xml:space="preserve">11、我方对本次招标内容及与本项目有关的知识产权、技术资料、商业秘密及相关信息保密。 </w:t>
      </w:r>
    </w:p>
    <w:p>
      <w:pPr>
        <w:spacing w:line="480" w:lineRule="exact"/>
        <w:ind w:firstLine="470" w:firstLineChars="196"/>
        <w:rPr>
          <w:rFonts w:hAnsi="宋体" w:cs="宋体"/>
          <w:sz w:val="24"/>
          <w:szCs w:val="24"/>
        </w:rPr>
      </w:pPr>
      <w:r>
        <w:rPr>
          <w:rFonts w:hint="eastAsia" w:hAnsi="宋体" w:cs="宋体"/>
          <w:sz w:val="24"/>
          <w:szCs w:val="24"/>
        </w:rPr>
        <w:t>12、我方与采购人和采购代理机构无任何的隶属关系或者其他利害关系。</w:t>
      </w:r>
    </w:p>
    <w:p>
      <w:pPr>
        <w:spacing w:line="480" w:lineRule="exact"/>
        <w:ind w:firstLine="470" w:firstLineChars="196"/>
        <w:rPr>
          <w:rFonts w:hAnsi="宋体" w:cs="宋体"/>
          <w:sz w:val="24"/>
          <w:szCs w:val="24"/>
        </w:rPr>
      </w:pPr>
      <w:r>
        <w:rPr>
          <w:rFonts w:hint="eastAsia" w:hAnsi="宋体" w:cs="宋体"/>
          <w:sz w:val="24"/>
          <w:szCs w:val="24"/>
        </w:rPr>
        <w:t>13、若我方中标，我方保证按有关规定向采购代理机构支付招标服务费。</w:t>
      </w:r>
    </w:p>
    <w:p>
      <w:pPr>
        <w:spacing w:line="480" w:lineRule="exact"/>
        <w:ind w:firstLine="470" w:firstLineChars="196"/>
        <w:rPr>
          <w:rFonts w:hAnsi="宋体" w:cs="宋体"/>
          <w:sz w:val="24"/>
          <w:szCs w:val="24"/>
        </w:rPr>
      </w:pPr>
      <w:r>
        <w:rPr>
          <w:rFonts w:hint="eastAsia" w:hAnsi="宋体" w:cs="宋体"/>
          <w:sz w:val="24"/>
          <w:szCs w:val="24"/>
        </w:rPr>
        <w:t>14、投标有效期为</w:t>
      </w:r>
      <w:r>
        <w:rPr>
          <w:rFonts w:hint="eastAsia" w:hAnsi="宋体" w:cs="宋体"/>
          <w:sz w:val="24"/>
          <w:szCs w:val="24"/>
          <w:u w:val="single"/>
        </w:rPr>
        <w:t xml:space="preserve">                                          </w:t>
      </w:r>
      <w:r>
        <w:rPr>
          <w:rFonts w:hint="eastAsia" w:hAnsi="宋体" w:cs="宋体"/>
          <w:sz w:val="24"/>
          <w:szCs w:val="24"/>
        </w:rPr>
        <w:t>。</w:t>
      </w:r>
    </w:p>
    <w:p>
      <w:pPr>
        <w:spacing w:line="480" w:lineRule="exact"/>
        <w:ind w:firstLine="470" w:firstLineChars="196"/>
        <w:rPr>
          <w:rFonts w:hAnsi="宋体" w:cs="宋体"/>
          <w:b/>
          <w:sz w:val="24"/>
          <w:szCs w:val="24"/>
        </w:rPr>
      </w:pPr>
      <w:r>
        <w:rPr>
          <w:rFonts w:hint="eastAsia" w:hAnsi="宋体" w:cs="宋体"/>
          <w:sz w:val="24"/>
          <w:szCs w:val="24"/>
        </w:rPr>
        <w:t>15、所有关于本项目的函电，请按下列地址联系：</w:t>
      </w:r>
    </w:p>
    <w:p>
      <w:pPr>
        <w:spacing w:line="480" w:lineRule="exact"/>
        <w:jc w:val="center"/>
        <w:rPr>
          <w:rFonts w:hAnsi="宋体" w:cs="宋体"/>
          <w:b/>
          <w:sz w:val="24"/>
          <w:szCs w:val="24"/>
        </w:rPr>
      </w:pPr>
    </w:p>
    <w:p>
      <w:pPr>
        <w:spacing w:line="480" w:lineRule="exact"/>
        <w:jc w:val="left"/>
        <w:rPr>
          <w:rFonts w:hAnsi="宋体" w:cs="宋体"/>
          <w:b/>
          <w:sz w:val="24"/>
          <w:szCs w:val="24"/>
        </w:rPr>
      </w:pPr>
    </w:p>
    <w:p>
      <w:pPr>
        <w:spacing w:line="480" w:lineRule="exact"/>
        <w:ind w:firstLine="470" w:firstLineChars="196"/>
        <w:rPr>
          <w:rFonts w:hAnsi="宋体" w:cs="宋体"/>
          <w:sz w:val="24"/>
          <w:szCs w:val="24"/>
          <w:u w:val="single"/>
        </w:rPr>
      </w:pPr>
      <w:r>
        <w:rPr>
          <w:rFonts w:hint="eastAsia" w:hAnsi="宋体" w:cs="宋体"/>
          <w:sz w:val="24"/>
          <w:szCs w:val="24"/>
        </w:rPr>
        <w:t>投标人名称（公章）：</w:t>
      </w:r>
    </w:p>
    <w:p>
      <w:pPr>
        <w:spacing w:line="480" w:lineRule="exact"/>
        <w:ind w:firstLine="470" w:firstLineChars="196"/>
        <w:rPr>
          <w:rFonts w:hAnsi="宋体" w:cs="宋体"/>
          <w:sz w:val="24"/>
          <w:szCs w:val="24"/>
          <w:u w:val="single"/>
        </w:rPr>
      </w:pPr>
      <w:r>
        <w:rPr>
          <w:rFonts w:hint="eastAsia" w:hAnsi="宋体" w:cs="宋体"/>
          <w:sz w:val="24"/>
          <w:szCs w:val="24"/>
        </w:rPr>
        <w:t>详 细 地 址：</w:t>
      </w:r>
    </w:p>
    <w:p>
      <w:pPr>
        <w:spacing w:line="480" w:lineRule="exact"/>
        <w:ind w:firstLine="470" w:firstLineChars="196"/>
        <w:rPr>
          <w:rFonts w:hAnsi="宋体" w:cs="宋体"/>
          <w:sz w:val="24"/>
          <w:szCs w:val="24"/>
          <w:u w:val="single"/>
        </w:rPr>
      </w:pPr>
      <w:r>
        <w:rPr>
          <w:rFonts w:hint="eastAsia" w:hAnsi="宋体" w:cs="宋体"/>
          <w:sz w:val="24"/>
          <w:szCs w:val="24"/>
        </w:rPr>
        <w:t>邮 政 编 码:</w:t>
      </w:r>
    </w:p>
    <w:p>
      <w:pPr>
        <w:spacing w:line="480" w:lineRule="exact"/>
        <w:ind w:firstLine="470" w:firstLineChars="196"/>
        <w:rPr>
          <w:rFonts w:hAnsi="宋体" w:cs="宋体"/>
          <w:sz w:val="24"/>
          <w:szCs w:val="24"/>
          <w:u w:val="single"/>
        </w:rPr>
      </w:pPr>
      <w:r>
        <w:rPr>
          <w:rFonts w:hint="eastAsia" w:hAnsi="宋体" w:cs="宋体"/>
          <w:sz w:val="24"/>
          <w:szCs w:val="24"/>
        </w:rPr>
        <w:t>电       话：</w:t>
      </w:r>
    </w:p>
    <w:p>
      <w:pPr>
        <w:spacing w:line="480" w:lineRule="exact"/>
        <w:ind w:firstLine="470" w:firstLineChars="196"/>
        <w:rPr>
          <w:rFonts w:hAnsi="宋体" w:cs="宋体"/>
          <w:sz w:val="24"/>
          <w:szCs w:val="24"/>
          <w:u w:val="single"/>
        </w:rPr>
      </w:pPr>
      <w:r>
        <w:rPr>
          <w:rFonts w:hint="eastAsia" w:hAnsi="宋体" w:cs="宋体"/>
          <w:sz w:val="24"/>
          <w:szCs w:val="24"/>
        </w:rPr>
        <w:t>传       真：</w:t>
      </w:r>
    </w:p>
    <w:p>
      <w:pPr>
        <w:spacing w:line="480" w:lineRule="exact"/>
        <w:ind w:firstLine="470" w:firstLineChars="196"/>
        <w:rPr>
          <w:rFonts w:hAnsi="宋体" w:cs="宋体"/>
          <w:sz w:val="24"/>
          <w:szCs w:val="24"/>
          <w:u w:val="single"/>
        </w:rPr>
      </w:pPr>
      <w:r>
        <w:rPr>
          <w:rFonts w:hint="eastAsia" w:hAnsi="宋体" w:cs="宋体"/>
          <w:sz w:val="24"/>
          <w:szCs w:val="24"/>
        </w:rPr>
        <w:t>电 子 邮 件：</w:t>
      </w:r>
    </w:p>
    <w:p>
      <w:pPr>
        <w:spacing w:line="480" w:lineRule="exact"/>
        <w:ind w:firstLine="470" w:firstLineChars="196"/>
        <w:rPr>
          <w:rFonts w:hAnsi="宋体" w:cs="宋体"/>
          <w:sz w:val="24"/>
          <w:szCs w:val="24"/>
          <w:u w:val="single"/>
        </w:rPr>
      </w:pPr>
      <w:r>
        <w:rPr>
          <w:rFonts w:hint="eastAsia" w:hAnsi="宋体" w:cs="宋体"/>
          <w:sz w:val="24"/>
          <w:szCs w:val="24"/>
        </w:rPr>
        <w:t>开 户 银 行：</w:t>
      </w:r>
    </w:p>
    <w:p>
      <w:pPr>
        <w:spacing w:line="480" w:lineRule="exact"/>
        <w:ind w:firstLine="470" w:firstLineChars="196"/>
        <w:rPr>
          <w:rFonts w:hAnsi="宋体" w:cs="宋体"/>
          <w:sz w:val="24"/>
          <w:szCs w:val="24"/>
          <w:u w:val="single"/>
        </w:rPr>
      </w:pPr>
      <w:r>
        <w:rPr>
          <w:rFonts w:hint="eastAsia" w:hAnsi="宋体" w:cs="宋体"/>
          <w:sz w:val="24"/>
          <w:szCs w:val="24"/>
        </w:rPr>
        <w:t>账       号：</w:t>
      </w:r>
    </w:p>
    <w:p>
      <w:pPr>
        <w:spacing w:line="480" w:lineRule="exact"/>
        <w:ind w:firstLine="470" w:firstLineChars="196"/>
        <w:rPr>
          <w:rFonts w:hAnsi="宋体" w:cs="宋体"/>
          <w:sz w:val="24"/>
          <w:szCs w:val="24"/>
          <w:u w:val="single"/>
        </w:rPr>
      </w:pPr>
    </w:p>
    <w:p>
      <w:pPr>
        <w:spacing w:line="480" w:lineRule="exact"/>
        <w:ind w:firstLine="470" w:firstLineChars="196"/>
        <w:rPr>
          <w:rFonts w:hAnsi="宋体" w:cs="宋体"/>
          <w:sz w:val="24"/>
          <w:szCs w:val="24"/>
          <w:u w:val="single"/>
        </w:rPr>
      </w:pPr>
    </w:p>
    <w:p>
      <w:pPr>
        <w:autoSpaceDE w:val="0"/>
        <w:autoSpaceDN w:val="0"/>
        <w:spacing w:line="480" w:lineRule="exact"/>
        <w:ind w:firstLine="3840" w:firstLineChars="1600"/>
        <w:rPr>
          <w:rFonts w:hAnsi="宋体" w:cs="宋体"/>
          <w:sz w:val="24"/>
          <w:szCs w:val="24"/>
        </w:rPr>
      </w:pPr>
      <w:r>
        <w:rPr>
          <w:rFonts w:hint="eastAsia" w:hAnsi="宋体" w:cs="宋体"/>
          <w:sz w:val="24"/>
          <w:szCs w:val="24"/>
          <w:lang w:val="zh-CN"/>
        </w:rPr>
        <w:t>法定代表人或被授权人（签字或盖章）：</w:t>
      </w:r>
      <w:r>
        <w:rPr>
          <w:rFonts w:hint="eastAsia" w:hAnsi="宋体" w:cs="宋体"/>
          <w:sz w:val="24"/>
          <w:szCs w:val="24"/>
          <w:u w:val="single"/>
        </w:rPr>
        <w:t xml:space="preserve">         </w:t>
      </w:r>
    </w:p>
    <w:p>
      <w:pPr>
        <w:autoSpaceDE w:val="0"/>
        <w:autoSpaceDN w:val="0"/>
        <w:spacing w:line="480" w:lineRule="exact"/>
        <w:ind w:left="340" w:leftChars="100" w:firstLine="4680" w:firstLineChars="1950"/>
        <w:rPr>
          <w:rFonts w:hAnsi="宋体" w:cs="宋体"/>
          <w:sz w:val="24"/>
          <w:szCs w:val="24"/>
          <w:u w:val="single"/>
          <w:lang w:val="zh-CN"/>
        </w:rPr>
      </w:pPr>
      <w:r>
        <w:rPr>
          <w:rFonts w:hint="eastAsia" w:hAnsi="宋体" w:cs="宋体"/>
          <w:sz w:val="24"/>
          <w:szCs w:val="24"/>
          <w:lang w:val="zh-CN"/>
        </w:rPr>
        <w:t>联系电话/手机：</w:t>
      </w:r>
      <w:r>
        <w:rPr>
          <w:rFonts w:hint="eastAsia" w:hAnsi="宋体" w:cs="宋体"/>
          <w:sz w:val="24"/>
          <w:szCs w:val="24"/>
          <w:u w:val="single"/>
          <w:lang w:val="zh-CN"/>
        </w:rPr>
        <w:t xml:space="preserve">                     </w:t>
      </w:r>
      <w:r>
        <w:rPr>
          <w:rFonts w:hint="eastAsia" w:hAnsi="宋体" w:cs="宋体"/>
          <w:sz w:val="24"/>
          <w:szCs w:val="24"/>
        </w:rPr>
        <w:t xml:space="preserve">  </w:t>
      </w:r>
    </w:p>
    <w:p>
      <w:pPr>
        <w:spacing w:line="480" w:lineRule="exact"/>
        <w:ind w:left="340" w:leftChars="100"/>
        <w:jc w:val="center"/>
        <w:rPr>
          <w:rFonts w:hAnsi="宋体" w:cs="宋体"/>
          <w:sz w:val="24"/>
          <w:szCs w:val="24"/>
        </w:rPr>
        <w:sectPr>
          <w:headerReference r:id="rId9" w:type="first"/>
          <w:footerReference r:id="rId11" w:type="first"/>
          <w:footerReference r:id="rId10" w:type="default"/>
          <w:pgSz w:w="11907" w:h="16840"/>
          <w:pgMar w:top="1418" w:right="1287" w:bottom="1712" w:left="828" w:header="936" w:footer="771" w:gutter="567"/>
          <w:pgNumType w:fmt="decimal"/>
          <w:cols w:space="720" w:num="1"/>
          <w:titlePg/>
          <w:docGrid w:linePitch="312" w:charSpace="0"/>
        </w:sectPr>
      </w:pPr>
      <w:r>
        <w:rPr>
          <w:rFonts w:hint="eastAsia" w:hAnsi="宋体" w:cs="宋体"/>
          <w:sz w:val="24"/>
          <w:szCs w:val="24"/>
        </w:rPr>
        <w:t xml:space="preserve">                                                      </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autoSpaceDE w:val="0"/>
        <w:autoSpaceDN w:val="0"/>
        <w:adjustRightInd w:val="0"/>
        <w:snapToGrid w:val="0"/>
        <w:spacing w:line="360" w:lineRule="auto"/>
        <w:jc w:val="center"/>
        <w:rPr>
          <w:rFonts w:hint="eastAsia" w:ascii="宋体" w:hAnsi="宋体" w:cs="宋体"/>
          <w:b/>
          <w:color w:val="auto"/>
          <w:sz w:val="32"/>
          <w:szCs w:val="32"/>
        </w:rPr>
      </w:pPr>
      <w:bookmarkStart w:id="448" w:name="_Toc962227"/>
      <w:bookmarkStart w:id="449" w:name="_Toc479176391"/>
      <w:bookmarkStart w:id="450" w:name="_Toc504041256"/>
      <w:bookmarkStart w:id="451" w:name="_Toc503448358"/>
      <w:r>
        <w:rPr>
          <w:rFonts w:hint="eastAsia" w:ascii="宋体" w:hAnsi="宋体" w:cs="宋体"/>
          <w:b/>
          <w:color w:val="auto"/>
          <w:sz w:val="32"/>
          <w:szCs w:val="32"/>
          <w:lang w:eastAsia="zh-CN"/>
        </w:rPr>
        <w:t>二</w:t>
      </w:r>
      <w:r>
        <w:rPr>
          <w:rFonts w:hint="eastAsia" w:hAnsi="宋体" w:cs="宋体"/>
          <w:b/>
          <w:color w:val="auto"/>
          <w:sz w:val="32"/>
          <w:szCs w:val="32"/>
          <w:lang w:eastAsia="zh-CN"/>
        </w:rPr>
        <w:t>、</w:t>
      </w:r>
      <w:r>
        <w:rPr>
          <w:rFonts w:hint="eastAsia" w:ascii="宋体" w:hAnsi="宋体" w:cs="宋体"/>
          <w:b/>
          <w:color w:val="auto"/>
          <w:sz w:val="32"/>
          <w:szCs w:val="32"/>
          <w:lang w:eastAsia="zh-CN"/>
        </w:rPr>
        <w:t>开标</w:t>
      </w:r>
      <w:r>
        <w:rPr>
          <w:rFonts w:hint="eastAsia" w:ascii="宋体" w:hAnsi="宋体" w:cs="宋体"/>
          <w:b/>
          <w:color w:val="auto"/>
          <w:sz w:val="32"/>
          <w:szCs w:val="32"/>
        </w:rPr>
        <w:t>一览表</w:t>
      </w:r>
    </w:p>
    <w:p>
      <w:pPr>
        <w:autoSpaceDE w:val="0"/>
        <w:autoSpaceDN w:val="0"/>
        <w:adjustRightInd w:val="0"/>
        <w:snapToGrid w:val="0"/>
        <w:spacing w:line="360" w:lineRule="auto"/>
        <w:rPr>
          <w:rFonts w:hint="default" w:ascii="宋体" w:hAnsi="宋体" w:eastAsia="宋体" w:cs="宋体"/>
          <w:bCs/>
          <w:color w:val="auto"/>
          <w:sz w:val="28"/>
          <w:szCs w:val="28"/>
          <w:lang w:val="en-US" w:eastAsia="zh-CN"/>
        </w:rPr>
      </w:pPr>
      <w:r>
        <w:rPr>
          <w:rFonts w:hint="eastAsia" w:ascii="宋体" w:hAnsi="宋体" w:cs="宋体"/>
          <w:bCs/>
          <w:color w:val="auto"/>
          <w:sz w:val="28"/>
          <w:szCs w:val="28"/>
        </w:rPr>
        <w:t>项目编号：</w:t>
      </w:r>
      <w:r>
        <w:rPr>
          <w:rFonts w:hint="eastAsia" w:ascii="宋体" w:hAnsi="宋体" w:cs="宋体"/>
          <w:bCs/>
          <w:color w:val="auto"/>
          <w:sz w:val="28"/>
          <w:szCs w:val="28"/>
          <w:lang w:eastAsia="zh-CN"/>
        </w:rPr>
        <w:t>SXHR-AK-221</w:t>
      </w:r>
      <w:r>
        <w:rPr>
          <w:rFonts w:hint="eastAsia" w:ascii="宋体" w:hAnsi="宋体" w:cs="宋体"/>
          <w:bCs/>
          <w:color w:val="auto"/>
          <w:sz w:val="28"/>
          <w:szCs w:val="28"/>
          <w:lang w:val="en-US" w:eastAsia="zh-CN"/>
        </w:rPr>
        <w:t>37</w:t>
      </w:r>
      <w:r>
        <w:rPr>
          <w:rFonts w:hint="eastAsia" w:ascii="宋体" w:hAnsi="宋体" w:cs="宋体"/>
          <w:bCs/>
          <w:color w:val="auto"/>
          <w:sz w:val="28"/>
          <w:szCs w:val="28"/>
          <w:lang w:eastAsia="zh-CN"/>
        </w:rPr>
        <w:t>Y</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3"/>
        <w:gridCol w:w="2273"/>
        <w:gridCol w:w="1493"/>
        <w:gridCol w:w="1397"/>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3583"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项目名称</w:t>
            </w:r>
          </w:p>
        </w:tc>
        <w:tc>
          <w:tcPr>
            <w:tcW w:w="2273"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总报价（元）</w:t>
            </w:r>
          </w:p>
        </w:tc>
        <w:tc>
          <w:tcPr>
            <w:tcW w:w="1493"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工期（</w:t>
            </w:r>
            <w:r>
              <w:rPr>
                <w:rFonts w:hint="eastAsia" w:ascii="宋体" w:hAnsi="宋体" w:eastAsia="宋体" w:cs="宋体"/>
                <w:bCs/>
                <w:color w:val="auto"/>
                <w:sz w:val="28"/>
                <w:szCs w:val="28"/>
                <w:lang w:eastAsia="zh-CN"/>
              </w:rPr>
              <w:t>日历</w:t>
            </w:r>
            <w:r>
              <w:rPr>
                <w:rFonts w:hint="eastAsia" w:ascii="宋体" w:hAnsi="宋体" w:eastAsia="宋体" w:cs="宋体"/>
                <w:bCs/>
                <w:color w:val="auto"/>
                <w:sz w:val="28"/>
                <w:szCs w:val="28"/>
              </w:rPr>
              <w:t>天）</w:t>
            </w:r>
          </w:p>
        </w:tc>
        <w:tc>
          <w:tcPr>
            <w:tcW w:w="1397"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工程质量</w:t>
            </w:r>
          </w:p>
        </w:tc>
        <w:tc>
          <w:tcPr>
            <w:tcW w:w="820"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3583" w:type="dxa"/>
            <w:noWrap w:val="0"/>
            <w:vAlign w:val="center"/>
          </w:tcPr>
          <w:p>
            <w:pPr>
              <w:spacing w:line="360" w:lineRule="auto"/>
              <w:jc w:val="center"/>
              <w:rPr>
                <w:rFonts w:hint="default" w:ascii="宋体" w:hAnsi="宋体" w:eastAsia="宋体" w:cs="宋体"/>
                <w:bCs/>
                <w:color w:val="auto"/>
                <w:sz w:val="28"/>
                <w:szCs w:val="28"/>
                <w:lang w:val="en-US" w:eastAsia="zh-CN"/>
              </w:rPr>
            </w:pPr>
            <w:r>
              <w:rPr>
                <w:rFonts w:hint="eastAsia" w:hAnsi="宋体" w:cs="宋体"/>
                <w:bCs/>
                <w:color w:val="auto"/>
                <w:sz w:val="28"/>
                <w:szCs w:val="28"/>
                <w:lang w:val="en-US" w:eastAsia="zh-CN"/>
              </w:rPr>
              <w:t>岚皋县老城区2022年老旧小区改造楼体及（小区内）配套基础设施改造工程</w:t>
            </w:r>
          </w:p>
          <w:p>
            <w:pPr>
              <w:spacing w:line="360" w:lineRule="auto"/>
              <w:jc w:val="center"/>
              <w:rPr>
                <w:rFonts w:hint="default" w:ascii="宋体" w:hAnsi="宋体" w:eastAsia="宋体" w:cs="宋体"/>
                <w:bCs/>
                <w:color w:val="auto"/>
                <w:sz w:val="28"/>
                <w:szCs w:val="28"/>
                <w:lang w:val="en-US" w:eastAsia="zh-CN"/>
              </w:rPr>
            </w:pPr>
          </w:p>
        </w:tc>
        <w:tc>
          <w:tcPr>
            <w:tcW w:w="2273" w:type="dxa"/>
            <w:noWrap w:val="0"/>
            <w:vAlign w:val="center"/>
          </w:tcPr>
          <w:p>
            <w:pPr>
              <w:spacing w:line="560" w:lineRule="exact"/>
              <w:jc w:val="center"/>
              <w:rPr>
                <w:rFonts w:hint="eastAsia" w:ascii="宋体" w:hAnsi="宋体" w:eastAsia="宋体" w:cs="宋体"/>
                <w:bCs/>
                <w:color w:val="auto"/>
                <w:sz w:val="28"/>
                <w:szCs w:val="28"/>
              </w:rPr>
            </w:pPr>
          </w:p>
        </w:tc>
        <w:tc>
          <w:tcPr>
            <w:tcW w:w="1493" w:type="dxa"/>
            <w:noWrap w:val="0"/>
            <w:vAlign w:val="center"/>
          </w:tcPr>
          <w:p>
            <w:pPr>
              <w:spacing w:line="560" w:lineRule="exact"/>
              <w:jc w:val="center"/>
              <w:rPr>
                <w:rFonts w:hint="eastAsia" w:ascii="宋体" w:hAnsi="宋体" w:eastAsia="宋体" w:cs="宋体"/>
                <w:bCs/>
                <w:color w:val="auto"/>
                <w:sz w:val="28"/>
                <w:szCs w:val="28"/>
              </w:rPr>
            </w:pPr>
          </w:p>
        </w:tc>
        <w:tc>
          <w:tcPr>
            <w:tcW w:w="1397" w:type="dxa"/>
            <w:noWrap w:val="0"/>
            <w:vAlign w:val="center"/>
          </w:tcPr>
          <w:p>
            <w:pPr>
              <w:spacing w:line="560" w:lineRule="exact"/>
              <w:jc w:val="center"/>
              <w:rPr>
                <w:rFonts w:hint="eastAsia" w:ascii="宋体" w:hAnsi="宋体" w:eastAsia="宋体" w:cs="宋体"/>
                <w:bCs/>
                <w:color w:val="auto"/>
                <w:sz w:val="28"/>
                <w:szCs w:val="28"/>
              </w:rPr>
            </w:pPr>
          </w:p>
        </w:tc>
        <w:tc>
          <w:tcPr>
            <w:tcW w:w="820" w:type="dxa"/>
            <w:noWrap w:val="0"/>
            <w:vAlign w:val="center"/>
          </w:tcPr>
          <w:p>
            <w:pPr>
              <w:spacing w:line="560" w:lineRule="exact"/>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3583"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总报价（大写）</w:t>
            </w:r>
          </w:p>
        </w:tc>
        <w:tc>
          <w:tcPr>
            <w:tcW w:w="5983" w:type="dxa"/>
            <w:gridSpan w:val="4"/>
            <w:noWrap w:val="0"/>
            <w:vAlign w:val="center"/>
          </w:tcPr>
          <w:p>
            <w:pPr>
              <w:spacing w:line="560" w:lineRule="exact"/>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3583" w:type="dxa"/>
            <w:noWrap w:val="0"/>
            <w:vAlign w:val="center"/>
          </w:tcPr>
          <w:p>
            <w:pPr>
              <w:spacing w:line="560" w:lineRule="exact"/>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小写</w:t>
            </w:r>
            <w:r>
              <w:rPr>
                <w:rFonts w:hint="eastAsia" w:ascii="宋体" w:hAnsi="宋体" w:eastAsia="宋体" w:cs="宋体"/>
                <w:color w:val="auto"/>
                <w:sz w:val="28"/>
                <w:szCs w:val="28"/>
                <w:lang w:val="zh-CN"/>
              </w:rPr>
              <w:t>¥：</w:t>
            </w:r>
          </w:p>
        </w:tc>
        <w:tc>
          <w:tcPr>
            <w:tcW w:w="5983" w:type="dxa"/>
            <w:gridSpan w:val="4"/>
            <w:noWrap w:val="0"/>
            <w:vAlign w:val="center"/>
          </w:tcPr>
          <w:p>
            <w:pPr>
              <w:spacing w:line="560" w:lineRule="exact"/>
              <w:rPr>
                <w:rFonts w:hint="eastAsia" w:ascii="宋体" w:hAnsi="宋体" w:eastAsia="宋体" w:cs="宋体"/>
                <w:bCs/>
                <w:color w:val="auto"/>
                <w:sz w:val="28"/>
                <w:szCs w:val="28"/>
              </w:rPr>
            </w:pPr>
          </w:p>
        </w:tc>
      </w:tr>
    </w:tbl>
    <w:p>
      <w:pPr>
        <w:rPr>
          <w:rFonts w:hint="eastAsia" w:ascii="宋体" w:hAnsi="宋体" w:cs="宋体"/>
          <w:color w:val="auto"/>
          <w:sz w:val="28"/>
          <w:szCs w:val="28"/>
        </w:rPr>
      </w:pPr>
    </w:p>
    <w:p>
      <w:pPr>
        <w:rPr>
          <w:rFonts w:hint="eastAsia" w:ascii="宋体" w:hAnsi="宋体" w:cs="宋体"/>
          <w:color w:val="auto"/>
          <w:sz w:val="28"/>
          <w:szCs w:val="28"/>
        </w:rPr>
      </w:pPr>
    </w:p>
    <w:p>
      <w:pPr>
        <w:ind w:firstLine="280" w:firstLineChars="100"/>
        <w:rPr>
          <w:rFonts w:hint="eastAsia" w:ascii="宋体" w:hAnsi="宋体" w:cs="宋体"/>
          <w:color w:val="auto"/>
          <w:sz w:val="28"/>
          <w:szCs w:val="28"/>
        </w:rPr>
      </w:pPr>
    </w:p>
    <w:p>
      <w:pPr>
        <w:ind w:firstLine="280" w:firstLineChars="100"/>
        <w:rPr>
          <w:rFonts w:hint="eastAsia" w:ascii="宋体" w:hAnsi="宋体" w:cs="宋体"/>
          <w:color w:val="auto"/>
          <w:sz w:val="28"/>
          <w:szCs w:val="28"/>
        </w:rPr>
      </w:pPr>
      <w:r>
        <w:rPr>
          <w:rFonts w:hint="eastAsia" w:ascii="宋体" w:hAnsi="宋体" w:cs="宋体"/>
          <w:color w:val="auto"/>
          <w:sz w:val="28"/>
          <w:szCs w:val="28"/>
          <w:lang w:eastAsia="zh-CN"/>
        </w:rPr>
        <w:t>投标单位</w:t>
      </w:r>
      <w:r>
        <w:rPr>
          <w:rFonts w:hint="eastAsia" w:ascii="宋体" w:hAnsi="宋体" w:cs="宋体"/>
          <w:color w:val="auto"/>
          <w:sz w:val="28"/>
          <w:szCs w:val="28"/>
        </w:rPr>
        <w:t>：（盖章）</w:t>
      </w:r>
      <w:r>
        <w:rPr>
          <w:rFonts w:hint="eastAsia" w:ascii="宋体" w:hAnsi="宋体" w:cs="宋体"/>
          <w:color w:val="auto"/>
          <w:sz w:val="28"/>
          <w:szCs w:val="28"/>
          <w:u w:val="single"/>
        </w:rPr>
        <w:t>              </w:t>
      </w:r>
    </w:p>
    <w:p>
      <w:pPr>
        <w:rPr>
          <w:rFonts w:hint="eastAsia" w:ascii="宋体" w:hAnsi="宋体" w:cs="宋体"/>
          <w:color w:val="auto"/>
          <w:sz w:val="28"/>
          <w:szCs w:val="28"/>
        </w:rPr>
      </w:pPr>
    </w:p>
    <w:p>
      <w:pPr>
        <w:ind w:firstLine="280" w:firstLineChars="100"/>
        <w:rPr>
          <w:rFonts w:hint="eastAsia" w:ascii="宋体" w:hAnsi="宋体" w:cs="宋体"/>
          <w:color w:val="auto"/>
          <w:sz w:val="28"/>
          <w:szCs w:val="28"/>
        </w:rPr>
      </w:pPr>
    </w:p>
    <w:p>
      <w:pPr>
        <w:ind w:firstLine="280" w:firstLineChars="100"/>
        <w:rPr>
          <w:rFonts w:hint="eastAsia" w:ascii="宋体" w:hAnsi="宋体" w:cs="宋体"/>
          <w:color w:val="auto"/>
          <w:sz w:val="28"/>
          <w:szCs w:val="28"/>
        </w:rPr>
      </w:pPr>
      <w:r>
        <w:rPr>
          <w:rFonts w:hint="eastAsia" w:ascii="宋体" w:hAnsi="宋体" w:cs="宋体"/>
          <w:color w:val="auto"/>
          <w:sz w:val="28"/>
          <w:szCs w:val="28"/>
        </w:rPr>
        <w:t>法定代表人或授权人签字：</w:t>
      </w:r>
      <w:r>
        <w:rPr>
          <w:rFonts w:hint="eastAsia" w:ascii="宋体" w:hAnsi="宋体" w:cs="宋体"/>
          <w:color w:val="auto"/>
          <w:sz w:val="28"/>
          <w:szCs w:val="28"/>
          <w:u w:val="single"/>
        </w:rPr>
        <w:t>            </w:t>
      </w:r>
    </w:p>
    <w:p>
      <w:pPr>
        <w:rPr>
          <w:rFonts w:hint="eastAsia" w:ascii="宋体" w:hAnsi="宋体" w:cs="宋体"/>
          <w:color w:val="auto"/>
          <w:sz w:val="28"/>
          <w:szCs w:val="28"/>
        </w:rPr>
      </w:pPr>
    </w:p>
    <w:p>
      <w:pPr>
        <w:rPr>
          <w:rFonts w:hint="eastAsia" w:ascii="宋体" w:hAnsi="宋体" w:cs="宋体"/>
          <w:color w:val="auto"/>
          <w:sz w:val="28"/>
          <w:szCs w:val="28"/>
        </w:rPr>
      </w:pPr>
    </w:p>
    <w:p>
      <w:pPr>
        <w:ind w:firstLine="4480"/>
        <w:rPr>
          <w:rFonts w:hint="eastAsia" w:ascii="宋体" w:hAnsi="宋体" w:cs="宋体"/>
          <w:color w:val="auto"/>
          <w:sz w:val="28"/>
          <w:szCs w:val="28"/>
        </w:rPr>
      </w:pPr>
      <w:r>
        <w:rPr>
          <w:rFonts w:hint="eastAsia" w:ascii="宋体" w:hAnsi="宋体" w:cs="宋体"/>
          <w:color w:val="auto"/>
          <w:sz w:val="28"/>
          <w:szCs w:val="28"/>
        </w:rPr>
        <w:t>　</w:t>
      </w:r>
    </w:p>
    <w:p>
      <w:pPr>
        <w:wordWrap w:val="0"/>
        <w:ind w:firstLine="4480"/>
        <w:jc w:val="right"/>
        <w:rPr>
          <w:rFonts w:hint="eastAsia" w:ascii="宋体" w:hAnsi="宋体" w:cs="宋体"/>
          <w:color w:val="auto"/>
          <w:sz w:val="28"/>
          <w:szCs w:val="28"/>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pPr>
        <w:spacing w:line="480" w:lineRule="auto"/>
        <w:rPr>
          <w:rFonts w:hint="eastAsia" w:ascii="宋体" w:hAnsi="宋体" w:cs="宋体"/>
          <w:b/>
          <w:color w:val="auto"/>
          <w:sz w:val="52"/>
          <w:szCs w:val="52"/>
        </w:rPr>
      </w:pPr>
    </w:p>
    <w:p>
      <w:pPr>
        <w:pStyle w:val="6"/>
        <w:spacing w:before="0" w:after="0" w:line="415" w:lineRule="auto"/>
        <w:jc w:val="center"/>
        <w:rPr>
          <w:rFonts w:ascii="宋体" w:hAnsi="宋体" w:cs="宋体"/>
        </w:rPr>
      </w:pPr>
      <w:r>
        <w:rPr>
          <w:rFonts w:hint="eastAsia" w:ascii="宋体" w:hAnsi="宋体" w:cs="宋体"/>
        </w:rPr>
        <w:t>三、已标价工程量清单</w:t>
      </w:r>
    </w:p>
    <w:p>
      <w:pPr>
        <w:pStyle w:val="6"/>
        <w:spacing w:before="0" w:after="0" w:line="415" w:lineRule="auto"/>
        <w:rPr>
          <w:rFonts w:ascii="宋体" w:hAnsi="宋体" w:cs="宋体"/>
          <w:sz w:val="24"/>
          <w:szCs w:val="24"/>
        </w:rPr>
      </w:pPr>
      <w:r>
        <w:rPr>
          <w:rFonts w:hint="eastAsia" w:ascii="宋体" w:hAnsi="宋体" w:cs="宋体"/>
          <w:sz w:val="24"/>
          <w:szCs w:val="24"/>
        </w:rPr>
        <w:t>注：</w:t>
      </w:r>
    </w:p>
    <w:p>
      <w:pPr>
        <w:pStyle w:val="6"/>
        <w:spacing w:before="0" w:after="0" w:line="415" w:lineRule="auto"/>
        <w:ind w:firstLine="482" w:firstLineChars="200"/>
        <w:rPr>
          <w:rFonts w:ascii="宋体" w:hAnsi="宋体" w:cs="宋体"/>
          <w:sz w:val="24"/>
          <w:szCs w:val="24"/>
        </w:rPr>
      </w:pPr>
      <w:r>
        <w:rPr>
          <w:rFonts w:hint="eastAsia" w:ascii="宋体" w:hAnsi="宋体" w:cs="宋体"/>
          <w:sz w:val="24"/>
          <w:szCs w:val="24"/>
        </w:rPr>
        <w:t>1、报价时必须按工程量清单附件所列内容进行报价，不得更改，不得漏项，凡与清单不符的一律视为无效投标；</w:t>
      </w:r>
    </w:p>
    <w:p>
      <w:pPr>
        <w:rPr>
          <w:rFonts w:hAnsi="宋体" w:cs="宋体"/>
          <w:b/>
          <w:bCs/>
          <w:sz w:val="24"/>
          <w:szCs w:val="24"/>
        </w:rPr>
      </w:pPr>
    </w:p>
    <w:p>
      <w:pPr>
        <w:pStyle w:val="10"/>
        <w:ind w:firstLine="482" w:firstLineChars="200"/>
        <w:rPr>
          <w:rFonts w:ascii="宋体" w:hAnsi="宋体" w:cs="宋体"/>
          <w:b/>
          <w:bCs/>
          <w:sz w:val="24"/>
          <w:szCs w:val="24"/>
        </w:rPr>
        <w:sectPr>
          <w:headerReference r:id="rId12" w:type="default"/>
          <w:footerReference r:id="rId13" w:type="default"/>
          <w:pgSz w:w="11906" w:h="16839"/>
          <w:pgMar w:top="1350" w:right="1073" w:bottom="1451" w:left="1115" w:header="0" w:footer="1019" w:gutter="0"/>
          <w:pgNumType w:fmt="decimal"/>
          <w:cols w:space="720" w:num="1"/>
        </w:sectPr>
      </w:pPr>
      <w:r>
        <w:rPr>
          <w:rFonts w:hint="eastAsia" w:ascii="宋体" w:hAnsi="宋体" w:cs="宋体"/>
          <w:b/>
          <w:bCs/>
          <w:sz w:val="24"/>
          <w:szCs w:val="24"/>
        </w:rPr>
        <w:t>2、已标价的工程量清单还应加盖投标人公章及编制该工程报价的造价人员执业印章。</w:t>
      </w:r>
    </w:p>
    <w:bookmarkEnd w:id="448"/>
    <w:bookmarkEnd w:id="449"/>
    <w:bookmarkEnd w:id="450"/>
    <w:bookmarkEnd w:id="451"/>
    <w:p>
      <w:pPr>
        <w:pStyle w:val="6"/>
        <w:spacing w:before="0" w:after="0" w:line="415" w:lineRule="auto"/>
        <w:jc w:val="center"/>
        <w:rPr>
          <w:rFonts w:ascii="宋体" w:hAnsi="宋体" w:cs="宋体"/>
        </w:rPr>
      </w:pPr>
      <w:bookmarkStart w:id="452" w:name="_Toc962230"/>
      <w:bookmarkStart w:id="453" w:name="_Toc504041259"/>
      <w:bookmarkStart w:id="454" w:name="_Toc503448361"/>
      <w:bookmarkStart w:id="455" w:name="_Toc479176394"/>
      <w:bookmarkStart w:id="456" w:name="_Toc65073721"/>
      <w:bookmarkStart w:id="457" w:name="_Toc25937952"/>
      <w:r>
        <w:rPr>
          <w:rFonts w:hint="eastAsia" w:ascii="宋体" w:hAnsi="宋体" w:cs="宋体"/>
        </w:rPr>
        <w:t>四、法定代表人授权</w:t>
      </w:r>
      <w:r>
        <w:rPr>
          <w:rFonts w:hint="eastAsia" w:ascii="宋体" w:hAnsi="宋体" w:cs="宋体"/>
          <w:lang w:eastAsia="zh-CN"/>
        </w:rPr>
        <w:t>委托</w:t>
      </w:r>
      <w:r>
        <w:rPr>
          <w:rFonts w:hint="eastAsia" w:ascii="宋体" w:hAnsi="宋体" w:cs="宋体"/>
        </w:rPr>
        <w:t>书（格式）</w:t>
      </w:r>
      <w:bookmarkEnd w:id="452"/>
      <w:bookmarkEnd w:id="453"/>
      <w:bookmarkEnd w:id="454"/>
      <w:bookmarkEnd w:id="455"/>
      <w:bookmarkEnd w:id="456"/>
      <w:bookmarkEnd w:id="457"/>
    </w:p>
    <w:p>
      <w:pPr>
        <w:pStyle w:val="6"/>
        <w:spacing w:before="0" w:after="0" w:line="415" w:lineRule="auto"/>
        <w:rPr>
          <w:rFonts w:ascii="宋体" w:hAnsi="宋体" w:cs="宋体"/>
          <w:sz w:val="24"/>
          <w:szCs w:val="24"/>
        </w:rPr>
      </w:pPr>
      <w:r>
        <w:rPr>
          <w:rFonts w:hint="eastAsia" w:ascii="宋体" w:hAnsi="宋体" w:cs="宋体"/>
          <w:sz w:val="24"/>
          <w:szCs w:val="24"/>
        </w:rPr>
        <w:t>附件1法定代表人资格证明书</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9" w:type="dxa"/>
            <w:gridSpan w:val="5"/>
          </w:tcPr>
          <w:p>
            <w:pPr>
              <w:tabs>
                <w:tab w:val="right" w:leader="dot" w:pos="9022"/>
              </w:tabs>
              <w:autoSpaceDE w:val="0"/>
              <w:autoSpaceDN w:val="0"/>
              <w:spacing w:line="500" w:lineRule="exact"/>
              <w:jc w:val="left"/>
              <w:rPr>
                <w:rFonts w:hAnsi="宋体" w:cs="宋体"/>
                <w:bCs/>
                <w:caps/>
                <w:sz w:val="24"/>
                <w:szCs w:val="24"/>
              </w:rPr>
            </w:pPr>
            <w:r>
              <w:rPr>
                <w:rFonts w:hint="eastAsia" w:hAnsi="宋体" w:cs="宋体"/>
                <w:bCs/>
                <w:caps/>
                <w:sz w:val="24"/>
                <w:szCs w:val="24"/>
              </w:rPr>
              <w:t>致：陕西恒瑞项目管理有限公司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spacing w:line="500" w:lineRule="exact"/>
              <w:jc w:val="center"/>
              <w:rPr>
                <w:rFonts w:hAnsi="宋体" w:cs="宋体"/>
                <w:bCs/>
                <w:caps/>
                <w:sz w:val="24"/>
                <w:szCs w:val="24"/>
              </w:rPr>
            </w:pPr>
            <w:r>
              <w:rPr>
                <w:rFonts w:hint="eastAsia" w:hAnsi="宋体" w:cs="宋体"/>
                <w:bCs/>
                <w:caps/>
                <w:sz w:val="24"/>
                <w:szCs w:val="24"/>
              </w:rPr>
              <w:t>项目名称</w:t>
            </w:r>
          </w:p>
        </w:tc>
        <w:tc>
          <w:tcPr>
            <w:tcW w:w="8538" w:type="dxa"/>
            <w:gridSpan w:val="4"/>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spacing w:line="500" w:lineRule="exact"/>
              <w:jc w:val="center"/>
              <w:rPr>
                <w:rFonts w:hAnsi="宋体" w:cs="宋体"/>
                <w:bCs/>
                <w:caps/>
                <w:sz w:val="24"/>
                <w:szCs w:val="24"/>
              </w:rPr>
            </w:pPr>
            <w:r>
              <w:rPr>
                <w:rFonts w:hint="eastAsia" w:hAnsi="宋体" w:cs="宋体"/>
                <w:bCs/>
                <w:caps/>
                <w:sz w:val="24"/>
                <w:szCs w:val="24"/>
              </w:rPr>
              <w:t>项目编号</w:t>
            </w:r>
          </w:p>
        </w:tc>
        <w:tc>
          <w:tcPr>
            <w:tcW w:w="8538" w:type="dxa"/>
            <w:gridSpan w:val="4"/>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spacing w:line="500" w:lineRule="exact"/>
              <w:jc w:val="center"/>
              <w:rPr>
                <w:rFonts w:hAnsi="宋体" w:cs="宋体"/>
                <w:bCs/>
                <w:caps/>
                <w:sz w:val="24"/>
                <w:szCs w:val="24"/>
              </w:rPr>
            </w:pPr>
            <w:r>
              <w:rPr>
                <w:rFonts w:hint="eastAsia" w:hAnsi="宋体" w:cs="宋体"/>
                <w:bCs/>
                <w:caps/>
                <w:sz w:val="24"/>
                <w:szCs w:val="24"/>
              </w:rPr>
              <w:t>权   限</w:t>
            </w:r>
          </w:p>
        </w:tc>
        <w:tc>
          <w:tcPr>
            <w:tcW w:w="8538" w:type="dxa"/>
            <w:gridSpan w:val="4"/>
            <w:vAlign w:val="center"/>
          </w:tcPr>
          <w:p>
            <w:pPr>
              <w:tabs>
                <w:tab w:val="right" w:leader="dot" w:pos="9022"/>
              </w:tabs>
              <w:autoSpaceDE w:val="0"/>
              <w:autoSpaceDN w:val="0"/>
              <w:spacing w:line="400" w:lineRule="exact"/>
              <w:jc w:val="left"/>
              <w:rPr>
                <w:rFonts w:hAnsi="宋体" w:cs="宋体"/>
                <w:bCs/>
                <w:caps/>
                <w:sz w:val="24"/>
                <w:szCs w:val="24"/>
              </w:rPr>
            </w:pPr>
            <w:r>
              <w:rPr>
                <w:rFonts w:hint="eastAsia" w:hAnsi="宋体" w:cs="宋体"/>
                <w:bCs/>
                <w:caps/>
                <w:sz w:val="24"/>
                <w:szCs w:val="24"/>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spacing w:line="500" w:lineRule="exact"/>
              <w:jc w:val="center"/>
              <w:rPr>
                <w:rFonts w:hAnsi="宋体" w:cs="宋体"/>
                <w:bCs/>
                <w:caps/>
                <w:sz w:val="24"/>
                <w:szCs w:val="24"/>
              </w:rPr>
            </w:pPr>
            <w:r>
              <w:rPr>
                <w:rFonts w:hint="eastAsia" w:hAnsi="宋体" w:cs="宋体"/>
                <w:bCs/>
                <w:caps/>
                <w:sz w:val="24"/>
                <w:szCs w:val="24"/>
              </w:rPr>
              <w:t>有效期</w:t>
            </w:r>
          </w:p>
        </w:tc>
        <w:tc>
          <w:tcPr>
            <w:tcW w:w="8538" w:type="dxa"/>
            <w:gridSpan w:val="4"/>
            <w:vAlign w:val="center"/>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spacing w:line="500" w:lineRule="exact"/>
              <w:ind w:firstLine="240" w:firstLineChars="100"/>
              <w:rPr>
                <w:rFonts w:hAnsi="宋体" w:cs="宋体"/>
                <w:bCs/>
                <w:caps/>
                <w:sz w:val="24"/>
                <w:szCs w:val="24"/>
              </w:rPr>
            </w:pPr>
            <w:r>
              <w:rPr>
                <w:rFonts w:hint="eastAsia" w:hAnsi="宋体" w:cs="宋体"/>
                <w:bCs/>
                <w:caps/>
                <w:sz w:val="24"/>
                <w:szCs w:val="24"/>
              </w:rPr>
              <w:t>企业</w:t>
            </w:r>
          </w:p>
          <w:p>
            <w:pPr>
              <w:tabs>
                <w:tab w:val="right" w:leader="dot" w:pos="9022"/>
              </w:tabs>
              <w:autoSpaceDE w:val="0"/>
              <w:autoSpaceDN w:val="0"/>
              <w:spacing w:line="500" w:lineRule="exact"/>
              <w:ind w:firstLine="240" w:firstLineChars="100"/>
              <w:rPr>
                <w:rFonts w:hAnsi="宋体" w:cs="宋体"/>
                <w:bCs/>
                <w:caps/>
                <w:sz w:val="24"/>
                <w:szCs w:val="24"/>
              </w:rPr>
            </w:pPr>
            <w:r>
              <w:rPr>
                <w:rFonts w:hint="eastAsia" w:hAnsi="宋体" w:cs="宋体"/>
                <w:bCs/>
                <w:caps/>
                <w:sz w:val="24"/>
                <w:szCs w:val="24"/>
              </w:rPr>
              <w:t>信息</w:t>
            </w:r>
          </w:p>
        </w:tc>
        <w:tc>
          <w:tcPr>
            <w:tcW w:w="2470" w:type="dxa"/>
          </w:tcPr>
          <w:p>
            <w:pPr>
              <w:tabs>
                <w:tab w:val="right" w:leader="dot" w:pos="9022"/>
              </w:tabs>
              <w:autoSpaceDE w:val="0"/>
              <w:autoSpaceDN w:val="0"/>
              <w:spacing w:line="500" w:lineRule="exact"/>
              <w:jc w:val="left"/>
              <w:rPr>
                <w:rFonts w:hAnsi="宋体" w:cs="宋体"/>
                <w:bCs/>
                <w:caps/>
                <w:sz w:val="24"/>
                <w:szCs w:val="24"/>
              </w:rPr>
            </w:pPr>
            <w:r>
              <w:rPr>
                <w:rFonts w:hint="eastAsia" w:hAnsi="宋体" w:cs="宋体"/>
                <w:bCs/>
                <w:caps/>
                <w:sz w:val="24"/>
                <w:szCs w:val="24"/>
              </w:rPr>
              <w:t xml:space="preserve">企 业 名 称 </w:t>
            </w:r>
          </w:p>
        </w:tc>
        <w:tc>
          <w:tcPr>
            <w:tcW w:w="6068" w:type="dxa"/>
            <w:gridSpan w:val="3"/>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4"/>
                <w:szCs w:val="24"/>
              </w:rPr>
            </w:pPr>
          </w:p>
        </w:tc>
        <w:tc>
          <w:tcPr>
            <w:tcW w:w="2470" w:type="dxa"/>
          </w:tcPr>
          <w:p>
            <w:pPr>
              <w:tabs>
                <w:tab w:val="right" w:leader="dot" w:pos="9022"/>
              </w:tabs>
              <w:autoSpaceDE w:val="0"/>
              <w:autoSpaceDN w:val="0"/>
              <w:spacing w:line="500" w:lineRule="exact"/>
              <w:jc w:val="left"/>
              <w:rPr>
                <w:rFonts w:hAnsi="宋体" w:cs="宋体"/>
                <w:bCs/>
                <w:caps/>
                <w:sz w:val="24"/>
                <w:szCs w:val="24"/>
              </w:rPr>
            </w:pPr>
            <w:r>
              <w:rPr>
                <w:rFonts w:hint="eastAsia" w:hAnsi="宋体" w:cs="宋体"/>
                <w:bCs/>
                <w:caps/>
                <w:sz w:val="24"/>
                <w:szCs w:val="24"/>
              </w:rPr>
              <w:t>法 定 地 址</w:t>
            </w:r>
          </w:p>
        </w:tc>
        <w:tc>
          <w:tcPr>
            <w:tcW w:w="6068" w:type="dxa"/>
            <w:gridSpan w:val="3"/>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4"/>
                <w:szCs w:val="24"/>
              </w:rPr>
            </w:pPr>
          </w:p>
        </w:tc>
        <w:tc>
          <w:tcPr>
            <w:tcW w:w="2470" w:type="dxa"/>
          </w:tcPr>
          <w:p>
            <w:pPr>
              <w:tabs>
                <w:tab w:val="right" w:leader="dot" w:pos="9022"/>
              </w:tabs>
              <w:autoSpaceDE w:val="0"/>
              <w:autoSpaceDN w:val="0"/>
              <w:spacing w:line="500" w:lineRule="exact"/>
              <w:jc w:val="left"/>
              <w:rPr>
                <w:rFonts w:hAnsi="宋体" w:cs="宋体"/>
                <w:bCs/>
                <w:caps/>
                <w:sz w:val="24"/>
                <w:szCs w:val="24"/>
              </w:rPr>
            </w:pPr>
            <w:r>
              <w:rPr>
                <w:rFonts w:hint="eastAsia" w:hAnsi="宋体" w:cs="宋体"/>
                <w:bCs/>
                <w:caps/>
                <w:sz w:val="24"/>
                <w:szCs w:val="24"/>
              </w:rPr>
              <w:t>营业执照注册证号</w:t>
            </w:r>
          </w:p>
        </w:tc>
        <w:tc>
          <w:tcPr>
            <w:tcW w:w="6068" w:type="dxa"/>
            <w:gridSpan w:val="3"/>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4"/>
                <w:szCs w:val="24"/>
              </w:rPr>
            </w:pPr>
          </w:p>
        </w:tc>
        <w:tc>
          <w:tcPr>
            <w:tcW w:w="2470" w:type="dxa"/>
          </w:tcPr>
          <w:p>
            <w:pPr>
              <w:tabs>
                <w:tab w:val="right" w:leader="dot" w:pos="9022"/>
              </w:tabs>
              <w:spacing w:line="500" w:lineRule="exact"/>
              <w:rPr>
                <w:rFonts w:hAnsi="宋体" w:cs="宋体"/>
                <w:bCs/>
                <w:caps/>
                <w:sz w:val="24"/>
                <w:szCs w:val="24"/>
              </w:rPr>
            </w:pPr>
            <w:r>
              <w:rPr>
                <w:rFonts w:hint="eastAsia" w:hAnsi="宋体" w:cs="宋体"/>
                <w:bCs/>
                <w:caps/>
                <w:sz w:val="24"/>
                <w:szCs w:val="24"/>
              </w:rPr>
              <w:t>工商登记机关</w:t>
            </w:r>
          </w:p>
        </w:tc>
        <w:tc>
          <w:tcPr>
            <w:tcW w:w="6068" w:type="dxa"/>
            <w:gridSpan w:val="3"/>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4"/>
                <w:szCs w:val="24"/>
              </w:rPr>
            </w:pPr>
          </w:p>
        </w:tc>
        <w:tc>
          <w:tcPr>
            <w:tcW w:w="2470" w:type="dxa"/>
          </w:tcPr>
          <w:p>
            <w:pPr>
              <w:tabs>
                <w:tab w:val="right" w:leader="dot" w:pos="9022"/>
              </w:tabs>
              <w:spacing w:line="500" w:lineRule="exact"/>
              <w:rPr>
                <w:rFonts w:hAnsi="宋体" w:cs="宋体"/>
                <w:bCs/>
                <w:caps/>
                <w:sz w:val="24"/>
                <w:szCs w:val="24"/>
              </w:rPr>
            </w:pPr>
            <w:r>
              <w:rPr>
                <w:rFonts w:hint="eastAsia" w:hAnsi="宋体" w:cs="宋体"/>
                <w:bCs/>
                <w:caps/>
                <w:sz w:val="24"/>
                <w:szCs w:val="24"/>
              </w:rPr>
              <w:t>网        址</w:t>
            </w:r>
          </w:p>
        </w:tc>
        <w:tc>
          <w:tcPr>
            <w:tcW w:w="6068" w:type="dxa"/>
            <w:gridSpan w:val="3"/>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spacing w:line="500" w:lineRule="exact"/>
              <w:jc w:val="center"/>
              <w:rPr>
                <w:rFonts w:hAnsi="宋体" w:cs="宋体"/>
                <w:bCs/>
                <w:caps/>
                <w:sz w:val="24"/>
                <w:szCs w:val="24"/>
              </w:rPr>
            </w:pPr>
            <w:r>
              <w:rPr>
                <w:rFonts w:hint="eastAsia" w:hAnsi="宋体" w:cs="宋体"/>
                <w:bCs/>
                <w:caps/>
                <w:sz w:val="24"/>
                <w:szCs w:val="24"/>
              </w:rPr>
              <w:t>法定代</w:t>
            </w:r>
          </w:p>
          <w:p>
            <w:pPr>
              <w:tabs>
                <w:tab w:val="right" w:leader="dot" w:pos="9022"/>
              </w:tabs>
              <w:autoSpaceDE w:val="0"/>
              <w:autoSpaceDN w:val="0"/>
              <w:spacing w:line="500" w:lineRule="exact"/>
              <w:jc w:val="center"/>
              <w:rPr>
                <w:rFonts w:hAnsi="宋体" w:cs="宋体"/>
                <w:bCs/>
                <w:caps/>
                <w:sz w:val="24"/>
                <w:szCs w:val="24"/>
              </w:rPr>
            </w:pPr>
            <w:r>
              <w:rPr>
                <w:rFonts w:hint="eastAsia" w:hAnsi="宋体" w:cs="宋体"/>
                <w:bCs/>
                <w:caps/>
                <w:sz w:val="24"/>
                <w:szCs w:val="24"/>
              </w:rPr>
              <w:t>表人</w:t>
            </w:r>
          </w:p>
        </w:tc>
        <w:tc>
          <w:tcPr>
            <w:tcW w:w="2470" w:type="dxa"/>
          </w:tcPr>
          <w:p>
            <w:pPr>
              <w:tabs>
                <w:tab w:val="right" w:leader="dot" w:pos="9022"/>
              </w:tabs>
              <w:autoSpaceDE w:val="0"/>
              <w:autoSpaceDN w:val="0"/>
              <w:spacing w:line="500" w:lineRule="exact"/>
              <w:ind w:firstLine="240" w:firstLineChars="100"/>
              <w:jc w:val="left"/>
              <w:rPr>
                <w:rFonts w:hAnsi="宋体" w:cs="宋体"/>
                <w:bCs/>
                <w:caps/>
                <w:sz w:val="24"/>
                <w:szCs w:val="24"/>
              </w:rPr>
            </w:pPr>
            <w:r>
              <w:rPr>
                <w:rFonts w:hint="eastAsia" w:hAnsi="宋体" w:cs="宋体"/>
                <w:bCs/>
                <w:caps/>
                <w:sz w:val="24"/>
                <w:szCs w:val="24"/>
              </w:rPr>
              <w:t>姓    名</w:t>
            </w:r>
          </w:p>
        </w:tc>
        <w:tc>
          <w:tcPr>
            <w:tcW w:w="1965" w:type="dxa"/>
          </w:tcPr>
          <w:p>
            <w:pPr>
              <w:tabs>
                <w:tab w:val="right" w:leader="dot" w:pos="9022"/>
              </w:tabs>
              <w:autoSpaceDE w:val="0"/>
              <w:autoSpaceDN w:val="0"/>
              <w:spacing w:line="500" w:lineRule="exact"/>
              <w:jc w:val="left"/>
              <w:rPr>
                <w:rFonts w:hAnsi="宋体" w:cs="宋体"/>
                <w:bCs/>
                <w:caps/>
                <w:sz w:val="24"/>
                <w:szCs w:val="24"/>
              </w:rPr>
            </w:pPr>
          </w:p>
        </w:tc>
        <w:tc>
          <w:tcPr>
            <w:tcW w:w="1336" w:type="dxa"/>
          </w:tcPr>
          <w:p>
            <w:pPr>
              <w:tabs>
                <w:tab w:val="right" w:leader="dot" w:pos="9022"/>
              </w:tabs>
              <w:autoSpaceDE w:val="0"/>
              <w:autoSpaceDN w:val="0"/>
              <w:spacing w:line="500" w:lineRule="exact"/>
              <w:jc w:val="left"/>
              <w:rPr>
                <w:rFonts w:hAnsi="宋体" w:cs="宋体"/>
                <w:bCs/>
                <w:caps/>
                <w:sz w:val="24"/>
                <w:szCs w:val="24"/>
              </w:rPr>
            </w:pPr>
            <w:r>
              <w:rPr>
                <w:rFonts w:hint="eastAsia" w:hAnsi="宋体" w:cs="宋体"/>
                <w:bCs/>
                <w:caps/>
                <w:sz w:val="24"/>
                <w:szCs w:val="24"/>
              </w:rPr>
              <w:t>性    别</w:t>
            </w:r>
          </w:p>
        </w:tc>
        <w:tc>
          <w:tcPr>
            <w:tcW w:w="2767" w:type="dxa"/>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4"/>
                <w:szCs w:val="24"/>
              </w:rPr>
            </w:pPr>
          </w:p>
        </w:tc>
        <w:tc>
          <w:tcPr>
            <w:tcW w:w="2470" w:type="dxa"/>
          </w:tcPr>
          <w:p>
            <w:pPr>
              <w:tabs>
                <w:tab w:val="right" w:leader="dot" w:pos="9022"/>
              </w:tabs>
              <w:autoSpaceDE w:val="0"/>
              <w:autoSpaceDN w:val="0"/>
              <w:spacing w:line="500" w:lineRule="exact"/>
              <w:ind w:firstLine="240" w:firstLineChars="100"/>
              <w:jc w:val="left"/>
              <w:rPr>
                <w:rFonts w:hAnsi="宋体" w:cs="宋体"/>
                <w:bCs/>
                <w:caps/>
                <w:sz w:val="24"/>
                <w:szCs w:val="24"/>
              </w:rPr>
            </w:pPr>
            <w:r>
              <w:rPr>
                <w:rFonts w:hint="eastAsia" w:hAnsi="宋体" w:cs="宋体"/>
                <w:bCs/>
                <w:caps/>
                <w:sz w:val="24"/>
                <w:szCs w:val="24"/>
              </w:rPr>
              <w:t>职    务</w:t>
            </w:r>
          </w:p>
        </w:tc>
        <w:tc>
          <w:tcPr>
            <w:tcW w:w="1965" w:type="dxa"/>
          </w:tcPr>
          <w:p>
            <w:pPr>
              <w:tabs>
                <w:tab w:val="right" w:leader="dot" w:pos="9022"/>
              </w:tabs>
              <w:autoSpaceDE w:val="0"/>
              <w:autoSpaceDN w:val="0"/>
              <w:spacing w:line="500" w:lineRule="exact"/>
              <w:jc w:val="left"/>
              <w:rPr>
                <w:rFonts w:hAnsi="宋体" w:cs="宋体"/>
                <w:bCs/>
                <w:caps/>
                <w:sz w:val="24"/>
                <w:szCs w:val="24"/>
              </w:rPr>
            </w:pPr>
          </w:p>
        </w:tc>
        <w:tc>
          <w:tcPr>
            <w:tcW w:w="1336" w:type="dxa"/>
          </w:tcPr>
          <w:p>
            <w:pPr>
              <w:tabs>
                <w:tab w:val="right" w:leader="dot" w:pos="9022"/>
              </w:tabs>
              <w:autoSpaceDE w:val="0"/>
              <w:autoSpaceDN w:val="0"/>
              <w:spacing w:line="500" w:lineRule="exact"/>
              <w:jc w:val="left"/>
              <w:rPr>
                <w:rFonts w:hAnsi="宋体" w:cs="宋体"/>
                <w:bCs/>
                <w:caps/>
                <w:sz w:val="24"/>
                <w:szCs w:val="24"/>
              </w:rPr>
            </w:pPr>
            <w:r>
              <w:rPr>
                <w:rFonts w:hint="eastAsia" w:hAnsi="宋体" w:cs="宋体"/>
                <w:bCs/>
                <w:caps/>
                <w:sz w:val="24"/>
                <w:szCs w:val="24"/>
              </w:rPr>
              <w:t>联系电话</w:t>
            </w:r>
          </w:p>
        </w:tc>
        <w:tc>
          <w:tcPr>
            <w:tcW w:w="2767" w:type="dxa"/>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4"/>
                <w:szCs w:val="24"/>
              </w:rPr>
            </w:pPr>
          </w:p>
        </w:tc>
        <w:tc>
          <w:tcPr>
            <w:tcW w:w="2470" w:type="dxa"/>
          </w:tcPr>
          <w:p>
            <w:pPr>
              <w:tabs>
                <w:tab w:val="right" w:leader="dot" w:pos="9022"/>
              </w:tabs>
              <w:autoSpaceDE w:val="0"/>
              <w:autoSpaceDN w:val="0"/>
              <w:spacing w:line="500" w:lineRule="exact"/>
              <w:ind w:firstLine="240" w:firstLineChars="100"/>
              <w:jc w:val="left"/>
              <w:rPr>
                <w:rFonts w:hAnsi="宋体" w:cs="宋体"/>
                <w:bCs/>
                <w:caps/>
                <w:sz w:val="24"/>
                <w:szCs w:val="24"/>
              </w:rPr>
            </w:pPr>
            <w:r>
              <w:rPr>
                <w:rFonts w:hint="eastAsia" w:hAnsi="宋体" w:cs="宋体"/>
                <w:bCs/>
                <w:caps/>
                <w:sz w:val="24"/>
                <w:szCs w:val="24"/>
              </w:rPr>
              <w:t>传    真</w:t>
            </w:r>
          </w:p>
        </w:tc>
        <w:tc>
          <w:tcPr>
            <w:tcW w:w="6068" w:type="dxa"/>
            <w:gridSpan w:val="3"/>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spacing w:line="500" w:lineRule="exact"/>
              <w:jc w:val="center"/>
              <w:rPr>
                <w:rFonts w:hAnsi="宋体" w:cs="宋体"/>
                <w:bCs/>
                <w:caps/>
                <w:sz w:val="24"/>
                <w:szCs w:val="24"/>
              </w:rPr>
            </w:pPr>
          </w:p>
        </w:tc>
        <w:tc>
          <w:tcPr>
            <w:tcW w:w="2470" w:type="dxa"/>
          </w:tcPr>
          <w:p>
            <w:pPr>
              <w:tabs>
                <w:tab w:val="right" w:leader="dot" w:pos="9022"/>
              </w:tabs>
              <w:autoSpaceDE w:val="0"/>
              <w:autoSpaceDN w:val="0"/>
              <w:spacing w:line="500" w:lineRule="exact"/>
              <w:ind w:firstLine="240" w:firstLineChars="100"/>
              <w:jc w:val="left"/>
              <w:rPr>
                <w:rFonts w:hAnsi="宋体" w:cs="宋体"/>
                <w:bCs/>
                <w:caps/>
                <w:sz w:val="24"/>
                <w:szCs w:val="24"/>
              </w:rPr>
            </w:pPr>
            <w:r>
              <w:rPr>
                <w:rFonts w:hint="eastAsia" w:hAnsi="宋体" w:cs="宋体"/>
                <w:bCs/>
                <w:caps/>
                <w:sz w:val="24"/>
                <w:szCs w:val="24"/>
              </w:rPr>
              <w:t>通讯地址</w:t>
            </w:r>
          </w:p>
        </w:tc>
        <w:tc>
          <w:tcPr>
            <w:tcW w:w="6068" w:type="dxa"/>
            <w:gridSpan w:val="3"/>
          </w:tcPr>
          <w:p>
            <w:pPr>
              <w:tabs>
                <w:tab w:val="right" w:leader="dot" w:pos="9022"/>
              </w:tabs>
              <w:autoSpaceDE w:val="0"/>
              <w:autoSpaceDN w:val="0"/>
              <w:spacing w:line="500" w:lineRule="exact"/>
              <w:jc w:val="left"/>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10159" w:type="dxa"/>
            <w:gridSpan w:val="5"/>
          </w:tcPr>
          <w:p>
            <w:pPr>
              <w:tabs>
                <w:tab w:val="right" w:leader="dot" w:pos="9022"/>
              </w:tabs>
              <w:autoSpaceDE w:val="0"/>
              <w:autoSpaceDN w:val="0"/>
              <w:spacing w:line="500" w:lineRule="exact"/>
              <w:jc w:val="left"/>
              <w:rPr>
                <w:rFonts w:hAnsi="宋体" w:cs="宋体"/>
                <w:bCs/>
                <w:caps/>
                <w:sz w:val="24"/>
                <w:szCs w:val="24"/>
              </w:rPr>
            </w:pPr>
          </w:p>
          <w:p>
            <w:pPr>
              <w:tabs>
                <w:tab w:val="right" w:leader="dot" w:pos="9022"/>
              </w:tabs>
              <w:autoSpaceDE w:val="0"/>
              <w:autoSpaceDN w:val="0"/>
              <w:spacing w:line="500" w:lineRule="exact"/>
              <w:jc w:val="center"/>
              <w:rPr>
                <w:rFonts w:hAnsi="宋体" w:cs="宋体"/>
                <w:bCs/>
                <w:caps/>
                <w:sz w:val="24"/>
                <w:szCs w:val="24"/>
              </w:rPr>
            </w:pPr>
            <w:r>
              <w:rPr>
                <w:rFonts w:hint="eastAsia" w:hAnsi="宋体" w:cs="宋体"/>
                <w:bCs/>
                <w:caps/>
                <w:sz w:val="24"/>
                <w:szCs w:val="24"/>
              </w:rPr>
              <w:t>法定代表人身份证复印件</w:t>
            </w:r>
          </w:p>
          <w:p>
            <w:pPr>
              <w:tabs>
                <w:tab w:val="right" w:leader="dot" w:pos="9022"/>
              </w:tabs>
              <w:autoSpaceDE w:val="0"/>
              <w:autoSpaceDN w:val="0"/>
              <w:spacing w:line="500" w:lineRule="exact"/>
              <w:jc w:val="center"/>
              <w:rPr>
                <w:rFonts w:hAnsi="宋体" w:cs="宋体"/>
                <w:spacing w:val="-4"/>
                <w:sz w:val="24"/>
                <w:szCs w:val="24"/>
              </w:rPr>
            </w:pPr>
          </w:p>
          <w:p>
            <w:pPr>
              <w:tabs>
                <w:tab w:val="right" w:leader="dot" w:pos="9022"/>
              </w:tabs>
              <w:autoSpaceDE w:val="0"/>
              <w:autoSpaceDN w:val="0"/>
              <w:spacing w:line="500" w:lineRule="exact"/>
              <w:jc w:val="center"/>
              <w:rPr>
                <w:rFonts w:hAnsi="宋体" w:cs="宋体"/>
                <w:bCs/>
                <w:caps/>
                <w:sz w:val="24"/>
                <w:szCs w:val="24"/>
              </w:rPr>
            </w:pPr>
            <w:r>
              <w:rPr>
                <w:rFonts w:hint="eastAsia" w:hAnsi="宋体" w:cs="宋体"/>
                <w:spacing w:val="-4"/>
                <w:sz w:val="24"/>
                <w:szCs w:val="24"/>
              </w:rPr>
              <w:t>二代身份证正、反两面都需复印</w:t>
            </w:r>
          </w:p>
          <w:p>
            <w:pPr>
              <w:tabs>
                <w:tab w:val="right" w:leader="dot" w:pos="9022"/>
              </w:tabs>
              <w:autoSpaceDE w:val="0"/>
              <w:autoSpaceDN w:val="0"/>
              <w:spacing w:line="500" w:lineRule="exact"/>
              <w:jc w:val="center"/>
              <w:rPr>
                <w:rFonts w:hAnsi="宋体" w:cs="宋体"/>
                <w:bCs/>
                <w:caps/>
                <w:sz w:val="24"/>
                <w:szCs w:val="24"/>
              </w:rPr>
            </w:pPr>
            <w:r>
              <w:rPr>
                <w:rFonts w:hint="eastAsia" w:hAnsi="宋体" w:cs="宋体"/>
                <w:bCs/>
                <w:caps/>
                <w:sz w:val="24"/>
                <w:szCs w:val="24"/>
              </w:rPr>
              <w:t>（粘贴处）</w:t>
            </w:r>
          </w:p>
          <w:p>
            <w:pPr>
              <w:tabs>
                <w:tab w:val="right" w:leader="dot" w:pos="9022"/>
              </w:tabs>
              <w:autoSpaceDE w:val="0"/>
              <w:autoSpaceDN w:val="0"/>
              <w:spacing w:line="500" w:lineRule="exact"/>
              <w:jc w:val="center"/>
              <w:rPr>
                <w:rFonts w:hAnsi="宋体" w:cs="宋体"/>
                <w:bCs/>
                <w:caps/>
                <w:sz w:val="24"/>
                <w:szCs w:val="24"/>
              </w:rPr>
            </w:pPr>
          </w:p>
          <w:p>
            <w:pPr>
              <w:tabs>
                <w:tab w:val="right" w:leader="dot" w:pos="9022"/>
              </w:tabs>
              <w:autoSpaceDE w:val="0"/>
              <w:autoSpaceDN w:val="0"/>
              <w:spacing w:line="500" w:lineRule="exact"/>
              <w:jc w:val="center"/>
              <w:rPr>
                <w:rFonts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159" w:type="dxa"/>
            <w:gridSpan w:val="5"/>
          </w:tcPr>
          <w:p>
            <w:pPr>
              <w:tabs>
                <w:tab w:val="right" w:leader="dot" w:pos="9022"/>
              </w:tabs>
              <w:autoSpaceDE w:val="0"/>
              <w:autoSpaceDN w:val="0"/>
              <w:spacing w:line="500" w:lineRule="exact"/>
              <w:jc w:val="left"/>
              <w:rPr>
                <w:rFonts w:hAnsi="宋体" w:cs="宋体"/>
                <w:bCs/>
                <w:caps/>
                <w:sz w:val="24"/>
                <w:szCs w:val="24"/>
              </w:rPr>
            </w:pPr>
            <w:r>
              <w:rPr>
                <w:rFonts w:hint="eastAsia" w:hAnsi="宋体" w:cs="宋体"/>
                <w:bCs/>
                <w:caps/>
                <w:sz w:val="24"/>
                <w:szCs w:val="24"/>
              </w:rPr>
              <w:t>法定代表人签字或盖章：</w:t>
            </w:r>
          </w:p>
        </w:tc>
      </w:tr>
    </w:tbl>
    <w:p>
      <w:pPr>
        <w:spacing w:line="480" w:lineRule="exact"/>
        <w:rPr>
          <w:rFonts w:hint="eastAsia" w:hAnsi="宋体" w:cs="宋体"/>
          <w:sz w:val="24"/>
          <w:szCs w:val="24"/>
        </w:rPr>
      </w:pPr>
      <w:r>
        <w:rPr>
          <w:rFonts w:hint="eastAsia" w:hAnsi="宋体" w:cs="宋体"/>
          <w:sz w:val="24"/>
          <w:szCs w:val="24"/>
        </w:rPr>
        <w:t>投标</w:t>
      </w:r>
      <w:r>
        <w:rPr>
          <w:rFonts w:hint="eastAsia" w:hAnsi="宋体" w:cs="宋体"/>
          <w:sz w:val="24"/>
          <w:szCs w:val="24"/>
          <w:lang w:eastAsia="zh-CN"/>
        </w:rPr>
        <w:t>单位</w:t>
      </w:r>
      <w:r>
        <w:rPr>
          <w:rFonts w:hint="eastAsia" w:hAnsi="宋体" w:cs="宋体"/>
          <w:sz w:val="24"/>
          <w:szCs w:val="24"/>
        </w:rPr>
        <w:t>名称：</w:t>
      </w:r>
      <w:r>
        <w:rPr>
          <w:rFonts w:hint="eastAsia" w:hAnsi="宋体" w:cs="宋体"/>
          <w:sz w:val="24"/>
          <w:szCs w:val="24"/>
          <w:u w:val="single"/>
        </w:rPr>
        <w:t xml:space="preserve">                        </w:t>
      </w:r>
      <w:r>
        <w:rPr>
          <w:rFonts w:hint="eastAsia" w:hAnsi="宋体" w:cs="宋体"/>
          <w:sz w:val="24"/>
          <w:szCs w:val="24"/>
        </w:rPr>
        <w:t xml:space="preserve">（投标单位公章）  </w:t>
      </w:r>
    </w:p>
    <w:p>
      <w:pPr>
        <w:spacing w:line="480" w:lineRule="exact"/>
        <w:rPr>
          <w:rFonts w:hAnsi="宋体" w:cs="宋体"/>
          <w:b/>
          <w:bCs/>
          <w:sz w:val="24"/>
          <w:szCs w:val="24"/>
        </w:rPr>
      </w:pPr>
      <w:r>
        <w:rPr>
          <w:rFonts w:hint="eastAsia" w:hAnsi="宋体" w:cs="宋体"/>
          <w:sz w:val="24"/>
          <w:szCs w:val="24"/>
        </w:rPr>
        <w:t>日 期：_________________</w:t>
      </w:r>
    </w:p>
    <w:p>
      <w:pPr>
        <w:spacing w:line="360" w:lineRule="auto"/>
        <w:rPr>
          <w:rFonts w:hAnsi="宋体" w:cs="宋体"/>
          <w:b/>
          <w:bCs/>
          <w:sz w:val="24"/>
          <w:szCs w:val="24"/>
        </w:rPr>
      </w:pPr>
      <w:r>
        <w:rPr>
          <w:rFonts w:hint="eastAsia" w:hAnsi="宋体" w:cs="宋体"/>
          <w:b/>
          <w:bCs/>
          <w:sz w:val="24"/>
          <w:szCs w:val="24"/>
        </w:rPr>
        <w:t>附件2法定代表人授权委托书</w:t>
      </w:r>
    </w:p>
    <w:p>
      <w:pPr>
        <w:spacing w:line="360" w:lineRule="auto"/>
        <w:rPr>
          <w:rFonts w:hAnsi="宋体"/>
          <w:color w:val="000000"/>
          <w:sz w:val="24"/>
          <w:u w:val="single"/>
        </w:rPr>
      </w:pPr>
      <w:r>
        <w:rPr>
          <w:rFonts w:hint="eastAsia" w:hAnsi="宋体"/>
          <w:color w:val="000000"/>
          <w:sz w:val="24"/>
          <w:u w:val="single"/>
        </w:rPr>
        <w:t>陕西恒瑞项目管理有限公司 ：</w:t>
      </w:r>
    </w:p>
    <w:p>
      <w:pPr>
        <w:spacing w:afterLines="50" w:line="440" w:lineRule="exact"/>
        <w:ind w:firstLine="437"/>
        <w:rPr>
          <w:rFonts w:hAnsi="宋体"/>
          <w:color w:val="000000"/>
          <w:sz w:val="24"/>
        </w:rPr>
      </w:pPr>
      <w:r>
        <w:rPr>
          <w:rFonts w:hint="eastAsia" w:hAnsi="宋体"/>
          <w:color w:val="000000"/>
          <w:sz w:val="24"/>
        </w:rPr>
        <w:t>本授权书声明：注册于中华人民共和国的</w:t>
      </w:r>
      <w:r>
        <w:rPr>
          <w:rFonts w:hint="eastAsia" w:hAnsi="宋体"/>
          <w:color w:val="000000"/>
          <w:sz w:val="24"/>
          <w:u w:val="single"/>
        </w:rPr>
        <w:t xml:space="preserve">      （</w:t>
      </w:r>
      <w:r>
        <w:rPr>
          <w:rFonts w:hint="eastAsia" w:hAnsi="宋体"/>
          <w:color w:val="000000"/>
          <w:sz w:val="24"/>
          <w:u w:val="single"/>
          <w:lang w:eastAsia="zh-CN"/>
        </w:rPr>
        <w:t>投标单位</w:t>
      </w:r>
      <w:r>
        <w:rPr>
          <w:rFonts w:hint="eastAsia" w:hAnsi="宋体"/>
          <w:color w:val="000000"/>
          <w:sz w:val="24"/>
          <w:u w:val="single"/>
        </w:rPr>
        <w:t xml:space="preserve">名称）      </w:t>
      </w:r>
      <w:r>
        <w:rPr>
          <w:rFonts w:hint="eastAsia" w:hAnsi="宋体"/>
          <w:color w:val="000000"/>
          <w:sz w:val="24"/>
        </w:rPr>
        <w:t>的在下面签字的</w:t>
      </w:r>
      <w:r>
        <w:rPr>
          <w:rFonts w:hint="eastAsia" w:hAnsi="宋体"/>
          <w:color w:val="000000"/>
          <w:sz w:val="24"/>
          <w:u w:val="single"/>
        </w:rPr>
        <w:t xml:space="preserve">     （法定代表人姓名、职务）     </w:t>
      </w:r>
      <w:r>
        <w:rPr>
          <w:rFonts w:hint="eastAsia" w:hAnsi="宋体"/>
          <w:color w:val="000000"/>
          <w:sz w:val="24"/>
        </w:rPr>
        <w:t>代表本公司授权的在下面签字的</w:t>
      </w:r>
      <w:r>
        <w:rPr>
          <w:rFonts w:hint="eastAsia" w:hAnsi="宋体"/>
          <w:color w:val="000000"/>
          <w:sz w:val="24"/>
          <w:u w:val="single"/>
        </w:rPr>
        <w:t xml:space="preserve">    （被授权人的姓名、职务）    </w:t>
      </w:r>
      <w:r>
        <w:rPr>
          <w:rFonts w:hint="eastAsia" w:hAnsi="宋体"/>
          <w:color w:val="000000"/>
          <w:sz w:val="24"/>
        </w:rPr>
        <w:t>为本公司的合法代理人，就项目编号为</w:t>
      </w:r>
      <w:r>
        <w:rPr>
          <w:rFonts w:hint="eastAsia" w:hAnsi="宋体"/>
          <w:color w:val="000000"/>
          <w:sz w:val="24"/>
          <w:u w:val="single"/>
        </w:rPr>
        <w:t xml:space="preserve"> （项目编号） </w:t>
      </w:r>
      <w:r>
        <w:rPr>
          <w:rFonts w:hint="eastAsia" w:hAnsi="宋体"/>
          <w:color w:val="000000"/>
          <w:sz w:val="24"/>
        </w:rPr>
        <w:t>的</w:t>
      </w:r>
      <w:r>
        <w:rPr>
          <w:rFonts w:hint="eastAsia" w:hAnsi="宋体"/>
          <w:color w:val="000000"/>
          <w:sz w:val="24"/>
          <w:u w:val="single"/>
        </w:rPr>
        <w:t xml:space="preserve">      (采购项目名称)      </w:t>
      </w:r>
      <w:r>
        <w:rPr>
          <w:rFonts w:hint="eastAsia" w:hAnsi="宋体"/>
          <w:color w:val="000000"/>
          <w:sz w:val="24"/>
        </w:rPr>
        <w:t>的招标会议，以本公司名义处理一切与之有关的事务。</w:t>
      </w:r>
    </w:p>
    <w:p>
      <w:pPr>
        <w:spacing w:afterLines="50" w:line="440" w:lineRule="exact"/>
        <w:ind w:firstLine="437"/>
        <w:rPr>
          <w:rFonts w:hAnsi="宋体"/>
          <w:color w:val="000000"/>
          <w:sz w:val="24"/>
        </w:rPr>
      </w:pPr>
      <w:r>
        <w:rPr>
          <w:rFonts w:hint="eastAsia" w:hAnsi="宋体"/>
          <w:color w:val="000000"/>
          <w:sz w:val="24"/>
        </w:rPr>
        <w:t>本授权书于</w:t>
      </w:r>
      <w:r>
        <w:rPr>
          <w:rFonts w:hint="eastAsia" w:hAnsi="宋体"/>
          <w:color w:val="000000"/>
          <w:sz w:val="24"/>
          <w:u w:val="single"/>
        </w:rPr>
        <w:t xml:space="preserve">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日签字生效，特此声明。</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vAlign w:val="center"/>
          </w:tcPr>
          <w:p>
            <w:pPr>
              <w:jc w:val="center"/>
              <w:rPr>
                <w:color w:val="000000"/>
                <w:sz w:val="24"/>
              </w:rPr>
            </w:pPr>
            <w:r>
              <w:rPr>
                <w:rFonts w:hint="eastAsia"/>
                <w:color w:val="000000"/>
                <w:sz w:val="24"/>
                <w:lang w:eastAsia="zh-CN"/>
              </w:rPr>
              <w:t>法定代表人</w:t>
            </w:r>
            <w:r>
              <w:rPr>
                <w:rFonts w:hint="eastAsia"/>
                <w:color w:val="000000"/>
                <w:sz w:val="24"/>
              </w:rPr>
              <w:t>身份证复印件</w:t>
            </w:r>
          </w:p>
          <w:p>
            <w:pPr>
              <w:jc w:val="center"/>
              <w:rPr>
                <w:color w:val="000000"/>
                <w:sz w:val="24"/>
              </w:rPr>
            </w:pPr>
            <w:r>
              <w:rPr>
                <w:rFonts w:hint="eastAsia"/>
                <w:color w:val="000000"/>
                <w:sz w:val="24"/>
              </w:rPr>
              <w:t>（正面：国徽）</w:t>
            </w:r>
          </w:p>
        </w:tc>
        <w:tc>
          <w:tcPr>
            <w:tcW w:w="4433" w:type="dxa"/>
            <w:vAlign w:val="center"/>
          </w:tcPr>
          <w:p>
            <w:pPr>
              <w:jc w:val="center"/>
              <w:rPr>
                <w:color w:val="000000"/>
                <w:sz w:val="24"/>
              </w:rPr>
            </w:pPr>
            <w:r>
              <w:rPr>
                <w:rFonts w:hint="eastAsia"/>
                <w:color w:val="000000"/>
                <w:sz w:val="24"/>
                <w:lang w:eastAsia="zh-CN"/>
              </w:rPr>
              <w:t>法定代表人</w:t>
            </w:r>
            <w:r>
              <w:rPr>
                <w:rFonts w:hint="eastAsia"/>
                <w:color w:val="000000"/>
                <w:sz w:val="24"/>
              </w:rPr>
              <w:t>身份证复印件</w:t>
            </w:r>
          </w:p>
          <w:p>
            <w:pPr>
              <w:pStyle w:val="17"/>
              <w:ind w:left="-365" w:firstLine="480"/>
              <w:jc w:val="center"/>
              <w:rPr>
                <w:color w:val="000000"/>
                <w:sz w:val="24"/>
              </w:rPr>
            </w:pPr>
            <w:r>
              <w:rPr>
                <w:rFonts w:hint="eastAsia"/>
                <w:color w:val="000000"/>
                <w:sz w:val="24"/>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vAlign w:val="center"/>
          </w:tcPr>
          <w:p>
            <w:pPr>
              <w:spacing w:line="440" w:lineRule="exact"/>
              <w:rPr>
                <w:color w:val="000000"/>
                <w:sz w:val="24"/>
                <w:u w:val="single"/>
              </w:rPr>
            </w:pPr>
            <w:r>
              <w:rPr>
                <w:rFonts w:hint="eastAsia"/>
                <w:color w:val="000000"/>
                <w:sz w:val="24"/>
                <w:lang w:eastAsia="zh-CN"/>
              </w:rPr>
              <w:t>法定代表人</w:t>
            </w:r>
            <w:r>
              <w:rPr>
                <w:rFonts w:hint="eastAsia"/>
                <w:color w:val="000000"/>
                <w:sz w:val="24"/>
              </w:rPr>
              <w:t>签名：</w:t>
            </w:r>
            <w:r>
              <w:rPr>
                <w:color w:val="000000"/>
                <w:sz w:val="24"/>
                <w:u w:val="single"/>
              </w:rPr>
              <w:t xml:space="preserve">                </w:t>
            </w:r>
          </w:p>
        </w:tc>
        <w:tc>
          <w:tcPr>
            <w:tcW w:w="4433" w:type="dxa"/>
            <w:vAlign w:val="center"/>
          </w:tcPr>
          <w:p>
            <w:pPr>
              <w:spacing w:line="440" w:lineRule="exact"/>
              <w:ind w:firstLine="240" w:firstLineChars="100"/>
              <w:rPr>
                <w:color w:val="000000"/>
                <w:sz w:val="24"/>
                <w:u w:val="single"/>
              </w:rPr>
            </w:pPr>
            <w:r>
              <w:rPr>
                <w:rFonts w:hint="eastAsia"/>
                <w:color w:val="000000"/>
                <w:sz w:val="24"/>
              </w:rPr>
              <w:t>（公章）：</w:t>
            </w:r>
            <w:r>
              <w:rPr>
                <w:color w:val="000000"/>
                <w:sz w:val="24"/>
                <w:u w:val="single"/>
              </w:rPr>
              <w:t xml:space="preserve">                    </w:t>
            </w:r>
          </w:p>
          <w:p>
            <w:pPr>
              <w:spacing w:line="440" w:lineRule="exact"/>
              <w:jc w:val="center"/>
              <w:rPr>
                <w:color w:val="000000"/>
                <w:sz w:val="24"/>
              </w:rPr>
            </w:pPr>
            <w:r>
              <w:rPr>
                <w:rFonts w:hint="eastAsia"/>
                <w:color w:val="000000"/>
                <w:sz w:val="24"/>
              </w:rPr>
              <w:t xml:space="preserve">          年  </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p>
        </w:tc>
      </w:tr>
    </w:tbl>
    <w:p>
      <w:pPr>
        <w:autoSpaceDE w:val="0"/>
        <w:autoSpaceDN w:val="0"/>
        <w:rPr>
          <w:rFonts w:ascii="楷体_GB2312" w:eastAsia="楷体_GB2312" w:cs="仿宋_GB2312"/>
          <w:color w:val="000000"/>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vAlign w:val="center"/>
          </w:tcPr>
          <w:p>
            <w:pPr>
              <w:jc w:val="center"/>
              <w:rPr>
                <w:color w:val="000000"/>
                <w:sz w:val="24"/>
              </w:rPr>
            </w:pPr>
            <w:r>
              <w:rPr>
                <w:rFonts w:hint="eastAsia"/>
                <w:color w:val="000000"/>
                <w:sz w:val="24"/>
              </w:rPr>
              <w:t>被授权人身份证复印件</w:t>
            </w:r>
          </w:p>
          <w:p>
            <w:pPr>
              <w:jc w:val="center"/>
              <w:rPr>
                <w:color w:val="000000"/>
                <w:sz w:val="24"/>
              </w:rPr>
            </w:pPr>
            <w:r>
              <w:rPr>
                <w:rFonts w:hint="eastAsia"/>
                <w:color w:val="000000"/>
                <w:sz w:val="24"/>
              </w:rPr>
              <w:t>（正面：国徽）</w:t>
            </w:r>
          </w:p>
        </w:tc>
        <w:tc>
          <w:tcPr>
            <w:tcW w:w="4420" w:type="dxa"/>
            <w:vAlign w:val="center"/>
          </w:tcPr>
          <w:p>
            <w:pPr>
              <w:jc w:val="center"/>
              <w:rPr>
                <w:color w:val="000000"/>
                <w:sz w:val="24"/>
              </w:rPr>
            </w:pPr>
            <w:r>
              <w:rPr>
                <w:rFonts w:hint="eastAsia"/>
                <w:color w:val="000000"/>
                <w:sz w:val="24"/>
              </w:rPr>
              <w:t>被授权人身份证复印件</w:t>
            </w:r>
          </w:p>
          <w:p>
            <w:pPr>
              <w:pStyle w:val="17"/>
              <w:ind w:left="-365" w:firstLine="480"/>
              <w:jc w:val="center"/>
              <w:rPr>
                <w:color w:val="000000"/>
                <w:sz w:val="24"/>
              </w:rPr>
            </w:pPr>
            <w:r>
              <w:rPr>
                <w:rFonts w:hint="eastAsia"/>
                <w:color w:val="000000"/>
                <w:sz w:val="24"/>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vAlign w:val="center"/>
          </w:tcPr>
          <w:p>
            <w:pPr>
              <w:pStyle w:val="17"/>
              <w:ind w:firstLine="139" w:firstLineChars="58"/>
              <w:rPr>
                <w:color w:val="000000"/>
                <w:sz w:val="24"/>
              </w:rPr>
            </w:pPr>
            <w:r>
              <w:rPr>
                <w:rFonts w:hint="eastAsia"/>
                <w:color w:val="000000"/>
                <w:sz w:val="24"/>
              </w:rPr>
              <w:t>被授权人签字：</w:t>
            </w:r>
            <w:r>
              <w:rPr>
                <w:color w:val="000000"/>
                <w:sz w:val="24"/>
                <w:u w:val="single"/>
              </w:rPr>
              <w:t xml:space="preserve">               </w:t>
            </w:r>
          </w:p>
        </w:tc>
        <w:tc>
          <w:tcPr>
            <w:tcW w:w="4420" w:type="dxa"/>
            <w:vAlign w:val="center"/>
          </w:tcPr>
          <w:p>
            <w:pPr>
              <w:jc w:val="center"/>
              <w:rPr>
                <w:color w:val="000000"/>
                <w:sz w:val="24"/>
              </w:rPr>
            </w:pPr>
            <w:r>
              <w:rPr>
                <w:rFonts w:hint="eastAsia"/>
                <w:color w:val="000000"/>
                <w:sz w:val="24"/>
              </w:rPr>
              <w:t xml:space="preserve">          年  </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p>
        </w:tc>
      </w:tr>
    </w:tbl>
    <w:p>
      <w:pPr>
        <w:pStyle w:val="13"/>
        <w:spacing w:line="500" w:lineRule="exact"/>
        <w:ind w:firstLine="240" w:firstLineChars="100"/>
        <w:rPr>
          <w:rFonts w:hAnsi="宋体"/>
          <w:b/>
          <w:color w:val="000000"/>
          <w:sz w:val="32"/>
          <w:szCs w:val="32"/>
        </w:rPr>
      </w:pPr>
      <w:r>
        <w:rPr>
          <w:rFonts w:hint="eastAsia" w:hAnsi="宋体"/>
          <w:color w:val="000000"/>
          <w:sz w:val="24"/>
          <w:szCs w:val="24"/>
        </w:rPr>
        <w:t>授权书内容填写要明确，文字要工整清楚，涂改无效</w:t>
      </w:r>
      <w:r>
        <w:rPr>
          <w:rFonts w:hint="eastAsia" w:hAnsi="宋体"/>
          <w:color w:val="000000"/>
          <w:sz w:val="28"/>
          <w:szCs w:val="28"/>
        </w:rPr>
        <w:t>。</w:t>
      </w:r>
    </w:p>
    <w:p>
      <w:pPr>
        <w:autoSpaceDE w:val="0"/>
        <w:autoSpaceDN w:val="0"/>
        <w:snapToGrid w:val="0"/>
        <w:spacing w:line="480" w:lineRule="exact"/>
        <w:rPr>
          <w:rFonts w:hAnsi="宋体" w:cs="宋体"/>
          <w:b/>
          <w:bCs/>
          <w:caps/>
          <w:sz w:val="24"/>
          <w:szCs w:val="24"/>
        </w:rPr>
      </w:pPr>
    </w:p>
    <w:p>
      <w:pPr>
        <w:pStyle w:val="6"/>
        <w:spacing w:before="0" w:after="0" w:line="415" w:lineRule="auto"/>
        <w:jc w:val="center"/>
      </w:pPr>
      <w:bookmarkStart w:id="458" w:name="_Toc479176395"/>
      <w:bookmarkStart w:id="459" w:name="_Toc65073722"/>
      <w:bookmarkStart w:id="460" w:name="_Toc25937953"/>
      <w:bookmarkStart w:id="461" w:name="_Toc962231"/>
      <w:bookmarkStart w:id="462" w:name="_Toc503448362"/>
      <w:bookmarkStart w:id="463" w:name="_Toc504041260"/>
      <w:r>
        <w:rPr>
          <w:rFonts w:hint="eastAsia" w:ascii="宋体" w:hAnsi="宋体" w:cs="宋体"/>
        </w:rPr>
        <w:t>五、资格证明文件</w:t>
      </w:r>
      <w:bookmarkEnd w:id="458"/>
      <w:bookmarkEnd w:id="459"/>
      <w:bookmarkEnd w:id="460"/>
      <w:bookmarkEnd w:id="461"/>
      <w:bookmarkEnd w:id="462"/>
      <w:bookmarkEnd w:id="463"/>
    </w:p>
    <w:p/>
    <w:p>
      <w:pPr>
        <w:pStyle w:val="10"/>
        <w:jc w:val="center"/>
        <w:rPr>
          <w:sz w:val="24"/>
          <w:szCs w:val="24"/>
        </w:rPr>
      </w:pPr>
      <w:r>
        <w:rPr>
          <w:rFonts w:hint="eastAsia"/>
          <w:sz w:val="24"/>
          <w:szCs w:val="24"/>
        </w:rPr>
        <w:t>投标人认为有必要提供的资质证明文件，格式自拟</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widowControl/>
        <w:jc w:val="left"/>
        <w:rPr>
          <w:rFonts w:hAnsi="宋体" w:cs="宋体"/>
          <w:sz w:val="24"/>
          <w:szCs w:val="24"/>
        </w:rPr>
      </w:pPr>
    </w:p>
    <w:p>
      <w:pPr>
        <w:pStyle w:val="11"/>
        <w:rPr>
          <w:rFonts w:ascii="宋体" w:hAnsi="宋体" w:eastAsia="宋体" w:cs="宋体"/>
          <w:sz w:val="24"/>
          <w:szCs w:val="24"/>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p>
    <w:p>
      <w:pPr>
        <w:jc w:val="center"/>
        <w:rPr>
          <w:rFonts w:hAnsi="宋体"/>
          <w:b/>
          <w:color w:val="000000"/>
          <w:sz w:val="32"/>
          <w:szCs w:val="32"/>
        </w:rPr>
      </w:pPr>
      <w:r>
        <w:rPr>
          <w:rFonts w:hint="eastAsia" w:hAnsi="宋体"/>
          <w:b/>
          <w:color w:val="000000"/>
          <w:sz w:val="32"/>
          <w:szCs w:val="32"/>
        </w:rPr>
        <w:t>六、技术要求</w:t>
      </w:r>
    </w:p>
    <w:p>
      <w:pPr>
        <w:pStyle w:val="19"/>
        <w:ind w:left="0" w:leftChars="0" w:firstLine="0" w:firstLineChars="0"/>
        <w:jc w:val="center"/>
      </w:pPr>
    </w:p>
    <w:p>
      <w:pPr>
        <w:spacing w:line="360" w:lineRule="auto"/>
        <w:ind w:firstLine="240" w:firstLineChars="100"/>
        <w:rPr>
          <w:rFonts w:hAnsi="宋体" w:cs="宋体"/>
          <w:sz w:val="24"/>
          <w:szCs w:val="24"/>
        </w:rPr>
      </w:pPr>
      <w:r>
        <w:rPr>
          <w:rFonts w:hint="eastAsia" w:hAnsi="宋体" w:cs="宋体"/>
          <w:sz w:val="24"/>
          <w:szCs w:val="24"/>
        </w:rPr>
        <w:t>1、编制具体要求是（包括但不限于以下内容）：</w:t>
      </w:r>
    </w:p>
    <w:p>
      <w:pPr>
        <w:spacing w:line="360" w:lineRule="auto"/>
        <w:ind w:firstLine="240" w:firstLineChars="100"/>
        <w:rPr>
          <w:rFonts w:hAnsi="宋体" w:cs="宋体"/>
          <w:sz w:val="24"/>
          <w:szCs w:val="24"/>
        </w:rPr>
      </w:pPr>
      <w:r>
        <w:rPr>
          <w:rFonts w:hint="eastAsia" w:hAnsi="宋体" w:cs="宋体"/>
          <w:sz w:val="24"/>
          <w:szCs w:val="24"/>
        </w:rPr>
        <w:t>1-1施工方案；</w:t>
      </w:r>
    </w:p>
    <w:p>
      <w:pPr>
        <w:spacing w:line="360" w:lineRule="auto"/>
        <w:ind w:firstLine="240" w:firstLineChars="100"/>
        <w:rPr>
          <w:rFonts w:hAnsi="宋体" w:cs="宋体"/>
          <w:sz w:val="24"/>
          <w:szCs w:val="24"/>
        </w:rPr>
      </w:pPr>
      <w:r>
        <w:rPr>
          <w:rFonts w:hint="eastAsia" w:hAnsi="宋体" w:cs="宋体"/>
          <w:sz w:val="24"/>
          <w:szCs w:val="24"/>
        </w:rPr>
        <w:t>1-2工程质量技术组织措施；</w:t>
      </w:r>
    </w:p>
    <w:p>
      <w:pPr>
        <w:spacing w:line="360" w:lineRule="auto"/>
        <w:ind w:firstLine="240" w:firstLineChars="100"/>
        <w:rPr>
          <w:rFonts w:hAnsi="宋体" w:cs="宋体"/>
          <w:sz w:val="24"/>
          <w:szCs w:val="24"/>
        </w:rPr>
      </w:pPr>
      <w:r>
        <w:rPr>
          <w:rFonts w:hint="eastAsia" w:hAnsi="宋体" w:cs="宋体"/>
          <w:sz w:val="24"/>
          <w:szCs w:val="24"/>
        </w:rPr>
        <w:t>1-3安全生产技术组织措施；</w:t>
      </w:r>
    </w:p>
    <w:p>
      <w:pPr>
        <w:spacing w:line="360" w:lineRule="auto"/>
        <w:ind w:firstLine="240" w:firstLineChars="100"/>
        <w:rPr>
          <w:rFonts w:hAnsi="宋体" w:cs="宋体"/>
          <w:sz w:val="24"/>
          <w:szCs w:val="24"/>
        </w:rPr>
      </w:pPr>
      <w:r>
        <w:rPr>
          <w:rFonts w:hint="eastAsia" w:hAnsi="宋体" w:cs="宋体"/>
          <w:kern w:val="2"/>
          <w:sz w:val="24"/>
          <w:szCs w:val="24"/>
        </w:rPr>
        <w:t>1-4确保安全文明施工的技术组织措施及环境保护措施；</w:t>
      </w:r>
    </w:p>
    <w:p>
      <w:pPr>
        <w:spacing w:line="360" w:lineRule="auto"/>
        <w:ind w:firstLine="240" w:firstLineChars="100"/>
        <w:rPr>
          <w:rFonts w:hAnsi="宋体" w:cs="宋体"/>
          <w:sz w:val="24"/>
          <w:szCs w:val="24"/>
        </w:rPr>
      </w:pPr>
      <w:r>
        <w:rPr>
          <w:rFonts w:hint="eastAsia" w:hAnsi="宋体" w:cs="宋体"/>
          <w:sz w:val="24"/>
          <w:szCs w:val="24"/>
        </w:rPr>
        <w:t>1-5工期的技术组织措施；</w:t>
      </w:r>
    </w:p>
    <w:p>
      <w:pPr>
        <w:spacing w:line="360" w:lineRule="auto"/>
        <w:ind w:firstLine="240" w:firstLineChars="100"/>
        <w:rPr>
          <w:rFonts w:hAnsi="宋体" w:cs="宋体"/>
          <w:sz w:val="24"/>
          <w:szCs w:val="24"/>
        </w:rPr>
      </w:pPr>
      <w:r>
        <w:rPr>
          <w:rFonts w:hint="eastAsia" w:hAnsi="宋体" w:cs="宋体"/>
          <w:sz w:val="24"/>
          <w:szCs w:val="24"/>
        </w:rPr>
        <w:t>1-6项目组织管理人员构成；</w:t>
      </w:r>
    </w:p>
    <w:p>
      <w:pPr>
        <w:spacing w:line="360" w:lineRule="auto"/>
        <w:ind w:firstLine="240" w:firstLineChars="100"/>
        <w:rPr>
          <w:rFonts w:hAnsi="宋体" w:cs="宋体"/>
          <w:sz w:val="24"/>
          <w:szCs w:val="24"/>
        </w:rPr>
      </w:pPr>
      <w:r>
        <w:rPr>
          <w:rFonts w:hint="eastAsia" w:hAnsi="宋体" w:cs="宋体"/>
          <w:sz w:val="24"/>
          <w:szCs w:val="24"/>
        </w:rPr>
        <w:t>1-7施工机械配备投入计划；</w:t>
      </w:r>
    </w:p>
    <w:p>
      <w:pPr>
        <w:spacing w:line="360" w:lineRule="auto"/>
        <w:ind w:firstLine="240" w:firstLineChars="100"/>
        <w:rPr>
          <w:rFonts w:hAnsi="宋体" w:cs="宋体"/>
          <w:sz w:val="24"/>
          <w:szCs w:val="24"/>
        </w:rPr>
      </w:pPr>
      <w:r>
        <w:rPr>
          <w:rFonts w:hint="eastAsia" w:hAnsi="宋体" w:cs="宋体"/>
          <w:sz w:val="24"/>
          <w:szCs w:val="24"/>
        </w:rPr>
        <w:t>1-8施工进度表或施工网络图；</w:t>
      </w:r>
    </w:p>
    <w:p>
      <w:pPr>
        <w:spacing w:line="360" w:lineRule="auto"/>
        <w:ind w:firstLine="240" w:firstLineChars="100"/>
        <w:rPr>
          <w:rFonts w:hAnsi="宋体" w:cs="宋体"/>
          <w:sz w:val="24"/>
          <w:szCs w:val="24"/>
        </w:rPr>
      </w:pPr>
      <w:r>
        <w:rPr>
          <w:rFonts w:hint="eastAsia" w:hAnsi="宋体" w:cs="宋体"/>
          <w:sz w:val="24"/>
          <w:szCs w:val="24"/>
        </w:rPr>
        <w:t>1-9劳动力安排计划表；</w:t>
      </w:r>
    </w:p>
    <w:p>
      <w:pPr>
        <w:spacing w:line="360" w:lineRule="auto"/>
        <w:ind w:firstLine="240" w:firstLineChars="100"/>
        <w:rPr>
          <w:rFonts w:hAnsi="宋体" w:cs="宋体"/>
          <w:sz w:val="24"/>
          <w:szCs w:val="24"/>
        </w:rPr>
      </w:pPr>
      <w:r>
        <w:rPr>
          <w:rFonts w:hint="eastAsia" w:hAnsi="宋体" w:cs="宋体"/>
          <w:sz w:val="24"/>
          <w:szCs w:val="24"/>
        </w:rPr>
        <w:t>1-10施工部署及现场总平面布置图；</w:t>
      </w:r>
    </w:p>
    <w:p>
      <w:pPr>
        <w:spacing w:line="360" w:lineRule="auto"/>
        <w:ind w:firstLine="240" w:firstLineChars="100"/>
        <w:rPr>
          <w:rFonts w:hAnsi="宋体" w:cs="宋体"/>
          <w:sz w:val="24"/>
          <w:szCs w:val="24"/>
        </w:rPr>
      </w:pPr>
      <w:r>
        <w:rPr>
          <w:rFonts w:hint="eastAsia" w:hAnsi="宋体" w:cs="宋体"/>
          <w:sz w:val="24"/>
          <w:szCs w:val="24"/>
        </w:rPr>
        <w:t>1-11新技术、新产品、新工艺、新材料应用。</w:t>
      </w:r>
    </w:p>
    <w:p>
      <w:pPr>
        <w:spacing w:line="360" w:lineRule="auto"/>
        <w:ind w:firstLine="240" w:firstLineChars="100"/>
        <w:rPr>
          <w:rFonts w:hAnsi="宋体" w:cs="宋体"/>
          <w:sz w:val="24"/>
          <w:szCs w:val="24"/>
        </w:rPr>
      </w:pPr>
      <w:r>
        <w:rPr>
          <w:rFonts w:hint="eastAsia" w:hAnsi="宋体" w:cs="宋体"/>
          <w:sz w:val="24"/>
          <w:szCs w:val="24"/>
        </w:rPr>
        <w:t>2、项目管理机构配备情况介绍</w:t>
      </w:r>
    </w:p>
    <w:p>
      <w:pPr>
        <w:spacing w:line="360" w:lineRule="auto"/>
        <w:ind w:firstLine="240" w:firstLineChars="100"/>
        <w:rPr>
          <w:rFonts w:hAnsi="宋体" w:cs="宋体"/>
          <w:sz w:val="24"/>
          <w:szCs w:val="24"/>
        </w:rPr>
      </w:pPr>
      <w:r>
        <w:rPr>
          <w:rFonts w:hint="eastAsia" w:hAnsi="宋体" w:cs="宋体"/>
          <w:sz w:val="24"/>
          <w:szCs w:val="24"/>
        </w:rPr>
        <w:t>2-1 项目管理机构配备情况表 （格式自拟）</w:t>
      </w:r>
    </w:p>
    <w:p>
      <w:pPr>
        <w:spacing w:line="360" w:lineRule="auto"/>
        <w:ind w:firstLine="240" w:firstLineChars="100"/>
        <w:rPr>
          <w:rFonts w:hAnsi="宋体" w:cs="宋体"/>
          <w:sz w:val="24"/>
          <w:szCs w:val="24"/>
        </w:rPr>
      </w:pPr>
      <w:r>
        <w:rPr>
          <w:rFonts w:hint="eastAsia" w:hAnsi="宋体" w:cs="宋体"/>
          <w:sz w:val="24"/>
          <w:szCs w:val="24"/>
        </w:rPr>
        <w:t>2-2 项目经理简历表及项目经理资质证书（格式自拟）</w:t>
      </w:r>
    </w:p>
    <w:p>
      <w:pPr>
        <w:spacing w:line="360" w:lineRule="auto"/>
        <w:ind w:firstLine="240" w:firstLineChars="100"/>
        <w:rPr>
          <w:rFonts w:hAnsi="宋体" w:cs="宋体"/>
          <w:sz w:val="24"/>
          <w:szCs w:val="24"/>
        </w:rPr>
      </w:pPr>
      <w:r>
        <w:rPr>
          <w:rFonts w:hint="eastAsia" w:hAnsi="宋体" w:cs="宋体"/>
          <w:sz w:val="24"/>
          <w:szCs w:val="24"/>
        </w:rPr>
        <w:t>2-3 项目技术负责人简历表及项目技术负责人资质证书（格式自拟）</w:t>
      </w:r>
    </w:p>
    <w:p>
      <w:pPr>
        <w:pStyle w:val="32"/>
        <w:spacing w:line="360" w:lineRule="auto"/>
        <w:ind w:firstLine="680"/>
        <w:rPr>
          <w:rFonts w:ascii="楷体" w:hAnsi="楷体" w:eastAsia="楷体" w:cs="楷体"/>
          <w:bCs/>
          <w:szCs w:val="24"/>
        </w:rPr>
      </w:pPr>
    </w:p>
    <w:p>
      <w:pPr>
        <w:pStyle w:val="11"/>
        <w:rPr>
          <w:rFonts w:ascii="宋体" w:hAnsi="宋体" w:eastAsia="宋体" w:cs="宋体"/>
          <w:sz w:val="24"/>
          <w:szCs w:val="24"/>
        </w:rPr>
      </w:pPr>
    </w:p>
    <w:p>
      <w:pPr>
        <w:rPr>
          <w:rFonts w:hAnsi="宋体" w:cs="宋体"/>
          <w:sz w:val="24"/>
          <w:szCs w:val="24"/>
        </w:rPr>
      </w:pPr>
    </w:p>
    <w:p>
      <w:pPr>
        <w:rPr>
          <w:rFonts w:hAnsi="宋体" w:cs="宋体"/>
          <w:sz w:val="24"/>
          <w:szCs w:val="24"/>
        </w:rPr>
      </w:pPr>
    </w:p>
    <w:p>
      <w:pPr>
        <w:rPr>
          <w:rFonts w:hAnsi="宋体" w:cs="宋体"/>
          <w:sz w:val="24"/>
          <w:szCs w:val="24"/>
        </w:rPr>
      </w:pPr>
    </w:p>
    <w:p>
      <w:pPr>
        <w:rPr>
          <w:rFonts w:hAnsi="宋体" w:cs="宋体"/>
          <w:sz w:val="24"/>
          <w:szCs w:val="24"/>
        </w:rPr>
      </w:pPr>
      <w:bookmarkStart w:id="464" w:name="_Toc503448368"/>
      <w:bookmarkStart w:id="465" w:name="_Toc962237"/>
      <w:bookmarkStart w:id="466" w:name="_Toc504041266"/>
    </w:p>
    <w:bookmarkEnd w:id="464"/>
    <w:bookmarkEnd w:id="465"/>
    <w:bookmarkEnd w:id="466"/>
    <w:p>
      <w:pPr>
        <w:rPr>
          <w:rFonts w:hAnsi="宋体" w:cs="宋体"/>
          <w:sz w:val="24"/>
          <w:szCs w:val="24"/>
        </w:rPr>
      </w:pPr>
      <w:bookmarkStart w:id="467" w:name="_Toc479176400"/>
    </w:p>
    <w:p>
      <w:pPr>
        <w:rPr>
          <w:rFonts w:hAnsi="宋体" w:cs="宋体"/>
          <w:sz w:val="24"/>
          <w:szCs w:val="24"/>
        </w:rPr>
      </w:pPr>
    </w:p>
    <w:p>
      <w:pPr>
        <w:rPr>
          <w:rFonts w:hAnsi="宋体" w:cs="宋体"/>
          <w:sz w:val="24"/>
          <w:szCs w:val="24"/>
        </w:rPr>
      </w:pPr>
    </w:p>
    <w:p>
      <w:pPr>
        <w:pStyle w:val="10"/>
        <w:rPr>
          <w:rFonts w:hAnsi="宋体" w:cs="宋体"/>
          <w:sz w:val="24"/>
          <w:szCs w:val="24"/>
        </w:rPr>
      </w:pPr>
    </w:p>
    <w:p>
      <w:pPr>
        <w:pStyle w:val="11"/>
        <w:rPr>
          <w:rFonts w:ascii="宋体" w:hAnsi="宋体" w:eastAsia="宋体" w:cs="宋体"/>
          <w:sz w:val="24"/>
          <w:szCs w:val="24"/>
        </w:rPr>
      </w:pPr>
    </w:p>
    <w:p>
      <w:pPr>
        <w:pStyle w:val="11"/>
        <w:rPr>
          <w:rFonts w:ascii="宋体" w:hAnsi="宋体" w:eastAsia="宋体" w:cs="宋体"/>
          <w:sz w:val="24"/>
          <w:szCs w:val="24"/>
        </w:rPr>
      </w:pPr>
    </w:p>
    <w:p>
      <w:pPr>
        <w:pStyle w:val="11"/>
        <w:rPr>
          <w:rFonts w:ascii="宋体" w:hAnsi="宋体" w:eastAsia="宋体" w:cs="宋体"/>
          <w:sz w:val="24"/>
          <w:szCs w:val="24"/>
        </w:rPr>
      </w:pPr>
    </w:p>
    <w:p>
      <w:pPr>
        <w:pStyle w:val="11"/>
        <w:rPr>
          <w:rFonts w:ascii="宋体" w:hAnsi="宋体" w:eastAsia="宋体" w:cs="宋体"/>
          <w:sz w:val="24"/>
          <w:szCs w:val="24"/>
        </w:rPr>
      </w:pPr>
    </w:p>
    <w:p>
      <w:pPr>
        <w:rPr>
          <w:rFonts w:hAnsi="宋体" w:cs="宋体"/>
          <w:sz w:val="24"/>
          <w:szCs w:val="24"/>
        </w:rPr>
      </w:pPr>
    </w:p>
    <w:p>
      <w:pPr>
        <w:numPr>
          <w:ilvl w:val="0"/>
          <w:numId w:val="6"/>
        </w:numPr>
        <w:spacing w:line="480" w:lineRule="exact"/>
        <w:ind w:left="260" w:leftChars="0" w:firstLineChars="0"/>
        <w:jc w:val="center"/>
        <w:rPr>
          <w:rFonts w:hint="eastAsia" w:hAnsi="宋体" w:cs="宋体"/>
          <w:b/>
          <w:bCs/>
          <w:sz w:val="32"/>
          <w:szCs w:val="32"/>
          <w:lang w:eastAsia="zh-CN"/>
        </w:rPr>
      </w:pPr>
      <w:bookmarkStart w:id="468" w:name="_Toc65073732"/>
      <w:bookmarkStart w:id="469" w:name="_Toc25937963"/>
      <w:bookmarkStart w:id="470" w:name="_Toc962240"/>
      <w:bookmarkStart w:id="471" w:name="_Toc504041269"/>
      <w:bookmarkStart w:id="472" w:name="_Toc503448371"/>
      <w:r>
        <w:rPr>
          <w:rFonts w:hint="eastAsia" w:hAnsi="宋体" w:cs="宋体"/>
          <w:b/>
          <w:bCs/>
          <w:sz w:val="32"/>
          <w:szCs w:val="32"/>
          <w:lang w:eastAsia="zh-CN"/>
        </w:rPr>
        <w:t>商务响应</w:t>
      </w:r>
    </w:p>
    <w:p>
      <w:pPr>
        <w:pStyle w:val="2"/>
        <w:numPr>
          <w:ilvl w:val="0"/>
          <w:numId w:val="0"/>
        </w:numPr>
        <w:rPr>
          <w:rFonts w:hint="eastAsia"/>
          <w:lang w:eastAsia="zh-CN"/>
        </w:rPr>
      </w:pPr>
      <w:r>
        <w:rPr>
          <w:rFonts w:hint="eastAsia" w:ascii="宋体" w:hAnsi="宋体" w:cs="仿宋"/>
          <w:sz w:val="28"/>
          <w:szCs w:val="28"/>
          <w:lang w:eastAsia="zh-CN"/>
        </w:rPr>
        <w:t>投标单位</w:t>
      </w:r>
      <w:r>
        <w:rPr>
          <w:rFonts w:hint="eastAsia" w:ascii="宋体" w:hAnsi="宋体" w:cs="仿宋"/>
          <w:sz w:val="28"/>
          <w:szCs w:val="28"/>
        </w:rPr>
        <w:t>名称：</w:t>
      </w:r>
      <w:r>
        <w:rPr>
          <w:rFonts w:hint="eastAsia" w:ascii="宋体" w:hAnsi="宋体" w:cs="仿宋"/>
          <w:sz w:val="28"/>
          <w:szCs w:val="28"/>
          <w:u w:val="single"/>
        </w:rPr>
        <w:t xml:space="preserve">                 </w:t>
      </w:r>
      <w:r>
        <w:rPr>
          <w:rFonts w:hint="eastAsia" w:ascii="宋体" w:hAnsi="宋体" w:cs="仿宋"/>
          <w:sz w:val="28"/>
          <w:szCs w:val="28"/>
        </w:rPr>
        <w:t xml:space="preserve">   </w:t>
      </w:r>
    </w:p>
    <w:p>
      <w:pPr>
        <w:pStyle w:val="2"/>
        <w:numPr>
          <w:ilvl w:val="0"/>
          <w:numId w:val="0"/>
        </w:numPr>
        <w:rPr>
          <w:rFonts w:hint="eastAsia"/>
          <w:lang w:eastAsia="zh-CN"/>
        </w:rPr>
      </w:pPr>
    </w:p>
    <w:tbl>
      <w:tblPr>
        <w:tblStyle w:val="22"/>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910"/>
        <w:gridCol w:w="2869"/>
        <w:gridCol w:w="1275"/>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851" w:type="dxa"/>
            <w:noWrap w:val="0"/>
            <w:vAlign w:val="center"/>
          </w:tcPr>
          <w:p>
            <w:pPr>
              <w:pStyle w:val="13"/>
              <w:spacing w:line="400" w:lineRule="exact"/>
              <w:jc w:val="center"/>
              <w:rPr>
                <w:rFonts w:hAnsi="宋体" w:cs="仿宋_GB2312"/>
                <w:sz w:val="24"/>
                <w:szCs w:val="24"/>
              </w:rPr>
            </w:pPr>
            <w:r>
              <w:rPr>
                <w:rFonts w:hint="eastAsia" w:hAnsi="宋体" w:cs="仿宋_GB2312"/>
                <w:sz w:val="24"/>
                <w:szCs w:val="24"/>
              </w:rPr>
              <w:t>序号</w:t>
            </w:r>
          </w:p>
        </w:tc>
        <w:tc>
          <w:tcPr>
            <w:tcW w:w="2910" w:type="dxa"/>
            <w:noWrap w:val="0"/>
            <w:vAlign w:val="center"/>
          </w:tcPr>
          <w:p>
            <w:pPr>
              <w:pStyle w:val="13"/>
              <w:spacing w:line="400" w:lineRule="exact"/>
              <w:jc w:val="center"/>
              <w:rPr>
                <w:rFonts w:hAnsi="宋体" w:cs="仿宋_GB2312"/>
                <w:sz w:val="24"/>
                <w:szCs w:val="24"/>
              </w:rPr>
            </w:pPr>
            <w:r>
              <w:rPr>
                <w:rFonts w:hint="eastAsia" w:hAnsi="宋体" w:cs="仿宋_GB2312"/>
                <w:sz w:val="24"/>
                <w:szCs w:val="24"/>
                <w:lang w:eastAsia="zh-CN"/>
              </w:rPr>
              <w:t>招标</w:t>
            </w:r>
            <w:r>
              <w:rPr>
                <w:rFonts w:hint="eastAsia" w:hAnsi="宋体" w:cs="仿宋_GB2312"/>
                <w:sz w:val="24"/>
                <w:szCs w:val="24"/>
              </w:rPr>
              <w:t>文件商务要求</w:t>
            </w:r>
          </w:p>
        </w:tc>
        <w:tc>
          <w:tcPr>
            <w:tcW w:w="2869" w:type="dxa"/>
            <w:noWrap w:val="0"/>
            <w:vAlign w:val="center"/>
          </w:tcPr>
          <w:p>
            <w:pPr>
              <w:pStyle w:val="13"/>
              <w:spacing w:line="400" w:lineRule="exact"/>
              <w:jc w:val="center"/>
              <w:rPr>
                <w:rFonts w:hAnsi="宋体" w:cs="仿宋_GB2312"/>
                <w:sz w:val="24"/>
                <w:szCs w:val="24"/>
              </w:rPr>
            </w:pPr>
            <w:r>
              <w:rPr>
                <w:rFonts w:hint="eastAsia" w:hAnsi="宋体" w:cs="仿宋_GB2312"/>
                <w:sz w:val="24"/>
                <w:szCs w:val="24"/>
                <w:lang w:eastAsia="zh-CN"/>
              </w:rPr>
              <w:t>投标</w:t>
            </w:r>
            <w:r>
              <w:rPr>
                <w:rFonts w:hint="eastAsia" w:hAnsi="宋体" w:cs="仿宋_GB2312"/>
                <w:sz w:val="24"/>
                <w:szCs w:val="24"/>
              </w:rPr>
              <w:t>文件响应内容</w:t>
            </w:r>
          </w:p>
        </w:tc>
        <w:tc>
          <w:tcPr>
            <w:tcW w:w="1275" w:type="dxa"/>
            <w:noWrap w:val="0"/>
            <w:vAlign w:val="center"/>
          </w:tcPr>
          <w:p>
            <w:pPr>
              <w:pStyle w:val="13"/>
              <w:spacing w:line="400" w:lineRule="exact"/>
              <w:jc w:val="center"/>
              <w:rPr>
                <w:rFonts w:hAnsi="宋体" w:cs="仿宋_GB2312"/>
                <w:sz w:val="24"/>
                <w:szCs w:val="24"/>
              </w:rPr>
            </w:pPr>
            <w:r>
              <w:rPr>
                <w:rFonts w:hint="eastAsia" w:hAnsi="宋体" w:cs="仿宋_GB2312"/>
                <w:sz w:val="24"/>
                <w:szCs w:val="24"/>
              </w:rPr>
              <w:t>说明</w:t>
            </w:r>
          </w:p>
        </w:tc>
        <w:tc>
          <w:tcPr>
            <w:tcW w:w="1955" w:type="dxa"/>
            <w:noWrap w:val="0"/>
            <w:vAlign w:val="center"/>
          </w:tcPr>
          <w:p>
            <w:pPr>
              <w:pStyle w:val="13"/>
              <w:spacing w:line="400" w:lineRule="exact"/>
              <w:jc w:val="center"/>
              <w:rPr>
                <w:rFonts w:hAnsi="宋体" w:cs="仿宋_GB2312"/>
                <w:sz w:val="24"/>
                <w:szCs w:val="24"/>
              </w:rPr>
            </w:pPr>
            <w:r>
              <w:rPr>
                <w:rFonts w:hint="eastAsia" w:hAnsi="宋体" w:cs="仿宋_GB2312"/>
                <w:sz w:val="24"/>
                <w:szCs w:val="24"/>
                <w:lang w:eastAsia="zh-CN"/>
              </w:rPr>
              <w:t>响应</w:t>
            </w:r>
            <w:r>
              <w:rPr>
                <w:rFonts w:hint="eastAsia" w:hAnsi="宋体" w:cs="仿宋_GB2312"/>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851" w:type="dxa"/>
            <w:noWrap w:val="0"/>
            <w:vAlign w:val="center"/>
          </w:tcPr>
          <w:p>
            <w:pPr>
              <w:pStyle w:val="13"/>
              <w:spacing w:line="400" w:lineRule="exact"/>
              <w:jc w:val="center"/>
              <w:rPr>
                <w:rFonts w:hint="eastAsia" w:hAnsi="宋体" w:eastAsia="宋体" w:cs="仿宋_GB2312"/>
                <w:sz w:val="24"/>
                <w:szCs w:val="24"/>
                <w:lang w:val="en-US" w:eastAsia="zh-CN"/>
              </w:rPr>
            </w:pPr>
            <w:r>
              <w:rPr>
                <w:rFonts w:hint="eastAsia" w:hAnsi="宋体" w:cs="仿宋_GB2312"/>
                <w:sz w:val="24"/>
                <w:szCs w:val="24"/>
                <w:lang w:val="en-US" w:eastAsia="zh-CN"/>
              </w:rPr>
              <w:t>1</w:t>
            </w:r>
          </w:p>
        </w:tc>
        <w:tc>
          <w:tcPr>
            <w:tcW w:w="2910" w:type="dxa"/>
            <w:noWrap w:val="0"/>
            <w:vAlign w:val="center"/>
          </w:tcPr>
          <w:p>
            <w:pPr>
              <w:pStyle w:val="13"/>
              <w:spacing w:line="600" w:lineRule="exact"/>
              <w:rPr>
                <w:rFonts w:hAnsi="宋体" w:cs="仿宋_GB2312"/>
                <w:sz w:val="24"/>
                <w:szCs w:val="24"/>
              </w:rPr>
            </w:pPr>
          </w:p>
        </w:tc>
        <w:tc>
          <w:tcPr>
            <w:tcW w:w="2869" w:type="dxa"/>
            <w:noWrap w:val="0"/>
            <w:vAlign w:val="top"/>
          </w:tcPr>
          <w:p>
            <w:pPr>
              <w:pStyle w:val="13"/>
              <w:spacing w:line="600" w:lineRule="exact"/>
              <w:rPr>
                <w:rFonts w:hAnsi="宋体" w:cs="仿宋_GB2312"/>
                <w:sz w:val="24"/>
                <w:szCs w:val="24"/>
              </w:rPr>
            </w:pPr>
          </w:p>
        </w:tc>
        <w:tc>
          <w:tcPr>
            <w:tcW w:w="1275" w:type="dxa"/>
            <w:noWrap w:val="0"/>
            <w:vAlign w:val="top"/>
          </w:tcPr>
          <w:p>
            <w:pPr>
              <w:pStyle w:val="13"/>
              <w:spacing w:line="600" w:lineRule="exact"/>
              <w:jc w:val="center"/>
              <w:rPr>
                <w:rFonts w:hAnsi="宋体" w:cs="仿宋_GB2312"/>
                <w:sz w:val="24"/>
                <w:szCs w:val="24"/>
              </w:rPr>
            </w:pPr>
          </w:p>
        </w:tc>
        <w:tc>
          <w:tcPr>
            <w:tcW w:w="1955" w:type="dxa"/>
            <w:noWrap w:val="0"/>
            <w:vAlign w:val="top"/>
          </w:tcPr>
          <w:p>
            <w:pPr>
              <w:pStyle w:val="13"/>
              <w:spacing w:line="600" w:lineRule="exact"/>
              <w:rPr>
                <w:rFonts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851" w:type="dxa"/>
            <w:noWrap w:val="0"/>
            <w:vAlign w:val="center"/>
          </w:tcPr>
          <w:p>
            <w:pPr>
              <w:pStyle w:val="13"/>
              <w:spacing w:line="400" w:lineRule="exact"/>
              <w:jc w:val="center"/>
              <w:rPr>
                <w:rFonts w:hint="eastAsia" w:hAnsi="宋体" w:eastAsia="宋体" w:cs="仿宋_GB2312"/>
                <w:sz w:val="24"/>
                <w:szCs w:val="24"/>
                <w:lang w:val="en-US" w:eastAsia="zh-CN"/>
              </w:rPr>
            </w:pPr>
            <w:r>
              <w:rPr>
                <w:rFonts w:hint="eastAsia" w:hAnsi="宋体" w:cs="仿宋_GB2312"/>
                <w:sz w:val="24"/>
                <w:szCs w:val="24"/>
                <w:lang w:val="en-US" w:eastAsia="zh-CN"/>
              </w:rPr>
              <w:t>2</w:t>
            </w:r>
          </w:p>
        </w:tc>
        <w:tc>
          <w:tcPr>
            <w:tcW w:w="2910" w:type="dxa"/>
            <w:noWrap w:val="0"/>
            <w:vAlign w:val="center"/>
          </w:tcPr>
          <w:p>
            <w:pPr>
              <w:pStyle w:val="13"/>
              <w:spacing w:line="600" w:lineRule="exact"/>
              <w:rPr>
                <w:rFonts w:hAnsi="宋体" w:cs="仿宋_GB2312"/>
                <w:sz w:val="24"/>
                <w:szCs w:val="24"/>
              </w:rPr>
            </w:pPr>
          </w:p>
        </w:tc>
        <w:tc>
          <w:tcPr>
            <w:tcW w:w="2869" w:type="dxa"/>
            <w:noWrap w:val="0"/>
            <w:vAlign w:val="top"/>
          </w:tcPr>
          <w:p>
            <w:pPr>
              <w:pStyle w:val="13"/>
              <w:spacing w:line="600" w:lineRule="exact"/>
              <w:rPr>
                <w:rFonts w:hAnsi="宋体" w:cs="仿宋_GB2312"/>
                <w:sz w:val="24"/>
                <w:szCs w:val="24"/>
              </w:rPr>
            </w:pPr>
          </w:p>
        </w:tc>
        <w:tc>
          <w:tcPr>
            <w:tcW w:w="1275" w:type="dxa"/>
            <w:noWrap w:val="0"/>
            <w:vAlign w:val="top"/>
          </w:tcPr>
          <w:p>
            <w:pPr>
              <w:pStyle w:val="13"/>
              <w:spacing w:line="600" w:lineRule="exact"/>
              <w:jc w:val="center"/>
              <w:rPr>
                <w:rFonts w:hAnsi="宋体" w:cs="仿宋_GB2312"/>
                <w:sz w:val="24"/>
                <w:szCs w:val="24"/>
              </w:rPr>
            </w:pPr>
          </w:p>
        </w:tc>
        <w:tc>
          <w:tcPr>
            <w:tcW w:w="1955" w:type="dxa"/>
            <w:noWrap w:val="0"/>
            <w:vAlign w:val="top"/>
          </w:tcPr>
          <w:p>
            <w:pPr>
              <w:pStyle w:val="13"/>
              <w:spacing w:line="600" w:lineRule="exact"/>
              <w:rPr>
                <w:rFonts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851" w:type="dxa"/>
            <w:noWrap w:val="0"/>
            <w:vAlign w:val="center"/>
          </w:tcPr>
          <w:p>
            <w:pPr>
              <w:pStyle w:val="13"/>
              <w:spacing w:line="400" w:lineRule="exact"/>
              <w:jc w:val="center"/>
              <w:rPr>
                <w:rFonts w:hint="eastAsia" w:hAnsi="宋体" w:eastAsia="宋体" w:cs="仿宋_GB2312"/>
                <w:sz w:val="24"/>
                <w:szCs w:val="24"/>
                <w:lang w:val="en-US" w:eastAsia="zh-CN"/>
              </w:rPr>
            </w:pPr>
            <w:r>
              <w:rPr>
                <w:rFonts w:hint="eastAsia" w:hAnsi="宋体" w:cs="仿宋_GB2312"/>
                <w:sz w:val="24"/>
                <w:szCs w:val="24"/>
                <w:lang w:val="en-US" w:eastAsia="zh-CN"/>
              </w:rPr>
              <w:t>3</w:t>
            </w:r>
          </w:p>
        </w:tc>
        <w:tc>
          <w:tcPr>
            <w:tcW w:w="2910" w:type="dxa"/>
            <w:noWrap w:val="0"/>
            <w:vAlign w:val="center"/>
          </w:tcPr>
          <w:p>
            <w:pPr>
              <w:pStyle w:val="13"/>
              <w:spacing w:line="600" w:lineRule="exact"/>
              <w:rPr>
                <w:rFonts w:hAnsi="宋体" w:cs="仿宋_GB2312"/>
                <w:sz w:val="24"/>
                <w:szCs w:val="24"/>
              </w:rPr>
            </w:pPr>
          </w:p>
        </w:tc>
        <w:tc>
          <w:tcPr>
            <w:tcW w:w="2869" w:type="dxa"/>
            <w:noWrap w:val="0"/>
            <w:vAlign w:val="top"/>
          </w:tcPr>
          <w:p>
            <w:pPr>
              <w:pStyle w:val="13"/>
              <w:spacing w:line="600" w:lineRule="exact"/>
              <w:rPr>
                <w:rFonts w:hAnsi="宋体" w:cs="仿宋_GB2312"/>
                <w:sz w:val="24"/>
                <w:szCs w:val="24"/>
              </w:rPr>
            </w:pPr>
          </w:p>
        </w:tc>
        <w:tc>
          <w:tcPr>
            <w:tcW w:w="1275" w:type="dxa"/>
            <w:noWrap w:val="0"/>
            <w:vAlign w:val="top"/>
          </w:tcPr>
          <w:p>
            <w:pPr>
              <w:pStyle w:val="13"/>
              <w:spacing w:line="600" w:lineRule="exact"/>
              <w:jc w:val="center"/>
              <w:rPr>
                <w:rFonts w:hAnsi="宋体" w:cs="仿宋_GB2312"/>
                <w:sz w:val="24"/>
                <w:szCs w:val="24"/>
              </w:rPr>
            </w:pPr>
          </w:p>
        </w:tc>
        <w:tc>
          <w:tcPr>
            <w:tcW w:w="1955" w:type="dxa"/>
            <w:noWrap w:val="0"/>
            <w:vAlign w:val="top"/>
          </w:tcPr>
          <w:p>
            <w:pPr>
              <w:pStyle w:val="13"/>
              <w:spacing w:line="600" w:lineRule="exact"/>
              <w:rPr>
                <w:rFonts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1" w:type="dxa"/>
            <w:noWrap w:val="0"/>
            <w:vAlign w:val="center"/>
          </w:tcPr>
          <w:p>
            <w:pPr>
              <w:pStyle w:val="13"/>
              <w:spacing w:line="400" w:lineRule="exact"/>
              <w:jc w:val="center"/>
              <w:rPr>
                <w:rFonts w:hint="eastAsia" w:hAnsi="宋体" w:eastAsia="宋体" w:cs="仿宋_GB2312"/>
                <w:sz w:val="24"/>
                <w:szCs w:val="24"/>
                <w:lang w:val="en-US" w:eastAsia="zh-CN"/>
              </w:rPr>
            </w:pPr>
            <w:r>
              <w:rPr>
                <w:rFonts w:hint="eastAsia" w:hAnsi="宋体" w:cs="仿宋_GB2312"/>
                <w:sz w:val="24"/>
                <w:szCs w:val="24"/>
                <w:lang w:val="en-US" w:eastAsia="zh-CN"/>
              </w:rPr>
              <w:t>4</w:t>
            </w:r>
          </w:p>
        </w:tc>
        <w:tc>
          <w:tcPr>
            <w:tcW w:w="2910" w:type="dxa"/>
            <w:noWrap w:val="0"/>
            <w:vAlign w:val="center"/>
          </w:tcPr>
          <w:p>
            <w:pPr>
              <w:pStyle w:val="13"/>
              <w:spacing w:line="600" w:lineRule="exact"/>
              <w:rPr>
                <w:rFonts w:hAnsi="宋体" w:cs="仿宋_GB2312"/>
                <w:sz w:val="24"/>
                <w:szCs w:val="24"/>
              </w:rPr>
            </w:pPr>
          </w:p>
        </w:tc>
        <w:tc>
          <w:tcPr>
            <w:tcW w:w="2869" w:type="dxa"/>
            <w:noWrap w:val="0"/>
            <w:vAlign w:val="top"/>
          </w:tcPr>
          <w:p>
            <w:pPr>
              <w:pStyle w:val="13"/>
              <w:spacing w:line="600" w:lineRule="exact"/>
              <w:rPr>
                <w:rFonts w:hAnsi="宋体" w:cs="仿宋_GB2312"/>
                <w:sz w:val="24"/>
                <w:szCs w:val="24"/>
              </w:rPr>
            </w:pPr>
          </w:p>
        </w:tc>
        <w:tc>
          <w:tcPr>
            <w:tcW w:w="1275" w:type="dxa"/>
            <w:noWrap w:val="0"/>
            <w:vAlign w:val="top"/>
          </w:tcPr>
          <w:p>
            <w:pPr>
              <w:pStyle w:val="13"/>
              <w:spacing w:line="600" w:lineRule="exact"/>
              <w:jc w:val="center"/>
              <w:rPr>
                <w:rFonts w:hAnsi="宋体" w:cs="仿宋_GB2312"/>
                <w:sz w:val="24"/>
                <w:szCs w:val="24"/>
              </w:rPr>
            </w:pPr>
          </w:p>
        </w:tc>
        <w:tc>
          <w:tcPr>
            <w:tcW w:w="1955" w:type="dxa"/>
            <w:noWrap w:val="0"/>
            <w:vAlign w:val="top"/>
          </w:tcPr>
          <w:p>
            <w:pPr>
              <w:pStyle w:val="13"/>
              <w:spacing w:line="600" w:lineRule="exact"/>
              <w:rPr>
                <w:rFonts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1" w:type="dxa"/>
            <w:noWrap w:val="0"/>
            <w:vAlign w:val="center"/>
          </w:tcPr>
          <w:p>
            <w:pPr>
              <w:pStyle w:val="13"/>
              <w:spacing w:line="400" w:lineRule="exact"/>
              <w:jc w:val="center"/>
              <w:rPr>
                <w:rFonts w:hint="eastAsia" w:hAnsi="宋体" w:eastAsia="宋体" w:cs="仿宋_GB2312"/>
                <w:sz w:val="24"/>
                <w:szCs w:val="24"/>
                <w:lang w:val="en-US" w:eastAsia="zh-CN"/>
              </w:rPr>
            </w:pPr>
            <w:r>
              <w:rPr>
                <w:rFonts w:hint="eastAsia" w:hAnsi="宋体" w:cs="仿宋_GB2312"/>
                <w:sz w:val="24"/>
                <w:szCs w:val="24"/>
                <w:lang w:val="en-US" w:eastAsia="zh-CN"/>
              </w:rPr>
              <w:t>5</w:t>
            </w:r>
          </w:p>
        </w:tc>
        <w:tc>
          <w:tcPr>
            <w:tcW w:w="2910" w:type="dxa"/>
            <w:noWrap w:val="0"/>
            <w:vAlign w:val="center"/>
          </w:tcPr>
          <w:p>
            <w:pPr>
              <w:pStyle w:val="13"/>
              <w:spacing w:line="600" w:lineRule="exact"/>
              <w:rPr>
                <w:rFonts w:hAnsi="宋体" w:cs="仿宋_GB2312"/>
                <w:sz w:val="24"/>
                <w:szCs w:val="24"/>
              </w:rPr>
            </w:pPr>
          </w:p>
        </w:tc>
        <w:tc>
          <w:tcPr>
            <w:tcW w:w="2869" w:type="dxa"/>
            <w:noWrap w:val="0"/>
            <w:vAlign w:val="top"/>
          </w:tcPr>
          <w:p>
            <w:pPr>
              <w:pStyle w:val="13"/>
              <w:spacing w:line="600" w:lineRule="exact"/>
              <w:rPr>
                <w:rFonts w:hAnsi="宋体" w:cs="仿宋_GB2312"/>
                <w:sz w:val="24"/>
                <w:szCs w:val="24"/>
              </w:rPr>
            </w:pPr>
          </w:p>
        </w:tc>
        <w:tc>
          <w:tcPr>
            <w:tcW w:w="1275" w:type="dxa"/>
            <w:noWrap w:val="0"/>
            <w:vAlign w:val="top"/>
          </w:tcPr>
          <w:p>
            <w:pPr>
              <w:pStyle w:val="13"/>
              <w:spacing w:line="600" w:lineRule="exact"/>
              <w:jc w:val="center"/>
              <w:rPr>
                <w:rFonts w:hAnsi="宋体" w:cs="仿宋_GB2312"/>
                <w:sz w:val="24"/>
                <w:szCs w:val="24"/>
              </w:rPr>
            </w:pPr>
          </w:p>
        </w:tc>
        <w:tc>
          <w:tcPr>
            <w:tcW w:w="1955" w:type="dxa"/>
            <w:noWrap w:val="0"/>
            <w:vAlign w:val="top"/>
          </w:tcPr>
          <w:p>
            <w:pPr>
              <w:pStyle w:val="13"/>
              <w:spacing w:line="600" w:lineRule="exact"/>
              <w:rPr>
                <w:rFonts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51" w:type="dxa"/>
            <w:noWrap w:val="0"/>
            <w:vAlign w:val="center"/>
          </w:tcPr>
          <w:p>
            <w:pPr>
              <w:pStyle w:val="13"/>
              <w:spacing w:line="400" w:lineRule="exact"/>
              <w:jc w:val="center"/>
              <w:rPr>
                <w:rFonts w:hint="default" w:hAnsi="宋体" w:eastAsia="宋体" w:cs="仿宋_GB2312"/>
                <w:sz w:val="24"/>
                <w:szCs w:val="24"/>
                <w:lang w:val="en-US" w:eastAsia="zh-CN"/>
              </w:rPr>
            </w:pPr>
            <w:r>
              <w:rPr>
                <w:rFonts w:hint="eastAsia" w:hAnsi="宋体" w:cs="仿宋_GB2312"/>
                <w:sz w:val="24"/>
                <w:szCs w:val="24"/>
                <w:lang w:val="en-US" w:eastAsia="zh-CN"/>
              </w:rPr>
              <w:t>.....</w:t>
            </w:r>
          </w:p>
        </w:tc>
        <w:tc>
          <w:tcPr>
            <w:tcW w:w="2910" w:type="dxa"/>
            <w:noWrap w:val="0"/>
            <w:vAlign w:val="center"/>
          </w:tcPr>
          <w:p>
            <w:pPr>
              <w:pStyle w:val="13"/>
              <w:spacing w:line="600" w:lineRule="exact"/>
              <w:rPr>
                <w:rFonts w:hAnsi="宋体" w:cs="仿宋_GB2312"/>
                <w:sz w:val="24"/>
                <w:szCs w:val="24"/>
              </w:rPr>
            </w:pPr>
          </w:p>
        </w:tc>
        <w:tc>
          <w:tcPr>
            <w:tcW w:w="2869" w:type="dxa"/>
            <w:noWrap w:val="0"/>
            <w:vAlign w:val="top"/>
          </w:tcPr>
          <w:p>
            <w:pPr>
              <w:pStyle w:val="13"/>
              <w:spacing w:line="600" w:lineRule="exact"/>
              <w:rPr>
                <w:rFonts w:hAnsi="宋体" w:cs="仿宋_GB2312"/>
                <w:sz w:val="24"/>
                <w:szCs w:val="24"/>
              </w:rPr>
            </w:pPr>
          </w:p>
        </w:tc>
        <w:tc>
          <w:tcPr>
            <w:tcW w:w="1275" w:type="dxa"/>
            <w:noWrap w:val="0"/>
            <w:vAlign w:val="top"/>
          </w:tcPr>
          <w:p>
            <w:pPr>
              <w:pStyle w:val="13"/>
              <w:spacing w:line="600" w:lineRule="exact"/>
              <w:jc w:val="center"/>
              <w:rPr>
                <w:rFonts w:hAnsi="宋体" w:cs="仿宋_GB2312"/>
                <w:sz w:val="24"/>
                <w:szCs w:val="24"/>
              </w:rPr>
            </w:pPr>
          </w:p>
        </w:tc>
        <w:tc>
          <w:tcPr>
            <w:tcW w:w="1955" w:type="dxa"/>
            <w:noWrap w:val="0"/>
            <w:vAlign w:val="top"/>
          </w:tcPr>
          <w:p>
            <w:pPr>
              <w:pStyle w:val="13"/>
              <w:spacing w:line="600" w:lineRule="exact"/>
              <w:rPr>
                <w:rFonts w:hAnsi="宋体" w:cs="仿宋_GB2312"/>
                <w:sz w:val="24"/>
                <w:szCs w:val="24"/>
              </w:rPr>
            </w:pPr>
          </w:p>
        </w:tc>
      </w:tr>
    </w:tbl>
    <w:p>
      <w:pPr>
        <w:spacing w:line="480" w:lineRule="exact"/>
        <w:ind w:left="2040" w:leftChars="600" w:firstLine="321" w:firstLineChars="100"/>
        <w:rPr>
          <w:rFonts w:hint="eastAsia" w:hAnsi="宋体" w:cs="宋体"/>
          <w:b/>
          <w:bCs/>
          <w:sz w:val="32"/>
          <w:szCs w:val="32"/>
        </w:rPr>
      </w:pPr>
    </w:p>
    <w:p>
      <w:pPr>
        <w:spacing w:afterLines="50"/>
        <w:rPr>
          <w:rFonts w:ascii="宋体" w:hAnsi="宋体"/>
          <w:b/>
          <w:color w:val="000000"/>
          <w:sz w:val="32"/>
          <w:szCs w:val="32"/>
        </w:rPr>
      </w:pPr>
      <w:r>
        <w:rPr>
          <w:rFonts w:hint="eastAsia" w:ascii="宋体" w:hAnsi="宋体" w:cs="仿宋"/>
          <w:bCs/>
          <w:sz w:val="24"/>
        </w:rPr>
        <w:t>注：本表须按</w:t>
      </w:r>
      <w:r>
        <w:rPr>
          <w:rFonts w:hint="eastAsia" w:hAnsi="宋体" w:cs="仿宋"/>
          <w:bCs/>
          <w:sz w:val="24"/>
          <w:lang w:eastAsia="zh-CN"/>
        </w:rPr>
        <w:t>招标</w:t>
      </w:r>
      <w:r>
        <w:rPr>
          <w:rFonts w:hint="eastAsia" w:ascii="宋体" w:hAnsi="宋体" w:cs="仿宋"/>
          <w:bCs/>
          <w:sz w:val="24"/>
        </w:rPr>
        <w:t>文件商务要求如实逐项填写，不得空项。</w:t>
      </w:r>
    </w:p>
    <w:p>
      <w:pPr>
        <w:spacing w:line="480" w:lineRule="exact"/>
        <w:rPr>
          <w:rFonts w:hint="eastAsia" w:hAnsi="宋体" w:cs="宋体"/>
          <w:b/>
          <w:bCs/>
          <w:sz w:val="32"/>
          <w:szCs w:val="32"/>
        </w:rPr>
      </w:pPr>
    </w:p>
    <w:p>
      <w:pPr>
        <w:spacing w:line="480" w:lineRule="auto"/>
        <w:ind w:firstLine="280" w:firstLineChars="100"/>
        <w:rPr>
          <w:rFonts w:ascii="宋体"/>
          <w:sz w:val="28"/>
          <w:szCs w:val="28"/>
        </w:rPr>
      </w:pPr>
      <w:r>
        <w:rPr>
          <w:rFonts w:hint="eastAsia" w:hAnsi="宋体" w:cs="宋体"/>
          <w:color w:val="000000"/>
          <w:sz w:val="28"/>
          <w:szCs w:val="28"/>
          <w:lang w:eastAsia="zh-CN"/>
        </w:rPr>
        <w:t>投标单位</w:t>
      </w:r>
      <w:r>
        <w:rPr>
          <w:rFonts w:hint="eastAsia" w:ascii="宋体" w:hAnsi="宋体"/>
          <w:sz w:val="28"/>
          <w:szCs w:val="28"/>
        </w:rPr>
        <w:t>：（盖章）</w:t>
      </w:r>
    </w:p>
    <w:p>
      <w:pPr>
        <w:spacing w:line="480" w:lineRule="auto"/>
        <w:ind w:firstLine="280" w:firstLineChars="100"/>
        <w:rPr>
          <w:rFonts w:ascii="宋体"/>
          <w:sz w:val="28"/>
          <w:szCs w:val="28"/>
        </w:rPr>
      </w:pPr>
      <w:r>
        <w:rPr>
          <w:rFonts w:hint="eastAsia" w:ascii="宋体" w:hAnsi="宋体"/>
          <w:sz w:val="28"/>
          <w:szCs w:val="28"/>
        </w:rPr>
        <w:t>法定代表人或</w:t>
      </w:r>
      <w:r>
        <w:rPr>
          <w:rFonts w:hint="eastAsia" w:ascii="宋体" w:hAnsi="宋体"/>
          <w:sz w:val="28"/>
          <w:szCs w:val="28"/>
          <w:lang w:eastAsia="zh-CN"/>
        </w:rPr>
        <w:t>被授权人</w:t>
      </w:r>
      <w:r>
        <w:rPr>
          <w:rFonts w:hint="eastAsia" w:ascii="宋体" w:hAnsi="宋体"/>
          <w:sz w:val="28"/>
          <w:szCs w:val="28"/>
        </w:rPr>
        <w:t>：（签字或盖章）</w:t>
      </w:r>
      <w:r>
        <w:rPr>
          <w:rFonts w:ascii="宋体" w:hAnsi="宋体"/>
          <w:sz w:val="28"/>
          <w:szCs w:val="28"/>
        </w:rPr>
        <w:t xml:space="preserve">   </w:t>
      </w:r>
    </w:p>
    <w:p>
      <w:pPr>
        <w:rPr>
          <w:rFonts w:ascii="宋体"/>
          <w:sz w:val="28"/>
          <w:szCs w:val="28"/>
        </w:rPr>
      </w:pPr>
    </w:p>
    <w:p>
      <w:pPr>
        <w:pStyle w:val="4"/>
        <w:kinsoku w:val="0"/>
        <w:autoSpaceDE w:val="0"/>
        <w:autoSpaceDN w:val="0"/>
        <w:adjustRightInd w:val="0"/>
        <w:spacing w:line="500" w:lineRule="exact"/>
        <w:ind w:firstLine="0"/>
        <w:jc w:val="right"/>
        <w:rPr>
          <w:rFonts w:ascii="宋体" w:hAnsi="宋体" w:eastAsia="宋体"/>
          <w:b/>
          <w:color w:val="000000"/>
          <w:szCs w:val="32"/>
        </w:rPr>
      </w:pPr>
      <w:r>
        <w:rPr>
          <w:rFonts w:hint="eastAsia" w:ascii="宋体" w:hAnsi="宋体"/>
          <w:sz w:val="28"/>
          <w:szCs w:val="28"/>
        </w:rPr>
        <w:t>　　</w:t>
      </w:r>
      <w:r>
        <w:rPr>
          <w:rFonts w:hint="eastAsia" w:ascii="宋体" w:hAnsi="宋体" w:eastAsia="宋体"/>
          <w:sz w:val="28"/>
          <w:szCs w:val="28"/>
        </w:rPr>
        <w:t>日期：   年  月  日</w:t>
      </w:r>
    </w:p>
    <w:p>
      <w:pPr>
        <w:spacing w:line="480" w:lineRule="exact"/>
        <w:ind w:left="2040" w:leftChars="600" w:firstLine="321" w:firstLineChars="100"/>
        <w:rPr>
          <w:rFonts w:hAnsi="宋体" w:cs="宋体"/>
          <w:b/>
          <w:bCs/>
          <w:sz w:val="32"/>
          <w:szCs w:val="32"/>
        </w:rPr>
      </w:pPr>
      <w:r>
        <w:rPr>
          <w:rFonts w:hint="eastAsia" w:hAnsi="宋体" w:cs="宋体"/>
          <w:b/>
          <w:bCs/>
          <w:sz w:val="32"/>
          <w:szCs w:val="32"/>
          <w:lang w:eastAsia="zh-CN"/>
        </w:rPr>
        <w:t>八、</w:t>
      </w:r>
      <w:r>
        <w:rPr>
          <w:rFonts w:hint="eastAsia" w:hAnsi="宋体" w:cs="宋体"/>
          <w:b/>
          <w:bCs/>
          <w:sz w:val="32"/>
          <w:szCs w:val="32"/>
        </w:rPr>
        <w:t>投标人近三年类似项目业绩</w:t>
      </w:r>
    </w:p>
    <w:p>
      <w:pPr>
        <w:pStyle w:val="6"/>
        <w:spacing w:before="0" w:after="0" w:line="415" w:lineRule="auto"/>
        <w:rPr>
          <w:rFonts w:ascii="宋体" w:hAnsi="宋体" w:cs="宋体"/>
          <w:sz w:val="24"/>
          <w:szCs w:val="24"/>
        </w:rPr>
      </w:pPr>
    </w:p>
    <w:p>
      <w:pPr>
        <w:pStyle w:val="6"/>
        <w:spacing w:before="0" w:after="0" w:line="415" w:lineRule="auto"/>
        <w:jc w:val="center"/>
        <w:rPr>
          <w:rFonts w:ascii="宋体" w:hAnsi="宋体" w:cs="宋体"/>
          <w:sz w:val="24"/>
          <w:szCs w:val="24"/>
        </w:rPr>
      </w:pPr>
      <w:r>
        <w:rPr>
          <w:rFonts w:hint="eastAsia" w:ascii="宋体" w:hAnsi="宋体" w:cs="宋体"/>
          <w:sz w:val="24"/>
          <w:szCs w:val="24"/>
        </w:rPr>
        <w:t>（格式自拟）</w:t>
      </w:r>
    </w:p>
    <w:p>
      <w:pPr>
        <w:pStyle w:val="6"/>
        <w:spacing w:before="0" w:after="0" w:line="415" w:lineRule="auto"/>
        <w:rPr>
          <w:rFonts w:ascii="宋体" w:hAnsi="宋体" w:cs="宋体"/>
          <w:sz w:val="24"/>
          <w:szCs w:val="24"/>
        </w:rPr>
      </w:pPr>
    </w:p>
    <w:p>
      <w:pPr>
        <w:rPr>
          <w:rFonts w:hAnsi="宋体" w:cs="宋体"/>
          <w:sz w:val="24"/>
          <w:szCs w:val="24"/>
        </w:rPr>
      </w:pPr>
    </w:p>
    <w:p>
      <w:pPr>
        <w:pStyle w:val="21"/>
        <w:rPr>
          <w:rFonts w:ascii="宋体" w:hAnsi="宋体" w:cs="宋体"/>
          <w:sz w:val="24"/>
          <w:szCs w:val="24"/>
        </w:rPr>
      </w:pPr>
    </w:p>
    <w:p>
      <w:pPr>
        <w:rPr>
          <w:rFonts w:hAnsi="宋体" w:cs="宋体"/>
          <w:sz w:val="24"/>
          <w:szCs w:val="24"/>
        </w:rPr>
      </w:pPr>
    </w:p>
    <w:p>
      <w:pPr>
        <w:pStyle w:val="21"/>
        <w:rPr>
          <w:rFonts w:ascii="宋体" w:hAnsi="宋体" w:cs="宋体"/>
          <w:sz w:val="24"/>
          <w:szCs w:val="24"/>
        </w:rPr>
      </w:pPr>
    </w:p>
    <w:p>
      <w:pPr>
        <w:rPr>
          <w:rFonts w:hAnsi="宋体" w:cs="宋体"/>
          <w:sz w:val="24"/>
          <w:szCs w:val="24"/>
        </w:rPr>
      </w:pPr>
    </w:p>
    <w:p>
      <w:pPr>
        <w:pStyle w:val="10"/>
        <w:rPr>
          <w:rFonts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autoSpaceDE w:val="0"/>
        <w:autoSpaceDN w:val="0"/>
        <w:spacing w:line="480" w:lineRule="exact"/>
        <w:jc w:val="center"/>
        <w:rPr>
          <w:rFonts w:hAnsi="宋体" w:cs="宋体"/>
          <w:b/>
          <w:bCs/>
          <w:sz w:val="32"/>
          <w:szCs w:val="32"/>
        </w:rPr>
      </w:pPr>
      <w:r>
        <w:rPr>
          <w:rFonts w:hint="eastAsia" w:hAnsi="宋体" w:cs="宋体"/>
          <w:b/>
          <w:bCs/>
          <w:sz w:val="32"/>
          <w:szCs w:val="32"/>
          <w:lang w:eastAsia="zh-CN"/>
        </w:rPr>
        <w:t>九</w:t>
      </w:r>
      <w:r>
        <w:rPr>
          <w:rFonts w:hint="eastAsia" w:hAnsi="宋体" w:cs="宋体"/>
          <w:b/>
          <w:bCs/>
          <w:sz w:val="32"/>
          <w:szCs w:val="32"/>
        </w:rPr>
        <w:t>、工程质量的保障措施及承诺</w:t>
      </w:r>
    </w:p>
    <w:p>
      <w:pPr>
        <w:autoSpaceDE w:val="0"/>
        <w:autoSpaceDN w:val="0"/>
        <w:spacing w:line="480" w:lineRule="exact"/>
        <w:ind w:left="2040" w:leftChars="600" w:firstLine="1687" w:firstLineChars="600"/>
        <w:jc w:val="center"/>
        <w:rPr>
          <w:rFonts w:hAnsi="宋体" w:cs="宋体"/>
          <w:b/>
          <w:bCs/>
          <w:sz w:val="28"/>
          <w:szCs w:val="28"/>
        </w:rPr>
      </w:pPr>
    </w:p>
    <w:p>
      <w:pPr>
        <w:autoSpaceDE w:val="0"/>
        <w:autoSpaceDN w:val="0"/>
        <w:spacing w:line="480" w:lineRule="exact"/>
        <w:jc w:val="center"/>
        <w:rPr>
          <w:rFonts w:hAnsi="宋体" w:cs="宋体"/>
          <w:b/>
          <w:bCs/>
          <w:sz w:val="24"/>
          <w:szCs w:val="24"/>
        </w:rPr>
      </w:pPr>
      <w:r>
        <w:rPr>
          <w:rFonts w:hint="eastAsia" w:hAnsi="宋体" w:cs="宋体"/>
          <w:b/>
          <w:bCs/>
          <w:sz w:val="24"/>
          <w:szCs w:val="24"/>
        </w:rPr>
        <w:t>（格式自拟）</w:t>
      </w: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p>
    <w:p>
      <w:pPr>
        <w:autoSpaceDE w:val="0"/>
        <w:autoSpaceDN w:val="0"/>
        <w:spacing w:line="480" w:lineRule="exact"/>
        <w:ind w:left="2040" w:leftChars="600" w:firstLine="321" w:firstLineChars="100"/>
        <w:rPr>
          <w:rFonts w:hAnsi="宋体" w:cs="宋体"/>
          <w:b/>
          <w:bCs/>
          <w:sz w:val="32"/>
          <w:szCs w:val="32"/>
        </w:rPr>
      </w:pPr>
      <w:r>
        <w:rPr>
          <w:rFonts w:hint="eastAsia" w:hAnsi="宋体" w:cs="宋体"/>
          <w:b/>
          <w:bCs/>
          <w:sz w:val="32"/>
          <w:szCs w:val="32"/>
          <w:lang w:eastAsia="zh-CN"/>
        </w:rPr>
        <w:t>十</w:t>
      </w:r>
      <w:r>
        <w:rPr>
          <w:rFonts w:hint="eastAsia" w:hAnsi="宋体" w:cs="宋体"/>
          <w:b/>
          <w:bCs/>
          <w:sz w:val="32"/>
          <w:szCs w:val="32"/>
        </w:rPr>
        <w:t>、投标人认为需要提供的资料</w:t>
      </w:r>
    </w:p>
    <w:p>
      <w:pPr>
        <w:pStyle w:val="11"/>
        <w:rPr>
          <w:rFonts w:ascii="宋体" w:hAnsi="宋体" w:cs="宋体"/>
          <w:sz w:val="24"/>
          <w:szCs w:val="24"/>
        </w:rPr>
      </w:pPr>
    </w:p>
    <w:p>
      <w:pPr>
        <w:pStyle w:val="11"/>
        <w:rPr>
          <w:rFonts w:ascii="宋体" w:hAnsi="宋体" w:cs="宋体"/>
          <w:sz w:val="24"/>
          <w:szCs w:val="24"/>
        </w:rPr>
      </w:pPr>
    </w:p>
    <w:p>
      <w:pPr>
        <w:pStyle w:val="6"/>
        <w:spacing w:before="0" w:after="0" w:line="415" w:lineRule="auto"/>
        <w:jc w:val="center"/>
        <w:rPr>
          <w:rFonts w:ascii="宋体" w:hAnsi="宋体" w:cs="宋体"/>
          <w:sz w:val="24"/>
          <w:szCs w:val="24"/>
        </w:rPr>
      </w:pPr>
      <w:r>
        <w:rPr>
          <w:rFonts w:hint="eastAsia" w:ascii="宋体" w:hAnsi="宋体" w:cs="宋体"/>
          <w:sz w:val="24"/>
          <w:szCs w:val="24"/>
        </w:rPr>
        <w:t>（格式自拟）</w:t>
      </w: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11"/>
        <w:rPr>
          <w:rFonts w:ascii="宋体" w:hAnsi="宋体" w:cs="宋体"/>
          <w:sz w:val="24"/>
          <w:szCs w:val="24"/>
        </w:rPr>
      </w:pPr>
    </w:p>
    <w:p>
      <w:pPr>
        <w:pStyle w:val="6"/>
        <w:spacing w:before="0" w:after="0" w:line="415" w:lineRule="auto"/>
        <w:rPr>
          <w:rFonts w:ascii="宋体" w:hAnsi="宋体" w:cs="宋体"/>
          <w:sz w:val="24"/>
          <w:szCs w:val="24"/>
        </w:rPr>
      </w:pPr>
    </w:p>
    <w:p/>
    <w:p>
      <w:pPr>
        <w:pStyle w:val="6"/>
        <w:spacing w:before="0" w:after="0" w:line="415" w:lineRule="auto"/>
        <w:jc w:val="center"/>
      </w:pPr>
      <w:r>
        <w:rPr>
          <w:rFonts w:hint="eastAsia" w:ascii="宋体" w:hAnsi="宋体" w:cs="宋体"/>
        </w:rPr>
        <w:t>十</w:t>
      </w:r>
      <w:r>
        <w:rPr>
          <w:rFonts w:hint="eastAsia" w:ascii="宋体" w:hAnsi="宋体" w:cs="宋体"/>
          <w:lang w:eastAsia="zh-CN"/>
        </w:rPr>
        <w:t>一</w:t>
      </w:r>
      <w:r>
        <w:rPr>
          <w:rFonts w:hint="eastAsia" w:ascii="宋体" w:hAnsi="宋体" w:cs="宋体"/>
        </w:rPr>
        <w:t>、《拒绝政府采购领域商业贿赂承诺书》（格式）</w:t>
      </w:r>
      <w:bookmarkEnd w:id="467"/>
      <w:bookmarkEnd w:id="468"/>
      <w:bookmarkEnd w:id="469"/>
      <w:bookmarkEnd w:id="470"/>
      <w:bookmarkEnd w:id="471"/>
      <w:bookmarkEnd w:id="472"/>
    </w:p>
    <w:p>
      <w:pPr>
        <w:widowControl/>
        <w:spacing w:line="480" w:lineRule="exact"/>
        <w:jc w:val="center"/>
        <w:rPr>
          <w:rFonts w:hAnsi="宋体" w:cs="宋体"/>
          <w:b/>
          <w:bCs/>
          <w:sz w:val="24"/>
          <w:szCs w:val="24"/>
        </w:rPr>
      </w:pPr>
      <w:r>
        <w:rPr>
          <w:rFonts w:hint="eastAsia" w:hAnsi="宋体" w:cs="宋体"/>
          <w:b/>
          <w:bCs/>
          <w:sz w:val="24"/>
          <w:szCs w:val="24"/>
        </w:rPr>
        <w:t>陕西省政府采购投标人</w:t>
      </w:r>
    </w:p>
    <w:p>
      <w:pPr>
        <w:widowControl/>
        <w:spacing w:line="480" w:lineRule="exact"/>
        <w:jc w:val="center"/>
        <w:rPr>
          <w:rFonts w:hAnsi="宋体" w:cs="宋体"/>
          <w:b/>
          <w:bCs/>
          <w:sz w:val="24"/>
          <w:szCs w:val="24"/>
        </w:rPr>
      </w:pPr>
      <w:r>
        <w:rPr>
          <w:rFonts w:hint="eastAsia" w:hAnsi="宋体" w:cs="宋体"/>
          <w:b/>
          <w:bCs/>
          <w:sz w:val="24"/>
          <w:szCs w:val="24"/>
        </w:rPr>
        <w:t>拒绝政府采购领域商业贿赂承诺书</w:t>
      </w:r>
    </w:p>
    <w:p>
      <w:pPr>
        <w:widowControl/>
        <w:spacing w:line="240" w:lineRule="exact"/>
        <w:ind w:firstLine="480" w:firstLineChars="200"/>
        <w:jc w:val="left"/>
        <w:rPr>
          <w:rFonts w:hAnsi="宋体" w:cs="宋体"/>
          <w:sz w:val="24"/>
          <w:szCs w:val="24"/>
        </w:rPr>
      </w:pPr>
    </w:p>
    <w:p>
      <w:pPr>
        <w:widowControl/>
        <w:spacing w:line="480" w:lineRule="exact"/>
        <w:ind w:firstLine="480" w:firstLineChars="200"/>
        <w:rPr>
          <w:rFonts w:hAnsi="宋体" w:cs="宋体"/>
          <w:sz w:val="24"/>
          <w:szCs w:val="24"/>
        </w:rPr>
      </w:pPr>
      <w:r>
        <w:rPr>
          <w:rFonts w:hint="eastAsia" w:hAnsi="宋体" w:cs="宋体"/>
          <w:sz w:val="24"/>
          <w:szCs w:val="24"/>
        </w:rPr>
        <w:t>为响应党中央、国务院关于治理政府采购领域商业贿赂行为的号召，我单位作为</w:t>
      </w:r>
      <w:r>
        <w:rPr>
          <w:rFonts w:hint="eastAsia" w:hAnsi="宋体" w:cs="宋体"/>
          <w:sz w:val="24"/>
          <w:szCs w:val="24"/>
          <w:u w:val="single"/>
        </w:rPr>
        <w:t xml:space="preserve">（项目名称）         </w:t>
      </w:r>
      <w:r>
        <w:rPr>
          <w:rFonts w:hint="eastAsia" w:hAnsi="宋体" w:cs="宋体"/>
          <w:sz w:val="24"/>
          <w:szCs w:val="24"/>
        </w:rPr>
        <w:t xml:space="preserve"> 的投标人，在此庄严承诺： </w:t>
      </w:r>
    </w:p>
    <w:p>
      <w:pPr>
        <w:widowControl/>
        <w:spacing w:line="480" w:lineRule="exact"/>
        <w:ind w:firstLine="480" w:firstLineChars="200"/>
        <w:rPr>
          <w:rFonts w:hAnsi="宋体" w:cs="宋体"/>
          <w:sz w:val="24"/>
          <w:szCs w:val="24"/>
        </w:rPr>
      </w:pPr>
      <w:r>
        <w:rPr>
          <w:rFonts w:hint="eastAsia" w:hAnsi="宋体" w:cs="宋体"/>
          <w:sz w:val="24"/>
          <w:szCs w:val="24"/>
        </w:rPr>
        <w:t xml:space="preserve">  1、在参与政府采购活动中遵纪守法、诚信经营、公平竞标。 </w:t>
      </w:r>
    </w:p>
    <w:p>
      <w:pPr>
        <w:widowControl/>
        <w:spacing w:line="480" w:lineRule="exact"/>
        <w:ind w:firstLine="480" w:firstLineChars="200"/>
        <w:rPr>
          <w:rFonts w:hAnsi="宋体" w:cs="宋体"/>
          <w:sz w:val="24"/>
          <w:szCs w:val="24"/>
        </w:rPr>
      </w:pPr>
      <w:r>
        <w:rPr>
          <w:rFonts w:hint="eastAsia" w:hAnsi="宋体" w:cs="宋体"/>
          <w:sz w:val="24"/>
          <w:szCs w:val="24"/>
        </w:rPr>
        <w:t xml:space="preserve">  2、不向采购人、采购代理机构和政府采购评审专家进行任何形式的商业贿赂以谋取交易机会。 </w:t>
      </w:r>
    </w:p>
    <w:p>
      <w:pPr>
        <w:widowControl/>
        <w:spacing w:line="480" w:lineRule="exact"/>
        <w:ind w:firstLine="480" w:firstLineChars="200"/>
        <w:rPr>
          <w:rFonts w:hAnsi="宋体" w:cs="宋体"/>
          <w:sz w:val="24"/>
          <w:szCs w:val="24"/>
        </w:rPr>
      </w:pPr>
      <w:r>
        <w:rPr>
          <w:rFonts w:hint="eastAsia" w:hAnsi="宋体" w:cs="宋体"/>
          <w:sz w:val="24"/>
          <w:szCs w:val="24"/>
        </w:rPr>
        <w:t xml:space="preserve">  3、不向政府采购采购代理机构和采购人提供虚假资质文件或采用虚假应标方式参与政府采购市场竞争并谋取中标。 </w:t>
      </w:r>
    </w:p>
    <w:p>
      <w:pPr>
        <w:widowControl/>
        <w:spacing w:line="480" w:lineRule="exact"/>
        <w:ind w:firstLine="480" w:firstLineChars="200"/>
        <w:rPr>
          <w:rFonts w:hAnsi="宋体" w:cs="宋体"/>
          <w:sz w:val="24"/>
          <w:szCs w:val="24"/>
        </w:rPr>
      </w:pPr>
      <w:r>
        <w:rPr>
          <w:rFonts w:hint="eastAsia" w:hAnsi="宋体" w:cs="宋体"/>
          <w:sz w:val="24"/>
          <w:szCs w:val="24"/>
        </w:rPr>
        <w:t xml:space="preserve">  4、不采取“围标、陪标”等商业欺诈手段获得政府采购定单。 </w:t>
      </w:r>
    </w:p>
    <w:p>
      <w:pPr>
        <w:widowControl/>
        <w:spacing w:line="480" w:lineRule="exact"/>
        <w:ind w:firstLine="480" w:firstLineChars="200"/>
        <w:rPr>
          <w:rFonts w:hAnsi="宋体" w:cs="宋体"/>
          <w:sz w:val="24"/>
          <w:szCs w:val="24"/>
        </w:rPr>
      </w:pPr>
      <w:r>
        <w:rPr>
          <w:rFonts w:hint="eastAsia" w:hAnsi="宋体" w:cs="宋体"/>
          <w:sz w:val="24"/>
          <w:szCs w:val="24"/>
        </w:rPr>
        <w:t xml:space="preserve">  5、不采取不正当手段低毁、排挤其他投标人。 </w:t>
      </w:r>
    </w:p>
    <w:p>
      <w:pPr>
        <w:widowControl/>
        <w:spacing w:line="480" w:lineRule="exact"/>
        <w:ind w:firstLine="480" w:firstLineChars="200"/>
        <w:rPr>
          <w:rFonts w:hAnsi="宋体" w:cs="宋体"/>
          <w:sz w:val="24"/>
          <w:szCs w:val="24"/>
        </w:rPr>
      </w:pPr>
      <w:r>
        <w:rPr>
          <w:rFonts w:hint="eastAsia" w:hAnsi="宋体" w:cs="宋体"/>
          <w:sz w:val="24"/>
          <w:szCs w:val="24"/>
        </w:rPr>
        <w:t xml:space="preserve">  6、不在提供商品和服务时“偷梁换柱、以次充好”损害采购人的合法权益。 </w:t>
      </w:r>
    </w:p>
    <w:p>
      <w:pPr>
        <w:widowControl/>
        <w:spacing w:line="480" w:lineRule="exact"/>
        <w:ind w:firstLine="480" w:firstLineChars="200"/>
        <w:rPr>
          <w:rFonts w:hAnsi="宋体" w:cs="宋体"/>
          <w:sz w:val="24"/>
          <w:szCs w:val="24"/>
        </w:rPr>
      </w:pPr>
      <w:r>
        <w:rPr>
          <w:rFonts w:hint="eastAsia" w:hAnsi="宋体" w:cs="宋体"/>
          <w:sz w:val="24"/>
          <w:szCs w:val="24"/>
        </w:rPr>
        <w:t xml:space="preserve">  7、不与采购人、采购代理机构政府采购评审专家或其它投标人恶意串通，进行质疑和投诉，维护政府采购市场秩序。 </w:t>
      </w:r>
    </w:p>
    <w:p>
      <w:pPr>
        <w:widowControl/>
        <w:spacing w:line="480" w:lineRule="exact"/>
        <w:ind w:firstLine="480" w:firstLineChars="200"/>
        <w:rPr>
          <w:rFonts w:hAnsi="宋体" w:cs="宋体"/>
          <w:sz w:val="24"/>
          <w:szCs w:val="24"/>
        </w:rPr>
      </w:pPr>
      <w:r>
        <w:rPr>
          <w:rFonts w:hint="eastAsia" w:hAnsi="宋体" w:cs="宋体"/>
          <w:sz w:val="24"/>
          <w:szCs w:val="24"/>
        </w:rPr>
        <w:t xml:space="preserve">  8、尊重和接受政府采购监督管理部门的监督和政府采购代理机构招标要求，承担因违约行为给采购人造成的损失。 </w:t>
      </w:r>
    </w:p>
    <w:p>
      <w:pPr>
        <w:widowControl/>
        <w:spacing w:line="480" w:lineRule="exact"/>
        <w:ind w:firstLine="480" w:firstLineChars="200"/>
        <w:rPr>
          <w:rFonts w:hAnsi="宋体" w:cs="宋体"/>
          <w:sz w:val="24"/>
          <w:szCs w:val="24"/>
        </w:rPr>
      </w:pPr>
      <w:r>
        <w:rPr>
          <w:rFonts w:hint="eastAsia" w:hAnsi="宋体" w:cs="宋体"/>
          <w:sz w:val="24"/>
          <w:szCs w:val="24"/>
        </w:rPr>
        <w:t xml:space="preserve">  9、不发生其他有悖于政府采购公开、公平、公正和诚信原则的行为。 </w:t>
      </w:r>
    </w:p>
    <w:p>
      <w:pPr>
        <w:pStyle w:val="10"/>
        <w:rPr>
          <w:sz w:val="24"/>
          <w:szCs w:val="24"/>
        </w:rPr>
      </w:pPr>
    </w:p>
    <w:p>
      <w:pPr>
        <w:widowControl/>
        <w:spacing w:line="480" w:lineRule="exact"/>
        <w:ind w:firstLine="480" w:firstLineChars="200"/>
        <w:rPr>
          <w:rFonts w:hAnsi="宋体" w:cs="宋体"/>
          <w:sz w:val="24"/>
          <w:szCs w:val="24"/>
        </w:rPr>
      </w:pPr>
      <w:r>
        <w:rPr>
          <w:rFonts w:hint="eastAsia" w:hAnsi="宋体" w:cs="宋体"/>
          <w:sz w:val="24"/>
          <w:szCs w:val="24"/>
        </w:rPr>
        <w:t xml:space="preserve"> </w:t>
      </w:r>
      <w:r>
        <w:rPr>
          <w:rFonts w:hint="eastAsia" w:hAnsi="宋体" w:cs="宋体"/>
          <w:sz w:val="24"/>
          <w:szCs w:val="24"/>
          <w:lang w:eastAsia="zh-CN"/>
        </w:rPr>
        <w:t>投标</w:t>
      </w:r>
      <w:r>
        <w:rPr>
          <w:rFonts w:hint="eastAsia" w:hAnsi="宋体" w:cs="宋体"/>
          <w:sz w:val="24"/>
          <w:szCs w:val="24"/>
        </w:rPr>
        <w:t>单位：</w:t>
      </w:r>
      <w:r>
        <w:rPr>
          <w:rFonts w:hint="eastAsia" w:hAnsi="宋体" w:cs="宋体"/>
          <w:sz w:val="24"/>
          <w:szCs w:val="24"/>
          <w:u w:val="single"/>
        </w:rPr>
        <w:t>　　                 　</w:t>
      </w:r>
      <w:r>
        <w:rPr>
          <w:rFonts w:hint="eastAsia" w:hAnsi="宋体" w:cs="宋体"/>
          <w:sz w:val="24"/>
          <w:szCs w:val="24"/>
        </w:rPr>
        <w:t xml:space="preserve">（盖章） </w:t>
      </w:r>
    </w:p>
    <w:p>
      <w:pPr>
        <w:widowControl/>
        <w:spacing w:line="480" w:lineRule="exact"/>
        <w:ind w:firstLine="480" w:firstLineChars="200"/>
        <w:rPr>
          <w:rFonts w:hAnsi="宋体" w:cs="宋体"/>
          <w:sz w:val="24"/>
          <w:szCs w:val="24"/>
        </w:rPr>
      </w:pPr>
      <w:r>
        <w:rPr>
          <w:rFonts w:hint="eastAsia" w:hAnsi="宋体" w:cs="宋体"/>
          <w:sz w:val="24"/>
          <w:szCs w:val="24"/>
        </w:rPr>
        <w:t xml:space="preserve"> </w:t>
      </w:r>
      <w:r>
        <w:rPr>
          <w:rFonts w:hint="eastAsia" w:hAnsi="宋体" w:cs="宋体"/>
          <w:sz w:val="24"/>
          <w:szCs w:val="24"/>
          <w:lang w:eastAsia="zh-CN"/>
        </w:rPr>
        <w:t>法定代表人</w:t>
      </w:r>
      <w:r>
        <w:rPr>
          <w:rFonts w:hint="eastAsia" w:hAnsi="宋体" w:cs="宋体"/>
          <w:sz w:val="24"/>
          <w:szCs w:val="24"/>
        </w:rPr>
        <w:t>：</w:t>
      </w:r>
      <w:r>
        <w:rPr>
          <w:rFonts w:hint="eastAsia" w:hAnsi="宋体" w:cs="宋体"/>
          <w:sz w:val="24"/>
          <w:szCs w:val="24"/>
          <w:u w:val="single"/>
        </w:rPr>
        <w:t>　　　　　     　　　　</w:t>
      </w:r>
      <w:r>
        <w:rPr>
          <w:rFonts w:hint="eastAsia" w:hAnsi="宋体" w:cs="宋体"/>
          <w:sz w:val="24"/>
          <w:szCs w:val="24"/>
        </w:rPr>
        <w:t xml:space="preserve">（签字） </w:t>
      </w:r>
    </w:p>
    <w:p>
      <w:pPr>
        <w:widowControl/>
        <w:spacing w:line="520" w:lineRule="exact"/>
        <w:ind w:firstLine="600" w:firstLineChars="250"/>
        <w:rPr>
          <w:rFonts w:hAnsi="宋体" w:cs="宋体"/>
          <w:sz w:val="24"/>
          <w:szCs w:val="24"/>
          <w:u w:val="single"/>
        </w:rPr>
      </w:pPr>
      <w:r>
        <w:rPr>
          <w:rFonts w:hint="eastAsia" w:hAnsi="宋体" w:cs="宋体"/>
          <w:sz w:val="24"/>
          <w:szCs w:val="24"/>
        </w:rPr>
        <w:t>地　　址：</w:t>
      </w:r>
      <w:r>
        <w:rPr>
          <w:rFonts w:hint="eastAsia" w:hAnsi="宋体" w:cs="宋体"/>
          <w:sz w:val="24"/>
          <w:szCs w:val="24"/>
          <w:u w:val="single"/>
        </w:rPr>
        <w:t xml:space="preserve">                              </w:t>
      </w:r>
    </w:p>
    <w:p>
      <w:pPr>
        <w:widowControl/>
        <w:spacing w:line="520" w:lineRule="exact"/>
        <w:ind w:left="170" w:leftChars="50" w:firstLine="480" w:firstLineChars="200"/>
        <w:rPr>
          <w:rFonts w:hAnsi="宋体" w:cs="宋体"/>
          <w:sz w:val="24"/>
          <w:szCs w:val="24"/>
          <w:u w:val="single"/>
        </w:rPr>
      </w:pPr>
      <w:r>
        <w:rPr>
          <w:rFonts w:hint="eastAsia" w:hAnsi="宋体" w:cs="宋体"/>
          <w:sz w:val="24"/>
          <w:szCs w:val="24"/>
        </w:rPr>
        <w:t>邮    编：</w:t>
      </w:r>
      <w:r>
        <w:rPr>
          <w:rFonts w:hint="eastAsia" w:hAnsi="宋体" w:cs="宋体"/>
          <w:sz w:val="24"/>
          <w:szCs w:val="24"/>
          <w:u w:val="single"/>
        </w:rPr>
        <w:t xml:space="preserve">　　                     　　 </w:t>
      </w:r>
    </w:p>
    <w:p>
      <w:pPr>
        <w:widowControl/>
        <w:spacing w:line="520" w:lineRule="exact"/>
        <w:ind w:left="170" w:leftChars="50" w:firstLine="480" w:firstLineChars="200"/>
        <w:rPr>
          <w:rFonts w:hAnsi="宋体" w:cs="宋体"/>
          <w:sz w:val="24"/>
          <w:szCs w:val="24"/>
        </w:rPr>
      </w:pPr>
      <w:r>
        <w:rPr>
          <w:rFonts w:hint="eastAsia" w:hAnsi="宋体" w:cs="宋体"/>
          <w:sz w:val="24"/>
          <w:szCs w:val="24"/>
        </w:rPr>
        <w:t>电　　话：</w:t>
      </w:r>
      <w:r>
        <w:rPr>
          <w:rFonts w:hint="eastAsia" w:hAnsi="宋体" w:cs="宋体"/>
          <w:sz w:val="24"/>
          <w:szCs w:val="24"/>
          <w:u w:val="single"/>
        </w:rPr>
        <w:t>　　　                　　　　</w:t>
      </w:r>
      <w:r>
        <w:rPr>
          <w:rFonts w:hint="eastAsia" w:hAnsi="宋体" w:cs="宋体"/>
          <w:sz w:val="24"/>
          <w:szCs w:val="24"/>
        </w:rPr>
        <w:t xml:space="preserve">　　 </w:t>
      </w:r>
    </w:p>
    <w:p>
      <w:pPr>
        <w:widowControl/>
        <w:spacing w:line="440" w:lineRule="exact"/>
        <w:ind w:firstLine="480" w:firstLineChars="200"/>
        <w:rPr>
          <w:rFonts w:hAnsi="宋体" w:cs="宋体"/>
          <w:sz w:val="24"/>
          <w:szCs w:val="24"/>
        </w:rPr>
      </w:pPr>
    </w:p>
    <w:p>
      <w:pPr>
        <w:spacing w:line="340" w:lineRule="exact"/>
        <w:ind w:firstLine="4920" w:firstLineChars="2050"/>
        <w:rPr>
          <w:rFonts w:hAnsi="宋体" w:cs="宋体"/>
          <w:sz w:val="24"/>
          <w:szCs w:val="24"/>
        </w:rPr>
        <w:sectPr>
          <w:headerReference r:id="rId15" w:type="first"/>
          <w:headerReference r:id="rId14" w:type="default"/>
          <w:footerReference r:id="rId16" w:type="default"/>
          <w:pgSz w:w="11907" w:h="16840"/>
          <w:pgMar w:top="1418" w:right="1287" w:bottom="1712" w:left="1055" w:header="851" w:footer="1021" w:gutter="0"/>
          <w:pgNumType w:fmt="decimal"/>
          <w:cols w:space="720" w:num="1"/>
          <w:docGrid w:linePitch="312" w:charSpace="0"/>
        </w:sectPr>
      </w:pPr>
      <w:r>
        <w:rPr>
          <w:rFonts w:hint="eastAsia" w:hAnsi="宋体" w:cs="宋体"/>
          <w:sz w:val="24"/>
          <w:szCs w:val="24"/>
        </w:rPr>
        <w:t>年　　月　   日</w:t>
      </w:r>
    </w:p>
    <w:p>
      <w:pPr>
        <w:pStyle w:val="6"/>
        <w:spacing w:before="0" w:after="0" w:line="360" w:lineRule="auto"/>
        <w:rPr>
          <w:sz w:val="28"/>
          <w:szCs w:val="28"/>
        </w:rPr>
      </w:pPr>
      <w:bookmarkStart w:id="473" w:name="_Toc25937964"/>
      <w:bookmarkStart w:id="474" w:name="_Toc65073733"/>
      <w:r>
        <w:rPr>
          <w:rFonts w:hint="eastAsia"/>
          <w:sz w:val="28"/>
          <w:szCs w:val="28"/>
        </w:rPr>
        <w:t>附件1：</w:t>
      </w:r>
    </w:p>
    <w:bookmarkEnd w:id="473"/>
    <w:bookmarkEnd w:id="474"/>
    <w:p>
      <w:pPr>
        <w:pStyle w:val="6"/>
        <w:spacing w:before="0" w:after="0" w:line="415" w:lineRule="auto"/>
        <w:jc w:val="center"/>
        <w:rPr>
          <w:rFonts w:ascii="宋体" w:hAnsi="宋体" w:cs="宋体"/>
        </w:rPr>
      </w:pPr>
      <w:bookmarkStart w:id="475" w:name="_Toc65073734"/>
      <w:bookmarkStart w:id="476" w:name="_Toc25937965"/>
      <w:r>
        <w:rPr>
          <w:rFonts w:hint="eastAsia" w:ascii="宋体" w:hAnsi="宋体" w:cs="宋体"/>
        </w:rPr>
        <w:t>《小微企业声明函》</w:t>
      </w:r>
      <w:bookmarkStart w:id="477" w:name="OLE_LINK19"/>
      <w:r>
        <w:rPr>
          <w:rFonts w:hint="eastAsia" w:ascii="宋体" w:hAnsi="宋体" w:cs="宋体"/>
        </w:rPr>
        <w:t>（格式，若有）</w:t>
      </w:r>
      <w:bookmarkEnd w:id="477"/>
    </w:p>
    <w:p>
      <w:pPr>
        <w:widowControl/>
        <w:spacing w:line="480" w:lineRule="exact"/>
        <w:ind w:firstLine="480" w:firstLineChars="200"/>
        <w:rPr>
          <w:rFonts w:hAnsi="宋体" w:cs="宋体"/>
          <w:sz w:val="24"/>
          <w:szCs w:val="24"/>
        </w:rPr>
      </w:pPr>
      <w:r>
        <w:rPr>
          <w:rFonts w:hint="eastAsia" w:hAnsi="宋体" w:cs="宋体"/>
          <w:sz w:val="24"/>
          <w:szCs w:val="24"/>
        </w:rPr>
        <w:t>（注：各投标人按照自身情况，如实填写。如果不属于中小微企业，则不用填写）</w:t>
      </w:r>
    </w:p>
    <w:p>
      <w:pPr>
        <w:widowControl/>
        <w:spacing w:line="480" w:lineRule="exact"/>
        <w:ind w:firstLine="480" w:firstLineChars="200"/>
        <w:rPr>
          <w:rFonts w:hAnsi="宋体" w:cs="宋体"/>
          <w:sz w:val="24"/>
          <w:szCs w:val="24"/>
        </w:rPr>
      </w:pPr>
      <w:r>
        <w:rPr>
          <w:rFonts w:hint="eastAsia" w:hAnsi="宋体" w:cs="宋体"/>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pPr>
        <w:widowControl/>
        <w:spacing w:line="480" w:lineRule="exact"/>
        <w:ind w:firstLine="480" w:firstLineChars="200"/>
        <w:rPr>
          <w:rFonts w:hAnsi="宋体" w:cs="宋体"/>
          <w:sz w:val="24"/>
          <w:szCs w:val="24"/>
        </w:rPr>
      </w:pPr>
      <w:r>
        <w:rPr>
          <w:rFonts w:hint="eastAsia" w:hAnsi="宋体" w:cs="宋体"/>
          <w:sz w:val="24"/>
          <w:szCs w:val="24"/>
        </w:rPr>
        <w:t>1. （标的名称） ，属于 （采购文件中明确的所属行业） 行业；承建（承接）企业为（企业名称），从业人员</w:t>
      </w:r>
      <w:r>
        <w:rPr>
          <w:rFonts w:hint="eastAsia" w:hAnsi="宋体" w:cs="宋体"/>
          <w:sz w:val="24"/>
          <w:szCs w:val="24"/>
          <w:u w:val="single"/>
        </w:rPr>
        <w:t xml:space="preserve">      </w:t>
      </w:r>
      <w:r>
        <w:rPr>
          <w:rFonts w:hint="eastAsia" w:hAnsi="宋体" w:cs="宋体"/>
          <w:sz w:val="24"/>
          <w:szCs w:val="24"/>
        </w:rPr>
        <w:t xml:space="preserve">人，营业收入为 </w:t>
      </w:r>
      <w:r>
        <w:rPr>
          <w:rFonts w:hint="eastAsia" w:hAnsi="宋体" w:cs="宋体"/>
          <w:sz w:val="24"/>
          <w:szCs w:val="24"/>
          <w:u w:val="single"/>
        </w:rPr>
        <w:t xml:space="preserve">     </w:t>
      </w:r>
      <w:r>
        <w:rPr>
          <w:rFonts w:hint="eastAsia" w:hAnsi="宋体" w:cs="宋体"/>
          <w:sz w:val="24"/>
          <w:szCs w:val="24"/>
        </w:rPr>
        <w:t xml:space="preserve"> 万元，资产总额为      万元，属于（中型企业、小型企业、微型企业）；</w:t>
      </w:r>
    </w:p>
    <w:p>
      <w:pPr>
        <w:widowControl/>
        <w:spacing w:line="480" w:lineRule="exact"/>
        <w:ind w:firstLine="480" w:firstLineChars="200"/>
        <w:rPr>
          <w:rFonts w:hAnsi="宋体" w:cs="宋体"/>
          <w:sz w:val="24"/>
          <w:szCs w:val="24"/>
        </w:rPr>
      </w:pPr>
      <w:r>
        <w:rPr>
          <w:rFonts w:hint="eastAsia" w:hAnsi="宋体" w:cs="宋体"/>
          <w:sz w:val="24"/>
          <w:szCs w:val="24"/>
        </w:rPr>
        <w:t>2. （标的名称） ，属于 （采购文件中明确的所属行业） 行业；承建（承接）企业为（企业名称），从业人员</w:t>
      </w:r>
      <w:r>
        <w:rPr>
          <w:rFonts w:hint="eastAsia" w:hAnsi="宋体" w:cs="宋体"/>
          <w:sz w:val="24"/>
          <w:szCs w:val="24"/>
          <w:u w:val="single"/>
        </w:rPr>
        <w:t xml:space="preserve">     </w:t>
      </w:r>
      <w:r>
        <w:rPr>
          <w:rFonts w:hint="eastAsia" w:hAnsi="宋体" w:cs="宋体"/>
          <w:sz w:val="24"/>
          <w:szCs w:val="24"/>
        </w:rPr>
        <w:t xml:space="preserve">人，营业收入为 </w:t>
      </w:r>
      <w:r>
        <w:rPr>
          <w:rFonts w:hint="eastAsia" w:hAnsi="宋体" w:cs="宋体"/>
          <w:sz w:val="24"/>
          <w:szCs w:val="24"/>
          <w:u w:val="single"/>
        </w:rPr>
        <w:t xml:space="preserve">      </w:t>
      </w:r>
      <w:r>
        <w:rPr>
          <w:rFonts w:hint="eastAsia" w:hAnsi="宋体" w:cs="宋体"/>
          <w:sz w:val="24"/>
          <w:szCs w:val="24"/>
        </w:rPr>
        <w:t>万元，资产总额为      万元，属于（中型企业、小型企业、微型企业）；</w:t>
      </w:r>
    </w:p>
    <w:p>
      <w:pPr>
        <w:widowControl/>
        <w:spacing w:line="480" w:lineRule="exact"/>
        <w:ind w:firstLine="480" w:firstLineChars="200"/>
        <w:rPr>
          <w:rFonts w:hAnsi="宋体" w:cs="宋体"/>
          <w:sz w:val="24"/>
          <w:szCs w:val="24"/>
        </w:rPr>
      </w:pPr>
      <w:r>
        <w:rPr>
          <w:rFonts w:hint="eastAsia" w:hAnsi="宋体" w:cs="宋体"/>
          <w:sz w:val="24"/>
          <w:szCs w:val="24"/>
        </w:rPr>
        <w:t>……</w:t>
      </w:r>
    </w:p>
    <w:p>
      <w:pPr>
        <w:widowControl/>
        <w:spacing w:line="480" w:lineRule="exact"/>
        <w:ind w:firstLine="480" w:firstLineChars="200"/>
        <w:rPr>
          <w:rFonts w:hAnsi="宋体" w:cs="宋体"/>
          <w:sz w:val="24"/>
          <w:szCs w:val="24"/>
        </w:rPr>
      </w:pPr>
      <w:r>
        <w:rPr>
          <w:rFonts w:hint="eastAsia" w:hAnsi="宋体" w:cs="宋体"/>
          <w:sz w:val="24"/>
          <w:szCs w:val="24"/>
        </w:rPr>
        <w:t>以上企业，不属于大企业的分支机构，不存在控股股东为大企业的情形，也不存在与大企业的负责人为同一人的情形。</w:t>
      </w:r>
    </w:p>
    <w:p>
      <w:pPr>
        <w:widowControl/>
        <w:spacing w:line="480" w:lineRule="exact"/>
        <w:ind w:firstLine="480" w:firstLineChars="200"/>
        <w:rPr>
          <w:rFonts w:hAnsi="宋体" w:cs="宋体"/>
          <w:sz w:val="24"/>
          <w:szCs w:val="24"/>
        </w:rPr>
      </w:pPr>
      <w:r>
        <w:rPr>
          <w:rFonts w:hint="eastAsia" w:hAnsi="宋体" w:cs="宋体"/>
          <w:sz w:val="24"/>
          <w:szCs w:val="24"/>
        </w:rPr>
        <w:t>本企业对上述声明内容的真实性负责。如有虚假，将依法承担相应责任。</w:t>
      </w:r>
    </w:p>
    <w:p>
      <w:pPr>
        <w:widowControl/>
        <w:spacing w:line="480" w:lineRule="exact"/>
        <w:ind w:firstLine="480" w:firstLineChars="200"/>
        <w:rPr>
          <w:rFonts w:hAnsi="宋体" w:cs="宋体"/>
          <w:sz w:val="24"/>
          <w:szCs w:val="24"/>
        </w:rPr>
      </w:pPr>
    </w:p>
    <w:p>
      <w:pPr>
        <w:widowControl/>
        <w:spacing w:line="480" w:lineRule="exact"/>
        <w:ind w:firstLine="480" w:firstLineChars="200"/>
        <w:rPr>
          <w:rFonts w:hAnsi="宋体" w:cs="宋体"/>
          <w:sz w:val="24"/>
          <w:szCs w:val="24"/>
        </w:rPr>
      </w:pPr>
    </w:p>
    <w:p>
      <w:pPr>
        <w:widowControl/>
        <w:spacing w:line="480" w:lineRule="exact"/>
        <w:ind w:firstLine="480" w:firstLineChars="200"/>
        <w:rPr>
          <w:rFonts w:hAnsi="宋体" w:cs="宋体"/>
          <w:sz w:val="24"/>
          <w:szCs w:val="24"/>
        </w:rPr>
      </w:pPr>
    </w:p>
    <w:p>
      <w:pPr>
        <w:widowControl/>
        <w:spacing w:line="480" w:lineRule="exact"/>
        <w:ind w:firstLine="480" w:firstLineChars="200"/>
        <w:rPr>
          <w:rFonts w:hAnsi="宋体" w:cs="宋体"/>
          <w:sz w:val="24"/>
          <w:szCs w:val="24"/>
        </w:rPr>
      </w:pPr>
      <w:r>
        <w:rPr>
          <w:rFonts w:hint="eastAsia" w:hAnsi="宋体" w:cs="宋体"/>
          <w:sz w:val="24"/>
          <w:szCs w:val="24"/>
        </w:rPr>
        <w:t xml:space="preserve">                          投标</w:t>
      </w:r>
      <w:r>
        <w:rPr>
          <w:rFonts w:hint="eastAsia" w:hAnsi="宋体" w:cs="宋体"/>
          <w:sz w:val="24"/>
          <w:szCs w:val="24"/>
          <w:lang w:eastAsia="zh-CN"/>
        </w:rPr>
        <w:t>单位</w:t>
      </w:r>
      <w:r>
        <w:rPr>
          <w:rFonts w:hint="eastAsia" w:hAnsi="宋体" w:cs="宋体"/>
          <w:sz w:val="24"/>
          <w:szCs w:val="24"/>
        </w:rPr>
        <w:t>：    （加盖公章）</w:t>
      </w:r>
    </w:p>
    <w:p>
      <w:pPr>
        <w:widowControl/>
        <w:spacing w:line="480" w:lineRule="exact"/>
        <w:ind w:firstLine="480" w:firstLineChars="200"/>
        <w:rPr>
          <w:rFonts w:hAnsi="宋体" w:cs="宋体"/>
          <w:sz w:val="24"/>
          <w:szCs w:val="24"/>
        </w:rPr>
      </w:pPr>
    </w:p>
    <w:p>
      <w:pPr>
        <w:widowControl/>
        <w:spacing w:line="480" w:lineRule="exact"/>
        <w:ind w:firstLine="480" w:firstLineChars="200"/>
        <w:rPr>
          <w:rFonts w:hAnsi="宋体" w:cs="宋体"/>
          <w:sz w:val="24"/>
          <w:szCs w:val="24"/>
        </w:rPr>
      </w:pPr>
      <w:r>
        <w:rPr>
          <w:rFonts w:hint="eastAsia" w:hAnsi="宋体" w:cs="宋体"/>
          <w:sz w:val="24"/>
          <w:szCs w:val="24"/>
        </w:rPr>
        <w:t xml:space="preserve">                          法定代表人或授权委托人（签字或盖章）：    </w:t>
      </w:r>
    </w:p>
    <w:p>
      <w:pPr>
        <w:pStyle w:val="2"/>
      </w:pPr>
    </w:p>
    <w:p>
      <w:pPr>
        <w:spacing w:line="400" w:lineRule="exact"/>
        <w:jc w:val="center"/>
        <w:rPr>
          <w:rFonts w:hAnsi="宋体" w:cs="宋体"/>
          <w:sz w:val="28"/>
          <w:szCs w:val="28"/>
        </w:rPr>
      </w:pPr>
      <w:r>
        <w:rPr>
          <w:rFonts w:hint="eastAsia" w:hAnsi="宋体" w:cs="宋体"/>
          <w:sz w:val="28"/>
          <w:szCs w:val="28"/>
        </w:rPr>
        <w:t xml:space="preserve">         </w:t>
      </w:r>
      <w:r>
        <w:rPr>
          <w:rFonts w:hint="eastAsia" w:hAnsi="宋体" w:cs="宋体"/>
          <w:sz w:val="24"/>
          <w:szCs w:val="24"/>
        </w:rPr>
        <w:t>日  期：</w:t>
      </w:r>
      <w:r>
        <w:rPr>
          <w:rFonts w:hint="eastAsia" w:hAnsi="宋体" w:cs="宋体"/>
          <w:sz w:val="24"/>
          <w:szCs w:val="24"/>
        </w:rPr>
        <w:tab/>
      </w:r>
      <w:r>
        <w:rPr>
          <w:rFonts w:hint="eastAsia" w:hAnsi="宋体" w:cs="宋体"/>
          <w:sz w:val="24"/>
          <w:szCs w:val="24"/>
        </w:rPr>
        <w:t xml:space="preserve"> 年   月  </w:t>
      </w:r>
      <w:r>
        <w:rPr>
          <w:rFonts w:hint="eastAsia" w:hAnsi="宋体" w:cs="宋体"/>
          <w:sz w:val="24"/>
          <w:szCs w:val="24"/>
        </w:rPr>
        <w:tab/>
      </w:r>
      <w:r>
        <w:rPr>
          <w:rFonts w:hint="eastAsia" w:hAnsi="宋体" w:cs="宋体"/>
          <w:sz w:val="24"/>
          <w:szCs w:val="24"/>
        </w:rPr>
        <w:t>日</w:t>
      </w:r>
    </w:p>
    <w:p>
      <w:pPr>
        <w:spacing w:line="480" w:lineRule="exact"/>
        <w:ind w:firstLine="6300" w:firstLineChars="2250"/>
        <w:rPr>
          <w:sz w:val="28"/>
          <w:szCs w:val="28"/>
        </w:rPr>
      </w:pPr>
    </w:p>
    <w:p>
      <w:pPr>
        <w:pStyle w:val="6"/>
        <w:spacing w:before="0" w:after="0" w:line="415" w:lineRule="auto"/>
        <w:rPr>
          <w:rFonts w:ascii="宋体" w:hAnsi="宋体" w:cs="宋体"/>
          <w:sz w:val="28"/>
          <w:szCs w:val="28"/>
        </w:rPr>
      </w:pPr>
      <w:r>
        <w:rPr>
          <w:rFonts w:hint="eastAsia" w:ascii="宋体" w:hAnsi="宋体" w:cs="宋体"/>
          <w:sz w:val="28"/>
          <w:szCs w:val="28"/>
        </w:rPr>
        <w:t>附件2：</w:t>
      </w:r>
    </w:p>
    <w:p>
      <w:pPr>
        <w:pStyle w:val="6"/>
        <w:spacing w:before="0" w:after="0" w:line="415" w:lineRule="auto"/>
        <w:jc w:val="center"/>
        <w:rPr>
          <w:rFonts w:ascii="宋体" w:hAnsi="宋体" w:cs="宋体"/>
          <w:sz w:val="28"/>
          <w:szCs w:val="28"/>
        </w:rPr>
      </w:pPr>
      <w:r>
        <w:rPr>
          <w:rFonts w:hint="eastAsia" w:ascii="宋体" w:hAnsi="宋体" w:cs="宋体"/>
          <w:sz w:val="28"/>
          <w:szCs w:val="28"/>
        </w:rPr>
        <w:t>《残疾人福利性单位声明函》（格式，若有）</w:t>
      </w:r>
      <w:bookmarkEnd w:id="475"/>
      <w:bookmarkEnd w:id="476"/>
    </w:p>
    <w:p>
      <w:pPr>
        <w:pStyle w:val="34"/>
        <w:ind w:firstLine="504"/>
        <w:rPr>
          <w:rFonts w:ascii="宋体" w:hAnsi="宋体" w:cs="宋体"/>
          <w:sz w:val="24"/>
          <w:szCs w:val="24"/>
        </w:rPr>
      </w:pPr>
      <w:r>
        <w:rPr>
          <w:rFonts w:hint="eastAsia" w:ascii="宋体" w:hAnsi="宋体" w:cs="宋体"/>
          <w:spacing w:val="6"/>
          <w:sz w:val="24"/>
          <w:szCs w:val="24"/>
        </w:rPr>
        <w:t>根据《三部门联合发布关于促进残疾人就业政府采购政策的通知》（财库〔2017〕141号）的规定，由投标人自行申明，并对申明真实性负责。如有虚假，将依法承担相应责任。</w:t>
      </w:r>
    </w:p>
    <w:p>
      <w:pPr>
        <w:pStyle w:val="34"/>
        <w:ind w:firstLine="149" w:firstLineChars="62"/>
        <w:rPr>
          <w:rFonts w:ascii="宋体" w:hAnsi="宋体" w:cs="宋体"/>
          <w:b/>
          <w:bCs/>
          <w:sz w:val="24"/>
          <w:szCs w:val="24"/>
        </w:rPr>
      </w:pPr>
    </w:p>
    <w:p>
      <w:pPr>
        <w:spacing w:line="588" w:lineRule="exact"/>
        <w:jc w:val="center"/>
        <w:rPr>
          <w:rFonts w:hAnsi="宋体" w:cs="宋体"/>
          <w:b/>
          <w:spacing w:val="6"/>
          <w:sz w:val="24"/>
          <w:szCs w:val="24"/>
        </w:rPr>
      </w:pPr>
      <w:r>
        <w:rPr>
          <w:rFonts w:hint="eastAsia" w:hAnsi="宋体" w:cs="宋体"/>
          <w:b/>
          <w:spacing w:val="6"/>
          <w:sz w:val="24"/>
          <w:szCs w:val="24"/>
        </w:rPr>
        <w:t>残疾人福利性单位声明函</w:t>
      </w:r>
    </w:p>
    <w:p>
      <w:pPr>
        <w:spacing w:line="588" w:lineRule="exact"/>
        <w:rPr>
          <w:rFonts w:hAnsi="宋体" w:cs="宋体"/>
          <w:b/>
          <w:spacing w:val="6"/>
          <w:sz w:val="24"/>
          <w:szCs w:val="24"/>
        </w:rPr>
      </w:pPr>
    </w:p>
    <w:p>
      <w:pPr>
        <w:spacing w:line="588" w:lineRule="exact"/>
        <w:ind w:firstLine="504" w:firstLineChars="200"/>
        <w:rPr>
          <w:rFonts w:hAnsi="宋体" w:cs="宋体"/>
          <w:spacing w:val="6"/>
          <w:sz w:val="24"/>
          <w:szCs w:val="24"/>
        </w:rPr>
      </w:pPr>
      <w:r>
        <w:rPr>
          <w:rFonts w:hint="eastAsia" w:hAnsi="宋体" w:cs="宋体"/>
          <w:spacing w:val="6"/>
          <w:sz w:val="24"/>
          <w:szCs w:val="24"/>
        </w:rPr>
        <w:t>本单位郑重声明，根据《财政部 民政部 中国残疾人联合会关于促进残疾人就业政府采购政策的通知》（财库</w:t>
      </w:r>
      <w:r>
        <w:rPr>
          <w:rFonts w:hint="eastAsia" w:hAnsi="宋体" w:cs="宋体"/>
          <w:sz w:val="24"/>
          <w:szCs w:val="24"/>
        </w:rPr>
        <w:t>〔2017〕 141</w:t>
      </w:r>
      <w:r>
        <w:rPr>
          <w:rFonts w:hint="eastAsia"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spacing w:val="6"/>
          <w:sz w:val="24"/>
          <w:szCs w:val="24"/>
        </w:rPr>
      </w:pPr>
      <w:r>
        <w:rPr>
          <w:rFonts w:hint="eastAsia" w:hAnsi="宋体" w:cs="宋体"/>
          <w:spacing w:val="6"/>
          <w:sz w:val="24"/>
          <w:szCs w:val="24"/>
        </w:rPr>
        <w:t>本单位对上述声明的真实性负责。如有虚假，将依法承担相应责任。</w:t>
      </w:r>
    </w:p>
    <w:tbl>
      <w:tblPr>
        <w:tblStyle w:val="22"/>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947"/>
        <w:gridCol w:w="1303"/>
        <w:gridCol w:w="1166"/>
        <w:gridCol w:w="1284"/>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34" w:type="dxa"/>
            <w:vAlign w:val="center"/>
          </w:tcPr>
          <w:p>
            <w:pPr>
              <w:spacing w:line="360" w:lineRule="auto"/>
              <w:jc w:val="center"/>
              <w:rPr>
                <w:rFonts w:hAnsi="宋体" w:cs="宋体"/>
                <w:spacing w:val="6"/>
                <w:sz w:val="24"/>
                <w:szCs w:val="24"/>
              </w:rPr>
            </w:pPr>
            <w:r>
              <w:rPr>
                <w:rFonts w:hint="eastAsia" w:hAnsi="宋体" w:cs="宋体"/>
                <w:spacing w:val="6"/>
                <w:sz w:val="24"/>
                <w:szCs w:val="24"/>
              </w:rPr>
              <w:t>序号</w:t>
            </w:r>
          </w:p>
        </w:tc>
        <w:tc>
          <w:tcPr>
            <w:tcW w:w="2947" w:type="dxa"/>
            <w:vAlign w:val="center"/>
          </w:tcPr>
          <w:p>
            <w:pPr>
              <w:spacing w:line="360" w:lineRule="auto"/>
              <w:jc w:val="center"/>
              <w:rPr>
                <w:rFonts w:hAnsi="宋体" w:cs="宋体"/>
                <w:spacing w:val="6"/>
                <w:sz w:val="24"/>
                <w:szCs w:val="24"/>
              </w:rPr>
            </w:pPr>
            <w:r>
              <w:rPr>
                <w:rFonts w:hint="eastAsia" w:hAnsi="宋体" w:cs="宋体"/>
                <w:spacing w:val="6"/>
                <w:sz w:val="24"/>
                <w:szCs w:val="24"/>
              </w:rPr>
              <w:t>产品类型</w:t>
            </w:r>
          </w:p>
        </w:tc>
        <w:tc>
          <w:tcPr>
            <w:tcW w:w="1303" w:type="dxa"/>
            <w:vAlign w:val="center"/>
          </w:tcPr>
          <w:p>
            <w:pPr>
              <w:spacing w:line="360" w:lineRule="auto"/>
              <w:jc w:val="center"/>
              <w:rPr>
                <w:rFonts w:hAnsi="宋体" w:cs="宋体"/>
                <w:spacing w:val="6"/>
                <w:sz w:val="24"/>
                <w:szCs w:val="24"/>
              </w:rPr>
            </w:pPr>
            <w:r>
              <w:rPr>
                <w:rFonts w:hint="eastAsia" w:hAnsi="宋体" w:cs="宋体"/>
                <w:spacing w:val="6"/>
                <w:sz w:val="24"/>
                <w:szCs w:val="24"/>
              </w:rPr>
              <w:t>产品名称</w:t>
            </w:r>
          </w:p>
        </w:tc>
        <w:tc>
          <w:tcPr>
            <w:tcW w:w="1166" w:type="dxa"/>
            <w:vAlign w:val="center"/>
          </w:tcPr>
          <w:p>
            <w:pPr>
              <w:spacing w:line="360" w:lineRule="auto"/>
              <w:jc w:val="center"/>
              <w:rPr>
                <w:rFonts w:hAnsi="宋体" w:cs="宋体"/>
                <w:spacing w:val="6"/>
                <w:sz w:val="24"/>
                <w:szCs w:val="24"/>
              </w:rPr>
            </w:pPr>
            <w:r>
              <w:rPr>
                <w:rFonts w:hint="eastAsia" w:hAnsi="宋体" w:cs="宋体"/>
                <w:spacing w:val="6"/>
                <w:sz w:val="24"/>
                <w:szCs w:val="24"/>
              </w:rPr>
              <w:t>制造商</w:t>
            </w:r>
          </w:p>
        </w:tc>
        <w:tc>
          <w:tcPr>
            <w:tcW w:w="1284" w:type="dxa"/>
            <w:vAlign w:val="center"/>
          </w:tcPr>
          <w:p>
            <w:pPr>
              <w:spacing w:line="360" w:lineRule="auto"/>
              <w:jc w:val="center"/>
              <w:rPr>
                <w:rFonts w:hAnsi="宋体" w:cs="宋体"/>
                <w:spacing w:val="6"/>
                <w:sz w:val="24"/>
                <w:szCs w:val="24"/>
              </w:rPr>
            </w:pPr>
            <w:r>
              <w:rPr>
                <w:rFonts w:hint="eastAsia" w:hAnsi="宋体" w:cs="宋体"/>
                <w:spacing w:val="6"/>
                <w:sz w:val="24"/>
                <w:szCs w:val="24"/>
              </w:rPr>
              <w:t>金额</w:t>
            </w:r>
          </w:p>
          <w:p>
            <w:pPr>
              <w:spacing w:line="360" w:lineRule="auto"/>
              <w:jc w:val="center"/>
              <w:rPr>
                <w:rFonts w:hAnsi="宋体" w:cs="宋体"/>
                <w:spacing w:val="6"/>
                <w:sz w:val="24"/>
                <w:szCs w:val="24"/>
              </w:rPr>
            </w:pPr>
            <w:r>
              <w:rPr>
                <w:rFonts w:hint="eastAsia" w:hAnsi="宋体" w:cs="宋体"/>
                <w:spacing w:val="6"/>
                <w:sz w:val="24"/>
                <w:szCs w:val="24"/>
              </w:rPr>
              <w:t>（万元）</w:t>
            </w:r>
          </w:p>
        </w:tc>
        <w:tc>
          <w:tcPr>
            <w:tcW w:w="1340" w:type="dxa"/>
            <w:vAlign w:val="center"/>
          </w:tcPr>
          <w:p>
            <w:pPr>
              <w:spacing w:line="360" w:lineRule="auto"/>
              <w:jc w:val="center"/>
              <w:rPr>
                <w:rFonts w:hAnsi="宋体" w:cs="宋体"/>
                <w:spacing w:val="6"/>
                <w:sz w:val="24"/>
                <w:szCs w:val="24"/>
              </w:rPr>
            </w:pPr>
            <w:r>
              <w:rPr>
                <w:rFonts w:hint="eastAsia" w:hAnsi="宋体" w:cs="宋体"/>
                <w:spacing w:val="6"/>
                <w:sz w:val="24"/>
                <w:szCs w:val="24"/>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34" w:type="dxa"/>
            <w:vAlign w:val="center"/>
          </w:tcPr>
          <w:p>
            <w:pPr>
              <w:spacing w:line="360" w:lineRule="auto"/>
              <w:jc w:val="center"/>
              <w:rPr>
                <w:rFonts w:hAnsi="宋体" w:cs="宋体"/>
                <w:spacing w:val="6"/>
                <w:sz w:val="24"/>
                <w:szCs w:val="24"/>
              </w:rPr>
            </w:pPr>
            <w:r>
              <w:rPr>
                <w:rFonts w:hint="eastAsia" w:hAnsi="宋体" w:cs="宋体"/>
                <w:spacing w:val="6"/>
                <w:sz w:val="24"/>
                <w:szCs w:val="24"/>
              </w:rPr>
              <w:t>1</w:t>
            </w:r>
          </w:p>
        </w:tc>
        <w:tc>
          <w:tcPr>
            <w:tcW w:w="2947" w:type="dxa"/>
            <w:vAlign w:val="center"/>
          </w:tcPr>
          <w:p>
            <w:pPr>
              <w:spacing w:line="360" w:lineRule="auto"/>
              <w:rPr>
                <w:rFonts w:hAnsi="宋体" w:cs="宋体"/>
                <w:spacing w:val="6"/>
                <w:sz w:val="24"/>
                <w:szCs w:val="24"/>
              </w:rPr>
            </w:pPr>
            <w:r>
              <w:rPr>
                <w:rFonts w:hint="eastAsia" w:hAnsi="宋体" w:cs="宋体"/>
                <w:spacing w:val="6"/>
                <w:sz w:val="24"/>
                <w:szCs w:val="24"/>
              </w:rPr>
              <w:t>本企业制造的货物</w:t>
            </w:r>
          </w:p>
        </w:tc>
        <w:tc>
          <w:tcPr>
            <w:tcW w:w="1303" w:type="dxa"/>
            <w:vAlign w:val="center"/>
          </w:tcPr>
          <w:p>
            <w:pPr>
              <w:spacing w:line="360" w:lineRule="auto"/>
              <w:jc w:val="center"/>
              <w:rPr>
                <w:rFonts w:hAnsi="宋体" w:cs="宋体"/>
                <w:spacing w:val="6"/>
                <w:sz w:val="24"/>
                <w:szCs w:val="24"/>
              </w:rPr>
            </w:pPr>
          </w:p>
        </w:tc>
        <w:tc>
          <w:tcPr>
            <w:tcW w:w="1166" w:type="dxa"/>
            <w:vAlign w:val="center"/>
          </w:tcPr>
          <w:p>
            <w:pPr>
              <w:spacing w:line="360" w:lineRule="auto"/>
              <w:jc w:val="center"/>
              <w:rPr>
                <w:rFonts w:hAnsi="宋体" w:cs="宋体"/>
                <w:spacing w:val="6"/>
                <w:sz w:val="24"/>
                <w:szCs w:val="24"/>
              </w:rPr>
            </w:pPr>
          </w:p>
        </w:tc>
        <w:tc>
          <w:tcPr>
            <w:tcW w:w="1284" w:type="dxa"/>
            <w:vAlign w:val="center"/>
          </w:tcPr>
          <w:p>
            <w:pPr>
              <w:spacing w:line="360" w:lineRule="auto"/>
              <w:jc w:val="center"/>
              <w:rPr>
                <w:rFonts w:hAnsi="宋体" w:cs="宋体"/>
                <w:spacing w:val="6"/>
                <w:sz w:val="24"/>
                <w:szCs w:val="24"/>
              </w:rPr>
            </w:pPr>
          </w:p>
        </w:tc>
        <w:tc>
          <w:tcPr>
            <w:tcW w:w="1340" w:type="dxa"/>
            <w:vAlign w:val="center"/>
          </w:tcPr>
          <w:p>
            <w:pPr>
              <w:spacing w:line="360" w:lineRule="auto"/>
              <w:jc w:val="center"/>
              <w:rPr>
                <w:rFonts w:hAnsi="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34" w:type="dxa"/>
            <w:vAlign w:val="center"/>
          </w:tcPr>
          <w:p>
            <w:pPr>
              <w:spacing w:line="360" w:lineRule="auto"/>
              <w:jc w:val="center"/>
              <w:rPr>
                <w:rFonts w:hAnsi="宋体" w:cs="宋体"/>
                <w:spacing w:val="6"/>
                <w:sz w:val="24"/>
                <w:szCs w:val="24"/>
              </w:rPr>
            </w:pPr>
            <w:r>
              <w:rPr>
                <w:rFonts w:hint="eastAsia" w:hAnsi="宋体" w:cs="宋体"/>
                <w:spacing w:val="6"/>
                <w:sz w:val="24"/>
                <w:szCs w:val="24"/>
              </w:rPr>
              <w:t>2</w:t>
            </w:r>
          </w:p>
        </w:tc>
        <w:tc>
          <w:tcPr>
            <w:tcW w:w="2947" w:type="dxa"/>
            <w:vAlign w:val="center"/>
          </w:tcPr>
          <w:p>
            <w:pPr>
              <w:spacing w:line="360" w:lineRule="auto"/>
              <w:rPr>
                <w:rFonts w:hAnsi="宋体" w:cs="宋体"/>
                <w:spacing w:val="6"/>
                <w:sz w:val="24"/>
                <w:szCs w:val="24"/>
              </w:rPr>
            </w:pPr>
            <w:r>
              <w:rPr>
                <w:rFonts w:hint="eastAsia" w:hAnsi="宋体" w:cs="宋体"/>
                <w:spacing w:val="6"/>
                <w:sz w:val="24"/>
                <w:szCs w:val="24"/>
              </w:rPr>
              <w:t>其他残疾人福利性单位制造的货物</w:t>
            </w:r>
          </w:p>
        </w:tc>
        <w:tc>
          <w:tcPr>
            <w:tcW w:w="1303" w:type="dxa"/>
            <w:vAlign w:val="center"/>
          </w:tcPr>
          <w:p>
            <w:pPr>
              <w:spacing w:line="360" w:lineRule="auto"/>
              <w:jc w:val="center"/>
              <w:rPr>
                <w:rFonts w:hAnsi="宋体" w:cs="宋体"/>
                <w:spacing w:val="6"/>
                <w:sz w:val="24"/>
                <w:szCs w:val="24"/>
              </w:rPr>
            </w:pPr>
          </w:p>
        </w:tc>
        <w:tc>
          <w:tcPr>
            <w:tcW w:w="1166" w:type="dxa"/>
            <w:vAlign w:val="center"/>
          </w:tcPr>
          <w:p>
            <w:pPr>
              <w:spacing w:line="360" w:lineRule="auto"/>
              <w:jc w:val="center"/>
              <w:rPr>
                <w:rFonts w:hAnsi="宋体" w:cs="宋体"/>
                <w:spacing w:val="6"/>
                <w:sz w:val="24"/>
                <w:szCs w:val="24"/>
              </w:rPr>
            </w:pPr>
          </w:p>
        </w:tc>
        <w:tc>
          <w:tcPr>
            <w:tcW w:w="1284" w:type="dxa"/>
            <w:vAlign w:val="center"/>
          </w:tcPr>
          <w:p>
            <w:pPr>
              <w:spacing w:line="360" w:lineRule="auto"/>
              <w:jc w:val="center"/>
              <w:rPr>
                <w:rFonts w:hAnsi="宋体" w:cs="宋体"/>
                <w:spacing w:val="6"/>
                <w:sz w:val="24"/>
                <w:szCs w:val="24"/>
              </w:rPr>
            </w:pPr>
          </w:p>
        </w:tc>
        <w:tc>
          <w:tcPr>
            <w:tcW w:w="1340" w:type="dxa"/>
            <w:vAlign w:val="center"/>
          </w:tcPr>
          <w:p>
            <w:pPr>
              <w:spacing w:line="360" w:lineRule="auto"/>
              <w:jc w:val="center"/>
              <w:rPr>
                <w:rFonts w:hAnsi="宋体" w:cs="宋体"/>
                <w:spacing w:val="6"/>
                <w:sz w:val="24"/>
                <w:szCs w:val="24"/>
              </w:rPr>
            </w:pPr>
          </w:p>
        </w:tc>
      </w:tr>
    </w:tbl>
    <w:p>
      <w:pPr>
        <w:rPr>
          <w:rFonts w:hAnsi="宋体" w:cs="宋体"/>
          <w:sz w:val="24"/>
          <w:szCs w:val="24"/>
        </w:rPr>
      </w:pPr>
    </w:p>
    <w:p>
      <w:pPr>
        <w:tabs>
          <w:tab w:val="left" w:pos="4860"/>
        </w:tabs>
        <w:spacing w:line="360" w:lineRule="auto"/>
        <w:ind w:right="1560" w:firstLine="504" w:firstLineChars="200"/>
        <w:rPr>
          <w:rFonts w:hAnsi="宋体" w:cs="宋体"/>
          <w:spacing w:val="6"/>
          <w:sz w:val="24"/>
          <w:szCs w:val="24"/>
        </w:rPr>
      </w:pPr>
      <w:r>
        <w:rPr>
          <w:rFonts w:hint="eastAsia" w:hAnsi="宋体" w:cs="宋体"/>
          <w:spacing w:val="6"/>
          <w:sz w:val="24"/>
          <w:szCs w:val="24"/>
        </w:rPr>
        <w:t>注：1、本声明函对残疾人福利性单位参与政府采购活动时适用。</w:t>
      </w:r>
    </w:p>
    <w:p>
      <w:pPr>
        <w:tabs>
          <w:tab w:val="left" w:pos="4860"/>
        </w:tabs>
        <w:spacing w:line="360" w:lineRule="auto"/>
        <w:ind w:firstLine="504" w:firstLineChars="200"/>
        <w:rPr>
          <w:rFonts w:hAnsi="宋体" w:cs="宋体"/>
          <w:spacing w:val="6"/>
          <w:sz w:val="24"/>
          <w:szCs w:val="24"/>
        </w:rPr>
      </w:pPr>
      <w:r>
        <w:rPr>
          <w:rFonts w:hint="eastAsia" w:hAnsi="宋体" w:cs="宋体"/>
          <w:spacing w:val="6"/>
          <w:sz w:val="24"/>
          <w:szCs w:val="24"/>
        </w:rPr>
        <w:t>2、如提供其他残疾人福利性单位的货物须按此格式附其他中小企业的《中小企业声明函》</w:t>
      </w:r>
    </w:p>
    <w:p>
      <w:pPr>
        <w:tabs>
          <w:tab w:val="left" w:pos="4860"/>
        </w:tabs>
        <w:spacing w:line="588" w:lineRule="exact"/>
        <w:ind w:right="1560" w:firstLine="504" w:firstLineChars="200"/>
        <w:jc w:val="center"/>
        <w:rPr>
          <w:rFonts w:hAnsi="宋体" w:cs="宋体"/>
          <w:spacing w:val="6"/>
          <w:sz w:val="24"/>
          <w:szCs w:val="24"/>
        </w:rPr>
      </w:pPr>
      <w:r>
        <w:rPr>
          <w:rFonts w:hint="eastAsia" w:hAnsi="宋体" w:cs="宋体"/>
          <w:spacing w:val="6"/>
          <w:sz w:val="24"/>
          <w:szCs w:val="24"/>
        </w:rPr>
        <w:t xml:space="preserve">                                </w:t>
      </w:r>
      <w:r>
        <w:rPr>
          <w:rFonts w:hint="eastAsia" w:hAnsi="宋体" w:cs="宋体"/>
          <w:spacing w:val="6"/>
          <w:sz w:val="24"/>
          <w:szCs w:val="24"/>
          <w:lang w:eastAsia="zh-CN"/>
        </w:rPr>
        <w:t>投标单位</w:t>
      </w:r>
      <w:r>
        <w:rPr>
          <w:rFonts w:hint="eastAsia" w:hAnsi="宋体" w:cs="宋体"/>
          <w:spacing w:val="6"/>
          <w:sz w:val="24"/>
          <w:szCs w:val="24"/>
        </w:rPr>
        <w:t>（盖章）：</w:t>
      </w:r>
    </w:p>
    <w:p>
      <w:pPr>
        <w:tabs>
          <w:tab w:val="left" w:pos="4860"/>
        </w:tabs>
        <w:spacing w:line="588" w:lineRule="exact"/>
        <w:ind w:right="1560" w:firstLine="504" w:firstLineChars="200"/>
        <w:jc w:val="center"/>
        <w:rPr>
          <w:rFonts w:hAnsi="宋体" w:cs="宋体"/>
          <w:spacing w:val="6"/>
          <w:sz w:val="24"/>
          <w:szCs w:val="24"/>
        </w:rPr>
      </w:pPr>
      <w:r>
        <w:rPr>
          <w:rFonts w:hint="eastAsia" w:hAnsi="宋体" w:cs="宋体"/>
          <w:spacing w:val="6"/>
          <w:sz w:val="24"/>
          <w:szCs w:val="24"/>
        </w:rPr>
        <w:t xml:space="preserve">                         日  期：</w:t>
      </w:r>
      <w:bookmarkStart w:id="478" w:name="_Toc25937966"/>
      <w:bookmarkStart w:id="479" w:name="_Toc65073735"/>
    </w:p>
    <w:p>
      <w:pPr>
        <w:pStyle w:val="10"/>
      </w:pPr>
    </w:p>
    <w:p>
      <w:pPr>
        <w:pStyle w:val="6"/>
        <w:spacing w:before="0" w:after="0" w:line="415" w:lineRule="auto"/>
        <w:jc w:val="left"/>
        <w:rPr>
          <w:rFonts w:ascii="宋体" w:hAnsi="宋体" w:cs="宋体"/>
          <w:sz w:val="28"/>
          <w:szCs w:val="28"/>
        </w:rPr>
      </w:pPr>
      <w:r>
        <w:rPr>
          <w:rFonts w:hint="eastAsia" w:ascii="宋体" w:hAnsi="宋体" w:cs="宋体"/>
          <w:sz w:val="28"/>
          <w:szCs w:val="28"/>
        </w:rPr>
        <w:t>附件3：</w:t>
      </w:r>
    </w:p>
    <w:p>
      <w:pPr>
        <w:pStyle w:val="6"/>
        <w:spacing w:before="0" w:after="0" w:line="415" w:lineRule="auto"/>
        <w:jc w:val="center"/>
        <w:rPr>
          <w:rFonts w:ascii="宋体" w:hAnsi="宋体" w:cs="宋体"/>
          <w:sz w:val="28"/>
          <w:szCs w:val="28"/>
        </w:rPr>
      </w:pPr>
      <w:r>
        <w:rPr>
          <w:rFonts w:hint="eastAsia" w:ascii="宋体" w:hAnsi="宋体" w:cs="宋体"/>
          <w:sz w:val="28"/>
          <w:szCs w:val="28"/>
        </w:rPr>
        <w:t>监狱企业证明文件（若有）</w:t>
      </w:r>
      <w:bookmarkEnd w:id="478"/>
      <w:bookmarkEnd w:id="479"/>
    </w:p>
    <w:p>
      <w:pPr>
        <w:snapToGrid w:val="0"/>
        <w:spacing w:line="360" w:lineRule="auto"/>
        <w:ind w:firstLine="504" w:firstLineChars="200"/>
        <w:rPr>
          <w:rFonts w:hAnsi="宋体" w:cs="宋体"/>
          <w:sz w:val="24"/>
          <w:szCs w:val="24"/>
        </w:rPr>
      </w:pPr>
      <w:r>
        <w:rPr>
          <w:rFonts w:hint="eastAsia" w:hAnsi="宋体" w:cs="宋体"/>
          <w:spacing w:val="6"/>
          <w:sz w:val="24"/>
          <w:szCs w:val="24"/>
        </w:rPr>
        <w:t xml:space="preserve"> 说明：根据</w:t>
      </w:r>
      <w:r>
        <w:rPr>
          <w:rFonts w:hint="eastAsia"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p>
      <w:pPr>
        <w:pStyle w:val="32"/>
        <w:ind w:firstLine="680"/>
      </w:pPr>
    </w:p>
    <w:sectPr>
      <w:footerReference r:id="rId17" w:type="default"/>
      <w:pgSz w:w="11906" w:h="16838"/>
      <w:pgMar w:top="1440" w:right="1800" w:bottom="1440" w:left="146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10002FF" w:usb1="4000FCFF" w:usb2="00000009"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8306"/>
      </w:tabs>
      <w:ind w:left="-221" w:leftChars="-65" w:right="-466" w:rightChars="-137" w:firstLine="3780" w:firstLineChars="2100"/>
      <w:rPr>
        <w:b/>
        <w:i/>
        <w:szCs w:val="21"/>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Ansi="宋体"/>
        <w:b/>
        <w:i/>
        <w:szCs w:val="21"/>
      </w:rPr>
      <w:t xml:space="preserve">                                        </w:t>
    </w:r>
  </w:p>
  <w:p>
    <w:pPr>
      <w:pStyle w:val="15"/>
      <w:ind w:firstLine="452" w:firstLineChars="250"/>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sz w:val="3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52" w:line="184" w:lineRule="auto"/>
      <w:ind w:firstLine="4358"/>
      <w:rPr>
        <w:rFonts w:hAnsi="宋体" w:cs="宋体"/>
        <w:sz w:val="18"/>
        <w:szCs w:val="18"/>
      </w:rPr>
    </w:pPr>
    <w:r>
      <w:rPr>
        <w:sz w:val="3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63</w:t>
                    </w:r>
                    <w:r>
                      <w:fldChar w:fldCharType="end"/>
                    </w:r>
                  </w:p>
                </w:txbxContent>
              </v:textbox>
            </v:shape>
          </w:pict>
        </mc:Fallback>
      </mc:AlternateContent>
    </w:r>
    <w:r>
      <w:drawing>
        <wp:anchor distT="0" distB="0" distL="0" distR="0" simplePos="0" relativeHeight="251659264" behindDoc="0" locked="0" layoutInCell="0" allowOverlap="1">
          <wp:simplePos x="0" y="0"/>
          <wp:positionH relativeFrom="page">
            <wp:posOffset>-1811020</wp:posOffset>
          </wp:positionH>
          <wp:positionV relativeFrom="page">
            <wp:posOffset>9654540</wp:posOffset>
          </wp:positionV>
          <wp:extent cx="186055" cy="114935"/>
          <wp:effectExtent l="0" t="0" r="4445" b="18415"/>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flipV="1">
                    <a:off x="0" y="0"/>
                    <a:ext cx="186055" cy="114935"/>
                  </a:xfrm>
                  <a:prstGeom prst="rect">
                    <a:avLst/>
                  </a:prstGeom>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52" w:line="184" w:lineRule="auto"/>
      <w:ind w:firstLine="4568"/>
      <w:rPr>
        <w:rFonts w:hAnsi="宋体" w:cs="宋体"/>
        <w:sz w:val="18"/>
        <w:szCs w:val="18"/>
      </w:rPr>
    </w:pPr>
    <w:r>
      <w:rPr>
        <w:sz w:val="3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74</w:t>
                    </w:r>
                    <w:r>
                      <w:fldChar w:fldCharType="end"/>
                    </w:r>
                  </w:p>
                </w:txbxContent>
              </v:textbox>
            </v:shape>
          </w:pict>
        </mc:Fallback>
      </mc:AlternateContent>
    </w:r>
    <w:r>
      <w:drawing>
        <wp:anchor distT="0" distB="0" distL="0" distR="0" simplePos="0" relativeHeight="251660288" behindDoc="0" locked="0" layoutInCell="0" allowOverlap="1">
          <wp:simplePos x="0" y="0"/>
          <wp:positionH relativeFrom="page">
            <wp:posOffset>-2305050</wp:posOffset>
          </wp:positionH>
          <wp:positionV relativeFrom="page">
            <wp:posOffset>9629775</wp:posOffset>
          </wp:positionV>
          <wp:extent cx="1866900" cy="76200"/>
          <wp:effectExtent l="0" t="0" r="0" b="0"/>
          <wp:wrapNone/>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1"/>
                  <a:stretch>
                    <a:fillRect/>
                  </a:stretch>
                </pic:blipFill>
                <pic:spPr>
                  <a:xfrm flipV="1">
                    <a:off x="0" y="0"/>
                    <a:ext cx="1866900" cy="762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left="-223" w:leftChars="-171" w:right="-581" w:rightChars="-171" w:hanging="358" w:hangingChars="198"/>
      <w:jc w:val="right"/>
      <w:rPr>
        <w:rFonts w:hAnsi="宋体"/>
        <w:b/>
        <w:i/>
      </w:rPr>
    </w:pPr>
    <w:r>
      <w:rPr>
        <w:rFonts w:hAnsi="宋体"/>
        <w:b/>
      </w:rPr>
      <w:t xml:space="preserve">             </w:t>
    </w:r>
    <w:r>
      <w:rPr>
        <w:rFonts w:hAnsi="宋体"/>
        <w:b/>
        <w:i/>
        <w:i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Ansi="宋体"/>
        <w:b/>
        <w:i/>
        <w:sz w:val="16"/>
        <w:szCs w:val="15"/>
        <w:highlight w:val="lightGray"/>
        <w:shd w:val="pct10" w:color="auto" w:fill="FFFFF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tabs>
        <w:tab w:val="clear" w:pos="4153"/>
      </w:tabs>
      <w:spacing w:line="240" w:lineRule="auto"/>
      <w:ind w:firstLine="363"/>
      <w:jc w:val="both"/>
      <w:rPr>
        <w:rFonts w:hAnsi="宋体"/>
        <w:b/>
        <w:i/>
        <w:sz w:val="16"/>
        <w:szCs w:val="15"/>
        <w:highlight w:val="lightGray"/>
        <w:shd w:val="pct10" w:color="auto" w:fill="FFFFFF"/>
      </w:rPr>
    </w:pPr>
  </w:p>
  <w:p>
    <w:pPr>
      <w:pStyle w:val="16"/>
      <w:pBdr>
        <w:bottom w:val="none" w:color="auto" w:sz="0" w:space="1"/>
      </w:pBdr>
      <w:tabs>
        <w:tab w:val="clear" w:pos="4153"/>
      </w:tabs>
      <w:spacing w:line="240" w:lineRule="auto"/>
      <w:ind w:firstLine="363"/>
      <w:jc w:val="both"/>
      <w:rPr>
        <w:rFonts w:hAnsi="宋体"/>
        <w:b/>
        <w:i/>
        <w:sz w:val="16"/>
        <w:szCs w:val="15"/>
        <w:highlight w:val="lightGray"/>
        <w:shd w:val="pct10" w:color="auto" w:fill="FFFFFF"/>
      </w:rPr>
    </w:pPr>
  </w:p>
  <w:p>
    <w:pPr>
      <w:pStyle w:val="16"/>
      <w:pBdr>
        <w:bottom w:val="none" w:color="auto" w:sz="0" w:space="1"/>
      </w:pBdr>
      <w:tabs>
        <w:tab w:val="clear" w:pos="4153"/>
      </w:tabs>
      <w:spacing w:line="240" w:lineRule="auto"/>
      <w:ind w:firstLine="363"/>
      <w:jc w:val="both"/>
      <w:rPr>
        <w:rFonts w:hAnsi="宋体"/>
        <w:b/>
        <w:i/>
        <w:sz w:val="16"/>
        <w:szCs w:val="15"/>
        <w:highlight w:val="lightGray"/>
        <w:shd w:val="pct10" w:color="auto" w:fill="FFFFFF"/>
      </w:rPr>
    </w:pPr>
  </w:p>
  <w:p>
    <w:pPr>
      <w:pStyle w:val="16"/>
      <w:pBdr>
        <w:bottom w:val="none" w:color="auto" w:sz="0" w:space="1"/>
      </w:pBdr>
      <w:tabs>
        <w:tab w:val="clear" w:pos="4153"/>
      </w:tabs>
      <w:spacing w:line="240" w:lineRule="auto"/>
      <w:ind w:firstLine="363"/>
      <w:jc w:val="both"/>
      <w:rPr>
        <w:rFonts w:hAnsi="宋体"/>
        <w:b/>
        <w:i/>
        <w:sz w:val="16"/>
        <w:szCs w:val="15"/>
        <w:highlight w:val="lightGray"/>
        <w:shd w:val="pct10" w:color="auto" w:fill="FFFFFF"/>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rFonts w:hAnsi="宋体"/>
        <w:b/>
        <w:i/>
        <w:sz w:val="16"/>
        <w:szCs w:val="15"/>
        <w:highlight w:val="lightGray"/>
        <w:shd w:val="pct10" w:color="auto" w:fill="FFFFFF"/>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79C83"/>
    <w:multiLevelType w:val="singleLevel"/>
    <w:tmpl w:val="C2179C83"/>
    <w:lvl w:ilvl="0" w:tentative="0">
      <w:start w:val="6"/>
      <w:numFmt w:val="chineseCounting"/>
      <w:suff w:val="space"/>
      <w:lvlText w:val="第%1章"/>
      <w:lvlJc w:val="left"/>
      <w:rPr>
        <w:rFonts w:hint="eastAsia"/>
      </w:rPr>
    </w:lvl>
  </w:abstractNum>
  <w:abstractNum w:abstractNumId="1">
    <w:nsid w:val="D103FCCD"/>
    <w:multiLevelType w:val="singleLevel"/>
    <w:tmpl w:val="D103FCCD"/>
    <w:lvl w:ilvl="0" w:tentative="0">
      <w:start w:val="1"/>
      <w:numFmt w:val="decimal"/>
      <w:suff w:val="nothing"/>
      <w:lvlText w:val="%1、"/>
      <w:lvlJc w:val="left"/>
    </w:lvl>
  </w:abstractNum>
  <w:abstractNum w:abstractNumId="2">
    <w:nsid w:val="5A27A1C4"/>
    <w:multiLevelType w:val="singleLevel"/>
    <w:tmpl w:val="5A27A1C4"/>
    <w:lvl w:ilvl="0" w:tentative="0">
      <w:start w:val="2"/>
      <w:numFmt w:val="chineseCounting"/>
      <w:suff w:val="space"/>
      <w:lvlText w:val="第%1部分"/>
      <w:lvlJc w:val="left"/>
    </w:lvl>
  </w:abstractNum>
  <w:abstractNum w:abstractNumId="3">
    <w:nsid w:val="5F547E97"/>
    <w:multiLevelType w:val="singleLevel"/>
    <w:tmpl w:val="5F547E97"/>
    <w:lvl w:ilvl="0" w:tentative="0">
      <w:start w:val="7"/>
      <w:numFmt w:val="chineseCounting"/>
      <w:suff w:val="nothing"/>
      <w:lvlText w:val="%1、"/>
      <w:lvlJc w:val="left"/>
      <w:pPr>
        <w:ind w:left="260"/>
      </w:pPr>
      <w:rPr>
        <w:rFonts w:hint="eastAsia"/>
      </w:rPr>
    </w:lvl>
  </w:abstractNum>
  <w:abstractNum w:abstractNumId="4">
    <w:nsid w:val="775C8531"/>
    <w:multiLevelType w:val="singleLevel"/>
    <w:tmpl w:val="775C8531"/>
    <w:lvl w:ilvl="0" w:tentative="0">
      <w:start w:val="1"/>
      <w:numFmt w:val="decimal"/>
      <w:suff w:val="nothing"/>
      <w:lvlText w:val="%1、"/>
      <w:lvlJc w:val="left"/>
    </w:lvl>
  </w:abstractNum>
  <w:abstractNum w:abstractNumId="5">
    <w:nsid w:val="79821157"/>
    <w:multiLevelType w:val="singleLevel"/>
    <w:tmpl w:val="79821157"/>
    <w:lvl w:ilvl="0" w:tentative="0">
      <w:start w:val="2"/>
      <w:numFmt w:val="decimal"/>
      <w:lvlText w:val="%1."/>
      <w:lvlJc w:val="left"/>
      <w:pPr>
        <w:tabs>
          <w:tab w:val="left" w:pos="312"/>
        </w:tabs>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NjFlOGZhMTdhMjJmY2IwOTZjYWRmZGVlOGE1NGYifQ=="/>
  </w:docVars>
  <w:rsids>
    <w:rsidRoot w:val="21B81787"/>
    <w:rsid w:val="00290430"/>
    <w:rsid w:val="005669C7"/>
    <w:rsid w:val="009A2F92"/>
    <w:rsid w:val="00C25D29"/>
    <w:rsid w:val="037D1B6E"/>
    <w:rsid w:val="039C4CE0"/>
    <w:rsid w:val="07802647"/>
    <w:rsid w:val="0871682E"/>
    <w:rsid w:val="0B6331E8"/>
    <w:rsid w:val="0CC36517"/>
    <w:rsid w:val="0D9239ED"/>
    <w:rsid w:val="0F8751F8"/>
    <w:rsid w:val="0FBD1A59"/>
    <w:rsid w:val="10695EFB"/>
    <w:rsid w:val="1232484D"/>
    <w:rsid w:val="12463148"/>
    <w:rsid w:val="141B1400"/>
    <w:rsid w:val="19BF65D5"/>
    <w:rsid w:val="1A721254"/>
    <w:rsid w:val="1D6045DB"/>
    <w:rsid w:val="21B81787"/>
    <w:rsid w:val="28D12E08"/>
    <w:rsid w:val="2A7A79DB"/>
    <w:rsid w:val="2E717AA1"/>
    <w:rsid w:val="2EC86636"/>
    <w:rsid w:val="2F166ACC"/>
    <w:rsid w:val="2FEC4AA4"/>
    <w:rsid w:val="30C151E5"/>
    <w:rsid w:val="30FF0C88"/>
    <w:rsid w:val="313D59BA"/>
    <w:rsid w:val="322C1F03"/>
    <w:rsid w:val="334B2610"/>
    <w:rsid w:val="35225EA3"/>
    <w:rsid w:val="36283746"/>
    <w:rsid w:val="38DD57C5"/>
    <w:rsid w:val="392917D4"/>
    <w:rsid w:val="39E04059"/>
    <w:rsid w:val="3B544519"/>
    <w:rsid w:val="3CA51600"/>
    <w:rsid w:val="403E2C0B"/>
    <w:rsid w:val="41D37CA5"/>
    <w:rsid w:val="483E3595"/>
    <w:rsid w:val="49CC6721"/>
    <w:rsid w:val="4B846267"/>
    <w:rsid w:val="4C6E066B"/>
    <w:rsid w:val="4E46275D"/>
    <w:rsid w:val="501D152F"/>
    <w:rsid w:val="513058E1"/>
    <w:rsid w:val="54FA1035"/>
    <w:rsid w:val="55206C5C"/>
    <w:rsid w:val="57A42E5A"/>
    <w:rsid w:val="57CC0FC7"/>
    <w:rsid w:val="591839E2"/>
    <w:rsid w:val="592F3F03"/>
    <w:rsid w:val="5A002E47"/>
    <w:rsid w:val="5ED87298"/>
    <w:rsid w:val="5F4A04FC"/>
    <w:rsid w:val="5FE50864"/>
    <w:rsid w:val="61937745"/>
    <w:rsid w:val="645C2367"/>
    <w:rsid w:val="67DC5233"/>
    <w:rsid w:val="68EC2F0D"/>
    <w:rsid w:val="698752FF"/>
    <w:rsid w:val="6BF62750"/>
    <w:rsid w:val="6EE23BB2"/>
    <w:rsid w:val="70EA0D19"/>
    <w:rsid w:val="75AB6D3B"/>
    <w:rsid w:val="765E1688"/>
    <w:rsid w:val="76C9130F"/>
    <w:rsid w:val="76F6305C"/>
    <w:rsid w:val="77E4039A"/>
    <w:rsid w:val="7ABC2BE3"/>
    <w:rsid w:val="7B1E2A28"/>
    <w:rsid w:val="7B560A51"/>
    <w:rsid w:val="7D0B1A95"/>
    <w:rsid w:val="7D204801"/>
    <w:rsid w:val="7FD07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heading 1"/>
    <w:basedOn w:val="1"/>
    <w:next w:val="1"/>
    <w:qFormat/>
    <w:uiPriority w:val="0"/>
    <w:pPr>
      <w:keepNext/>
      <w:outlineLvl w:val="0"/>
    </w:pPr>
    <w:rPr>
      <w:rFonts w:ascii="仿宋_GB2312" w:hAnsi="宋体" w:eastAsia="仿宋_GB2312"/>
      <w:b/>
      <w:kern w:val="2"/>
      <w:sz w:val="32"/>
    </w:rPr>
  </w:style>
  <w:style w:type="paragraph" w:styleId="6">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qFormat/>
    <w:uiPriority w:val="0"/>
    <w:pPr>
      <w:keepNext/>
      <w:keepLines/>
      <w:spacing w:before="260" w:after="260" w:line="413" w:lineRule="auto"/>
      <w:outlineLvl w:val="2"/>
    </w:pPr>
    <w:rPr>
      <w:b/>
      <w:bCs/>
      <w:sz w:val="32"/>
      <w:szCs w:val="32"/>
    </w:rPr>
  </w:style>
  <w:style w:type="paragraph" w:styleId="8">
    <w:name w:val="heading 4"/>
    <w:basedOn w:val="1"/>
    <w:next w:val="1"/>
    <w:semiHidden/>
    <w:unhideWhenUsed/>
    <w:qFormat/>
    <w:uiPriority w:val="0"/>
    <w:pPr>
      <w:spacing w:beforeAutospacing="1" w:afterAutospacing="1"/>
      <w:jc w:val="left"/>
      <w:outlineLvl w:val="3"/>
    </w:pPr>
    <w:rPr>
      <w:rFonts w:hint="eastAsia" w:hAnsi="宋体"/>
      <w:b/>
      <w:bCs/>
      <w:sz w:val="24"/>
      <w:szCs w:val="24"/>
    </w:rPr>
  </w:style>
  <w:style w:type="paragraph" w:styleId="9">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line="300" w:lineRule="auto"/>
      <w:ind w:firstLine="420" w:firstLineChars="200"/>
    </w:pPr>
    <w:rPr>
      <w:rFonts w:ascii="Times New Roman"/>
      <w:kern w:val="2"/>
      <w:sz w:val="21"/>
      <w:szCs w:val="24"/>
    </w:rPr>
  </w:style>
  <w:style w:type="paragraph" w:styleId="3">
    <w:name w:val="Body Text First Indent 2"/>
    <w:basedOn w:val="4"/>
    <w:unhideWhenUsed/>
    <w:qFormat/>
    <w:uiPriority w:val="99"/>
    <w:pPr>
      <w:spacing w:after="120"/>
      <w:ind w:left="420" w:leftChars="200" w:firstLine="420" w:firstLineChars="200"/>
    </w:pPr>
    <w:rPr>
      <w:rFonts w:ascii="Times New Roman"/>
      <w:sz w:val="20"/>
    </w:rPr>
  </w:style>
  <w:style w:type="paragraph" w:styleId="4">
    <w:name w:val="Body Text Indent"/>
    <w:basedOn w:val="1"/>
    <w:qFormat/>
    <w:uiPriority w:val="99"/>
    <w:pPr>
      <w:spacing w:line="640" w:lineRule="exact"/>
      <w:ind w:firstLine="585"/>
    </w:pPr>
    <w:rPr>
      <w:rFonts w:ascii="楷体_GB2312" w:eastAsia="楷体_GB2312"/>
      <w:sz w:val="32"/>
    </w:rPr>
  </w:style>
  <w:style w:type="paragraph" w:styleId="10">
    <w:name w:val="Body Text"/>
    <w:basedOn w:val="1"/>
    <w:next w:val="11"/>
    <w:qFormat/>
    <w:uiPriority w:val="0"/>
    <w:rPr>
      <w:rFonts w:ascii="Times New Roman"/>
      <w:kern w:val="2"/>
      <w:sz w:val="21"/>
    </w:rPr>
  </w:style>
  <w:style w:type="paragraph" w:styleId="11">
    <w:name w:val="Body Text 2"/>
    <w:basedOn w:val="1"/>
    <w:qFormat/>
    <w:uiPriority w:val="0"/>
    <w:rPr>
      <w:rFonts w:ascii="楷体_GB2312" w:hAnsi="Copperplate Gothic Bold" w:eastAsia="楷体_GB2312"/>
      <w:kern w:val="2"/>
      <w:sz w:val="28"/>
    </w:rPr>
  </w:style>
  <w:style w:type="paragraph" w:styleId="12">
    <w:name w:val="toc 3"/>
    <w:basedOn w:val="1"/>
    <w:next w:val="1"/>
    <w:qFormat/>
    <w:uiPriority w:val="0"/>
    <w:pPr>
      <w:ind w:left="840" w:leftChars="400"/>
    </w:pPr>
  </w:style>
  <w:style w:type="paragraph" w:styleId="13">
    <w:name w:val="Plain Text"/>
    <w:basedOn w:val="1"/>
    <w:qFormat/>
    <w:uiPriority w:val="0"/>
    <w:rPr>
      <w:rFonts w:hAnsi="Courier New"/>
      <w:kern w:val="2"/>
      <w:sz w:val="21"/>
    </w:rPr>
  </w:style>
  <w:style w:type="paragraph" w:styleId="14">
    <w:name w:val="toc 8"/>
    <w:basedOn w:val="1"/>
    <w:next w:val="1"/>
    <w:qFormat/>
    <w:uiPriority w:val="39"/>
    <w:pPr>
      <w:ind w:left="2940" w:leftChars="1400"/>
    </w:pPr>
  </w:style>
  <w:style w:type="paragraph" w:styleId="15">
    <w:name w:val="footer"/>
    <w:basedOn w:val="1"/>
    <w:next w:val="14"/>
    <w:qFormat/>
    <w:uiPriority w:val="0"/>
    <w:pPr>
      <w:tabs>
        <w:tab w:val="center" w:pos="4153"/>
        <w:tab w:val="right" w:pos="8306"/>
      </w:tabs>
      <w:snapToGrid w:val="0"/>
      <w:jc w:val="left"/>
    </w:pPr>
    <w:rPr>
      <w:sz w:val="18"/>
      <w:szCs w:val="18"/>
    </w:rPr>
  </w:style>
  <w:style w:type="paragraph" w:styleId="16">
    <w:name w:val="header"/>
    <w:basedOn w:val="1"/>
    <w:qFormat/>
    <w:uiPriority w:val="0"/>
    <w:pPr>
      <w:widowControl/>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4"/>
    <w:basedOn w:val="1"/>
    <w:next w:val="1"/>
    <w:unhideWhenUsed/>
    <w:qFormat/>
    <w:uiPriority w:val="39"/>
    <w:pPr>
      <w:ind w:left="1260" w:leftChars="600"/>
    </w:pPr>
  </w:style>
  <w:style w:type="paragraph" w:styleId="19">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0">
    <w:name w:val="Normal (Web)"/>
    <w:basedOn w:val="1"/>
    <w:qFormat/>
    <w:uiPriority w:val="0"/>
    <w:pPr>
      <w:spacing w:line="240" w:lineRule="auto"/>
      <w:jc w:val="left"/>
    </w:pPr>
    <w:rPr>
      <w:sz w:val="21"/>
      <w:szCs w:val="21"/>
    </w:rPr>
  </w:style>
  <w:style w:type="paragraph" w:styleId="21">
    <w:name w:val="Title"/>
    <w:basedOn w:val="1"/>
    <w:next w:val="1"/>
    <w:qFormat/>
    <w:uiPriority w:val="0"/>
    <w:pPr>
      <w:jc w:val="center"/>
      <w:outlineLvl w:val="0"/>
    </w:pPr>
    <w:rPr>
      <w:rFonts w:ascii="Cambria" w:hAnsi="Cambria"/>
      <w:b/>
      <w:bCs/>
      <w:sz w:val="32"/>
      <w:szCs w:val="32"/>
    </w:rPr>
  </w:style>
  <w:style w:type="character" w:styleId="24">
    <w:name w:val="Strong"/>
    <w:basedOn w:val="23"/>
    <w:qFormat/>
    <w:uiPriority w:val="0"/>
    <w:rPr>
      <w:b/>
      <w:bCs/>
    </w:rPr>
  </w:style>
  <w:style w:type="character" w:styleId="25">
    <w:name w:val="FollowedHyperlink"/>
    <w:basedOn w:val="23"/>
    <w:qFormat/>
    <w:uiPriority w:val="0"/>
    <w:rPr>
      <w:color w:val="333333"/>
      <w:u w:val="none"/>
    </w:rPr>
  </w:style>
  <w:style w:type="character" w:styleId="26">
    <w:name w:val="Emphasis"/>
    <w:basedOn w:val="23"/>
    <w:qFormat/>
    <w:uiPriority w:val="0"/>
  </w:style>
  <w:style w:type="character" w:styleId="27">
    <w:name w:val="HTML Definition"/>
    <w:basedOn w:val="23"/>
    <w:qFormat/>
    <w:uiPriority w:val="0"/>
    <w:rPr>
      <w:i/>
      <w:iCs/>
    </w:rPr>
  </w:style>
  <w:style w:type="character" w:styleId="28">
    <w:name w:val="Hyperlink"/>
    <w:basedOn w:val="23"/>
    <w:qFormat/>
    <w:uiPriority w:val="0"/>
    <w:rPr>
      <w:color w:val="333333"/>
      <w:u w:val="none"/>
    </w:rPr>
  </w:style>
  <w:style w:type="character" w:styleId="29">
    <w:name w:val="HTML Code"/>
    <w:basedOn w:val="23"/>
    <w:qFormat/>
    <w:uiPriority w:val="0"/>
    <w:rPr>
      <w:rFonts w:hint="default" w:ascii="Consolas" w:hAnsi="Consolas" w:eastAsia="Consolas" w:cs="Consolas"/>
      <w:color w:val="C7254E"/>
      <w:sz w:val="21"/>
      <w:szCs w:val="21"/>
      <w:shd w:val="clear" w:color="auto" w:fill="F9F2F4"/>
    </w:rPr>
  </w:style>
  <w:style w:type="character" w:styleId="30">
    <w:name w:val="HTML Keyboard"/>
    <w:basedOn w:val="23"/>
    <w:qFormat/>
    <w:uiPriority w:val="0"/>
    <w:rPr>
      <w:rFonts w:hint="default" w:ascii="Consolas" w:hAnsi="Consolas" w:eastAsia="Consolas" w:cs="Consolas"/>
      <w:color w:val="FFFFFF"/>
      <w:sz w:val="21"/>
      <w:szCs w:val="21"/>
      <w:shd w:val="clear" w:color="auto" w:fill="333333"/>
    </w:rPr>
  </w:style>
  <w:style w:type="character" w:styleId="31">
    <w:name w:val="HTML Sample"/>
    <w:basedOn w:val="23"/>
    <w:qFormat/>
    <w:uiPriority w:val="0"/>
    <w:rPr>
      <w:rFonts w:ascii="Consolas" w:hAnsi="Consolas" w:eastAsia="Consolas" w:cs="Consolas"/>
      <w:sz w:val="21"/>
      <w:szCs w:val="21"/>
    </w:rPr>
  </w:style>
  <w:style w:type="paragraph" w:customStyle="1" w:styleId="32">
    <w:name w:val="正文缩进1"/>
    <w:basedOn w:val="1"/>
    <w:qFormat/>
    <w:uiPriority w:val="0"/>
    <w:pPr>
      <w:ind w:firstLine="420" w:firstLineChars="200"/>
    </w:p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35">
    <w:name w:val="layui-laypage-curr"/>
    <w:basedOn w:val="23"/>
    <w:qFormat/>
    <w:uiPriority w:val="0"/>
  </w:style>
  <w:style w:type="character" w:customStyle="1" w:styleId="36">
    <w:name w:val="last-child"/>
    <w:basedOn w:val="23"/>
    <w:qFormat/>
    <w:uiPriority w:val="0"/>
  </w:style>
  <w:style w:type="character" w:customStyle="1" w:styleId="37">
    <w:name w:val="last-child1"/>
    <w:basedOn w:val="23"/>
    <w:qFormat/>
    <w:uiPriority w:val="0"/>
    <w:rPr>
      <w:color w:val="FFFFFF"/>
    </w:rPr>
  </w:style>
  <w:style w:type="character" w:customStyle="1" w:styleId="38">
    <w:name w:val="last-child2"/>
    <w:basedOn w:val="23"/>
    <w:qFormat/>
    <w:uiPriority w:val="0"/>
  </w:style>
  <w:style w:type="character" w:customStyle="1" w:styleId="39">
    <w:name w:val="nth-of-type(2)"/>
    <w:basedOn w:val="23"/>
    <w:qFormat/>
    <w:uiPriority w:val="0"/>
  </w:style>
  <w:style w:type="character" w:customStyle="1" w:styleId="40">
    <w:name w:val="nth-child(1)"/>
    <w:basedOn w:val="23"/>
    <w:qFormat/>
    <w:uiPriority w:val="0"/>
  </w:style>
  <w:style w:type="character" w:customStyle="1" w:styleId="41">
    <w:name w:val="first-child"/>
    <w:basedOn w:val="23"/>
    <w:qFormat/>
    <w:uiPriority w:val="0"/>
  </w:style>
  <w:style w:type="character" w:customStyle="1" w:styleId="42">
    <w:name w:val="first-child1"/>
    <w:basedOn w:val="23"/>
    <w:qFormat/>
    <w:uiPriority w:val="0"/>
  </w:style>
  <w:style w:type="character" w:customStyle="1" w:styleId="43">
    <w:name w:val="first-child2"/>
    <w:basedOn w:val="23"/>
    <w:qFormat/>
    <w:uiPriority w:val="0"/>
  </w:style>
  <w:style w:type="character" w:customStyle="1" w:styleId="44">
    <w:name w:val="nth-child(2)"/>
    <w:basedOn w:val="23"/>
    <w:qFormat/>
    <w:uiPriority w:val="0"/>
  </w:style>
  <w:style w:type="character" w:customStyle="1" w:styleId="45">
    <w:name w:val="nth-of-type(8)"/>
    <w:basedOn w:val="23"/>
    <w:qFormat/>
    <w:uiPriority w:val="0"/>
  </w:style>
  <w:style w:type="character" w:customStyle="1" w:styleId="46">
    <w:name w:val="nth-of-type(5)"/>
    <w:basedOn w:val="23"/>
    <w:qFormat/>
    <w:uiPriority w:val="0"/>
  </w:style>
  <w:style w:type="character" w:customStyle="1" w:styleId="47">
    <w:name w:val="nth-of-type(5)1"/>
    <w:basedOn w:val="23"/>
    <w:qFormat/>
    <w:uiPriority w:val="0"/>
    <w:rPr>
      <w:sz w:val="21"/>
      <w:szCs w:val="21"/>
    </w:rPr>
  </w:style>
  <w:style w:type="character" w:customStyle="1" w:styleId="48">
    <w:name w:val="nth-of-type(5)2"/>
    <w:basedOn w:val="23"/>
    <w:qFormat/>
    <w:uiPriority w:val="0"/>
  </w:style>
  <w:style w:type="character" w:customStyle="1" w:styleId="49">
    <w:name w:val="nth-of-type(5)3"/>
    <w:basedOn w:val="23"/>
    <w:qFormat/>
    <w:uiPriority w:val="0"/>
  </w:style>
  <w:style w:type="character" w:customStyle="1" w:styleId="50">
    <w:name w:val="nth-of-type(5)4"/>
    <w:basedOn w:val="23"/>
    <w:qFormat/>
    <w:uiPriority w:val="0"/>
  </w:style>
  <w:style w:type="character" w:customStyle="1" w:styleId="51">
    <w:name w:val="nth-of-type(5)5"/>
    <w:basedOn w:val="23"/>
    <w:qFormat/>
    <w:uiPriority w:val="0"/>
  </w:style>
  <w:style w:type="character" w:customStyle="1" w:styleId="52">
    <w:name w:val="before2"/>
    <w:basedOn w:val="23"/>
    <w:qFormat/>
    <w:uiPriority w:val="0"/>
    <w:rPr>
      <w:shd w:val="clear" w:color="auto" w:fill="C20E0C"/>
    </w:rPr>
  </w:style>
  <w:style w:type="character" w:customStyle="1" w:styleId="53">
    <w:name w:val="layui-this4"/>
    <w:basedOn w:val="23"/>
    <w:qFormat/>
    <w:uiPriority w:val="0"/>
    <w:rPr>
      <w:bdr w:val="single" w:color="EEEEEE" w:sz="6" w:space="0"/>
      <w:shd w:val="clear" w:color="auto" w:fill="FFFFFF"/>
    </w:rPr>
  </w:style>
  <w:style w:type="character" w:customStyle="1" w:styleId="54">
    <w:name w:val="nth-child(3)"/>
    <w:basedOn w:val="23"/>
    <w:qFormat/>
    <w:uiPriority w:val="0"/>
  </w:style>
  <w:style w:type="character" w:customStyle="1" w:styleId="55">
    <w:name w:val="nth-of-type(10)"/>
    <w:basedOn w:val="23"/>
    <w:qFormat/>
    <w:uiPriority w:val="0"/>
  </w:style>
  <w:style w:type="character" w:customStyle="1" w:styleId="56">
    <w:name w:val="nth-of-type(1)"/>
    <w:basedOn w:val="23"/>
    <w:qFormat/>
    <w:uiPriority w:val="0"/>
  </w:style>
  <w:style w:type="character" w:customStyle="1" w:styleId="57">
    <w:name w:val="nth-of-type(1)1"/>
    <w:basedOn w:val="23"/>
    <w:qFormat/>
    <w:uiPriority w:val="0"/>
  </w:style>
  <w:style w:type="character" w:customStyle="1" w:styleId="58">
    <w:name w:val="nth-of-type(1)2"/>
    <w:basedOn w:val="23"/>
    <w:qFormat/>
    <w:uiPriority w:val="0"/>
  </w:style>
  <w:style w:type="character" w:customStyle="1" w:styleId="59">
    <w:name w:val="nth-of-type(1)3"/>
    <w:basedOn w:val="23"/>
    <w:qFormat/>
    <w:uiPriority w:val="0"/>
  </w:style>
  <w:style w:type="character" w:customStyle="1" w:styleId="60">
    <w:name w:val="nth-of-type(1)4"/>
    <w:basedOn w:val="23"/>
    <w:qFormat/>
    <w:uiPriority w:val="0"/>
  </w:style>
  <w:style w:type="character" w:customStyle="1" w:styleId="61">
    <w:name w:val="nth-of-type(1)5"/>
    <w:basedOn w:val="23"/>
    <w:qFormat/>
    <w:uiPriority w:val="0"/>
  </w:style>
  <w:style w:type="character" w:customStyle="1" w:styleId="62">
    <w:name w:val="nth-of-type(1)6"/>
    <w:basedOn w:val="23"/>
    <w:qFormat/>
    <w:uiPriority w:val="0"/>
    <w:rPr>
      <w:rFonts w:ascii="SourceHanSansCN-Regular" w:hAnsi="SourceHanSansCN-Regular" w:eastAsia="SourceHanSansCN-Regular" w:cs="SourceHanSansCN-Regular"/>
      <w:color w:val="FB560A"/>
      <w:sz w:val="21"/>
      <w:szCs w:val="21"/>
    </w:rPr>
  </w:style>
  <w:style w:type="character" w:customStyle="1" w:styleId="63">
    <w:name w:val="nth-of-type(1)7"/>
    <w:basedOn w:val="23"/>
    <w:qFormat/>
    <w:uiPriority w:val="0"/>
    <w:rPr>
      <w:sz w:val="21"/>
      <w:szCs w:val="21"/>
    </w:rPr>
  </w:style>
  <w:style w:type="character" w:customStyle="1" w:styleId="64">
    <w:name w:val="nth-of-type(1)8"/>
    <w:basedOn w:val="23"/>
    <w:qFormat/>
    <w:uiPriority w:val="0"/>
  </w:style>
  <w:style w:type="character" w:customStyle="1" w:styleId="65">
    <w:name w:val="nth-of-type(1)9"/>
    <w:basedOn w:val="23"/>
    <w:qFormat/>
    <w:uiPriority w:val="0"/>
  </w:style>
  <w:style w:type="character" w:customStyle="1" w:styleId="66">
    <w:name w:val="nth-of-type(1)10"/>
    <w:basedOn w:val="23"/>
    <w:qFormat/>
    <w:uiPriority w:val="0"/>
  </w:style>
  <w:style w:type="character" w:customStyle="1" w:styleId="67">
    <w:name w:val="nth-of-type(1)11"/>
    <w:basedOn w:val="23"/>
    <w:qFormat/>
    <w:uiPriority w:val="0"/>
  </w:style>
  <w:style w:type="character" w:customStyle="1" w:styleId="68">
    <w:name w:val="nth-of-type(1)12"/>
    <w:basedOn w:val="23"/>
    <w:qFormat/>
    <w:uiPriority w:val="0"/>
  </w:style>
  <w:style w:type="character" w:customStyle="1" w:styleId="69">
    <w:name w:val="nth-of-type(1)13"/>
    <w:basedOn w:val="23"/>
    <w:qFormat/>
    <w:uiPriority w:val="0"/>
  </w:style>
  <w:style w:type="character" w:customStyle="1" w:styleId="70">
    <w:name w:val="nth-of-type(1)14"/>
    <w:basedOn w:val="23"/>
    <w:qFormat/>
    <w:uiPriority w:val="0"/>
  </w:style>
  <w:style w:type="character" w:customStyle="1" w:styleId="71">
    <w:name w:val="nth-of-type(1)15"/>
    <w:basedOn w:val="23"/>
    <w:qFormat/>
    <w:uiPriority w:val="0"/>
  </w:style>
  <w:style w:type="character" w:customStyle="1" w:styleId="72">
    <w:name w:val="nth-of-type(1)16"/>
    <w:basedOn w:val="23"/>
    <w:qFormat/>
    <w:uiPriority w:val="0"/>
  </w:style>
  <w:style w:type="character" w:customStyle="1" w:styleId="73">
    <w:name w:val="nth-of-type(1)17"/>
    <w:basedOn w:val="23"/>
    <w:qFormat/>
    <w:uiPriority w:val="0"/>
  </w:style>
  <w:style w:type="character" w:customStyle="1" w:styleId="74">
    <w:name w:val="nth-of-type(1)18"/>
    <w:basedOn w:val="23"/>
    <w:qFormat/>
    <w:uiPriority w:val="0"/>
  </w:style>
  <w:style w:type="character" w:customStyle="1" w:styleId="75">
    <w:name w:val="hover25"/>
    <w:basedOn w:val="23"/>
    <w:qFormat/>
    <w:uiPriority w:val="0"/>
    <w:rPr>
      <w:color w:val="167AE0"/>
    </w:rPr>
  </w:style>
  <w:style w:type="character" w:customStyle="1" w:styleId="76">
    <w:name w:val="nth-of-type(4)"/>
    <w:basedOn w:val="23"/>
    <w:qFormat/>
    <w:uiPriority w:val="0"/>
  </w:style>
  <w:style w:type="character" w:customStyle="1" w:styleId="77">
    <w:name w:val="nth-of-type(4)1"/>
    <w:basedOn w:val="23"/>
    <w:qFormat/>
    <w:uiPriority w:val="0"/>
  </w:style>
  <w:style w:type="character" w:customStyle="1" w:styleId="78">
    <w:name w:val="nth-of-type(4)2"/>
    <w:basedOn w:val="23"/>
    <w:qFormat/>
    <w:uiPriority w:val="0"/>
    <w:rPr>
      <w:sz w:val="21"/>
      <w:szCs w:val="21"/>
    </w:rPr>
  </w:style>
  <w:style w:type="character" w:customStyle="1" w:styleId="79">
    <w:name w:val="nth-of-type(4)3"/>
    <w:basedOn w:val="23"/>
    <w:qFormat/>
    <w:uiPriority w:val="0"/>
  </w:style>
  <w:style w:type="character" w:customStyle="1" w:styleId="80">
    <w:name w:val="nth-of-type(4)4"/>
    <w:basedOn w:val="23"/>
    <w:qFormat/>
    <w:uiPriority w:val="0"/>
  </w:style>
  <w:style w:type="character" w:customStyle="1" w:styleId="81">
    <w:name w:val="nth-of-type(4)5"/>
    <w:basedOn w:val="23"/>
    <w:qFormat/>
    <w:uiPriority w:val="0"/>
  </w:style>
  <w:style w:type="character" w:customStyle="1" w:styleId="82">
    <w:name w:val="nth-of-type(4)6"/>
    <w:basedOn w:val="23"/>
    <w:qFormat/>
    <w:uiPriority w:val="0"/>
  </w:style>
  <w:style w:type="character" w:customStyle="1" w:styleId="83">
    <w:name w:val="nth-of-type(4)7"/>
    <w:basedOn w:val="23"/>
    <w:qFormat/>
    <w:uiPriority w:val="0"/>
  </w:style>
  <w:style w:type="character" w:customStyle="1" w:styleId="84">
    <w:name w:val="nth-of-type(4)8"/>
    <w:basedOn w:val="23"/>
    <w:qFormat/>
    <w:uiPriority w:val="0"/>
  </w:style>
  <w:style w:type="character" w:customStyle="1" w:styleId="85">
    <w:name w:val="nth-of-type(6)"/>
    <w:basedOn w:val="23"/>
    <w:qFormat/>
    <w:uiPriority w:val="0"/>
  </w:style>
  <w:style w:type="character" w:customStyle="1" w:styleId="86">
    <w:name w:val="nth-of-type(6)1"/>
    <w:basedOn w:val="23"/>
    <w:qFormat/>
    <w:uiPriority w:val="0"/>
  </w:style>
  <w:style w:type="character" w:customStyle="1" w:styleId="87">
    <w:name w:val="nth-of-type(6)2"/>
    <w:basedOn w:val="23"/>
    <w:qFormat/>
    <w:uiPriority w:val="0"/>
  </w:style>
  <w:style w:type="character" w:customStyle="1" w:styleId="88">
    <w:name w:val="nth-of-type(6)3"/>
    <w:basedOn w:val="23"/>
    <w:qFormat/>
    <w:uiPriority w:val="0"/>
  </w:style>
  <w:style w:type="character" w:customStyle="1" w:styleId="89">
    <w:name w:val="nth-of-type(6)4"/>
    <w:basedOn w:val="23"/>
    <w:qFormat/>
    <w:uiPriority w:val="0"/>
  </w:style>
  <w:style w:type="character" w:customStyle="1" w:styleId="90">
    <w:name w:val="nth-of-type(6)5"/>
    <w:basedOn w:val="23"/>
    <w:qFormat/>
    <w:uiPriority w:val="0"/>
    <w:rPr>
      <w:color w:val="0082DF"/>
    </w:rPr>
  </w:style>
  <w:style w:type="character" w:customStyle="1" w:styleId="91">
    <w:name w:val="nth-of-type(3)"/>
    <w:basedOn w:val="23"/>
    <w:qFormat/>
    <w:uiPriority w:val="0"/>
  </w:style>
  <w:style w:type="character" w:customStyle="1" w:styleId="92">
    <w:name w:val="nth-of-type(3)1"/>
    <w:basedOn w:val="23"/>
    <w:qFormat/>
    <w:uiPriority w:val="0"/>
  </w:style>
  <w:style w:type="character" w:customStyle="1" w:styleId="93">
    <w:name w:val="nth-of-type(3)2"/>
    <w:basedOn w:val="23"/>
    <w:qFormat/>
    <w:uiPriority w:val="0"/>
  </w:style>
  <w:style w:type="character" w:customStyle="1" w:styleId="94">
    <w:name w:val="nth-of-type(3)3"/>
    <w:basedOn w:val="23"/>
    <w:qFormat/>
    <w:uiPriority w:val="0"/>
    <w:rPr>
      <w:sz w:val="21"/>
      <w:szCs w:val="21"/>
    </w:rPr>
  </w:style>
  <w:style w:type="character" w:customStyle="1" w:styleId="95">
    <w:name w:val="nth-of-type(3)4"/>
    <w:basedOn w:val="23"/>
    <w:qFormat/>
    <w:uiPriority w:val="0"/>
  </w:style>
  <w:style w:type="character" w:customStyle="1" w:styleId="96">
    <w:name w:val="nth-of-type(3)5"/>
    <w:basedOn w:val="23"/>
    <w:qFormat/>
    <w:uiPriority w:val="0"/>
  </w:style>
  <w:style w:type="character" w:customStyle="1" w:styleId="97">
    <w:name w:val="nth-of-type(3)6"/>
    <w:basedOn w:val="23"/>
    <w:qFormat/>
    <w:uiPriority w:val="0"/>
  </w:style>
  <w:style w:type="character" w:customStyle="1" w:styleId="98">
    <w:name w:val="nth-of-type(3)7"/>
    <w:basedOn w:val="23"/>
    <w:qFormat/>
    <w:uiPriority w:val="0"/>
  </w:style>
  <w:style w:type="character" w:customStyle="1" w:styleId="99">
    <w:name w:val="nth-of-type(7)"/>
    <w:basedOn w:val="23"/>
    <w:qFormat/>
    <w:uiPriority w:val="0"/>
  </w:style>
  <w:style w:type="character" w:customStyle="1" w:styleId="100">
    <w:name w:val="nth-of-type(7)1"/>
    <w:basedOn w:val="23"/>
    <w:qFormat/>
    <w:uiPriority w:val="0"/>
  </w:style>
  <w:style w:type="character" w:customStyle="1" w:styleId="101">
    <w:name w:val="nth-of-type(7)2"/>
    <w:basedOn w:val="23"/>
    <w:qFormat/>
    <w:uiPriority w:val="0"/>
  </w:style>
  <w:style w:type="character" w:customStyle="1" w:styleId="102">
    <w:name w:val="nth-of-type(9)"/>
    <w:basedOn w:val="23"/>
    <w:qFormat/>
    <w:uiPriority w:val="0"/>
  </w:style>
  <w:style w:type="character" w:customStyle="1" w:styleId="103">
    <w:name w:val="titleshow"/>
    <w:basedOn w:val="23"/>
    <w:qFormat/>
    <w:uiPriority w:val="0"/>
    <w:rPr>
      <w:color w:val="3E464C"/>
    </w:rPr>
  </w:style>
  <w:style w:type="character" w:customStyle="1" w:styleId="104">
    <w:name w:val="lineshow"/>
    <w:basedOn w:val="23"/>
    <w:qFormat/>
    <w:uiPriority w:val="0"/>
  </w:style>
  <w:style w:type="character" w:customStyle="1" w:styleId="105">
    <w:name w:val="lineshow1"/>
    <w:basedOn w:val="23"/>
    <w:qFormat/>
    <w:uiPriority w:val="0"/>
  </w:style>
  <w:style w:type="character" w:customStyle="1" w:styleId="106">
    <w:name w:val="nth-of-type(2)1"/>
    <w:basedOn w:val="23"/>
    <w:qFormat/>
    <w:uiPriority w:val="0"/>
  </w:style>
  <w:style w:type="character" w:customStyle="1" w:styleId="107">
    <w:name w:val="nth-of-type(2)2"/>
    <w:basedOn w:val="23"/>
    <w:qFormat/>
    <w:uiPriority w:val="0"/>
  </w:style>
  <w:style w:type="character" w:customStyle="1" w:styleId="108">
    <w:name w:val="nth-of-type(2)3"/>
    <w:basedOn w:val="23"/>
    <w:qFormat/>
    <w:uiPriority w:val="0"/>
  </w:style>
  <w:style w:type="character" w:customStyle="1" w:styleId="109">
    <w:name w:val="nth-of-type(2)4"/>
    <w:basedOn w:val="23"/>
    <w:qFormat/>
    <w:uiPriority w:val="0"/>
  </w:style>
  <w:style w:type="character" w:customStyle="1" w:styleId="110">
    <w:name w:val="nth-of-type(2)5"/>
    <w:basedOn w:val="23"/>
    <w:qFormat/>
    <w:uiPriority w:val="0"/>
  </w:style>
  <w:style w:type="character" w:customStyle="1" w:styleId="111">
    <w:name w:val="nth-of-type(2)6"/>
    <w:basedOn w:val="23"/>
    <w:qFormat/>
    <w:uiPriority w:val="0"/>
  </w:style>
  <w:style w:type="character" w:customStyle="1" w:styleId="112">
    <w:name w:val="nth-of-type(2)7"/>
    <w:basedOn w:val="23"/>
    <w:qFormat/>
    <w:uiPriority w:val="0"/>
  </w:style>
  <w:style w:type="character" w:customStyle="1" w:styleId="113">
    <w:name w:val="nth-of-type(2)8"/>
    <w:basedOn w:val="23"/>
    <w:qFormat/>
    <w:uiPriority w:val="0"/>
  </w:style>
  <w:style w:type="character" w:customStyle="1" w:styleId="114">
    <w:name w:val="nth-of-type(2)9"/>
    <w:basedOn w:val="23"/>
    <w:qFormat/>
    <w:uiPriority w:val="0"/>
  </w:style>
  <w:style w:type="character" w:customStyle="1" w:styleId="115">
    <w:name w:val="nth-of-type(2)10"/>
    <w:basedOn w:val="23"/>
    <w:qFormat/>
    <w:uiPriority w:val="0"/>
  </w:style>
  <w:style w:type="character" w:customStyle="1" w:styleId="116">
    <w:name w:val="nth-of-type(2)11"/>
    <w:basedOn w:val="23"/>
    <w:qFormat/>
    <w:uiPriority w:val="0"/>
  </w:style>
  <w:style w:type="character" w:customStyle="1" w:styleId="117">
    <w:name w:val="nth-of-type(2)12"/>
    <w:basedOn w:val="23"/>
    <w:qFormat/>
    <w:uiPriority w:val="0"/>
  </w:style>
  <w:style w:type="character" w:customStyle="1" w:styleId="118">
    <w:name w:val="nth-of-type(2)13"/>
    <w:basedOn w:val="23"/>
    <w:qFormat/>
    <w:uiPriority w:val="0"/>
    <w:rPr>
      <w:sz w:val="21"/>
      <w:szCs w:val="21"/>
    </w:rPr>
  </w:style>
  <w:style w:type="character" w:customStyle="1" w:styleId="119">
    <w:name w:val="nth-of-type(2)14"/>
    <w:basedOn w:val="23"/>
    <w:qFormat/>
    <w:uiPriority w:val="0"/>
  </w:style>
  <w:style w:type="character" w:customStyle="1" w:styleId="120">
    <w:name w:val="nth-of-type(5)6"/>
    <w:basedOn w:val="23"/>
    <w:qFormat/>
    <w:uiPriority w:val="0"/>
  </w:style>
  <w:style w:type="character" w:customStyle="1" w:styleId="121">
    <w:name w:val="last-child3"/>
    <w:basedOn w:val="23"/>
    <w:qFormat/>
    <w:uiPriority w:val="0"/>
  </w:style>
  <w:style w:type="character" w:customStyle="1" w:styleId="122">
    <w:name w:val="bsharetext"/>
    <w:basedOn w:val="23"/>
    <w:qFormat/>
    <w:uiPriority w:val="0"/>
  </w:style>
  <w:style w:type="paragraph" w:styleId="123">
    <w:name w:val="List Paragraph"/>
    <w:basedOn w:val="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24">
    <w:name w:val="PlainText"/>
    <w:basedOn w:val="1"/>
    <w:qFormat/>
    <w:uiPriority w:val="0"/>
    <w:pPr>
      <w:textAlignment w:val="baseline"/>
    </w:pPr>
    <w:rPr>
      <w:rFonts w:ascii="宋体" w:hAnsi="Courier New"/>
      <w:szCs w:val="21"/>
    </w:rPr>
  </w:style>
  <w:style w:type="paragraph" w:customStyle="1" w:styleId="125">
    <w:name w:val="TOC Heading"/>
    <w:basedOn w:val="5"/>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31873</Words>
  <Characters>37146</Characters>
  <Lines>223</Lines>
  <Paragraphs>62</Paragraphs>
  <TotalTime>2</TotalTime>
  <ScaleCrop>false</ScaleCrop>
  <LinksUpToDate>false</LinksUpToDate>
  <CharactersWithSpaces>41807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2022-04-13T02:32:00Z</dcterms:created>
  <dc:creator>北城以北海未眠。</dc:creator>
  <cp:lastModifiedBy>北城以北海未眠。</cp:lastModifiedBy>
  <cp:lastPrinted>2022-06-07T04:05:00Z</cp:lastPrinted>
  <dcterms:modified xsi:type="dcterms:W3CDTF">2022-06-30T07:57:05Z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33FC3958EAD24BB0AB363A8757F37E2F</vt:lpwstr>
  </property>
</Properties>
</file>