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r>
        <w:drawing>
          <wp:anchor distT="0" distB="0" distL="114300" distR="114300" simplePos="0" relativeHeight="251663360" behindDoc="1" locked="0" layoutInCell="1" allowOverlap="1">
            <wp:simplePos x="0" y="0"/>
            <wp:positionH relativeFrom="column">
              <wp:posOffset>-86995</wp:posOffset>
            </wp:positionH>
            <wp:positionV relativeFrom="paragraph">
              <wp:posOffset>257810</wp:posOffset>
            </wp:positionV>
            <wp:extent cx="5334000" cy="7232015"/>
            <wp:effectExtent l="0" t="0" r="0" b="0"/>
            <wp:wrapTight wrapText="bothSides">
              <wp:wrapPolygon>
                <wp:start x="0" y="0"/>
                <wp:lineTo x="0" y="21564"/>
                <wp:lineTo x="21523" y="21564"/>
                <wp:lineTo x="2152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334000" cy="7232015"/>
                    </a:xfrm>
                    <a:prstGeom prst="rect">
                      <a:avLst/>
                    </a:prstGeom>
                    <a:noFill/>
                    <a:ln>
                      <a:noFill/>
                    </a:ln>
                  </pic:spPr>
                </pic:pic>
              </a:graphicData>
            </a:graphic>
          </wp:anchor>
        </w:drawing>
      </w: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bookmarkStart w:id="98" w:name="_GoBack"/>
      <w:bookmarkEnd w:id="98"/>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w:t>
      </w:r>
      <w:r>
        <w:rPr>
          <w:rFonts w:hint="eastAsia" w:ascii="宋体" w:hAnsi="宋体" w:cs="宋体"/>
          <w:b/>
          <w:sz w:val="28"/>
          <w:szCs w:val="28"/>
          <w:lang w:eastAsia="zh-CN"/>
        </w:rPr>
        <w:t>主</w:t>
      </w:r>
      <w:r>
        <w:rPr>
          <w:rFonts w:hint="eastAsia" w:ascii="宋体" w:hAnsi="宋体" w:eastAsia="宋体" w:cs="宋体"/>
          <w:b/>
          <w:sz w:val="28"/>
          <w:szCs w:val="28"/>
        </w:rPr>
        <w:t>锁），</w:t>
      </w:r>
      <w:r>
        <w:rPr>
          <w:rFonts w:hint="eastAsia" w:ascii="宋体" w:hAnsi="宋体" w:cs="宋体"/>
          <w:b/>
          <w:sz w:val="28"/>
          <w:szCs w:val="28"/>
          <w:lang w:eastAsia="zh-CN"/>
        </w:rPr>
        <w:t>现场解密投标响应文件，</w:t>
      </w:r>
      <w:r>
        <w:rPr>
          <w:rFonts w:hint="eastAsia" w:ascii="宋体" w:hAnsi="宋体" w:eastAsia="宋体" w:cs="宋体"/>
          <w:b/>
          <w:sz w:val="28"/>
          <w:szCs w:val="28"/>
        </w:rPr>
        <w:t>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adjustRightInd w:val="0"/>
        <w:snapToGrid w:val="0"/>
        <w:spacing w:line="360" w:lineRule="auto"/>
        <w:jc w:val="center"/>
        <w:rPr>
          <w:rFonts w:hint="eastAsia" w:ascii="楷体" w:hAnsi="楷体" w:eastAsia="楷体" w:cs="楷体"/>
          <w:b/>
          <w:color w:val="000000"/>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adjustRightInd w:val="0"/>
        <w:snapToGrid w:val="0"/>
        <w:spacing w:line="360" w:lineRule="auto"/>
        <w:jc w:val="center"/>
        <w:rPr>
          <w:rFonts w:hint="eastAsia" w:ascii="楷体" w:hAnsi="楷体" w:eastAsia="楷体" w:cs="楷体"/>
          <w:b/>
          <w:color w:val="000000"/>
          <w:sz w:val="28"/>
          <w:szCs w:val="28"/>
        </w:rPr>
      </w:pPr>
    </w:p>
    <w:p>
      <w:pPr>
        <w:pStyle w:val="23"/>
        <w:rPr>
          <w:rFonts w:hint="eastAsia" w:ascii="楷体" w:hAnsi="楷体" w:eastAsia="楷体" w:cs="楷体"/>
          <w:b/>
          <w:color w:val="000000"/>
          <w:sz w:val="28"/>
          <w:szCs w:val="28"/>
        </w:rPr>
      </w:pPr>
    </w:p>
    <w:p>
      <w:pPr>
        <w:pStyle w:val="23"/>
        <w:rPr>
          <w:rFonts w:hint="eastAsia" w:ascii="楷体" w:hAnsi="楷体" w:eastAsia="楷体" w:cs="楷体"/>
          <w:b/>
          <w:color w:val="000000"/>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23"/>
        <w:rPr>
          <w:rFonts w:hint="eastAsia" w:ascii="楷体" w:hAnsi="楷体" w:eastAsia="楷体" w:cs="楷体"/>
          <w:b/>
          <w:color w:val="000000"/>
          <w:sz w:val="28"/>
          <w:szCs w:val="28"/>
        </w:rPr>
      </w:pP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pPr>
        <w:adjustRightInd w:val="0"/>
        <w:snapToGrid w:val="0"/>
        <w:spacing w:line="360" w:lineRule="auto"/>
        <w:jc w:val="center"/>
        <w:rPr>
          <w:rFonts w:hint="eastAsia" w:ascii="宋体" w:hAnsi="宋体" w:cs="宋体"/>
          <w:b/>
          <w:color w:val="000000"/>
          <w:sz w:val="50"/>
          <w:szCs w:val="20"/>
        </w:rPr>
      </w:pP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pPr>
        <w:adjustRightInd w:val="0"/>
        <w:snapToGrid w:val="0"/>
        <w:spacing w:line="840" w:lineRule="exact"/>
        <w:ind w:firstLine="2339" w:firstLineChars="728"/>
        <w:rPr>
          <w:rFonts w:hint="eastAsia" w:ascii="宋体" w:hAnsi="宋体" w:cs="宋体"/>
          <w:b/>
          <w:color w:val="000000"/>
          <w:sz w:val="32"/>
          <w:szCs w:val="20"/>
        </w:rPr>
      </w:pPr>
    </w:p>
    <w:p/>
    <w:p>
      <w:pPr>
        <w:pStyle w:val="11"/>
      </w:pPr>
    </w:p>
    <w:p>
      <w:pPr>
        <w:pStyle w:val="20"/>
      </w:pPr>
    </w:p>
    <w:p>
      <w:pPr>
        <w:pStyle w:val="20"/>
      </w:pPr>
    </w:p>
    <w:p>
      <w:pPr>
        <w:pStyle w:val="20"/>
      </w:pPr>
    </w:p>
    <w:p>
      <w:pPr>
        <w:pStyle w:val="20"/>
      </w:pPr>
    </w:p>
    <w:p>
      <w:pPr>
        <w:autoSpaceDE w:val="0"/>
        <w:autoSpaceDN w:val="0"/>
        <w:adjustRightInd w:val="0"/>
        <w:spacing w:line="520" w:lineRule="exact"/>
        <w:jc w:val="center"/>
        <w:rPr>
          <w:rFonts w:hint="eastAsia" w:ascii="宋体" w:hAnsi="宋体" w:eastAsia="宋体" w:cs="宋体"/>
          <w:b/>
          <w:color w:val="000000"/>
          <w:sz w:val="28"/>
          <w:szCs w:val="28"/>
        </w:rPr>
        <w:sectPr>
          <w:footerReference r:id="rId5"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333333"/>
          <w:kern w:val="0"/>
          <w:sz w:val="28"/>
          <w:szCs w:val="28"/>
        </w:rPr>
      </w:pPr>
      <w:r>
        <w:rPr>
          <w:rFonts w:hint="eastAsia" w:ascii="宋体" w:hAnsi="宋体" w:cs="宋体"/>
          <w:b/>
          <w:bCs/>
          <w:color w:val="333333"/>
          <w:kern w:val="0"/>
          <w:sz w:val="28"/>
          <w:szCs w:val="28"/>
          <w:lang w:eastAsia="zh-CN"/>
        </w:rPr>
        <w:t>岚皋县城关镇东风村至联春村旅游道路建设项目</w:t>
      </w:r>
      <w:r>
        <w:rPr>
          <w:rFonts w:hint="eastAsia" w:ascii="宋体" w:hAnsi="宋体" w:eastAsia="宋体" w:cs="宋体"/>
          <w:b/>
          <w:bCs/>
          <w:color w:val="333333"/>
          <w:kern w:val="0"/>
          <w:sz w:val="28"/>
          <w:szCs w:val="28"/>
        </w:rPr>
        <w:t>采购项目的潜在供应商应在全国公共资源交易平台（陕西省.安康市）获取采购文件，并于</w:t>
      </w:r>
      <w:r>
        <w:rPr>
          <w:rFonts w:hint="eastAsia" w:ascii="宋体" w:hAnsi="宋体" w:eastAsia="宋体" w:cs="宋体"/>
          <w:b/>
          <w:bCs/>
          <w:color w:val="auto"/>
          <w:kern w:val="0"/>
          <w:sz w:val="28"/>
          <w:szCs w:val="28"/>
        </w:rPr>
        <w:t>2022年0</w:t>
      </w:r>
      <w:r>
        <w:rPr>
          <w:rFonts w:hint="eastAsia" w:ascii="宋体" w:hAnsi="宋体" w:cs="宋体"/>
          <w:b/>
          <w:bCs/>
          <w:color w:val="auto"/>
          <w:kern w:val="0"/>
          <w:sz w:val="28"/>
          <w:szCs w:val="28"/>
          <w:lang w:val="en-US" w:eastAsia="zh-CN"/>
        </w:rPr>
        <w:t>7</w:t>
      </w:r>
      <w:r>
        <w:rPr>
          <w:rFonts w:hint="eastAsia" w:ascii="宋体" w:hAnsi="宋体" w:eastAsia="宋体" w:cs="宋体"/>
          <w:b/>
          <w:bCs/>
          <w:color w:val="auto"/>
          <w:kern w:val="0"/>
          <w:sz w:val="28"/>
          <w:szCs w:val="28"/>
        </w:rPr>
        <w:t>月</w:t>
      </w:r>
      <w:r>
        <w:rPr>
          <w:rFonts w:hint="eastAsia" w:ascii="宋体" w:hAnsi="宋体" w:cs="宋体"/>
          <w:b/>
          <w:bCs/>
          <w:color w:val="auto"/>
          <w:kern w:val="0"/>
          <w:sz w:val="28"/>
          <w:szCs w:val="28"/>
          <w:lang w:val="en-US" w:eastAsia="zh-CN"/>
        </w:rPr>
        <w:t>29</w:t>
      </w:r>
      <w:r>
        <w:rPr>
          <w:rFonts w:hint="eastAsia" w:ascii="宋体" w:hAnsi="宋体" w:eastAsia="宋体" w:cs="宋体"/>
          <w:b/>
          <w:bCs/>
          <w:color w:val="auto"/>
          <w:kern w:val="0"/>
          <w:sz w:val="28"/>
          <w:szCs w:val="28"/>
        </w:rPr>
        <w:t>日</w:t>
      </w:r>
      <w:r>
        <w:rPr>
          <w:rFonts w:hint="eastAsia" w:ascii="宋体" w:hAnsi="宋体" w:cs="宋体"/>
          <w:b/>
          <w:bCs/>
          <w:color w:val="auto"/>
          <w:kern w:val="0"/>
          <w:sz w:val="28"/>
          <w:szCs w:val="28"/>
          <w:lang w:val="en-US" w:eastAsia="zh-CN"/>
        </w:rPr>
        <w:t>10</w:t>
      </w:r>
      <w:r>
        <w:rPr>
          <w:rFonts w:hint="eastAsia" w:ascii="宋体" w:hAnsi="宋体" w:eastAsia="宋体" w:cs="宋体"/>
          <w:b/>
          <w:bCs/>
          <w:color w:val="auto"/>
          <w:kern w:val="0"/>
          <w:sz w:val="28"/>
          <w:szCs w:val="28"/>
        </w:rPr>
        <w:t>时00分</w:t>
      </w:r>
      <w:r>
        <w:rPr>
          <w:rFonts w:hint="eastAsia" w:ascii="宋体" w:hAnsi="宋体" w:eastAsia="宋体" w:cs="宋体"/>
          <w:b/>
          <w:bCs/>
          <w:color w:val="333333"/>
          <w:kern w:val="0"/>
          <w:sz w:val="28"/>
          <w:szCs w:val="28"/>
        </w:rPr>
        <w:t>（北京时间）前提交响应文件。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项目基本情况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项目编号：SXHR-AK-221</w:t>
      </w:r>
      <w:r>
        <w:rPr>
          <w:rFonts w:hint="eastAsia" w:ascii="宋体" w:hAnsi="宋体" w:cs="宋体"/>
          <w:color w:val="333333"/>
          <w:kern w:val="0"/>
          <w:sz w:val="28"/>
          <w:szCs w:val="28"/>
          <w:lang w:val="en-US" w:eastAsia="zh-CN"/>
        </w:rPr>
        <w:t>49</w:t>
      </w:r>
      <w:r>
        <w:rPr>
          <w:rFonts w:hint="eastAsia" w:ascii="宋体" w:hAnsi="宋体" w:eastAsia="宋体" w:cs="宋体"/>
          <w:color w:val="333333"/>
          <w:kern w:val="0"/>
          <w:sz w:val="28"/>
          <w:szCs w:val="28"/>
        </w:rPr>
        <w:t>Y</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项目名称：</w:t>
      </w:r>
      <w:r>
        <w:rPr>
          <w:rFonts w:hint="eastAsia" w:ascii="宋体" w:hAnsi="宋体" w:cs="宋体"/>
          <w:color w:val="333333"/>
          <w:kern w:val="0"/>
          <w:sz w:val="28"/>
          <w:szCs w:val="28"/>
          <w:lang w:eastAsia="zh-CN"/>
        </w:rPr>
        <w:t>岚皋县城关镇东风村至联春村旅游道路建设项目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采购方式：竞争性磋商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预算金额：3816612.54元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采购需求：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cs="宋体"/>
          <w:color w:val="333333"/>
          <w:kern w:val="0"/>
          <w:sz w:val="28"/>
          <w:szCs w:val="28"/>
          <w:lang w:eastAsia="zh-CN"/>
        </w:rPr>
        <w:t>岚皋县城关镇东风村至联春村旅游道路建设项目</w:t>
      </w:r>
      <w:r>
        <w:rPr>
          <w:rFonts w:hint="eastAsia" w:ascii="宋体" w:hAnsi="宋体" w:eastAsia="宋体" w:cs="宋体"/>
          <w:color w:val="333333"/>
          <w:kern w:val="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合同包预算金额：3816612.54元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合同包最高限价：3816612.54元</w:t>
      </w:r>
    </w:p>
    <w:tbl>
      <w:tblPr>
        <w:tblStyle w:val="24"/>
        <w:tblW w:w="10118" w:type="dxa"/>
        <w:tblInd w:w="-25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34"/>
        <w:gridCol w:w="1380"/>
        <w:gridCol w:w="1650"/>
        <w:gridCol w:w="1295"/>
        <w:gridCol w:w="1787"/>
        <w:gridCol w:w="1663"/>
        <w:gridCol w:w="19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2" w:hRule="atLeast"/>
          <w:tblHeader/>
        </w:trPr>
        <w:tc>
          <w:tcPr>
            <w:tcW w:w="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号</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品目名称</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采购标的</w:t>
            </w:r>
          </w:p>
        </w:tc>
        <w:tc>
          <w:tcPr>
            <w:tcW w:w="12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技术规格、参数及要求</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品目预算(元)</w:t>
            </w:r>
          </w:p>
        </w:tc>
        <w:tc>
          <w:tcPr>
            <w:tcW w:w="1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0" w:hRule="atLeast"/>
        </w:trPr>
        <w:tc>
          <w:tcPr>
            <w:tcW w:w="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1-1</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公路工程施工</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资质达标</w:t>
            </w:r>
          </w:p>
        </w:tc>
        <w:tc>
          <w:tcPr>
            <w:tcW w:w="12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1(项)</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文件</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3816612.54</w:t>
            </w:r>
          </w:p>
        </w:tc>
        <w:tc>
          <w:tcPr>
            <w:tcW w:w="1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3816612.54</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合同履行期限：</w:t>
      </w:r>
      <w:r>
        <w:rPr>
          <w:rFonts w:hint="eastAsia" w:ascii="宋体" w:hAnsi="宋体" w:eastAsia="宋体" w:cs="宋体"/>
          <w:color w:val="333333"/>
          <w:kern w:val="0"/>
          <w:sz w:val="28"/>
          <w:szCs w:val="28"/>
          <w:lang w:val="en-US" w:eastAsia="zh-CN"/>
        </w:rPr>
        <w:t>自合同签订之日起</w:t>
      </w:r>
      <w:r>
        <w:rPr>
          <w:rFonts w:hint="eastAsia" w:ascii="宋体" w:hAnsi="宋体" w:cs="宋体"/>
          <w:color w:val="auto"/>
          <w:kern w:val="0"/>
          <w:sz w:val="28"/>
          <w:szCs w:val="28"/>
          <w:highlight w:val="none"/>
          <w:lang w:val="en-US" w:eastAsia="zh-CN"/>
        </w:rPr>
        <w:t>180</w:t>
      </w:r>
      <w:r>
        <w:rPr>
          <w:rFonts w:hint="eastAsia" w:ascii="宋体" w:hAnsi="宋体" w:eastAsia="宋体" w:cs="宋体"/>
          <w:color w:val="333333"/>
          <w:kern w:val="0"/>
          <w:sz w:val="28"/>
          <w:szCs w:val="28"/>
          <w:lang w:val="en-US" w:eastAsia="zh-CN"/>
        </w:rPr>
        <w:t>日历</w:t>
      </w:r>
      <w:r>
        <w:rPr>
          <w:rFonts w:hint="eastAsia" w:ascii="宋体" w:hAnsi="宋体" w:cs="宋体"/>
          <w:color w:val="333333"/>
          <w:kern w:val="0"/>
          <w:sz w:val="28"/>
          <w:szCs w:val="28"/>
          <w:lang w:val="en-US" w:eastAsia="zh-CN"/>
        </w:rPr>
        <w:t>天</w:t>
      </w:r>
      <w:r>
        <w:rPr>
          <w:rFonts w:hint="eastAsia" w:ascii="宋体" w:hAnsi="宋体" w:eastAsia="宋体" w:cs="宋体"/>
          <w:color w:val="333333"/>
          <w:kern w:val="0"/>
          <w:sz w:val="28"/>
          <w:szCs w:val="28"/>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cs="宋体"/>
          <w:color w:val="333333"/>
          <w:kern w:val="0"/>
          <w:sz w:val="28"/>
          <w:szCs w:val="28"/>
          <w:lang w:eastAsia="zh-CN"/>
        </w:rPr>
        <w:t>岚皋县城关镇东风村至联春村旅游道路建设项目</w:t>
      </w:r>
      <w:r>
        <w:rPr>
          <w:rFonts w:hint="eastAsia" w:ascii="宋体" w:hAnsi="宋体" w:eastAsia="宋体" w:cs="宋体"/>
          <w:color w:val="333333"/>
          <w:kern w:val="0"/>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〕19号）；（14）其他需要落实的政府采购政策。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cs="宋体"/>
          <w:color w:val="333333"/>
          <w:kern w:val="0"/>
          <w:sz w:val="28"/>
          <w:szCs w:val="28"/>
          <w:lang w:eastAsia="zh-CN"/>
        </w:rPr>
        <w:t>岚皋县城关镇东风村至联春村旅游道路建设项目</w:t>
      </w:r>
      <w:r>
        <w:rPr>
          <w:rFonts w:hint="eastAsia" w:ascii="宋体" w:hAnsi="宋体" w:eastAsia="宋体" w:cs="宋体"/>
          <w:color w:val="333333"/>
          <w:kern w:val="0"/>
          <w:sz w:val="28"/>
          <w:szCs w:val="28"/>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bCs/>
          <w:color w:val="auto"/>
          <w:kern w:val="0"/>
          <w:sz w:val="28"/>
          <w:szCs w:val="28"/>
          <w:lang w:val="en-US" w:eastAsia="zh-CN"/>
        </w:rPr>
        <w:t>（1）</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lang w:val="en-US" w:eastAsia="zh-CN"/>
        </w:rPr>
        <w:t>提供法定代表人授权书（附法定代表人身份证复印件）及被授权代理人身份证</w:t>
      </w:r>
      <w:r>
        <w:rPr>
          <w:rFonts w:hint="eastAsia" w:ascii="宋体" w:hAnsi="宋体" w:cs="宋体"/>
          <w:bCs/>
          <w:color w:val="auto"/>
          <w:kern w:val="0"/>
          <w:sz w:val="28"/>
          <w:szCs w:val="28"/>
          <w:lang w:val="en-US" w:eastAsia="zh-CN"/>
        </w:rPr>
        <w:t>复印件</w:t>
      </w:r>
      <w:r>
        <w:rPr>
          <w:rFonts w:hint="eastAsia" w:ascii="宋体" w:hAnsi="宋体" w:eastAsia="宋体" w:cs="宋体"/>
          <w:bCs/>
          <w:color w:val="auto"/>
          <w:kern w:val="0"/>
          <w:sz w:val="28"/>
          <w:szCs w:val="28"/>
          <w:lang w:val="en-US" w:eastAsia="zh-CN"/>
        </w:rPr>
        <w:t>（法定代表人直接参加只须提供法定代表人身份证</w:t>
      </w:r>
      <w:r>
        <w:rPr>
          <w:rFonts w:hint="eastAsia" w:ascii="宋体" w:hAnsi="宋体" w:cs="宋体"/>
          <w:bCs/>
          <w:color w:val="auto"/>
          <w:kern w:val="0"/>
          <w:sz w:val="28"/>
          <w:szCs w:val="28"/>
          <w:lang w:val="en-US" w:eastAsia="zh-CN"/>
        </w:rPr>
        <w:t>复印件</w:t>
      </w:r>
      <w:r>
        <w:rPr>
          <w:rFonts w:hint="eastAsia" w:ascii="宋体" w:hAnsi="宋体" w:eastAsia="宋体" w:cs="宋体"/>
          <w:bCs/>
          <w:color w:val="auto"/>
          <w:kern w:val="0"/>
          <w:sz w:val="28"/>
          <w:szCs w:val="28"/>
          <w:lang w:val="en-US" w:eastAsia="zh-CN"/>
        </w:rPr>
        <w:t>）；</w:t>
      </w:r>
      <w:r>
        <w:rPr>
          <w:rFonts w:hint="eastAsia" w:ascii="宋体" w:hAnsi="宋体" w:eastAsia="宋体" w:cs="宋体"/>
          <w:color w:val="333333"/>
          <w:kern w:val="0"/>
          <w:sz w:val="28"/>
          <w:szCs w:val="28"/>
        </w:rPr>
        <w:t>（3）</w:t>
      </w:r>
      <w:r>
        <w:rPr>
          <w:rFonts w:hint="eastAsia" w:ascii="宋体" w:hAnsi="宋体" w:eastAsia="宋体" w:cs="宋体"/>
          <w:color w:val="auto"/>
          <w:kern w:val="0"/>
          <w:sz w:val="28"/>
          <w:szCs w:val="28"/>
        </w:rPr>
        <w:t>投标企业须具备建设行政主管部门颁发的公路工程施工总承包三级及以上资质，同时具有有效的安全生产许可证；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（4）项目负责人须具备</w:t>
      </w:r>
      <w:r>
        <w:rPr>
          <w:rFonts w:hint="eastAsia" w:ascii="宋体" w:hAnsi="宋体" w:eastAsia="宋体" w:cs="宋体"/>
          <w:color w:val="auto"/>
          <w:kern w:val="0"/>
          <w:sz w:val="28"/>
          <w:szCs w:val="28"/>
          <w:lang w:eastAsia="zh-CN"/>
        </w:rPr>
        <w:t>公路工程</w:t>
      </w:r>
      <w:r>
        <w:rPr>
          <w:rFonts w:hint="eastAsia" w:ascii="宋体" w:hAnsi="宋体" w:eastAsia="宋体" w:cs="宋体"/>
          <w:color w:val="auto"/>
          <w:kern w:val="0"/>
          <w:sz w:val="28"/>
          <w:szCs w:val="28"/>
        </w:rPr>
        <w:t>专业二级（含二级）以上注册建造师资质</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注册证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有效的安全生产考核合格证书且未担任其他在建工程项目的项目经理；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（5）财务状况报告：提供2020年或2021年度财务审计报告（成立时间至提交投标文件截止时间不足一年的可提供公司财务会计制度加盖投标人公章即可）；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（6）有依法缴纳税收和社会保障资金的良好记录（提供投标人2021年</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月至今任意连续三个月完税证明</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（依法免税的投标人应提供相关文件证明）；2021年</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（7）书面声明：参加政府采购活动前三年内，在经营活动中没有重大违法记录声明；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（8）</w:t>
      </w:r>
      <w:r>
        <w:rPr>
          <w:rFonts w:hint="eastAsia" w:ascii="宋体" w:hAnsi="宋体" w:eastAsia="宋体" w:cs="宋体"/>
          <w:color w:val="auto"/>
          <w:kern w:val="0"/>
          <w:sz w:val="28"/>
          <w:szCs w:val="28"/>
          <w:lang w:eastAsia="zh-CN"/>
        </w:rPr>
        <w:t>具有履行合同所必需的设备和专业技术能力（提供自述材料）；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获取采购文件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w:t>
      </w:r>
      <w:r>
        <w:rPr>
          <w:rFonts w:hint="eastAsia" w:ascii="宋体" w:hAnsi="宋体" w:eastAsia="宋体" w:cs="宋体"/>
          <w:color w:val="auto"/>
          <w:kern w:val="0"/>
          <w:sz w:val="28"/>
          <w:szCs w:val="28"/>
        </w:rPr>
        <w:t>2022年0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19</w:t>
      </w:r>
      <w:r>
        <w:rPr>
          <w:rFonts w:hint="eastAsia" w:ascii="宋体" w:hAnsi="宋体" w:eastAsia="宋体" w:cs="宋体"/>
          <w:color w:val="auto"/>
          <w:kern w:val="0"/>
          <w:sz w:val="28"/>
          <w:szCs w:val="28"/>
        </w:rPr>
        <w:t>日至2022年0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25</w:t>
      </w:r>
      <w:r>
        <w:rPr>
          <w:rFonts w:hint="eastAsia" w:ascii="宋体" w:hAnsi="宋体" w:eastAsia="宋体" w:cs="宋体"/>
          <w:color w:val="auto"/>
          <w:kern w:val="0"/>
          <w:sz w:val="28"/>
          <w:szCs w:val="28"/>
        </w:rPr>
        <w:t>日</w:t>
      </w:r>
      <w:r>
        <w:rPr>
          <w:rFonts w:hint="eastAsia" w:ascii="宋体" w:hAnsi="宋体" w:eastAsia="宋体" w:cs="宋体"/>
          <w:color w:val="333333"/>
          <w:kern w:val="0"/>
          <w:sz w:val="28"/>
          <w:szCs w:val="28"/>
        </w:rPr>
        <w:t>，每天上午09:00:00至12:00:00，下午14:00:00至17:00:00（北京时间,法定节假日除外）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地点：安康市高新区花园沟社区3号楼1903室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方式：</w:t>
      </w:r>
      <w:r>
        <w:rPr>
          <w:rFonts w:hint="eastAsia" w:ascii="宋体" w:hAnsi="宋体" w:cs="宋体"/>
          <w:color w:val="333333"/>
          <w:kern w:val="0"/>
          <w:sz w:val="28"/>
          <w:szCs w:val="28"/>
          <w:lang w:eastAsia="zh-CN"/>
        </w:rPr>
        <w:t>现场获取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售价：500元</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四</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响应文件提交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截止时间：</w:t>
      </w:r>
      <w:r>
        <w:rPr>
          <w:rFonts w:hint="eastAsia" w:ascii="宋体" w:hAnsi="宋体" w:eastAsia="宋体" w:cs="宋体"/>
          <w:color w:val="auto"/>
          <w:kern w:val="0"/>
          <w:sz w:val="28"/>
          <w:szCs w:val="28"/>
        </w:rPr>
        <w:t>2022年0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29</w:t>
      </w:r>
      <w:r>
        <w:rPr>
          <w:rFonts w:hint="eastAsia" w:ascii="宋体" w:hAnsi="宋体" w:eastAsia="宋体" w:cs="宋体"/>
          <w:color w:val="auto"/>
          <w:kern w:val="0"/>
          <w:sz w:val="28"/>
          <w:szCs w:val="28"/>
        </w:rPr>
        <w:t xml:space="preserve">日 </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时00分00秒</w:t>
      </w:r>
      <w:r>
        <w:rPr>
          <w:rFonts w:hint="eastAsia" w:ascii="宋体" w:hAnsi="宋体" w:eastAsia="宋体" w:cs="宋体"/>
          <w:color w:val="333333"/>
          <w:kern w:val="0"/>
          <w:sz w:val="28"/>
          <w:szCs w:val="28"/>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地点：安康市公共资源交易平台（陕西省.安康市）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开启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333333"/>
          <w:kern w:val="0"/>
          <w:sz w:val="28"/>
          <w:szCs w:val="28"/>
        </w:rPr>
        <w:t>时间：</w:t>
      </w:r>
      <w:r>
        <w:rPr>
          <w:rFonts w:hint="eastAsia" w:ascii="宋体" w:hAnsi="宋体" w:eastAsia="宋体" w:cs="宋体"/>
          <w:color w:val="auto"/>
          <w:kern w:val="0"/>
          <w:sz w:val="28"/>
          <w:szCs w:val="28"/>
        </w:rPr>
        <w:t>2022年0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29</w:t>
      </w:r>
      <w:r>
        <w:rPr>
          <w:rFonts w:hint="eastAsia" w:ascii="宋体" w:hAnsi="宋体" w:eastAsia="宋体" w:cs="宋体"/>
          <w:color w:val="auto"/>
          <w:kern w:val="0"/>
          <w:sz w:val="28"/>
          <w:szCs w:val="28"/>
        </w:rPr>
        <w:t xml:space="preserve">日 </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时00分00秒（北京时间）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地点：安康市公共资源交易中心</w:t>
      </w:r>
      <w:r>
        <w:rPr>
          <w:rFonts w:hint="eastAsia" w:ascii="宋体" w:hAnsi="宋体" w:cs="宋体"/>
          <w:color w:val="auto"/>
          <w:kern w:val="0"/>
          <w:sz w:val="28"/>
          <w:szCs w:val="28"/>
          <w:lang w:val="en-US" w:eastAsia="zh-CN"/>
        </w:rPr>
        <w:t>307</w:t>
      </w:r>
      <w:r>
        <w:rPr>
          <w:rFonts w:hint="eastAsia" w:ascii="宋体" w:hAnsi="宋体" w:eastAsia="宋体" w:cs="宋体"/>
          <w:color w:val="auto"/>
          <w:kern w:val="0"/>
          <w:sz w:val="28"/>
          <w:szCs w:val="28"/>
        </w:rPr>
        <w:t>开标室</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六</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其他补充事宜</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rPr>
        <w:t>注：1.购买须知：使用捆绑省交易平台的CA锁登录电子交易平台，通过政府采购系统企业端进入，点击我要投标，完善相关投标信息；2.报名确认：投标单位须在磋商文件发售时间内携带网上报名成功回执单、单位介绍信、中小企业声明函原件、（委托人身份证原件或复印件加盖原色公章）在安康市高新区花园沟社区3号楼1903室进行报名确认，确认完毕后方可下载磋商文件；3.未完成网上投标成功的或未经采购代理公司报名确认或未在网站上下载磋商文件的，无法完成后续流程；4.本项目采用电子化投标的方式，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7.请各供应商购买磋商文件后，按照陕西省财政厅《关于政府采购供应商注册登记有关事项的通知》要求，通过陕西省政府采购网注册登记加入陕西省政府采购供应商库；8.疫情防控期间，各供应商单位只可委托一名代表参加，须持绿色健康码、行程码及国家和当地相关疫情防控政策到场报名确认，</w:t>
      </w:r>
      <w:r>
        <w:rPr>
          <w:rFonts w:hint="eastAsia" w:ascii="宋体" w:hAnsi="宋体" w:eastAsia="宋体" w:cs="宋体"/>
          <w:b/>
          <w:bCs/>
          <w:color w:val="333333"/>
          <w:kern w:val="0"/>
          <w:sz w:val="28"/>
          <w:szCs w:val="28"/>
          <w:lang w:eastAsia="zh-CN"/>
        </w:rPr>
        <w:t>开标时现场也只能委托一名代表参加开标相关事宜，</w:t>
      </w:r>
      <w:r>
        <w:rPr>
          <w:rFonts w:hint="eastAsia" w:ascii="宋体" w:hAnsi="宋体" w:eastAsia="宋体" w:cs="宋体"/>
          <w:b/>
          <w:bCs/>
          <w:color w:val="333333"/>
          <w:kern w:val="0"/>
          <w:sz w:val="28"/>
          <w:szCs w:val="28"/>
        </w:rPr>
        <w:t>并自备口罩等防护工具，做好个人防护</w:t>
      </w:r>
      <w:r>
        <w:rPr>
          <w:rFonts w:hint="eastAsia" w:ascii="宋体" w:hAnsi="宋体" w:cs="宋体"/>
          <w:b/>
          <w:bCs/>
          <w:color w:val="333333"/>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w:t>
      </w:r>
      <w:r>
        <w:rPr>
          <w:rFonts w:hint="eastAsia" w:ascii="宋体" w:hAnsi="宋体" w:cs="宋体"/>
          <w:color w:val="333333"/>
          <w:kern w:val="0"/>
          <w:sz w:val="28"/>
          <w:szCs w:val="28"/>
          <w:lang w:eastAsia="zh-CN"/>
        </w:rPr>
        <w:t>岚皋县城关</w:t>
      </w:r>
      <w:r>
        <w:rPr>
          <w:rFonts w:hint="eastAsia" w:ascii="宋体" w:hAnsi="宋体" w:eastAsia="宋体" w:cs="宋体"/>
          <w:color w:val="333333"/>
          <w:kern w:val="0"/>
          <w:sz w:val="28"/>
          <w:szCs w:val="28"/>
        </w:rPr>
        <w:t>镇人民政府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地址：岚皋县堰溪街136</w:t>
      </w:r>
      <w:r>
        <w:rPr>
          <w:rFonts w:hint="eastAsia" w:ascii="宋体" w:hAnsi="宋体" w:cs="宋体"/>
          <w:color w:val="333333"/>
          <w:kern w:val="0"/>
          <w:sz w:val="28"/>
          <w:szCs w:val="28"/>
          <w:lang w:eastAsia="zh-CN"/>
        </w:rPr>
        <w:t>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联系方式：</w:t>
      </w:r>
      <w:r>
        <w:rPr>
          <w:rFonts w:hint="eastAsia" w:ascii="宋体" w:hAnsi="宋体" w:cs="宋体"/>
          <w:color w:val="333333"/>
          <w:kern w:val="0"/>
          <w:sz w:val="28"/>
          <w:szCs w:val="28"/>
          <w:lang w:val="en-US" w:eastAsia="zh-CN"/>
        </w:rPr>
        <w:t>18829048867</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名称：陕西恒瑞项目管理有限公司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地址：安康市高新区高新居尚花园沟社区3号楼1903室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联系方式：0915-3326656</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color w:val="333333"/>
          <w:kern w:val="0"/>
          <w:sz w:val="28"/>
          <w:szCs w:val="28"/>
          <w:lang w:val="en-US"/>
        </w:rPr>
      </w:pPr>
      <w:r>
        <w:rPr>
          <w:rFonts w:hint="eastAsia" w:ascii="宋体" w:hAnsi="宋体" w:eastAsia="宋体" w:cs="宋体"/>
          <w:color w:val="333333"/>
          <w:kern w:val="0"/>
          <w:sz w:val="28"/>
          <w:szCs w:val="28"/>
        </w:rPr>
        <w:t>项目联系人：</w:t>
      </w:r>
      <w:r>
        <w:rPr>
          <w:rFonts w:hint="eastAsia" w:ascii="宋体" w:hAnsi="宋体" w:cs="宋体"/>
          <w:color w:val="333333"/>
          <w:kern w:val="0"/>
          <w:sz w:val="28"/>
          <w:szCs w:val="28"/>
          <w:lang w:eastAsia="zh-CN"/>
        </w:rPr>
        <w:t>李工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电话：</w:t>
      </w:r>
      <w:r>
        <w:rPr>
          <w:rFonts w:hint="eastAsia" w:ascii="宋体" w:hAnsi="宋体" w:cs="宋体"/>
          <w:color w:val="333333"/>
          <w:kern w:val="0"/>
          <w:sz w:val="28"/>
          <w:szCs w:val="28"/>
          <w:lang w:val="en-US" w:eastAsia="zh-CN"/>
        </w:rPr>
        <w:t>18391534320</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333333"/>
          <w:kern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陕西恒瑞项目管理有限公司</w:t>
      </w:r>
    </w:p>
    <w:p>
      <w:pPr>
        <w:keepNext w:val="0"/>
        <w:keepLines w:val="0"/>
        <w:pageBreakBefore w:val="0"/>
        <w:widowControl w:val="0"/>
        <w:kinsoku/>
        <w:wordWrap/>
        <w:overflowPunct/>
        <w:topLinePunct w:val="0"/>
        <w:autoSpaceDE/>
        <w:autoSpaceDN/>
        <w:bidi w:val="0"/>
        <w:adjustRightInd/>
        <w:snapToGrid/>
        <w:spacing w:line="440" w:lineRule="exact"/>
        <w:ind w:right="140"/>
        <w:jc w:val="both"/>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140"/>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18</w:t>
      </w:r>
      <w:r>
        <w:rPr>
          <w:rFonts w:hint="eastAsia" w:ascii="宋体" w:hAnsi="宋体" w:eastAsia="宋体" w:cs="宋体"/>
          <w:color w:val="auto"/>
          <w:kern w:val="0"/>
          <w:sz w:val="28"/>
          <w:szCs w:val="28"/>
        </w:rPr>
        <w:t>日</w:t>
      </w:r>
    </w:p>
    <w:p>
      <w:pPr>
        <w:spacing w:line="380" w:lineRule="exact"/>
        <w:jc w:val="both"/>
        <w:outlineLvl w:val="0"/>
        <w:rPr>
          <w:rFonts w:hint="eastAsia" w:ascii="宋体" w:hAnsi="宋体" w:eastAsia="宋体" w:cs="宋体"/>
          <w:b/>
          <w:color w:val="000000"/>
          <w:sz w:val="28"/>
          <w:szCs w:val="28"/>
        </w:rPr>
      </w:pPr>
    </w:p>
    <w:p>
      <w:pPr>
        <w:pStyle w:val="5"/>
        <w:rPr>
          <w:rFonts w:hint="eastAsia"/>
        </w:rPr>
      </w:pPr>
    </w:p>
    <w:p>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cs="宋体"/>
          <w:bCs/>
          <w:color w:val="000000"/>
          <w:sz w:val="28"/>
          <w:szCs w:val="28"/>
          <w:lang w:eastAsia="zh-CN"/>
        </w:rPr>
        <w:t>岚皋县城关镇人民政府</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代理机构：陕西恒瑞项目管理有限公司</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磋商单位.</w:t>
      </w:r>
      <w:r>
        <w:rPr>
          <w:rFonts w:hint="eastAsia" w:ascii="宋体" w:hAnsi="宋体" w:eastAsia="宋体" w:cs="宋体"/>
          <w:b/>
          <w:color w:val="000000"/>
          <w:sz w:val="28"/>
          <w:szCs w:val="28"/>
        </w:rPr>
        <w:t>合格的工程与服务</w:t>
      </w:r>
    </w:p>
    <w:p>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磋商单位</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w:t>
      </w:r>
    </w:p>
    <w:p>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（1）</w:t>
      </w:r>
      <w:r>
        <w:rPr>
          <w:rFonts w:hint="eastAsia" w:ascii="宋体" w:hAnsi="宋体" w:eastAsia="宋体" w:cs="宋体"/>
          <w:bCs/>
          <w:color w:val="auto"/>
          <w:kern w:val="0"/>
          <w:sz w:val="28"/>
          <w:szCs w:val="28"/>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lang w:val="en-US" w:eastAsia="zh-CN"/>
        </w:rPr>
        <w:t>提供法定代表人授权书（附法定代表人身份证复印件）及被授权代理人身份证</w:t>
      </w:r>
      <w:r>
        <w:rPr>
          <w:rFonts w:hint="eastAsia" w:ascii="宋体" w:hAnsi="宋体" w:cs="宋体"/>
          <w:bCs/>
          <w:color w:val="auto"/>
          <w:kern w:val="0"/>
          <w:sz w:val="28"/>
          <w:szCs w:val="28"/>
          <w:lang w:val="en-US" w:eastAsia="zh-CN"/>
        </w:rPr>
        <w:t>复印件</w:t>
      </w:r>
      <w:r>
        <w:rPr>
          <w:rFonts w:hint="eastAsia" w:ascii="宋体" w:hAnsi="宋体" w:eastAsia="宋体" w:cs="宋体"/>
          <w:bCs/>
          <w:color w:val="auto"/>
          <w:kern w:val="0"/>
          <w:sz w:val="28"/>
          <w:szCs w:val="28"/>
          <w:lang w:val="en-US" w:eastAsia="zh-CN"/>
        </w:rPr>
        <w:t>（法定代表人直接参加只须提供法定代表人身份证</w:t>
      </w:r>
      <w:r>
        <w:rPr>
          <w:rFonts w:hint="eastAsia" w:ascii="宋体" w:hAnsi="宋体" w:cs="宋体"/>
          <w:bCs/>
          <w:color w:val="auto"/>
          <w:kern w:val="0"/>
          <w:sz w:val="28"/>
          <w:szCs w:val="28"/>
          <w:lang w:val="en-US" w:eastAsia="zh-CN"/>
        </w:rPr>
        <w:t>复印件</w:t>
      </w:r>
      <w:r>
        <w:rPr>
          <w:rFonts w:hint="eastAsia" w:ascii="宋体" w:hAnsi="宋体" w:eastAsia="宋体" w:cs="宋体"/>
          <w:bCs/>
          <w:color w:val="auto"/>
          <w:kern w:val="0"/>
          <w:sz w:val="28"/>
          <w:szCs w:val="28"/>
          <w:lang w:val="en-US"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0000FF"/>
          <w:kern w:val="0"/>
          <w:sz w:val="28"/>
          <w:szCs w:val="28"/>
          <w:lang w:val="en-US" w:eastAsia="zh-CN"/>
        </w:rPr>
      </w:pPr>
      <w:r>
        <w:rPr>
          <w:rFonts w:hint="eastAsia" w:ascii="宋体" w:hAnsi="宋体" w:eastAsia="宋体" w:cs="宋体"/>
          <w:bCs/>
          <w:color w:val="auto"/>
          <w:kern w:val="0"/>
          <w:sz w:val="28"/>
          <w:szCs w:val="28"/>
          <w:lang w:val="en-US" w:eastAsia="zh-CN"/>
        </w:rPr>
        <w:t>（3）投标企业须具备建设行政主管部门颁发的公路工程施工总承包三级及以上资质，同时具有有效的安全生产许可证；</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（4）项目负责人须具备</w:t>
      </w:r>
      <w:r>
        <w:rPr>
          <w:rFonts w:hint="eastAsia" w:ascii="宋体" w:hAnsi="宋体" w:cs="宋体"/>
          <w:bCs/>
          <w:color w:val="auto"/>
          <w:kern w:val="0"/>
          <w:sz w:val="28"/>
          <w:szCs w:val="28"/>
          <w:lang w:val="en-US" w:eastAsia="zh-CN"/>
        </w:rPr>
        <w:t>公路工程</w:t>
      </w:r>
      <w:r>
        <w:rPr>
          <w:rFonts w:hint="eastAsia" w:ascii="宋体" w:hAnsi="宋体" w:eastAsia="宋体" w:cs="宋体"/>
          <w:bCs/>
          <w:color w:val="auto"/>
          <w:kern w:val="0"/>
          <w:sz w:val="28"/>
          <w:szCs w:val="28"/>
          <w:lang w:val="en-US" w:eastAsia="zh-CN"/>
        </w:rPr>
        <w:t>专业二级（含二级）以上注册建造师资质、注册证、有效的安全生产考核合格证书且未担任其他在建工程项目的项目经理；</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（5）财务状况报告：提供2020年或2021年度财务审计报告（成立时间至提交投标文件截止时间不足一年的可提供公司财务会计制度加盖投标人公章即可）；</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6）有依法缴纳税收和社会保障资金的良好记录（提供投标人2021年7月至今任意连续三个月完税证明（依法免税的投标人应提供相关文件证明）；2021年7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（7）书面声明：参加政府采购活动前三年内，在经营活动中没有重大违法记录声明；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（8）</w:t>
      </w:r>
      <w:r>
        <w:rPr>
          <w:rFonts w:hint="eastAsia" w:ascii="宋体" w:hAnsi="宋体" w:cs="宋体"/>
          <w:bCs/>
          <w:color w:val="auto"/>
          <w:kern w:val="0"/>
          <w:sz w:val="28"/>
          <w:szCs w:val="28"/>
          <w:lang w:val="en-US" w:eastAsia="zh-CN"/>
        </w:rPr>
        <w:t>具有履行合同所必需的设备和专业技术能力（提供自述材料）；</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(10)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磋商单位</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11"/>
        <w:spacing w:after="0" w:afterLines="0"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cs="宋体"/>
          <w:b/>
          <w:bCs/>
          <w:color w:val="000000"/>
          <w:sz w:val="28"/>
          <w:szCs w:val="28"/>
          <w:lang w:eastAsia="zh-CN"/>
        </w:rPr>
        <w:t>磋商单位</w:t>
      </w:r>
      <w:r>
        <w:rPr>
          <w:rFonts w:hint="eastAsia" w:ascii="宋体" w:hAnsi="宋体" w:eastAsia="宋体" w:cs="宋体"/>
          <w:b/>
          <w:bCs/>
          <w:color w:val="000000"/>
          <w:sz w:val="28"/>
          <w:szCs w:val="28"/>
        </w:rPr>
        <w:t>必须从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代理机构购买磋商文件并登记备案，未从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代理机构购买磋商文件并登记备案的潜在</w:t>
      </w:r>
      <w:r>
        <w:rPr>
          <w:rFonts w:hint="eastAsia" w:ascii="宋体" w:hAnsi="宋体" w:cs="宋体"/>
          <w:b/>
          <w:bCs/>
          <w:color w:val="000000"/>
          <w:sz w:val="28"/>
          <w:szCs w:val="28"/>
          <w:lang w:eastAsia="zh-CN"/>
        </w:rPr>
        <w:t>磋商单位</w:t>
      </w:r>
      <w:r>
        <w:rPr>
          <w:rFonts w:hint="eastAsia" w:ascii="宋体" w:hAnsi="宋体" w:eastAsia="宋体" w:cs="宋体"/>
          <w:b/>
          <w:bCs/>
          <w:color w:val="000000"/>
          <w:sz w:val="28"/>
          <w:szCs w:val="28"/>
        </w:rPr>
        <w:t>均无资格参加磋商。</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承诺的质量等级达不到约定条件应承担违约责任，并按合同总价格 5 %支付赔偿金。</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工期为：</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80日历天</w:t>
      </w:r>
      <w:r>
        <w:rPr>
          <w:rFonts w:hint="eastAsia" w:ascii="宋体" w:hAnsi="宋体" w:eastAsia="宋体" w:cs="宋体"/>
          <w:color w:val="000000"/>
          <w:sz w:val="28"/>
          <w:szCs w:val="28"/>
        </w:rPr>
        <w:t>。</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 工期延误：如果由于以下原因造成竣工日期推迟延误，经招标人代表确认后，</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有理由延期完成工程或部分工程，招标人应同</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协商决定延长竣工时间的期限。</w:t>
      </w:r>
    </w:p>
    <w:p>
      <w:pPr>
        <w:pStyle w:val="11"/>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pPr>
        <w:pStyle w:val="11"/>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pPr>
        <w:pStyle w:val="11"/>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7</w:t>
      </w:r>
      <w:r>
        <w:rPr>
          <w:rFonts w:hint="eastAsia" w:ascii="宋体" w:hAnsi="宋体" w:eastAsia="宋体" w:cs="宋体"/>
          <w:color w:val="auto"/>
          <w:sz w:val="28"/>
          <w:szCs w:val="28"/>
        </w:rPr>
        <w:t>非上述原因，</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不能按合同工期完成施工，应承担违约责任，并向招标人支付赔偿费。赔偿费支付办法按合同工期每推延一天赔偿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人可从应向</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完成工程的责任或合同规定的其它责任。</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工程提前竣工，</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人不支付</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实际施工工期提前于合同工期的赶工措施费和提前竣工奖。</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人允许，由</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人对</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承担踏勘现场所发生的自身费用。</w:t>
      </w:r>
    </w:p>
    <w:p>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利用的资料，</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应承担踏勘现场的责任和风险。</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pPr>
        <w:spacing w:line="480" w:lineRule="exact"/>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eastAsia="zh-CN"/>
        </w:rPr>
        <w:t>无论投标的结果如何，磋商单位应承担所有与准备和参加磋商有关的</w:t>
      </w:r>
      <w:r>
        <w:rPr>
          <w:rFonts w:hint="eastAsia" w:ascii="宋体" w:hAnsi="宋体" w:cs="宋体"/>
          <w:color w:val="000000"/>
          <w:sz w:val="28"/>
          <w:szCs w:val="28"/>
          <w:lang w:val="en-US" w:eastAsia="zh-CN"/>
        </w:rPr>
        <w:t>一切</w:t>
      </w:r>
      <w:r>
        <w:rPr>
          <w:rFonts w:hint="eastAsia" w:ascii="宋体" w:hAnsi="宋体" w:cs="宋体"/>
          <w:color w:val="000000"/>
          <w:sz w:val="28"/>
          <w:szCs w:val="28"/>
          <w:lang w:eastAsia="zh-CN"/>
        </w:rPr>
        <w:t>费用。</w:t>
      </w:r>
      <w:bookmarkStart w:id="0" w:name="_Toc169846860"/>
      <w:bookmarkStart w:id="1" w:name="_Toc245176652"/>
      <w:bookmarkStart w:id="2" w:name="_Toc173549965"/>
      <w:bookmarkStart w:id="3" w:name="_Toc167591479"/>
      <w:bookmarkStart w:id="4" w:name="_Toc167591030"/>
      <w:bookmarkStart w:id="5" w:name="_Toc170980441"/>
      <w:bookmarkStart w:id="6" w:name="_Toc167849347"/>
      <w:bookmarkStart w:id="7" w:name="_Toc245658521"/>
      <w:bookmarkStart w:id="8" w:name="_Toc208337151"/>
      <w:bookmarkStart w:id="9" w:name="_Toc154482466"/>
      <w:bookmarkStart w:id="10" w:name="_Toc244623578"/>
      <w:bookmarkStart w:id="11" w:name="_Toc169838519"/>
      <w:bookmarkStart w:id="12" w:name="_Toc167590762"/>
      <w:bookmarkStart w:id="13" w:name="_Toc167591317"/>
      <w:bookmarkStart w:id="14" w:name="_Toc175033579"/>
      <w:bookmarkStart w:id="15" w:name="_Toc245657540"/>
      <w:bookmarkStart w:id="16" w:name="_Toc169846763"/>
      <w:bookmarkStart w:id="17" w:name="_Toc207897903"/>
      <w:bookmarkStart w:id="18" w:name="_Toc170980539"/>
      <w:bookmarkStart w:id="19" w:name="_Toc167591131"/>
      <w:bookmarkStart w:id="20" w:name="_Toc175032424"/>
    </w:p>
    <w:p>
      <w:pPr>
        <w:spacing w:line="480" w:lineRule="exact"/>
        <w:rPr>
          <w:rFonts w:hint="eastAsia" w:ascii="宋体" w:hAnsi="宋体" w:cs="宋体"/>
          <w:color w:val="000000"/>
          <w:sz w:val="28"/>
          <w:szCs w:val="28"/>
          <w:lang w:eastAsia="zh-CN"/>
        </w:rPr>
      </w:pPr>
      <w:r>
        <w:rPr>
          <w:rFonts w:hint="eastAsia" w:ascii="宋体" w:hAnsi="宋体" w:cs="宋体"/>
          <w:b/>
          <w:bCs/>
          <w:color w:val="000000"/>
          <w:sz w:val="28"/>
          <w:szCs w:val="28"/>
          <w:lang w:val="en-US" w:eastAsia="zh-CN"/>
        </w:rPr>
        <w:t>4.本项目所属行业：</w:t>
      </w:r>
      <w:r>
        <w:rPr>
          <w:rFonts w:hint="eastAsia" w:ascii="宋体" w:hAnsi="宋体" w:cs="宋体"/>
          <w:color w:val="000000"/>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rPr>
        <w:t>.1提交首次磋商响应文件截止之日前，</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w:t>
      </w:r>
      <w:r>
        <w:rPr>
          <w:rFonts w:hint="eastAsia" w:ascii="宋体" w:hAnsi="宋体" w:cs="宋体"/>
          <w:color w:val="000000"/>
          <w:sz w:val="28"/>
          <w:szCs w:val="28"/>
          <w:lang w:eastAsia="zh-CN"/>
        </w:rPr>
        <w:t>义</w:t>
      </w:r>
      <w:r>
        <w:rPr>
          <w:rFonts w:hint="eastAsia" w:ascii="宋体" w:hAnsi="宋体" w:eastAsia="宋体" w:cs="宋体"/>
          <w:color w:val="000000"/>
          <w:sz w:val="28"/>
          <w:szCs w:val="28"/>
        </w:rPr>
        <w:t>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磋商单位</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.4 在磋商过程中，磋商文件如有实质性变动的，磋商小组应当以书面形式通知所有参加磋商的</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.5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000000"/>
          <w:sz w:val="28"/>
          <w:szCs w:val="28"/>
        </w:rPr>
      </w:pPr>
      <w:r>
        <w:rPr>
          <w:rFonts w:hint="eastAsia" w:ascii="宋体" w:hAnsi="宋体" w:cs="宋体"/>
          <w:b/>
          <w:bCs/>
          <w:color w:val="000000"/>
          <w:sz w:val="28"/>
          <w:szCs w:val="28"/>
          <w:lang w:val="en-US" w:eastAsia="zh-CN"/>
        </w:rPr>
        <w:t>7</w:t>
      </w:r>
      <w:r>
        <w:rPr>
          <w:rFonts w:hint="eastAsia" w:ascii="宋体" w:hAnsi="宋体" w:eastAsia="宋体" w:cs="宋体"/>
          <w:b/>
          <w:bCs/>
          <w:color w:val="000000"/>
          <w:sz w:val="28"/>
          <w:szCs w:val="28"/>
        </w:rPr>
        <w:t>.磋商文件的解释权归</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人及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245176653"/>
      <w:bookmarkStart w:id="22" w:name="_Toc169838520"/>
      <w:bookmarkStart w:id="23" w:name="_Toc167591480"/>
      <w:bookmarkStart w:id="24" w:name="_Toc169846764"/>
      <w:bookmarkStart w:id="25" w:name="_Toc245658522"/>
      <w:bookmarkStart w:id="26" w:name="_Toc170980540"/>
      <w:bookmarkStart w:id="27" w:name="_Toc175033580"/>
      <w:bookmarkStart w:id="28" w:name="_Toc167591031"/>
      <w:bookmarkStart w:id="29" w:name="_Toc245657541"/>
      <w:bookmarkStart w:id="30" w:name="_Toc208337152"/>
      <w:bookmarkStart w:id="31" w:name="_Toc169846861"/>
      <w:bookmarkStart w:id="32" w:name="_Toc167849348"/>
      <w:bookmarkStart w:id="33" w:name="_Toc244623579"/>
      <w:bookmarkStart w:id="34" w:name="_Toc167591132"/>
      <w:bookmarkStart w:id="35" w:name="_Toc207897904"/>
      <w:bookmarkStart w:id="36" w:name="_Toc167590763"/>
      <w:bookmarkStart w:id="37" w:name="_Toc167591318"/>
      <w:bookmarkStart w:id="38" w:name="_Toc154482467"/>
      <w:bookmarkStart w:id="39" w:name="_Toc175032425"/>
      <w:bookmarkStart w:id="40" w:name="_Toc173549966"/>
      <w:bookmarkStart w:id="41" w:name="_Toc170980442"/>
    </w:p>
    <w:p>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编制要求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应认真阅读磋商文件的所有内容，严格按照磋商文件的要求编制和提供响应文件，并保证所提供的全部资料的真实性，使响应文件对磋商文件作出实质性响应。如果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.2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提交的响应文件以及</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响应文件构成和格式</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(5）资格证明文件；</w:t>
      </w:r>
    </w:p>
    <w:p>
      <w:pPr>
        <w:spacing w:line="480" w:lineRule="exact"/>
        <w:ind w:firstLine="560" w:firstLineChars="200"/>
        <w:rPr>
          <w:rFonts w:hint="eastAsia" w:ascii="宋体" w:hAnsi="宋体" w:cs="宋体"/>
          <w:snapToGrid w:val="0"/>
          <w:kern w:val="2"/>
          <w:sz w:val="28"/>
          <w:szCs w:val="28"/>
          <w:lang w:val="en-US" w:eastAsia="zh-CN"/>
        </w:rPr>
      </w:pPr>
      <w:r>
        <w:rPr>
          <w:rFonts w:hint="eastAsia" w:ascii="宋体" w:hAnsi="宋体" w:eastAsia="宋体" w:cs="宋体"/>
          <w:snapToGrid w:val="0"/>
          <w:kern w:val="2"/>
          <w:sz w:val="28"/>
          <w:szCs w:val="28"/>
        </w:rPr>
        <w:t>(6）</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10</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投</w:t>
      </w:r>
      <w:r>
        <w:rPr>
          <w:rFonts w:hint="eastAsia" w:ascii="宋体" w:hAnsi="宋体" w:eastAsia="宋体" w:cs="宋体"/>
          <w:snapToGrid w:val="0"/>
          <w:kern w:val="2"/>
          <w:sz w:val="28"/>
          <w:szCs w:val="28"/>
        </w:rPr>
        <w:t>标人认为需要承诺的内容；</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w:t>
      </w:r>
      <w:r>
        <w:rPr>
          <w:rFonts w:hint="eastAsia" w:ascii="宋体" w:hAnsi="宋体" w:cs="宋体"/>
          <w:snapToGrid w:val="0"/>
          <w:kern w:val="2"/>
          <w:sz w:val="28"/>
          <w:szCs w:val="28"/>
          <w:lang w:val="en-US" w:eastAsia="zh-CN"/>
        </w:rPr>
        <w:t>1</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eastAsia="zh-CN"/>
        </w:rPr>
        <w:t>磋商单位</w:t>
      </w:r>
      <w:r>
        <w:rPr>
          <w:rFonts w:hint="eastAsia" w:ascii="宋体" w:hAnsi="宋体" w:eastAsia="宋体" w:cs="宋体"/>
          <w:snapToGrid w:val="0"/>
          <w:kern w:val="2"/>
          <w:sz w:val="28"/>
          <w:szCs w:val="28"/>
        </w:rPr>
        <w:t>拒绝政府采购领域商业贿赂承诺书。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 xml:space="preserve">.2 </w:t>
      </w:r>
      <w:r>
        <w:rPr>
          <w:rFonts w:hint="eastAsia" w:ascii="宋体" w:hAnsi="宋体" w:cs="宋体"/>
          <w:snapToGrid w:val="0"/>
          <w:kern w:val="2"/>
          <w:sz w:val="28"/>
          <w:szCs w:val="28"/>
          <w:lang w:eastAsia="zh-CN"/>
        </w:rPr>
        <w:t>磋商单位</w:t>
      </w:r>
      <w:r>
        <w:rPr>
          <w:rFonts w:hint="eastAsia" w:ascii="宋体" w:hAnsi="宋体" w:eastAsia="宋体" w:cs="宋体"/>
          <w:snapToGrid w:val="0"/>
          <w:kern w:val="2"/>
          <w:sz w:val="28"/>
          <w:szCs w:val="28"/>
        </w:rPr>
        <w:t>应按照本须知第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z w:val="28"/>
          <w:szCs w:val="28"/>
        </w:rPr>
      </w:pP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 xml:space="preserve">.3 </w:t>
      </w:r>
      <w:r>
        <w:rPr>
          <w:rFonts w:hint="eastAsia" w:ascii="宋体" w:hAnsi="宋体" w:cs="宋体"/>
          <w:snapToGrid w:val="0"/>
          <w:kern w:val="2"/>
          <w:sz w:val="28"/>
          <w:szCs w:val="28"/>
          <w:lang w:eastAsia="zh-CN"/>
        </w:rPr>
        <w:t>磋商单位</w:t>
      </w:r>
      <w:r>
        <w:rPr>
          <w:rFonts w:hint="eastAsia" w:ascii="宋体" w:hAnsi="宋体" w:eastAsia="宋体" w:cs="宋体"/>
          <w:snapToGrid w:val="0"/>
          <w:kern w:val="2"/>
          <w:sz w:val="28"/>
          <w:szCs w:val="28"/>
        </w:rPr>
        <w:t>应将响应文件按本须知第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本工程最高限价</w:t>
      </w:r>
      <w:r>
        <w:rPr>
          <w:rFonts w:hint="eastAsia" w:ascii="宋体" w:hAnsi="宋体" w:eastAsia="宋体" w:cs="宋体"/>
          <w:color w:val="000000"/>
          <w:sz w:val="28"/>
          <w:szCs w:val="28"/>
          <w:lang w:eastAsia="zh-CN"/>
        </w:rPr>
        <w:t>：3816612.54元</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磋商报价大于本工程最高限价的，按废标处理。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.1</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磋商响应文件有效期为磋商之日起九十（90）个日历日（成交</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12.1</w:t>
      </w:r>
      <w:r>
        <w:rPr>
          <w:rFonts w:hint="eastAsia" w:ascii="宋体" w:hAnsi="宋体" w:eastAsia="宋体" w:cs="宋体"/>
          <w:color w:val="000000"/>
          <w:sz w:val="28"/>
          <w:szCs w:val="28"/>
        </w:rPr>
        <w:t>在特殊情况下，在原磋商响应文件有效期期满之前，</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42" w:name="_Toc167590764"/>
      <w:bookmarkStart w:id="43" w:name="_Toc245658523"/>
      <w:bookmarkStart w:id="44" w:name="_Toc170980443"/>
      <w:bookmarkStart w:id="45" w:name="_Toc245657542"/>
      <w:bookmarkStart w:id="46" w:name="_Toc175033581"/>
      <w:bookmarkStart w:id="47" w:name="_Toc175032426"/>
      <w:bookmarkStart w:id="48" w:name="_Toc167591133"/>
      <w:bookmarkStart w:id="49" w:name="_Toc170980541"/>
      <w:bookmarkStart w:id="50" w:name="_Toc167591481"/>
      <w:bookmarkStart w:id="51" w:name="_Toc169838521"/>
      <w:bookmarkStart w:id="52" w:name="_Toc169846862"/>
      <w:bookmarkStart w:id="53" w:name="_Toc207897905"/>
      <w:bookmarkStart w:id="54" w:name="_Toc245176654"/>
      <w:bookmarkStart w:id="55" w:name="_Toc167591319"/>
      <w:bookmarkStart w:id="56" w:name="_Toc169846765"/>
      <w:bookmarkStart w:id="57" w:name="_Toc167591032"/>
      <w:bookmarkStart w:id="58" w:name="_Toc244623580"/>
      <w:bookmarkStart w:id="59" w:name="_Toc173549967"/>
      <w:bookmarkStart w:id="60" w:name="_Toc208337153"/>
      <w:bookmarkStart w:id="61" w:name="_Toc154482468"/>
      <w:bookmarkStart w:id="62" w:name="_Toc167849349"/>
      <w:r>
        <w:rPr>
          <w:rFonts w:hint="eastAsia" w:ascii="宋体" w:hAnsi="宋体" w:cs="宋体"/>
          <w:b/>
          <w:sz w:val="28"/>
          <w:szCs w:val="28"/>
          <w:lang w:val="en-US" w:eastAsia="zh-CN"/>
        </w:rPr>
        <w:t>13.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autoSpaceDE w:val="0"/>
        <w:autoSpaceDN w:val="0"/>
        <w:spacing w:line="440" w:lineRule="exact"/>
        <w:ind w:firstLine="560" w:firstLineChars="200"/>
        <w:rPr>
          <w:rFonts w:hint="eastAsia" w:ascii="宋体" w:hAnsi="宋体" w:eastAsia="宋体" w:cs="宋体"/>
          <w:color w:val="000000"/>
          <w:sz w:val="28"/>
          <w:szCs w:val="28"/>
        </w:rPr>
      </w:pPr>
      <w:bookmarkStart w:id="63" w:name="_Toc167591033"/>
      <w:bookmarkStart w:id="64" w:name="_Toc170980444"/>
      <w:bookmarkStart w:id="65" w:name="_Toc169838522"/>
      <w:bookmarkStart w:id="66" w:name="_Toc167849350"/>
      <w:bookmarkStart w:id="67" w:name="_Toc167591134"/>
      <w:bookmarkStart w:id="68" w:name="_Toc245176655"/>
      <w:bookmarkStart w:id="69" w:name="_Toc169846766"/>
      <w:bookmarkStart w:id="70" w:name="_Toc167590765"/>
      <w:bookmarkStart w:id="71" w:name="_Toc207897906"/>
      <w:bookmarkStart w:id="72" w:name="_Toc175033582"/>
      <w:bookmarkStart w:id="73" w:name="_Toc245657543"/>
      <w:bookmarkStart w:id="74" w:name="_Toc154482469"/>
      <w:bookmarkStart w:id="75" w:name="_Toc167591482"/>
      <w:bookmarkStart w:id="76" w:name="_Toc244623581"/>
      <w:bookmarkStart w:id="77" w:name="_Toc208337154"/>
      <w:bookmarkStart w:id="78" w:name="_Toc173549968"/>
      <w:bookmarkStart w:id="79" w:name="_Toc169846863"/>
      <w:bookmarkStart w:id="80" w:name="_Toc175032427"/>
      <w:bookmarkStart w:id="81" w:name="_Toc170980542"/>
      <w:bookmarkStart w:id="82" w:name="_Toc245658524"/>
      <w:bookmarkStart w:id="83" w:name="_Toc167591320"/>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下载新驱动，更新新的编标工具</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13.3.2报名确认：投标单位须在磋商文件发售时间内携带网上报名成功回执单、单位介绍信、中小企业声明函原件、（委托人身份证原件或复印件加盖原色公章）在安康市高新区花园沟社区3号楼1903室进行报名确认，确认完毕后方可下载磋商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13.3.3</w:t>
      </w:r>
      <w:r>
        <w:rPr>
          <w:rFonts w:hint="eastAsia" w:ascii="宋体" w:hAnsi="宋体" w:eastAsia="宋体" w:cs="宋体"/>
          <w:color w:val="000000"/>
          <w:sz w:val="28"/>
          <w:szCs w:val="28"/>
        </w:rPr>
        <w:t>未完成网上投标成功的或未经采购代理公司报名确认或未在规定时间内在平台上下载文件的，无法完成后续流程；</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13.3.4</w:t>
      </w:r>
      <w:r>
        <w:rPr>
          <w:rFonts w:hint="eastAsia" w:ascii="宋体" w:hAnsi="宋体" w:eastAsia="宋体" w:cs="宋体"/>
          <w:color w:val="000000"/>
          <w:sz w:val="28"/>
          <w:szCs w:val="28"/>
        </w:rPr>
        <w:t>本项目采用电子化投标的方式，相关操作流程详见全国公共资源交易平台（陕西省）网站[服务指南-下载专区]中的《陕西省公共资源交易中心政府采购项目投标指南》；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13.3.5</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13.4.2</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eastAsia="zh-CN"/>
        </w:rPr>
        <w:t>投标文件的递交</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14.1</w:t>
      </w:r>
      <w:r>
        <w:rPr>
          <w:rFonts w:hint="eastAsia" w:ascii="宋体" w:hAnsi="宋体" w:eastAsia="宋体" w:cs="宋体"/>
          <w:color w:val="000000"/>
          <w:sz w:val="28"/>
          <w:szCs w:val="28"/>
          <w:lang w:eastAsia="zh-CN"/>
        </w:rPr>
        <w:t>文件递交</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14.2</w:t>
      </w:r>
      <w:r>
        <w:rPr>
          <w:rFonts w:hint="eastAsia" w:ascii="宋体" w:hAnsi="宋体" w:eastAsia="宋体" w:cs="宋体"/>
          <w:color w:val="000000"/>
          <w:sz w:val="28"/>
          <w:szCs w:val="28"/>
          <w:lang w:eastAsia="zh-CN"/>
        </w:rPr>
        <w:t>文件开启与解密</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开标时，供应商须携带使用电子投标响应文件加密时所用的数字认证证书（CA主锁）在全国公共资源交易平台（陕西省.安康市）自助机上自行解密电子投标响应文件（系统默认解密时长为20分钟），供应商需在解密时间规定内完成标书解密。所有供应商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14.3</w:t>
      </w:r>
      <w:r>
        <w:rPr>
          <w:rFonts w:hint="eastAsia" w:ascii="宋体" w:hAnsi="宋体" w:eastAsia="宋体" w:cs="宋体"/>
          <w:color w:val="000000"/>
          <w:sz w:val="28"/>
          <w:szCs w:val="28"/>
          <w:lang w:eastAsia="zh-CN"/>
        </w:rPr>
        <w:t>在开标环节出现下列情况之一的，其电子磋商响应文件视为无效文件：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）供应商拒绝对电子磋商响应文件进行解密的；</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）因供应商自身原因导致在规定时间内无法解密磋商响应文件的；</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）上传的电子磋商响应文件无法打开的；</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）政府采购法律法规规定的其他无效情形。</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 xml:space="preserve">14.4 </w:t>
      </w:r>
      <w:r>
        <w:rPr>
          <w:rFonts w:hint="eastAsia" w:ascii="宋体" w:hAnsi="宋体" w:eastAsia="宋体" w:cs="宋体"/>
          <w:color w:val="000000"/>
          <w:sz w:val="28"/>
          <w:szCs w:val="28"/>
          <w:lang w:eastAsia="zh-CN"/>
        </w:rPr>
        <w:t>特殊情形下的应急处置</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在开标、评审过程中，如因停电、断网、电子化系统故障等特殊原因导致电子化开、评标无法正常进行时，将项目进行封标，待恢复正常后继续采购活动。</w:t>
      </w:r>
    </w:p>
    <w:p>
      <w:pPr>
        <w:autoSpaceDE w:val="0"/>
        <w:autoSpaceDN w:val="0"/>
        <w:spacing w:line="440" w:lineRule="exact"/>
        <w:ind w:firstLine="562" w:firstLineChars="200"/>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五、磋商与评审</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．磋商小组</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15.1采购单位</w:t>
      </w:r>
      <w:r>
        <w:rPr>
          <w:rFonts w:hint="eastAsia" w:ascii="宋体" w:hAnsi="宋体" w:eastAsia="宋体" w:cs="宋体"/>
          <w:color w:val="000000"/>
          <w:sz w:val="28"/>
          <w:szCs w:val="28"/>
          <w:lang w:eastAsia="zh-CN"/>
        </w:rPr>
        <w:t>将按照《中华人民共和国政府采购法及实施条例》、《政府采购竞争性磋商采购方式管理暂行办法》（财库〔2014〕214号)等有关规定组建磋商小组。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15.2采购单位或者采购代理机构应当从省级以上财政部门设立的政府采购评审专家库中，通过随机方式抽取评审专家。磋商小组由采购人代表和评审专家组成，成员人数应当为3人及以上单数，其中评审专家不得少于成员总数的三分之二</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15.3</w:t>
      </w:r>
      <w:r>
        <w:rPr>
          <w:rFonts w:hint="eastAsia" w:ascii="宋体" w:hAnsi="宋体" w:eastAsia="宋体" w:cs="宋体"/>
          <w:color w:val="000000"/>
          <w:sz w:val="28"/>
          <w:szCs w:val="28"/>
          <w:lang w:eastAsia="zh-CN"/>
        </w:rPr>
        <w:t>磋商小组负责磋商工作，对磋商响应文件进行审查和评估，并向</w:t>
      </w:r>
      <w:r>
        <w:rPr>
          <w:rFonts w:hint="eastAsia" w:ascii="宋体" w:hAnsi="宋体" w:eastAsia="宋体" w:cs="宋体"/>
          <w:color w:val="000000"/>
          <w:sz w:val="28"/>
          <w:szCs w:val="28"/>
          <w:lang w:val="en-US" w:eastAsia="zh-CN"/>
        </w:rPr>
        <w:t>采购单位</w:t>
      </w:r>
      <w:r>
        <w:rPr>
          <w:rFonts w:hint="eastAsia" w:ascii="宋体" w:hAnsi="宋体" w:eastAsia="宋体" w:cs="宋体"/>
          <w:color w:val="000000"/>
          <w:sz w:val="28"/>
          <w:szCs w:val="28"/>
          <w:lang w:eastAsia="zh-CN"/>
        </w:rPr>
        <w:t>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15.4</w:t>
      </w:r>
      <w:r>
        <w:rPr>
          <w:rFonts w:hint="eastAsia" w:ascii="宋体" w:hAnsi="宋体" w:eastAsia="宋体" w:cs="宋体"/>
          <w:color w:val="000000"/>
          <w:sz w:val="28"/>
          <w:szCs w:val="28"/>
          <w:lang w:eastAsia="zh-CN"/>
        </w:rPr>
        <w:t>文件开启后，直到向成交的供应商授予承包合同为止，凡与审查、澄清、评价和比较磋商的有关资料及授标意见等内容，磋商小组均不得向其他供应商及与磋商无关的其他人透露。</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16.</w:t>
      </w:r>
      <w:r>
        <w:rPr>
          <w:rFonts w:hint="eastAsia" w:ascii="宋体" w:hAnsi="宋体" w:eastAsia="宋体" w:cs="宋体"/>
          <w:color w:val="000000"/>
          <w:sz w:val="28"/>
          <w:szCs w:val="28"/>
          <w:lang w:eastAsia="zh-CN"/>
        </w:rPr>
        <w:t>磋商办法及内容</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16.1</w:t>
      </w:r>
      <w:r>
        <w:rPr>
          <w:rFonts w:hint="eastAsia" w:ascii="宋体" w:hAnsi="宋体" w:eastAsia="宋体" w:cs="宋体"/>
          <w:color w:val="000000"/>
          <w:sz w:val="28"/>
          <w:szCs w:val="28"/>
          <w:lang w:eastAsia="zh-CN"/>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（2）坚持竞争性、经济实效性和公平性原则。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（3）综合评分，即在最大限度地满足竞争性磋商文件实质性要求前提下，按照竞争性磋商文件中规定的各项因素进行综合评审后，以评审总得分顺序推荐中标候选人。</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lang w:eastAsia="zh-CN"/>
        </w:rPr>
        <w:t xml:space="preserve">磋商程序：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17.1</w:t>
      </w:r>
      <w:r>
        <w:rPr>
          <w:rFonts w:hint="eastAsia" w:ascii="宋体" w:hAnsi="宋体" w:eastAsia="宋体" w:cs="宋体"/>
          <w:color w:val="000000"/>
          <w:sz w:val="28"/>
          <w:szCs w:val="28"/>
          <w:lang w:eastAsia="zh-CN"/>
        </w:rPr>
        <w:t>开标后，磋商小组对供应商进行资格性评审。</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磋商小组对资格性审查合格的投标响应文件进行符合性评审。</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如经过对所有投标人的响应文件进行评审，有效投标不足三家使得投标明显缺乏竞争的，磋商小组可以否决全部投标。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磋商小组应当根据综合评分情况，按评审后得分由高到低顺序排列。得分相同的，按投标报价由低到高顺序排列。得分且投标报价相同的，按技术指标优劣顺序排列。</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）磋商报价依据规定均不予以公布。</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）资质有效性评审：本次磋商所要求的必备资质证明文件，缺其中一项或某项达不到磋商要求，均按无效文件处理。</w:t>
      </w:r>
    </w:p>
    <w:tbl>
      <w:tblPr>
        <w:tblStyle w:val="24"/>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042"/>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blHeader/>
          <w:jc w:val="center"/>
        </w:trPr>
        <w:tc>
          <w:tcPr>
            <w:tcW w:w="563" w:type="dxa"/>
            <w:vMerge w:val="restart"/>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w:t>
            </w:r>
          </w:p>
          <w:p>
            <w:pPr>
              <w:spacing w:line="4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审查</w:t>
            </w: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评审因素</w:t>
            </w:r>
          </w:p>
        </w:tc>
        <w:tc>
          <w:tcPr>
            <w:tcW w:w="6766"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63"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营业执照</w:t>
            </w:r>
          </w:p>
        </w:tc>
        <w:tc>
          <w:tcPr>
            <w:tcW w:w="6766"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具有独立承担民事责任的能力，提供营业执照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63"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p>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授权委托书</w:t>
            </w:r>
          </w:p>
        </w:tc>
        <w:tc>
          <w:tcPr>
            <w:tcW w:w="6766"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bCs/>
                <w:color w:val="auto"/>
                <w:kern w:val="0"/>
                <w:sz w:val="28"/>
                <w:szCs w:val="28"/>
                <w:lang w:val="en-US" w:eastAsia="zh-CN"/>
              </w:rPr>
              <w:t>提供法定代表人授权书（附法定代表人身份证复印件）及被授权代理人身份证</w:t>
            </w:r>
            <w:r>
              <w:rPr>
                <w:rFonts w:hint="eastAsia" w:ascii="宋体" w:hAnsi="宋体" w:cs="宋体"/>
                <w:bCs/>
                <w:color w:val="auto"/>
                <w:kern w:val="0"/>
                <w:sz w:val="28"/>
                <w:szCs w:val="28"/>
                <w:lang w:val="en-US" w:eastAsia="zh-CN"/>
              </w:rPr>
              <w:t>复印件</w:t>
            </w:r>
            <w:r>
              <w:rPr>
                <w:rFonts w:hint="eastAsia" w:ascii="宋体" w:hAnsi="宋体" w:eastAsia="宋体" w:cs="宋体"/>
                <w:bCs/>
                <w:color w:val="auto"/>
                <w:kern w:val="0"/>
                <w:sz w:val="28"/>
                <w:szCs w:val="28"/>
                <w:lang w:val="en-US" w:eastAsia="zh-CN"/>
              </w:rPr>
              <w:t>（法定代表人直接参加只须提供法定代表人身份证</w:t>
            </w:r>
            <w:r>
              <w:rPr>
                <w:rFonts w:hint="eastAsia" w:ascii="宋体" w:hAnsi="宋体" w:cs="宋体"/>
                <w:bCs/>
                <w:color w:val="auto"/>
                <w:kern w:val="0"/>
                <w:sz w:val="28"/>
                <w:szCs w:val="28"/>
                <w:lang w:val="en-US" w:eastAsia="zh-CN"/>
              </w:rPr>
              <w:t>复印件</w:t>
            </w:r>
            <w:r>
              <w:rPr>
                <w:rFonts w:hint="eastAsia" w:ascii="宋体" w:hAnsi="宋体" w:eastAsia="宋体" w:cs="宋体"/>
                <w:bCs/>
                <w:color w:val="auto"/>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企业</w:t>
            </w:r>
            <w:r>
              <w:rPr>
                <w:rFonts w:hint="eastAsia" w:ascii="宋体" w:hAnsi="宋体" w:eastAsia="宋体" w:cs="宋体"/>
                <w:b/>
                <w:bCs/>
                <w:color w:val="000000"/>
                <w:sz w:val="28"/>
                <w:szCs w:val="28"/>
              </w:rPr>
              <w:t>资质证书</w:t>
            </w:r>
          </w:p>
        </w:tc>
        <w:tc>
          <w:tcPr>
            <w:tcW w:w="6766"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投标企业须具备建设行政主管部门颁发的公路工程施工总承包三级及以上资质，同时具有有效的安全生产许可证；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auto"/>
                <w:sz w:val="28"/>
                <w:szCs w:val="28"/>
              </w:rPr>
              <w:t>项目负责人相关证件</w:t>
            </w:r>
          </w:p>
        </w:tc>
        <w:tc>
          <w:tcPr>
            <w:tcW w:w="6766" w:type="dxa"/>
            <w:noWrap w:val="0"/>
            <w:vAlign w:val="center"/>
          </w:tcPr>
          <w:p>
            <w:pPr>
              <w:pStyle w:val="11"/>
              <w:numPr>
                <w:ilvl w:val="0"/>
                <w:numId w:val="0"/>
              </w:numPr>
              <w:rPr>
                <w:rFonts w:hint="eastAsia" w:ascii="宋体" w:hAnsi="宋体" w:eastAsia="宋体" w:cs="宋体"/>
                <w:sz w:val="28"/>
                <w:szCs w:val="28"/>
              </w:rPr>
            </w:pPr>
            <w:r>
              <w:rPr>
                <w:rFonts w:hint="eastAsia" w:ascii="宋体" w:hAnsi="宋体" w:cs="宋体"/>
                <w:sz w:val="28"/>
                <w:szCs w:val="28"/>
                <w:lang w:val="en-US" w:eastAsia="zh-CN"/>
              </w:rPr>
              <w:t>项目负责人须具备公路工程专业二级（含二级）以上注册建造师资质、</w:t>
            </w:r>
            <w:r>
              <w:rPr>
                <w:rFonts w:hint="eastAsia" w:ascii="宋体" w:hAnsi="宋体" w:eastAsia="宋体" w:cs="宋体"/>
                <w:sz w:val="28"/>
                <w:szCs w:val="28"/>
                <w:lang w:val="en-US" w:eastAsia="zh-CN"/>
              </w:rPr>
              <w:t>注册证</w:t>
            </w:r>
            <w:r>
              <w:rPr>
                <w:rFonts w:hint="eastAsia" w:ascii="宋体" w:hAnsi="宋体" w:cs="宋体"/>
                <w:sz w:val="28"/>
                <w:szCs w:val="28"/>
                <w:lang w:val="en-US" w:eastAsia="zh-CN"/>
              </w:rPr>
              <w:t>、</w:t>
            </w:r>
            <w:r>
              <w:rPr>
                <w:rFonts w:hint="eastAsia" w:ascii="宋体" w:hAnsi="宋体" w:eastAsia="宋体" w:cs="宋体"/>
                <w:color w:val="333333"/>
                <w:kern w:val="0"/>
                <w:sz w:val="28"/>
                <w:szCs w:val="28"/>
              </w:rPr>
              <w:t>有效的安全生产考核合格证书且未担任其他在建工程项目的项目经理</w:t>
            </w:r>
            <w:r>
              <w:rPr>
                <w:rFonts w:hint="eastAsia" w:ascii="宋体" w:hAnsi="宋体" w:eastAsia="宋体" w:cs="宋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766" w:type="dxa"/>
            <w:noWrap w:val="0"/>
            <w:vAlign w:val="center"/>
          </w:tcPr>
          <w:p>
            <w:pPr>
              <w:pStyle w:val="11"/>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提供2020年或2021年度财务审计报告（成立时间至提交投标文件截止时间不足一年的可提供公司财务会计制度加盖投标人公章即可）；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766" w:type="dxa"/>
            <w:noWrap w:val="0"/>
            <w:vAlign w:val="center"/>
          </w:tcPr>
          <w:p>
            <w:pPr>
              <w:pStyle w:val="11"/>
              <w:numPr>
                <w:ilvl w:val="0"/>
                <w:numId w:val="0"/>
              </w:numPr>
              <w:rPr>
                <w:rFonts w:hint="eastAsia" w:ascii="宋体" w:hAnsi="宋体" w:eastAsia="宋体" w:cs="宋体"/>
                <w:sz w:val="28"/>
                <w:szCs w:val="28"/>
                <w:lang w:val="en-US" w:eastAsia="zh-CN"/>
              </w:rPr>
            </w:pPr>
            <w:r>
              <w:rPr>
                <w:rStyle w:val="37"/>
                <w:rFonts w:hint="eastAsia" w:ascii="宋体" w:hAnsi="宋体" w:eastAsia="宋体" w:cs="宋体"/>
                <w:b w:val="0"/>
                <w:i w:val="0"/>
                <w:caps w:val="0"/>
                <w:color w:val="000000"/>
                <w:spacing w:val="0"/>
                <w:w w:val="100"/>
                <w:kern w:val="2"/>
                <w:sz w:val="28"/>
                <w:szCs w:val="28"/>
                <w:lang w:val="en-US" w:eastAsia="zh-CN" w:bidi="ar-SA"/>
              </w:rPr>
              <w:t>提供投标人2021年</w:t>
            </w:r>
            <w:r>
              <w:rPr>
                <w:rStyle w:val="37"/>
                <w:rFonts w:hint="eastAsia" w:ascii="宋体" w:hAnsi="宋体" w:cs="宋体"/>
                <w:b w:val="0"/>
                <w:i w:val="0"/>
                <w:caps w:val="0"/>
                <w:color w:val="000000"/>
                <w:spacing w:val="0"/>
                <w:w w:val="100"/>
                <w:kern w:val="2"/>
                <w:sz w:val="28"/>
                <w:szCs w:val="28"/>
                <w:lang w:val="en-US" w:eastAsia="zh-CN" w:bidi="ar-SA"/>
              </w:rPr>
              <w:t>7</w:t>
            </w:r>
            <w:r>
              <w:rPr>
                <w:rStyle w:val="37"/>
                <w:rFonts w:hint="eastAsia" w:ascii="宋体" w:hAnsi="宋体" w:eastAsia="宋体" w:cs="宋体"/>
                <w:b w:val="0"/>
                <w:i w:val="0"/>
                <w:caps w:val="0"/>
                <w:color w:val="000000"/>
                <w:spacing w:val="0"/>
                <w:w w:val="100"/>
                <w:kern w:val="2"/>
                <w:sz w:val="28"/>
                <w:szCs w:val="28"/>
                <w:lang w:val="en-US" w:eastAsia="zh-CN" w:bidi="ar-SA"/>
              </w:rPr>
              <w:t>月至今任意连续三个月完税证明（依法免税的投标人应提供相关文件证明）；2021年</w:t>
            </w:r>
            <w:r>
              <w:rPr>
                <w:rStyle w:val="37"/>
                <w:rFonts w:hint="eastAsia" w:ascii="宋体" w:hAnsi="宋体" w:cs="宋体"/>
                <w:b w:val="0"/>
                <w:i w:val="0"/>
                <w:caps w:val="0"/>
                <w:color w:val="000000"/>
                <w:spacing w:val="0"/>
                <w:w w:val="100"/>
                <w:kern w:val="2"/>
                <w:sz w:val="28"/>
                <w:szCs w:val="28"/>
                <w:lang w:val="en-US" w:eastAsia="zh-CN" w:bidi="ar-SA"/>
              </w:rPr>
              <w:t>7</w:t>
            </w:r>
            <w:r>
              <w:rPr>
                <w:rStyle w:val="37"/>
                <w:rFonts w:hint="eastAsia" w:ascii="宋体" w:hAnsi="宋体" w:eastAsia="宋体" w:cs="宋体"/>
                <w:b w:val="0"/>
                <w:i w:val="0"/>
                <w:caps w:val="0"/>
                <w:color w:val="000000"/>
                <w:spacing w:val="0"/>
                <w:w w:val="100"/>
                <w:kern w:val="2"/>
                <w:sz w:val="28"/>
                <w:szCs w:val="28"/>
                <w:lang w:val="en-US" w:eastAsia="zh-CN" w:bidi="ar-SA"/>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重大违法记录的书面声明</w:t>
            </w:r>
          </w:p>
        </w:tc>
        <w:tc>
          <w:tcPr>
            <w:tcW w:w="6766"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cs="宋体"/>
                <w:color w:val="000000"/>
                <w:kern w:val="2"/>
                <w:sz w:val="28"/>
                <w:szCs w:val="28"/>
                <w:shd w:val="clear" w:color="auto" w:fill="FFFFFF"/>
                <w:lang w:val="en-US" w:eastAsia="zh-CN" w:bidi="ar-SA"/>
              </w:rPr>
              <w:t>参加政府采购活动前三年内，在经营活动中没有重大违法记录声明；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3"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766"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cs="宋体"/>
                <w:color w:val="000000"/>
                <w:kern w:val="2"/>
                <w:sz w:val="28"/>
                <w:szCs w:val="28"/>
                <w:shd w:val="clear" w:color="auto" w:fill="FFFFFF"/>
                <w:lang w:val="en-US" w:eastAsia="zh-CN" w:bidi="ar-SA"/>
              </w:rPr>
              <w:t>具有履行合同所必需的设备和专业技术能力（提供自述材料）；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63" w:type="dxa"/>
            <w:vMerge w:val="continue"/>
            <w:noWrap w:val="0"/>
            <w:vAlign w:val="top"/>
          </w:tcPr>
          <w:p>
            <w:pPr>
              <w:spacing w:line="400" w:lineRule="exact"/>
              <w:jc w:val="left"/>
              <w:rPr>
                <w:rFonts w:hint="eastAsia" w:ascii="宋体" w:hAnsi="宋体" w:eastAsia="宋体" w:cs="宋体"/>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shd w:val="clear" w:color="auto" w:fill="FFFFFF"/>
                <w:lang w:eastAsia="zh-CN"/>
              </w:rPr>
            </w:pPr>
            <w:r>
              <w:rPr>
                <w:rFonts w:hint="eastAsia" w:ascii="宋体" w:hAnsi="宋体" w:cs="宋体"/>
                <w:b/>
                <w:bCs/>
                <w:color w:val="000000"/>
                <w:kern w:val="2"/>
                <w:sz w:val="28"/>
                <w:szCs w:val="28"/>
                <w:shd w:val="clear" w:color="auto" w:fill="FFFFFF"/>
                <w:lang w:val="en-US" w:eastAsia="zh-CN" w:bidi="ar-SA"/>
              </w:rPr>
              <w:t>主体信用查询</w:t>
            </w:r>
          </w:p>
        </w:tc>
        <w:tc>
          <w:tcPr>
            <w:tcW w:w="6766" w:type="dxa"/>
            <w:noWrap w:val="0"/>
            <w:vAlign w:val="center"/>
          </w:tcPr>
          <w:p>
            <w:pPr>
              <w:spacing w:line="400" w:lineRule="exact"/>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提供查询记录网页截图</w:t>
            </w:r>
            <w:r>
              <w:rPr>
                <w:rFonts w:hint="eastAsia" w:ascii="宋体" w:hAnsi="宋体" w:eastAsia="宋体" w:cs="宋体"/>
                <w:color w:val="auto"/>
                <w:kern w:val="0"/>
                <w:sz w:val="28"/>
                <w:szCs w:val="28"/>
                <w:lang w:eastAsia="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63" w:type="dxa"/>
            <w:vMerge w:val="continue"/>
            <w:noWrap w:val="0"/>
            <w:vAlign w:val="top"/>
          </w:tcPr>
          <w:p>
            <w:pPr>
              <w:spacing w:line="400" w:lineRule="exact"/>
              <w:jc w:val="left"/>
              <w:rPr>
                <w:rFonts w:hint="eastAsia" w:ascii="宋体" w:hAnsi="宋体" w:eastAsia="宋体" w:cs="宋体"/>
                <w:sz w:val="28"/>
                <w:szCs w:val="28"/>
              </w:rPr>
            </w:pPr>
          </w:p>
        </w:tc>
        <w:tc>
          <w:tcPr>
            <w:tcW w:w="2042" w:type="dxa"/>
            <w:noWrap w:val="0"/>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000000"/>
                <w:sz w:val="28"/>
                <w:szCs w:val="28"/>
                <w:shd w:val="clear" w:color="auto" w:fill="FFFFFF"/>
                <w:lang w:eastAsia="zh-CN"/>
              </w:rPr>
            </w:pPr>
            <w:r>
              <w:rPr>
                <w:rFonts w:hint="eastAsia" w:ascii="宋体" w:hAnsi="宋体" w:cs="宋体"/>
                <w:b/>
                <w:bCs/>
                <w:color w:val="000000"/>
                <w:kern w:val="2"/>
                <w:sz w:val="28"/>
                <w:szCs w:val="28"/>
                <w:shd w:val="clear" w:color="auto" w:fill="FFFFFF"/>
                <w:lang w:val="en-US" w:eastAsia="zh-CN" w:bidi="ar-SA"/>
              </w:rPr>
              <w:t>明函</w:t>
            </w:r>
          </w:p>
        </w:tc>
        <w:tc>
          <w:tcPr>
            <w:tcW w:w="6766" w:type="dxa"/>
            <w:noWrap w:val="0"/>
            <w:vAlign w:val="center"/>
          </w:tcPr>
          <w:p>
            <w:pPr>
              <w:spacing w:line="400" w:lineRule="exact"/>
              <w:jc w:val="left"/>
              <w:rPr>
                <w:rFonts w:hint="eastAsia" w:ascii="宋体" w:hAnsi="宋体" w:eastAsia="宋体" w:cs="宋体"/>
                <w:color w:val="000000"/>
                <w:sz w:val="28"/>
                <w:szCs w:val="28"/>
                <w:shd w:val="clear" w:color="auto" w:fill="FFFFFF"/>
                <w:lang w:eastAsia="zh-CN"/>
              </w:rPr>
            </w:pPr>
            <w:r>
              <w:rPr>
                <w:rFonts w:hint="eastAsia" w:ascii="宋体" w:hAnsi="宋体" w:cs="宋体"/>
                <w:color w:val="000000"/>
                <w:kern w:val="2"/>
                <w:sz w:val="28"/>
                <w:szCs w:val="28"/>
                <w:shd w:val="clear" w:color="auto" w:fill="FFFFFF"/>
                <w:lang w:val="en-US" w:eastAsia="zh-CN" w:bidi="ar-SA"/>
              </w:rPr>
              <w:t>提供扫描件或复印件。</w:t>
            </w:r>
          </w:p>
        </w:tc>
      </w:tr>
    </w:tbl>
    <w:p>
      <w:pPr>
        <w:numPr>
          <w:ilvl w:val="0"/>
          <w:numId w:val="0"/>
        </w:numPr>
        <w:tabs>
          <w:tab w:val="left" w:pos="840"/>
        </w:tabs>
        <w:spacing w:line="440" w:lineRule="exact"/>
        <w:ind w:left="361" w:leftChars="105" w:hanging="141" w:hangingChars="50"/>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18.</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noWrap w:val="0"/>
            <w:vAlign w:val="center"/>
          </w:tcPr>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投标文件格式</w:t>
            </w:r>
          </w:p>
        </w:tc>
        <w:tc>
          <w:tcPr>
            <w:tcW w:w="6807" w:type="dxa"/>
            <w:noWrap w:val="0"/>
            <w:vAlign w:val="center"/>
          </w:tcPr>
          <w:p>
            <w:pPr>
              <w:spacing w:line="480" w:lineRule="exact"/>
              <w:rPr>
                <w:rFonts w:hint="eastAsia" w:ascii="宋体" w:hAnsi="宋体" w:eastAsia="宋体" w:cs="宋体"/>
                <w:sz w:val="28"/>
                <w:szCs w:val="28"/>
              </w:rPr>
            </w:pPr>
            <w:r>
              <w:rPr>
                <w:rFonts w:hint="eastAsia" w:ascii="宋体" w:hAnsi="宋体" w:eastAsia="宋体" w:cs="宋体"/>
                <w:sz w:val="28"/>
                <w:szCs w:val="28"/>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报价唯一</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pacing w:val="-10"/>
                <w:sz w:val="28"/>
                <w:szCs w:val="28"/>
              </w:rPr>
              <w:t>只能有一个有效报价，且报价不大于</w:t>
            </w:r>
            <w:r>
              <w:rPr>
                <w:rFonts w:hint="eastAsia" w:ascii="宋体" w:hAnsi="宋体" w:eastAsia="宋体" w:cs="宋体"/>
                <w:spacing w:val="-1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38"/>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投标内容</w:t>
            </w:r>
            <w:r>
              <w:rPr>
                <w:rFonts w:hint="eastAsia" w:cs="宋体"/>
                <w:b/>
                <w:bCs/>
                <w:sz w:val="28"/>
                <w:szCs w:val="28"/>
                <w:lang w:eastAsia="zh-CN"/>
              </w:rPr>
              <w:t>、</w:t>
            </w:r>
            <w:r>
              <w:rPr>
                <w:rFonts w:hint="eastAsia" w:ascii="宋体" w:hAnsi="宋体" w:eastAsia="宋体" w:cs="宋体"/>
                <w:b/>
                <w:bCs/>
                <w:sz w:val="28"/>
                <w:szCs w:val="28"/>
              </w:rPr>
              <w:t>投标有效期</w:t>
            </w:r>
            <w:r>
              <w:rPr>
                <w:rFonts w:hint="eastAsia" w:cs="宋体"/>
                <w:b/>
                <w:bCs/>
                <w:sz w:val="28"/>
                <w:szCs w:val="28"/>
                <w:lang w:eastAsia="zh-CN"/>
              </w:rPr>
              <w:t>、</w:t>
            </w:r>
            <w:r>
              <w:rPr>
                <w:rFonts w:hint="eastAsia" w:ascii="宋体" w:hAnsi="宋体" w:eastAsia="宋体" w:cs="宋体"/>
                <w:b/>
                <w:bCs/>
                <w:sz w:val="28"/>
                <w:szCs w:val="28"/>
              </w:rPr>
              <w:t>服务期要求</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磋商采购文件规定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18.1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18.2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19.磋商过程</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19.1磋商小组所有成员应当集中与单一供应商分别进行磋商，并给予所有参加磋商的供应商平等的磋商机会。 </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19.2在磋商过程中，磋商小组可以根据磋商文件和磋商情况实质性变动招标需求中的技术、服务要求以及合同草案条款，但不得变动磋商文件中的其他内容。实质性变动的内容，须经采购单位代表确认。</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19.3对磋商文件作出的实质性变动是磋商文件的有效组成部分，磋商小组应当及时以书面形式同时通知所有参加磋商的供应商。</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19.4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20.最后报价</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20.1磋商文件能够详细列明招标标的的技术、服务要求的，磋商结束后，所有实质性响应的供应商应在规定时间内提交最后报价；</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20.2磋商文件不能详细列明招标标的的技术、服务要求，需经磋商由供应商提供最终设计方案或解决方案的，磋商结束后，磋商小组应当按照少数服从多数的原则投票推荐3家及以上供应商的设计方案或者解决方案，并要求其在规定时间内提交最后报价。 </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20.3最后报价是供应商磋商响应文件的有效组成部分。</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20.4投标报价明显低于其他合格的投标人，经磋商小组质询后不能在规定时间内说明理由，或说明理由但磋商小组认为理由不能成立的，将由磋商小组按不利于投标人的原则对投标文件进行评审。</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21.磋商响应文件的详细评审</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21.1 经磋商确定最终采购需求和提交最后报价的供应商后，由磋商小组采用综合评分法对提交最后报价的供应商的磋商响应文件和最后报价进行综合评分。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4"/>
        <w:tblW w:w="9676"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8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条款</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803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sz w:val="28"/>
                <w:szCs w:val="28"/>
                <w:lang w:val="en-US" w:eastAsia="zh-CN"/>
              </w:rPr>
              <w:t>30</w:t>
            </w:r>
            <w:r>
              <w:rPr>
                <w:rFonts w:hint="eastAsia" w:ascii="宋体" w:hAnsi="宋体" w:eastAsia="宋体" w:cs="宋体"/>
                <w:color w:val="auto"/>
                <w:sz w:val="28"/>
                <w:szCs w:val="28"/>
              </w:rPr>
              <w:t>%</w:t>
            </w:r>
            <w:r>
              <w:rPr>
                <w:rFonts w:hint="eastAsia" w:ascii="宋体" w:hAnsi="宋体" w:eastAsia="宋体" w:cs="宋体"/>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分</w:t>
            </w:r>
          </w:p>
        </w:tc>
        <w:tc>
          <w:tcPr>
            <w:tcW w:w="8031"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000000"/>
                <w:sz w:val="28"/>
                <w:szCs w:val="28"/>
              </w:rPr>
            </w:pPr>
            <w:r>
              <w:rPr>
                <w:rFonts w:hint="eastAsia" w:ascii="宋体" w:hAnsi="宋体" w:eastAsia="宋体" w:cs="宋体"/>
                <w:color w:val="auto"/>
                <w:sz w:val="28"/>
                <w:szCs w:val="28"/>
              </w:rPr>
              <w:t xml:space="preserve">经过有效性和符合性评审合格的投标人，对商务要求完全响应磋商文件要求的计 </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827" w:type="dxa"/>
            <w:vMerge w:val="restart"/>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818" w:type="dxa"/>
            <w:vMerge w:val="restart"/>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50分</w:t>
            </w:r>
          </w:p>
        </w:tc>
        <w:tc>
          <w:tcPr>
            <w:tcW w:w="8031" w:type="dxa"/>
            <w:tcBorders>
              <w:top w:val="single" w:color="auto" w:sz="4" w:space="0"/>
              <w:left w:val="nil"/>
              <w:bottom w:val="single" w:color="auto" w:sz="4" w:space="0"/>
              <w:right w:val="single" w:color="auto" w:sz="4" w:space="0"/>
            </w:tcBorders>
            <w:noWrap w:val="0"/>
            <w:vAlign w:val="center"/>
          </w:tcPr>
          <w:p>
            <w:pPr>
              <w:pStyle w:val="11"/>
              <w:numPr>
                <w:ilvl w:val="0"/>
                <w:numId w:val="2"/>
              </w:numPr>
              <w:rPr>
                <w:rFonts w:hint="eastAsia" w:ascii="宋体" w:hAnsi="宋体" w:eastAsia="宋体" w:cs="宋体"/>
                <w:color w:val="000000"/>
                <w:kern w:val="0"/>
                <w:sz w:val="28"/>
                <w:szCs w:val="28"/>
              </w:rPr>
            </w:pPr>
            <w:r>
              <w:rPr>
                <w:rFonts w:hint="eastAsia" w:ascii="宋体" w:hAnsi="宋体" w:cs="宋体"/>
                <w:color w:val="000000"/>
                <w:sz w:val="28"/>
                <w:szCs w:val="28"/>
                <w:lang w:eastAsia="zh-CN"/>
              </w:rPr>
              <w:t>总体施工组织布置及规划</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：总体实施方案内容全面，具有地域发展的长远视角， 思维创新、理念先进；编制能力描述全面、有前瞻性、实施路径清晰、重点任务明确、可行性强</w:t>
            </w:r>
            <w:r>
              <w:rPr>
                <w:rFonts w:hint="eastAsia" w:ascii="宋体" w:hAnsi="宋体" w:cs="宋体"/>
                <w:color w:val="000000"/>
                <w:sz w:val="28"/>
                <w:szCs w:val="28"/>
                <w:lang w:eastAsia="zh-CN"/>
              </w:rPr>
              <w:t>等</w:t>
            </w:r>
            <w:r>
              <w:rPr>
                <w:rFonts w:hint="eastAsia" w:ascii="宋体" w:hAnsi="宋体" w:eastAsia="宋体" w:cs="宋体"/>
                <w:color w:val="auto"/>
                <w:sz w:val="28"/>
                <w:szCs w:val="28"/>
              </w:rPr>
              <w:t>得</w:t>
            </w:r>
            <w:r>
              <w:rPr>
                <w:rFonts w:hint="eastAsia" w:ascii="宋体" w:hAnsi="宋体" w:eastAsia="宋体" w:cs="宋体"/>
                <w:color w:val="auto"/>
                <w:sz w:val="28"/>
                <w:szCs w:val="28"/>
                <w:lang w:val="en-US" w:eastAsia="zh-CN"/>
              </w:rPr>
              <w:t>4分≤得分≤5分</w:t>
            </w:r>
            <w:r>
              <w:rPr>
                <w:rFonts w:hint="eastAsia" w:ascii="宋体" w:hAnsi="宋体" w:eastAsia="宋体" w:cs="宋体"/>
                <w:color w:val="auto"/>
                <w:sz w:val="28"/>
                <w:szCs w:val="28"/>
              </w:rPr>
              <w:t>；有内容不够详尽</w:t>
            </w:r>
            <w:r>
              <w:rPr>
                <w:rFonts w:hint="eastAsia" w:ascii="宋体" w:hAnsi="宋体" w:cs="宋体"/>
                <w:color w:val="auto"/>
                <w:sz w:val="28"/>
                <w:szCs w:val="28"/>
                <w:lang w:eastAsia="zh-CN"/>
              </w:rPr>
              <w:t>、</w:t>
            </w:r>
            <w:r>
              <w:rPr>
                <w:rFonts w:hint="eastAsia" w:ascii="宋体" w:hAnsi="宋体" w:eastAsia="宋体" w:cs="宋体"/>
                <w:color w:val="auto"/>
                <w:sz w:val="28"/>
                <w:szCs w:val="28"/>
              </w:rPr>
              <w:t>完善得</w:t>
            </w:r>
            <w:r>
              <w:rPr>
                <w:rFonts w:hint="eastAsia" w:ascii="宋体" w:hAnsi="宋体" w:eastAsia="宋体" w:cs="宋体"/>
                <w:color w:val="auto"/>
                <w:sz w:val="28"/>
                <w:szCs w:val="28"/>
                <w:lang w:val="en-US" w:eastAsia="zh-CN"/>
              </w:rPr>
              <w:t>2分≤得分≤3分</w:t>
            </w:r>
            <w:r>
              <w:rPr>
                <w:rFonts w:hint="eastAsia" w:ascii="宋体" w:hAnsi="宋体" w:eastAsia="宋体" w:cs="宋体"/>
                <w:color w:val="auto"/>
                <w:sz w:val="28"/>
                <w:szCs w:val="28"/>
              </w:rPr>
              <w:t>；有内容</w:t>
            </w:r>
            <w:r>
              <w:rPr>
                <w:rFonts w:hint="eastAsia" w:ascii="宋体" w:hAnsi="宋体" w:cs="宋体"/>
                <w:color w:val="auto"/>
                <w:sz w:val="28"/>
                <w:szCs w:val="28"/>
                <w:lang w:val="en-US" w:eastAsia="zh-CN"/>
              </w:rPr>
              <w:t>但</w:t>
            </w:r>
            <w:r>
              <w:rPr>
                <w:rFonts w:hint="eastAsia" w:ascii="宋体" w:hAnsi="宋体" w:eastAsia="宋体" w:cs="宋体"/>
                <w:color w:val="auto"/>
                <w:sz w:val="28"/>
                <w:szCs w:val="28"/>
              </w:rPr>
              <w:t>不符合本工程具体情况得</w:t>
            </w:r>
            <w:r>
              <w:rPr>
                <w:rFonts w:hint="eastAsia" w:ascii="宋体" w:hAnsi="宋体" w:cs="宋体"/>
                <w:color w:val="auto"/>
                <w:sz w:val="28"/>
                <w:szCs w:val="28"/>
                <w:lang w:val="en-US" w:eastAsia="zh-CN"/>
              </w:rPr>
              <w:t>，视</w:t>
            </w:r>
            <w:r>
              <w:rPr>
                <w:rFonts w:hint="eastAsia" w:ascii="宋体" w:hAnsi="宋体" w:eastAsia="宋体" w:cs="宋体"/>
                <w:color w:val="auto"/>
                <w:sz w:val="28"/>
                <w:szCs w:val="28"/>
              </w:rPr>
              <w:t>具体情况</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rPr>
              <w:t>1分</w:t>
            </w:r>
            <w:r>
              <w:rPr>
                <w:rFonts w:hint="eastAsia" w:ascii="宋体" w:hAnsi="宋体" w:cs="宋体"/>
                <w:color w:val="auto"/>
                <w:sz w:val="28"/>
                <w:szCs w:val="28"/>
                <w:lang w:eastAsia="zh-CN"/>
              </w:rPr>
              <w:t>；</w:t>
            </w:r>
            <w:r>
              <w:rPr>
                <w:rFonts w:hint="eastAsia" w:ascii="宋体" w:hAnsi="宋体" w:eastAsia="宋体" w:cs="宋体"/>
                <w:color w:val="auto"/>
                <w:sz w:val="28"/>
                <w:szCs w:val="28"/>
              </w:rPr>
              <w:t>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.主要工程项目的施工方案、方法与技术措施</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施</w:t>
            </w:r>
            <w:r>
              <w:rPr>
                <w:rFonts w:hint="eastAsia" w:ascii="宋体" w:hAnsi="宋体" w:eastAsia="宋体" w:cs="宋体"/>
                <w:color w:val="000000"/>
                <w:sz w:val="28"/>
                <w:szCs w:val="28"/>
              </w:rPr>
              <w:t>工总体部署</w:t>
            </w:r>
            <w:r>
              <w:rPr>
                <w:rFonts w:hint="eastAsia" w:ascii="宋体" w:hAnsi="宋体" w:cs="宋体"/>
                <w:color w:val="000000"/>
                <w:sz w:val="28"/>
                <w:szCs w:val="28"/>
                <w:lang w:eastAsia="zh-CN"/>
              </w:rPr>
              <w:t>符合本工程的</w:t>
            </w:r>
            <w:r>
              <w:rPr>
                <w:rFonts w:hint="eastAsia" w:ascii="宋体" w:hAnsi="宋体" w:eastAsia="宋体" w:cs="宋体"/>
                <w:color w:val="000000"/>
                <w:sz w:val="28"/>
                <w:szCs w:val="28"/>
              </w:rPr>
              <w:t>，最大程度的利用现场所有可用资源，人性化效率化，技术措施成熟先进有效，最大程度的保证工期和降低成本，</w:t>
            </w:r>
            <w:r>
              <w:rPr>
                <w:rFonts w:hint="eastAsia" w:ascii="宋体" w:hAnsi="宋体" w:eastAsia="宋体" w:cs="宋体"/>
                <w:color w:val="auto"/>
                <w:sz w:val="28"/>
                <w:szCs w:val="28"/>
              </w:rPr>
              <w:t>组织措施得当，据情况得</w:t>
            </w:r>
            <w:r>
              <w:rPr>
                <w:rFonts w:hint="eastAsia" w:ascii="宋体" w:hAnsi="宋体" w:eastAsia="宋体" w:cs="宋体"/>
                <w:color w:val="auto"/>
                <w:sz w:val="28"/>
                <w:szCs w:val="28"/>
                <w:lang w:val="en-US" w:eastAsia="zh-CN"/>
              </w:rPr>
              <w:t>4分≤得分≤5分</w:t>
            </w:r>
            <w:r>
              <w:rPr>
                <w:rFonts w:hint="eastAsia" w:ascii="宋体" w:hAnsi="宋体" w:eastAsia="宋体" w:cs="宋体"/>
                <w:color w:val="auto"/>
                <w:sz w:val="28"/>
                <w:szCs w:val="28"/>
              </w:rPr>
              <w:t>；组织措施不够详尽项目实施</w:t>
            </w:r>
            <w:r>
              <w:rPr>
                <w:rFonts w:hint="eastAsia" w:ascii="宋体" w:hAnsi="宋体" w:cs="宋体"/>
                <w:color w:val="auto"/>
                <w:sz w:val="28"/>
                <w:szCs w:val="28"/>
                <w:lang w:eastAsia="zh-CN"/>
              </w:rPr>
              <w:t>得</w:t>
            </w:r>
            <w:r>
              <w:rPr>
                <w:rFonts w:hint="eastAsia" w:ascii="宋体" w:hAnsi="宋体" w:eastAsia="宋体" w:cs="宋体"/>
                <w:color w:val="auto"/>
                <w:sz w:val="28"/>
                <w:szCs w:val="28"/>
                <w:lang w:val="en-US" w:eastAsia="zh-CN"/>
              </w:rPr>
              <w:t>2分≤得分≤3分</w:t>
            </w:r>
            <w:r>
              <w:rPr>
                <w:rFonts w:hint="eastAsia" w:ascii="宋体" w:hAnsi="宋体" w:eastAsia="宋体" w:cs="宋体"/>
                <w:color w:val="auto"/>
                <w:sz w:val="28"/>
                <w:szCs w:val="28"/>
              </w:rPr>
              <w:t>；</w:t>
            </w:r>
            <w:r>
              <w:rPr>
                <w:rFonts w:hint="eastAsia" w:ascii="宋体" w:hAnsi="宋体" w:cs="宋体"/>
                <w:color w:val="auto"/>
                <w:sz w:val="28"/>
                <w:szCs w:val="28"/>
                <w:lang w:eastAsia="zh-CN"/>
              </w:rPr>
              <w:t>有</w:t>
            </w:r>
            <w:r>
              <w:rPr>
                <w:rFonts w:hint="eastAsia" w:ascii="宋体" w:hAnsi="宋体" w:eastAsia="宋体" w:cs="宋体"/>
                <w:color w:val="auto"/>
                <w:sz w:val="28"/>
                <w:szCs w:val="28"/>
              </w:rPr>
              <w:t>组织措施内容</w:t>
            </w:r>
            <w:r>
              <w:rPr>
                <w:rFonts w:hint="eastAsia" w:ascii="宋体" w:hAnsi="宋体" w:cs="宋体"/>
                <w:color w:val="auto"/>
                <w:sz w:val="28"/>
                <w:szCs w:val="28"/>
                <w:lang w:eastAsia="zh-CN"/>
              </w:rPr>
              <w:t>但</w:t>
            </w:r>
            <w:r>
              <w:rPr>
                <w:rFonts w:hint="eastAsia" w:ascii="宋体" w:hAnsi="宋体" w:eastAsia="宋体" w:cs="宋体"/>
                <w:color w:val="auto"/>
                <w:sz w:val="28"/>
                <w:szCs w:val="28"/>
              </w:rPr>
              <w:t>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pStyle w:val="11"/>
              <w:numPr>
                <w:ilvl w:val="0"/>
                <w:numId w:val="0"/>
              </w:numPr>
              <w:spacing w:line="240" w:lineRule="auto"/>
              <w:rPr>
                <w:rFonts w:hint="eastAsia" w:ascii="宋体" w:hAnsi="宋体" w:eastAsia="宋体" w:cs="宋体"/>
                <w:color w:val="000000"/>
                <w:kern w:val="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.工期保证体系及保证措施</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w:t>
            </w:r>
            <w:r>
              <w:rPr>
                <w:rFonts w:hint="eastAsia" w:ascii="宋体" w:hAnsi="宋体" w:cs="宋体"/>
                <w:color w:val="auto"/>
                <w:kern w:val="2"/>
                <w:sz w:val="28"/>
                <w:szCs w:val="28"/>
                <w:lang w:val="en-US" w:eastAsia="zh-CN" w:bidi="ar-SA"/>
              </w:rPr>
              <w:t>工期计划保障措施满足需求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工期保障</w:t>
            </w:r>
            <w:r>
              <w:rPr>
                <w:rFonts w:hint="eastAsia" w:ascii="宋体" w:hAnsi="宋体" w:eastAsia="宋体" w:cs="宋体"/>
                <w:color w:val="auto"/>
                <w:kern w:val="2"/>
                <w:sz w:val="28"/>
                <w:szCs w:val="28"/>
                <w:lang w:val="en-US" w:eastAsia="zh-CN" w:bidi="ar-SA"/>
              </w:rPr>
              <w:t>措施</w:t>
            </w:r>
            <w:r>
              <w:rPr>
                <w:rFonts w:hint="eastAsia" w:ascii="宋体" w:hAnsi="宋体" w:cs="宋体"/>
                <w:color w:val="auto"/>
                <w:kern w:val="2"/>
                <w:sz w:val="28"/>
                <w:szCs w:val="28"/>
                <w:lang w:val="en-US" w:eastAsia="zh-CN" w:bidi="ar-SA"/>
              </w:rPr>
              <w:t>基本完善得2分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有工期保障</w:t>
            </w:r>
            <w:r>
              <w:rPr>
                <w:rFonts w:hint="eastAsia" w:ascii="宋体" w:hAnsi="宋体" w:eastAsia="宋体" w:cs="宋体"/>
                <w:color w:val="auto"/>
                <w:kern w:val="2"/>
                <w:sz w:val="28"/>
                <w:szCs w:val="28"/>
                <w:lang w:val="en-US" w:eastAsia="zh-CN" w:bidi="ar-SA"/>
              </w:rPr>
              <w:t>措施内容不符合本工程具体情况得</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w:t>
            </w:r>
            <w:r>
              <w:rPr>
                <w:rFonts w:hint="eastAsia" w:ascii="宋体" w:hAnsi="宋体" w:cs="宋体"/>
                <w:color w:val="000000"/>
                <w:sz w:val="28"/>
                <w:szCs w:val="28"/>
                <w:lang w:eastAsia="zh-CN"/>
              </w:rPr>
              <w:t>工程质量管理体系及保证措施</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auto"/>
                <w:sz w:val="28"/>
                <w:szCs w:val="28"/>
              </w:rPr>
              <w:t>：施工技术标准、施工过程、检验检测，质量通病防治等保证工程质量的技术组织措施完全满足施工要求等；</w:t>
            </w:r>
            <w:r>
              <w:rPr>
                <w:rFonts w:hint="eastAsia" w:ascii="宋体" w:hAnsi="宋体" w:eastAsia="宋体" w:cs="宋体"/>
                <w:color w:val="auto"/>
                <w:sz w:val="28"/>
                <w:szCs w:val="28"/>
                <w:lang w:val="en-US" w:eastAsia="zh-CN"/>
              </w:rPr>
              <w:t>确保</w:t>
            </w:r>
            <w:r>
              <w:rPr>
                <w:rFonts w:hint="eastAsia" w:ascii="宋体" w:hAnsi="宋体" w:eastAsia="宋体" w:cs="宋体"/>
                <w:color w:val="auto"/>
                <w:sz w:val="28"/>
                <w:szCs w:val="28"/>
              </w:rPr>
              <w:t>工程质量</w:t>
            </w:r>
            <w:r>
              <w:rPr>
                <w:rFonts w:hint="eastAsia" w:ascii="宋体" w:hAnsi="宋体" w:eastAsia="宋体" w:cs="宋体"/>
                <w:color w:val="auto"/>
                <w:sz w:val="28"/>
                <w:szCs w:val="28"/>
                <w:lang w:val="en-US" w:eastAsia="zh-CN"/>
              </w:rPr>
              <w:t>及</w:t>
            </w:r>
            <w:r>
              <w:rPr>
                <w:rFonts w:hint="eastAsia" w:ascii="宋体" w:hAnsi="宋体" w:cs="宋体"/>
                <w:color w:val="auto"/>
                <w:sz w:val="28"/>
                <w:szCs w:val="28"/>
                <w:lang w:val="en-US" w:eastAsia="zh-CN"/>
              </w:rPr>
              <w:t>技术措施</w:t>
            </w:r>
            <w:r>
              <w:rPr>
                <w:rFonts w:hint="eastAsia" w:ascii="宋体" w:hAnsi="宋体" w:eastAsia="宋体" w:cs="宋体"/>
                <w:color w:val="auto"/>
                <w:sz w:val="28"/>
                <w:szCs w:val="28"/>
                <w:lang w:val="en-US" w:eastAsia="zh-CN"/>
              </w:rPr>
              <w:t>措施</w:t>
            </w:r>
            <w:r>
              <w:rPr>
                <w:rFonts w:hint="eastAsia" w:ascii="宋体" w:hAnsi="宋体" w:cs="宋体"/>
                <w:color w:val="auto"/>
                <w:sz w:val="28"/>
                <w:szCs w:val="28"/>
                <w:lang w:eastAsia="zh-CN"/>
              </w:rPr>
              <w:t>满足需求</w:t>
            </w:r>
            <w:r>
              <w:rPr>
                <w:rFonts w:hint="eastAsia" w:ascii="宋体" w:hAnsi="宋体" w:eastAsia="宋体" w:cs="宋体"/>
                <w:color w:val="auto"/>
                <w:sz w:val="28"/>
                <w:szCs w:val="28"/>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不符合</w:t>
            </w:r>
            <w:r>
              <w:rPr>
                <w:rFonts w:hint="eastAsia" w:ascii="宋体" w:hAnsi="宋体" w:eastAsia="宋体" w:cs="宋体"/>
                <w:color w:val="auto"/>
                <w:sz w:val="28"/>
                <w:szCs w:val="28"/>
              </w:rPr>
              <w:t>项目实施</w:t>
            </w:r>
            <w:r>
              <w:rPr>
                <w:rFonts w:hint="eastAsia" w:ascii="宋体" w:hAnsi="宋体" w:cs="宋体"/>
                <w:color w:val="auto"/>
                <w:kern w:val="2"/>
                <w:sz w:val="28"/>
                <w:szCs w:val="28"/>
                <w:lang w:val="en-US" w:eastAsia="zh-CN" w:bidi="ar-SA"/>
              </w:rPr>
              <w:t>得2分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eastAsia="宋体" w:cs="宋体"/>
                <w:color w:val="auto"/>
                <w:sz w:val="28"/>
                <w:szCs w:val="28"/>
              </w:rPr>
              <w:t>；</w:t>
            </w:r>
            <w:r>
              <w:rPr>
                <w:rFonts w:hint="eastAsia" w:ascii="宋体" w:hAnsi="宋体" w:cs="宋体"/>
                <w:color w:val="auto"/>
                <w:sz w:val="28"/>
                <w:szCs w:val="28"/>
                <w:lang w:eastAsia="zh-CN"/>
              </w:rPr>
              <w:t>有</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但</w:t>
            </w:r>
            <w:r>
              <w:rPr>
                <w:rFonts w:hint="eastAsia" w:ascii="宋体" w:hAnsi="宋体" w:eastAsia="宋体" w:cs="宋体"/>
                <w:color w:val="auto"/>
                <w:sz w:val="28"/>
                <w:szCs w:val="28"/>
              </w:rPr>
              <w:t>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eastAsia="zh-CN"/>
              </w:rPr>
              <w:t>.全生产管理体系及保证措施</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w:t>
            </w:r>
            <w:r>
              <w:rPr>
                <w:sz w:val="28"/>
                <w:szCs w:val="28"/>
              </w:rPr>
              <w:t>安全管理体系及施工保证措施全面、有效且</w:t>
            </w:r>
            <w:r>
              <w:rPr>
                <w:rFonts w:hint="eastAsia"/>
                <w:sz w:val="28"/>
                <w:szCs w:val="28"/>
                <w:lang w:eastAsia="zh-CN"/>
              </w:rPr>
              <w:t>符合</w:t>
            </w:r>
            <w:r>
              <w:rPr>
                <w:sz w:val="28"/>
                <w:szCs w:val="28"/>
              </w:rPr>
              <w:t>，明确安全生产责任，具有完善的安全生产管理体系，安全生产管理规范化、制度化</w:t>
            </w:r>
            <w:r>
              <w:rPr>
                <w:rFonts w:hint="eastAsia" w:ascii="宋体" w:hAnsi="宋体" w:eastAsia="宋体" w:cs="宋体"/>
                <w:color w:val="auto"/>
                <w:sz w:val="28"/>
                <w:szCs w:val="28"/>
              </w:rPr>
              <w:t>技术</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满足要求</w:t>
            </w:r>
            <w:r>
              <w:rPr>
                <w:rFonts w:hint="eastAsia" w:ascii="宋体" w:hAnsi="宋体" w:eastAsia="宋体" w:cs="宋体"/>
                <w:color w:val="auto"/>
                <w:sz w:val="28"/>
                <w:szCs w:val="28"/>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sz w:val="28"/>
                <w:szCs w:val="28"/>
              </w:rPr>
              <w:t>；</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基本满足</w:t>
            </w:r>
            <w:r>
              <w:rPr>
                <w:rFonts w:hint="eastAsia" w:ascii="宋体" w:hAnsi="宋体" w:eastAsia="宋体" w:cs="宋体"/>
                <w:color w:val="auto"/>
                <w:sz w:val="28"/>
                <w:szCs w:val="28"/>
              </w:rPr>
              <w:t>项目实施</w:t>
            </w:r>
            <w:r>
              <w:rPr>
                <w:rFonts w:hint="eastAsia" w:ascii="宋体" w:hAnsi="宋体" w:cs="宋体"/>
                <w:color w:val="auto"/>
                <w:sz w:val="28"/>
                <w:szCs w:val="28"/>
                <w:lang w:eastAsia="zh-CN"/>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eastAsia="宋体" w:cs="宋体"/>
                <w:color w:val="auto"/>
                <w:sz w:val="28"/>
                <w:szCs w:val="28"/>
              </w:rPr>
              <w:t>；</w:t>
            </w:r>
            <w:r>
              <w:rPr>
                <w:rFonts w:hint="eastAsia" w:ascii="宋体" w:hAnsi="宋体" w:cs="宋体"/>
                <w:color w:val="auto"/>
                <w:sz w:val="28"/>
                <w:szCs w:val="28"/>
                <w:lang w:eastAsia="zh-CN"/>
              </w:rPr>
              <w:t>有安全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但</w:t>
            </w:r>
            <w:r>
              <w:rPr>
                <w:rFonts w:hint="eastAsia" w:ascii="宋体" w:hAnsi="宋体" w:eastAsia="宋体" w:cs="宋体"/>
                <w:color w:val="auto"/>
                <w:sz w:val="28"/>
                <w:szCs w:val="28"/>
              </w:rPr>
              <w:t>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cs="宋体"/>
                <w:color w:val="000000"/>
                <w:sz w:val="28"/>
                <w:szCs w:val="28"/>
                <w:lang w:eastAsia="zh-CN"/>
              </w:rPr>
              <w:t>.环境保护、水土保持保证体系及保证措施</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环境保护、水土保持保证</w:t>
            </w:r>
            <w:r>
              <w:rPr>
                <w:rFonts w:hint="eastAsia" w:ascii="宋体" w:hAnsi="宋体" w:cs="宋体"/>
                <w:color w:val="000000"/>
                <w:sz w:val="28"/>
                <w:szCs w:val="28"/>
                <w:lang w:eastAsia="zh-CN"/>
              </w:rPr>
              <w:t>措施</w:t>
            </w:r>
            <w:r>
              <w:rPr>
                <w:rFonts w:hint="eastAsia" w:ascii="宋体" w:hAnsi="宋体" w:eastAsia="宋体" w:cs="宋体"/>
                <w:color w:val="auto"/>
                <w:sz w:val="28"/>
                <w:szCs w:val="28"/>
              </w:rPr>
              <w:t>能够完全满足本工程需求得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sz w:val="28"/>
                <w:szCs w:val="28"/>
              </w:rPr>
              <w:t>；基本满足本工程得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eastAsia="宋体" w:cs="宋体"/>
                <w:color w:val="auto"/>
                <w:sz w:val="28"/>
                <w:szCs w:val="28"/>
              </w:rPr>
              <w:t>；</w:t>
            </w:r>
            <w:r>
              <w:rPr>
                <w:rFonts w:hint="eastAsia" w:ascii="宋体" w:hAnsi="宋体" w:cs="宋体"/>
                <w:color w:val="auto"/>
                <w:sz w:val="28"/>
                <w:szCs w:val="28"/>
                <w:lang w:eastAsia="zh-CN"/>
              </w:rPr>
              <w:t>有内容但</w:t>
            </w:r>
            <w:r>
              <w:rPr>
                <w:rFonts w:hint="eastAsia" w:ascii="宋体" w:hAnsi="宋体" w:eastAsia="宋体" w:cs="宋体"/>
                <w:color w:val="auto"/>
                <w:sz w:val="28"/>
                <w:szCs w:val="28"/>
              </w:rPr>
              <w:t>不满足本工程得1分；没有得0分。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r>
              <w:rPr>
                <w:rFonts w:hint="eastAsia" w:ascii="宋体" w:hAnsi="宋体" w:cs="宋体"/>
                <w:color w:val="000000"/>
                <w:sz w:val="28"/>
                <w:szCs w:val="28"/>
                <w:lang w:eastAsia="zh-CN"/>
              </w:rPr>
              <w:t>.文明施工、文物保护保证体系及保证措施</w:t>
            </w:r>
            <w:r>
              <w:rPr>
                <w:rFonts w:hint="eastAsia" w:ascii="宋体" w:hAnsi="宋体" w:eastAsia="宋体" w:cs="宋体"/>
                <w:b/>
                <w:bCs/>
                <w:color w:val="000000"/>
                <w:sz w:val="28"/>
                <w:szCs w:val="28"/>
              </w:rPr>
              <w:t>（满分5分）</w:t>
            </w:r>
            <w:r>
              <w:rPr>
                <w:rFonts w:hint="eastAsia" w:ascii="宋体" w:hAnsi="宋体" w:eastAsia="宋体" w:cs="宋体"/>
                <w:color w:val="000000"/>
                <w:sz w:val="28"/>
                <w:szCs w:val="28"/>
              </w:rPr>
              <w:t>：</w:t>
            </w:r>
            <w:r>
              <w:rPr>
                <w:rFonts w:hint="eastAsia" w:ascii="宋体" w:hAnsi="宋体" w:cs="宋体"/>
                <w:color w:val="000000"/>
                <w:sz w:val="28"/>
                <w:szCs w:val="28"/>
                <w:lang w:eastAsia="zh-CN"/>
              </w:rPr>
              <w:t>文明施工、文物保护措施</w:t>
            </w:r>
            <w:r>
              <w:rPr>
                <w:rFonts w:hint="eastAsia" w:ascii="宋体" w:hAnsi="宋体" w:eastAsia="宋体" w:cs="宋体"/>
                <w:color w:val="auto"/>
                <w:sz w:val="28"/>
                <w:szCs w:val="28"/>
              </w:rPr>
              <w:t>满足施工要求得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sz w:val="28"/>
                <w:szCs w:val="28"/>
              </w:rPr>
              <w:t>；基本满足施工要求得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eastAsia="宋体" w:cs="宋体"/>
                <w:color w:val="auto"/>
                <w:sz w:val="28"/>
                <w:szCs w:val="28"/>
              </w:rPr>
              <w:t>；</w:t>
            </w:r>
            <w:r>
              <w:rPr>
                <w:rFonts w:hint="eastAsia" w:ascii="宋体" w:hAnsi="宋体" w:cs="宋体"/>
                <w:color w:val="auto"/>
                <w:sz w:val="28"/>
                <w:szCs w:val="28"/>
                <w:lang w:eastAsia="zh-CN"/>
              </w:rPr>
              <w:t>有施工内容但不符合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cs="宋体"/>
                <w:color w:val="auto"/>
                <w:sz w:val="28"/>
                <w:szCs w:val="28"/>
                <w:lang w:eastAsia="zh-CN"/>
              </w:rPr>
              <w:t>，没有得</w:t>
            </w:r>
            <w:r>
              <w:rPr>
                <w:rFonts w:hint="eastAsia" w:ascii="宋体" w:hAnsi="宋体" w:cs="宋体"/>
                <w:color w:val="auto"/>
                <w:sz w:val="28"/>
                <w:szCs w:val="28"/>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r>
              <w:rPr>
                <w:rFonts w:hint="eastAsia" w:ascii="宋体" w:hAnsi="宋体" w:cs="宋体"/>
                <w:color w:val="000000"/>
                <w:sz w:val="28"/>
                <w:szCs w:val="28"/>
                <w:lang w:eastAsia="zh-CN"/>
              </w:rPr>
              <w:t>.项目风险预测与防范，事故应急预案</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3</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：紧急情况预警方案清晰有效能预先识别危险源，紧急情况处置小组分工明确，抵御风险措施类型全面，各种风险应急措施及预案完整实时性强</w:t>
            </w:r>
            <w:r>
              <w:rPr>
                <w:rFonts w:hint="eastAsia" w:ascii="宋体" w:hAnsi="宋体" w:eastAsia="宋体" w:cs="宋体"/>
                <w:color w:val="auto"/>
                <w:sz w:val="28"/>
                <w:szCs w:val="28"/>
              </w:rPr>
              <w:t>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000000"/>
                <w:sz w:val="28"/>
                <w:szCs w:val="28"/>
              </w:rPr>
              <w:t>紧急情况预警方案</w:t>
            </w:r>
            <w:r>
              <w:rPr>
                <w:rFonts w:hint="eastAsia" w:ascii="宋体" w:hAnsi="宋体" w:cs="宋体"/>
                <w:color w:val="auto"/>
                <w:sz w:val="28"/>
                <w:szCs w:val="28"/>
                <w:lang w:eastAsia="zh-CN"/>
              </w:rPr>
              <w:t>不够清晰、完善得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r>
              <w:rPr>
                <w:rFonts w:hint="eastAsia" w:ascii="宋体" w:hAnsi="宋体" w:cs="宋体"/>
                <w:color w:val="auto"/>
                <w:sz w:val="28"/>
                <w:szCs w:val="28"/>
                <w:lang w:eastAsia="zh-CN"/>
              </w:rPr>
              <w:t>有</w:t>
            </w:r>
            <w:r>
              <w:rPr>
                <w:rFonts w:hint="eastAsia" w:ascii="宋体" w:hAnsi="宋体" w:eastAsia="宋体" w:cs="宋体"/>
                <w:color w:val="000000"/>
                <w:sz w:val="28"/>
                <w:szCs w:val="28"/>
              </w:rPr>
              <w:t>紧急情况预警方案</w:t>
            </w:r>
            <w:r>
              <w:rPr>
                <w:rFonts w:hint="eastAsia" w:ascii="宋体" w:hAnsi="宋体" w:cs="宋体"/>
                <w:color w:val="000000"/>
                <w:sz w:val="28"/>
                <w:szCs w:val="28"/>
                <w:lang w:eastAsia="zh-CN"/>
              </w:rPr>
              <w:t>但</w:t>
            </w:r>
            <w:r>
              <w:rPr>
                <w:rFonts w:hint="eastAsia" w:ascii="宋体" w:hAnsi="宋体" w:eastAsia="宋体" w:cs="宋体"/>
                <w:color w:val="auto"/>
                <w:sz w:val="28"/>
                <w:szCs w:val="28"/>
              </w:rPr>
              <w:t>不符合本工程实际需求得1分；没有得0分。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主要施工机械设备情况</w:t>
            </w:r>
            <w:r>
              <w:rPr>
                <w:rFonts w:hint="eastAsia" w:ascii="宋体" w:hAnsi="宋体" w:cs="宋体"/>
                <w:b/>
                <w:bCs/>
                <w:color w:val="000000"/>
                <w:sz w:val="28"/>
                <w:szCs w:val="28"/>
                <w:lang w:val="en-US" w:eastAsia="zh-CN"/>
              </w:rPr>
              <w:t>（满分5分）</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主要机械设备进场计划</w:t>
            </w:r>
            <w:r>
              <w:rPr>
                <w:rFonts w:hint="eastAsia" w:ascii="宋体" w:hAnsi="宋体" w:cs="宋体"/>
                <w:color w:val="000000"/>
                <w:sz w:val="28"/>
                <w:szCs w:val="28"/>
                <w:lang w:val="en-US" w:eastAsia="zh-CN"/>
              </w:rPr>
              <w:t>满足本项目需求</w:t>
            </w:r>
            <w:r>
              <w:rPr>
                <w:rFonts w:hint="eastAsia" w:ascii="宋体" w:hAnsi="宋体" w:eastAsia="宋体" w:cs="宋体"/>
                <w:color w:val="000000"/>
                <w:sz w:val="28"/>
                <w:szCs w:val="28"/>
                <w:lang w:val="en-US" w:eastAsia="zh-CN"/>
              </w:rPr>
              <w:t>，调试正常无故障，保养计划切实有效并安排专人调度机械设备</w:t>
            </w:r>
            <w:r>
              <w:rPr>
                <w:rFonts w:hint="eastAsia" w:ascii="宋体" w:hAnsi="宋体" w:cs="宋体"/>
                <w:color w:val="000000"/>
                <w:sz w:val="28"/>
                <w:szCs w:val="28"/>
                <w:lang w:val="en-US" w:eastAsia="zh-CN"/>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cs="宋体"/>
                <w:color w:val="000000"/>
                <w:sz w:val="28"/>
                <w:szCs w:val="28"/>
                <w:lang w:val="en-US" w:eastAsia="zh-CN"/>
              </w:rPr>
              <w:t>；</w:t>
            </w:r>
            <w:r>
              <w:rPr>
                <w:rFonts w:hint="eastAsia" w:ascii="宋体" w:hAnsi="宋体" w:eastAsia="宋体" w:cs="宋体"/>
                <w:color w:val="auto"/>
                <w:sz w:val="28"/>
                <w:szCs w:val="28"/>
              </w:rPr>
              <w:t>基本满足施工要求</w:t>
            </w:r>
            <w:r>
              <w:rPr>
                <w:rFonts w:hint="eastAsia" w:ascii="宋体" w:hAnsi="宋体" w:cs="宋体"/>
                <w:color w:val="auto"/>
                <w:sz w:val="28"/>
                <w:szCs w:val="28"/>
                <w:lang w:val="en-US" w:eastAsia="zh-CN"/>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eastAsia="宋体" w:cs="宋体"/>
                <w:color w:val="auto"/>
                <w:sz w:val="28"/>
                <w:szCs w:val="28"/>
              </w:rPr>
              <w:t>；</w:t>
            </w:r>
            <w:r>
              <w:rPr>
                <w:rFonts w:hint="eastAsia" w:ascii="宋体" w:hAnsi="宋体" w:cs="宋体"/>
                <w:color w:val="auto"/>
                <w:sz w:val="28"/>
                <w:szCs w:val="28"/>
                <w:lang w:eastAsia="zh-CN"/>
              </w:rPr>
              <w:t>由内容但不</w:t>
            </w:r>
            <w:r>
              <w:rPr>
                <w:rFonts w:hint="eastAsia" w:ascii="宋体" w:hAnsi="宋体" w:eastAsia="宋体" w:cs="宋体"/>
                <w:color w:val="auto"/>
                <w:sz w:val="28"/>
                <w:szCs w:val="28"/>
              </w:rPr>
              <w:t>满足施工要求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10.劳动力进场计划</w:t>
            </w:r>
            <w:r>
              <w:rPr>
                <w:rFonts w:hint="eastAsia" w:ascii="宋体" w:hAnsi="宋体" w:eastAsia="宋体" w:cs="宋体"/>
                <w:b/>
                <w:bCs/>
                <w:color w:val="000000"/>
                <w:sz w:val="28"/>
                <w:szCs w:val="28"/>
              </w:rPr>
              <w:t>（满分</w:t>
            </w:r>
            <w:r>
              <w:rPr>
                <w:rFonts w:hint="eastAsia" w:ascii="宋体" w:hAnsi="宋体" w:cs="宋体"/>
                <w:b/>
                <w:bCs/>
                <w:color w:val="000000"/>
                <w:sz w:val="28"/>
                <w:szCs w:val="28"/>
                <w:lang w:val="en-US" w:eastAsia="zh-CN"/>
              </w:rPr>
              <w:t>5</w:t>
            </w:r>
            <w:r>
              <w:rPr>
                <w:rFonts w:hint="eastAsia" w:ascii="宋体" w:hAnsi="宋体" w:eastAsia="宋体" w:cs="宋体"/>
                <w:b/>
                <w:bCs/>
                <w:color w:val="000000"/>
                <w:sz w:val="28"/>
                <w:szCs w:val="28"/>
              </w:rPr>
              <w:t>分）</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劳动力的调配布置均衡，安全教育体系得当得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cs="宋体"/>
                <w:color w:val="000000"/>
                <w:sz w:val="28"/>
                <w:szCs w:val="28"/>
                <w:lang w:val="en-US" w:eastAsia="zh-CN"/>
              </w:rPr>
              <w:t>；</w:t>
            </w:r>
            <w:r>
              <w:rPr>
                <w:rFonts w:hint="eastAsia" w:ascii="宋体" w:hAnsi="宋体" w:eastAsia="宋体" w:cs="宋体"/>
                <w:color w:val="auto"/>
                <w:sz w:val="28"/>
                <w:szCs w:val="28"/>
              </w:rPr>
              <w:t>基本满足施工要求</w:t>
            </w:r>
            <w:r>
              <w:rPr>
                <w:rFonts w:hint="eastAsia" w:ascii="宋体" w:hAnsi="宋体" w:cs="宋体"/>
                <w:color w:val="auto"/>
                <w:sz w:val="28"/>
                <w:szCs w:val="28"/>
                <w:lang w:val="en-US" w:eastAsia="zh-CN"/>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eastAsia="宋体" w:cs="宋体"/>
                <w:color w:val="auto"/>
                <w:sz w:val="28"/>
                <w:szCs w:val="28"/>
              </w:rPr>
              <w:t>；</w:t>
            </w:r>
            <w:r>
              <w:rPr>
                <w:rFonts w:hint="eastAsia" w:ascii="宋体" w:hAnsi="宋体" w:cs="宋体"/>
                <w:color w:val="auto"/>
                <w:sz w:val="28"/>
                <w:szCs w:val="28"/>
                <w:lang w:eastAsia="zh-CN"/>
              </w:rPr>
              <w:t>有内容但不</w:t>
            </w:r>
            <w:r>
              <w:rPr>
                <w:rFonts w:hint="eastAsia" w:ascii="宋体" w:hAnsi="宋体" w:eastAsia="宋体" w:cs="宋体"/>
                <w:color w:val="auto"/>
                <w:sz w:val="28"/>
                <w:szCs w:val="28"/>
              </w:rPr>
              <w:t>满足施工要求</w:t>
            </w:r>
            <w:r>
              <w:rPr>
                <w:rFonts w:hint="eastAsia" w:ascii="宋体" w:hAnsi="宋体" w:cs="宋体"/>
                <w:color w:val="auto"/>
                <w:sz w:val="28"/>
                <w:szCs w:val="28"/>
                <w:lang w:eastAsia="zh-CN"/>
              </w:rPr>
              <w:t>得</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.疫情防控措施</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满分</w:t>
            </w:r>
            <w:r>
              <w:rPr>
                <w:rFonts w:hint="eastAsia" w:ascii="宋体" w:hAnsi="宋体" w:eastAsia="宋体" w:cs="宋体"/>
                <w:b/>
                <w:bCs/>
                <w:color w:val="000000"/>
                <w:sz w:val="28"/>
                <w:szCs w:val="28"/>
              </w:rPr>
              <w:t>2分</w:t>
            </w:r>
            <w:r>
              <w:rPr>
                <w:rFonts w:hint="eastAsia" w:ascii="宋体" w:hAnsi="宋体" w:cs="宋体"/>
                <w:b/>
                <w:bCs/>
                <w:color w:val="000000"/>
                <w:sz w:val="28"/>
                <w:szCs w:val="28"/>
                <w:lang w:eastAsia="zh-CN"/>
              </w:rPr>
              <w:t>）</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根据当前疫情防疫政策，结合本项目施工地点实际情况制定有效、合理的防疫措施，防疫措施全面，方案实施性强得2分；防疫措施不清晰，可实施性低得1分；没有得0分</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p>
        </w:tc>
        <w:tc>
          <w:tcPr>
            <w:tcW w:w="8031"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提供20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年0</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月至</w:t>
            </w:r>
            <w:r>
              <w:rPr>
                <w:rFonts w:hint="eastAsia" w:ascii="宋体" w:hAnsi="宋体" w:eastAsia="宋体" w:cs="宋体"/>
                <w:color w:val="000000"/>
                <w:sz w:val="28"/>
                <w:szCs w:val="28"/>
                <w:lang w:val="en-US" w:eastAsia="zh-CN"/>
              </w:rPr>
              <w:t>投标截止时间内</w:t>
            </w:r>
            <w:r>
              <w:rPr>
                <w:rFonts w:hint="eastAsia" w:ascii="宋体" w:hAnsi="宋体" w:eastAsia="宋体" w:cs="宋体"/>
                <w:color w:val="000000"/>
                <w:sz w:val="28"/>
                <w:szCs w:val="28"/>
              </w:rPr>
              <w:t>已完成类</w:t>
            </w:r>
            <w:r>
              <w:rPr>
                <w:rFonts w:hint="eastAsia" w:ascii="宋体" w:hAnsi="宋体" w:eastAsia="宋体" w:cs="宋体"/>
                <w:color w:val="000000"/>
                <w:sz w:val="28"/>
                <w:szCs w:val="28"/>
                <w:lang w:val="en-US" w:eastAsia="zh-CN"/>
              </w:rPr>
              <w:t>似</w:t>
            </w:r>
            <w:r>
              <w:rPr>
                <w:rFonts w:hint="eastAsia" w:ascii="宋体" w:hAnsi="宋体" w:eastAsia="宋体" w:cs="宋体"/>
                <w:color w:val="000000"/>
                <w:sz w:val="28"/>
                <w:szCs w:val="28"/>
              </w:rPr>
              <w:t>项目业绩（须提供合同</w:t>
            </w:r>
            <w:r>
              <w:rPr>
                <w:rFonts w:hint="eastAsia" w:ascii="宋体" w:hAnsi="宋体" w:eastAsia="宋体" w:cs="宋体"/>
                <w:color w:val="000000"/>
                <w:sz w:val="28"/>
                <w:szCs w:val="28"/>
                <w:lang w:val="en-US" w:eastAsia="zh-CN"/>
              </w:rPr>
              <w:t>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通知书)，每个有效业绩得2分，最多得</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质量及服务承诺</w:t>
            </w:r>
          </w:p>
        </w:tc>
        <w:tc>
          <w:tcPr>
            <w:tcW w:w="818"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eastAsia="zh-CN"/>
              </w:rPr>
              <w:t>分</w:t>
            </w:r>
          </w:p>
        </w:tc>
        <w:tc>
          <w:tcPr>
            <w:tcW w:w="8031"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具有完善的售后服务体系,针对本项目及采购人实际需求提供详细具体的售后服务措施及承诺</w:t>
            </w:r>
            <w:r>
              <w:rPr>
                <w:rFonts w:hint="eastAsia" w:ascii="宋体" w:hAnsi="宋体" w:eastAsia="宋体" w:cs="宋体"/>
                <w:color w:val="000000"/>
                <w:sz w:val="28"/>
                <w:szCs w:val="28"/>
                <w:lang w:eastAsia="zh-CN"/>
              </w:rPr>
              <w:t>满足要求</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分，售后服务体系方案</w:t>
            </w:r>
            <w:r>
              <w:rPr>
                <w:rFonts w:hint="eastAsia" w:ascii="宋体" w:hAnsi="宋体" w:eastAsia="宋体" w:cs="宋体"/>
                <w:color w:val="000000"/>
                <w:sz w:val="28"/>
                <w:szCs w:val="28"/>
                <w:lang w:eastAsia="zh-CN"/>
              </w:rPr>
              <w:t>基本满足</w:t>
            </w:r>
            <w:r>
              <w:rPr>
                <w:rFonts w:hint="eastAsia" w:ascii="宋体" w:hAnsi="宋体" w:eastAsia="宋体" w:cs="宋体"/>
                <w:color w:val="000000"/>
                <w:sz w:val="28"/>
                <w:szCs w:val="28"/>
              </w:rPr>
              <w:t>，有承诺方案的得</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有</w:t>
            </w:r>
            <w:r>
              <w:rPr>
                <w:rFonts w:hint="eastAsia" w:ascii="宋体" w:hAnsi="宋体" w:eastAsia="宋体" w:cs="宋体"/>
                <w:color w:val="000000"/>
                <w:sz w:val="28"/>
                <w:szCs w:val="28"/>
              </w:rPr>
              <w:t>服务体系方案</w:t>
            </w:r>
            <w:r>
              <w:rPr>
                <w:rFonts w:hint="eastAsia" w:ascii="宋体" w:hAnsi="宋体" w:eastAsia="宋体" w:cs="宋体"/>
                <w:color w:val="000000"/>
                <w:sz w:val="28"/>
                <w:szCs w:val="28"/>
                <w:lang w:eastAsia="zh-CN"/>
              </w:rPr>
              <w:t>、承诺但内容不符合</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分</w:t>
            </w:r>
            <w:r>
              <w:rPr>
                <w:rFonts w:hint="eastAsia" w:ascii="宋体" w:hAnsi="宋体" w:cs="宋体"/>
                <w:color w:val="000000"/>
                <w:sz w:val="28"/>
                <w:szCs w:val="28"/>
                <w:lang w:eastAsia="zh-CN"/>
              </w:rPr>
              <w:t>，没有得</w:t>
            </w:r>
            <w:r>
              <w:rPr>
                <w:rFonts w:hint="eastAsia" w:ascii="宋体" w:hAnsi="宋体" w:cs="宋体"/>
                <w:color w:val="000000"/>
                <w:sz w:val="28"/>
                <w:szCs w:val="28"/>
                <w:lang w:val="en-US" w:eastAsia="zh-CN"/>
              </w:rPr>
              <w:t>0</w:t>
            </w:r>
            <w:r>
              <w:rPr>
                <w:rFonts w:hint="eastAsia" w:ascii="宋体" w:hAnsi="宋体" w:cs="宋体"/>
                <w:color w:val="000000"/>
                <w:sz w:val="28"/>
                <w:szCs w:val="2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程序</w:t>
            </w:r>
          </w:p>
        </w:tc>
        <w:tc>
          <w:tcPr>
            <w:tcW w:w="8031"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2.如经过对所有投标人的响应文件进行评审，有效投标不足三个使得投标明显缺乏竞争的，磋商小组可以否决全部投标。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sz w:val="28"/>
                <w:szCs w:val="28"/>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w:t>
            </w:r>
            <w:r>
              <w:rPr>
                <w:rFonts w:hint="eastAsia" w:ascii="宋体" w:hAnsi="宋体" w:eastAsia="宋体" w:cs="宋体"/>
                <w:color w:val="000000"/>
                <w:sz w:val="28"/>
                <w:szCs w:val="28"/>
                <w:lang w:eastAsia="zh-CN"/>
              </w:rPr>
              <w:t>按技术指标优劣顺序排列。</w:t>
            </w:r>
          </w:p>
        </w:tc>
      </w:tr>
    </w:tbl>
    <w:p>
      <w:pPr>
        <w:numPr>
          <w:ilvl w:val="0"/>
          <w:numId w:val="0"/>
        </w:numPr>
        <w:spacing w:line="520" w:lineRule="exact"/>
        <w:ind w:firstLine="562" w:firstLineChars="200"/>
        <w:rPr>
          <w:rFonts w:hint="eastAsia" w:ascii="宋体" w:hAnsi="宋体" w:eastAsia="宋体" w:cs="宋体"/>
          <w:b/>
          <w:bCs/>
          <w:sz w:val="28"/>
          <w:szCs w:val="28"/>
        </w:rPr>
      </w:pPr>
      <w:bookmarkStart w:id="84" w:name="_Toc207897909"/>
      <w:bookmarkStart w:id="85" w:name="_Toc244623584"/>
      <w:bookmarkStart w:id="86" w:name="_Toc245657546"/>
      <w:bookmarkStart w:id="87" w:name="_Toc208337157"/>
      <w:bookmarkStart w:id="88" w:name="_Toc245658527"/>
      <w:bookmarkStart w:id="89" w:name="_Toc245176658"/>
      <w:r>
        <w:rPr>
          <w:rFonts w:hint="eastAsia" w:ascii="宋体" w:hAnsi="宋体" w:cs="宋体"/>
          <w:b/>
          <w:bCs/>
          <w:sz w:val="28"/>
          <w:szCs w:val="28"/>
          <w:lang w:val="en-US" w:eastAsia="zh-CN"/>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《政府采购促进中小企业发展管理办法》--财库[2020]46 号：</w:t>
      </w:r>
    </w:p>
    <w:p>
      <w:pPr>
        <w:numPr>
          <w:ilvl w:val="0"/>
          <w:numId w:val="0"/>
        </w:num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〕141号规定，提供《残疾人福利性单位声明函》，并对声明的真实性负责。以此为依据享受政府采购政策。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》（国办发200</w:t>
      </w:r>
      <w:r>
        <w:rPr>
          <w:rFonts w:hint="eastAsia" w:ascii="宋体" w:hAnsi="宋体" w:cs="宋体"/>
          <w:sz w:val="28"/>
          <w:szCs w:val="28"/>
          <w:lang w:val="en-US" w:eastAsia="zh-CN"/>
        </w:rPr>
        <w:t>7</w:t>
      </w:r>
      <w:r>
        <w:rPr>
          <w:rFonts w:hint="eastAsia" w:ascii="宋体" w:hAnsi="宋体" w:eastAsia="宋体" w:cs="宋体"/>
          <w:sz w:val="28"/>
          <w:szCs w:val="28"/>
        </w:rPr>
        <w:t>] 51 号 ）的规定 ，以中国政府采购 网（http://www.ccgp.gov.cn/）公布的最新一期节能产品政府采购清单为准。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（1）投标企业优惠比例符合竞争性磋商文件规定的小微企业</w:t>
      </w:r>
      <w:r>
        <w:rPr>
          <w:rFonts w:hint="eastAsia" w:ascii="宋体" w:hAnsi="宋体" w:cs="宋体"/>
          <w:color w:val="auto"/>
          <w:sz w:val="28"/>
          <w:szCs w:val="28"/>
          <w:lang w:eastAsia="zh-CN"/>
        </w:rPr>
        <w:t>、</w:t>
      </w:r>
      <w:r>
        <w:rPr>
          <w:rFonts w:hint="eastAsia" w:ascii="宋体" w:hAnsi="宋体" w:eastAsia="宋体" w:cs="宋体"/>
          <w:color w:val="auto"/>
          <w:sz w:val="28"/>
          <w:szCs w:val="28"/>
        </w:rPr>
        <w:t>监狱企业或残疾人福利性单位优惠条件的投标人，用扣除后的价格参与评审。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.4.4</w:t>
      </w:r>
      <w:r>
        <w:rPr>
          <w:rFonts w:hint="eastAsia" w:ascii="宋体" w:hAnsi="宋体" w:eastAsia="宋体" w:cs="宋体"/>
          <w:sz w:val="28"/>
          <w:szCs w:val="28"/>
        </w:rPr>
        <w:t>磋商小组对进入详细评审的投标人进行综合评分，根据得分由高到低，推荐出一个以上三个</w:t>
      </w:r>
      <w:r>
        <w:rPr>
          <w:rFonts w:hint="eastAsia" w:ascii="宋体" w:hAnsi="宋体" w:cs="宋体"/>
          <w:sz w:val="28"/>
          <w:szCs w:val="28"/>
          <w:lang w:eastAsia="zh-CN"/>
        </w:rPr>
        <w:t>及</w:t>
      </w:r>
      <w:r>
        <w:rPr>
          <w:rFonts w:hint="eastAsia" w:ascii="宋体" w:hAnsi="宋体" w:eastAsia="宋体" w:cs="宋体"/>
          <w:sz w:val="28"/>
          <w:szCs w:val="28"/>
        </w:rPr>
        <w:t>以下</w:t>
      </w:r>
      <w:r>
        <w:rPr>
          <w:rFonts w:hint="eastAsia" w:ascii="宋体" w:hAnsi="宋体" w:eastAsia="宋体" w:cs="宋体"/>
          <w:sz w:val="28"/>
          <w:szCs w:val="28"/>
          <w:lang w:eastAsia="zh-CN"/>
        </w:rPr>
        <w:t>成交</w:t>
      </w:r>
      <w:r>
        <w:rPr>
          <w:rFonts w:hint="eastAsia" w:ascii="宋体" w:hAnsi="宋体" w:eastAsia="宋体" w:cs="宋体"/>
          <w:sz w:val="28"/>
          <w:szCs w:val="28"/>
        </w:rPr>
        <w:t>候选单位。如果综合评分出现两个投标人得分相同的情况，磋商小组应当根据综合评分情况，按投标报价由低到高顺序排列。得分且投标报价相同的，按技术指标优劣顺序排列。</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.5</w:t>
      </w:r>
      <w:r>
        <w:rPr>
          <w:rFonts w:hint="eastAsia" w:ascii="宋体" w:hAnsi="宋体" w:eastAsia="宋体" w:cs="宋体"/>
          <w:sz w:val="28"/>
          <w:szCs w:val="28"/>
        </w:rPr>
        <w:t>陕西省中小企业政府采购信用融资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22</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w:t>
      </w:r>
      <w:r>
        <w:rPr>
          <w:rFonts w:hint="eastAsia" w:ascii="宋体" w:hAnsi="宋体" w:cs="宋体"/>
          <w:sz w:val="28"/>
          <w:szCs w:val="28"/>
          <w:lang w:eastAsia="zh-CN"/>
        </w:rPr>
        <w:t>报</w:t>
      </w:r>
      <w:r>
        <w:rPr>
          <w:rFonts w:hint="eastAsia" w:ascii="宋体" w:hAnsi="宋体" w:eastAsia="宋体" w:cs="宋体"/>
          <w:sz w:val="28"/>
          <w:szCs w:val="28"/>
        </w:rPr>
        <w:t>送</w:t>
      </w:r>
      <w:r>
        <w:rPr>
          <w:rFonts w:hint="eastAsia" w:ascii="宋体" w:hAnsi="宋体" w:cs="宋体"/>
          <w:sz w:val="28"/>
          <w:szCs w:val="28"/>
          <w:lang w:eastAsia="zh-CN"/>
        </w:rPr>
        <w:t>采购单位</w:t>
      </w:r>
      <w:r>
        <w:rPr>
          <w:rFonts w:hint="eastAsia" w:ascii="宋体" w:hAnsi="宋体" w:eastAsia="宋体" w:cs="宋体"/>
          <w:sz w:val="28"/>
          <w:szCs w:val="28"/>
        </w:rPr>
        <w:t>。</w:t>
      </w:r>
    </w:p>
    <w:p>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w:t>
      </w:r>
      <w:r>
        <w:rPr>
          <w:rFonts w:hint="eastAsia" w:ascii="宋体" w:hAnsi="宋体" w:cs="宋体"/>
          <w:sz w:val="28"/>
          <w:szCs w:val="28"/>
          <w:lang w:eastAsia="zh-CN"/>
        </w:rPr>
        <w:t>采购单位</w:t>
      </w:r>
      <w:r>
        <w:rPr>
          <w:rFonts w:hint="eastAsia" w:ascii="宋体" w:hAnsi="宋体" w:eastAsia="宋体" w:cs="宋体"/>
          <w:sz w:val="28"/>
          <w:szCs w:val="28"/>
        </w:rPr>
        <w:t>在审查磋商结果报告的基础上确定成交单位，磋商组织单位接到回复后，向确定的成交单位发出“成交通知书”。</w:t>
      </w:r>
    </w:p>
    <w:p>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请成交单位在成交公示期结束后（一个工作日），前往代理机构领取成交通知书。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发出后，三十日内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w:t>
      </w:r>
      <w:r>
        <w:rPr>
          <w:rFonts w:hint="eastAsia" w:ascii="宋体" w:hAnsi="宋体" w:cs="宋体"/>
          <w:sz w:val="28"/>
          <w:szCs w:val="28"/>
          <w:lang w:eastAsia="zh-CN"/>
        </w:rPr>
        <w:t>招标</w:t>
      </w:r>
      <w:r>
        <w:rPr>
          <w:rFonts w:hint="eastAsia" w:ascii="宋体" w:hAnsi="宋体" w:eastAsia="宋体" w:cs="宋体"/>
          <w:sz w:val="28"/>
          <w:szCs w:val="28"/>
        </w:rPr>
        <w:t>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24</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pPr>
        <w:pStyle w:val="3"/>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.1招标代理服务费的计算方法：依据国家发展计划委员会计价格[2011]534号文件和依据陕价行发【2012】72号文件规定的收取标准及相应的计算办法。</w:t>
      </w:r>
    </w:p>
    <w:p>
      <w:pPr>
        <w:pStyle w:val="3"/>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.2招标代理服务费由</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单位支付，在领取《</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通知书》前，向陕西恒瑞项目管理有限公司无偿提交装订成册并加盖</w:t>
      </w:r>
      <w:r>
        <w:rPr>
          <w:rFonts w:hint="eastAsia" w:ascii="宋体" w:hAnsi="宋体" w:cs="宋体"/>
          <w:b w:val="0"/>
          <w:bCs w:val="0"/>
          <w:sz w:val="28"/>
          <w:szCs w:val="28"/>
          <w:lang w:val="en-US" w:eastAsia="zh-CN"/>
        </w:rPr>
        <w:t>公</w:t>
      </w:r>
      <w:r>
        <w:rPr>
          <w:rFonts w:hint="eastAsia" w:ascii="宋体" w:hAnsi="宋体" w:eastAsia="宋体" w:cs="宋体"/>
          <w:b w:val="0"/>
          <w:bCs w:val="0"/>
          <w:sz w:val="28"/>
          <w:szCs w:val="28"/>
          <w:lang w:val="en-US" w:eastAsia="zh-CN"/>
        </w:rPr>
        <w:t>章的纸质版文件3套（一正二副）及电子版 U 盘 1 份（投标人对所提供资料的电子版 U 盘 与上传文件保持一致且对文件的真实性、合法性、准确性、完整性负责）由</w:t>
      </w:r>
      <w:r>
        <w:rPr>
          <w:rFonts w:hint="eastAsia" w:ascii="宋体" w:hAnsi="宋体" w:cs="宋体"/>
          <w:b w:val="0"/>
          <w:bCs w:val="0"/>
          <w:sz w:val="28"/>
          <w:szCs w:val="28"/>
          <w:lang w:val="en-US" w:eastAsia="zh-CN"/>
        </w:rPr>
        <w:t>成交单位</w:t>
      </w:r>
      <w:r>
        <w:rPr>
          <w:rFonts w:hint="eastAsia" w:ascii="宋体" w:hAnsi="宋体" w:eastAsia="宋体" w:cs="宋体"/>
          <w:b w:val="0"/>
          <w:bCs w:val="0"/>
          <w:sz w:val="28"/>
          <w:szCs w:val="28"/>
          <w:lang w:val="en-US" w:eastAsia="zh-CN"/>
        </w:rPr>
        <w:t>一次性</w:t>
      </w:r>
      <w:r>
        <w:rPr>
          <w:rFonts w:hint="eastAsia" w:ascii="宋体" w:hAnsi="宋体" w:cs="宋体"/>
          <w:b w:val="0"/>
          <w:bCs w:val="0"/>
          <w:sz w:val="28"/>
          <w:szCs w:val="28"/>
          <w:lang w:val="en-US" w:eastAsia="zh-CN"/>
        </w:rPr>
        <w:t>递交</w:t>
      </w:r>
      <w:r>
        <w:rPr>
          <w:rFonts w:hint="eastAsia" w:ascii="宋体" w:hAnsi="宋体" w:eastAsia="宋体" w:cs="宋体"/>
          <w:b w:val="0"/>
          <w:bCs w:val="0"/>
          <w:sz w:val="28"/>
          <w:szCs w:val="28"/>
          <w:lang w:val="en-US" w:eastAsia="zh-CN"/>
        </w:rPr>
        <w:t>给陕西恒瑞项目管理有限公司。</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.3</w:t>
      </w:r>
      <w:r>
        <w:rPr>
          <w:rFonts w:hint="eastAsia" w:ascii="宋体" w:hAnsi="宋体" w:cs="宋体"/>
          <w:b w:val="0"/>
          <w:bCs w:val="0"/>
          <w:sz w:val="28"/>
          <w:szCs w:val="28"/>
          <w:lang w:val="en-US" w:eastAsia="zh-CN"/>
        </w:rPr>
        <w:t>采购</w:t>
      </w:r>
      <w:r>
        <w:rPr>
          <w:rFonts w:hint="eastAsia" w:ascii="宋体" w:hAnsi="宋体" w:eastAsia="宋体" w:cs="宋体"/>
          <w:b w:val="0"/>
          <w:bCs w:val="0"/>
          <w:sz w:val="28"/>
          <w:szCs w:val="28"/>
          <w:lang w:val="en-US" w:eastAsia="zh-CN"/>
        </w:rPr>
        <w:t>代理服务费缴纳账户：</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开户名称：陕西恒瑞项目管理有限公司安康第三分公司</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开户银行：建设银行安康市兴安路支行</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账    号：6105 0166 2211 0000 0580   </w:t>
      </w:r>
      <w:r>
        <w:rPr>
          <w:rFonts w:hint="eastAsia" w:ascii="宋体" w:hAnsi="宋体" w:eastAsia="宋体" w:cs="宋体"/>
          <w:sz w:val="28"/>
          <w:szCs w:val="28"/>
          <w:lang w:val="en-US" w:eastAsia="zh-CN"/>
        </w:rPr>
        <w:t xml:space="preserve">       </w:t>
      </w:r>
    </w:p>
    <w:p>
      <w:pPr>
        <w:adjustRightInd w:val="0"/>
        <w:snapToGrid w:val="0"/>
        <w:spacing w:line="516" w:lineRule="exact"/>
        <w:rPr>
          <w:rFonts w:hint="eastAsia" w:ascii="宋体" w:hAnsi="宋体" w:eastAsia="宋体" w:cs="宋体"/>
          <w:b/>
          <w:bCs/>
          <w:sz w:val="28"/>
          <w:szCs w:val="28"/>
        </w:rPr>
      </w:pP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w:t>
      </w:r>
      <w:r>
        <w:rPr>
          <w:rFonts w:hint="eastAsia" w:ascii="宋体" w:hAnsi="宋体" w:cs="宋体"/>
          <w:sz w:val="28"/>
          <w:szCs w:val="28"/>
          <w:lang w:eastAsia="zh-CN"/>
        </w:rPr>
        <w:t>磋商</w:t>
      </w:r>
      <w:r>
        <w:rPr>
          <w:rFonts w:hint="eastAsia" w:ascii="宋体" w:hAnsi="宋体" w:eastAsia="宋体" w:cs="宋体"/>
          <w:sz w:val="28"/>
          <w:szCs w:val="28"/>
        </w:rPr>
        <w:t>文件</w:t>
      </w:r>
      <w:r>
        <w:rPr>
          <w:rFonts w:hint="eastAsia" w:ascii="宋体" w:hAnsi="宋体" w:cs="宋体"/>
          <w:sz w:val="28"/>
          <w:szCs w:val="28"/>
          <w:lang w:val="en-US" w:eastAsia="zh-CN"/>
        </w:rPr>
        <w:t>或者磋商文件公告期限届满之日</w:t>
      </w:r>
      <w:r>
        <w:rPr>
          <w:rFonts w:hint="eastAsia" w:ascii="宋体" w:hAnsi="宋体" w:eastAsia="宋体" w:cs="宋体"/>
          <w:sz w:val="28"/>
          <w:szCs w:val="28"/>
        </w:rPr>
        <w:t>起7个工作日内提出。</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负责供应商质疑答复。</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接收质疑函的方式：书面递交质疑函纸质版</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cs="宋体"/>
          <w:sz w:val="28"/>
          <w:szCs w:val="28"/>
          <w:lang w:eastAsia="zh-CN"/>
        </w:rPr>
        <w:t>李工</w:t>
      </w:r>
    </w:p>
    <w:p>
      <w:pPr>
        <w:adjustRightInd w:val="0"/>
        <w:snapToGrid w:val="0"/>
        <w:spacing w:line="516" w:lineRule="exact"/>
        <w:ind w:firstLine="645"/>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18391534320</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邮    箱：</w:t>
      </w:r>
      <w:r>
        <w:rPr>
          <w:rFonts w:hint="eastAsia" w:ascii="宋体" w:hAnsi="宋体" w:cs="宋体"/>
          <w:sz w:val="28"/>
          <w:szCs w:val="28"/>
          <w:lang w:val="en-US" w:eastAsia="zh-CN"/>
        </w:rPr>
        <w:t>525674235</w:t>
      </w:r>
      <w:r>
        <w:rPr>
          <w:rFonts w:hint="eastAsia" w:ascii="宋体" w:hAnsi="宋体" w:eastAsia="宋体" w:cs="宋体"/>
          <w:sz w:val="28"/>
          <w:szCs w:val="28"/>
        </w:rPr>
        <w:t>@qq.com</w:t>
      </w:r>
    </w:p>
    <w:p>
      <w:pPr>
        <w:adjustRightInd w:val="0"/>
        <w:snapToGrid w:val="0"/>
        <w:spacing w:line="516" w:lineRule="exact"/>
        <w:ind w:firstLine="645"/>
        <w:rPr>
          <w:rFonts w:hint="eastAsia" w:ascii="宋体" w:hAnsi="宋体" w:eastAsia="宋体" w:cs="宋体"/>
          <w:sz w:val="28"/>
          <w:szCs w:val="28"/>
        </w:rPr>
      </w:pPr>
      <w:r>
        <w:rPr>
          <w:rFonts w:hint="eastAsia" w:ascii="宋体" w:hAnsi="宋体" w:cs="宋体"/>
          <w:sz w:val="30"/>
          <w:szCs w:val="30"/>
          <w:lang w:val="en-US" w:eastAsia="zh-CN"/>
        </w:rPr>
        <w:t>25</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00"/>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FF"/>
          <w:sz w:val="36"/>
          <w:szCs w:val="36"/>
          <w:lang w:eastAsia="zh-CN"/>
        </w:rPr>
      </w:pPr>
    </w:p>
    <w:p>
      <w:pPr>
        <w:pStyle w:val="2"/>
        <w:rPr>
          <w:rFonts w:hint="eastAsia" w:ascii="宋体" w:hAnsi="宋体" w:eastAsia="宋体" w:cs="宋体"/>
          <w:b/>
          <w:color w:val="0000FF"/>
          <w:sz w:val="36"/>
          <w:szCs w:val="36"/>
          <w:lang w:eastAsia="zh-CN"/>
        </w:rPr>
      </w:pPr>
    </w:p>
    <w:p>
      <w:pPr>
        <w:pStyle w:val="3"/>
        <w:rPr>
          <w:rFonts w:hint="eastAsia" w:ascii="宋体" w:hAnsi="宋体" w:eastAsia="宋体" w:cs="宋体"/>
          <w:b/>
          <w:color w:val="0000FF"/>
          <w:sz w:val="36"/>
          <w:szCs w:val="36"/>
          <w:lang w:eastAsia="zh-CN"/>
        </w:rPr>
      </w:pPr>
    </w:p>
    <w:p>
      <w:pPr>
        <w:pStyle w:val="5"/>
        <w:rPr>
          <w:rFonts w:hint="eastAsia" w:ascii="宋体" w:hAnsi="宋体" w:eastAsia="宋体" w:cs="宋体"/>
          <w:b/>
          <w:color w:val="0000FF"/>
          <w:sz w:val="36"/>
          <w:szCs w:val="36"/>
          <w:lang w:eastAsia="zh-CN"/>
        </w:rPr>
      </w:pPr>
    </w:p>
    <w:p>
      <w:pPr>
        <w:rPr>
          <w:rFonts w:hint="eastAsia" w:ascii="宋体" w:hAnsi="宋体" w:eastAsia="宋体" w:cs="宋体"/>
          <w:b/>
          <w:color w:val="0000FF"/>
          <w:sz w:val="36"/>
          <w:szCs w:val="36"/>
          <w:lang w:eastAsia="zh-CN"/>
        </w:rPr>
      </w:pPr>
    </w:p>
    <w:p>
      <w:pPr>
        <w:pStyle w:val="2"/>
        <w:rPr>
          <w:rFonts w:hint="eastAsia"/>
          <w:lang w:eastAsia="zh-CN"/>
        </w:rPr>
      </w:pPr>
    </w:p>
    <w:p>
      <w:pPr>
        <w:rPr>
          <w:rFonts w:hint="eastAsia" w:ascii="宋体" w:hAnsi="宋体" w:eastAsia="宋体" w:cs="宋体"/>
          <w:b/>
          <w:color w:val="0000FF"/>
          <w:sz w:val="36"/>
          <w:szCs w:val="36"/>
          <w:lang w:eastAsia="zh-CN"/>
        </w:rPr>
      </w:pPr>
    </w:p>
    <w:p>
      <w:pPr>
        <w:pStyle w:val="2"/>
        <w:rPr>
          <w:rFonts w:hint="eastAsia" w:ascii="宋体" w:hAnsi="宋体" w:eastAsia="宋体" w:cs="宋体"/>
          <w:b/>
          <w:color w:val="0000FF"/>
          <w:sz w:val="36"/>
          <w:szCs w:val="36"/>
          <w:lang w:eastAsia="zh-CN"/>
        </w:rPr>
      </w:pPr>
    </w:p>
    <w:p>
      <w:pPr>
        <w:pStyle w:val="3"/>
        <w:rPr>
          <w:rFonts w:hint="eastAsia" w:ascii="宋体" w:hAnsi="宋体" w:eastAsia="宋体" w:cs="宋体"/>
          <w:b/>
          <w:color w:val="0000FF"/>
          <w:sz w:val="36"/>
          <w:szCs w:val="36"/>
          <w:lang w:eastAsia="zh-CN"/>
        </w:rPr>
      </w:pPr>
    </w:p>
    <w:p>
      <w:pPr>
        <w:pStyle w:val="5"/>
        <w:rPr>
          <w:rFonts w:hint="eastAsia" w:ascii="宋体" w:hAnsi="宋体" w:eastAsia="宋体" w:cs="宋体"/>
          <w:b/>
          <w:color w:val="0000FF"/>
          <w:sz w:val="36"/>
          <w:szCs w:val="36"/>
          <w:lang w:eastAsia="zh-CN"/>
        </w:rPr>
      </w:pPr>
    </w:p>
    <w:p>
      <w:pPr>
        <w:rPr>
          <w:rFonts w:hint="eastAsia"/>
          <w:lang w:eastAsia="zh-CN"/>
        </w:rPr>
      </w:pPr>
    </w:p>
    <w:p>
      <w:pPr>
        <w:pStyle w:val="3"/>
        <w:rPr>
          <w:rFonts w:hint="eastAsia"/>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第三章</w:t>
      </w:r>
      <w:r>
        <w:rPr>
          <w:rFonts w:hint="eastAsia" w:ascii="宋体" w:hAnsi="宋体" w:cs="宋体"/>
          <w:b/>
          <w:color w:val="auto"/>
          <w:sz w:val="36"/>
          <w:szCs w:val="36"/>
          <w:lang w:val="en-US" w:eastAsia="zh-CN"/>
        </w:rPr>
        <w:t xml:space="preserve"> 磋商内容及要求</w:t>
      </w:r>
    </w:p>
    <w:bookmarkEnd w:id="84"/>
    <w:bookmarkEnd w:id="85"/>
    <w:bookmarkEnd w:id="86"/>
    <w:bookmarkEnd w:id="87"/>
    <w:bookmarkEnd w:id="88"/>
    <w:bookmarkEnd w:id="89"/>
    <w:p>
      <w:pPr>
        <w:adjustRightInd w:val="0"/>
        <w:snapToGrid w:val="0"/>
        <w:spacing w:line="516" w:lineRule="exact"/>
        <w:ind w:firstLine="645"/>
        <w:jc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auto"/>
          <w:kern w:val="0"/>
          <w:sz w:val="28"/>
          <w:szCs w:val="28"/>
          <w:u w:val="none"/>
          <w:lang w:val="en-US" w:eastAsia="zh-CN" w:bidi="ar"/>
        </w:rPr>
        <w:t>岚皋县城关镇东风村至联春村旅游道路建设项目工程量清单</w:t>
      </w:r>
    </w:p>
    <w:p>
      <w:pPr>
        <w:numPr>
          <w:ilvl w:val="0"/>
          <w:numId w:val="0"/>
        </w:numPr>
        <w:adjustRightInd w:val="0"/>
        <w:snapToGrid w:val="0"/>
        <w:spacing w:line="516" w:lineRule="exact"/>
        <w:rPr>
          <w:rFonts w:hint="eastAsia"/>
          <w:lang w:val="en-US" w:eastAsia="zh-CN"/>
        </w:rPr>
      </w:pPr>
      <w:r>
        <w:drawing>
          <wp:anchor distT="0" distB="0" distL="114300" distR="114300" simplePos="0" relativeHeight="251662336" behindDoc="1" locked="0" layoutInCell="1" allowOverlap="1">
            <wp:simplePos x="0" y="0"/>
            <wp:positionH relativeFrom="column">
              <wp:posOffset>302895</wp:posOffset>
            </wp:positionH>
            <wp:positionV relativeFrom="paragraph">
              <wp:posOffset>327660</wp:posOffset>
            </wp:positionV>
            <wp:extent cx="5647690" cy="7171055"/>
            <wp:effectExtent l="0" t="0" r="10160" b="10795"/>
            <wp:wrapTight wrapText="bothSides">
              <wp:wrapPolygon>
                <wp:start x="0" y="0"/>
                <wp:lineTo x="0" y="21518"/>
                <wp:lineTo x="21493" y="21518"/>
                <wp:lineTo x="21493" y="0"/>
                <wp:lineTo x="0" y="0"/>
              </wp:wrapPolygon>
            </wp:wrapTight>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5647690" cy="7171055"/>
                    </a:xfrm>
                    <a:prstGeom prst="rect">
                      <a:avLst/>
                    </a:prstGeom>
                    <a:noFill/>
                    <a:ln>
                      <a:noFill/>
                    </a:ln>
                  </pic:spPr>
                </pic:pic>
              </a:graphicData>
            </a:graphic>
          </wp:anchor>
        </w:drawing>
      </w: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lang w:val="en-US" w:eastAsia="zh-CN"/>
        </w:rPr>
      </w:pPr>
    </w:p>
    <w:p>
      <w:pPr>
        <w:numPr>
          <w:ilvl w:val="0"/>
          <w:numId w:val="0"/>
        </w:numPr>
        <w:adjustRightInd w:val="0"/>
        <w:snapToGrid w:val="0"/>
        <w:spacing w:line="516" w:lineRule="exact"/>
        <w:rPr>
          <w:rFonts w:hint="eastAsia" w:ascii="宋体" w:hAnsi="宋体" w:cs="宋体"/>
          <w:b/>
          <w:bCs/>
          <w:sz w:val="28"/>
          <w:szCs w:val="28"/>
          <w:lang w:val="en-US" w:eastAsia="zh-CN"/>
        </w:rPr>
      </w:pPr>
    </w:p>
    <w:p>
      <w:pPr>
        <w:pStyle w:val="2"/>
        <w:rPr>
          <w:rFonts w:hint="eastAsia" w:ascii="宋体" w:hAnsi="宋体" w:cs="宋体"/>
          <w:b/>
          <w:bCs/>
          <w:sz w:val="28"/>
          <w:szCs w:val="28"/>
          <w:lang w:val="en-US" w:eastAsia="zh-CN"/>
        </w:rPr>
      </w:pPr>
    </w:p>
    <w:p>
      <w:pPr>
        <w:pStyle w:val="3"/>
        <w:rPr>
          <w:rFonts w:hint="eastAsia" w:ascii="宋体" w:hAnsi="宋体" w:cs="宋体"/>
          <w:b/>
          <w:bCs/>
          <w:sz w:val="28"/>
          <w:szCs w:val="28"/>
          <w:lang w:val="en-US" w:eastAsia="zh-CN"/>
        </w:rPr>
      </w:pPr>
    </w:p>
    <w:p>
      <w:pPr>
        <w:numPr>
          <w:ilvl w:val="0"/>
          <w:numId w:val="0"/>
        </w:numPr>
        <w:adjustRightInd w:val="0"/>
        <w:snapToGrid w:val="0"/>
        <w:spacing w:line="516" w:lineRule="exact"/>
        <w:rPr>
          <w:rFonts w:hint="eastAsia"/>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工程概况：</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岚皋县城关镇东风村至联春村旅游道路建设项目,起点接东风村现状水泥混凝土通村路，全线均为越岭线，一侧靠山，一侧临沟，坡面上游以林地为主，下游为现状种植用地，受地形及产业用地受限， 优化条件有限，因此路线走向基本沿踏勘方案路线布线，路线沿地形在山腰上均匀下降，局部路段 纵坡较大，其中 K2+140 垭口作为重要控制点进行控制，翻越垭口后，路线沿山坡均匀下降，终点顺接联春村现状水泥路。</w:t>
      </w:r>
    </w:p>
    <w:p>
      <w:pPr>
        <w:adjustRightInd w:val="0"/>
        <w:snapToGrid w:val="0"/>
        <w:spacing w:line="516" w:lineRule="exact"/>
        <w:ind w:firstLine="645"/>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工程量清单编制依据：</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1、岚皋县城关镇东风村至联春村旅游道路建设项目施工图纸。</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2、建筑工程有关的标准，规范，图集，技术资料等</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3、执行《公路工程建设项目概预算编制办法》（JTG3830-2018）文件，</w:t>
      </w:r>
    </w:p>
    <w:p>
      <w:pPr>
        <w:adjustRightInd w:val="0"/>
        <w:snapToGrid w:val="0"/>
        <w:spacing w:line="516" w:lineRule="exact"/>
        <w:ind w:firstLine="645"/>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投标人计价要求</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2、本工程量清单应与招标文件中的投标人须知、通用合同条款、专用合同条款、技术规范及图纸等一起阅读和理解。</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 按本工程量清单的单价和总额价计算支付金额；或者，根据具体情况，按合同条款的规定，由监理人确定的单价或总额价计算支付额。</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4、对作业和材料的一般说明或规定，未重复写入工程量清单内，在给工程量清单各子目标价前，应参阅第七章“技术规范”的有关内容。</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5、工程量清单中所列工程量的变动，丝毫不会降低或影响合同条款的效力， 也不免除承包人按规定的标准进行施工和修复缺陷的责任。</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6、图纸中所列的工程数量表及数量汇总表仅是提供资料，不是工程量清单的外延。</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7、当图纸与工程量清单所列数量不一致时，以工程量清单所列数量作为报价的依据。</w:t>
      </w:r>
    </w:p>
    <w:p>
      <w:pPr>
        <w:adjustRightInd w:val="0"/>
        <w:snapToGrid w:val="0"/>
        <w:spacing w:line="516" w:lineRule="exact"/>
        <w:ind w:firstLine="645"/>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四、其他需要说明的问题</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1、本工程所用混凝土结构中的砂子均采用“汉江砂”；</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2、安全生产费按建安工程费的1.5%计取；</w:t>
      </w:r>
    </w:p>
    <w:p>
      <w:pPr>
        <w:adjustRightInd w:val="0"/>
        <w:snapToGrid w:val="0"/>
        <w:spacing w:line="516" w:lineRule="exact"/>
        <w:ind w:firstLine="645"/>
        <w:rPr>
          <w:rFonts w:hint="eastAsia" w:ascii="宋体" w:hAnsi="宋体" w:eastAsia="宋体" w:cs="宋体"/>
          <w:sz w:val="28"/>
          <w:szCs w:val="28"/>
          <w:lang w:val="en-US" w:eastAsia="zh-CN"/>
        </w:rPr>
      </w:pPr>
    </w:p>
    <w:p>
      <w:pPr>
        <w:pStyle w:val="2"/>
        <w:rPr>
          <w:rFonts w:hint="eastAsia" w:ascii="宋体" w:hAnsi="宋体" w:eastAsia="宋体" w:cs="宋体"/>
          <w:color w:val="000000"/>
          <w:kern w:val="2"/>
          <w:sz w:val="28"/>
          <w:szCs w:val="28"/>
          <w:lang w:val="en-US" w:eastAsia="zh-CN" w:bidi="ar-SA"/>
        </w:rPr>
      </w:pPr>
    </w:p>
    <w:p>
      <w:pPr>
        <w:pStyle w:val="3"/>
        <w:rPr>
          <w:rFonts w:hint="eastAsia" w:ascii="宋体" w:hAnsi="宋体" w:eastAsia="宋体" w:cs="宋体"/>
          <w:color w:val="000000"/>
          <w:kern w:val="2"/>
          <w:sz w:val="28"/>
          <w:szCs w:val="28"/>
          <w:lang w:val="en-US" w:eastAsia="zh-CN" w:bidi="ar-SA"/>
        </w:rPr>
      </w:pPr>
    </w:p>
    <w:p>
      <w:pPr>
        <w:pStyle w:val="5"/>
        <w:rPr>
          <w:rFonts w:hint="eastAsia" w:ascii="宋体" w:hAnsi="宋体" w:eastAsia="宋体" w:cs="宋体"/>
          <w:color w:val="000000"/>
          <w:kern w:val="2"/>
          <w:sz w:val="28"/>
          <w:szCs w:val="28"/>
          <w:lang w:val="en-US" w:eastAsia="zh-CN" w:bidi="ar-SA"/>
        </w:rPr>
      </w:pPr>
    </w:p>
    <w:p>
      <w:pPr>
        <w:rPr>
          <w:rFonts w:hint="eastAsia"/>
          <w:lang w:val="en-US" w:eastAsia="zh-CN"/>
        </w:rPr>
      </w:pPr>
    </w:p>
    <w:p>
      <w:pPr>
        <w:numPr>
          <w:ilvl w:val="0"/>
          <w:numId w:val="0"/>
        </w:numPr>
        <w:adjustRightInd w:val="0"/>
        <w:snapToGrid w:val="0"/>
        <w:spacing w:line="440" w:lineRule="exact"/>
        <w:ind w:firstLine="420" w:firstLineChars="200"/>
      </w:pPr>
    </w:p>
    <w:p>
      <w:pPr>
        <w:spacing w:line="59" w:lineRule="exact"/>
        <w:rPr>
          <w:rFonts w:hint="eastAsia" w:ascii="宋体" w:hAnsi="宋体" w:eastAsia="宋体" w:cs="宋体"/>
          <w:sz w:val="28"/>
          <w:szCs w:val="28"/>
        </w:rPr>
      </w:pPr>
    </w:p>
    <w:p>
      <w:pPr>
        <w:numPr>
          <w:ilvl w:val="0"/>
          <w:numId w:val="0"/>
        </w:numPr>
        <w:spacing w:before="312" w:beforeLines="100" w:line="360" w:lineRule="auto"/>
        <w:jc w:val="center"/>
        <w:outlineLvl w:val="0"/>
        <w:rPr>
          <w:rFonts w:hint="eastAsia" w:ascii="宋体" w:hAnsi="宋体" w:cs="宋体"/>
          <w:b/>
          <w:sz w:val="36"/>
          <w:szCs w:val="36"/>
          <w:lang w:eastAsia="zh-CN"/>
        </w:rPr>
      </w:pPr>
    </w:p>
    <w:p>
      <w:pPr>
        <w:numPr>
          <w:ilvl w:val="0"/>
          <w:numId w:val="0"/>
        </w:numPr>
        <w:spacing w:before="312" w:beforeLines="100" w:line="360" w:lineRule="auto"/>
        <w:jc w:val="center"/>
        <w:outlineLvl w:val="0"/>
        <w:rPr>
          <w:rFonts w:hint="eastAsia" w:ascii="宋体" w:hAnsi="宋体" w:cs="宋体"/>
          <w:b/>
          <w:sz w:val="36"/>
          <w:szCs w:val="36"/>
          <w:lang w:eastAsia="zh-CN"/>
        </w:rPr>
      </w:pPr>
    </w:p>
    <w:p>
      <w:pPr>
        <w:numPr>
          <w:ilvl w:val="0"/>
          <w:numId w:val="0"/>
        </w:numPr>
        <w:spacing w:before="312" w:beforeLines="100" w:line="360" w:lineRule="auto"/>
        <w:jc w:val="center"/>
        <w:outlineLvl w:val="0"/>
        <w:rPr>
          <w:rFonts w:hint="eastAsia" w:ascii="宋体" w:hAnsi="宋体" w:cs="宋体"/>
          <w:b/>
          <w:sz w:val="36"/>
          <w:szCs w:val="36"/>
          <w:lang w:eastAsia="zh-CN"/>
        </w:rPr>
      </w:pPr>
    </w:p>
    <w:p>
      <w:pPr>
        <w:numPr>
          <w:ilvl w:val="0"/>
          <w:numId w:val="0"/>
        </w:numPr>
        <w:spacing w:before="312" w:beforeLines="100" w:line="360" w:lineRule="auto"/>
        <w:jc w:val="center"/>
        <w:outlineLvl w:val="0"/>
        <w:rPr>
          <w:rFonts w:hint="eastAsia" w:ascii="宋体" w:hAnsi="宋体" w:cs="宋体"/>
          <w:b/>
          <w:sz w:val="36"/>
          <w:szCs w:val="36"/>
          <w:lang w:eastAsia="zh-CN"/>
        </w:rPr>
      </w:pPr>
    </w:p>
    <w:p>
      <w:pPr>
        <w:pStyle w:val="2"/>
        <w:rPr>
          <w:rFonts w:hint="eastAsia" w:ascii="宋体" w:hAnsi="宋体" w:cs="宋体"/>
          <w:b/>
          <w:sz w:val="36"/>
          <w:szCs w:val="36"/>
          <w:lang w:eastAsia="zh-CN"/>
        </w:rPr>
      </w:pPr>
    </w:p>
    <w:p>
      <w:pPr>
        <w:pStyle w:val="3"/>
        <w:rPr>
          <w:rFonts w:hint="eastAsia" w:ascii="宋体" w:hAnsi="宋体" w:cs="宋体"/>
          <w:b/>
          <w:sz w:val="36"/>
          <w:szCs w:val="36"/>
          <w:lang w:eastAsia="zh-CN"/>
        </w:rPr>
      </w:pPr>
    </w:p>
    <w:p>
      <w:pPr>
        <w:pStyle w:val="5"/>
        <w:rPr>
          <w:rFonts w:hint="eastAsia" w:ascii="宋体" w:hAnsi="宋体" w:cs="宋体"/>
          <w:b/>
          <w:sz w:val="36"/>
          <w:szCs w:val="36"/>
          <w:lang w:eastAsia="zh-CN"/>
        </w:rPr>
      </w:pPr>
    </w:p>
    <w:p>
      <w:pPr>
        <w:rPr>
          <w:rFonts w:hint="eastAsia" w:ascii="宋体" w:hAnsi="宋体" w:cs="宋体"/>
          <w:b/>
          <w:sz w:val="36"/>
          <w:szCs w:val="36"/>
          <w:lang w:eastAsia="zh-CN"/>
        </w:rPr>
      </w:pPr>
    </w:p>
    <w:p>
      <w:pPr>
        <w:pStyle w:val="2"/>
        <w:rPr>
          <w:rFonts w:hint="eastAsia"/>
          <w:lang w:eastAsia="zh-CN"/>
        </w:rPr>
      </w:pPr>
    </w:p>
    <w:p>
      <w:pPr>
        <w:pStyle w:val="3"/>
        <w:rPr>
          <w:rFonts w:hint="eastAsia"/>
          <w:lang w:eastAsia="zh-CN"/>
        </w:rPr>
      </w:pPr>
    </w:p>
    <w:p>
      <w:pPr>
        <w:pStyle w:val="5"/>
        <w:rPr>
          <w:rFonts w:hint="eastAsia"/>
          <w:lang w:eastAsia="zh-CN"/>
        </w:rPr>
      </w:pPr>
    </w:p>
    <w:tbl>
      <w:tblPr>
        <w:tblStyle w:val="24"/>
        <w:tblW w:w="9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
        <w:gridCol w:w="1063"/>
        <w:gridCol w:w="2734"/>
        <w:gridCol w:w="781"/>
        <w:gridCol w:w="1722"/>
        <w:gridCol w:w="1335"/>
        <w:gridCol w:w="977"/>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34"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岚皋县城关镇东风村至联春村旅游道路建设项目工程量清单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分项编号</w:t>
            </w:r>
          </w:p>
        </w:tc>
        <w:tc>
          <w:tcPr>
            <w:tcW w:w="2734"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工程或费用名称</w:t>
            </w:r>
          </w:p>
        </w:tc>
        <w:tc>
          <w:tcPr>
            <w:tcW w:w="781"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722"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33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977"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116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第一部分 建筑安装工程费</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公路公里</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建设项目路线总长度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101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临时工程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公路公里</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10101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临时道路</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0.66</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1010101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临时便道（修建、拆除与维护）</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0.66</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102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路基工程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路基挖方</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132263.85</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含错车道土石方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LJ0201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挖土方</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31183.34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LJ0202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挖石方</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101080.51</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LJ03</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路基填方</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3781</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LJ0303</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利用石方填筑</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3781</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LJ04</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结构物台背回填</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713.96</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LJ0403</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涵台背回填</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713.96</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LJ040301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地基石渣垫层</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713.96</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LJ05</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特殊路基处理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LJ0501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软土地区路基处理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LJ050102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回填开山石渣</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2057.4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LJ050103</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挖除软土</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2057.4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LJ06</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排水工程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LJ0601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土边沟</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594.72</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LJ07</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路基防护与加固工程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LJ0701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俯斜式路肩墙</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1503.16</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104</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桥梁涵洞工程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km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10401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涵洞工程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82.5</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18道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管涵</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67.5</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15道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HD0101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1-0.6m</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2道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HD0102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1-0.8m</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40.5</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9道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HD0103</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4道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盖板涵</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3道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HD0201</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HD0202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2道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专项费用</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元</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11002</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安全生产费</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元</w:t>
            </w:r>
          </w:p>
        </w:tc>
        <w:tc>
          <w:tcPr>
            <w:tcW w:w="1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auto"/>
                <w:sz w:val="28"/>
                <w:szCs w:val="28"/>
                <w:u w:val="none"/>
              </w:rPr>
            </w:pPr>
          </w:p>
        </w:tc>
        <w:tc>
          <w:tcPr>
            <w:tcW w:w="1063" w:type="dxa"/>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734"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公路基本造价</w:t>
            </w:r>
          </w:p>
        </w:tc>
        <w:tc>
          <w:tcPr>
            <w:tcW w:w="781"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公路公里</w:t>
            </w:r>
          </w:p>
        </w:tc>
        <w:tc>
          <w:tcPr>
            <w:tcW w:w="1722"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5.664</w:t>
            </w:r>
          </w:p>
        </w:tc>
        <w:tc>
          <w:tcPr>
            <w:tcW w:w="1335"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c>
          <w:tcPr>
            <w:tcW w:w="977"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0.00</w:t>
            </w:r>
          </w:p>
        </w:tc>
        <w:tc>
          <w:tcPr>
            <w:tcW w:w="1168"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hint="eastAsia" w:ascii="宋体" w:hAnsi="宋体" w:eastAsia="宋体" w:cs="宋体"/>
                <w:i w:val="0"/>
                <w:iCs w:val="0"/>
                <w:color w:val="auto"/>
                <w:sz w:val="28"/>
                <w:szCs w:val="28"/>
                <w:u w:val="none"/>
              </w:rPr>
            </w:pPr>
          </w:p>
        </w:tc>
      </w:tr>
    </w:tbl>
    <w:p>
      <w:pPr>
        <w:numPr>
          <w:ilvl w:val="0"/>
          <w:numId w:val="0"/>
        </w:numPr>
        <w:spacing w:before="312" w:beforeLines="100" w:line="360" w:lineRule="auto"/>
        <w:jc w:val="center"/>
        <w:outlineLvl w:val="0"/>
        <w:rPr>
          <w:rFonts w:hint="eastAsia" w:ascii="宋体" w:hAnsi="宋体" w:cs="宋体"/>
          <w:b/>
          <w:sz w:val="36"/>
          <w:szCs w:val="36"/>
          <w:lang w:eastAsia="zh-CN"/>
        </w:rPr>
      </w:pPr>
    </w:p>
    <w:p>
      <w:pPr>
        <w:numPr>
          <w:ilvl w:val="0"/>
          <w:numId w:val="0"/>
        </w:numPr>
        <w:spacing w:before="312" w:beforeLines="100" w:line="360" w:lineRule="auto"/>
        <w:jc w:val="center"/>
        <w:outlineLvl w:val="0"/>
        <w:rPr>
          <w:rFonts w:hint="eastAsia" w:ascii="宋体" w:hAnsi="宋体" w:cs="宋体"/>
          <w:b/>
          <w:sz w:val="36"/>
          <w:szCs w:val="36"/>
          <w:lang w:eastAsia="zh-CN"/>
        </w:rPr>
      </w:pPr>
    </w:p>
    <w:p>
      <w:pPr>
        <w:numPr>
          <w:ilvl w:val="0"/>
          <w:numId w:val="0"/>
        </w:numPr>
        <w:spacing w:before="312" w:beforeLines="100" w:line="360" w:lineRule="auto"/>
        <w:jc w:val="center"/>
        <w:outlineLvl w:val="0"/>
        <w:rPr>
          <w:rFonts w:hint="eastAsia" w:ascii="宋体" w:hAnsi="宋体" w:cs="宋体"/>
          <w:b/>
          <w:sz w:val="36"/>
          <w:szCs w:val="36"/>
          <w:lang w:eastAsia="zh-CN"/>
        </w:rPr>
      </w:pPr>
    </w:p>
    <w:p>
      <w:pPr>
        <w:numPr>
          <w:ilvl w:val="0"/>
          <w:numId w:val="0"/>
        </w:numPr>
        <w:spacing w:before="312" w:beforeLines="100" w:line="360" w:lineRule="auto"/>
        <w:jc w:val="center"/>
        <w:outlineLvl w:val="0"/>
        <w:rPr>
          <w:rFonts w:hint="eastAsia" w:ascii="宋体" w:hAnsi="宋体" w:eastAsia="宋体" w:cs="宋体"/>
          <w:b/>
          <w:color w:val="auto"/>
          <w:sz w:val="28"/>
          <w:szCs w:val="28"/>
          <w:lang w:val="en-US" w:eastAsia="zh-CN"/>
        </w:rPr>
      </w:pPr>
      <w:r>
        <w:rPr>
          <w:rFonts w:hint="eastAsia" w:ascii="宋体" w:hAnsi="宋体" w:cs="宋体"/>
          <w:b/>
          <w:sz w:val="36"/>
          <w:szCs w:val="36"/>
          <w:lang w:eastAsia="zh-CN"/>
        </w:rPr>
        <w:t>第四章</w:t>
      </w: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商务要求</w:t>
      </w:r>
    </w:p>
    <w:p>
      <w:pPr>
        <w:adjustRightInd w:val="0"/>
        <w:snapToGrid w:val="0"/>
        <w:spacing w:line="44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工程内容：</w:t>
      </w:r>
    </w:p>
    <w:p>
      <w:pPr>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.岚皋县城关镇东风村至联春村旅游道路建设项目</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（具体详见</w:t>
      </w:r>
      <w:r>
        <w:rPr>
          <w:rFonts w:hint="eastAsia" w:ascii="宋体" w:hAnsi="宋体" w:eastAsia="宋体" w:cs="宋体"/>
          <w:color w:val="000000"/>
          <w:sz w:val="28"/>
          <w:szCs w:val="28"/>
          <w:lang w:val="en-US" w:eastAsia="zh-CN"/>
        </w:rPr>
        <w:t>施工图纸及</w:t>
      </w:r>
      <w:r>
        <w:rPr>
          <w:rFonts w:hint="eastAsia" w:ascii="宋体" w:hAnsi="宋体" w:eastAsia="宋体" w:cs="宋体"/>
          <w:color w:val="000000"/>
          <w:sz w:val="28"/>
          <w:szCs w:val="28"/>
        </w:rPr>
        <w:t>工程量清单</w:t>
      </w:r>
      <w:r>
        <w:rPr>
          <w:rFonts w:hint="eastAsia" w:ascii="宋体" w:hAnsi="宋体" w:eastAsia="宋体" w:cs="宋体"/>
          <w:color w:val="000000"/>
          <w:sz w:val="28"/>
          <w:szCs w:val="28"/>
          <w:lang w:val="en-US" w:eastAsia="zh-CN"/>
        </w:rPr>
        <w:t>内容</w:t>
      </w:r>
      <w:r>
        <w:rPr>
          <w:rFonts w:hint="eastAsia" w:ascii="宋体" w:hAnsi="宋体" w:eastAsia="宋体" w:cs="宋体"/>
          <w:color w:val="000000"/>
          <w:sz w:val="28"/>
          <w:szCs w:val="28"/>
        </w:rPr>
        <w:t>）。</w:t>
      </w:r>
    </w:p>
    <w:p>
      <w:pPr>
        <w:spacing w:line="44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2</w:t>
      </w:r>
      <w:r>
        <w:rPr>
          <w:rFonts w:hint="eastAsia" w:ascii="宋体" w:hAnsi="宋体" w:cs="宋体"/>
          <w:color w:val="000000"/>
          <w:kern w:val="0"/>
          <w:sz w:val="28"/>
          <w:szCs w:val="28"/>
          <w:lang w:eastAsia="zh-CN"/>
        </w:rPr>
        <w:t>.</w:t>
      </w:r>
      <w:r>
        <w:rPr>
          <w:rFonts w:hint="eastAsia" w:ascii="宋体" w:hAnsi="宋体" w:eastAsia="宋体" w:cs="宋体"/>
          <w:color w:val="auto"/>
          <w:kern w:val="0"/>
          <w:sz w:val="28"/>
          <w:szCs w:val="28"/>
          <w:highlight w:val="none"/>
        </w:rPr>
        <w:t>招标</w:t>
      </w:r>
      <w:r>
        <w:rPr>
          <w:rFonts w:hint="eastAsia" w:ascii="宋体" w:hAnsi="宋体" w:eastAsia="宋体" w:cs="宋体"/>
          <w:color w:val="auto"/>
          <w:sz w:val="28"/>
          <w:szCs w:val="28"/>
          <w:highlight w:val="none"/>
        </w:rPr>
        <w:t>最高限价：3816612.54元</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000000"/>
          <w:sz w:val="28"/>
          <w:szCs w:val="28"/>
        </w:rPr>
        <w:t>磋商报价大于本工程最高限价的，按废标处理。</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eastAsia="zh-CN"/>
        </w:rPr>
        <w:t>岚皋县城关镇东风村至联春村旅游道路建设项目</w:t>
      </w:r>
      <w:r>
        <w:rPr>
          <w:rFonts w:hint="eastAsia" w:ascii="宋体" w:hAnsi="宋体" w:eastAsia="宋体" w:cs="宋体"/>
          <w:color w:val="000000"/>
          <w:sz w:val="28"/>
          <w:szCs w:val="28"/>
        </w:rPr>
        <w:t>》工程施工图</w:t>
      </w:r>
      <w:r>
        <w:rPr>
          <w:rFonts w:hint="eastAsia" w:ascii="宋体" w:hAnsi="宋体" w:eastAsia="宋体" w:cs="宋体"/>
          <w:color w:val="000000"/>
          <w:sz w:val="28"/>
          <w:szCs w:val="28"/>
          <w:lang w:val="en-US" w:eastAsia="zh-CN"/>
        </w:rPr>
        <w:t>和清单的</w:t>
      </w:r>
      <w:r>
        <w:rPr>
          <w:rFonts w:hint="eastAsia" w:ascii="宋体" w:hAnsi="宋体" w:eastAsia="宋体" w:cs="宋体"/>
          <w:color w:val="000000"/>
          <w:sz w:val="28"/>
          <w:szCs w:val="28"/>
        </w:rPr>
        <w:t>全部内容。</w:t>
      </w:r>
    </w:p>
    <w:p>
      <w:pPr>
        <w:numPr>
          <w:ilvl w:val="0"/>
          <w:numId w:val="0"/>
        </w:numPr>
        <w:spacing w:line="440" w:lineRule="exact"/>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lang w:val="en-US" w:eastAsia="zh-CN"/>
        </w:rPr>
        <w:t>三.工期：</w:t>
      </w:r>
      <w:r>
        <w:rPr>
          <w:rFonts w:hint="eastAsia" w:ascii="宋体" w:hAnsi="宋体" w:cs="Times New Roman"/>
          <w:iCs/>
          <w:color w:val="000000"/>
          <w:sz w:val="28"/>
          <w:szCs w:val="28"/>
          <w:lang w:val="en-US" w:eastAsia="zh-CN"/>
        </w:rPr>
        <w:t>自</w:t>
      </w:r>
      <w:r>
        <w:rPr>
          <w:rFonts w:hint="eastAsia" w:ascii="宋体" w:hAnsi="宋体"/>
          <w:iCs/>
          <w:color w:val="000000"/>
          <w:sz w:val="28"/>
          <w:szCs w:val="28"/>
        </w:rPr>
        <w:t>合同</w:t>
      </w:r>
      <w:r>
        <w:rPr>
          <w:rFonts w:hint="eastAsia" w:ascii="宋体" w:hAnsi="宋体"/>
          <w:iCs/>
          <w:color w:val="000000"/>
          <w:sz w:val="28"/>
          <w:szCs w:val="28"/>
          <w:lang w:val="en-US" w:eastAsia="zh-CN"/>
        </w:rPr>
        <w:t>签订</w:t>
      </w:r>
      <w:r>
        <w:rPr>
          <w:rFonts w:hint="eastAsia" w:ascii="宋体" w:hAnsi="宋体"/>
          <w:iCs/>
          <w:color w:val="000000"/>
          <w:sz w:val="28"/>
          <w:szCs w:val="28"/>
        </w:rPr>
        <w:t>后</w:t>
      </w:r>
      <w:r>
        <w:rPr>
          <w:rFonts w:hint="eastAsia" w:ascii="宋体" w:hAnsi="宋体"/>
          <w:iCs/>
          <w:color w:val="auto"/>
          <w:sz w:val="28"/>
          <w:szCs w:val="28"/>
          <w:u w:val="single"/>
        </w:rPr>
        <w:t xml:space="preserve"> </w:t>
      </w:r>
      <w:r>
        <w:rPr>
          <w:rFonts w:hint="eastAsia" w:ascii="宋体" w:hAnsi="宋体"/>
          <w:iCs/>
          <w:color w:val="auto"/>
          <w:sz w:val="28"/>
          <w:szCs w:val="28"/>
          <w:highlight w:val="none"/>
          <w:u w:val="single"/>
          <w:lang w:val="en-US" w:eastAsia="zh-CN"/>
        </w:rPr>
        <w:t>180</w:t>
      </w:r>
      <w:r>
        <w:rPr>
          <w:rFonts w:hint="eastAsia" w:ascii="宋体" w:hAnsi="宋体"/>
          <w:iCs/>
          <w:color w:val="auto"/>
          <w:sz w:val="28"/>
          <w:szCs w:val="28"/>
          <w:u w:val="single"/>
        </w:rPr>
        <w:t xml:space="preserve"> </w:t>
      </w:r>
      <w:r>
        <w:rPr>
          <w:rFonts w:hint="eastAsia" w:ascii="宋体" w:hAnsi="宋体"/>
          <w:iCs/>
          <w:color w:val="000000"/>
          <w:sz w:val="28"/>
          <w:szCs w:val="28"/>
        </w:rPr>
        <w:t>个日历</w:t>
      </w:r>
      <w:r>
        <w:rPr>
          <w:rFonts w:hint="eastAsia" w:ascii="宋体" w:hAnsi="宋体"/>
          <w:iCs/>
          <w:color w:val="000000"/>
          <w:sz w:val="28"/>
          <w:szCs w:val="28"/>
          <w:lang w:eastAsia="zh-CN"/>
        </w:rPr>
        <w:t>天</w:t>
      </w:r>
      <w:r>
        <w:rPr>
          <w:rFonts w:hint="eastAsia" w:ascii="宋体" w:hAnsi="宋体" w:eastAsia="宋体" w:cs="宋体"/>
          <w:color w:val="000000"/>
          <w:sz w:val="28"/>
          <w:szCs w:val="28"/>
          <w:lang w:val="en-US" w:eastAsia="zh-CN"/>
        </w:rPr>
        <w:t>。</w:t>
      </w:r>
    </w:p>
    <w:p>
      <w:pPr>
        <w:numPr>
          <w:ilvl w:val="0"/>
          <w:numId w:val="0"/>
        </w:numPr>
        <w:spacing w:line="44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cs="宋体"/>
          <w:b/>
          <w:color w:val="000000" w:themeColor="text1"/>
          <w:sz w:val="28"/>
          <w:szCs w:val="28"/>
          <w14:textFill>
            <w14:solidFill>
              <w14:schemeClr w14:val="tx1"/>
            </w14:solidFill>
          </w14:textFill>
        </w:rPr>
        <w:t>工程质保期</w:t>
      </w:r>
      <w:r>
        <w:rPr>
          <w:rFonts w:hint="eastAsia" w:ascii="宋体" w:hAnsi="宋体" w:cs="宋体"/>
          <w:b/>
          <w:color w:val="000000" w:themeColor="text1"/>
          <w:sz w:val="28"/>
          <w:szCs w:val="28"/>
          <w:lang w:eastAsia="zh-CN"/>
          <w14:textFill>
            <w14:solidFill>
              <w14:schemeClr w14:val="tx1"/>
            </w14:solidFill>
          </w14:textFill>
        </w:rPr>
        <w:t>及履约保证金</w:t>
      </w:r>
      <w:r>
        <w:rPr>
          <w:rFonts w:hint="eastAsia" w:ascii="宋体" w:hAnsi="宋体" w:cs="宋体"/>
          <w:b/>
          <w:color w:val="000000" w:themeColor="text1"/>
          <w:sz w:val="28"/>
          <w:szCs w:val="28"/>
          <w14:textFill>
            <w14:solidFill>
              <w14:schemeClr w14:val="tx1"/>
            </w14:solidFill>
          </w14:textFill>
        </w:rPr>
        <w:t>：</w:t>
      </w:r>
    </w:p>
    <w:p>
      <w:pPr>
        <w:numPr>
          <w:ilvl w:val="0"/>
          <w:numId w:val="0"/>
        </w:numPr>
        <w:spacing w:line="440" w:lineRule="exact"/>
        <w:ind w:firstLine="560" w:firstLineChars="200"/>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1.</w:t>
      </w:r>
      <w:r>
        <w:rPr>
          <w:rFonts w:hint="eastAsia" w:ascii="宋体" w:hAnsi="宋体" w:cs="宋体"/>
          <w:b w:val="0"/>
          <w:bCs/>
          <w:color w:val="auto"/>
          <w:sz w:val="28"/>
          <w:szCs w:val="28"/>
        </w:rPr>
        <w:t>竣工验收合格后不少于12个月</w:t>
      </w:r>
      <w:r>
        <w:rPr>
          <w:rFonts w:hint="eastAsia" w:ascii="宋体" w:hAnsi="宋体" w:cs="宋体"/>
          <w:b w:val="0"/>
          <w:bCs/>
          <w:color w:val="auto"/>
          <w:sz w:val="28"/>
          <w:szCs w:val="28"/>
          <w:lang w:eastAsia="zh-CN"/>
        </w:rPr>
        <w:t>。</w:t>
      </w:r>
    </w:p>
    <w:p>
      <w:pPr>
        <w:adjustRightInd w:val="0"/>
        <w:snapToGrid w:val="0"/>
        <w:spacing w:line="520" w:lineRule="exact"/>
        <w:ind w:firstLine="560" w:firstLineChars="200"/>
        <w:rPr>
          <w:rFonts w:hint="default"/>
          <w:color w:val="FF0000"/>
          <w:lang w:val="en-US" w:eastAsia="zh-CN"/>
        </w:rPr>
      </w:pPr>
      <w:r>
        <w:rPr>
          <w:rFonts w:hint="eastAsia" w:ascii="宋体" w:hAnsi="宋体" w:cs="宋体"/>
          <w:b w:val="0"/>
          <w:bCs/>
          <w:color w:val="auto"/>
          <w:sz w:val="28"/>
          <w:szCs w:val="28"/>
          <w:lang w:val="en-US" w:eastAsia="zh-CN"/>
        </w:rPr>
        <w:t>2.</w:t>
      </w:r>
      <w:r>
        <w:rPr>
          <w:rFonts w:hint="eastAsia" w:ascii="宋体" w:hAnsi="宋体" w:eastAsia="宋体" w:cs="宋体"/>
          <w:b w:val="0"/>
          <w:bCs/>
          <w:color w:val="auto"/>
          <w:kern w:val="2"/>
          <w:sz w:val="28"/>
          <w:szCs w:val="28"/>
          <w:lang w:val="en-US" w:eastAsia="zh-CN" w:bidi="ar-SA"/>
        </w:rPr>
        <w:t>本工程履约保证金的数额为合同金额的3%</w:t>
      </w:r>
      <w:r>
        <w:rPr>
          <w:rFonts w:hint="eastAsia" w:ascii="宋体" w:hAnsi="宋体" w:cs="宋体"/>
          <w:b w:val="0"/>
          <w:bCs/>
          <w:color w:val="auto"/>
          <w:kern w:val="2"/>
          <w:sz w:val="28"/>
          <w:szCs w:val="28"/>
          <w:lang w:val="en-US" w:eastAsia="zh-CN" w:bidi="ar-SA"/>
        </w:rPr>
        <w:t>.根据</w:t>
      </w:r>
      <w:r>
        <w:rPr>
          <w:rFonts w:hint="eastAsia" w:ascii="宋体" w:hAnsi="宋体"/>
          <w:iCs/>
          <w:color w:val="000000"/>
          <w:sz w:val="28"/>
          <w:szCs w:val="28"/>
          <w:highlight w:val="none"/>
          <w:lang w:val="en-US" w:eastAsia="zh-CN"/>
        </w:rPr>
        <w:t>政府采购实施条例第四十八条采购文件要求中标或者成交供应商提交履约保证金的，供应商应当以支票、汇票、本票或者金融机构、担保机构出具的保函等非现金形式提交。</w:t>
      </w:r>
    </w:p>
    <w:p>
      <w:pPr>
        <w:adjustRightInd w:val="0"/>
        <w:snapToGrid w:val="0"/>
        <w:spacing w:line="440" w:lineRule="exact"/>
        <w:ind w:firstLine="562" w:firstLineChars="200"/>
        <w:rPr>
          <w:rFonts w:hint="default"/>
          <w:lang w:val="en-US" w:eastAsia="zh-CN"/>
        </w:rPr>
      </w:pPr>
      <w:r>
        <w:rPr>
          <w:rFonts w:hint="eastAsia" w:ascii="宋体" w:hAnsi="宋体" w:eastAsia="宋体" w:cs="宋体"/>
          <w:b/>
          <w:bCs/>
          <w:color w:val="000000"/>
          <w:sz w:val="28"/>
          <w:szCs w:val="28"/>
          <w:lang w:val="en-US" w:eastAsia="zh-CN"/>
        </w:rPr>
        <w:t>五.</w:t>
      </w:r>
      <w:r>
        <w:rPr>
          <w:rFonts w:hint="eastAsia" w:ascii="宋体" w:hAnsi="宋体" w:eastAsia="宋体" w:cs="宋体"/>
          <w:b/>
          <w:bCs/>
          <w:color w:val="000000"/>
          <w:sz w:val="28"/>
          <w:szCs w:val="28"/>
        </w:rPr>
        <w:t>质量验收标准：</w:t>
      </w:r>
      <w:r>
        <w:rPr>
          <w:rFonts w:hint="eastAsia" w:ascii="宋体" w:hAnsi="宋体" w:cs="宋体"/>
          <w:b/>
          <w:bCs/>
          <w:color w:val="000000"/>
          <w:sz w:val="28"/>
          <w:szCs w:val="28"/>
          <w:lang w:val="en-US" w:eastAsia="zh-CN"/>
        </w:rPr>
        <w:t>合格</w:t>
      </w:r>
      <w:r>
        <w:rPr>
          <w:rFonts w:hint="eastAsia" w:ascii="宋体" w:hAnsi="宋体" w:eastAsia="宋体" w:cs="宋体"/>
          <w:b/>
          <w:bCs/>
          <w:color w:val="000000"/>
          <w:sz w:val="28"/>
          <w:szCs w:val="28"/>
        </w:rPr>
        <w:t>。</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auto"/>
          <w:sz w:val="28"/>
          <w:szCs w:val="28"/>
        </w:rPr>
        <w:t>因材料质量不合格所造成的损失（包括仓库保管费）由材料</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要求的合格标准，</w:t>
      </w:r>
      <w:r>
        <w:rPr>
          <w:rFonts w:hint="eastAsia" w:ascii="宋体" w:hAnsi="宋体" w:eastAsia="宋体" w:cs="宋体"/>
          <w:color w:val="auto"/>
          <w:sz w:val="28"/>
          <w:szCs w:val="28"/>
        </w:rPr>
        <w:t>发包方有权</w:t>
      </w:r>
      <w:r>
        <w:rPr>
          <w:rFonts w:hint="eastAsia" w:ascii="宋体" w:hAnsi="宋体" w:cs="宋体"/>
          <w:color w:val="auto"/>
          <w:sz w:val="28"/>
          <w:szCs w:val="28"/>
          <w:lang w:eastAsia="zh-CN"/>
        </w:rPr>
        <w:t>给予相应罚款</w:t>
      </w:r>
      <w:r>
        <w:rPr>
          <w:rFonts w:hint="eastAsia" w:ascii="宋体" w:hAnsi="宋体" w:eastAsia="宋体" w:cs="宋体"/>
          <w:color w:val="auto"/>
          <w:sz w:val="28"/>
          <w:szCs w:val="28"/>
        </w:rPr>
        <w:t>。</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赔偿每天叁佰元的经济损失，并如期返工，致工程验收合格。</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4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adjustRightInd w:val="0"/>
        <w:snapToGrid w:val="0"/>
        <w:spacing w:line="44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十.款项结算</w:t>
      </w:r>
    </w:p>
    <w:p>
      <w:pPr>
        <w:adjustRightInd w:val="0"/>
        <w:snapToGrid w:val="0"/>
        <w:spacing w:line="440" w:lineRule="exact"/>
        <w:ind w:firstLine="560" w:firstLineChars="200"/>
        <w:rPr>
          <w:rFonts w:hint="default"/>
          <w:color w:val="auto"/>
          <w:lang w:val="en-US"/>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工程款的支付</w:t>
      </w:r>
      <w:r>
        <w:rPr>
          <w:rFonts w:hint="eastAsia" w:ascii="宋体" w:hAnsi="宋体" w:cs="宋体"/>
          <w:b w:val="0"/>
          <w:bCs w:val="0"/>
          <w:color w:val="auto"/>
          <w:sz w:val="28"/>
          <w:szCs w:val="28"/>
          <w:lang w:val="en-US" w:eastAsia="zh-CN"/>
        </w:rPr>
        <w:t xml:space="preserve">         </w:t>
      </w:r>
    </w:p>
    <w:p>
      <w:pPr>
        <w:adjustRightInd w:val="0"/>
        <w:snapToGrid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工程开工可预付不超过50%工程款，根据工程进度施工单位可向建设单位申请拨付工程款的</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0%拨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主体工程完工后可拨付至80%工程款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工程完工并通过竣工验收合格后，付至所有完成工程量价款的</w:t>
      </w:r>
      <w:r>
        <w:rPr>
          <w:rFonts w:hint="eastAsia" w:ascii="宋体" w:hAnsi="宋体" w:cs="宋体"/>
          <w:color w:val="auto"/>
          <w:sz w:val="28"/>
          <w:szCs w:val="28"/>
          <w:lang w:val="en-US" w:eastAsia="zh-CN"/>
        </w:rPr>
        <w:t>90</w:t>
      </w:r>
      <w:r>
        <w:rPr>
          <w:rFonts w:hint="eastAsia" w:ascii="宋体" w:hAnsi="宋体" w:eastAsia="宋体" w:cs="宋体"/>
          <w:color w:val="auto"/>
          <w:sz w:val="28"/>
          <w:szCs w:val="28"/>
          <w:lang w:val="en-US" w:eastAsia="zh-CN"/>
        </w:rPr>
        <w:t>%；结算书经审计部门审核（结果经双方签字盖章确认）后付清剩余款项。成交单位承诺的质保期内仍须按原有承诺承担相关义务，否则采购人将追究成交人的相关法律责任。</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结算方式：</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由采购方负责与成交单位结算。在付款前，必须开具全额发票给采购单位。</w:t>
      </w:r>
    </w:p>
    <w:p>
      <w:pPr>
        <w:pStyle w:val="39"/>
        <w:numPr>
          <w:ilvl w:val="0"/>
          <w:numId w:val="0"/>
        </w:numPr>
        <w:ind w:leftChars="196"/>
        <w:jc w:val="both"/>
        <w:rPr>
          <w:rFonts w:hint="eastAsia" w:ascii="宋体" w:hAnsi="宋体" w:eastAsia="宋体" w:cs="宋体"/>
          <w:b/>
          <w:bCs/>
          <w:color w:val="000000"/>
          <w:sz w:val="28"/>
          <w:szCs w:val="28"/>
        </w:rPr>
      </w:pPr>
    </w:p>
    <w:p>
      <w:pPr>
        <w:pStyle w:val="39"/>
        <w:numPr>
          <w:ilvl w:val="0"/>
          <w:numId w:val="0"/>
        </w:numPr>
        <w:ind w:leftChars="196"/>
        <w:jc w:val="both"/>
        <w:rPr>
          <w:rFonts w:hint="eastAsia" w:ascii="宋体" w:hAnsi="宋体" w:eastAsia="宋体" w:cs="宋体"/>
          <w:b/>
          <w:bCs/>
          <w:color w:val="000000"/>
          <w:sz w:val="28"/>
          <w:szCs w:val="28"/>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0"/>
        </w:numPr>
        <w:ind w:leftChars="196"/>
        <w:jc w:val="both"/>
        <w:rPr>
          <w:rFonts w:hint="eastAsia" w:ascii="宋体" w:hAnsi="宋体" w:eastAsia="宋体" w:cs="宋体"/>
          <w:b/>
          <w:bCs/>
          <w:color w:val="000000"/>
          <w:sz w:val="28"/>
          <w:szCs w:val="28"/>
          <w:lang w:val="en-US" w:eastAsia="zh-CN"/>
        </w:rPr>
      </w:pPr>
    </w:p>
    <w:p>
      <w:pPr>
        <w:pStyle w:val="39"/>
        <w:numPr>
          <w:ilvl w:val="0"/>
          <w:numId w:val="1"/>
        </w:numPr>
        <w:ind w:left="0" w:leftChars="0" w:firstLine="708" w:firstLineChars="196"/>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合同主要条款</w:t>
      </w:r>
    </w:p>
    <w:p>
      <w:pPr>
        <w:pStyle w:val="39"/>
        <w:numPr>
          <w:ilvl w:val="0"/>
          <w:numId w:val="0"/>
        </w:numPr>
        <w:ind w:leftChars="196"/>
        <w:jc w:val="both"/>
        <w:rPr>
          <w:rFonts w:hint="eastAsia" w:ascii="宋体" w:hAnsi="宋体" w:eastAsia="宋体" w:cs="宋体"/>
          <w:b/>
          <w:color w:val="auto"/>
          <w:sz w:val="28"/>
          <w:szCs w:val="28"/>
          <w:lang w:val="en-US" w:eastAsia="zh-CN"/>
        </w:rPr>
      </w:pPr>
    </w:p>
    <w:p>
      <w:pPr>
        <w:pStyle w:val="39"/>
        <w:ind w:firstLine="482"/>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（仅供参考）</w:t>
      </w:r>
    </w:p>
    <w:p>
      <w:pPr>
        <w:pStyle w:val="39"/>
        <w:ind w:firstLine="482"/>
        <w:jc w:val="center"/>
        <w:rPr>
          <w:rFonts w:hint="eastAsia" w:ascii="宋体" w:hAnsi="宋体" w:eastAsia="宋体" w:cs="宋体"/>
          <w:b/>
          <w:color w:val="auto"/>
          <w:sz w:val="28"/>
          <w:szCs w:val="28"/>
        </w:rPr>
      </w:pPr>
    </w:p>
    <w:p>
      <w:pPr>
        <w:spacing w:line="440" w:lineRule="exact"/>
        <w:ind w:right="-1"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依据《中华人民共和国政府采购法》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《中华人民共和国民法典》及其他有关法律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法规之规定，签订本</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u w:val="single"/>
        </w:rPr>
        <w:t>（项目名称）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合同。</w:t>
      </w:r>
    </w:p>
    <w:p>
      <w:pPr>
        <w:numPr>
          <w:ilvl w:val="0"/>
          <w:numId w:val="0"/>
        </w:numPr>
        <w:spacing w:line="440" w:lineRule="exact"/>
        <w:ind w:right="-1" w:rightChars="0" w:firstLine="562" w:firstLineChars="200"/>
        <w:outlineLvl w:val="0"/>
        <w:rPr>
          <w:rFonts w:hint="eastAsia" w:ascii="宋体" w:hAnsi="宋体" w:eastAsia="宋体" w:cs="宋体"/>
          <w:color w:val="000000"/>
          <w:sz w:val="28"/>
          <w:szCs w:val="28"/>
        </w:rPr>
      </w:pPr>
      <w:bookmarkStart w:id="90" w:name="_Toc341030114"/>
      <w:r>
        <w:rPr>
          <w:rFonts w:hint="eastAsia" w:ascii="宋体" w:hAnsi="宋体" w:cs="宋体"/>
          <w:b/>
          <w:bCs/>
          <w:color w:val="000000"/>
          <w:sz w:val="28"/>
          <w:szCs w:val="28"/>
          <w:lang w:eastAsia="zh-CN"/>
        </w:rPr>
        <w:t>第一条</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承包范围</w:t>
      </w:r>
      <w:r>
        <w:rPr>
          <w:rFonts w:hint="eastAsia" w:ascii="宋体" w:hAnsi="宋体" w:eastAsia="宋体" w:cs="宋体"/>
          <w:color w:val="000000"/>
          <w:sz w:val="28"/>
          <w:szCs w:val="28"/>
        </w:rPr>
        <w:t>：</w:t>
      </w:r>
      <w:r>
        <w:rPr>
          <w:rFonts w:hint="eastAsia" w:ascii="宋体" w:hAnsi="宋体" w:eastAsia="宋体" w:cs="宋体"/>
          <w:b/>
          <w:color w:val="000000"/>
          <w:sz w:val="28"/>
          <w:szCs w:val="28"/>
          <w:u w:val="single"/>
        </w:rPr>
        <w:t>（根据甲方最终招标具体（包括技术资料）内容及施工范围填写）</w:t>
      </w:r>
      <w:bookmarkEnd w:id="90"/>
      <w:r>
        <w:rPr>
          <w:rFonts w:hint="eastAsia" w:ascii="宋体" w:hAnsi="宋体" w:eastAsia="宋体" w:cs="宋体"/>
          <w:b/>
          <w:color w:val="000000"/>
          <w:sz w:val="28"/>
          <w:szCs w:val="28"/>
        </w:rPr>
        <w:t>；工期</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天，乙方应在</w:t>
      </w:r>
      <w:r>
        <w:rPr>
          <w:rFonts w:hint="eastAsia" w:ascii="宋体" w:hAnsi="宋体" w:eastAsia="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年</w:t>
      </w:r>
      <w:r>
        <w:rPr>
          <w:rFonts w:hint="eastAsia" w:ascii="宋体" w:hAnsi="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月</w:t>
      </w:r>
      <w:r>
        <w:rPr>
          <w:rFonts w:hint="eastAsia" w:ascii="宋体" w:hAnsi="宋体" w:eastAsia="宋体" w:cs="宋体"/>
          <w:bCs/>
          <w:color w:val="000000"/>
          <w:sz w:val="28"/>
          <w:szCs w:val="28"/>
          <w:u w:val="single"/>
          <w:lang w:val="en-US" w:eastAsia="zh-CN"/>
        </w:rPr>
        <w:t xml:space="preserve">  日</w:t>
      </w:r>
      <w:r>
        <w:rPr>
          <w:rFonts w:hint="eastAsia" w:ascii="宋体" w:hAnsi="宋体" w:eastAsia="宋体" w:cs="宋体"/>
          <w:color w:val="000000"/>
          <w:sz w:val="28"/>
          <w:szCs w:val="28"/>
        </w:rPr>
        <w:t>完成所有的项目施工，且工程质量合格。</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第二条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承发包方式：</w:t>
      </w:r>
      <w:r>
        <w:rPr>
          <w:rFonts w:hint="eastAsia" w:ascii="宋体" w:hAnsi="宋体" w:eastAsia="宋体" w:cs="宋体"/>
          <w:color w:val="000000"/>
          <w:sz w:val="28"/>
          <w:szCs w:val="28"/>
        </w:rPr>
        <w:t>包工包料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包安全文明施工，且固定综合单价，总价可变方式施工总承包，本项目严禁转包。</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第三条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适用法律和法规：</w:t>
      </w:r>
    </w:p>
    <w:p>
      <w:pPr>
        <w:adjustRightInd w:val="0"/>
        <w:snapToGrid w:val="0"/>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《中华人民共和国建筑法》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《中华人民共和国招标投标法》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国务院《建设工程质量管理条例》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国务院《建设工程安全生产管理条例》等国家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地方部门有关法律法规。</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项目负责人要保证常驻现场，非发包人要求中途不得更换项目负责人及主要技术管理人员。</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第四条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发包人派驻的现场代表职权：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本合同及与本包工程相关的所有合同的履行权；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对工程规模</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设计标准</w:t>
      </w:r>
      <w:r>
        <w:rPr>
          <w:rFonts w:hint="eastAsia" w:ascii="宋体" w:hAnsi="宋体" w:cs="宋体"/>
          <w:color w:val="000000"/>
          <w:sz w:val="28"/>
          <w:szCs w:val="28"/>
          <w:lang w:eastAsia="zh-CN"/>
        </w:rPr>
        <w:t>、</w:t>
      </w:r>
      <w:r>
        <w:rPr>
          <w:rFonts w:hint="eastAsia" w:ascii="宋体" w:hAnsi="宋体" w:eastAsia="宋体" w:cs="宋体"/>
          <w:color w:val="000000"/>
          <w:sz w:val="28"/>
          <w:szCs w:val="28"/>
        </w:rPr>
        <w:t>规划设计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生产工艺设计和设计使用功能要求的认定权；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对工程设计变更的审批权；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工程变更及签证的确认权；主要材料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设备的认质权；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工程价款的支付权；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负责本工程所有外部关系的协调</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组织工程竣工验收；</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行使发包人应有的其他权利和义务。</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第五条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承包人应做好以下工作：</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提供计划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报表的名称及完成时间：承包人应在本合同签订后五日内向发包人提交经承包人的技术负责人（公司总工）审批的施工组织设计（或施工方案）</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总资金使用计划及工程进度计划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资金使用计划。</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承担施工安全保卫工作及非夜间施工照明的责任，提供和维修非夜间施工使用的照明</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围栏设施，负责施工区域内的安全保卫，制定相应的施工安全措施，承担由于自身安全防护措施不力造成的经济损失和责任；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遵守发包人及相关部门对施工场地交通</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施工噪音</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环境保护和安全生产等的管理规定，按规定办理有关手续，并承担由此发生的费用以及因此造成的罚款；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做好已完工程成品保护，预防二次污染，并承担成品保护的费用；</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按照文明工地要求组织施工，保证施工现场清洁整齐，符合环境卫生管理的有关规定，交工之前清理完与现场无关的任何多余物品及垃圾等，做到工完场清；承担因违反有关规定造成的损失和罚款；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承包人应认真遵守国务院颁布的《建设工程安全生产管理条例》及部门</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地方制定的有关安全生产法律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法规的规定，根据本工程特点制定切实可行的安全管理制度和安全施工措施，认真履行安全施工与检查职责，做好施工中的安全防护工作外，确保本工程施工安全，依法承担本工程施工的安全责任。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auto"/>
          <w:sz w:val="28"/>
          <w:szCs w:val="28"/>
        </w:rPr>
        <w:t>承包人未能履行相关义务，导致工期延误</w:t>
      </w:r>
      <w:r>
        <w:rPr>
          <w:rFonts w:hint="eastAsia" w:ascii="宋体" w:hAnsi="宋体" w:cs="宋体"/>
          <w:color w:val="auto"/>
          <w:sz w:val="28"/>
          <w:szCs w:val="28"/>
          <w:lang w:eastAsia="zh-CN"/>
        </w:rPr>
        <w:t>.</w:t>
      </w:r>
      <w:r>
        <w:rPr>
          <w:rFonts w:hint="eastAsia" w:ascii="宋体" w:hAnsi="宋体" w:eastAsia="宋体" w:cs="宋体"/>
          <w:color w:val="auto"/>
          <w:sz w:val="28"/>
          <w:szCs w:val="28"/>
        </w:rPr>
        <w:t>或给发包人造成损失的，承包人赔偿发包人有关损失，由此产生的工期延误而导致承包人不能按本合同约定的竣工时间向发包人交付工程的，工期每推迟一天按</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00元/天处罚，限额为合同总造价的百分之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承包人要处理好与周边民众的关系及保护好周边建筑不受损坏，承包人要向发包人详细了解装修建筑的设备和管线，未经允许不得擅自拆除</w:t>
      </w:r>
      <w:r>
        <w:rPr>
          <w:rFonts w:hint="eastAsia" w:ascii="宋体" w:hAnsi="宋体" w:cs="宋体"/>
          <w:color w:val="000000"/>
          <w:sz w:val="28"/>
          <w:szCs w:val="28"/>
          <w:lang w:eastAsia="zh-CN"/>
        </w:rPr>
        <w:t>、</w:t>
      </w:r>
      <w:r>
        <w:rPr>
          <w:rFonts w:hint="eastAsia" w:ascii="宋体" w:hAnsi="宋体" w:eastAsia="宋体" w:cs="宋体"/>
          <w:color w:val="000000"/>
          <w:sz w:val="28"/>
          <w:szCs w:val="28"/>
        </w:rPr>
        <w:t>移动</w:t>
      </w:r>
      <w:r>
        <w:rPr>
          <w:rFonts w:hint="eastAsia" w:ascii="宋体" w:hAnsi="宋体" w:cs="宋体"/>
          <w:color w:val="000000"/>
          <w:sz w:val="28"/>
          <w:szCs w:val="28"/>
          <w:lang w:eastAsia="zh-CN"/>
        </w:rPr>
        <w:t>、</w:t>
      </w:r>
      <w:r>
        <w:rPr>
          <w:rFonts w:hint="eastAsia" w:ascii="宋体" w:hAnsi="宋体" w:eastAsia="宋体" w:cs="宋体"/>
          <w:color w:val="000000"/>
          <w:sz w:val="28"/>
          <w:szCs w:val="28"/>
        </w:rPr>
        <w:t>破坏，若不慎损坏则做相应赔偿。</w:t>
      </w:r>
    </w:p>
    <w:p>
      <w:pPr>
        <w:adjustRightInd w:val="0"/>
        <w:snapToGrid w:val="0"/>
        <w:spacing w:line="48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第六条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合同价款</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支付</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调整及竣工结算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本合同价款总额为</w:t>
      </w:r>
      <w:r>
        <w:rPr>
          <w:rFonts w:hint="eastAsia" w:ascii="宋体" w:hAnsi="宋体" w:eastAsia="宋体" w:cs="宋体"/>
          <w:color w:val="000000"/>
          <w:sz w:val="28"/>
          <w:szCs w:val="28"/>
          <w:u w:val="single"/>
        </w:rPr>
        <w:t xml:space="preserve">（人民币）        元（￥       </w:t>
      </w:r>
      <w:r>
        <w:rPr>
          <w:rFonts w:hint="eastAsia" w:ascii="宋体" w:hAnsi="宋体" w:cs="宋体"/>
          <w:color w:val="000000"/>
          <w:sz w:val="28"/>
          <w:szCs w:val="28"/>
          <w:u w:val="single"/>
          <w:lang w:eastAsia="zh-CN"/>
        </w:rPr>
        <w:t>元</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，价格构成详见</w:t>
      </w:r>
      <w:r>
        <w:rPr>
          <w:rFonts w:hint="eastAsia" w:ascii="宋体" w:hAnsi="宋体" w:eastAsia="宋体" w:cs="宋体"/>
          <w:b/>
          <w:color w:val="000000"/>
          <w:sz w:val="28"/>
          <w:szCs w:val="28"/>
          <w:u w:val="single"/>
        </w:rPr>
        <w:t>投标文件报价部分</w:t>
      </w:r>
      <w:r>
        <w:rPr>
          <w:rFonts w:hint="eastAsia" w:ascii="宋体" w:hAnsi="宋体" w:eastAsia="宋体" w:cs="宋体"/>
          <w:color w:val="000000"/>
          <w:sz w:val="28"/>
          <w:szCs w:val="28"/>
        </w:rPr>
        <w:t>。</w:t>
      </w:r>
    </w:p>
    <w:p>
      <w:pPr>
        <w:adjustRightInd w:val="0"/>
        <w:snapToGrid w:val="0"/>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w:t>
      </w:r>
      <w:r>
        <w:rPr>
          <w:rFonts w:hint="eastAsia" w:ascii="宋体" w:hAnsi="宋体" w:eastAsia="宋体" w:cs="宋体"/>
          <w:color w:val="auto"/>
          <w:sz w:val="28"/>
          <w:szCs w:val="28"/>
        </w:rPr>
        <w:t>工程款的支付（具体以甲乙双方签订合同为准）</w:t>
      </w:r>
    </w:p>
    <w:p>
      <w:pPr>
        <w:spacing w:line="480" w:lineRule="exac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2.1工程开工可预付不超过50%工程款，根据工程进度施工单位可向建设单位申请拨付工程款的70%拨,主体工程完工后可拨付至80%工程款,工程完工并通过竣工验收合格后，付至所有完成工程量价款的90%；结算书经审计部门审核（结果经双方签字盖章确认）后付清剩余款项。成交单位承诺的质保期内仍须按原有承诺承担相关义务，否则采购人将追究成交人的相关法律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合同价款的调整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承包人在报价时已考虑了施工期间可能出现的政策</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施工环境和市场的变化可能影响工程造价的因素</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含材料价格市场波动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，除发生下述情况按实调整外，承包人不得再以其他任何原因提出调整工程造价。</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3.1.1 发包人工地代表确认的工程量增减；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 发包人工地代表确认的设计变更或工程洽商；</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合同价款调整计算办法：</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发包人指定或暂定单价的材料或设备，按发包人现场签署的认质认价单进行合同价款调整；但承包人投标时根据市场行情自主报价的材料和设备的实际采购价格与原报价有差异的不予调整。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工程通过竣工验收并交付使用后28天内承包人向发包人递交竣工结算报告及完整的结算资料，发包人收到承包人递交的竣工结算报告及完整的结算资料后进行初审，并提出修改意见。</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本工程竣工结算审计机构由发包人委托。经监理人和发包人审查同意后的竣工结算报告和资料才能报送审计机构进行审计。承包人应依据国家的有关规定和合同约定</w:t>
      </w:r>
      <w:r>
        <w:rPr>
          <w:rFonts w:hint="eastAsia" w:ascii="宋体" w:hAnsi="宋体" w:cs="宋体"/>
          <w:color w:val="000000"/>
          <w:sz w:val="28"/>
          <w:szCs w:val="28"/>
          <w:lang w:eastAsia="zh-CN"/>
        </w:rPr>
        <w:t>、</w:t>
      </w:r>
      <w:r>
        <w:rPr>
          <w:rFonts w:hint="eastAsia" w:ascii="宋体" w:hAnsi="宋体" w:eastAsia="宋体" w:cs="宋体"/>
          <w:color w:val="000000"/>
          <w:sz w:val="28"/>
          <w:szCs w:val="28"/>
        </w:rPr>
        <w:t>磋商文件的规定，本着实事求是</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诚实守信的原则编制和报送竣工结算报告和资料，承包人无充分依据编制的竣工结算报告和资料，发包人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监理人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审计机构均有权拒绝接受。承包人报送的竣工结算金额经审计机构审定后，审减金额超过送审金额10%的部分，审计费和审减成果费由承包人按发包人上级行与审计机构签订的收费标准承担。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 经审计机构审计确认的竣工结算报告，才能作为竣工结算的依据。办理支付结算的时间，按本专用条款30条的约定执行。</w:t>
      </w:r>
    </w:p>
    <w:p>
      <w:pPr>
        <w:adjustRightInd w:val="0"/>
        <w:snapToGrid w:val="0"/>
        <w:spacing w:line="480" w:lineRule="exact"/>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rPr>
        <w:t>第七条</w:t>
      </w:r>
      <w:r>
        <w:rPr>
          <w:rFonts w:hint="eastAsia" w:ascii="宋体" w:hAnsi="宋体" w:cs="宋体"/>
          <w:b/>
          <w:bCs/>
          <w:color w:val="000000"/>
          <w:sz w:val="28"/>
          <w:szCs w:val="28"/>
          <w:lang w:eastAsia="zh-CN"/>
        </w:rPr>
        <w:t>.</w:t>
      </w:r>
      <w:r>
        <w:rPr>
          <w:rFonts w:hint="eastAsia" w:ascii="宋体" w:hAnsi="宋体" w:eastAsia="宋体" w:cs="宋体"/>
          <w:b w:val="0"/>
          <w:bCs w:val="0"/>
          <w:color w:val="000000"/>
          <w:sz w:val="28"/>
          <w:szCs w:val="28"/>
        </w:rPr>
        <w:t>承包人采购的材料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设备均应满足设计和规范要求的质量等级和环保要求，并应向发包人和监理机构提供产品合格证明和检验资料，因材料质量引起的工程质量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环境污染问题，由承包人承担所造成的一切损失。如发包人或监理机构对该部分材料的质量有异议，有权提出停止使用或再次见证取样复试的要求。如复试结果合格，由此发生的费用由发包人承担。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设备或发包方有特别要求的材料设备，承包人须事先向发包方及监理方提供产品资料及样品，经考察筛选确定后再采购，使用或安装之前仍需履行必要的检验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检测程序。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承包人负责采购的所有材料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设备的采购</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检验（试验）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退换等执行国家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行业相应的技术标准。</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eastAsia="zh-CN"/>
        </w:rPr>
        <w:t>第八条.</w:t>
      </w:r>
      <w:r>
        <w:rPr>
          <w:rFonts w:hint="eastAsia" w:ascii="宋体" w:hAnsi="宋体" w:eastAsia="宋体" w:cs="宋体"/>
          <w:b/>
          <w:color w:val="000000"/>
          <w:sz w:val="28"/>
          <w:szCs w:val="28"/>
        </w:rPr>
        <w:t>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经双方考察认质认价的材料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设备，结算时不再优惠。</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对本工程材料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构配件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试件等的检测</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试验的外委实验室由发</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承包方共同考察确定，检测试验费用由发包人从承包人的工程款中扣除直接支付。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承包人应在竣工验收通过后3日内清退出场。否则，发包人将按200元/日向承包人收取场地占用费，此笔费用从工程款中予以扣除。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承包人在施工期间应严格按照国家有关政策处理好农民工工资问题，若由此引起一切不良后果由承包人负责；发包人亦可暂停向承包人支付工程款，直至问题得到妥善解决，且发包人不构成违约。</w:t>
      </w:r>
    </w:p>
    <w:p>
      <w:pPr>
        <w:adjustRightInd w:val="0"/>
        <w:snapToGrid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本工程须响应</w:t>
      </w:r>
      <w:r>
        <w:rPr>
          <w:rFonts w:hint="eastAsia" w:ascii="宋体" w:hAnsi="宋体" w:eastAsia="宋体" w:cs="宋体"/>
          <w:color w:val="000000"/>
          <w:sz w:val="28"/>
          <w:szCs w:val="28"/>
          <w:lang w:val="en-US" w:eastAsia="zh-CN"/>
        </w:rPr>
        <w:t>其他相关的法规和政策</w:t>
      </w:r>
      <w:r>
        <w:rPr>
          <w:rFonts w:hint="eastAsia" w:ascii="宋体" w:hAnsi="宋体" w:eastAsia="宋体" w:cs="宋体"/>
          <w:color w:val="000000"/>
          <w:sz w:val="28"/>
          <w:szCs w:val="28"/>
        </w:rPr>
        <w:t>文件</w:t>
      </w:r>
      <w:r>
        <w:rPr>
          <w:rFonts w:hint="eastAsia" w:ascii="宋体" w:hAnsi="宋体" w:eastAsia="宋体" w:cs="宋体"/>
          <w:color w:val="000000"/>
          <w:sz w:val="28"/>
          <w:szCs w:val="28"/>
          <w:lang w:val="en-US" w:eastAsia="zh-CN"/>
        </w:rPr>
        <w:t>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其他补充条款：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6.1 如工程达不到合格标准，承包人予以全额赔偿由此给发包人造成的全部损失。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6.2 本工程不得转包。一经发现承包人将本工程予以转包，发包人有权立即中止合同，承包人应在10天内无条件清退出场。同时，承包人承担由此给发包人造成的一切损失。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6.3 因工程确需分包的项目必须经发包人同意。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6.4 本工程按建设项目办理竣工结算，如在工程中确有需要并经双方协商一致同意，按单位工程或单项工程办理竣工结算，应另行签订补充协议。</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6.5</w:t>
      </w:r>
      <w:r>
        <w:rPr>
          <w:rFonts w:hint="eastAsia" w:ascii="宋体" w:hAnsi="宋体" w:eastAsia="宋体" w:cs="宋体"/>
          <w:color w:val="000000"/>
          <w:sz w:val="28"/>
          <w:szCs w:val="28"/>
          <w:lang w:val="en-US" w:eastAsia="zh-CN"/>
        </w:rPr>
        <w:t>因为该项目建设工期较短，劳务酬劳计划待投工投劳结束后，一次性发放给当地工人。</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6.6</w:t>
      </w:r>
      <w:r>
        <w:rPr>
          <w:rFonts w:hint="eastAsia" w:ascii="宋体" w:hAnsi="宋体" w:eastAsia="宋体" w:cs="宋体"/>
          <w:color w:val="000000"/>
          <w:sz w:val="28"/>
          <w:szCs w:val="28"/>
        </w:rPr>
        <w:t>争议的解决方式：“双方当事人约定，在履行合同过程中产生争议时：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（1）请合同管理部门和其他有关部门调解；</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（2）合同争议调解不成的，依法向工程所在地人民法院提起诉讼。</w:t>
      </w:r>
    </w:p>
    <w:p>
      <w:pPr>
        <w:pStyle w:val="11"/>
        <w:rPr>
          <w:rFonts w:hint="eastAsia" w:ascii="宋体" w:hAnsi="宋体" w:cs="宋体"/>
          <w:color w:val="000000"/>
          <w:sz w:val="28"/>
          <w:szCs w:val="28"/>
          <w:lang w:val="en-US" w:eastAsia="zh-CN"/>
        </w:rPr>
      </w:pPr>
    </w:p>
    <w:p>
      <w:pPr>
        <w:pStyle w:val="11"/>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注：实际合同签订参考中华人民共和国交通运输部《公路工程标准施工招标文件》（2018年版）第一册中的“通用合同条款”及“公路工程专用合同条款”。</w:t>
      </w:r>
    </w:p>
    <w:p>
      <w:pPr>
        <w:pStyle w:val="11"/>
        <w:rPr>
          <w:rFonts w:hint="default" w:eastAsia="宋体"/>
          <w:lang w:val="en-US" w:eastAsia="zh-CN"/>
        </w:rPr>
      </w:pPr>
    </w:p>
    <w:p>
      <w:pPr>
        <w:autoSpaceDE w:val="0"/>
        <w:autoSpaceDN w:val="0"/>
        <w:adjustRightInd w:val="0"/>
        <w:snapToGrid w:val="0"/>
        <w:spacing w:line="360" w:lineRule="auto"/>
        <w:jc w:val="center"/>
        <w:rPr>
          <w:rFonts w:hint="eastAsia" w:ascii="宋体" w:hAnsi="宋体" w:cs="宋体"/>
          <w:b/>
          <w:bCs/>
          <w:color w:val="000000"/>
          <w:sz w:val="36"/>
          <w:szCs w:val="36"/>
        </w:rPr>
      </w:pPr>
    </w:p>
    <w:p>
      <w:pPr>
        <w:pStyle w:val="11"/>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pStyle w:val="20"/>
        <w:rPr>
          <w:rFonts w:hint="eastAsia" w:ascii="宋体" w:hAnsi="宋体" w:cs="宋体"/>
          <w:b/>
          <w:bCs/>
          <w:color w:val="000000"/>
          <w:sz w:val="36"/>
          <w:szCs w:val="36"/>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bCs/>
          <w:color w:val="000000"/>
          <w:sz w:val="36"/>
          <w:szCs w:val="36"/>
        </w:rPr>
        <w:t>第</w:t>
      </w:r>
      <w:r>
        <w:rPr>
          <w:rFonts w:hint="eastAsia" w:ascii="宋体" w:hAnsi="宋体" w:cs="宋体"/>
          <w:b/>
          <w:bCs/>
          <w:color w:val="000000"/>
          <w:sz w:val="36"/>
          <w:szCs w:val="36"/>
          <w:lang w:eastAsia="zh-CN"/>
        </w:rPr>
        <w:t>六</w:t>
      </w:r>
      <w:r>
        <w:rPr>
          <w:rFonts w:hint="eastAsia" w:ascii="宋体" w:hAnsi="宋体" w:cs="宋体"/>
          <w:b/>
          <w:bCs/>
          <w:color w:val="000000"/>
          <w:sz w:val="36"/>
          <w:szCs w:val="36"/>
        </w:rPr>
        <w:t>章 磋商</w:t>
      </w:r>
      <w:r>
        <w:rPr>
          <w:rFonts w:hint="eastAsia" w:ascii="宋体" w:hAnsi="宋体" w:cs="宋体"/>
          <w:b/>
          <w:bCs/>
          <w:color w:val="000000"/>
          <w:sz w:val="36"/>
          <w:szCs w:val="36"/>
          <w:lang w:val="zh-CN"/>
        </w:rPr>
        <w:t>响应文件格式</w:t>
      </w:r>
    </w:p>
    <w:p>
      <w:pPr>
        <w:adjustRightInd w:val="0"/>
        <w:snapToGrid w:val="0"/>
        <w:spacing w:line="360" w:lineRule="auto"/>
        <w:ind w:right="-187" w:rightChars="-89"/>
        <w:rPr>
          <w:rFonts w:hint="eastAsia" w:ascii="宋体" w:hAnsi="宋体" w:cs="宋体"/>
          <w:b/>
          <w:color w:val="000000"/>
          <w:sz w:val="28"/>
          <w:szCs w:val="28"/>
        </w:rPr>
      </w:pPr>
    </w:p>
    <w:p>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w:t>
      </w:r>
      <w:r>
        <w:rPr>
          <w:rFonts w:hint="eastAsia" w:ascii="宋体" w:hAnsi="宋体" w:cs="宋体"/>
          <w:b/>
          <w:color w:val="000000"/>
          <w:sz w:val="28"/>
          <w:szCs w:val="28"/>
          <w:lang w:eastAsia="zh-CN"/>
        </w:rPr>
        <w:t>SXHR-AK-221</w:t>
      </w:r>
      <w:r>
        <w:rPr>
          <w:rFonts w:hint="eastAsia" w:ascii="宋体" w:hAnsi="宋体" w:cs="宋体"/>
          <w:b/>
          <w:color w:val="000000"/>
          <w:sz w:val="28"/>
          <w:szCs w:val="28"/>
          <w:lang w:val="en-US" w:eastAsia="zh-CN"/>
        </w:rPr>
        <w:t>49</w:t>
      </w:r>
      <w:r>
        <w:rPr>
          <w:rFonts w:hint="eastAsia" w:ascii="宋体" w:hAnsi="宋体" w:cs="宋体"/>
          <w:b/>
          <w:color w:val="000000"/>
          <w:sz w:val="28"/>
          <w:szCs w:val="28"/>
          <w:lang w:eastAsia="zh-CN"/>
        </w:rPr>
        <w:t>Y</w:t>
      </w:r>
      <w:r>
        <w:rPr>
          <w:rFonts w:hint="eastAsia" w:ascii="宋体" w:hAnsi="宋体" w:cs="宋体"/>
          <w:b/>
          <w:color w:val="000000"/>
          <w:sz w:val="28"/>
          <w:szCs w:val="28"/>
          <w:lang w:val="en-US" w:eastAsia="zh-CN"/>
        </w:rPr>
        <w:t xml:space="preserve"> </w:t>
      </w:r>
    </w:p>
    <w:p>
      <w:pPr>
        <w:adjustRightInd w:val="0"/>
        <w:snapToGrid w:val="0"/>
        <w:spacing w:line="1000" w:lineRule="exact"/>
        <w:jc w:val="center"/>
        <w:rPr>
          <w:rFonts w:hint="eastAsia" w:ascii="宋体" w:hAnsi="宋体" w:cs="宋体"/>
          <w:b/>
          <w:color w:val="000000"/>
          <w:sz w:val="28"/>
          <w:szCs w:val="28"/>
        </w:rPr>
      </w:pPr>
      <w:r>
        <w:rPr>
          <w:rFonts w:hint="eastAsia" w:ascii="宋体" w:hAnsi="宋体" w:cs="宋体"/>
          <w:b/>
          <w:color w:val="000000"/>
          <w:sz w:val="32"/>
          <w:szCs w:val="32"/>
        </w:rPr>
        <w:t xml:space="preserve">                                </w:t>
      </w:r>
    </w:p>
    <w:p>
      <w:pPr>
        <w:pStyle w:val="21"/>
        <w:spacing w:line="360" w:lineRule="auto"/>
        <w:ind w:left="0" w:leftChars="0" w:firstLine="0" w:firstLineChars="0"/>
        <w:jc w:val="center"/>
        <w:rPr>
          <w:rFonts w:hint="eastAsia"/>
          <w:b/>
          <w:bCs/>
          <w:sz w:val="56"/>
          <w:szCs w:val="96"/>
          <w:lang w:val="en-US" w:eastAsia="zh-CN"/>
        </w:rPr>
      </w:pPr>
      <w:r>
        <w:rPr>
          <w:rFonts w:hint="eastAsia"/>
          <w:b/>
          <w:bCs/>
          <w:sz w:val="56"/>
          <w:szCs w:val="96"/>
          <w:lang w:val="en-US" w:eastAsia="zh-CN"/>
        </w:rPr>
        <w:t>岚皋县城关镇东风村至联春村</w:t>
      </w:r>
    </w:p>
    <w:p>
      <w:pPr>
        <w:pStyle w:val="21"/>
        <w:spacing w:line="360" w:lineRule="auto"/>
        <w:ind w:left="0" w:leftChars="0" w:firstLine="0" w:firstLineChars="0"/>
        <w:jc w:val="center"/>
        <w:rPr>
          <w:rFonts w:hint="eastAsia"/>
          <w:b/>
          <w:bCs/>
          <w:sz w:val="56"/>
          <w:szCs w:val="96"/>
          <w:lang w:val="en-US" w:eastAsia="zh-CN"/>
        </w:rPr>
      </w:pPr>
      <w:r>
        <w:rPr>
          <w:rFonts w:hint="eastAsia"/>
          <w:b/>
          <w:bCs/>
          <w:sz w:val="56"/>
          <w:szCs w:val="96"/>
          <w:lang w:val="en-US" w:eastAsia="zh-CN"/>
        </w:rPr>
        <w:t>旅游道路建设项目</w:t>
      </w:r>
    </w:p>
    <w:p>
      <w:pPr>
        <w:spacing w:line="20" w:lineRule="atLeast"/>
        <w:jc w:val="center"/>
        <w:rPr>
          <w:rFonts w:hint="eastAsia" w:ascii="宋体" w:hAnsi="宋体" w:cs="宋体"/>
          <w:b/>
          <w:color w:val="000000"/>
          <w:spacing w:val="60"/>
          <w:w w:val="90"/>
          <w:sz w:val="72"/>
          <w:szCs w:val="72"/>
        </w:rPr>
      </w:pPr>
    </w:p>
    <w:p>
      <w:pPr>
        <w:spacing w:line="20" w:lineRule="atLeast"/>
        <w:jc w:val="center"/>
        <w:rPr>
          <w:rFonts w:hint="eastAsia" w:ascii="宋体" w:hAnsi="宋体" w:cs="宋体"/>
          <w:b/>
          <w:color w:val="000000"/>
          <w:spacing w:val="60"/>
          <w:w w:val="90"/>
          <w:sz w:val="72"/>
          <w:szCs w:val="72"/>
        </w:rPr>
      </w:pPr>
    </w:p>
    <w:p>
      <w:pPr>
        <w:spacing w:line="20" w:lineRule="atLeast"/>
        <w:jc w:val="center"/>
        <w:rPr>
          <w:rFonts w:hint="eastAsia" w:ascii="宋体" w:hAnsi="宋体" w:cs="宋体"/>
          <w:b/>
          <w:color w:val="000000"/>
          <w:spacing w:val="60"/>
          <w:w w:val="90"/>
          <w:sz w:val="72"/>
          <w:szCs w:val="72"/>
        </w:rPr>
      </w:pPr>
      <w:r>
        <w:rPr>
          <w:rFonts w:hint="eastAsia" w:ascii="宋体" w:hAnsi="宋体" w:cs="宋体"/>
          <w:b/>
          <w:color w:val="000000"/>
          <w:spacing w:val="60"/>
          <w:w w:val="90"/>
          <w:sz w:val="72"/>
          <w:szCs w:val="72"/>
        </w:rPr>
        <w:t>磋商响应文件</w:t>
      </w:r>
    </w:p>
    <w:p>
      <w:pPr>
        <w:spacing w:line="20" w:lineRule="atLeast"/>
        <w:jc w:val="center"/>
        <w:rPr>
          <w:rFonts w:hint="eastAsia" w:ascii="宋体" w:hAnsi="宋体" w:cs="宋体"/>
          <w:b/>
          <w:color w:val="000000"/>
          <w:spacing w:val="60"/>
          <w:w w:val="90"/>
          <w:sz w:val="84"/>
          <w:szCs w:val="84"/>
        </w:rPr>
      </w:pPr>
    </w:p>
    <w:p>
      <w:pPr>
        <w:adjustRightInd w:val="0"/>
        <w:snapToGrid w:val="0"/>
        <w:spacing w:line="1000" w:lineRule="exact"/>
        <w:rPr>
          <w:rFonts w:hint="eastAsia" w:ascii="宋体" w:hAnsi="宋体" w:cs="宋体"/>
          <w:b/>
          <w:color w:val="000000"/>
          <w:sz w:val="32"/>
          <w:szCs w:val="32"/>
        </w:rPr>
      </w:pPr>
    </w:p>
    <w:p>
      <w:pPr>
        <w:pStyle w:val="39"/>
        <w:ind w:firstLine="0" w:firstLineChars="0"/>
        <w:rPr>
          <w:rFonts w:hint="eastAsia" w:ascii="宋体" w:hAnsi="宋体" w:cs="宋体"/>
          <w:b/>
          <w:color w:val="000000"/>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法定代表人或委托人（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000000"/>
          <w:sz w:val="48"/>
          <w:szCs w:val="48"/>
        </w:rPr>
      </w:pPr>
    </w:p>
    <w:p>
      <w:pPr>
        <w:pStyle w:val="39"/>
        <w:rPr>
          <w:rFonts w:hint="eastAsia" w:ascii="宋体" w:hAnsi="宋体" w:cs="宋体"/>
          <w:b/>
          <w:color w:val="000000"/>
          <w:sz w:val="48"/>
          <w:szCs w:val="48"/>
        </w:rPr>
      </w:pPr>
    </w:p>
    <w:p>
      <w:pPr>
        <w:pStyle w:val="39"/>
        <w:rPr>
          <w:rFonts w:hint="eastAsia" w:ascii="宋体" w:hAnsi="宋体" w:cs="宋体"/>
          <w:b/>
          <w:color w:val="000000"/>
          <w:sz w:val="48"/>
          <w:szCs w:val="48"/>
        </w:rPr>
      </w:pPr>
    </w:p>
    <w:p>
      <w:pPr>
        <w:pStyle w:val="39"/>
        <w:rPr>
          <w:rFonts w:hint="eastAsia" w:ascii="宋体" w:hAnsi="宋体" w:cs="宋体"/>
          <w:b/>
          <w:color w:val="000000"/>
          <w:sz w:val="48"/>
          <w:szCs w:val="48"/>
        </w:rPr>
      </w:pPr>
    </w:p>
    <w:p>
      <w:pPr>
        <w:jc w:val="center"/>
        <w:rPr>
          <w:rFonts w:hint="eastAsia" w:ascii="宋体" w:hAnsi="宋体" w:cs="宋体"/>
          <w:b/>
          <w:color w:val="000000"/>
          <w:sz w:val="48"/>
          <w:szCs w:val="48"/>
        </w:rPr>
      </w:pPr>
      <w:r>
        <w:rPr>
          <w:rFonts w:hint="eastAsia" w:ascii="宋体" w:hAnsi="宋体" w:cs="宋体"/>
          <w:b/>
          <w:color w:val="000000"/>
          <w:sz w:val="48"/>
          <w:szCs w:val="48"/>
        </w:rPr>
        <w:t>目   录</w:t>
      </w:r>
    </w:p>
    <w:p>
      <w:pPr>
        <w:ind w:firstLine="1606" w:firstLineChars="500"/>
        <w:rPr>
          <w:rFonts w:hint="eastAsia" w:ascii="宋体" w:hAnsi="宋体" w:cs="宋体"/>
          <w:b/>
          <w:color w:val="000000"/>
          <w:sz w:val="32"/>
          <w:szCs w:val="32"/>
        </w:rPr>
      </w:pP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资格证明文件</w:t>
      </w:r>
    </w:p>
    <w:p>
      <w:pPr>
        <w:spacing w:line="600" w:lineRule="exact"/>
        <w:ind w:firstLine="1560" w:firstLineChars="555"/>
        <w:rPr>
          <w:rFonts w:hint="eastAsia" w:ascii="宋体" w:hAnsi="宋体" w:cs="宋体"/>
          <w:b/>
          <w:color w:val="000000"/>
          <w:sz w:val="28"/>
          <w:szCs w:val="28"/>
          <w:lang w:val="en-US" w:eastAsia="zh-CN"/>
        </w:rPr>
      </w:pPr>
      <w:r>
        <w:rPr>
          <w:rFonts w:hint="eastAsia" w:ascii="宋体" w:hAnsi="宋体" w:cs="宋体"/>
          <w:b/>
          <w:color w:val="000000"/>
          <w:sz w:val="28"/>
          <w:szCs w:val="28"/>
        </w:rPr>
        <w:t>六</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商务响应偏离表；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投标方案及施工组织设计</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eastAsia="zh-CN"/>
        </w:rPr>
        <w:t>八.</w:t>
      </w:r>
      <w:r>
        <w:rPr>
          <w:rFonts w:hint="eastAsia" w:ascii="宋体" w:hAnsi="宋体" w:cs="宋体"/>
          <w:b/>
          <w:color w:val="000000"/>
          <w:sz w:val="28"/>
          <w:szCs w:val="28"/>
          <w:lang w:val="en-US" w:eastAsia="zh-CN"/>
        </w:rPr>
        <w:t>投标企业</w:t>
      </w:r>
      <w:r>
        <w:rPr>
          <w:rFonts w:hint="eastAsia" w:ascii="宋体" w:hAnsi="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eastAsia="zh-CN"/>
        </w:rPr>
        <w:t>九.</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十.</w:t>
      </w:r>
      <w:r>
        <w:rPr>
          <w:rFonts w:hint="eastAsia" w:ascii="宋体" w:hAnsi="宋体" w:eastAsia="宋体" w:cs="宋体"/>
          <w:b/>
          <w:color w:val="000000"/>
          <w:sz w:val="28"/>
          <w:szCs w:val="28"/>
          <w:lang w:val="en-US" w:eastAsia="zh-CN"/>
        </w:rPr>
        <w:t>投</w:t>
      </w:r>
      <w:r>
        <w:rPr>
          <w:rFonts w:hint="eastAsia" w:ascii="宋体" w:hAnsi="宋体" w:eastAsia="宋体" w:cs="宋体"/>
          <w:b/>
          <w:color w:val="000000"/>
          <w:sz w:val="28"/>
          <w:szCs w:val="28"/>
        </w:rPr>
        <w:t>标人认为需要承诺的内容</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十</w:t>
      </w:r>
      <w:r>
        <w:rPr>
          <w:rFonts w:hint="eastAsia" w:ascii="宋体" w:hAnsi="宋体" w:cs="宋体"/>
          <w:b/>
          <w:color w:val="000000"/>
          <w:sz w:val="28"/>
          <w:szCs w:val="28"/>
          <w:lang w:eastAsia="zh-CN"/>
        </w:rPr>
        <w:t>一.</w:t>
      </w:r>
      <w:r>
        <w:rPr>
          <w:rFonts w:hint="eastAsia" w:ascii="宋体" w:hAnsi="宋体" w:eastAsia="宋体" w:cs="宋体"/>
          <w:b/>
          <w:color w:val="000000"/>
          <w:sz w:val="28"/>
          <w:szCs w:val="28"/>
        </w:rPr>
        <w:t>《拒绝政府采购领域商业贿赂承诺书》</w:t>
      </w:r>
    </w:p>
    <w:p>
      <w:pPr>
        <w:pStyle w:val="11"/>
        <w:rPr>
          <w:rFonts w:hint="eastAsia"/>
        </w:rPr>
      </w:pPr>
    </w:p>
    <w:p>
      <w:pPr>
        <w:spacing w:line="600" w:lineRule="exact"/>
        <w:ind w:firstLine="1560" w:firstLineChars="555"/>
        <w:rPr>
          <w:rFonts w:hint="eastAsia" w:ascii="宋体" w:hAnsi="宋体" w:cs="宋体"/>
          <w:b/>
          <w:color w:val="000000"/>
          <w:sz w:val="28"/>
          <w:szCs w:val="28"/>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pStyle w:val="41"/>
        <w:rPr>
          <w:rFonts w:hint="eastAsia"/>
          <w:color w:val="000000"/>
        </w:rPr>
      </w:pPr>
    </w:p>
    <w:p>
      <w:pPr>
        <w:pStyle w:val="41"/>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陕西恒瑞项目管理有限公司</w:t>
      </w:r>
      <w:r>
        <w:rPr>
          <w:rFonts w:hint="eastAsia" w:ascii="宋体" w:hAnsi="宋体" w:cs="宋体"/>
          <w:color w:val="000000"/>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eastAsia="宋体" w:cs="宋体"/>
          <w:sz w:val="28"/>
          <w:szCs w:val="28"/>
          <w:lang w:val="zh-CN" w:eastAsia="zh-CN"/>
        </w:rPr>
        <w:t>SXHR-AK-221</w:t>
      </w:r>
      <w:r>
        <w:rPr>
          <w:rFonts w:hint="eastAsia" w:ascii="宋体" w:hAnsi="宋体" w:cs="宋体"/>
          <w:sz w:val="28"/>
          <w:szCs w:val="28"/>
          <w:lang w:val="en-US" w:eastAsia="zh-CN"/>
        </w:rPr>
        <w:t>49</w:t>
      </w:r>
      <w:r>
        <w:rPr>
          <w:rFonts w:hint="eastAsia" w:ascii="宋体" w:hAnsi="宋体" w:eastAsia="宋体" w:cs="宋体"/>
          <w:sz w:val="28"/>
          <w:szCs w:val="28"/>
          <w:lang w:val="zh-CN" w:eastAsia="zh-CN"/>
        </w:rPr>
        <w:t>Y</w:t>
      </w:r>
      <w:r>
        <w:rPr>
          <w:rFonts w:hint="eastAsia" w:ascii="宋体" w:hAnsi="宋体" w:eastAsia="宋体" w:cs="宋体"/>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大写</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eastAsia="宋体" w:cs="宋体"/>
          <w:b/>
          <w:bCs/>
          <w:sz w:val="28"/>
          <w:szCs w:val="28"/>
          <w:u w:val="single"/>
        </w:rPr>
        <w:t>90</w:t>
      </w:r>
      <w:r>
        <w:rPr>
          <w:rFonts w:hint="eastAsia" w:ascii="宋体" w:hAnsi="宋体" w:eastAsia="宋体" w:cs="宋体"/>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pPr>
        <w:spacing w:after="156" w:afterLines="50" w:line="240" w:lineRule="exact"/>
        <w:ind w:firstLine="437"/>
        <w:rPr>
          <w:rFonts w:ascii="宋体" w:hAnsi="宋体"/>
          <w:color w:val="000000"/>
          <w:sz w:val="24"/>
        </w:rPr>
      </w:pPr>
    </w:p>
    <w:p>
      <w:pP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lang w:val="zh-CN"/>
        </w:rPr>
        <w:t>陕西恒瑞项目管理有限公司</w:t>
      </w:r>
      <w:r>
        <w:rPr>
          <w:rFonts w:hint="eastAsia" w:ascii="宋体" w:hAnsi="宋体" w:eastAsia="宋体" w:cs="宋体"/>
          <w:color w:val="000000"/>
          <w:sz w:val="28"/>
          <w:szCs w:val="28"/>
          <w:u w:val="single"/>
        </w:rPr>
        <w:t>：</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 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6" w:hRule="exact"/>
          <w:jc w:val="center"/>
        </w:trPr>
        <w:tc>
          <w:tcPr>
            <w:tcW w:w="4411"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身份证复印件</w:t>
            </w:r>
          </w:p>
          <w:p>
            <w:pPr>
              <w:pStyle w:val="17"/>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签名：</w:t>
            </w:r>
            <w:r>
              <w:rPr>
                <w:rFonts w:hint="eastAsia" w:ascii="宋体" w:hAnsi="宋体" w:eastAsia="宋体" w:cs="宋体"/>
                <w:color w:val="000000"/>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autoSpaceDE w:val="0"/>
        <w:autoSpaceDN w:val="0"/>
        <w:rPr>
          <w:rFonts w:hint="eastAsia" w:ascii="宋体" w:hAnsi="宋体" w:eastAsia="宋体" w:cs="宋体"/>
          <w:color w:val="000000"/>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pStyle w:val="17"/>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7"/>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pStyle w:val="12"/>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pPr>
        <w:tabs>
          <w:tab w:val="left" w:pos="210"/>
        </w:tabs>
        <w:spacing w:line="320" w:lineRule="exact"/>
        <w:jc w:val="both"/>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eastAsia="宋体" w:cs="宋体"/>
                <w:color w:val="000000"/>
                <w:sz w:val="28"/>
                <w:szCs w:val="28"/>
                <w:u w:val="none"/>
                <w:lang w:val="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pStyle w:val="2"/>
        <w:rPr>
          <w:rFonts w:hint="eastAsia"/>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SXHR-AK-221</w:t>
      </w:r>
      <w:r>
        <w:rPr>
          <w:rFonts w:hint="eastAsia" w:ascii="宋体" w:hAnsi="宋体" w:cs="宋体"/>
          <w:bCs/>
          <w:color w:val="000000"/>
          <w:sz w:val="28"/>
          <w:szCs w:val="28"/>
          <w:lang w:val="en-US" w:eastAsia="zh-CN"/>
        </w:rPr>
        <w:t>49</w:t>
      </w:r>
      <w:r>
        <w:rPr>
          <w:rFonts w:hint="eastAsia" w:ascii="宋体" w:hAnsi="宋体" w:cs="宋体"/>
          <w:bCs/>
          <w:color w:val="000000"/>
          <w:sz w:val="28"/>
          <w:szCs w:val="28"/>
          <w:lang w:eastAsia="zh-CN"/>
        </w:rPr>
        <w:t>Y</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1641"/>
        <w:gridCol w:w="1739"/>
        <w:gridCol w:w="1397"/>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78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1641"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总报价（元）</w:t>
            </w:r>
          </w:p>
        </w:tc>
        <w:tc>
          <w:tcPr>
            <w:tcW w:w="1739"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工期（天）</w:t>
            </w:r>
          </w:p>
        </w:tc>
        <w:tc>
          <w:tcPr>
            <w:tcW w:w="1397"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c>
          <w:tcPr>
            <w:tcW w:w="82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780" w:type="dxa"/>
            <w:noWrap w:val="0"/>
            <w:vAlign w:val="center"/>
          </w:tcPr>
          <w:p>
            <w:pPr>
              <w:spacing w:line="360" w:lineRule="auto"/>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岚皋县城关镇东风村至联春村旅游道路建设项目</w:t>
            </w:r>
          </w:p>
        </w:tc>
        <w:tc>
          <w:tcPr>
            <w:tcW w:w="1641" w:type="dxa"/>
            <w:noWrap w:val="0"/>
            <w:vAlign w:val="center"/>
          </w:tcPr>
          <w:p>
            <w:pPr>
              <w:spacing w:line="560" w:lineRule="exact"/>
              <w:jc w:val="center"/>
              <w:rPr>
                <w:rFonts w:hint="eastAsia" w:ascii="宋体" w:hAnsi="宋体" w:eastAsia="宋体" w:cs="宋体"/>
                <w:bCs/>
                <w:color w:val="000000"/>
                <w:sz w:val="28"/>
                <w:szCs w:val="28"/>
              </w:rPr>
            </w:pPr>
          </w:p>
        </w:tc>
        <w:tc>
          <w:tcPr>
            <w:tcW w:w="1739" w:type="dxa"/>
            <w:noWrap w:val="0"/>
            <w:vAlign w:val="center"/>
          </w:tcPr>
          <w:p>
            <w:pPr>
              <w:spacing w:line="560" w:lineRule="exact"/>
              <w:jc w:val="center"/>
              <w:rPr>
                <w:rFonts w:hint="eastAsia" w:ascii="宋体" w:hAnsi="宋体" w:eastAsia="宋体" w:cs="宋体"/>
                <w:bCs/>
                <w:color w:val="000000"/>
                <w:sz w:val="28"/>
                <w:szCs w:val="28"/>
              </w:rPr>
            </w:pPr>
          </w:p>
        </w:tc>
        <w:tc>
          <w:tcPr>
            <w:tcW w:w="1397" w:type="dxa"/>
            <w:noWrap w:val="0"/>
            <w:vAlign w:val="center"/>
          </w:tcPr>
          <w:p>
            <w:pPr>
              <w:spacing w:line="560" w:lineRule="exact"/>
              <w:jc w:val="center"/>
              <w:rPr>
                <w:rFonts w:hint="eastAsia" w:ascii="宋体" w:hAnsi="宋体" w:eastAsia="宋体" w:cs="宋体"/>
                <w:bCs/>
                <w:color w:val="000000"/>
                <w:sz w:val="28"/>
                <w:szCs w:val="28"/>
              </w:rPr>
            </w:pPr>
          </w:p>
        </w:tc>
        <w:tc>
          <w:tcPr>
            <w:tcW w:w="820" w:type="dxa"/>
            <w:noWrap w:val="0"/>
            <w:vAlign w:val="center"/>
          </w:tcPr>
          <w:p>
            <w:pPr>
              <w:spacing w:line="560" w:lineRule="exact"/>
              <w:jc w:val="center"/>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78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5597" w:type="dxa"/>
            <w:gridSpan w:val="4"/>
            <w:noWrap w:val="0"/>
            <w:vAlign w:val="center"/>
          </w:tcPr>
          <w:p>
            <w:pPr>
              <w:spacing w:line="560" w:lineRule="exact"/>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3780" w:type="dxa"/>
            <w:noWrap w:val="0"/>
            <w:vAlign w:val="center"/>
          </w:tcPr>
          <w:p>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5597" w:type="dxa"/>
            <w:gridSpan w:val="4"/>
            <w:noWrap w:val="0"/>
            <w:vAlign w:val="center"/>
          </w:tcPr>
          <w:p>
            <w:pPr>
              <w:spacing w:line="560" w:lineRule="exact"/>
              <w:rPr>
                <w:rFonts w:hint="eastAsia" w:ascii="宋体" w:hAnsi="宋体" w:eastAsia="宋体" w:cs="宋体"/>
                <w:bCs/>
                <w:color w:val="000000"/>
                <w:sz w:val="28"/>
                <w:szCs w:val="28"/>
              </w:rPr>
            </w:pPr>
          </w:p>
        </w:tc>
      </w:tr>
    </w:tbl>
    <w:p>
      <w:pPr>
        <w:rPr>
          <w:rFonts w:hint="eastAsia" w:ascii="宋体" w:hAnsi="宋体" w:cs="宋体"/>
          <w:color w:val="000000"/>
          <w:sz w:val="28"/>
          <w:szCs w:val="28"/>
        </w:rPr>
      </w:pP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rPr>
          <w:rFonts w:hint="eastAsia" w:ascii="宋体" w:hAnsi="宋体" w:cs="宋体"/>
          <w:color w:val="000000"/>
          <w:sz w:val="28"/>
          <w:szCs w:val="28"/>
        </w:rPr>
      </w:pPr>
    </w:p>
    <w:p>
      <w:pPr>
        <w:ind w:firstLine="4480"/>
        <w:rPr>
          <w:rFonts w:hint="eastAsia" w:ascii="宋体" w:hAnsi="宋体" w:cs="宋体"/>
          <w:color w:val="000000"/>
          <w:sz w:val="28"/>
          <w:szCs w:val="28"/>
        </w:rPr>
      </w:pPr>
      <w:r>
        <w:rPr>
          <w:rFonts w:hint="eastAsia" w:ascii="宋体" w:hAnsi="宋体" w:cs="宋体"/>
          <w:color w:val="000000"/>
          <w:sz w:val="28"/>
          <w:szCs w:val="28"/>
        </w:rPr>
        <w:t>　</w:t>
      </w:r>
    </w:p>
    <w:p>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80" w:lineRule="auto"/>
        <w:rPr>
          <w:rFonts w:hint="eastAsia" w:ascii="宋体" w:hAnsi="宋体" w:cs="宋体"/>
          <w:b/>
          <w:color w:val="000000"/>
          <w:sz w:val="52"/>
          <w:szCs w:val="52"/>
        </w:rPr>
      </w:pPr>
    </w:p>
    <w:p>
      <w:pPr>
        <w:pStyle w:val="41"/>
        <w:rPr>
          <w:rFonts w:hint="eastAsia" w:ascii="宋体" w:hAnsi="宋体" w:cs="宋体"/>
          <w:b/>
          <w:color w:val="000000"/>
          <w:sz w:val="24"/>
        </w:rPr>
      </w:pPr>
    </w:p>
    <w:p>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pPr>
        <w:adjustRightInd w:val="0"/>
        <w:snapToGrid w:val="0"/>
        <w:spacing w:line="520" w:lineRule="exact"/>
        <w:rPr>
          <w:rFonts w:hint="eastAsia" w:ascii="宋体" w:hAnsi="宋体" w:cs="宋体"/>
          <w:b/>
          <w:color w:val="000000"/>
          <w:sz w:val="24"/>
        </w:rPr>
      </w:pPr>
    </w:p>
    <w:p>
      <w:pPr>
        <w:pStyle w:val="7"/>
        <w:numPr>
          <w:ilvl w:val="0"/>
          <w:numId w:val="0"/>
        </w:numPr>
        <w:spacing w:before="0" w:after="0" w:line="415" w:lineRule="auto"/>
        <w:ind w:firstLine="643" w:firstLineChars="200"/>
        <w:jc w:val="both"/>
        <w:rPr>
          <w:rFonts w:hint="eastAsia" w:ascii="宋体" w:hAnsi="宋体" w:cs="宋体"/>
          <w:sz w:val="28"/>
          <w:szCs w:val="28"/>
        </w:rPr>
      </w:pPr>
      <w:r>
        <w:rPr>
          <w:rFonts w:hint="eastAsia" w:ascii="宋体" w:hAnsi="宋体" w:cs="宋体"/>
          <w:b/>
          <w:color w:val="000000"/>
          <w:sz w:val="32"/>
          <w:szCs w:val="32"/>
        </w:rPr>
        <w:t>注：</w:t>
      </w:r>
      <w:r>
        <w:rPr>
          <w:rFonts w:hint="eastAsia" w:ascii="宋体" w:hAnsi="宋体" w:cs="宋体"/>
          <w:sz w:val="28"/>
          <w:szCs w:val="28"/>
          <w:lang w:val="en-US" w:eastAsia="zh-CN"/>
        </w:rPr>
        <w:t>1.</w:t>
      </w:r>
      <w:r>
        <w:rPr>
          <w:rFonts w:hint="eastAsia" w:ascii="宋体" w:hAnsi="宋体" w:cs="宋体"/>
          <w:sz w:val="28"/>
          <w:szCs w:val="28"/>
        </w:rPr>
        <w:t>报价时必须按工程量清单附件所列内容进行报价，不得更改，不得漏项，凡与清单不符的一律视为无效投标；</w:t>
      </w:r>
    </w:p>
    <w:p>
      <w:pPr>
        <w:pStyle w:val="7"/>
        <w:numPr>
          <w:ilvl w:val="0"/>
          <w:numId w:val="0"/>
        </w:numPr>
        <w:spacing w:before="0" w:after="0" w:line="415" w:lineRule="auto"/>
        <w:ind w:firstLine="562" w:firstLineChars="200"/>
        <w:jc w:val="both"/>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已标价的工程量清单还应加盖投标人公章及</w:t>
      </w:r>
      <w:r>
        <w:rPr>
          <w:rFonts w:hint="eastAsia" w:cs="宋体"/>
          <w:sz w:val="28"/>
          <w:szCs w:val="28"/>
          <w:lang w:eastAsia="zh-CN"/>
        </w:rPr>
        <w:t>法定代表人</w:t>
      </w:r>
      <w:r>
        <w:rPr>
          <w:rFonts w:hint="eastAsia" w:ascii="宋体" w:hAnsi="宋体" w:cs="宋体"/>
          <w:sz w:val="28"/>
          <w:szCs w:val="28"/>
        </w:rPr>
        <w:t>章。</w:t>
      </w:r>
    </w:p>
    <w:p>
      <w:pPr>
        <w:autoSpaceDE w:val="0"/>
        <w:autoSpaceDN w:val="0"/>
        <w:spacing w:line="520" w:lineRule="exact"/>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pStyle w:val="11"/>
        <w:rPr>
          <w:rFonts w:hint="eastAsia" w:ascii="宋体" w:hAnsi="宋体" w:cs="宋体"/>
          <w:b/>
          <w:color w:val="000000"/>
          <w:sz w:val="24"/>
        </w:rPr>
      </w:pPr>
    </w:p>
    <w:p>
      <w:pPr>
        <w:pStyle w:val="20"/>
        <w:rPr>
          <w:rFonts w:hint="eastAsia" w:ascii="宋体" w:hAnsi="宋体" w:cs="宋体"/>
          <w:b/>
          <w:color w:val="000000"/>
          <w:sz w:val="24"/>
        </w:rPr>
      </w:pPr>
    </w:p>
    <w:p>
      <w:pPr>
        <w:pStyle w:val="20"/>
        <w:rPr>
          <w:rFonts w:hint="eastAsia" w:ascii="宋体" w:hAnsi="宋体" w:cs="宋体"/>
          <w:b/>
          <w:color w:val="000000"/>
          <w:sz w:val="24"/>
        </w:rPr>
      </w:pPr>
    </w:p>
    <w:p>
      <w:pPr>
        <w:pStyle w:val="20"/>
        <w:rPr>
          <w:rFonts w:hint="eastAsia" w:ascii="宋体" w:hAnsi="宋体" w:cs="宋体"/>
          <w:b/>
          <w:color w:val="000000"/>
          <w:sz w:val="24"/>
        </w:rPr>
      </w:pPr>
    </w:p>
    <w:p>
      <w:pPr>
        <w:pStyle w:val="20"/>
        <w:rPr>
          <w:rFonts w:hint="eastAsia" w:ascii="宋体" w:hAnsi="宋体" w:cs="宋体"/>
          <w:b/>
          <w:color w:val="000000"/>
          <w:sz w:val="24"/>
        </w:rPr>
      </w:pPr>
    </w:p>
    <w:p>
      <w:pPr>
        <w:spacing w:line="440" w:lineRule="exact"/>
        <w:jc w:val="center"/>
        <w:outlineLvl w:val="1"/>
        <w:rPr>
          <w:rFonts w:hint="eastAsia" w:ascii="宋体" w:hAnsi="宋体" w:cs="宋体"/>
          <w:b/>
          <w:color w:val="000000"/>
          <w:sz w:val="24"/>
        </w:rPr>
      </w:pPr>
      <w:r>
        <w:rPr>
          <w:rFonts w:hint="eastAsia" w:ascii="宋体" w:hAnsi="宋体" w:cs="宋体"/>
          <w:b/>
          <w:color w:val="000000"/>
          <w:sz w:val="32"/>
          <w:szCs w:val="32"/>
        </w:rPr>
        <w:t>五</w:t>
      </w:r>
      <w:r>
        <w:rPr>
          <w:rFonts w:hint="eastAsia" w:ascii="宋体" w:hAnsi="宋体" w:cs="宋体"/>
          <w:b/>
          <w:color w:val="000000"/>
          <w:sz w:val="32"/>
          <w:szCs w:val="32"/>
          <w:lang w:eastAsia="zh-CN"/>
        </w:rPr>
        <w:t>.</w:t>
      </w:r>
      <w:r>
        <w:rPr>
          <w:rFonts w:hint="eastAsia" w:ascii="宋体" w:hAnsi="宋体" w:cs="宋体"/>
          <w:b/>
          <w:bCs/>
          <w:color w:val="000000"/>
          <w:sz w:val="32"/>
          <w:szCs w:val="32"/>
        </w:rPr>
        <w:t>资格证明文件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符合《中华人民共和国政府采购法》第二十二条的规定，有能力提供本次磋商工程和服务的</w:t>
      </w:r>
      <w:r>
        <w:rPr>
          <w:rFonts w:hint="eastAsia" w:ascii="宋体" w:hAnsi="宋体" w:cs="宋体"/>
          <w:color w:val="000000"/>
          <w:sz w:val="28"/>
          <w:szCs w:val="28"/>
          <w:lang w:eastAsia="zh-CN"/>
        </w:rPr>
        <w:t>供应商</w:t>
      </w:r>
      <w:r>
        <w:rPr>
          <w:rFonts w:hint="eastAsia" w:ascii="宋体" w:hAnsi="宋体" w:cs="宋体"/>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1</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具有独立承担民事责任的能力，提供营业执照</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税务登记证</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自然人只须提交身份证）；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提供法定代表人授权书（附法定代表人身份证复印件）及被授权代理人身份证复印件（法定代表人直接参加只须提供法定代表人身份证复印件）；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（3）投标企业须具备建设行政主管部门颁发的公路工程施工总承包三级及以上资质，同时具有有效的安全生产许可证；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（4）项目负责人须具备相应专业二级（含二级）以上注册建造师资质</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注册证</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有效的安全生产考核合格证书且未担任其他在建工程项目的项目经理；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（5）财务状况报告：提供2020年或2021年度财务审计报告（成立时间至提交投标文件截止时间不足一年的可提供公司财务会计制度加盖投标人公章即可）；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（6）有依法缴纳税收和社会保障资金的良好记录（提供投标人2021年</w:t>
      </w:r>
      <w:r>
        <w:rPr>
          <w:rFonts w:hint="eastAsia" w:ascii="宋体" w:hAnsi="宋体" w:eastAsia="宋体" w:cs="宋体"/>
          <w:b w:val="0"/>
          <w:bCs w:val="0"/>
          <w:color w:val="auto"/>
          <w:kern w:val="0"/>
          <w:sz w:val="28"/>
          <w:szCs w:val="28"/>
          <w:lang w:val="en-US" w:eastAsia="zh-CN"/>
        </w:rPr>
        <w:t>7</w:t>
      </w:r>
      <w:r>
        <w:rPr>
          <w:rFonts w:hint="eastAsia" w:ascii="宋体" w:hAnsi="宋体" w:eastAsia="宋体" w:cs="宋体"/>
          <w:b w:val="0"/>
          <w:bCs w:val="0"/>
          <w:color w:val="auto"/>
          <w:kern w:val="0"/>
          <w:sz w:val="28"/>
          <w:szCs w:val="28"/>
        </w:rPr>
        <w:t>月至今任意连续三个月完税证明</w:t>
      </w:r>
      <w:r>
        <w:rPr>
          <w:rFonts w:hint="eastAsia" w:ascii="宋体" w:hAnsi="宋体" w:eastAsia="宋体" w:cs="宋体"/>
          <w:b w:val="0"/>
          <w:bCs w:val="0"/>
          <w:color w:val="auto"/>
          <w:kern w:val="0"/>
          <w:sz w:val="28"/>
          <w:szCs w:val="28"/>
          <w:lang w:val="en-US" w:eastAsia="zh-CN"/>
        </w:rPr>
        <w:t xml:space="preserve"> </w:t>
      </w:r>
      <w:r>
        <w:rPr>
          <w:rFonts w:hint="eastAsia" w:ascii="宋体" w:hAnsi="宋体" w:eastAsia="宋体" w:cs="宋体"/>
          <w:b w:val="0"/>
          <w:bCs w:val="0"/>
          <w:color w:val="auto"/>
          <w:kern w:val="0"/>
          <w:sz w:val="28"/>
          <w:szCs w:val="28"/>
        </w:rPr>
        <w:t>（依法免税的投标人应提供相关文件证明）；2021年</w:t>
      </w:r>
      <w:r>
        <w:rPr>
          <w:rFonts w:hint="eastAsia" w:ascii="宋体" w:hAnsi="宋体" w:eastAsia="宋体" w:cs="宋体"/>
          <w:b w:val="0"/>
          <w:bCs w:val="0"/>
          <w:color w:val="auto"/>
          <w:kern w:val="0"/>
          <w:sz w:val="28"/>
          <w:szCs w:val="28"/>
          <w:lang w:val="en-US" w:eastAsia="zh-CN"/>
        </w:rPr>
        <w:t>7</w:t>
      </w:r>
      <w:r>
        <w:rPr>
          <w:rFonts w:hint="eastAsia" w:ascii="宋体" w:hAnsi="宋体" w:eastAsia="宋体" w:cs="宋体"/>
          <w:b w:val="0"/>
          <w:bCs w:val="0"/>
          <w:color w:val="auto"/>
          <w:kern w:val="0"/>
          <w:sz w:val="28"/>
          <w:szCs w:val="28"/>
        </w:rPr>
        <w:t>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（7）书面声明：参加政府采购活动前三年内，在经营活动中没有重大违法记录声明；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（8）</w:t>
      </w:r>
      <w:r>
        <w:rPr>
          <w:rFonts w:hint="eastAsia" w:ascii="宋体" w:hAnsi="宋体" w:eastAsia="宋体" w:cs="宋体"/>
          <w:b w:val="0"/>
          <w:bCs w:val="0"/>
          <w:color w:val="auto"/>
          <w:kern w:val="0"/>
          <w:sz w:val="28"/>
          <w:szCs w:val="28"/>
          <w:lang w:eastAsia="zh-CN"/>
        </w:rPr>
        <w:t>具有履行合同所必需的设备和专业技术能力（提供自述材料）；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(10)</w:t>
      </w:r>
      <w:r>
        <w:rPr>
          <w:rFonts w:hint="eastAsia" w:ascii="宋体" w:hAnsi="宋体" w:eastAsia="宋体" w:cs="宋体"/>
          <w:b w:val="0"/>
          <w:bCs w:val="0"/>
          <w:color w:val="auto"/>
          <w:kern w:val="0"/>
          <w:sz w:val="28"/>
          <w:szCs w:val="28"/>
        </w:rPr>
        <w:t>本项目专门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spacing w:line="360" w:lineRule="auto"/>
        <w:jc w:val="center"/>
        <w:outlineLvl w:val="0"/>
        <w:rPr>
          <w:rFonts w:hint="eastAsia"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六</w:t>
      </w:r>
      <w:r>
        <w:rPr>
          <w:rFonts w:hint="eastAsia" w:ascii="宋体" w:hAnsi="宋体"/>
          <w:b/>
          <w:color w:val="000000"/>
          <w:sz w:val="32"/>
          <w:szCs w:val="32"/>
          <w:lang w:val="en-US" w:eastAsia="zh-CN"/>
        </w:rPr>
        <w:t>.</w:t>
      </w:r>
      <w:r>
        <w:rPr>
          <w:rFonts w:hint="eastAsia" w:ascii="宋体" w:hAnsi="宋体"/>
          <w:b/>
          <w:color w:val="000000"/>
          <w:sz w:val="32"/>
          <w:szCs w:val="32"/>
        </w:rPr>
        <w:t>商务响应</w:t>
      </w:r>
    </w:p>
    <w:p>
      <w:pPr>
        <w:spacing w:afterLines="50"/>
        <w:ind w:firstLine="240" w:firstLineChars="100"/>
        <w:rPr>
          <w:rFonts w:ascii="宋体" w:hAnsi="宋体" w:cs="仿宋"/>
          <w:sz w:val="24"/>
        </w:rPr>
      </w:pP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ind w:firstLine="280" w:firstLineChars="100"/>
        <w:rPr>
          <w:rFonts w:ascii="宋体" w:hAnsi="宋体"/>
          <w:b/>
          <w:color w:val="000000"/>
          <w:sz w:val="36"/>
          <w:szCs w:val="36"/>
        </w:rPr>
      </w:pPr>
      <w:r>
        <w:rPr>
          <w:rFonts w:hint="eastAsia" w:ascii="宋体" w:hAnsi="宋体" w:cs="仿宋"/>
          <w:bCs/>
          <w:sz w:val="28"/>
          <w:szCs w:val="28"/>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ind w:firstLine="280" w:firstLineChars="100"/>
        <w:rPr>
          <w:rFonts w:asci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rPr>
          <w:rFonts w:ascii="宋体"/>
          <w:sz w:val="28"/>
          <w:szCs w:val="28"/>
        </w:rPr>
      </w:pPr>
    </w:p>
    <w:p>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rPr>
          <w:rFonts w:ascii="宋体"/>
          <w:sz w:val="28"/>
          <w:szCs w:val="28"/>
        </w:rPr>
      </w:pPr>
    </w:p>
    <w:p>
      <w:pPr>
        <w:rPr>
          <w:rFonts w:ascii="宋体"/>
          <w:sz w:val="28"/>
          <w:szCs w:val="28"/>
        </w:rPr>
      </w:pPr>
    </w:p>
    <w:p>
      <w:pPr>
        <w:pStyle w:val="4"/>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numPr>
          <w:ilvl w:val="0"/>
          <w:numId w:val="0"/>
        </w:numPr>
        <w:adjustRightInd w:val="0"/>
        <w:snapToGrid w:val="0"/>
        <w:spacing w:line="360" w:lineRule="auto"/>
        <w:jc w:val="both"/>
        <w:rPr>
          <w:rFonts w:hint="eastAsia" w:ascii="宋体" w:hAnsi="宋体" w:cs="宋体"/>
          <w:b/>
          <w:color w:val="000000"/>
          <w:sz w:val="32"/>
          <w:szCs w:val="32"/>
        </w:rPr>
      </w:pPr>
    </w:p>
    <w:p>
      <w:pPr>
        <w:numPr>
          <w:ilvl w:val="0"/>
          <w:numId w:val="0"/>
        </w:numPr>
        <w:adjustRightInd w:val="0"/>
        <w:snapToGrid w:val="0"/>
        <w:spacing w:line="360" w:lineRule="auto"/>
        <w:jc w:val="both"/>
        <w:rPr>
          <w:rFonts w:hint="eastAsia" w:ascii="宋体" w:hAnsi="宋体" w:cs="宋体"/>
          <w:b/>
          <w:color w:val="000000"/>
          <w:sz w:val="32"/>
          <w:szCs w:val="32"/>
          <w:lang w:eastAsia="zh-CN"/>
        </w:rPr>
      </w:pPr>
    </w:p>
    <w:p>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eastAsia="zh-CN"/>
        </w:rPr>
        <w:t>七</w:t>
      </w:r>
      <w:r>
        <w:rPr>
          <w:rFonts w:hint="eastAsia" w:ascii="宋体" w:hAnsi="宋体" w:cs="宋体"/>
          <w:b/>
          <w:color w:val="000000"/>
          <w:sz w:val="32"/>
          <w:szCs w:val="32"/>
          <w:lang w:val="en-US" w:eastAsia="zh-CN"/>
        </w:rPr>
        <w:t>.</w:t>
      </w:r>
      <w:r>
        <w:rPr>
          <w:rFonts w:hint="eastAsia" w:ascii="宋体" w:hAnsi="宋体" w:cs="宋体"/>
          <w:b/>
          <w:color w:val="000000"/>
          <w:sz w:val="32"/>
          <w:szCs w:val="32"/>
        </w:rPr>
        <w:t>投标方案及施工组织设计</w:t>
      </w:r>
    </w:p>
    <w:p>
      <w:pPr>
        <w:pStyle w:val="39"/>
        <w:spacing w:line="240" w:lineRule="auto"/>
        <w:ind w:left="0" w:leftChars="0" w:firstLine="0" w:firstLineChars="0"/>
        <w:jc w:val="both"/>
        <w:rPr>
          <w:rFonts w:hint="eastAsia" w:ascii="宋体" w:hAnsi="宋体" w:eastAsia="宋体" w:cs="宋体"/>
          <w:b/>
          <w:color w:val="000000"/>
          <w:kern w:val="2"/>
          <w:sz w:val="28"/>
          <w:szCs w:val="28"/>
          <w:lang w:val="en-US" w:eastAsia="zh-CN" w:bidi="ar-SA"/>
        </w:rPr>
      </w:pPr>
    </w:p>
    <w:p>
      <w:pPr>
        <w:pStyle w:val="39"/>
        <w:numPr>
          <w:ilvl w:val="0"/>
          <w:numId w:val="0"/>
        </w:numPr>
        <w:spacing w:line="360" w:lineRule="auto"/>
        <w:ind w:leftChars="0" w:firstLine="562" w:firstLineChars="200"/>
        <w:jc w:val="left"/>
        <w:rPr>
          <w:rFonts w:hint="eastAsia" w:ascii="宋体" w:hAnsi="宋体" w:cs="宋体"/>
          <w:b/>
          <w:bCs w:val="0"/>
          <w:color w:val="auto"/>
          <w:kern w:val="2"/>
          <w:sz w:val="28"/>
          <w:szCs w:val="28"/>
          <w:lang w:val="en-US" w:eastAsia="zh-CN" w:bidi="ar-SA"/>
        </w:rPr>
      </w:pPr>
      <w:r>
        <w:rPr>
          <w:rFonts w:hint="eastAsia" w:ascii="宋体" w:hAnsi="宋体" w:cs="宋体"/>
          <w:b/>
          <w:bCs w:val="0"/>
          <w:color w:val="auto"/>
          <w:kern w:val="2"/>
          <w:sz w:val="28"/>
          <w:szCs w:val="28"/>
          <w:lang w:val="en-US" w:eastAsia="zh-CN" w:bidi="ar-SA"/>
        </w:rPr>
        <w:t>1、投标人应按以下要点编制施工组织设计，</w:t>
      </w:r>
      <w:r>
        <w:rPr>
          <w:rFonts w:hint="eastAsia" w:ascii="宋体" w:hAnsi="宋体" w:eastAsia="宋体" w:cs="宋体"/>
          <w:b/>
          <w:color w:val="000000"/>
          <w:kern w:val="2"/>
          <w:sz w:val="28"/>
          <w:szCs w:val="28"/>
          <w:lang w:val="en-US" w:eastAsia="zh-CN" w:bidi="ar-SA"/>
        </w:rPr>
        <w:t>包含但不限于以下内容</w:t>
      </w:r>
      <w:r>
        <w:rPr>
          <w:rFonts w:hint="eastAsia" w:ascii="宋体" w:hAnsi="宋体" w:cs="宋体"/>
          <w:b/>
          <w:bCs w:val="0"/>
          <w:color w:val="auto"/>
          <w:kern w:val="2"/>
          <w:sz w:val="28"/>
          <w:szCs w:val="28"/>
          <w:lang w:val="en-US" w:eastAsia="zh-CN" w:bidi="ar-SA"/>
        </w:rPr>
        <w:t>（文字宜精炼、内容具有针对性，</w:t>
      </w:r>
      <w:r>
        <w:rPr>
          <w:rFonts w:hint="eastAsia" w:ascii="宋体" w:hAnsi="宋体" w:eastAsia="宋体" w:cs="宋体"/>
          <w:b/>
          <w:color w:val="000000"/>
          <w:kern w:val="2"/>
          <w:sz w:val="28"/>
          <w:szCs w:val="28"/>
          <w:lang w:val="en-US" w:eastAsia="zh-CN" w:bidi="ar-SA"/>
        </w:rPr>
        <w:t>格式自拟</w:t>
      </w:r>
      <w:r>
        <w:rPr>
          <w:rFonts w:hint="eastAsia" w:ascii="宋体" w:hAnsi="宋体" w:cs="宋体"/>
          <w:b/>
          <w:bCs w:val="0"/>
          <w:color w:val="auto"/>
          <w:kern w:val="2"/>
          <w:sz w:val="28"/>
          <w:szCs w:val="28"/>
          <w:lang w:val="en-US" w:eastAsia="zh-CN" w:bidi="ar-SA"/>
        </w:rPr>
        <w:t>）：</w:t>
      </w:r>
    </w:p>
    <w:p>
      <w:pPr>
        <w:pStyle w:val="39"/>
        <w:numPr>
          <w:ilvl w:val="0"/>
          <w:numId w:val="0"/>
        </w:numPr>
        <w:spacing w:line="360" w:lineRule="auto"/>
        <w:ind w:leftChars="0" w:firstLine="560" w:firstLineChars="200"/>
        <w:jc w:val="left"/>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⑴总体施工组织布置及规划</w:t>
      </w:r>
    </w:p>
    <w:p>
      <w:pPr>
        <w:pStyle w:val="39"/>
        <w:numPr>
          <w:ilvl w:val="0"/>
          <w:numId w:val="0"/>
        </w:numPr>
        <w:spacing w:line="360" w:lineRule="auto"/>
        <w:ind w:leftChars="0" w:firstLine="560" w:firstLineChars="200"/>
        <w:jc w:val="left"/>
        <w:rPr>
          <w:rFonts w:hint="default"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⑵</w:t>
      </w:r>
      <w:r>
        <w:rPr>
          <w:rFonts w:hint="default" w:ascii="宋体" w:hAnsi="宋体" w:cs="宋体"/>
          <w:b w:val="0"/>
          <w:bCs/>
          <w:color w:val="auto"/>
          <w:kern w:val="2"/>
          <w:sz w:val="28"/>
          <w:szCs w:val="28"/>
          <w:lang w:val="en-US" w:eastAsia="zh-CN" w:bidi="ar-SA"/>
        </w:rPr>
        <w:t>主要工程项目的施工方案、方法与技术措施</w:t>
      </w:r>
    </w:p>
    <w:p>
      <w:pPr>
        <w:pStyle w:val="39"/>
        <w:numPr>
          <w:ilvl w:val="0"/>
          <w:numId w:val="0"/>
        </w:numPr>
        <w:spacing w:line="36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b w:val="0"/>
          <w:bCs/>
          <w:color w:val="auto"/>
          <w:kern w:val="2"/>
          <w:sz w:val="28"/>
          <w:szCs w:val="28"/>
          <w:lang w:val="en-US" w:eastAsia="zh-CN" w:bidi="ar-SA"/>
        </w:rPr>
        <w:t>⑶</w:t>
      </w:r>
      <w:r>
        <w:rPr>
          <w:rFonts w:hint="eastAsia" w:ascii="宋体" w:hAnsi="宋体" w:cs="宋体"/>
          <w:color w:val="000000"/>
          <w:sz w:val="28"/>
          <w:szCs w:val="28"/>
          <w:lang w:eastAsia="zh-CN"/>
        </w:rPr>
        <w:t>工期保证体系及保证措施</w:t>
      </w:r>
    </w:p>
    <w:p>
      <w:pPr>
        <w:pStyle w:val="39"/>
        <w:numPr>
          <w:ilvl w:val="0"/>
          <w:numId w:val="0"/>
        </w:numPr>
        <w:spacing w:line="36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⑷</w:t>
      </w:r>
      <w:r>
        <w:rPr>
          <w:rFonts w:hint="eastAsia" w:ascii="宋体" w:hAnsi="宋体" w:cs="宋体"/>
          <w:color w:val="000000"/>
          <w:sz w:val="28"/>
          <w:szCs w:val="28"/>
          <w:lang w:eastAsia="zh-CN"/>
        </w:rPr>
        <w:t>工程质量管理体系及保证措施</w:t>
      </w:r>
    </w:p>
    <w:p>
      <w:pPr>
        <w:pStyle w:val="39"/>
        <w:numPr>
          <w:ilvl w:val="0"/>
          <w:numId w:val="0"/>
        </w:numPr>
        <w:spacing w:line="36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⑸</w:t>
      </w:r>
      <w:r>
        <w:rPr>
          <w:rFonts w:hint="eastAsia" w:ascii="宋体" w:hAnsi="宋体" w:cs="宋体"/>
          <w:color w:val="000000"/>
          <w:sz w:val="28"/>
          <w:szCs w:val="28"/>
          <w:lang w:eastAsia="zh-CN"/>
        </w:rPr>
        <w:t>全生产管理体系及保证措施</w:t>
      </w:r>
    </w:p>
    <w:p>
      <w:pPr>
        <w:pStyle w:val="39"/>
        <w:numPr>
          <w:ilvl w:val="0"/>
          <w:numId w:val="0"/>
        </w:numPr>
        <w:spacing w:line="36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⑹</w:t>
      </w:r>
      <w:r>
        <w:rPr>
          <w:rFonts w:hint="eastAsia" w:ascii="宋体" w:hAnsi="宋体" w:cs="宋体"/>
          <w:color w:val="000000"/>
          <w:sz w:val="28"/>
          <w:szCs w:val="28"/>
          <w:lang w:eastAsia="zh-CN"/>
        </w:rPr>
        <w:t>环境保护、水土保持保证体系及保证措施</w:t>
      </w:r>
    </w:p>
    <w:p>
      <w:pPr>
        <w:pStyle w:val="39"/>
        <w:numPr>
          <w:ilvl w:val="0"/>
          <w:numId w:val="0"/>
        </w:numPr>
        <w:spacing w:line="36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⑺</w:t>
      </w:r>
      <w:r>
        <w:rPr>
          <w:rFonts w:hint="eastAsia" w:ascii="宋体" w:hAnsi="宋体" w:cs="宋体"/>
          <w:color w:val="000000"/>
          <w:sz w:val="28"/>
          <w:szCs w:val="28"/>
          <w:lang w:eastAsia="zh-CN"/>
        </w:rPr>
        <w:t>文明施工、文物保护保证体系及保证措施</w:t>
      </w:r>
    </w:p>
    <w:p>
      <w:pPr>
        <w:pStyle w:val="39"/>
        <w:numPr>
          <w:ilvl w:val="0"/>
          <w:numId w:val="0"/>
        </w:numPr>
        <w:spacing w:line="36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⑻</w:t>
      </w:r>
      <w:r>
        <w:rPr>
          <w:rFonts w:hint="eastAsia" w:ascii="宋体" w:hAnsi="宋体" w:cs="宋体"/>
          <w:color w:val="000000"/>
          <w:sz w:val="28"/>
          <w:szCs w:val="28"/>
          <w:lang w:eastAsia="zh-CN"/>
        </w:rPr>
        <w:t>项目风险预测与防范，事故应急预案</w:t>
      </w:r>
    </w:p>
    <w:p>
      <w:pPr>
        <w:pStyle w:val="39"/>
        <w:numPr>
          <w:ilvl w:val="0"/>
          <w:numId w:val="0"/>
        </w:numPr>
        <w:spacing w:line="360" w:lineRule="auto"/>
        <w:ind w:leftChars="0"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⑼主要施工机械设备情况</w:t>
      </w:r>
    </w:p>
    <w:p>
      <w:pPr>
        <w:pStyle w:val="39"/>
        <w:numPr>
          <w:ilvl w:val="0"/>
          <w:numId w:val="0"/>
        </w:numPr>
        <w:spacing w:line="360" w:lineRule="auto"/>
        <w:ind w:leftChars="0"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⑽劳动力进场计划</w:t>
      </w:r>
    </w:p>
    <w:p>
      <w:pPr>
        <w:pStyle w:val="39"/>
        <w:numPr>
          <w:ilvl w:val="0"/>
          <w:numId w:val="0"/>
        </w:numPr>
        <w:spacing w:line="360" w:lineRule="auto"/>
        <w:ind w:leftChars="0" w:firstLine="560" w:firstLineChars="200"/>
        <w:jc w:val="left"/>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⑾</w:t>
      </w:r>
      <w:r>
        <w:rPr>
          <w:rFonts w:hint="eastAsia" w:ascii="宋体" w:hAnsi="宋体" w:cs="宋体"/>
          <w:color w:val="000000"/>
          <w:sz w:val="28"/>
          <w:szCs w:val="28"/>
          <w:lang w:eastAsia="zh-CN"/>
        </w:rPr>
        <w:t>疫情防控措施</w:t>
      </w: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pStyle w:val="39"/>
        <w:ind w:firstLine="480"/>
        <w:rPr>
          <w:rFonts w:hint="eastAsia" w:ascii="宋体" w:hAnsi="宋体" w:cs="宋体"/>
          <w:color w:val="000000"/>
          <w:sz w:val="24"/>
        </w:rPr>
      </w:pPr>
    </w:p>
    <w:p>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eastAsia="zh-CN"/>
        </w:rPr>
        <w:t>八.</w:t>
      </w:r>
      <w:r>
        <w:rPr>
          <w:rFonts w:hint="eastAsia" w:ascii="宋体" w:hAnsi="宋体" w:cs="宋体"/>
          <w:b/>
          <w:color w:val="000000"/>
          <w:sz w:val="32"/>
          <w:szCs w:val="32"/>
          <w:lang w:val="en-US" w:eastAsia="zh-CN"/>
        </w:rPr>
        <w:t>投标企业</w:t>
      </w:r>
      <w:r>
        <w:rPr>
          <w:rFonts w:hint="eastAsia" w:ascii="宋体" w:hAnsi="宋体" w:cs="宋体"/>
          <w:b/>
          <w:color w:val="000000"/>
          <w:sz w:val="32"/>
          <w:szCs w:val="32"/>
        </w:rPr>
        <w:t>业绩</w:t>
      </w: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pStyle w:val="3"/>
        <w:rPr>
          <w:rFonts w:hint="eastAsia" w:ascii="宋体" w:hAnsi="宋体" w:cs="宋体"/>
          <w:b/>
          <w:bCs/>
          <w:color w:val="000000"/>
          <w:sz w:val="24"/>
        </w:rPr>
      </w:pPr>
    </w:p>
    <w:p>
      <w:pPr>
        <w:pStyle w:val="5"/>
        <w:rPr>
          <w:rFonts w:hint="eastAsia"/>
        </w:rPr>
      </w:pPr>
    </w:p>
    <w:p>
      <w:pPr>
        <w:pStyle w:val="11"/>
        <w:rPr>
          <w:rFonts w:hint="eastAsia"/>
        </w:rPr>
      </w:pPr>
    </w:p>
    <w:p>
      <w:pPr>
        <w:autoSpaceDE w:val="0"/>
        <w:autoSpaceDN w:val="0"/>
        <w:spacing w:line="480" w:lineRule="exact"/>
        <w:jc w:val="center"/>
        <w:rPr>
          <w:rFonts w:hAnsi="宋体" w:cs="宋体"/>
          <w:b/>
          <w:bCs/>
          <w:sz w:val="32"/>
          <w:szCs w:val="32"/>
        </w:rPr>
      </w:pPr>
      <w:r>
        <w:rPr>
          <w:rFonts w:hint="eastAsia" w:hAnsi="宋体" w:cs="宋体"/>
          <w:b/>
          <w:bCs/>
          <w:sz w:val="32"/>
          <w:szCs w:val="32"/>
          <w:lang w:eastAsia="zh-CN"/>
        </w:rPr>
        <w:t>九.</w:t>
      </w:r>
      <w:r>
        <w:rPr>
          <w:rFonts w:hint="eastAsia" w:hAnsi="宋体" w:cs="宋体"/>
          <w:b/>
          <w:bCs/>
          <w:sz w:val="32"/>
          <w:szCs w:val="32"/>
        </w:rPr>
        <w:t>工程质量的保障措施及承诺</w:t>
      </w:r>
    </w:p>
    <w:p>
      <w:pPr>
        <w:autoSpaceDE w:val="0"/>
        <w:autoSpaceDN w:val="0"/>
        <w:spacing w:line="480" w:lineRule="exact"/>
        <w:ind w:left="1260" w:leftChars="600" w:firstLine="1687" w:firstLineChars="600"/>
        <w:jc w:val="left"/>
        <w:rPr>
          <w:rFonts w:hAnsi="宋体" w:cs="宋体"/>
          <w:b/>
          <w:bCs/>
          <w:sz w:val="28"/>
          <w:szCs w:val="28"/>
        </w:rPr>
      </w:pPr>
    </w:p>
    <w:p>
      <w:pPr>
        <w:pStyle w:val="21"/>
        <w:rPr>
          <w:rFonts w:hint="eastAsia"/>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pStyle w:val="11"/>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pStyle w:val="20"/>
        <w:rPr>
          <w:rFonts w:hint="eastAsia" w:ascii="宋体" w:hAnsi="宋体" w:cs="宋体"/>
          <w:color w:val="000000"/>
          <w:kern w:val="0"/>
          <w:sz w:val="24"/>
        </w:rPr>
      </w:pPr>
    </w:p>
    <w:p>
      <w:pPr>
        <w:spacing w:line="440" w:lineRule="exact"/>
        <w:jc w:val="center"/>
        <w:rPr>
          <w:rFonts w:hint="eastAsia" w:ascii="宋体" w:hAnsi="宋体" w:eastAsia="宋体" w:cs="宋体"/>
          <w:b/>
          <w:color w:val="000000"/>
          <w:sz w:val="32"/>
          <w:szCs w:val="32"/>
        </w:rPr>
      </w:pPr>
      <w:r>
        <w:rPr>
          <w:rFonts w:hint="eastAsia" w:ascii="宋体" w:hAnsi="宋体" w:cs="宋体"/>
          <w:b/>
          <w:color w:val="000000"/>
          <w:sz w:val="32"/>
          <w:szCs w:val="32"/>
          <w:lang w:val="en-US" w:eastAsia="zh-CN"/>
        </w:rPr>
        <w:t>十.</w:t>
      </w:r>
      <w:r>
        <w:rPr>
          <w:rFonts w:hint="eastAsia" w:ascii="宋体" w:hAnsi="宋体" w:eastAsia="宋体" w:cs="宋体"/>
          <w:b/>
          <w:color w:val="000000"/>
          <w:sz w:val="32"/>
          <w:szCs w:val="32"/>
          <w:lang w:val="en-US" w:eastAsia="zh-CN"/>
        </w:rPr>
        <w:t>投</w:t>
      </w:r>
      <w:r>
        <w:rPr>
          <w:rFonts w:hint="eastAsia" w:ascii="宋体" w:hAnsi="宋体" w:eastAsia="宋体" w:cs="宋体"/>
          <w:b/>
          <w:color w:val="000000"/>
          <w:sz w:val="32"/>
          <w:szCs w:val="32"/>
        </w:rPr>
        <w:t>标人认为需要承诺的内容</w:t>
      </w: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41"/>
        <w:jc w:val="left"/>
        <w:rPr>
          <w:rFonts w:hint="eastAsia" w:ascii="宋体" w:hAnsi="宋体" w:cs="宋体"/>
          <w:b/>
          <w:color w:val="000000"/>
          <w:sz w:val="24"/>
        </w:rPr>
      </w:pPr>
    </w:p>
    <w:p>
      <w:pPr>
        <w:pStyle w:val="7"/>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w:t>
      </w:r>
      <w:r>
        <w:rPr>
          <w:rFonts w:hint="eastAsia" w:cs="宋体"/>
          <w:b/>
          <w:color w:val="000000"/>
          <w:kern w:val="2"/>
          <w:sz w:val="32"/>
          <w:szCs w:val="32"/>
          <w:lang w:val="en-US" w:eastAsia="zh-CN" w:bidi="ar-SA"/>
        </w:rPr>
        <w:t>一</w:t>
      </w:r>
      <w:r>
        <w:rPr>
          <w:rFonts w:hint="eastAsia" w:ascii="宋体" w:hAnsi="宋体" w:eastAsia="宋体" w:cs="宋体"/>
          <w:b/>
          <w:color w:val="000000"/>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240" w:lineRule="exact"/>
        <w:ind w:firstLine="560" w:firstLineChars="200"/>
        <w:jc w:val="left"/>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不采取不正当手段诋毁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pPr>
        <w:pStyle w:val="11"/>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承诺单位：</w:t>
      </w:r>
      <w:r>
        <w:rPr>
          <w:rFonts w:hint="eastAsia" w:ascii="宋体" w:hAnsi="宋体" w:eastAsia="宋体" w:cs="宋体"/>
          <w:sz w:val="28"/>
          <w:szCs w:val="28"/>
          <w:u w:val="single"/>
        </w:rPr>
        <w:t>　　                 　</w:t>
      </w:r>
      <w:r>
        <w:rPr>
          <w:rFonts w:hint="eastAsia" w:ascii="宋体" w:hAnsi="宋体" w:eastAsia="宋体" w:cs="宋体"/>
          <w:sz w:val="28"/>
          <w:szCs w:val="28"/>
        </w:rPr>
        <w:t xml:space="preserve">（盖章）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全权代表：</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pPr>
        <w:widowControl/>
        <w:spacing w:line="520" w:lineRule="exact"/>
        <w:ind w:firstLine="700" w:firstLineChars="250"/>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pPr>
        <w:widowControl/>
        <w:spacing w:line="520" w:lineRule="exact"/>
        <w:ind w:left="105" w:lef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xml:space="preserve">　　                     　　 </w:t>
      </w:r>
    </w:p>
    <w:p>
      <w:pPr>
        <w:widowControl/>
        <w:spacing w:line="520" w:lineRule="exact"/>
        <w:ind w:left="105" w:leftChars="50" w:firstLine="560" w:firstLineChars="200"/>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w:t>
      </w:r>
      <w:r>
        <w:rPr>
          <w:rFonts w:hint="eastAsia" w:ascii="宋体" w:hAnsi="宋体" w:eastAsia="宋体" w:cs="宋体"/>
          <w:sz w:val="28"/>
          <w:szCs w:val="28"/>
        </w:rPr>
        <w:t xml:space="preserve">　　 </w:t>
      </w:r>
    </w:p>
    <w:p>
      <w:pPr>
        <w:widowControl/>
        <w:spacing w:line="440" w:lineRule="exact"/>
        <w:ind w:firstLine="560" w:firstLineChars="200"/>
        <w:rPr>
          <w:rFonts w:hint="eastAsia" w:ascii="宋体" w:hAnsi="宋体" w:eastAsia="宋体" w:cs="宋体"/>
          <w:sz w:val="28"/>
          <w:szCs w:val="28"/>
        </w:rPr>
      </w:pPr>
    </w:p>
    <w:p>
      <w:pPr>
        <w:spacing w:line="340" w:lineRule="exact"/>
        <w:ind w:firstLine="5740" w:firstLineChars="2050"/>
        <w:rPr>
          <w:rFonts w:hint="eastAsia" w:ascii="宋体" w:hAnsi="宋体" w:eastAsia="宋体" w:cs="宋体"/>
          <w:sz w:val="28"/>
          <w:szCs w:val="28"/>
        </w:rPr>
        <w:sectPr>
          <w:headerReference r:id="rId7" w:type="first"/>
          <w:headerReference r:id="rId6" w:type="default"/>
          <w:footerReference r:id="rId8"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年　　月　   日</w:t>
      </w:r>
    </w:p>
    <w:p>
      <w:pPr>
        <w:pStyle w:val="7"/>
        <w:spacing w:before="0" w:after="0" w:line="360" w:lineRule="auto"/>
        <w:jc w:val="left"/>
        <w:rPr>
          <w:rFonts w:hint="eastAsia" w:ascii="宋体" w:hAnsi="宋体" w:eastAsia="宋体" w:cs="宋体"/>
          <w:sz w:val="28"/>
          <w:szCs w:val="28"/>
        </w:rPr>
      </w:pPr>
      <w:bookmarkStart w:id="91" w:name="_Toc65073733"/>
      <w:bookmarkStart w:id="92" w:name="_Toc25937964"/>
      <w:r>
        <w:rPr>
          <w:rFonts w:hint="eastAsia" w:ascii="宋体" w:hAnsi="宋体" w:eastAsia="宋体" w:cs="宋体"/>
          <w:sz w:val="28"/>
          <w:szCs w:val="28"/>
        </w:rPr>
        <w:t>附件1：</w:t>
      </w:r>
    </w:p>
    <w:bookmarkEnd w:id="91"/>
    <w:bookmarkEnd w:id="92"/>
    <w:p>
      <w:pPr>
        <w:pStyle w:val="7"/>
        <w:spacing w:before="0" w:after="0" w:line="415" w:lineRule="auto"/>
        <w:jc w:val="center"/>
        <w:rPr>
          <w:rFonts w:hint="eastAsia" w:ascii="宋体" w:hAnsi="宋体" w:eastAsia="宋体" w:cs="宋体"/>
          <w:sz w:val="28"/>
          <w:szCs w:val="28"/>
        </w:rPr>
      </w:pPr>
      <w:bookmarkStart w:id="93" w:name="_Toc65073734"/>
      <w:bookmarkStart w:id="94" w:name="_Toc25937965"/>
      <w:r>
        <w:rPr>
          <w:rFonts w:hint="eastAsia" w:ascii="宋体" w:hAnsi="宋体" w:eastAsia="宋体" w:cs="宋体"/>
          <w:sz w:val="28"/>
          <w:szCs w:val="28"/>
        </w:rPr>
        <w:t>《小微企业声明函》</w:t>
      </w:r>
      <w:bookmarkStart w:id="95" w:name="OLE_LINK19"/>
      <w:r>
        <w:rPr>
          <w:rFonts w:hint="eastAsia" w:ascii="宋体" w:hAnsi="宋体" w:eastAsia="宋体" w:cs="宋体"/>
          <w:sz w:val="28"/>
          <w:szCs w:val="28"/>
        </w:rPr>
        <w:t>（格式，）</w:t>
      </w:r>
      <w:bookmarkEnd w:id="95"/>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eastAsia="zh-CN"/>
        </w:rPr>
        <w:t>供应商</w:t>
      </w:r>
      <w:r>
        <w:rPr>
          <w:rFonts w:hint="eastAsia" w:ascii="宋体" w:hAnsi="宋体" w:eastAsia="宋体" w:cs="宋体"/>
          <w:sz w:val="28"/>
          <w:szCs w:val="28"/>
        </w:rPr>
        <w:t>：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法定代表人或授权委托人（签字或盖章）：    </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7"/>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7"/>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93"/>
      <w:bookmarkEnd w:id="94"/>
    </w:p>
    <w:p>
      <w:pPr>
        <w:pStyle w:val="42"/>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4"/>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单位名称（盖章）：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 xml:space="preserve"> 期：</w:t>
      </w:r>
      <w:bookmarkStart w:id="96" w:name="_Toc25937966"/>
      <w:bookmarkStart w:id="97" w:name="_Toc65073735"/>
    </w:p>
    <w:p>
      <w:pPr>
        <w:pStyle w:val="7"/>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7"/>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96"/>
      <w:bookmarkEnd w:id="97"/>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41"/>
        <w:jc w:val="left"/>
        <w:rPr>
          <w:rFonts w:hint="eastAsia" w:ascii="宋体" w:hAnsi="宋体" w:eastAsia="宋体" w:cs="宋体"/>
          <w:b/>
          <w:color w:val="000000"/>
          <w:sz w:val="28"/>
          <w:szCs w:val="28"/>
        </w:rPr>
      </w:pPr>
    </w:p>
    <w:p>
      <w:pPr>
        <w:pStyle w:val="20"/>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5"/>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Ansi="宋体"/>
        <w:b/>
        <w:i/>
        <w:sz w:val="16"/>
        <w:szCs w:val="15"/>
        <w:highlight w:val="lightGray"/>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C1A97"/>
    <w:multiLevelType w:val="singleLevel"/>
    <w:tmpl w:val="4C3C1A97"/>
    <w:lvl w:ilvl="0" w:tentative="0">
      <w:start w:val="1"/>
      <w:numFmt w:val="chineseCounting"/>
      <w:suff w:val="space"/>
      <w:lvlText w:val="第%1章"/>
      <w:lvlJc w:val="left"/>
      <w:rPr>
        <w:rFonts w:hint="eastAsia"/>
      </w:rPr>
    </w:lvl>
  </w:abstractNum>
  <w:abstractNum w:abstractNumId="1">
    <w:nsid w:val="4DB37A76"/>
    <w:multiLevelType w:val="singleLevel"/>
    <w:tmpl w:val="4DB37A7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156F7FFF"/>
    <w:rsid w:val="00C27EB9"/>
    <w:rsid w:val="01536131"/>
    <w:rsid w:val="033E3FBB"/>
    <w:rsid w:val="041B32C3"/>
    <w:rsid w:val="04812FB5"/>
    <w:rsid w:val="05815528"/>
    <w:rsid w:val="073A359D"/>
    <w:rsid w:val="09BD7043"/>
    <w:rsid w:val="0C4D0122"/>
    <w:rsid w:val="0F636279"/>
    <w:rsid w:val="0F981BA7"/>
    <w:rsid w:val="10CF7B3E"/>
    <w:rsid w:val="12E13340"/>
    <w:rsid w:val="13145BDF"/>
    <w:rsid w:val="155C2ACD"/>
    <w:rsid w:val="156F7FFF"/>
    <w:rsid w:val="16717D17"/>
    <w:rsid w:val="172F064F"/>
    <w:rsid w:val="174E663E"/>
    <w:rsid w:val="1863307D"/>
    <w:rsid w:val="1A334DC7"/>
    <w:rsid w:val="1A401B79"/>
    <w:rsid w:val="1F176598"/>
    <w:rsid w:val="1F4653A3"/>
    <w:rsid w:val="20293E23"/>
    <w:rsid w:val="21AF0D0A"/>
    <w:rsid w:val="225B059F"/>
    <w:rsid w:val="233707B3"/>
    <w:rsid w:val="23674B7F"/>
    <w:rsid w:val="256718FC"/>
    <w:rsid w:val="268B2769"/>
    <w:rsid w:val="275A0817"/>
    <w:rsid w:val="2AB71BF8"/>
    <w:rsid w:val="2BDD546C"/>
    <w:rsid w:val="2C1C5568"/>
    <w:rsid w:val="2C3C528E"/>
    <w:rsid w:val="2C793EAE"/>
    <w:rsid w:val="2D771C82"/>
    <w:rsid w:val="2EAD4823"/>
    <w:rsid w:val="30D1577A"/>
    <w:rsid w:val="31BC6FF4"/>
    <w:rsid w:val="31FA6B90"/>
    <w:rsid w:val="32CA72D9"/>
    <w:rsid w:val="35116BE1"/>
    <w:rsid w:val="356B689E"/>
    <w:rsid w:val="363B489A"/>
    <w:rsid w:val="38867F88"/>
    <w:rsid w:val="392C0A3B"/>
    <w:rsid w:val="39494A8F"/>
    <w:rsid w:val="3B9464D0"/>
    <w:rsid w:val="3C654A5B"/>
    <w:rsid w:val="3FFF6C66"/>
    <w:rsid w:val="40A863C4"/>
    <w:rsid w:val="41A21468"/>
    <w:rsid w:val="4272252E"/>
    <w:rsid w:val="42CE43F9"/>
    <w:rsid w:val="444F4DDE"/>
    <w:rsid w:val="4522507B"/>
    <w:rsid w:val="47340D4D"/>
    <w:rsid w:val="49AF03D5"/>
    <w:rsid w:val="4F511F6A"/>
    <w:rsid w:val="50D36B57"/>
    <w:rsid w:val="529158DE"/>
    <w:rsid w:val="52FB52AE"/>
    <w:rsid w:val="530974C5"/>
    <w:rsid w:val="53A043D4"/>
    <w:rsid w:val="55220A88"/>
    <w:rsid w:val="556C4D94"/>
    <w:rsid w:val="59853AD7"/>
    <w:rsid w:val="5A036BFA"/>
    <w:rsid w:val="5A4E78B0"/>
    <w:rsid w:val="600A7616"/>
    <w:rsid w:val="608F05DA"/>
    <w:rsid w:val="609E7A4B"/>
    <w:rsid w:val="645B358D"/>
    <w:rsid w:val="679D028A"/>
    <w:rsid w:val="68100EC1"/>
    <w:rsid w:val="696C0A3D"/>
    <w:rsid w:val="69B33D95"/>
    <w:rsid w:val="6CAC415B"/>
    <w:rsid w:val="6E177186"/>
    <w:rsid w:val="6F702FF9"/>
    <w:rsid w:val="706D2863"/>
    <w:rsid w:val="727B387C"/>
    <w:rsid w:val="74A26929"/>
    <w:rsid w:val="77157CE1"/>
    <w:rsid w:val="77880753"/>
    <w:rsid w:val="77B27E50"/>
    <w:rsid w:val="77D50988"/>
    <w:rsid w:val="78D704D3"/>
    <w:rsid w:val="79464BF3"/>
    <w:rsid w:val="799465CF"/>
    <w:rsid w:val="79E455D7"/>
    <w:rsid w:val="7A384BBA"/>
    <w:rsid w:val="7B8E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1"/>
    <w:pPr>
      <w:ind w:left="120"/>
      <w:outlineLvl w:val="1"/>
    </w:pPr>
    <w:rPr>
      <w:rFonts w:ascii="宋体" w:hAnsi="宋体" w:eastAsia="宋体" w:cs="宋体"/>
      <w:b/>
      <w:bCs/>
      <w:sz w:val="24"/>
      <w:szCs w:val="24"/>
      <w:lang w:val="zh-CN" w:eastAsia="zh-CN" w:bidi="zh-CN"/>
    </w:rPr>
  </w:style>
  <w:style w:type="paragraph" w:styleId="7">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paragraph" w:styleId="9">
    <w:name w:val="heading 9"/>
    <w:basedOn w:val="1"/>
    <w:next w:val="1"/>
    <w:qFormat/>
    <w:uiPriority w:val="1"/>
    <w:pPr>
      <w:outlineLvl w:val="9"/>
    </w:pPr>
    <w:rPr>
      <w:rFonts w:ascii="宋体" w:hAnsi="宋体" w:eastAsia="宋体" w:cs="宋体"/>
      <w:sz w:val="28"/>
      <w:szCs w:val="28"/>
      <w:lang w:val="zh-CN" w:eastAsia="zh-CN" w:bidi="zh-CN"/>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eastAsia="仿宋_GB2312"/>
      <w:sz w:val="30"/>
      <w:szCs w:val="30"/>
    </w:rPr>
  </w:style>
  <w:style w:type="paragraph" w:styleId="3">
    <w:name w:val="Body Text First Indent 2"/>
    <w:basedOn w:val="4"/>
    <w:next w:val="5"/>
    <w:unhideWhenUsed/>
    <w:qFormat/>
    <w:uiPriority w:val="99"/>
    <w:pPr>
      <w:spacing w:after="120"/>
      <w:ind w:left="420" w:leftChars="200" w:firstLine="420" w:firstLineChars="200"/>
    </w:pPr>
    <w:rPr>
      <w:rFonts w:ascii="Times New Roman"/>
      <w:kern w:val="0"/>
      <w:sz w:val="20"/>
    </w:rPr>
  </w:style>
  <w:style w:type="paragraph" w:styleId="4">
    <w:name w:val="Body Text Indent"/>
    <w:basedOn w:val="1"/>
    <w:next w:val="1"/>
    <w:qFormat/>
    <w:uiPriority w:val="0"/>
    <w:pPr>
      <w:spacing w:after="120" w:afterLines="0"/>
      <w:ind w:left="420" w:leftChars="200"/>
    </w:pPr>
  </w:style>
  <w:style w:type="paragraph" w:styleId="5">
    <w:name w:val="toc 2"/>
    <w:basedOn w:val="1"/>
    <w:next w:val="1"/>
    <w:qFormat/>
    <w:uiPriority w:val="39"/>
    <w:pPr>
      <w:ind w:left="420" w:leftChars="200"/>
    </w:pPr>
  </w:style>
  <w:style w:type="paragraph" w:styleId="10">
    <w:name w:val="annotation text"/>
    <w:basedOn w:val="1"/>
    <w:qFormat/>
    <w:uiPriority w:val="0"/>
    <w:pPr>
      <w:jc w:val="left"/>
    </w:pPr>
  </w:style>
  <w:style w:type="paragraph" w:styleId="11">
    <w:name w:val="Body Text"/>
    <w:basedOn w:val="1"/>
    <w:next w:val="1"/>
    <w:qFormat/>
    <w:uiPriority w:val="0"/>
    <w:pPr>
      <w:spacing w:after="120" w:afterLines="0"/>
    </w:pPr>
  </w:style>
  <w:style w:type="paragraph" w:styleId="12">
    <w:name w:val="Plain Text"/>
    <w:basedOn w:val="1"/>
    <w:qFormat/>
    <w:uiPriority w:val="0"/>
    <w:rPr>
      <w:rFonts w:ascii="宋体" w:hAnsi="Courier New" w:cs="Courier New"/>
      <w:szCs w:val="21"/>
    </w:rPr>
  </w:style>
  <w:style w:type="paragraph" w:styleId="13">
    <w:name w:val="toc 8"/>
    <w:basedOn w:val="1"/>
    <w:next w:val="1"/>
    <w:qFormat/>
    <w:uiPriority w:val="39"/>
    <w:pPr>
      <w:ind w:left="2940" w:leftChars="1400"/>
    </w:pPr>
  </w:style>
  <w:style w:type="paragraph" w:styleId="14">
    <w:name w:val="Body Text Indent 2"/>
    <w:basedOn w:val="1"/>
    <w:qFormat/>
    <w:uiPriority w:val="0"/>
    <w:pPr>
      <w:spacing w:line="520" w:lineRule="exact"/>
      <w:ind w:firstLine="624"/>
    </w:pPr>
    <w:rPr>
      <w:rFonts w:ascii="楷体_GB2312" w:eastAsia="楷体_GB2312"/>
      <w:sz w:val="32"/>
      <w:szCs w:val="30"/>
    </w:rPr>
  </w:style>
  <w:style w:type="paragraph" w:styleId="15">
    <w:name w:val="footer"/>
    <w:basedOn w:val="1"/>
    <w:next w:val="13"/>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0"/>
    <w:rPr>
      <w:rFonts w:ascii="Times New Roman"/>
      <w:kern w:val="2"/>
      <w:sz w:val="21"/>
      <w:szCs w:val="24"/>
    </w:rPr>
  </w:style>
  <w:style w:type="paragraph" w:styleId="18">
    <w:name w:val="toc 4"/>
    <w:basedOn w:val="1"/>
    <w:next w:val="1"/>
    <w:unhideWhenUsed/>
    <w:qFormat/>
    <w:uiPriority w:val="39"/>
    <w:pPr>
      <w:ind w:left="1260" w:leftChars="600"/>
    </w:pPr>
  </w:style>
  <w:style w:type="paragraph" w:styleId="19">
    <w:name w:val="toc 9"/>
    <w:basedOn w:val="1"/>
    <w:next w:val="1"/>
    <w:qFormat/>
    <w:uiPriority w:val="0"/>
    <w:pPr>
      <w:ind w:left="3360" w:leftChars="1600"/>
    </w:pPr>
  </w:style>
  <w:style w:type="paragraph" w:styleId="20">
    <w:name w:val="Body Text 2"/>
    <w:basedOn w:val="1"/>
    <w:qFormat/>
    <w:uiPriority w:val="0"/>
    <w:pPr>
      <w:spacing w:after="120" w:afterLines="0" w:line="480" w:lineRule="auto"/>
    </w:pPr>
  </w:style>
  <w:style w:type="paragraph" w:styleId="21">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3">
    <w:name w:val="Body Text First Indent"/>
    <w:basedOn w:val="11"/>
    <w:qFormat/>
    <w:uiPriority w:val="0"/>
    <w:pPr>
      <w:ind w:firstLine="420" w:firstLineChars="100"/>
    </w:pPr>
  </w:style>
  <w:style w:type="character" w:styleId="26">
    <w:name w:val="Strong"/>
    <w:basedOn w:val="25"/>
    <w:qFormat/>
    <w:uiPriority w:val="0"/>
    <w:rPr>
      <w:b/>
    </w:rPr>
  </w:style>
  <w:style w:type="character" w:styleId="27">
    <w:name w:val="FollowedHyperlink"/>
    <w:basedOn w:val="25"/>
    <w:qFormat/>
    <w:uiPriority w:val="0"/>
    <w:rPr>
      <w:color w:val="800080"/>
      <w:u w:val="none"/>
    </w:rPr>
  </w:style>
  <w:style w:type="character" w:styleId="28">
    <w:name w:val="HTML Definition"/>
    <w:basedOn w:val="25"/>
    <w:qFormat/>
    <w:uiPriority w:val="0"/>
  </w:style>
  <w:style w:type="character" w:styleId="29">
    <w:name w:val="HTML Typewriter"/>
    <w:basedOn w:val="25"/>
    <w:qFormat/>
    <w:uiPriority w:val="0"/>
    <w:rPr>
      <w:rFonts w:hint="default" w:ascii="monospace" w:hAnsi="monospace" w:eastAsia="monospace" w:cs="monospace"/>
      <w:sz w:val="20"/>
    </w:rPr>
  </w:style>
  <w:style w:type="character" w:styleId="30">
    <w:name w:val="HTML Acronym"/>
    <w:basedOn w:val="25"/>
    <w:qFormat/>
    <w:uiPriority w:val="0"/>
  </w:style>
  <w:style w:type="character" w:styleId="31">
    <w:name w:val="HTML Variable"/>
    <w:basedOn w:val="25"/>
    <w:qFormat/>
    <w:uiPriority w:val="0"/>
  </w:style>
  <w:style w:type="character" w:styleId="32">
    <w:name w:val="Hyperlink"/>
    <w:basedOn w:val="25"/>
    <w:qFormat/>
    <w:uiPriority w:val="0"/>
    <w:rPr>
      <w:color w:val="0000FF"/>
      <w:u w:val="none"/>
    </w:rPr>
  </w:style>
  <w:style w:type="character" w:styleId="33">
    <w:name w:val="HTML Code"/>
    <w:basedOn w:val="25"/>
    <w:qFormat/>
    <w:uiPriority w:val="0"/>
    <w:rPr>
      <w:rFonts w:ascii="monospace" w:hAnsi="monospace" w:eastAsia="monospace" w:cs="monospace"/>
      <w:sz w:val="20"/>
    </w:rPr>
  </w:style>
  <w:style w:type="character" w:styleId="34">
    <w:name w:val="HTML Cite"/>
    <w:basedOn w:val="25"/>
    <w:qFormat/>
    <w:uiPriority w:val="0"/>
  </w:style>
  <w:style w:type="character" w:styleId="35">
    <w:name w:val="HTML Keyboard"/>
    <w:basedOn w:val="25"/>
    <w:qFormat/>
    <w:uiPriority w:val="0"/>
    <w:rPr>
      <w:rFonts w:hint="default" w:ascii="monospace" w:hAnsi="monospace" w:eastAsia="monospace" w:cs="monospace"/>
      <w:sz w:val="20"/>
    </w:rPr>
  </w:style>
  <w:style w:type="character" w:styleId="36">
    <w:name w:val="HTML Sample"/>
    <w:basedOn w:val="25"/>
    <w:qFormat/>
    <w:uiPriority w:val="0"/>
    <w:rPr>
      <w:rFonts w:hint="default" w:ascii="monospace" w:hAnsi="monospace" w:eastAsia="monospace" w:cs="monospace"/>
    </w:rPr>
  </w:style>
  <w:style w:type="character" w:customStyle="1" w:styleId="37">
    <w:name w:val="NormalCharacter"/>
    <w:semiHidden/>
    <w:qFormat/>
    <w:uiPriority w:val="0"/>
    <w:rPr>
      <w:kern w:val="2"/>
      <w:sz w:val="21"/>
      <w:szCs w:val="24"/>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paragraph" w:customStyle="1" w:styleId="39">
    <w:name w:val="正文缩进1"/>
    <w:basedOn w:val="1"/>
    <w:qFormat/>
    <w:uiPriority w:val="0"/>
    <w:pPr>
      <w:ind w:firstLine="420" w:firstLineChars="200"/>
    </w:p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3">
    <w:name w:val="List Paragraph"/>
    <w:basedOn w:val="1"/>
    <w:qFormat/>
    <w:uiPriority w:val="1"/>
    <w:pPr>
      <w:spacing w:before="192"/>
      <w:ind w:left="960" w:hanging="41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26795</Words>
  <Characters>29027</Characters>
  <Lines>0</Lines>
  <Paragraphs>0</Paragraphs>
  <TotalTime>0</TotalTime>
  <ScaleCrop>false</ScaleCrop>
  <LinksUpToDate>false</LinksUpToDate>
  <CharactersWithSpaces>30318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北城以北海未眠。</cp:lastModifiedBy>
  <cp:lastPrinted>2022-07-18T07:24:00Z</cp:lastPrinted>
  <dcterms:modified xsi:type="dcterms:W3CDTF">2022-07-26T04:16:17Z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11F3C137F5EA464F9FF4881AA1492E94</vt:lpwstr>
  </property>
  <property fmtid="{D5CDD505-2E9C-101B-9397-08002B2CF9AE}" pid="4" name="commondata">
    <vt:lpwstr>eyJoZGlkIjoiNmU3NjFlOGZhMTdhMjJmY2IwOTZjYWRmZGVlOGE1NGYifQ==</vt:lpwstr>
  </property>
</Properties>
</file>