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drawing>
          <wp:anchor distT="0" distB="0" distL="114300" distR="114300" simplePos="0" relativeHeight="251659264" behindDoc="0" locked="0" layoutInCell="1" allowOverlap="1">
            <wp:simplePos x="0" y="0"/>
            <wp:positionH relativeFrom="column">
              <wp:posOffset>-772160</wp:posOffset>
            </wp:positionH>
            <wp:positionV relativeFrom="paragraph">
              <wp:posOffset>-827405</wp:posOffset>
            </wp:positionV>
            <wp:extent cx="7412990" cy="10483850"/>
            <wp:effectExtent l="0" t="0" r="16510" b="12700"/>
            <wp:wrapNone/>
            <wp:docPr id="1" name="图片 1" descr="S55BW-5e2208240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55BW-5e22082408230"/>
                    <pic:cNvPicPr>
                      <a:picLocks noChangeAspect="1"/>
                    </pic:cNvPicPr>
                  </pic:nvPicPr>
                  <pic:blipFill>
                    <a:blip r:embed="rId7"/>
                    <a:stretch>
                      <a:fillRect/>
                    </a:stretch>
                  </pic:blipFill>
                  <pic:spPr>
                    <a:xfrm>
                      <a:off x="0" y="0"/>
                      <a:ext cx="7412990" cy="10483850"/>
                    </a:xfrm>
                    <a:prstGeom prst="rect">
                      <a:avLst/>
                    </a:prstGeom>
                  </pic:spPr>
                </pic:pic>
              </a:graphicData>
            </a:graphic>
          </wp:anchor>
        </w:drawing>
      </w:r>
      <w:r>
        <w:rPr>
          <w:rFonts w:hint="eastAsia" w:ascii="宋体" w:hAnsi="宋体" w:cs="宋体"/>
          <w:b/>
          <w:sz w:val="28"/>
          <w:szCs w:val="28"/>
        </w:rPr>
        <w:t xml:space="preserve">项目编号：HRZB20220563 </w:t>
      </w:r>
    </w:p>
    <w:p>
      <w:pPr>
        <w:spacing w:line="360" w:lineRule="auto"/>
        <w:jc w:val="left"/>
        <w:rPr>
          <w:rFonts w:hint="eastAsia" w:ascii="宋体" w:hAnsi="宋体" w:cs="宋体"/>
          <w:sz w:val="32"/>
          <w:szCs w:val="32"/>
        </w:rPr>
      </w:pPr>
      <w:r>
        <w:rPr>
          <w:rFonts w:hint="eastAsia" w:ascii="宋体" w:hAnsi="宋体" w:cs="宋体"/>
          <w:b/>
          <w:sz w:val="28"/>
          <w:szCs w:val="28"/>
        </w:rPr>
        <w:t xml:space="preserve">                </w:t>
      </w:r>
    </w:p>
    <w:p>
      <w:pPr>
        <w:spacing w:line="360" w:lineRule="auto"/>
        <w:jc w:val="left"/>
        <w:rPr>
          <w:rFonts w:hint="eastAsia" w:ascii="宋体" w:hAnsi="宋体" w:cs="宋体"/>
          <w:sz w:val="48"/>
          <w:szCs w:val="4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600" w:lineRule="exact"/>
        <w:ind w:left="0" w:right="0" w:firstLine="0"/>
        <w:jc w:val="center"/>
        <w:textAlignment w:val="baseline"/>
        <w:rPr>
          <w:rFonts w:hint="eastAsia"/>
          <w:sz w:val="50"/>
          <w:szCs w:val="50"/>
        </w:rPr>
      </w:pPr>
      <w:r>
        <w:rPr>
          <w:rFonts w:hint="eastAsia" w:asciiTheme="minorEastAsia" w:hAnsiTheme="minorEastAsia" w:eastAsiaTheme="minorEastAsia" w:cstheme="minorEastAsia"/>
          <w:b/>
          <w:bCs/>
          <w:i w:val="0"/>
          <w:iCs w:val="0"/>
          <w:caps w:val="0"/>
          <w:color w:val="333333"/>
          <w:spacing w:val="0"/>
          <w:sz w:val="50"/>
          <w:szCs w:val="50"/>
          <w:shd w:val="clear" w:fill="FFFFFF"/>
          <w:vertAlign w:val="baseline"/>
        </w:rPr>
        <w:t>岚皋县县城老北街片区老旧小区改造（小区内）配套基础设施一期工程——老北街道路改造工程</w:t>
      </w:r>
    </w:p>
    <w:p>
      <w:pPr>
        <w:spacing w:line="360" w:lineRule="auto"/>
        <w:jc w:val="center"/>
        <w:rPr>
          <w:rFonts w:hint="eastAsia" w:ascii="宋体" w:hAnsi="宋体" w:cs="宋体"/>
          <w:b/>
          <w:sz w:val="84"/>
          <w:szCs w:val="84"/>
        </w:rPr>
      </w:pPr>
    </w:p>
    <w:p>
      <w:pPr>
        <w:spacing w:line="360" w:lineRule="auto"/>
        <w:jc w:val="center"/>
        <w:rPr>
          <w:rFonts w:hint="eastAsia" w:ascii="宋体" w:hAnsi="宋体" w:cs="宋体"/>
          <w:b/>
          <w:sz w:val="84"/>
          <w:szCs w:val="84"/>
        </w:rPr>
      </w:pPr>
      <w:r>
        <w:rPr>
          <w:rFonts w:hint="eastAsia" w:ascii="宋体" w:hAnsi="宋体" w:cs="宋体"/>
          <w:b/>
          <w:sz w:val="48"/>
          <w:szCs w:val="48"/>
          <w:lang w:val="en-US" w:eastAsia="zh-CN"/>
        </w:rPr>
        <w:t xml:space="preserve"> </w:t>
      </w:r>
      <w:r>
        <w:rPr>
          <w:rFonts w:hint="eastAsia" w:ascii="宋体" w:hAnsi="宋体" w:cs="宋体"/>
          <w:b/>
          <w:sz w:val="48"/>
          <w:szCs w:val="48"/>
        </w:rPr>
        <w:t>竞争性磋商文件</w:t>
      </w:r>
    </w:p>
    <w:p>
      <w:pPr>
        <w:spacing w:line="360" w:lineRule="auto"/>
        <w:rPr>
          <w:rFonts w:hint="eastAsia" w:ascii="宋体" w:hAnsi="宋体" w:cs="宋体"/>
          <w:b/>
          <w:sz w:val="44"/>
          <w:szCs w:val="44"/>
        </w:rPr>
      </w:pPr>
    </w:p>
    <w:p>
      <w:pPr>
        <w:pStyle w:val="2"/>
        <w:rPr>
          <w:rFonts w:hint="eastAsia"/>
        </w:rPr>
      </w:pPr>
    </w:p>
    <w:p>
      <w:pPr>
        <w:spacing w:line="360" w:lineRule="auto"/>
        <w:rPr>
          <w:rFonts w:hint="eastAsia" w:ascii="宋体" w:hAnsi="宋体" w:cs="宋体"/>
          <w:b/>
          <w:sz w:val="32"/>
          <w:szCs w:val="32"/>
        </w:rPr>
      </w:pPr>
    </w:p>
    <w:p>
      <w:pPr>
        <w:pStyle w:val="2"/>
        <w:ind w:firstLine="643"/>
        <w:rPr>
          <w:rFonts w:hint="eastAsia" w:ascii="宋体" w:hAnsi="宋体" w:cs="宋体"/>
          <w:b/>
          <w:sz w:val="32"/>
          <w:szCs w:val="32"/>
        </w:rPr>
      </w:pPr>
    </w:p>
    <w:p>
      <w:pPr>
        <w:pStyle w:val="2"/>
        <w:ind w:firstLine="643"/>
        <w:rPr>
          <w:rFonts w:hint="eastAsia" w:ascii="宋体" w:hAnsi="宋体" w:cs="宋体"/>
          <w:b/>
          <w:sz w:val="32"/>
          <w:szCs w:val="32"/>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103"/>
        <w:rPr>
          <w:rFonts w:hint="eastAsia" w:ascii="宋体" w:hAnsi="宋体" w:cs="宋体"/>
          <w:b/>
          <w:sz w:val="32"/>
          <w:szCs w:val="32"/>
        </w:rPr>
      </w:pPr>
      <w:r>
        <w:rPr>
          <w:rFonts w:hint="eastAsia" w:ascii="宋体" w:hAnsi="宋体" w:cs="宋体"/>
          <w:b/>
          <w:sz w:val="32"/>
          <w:szCs w:val="32"/>
        </w:rPr>
        <w:t xml:space="preserve">           采购人：岚皋县住房和城乡建设局 </w:t>
      </w:r>
    </w:p>
    <w:p>
      <w:pPr>
        <w:spacing w:line="360" w:lineRule="auto"/>
        <w:jc w:val="center"/>
        <w:rPr>
          <w:rFonts w:hint="eastAsia" w:ascii="宋体" w:hAnsi="宋体" w:cs="宋体"/>
          <w:b/>
          <w:sz w:val="32"/>
          <w:szCs w:val="32"/>
        </w:rPr>
      </w:pPr>
      <w:r>
        <w:rPr>
          <w:rFonts w:hint="eastAsia" w:ascii="宋体" w:hAnsi="宋体" w:cs="宋体"/>
          <w:b/>
          <w:sz w:val="32"/>
          <w:szCs w:val="32"/>
        </w:rPr>
        <w:t xml:space="preserve"> </w:t>
      </w:r>
    </w:p>
    <w:p>
      <w:pPr>
        <w:spacing w:line="360" w:lineRule="auto"/>
        <w:jc w:val="center"/>
        <w:rPr>
          <w:rFonts w:hint="eastAsia" w:ascii="宋体" w:hAnsi="宋体" w:cs="宋体"/>
          <w:b/>
          <w:sz w:val="32"/>
          <w:szCs w:val="32"/>
        </w:rPr>
      </w:pPr>
      <w:r>
        <w:rPr>
          <w:rFonts w:hint="eastAsia" w:ascii="宋体" w:hAnsi="宋体" w:cs="宋体"/>
          <w:b/>
          <w:sz w:val="32"/>
          <w:szCs w:val="32"/>
        </w:rPr>
        <w:t>招标代理机构：华睿诚项目管理有限公司</w:t>
      </w: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r>
        <w:rPr>
          <w:rFonts w:hint="eastAsia" w:ascii="宋体" w:hAnsi="宋体" w:cs="宋体"/>
          <w:b/>
          <w:sz w:val="32"/>
          <w:szCs w:val="32"/>
        </w:rPr>
        <w:t>二○二二年八月</w:t>
      </w:r>
    </w:p>
    <w:p>
      <w:pPr>
        <w:pStyle w:val="15"/>
        <w:rPr>
          <w:rFonts w:hint="eastAsia"/>
        </w:rPr>
      </w:pPr>
    </w:p>
    <w:p>
      <w:pPr>
        <w:spacing w:line="360" w:lineRule="auto"/>
        <w:jc w:val="center"/>
        <w:rPr>
          <w:rFonts w:hint="eastAsia"/>
          <w:b/>
          <w:bCs/>
          <w:sz w:val="28"/>
          <w:szCs w:val="36"/>
        </w:rPr>
        <w:sectPr>
          <w:headerReference r:id="rId4" w:type="first"/>
          <w:headerReference r:id="rId3" w:type="default"/>
          <w:type w:val="evenPage"/>
          <w:pgSz w:w="11907" w:h="16840"/>
          <w:pgMar w:top="1440" w:right="1253" w:bottom="1440" w:left="1253" w:header="851" w:footer="992" w:gutter="0"/>
          <w:pgNumType w:start="1"/>
          <w:cols w:space="720" w:num="1"/>
          <w:docGrid w:type="lines" w:linePitch="312" w:charSpace="0"/>
        </w:sectPr>
      </w:pPr>
    </w:p>
    <w:p>
      <w:pPr>
        <w:spacing w:line="360" w:lineRule="auto"/>
        <w:jc w:val="center"/>
        <w:rPr>
          <w:rFonts w:hint="eastAsia"/>
          <w:b/>
          <w:bCs/>
          <w:sz w:val="28"/>
          <w:szCs w:val="36"/>
        </w:rPr>
      </w:pPr>
      <w:r>
        <w:rPr>
          <w:rFonts w:hint="eastAsia"/>
          <w:b/>
          <w:bCs/>
          <w:sz w:val="28"/>
          <w:szCs w:val="36"/>
        </w:rPr>
        <w:t>特别提醒</w:t>
      </w:r>
    </w:p>
    <w:p>
      <w:pPr>
        <w:spacing w:line="360" w:lineRule="auto"/>
        <w:rPr>
          <w:rFonts w:hint="eastAsia"/>
        </w:rPr>
      </w:pPr>
      <w:r>
        <w:rPr>
          <w:rFonts w:hint="eastAsia"/>
        </w:rPr>
        <w:t>安康市公共资源交易平台全流程电子化、政府采购项目内容</w:t>
      </w:r>
    </w:p>
    <w:p>
      <w:pPr>
        <w:spacing w:line="360" w:lineRule="auto"/>
        <w:ind w:firstLine="420" w:firstLineChars="200"/>
        <w:rPr>
          <w:rFonts w:hint="eastAsia"/>
        </w:rPr>
      </w:pPr>
      <w:r>
        <w:rPr>
          <w:rFonts w:hint="eastAsia"/>
        </w:rPr>
        <w:t>一、关于需要特别提醒供应商的内容</w:t>
      </w:r>
    </w:p>
    <w:p>
      <w:pPr>
        <w:spacing w:line="360" w:lineRule="auto"/>
        <w:ind w:firstLine="420" w:firstLineChars="200"/>
        <w:rPr>
          <w:rFonts w:hint="eastAsia"/>
        </w:rPr>
      </w:pPr>
      <w:r>
        <w:rPr>
          <w:rFonts w:hint="eastAsia"/>
        </w:rPr>
        <w:t>1、本项目采用电子化投标及远程不见面开标方式（无需提供纸质版文件，无需到开标现场）。开标时请务必携带数字认证证书，如因供应商自身原因未携带数字认证证书造成无法解密投标文件，按无效投标对待。</w:t>
      </w:r>
    </w:p>
    <w:p>
      <w:pPr>
        <w:spacing w:line="360" w:lineRule="auto"/>
        <w:ind w:firstLine="420" w:firstLineChars="200"/>
        <w:rPr>
          <w:rFonts w:hint="eastAsia"/>
        </w:rPr>
      </w:pPr>
      <w:r>
        <w:rPr>
          <w:rFonts w:hint="eastAsia"/>
        </w:rPr>
        <w:t>2、电子开标、评标无法进行时，按照《安康市公共资源交易平台电子化交易应急处置管理办法(试行)》规定执行。</w:t>
      </w:r>
    </w:p>
    <w:p>
      <w:pPr>
        <w:spacing w:line="360" w:lineRule="auto"/>
        <w:ind w:firstLine="420" w:firstLineChars="200"/>
        <w:rPr>
          <w:rFonts w:hint="eastAsia"/>
        </w:rPr>
      </w:pPr>
      <w:r>
        <w:rPr>
          <w:rFonts w:hint="eastAsia"/>
        </w:rPr>
        <w:t>3、制作电子投标文件</w:t>
      </w:r>
    </w:p>
    <w:p>
      <w:pPr>
        <w:spacing w:line="360" w:lineRule="auto"/>
        <w:ind w:firstLine="420" w:firstLineChars="200"/>
        <w:rPr>
          <w:rFonts w:hint="eastAsia"/>
        </w:rPr>
      </w:pPr>
      <w:r>
        <w:rPr>
          <w:rFonts w:hint="eastAsia"/>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ind w:firstLine="420" w:firstLineChars="200"/>
        <w:rPr>
          <w:rFonts w:hint="eastAsia"/>
        </w:rPr>
      </w:pPr>
      <w:r>
        <w:rPr>
          <w:rFonts w:hint="eastAsia"/>
        </w:rPr>
        <w:t>4、递交电子投标文件</w:t>
      </w:r>
    </w:p>
    <w:p>
      <w:pPr>
        <w:spacing w:line="360" w:lineRule="auto"/>
        <w:ind w:firstLine="420" w:firstLineChars="200"/>
        <w:rPr>
          <w:rFonts w:hint="eastAsia"/>
        </w:rPr>
      </w:pPr>
      <w:r>
        <w:rPr>
          <w:rFonts w:hint="eastAsia"/>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ind w:firstLine="420" w:firstLineChars="200"/>
        <w:rPr>
          <w:rFonts w:hint="eastAsia"/>
        </w:rPr>
      </w:pPr>
      <w:r>
        <w:rPr>
          <w:rFonts w:hint="eastAsia"/>
        </w:rPr>
        <w:t>二、关于投标</w:t>
      </w:r>
    </w:p>
    <w:p>
      <w:pPr>
        <w:spacing w:line="360" w:lineRule="auto"/>
        <w:ind w:firstLine="420" w:firstLineChars="200"/>
        <w:rPr>
          <w:rFonts w:hint="eastAsia"/>
        </w:rPr>
      </w:pPr>
      <w:r>
        <w:rPr>
          <w:rFonts w:hint="eastAsia"/>
        </w:rPr>
        <w:t>1、购买须知：使用捆绑省交易平台的CA锁登录电子交易平台，通过政府采购系统企业端进入，点击我要投标，完善相关投标信息；</w:t>
      </w:r>
    </w:p>
    <w:p>
      <w:pPr>
        <w:spacing w:line="360" w:lineRule="auto"/>
        <w:ind w:firstLine="420" w:firstLineChars="200"/>
        <w:rPr>
          <w:rFonts w:hint="eastAsia"/>
        </w:rPr>
      </w:pPr>
      <w:r>
        <w:rPr>
          <w:rFonts w:hint="eastAsia"/>
        </w:rPr>
        <w:t>2.缴费确认：请在文件发售时间以内将网上投标成功回执单、法人授权书、被授权人身份证、营业执照（复印件加盖公章）在代理机构处进行投标登记并交纳费用，确认完成缴费流程，否则投标无效，确认完毕后方可下载文件；</w:t>
      </w:r>
    </w:p>
    <w:p>
      <w:pPr>
        <w:spacing w:line="360" w:lineRule="auto"/>
        <w:ind w:firstLine="420" w:firstLineChars="200"/>
        <w:rPr>
          <w:rFonts w:hint="eastAsia"/>
        </w:rPr>
      </w:pPr>
      <w:r>
        <w:rPr>
          <w:rFonts w:hint="eastAsia"/>
        </w:rPr>
        <w:t>3、未完成网上投标成功的或未经采购代理公司缴费确认或未在规定时间内在平台上下载文件的，无法完成后续流程；</w:t>
      </w:r>
    </w:p>
    <w:p>
      <w:pPr>
        <w:spacing w:line="360" w:lineRule="auto"/>
        <w:ind w:firstLine="420" w:firstLineChars="200"/>
        <w:rPr>
          <w:rFonts w:hint="eastAsia"/>
        </w:rPr>
      </w:pPr>
      <w:r>
        <w:rPr>
          <w:rFonts w:hint="eastAsia"/>
        </w:rPr>
        <w:t>4、本项目采用电子化投标及远程不见面开标方式（无需提供纸质版文件，无需到开标现场）的方式，相关操作流程详见全国公共资源交易平台（陕西省）网站[服务指南-下载专区]中的《陕西省公共资源交易中心政府采购项目投标指南》；</w:t>
      </w:r>
    </w:p>
    <w:p>
      <w:pPr>
        <w:spacing w:line="360" w:lineRule="auto"/>
        <w:ind w:firstLine="420" w:firstLineChars="200"/>
        <w:rPr>
          <w:rFonts w:hint="eastAsia"/>
        </w:rPr>
      </w:pPr>
      <w:r>
        <w:rPr>
          <w:rFonts w:hint="eastAsia"/>
        </w:rPr>
        <w:t>5、电子磋商文件技术支持：40092800</w:t>
      </w:r>
      <w:bookmarkStart w:id="565" w:name="_GoBack"/>
      <w:bookmarkEnd w:id="565"/>
      <w:r>
        <w:rPr>
          <w:rFonts w:hint="eastAsia"/>
        </w:rPr>
        <w:t>95、4009980000。</w:t>
      </w:r>
    </w:p>
    <w:p>
      <w:pPr>
        <w:spacing w:line="360" w:lineRule="auto"/>
        <w:ind w:firstLine="420" w:firstLineChars="200"/>
        <w:rPr>
          <w:rFonts w:hint="eastAsia"/>
        </w:rPr>
      </w:pPr>
      <w:r>
        <w:rPr>
          <w:rFonts w:hint="eastAsia"/>
        </w:rPr>
        <w:t>三、关于文件的制作和签名</w:t>
      </w:r>
    </w:p>
    <w:p>
      <w:pPr>
        <w:spacing w:line="360" w:lineRule="auto"/>
        <w:ind w:firstLine="420" w:firstLineChars="200"/>
        <w:rPr>
          <w:rFonts w:hint="eastAsia"/>
        </w:rPr>
      </w:pPr>
      <w:r>
        <w:rPr>
          <w:rFonts w:hint="eastAsia"/>
        </w:rPr>
        <w:t>1.为确保采购项目顺利开展，本项目采用电子化投标及远程不见面开标方式（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pPr>
        <w:spacing w:line="360" w:lineRule="auto"/>
        <w:ind w:firstLine="420" w:firstLineChars="200"/>
        <w:rPr>
          <w:rFonts w:hint="eastAsia"/>
        </w:rPr>
      </w:pPr>
      <w:r>
        <w:rPr>
          <w:rFonts w:hint="eastAsia"/>
        </w:rPr>
        <w:t>2. 编制电子投标文件时，应使用最新发布的电子磋商文件及专用制作工具进行编制。并使用数字认证证书（CA）对电子投标文件进行签署、加密、递交及开标时解密等相关操作。</w:t>
      </w:r>
    </w:p>
    <w:p>
      <w:pPr>
        <w:spacing w:line="360" w:lineRule="auto"/>
        <w:ind w:firstLine="420" w:firstLineChars="200"/>
        <w:rPr>
          <w:rFonts w:hint="eastAsia"/>
        </w:rPr>
      </w:pPr>
      <w:r>
        <w:rPr>
          <w:rFonts w:hint="eastAsia"/>
        </w:rPr>
        <w:t>（1）电子磋商文件下载</w:t>
      </w:r>
    </w:p>
    <w:p>
      <w:pPr>
        <w:spacing w:line="360" w:lineRule="auto"/>
        <w:ind w:firstLine="420" w:firstLineChars="200"/>
        <w:rPr>
          <w:rFonts w:hint="eastAsia"/>
        </w:rPr>
      </w:pPr>
      <w:r>
        <w:rPr>
          <w:rFonts w:hint="eastAsia"/>
        </w:rPr>
        <w:t>供应商登录全国公共资源交易平台（陕西省）网站[电子交易平台-企业端]后，在[我的项目]中点击“项目流程-交易文件下载”下载电子磋商文件（*.SXSZF）;</w:t>
      </w:r>
    </w:p>
    <w:p>
      <w:pPr>
        <w:spacing w:line="360" w:lineRule="auto"/>
        <w:ind w:firstLine="420" w:firstLineChars="200"/>
        <w:rPr>
          <w:rFonts w:hint="eastAsia"/>
        </w:rPr>
      </w:pPr>
      <w:r>
        <w:rPr>
          <w:rFonts w:hint="eastAsia"/>
        </w:rPr>
        <w:t>注意：该项目如有变更文件，则应点击“项目流程&gt;答疑文件下载”下载更新后的电子磋商文件（*.SXSCF），使用旧版电子磋商文件制作的电子投标文件，系统将拒绝接收。</w:t>
      </w:r>
    </w:p>
    <w:p>
      <w:pPr>
        <w:spacing w:line="360" w:lineRule="auto"/>
        <w:ind w:firstLine="420" w:firstLineChars="200"/>
        <w:rPr>
          <w:rFonts w:hint="eastAsia"/>
        </w:rPr>
      </w:pPr>
      <w:r>
        <w:rPr>
          <w:rFonts w:hint="eastAsia"/>
        </w:rPr>
        <w:t>（2）电子磋商文件需要使用专用软件打开、浏览</w:t>
      </w:r>
    </w:p>
    <w:p>
      <w:pPr>
        <w:spacing w:line="360" w:lineRule="auto"/>
        <w:ind w:firstLine="420" w:firstLineChars="200"/>
        <w:jc w:val="left"/>
        <w:rPr>
          <w:rFonts w:hint="eastAsia"/>
        </w:rPr>
      </w:pPr>
      <w:r>
        <w:rPr>
          <w:rFonts w:hint="eastAsia"/>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磋商文件。软件操作手册详见全国公共资源交易平台（陕西省）网站[服务指南-下载专区]中的《陕西省公共资源交易（政府采购类）投标文件制作软件操作手册》,下载网址：</w:t>
      </w:r>
    </w:p>
    <w:p>
      <w:pPr>
        <w:spacing w:line="360" w:lineRule="auto"/>
        <w:ind w:firstLine="420" w:firstLineChars="200"/>
        <w:rPr>
          <w:rFonts w:hint="eastAsia"/>
        </w:rPr>
      </w:pPr>
      <w:r>
        <w:rPr>
          <w:rFonts w:hint="eastAsia"/>
        </w:rPr>
        <w:t>http://www.sxggzyjy.cn/fwzn/004003/20170821/c3afa05b-f5e6-4e64-9fb0-e397ef73413d.html；</w:t>
      </w:r>
    </w:p>
    <w:p>
      <w:pPr>
        <w:spacing w:line="360" w:lineRule="auto"/>
        <w:ind w:firstLine="420" w:firstLineChars="200"/>
        <w:rPr>
          <w:rFonts w:hint="eastAsia"/>
        </w:rPr>
      </w:pPr>
      <w:r>
        <w:rPr>
          <w:rFonts w:hint="eastAsia"/>
        </w:rPr>
        <w:t>（3）制作电子投标文件</w:t>
      </w:r>
    </w:p>
    <w:p>
      <w:pPr>
        <w:spacing w:line="360" w:lineRule="auto"/>
        <w:ind w:firstLine="420" w:firstLineChars="200"/>
        <w:rPr>
          <w:rFonts w:hint="eastAsia"/>
        </w:rPr>
      </w:pPr>
      <w:r>
        <w:rPr>
          <w:rFonts w:hint="eastAsia"/>
        </w:rPr>
        <w:t>电子投标文件同样需要使用上述软件进行编制。在编制过程中，如有技术性问题，请先翻阅操作手册或致电软件开发商，技术支持热线：4009280095、4009980000。</w:t>
      </w:r>
    </w:p>
    <w:p>
      <w:pPr>
        <w:spacing w:line="360" w:lineRule="auto"/>
        <w:ind w:firstLine="420" w:firstLineChars="200"/>
        <w:rPr>
          <w:rFonts w:hint="eastAsia"/>
        </w:rPr>
      </w:pPr>
      <w:r>
        <w:rPr>
          <w:rFonts w:hint="eastAsia"/>
        </w:rPr>
        <w:t>四、关于响应文件递交与解密</w:t>
      </w:r>
    </w:p>
    <w:p>
      <w:pPr>
        <w:spacing w:line="360" w:lineRule="auto"/>
        <w:ind w:firstLine="420" w:firstLineChars="200"/>
        <w:rPr>
          <w:rFonts w:hint="eastAsia"/>
        </w:rPr>
      </w:pPr>
      <w:r>
        <w:rPr>
          <w:rFonts w:hint="eastAsia"/>
        </w:rPr>
        <w:t>1.文件递交</w:t>
      </w:r>
    </w:p>
    <w:p>
      <w:pPr>
        <w:spacing w:line="360" w:lineRule="auto"/>
        <w:ind w:firstLine="420" w:firstLineChars="200"/>
        <w:rPr>
          <w:rFonts w:hint="eastAsia"/>
        </w:rPr>
      </w:pPr>
      <w:r>
        <w:rPr>
          <w:rFonts w:hint="eastAsia"/>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20" w:firstLineChars="200"/>
        <w:rPr>
          <w:rFonts w:hint="eastAsia"/>
        </w:rPr>
      </w:pPr>
      <w:r>
        <w:rPr>
          <w:rFonts w:hint="eastAsia"/>
        </w:rPr>
        <w:t>（2） 本项目招标投标采用电子化投标及远程不见面开标方式进行，（无需提供纸质版文件，无需到开标现场）。</w:t>
      </w:r>
    </w:p>
    <w:p>
      <w:pPr>
        <w:spacing w:line="360" w:lineRule="auto"/>
        <w:ind w:firstLine="420" w:firstLineChars="200"/>
        <w:rPr>
          <w:rFonts w:hint="eastAsia"/>
        </w:rPr>
      </w:pPr>
      <w:r>
        <w:rPr>
          <w:rFonts w:hint="eastAsia"/>
        </w:rPr>
        <w:t>2.文件开启与解密</w:t>
      </w:r>
    </w:p>
    <w:p>
      <w:pPr>
        <w:spacing w:line="360" w:lineRule="auto"/>
        <w:ind w:firstLine="420" w:firstLineChars="200"/>
        <w:rPr>
          <w:rFonts w:hint="eastAsia"/>
        </w:rPr>
      </w:pPr>
      <w:r>
        <w:rPr>
          <w:rFonts w:hint="eastAsia"/>
        </w:rPr>
        <w:t>（1）开标时，供应商须使用电子投标文件加密时所用的数字认证证书（CA锁）在各自办公场所的电脑上自行解密电子投标文件。涉及到二次报价的，一定携带主锁报价，只有主锁才有签章功能，二次报价才能完成。</w:t>
      </w:r>
    </w:p>
    <w:p>
      <w:pPr>
        <w:spacing w:line="360" w:lineRule="auto"/>
        <w:ind w:firstLine="420" w:firstLineChars="200"/>
        <w:rPr>
          <w:rFonts w:hint="eastAsia"/>
        </w:rPr>
      </w:pPr>
      <w:r>
        <w:rPr>
          <w:rFonts w:hint="eastAsia"/>
        </w:rPr>
        <w:t>（2）电子开标、评标无法进行时，按照《安康市公共资源交易平台电子化交易应急处置管理办法(试行)》规定执行。</w:t>
      </w:r>
    </w:p>
    <w:p>
      <w:pPr>
        <w:spacing w:line="360" w:lineRule="auto"/>
        <w:ind w:firstLine="420" w:firstLineChars="200"/>
        <w:rPr>
          <w:rFonts w:hint="eastAsia"/>
        </w:rPr>
      </w:pPr>
      <w:r>
        <w:rPr>
          <w:rFonts w:hint="eastAsia"/>
        </w:rPr>
        <w:t>（3）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pPr>
        <w:spacing w:line="360" w:lineRule="auto"/>
        <w:ind w:firstLine="420" w:firstLineChars="200"/>
        <w:rPr>
          <w:rFonts w:hint="eastAsia"/>
        </w:rPr>
      </w:pPr>
      <w:r>
        <w:rPr>
          <w:rFonts w:hint="eastAsia"/>
        </w:rPr>
        <w:t>（4）在开标环节出现下列情况之一的，其电子投标文件视为无效文件：</w:t>
      </w:r>
    </w:p>
    <w:p>
      <w:pPr>
        <w:spacing w:line="360" w:lineRule="auto"/>
        <w:ind w:firstLine="420" w:firstLineChars="200"/>
        <w:rPr>
          <w:rFonts w:hint="eastAsia"/>
        </w:rPr>
      </w:pPr>
      <w:r>
        <w:rPr>
          <w:rFonts w:hint="eastAsia"/>
        </w:rPr>
        <w:t>a.供应商拒绝对电子投标文件进行解密的；</w:t>
      </w:r>
    </w:p>
    <w:p>
      <w:pPr>
        <w:spacing w:line="360" w:lineRule="auto"/>
        <w:ind w:firstLine="420" w:firstLineChars="200"/>
        <w:rPr>
          <w:rFonts w:hint="eastAsia"/>
        </w:rPr>
      </w:pPr>
      <w:r>
        <w:rPr>
          <w:rFonts w:hint="eastAsia"/>
        </w:rPr>
        <w:t>b.因供应商自身原因（如未带CA锁、或所带CA锁与制作电子投标文件使用的CA锁不一致、或沿用旧版磋商文件编制投标文件等情形），导致在规定时间内无法解密投标文件的；</w:t>
      </w:r>
    </w:p>
    <w:p>
      <w:pPr>
        <w:spacing w:line="360" w:lineRule="auto"/>
        <w:ind w:firstLine="420" w:firstLineChars="200"/>
        <w:rPr>
          <w:rFonts w:hint="eastAsia"/>
        </w:rPr>
      </w:pPr>
      <w:r>
        <w:rPr>
          <w:rFonts w:hint="eastAsia"/>
        </w:rPr>
        <w:t>c.上传的电子投标文件无法打开的；</w:t>
      </w:r>
    </w:p>
    <w:p>
      <w:pPr>
        <w:spacing w:line="360" w:lineRule="auto"/>
        <w:ind w:firstLine="420" w:firstLineChars="200"/>
        <w:rPr>
          <w:rFonts w:hint="eastAsia"/>
        </w:rPr>
      </w:pPr>
      <w:r>
        <w:rPr>
          <w:rFonts w:hint="eastAsia"/>
        </w:rPr>
        <w:t>d.政府采购法律法规规定的其他无效情形。</w:t>
      </w:r>
    </w:p>
    <w:p>
      <w:pPr>
        <w:spacing w:line="360" w:lineRule="auto"/>
        <w:ind w:firstLine="420" w:firstLineChars="200"/>
        <w:rPr>
          <w:rFonts w:hint="eastAsia"/>
        </w:rPr>
      </w:pPr>
      <w:r>
        <w:rPr>
          <w:rFonts w:hint="eastAsia"/>
        </w:rPr>
        <w:t>（5）特殊情形下的应急处置</w:t>
      </w:r>
    </w:p>
    <w:p>
      <w:pPr>
        <w:spacing w:line="360" w:lineRule="auto"/>
        <w:ind w:firstLine="420" w:firstLineChars="200"/>
        <w:rPr>
          <w:rFonts w:ascii="仿宋" w:hAnsi="仿宋" w:eastAsia="仿宋"/>
          <w:b/>
          <w:sz w:val="32"/>
          <w:szCs w:val="20"/>
        </w:rPr>
      </w:pPr>
      <w:r>
        <w:rPr>
          <w:rFonts w:hint="eastAsia"/>
        </w:rPr>
        <w:t>在开标、评审过程中，如因停电、断网、电子化系统故障等特殊原因导致电子化开、评标无法正常进行时， 按照《安康市公共资源交易平台电子化交易应急处置管理办法(试行)》规定执行。</w:t>
      </w:r>
    </w:p>
    <w:p>
      <w:pPr>
        <w:adjustRightInd w:val="0"/>
        <w:snapToGrid w:val="0"/>
        <w:spacing w:line="360" w:lineRule="auto"/>
        <w:jc w:val="center"/>
        <w:rPr>
          <w:rFonts w:hint="eastAsia" w:ascii="楷体" w:hAnsi="楷体" w:eastAsia="楷体" w:cs="楷体"/>
          <w:b/>
          <w:sz w:val="28"/>
          <w:szCs w:val="28"/>
        </w:rPr>
      </w:pPr>
    </w:p>
    <w:p>
      <w:pPr>
        <w:pStyle w:val="15"/>
        <w:rPr>
          <w:rFonts w:hint="eastAsia" w:ascii="楷体" w:hAnsi="楷体" w:eastAsia="楷体" w:cs="楷体"/>
          <w:b/>
          <w:sz w:val="28"/>
          <w:szCs w:val="28"/>
        </w:rPr>
      </w:pPr>
    </w:p>
    <w:p>
      <w:pPr>
        <w:rPr>
          <w:rFonts w:hint="eastAsia" w:ascii="楷体" w:hAnsi="楷体" w:eastAsia="楷体" w:cs="楷体"/>
          <w:b/>
          <w:sz w:val="28"/>
          <w:szCs w:val="28"/>
        </w:rPr>
      </w:pPr>
    </w:p>
    <w:p>
      <w:pPr>
        <w:pStyle w:val="15"/>
        <w:rPr>
          <w:rFonts w:hint="eastAsia" w:ascii="楷体" w:hAnsi="楷体" w:eastAsia="楷体" w:cs="楷体"/>
          <w:b/>
          <w:sz w:val="28"/>
          <w:szCs w:val="28"/>
        </w:rPr>
      </w:pPr>
    </w:p>
    <w:p>
      <w:pPr>
        <w:rPr>
          <w:rFonts w:hint="eastAsia" w:ascii="楷体" w:hAnsi="楷体" w:eastAsia="楷体" w:cs="楷体"/>
          <w:b/>
          <w:sz w:val="28"/>
          <w:szCs w:val="28"/>
        </w:rPr>
      </w:pPr>
    </w:p>
    <w:p>
      <w:pPr>
        <w:pStyle w:val="15"/>
        <w:rPr>
          <w:rFonts w:hint="eastAsia"/>
        </w:rPr>
      </w:pPr>
      <w:r>
        <w:rPr>
          <w:rFonts w:hint="eastAsia"/>
        </w:rPr>
        <w:br w:type="page"/>
      </w:r>
    </w:p>
    <w:p>
      <w:pPr>
        <w:adjustRightInd w:val="0"/>
        <w:snapToGrid w:val="0"/>
        <w:spacing w:line="360" w:lineRule="auto"/>
        <w:jc w:val="center"/>
        <w:rPr>
          <w:rFonts w:hint="eastAsia" w:ascii="宋体" w:hAnsi="宋体" w:cs="宋体"/>
          <w:b/>
          <w:sz w:val="48"/>
          <w:szCs w:val="48"/>
        </w:rPr>
      </w:pPr>
      <w:r>
        <w:rPr>
          <w:rFonts w:hint="eastAsia" w:ascii="宋体" w:hAnsi="宋体" w:cs="宋体"/>
          <w:b/>
          <w:sz w:val="48"/>
          <w:szCs w:val="48"/>
        </w:rPr>
        <w:t>目    录</w:t>
      </w:r>
    </w:p>
    <w:p>
      <w:pPr>
        <w:adjustRightInd w:val="0"/>
        <w:snapToGrid w:val="0"/>
        <w:spacing w:line="360" w:lineRule="auto"/>
        <w:jc w:val="center"/>
        <w:rPr>
          <w:rFonts w:hint="eastAsia" w:ascii="宋体" w:hAnsi="宋体" w:cs="宋体"/>
          <w:b/>
          <w:sz w:val="50"/>
          <w:szCs w:val="20"/>
        </w:rPr>
      </w:pP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第一章  磋商公告</w:t>
      </w: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第二章  磋商须知</w:t>
      </w:r>
    </w:p>
    <w:p>
      <w:pPr>
        <w:adjustRightInd w:val="0"/>
        <w:snapToGrid w:val="0"/>
        <w:spacing w:line="840" w:lineRule="exact"/>
        <w:ind w:firstLine="2339" w:firstLineChars="728"/>
        <w:rPr>
          <w:rFonts w:ascii="宋体" w:hAnsi="宋体" w:cs="宋体"/>
          <w:b/>
          <w:sz w:val="32"/>
          <w:szCs w:val="20"/>
        </w:rPr>
      </w:pPr>
      <w:r>
        <w:rPr>
          <w:rFonts w:hint="eastAsia" w:ascii="宋体" w:hAnsi="宋体" w:cs="宋体"/>
          <w:b/>
          <w:sz w:val="32"/>
          <w:szCs w:val="20"/>
        </w:rPr>
        <w:t>第三章  商务条款</w:t>
      </w: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第四章  拟签订合同主要条款</w:t>
      </w: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 xml:space="preserve">第五章  </w:t>
      </w:r>
      <w:r>
        <w:rPr>
          <w:rFonts w:hint="eastAsia" w:ascii="宋体" w:hAnsi="宋体" w:cs="宋体"/>
          <w:b/>
          <w:sz w:val="32"/>
          <w:szCs w:val="20"/>
          <w:lang w:val="zh-CN"/>
        </w:rPr>
        <w:t>工程量清单</w:t>
      </w:r>
      <w:r>
        <w:rPr>
          <w:rFonts w:hint="eastAsia" w:ascii="宋体" w:hAnsi="宋体" w:cs="宋体"/>
          <w:b/>
          <w:sz w:val="32"/>
          <w:szCs w:val="20"/>
        </w:rPr>
        <w:t>及编制说明</w:t>
      </w: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第六章   磋商响应文件基本格式</w:t>
      </w:r>
    </w:p>
    <w:p>
      <w:pPr>
        <w:adjustRightInd w:val="0"/>
        <w:snapToGrid w:val="0"/>
        <w:spacing w:line="840" w:lineRule="exact"/>
        <w:ind w:firstLine="2339" w:firstLineChars="728"/>
        <w:rPr>
          <w:rFonts w:hint="eastAsia" w:ascii="宋体" w:hAnsi="宋体" w:cs="宋体"/>
          <w:b/>
          <w:sz w:val="32"/>
          <w:szCs w:val="20"/>
        </w:rPr>
      </w:pPr>
    </w:p>
    <w:p>
      <w:pPr>
        <w:adjustRightInd w:val="0"/>
        <w:snapToGrid w:val="0"/>
        <w:spacing w:line="840" w:lineRule="exact"/>
        <w:ind w:firstLine="2339" w:firstLineChars="728"/>
        <w:rPr>
          <w:rFonts w:hint="eastAsia" w:ascii="宋体" w:hAnsi="宋体" w:cs="宋体"/>
          <w:b/>
          <w:sz w:val="32"/>
          <w:szCs w:val="20"/>
        </w:rPr>
      </w:pPr>
    </w:p>
    <w:p>
      <w:pPr>
        <w:adjustRightInd w:val="0"/>
        <w:snapToGrid w:val="0"/>
        <w:spacing w:line="840" w:lineRule="exact"/>
        <w:ind w:firstLine="2339" w:firstLineChars="728"/>
        <w:rPr>
          <w:rFonts w:hint="eastAsia" w:ascii="宋体" w:hAnsi="宋体" w:cs="宋体"/>
          <w:b/>
          <w:sz w:val="32"/>
          <w:szCs w:val="20"/>
        </w:rPr>
      </w:pPr>
    </w:p>
    <w:p>
      <w:pPr>
        <w:adjustRightInd w:val="0"/>
        <w:snapToGrid w:val="0"/>
        <w:spacing w:line="840" w:lineRule="exact"/>
        <w:ind w:firstLine="2339" w:firstLineChars="728"/>
        <w:rPr>
          <w:rFonts w:hint="eastAsia" w:ascii="宋体" w:hAnsi="宋体" w:cs="宋体"/>
          <w:b/>
          <w:sz w:val="32"/>
          <w:szCs w:val="20"/>
        </w:rPr>
      </w:pPr>
    </w:p>
    <w:p>
      <w:pPr>
        <w:adjustRightInd w:val="0"/>
        <w:snapToGrid w:val="0"/>
        <w:spacing w:line="840" w:lineRule="exact"/>
        <w:ind w:firstLine="2339" w:firstLineChars="728"/>
        <w:rPr>
          <w:rFonts w:hint="eastAsia" w:ascii="宋体" w:hAnsi="宋体" w:cs="宋体"/>
          <w:b/>
          <w:sz w:val="32"/>
          <w:szCs w:val="20"/>
        </w:rPr>
      </w:pPr>
    </w:p>
    <w:p>
      <w:pPr>
        <w:adjustRightInd w:val="0"/>
        <w:snapToGrid w:val="0"/>
        <w:spacing w:line="840" w:lineRule="exact"/>
        <w:ind w:firstLine="2339" w:firstLineChars="728"/>
        <w:rPr>
          <w:rFonts w:hint="eastAsia" w:ascii="宋体" w:hAnsi="宋体" w:cs="宋体"/>
          <w:b/>
          <w:sz w:val="32"/>
          <w:szCs w:val="20"/>
        </w:rPr>
      </w:pPr>
    </w:p>
    <w:p>
      <w:pPr>
        <w:pStyle w:val="2"/>
        <w:ind w:firstLine="643"/>
        <w:rPr>
          <w:rFonts w:hint="eastAsia" w:ascii="宋体" w:hAnsi="宋体" w:cs="宋体"/>
          <w:b/>
          <w:sz w:val="32"/>
          <w:szCs w:val="20"/>
        </w:rPr>
      </w:pPr>
    </w:p>
    <w:p>
      <w:pPr>
        <w:pStyle w:val="2"/>
        <w:ind w:firstLine="0" w:firstLineChars="0"/>
        <w:rPr>
          <w:rFonts w:hint="eastAsia" w:ascii="宋体" w:hAnsi="宋体" w:cs="宋体"/>
          <w:b/>
          <w:sz w:val="32"/>
          <w:szCs w:val="20"/>
        </w:rPr>
      </w:pPr>
    </w:p>
    <w:p>
      <w:pPr>
        <w:autoSpaceDE w:val="0"/>
        <w:autoSpaceDN w:val="0"/>
        <w:adjustRightInd w:val="0"/>
        <w:spacing w:line="240" w:lineRule="exact"/>
        <w:rPr>
          <w:rFonts w:hint="eastAsia" w:ascii="宋体" w:hAnsi="宋体" w:cs="宋体"/>
          <w:b/>
          <w:sz w:val="32"/>
          <w:szCs w:val="32"/>
        </w:rPr>
      </w:pPr>
    </w:p>
    <w:p>
      <w:pPr>
        <w:pStyle w:val="2"/>
        <w:rPr>
          <w:rFonts w:hint="eastAsia"/>
        </w:rPr>
      </w:pPr>
    </w:p>
    <w:p>
      <w:pPr>
        <w:numPr>
          <w:ilvl w:val="0"/>
          <w:numId w:val="3"/>
        </w:numPr>
        <w:autoSpaceDE w:val="0"/>
        <w:autoSpaceDN w:val="0"/>
        <w:adjustRightInd w:val="0"/>
        <w:spacing w:line="520" w:lineRule="exact"/>
        <w:jc w:val="center"/>
        <w:rPr>
          <w:rFonts w:hint="eastAsia" w:ascii="宋体" w:hAnsi="宋体" w:cs="宋体"/>
          <w:b/>
          <w:sz w:val="32"/>
          <w:szCs w:val="32"/>
        </w:rPr>
      </w:pPr>
      <w:r>
        <w:rPr>
          <w:rFonts w:hint="eastAsia" w:ascii="宋体" w:hAnsi="宋体" w:cs="宋体"/>
          <w:b/>
          <w:sz w:val="32"/>
          <w:szCs w:val="32"/>
        </w:rPr>
        <w:t xml:space="preserve"> </w:t>
      </w:r>
      <w:r>
        <w:rPr>
          <w:rFonts w:hint="eastAsia" w:ascii="宋体" w:hAnsi="宋体" w:cs="宋体"/>
          <w:b/>
          <w:sz w:val="32"/>
          <w:szCs w:val="20"/>
        </w:rPr>
        <w:t>磋商</w:t>
      </w:r>
      <w:r>
        <w:rPr>
          <w:rFonts w:hint="eastAsia" w:ascii="宋体" w:hAnsi="宋体" w:cs="宋体"/>
          <w:b/>
          <w:sz w:val="32"/>
          <w:szCs w:val="32"/>
        </w:rPr>
        <w:t>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20" w:beforeAutospacing="0" w:after="120" w:afterAutospacing="0" w:line="460" w:lineRule="exact"/>
        <w:ind w:left="1318" w:leftChars="114" w:right="0" w:hanging="1079" w:hangingChars="448"/>
        <w:jc w:val="left"/>
        <w:textAlignment w:val="baseline"/>
        <w:rPr>
          <w:rFonts w:hint="eastAsia" w:asciiTheme="minorEastAsia" w:hAnsiTheme="minorEastAsia" w:eastAsiaTheme="minorEastAsia" w:cstheme="minorEastAsia"/>
          <w:b w:val="0"/>
          <w:bCs w:val="0"/>
          <w:sz w:val="24"/>
          <w:szCs w:val="24"/>
        </w:rPr>
      </w:pPr>
      <w:bookmarkStart w:id="0" w:name="_Toc244623576"/>
      <w:bookmarkStart w:id="1" w:name="_Toc167590758"/>
      <w:bookmarkStart w:id="2" w:name="_Toc170980535"/>
      <w:bookmarkStart w:id="3" w:name="_Toc170980437"/>
      <w:bookmarkStart w:id="4" w:name="_Toc169846856"/>
      <w:bookmarkStart w:id="5" w:name="_Toc260242592"/>
      <w:bookmarkStart w:id="6" w:name="_Toc201650492"/>
      <w:bookmarkStart w:id="7" w:name="_Toc245657538"/>
      <w:bookmarkStart w:id="8" w:name="_Toc154482462"/>
      <w:bookmarkStart w:id="9" w:name="_Toc167849343"/>
      <w:bookmarkStart w:id="10" w:name="_Toc167591127"/>
      <w:bookmarkStart w:id="11" w:name="_Toc245176650"/>
      <w:bookmarkStart w:id="12" w:name="_Toc167591026"/>
      <w:bookmarkStart w:id="13" w:name="_Toc208337149"/>
      <w:bookmarkStart w:id="14" w:name="_Toc175032420"/>
      <w:bookmarkStart w:id="15" w:name="_Toc167591475"/>
      <w:bookmarkStart w:id="16" w:name="_Toc169838515"/>
      <w:bookmarkStart w:id="17" w:name="_Toc167591313"/>
      <w:bookmarkStart w:id="18" w:name="_Toc245658519"/>
      <w:bookmarkStart w:id="19" w:name="_Toc207897901"/>
      <w:bookmarkStart w:id="20" w:name="_Toc175033575"/>
      <w:bookmarkStart w:id="21" w:name="_Toc173549961"/>
      <w:bookmarkStart w:id="22" w:name="_Toc169846759"/>
      <w:r>
        <w:rPr>
          <w:rStyle w:val="37"/>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20" w:beforeAutospacing="0" w:after="12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岚皋县县城老北街片区老旧小区改造（小区内）配套基础设施一期工程——老北街道路改造工程采购项目的潜在供应商应在陕西省安康市汉滨区建民办事处安康大道13号康泰园16号楼1单元1A01室获取采购文件，并于2022年08月24日11时00分（北京时间）前提交响应文件。</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项目编号：HRZB20220563</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项目名称：岚皋县县城老北街片区老旧小区改造（小区内）配套基础设施一期工程——老北街道路改造工程</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采购方式：竞争性磋商</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预算金额：3,930,382.38元</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采购需求：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合同包1(岚皋县县城老北街片区老旧小区改造（小区内）配套基础设施一期工程——老北街道路改造工程):</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合同包预算金额：3,930,382.38元</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合同包最高限价：3,930,382.38元</w:t>
      </w:r>
    </w:p>
    <w:tbl>
      <w:tblPr>
        <w:tblStyle w:val="34"/>
        <w:tblW w:w="9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2"/>
        <w:gridCol w:w="897"/>
        <w:gridCol w:w="3344"/>
        <w:gridCol w:w="699"/>
        <w:gridCol w:w="1049"/>
        <w:gridCol w:w="1752"/>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blHeader/>
        </w:trPr>
        <w:tc>
          <w:tcPr>
            <w:tcW w:w="46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89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33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6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04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17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c>
          <w:tcPr>
            <w:tcW w:w="171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46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89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城市道路工程施工</w:t>
            </w:r>
          </w:p>
        </w:tc>
        <w:tc>
          <w:tcPr>
            <w:tcW w:w="33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岚皋县县城老北街片区老旧小区改造（小区内）配套基础设施一期工程——老北街道路改造工程</w:t>
            </w:r>
          </w:p>
        </w:tc>
        <w:tc>
          <w:tcPr>
            <w:tcW w:w="6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104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17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vertAlign w:val="baseline"/>
                <w:lang w:val="en-US" w:eastAsia="zh-CN" w:bidi="ar"/>
              </w:rPr>
              <w:t>3,930,382.38</w:t>
            </w:r>
          </w:p>
        </w:tc>
        <w:tc>
          <w:tcPr>
            <w:tcW w:w="171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vertAlign w:val="baseline"/>
                <w:lang w:val="en-US" w:eastAsia="zh-CN" w:bidi="ar"/>
              </w:rPr>
              <w:t>3,930,382.38</w:t>
            </w:r>
          </w:p>
        </w:tc>
      </w:tr>
    </w:tbl>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本合同包不接受联合体投标</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合同履行期限：60天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60" w:lineRule="exac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37"/>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二、申请人的资格要求：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1.满足《中华人民共和国政府采购法》第二十二条规定;</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2.落实政府采购政策需满足的资格要求：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合同包1(岚皋县县城老北街片区老旧小区改造（小区内）配套基础设施一期工程——老北街道路改造工程)落实政府采购政策需满足的资格要求如下:</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384"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政府采购促进中小企业发展办法》（财库〔2020〕46号）、《关于政府采购支持监狱企业发展有关问题的通知》（财库〔2014〕68号）以及《关于促进残疾人就业政府采购政策的通知》（财库〔2017〕141号）、陕财办采〔2018〕23号；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3.本项目的特定资格要求：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合同包1(岚皋县县城老北街片区老旧小区改造（小区内）配套基础设施一期工程——老北街道路改造工程)特定资格要求如下:</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384"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①年检有效的统一社会信用代码的营业执照；②法定代表人直接参加投标的，须出具法定代表人身份证；法定代表人授权代表参加投标的，须出具法定代表人授权委托书及被授权代表身份证；③投标单位须具备【市政公用工程施工总承包三级】及以上资质（复印件，满足二维码扫描查询）及有效的安全生产许可证，并在人员、设备、资金等方面具备相应的施工能力；④项目负责人须具备市政工程专业二级（含二级）以上注册建造师资质和有效的安全生产考核合格证书，且未担任其他在建工程的项目负责人，本次招标前承建的工程已竣工。⑤投标单位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陕西省政府采购网相应查询结果的网站截图（加盖公章）；⑥提供参加政府采购活动前3年内在经营活动中没有重大违法记录的书面声明，成立不满三年的，按实际情况出具；⑦本项目不接受联合体投标。</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注：外省企业在陕承揽业务前，应登录陕西省建筑市场监管与诚信信息一体化平台录入企业基本信息，陕西省建筑市场一体化平台企业库中无法查询的外省建筑企业不得参与投标，以上资质（资格）要求均为必备条件。其他要求详见磋商文件。</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备注：本项目只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60" w:lineRule="exac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37"/>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三、获取采购文件</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right="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11"/>
          <w:sz w:val="24"/>
          <w:szCs w:val="24"/>
          <w:shd w:val="clear" w:fill="FFFFFF"/>
          <w:vertAlign w:val="baseline"/>
        </w:rPr>
        <w:t>时间：2022年08月09日至2022年08月15日，每天上</w:t>
      </w:r>
      <w:r>
        <w:rPr>
          <w:rFonts w:hint="eastAsia" w:asciiTheme="minorEastAsia" w:hAnsiTheme="minorEastAsia" w:eastAsiaTheme="minorEastAsia" w:cstheme="minorEastAsia"/>
          <w:i w:val="0"/>
          <w:iCs w:val="0"/>
          <w:caps w:val="0"/>
          <w:color w:val="333333"/>
          <w:spacing w:val="-11"/>
          <w:sz w:val="24"/>
          <w:szCs w:val="24"/>
          <w:shd w:val="clear" w:fill="FFFFFF"/>
          <w:vertAlign w:val="baseline"/>
          <w:lang w:val="en-US" w:eastAsia="zh-CN"/>
        </w:rPr>
        <w:t>午</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09:00:00至12:00:00，下午14:00:00至17:00:00（北京时间,法定节假日除外）</w:t>
      </w:r>
    </w:p>
    <w:p>
      <w:pPr>
        <w:keepNext w:val="0"/>
        <w:keepLines w:val="0"/>
        <w:pageBreakBefore w:val="0"/>
        <w:kinsoku/>
        <w:overflowPunct/>
        <w:topLinePunct w:val="0"/>
        <w:autoSpaceDE/>
        <w:autoSpaceDN/>
        <w:bidi w:val="0"/>
        <w:adjustRightInd/>
        <w:snapToGrid/>
        <w:spacing w:line="460" w:lineRule="exact"/>
        <w:rPr>
          <w:rFonts w:hint="eastAsia"/>
        </w:rPr>
      </w:pPr>
      <w:r>
        <w:rPr>
          <w:rFonts w:hint="eastAsia"/>
        </w:rPr>
        <w:t>地点：陕西省安康市汉滨区建民办事处安康大道13号康泰园16号楼1单元1A01室</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售价：500元</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四、响应文件提交</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截止时间：2022年08月24日 11时00分00秒 （北京时间）</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地点：全国公共资源交易平台陕西省安康市</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五、开启</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时间：2022年08月24日 11时00分00秒 （北京时间）</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地点：全国公共资源交易平台陕西省安康市</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六、公告期限</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pPr>
        <w:keepNext w:val="0"/>
        <w:keepLines w:val="0"/>
        <w:pageBreakBefore w:val="0"/>
        <w:kinsoku/>
        <w:overflowPunct/>
        <w:topLinePunct w:val="0"/>
        <w:autoSpaceDE/>
        <w:autoSpaceDN/>
        <w:bidi w:val="0"/>
        <w:adjustRightInd/>
        <w:snapToGri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七、其他补充事宜</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注：1、购买须知：使用捆绑省交易平台的CA锁登录电子交易平台，通过政府采购系统企业端进入，点击我要投标，完善相关投标信息。2、采购代理公司缴费确认：请在文件发售时间以内携带单位介绍信、报名成功网页截图、营业执照（或相关证明文件）复印件及本人身份证复印件加盖公章，在陕西省安康市汉滨区建民办事处安康大道13号康泰园16号楼1单元1A01室进行缴费登记；未在规定文件发售时间缴费登记的，视为无效。并及时联系采购代理机构联系人确认完成缴费流程，否则报名无效，确认完毕后方可下载文件；缴费确认完毕后方可下载扩展名为（*.SXSZF）的电子竞争性磋商文件，未在发售时间内下载竞争性磋商文件将导致投标被拒绝。3、未完成网上投标成功的或未经采购代理公司缴费确认或未在规定时间内在平台上下载电子竞争性磋商文件的，导致无法完成后续流程的责任自负。4、本项目采用电子化投标，相关操作流程详见全国公共资源交易平台（陕西省）网站[服务指南-下载专区]中的《陕西省公共资源交易中心政府采购项目投标指南》，如遇困难，请拨打系统平台技术支持电话：4009280095、4009980000。 5、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6、请各投标人购买招标文件后，按照陕西省财政厅《关于政府采购供应商注册登记有关事项的通知》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60" w:lineRule="exac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37"/>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八、凡对本次采购提出询问，请按以下方式联系。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1314" w:leftChars="228" w:right="0" w:hanging="835" w:hangingChars="348"/>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1.采购人信息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名称：岚皋县住房和城乡建设局</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地址：陕西省安康市岚皋县城关镇河滨大道17号</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联系方式：09152526531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1314" w:leftChars="114" w:right="0" w:hanging="1075" w:hangingChars="448"/>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2.采购代理机构信息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名称：华睿诚项目管理有限公司</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i w:val="0"/>
          <w:iCs w:val="0"/>
          <w:caps w:val="0"/>
          <w:color w:val="333333"/>
          <w:spacing w:val="-6"/>
          <w:sz w:val="24"/>
          <w:szCs w:val="24"/>
          <w:shd w:val="clear" w:fill="FFFFFF"/>
          <w:vertAlign w:val="baseline"/>
        </w:rPr>
        <w:t>地址：陕西省安康市汉滨区建民办事处安康大道13号康泰园16号楼1单元1A01室</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联系方式：15332649987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1314" w:leftChars="114" w:right="0" w:hanging="1075" w:hangingChars="448"/>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3.项目联系方式</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项目联系人：孙娟</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电话：15332649987</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384"/>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华睿诚项目管理有限公司</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384"/>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2022年08月08日</w:t>
      </w:r>
    </w:p>
    <w:p>
      <w:r>
        <w:br w:type="page"/>
      </w:r>
    </w:p>
    <w:p>
      <w:pPr>
        <w:pStyle w:val="2"/>
      </w:pPr>
    </w:p>
    <w:p>
      <w:pPr>
        <w:spacing w:line="360" w:lineRule="auto"/>
        <w:ind w:firstLine="643" w:firstLineChars="200"/>
        <w:jc w:val="center"/>
        <w:rPr>
          <w:rFonts w:hint="eastAsia" w:ascii="宋体" w:hAnsi="宋体" w:cs="宋体"/>
          <w:b/>
          <w:sz w:val="32"/>
          <w:szCs w:val="32"/>
        </w:rPr>
      </w:pPr>
      <w:r>
        <w:rPr>
          <w:rFonts w:hint="eastAsia" w:ascii="宋体" w:hAnsi="宋体" w:cs="宋体"/>
          <w:b/>
          <w:sz w:val="32"/>
          <w:szCs w:val="32"/>
        </w:rPr>
        <w:t>第二章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Pr>
        <w:spacing w:line="480" w:lineRule="exact"/>
        <w:ind w:firstLine="480" w:firstLineChars="200"/>
        <w:rPr>
          <w:rFonts w:hint="eastAsia" w:ascii="宋体" w:hAnsi="宋体" w:cs="宋体"/>
          <w:bCs/>
          <w:sz w:val="24"/>
        </w:rPr>
      </w:pPr>
      <w:r>
        <w:rPr>
          <w:rFonts w:hint="eastAsia" w:ascii="宋体" w:hAnsi="宋体" w:cs="宋体"/>
          <w:bCs/>
          <w:sz w:val="24"/>
        </w:rPr>
        <w:t>本次招标依据《中华人民共和国政府采购法及实施条例》、《政府采购竞争性磋商采购方式管理暂行办法》（财库〔2014〕214号)及国家现行有关法律法规执行。</w:t>
      </w:r>
    </w:p>
    <w:p>
      <w:pPr>
        <w:spacing w:line="480" w:lineRule="exact"/>
        <w:ind w:firstLine="482" w:firstLineChars="200"/>
        <w:rPr>
          <w:rFonts w:hint="eastAsia" w:ascii="宋体" w:hAnsi="宋体" w:cs="宋体"/>
          <w:b/>
          <w:sz w:val="24"/>
        </w:rPr>
      </w:pPr>
      <w:r>
        <w:rPr>
          <w:rFonts w:hint="eastAsia" w:ascii="宋体" w:hAnsi="宋体" w:cs="宋体"/>
          <w:b/>
          <w:sz w:val="24"/>
        </w:rPr>
        <w:t>1．采购人、采购代理机构、监督管理机构</w:t>
      </w:r>
    </w:p>
    <w:p>
      <w:pPr>
        <w:spacing w:line="480" w:lineRule="exact"/>
        <w:ind w:firstLine="480" w:firstLineChars="200"/>
        <w:rPr>
          <w:rFonts w:hint="eastAsia" w:ascii="宋体" w:hAnsi="宋体" w:cs="宋体"/>
          <w:bCs/>
          <w:sz w:val="24"/>
        </w:rPr>
      </w:pPr>
      <w:r>
        <w:rPr>
          <w:rFonts w:hint="eastAsia" w:ascii="宋体" w:hAnsi="宋体" w:cs="宋体"/>
          <w:bCs/>
          <w:sz w:val="24"/>
        </w:rPr>
        <w:t>1.1 采购人：岚皋县住房和城乡建设局 ；</w:t>
      </w:r>
    </w:p>
    <w:p>
      <w:pPr>
        <w:spacing w:line="480" w:lineRule="exact"/>
        <w:ind w:firstLine="480" w:firstLineChars="200"/>
        <w:rPr>
          <w:rFonts w:hint="eastAsia" w:ascii="宋体" w:hAnsi="宋体" w:cs="宋体"/>
          <w:bCs/>
          <w:sz w:val="24"/>
        </w:rPr>
      </w:pPr>
      <w:r>
        <w:rPr>
          <w:rFonts w:hint="eastAsia" w:ascii="宋体" w:hAnsi="宋体" w:cs="宋体"/>
          <w:bCs/>
          <w:sz w:val="24"/>
        </w:rPr>
        <w:t>1.2 采购代理机构：华睿诚项目管理有限公司；</w:t>
      </w:r>
    </w:p>
    <w:p>
      <w:pPr>
        <w:spacing w:line="480" w:lineRule="exact"/>
        <w:ind w:firstLine="480" w:firstLineChars="200"/>
        <w:rPr>
          <w:rFonts w:hint="eastAsia" w:ascii="宋体" w:hAnsi="宋体" w:cs="宋体"/>
          <w:bCs/>
          <w:sz w:val="24"/>
        </w:rPr>
      </w:pPr>
      <w:r>
        <w:rPr>
          <w:rFonts w:hint="eastAsia" w:ascii="宋体" w:hAnsi="宋体" w:cs="宋体"/>
          <w:bCs/>
          <w:sz w:val="24"/>
        </w:rPr>
        <w:t>1.3 招标采购单位：招标人及招标代理机构的统称；</w:t>
      </w:r>
    </w:p>
    <w:p>
      <w:pPr>
        <w:spacing w:line="480" w:lineRule="exact"/>
        <w:ind w:firstLine="480" w:firstLineChars="200"/>
        <w:rPr>
          <w:rFonts w:hint="eastAsia" w:ascii="宋体" w:hAnsi="宋体" w:cs="宋体"/>
          <w:bCs/>
          <w:sz w:val="24"/>
        </w:rPr>
      </w:pPr>
      <w:r>
        <w:rPr>
          <w:rFonts w:hint="eastAsia" w:ascii="宋体" w:hAnsi="宋体" w:cs="宋体"/>
          <w:bCs/>
          <w:sz w:val="24"/>
        </w:rPr>
        <w:t>1.4 监督管理机构：岚皋县财政局；</w:t>
      </w:r>
    </w:p>
    <w:p>
      <w:pPr>
        <w:spacing w:line="480" w:lineRule="exact"/>
        <w:ind w:firstLine="482" w:firstLineChars="200"/>
        <w:rPr>
          <w:rFonts w:hint="eastAsia" w:ascii="宋体" w:hAnsi="宋体" w:cs="宋体"/>
          <w:b/>
          <w:sz w:val="24"/>
        </w:rPr>
      </w:pPr>
      <w:r>
        <w:rPr>
          <w:rFonts w:hint="eastAsia" w:ascii="宋体" w:hAnsi="宋体" w:cs="宋体"/>
          <w:b/>
          <w:sz w:val="24"/>
        </w:rPr>
        <w:t>2．合格的投标单位、合格的工程与服务</w:t>
      </w:r>
    </w:p>
    <w:p>
      <w:pPr>
        <w:spacing w:line="480" w:lineRule="exact"/>
        <w:ind w:firstLine="482" w:firstLineChars="200"/>
        <w:rPr>
          <w:rFonts w:hint="eastAsia" w:ascii="宋体" w:hAnsi="宋体" w:cs="宋体"/>
          <w:b/>
          <w:sz w:val="24"/>
        </w:rPr>
      </w:pPr>
      <w:r>
        <w:rPr>
          <w:rFonts w:hint="eastAsia" w:ascii="宋体" w:hAnsi="宋体" w:cs="宋体"/>
          <w:b/>
          <w:sz w:val="24"/>
        </w:rPr>
        <w:t>2.1 合格的投标单位</w:t>
      </w:r>
    </w:p>
    <w:p>
      <w:pPr>
        <w:spacing w:line="480" w:lineRule="exact"/>
        <w:ind w:firstLine="480" w:firstLineChars="200"/>
        <w:rPr>
          <w:rFonts w:hint="eastAsia" w:ascii="宋体" w:hAnsi="宋体" w:cs="宋体"/>
          <w:bCs/>
          <w:sz w:val="24"/>
        </w:rPr>
      </w:pPr>
      <w:r>
        <w:rPr>
          <w:rFonts w:hint="eastAsia" w:ascii="宋体" w:hAnsi="宋体" w:cs="宋体"/>
          <w:bCs/>
          <w:sz w:val="24"/>
        </w:rPr>
        <w:t>①年检有效的统一社会信用代码的营业执照；</w:t>
      </w:r>
    </w:p>
    <w:p>
      <w:pPr>
        <w:spacing w:line="480" w:lineRule="exact"/>
        <w:ind w:firstLine="480" w:firstLineChars="200"/>
        <w:rPr>
          <w:rFonts w:hint="eastAsia" w:ascii="宋体" w:hAnsi="宋体" w:cs="宋体"/>
          <w:bCs/>
          <w:sz w:val="24"/>
        </w:rPr>
      </w:pPr>
      <w:r>
        <w:rPr>
          <w:rFonts w:hint="eastAsia" w:ascii="宋体" w:hAnsi="宋体" w:cs="宋体"/>
          <w:bCs/>
          <w:sz w:val="24"/>
        </w:rPr>
        <w:t>②法定代表人直接参加投标的，须出具法定代表人身份证；法定代表人授权代表参加投标的，须出具法定代表人授权委托书及被授权代表身份证；</w:t>
      </w:r>
    </w:p>
    <w:p>
      <w:pPr>
        <w:spacing w:line="480" w:lineRule="exact"/>
        <w:ind w:firstLine="480" w:firstLineChars="200"/>
        <w:rPr>
          <w:rFonts w:hint="eastAsia" w:ascii="宋体" w:hAnsi="宋体" w:cs="宋体"/>
          <w:bCs/>
          <w:sz w:val="24"/>
        </w:rPr>
      </w:pPr>
      <w:r>
        <w:rPr>
          <w:rFonts w:hint="eastAsia" w:ascii="宋体" w:hAnsi="宋体" w:cs="宋体"/>
          <w:bCs/>
          <w:sz w:val="24"/>
        </w:rPr>
        <w:t>③投标单位须具备 【市政公用工程施工总承包三级】及以上资质（复印件，满足二维码扫描查询）及有效的安全生产许可证，并在人员、设备、资金等方面具备相应的施工能力；</w:t>
      </w:r>
    </w:p>
    <w:p>
      <w:pPr>
        <w:spacing w:line="480" w:lineRule="exact"/>
        <w:ind w:firstLine="480" w:firstLineChars="200"/>
        <w:rPr>
          <w:rFonts w:hint="eastAsia" w:ascii="宋体" w:hAnsi="宋体" w:cs="宋体"/>
          <w:bCs/>
          <w:sz w:val="24"/>
        </w:rPr>
      </w:pPr>
      <w:r>
        <w:rPr>
          <w:rFonts w:hint="eastAsia" w:ascii="宋体" w:hAnsi="宋体" w:cs="宋体"/>
          <w:bCs/>
          <w:sz w:val="24"/>
        </w:rPr>
        <w:t>④项目负责人须具备市政工程专业二级（含二级）以上注册建造师资质和有效的安全生产考核合格证书，且未担任其他在建工程的项目负责人，本次招标前承建的工程已竣工。</w:t>
      </w:r>
    </w:p>
    <w:p>
      <w:pPr>
        <w:spacing w:line="480" w:lineRule="exact"/>
        <w:ind w:firstLine="480" w:firstLineChars="200"/>
        <w:rPr>
          <w:rFonts w:hint="eastAsia" w:ascii="宋体" w:hAnsi="宋体" w:cs="宋体"/>
          <w:bCs/>
          <w:sz w:val="24"/>
        </w:rPr>
      </w:pPr>
      <w:r>
        <w:rPr>
          <w:rFonts w:hint="eastAsia" w:ascii="宋体" w:hAnsi="宋体" w:cs="宋体"/>
          <w:bCs/>
          <w:sz w:val="24"/>
        </w:rPr>
        <w:t>⑤ 投标单位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陕西省政府采购网相应查询结果的网站截图（加盖公章）；</w:t>
      </w:r>
    </w:p>
    <w:p>
      <w:pPr>
        <w:spacing w:line="480" w:lineRule="exact"/>
        <w:ind w:firstLine="480" w:firstLineChars="200"/>
        <w:rPr>
          <w:rFonts w:hint="eastAsia" w:ascii="宋体" w:hAnsi="宋体" w:cs="宋体"/>
          <w:bCs/>
          <w:sz w:val="24"/>
        </w:rPr>
      </w:pPr>
      <w:r>
        <w:rPr>
          <w:rFonts w:hint="eastAsia" w:ascii="宋体" w:hAnsi="宋体" w:cs="宋体"/>
          <w:bCs/>
          <w:sz w:val="24"/>
        </w:rPr>
        <w:t>⑥提供参加政府采购活动前3年内在经营活动中没有重大违法记录的书面声明，成立不满三年的，按实际情况出具；</w:t>
      </w:r>
    </w:p>
    <w:p>
      <w:pPr>
        <w:spacing w:line="480" w:lineRule="exact"/>
        <w:ind w:firstLine="480" w:firstLineChars="200"/>
        <w:rPr>
          <w:rFonts w:hint="eastAsia" w:ascii="宋体" w:hAnsi="宋体" w:cs="宋体"/>
          <w:bCs/>
          <w:sz w:val="24"/>
        </w:rPr>
      </w:pPr>
      <w:r>
        <w:rPr>
          <w:rFonts w:hint="eastAsia" w:ascii="宋体" w:hAnsi="宋体" w:cs="宋体"/>
          <w:bCs/>
          <w:sz w:val="24"/>
        </w:rPr>
        <w:t>⑦本项目不接受联合体投标。</w:t>
      </w:r>
    </w:p>
    <w:p>
      <w:pPr>
        <w:spacing w:line="480" w:lineRule="exact"/>
        <w:ind w:firstLine="480" w:firstLineChars="200"/>
        <w:rPr>
          <w:rFonts w:hint="eastAsia" w:ascii="宋体" w:hAnsi="宋体" w:cs="宋体"/>
          <w:bCs/>
          <w:sz w:val="24"/>
        </w:rPr>
      </w:pPr>
      <w:r>
        <w:rPr>
          <w:rFonts w:hint="eastAsia" w:ascii="宋体" w:hAnsi="宋体" w:cs="宋体"/>
          <w:bCs/>
          <w:sz w:val="24"/>
        </w:rPr>
        <w:t>注：外省企业在陕承揽业务前，应登录陕西省建筑市场监管与诚信信息一体化平台录入企业基本信息，陕西省建筑市场一体化平台企业库中无法查询的外省建筑企业不得参与投标，以上资质（资格）要求均为必备条件。其他要求详见磋商文件。</w:t>
      </w:r>
    </w:p>
    <w:p>
      <w:pPr>
        <w:spacing w:line="480" w:lineRule="exact"/>
        <w:ind w:firstLine="480" w:firstLineChars="200"/>
        <w:rPr>
          <w:rFonts w:hint="eastAsia" w:ascii="宋体" w:hAnsi="宋体" w:cs="宋体"/>
          <w:bCs/>
          <w:sz w:val="24"/>
        </w:rPr>
      </w:pPr>
      <w:r>
        <w:rPr>
          <w:rFonts w:hint="eastAsia" w:ascii="宋体" w:hAnsi="宋体" w:cs="宋体"/>
          <w:bCs/>
          <w:sz w:val="24"/>
        </w:rPr>
        <w:t>备注：本项目只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 注：外省企业在陕承揽业务前，应登录陕西省建筑市场监管与诚信信息一体化平台录入企业基本信息，陕西省建筑市场一体化平台企业库中无法查询的外省建筑企业不得参与投标，以上资质（资格）要求均为必备条件。其他要求详见磋商文件。</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2.1.2 投标单位必须从采购代理机构购买磋商文件并登记备案，未从采购代理机构购买磋商文件并登记备案的潜在投标单位均无资格参加磋商。</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2.1.3 本项目不接受联合体磋商。</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 合格的工程</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2.2.1 工程范围及工期、质量要求。</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2.2.1.1 工程范围：详见工程量清单。</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2.2.1.2 质量要求：合格。</w:t>
      </w:r>
    </w:p>
    <w:p>
      <w:pPr>
        <w:pStyle w:val="15"/>
        <w:spacing w:after="0" w:line="480" w:lineRule="exact"/>
        <w:ind w:firstLine="480" w:firstLineChars="200"/>
        <w:rPr>
          <w:rFonts w:hint="eastAsia" w:ascii="宋体" w:hAnsi="宋体" w:cs="宋体"/>
          <w:sz w:val="24"/>
        </w:rPr>
      </w:pPr>
      <w:r>
        <w:rPr>
          <w:rFonts w:hint="eastAsia" w:ascii="宋体" w:hAnsi="宋体" w:cs="宋体"/>
          <w:sz w:val="24"/>
        </w:rPr>
        <w:t>本工程的工程质量应符合国家工程质量验收标准合格以上要求，投标单位应按现行的国家施工验收规范和质量评定标准和设计图纸、施工说明书、设备说明书、设计变更等技术文件作为施工依据。</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2.2.1.2.1 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2.2.1.3 工期</w:t>
      </w:r>
    </w:p>
    <w:p>
      <w:pPr>
        <w:pStyle w:val="15"/>
        <w:spacing w:after="0" w:line="480" w:lineRule="exact"/>
        <w:ind w:firstLine="480" w:firstLineChars="200"/>
        <w:rPr>
          <w:rFonts w:hint="eastAsia" w:ascii="宋体" w:hAnsi="宋体" w:cs="宋体"/>
          <w:color w:val="auto"/>
          <w:sz w:val="24"/>
        </w:rPr>
      </w:pPr>
      <w:r>
        <w:rPr>
          <w:rFonts w:hint="eastAsia" w:ascii="宋体" w:hAnsi="宋体" w:cs="宋体"/>
          <w:color w:val="auto"/>
          <w:sz w:val="24"/>
        </w:rPr>
        <w:t>2.2.1.3.1工期为：60天。</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2.2.1.3.2 工期延误：如果由于以下原因造成竣工日期推迟延误，经招标人代表确认后，投标单位有理由延期完成工程或部分工程，招标人应同投标单位协商决定延长竣工时间的期限。</w:t>
      </w:r>
    </w:p>
    <w:p>
      <w:pPr>
        <w:pStyle w:val="15"/>
        <w:spacing w:after="0" w:line="480" w:lineRule="exact"/>
        <w:ind w:firstLine="240" w:firstLineChars="100"/>
        <w:rPr>
          <w:rFonts w:hint="eastAsia" w:ascii="宋体" w:hAnsi="宋体" w:cs="宋体"/>
          <w:sz w:val="24"/>
        </w:rPr>
      </w:pPr>
      <w:r>
        <w:rPr>
          <w:rFonts w:hint="eastAsia" w:ascii="宋体" w:hAnsi="宋体" w:cs="宋体"/>
          <w:sz w:val="24"/>
        </w:rPr>
        <w:t>（1）额外的或附加的工程数量。</w:t>
      </w:r>
    </w:p>
    <w:p>
      <w:pPr>
        <w:pStyle w:val="15"/>
        <w:spacing w:after="0" w:line="480" w:lineRule="exact"/>
        <w:ind w:firstLine="240" w:firstLineChars="100"/>
        <w:rPr>
          <w:rFonts w:hint="eastAsia" w:ascii="宋体" w:hAnsi="宋体" w:cs="宋体"/>
          <w:sz w:val="24"/>
        </w:rPr>
      </w:pPr>
      <w:r>
        <w:rPr>
          <w:rFonts w:hint="eastAsia" w:ascii="宋体" w:hAnsi="宋体" w:cs="宋体"/>
          <w:sz w:val="24"/>
        </w:rPr>
        <w:t>（2）由采购原因造成的延误或无故障碍、阻止。</w:t>
      </w:r>
    </w:p>
    <w:p>
      <w:pPr>
        <w:pStyle w:val="15"/>
        <w:spacing w:after="0" w:line="480" w:lineRule="exact"/>
        <w:ind w:firstLine="240" w:firstLineChars="100"/>
        <w:rPr>
          <w:rFonts w:hint="eastAsia" w:ascii="宋体" w:hAnsi="宋体" w:cs="宋体"/>
          <w:sz w:val="24"/>
        </w:rPr>
      </w:pPr>
      <w:r>
        <w:rPr>
          <w:rFonts w:hint="eastAsia" w:ascii="宋体" w:hAnsi="宋体" w:cs="宋体"/>
          <w:sz w:val="24"/>
        </w:rPr>
        <w:t>（3）不可抗力。</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2.2.1.3.3 非上述原因，投标单位不能按合同工期完成施工，应承担违约责任，并向招标人支付赔偿费。赔偿费支付办法按合同工期每推延一天赔偿300元，限额为合同总造价的百分之二。采购人可从应向投标单位支付的任何金额中扣除此项赔偿费。此赔偿费的支付并不能解除投标单位完成工程的责任或合同规定的其它责任。</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2.2.1.3.4 工程提前，采购人不支付投标单位实际施工工期提前于合同工期的赶工措施费和提前竣工奖。</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2.2.3 踏勘现场</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2.2.3.1 经采购人允许，由投标单位自行现场踏勘，投标单位将需澄清的问题以书面形式提交，采购代理机构、采购人对投标单位提出的问题或现场踏勘的问题进行答复，形成答疑纪要发送投标单位。投标单位承担踏勘现场所发生的自身费用。</w:t>
      </w:r>
    </w:p>
    <w:p>
      <w:pPr>
        <w:pStyle w:val="15"/>
        <w:spacing w:after="0" w:line="480" w:lineRule="exact"/>
        <w:ind w:firstLine="480" w:firstLineChars="200"/>
        <w:rPr>
          <w:rFonts w:hint="eastAsia" w:ascii="宋体" w:hAnsi="宋体" w:cs="宋体"/>
          <w:sz w:val="24"/>
        </w:rPr>
      </w:pPr>
      <w:r>
        <w:rPr>
          <w:rFonts w:hint="eastAsia" w:ascii="宋体" w:hAnsi="宋体" w:cs="宋体"/>
          <w:sz w:val="24"/>
        </w:rPr>
        <w:t>2.2.3.2 采购人和采购代理机构向投标单位提供的有关现场的数据和资料，是现有的能被投标单位利用的资料，招标人和招标代理机构对投标单位做出的任何推论、理解和结论均不承担责任。</w:t>
      </w:r>
    </w:p>
    <w:p>
      <w:pPr>
        <w:spacing w:line="480" w:lineRule="exact"/>
        <w:ind w:firstLine="480" w:firstLineChars="200"/>
        <w:rPr>
          <w:rFonts w:hint="eastAsia" w:ascii="宋体" w:hAnsi="宋体" w:cs="宋体"/>
          <w:sz w:val="24"/>
        </w:rPr>
      </w:pPr>
      <w:r>
        <w:rPr>
          <w:rFonts w:hint="eastAsia" w:ascii="宋体" w:hAnsi="宋体" w:cs="宋体"/>
          <w:sz w:val="24"/>
        </w:rPr>
        <w:t>2.2.3.3 经采购人允许，投标单位可为踏勘目的进入项目现场，但投标单位不得因此使招标人承担有关的责任和蒙受损失。投标单位应承担踏勘现场的责任和风险。</w:t>
      </w:r>
    </w:p>
    <w:p>
      <w:pPr>
        <w:spacing w:line="480" w:lineRule="exact"/>
        <w:ind w:firstLine="482" w:firstLineChars="200"/>
        <w:rPr>
          <w:rFonts w:hint="eastAsia" w:ascii="宋体" w:hAnsi="宋体" w:cs="宋体"/>
          <w:b/>
          <w:sz w:val="24"/>
        </w:rPr>
      </w:pPr>
      <w:r>
        <w:rPr>
          <w:rFonts w:hint="eastAsia" w:ascii="宋体" w:hAnsi="宋体" w:cs="宋体"/>
          <w:b/>
          <w:sz w:val="24"/>
        </w:rPr>
        <w:t>3．磋商费用</w:t>
      </w:r>
    </w:p>
    <w:p>
      <w:pPr>
        <w:spacing w:line="480" w:lineRule="exact"/>
        <w:ind w:firstLine="480" w:firstLineChars="200"/>
        <w:rPr>
          <w:rFonts w:hint="eastAsia" w:ascii="宋体" w:hAnsi="宋体" w:cs="宋体"/>
          <w:sz w:val="24"/>
        </w:rPr>
      </w:pPr>
      <w:r>
        <w:rPr>
          <w:rFonts w:hint="eastAsia" w:ascii="宋体" w:hAnsi="宋体" w:cs="宋体"/>
          <w:sz w:val="24"/>
        </w:rPr>
        <w:t>投标单位应承担所有与准备和参加磋商有关的费用。</w:t>
      </w:r>
    </w:p>
    <w:p>
      <w:pPr>
        <w:spacing w:beforeLines="50" w:afterLines="50"/>
        <w:ind w:firstLine="3855" w:firstLineChars="1600"/>
        <w:outlineLvl w:val="1"/>
        <w:rPr>
          <w:rFonts w:hint="eastAsia" w:ascii="宋体" w:hAnsi="宋体" w:cs="宋体"/>
          <w:b/>
          <w:sz w:val="24"/>
        </w:rPr>
      </w:pPr>
      <w:bookmarkStart w:id="23" w:name="_Toc169846860"/>
      <w:bookmarkStart w:id="24" w:name="_Toc169838519"/>
      <w:bookmarkStart w:id="25" w:name="_Toc245658521"/>
      <w:bookmarkStart w:id="26" w:name="_Toc173549965"/>
      <w:bookmarkStart w:id="27" w:name="_Toc154482466"/>
      <w:bookmarkStart w:id="28" w:name="_Toc167849347"/>
      <w:bookmarkStart w:id="29" w:name="_Toc169846763"/>
      <w:bookmarkStart w:id="30" w:name="_Toc170980441"/>
      <w:bookmarkStart w:id="31" w:name="_Toc167591030"/>
      <w:bookmarkStart w:id="32" w:name="_Toc208337151"/>
      <w:bookmarkStart w:id="33" w:name="_Toc167591317"/>
      <w:bookmarkStart w:id="34" w:name="_Toc170980539"/>
      <w:bookmarkStart w:id="35" w:name="_Toc175032424"/>
      <w:bookmarkStart w:id="36" w:name="_Toc167591479"/>
      <w:bookmarkStart w:id="37" w:name="_Toc207897903"/>
      <w:bookmarkStart w:id="38" w:name="_Toc167591131"/>
      <w:bookmarkStart w:id="39" w:name="_Toc245176652"/>
      <w:bookmarkStart w:id="40" w:name="_Toc167590762"/>
      <w:bookmarkStart w:id="41" w:name="_Toc175033579"/>
      <w:bookmarkStart w:id="42" w:name="_Toc244623578"/>
      <w:bookmarkStart w:id="43" w:name="_Toc245657540"/>
    </w:p>
    <w:p>
      <w:pPr>
        <w:spacing w:beforeLines="50" w:afterLines="50"/>
        <w:ind w:firstLine="3855" w:firstLineChars="1600"/>
        <w:outlineLvl w:val="1"/>
        <w:rPr>
          <w:rFonts w:hint="eastAsia" w:ascii="宋体" w:hAnsi="宋体" w:cs="宋体"/>
          <w:b/>
          <w:sz w:val="24"/>
        </w:rPr>
      </w:pPr>
      <w:r>
        <w:rPr>
          <w:rFonts w:hint="eastAsia" w:ascii="宋体" w:hAnsi="宋体" w:cs="宋体"/>
          <w:b/>
          <w:sz w:val="24"/>
        </w:rPr>
        <w:t>二、磋商文件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480" w:lineRule="exact"/>
        <w:ind w:firstLine="482" w:firstLineChars="200"/>
        <w:rPr>
          <w:rFonts w:hint="eastAsia" w:ascii="宋体" w:hAnsi="宋体" w:cs="宋体"/>
          <w:b/>
          <w:sz w:val="24"/>
        </w:rPr>
      </w:pPr>
      <w:r>
        <w:rPr>
          <w:rFonts w:hint="eastAsia" w:ascii="宋体" w:hAnsi="宋体" w:cs="宋体"/>
          <w:b/>
          <w:sz w:val="24"/>
        </w:rPr>
        <w:t>4．磋商文件构成</w:t>
      </w:r>
    </w:p>
    <w:p>
      <w:pPr>
        <w:spacing w:line="480" w:lineRule="exact"/>
        <w:ind w:firstLine="470" w:firstLineChars="196"/>
        <w:rPr>
          <w:rFonts w:hint="eastAsia" w:ascii="宋体" w:hAnsi="宋体" w:cs="宋体"/>
          <w:sz w:val="24"/>
        </w:rPr>
      </w:pPr>
      <w:r>
        <w:rPr>
          <w:rFonts w:hint="eastAsia" w:ascii="宋体" w:hAnsi="宋体" w:cs="宋体"/>
          <w:sz w:val="24"/>
        </w:rPr>
        <w:t>磋商文件包括下列内容：</w:t>
      </w:r>
    </w:p>
    <w:p>
      <w:pPr>
        <w:spacing w:line="480" w:lineRule="exact"/>
        <w:ind w:firstLine="480" w:firstLineChars="200"/>
        <w:rPr>
          <w:rFonts w:hint="eastAsia" w:ascii="宋体" w:hAnsi="宋体" w:cs="宋体"/>
          <w:bCs/>
          <w:sz w:val="24"/>
        </w:rPr>
      </w:pPr>
      <w:r>
        <w:rPr>
          <w:rFonts w:hint="eastAsia" w:ascii="宋体" w:hAnsi="宋体" w:cs="宋体"/>
          <w:bCs/>
          <w:sz w:val="24"/>
        </w:rPr>
        <w:t>第一章  磋商公告</w:t>
      </w:r>
    </w:p>
    <w:p>
      <w:pPr>
        <w:spacing w:line="480" w:lineRule="exact"/>
        <w:ind w:firstLine="480" w:firstLineChars="200"/>
        <w:rPr>
          <w:rFonts w:hint="eastAsia" w:ascii="宋体" w:hAnsi="宋体" w:cs="宋体"/>
          <w:bCs/>
          <w:sz w:val="24"/>
        </w:rPr>
      </w:pPr>
      <w:r>
        <w:rPr>
          <w:rFonts w:hint="eastAsia" w:ascii="宋体" w:hAnsi="宋体" w:cs="宋体"/>
          <w:bCs/>
          <w:sz w:val="24"/>
        </w:rPr>
        <w:t>第二章  磋商须知</w:t>
      </w:r>
    </w:p>
    <w:p>
      <w:pPr>
        <w:spacing w:line="480" w:lineRule="exact"/>
        <w:ind w:firstLine="480" w:firstLineChars="200"/>
        <w:rPr>
          <w:rFonts w:hint="eastAsia" w:ascii="宋体" w:hAnsi="宋体" w:cs="宋体"/>
          <w:bCs/>
          <w:sz w:val="24"/>
        </w:rPr>
      </w:pPr>
      <w:r>
        <w:rPr>
          <w:rFonts w:hint="eastAsia" w:ascii="宋体" w:hAnsi="宋体" w:cs="宋体"/>
          <w:bCs/>
          <w:sz w:val="24"/>
        </w:rPr>
        <w:t>第三章  商务条款</w:t>
      </w:r>
    </w:p>
    <w:p>
      <w:pPr>
        <w:spacing w:line="480" w:lineRule="exact"/>
        <w:ind w:firstLine="480" w:firstLineChars="200"/>
        <w:rPr>
          <w:rFonts w:hint="eastAsia" w:ascii="宋体" w:hAnsi="宋体" w:cs="宋体"/>
          <w:bCs/>
          <w:sz w:val="24"/>
        </w:rPr>
      </w:pPr>
      <w:r>
        <w:rPr>
          <w:rFonts w:hint="eastAsia" w:ascii="宋体" w:hAnsi="宋体" w:cs="宋体"/>
          <w:bCs/>
          <w:sz w:val="24"/>
        </w:rPr>
        <w:t>第四章  拟签订合同主要条款</w:t>
      </w:r>
    </w:p>
    <w:p>
      <w:pPr>
        <w:spacing w:line="480" w:lineRule="exact"/>
        <w:ind w:firstLine="480" w:firstLineChars="200"/>
        <w:rPr>
          <w:rFonts w:hint="eastAsia" w:ascii="宋体" w:hAnsi="宋体" w:cs="宋体"/>
          <w:bCs/>
          <w:sz w:val="24"/>
        </w:rPr>
      </w:pPr>
      <w:r>
        <w:rPr>
          <w:rFonts w:hint="eastAsia" w:ascii="宋体" w:hAnsi="宋体" w:cs="宋体"/>
          <w:bCs/>
          <w:sz w:val="24"/>
        </w:rPr>
        <w:t>第五章  工程量清单及编制说明</w:t>
      </w:r>
    </w:p>
    <w:p>
      <w:pPr>
        <w:spacing w:line="480" w:lineRule="exact"/>
        <w:ind w:firstLine="480" w:firstLineChars="200"/>
        <w:rPr>
          <w:rFonts w:hint="eastAsia" w:ascii="宋体" w:hAnsi="宋体" w:cs="宋体"/>
          <w:bCs/>
          <w:sz w:val="24"/>
        </w:rPr>
      </w:pPr>
      <w:r>
        <w:rPr>
          <w:rFonts w:hint="eastAsia" w:ascii="宋体" w:hAnsi="宋体" w:cs="宋体"/>
          <w:bCs/>
          <w:sz w:val="24"/>
        </w:rPr>
        <w:t>第六章   磋商响应文件基本格式</w:t>
      </w:r>
    </w:p>
    <w:p>
      <w:pPr>
        <w:spacing w:line="480" w:lineRule="exact"/>
        <w:ind w:firstLine="482" w:firstLineChars="200"/>
        <w:rPr>
          <w:rFonts w:hint="eastAsia" w:ascii="宋体" w:hAnsi="宋体" w:cs="宋体"/>
          <w:b/>
          <w:sz w:val="24"/>
        </w:rPr>
      </w:pPr>
      <w:r>
        <w:rPr>
          <w:rFonts w:hint="eastAsia" w:ascii="宋体" w:hAnsi="宋体" w:cs="宋体"/>
          <w:b/>
          <w:sz w:val="24"/>
        </w:rPr>
        <w:t>5．磋商文件的澄清和修改</w:t>
      </w:r>
    </w:p>
    <w:p>
      <w:pPr>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5.1、提交首次磋商响应文件截止之日前，招标人或者磋商小组可以对已发出的磋商文件进行必要的澄清或者修改，澄清或者修改的内容作为磋商文件的组成部分。澄清或者修改的内容可能影响磋商响应文件编制的，招标人</w:t>
      </w:r>
      <w:r>
        <w:rPr>
          <w:rFonts w:hint="eastAsia" w:ascii="宋体" w:hAnsi="宋体" w:cs="宋体"/>
          <w:kern w:val="0"/>
          <w:sz w:val="24"/>
        </w:rPr>
        <w:t>应</w:t>
      </w:r>
      <w:r>
        <w:rPr>
          <w:rFonts w:hint="eastAsia" w:ascii="宋体" w:hAnsi="宋体" w:cs="宋体"/>
          <w:color w:val="000000"/>
          <w:kern w:val="0"/>
          <w:sz w:val="24"/>
        </w:rPr>
        <w:t>在提交首次磋商响应文件截止时间5日前，以书面形式通知所有获取磋商文件的供应商；不足5日的，岚皋县住房和城乡建设局、采购代理机构应当顺延提交首次磋商响应文件截止时间。</w:t>
      </w:r>
    </w:p>
    <w:p>
      <w:pPr>
        <w:spacing w:line="440" w:lineRule="exact"/>
        <w:ind w:firstLine="480" w:firstLineChars="200"/>
        <w:rPr>
          <w:rFonts w:hint="eastAsia" w:ascii="宋体" w:hAnsi="宋体" w:cs="宋体"/>
          <w:color w:val="000000"/>
          <w:kern w:val="0"/>
          <w:sz w:val="24"/>
        </w:rPr>
      </w:pPr>
      <w:r>
        <w:rPr>
          <w:rFonts w:hint="eastAsia" w:ascii="宋体" w:hAnsi="宋体" w:cs="宋体"/>
          <w:sz w:val="24"/>
        </w:rPr>
        <w:t>5.2</w:t>
      </w:r>
      <w:r>
        <w:rPr>
          <w:rFonts w:hint="eastAsia" w:ascii="宋体" w:hAnsi="宋体" w:cs="宋体"/>
          <w:kern w:val="0"/>
          <w:sz w:val="24"/>
        </w:rPr>
        <w:t xml:space="preserve"> </w:t>
      </w:r>
      <w:r>
        <w:rPr>
          <w:rFonts w:hint="eastAsia" w:ascii="宋体" w:hAnsi="宋体" w:cs="宋体"/>
          <w:sz w:val="24"/>
        </w:rPr>
        <w:t>任何要求对</w:t>
      </w:r>
      <w:r>
        <w:rPr>
          <w:rFonts w:hint="eastAsia" w:ascii="宋体" w:hAnsi="宋体" w:cs="宋体"/>
          <w:color w:val="000000"/>
          <w:kern w:val="0"/>
          <w:sz w:val="24"/>
        </w:rPr>
        <w:t>磋商</w:t>
      </w:r>
      <w:r>
        <w:rPr>
          <w:rFonts w:hint="eastAsia" w:ascii="宋体" w:hAnsi="宋体" w:cs="宋体"/>
          <w:sz w:val="24"/>
        </w:rPr>
        <w:t>文件进行澄清的供应商均应在磋商响应文件递交截止期3日前以书面形式通知招标代理机构，</w:t>
      </w:r>
      <w:r>
        <w:rPr>
          <w:rFonts w:hint="eastAsia" w:ascii="宋体" w:hAnsi="宋体" w:cs="宋体"/>
          <w:color w:val="000000"/>
          <w:kern w:val="0"/>
          <w:sz w:val="24"/>
        </w:rPr>
        <w:t>采购</w:t>
      </w:r>
      <w:r>
        <w:rPr>
          <w:rFonts w:hint="eastAsia" w:ascii="宋体" w:hAnsi="宋体" w:cs="宋体"/>
          <w:sz w:val="24"/>
        </w:rPr>
        <w:t>代理机构对供应商所要求澄清的内容以书面形式予以答复。投标单位在规定的时间内未要求对</w:t>
      </w:r>
      <w:r>
        <w:rPr>
          <w:rFonts w:hint="eastAsia" w:ascii="宋体" w:hAnsi="宋体" w:cs="宋体"/>
          <w:color w:val="000000"/>
          <w:kern w:val="0"/>
          <w:sz w:val="24"/>
        </w:rPr>
        <w:t>磋商</w:t>
      </w:r>
      <w:r>
        <w:rPr>
          <w:rFonts w:hint="eastAsia" w:ascii="宋体" w:hAnsi="宋体" w:cs="宋体"/>
          <w:sz w:val="24"/>
        </w:rPr>
        <w:t>文件澄清或提出疑问的，将视其为无异议。对</w:t>
      </w:r>
      <w:r>
        <w:rPr>
          <w:rFonts w:hint="eastAsia" w:ascii="宋体" w:hAnsi="宋体" w:cs="宋体"/>
          <w:color w:val="000000"/>
          <w:kern w:val="0"/>
          <w:sz w:val="24"/>
        </w:rPr>
        <w:t>磋商</w:t>
      </w:r>
      <w:r>
        <w:rPr>
          <w:rFonts w:hint="eastAsia" w:ascii="宋体" w:hAnsi="宋体" w:cs="宋体"/>
          <w:sz w:val="24"/>
        </w:rPr>
        <w:t>文件中描述有歧意或前后不一致的地方，</w:t>
      </w:r>
      <w:r>
        <w:rPr>
          <w:rFonts w:hint="eastAsia" w:ascii="宋体" w:hAnsi="宋体" w:cs="宋体"/>
          <w:color w:val="000000"/>
          <w:kern w:val="0"/>
          <w:sz w:val="24"/>
        </w:rPr>
        <w:t>磋商</w:t>
      </w:r>
      <w:r>
        <w:rPr>
          <w:rFonts w:hint="eastAsia" w:ascii="宋体" w:hAnsi="宋体" w:cs="宋体"/>
          <w:sz w:val="24"/>
        </w:rPr>
        <w:t>小组有权进行评判，但对同一条款的评判应适用于每个供应商。</w:t>
      </w:r>
    </w:p>
    <w:p>
      <w:pPr>
        <w:spacing w:line="440" w:lineRule="exact"/>
        <w:ind w:firstLine="480" w:firstLineChars="200"/>
        <w:rPr>
          <w:rFonts w:hint="eastAsia" w:ascii="宋体" w:hAnsi="宋体" w:cs="宋体"/>
          <w:sz w:val="24"/>
        </w:rPr>
      </w:pPr>
      <w:r>
        <w:rPr>
          <w:rFonts w:hint="eastAsia" w:ascii="宋体" w:hAnsi="宋体" w:cs="宋体"/>
          <w:sz w:val="24"/>
        </w:rPr>
        <w:t xml:space="preserve">5.3 </w:t>
      </w:r>
      <w:r>
        <w:rPr>
          <w:rFonts w:hint="eastAsia" w:ascii="宋体" w:hAnsi="宋体" w:cs="宋体"/>
          <w:color w:val="000000"/>
          <w:kern w:val="0"/>
          <w:sz w:val="24"/>
        </w:rPr>
        <w:t>采购</w:t>
      </w:r>
      <w:r>
        <w:rPr>
          <w:rFonts w:hint="eastAsia" w:ascii="宋体" w:hAnsi="宋体" w:cs="宋体"/>
          <w:sz w:val="24"/>
        </w:rPr>
        <w:t>代理机构对</w:t>
      </w:r>
      <w:r>
        <w:rPr>
          <w:rFonts w:hint="eastAsia" w:ascii="宋体" w:hAnsi="宋体" w:cs="宋体"/>
          <w:color w:val="000000"/>
          <w:kern w:val="0"/>
          <w:sz w:val="24"/>
        </w:rPr>
        <w:t>磋商</w:t>
      </w:r>
      <w:r>
        <w:rPr>
          <w:rFonts w:hint="eastAsia" w:ascii="宋体" w:hAnsi="宋体" w:cs="宋体"/>
          <w:sz w:val="24"/>
        </w:rPr>
        <w:t>文件的修改将以书面形式发给所有磋商文件收受人，该修改书将构成磋商文件的一部分,对供应商有约束力。</w:t>
      </w:r>
      <w:r>
        <w:rPr>
          <w:rFonts w:hint="eastAsia" w:ascii="宋体" w:hAnsi="宋体" w:cs="宋体"/>
          <w:b/>
          <w:sz w:val="24"/>
        </w:rPr>
        <w:t>投标单位在收到通知后应立即以书面形式（电子邮件）</w:t>
      </w:r>
      <w:r>
        <w:rPr>
          <w:rFonts w:hint="eastAsia" w:ascii="宋体" w:hAnsi="宋体" w:cs="宋体"/>
          <w:sz w:val="24"/>
        </w:rPr>
        <w:t>予以确认。</w:t>
      </w:r>
    </w:p>
    <w:p>
      <w:pPr>
        <w:spacing w:line="480" w:lineRule="exact"/>
        <w:ind w:firstLine="480" w:firstLineChars="200"/>
        <w:rPr>
          <w:rFonts w:hint="eastAsia" w:ascii="宋体" w:hAnsi="宋体" w:cs="宋体"/>
          <w:sz w:val="24"/>
        </w:rPr>
      </w:pPr>
      <w:r>
        <w:rPr>
          <w:rFonts w:hint="eastAsia" w:ascii="宋体" w:hAnsi="宋体" w:cs="宋体"/>
          <w:sz w:val="24"/>
        </w:rPr>
        <w:t>5.4 在磋商过程中，磋商文件如有实质性变动的，磋商小组应当以书面形式通知所有参加磋商的投标单位。</w:t>
      </w:r>
    </w:p>
    <w:p>
      <w:pPr>
        <w:spacing w:line="480" w:lineRule="exact"/>
        <w:ind w:firstLine="480" w:firstLineChars="200"/>
        <w:rPr>
          <w:rFonts w:hint="eastAsia" w:ascii="宋体" w:hAnsi="宋体" w:cs="宋体"/>
          <w:sz w:val="24"/>
        </w:rPr>
      </w:pPr>
      <w:r>
        <w:rPr>
          <w:rFonts w:hint="eastAsia" w:ascii="宋体" w:hAnsi="宋体" w:cs="宋体"/>
          <w:sz w:val="24"/>
        </w:rPr>
        <w:t>5.5 招标采购单位可以视招标具体情况，延长磋商文件提交截止时间和磋商时间，并将变更时间书面通知所有磋商文件收受人。</w:t>
      </w:r>
    </w:p>
    <w:p>
      <w:pPr>
        <w:spacing w:line="480" w:lineRule="exact"/>
        <w:ind w:firstLine="480" w:firstLineChars="200"/>
        <w:rPr>
          <w:rFonts w:hint="eastAsia" w:ascii="宋体" w:hAnsi="宋体" w:cs="宋体"/>
          <w:b/>
          <w:sz w:val="24"/>
        </w:rPr>
      </w:pPr>
      <w:r>
        <w:rPr>
          <w:rFonts w:hint="eastAsia" w:ascii="宋体" w:hAnsi="宋体" w:cs="宋体"/>
          <w:sz w:val="24"/>
        </w:rPr>
        <w:t>6.磋商文件的解释权归招标人及招标代理机构。</w:t>
      </w:r>
      <w:bookmarkStart w:id="44" w:name="_Toc167591318"/>
      <w:bookmarkStart w:id="45" w:name="_Toc245657541"/>
      <w:bookmarkStart w:id="46" w:name="_Toc169846764"/>
      <w:bookmarkStart w:id="47" w:name="_Toc244623579"/>
      <w:bookmarkStart w:id="48" w:name="_Toc173549966"/>
      <w:bookmarkStart w:id="49" w:name="_Toc175033580"/>
      <w:bookmarkStart w:id="50" w:name="_Toc167591031"/>
      <w:bookmarkStart w:id="51" w:name="_Toc170980540"/>
      <w:bookmarkStart w:id="52" w:name="_Toc169846861"/>
      <w:bookmarkStart w:id="53" w:name="_Toc245176653"/>
      <w:bookmarkStart w:id="54" w:name="_Toc175032425"/>
      <w:bookmarkStart w:id="55" w:name="_Toc167591132"/>
      <w:bookmarkStart w:id="56" w:name="_Toc154482467"/>
      <w:bookmarkStart w:id="57" w:name="_Toc170980442"/>
      <w:bookmarkStart w:id="58" w:name="_Toc167590763"/>
      <w:bookmarkStart w:id="59" w:name="_Toc169838520"/>
      <w:bookmarkStart w:id="60" w:name="_Toc245658522"/>
      <w:bookmarkStart w:id="61" w:name="_Toc167591480"/>
      <w:bookmarkStart w:id="62" w:name="_Toc207897904"/>
      <w:bookmarkStart w:id="63" w:name="_Toc208337152"/>
      <w:bookmarkStart w:id="64" w:name="_Toc167849348"/>
    </w:p>
    <w:p>
      <w:pPr>
        <w:spacing w:beforeLines="50" w:afterLines="50"/>
        <w:jc w:val="center"/>
        <w:outlineLvl w:val="1"/>
        <w:rPr>
          <w:rFonts w:hint="eastAsia" w:ascii="宋体" w:hAnsi="宋体" w:cs="宋体"/>
          <w:b/>
          <w:sz w:val="24"/>
        </w:rPr>
      </w:pPr>
      <w:r>
        <w:rPr>
          <w:rFonts w:hint="eastAsia" w:ascii="宋体" w:hAnsi="宋体" w:cs="宋体"/>
          <w:b/>
          <w:sz w:val="24"/>
        </w:rPr>
        <w:t>三、响应文件的编制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480" w:lineRule="exact"/>
        <w:ind w:firstLine="482" w:firstLineChars="200"/>
        <w:rPr>
          <w:rFonts w:hint="eastAsia" w:ascii="宋体" w:hAnsi="宋体" w:cs="宋体"/>
          <w:b/>
          <w:sz w:val="24"/>
        </w:rPr>
      </w:pPr>
      <w:r>
        <w:rPr>
          <w:rFonts w:hint="eastAsia" w:ascii="宋体" w:hAnsi="宋体" w:cs="宋体"/>
          <w:b/>
          <w:sz w:val="24"/>
        </w:rPr>
        <w:t>7．编制要求</w:t>
      </w:r>
    </w:p>
    <w:p>
      <w:pPr>
        <w:spacing w:line="480" w:lineRule="exact"/>
        <w:ind w:firstLine="480" w:firstLineChars="200"/>
        <w:rPr>
          <w:rFonts w:hint="eastAsia" w:ascii="宋体" w:hAnsi="宋体" w:cs="宋体"/>
          <w:sz w:val="24"/>
        </w:rPr>
      </w:pPr>
      <w:r>
        <w:rPr>
          <w:rFonts w:hint="eastAsia" w:ascii="宋体" w:hAnsi="宋体" w:cs="宋体"/>
          <w:sz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pPr>
        <w:spacing w:line="480" w:lineRule="exact"/>
        <w:ind w:firstLine="480" w:firstLineChars="200"/>
        <w:rPr>
          <w:rFonts w:hint="eastAsia" w:ascii="宋体" w:hAnsi="宋体" w:cs="宋体"/>
          <w:sz w:val="24"/>
        </w:rPr>
      </w:pPr>
      <w:r>
        <w:rPr>
          <w:rFonts w:hint="eastAsia" w:ascii="宋体" w:hAnsi="宋体" w:cs="宋体"/>
          <w:sz w:val="24"/>
        </w:rPr>
        <w:t>7.2 投标单位提交的响应文件以及投标单位与招标代理机构就有关磋商的所有来往函电均应以中文书写。</w:t>
      </w:r>
    </w:p>
    <w:p>
      <w:pPr>
        <w:spacing w:line="480" w:lineRule="exact"/>
        <w:ind w:firstLine="482" w:firstLineChars="200"/>
        <w:rPr>
          <w:rFonts w:hint="eastAsia" w:ascii="宋体" w:hAnsi="宋体" w:cs="宋体"/>
          <w:b/>
          <w:sz w:val="24"/>
        </w:rPr>
      </w:pPr>
      <w:r>
        <w:rPr>
          <w:rFonts w:hint="eastAsia" w:ascii="宋体" w:hAnsi="宋体" w:cs="宋体"/>
          <w:b/>
          <w:sz w:val="24"/>
        </w:rPr>
        <w:t>8．响应文件构成和格式</w:t>
      </w:r>
    </w:p>
    <w:p>
      <w:pPr>
        <w:spacing w:line="480" w:lineRule="exact"/>
        <w:ind w:firstLine="480" w:firstLineChars="200"/>
        <w:rPr>
          <w:rFonts w:hint="eastAsia" w:ascii="宋体" w:hAnsi="宋体" w:cs="宋体"/>
          <w:sz w:val="24"/>
        </w:rPr>
      </w:pPr>
      <w:r>
        <w:rPr>
          <w:rFonts w:hint="eastAsia" w:ascii="宋体" w:hAnsi="宋体" w:cs="宋体"/>
          <w:sz w:val="24"/>
        </w:rPr>
        <w:t>8.1 投标单位编写的响应文件应包括下列部分，请按磋商文件提供的相应格式并依照下列顺序编写：</w:t>
      </w:r>
    </w:p>
    <w:p>
      <w:pPr>
        <w:spacing w:line="480" w:lineRule="exact"/>
        <w:ind w:firstLine="480" w:firstLineChars="200"/>
        <w:rPr>
          <w:rFonts w:hint="eastAsia" w:ascii="宋体" w:hAnsi="宋体" w:cs="宋体"/>
          <w:sz w:val="24"/>
        </w:rPr>
      </w:pPr>
      <w:r>
        <w:rPr>
          <w:rFonts w:hint="eastAsia" w:ascii="宋体" w:hAnsi="宋体" w:cs="宋体"/>
          <w:sz w:val="24"/>
        </w:rPr>
        <w:t>(l）磋商响应函；</w:t>
      </w:r>
    </w:p>
    <w:p>
      <w:pPr>
        <w:spacing w:line="480" w:lineRule="exact"/>
        <w:ind w:firstLine="480" w:firstLineChars="200"/>
        <w:rPr>
          <w:rFonts w:hint="eastAsia" w:ascii="宋体" w:hAnsi="宋体" w:cs="宋体"/>
          <w:sz w:val="24"/>
        </w:rPr>
      </w:pPr>
      <w:r>
        <w:rPr>
          <w:rFonts w:hint="eastAsia" w:ascii="宋体" w:hAnsi="宋体" w:cs="宋体"/>
          <w:sz w:val="24"/>
        </w:rPr>
        <w:t>(2）法定代表人授权委托书；</w:t>
      </w:r>
    </w:p>
    <w:p>
      <w:pPr>
        <w:spacing w:line="480" w:lineRule="exact"/>
        <w:ind w:firstLine="480" w:firstLineChars="200"/>
        <w:rPr>
          <w:rFonts w:hint="eastAsia" w:ascii="宋体" w:hAnsi="宋体" w:cs="宋体"/>
          <w:sz w:val="24"/>
        </w:rPr>
      </w:pPr>
      <w:r>
        <w:rPr>
          <w:rFonts w:hint="eastAsia" w:ascii="宋体" w:hAnsi="宋体" w:cs="宋体"/>
          <w:sz w:val="24"/>
        </w:rPr>
        <w:t>(3）报价一览表；</w:t>
      </w:r>
    </w:p>
    <w:p>
      <w:pPr>
        <w:spacing w:line="480" w:lineRule="exact"/>
        <w:ind w:firstLine="480" w:firstLineChars="200"/>
        <w:rPr>
          <w:rFonts w:hint="eastAsia" w:ascii="宋体" w:hAnsi="宋体" w:cs="宋体"/>
          <w:sz w:val="24"/>
        </w:rPr>
      </w:pPr>
      <w:r>
        <w:rPr>
          <w:rFonts w:hint="eastAsia" w:ascii="宋体" w:hAnsi="宋体" w:cs="宋体"/>
          <w:sz w:val="24"/>
        </w:rPr>
        <w:t>(4）已标价工程量清单；</w:t>
      </w:r>
    </w:p>
    <w:p>
      <w:pPr>
        <w:spacing w:line="480" w:lineRule="exact"/>
        <w:ind w:firstLine="480" w:firstLineChars="200"/>
        <w:rPr>
          <w:rFonts w:hint="eastAsia" w:ascii="宋体" w:hAnsi="宋体" w:cs="宋体"/>
          <w:sz w:val="24"/>
        </w:rPr>
      </w:pPr>
      <w:r>
        <w:rPr>
          <w:rFonts w:hint="eastAsia" w:ascii="宋体" w:hAnsi="宋体" w:cs="宋体"/>
          <w:sz w:val="24"/>
        </w:rPr>
        <w:t>(5）资格证明文件；</w:t>
      </w:r>
    </w:p>
    <w:p>
      <w:pPr>
        <w:spacing w:line="480" w:lineRule="exact"/>
        <w:ind w:firstLine="480" w:firstLineChars="200"/>
        <w:rPr>
          <w:rFonts w:hint="eastAsia" w:ascii="宋体" w:hAnsi="宋体" w:cs="宋体"/>
          <w:sz w:val="24"/>
        </w:rPr>
      </w:pPr>
      <w:r>
        <w:rPr>
          <w:rFonts w:hint="eastAsia" w:ascii="宋体" w:hAnsi="宋体" w:cs="宋体"/>
          <w:sz w:val="24"/>
        </w:rPr>
        <w:t>(6）商务响应偏离表；</w:t>
      </w:r>
    </w:p>
    <w:p>
      <w:pPr>
        <w:spacing w:line="480" w:lineRule="exact"/>
        <w:ind w:firstLine="480" w:firstLineChars="200"/>
        <w:rPr>
          <w:rFonts w:hint="eastAsia" w:ascii="宋体" w:hAnsi="宋体" w:cs="宋体"/>
          <w:sz w:val="24"/>
        </w:rPr>
      </w:pPr>
      <w:r>
        <w:rPr>
          <w:rFonts w:hint="eastAsia" w:ascii="宋体" w:hAnsi="宋体" w:cs="宋体"/>
          <w:sz w:val="24"/>
        </w:rPr>
        <w:t>(7）投标方案及施工组织设计；</w:t>
      </w:r>
    </w:p>
    <w:p>
      <w:pPr>
        <w:spacing w:line="480" w:lineRule="exact"/>
        <w:ind w:firstLine="480" w:firstLineChars="200"/>
        <w:rPr>
          <w:rFonts w:hint="eastAsia" w:ascii="宋体" w:hAnsi="宋体" w:cs="宋体"/>
          <w:sz w:val="24"/>
        </w:rPr>
      </w:pPr>
      <w:r>
        <w:rPr>
          <w:rFonts w:hint="eastAsia" w:ascii="宋体" w:hAnsi="宋体" w:cs="宋体"/>
          <w:sz w:val="24"/>
        </w:rPr>
        <w:t>(8)供应商业绩；</w:t>
      </w:r>
    </w:p>
    <w:p>
      <w:pPr>
        <w:spacing w:line="480" w:lineRule="exact"/>
        <w:ind w:firstLine="480" w:firstLineChars="200"/>
        <w:rPr>
          <w:rFonts w:hint="eastAsia" w:ascii="宋体" w:hAnsi="宋体" w:cs="宋体"/>
          <w:sz w:val="24"/>
        </w:rPr>
      </w:pPr>
      <w:r>
        <w:rPr>
          <w:rFonts w:hint="eastAsia" w:ascii="宋体" w:hAnsi="宋体" w:cs="宋体"/>
          <w:sz w:val="24"/>
        </w:rPr>
        <w:t>(9)投标单位拒绝政府采购领域商业贿赂承诺书。</w:t>
      </w:r>
    </w:p>
    <w:p>
      <w:pPr>
        <w:spacing w:line="480" w:lineRule="exact"/>
        <w:ind w:firstLine="480" w:firstLineChars="200"/>
        <w:rPr>
          <w:rFonts w:hint="eastAsia" w:ascii="宋体" w:hAnsi="宋体" w:cs="宋体"/>
          <w:sz w:val="24"/>
        </w:rPr>
      </w:pPr>
      <w:r>
        <w:rPr>
          <w:rFonts w:hint="eastAsia" w:ascii="宋体" w:hAnsi="宋体" w:cs="宋体"/>
          <w:sz w:val="24"/>
        </w:rPr>
        <w:t>8.2 投标单位应按照本须知第8.1条的内容及第五章提供的格式编写响应文件，不得缺少磋商文件要求填写的表格或提交的资料。</w:t>
      </w:r>
    </w:p>
    <w:p>
      <w:pPr>
        <w:spacing w:line="480" w:lineRule="exact"/>
        <w:ind w:firstLine="482" w:firstLineChars="200"/>
        <w:rPr>
          <w:rFonts w:hint="eastAsia" w:ascii="宋体" w:hAnsi="宋体" w:cs="宋体"/>
          <w:b/>
          <w:sz w:val="24"/>
        </w:rPr>
      </w:pPr>
      <w:r>
        <w:rPr>
          <w:rFonts w:hint="eastAsia" w:ascii="宋体" w:hAnsi="宋体" w:cs="宋体"/>
          <w:b/>
          <w:sz w:val="24"/>
        </w:rPr>
        <w:t>9．磋商报价</w:t>
      </w:r>
    </w:p>
    <w:p>
      <w:pPr>
        <w:spacing w:line="480" w:lineRule="exact"/>
        <w:ind w:firstLine="480" w:firstLineChars="200"/>
        <w:rPr>
          <w:rFonts w:hint="eastAsia" w:ascii="宋体" w:hAnsi="宋体" w:cs="宋体"/>
          <w:sz w:val="24"/>
        </w:rPr>
      </w:pPr>
      <w:r>
        <w:rPr>
          <w:rFonts w:hint="eastAsia" w:ascii="宋体" w:hAnsi="宋体" w:cs="宋体"/>
          <w:sz w:val="24"/>
        </w:rPr>
        <w:t>9.1 磋商报价为投标人完成招标项目内容的全部合理费用，投标人应按陕西省建设行政主管部门颁布的《陕西省建设工程（2009）工程量清单计价规则》等配套文件规定自主报价。</w:t>
      </w:r>
    </w:p>
    <w:p>
      <w:pPr>
        <w:spacing w:line="480" w:lineRule="exact"/>
        <w:ind w:firstLine="480" w:firstLineChars="200"/>
        <w:rPr>
          <w:rFonts w:hint="eastAsia" w:ascii="宋体" w:hAnsi="宋体" w:cs="宋体"/>
          <w:sz w:val="24"/>
        </w:rPr>
      </w:pPr>
      <w:r>
        <w:rPr>
          <w:rFonts w:hint="eastAsia" w:ascii="宋体" w:hAnsi="宋体" w:cs="宋体"/>
          <w:sz w:val="24"/>
        </w:rPr>
        <w:t>9.2报价中计劳保统筹金，定额测定费。</w:t>
      </w:r>
    </w:p>
    <w:p>
      <w:pPr>
        <w:spacing w:line="480" w:lineRule="exact"/>
        <w:rPr>
          <w:rFonts w:hint="eastAsia" w:ascii="宋体" w:hAnsi="宋体" w:cs="宋体"/>
          <w:sz w:val="24"/>
        </w:rPr>
      </w:pPr>
      <w:r>
        <w:rPr>
          <w:rFonts w:hint="eastAsia" w:ascii="宋体" w:hAnsi="宋体" w:cs="宋体"/>
          <w:sz w:val="24"/>
        </w:rPr>
        <w:t xml:space="preserve">    9.3报价中应把安全及文明施工措施费计入总价，并另行注明出来。</w:t>
      </w:r>
    </w:p>
    <w:p>
      <w:pPr>
        <w:spacing w:line="480" w:lineRule="exact"/>
        <w:rPr>
          <w:rFonts w:hint="eastAsia" w:ascii="宋体" w:hAnsi="宋体" w:cs="宋体"/>
          <w:sz w:val="24"/>
        </w:rPr>
      </w:pPr>
      <w:r>
        <w:rPr>
          <w:rFonts w:hint="eastAsia" w:ascii="宋体" w:hAnsi="宋体" w:cs="宋体"/>
          <w:sz w:val="24"/>
        </w:rPr>
        <w:t xml:space="preserve">    9.4报价中含各种风险因素。</w:t>
      </w:r>
    </w:p>
    <w:p>
      <w:pPr>
        <w:spacing w:line="480" w:lineRule="exact"/>
        <w:ind w:firstLine="480" w:firstLineChars="200"/>
        <w:rPr>
          <w:rFonts w:hint="eastAsia" w:ascii="宋体" w:hAnsi="宋体" w:cs="宋体"/>
          <w:sz w:val="24"/>
        </w:rPr>
      </w:pPr>
      <w:r>
        <w:rPr>
          <w:rFonts w:hint="eastAsia" w:ascii="宋体" w:hAnsi="宋体" w:cs="宋体"/>
          <w:sz w:val="24"/>
        </w:rPr>
        <w:t>9.5投标人被视为充分地理解了招标文件内容并考虑了现场条件和施工环境，报价中含有此方面的一切风险费用。</w:t>
      </w:r>
    </w:p>
    <w:p>
      <w:pPr>
        <w:spacing w:line="480" w:lineRule="exact"/>
        <w:ind w:firstLine="480" w:firstLineChars="200"/>
        <w:rPr>
          <w:rFonts w:hint="eastAsia" w:ascii="宋体" w:hAnsi="宋体" w:cs="宋体"/>
          <w:sz w:val="24"/>
        </w:rPr>
      </w:pPr>
      <w:r>
        <w:rPr>
          <w:rFonts w:hint="eastAsia" w:ascii="宋体" w:hAnsi="宋体" w:cs="宋体"/>
          <w:sz w:val="24"/>
        </w:rPr>
        <w:t>9.6报价中的综合单价和合价全部采用人民币表示。</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9.7标价的清单需采用金建工程量清单云平台6.</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版本编制。</w:t>
      </w:r>
    </w:p>
    <w:p>
      <w:pPr>
        <w:spacing w:line="480" w:lineRule="exact"/>
        <w:ind w:firstLine="480" w:firstLineChars="200"/>
        <w:rPr>
          <w:rFonts w:hint="eastAsia" w:ascii="宋体" w:hAnsi="宋体" w:cs="宋体"/>
          <w:sz w:val="24"/>
        </w:rPr>
      </w:pPr>
      <w:r>
        <w:rPr>
          <w:rFonts w:hint="eastAsia" w:ascii="宋体" w:hAnsi="宋体" w:cs="宋体"/>
          <w:sz w:val="24"/>
        </w:rPr>
        <w:t>9.8执行陕建发【2019】45号文件进行营业税改增值税调整。</w:t>
      </w:r>
    </w:p>
    <w:p>
      <w:pPr>
        <w:pStyle w:val="15"/>
        <w:ind w:firstLine="480" w:firstLineChars="200"/>
      </w:pPr>
      <w:r>
        <w:rPr>
          <w:rFonts w:hint="eastAsia" w:ascii="宋体" w:hAnsi="宋体" w:cs="宋体"/>
          <w:sz w:val="24"/>
        </w:rPr>
        <w:t>9.9陕建发【2021】61号文件《关于加强建筑行业养老保险费用缴纳和养老保险费用计价监管有关事项的通知》。</w:t>
      </w:r>
    </w:p>
    <w:p>
      <w:pPr>
        <w:spacing w:line="480" w:lineRule="exact"/>
        <w:ind w:firstLine="480" w:firstLineChars="200"/>
        <w:rPr>
          <w:rFonts w:hint="eastAsia" w:ascii="宋体" w:hAnsi="宋体" w:cs="宋体"/>
          <w:sz w:val="24"/>
        </w:rPr>
      </w:pPr>
      <w:r>
        <w:rPr>
          <w:rFonts w:hint="eastAsia" w:ascii="宋体" w:hAnsi="宋体" w:cs="宋体"/>
          <w:sz w:val="24"/>
        </w:rPr>
        <w:t>9.10执行陕建发〔2019〕1246号文件增加实名制管理费用列入安全文明施工措施费.</w:t>
      </w:r>
    </w:p>
    <w:p>
      <w:pPr>
        <w:snapToGrid w:val="0"/>
        <w:spacing w:line="480" w:lineRule="exact"/>
        <w:ind w:firstLine="480" w:firstLineChars="200"/>
        <w:rPr>
          <w:rFonts w:ascii="宋体" w:hAnsi="宋体" w:cs="宋体"/>
          <w:sz w:val="24"/>
        </w:rPr>
      </w:pPr>
      <w:r>
        <w:rPr>
          <w:rFonts w:hint="eastAsia" w:ascii="宋体" w:hAnsi="宋体" w:cs="宋体"/>
          <w:sz w:val="24"/>
        </w:rPr>
        <w:t>9.11本工程最高限价：叁佰玖拾叁万零叁佰捌拾贰元叁角捌分（￥：3930382.38元）</w:t>
      </w:r>
      <w:r>
        <w:rPr>
          <w:rFonts w:hint="eastAsia" w:ascii="宋体" w:hAnsi="宋体" w:cs="宋体"/>
          <w:b/>
          <w:bCs/>
          <w:sz w:val="24"/>
        </w:rPr>
        <w:t>。</w:t>
      </w:r>
      <w:r>
        <w:rPr>
          <w:rFonts w:hint="eastAsia" w:ascii="宋体" w:hAnsi="宋体" w:cs="宋体"/>
          <w:sz w:val="24"/>
        </w:rPr>
        <w:t>磋商报价大于或等于本工程最高限价的，按废标处理。</w:t>
      </w:r>
    </w:p>
    <w:p>
      <w:pPr>
        <w:spacing w:line="480" w:lineRule="exact"/>
        <w:ind w:firstLine="480" w:firstLineChars="200"/>
        <w:rPr>
          <w:rFonts w:hint="eastAsia" w:ascii="宋体" w:hAnsi="宋体" w:cs="宋体"/>
          <w:sz w:val="24"/>
        </w:rPr>
      </w:pPr>
      <w:r>
        <w:rPr>
          <w:rFonts w:hint="eastAsia" w:ascii="宋体" w:hAnsi="宋体" w:cs="宋体"/>
          <w:sz w:val="24"/>
        </w:rPr>
        <w:t>9.12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pPr>
        <w:spacing w:line="480" w:lineRule="exact"/>
        <w:ind w:firstLine="482" w:firstLineChars="200"/>
        <w:rPr>
          <w:rFonts w:hint="eastAsia" w:ascii="宋体" w:hAnsi="宋体" w:cs="宋体"/>
          <w:b/>
          <w:sz w:val="24"/>
        </w:rPr>
      </w:pPr>
      <w:r>
        <w:rPr>
          <w:rFonts w:hint="eastAsia" w:ascii="宋体" w:hAnsi="宋体" w:cs="宋体"/>
          <w:b/>
          <w:sz w:val="24"/>
        </w:rPr>
        <w:t>10．磋商货币</w:t>
      </w:r>
    </w:p>
    <w:p>
      <w:pPr>
        <w:spacing w:line="480" w:lineRule="exact"/>
        <w:ind w:firstLine="480"/>
        <w:rPr>
          <w:rFonts w:hint="eastAsia" w:ascii="宋体" w:hAnsi="宋体" w:cs="宋体"/>
          <w:sz w:val="24"/>
        </w:rPr>
      </w:pPr>
      <w:r>
        <w:rPr>
          <w:rFonts w:hint="eastAsia" w:ascii="宋体" w:hAnsi="宋体" w:cs="宋体"/>
          <w:sz w:val="24"/>
        </w:rPr>
        <w:t>10.1 投标单位提供的工程及服务一律以人民币报价，单位： 元（精确到小数点</w:t>
      </w:r>
      <w:r>
        <w:rPr>
          <w:rFonts w:hint="eastAsia" w:ascii="宋体" w:hAnsi="宋体" w:cs="宋体"/>
          <w:bCs/>
          <w:sz w:val="24"/>
        </w:rPr>
        <w:t>后两位）。</w:t>
      </w:r>
    </w:p>
    <w:p>
      <w:pPr>
        <w:autoSpaceDE w:val="0"/>
        <w:autoSpaceDN w:val="0"/>
        <w:spacing w:line="480" w:lineRule="exact"/>
        <w:ind w:firstLine="482" w:firstLineChars="200"/>
        <w:rPr>
          <w:rFonts w:hint="eastAsia" w:ascii="宋体" w:hAnsi="宋体" w:cs="宋体"/>
          <w:b/>
          <w:sz w:val="24"/>
        </w:rPr>
      </w:pPr>
      <w:r>
        <w:rPr>
          <w:rFonts w:hint="eastAsia" w:ascii="宋体" w:hAnsi="宋体" w:cs="宋体"/>
          <w:b/>
          <w:sz w:val="24"/>
        </w:rPr>
        <w:t>11．磋商响应文件有效期</w:t>
      </w:r>
    </w:p>
    <w:p>
      <w:pPr>
        <w:autoSpaceDE w:val="0"/>
        <w:autoSpaceDN w:val="0"/>
        <w:spacing w:line="440" w:lineRule="exact"/>
        <w:ind w:firstLine="480" w:firstLineChars="200"/>
        <w:rPr>
          <w:rFonts w:hint="eastAsia" w:ascii="宋体" w:hAnsi="宋体" w:cs="宋体"/>
          <w:sz w:val="24"/>
        </w:rPr>
      </w:pPr>
      <w:r>
        <w:rPr>
          <w:rFonts w:hint="eastAsia" w:ascii="宋体" w:hAnsi="宋体" w:cs="宋体"/>
          <w:sz w:val="24"/>
        </w:rPr>
        <w:t>11.1 磋商响应文件有效期为磋商之日起九十（90）个日历日（成交投标单位的磋商响应文件有效期与合同有效期一致）。投标单位的磋商响应文件有效期比磋商文件规定短的将被视为非响应性而予以拒绝。</w:t>
      </w:r>
    </w:p>
    <w:p>
      <w:pPr>
        <w:autoSpaceDE w:val="0"/>
        <w:autoSpaceDN w:val="0"/>
        <w:spacing w:line="440" w:lineRule="exact"/>
        <w:ind w:firstLine="480" w:firstLineChars="200"/>
        <w:rPr>
          <w:rFonts w:hint="eastAsia" w:ascii="宋体" w:hAnsi="宋体" w:cs="宋体"/>
          <w:sz w:val="24"/>
        </w:rPr>
      </w:pPr>
      <w:r>
        <w:rPr>
          <w:rFonts w:hint="eastAsia" w:ascii="宋体" w:hAnsi="宋体" w:cs="宋体"/>
          <w:sz w:val="24"/>
        </w:rPr>
        <w:t>11.2 在特殊情况下，在原磋商响应文件有效期期满之前，招标人可征得供应商同意延长磋商响应文件有效期。这种要求与答复均应为书面形式提交。</w:t>
      </w:r>
    </w:p>
    <w:p>
      <w:pPr>
        <w:spacing w:line="480" w:lineRule="exact"/>
        <w:ind w:firstLine="482" w:firstLineChars="200"/>
        <w:rPr>
          <w:rFonts w:hint="eastAsia" w:ascii="宋体" w:hAnsi="宋体" w:cs="宋体"/>
          <w:b/>
          <w:sz w:val="24"/>
        </w:rPr>
      </w:pPr>
      <w:bookmarkStart w:id="65" w:name="_Toc245657542"/>
      <w:bookmarkStart w:id="66" w:name="_Toc208337153"/>
      <w:bookmarkStart w:id="67" w:name="_Toc169838521"/>
      <w:bookmarkStart w:id="68" w:name="_Toc154482468"/>
      <w:bookmarkStart w:id="69" w:name="_Toc167590764"/>
      <w:bookmarkStart w:id="70" w:name="_Toc167591032"/>
      <w:bookmarkStart w:id="71" w:name="_Toc245176654"/>
      <w:bookmarkStart w:id="72" w:name="_Toc169846862"/>
      <w:bookmarkStart w:id="73" w:name="_Toc173549967"/>
      <w:bookmarkStart w:id="74" w:name="_Toc170980443"/>
      <w:bookmarkStart w:id="75" w:name="_Toc167849349"/>
      <w:bookmarkStart w:id="76" w:name="_Toc167591481"/>
      <w:bookmarkStart w:id="77" w:name="_Toc175032426"/>
      <w:bookmarkStart w:id="78" w:name="_Toc169846765"/>
      <w:bookmarkStart w:id="79" w:name="_Toc207897905"/>
      <w:bookmarkStart w:id="80" w:name="_Toc245658523"/>
      <w:bookmarkStart w:id="81" w:name="_Toc175033581"/>
      <w:bookmarkStart w:id="82" w:name="_Toc167591319"/>
      <w:bookmarkStart w:id="83" w:name="_Toc167591133"/>
      <w:bookmarkStart w:id="84" w:name="_Toc170980541"/>
      <w:bookmarkStart w:id="85" w:name="_Toc244623580"/>
      <w:r>
        <w:rPr>
          <w:rFonts w:hint="eastAsia" w:ascii="宋体" w:hAnsi="宋体" w:cs="宋体"/>
          <w:b/>
          <w:sz w:val="24"/>
        </w:rPr>
        <w:t>12．磋商响应文件的制作和签署</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 xml:space="preserve">12.1为确保采购项目顺利开展，本项目采用电子投标文件的方式。供应商在陕西省公共资源交易网上传招标文件中规定的电子标书格式。  </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12.2 编制电子投标文件时，应使用最新发布的电子招标文件及专用制作工具进行编制。并使用数字认证证书（CA锁）对电子投标文件进行签署、加密、递交及开标时解密等相关操作。</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（1）电子招标文件下载</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供应商登录全国公共资源交易平台（陕西省）网站[电子交易平台-企业端]后，在[我的项目]中点击“项目流程-交易文件下载”下载电子招标文件（*.SXSZF）;</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注意：该项目如有变更文件，则应点击“项目流程&gt;答疑文件下载”下载更新后的电子招标文件（*.SXSCF），使用旧版电子招标文件制作的电子投标文件，系统将拒绝接收。</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（2）电子招标文件需要使用专用软件打开、浏览</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供应商登录全国公共资源交易平台（陕西省）网站[服务指南-下载专区]免费下载《陕西省公共资源交易平台政府采购电子标书制作</w:t>
      </w:r>
      <w:r>
        <w:rPr>
          <w:rFonts w:hint="eastAsia" w:ascii="宋体" w:hAnsi="宋体" w:cs="宋体"/>
          <w:snapToGrid w:val="0"/>
          <w:color w:val="auto"/>
          <w:sz w:val="24"/>
        </w:rPr>
        <w:t>工具(V8.0.0.2)》，并</w:t>
      </w:r>
      <w:r>
        <w:rPr>
          <w:rFonts w:hint="eastAsia" w:ascii="宋体" w:hAnsi="宋体" w:cs="宋体"/>
          <w:snapToGrid w:val="0"/>
          <w:sz w:val="24"/>
        </w:rPr>
        <w:t>升级至最新版本，使用该客户端可以打开电子招标文件。软件操作手册详见全国公共资源交易平台（陕西省）网站[服务指南-下载专区]中的《陕西省公共资源交易（政府采购类）投标文件制作软件操作手册》；</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（3）制作电子投标文件</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注： 陕西省公共资源交易平台政府采购电子标书制作工具</w:t>
      </w:r>
    </w:p>
    <w:p>
      <w:pPr>
        <w:spacing w:line="480" w:lineRule="exact"/>
        <w:ind w:firstLine="480" w:firstLineChars="200"/>
        <w:jc w:val="left"/>
        <w:rPr>
          <w:rFonts w:hint="eastAsia" w:ascii="宋体" w:hAnsi="宋体" w:cs="宋体"/>
          <w:snapToGrid w:val="0"/>
          <w:sz w:val="24"/>
        </w:rPr>
      </w:pPr>
      <w:r>
        <w:rPr>
          <w:rFonts w:hint="eastAsia" w:ascii="宋体" w:hAnsi="宋体" w:cs="宋体"/>
          <w:snapToGrid w:val="0"/>
          <w:sz w:val="24"/>
        </w:rPr>
        <w:t>（V8.0.0.2） 下 载 地 址 ： http://www.sxggzyjy.cn/fwzn/004003/20180827/c8c8fb15-a7cc-4011-a244-806289d7cf3b.html电子投标文件同样需要使用上述软件进行编制。在编制过程中，如有技术性问题，请先翻阅操作手册或致电软件开发商，技术支持热线：4009280095、4009980000；</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12.3 投标文件构成和格式</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（1）供应商编写的投标文件应包括，但不限于下列部分，请按招标文件提供的相应格式并依照下列顺序编写：</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① 磋商响应函；</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② 法定代表人授权委托书；</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③ 报价一览表</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④ 已标价工程量清单；</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⑤ 资格证明文件；</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⑥ 商务响应偏离表；</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⑦ 投标方案及施工组织设计；</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⑧ 供应商业绩；</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⑨ 投标单位拒绝政府采购领域商业贿赂承诺书。</w:t>
      </w:r>
    </w:p>
    <w:p>
      <w:pPr>
        <w:spacing w:line="480" w:lineRule="exact"/>
        <w:ind w:firstLine="480" w:firstLineChars="200"/>
        <w:rPr>
          <w:rFonts w:ascii="宋体" w:hAnsi="宋体" w:cs="宋体"/>
          <w:snapToGrid w:val="0"/>
          <w:sz w:val="24"/>
        </w:rPr>
      </w:pPr>
      <w:r>
        <w:rPr>
          <w:rFonts w:hint="eastAsia" w:ascii="宋体" w:hAnsi="宋体" w:cs="宋体"/>
          <w:snapToGrid w:val="0"/>
          <w:sz w:val="24"/>
        </w:rPr>
        <w:t xml:space="preserve">（2）供应商应按照本须知第8.1条的内容及第五章提供的格式编写投标文件，不得缺少招标文件要求填写的表格或提交的资料。  </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（3）供应商应将投标文件按本须知第8.1条规定的顺序编排并应编制目录。</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12.3.1投标文件按要求均应加盖供应商印章，并经法定代表人或其委托代理人签字或盖章。由委托代理人签字或盖章的，在投标文件中须同时提交法定代表人授权委托书。</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12.3.2除供应商对投标文件错处做必要修改外，投标文件不得行间插字、涂改和增删，如有修改错漏处，须由供应商的法人或其授权代表在修改处签字后才有效。</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12.3.3 投标文件因表述不清所引起的后果由供应商负责。</w:t>
      </w:r>
    </w:p>
    <w:p>
      <w:pPr>
        <w:pStyle w:val="2"/>
        <w:rPr>
          <w:rFonts w:hint="eastAsia"/>
        </w:rPr>
      </w:pPr>
    </w:p>
    <w:p>
      <w:pPr>
        <w:snapToGrid w:val="0"/>
        <w:spacing w:beforeLines="50" w:afterLines="50"/>
        <w:ind w:firstLine="482" w:firstLineChars="200"/>
        <w:jc w:val="center"/>
        <w:outlineLvl w:val="1"/>
        <w:rPr>
          <w:rFonts w:hint="eastAsia" w:ascii="宋体" w:hAnsi="宋体" w:cs="宋体"/>
          <w:b/>
          <w:sz w:val="24"/>
        </w:rPr>
      </w:pPr>
    </w:p>
    <w:p>
      <w:pPr>
        <w:snapToGrid w:val="0"/>
        <w:spacing w:beforeLines="50" w:afterLines="50"/>
        <w:ind w:firstLine="482" w:firstLineChars="200"/>
        <w:jc w:val="center"/>
        <w:outlineLvl w:val="1"/>
        <w:rPr>
          <w:rFonts w:hint="eastAsia" w:ascii="宋体" w:hAnsi="宋体" w:cs="宋体"/>
          <w:b/>
          <w:sz w:val="24"/>
        </w:rPr>
      </w:pPr>
      <w:r>
        <w:rPr>
          <w:rFonts w:hint="eastAsia" w:ascii="宋体" w:hAnsi="宋体" w:cs="宋体"/>
          <w:b/>
          <w:sz w:val="24"/>
        </w:rPr>
        <w:t>四、磋商响应文件的递交</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spacing w:line="480" w:lineRule="exact"/>
        <w:ind w:firstLine="482" w:firstLineChars="200"/>
        <w:rPr>
          <w:rFonts w:hint="eastAsia" w:ascii="宋体" w:hAnsi="宋体" w:cs="宋体"/>
          <w:b/>
          <w:sz w:val="24"/>
        </w:rPr>
      </w:pPr>
      <w:r>
        <w:rPr>
          <w:rFonts w:hint="eastAsia" w:ascii="宋体" w:hAnsi="宋体" w:cs="宋体"/>
          <w:b/>
          <w:sz w:val="24"/>
        </w:rPr>
        <w:t>1</w:t>
      </w:r>
      <w:bookmarkStart w:id="86" w:name="_Toc170980444"/>
      <w:bookmarkStart w:id="87" w:name="_Toc245657543"/>
      <w:bookmarkStart w:id="88" w:name="_Toc175032427"/>
      <w:bookmarkStart w:id="89" w:name="_Toc167591033"/>
      <w:bookmarkStart w:id="90" w:name="_Toc167590765"/>
      <w:bookmarkStart w:id="91" w:name="_Toc167591134"/>
      <w:bookmarkStart w:id="92" w:name="_Toc169846766"/>
      <w:bookmarkStart w:id="93" w:name="_Toc169846863"/>
      <w:bookmarkStart w:id="94" w:name="_Toc207897906"/>
      <w:bookmarkStart w:id="95" w:name="_Toc245176655"/>
      <w:bookmarkStart w:id="96" w:name="_Toc154482469"/>
      <w:bookmarkStart w:id="97" w:name="_Toc208337154"/>
      <w:bookmarkStart w:id="98" w:name="_Toc169838522"/>
      <w:bookmarkStart w:id="99" w:name="_Toc244623581"/>
      <w:bookmarkStart w:id="100" w:name="_Toc175033582"/>
      <w:bookmarkStart w:id="101" w:name="_Toc167591320"/>
      <w:bookmarkStart w:id="102" w:name="_Toc170980542"/>
      <w:bookmarkStart w:id="103" w:name="_Toc167591482"/>
      <w:bookmarkStart w:id="104" w:name="_Toc245658524"/>
      <w:bookmarkStart w:id="105" w:name="_Toc167849350"/>
      <w:bookmarkStart w:id="106" w:name="_Toc173549968"/>
      <w:r>
        <w:rPr>
          <w:rFonts w:hint="eastAsia" w:ascii="宋体" w:hAnsi="宋体" w:cs="宋体"/>
          <w:b/>
          <w:sz w:val="24"/>
        </w:rPr>
        <w:t>3．投标文件的提交</w:t>
      </w:r>
    </w:p>
    <w:p>
      <w:pPr>
        <w:spacing w:line="480" w:lineRule="exact"/>
        <w:ind w:firstLine="482" w:firstLineChars="200"/>
        <w:rPr>
          <w:rFonts w:hint="eastAsia" w:ascii="宋体" w:hAnsi="宋体" w:cs="宋体"/>
          <w:b/>
          <w:sz w:val="24"/>
        </w:rPr>
      </w:pPr>
      <w:r>
        <w:rPr>
          <w:rFonts w:hint="eastAsia" w:ascii="宋体" w:hAnsi="宋体" w:cs="宋体"/>
          <w:b/>
          <w:sz w:val="24"/>
        </w:rPr>
        <w:t>13.1 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80" w:lineRule="exact"/>
        <w:ind w:firstLine="482" w:firstLineChars="200"/>
        <w:rPr>
          <w:rFonts w:hint="eastAsia" w:ascii="宋体" w:hAnsi="宋体" w:cs="宋体"/>
          <w:b/>
          <w:sz w:val="24"/>
        </w:rPr>
      </w:pPr>
      <w:r>
        <w:rPr>
          <w:rFonts w:hint="eastAsia" w:ascii="宋体" w:hAnsi="宋体" w:cs="宋体"/>
          <w:b/>
          <w:sz w:val="24"/>
        </w:rPr>
        <w:t>14．磋商截止日期</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15.1 投标单位应在不迟于磋商文件中规定的磋商截止时间将响应文件递交至采购代理机构。</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14.2 采购代理机构可以按本须知第5.3条规定，通知因修改磋商文件而适当延长磋商截止期。在此情况下，招标采购单位和投标单位受磋商截止期制约的所有权利和义务均应延长至新的截止期。</w:t>
      </w:r>
    </w:p>
    <w:p>
      <w:pPr>
        <w:spacing w:line="480" w:lineRule="exact"/>
        <w:ind w:firstLine="482" w:firstLineChars="200"/>
        <w:rPr>
          <w:rFonts w:hint="eastAsia" w:ascii="宋体" w:hAnsi="宋体" w:cs="宋体"/>
          <w:b/>
          <w:sz w:val="24"/>
        </w:rPr>
      </w:pPr>
      <w:r>
        <w:rPr>
          <w:rFonts w:hint="eastAsia" w:ascii="宋体" w:hAnsi="宋体" w:cs="宋体"/>
          <w:b/>
          <w:sz w:val="24"/>
        </w:rPr>
        <w:t>15．迟交的磋商响应文件</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15.1 采购人、采购代理机构及磋商小组将拒绝接收磋商截止期后送达的任何磋商响应文件。</w:t>
      </w:r>
    </w:p>
    <w:p>
      <w:pPr>
        <w:spacing w:line="480" w:lineRule="exact"/>
        <w:ind w:firstLine="482" w:firstLineChars="200"/>
        <w:rPr>
          <w:rFonts w:hint="eastAsia" w:ascii="宋体" w:hAnsi="宋体" w:cs="宋体"/>
          <w:b/>
          <w:sz w:val="24"/>
        </w:rPr>
      </w:pPr>
      <w:r>
        <w:rPr>
          <w:rFonts w:hint="eastAsia" w:ascii="宋体" w:hAnsi="宋体" w:cs="宋体"/>
          <w:b/>
          <w:sz w:val="24"/>
        </w:rPr>
        <w:t>16．磋商响应文件的修改和撤回</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16.1 投标单位在递交磋商响应文件后，磋商截止时间前，可以修改或撤回其磋商响应文件。但投标单位必须在规定的磋商截止期之前将修改或撤回的书面通知递交到采购代理机构。</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16.2 投标单位的修改或撤回通知书应按本须知第13条规定密封、标记和递交，并在内层封套上加注“修改”或“撤回”字样。</w:t>
      </w:r>
    </w:p>
    <w:p>
      <w:pPr>
        <w:spacing w:line="480" w:lineRule="exact"/>
        <w:ind w:firstLine="480" w:firstLineChars="200"/>
        <w:rPr>
          <w:rFonts w:hint="eastAsia" w:ascii="宋体" w:hAnsi="宋体" w:cs="宋体"/>
          <w:snapToGrid w:val="0"/>
          <w:sz w:val="24"/>
        </w:rPr>
      </w:pPr>
      <w:r>
        <w:rPr>
          <w:rFonts w:hint="eastAsia" w:ascii="宋体" w:hAnsi="宋体" w:cs="宋体"/>
          <w:snapToGrid w:val="0"/>
          <w:sz w:val="24"/>
        </w:rPr>
        <w:t>16.3 在磋商截止日期之后，投标单位不得对其磋商响应文件做任何修改。</w:t>
      </w:r>
    </w:p>
    <w:p>
      <w:pPr>
        <w:spacing w:line="480" w:lineRule="exact"/>
        <w:ind w:firstLine="480" w:firstLineChars="200"/>
        <w:rPr>
          <w:rFonts w:hint="eastAsia" w:ascii="宋体" w:hAnsi="宋体" w:cs="宋体"/>
          <w:sz w:val="24"/>
        </w:rPr>
      </w:pPr>
      <w:r>
        <w:rPr>
          <w:rFonts w:hint="eastAsia" w:ascii="宋体" w:hAnsi="宋体" w:cs="宋体"/>
          <w:snapToGrid w:val="0"/>
          <w:sz w:val="24"/>
        </w:rPr>
        <w:t>16.4 从磋商截止期始至磋商文件确定的磋商响应文件有效期期满这段时间内，投标单位不得撤回其磋商响应文件。</w:t>
      </w:r>
    </w:p>
    <w:p>
      <w:pPr>
        <w:adjustRightInd w:val="0"/>
        <w:snapToGrid w:val="0"/>
        <w:spacing w:beforeLines="50" w:afterLines="50" w:line="440" w:lineRule="exact"/>
        <w:jc w:val="center"/>
        <w:outlineLvl w:val="1"/>
        <w:rPr>
          <w:rFonts w:hint="eastAsia" w:ascii="宋体" w:hAnsi="宋体" w:cs="宋体"/>
          <w:b/>
          <w:sz w:val="24"/>
        </w:rPr>
      </w:pPr>
      <w:r>
        <w:rPr>
          <w:rFonts w:hint="eastAsia" w:ascii="宋体" w:hAnsi="宋体" w:cs="宋体"/>
          <w:b/>
          <w:sz w:val="24"/>
        </w:rPr>
        <w:t>五、磋商与评</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cs="宋体"/>
          <w:b/>
          <w:sz w:val="24"/>
        </w:rPr>
        <w:t>审</w:t>
      </w:r>
    </w:p>
    <w:p>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17．响应文件开启和评审</w:t>
      </w:r>
    </w:p>
    <w:p>
      <w:pPr>
        <w:spacing w:line="440" w:lineRule="exact"/>
        <w:ind w:firstLine="480" w:firstLineChars="200"/>
        <w:rPr>
          <w:rFonts w:hint="eastAsia" w:ascii="宋体" w:hAnsi="宋体" w:cs="宋体"/>
          <w:sz w:val="24"/>
        </w:rPr>
      </w:pPr>
      <w:r>
        <w:rPr>
          <w:rFonts w:hint="eastAsia" w:ascii="宋体" w:hAnsi="宋体" w:cs="宋体"/>
          <w:sz w:val="24"/>
        </w:rPr>
        <w:t>17.1 采购代理机构组织磋商、文件开启、评审工作，磋商整个过程接受监督部门的监督。</w:t>
      </w:r>
    </w:p>
    <w:p>
      <w:pPr>
        <w:spacing w:line="440" w:lineRule="exact"/>
        <w:ind w:firstLine="480" w:firstLineChars="200"/>
        <w:rPr>
          <w:rFonts w:hint="eastAsia" w:ascii="宋体" w:hAnsi="宋体" w:cs="宋体"/>
          <w:sz w:val="24"/>
        </w:rPr>
      </w:pPr>
      <w:r>
        <w:rPr>
          <w:rFonts w:hint="eastAsia" w:ascii="宋体" w:hAnsi="宋体" w:cs="宋体"/>
          <w:sz w:val="24"/>
        </w:rPr>
        <w:t>17.2 本项目采用远程不见面开标方式进行开标、磋商，采购代理机构在规定的时间和地点组织磋商，投标单位授权代表不到现场参加开标，须自行在各自办公场所，自备电脑在投标截止时间前登录不见面开标大厅，进行远程开标、磋商。</w:t>
      </w:r>
    </w:p>
    <w:p>
      <w:pPr>
        <w:spacing w:line="440" w:lineRule="exact"/>
        <w:ind w:firstLine="480" w:firstLineChars="200"/>
        <w:rPr>
          <w:rFonts w:hint="eastAsia" w:ascii="宋体" w:hAnsi="宋体" w:cs="宋体"/>
          <w:sz w:val="24"/>
        </w:rPr>
      </w:pPr>
      <w:r>
        <w:rPr>
          <w:rFonts w:hint="eastAsia" w:ascii="宋体" w:hAnsi="宋体" w:cs="宋体"/>
          <w:sz w:val="24"/>
        </w:rPr>
        <w:t>17.3 投标供应商在获取磋商文件后应在全国公共资源交易平台（陕西省.安康市）网站[新闻咨询→通知公告]中下载并详细阅读《安康公共资源交易中心不见面开标系统（供应商）操作手册》，下载地址：（http://219.145.206.209/BidOpeningHall/bidopeninghallaction/hall/login）。</w:t>
      </w:r>
    </w:p>
    <w:p>
      <w:pPr>
        <w:spacing w:line="440" w:lineRule="exact"/>
        <w:ind w:firstLine="480" w:firstLineChars="200"/>
        <w:rPr>
          <w:rFonts w:hint="eastAsia" w:ascii="宋体" w:hAnsi="宋体" w:cs="宋体"/>
          <w:sz w:val="24"/>
        </w:rPr>
      </w:pPr>
      <w:r>
        <w:rPr>
          <w:rFonts w:hint="eastAsia" w:ascii="宋体" w:hAnsi="宋体" w:cs="宋体"/>
          <w:sz w:val="24"/>
        </w:rPr>
        <w:t>17.4 为顺利实现不见面开标系统的远程交互，建议供应商配置的软硬件设施有：高配置电脑、高速稳定的网络、电源（不间断）、CA锁、音视频设备（话筒、耳麦、高清摄像头、音响），浏览器要求使用IE11浏览器，且电脑已经正确安装了陕西省公共资源CA驱动。</w:t>
      </w:r>
    </w:p>
    <w:p>
      <w:pPr>
        <w:spacing w:line="440" w:lineRule="exact"/>
        <w:ind w:firstLine="480" w:firstLineChars="200"/>
        <w:rPr>
          <w:rFonts w:hint="eastAsia" w:ascii="宋体" w:hAnsi="宋体" w:cs="宋体"/>
          <w:sz w:val="24"/>
        </w:rPr>
      </w:pPr>
      <w:r>
        <w:rPr>
          <w:rFonts w:hint="eastAsia" w:ascii="宋体" w:hAnsi="宋体" w:cs="宋体"/>
          <w:sz w:val="24"/>
        </w:rPr>
        <w:t>17.5供应商需注意CA锁一定要提前准备好，并确保CA锁为制作投标文件的CA锁。</w:t>
      </w:r>
    </w:p>
    <w:p>
      <w:pPr>
        <w:spacing w:line="440" w:lineRule="exact"/>
        <w:ind w:firstLine="480" w:firstLineChars="200"/>
        <w:rPr>
          <w:rFonts w:hint="eastAsia" w:ascii="宋体" w:hAnsi="宋体" w:cs="宋体"/>
          <w:sz w:val="24"/>
        </w:rPr>
      </w:pPr>
      <w:r>
        <w:rPr>
          <w:rFonts w:hint="eastAsia" w:ascii="宋体" w:hAnsi="宋体" w:cs="宋体"/>
          <w:sz w:val="24"/>
        </w:rPr>
        <w:t>不见面开标方式因供应商不来开标现场，资格审查如需提供复印件，请按磋商文件中要求，在响应文件中上传电子版。</w:t>
      </w:r>
    </w:p>
    <w:p>
      <w:pPr>
        <w:spacing w:line="440" w:lineRule="exact"/>
        <w:ind w:firstLine="480" w:firstLineChars="200"/>
        <w:rPr>
          <w:rFonts w:hint="eastAsia" w:ascii="宋体" w:hAnsi="宋体" w:cs="宋体"/>
          <w:sz w:val="24"/>
        </w:rPr>
      </w:pPr>
      <w:r>
        <w:rPr>
          <w:rFonts w:hint="eastAsia" w:ascii="宋体" w:hAnsi="宋体" w:cs="宋体"/>
          <w:sz w:val="24"/>
        </w:rPr>
        <w:t>17.6开标时间到了之后就不能签到，建议供应商在开标前半小时登录不见面开标大厅，并及时签到（开标前60分钟即可签到），遇到问题及时联系客服4009280095。</w:t>
      </w:r>
    </w:p>
    <w:p>
      <w:pPr>
        <w:spacing w:line="440" w:lineRule="exact"/>
        <w:ind w:firstLine="480" w:firstLineChars="200"/>
        <w:rPr>
          <w:rFonts w:hint="eastAsia" w:ascii="宋体" w:hAnsi="宋体" w:cs="宋体"/>
          <w:sz w:val="24"/>
        </w:rPr>
      </w:pPr>
      <w:r>
        <w:rPr>
          <w:rFonts w:hint="eastAsia" w:ascii="宋体" w:hAnsi="宋体" w:cs="宋体"/>
          <w:sz w:val="24"/>
        </w:rPr>
        <w:t>17.7开标时，供应商须使用电子投标文件加密时所用的数字认证证书（CA 锁）在自备电脑上自行远程解密电子投标文件</w:t>
      </w:r>
      <w:bookmarkStart w:id="107" w:name="（5）在开标环节出现下列情况之一的，其电子及纸质投标文件视为无效文件："/>
      <w:bookmarkEnd w:id="107"/>
      <w:bookmarkStart w:id="108" w:name="（3）电子开标失败时，由采购代理机构的工作人员当众拆封纸质投标文件，按照第17条"/>
      <w:bookmarkEnd w:id="108"/>
      <w:r>
        <w:rPr>
          <w:rFonts w:hint="eastAsia" w:ascii="宋体" w:hAnsi="宋体" w:cs="宋体"/>
          <w:sz w:val="24"/>
        </w:rPr>
        <w:t>，由电子交易系统进行自动唱标。</w:t>
      </w:r>
    </w:p>
    <w:p>
      <w:pPr>
        <w:spacing w:line="440" w:lineRule="exact"/>
        <w:ind w:firstLine="480" w:firstLineChars="200"/>
        <w:rPr>
          <w:rFonts w:hint="eastAsia" w:ascii="宋体" w:hAnsi="宋体" w:cs="宋体"/>
          <w:sz w:val="24"/>
        </w:rPr>
      </w:pPr>
      <w:r>
        <w:rPr>
          <w:rFonts w:hint="eastAsia" w:ascii="宋体" w:hAnsi="宋体" w:cs="宋体"/>
          <w:sz w:val="24"/>
        </w:rPr>
        <w:t>17.8系统默认解密时长为 20 分钟，投标单位需在解密时间规定内完成标书解密。所有投标单位解密完成后由开标人员将响应文件导入开评标系统。</w:t>
      </w:r>
    </w:p>
    <w:p>
      <w:pPr>
        <w:spacing w:line="440" w:lineRule="exact"/>
        <w:ind w:firstLine="480" w:firstLineChars="200"/>
        <w:rPr>
          <w:rFonts w:hint="eastAsia" w:ascii="宋体" w:hAnsi="宋体" w:cs="宋体"/>
          <w:sz w:val="24"/>
        </w:rPr>
      </w:pPr>
      <w:r>
        <w:rPr>
          <w:rFonts w:hint="eastAsia" w:ascii="宋体" w:hAnsi="宋体" w:cs="宋体"/>
          <w:sz w:val="24"/>
        </w:rPr>
        <w:t>17.9磋商小组将分别与每位供应商远程进行磋商，请及时关注不见面开播大厅右侧公告及互动栏目信息。</w:t>
      </w:r>
    </w:p>
    <w:p>
      <w:pPr>
        <w:spacing w:line="440" w:lineRule="exact"/>
        <w:ind w:firstLine="480" w:firstLineChars="200"/>
        <w:rPr>
          <w:rFonts w:hint="eastAsia" w:ascii="宋体" w:hAnsi="宋体" w:cs="宋体"/>
          <w:sz w:val="24"/>
        </w:rPr>
      </w:pPr>
      <w:r>
        <w:rPr>
          <w:rFonts w:hint="eastAsia" w:ascii="宋体" w:hAnsi="宋体" w:cs="宋体"/>
          <w:sz w:val="24"/>
        </w:rPr>
        <w:t>17.10磋商结束后，供应商在自备电脑上用数字认证证书（CA主锁）登陆系统进行二次报价，系统按照评标规则自动排序。</w:t>
      </w:r>
    </w:p>
    <w:p>
      <w:pPr>
        <w:spacing w:line="440" w:lineRule="exact"/>
        <w:ind w:firstLine="480" w:firstLineChars="200"/>
        <w:rPr>
          <w:rFonts w:hint="eastAsia" w:ascii="宋体" w:hAnsi="宋体" w:cs="宋体"/>
          <w:sz w:val="24"/>
        </w:rPr>
      </w:pPr>
      <w:r>
        <w:rPr>
          <w:rFonts w:hint="eastAsia" w:ascii="宋体" w:hAnsi="宋体" w:cs="宋体"/>
          <w:sz w:val="24"/>
        </w:rPr>
        <w:t>17.11在开标环节出现下列情况之一的，其电子投标文件视为无效文件：</w:t>
      </w:r>
      <w:bookmarkStart w:id="109" w:name="a.供应商拒绝对电子投标文件进行解密的；"/>
      <w:bookmarkEnd w:id="109"/>
      <w:r>
        <w:rPr>
          <w:rFonts w:hint="eastAsia" w:ascii="宋体" w:hAnsi="宋体" w:cs="宋体"/>
          <w:sz w:val="24"/>
        </w:rPr>
        <w:t xml:space="preserve"> </w:t>
      </w:r>
    </w:p>
    <w:p>
      <w:pPr>
        <w:spacing w:line="440" w:lineRule="exact"/>
        <w:ind w:firstLine="480" w:firstLineChars="200"/>
        <w:rPr>
          <w:rFonts w:hint="eastAsia" w:ascii="宋体" w:hAnsi="宋体" w:cs="宋体"/>
          <w:sz w:val="24"/>
        </w:rPr>
      </w:pPr>
      <w:r>
        <w:rPr>
          <w:rFonts w:hint="eastAsia" w:ascii="宋体" w:hAnsi="宋体" w:cs="宋体"/>
          <w:sz w:val="24"/>
        </w:rPr>
        <w:t>（1） 供应商拒绝对电子投标文件进行解密的</w:t>
      </w:r>
      <w:bookmarkStart w:id="110" w:name="b.因供应商自身原因（如未带CA锁、或所带CA锁与制作电子投标文件使用的CA锁不"/>
      <w:bookmarkEnd w:id="110"/>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（2） 因供应商自身原因（如未带 CA 锁、或所带 CA 锁与制作电子投标文件使用的 CA 锁不一致、或沿用旧版磋商文件编制投标文件等情形），导致在规定时间内无法解密投标文件的；</w:t>
      </w:r>
    </w:p>
    <w:p>
      <w:pPr>
        <w:spacing w:line="440" w:lineRule="exact"/>
        <w:ind w:firstLine="480" w:firstLineChars="200"/>
        <w:rPr>
          <w:rFonts w:hint="eastAsia" w:ascii="宋体" w:hAnsi="宋体" w:cs="宋体"/>
          <w:sz w:val="24"/>
        </w:rPr>
      </w:pPr>
      <w:bookmarkStart w:id="111" w:name="c.上传的电子投标文件无法打开的；"/>
      <w:bookmarkEnd w:id="111"/>
      <w:r>
        <w:rPr>
          <w:rFonts w:hint="eastAsia" w:ascii="宋体" w:hAnsi="宋体" w:cs="宋体"/>
          <w:sz w:val="24"/>
        </w:rPr>
        <w:t>(3) 上传的电子投标文件无法打开的；</w:t>
      </w:r>
    </w:p>
    <w:p>
      <w:pPr>
        <w:spacing w:line="440" w:lineRule="exact"/>
        <w:ind w:firstLine="480" w:firstLineChars="200"/>
        <w:rPr>
          <w:rFonts w:hint="eastAsia" w:ascii="宋体" w:hAnsi="宋体" w:cs="宋体"/>
          <w:sz w:val="24"/>
        </w:rPr>
      </w:pPr>
      <w:bookmarkStart w:id="112" w:name="d.政府采购法律法规规定的其他无效情形。"/>
      <w:bookmarkEnd w:id="112"/>
      <w:r>
        <w:rPr>
          <w:rFonts w:hint="eastAsia" w:ascii="宋体" w:hAnsi="宋体" w:cs="宋体"/>
          <w:sz w:val="24"/>
        </w:rPr>
        <w:t>(4)政府采购法律法规规定的其他无效情形。</w:t>
      </w:r>
    </w:p>
    <w:p>
      <w:pPr>
        <w:spacing w:line="400" w:lineRule="exact"/>
        <w:ind w:firstLine="482" w:firstLineChars="200"/>
        <w:rPr>
          <w:rFonts w:hint="eastAsia" w:ascii="宋体" w:hAnsi="宋体" w:cs="宋体"/>
          <w:b/>
          <w:sz w:val="24"/>
        </w:rPr>
      </w:pPr>
      <w:r>
        <w:rPr>
          <w:rFonts w:hint="eastAsia" w:ascii="宋体" w:hAnsi="宋体" w:cs="宋体"/>
          <w:b/>
          <w:sz w:val="24"/>
        </w:rPr>
        <w:t>18．磋商小组</w:t>
      </w:r>
    </w:p>
    <w:p>
      <w:pPr>
        <w:spacing w:line="400" w:lineRule="exact"/>
        <w:ind w:firstLine="480" w:firstLineChars="200"/>
        <w:rPr>
          <w:rFonts w:hint="eastAsia" w:ascii="宋体" w:hAnsi="宋体" w:cs="宋体"/>
          <w:snapToGrid w:val="0"/>
          <w:kern w:val="0"/>
          <w:sz w:val="24"/>
        </w:rPr>
      </w:pPr>
      <w:r>
        <w:rPr>
          <w:rFonts w:hint="eastAsia" w:ascii="宋体" w:hAnsi="宋体" w:cs="宋体"/>
          <w:sz w:val="24"/>
        </w:rPr>
        <w:t>18.1 招标采购单位</w:t>
      </w:r>
      <w:r>
        <w:rPr>
          <w:rFonts w:hint="eastAsia" w:ascii="宋体" w:hAnsi="宋体" w:cs="宋体"/>
          <w:snapToGrid w:val="0"/>
          <w:kern w:val="0"/>
          <w:sz w:val="24"/>
        </w:rPr>
        <w:t>将按照《中华人民共和国政府采购法及实施条例》、《政府采购竞争性磋商采购方式管理暂行办法》（财库〔2014〕214号)等有关规定组建</w:t>
      </w:r>
      <w:r>
        <w:rPr>
          <w:rFonts w:hint="eastAsia" w:ascii="宋体" w:hAnsi="宋体" w:cs="宋体"/>
          <w:sz w:val="24"/>
        </w:rPr>
        <w:t>磋商小组</w:t>
      </w:r>
      <w:r>
        <w:rPr>
          <w:rFonts w:hint="eastAsia" w:ascii="宋体" w:hAnsi="宋体" w:cs="宋体"/>
          <w:snapToGrid w:val="0"/>
          <w:kern w:val="0"/>
          <w:sz w:val="24"/>
        </w:rPr>
        <w:t>。</w:t>
      </w:r>
    </w:p>
    <w:p>
      <w:pPr>
        <w:spacing w:line="400" w:lineRule="exact"/>
        <w:ind w:firstLine="480" w:firstLineChars="200"/>
        <w:rPr>
          <w:rFonts w:hint="eastAsia" w:ascii="宋体" w:hAnsi="宋体" w:cs="宋体"/>
          <w:color w:val="0000FF"/>
          <w:sz w:val="24"/>
        </w:rPr>
      </w:pPr>
      <w:r>
        <w:rPr>
          <w:rFonts w:hint="eastAsia" w:ascii="宋体" w:hAnsi="宋体" w:cs="宋体"/>
          <w:sz w:val="24"/>
        </w:rPr>
        <w:t>18.2 磋商小组由岚皋县住房和城乡建设局代表及评审专家组成，评审专家从专家库中随机抽取产生。</w:t>
      </w:r>
    </w:p>
    <w:p>
      <w:pPr>
        <w:spacing w:line="400" w:lineRule="exact"/>
        <w:ind w:firstLine="480" w:firstLineChars="200"/>
        <w:rPr>
          <w:rFonts w:hint="eastAsia" w:ascii="宋体" w:hAnsi="宋体" w:cs="宋体"/>
          <w:b/>
          <w:sz w:val="24"/>
        </w:rPr>
      </w:pPr>
      <w:r>
        <w:rPr>
          <w:rFonts w:hint="eastAsia" w:ascii="宋体" w:hAnsi="宋体" w:cs="宋体"/>
          <w:sz w:val="24"/>
        </w:rPr>
        <w:t>18.3 磋商小组负责磋商工作，对磋商响应文件进行审查和评估，并向招标人提交书面评审报告，推荐成交候选人。</w:t>
      </w:r>
    </w:p>
    <w:p>
      <w:pPr>
        <w:spacing w:line="400" w:lineRule="exact"/>
        <w:ind w:firstLine="480" w:firstLineChars="200"/>
        <w:rPr>
          <w:rFonts w:hint="eastAsia" w:ascii="宋体" w:hAnsi="宋体" w:cs="宋体"/>
          <w:b/>
          <w:sz w:val="24"/>
        </w:rPr>
      </w:pPr>
      <w:r>
        <w:rPr>
          <w:rFonts w:hint="eastAsia" w:ascii="宋体" w:hAnsi="宋体" w:cs="宋体"/>
          <w:sz w:val="24"/>
        </w:rPr>
        <w:t>18.4</w:t>
      </w:r>
      <w:r>
        <w:rPr>
          <w:rFonts w:hint="eastAsia" w:ascii="宋体" w:hAnsi="宋体" w:cs="宋体"/>
          <w:b/>
          <w:sz w:val="24"/>
        </w:rPr>
        <w:t xml:space="preserve"> </w:t>
      </w:r>
      <w:r>
        <w:rPr>
          <w:rFonts w:hint="eastAsia" w:ascii="宋体" w:hAnsi="宋体" w:cs="宋体"/>
          <w:sz w:val="24"/>
        </w:rPr>
        <w:t>文件开启后，直到向成交的供应商授予承包合同为止，凡与审查、澄清、评价和比较磋商的有关资料及授标意见等内容，磋商小组均不得向其他供应商及与磋商无关的其他人透露。</w:t>
      </w:r>
    </w:p>
    <w:p>
      <w:pPr>
        <w:adjustRightInd w:val="0"/>
        <w:snapToGrid w:val="0"/>
        <w:spacing w:line="400" w:lineRule="exact"/>
        <w:ind w:firstLine="482" w:firstLineChars="200"/>
        <w:rPr>
          <w:rFonts w:hint="eastAsia" w:ascii="宋体" w:hAnsi="宋体" w:cs="宋体"/>
          <w:b/>
          <w:sz w:val="24"/>
        </w:rPr>
      </w:pPr>
      <w:r>
        <w:rPr>
          <w:rFonts w:hint="eastAsia" w:ascii="宋体" w:hAnsi="宋体" w:cs="宋体"/>
          <w:b/>
          <w:sz w:val="24"/>
        </w:rPr>
        <w:t>19、磋商办法及内容</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19.1 磋商原则：</w:t>
      </w:r>
    </w:p>
    <w:p>
      <w:pPr>
        <w:adjustRightInd w:val="0"/>
        <w:snapToGrid w:val="0"/>
        <w:spacing w:line="400" w:lineRule="exact"/>
        <w:ind w:firstLine="480" w:firstLineChars="200"/>
        <w:rPr>
          <w:rFonts w:hint="eastAsia" w:ascii="宋体" w:hAnsi="宋体" w:cs="宋体"/>
          <w:b/>
          <w:bCs/>
          <w:sz w:val="24"/>
        </w:rPr>
      </w:pPr>
      <w:r>
        <w:rPr>
          <w:rFonts w:hint="eastAsia" w:ascii="宋体" w:hAnsi="宋体" w:cs="宋体"/>
          <w:sz w:val="24"/>
        </w:rPr>
        <w:t xml:space="preserve">（1）坚持磋商机会均等，信息公开，公平竞争的原则。  </w:t>
      </w:r>
    </w:p>
    <w:p>
      <w:pPr>
        <w:adjustRightInd w:val="0"/>
        <w:snapToGrid w:val="0"/>
        <w:spacing w:line="400" w:lineRule="exact"/>
        <w:ind w:firstLine="480" w:firstLineChars="200"/>
        <w:rPr>
          <w:rFonts w:hint="eastAsia" w:ascii="宋体" w:hAnsi="宋体" w:cs="宋体"/>
          <w:b/>
          <w:bCs/>
          <w:sz w:val="24"/>
        </w:rPr>
      </w:pPr>
      <w:r>
        <w:rPr>
          <w:rFonts w:hint="eastAsia" w:ascii="宋体" w:hAnsi="宋体" w:cs="宋体"/>
          <w:sz w:val="24"/>
        </w:rPr>
        <w:t>（2）坚持竞争性、经济实效性和公平性原则。</w:t>
      </w:r>
    </w:p>
    <w:p>
      <w:pPr>
        <w:adjustRightInd w:val="0"/>
        <w:snapToGrid w:val="0"/>
        <w:spacing w:line="400" w:lineRule="exact"/>
        <w:ind w:firstLine="480" w:firstLineChars="200"/>
        <w:rPr>
          <w:rFonts w:hint="eastAsia" w:ascii="宋体" w:hAnsi="宋体" w:cs="宋体"/>
          <w:b/>
          <w:bCs/>
          <w:sz w:val="24"/>
        </w:rPr>
      </w:pPr>
      <w:r>
        <w:rPr>
          <w:rFonts w:hint="eastAsia" w:ascii="宋体" w:hAnsi="宋体" w:cs="宋体"/>
          <w:sz w:val="24"/>
        </w:rPr>
        <w:t>（3）综合评估，择优选择技术方案优、业绩好、服务有保证的成交单位。</w:t>
      </w:r>
    </w:p>
    <w:p>
      <w:pPr>
        <w:spacing w:line="400" w:lineRule="exact"/>
        <w:ind w:firstLine="480" w:firstLineChars="200"/>
        <w:rPr>
          <w:rFonts w:hint="eastAsia" w:ascii="宋体" w:hAnsi="宋体" w:cs="宋体"/>
          <w:b/>
          <w:sz w:val="24"/>
        </w:rPr>
      </w:pPr>
      <w:r>
        <w:rPr>
          <w:rFonts w:hint="eastAsia" w:ascii="宋体" w:hAnsi="宋体" w:cs="宋体"/>
          <w:bCs/>
          <w:sz w:val="24"/>
        </w:rPr>
        <w:t>19.2 磋商程序：</w:t>
      </w:r>
      <w:r>
        <w:rPr>
          <w:rFonts w:hint="eastAsia" w:ascii="宋体" w:hAnsi="宋体" w:cs="宋体"/>
          <w:b/>
          <w:sz w:val="24"/>
        </w:rPr>
        <w:t xml:space="preserve"> </w:t>
      </w:r>
    </w:p>
    <w:p>
      <w:pPr>
        <w:spacing w:line="400" w:lineRule="exact"/>
        <w:ind w:firstLine="480" w:firstLineChars="200"/>
        <w:rPr>
          <w:rFonts w:hint="eastAsia" w:ascii="宋体" w:hAnsi="宋体" w:cs="宋体"/>
          <w:sz w:val="24"/>
        </w:rPr>
      </w:pPr>
      <w:r>
        <w:rPr>
          <w:rFonts w:hint="eastAsia" w:ascii="宋体" w:hAnsi="宋体" w:cs="宋体"/>
          <w:sz w:val="24"/>
        </w:rPr>
        <w:t>磋商的全过程分为第一次报价（磋商响应文件上的报价）、资格性审查、符合性审查、磋商过程、最后报价、最终评审六个阶段。第一次报价与最后报价均采取集中报价形式。</w:t>
      </w:r>
    </w:p>
    <w:p>
      <w:pPr>
        <w:spacing w:line="400" w:lineRule="exact"/>
        <w:ind w:firstLine="580"/>
        <w:rPr>
          <w:rFonts w:hint="eastAsia" w:ascii="宋体" w:hAnsi="宋体" w:cs="宋体"/>
          <w:sz w:val="24"/>
        </w:rPr>
      </w:pPr>
      <w:r>
        <w:rPr>
          <w:rFonts w:hint="eastAsia" w:ascii="宋体" w:hAnsi="宋体" w:cs="宋体"/>
          <w:sz w:val="24"/>
        </w:rPr>
        <w:t>19.2.1 磋商报价依据规定均不予以公布。</w:t>
      </w:r>
    </w:p>
    <w:p>
      <w:pPr>
        <w:spacing w:line="480" w:lineRule="exact"/>
        <w:ind w:firstLine="660" w:firstLineChars="275"/>
        <w:rPr>
          <w:rFonts w:hint="eastAsia" w:ascii="宋体" w:hAnsi="宋体" w:cs="宋体"/>
          <w:sz w:val="24"/>
        </w:rPr>
      </w:pPr>
      <w:r>
        <w:rPr>
          <w:rFonts w:hint="eastAsia" w:ascii="宋体" w:hAnsi="宋体" w:cs="宋体"/>
          <w:sz w:val="24"/>
        </w:rPr>
        <w:t>19.2.2 资质有效性评审：本次磋商所要求的必备资质证明文件，缺其中一项或某项达不到磋商要求，均按无效文件处理。</w:t>
      </w:r>
    </w:p>
    <w:p>
      <w:pPr>
        <w:pStyle w:val="15"/>
        <w:rPr>
          <w:rFonts w:hint="eastAsia"/>
        </w:rPr>
      </w:pPr>
    </w:p>
    <w:tbl>
      <w:tblPr>
        <w:tblStyle w:val="34"/>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09"/>
        <w:gridCol w:w="191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序号</w:t>
            </w:r>
          </w:p>
        </w:tc>
        <w:tc>
          <w:tcPr>
            <w:tcW w:w="19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firstLineChars="200"/>
              <w:jc w:val="center"/>
              <w:rPr>
                <w:rFonts w:hint="eastAsia" w:ascii="宋体" w:hAnsi="宋体" w:eastAsia="宋体" w:cs="宋体"/>
                <w:b/>
                <w:bCs/>
                <w:snapToGrid w:val="0"/>
                <w:sz w:val="24"/>
              </w:rPr>
            </w:pPr>
            <w:r>
              <w:rPr>
                <w:rFonts w:hint="eastAsia" w:ascii="宋体" w:hAnsi="宋体" w:eastAsia="宋体" w:cs="宋体"/>
                <w:b/>
                <w:bCs/>
                <w:snapToGrid w:val="0"/>
                <w:sz w:val="24"/>
              </w:rPr>
              <w:t>审查因素</w:t>
            </w:r>
          </w:p>
        </w:tc>
        <w:tc>
          <w:tcPr>
            <w:tcW w:w="7250"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firstLineChars="200"/>
              <w:jc w:val="center"/>
              <w:rPr>
                <w:rFonts w:hint="eastAsia" w:ascii="宋体" w:hAnsi="宋体" w:eastAsia="宋体" w:cs="宋体"/>
                <w:b/>
                <w:bCs/>
                <w:snapToGrid w:val="0"/>
                <w:sz w:val="24"/>
              </w:rPr>
            </w:pPr>
            <w:r>
              <w:rPr>
                <w:rFonts w:hint="eastAsia" w:ascii="宋体" w:hAnsi="宋体" w:eastAsia="宋体" w:cs="宋体"/>
                <w:b/>
                <w:bCs/>
                <w:snapToGrid w:val="0"/>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4" w:hRule="atLeast"/>
          <w:jc w:val="center"/>
        </w:trPr>
        <w:tc>
          <w:tcPr>
            <w:tcW w:w="1009" w:type="dxa"/>
            <w:tcBorders>
              <w:top w:val="single" w:color="auto" w:sz="4" w:space="0"/>
              <w:left w:val="single" w:color="auto" w:sz="4" w:space="0"/>
              <w:right w:val="single" w:color="auto" w:sz="4" w:space="0"/>
            </w:tcBorders>
            <w:vAlign w:val="center"/>
          </w:tcPr>
          <w:p>
            <w:pPr>
              <w:spacing w:line="480" w:lineRule="exact"/>
              <w:ind w:firstLine="482" w:firstLineChars="200"/>
              <w:rPr>
                <w:rFonts w:hint="eastAsia" w:ascii="宋体" w:hAnsi="宋体" w:eastAsia="宋体" w:cs="宋体"/>
                <w:b/>
                <w:bCs/>
                <w:snapToGrid w:val="0"/>
                <w:sz w:val="24"/>
              </w:rPr>
            </w:pPr>
            <w:r>
              <w:rPr>
                <w:rFonts w:hint="eastAsia" w:ascii="宋体" w:hAnsi="宋体" w:eastAsia="宋体" w:cs="宋体"/>
                <w:b/>
                <w:bCs/>
                <w:snapToGrid w:val="0"/>
                <w:sz w:val="24"/>
              </w:rPr>
              <w:t>1</w:t>
            </w:r>
          </w:p>
        </w:tc>
        <w:tc>
          <w:tcPr>
            <w:tcW w:w="191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有效的主体资格证明</w:t>
            </w:r>
          </w:p>
        </w:tc>
        <w:tc>
          <w:tcPr>
            <w:tcW w:w="72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宋体" w:hAnsi="宋体" w:eastAsia="宋体" w:cs="宋体"/>
                <w:snapToGrid w:val="0"/>
                <w:sz w:val="24"/>
              </w:rPr>
            </w:pPr>
            <w:r>
              <w:rPr>
                <w:rFonts w:hint="eastAsia" w:ascii="宋体" w:hAnsi="宋体" w:eastAsia="宋体" w:cs="宋体"/>
                <w:snapToGrid w:val="0"/>
                <w:sz w:val="24"/>
              </w:rPr>
              <w:t>年检有效的统一社会信用代码的营业执照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4" w:hRule="atLeast"/>
          <w:jc w:val="center"/>
        </w:trPr>
        <w:tc>
          <w:tcPr>
            <w:tcW w:w="1009" w:type="dxa"/>
            <w:tcBorders>
              <w:top w:val="single" w:color="auto" w:sz="4" w:space="0"/>
              <w:left w:val="single" w:color="auto" w:sz="4" w:space="0"/>
              <w:right w:val="single" w:color="auto" w:sz="4" w:space="0"/>
            </w:tcBorders>
            <w:vAlign w:val="center"/>
          </w:tcPr>
          <w:p>
            <w:pPr>
              <w:spacing w:line="480" w:lineRule="exact"/>
              <w:ind w:firstLine="482" w:firstLineChars="200"/>
              <w:rPr>
                <w:rFonts w:hint="eastAsia" w:ascii="宋体" w:hAnsi="宋体" w:eastAsia="宋体" w:cs="宋体"/>
                <w:b/>
                <w:bCs/>
                <w:snapToGrid w:val="0"/>
                <w:sz w:val="24"/>
              </w:rPr>
            </w:pPr>
            <w:r>
              <w:rPr>
                <w:rFonts w:hint="eastAsia" w:ascii="宋体" w:hAnsi="宋体" w:eastAsia="宋体" w:cs="宋体"/>
                <w:b/>
                <w:bCs/>
                <w:snapToGrid w:val="0"/>
                <w:sz w:val="24"/>
              </w:rPr>
              <w:t>2</w:t>
            </w:r>
          </w:p>
        </w:tc>
        <w:tc>
          <w:tcPr>
            <w:tcW w:w="191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法定代表人</w:t>
            </w:r>
          </w:p>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授权委托书</w:t>
            </w:r>
          </w:p>
        </w:tc>
        <w:tc>
          <w:tcPr>
            <w:tcW w:w="72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宋体" w:hAnsi="宋体" w:eastAsia="宋体" w:cs="宋体"/>
                <w:snapToGrid w:val="0"/>
                <w:sz w:val="24"/>
              </w:rPr>
            </w:pPr>
            <w:r>
              <w:rPr>
                <w:rFonts w:hint="eastAsia" w:ascii="宋体" w:hAnsi="宋体" w:eastAsia="宋体" w:cs="宋体"/>
                <w:sz w:val="24"/>
              </w:rPr>
              <w:t xml:space="preserve">法定代表人直接参加投标的，须出具法定代表人身份证；法定代表人授权代表参加投标的，须出具法定代表人授权委托书及被授权代表身份证；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0" w:hRule="atLeast"/>
          <w:jc w:val="center"/>
        </w:trPr>
        <w:tc>
          <w:tcPr>
            <w:tcW w:w="1009" w:type="dxa"/>
            <w:tcBorders>
              <w:top w:val="single" w:color="auto" w:sz="4" w:space="0"/>
              <w:left w:val="single" w:color="auto" w:sz="4" w:space="0"/>
              <w:right w:val="single" w:color="auto" w:sz="4" w:space="0"/>
            </w:tcBorders>
            <w:vAlign w:val="center"/>
          </w:tcPr>
          <w:p>
            <w:pPr>
              <w:spacing w:line="480" w:lineRule="exact"/>
              <w:ind w:firstLine="482" w:firstLineChars="200"/>
              <w:rPr>
                <w:rFonts w:hint="eastAsia" w:ascii="宋体" w:hAnsi="宋体" w:eastAsia="宋体" w:cs="宋体"/>
                <w:b/>
                <w:bCs/>
                <w:snapToGrid w:val="0"/>
                <w:sz w:val="24"/>
              </w:rPr>
            </w:pPr>
            <w:r>
              <w:rPr>
                <w:rFonts w:hint="eastAsia" w:ascii="宋体" w:hAnsi="宋体" w:eastAsia="宋体" w:cs="宋体"/>
                <w:b/>
                <w:bCs/>
                <w:snapToGrid w:val="0"/>
                <w:sz w:val="24"/>
              </w:rPr>
              <w:t>3</w:t>
            </w:r>
          </w:p>
        </w:tc>
        <w:tc>
          <w:tcPr>
            <w:tcW w:w="19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firstLineChars="200"/>
              <w:rPr>
                <w:rFonts w:hint="eastAsia" w:ascii="宋体" w:hAnsi="宋体" w:eastAsia="宋体" w:cs="宋体"/>
                <w:b/>
                <w:bCs/>
                <w:snapToGrid w:val="0"/>
                <w:sz w:val="24"/>
              </w:rPr>
            </w:pPr>
            <w:r>
              <w:rPr>
                <w:rFonts w:hint="eastAsia" w:ascii="宋体" w:hAnsi="宋体" w:eastAsia="宋体" w:cs="宋体"/>
                <w:b/>
                <w:bCs/>
                <w:snapToGrid w:val="0"/>
                <w:sz w:val="24"/>
              </w:rPr>
              <w:t>资质证明</w:t>
            </w:r>
          </w:p>
        </w:tc>
        <w:tc>
          <w:tcPr>
            <w:tcW w:w="725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投标单位须具备 【市政公用工程施工总承包三级】及以上资质（复印件，满足二维码扫描查询）及有效的安全生产许可证，并在人员、设备、资金等方面具备相应的施工能力；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90" w:hRule="atLeast"/>
          <w:jc w:val="center"/>
        </w:trPr>
        <w:tc>
          <w:tcPr>
            <w:tcW w:w="1009" w:type="dxa"/>
            <w:tcBorders>
              <w:top w:val="single" w:color="auto" w:sz="4" w:space="0"/>
              <w:left w:val="single" w:color="auto" w:sz="4" w:space="0"/>
              <w:right w:val="single" w:color="auto" w:sz="4" w:space="0"/>
            </w:tcBorders>
            <w:vAlign w:val="center"/>
          </w:tcPr>
          <w:p>
            <w:pPr>
              <w:spacing w:line="480" w:lineRule="exact"/>
              <w:ind w:firstLine="482" w:firstLineChars="200"/>
              <w:rPr>
                <w:rFonts w:ascii="宋体" w:hAnsi="宋体" w:eastAsia="宋体" w:cs="宋体"/>
                <w:b/>
                <w:bCs/>
                <w:snapToGrid w:val="0"/>
                <w:sz w:val="24"/>
              </w:rPr>
            </w:pPr>
            <w:r>
              <w:rPr>
                <w:rFonts w:hint="eastAsia" w:ascii="宋体" w:hAnsi="宋体" w:eastAsia="宋体" w:cs="宋体"/>
                <w:b/>
                <w:bCs/>
                <w:snapToGrid w:val="0"/>
                <w:sz w:val="24"/>
              </w:rPr>
              <w:t>4</w:t>
            </w:r>
          </w:p>
        </w:tc>
        <w:tc>
          <w:tcPr>
            <w:tcW w:w="191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项目负责人</w:t>
            </w:r>
          </w:p>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相关证件</w:t>
            </w:r>
          </w:p>
        </w:tc>
        <w:tc>
          <w:tcPr>
            <w:tcW w:w="7250"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hint="eastAsia" w:ascii="宋体" w:hAnsi="宋体" w:cs="宋体"/>
                <w:kern w:val="0"/>
                <w:sz w:val="24"/>
              </w:rPr>
            </w:pPr>
            <w:r>
              <w:rPr>
                <w:rFonts w:hint="eastAsia" w:ascii="宋体" w:hAnsi="宋体" w:cs="宋体"/>
                <w:kern w:val="0"/>
                <w:sz w:val="24"/>
              </w:rPr>
              <w:t>项目负责人须具备市政工程专业二级（含二级）以上注册建造师资质和有效的安全生产考核合格证书，且未担任其他在建工程的项目负责人，本次招标前承建的工程已竣工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0" w:hRule="atLeast"/>
          <w:jc w:val="center"/>
        </w:trPr>
        <w:tc>
          <w:tcPr>
            <w:tcW w:w="1009" w:type="dxa"/>
            <w:tcBorders>
              <w:top w:val="single" w:color="auto" w:sz="4" w:space="0"/>
              <w:left w:val="single" w:color="auto" w:sz="4" w:space="0"/>
              <w:right w:val="single" w:color="auto" w:sz="4" w:space="0"/>
            </w:tcBorders>
            <w:vAlign w:val="center"/>
          </w:tcPr>
          <w:p>
            <w:pPr>
              <w:spacing w:line="480" w:lineRule="exact"/>
              <w:ind w:firstLine="482" w:firstLineChars="200"/>
              <w:rPr>
                <w:rFonts w:hint="eastAsia" w:ascii="宋体" w:hAnsi="宋体" w:eastAsia="宋体" w:cs="宋体"/>
                <w:b/>
                <w:bCs/>
                <w:snapToGrid w:val="0"/>
                <w:sz w:val="24"/>
              </w:rPr>
            </w:pPr>
            <w:r>
              <w:rPr>
                <w:rFonts w:hint="eastAsia" w:ascii="宋体" w:hAnsi="宋体" w:eastAsia="宋体" w:cs="宋体"/>
                <w:b/>
                <w:bCs/>
                <w:snapToGrid w:val="0"/>
                <w:sz w:val="24"/>
              </w:rPr>
              <w:t>5</w:t>
            </w:r>
          </w:p>
        </w:tc>
        <w:tc>
          <w:tcPr>
            <w:tcW w:w="191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主体信用查询</w:t>
            </w:r>
          </w:p>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记录</w:t>
            </w:r>
          </w:p>
        </w:tc>
        <w:tc>
          <w:tcPr>
            <w:tcW w:w="7250" w:type="dxa"/>
            <w:tcBorders>
              <w:top w:val="single" w:color="auto" w:sz="4" w:space="0"/>
              <w:left w:val="single" w:color="auto" w:sz="4" w:space="0"/>
              <w:bottom w:val="single" w:color="auto" w:sz="4" w:space="0"/>
              <w:right w:val="single" w:color="auto" w:sz="4" w:space="0"/>
            </w:tcBorders>
            <w:vAlign w:val="center"/>
          </w:tcPr>
          <w:p>
            <w:pPr>
              <w:pStyle w:val="2"/>
              <w:ind w:firstLine="480"/>
              <w:rPr>
                <w:rFonts w:hint="eastAsia" w:ascii="宋体" w:hAnsi="宋体" w:eastAsia="宋体" w:cs="宋体"/>
                <w:sz w:val="24"/>
              </w:rPr>
            </w:pPr>
            <w:r>
              <w:rPr>
                <w:rFonts w:hint="eastAsia" w:ascii="宋体" w:hAnsi="宋体" w:eastAsia="宋体" w:cs="宋体"/>
                <w:sz w:val="24"/>
              </w:rPr>
              <w:t>投标单位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陕西省政府采购网相应查询结果的网站截图（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0" w:hRule="atLeast"/>
          <w:jc w:val="center"/>
        </w:trPr>
        <w:tc>
          <w:tcPr>
            <w:tcW w:w="1009" w:type="dxa"/>
            <w:tcBorders>
              <w:left w:val="single" w:color="auto" w:sz="4" w:space="0"/>
              <w:right w:val="single" w:color="auto" w:sz="4" w:space="0"/>
            </w:tcBorders>
            <w:vAlign w:val="center"/>
          </w:tcPr>
          <w:p>
            <w:pPr>
              <w:spacing w:line="480" w:lineRule="exact"/>
              <w:ind w:firstLine="482" w:firstLineChars="200"/>
              <w:rPr>
                <w:rFonts w:hint="eastAsia" w:ascii="宋体" w:hAnsi="宋体" w:eastAsia="宋体" w:cs="宋体"/>
                <w:b/>
                <w:bCs/>
                <w:snapToGrid w:val="0"/>
                <w:sz w:val="24"/>
                <w:lang w:eastAsia="zh-CN"/>
              </w:rPr>
            </w:pPr>
            <w:r>
              <w:rPr>
                <w:rFonts w:hint="eastAsia" w:ascii="宋体" w:hAnsi="宋体" w:cs="宋体"/>
                <w:b/>
                <w:bCs/>
                <w:snapToGrid w:val="0"/>
                <w:sz w:val="24"/>
                <w:lang w:val="en-US" w:eastAsia="zh-CN"/>
              </w:rPr>
              <w:t>6</w:t>
            </w:r>
          </w:p>
        </w:tc>
        <w:tc>
          <w:tcPr>
            <w:tcW w:w="1912" w:type="dxa"/>
            <w:tcBorders>
              <w:top w:val="single" w:color="auto" w:sz="4" w:space="0"/>
              <w:left w:val="single" w:color="auto" w:sz="4" w:space="0"/>
              <w:right w:val="single" w:color="auto" w:sz="4" w:space="0"/>
            </w:tcBorders>
            <w:vAlign w:val="center"/>
          </w:tcPr>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无重大违法书</w:t>
            </w:r>
          </w:p>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面声明</w:t>
            </w:r>
          </w:p>
        </w:tc>
        <w:tc>
          <w:tcPr>
            <w:tcW w:w="7250" w:type="dxa"/>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提供参加政府采购活动前3年内在经营活动中没有重大违法记录的书面声明，成立不满三年的，按实际情况出具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3" w:hRule="atLeast"/>
          <w:jc w:val="center"/>
        </w:trPr>
        <w:tc>
          <w:tcPr>
            <w:tcW w:w="1009" w:type="dxa"/>
            <w:tcBorders>
              <w:left w:val="single" w:color="auto" w:sz="4" w:space="0"/>
              <w:right w:val="single" w:color="auto" w:sz="4" w:space="0"/>
            </w:tcBorders>
            <w:vAlign w:val="center"/>
          </w:tcPr>
          <w:p>
            <w:pPr>
              <w:spacing w:line="480" w:lineRule="exact"/>
              <w:ind w:firstLine="482" w:firstLineChars="200"/>
              <w:rPr>
                <w:rFonts w:hint="eastAsia" w:ascii="宋体" w:hAnsi="宋体" w:eastAsia="宋体" w:cs="宋体"/>
                <w:b/>
                <w:bCs/>
                <w:snapToGrid w:val="0"/>
                <w:sz w:val="24"/>
                <w:lang w:eastAsia="zh-CN"/>
              </w:rPr>
            </w:pPr>
            <w:r>
              <w:rPr>
                <w:rFonts w:hint="eastAsia" w:ascii="宋体" w:hAnsi="宋体" w:cs="宋体"/>
                <w:b/>
                <w:bCs/>
                <w:snapToGrid w:val="0"/>
                <w:sz w:val="24"/>
                <w:lang w:val="en-US" w:eastAsia="zh-CN"/>
              </w:rPr>
              <w:t>7</w:t>
            </w:r>
          </w:p>
        </w:tc>
        <w:tc>
          <w:tcPr>
            <w:tcW w:w="1912" w:type="dxa"/>
            <w:tcBorders>
              <w:top w:val="single" w:color="auto" w:sz="4" w:space="0"/>
              <w:left w:val="single" w:color="auto" w:sz="4" w:space="0"/>
              <w:right w:val="single" w:color="auto" w:sz="4" w:space="0"/>
            </w:tcBorders>
            <w:vAlign w:val="center"/>
          </w:tcPr>
          <w:p>
            <w:pPr>
              <w:spacing w:line="480" w:lineRule="exact"/>
              <w:jc w:val="center"/>
              <w:rPr>
                <w:rFonts w:hint="eastAsia" w:ascii="宋体" w:hAnsi="宋体" w:eastAsia="宋体" w:cs="宋体"/>
                <w:b/>
                <w:bCs/>
                <w:snapToGrid w:val="0"/>
                <w:sz w:val="24"/>
              </w:rPr>
            </w:pPr>
            <w:r>
              <w:rPr>
                <w:rFonts w:hint="eastAsia" w:ascii="宋体" w:hAnsi="宋体" w:eastAsia="宋体" w:cs="宋体"/>
                <w:b/>
                <w:bCs/>
                <w:snapToGrid w:val="0"/>
                <w:sz w:val="24"/>
              </w:rPr>
              <w:t>联合体投标</w:t>
            </w:r>
          </w:p>
        </w:tc>
        <w:tc>
          <w:tcPr>
            <w:tcW w:w="7250" w:type="dxa"/>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本项目不接受联合体投标。</w:t>
            </w:r>
          </w:p>
        </w:tc>
      </w:tr>
    </w:tbl>
    <w:p>
      <w:pPr>
        <w:spacing w:line="440" w:lineRule="exact"/>
        <w:ind w:firstLine="580"/>
        <w:rPr>
          <w:rFonts w:hint="eastAsia" w:ascii="宋体" w:hAnsi="宋体" w:cs="宋体"/>
          <w:sz w:val="24"/>
        </w:rPr>
      </w:pPr>
      <w:r>
        <w:rPr>
          <w:rFonts w:hint="eastAsia" w:ascii="宋体" w:hAnsi="宋体" w:cs="宋体"/>
          <w:sz w:val="24"/>
        </w:rPr>
        <w:t>符合性评审：磋商小组对响应文件的有效性、完整性和响应程度进行审查，出现下列情况的按无效文件处理。</w:t>
      </w:r>
    </w:p>
    <w:tbl>
      <w:tblPr>
        <w:tblStyle w:val="34"/>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4"/>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rPr>
              <w:t>序号</w:t>
            </w:r>
          </w:p>
        </w:tc>
        <w:tc>
          <w:tcPr>
            <w:tcW w:w="89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rPr>
              <w:t>审查因素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 w:hRule="atLeast"/>
          <w:jc w:val="center"/>
        </w:trPr>
        <w:tc>
          <w:tcPr>
            <w:tcW w:w="76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1</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投标文件项目名称、项目编号与磋商文件不一致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jc w:val="center"/>
        </w:trPr>
        <w:tc>
          <w:tcPr>
            <w:tcW w:w="76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2</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投标文件无投标人公章、无法定代表人签字或签字人无法定代表人有效授权书的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 w:hRule="atLeast"/>
          <w:jc w:val="center"/>
        </w:trPr>
        <w:tc>
          <w:tcPr>
            <w:tcW w:w="764" w:type="dxa"/>
            <w:tcBorders>
              <w:left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3</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left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4</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工期不符合磋商文件要求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64" w:type="dxa"/>
            <w:tcBorders>
              <w:left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5</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投标有效期不符合磋商文件要求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 w:hRule="atLeast"/>
          <w:jc w:val="center"/>
        </w:trPr>
        <w:tc>
          <w:tcPr>
            <w:tcW w:w="764" w:type="dxa"/>
            <w:tcBorders>
              <w:left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投标文件未按磋商文件要求逐条响应、缺项的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jc w:val="center"/>
        </w:trPr>
        <w:tc>
          <w:tcPr>
            <w:tcW w:w="764"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7</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磋商方案出现严重漏项，造成系统缺陷，已影响到该项目的实施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jc w:val="center"/>
        </w:trPr>
        <w:tc>
          <w:tcPr>
            <w:tcW w:w="764"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8</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标价的工程量清单不符合计价规则及其配套文件的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 w:hRule="atLeast"/>
          <w:jc w:val="center"/>
        </w:trPr>
        <w:tc>
          <w:tcPr>
            <w:tcW w:w="764" w:type="dxa"/>
            <w:tcBorders>
              <w:left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9</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投标文件构成和格式（不符合磋商文件要求）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 w:hRule="atLeast"/>
          <w:jc w:val="center"/>
        </w:trPr>
        <w:tc>
          <w:tcPr>
            <w:tcW w:w="764" w:type="dxa"/>
            <w:tcBorders>
              <w:left w:val="single" w:color="auto" w:sz="4" w:space="0"/>
              <w:right w:val="single" w:color="auto" w:sz="4" w:space="0"/>
            </w:tcBorders>
            <w:vAlign w:val="center"/>
          </w:tcPr>
          <w:p>
            <w:pPr>
              <w:jc w:val="center"/>
              <w:rPr>
                <w:rFonts w:hint="eastAsia" w:ascii="宋体" w:hAnsi="宋体" w:eastAsia="宋体" w:cs="宋体"/>
                <w:bCs/>
                <w:color w:val="000000"/>
                <w:sz w:val="24"/>
              </w:rPr>
            </w:pPr>
            <w:r>
              <w:rPr>
                <w:rFonts w:hint="eastAsia" w:ascii="宋体" w:hAnsi="宋体" w:eastAsia="宋体" w:cs="宋体"/>
                <w:bCs/>
                <w:color w:val="000000"/>
                <w:sz w:val="24"/>
              </w:rPr>
              <w:t>10</w:t>
            </w:r>
          </w:p>
        </w:tc>
        <w:tc>
          <w:tcPr>
            <w:tcW w:w="89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Cs/>
                <w:color w:val="000000"/>
                <w:sz w:val="24"/>
              </w:rPr>
            </w:pPr>
            <w:r>
              <w:rPr>
                <w:rFonts w:hint="eastAsia" w:ascii="宋体" w:hAnsi="宋体" w:eastAsia="宋体" w:cs="宋体"/>
                <w:bCs/>
                <w:color w:val="000000"/>
                <w:sz w:val="24"/>
              </w:rPr>
              <w:t>其他情况：磋商文件或法律法规规有关废标或否决投标规定的其他情形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9721" w:type="dxa"/>
            <w:gridSpan w:val="2"/>
            <w:tcBorders>
              <w:left w:val="single" w:color="auto" w:sz="4" w:space="0"/>
              <w:bottom w:val="single" w:color="auto" w:sz="4" w:space="0"/>
              <w:right w:val="single" w:color="auto" w:sz="4" w:space="0"/>
            </w:tcBorders>
            <w:vAlign w:val="center"/>
          </w:tcPr>
          <w:p>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备注：符合性审查不合格的投标单位不得进入下一评审环节</w:t>
            </w:r>
          </w:p>
        </w:tc>
      </w:tr>
    </w:tbl>
    <w:p>
      <w:pPr>
        <w:widowControl/>
        <w:spacing w:line="440" w:lineRule="exact"/>
        <w:ind w:firstLine="480"/>
        <w:jc w:val="left"/>
        <w:rPr>
          <w:rFonts w:hint="eastAsia" w:ascii="宋体" w:hAnsi="宋体" w:cs="宋体"/>
          <w:sz w:val="24"/>
        </w:rPr>
      </w:pPr>
      <w:r>
        <w:rPr>
          <w:rFonts w:hint="eastAsia" w:ascii="宋体" w:hAnsi="宋体" w:cs="宋体"/>
          <w:sz w:val="24"/>
        </w:rPr>
        <w:t xml:space="preserve">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pPr>
        <w:spacing w:line="440" w:lineRule="exact"/>
        <w:ind w:firstLine="645"/>
        <w:rPr>
          <w:rFonts w:hint="eastAsia" w:ascii="宋体" w:hAnsi="宋体" w:cs="宋体"/>
          <w:sz w:val="24"/>
        </w:rPr>
      </w:pPr>
      <w:r>
        <w:rPr>
          <w:rFonts w:hint="eastAsia" w:ascii="宋体" w:hAnsi="宋体" w:cs="宋体"/>
          <w:sz w:val="24"/>
        </w:rPr>
        <w:t>磋商小组要求供应商澄清、说明或者更正响应文件应当以书面形式做出。供应商的澄清、说明或者更正应当由法定代表人或其授权代表签字或者加盖公章。由授权代表签字的，应当附法定代表人授权书。投标单位为自然人的，应当由本人签字并附身份证明。</w:t>
      </w:r>
    </w:p>
    <w:p>
      <w:pPr>
        <w:spacing w:line="440" w:lineRule="exact"/>
        <w:ind w:firstLine="580"/>
        <w:rPr>
          <w:rFonts w:hint="eastAsia" w:ascii="宋体" w:hAnsi="宋体" w:cs="宋体"/>
          <w:b/>
          <w:bCs/>
          <w:sz w:val="24"/>
        </w:rPr>
      </w:pPr>
      <w:r>
        <w:rPr>
          <w:rFonts w:hint="eastAsia" w:ascii="宋体" w:hAnsi="宋体" w:cs="宋体"/>
          <w:b/>
          <w:sz w:val="24"/>
        </w:rPr>
        <w:t xml:space="preserve">20.3 </w:t>
      </w:r>
      <w:r>
        <w:rPr>
          <w:rFonts w:hint="eastAsia" w:ascii="宋体" w:hAnsi="宋体" w:cs="宋体"/>
          <w:b/>
          <w:bCs/>
          <w:sz w:val="24"/>
        </w:rPr>
        <w:t>磋商过程</w:t>
      </w:r>
    </w:p>
    <w:p>
      <w:pPr>
        <w:widowControl/>
        <w:spacing w:line="440" w:lineRule="exact"/>
        <w:ind w:firstLine="480"/>
        <w:jc w:val="left"/>
        <w:rPr>
          <w:rFonts w:hint="eastAsia" w:ascii="宋体" w:hAnsi="宋体" w:cs="宋体"/>
          <w:kern w:val="0"/>
          <w:sz w:val="24"/>
        </w:rPr>
      </w:pPr>
      <w:r>
        <w:rPr>
          <w:rFonts w:hint="eastAsia" w:ascii="宋体" w:hAnsi="宋体" w:cs="宋体"/>
          <w:bCs/>
          <w:kern w:val="0"/>
          <w:sz w:val="24"/>
        </w:rPr>
        <w:t>（1）</w:t>
      </w:r>
      <w:r>
        <w:rPr>
          <w:rFonts w:hint="eastAsia" w:ascii="宋体" w:hAnsi="宋体" w:cs="宋体"/>
          <w:kern w:val="0"/>
          <w:sz w:val="24"/>
        </w:rPr>
        <w:t xml:space="preserve">磋商小组所有成员应当集中与单一供应商分别进行磋商，并给予所有参加磋商的供应商平等的磋商机会。 </w:t>
      </w:r>
    </w:p>
    <w:p>
      <w:pPr>
        <w:widowControl/>
        <w:spacing w:line="440" w:lineRule="exact"/>
        <w:ind w:firstLine="480"/>
        <w:jc w:val="left"/>
        <w:rPr>
          <w:rFonts w:hint="eastAsia" w:ascii="宋体" w:hAnsi="宋体" w:cs="宋体"/>
          <w:kern w:val="0"/>
          <w:sz w:val="24"/>
        </w:rPr>
      </w:pPr>
      <w:r>
        <w:rPr>
          <w:rFonts w:hint="eastAsia" w:ascii="宋体" w:hAnsi="宋体" w:cs="宋体"/>
          <w:bCs/>
          <w:kern w:val="0"/>
          <w:sz w:val="24"/>
        </w:rPr>
        <w:t>（2）</w:t>
      </w:r>
      <w:r>
        <w:rPr>
          <w:rFonts w:hint="eastAsia" w:ascii="宋体" w:hAnsi="宋体" w:cs="宋体"/>
          <w:kern w:val="0"/>
          <w:sz w:val="24"/>
        </w:rPr>
        <w:t>在磋商过程中，磋商小组可以根据磋商文件和磋商情况实质性变动招标需求中的技术、服务要求以及合同草案条款，但不得变动磋商文件中的其他内容。实质性变动的内容，须经招标人代表确认。</w:t>
      </w:r>
    </w:p>
    <w:p>
      <w:pPr>
        <w:widowControl/>
        <w:spacing w:line="440" w:lineRule="exact"/>
        <w:ind w:firstLine="480"/>
        <w:jc w:val="left"/>
        <w:rPr>
          <w:rFonts w:hint="eastAsia" w:ascii="宋体" w:hAnsi="宋体" w:cs="宋体"/>
          <w:kern w:val="0"/>
          <w:sz w:val="24"/>
        </w:rPr>
      </w:pPr>
      <w:r>
        <w:rPr>
          <w:rFonts w:hint="eastAsia" w:ascii="宋体" w:hAnsi="宋体" w:cs="宋体"/>
          <w:kern w:val="0"/>
          <w:sz w:val="24"/>
        </w:rPr>
        <w:t>（3）对磋商文件作出的实质性变动是磋商文件的有效组成部分，磋商小组应当及时以书面形式同时通知所有参加磋商的供应商。</w:t>
      </w:r>
    </w:p>
    <w:p>
      <w:pPr>
        <w:widowControl/>
        <w:spacing w:line="440" w:lineRule="exact"/>
        <w:ind w:firstLine="480"/>
        <w:jc w:val="left"/>
        <w:rPr>
          <w:rFonts w:hint="eastAsia" w:ascii="宋体" w:hAnsi="宋体" w:cs="宋体"/>
          <w:kern w:val="0"/>
          <w:sz w:val="24"/>
        </w:rPr>
      </w:pPr>
      <w:r>
        <w:rPr>
          <w:rFonts w:hint="eastAsia" w:ascii="宋体" w:hAnsi="宋体" w:cs="宋体"/>
          <w:kern w:val="0"/>
          <w:sz w:val="24"/>
        </w:rPr>
        <w:t>（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pPr>
        <w:spacing w:line="440" w:lineRule="exact"/>
        <w:ind w:firstLine="472" w:firstLineChars="196"/>
        <w:rPr>
          <w:rFonts w:hint="eastAsia" w:ascii="宋体" w:hAnsi="宋体" w:cs="宋体"/>
          <w:b/>
          <w:sz w:val="24"/>
        </w:rPr>
      </w:pPr>
      <w:r>
        <w:rPr>
          <w:rFonts w:hint="eastAsia" w:ascii="宋体" w:hAnsi="宋体" w:cs="宋体"/>
          <w:b/>
          <w:sz w:val="24"/>
        </w:rPr>
        <w:t>20.4 最后报价</w:t>
      </w:r>
    </w:p>
    <w:p>
      <w:pPr>
        <w:spacing w:line="440" w:lineRule="exact"/>
        <w:ind w:firstLine="470" w:firstLineChars="196"/>
        <w:rPr>
          <w:rFonts w:hint="eastAsia" w:ascii="宋体" w:hAnsi="宋体" w:cs="宋体"/>
          <w:b/>
          <w:sz w:val="24"/>
        </w:rPr>
      </w:pPr>
      <w:r>
        <w:rPr>
          <w:rFonts w:hint="eastAsia" w:ascii="宋体" w:hAnsi="宋体" w:cs="宋体"/>
          <w:kern w:val="0"/>
          <w:sz w:val="24"/>
        </w:rPr>
        <w:t>磋商文件能够详细列明招标标的的技术、服务要求的，磋商结束后，所有实质性响应的供应商应在规定时间内提交最后报价；</w:t>
      </w:r>
    </w:p>
    <w:p>
      <w:pPr>
        <w:spacing w:line="440" w:lineRule="exact"/>
        <w:ind w:firstLine="470" w:firstLineChars="196"/>
        <w:rPr>
          <w:rFonts w:hint="eastAsia" w:ascii="宋体" w:hAnsi="宋体" w:cs="宋体"/>
          <w:b/>
          <w:sz w:val="24"/>
        </w:rPr>
      </w:pPr>
      <w:r>
        <w:rPr>
          <w:rFonts w:hint="eastAsia" w:ascii="宋体" w:hAnsi="宋体" w:cs="宋体"/>
          <w:kern w:val="0"/>
          <w:sz w:val="24"/>
        </w:rPr>
        <w:t xml:space="preserve">磋商文件不能详细列明招标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spacing w:line="440" w:lineRule="exact"/>
        <w:ind w:firstLine="470" w:firstLineChars="196"/>
        <w:rPr>
          <w:rFonts w:hint="eastAsia" w:ascii="宋体" w:hAnsi="宋体" w:cs="宋体"/>
          <w:b/>
          <w:sz w:val="24"/>
        </w:rPr>
      </w:pPr>
      <w:r>
        <w:rPr>
          <w:rFonts w:hint="eastAsia" w:ascii="宋体" w:hAnsi="宋体" w:cs="宋体"/>
          <w:kern w:val="0"/>
          <w:sz w:val="24"/>
        </w:rPr>
        <w:t>最后报价是供应商磋商响应文件的有效组成部分。</w:t>
      </w:r>
    </w:p>
    <w:p>
      <w:pPr>
        <w:spacing w:line="440" w:lineRule="exact"/>
        <w:ind w:firstLine="482" w:firstLineChars="200"/>
        <w:rPr>
          <w:rFonts w:hint="eastAsia" w:ascii="宋体" w:hAnsi="宋体" w:cs="宋体"/>
          <w:b/>
          <w:sz w:val="24"/>
        </w:rPr>
      </w:pPr>
      <w:r>
        <w:rPr>
          <w:rFonts w:hint="eastAsia" w:ascii="宋体" w:hAnsi="宋体" w:cs="宋体"/>
          <w:b/>
          <w:sz w:val="24"/>
        </w:rPr>
        <w:t>21、磋商响应文件的详细评审</w:t>
      </w:r>
    </w:p>
    <w:p>
      <w:pPr>
        <w:spacing w:line="440" w:lineRule="exact"/>
        <w:ind w:firstLine="480" w:firstLineChars="200"/>
        <w:rPr>
          <w:rFonts w:hint="eastAsia" w:ascii="宋体" w:hAnsi="宋体" w:cs="宋体"/>
          <w:sz w:val="24"/>
        </w:rPr>
      </w:pPr>
      <w:r>
        <w:rPr>
          <w:rFonts w:hint="eastAsia" w:ascii="宋体" w:hAnsi="宋体" w:cs="宋体"/>
          <w:sz w:val="24"/>
        </w:rPr>
        <w:t xml:space="preserve">21.1 </w:t>
      </w:r>
      <w:r>
        <w:rPr>
          <w:rFonts w:hint="eastAsia" w:ascii="宋体" w:hAnsi="宋体" w:cs="宋体"/>
          <w:kern w:val="0"/>
          <w:sz w:val="24"/>
        </w:rPr>
        <w:t>经磋商确定最终招标需求和提交最后报价的供应商后，由磋商小组采用综合评分法对提交最后报价的供应商的磋商响应文件和最后报价进行综合评分。</w:t>
      </w:r>
    </w:p>
    <w:p>
      <w:pPr>
        <w:spacing w:line="480" w:lineRule="exact"/>
        <w:ind w:firstLine="480" w:firstLineChars="200"/>
        <w:rPr>
          <w:rFonts w:hint="eastAsia" w:ascii="宋体" w:hAnsi="宋体" w:cs="宋体"/>
          <w:sz w:val="24"/>
        </w:rPr>
      </w:pPr>
      <w:r>
        <w:rPr>
          <w:rFonts w:hint="eastAsia" w:ascii="宋体" w:hAnsi="宋体" w:cs="宋体"/>
          <w:sz w:val="24"/>
        </w:rPr>
        <w:t>21.2 评标方法</w:t>
      </w:r>
    </w:p>
    <w:p>
      <w:pPr>
        <w:spacing w:line="480" w:lineRule="exact"/>
        <w:ind w:firstLine="480" w:firstLineChars="200"/>
        <w:rPr>
          <w:rFonts w:hint="eastAsia" w:ascii="宋体" w:hAnsi="宋体" w:cs="宋体"/>
          <w:b/>
          <w:sz w:val="24"/>
        </w:rPr>
      </w:pPr>
      <w:r>
        <w:rPr>
          <w:rFonts w:hint="eastAsia" w:ascii="宋体" w:hAnsi="宋体" w:cs="宋体"/>
          <w:sz w:val="24"/>
        </w:rPr>
        <w:t>评价和比较以响应文件为依据，对所有实质上响应的投标分别从“商务评审”、“最终报价”、“投标方案”“施工组织设计”、“主要人员”企业业绩”等方面进行评审赋分。</w:t>
      </w:r>
    </w:p>
    <w:p>
      <w:pPr>
        <w:spacing w:line="480" w:lineRule="exact"/>
        <w:ind w:firstLine="482" w:firstLineChars="200"/>
        <w:rPr>
          <w:rFonts w:hint="eastAsia" w:ascii="宋体" w:hAnsi="宋体" w:cs="宋体"/>
          <w:b/>
          <w:sz w:val="24"/>
        </w:rPr>
      </w:pPr>
      <w:r>
        <w:rPr>
          <w:rFonts w:hint="eastAsia" w:ascii="宋体" w:hAnsi="宋体" w:cs="宋体"/>
          <w:b/>
          <w:sz w:val="24"/>
        </w:rPr>
        <w:t>21.3 评分细则：</w:t>
      </w:r>
    </w:p>
    <w:p>
      <w:pPr>
        <w:pStyle w:val="15"/>
        <w:rPr>
          <w:rFonts w:hint="eastAsia"/>
        </w:rPr>
      </w:pPr>
    </w:p>
    <w:tbl>
      <w:tblPr>
        <w:tblStyle w:val="34"/>
        <w:tblW w:w="9906"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048"/>
        <w:gridCol w:w="795"/>
        <w:gridCol w:w="6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4"/>
              </w:rPr>
            </w:pPr>
            <w:r>
              <w:rPr>
                <w:rFonts w:hint="eastAsia" w:ascii="宋体" w:hAnsi="宋体" w:eastAsia="宋体" w:cs="宋体"/>
                <w:b/>
                <w:bCs/>
                <w:color w:val="000000"/>
                <w:sz w:val="24"/>
              </w:rPr>
              <w:t>条款号</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sz w:val="24"/>
              </w:rPr>
            </w:pPr>
            <w:r>
              <w:rPr>
                <w:rFonts w:hint="eastAsia" w:ascii="宋体" w:hAnsi="宋体" w:eastAsia="宋体" w:cs="宋体"/>
                <w:b/>
                <w:bCs/>
                <w:color w:val="000000"/>
                <w:sz w:val="24"/>
              </w:rPr>
              <w:t>条款</w:t>
            </w:r>
          </w:p>
          <w:p>
            <w:pPr>
              <w:jc w:val="center"/>
              <w:rPr>
                <w:rFonts w:hint="eastAsia" w:ascii="宋体" w:hAnsi="宋体" w:eastAsia="宋体" w:cs="宋体"/>
                <w:b/>
                <w:bCs/>
                <w:color w:val="000000"/>
                <w:sz w:val="24"/>
              </w:rPr>
            </w:pPr>
            <w:r>
              <w:rPr>
                <w:rFonts w:hint="eastAsia" w:ascii="宋体" w:hAnsi="宋体" w:eastAsia="宋体" w:cs="宋体"/>
                <w:b/>
                <w:bCs/>
                <w:color w:val="000000"/>
                <w:sz w:val="24"/>
              </w:rPr>
              <w:t>内容</w:t>
            </w: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sz w:val="24"/>
              </w:rPr>
            </w:pPr>
            <w:r>
              <w:rPr>
                <w:rFonts w:hint="eastAsia" w:ascii="宋体" w:hAnsi="宋体" w:eastAsia="宋体" w:cs="宋体"/>
                <w:b/>
                <w:bCs/>
                <w:color w:val="000000"/>
                <w:sz w:val="24"/>
              </w:rPr>
              <w:t>分值</w:t>
            </w:r>
          </w:p>
        </w:tc>
        <w:tc>
          <w:tcPr>
            <w:tcW w:w="682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sz w:val="24"/>
              </w:rPr>
            </w:pPr>
            <w:r>
              <w:rPr>
                <w:rFonts w:hint="eastAsia" w:ascii="宋体" w:hAnsi="宋体" w:eastAsia="宋体" w:cs="宋体"/>
                <w:b/>
                <w:bCs/>
                <w:color w:val="00000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4"/>
              </w:rPr>
            </w:pPr>
            <w:r>
              <w:rPr>
                <w:rFonts w:hint="eastAsia" w:ascii="宋体" w:hAnsi="宋体" w:eastAsia="宋体" w:cs="宋体"/>
                <w:color w:val="000000"/>
                <w:sz w:val="24"/>
              </w:rPr>
              <w:t>2.1</w:t>
            </w:r>
          </w:p>
        </w:tc>
        <w:tc>
          <w:tcPr>
            <w:tcW w:w="1048"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eastAsia="宋体" w:cs="宋体"/>
                <w:color w:val="000000"/>
                <w:sz w:val="24"/>
              </w:rPr>
            </w:pPr>
            <w:r>
              <w:rPr>
                <w:rFonts w:hint="eastAsia" w:ascii="宋体" w:hAnsi="宋体" w:eastAsia="宋体" w:cs="宋体"/>
                <w:color w:val="000000"/>
                <w:sz w:val="24"/>
              </w:rPr>
              <w:t>分值</w:t>
            </w:r>
          </w:p>
          <w:p>
            <w:pPr>
              <w:snapToGrid w:val="0"/>
              <w:jc w:val="center"/>
              <w:rPr>
                <w:rFonts w:hint="eastAsia" w:ascii="宋体" w:hAnsi="宋体" w:eastAsia="宋体" w:cs="宋体"/>
                <w:color w:val="000000"/>
                <w:sz w:val="24"/>
              </w:rPr>
            </w:pPr>
            <w:r>
              <w:rPr>
                <w:rFonts w:hint="eastAsia" w:ascii="宋体" w:hAnsi="宋体" w:eastAsia="宋体" w:cs="宋体"/>
                <w:color w:val="000000"/>
                <w:sz w:val="24"/>
              </w:rPr>
              <w:t>构成</w:t>
            </w:r>
          </w:p>
        </w:tc>
        <w:tc>
          <w:tcPr>
            <w:tcW w:w="795"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eastAsia="宋体" w:cs="宋体"/>
                <w:color w:val="000000"/>
                <w:sz w:val="24"/>
              </w:rPr>
            </w:pPr>
            <w:r>
              <w:rPr>
                <w:rFonts w:hint="eastAsia" w:ascii="宋体" w:hAnsi="宋体" w:eastAsia="宋体" w:cs="宋体"/>
                <w:color w:val="000000"/>
                <w:sz w:val="24"/>
              </w:rPr>
              <w:t>总分</w:t>
            </w:r>
          </w:p>
          <w:p>
            <w:pPr>
              <w:snapToGrid w:val="0"/>
              <w:jc w:val="center"/>
              <w:rPr>
                <w:rFonts w:hint="eastAsia" w:ascii="宋体" w:hAnsi="宋体" w:eastAsia="宋体" w:cs="宋体"/>
                <w:color w:val="000000"/>
                <w:sz w:val="24"/>
              </w:rPr>
            </w:pPr>
            <w:r>
              <w:rPr>
                <w:rFonts w:hint="eastAsia" w:ascii="宋体" w:hAnsi="宋体" w:eastAsia="宋体" w:cs="宋体"/>
                <w:color w:val="000000"/>
                <w:sz w:val="24"/>
              </w:rPr>
              <w:t>100分</w:t>
            </w:r>
          </w:p>
        </w:tc>
        <w:tc>
          <w:tcPr>
            <w:tcW w:w="6822" w:type="dxa"/>
            <w:tcBorders>
              <w:top w:val="single" w:color="auto" w:sz="4" w:space="0"/>
              <w:left w:val="nil"/>
              <w:bottom w:val="single" w:color="auto" w:sz="4" w:space="0"/>
              <w:right w:val="single" w:color="auto" w:sz="4" w:space="0"/>
            </w:tcBorders>
            <w:vAlign w:val="center"/>
          </w:tcPr>
          <w:p>
            <w:pPr>
              <w:snapToGrid w:val="0"/>
              <w:spacing w:line="340" w:lineRule="exact"/>
              <w:rPr>
                <w:rFonts w:hint="eastAsia" w:ascii="宋体" w:hAnsi="宋体" w:eastAsia="宋体" w:cs="宋体"/>
                <w:color w:val="000000"/>
                <w:sz w:val="24"/>
              </w:rPr>
            </w:pPr>
            <w:r>
              <w:rPr>
                <w:rFonts w:hint="eastAsia" w:ascii="宋体" w:hAnsi="宋体" w:eastAsia="宋体" w:cs="宋体"/>
                <w:color w:val="000000"/>
                <w:sz w:val="24"/>
              </w:rPr>
              <w:t>1、商务响应         5分</w:t>
            </w:r>
          </w:p>
          <w:p>
            <w:pPr>
              <w:snapToGrid w:val="0"/>
              <w:spacing w:line="340" w:lineRule="exact"/>
              <w:rPr>
                <w:rFonts w:hint="eastAsia" w:ascii="宋体" w:hAnsi="宋体" w:eastAsia="宋体" w:cs="宋体"/>
                <w:color w:val="000000"/>
                <w:sz w:val="24"/>
              </w:rPr>
            </w:pPr>
            <w:r>
              <w:rPr>
                <w:rFonts w:hint="eastAsia" w:ascii="宋体" w:hAnsi="宋体" w:eastAsia="宋体" w:cs="宋体"/>
                <w:color w:val="000000"/>
                <w:sz w:val="24"/>
              </w:rPr>
              <w:t>2、最终报价         30分</w:t>
            </w:r>
          </w:p>
          <w:p>
            <w:pPr>
              <w:snapToGrid w:val="0"/>
              <w:spacing w:line="340" w:lineRule="exact"/>
              <w:rPr>
                <w:rFonts w:hint="eastAsia" w:ascii="宋体" w:hAnsi="宋体" w:eastAsia="宋体" w:cs="宋体"/>
                <w:color w:val="000000"/>
                <w:sz w:val="24"/>
              </w:rPr>
            </w:pPr>
            <w:r>
              <w:rPr>
                <w:rFonts w:hint="eastAsia" w:ascii="宋体" w:hAnsi="宋体" w:eastAsia="宋体" w:cs="宋体"/>
                <w:color w:val="000000"/>
                <w:sz w:val="24"/>
              </w:rPr>
              <w:t>3、投标方案         8分</w:t>
            </w:r>
          </w:p>
          <w:p>
            <w:pPr>
              <w:snapToGrid w:val="0"/>
              <w:spacing w:line="340" w:lineRule="exact"/>
              <w:rPr>
                <w:rFonts w:hint="eastAsia" w:ascii="宋体" w:hAnsi="宋体" w:eastAsia="宋体" w:cs="宋体"/>
                <w:color w:val="000000"/>
                <w:sz w:val="24"/>
              </w:rPr>
            </w:pPr>
            <w:r>
              <w:rPr>
                <w:rFonts w:hint="eastAsia" w:ascii="宋体" w:hAnsi="宋体" w:eastAsia="宋体" w:cs="宋体"/>
                <w:color w:val="000000"/>
                <w:sz w:val="24"/>
              </w:rPr>
              <w:t>4、施工组织设计     40分</w:t>
            </w:r>
          </w:p>
          <w:p>
            <w:pPr>
              <w:snapToGrid w:val="0"/>
              <w:spacing w:line="340" w:lineRule="exact"/>
              <w:rPr>
                <w:rFonts w:hint="eastAsia" w:ascii="宋体" w:hAnsi="宋体" w:eastAsia="宋体" w:cs="宋体"/>
                <w:color w:val="000000"/>
                <w:sz w:val="24"/>
              </w:rPr>
            </w:pPr>
            <w:r>
              <w:rPr>
                <w:rFonts w:hint="eastAsia" w:ascii="宋体" w:hAnsi="宋体" w:eastAsia="宋体" w:cs="宋体"/>
                <w:color w:val="000000"/>
                <w:sz w:val="24"/>
              </w:rPr>
              <w:t>5、主要人员         11分</w:t>
            </w:r>
          </w:p>
          <w:p>
            <w:pPr>
              <w:snapToGrid w:val="0"/>
              <w:spacing w:line="340" w:lineRule="exact"/>
              <w:rPr>
                <w:rFonts w:hint="eastAsia" w:ascii="宋体" w:hAnsi="宋体" w:eastAsia="宋体" w:cs="宋体"/>
                <w:color w:val="000000"/>
                <w:sz w:val="24"/>
              </w:rPr>
            </w:pPr>
            <w:r>
              <w:rPr>
                <w:rFonts w:hint="eastAsia" w:ascii="宋体" w:hAnsi="宋体" w:eastAsia="宋体" w:cs="宋体"/>
                <w:color w:val="000000"/>
                <w:sz w:val="24"/>
              </w:rPr>
              <w:t>6、类似项目业绩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2.2</w:t>
            </w:r>
          </w:p>
        </w:tc>
        <w:tc>
          <w:tcPr>
            <w:tcW w:w="1048" w:type="dxa"/>
            <w:tcBorders>
              <w:top w:val="single" w:color="auto" w:sz="4" w:space="0"/>
              <w:left w:val="nil"/>
              <w:bottom w:val="single" w:color="auto" w:sz="4" w:space="0"/>
              <w:right w:val="single" w:color="auto" w:sz="4" w:space="0"/>
            </w:tcBorders>
            <w:vAlign w:val="center"/>
          </w:tcPr>
          <w:p>
            <w:pPr>
              <w:ind w:firstLine="21" w:firstLineChars="9"/>
              <w:jc w:val="center"/>
              <w:rPr>
                <w:rFonts w:hint="eastAsia" w:ascii="宋体" w:hAnsi="宋体" w:eastAsia="宋体" w:cs="宋体"/>
                <w:color w:val="000000"/>
                <w:sz w:val="24"/>
              </w:rPr>
            </w:pPr>
            <w:r>
              <w:rPr>
                <w:rFonts w:hint="eastAsia" w:ascii="宋体" w:hAnsi="宋体" w:eastAsia="宋体" w:cs="宋体"/>
                <w:color w:val="000000"/>
                <w:sz w:val="24"/>
              </w:rPr>
              <w:t>商务</w:t>
            </w:r>
          </w:p>
          <w:p>
            <w:pPr>
              <w:ind w:firstLine="21" w:firstLineChars="9"/>
              <w:jc w:val="center"/>
              <w:rPr>
                <w:rFonts w:hint="eastAsia" w:ascii="宋体" w:hAnsi="宋体" w:eastAsia="宋体" w:cs="宋体"/>
                <w:color w:val="000000"/>
                <w:sz w:val="24"/>
              </w:rPr>
            </w:pPr>
            <w:r>
              <w:rPr>
                <w:rFonts w:hint="eastAsia" w:ascii="宋体" w:hAnsi="宋体" w:eastAsia="宋体" w:cs="宋体"/>
                <w:color w:val="000000"/>
                <w:sz w:val="24"/>
              </w:rPr>
              <w:t>响应</w:t>
            </w:r>
          </w:p>
        </w:tc>
        <w:tc>
          <w:tcPr>
            <w:tcW w:w="79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5分</w:t>
            </w:r>
          </w:p>
        </w:tc>
        <w:tc>
          <w:tcPr>
            <w:tcW w:w="6822" w:type="dxa"/>
            <w:tcBorders>
              <w:top w:val="single" w:color="auto" w:sz="4" w:space="0"/>
              <w:left w:val="nil"/>
              <w:bottom w:val="single" w:color="auto" w:sz="4" w:space="0"/>
              <w:right w:val="single" w:color="auto" w:sz="4" w:space="0"/>
            </w:tcBorders>
            <w:vAlign w:val="center"/>
          </w:tcPr>
          <w:p>
            <w:pPr>
              <w:autoSpaceDE w:val="0"/>
              <w:spacing w:line="440" w:lineRule="exact"/>
              <w:rPr>
                <w:rFonts w:hint="eastAsia" w:ascii="宋体" w:hAnsi="宋体" w:eastAsia="宋体" w:cs="宋体"/>
                <w:color w:val="000000"/>
                <w:sz w:val="24"/>
              </w:rPr>
            </w:pPr>
            <w:r>
              <w:rPr>
                <w:rFonts w:hint="eastAsia" w:ascii="宋体" w:hAnsi="宋体" w:eastAsia="宋体" w:cs="宋体"/>
                <w:color w:val="000000"/>
                <w:sz w:val="24"/>
              </w:rPr>
              <w:t>经过有效性和符合性审核合格的单位，对付款、交工、验收等方面进行响应，完全响应投标格式且逐项详细说明的计1-5分，未做详细响应的，不得分。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2.3</w:t>
            </w:r>
          </w:p>
        </w:tc>
        <w:tc>
          <w:tcPr>
            <w:tcW w:w="1048" w:type="dxa"/>
            <w:tcBorders>
              <w:top w:val="single" w:color="auto" w:sz="4" w:space="0"/>
              <w:left w:val="nil"/>
              <w:bottom w:val="single" w:color="auto" w:sz="4" w:space="0"/>
              <w:right w:val="single" w:color="auto" w:sz="4" w:space="0"/>
            </w:tcBorders>
            <w:vAlign w:val="center"/>
          </w:tcPr>
          <w:p>
            <w:pPr>
              <w:ind w:firstLine="21" w:firstLineChars="9"/>
              <w:jc w:val="center"/>
              <w:rPr>
                <w:rFonts w:hint="eastAsia" w:ascii="宋体" w:hAnsi="宋体" w:eastAsia="宋体" w:cs="宋体"/>
                <w:color w:val="000000"/>
                <w:sz w:val="24"/>
              </w:rPr>
            </w:pPr>
            <w:r>
              <w:rPr>
                <w:rFonts w:hint="eastAsia" w:ascii="宋体" w:hAnsi="宋体" w:eastAsia="宋体" w:cs="宋体"/>
                <w:color w:val="000000"/>
                <w:sz w:val="24"/>
              </w:rPr>
              <w:t>最终</w:t>
            </w:r>
          </w:p>
          <w:p>
            <w:pPr>
              <w:ind w:firstLine="21" w:firstLineChars="9"/>
              <w:jc w:val="center"/>
              <w:rPr>
                <w:rFonts w:hint="eastAsia" w:ascii="宋体" w:hAnsi="宋体" w:eastAsia="宋体" w:cs="宋体"/>
                <w:color w:val="000000"/>
                <w:sz w:val="24"/>
              </w:rPr>
            </w:pPr>
            <w:r>
              <w:rPr>
                <w:rFonts w:hint="eastAsia" w:ascii="宋体" w:hAnsi="宋体" w:eastAsia="宋体" w:cs="宋体"/>
                <w:color w:val="000000"/>
                <w:sz w:val="24"/>
              </w:rPr>
              <w:t>报价</w:t>
            </w:r>
          </w:p>
        </w:tc>
        <w:tc>
          <w:tcPr>
            <w:tcW w:w="795" w:type="dxa"/>
            <w:tcBorders>
              <w:top w:val="single" w:color="auto" w:sz="4" w:space="0"/>
              <w:left w:val="nil"/>
              <w:bottom w:val="single" w:color="auto" w:sz="4" w:space="0"/>
              <w:right w:val="single" w:color="auto" w:sz="4" w:space="0"/>
            </w:tcBorders>
            <w:vAlign w:val="center"/>
          </w:tcPr>
          <w:p>
            <w:pPr>
              <w:spacing w:line="420" w:lineRule="exact"/>
              <w:jc w:val="center"/>
              <w:rPr>
                <w:rFonts w:hint="eastAsia" w:ascii="宋体" w:hAnsi="宋体" w:eastAsia="宋体" w:cs="宋体"/>
                <w:color w:val="000000"/>
                <w:sz w:val="24"/>
              </w:rPr>
            </w:pPr>
            <w:r>
              <w:rPr>
                <w:rFonts w:hint="eastAsia" w:ascii="宋体" w:hAnsi="宋体" w:eastAsia="宋体" w:cs="宋体"/>
                <w:color w:val="000000"/>
                <w:sz w:val="24"/>
              </w:rPr>
              <w:t>30分</w:t>
            </w:r>
          </w:p>
        </w:tc>
        <w:tc>
          <w:tcPr>
            <w:tcW w:w="6822" w:type="dxa"/>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sz w:val="24"/>
              </w:rPr>
            </w:pPr>
            <w:r>
              <w:rPr>
                <w:rFonts w:hint="eastAsia" w:ascii="宋体" w:hAnsi="宋体" w:eastAsia="宋体" w:cs="宋体"/>
                <w:color w:val="000000"/>
                <w:sz w:val="24"/>
              </w:rPr>
              <w:t>以满足磋商文件要求且投标价格最低的投标报价为评标基准价,其价格分为满分30分,其他投标人的价格分按照下列公式计算:</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投标报价得分=(评标基准价/最终投标报价)×30。</w:t>
            </w:r>
          </w:p>
          <w:p>
            <w:pPr>
              <w:pStyle w:val="15"/>
              <w:rPr>
                <w:rFonts w:hint="eastAsia" w:ascii="宋体" w:hAnsi="宋体" w:eastAsia="宋体" w:cs="宋体"/>
                <w:color w:val="000000"/>
                <w:sz w:val="24"/>
              </w:rPr>
            </w:pPr>
            <w:r>
              <w:rPr>
                <w:rFonts w:hint="eastAsia" w:ascii="宋体" w:hAnsi="宋体" w:eastAsia="宋体" w:cs="宋体"/>
                <w:color w:val="000000"/>
                <w:kern w:val="0"/>
                <w:sz w:val="24"/>
              </w:rPr>
              <w:t xml:space="preserve">符合竞争性磋商文件规定的小微企业，监狱企业优惠条件的供应商，价格给予3%的扣除，用扣除后的价格参与评审。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2.4</w:t>
            </w:r>
          </w:p>
        </w:tc>
        <w:tc>
          <w:tcPr>
            <w:tcW w:w="1048" w:type="dxa"/>
            <w:tcBorders>
              <w:top w:val="single" w:color="auto" w:sz="4" w:space="0"/>
              <w:left w:val="nil"/>
              <w:bottom w:val="single" w:color="auto" w:sz="4" w:space="0"/>
              <w:right w:val="single" w:color="auto" w:sz="4" w:space="0"/>
            </w:tcBorders>
            <w:vAlign w:val="center"/>
          </w:tcPr>
          <w:p>
            <w:pPr>
              <w:ind w:firstLine="21" w:firstLineChars="9"/>
              <w:jc w:val="center"/>
              <w:rPr>
                <w:rFonts w:hint="eastAsia" w:ascii="宋体" w:hAnsi="宋体" w:eastAsia="宋体" w:cs="宋体"/>
                <w:color w:val="000000"/>
                <w:sz w:val="24"/>
              </w:rPr>
            </w:pPr>
            <w:r>
              <w:rPr>
                <w:rFonts w:hint="eastAsia" w:ascii="宋体" w:hAnsi="宋体" w:eastAsia="宋体" w:cs="宋体"/>
                <w:color w:val="000000"/>
                <w:sz w:val="24"/>
              </w:rPr>
              <w:t>投标</w:t>
            </w:r>
          </w:p>
          <w:p>
            <w:pPr>
              <w:ind w:firstLine="21" w:firstLineChars="9"/>
              <w:jc w:val="center"/>
              <w:rPr>
                <w:rFonts w:hint="eastAsia" w:ascii="宋体" w:hAnsi="宋体" w:eastAsia="宋体" w:cs="宋体"/>
                <w:color w:val="000000"/>
                <w:sz w:val="24"/>
              </w:rPr>
            </w:pPr>
            <w:r>
              <w:rPr>
                <w:rFonts w:hint="eastAsia" w:ascii="宋体" w:hAnsi="宋体" w:eastAsia="宋体" w:cs="宋体"/>
                <w:color w:val="000000"/>
                <w:sz w:val="24"/>
              </w:rPr>
              <w:t>方案</w:t>
            </w:r>
          </w:p>
        </w:tc>
        <w:tc>
          <w:tcPr>
            <w:tcW w:w="795" w:type="dxa"/>
            <w:tcBorders>
              <w:top w:val="single" w:color="auto" w:sz="4" w:space="0"/>
              <w:left w:val="nil"/>
              <w:bottom w:val="single" w:color="auto" w:sz="4" w:space="0"/>
              <w:right w:val="single" w:color="auto" w:sz="4" w:space="0"/>
            </w:tcBorders>
            <w:vAlign w:val="center"/>
          </w:tcPr>
          <w:p>
            <w:pPr>
              <w:spacing w:line="420" w:lineRule="exact"/>
              <w:jc w:val="center"/>
              <w:rPr>
                <w:rFonts w:hint="eastAsia" w:ascii="宋体" w:hAnsi="宋体" w:eastAsia="宋体" w:cs="宋体"/>
                <w:color w:val="000000"/>
                <w:sz w:val="24"/>
              </w:rPr>
            </w:pPr>
            <w:r>
              <w:rPr>
                <w:rFonts w:hint="eastAsia" w:ascii="宋体" w:hAnsi="宋体" w:eastAsia="宋体" w:cs="宋体"/>
                <w:color w:val="000000"/>
                <w:sz w:val="24"/>
              </w:rPr>
              <w:t>8分</w:t>
            </w:r>
          </w:p>
        </w:tc>
        <w:tc>
          <w:tcPr>
            <w:tcW w:w="6822" w:type="dxa"/>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宋体"/>
                <w:color w:val="000000"/>
                <w:sz w:val="24"/>
              </w:rPr>
            </w:pPr>
            <w:r>
              <w:rPr>
                <w:rFonts w:hint="eastAsia" w:ascii="宋体" w:hAnsi="宋体" w:eastAsia="宋体" w:cs="宋体"/>
                <w:color w:val="000000"/>
                <w:sz w:val="24"/>
              </w:rPr>
              <w:t>对整体投标方案进行综合评价，整体方案的协调性、平面布置的合理性、目标明确、技术指标、后期技术服务承诺等，根据投标人方案内容详实、完整、科学合理、严谨、周密程度、切实可行，措施得力得5～8分；基本符合实际情况可行的得1～4分；不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3" w:hRule="atLeast"/>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2.5</w:t>
            </w:r>
          </w:p>
        </w:tc>
        <w:tc>
          <w:tcPr>
            <w:tcW w:w="104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施工组织设计</w:t>
            </w:r>
          </w:p>
        </w:tc>
        <w:tc>
          <w:tcPr>
            <w:tcW w:w="795" w:type="dxa"/>
            <w:tcBorders>
              <w:top w:val="single" w:color="auto" w:sz="4" w:space="0"/>
              <w:left w:val="nil"/>
              <w:bottom w:val="single" w:color="auto" w:sz="4" w:space="0"/>
              <w:right w:val="single" w:color="auto" w:sz="4" w:space="0"/>
            </w:tcBorders>
            <w:vAlign w:val="center"/>
          </w:tcPr>
          <w:p>
            <w:pPr>
              <w:spacing w:line="420" w:lineRule="exact"/>
              <w:jc w:val="center"/>
              <w:rPr>
                <w:rFonts w:hint="eastAsia" w:ascii="宋体" w:hAnsi="宋体" w:eastAsia="宋体" w:cs="宋体"/>
                <w:color w:val="000000"/>
                <w:sz w:val="24"/>
              </w:rPr>
            </w:pPr>
            <w:r>
              <w:rPr>
                <w:rFonts w:hint="eastAsia" w:ascii="宋体" w:hAnsi="宋体" w:eastAsia="宋体" w:cs="宋体"/>
                <w:color w:val="000000"/>
                <w:sz w:val="24"/>
              </w:rPr>
              <w:t>40分</w:t>
            </w:r>
          </w:p>
        </w:tc>
        <w:tc>
          <w:tcPr>
            <w:tcW w:w="6822" w:type="dxa"/>
            <w:tcBorders>
              <w:top w:val="single" w:color="auto" w:sz="4" w:space="0"/>
              <w:left w:val="nil"/>
              <w:bottom w:val="single" w:color="auto" w:sz="4" w:space="0"/>
              <w:right w:val="single" w:color="auto" w:sz="4" w:space="0"/>
            </w:tcBorders>
            <w:vAlign w:val="center"/>
          </w:tcPr>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按下列分项进行评标，主要考虑施工组织的合理性、科学性、可行性、有严重错误漏项，该项得0分；技术部分中质量、工期、安全任何一项不合格者，其技术部分为不合格。</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① 确保工程质量的技术组织措施             （1-4分）</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② 确保安全生产的技术组织措施             （1-4分)</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③ 确保文明施工技术组织措施及环境保护措施 （1-4分）</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④ 确保工期的技术组织措施                 （1-4分）</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⑤ 施工方案和项目部组成人员               （1-10分)</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⑥ 施工机械配备和材料投入计划             （1-4分)</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⑦ 施工进度表或施工网络图                 （1-4分)</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⑧ 劳动力安排计划及劳务分包情况表         （1-3分)</w:t>
            </w:r>
          </w:p>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⑨ 新技术、新产品、新工艺、新材料应用。   （1-3分)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41" w:type="dxa"/>
            <w:vMerge w:val="restart"/>
            <w:tcBorders>
              <w:top w:val="single" w:color="auto" w:sz="4" w:space="0"/>
              <w:left w:val="single" w:color="auto" w:sz="4" w:space="0"/>
              <w:right w:val="single" w:color="auto" w:sz="4" w:space="0"/>
            </w:tcBorders>
            <w:vAlign w:val="center"/>
          </w:tcPr>
          <w:p>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2.6</w:t>
            </w:r>
          </w:p>
          <w:p>
            <w:pPr>
              <w:jc w:val="left"/>
              <w:rPr>
                <w:rFonts w:hint="eastAsia" w:ascii="宋体" w:hAnsi="宋体" w:eastAsia="宋体" w:cs="宋体"/>
                <w:color w:val="000000"/>
                <w:sz w:val="24"/>
              </w:rPr>
            </w:pPr>
            <w:r>
              <w:rPr>
                <w:rFonts w:hint="eastAsia" w:ascii="宋体" w:hAnsi="宋体" w:eastAsia="宋体" w:cs="宋体"/>
                <w:color w:val="000000"/>
                <w:sz w:val="24"/>
              </w:rPr>
              <w:t>主要人员</w:t>
            </w:r>
          </w:p>
        </w:tc>
        <w:tc>
          <w:tcPr>
            <w:tcW w:w="1048" w:type="dxa"/>
            <w:tcBorders>
              <w:top w:val="single" w:color="auto" w:sz="4" w:space="0"/>
              <w:left w:val="nil"/>
              <w:bottom w:val="single" w:color="auto" w:sz="4" w:space="0"/>
              <w:right w:val="single" w:color="auto" w:sz="4" w:space="0"/>
            </w:tcBorders>
            <w:vAlign w:val="center"/>
          </w:tcPr>
          <w:p>
            <w:pPr>
              <w:autoSpaceDE w:val="0"/>
              <w:spacing w:line="420" w:lineRule="exact"/>
              <w:jc w:val="center"/>
              <w:rPr>
                <w:rFonts w:hint="eastAsia" w:ascii="宋体" w:hAnsi="宋体" w:eastAsia="宋体" w:cs="宋体"/>
                <w:color w:val="000000"/>
                <w:sz w:val="24"/>
              </w:rPr>
            </w:pPr>
            <w:r>
              <w:rPr>
                <w:rFonts w:hint="eastAsia" w:ascii="宋体" w:hAnsi="宋体" w:eastAsia="宋体" w:cs="宋体"/>
                <w:color w:val="000000"/>
                <w:sz w:val="24"/>
              </w:rPr>
              <w:t>项目经理职称</w:t>
            </w:r>
          </w:p>
        </w:tc>
        <w:tc>
          <w:tcPr>
            <w:tcW w:w="795" w:type="dxa"/>
            <w:tcBorders>
              <w:top w:val="single" w:color="auto" w:sz="4" w:space="0"/>
              <w:left w:val="nil"/>
              <w:bottom w:val="single" w:color="auto" w:sz="4" w:space="0"/>
              <w:right w:val="single" w:color="auto" w:sz="4" w:space="0"/>
            </w:tcBorders>
            <w:vAlign w:val="center"/>
          </w:tcPr>
          <w:p>
            <w:pPr>
              <w:autoSpaceDE w:val="0"/>
              <w:spacing w:line="420" w:lineRule="exact"/>
              <w:jc w:val="center"/>
              <w:rPr>
                <w:rFonts w:hint="eastAsia" w:ascii="宋体" w:hAnsi="宋体" w:eastAsia="宋体" w:cs="宋体"/>
                <w:color w:val="000000"/>
                <w:sz w:val="24"/>
              </w:rPr>
            </w:pPr>
            <w:r>
              <w:rPr>
                <w:rFonts w:hint="eastAsia" w:ascii="宋体" w:hAnsi="宋体" w:eastAsia="宋体" w:cs="宋体"/>
                <w:color w:val="000000"/>
                <w:sz w:val="24"/>
              </w:rPr>
              <w:t>5分</w:t>
            </w:r>
          </w:p>
        </w:tc>
        <w:tc>
          <w:tcPr>
            <w:tcW w:w="6822" w:type="dxa"/>
            <w:tcBorders>
              <w:top w:val="single" w:color="auto" w:sz="4" w:space="0"/>
              <w:left w:val="nil"/>
              <w:bottom w:val="single" w:color="auto" w:sz="4" w:space="0"/>
              <w:right w:val="single" w:color="auto" w:sz="4" w:space="0"/>
            </w:tcBorders>
            <w:vAlign w:val="center"/>
          </w:tcPr>
          <w:p>
            <w:pPr>
              <w:autoSpaceDE w:val="0"/>
              <w:spacing w:line="420" w:lineRule="exact"/>
              <w:rPr>
                <w:rFonts w:hint="eastAsia" w:ascii="宋体" w:hAnsi="宋体" w:eastAsia="宋体" w:cs="宋体"/>
                <w:color w:val="000000"/>
                <w:sz w:val="24"/>
              </w:rPr>
            </w:pPr>
            <w:r>
              <w:rPr>
                <w:rFonts w:hint="eastAsia" w:ascii="宋体" w:hAnsi="宋体" w:eastAsia="宋体" w:cs="宋体"/>
                <w:color w:val="000000"/>
                <w:sz w:val="24"/>
              </w:rPr>
              <w:t>具有相关专业初级职称得得1分，中级职称得3分，高级职称得5分，无职称不得分；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41" w:type="dxa"/>
            <w:vMerge w:val="continue"/>
            <w:tcBorders>
              <w:left w:val="single" w:color="auto" w:sz="4" w:space="0"/>
              <w:right w:val="single" w:color="auto" w:sz="4" w:space="0"/>
            </w:tcBorders>
            <w:vAlign w:val="center"/>
          </w:tcPr>
          <w:p>
            <w:pPr>
              <w:rPr>
                <w:rFonts w:hint="eastAsia" w:ascii="宋体" w:hAnsi="宋体" w:eastAsia="宋体" w:cs="宋体"/>
                <w:color w:val="000000"/>
                <w:sz w:val="24"/>
              </w:rPr>
            </w:pPr>
          </w:p>
        </w:tc>
        <w:tc>
          <w:tcPr>
            <w:tcW w:w="1048" w:type="dxa"/>
            <w:tcBorders>
              <w:top w:val="single" w:color="auto" w:sz="4" w:space="0"/>
              <w:left w:val="nil"/>
              <w:bottom w:val="single" w:color="auto" w:sz="4" w:space="0"/>
              <w:right w:val="single" w:color="auto" w:sz="4" w:space="0"/>
            </w:tcBorders>
            <w:vAlign w:val="center"/>
          </w:tcPr>
          <w:p>
            <w:pPr>
              <w:autoSpaceDE w:val="0"/>
              <w:spacing w:line="420" w:lineRule="exact"/>
              <w:jc w:val="center"/>
              <w:rPr>
                <w:rFonts w:hint="eastAsia" w:ascii="宋体" w:hAnsi="宋体" w:eastAsia="宋体" w:cs="宋体"/>
                <w:color w:val="auto"/>
                <w:sz w:val="24"/>
              </w:rPr>
            </w:pPr>
            <w:r>
              <w:rPr>
                <w:rFonts w:hint="eastAsia" w:ascii="宋体" w:hAnsi="宋体" w:eastAsia="宋体" w:cs="宋体"/>
                <w:color w:val="auto"/>
                <w:sz w:val="24"/>
              </w:rPr>
              <w:t>项目经理业绩</w:t>
            </w:r>
          </w:p>
        </w:tc>
        <w:tc>
          <w:tcPr>
            <w:tcW w:w="795" w:type="dxa"/>
            <w:tcBorders>
              <w:top w:val="single" w:color="auto" w:sz="4" w:space="0"/>
              <w:left w:val="nil"/>
              <w:bottom w:val="single" w:color="auto" w:sz="4" w:space="0"/>
              <w:right w:val="single" w:color="auto" w:sz="4" w:space="0"/>
            </w:tcBorders>
            <w:vAlign w:val="center"/>
          </w:tcPr>
          <w:p>
            <w:pPr>
              <w:autoSpaceDE w:val="0"/>
              <w:spacing w:line="420" w:lineRule="exact"/>
              <w:jc w:val="center"/>
              <w:rPr>
                <w:rFonts w:hint="eastAsia" w:ascii="宋体" w:hAnsi="宋体" w:eastAsia="宋体" w:cs="宋体"/>
                <w:color w:val="auto"/>
                <w:sz w:val="24"/>
              </w:rPr>
            </w:pPr>
            <w:r>
              <w:rPr>
                <w:rFonts w:hint="eastAsia" w:ascii="宋体" w:hAnsi="宋体" w:eastAsia="宋体" w:cs="宋体"/>
                <w:color w:val="auto"/>
                <w:sz w:val="24"/>
              </w:rPr>
              <w:t>6分</w:t>
            </w:r>
          </w:p>
        </w:tc>
        <w:tc>
          <w:tcPr>
            <w:tcW w:w="6822" w:type="dxa"/>
            <w:tcBorders>
              <w:top w:val="single" w:color="auto" w:sz="4" w:space="0"/>
              <w:left w:val="nil"/>
              <w:bottom w:val="single" w:color="auto" w:sz="4" w:space="0"/>
              <w:right w:val="single" w:color="auto" w:sz="4" w:space="0"/>
            </w:tcBorders>
            <w:vAlign w:val="center"/>
          </w:tcPr>
          <w:p>
            <w:pPr>
              <w:autoSpaceDE w:val="0"/>
              <w:spacing w:line="420" w:lineRule="exact"/>
              <w:rPr>
                <w:rFonts w:hint="eastAsia" w:ascii="宋体" w:hAnsi="宋体" w:eastAsia="宋体" w:cs="宋体"/>
                <w:color w:val="auto"/>
                <w:sz w:val="24"/>
              </w:rPr>
            </w:pPr>
            <w:r>
              <w:rPr>
                <w:rFonts w:hint="eastAsia" w:ascii="宋体" w:hAnsi="宋体" w:eastAsia="宋体" w:cs="宋体"/>
                <w:color w:val="auto"/>
                <w:sz w:val="24"/>
              </w:rPr>
              <w:t>项目经理每提供一个近三年（2019年8月1日至今）类似工程业绩得3分，最高不超过6分。（以加盖公章的成交通知书为准）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241" w:type="dxa"/>
            <w:tcBorders>
              <w:top w:val="single" w:color="auto" w:sz="4" w:space="0"/>
              <w:left w:val="single" w:color="auto" w:sz="4" w:space="0"/>
              <w:bottom w:val="single" w:color="auto" w:sz="4" w:space="0"/>
              <w:right w:val="single" w:color="auto" w:sz="4" w:space="0"/>
            </w:tcBorders>
            <w:vAlign w:val="center"/>
          </w:tcPr>
          <w:p>
            <w:pPr>
              <w:snapToGrid w:val="0"/>
              <w:ind w:left="19" w:leftChars="-50" w:hanging="124" w:hangingChars="52"/>
              <w:jc w:val="center"/>
              <w:rPr>
                <w:rFonts w:hint="eastAsia" w:ascii="宋体" w:hAnsi="宋体" w:eastAsia="宋体" w:cs="宋体"/>
                <w:color w:val="000000"/>
                <w:sz w:val="24"/>
              </w:rPr>
            </w:pPr>
            <w:r>
              <w:rPr>
                <w:rFonts w:hint="eastAsia" w:ascii="宋体" w:hAnsi="宋体" w:eastAsia="宋体" w:cs="宋体"/>
                <w:color w:val="000000"/>
                <w:sz w:val="24"/>
              </w:rPr>
              <w:t>2.7</w:t>
            </w:r>
          </w:p>
        </w:tc>
        <w:tc>
          <w:tcPr>
            <w:tcW w:w="1048" w:type="dxa"/>
            <w:tcBorders>
              <w:top w:val="single" w:color="auto" w:sz="4" w:space="0"/>
              <w:left w:val="nil"/>
              <w:bottom w:val="single" w:color="auto" w:sz="4" w:space="0"/>
              <w:right w:val="single" w:color="auto" w:sz="4" w:space="0"/>
            </w:tcBorders>
            <w:vAlign w:val="center"/>
          </w:tcPr>
          <w:p>
            <w:pPr>
              <w:autoSpaceDE w:val="0"/>
              <w:spacing w:line="420" w:lineRule="exact"/>
              <w:jc w:val="center"/>
              <w:rPr>
                <w:rFonts w:hint="eastAsia" w:ascii="宋体" w:hAnsi="宋体" w:eastAsia="宋体" w:cs="宋体"/>
                <w:color w:val="auto"/>
                <w:sz w:val="24"/>
              </w:rPr>
            </w:pPr>
            <w:r>
              <w:rPr>
                <w:rFonts w:hint="eastAsia" w:ascii="宋体" w:hAnsi="宋体" w:eastAsia="宋体" w:cs="宋体"/>
                <w:color w:val="auto"/>
                <w:sz w:val="24"/>
              </w:rPr>
              <w:t>企业类似项目业绩</w:t>
            </w:r>
          </w:p>
        </w:tc>
        <w:tc>
          <w:tcPr>
            <w:tcW w:w="795" w:type="dxa"/>
            <w:tcBorders>
              <w:top w:val="single" w:color="auto" w:sz="4" w:space="0"/>
              <w:left w:val="nil"/>
              <w:bottom w:val="single" w:color="auto" w:sz="4" w:space="0"/>
              <w:right w:val="single" w:color="auto" w:sz="4" w:space="0"/>
            </w:tcBorders>
            <w:vAlign w:val="center"/>
          </w:tcPr>
          <w:p>
            <w:pPr>
              <w:autoSpaceDE w:val="0"/>
              <w:spacing w:line="420" w:lineRule="exact"/>
              <w:jc w:val="center"/>
              <w:rPr>
                <w:rFonts w:hint="eastAsia" w:ascii="宋体" w:hAnsi="宋体" w:eastAsia="宋体" w:cs="宋体"/>
                <w:color w:val="auto"/>
                <w:sz w:val="24"/>
              </w:rPr>
            </w:pPr>
            <w:r>
              <w:rPr>
                <w:rFonts w:hint="eastAsia" w:ascii="宋体" w:hAnsi="宋体" w:eastAsia="宋体" w:cs="宋体"/>
                <w:color w:val="auto"/>
                <w:sz w:val="24"/>
              </w:rPr>
              <w:t>6分</w:t>
            </w:r>
          </w:p>
        </w:tc>
        <w:tc>
          <w:tcPr>
            <w:tcW w:w="6822" w:type="dxa"/>
            <w:tcBorders>
              <w:top w:val="single" w:color="auto" w:sz="4" w:space="0"/>
              <w:left w:val="nil"/>
              <w:bottom w:val="single" w:color="auto" w:sz="4" w:space="0"/>
              <w:right w:val="single" w:color="auto" w:sz="4" w:space="0"/>
            </w:tcBorders>
            <w:vAlign w:val="center"/>
          </w:tcPr>
          <w:p>
            <w:pPr>
              <w:autoSpaceDE w:val="0"/>
              <w:spacing w:line="420" w:lineRule="exact"/>
              <w:rPr>
                <w:rFonts w:hint="eastAsia" w:ascii="宋体" w:hAnsi="宋体" w:eastAsia="宋体" w:cs="宋体"/>
                <w:color w:val="auto"/>
                <w:sz w:val="24"/>
              </w:rPr>
            </w:pPr>
            <w:r>
              <w:rPr>
                <w:rFonts w:hint="eastAsia" w:ascii="宋体" w:hAnsi="宋体" w:eastAsia="宋体" w:cs="宋体"/>
                <w:color w:val="auto"/>
                <w:sz w:val="24"/>
              </w:rPr>
              <w:t>提供近三年（2019年8月1日至今）类似项目的业绩（以合同或中标通知书为准），每提供一个类似项目得3分，最高不超过6分，（以加盖公章的成交通知书或施工合同复印件为准）。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048"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评标</w:t>
            </w:r>
          </w:p>
          <w:p>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程序</w:t>
            </w:r>
          </w:p>
        </w:tc>
        <w:tc>
          <w:tcPr>
            <w:tcW w:w="7617" w:type="dxa"/>
            <w:gridSpan w:val="2"/>
            <w:tcBorders>
              <w:top w:val="single" w:color="auto" w:sz="4" w:space="0"/>
              <w:left w:val="nil"/>
              <w:bottom w:val="single" w:color="auto" w:sz="4" w:space="0"/>
              <w:right w:val="single" w:color="auto" w:sz="4" w:space="0"/>
            </w:tcBorders>
          </w:tcPr>
          <w:p>
            <w:pPr>
              <w:autoSpaceDE w:val="0"/>
              <w:autoSpaceDN w:val="0"/>
              <w:adjustRightInd w:val="0"/>
              <w:snapToGrid w:val="0"/>
              <w:spacing w:line="420" w:lineRule="exact"/>
              <w:jc w:val="left"/>
              <w:rPr>
                <w:rFonts w:hint="eastAsia" w:ascii="宋体" w:hAnsi="宋体" w:eastAsia="宋体" w:cs="宋体"/>
                <w:color w:val="000000"/>
                <w:sz w:val="24"/>
              </w:rPr>
            </w:pPr>
            <w:r>
              <w:rPr>
                <w:rFonts w:hint="eastAsia" w:ascii="宋体" w:hAnsi="宋体" w:eastAsia="宋体" w:cs="宋体"/>
                <w:color w:val="000000"/>
                <w:sz w:val="24"/>
              </w:rPr>
              <w:t>1.开标后，对投标单位进行资格评审，资格评审合格的响应文件再进行符合性评审。不合格的单位，不再对其进行后续评审与分值评定。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000000"/>
                <w:sz w:val="24"/>
              </w:rPr>
            </w:pPr>
            <w:r>
              <w:rPr>
                <w:rFonts w:hint="eastAsia" w:ascii="宋体" w:hAnsi="宋体" w:eastAsia="宋体" w:cs="宋体"/>
                <w:color w:val="000000"/>
                <w:sz w:val="24"/>
              </w:rPr>
              <w:t>2.如经过对所有投标人的响应文件进行评审，有效投标不足三个使得投标明显缺乏竞争的，磋商小组可以否决全部投标。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color w:val="000000"/>
                <w:sz w:val="24"/>
              </w:rPr>
            </w:pPr>
            <w:r>
              <w:rPr>
                <w:rFonts w:hint="eastAsia" w:ascii="宋体" w:hAnsi="宋体" w:eastAsia="宋体" w:cs="宋体"/>
                <w:color w:val="000000"/>
                <w:sz w:val="24"/>
              </w:rPr>
              <w:t>3.磋商小组应当根据综合评分情况，按照评审得分由高到低顺序推荐3名以上成交候选投标人，并编写评审报告报岚皋县住房和城乡建设局。评审得分相同的，按照最后报价由低到高的顺序推荐。评审得分且最后报价相同的，按照磋商方案优劣顺序推荐。</w:t>
            </w:r>
          </w:p>
        </w:tc>
      </w:tr>
    </w:tbl>
    <w:p>
      <w:pPr>
        <w:spacing w:line="480" w:lineRule="exact"/>
        <w:rPr>
          <w:rFonts w:hint="eastAsia" w:ascii="楷体" w:hAnsi="楷体" w:eastAsia="楷体" w:cs="楷体"/>
          <w:b/>
          <w:bCs/>
          <w:snapToGrid w:val="0"/>
          <w:sz w:val="24"/>
          <w:lang w:val="zh-CN"/>
        </w:rPr>
      </w:pPr>
      <w:r>
        <w:rPr>
          <w:rFonts w:hint="eastAsia" w:ascii="楷体" w:hAnsi="楷体" w:eastAsia="楷体" w:cs="楷体"/>
          <w:b/>
          <w:bCs/>
          <w:snapToGrid w:val="0"/>
          <w:sz w:val="24"/>
        </w:rPr>
        <w:t xml:space="preserve">21.4 </w:t>
      </w:r>
      <w:r>
        <w:rPr>
          <w:rFonts w:hint="eastAsia" w:ascii="楷体" w:hAnsi="楷体" w:eastAsia="楷体" w:cs="楷体"/>
          <w:b/>
          <w:bCs/>
          <w:snapToGrid w:val="0"/>
          <w:sz w:val="24"/>
          <w:lang w:val="zh-CN"/>
        </w:rPr>
        <w:t>本项目落实政府采购政策</w:t>
      </w:r>
    </w:p>
    <w:p>
      <w:pPr>
        <w:spacing w:line="480" w:lineRule="exact"/>
        <w:rPr>
          <w:rFonts w:hint="eastAsia" w:ascii="楷体" w:hAnsi="楷体" w:eastAsia="楷体" w:cs="楷体"/>
          <w:b/>
          <w:bCs/>
          <w:snapToGrid w:val="0"/>
          <w:sz w:val="24"/>
          <w:lang w:val="zh-CN"/>
        </w:rPr>
      </w:pPr>
      <w:r>
        <w:rPr>
          <w:rFonts w:hint="eastAsia" w:ascii="楷体" w:hAnsi="楷体" w:eastAsia="楷体" w:cs="楷体"/>
          <w:b/>
          <w:bCs/>
          <w:snapToGrid w:val="0"/>
          <w:sz w:val="24"/>
          <w:lang w:val="zh-CN"/>
        </w:rPr>
        <w:t>2</w:t>
      </w:r>
      <w:r>
        <w:rPr>
          <w:rFonts w:hint="eastAsia" w:ascii="楷体" w:hAnsi="楷体" w:eastAsia="楷体" w:cs="楷体"/>
          <w:b/>
          <w:bCs/>
          <w:snapToGrid w:val="0"/>
          <w:sz w:val="24"/>
        </w:rPr>
        <w:t>1.4.</w:t>
      </w:r>
      <w:r>
        <w:rPr>
          <w:rFonts w:hint="eastAsia" w:ascii="楷体" w:hAnsi="楷体" w:eastAsia="楷体" w:cs="楷体"/>
          <w:b/>
          <w:bCs/>
          <w:snapToGrid w:val="0"/>
          <w:sz w:val="24"/>
          <w:lang w:val="zh-CN"/>
        </w:rPr>
        <w:t>1</w:t>
      </w:r>
      <w:r>
        <w:rPr>
          <w:rFonts w:hint="eastAsia" w:ascii="楷体" w:hAnsi="楷体" w:eastAsia="楷体" w:cs="楷体"/>
          <w:b/>
          <w:bCs/>
          <w:snapToGrid w:val="0"/>
          <w:sz w:val="24"/>
        </w:rPr>
        <w:t xml:space="preserve"> </w:t>
      </w:r>
      <w:r>
        <w:rPr>
          <w:rFonts w:hint="eastAsia" w:ascii="楷体" w:hAnsi="楷体" w:eastAsia="楷体" w:cs="楷体"/>
          <w:b/>
          <w:bCs/>
          <w:snapToGrid w:val="0"/>
          <w:sz w:val="24"/>
          <w:lang w:val="zh-CN"/>
        </w:rPr>
        <w:t>投标企业政府采购政策</w:t>
      </w:r>
    </w:p>
    <w:p>
      <w:pPr>
        <w:spacing w:line="480" w:lineRule="exact"/>
        <w:ind w:firstLine="480" w:firstLineChars="200"/>
        <w:rPr>
          <w:rFonts w:hint="eastAsia" w:ascii="宋体" w:hAnsi="宋体" w:cs="宋体"/>
          <w:sz w:val="24"/>
          <w:lang w:val="zh-CN"/>
        </w:rPr>
      </w:pPr>
      <w:r>
        <w:rPr>
          <w:rFonts w:hint="eastAsia" w:ascii="宋体" w:hAnsi="宋体" w:cs="宋体"/>
          <w:sz w:val="24"/>
          <w:lang w:val="zh-CN"/>
        </w:rPr>
        <w:t>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10%—20%（工程项目为 3%—5%）的扣除，用扣除后的价格参加评审。小微企业不得将合同分包给大中型企业，中型企业不得将合同分包给大型企业。</w:t>
      </w:r>
    </w:p>
    <w:p>
      <w:pPr>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依照国家统计局《国民经济行业分类》（GB/T4754-2017），本采购项目标的对应的所属行业为：建筑业。依照国统字〔2017〕213号、工信部联企业〔2011〕300号文件划分，本项目采购标的适用行业为建筑业，即：营业收入≥80000万元或资产总额≥80000万元的为大型企业。其中6000万元≤营业收入＜80000万元或5000万元≤资产总额＜80000万元为中型企业； 300万元≤营业收入＜6000或300万元≤资产总额＜5000万元为小型企业；营业收入＜300万元或资产总额＜300万元的为微型企业。</w:t>
      </w:r>
    </w:p>
    <w:p>
      <w:pPr>
        <w:spacing w:line="480" w:lineRule="exact"/>
        <w:ind w:firstLine="480" w:firstLineChars="200"/>
        <w:rPr>
          <w:rFonts w:hint="eastAsia" w:ascii="宋体" w:hAnsi="宋体" w:cs="宋体"/>
          <w:sz w:val="24"/>
          <w:lang w:val="zh-CN"/>
        </w:rPr>
      </w:pPr>
      <w:r>
        <w:rPr>
          <w:rFonts w:hint="eastAsia" w:ascii="宋体" w:hAnsi="宋体" w:eastAsia="宋体" w:cs="宋体"/>
          <w:kern w:val="2"/>
          <w:sz w:val="24"/>
          <w:szCs w:val="24"/>
          <w:lang w:val="zh-CN" w:eastAsia="zh-CN" w:bidi="ar-SA"/>
        </w:rPr>
        <w:t>2）根据财政部、司法部联合下发的《关于政府采购支持监狱企业</w:t>
      </w:r>
      <w:r>
        <w:rPr>
          <w:rFonts w:hint="eastAsia" w:ascii="宋体" w:hAnsi="宋体" w:cs="宋体"/>
          <w:sz w:val="24"/>
          <w:lang w:val="zh-CN"/>
        </w:rPr>
        <w:t>发展有关问题的通知》（财库〔2014〕68号）的规定，监狱企业视同小型、微型企业。</w:t>
      </w:r>
    </w:p>
    <w:p>
      <w:pPr>
        <w:spacing w:line="480" w:lineRule="exact"/>
        <w:ind w:firstLine="480" w:firstLineChars="200"/>
        <w:rPr>
          <w:rFonts w:hint="eastAsia" w:ascii="宋体" w:hAnsi="宋体" w:cs="宋体"/>
          <w:sz w:val="24"/>
          <w:lang w:val="zh-CN"/>
        </w:rPr>
      </w:pPr>
      <w:r>
        <w:rPr>
          <w:rFonts w:hint="eastAsia" w:ascii="宋体" w:hAnsi="宋体" w:cs="宋体"/>
          <w:sz w:val="24"/>
          <w:lang w:val="zh-CN"/>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480" w:lineRule="exact"/>
        <w:ind w:firstLine="480" w:firstLineChars="200"/>
        <w:rPr>
          <w:rFonts w:hint="eastAsia" w:ascii="宋体" w:hAnsi="宋体" w:cs="宋体"/>
          <w:sz w:val="24"/>
          <w:lang w:val="zh-CN"/>
        </w:rPr>
      </w:pPr>
      <w:r>
        <w:rPr>
          <w:rFonts w:hint="eastAsia" w:ascii="宋体" w:hAnsi="宋体" w:cs="宋体"/>
          <w:sz w:val="24"/>
          <w:lang w:val="zh-CN"/>
        </w:rPr>
        <w:t>4）参加政府采购活动的中小企业/残疾人单位应提供《中小企业声明函》或《残疾人福利性单位声明函》。投标产品中有监狱企业生产的产品的，应提供由省级以上监狱管理局、戒毒管理局（含新疆生产建设兵团）出具的生产厂商属于监狱企业的证明文件复印件。未提供上述声明函/证明文件复印件的，不能享受招标文件规定的价格扣除，但不影响响应文件的有效性。</w:t>
      </w:r>
    </w:p>
    <w:p>
      <w:pPr>
        <w:spacing w:line="480" w:lineRule="exact"/>
        <w:ind w:firstLine="480" w:firstLineChars="200"/>
        <w:rPr>
          <w:rFonts w:hint="eastAsia" w:ascii="宋体" w:hAnsi="宋体" w:cs="宋体"/>
          <w:sz w:val="24"/>
          <w:lang w:val="zh-CN"/>
        </w:rPr>
      </w:pPr>
      <w:r>
        <w:rPr>
          <w:rFonts w:hint="eastAsia" w:ascii="宋体" w:hAnsi="宋体" w:cs="宋体"/>
          <w:sz w:val="24"/>
          <w:lang w:val="zh-CN"/>
        </w:rPr>
        <w:t>5）本项目价格扣除比例及价格分加分比例：根据《政府采购促进中小企业发展管理办法》（财库〔2020〕46号）的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未提供中小企业声明函的或未按招标文件设定的分项报价表进行分类填报的（招标文件未设定分项报价表的除外）不享受价格折扣。</w:t>
      </w:r>
    </w:p>
    <w:p>
      <w:pPr>
        <w:spacing w:line="480" w:lineRule="exact"/>
        <w:ind w:firstLine="480" w:firstLineChars="200"/>
        <w:rPr>
          <w:rFonts w:hint="eastAsia" w:ascii="宋体" w:hAnsi="宋体" w:cs="宋体"/>
          <w:sz w:val="24"/>
          <w:lang w:val="zh-CN"/>
        </w:rPr>
      </w:pPr>
      <w:r>
        <w:rPr>
          <w:rFonts w:hint="eastAsia" w:ascii="宋体" w:hAnsi="宋体" w:cs="宋体"/>
          <w:sz w:val="24"/>
          <w:lang w:val="zh-CN"/>
        </w:rPr>
        <w:t xml:space="preserve"> 关于节能、环保、绿色产品</w:t>
      </w:r>
    </w:p>
    <w:p>
      <w:pPr>
        <w:spacing w:line="480" w:lineRule="exact"/>
        <w:ind w:firstLine="480" w:firstLineChars="200"/>
        <w:rPr>
          <w:rFonts w:hint="eastAsia" w:ascii="宋体" w:hAnsi="宋体" w:cs="宋体"/>
          <w:sz w:val="24"/>
          <w:lang w:val="zh-CN"/>
        </w:rPr>
      </w:pPr>
      <w:r>
        <w:rPr>
          <w:rFonts w:hint="eastAsia" w:ascii="宋体" w:hAnsi="宋体" w:cs="宋体"/>
          <w:sz w:val="24"/>
          <w:lang w:val="zh-CN"/>
        </w:rPr>
        <w:t>根据财政部、国家发展改革委《关于印发〈节能产品政府采购实施意见〉的通知》（财库〔2004〕185号）规定“政府采购属于节能清单中产品时，在技术、服务等指标同等条件下，应当优先采购节能清单所列的节能产品。”</w:t>
      </w:r>
    </w:p>
    <w:p>
      <w:pPr>
        <w:spacing w:line="480" w:lineRule="exact"/>
        <w:ind w:firstLine="480" w:firstLineChars="200"/>
        <w:rPr>
          <w:rFonts w:hint="eastAsia" w:ascii="宋体" w:hAnsi="宋体" w:cs="宋体"/>
          <w:sz w:val="24"/>
          <w:lang w:val="zh-CN"/>
        </w:rPr>
      </w:pPr>
      <w:r>
        <w:rPr>
          <w:rFonts w:hint="eastAsia" w:ascii="宋体" w:hAnsi="宋体" w:cs="宋体"/>
          <w:sz w:val="24"/>
          <w:lang w:val="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480" w:lineRule="exact"/>
        <w:ind w:firstLine="480" w:firstLineChars="200"/>
        <w:rPr>
          <w:rFonts w:hint="eastAsia" w:ascii="宋体" w:hAnsi="宋体" w:cs="宋体"/>
          <w:sz w:val="24"/>
          <w:lang w:val="zh-CN"/>
        </w:rPr>
      </w:pPr>
      <w:r>
        <w:rPr>
          <w:rFonts w:hint="eastAsia" w:ascii="宋体" w:hAnsi="宋体" w:cs="宋体"/>
          <w:sz w:val="24"/>
          <w:lang w:val="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480" w:lineRule="exact"/>
        <w:ind w:firstLine="480" w:firstLineChars="200"/>
        <w:rPr>
          <w:rFonts w:hint="eastAsia" w:ascii="宋体" w:hAnsi="宋体" w:cs="宋体"/>
          <w:sz w:val="24"/>
        </w:rPr>
      </w:pPr>
      <w:r>
        <w:rPr>
          <w:rFonts w:hint="eastAsia" w:ascii="宋体" w:hAnsi="宋体" w:cs="宋体"/>
          <w:sz w:val="24"/>
          <w:lang w:val="zh-CN"/>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pPr>
        <w:spacing w:line="480" w:lineRule="exact"/>
        <w:ind w:firstLine="480" w:firstLineChars="200"/>
        <w:rPr>
          <w:rFonts w:hint="eastAsia"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22.磋商小组应当根据综合评分情况，按照评审得分由高到低顺序推荐3名以上成交候选投标单位，并编写评审报告报</w:t>
      </w:r>
      <w:r>
        <w:rPr>
          <w:rFonts w:hint="eastAsia" w:ascii="宋体" w:hAnsi="宋体" w:cs="宋体"/>
          <w:sz w:val="24"/>
        </w:rPr>
        <w:t>采购人</w:t>
      </w:r>
      <w:r>
        <w:rPr>
          <w:rFonts w:hint="eastAsia" w:ascii="宋体" w:hAnsi="宋体" w:cs="宋体"/>
          <w:sz w:val="24"/>
          <w:lang w:val="zh-CN"/>
        </w:rPr>
        <w:t>。评审得分相同的，按照最终报价由低到高的顺序推荐。评审得分且最终报价相同的，按照施工组织设计优劣顺序推荐。</w:t>
      </w:r>
    </w:p>
    <w:p>
      <w:pPr>
        <w:spacing w:line="480" w:lineRule="exact"/>
        <w:ind w:firstLine="480" w:firstLineChars="200"/>
        <w:rPr>
          <w:rFonts w:hint="eastAsia" w:ascii="宋体" w:hAnsi="宋体" w:cs="宋体"/>
          <w:sz w:val="24"/>
        </w:rPr>
      </w:pPr>
      <w:r>
        <w:rPr>
          <w:rFonts w:hint="eastAsia" w:ascii="宋体" w:hAnsi="宋体" w:cs="宋体"/>
          <w:sz w:val="24"/>
        </w:rPr>
        <w:t xml:space="preserve">   23. 确定成交单位</w:t>
      </w:r>
    </w:p>
    <w:p>
      <w:pPr>
        <w:spacing w:line="480" w:lineRule="exact"/>
        <w:ind w:firstLine="480" w:firstLineChars="200"/>
        <w:rPr>
          <w:rFonts w:hint="eastAsia" w:ascii="宋体" w:hAnsi="宋体" w:cs="宋体"/>
          <w:szCs w:val="21"/>
        </w:rPr>
      </w:pPr>
      <w:r>
        <w:rPr>
          <w:rFonts w:hint="eastAsia" w:ascii="宋体" w:hAnsi="宋体" w:cs="宋体"/>
          <w:sz w:val="24"/>
        </w:rPr>
        <w:t>采购人</w:t>
      </w:r>
      <w:r>
        <w:rPr>
          <w:rFonts w:hint="eastAsia" w:ascii="宋体" w:hAnsi="宋体" w:cs="宋体"/>
          <w:sz w:val="24"/>
          <w:lang w:val="zh-CN"/>
        </w:rPr>
        <w:t>按照磋商小组推荐的成交候选人排名顺序确定成交单位。采购代理机构将成交结果通知所有未成交的投标单位。</w:t>
      </w:r>
    </w:p>
    <w:p>
      <w:pPr>
        <w:adjustRightInd w:val="0"/>
        <w:snapToGrid w:val="0"/>
        <w:spacing w:beforeLines="50" w:afterLines="50"/>
        <w:jc w:val="center"/>
        <w:outlineLvl w:val="1"/>
        <w:rPr>
          <w:rFonts w:hint="eastAsia" w:ascii="宋体" w:hAnsi="宋体" w:cs="宋体"/>
          <w:b/>
          <w:sz w:val="24"/>
        </w:rPr>
      </w:pPr>
      <w:bookmarkStart w:id="113" w:name="_Toc169838523"/>
      <w:bookmarkStart w:id="114" w:name="_Toc245657544"/>
      <w:bookmarkStart w:id="115" w:name="_Toc175033583"/>
      <w:bookmarkStart w:id="116" w:name="_Toc170980543"/>
      <w:bookmarkStart w:id="117" w:name="_Toc207897907"/>
      <w:bookmarkStart w:id="118" w:name="_Toc154482470"/>
      <w:bookmarkStart w:id="119" w:name="_Toc167591321"/>
      <w:bookmarkStart w:id="120" w:name="_Toc170980445"/>
      <w:bookmarkStart w:id="121" w:name="_Toc167591483"/>
      <w:bookmarkStart w:id="122" w:name="_Toc208337155"/>
      <w:bookmarkStart w:id="123" w:name="_Toc167590766"/>
      <w:bookmarkStart w:id="124" w:name="_Toc244623582"/>
      <w:bookmarkStart w:id="125" w:name="_Toc169846767"/>
      <w:bookmarkStart w:id="126" w:name="_Toc245658525"/>
      <w:bookmarkStart w:id="127" w:name="_Toc169846864"/>
      <w:bookmarkStart w:id="128" w:name="_Toc173549969"/>
      <w:bookmarkStart w:id="129" w:name="_Toc167591135"/>
      <w:bookmarkStart w:id="130" w:name="_Toc167591034"/>
      <w:bookmarkStart w:id="131" w:name="_Toc175032428"/>
      <w:bookmarkStart w:id="132" w:name="_Toc167849351"/>
      <w:bookmarkStart w:id="133" w:name="_Toc245176656"/>
      <w:r>
        <w:rPr>
          <w:rFonts w:hint="eastAsia" w:ascii="宋体" w:hAnsi="宋体" w:cs="宋体"/>
          <w:b/>
          <w:sz w:val="24"/>
        </w:rPr>
        <w:t>六、授予合同</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spacing w:line="480" w:lineRule="exact"/>
        <w:ind w:firstLine="482" w:firstLineChars="200"/>
        <w:rPr>
          <w:rFonts w:hint="eastAsia" w:ascii="宋体" w:hAnsi="宋体" w:cs="宋体"/>
          <w:b/>
          <w:sz w:val="24"/>
        </w:rPr>
      </w:pPr>
      <w:r>
        <w:rPr>
          <w:rFonts w:hint="eastAsia" w:ascii="宋体" w:hAnsi="宋体" w:cs="宋体"/>
          <w:b/>
          <w:sz w:val="24"/>
        </w:rPr>
        <w:t>24．成交通知书</w:t>
      </w:r>
    </w:p>
    <w:p>
      <w:pPr>
        <w:spacing w:line="480" w:lineRule="exact"/>
        <w:ind w:firstLine="480" w:firstLineChars="200"/>
        <w:rPr>
          <w:rFonts w:hint="eastAsia" w:ascii="宋体" w:hAnsi="宋体" w:cs="宋体"/>
          <w:sz w:val="24"/>
        </w:rPr>
      </w:pPr>
      <w:r>
        <w:rPr>
          <w:rFonts w:hint="eastAsia" w:ascii="宋体" w:hAnsi="宋体" w:cs="宋体"/>
          <w:sz w:val="24"/>
        </w:rPr>
        <w:t>24.1 采购代理机构在收到采购人的成交定标复函后，按规定时间向成交投标单位发出成交通知书。</w:t>
      </w:r>
    </w:p>
    <w:p>
      <w:pPr>
        <w:spacing w:line="480" w:lineRule="exact"/>
        <w:ind w:firstLine="480" w:firstLineChars="200"/>
        <w:rPr>
          <w:rFonts w:hint="eastAsia" w:ascii="宋体" w:hAnsi="宋体" w:cs="宋体"/>
          <w:sz w:val="24"/>
        </w:rPr>
      </w:pPr>
      <w:r>
        <w:rPr>
          <w:rFonts w:hint="eastAsia" w:ascii="宋体" w:hAnsi="宋体" w:cs="宋体"/>
          <w:sz w:val="24"/>
        </w:rPr>
        <w:t>24.2 成交通知书是合同的组成部分。</w:t>
      </w:r>
    </w:p>
    <w:p>
      <w:pPr>
        <w:spacing w:line="480" w:lineRule="exact"/>
        <w:ind w:firstLine="482" w:firstLineChars="200"/>
        <w:rPr>
          <w:rFonts w:hint="eastAsia" w:ascii="宋体" w:hAnsi="宋体" w:cs="宋体"/>
          <w:b/>
          <w:sz w:val="24"/>
        </w:rPr>
      </w:pPr>
      <w:r>
        <w:rPr>
          <w:rFonts w:hint="eastAsia" w:ascii="宋体" w:hAnsi="宋体" w:cs="宋体"/>
          <w:b/>
          <w:sz w:val="24"/>
        </w:rPr>
        <w:t>25．中标服务费</w:t>
      </w:r>
    </w:p>
    <w:p>
      <w:pPr>
        <w:autoSpaceDN w:val="0"/>
        <w:spacing w:line="440" w:lineRule="exact"/>
        <w:ind w:firstLine="480" w:firstLineChars="200"/>
        <w:rPr>
          <w:rFonts w:hint="eastAsia" w:ascii="宋体" w:hAnsi="宋体" w:cs="宋体"/>
          <w:sz w:val="24"/>
        </w:rPr>
      </w:pPr>
      <w:r>
        <w:rPr>
          <w:rFonts w:hint="eastAsia" w:ascii="宋体" w:hAnsi="宋体" w:cs="宋体"/>
          <w:sz w:val="24"/>
        </w:rPr>
        <w:t>25.1 ①中标供应商在领取《中标通知书》之前，应向华睿诚项目管理有限公司缴纳采购代理服务费/工程量清单及最高限价编制费。</w:t>
      </w:r>
    </w:p>
    <w:p>
      <w:pPr>
        <w:autoSpaceDN w:val="0"/>
        <w:spacing w:line="440" w:lineRule="exact"/>
        <w:ind w:firstLine="480" w:firstLineChars="200"/>
        <w:rPr>
          <w:rFonts w:hint="eastAsia" w:ascii="宋体" w:hAnsi="宋体" w:cs="宋体"/>
          <w:sz w:val="24"/>
        </w:rPr>
      </w:pPr>
      <w:r>
        <w:rPr>
          <w:rFonts w:hint="eastAsia" w:ascii="楷体" w:hAnsi="楷体" w:eastAsia="楷体" w:cs="楷体"/>
          <w:bCs/>
          <w:sz w:val="24"/>
        </w:rPr>
        <w:t>②</w:t>
      </w:r>
      <w:r>
        <w:rPr>
          <w:rFonts w:hint="eastAsia" w:ascii="宋体" w:hAnsi="宋体" w:cs="宋体"/>
          <w:sz w:val="24"/>
        </w:rPr>
        <w:t>依据国家发展计划委员会计价格[2011]534号文件规定的收取标准及相应的计算办法,</w:t>
      </w:r>
      <w:r>
        <w:rPr>
          <w:rFonts w:hint="eastAsia" w:ascii="宋体" w:hAnsi="宋体" w:cs="宋体"/>
          <w:b/>
          <w:bCs/>
          <w:sz w:val="24"/>
        </w:rPr>
        <w:t>中标供应商应在领取中标通知书时，向华睿诚项目管理有限公司缴纳中标服务费。</w:t>
      </w:r>
    </w:p>
    <w:p>
      <w:pPr>
        <w:spacing w:line="440" w:lineRule="exact"/>
        <w:ind w:firstLine="482" w:firstLineChars="200"/>
        <w:rPr>
          <w:rFonts w:hint="eastAsia" w:ascii="宋体" w:hAnsi="宋体" w:cs="宋体"/>
          <w:b/>
          <w:sz w:val="24"/>
          <w:lang w:val="zh-CN"/>
        </w:rPr>
      </w:pPr>
      <w:r>
        <w:rPr>
          <w:rFonts w:hint="eastAsia" w:ascii="宋体" w:hAnsi="宋体" w:cs="宋体"/>
          <w:b/>
          <w:sz w:val="24"/>
        </w:rPr>
        <w:t>25.2</w:t>
      </w:r>
      <w:r>
        <w:rPr>
          <w:rFonts w:hint="eastAsia" w:ascii="宋体" w:hAnsi="宋体" w:cs="宋体"/>
          <w:b/>
          <w:sz w:val="24"/>
          <w:lang w:val="zh-CN"/>
        </w:rPr>
        <w:t>采购代理服务费，可以采取现金、支票、银行汇票、电汇、网银等方式缴纳。</w:t>
      </w:r>
    </w:p>
    <w:p>
      <w:pPr>
        <w:spacing w:line="440" w:lineRule="exact"/>
        <w:ind w:firstLine="482" w:firstLineChars="200"/>
        <w:rPr>
          <w:rFonts w:hint="eastAsia" w:ascii="宋体" w:hAnsi="宋体" w:cs="宋体"/>
          <w:b/>
          <w:sz w:val="24"/>
        </w:rPr>
      </w:pPr>
      <w:r>
        <w:rPr>
          <w:rFonts w:hint="eastAsia" w:ascii="宋体" w:hAnsi="宋体" w:cs="宋体"/>
          <w:b/>
          <w:sz w:val="24"/>
        </w:rPr>
        <w:t>26．签订合同</w:t>
      </w:r>
    </w:p>
    <w:p>
      <w:pPr>
        <w:spacing w:line="440" w:lineRule="exact"/>
        <w:ind w:firstLine="480" w:firstLineChars="200"/>
        <w:rPr>
          <w:rFonts w:hint="eastAsia" w:ascii="宋体" w:hAnsi="宋体" w:cs="宋体"/>
          <w:sz w:val="24"/>
        </w:rPr>
      </w:pPr>
      <w:r>
        <w:rPr>
          <w:rFonts w:hint="eastAsia" w:ascii="宋体" w:hAnsi="宋体" w:cs="宋体"/>
          <w:sz w:val="24"/>
        </w:rPr>
        <w:t xml:space="preserve">26.1 </w:t>
      </w:r>
      <w:r>
        <w:rPr>
          <w:rFonts w:hint="eastAsia" w:ascii="宋体" w:hAnsi="宋体" w:cs="宋体"/>
          <w:sz w:val="24"/>
          <w:lang w:val="zh-CN"/>
        </w:rPr>
        <w:t>中标人在领取中标通知书的</w:t>
      </w:r>
      <w:r>
        <w:rPr>
          <w:rFonts w:hint="eastAsia" w:ascii="宋体" w:hAnsi="宋体" w:cs="宋体"/>
          <w:sz w:val="24"/>
        </w:rPr>
        <w:t>30天内</w:t>
      </w:r>
      <w:r>
        <w:rPr>
          <w:rFonts w:hint="eastAsia" w:ascii="宋体" w:hAnsi="宋体" w:cs="宋体"/>
          <w:sz w:val="24"/>
          <w:lang w:val="zh-CN"/>
        </w:rPr>
        <w:t>与岚皋县住房和城乡建设局签订合同。</w:t>
      </w:r>
    </w:p>
    <w:p>
      <w:pPr>
        <w:spacing w:line="440" w:lineRule="exact"/>
        <w:ind w:firstLine="480" w:firstLineChars="200"/>
        <w:rPr>
          <w:rFonts w:hint="eastAsia" w:ascii="宋体" w:hAnsi="宋体" w:cs="宋体"/>
          <w:sz w:val="24"/>
        </w:rPr>
      </w:pPr>
      <w:r>
        <w:rPr>
          <w:rFonts w:hint="eastAsia" w:ascii="宋体" w:hAnsi="宋体" w:cs="宋体"/>
          <w:sz w:val="24"/>
        </w:rPr>
        <w:t>26.2 如果成交人没有按照上述第25条或第26.1条规定执行，招标采购单位将有充分理由取消该成交决定，并不予退还其磋商保证金。在此情况下，招标单位可将合同授予综合得分排序名列下一个的投标单位，或重新组织招标。</w:t>
      </w:r>
    </w:p>
    <w:p>
      <w:pPr>
        <w:spacing w:line="440" w:lineRule="exact"/>
        <w:ind w:firstLine="482" w:firstLineChars="200"/>
        <w:rPr>
          <w:rFonts w:hint="eastAsia" w:ascii="宋体" w:hAnsi="宋体" w:cs="宋体"/>
          <w:b/>
          <w:sz w:val="24"/>
        </w:rPr>
      </w:pPr>
      <w:r>
        <w:rPr>
          <w:rFonts w:hint="eastAsia" w:ascii="宋体" w:hAnsi="宋体" w:cs="宋体"/>
          <w:b/>
          <w:sz w:val="24"/>
        </w:rPr>
        <w:t>27．拒绝商业贿赂</w:t>
      </w:r>
    </w:p>
    <w:p>
      <w:pPr>
        <w:spacing w:line="440" w:lineRule="exact"/>
        <w:ind w:firstLine="480" w:firstLineChars="200"/>
        <w:rPr>
          <w:rFonts w:hint="eastAsia" w:ascii="宋体" w:hAnsi="宋体" w:cs="宋体"/>
          <w:b/>
          <w:color w:val="FFFFFF"/>
          <w:sz w:val="30"/>
          <w:szCs w:val="30"/>
        </w:rPr>
      </w:pPr>
      <w:r>
        <w:rPr>
          <w:rFonts w:hint="eastAsia" w:ascii="宋体" w:hAnsi="宋体" w:cs="宋体"/>
          <w:sz w:val="24"/>
        </w:rPr>
        <w:t>投标单位必须填写一份《拒绝政府采购领域商业贿赂承诺书》（格式见第五章附件）编制在响应文件中，同时保证响应文件正、副本中都有且一致。</w:t>
      </w:r>
      <w:bookmarkStart w:id="134" w:name="_Toc245658527"/>
      <w:bookmarkStart w:id="135" w:name="_Toc245657546"/>
      <w:bookmarkStart w:id="136" w:name="_Toc208337157"/>
      <w:bookmarkStart w:id="137" w:name="_Toc245176658"/>
      <w:bookmarkStart w:id="138" w:name="_Toc244623584"/>
      <w:bookmarkStart w:id="139" w:name="_Toc207897909"/>
      <w:r>
        <w:rPr>
          <w:rFonts w:hint="eastAsia" w:ascii="宋体" w:hAnsi="宋体" w:cs="宋体"/>
          <w:b/>
          <w:color w:val="FFFFFF"/>
          <w:sz w:val="30"/>
          <w:szCs w:val="30"/>
        </w:rPr>
        <w:t>诉</w:t>
      </w:r>
    </w:p>
    <w:p>
      <w:pPr>
        <w:spacing w:line="440" w:lineRule="exact"/>
        <w:ind w:firstLine="3373" w:firstLineChars="1400"/>
        <w:rPr>
          <w:rFonts w:hint="eastAsia" w:ascii="宋体" w:hAnsi="宋体" w:cs="宋体"/>
          <w:b/>
          <w:bCs/>
          <w:sz w:val="24"/>
        </w:rPr>
      </w:pPr>
      <w:r>
        <w:rPr>
          <w:rFonts w:hint="eastAsia" w:ascii="宋体" w:hAnsi="宋体" w:cs="宋体"/>
          <w:b/>
          <w:bCs/>
          <w:sz w:val="24"/>
        </w:rPr>
        <w:t>七、质疑及投诉</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1）供应商认为采购文件、采购过程、中标或者成交结果使自己的权益受到损害的，可以在知道或者应知其权益受到损害之日起7个工作日内，以书面形式向招标人、招标代理机构提出质疑。针对同一采购程序环节的质疑应在法定质疑期内一次性提出。</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（2）提出质疑的供应商应当是参与本项目采购活动的供应商。</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（3）潜在供应商已依法获取其可质疑的采购文件的，可以对该文件提出质疑。对采购文件提出质疑的，应当在获取采购文件（以供应商填写报名登记表的时间为准）起7个工作日内提出。</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（4）供应商提出质疑应当提交质疑函和必要的证明材料，质疑函应当包括下列内容：</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① 供应商的姓名或者名称、地址、邮编、联系人及联系电话；</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② 质疑项目的名称、编号；</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③ 具体、明确的质疑事项和与质疑事项相关的请求；</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④ 事实依据；</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⑤ 必要的法律依据；</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⑥ 提出质疑的日期。</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（5）供应商为自然人的，应当由本人签字；供应商为法人或者其他组织的，应当由法定代表人、主要负责人，或者其授权代表签字或者盖章并加盖公章。</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（7）招标人负责供应商质疑答复。招标人委托招标代理机构采购的，招标代理机构在委托授权范围内作出答复。</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（8）接收质疑函的方式和联系方式：</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① 接收质疑函的方式：书面递交质疑函纸质版（当面递交）或PDF格式扫描件（发至电子邮箱）</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② 联系方式</w:t>
      </w:r>
    </w:p>
    <w:p>
      <w:pPr>
        <w:spacing w:line="440" w:lineRule="exact"/>
        <w:ind w:firstLine="480" w:firstLineChars="200"/>
        <w:rPr>
          <w:rFonts w:hint="eastAsia" w:ascii="宋体" w:hAnsi="宋体" w:cs="宋体"/>
          <w:sz w:val="24"/>
        </w:rPr>
      </w:pPr>
      <w:r>
        <w:rPr>
          <w:rFonts w:hint="eastAsia" w:ascii="宋体" w:hAnsi="宋体" w:cs="宋体"/>
          <w:sz w:val="24"/>
          <w:lang w:val="zh-CN"/>
        </w:rPr>
        <w:t>采 购 人：</w:t>
      </w:r>
      <w:r>
        <w:rPr>
          <w:rFonts w:hint="eastAsia" w:ascii="宋体" w:hAnsi="宋体" w:cs="宋体"/>
          <w:sz w:val="24"/>
        </w:rPr>
        <w:t>岚皋县住房和城乡建设局 ；</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地    址：</w:t>
      </w:r>
      <w:r>
        <w:rPr>
          <w:rFonts w:hint="eastAsia" w:ascii="宋体" w:hAnsi="宋体" w:cs="宋体"/>
          <w:sz w:val="24"/>
        </w:rPr>
        <w:t xml:space="preserve"> 陕西省安康市岚皋县城关镇河滨大道17号</w:t>
      </w:r>
      <w:r>
        <w:rPr>
          <w:rFonts w:hint="eastAsia" w:ascii="宋体" w:hAnsi="宋体" w:cs="宋体"/>
          <w:sz w:val="24"/>
          <w:lang w:val="zh-CN"/>
        </w:rPr>
        <w:t xml:space="preserve">； </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联系方式：09152526531</w:t>
      </w:r>
      <w:r>
        <w:rPr>
          <w:rFonts w:hint="eastAsia" w:ascii="宋体" w:hAnsi="宋体" w:cs="宋体"/>
          <w:sz w:val="24"/>
        </w:rPr>
        <w:t xml:space="preserve"> </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招标代理机构：华睿诚项目管理有限公司；</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地    址：陕西省安康市汉滨区安康大道13号康泰园16号楼1单元1A01室；；</w:t>
      </w:r>
    </w:p>
    <w:p>
      <w:pPr>
        <w:spacing w:line="440" w:lineRule="exact"/>
        <w:ind w:firstLine="480" w:firstLineChars="200"/>
        <w:rPr>
          <w:rFonts w:hint="eastAsia" w:ascii="宋体" w:hAnsi="宋体" w:cs="宋体"/>
          <w:sz w:val="24"/>
        </w:rPr>
      </w:pPr>
      <w:r>
        <w:rPr>
          <w:rFonts w:hint="eastAsia" w:ascii="宋体" w:hAnsi="宋体" w:cs="宋体"/>
          <w:sz w:val="24"/>
          <w:lang w:val="zh-CN"/>
        </w:rPr>
        <w:t>联系方式：</w:t>
      </w:r>
      <w:r>
        <w:rPr>
          <w:rFonts w:hint="eastAsia" w:ascii="宋体" w:hAnsi="宋体" w:cs="宋体"/>
          <w:sz w:val="24"/>
        </w:rPr>
        <w:t>15332649987；</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邮    箱：</w:t>
      </w:r>
      <w:r>
        <w:fldChar w:fldCharType="begin"/>
      </w:r>
      <w:r>
        <w:instrText xml:space="preserve"> HYPERLINK "mailto:595468028@qq.com" </w:instrText>
      </w:r>
      <w:r>
        <w:fldChar w:fldCharType="separate"/>
      </w:r>
      <w:r>
        <w:rPr>
          <w:rFonts w:hint="eastAsia" w:ascii="宋体" w:hAnsi="宋体" w:cs="宋体"/>
          <w:sz w:val="24"/>
        </w:rPr>
        <w:t>422836783</w:t>
      </w:r>
      <w:r>
        <w:rPr>
          <w:rFonts w:hint="eastAsia" w:ascii="宋体" w:hAnsi="宋体" w:cs="宋体"/>
          <w:sz w:val="24"/>
          <w:lang w:val="zh-CN"/>
        </w:rPr>
        <w:t>@qq.com</w:t>
      </w:r>
      <w:r>
        <w:rPr>
          <w:rFonts w:hint="eastAsia" w:ascii="宋体" w:hAnsi="宋体" w:cs="宋体"/>
          <w:sz w:val="24"/>
          <w:lang w:val="zh-CN"/>
        </w:rPr>
        <w:fldChar w:fldCharType="end"/>
      </w:r>
      <w:r>
        <w:rPr>
          <w:rFonts w:hint="eastAsia" w:ascii="宋体" w:hAnsi="宋体" w:cs="宋体"/>
          <w:sz w:val="24"/>
          <w:lang w:val="zh-CN"/>
        </w:rPr>
        <w:t>。</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2、投诉</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（1）质疑供应商对招标人、招标代理机构的答复不满意，或者招标人、招标代理机构未在规定时间内作出答复的，可以在答复期满后15个工作日内向同级财政部门提起投诉。</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（2）投诉人投诉时,应当提交投诉书和必要的证明材料，并按照被投诉招标人、招标代理机构（以下简称被投诉人）和与投诉事项有关的供应商数量提供投诉书的副本。投诉书应当包括下列内容：</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① 投诉人和被投诉人的姓名或者名称、通讯地址、邮编、联系人及联系电话；</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② 质疑和质疑答复情况说明及相关证明材料；</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③ 具体、明确的投诉事项和与投诉事项相关的投诉请求；</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④ 事实依据；</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⑤ 法律依据；</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⑥ 提起投诉的日期。</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（3）投诉人为自然人的，应当由本人签字；投诉人为法人或者其他组织的，应当由法定代表人、主要负责人，或者其授权代表签字或者盖章，并加盖公章。</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（4）投诉人提起投诉应当符合下列条件：</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① 提起投诉前已依法进行质疑；</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② 投诉书内容符合《政府采购质疑和投诉办法》（财政部令第94号令）的规定；</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③ 在投诉有效期限内提起投诉；</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④ 同一投诉事项未经财政部门投诉处理；</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⑤ 财政部规定的其他条件。</w:t>
      </w:r>
    </w:p>
    <w:p>
      <w:pPr>
        <w:spacing w:line="440" w:lineRule="exact"/>
        <w:ind w:firstLine="480" w:firstLineChars="200"/>
        <w:rPr>
          <w:rFonts w:hint="eastAsia" w:ascii="宋体" w:hAnsi="宋体" w:cs="宋体"/>
          <w:sz w:val="24"/>
          <w:lang w:val="zh-CN"/>
        </w:rPr>
      </w:pPr>
      <w:r>
        <w:rPr>
          <w:rFonts w:hint="eastAsia" w:ascii="宋体" w:hAnsi="宋体" w:cs="宋体"/>
          <w:sz w:val="24"/>
          <w:lang w:val="zh-CN"/>
        </w:rPr>
        <w:t>（5）供应商投诉的事项不得超出已质疑事项的范围，但基于质疑答复内容提出的投诉事项除外。</w:t>
      </w:r>
    </w:p>
    <w:p>
      <w:pPr>
        <w:spacing w:line="360" w:lineRule="auto"/>
        <w:jc w:val="center"/>
        <w:outlineLvl w:val="0"/>
        <w:rPr>
          <w:rFonts w:ascii="宋体" w:hAnsi="宋体"/>
          <w:b/>
          <w:sz w:val="32"/>
          <w:szCs w:val="32"/>
        </w:rPr>
      </w:pPr>
      <w:r>
        <w:rPr>
          <w:rFonts w:hint="eastAsia" w:ascii="宋体" w:hAnsi="宋体" w:cs="宋体"/>
          <w:sz w:val="24"/>
          <w:lang w:val="zh-CN"/>
        </w:rPr>
        <w:br w:type="page"/>
      </w:r>
      <w:bookmarkStart w:id="140" w:name="_Toc2612694"/>
      <w:r>
        <w:rPr>
          <w:rFonts w:hint="eastAsia" w:ascii="宋体" w:hAnsi="宋体"/>
          <w:b/>
          <w:sz w:val="24"/>
        </w:rPr>
        <w:t>第三章  商务条款</w:t>
      </w:r>
      <w:bookmarkEnd w:id="140"/>
    </w:p>
    <w:p>
      <w:pPr>
        <w:spacing w:line="440" w:lineRule="exact"/>
        <w:ind w:firstLine="482" w:firstLineChars="200"/>
        <w:rPr>
          <w:rFonts w:hint="eastAsia" w:ascii="宋体" w:hAnsi="宋体" w:cs="宋体-18030"/>
          <w:b/>
          <w:sz w:val="24"/>
        </w:rPr>
      </w:pPr>
      <w:r>
        <w:rPr>
          <w:rFonts w:hint="eastAsia" w:ascii="宋体" w:hAnsi="宋体" w:cs="宋体-18030"/>
          <w:b/>
          <w:sz w:val="24"/>
        </w:rPr>
        <w:t>一、工程名称：岚皋县县城老北街片区老旧小区改造（小区内）配套基础设施一期</w:t>
      </w:r>
    </w:p>
    <w:p>
      <w:pPr>
        <w:spacing w:line="440" w:lineRule="exact"/>
        <w:ind w:firstLine="482" w:firstLineChars="200"/>
        <w:rPr>
          <w:rFonts w:hint="eastAsia" w:ascii="宋体" w:hAnsi="宋体" w:cs="宋体-18030"/>
          <w:b/>
          <w:sz w:val="24"/>
        </w:rPr>
      </w:pPr>
      <w:r>
        <w:rPr>
          <w:rFonts w:hint="eastAsia" w:ascii="宋体" w:hAnsi="宋体" w:cs="宋体-18030"/>
          <w:b/>
          <w:sz w:val="24"/>
        </w:rPr>
        <w:t>工程——老北街道路改造工程</w:t>
      </w:r>
    </w:p>
    <w:p>
      <w:pPr>
        <w:spacing w:line="440" w:lineRule="exact"/>
        <w:ind w:firstLine="482" w:firstLineChars="200"/>
        <w:rPr>
          <w:rFonts w:hint="eastAsia" w:ascii="宋体" w:hAnsi="宋体" w:cs="宋体-18030"/>
          <w:b/>
          <w:sz w:val="24"/>
        </w:rPr>
      </w:pPr>
      <w:r>
        <w:rPr>
          <w:rFonts w:hint="eastAsia" w:ascii="宋体" w:hAnsi="宋体" w:cs="宋体-18030"/>
          <w:b/>
          <w:sz w:val="24"/>
        </w:rPr>
        <w:t>二、工期：</w:t>
      </w:r>
      <w:r>
        <w:rPr>
          <w:rFonts w:hint="eastAsia" w:ascii="宋体" w:hAnsi="宋体" w:cs="宋体-18030"/>
          <w:bCs/>
          <w:sz w:val="24"/>
        </w:rPr>
        <w:t>60日历天。</w:t>
      </w:r>
    </w:p>
    <w:p>
      <w:pPr>
        <w:spacing w:line="440" w:lineRule="exact"/>
        <w:ind w:firstLine="482" w:firstLineChars="200"/>
        <w:rPr>
          <w:rFonts w:hint="eastAsia" w:ascii="宋体" w:hAnsi="宋体" w:cs="宋体-18030"/>
          <w:bCs/>
          <w:sz w:val="24"/>
        </w:rPr>
      </w:pPr>
      <w:r>
        <w:rPr>
          <w:rFonts w:hint="eastAsia" w:ascii="宋体" w:hAnsi="宋体" w:cs="宋体-18030"/>
          <w:b/>
          <w:sz w:val="24"/>
        </w:rPr>
        <w:t>三、工程质保期：</w:t>
      </w:r>
      <w:r>
        <w:rPr>
          <w:rFonts w:hint="eastAsia" w:ascii="宋体" w:hAnsi="宋体" w:cs="宋体-18030"/>
          <w:bCs/>
          <w:sz w:val="24"/>
        </w:rPr>
        <w:t>根据《建设工程质量管理条例》及有关规定，工程的质量保修期如下：</w:t>
      </w:r>
    </w:p>
    <w:p>
      <w:pPr>
        <w:spacing w:line="440" w:lineRule="exact"/>
        <w:ind w:firstLine="480" w:firstLineChars="200"/>
        <w:rPr>
          <w:rFonts w:hint="eastAsia" w:ascii="宋体" w:hAnsi="宋体" w:cs="宋体-18030"/>
          <w:bCs/>
          <w:sz w:val="24"/>
        </w:rPr>
      </w:pPr>
      <w:r>
        <w:rPr>
          <w:rFonts w:hint="eastAsia" w:ascii="宋体" w:hAnsi="宋体" w:cs="宋体-18030"/>
          <w:bCs/>
          <w:sz w:val="24"/>
        </w:rPr>
        <w:t>1．市政道路工程为1年；</w:t>
      </w:r>
    </w:p>
    <w:p>
      <w:pPr>
        <w:spacing w:line="440" w:lineRule="exact"/>
        <w:ind w:firstLine="480" w:firstLineChars="200"/>
        <w:rPr>
          <w:rFonts w:hint="eastAsia" w:ascii="宋体" w:hAnsi="宋体" w:cs="宋体-18030"/>
          <w:bCs/>
          <w:sz w:val="24"/>
        </w:rPr>
      </w:pPr>
      <w:r>
        <w:rPr>
          <w:rFonts w:hint="eastAsia" w:ascii="宋体" w:hAnsi="宋体" w:cs="宋体-18030"/>
          <w:bCs/>
          <w:sz w:val="24"/>
        </w:rPr>
        <w:t>2．通信管线、给排水管道等工程为2年；</w:t>
      </w:r>
    </w:p>
    <w:p>
      <w:pPr>
        <w:spacing w:line="440" w:lineRule="exact"/>
        <w:ind w:firstLine="480" w:firstLineChars="200"/>
        <w:rPr>
          <w:rFonts w:hint="eastAsia" w:ascii="宋体" w:hAnsi="宋体" w:cs="宋体-18030"/>
          <w:b/>
          <w:sz w:val="24"/>
        </w:rPr>
      </w:pPr>
      <w:r>
        <w:rPr>
          <w:rFonts w:hint="eastAsia" w:ascii="宋体" w:hAnsi="宋体" w:cs="宋体-18030"/>
          <w:bCs/>
          <w:sz w:val="24"/>
        </w:rPr>
        <w:t>质量保修期自工程竣工验收合格之日起计算。</w:t>
      </w:r>
    </w:p>
    <w:p>
      <w:pPr>
        <w:spacing w:line="440" w:lineRule="exact"/>
        <w:ind w:firstLine="482" w:firstLineChars="200"/>
        <w:rPr>
          <w:rFonts w:hint="eastAsia" w:ascii="宋体" w:hAnsi="宋体" w:cs="宋体-18030"/>
          <w:b/>
          <w:sz w:val="24"/>
        </w:rPr>
      </w:pPr>
      <w:r>
        <w:rPr>
          <w:rFonts w:hint="eastAsia" w:ascii="宋体" w:hAnsi="宋体" w:cs="宋体-18030"/>
          <w:b/>
          <w:sz w:val="24"/>
        </w:rPr>
        <w:t>四、建设地点：</w:t>
      </w:r>
    </w:p>
    <w:p>
      <w:pPr>
        <w:spacing w:line="440" w:lineRule="exact"/>
        <w:ind w:firstLine="480" w:firstLineChars="200"/>
        <w:rPr>
          <w:rFonts w:hint="eastAsia" w:ascii="宋体" w:hAnsi="宋体" w:cs="宋体-18030"/>
          <w:bCs/>
          <w:sz w:val="24"/>
        </w:rPr>
      </w:pPr>
      <w:r>
        <w:rPr>
          <w:rFonts w:hint="eastAsia" w:ascii="宋体" w:hAnsi="宋体" w:cs="宋体-18030"/>
          <w:bCs/>
          <w:sz w:val="24"/>
        </w:rPr>
        <w:t>岚皋县县城老北街。</w:t>
      </w:r>
    </w:p>
    <w:p>
      <w:pPr>
        <w:spacing w:line="440" w:lineRule="exact"/>
        <w:ind w:firstLine="482" w:firstLineChars="200"/>
        <w:rPr>
          <w:rFonts w:hint="eastAsia" w:ascii="宋体" w:hAnsi="宋体" w:cs="宋体-18030"/>
          <w:b/>
          <w:sz w:val="24"/>
        </w:rPr>
      </w:pPr>
      <w:r>
        <w:rPr>
          <w:rFonts w:hint="eastAsia" w:ascii="宋体" w:hAnsi="宋体" w:cs="宋体-18030"/>
          <w:b/>
          <w:sz w:val="24"/>
        </w:rPr>
        <w:t>五、技术标准规范</w:t>
      </w:r>
    </w:p>
    <w:p>
      <w:pPr>
        <w:spacing w:line="440" w:lineRule="exact"/>
        <w:ind w:firstLine="480" w:firstLineChars="200"/>
        <w:rPr>
          <w:rFonts w:hint="eastAsia" w:ascii="宋体" w:hAnsi="宋体" w:cs="宋体-18030"/>
          <w:bCs/>
          <w:sz w:val="24"/>
        </w:rPr>
      </w:pPr>
      <w:r>
        <w:rPr>
          <w:rFonts w:hint="eastAsia" w:ascii="宋体" w:hAnsi="宋体" w:cs="宋体-18030"/>
          <w:bCs/>
          <w:sz w:val="24"/>
        </w:rPr>
        <w:t>1.本项目的施工必须符合国家有关工程建设标准强制性条文和建设部关于建筑施工方面现行标准、规范、规程和办法等。</w:t>
      </w:r>
    </w:p>
    <w:p>
      <w:pPr>
        <w:spacing w:line="440" w:lineRule="exact"/>
        <w:ind w:firstLine="480" w:firstLineChars="200"/>
        <w:rPr>
          <w:rFonts w:hint="eastAsia" w:ascii="宋体" w:hAnsi="宋体" w:cs="宋体-18030"/>
          <w:bCs/>
          <w:sz w:val="24"/>
        </w:rPr>
      </w:pPr>
      <w:r>
        <w:rPr>
          <w:rFonts w:hint="eastAsia" w:ascii="宋体" w:hAnsi="宋体" w:cs="宋体-18030"/>
          <w:bCs/>
          <w:sz w:val="24"/>
        </w:rPr>
        <w:t>2.施工单位在施工过程中使用或参考上述标准、规范以外的技术标准、规范时，应征得业主或业主指定的代表人的同意。</w:t>
      </w:r>
    </w:p>
    <w:p>
      <w:pPr>
        <w:spacing w:line="440" w:lineRule="exact"/>
        <w:ind w:firstLine="480" w:firstLineChars="200"/>
        <w:rPr>
          <w:rFonts w:hint="eastAsia" w:ascii="宋体" w:hAnsi="宋体" w:cs="宋体-18030"/>
          <w:bCs/>
          <w:sz w:val="24"/>
        </w:rPr>
      </w:pPr>
      <w:r>
        <w:rPr>
          <w:rFonts w:hint="eastAsia" w:ascii="宋体" w:hAnsi="宋体" w:cs="宋体-18030"/>
          <w:bCs/>
          <w:sz w:val="24"/>
        </w:rPr>
        <w:t>3.施工单位在施工中必须使用中华人民共和国《工程建设标准强制性条文》规定的标准、规范。</w:t>
      </w:r>
    </w:p>
    <w:p>
      <w:pPr>
        <w:spacing w:line="440" w:lineRule="exact"/>
        <w:ind w:firstLine="480" w:firstLineChars="200"/>
        <w:rPr>
          <w:rFonts w:hint="eastAsia" w:ascii="宋体" w:hAnsi="宋体" w:cs="宋体-18030"/>
          <w:bCs/>
          <w:sz w:val="24"/>
        </w:rPr>
      </w:pPr>
      <w:r>
        <w:rPr>
          <w:rFonts w:hint="eastAsia" w:ascii="宋体" w:hAnsi="宋体" w:cs="宋体-18030"/>
          <w:bCs/>
          <w:sz w:val="24"/>
        </w:rPr>
        <w:t>4.建设成果必须通过建设行政主管部门的组织验收。</w:t>
      </w:r>
    </w:p>
    <w:p>
      <w:pPr>
        <w:spacing w:line="440" w:lineRule="exact"/>
        <w:ind w:firstLine="482" w:firstLineChars="200"/>
        <w:rPr>
          <w:rFonts w:hint="eastAsia" w:ascii="宋体" w:hAnsi="宋体" w:cs="宋体-18030"/>
          <w:b/>
          <w:sz w:val="24"/>
        </w:rPr>
      </w:pPr>
      <w:r>
        <w:rPr>
          <w:rFonts w:hint="eastAsia" w:ascii="宋体" w:hAnsi="宋体" w:cs="宋体-18030"/>
          <w:b/>
          <w:sz w:val="24"/>
        </w:rPr>
        <w:t>六、服务质量要求</w:t>
      </w:r>
    </w:p>
    <w:p>
      <w:pPr>
        <w:spacing w:line="440" w:lineRule="exact"/>
        <w:ind w:firstLine="480" w:firstLineChars="200"/>
        <w:rPr>
          <w:rFonts w:hint="eastAsia" w:ascii="宋体" w:hAnsi="宋体" w:cs="宋体-18030"/>
          <w:bCs/>
          <w:sz w:val="24"/>
        </w:rPr>
      </w:pPr>
      <w:r>
        <w:rPr>
          <w:rFonts w:hint="eastAsia" w:ascii="宋体" w:hAnsi="宋体" w:cs="宋体-18030"/>
          <w:bCs/>
          <w:sz w:val="24"/>
        </w:rPr>
        <w:t>1.严格按照国家现行标准、规范要求进行建设施工；</w:t>
      </w:r>
    </w:p>
    <w:p>
      <w:pPr>
        <w:spacing w:line="440" w:lineRule="exact"/>
        <w:ind w:firstLine="480" w:firstLineChars="200"/>
        <w:rPr>
          <w:rFonts w:hint="eastAsia" w:ascii="宋体" w:hAnsi="宋体" w:cs="宋体-18030"/>
          <w:bCs/>
          <w:sz w:val="24"/>
        </w:rPr>
      </w:pPr>
      <w:r>
        <w:rPr>
          <w:rFonts w:hint="eastAsia" w:ascii="宋体" w:hAnsi="宋体" w:cs="宋体-18030"/>
          <w:bCs/>
          <w:sz w:val="24"/>
        </w:rPr>
        <w:t>2.建设施工要体现实用性、高质量、高标准的环保理念。</w:t>
      </w:r>
    </w:p>
    <w:p>
      <w:pPr>
        <w:spacing w:line="440" w:lineRule="exact"/>
        <w:ind w:firstLine="480" w:firstLineChars="200"/>
        <w:rPr>
          <w:rFonts w:hint="eastAsia" w:ascii="宋体" w:hAnsi="宋体" w:cs="宋体-18030"/>
          <w:bCs/>
          <w:sz w:val="24"/>
        </w:rPr>
      </w:pPr>
      <w:r>
        <w:rPr>
          <w:rFonts w:hint="eastAsia" w:ascii="宋体" w:hAnsi="宋体" w:cs="宋体-18030"/>
          <w:bCs/>
          <w:sz w:val="24"/>
        </w:rPr>
        <w:t>3.在满足基本必要的建设施工时间内，施工进度应满足采购人提出的要求。</w:t>
      </w:r>
    </w:p>
    <w:p>
      <w:pPr>
        <w:spacing w:line="440" w:lineRule="exact"/>
        <w:ind w:firstLine="480" w:firstLineChars="200"/>
        <w:rPr>
          <w:rFonts w:hint="eastAsia" w:ascii="宋体" w:hAnsi="宋体" w:cs="宋体-18030"/>
          <w:bCs/>
          <w:sz w:val="24"/>
        </w:rPr>
      </w:pPr>
      <w:r>
        <w:rPr>
          <w:rFonts w:hint="eastAsia" w:ascii="宋体" w:hAnsi="宋体" w:cs="宋体-18030"/>
          <w:bCs/>
          <w:sz w:val="24"/>
        </w:rPr>
        <w:t>4.无条件协助采购人解决各种与建设施工有关的问题。</w:t>
      </w:r>
    </w:p>
    <w:p>
      <w:pPr>
        <w:spacing w:line="440" w:lineRule="exact"/>
        <w:ind w:firstLine="482" w:firstLineChars="200"/>
        <w:rPr>
          <w:rFonts w:hint="eastAsia" w:ascii="宋体" w:hAnsi="宋体" w:cs="宋体-18030"/>
          <w:b/>
          <w:sz w:val="24"/>
        </w:rPr>
      </w:pPr>
      <w:r>
        <w:rPr>
          <w:rFonts w:hint="eastAsia" w:ascii="宋体" w:hAnsi="宋体" w:cs="宋体-18030"/>
          <w:b/>
          <w:sz w:val="24"/>
        </w:rPr>
        <w:t xml:space="preserve">七、款项结算 </w:t>
      </w:r>
    </w:p>
    <w:p>
      <w:pPr>
        <w:spacing w:line="440" w:lineRule="exact"/>
        <w:ind w:firstLine="480" w:firstLineChars="200"/>
        <w:rPr>
          <w:rFonts w:hint="eastAsia" w:ascii="宋体" w:hAnsi="宋体" w:cs="宋体-18030"/>
          <w:bCs/>
          <w:sz w:val="24"/>
        </w:rPr>
      </w:pPr>
      <w:r>
        <w:rPr>
          <w:rFonts w:hint="eastAsia" w:ascii="宋体" w:hAnsi="宋体" w:cs="宋体-18030"/>
          <w:bCs/>
          <w:sz w:val="24"/>
        </w:rPr>
        <w:t>1.结算单价：中标单位各单项工程结算单价按最高限价单价乘以中标价与最高限价的比例计算。</w:t>
      </w:r>
    </w:p>
    <w:p>
      <w:pPr>
        <w:spacing w:line="440" w:lineRule="exact"/>
        <w:ind w:firstLine="480" w:firstLineChars="200"/>
        <w:rPr>
          <w:rFonts w:hint="eastAsia" w:ascii="宋体" w:hAnsi="宋体" w:cs="宋体-18030"/>
          <w:bCs/>
          <w:sz w:val="24"/>
        </w:rPr>
      </w:pPr>
      <w:r>
        <w:rPr>
          <w:rFonts w:hint="eastAsia" w:ascii="宋体" w:hAnsi="宋体" w:cs="宋体-18030"/>
          <w:bCs/>
          <w:sz w:val="24"/>
        </w:rPr>
        <w:t>2.结算方式：本项目无预付款，每月按照完成工程量造价的80%拨付工程款；工程完工并通过竣工验收合格后，付至所有完成工程量价款的90%；结算书经审计部门审核（结果经双方签字盖章确认）后一个月内结清。</w:t>
      </w:r>
    </w:p>
    <w:p>
      <w:pPr>
        <w:spacing w:line="440" w:lineRule="exact"/>
        <w:ind w:firstLine="480" w:firstLineChars="200"/>
        <w:rPr>
          <w:rFonts w:hint="eastAsia" w:ascii="宋体" w:hAnsi="宋体" w:cs="宋体-18030"/>
          <w:bCs/>
          <w:sz w:val="24"/>
        </w:rPr>
      </w:pPr>
      <w:r>
        <w:rPr>
          <w:rFonts w:hint="eastAsia" w:ascii="宋体" w:hAnsi="宋体" w:cs="宋体-18030"/>
          <w:bCs/>
          <w:sz w:val="24"/>
        </w:rPr>
        <w:t>3.支付方式：银行转账。</w:t>
      </w:r>
    </w:p>
    <w:p>
      <w:pPr>
        <w:spacing w:line="440" w:lineRule="exact"/>
        <w:ind w:firstLine="482" w:firstLineChars="200"/>
        <w:rPr>
          <w:rFonts w:hint="eastAsia" w:ascii="宋体" w:hAnsi="宋体" w:cs="宋体-18030"/>
          <w:b/>
          <w:sz w:val="24"/>
        </w:rPr>
      </w:pPr>
      <w:r>
        <w:rPr>
          <w:rFonts w:hint="eastAsia" w:ascii="宋体" w:hAnsi="宋体" w:cs="宋体-18030"/>
          <w:b/>
          <w:sz w:val="24"/>
        </w:rPr>
        <w:t>八、合同实施：</w:t>
      </w:r>
    </w:p>
    <w:p>
      <w:pPr>
        <w:spacing w:line="440" w:lineRule="exact"/>
        <w:ind w:firstLine="480" w:firstLineChars="200"/>
        <w:rPr>
          <w:rFonts w:hint="eastAsia" w:ascii="宋体" w:hAnsi="宋体" w:cs="宋体-18030"/>
          <w:bCs/>
          <w:sz w:val="24"/>
        </w:rPr>
      </w:pPr>
      <w:r>
        <w:rPr>
          <w:rFonts w:hint="eastAsia" w:ascii="宋体" w:hAnsi="宋体" w:cs="宋体-18030"/>
          <w:bCs/>
          <w:sz w:val="24"/>
        </w:rPr>
        <w:t>1.成交单位应在合同签订后3个工作日内安排人员（项目管理机构人员组成）就施工等工作进行安排、部署。</w:t>
      </w:r>
    </w:p>
    <w:p>
      <w:pPr>
        <w:spacing w:line="440" w:lineRule="exact"/>
        <w:ind w:firstLine="480" w:firstLineChars="200"/>
        <w:rPr>
          <w:rFonts w:hint="eastAsia" w:ascii="宋体" w:hAnsi="宋体" w:cs="宋体-18030"/>
          <w:bCs/>
          <w:sz w:val="24"/>
        </w:rPr>
      </w:pPr>
      <w:r>
        <w:rPr>
          <w:rFonts w:hint="eastAsia" w:ascii="宋体" w:hAnsi="宋体" w:cs="宋体-18030"/>
          <w:bCs/>
          <w:sz w:val="24"/>
        </w:rPr>
        <w:t>2.若因成交单位原因未能在工期内完成合同规定的义务，由此对采购人造成的延误和一切损失，由成交单位人承担和赔偿。</w:t>
      </w:r>
    </w:p>
    <w:p>
      <w:pPr>
        <w:spacing w:line="440" w:lineRule="exact"/>
        <w:ind w:firstLine="480" w:firstLineChars="200"/>
        <w:rPr>
          <w:rFonts w:hint="eastAsia" w:ascii="宋体" w:hAnsi="宋体" w:cs="宋体-18030"/>
          <w:bCs/>
          <w:sz w:val="24"/>
        </w:rPr>
      </w:pPr>
      <w:r>
        <w:rPr>
          <w:rFonts w:hint="eastAsia" w:ascii="宋体" w:hAnsi="宋体" w:cs="宋体-18030"/>
          <w:bCs/>
          <w:sz w:val="24"/>
        </w:rPr>
        <w:t>3.在施工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下调执行。</w:t>
      </w:r>
    </w:p>
    <w:p>
      <w:pPr>
        <w:spacing w:line="440" w:lineRule="exact"/>
        <w:ind w:firstLine="480" w:firstLineChars="200"/>
        <w:rPr>
          <w:rFonts w:hint="eastAsia" w:ascii="宋体" w:hAnsi="宋体" w:cs="宋体-18030"/>
          <w:bCs/>
          <w:color w:val="auto"/>
          <w:sz w:val="24"/>
        </w:rPr>
      </w:pPr>
      <w:r>
        <w:rPr>
          <w:rFonts w:hint="eastAsia" w:ascii="宋体" w:hAnsi="宋体" w:cs="宋体-18030"/>
          <w:bCs/>
          <w:sz w:val="24"/>
        </w:rPr>
        <w:t>4.若工程量清单或合同中没有适用于变更工程项目价格的，变更工程的综合单价应该根据当期的市场材料价格套用相关定额后重新组价，并按照最高限价与中标价下浮的比例</w:t>
      </w:r>
      <w:r>
        <w:rPr>
          <w:rFonts w:hint="eastAsia" w:ascii="宋体" w:hAnsi="宋体" w:cs="宋体-18030"/>
          <w:bCs/>
          <w:color w:val="auto"/>
          <w:sz w:val="24"/>
        </w:rPr>
        <w:t>同比下调执行。</w:t>
      </w:r>
    </w:p>
    <w:p>
      <w:pPr>
        <w:spacing w:line="440" w:lineRule="exact"/>
        <w:ind w:firstLine="480" w:firstLineChars="200"/>
        <w:rPr>
          <w:rFonts w:hint="eastAsia" w:ascii="宋体" w:hAnsi="宋体" w:cs="宋体-18030"/>
          <w:bCs/>
          <w:color w:val="auto"/>
          <w:sz w:val="24"/>
        </w:rPr>
      </w:pPr>
      <w:r>
        <w:rPr>
          <w:rFonts w:hint="eastAsia" w:ascii="宋体" w:hAnsi="宋体" w:cs="宋体-18030"/>
          <w:bCs/>
          <w:color w:val="auto"/>
          <w:sz w:val="24"/>
        </w:rPr>
        <w:t>5.承包人负责在施工期间对道路两侧房屋进行保护，施工方案必须保证安全稳妥，同步做好安全保护措施，避免对房屋造成损害，否则出现的一切损失由承包人承担。</w:t>
      </w:r>
    </w:p>
    <w:p>
      <w:pPr>
        <w:spacing w:line="440" w:lineRule="exact"/>
        <w:ind w:firstLine="482" w:firstLineChars="200"/>
        <w:rPr>
          <w:rFonts w:hint="eastAsia" w:ascii="宋体" w:hAnsi="宋体" w:cs="宋体-18030"/>
          <w:b/>
          <w:color w:val="auto"/>
          <w:sz w:val="24"/>
        </w:rPr>
      </w:pPr>
      <w:r>
        <w:rPr>
          <w:rFonts w:hint="eastAsia" w:ascii="宋体" w:hAnsi="宋体" w:cs="宋体-18030"/>
          <w:b/>
          <w:color w:val="auto"/>
          <w:sz w:val="24"/>
        </w:rPr>
        <w:t>九、违约责任</w:t>
      </w:r>
    </w:p>
    <w:p>
      <w:pPr>
        <w:spacing w:line="440" w:lineRule="exact"/>
        <w:ind w:firstLine="480" w:firstLineChars="200"/>
        <w:rPr>
          <w:rFonts w:hint="eastAsia" w:ascii="宋体" w:hAnsi="宋体" w:cs="宋体-18030"/>
          <w:bCs/>
          <w:color w:val="auto"/>
          <w:sz w:val="24"/>
        </w:rPr>
      </w:pPr>
      <w:r>
        <w:rPr>
          <w:rFonts w:hint="eastAsia" w:ascii="宋体" w:hAnsi="宋体" w:cs="宋体-18030"/>
          <w:bCs/>
          <w:color w:val="auto"/>
          <w:sz w:val="24"/>
        </w:rPr>
        <w:t>1.按《中华人民共和国民法典》中的相关条款执行。</w:t>
      </w:r>
    </w:p>
    <w:p>
      <w:pPr>
        <w:spacing w:line="440" w:lineRule="exact"/>
        <w:ind w:firstLine="480" w:firstLineChars="200"/>
        <w:jc w:val="center"/>
        <w:rPr>
          <w:rFonts w:hint="eastAsia" w:ascii="宋体" w:hAnsi="宋体" w:cs="宋体"/>
          <w:b/>
          <w:sz w:val="24"/>
        </w:rPr>
      </w:pPr>
      <w:r>
        <w:rPr>
          <w:rFonts w:hint="eastAsia" w:ascii="宋体" w:hAnsi="宋体" w:cs="宋体-18030"/>
          <w:bCs/>
          <w:sz w:val="24"/>
        </w:rPr>
        <w:t>2.未按合同要求提供工程或工程质量不能满足采购人要求，采购人有权终止合同，同时报陕西省建设行政主管部门对其违约行为进行追究。</w:t>
      </w:r>
      <w:r>
        <w:rPr>
          <w:rFonts w:hint="eastAsia" w:ascii="宋体" w:hAnsi="宋体" w:cs="宋体"/>
          <w:bCs/>
          <w:sz w:val="24"/>
          <w:lang w:val="zh-CN"/>
        </w:rPr>
        <w:br w:type="page"/>
      </w:r>
      <w:r>
        <w:rPr>
          <w:rFonts w:hint="eastAsia" w:ascii="宋体" w:hAnsi="宋体" w:cs="宋体"/>
          <w:b/>
          <w:sz w:val="24"/>
        </w:rPr>
        <w:t xml:space="preserve">第四章 </w:t>
      </w:r>
      <w:bookmarkEnd w:id="134"/>
      <w:bookmarkEnd w:id="135"/>
      <w:bookmarkEnd w:id="136"/>
      <w:bookmarkEnd w:id="137"/>
      <w:bookmarkEnd w:id="138"/>
      <w:bookmarkEnd w:id="139"/>
      <w:r>
        <w:rPr>
          <w:rFonts w:hint="eastAsia" w:ascii="宋体" w:hAnsi="宋体" w:cs="宋体"/>
          <w:b/>
          <w:sz w:val="24"/>
        </w:rPr>
        <w:t>拟签订合同主要条款</w:t>
      </w:r>
    </w:p>
    <w:p>
      <w:pPr>
        <w:pStyle w:val="2"/>
        <w:rPr>
          <w:rFonts w:hint="eastAsia"/>
        </w:rPr>
      </w:pPr>
    </w:p>
    <w:p>
      <w:pPr>
        <w:pStyle w:val="2"/>
        <w:spacing w:line="440" w:lineRule="exact"/>
        <w:ind w:firstLine="482"/>
        <w:rPr>
          <w:rFonts w:hint="eastAsia" w:ascii="宋体" w:hAnsi="宋体" w:cs="宋体"/>
          <w:sz w:val="24"/>
        </w:rPr>
      </w:pPr>
      <w:r>
        <w:rPr>
          <w:rFonts w:hint="eastAsia" w:ascii="宋体" w:hAnsi="宋体" w:cs="宋体"/>
          <w:b/>
          <w:sz w:val="24"/>
        </w:rPr>
        <w:t xml:space="preserve">                                 （仅供参考）</w:t>
      </w:r>
    </w:p>
    <w:p>
      <w:pPr>
        <w:spacing w:line="440" w:lineRule="exact"/>
        <w:rPr>
          <w:rFonts w:hint="eastAsia" w:ascii="宋体" w:hAnsi="宋体" w:cs="宋体"/>
          <w:bCs/>
          <w:sz w:val="24"/>
          <w:u w:val="single"/>
        </w:rPr>
      </w:pPr>
      <w:r>
        <w:rPr>
          <w:rFonts w:hint="eastAsia" w:ascii="宋体" w:hAnsi="宋体" w:cs="宋体"/>
          <w:bCs/>
          <w:sz w:val="24"/>
        </w:rPr>
        <w:t>发包人（全称）：</w:t>
      </w:r>
      <w:r>
        <w:rPr>
          <w:rFonts w:hint="eastAsia" w:ascii="宋体" w:hAnsi="宋体" w:cs="宋体"/>
          <w:bCs/>
          <w:sz w:val="24"/>
          <w:u w:val="single"/>
        </w:rPr>
        <w:t xml:space="preserve">岚皋县住房和城乡建设局        </w:t>
      </w:r>
    </w:p>
    <w:p>
      <w:pPr>
        <w:spacing w:line="440" w:lineRule="exact"/>
        <w:rPr>
          <w:rFonts w:hint="eastAsia" w:ascii="宋体" w:hAnsi="宋体" w:cs="宋体"/>
          <w:bCs/>
          <w:sz w:val="24"/>
          <w:u w:val="single"/>
        </w:rPr>
      </w:pPr>
      <w:r>
        <w:rPr>
          <w:rFonts w:hint="eastAsia" w:ascii="宋体" w:hAnsi="宋体" w:cs="宋体"/>
          <w:bCs/>
          <w:sz w:val="24"/>
        </w:rPr>
        <w:t>承包人（全称）：</w:t>
      </w:r>
      <w:r>
        <w:rPr>
          <w:rFonts w:hint="eastAsia" w:ascii="宋体" w:hAnsi="宋体" w:cs="宋体"/>
          <w:bCs/>
          <w:sz w:val="24"/>
          <w:u w:val="single"/>
        </w:rPr>
        <w:t xml:space="preserve">                              </w:t>
      </w:r>
    </w:p>
    <w:p>
      <w:pPr>
        <w:spacing w:line="440" w:lineRule="exact"/>
        <w:ind w:firstLine="480" w:firstLineChars="200"/>
        <w:rPr>
          <w:rFonts w:hint="eastAsia" w:ascii="宋体" w:hAnsi="宋体" w:cs="宋体"/>
          <w:sz w:val="24"/>
        </w:rPr>
      </w:pPr>
      <w:r>
        <w:rPr>
          <w:rFonts w:hint="eastAsia" w:ascii="宋体" w:hAnsi="宋体" w:cs="宋体"/>
          <w:sz w:val="24"/>
        </w:rPr>
        <w:t>根据《中华人民共和国合同法》、《中华人民共和国建筑法》及有关法律规定，遵循平等、自愿、公平和诚实信用的原则，双方就</w:t>
      </w:r>
      <w:r>
        <w:rPr>
          <w:rFonts w:hint="eastAsia" w:ascii="宋体" w:hAnsi="宋体" w:cs="宋体"/>
          <w:sz w:val="24"/>
          <w:u w:val="single"/>
        </w:rPr>
        <w:t>岚皋县县城老北街片区（小区外）配套基础设施改造一期工程—老北街道路改造工程</w:t>
      </w:r>
      <w:r>
        <w:rPr>
          <w:rFonts w:hint="eastAsia" w:ascii="宋体" w:hAnsi="宋体" w:cs="宋体"/>
          <w:sz w:val="24"/>
        </w:rPr>
        <w:t>施工及有关事项协商一致，共同达成如下协议：</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r>
        <w:rPr>
          <w:rFonts w:hint="eastAsia" w:ascii="宋体" w:hAnsi="宋体" w:cs="宋体"/>
          <w:b w:val="0"/>
          <w:sz w:val="24"/>
          <w:szCs w:val="24"/>
        </w:rPr>
        <w:t xml:space="preserve"> </w:t>
      </w:r>
      <w:bookmarkStart w:id="141" w:name="_Toc351203481"/>
      <w:r>
        <w:rPr>
          <w:rFonts w:hint="eastAsia" w:ascii="宋体" w:hAnsi="宋体" w:cs="宋体"/>
          <w:b w:val="0"/>
          <w:sz w:val="24"/>
          <w:szCs w:val="24"/>
        </w:rPr>
        <w:t>一、工程概况</w:t>
      </w:r>
      <w:bookmarkEnd w:id="141"/>
    </w:p>
    <w:p>
      <w:pPr>
        <w:spacing w:line="440" w:lineRule="exact"/>
        <w:ind w:firstLine="470" w:firstLineChars="196"/>
        <w:rPr>
          <w:rFonts w:hint="eastAsia" w:ascii="宋体" w:hAnsi="宋体" w:cs="宋体"/>
          <w:sz w:val="24"/>
          <w:u w:val="single"/>
        </w:rPr>
      </w:pPr>
      <w:r>
        <w:rPr>
          <w:rFonts w:hint="eastAsia" w:ascii="宋体" w:hAnsi="宋体" w:cs="宋体"/>
          <w:bCs/>
          <w:sz w:val="24"/>
        </w:rPr>
        <w:t>1.工程名称</w:t>
      </w:r>
      <w:r>
        <w:rPr>
          <w:rFonts w:hint="eastAsia" w:ascii="宋体" w:hAnsi="宋体" w:cs="宋体"/>
          <w:sz w:val="24"/>
        </w:rPr>
        <w:t>：</w:t>
      </w:r>
      <w:r>
        <w:rPr>
          <w:rFonts w:hint="eastAsia" w:ascii="宋体" w:hAnsi="宋体" w:cs="宋体"/>
          <w:sz w:val="24"/>
          <w:u w:val="single"/>
        </w:rPr>
        <w:t>岚皋县县城老北街片区（小区外）配套基础设施改造一期工程—老北街道路改造工程</w:t>
      </w:r>
      <w:r>
        <w:rPr>
          <w:rFonts w:hint="eastAsia" w:ascii="宋体" w:hAnsi="宋体" w:cs="宋体"/>
          <w:sz w:val="24"/>
        </w:rPr>
        <w:t>。</w:t>
      </w:r>
    </w:p>
    <w:p>
      <w:pPr>
        <w:spacing w:line="440" w:lineRule="exact"/>
        <w:ind w:firstLine="470" w:firstLineChars="196"/>
        <w:rPr>
          <w:rFonts w:hint="eastAsia" w:ascii="宋体" w:hAnsi="宋体" w:cs="宋体"/>
          <w:bCs/>
          <w:sz w:val="24"/>
        </w:rPr>
      </w:pPr>
      <w:r>
        <w:rPr>
          <w:rFonts w:hint="eastAsia" w:ascii="宋体" w:hAnsi="宋体" w:cs="宋体"/>
          <w:bCs/>
          <w:sz w:val="24"/>
        </w:rPr>
        <w:t>2.工程地点：</w:t>
      </w:r>
      <w:r>
        <w:rPr>
          <w:rFonts w:hint="eastAsia" w:ascii="宋体" w:hAnsi="宋体" w:cs="宋体"/>
          <w:sz w:val="24"/>
          <w:u w:val="single"/>
        </w:rPr>
        <w:t>岚皋县城</w:t>
      </w:r>
      <w:r>
        <w:rPr>
          <w:rFonts w:hint="eastAsia" w:ascii="宋体" w:hAnsi="宋体" w:cs="宋体"/>
          <w:sz w:val="24"/>
        </w:rPr>
        <w:t>。</w:t>
      </w:r>
    </w:p>
    <w:p>
      <w:pPr>
        <w:spacing w:line="440" w:lineRule="exact"/>
        <w:ind w:firstLine="470" w:firstLineChars="196"/>
        <w:rPr>
          <w:rFonts w:hint="eastAsia" w:ascii="宋体" w:hAnsi="宋体" w:cs="宋体"/>
          <w:bCs/>
          <w:sz w:val="24"/>
        </w:rPr>
      </w:pPr>
      <w:r>
        <w:rPr>
          <w:rFonts w:hint="eastAsia" w:ascii="宋体" w:hAnsi="宋体" w:cs="宋体"/>
          <w:bCs/>
          <w:sz w:val="24"/>
        </w:rPr>
        <w:t>3.工程立项批准文号：</w:t>
      </w:r>
      <w:r>
        <w:rPr>
          <w:rFonts w:hint="eastAsia" w:ascii="宋体" w:hAnsi="宋体" w:cs="宋体"/>
          <w:bCs/>
          <w:sz w:val="24"/>
          <w:u w:val="single"/>
        </w:rPr>
        <w:t xml:space="preserve"> 岚发改投资[2019] 991号 </w:t>
      </w:r>
      <w:r>
        <w:rPr>
          <w:rFonts w:hint="eastAsia" w:ascii="宋体" w:hAnsi="宋体" w:cs="宋体"/>
          <w:bCs/>
          <w:sz w:val="24"/>
        </w:rPr>
        <w:t>。</w:t>
      </w:r>
    </w:p>
    <w:p>
      <w:pPr>
        <w:spacing w:line="440" w:lineRule="exact"/>
        <w:ind w:firstLine="470" w:firstLineChars="196"/>
        <w:rPr>
          <w:rFonts w:hint="eastAsia" w:ascii="宋体" w:hAnsi="宋体" w:cs="宋体"/>
          <w:bCs/>
          <w:sz w:val="24"/>
        </w:rPr>
      </w:pPr>
      <w:r>
        <w:rPr>
          <w:rFonts w:hint="eastAsia" w:ascii="宋体" w:hAnsi="宋体" w:cs="宋体"/>
          <w:bCs/>
          <w:sz w:val="24"/>
        </w:rPr>
        <w:t>4.资金来源：</w:t>
      </w:r>
      <w:r>
        <w:rPr>
          <w:rFonts w:hint="eastAsia" w:ascii="宋体" w:hAnsi="宋体" w:cs="宋体"/>
          <w:bCs/>
          <w:sz w:val="24"/>
          <w:u w:val="single"/>
        </w:rPr>
        <w:t xml:space="preserve">  老旧小区改造专项资金  </w:t>
      </w:r>
      <w:r>
        <w:rPr>
          <w:rFonts w:hint="eastAsia" w:ascii="宋体" w:hAnsi="宋体" w:cs="宋体"/>
          <w:bCs/>
          <w:sz w:val="24"/>
        </w:rPr>
        <w:t>。</w:t>
      </w:r>
    </w:p>
    <w:p>
      <w:pPr>
        <w:spacing w:line="440" w:lineRule="exact"/>
        <w:ind w:firstLine="470" w:firstLineChars="196"/>
        <w:rPr>
          <w:rFonts w:hint="eastAsia" w:ascii="宋体" w:hAnsi="宋体" w:cs="宋体"/>
          <w:sz w:val="24"/>
          <w:u w:val="single"/>
        </w:rPr>
      </w:pPr>
      <w:r>
        <w:rPr>
          <w:rFonts w:hint="eastAsia" w:ascii="宋体" w:hAnsi="宋体" w:cs="宋体"/>
          <w:bCs/>
          <w:sz w:val="24"/>
        </w:rPr>
        <w:t>5.工程内容：</w:t>
      </w:r>
      <w:r>
        <w:rPr>
          <w:rFonts w:hint="eastAsia" w:ascii="宋体" w:hAnsi="宋体" w:cs="宋体"/>
          <w:bCs/>
          <w:sz w:val="24"/>
          <w:u w:val="single"/>
        </w:rPr>
        <w:t>总建设长度399米，建设内容包括仿青石路面、雨污分流管网、弱电入地、燃气、照明等</w:t>
      </w:r>
      <w:r>
        <w:rPr>
          <w:rFonts w:hint="eastAsia" w:ascii="宋体" w:hAnsi="宋体" w:cs="宋体"/>
          <w:sz w:val="24"/>
          <w:u w:val="single"/>
        </w:rPr>
        <w:t>。</w:t>
      </w:r>
    </w:p>
    <w:p>
      <w:pPr>
        <w:spacing w:line="440" w:lineRule="exact"/>
        <w:ind w:firstLine="470" w:firstLineChars="196"/>
        <w:rPr>
          <w:rFonts w:hint="eastAsia" w:ascii="宋体" w:hAnsi="宋体" w:cs="宋体"/>
          <w:bCs/>
          <w:sz w:val="24"/>
        </w:rPr>
      </w:pPr>
      <w:r>
        <w:rPr>
          <w:rFonts w:hint="eastAsia" w:ascii="宋体" w:hAnsi="宋体" w:cs="宋体"/>
          <w:bCs/>
          <w:sz w:val="24"/>
        </w:rPr>
        <w:t>6.工程承包范围：</w:t>
      </w:r>
    </w:p>
    <w:p>
      <w:pPr>
        <w:spacing w:line="440" w:lineRule="exact"/>
        <w:ind w:firstLine="480" w:firstLineChars="200"/>
        <w:rPr>
          <w:rFonts w:hint="eastAsia" w:ascii="宋体" w:hAnsi="宋体" w:cs="宋体"/>
          <w:sz w:val="24"/>
        </w:rPr>
      </w:pPr>
      <w:r>
        <w:rPr>
          <w:rFonts w:hint="eastAsia" w:ascii="宋体" w:hAnsi="宋体" w:cs="宋体"/>
          <w:sz w:val="24"/>
          <w:u w:val="single"/>
        </w:rPr>
        <w:t>岚皋县县城老北街片区（小区外）配套基础设施改造一期工程—老北街道路改造工程施工图纸及工程量清单涉及的全部内容。承包方式为包工包料。</w:t>
      </w:r>
    </w:p>
    <w:p>
      <w:pPr>
        <w:pStyle w:val="6"/>
        <w:spacing w:line="440" w:lineRule="exact"/>
        <w:rPr>
          <w:rFonts w:hint="eastAsia" w:ascii="宋体" w:hAnsi="宋体" w:cs="宋体"/>
          <w:b w:val="0"/>
          <w:sz w:val="24"/>
          <w:szCs w:val="24"/>
        </w:rPr>
      </w:pPr>
      <w:r>
        <w:rPr>
          <w:rFonts w:hint="eastAsia" w:ascii="宋体" w:hAnsi="宋体" w:cs="宋体"/>
          <w:b w:val="0"/>
          <w:sz w:val="24"/>
          <w:szCs w:val="24"/>
        </w:rPr>
        <w:t xml:space="preserve">   </w:t>
      </w:r>
      <w:bookmarkStart w:id="142" w:name="_Toc351203482"/>
      <w:r>
        <w:rPr>
          <w:rFonts w:hint="eastAsia" w:ascii="宋体" w:hAnsi="宋体" w:cs="宋体"/>
          <w:b w:val="0"/>
          <w:sz w:val="24"/>
          <w:szCs w:val="24"/>
        </w:rPr>
        <w:t>二、合同工期</w:t>
      </w:r>
      <w:bookmarkEnd w:id="142"/>
    </w:p>
    <w:p>
      <w:pPr>
        <w:spacing w:line="440" w:lineRule="exact"/>
        <w:ind w:firstLine="459"/>
        <w:rPr>
          <w:rFonts w:hint="eastAsia" w:ascii="宋体" w:hAnsi="宋体" w:cs="宋体"/>
          <w:sz w:val="24"/>
        </w:rPr>
      </w:pPr>
      <w:r>
        <w:rPr>
          <w:rFonts w:hint="eastAsia" w:ascii="宋体" w:hAnsi="宋体" w:cs="宋体"/>
          <w:sz w:val="24"/>
        </w:rPr>
        <w:t>计划开工日期：</w:t>
      </w:r>
      <w:r>
        <w:rPr>
          <w:rFonts w:hint="eastAsia" w:ascii="宋体" w:hAnsi="宋体" w:cs="宋体"/>
          <w:sz w:val="24"/>
          <w:u w:val="single"/>
        </w:rPr>
        <w:t>2022</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ind w:firstLine="459"/>
        <w:rPr>
          <w:rFonts w:hint="eastAsia" w:ascii="宋体" w:hAnsi="宋体" w:cs="宋体"/>
          <w:sz w:val="24"/>
        </w:rPr>
      </w:pPr>
      <w:r>
        <w:rPr>
          <w:rFonts w:hint="eastAsia" w:ascii="宋体" w:hAnsi="宋体" w:cs="宋体"/>
          <w:sz w:val="24"/>
        </w:rPr>
        <w:t>计划竣工日期：</w:t>
      </w:r>
      <w:r>
        <w:rPr>
          <w:rFonts w:hint="eastAsia" w:ascii="宋体" w:hAnsi="宋体" w:cs="宋体"/>
          <w:sz w:val="24"/>
          <w:u w:val="single"/>
        </w:rPr>
        <w:t>2022</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ind w:firstLine="459"/>
        <w:rPr>
          <w:rFonts w:hint="eastAsia" w:ascii="宋体" w:hAnsi="宋体" w:cs="宋体"/>
          <w:sz w:val="24"/>
        </w:rPr>
      </w:pPr>
      <w:r>
        <w:rPr>
          <w:rFonts w:hint="eastAsia" w:ascii="宋体" w:hAnsi="宋体" w:cs="宋体"/>
          <w:sz w:val="24"/>
        </w:rPr>
        <w:t>工期总日历天数：</w:t>
      </w:r>
      <w:r>
        <w:rPr>
          <w:rFonts w:hint="eastAsia" w:ascii="宋体" w:hAnsi="宋体" w:cs="宋体"/>
          <w:sz w:val="24"/>
          <w:u w:val="single"/>
        </w:rPr>
        <w:t>60</w:t>
      </w:r>
      <w:r>
        <w:rPr>
          <w:rFonts w:hint="eastAsia" w:ascii="宋体" w:hAnsi="宋体" w:cs="宋体"/>
          <w:sz w:val="24"/>
        </w:rPr>
        <w:t>天。工期总日历天数与根据前述计划开竣工日期计算的工期天数不一致的，以工期总日历天数为准。</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bookmarkStart w:id="143" w:name="_Toc351203483"/>
      <w:r>
        <w:rPr>
          <w:rFonts w:hint="eastAsia" w:ascii="宋体" w:hAnsi="宋体" w:cs="宋体"/>
          <w:b w:val="0"/>
          <w:sz w:val="24"/>
          <w:szCs w:val="24"/>
        </w:rPr>
        <w:t>三、质量标准</w:t>
      </w:r>
      <w:bookmarkEnd w:id="143"/>
    </w:p>
    <w:p>
      <w:pPr>
        <w:spacing w:line="440" w:lineRule="exact"/>
        <w:ind w:firstLine="459"/>
        <w:rPr>
          <w:rFonts w:hint="eastAsia" w:ascii="宋体" w:hAnsi="宋体" w:cs="宋体"/>
          <w:sz w:val="24"/>
        </w:rPr>
      </w:pPr>
      <w:r>
        <w:rPr>
          <w:rFonts w:hint="eastAsia" w:ascii="宋体" w:hAnsi="宋体" w:cs="宋体"/>
          <w:sz w:val="24"/>
        </w:rPr>
        <w:t>工程质量符合</w:t>
      </w:r>
      <w:r>
        <w:rPr>
          <w:rFonts w:hint="eastAsia" w:ascii="宋体" w:hAnsi="宋体" w:cs="宋体"/>
          <w:sz w:val="24"/>
          <w:u w:val="single"/>
        </w:rPr>
        <w:t xml:space="preserve">  合格</w:t>
      </w:r>
      <w:r>
        <w:rPr>
          <w:rFonts w:hint="eastAsia" w:ascii="宋体" w:hAnsi="宋体" w:cs="宋体"/>
          <w:sz w:val="24"/>
        </w:rPr>
        <w:t>标准。</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r>
        <w:rPr>
          <w:rFonts w:hint="eastAsia" w:ascii="宋体" w:hAnsi="宋体" w:cs="宋体"/>
          <w:b w:val="0"/>
          <w:sz w:val="24"/>
          <w:szCs w:val="24"/>
        </w:rPr>
        <w:t xml:space="preserve"> </w:t>
      </w:r>
      <w:bookmarkStart w:id="144" w:name="_Toc351203484"/>
      <w:r>
        <w:rPr>
          <w:rFonts w:hint="eastAsia" w:ascii="宋体" w:hAnsi="宋体" w:cs="宋体"/>
          <w:b w:val="0"/>
          <w:sz w:val="24"/>
          <w:szCs w:val="24"/>
        </w:rPr>
        <w:t>四、签约合同价与合同价格形式</w:t>
      </w:r>
      <w:bookmarkEnd w:id="144"/>
      <w:r>
        <w:rPr>
          <w:rFonts w:hint="eastAsia" w:ascii="宋体" w:hAnsi="宋体" w:cs="宋体"/>
          <w:b w:val="0"/>
          <w:sz w:val="24"/>
          <w:szCs w:val="24"/>
        </w:rPr>
        <w:tab/>
      </w:r>
    </w:p>
    <w:p>
      <w:pPr>
        <w:spacing w:line="440" w:lineRule="exact"/>
        <w:ind w:firstLine="480" w:firstLineChars="200"/>
        <w:rPr>
          <w:rFonts w:hint="eastAsia" w:ascii="宋体" w:hAnsi="宋体" w:cs="宋体"/>
          <w:sz w:val="24"/>
        </w:rPr>
      </w:pPr>
      <w:r>
        <w:rPr>
          <w:rFonts w:hint="eastAsia" w:ascii="宋体" w:hAnsi="宋体" w:cs="宋体"/>
          <w:sz w:val="24"/>
        </w:rPr>
        <w:t>1.签约合同价为：</w:t>
      </w:r>
    </w:p>
    <w:p>
      <w:pPr>
        <w:spacing w:line="440" w:lineRule="exact"/>
        <w:ind w:firstLine="600" w:firstLineChars="250"/>
        <w:rPr>
          <w:rFonts w:hint="eastAsia" w:ascii="宋体" w:hAnsi="宋体" w:cs="宋体"/>
          <w:sz w:val="24"/>
        </w:rPr>
      </w:pPr>
      <w:r>
        <w:rPr>
          <w:rFonts w:hint="eastAsia" w:ascii="宋体" w:hAnsi="宋体" w:cs="宋体"/>
          <w:sz w:val="24"/>
        </w:rPr>
        <w:t>人民币（大写）</w:t>
      </w:r>
      <w:r>
        <w:rPr>
          <w:rFonts w:hint="eastAsia" w:ascii="宋体" w:hAnsi="宋体" w:cs="宋体"/>
          <w:sz w:val="24"/>
          <w:u w:val="single"/>
        </w:rPr>
        <w:t xml:space="preserve">                                （￥：          元）</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其中：</w:t>
      </w:r>
    </w:p>
    <w:p>
      <w:pPr>
        <w:spacing w:line="440" w:lineRule="exact"/>
        <w:ind w:firstLine="480" w:firstLineChars="200"/>
        <w:rPr>
          <w:rFonts w:hint="eastAsia" w:ascii="宋体" w:hAnsi="宋体" w:cs="宋体"/>
          <w:sz w:val="24"/>
        </w:rPr>
      </w:pPr>
      <w:r>
        <w:rPr>
          <w:rFonts w:hint="eastAsia" w:ascii="宋体" w:hAnsi="宋体" w:cs="宋体"/>
          <w:sz w:val="24"/>
        </w:rPr>
        <w:t>（1）安全文明施工费：</w:t>
      </w:r>
    </w:p>
    <w:p>
      <w:pPr>
        <w:spacing w:line="440" w:lineRule="exact"/>
        <w:ind w:firstLine="1080" w:firstLineChars="450"/>
        <w:rPr>
          <w:rFonts w:hint="eastAsia" w:ascii="宋体" w:hAnsi="宋体" w:cs="宋体"/>
          <w:sz w:val="24"/>
        </w:rPr>
      </w:pPr>
      <w:r>
        <w:rPr>
          <w:rFonts w:hint="eastAsia" w:ascii="宋体" w:hAnsi="宋体" w:cs="宋体"/>
          <w:sz w:val="24"/>
        </w:rPr>
        <w:t>人民币（大写）</w:t>
      </w:r>
      <w:r>
        <w:rPr>
          <w:rFonts w:hint="eastAsia" w:ascii="宋体" w:hAnsi="宋体" w:cs="宋体"/>
          <w:sz w:val="24"/>
          <w:u w:val="single"/>
        </w:rPr>
        <w:t xml:space="preserve">                                 (¥           元)</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（2）材料和工程设备暂估价金额：</w:t>
      </w:r>
    </w:p>
    <w:p>
      <w:pPr>
        <w:spacing w:line="440" w:lineRule="exact"/>
        <w:ind w:firstLine="1080" w:firstLineChars="450"/>
        <w:rPr>
          <w:rFonts w:hint="eastAsia" w:ascii="宋体" w:hAnsi="宋体" w:cs="宋体"/>
          <w:sz w:val="24"/>
        </w:rPr>
      </w:pPr>
      <w:r>
        <w:rPr>
          <w:rFonts w:hint="eastAsia" w:ascii="宋体" w:hAnsi="宋体" w:cs="宋体"/>
          <w:sz w:val="24"/>
        </w:rPr>
        <w:t>人民币（大写）</w:t>
      </w:r>
      <w:r>
        <w:rPr>
          <w:rFonts w:hint="eastAsia" w:ascii="宋体" w:hAnsi="宋体" w:cs="宋体"/>
          <w:sz w:val="24"/>
          <w:u w:val="single"/>
        </w:rPr>
        <w:t xml:space="preserve">        /      </w:t>
      </w:r>
      <w:r>
        <w:rPr>
          <w:rFonts w:hint="eastAsia" w:ascii="宋体" w:hAnsi="宋体" w:cs="宋体"/>
          <w:sz w:val="24"/>
        </w:rPr>
        <w:t xml:space="preserve"> (¥</w:t>
      </w:r>
      <w:r>
        <w:rPr>
          <w:rFonts w:hint="eastAsia" w:ascii="宋体" w:hAnsi="宋体" w:cs="宋体"/>
          <w:sz w:val="24"/>
          <w:u w:val="single"/>
        </w:rPr>
        <w:t xml:space="preserve">     /     </w:t>
      </w:r>
      <w:r>
        <w:rPr>
          <w:rFonts w:hint="eastAsia" w:ascii="宋体" w:hAnsi="宋体" w:cs="宋体"/>
          <w:sz w:val="24"/>
        </w:rPr>
        <w:t>元)；</w:t>
      </w:r>
    </w:p>
    <w:p>
      <w:pPr>
        <w:spacing w:line="440" w:lineRule="exact"/>
        <w:ind w:firstLine="480" w:firstLineChars="200"/>
        <w:rPr>
          <w:rFonts w:hint="eastAsia" w:ascii="宋体" w:hAnsi="宋体" w:cs="宋体"/>
          <w:sz w:val="24"/>
        </w:rPr>
      </w:pPr>
      <w:r>
        <w:rPr>
          <w:rFonts w:hint="eastAsia" w:ascii="宋体" w:hAnsi="宋体" w:cs="宋体"/>
          <w:sz w:val="24"/>
        </w:rPr>
        <w:t>（3）专业工程暂估价金额：</w:t>
      </w:r>
    </w:p>
    <w:p>
      <w:pPr>
        <w:spacing w:line="440" w:lineRule="exact"/>
        <w:ind w:firstLine="1080" w:firstLineChars="450"/>
        <w:rPr>
          <w:rFonts w:hint="eastAsia" w:ascii="宋体" w:hAnsi="宋体" w:cs="宋体"/>
          <w:sz w:val="24"/>
        </w:rPr>
      </w:pPr>
      <w:r>
        <w:rPr>
          <w:rFonts w:hint="eastAsia" w:ascii="宋体" w:hAnsi="宋体" w:cs="宋体"/>
          <w:sz w:val="24"/>
        </w:rPr>
        <w:t>人民币（大写）</w:t>
      </w:r>
      <w:r>
        <w:rPr>
          <w:rFonts w:hint="eastAsia" w:ascii="宋体" w:hAnsi="宋体" w:cs="宋体"/>
          <w:sz w:val="24"/>
          <w:u w:val="single"/>
        </w:rPr>
        <w:t xml:space="preserve">       /       </w:t>
      </w:r>
      <w:r>
        <w:rPr>
          <w:rFonts w:hint="eastAsia" w:ascii="宋体" w:hAnsi="宋体" w:cs="宋体"/>
          <w:sz w:val="24"/>
        </w:rPr>
        <w:t xml:space="preserve"> (¥</w:t>
      </w:r>
      <w:r>
        <w:rPr>
          <w:rFonts w:hint="eastAsia" w:ascii="宋体" w:hAnsi="宋体" w:cs="宋体"/>
          <w:sz w:val="24"/>
          <w:u w:val="single"/>
        </w:rPr>
        <w:t xml:space="preserve">     /     </w:t>
      </w:r>
      <w:r>
        <w:rPr>
          <w:rFonts w:hint="eastAsia" w:ascii="宋体" w:hAnsi="宋体" w:cs="宋体"/>
          <w:sz w:val="24"/>
        </w:rPr>
        <w:t>元)；</w:t>
      </w:r>
    </w:p>
    <w:p>
      <w:pPr>
        <w:spacing w:line="440" w:lineRule="exact"/>
        <w:ind w:firstLine="480" w:firstLineChars="200"/>
        <w:rPr>
          <w:rFonts w:hint="eastAsia" w:ascii="宋体" w:hAnsi="宋体" w:cs="宋体"/>
          <w:sz w:val="24"/>
        </w:rPr>
      </w:pPr>
      <w:r>
        <w:rPr>
          <w:rFonts w:hint="eastAsia" w:ascii="宋体" w:hAnsi="宋体" w:cs="宋体"/>
          <w:sz w:val="24"/>
        </w:rPr>
        <w:t>（4）暂列金额：</w:t>
      </w:r>
    </w:p>
    <w:p>
      <w:pPr>
        <w:spacing w:line="440" w:lineRule="exact"/>
        <w:ind w:firstLine="1080" w:firstLineChars="450"/>
        <w:rPr>
          <w:rFonts w:hint="eastAsia" w:ascii="宋体" w:hAnsi="宋体" w:cs="宋体"/>
          <w:sz w:val="24"/>
        </w:rPr>
      </w:pP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元)。</w:t>
      </w:r>
    </w:p>
    <w:p>
      <w:pPr>
        <w:spacing w:line="440" w:lineRule="exact"/>
        <w:ind w:firstLine="480" w:firstLineChars="200"/>
        <w:rPr>
          <w:rFonts w:hint="eastAsia" w:ascii="宋体" w:hAnsi="宋体" w:cs="宋体"/>
          <w:sz w:val="24"/>
        </w:rPr>
      </w:pPr>
      <w:r>
        <w:rPr>
          <w:rFonts w:hint="eastAsia" w:ascii="宋体" w:hAnsi="宋体" w:cs="宋体"/>
          <w:sz w:val="24"/>
        </w:rPr>
        <w:t>2.合同价格形式：</w:t>
      </w:r>
      <w:r>
        <w:rPr>
          <w:rFonts w:hint="eastAsia" w:ascii="宋体" w:hAnsi="宋体" w:cs="宋体"/>
          <w:sz w:val="24"/>
          <w:u w:val="single"/>
        </w:rPr>
        <w:t>固定综合单价，总价可调方式    </w:t>
      </w:r>
      <w:r>
        <w:rPr>
          <w:rFonts w:hint="eastAsia" w:ascii="宋体" w:hAnsi="宋体" w:cs="宋体"/>
          <w:sz w:val="24"/>
        </w:rPr>
        <w:t>。</w:t>
      </w:r>
    </w:p>
    <w:p>
      <w:pPr>
        <w:pStyle w:val="6"/>
        <w:spacing w:line="440" w:lineRule="exact"/>
        <w:rPr>
          <w:rFonts w:hint="eastAsia" w:ascii="宋体" w:hAnsi="宋体" w:cs="宋体"/>
          <w:b w:val="0"/>
          <w:sz w:val="24"/>
          <w:szCs w:val="24"/>
        </w:rPr>
      </w:pPr>
      <w:r>
        <w:rPr>
          <w:rFonts w:hint="eastAsia" w:ascii="宋体" w:hAnsi="宋体" w:cs="宋体"/>
          <w:bCs w:val="0"/>
          <w:sz w:val="24"/>
          <w:szCs w:val="24"/>
        </w:rPr>
        <w:t xml:space="preserve">   </w:t>
      </w:r>
      <w:r>
        <w:rPr>
          <w:rFonts w:hint="eastAsia" w:ascii="宋体" w:hAnsi="宋体" w:cs="宋体"/>
          <w:b w:val="0"/>
          <w:sz w:val="24"/>
          <w:szCs w:val="24"/>
        </w:rPr>
        <w:t xml:space="preserve"> </w:t>
      </w:r>
      <w:bookmarkStart w:id="145" w:name="_Toc351203485"/>
      <w:r>
        <w:rPr>
          <w:rFonts w:hint="eastAsia" w:ascii="宋体" w:hAnsi="宋体" w:cs="宋体"/>
          <w:b w:val="0"/>
          <w:sz w:val="24"/>
          <w:szCs w:val="24"/>
        </w:rPr>
        <w:t>五、</w:t>
      </w:r>
      <w:bookmarkEnd w:id="145"/>
      <w:r>
        <w:rPr>
          <w:rFonts w:hint="eastAsia" w:ascii="宋体" w:hAnsi="宋体" w:cs="宋体"/>
          <w:b w:val="0"/>
          <w:sz w:val="24"/>
          <w:szCs w:val="24"/>
        </w:rPr>
        <w:t>项目经理</w:t>
      </w:r>
    </w:p>
    <w:p>
      <w:pPr>
        <w:spacing w:line="440" w:lineRule="exact"/>
        <w:ind w:firstLine="480" w:firstLineChars="200"/>
        <w:rPr>
          <w:rFonts w:hint="eastAsia" w:ascii="宋体" w:hAnsi="宋体" w:cs="宋体"/>
          <w:sz w:val="24"/>
        </w:rPr>
      </w:pPr>
      <w:r>
        <w:rPr>
          <w:rFonts w:hint="eastAsia" w:ascii="宋体" w:hAnsi="宋体" w:cs="宋体"/>
          <w:sz w:val="24"/>
        </w:rPr>
        <w:t>承包人项目经理：</w:t>
      </w:r>
      <w:r>
        <w:rPr>
          <w:rFonts w:hint="eastAsia" w:ascii="宋体" w:hAnsi="宋体" w:cs="宋体"/>
          <w:sz w:val="24"/>
          <w:u w:val="single"/>
        </w:rPr>
        <w:t xml:space="preserve">           （注册证号：</w:t>
      </w:r>
      <w:r>
        <w:rPr>
          <w:rFonts w:hint="eastAsia" w:ascii="宋体" w:hAnsi="宋体" w:cs="宋体"/>
          <w:bCs/>
          <w:sz w:val="24"/>
          <w:u w:val="single"/>
        </w:rPr>
        <w:t xml:space="preserve">陕               </w:t>
      </w:r>
      <w:r>
        <w:rPr>
          <w:rFonts w:hint="eastAsia" w:ascii="宋体" w:hAnsi="宋体" w:cs="宋体"/>
          <w:sz w:val="24"/>
          <w:u w:val="single"/>
        </w:rPr>
        <w:t>）</w:t>
      </w:r>
      <w:r>
        <w:rPr>
          <w:rFonts w:hint="eastAsia" w:ascii="宋体" w:hAnsi="宋体" w:cs="宋体"/>
          <w:sz w:val="24"/>
        </w:rPr>
        <w:t>。</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r>
        <w:rPr>
          <w:rFonts w:hint="eastAsia" w:ascii="宋体" w:hAnsi="宋体" w:cs="宋体"/>
          <w:b w:val="0"/>
          <w:sz w:val="24"/>
          <w:szCs w:val="24"/>
        </w:rPr>
        <w:t xml:space="preserve"> </w:t>
      </w:r>
      <w:bookmarkStart w:id="146" w:name="_Toc351203486"/>
      <w:r>
        <w:rPr>
          <w:rFonts w:hint="eastAsia" w:ascii="宋体" w:hAnsi="宋体" w:cs="宋体"/>
          <w:b w:val="0"/>
          <w:sz w:val="24"/>
          <w:szCs w:val="24"/>
        </w:rPr>
        <w:t>六、合同文件构成</w:t>
      </w:r>
      <w:bookmarkEnd w:id="146"/>
    </w:p>
    <w:p>
      <w:pPr>
        <w:spacing w:line="440" w:lineRule="exact"/>
        <w:ind w:firstLine="480" w:firstLineChars="200"/>
        <w:rPr>
          <w:rFonts w:hint="eastAsia" w:ascii="宋体" w:hAnsi="宋体" w:cs="宋体"/>
          <w:bCs/>
          <w:sz w:val="24"/>
        </w:rPr>
      </w:pPr>
      <w:r>
        <w:rPr>
          <w:rFonts w:hint="eastAsia" w:ascii="宋体" w:hAnsi="宋体" w:cs="宋体"/>
          <w:bCs/>
          <w:sz w:val="24"/>
        </w:rPr>
        <w:t>本协议书与下列文件一起构成合同文件：</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（1）招标文件及中标通知书；</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 xml:space="preserve">（2）投标文件； </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（3）专用合同条款及其附件；</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（4）通用合同条款；</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（5）技术标准和要求；</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（6）图纸；</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（7）已标价工程量清单或预算书；</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（8）其他合同文件。</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在合同订立及履行过程中形成的与合同有关的文件均构成合同文件组成部分。</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上述各项合同文件包括合同当事人就该项合同文件所作出的补充和修改，属于同一类内容的文件，应以最新签署的为准。专用合同条款及其附件须经合同当事人签字或盖章。</w:t>
      </w:r>
    </w:p>
    <w:p>
      <w:pPr>
        <w:pStyle w:val="6"/>
        <w:spacing w:line="440" w:lineRule="exact"/>
        <w:rPr>
          <w:rFonts w:hint="eastAsia" w:ascii="宋体" w:hAnsi="宋体" w:cs="宋体"/>
          <w:b w:val="0"/>
          <w:bCs w:val="0"/>
          <w:sz w:val="24"/>
          <w:szCs w:val="24"/>
        </w:rPr>
      </w:pPr>
      <w:r>
        <w:rPr>
          <w:rFonts w:hint="eastAsia" w:ascii="宋体" w:hAnsi="宋体" w:cs="宋体"/>
          <w:b w:val="0"/>
          <w:bCs w:val="0"/>
          <w:sz w:val="24"/>
          <w:szCs w:val="24"/>
        </w:rPr>
        <w:t xml:space="preserve">   </w:t>
      </w:r>
      <w:r>
        <w:rPr>
          <w:rFonts w:hint="eastAsia" w:ascii="宋体" w:hAnsi="宋体" w:cs="宋体"/>
          <w:b w:val="0"/>
          <w:sz w:val="24"/>
          <w:szCs w:val="24"/>
        </w:rPr>
        <w:t xml:space="preserve"> </w:t>
      </w:r>
      <w:bookmarkStart w:id="147" w:name="_Toc351203487"/>
      <w:r>
        <w:rPr>
          <w:rFonts w:hint="eastAsia" w:ascii="宋体" w:hAnsi="宋体" w:cs="宋体"/>
          <w:b w:val="0"/>
          <w:sz w:val="24"/>
          <w:szCs w:val="24"/>
        </w:rPr>
        <w:t>七、承诺</w:t>
      </w:r>
      <w:bookmarkEnd w:id="147"/>
    </w:p>
    <w:p>
      <w:pPr>
        <w:spacing w:line="440" w:lineRule="exact"/>
        <w:ind w:firstLine="480" w:firstLineChars="200"/>
        <w:rPr>
          <w:rFonts w:hint="eastAsia" w:ascii="宋体" w:hAnsi="宋体" w:cs="宋体"/>
          <w:bCs/>
          <w:sz w:val="24"/>
        </w:rPr>
      </w:pPr>
      <w:r>
        <w:rPr>
          <w:rFonts w:hint="eastAsia" w:ascii="宋体" w:hAnsi="宋体" w:cs="宋体"/>
          <w:bCs/>
          <w:sz w:val="24"/>
        </w:rPr>
        <w:t>1.发包人承诺按照法律规定履行项目审批手续、筹集工程建设资金并按照合同约定的期限和方式支付合同价款。</w:t>
      </w:r>
    </w:p>
    <w:p>
      <w:pPr>
        <w:spacing w:line="440" w:lineRule="exact"/>
        <w:ind w:firstLine="480" w:firstLineChars="200"/>
        <w:rPr>
          <w:rFonts w:hint="eastAsia" w:ascii="宋体" w:hAnsi="宋体" w:cs="宋体"/>
          <w:bCs/>
          <w:sz w:val="24"/>
        </w:rPr>
      </w:pPr>
      <w:r>
        <w:rPr>
          <w:rFonts w:hint="eastAsia" w:ascii="宋体" w:hAnsi="宋体" w:cs="宋体"/>
          <w:bCs/>
          <w:sz w:val="24"/>
        </w:rPr>
        <w:t>2.承包人承诺按照法律规定及合同约定组织完成工程施工，确保工程质量和安全，不进行转包及违法分包，并在缺陷责任期及保修期内承担相应的工程维修责任。</w:t>
      </w:r>
    </w:p>
    <w:p>
      <w:pPr>
        <w:spacing w:line="440" w:lineRule="exact"/>
        <w:ind w:firstLine="480" w:firstLineChars="200"/>
        <w:rPr>
          <w:rFonts w:hint="eastAsia" w:ascii="宋体" w:hAnsi="宋体" w:cs="宋体"/>
          <w:bCs/>
          <w:sz w:val="24"/>
        </w:rPr>
      </w:pPr>
      <w:r>
        <w:rPr>
          <w:rFonts w:hint="eastAsia" w:ascii="宋体" w:hAnsi="宋体" w:cs="宋体"/>
          <w:bCs/>
          <w:sz w:val="24"/>
        </w:rPr>
        <w:t>3.发包人和承包人通过招投标形式签订合同的，双方理解并承诺不再就同一工程另行签订与合同实质性内容相背离的协议。</w:t>
      </w:r>
    </w:p>
    <w:p>
      <w:pPr>
        <w:spacing w:line="440" w:lineRule="exact"/>
        <w:rPr>
          <w:rFonts w:hint="eastAsia" w:ascii="宋体" w:hAnsi="宋体" w:cs="宋体"/>
          <w:bCs/>
          <w:sz w:val="24"/>
        </w:rPr>
      </w:pPr>
      <w:bookmarkStart w:id="148" w:name="_Toc351203488"/>
      <w:r>
        <w:rPr>
          <w:rFonts w:hint="eastAsia" w:ascii="宋体" w:hAnsi="宋体" w:cs="宋体"/>
          <w:b/>
          <w:sz w:val="24"/>
        </w:rPr>
        <w:t xml:space="preserve">    八、词语含义</w:t>
      </w:r>
      <w:bookmarkEnd w:id="148"/>
    </w:p>
    <w:p>
      <w:pPr>
        <w:spacing w:line="440" w:lineRule="exact"/>
        <w:ind w:firstLine="480" w:firstLineChars="200"/>
        <w:rPr>
          <w:rFonts w:hint="eastAsia" w:ascii="宋体" w:hAnsi="宋体" w:cs="宋体"/>
          <w:bCs/>
          <w:sz w:val="24"/>
        </w:rPr>
      </w:pPr>
      <w:r>
        <w:rPr>
          <w:rFonts w:hint="eastAsia" w:ascii="宋体" w:hAnsi="宋体" w:cs="宋体"/>
          <w:bCs/>
          <w:sz w:val="24"/>
        </w:rPr>
        <w:t>本协议书中词语含义与第二部分通用合同条款中赋予的含义相同。</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r>
        <w:rPr>
          <w:rFonts w:hint="eastAsia" w:ascii="宋体" w:hAnsi="宋体" w:cs="宋体"/>
          <w:b w:val="0"/>
          <w:sz w:val="24"/>
          <w:szCs w:val="24"/>
        </w:rPr>
        <w:t xml:space="preserve">  </w:t>
      </w:r>
      <w:bookmarkStart w:id="149" w:name="_Toc351203489"/>
      <w:r>
        <w:rPr>
          <w:rFonts w:hint="eastAsia" w:ascii="宋体" w:hAnsi="宋体" w:cs="宋体"/>
          <w:b w:val="0"/>
          <w:sz w:val="24"/>
          <w:szCs w:val="24"/>
        </w:rPr>
        <w:t>九、签订时间</w:t>
      </w:r>
      <w:bookmarkEnd w:id="149"/>
    </w:p>
    <w:p>
      <w:pPr>
        <w:spacing w:line="440" w:lineRule="exact"/>
        <w:ind w:firstLine="480" w:firstLineChars="200"/>
        <w:rPr>
          <w:rFonts w:hint="eastAsia" w:ascii="宋体" w:hAnsi="宋体" w:cs="宋体"/>
          <w:bCs/>
          <w:sz w:val="24"/>
        </w:rPr>
      </w:pPr>
      <w:r>
        <w:rPr>
          <w:rFonts w:hint="eastAsia" w:ascii="宋体" w:hAnsi="宋体" w:cs="宋体"/>
          <w:bCs/>
          <w:sz w:val="24"/>
        </w:rPr>
        <w:t>本合同于</w:t>
      </w:r>
      <w:r>
        <w:rPr>
          <w:rFonts w:hint="eastAsia" w:ascii="宋体" w:hAnsi="宋体" w:cs="宋体"/>
          <w:bCs/>
          <w:sz w:val="24"/>
          <w:u w:val="single"/>
        </w:rPr>
        <w:t>2022</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日签订。</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bookmarkStart w:id="150" w:name="_Toc351203490"/>
      <w:r>
        <w:rPr>
          <w:rFonts w:hint="eastAsia" w:ascii="宋体" w:hAnsi="宋体" w:cs="宋体"/>
          <w:b w:val="0"/>
          <w:sz w:val="24"/>
          <w:szCs w:val="24"/>
        </w:rPr>
        <w:t>十、签订地点</w:t>
      </w:r>
      <w:bookmarkEnd w:id="150"/>
    </w:p>
    <w:p>
      <w:pPr>
        <w:spacing w:line="440" w:lineRule="exact"/>
        <w:ind w:firstLine="480" w:firstLineChars="200"/>
        <w:rPr>
          <w:rFonts w:hint="eastAsia" w:ascii="宋体" w:hAnsi="宋体" w:cs="宋体"/>
          <w:bCs/>
          <w:sz w:val="24"/>
        </w:rPr>
      </w:pPr>
      <w:r>
        <w:rPr>
          <w:rFonts w:hint="eastAsia" w:ascii="宋体" w:hAnsi="宋体" w:cs="宋体"/>
          <w:bCs/>
          <w:sz w:val="24"/>
        </w:rPr>
        <w:t>本合同在</w:t>
      </w:r>
      <w:r>
        <w:rPr>
          <w:rFonts w:hint="eastAsia" w:ascii="宋体" w:hAnsi="宋体" w:cs="宋体"/>
          <w:bCs/>
          <w:sz w:val="24"/>
          <w:u w:val="single"/>
        </w:rPr>
        <w:t xml:space="preserve">                </w:t>
      </w:r>
      <w:r>
        <w:rPr>
          <w:rFonts w:hint="eastAsia" w:ascii="宋体" w:hAnsi="宋体" w:cs="宋体"/>
          <w:bCs/>
          <w:sz w:val="24"/>
        </w:rPr>
        <w:t>签订。</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bookmarkStart w:id="151" w:name="_Toc351203491"/>
      <w:r>
        <w:rPr>
          <w:rFonts w:hint="eastAsia" w:ascii="宋体" w:hAnsi="宋体" w:cs="宋体"/>
          <w:b w:val="0"/>
          <w:sz w:val="24"/>
          <w:szCs w:val="24"/>
        </w:rPr>
        <w:t>十一、补充协议</w:t>
      </w:r>
      <w:bookmarkEnd w:id="151"/>
    </w:p>
    <w:p>
      <w:pPr>
        <w:spacing w:line="440" w:lineRule="exact"/>
        <w:ind w:firstLine="480" w:firstLineChars="200"/>
        <w:rPr>
          <w:rFonts w:hint="eastAsia" w:ascii="宋体" w:hAnsi="宋体" w:cs="宋体"/>
          <w:b/>
          <w:bCs/>
          <w:sz w:val="24"/>
        </w:rPr>
      </w:pPr>
      <w:r>
        <w:rPr>
          <w:rFonts w:hint="eastAsia" w:ascii="宋体" w:hAnsi="宋体" w:cs="宋体"/>
          <w:bCs/>
          <w:sz w:val="24"/>
        </w:rPr>
        <w:t>合同未尽事宜，合同当事人另行签订补充协议，补充协议是合同的组成部分。</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bookmarkStart w:id="152" w:name="_Toc351203492"/>
      <w:r>
        <w:rPr>
          <w:rFonts w:hint="eastAsia" w:ascii="宋体" w:hAnsi="宋体" w:cs="宋体"/>
          <w:b w:val="0"/>
          <w:sz w:val="24"/>
          <w:szCs w:val="24"/>
        </w:rPr>
        <w:t>十二、合同生效</w:t>
      </w:r>
      <w:bookmarkEnd w:id="152"/>
    </w:p>
    <w:p>
      <w:pPr>
        <w:spacing w:line="440" w:lineRule="exact"/>
        <w:ind w:firstLine="480" w:firstLineChars="200"/>
        <w:rPr>
          <w:rFonts w:hint="eastAsia" w:ascii="宋体" w:hAnsi="宋体" w:cs="宋体"/>
          <w:bCs/>
          <w:sz w:val="24"/>
        </w:rPr>
      </w:pPr>
      <w:r>
        <w:rPr>
          <w:rFonts w:hint="eastAsia" w:ascii="宋体" w:hAnsi="宋体" w:cs="宋体"/>
          <w:bCs/>
          <w:sz w:val="24"/>
        </w:rPr>
        <w:t>本合同自</w:t>
      </w:r>
      <w:r>
        <w:rPr>
          <w:rFonts w:hint="eastAsia" w:ascii="宋体" w:hAnsi="宋体" w:cs="宋体"/>
          <w:bCs/>
          <w:sz w:val="24"/>
          <w:u w:val="single"/>
        </w:rPr>
        <w:t>签订之日起</w:t>
      </w:r>
      <w:r>
        <w:rPr>
          <w:rFonts w:hint="eastAsia" w:ascii="宋体" w:hAnsi="宋体" w:cs="宋体"/>
          <w:bCs/>
          <w:sz w:val="24"/>
        </w:rPr>
        <w:t>生效。</w:t>
      </w:r>
    </w:p>
    <w:p>
      <w:pPr>
        <w:pStyle w:val="6"/>
        <w:spacing w:line="440" w:lineRule="exact"/>
        <w:rPr>
          <w:rFonts w:hint="eastAsia" w:ascii="宋体" w:hAnsi="宋体" w:cs="宋体"/>
          <w:bCs w:val="0"/>
          <w:sz w:val="24"/>
          <w:szCs w:val="24"/>
        </w:rPr>
      </w:pPr>
      <w:r>
        <w:rPr>
          <w:rFonts w:hint="eastAsia" w:ascii="宋体" w:hAnsi="宋体" w:cs="宋体"/>
          <w:bCs w:val="0"/>
          <w:sz w:val="24"/>
          <w:szCs w:val="24"/>
        </w:rPr>
        <w:t xml:space="preserve">    </w:t>
      </w:r>
      <w:bookmarkStart w:id="153" w:name="_Toc351203493"/>
      <w:r>
        <w:rPr>
          <w:rFonts w:hint="eastAsia" w:ascii="宋体" w:hAnsi="宋体" w:cs="宋体"/>
          <w:b w:val="0"/>
          <w:sz w:val="24"/>
          <w:szCs w:val="24"/>
        </w:rPr>
        <w:t>十三、合同份数</w:t>
      </w:r>
      <w:bookmarkEnd w:id="153"/>
    </w:p>
    <w:p>
      <w:pPr>
        <w:spacing w:line="440" w:lineRule="exact"/>
        <w:ind w:firstLine="480" w:firstLineChars="200"/>
        <w:rPr>
          <w:rFonts w:hint="eastAsia" w:ascii="宋体" w:hAnsi="宋体" w:cs="宋体"/>
          <w:bCs/>
          <w:sz w:val="24"/>
        </w:rPr>
      </w:pPr>
      <w:r>
        <w:rPr>
          <w:rFonts w:hint="eastAsia" w:ascii="宋体" w:hAnsi="宋体" w:cs="宋体"/>
          <w:bCs/>
          <w:sz w:val="24"/>
        </w:rPr>
        <w:t>本合同一式</w:t>
      </w:r>
      <w:r>
        <w:rPr>
          <w:rFonts w:hint="eastAsia" w:ascii="宋体" w:hAnsi="宋体" w:cs="宋体"/>
          <w:bCs/>
          <w:sz w:val="24"/>
          <w:u w:val="single"/>
        </w:rPr>
        <w:t xml:space="preserve">     </w:t>
      </w:r>
      <w:r>
        <w:rPr>
          <w:rFonts w:hint="eastAsia" w:ascii="宋体" w:hAnsi="宋体" w:cs="宋体"/>
          <w:bCs/>
          <w:sz w:val="24"/>
        </w:rPr>
        <w:t>份，均具有同等法律效力，发包人执</w:t>
      </w:r>
      <w:r>
        <w:rPr>
          <w:rFonts w:hint="eastAsia" w:ascii="宋体" w:hAnsi="宋体" w:cs="宋体"/>
          <w:bCs/>
          <w:sz w:val="24"/>
          <w:u w:val="single"/>
        </w:rPr>
        <w:t xml:space="preserve">     </w:t>
      </w:r>
      <w:r>
        <w:rPr>
          <w:rFonts w:hint="eastAsia" w:ascii="宋体" w:hAnsi="宋体" w:cs="宋体"/>
          <w:bCs/>
          <w:sz w:val="24"/>
        </w:rPr>
        <w:t>份，承包人执</w:t>
      </w:r>
      <w:r>
        <w:rPr>
          <w:rFonts w:hint="eastAsia" w:ascii="宋体" w:hAnsi="宋体" w:cs="宋体"/>
          <w:bCs/>
          <w:sz w:val="24"/>
          <w:u w:val="single"/>
        </w:rPr>
        <w:t xml:space="preserve">     </w:t>
      </w:r>
      <w:r>
        <w:rPr>
          <w:rFonts w:hint="eastAsia" w:ascii="宋体" w:hAnsi="宋体" w:cs="宋体"/>
          <w:bCs/>
          <w:sz w:val="24"/>
        </w:rPr>
        <w:t>份。</w:t>
      </w:r>
    </w:p>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发包人：  (公章)             承包人：  (公章)</w:t>
      </w:r>
    </w:p>
    <w:p>
      <w:pPr>
        <w:spacing w:line="440" w:lineRule="exact"/>
        <w:rPr>
          <w:rFonts w:hint="eastAsia" w:ascii="宋体" w:hAnsi="宋体" w:cs="宋体"/>
          <w:sz w:val="24"/>
          <w:u w:val="single"/>
        </w:rPr>
      </w:pPr>
      <w:r>
        <w:rPr>
          <w:rFonts w:hint="eastAsia" w:ascii="宋体" w:hAnsi="宋体" w:cs="宋体"/>
          <w:sz w:val="24"/>
        </w:rPr>
        <w:t xml:space="preserve">                                 </w:t>
      </w:r>
    </w:p>
    <w:p>
      <w:pPr>
        <w:spacing w:line="440" w:lineRule="exact"/>
        <w:rPr>
          <w:rFonts w:hint="eastAsia" w:ascii="宋体" w:hAnsi="宋体" w:cs="宋体"/>
          <w:sz w:val="24"/>
        </w:rPr>
      </w:pPr>
      <w:r>
        <w:rPr>
          <w:rFonts w:hint="eastAsia" w:ascii="宋体" w:hAnsi="宋体" w:cs="宋体"/>
          <w:sz w:val="24"/>
        </w:rPr>
        <w:t>法定代表人或其委托代理人：  法定代表人或其委托代理人：</w:t>
      </w:r>
    </w:p>
    <w:p>
      <w:pPr>
        <w:spacing w:line="440" w:lineRule="exact"/>
        <w:rPr>
          <w:rFonts w:hint="eastAsia" w:ascii="宋体" w:hAnsi="宋体" w:cs="宋体"/>
          <w:sz w:val="24"/>
        </w:rPr>
      </w:pPr>
      <w:r>
        <w:rPr>
          <w:rFonts w:hint="eastAsia" w:ascii="宋体" w:hAnsi="宋体" w:cs="宋体"/>
          <w:sz w:val="24"/>
        </w:rPr>
        <w:t>（签字）                    （签字）</w:t>
      </w:r>
    </w:p>
    <w:p>
      <w:pPr>
        <w:spacing w:line="440" w:lineRule="exact"/>
        <w:rPr>
          <w:rFonts w:hint="eastAsia" w:ascii="宋体" w:hAnsi="宋体" w:cs="宋体"/>
          <w:sz w:val="24"/>
          <w:u w:val="single"/>
        </w:rPr>
      </w:pPr>
    </w:p>
    <w:p>
      <w:pPr>
        <w:tabs>
          <w:tab w:val="left" w:pos="4410"/>
        </w:tabs>
        <w:spacing w:line="440" w:lineRule="exact"/>
        <w:rPr>
          <w:rFonts w:hint="eastAsia" w:ascii="宋体" w:hAnsi="宋体" w:cs="宋体"/>
          <w:sz w:val="24"/>
        </w:rPr>
      </w:pPr>
      <w:r>
        <w:rPr>
          <w:rFonts w:hint="eastAsia" w:ascii="宋体" w:hAnsi="宋体" w:cs="宋体"/>
          <w:sz w:val="24"/>
        </w:rPr>
        <w:t>组织机构代码：</w:t>
      </w:r>
      <w:r>
        <w:rPr>
          <w:rFonts w:hint="eastAsia" w:ascii="宋体" w:hAnsi="宋体" w:cs="宋体"/>
          <w:sz w:val="24"/>
          <w:u w:val="single"/>
        </w:rPr>
        <w:t xml:space="preserve">       </w:t>
      </w:r>
      <w:r>
        <w:rPr>
          <w:rFonts w:hint="eastAsia" w:ascii="宋体" w:hAnsi="宋体" w:cs="宋体"/>
          <w:sz w:val="24"/>
        </w:rPr>
        <w:t xml:space="preserve">  组织机构代码：</w:t>
      </w:r>
      <w:r>
        <w:rPr>
          <w:rFonts w:hint="eastAsia" w:ascii="宋体" w:hAnsi="宋体" w:cs="宋体"/>
          <w:sz w:val="24"/>
          <w:u w:val="single"/>
        </w:rPr>
        <w:t xml:space="preserve">          </w:t>
      </w:r>
      <w:r>
        <w:rPr>
          <w:rFonts w:hint="eastAsia" w:ascii="宋体" w:hAnsi="宋体" w:cs="宋体"/>
          <w:sz w:val="24"/>
        </w:rPr>
        <w:t xml:space="preserve"> </w:t>
      </w:r>
    </w:p>
    <w:p>
      <w:pPr>
        <w:spacing w:line="440" w:lineRule="exac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    </w:t>
      </w:r>
      <w:r>
        <w:rPr>
          <w:rFonts w:hint="eastAsia" w:ascii="宋体" w:hAnsi="宋体" w:cs="宋体"/>
          <w:sz w:val="24"/>
        </w:rPr>
        <w:t xml:space="preserve">  地  址：</w:t>
      </w:r>
      <w:r>
        <w:rPr>
          <w:rFonts w:hint="eastAsia" w:ascii="宋体" w:hAnsi="宋体" w:cs="宋体"/>
          <w:sz w:val="24"/>
          <w:u w:val="single"/>
        </w:rPr>
        <w:t xml:space="preserve">        </w:t>
      </w:r>
    </w:p>
    <w:p>
      <w:pPr>
        <w:spacing w:line="440" w:lineRule="exact"/>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      </w:t>
      </w:r>
      <w:r>
        <w:rPr>
          <w:rFonts w:hint="eastAsia" w:ascii="宋体" w:hAnsi="宋体" w:cs="宋体"/>
          <w:sz w:val="24"/>
        </w:rPr>
        <w:t xml:space="preserve">  法定代表人：</w:t>
      </w:r>
      <w:r>
        <w:rPr>
          <w:rFonts w:hint="eastAsia" w:ascii="宋体" w:hAnsi="宋体" w:cs="宋体"/>
          <w:sz w:val="24"/>
          <w:u w:val="single"/>
        </w:rPr>
        <w:t xml:space="preserve">             </w:t>
      </w:r>
    </w:p>
    <w:p>
      <w:pPr>
        <w:spacing w:line="440" w:lineRule="exact"/>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 xml:space="preserve">  委托代理人：</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电子信箱：</w:t>
      </w:r>
      <w:r>
        <w:rPr>
          <w:rFonts w:hint="eastAsia" w:ascii="宋体" w:hAnsi="宋体" w:cs="宋体"/>
          <w:sz w:val="24"/>
          <w:u w:val="single"/>
        </w:rPr>
        <w:t xml:space="preserve">                 </w:t>
      </w:r>
      <w:r>
        <w:rPr>
          <w:rFonts w:hint="eastAsia" w:ascii="宋体" w:hAnsi="宋体" w:cs="宋体"/>
          <w:sz w:val="24"/>
        </w:rPr>
        <w:t xml:space="preserve">  电子信箱：</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spacing w:line="440" w:lineRule="exact"/>
        <w:rPr>
          <w:rFonts w:hint="eastAsia"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     </w:t>
      </w:r>
      <w:r>
        <w:rPr>
          <w:rFonts w:hint="eastAsia" w:ascii="宋体" w:hAnsi="宋体" w:cs="宋体"/>
          <w:sz w:val="24"/>
        </w:rPr>
        <w:t xml:space="preserve">   账  号：</w:t>
      </w:r>
      <w:r>
        <w:rPr>
          <w:rFonts w:hint="eastAsia" w:ascii="宋体" w:hAnsi="宋体" w:cs="宋体"/>
          <w:sz w:val="24"/>
          <w:u w:val="single"/>
        </w:rPr>
        <w:t xml:space="preserve">     </w:t>
      </w:r>
    </w:p>
    <w:p>
      <w:pPr>
        <w:pStyle w:val="5"/>
        <w:numPr>
          <w:ilvl w:val="0"/>
          <w:numId w:val="4"/>
        </w:numPr>
        <w:spacing w:line="440" w:lineRule="exact"/>
        <w:jc w:val="center"/>
        <w:rPr>
          <w:rFonts w:hint="eastAsia" w:ascii="宋体" w:hAnsi="宋体" w:cs="宋体"/>
          <w:szCs w:val="24"/>
        </w:rPr>
      </w:pPr>
      <w:r>
        <w:rPr>
          <w:rFonts w:hint="eastAsia" w:ascii="宋体" w:hAnsi="宋体" w:cs="宋体"/>
          <w:szCs w:val="24"/>
        </w:rPr>
        <w:br w:type="page"/>
      </w:r>
      <w:bookmarkStart w:id="154" w:name="_Toc351203494"/>
      <w:r>
        <w:rPr>
          <w:rFonts w:hint="eastAsia" w:ascii="宋体" w:hAnsi="宋体" w:cs="宋体"/>
          <w:szCs w:val="24"/>
        </w:rPr>
        <w:t>通用合同条款</w:t>
      </w:r>
      <w:bookmarkEnd w:id="154"/>
      <w:bookmarkStart w:id="155" w:name="_Toc337558727"/>
    </w:p>
    <w:p>
      <w:pPr>
        <w:pStyle w:val="5"/>
        <w:spacing w:line="440" w:lineRule="exact"/>
        <w:jc w:val="center"/>
        <w:rPr>
          <w:rFonts w:hint="eastAsia" w:ascii="宋体" w:hAnsi="宋体" w:cs="宋体"/>
          <w:b w:val="0"/>
          <w:bCs w:val="0"/>
          <w:kern w:val="0"/>
          <w:szCs w:val="24"/>
        </w:rPr>
      </w:pPr>
      <w:r>
        <w:rPr>
          <w:rFonts w:hint="eastAsia" w:ascii="宋体" w:hAnsi="宋体" w:cs="宋体"/>
          <w:szCs w:val="24"/>
        </w:rPr>
        <w:t xml:space="preserve"> </w:t>
      </w:r>
      <w:r>
        <w:rPr>
          <w:rFonts w:hint="eastAsia" w:ascii="宋体" w:hAnsi="宋体" w:cs="宋体"/>
          <w:kern w:val="0"/>
          <w:szCs w:val="24"/>
        </w:rPr>
        <w:t xml:space="preserve">   本项目通用条款按《建设工程施工合同（示范文本）》（GF-2017-0201）通用合同条款部分执行</w:t>
      </w:r>
    </w:p>
    <w:bookmarkEnd w:id="155"/>
    <w:p>
      <w:pPr>
        <w:pStyle w:val="5"/>
        <w:spacing w:line="440" w:lineRule="exact"/>
        <w:jc w:val="center"/>
        <w:rPr>
          <w:rFonts w:hint="eastAsia" w:ascii="宋体" w:hAnsi="宋体" w:cs="宋体"/>
          <w:szCs w:val="24"/>
        </w:rPr>
      </w:pPr>
      <w:bookmarkStart w:id="156" w:name="_Toc351203632"/>
      <w:r>
        <w:rPr>
          <w:rFonts w:hint="eastAsia" w:ascii="宋体" w:hAnsi="宋体" w:cs="宋体"/>
          <w:szCs w:val="24"/>
        </w:rPr>
        <w:t>第三部分 专用合同条款</w:t>
      </w:r>
      <w:bookmarkEnd w:id="156"/>
    </w:p>
    <w:p>
      <w:pPr>
        <w:pStyle w:val="6"/>
        <w:spacing w:line="440" w:lineRule="exact"/>
        <w:rPr>
          <w:rFonts w:hint="eastAsia" w:ascii="宋体" w:hAnsi="宋体" w:cs="宋体"/>
          <w:b w:val="0"/>
          <w:sz w:val="24"/>
          <w:szCs w:val="24"/>
        </w:rPr>
      </w:pPr>
      <w:bookmarkStart w:id="157" w:name="_Toc351203633"/>
      <w:r>
        <w:rPr>
          <w:rFonts w:hint="eastAsia" w:ascii="宋体" w:hAnsi="宋体" w:cs="宋体"/>
          <w:b w:val="0"/>
          <w:sz w:val="24"/>
          <w:szCs w:val="24"/>
        </w:rPr>
        <w:t>1</w:t>
      </w:r>
      <w:bookmarkStart w:id="158" w:name="_Toc292559866"/>
      <w:bookmarkStart w:id="159" w:name="_Toc296346657"/>
      <w:bookmarkStart w:id="160" w:name="_Toc297120456"/>
      <w:bookmarkStart w:id="161" w:name="_Toc296347155"/>
      <w:bookmarkStart w:id="162" w:name="_Toc297048342"/>
      <w:bookmarkStart w:id="163" w:name="_Toc292559361"/>
      <w:bookmarkStart w:id="164" w:name="_Toc296944495"/>
      <w:bookmarkStart w:id="165" w:name="_Toc296503156"/>
      <w:bookmarkStart w:id="166" w:name="_Toc296891196"/>
      <w:bookmarkStart w:id="167" w:name="_Toc296890984"/>
      <w:r>
        <w:rPr>
          <w:rFonts w:hint="eastAsia" w:ascii="宋体" w:hAnsi="宋体" w:cs="宋体"/>
          <w:b w:val="0"/>
          <w:sz w:val="24"/>
          <w:szCs w:val="24"/>
        </w:rPr>
        <w:t>. 一般约定</w:t>
      </w:r>
      <w:bookmarkEnd w:id="157"/>
    </w:p>
    <w:bookmarkEnd w:id="158"/>
    <w:bookmarkEnd w:id="159"/>
    <w:bookmarkEnd w:id="160"/>
    <w:bookmarkEnd w:id="161"/>
    <w:bookmarkEnd w:id="162"/>
    <w:bookmarkEnd w:id="163"/>
    <w:bookmarkEnd w:id="164"/>
    <w:bookmarkEnd w:id="165"/>
    <w:bookmarkEnd w:id="166"/>
    <w:bookmarkEnd w:id="167"/>
    <w:p>
      <w:pPr>
        <w:spacing w:line="440" w:lineRule="exact"/>
        <w:ind w:firstLine="480" w:firstLineChars="200"/>
        <w:outlineLvl w:val="0"/>
        <w:rPr>
          <w:rFonts w:hint="eastAsia" w:ascii="宋体" w:hAnsi="宋体" w:cs="宋体"/>
          <w:sz w:val="24"/>
        </w:rPr>
      </w:pPr>
      <w:r>
        <w:rPr>
          <w:rFonts w:hint="eastAsia" w:ascii="宋体" w:hAnsi="宋体" w:cs="宋体"/>
          <w:sz w:val="24"/>
        </w:rPr>
        <w:t>1.1 词语定义</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1.1.1合同</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1.1.1.10其他合同文件包括：</w:t>
      </w:r>
      <w:r>
        <w:rPr>
          <w:rFonts w:hint="eastAsia" w:ascii="宋体" w:hAnsi="宋体" w:cs="宋体"/>
          <w:kern w:val="0"/>
          <w:sz w:val="24"/>
          <w:u w:val="single"/>
        </w:rPr>
        <w:t>履行合同过程中双方书面确认的对合同内容有实质性影响的会议纪要、签证、设计变更以及补充合同等资料。</w:t>
      </w:r>
    </w:p>
    <w:p>
      <w:pPr>
        <w:spacing w:line="440" w:lineRule="exact"/>
        <w:ind w:firstLine="480" w:firstLineChars="200"/>
        <w:rPr>
          <w:rFonts w:hint="eastAsia" w:ascii="宋体" w:hAnsi="宋体" w:cs="宋体"/>
          <w:sz w:val="24"/>
        </w:rPr>
      </w:pPr>
      <w:r>
        <w:rPr>
          <w:rFonts w:hint="eastAsia" w:ascii="宋体" w:hAnsi="宋体" w:cs="宋体"/>
          <w:sz w:val="24"/>
        </w:rPr>
        <w:t>1.1.2 合同当事人及其他相关方</w:t>
      </w:r>
    </w:p>
    <w:p>
      <w:pPr>
        <w:spacing w:line="440" w:lineRule="exact"/>
        <w:ind w:firstLine="480" w:firstLineChars="200"/>
        <w:rPr>
          <w:rFonts w:hint="eastAsia" w:ascii="宋体" w:hAnsi="宋体" w:cs="宋体"/>
          <w:sz w:val="24"/>
        </w:rPr>
      </w:pPr>
      <w:r>
        <w:rPr>
          <w:rFonts w:hint="eastAsia" w:ascii="宋体" w:hAnsi="宋体" w:cs="宋体"/>
          <w:sz w:val="24"/>
        </w:rPr>
        <w:t>1.1.2.4监理人：</w:t>
      </w:r>
    </w:p>
    <w:p>
      <w:pPr>
        <w:spacing w:line="440" w:lineRule="exact"/>
        <w:ind w:firstLine="480" w:firstLineChars="200"/>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 xml:space="preserve">资质类别和等级： </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电子信箱：</w:t>
      </w:r>
      <w:r>
        <w:rPr>
          <w:rFonts w:hint="eastAsia" w:ascii="宋体" w:hAnsi="宋体" w:cs="宋体"/>
          <w:sz w:val="24"/>
          <w:u w:val="single"/>
        </w:rPr>
        <w:t>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通信地址：</w:t>
      </w:r>
      <w:r>
        <w:rPr>
          <w:rFonts w:hint="eastAsia" w:ascii="宋体" w:hAnsi="宋体" w:cs="宋体"/>
          <w:sz w:val="24"/>
          <w:u w:val="single"/>
        </w:rPr>
        <w:t>    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1.1.2.5 设计人：</w:t>
      </w:r>
    </w:p>
    <w:p>
      <w:pPr>
        <w:spacing w:line="440" w:lineRule="exact"/>
        <w:ind w:firstLine="480" w:firstLineChars="200"/>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资质类别和等级：</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电子信箱：</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1.1.3 工程和设备</w:t>
      </w:r>
    </w:p>
    <w:p>
      <w:pPr>
        <w:spacing w:line="440" w:lineRule="exact"/>
        <w:ind w:firstLine="480" w:firstLineChars="200"/>
        <w:rPr>
          <w:rFonts w:hint="eastAsia" w:ascii="宋体" w:hAnsi="宋体" w:cs="宋体"/>
          <w:sz w:val="24"/>
        </w:rPr>
      </w:pPr>
      <w:r>
        <w:rPr>
          <w:rFonts w:hint="eastAsia" w:ascii="宋体" w:hAnsi="宋体" w:cs="宋体"/>
          <w:sz w:val="24"/>
        </w:rPr>
        <w:t>1.1.3.7 作为施工现场组成部分的其他场所包括：</w:t>
      </w:r>
      <w:r>
        <w:rPr>
          <w:rFonts w:hint="eastAsia" w:ascii="宋体" w:hAnsi="宋体" w:cs="宋体"/>
          <w:sz w:val="24"/>
          <w:u w:val="single"/>
        </w:rPr>
        <w:t>符合通用条款规定的发包方提供的施工场地。</w:t>
      </w:r>
    </w:p>
    <w:p>
      <w:pPr>
        <w:spacing w:line="440" w:lineRule="exact"/>
        <w:ind w:firstLine="480" w:firstLineChars="200"/>
        <w:jc w:val="left"/>
        <w:rPr>
          <w:rFonts w:hint="eastAsia" w:ascii="宋体" w:hAnsi="宋体" w:cs="宋体"/>
          <w:kern w:val="0"/>
          <w:sz w:val="24"/>
        </w:rPr>
      </w:pPr>
      <w:r>
        <w:rPr>
          <w:rFonts w:hint="eastAsia" w:ascii="宋体" w:hAnsi="宋体" w:cs="宋体"/>
          <w:kern w:val="0"/>
          <w:sz w:val="24"/>
        </w:rPr>
        <w:t>1.1.3.9 永久占地包括：</w:t>
      </w:r>
      <w:r>
        <w:rPr>
          <w:rFonts w:hint="eastAsia" w:ascii="宋体" w:hAnsi="宋体" w:cs="宋体"/>
          <w:sz w:val="24"/>
          <w:u w:val="single"/>
        </w:rPr>
        <w:t xml:space="preserve">     见规划红线图  </w:t>
      </w:r>
      <w:r>
        <w:rPr>
          <w:rFonts w:hint="eastAsia" w:ascii="宋体" w:hAnsi="宋体" w:cs="宋体"/>
          <w:kern w:val="0"/>
          <w:sz w:val="24"/>
        </w:rPr>
        <w:t>。</w:t>
      </w:r>
    </w:p>
    <w:p>
      <w:pPr>
        <w:spacing w:line="440" w:lineRule="exact"/>
        <w:ind w:firstLine="480" w:firstLineChars="200"/>
        <w:jc w:val="left"/>
        <w:rPr>
          <w:rFonts w:hint="eastAsia" w:ascii="宋体" w:hAnsi="宋体" w:cs="宋体"/>
          <w:sz w:val="24"/>
        </w:rPr>
      </w:pPr>
      <w:r>
        <w:rPr>
          <w:rFonts w:hint="eastAsia" w:ascii="宋体" w:hAnsi="宋体" w:cs="宋体"/>
          <w:kern w:val="0"/>
          <w:sz w:val="24"/>
        </w:rPr>
        <w:t>1.1.3.10 临时占地包括：</w:t>
      </w:r>
      <w:r>
        <w:rPr>
          <w:rFonts w:hint="eastAsia" w:ascii="宋体" w:hAnsi="宋体" w:cs="宋体"/>
          <w:sz w:val="24"/>
          <w:u w:val="single"/>
        </w:rPr>
        <w:t xml:space="preserve">          ／    </w:t>
      </w:r>
      <w:r>
        <w:rPr>
          <w:rFonts w:hint="eastAsia" w:ascii="宋体" w:hAnsi="宋体" w:cs="宋体"/>
          <w:kern w:val="0"/>
          <w:sz w:val="24"/>
        </w:rPr>
        <w:t>。</w:t>
      </w:r>
    </w:p>
    <w:p>
      <w:pPr>
        <w:spacing w:line="440" w:lineRule="exact"/>
        <w:ind w:firstLine="480" w:firstLineChars="200"/>
        <w:rPr>
          <w:rFonts w:hint="eastAsia" w:ascii="宋体" w:hAnsi="宋体" w:cs="宋体"/>
          <w:sz w:val="24"/>
        </w:rPr>
      </w:pPr>
      <w:r>
        <w:rPr>
          <w:rFonts w:hint="eastAsia" w:ascii="宋体" w:hAnsi="宋体" w:cs="宋体"/>
          <w:sz w:val="24"/>
        </w:rPr>
        <w:t xml:space="preserve">1.3法律 </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适用于合同的其他规范性文件：</w:t>
      </w:r>
      <w:r>
        <w:rPr>
          <w:rFonts w:hint="eastAsia" w:ascii="宋体" w:hAnsi="宋体" w:cs="宋体"/>
          <w:sz w:val="24"/>
          <w:u w:val="single"/>
        </w:rPr>
        <w:t xml:space="preserve">国家规定的现行相关法律、法规、施工规范、验收规范及地方政府规章、文件等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1.4 标准和规范</w:t>
      </w:r>
    </w:p>
    <w:p>
      <w:pPr>
        <w:spacing w:line="440" w:lineRule="exact"/>
        <w:ind w:firstLine="480" w:firstLineChars="200"/>
        <w:rPr>
          <w:rFonts w:hint="eastAsia" w:ascii="宋体" w:hAnsi="宋体" w:cs="宋体"/>
          <w:sz w:val="24"/>
        </w:rPr>
      </w:pPr>
      <w:r>
        <w:rPr>
          <w:rFonts w:hint="eastAsia" w:ascii="宋体" w:hAnsi="宋体" w:cs="宋体"/>
          <w:sz w:val="24"/>
        </w:rPr>
        <w:t>1.4.1适用于工程的标准规范包括：</w:t>
      </w:r>
      <w:r>
        <w:rPr>
          <w:rFonts w:hint="eastAsia" w:ascii="宋体" w:hAnsi="宋体" w:cs="宋体"/>
          <w:sz w:val="24"/>
          <w:u w:val="single"/>
        </w:rPr>
        <w:t>国家规定的现行相关法律、法规、施工规范、验收规范及地方政府规章、文件等</w:t>
      </w:r>
      <w:r>
        <w:rPr>
          <w:rFonts w:hint="eastAsia" w:ascii="宋体" w:hAnsi="宋体" w:cs="宋体"/>
          <w:sz w:val="24"/>
        </w:rPr>
        <w:t>。</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1.4.2 发包人提供国外标准、规范的名称：</w:t>
      </w:r>
      <w:r>
        <w:rPr>
          <w:rFonts w:hint="eastAsia" w:ascii="宋体" w:hAnsi="宋体" w:cs="宋体"/>
          <w:kern w:val="0"/>
          <w:sz w:val="24"/>
          <w:u w:val="single"/>
        </w:rPr>
        <w:t xml:space="preserve">  / </w:t>
      </w:r>
      <w:r>
        <w:rPr>
          <w:rFonts w:hint="eastAsia" w:ascii="宋体" w:hAnsi="宋体" w:cs="宋体"/>
          <w:kern w:val="0"/>
          <w:sz w:val="24"/>
        </w:rPr>
        <w:t>；</w:t>
      </w:r>
    </w:p>
    <w:p>
      <w:pPr>
        <w:spacing w:line="440" w:lineRule="exact"/>
        <w:ind w:firstLine="480" w:firstLineChars="200"/>
        <w:rPr>
          <w:rFonts w:hint="eastAsia" w:ascii="宋体" w:hAnsi="宋体" w:cs="宋体"/>
          <w:sz w:val="24"/>
        </w:rPr>
      </w:pPr>
      <w:r>
        <w:rPr>
          <w:rFonts w:hint="eastAsia" w:ascii="宋体" w:hAnsi="宋体" w:cs="宋体"/>
          <w:sz w:val="24"/>
        </w:rPr>
        <w:t>1.4.3发包人对工程的技术标准和功能要求的特殊要求：</w:t>
      </w:r>
      <w:r>
        <w:rPr>
          <w:rFonts w:hint="eastAsia" w:ascii="宋体" w:hAnsi="宋体" w:cs="宋体"/>
          <w:sz w:val="24"/>
          <w:u w:val="single"/>
        </w:rPr>
        <w:t xml:space="preserve"> /  </w:t>
      </w:r>
      <w:r>
        <w:rPr>
          <w:rFonts w:hint="eastAsia" w:ascii="宋体" w:hAnsi="宋体" w:cs="宋体"/>
          <w:sz w:val="24"/>
        </w:rPr>
        <w:t xml:space="preserve"> 。</w:t>
      </w:r>
    </w:p>
    <w:p>
      <w:pPr>
        <w:spacing w:line="440" w:lineRule="exact"/>
        <w:ind w:firstLine="480" w:firstLineChars="200"/>
        <w:outlineLvl w:val="0"/>
        <w:rPr>
          <w:rFonts w:hint="eastAsia" w:ascii="宋体" w:hAnsi="宋体" w:cs="宋体"/>
          <w:sz w:val="24"/>
        </w:rPr>
      </w:pPr>
      <w:r>
        <w:rPr>
          <w:rFonts w:hint="eastAsia" w:ascii="宋体" w:hAnsi="宋体" w:cs="宋体"/>
          <w:sz w:val="24"/>
        </w:rPr>
        <w:t>1.5 合同文件的优先顺序</w:t>
      </w:r>
    </w:p>
    <w:p>
      <w:pPr>
        <w:spacing w:line="440" w:lineRule="exact"/>
        <w:ind w:firstLine="480" w:firstLineChars="200"/>
        <w:rPr>
          <w:rFonts w:hint="eastAsia" w:ascii="宋体" w:hAnsi="宋体" w:cs="宋体"/>
          <w:sz w:val="24"/>
        </w:rPr>
      </w:pPr>
      <w:r>
        <w:rPr>
          <w:rFonts w:hint="eastAsia" w:ascii="宋体" w:hAnsi="宋体" w:cs="宋体"/>
          <w:sz w:val="24"/>
        </w:rPr>
        <w:t>合同文件组成及优先顺序为：</w:t>
      </w:r>
      <w:r>
        <w:rPr>
          <w:rFonts w:hint="eastAsia" w:ascii="宋体" w:hAnsi="宋体" w:cs="宋体"/>
          <w:sz w:val="24"/>
          <w:u w:val="single"/>
        </w:rPr>
        <w:t>按通用条款1.5规定的解释顺序</w:t>
      </w:r>
      <w:r>
        <w:rPr>
          <w:rFonts w:hint="eastAsia" w:ascii="宋体" w:hAnsi="宋体" w:cs="宋体"/>
          <w:sz w:val="24"/>
        </w:rPr>
        <w:t>。</w:t>
      </w:r>
    </w:p>
    <w:p>
      <w:pPr>
        <w:spacing w:line="440" w:lineRule="exact"/>
        <w:ind w:firstLine="480" w:firstLineChars="200"/>
        <w:outlineLvl w:val="0"/>
        <w:rPr>
          <w:rFonts w:hint="eastAsia" w:ascii="宋体" w:hAnsi="宋体" w:cs="宋体"/>
          <w:sz w:val="24"/>
        </w:rPr>
      </w:pPr>
      <w:r>
        <w:rPr>
          <w:rFonts w:hint="eastAsia" w:ascii="宋体" w:hAnsi="宋体" w:cs="宋体"/>
          <w:sz w:val="24"/>
        </w:rPr>
        <w:t>1.6 图纸和承包人文件</w:t>
      </w:r>
      <w:r>
        <w:rPr>
          <w:rFonts w:hint="eastAsia" w:ascii="宋体" w:hAnsi="宋体" w:cs="宋体"/>
          <w:sz w:val="24"/>
        </w:rPr>
        <w:tab/>
      </w:r>
    </w:p>
    <w:p>
      <w:pPr>
        <w:spacing w:line="440" w:lineRule="exact"/>
        <w:ind w:firstLine="480" w:firstLineChars="200"/>
        <w:rPr>
          <w:rFonts w:hint="eastAsia" w:ascii="宋体" w:hAnsi="宋体" w:cs="宋体"/>
          <w:sz w:val="24"/>
        </w:rPr>
      </w:pPr>
      <w:r>
        <w:rPr>
          <w:rFonts w:hint="eastAsia" w:ascii="宋体" w:hAnsi="宋体" w:cs="宋体"/>
          <w:sz w:val="24"/>
        </w:rPr>
        <w:t>1.6.1 图纸的提供</w:t>
      </w:r>
    </w:p>
    <w:p>
      <w:pPr>
        <w:spacing w:line="440" w:lineRule="exact"/>
        <w:ind w:firstLine="480" w:firstLineChars="200"/>
        <w:rPr>
          <w:rFonts w:hint="eastAsia" w:ascii="宋体" w:hAnsi="宋体" w:cs="宋体"/>
          <w:sz w:val="24"/>
        </w:rPr>
      </w:pPr>
      <w:r>
        <w:rPr>
          <w:rFonts w:hint="eastAsia" w:ascii="宋体" w:hAnsi="宋体" w:cs="宋体"/>
          <w:sz w:val="24"/>
        </w:rPr>
        <w:t>发包人向承包人提供图纸的期限：</w:t>
      </w:r>
      <w:r>
        <w:rPr>
          <w:rFonts w:hint="eastAsia" w:ascii="宋体" w:hAnsi="宋体" w:cs="宋体"/>
          <w:sz w:val="24"/>
          <w:u w:val="single"/>
        </w:rPr>
        <w:t>双方签订合同后承包人开工前</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发包人向承包人提供图纸的数量：</w:t>
      </w:r>
      <w:r>
        <w:rPr>
          <w:rFonts w:hint="eastAsia" w:ascii="宋体" w:hAnsi="宋体" w:cs="宋体"/>
          <w:sz w:val="24"/>
          <w:u w:val="single"/>
        </w:rPr>
        <w:t xml:space="preserve">纸质版和电子版各1套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发包人向承包人提供图纸的内容：</w:t>
      </w:r>
      <w:r>
        <w:rPr>
          <w:rFonts w:hint="eastAsia" w:ascii="宋体" w:hAnsi="宋体" w:cs="宋体"/>
          <w:sz w:val="24"/>
          <w:u w:val="single"/>
        </w:rPr>
        <w:t>本合同发包内容中的全部图纸</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1.6.4 承包人文件</w:t>
      </w:r>
    </w:p>
    <w:p>
      <w:pPr>
        <w:spacing w:line="440" w:lineRule="exact"/>
        <w:ind w:left="596" w:leftChars="284"/>
        <w:jc w:val="left"/>
        <w:rPr>
          <w:rFonts w:hint="eastAsia" w:ascii="宋体" w:hAnsi="宋体" w:cs="宋体"/>
          <w:sz w:val="24"/>
        </w:rPr>
      </w:pPr>
      <w:r>
        <w:rPr>
          <w:rFonts w:hint="eastAsia" w:ascii="宋体" w:hAnsi="宋体" w:cs="宋体"/>
          <w:sz w:val="24"/>
        </w:rPr>
        <w:t>需要由承包人提供的文件，包括：</w:t>
      </w:r>
      <w:r>
        <w:rPr>
          <w:rFonts w:hint="eastAsia" w:ascii="宋体" w:hAnsi="宋体" w:cs="宋体"/>
          <w:sz w:val="24"/>
          <w:u w:val="single"/>
        </w:rPr>
        <w:t>施工组织设计、人员资质等</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承包人提供的文件的期限为：</w:t>
      </w:r>
      <w:r>
        <w:rPr>
          <w:rFonts w:hint="eastAsia" w:ascii="宋体" w:hAnsi="宋体" w:cs="宋体"/>
          <w:sz w:val="24"/>
          <w:u w:val="single"/>
        </w:rPr>
        <w:t>合同签订后5日内</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承包人提供的文件的数量为：</w:t>
      </w:r>
      <w:r>
        <w:rPr>
          <w:rFonts w:hint="eastAsia" w:ascii="宋体" w:hAnsi="宋体" w:cs="宋体"/>
          <w:sz w:val="24"/>
          <w:u w:val="single"/>
        </w:rPr>
        <w:t xml:space="preserve">   两份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承包人提供的文件的形式为：</w:t>
      </w:r>
      <w:r>
        <w:rPr>
          <w:rFonts w:hint="eastAsia" w:ascii="宋体" w:hAnsi="宋体" w:cs="宋体"/>
          <w:sz w:val="24"/>
          <w:u w:val="single"/>
        </w:rPr>
        <w:t>书面形式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发包人审批承包人文件的期限：</w:t>
      </w:r>
      <w:r>
        <w:rPr>
          <w:rFonts w:hint="eastAsia" w:ascii="宋体" w:hAnsi="宋体" w:cs="宋体"/>
          <w:sz w:val="24"/>
          <w:u w:val="single"/>
        </w:rPr>
        <w:t> 5日内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1.6.5 现场图纸准备</w:t>
      </w:r>
    </w:p>
    <w:p>
      <w:pPr>
        <w:spacing w:line="440" w:lineRule="exact"/>
        <w:ind w:firstLine="480" w:firstLineChars="200"/>
        <w:rPr>
          <w:rFonts w:hint="eastAsia" w:ascii="宋体" w:hAnsi="宋体" w:cs="宋体"/>
          <w:sz w:val="24"/>
        </w:rPr>
      </w:pPr>
      <w:r>
        <w:rPr>
          <w:rFonts w:hint="eastAsia" w:ascii="宋体" w:hAnsi="宋体" w:cs="宋体"/>
          <w:sz w:val="24"/>
        </w:rPr>
        <w:t>关于现场图纸准备的约定：</w:t>
      </w:r>
      <w:r>
        <w:rPr>
          <w:rFonts w:hint="eastAsia" w:ascii="宋体" w:hAnsi="宋体" w:cs="宋体"/>
          <w:sz w:val="24"/>
          <w:u w:val="single"/>
        </w:rPr>
        <w:t>建设单位提供2份印鉴齐全的图纸一套</w:t>
      </w:r>
      <w:r>
        <w:rPr>
          <w:rFonts w:hint="eastAsia" w:ascii="宋体" w:hAnsi="宋体" w:cs="宋体"/>
          <w:sz w:val="24"/>
        </w:rPr>
        <w:t>。</w:t>
      </w:r>
    </w:p>
    <w:p>
      <w:pPr>
        <w:spacing w:line="440" w:lineRule="exact"/>
        <w:ind w:firstLine="480" w:firstLineChars="200"/>
        <w:outlineLvl w:val="0"/>
        <w:rPr>
          <w:rFonts w:hint="eastAsia" w:ascii="宋体" w:hAnsi="宋体" w:cs="宋体"/>
          <w:sz w:val="24"/>
        </w:rPr>
      </w:pPr>
      <w:r>
        <w:rPr>
          <w:rFonts w:hint="eastAsia" w:ascii="宋体" w:hAnsi="宋体" w:cs="宋体"/>
          <w:sz w:val="24"/>
        </w:rPr>
        <w:t>1.7 联络</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1.7.1发包人和承包人应当在</w:t>
      </w:r>
      <w:r>
        <w:rPr>
          <w:rFonts w:hint="eastAsia" w:ascii="宋体" w:hAnsi="宋体" w:cs="宋体"/>
          <w:sz w:val="24"/>
          <w:u w:val="single"/>
        </w:rPr>
        <w:t xml:space="preserve"> 3  </w:t>
      </w:r>
      <w:r>
        <w:rPr>
          <w:rFonts w:hint="eastAsia" w:ascii="宋体" w:hAnsi="宋体" w:cs="宋体"/>
          <w:kern w:val="0"/>
          <w:sz w:val="24"/>
        </w:rPr>
        <w:t>天内将与合同有关的通知、批准、证明、证书、指示、指令、要求、请求、同意、意见、确定和决定等书面函件送达对方当事人。</w:t>
      </w:r>
    </w:p>
    <w:p>
      <w:pPr>
        <w:spacing w:line="440" w:lineRule="exact"/>
        <w:ind w:firstLine="480" w:firstLineChars="200"/>
        <w:outlineLvl w:val="0"/>
        <w:rPr>
          <w:rFonts w:hint="eastAsia" w:ascii="宋体" w:hAnsi="宋体" w:cs="宋体"/>
          <w:sz w:val="24"/>
        </w:rPr>
      </w:pPr>
      <w:r>
        <w:rPr>
          <w:rFonts w:hint="eastAsia" w:ascii="宋体" w:hAnsi="宋体" w:cs="宋体"/>
          <w:sz w:val="24"/>
        </w:rPr>
        <w:t>1.10 交通运输</w:t>
      </w:r>
    </w:p>
    <w:p>
      <w:pPr>
        <w:spacing w:line="440" w:lineRule="exact"/>
        <w:ind w:firstLine="480" w:firstLineChars="200"/>
        <w:jc w:val="left"/>
        <w:outlineLvl w:val="0"/>
        <w:rPr>
          <w:rFonts w:hint="eastAsia" w:ascii="宋体" w:hAnsi="宋体" w:cs="宋体"/>
          <w:sz w:val="24"/>
        </w:rPr>
      </w:pPr>
      <w:r>
        <w:rPr>
          <w:rFonts w:hint="eastAsia" w:ascii="宋体" w:hAnsi="宋体" w:cs="宋体"/>
          <w:sz w:val="24"/>
        </w:rPr>
        <w:t>1</w:t>
      </w:r>
      <w:bookmarkStart w:id="168" w:name="_Toc304295522"/>
      <w:bookmarkStart w:id="169" w:name="_Toc300934944"/>
      <w:bookmarkStart w:id="170" w:name="_Toc303539101"/>
      <w:bookmarkStart w:id="171" w:name="_Toc312677987"/>
      <w:bookmarkStart w:id="172" w:name="_Toc318581156"/>
      <w:r>
        <w:rPr>
          <w:rFonts w:hint="eastAsia" w:ascii="宋体" w:hAnsi="宋体" w:cs="宋体"/>
          <w:sz w:val="24"/>
        </w:rPr>
        <w:t>.10.3 场内交通</w:t>
      </w:r>
    </w:p>
    <w:p>
      <w:pPr>
        <w:spacing w:line="440" w:lineRule="exact"/>
        <w:ind w:firstLine="480" w:firstLineChars="200"/>
        <w:jc w:val="left"/>
        <w:rPr>
          <w:rFonts w:hint="eastAsia" w:ascii="宋体" w:hAnsi="宋体" w:cs="宋体"/>
          <w:kern w:val="0"/>
          <w:sz w:val="24"/>
        </w:rPr>
      </w:pPr>
      <w:r>
        <w:rPr>
          <w:rFonts w:hint="eastAsia" w:ascii="宋体" w:hAnsi="宋体" w:cs="宋体"/>
          <w:sz w:val="24"/>
          <w:u w:val="single"/>
        </w:rPr>
        <w:t></w:t>
      </w:r>
      <w:r>
        <w:rPr>
          <w:rFonts w:hint="eastAsia" w:ascii="宋体" w:hAnsi="宋体" w:cs="宋体"/>
          <w:kern w:val="0"/>
          <w:sz w:val="24"/>
          <w:u w:val="single"/>
        </w:rPr>
        <w:t>场内的施工便道由承包人自行修建并承担相关费用。</w:t>
      </w:r>
      <w:r>
        <w:rPr>
          <w:rFonts w:hint="eastAsia" w:ascii="宋体" w:hAnsi="宋体" w:cs="宋体"/>
          <w:sz w:val="24"/>
          <w:u w:val="single"/>
        </w:rPr>
        <w:t xml:space="preserve">  </w:t>
      </w:r>
      <w:r>
        <w:rPr>
          <w:rFonts w:hint="eastAsia" w:ascii="宋体" w:hAnsi="宋体" w:cs="宋体"/>
          <w:sz w:val="24"/>
        </w:rPr>
        <w:t>。</w:t>
      </w:r>
    </w:p>
    <w:bookmarkEnd w:id="168"/>
    <w:bookmarkEnd w:id="169"/>
    <w:bookmarkEnd w:id="170"/>
    <w:bookmarkEnd w:id="171"/>
    <w:bookmarkEnd w:id="172"/>
    <w:p>
      <w:pPr>
        <w:spacing w:line="440" w:lineRule="exact"/>
        <w:ind w:firstLine="480" w:firstLineChars="200"/>
        <w:jc w:val="left"/>
        <w:rPr>
          <w:rFonts w:hint="eastAsia" w:ascii="宋体" w:hAnsi="宋体" w:cs="宋体"/>
          <w:sz w:val="24"/>
        </w:rPr>
      </w:pPr>
      <w:bookmarkStart w:id="173" w:name="_Toc318581157"/>
      <w:r>
        <w:rPr>
          <w:rFonts w:hint="eastAsia" w:ascii="宋体" w:hAnsi="宋体" w:cs="宋体"/>
          <w:sz w:val="24"/>
        </w:rPr>
        <w:t>1.10.4超大件和超重件的运输</w:t>
      </w:r>
    </w:p>
    <w:p>
      <w:pPr>
        <w:spacing w:line="440" w:lineRule="exact"/>
        <w:ind w:firstLine="480" w:firstLineChars="200"/>
        <w:jc w:val="left"/>
        <w:rPr>
          <w:rFonts w:hint="eastAsia" w:ascii="宋体" w:hAnsi="宋体" w:cs="宋体"/>
          <w:sz w:val="24"/>
        </w:rPr>
      </w:pPr>
      <w:r>
        <w:rPr>
          <w:rFonts w:hint="eastAsia" w:ascii="宋体" w:hAnsi="宋体" w:cs="宋体"/>
          <w:sz w:val="24"/>
        </w:rPr>
        <w:t>运输超大件或超重件所需的道路和桥梁临时加固改造费用和其他有关费用由</w:t>
      </w:r>
      <w:r>
        <w:rPr>
          <w:rFonts w:hint="eastAsia" w:ascii="宋体" w:hAnsi="宋体" w:cs="宋体"/>
          <w:sz w:val="24"/>
          <w:u w:val="single"/>
        </w:rPr>
        <w:t xml:space="preserve">   承包人    </w:t>
      </w:r>
      <w:r>
        <w:rPr>
          <w:rFonts w:hint="eastAsia" w:ascii="宋体" w:hAnsi="宋体" w:cs="宋体"/>
          <w:sz w:val="24"/>
        </w:rPr>
        <w:t>承担。</w:t>
      </w:r>
    </w:p>
    <w:bookmarkEnd w:id="173"/>
    <w:p>
      <w:pPr>
        <w:spacing w:line="440" w:lineRule="exact"/>
        <w:ind w:firstLine="480" w:firstLineChars="200"/>
        <w:outlineLvl w:val="0"/>
        <w:rPr>
          <w:rFonts w:hint="eastAsia" w:ascii="宋体" w:hAnsi="宋体" w:cs="宋体"/>
          <w:sz w:val="24"/>
        </w:rPr>
      </w:pPr>
      <w:r>
        <w:rPr>
          <w:rFonts w:hint="eastAsia" w:ascii="宋体" w:hAnsi="宋体" w:cs="宋体"/>
          <w:sz w:val="24"/>
        </w:rPr>
        <w:t>1.11 知识产权</w:t>
      </w:r>
    </w:p>
    <w:p>
      <w:pPr>
        <w:spacing w:line="440" w:lineRule="exact"/>
        <w:ind w:firstLine="480" w:firstLineChars="200"/>
        <w:rPr>
          <w:rFonts w:hint="eastAsia" w:ascii="宋体" w:hAnsi="宋体" w:cs="宋体"/>
          <w:sz w:val="24"/>
          <w:u w:val="single"/>
        </w:rPr>
      </w:pPr>
      <w:r>
        <w:rPr>
          <w:rFonts w:hint="eastAsia" w:ascii="宋体" w:hAnsi="宋体" w:cs="宋体"/>
          <w:sz w:val="24"/>
          <w:u w:val="single"/>
        </w:rPr>
        <w:t>执行通用条款</w:t>
      </w:r>
    </w:p>
    <w:p>
      <w:pPr>
        <w:spacing w:line="440" w:lineRule="exact"/>
        <w:ind w:firstLine="480" w:firstLineChars="200"/>
        <w:rPr>
          <w:rFonts w:hint="eastAsia" w:ascii="宋体" w:hAnsi="宋体" w:cs="宋体"/>
          <w:sz w:val="24"/>
        </w:rPr>
      </w:pPr>
      <w:r>
        <w:rPr>
          <w:rFonts w:hint="eastAsia" w:ascii="宋体" w:hAnsi="宋体" w:cs="宋体"/>
          <w:sz w:val="24"/>
        </w:rPr>
        <w:t>1.13工程量清单错误的修正</w:t>
      </w:r>
    </w:p>
    <w:p>
      <w:pPr>
        <w:spacing w:line="440" w:lineRule="exact"/>
        <w:ind w:firstLine="480" w:firstLineChars="200"/>
        <w:rPr>
          <w:rFonts w:hint="eastAsia" w:ascii="宋体" w:hAnsi="宋体" w:cs="宋体"/>
          <w:sz w:val="24"/>
        </w:rPr>
      </w:pPr>
      <w:r>
        <w:rPr>
          <w:rFonts w:hint="eastAsia" w:ascii="宋体" w:hAnsi="宋体" w:cs="宋体"/>
          <w:sz w:val="24"/>
        </w:rPr>
        <w:t>出现工程量清单错误时，是否调整合同价格：</w:t>
      </w:r>
      <w:r>
        <w:rPr>
          <w:rFonts w:hint="eastAsia" w:ascii="宋体" w:hAnsi="宋体" w:cs="宋体"/>
          <w:sz w:val="24"/>
          <w:u w:val="single"/>
        </w:rPr>
        <w:t xml:space="preserve">   调整 </w:t>
      </w:r>
      <w:r>
        <w:rPr>
          <w:rFonts w:hint="eastAsia" w:ascii="宋体" w:hAnsi="宋体" w:cs="宋体"/>
          <w:kern w:val="0"/>
          <w:sz w:val="24"/>
        </w:rPr>
        <w:t>。</w:t>
      </w:r>
    </w:p>
    <w:p>
      <w:pPr>
        <w:spacing w:line="440" w:lineRule="exact"/>
        <w:ind w:firstLine="480" w:firstLineChars="200"/>
        <w:rPr>
          <w:rFonts w:hint="eastAsia" w:ascii="宋体" w:hAnsi="宋体" w:cs="宋体"/>
          <w:sz w:val="24"/>
        </w:rPr>
      </w:pPr>
      <w:r>
        <w:rPr>
          <w:rFonts w:hint="eastAsia" w:ascii="宋体" w:hAnsi="宋体" w:cs="宋体"/>
          <w:sz w:val="24"/>
        </w:rPr>
        <w:t>允许调整合同价格的工程量偏差范围：</w:t>
      </w:r>
      <w:r>
        <w:rPr>
          <w:rFonts w:hint="eastAsia" w:ascii="宋体" w:hAnsi="宋体" w:cs="宋体"/>
          <w:sz w:val="24"/>
          <w:u w:val="single"/>
        </w:rPr>
        <w:t xml:space="preserve">各单项工程量清单中工程量的10%(包含10%)，允许调整合同价格  </w:t>
      </w:r>
      <w:r>
        <w:rPr>
          <w:rFonts w:hint="eastAsia" w:ascii="宋体" w:hAnsi="宋体" w:cs="宋体"/>
          <w:kern w:val="0"/>
          <w:sz w:val="24"/>
        </w:rPr>
        <w:t>。</w:t>
      </w:r>
    </w:p>
    <w:p>
      <w:pPr>
        <w:pStyle w:val="6"/>
        <w:spacing w:line="440" w:lineRule="exact"/>
        <w:rPr>
          <w:rFonts w:hint="eastAsia" w:ascii="宋体" w:hAnsi="宋体" w:cs="宋体"/>
          <w:b w:val="0"/>
          <w:sz w:val="24"/>
          <w:szCs w:val="24"/>
        </w:rPr>
      </w:pPr>
      <w:bookmarkStart w:id="174" w:name="_Toc351203634"/>
      <w:r>
        <w:rPr>
          <w:rFonts w:hint="eastAsia" w:ascii="宋体" w:hAnsi="宋体" w:cs="宋体"/>
          <w:b w:val="0"/>
          <w:sz w:val="24"/>
          <w:szCs w:val="24"/>
        </w:rPr>
        <w:t>2</w:t>
      </w:r>
      <w:bookmarkStart w:id="175" w:name="_Toc296890985"/>
      <w:bookmarkStart w:id="176" w:name="_Toc296503157"/>
      <w:bookmarkStart w:id="177" w:name="_Toc292559867"/>
      <w:bookmarkStart w:id="178" w:name="_Toc292559362"/>
      <w:bookmarkStart w:id="179" w:name="_Toc297120457"/>
      <w:bookmarkStart w:id="180" w:name="_Toc296891197"/>
      <w:bookmarkStart w:id="181" w:name="_Toc296347156"/>
      <w:bookmarkStart w:id="182" w:name="_Toc296944496"/>
      <w:bookmarkStart w:id="183" w:name="_Toc297048343"/>
      <w:bookmarkStart w:id="184" w:name="_Toc296346658"/>
      <w:r>
        <w:rPr>
          <w:rFonts w:hint="eastAsia" w:ascii="宋体" w:hAnsi="宋体" w:cs="宋体"/>
          <w:b w:val="0"/>
          <w:sz w:val="24"/>
          <w:szCs w:val="24"/>
        </w:rPr>
        <w:t>. 发包人</w:t>
      </w:r>
      <w:bookmarkEnd w:id="174"/>
    </w:p>
    <w:bookmarkEnd w:id="175"/>
    <w:bookmarkEnd w:id="176"/>
    <w:bookmarkEnd w:id="177"/>
    <w:bookmarkEnd w:id="178"/>
    <w:bookmarkEnd w:id="179"/>
    <w:bookmarkEnd w:id="180"/>
    <w:bookmarkEnd w:id="181"/>
    <w:bookmarkEnd w:id="182"/>
    <w:bookmarkEnd w:id="183"/>
    <w:bookmarkEnd w:id="184"/>
    <w:p>
      <w:pPr>
        <w:spacing w:line="440" w:lineRule="exact"/>
        <w:ind w:firstLine="480" w:firstLineChars="200"/>
        <w:outlineLvl w:val="0"/>
        <w:rPr>
          <w:rFonts w:hint="eastAsia" w:ascii="宋体" w:hAnsi="宋体" w:cs="宋体"/>
          <w:sz w:val="24"/>
        </w:rPr>
      </w:pPr>
      <w:r>
        <w:rPr>
          <w:rFonts w:hint="eastAsia" w:ascii="宋体" w:hAnsi="宋体" w:cs="宋体"/>
          <w:sz w:val="24"/>
        </w:rPr>
        <w:t>2.2 发包人代表</w:t>
      </w:r>
    </w:p>
    <w:p>
      <w:pPr>
        <w:spacing w:line="440" w:lineRule="exact"/>
        <w:ind w:firstLine="480" w:firstLineChars="200"/>
        <w:rPr>
          <w:rFonts w:hint="eastAsia" w:ascii="宋体" w:hAnsi="宋体" w:cs="宋体"/>
          <w:sz w:val="24"/>
        </w:rPr>
      </w:pPr>
      <w:r>
        <w:rPr>
          <w:rFonts w:hint="eastAsia" w:ascii="宋体" w:hAnsi="宋体" w:cs="宋体"/>
          <w:sz w:val="24"/>
        </w:rPr>
        <w:t>发包人代表：</w:t>
      </w:r>
    </w:p>
    <w:p>
      <w:pPr>
        <w:spacing w:line="440" w:lineRule="exact"/>
        <w:ind w:firstLine="480" w:firstLineChars="20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电子信箱：</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b/>
          <w:sz w:val="24"/>
        </w:rPr>
      </w:pPr>
      <w:r>
        <w:rPr>
          <w:rFonts w:hint="eastAsia" w:ascii="宋体" w:hAnsi="宋体" w:cs="宋体"/>
          <w:sz w:val="24"/>
        </w:rPr>
        <w:t>发包人对发包人代表的授权范围如下：</w:t>
      </w:r>
      <w:r>
        <w:rPr>
          <w:rFonts w:hint="eastAsia" w:ascii="宋体" w:hAnsi="宋体" w:cs="宋体"/>
          <w:sz w:val="24"/>
          <w:u w:val="single"/>
        </w:rPr>
        <w:t xml:space="preserve">（1）督促监理工程师行使职权,协调施工现场各方面的关系，处理设计与施工中的技术问题和隐蔽工程的签证；（2）审核施工进度、工程质量的检查和监督，组织工程中间及竣工验收，工程款项的拨付；（3）合同及设计变更、增减工程后的工程量认定   </w:t>
      </w:r>
      <w:r>
        <w:rPr>
          <w:rFonts w:hint="eastAsia" w:ascii="宋体" w:hAnsi="宋体" w:cs="宋体"/>
          <w:sz w:val="24"/>
        </w:rPr>
        <w:t>。</w:t>
      </w:r>
    </w:p>
    <w:p>
      <w:pPr>
        <w:spacing w:line="440" w:lineRule="exact"/>
        <w:ind w:firstLine="480" w:firstLineChars="200"/>
        <w:outlineLvl w:val="0"/>
        <w:rPr>
          <w:rFonts w:hint="eastAsia" w:ascii="宋体" w:hAnsi="宋体" w:cs="宋体"/>
          <w:sz w:val="24"/>
        </w:rPr>
      </w:pPr>
      <w:r>
        <w:rPr>
          <w:rFonts w:hint="eastAsia" w:ascii="宋体" w:hAnsi="宋体" w:cs="宋体"/>
          <w:sz w:val="24"/>
        </w:rPr>
        <w:t>2.4 施工现场、施工条件和基础资料的提供</w:t>
      </w:r>
    </w:p>
    <w:p>
      <w:pPr>
        <w:spacing w:line="440" w:lineRule="exact"/>
        <w:ind w:firstLine="480" w:firstLineChars="200"/>
        <w:rPr>
          <w:rFonts w:hint="eastAsia" w:ascii="宋体" w:hAnsi="宋体" w:cs="宋体"/>
          <w:sz w:val="24"/>
        </w:rPr>
      </w:pPr>
      <w:r>
        <w:rPr>
          <w:rFonts w:hint="eastAsia" w:ascii="宋体" w:hAnsi="宋体" w:cs="宋体"/>
          <w:sz w:val="24"/>
        </w:rPr>
        <w:t>2.4.1 提供施工现场</w:t>
      </w:r>
    </w:p>
    <w:p>
      <w:pPr>
        <w:spacing w:line="440" w:lineRule="exact"/>
        <w:ind w:firstLine="480" w:firstLineChars="200"/>
        <w:jc w:val="left"/>
        <w:rPr>
          <w:rFonts w:hint="eastAsia" w:ascii="宋体" w:hAnsi="宋体" w:cs="宋体"/>
          <w:sz w:val="24"/>
        </w:rPr>
      </w:pPr>
      <w:r>
        <w:rPr>
          <w:rFonts w:hint="eastAsia" w:ascii="宋体" w:hAnsi="宋体" w:cs="宋体"/>
          <w:sz w:val="24"/>
        </w:rPr>
        <w:t>关于发包人移交施工现场的期限要求：</w:t>
      </w:r>
      <w:r>
        <w:rPr>
          <w:rFonts w:hint="eastAsia" w:ascii="宋体" w:hAnsi="宋体" w:cs="宋体"/>
          <w:sz w:val="24"/>
          <w:u w:val="single"/>
        </w:rPr>
        <w:t xml:space="preserve">开工3天前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2.4.2 提供施工条件</w:t>
      </w:r>
    </w:p>
    <w:p>
      <w:pPr>
        <w:spacing w:line="440" w:lineRule="exact"/>
        <w:ind w:firstLine="480" w:firstLineChars="200"/>
        <w:rPr>
          <w:rFonts w:hint="eastAsia" w:ascii="宋体" w:hAnsi="宋体" w:cs="宋体"/>
          <w:sz w:val="24"/>
          <w:u w:val="single"/>
        </w:rPr>
      </w:pPr>
      <w:r>
        <w:rPr>
          <w:rFonts w:hint="eastAsia" w:ascii="宋体" w:hAnsi="宋体" w:cs="宋体"/>
          <w:sz w:val="24"/>
        </w:rPr>
        <w:t>关于发包人应负责提供施工所需要的条件，包括：</w:t>
      </w:r>
      <w:r>
        <w:rPr>
          <w:rFonts w:hint="eastAsia" w:ascii="宋体" w:hAnsi="宋体" w:cs="宋体"/>
          <w:sz w:val="24"/>
          <w:u w:val="single"/>
        </w:rPr>
        <w:t xml:space="preserve"> 保证向承包人提供正常施工所需要的进入施工现场的交通条件；协调处理施工现场周围地下管线和邻近建筑物、构筑物、古树名木的保护工作，但相关费用由承包人承担   </w:t>
      </w:r>
      <w:r>
        <w:rPr>
          <w:rFonts w:hint="eastAsia" w:ascii="宋体" w:hAnsi="宋体" w:cs="宋体"/>
          <w:sz w:val="24"/>
        </w:rPr>
        <w:t>。</w:t>
      </w:r>
    </w:p>
    <w:p>
      <w:pPr>
        <w:pStyle w:val="6"/>
        <w:spacing w:line="440" w:lineRule="exact"/>
        <w:rPr>
          <w:rFonts w:hint="eastAsia" w:ascii="宋体" w:hAnsi="宋体" w:cs="宋体"/>
          <w:b w:val="0"/>
          <w:sz w:val="24"/>
          <w:szCs w:val="24"/>
        </w:rPr>
      </w:pPr>
      <w:bookmarkStart w:id="185" w:name="_Toc351203635"/>
      <w:r>
        <w:rPr>
          <w:rFonts w:hint="eastAsia" w:ascii="宋体" w:hAnsi="宋体" w:cs="宋体"/>
          <w:b w:val="0"/>
          <w:sz w:val="24"/>
          <w:szCs w:val="24"/>
        </w:rPr>
        <w:t>3</w:t>
      </w:r>
      <w:bookmarkStart w:id="186" w:name="_Toc296944497"/>
      <w:bookmarkStart w:id="187" w:name="_Toc296503158"/>
      <w:bookmarkStart w:id="188" w:name="_Toc296347157"/>
      <w:bookmarkStart w:id="189" w:name="_Toc297120458"/>
      <w:bookmarkStart w:id="190" w:name="_Toc296346659"/>
      <w:bookmarkStart w:id="191" w:name="_Toc297048344"/>
      <w:bookmarkStart w:id="192" w:name="_Toc292559363"/>
      <w:bookmarkStart w:id="193" w:name="_Toc296891198"/>
      <w:bookmarkStart w:id="194" w:name="_Toc292559868"/>
      <w:bookmarkStart w:id="195" w:name="_Toc296890986"/>
      <w:r>
        <w:rPr>
          <w:rFonts w:hint="eastAsia" w:ascii="宋体" w:hAnsi="宋体" w:cs="宋体"/>
          <w:b w:val="0"/>
          <w:sz w:val="24"/>
          <w:szCs w:val="24"/>
        </w:rPr>
        <w:t>. 承包人</w:t>
      </w:r>
      <w:bookmarkEnd w:id="185"/>
    </w:p>
    <w:bookmarkEnd w:id="186"/>
    <w:bookmarkEnd w:id="187"/>
    <w:bookmarkEnd w:id="188"/>
    <w:bookmarkEnd w:id="189"/>
    <w:bookmarkEnd w:id="190"/>
    <w:bookmarkEnd w:id="191"/>
    <w:bookmarkEnd w:id="192"/>
    <w:bookmarkEnd w:id="193"/>
    <w:bookmarkEnd w:id="194"/>
    <w:bookmarkEnd w:id="195"/>
    <w:p>
      <w:pPr>
        <w:spacing w:line="440" w:lineRule="exact"/>
        <w:ind w:firstLine="480" w:firstLineChars="200"/>
        <w:rPr>
          <w:rFonts w:hint="eastAsia" w:ascii="宋体" w:hAnsi="宋体" w:cs="宋体"/>
          <w:sz w:val="24"/>
        </w:rPr>
      </w:pPr>
      <w:r>
        <w:rPr>
          <w:rFonts w:hint="eastAsia" w:ascii="宋体" w:hAnsi="宋体" w:cs="宋体"/>
          <w:sz w:val="24"/>
        </w:rPr>
        <w:t>3.1 承包人的一般义务</w:t>
      </w:r>
    </w:p>
    <w:p>
      <w:pPr>
        <w:spacing w:line="440" w:lineRule="exact"/>
        <w:jc w:val="left"/>
        <w:rPr>
          <w:rFonts w:hint="eastAsia" w:ascii="宋体" w:hAnsi="宋体" w:cs="宋体"/>
          <w:sz w:val="24"/>
        </w:rPr>
      </w:pPr>
      <w:r>
        <w:rPr>
          <w:rFonts w:hint="eastAsia" w:ascii="宋体" w:hAnsi="宋体" w:cs="宋体"/>
          <w:kern w:val="0"/>
          <w:sz w:val="24"/>
        </w:rPr>
        <w:t>（9）</w:t>
      </w:r>
      <w:r>
        <w:rPr>
          <w:rFonts w:hint="eastAsia" w:ascii="宋体" w:hAnsi="宋体" w:cs="宋体"/>
          <w:sz w:val="24"/>
        </w:rPr>
        <w:t>承包人提交的竣工资料的内容：</w:t>
      </w:r>
      <w:r>
        <w:rPr>
          <w:rFonts w:hint="eastAsia" w:ascii="宋体" w:hAnsi="宋体" w:cs="宋体"/>
          <w:sz w:val="24"/>
          <w:u w:val="single"/>
        </w:rPr>
        <w:t xml:space="preserve">  工程施工技术资料、工程质量保证资料、工程检验评定资料、竣工图和竣工结算等。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承包人需要提交的竣工资料套数：</w:t>
      </w:r>
      <w:r>
        <w:rPr>
          <w:rFonts w:hint="eastAsia" w:ascii="宋体" w:hAnsi="宋体" w:cs="宋体"/>
          <w:sz w:val="24"/>
          <w:u w:val="single"/>
        </w:rPr>
        <w:t xml:space="preserve">     2套                  </w:t>
      </w:r>
      <w:r>
        <w:rPr>
          <w:rFonts w:hint="eastAsia" w:ascii="宋体" w:hAnsi="宋体" w:cs="宋体"/>
          <w:sz w:val="24"/>
        </w:rPr>
        <w:t>。</w:t>
      </w:r>
    </w:p>
    <w:p>
      <w:pPr>
        <w:spacing w:line="440" w:lineRule="exact"/>
        <w:ind w:left="638" w:leftChars="304"/>
        <w:jc w:val="left"/>
        <w:rPr>
          <w:rFonts w:hint="eastAsia" w:ascii="宋体" w:hAnsi="宋体" w:cs="宋体"/>
          <w:sz w:val="24"/>
        </w:rPr>
      </w:pPr>
      <w:r>
        <w:rPr>
          <w:rFonts w:hint="eastAsia" w:ascii="宋体" w:hAnsi="宋体" w:cs="宋体"/>
          <w:sz w:val="24"/>
        </w:rPr>
        <w:t>承包人提交的竣工资料的费用承担：</w:t>
      </w:r>
      <w:r>
        <w:rPr>
          <w:rFonts w:hint="eastAsia" w:ascii="宋体" w:hAnsi="宋体" w:cs="宋体"/>
          <w:sz w:val="24"/>
          <w:u w:val="single"/>
        </w:rPr>
        <w:t xml:space="preserve">   承包人自行承担      </w:t>
      </w:r>
      <w:r>
        <w:rPr>
          <w:rFonts w:hint="eastAsia" w:ascii="宋体" w:hAnsi="宋体" w:cs="宋体"/>
          <w:sz w:val="24"/>
        </w:rPr>
        <w:t>。</w:t>
      </w:r>
    </w:p>
    <w:p>
      <w:pPr>
        <w:spacing w:line="440" w:lineRule="exact"/>
        <w:ind w:left="638" w:leftChars="304"/>
        <w:jc w:val="left"/>
        <w:rPr>
          <w:rFonts w:hint="eastAsia" w:ascii="宋体" w:hAnsi="宋体" w:cs="宋体"/>
          <w:sz w:val="24"/>
        </w:rPr>
      </w:pPr>
      <w:r>
        <w:rPr>
          <w:rFonts w:hint="eastAsia" w:ascii="宋体" w:hAnsi="宋体" w:cs="宋体"/>
          <w:sz w:val="24"/>
        </w:rPr>
        <w:t>承包人提交的竣工资料移交时间：</w:t>
      </w:r>
      <w:r>
        <w:rPr>
          <w:rFonts w:hint="eastAsia" w:ascii="宋体" w:hAnsi="宋体" w:cs="宋体"/>
          <w:sz w:val="24"/>
          <w:u w:val="single"/>
        </w:rPr>
        <w:t xml:space="preserve"> 竣工验收合格后15日内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承包人提交的竣工资料形式要求：</w:t>
      </w:r>
      <w:r>
        <w:rPr>
          <w:rFonts w:hint="eastAsia" w:ascii="宋体" w:hAnsi="宋体" w:cs="宋体"/>
          <w:sz w:val="24"/>
          <w:u w:val="single"/>
        </w:rPr>
        <w:t xml:space="preserve">    发生时另行协商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3.2 项目经理</w:t>
      </w:r>
    </w:p>
    <w:p>
      <w:pPr>
        <w:spacing w:line="440" w:lineRule="exact"/>
        <w:ind w:firstLine="480" w:firstLineChars="200"/>
        <w:rPr>
          <w:rFonts w:hint="eastAsia" w:ascii="宋体" w:hAnsi="宋体" w:cs="宋体"/>
          <w:sz w:val="24"/>
        </w:rPr>
      </w:pPr>
      <w:r>
        <w:rPr>
          <w:rFonts w:hint="eastAsia" w:ascii="宋体" w:hAnsi="宋体" w:cs="宋体"/>
          <w:kern w:val="0"/>
          <w:sz w:val="24"/>
        </w:rPr>
        <w:t xml:space="preserve">3.2.1 </w:t>
      </w:r>
      <w:r>
        <w:rPr>
          <w:rFonts w:hint="eastAsia" w:ascii="宋体" w:hAnsi="宋体" w:cs="宋体"/>
          <w:sz w:val="24"/>
        </w:rPr>
        <w:t>项目经理：</w:t>
      </w:r>
    </w:p>
    <w:p>
      <w:pPr>
        <w:spacing w:line="440" w:lineRule="exact"/>
        <w:ind w:firstLine="480" w:firstLineChars="20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        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身份证号：</w:t>
      </w:r>
      <w:r>
        <w:rPr>
          <w:rFonts w:hint="eastAsia" w:ascii="宋体" w:hAnsi="宋体" w:cs="宋体"/>
          <w:sz w:val="24"/>
          <w:u w:val="single"/>
        </w:rPr>
        <w:t xml:space="preserve">       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建造师执业资格等级：</w:t>
      </w:r>
      <w:r>
        <w:rPr>
          <w:rFonts w:hint="eastAsia" w:ascii="宋体" w:hAnsi="宋体" w:cs="宋体"/>
          <w:sz w:val="24"/>
          <w:u w:val="single"/>
        </w:rPr>
        <w:t xml:space="preserve">            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建造师注册证书号：</w:t>
      </w:r>
      <w:r>
        <w:rPr>
          <w:rFonts w:hint="eastAsia" w:ascii="宋体" w:hAnsi="宋体" w:cs="宋体"/>
          <w:sz w:val="24"/>
          <w:u w:val="single"/>
        </w:rPr>
        <w:t xml:space="preserve">                 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建造师执业印章号：</w:t>
      </w:r>
      <w:r>
        <w:rPr>
          <w:rFonts w:hint="eastAsia" w:ascii="宋体" w:hAnsi="宋体" w:cs="宋体"/>
          <w:sz w:val="24"/>
          <w:u w:val="single"/>
        </w:rPr>
        <w:t>               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安全生产考核合格证书号：</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xml:space="preserve">                     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电子信箱：</w:t>
      </w:r>
      <w:r>
        <w:rPr>
          <w:rFonts w:hint="eastAsia" w:ascii="宋体" w:hAnsi="宋体" w:cs="宋体"/>
          <w:sz w:val="24"/>
          <w:u w:val="single"/>
        </w:rPr>
        <w:t xml:space="preserve">                        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承包人对项目经理的授权范围如下：</w:t>
      </w:r>
      <w:r>
        <w:rPr>
          <w:rFonts w:hint="eastAsia" w:ascii="宋体" w:hAnsi="宋体" w:cs="宋体"/>
          <w:sz w:val="24"/>
          <w:u w:val="single"/>
        </w:rPr>
        <w:t xml:space="preserve">受承包人委托全面负责工程安全、质量、进度、投资四大控制要素，完善合同、信息、组织管理体系，做好安全监督，文明标准化现场工作  </w:t>
      </w:r>
      <w:r>
        <w:rPr>
          <w:rFonts w:hint="eastAsia" w:ascii="宋体" w:hAnsi="宋体" w:cs="宋体"/>
          <w:sz w:val="24"/>
        </w:rPr>
        <w:t>。</w:t>
      </w:r>
    </w:p>
    <w:p>
      <w:pPr>
        <w:spacing w:line="440" w:lineRule="exact"/>
        <w:ind w:firstLine="480" w:firstLineChars="200"/>
        <w:jc w:val="left"/>
        <w:rPr>
          <w:rFonts w:hint="eastAsia" w:ascii="宋体" w:hAnsi="宋体" w:cs="宋体"/>
          <w:kern w:val="0"/>
          <w:sz w:val="24"/>
        </w:rPr>
      </w:pPr>
      <w:r>
        <w:rPr>
          <w:rFonts w:hint="eastAsia" w:ascii="宋体" w:hAnsi="宋体" w:cs="宋体"/>
          <w:kern w:val="0"/>
          <w:sz w:val="24"/>
        </w:rPr>
        <w:t>关于项目经理每月在施工现场的时间要求：</w:t>
      </w:r>
      <w:r>
        <w:rPr>
          <w:rFonts w:hint="eastAsia" w:ascii="宋体" w:hAnsi="宋体" w:cs="宋体"/>
          <w:sz w:val="24"/>
          <w:u w:val="single"/>
        </w:rPr>
        <w:t xml:space="preserve"> </w:t>
      </w:r>
      <w:r>
        <w:rPr>
          <w:rFonts w:hint="eastAsia" w:ascii="宋体" w:hAnsi="宋体" w:cs="宋体"/>
          <w:kern w:val="0"/>
          <w:sz w:val="24"/>
          <w:u w:val="single"/>
        </w:rPr>
        <w:t>不得少于</w:t>
      </w:r>
      <w:r>
        <w:rPr>
          <w:rFonts w:hint="eastAsia" w:ascii="宋体" w:hAnsi="宋体" w:cs="宋体"/>
          <w:sz w:val="24"/>
          <w:u w:val="single"/>
        </w:rPr>
        <w:t>20天 </w:t>
      </w:r>
      <w:r>
        <w:rPr>
          <w:rFonts w:hint="eastAsia" w:ascii="宋体" w:hAnsi="宋体" w:cs="宋体"/>
          <w:sz w:val="24"/>
        </w:rPr>
        <w:t>。</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承包人未提交劳动合同，以及没有为项目经理缴纳社会保险证明的违约责任：</w:t>
      </w:r>
      <w:r>
        <w:rPr>
          <w:rFonts w:hint="eastAsia" w:ascii="宋体" w:hAnsi="宋体" w:cs="宋体"/>
          <w:sz w:val="24"/>
          <w:u w:val="single"/>
        </w:rPr>
        <w:t xml:space="preserve">  处以伍万元罚款，责令限期提交劳动合同并补缴社会保险</w:t>
      </w:r>
      <w:r>
        <w:rPr>
          <w:rFonts w:hint="eastAsia" w:ascii="宋体" w:hAnsi="宋体" w:cs="宋体"/>
          <w:sz w:val="24"/>
        </w:rPr>
        <w:t>。</w:t>
      </w:r>
    </w:p>
    <w:p>
      <w:pPr>
        <w:spacing w:line="440" w:lineRule="exact"/>
        <w:ind w:firstLine="480" w:firstLineChars="200"/>
        <w:rPr>
          <w:rFonts w:hint="eastAsia" w:ascii="宋体" w:hAnsi="宋体" w:cs="宋体"/>
          <w:sz w:val="24"/>
          <w:u w:val="single"/>
        </w:rPr>
      </w:pPr>
      <w:r>
        <w:rPr>
          <w:rFonts w:hint="eastAsia" w:ascii="宋体" w:hAnsi="宋体" w:cs="宋体"/>
          <w:kern w:val="0"/>
          <w:sz w:val="24"/>
        </w:rPr>
        <w:t>项目经理未经批准，擅自离开施工现场的违约责任：</w:t>
      </w:r>
      <w:r>
        <w:rPr>
          <w:rFonts w:hint="eastAsia" w:ascii="宋体" w:hAnsi="宋体" w:cs="宋体"/>
          <w:sz w:val="24"/>
          <w:u w:val="single"/>
        </w:rPr>
        <w:t xml:space="preserve"> </w:t>
      </w:r>
      <w:r>
        <w:rPr>
          <w:rFonts w:hint="eastAsia" w:ascii="宋体" w:hAnsi="宋体" w:cs="宋体"/>
          <w:caps/>
          <w:sz w:val="24"/>
          <w:u w:val="single"/>
        </w:rPr>
        <w:t>擅自离开施工场1天罚款1000元，承包人承担上述违约给发包人造成的一切损失</w:t>
      </w:r>
      <w:r>
        <w:rPr>
          <w:rFonts w:hint="eastAsia" w:ascii="宋体" w:hAnsi="宋体" w:cs="宋体"/>
          <w:sz w:val="24"/>
          <w:u w:val="single"/>
        </w:rPr>
        <w:t></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3.2.3 承包人擅自更换项目经理的违约责任：</w:t>
      </w:r>
      <w:r>
        <w:rPr>
          <w:rFonts w:hint="eastAsia" w:ascii="宋体" w:hAnsi="宋体" w:cs="宋体"/>
          <w:sz w:val="24"/>
          <w:u w:val="single"/>
        </w:rPr>
        <w:t xml:space="preserve"> 处以伍万元罚款，</w:t>
      </w:r>
      <w:r>
        <w:rPr>
          <w:rFonts w:hint="eastAsia" w:ascii="宋体" w:hAnsi="宋体" w:cs="宋体"/>
          <w:caps/>
          <w:sz w:val="24"/>
          <w:u w:val="single"/>
        </w:rPr>
        <w:t>承包人承担上述违约给发包人造成的一切损失</w:t>
      </w:r>
      <w:r>
        <w:rPr>
          <w:rFonts w:hint="eastAsia" w:ascii="宋体" w:hAnsi="宋体" w:cs="宋体"/>
          <w:sz w:val="24"/>
          <w:u w:val="single"/>
        </w:rPr>
        <w:t></w:t>
      </w:r>
      <w:r>
        <w:rPr>
          <w:rFonts w:hint="eastAsia" w:ascii="宋体" w:hAnsi="宋体" w:cs="宋体"/>
          <w:sz w:val="24"/>
        </w:rPr>
        <w:t>。</w:t>
      </w:r>
    </w:p>
    <w:p>
      <w:pPr>
        <w:spacing w:line="440" w:lineRule="exact"/>
        <w:outlineLvl w:val="0"/>
        <w:rPr>
          <w:rFonts w:hint="eastAsia" w:ascii="宋体" w:hAnsi="宋体" w:cs="宋体"/>
          <w:sz w:val="24"/>
        </w:rPr>
      </w:pPr>
      <w:r>
        <w:rPr>
          <w:rFonts w:hint="eastAsia" w:ascii="宋体" w:hAnsi="宋体" w:cs="宋体"/>
          <w:sz w:val="24"/>
        </w:rPr>
        <w:t xml:space="preserve">    3.2.4 承包人无正当理由拒绝更换项目经理的违约责任：</w:t>
      </w:r>
      <w:r>
        <w:rPr>
          <w:rFonts w:hint="eastAsia" w:ascii="宋体" w:hAnsi="宋体" w:cs="宋体"/>
          <w:sz w:val="24"/>
          <w:u w:val="single"/>
        </w:rPr>
        <w:t xml:space="preserve"> 处以贰  万元罚款，</w:t>
      </w:r>
      <w:r>
        <w:rPr>
          <w:rFonts w:hint="eastAsia" w:ascii="宋体" w:hAnsi="宋体" w:cs="宋体"/>
          <w:caps/>
          <w:sz w:val="24"/>
          <w:u w:val="single"/>
        </w:rPr>
        <w:t>承包人承担上述违约给发包人造成的一切损失</w:t>
      </w:r>
      <w:r>
        <w:rPr>
          <w:rFonts w:hint="eastAsia" w:ascii="宋体" w:hAnsi="宋体" w:cs="宋体"/>
          <w:sz w:val="24"/>
          <w:u w:val="single"/>
        </w:rPr>
        <w:t></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3.3 承包人人员</w:t>
      </w:r>
    </w:p>
    <w:p>
      <w:pPr>
        <w:spacing w:line="440" w:lineRule="exact"/>
        <w:ind w:firstLine="480" w:firstLineChars="200"/>
        <w:rPr>
          <w:rFonts w:hint="eastAsia" w:ascii="宋体" w:hAnsi="宋体" w:cs="宋体"/>
          <w:sz w:val="24"/>
        </w:rPr>
      </w:pPr>
      <w:r>
        <w:rPr>
          <w:rFonts w:hint="eastAsia" w:ascii="宋体" w:hAnsi="宋体" w:cs="宋体"/>
          <w:sz w:val="24"/>
        </w:rPr>
        <w:t>3.3.1 承包人提交项目管理机构及施工现场管理人员安排报告的期限：</w:t>
      </w:r>
      <w:r>
        <w:rPr>
          <w:rFonts w:hint="eastAsia" w:ascii="宋体" w:hAnsi="宋体" w:cs="宋体"/>
          <w:sz w:val="24"/>
          <w:u w:val="single"/>
        </w:rPr>
        <w:t xml:space="preserve">  </w:t>
      </w:r>
      <w:r>
        <w:rPr>
          <w:rFonts w:hint="eastAsia" w:ascii="宋体" w:hAnsi="宋体" w:cs="宋体"/>
          <w:caps/>
          <w:sz w:val="24"/>
          <w:u w:val="single"/>
        </w:rPr>
        <w:t xml:space="preserve">工程开工前2天 </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3.3.3 承包人无正当理由拒绝撤换主要施工管理人员的违约责任：</w:t>
      </w:r>
      <w:r>
        <w:rPr>
          <w:rFonts w:hint="eastAsia" w:ascii="宋体" w:hAnsi="宋体" w:cs="宋体"/>
          <w:sz w:val="24"/>
          <w:u w:val="single"/>
        </w:rPr>
        <w:t>处以伍万元罚款，</w:t>
      </w:r>
      <w:r>
        <w:rPr>
          <w:rFonts w:hint="eastAsia" w:ascii="宋体" w:hAnsi="宋体" w:cs="宋体"/>
          <w:caps/>
          <w:sz w:val="24"/>
          <w:u w:val="single"/>
        </w:rPr>
        <w:t>承包人承担上述违约给发包人造成的一切损失</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u w:val="single"/>
        </w:rPr>
      </w:pPr>
      <w:r>
        <w:rPr>
          <w:rFonts w:hint="eastAsia" w:ascii="宋体" w:hAnsi="宋体" w:cs="宋体"/>
          <w:sz w:val="24"/>
        </w:rPr>
        <w:t xml:space="preserve">3.3.4 承包人主要施工管理人员离开施工现场的批准要求：   </w:t>
      </w:r>
      <w:r>
        <w:rPr>
          <w:rFonts w:hint="eastAsia" w:ascii="宋体" w:hAnsi="宋体" w:cs="宋体"/>
          <w:sz w:val="24"/>
          <w:u w:val="single"/>
        </w:rPr>
        <w:t xml:space="preserve">由总监理工程师批准，发包人认可后方可离开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3.3.5承包人擅自更换主要施工管理人员的违约责任：</w:t>
      </w:r>
      <w:r>
        <w:rPr>
          <w:rFonts w:hint="eastAsia" w:ascii="宋体" w:hAnsi="宋体" w:cs="宋体"/>
          <w:sz w:val="24"/>
          <w:u w:val="single"/>
        </w:rPr>
        <w:t>处以伍万元罚款，</w:t>
      </w:r>
      <w:r>
        <w:rPr>
          <w:rFonts w:hint="eastAsia" w:ascii="宋体" w:hAnsi="宋体" w:cs="宋体"/>
          <w:caps/>
          <w:sz w:val="24"/>
          <w:u w:val="single"/>
        </w:rPr>
        <w:t>承包人承担上述违约给发包人造成的一切损失</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承包人主要施工管理人员擅自离开施工现场的违约责任：</w:t>
      </w:r>
      <w:r>
        <w:rPr>
          <w:rFonts w:hint="eastAsia" w:ascii="宋体" w:hAnsi="宋体" w:cs="宋体"/>
          <w:sz w:val="24"/>
          <w:u w:val="single"/>
        </w:rPr>
        <w:t xml:space="preserve"> 处以伍万元罚款，</w:t>
      </w:r>
      <w:r>
        <w:rPr>
          <w:rFonts w:hint="eastAsia" w:ascii="宋体" w:hAnsi="宋体" w:cs="宋体"/>
          <w:caps/>
          <w:sz w:val="24"/>
          <w:u w:val="single"/>
        </w:rPr>
        <w:t>承包人承担上述违约给发包人造成的一切损失</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3</w:t>
      </w:r>
      <w:bookmarkStart w:id="196" w:name="_Toc296347158"/>
      <w:bookmarkStart w:id="197" w:name="_Toc297216151"/>
      <w:bookmarkStart w:id="198" w:name="_Toc296944498"/>
      <w:bookmarkStart w:id="199" w:name="_Toc296346660"/>
      <w:bookmarkStart w:id="200" w:name="_Toc304295523"/>
      <w:bookmarkStart w:id="201" w:name="_Toc312677988"/>
      <w:bookmarkStart w:id="202" w:name="_Toc296890987"/>
      <w:bookmarkStart w:id="203" w:name="_Toc297048345"/>
      <w:bookmarkStart w:id="204" w:name="_Toc300934945"/>
      <w:bookmarkStart w:id="205" w:name="_Toc292559364"/>
      <w:bookmarkStart w:id="206" w:name="_Toc296503159"/>
      <w:bookmarkStart w:id="207" w:name="_Toc297123492"/>
      <w:bookmarkStart w:id="208" w:name="_Toc297120459"/>
      <w:bookmarkStart w:id="209" w:name="_Toc292559869"/>
      <w:bookmarkStart w:id="210" w:name="_Toc296891199"/>
      <w:bookmarkStart w:id="211" w:name="_Toc303539102"/>
      <w:r>
        <w:rPr>
          <w:rFonts w:hint="eastAsia" w:ascii="宋体" w:hAnsi="宋体" w:cs="宋体"/>
          <w:sz w:val="24"/>
        </w:rPr>
        <w:t>.5 分包</w:t>
      </w:r>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Pr>
        <w:spacing w:line="440" w:lineRule="exact"/>
        <w:ind w:firstLine="480" w:firstLineChars="200"/>
        <w:rPr>
          <w:rFonts w:hint="eastAsia" w:ascii="宋体" w:hAnsi="宋体" w:cs="宋体"/>
          <w:sz w:val="24"/>
        </w:rPr>
      </w:pPr>
      <w:r>
        <w:rPr>
          <w:rFonts w:hint="eastAsia" w:ascii="宋体" w:hAnsi="宋体" w:cs="宋体"/>
          <w:sz w:val="24"/>
        </w:rPr>
        <w:t>3</w:t>
      </w:r>
      <w:bookmarkStart w:id="212" w:name="_Toc318581158"/>
      <w:bookmarkStart w:id="213" w:name="_Toc297120460"/>
      <w:bookmarkStart w:id="214" w:name="_Toc292559365"/>
      <w:bookmarkStart w:id="215" w:name="_Toc300934946"/>
      <w:bookmarkStart w:id="216" w:name="_Toc312677989"/>
      <w:bookmarkStart w:id="217" w:name="_Toc296503160"/>
      <w:bookmarkStart w:id="218" w:name="_Toc297216152"/>
      <w:bookmarkStart w:id="219" w:name="_Toc296891200"/>
      <w:bookmarkStart w:id="220" w:name="_Toc297048346"/>
      <w:bookmarkStart w:id="221" w:name="_Toc296890988"/>
      <w:bookmarkStart w:id="222" w:name="_Toc296347159"/>
      <w:bookmarkStart w:id="223" w:name="_Toc296346661"/>
      <w:bookmarkStart w:id="224" w:name="_Toc303539103"/>
      <w:bookmarkStart w:id="225" w:name="_Toc304295524"/>
      <w:bookmarkStart w:id="226" w:name="_Toc292559870"/>
      <w:bookmarkStart w:id="227" w:name="_Toc296944499"/>
      <w:bookmarkStart w:id="228" w:name="_Toc297123493"/>
      <w:r>
        <w:rPr>
          <w:rFonts w:hint="eastAsia" w:ascii="宋体" w:hAnsi="宋体" w:cs="宋体"/>
          <w:sz w:val="24"/>
        </w:rPr>
        <w:t>.5.1 分包的一般约定</w:t>
      </w:r>
    </w:p>
    <w:p>
      <w:pPr>
        <w:spacing w:line="440" w:lineRule="exact"/>
        <w:ind w:firstLine="480" w:firstLineChars="200"/>
        <w:jc w:val="left"/>
        <w:rPr>
          <w:rFonts w:hint="eastAsia" w:ascii="宋体" w:hAnsi="宋体" w:cs="宋体"/>
          <w:sz w:val="24"/>
        </w:rPr>
      </w:pPr>
      <w:r>
        <w:rPr>
          <w:rFonts w:hint="eastAsia" w:ascii="宋体" w:hAnsi="宋体" w:cs="宋体"/>
          <w:sz w:val="24"/>
        </w:rPr>
        <w:t>禁止分包的工程包括：</w:t>
      </w:r>
      <w:r>
        <w:rPr>
          <w:rFonts w:hint="eastAsia" w:ascii="宋体" w:hAnsi="宋体" w:cs="宋体"/>
          <w:sz w:val="24"/>
          <w:u w:val="single"/>
        </w:rPr>
        <w:t xml:space="preserve">本工程均不得分包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主体结构、关键性工作的范围：</w:t>
      </w:r>
      <w:r>
        <w:rPr>
          <w:rFonts w:hint="eastAsia" w:ascii="宋体" w:hAnsi="宋体" w:cs="宋体"/>
          <w:sz w:val="24"/>
          <w:u w:val="single"/>
        </w:rPr>
        <w:t xml:space="preserve">  /   </w:t>
      </w:r>
      <w:r>
        <w:rPr>
          <w:rFonts w:hint="eastAsia" w:ascii="宋体" w:hAnsi="宋体" w:cs="宋体"/>
          <w:sz w:val="24"/>
        </w:rPr>
        <w:t>。</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Start w:id="229" w:name="_Toc318581159"/>
      <w:bookmarkStart w:id="230" w:name="_Toc312677990"/>
    </w:p>
    <w:bookmarkEnd w:id="229"/>
    <w:bookmarkEnd w:id="230"/>
    <w:p>
      <w:pPr>
        <w:spacing w:line="440" w:lineRule="exact"/>
        <w:ind w:firstLine="480" w:firstLineChars="200"/>
        <w:rPr>
          <w:rFonts w:hint="eastAsia" w:ascii="宋体" w:hAnsi="宋体" w:cs="宋体"/>
          <w:sz w:val="24"/>
        </w:rPr>
      </w:pPr>
      <w:r>
        <w:rPr>
          <w:rFonts w:hint="eastAsia" w:ascii="宋体" w:hAnsi="宋体" w:cs="宋体"/>
          <w:sz w:val="24"/>
        </w:rPr>
        <w:t>3.6 工程照管与成品、半成品保护</w:t>
      </w:r>
    </w:p>
    <w:p>
      <w:pPr>
        <w:spacing w:line="440" w:lineRule="exact"/>
        <w:ind w:firstLine="480" w:firstLineChars="200"/>
        <w:rPr>
          <w:rFonts w:hint="eastAsia" w:ascii="宋体" w:hAnsi="宋体" w:cs="宋体"/>
          <w:kern w:val="0"/>
          <w:sz w:val="24"/>
          <w:u w:val="single"/>
        </w:rPr>
      </w:pPr>
      <w:r>
        <w:rPr>
          <w:rFonts w:hint="eastAsia" w:ascii="宋体" w:hAnsi="宋体" w:cs="宋体"/>
          <w:kern w:val="0"/>
          <w:sz w:val="24"/>
        </w:rPr>
        <w:t>承包人负责照管工程及工程相关的材料、工程设备的起始时间：</w:t>
      </w:r>
      <w:r>
        <w:rPr>
          <w:rFonts w:hint="eastAsia" w:ascii="宋体" w:hAnsi="宋体" w:cs="宋体"/>
          <w:kern w:val="0"/>
          <w:sz w:val="24"/>
          <w:u w:val="single"/>
        </w:rPr>
        <w:t xml:space="preserve"> 设备、人员进场至验收交付使用前由承包人负责保修，费用由承包人承担  </w:t>
      </w:r>
      <w:r>
        <w:rPr>
          <w:rFonts w:hint="eastAsia" w:ascii="宋体" w:hAnsi="宋体" w:cs="宋体"/>
          <w:kern w:val="0"/>
          <w:sz w:val="24"/>
        </w:rPr>
        <w:t>。</w:t>
      </w:r>
    </w:p>
    <w:p>
      <w:pPr>
        <w:spacing w:line="440" w:lineRule="exact"/>
        <w:ind w:firstLine="480" w:firstLineChars="200"/>
        <w:rPr>
          <w:rFonts w:hint="eastAsia" w:ascii="宋体" w:hAnsi="宋体" w:cs="宋体"/>
          <w:sz w:val="24"/>
        </w:rPr>
      </w:pPr>
      <w:r>
        <w:rPr>
          <w:rFonts w:hint="eastAsia" w:ascii="宋体" w:hAnsi="宋体" w:cs="宋体"/>
          <w:sz w:val="24"/>
        </w:rPr>
        <w:t>3.7 履约担保</w:t>
      </w:r>
    </w:p>
    <w:p>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承包人是否提供履约担保：</w:t>
      </w:r>
      <w:r>
        <w:rPr>
          <w:rFonts w:hint="eastAsia" w:ascii="宋体" w:hAnsi="宋体" w:cs="宋体"/>
          <w:color w:val="auto"/>
          <w:sz w:val="24"/>
          <w:u w:val="single"/>
        </w:rPr>
        <w:t xml:space="preserve">   提供履约担保   </w:t>
      </w:r>
      <w:r>
        <w:rPr>
          <w:rFonts w:hint="eastAsia" w:ascii="宋体" w:hAnsi="宋体" w:cs="宋体"/>
          <w:color w:val="auto"/>
          <w:sz w:val="24"/>
        </w:rPr>
        <w:t>。</w:t>
      </w:r>
    </w:p>
    <w:p>
      <w:pPr>
        <w:spacing w:line="440" w:lineRule="exact"/>
        <w:jc w:val="left"/>
        <w:rPr>
          <w:rFonts w:hint="eastAsia" w:ascii="宋体" w:hAnsi="宋体" w:cs="宋体"/>
          <w:color w:val="auto"/>
          <w:sz w:val="24"/>
        </w:rPr>
      </w:pPr>
      <w:r>
        <w:rPr>
          <w:rFonts w:hint="eastAsia" w:ascii="宋体" w:hAnsi="宋体" w:cs="宋体"/>
          <w:color w:val="auto"/>
          <w:sz w:val="24"/>
        </w:rPr>
        <w:t>承包人提供履约担保的形式、金额及期限的：</w:t>
      </w:r>
      <w:r>
        <w:rPr>
          <w:rFonts w:hint="eastAsia" w:ascii="宋体" w:hAnsi="宋体" w:cs="宋体"/>
          <w:color w:val="auto"/>
          <w:sz w:val="24"/>
          <w:u w:val="single"/>
        </w:rPr>
        <w:t xml:space="preserve"> ①履约保证金应在承包人收到中标通知书后15个工作日内并在合同签订前缴纳，可以采用基本账户转账的方式、银行保函或工程信用担保的方式向发包人提交；②履约保证金为中标价的5%-10%；③履约保证金在工程完工后7天内全部无息退还 </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3.8 施工场地周边房屋安全</w:t>
      </w:r>
    </w:p>
    <w:p>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承包人负责在施工期间对道路两侧房屋进行保护，施工方案必须保证安全稳妥，同步做好安全保护措施，避免对房屋造成损害，否则出现的一切损失由承包人承担。</w:t>
      </w:r>
    </w:p>
    <w:p>
      <w:pPr>
        <w:pStyle w:val="6"/>
        <w:spacing w:line="440" w:lineRule="exact"/>
        <w:rPr>
          <w:rFonts w:hint="eastAsia" w:ascii="宋体" w:hAnsi="宋体" w:cs="宋体"/>
          <w:b w:val="0"/>
          <w:color w:val="auto"/>
          <w:sz w:val="24"/>
          <w:szCs w:val="24"/>
        </w:rPr>
      </w:pPr>
      <w:bookmarkStart w:id="231" w:name="_Toc351203636"/>
      <w:r>
        <w:rPr>
          <w:rFonts w:hint="eastAsia" w:ascii="宋体" w:hAnsi="宋体" w:cs="宋体"/>
          <w:b w:val="0"/>
          <w:color w:val="auto"/>
          <w:sz w:val="24"/>
          <w:szCs w:val="24"/>
        </w:rPr>
        <w:t>4</w:t>
      </w:r>
      <w:bookmarkStart w:id="232" w:name="_Toc296503162"/>
      <w:bookmarkStart w:id="233" w:name="_Toc296347161"/>
      <w:bookmarkStart w:id="234" w:name="_Toc296890990"/>
      <w:bookmarkStart w:id="235" w:name="_Toc292559366"/>
      <w:bookmarkStart w:id="236" w:name="_Toc297120462"/>
      <w:bookmarkStart w:id="237" w:name="_Toc292559871"/>
      <w:bookmarkStart w:id="238" w:name="_Toc296346663"/>
      <w:bookmarkStart w:id="239" w:name="_Toc297048348"/>
      <w:bookmarkStart w:id="240" w:name="_Toc296891202"/>
      <w:bookmarkStart w:id="241" w:name="_Toc296944501"/>
      <w:bookmarkStart w:id="242" w:name="_Toc267251413"/>
      <w:r>
        <w:rPr>
          <w:rFonts w:hint="eastAsia" w:ascii="宋体" w:hAnsi="宋体" w:cs="宋体"/>
          <w:b w:val="0"/>
          <w:color w:val="auto"/>
          <w:sz w:val="24"/>
          <w:szCs w:val="24"/>
        </w:rPr>
        <w:t>. 监</w:t>
      </w:r>
      <w:bookmarkEnd w:id="232"/>
      <w:bookmarkEnd w:id="233"/>
      <w:bookmarkEnd w:id="234"/>
      <w:bookmarkEnd w:id="235"/>
      <w:bookmarkEnd w:id="236"/>
      <w:bookmarkEnd w:id="237"/>
      <w:bookmarkEnd w:id="238"/>
      <w:bookmarkEnd w:id="239"/>
      <w:bookmarkEnd w:id="240"/>
      <w:bookmarkEnd w:id="241"/>
      <w:bookmarkEnd w:id="242"/>
      <w:r>
        <w:rPr>
          <w:rFonts w:hint="eastAsia" w:ascii="宋体" w:hAnsi="宋体" w:cs="宋体"/>
          <w:b w:val="0"/>
          <w:color w:val="auto"/>
          <w:sz w:val="24"/>
          <w:szCs w:val="24"/>
        </w:rPr>
        <w:t>理人</w:t>
      </w:r>
      <w:bookmarkEnd w:id="231"/>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4.1监理人的一般规定</w:t>
      </w:r>
    </w:p>
    <w:p>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关于监理人的监理内容：</w:t>
      </w:r>
      <w:r>
        <w:rPr>
          <w:rFonts w:hint="eastAsia" w:ascii="宋体" w:hAnsi="宋体" w:cs="宋体"/>
          <w:color w:val="auto"/>
          <w:sz w:val="24"/>
          <w:u w:val="single"/>
        </w:rPr>
        <w:t xml:space="preserve"> 监督工程质量、安全、进度等(详见监理服务合同)  </w:t>
      </w:r>
      <w:r>
        <w:rPr>
          <w:rFonts w:hint="eastAsia" w:ascii="宋体" w:hAnsi="宋体" w:cs="宋体"/>
          <w:color w:val="auto"/>
          <w:sz w:val="24"/>
        </w:rPr>
        <w:t>。</w:t>
      </w:r>
    </w:p>
    <w:p>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关于监理人的监理权限：</w:t>
      </w:r>
      <w:r>
        <w:rPr>
          <w:rFonts w:hint="eastAsia" w:ascii="宋体" w:hAnsi="宋体" w:cs="宋体"/>
          <w:color w:val="auto"/>
          <w:sz w:val="24"/>
          <w:u w:val="single"/>
        </w:rPr>
        <w:t xml:space="preserve">    按通用条款执行     </w:t>
      </w:r>
      <w:r>
        <w:rPr>
          <w:rFonts w:hint="eastAsia" w:ascii="宋体" w:hAnsi="宋体" w:cs="宋体"/>
          <w:color w:val="auto"/>
          <w:sz w:val="24"/>
        </w:rPr>
        <w:t xml:space="preserve">。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4.2 监理人员</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总监理工程师：</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 </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 </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监理工程师执业资格证书号：</w:t>
      </w:r>
      <w:r>
        <w:rPr>
          <w:rFonts w:hint="eastAsia" w:ascii="宋体" w:hAnsi="宋体" w:cs="宋体"/>
          <w:color w:val="auto"/>
          <w:sz w:val="24"/>
          <w:u w:val="single"/>
        </w:rPr>
        <w:t>   </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single"/>
        </w:rPr>
        <w:t>   </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电子信箱：</w:t>
      </w:r>
      <w:r>
        <w:rPr>
          <w:rFonts w:hint="eastAsia" w:ascii="宋体" w:hAnsi="宋体" w:cs="宋体"/>
          <w:color w:val="auto"/>
          <w:sz w:val="24"/>
          <w:u w:val="single"/>
        </w:rPr>
        <w:t>   </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通信地址：</w:t>
      </w:r>
      <w:r>
        <w:rPr>
          <w:rFonts w:hint="eastAsia" w:ascii="宋体" w:hAnsi="宋体" w:cs="宋体"/>
          <w:color w:val="auto"/>
          <w:sz w:val="24"/>
          <w:u w:val="single"/>
        </w:rPr>
        <w:t>   </w:t>
      </w:r>
      <w:r>
        <w:rPr>
          <w:rFonts w:hint="eastAsia" w:ascii="宋体" w:hAnsi="宋体" w:cs="宋体"/>
          <w:color w:val="auto"/>
          <w:sz w:val="24"/>
        </w:rPr>
        <w:t>；</w:t>
      </w:r>
    </w:p>
    <w:p>
      <w:pPr>
        <w:spacing w:line="440" w:lineRule="exact"/>
        <w:ind w:firstLine="480" w:firstLineChars="200"/>
        <w:rPr>
          <w:rFonts w:hint="eastAsia" w:ascii="宋体" w:hAnsi="宋体" w:cs="宋体"/>
          <w:sz w:val="24"/>
        </w:rPr>
      </w:pPr>
      <w:r>
        <w:rPr>
          <w:rFonts w:hint="eastAsia" w:ascii="宋体" w:hAnsi="宋体" w:cs="宋体"/>
          <w:sz w:val="24"/>
        </w:rPr>
        <w:t>关于监理人的其他约定：</w:t>
      </w:r>
      <w:r>
        <w:rPr>
          <w:rFonts w:hint="eastAsia" w:ascii="宋体" w:hAnsi="宋体" w:cs="宋体"/>
          <w:sz w:val="24"/>
          <w:u w:val="single"/>
        </w:rPr>
        <w:t>               </w:t>
      </w:r>
      <w:r>
        <w:rPr>
          <w:rFonts w:hint="eastAsia" w:ascii="宋体" w:hAnsi="宋体" w:cs="宋体"/>
          <w:sz w:val="24"/>
        </w:rPr>
        <w:t>。</w:t>
      </w:r>
    </w:p>
    <w:p>
      <w:pPr>
        <w:pStyle w:val="6"/>
        <w:spacing w:line="440" w:lineRule="exact"/>
        <w:rPr>
          <w:rFonts w:hint="eastAsia" w:ascii="宋体" w:hAnsi="宋体" w:cs="宋体"/>
          <w:b w:val="0"/>
          <w:sz w:val="24"/>
          <w:szCs w:val="24"/>
        </w:rPr>
      </w:pPr>
      <w:bookmarkStart w:id="243" w:name="_Toc267251418"/>
      <w:bookmarkStart w:id="244" w:name="_Toc351203637"/>
      <w:r>
        <w:rPr>
          <w:rFonts w:hint="eastAsia" w:ascii="宋体" w:hAnsi="宋体" w:cs="宋体"/>
          <w:b w:val="0"/>
          <w:sz w:val="24"/>
          <w:szCs w:val="24"/>
        </w:rPr>
        <w:t>5</w:t>
      </w:r>
      <w:bookmarkEnd w:id="243"/>
      <w:bookmarkStart w:id="245" w:name="_Toc292559872"/>
      <w:bookmarkStart w:id="246" w:name="_Toc292559367"/>
      <w:bookmarkStart w:id="247" w:name="_Toc296347162"/>
      <w:bookmarkStart w:id="248" w:name="_Toc297120463"/>
      <w:bookmarkStart w:id="249" w:name="_Toc296503163"/>
      <w:bookmarkStart w:id="250" w:name="_Toc297048349"/>
      <w:bookmarkStart w:id="251" w:name="_Toc296346664"/>
      <w:bookmarkStart w:id="252" w:name="_Toc296891203"/>
      <w:bookmarkStart w:id="253" w:name="_Toc296890991"/>
      <w:bookmarkStart w:id="254" w:name="_Toc296944502"/>
      <w:r>
        <w:rPr>
          <w:rFonts w:hint="eastAsia" w:ascii="宋体" w:hAnsi="宋体" w:cs="宋体"/>
          <w:b w:val="0"/>
          <w:sz w:val="24"/>
          <w:szCs w:val="24"/>
        </w:rPr>
        <w:t>. 工程质量</w:t>
      </w:r>
      <w:bookmarkEnd w:id="244"/>
    </w:p>
    <w:p>
      <w:pPr>
        <w:spacing w:line="440" w:lineRule="exact"/>
        <w:ind w:firstLine="480" w:firstLineChars="200"/>
        <w:outlineLvl w:val="0"/>
        <w:rPr>
          <w:rFonts w:hint="eastAsia" w:ascii="宋体" w:hAnsi="宋体" w:cs="宋体"/>
          <w:sz w:val="24"/>
        </w:rPr>
      </w:pPr>
      <w:bookmarkStart w:id="255" w:name="_Toc297123496"/>
      <w:bookmarkStart w:id="256" w:name="_Toc300934949"/>
      <w:bookmarkStart w:id="257" w:name="_Toc303539106"/>
      <w:bookmarkStart w:id="258" w:name="_Toc304295527"/>
      <w:bookmarkStart w:id="259" w:name="_Toc297216155"/>
      <w:bookmarkStart w:id="260" w:name="_Toc318581164"/>
      <w:bookmarkStart w:id="261" w:name="_Toc312677997"/>
      <w:r>
        <w:rPr>
          <w:rFonts w:hint="eastAsia" w:ascii="宋体" w:hAnsi="宋体" w:cs="宋体"/>
          <w:sz w:val="24"/>
        </w:rPr>
        <w:t>5.3 隐蔽工程检查</w:t>
      </w:r>
    </w:p>
    <w:p>
      <w:pPr>
        <w:spacing w:line="440" w:lineRule="exact"/>
        <w:ind w:firstLine="480" w:firstLineChars="200"/>
        <w:jc w:val="left"/>
        <w:rPr>
          <w:rFonts w:hint="eastAsia" w:ascii="宋体" w:hAnsi="宋体" w:cs="宋体"/>
          <w:sz w:val="24"/>
        </w:rPr>
      </w:pPr>
      <w:r>
        <w:rPr>
          <w:rFonts w:hint="eastAsia" w:ascii="宋体" w:hAnsi="宋体" w:cs="宋体"/>
          <w:sz w:val="24"/>
        </w:rPr>
        <w:t>5.3.2承包人提前通知监理人隐蔽工程检查的期限的约定：</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监理人不能按时进行检查时，应提前</w:t>
      </w:r>
      <w:r>
        <w:rPr>
          <w:rFonts w:hint="eastAsia" w:ascii="宋体" w:hAnsi="宋体" w:cs="宋体"/>
          <w:sz w:val="24"/>
          <w:u w:val="single"/>
        </w:rPr>
        <w:t xml:space="preserve"> 24 </w:t>
      </w:r>
      <w:r>
        <w:rPr>
          <w:rFonts w:hint="eastAsia" w:ascii="宋体" w:hAnsi="宋体" w:cs="宋体"/>
          <w:sz w:val="24"/>
        </w:rPr>
        <w:t>小时提交书面延期要求。</w:t>
      </w:r>
    </w:p>
    <w:p>
      <w:pPr>
        <w:spacing w:line="440" w:lineRule="exact"/>
        <w:ind w:firstLine="480" w:firstLineChars="200"/>
        <w:jc w:val="left"/>
        <w:rPr>
          <w:rFonts w:hint="eastAsia" w:ascii="宋体" w:hAnsi="宋体" w:cs="宋体"/>
          <w:sz w:val="24"/>
        </w:rPr>
      </w:pPr>
      <w:r>
        <w:rPr>
          <w:rFonts w:hint="eastAsia" w:ascii="宋体" w:hAnsi="宋体" w:cs="宋体"/>
          <w:sz w:val="24"/>
        </w:rPr>
        <w:t>关于延期最长不得超过：</w:t>
      </w:r>
      <w:r>
        <w:rPr>
          <w:rFonts w:hint="eastAsia" w:ascii="宋体" w:hAnsi="宋体" w:cs="宋体"/>
          <w:sz w:val="24"/>
          <w:u w:val="single"/>
        </w:rPr>
        <w:t xml:space="preserve">  48  </w:t>
      </w:r>
      <w:r>
        <w:rPr>
          <w:rFonts w:hint="eastAsia" w:ascii="宋体" w:hAnsi="宋体" w:cs="宋体"/>
          <w:sz w:val="24"/>
        </w:rPr>
        <w:t>小时。</w:t>
      </w:r>
    </w:p>
    <w:p>
      <w:pPr>
        <w:pStyle w:val="6"/>
        <w:spacing w:line="440" w:lineRule="exact"/>
        <w:rPr>
          <w:rFonts w:hint="eastAsia" w:ascii="宋体" w:hAnsi="宋体" w:cs="宋体"/>
          <w:b w:val="0"/>
          <w:sz w:val="24"/>
          <w:szCs w:val="24"/>
        </w:rPr>
      </w:pPr>
      <w:bookmarkStart w:id="262" w:name="_Toc351203638"/>
      <w:r>
        <w:rPr>
          <w:rFonts w:hint="eastAsia" w:ascii="宋体" w:hAnsi="宋体" w:cs="宋体"/>
          <w:b w:val="0"/>
          <w:sz w:val="24"/>
          <w:szCs w:val="24"/>
        </w:rPr>
        <w:t>6. 安全文明施工与环境保护</w:t>
      </w:r>
      <w:bookmarkEnd w:id="262"/>
    </w:p>
    <w:p>
      <w:pPr>
        <w:spacing w:line="440" w:lineRule="exact"/>
        <w:ind w:firstLine="480" w:firstLineChars="200"/>
        <w:rPr>
          <w:rFonts w:hint="eastAsia" w:ascii="宋体" w:hAnsi="宋体" w:cs="宋体"/>
          <w:sz w:val="24"/>
        </w:rPr>
      </w:pPr>
      <w:r>
        <w:rPr>
          <w:rFonts w:hint="eastAsia" w:ascii="宋体" w:hAnsi="宋体" w:cs="宋体"/>
          <w:sz w:val="24"/>
        </w:rPr>
        <w:t>6.1安全文明施工</w:t>
      </w:r>
    </w:p>
    <w:p>
      <w:pPr>
        <w:spacing w:line="440" w:lineRule="exact"/>
        <w:ind w:firstLine="480" w:firstLineChars="200"/>
        <w:jc w:val="left"/>
        <w:rPr>
          <w:rFonts w:hint="eastAsia" w:ascii="宋体" w:hAnsi="宋体" w:cs="宋体"/>
          <w:sz w:val="24"/>
        </w:rPr>
      </w:pPr>
      <w:r>
        <w:rPr>
          <w:rFonts w:hint="eastAsia" w:ascii="宋体" w:hAnsi="宋体" w:cs="宋体"/>
          <w:sz w:val="24"/>
        </w:rPr>
        <w:t>6.1.1 项目安全生产的达标目标及相应事项的约定：</w:t>
      </w:r>
      <w:r>
        <w:rPr>
          <w:rFonts w:hint="eastAsia" w:ascii="宋体" w:hAnsi="宋体" w:cs="宋体"/>
          <w:sz w:val="24"/>
          <w:u w:val="single"/>
        </w:rPr>
        <w:t xml:space="preserve"> 要求达到《建筑施工安全检查标准》（JGJ59-2011）标准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6.1.4 关于治安保卫的特别约定：</w:t>
      </w:r>
      <w:r>
        <w:rPr>
          <w:rFonts w:hint="eastAsia" w:ascii="宋体" w:hAnsi="宋体" w:cs="宋体"/>
          <w:sz w:val="24"/>
          <w:u w:val="single"/>
        </w:rPr>
        <w:t xml:space="preserve">  执行通用条款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关于编制施工场地治安管理计划的约定：</w:t>
      </w:r>
      <w:r>
        <w:rPr>
          <w:rFonts w:hint="eastAsia" w:ascii="宋体" w:hAnsi="宋体" w:cs="宋体"/>
          <w:sz w:val="24"/>
          <w:u w:val="single"/>
        </w:rPr>
        <w:t xml:space="preserve"> 开工前提供施工场地治安管理计划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6.1.5 文明施工</w:t>
      </w:r>
    </w:p>
    <w:p>
      <w:pPr>
        <w:spacing w:line="440" w:lineRule="exact"/>
        <w:jc w:val="left"/>
        <w:rPr>
          <w:rFonts w:hint="eastAsia" w:ascii="宋体" w:hAnsi="宋体" w:cs="宋体"/>
          <w:sz w:val="24"/>
        </w:rPr>
      </w:pPr>
      <w:r>
        <w:rPr>
          <w:rFonts w:hint="eastAsia" w:ascii="宋体" w:hAnsi="宋体" w:cs="宋体"/>
          <w:sz w:val="24"/>
        </w:rPr>
        <w:t>合同当事人对文明施工的要求：</w:t>
      </w:r>
      <w:r>
        <w:rPr>
          <w:rFonts w:hint="eastAsia" w:ascii="宋体" w:hAnsi="宋体" w:cs="宋体"/>
          <w:sz w:val="24"/>
          <w:u w:val="single"/>
        </w:rPr>
        <w:t xml:space="preserve"> 达到《建筑施工现场环境与卫生标准》（JGJ146-2004）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6.1.6 关于安全文明施工费支付比例和支付期限的约定：</w:t>
      </w:r>
      <w:r>
        <w:rPr>
          <w:rFonts w:hint="eastAsia" w:ascii="宋体" w:hAnsi="宋体" w:cs="宋体"/>
          <w:sz w:val="24"/>
          <w:u w:val="single"/>
        </w:rPr>
        <w:t xml:space="preserve"> 与进度款同期支付   </w:t>
      </w:r>
      <w:r>
        <w:rPr>
          <w:rFonts w:hint="eastAsia" w:ascii="宋体" w:hAnsi="宋体" w:cs="宋体"/>
          <w:sz w:val="24"/>
        </w:rPr>
        <w:t>。</w:t>
      </w:r>
    </w:p>
    <w:bookmarkEnd w:id="255"/>
    <w:bookmarkEnd w:id="256"/>
    <w:bookmarkEnd w:id="257"/>
    <w:bookmarkEnd w:id="258"/>
    <w:bookmarkEnd w:id="259"/>
    <w:bookmarkEnd w:id="260"/>
    <w:bookmarkEnd w:id="261"/>
    <w:p>
      <w:pPr>
        <w:pStyle w:val="6"/>
        <w:spacing w:line="440" w:lineRule="exact"/>
        <w:rPr>
          <w:rFonts w:hint="eastAsia" w:ascii="宋体" w:hAnsi="宋体" w:cs="宋体"/>
          <w:b w:val="0"/>
          <w:sz w:val="24"/>
          <w:szCs w:val="24"/>
        </w:rPr>
      </w:pPr>
      <w:bookmarkStart w:id="263" w:name="_Toc351203639"/>
      <w:r>
        <w:rPr>
          <w:rFonts w:hint="eastAsia" w:ascii="宋体" w:hAnsi="宋体" w:cs="宋体"/>
          <w:b w:val="0"/>
          <w:sz w:val="24"/>
          <w:szCs w:val="24"/>
        </w:rPr>
        <w:t>7. 工期和进度</w:t>
      </w:r>
      <w:bookmarkEnd w:id="263"/>
    </w:p>
    <w:p>
      <w:pPr>
        <w:spacing w:line="440" w:lineRule="exact"/>
        <w:ind w:firstLine="480" w:firstLineChars="200"/>
        <w:rPr>
          <w:rFonts w:hint="eastAsia" w:ascii="宋体" w:hAnsi="宋体" w:cs="宋体"/>
          <w:sz w:val="24"/>
        </w:rPr>
      </w:pPr>
      <w:r>
        <w:rPr>
          <w:rFonts w:hint="eastAsia" w:ascii="宋体" w:hAnsi="宋体" w:cs="宋体"/>
          <w:sz w:val="24"/>
        </w:rPr>
        <w:t>7.1 施工组织设计</w:t>
      </w:r>
    </w:p>
    <w:p>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sz w:val="24"/>
        </w:rPr>
        <w:t>7.1.1 合</w:t>
      </w:r>
      <w:r>
        <w:rPr>
          <w:rFonts w:hint="eastAsia" w:ascii="宋体" w:hAnsi="宋体" w:cs="宋体"/>
          <w:kern w:val="0"/>
          <w:sz w:val="24"/>
        </w:rPr>
        <w:t>同当事人约定的施工组织设计应包括的其他内容：</w:t>
      </w:r>
      <w:r>
        <w:rPr>
          <w:rFonts w:hint="eastAsia" w:ascii="宋体" w:hAnsi="宋体" w:cs="宋体"/>
          <w:sz w:val="24"/>
          <w:u w:val="single"/>
        </w:rPr>
        <w:t xml:space="preserve"> 按招标文件约定，招标文件无约定的按通用条款或双方另行约定   </w:t>
      </w:r>
      <w:r>
        <w:rPr>
          <w:rFonts w:hint="eastAsia" w:ascii="宋体" w:hAnsi="宋体" w:cs="宋体"/>
          <w:sz w:val="24"/>
        </w:rPr>
        <w:t>。</w:t>
      </w:r>
    </w:p>
    <w:p>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sz w:val="24"/>
        </w:rPr>
        <w:t xml:space="preserve">7.1.2 </w:t>
      </w:r>
      <w:r>
        <w:rPr>
          <w:rFonts w:hint="eastAsia" w:ascii="宋体" w:hAnsi="宋体" w:cs="宋体"/>
          <w:kern w:val="0"/>
          <w:sz w:val="24"/>
        </w:rPr>
        <w:t>施工组织设计的提交和修改</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kern w:val="0"/>
          <w:sz w:val="24"/>
        </w:rPr>
        <w:t>承包人提交详细施工组织设计的期限的约定：</w:t>
      </w:r>
      <w:r>
        <w:rPr>
          <w:rFonts w:hint="eastAsia" w:ascii="宋体" w:hAnsi="宋体" w:cs="宋体"/>
          <w:sz w:val="24"/>
          <w:u w:val="single"/>
        </w:rPr>
        <w:t xml:space="preserve"> 开工前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发包人和监理人在收到详细的施工组织设计后确认或提出修改意见的期限：</w:t>
      </w:r>
      <w:r>
        <w:rPr>
          <w:rFonts w:hint="eastAsia" w:ascii="宋体" w:hAnsi="宋体" w:cs="宋体"/>
          <w:sz w:val="24"/>
          <w:u w:val="single"/>
        </w:rPr>
        <w:t xml:space="preserve">  收到后7天内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7</w:t>
      </w:r>
      <w:bookmarkStart w:id="264" w:name="_Toc297216173"/>
      <w:bookmarkStart w:id="265" w:name="_Toc304295541"/>
      <w:bookmarkStart w:id="266" w:name="_Toc303539123"/>
      <w:bookmarkStart w:id="267" w:name="_Toc300934966"/>
      <w:bookmarkStart w:id="268" w:name="_Toc312678005"/>
      <w:bookmarkStart w:id="269" w:name="_Toc312677479"/>
      <w:bookmarkStart w:id="270" w:name="_Toc297123514"/>
      <w:r>
        <w:rPr>
          <w:rFonts w:hint="eastAsia" w:ascii="宋体" w:hAnsi="宋体" w:cs="宋体"/>
          <w:sz w:val="24"/>
        </w:rPr>
        <w:t>.2 施工进度计划</w:t>
      </w:r>
    </w:p>
    <w:p>
      <w:pPr>
        <w:spacing w:line="440" w:lineRule="exact"/>
        <w:ind w:firstLine="480" w:firstLineChars="200"/>
        <w:jc w:val="left"/>
        <w:rPr>
          <w:rFonts w:hint="eastAsia" w:ascii="宋体" w:hAnsi="宋体" w:cs="宋体"/>
          <w:sz w:val="24"/>
        </w:rPr>
      </w:pPr>
      <w:r>
        <w:rPr>
          <w:rFonts w:hint="eastAsia" w:ascii="宋体" w:hAnsi="宋体" w:cs="宋体"/>
          <w:sz w:val="24"/>
        </w:rPr>
        <w:t>7.2.2 施工进度计划的修订</w:t>
      </w:r>
    </w:p>
    <w:p>
      <w:pPr>
        <w:spacing w:line="440" w:lineRule="exact"/>
        <w:ind w:firstLine="480" w:firstLineChars="200"/>
        <w:jc w:val="left"/>
        <w:rPr>
          <w:rFonts w:hint="eastAsia" w:ascii="宋体" w:hAnsi="宋体" w:cs="宋体"/>
          <w:sz w:val="24"/>
        </w:rPr>
      </w:pPr>
      <w:r>
        <w:rPr>
          <w:rFonts w:hint="eastAsia" w:ascii="宋体" w:hAnsi="宋体" w:cs="宋体"/>
          <w:sz w:val="24"/>
        </w:rPr>
        <w:t>发包人和监理人在收到修订的施工进度计划后确认或提出修改意见的期限：</w:t>
      </w:r>
      <w:r>
        <w:rPr>
          <w:rFonts w:hint="eastAsia" w:ascii="宋体" w:hAnsi="宋体" w:cs="宋体"/>
          <w:sz w:val="24"/>
          <w:u w:val="single"/>
        </w:rPr>
        <w:t xml:space="preserve">  收到后5天内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7.3 开工</w:t>
      </w:r>
    </w:p>
    <w:p>
      <w:pPr>
        <w:spacing w:line="440" w:lineRule="exact"/>
        <w:ind w:firstLine="480" w:firstLineChars="200"/>
        <w:jc w:val="left"/>
        <w:rPr>
          <w:rFonts w:hint="eastAsia" w:ascii="宋体" w:hAnsi="宋体" w:cs="宋体"/>
          <w:sz w:val="24"/>
        </w:rPr>
      </w:pPr>
      <w:r>
        <w:rPr>
          <w:rFonts w:hint="eastAsia" w:ascii="宋体" w:hAnsi="宋体" w:cs="宋体"/>
          <w:sz w:val="24"/>
        </w:rPr>
        <w:t>7.3.1 开工准备</w:t>
      </w:r>
    </w:p>
    <w:p>
      <w:pPr>
        <w:spacing w:line="440" w:lineRule="exact"/>
        <w:ind w:firstLine="645"/>
        <w:jc w:val="left"/>
        <w:rPr>
          <w:rFonts w:hint="eastAsia" w:ascii="宋体" w:hAnsi="宋体" w:cs="宋体"/>
          <w:sz w:val="24"/>
          <w:u w:val="single"/>
        </w:rPr>
      </w:pPr>
      <w:r>
        <w:rPr>
          <w:rFonts w:hint="eastAsia" w:ascii="宋体" w:hAnsi="宋体" w:cs="宋体"/>
          <w:sz w:val="24"/>
        </w:rPr>
        <w:t>关于承包人提交</w:t>
      </w:r>
      <w:r>
        <w:rPr>
          <w:rFonts w:hint="eastAsia" w:ascii="宋体" w:hAnsi="宋体" w:cs="宋体"/>
          <w:kern w:val="0"/>
          <w:sz w:val="24"/>
        </w:rPr>
        <w:t>工程开工报审表的期限：</w:t>
      </w:r>
      <w:r>
        <w:rPr>
          <w:rFonts w:hint="eastAsia" w:ascii="宋体" w:hAnsi="宋体" w:cs="宋体"/>
          <w:sz w:val="24"/>
          <w:u w:val="single"/>
        </w:rPr>
        <w:t xml:space="preserve">  合同签订后、开工前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7.3.2开工通知</w:t>
      </w:r>
    </w:p>
    <w:p>
      <w:pPr>
        <w:spacing w:line="440" w:lineRule="exact"/>
        <w:ind w:firstLine="480" w:firstLineChars="200"/>
        <w:jc w:val="left"/>
        <w:rPr>
          <w:rFonts w:hint="eastAsia" w:ascii="宋体" w:hAnsi="宋体" w:cs="宋体"/>
          <w:sz w:val="24"/>
        </w:rPr>
      </w:pPr>
      <w:r>
        <w:rPr>
          <w:rFonts w:hint="eastAsia" w:ascii="宋体" w:hAnsi="宋体" w:cs="宋体"/>
          <w:sz w:val="24"/>
        </w:rPr>
        <w:t>因发包人原因造成监理人未能在计划开工日期之日起</w:t>
      </w:r>
      <w:r>
        <w:rPr>
          <w:rFonts w:hint="eastAsia" w:ascii="宋体" w:hAnsi="宋体" w:cs="宋体"/>
          <w:sz w:val="24"/>
          <w:u w:val="single"/>
        </w:rPr>
        <w:t xml:space="preserve"> 90 </w:t>
      </w:r>
      <w:r>
        <w:rPr>
          <w:rFonts w:hint="eastAsia" w:ascii="宋体" w:hAnsi="宋体" w:cs="宋体"/>
          <w:sz w:val="24"/>
        </w:rPr>
        <w:t>天内发出开工通知的，承包人有权提出价格调整要求，或者解除合同。</w:t>
      </w:r>
    </w:p>
    <w:bookmarkEnd w:id="264"/>
    <w:bookmarkEnd w:id="265"/>
    <w:bookmarkEnd w:id="266"/>
    <w:bookmarkEnd w:id="267"/>
    <w:bookmarkEnd w:id="268"/>
    <w:bookmarkEnd w:id="269"/>
    <w:bookmarkEnd w:id="270"/>
    <w:p>
      <w:pPr>
        <w:spacing w:line="440" w:lineRule="exact"/>
        <w:ind w:firstLine="480" w:firstLineChars="200"/>
        <w:rPr>
          <w:rFonts w:hint="eastAsia" w:ascii="宋体" w:hAnsi="宋体" w:cs="宋体"/>
          <w:sz w:val="24"/>
        </w:rPr>
      </w:pPr>
      <w:r>
        <w:rPr>
          <w:rFonts w:hint="eastAsia" w:ascii="宋体" w:hAnsi="宋体" w:cs="宋体"/>
          <w:sz w:val="24"/>
        </w:rPr>
        <w:t>7.4 测量放线</w:t>
      </w:r>
    </w:p>
    <w:p>
      <w:pPr>
        <w:spacing w:line="440" w:lineRule="exact"/>
        <w:ind w:firstLine="480" w:firstLineChars="200"/>
        <w:jc w:val="left"/>
        <w:rPr>
          <w:rFonts w:hint="eastAsia" w:ascii="宋体" w:hAnsi="宋体" w:cs="宋体"/>
          <w:sz w:val="24"/>
          <w:u w:val="single"/>
        </w:rPr>
      </w:pPr>
      <w:r>
        <w:rPr>
          <w:rFonts w:hint="eastAsia" w:ascii="宋体" w:hAnsi="宋体" w:cs="宋体"/>
          <w:sz w:val="24"/>
        </w:rPr>
        <w:t>7.4.1发包人通过监理人向承包人提供测量基准点、基准线和水准点及其书面资料的期限：</w:t>
      </w:r>
      <w:r>
        <w:rPr>
          <w:rFonts w:hint="eastAsia" w:ascii="宋体" w:hAnsi="宋体" w:cs="宋体"/>
          <w:sz w:val="24"/>
          <w:u w:val="single"/>
        </w:rPr>
        <w:t xml:space="preserve">   合同签订后、开工前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7</w:t>
      </w:r>
      <w:bookmarkStart w:id="271" w:name="_Toc312677484"/>
      <w:bookmarkStart w:id="272" w:name="_Toc297123516"/>
      <w:bookmarkStart w:id="273" w:name="_Toc304295546"/>
      <w:bookmarkStart w:id="274" w:name="_Toc303539125"/>
      <w:bookmarkStart w:id="275" w:name="_Toc300934968"/>
      <w:bookmarkStart w:id="276" w:name="_Toc312678010"/>
      <w:bookmarkStart w:id="277" w:name="_Toc297216175"/>
      <w:r>
        <w:rPr>
          <w:rFonts w:hint="eastAsia" w:ascii="宋体" w:hAnsi="宋体" w:cs="宋体"/>
          <w:sz w:val="24"/>
        </w:rPr>
        <w:t>.5 工期延误</w:t>
      </w:r>
    </w:p>
    <w:bookmarkEnd w:id="271"/>
    <w:bookmarkEnd w:id="272"/>
    <w:bookmarkEnd w:id="273"/>
    <w:bookmarkEnd w:id="274"/>
    <w:bookmarkEnd w:id="275"/>
    <w:bookmarkEnd w:id="276"/>
    <w:bookmarkEnd w:id="277"/>
    <w:p>
      <w:pPr>
        <w:spacing w:line="440" w:lineRule="exact"/>
        <w:ind w:firstLine="480" w:firstLineChars="200"/>
        <w:jc w:val="left"/>
        <w:rPr>
          <w:rFonts w:hint="eastAsia" w:ascii="宋体" w:hAnsi="宋体" w:cs="宋体"/>
          <w:sz w:val="24"/>
        </w:rPr>
      </w:pPr>
      <w:r>
        <w:rPr>
          <w:rFonts w:hint="eastAsia" w:ascii="宋体" w:hAnsi="宋体" w:cs="宋体"/>
          <w:sz w:val="24"/>
        </w:rPr>
        <w:t>7.5.1 因发包人原因导致工期延误</w:t>
      </w:r>
    </w:p>
    <w:p>
      <w:pPr>
        <w:spacing w:line="440" w:lineRule="exact"/>
        <w:jc w:val="left"/>
        <w:rPr>
          <w:rFonts w:hint="eastAsia" w:ascii="宋体" w:hAnsi="宋体" w:cs="宋体"/>
          <w:sz w:val="24"/>
        </w:rPr>
      </w:pPr>
      <w:r>
        <w:rPr>
          <w:rFonts w:hint="eastAsia" w:ascii="宋体" w:hAnsi="宋体" w:cs="宋体"/>
          <w:sz w:val="24"/>
        </w:rPr>
        <w:t>（7）因发包人原因导致工期延误的其他情形：</w:t>
      </w:r>
      <w:r>
        <w:rPr>
          <w:rFonts w:hint="eastAsia" w:ascii="宋体" w:hAnsi="宋体" w:cs="宋体"/>
          <w:sz w:val="24"/>
          <w:u w:val="single"/>
        </w:rPr>
        <w:t xml:space="preserve"> ①重大设计变更而影响施工进度；②不可抗力，此延误工期须在发现后七天内办理签证，逾期不予认可；③本工程涉及的小区住户与强弱电单位配合协调的时间，例如拆除违章建筑、强弱电线路更换等。</w:t>
      </w:r>
    </w:p>
    <w:p>
      <w:pPr>
        <w:spacing w:line="440" w:lineRule="exact"/>
        <w:ind w:firstLine="480" w:firstLineChars="200"/>
        <w:jc w:val="left"/>
        <w:rPr>
          <w:rFonts w:hint="eastAsia" w:ascii="宋体" w:hAnsi="宋体" w:cs="宋体"/>
          <w:sz w:val="24"/>
        </w:rPr>
      </w:pPr>
      <w:r>
        <w:rPr>
          <w:rFonts w:hint="eastAsia" w:ascii="宋体" w:hAnsi="宋体" w:cs="宋体"/>
          <w:sz w:val="24"/>
        </w:rPr>
        <w:t>7</w:t>
      </w:r>
      <w:bookmarkStart w:id="278" w:name="_Toc318581169"/>
      <w:bookmarkStart w:id="279" w:name="_Toc312678012"/>
      <w:bookmarkStart w:id="280" w:name="_Toc312677486"/>
      <w:bookmarkStart w:id="281" w:name="_Toc300934970"/>
      <w:bookmarkStart w:id="282" w:name="_Toc297123518"/>
      <w:bookmarkStart w:id="283" w:name="_Toc304295548"/>
      <w:bookmarkStart w:id="284" w:name="_Toc297216177"/>
      <w:bookmarkStart w:id="285" w:name="_Toc303539127"/>
      <w:r>
        <w:rPr>
          <w:rFonts w:hint="eastAsia" w:ascii="宋体" w:hAnsi="宋体" w:cs="宋体"/>
          <w:sz w:val="24"/>
        </w:rPr>
        <w:t>.5.2 因承包人原因导致工期延误</w:t>
      </w:r>
    </w:p>
    <w:bookmarkEnd w:id="278"/>
    <w:bookmarkEnd w:id="279"/>
    <w:bookmarkEnd w:id="280"/>
    <w:p>
      <w:pPr>
        <w:spacing w:line="440" w:lineRule="exact"/>
        <w:ind w:firstLine="480" w:firstLineChars="200"/>
        <w:jc w:val="left"/>
        <w:rPr>
          <w:rFonts w:hint="eastAsia" w:ascii="宋体" w:hAnsi="宋体" w:cs="宋体"/>
          <w:sz w:val="24"/>
          <w:u w:val="single"/>
        </w:rPr>
      </w:pPr>
      <w:r>
        <w:rPr>
          <w:rFonts w:hint="eastAsia" w:ascii="宋体" w:hAnsi="宋体" w:cs="宋体"/>
          <w:sz w:val="24"/>
        </w:rPr>
        <w:t>因</w:t>
      </w:r>
      <w:bookmarkStart w:id="286" w:name="_Toc312678013"/>
      <w:bookmarkStart w:id="287" w:name="_Toc312677487"/>
      <w:bookmarkStart w:id="288" w:name="_Toc318581170"/>
      <w:r>
        <w:rPr>
          <w:rFonts w:hint="eastAsia" w:ascii="宋体" w:hAnsi="宋体" w:cs="宋体"/>
          <w:sz w:val="24"/>
        </w:rPr>
        <w:t>承包人原因造成工期延误，逾期竣工违约金的计算方法为：</w:t>
      </w:r>
    </w:p>
    <w:p>
      <w:pPr>
        <w:spacing w:line="440" w:lineRule="exact"/>
        <w:jc w:val="left"/>
        <w:rPr>
          <w:rFonts w:hint="eastAsia" w:ascii="宋体" w:hAnsi="宋体" w:cs="宋体"/>
          <w:sz w:val="24"/>
        </w:rPr>
      </w:pPr>
      <w:r>
        <w:rPr>
          <w:rFonts w:hint="eastAsia" w:ascii="宋体" w:hAnsi="宋体" w:cs="宋体"/>
          <w:sz w:val="24"/>
          <w:u w:val="single"/>
        </w:rPr>
        <w:t xml:space="preserve">  工期延迟按合同总价的万分之二/天处罚承包人 </w:t>
      </w:r>
      <w:r>
        <w:rPr>
          <w:rFonts w:hint="eastAsia" w:ascii="宋体" w:hAnsi="宋体" w:cs="宋体"/>
          <w:sz w:val="24"/>
        </w:rPr>
        <w:t>。</w:t>
      </w:r>
      <w:bookmarkEnd w:id="281"/>
      <w:bookmarkEnd w:id="282"/>
      <w:bookmarkEnd w:id="283"/>
      <w:bookmarkEnd w:id="284"/>
      <w:bookmarkEnd w:id="285"/>
      <w:bookmarkEnd w:id="286"/>
      <w:bookmarkEnd w:id="287"/>
    </w:p>
    <w:bookmarkEnd w:id="288"/>
    <w:p>
      <w:pPr>
        <w:spacing w:line="440" w:lineRule="exact"/>
        <w:jc w:val="left"/>
        <w:rPr>
          <w:rFonts w:hint="eastAsia" w:ascii="宋体" w:hAnsi="宋体" w:cs="宋体"/>
          <w:sz w:val="24"/>
        </w:rPr>
      </w:pPr>
      <w:r>
        <w:rPr>
          <w:rFonts w:hint="eastAsia" w:ascii="宋体" w:hAnsi="宋体" w:cs="宋体"/>
          <w:sz w:val="24"/>
        </w:rPr>
        <w:t>因承包人原因造成工期延误，逾</w:t>
      </w:r>
      <w:bookmarkStart w:id="289" w:name="_Toc318581171"/>
      <w:bookmarkStart w:id="290" w:name="_Toc312678014"/>
      <w:r>
        <w:rPr>
          <w:rFonts w:hint="eastAsia" w:ascii="宋体" w:hAnsi="宋体" w:cs="宋体"/>
          <w:sz w:val="24"/>
        </w:rPr>
        <w:t>期竣工违约金的上限：</w:t>
      </w:r>
      <w:r>
        <w:rPr>
          <w:rFonts w:hint="eastAsia" w:ascii="宋体" w:hAnsi="宋体" w:cs="宋体"/>
          <w:sz w:val="24"/>
          <w:u w:val="single"/>
        </w:rPr>
        <w:t xml:space="preserve"> 总额不超过合同价款的10%    </w:t>
      </w:r>
      <w:r>
        <w:rPr>
          <w:rFonts w:hint="eastAsia" w:ascii="宋体" w:hAnsi="宋体" w:cs="宋体"/>
          <w:sz w:val="24"/>
        </w:rPr>
        <w:t>。</w:t>
      </w:r>
    </w:p>
    <w:bookmarkEnd w:id="289"/>
    <w:bookmarkEnd w:id="290"/>
    <w:p>
      <w:pPr>
        <w:pStyle w:val="6"/>
        <w:spacing w:line="440" w:lineRule="exact"/>
        <w:rPr>
          <w:rFonts w:hint="eastAsia" w:ascii="宋体" w:hAnsi="宋体" w:cs="宋体"/>
          <w:b w:val="0"/>
          <w:sz w:val="24"/>
          <w:szCs w:val="24"/>
        </w:rPr>
      </w:pPr>
      <w:bookmarkStart w:id="291" w:name="_Toc351203640"/>
      <w:r>
        <w:rPr>
          <w:rFonts w:hint="eastAsia" w:ascii="宋体" w:hAnsi="宋体" w:cs="宋体"/>
          <w:b w:val="0"/>
          <w:sz w:val="24"/>
          <w:szCs w:val="24"/>
        </w:rPr>
        <w:t>8. 材料与设备</w:t>
      </w:r>
      <w:bookmarkEnd w:id="291"/>
    </w:p>
    <w:bookmarkEnd w:id="245"/>
    <w:bookmarkEnd w:id="246"/>
    <w:bookmarkEnd w:id="247"/>
    <w:bookmarkEnd w:id="248"/>
    <w:bookmarkEnd w:id="249"/>
    <w:bookmarkEnd w:id="250"/>
    <w:bookmarkEnd w:id="251"/>
    <w:bookmarkEnd w:id="252"/>
    <w:bookmarkEnd w:id="253"/>
    <w:bookmarkEnd w:id="254"/>
    <w:p>
      <w:pPr>
        <w:spacing w:line="440" w:lineRule="exact"/>
        <w:ind w:firstLine="480" w:firstLineChars="200"/>
        <w:outlineLvl w:val="0"/>
        <w:rPr>
          <w:rFonts w:hint="eastAsia" w:ascii="宋体" w:hAnsi="宋体" w:cs="宋体"/>
          <w:sz w:val="24"/>
        </w:rPr>
      </w:pPr>
      <w:bookmarkStart w:id="292" w:name="_Toc303539137"/>
      <w:bookmarkStart w:id="293" w:name="_Toc296944507"/>
      <w:bookmarkStart w:id="294" w:name="_Toc296346669"/>
      <w:bookmarkStart w:id="295" w:name="_Toc312677494"/>
      <w:bookmarkStart w:id="296" w:name="_Toc297048354"/>
      <w:bookmarkStart w:id="297" w:name="_Toc296503168"/>
      <w:bookmarkStart w:id="298" w:name="_Toc296347167"/>
      <w:bookmarkStart w:id="299" w:name="_Toc280868655"/>
      <w:bookmarkStart w:id="300" w:name="_Toc280868656"/>
      <w:bookmarkStart w:id="301" w:name="_Toc312678020"/>
      <w:bookmarkStart w:id="302" w:name="_Toc300934980"/>
      <w:bookmarkStart w:id="303" w:name="_Toc297120468"/>
      <w:bookmarkStart w:id="304" w:name="_Toc296890996"/>
      <w:bookmarkStart w:id="305" w:name="_Toc297216187"/>
      <w:bookmarkStart w:id="306" w:name="_Toc304295557"/>
      <w:bookmarkStart w:id="307" w:name="_Toc267251424"/>
      <w:bookmarkStart w:id="308" w:name="_Toc296891208"/>
      <w:bookmarkStart w:id="309" w:name="_Toc318581173"/>
      <w:bookmarkStart w:id="310" w:name="_Toc297123528"/>
      <w:r>
        <w:rPr>
          <w:rFonts w:hint="eastAsia" w:ascii="宋体" w:hAnsi="宋体" w:cs="宋体"/>
          <w:sz w:val="24"/>
        </w:rPr>
        <w:t>8.6 样品</w:t>
      </w:r>
    </w:p>
    <w:p>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8.6.1</w:t>
      </w:r>
      <w:r>
        <w:rPr>
          <w:rFonts w:hint="eastAsia" w:ascii="宋体" w:hAnsi="宋体" w:cs="宋体"/>
          <w:kern w:val="0"/>
          <w:sz w:val="24"/>
        </w:rPr>
        <w:tab/>
      </w:r>
      <w:r>
        <w:rPr>
          <w:rFonts w:hint="eastAsia" w:ascii="宋体" w:hAnsi="宋体" w:cs="宋体"/>
          <w:kern w:val="0"/>
          <w:sz w:val="24"/>
        </w:rPr>
        <w:t>样品的报送与封存</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kern w:val="0"/>
          <w:sz w:val="24"/>
        </w:rPr>
        <w:t>需要承包人报送样品的材料或工程设备，样品的种类、名称、规格、数量要求：</w:t>
      </w:r>
      <w:r>
        <w:rPr>
          <w:rFonts w:hint="eastAsia" w:ascii="宋体" w:hAnsi="宋体" w:cs="宋体"/>
          <w:sz w:val="24"/>
          <w:u w:val="single"/>
        </w:rPr>
        <w:t xml:space="preserve">  按管理部门及监理人和发包人的要求确定  </w:t>
      </w:r>
      <w:r>
        <w:rPr>
          <w:rFonts w:hint="eastAsia" w:ascii="宋体" w:hAnsi="宋体" w:cs="宋体"/>
          <w:sz w:val="24"/>
        </w:rPr>
        <w:t>。</w:t>
      </w:r>
    </w:p>
    <w:p>
      <w:pPr>
        <w:spacing w:line="440" w:lineRule="exact"/>
        <w:ind w:firstLine="480" w:firstLineChars="200"/>
        <w:outlineLvl w:val="0"/>
        <w:rPr>
          <w:rFonts w:hint="eastAsia" w:ascii="宋体" w:hAnsi="宋体" w:cs="宋体"/>
          <w:sz w:val="24"/>
        </w:rPr>
      </w:pPr>
      <w:r>
        <w:rPr>
          <w:rFonts w:hint="eastAsia" w:ascii="宋体" w:hAnsi="宋体" w:cs="宋体"/>
          <w:sz w:val="24"/>
        </w:rPr>
        <w:t>8.8 施工设备和临时设施</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8.8.1 承包人提供的施工设备和临时设施</w:t>
      </w:r>
    </w:p>
    <w:p>
      <w:pPr>
        <w:autoSpaceDE w:val="0"/>
        <w:autoSpaceDN w:val="0"/>
        <w:adjustRightInd w:val="0"/>
        <w:spacing w:line="440" w:lineRule="exact"/>
        <w:ind w:firstLine="480" w:firstLineChars="200"/>
        <w:jc w:val="left"/>
        <w:rPr>
          <w:rFonts w:hint="eastAsia" w:ascii="宋体" w:hAnsi="宋体" w:cs="宋体"/>
          <w:sz w:val="24"/>
        </w:rPr>
      </w:pPr>
      <w:r>
        <w:rPr>
          <w:rFonts w:hint="eastAsia" w:ascii="宋体" w:hAnsi="宋体" w:cs="宋体"/>
          <w:sz w:val="24"/>
        </w:rPr>
        <w:t>关于修建临时设施费用承担的约定：</w:t>
      </w:r>
      <w:r>
        <w:rPr>
          <w:rFonts w:hint="eastAsia" w:ascii="宋体" w:hAnsi="宋体" w:cs="宋体"/>
          <w:sz w:val="24"/>
          <w:u w:val="single"/>
        </w:rPr>
        <w:t xml:space="preserve">  由承包人承担   </w:t>
      </w:r>
      <w:r>
        <w:rPr>
          <w:rFonts w:hint="eastAsia" w:ascii="宋体" w:hAnsi="宋体" w:cs="宋体"/>
          <w:sz w:val="24"/>
        </w:rPr>
        <w:t>。</w:t>
      </w:r>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Pr>
        <w:pStyle w:val="6"/>
        <w:spacing w:line="440" w:lineRule="exact"/>
        <w:rPr>
          <w:rFonts w:hint="eastAsia" w:ascii="宋体" w:hAnsi="宋体" w:cs="宋体"/>
          <w:b w:val="0"/>
          <w:sz w:val="24"/>
          <w:szCs w:val="24"/>
        </w:rPr>
      </w:pPr>
      <w:bookmarkStart w:id="311" w:name="_Toc267251428"/>
      <w:bookmarkStart w:id="312" w:name="_Toc292559883"/>
      <w:bookmarkStart w:id="313" w:name="_Toc292559378"/>
      <w:bookmarkStart w:id="314" w:name="_Toc296346674"/>
      <w:bookmarkStart w:id="315" w:name="_Toc267251427"/>
      <w:bookmarkStart w:id="316" w:name="_Toc296891213"/>
      <w:bookmarkStart w:id="317" w:name="_Toc296944512"/>
      <w:bookmarkStart w:id="318" w:name="_Toc297120473"/>
      <w:bookmarkStart w:id="319" w:name="_Toc296503173"/>
      <w:bookmarkStart w:id="320" w:name="_Toc296347172"/>
      <w:bookmarkStart w:id="321" w:name="_Toc296891001"/>
      <w:bookmarkStart w:id="322" w:name="_Toc297048359"/>
      <w:bookmarkStart w:id="323" w:name="_Toc351203642"/>
      <w:r>
        <w:rPr>
          <w:rFonts w:hint="eastAsia" w:ascii="宋体" w:hAnsi="宋体" w:cs="宋体"/>
          <w:b w:val="0"/>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Start w:id="324" w:name="_Toc292559903"/>
      <w:bookmarkStart w:id="325" w:name="_Toc303539146"/>
      <w:bookmarkStart w:id="326" w:name="_Toc297123540"/>
      <w:bookmarkStart w:id="327" w:name="_Toc296347192"/>
      <w:bookmarkStart w:id="328" w:name="_Toc296891021"/>
      <w:bookmarkStart w:id="329" w:name="_Toc300934989"/>
      <w:bookmarkStart w:id="330" w:name="_Toc297216199"/>
      <w:bookmarkStart w:id="331" w:name="_Toc296944532"/>
      <w:bookmarkStart w:id="332" w:name="_Toc297048379"/>
      <w:bookmarkStart w:id="333" w:name="_Toc296503193"/>
      <w:bookmarkStart w:id="334" w:name="_Toc292559398"/>
      <w:bookmarkStart w:id="335" w:name="_Toc297120493"/>
      <w:bookmarkStart w:id="336" w:name="_Toc296891233"/>
      <w:bookmarkStart w:id="337" w:name="_Toc304295566"/>
      <w:bookmarkStart w:id="338" w:name="_Toc296346694"/>
      <w:bookmarkStart w:id="339" w:name="_Toc312677499"/>
      <w:bookmarkStart w:id="340" w:name="_Toc312678025"/>
      <w:bookmarkStart w:id="341" w:name="_Toc267251433"/>
      <w:bookmarkStart w:id="342" w:name="_Toc267251440"/>
      <w:bookmarkStart w:id="343" w:name="_Toc267251441"/>
      <w:bookmarkStart w:id="344" w:name="_Toc267251437"/>
      <w:bookmarkStart w:id="345" w:name="_Toc267251439"/>
      <w:bookmarkStart w:id="346" w:name="_Toc267251435"/>
      <w:bookmarkStart w:id="347" w:name="_Toc267251442"/>
      <w:r>
        <w:rPr>
          <w:rFonts w:hint="eastAsia" w:ascii="宋体" w:hAnsi="宋体" w:cs="宋体"/>
          <w:b w:val="0"/>
          <w:sz w:val="24"/>
          <w:szCs w:val="24"/>
        </w:rPr>
        <w:t>0. 变更</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bookmarkEnd w:id="339"/>
    <w:bookmarkEnd w:id="340"/>
    <w:p>
      <w:pPr>
        <w:spacing w:line="440" w:lineRule="exact"/>
        <w:ind w:firstLine="480" w:firstLineChars="200"/>
        <w:rPr>
          <w:rFonts w:hint="eastAsia" w:ascii="宋体" w:hAnsi="宋体" w:cs="宋体"/>
          <w:sz w:val="24"/>
        </w:rPr>
      </w:pPr>
      <w:r>
        <w:rPr>
          <w:rFonts w:hint="eastAsia" w:ascii="宋体" w:hAnsi="宋体" w:cs="宋体"/>
          <w:sz w:val="24"/>
        </w:rPr>
        <w:t>1</w:t>
      </w:r>
      <w:bookmarkStart w:id="348" w:name="_Toc296891022"/>
      <w:bookmarkStart w:id="349" w:name="_Toc304295567"/>
      <w:bookmarkStart w:id="350" w:name="_Toc303539147"/>
      <w:bookmarkStart w:id="351" w:name="_Toc297123541"/>
      <w:bookmarkStart w:id="352" w:name="_Toc296346695"/>
      <w:bookmarkStart w:id="353" w:name="_Toc296347193"/>
      <w:bookmarkStart w:id="354" w:name="_Toc292559904"/>
      <w:bookmarkStart w:id="355" w:name="_Toc292559399"/>
      <w:bookmarkStart w:id="356" w:name="_Toc296503194"/>
      <w:bookmarkStart w:id="357" w:name="_Toc296891234"/>
      <w:bookmarkStart w:id="358" w:name="_Toc300934990"/>
      <w:bookmarkStart w:id="359" w:name="_Toc297120494"/>
      <w:bookmarkStart w:id="360" w:name="_Toc312677500"/>
      <w:bookmarkStart w:id="361" w:name="_Toc296944533"/>
      <w:bookmarkStart w:id="362" w:name="_Toc297216200"/>
      <w:bookmarkStart w:id="363" w:name="_Toc312678026"/>
      <w:bookmarkStart w:id="364" w:name="_Toc297048380"/>
      <w:r>
        <w:rPr>
          <w:rFonts w:hint="eastAsia" w:ascii="宋体" w:hAnsi="宋体" w:cs="宋体"/>
          <w:sz w:val="24"/>
        </w:rPr>
        <w:t>0.1变更的范围</w:t>
      </w:r>
    </w:p>
    <w:p>
      <w:pPr>
        <w:spacing w:line="440" w:lineRule="exact"/>
        <w:ind w:firstLine="480" w:firstLineChars="200"/>
        <w:jc w:val="left"/>
        <w:rPr>
          <w:rFonts w:hint="eastAsia" w:ascii="宋体" w:hAnsi="宋体" w:cs="宋体"/>
          <w:sz w:val="24"/>
        </w:rPr>
      </w:pPr>
      <w:r>
        <w:rPr>
          <w:rFonts w:hint="eastAsia" w:ascii="宋体" w:hAnsi="宋体" w:cs="宋体"/>
          <w:sz w:val="24"/>
        </w:rPr>
        <w:t>关于变更的范围的约定：</w:t>
      </w:r>
      <w:r>
        <w:rPr>
          <w:rFonts w:hint="eastAsia" w:ascii="宋体" w:hAnsi="宋体" w:cs="宋体"/>
          <w:sz w:val="24"/>
          <w:u w:val="single"/>
        </w:rPr>
        <w:t xml:space="preserve">  按岚政发〔2020〕12号文件执行   </w:t>
      </w:r>
      <w:r>
        <w:rPr>
          <w:rFonts w:hint="eastAsia" w:ascii="宋体" w:hAnsi="宋体" w:cs="宋体"/>
          <w:sz w:val="24"/>
        </w:rPr>
        <w:t>。</w:t>
      </w:r>
    </w:p>
    <w:p>
      <w:pPr>
        <w:spacing w:line="440" w:lineRule="exact"/>
        <w:ind w:firstLine="480" w:firstLineChars="200"/>
        <w:outlineLvl w:val="0"/>
        <w:rPr>
          <w:rFonts w:hint="eastAsia" w:ascii="宋体" w:hAnsi="宋体" w:cs="宋体"/>
          <w:sz w:val="24"/>
        </w:rPr>
      </w:pPr>
      <w:r>
        <w:rPr>
          <w:rFonts w:hint="eastAsia" w:ascii="宋体" w:hAnsi="宋体" w:cs="宋体"/>
          <w:sz w:val="24"/>
        </w:rPr>
        <w:t>10.4 变更估价</w:t>
      </w:r>
    </w:p>
    <w:p>
      <w:pPr>
        <w:spacing w:line="440" w:lineRule="exact"/>
        <w:ind w:firstLine="480" w:firstLineChars="200"/>
        <w:jc w:val="left"/>
        <w:rPr>
          <w:rFonts w:hint="eastAsia" w:ascii="宋体" w:hAnsi="宋体" w:cs="宋体"/>
          <w:sz w:val="24"/>
        </w:rPr>
      </w:pPr>
      <w:r>
        <w:rPr>
          <w:rFonts w:hint="eastAsia" w:ascii="宋体" w:hAnsi="宋体" w:cs="宋体"/>
          <w:sz w:val="24"/>
        </w:rPr>
        <w:t>10.4.1 变更估价原则</w:t>
      </w:r>
    </w:p>
    <w:p>
      <w:pPr>
        <w:spacing w:line="440" w:lineRule="exact"/>
        <w:ind w:firstLine="480" w:firstLineChars="200"/>
        <w:jc w:val="left"/>
        <w:rPr>
          <w:rFonts w:hint="eastAsia" w:ascii="宋体" w:hAnsi="宋体" w:cs="宋体"/>
          <w:kern w:val="0"/>
          <w:sz w:val="24"/>
          <w:u w:val="single"/>
        </w:rPr>
      </w:pPr>
      <w:r>
        <w:rPr>
          <w:rFonts w:hint="eastAsia" w:ascii="宋体" w:hAnsi="宋体" w:cs="宋体"/>
          <w:sz w:val="24"/>
        </w:rPr>
        <w:t xml:space="preserve">关于变更估价的约定: </w:t>
      </w:r>
      <w:r>
        <w:rPr>
          <w:rFonts w:hint="eastAsia" w:ascii="宋体" w:hAnsi="宋体" w:cs="宋体"/>
          <w:sz w:val="24"/>
          <w:u w:val="single"/>
        </w:rPr>
        <w:t xml:space="preserve"> </w:t>
      </w:r>
      <w:r>
        <w:rPr>
          <w:rFonts w:hint="eastAsia" w:ascii="宋体" w:hAnsi="宋体" w:cs="宋体"/>
          <w:kern w:val="0"/>
          <w:sz w:val="24"/>
          <w:u w:val="single"/>
        </w:rPr>
        <w:t>①在施工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下调执行。</w:t>
      </w:r>
    </w:p>
    <w:p>
      <w:pPr>
        <w:spacing w:line="440" w:lineRule="exact"/>
        <w:ind w:firstLine="480" w:firstLineChars="200"/>
        <w:jc w:val="left"/>
        <w:rPr>
          <w:rFonts w:hint="eastAsia" w:ascii="宋体" w:hAnsi="宋体" w:cs="宋体"/>
          <w:sz w:val="24"/>
          <w:u w:val="single"/>
        </w:rPr>
      </w:pPr>
      <w:r>
        <w:rPr>
          <w:rFonts w:hint="eastAsia" w:ascii="宋体" w:hAnsi="宋体" w:cs="宋体"/>
          <w:kern w:val="0"/>
          <w:sz w:val="24"/>
          <w:u w:val="single"/>
        </w:rPr>
        <w:t>②若工程量清单或合同中没有适用于变更工程项目价格的，变更工程的综合单价应该根据当期的市场材料价格套用相关定额后重新组价，并按照最高限价与中标价下浮的比例同比下调执行</w:t>
      </w:r>
      <w:r>
        <w:rPr>
          <w:rFonts w:hint="eastAsia" w:ascii="宋体" w:hAnsi="宋体" w:cs="宋体"/>
          <w:sz w:val="24"/>
          <w:u w:val="single"/>
        </w:rPr>
        <w:t xml:space="preserve"> </w:t>
      </w:r>
      <w:r>
        <w:rPr>
          <w:rFonts w:hint="eastAsia" w:ascii="宋体" w:hAnsi="宋体" w:cs="宋体"/>
          <w:sz w:val="24"/>
        </w:rPr>
        <w:t>。</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spacing w:line="440" w:lineRule="exact"/>
        <w:ind w:firstLine="480" w:firstLineChars="200"/>
        <w:outlineLvl w:val="0"/>
        <w:rPr>
          <w:rFonts w:hint="eastAsia" w:ascii="宋体" w:hAnsi="宋体" w:cs="宋体"/>
          <w:sz w:val="24"/>
        </w:rPr>
      </w:pPr>
      <w:r>
        <w:rPr>
          <w:rFonts w:hint="eastAsia" w:ascii="宋体" w:hAnsi="宋体" w:cs="宋体"/>
          <w:sz w:val="24"/>
        </w:rPr>
        <w:t>1</w:t>
      </w:r>
      <w:bookmarkStart w:id="365" w:name="_Toc296891027"/>
      <w:bookmarkStart w:id="366" w:name="_Toc296346700"/>
      <w:bookmarkStart w:id="367" w:name="_Toc297123548"/>
      <w:bookmarkStart w:id="368" w:name="_Toc312677507"/>
      <w:bookmarkStart w:id="369" w:name="_Toc297048385"/>
      <w:bookmarkStart w:id="370" w:name="_Toc300934997"/>
      <w:bookmarkStart w:id="371" w:name="_Toc304295574"/>
      <w:bookmarkStart w:id="372" w:name="_Toc303539154"/>
      <w:bookmarkStart w:id="373" w:name="_Toc296503199"/>
      <w:bookmarkStart w:id="374" w:name="_Toc297216207"/>
      <w:bookmarkStart w:id="375" w:name="_Toc312678033"/>
      <w:bookmarkStart w:id="376" w:name="_Toc296891239"/>
      <w:bookmarkStart w:id="377" w:name="_Toc296944538"/>
      <w:bookmarkStart w:id="378" w:name="_Toc297120499"/>
      <w:bookmarkStart w:id="379" w:name="_Toc292559909"/>
      <w:bookmarkStart w:id="380" w:name="_Toc292559404"/>
      <w:bookmarkStart w:id="381" w:name="_Toc296347198"/>
      <w:r>
        <w:rPr>
          <w:rFonts w:hint="eastAsia" w:ascii="宋体" w:hAnsi="宋体" w:cs="宋体"/>
          <w:sz w:val="24"/>
        </w:rPr>
        <w:t>0.7 暂估价</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Pr>
        <w:spacing w:line="440" w:lineRule="exact"/>
        <w:ind w:firstLine="480" w:firstLineChars="200"/>
        <w:jc w:val="left"/>
        <w:rPr>
          <w:rFonts w:hint="eastAsia" w:ascii="宋体" w:hAnsi="宋体" w:cs="宋体"/>
          <w:sz w:val="24"/>
        </w:rPr>
      </w:pPr>
      <w:r>
        <w:rPr>
          <w:rFonts w:hint="eastAsia" w:ascii="宋体" w:hAnsi="宋体" w:cs="宋体"/>
          <w:kern w:val="0"/>
          <w:sz w:val="24"/>
        </w:rPr>
        <w:t>暂</w:t>
      </w:r>
      <w:bookmarkStart w:id="382" w:name="_Toc312677508"/>
      <w:bookmarkStart w:id="383" w:name="_Toc318581176"/>
      <w:bookmarkStart w:id="384" w:name="_Toc312678034"/>
      <w:r>
        <w:rPr>
          <w:rFonts w:hint="eastAsia" w:ascii="宋体" w:hAnsi="宋体" w:cs="宋体"/>
          <w:kern w:val="0"/>
          <w:sz w:val="24"/>
        </w:rPr>
        <w:t>估价材料和工程设备的明细详见附件11：《</w:t>
      </w:r>
      <w:r>
        <w:rPr>
          <w:rFonts w:hint="eastAsia" w:ascii="宋体" w:hAnsi="宋体" w:cs="宋体"/>
          <w:sz w:val="24"/>
        </w:rPr>
        <w:t>暂估价一览表》</w:t>
      </w:r>
      <w:r>
        <w:rPr>
          <w:rFonts w:hint="eastAsia" w:ascii="宋体" w:hAnsi="宋体" w:cs="宋体"/>
          <w:kern w:val="0"/>
          <w:sz w:val="24"/>
        </w:rPr>
        <w:t>。</w:t>
      </w:r>
    </w:p>
    <w:bookmarkEnd w:id="382"/>
    <w:bookmarkEnd w:id="383"/>
    <w:bookmarkEnd w:id="384"/>
    <w:p>
      <w:pPr>
        <w:spacing w:line="440" w:lineRule="exact"/>
        <w:ind w:firstLine="480" w:firstLineChars="200"/>
        <w:jc w:val="left"/>
        <w:rPr>
          <w:rFonts w:hint="eastAsia" w:ascii="宋体" w:hAnsi="宋体" w:cs="宋体"/>
          <w:sz w:val="24"/>
        </w:rPr>
      </w:pPr>
      <w:r>
        <w:rPr>
          <w:rFonts w:hint="eastAsia" w:ascii="宋体" w:hAnsi="宋体" w:cs="宋体"/>
          <w:sz w:val="24"/>
        </w:rPr>
        <w:t>1</w:t>
      </w:r>
      <w:bookmarkStart w:id="385" w:name="_Toc312678035"/>
      <w:bookmarkStart w:id="386" w:name="_Toc318581177"/>
      <w:bookmarkStart w:id="387" w:name="_Toc312677509"/>
      <w:r>
        <w:rPr>
          <w:rFonts w:hint="eastAsia" w:ascii="宋体" w:hAnsi="宋体" w:cs="宋体"/>
          <w:sz w:val="24"/>
        </w:rPr>
        <w:t>0.7.1 依法必须招标的暂估价项目</w:t>
      </w:r>
    </w:p>
    <w:bookmarkEnd w:id="385"/>
    <w:bookmarkEnd w:id="386"/>
    <w:bookmarkEnd w:id="387"/>
    <w:p>
      <w:pPr>
        <w:spacing w:line="440" w:lineRule="exact"/>
        <w:ind w:firstLine="480" w:firstLineChars="200"/>
        <w:jc w:val="left"/>
        <w:rPr>
          <w:rFonts w:hint="eastAsia" w:ascii="宋体" w:hAnsi="宋体" w:cs="宋体"/>
          <w:sz w:val="24"/>
        </w:rPr>
      </w:pPr>
      <w:r>
        <w:rPr>
          <w:rFonts w:hint="eastAsia" w:ascii="宋体" w:hAnsi="宋体" w:cs="宋体"/>
          <w:sz w:val="24"/>
        </w:rPr>
        <w:t>对于依法必须招标的暂估价项目的确认和批准采取第</w:t>
      </w:r>
      <w:r>
        <w:rPr>
          <w:rFonts w:hint="eastAsia" w:ascii="宋体" w:hAnsi="宋体" w:cs="宋体"/>
          <w:sz w:val="24"/>
          <w:u w:val="single"/>
        </w:rPr>
        <w:t xml:space="preserve">  1  </w:t>
      </w:r>
      <w:r>
        <w:rPr>
          <w:rFonts w:hint="eastAsia" w:ascii="宋体" w:hAnsi="宋体" w:cs="宋体"/>
          <w:sz w:val="24"/>
        </w:rPr>
        <w:t>种方式确定。</w:t>
      </w:r>
    </w:p>
    <w:p>
      <w:pPr>
        <w:spacing w:line="440" w:lineRule="exact"/>
        <w:ind w:firstLine="480" w:firstLineChars="200"/>
        <w:jc w:val="left"/>
        <w:rPr>
          <w:rFonts w:hint="eastAsia" w:ascii="宋体" w:hAnsi="宋体" w:cs="宋体"/>
          <w:sz w:val="24"/>
        </w:rPr>
      </w:pPr>
      <w:r>
        <w:rPr>
          <w:rFonts w:hint="eastAsia" w:ascii="宋体" w:hAnsi="宋体" w:cs="宋体"/>
          <w:sz w:val="24"/>
        </w:rPr>
        <w:t>10.7.2 不属于依法必须招标的暂估价项目</w:t>
      </w:r>
    </w:p>
    <w:p>
      <w:pPr>
        <w:spacing w:line="440" w:lineRule="exact"/>
        <w:ind w:firstLine="480" w:firstLineChars="200"/>
        <w:jc w:val="left"/>
        <w:rPr>
          <w:rFonts w:hint="eastAsia" w:ascii="宋体" w:hAnsi="宋体" w:cs="宋体"/>
          <w:sz w:val="24"/>
        </w:rPr>
      </w:pPr>
      <w:r>
        <w:rPr>
          <w:rFonts w:hint="eastAsia" w:ascii="宋体" w:hAnsi="宋体" w:cs="宋体"/>
          <w:sz w:val="24"/>
        </w:rPr>
        <w:t>对于不属于依法必须招标的暂估价项目的确认和批准采取第</w:t>
      </w:r>
      <w:r>
        <w:rPr>
          <w:rFonts w:hint="eastAsia" w:ascii="宋体" w:hAnsi="宋体" w:cs="宋体"/>
          <w:sz w:val="24"/>
          <w:u w:val="single"/>
        </w:rPr>
        <w:t xml:space="preserve">  2 </w:t>
      </w:r>
      <w:r>
        <w:rPr>
          <w:rFonts w:hint="eastAsia" w:ascii="宋体" w:hAnsi="宋体" w:cs="宋体"/>
          <w:sz w:val="24"/>
        </w:rPr>
        <w:t xml:space="preserve"> 种方式确定。</w:t>
      </w:r>
    </w:p>
    <w:p>
      <w:pPr>
        <w:pStyle w:val="6"/>
        <w:spacing w:line="440" w:lineRule="exact"/>
        <w:rPr>
          <w:rFonts w:hint="eastAsia" w:ascii="宋体" w:hAnsi="宋体" w:cs="宋体"/>
          <w:b w:val="0"/>
          <w:sz w:val="24"/>
          <w:szCs w:val="24"/>
        </w:rPr>
      </w:pPr>
      <w:bookmarkStart w:id="388" w:name="_Toc351203643"/>
      <w:r>
        <w:rPr>
          <w:rFonts w:hint="eastAsia" w:ascii="宋体" w:hAnsi="宋体" w:cs="宋体"/>
          <w:b w:val="0"/>
          <w:sz w:val="24"/>
          <w:szCs w:val="24"/>
        </w:rPr>
        <w:t>11. 价格调整</w:t>
      </w:r>
      <w:bookmarkEnd w:id="388"/>
    </w:p>
    <w:p>
      <w:pPr>
        <w:spacing w:line="440" w:lineRule="exact"/>
        <w:ind w:firstLine="480" w:firstLineChars="200"/>
        <w:rPr>
          <w:rFonts w:hint="eastAsia" w:ascii="宋体" w:hAnsi="宋体" w:cs="宋体"/>
          <w:sz w:val="24"/>
        </w:rPr>
      </w:pPr>
      <w:bookmarkStart w:id="389" w:name="_Toc296944540"/>
      <w:bookmarkStart w:id="390" w:name="_Toc303539157"/>
      <w:bookmarkStart w:id="391" w:name="_Toc297216209"/>
      <w:bookmarkStart w:id="392" w:name="_Toc296891029"/>
      <w:bookmarkStart w:id="393" w:name="_Toc297120501"/>
      <w:bookmarkStart w:id="394" w:name="_Toc292559911"/>
      <w:bookmarkStart w:id="395" w:name="_Toc292559406"/>
      <w:bookmarkStart w:id="396" w:name="_Toc297048387"/>
      <w:bookmarkStart w:id="397" w:name="_Toc300935000"/>
      <w:bookmarkStart w:id="398" w:name="_Toc304295577"/>
      <w:bookmarkStart w:id="399" w:name="_Toc296503201"/>
      <w:bookmarkStart w:id="400" w:name="_Toc297123550"/>
      <w:bookmarkStart w:id="401" w:name="_Toc296891241"/>
      <w:bookmarkStart w:id="402" w:name="_Toc296347200"/>
      <w:bookmarkStart w:id="403" w:name="_Toc296346702"/>
      <w:bookmarkStart w:id="404" w:name="_Toc312678039"/>
      <w:r>
        <w:rPr>
          <w:rFonts w:hint="eastAsia" w:ascii="宋体" w:hAnsi="宋体" w:cs="宋体"/>
          <w:sz w:val="24"/>
        </w:rPr>
        <w:t>11.1 市场价格波动引起的调整</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Pr>
        <w:spacing w:line="440" w:lineRule="exact"/>
        <w:ind w:firstLine="480" w:firstLineChars="200"/>
        <w:jc w:val="left"/>
        <w:rPr>
          <w:rFonts w:hint="eastAsia" w:ascii="宋体" w:hAnsi="宋体" w:cs="宋体"/>
          <w:sz w:val="24"/>
        </w:rPr>
      </w:pPr>
      <w:r>
        <w:rPr>
          <w:rFonts w:hint="eastAsia" w:ascii="宋体" w:hAnsi="宋体" w:cs="宋体"/>
          <w:kern w:val="0"/>
          <w:sz w:val="24"/>
        </w:rPr>
        <w:t>市场价格波动是否调整合同价格的约定：</w:t>
      </w:r>
      <w:r>
        <w:rPr>
          <w:rFonts w:hint="eastAsia" w:ascii="宋体" w:hAnsi="宋体" w:cs="宋体"/>
          <w:sz w:val="24"/>
          <w:u w:val="single"/>
        </w:rPr>
        <w:t xml:space="preserve">  不调整合同价格 </w:t>
      </w:r>
      <w:r>
        <w:rPr>
          <w:rFonts w:hint="eastAsia" w:ascii="宋体" w:hAnsi="宋体" w:cs="宋体"/>
          <w:sz w:val="24"/>
        </w:rPr>
        <w:t>。</w:t>
      </w:r>
    </w:p>
    <w:bookmarkEnd w:id="341"/>
    <w:bookmarkEnd w:id="342"/>
    <w:bookmarkEnd w:id="343"/>
    <w:bookmarkEnd w:id="344"/>
    <w:bookmarkEnd w:id="345"/>
    <w:bookmarkEnd w:id="346"/>
    <w:p>
      <w:pPr>
        <w:pStyle w:val="6"/>
        <w:spacing w:line="440" w:lineRule="exact"/>
        <w:rPr>
          <w:rFonts w:hint="eastAsia" w:ascii="宋体" w:hAnsi="宋体" w:cs="宋体"/>
          <w:b w:val="0"/>
          <w:sz w:val="24"/>
          <w:szCs w:val="24"/>
        </w:rPr>
      </w:pPr>
      <w:bookmarkStart w:id="405" w:name="_Toc292559915"/>
      <w:bookmarkStart w:id="406" w:name="_Toc297120505"/>
      <w:bookmarkStart w:id="407" w:name="_Toc296346706"/>
      <w:bookmarkStart w:id="408" w:name="_Toc296347204"/>
      <w:bookmarkStart w:id="409" w:name="_Toc297048391"/>
      <w:bookmarkStart w:id="410" w:name="_Toc292559410"/>
      <w:bookmarkStart w:id="411" w:name="_Toc296891033"/>
      <w:bookmarkStart w:id="412" w:name="_Toc296891245"/>
      <w:bookmarkStart w:id="413" w:name="_Toc296944544"/>
      <w:bookmarkStart w:id="414" w:name="_Toc296503205"/>
      <w:bookmarkStart w:id="415" w:name="_Toc351203644"/>
      <w:bookmarkStart w:id="416" w:name="_Toc304295579"/>
      <w:bookmarkStart w:id="417" w:name="_Toc312678040"/>
      <w:bookmarkStart w:id="418" w:name="_Toc297123552"/>
      <w:bookmarkStart w:id="419" w:name="_Toc303539159"/>
      <w:bookmarkStart w:id="420" w:name="_Toc300935002"/>
      <w:bookmarkStart w:id="421" w:name="_Toc297216211"/>
      <w:r>
        <w:rPr>
          <w:rFonts w:hint="eastAsia" w:ascii="宋体" w:hAnsi="宋体" w:cs="宋体"/>
          <w:b w:val="0"/>
          <w:sz w:val="24"/>
          <w:szCs w:val="24"/>
        </w:rPr>
        <w:t xml:space="preserve">12. </w:t>
      </w:r>
      <w:bookmarkEnd w:id="405"/>
      <w:bookmarkEnd w:id="406"/>
      <w:bookmarkEnd w:id="407"/>
      <w:bookmarkEnd w:id="408"/>
      <w:bookmarkEnd w:id="409"/>
      <w:bookmarkEnd w:id="410"/>
      <w:bookmarkEnd w:id="411"/>
      <w:bookmarkEnd w:id="412"/>
      <w:bookmarkEnd w:id="413"/>
      <w:bookmarkEnd w:id="414"/>
      <w:r>
        <w:rPr>
          <w:rFonts w:hint="eastAsia" w:ascii="宋体" w:hAnsi="宋体" w:cs="宋体"/>
          <w:b w:val="0"/>
          <w:sz w:val="24"/>
          <w:szCs w:val="24"/>
        </w:rPr>
        <w:t>合同价格、计量与支付</w:t>
      </w:r>
      <w:bookmarkEnd w:id="415"/>
    </w:p>
    <w:bookmarkEnd w:id="416"/>
    <w:bookmarkEnd w:id="417"/>
    <w:bookmarkEnd w:id="418"/>
    <w:bookmarkEnd w:id="419"/>
    <w:bookmarkEnd w:id="420"/>
    <w:bookmarkEnd w:id="421"/>
    <w:p>
      <w:pPr>
        <w:spacing w:line="440" w:lineRule="exact"/>
        <w:ind w:firstLine="480" w:firstLineChars="200"/>
        <w:rPr>
          <w:rFonts w:hint="eastAsia" w:ascii="宋体" w:hAnsi="宋体" w:cs="宋体"/>
          <w:sz w:val="24"/>
        </w:rPr>
      </w:pPr>
      <w:bookmarkStart w:id="422" w:name="_Toc292559916"/>
      <w:bookmarkStart w:id="423" w:name="_Toc267251461"/>
      <w:bookmarkStart w:id="424" w:name="_Toc292559411"/>
      <w:bookmarkStart w:id="425" w:name="_Toc296346707"/>
      <w:bookmarkStart w:id="426" w:name="_Toc296347205"/>
      <w:bookmarkStart w:id="427" w:name="_Toc296891034"/>
      <w:bookmarkStart w:id="428" w:name="_Toc296944545"/>
      <w:bookmarkStart w:id="429" w:name="_Toc297048392"/>
      <w:bookmarkStart w:id="430" w:name="_Toc297120506"/>
      <w:bookmarkStart w:id="431" w:name="_Toc296503206"/>
      <w:bookmarkStart w:id="432" w:name="_Toc296891246"/>
      <w:bookmarkStart w:id="433" w:name="_Toc304295580"/>
      <w:bookmarkStart w:id="434" w:name="_Toc312678041"/>
      <w:bookmarkStart w:id="435" w:name="_Toc303539160"/>
      <w:bookmarkStart w:id="436" w:name="_Toc297216212"/>
      <w:bookmarkStart w:id="437" w:name="_Toc297123553"/>
      <w:bookmarkStart w:id="438" w:name="_Toc300935003"/>
      <w:r>
        <w:rPr>
          <w:rFonts w:hint="eastAsia" w:ascii="宋体" w:hAnsi="宋体" w:cs="宋体"/>
          <w:sz w:val="24"/>
        </w:rPr>
        <w:t>12.1 合</w:t>
      </w:r>
      <w:bookmarkEnd w:id="422"/>
      <w:bookmarkEnd w:id="423"/>
      <w:bookmarkEnd w:id="424"/>
      <w:r>
        <w:rPr>
          <w:rFonts w:hint="eastAsia" w:ascii="宋体" w:hAnsi="宋体" w:cs="宋体"/>
          <w:sz w:val="24"/>
        </w:rPr>
        <w:t>同价</w:t>
      </w:r>
      <w:bookmarkEnd w:id="425"/>
      <w:bookmarkEnd w:id="426"/>
      <w:bookmarkEnd w:id="427"/>
      <w:bookmarkEnd w:id="428"/>
      <w:bookmarkEnd w:id="429"/>
      <w:bookmarkEnd w:id="430"/>
      <w:bookmarkEnd w:id="431"/>
      <w:bookmarkEnd w:id="432"/>
      <w:r>
        <w:rPr>
          <w:rFonts w:hint="eastAsia" w:ascii="宋体" w:hAnsi="宋体" w:cs="宋体"/>
          <w:sz w:val="24"/>
        </w:rPr>
        <w:t>格形式</w:t>
      </w:r>
    </w:p>
    <w:bookmarkEnd w:id="433"/>
    <w:bookmarkEnd w:id="434"/>
    <w:bookmarkEnd w:id="435"/>
    <w:bookmarkEnd w:id="436"/>
    <w:bookmarkEnd w:id="437"/>
    <w:bookmarkEnd w:id="438"/>
    <w:p>
      <w:pPr>
        <w:spacing w:line="440" w:lineRule="exact"/>
        <w:ind w:firstLine="480" w:firstLineChars="200"/>
        <w:jc w:val="left"/>
        <w:rPr>
          <w:rFonts w:hint="eastAsia" w:ascii="宋体" w:hAnsi="宋体" w:cs="宋体"/>
          <w:sz w:val="24"/>
        </w:rPr>
      </w:pPr>
      <w:r>
        <w:rPr>
          <w:rFonts w:hint="eastAsia" w:ascii="宋体" w:hAnsi="宋体" w:cs="宋体"/>
          <w:sz w:val="24"/>
        </w:rPr>
        <w:t>1、单价合同。</w:t>
      </w:r>
    </w:p>
    <w:p>
      <w:pPr>
        <w:spacing w:line="440" w:lineRule="exact"/>
        <w:ind w:firstLine="480" w:firstLineChars="200"/>
        <w:jc w:val="left"/>
        <w:rPr>
          <w:rFonts w:hint="eastAsia" w:ascii="宋体" w:hAnsi="宋体" w:cs="宋体"/>
          <w:sz w:val="24"/>
        </w:rPr>
      </w:pPr>
      <w:r>
        <w:rPr>
          <w:rFonts w:hint="eastAsia" w:ascii="宋体" w:hAnsi="宋体" w:cs="宋体"/>
          <w:sz w:val="24"/>
        </w:rPr>
        <w:t>综合单价包含的风险范围：</w:t>
      </w:r>
      <w:r>
        <w:rPr>
          <w:rFonts w:hint="eastAsia" w:ascii="宋体" w:hAnsi="宋体" w:cs="宋体"/>
          <w:sz w:val="24"/>
          <w:u w:val="single"/>
        </w:rPr>
        <w:t xml:space="preserve"> 各种因素引起的材料价格、人工工资、施工机械使用费、管理费、利润等变化及风险因素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风险费用的计算方法：</w:t>
      </w:r>
      <w:r>
        <w:rPr>
          <w:rFonts w:hint="eastAsia" w:ascii="宋体" w:hAnsi="宋体" w:cs="宋体"/>
          <w:sz w:val="24"/>
          <w:u w:val="single"/>
        </w:rPr>
        <w:t xml:space="preserve">  重大设计变更（变更标准、改变使用功能及结构类型）或设计变更使工程量增加10%以上时调整  </w:t>
      </w:r>
      <w:r>
        <w:rPr>
          <w:rFonts w:hint="eastAsia" w:ascii="宋体" w:hAnsi="宋体" w:cs="宋体"/>
          <w:sz w:val="24"/>
        </w:rPr>
        <w:t>。</w:t>
      </w:r>
    </w:p>
    <w:p>
      <w:pPr>
        <w:spacing w:line="440" w:lineRule="exact"/>
        <w:ind w:firstLine="480" w:firstLineChars="200"/>
        <w:rPr>
          <w:rFonts w:hint="eastAsia" w:ascii="宋体" w:hAnsi="宋体" w:cs="宋体"/>
          <w:sz w:val="24"/>
        </w:rPr>
      </w:pPr>
      <w:bookmarkStart w:id="439" w:name="_Toc303539161"/>
      <w:bookmarkStart w:id="440" w:name="_Toc297216213"/>
      <w:bookmarkStart w:id="441" w:name="_Toc304295581"/>
      <w:bookmarkStart w:id="442" w:name="_Toc300935004"/>
      <w:bookmarkStart w:id="443" w:name="_Toc312678042"/>
      <w:bookmarkStart w:id="444" w:name="_Toc297123554"/>
      <w:bookmarkStart w:id="445" w:name="_Toc292559412"/>
      <w:bookmarkStart w:id="446" w:name="_Toc296347206"/>
      <w:bookmarkStart w:id="447" w:name="_Toc297120507"/>
      <w:bookmarkStart w:id="448" w:name="_Toc296891035"/>
      <w:bookmarkStart w:id="449" w:name="_Toc292559917"/>
      <w:bookmarkStart w:id="450" w:name="_Toc296891247"/>
      <w:bookmarkStart w:id="451" w:name="_Toc296346708"/>
      <w:bookmarkStart w:id="452" w:name="_Toc296944546"/>
      <w:bookmarkStart w:id="453" w:name="_Toc297048393"/>
      <w:bookmarkStart w:id="454" w:name="_Toc296503207"/>
      <w:r>
        <w:rPr>
          <w:rFonts w:hint="eastAsia" w:ascii="宋体" w:hAnsi="宋体" w:cs="宋体"/>
          <w:sz w:val="24"/>
        </w:rPr>
        <w:t>12.2 预付款</w:t>
      </w:r>
    </w:p>
    <w:bookmarkEnd w:id="439"/>
    <w:bookmarkEnd w:id="440"/>
    <w:bookmarkEnd w:id="441"/>
    <w:bookmarkEnd w:id="442"/>
    <w:bookmarkEnd w:id="443"/>
    <w:bookmarkEnd w:id="444"/>
    <w:p>
      <w:pPr>
        <w:spacing w:line="440" w:lineRule="exact"/>
        <w:ind w:firstLine="480" w:firstLineChars="200"/>
        <w:jc w:val="left"/>
        <w:rPr>
          <w:rFonts w:hint="eastAsia" w:ascii="宋体" w:hAnsi="宋体" w:cs="宋体"/>
          <w:sz w:val="24"/>
        </w:rPr>
      </w:pPr>
      <w:r>
        <w:rPr>
          <w:rFonts w:hint="eastAsia" w:ascii="宋体" w:hAnsi="宋体" w:cs="宋体"/>
          <w:sz w:val="24"/>
        </w:rPr>
        <w:t>12.2.1 预付款的支付</w:t>
      </w:r>
    </w:p>
    <w:p>
      <w:pPr>
        <w:spacing w:line="440" w:lineRule="exact"/>
        <w:ind w:firstLine="480" w:firstLineChars="200"/>
        <w:jc w:val="left"/>
        <w:rPr>
          <w:rFonts w:hint="eastAsia" w:ascii="宋体" w:hAnsi="宋体" w:cs="宋体"/>
          <w:sz w:val="24"/>
        </w:rPr>
      </w:pPr>
      <w:r>
        <w:rPr>
          <w:rFonts w:hint="eastAsia" w:ascii="宋体" w:hAnsi="宋体" w:cs="宋体"/>
          <w:sz w:val="24"/>
        </w:rPr>
        <w:t>预付款支付比例或金额：</w:t>
      </w:r>
      <w:r>
        <w:rPr>
          <w:rFonts w:hint="eastAsia" w:ascii="宋体" w:hAnsi="宋体" w:cs="宋体"/>
          <w:sz w:val="24"/>
          <w:u w:val="single"/>
        </w:rPr>
        <w:t xml:space="preserve">  本工程不预付工程款 </w:t>
      </w:r>
      <w:r>
        <w:rPr>
          <w:rFonts w:hint="eastAsia" w:ascii="宋体" w:hAnsi="宋体" w:cs="宋体"/>
          <w:sz w:val="24"/>
        </w:rPr>
        <w:t>。</w:t>
      </w:r>
    </w:p>
    <w:bookmarkEnd w:id="445"/>
    <w:bookmarkEnd w:id="446"/>
    <w:bookmarkEnd w:id="447"/>
    <w:bookmarkEnd w:id="448"/>
    <w:bookmarkEnd w:id="449"/>
    <w:bookmarkEnd w:id="450"/>
    <w:bookmarkEnd w:id="451"/>
    <w:bookmarkEnd w:id="452"/>
    <w:bookmarkEnd w:id="453"/>
    <w:bookmarkEnd w:id="454"/>
    <w:p>
      <w:pPr>
        <w:spacing w:line="440" w:lineRule="exact"/>
        <w:ind w:firstLine="480" w:firstLineChars="200"/>
        <w:rPr>
          <w:rFonts w:hint="eastAsia" w:ascii="宋体" w:hAnsi="宋体" w:cs="宋体"/>
          <w:sz w:val="24"/>
        </w:rPr>
      </w:pPr>
      <w:r>
        <w:rPr>
          <w:rFonts w:hint="eastAsia" w:ascii="宋体" w:hAnsi="宋体" w:cs="宋体"/>
          <w:sz w:val="24"/>
        </w:rPr>
        <w:t>12.3 计量</w:t>
      </w:r>
    </w:p>
    <w:p>
      <w:pPr>
        <w:spacing w:line="440" w:lineRule="exact"/>
        <w:ind w:firstLine="480" w:firstLineChars="200"/>
        <w:jc w:val="left"/>
        <w:rPr>
          <w:rFonts w:hint="eastAsia" w:ascii="宋体" w:hAnsi="宋体" w:cs="宋体"/>
          <w:sz w:val="24"/>
        </w:rPr>
      </w:pPr>
      <w:r>
        <w:rPr>
          <w:rFonts w:hint="eastAsia" w:ascii="宋体" w:hAnsi="宋体" w:cs="宋体"/>
          <w:sz w:val="24"/>
        </w:rPr>
        <w:t>12.3.1 计量原则</w:t>
      </w:r>
    </w:p>
    <w:p>
      <w:pPr>
        <w:spacing w:line="440" w:lineRule="exact"/>
        <w:ind w:firstLine="480" w:firstLineChars="200"/>
        <w:jc w:val="left"/>
        <w:rPr>
          <w:rFonts w:hint="eastAsia" w:ascii="宋体" w:hAnsi="宋体" w:cs="宋体"/>
          <w:sz w:val="24"/>
        </w:rPr>
      </w:pPr>
      <w:r>
        <w:rPr>
          <w:rFonts w:hint="eastAsia" w:ascii="宋体" w:hAnsi="宋体" w:cs="宋体"/>
          <w:sz w:val="24"/>
        </w:rPr>
        <w:t>详见工程量清单编制说明</w:t>
      </w:r>
      <w:r>
        <w:rPr>
          <w:rFonts w:hint="eastAsia" w:ascii="宋体" w:hAnsi="宋体" w:cs="宋体"/>
          <w:sz w:val="24"/>
          <w:u w:val="single"/>
        </w:rPr>
        <w:t>根据发包人提供的经审批后施工图纸，经审定的施工组织设计、专项施工方案；依据2009《陕西省工程量清单计价规则》计算工程量，根据2004《陕西省建筑装饰工程消耗量定额》、《陕西省安装工程消耗量定额》、《陕西省市政、园林绿化工程消耗量定额》、《陕西省建设工程消耗量定额勘误及补充定额》、2009《陕西省建设工程施工机械台班价目表》、2009《陕西省建筑、装饰、安装、市政、园林绿化工程价目表》及配套文件计价，人工费执行最新中省有关规定、税金调整最新中省有关规定）</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12.3.2 计量周期</w:t>
      </w:r>
    </w:p>
    <w:p>
      <w:pPr>
        <w:spacing w:line="440" w:lineRule="exact"/>
        <w:ind w:firstLine="480" w:firstLineChars="200"/>
        <w:jc w:val="left"/>
        <w:rPr>
          <w:rFonts w:hint="eastAsia" w:ascii="宋体" w:hAnsi="宋体" w:cs="宋体"/>
          <w:sz w:val="24"/>
        </w:rPr>
      </w:pPr>
      <w:r>
        <w:rPr>
          <w:rFonts w:hint="eastAsia" w:ascii="宋体" w:hAnsi="宋体" w:cs="宋体"/>
          <w:sz w:val="24"/>
        </w:rPr>
        <w:t>关于计量周期的约定：</w:t>
      </w:r>
      <w:r>
        <w:rPr>
          <w:rFonts w:hint="eastAsia" w:ascii="宋体" w:hAnsi="宋体" w:cs="宋体"/>
          <w:sz w:val="24"/>
          <w:u w:val="single"/>
        </w:rPr>
        <w:t xml:space="preserve">      按月计量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12.3.3 单价合同的计量</w:t>
      </w:r>
    </w:p>
    <w:p>
      <w:pPr>
        <w:spacing w:line="440" w:lineRule="exact"/>
        <w:ind w:firstLine="480" w:firstLineChars="200"/>
        <w:jc w:val="left"/>
        <w:rPr>
          <w:rFonts w:hint="eastAsia" w:ascii="宋体" w:hAnsi="宋体" w:cs="宋体"/>
          <w:sz w:val="24"/>
        </w:rPr>
      </w:pPr>
      <w:r>
        <w:rPr>
          <w:rFonts w:hint="eastAsia" w:ascii="宋体" w:hAnsi="宋体" w:cs="宋体"/>
          <w:sz w:val="24"/>
        </w:rPr>
        <w:t>关于单价合同计量的约定：</w:t>
      </w:r>
      <w:r>
        <w:rPr>
          <w:rFonts w:hint="eastAsia" w:ascii="宋体" w:hAnsi="宋体" w:cs="宋体"/>
          <w:sz w:val="24"/>
          <w:u w:val="single"/>
        </w:rPr>
        <w:t xml:space="preserve">     按月计量      </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12.4 工程进度款支付</w:t>
      </w:r>
    </w:p>
    <w:p>
      <w:pPr>
        <w:spacing w:line="440" w:lineRule="exact"/>
        <w:ind w:firstLine="480" w:firstLineChars="200"/>
        <w:jc w:val="left"/>
        <w:rPr>
          <w:rFonts w:hint="eastAsia" w:ascii="宋体" w:hAnsi="宋体" w:cs="宋体"/>
          <w:sz w:val="24"/>
        </w:rPr>
      </w:pPr>
      <w:bookmarkStart w:id="455" w:name="_Toc296891039"/>
      <w:bookmarkStart w:id="456" w:name="_Toc296503211"/>
      <w:bookmarkStart w:id="457" w:name="_Toc300935006"/>
      <w:bookmarkStart w:id="458" w:name="_Toc292559416"/>
      <w:bookmarkStart w:id="459" w:name="_Toc297120511"/>
      <w:bookmarkStart w:id="460" w:name="_Toc296346712"/>
      <w:bookmarkStart w:id="461" w:name="_Toc296347210"/>
      <w:bookmarkStart w:id="462" w:name="_Toc303539163"/>
      <w:bookmarkStart w:id="463" w:name="_Toc296891251"/>
      <w:bookmarkStart w:id="464" w:name="_Toc292559921"/>
      <w:bookmarkStart w:id="465" w:name="_Toc296944550"/>
      <w:bookmarkStart w:id="466" w:name="_Toc297048397"/>
      <w:bookmarkStart w:id="467" w:name="_Toc297123556"/>
      <w:bookmarkStart w:id="468" w:name="_Toc297216215"/>
      <w:r>
        <w:rPr>
          <w:rFonts w:hint="eastAsia" w:ascii="宋体" w:hAnsi="宋体" w:cs="宋体"/>
          <w:sz w:val="24"/>
        </w:rPr>
        <w:t>12.4.1 付款周期</w:t>
      </w:r>
    </w:p>
    <w:p>
      <w:pPr>
        <w:spacing w:line="440" w:lineRule="exact"/>
        <w:ind w:firstLine="504" w:firstLineChars="210"/>
        <w:jc w:val="left"/>
        <w:rPr>
          <w:rFonts w:hint="eastAsia" w:ascii="宋体" w:hAnsi="宋体" w:cs="宋体"/>
          <w:sz w:val="24"/>
          <w:u w:val="single"/>
        </w:rPr>
      </w:pPr>
      <w:r>
        <w:rPr>
          <w:rFonts w:hint="eastAsia" w:ascii="宋体" w:hAnsi="宋体" w:cs="宋体"/>
          <w:sz w:val="24"/>
        </w:rPr>
        <w:t>关于付款周期的约定：</w:t>
      </w:r>
      <w:r>
        <w:rPr>
          <w:rFonts w:hint="eastAsia" w:ascii="宋体" w:hAnsi="宋体" w:cs="宋体"/>
          <w:sz w:val="24"/>
          <w:u w:val="single"/>
        </w:rPr>
        <w:t xml:space="preserve"> 1、每月底按完成工程量并经监理签证确认。 </w:t>
      </w:r>
    </w:p>
    <w:p>
      <w:pPr>
        <w:spacing w:line="440" w:lineRule="exact"/>
        <w:ind w:firstLine="480" w:firstLineChars="200"/>
        <w:jc w:val="left"/>
        <w:rPr>
          <w:rFonts w:hint="eastAsia" w:ascii="宋体" w:hAnsi="宋体" w:cs="宋体"/>
          <w:sz w:val="24"/>
        </w:rPr>
      </w:pPr>
      <w:r>
        <w:rPr>
          <w:rFonts w:hint="eastAsia" w:ascii="宋体" w:hAnsi="宋体" w:cs="宋体"/>
          <w:sz w:val="24"/>
        </w:rPr>
        <w:t>12.4.2 进度付款申请单的编制</w:t>
      </w:r>
    </w:p>
    <w:p>
      <w:pPr>
        <w:spacing w:line="440" w:lineRule="exact"/>
        <w:ind w:firstLine="504" w:firstLineChars="210"/>
        <w:jc w:val="left"/>
        <w:rPr>
          <w:rFonts w:hint="eastAsia" w:ascii="宋体" w:hAnsi="宋体" w:cs="宋体"/>
          <w:sz w:val="24"/>
          <w:u w:val="single"/>
        </w:rPr>
      </w:pPr>
      <w:r>
        <w:rPr>
          <w:rFonts w:hint="eastAsia" w:ascii="宋体" w:hAnsi="宋体" w:cs="宋体"/>
          <w:sz w:val="24"/>
        </w:rPr>
        <w:t>关于进度付款申请单编制的约定：</w:t>
      </w:r>
      <w:r>
        <w:rPr>
          <w:rFonts w:hint="eastAsia" w:ascii="宋体" w:hAnsi="宋体" w:cs="宋体"/>
          <w:sz w:val="24"/>
          <w:u w:val="single"/>
        </w:rPr>
        <w:t xml:space="preserve"> 按照完成工程量造价的80%拨付工程款；工程完工并通过竣工验收后，付至所有完成工程量价款的90%；结算书经审计部门审核（结果经双方签字盖章确认）后除留取3%质量保修金外一个月内结清。 </w:t>
      </w:r>
    </w:p>
    <w:p>
      <w:pPr>
        <w:spacing w:line="440" w:lineRule="exact"/>
        <w:ind w:firstLine="504" w:firstLineChars="210"/>
        <w:jc w:val="left"/>
        <w:rPr>
          <w:rFonts w:hint="eastAsia"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农民工工资保障金按有关文件规定执行 </w:t>
      </w:r>
      <w:r>
        <w:rPr>
          <w:rFonts w:hint="eastAsia" w:ascii="宋体" w:hAnsi="宋体" w:cs="宋体"/>
          <w:sz w:val="24"/>
        </w:rPr>
        <w:t>。</w:t>
      </w:r>
    </w:p>
    <w:bookmarkEnd w:id="347"/>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Pr>
        <w:spacing w:line="440" w:lineRule="exact"/>
        <w:ind w:firstLine="482" w:firstLineChars="200"/>
        <w:jc w:val="left"/>
        <w:rPr>
          <w:rFonts w:hint="eastAsia" w:ascii="宋体" w:hAnsi="宋体" w:cs="宋体"/>
          <w:b/>
          <w:sz w:val="24"/>
        </w:rPr>
      </w:pPr>
      <w:bookmarkStart w:id="469" w:name="_Toc351203645"/>
      <w:bookmarkStart w:id="470" w:name="_Toc296891047"/>
      <w:bookmarkStart w:id="471" w:name="_Toc296944558"/>
      <w:bookmarkStart w:id="472" w:name="_Toc297048405"/>
      <w:bookmarkStart w:id="473" w:name="_Toc296347218"/>
      <w:bookmarkStart w:id="474" w:name="_Toc292559929"/>
      <w:bookmarkStart w:id="475" w:name="_Toc292559424"/>
      <w:bookmarkStart w:id="476" w:name="_Toc312678053"/>
      <w:bookmarkStart w:id="477" w:name="_Toc300935015"/>
      <w:bookmarkStart w:id="478" w:name="_Toc296891259"/>
      <w:bookmarkStart w:id="479" w:name="_Toc303539172"/>
      <w:bookmarkStart w:id="480" w:name="_Toc296346720"/>
      <w:bookmarkStart w:id="481" w:name="_Toc304295593"/>
      <w:bookmarkStart w:id="482" w:name="_Toc297123564"/>
      <w:bookmarkStart w:id="483" w:name="_Toc297216223"/>
      <w:bookmarkStart w:id="484" w:name="_Toc296503219"/>
      <w:bookmarkStart w:id="485" w:name="_Toc297120519"/>
      <w:r>
        <w:rPr>
          <w:rFonts w:hint="eastAsia" w:ascii="宋体" w:hAnsi="宋体" w:cs="宋体"/>
          <w:b/>
          <w:sz w:val="24"/>
        </w:rPr>
        <w:t>13. 验收和工程试车</w:t>
      </w:r>
      <w:bookmarkEnd w:id="469"/>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Pr>
        <w:spacing w:line="440" w:lineRule="exact"/>
        <w:ind w:firstLine="480" w:firstLineChars="200"/>
        <w:rPr>
          <w:rFonts w:hint="eastAsia" w:ascii="宋体" w:hAnsi="宋体" w:cs="宋体"/>
          <w:sz w:val="24"/>
        </w:rPr>
      </w:pPr>
      <w:r>
        <w:rPr>
          <w:rFonts w:hint="eastAsia" w:ascii="宋体" w:hAnsi="宋体" w:cs="宋体"/>
          <w:sz w:val="24"/>
        </w:rPr>
        <w:t>13.1 分部分项工程验收</w:t>
      </w:r>
    </w:p>
    <w:p>
      <w:pPr>
        <w:spacing w:line="440" w:lineRule="exact"/>
        <w:ind w:firstLine="480" w:firstLineChars="200"/>
        <w:jc w:val="left"/>
        <w:rPr>
          <w:rFonts w:hint="eastAsia" w:ascii="宋体" w:hAnsi="宋体" w:cs="宋体"/>
          <w:sz w:val="24"/>
        </w:rPr>
      </w:pPr>
      <w:r>
        <w:rPr>
          <w:rFonts w:hint="eastAsia" w:ascii="宋体" w:hAnsi="宋体" w:cs="宋体"/>
          <w:sz w:val="24"/>
        </w:rPr>
        <w:t>13.1.2监理人不能按时进行验收时，应提前</w:t>
      </w:r>
      <w:r>
        <w:rPr>
          <w:rFonts w:hint="eastAsia" w:ascii="宋体" w:hAnsi="宋体" w:cs="宋体"/>
          <w:sz w:val="24"/>
          <w:u w:val="single"/>
        </w:rPr>
        <w:t xml:space="preserve">  24  </w:t>
      </w:r>
      <w:r>
        <w:rPr>
          <w:rFonts w:hint="eastAsia" w:ascii="宋体" w:hAnsi="宋体" w:cs="宋体"/>
          <w:sz w:val="24"/>
        </w:rPr>
        <w:t>小时提交书面延期要求。</w:t>
      </w:r>
    </w:p>
    <w:p>
      <w:pPr>
        <w:spacing w:line="440" w:lineRule="exact"/>
        <w:ind w:firstLine="480" w:firstLineChars="200"/>
        <w:jc w:val="left"/>
        <w:rPr>
          <w:rFonts w:hint="eastAsia" w:ascii="宋体" w:hAnsi="宋体" w:cs="宋体"/>
          <w:b/>
          <w:sz w:val="24"/>
        </w:rPr>
      </w:pPr>
      <w:r>
        <w:rPr>
          <w:rFonts w:hint="eastAsia" w:ascii="宋体" w:hAnsi="宋体" w:cs="宋体"/>
          <w:sz w:val="24"/>
        </w:rPr>
        <w:t>关于延期最长不得超过：</w:t>
      </w:r>
      <w:r>
        <w:rPr>
          <w:rFonts w:hint="eastAsia" w:ascii="宋体" w:hAnsi="宋体" w:cs="宋体"/>
          <w:sz w:val="24"/>
          <w:u w:val="single"/>
        </w:rPr>
        <w:t xml:space="preserve">   48   </w:t>
      </w:r>
      <w:r>
        <w:rPr>
          <w:rFonts w:hint="eastAsia" w:ascii="宋体" w:hAnsi="宋体" w:cs="宋体"/>
          <w:sz w:val="24"/>
        </w:rPr>
        <w:t>小时。</w:t>
      </w:r>
    </w:p>
    <w:p>
      <w:pPr>
        <w:spacing w:line="440" w:lineRule="exact"/>
        <w:ind w:firstLine="480" w:firstLineChars="200"/>
        <w:rPr>
          <w:rFonts w:hint="eastAsia" w:ascii="宋体" w:hAnsi="宋体" w:cs="宋体"/>
          <w:sz w:val="24"/>
        </w:rPr>
      </w:pPr>
      <w:bookmarkStart w:id="486" w:name="_Toc297120523"/>
      <w:bookmarkStart w:id="487" w:name="_Toc297123565"/>
      <w:bookmarkStart w:id="488" w:name="_Toc296347222"/>
      <w:bookmarkStart w:id="489" w:name="_Toc296891051"/>
      <w:bookmarkStart w:id="490" w:name="_Toc292559428"/>
      <w:bookmarkStart w:id="491" w:name="_Toc303539173"/>
      <w:bookmarkStart w:id="492" w:name="_Toc304295596"/>
      <w:bookmarkStart w:id="493" w:name="_Toc296891263"/>
      <w:bookmarkStart w:id="494" w:name="_Toc292559933"/>
      <w:bookmarkStart w:id="495" w:name="_Toc296944562"/>
      <w:bookmarkStart w:id="496" w:name="_Toc296503223"/>
      <w:bookmarkStart w:id="497" w:name="_Toc297048409"/>
      <w:bookmarkStart w:id="498" w:name="_Toc300935016"/>
      <w:bookmarkStart w:id="499" w:name="_Toc296346724"/>
      <w:bookmarkStart w:id="500" w:name="_Toc312678056"/>
      <w:bookmarkStart w:id="501" w:name="_Toc297216224"/>
      <w:bookmarkStart w:id="502" w:name="_Toc267251476"/>
      <w:bookmarkStart w:id="503" w:name="_Toc267251475"/>
      <w:bookmarkStart w:id="504" w:name="_Toc267251472"/>
      <w:bookmarkStart w:id="505" w:name="_Toc267251470"/>
      <w:bookmarkStart w:id="506" w:name="_Toc267251474"/>
      <w:bookmarkStart w:id="507" w:name="_Toc267251471"/>
      <w:bookmarkStart w:id="508" w:name="_Toc267251473"/>
      <w:r>
        <w:rPr>
          <w:rFonts w:hint="eastAsia" w:ascii="宋体" w:hAnsi="宋体" w:cs="宋体"/>
          <w:sz w:val="24"/>
        </w:rPr>
        <w:t>13.2 竣工验收</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Pr>
        <w:spacing w:line="440" w:lineRule="exact"/>
        <w:ind w:firstLine="480" w:firstLineChars="200"/>
        <w:jc w:val="left"/>
        <w:rPr>
          <w:rFonts w:hint="eastAsia" w:ascii="宋体" w:hAnsi="宋体" w:cs="宋体"/>
          <w:sz w:val="24"/>
        </w:rPr>
      </w:pPr>
      <w:bookmarkStart w:id="509" w:name="_Toc280868704"/>
      <w:bookmarkStart w:id="510" w:name="_Toc280868706"/>
      <w:bookmarkStart w:id="511" w:name="_Toc280868707"/>
      <w:bookmarkStart w:id="512" w:name="_Toc280868705"/>
      <w:bookmarkStart w:id="513" w:name="_Toc280868708"/>
      <w:bookmarkStart w:id="514" w:name="_Toc280868709"/>
      <w:r>
        <w:rPr>
          <w:rFonts w:hint="eastAsia" w:ascii="宋体" w:hAnsi="宋体" w:cs="宋体"/>
          <w:sz w:val="24"/>
        </w:rPr>
        <w:t>13.2.2竣工验收程序</w:t>
      </w:r>
    </w:p>
    <w:bookmarkEnd w:id="509"/>
    <w:p>
      <w:pPr>
        <w:spacing w:line="440" w:lineRule="exact"/>
        <w:ind w:left="4916" w:leftChars="284" w:hanging="4320" w:hangingChars="1800"/>
        <w:jc w:val="left"/>
        <w:rPr>
          <w:rFonts w:hint="eastAsia" w:ascii="宋体" w:hAnsi="宋体" w:cs="宋体"/>
          <w:sz w:val="24"/>
        </w:rPr>
      </w:pPr>
      <w:r>
        <w:rPr>
          <w:rFonts w:hint="eastAsia" w:ascii="宋体" w:hAnsi="宋体" w:cs="宋体"/>
          <w:kern w:val="0"/>
          <w:sz w:val="24"/>
        </w:rPr>
        <w:t>关于竣工验收程序的约定：</w:t>
      </w:r>
      <w:r>
        <w:rPr>
          <w:rFonts w:hint="eastAsia" w:ascii="宋体" w:hAnsi="宋体" w:cs="宋体"/>
          <w:sz w:val="24"/>
          <w:u w:val="single"/>
        </w:rPr>
        <w:t xml:space="preserve">  执行通用条款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kern w:val="0"/>
          <w:sz w:val="24"/>
        </w:rPr>
        <w:t>发包人不按照本项约定组织竣工验收、颁发工程接收证书的违约金的计算方法：</w:t>
      </w:r>
      <w:r>
        <w:rPr>
          <w:rFonts w:hint="eastAsia" w:ascii="宋体" w:hAnsi="宋体" w:cs="宋体"/>
          <w:sz w:val="24"/>
          <w:u w:val="single"/>
        </w:rPr>
        <w:t xml:space="preserve">  执行通用条款   </w:t>
      </w:r>
      <w:r>
        <w:rPr>
          <w:rFonts w:hint="eastAsia" w:ascii="宋体" w:hAnsi="宋体" w:cs="宋体"/>
          <w:sz w:val="24"/>
        </w:rPr>
        <w:t>。</w:t>
      </w:r>
    </w:p>
    <w:bookmarkEnd w:id="510"/>
    <w:bookmarkEnd w:id="511"/>
    <w:bookmarkEnd w:id="512"/>
    <w:bookmarkEnd w:id="513"/>
    <w:p>
      <w:pPr>
        <w:pStyle w:val="6"/>
        <w:spacing w:line="440" w:lineRule="exact"/>
        <w:ind w:firstLine="480" w:firstLineChars="200"/>
        <w:rPr>
          <w:rFonts w:hint="eastAsia" w:ascii="宋体" w:hAnsi="宋体" w:cs="宋体"/>
          <w:b w:val="0"/>
          <w:sz w:val="24"/>
          <w:szCs w:val="24"/>
        </w:rPr>
      </w:pPr>
      <w:bookmarkStart w:id="515" w:name="_Toc351203646"/>
      <w:r>
        <w:rPr>
          <w:rFonts w:hint="eastAsia" w:ascii="宋体" w:hAnsi="宋体" w:cs="宋体"/>
          <w:b w:val="0"/>
          <w:sz w:val="24"/>
          <w:szCs w:val="24"/>
        </w:rPr>
        <w:t>14. 竣工结算</w:t>
      </w:r>
      <w:bookmarkEnd w:id="515"/>
    </w:p>
    <w:p>
      <w:pPr>
        <w:spacing w:line="440" w:lineRule="exact"/>
        <w:ind w:firstLine="480" w:firstLineChars="200"/>
        <w:outlineLvl w:val="0"/>
        <w:rPr>
          <w:rFonts w:hint="eastAsia" w:ascii="宋体" w:hAnsi="宋体" w:cs="宋体"/>
          <w:sz w:val="24"/>
        </w:rPr>
      </w:pPr>
      <w:r>
        <w:rPr>
          <w:rFonts w:hint="eastAsia" w:ascii="宋体" w:hAnsi="宋体" w:cs="宋体"/>
          <w:sz w:val="24"/>
        </w:rPr>
        <w:t>14.2 竣工结算审核</w:t>
      </w:r>
    </w:p>
    <w:p>
      <w:pPr>
        <w:spacing w:line="440" w:lineRule="exact"/>
        <w:ind w:firstLine="480" w:firstLineChars="200"/>
        <w:jc w:val="left"/>
        <w:rPr>
          <w:rFonts w:hint="eastAsia" w:ascii="宋体" w:hAnsi="宋体" w:cs="宋体"/>
          <w:sz w:val="24"/>
        </w:rPr>
      </w:pPr>
      <w:r>
        <w:rPr>
          <w:rFonts w:hint="eastAsia" w:ascii="宋体" w:hAnsi="宋体" w:cs="宋体"/>
          <w:sz w:val="24"/>
        </w:rPr>
        <w:t>发包人审批竣工付款申请单的期限：</w:t>
      </w:r>
      <w:r>
        <w:rPr>
          <w:rFonts w:hint="eastAsia" w:ascii="宋体" w:hAnsi="宋体" w:cs="宋体"/>
          <w:sz w:val="24"/>
          <w:u w:val="single"/>
        </w:rPr>
        <w:t>收到竣工付款申请单28天内</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发包人完成竣工付款的期限：</w:t>
      </w:r>
      <w:r>
        <w:rPr>
          <w:rFonts w:hint="eastAsia" w:ascii="宋体" w:hAnsi="宋体" w:cs="宋体"/>
          <w:sz w:val="24"/>
          <w:u w:val="single"/>
        </w:rPr>
        <w:t xml:space="preserve"> 签发竣工付款申请单28天内</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14.4 最终结清</w:t>
      </w:r>
    </w:p>
    <w:p>
      <w:pPr>
        <w:spacing w:line="440" w:lineRule="exact"/>
        <w:ind w:firstLine="480" w:firstLineChars="200"/>
        <w:jc w:val="left"/>
        <w:rPr>
          <w:rFonts w:hint="eastAsia" w:ascii="宋体" w:hAnsi="宋体" w:cs="宋体"/>
          <w:kern w:val="0"/>
          <w:sz w:val="24"/>
        </w:rPr>
      </w:pPr>
      <w:r>
        <w:rPr>
          <w:rFonts w:hint="eastAsia" w:ascii="宋体" w:hAnsi="宋体" w:cs="宋体"/>
          <w:kern w:val="0"/>
          <w:sz w:val="24"/>
        </w:rPr>
        <w:t>14.4.1 最终结清申请单</w:t>
      </w:r>
    </w:p>
    <w:p>
      <w:pPr>
        <w:spacing w:line="440" w:lineRule="exact"/>
        <w:ind w:firstLine="480" w:firstLineChars="200"/>
        <w:jc w:val="left"/>
        <w:rPr>
          <w:rFonts w:hint="eastAsia" w:ascii="宋体" w:hAnsi="宋体" w:cs="宋体"/>
          <w:kern w:val="0"/>
          <w:sz w:val="24"/>
        </w:rPr>
      </w:pPr>
      <w:r>
        <w:rPr>
          <w:rFonts w:hint="eastAsia" w:ascii="宋体" w:hAnsi="宋体" w:cs="宋体"/>
          <w:kern w:val="0"/>
          <w:sz w:val="24"/>
        </w:rPr>
        <w:t>承包人提交最终结清申请单的份数：</w:t>
      </w:r>
      <w:r>
        <w:rPr>
          <w:rFonts w:hint="eastAsia" w:ascii="宋体" w:hAnsi="宋体" w:cs="宋体"/>
          <w:sz w:val="24"/>
          <w:u w:val="single"/>
        </w:rPr>
        <w:t xml:space="preserve">        四份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kern w:val="0"/>
          <w:sz w:val="24"/>
        </w:rPr>
        <w:t>承包人提交最终结算申请单的期限：</w:t>
      </w:r>
      <w:r>
        <w:rPr>
          <w:rFonts w:hint="eastAsia" w:ascii="宋体" w:hAnsi="宋体" w:cs="宋体"/>
          <w:sz w:val="24"/>
          <w:u w:val="single"/>
        </w:rPr>
        <w:t xml:space="preserve">缺陷期满且竣工投产1年后  。 </w:t>
      </w:r>
    </w:p>
    <w:p>
      <w:pPr>
        <w:spacing w:line="440" w:lineRule="exact"/>
        <w:ind w:firstLine="480" w:firstLineChars="200"/>
        <w:jc w:val="left"/>
        <w:rPr>
          <w:rFonts w:hint="eastAsia" w:ascii="宋体" w:hAnsi="宋体" w:cs="宋体"/>
          <w:sz w:val="24"/>
        </w:rPr>
      </w:pPr>
      <w:r>
        <w:rPr>
          <w:rFonts w:hint="eastAsia" w:ascii="宋体" w:hAnsi="宋体" w:cs="宋体"/>
          <w:sz w:val="24"/>
        </w:rPr>
        <w:t>14.4.2 最终结清证书和支付</w:t>
      </w:r>
    </w:p>
    <w:p>
      <w:pPr>
        <w:spacing w:line="440" w:lineRule="exact"/>
        <w:ind w:firstLine="480" w:firstLineChars="200"/>
        <w:jc w:val="left"/>
        <w:rPr>
          <w:rFonts w:hint="eastAsia" w:ascii="宋体" w:hAnsi="宋体" w:cs="宋体"/>
          <w:sz w:val="24"/>
        </w:rPr>
      </w:pPr>
      <w:r>
        <w:rPr>
          <w:rFonts w:hint="eastAsia" w:ascii="宋体" w:hAnsi="宋体" w:cs="宋体"/>
          <w:sz w:val="24"/>
        </w:rPr>
        <w:t>（1）发包人完成最终结清申请单的审批并颁发最终结清证书的期限：</w:t>
      </w:r>
      <w:r>
        <w:rPr>
          <w:rFonts w:hint="eastAsia" w:ascii="宋体" w:hAnsi="宋体" w:cs="宋体"/>
          <w:sz w:val="24"/>
          <w:u w:val="single"/>
        </w:rPr>
        <w:t xml:space="preserve"> 收到申请28天内    </w:t>
      </w:r>
      <w:r>
        <w:rPr>
          <w:rFonts w:hint="eastAsia" w:ascii="宋体" w:hAnsi="宋体" w:cs="宋体"/>
          <w:sz w:val="24"/>
        </w:rPr>
        <w:t>。</w:t>
      </w:r>
    </w:p>
    <w:p>
      <w:pPr>
        <w:spacing w:line="440" w:lineRule="exact"/>
        <w:ind w:firstLine="480" w:firstLineChars="200"/>
        <w:jc w:val="left"/>
        <w:rPr>
          <w:rFonts w:hint="eastAsia" w:ascii="宋体" w:hAnsi="宋体" w:cs="宋体"/>
          <w:sz w:val="24"/>
        </w:rPr>
      </w:pPr>
      <w:r>
        <w:rPr>
          <w:rFonts w:hint="eastAsia" w:ascii="宋体" w:hAnsi="宋体" w:cs="宋体"/>
          <w:sz w:val="24"/>
        </w:rPr>
        <w:t>（2）发包人完成支付的期限：</w:t>
      </w:r>
      <w:r>
        <w:rPr>
          <w:rFonts w:hint="eastAsia" w:ascii="宋体" w:hAnsi="宋体" w:cs="宋体"/>
          <w:sz w:val="24"/>
          <w:u w:val="single"/>
        </w:rPr>
        <w:t xml:space="preserve">   申请签发后14天内   </w:t>
      </w:r>
      <w:r>
        <w:rPr>
          <w:rFonts w:hint="eastAsia" w:ascii="宋体" w:hAnsi="宋体" w:cs="宋体"/>
          <w:sz w:val="24"/>
        </w:rPr>
        <w:t>。</w:t>
      </w:r>
    </w:p>
    <w:bookmarkEnd w:id="502"/>
    <w:bookmarkEnd w:id="503"/>
    <w:bookmarkEnd w:id="504"/>
    <w:bookmarkEnd w:id="505"/>
    <w:bookmarkEnd w:id="506"/>
    <w:bookmarkEnd w:id="507"/>
    <w:bookmarkEnd w:id="508"/>
    <w:bookmarkEnd w:id="514"/>
    <w:p>
      <w:pPr>
        <w:pStyle w:val="6"/>
        <w:spacing w:line="440" w:lineRule="exact"/>
        <w:rPr>
          <w:rFonts w:hint="eastAsia" w:ascii="宋体" w:hAnsi="宋体" w:cs="宋体"/>
          <w:b w:val="0"/>
          <w:sz w:val="24"/>
          <w:szCs w:val="24"/>
        </w:rPr>
      </w:pPr>
      <w:bookmarkStart w:id="516" w:name="_Toc351203647"/>
      <w:bookmarkStart w:id="517" w:name="_Toc267251483"/>
      <w:bookmarkStart w:id="518" w:name="_Toc267251484"/>
      <w:bookmarkStart w:id="519" w:name="_Toc267251482"/>
      <w:bookmarkStart w:id="520" w:name="_Toc267251485"/>
      <w:bookmarkStart w:id="521" w:name="_Toc267251488"/>
      <w:bookmarkStart w:id="522" w:name="_Toc267251489"/>
      <w:bookmarkStart w:id="523" w:name="_Toc267251490"/>
      <w:bookmarkStart w:id="524" w:name="_Toc267251486"/>
      <w:bookmarkStart w:id="525" w:name="_Toc267251497"/>
      <w:bookmarkStart w:id="526" w:name="_Toc267251508"/>
      <w:bookmarkStart w:id="527" w:name="_Toc267251504"/>
      <w:bookmarkStart w:id="528" w:name="_Toc267251491"/>
      <w:bookmarkStart w:id="529" w:name="_Toc267251511"/>
      <w:bookmarkStart w:id="530" w:name="_Toc267251510"/>
      <w:bookmarkStart w:id="531" w:name="_Toc267251502"/>
      <w:bookmarkStart w:id="532" w:name="_Toc267251493"/>
      <w:bookmarkStart w:id="533" w:name="_Toc267251503"/>
      <w:bookmarkStart w:id="534" w:name="_Toc267251509"/>
      <w:bookmarkStart w:id="535" w:name="_Toc267251501"/>
      <w:bookmarkStart w:id="536" w:name="_Toc267251495"/>
      <w:bookmarkStart w:id="537" w:name="_Toc267251507"/>
      <w:bookmarkStart w:id="538" w:name="_Toc267251492"/>
      <w:bookmarkStart w:id="539" w:name="_Toc267251513"/>
      <w:bookmarkStart w:id="540" w:name="_Toc267251496"/>
      <w:bookmarkStart w:id="541" w:name="_Toc267251499"/>
      <w:bookmarkStart w:id="542" w:name="_Toc267251494"/>
      <w:bookmarkStart w:id="543" w:name="_Toc267251498"/>
      <w:bookmarkStart w:id="544" w:name="_Toc267251506"/>
      <w:bookmarkStart w:id="545" w:name="_Toc267251514"/>
      <w:bookmarkStart w:id="546" w:name="_Toc267251515"/>
      <w:r>
        <w:rPr>
          <w:rFonts w:hint="eastAsia" w:ascii="宋体" w:hAnsi="宋体" w:cs="宋体"/>
          <w:b w:val="0"/>
          <w:sz w:val="24"/>
          <w:szCs w:val="24"/>
        </w:rPr>
        <w:t>15. 缺陷责任期与保修</w:t>
      </w:r>
      <w:bookmarkEnd w:id="516"/>
    </w:p>
    <w:p>
      <w:pPr>
        <w:spacing w:line="440" w:lineRule="exact"/>
        <w:ind w:firstLine="480" w:firstLineChars="200"/>
        <w:rPr>
          <w:rFonts w:hint="eastAsia" w:ascii="宋体" w:hAnsi="宋体" w:cs="宋体"/>
          <w:sz w:val="24"/>
        </w:rPr>
      </w:pPr>
      <w:r>
        <w:rPr>
          <w:rFonts w:hint="eastAsia" w:ascii="宋体" w:hAnsi="宋体" w:cs="宋体"/>
          <w:sz w:val="24"/>
        </w:rPr>
        <w:t>15.2缺陷责任期</w:t>
      </w:r>
      <w:bookmarkEnd w:id="517"/>
    </w:p>
    <w:p>
      <w:pPr>
        <w:spacing w:line="440" w:lineRule="exact"/>
        <w:ind w:firstLine="480" w:firstLineChars="200"/>
        <w:jc w:val="left"/>
        <w:rPr>
          <w:rFonts w:hint="eastAsia" w:ascii="宋体" w:hAnsi="宋体" w:cs="宋体"/>
          <w:sz w:val="24"/>
        </w:rPr>
      </w:pPr>
      <w:r>
        <w:rPr>
          <w:rFonts w:hint="eastAsia" w:ascii="宋体" w:hAnsi="宋体" w:cs="宋体"/>
          <w:sz w:val="24"/>
        </w:rPr>
        <w:t>缺陷责任期的具体期限：</w:t>
      </w:r>
      <w:r>
        <w:rPr>
          <w:rFonts w:hint="eastAsia" w:ascii="宋体" w:hAnsi="宋体" w:cs="宋体"/>
          <w:sz w:val="24"/>
          <w:u w:val="single"/>
        </w:rPr>
        <w:t xml:space="preserve">  1年  </w:t>
      </w:r>
      <w:r>
        <w:rPr>
          <w:rFonts w:hint="eastAsia" w:ascii="宋体" w:hAnsi="宋体" w:cs="宋体"/>
          <w:sz w:val="24"/>
        </w:rPr>
        <w:t>。</w:t>
      </w:r>
    </w:p>
    <w:p>
      <w:pPr>
        <w:spacing w:line="440" w:lineRule="exact"/>
        <w:ind w:firstLine="480" w:firstLineChars="200"/>
        <w:outlineLvl w:val="0"/>
        <w:rPr>
          <w:rFonts w:hint="eastAsia" w:ascii="宋体" w:hAnsi="宋体" w:cs="宋体"/>
          <w:sz w:val="24"/>
        </w:rPr>
      </w:pPr>
      <w:r>
        <w:rPr>
          <w:rFonts w:hint="eastAsia" w:ascii="宋体" w:hAnsi="宋体" w:cs="宋体"/>
          <w:sz w:val="24"/>
        </w:rPr>
        <w:t>15.3 质量保证金</w:t>
      </w:r>
    </w:p>
    <w:p>
      <w:pPr>
        <w:spacing w:line="440" w:lineRule="exact"/>
        <w:ind w:firstLine="480" w:firstLineChars="200"/>
        <w:jc w:val="left"/>
        <w:rPr>
          <w:rFonts w:hint="eastAsia" w:ascii="宋体" w:hAnsi="宋体" w:cs="宋体"/>
          <w:sz w:val="24"/>
        </w:rPr>
      </w:pPr>
      <w:r>
        <w:rPr>
          <w:rFonts w:hint="eastAsia" w:ascii="宋体" w:hAnsi="宋体" w:cs="宋体"/>
          <w:sz w:val="24"/>
        </w:rPr>
        <w:t>关于是否扣留质量保证金的约定：</w:t>
      </w:r>
      <w:r>
        <w:rPr>
          <w:rFonts w:hint="eastAsia" w:ascii="宋体" w:hAnsi="宋体" w:cs="宋体"/>
          <w:sz w:val="24"/>
          <w:u w:val="single"/>
        </w:rPr>
        <w:t xml:space="preserve">  扣留  </w:t>
      </w:r>
      <w:r>
        <w:rPr>
          <w:rFonts w:hint="eastAsia" w:ascii="宋体" w:hAnsi="宋体" w:cs="宋体"/>
          <w:sz w:val="24"/>
        </w:rPr>
        <w:t>。在工程项目竣工前，承包人按专用合同条款第3.7条提供履约担保的，发包人不得同时预留工程质量保证金。</w:t>
      </w:r>
    </w:p>
    <w:p>
      <w:pPr>
        <w:spacing w:line="440" w:lineRule="exact"/>
        <w:ind w:firstLine="480" w:firstLineChars="200"/>
        <w:jc w:val="left"/>
        <w:outlineLvl w:val="0"/>
        <w:rPr>
          <w:rFonts w:hint="eastAsia" w:ascii="宋体" w:hAnsi="宋体" w:cs="宋体"/>
          <w:sz w:val="24"/>
        </w:rPr>
      </w:pPr>
      <w:r>
        <w:rPr>
          <w:rFonts w:hint="eastAsia" w:ascii="宋体" w:hAnsi="宋体" w:cs="宋体"/>
          <w:sz w:val="24"/>
        </w:rPr>
        <w:t>15.3.1 承包人提供质量保证金的方式</w:t>
      </w:r>
    </w:p>
    <w:p>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质量保证金采用以下第</w:t>
      </w:r>
      <w:r>
        <w:rPr>
          <w:rFonts w:hint="eastAsia" w:ascii="宋体" w:hAnsi="宋体" w:cs="宋体"/>
          <w:color w:val="auto"/>
          <w:sz w:val="24"/>
          <w:u w:val="single"/>
        </w:rPr>
        <w:t>1</w:t>
      </w:r>
      <w:r>
        <w:rPr>
          <w:rFonts w:hint="eastAsia" w:ascii="宋体" w:hAnsi="宋体" w:cs="宋体"/>
          <w:color w:val="auto"/>
          <w:sz w:val="24"/>
        </w:rPr>
        <w:t>种方式：</w:t>
      </w:r>
    </w:p>
    <w:p>
      <w:pPr>
        <w:autoSpaceDE w:val="0"/>
        <w:autoSpaceDN w:val="0"/>
        <w:adjustRightIn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（1）质量保证金保函，保证金额为：</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3</w:t>
      </w:r>
      <w:r>
        <w:rPr>
          <w:rFonts w:hint="eastAsia" w:ascii="宋体" w:hAnsi="宋体" w:cs="宋体"/>
          <w:color w:val="auto"/>
          <w:kern w:val="0"/>
          <w:sz w:val="24"/>
          <w:u w:val="single"/>
        </w:rPr>
        <w:t xml:space="preserve">%的工程款     </w:t>
      </w:r>
      <w:r>
        <w:rPr>
          <w:rFonts w:hint="eastAsia" w:ascii="宋体" w:hAnsi="宋体" w:cs="宋体"/>
          <w:color w:val="auto"/>
          <w:kern w:val="0"/>
          <w:sz w:val="24"/>
        </w:rPr>
        <w:t xml:space="preserve">； </w:t>
      </w:r>
    </w:p>
    <w:p>
      <w:pPr>
        <w:autoSpaceDE w:val="0"/>
        <w:autoSpaceDN w:val="0"/>
        <w:adjustRightIn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u w:val="single"/>
        </w:rPr>
        <w:t xml:space="preserve">    </w:t>
      </w:r>
      <w:r>
        <w:rPr>
          <w:rFonts w:hint="eastAsia" w:ascii="宋体" w:hAnsi="宋体" w:cs="宋体"/>
          <w:color w:val="auto"/>
          <w:kern w:val="0"/>
          <w:sz w:val="24"/>
        </w:rPr>
        <w:t>%的工程款；</w:t>
      </w:r>
    </w:p>
    <w:p>
      <w:pPr>
        <w:autoSpaceDE w:val="0"/>
        <w:autoSpaceDN w:val="0"/>
        <w:adjustRightIn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（3）其他方式:</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spacing w:line="440" w:lineRule="exact"/>
        <w:ind w:firstLine="480" w:firstLineChars="200"/>
        <w:jc w:val="left"/>
        <w:outlineLvl w:val="0"/>
        <w:rPr>
          <w:rFonts w:hint="eastAsia" w:ascii="宋体" w:hAnsi="宋体" w:cs="宋体"/>
          <w:color w:val="auto"/>
          <w:sz w:val="24"/>
        </w:rPr>
      </w:pPr>
      <w:r>
        <w:rPr>
          <w:rFonts w:hint="eastAsia" w:ascii="宋体" w:hAnsi="宋体" w:cs="宋体"/>
          <w:color w:val="auto"/>
          <w:sz w:val="24"/>
        </w:rPr>
        <w:t xml:space="preserve">15.3.2 质量保证金的扣留 </w:t>
      </w:r>
    </w:p>
    <w:p>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质量保证金的扣留采取以下第</w:t>
      </w:r>
      <w:r>
        <w:rPr>
          <w:rFonts w:hint="eastAsia" w:ascii="宋体" w:hAnsi="宋体" w:cs="宋体"/>
          <w:color w:val="auto"/>
          <w:sz w:val="24"/>
          <w:u w:val="single"/>
          <w:lang w:val="en-US" w:eastAsia="zh-CN"/>
        </w:rPr>
        <w:t>3</w:t>
      </w:r>
      <w:r>
        <w:rPr>
          <w:rFonts w:hint="eastAsia" w:ascii="宋体" w:hAnsi="宋体" w:cs="宋体"/>
          <w:color w:val="auto"/>
          <w:sz w:val="24"/>
        </w:rPr>
        <w:t>种方式：</w:t>
      </w:r>
    </w:p>
    <w:p>
      <w:pPr>
        <w:autoSpaceDE w:val="0"/>
        <w:autoSpaceDN w:val="0"/>
        <w:adjustRightIn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（1）在支付工程进度款时逐次扣留，在此情形下，质量保证金的计算基数不包括预付款的支付、扣回以及价格调整的金额；</w:t>
      </w:r>
    </w:p>
    <w:p>
      <w:pPr>
        <w:autoSpaceDE w:val="0"/>
        <w:autoSpaceDN w:val="0"/>
        <w:adjustRightInd w:val="0"/>
        <w:spacing w:line="44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（2）工程竣工结算时一次性扣留质量保证金；</w:t>
      </w:r>
    </w:p>
    <w:p>
      <w:pPr>
        <w:autoSpaceDE w:val="0"/>
        <w:autoSpaceDN w:val="0"/>
        <w:adjustRightIn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（3）其他扣留方式:</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eastAsia="zh-CN"/>
        </w:rPr>
        <w:t>保函形式</w:t>
      </w:r>
      <w:r>
        <w:rPr>
          <w:rFonts w:hint="eastAsia" w:ascii="宋体" w:hAnsi="宋体" w:cs="宋体"/>
          <w:color w:val="auto"/>
          <w:kern w:val="0"/>
          <w:sz w:val="24"/>
          <w:u w:val="single"/>
        </w:rPr>
        <w:t xml:space="preserve">                    </w:t>
      </w:r>
      <w:r>
        <w:rPr>
          <w:rFonts w:hint="eastAsia" w:ascii="宋体" w:hAnsi="宋体" w:cs="宋体"/>
          <w:color w:val="auto"/>
          <w:kern w:val="0"/>
          <w:sz w:val="24"/>
        </w:rPr>
        <w:t>。</w:t>
      </w:r>
    </w:p>
    <w:bookmarkEnd w:id="518"/>
    <w:bookmarkEnd w:id="519"/>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15.4保修</w:t>
      </w:r>
    </w:p>
    <w:bookmarkEnd w:id="520"/>
    <w:p>
      <w:pPr>
        <w:spacing w:line="440" w:lineRule="exact"/>
        <w:ind w:firstLine="468" w:firstLineChars="195"/>
        <w:jc w:val="left"/>
        <w:rPr>
          <w:rFonts w:hint="eastAsia" w:ascii="宋体" w:hAnsi="宋体" w:cs="宋体"/>
          <w:sz w:val="24"/>
        </w:rPr>
      </w:pPr>
      <w:r>
        <w:rPr>
          <w:rFonts w:hint="eastAsia" w:ascii="宋体" w:hAnsi="宋体" w:cs="宋体"/>
          <w:sz w:val="24"/>
        </w:rPr>
        <w:t>15.4.1 保修责任</w:t>
      </w:r>
    </w:p>
    <w:p>
      <w:pPr>
        <w:spacing w:line="440" w:lineRule="exact"/>
        <w:ind w:firstLine="480" w:firstLineChars="200"/>
        <w:jc w:val="left"/>
        <w:rPr>
          <w:rFonts w:hint="eastAsia" w:ascii="宋体" w:hAnsi="宋体" w:cs="宋体"/>
          <w:kern w:val="0"/>
          <w:sz w:val="24"/>
        </w:rPr>
      </w:pPr>
      <w:r>
        <w:rPr>
          <w:rFonts w:hint="eastAsia" w:ascii="宋体" w:hAnsi="宋体" w:cs="宋体"/>
          <w:sz w:val="24"/>
        </w:rPr>
        <w:t>工程保修期为：</w:t>
      </w:r>
      <w:r>
        <w:rPr>
          <w:rFonts w:hint="eastAsia" w:ascii="宋体" w:hAnsi="宋体" w:cs="宋体"/>
          <w:kern w:val="0"/>
          <w:sz w:val="24"/>
          <w:u w:val="single"/>
        </w:rPr>
        <w:t xml:space="preserve"> 见工程质量保修书    </w:t>
      </w:r>
      <w:r>
        <w:rPr>
          <w:rFonts w:hint="eastAsia" w:ascii="宋体" w:hAnsi="宋体" w:cs="宋体"/>
          <w:kern w:val="0"/>
          <w:sz w:val="24"/>
        </w:rPr>
        <w:t>。</w:t>
      </w:r>
    </w:p>
    <w:p>
      <w:pPr>
        <w:spacing w:line="440" w:lineRule="exact"/>
        <w:ind w:firstLine="468" w:firstLineChars="195"/>
        <w:jc w:val="left"/>
        <w:rPr>
          <w:rFonts w:hint="eastAsia" w:ascii="宋体" w:hAnsi="宋体" w:cs="宋体"/>
          <w:sz w:val="24"/>
        </w:rPr>
      </w:pPr>
      <w:r>
        <w:rPr>
          <w:rFonts w:hint="eastAsia" w:ascii="宋体" w:hAnsi="宋体" w:cs="宋体"/>
          <w:sz w:val="24"/>
        </w:rPr>
        <w:t>15.4.3 修复通知</w:t>
      </w:r>
    </w:p>
    <w:p>
      <w:pPr>
        <w:spacing w:line="440" w:lineRule="exact"/>
        <w:ind w:firstLine="480" w:firstLineChars="200"/>
        <w:jc w:val="left"/>
        <w:rPr>
          <w:rFonts w:hint="eastAsia" w:ascii="宋体" w:hAnsi="宋体" w:cs="宋体"/>
          <w:kern w:val="0"/>
          <w:sz w:val="24"/>
        </w:rPr>
      </w:pPr>
      <w:r>
        <w:rPr>
          <w:rFonts w:hint="eastAsia" w:ascii="宋体" w:hAnsi="宋体" w:cs="宋体"/>
          <w:kern w:val="0"/>
          <w:sz w:val="24"/>
        </w:rPr>
        <w:t>承包人收到保修通知并到达工程现场的合理时间：</w:t>
      </w:r>
      <w:r>
        <w:rPr>
          <w:rFonts w:hint="eastAsia" w:ascii="宋体" w:hAnsi="宋体" w:cs="宋体"/>
          <w:kern w:val="0"/>
          <w:sz w:val="24"/>
          <w:u w:val="single"/>
        </w:rPr>
        <w:t xml:space="preserve">  48小时内</w:t>
      </w:r>
      <w:r>
        <w:rPr>
          <w:rFonts w:hint="eastAsia" w:ascii="宋体" w:hAnsi="宋体" w:cs="宋体"/>
          <w:kern w:val="0"/>
          <w:sz w:val="24"/>
        </w:rPr>
        <w:t>。</w:t>
      </w:r>
    </w:p>
    <w:bookmarkEnd w:id="521"/>
    <w:bookmarkEnd w:id="522"/>
    <w:bookmarkEnd w:id="523"/>
    <w:bookmarkEnd w:id="524"/>
    <w:p>
      <w:pPr>
        <w:pStyle w:val="6"/>
        <w:spacing w:line="440" w:lineRule="exact"/>
        <w:rPr>
          <w:rFonts w:hint="eastAsia" w:ascii="宋体" w:hAnsi="宋体" w:cs="宋体"/>
          <w:b w:val="0"/>
          <w:sz w:val="24"/>
          <w:szCs w:val="24"/>
        </w:rPr>
      </w:pPr>
      <w:bookmarkStart w:id="547" w:name="_Toc351203648"/>
      <w:bookmarkStart w:id="548" w:name="_Toc280868717"/>
      <w:bookmarkStart w:id="549" w:name="_Toc280868718"/>
      <w:r>
        <w:rPr>
          <w:rFonts w:hint="eastAsia" w:ascii="宋体" w:hAnsi="宋体" w:cs="宋体"/>
          <w:b w:val="0"/>
          <w:sz w:val="24"/>
          <w:szCs w:val="24"/>
        </w:rPr>
        <w:t>16. 违约</w:t>
      </w:r>
      <w:bookmarkEnd w:id="547"/>
    </w:p>
    <w:p>
      <w:pPr>
        <w:spacing w:line="440" w:lineRule="exact"/>
        <w:ind w:firstLine="480" w:firstLineChars="200"/>
        <w:jc w:val="left"/>
        <w:rPr>
          <w:rFonts w:hint="eastAsia" w:ascii="宋体" w:hAnsi="宋体" w:cs="宋体"/>
          <w:sz w:val="24"/>
        </w:rPr>
      </w:pPr>
      <w:r>
        <w:rPr>
          <w:rFonts w:hint="eastAsia" w:ascii="宋体" w:hAnsi="宋体" w:cs="宋体"/>
          <w:sz w:val="24"/>
        </w:rPr>
        <w:t>16.1.3 因发包人违约解除合同</w:t>
      </w:r>
    </w:p>
    <w:p>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承包人按16.1.1项〔发包人违约的情形〕约定暂停施工满</w:t>
      </w:r>
      <w:r>
        <w:rPr>
          <w:rFonts w:hint="eastAsia" w:ascii="宋体" w:hAnsi="宋体" w:cs="宋体"/>
          <w:kern w:val="0"/>
          <w:sz w:val="24"/>
          <w:u w:val="single"/>
        </w:rPr>
        <w:t xml:space="preserve"> 90 </w:t>
      </w:r>
      <w:r>
        <w:rPr>
          <w:rFonts w:hint="eastAsia" w:ascii="宋体" w:hAnsi="宋体" w:cs="宋体"/>
          <w:kern w:val="0"/>
          <w:sz w:val="24"/>
        </w:rPr>
        <w:t>天后发包人仍不纠正其违约行为并致使合同目的不能实现的，承包人有权解除合同。</w:t>
      </w:r>
    </w:p>
    <w:p>
      <w:pPr>
        <w:spacing w:line="440" w:lineRule="exact"/>
        <w:ind w:firstLine="480" w:firstLineChars="200"/>
        <w:outlineLvl w:val="0"/>
        <w:rPr>
          <w:rFonts w:hint="eastAsia" w:ascii="宋体" w:hAnsi="宋体" w:cs="宋体"/>
          <w:sz w:val="24"/>
        </w:rPr>
      </w:pPr>
      <w:r>
        <w:rPr>
          <w:rFonts w:hint="eastAsia" w:ascii="宋体" w:hAnsi="宋体" w:cs="宋体"/>
          <w:sz w:val="24"/>
        </w:rPr>
        <w:t>16.2 承包人违约</w:t>
      </w:r>
    </w:p>
    <w:p>
      <w:pPr>
        <w:spacing w:line="440" w:lineRule="exact"/>
        <w:ind w:firstLine="480" w:firstLineChars="200"/>
        <w:jc w:val="left"/>
        <w:rPr>
          <w:rFonts w:hint="eastAsia" w:ascii="宋体" w:hAnsi="宋体" w:cs="宋体"/>
          <w:kern w:val="0"/>
          <w:sz w:val="24"/>
        </w:rPr>
      </w:pPr>
      <w:r>
        <w:rPr>
          <w:rFonts w:hint="eastAsia" w:ascii="宋体" w:hAnsi="宋体" w:cs="宋体"/>
          <w:kern w:val="0"/>
          <w:sz w:val="24"/>
        </w:rPr>
        <w:t>16.2.1 承包人违约的情形</w:t>
      </w:r>
    </w:p>
    <w:p>
      <w:pPr>
        <w:spacing w:line="440" w:lineRule="exact"/>
        <w:ind w:firstLine="480" w:firstLineChars="200"/>
        <w:jc w:val="left"/>
        <w:rPr>
          <w:rFonts w:hint="eastAsia" w:ascii="宋体" w:hAnsi="宋体" w:cs="宋体"/>
          <w:kern w:val="0"/>
          <w:sz w:val="24"/>
        </w:rPr>
      </w:pPr>
      <w:r>
        <w:rPr>
          <w:rFonts w:hint="eastAsia" w:ascii="宋体" w:hAnsi="宋体" w:cs="宋体"/>
          <w:kern w:val="0"/>
          <w:sz w:val="24"/>
        </w:rPr>
        <w:t>承包人违约的其他情形：</w:t>
      </w:r>
      <w:r>
        <w:rPr>
          <w:rFonts w:hint="eastAsia" w:ascii="宋体" w:hAnsi="宋体" w:cs="宋体"/>
          <w:kern w:val="0"/>
          <w:sz w:val="24"/>
          <w:u w:val="single"/>
        </w:rPr>
        <w:t xml:space="preserve"> 双方另行确定  </w:t>
      </w:r>
      <w:r>
        <w:rPr>
          <w:rFonts w:hint="eastAsia" w:ascii="宋体" w:hAnsi="宋体" w:cs="宋体"/>
          <w:kern w:val="0"/>
          <w:sz w:val="24"/>
        </w:rPr>
        <w:t>。</w:t>
      </w:r>
    </w:p>
    <w:p>
      <w:pPr>
        <w:spacing w:line="440" w:lineRule="exact"/>
        <w:ind w:firstLine="480" w:firstLineChars="200"/>
        <w:jc w:val="left"/>
        <w:rPr>
          <w:rFonts w:hint="eastAsia" w:ascii="宋体" w:hAnsi="宋体" w:cs="宋体"/>
          <w:kern w:val="0"/>
          <w:sz w:val="24"/>
        </w:rPr>
      </w:pPr>
      <w:r>
        <w:rPr>
          <w:rFonts w:hint="eastAsia" w:ascii="宋体" w:hAnsi="宋体" w:cs="宋体"/>
          <w:kern w:val="0"/>
          <w:sz w:val="24"/>
        </w:rPr>
        <w:t>16.2.2承包人违约的责任</w:t>
      </w:r>
    </w:p>
    <w:p>
      <w:pPr>
        <w:spacing w:line="440" w:lineRule="exact"/>
        <w:ind w:left="1316" w:leftChars="284" w:hanging="720" w:hangingChars="300"/>
        <w:jc w:val="left"/>
        <w:rPr>
          <w:rFonts w:hint="eastAsia" w:ascii="宋体" w:hAnsi="宋体" w:cs="宋体"/>
          <w:kern w:val="0"/>
          <w:sz w:val="24"/>
          <w:u w:val="single"/>
        </w:rPr>
      </w:pPr>
      <w:r>
        <w:rPr>
          <w:rFonts w:hint="eastAsia" w:ascii="宋体" w:hAnsi="宋体" w:cs="宋体"/>
          <w:kern w:val="0"/>
          <w:sz w:val="24"/>
        </w:rPr>
        <w:t>承包人违约责任的承担方式和计算方法：</w:t>
      </w:r>
      <w:r>
        <w:rPr>
          <w:rFonts w:hint="eastAsia" w:ascii="宋体" w:hAnsi="宋体" w:cs="宋体"/>
          <w:kern w:val="0"/>
          <w:sz w:val="24"/>
          <w:u w:val="single"/>
        </w:rPr>
        <w:t xml:space="preserve"> 由承包人承担全部费用并承担相关法律责任 </w:t>
      </w:r>
      <w:r>
        <w:rPr>
          <w:rFonts w:hint="eastAsia" w:ascii="宋体" w:hAnsi="宋体" w:cs="宋体"/>
          <w:kern w:val="0"/>
          <w:sz w:val="24"/>
        </w:rPr>
        <w:t>。</w:t>
      </w:r>
      <w:r>
        <w:rPr>
          <w:rFonts w:hint="eastAsia" w:ascii="宋体" w:hAnsi="宋体" w:cs="宋体"/>
          <w:sz w:val="24"/>
        </w:rPr>
        <w:t xml:space="preserve">    </w:t>
      </w:r>
    </w:p>
    <w:p>
      <w:pPr>
        <w:spacing w:line="440" w:lineRule="exact"/>
        <w:ind w:firstLine="480" w:firstLineChars="200"/>
        <w:jc w:val="left"/>
        <w:rPr>
          <w:rFonts w:hint="eastAsia" w:ascii="宋体" w:hAnsi="宋体" w:cs="宋体"/>
          <w:sz w:val="24"/>
        </w:rPr>
      </w:pPr>
      <w:r>
        <w:rPr>
          <w:rFonts w:hint="eastAsia" w:ascii="宋体" w:hAnsi="宋体" w:cs="宋体"/>
          <w:sz w:val="24"/>
        </w:rPr>
        <w:t>16.2.3 因承包人违约解除合同</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关于承包人违约解除合同的特别约定：</w:t>
      </w:r>
      <w:r>
        <w:rPr>
          <w:rFonts w:hint="eastAsia" w:ascii="宋体" w:hAnsi="宋体" w:cs="宋体"/>
          <w:kern w:val="0"/>
          <w:sz w:val="24"/>
          <w:u w:val="single"/>
        </w:rPr>
        <w:t xml:space="preserve"> 执行通用条款   </w:t>
      </w:r>
      <w:r>
        <w:rPr>
          <w:rFonts w:hint="eastAsia" w:ascii="宋体" w:hAnsi="宋体" w:cs="宋体"/>
          <w:kern w:val="0"/>
          <w:sz w:val="24"/>
        </w:rPr>
        <w:t>。</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发包人继续使用承包人在施工现场的材料、设备、临时工程、承包人文件和由承包人或以其名义编制的其他文件的费用承担方式：</w:t>
      </w:r>
      <w:r>
        <w:rPr>
          <w:rFonts w:hint="eastAsia" w:ascii="宋体" w:hAnsi="宋体" w:cs="宋体"/>
          <w:kern w:val="0"/>
          <w:sz w:val="24"/>
          <w:u w:val="single"/>
        </w:rPr>
        <w:t xml:space="preserve">     双方另行约定   </w:t>
      </w:r>
      <w:r>
        <w:rPr>
          <w:rFonts w:hint="eastAsia" w:ascii="宋体" w:hAnsi="宋体" w:cs="宋体"/>
          <w:kern w:val="0"/>
          <w:sz w:val="24"/>
        </w:rPr>
        <w:t>。</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8"/>
    <w:bookmarkEnd w:id="549"/>
    <w:p>
      <w:pPr>
        <w:spacing w:line="440" w:lineRule="exact"/>
        <w:jc w:val="left"/>
        <w:rPr>
          <w:rFonts w:hint="eastAsia" w:ascii="宋体" w:hAnsi="宋体" w:cs="宋体"/>
          <w:b/>
          <w:sz w:val="24"/>
        </w:rPr>
      </w:pPr>
      <w:bookmarkStart w:id="550" w:name="_Toc351203652"/>
      <w:r>
        <w:rPr>
          <w:rFonts w:hint="eastAsia" w:ascii="宋体" w:hAnsi="宋体" w:cs="宋体"/>
          <w:b/>
          <w:sz w:val="24"/>
        </w:rPr>
        <w:t>附件</w:t>
      </w:r>
      <w:bookmarkEnd w:id="550"/>
    </w:p>
    <w:p>
      <w:pPr>
        <w:spacing w:line="440" w:lineRule="exact"/>
        <w:jc w:val="left"/>
        <w:rPr>
          <w:rFonts w:hint="eastAsia" w:ascii="宋体" w:hAnsi="宋体" w:cs="宋体"/>
          <w:b/>
          <w:sz w:val="24"/>
        </w:rPr>
      </w:pPr>
      <w:r>
        <w:rPr>
          <w:rFonts w:hint="eastAsia" w:ascii="宋体" w:hAnsi="宋体" w:cs="宋体"/>
          <w:sz w:val="24"/>
        </w:rPr>
        <w:t>附件1：工程质量保修书</w:t>
      </w:r>
    </w:p>
    <w:p>
      <w:pPr>
        <w:spacing w:line="440" w:lineRule="exact"/>
        <w:jc w:val="left"/>
        <w:rPr>
          <w:rFonts w:hint="eastAsia" w:ascii="宋体" w:hAnsi="宋体" w:cs="宋体"/>
          <w:sz w:val="24"/>
        </w:rPr>
      </w:pPr>
      <w:r>
        <w:rPr>
          <w:rFonts w:hint="eastAsia" w:ascii="宋体" w:hAnsi="宋体" w:cs="宋体"/>
          <w:sz w:val="24"/>
        </w:rPr>
        <w:t>附件2：承包人主要施工管理人员表</w:t>
      </w:r>
    </w:p>
    <w:p>
      <w:pPr>
        <w:spacing w:line="440" w:lineRule="exact"/>
        <w:rPr>
          <w:rFonts w:hint="eastAsia" w:ascii="宋体" w:hAnsi="宋体" w:cs="宋体"/>
          <w:sz w:val="24"/>
        </w:rPr>
      </w:pPr>
    </w:p>
    <w:p>
      <w:pPr>
        <w:spacing w:line="440" w:lineRule="exact"/>
        <w:rPr>
          <w:rFonts w:hint="eastAsia" w:ascii="宋体" w:hAnsi="宋体" w:cs="宋体"/>
          <w:sz w:val="24"/>
        </w:rPr>
      </w:pPr>
      <w:bookmarkStart w:id="551" w:name="_Toc267261693"/>
      <w:bookmarkStart w:id="552" w:name="_Toc296891054"/>
      <w:bookmarkStart w:id="553" w:name="_Toc296944565"/>
      <w:bookmarkStart w:id="554" w:name="_Toc296891266"/>
      <w:bookmarkStart w:id="555" w:name="_Toc296503226"/>
      <w:bookmarkStart w:id="556" w:name="_Toc296346727"/>
      <w:bookmarkStart w:id="557" w:name="_Toc296347225"/>
      <w:r>
        <w:rPr>
          <w:rFonts w:hint="eastAsia" w:ascii="宋体" w:hAnsi="宋体" w:cs="宋体"/>
          <w:sz w:val="24"/>
        </w:rPr>
        <w:br w:type="page"/>
      </w:r>
      <w:r>
        <w:rPr>
          <w:rFonts w:hint="eastAsia" w:ascii="宋体" w:hAnsi="宋体" w:cs="宋体"/>
          <w:sz w:val="24"/>
        </w:rPr>
        <w:t>附件1：</w:t>
      </w:r>
      <w:bookmarkEnd w:id="551"/>
      <w:bookmarkEnd w:id="552"/>
      <w:bookmarkEnd w:id="553"/>
      <w:bookmarkEnd w:id="554"/>
      <w:bookmarkEnd w:id="555"/>
      <w:bookmarkEnd w:id="556"/>
      <w:bookmarkEnd w:id="557"/>
      <w:r>
        <w:rPr>
          <w:rFonts w:hint="eastAsia" w:ascii="宋体" w:hAnsi="宋体" w:cs="宋体"/>
          <w:sz w:val="24"/>
        </w:rPr>
        <w:t xml:space="preserve">    </w:t>
      </w:r>
    </w:p>
    <w:p>
      <w:pPr>
        <w:spacing w:beforeLines="50" w:afterLines="50" w:line="440" w:lineRule="exact"/>
        <w:jc w:val="center"/>
        <w:rPr>
          <w:rFonts w:hint="eastAsia" w:ascii="宋体" w:hAnsi="宋体" w:cs="宋体"/>
          <w:sz w:val="24"/>
        </w:rPr>
      </w:pPr>
      <w:r>
        <w:rPr>
          <w:rFonts w:hint="eastAsia" w:ascii="宋体" w:hAnsi="宋体" w:cs="宋体"/>
          <w:sz w:val="24"/>
        </w:rPr>
        <w:t>工程质量保修书</w:t>
      </w:r>
    </w:p>
    <w:p>
      <w:pPr>
        <w:spacing w:beforeLines="50" w:afterLines="50" w:line="440" w:lineRule="exact"/>
        <w:jc w:val="center"/>
        <w:rPr>
          <w:rFonts w:hint="eastAsia" w:ascii="宋体" w:hAnsi="宋体" w:cs="宋体"/>
          <w:sz w:val="24"/>
        </w:rPr>
      </w:pPr>
    </w:p>
    <w:p>
      <w:pPr>
        <w:spacing w:line="440" w:lineRule="exact"/>
        <w:ind w:firstLine="480" w:firstLineChars="200"/>
        <w:rPr>
          <w:rFonts w:hint="eastAsia" w:ascii="宋体" w:hAnsi="宋体" w:cs="宋体"/>
          <w:sz w:val="24"/>
        </w:rPr>
      </w:pPr>
      <w:r>
        <w:rPr>
          <w:rFonts w:hint="eastAsia" w:ascii="宋体" w:hAnsi="宋体" w:cs="宋体"/>
          <w:sz w:val="24"/>
        </w:rPr>
        <w:t>发包人（全称）：</w:t>
      </w:r>
      <w:r>
        <w:rPr>
          <w:rFonts w:hint="eastAsia" w:ascii="宋体" w:hAnsi="宋体" w:cs="宋体"/>
          <w:b/>
          <w:sz w:val="24"/>
          <w:u w:val="single"/>
        </w:rPr>
        <w:t xml:space="preserve">岚皋县住房和城乡建设局        </w:t>
      </w:r>
    </w:p>
    <w:p>
      <w:pPr>
        <w:spacing w:line="440" w:lineRule="exact"/>
        <w:rPr>
          <w:rFonts w:hint="eastAsia" w:ascii="宋体" w:hAnsi="宋体" w:cs="宋体"/>
          <w:sz w:val="24"/>
        </w:rPr>
      </w:pPr>
      <w:r>
        <w:rPr>
          <w:rFonts w:hint="eastAsia" w:ascii="宋体" w:hAnsi="宋体" w:cs="宋体"/>
          <w:sz w:val="24"/>
        </w:rPr>
        <w:t>　　承包人（全称）：</w:t>
      </w:r>
      <w:r>
        <w:rPr>
          <w:rFonts w:hint="eastAsia" w:ascii="宋体" w:hAnsi="宋体" w:cs="宋体"/>
          <w:sz w:val="24"/>
          <w:u w:val="single"/>
        </w:rPr>
        <w:t xml:space="preserve">                            </w:t>
      </w:r>
      <w:r>
        <w:rPr>
          <w:rFonts w:hint="eastAsia" w:ascii="宋体" w:hAnsi="宋体" w:cs="宋体"/>
          <w:b/>
          <w:sz w:val="24"/>
          <w:u w:val="single"/>
        </w:rPr>
        <w:t xml:space="preserve">  </w:t>
      </w:r>
    </w:p>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发包人和承包人根据《中华人民共和国建筑法》和《建设工程质量管理条例》，经协商一致就</w:t>
      </w:r>
      <w:r>
        <w:rPr>
          <w:rFonts w:hint="eastAsia" w:ascii="宋体" w:hAnsi="宋体" w:cs="宋体"/>
          <w:sz w:val="24"/>
          <w:u w:val="single"/>
        </w:rPr>
        <w:t>县城老北街片区（小区外）配套基础设施改造一期工程—老北街道路改造工程</w:t>
      </w:r>
      <w:r>
        <w:rPr>
          <w:rFonts w:hint="eastAsia" w:ascii="宋体" w:hAnsi="宋体" w:cs="宋体"/>
          <w:sz w:val="24"/>
        </w:rPr>
        <w:t>签订工程质量保修书。</w:t>
      </w:r>
    </w:p>
    <w:p>
      <w:pPr>
        <w:spacing w:line="440" w:lineRule="exact"/>
        <w:outlineLvl w:val="0"/>
        <w:rPr>
          <w:rFonts w:hint="eastAsia" w:ascii="宋体" w:hAnsi="宋体" w:cs="宋体"/>
          <w:sz w:val="24"/>
        </w:rPr>
      </w:pPr>
      <w:r>
        <w:rPr>
          <w:rFonts w:hint="eastAsia" w:ascii="宋体" w:hAnsi="宋体" w:cs="宋体"/>
          <w:sz w:val="24"/>
        </w:rPr>
        <w:t>　　一、工程质量保修范围和内容</w:t>
      </w:r>
    </w:p>
    <w:p>
      <w:pPr>
        <w:spacing w:line="440" w:lineRule="exact"/>
        <w:rPr>
          <w:rFonts w:hint="eastAsia" w:ascii="宋体" w:hAnsi="宋体" w:cs="宋体"/>
          <w:sz w:val="24"/>
        </w:rPr>
      </w:pPr>
      <w:r>
        <w:rPr>
          <w:rFonts w:hint="eastAsia" w:ascii="宋体" w:hAnsi="宋体" w:cs="宋体"/>
          <w:sz w:val="24"/>
        </w:rPr>
        <w:t>　　承包人在质量保修期内，按照有关法律规定和合同约定，承担工程质量保修责任。</w:t>
      </w:r>
    </w:p>
    <w:p>
      <w:pPr>
        <w:spacing w:line="440" w:lineRule="exact"/>
        <w:rPr>
          <w:rFonts w:hint="eastAsia" w:ascii="宋体" w:hAnsi="宋体" w:cs="宋体"/>
          <w:sz w:val="24"/>
        </w:rPr>
      </w:pPr>
      <w:r>
        <w:rPr>
          <w:rFonts w:hint="eastAsia" w:ascii="宋体" w:hAnsi="宋体" w:cs="宋体"/>
          <w:sz w:val="24"/>
        </w:rPr>
        <w:t>　　质量保修范围包括主体结构工程，屋面防水工程、内外墙粉刷、电气管线、给排水管道、设备安装和装修工程等。</w:t>
      </w:r>
    </w:p>
    <w:p>
      <w:pPr>
        <w:spacing w:line="440" w:lineRule="exact"/>
        <w:outlineLvl w:val="0"/>
        <w:rPr>
          <w:rFonts w:hint="eastAsia" w:ascii="宋体" w:hAnsi="宋体" w:cs="宋体"/>
          <w:sz w:val="24"/>
        </w:rPr>
      </w:pPr>
      <w:r>
        <w:rPr>
          <w:rFonts w:hint="eastAsia" w:ascii="宋体" w:hAnsi="宋体" w:cs="宋体"/>
          <w:b/>
          <w:sz w:val="24"/>
        </w:rPr>
        <w:t>　　</w:t>
      </w:r>
      <w:r>
        <w:rPr>
          <w:rFonts w:hint="eastAsia" w:ascii="宋体" w:hAnsi="宋体" w:cs="宋体"/>
          <w:sz w:val="24"/>
        </w:rPr>
        <w:t>二、质量保修期</w:t>
      </w:r>
    </w:p>
    <w:p>
      <w:pPr>
        <w:spacing w:line="440" w:lineRule="exact"/>
        <w:ind w:firstLine="480" w:firstLineChars="200"/>
        <w:rPr>
          <w:rFonts w:hint="eastAsia" w:ascii="宋体" w:hAnsi="宋体" w:cs="宋体"/>
          <w:sz w:val="24"/>
        </w:rPr>
      </w:pPr>
      <w:r>
        <w:rPr>
          <w:rFonts w:hint="eastAsia" w:ascii="宋体" w:hAnsi="宋体" w:cs="宋体"/>
          <w:sz w:val="24"/>
        </w:rPr>
        <w:t>根据《建设工程质量管理条例》及有关规定，工程的质量保修期如下：</w:t>
      </w:r>
    </w:p>
    <w:p>
      <w:pPr>
        <w:spacing w:line="440" w:lineRule="exact"/>
        <w:ind w:firstLine="480" w:firstLineChars="200"/>
        <w:rPr>
          <w:rFonts w:hint="eastAsia" w:ascii="宋体" w:hAnsi="宋体" w:cs="宋体"/>
          <w:sz w:val="24"/>
        </w:rPr>
      </w:pPr>
      <w:r>
        <w:rPr>
          <w:rFonts w:hint="eastAsia" w:ascii="宋体" w:hAnsi="宋体" w:cs="宋体"/>
          <w:sz w:val="24"/>
        </w:rPr>
        <w:t>1．市政道路工程为</w:t>
      </w:r>
      <w:r>
        <w:rPr>
          <w:rFonts w:hint="eastAsia" w:ascii="宋体" w:hAnsi="宋体" w:cs="宋体"/>
          <w:sz w:val="24"/>
          <w:u w:val="single"/>
        </w:rPr>
        <w:t>1</w:t>
      </w:r>
      <w:r>
        <w:rPr>
          <w:rFonts w:hint="eastAsia" w:ascii="宋体" w:hAnsi="宋体" w:cs="宋体"/>
          <w:sz w:val="24"/>
        </w:rPr>
        <w:t>年；</w:t>
      </w:r>
    </w:p>
    <w:p>
      <w:pPr>
        <w:spacing w:line="440" w:lineRule="exact"/>
        <w:ind w:left="420" w:leftChars="200" w:firstLine="120" w:firstLineChars="50"/>
        <w:rPr>
          <w:rFonts w:hint="eastAsia" w:ascii="宋体" w:hAnsi="宋体" w:cs="宋体"/>
          <w:sz w:val="24"/>
        </w:rPr>
      </w:pPr>
      <w:r>
        <w:rPr>
          <w:rFonts w:hint="eastAsia" w:ascii="宋体" w:hAnsi="宋体" w:cs="宋体"/>
          <w:sz w:val="24"/>
        </w:rPr>
        <w:t>2．通信管线、给排水管道等工程为</w:t>
      </w:r>
      <w:r>
        <w:rPr>
          <w:rFonts w:hint="eastAsia" w:ascii="宋体" w:hAnsi="宋体" w:cs="宋体"/>
          <w:sz w:val="24"/>
          <w:u w:val="single"/>
        </w:rPr>
        <w:t>2</w:t>
      </w:r>
      <w:r>
        <w:rPr>
          <w:rFonts w:hint="eastAsia" w:ascii="宋体" w:hAnsi="宋体" w:cs="宋体"/>
          <w:sz w:val="24"/>
        </w:rPr>
        <w:t>年；</w:t>
      </w:r>
    </w:p>
    <w:p>
      <w:pPr>
        <w:spacing w:line="440" w:lineRule="exact"/>
        <w:rPr>
          <w:rFonts w:hint="eastAsia" w:ascii="宋体" w:hAnsi="宋体" w:cs="宋体"/>
          <w:sz w:val="24"/>
        </w:rPr>
      </w:pPr>
      <w:r>
        <w:rPr>
          <w:rFonts w:hint="eastAsia" w:ascii="宋体" w:hAnsi="宋体" w:cs="宋体"/>
          <w:sz w:val="24"/>
        </w:rPr>
        <w:t>　　质量保修期自工程竣工验收合格之日起计算。</w:t>
      </w:r>
    </w:p>
    <w:p>
      <w:pPr>
        <w:spacing w:line="440" w:lineRule="exact"/>
        <w:ind w:firstLine="480" w:firstLineChars="200"/>
        <w:outlineLvl w:val="0"/>
        <w:rPr>
          <w:rFonts w:hint="eastAsia" w:ascii="宋体" w:hAnsi="宋体" w:cs="宋体"/>
          <w:sz w:val="24"/>
        </w:rPr>
      </w:pPr>
      <w:r>
        <w:rPr>
          <w:rFonts w:hint="eastAsia" w:ascii="宋体" w:hAnsi="宋体" w:cs="宋体"/>
          <w:sz w:val="24"/>
        </w:rPr>
        <w:t>三、缺陷责任期</w:t>
      </w:r>
    </w:p>
    <w:p>
      <w:pPr>
        <w:spacing w:line="440" w:lineRule="exact"/>
        <w:ind w:firstLine="480" w:firstLineChars="200"/>
        <w:rPr>
          <w:rFonts w:hint="eastAsia" w:ascii="宋体" w:hAnsi="宋体" w:cs="宋体"/>
          <w:sz w:val="24"/>
        </w:rPr>
      </w:pPr>
      <w:r>
        <w:rPr>
          <w:rFonts w:hint="eastAsia" w:ascii="宋体" w:hAnsi="宋体" w:cs="宋体"/>
          <w:sz w:val="24"/>
        </w:rPr>
        <w:t>工程缺陷责任期为</w:t>
      </w:r>
      <w:r>
        <w:rPr>
          <w:rFonts w:hint="eastAsia" w:ascii="宋体" w:hAnsi="宋体" w:cs="宋体"/>
          <w:sz w:val="24"/>
          <w:u w:val="single"/>
        </w:rPr>
        <w:t>12</w:t>
      </w:r>
      <w:r>
        <w:rPr>
          <w:rFonts w:hint="eastAsia" w:ascii="宋体" w:hAnsi="宋体" w:cs="宋体"/>
          <w:sz w:val="24"/>
        </w:rPr>
        <w:t>个月，缺陷责任期自工程通过竣工验收之日起计算。单位工程先于全部工程进行验收，单位工程缺陷责任期自单位工程验收合格之日起算。</w:t>
      </w:r>
    </w:p>
    <w:p>
      <w:pPr>
        <w:spacing w:line="440" w:lineRule="exact"/>
        <w:ind w:firstLine="480" w:firstLineChars="200"/>
        <w:rPr>
          <w:rFonts w:hint="eastAsia" w:ascii="宋体" w:hAnsi="宋体" w:cs="宋体"/>
          <w:sz w:val="24"/>
        </w:rPr>
      </w:pPr>
      <w:r>
        <w:rPr>
          <w:rFonts w:hint="eastAsia" w:ascii="宋体" w:hAnsi="宋体" w:cs="宋体"/>
          <w:sz w:val="24"/>
        </w:rPr>
        <w:t>缺陷责任期终止后，发包人应退还剩余的质量保证金。</w:t>
      </w:r>
    </w:p>
    <w:p>
      <w:pPr>
        <w:spacing w:line="440" w:lineRule="exact"/>
        <w:outlineLvl w:val="0"/>
        <w:rPr>
          <w:rFonts w:hint="eastAsia" w:ascii="宋体" w:hAnsi="宋体" w:cs="宋体"/>
          <w:sz w:val="24"/>
        </w:rPr>
      </w:pPr>
      <w:r>
        <w:rPr>
          <w:rFonts w:hint="eastAsia" w:ascii="宋体" w:hAnsi="宋体" w:cs="宋体"/>
          <w:sz w:val="24"/>
        </w:rPr>
        <w:t xml:space="preserve">    四、质量保修责任</w:t>
      </w:r>
    </w:p>
    <w:p>
      <w:pPr>
        <w:spacing w:line="440" w:lineRule="exact"/>
        <w:ind w:left="105" w:leftChars="50" w:firstLine="491" w:firstLineChars="205"/>
        <w:rPr>
          <w:rFonts w:hint="eastAsia" w:ascii="宋体" w:hAnsi="宋体" w:cs="宋体"/>
          <w:sz w:val="24"/>
        </w:rPr>
      </w:pPr>
      <w:r>
        <w:rPr>
          <w:rFonts w:hint="eastAsia" w:ascii="宋体" w:hAnsi="宋体" w:cs="宋体"/>
          <w:sz w:val="24"/>
        </w:rPr>
        <w:t>1．属于保修范围、内容的项目，承包人应当在接到保修通知之日起7天内派人保修。承包人不在约定期限内派人保修的，发包人可以委托他人修理。</w:t>
      </w:r>
    </w:p>
    <w:p>
      <w:pPr>
        <w:spacing w:line="440" w:lineRule="exact"/>
        <w:ind w:left="105" w:leftChars="50" w:firstLine="491" w:firstLineChars="205"/>
        <w:rPr>
          <w:rFonts w:hint="eastAsia" w:ascii="宋体" w:hAnsi="宋体" w:cs="宋体"/>
          <w:sz w:val="24"/>
        </w:rPr>
      </w:pPr>
      <w:r>
        <w:rPr>
          <w:rFonts w:hint="eastAsia" w:ascii="宋体" w:hAnsi="宋体" w:cs="宋体"/>
          <w:sz w:val="24"/>
        </w:rPr>
        <w:t>2．发生紧急事故需抢修的，承包人在接到事故通知后，应当立即到达事故现场抢修。</w:t>
      </w:r>
    </w:p>
    <w:p>
      <w:pPr>
        <w:spacing w:line="440" w:lineRule="exact"/>
        <w:ind w:left="105" w:leftChars="50" w:firstLine="491" w:firstLineChars="205"/>
        <w:rPr>
          <w:rFonts w:hint="eastAsia"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40" w:lineRule="exact"/>
        <w:ind w:left="420" w:leftChars="200" w:firstLine="120" w:firstLineChars="50"/>
        <w:rPr>
          <w:rFonts w:hint="eastAsia" w:ascii="宋体" w:hAnsi="宋体" w:cs="宋体"/>
          <w:sz w:val="24"/>
        </w:rPr>
      </w:pPr>
      <w:r>
        <w:rPr>
          <w:rFonts w:hint="eastAsia" w:ascii="宋体" w:hAnsi="宋体" w:cs="宋体"/>
          <w:sz w:val="24"/>
        </w:rPr>
        <w:t>4．质量保修完成后，由发包人组织验收。</w:t>
      </w:r>
    </w:p>
    <w:p>
      <w:pPr>
        <w:spacing w:line="440" w:lineRule="exact"/>
        <w:outlineLvl w:val="0"/>
        <w:rPr>
          <w:rFonts w:hint="eastAsia" w:ascii="宋体" w:hAnsi="宋体" w:cs="宋体"/>
          <w:sz w:val="24"/>
        </w:rPr>
      </w:pPr>
      <w:r>
        <w:rPr>
          <w:rFonts w:hint="eastAsia" w:ascii="宋体" w:hAnsi="宋体" w:cs="宋体"/>
          <w:sz w:val="24"/>
        </w:rPr>
        <w:t>　　五、保修费用</w:t>
      </w:r>
    </w:p>
    <w:p>
      <w:pPr>
        <w:spacing w:line="440" w:lineRule="exact"/>
        <w:rPr>
          <w:rFonts w:hint="eastAsia" w:ascii="宋体" w:hAnsi="宋体" w:cs="宋体"/>
          <w:sz w:val="24"/>
        </w:rPr>
      </w:pPr>
      <w:r>
        <w:rPr>
          <w:rFonts w:hint="eastAsia" w:ascii="宋体" w:hAnsi="宋体" w:cs="宋体"/>
          <w:sz w:val="24"/>
        </w:rPr>
        <w:t>　　保修费用由造成质量缺陷的责任方承担。</w:t>
      </w:r>
    </w:p>
    <w:p>
      <w:pPr>
        <w:spacing w:line="440" w:lineRule="exact"/>
        <w:ind w:firstLine="600"/>
        <w:jc w:val="left"/>
        <w:outlineLvl w:val="0"/>
        <w:rPr>
          <w:rFonts w:hint="eastAsia" w:ascii="宋体" w:hAnsi="宋体" w:cs="宋体"/>
          <w:sz w:val="24"/>
          <w:u w:val="single"/>
        </w:rPr>
      </w:pPr>
      <w:r>
        <w:rPr>
          <w:rFonts w:hint="eastAsia" w:ascii="宋体" w:hAnsi="宋体" w:cs="宋体"/>
          <w:b/>
          <w:sz w:val="24"/>
        </w:rPr>
        <w:t>六</w:t>
      </w:r>
      <w:r>
        <w:rPr>
          <w:rFonts w:hint="eastAsia" w:ascii="宋体" w:hAnsi="宋体" w:cs="宋体"/>
          <w:sz w:val="24"/>
        </w:rPr>
        <w:t>、双方约定的其他工程质量保修事项：</w:t>
      </w:r>
      <w:r>
        <w:rPr>
          <w:rFonts w:hint="eastAsia" w:ascii="宋体" w:hAnsi="宋体" w:cs="宋体"/>
          <w:sz w:val="24"/>
          <w:u w:val="single"/>
        </w:rPr>
        <w:t xml:space="preserve">                  </w:t>
      </w:r>
    </w:p>
    <w:p>
      <w:pPr>
        <w:spacing w:line="440" w:lineRule="exact"/>
        <w:jc w:val="lef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p>
    <w:p>
      <w:pPr>
        <w:spacing w:line="440" w:lineRule="exact"/>
        <w:ind w:firstLine="456" w:firstLineChars="190"/>
        <w:rPr>
          <w:rFonts w:hint="eastAsia" w:ascii="宋体" w:hAnsi="宋体" w:cs="宋体"/>
          <w:sz w:val="24"/>
        </w:rPr>
      </w:pPr>
      <w:r>
        <w:rPr>
          <w:rFonts w:hint="eastAsia" w:ascii="宋体" w:hAnsi="宋体" w:cs="宋体"/>
          <w:sz w:val="24"/>
        </w:rPr>
        <w:t>工程质量保修书由发包人、承包人在工程竣工验收前共同签署，作为施工合同附件，其有效期限至保修期满。</w:t>
      </w:r>
    </w:p>
    <w:p>
      <w:pPr>
        <w:spacing w:line="440" w:lineRule="exact"/>
        <w:ind w:firstLine="420"/>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发包人(公章)：</w:t>
      </w:r>
      <w:r>
        <w:rPr>
          <w:rFonts w:hint="eastAsia" w:ascii="宋体" w:hAnsi="宋体" w:cs="宋体"/>
          <w:sz w:val="24"/>
          <w:u w:val="single"/>
        </w:rPr>
        <w:t xml:space="preserve">        </w:t>
      </w:r>
      <w:r>
        <w:rPr>
          <w:rFonts w:hint="eastAsia" w:ascii="宋体" w:hAnsi="宋体" w:cs="宋体"/>
          <w:sz w:val="24"/>
        </w:rPr>
        <w:t xml:space="preserve"> 承包人(公章)：</w:t>
      </w:r>
      <w:r>
        <w:rPr>
          <w:rFonts w:hint="eastAsia" w:ascii="宋体" w:hAnsi="宋体" w:cs="宋体"/>
          <w:sz w:val="24"/>
          <w:u w:val="single"/>
        </w:rPr>
        <w:t xml:space="preserve">           </w:t>
      </w:r>
    </w:p>
    <w:p>
      <w:pPr>
        <w:spacing w:line="440" w:lineRule="exac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    </w:t>
      </w:r>
      <w:r>
        <w:rPr>
          <w:rFonts w:hint="eastAsia" w:ascii="宋体" w:hAnsi="宋体" w:cs="宋体"/>
          <w:sz w:val="24"/>
        </w:rPr>
        <w:t xml:space="preserve"> 地  址：</w:t>
      </w:r>
      <w:r>
        <w:rPr>
          <w:rFonts w:hint="eastAsia" w:ascii="宋体" w:hAnsi="宋体" w:cs="宋体"/>
          <w:sz w:val="24"/>
          <w:u w:val="single"/>
        </w:rPr>
        <w:t xml:space="preserve">       </w:t>
      </w:r>
    </w:p>
    <w:p>
      <w:pPr>
        <w:spacing w:line="440" w:lineRule="exact"/>
        <w:rPr>
          <w:rFonts w:hint="eastAsia"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委托代理人(签字)：</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   </w:t>
      </w:r>
    </w:p>
    <w:p>
      <w:pPr>
        <w:spacing w:line="440" w:lineRule="exact"/>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账  号：</w:t>
      </w:r>
      <w:r>
        <w:rPr>
          <w:rFonts w:hint="eastAsia" w:ascii="宋体" w:hAnsi="宋体" w:cs="宋体"/>
          <w:sz w:val="24"/>
          <w:u w:val="single"/>
        </w:rPr>
        <w:t xml:space="preserve">       </w:t>
      </w:r>
      <w:r>
        <w:rPr>
          <w:rFonts w:hint="eastAsia" w:ascii="宋体" w:hAnsi="宋体" w:cs="宋体"/>
          <w:sz w:val="24"/>
        </w:rPr>
        <w:t xml:space="preserve">  账  号：</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    </w:t>
      </w:r>
      <w:r>
        <w:rPr>
          <w:rFonts w:hint="eastAsia" w:ascii="宋体" w:hAnsi="宋体" w:cs="宋体"/>
          <w:sz w:val="24"/>
        </w:rPr>
        <w:t xml:space="preserve"> 邮政编码：</w:t>
      </w:r>
      <w:r>
        <w:rPr>
          <w:rFonts w:hint="eastAsia" w:ascii="宋体" w:hAnsi="宋体" w:cs="宋体"/>
          <w:sz w:val="24"/>
          <w:u w:val="single"/>
        </w:rPr>
        <w:t xml:space="preserve">   </w:t>
      </w:r>
    </w:p>
    <w:p>
      <w:pPr>
        <w:spacing w:line="440" w:lineRule="exact"/>
        <w:rPr>
          <w:rFonts w:hint="eastAsia" w:ascii="宋体" w:hAnsi="宋体" w:cs="宋体"/>
          <w:sz w:val="24"/>
        </w:rPr>
      </w:pPr>
      <w:r>
        <w:rPr>
          <w:rFonts w:hint="eastAsia" w:ascii="宋体" w:hAnsi="宋体" w:cs="宋体"/>
          <w:b/>
          <w:sz w:val="24"/>
        </w:rPr>
        <w:br w:type="page"/>
      </w:r>
      <w:r>
        <w:rPr>
          <w:rFonts w:hint="eastAsia" w:ascii="宋体" w:hAnsi="宋体" w:cs="宋体"/>
          <w:sz w:val="24"/>
        </w:rPr>
        <w:t>附</w:t>
      </w:r>
      <w:bookmarkStart w:id="558" w:name="_Toc267261699"/>
      <w:bookmarkStart w:id="559" w:name="_Toc296891268"/>
      <w:bookmarkStart w:id="560" w:name="_Toc296891056"/>
      <w:bookmarkStart w:id="561" w:name="_Toc296347227"/>
      <w:bookmarkStart w:id="562" w:name="_Toc296503228"/>
      <w:bookmarkStart w:id="563" w:name="_Toc296944567"/>
      <w:bookmarkStart w:id="564" w:name="_Toc296346729"/>
      <w:r>
        <w:rPr>
          <w:rFonts w:hint="eastAsia" w:ascii="宋体" w:hAnsi="宋体" w:cs="宋体"/>
          <w:sz w:val="24"/>
        </w:rPr>
        <w:t>件2：</w:t>
      </w:r>
    </w:p>
    <w:bookmarkEnd w:id="558"/>
    <w:bookmarkEnd w:id="559"/>
    <w:bookmarkEnd w:id="560"/>
    <w:bookmarkEnd w:id="561"/>
    <w:bookmarkEnd w:id="562"/>
    <w:bookmarkEnd w:id="563"/>
    <w:bookmarkEnd w:id="564"/>
    <w:p>
      <w:pPr>
        <w:spacing w:beforeLines="50" w:afterLines="50" w:line="44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承包人主要施工管理人员表（必填）</w:t>
      </w:r>
    </w:p>
    <w:tbl>
      <w:tblPr>
        <w:tblStyle w:val="34"/>
        <w:tblW w:w="96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4"/>
        <w:gridCol w:w="1418"/>
        <w:gridCol w:w="1178"/>
        <w:gridCol w:w="1273"/>
        <w:gridCol w:w="4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12" w:space="0"/>
              <w:bottom w:val="doub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名    称</w:t>
            </w:r>
          </w:p>
        </w:tc>
        <w:tc>
          <w:tcPr>
            <w:tcW w:w="1418" w:type="dxa"/>
            <w:tcBorders>
              <w:top w:val="single" w:color="auto" w:sz="12" w:space="0"/>
              <w:bottom w:val="doub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姓名</w:t>
            </w:r>
          </w:p>
        </w:tc>
        <w:tc>
          <w:tcPr>
            <w:tcW w:w="1178" w:type="dxa"/>
            <w:tcBorders>
              <w:top w:val="single" w:color="auto" w:sz="12" w:space="0"/>
              <w:bottom w:val="doub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职务</w:t>
            </w:r>
          </w:p>
        </w:tc>
        <w:tc>
          <w:tcPr>
            <w:tcW w:w="1273" w:type="dxa"/>
            <w:tcBorders>
              <w:top w:val="single" w:color="auto" w:sz="12" w:space="0"/>
              <w:bottom w:val="doub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职称</w:t>
            </w:r>
          </w:p>
        </w:tc>
        <w:tc>
          <w:tcPr>
            <w:tcW w:w="4069" w:type="dxa"/>
            <w:tcBorders>
              <w:top w:val="single" w:color="auto" w:sz="12" w:space="0"/>
              <w:bottom w:val="doub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662" w:type="dxa"/>
            <w:gridSpan w:val="5"/>
            <w:tcBorders>
              <w:top w:val="doub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nil"/>
              <w:bottom w:val="nil"/>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项目主管</w:t>
            </w:r>
          </w:p>
        </w:tc>
        <w:tc>
          <w:tcPr>
            <w:tcW w:w="1418" w:type="dxa"/>
            <w:tcBorders>
              <w:top w:val="nil"/>
            </w:tcBorders>
            <w:vAlign w:val="center"/>
          </w:tcPr>
          <w:p>
            <w:pPr>
              <w:pStyle w:val="15"/>
              <w:keepNext/>
              <w:spacing w:after="0" w:line="440" w:lineRule="exact"/>
              <w:ind w:left="63" w:right="63"/>
              <w:rPr>
                <w:rFonts w:hint="eastAsia" w:ascii="宋体" w:hAnsi="宋体" w:eastAsia="宋体" w:cs="宋体"/>
                <w:sz w:val="24"/>
              </w:rPr>
            </w:pPr>
          </w:p>
        </w:tc>
        <w:tc>
          <w:tcPr>
            <w:tcW w:w="1178" w:type="dxa"/>
            <w:tcBorders>
              <w:top w:val="nil"/>
            </w:tcBorders>
            <w:vAlign w:val="center"/>
          </w:tcPr>
          <w:p>
            <w:pPr>
              <w:pStyle w:val="15"/>
              <w:keepNext/>
              <w:spacing w:after="0" w:line="440" w:lineRule="exact"/>
              <w:ind w:left="63" w:right="63"/>
              <w:rPr>
                <w:rFonts w:hint="eastAsia" w:ascii="宋体" w:hAnsi="宋体" w:eastAsia="宋体" w:cs="宋体"/>
                <w:sz w:val="24"/>
              </w:rPr>
            </w:pPr>
          </w:p>
        </w:tc>
        <w:tc>
          <w:tcPr>
            <w:tcW w:w="1273" w:type="dxa"/>
            <w:tcBorders>
              <w:top w:val="nil"/>
            </w:tcBorders>
            <w:vAlign w:val="center"/>
          </w:tcPr>
          <w:p>
            <w:pPr>
              <w:pStyle w:val="15"/>
              <w:keepNext/>
              <w:spacing w:after="0" w:line="440" w:lineRule="exact"/>
              <w:ind w:left="63" w:right="63"/>
              <w:rPr>
                <w:rFonts w:hint="eastAsia" w:ascii="宋体" w:hAnsi="宋体" w:eastAsia="宋体" w:cs="宋体"/>
                <w:sz w:val="24"/>
              </w:rPr>
            </w:pPr>
          </w:p>
        </w:tc>
        <w:tc>
          <w:tcPr>
            <w:tcW w:w="4069" w:type="dxa"/>
            <w:tcBorders>
              <w:top w:val="nil"/>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nil"/>
            </w:tcBorders>
            <w:vAlign w:val="center"/>
          </w:tcPr>
          <w:p>
            <w:pPr>
              <w:pStyle w:val="15"/>
              <w:keepNext/>
              <w:spacing w:after="0" w:line="440" w:lineRule="exact"/>
              <w:ind w:left="63" w:right="63"/>
              <w:rPr>
                <w:rFonts w:hint="eastAsia" w:ascii="宋体" w:hAnsi="宋体" w:eastAsia="宋体" w:cs="宋体"/>
                <w:sz w:val="24"/>
              </w:rPr>
            </w:pP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nil"/>
              <w:bottom w:val="nil"/>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其他人员</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pStyle w:val="15"/>
              <w:keepNext/>
              <w:spacing w:after="0" w:line="440" w:lineRule="exact"/>
              <w:ind w:left="63" w:right="63"/>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662" w:type="dxa"/>
            <w:gridSpan w:val="5"/>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项目经理</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项目副经理</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技术负责人</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造价管理</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质量管理</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材料管理</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计划管理</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tcBorders>
              <w:top w:val="single" w:color="auto" w:sz="6" w:space="0"/>
              <w:bottom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安全管理</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vMerge w:val="restart"/>
            <w:tcBorders>
              <w:top w:val="single" w:color="auto" w:sz="6" w:space="0"/>
            </w:tcBorders>
            <w:vAlign w:val="center"/>
          </w:tcPr>
          <w:p>
            <w:pPr>
              <w:pStyle w:val="15"/>
              <w:keepNext/>
              <w:spacing w:after="0" w:line="440" w:lineRule="exact"/>
              <w:ind w:left="63" w:right="63"/>
              <w:rPr>
                <w:rFonts w:hint="eastAsia" w:ascii="宋体" w:hAnsi="宋体" w:eastAsia="宋体" w:cs="宋体"/>
                <w:sz w:val="24"/>
              </w:rPr>
            </w:pPr>
            <w:r>
              <w:rPr>
                <w:rFonts w:hint="eastAsia" w:ascii="宋体" w:hAnsi="宋体" w:eastAsia="宋体" w:cs="宋体"/>
                <w:sz w:val="24"/>
              </w:rPr>
              <w:t>其他人员</w:t>
            </w: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keepNext/>
              <w:spacing w:line="440" w:lineRule="exact"/>
              <w:ind w:left="63" w:right="63"/>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vMerge w:val="continue"/>
            <w:vAlign w:val="center"/>
          </w:tcPr>
          <w:p>
            <w:pPr>
              <w:pStyle w:val="15"/>
              <w:keepNext/>
              <w:spacing w:after="0" w:line="440" w:lineRule="exact"/>
              <w:ind w:left="63" w:right="63"/>
              <w:rPr>
                <w:rFonts w:hint="eastAsia" w:ascii="宋体" w:hAnsi="宋体" w:eastAsia="宋体" w:cs="宋体"/>
                <w:sz w:val="24"/>
              </w:rPr>
            </w:pPr>
          </w:p>
        </w:tc>
        <w:tc>
          <w:tcPr>
            <w:tcW w:w="1418" w:type="dxa"/>
            <w:tcBorders>
              <w:bottom w:val="nil"/>
            </w:tcBorders>
            <w:vAlign w:val="center"/>
          </w:tcPr>
          <w:p>
            <w:pPr>
              <w:pStyle w:val="15"/>
              <w:keepNext/>
              <w:spacing w:after="0" w:line="440" w:lineRule="exact"/>
              <w:ind w:left="63" w:right="63"/>
              <w:rPr>
                <w:rFonts w:hint="eastAsia" w:ascii="宋体" w:hAnsi="宋体" w:eastAsia="宋体" w:cs="宋体"/>
                <w:sz w:val="24"/>
              </w:rPr>
            </w:pPr>
          </w:p>
        </w:tc>
        <w:tc>
          <w:tcPr>
            <w:tcW w:w="1178" w:type="dxa"/>
            <w:tcBorders>
              <w:bottom w:val="nil"/>
            </w:tcBorders>
            <w:vAlign w:val="center"/>
          </w:tcPr>
          <w:p>
            <w:pPr>
              <w:pStyle w:val="15"/>
              <w:keepNext/>
              <w:spacing w:after="0" w:line="440" w:lineRule="exact"/>
              <w:ind w:left="63" w:right="63"/>
              <w:rPr>
                <w:rFonts w:hint="eastAsia" w:ascii="宋体" w:hAnsi="宋体" w:eastAsia="宋体" w:cs="宋体"/>
                <w:sz w:val="24"/>
              </w:rPr>
            </w:pPr>
          </w:p>
        </w:tc>
        <w:tc>
          <w:tcPr>
            <w:tcW w:w="1273" w:type="dxa"/>
            <w:tcBorders>
              <w:bottom w:val="nil"/>
            </w:tcBorders>
            <w:vAlign w:val="center"/>
          </w:tcPr>
          <w:p>
            <w:pPr>
              <w:pStyle w:val="15"/>
              <w:keepNext/>
              <w:spacing w:after="0" w:line="440" w:lineRule="exact"/>
              <w:ind w:left="63" w:right="63"/>
              <w:rPr>
                <w:rFonts w:hint="eastAsia" w:ascii="宋体" w:hAnsi="宋体" w:eastAsia="宋体" w:cs="宋体"/>
                <w:sz w:val="24"/>
              </w:rPr>
            </w:pPr>
          </w:p>
        </w:tc>
        <w:tc>
          <w:tcPr>
            <w:tcW w:w="4069" w:type="dxa"/>
            <w:tcBorders>
              <w:bottom w:val="nil"/>
            </w:tcBorders>
            <w:vAlign w:val="center"/>
          </w:tcPr>
          <w:p>
            <w:pPr>
              <w:pStyle w:val="15"/>
              <w:keepNext/>
              <w:spacing w:after="0" w:line="440" w:lineRule="exact"/>
              <w:ind w:left="63" w:right="63"/>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vMerge w:val="continue"/>
            <w:vAlign w:val="center"/>
          </w:tcPr>
          <w:p>
            <w:pPr>
              <w:pStyle w:val="15"/>
              <w:keepNext/>
              <w:spacing w:after="0" w:line="440" w:lineRule="exact"/>
              <w:ind w:left="63" w:right="63"/>
              <w:rPr>
                <w:rFonts w:hint="eastAsia" w:ascii="宋体" w:hAnsi="宋体" w:eastAsia="宋体" w:cs="宋体"/>
                <w:sz w:val="24"/>
              </w:rPr>
            </w:pP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pStyle w:val="15"/>
              <w:keepNext/>
              <w:spacing w:after="0" w:line="440" w:lineRule="exact"/>
              <w:ind w:left="63" w:right="63"/>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vMerge w:val="continue"/>
            <w:vAlign w:val="center"/>
          </w:tcPr>
          <w:p>
            <w:pPr>
              <w:pStyle w:val="15"/>
              <w:keepNext/>
              <w:spacing w:after="0" w:line="440" w:lineRule="exact"/>
              <w:ind w:left="63" w:right="63"/>
              <w:rPr>
                <w:rFonts w:hint="eastAsia" w:ascii="宋体" w:hAnsi="宋体" w:eastAsia="宋体" w:cs="宋体"/>
                <w:sz w:val="24"/>
              </w:rPr>
            </w:pP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pStyle w:val="15"/>
              <w:keepNext/>
              <w:spacing w:after="0" w:line="440" w:lineRule="exact"/>
              <w:ind w:left="63" w:right="63"/>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vMerge w:val="continue"/>
            <w:vAlign w:val="center"/>
          </w:tcPr>
          <w:p>
            <w:pPr>
              <w:pStyle w:val="15"/>
              <w:keepNext/>
              <w:spacing w:after="0" w:line="440" w:lineRule="exact"/>
              <w:ind w:left="63" w:right="63"/>
              <w:rPr>
                <w:rFonts w:hint="eastAsia" w:ascii="宋体" w:hAnsi="宋体" w:eastAsia="宋体" w:cs="宋体"/>
                <w:sz w:val="24"/>
              </w:rPr>
            </w:pPr>
          </w:p>
        </w:tc>
        <w:tc>
          <w:tcPr>
            <w:tcW w:w="1418" w:type="dxa"/>
            <w:vAlign w:val="center"/>
          </w:tcPr>
          <w:p>
            <w:pPr>
              <w:pStyle w:val="15"/>
              <w:keepNext/>
              <w:spacing w:after="0" w:line="440" w:lineRule="exact"/>
              <w:ind w:left="63" w:right="63"/>
              <w:rPr>
                <w:rFonts w:hint="eastAsia" w:ascii="宋体" w:hAnsi="宋体" w:eastAsia="宋体" w:cs="宋体"/>
                <w:sz w:val="24"/>
              </w:rPr>
            </w:pPr>
          </w:p>
        </w:tc>
        <w:tc>
          <w:tcPr>
            <w:tcW w:w="1178" w:type="dxa"/>
            <w:vAlign w:val="center"/>
          </w:tcPr>
          <w:p>
            <w:pPr>
              <w:pStyle w:val="15"/>
              <w:keepNext/>
              <w:spacing w:after="0" w:line="440" w:lineRule="exact"/>
              <w:ind w:left="63" w:right="63"/>
              <w:rPr>
                <w:rFonts w:hint="eastAsia" w:ascii="宋体" w:hAnsi="宋体" w:eastAsia="宋体" w:cs="宋体"/>
                <w:sz w:val="24"/>
              </w:rPr>
            </w:pPr>
          </w:p>
        </w:tc>
        <w:tc>
          <w:tcPr>
            <w:tcW w:w="1273" w:type="dxa"/>
            <w:vAlign w:val="center"/>
          </w:tcPr>
          <w:p>
            <w:pPr>
              <w:pStyle w:val="15"/>
              <w:keepNext/>
              <w:spacing w:after="0" w:line="440" w:lineRule="exact"/>
              <w:ind w:left="63" w:right="63"/>
              <w:rPr>
                <w:rFonts w:hint="eastAsia" w:ascii="宋体" w:hAnsi="宋体" w:eastAsia="宋体" w:cs="宋体"/>
                <w:sz w:val="24"/>
              </w:rPr>
            </w:pPr>
          </w:p>
        </w:tc>
        <w:tc>
          <w:tcPr>
            <w:tcW w:w="4069" w:type="dxa"/>
            <w:vAlign w:val="center"/>
          </w:tcPr>
          <w:p>
            <w:pPr>
              <w:pStyle w:val="15"/>
              <w:keepNext/>
              <w:spacing w:after="0" w:line="440" w:lineRule="exact"/>
              <w:ind w:left="63" w:right="63"/>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4" w:type="dxa"/>
            <w:vMerge w:val="continue"/>
            <w:tcBorders>
              <w:bottom w:val="single" w:color="auto" w:sz="12" w:space="0"/>
            </w:tcBorders>
            <w:vAlign w:val="center"/>
          </w:tcPr>
          <w:p>
            <w:pPr>
              <w:pStyle w:val="15"/>
              <w:keepNext/>
              <w:spacing w:after="0" w:line="440" w:lineRule="exact"/>
              <w:ind w:left="63" w:right="63"/>
              <w:rPr>
                <w:rFonts w:hint="eastAsia" w:ascii="宋体" w:hAnsi="宋体" w:eastAsia="宋体" w:cs="宋体"/>
                <w:sz w:val="24"/>
              </w:rPr>
            </w:pPr>
          </w:p>
        </w:tc>
        <w:tc>
          <w:tcPr>
            <w:tcW w:w="1418" w:type="dxa"/>
            <w:tcBorders>
              <w:bottom w:val="single" w:color="auto" w:sz="12" w:space="0"/>
            </w:tcBorders>
            <w:vAlign w:val="center"/>
          </w:tcPr>
          <w:p>
            <w:pPr>
              <w:pStyle w:val="15"/>
              <w:keepNext/>
              <w:spacing w:after="0" w:line="440" w:lineRule="exact"/>
              <w:ind w:left="63" w:right="63"/>
              <w:rPr>
                <w:rFonts w:hint="eastAsia" w:ascii="宋体" w:hAnsi="宋体" w:eastAsia="宋体" w:cs="宋体"/>
                <w:sz w:val="24"/>
              </w:rPr>
            </w:pPr>
          </w:p>
        </w:tc>
        <w:tc>
          <w:tcPr>
            <w:tcW w:w="1178" w:type="dxa"/>
            <w:tcBorders>
              <w:bottom w:val="single" w:color="auto" w:sz="12" w:space="0"/>
            </w:tcBorders>
            <w:vAlign w:val="center"/>
          </w:tcPr>
          <w:p>
            <w:pPr>
              <w:pStyle w:val="15"/>
              <w:keepNext/>
              <w:spacing w:after="0" w:line="440" w:lineRule="exact"/>
              <w:ind w:left="63" w:right="63"/>
              <w:rPr>
                <w:rFonts w:hint="eastAsia" w:ascii="宋体" w:hAnsi="宋体" w:eastAsia="宋体" w:cs="宋体"/>
                <w:sz w:val="24"/>
              </w:rPr>
            </w:pPr>
          </w:p>
        </w:tc>
        <w:tc>
          <w:tcPr>
            <w:tcW w:w="1273" w:type="dxa"/>
            <w:tcBorders>
              <w:bottom w:val="single" w:color="auto" w:sz="12" w:space="0"/>
            </w:tcBorders>
            <w:vAlign w:val="center"/>
          </w:tcPr>
          <w:p>
            <w:pPr>
              <w:pStyle w:val="15"/>
              <w:keepNext/>
              <w:spacing w:after="0" w:line="440" w:lineRule="exact"/>
              <w:ind w:left="63" w:right="63"/>
              <w:rPr>
                <w:rFonts w:hint="eastAsia" w:ascii="宋体" w:hAnsi="宋体" w:eastAsia="宋体" w:cs="宋体"/>
                <w:sz w:val="24"/>
              </w:rPr>
            </w:pPr>
          </w:p>
        </w:tc>
        <w:tc>
          <w:tcPr>
            <w:tcW w:w="4069" w:type="dxa"/>
            <w:tcBorders>
              <w:bottom w:val="single" w:color="auto" w:sz="12" w:space="0"/>
            </w:tcBorders>
            <w:vAlign w:val="center"/>
          </w:tcPr>
          <w:p>
            <w:pPr>
              <w:pStyle w:val="15"/>
              <w:keepNext/>
              <w:spacing w:after="0" w:line="440" w:lineRule="exact"/>
              <w:ind w:left="63" w:right="63"/>
              <w:rPr>
                <w:rFonts w:hint="eastAsia" w:ascii="宋体" w:hAnsi="宋体" w:eastAsia="宋体" w:cs="宋体"/>
                <w:sz w:val="24"/>
              </w:rPr>
            </w:pPr>
          </w:p>
        </w:tc>
      </w:tr>
    </w:tbl>
    <w:p>
      <w:pPr>
        <w:spacing w:line="440" w:lineRule="exact"/>
        <w:rPr>
          <w:sz w:val="24"/>
        </w:rPr>
      </w:pPr>
      <w:r>
        <w:rPr>
          <w:sz w:val="24"/>
        </w:rPr>
        <w:t xml:space="preserve"> </w:t>
      </w:r>
    </w:p>
    <w:p>
      <w:pPr>
        <w:rPr>
          <w:rFonts w:hint="eastAsia" w:ascii="宋体" w:hAnsi="宋体" w:cs="宋体"/>
          <w:bCs/>
          <w:color w:val="000000"/>
          <w:kern w:val="0"/>
          <w:szCs w:val="21"/>
          <w:lang w:val="zh-CN"/>
        </w:rPr>
      </w:pPr>
    </w:p>
    <w:p>
      <w:pPr>
        <w:pStyle w:val="2"/>
        <w:rPr>
          <w:rFonts w:hint="eastAsia"/>
          <w:color w:val="000000"/>
          <w:lang w:val="zh-CN"/>
        </w:rPr>
      </w:pPr>
    </w:p>
    <w:p>
      <w:pPr>
        <w:autoSpaceDE w:val="0"/>
        <w:autoSpaceDN w:val="0"/>
        <w:adjustRightInd w:val="0"/>
        <w:spacing w:line="520" w:lineRule="exact"/>
        <w:rPr>
          <w:rFonts w:hint="eastAsia" w:ascii="宋体" w:hAnsi="宋体" w:cs="宋体"/>
          <w:b/>
          <w:color w:val="000000"/>
          <w:sz w:val="30"/>
          <w:szCs w:val="30"/>
          <w:lang w:val="zh-CN"/>
        </w:rPr>
      </w:pPr>
    </w:p>
    <w:p>
      <w:pPr>
        <w:pStyle w:val="15"/>
        <w:rPr>
          <w:rFonts w:hint="eastAsia" w:ascii="宋体" w:hAnsi="宋体" w:cs="宋体"/>
          <w:b/>
          <w:color w:val="000000"/>
          <w:sz w:val="30"/>
          <w:szCs w:val="30"/>
          <w:lang w:val="zh-CN"/>
        </w:rPr>
      </w:pPr>
    </w:p>
    <w:p>
      <w:pPr>
        <w:rPr>
          <w:rFonts w:hint="eastAsia"/>
          <w:lang w:val="zh-CN"/>
        </w:rPr>
      </w:pPr>
    </w:p>
    <w:p>
      <w:pPr>
        <w:pStyle w:val="28"/>
        <w:rPr>
          <w:rFonts w:hint="eastAsia"/>
          <w:lang w:val="zh-CN"/>
        </w:rPr>
      </w:pPr>
    </w:p>
    <w:p>
      <w:pPr>
        <w:autoSpaceDE w:val="0"/>
        <w:autoSpaceDN w:val="0"/>
        <w:adjustRightInd w:val="0"/>
        <w:spacing w:line="520" w:lineRule="exact"/>
        <w:jc w:val="center"/>
        <w:rPr>
          <w:rFonts w:hint="eastAsia" w:ascii="宋体" w:hAnsi="宋体" w:cs="宋体"/>
          <w:b/>
          <w:color w:val="000000"/>
          <w:sz w:val="30"/>
          <w:szCs w:val="30"/>
        </w:rPr>
      </w:pPr>
      <w:r>
        <w:rPr>
          <w:rFonts w:hint="eastAsia" w:ascii="宋体" w:hAnsi="宋体" w:cs="宋体"/>
          <w:b/>
          <w:sz w:val="24"/>
        </w:rPr>
        <w:t xml:space="preserve">第五章  </w:t>
      </w:r>
      <w:r>
        <w:rPr>
          <w:rFonts w:hint="eastAsia" w:ascii="宋体" w:hAnsi="宋体" w:cs="宋体"/>
          <w:b/>
          <w:color w:val="000000"/>
          <w:sz w:val="30"/>
          <w:szCs w:val="30"/>
          <w:lang w:val="zh-CN"/>
        </w:rPr>
        <w:t>工程量清单</w:t>
      </w:r>
      <w:r>
        <w:rPr>
          <w:rFonts w:hint="eastAsia" w:ascii="宋体" w:hAnsi="宋体" w:cs="宋体"/>
          <w:b/>
          <w:color w:val="000000"/>
          <w:sz w:val="30"/>
          <w:szCs w:val="30"/>
        </w:rPr>
        <w:t>及编制说明</w:t>
      </w:r>
    </w:p>
    <w:p>
      <w:pPr>
        <w:spacing w:line="440" w:lineRule="exact"/>
        <w:ind w:firstLine="422" w:firstLineChars="200"/>
        <w:jc w:val="center"/>
        <w:rPr>
          <w:rFonts w:hint="eastAsia" w:ascii="宋体" w:hAnsi="宋体" w:cs="宋体"/>
          <w:b/>
          <w:color w:val="000000"/>
          <w:szCs w:val="21"/>
        </w:rPr>
      </w:pPr>
    </w:p>
    <w:p>
      <w:pPr>
        <w:spacing w:line="400" w:lineRule="exact"/>
        <w:rPr>
          <w:rFonts w:hint="eastAsia" w:ascii="宋体" w:hAnsi="宋体" w:cs="宋体"/>
          <w:sz w:val="24"/>
        </w:rPr>
      </w:pPr>
    </w:p>
    <w:p>
      <w:pPr>
        <w:spacing w:line="440" w:lineRule="exact"/>
        <w:ind w:firstLine="602" w:firstLineChars="200"/>
        <w:jc w:val="left"/>
        <w:rPr>
          <w:rFonts w:hint="eastAsia" w:ascii="宋体" w:hAnsi="宋体" w:cs="宋体"/>
          <w:b/>
          <w:color w:val="000000"/>
          <w:sz w:val="30"/>
          <w:szCs w:val="30"/>
        </w:rPr>
      </w:pPr>
      <w:r>
        <w:rPr>
          <w:rFonts w:hint="eastAsia" w:ascii="宋体" w:hAnsi="宋体" w:cs="宋体"/>
          <w:b/>
          <w:color w:val="000000"/>
          <w:sz w:val="30"/>
          <w:szCs w:val="30"/>
        </w:rPr>
        <w:t>备注：清单软件版详见招标文件的其他材料</w:t>
      </w:r>
    </w:p>
    <w:p>
      <w:pPr>
        <w:spacing w:line="400" w:lineRule="exact"/>
        <w:ind w:firstLine="422" w:firstLineChars="200"/>
        <w:jc w:val="center"/>
        <w:rPr>
          <w:rFonts w:hint="eastAsia" w:ascii="宋体" w:hAnsi="宋体" w:cs="宋体"/>
          <w:b/>
          <w:color w:val="000000"/>
          <w:szCs w:val="21"/>
        </w:rPr>
      </w:pPr>
    </w:p>
    <w:p>
      <w:pPr>
        <w:pStyle w:val="2"/>
        <w:ind w:firstLine="422"/>
        <w:rPr>
          <w:rFonts w:hint="eastAsia" w:ascii="宋体" w:hAnsi="宋体" w:cs="宋体"/>
          <w:b/>
          <w:color w:val="000000"/>
          <w:szCs w:val="21"/>
        </w:rPr>
      </w:pPr>
    </w:p>
    <w:p>
      <w:pPr>
        <w:pStyle w:val="2"/>
        <w:ind w:firstLine="422"/>
        <w:rPr>
          <w:rFonts w:hint="eastAsia" w:ascii="宋体" w:hAnsi="宋体" w:cs="宋体"/>
          <w:b/>
          <w:color w:val="000000"/>
          <w:szCs w:val="21"/>
        </w:rPr>
      </w:pPr>
    </w:p>
    <w:p>
      <w:pPr>
        <w:pStyle w:val="2"/>
        <w:ind w:firstLine="422"/>
        <w:rPr>
          <w:rFonts w:hint="eastAsia" w:ascii="宋体" w:hAnsi="宋体" w:cs="宋体"/>
          <w:b/>
          <w:color w:val="000000"/>
          <w:szCs w:val="21"/>
        </w:rPr>
      </w:pPr>
    </w:p>
    <w:p>
      <w:pPr>
        <w:pStyle w:val="2"/>
        <w:ind w:firstLine="422"/>
        <w:rPr>
          <w:rFonts w:hint="eastAsia" w:ascii="宋体" w:hAnsi="宋体" w:cs="宋体"/>
          <w:b/>
          <w:color w:val="000000"/>
          <w:szCs w:val="21"/>
        </w:rPr>
      </w:pPr>
    </w:p>
    <w:p>
      <w:pPr>
        <w:spacing w:line="440" w:lineRule="exact"/>
        <w:rPr>
          <w:rFonts w:hint="eastAsia" w:ascii="宋体" w:hAnsi="宋体" w:cs="宋体"/>
          <w:b/>
          <w:color w:val="000000"/>
          <w:szCs w:val="21"/>
        </w:rPr>
      </w:pPr>
    </w:p>
    <w:p>
      <w:pPr>
        <w:ind w:firstLine="723" w:firstLineChars="200"/>
        <w:rPr>
          <w:rFonts w:hint="eastAsia" w:ascii="宋体" w:hAnsi="宋体" w:cs="宋体"/>
          <w:b/>
          <w:bCs/>
          <w:sz w:val="36"/>
          <w:szCs w:val="36"/>
        </w:rPr>
      </w:pPr>
    </w:p>
    <w:p>
      <w:pPr>
        <w:pStyle w:val="15"/>
        <w:rPr>
          <w:rFonts w:hint="eastAsia" w:ascii="宋体" w:hAnsi="宋体" w:cs="宋体"/>
          <w:b/>
          <w:bCs/>
          <w:sz w:val="36"/>
          <w:szCs w:val="36"/>
        </w:rPr>
      </w:pPr>
    </w:p>
    <w:p>
      <w:pPr>
        <w:pStyle w:val="24"/>
        <w:rPr>
          <w:rFonts w:hint="eastAsia" w:ascii="宋体" w:hAnsi="宋体" w:cs="宋体"/>
          <w:b/>
          <w:bCs/>
          <w:sz w:val="36"/>
          <w:szCs w:val="36"/>
          <w:lang w:eastAsia="zh-CN"/>
        </w:rPr>
      </w:pPr>
    </w:p>
    <w:p>
      <w:pPr>
        <w:pStyle w:val="24"/>
        <w:rPr>
          <w:rFonts w:hint="eastAsia" w:ascii="宋体" w:hAnsi="宋体" w:cs="宋体"/>
          <w:b/>
          <w:bCs/>
          <w:sz w:val="36"/>
          <w:szCs w:val="36"/>
          <w:lang w:eastAsia="zh-CN"/>
        </w:rPr>
      </w:pPr>
    </w:p>
    <w:p>
      <w:pPr>
        <w:pStyle w:val="28"/>
        <w:rPr>
          <w:rFonts w:hint="eastAsia" w:ascii="宋体" w:hAnsi="宋体" w:cs="宋体"/>
          <w:b/>
          <w:bCs/>
          <w:sz w:val="36"/>
          <w:szCs w:val="36"/>
        </w:rPr>
      </w:pPr>
    </w:p>
    <w:p>
      <w:pPr>
        <w:pStyle w:val="28"/>
        <w:rPr>
          <w:rFonts w:hint="eastAsia" w:ascii="宋体" w:hAnsi="宋体" w:cs="宋体"/>
          <w:b/>
          <w:bCs/>
          <w:sz w:val="36"/>
          <w:szCs w:val="36"/>
        </w:rPr>
      </w:pPr>
    </w:p>
    <w:p>
      <w:pPr>
        <w:pStyle w:val="28"/>
        <w:rPr>
          <w:rFonts w:hint="eastAsia" w:ascii="宋体" w:hAnsi="宋体" w:cs="宋体"/>
          <w:b/>
          <w:bCs/>
          <w:sz w:val="36"/>
          <w:szCs w:val="36"/>
        </w:rPr>
      </w:pPr>
    </w:p>
    <w:p>
      <w:pPr>
        <w:pStyle w:val="28"/>
        <w:rPr>
          <w:rFonts w:hint="eastAsia" w:ascii="宋体" w:hAnsi="宋体" w:cs="宋体"/>
          <w:b/>
          <w:bCs/>
          <w:sz w:val="36"/>
          <w:szCs w:val="36"/>
        </w:rPr>
      </w:pPr>
    </w:p>
    <w:p>
      <w:pPr>
        <w:pStyle w:val="24"/>
        <w:rPr>
          <w:rFonts w:hint="eastAsia"/>
          <w:lang w:eastAsia="zh-CN"/>
        </w:rPr>
      </w:pPr>
    </w:p>
    <w:p>
      <w:pPr>
        <w:rPr>
          <w:rFonts w:hint="eastAsia"/>
        </w:rPr>
      </w:pPr>
    </w:p>
    <w:p>
      <w:pPr>
        <w:pStyle w:val="15"/>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autoSpaceDE w:val="0"/>
        <w:autoSpaceDN w:val="0"/>
        <w:adjustRightInd w:val="0"/>
        <w:snapToGrid w:val="0"/>
        <w:spacing w:line="360" w:lineRule="auto"/>
        <w:ind w:firstLine="2530" w:firstLineChars="700"/>
        <w:rPr>
          <w:rFonts w:hint="eastAsia" w:ascii="宋体" w:hAnsi="宋体" w:cs="宋体"/>
          <w:b/>
          <w:bCs/>
          <w:sz w:val="36"/>
          <w:szCs w:val="36"/>
        </w:rPr>
      </w:pPr>
    </w:p>
    <w:p>
      <w:pPr>
        <w:autoSpaceDE w:val="0"/>
        <w:autoSpaceDN w:val="0"/>
        <w:adjustRightInd w:val="0"/>
        <w:snapToGrid w:val="0"/>
        <w:spacing w:line="360" w:lineRule="auto"/>
        <w:ind w:firstLine="2530" w:firstLineChars="700"/>
        <w:rPr>
          <w:rFonts w:hint="eastAsia" w:ascii="宋体" w:hAnsi="宋体" w:cs="宋体"/>
          <w:b/>
          <w:sz w:val="32"/>
          <w:szCs w:val="32"/>
        </w:rPr>
      </w:pPr>
      <w:r>
        <w:rPr>
          <w:rFonts w:hint="eastAsia" w:ascii="宋体" w:hAnsi="宋体" w:cs="宋体"/>
          <w:b/>
          <w:bCs/>
          <w:sz w:val="36"/>
          <w:szCs w:val="36"/>
        </w:rPr>
        <w:t>第六章 磋商</w:t>
      </w:r>
      <w:r>
        <w:rPr>
          <w:rFonts w:hint="eastAsia" w:ascii="宋体" w:hAnsi="宋体" w:cs="宋体"/>
          <w:b/>
          <w:bCs/>
          <w:sz w:val="36"/>
          <w:szCs w:val="36"/>
          <w:lang w:val="zh-CN"/>
        </w:rPr>
        <w:t>响应文件基本格式</w:t>
      </w:r>
    </w:p>
    <w:p>
      <w:pPr>
        <w:adjustRightInd w:val="0"/>
        <w:snapToGrid w:val="0"/>
        <w:spacing w:line="360" w:lineRule="auto"/>
        <w:ind w:right="-187" w:rightChars="-89" w:firstLine="7068" w:firstLineChars="2200"/>
        <w:rPr>
          <w:rFonts w:hint="eastAsia" w:ascii="宋体" w:hAnsi="宋体" w:cs="宋体"/>
          <w:b/>
          <w:sz w:val="32"/>
          <w:szCs w:val="32"/>
        </w:rPr>
      </w:pPr>
    </w:p>
    <w:p>
      <w:pPr>
        <w:adjustRightInd w:val="0"/>
        <w:snapToGrid w:val="0"/>
        <w:spacing w:line="360" w:lineRule="auto"/>
        <w:ind w:right="-187" w:rightChars="-89" w:firstLine="7068" w:firstLineChars="2200"/>
        <w:rPr>
          <w:rFonts w:hint="eastAsia" w:ascii="宋体" w:hAnsi="宋体" w:cs="宋体"/>
          <w:b/>
          <w:sz w:val="32"/>
          <w:szCs w:val="32"/>
        </w:rPr>
      </w:pPr>
    </w:p>
    <w:p>
      <w:pPr>
        <w:adjustRightInd w:val="0"/>
        <w:snapToGrid w:val="0"/>
        <w:spacing w:line="360" w:lineRule="auto"/>
        <w:ind w:right="-187" w:rightChars="-89" w:firstLine="7068" w:firstLineChars="2200"/>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r>
        <w:rPr>
          <w:rFonts w:hint="eastAsia" w:ascii="宋体" w:hAnsi="宋体" w:cs="宋体"/>
          <w:b/>
          <w:sz w:val="32"/>
          <w:szCs w:val="32"/>
        </w:rPr>
        <w:br w:type="page"/>
      </w:r>
    </w:p>
    <w:p>
      <w:pPr>
        <w:adjustRightInd w:val="0"/>
        <w:snapToGrid w:val="0"/>
        <w:spacing w:line="360" w:lineRule="auto"/>
        <w:ind w:right="-187" w:rightChars="-89"/>
        <w:rPr>
          <w:rFonts w:hint="eastAsia" w:ascii="宋体" w:hAnsi="宋体" w:cs="宋体"/>
          <w:b/>
          <w:color w:val="0000FF"/>
          <w:sz w:val="28"/>
          <w:szCs w:val="28"/>
        </w:rPr>
      </w:pPr>
      <w:r>
        <w:rPr>
          <w:rFonts w:hint="eastAsia" w:ascii="宋体" w:hAnsi="宋体" w:cs="宋体"/>
          <w:b/>
          <w:sz w:val="28"/>
          <w:szCs w:val="28"/>
        </w:rPr>
        <w:t xml:space="preserve">项目编号：HRZB20220563  </w:t>
      </w:r>
    </w:p>
    <w:p>
      <w:pPr>
        <w:adjustRightInd w:val="0"/>
        <w:snapToGrid w:val="0"/>
        <w:spacing w:line="1000" w:lineRule="exact"/>
        <w:jc w:val="center"/>
        <w:rPr>
          <w:rFonts w:hint="eastAsia" w:ascii="宋体" w:hAnsi="宋体" w:cs="宋体"/>
          <w:b/>
          <w:sz w:val="32"/>
          <w:szCs w:val="32"/>
        </w:rPr>
      </w:pPr>
      <w:r>
        <w:rPr>
          <w:rFonts w:hint="eastAsia" w:ascii="宋体" w:hAnsi="宋体" w:cs="宋体"/>
          <w:b/>
          <w:sz w:val="32"/>
          <w:szCs w:val="32"/>
        </w:rPr>
        <w:t xml:space="preserve">                                 </w:t>
      </w:r>
    </w:p>
    <w:p>
      <w:pPr>
        <w:pStyle w:val="103"/>
        <w:rPr>
          <w:rFonts w:hint="eastAsia" w:ascii="宋体" w:hAnsi="宋体" w:cs="宋体"/>
          <w:b/>
          <w:sz w:val="28"/>
          <w:szCs w:val="28"/>
        </w:rPr>
      </w:pPr>
    </w:p>
    <w:p>
      <w:pPr>
        <w:spacing w:line="20" w:lineRule="atLeast"/>
        <w:jc w:val="center"/>
        <w:rPr>
          <w:rFonts w:hint="eastAsia" w:ascii="宋体" w:hAnsi="宋体" w:cs="宋体"/>
          <w:b/>
          <w:bCs/>
          <w:sz w:val="40"/>
          <w:szCs w:val="40"/>
        </w:rPr>
      </w:pPr>
      <w:r>
        <w:rPr>
          <w:rFonts w:hint="eastAsia" w:ascii="宋体" w:hAnsi="宋体" w:cs="宋体"/>
          <w:b/>
          <w:bCs/>
          <w:sz w:val="40"/>
          <w:szCs w:val="40"/>
        </w:rPr>
        <w:t>岚皋县县城老北街片区老旧小区改造（小区内）配套基础设施一期工程——老北街道路改造工程</w:t>
      </w:r>
    </w:p>
    <w:p>
      <w:pPr>
        <w:spacing w:line="20" w:lineRule="atLeast"/>
        <w:jc w:val="center"/>
        <w:rPr>
          <w:rFonts w:hint="eastAsia" w:ascii="宋体" w:hAnsi="宋体" w:cs="宋体"/>
          <w:b/>
          <w:bCs/>
          <w:sz w:val="72"/>
          <w:szCs w:val="72"/>
        </w:rPr>
      </w:pPr>
    </w:p>
    <w:p>
      <w:pPr>
        <w:pStyle w:val="103"/>
        <w:rPr>
          <w:rFonts w:hint="eastAsia"/>
        </w:rPr>
      </w:pPr>
    </w:p>
    <w:p>
      <w:pPr>
        <w:rPr>
          <w:rFonts w:hint="eastAsia" w:ascii="宋体" w:hAnsi="宋体" w:cs="宋体"/>
        </w:rPr>
      </w:pPr>
    </w:p>
    <w:p>
      <w:pPr>
        <w:spacing w:line="20" w:lineRule="atLeast"/>
        <w:jc w:val="center"/>
        <w:rPr>
          <w:rFonts w:hint="eastAsia" w:ascii="宋体" w:hAnsi="宋体" w:cs="宋体"/>
          <w:b/>
          <w:spacing w:val="60"/>
          <w:w w:val="90"/>
          <w:sz w:val="72"/>
          <w:szCs w:val="72"/>
        </w:rPr>
      </w:pPr>
      <w:r>
        <w:rPr>
          <w:rFonts w:hint="eastAsia" w:ascii="宋体" w:hAnsi="宋体" w:cs="宋体"/>
          <w:b/>
          <w:spacing w:val="60"/>
          <w:w w:val="90"/>
          <w:sz w:val="72"/>
          <w:szCs w:val="72"/>
        </w:rPr>
        <w:t>磋商响应文件</w:t>
      </w:r>
    </w:p>
    <w:p>
      <w:pPr>
        <w:spacing w:line="20" w:lineRule="atLeast"/>
        <w:jc w:val="center"/>
        <w:rPr>
          <w:rFonts w:hint="eastAsia" w:ascii="宋体" w:hAnsi="宋体" w:cs="宋体"/>
          <w:b/>
          <w:spacing w:val="60"/>
          <w:w w:val="90"/>
          <w:sz w:val="84"/>
          <w:szCs w:val="84"/>
        </w:rPr>
      </w:pPr>
    </w:p>
    <w:p>
      <w:pPr>
        <w:adjustRightInd w:val="0"/>
        <w:snapToGrid w:val="0"/>
        <w:spacing w:line="1000" w:lineRule="exact"/>
        <w:rPr>
          <w:rFonts w:hint="eastAsia" w:ascii="宋体" w:hAnsi="宋体" w:cs="宋体"/>
          <w:b/>
          <w:sz w:val="32"/>
          <w:szCs w:val="32"/>
        </w:rPr>
      </w:pPr>
    </w:p>
    <w:p>
      <w:pPr>
        <w:pStyle w:val="2"/>
        <w:ind w:firstLine="0" w:firstLineChars="0"/>
        <w:rPr>
          <w:rFonts w:hint="eastAsia" w:ascii="宋体" w:hAnsi="宋体" w:cs="宋体"/>
          <w:b/>
          <w:sz w:val="32"/>
          <w:szCs w:val="32"/>
        </w:rPr>
      </w:pPr>
    </w:p>
    <w:p>
      <w:pPr>
        <w:adjustRightInd w:val="0"/>
        <w:snapToGrid w:val="0"/>
        <w:spacing w:line="600" w:lineRule="exact"/>
        <w:ind w:firstLine="1285" w:firstLineChars="400"/>
        <w:rPr>
          <w:rFonts w:hint="eastAsia" w:ascii="宋体" w:hAnsi="宋体" w:cs="宋体"/>
          <w:b/>
          <w:color w:val="FFFFFF"/>
          <w:sz w:val="32"/>
          <w:szCs w:val="32"/>
          <w:u w:val="single"/>
        </w:rPr>
      </w:pPr>
      <w:r>
        <w:rPr>
          <w:rFonts w:hint="eastAsia" w:ascii="宋体" w:hAnsi="宋体" w:cs="宋体"/>
          <w:b/>
          <w:bCs/>
          <w:sz w:val="32"/>
          <w:szCs w:val="32"/>
        </w:rPr>
        <w:t>投 标 人：</w:t>
      </w:r>
      <w:r>
        <w:rPr>
          <w:rFonts w:hint="eastAsia" w:ascii="宋体" w:hAnsi="宋体" w:cs="宋体"/>
          <w:b/>
          <w:bCs/>
          <w:sz w:val="32"/>
          <w:szCs w:val="32"/>
          <w:u w:val="single"/>
        </w:rPr>
        <w:t xml:space="preserve">                                 </w:t>
      </w:r>
      <w:r>
        <w:rPr>
          <w:rFonts w:hint="eastAsia" w:ascii="宋体" w:hAnsi="宋体" w:cs="宋体"/>
          <w:b/>
          <w:bCs/>
          <w:color w:val="FFFFFF"/>
          <w:sz w:val="32"/>
          <w:szCs w:val="32"/>
          <w:u w:val="single"/>
        </w:rPr>
        <w:t xml:space="preserve">   商</w:t>
      </w:r>
      <w:r>
        <w:rPr>
          <w:rFonts w:hint="eastAsia" w:ascii="宋体" w:hAnsi="宋体" w:cs="宋体"/>
          <w:b/>
          <w:color w:val="FFFFFF"/>
          <w:sz w:val="32"/>
          <w:szCs w:val="32"/>
          <w:u w:val="single"/>
        </w:rPr>
        <w:t xml:space="preserve">： </w:t>
      </w:r>
    </w:p>
    <w:p>
      <w:pPr>
        <w:adjustRightInd w:val="0"/>
        <w:snapToGrid w:val="0"/>
        <w:spacing w:line="600" w:lineRule="exact"/>
        <w:ind w:firstLine="1285" w:firstLineChars="400"/>
        <w:rPr>
          <w:rFonts w:hint="eastAsia" w:ascii="宋体" w:hAnsi="宋体" w:cs="宋体"/>
          <w:b/>
          <w:bCs/>
          <w:color w:val="FFFFFF"/>
          <w:sz w:val="32"/>
          <w:szCs w:val="32"/>
          <w:u w:val="single"/>
        </w:rPr>
      </w:pPr>
      <w:r>
        <w:rPr>
          <w:rFonts w:hint="eastAsia" w:ascii="宋体" w:hAnsi="宋体" w:cs="宋体"/>
          <w:b/>
          <w:bCs/>
          <w:sz w:val="32"/>
          <w:szCs w:val="32"/>
        </w:rPr>
        <w:t>法定代表人或委托人（签章）：</w:t>
      </w:r>
      <w:r>
        <w:rPr>
          <w:rFonts w:hint="eastAsia" w:ascii="宋体" w:hAnsi="宋体" w:cs="宋体"/>
          <w:b/>
          <w:bCs/>
          <w:sz w:val="32"/>
          <w:szCs w:val="32"/>
          <w:u w:val="single"/>
        </w:rPr>
        <w:t xml:space="preserve">                </w:t>
      </w:r>
      <w:r>
        <w:rPr>
          <w:rFonts w:hint="eastAsia" w:ascii="宋体" w:hAnsi="宋体" w:cs="宋体"/>
          <w:b/>
          <w:bCs/>
          <w:color w:val="FFFFFF"/>
          <w:sz w:val="32"/>
          <w:szCs w:val="32"/>
          <w:u w:val="single"/>
        </w:rPr>
        <w:t xml:space="preserve">    ：</w:t>
      </w:r>
    </w:p>
    <w:p>
      <w:pPr>
        <w:adjustRightInd w:val="0"/>
        <w:snapToGrid w:val="0"/>
        <w:spacing w:line="600" w:lineRule="exact"/>
        <w:ind w:firstLine="1285" w:firstLineChars="400"/>
        <w:rPr>
          <w:rFonts w:hint="eastAsia" w:ascii="宋体" w:hAnsi="宋体" w:cs="宋体"/>
          <w:b/>
          <w:bCs/>
          <w:color w:val="FFFFFF"/>
          <w:sz w:val="32"/>
          <w:szCs w:val="32"/>
          <w:u w:val="single"/>
        </w:rPr>
      </w:pPr>
      <w:r>
        <w:rPr>
          <w:rFonts w:hint="eastAsia" w:ascii="宋体" w:hAnsi="宋体" w:cs="宋体"/>
          <w:b/>
          <w:bCs/>
          <w:sz w:val="32"/>
          <w:szCs w:val="32"/>
        </w:rPr>
        <w:t>地    址：</w:t>
      </w:r>
      <w:r>
        <w:rPr>
          <w:rFonts w:hint="eastAsia" w:ascii="宋体" w:hAnsi="宋体" w:cs="宋体"/>
          <w:b/>
          <w:bCs/>
          <w:sz w:val="32"/>
          <w:szCs w:val="32"/>
          <w:u w:val="single"/>
        </w:rPr>
        <w:t xml:space="preserve">                                 </w:t>
      </w:r>
      <w:r>
        <w:rPr>
          <w:rFonts w:hint="eastAsia" w:ascii="宋体" w:hAnsi="宋体" w:cs="宋体"/>
          <w:b/>
          <w:bCs/>
          <w:color w:val="FFFFFF"/>
          <w:sz w:val="32"/>
          <w:szCs w:val="32"/>
          <w:u w:val="single"/>
        </w:rPr>
        <w:t xml:space="preserve">    ：</w:t>
      </w:r>
    </w:p>
    <w:p>
      <w:pPr>
        <w:spacing w:line="600" w:lineRule="exact"/>
        <w:ind w:firstLine="1285" w:firstLineChars="400"/>
        <w:rPr>
          <w:rFonts w:hint="eastAsia" w:ascii="宋体" w:hAnsi="宋体" w:cs="宋体"/>
          <w:b/>
          <w:sz w:val="48"/>
          <w:szCs w:val="48"/>
        </w:rPr>
      </w:pPr>
      <w:r>
        <w:rPr>
          <w:rFonts w:hint="eastAsia" w:ascii="宋体" w:hAnsi="宋体" w:cs="宋体"/>
          <w:b/>
          <w:sz w:val="32"/>
          <w:szCs w:val="32"/>
        </w:rPr>
        <w:t>时    间</w:t>
      </w:r>
      <w:r>
        <w:rPr>
          <w:rFonts w:hint="eastAsia" w:ascii="宋体" w:hAnsi="宋体" w:cs="宋体"/>
          <w:b/>
          <w:sz w:val="32"/>
          <w:szCs w:val="32"/>
          <w:u w:val="single"/>
        </w:rPr>
        <w:t xml:space="preserve">：                                 </w:t>
      </w:r>
      <w:r>
        <w:rPr>
          <w:rFonts w:hint="eastAsia" w:ascii="宋体" w:hAnsi="宋体" w:cs="宋体"/>
          <w:b/>
          <w:color w:val="FFFFFF"/>
          <w:sz w:val="32"/>
          <w:szCs w:val="32"/>
          <w:u w:val="single"/>
        </w:rPr>
        <w:t xml:space="preserve">        </w:t>
      </w:r>
    </w:p>
    <w:p>
      <w:pPr>
        <w:jc w:val="center"/>
        <w:rPr>
          <w:rFonts w:hint="eastAsia" w:ascii="宋体" w:hAnsi="宋体" w:cs="宋体"/>
          <w:b/>
          <w:sz w:val="48"/>
          <w:szCs w:val="48"/>
        </w:rPr>
      </w:pPr>
    </w:p>
    <w:p>
      <w:pPr>
        <w:jc w:val="center"/>
        <w:rPr>
          <w:rFonts w:hint="eastAsia" w:ascii="宋体" w:hAnsi="宋体" w:cs="宋体"/>
          <w:b/>
          <w:sz w:val="48"/>
          <w:szCs w:val="48"/>
        </w:rPr>
      </w:pPr>
    </w:p>
    <w:p>
      <w:pPr>
        <w:pStyle w:val="15"/>
        <w:rPr>
          <w:rFonts w:hint="eastAsia"/>
        </w:rPr>
      </w:pPr>
    </w:p>
    <w:p>
      <w:pPr>
        <w:jc w:val="center"/>
        <w:rPr>
          <w:rFonts w:hint="eastAsia" w:ascii="宋体" w:hAnsi="宋体" w:cs="宋体"/>
          <w:b/>
          <w:sz w:val="48"/>
          <w:szCs w:val="48"/>
        </w:rPr>
      </w:pPr>
    </w:p>
    <w:p>
      <w:pPr>
        <w:jc w:val="center"/>
        <w:rPr>
          <w:rFonts w:hint="eastAsia" w:ascii="宋体" w:hAnsi="宋体" w:cs="宋体"/>
          <w:b/>
          <w:sz w:val="48"/>
          <w:szCs w:val="48"/>
        </w:rPr>
      </w:pPr>
      <w:r>
        <w:rPr>
          <w:rFonts w:hint="eastAsia" w:ascii="宋体" w:hAnsi="宋体" w:cs="宋体"/>
          <w:b/>
          <w:sz w:val="48"/>
          <w:szCs w:val="48"/>
        </w:rPr>
        <w:t>目   录</w:t>
      </w:r>
    </w:p>
    <w:p>
      <w:pPr>
        <w:ind w:firstLine="1606" w:firstLineChars="500"/>
        <w:rPr>
          <w:rFonts w:hint="eastAsia" w:ascii="宋体" w:hAnsi="宋体" w:cs="宋体"/>
          <w:b/>
          <w:sz w:val="32"/>
          <w:szCs w:val="32"/>
        </w:rPr>
      </w:pPr>
    </w:p>
    <w:p>
      <w:pPr>
        <w:spacing w:line="600" w:lineRule="exact"/>
        <w:ind w:firstLine="1560" w:firstLineChars="555"/>
        <w:rPr>
          <w:rFonts w:hint="eastAsia" w:ascii="宋体" w:hAnsi="宋体" w:cs="宋体"/>
          <w:b/>
          <w:sz w:val="28"/>
          <w:szCs w:val="28"/>
        </w:rPr>
      </w:pPr>
      <w:r>
        <w:rPr>
          <w:rFonts w:hint="eastAsia" w:ascii="宋体" w:hAnsi="宋体" w:cs="宋体"/>
          <w:b/>
          <w:sz w:val="28"/>
          <w:szCs w:val="28"/>
        </w:rPr>
        <w:t>一、磋商响应函</w:t>
      </w:r>
    </w:p>
    <w:p>
      <w:pPr>
        <w:spacing w:line="600" w:lineRule="exact"/>
        <w:ind w:firstLine="1560" w:firstLineChars="555"/>
        <w:rPr>
          <w:rFonts w:hint="eastAsia" w:ascii="宋体" w:hAnsi="宋体" w:cs="宋体"/>
          <w:b/>
          <w:sz w:val="28"/>
          <w:szCs w:val="28"/>
        </w:rPr>
      </w:pPr>
      <w:r>
        <w:rPr>
          <w:rFonts w:hint="eastAsia" w:ascii="宋体" w:hAnsi="宋体" w:cs="宋体"/>
          <w:b/>
          <w:sz w:val="28"/>
          <w:szCs w:val="28"/>
        </w:rPr>
        <w:t>二、法定代表人授权委托书</w:t>
      </w:r>
    </w:p>
    <w:p>
      <w:pPr>
        <w:spacing w:line="600" w:lineRule="exact"/>
        <w:ind w:firstLine="1560" w:firstLineChars="555"/>
        <w:rPr>
          <w:rFonts w:hint="eastAsia" w:ascii="宋体" w:hAnsi="宋体" w:cs="宋体"/>
          <w:b/>
          <w:sz w:val="28"/>
          <w:szCs w:val="28"/>
        </w:rPr>
      </w:pPr>
      <w:r>
        <w:rPr>
          <w:rFonts w:hint="eastAsia" w:ascii="宋体" w:hAnsi="宋体" w:cs="宋体"/>
          <w:b/>
          <w:sz w:val="28"/>
          <w:szCs w:val="28"/>
        </w:rPr>
        <w:t>三、报价一览表</w:t>
      </w:r>
    </w:p>
    <w:p>
      <w:pPr>
        <w:spacing w:line="600" w:lineRule="exact"/>
        <w:ind w:firstLine="1560" w:firstLineChars="555"/>
        <w:rPr>
          <w:rFonts w:hint="eastAsia" w:ascii="宋体" w:hAnsi="宋体" w:cs="宋体"/>
          <w:b/>
          <w:sz w:val="28"/>
          <w:szCs w:val="28"/>
        </w:rPr>
      </w:pPr>
      <w:r>
        <w:rPr>
          <w:rFonts w:hint="eastAsia" w:ascii="宋体" w:hAnsi="宋体" w:cs="宋体"/>
          <w:b/>
          <w:sz w:val="28"/>
          <w:szCs w:val="28"/>
        </w:rPr>
        <w:t>四、已标价工程量清单</w:t>
      </w:r>
    </w:p>
    <w:p>
      <w:pPr>
        <w:spacing w:line="600" w:lineRule="exact"/>
        <w:ind w:firstLine="1560" w:firstLineChars="555"/>
        <w:rPr>
          <w:rFonts w:hint="eastAsia" w:ascii="宋体" w:hAnsi="宋体" w:cs="宋体"/>
          <w:b/>
          <w:sz w:val="28"/>
          <w:szCs w:val="28"/>
        </w:rPr>
      </w:pPr>
      <w:r>
        <w:rPr>
          <w:rFonts w:hint="eastAsia" w:ascii="宋体" w:hAnsi="宋体" w:cs="宋体"/>
          <w:b/>
          <w:sz w:val="28"/>
          <w:szCs w:val="28"/>
        </w:rPr>
        <w:t>五、资格证明文件</w:t>
      </w:r>
    </w:p>
    <w:p>
      <w:pPr>
        <w:spacing w:line="600" w:lineRule="exact"/>
        <w:ind w:firstLine="1560" w:firstLineChars="555"/>
        <w:rPr>
          <w:rFonts w:hint="eastAsia" w:ascii="宋体" w:hAnsi="宋体" w:cs="宋体"/>
          <w:b/>
          <w:sz w:val="28"/>
          <w:szCs w:val="28"/>
        </w:rPr>
      </w:pPr>
      <w:r>
        <w:rPr>
          <w:rFonts w:hint="eastAsia" w:ascii="宋体" w:hAnsi="宋体" w:cs="宋体"/>
          <w:b/>
          <w:sz w:val="28"/>
          <w:szCs w:val="28"/>
        </w:rPr>
        <w:t>六、商务响应偏离表</w:t>
      </w:r>
    </w:p>
    <w:p>
      <w:pPr>
        <w:spacing w:line="600" w:lineRule="exact"/>
        <w:ind w:firstLine="1560" w:firstLineChars="555"/>
        <w:rPr>
          <w:rFonts w:hint="eastAsia" w:ascii="宋体" w:hAnsi="宋体" w:cs="宋体"/>
          <w:b/>
          <w:sz w:val="28"/>
          <w:szCs w:val="28"/>
        </w:rPr>
      </w:pPr>
      <w:r>
        <w:rPr>
          <w:rFonts w:hint="eastAsia" w:ascii="宋体" w:hAnsi="宋体" w:cs="宋体"/>
          <w:b/>
          <w:sz w:val="28"/>
          <w:szCs w:val="28"/>
        </w:rPr>
        <w:t>七、投标方案及施工组织设计</w:t>
      </w:r>
    </w:p>
    <w:p>
      <w:pPr>
        <w:spacing w:line="600" w:lineRule="exact"/>
        <w:ind w:firstLine="1560" w:firstLineChars="555"/>
        <w:rPr>
          <w:rFonts w:hint="eastAsia" w:ascii="宋体" w:hAnsi="宋体" w:cs="宋体"/>
          <w:b/>
          <w:sz w:val="28"/>
          <w:szCs w:val="28"/>
        </w:rPr>
      </w:pPr>
      <w:r>
        <w:rPr>
          <w:rFonts w:hint="eastAsia" w:ascii="宋体" w:hAnsi="宋体" w:cs="宋体"/>
          <w:b/>
          <w:sz w:val="28"/>
          <w:szCs w:val="28"/>
        </w:rPr>
        <w:t>八、供应商业绩</w:t>
      </w:r>
    </w:p>
    <w:p>
      <w:pPr>
        <w:spacing w:line="600" w:lineRule="exact"/>
        <w:ind w:firstLine="1560" w:firstLineChars="555"/>
        <w:rPr>
          <w:rFonts w:hint="eastAsia" w:ascii="宋体" w:hAnsi="宋体" w:cs="宋体"/>
          <w:b/>
          <w:sz w:val="28"/>
          <w:szCs w:val="28"/>
          <w:lang w:val="zh-CN"/>
        </w:rPr>
      </w:pPr>
      <w:r>
        <w:rPr>
          <w:rFonts w:hint="eastAsia" w:ascii="宋体" w:hAnsi="宋体" w:cs="宋体"/>
          <w:b/>
          <w:sz w:val="28"/>
          <w:szCs w:val="28"/>
        </w:rPr>
        <w:t>九、投标单位拒绝政府采购领域商业贿赂承诺书</w:t>
      </w:r>
    </w:p>
    <w:p>
      <w:pPr>
        <w:spacing w:line="600" w:lineRule="exact"/>
        <w:ind w:firstLine="1560" w:firstLineChars="555"/>
        <w:rPr>
          <w:rFonts w:hint="eastAsia" w:ascii="宋体" w:hAnsi="宋体" w:cs="宋体"/>
          <w:b/>
          <w:sz w:val="28"/>
          <w:szCs w:val="28"/>
        </w:rPr>
      </w:pPr>
    </w:p>
    <w:p>
      <w:pPr>
        <w:autoSpaceDE w:val="0"/>
        <w:autoSpaceDN w:val="0"/>
        <w:adjustRightInd w:val="0"/>
        <w:snapToGrid w:val="0"/>
        <w:spacing w:line="600" w:lineRule="exact"/>
        <w:jc w:val="center"/>
        <w:rPr>
          <w:rFonts w:hint="eastAsia" w:ascii="宋体" w:hAnsi="宋体" w:cs="宋体"/>
          <w:b/>
          <w:sz w:val="32"/>
          <w:szCs w:val="32"/>
        </w:rPr>
      </w:pPr>
    </w:p>
    <w:p>
      <w:pPr>
        <w:autoSpaceDE w:val="0"/>
        <w:autoSpaceDN w:val="0"/>
        <w:adjustRightInd w:val="0"/>
        <w:snapToGrid w:val="0"/>
        <w:spacing w:line="600" w:lineRule="exact"/>
        <w:jc w:val="center"/>
        <w:rPr>
          <w:rFonts w:hint="eastAsia" w:ascii="宋体" w:hAnsi="宋体" w:cs="宋体"/>
          <w:b/>
          <w:sz w:val="32"/>
          <w:szCs w:val="32"/>
        </w:rPr>
      </w:pPr>
    </w:p>
    <w:p>
      <w:pPr>
        <w:autoSpaceDE w:val="0"/>
        <w:autoSpaceDN w:val="0"/>
        <w:adjustRightInd w:val="0"/>
        <w:snapToGrid w:val="0"/>
        <w:spacing w:line="600" w:lineRule="exact"/>
        <w:jc w:val="center"/>
        <w:rPr>
          <w:rFonts w:hint="eastAsia" w:ascii="宋体" w:hAnsi="宋体" w:cs="宋体"/>
          <w:b/>
          <w:sz w:val="32"/>
          <w:szCs w:val="32"/>
        </w:rPr>
      </w:pPr>
    </w:p>
    <w:p>
      <w:pPr>
        <w:autoSpaceDE w:val="0"/>
        <w:autoSpaceDN w:val="0"/>
        <w:adjustRightInd w:val="0"/>
        <w:snapToGrid w:val="0"/>
        <w:spacing w:line="600" w:lineRule="exact"/>
        <w:jc w:val="center"/>
        <w:rPr>
          <w:rFonts w:hint="eastAsia" w:ascii="宋体" w:hAnsi="宋体" w:cs="宋体"/>
          <w:b/>
          <w:sz w:val="32"/>
          <w:szCs w:val="32"/>
        </w:rPr>
      </w:pPr>
    </w:p>
    <w:p>
      <w:pPr>
        <w:pStyle w:val="103"/>
        <w:rPr>
          <w:rFonts w:hint="eastAsia"/>
        </w:rPr>
      </w:pPr>
    </w:p>
    <w:p>
      <w:pPr>
        <w:autoSpaceDE w:val="0"/>
        <w:autoSpaceDN w:val="0"/>
        <w:adjustRightInd w:val="0"/>
        <w:snapToGrid w:val="0"/>
        <w:spacing w:line="600" w:lineRule="exact"/>
        <w:jc w:val="center"/>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pStyle w:val="103"/>
        <w:rPr>
          <w:rFonts w:hint="eastAsia" w:ascii="宋体" w:hAnsi="宋体" w:cs="宋体"/>
          <w:b/>
          <w:sz w:val="32"/>
          <w:szCs w:val="32"/>
        </w:rPr>
      </w:pPr>
    </w:p>
    <w:p>
      <w:pPr>
        <w:rPr>
          <w:rFonts w:hint="eastAsia" w:ascii="宋体" w:hAnsi="宋体" w:cs="宋体"/>
          <w:b/>
          <w:sz w:val="32"/>
          <w:szCs w:val="32"/>
        </w:rPr>
      </w:pPr>
      <w:r>
        <w:rPr>
          <w:rFonts w:hint="eastAsia" w:ascii="宋体" w:hAnsi="宋体" w:cs="宋体"/>
          <w:b/>
          <w:sz w:val="32"/>
          <w:szCs w:val="32"/>
        </w:rPr>
        <w:br w:type="page"/>
      </w:r>
    </w:p>
    <w:p>
      <w:pPr>
        <w:pStyle w:val="103"/>
        <w:rPr>
          <w:rFonts w:hint="eastAsia" w:ascii="宋体" w:hAnsi="宋体" w:cs="宋体"/>
          <w:b/>
          <w:sz w:val="32"/>
          <w:szCs w:val="32"/>
        </w:rPr>
      </w:pPr>
    </w:p>
    <w:p>
      <w:pPr>
        <w:autoSpaceDE w:val="0"/>
        <w:autoSpaceDN w:val="0"/>
        <w:adjustRightInd w:val="0"/>
        <w:snapToGrid w:val="0"/>
        <w:spacing w:line="600" w:lineRule="exact"/>
        <w:jc w:val="center"/>
        <w:rPr>
          <w:rFonts w:hint="eastAsia" w:ascii="宋体" w:hAnsi="宋体" w:cs="宋体"/>
          <w:b/>
          <w:sz w:val="32"/>
          <w:szCs w:val="32"/>
        </w:rPr>
      </w:pPr>
      <w:r>
        <w:rPr>
          <w:rFonts w:hint="eastAsia" w:ascii="宋体" w:hAnsi="宋体" w:cs="宋体"/>
          <w:b/>
          <w:sz w:val="32"/>
          <w:szCs w:val="32"/>
        </w:rPr>
        <w:t>一、磋商响应函</w:t>
      </w:r>
    </w:p>
    <w:p>
      <w:pPr>
        <w:spacing w:line="400" w:lineRule="exact"/>
        <w:rPr>
          <w:rFonts w:hint="eastAsia" w:ascii="宋体" w:hAnsi="宋体" w:cs="宋体"/>
          <w:sz w:val="24"/>
        </w:rPr>
      </w:pPr>
      <w:r>
        <w:rPr>
          <w:rFonts w:hint="eastAsia" w:ascii="宋体" w:hAnsi="宋体" w:cs="宋体"/>
          <w:sz w:val="24"/>
        </w:rPr>
        <w:t>华睿诚项目管理有限公司：</w:t>
      </w:r>
    </w:p>
    <w:p>
      <w:pPr>
        <w:spacing w:line="400" w:lineRule="exact"/>
        <w:ind w:firstLine="437"/>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（招标项目名称）  </w:t>
      </w:r>
      <w:r>
        <w:rPr>
          <w:rFonts w:hint="eastAsia" w:ascii="宋体" w:hAnsi="宋体" w:cs="宋体"/>
          <w:sz w:val="24"/>
        </w:rPr>
        <w:t>招标采购工程及服务的磋商邀请函</w:t>
      </w:r>
      <w:r>
        <w:rPr>
          <w:rFonts w:hint="eastAsia" w:ascii="宋体" w:hAnsi="宋体" w:cs="宋体"/>
          <w:sz w:val="24"/>
          <w:u w:val="single"/>
        </w:rPr>
        <w:t xml:space="preserve"> （项目编号） </w:t>
      </w:r>
      <w:r>
        <w:rPr>
          <w:rFonts w:hint="eastAsia" w:ascii="宋体" w:hAnsi="宋体" w:cs="宋体"/>
          <w:sz w:val="24"/>
        </w:rPr>
        <w:t>，签字代表</w:t>
      </w:r>
      <w:r>
        <w:rPr>
          <w:rFonts w:hint="eastAsia" w:ascii="宋体" w:hAnsi="宋体" w:cs="宋体"/>
          <w:sz w:val="24"/>
          <w:u w:val="single"/>
        </w:rPr>
        <w:t xml:space="preserve"> （姓名、职务） </w:t>
      </w:r>
      <w:r>
        <w:rPr>
          <w:rFonts w:hint="eastAsia" w:ascii="宋体" w:hAnsi="宋体" w:cs="宋体"/>
          <w:sz w:val="24"/>
        </w:rPr>
        <w:t>经正式授权并代表投标单位</w:t>
      </w:r>
      <w:r>
        <w:rPr>
          <w:rFonts w:hint="eastAsia" w:ascii="宋体" w:hAnsi="宋体" w:cs="宋体"/>
          <w:sz w:val="24"/>
          <w:u w:val="single"/>
        </w:rPr>
        <w:t xml:space="preserve">   （投标单位名称、地址）   </w:t>
      </w:r>
      <w:r>
        <w:rPr>
          <w:rFonts w:hint="eastAsia" w:ascii="宋体" w:hAnsi="宋体" w:cs="宋体"/>
          <w:sz w:val="24"/>
        </w:rPr>
        <w:t>。</w:t>
      </w:r>
    </w:p>
    <w:p>
      <w:pPr>
        <w:spacing w:line="400" w:lineRule="exact"/>
        <w:ind w:firstLine="482" w:firstLineChars="200"/>
        <w:rPr>
          <w:rFonts w:hint="eastAsia" w:ascii="宋体" w:hAnsi="宋体" w:cs="宋体"/>
          <w:b/>
          <w:sz w:val="24"/>
        </w:rPr>
      </w:pPr>
      <w:r>
        <w:rPr>
          <w:rFonts w:hint="eastAsia" w:ascii="宋体" w:hAnsi="宋体" w:cs="宋体"/>
          <w:b/>
          <w:sz w:val="24"/>
        </w:rPr>
        <w:t>在此，签字代表宣布同意如下：</w:t>
      </w:r>
    </w:p>
    <w:p>
      <w:pPr>
        <w:spacing w:line="400" w:lineRule="exact"/>
        <w:ind w:firstLine="480" w:firstLineChars="200"/>
        <w:rPr>
          <w:rFonts w:hint="eastAsia" w:ascii="宋体" w:hAnsi="宋体" w:cs="宋体"/>
          <w:sz w:val="24"/>
        </w:rPr>
      </w:pPr>
      <w:r>
        <w:rPr>
          <w:rFonts w:hint="eastAsia" w:ascii="宋体" w:hAnsi="宋体" w:cs="宋体"/>
          <w:sz w:val="24"/>
        </w:rPr>
        <w:t>1．所附报价表中规定的应提交和交付的工程总报价为</w:t>
      </w:r>
      <w:r>
        <w:rPr>
          <w:rFonts w:hint="eastAsia" w:ascii="宋体" w:hAnsi="宋体" w:cs="宋体"/>
          <w:sz w:val="24"/>
          <w:u w:val="single"/>
        </w:rPr>
        <w:t xml:space="preserve">  人民币金额数（同时用汉字大写和数字表示的总报价） </w:t>
      </w:r>
      <w:r>
        <w:rPr>
          <w:rFonts w:hint="eastAsia" w:ascii="宋体" w:hAnsi="宋体" w:cs="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2．我们将按磋商文件的规定履行合同责任和义务。</w:t>
      </w:r>
    </w:p>
    <w:p>
      <w:pPr>
        <w:spacing w:line="400" w:lineRule="exact"/>
        <w:ind w:firstLine="480" w:firstLineChars="200"/>
        <w:rPr>
          <w:rFonts w:hint="eastAsia" w:ascii="宋体" w:hAnsi="宋体" w:cs="宋体"/>
          <w:sz w:val="24"/>
        </w:rPr>
      </w:pPr>
      <w:r>
        <w:rPr>
          <w:rFonts w:hint="eastAsia" w:ascii="宋体" w:hAnsi="宋体" w:cs="宋体"/>
          <w:sz w:val="24"/>
        </w:rPr>
        <w:t>3．我们已详细审查全部磋商文件。我们完全理解并同意放弃对这方面有不明及误解的权力。</w:t>
      </w:r>
    </w:p>
    <w:p>
      <w:pPr>
        <w:spacing w:line="400" w:lineRule="exact"/>
        <w:ind w:firstLine="480" w:firstLineChars="200"/>
        <w:rPr>
          <w:rFonts w:hint="eastAsia" w:ascii="宋体" w:hAnsi="宋体" w:cs="宋体"/>
          <w:sz w:val="24"/>
        </w:rPr>
      </w:pPr>
      <w:r>
        <w:rPr>
          <w:rFonts w:hint="eastAsia" w:ascii="宋体" w:hAnsi="宋体" w:cs="宋体"/>
          <w:sz w:val="24"/>
        </w:rPr>
        <w:t>4．本磋商有效期为自磋商之日起</w:t>
      </w:r>
      <w:r>
        <w:rPr>
          <w:rFonts w:hint="eastAsia" w:ascii="宋体" w:hAnsi="宋体" w:cs="宋体"/>
          <w:sz w:val="24"/>
          <w:u w:val="single"/>
        </w:rPr>
        <w:t xml:space="preserve">      </w:t>
      </w:r>
      <w:r>
        <w:rPr>
          <w:rFonts w:hint="eastAsia" w:ascii="宋体" w:hAnsi="宋体" w:cs="宋体"/>
          <w:sz w:val="24"/>
        </w:rPr>
        <w:t>个日历日（成交投标单位的响应文件有效期延长为与合同有效期一致）。</w:t>
      </w:r>
    </w:p>
    <w:p>
      <w:pPr>
        <w:spacing w:line="400" w:lineRule="exact"/>
        <w:ind w:firstLine="480" w:firstLineChars="200"/>
        <w:rPr>
          <w:rFonts w:hint="eastAsia" w:ascii="宋体" w:hAnsi="宋体" w:cs="宋体"/>
          <w:sz w:val="24"/>
        </w:rPr>
      </w:pPr>
      <w:r>
        <w:rPr>
          <w:rFonts w:hint="eastAsia" w:ascii="宋体" w:hAnsi="宋体" w:cs="宋体"/>
          <w:sz w:val="24"/>
        </w:rPr>
        <w:t>5．我们完全理解并同意贵方在磋商文件中的有关不予退还磋商保证金和拒绝磋商的条款。</w:t>
      </w:r>
    </w:p>
    <w:p>
      <w:pPr>
        <w:spacing w:line="400" w:lineRule="exact"/>
        <w:ind w:firstLine="480" w:firstLineChars="200"/>
        <w:rPr>
          <w:rFonts w:hint="eastAsia" w:ascii="宋体" w:hAnsi="宋体" w:cs="宋体"/>
          <w:sz w:val="24"/>
        </w:rPr>
      </w:pPr>
      <w:r>
        <w:rPr>
          <w:rFonts w:hint="eastAsia" w:ascii="宋体" w:hAnsi="宋体" w:cs="宋体"/>
          <w:sz w:val="24"/>
        </w:rPr>
        <w:t>6．我们同意提供按照贵方可能要求的与其磋商有关的一切数据或资料，完全理解贵方不一定接受最低磋商报价的响应文件或收到的任何响应文件。</w:t>
      </w:r>
    </w:p>
    <w:p>
      <w:pPr>
        <w:spacing w:line="400" w:lineRule="exact"/>
        <w:ind w:firstLine="480" w:firstLineChars="200"/>
        <w:rPr>
          <w:rFonts w:hint="eastAsia" w:ascii="宋体" w:hAnsi="宋体" w:cs="宋体"/>
          <w:sz w:val="24"/>
        </w:rPr>
      </w:pPr>
      <w:r>
        <w:rPr>
          <w:rFonts w:hint="eastAsia" w:ascii="宋体" w:hAnsi="宋体" w:cs="宋体"/>
          <w:sz w:val="24"/>
        </w:rPr>
        <w:t>7．若我方获得成交，我方保证按有关规定向贵方支付中标服务费。</w:t>
      </w:r>
    </w:p>
    <w:p>
      <w:pPr>
        <w:spacing w:line="400" w:lineRule="exact"/>
        <w:ind w:firstLine="480" w:firstLineChars="200"/>
        <w:rPr>
          <w:rFonts w:hint="eastAsia" w:ascii="宋体" w:hAnsi="宋体" w:cs="宋体"/>
          <w:sz w:val="24"/>
        </w:rPr>
      </w:pPr>
      <w:r>
        <w:rPr>
          <w:rFonts w:hint="eastAsia" w:ascii="宋体" w:hAnsi="宋体" w:cs="宋体"/>
          <w:sz w:val="24"/>
        </w:rPr>
        <w:t>8．与本磋商有关的一切正式往来信函请寄：</w:t>
      </w:r>
    </w:p>
    <w:p>
      <w:pPr>
        <w:spacing w:line="400" w:lineRule="exact"/>
        <w:ind w:firstLine="480" w:firstLineChars="200"/>
        <w:rPr>
          <w:rFonts w:hint="eastAsia" w:ascii="宋体" w:hAnsi="宋体" w:cs="宋体"/>
          <w:sz w:val="24"/>
          <w:u w:val="single"/>
        </w:rPr>
      </w:pPr>
      <w:r>
        <w:rPr>
          <w:rFonts w:hint="eastAsia" w:ascii="宋体" w:hAnsi="宋体" w:cs="宋体"/>
          <w:sz w:val="24"/>
        </w:rPr>
        <w:t>投标单位名称（公章）：</w:t>
      </w:r>
      <w:r>
        <w:rPr>
          <w:rFonts w:hint="eastAsia" w:ascii="宋体" w:hAnsi="宋体" w:cs="宋体"/>
          <w:sz w:val="24"/>
          <w:u w:val="single"/>
        </w:rPr>
        <w:t xml:space="preserve">                               </w:t>
      </w:r>
    </w:p>
    <w:p>
      <w:pPr>
        <w:spacing w:line="400" w:lineRule="exact"/>
        <w:ind w:firstLine="480" w:firstLineChars="200"/>
        <w:rPr>
          <w:rFonts w:hint="eastAsia" w:ascii="宋体" w:hAnsi="宋体" w:cs="宋体"/>
          <w:sz w:val="24"/>
          <w:u w:val="single"/>
        </w:rPr>
      </w:pPr>
      <w:r>
        <w:rPr>
          <w:rFonts w:hint="eastAsia" w:ascii="宋体" w:hAnsi="宋体" w:cs="宋体"/>
          <w:sz w:val="24"/>
        </w:rPr>
        <w:t>法定代表人或授权代理人签字：</w:t>
      </w:r>
      <w:r>
        <w:rPr>
          <w:rFonts w:hint="eastAsia" w:ascii="宋体" w:hAnsi="宋体" w:cs="宋体"/>
          <w:sz w:val="24"/>
          <w:u w:val="single"/>
        </w:rPr>
        <w:t xml:space="preserve">            </w:t>
      </w:r>
    </w:p>
    <w:p>
      <w:pPr>
        <w:spacing w:line="400" w:lineRule="exact"/>
        <w:ind w:firstLine="480" w:firstLineChars="200"/>
        <w:rPr>
          <w:rFonts w:hint="eastAsia" w:ascii="宋体" w:hAnsi="宋体" w:cs="宋体"/>
          <w:sz w:val="24"/>
          <w:u w:val="single"/>
        </w:rPr>
      </w:pPr>
      <w:r>
        <w:rPr>
          <w:rFonts w:hint="eastAsia" w:ascii="宋体" w:hAnsi="宋体" w:cs="宋体"/>
          <w:sz w:val="24"/>
        </w:rPr>
        <w:t>详   细   地   址：</w:t>
      </w:r>
      <w:r>
        <w:rPr>
          <w:rFonts w:hint="eastAsia" w:ascii="宋体" w:hAnsi="宋体" w:cs="宋体"/>
          <w:sz w:val="24"/>
          <w:u w:val="single"/>
        </w:rPr>
        <w:t xml:space="preserve">                                </w:t>
      </w:r>
    </w:p>
    <w:p>
      <w:pPr>
        <w:tabs>
          <w:tab w:val="left" w:pos="360"/>
        </w:tabs>
        <w:spacing w:line="400" w:lineRule="exact"/>
        <w:ind w:firstLine="480" w:firstLineChars="200"/>
        <w:rPr>
          <w:rFonts w:hint="eastAsia" w:ascii="宋体" w:hAnsi="宋体" w:cs="宋体"/>
          <w:sz w:val="24"/>
          <w:u w:val="single"/>
        </w:rPr>
      </w:pPr>
      <w:r>
        <w:rPr>
          <w:rFonts w:hint="eastAsia" w:ascii="宋体" w:hAnsi="宋体" w:cs="宋体"/>
          <w:sz w:val="24"/>
        </w:rPr>
        <w:t>邮   政   编   码：</w:t>
      </w:r>
      <w:r>
        <w:rPr>
          <w:rFonts w:hint="eastAsia" w:ascii="宋体" w:hAnsi="宋体" w:cs="宋体"/>
          <w:sz w:val="24"/>
          <w:u w:val="single"/>
        </w:rPr>
        <w:t xml:space="preserve">                                </w:t>
      </w:r>
    </w:p>
    <w:p>
      <w:pPr>
        <w:autoSpaceDE w:val="0"/>
        <w:autoSpaceDN w:val="0"/>
        <w:adjustRightInd w:val="0"/>
        <w:spacing w:line="400" w:lineRule="exact"/>
        <w:ind w:firstLine="480" w:firstLineChars="200"/>
        <w:rPr>
          <w:rFonts w:hint="eastAsia" w:ascii="宋体" w:hAnsi="宋体" w:cs="宋体"/>
          <w:sz w:val="24"/>
          <w:u w:val="single"/>
          <w:lang w:val="zh-CN"/>
        </w:rPr>
      </w:pPr>
      <w:r>
        <w:rPr>
          <w:rFonts w:hint="eastAsia" w:ascii="宋体" w:hAnsi="宋体" w:cs="宋体"/>
          <w:sz w:val="24"/>
          <w:lang w:val="zh-CN"/>
        </w:rPr>
        <w:t>电             话：</w:t>
      </w:r>
      <w:r>
        <w:rPr>
          <w:rFonts w:hint="eastAsia" w:ascii="宋体" w:hAnsi="宋体" w:cs="宋体"/>
          <w:sz w:val="24"/>
          <w:u w:val="single"/>
          <w:lang w:val="zh-CN"/>
        </w:rPr>
        <w:t xml:space="preserve">                                </w:t>
      </w:r>
    </w:p>
    <w:p>
      <w:pPr>
        <w:autoSpaceDE w:val="0"/>
        <w:autoSpaceDN w:val="0"/>
        <w:adjustRightInd w:val="0"/>
        <w:spacing w:line="400" w:lineRule="exact"/>
        <w:ind w:firstLine="480" w:firstLineChars="200"/>
        <w:rPr>
          <w:rFonts w:hint="eastAsia" w:ascii="宋体" w:hAnsi="宋体" w:cs="宋体"/>
          <w:sz w:val="24"/>
          <w:lang w:val="zh-CN"/>
        </w:rPr>
      </w:pPr>
      <w:r>
        <w:rPr>
          <w:rFonts w:hint="eastAsia" w:ascii="宋体" w:hAnsi="宋体" w:cs="宋体"/>
          <w:sz w:val="24"/>
          <w:lang w:val="zh-CN"/>
        </w:rPr>
        <w:t>传             真：</w:t>
      </w:r>
      <w:r>
        <w:rPr>
          <w:rFonts w:hint="eastAsia" w:ascii="宋体" w:hAnsi="宋体" w:cs="宋体"/>
          <w:sz w:val="24"/>
          <w:u w:val="single"/>
          <w:lang w:val="zh-CN"/>
        </w:rPr>
        <w:t xml:space="preserve">                                </w:t>
      </w:r>
    </w:p>
    <w:p>
      <w:pPr>
        <w:tabs>
          <w:tab w:val="left" w:pos="360"/>
        </w:tabs>
        <w:spacing w:line="400" w:lineRule="exact"/>
        <w:ind w:firstLine="480" w:firstLineChars="200"/>
        <w:rPr>
          <w:rFonts w:hint="eastAsia" w:ascii="宋体" w:hAnsi="宋体" w:cs="宋体"/>
          <w:sz w:val="24"/>
        </w:rPr>
      </w:pPr>
      <w:r>
        <w:rPr>
          <w:rFonts w:hint="eastAsia" w:ascii="宋体" w:hAnsi="宋体" w:cs="宋体"/>
          <w:sz w:val="24"/>
        </w:rPr>
        <w:t>电 子 邮 件 地 址：</w:t>
      </w:r>
      <w:r>
        <w:rPr>
          <w:rFonts w:hint="eastAsia" w:ascii="宋体" w:hAnsi="宋体" w:cs="宋体"/>
          <w:sz w:val="24"/>
          <w:u w:val="single"/>
        </w:rPr>
        <w:t xml:space="preserve">                                </w:t>
      </w:r>
    </w:p>
    <w:p>
      <w:pPr>
        <w:autoSpaceDE w:val="0"/>
        <w:autoSpaceDN w:val="0"/>
        <w:adjustRightInd w:val="0"/>
        <w:spacing w:line="400" w:lineRule="exact"/>
        <w:ind w:firstLine="480" w:firstLineChars="200"/>
        <w:rPr>
          <w:rFonts w:hint="eastAsia" w:ascii="宋体" w:hAnsi="宋体" w:cs="宋体"/>
          <w:sz w:val="24"/>
          <w:u w:val="single"/>
          <w:lang w:val="zh-CN"/>
        </w:rPr>
      </w:pPr>
      <w:r>
        <w:rPr>
          <w:rFonts w:hint="eastAsia" w:ascii="宋体" w:hAnsi="宋体" w:cs="宋体"/>
          <w:sz w:val="24"/>
          <w:lang w:val="zh-CN"/>
        </w:rPr>
        <w:t>开   户   银   行：</w:t>
      </w:r>
      <w:r>
        <w:rPr>
          <w:rFonts w:hint="eastAsia" w:ascii="宋体" w:hAnsi="宋体" w:cs="宋体"/>
          <w:sz w:val="24"/>
          <w:u w:val="single"/>
          <w:lang w:val="zh-CN"/>
        </w:rPr>
        <w:t xml:space="preserve">                                </w:t>
      </w:r>
    </w:p>
    <w:p>
      <w:pPr>
        <w:autoSpaceDE w:val="0"/>
        <w:autoSpaceDN w:val="0"/>
        <w:adjustRightInd w:val="0"/>
        <w:spacing w:line="400" w:lineRule="exact"/>
        <w:ind w:firstLine="480" w:firstLineChars="200"/>
        <w:rPr>
          <w:rFonts w:hint="eastAsia" w:ascii="宋体" w:hAnsi="宋体" w:cs="宋体"/>
          <w:sz w:val="24"/>
          <w:lang w:val="zh-CN"/>
        </w:rPr>
      </w:pPr>
      <w:r>
        <w:rPr>
          <w:rFonts w:hint="eastAsia" w:ascii="宋体" w:hAnsi="宋体" w:cs="宋体"/>
          <w:sz w:val="24"/>
          <w:lang w:val="zh-CN"/>
        </w:rPr>
        <w:t>帐             号：</w:t>
      </w:r>
      <w:r>
        <w:rPr>
          <w:rFonts w:hint="eastAsia" w:ascii="宋体" w:hAnsi="宋体" w:cs="宋体"/>
          <w:sz w:val="24"/>
          <w:u w:val="single"/>
          <w:lang w:val="zh-CN"/>
        </w:rPr>
        <w:t xml:space="preserve">                                </w:t>
      </w:r>
    </w:p>
    <w:p>
      <w:pPr>
        <w:autoSpaceDE w:val="0"/>
        <w:autoSpaceDN w:val="0"/>
        <w:adjustRightInd w:val="0"/>
        <w:spacing w:line="400" w:lineRule="exact"/>
        <w:ind w:right="480" w:firstLine="480" w:firstLineChars="200"/>
        <w:jc w:val="right"/>
        <w:rPr>
          <w:rFonts w:hint="eastAsia" w:ascii="宋体" w:hAnsi="宋体" w:cs="宋体"/>
          <w:sz w:val="24"/>
          <w:lang w:val="zh-CN"/>
        </w:rPr>
      </w:pPr>
    </w:p>
    <w:p>
      <w:pPr>
        <w:autoSpaceDE w:val="0"/>
        <w:autoSpaceDN w:val="0"/>
        <w:adjustRightInd w:val="0"/>
        <w:spacing w:line="400" w:lineRule="exact"/>
        <w:ind w:right="480" w:firstLine="480" w:firstLineChars="200"/>
        <w:jc w:val="right"/>
        <w:rPr>
          <w:rFonts w:hint="eastAsia" w:ascii="宋体" w:hAnsi="宋体" w:cs="宋体"/>
          <w:sz w:val="24"/>
          <w:u w:val="single"/>
          <w:lang w:val="zh-CN"/>
        </w:rPr>
      </w:pPr>
      <w:r>
        <w:rPr>
          <w:rFonts w:hint="eastAsia" w:ascii="宋体" w:hAnsi="宋体" w:cs="宋体"/>
          <w:sz w:val="24"/>
        </w:rPr>
        <w:t>年    月    日</w:t>
      </w:r>
    </w:p>
    <w:p>
      <w:pPr>
        <w:autoSpaceDE w:val="0"/>
        <w:autoSpaceDN w:val="0"/>
        <w:adjustRightInd w:val="0"/>
        <w:snapToGrid w:val="0"/>
        <w:spacing w:line="360" w:lineRule="auto"/>
        <w:jc w:val="center"/>
        <w:rPr>
          <w:rFonts w:hint="eastAsia" w:ascii="宋体" w:hAnsi="宋体" w:cs="宋体"/>
          <w:b/>
          <w:sz w:val="24"/>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eastAsia="仿宋_GB2312"/>
          <w:sz w:val="32"/>
          <w:szCs w:val="32"/>
        </w:rPr>
      </w:pPr>
      <w:r>
        <w:rPr>
          <w:rFonts w:hint="eastAsia" w:ascii="宋体" w:hAnsi="宋体"/>
          <w:b/>
          <w:sz w:val="32"/>
          <w:szCs w:val="32"/>
        </w:rPr>
        <w:t>二、法定代表人授权委托书</w:t>
      </w:r>
    </w:p>
    <w:p>
      <w:pPr>
        <w:spacing w:afterLines="50" w:line="240" w:lineRule="exact"/>
        <w:ind w:firstLine="437"/>
        <w:rPr>
          <w:rFonts w:ascii="宋体" w:hAnsi="宋体"/>
          <w:sz w:val="24"/>
        </w:rPr>
      </w:pPr>
    </w:p>
    <w:p>
      <w:pPr>
        <w:rPr>
          <w:rFonts w:ascii="宋体" w:hAnsi="宋体"/>
          <w:sz w:val="24"/>
        </w:rPr>
      </w:pPr>
      <w:r>
        <w:rPr>
          <w:rFonts w:hint="eastAsia" w:ascii="宋体" w:hAnsi="宋体"/>
          <w:sz w:val="24"/>
        </w:rPr>
        <w:t>华睿诚项目管理有限公司：</w:t>
      </w:r>
    </w:p>
    <w:p>
      <w:pPr>
        <w:spacing w:afterLines="50" w:line="440" w:lineRule="exact"/>
        <w:ind w:firstLine="437"/>
        <w:rPr>
          <w:rFonts w:hint="eastAsia" w:hAnsi="宋体"/>
          <w:sz w:val="24"/>
        </w:rPr>
      </w:pPr>
      <w:r>
        <w:rPr>
          <w:rFonts w:hint="eastAsia" w:hAnsi="宋体"/>
          <w:sz w:val="24"/>
        </w:rPr>
        <w:t>本授权书声明：注册于中华人民共和国的</w:t>
      </w:r>
      <w:r>
        <w:rPr>
          <w:rFonts w:hint="eastAsia" w:hAnsi="宋体"/>
          <w:sz w:val="24"/>
          <w:u w:val="single"/>
        </w:rPr>
        <w:t xml:space="preserve">      （供应商 名称）      </w:t>
      </w:r>
      <w:r>
        <w:rPr>
          <w:rFonts w:hint="eastAsia" w:hAnsi="宋体"/>
          <w:sz w:val="24"/>
        </w:rPr>
        <w:t>的在下面签字的</w:t>
      </w:r>
      <w:r>
        <w:rPr>
          <w:rFonts w:hint="eastAsia" w:hAnsi="宋体"/>
          <w:sz w:val="24"/>
          <w:u w:val="single"/>
        </w:rPr>
        <w:t xml:space="preserve">     （法定代表人姓名、职务）     </w:t>
      </w:r>
      <w:r>
        <w:rPr>
          <w:rFonts w:hint="eastAsia" w:hAnsi="宋体"/>
          <w:sz w:val="24"/>
        </w:rPr>
        <w:t>代表本公司授权的在下面签字的</w:t>
      </w:r>
      <w:r>
        <w:rPr>
          <w:rFonts w:hint="eastAsia" w:hAnsi="宋体"/>
          <w:sz w:val="24"/>
          <w:u w:val="single"/>
        </w:rPr>
        <w:t xml:space="preserve">    （被授权人的姓名、职务）    </w:t>
      </w:r>
      <w:r>
        <w:rPr>
          <w:rFonts w:hint="eastAsia" w:hAnsi="宋体"/>
          <w:sz w:val="24"/>
        </w:rPr>
        <w:t>为本公司的合法代理人，就项目编号为</w:t>
      </w:r>
      <w:r>
        <w:rPr>
          <w:rFonts w:hint="eastAsia" w:hAnsi="宋体"/>
          <w:sz w:val="24"/>
          <w:u w:val="single"/>
        </w:rPr>
        <w:t xml:space="preserve"> （项目编号） </w:t>
      </w:r>
      <w:r>
        <w:rPr>
          <w:rFonts w:hint="eastAsia" w:hAnsi="宋体"/>
          <w:sz w:val="24"/>
        </w:rPr>
        <w:t>的</w:t>
      </w:r>
      <w:r>
        <w:rPr>
          <w:rFonts w:hint="eastAsia" w:hAnsi="宋体"/>
          <w:sz w:val="24"/>
          <w:u w:val="single"/>
        </w:rPr>
        <w:t xml:space="preserve">      (采购项目名称)      </w:t>
      </w:r>
      <w:r>
        <w:rPr>
          <w:rFonts w:hint="eastAsia" w:hAnsi="宋体"/>
          <w:sz w:val="24"/>
        </w:rPr>
        <w:t>的磋商会议，以本公司名义处理一切与之有关的事务。</w:t>
      </w:r>
    </w:p>
    <w:p>
      <w:pPr>
        <w:spacing w:afterLines="50" w:line="440" w:lineRule="exact"/>
        <w:ind w:firstLine="437"/>
        <w:rPr>
          <w:rFonts w:hint="eastAsia" w:hAnsi="宋体"/>
          <w:sz w:val="24"/>
        </w:rPr>
      </w:pPr>
      <w:r>
        <w:rPr>
          <w:rFonts w:hint="eastAsia" w:hAnsi="宋体"/>
          <w:sz w:val="24"/>
        </w:rPr>
        <w:t>本授权书于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日签字生效，特此声明。</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vAlign w:val="center"/>
          </w:tcPr>
          <w:p>
            <w:pPr>
              <w:jc w:val="center"/>
              <w:rPr>
                <w:rFonts w:hint="eastAsia"/>
                <w:sz w:val="24"/>
              </w:rPr>
            </w:pPr>
            <w:r>
              <w:rPr>
                <w:rFonts w:hint="eastAsia"/>
                <w:sz w:val="24"/>
              </w:rPr>
              <w:t>法人代表身份证复印件</w:t>
            </w:r>
          </w:p>
          <w:p>
            <w:pPr>
              <w:jc w:val="center"/>
              <w:rPr>
                <w:sz w:val="24"/>
              </w:rPr>
            </w:pPr>
            <w:r>
              <w:rPr>
                <w:rFonts w:hint="eastAsia"/>
                <w:sz w:val="24"/>
              </w:rPr>
              <w:t>（正面：国徽）</w:t>
            </w:r>
          </w:p>
        </w:tc>
        <w:tc>
          <w:tcPr>
            <w:tcW w:w="4433" w:type="dxa"/>
            <w:vAlign w:val="center"/>
          </w:tcPr>
          <w:p>
            <w:pPr>
              <w:jc w:val="center"/>
              <w:rPr>
                <w:rFonts w:hint="eastAsia"/>
                <w:sz w:val="24"/>
              </w:rPr>
            </w:pPr>
            <w:r>
              <w:rPr>
                <w:rFonts w:hint="eastAsia"/>
                <w:sz w:val="24"/>
              </w:rPr>
              <w:t>法人代表身份证复印件</w:t>
            </w:r>
          </w:p>
          <w:p>
            <w:pPr>
              <w:pStyle w:val="23"/>
              <w:ind w:left="-365" w:firstLine="480"/>
              <w:jc w:val="center"/>
              <w:rPr>
                <w:rFonts w:hint="eastAsia"/>
                <w:sz w:val="24"/>
              </w:rPr>
            </w:pPr>
            <w:r>
              <w:rPr>
                <w:rFonts w:hint="eastAsia"/>
                <w:sz w:val="24"/>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vAlign w:val="center"/>
          </w:tcPr>
          <w:p>
            <w:pPr>
              <w:spacing w:line="440" w:lineRule="exact"/>
              <w:rPr>
                <w:rFonts w:hint="eastAsia"/>
                <w:sz w:val="24"/>
                <w:u w:val="single"/>
              </w:rPr>
            </w:pPr>
            <w:r>
              <w:rPr>
                <w:rFonts w:hint="eastAsia"/>
                <w:sz w:val="24"/>
              </w:rPr>
              <w:t>法人代表签名：</w:t>
            </w:r>
            <w:r>
              <w:rPr>
                <w:sz w:val="24"/>
                <w:u w:val="single"/>
              </w:rPr>
              <w:t xml:space="preserve">                </w:t>
            </w:r>
          </w:p>
        </w:tc>
        <w:tc>
          <w:tcPr>
            <w:tcW w:w="4433" w:type="dxa"/>
            <w:vAlign w:val="center"/>
          </w:tcPr>
          <w:p>
            <w:pPr>
              <w:spacing w:line="440" w:lineRule="exact"/>
              <w:ind w:firstLine="240" w:firstLineChars="100"/>
              <w:rPr>
                <w:rFonts w:hint="eastAsia"/>
                <w:sz w:val="24"/>
                <w:u w:val="single"/>
              </w:rPr>
            </w:pPr>
            <w:r>
              <w:rPr>
                <w:rFonts w:hint="eastAsia"/>
                <w:sz w:val="24"/>
              </w:rPr>
              <w:t>（公章）：</w:t>
            </w:r>
            <w:r>
              <w:rPr>
                <w:sz w:val="24"/>
                <w:u w:val="single"/>
              </w:rPr>
              <w:t xml:space="preserve">                    </w:t>
            </w:r>
          </w:p>
          <w:p>
            <w:pPr>
              <w:spacing w:line="440" w:lineRule="exact"/>
              <w:jc w:val="center"/>
              <w:rPr>
                <w:rFonts w:hint="eastAsia"/>
                <w:sz w:val="24"/>
              </w:rPr>
            </w:pPr>
            <w:r>
              <w:rPr>
                <w:rFonts w:hint="eastAsia"/>
                <w:sz w:val="24"/>
              </w:rPr>
              <w:t xml:space="preserve">          年  </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tc>
      </w:tr>
    </w:tbl>
    <w:p>
      <w:pPr>
        <w:autoSpaceDE w:val="0"/>
        <w:autoSpaceDN w:val="0"/>
        <w:rPr>
          <w:rFonts w:hint="eastAsia" w:ascii="楷体_GB2312" w:eastAsia="楷体_GB2312" w:cs="仿宋_GB2312"/>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vAlign w:val="center"/>
          </w:tcPr>
          <w:p>
            <w:pPr>
              <w:jc w:val="center"/>
              <w:rPr>
                <w:rFonts w:hint="eastAsia"/>
                <w:sz w:val="24"/>
              </w:rPr>
            </w:pPr>
            <w:r>
              <w:rPr>
                <w:rFonts w:hint="eastAsia"/>
                <w:sz w:val="24"/>
              </w:rPr>
              <w:t>被授权人身份证复印件</w:t>
            </w:r>
          </w:p>
          <w:p>
            <w:pPr>
              <w:jc w:val="center"/>
              <w:rPr>
                <w:sz w:val="24"/>
              </w:rPr>
            </w:pPr>
            <w:r>
              <w:rPr>
                <w:rFonts w:hint="eastAsia"/>
                <w:sz w:val="24"/>
              </w:rPr>
              <w:t>（正面：国徽）</w:t>
            </w:r>
          </w:p>
        </w:tc>
        <w:tc>
          <w:tcPr>
            <w:tcW w:w="4420" w:type="dxa"/>
            <w:vAlign w:val="center"/>
          </w:tcPr>
          <w:p>
            <w:pPr>
              <w:jc w:val="center"/>
              <w:rPr>
                <w:rFonts w:hint="eastAsia"/>
                <w:sz w:val="24"/>
              </w:rPr>
            </w:pPr>
            <w:r>
              <w:rPr>
                <w:rFonts w:hint="eastAsia"/>
                <w:sz w:val="24"/>
              </w:rPr>
              <w:t>被授权人身份证复印件</w:t>
            </w:r>
          </w:p>
          <w:p>
            <w:pPr>
              <w:pStyle w:val="23"/>
              <w:ind w:left="-365" w:firstLine="480"/>
              <w:jc w:val="center"/>
              <w:rPr>
                <w:rFonts w:hint="eastAsia"/>
                <w:sz w:val="24"/>
              </w:rPr>
            </w:pPr>
            <w:r>
              <w:rPr>
                <w:rFonts w:hint="eastAsia"/>
                <w:sz w:val="24"/>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vAlign w:val="center"/>
          </w:tcPr>
          <w:p>
            <w:pPr>
              <w:pStyle w:val="23"/>
              <w:ind w:firstLine="139" w:firstLineChars="58"/>
              <w:rPr>
                <w:rFonts w:hint="eastAsia"/>
                <w:sz w:val="24"/>
              </w:rPr>
            </w:pPr>
            <w:r>
              <w:rPr>
                <w:rFonts w:hint="eastAsia"/>
                <w:sz w:val="24"/>
              </w:rPr>
              <w:t>被授权人签字：</w:t>
            </w:r>
            <w:r>
              <w:rPr>
                <w:sz w:val="24"/>
                <w:u w:val="single"/>
              </w:rPr>
              <w:t xml:space="preserve">               </w:t>
            </w:r>
          </w:p>
        </w:tc>
        <w:tc>
          <w:tcPr>
            <w:tcW w:w="4420" w:type="dxa"/>
            <w:vAlign w:val="center"/>
          </w:tcPr>
          <w:p>
            <w:pPr>
              <w:jc w:val="center"/>
              <w:rPr>
                <w:rFonts w:hint="eastAsia"/>
                <w:sz w:val="24"/>
              </w:rPr>
            </w:pPr>
            <w:r>
              <w:rPr>
                <w:rFonts w:hint="eastAsia"/>
                <w:sz w:val="24"/>
              </w:rPr>
              <w:t xml:space="preserve">          年  </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tc>
      </w:tr>
    </w:tbl>
    <w:p>
      <w:pPr>
        <w:pStyle w:val="17"/>
        <w:spacing w:line="500" w:lineRule="exact"/>
        <w:ind w:firstLine="240" w:firstLineChars="100"/>
        <w:rPr>
          <w:rFonts w:hint="eastAsia" w:hAnsi="宋体" w:cs="Times New Roman"/>
          <w:sz w:val="28"/>
          <w:szCs w:val="28"/>
        </w:rPr>
      </w:pPr>
      <w:r>
        <w:rPr>
          <w:rFonts w:hint="eastAsia" w:hAnsi="宋体" w:cs="Times New Roman"/>
          <w:sz w:val="24"/>
          <w:szCs w:val="24"/>
        </w:rPr>
        <w:t>授权书内容填写要明确，文字要工整清楚，涂改无效</w:t>
      </w:r>
      <w:r>
        <w:rPr>
          <w:rFonts w:hint="eastAsia" w:hAnsi="宋体" w:cs="Times New Roman"/>
          <w:sz w:val="28"/>
          <w:szCs w:val="28"/>
        </w:rPr>
        <w:t>。</w:t>
      </w:r>
    </w:p>
    <w:p>
      <w:pPr>
        <w:pStyle w:val="17"/>
        <w:spacing w:line="500" w:lineRule="exact"/>
        <w:ind w:firstLine="240" w:firstLineChars="100"/>
        <w:rPr>
          <w:rFonts w:hint="eastAsia" w:hAnsi="宋体"/>
          <w:b/>
          <w:sz w:val="32"/>
          <w:szCs w:val="32"/>
        </w:rPr>
      </w:pPr>
      <w:r>
        <w:rPr>
          <w:rFonts w:hint="eastAsia" w:hAnsi="宋体" w:cs="Times New Roman"/>
          <w:sz w:val="24"/>
          <w:szCs w:val="24"/>
        </w:rPr>
        <w:t xml:space="preserve"> </w:t>
      </w:r>
    </w:p>
    <w:p>
      <w:pPr>
        <w:adjustRightInd w:val="0"/>
        <w:snapToGrid w:val="0"/>
        <w:spacing w:line="360" w:lineRule="auto"/>
        <w:jc w:val="center"/>
        <w:rPr>
          <w:rFonts w:hint="eastAsia" w:ascii="宋体" w:hAnsi="宋体" w:cs="宋体"/>
          <w:b/>
          <w:sz w:val="24"/>
        </w:rPr>
      </w:pPr>
    </w:p>
    <w:p>
      <w:pPr>
        <w:tabs>
          <w:tab w:val="left" w:pos="210"/>
        </w:tabs>
        <w:spacing w:line="320" w:lineRule="exact"/>
        <w:jc w:val="center"/>
        <w:rPr>
          <w:rFonts w:hint="eastAsia" w:ascii="宋体" w:hAnsi="宋体" w:cs="宋体"/>
          <w:b/>
          <w:sz w:val="32"/>
          <w:szCs w:val="32"/>
        </w:rPr>
      </w:pPr>
    </w:p>
    <w:p>
      <w:pPr>
        <w:tabs>
          <w:tab w:val="left" w:pos="210"/>
        </w:tabs>
        <w:spacing w:line="320" w:lineRule="exact"/>
        <w:jc w:val="center"/>
        <w:rPr>
          <w:rFonts w:hint="eastAsia" w:ascii="宋体" w:hAnsi="宋体" w:cs="宋体"/>
          <w:b/>
          <w:kern w:val="0"/>
          <w:sz w:val="32"/>
          <w:szCs w:val="32"/>
        </w:rPr>
      </w:pPr>
      <w:r>
        <w:rPr>
          <w:rFonts w:hint="eastAsia" w:ascii="宋体" w:hAnsi="宋体" w:cs="宋体"/>
          <w:b/>
          <w:sz w:val="32"/>
          <w:szCs w:val="32"/>
        </w:rPr>
        <w:t>法定代表人证明书</w:t>
      </w:r>
    </w:p>
    <w:p>
      <w:pPr>
        <w:tabs>
          <w:tab w:val="left" w:pos="210"/>
        </w:tabs>
        <w:spacing w:line="320" w:lineRule="exact"/>
        <w:jc w:val="center"/>
        <w:rPr>
          <w:rFonts w:hint="eastAsia" w:ascii="宋体" w:hAnsi="宋体" w:cs="宋体"/>
          <w:b/>
          <w:kern w:val="0"/>
          <w:sz w:val="32"/>
          <w:szCs w:val="32"/>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vAlign w:val="center"/>
          </w:tcPr>
          <w:p>
            <w:pPr>
              <w:tabs>
                <w:tab w:val="left" w:pos="210"/>
              </w:tabs>
              <w:spacing w:line="320" w:lineRule="exact"/>
              <w:rPr>
                <w:rFonts w:hint="eastAsia" w:ascii="宋体" w:hAnsi="宋体" w:eastAsia="宋体" w:cs="宋体"/>
                <w:kern w:val="0"/>
                <w:sz w:val="24"/>
              </w:rPr>
            </w:pPr>
            <w:r>
              <w:rPr>
                <w:rFonts w:hint="eastAsia" w:ascii="宋体" w:hAnsi="宋体" w:eastAsia="宋体" w:cs="宋体"/>
                <w:kern w:val="0"/>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企</w:t>
            </w: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业</w:t>
            </w: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w:t>
            </w: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人</w:t>
            </w:r>
          </w:p>
        </w:tc>
        <w:tc>
          <w:tcPr>
            <w:tcW w:w="2118"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企业名称</w:t>
            </w:r>
          </w:p>
        </w:tc>
        <w:tc>
          <w:tcPr>
            <w:tcW w:w="6049" w:type="dxa"/>
            <w:gridSpan w:val="4"/>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pPr>
              <w:tabs>
                <w:tab w:val="left" w:pos="210"/>
              </w:tabs>
              <w:spacing w:line="320" w:lineRule="exact"/>
              <w:jc w:val="center"/>
              <w:rPr>
                <w:rFonts w:hint="eastAsia" w:ascii="宋体" w:hAnsi="宋体" w:eastAsia="宋体" w:cs="宋体"/>
                <w:kern w:val="0"/>
                <w:sz w:val="24"/>
              </w:rPr>
            </w:pPr>
          </w:p>
        </w:tc>
        <w:tc>
          <w:tcPr>
            <w:tcW w:w="2118"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法定地址</w:t>
            </w:r>
          </w:p>
        </w:tc>
        <w:tc>
          <w:tcPr>
            <w:tcW w:w="6049" w:type="dxa"/>
            <w:gridSpan w:val="4"/>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pPr>
              <w:tabs>
                <w:tab w:val="left" w:pos="210"/>
              </w:tabs>
              <w:spacing w:line="320" w:lineRule="exact"/>
              <w:jc w:val="center"/>
              <w:rPr>
                <w:rFonts w:hint="eastAsia" w:ascii="宋体" w:hAnsi="宋体" w:eastAsia="宋体" w:cs="宋体"/>
                <w:kern w:val="0"/>
                <w:sz w:val="24"/>
              </w:rPr>
            </w:pPr>
          </w:p>
        </w:tc>
        <w:tc>
          <w:tcPr>
            <w:tcW w:w="2118"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邮政编码</w:t>
            </w:r>
          </w:p>
        </w:tc>
        <w:tc>
          <w:tcPr>
            <w:tcW w:w="6049" w:type="dxa"/>
            <w:gridSpan w:val="4"/>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pPr>
              <w:tabs>
                <w:tab w:val="left" w:pos="210"/>
              </w:tabs>
              <w:spacing w:line="320" w:lineRule="exact"/>
              <w:jc w:val="center"/>
              <w:rPr>
                <w:rFonts w:hint="eastAsia" w:ascii="宋体" w:hAnsi="宋体" w:eastAsia="宋体" w:cs="宋体"/>
                <w:kern w:val="0"/>
                <w:sz w:val="24"/>
              </w:rPr>
            </w:pPr>
          </w:p>
        </w:tc>
        <w:tc>
          <w:tcPr>
            <w:tcW w:w="2118"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工商登记机关</w:t>
            </w:r>
          </w:p>
        </w:tc>
        <w:tc>
          <w:tcPr>
            <w:tcW w:w="6049" w:type="dxa"/>
            <w:gridSpan w:val="4"/>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pPr>
              <w:tabs>
                <w:tab w:val="left" w:pos="210"/>
              </w:tabs>
              <w:spacing w:line="320" w:lineRule="exact"/>
              <w:jc w:val="center"/>
              <w:rPr>
                <w:rFonts w:hint="eastAsia" w:ascii="宋体" w:hAnsi="宋体" w:eastAsia="宋体" w:cs="宋体"/>
                <w:kern w:val="0"/>
                <w:sz w:val="24"/>
              </w:rPr>
            </w:pPr>
          </w:p>
        </w:tc>
        <w:tc>
          <w:tcPr>
            <w:tcW w:w="2118"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信用代码证号</w:t>
            </w:r>
          </w:p>
        </w:tc>
        <w:tc>
          <w:tcPr>
            <w:tcW w:w="6049" w:type="dxa"/>
            <w:gridSpan w:val="4"/>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w:t>
            </w:r>
          </w:p>
        </w:tc>
        <w:tc>
          <w:tcPr>
            <w:tcW w:w="2118"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姓名</w:t>
            </w:r>
          </w:p>
        </w:tc>
        <w:tc>
          <w:tcPr>
            <w:tcW w:w="1892" w:type="dxa"/>
            <w:gridSpan w:val="2"/>
            <w:vAlign w:val="center"/>
          </w:tcPr>
          <w:p>
            <w:pPr>
              <w:tabs>
                <w:tab w:val="left" w:pos="210"/>
              </w:tabs>
              <w:spacing w:line="320" w:lineRule="exact"/>
              <w:jc w:val="center"/>
              <w:rPr>
                <w:rFonts w:hint="eastAsia" w:ascii="宋体" w:hAnsi="宋体" w:eastAsia="宋体" w:cs="宋体"/>
                <w:kern w:val="0"/>
                <w:sz w:val="24"/>
              </w:rPr>
            </w:pPr>
          </w:p>
        </w:tc>
        <w:tc>
          <w:tcPr>
            <w:tcW w:w="2077"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性别</w:t>
            </w:r>
          </w:p>
        </w:tc>
        <w:tc>
          <w:tcPr>
            <w:tcW w:w="2080" w:type="dxa"/>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vAlign w:val="center"/>
          </w:tcPr>
          <w:p>
            <w:pPr>
              <w:tabs>
                <w:tab w:val="left" w:pos="210"/>
              </w:tabs>
              <w:spacing w:line="320" w:lineRule="exact"/>
              <w:jc w:val="center"/>
              <w:rPr>
                <w:rFonts w:hint="eastAsia" w:ascii="宋体" w:hAnsi="宋体" w:eastAsia="宋体" w:cs="宋体"/>
                <w:kern w:val="0"/>
                <w:sz w:val="24"/>
              </w:rPr>
            </w:pPr>
          </w:p>
        </w:tc>
        <w:tc>
          <w:tcPr>
            <w:tcW w:w="2118"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职务</w:t>
            </w:r>
          </w:p>
        </w:tc>
        <w:tc>
          <w:tcPr>
            <w:tcW w:w="1892" w:type="dxa"/>
            <w:gridSpan w:val="2"/>
            <w:vAlign w:val="center"/>
          </w:tcPr>
          <w:p>
            <w:pPr>
              <w:tabs>
                <w:tab w:val="left" w:pos="210"/>
              </w:tabs>
              <w:spacing w:line="320" w:lineRule="exact"/>
              <w:jc w:val="center"/>
              <w:rPr>
                <w:rFonts w:hint="eastAsia" w:ascii="宋体" w:hAnsi="宋体" w:eastAsia="宋体" w:cs="宋体"/>
                <w:kern w:val="0"/>
                <w:sz w:val="24"/>
              </w:rPr>
            </w:pPr>
          </w:p>
        </w:tc>
        <w:tc>
          <w:tcPr>
            <w:tcW w:w="2077"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2080" w:type="dxa"/>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vAlign w:val="center"/>
          </w:tcPr>
          <w:p>
            <w:pPr>
              <w:tabs>
                <w:tab w:val="left" w:pos="210"/>
              </w:tabs>
              <w:spacing w:line="320" w:lineRule="exact"/>
              <w:jc w:val="center"/>
              <w:rPr>
                <w:rFonts w:hint="eastAsia" w:ascii="宋体" w:hAnsi="宋体" w:eastAsia="宋体" w:cs="宋体"/>
                <w:kern w:val="0"/>
                <w:sz w:val="24"/>
              </w:rPr>
            </w:pPr>
          </w:p>
        </w:tc>
        <w:tc>
          <w:tcPr>
            <w:tcW w:w="2118" w:type="dxa"/>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传真</w:t>
            </w:r>
          </w:p>
        </w:tc>
        <w:tc>
          <w:tcPr>
            <w:tcW w:w="6049" w:type="dxa"/>
            <w:gridSpan w:val="4"/>
            <w:vAlign w:val="center"/>
          </w:tcPr>
          <w:p>
            <w:pPr>
              <w:tabs>
                <w:tab w:val="left" w:pos="210"/>
              </w:tabs>
              <w:spacing w:line="32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法定代表人身份证正反复印件</w:t>
            </w:r>
          </w:p>
        </w:tc>
        <w:tc>
          <w:tcPr>
            <w:tcW w:w="3832" w:type="dxa"/>
            <w:gridSpan w:val="2"/>
            <w:vMerge w:val="restart"/>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（粘贴处）</w:t>
            </w:r>
          </w:p>
        </w:tc>
        <w:tc>
          <w:tcPr>
            <w:tcW w:w="4335" w:type="dxa"/>
            <w:gridSpan w:val="3"/>
            <w:vAlign w:val="center"/>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vAlign w:val="center"/>
          </w:tcPr>
          <w:p>
            <w:pPr>
              <w:tabs>
                <w:tab w:val="left" w:pos="210"/>
              </w:tabs>
              <w:spacing w:line="320" w:lineRule="exact"/>
              <w:jc w:val="center"/>
              <w:rPr>
                <w:rFonts w:hint="eastAsia" w:ascii="宋体" w:hAnsi="宋体" w:eastAsia="宋体" w:cs="宋体"/>
                <w:kern w:val="0"/>
                <w:sz w:val="24"/>
              </w:rPr>
            </w:pPr>
          </w:p>
        </w:tc>
        <w:tc>
          <w:tcPr>
            <w:tcW w:w="3832" w:type="dxa"/>
            <w:gridSpan w:val="2"/>
            <w:vMerge w:val="continue"/>
            <w:vAlign w:val="center"/>
          </w:tcPr>
          <w:p>
            <w:pPr>
              <w:tabs>
                <w:tab w:val="left" w:pos="210"/>
              </w:tabs>
              <w:spacing w:line="320" w:lineRule="exact"/>
              <w:jc w:val="center"/>
              <w:rPr>
                <w:rFonts w:hint="eastAsia" w:ascii="宋体" w:hAnsi="宋体" w:eastAsia="宋体" w:cs="宋体"/>
                <w:kern w:val="0"/>
                <w:sz w:val="24"/>
              </w:rPr>
            </w:pPr>
          </w:p>
        </w:tc>
        <w:tc>
          <w:tcPr>
            <w:tcW w:w="4335" w:type="dxa"/>
            <w:gridSpan w:val="3"/>
            <w:vAlign w:val="bottom"/>
          </w:tcPr>
          <w:p>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（公章）</w:t>
            </w: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center"/>
              <w:rPr>
                <w:rFonts w:hint="eastAsia" w:ascii="宋体" w:hAnsi="宋体" w:eastAsia="宋体" w:cs="宋体"/>
                <w:kern w:val="0"/>
                <w:sz w:val="24"/>
              </w:rPr>
            </w:pPr>
          </w:p>
          <w:p>
            <w:pPr>
              <w:tabs>
                <w:tab w:val="left" w:pos="210"/>
              </w:tabs>
              <w:spacing w:line="320" w:lineRule="exact"/>
              <w:jc w:val="right"/>
              <w:rPr>
                <w:rFonts w:hint="eastAsia" w:ascii="宋体" w:hAnsi="宋体" w:eastAsia="宋体" w:cs="宋体"/>
                <w:kern w:val="0"/>
                <w:sz w:val="24"/>
              </w:rPr>
            </w:pPr>
            <w:r>
              <w:rPr>
                <w:rFonts w:hint="eastAsia" w:ascii="宋体" w:hAnsi="宋体" w:eastAsia="宋体" w:cs="宋体"/>
                <w:kern w:val="0"/>
                <w:sz w:val="24"/>
              </w:rPr>
              <w:t xml:space="preserve">年   月   日 </w:t>
            </w:r>
          </w:p>
        </w:tc>
      </w:tr>
    </w:tbl>
    <w:p>
      <w:pPr>
        <w:autoSpaceDE w:val="0"/>
        <w:autoSpaceDN w:val="0"/>
        <w:adjustRightInd w:val="0"/>
        <w:snapToGrid w:val="0"/>
        <w:spacing w:line="360" w:lineRule="auto"/>
        <w:jc w:val="center"/>
        <w:rPr>
          <w:rFonts w:hint="eastAsia" w:ascii="宋体" w:hAnsi="宋体" w:cs="宋体"/>
          <w:b/>
          <w:sz w:val="32"/>
          <w:szCs w:val="32"/>
        </w:rPr>
      </w:pPr>
    </w:p>
    <w:p>
      <w:pPr>
        <w:rPr>
          <w:rFonts w:hint="eastAsia" w:ascii="宋体" w:hAnsi="宋体" w:cs="宋体"/>
          <w:b/>
          <w:sz w:val="32"/>
          <w:szCs w:val="32"/>
        </w:rPr>
      </w:pPr>
      <w:r>
        <w:rPr>
          <w:rFonts w:hint="eastAsia" w:ascii="宋体" w:hAnsi="宋体" w:cs="宋体"/>
          <w:b/>
          <w:sz w:val="32"/>
          <w:szCs w:val="32"/>
        </w:rPr>
        <w:br w:type="page"/>
      </w:r>
    </w:p>
    <w:p>
      <w:pPr>
        <w:autoSpaceDE w:val="0"/>
        <w:autoSpaceDN w:val="0"/>
        <w:adjustRightInd w:val="0"/>
        <w:snapToGrid w:val="0"/>
        <w:spacing w:line="360" w:lineRule="auto"/>
        <w:jc w:val="center"/>
        <w:rPr>
          <w:rFonts w:hint="eastAsia" w:ascii="宋体" w:hAnsi="宋体" w:cs="宋体"/>
          <w:b/>
          <w:sz w:val="32"/>
          <w:szCs w:val="32"/>
        </w:rPr>
      </w:pPr>
      <w:r>
        <w:rPr>
          <w:rFonts w:hint="eastAsia" w:ascii="宋体" w:hAnsi="宋体" w:cs="宋体"/>
          <w:b/>
          <w:sz w:val="32"/>
          <w:szCs w:val="32"/>
        </w:rPr>
        <w:t>三、报价一览表</w:t>
      </w:r>
    </w:p>
    <w:p>
      <w:pPr>
        <w:autoSpaceDE w:val="0"/>
        <w:autoSpaceDN w:val="0"/>
        <w:adjustRightInd w:val="0"/>
        <w:snapToGrid w:val="0"/>
        <w:spacing w:line="360" w:lineRule="auto"/>
        <w:rPr>
          <w:rFonts w:hint="eastAsia" w:ascii="宋体" w:hAnsi="宋体" w:cs="宋体"/>
          <w:bCs/>
          <w:sz w:val="24"/>
        </w:rPr>
      </w:pPr>
      <w:r>
        <w:rPr>
          <w:rFonts w:hint="eastAsia" w:ascii="宋体" w:hAnsi="宋体" w:cs="宋体"/>
          <w:bCs/>
          <w:sz w:val="24"/>
        </w:rPr>
        <w:t xml:space="preserve">项目编号：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8"/>
        <w:gridCol w:w="1643"/>
        <w:gridCol w:w="1432"/>
        <w:gridCol w:w="124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3638" w:type="dxa"/>
            <w:vAlign w:val="center"/>
          </w:tcPr>
          <w:p>
            <w:pPr>
              <w:spacing w:line="560" w:lineRule="exact"/>
              <w:jc w:val="center"/>
              <w:rPr>
                <w:rFonts w:hint="eastAsia" w:ascii="宋体" w:hAnsi="宋体" w:eastAsia="宋体" w:cs="宋体"/>
                <w:bCs/>
                <w:sz w:val="24"/>
              </w:rPr>
            </w:pPr>
            <w:r>
              <w:rPr>
                <w:rFonts w:hint="eastAsia" w:ascii="宋体" w:hAnsi="宋体" w:eastAsia="宋体" w:cs="宋体"/>
                <w:bCs/>
                <w:sz w:val="24"/>
              </w:rPr>
              <w:t>项目名称</w:t>
            </w:r>
          </w:p>
        </w:tc>
        <w:tc>
          <w:tcPr>
            <w:tcW w:w="1643" w:type="dxa"/>
            <w:vAlign w:val="center"/>
          </w:tcPr>
          <w:p>
            <w:pPr>
              <w:spacing w:line="560" w:lineRule="exact"/>
              <w:jc w:val="center"/>
              <w:rPr>
                <w:rFonts w:hint="eastAsia" w:ascii="宋体" w:hAnsi="宋体" w:eastAsia="宋体" w:cs="宋体"/>
                <w:bCs/>
                <w:sz w:val="24"/>
              </w:rPr>
            </w:pPr>
            <w:r>
              <w:rPr>
                <w:rFonts w:hint="eastAsia" w:ascii="宋体" w:hAnsi="宋体" w:eastAsia="宋体" w:cs="宋体"/>
                <w:bCs/>
                <w:sz w:val="24"/>
              </w:rPr>
              <w:t>总报价（元）</w:t>
            </w:r>
          </w:p>
        </w:tc>
        <w:tc>
          <w:tcPr>
            <w:tcW w:w="1432" w:type="dxa"/>
            <w:vAlign w:val="center"/>
          </w:tcPr>
          <w:p>
            <w:pPr>
              <w:spacing w:line="560" w:lineRule="exact"/>
              <w:jc w:val="center"/>
              <w:rPr>
                <w:rFonts w:hint="eastAsia" w:ascii="宋体" w:hAnsi="宋体" w:eastAsia="宋体" w:cs="宋体"/>
                <w:bCs/>
                <w:sz w:val="24"/>
              </w:rPr>
            </w:pPr>
            <w:r>
              <w:rPr>
                <w:rFonts w:hint="eastAsia" w:ascii="宋体" w:hAnsi="宋体" w:eastAsia="宋体" w:cs="宋体"/>
                <w:bCs/>
                <w:sz w:val="24"/>
              </w:rPr>
              <w:t>工期（天）</w:t>
            </w:r>
          </w:p>
        </w:tc>
        <w:tc>
          <w:tcPr>
            <w:tcW w:w="1240" w:type="dxa"/>
            <w:vAlign w:val="center"/>
          </w:tcPr>
          <w:p>
            <w:pPr>
              <w:spacing w:line="560" w:lineRule="exact"/>
              <w:jc w:val="center"/>
              <w:rPr>
                <w:rFonts w:hint="eastAsia" w:ascii="宋体" w:hAnsi="宋体" w:eastAsia="宋体" w:cs="宋体"/>
                <w:bCs/>
                <w:sz w:val="24"/>
              </w:rPr>
            </w:pPr>
            <w:r>
              <w:rPr>
                <w:rFonts w:hint="eastAsia" w:ascii="宋体" w:hAnsi="宋体" w:eastAsia="宋体" w:cs="宋体"/>
                <w:bCs/>
                <w:sz w:val="24"/>
              </w:rPr>
              <w:t>质量等级</w:t>
            </w:r>
          </w:p>
        </w:tc>
        <w:tc>
          <w:tcPr>
            <w:tcW w:w="1289" w:type="dxa"/>
            <w:vAlign w:val="center"/>
          </w:tcPr>
          <w:p>
            <w:pPr>
              <w:spacing w:line="560" w:lineRule="exact"/>
              <w:jc w:val="center"/>
              <w:rPr>
                <w:rFonts w:hint="eastAsia" w:ascii="宋体" w:hAnsi="宋体" w:eastAsia="宋体" w:cs="宋体"/>
                <w:bCs/>
                <w:sz w:val="24"/>
              </w:rPr>
            </w:pPr>
            <w:r>
              <w:rPr>
                <w:rFonts w:hint="eastAsia" w:ascii="宋体" w:hAnsi="宋体" w:eastAsia="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3638" w:type="dxa"/>
            <w:vAlign w:val="center"/>
          </w:tcPr>
          <w:p>
            <w:pPr>
              <w:spacing w:line="360" w:lineRule="auto"/>
              <w:jc w:val="center"/>
              <w:rPr>
                <w:rFonts w:hint="eastAsia" w:ascii="宋体" w:hAnsi="宋体" w:eastAsia="宋体" w:cs="宋体"/>
                <w:bCs/>
                <w:sz w:val="24"/>
              </w:rPr>
            </w:pPr>
          </w:p>
        </w:tc>
        <w:tc>
          <w:tcPr>
            <w:tcW w:w="1643" w:type="dxa"/>
            <w:vAlign w:val="center"/>
          </w:tcPr>
          <w:p>
            <w:pPr>
              <w:spacing w:line="560" w:lineRule="exact"/>
              <w:jc w:val="center"/>
              <w:rPr>
                <w:rFonts w:hint="eastAsia" w:ascii="宋体" w:hAnsi="宋体" w:eastAsia="宋体" w:cs="宋体"/>
                <w:bCs/>
                <w:sz w:val="24"/>
              </w:rPr>
            </w:pPr>
          </w:p>
        </w:tc>
        <w:tc>
          <w:tcPr>
            <w:tcW w:w="1432" w:type="dxa"/>
            <w:vAlign w:val="center"/>
          </w:tcPr>
          <w:p>
            <w:pPr>
              <w:spacing w:line="560" w:lineRule="exact"/>
              <w:jc w:val="center"/>
              <w:rPr>
                <w:rFonts w:hint="eastAsia" w:ascii="宋体" w:hAnsi="宋体" w:eastAsia="宋体" w:cs="宋体"/>
                <w:bCs/>
                <w:sz w:val="24"/>
              </w:rPr>
            </w:pPr>
          </w:p>
        </w:tc>
        <w:tc>
          <w:tcPr>
            <w:tcW w:w="1240" w:type="dxa"/>
            <w:vAlign w:val="center"/>
          </w:tcPr>
          <w:p>
            <w:pPr>
              <w:spacing w:line="560" w:lineRule="exact"/>
              <w:jc w:val="center"/>
              <w:rPr>
                <w:rFonts w:hint="eastAsia" w:ascii="宋体" w:hAnsi="宋体" w:eastAsia="宋体" w:cs="宋体"/>
                <w:bCs/>
                <w:sz w:val="24"/>
              </w:rPr>
            </w:pPr>
          </w:p>
        </w:tc>
        <w:tc>
          <w:tcPr>
            <w:tcW w:w="1289" w:type="dxa"/>
            <w:vAlign w:val="center"/>
          </w:tcPr>
          <w:p>
            <w:pPr>
              <w:spacing w:line="56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3638" w:type="dxa"/>
            <w:vAlign w:val="center"/>
          </w:tcPr>
          <w:p>
            <w:pPr>
              <w:spacing w:line="560" w:lineRule="exact"/>
              <w:jc w:val="center"/>
              <w:rPr>
                <w:rFonts w:hint="eastAsia" w:ascii="宋体" w:hAnsi="宋体" w:eastAsia="宋体" w:cs="宋体"/>
                <w:bCs/>
                <w:sz w:val="24"/>
              </w:rPr>
            </w:pPr>
            <w:r>
              <w:rPr>
                <w:rFonts w:hint="eastAsia" w:ascii="宋体" w:hAnsi="宋体" w:eastAsia="宋体" w:cs="宋体"/>
                <w:bCs/>
                <w:sz w:val="24"/>
              </w:rPr>
              <w:t>总报价（大写）</w:t>
            </w:r>
          </w:p>
        </w:tc>
        <w:tc>
          <w:tcPr>
            <w:tcW w:w="5605" w:type="dxa"/>
            <w:gridSpan w:val="4"/>
            <w:vAlign w:val="center"/>
          </w:tcPr>
          <w:p>
            <w:pPr>
              <w:spacing w:line="560" w:lineRule="exact"/>
              <w:rPr>
                <w:rFonts w:hint="eastAsia" w:ascii="宋体" w:hAnsi="宋体" w:eastAsia="宋体" w:cs="宋体"/>
                <w:bCs/>
                <w:sz w:val="24"/>
              </w:rPr>
            </w:pPr>
          </w:p>
        </w:tc>
      </w:tr>
    </w:tbl>
    <w:p>
      <w:pPr>
        <w:rPr>
          <w:rFonts w:hint="eastAsia" w:ascii="宋体" w:hAnsi="宋体" w:cs="宋体"/>
          <w:sz w:val="24"/>
        </w:rPr>
      </w:pPr>
    </w:p>
    <w:p>
      <w:pPr>
        <w:rPr>
          <w:rFonts w:hint="eastAsia" w:ascii="宋体" w:hAnsi="宋体" w:cs="宋体"/>
          <w:sz w:val="24"/>
        </w:rPr>
      </w:pPr>
    </w:p>
    <w:p>
      <w:pPr>
        <w:ind w:firstLine="240" w:firstLineChars="100"/>
        <w:rPr>
          <w:rFonts w:hint="eastAsia" w:ascii="宋体" w:hAnsi="宋体" w:cs="宋体"/>
          <w:sz w:val="24"/>
        </w:rPr>
      </w:pPr>
    </w:p>
    <w:p>
      <w:pPr>
        <w:ind w:firstLine="240" w:firstLineChars="100"/>
        <w:rPr>
          <w:rFonts w:hint="eastAsia" w:ascii="宋体" w:hAnsi="宋体" w:cs="宋体"/>
          <w:sz w:val="24"/>
        </w:rPr>
      </w:pPr>
      <w:r>
        <w:rPr>
          <w:rFonts w:hint="eastAsia" w:ascii="宋体" w:hAnsi="宋体" w:cs="宋体"/>
          <w:sz w:val="24"/>
        </w:rPr>
        <w:t>投标单位：（盖章）</w:t>
      </w:r>
      <w:r>
        <w:rPr>
          <w:rFonts w:hint="eastAsia" w:ascii="宋体" w:hAnsi="宋体" w:cs="宋体"/>
          <w:sz w:val="24"/>
          <w:u w:val="single"/>
        </w:rPr>
        <w:t>              </w:t>
      </w:r>
    </w:p>
    <w:p>
      <w:pPr>
        <w:rPr>
          <w:rFonts w:hint="eastAsia" w:ascii="宋体" w:hAnsi="宋体" w:cs="宋体"/>
          <w:sz w:val="24"/>
        </w:rPr>
      </w:pPr>
    </w:p>
    <w:p>
      <w:pPr>
        <w:ind w:firstLine="240" w:firstLineChars="100"/>
        <w:rPr>
          <w:rFonts w:hint="eastAsia" w:ascii="宋体" w:hAnsi="宋体" w:cs="宋体"/>
          <w:sz w:val="24"/>
        </w:rPr>
      </w:pPr>
    </w:p>
    <w:p>
      <w:pPr>
        <w:ind w:firstLine="240" w:firstLineChars="100"/>
        <w:rPr>
          <w:rFonts w:hint="eastAsia" w:ascii="宋体" w:hAnsi="宋体" w:cs="宋体"/>
          <w:sz w:val="24"/>
        </w:rPr>
      </w:pPr>
      <w:r>
        <w:rPr>
          <w:rFonts w:hint="eastAsia" w:ascii="宋体" w:hAnsi="宋体" w:cs="宋体"/>
          <w:sz w:val="24"/>
        </w:rPr>
        <w:t>法定代表人或授权代理人签字：</w:t>
      </w:r>
      <w:r>
        <w:rPr>
          <w:rFonts w:hint="eastAsia" w:ascii="宋体" w:hAnsi="宋体" w:cs="宋体"/>
          <w:sz w:val="24"/>
          <w:u w:val="single"/>
        </w:rPr>
        <w:t>            </w:t>
      </w:r>
    </w:p>
    <w:p>
      <w:pPr>
        <w:rPr>
          <w:rFonts w:hint="eastAsia" w:ascii="宋体" w:hAnsi="宋体" w:cs="宋体"/>
          <w:sz w:val="24"/>
        </w:rPr>
      </w:pPr>
    </w:p>
    <w:p>
      <w:pPr>
        <w:rPr>
          <w:rFonts w:hint="eastAsia" w:ascii="宋体" w:hAnsi="宋体" w:cs="宋体"/>
          <w:sz w:val="24"/>
        </w:rPr>
      </w:pPr>
    </w:p>
    <w:p>
      <w:pPr>
        <w:ind w:firstLine="4480"/>
        <w:rPr>
          <w:rFonts w:hint="eastAsia" w:ascii="宋体" w:hAnsi="宋体" w:cs="宋体"/>
          <w:sz w:val="24"/>
        </w:rPr>
      </w:pPr>
      <w:r>
        <w:rPr>
          <w:rFonts w:hint="eastAsia" w:ascii="宋体" w:hAnsi="宋体" w:cs="宋体"/>
          <w:sz w:val="24"/>
        </w:rPr>
        <w:t>　</w:t>
      </w:r>
    </w:p>
    <w:p>
      <w:pPr>
        <w:wordWrap w:val="0"/>
        <w:ind w:firstLine="4480"/>
        <w:jc w:val="righ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auto"/>
        <w:rPr>
          <w:rFonts w:hint="eastAsia" w:ascii="宋体" w:hAnsi="宋体" w:cs="宋体"/>
          <w:b/>
          <w:sz w:val="52"/>
          <w:szCs w:val="52"/>
        </w:rPr>
      </w:pPr>
    </w:p>
    <w:p>
      <w:pPr>
        <w:tabs>
          <w:tab w:val="left" w:pos="3195"/>
        </w:tabs>
        <w:adjustRightInd w:val="0"/>
        <w:snapToGrid w:val="0"/>
        <w:spacing w:line="360" w:lineRule="auto"/>
        <w:jc w:val="left"/>
        <w:rPr>
          <w:rFonts w:hint="eastAsia" w:ascii="宋体" w:hAnsi="宋体" w:cs="宋体"/>
          <w:b/>
          <w:sz w:val="24"/>
        </w:rPr>
      </w:pPr>
      <w:r>
        <w:rPr>
          <w:rFonts w:hint="eastAsia" w:ascii="宋体" w:hAnsi="宋体" w:cs="宋体"/>
          <w:b/>
          <w:sz w:val="24"/>
        </w:rPr>
        <w:tab/>
      </w:r>
    </w:p>
    <w:p>
      <w:pPr>
        <w:pStyle w:val="2"/>
        <w:ind w:firstLine="482"/>
        <w:rPr>
          <w:rFonts w:hint="eastAsia" w:ascii="宋体" w:hAnsi="宋体" w:cs="宋体"/>
          <w:b/>
          <w:sz w:val="24"/>
        </w:rPr>
      </w:pPr>
    </w:p>
    <w:p>
      <w:pPr>
        <w:pStyle w:val="2"/>
        <w:ind w:firstLine="482"/>
        <w:rPr>
          <w:rFonts w:hint="eastAsia" w:ascii="宋体" w:hAnsi="宋体" w:cs="宋体"/>
          <w:b/>
          <w:sz w:val="24"/>
        </w:rPr>
      </w:pPr>
    </w:p>
    <w:p>
      <w:pPr>
        <w:pStyle w:val="2"/>
        <w:ind w:firstLine="482"/>
        <w:rPr>
          <w:rFonts w:hint="eastAsia" w:ascii="宋体" w:hAnsi="宋体" w:cs="宋体"/>
          <w:b/>
          <w:sz w:val="24"/>
        </w:rPr>
      </w:pPr>
    </w:p>
    <w:p>
      <w:pPr>
        <w:pStyle w:val="2"/>
        <w:ind w:firstLine="482"/>
        <w:rPr>
          <w:rFonts w:hint="eastAsia" w:ascii="宋体" w:hAnsi="宋体" w:cs="宋体"/>
          <w:b/>
          <w:sz w:val="24"/>
        </w:rPr>
      </w:pPr>
    </w:p>
    <w:p>
      <w:pPr>
        <w:pStyle w:val="2"/>
        <w:ind w:firstLine="482"/>
        <w:rPr>
          <w:rFonts w:hint="eastAsia" w:ascii="宋体" w:hAnsi="宋体" w:cs="宋体"/>
          <w:b/>
          <w:sz w:val="24"/>
        </w:rPr>
      </w:pPr>
    </w:p>
    <w:p>
      <w:pPr>
        <w:pStyle w:val="2"/>
        <w:ind w:firstLine="482"/>
        <w:rPr>
          <w:rFonts w:hint="eastAsia" w:ascii="宋体" w:hAnsi="宋体" w:cs="宋体"/>
          <w:b/>
          <w:sz w:val="24"/>
        </w:rPr>
      </w:pPr>
    </w:p>
    <w:p>
      <w:pPr>
        <w:pStyle w:val="2"/>
        <w:ind w:firstLine="482"/>
        <w:rPr>
          <w:rFonts w:hint="eastAsia" w:ascii="宋体" w:hAnsi="宋体" w:cs="宋体"/>
          <w:b/>
          <w:sz w:val="24"/>
        </w:rPr>
      </w:pPr>
    </w:p>
    <w:p>
      <w:pPr>
        <w:pStyle w:val="2"/>
        <w:ind w:firstLine="482"/>
        <w:rPr>
          <w:rFonts w:hint="eastAsia" w:ascii="宋体" w:hAnsi="宋体" w:cs="宋体"/>
          <w:b/>
          <w:sz w:val="24"/>
        </w:rPr>
      </w:pPr>
    </w:p>
    <w:p>
      <w:pPr>
        <w:pStyle w:val="103"/>
        <w:rPr>
          <w:rFonts w:hint="eastAsia" w:ascii="宋体" w:hAnsi="宋体" w:cs="宋体"/>
          <w:b/>
          <w:sz w:val="24"/>
        </w:rPr>
      </w:pPr>
    </w:p>
    <w:p>
      <w:pPr>
        <w:adjustRightInd w:val="0"/>
        <w:snapToGrid w:val="0"/>
        <w:spacing w:line="360" w:lineRule="auto"/>
        <w:jc w:val="center"/>
        <w:rPr>
          <w:rFonts w:hint="eastAsia" w:ascii="宋体" w:hAnsi="宋体" w:cs="宋体"/>
          <w:b/>
          <w:sz w:val="32"/>
          <w:szCs w:val="32"/>
        </w:rPr>
      </w:pPr>
      <w:r>
        <w:rPr>
          <w:rFonts w:hint="eastAsia" w:ascii="宋体" w:hAnsi="宋体" w:cs="宋体"/>
          <w:b/>
          <w:sz w:val="32"/>
          <w:szCs w:val="32"/>
        </w:rPr>
        <w:t>四、已标价工程量清单</w:t>
      </w:r>
    </w:p>
    <w:p>
      <w:pPr>
        <w:adjustRightInd w:val="0"/>
        <w:snapToGrid w:val="0"/>
        <w:spacing w:line="520" w:lineRule="exact"/>
        <w:ind w:left="-525" w:leftChars="-250" w:firstLine="482" w:firstLineChars="200"/>
        <w:rPr>
          <w:rFonts w:hint="eastAsia" w:ascii="宋体" w:hAnsi="宋体" w:cs="宋体"/>
          <w:b/>
          <w:sz w:val="24"/>
        </w:rPr>
      </w:pPr>
    </w:p>
    <w:p>
      <w:pPr>
        <w:adjustRightInd w:val="0"/>
        <w:snapToGrid w:val="0"/>
        <w:spacing w:line="520" w:lineRule="exact"/>
        <w:ind w:left="-525" w:leftChars="-250" w:firstLine="482" w:firstLineChars="200"/>
        <w:rPr>
          <w:rFonts w:hint="eastAsia" w:ascii="宋体" w:hAnsi="宋体" w:cs="宋体"/>
          <w:b/>
          <w:sz w:val="24"/>
        </w:rPr>
      </w:pPr>
    </w:p>
    <w:p>
      <w:pPr>
        <w:adjustRightInd w:val="0"/>
        <w:snapToGrid w:val="0"/>
        <w:spacing w:line="520" w:lineRule="exact"/>
        <w:ind w:firstLine="482" w:firstLineChars="200"/>
        <w:rPr>
          <w:rFonts w:hint="eastAsia" w:ascii="宋体" w:hAnsi="宋体" w:cs="宋体"/>
          <w:b/>
          <w:sz w:val="24"/>
        </w:rPr>
      </w:pPr>
      <w:r>
        <w:rPr>
          <w:rFonts w:hint="eastAsia" w:ascii="宋体" w:hAnsi="宋体" w:cs="宋体"/>
          <w:b/>
          <w:sz w:val="24"/>
        </w:rPr>
        <w:t>注：报价时必须按工程量清单表格所列内容进行报价，不得更改，凡与清单不符的一律视为无效投标。</w:t>
      </w:r>
    </w:p>
    <w:p>
      <w:pPr>
        <w:autoSpaceDE w:val="0"/>
        <w:autoSpaceDN w:val="0"/>
        <w:spacing w:line="520" w:lineRule="exact"/>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pStyle w:val="2"/>
        <w:ind w:firstLine="482"/>
        <w:rPr>
          <w:rFonts w:hint="eastAsia" w:ascii="宋体" w:hAnsi="宋体" w:cs="宋体"/>
          <w:b/>
          <w:sz w:val="24"/>
        </w:rPr>
      </w:pPr>
    </w:p>
    <w:p>
      <w:pPr>
        <w:pStyle w:val="2"/>
        <w:ind w:firstLine="482"/>
        <w:rPr>
          <w:rFonts w:hint="eastAsia" w:ascii="宋体" w:hAnsi="宋体" w:cs="宋体"/>
          <w:b/>
          <w:sz w:val="24"/>
        </w:rPr>
      </w:pPr>
    </w:p>
    <w:p>
      <w:pPr>
        <w:pStyle w:val="2"/>
        <w:ind w:firstLine="482"/>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spacing w:line="440" w:lineRule="exact"/>
        <w:jc w:val="center"/>
        <w:outlineLvl w:val="1"/>
        <w:rPr>
          <w:rFonts w:hint="eastAsia" w:ascii="宋体" w:hAnsi="宋体" w:cs="宋体"/>
          <w:b/>
          <w:color w:val="FF0000"/>
          <w:sz w:val="24"/>
        </w:rPr>
      </w:pPr>
      <w:r>
        <w:rPr>
          <w:rFonts w:hint="eastAsia" w:ascii="宋体" w:hAnsi="宋体" w:cs="宋体"/>
          <w:b/>
          <w:sz w:val="32"/>
          <w:szCs w:val="32"/>
        </w:rPr>
        <w:t>五、</w:t>
      </w:r>
      <w:r>
        <w:rPr>
          <w:rFonts w:hint="eastAsia" w:ascii="宋体" w:hAnsi="宋体" w:cs="宋体"/>
          <w:b/>
          <w:bCs/>
          <w:sz w:val="32"/>
          <w:szCs w:val="32"/>
        </w:rPr>
        <w:t>资格证明文件</w:t>
      </w:r>
    </w:p>
    <w:p>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符合《中华人民共和国政府采购法》第二十二条的规定，有能力提供本次采购服务的供应商。</w:t>
      </w:r>
    </w:p>
    <w:p>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①年检有效的统一社会信用代码的营业执照；</w:t>
      </w:r>
    </w:p>
    <w:p>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②法定代表人直接参加投标的，须出具法定代表人身份证；法定代表人授权代表参加投标的，须出具法定代表人授权委托书及被授权代表身份证；</w:t>
      </w:r>
    </w:p>
    <w:p>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③投标单位须具备 【市政公用工程施工总承包三级】及以上资质（复印件，满足二维码扫描查询）及有效的安全生产许可证，并在人员、设备、资金等方面具备相应的施工能力；</w:t>
      </w:r>
    </w:p>
    <w:p>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④项目负责人须具备市政工程专业二级（含二级）以上注册建造师资质和有效的安全生产考核合格证书，且未担任其他在建工程的项目负责人，本次招标前承建的工程已竣工。</w:t>
      </w:r>
    </w:p>
    <w:p>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⑤ 投标单位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陕西省政府采购网相应查询结果的网站截图（加盖公章）；</w:t>
      </w:r>
    </w:p>
    <w:p>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⑥提供参加政府采购活动前3年内在经营活动中没有重大违法记录的书面声明，成立不满三年的，按实际情况出具；</w:t>
      </w:r>
    </w:p>
    <w:p>
      <w:pPr>
        <w:spacing w:line="480" w:lineRule="exact"/>
        <w:ind w:firstLine="470" w:firstLineChars="196"/>
        <w:rPr>
          <w:rFonts w:hint="eastAsia" w:ascii="宋体" w:hAnsi="宋体" w:cs="宋体"/>
          <w:b/>
          <w:bCs/>
          <w:color w:val="000000"/>
          <w:sz w:val="24"/>
        </w:rPr>
      </w:pPr>
      <w:r>
        <w:rPr>
          <w:rFonts w:hint="eastAsia" w:ascii="宋体" w:hAnsi="宋体" w:cs="宋体"/>
          <w:bCs/>
          <w:color w:val="000000"/>
          <w:sz w:val="24"/>
        </w:rPr>
        <w:t xml:space="preserve">⑦本项目不接受联合体投标。 </w:t>
      </w:r>
    </w:p>
    <w:p>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 xml:space="preserve"> 注：外省企业在陕承揽业务前，应登录陕西省建筑市场监管与诚信信息一体化平台录入企业基本信息，陕西省建筑市场一体化平台企业库中无法查询的外省建筑企业不得参与投标，以上资质（资格）要求均为必备条件。其他要求详见磋商文件。</w:t>
      </w:r>
    </w:p>
    <w:p>
      <w:pPr>
        <w:spacing w:line="520" w:lineRule="exact"/>
        <w:rPr>
          <w:rFonts w:hint="eastAsia" w:ascii="宋体" w:hAnsi="宋体" w:cs="宋体"/>
          <w:b/>
          <w:bCs/>
          <w:sz w:val="24"/>
        </w:rPr>
      </w:pPr>
      <w:r>
        <w:rPr>
          <w:rFonts w:hint="eastAsia" w:ascii="宋体" w:hAnsi="宋体" w:cs="宋体"/>
          <w:b/>
          <w:bCs/>
          <w:sz w:val="24"/>
        </w:rPr>
        <w:br w:type="page"/>
      </w:r>
    </w:p>
    <w:p>
      <w:pPr>
        <w:spacing w:line="440" w:lineRule="exact"/>
        <w:jc w:val="center"/>
        <w:rPr>
          <w:rFonts w:hint="eastAsia" w:ascii="宋体" w:hAnsi="宋体" w:cs="宋体"/>
          <w:b/>
          <w:bCs/>
          <w:sz w:val="24"/>
        </w:rPr>
      </w:pPr>
      <w:r>
        <w:rPr>
          <w:rFonts w:hint="eastAsia" w:ascii="宋体" w:hAnsi="宋体" w:cs="宋体"/>
          <w:b/>
          <w:bCs/>
          <w:sz w:val="24"/>
        </w:rPr>
        <w:t>六、商务响应偏离表</w:t>
      </w:r>
    </w:p>
    <w:p>
      <w:pPr>
        <w:spacing w:line="440" w:lineRule="exact"/>
        <w:jc w:val="center"/>
        <w:rPr>
          <w:rFonts w:hint="eastAsia" w:ascii="宋体" w:hAnsi="宋体" w:cs="宋体"/>
          <w:b/>
          <w:bCs/>
          <w:sz w:val="24"/>
        </w:rPr>
      </w:pPr>
    </w:p>
    <w:p>
      <w:pPr>
        <w:rPr>
          <w:rFonts w:hint="eastAsia" w:ascii="宋体" w:hAnsi="宋体" w:cs="宋体"/>
          <w:b/>
          <w:bCs/>
          <w:sz w:val="24"/>
        </w:rPr>
      </w:pPr>
      <w:r>
        <w:rPr>
          <w:rFonts w:hint="eastAsia" w:ascii="宋体" w:hAnsi="宋体" w:cs="宋体"/>
          <w:sz w:val="24"/>
        </w:rPr>
        <w:t>供应商名称(盖章)：</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pPr>
        <w:pStyle w:val="15"/>
        <w:rPr>
          <w:rFonts w:hint="eastAsia" w:ascii="宋体" w:hAnsi="宋体" w:cs="宋体"/>
          <w:sz w:val="24"/>
        </w:rPr>
      </w:pPr>
    </w:p>
    <w:tbl>
      <w:tblPr>
        <w:tblStyle w:val="34"/>
        <w:tblpPr w:leftFromText="180" w:rightFromText="180" w:vertAnchor="page" w:horzAnchor="margin" w:tblpY="3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3010" w:type="dxa"/>
            <w:tcBorders>
              <w:bottom w:val="single" w:color="auto" w:sz="4" w:space="0"/>
            </w:tcBorders>
            <w:vAlign w:val="center"/>
          </w:tcPr>
          <w:p>
            <w:pPr>
              <w:ind w:firstLine="2256" w:firstLineChars="940"/>
              <w:rPr>
                <w:rFonts w:hint="eastAsia" w:ascii="宋体" w:hAnsi="宋体" w:eastAsia="宋体" w:cs="宋体"/>
                <w:sz w:val="24"/>
              </w:rPr>
            </w:pPr>
            <w:r>
              <w:rPr>
                <w:rFonts w:hint="eastAsia" w:ascii="宋体" w:hAnsi="宋体" w:eastAsia="宋体" w:cs="宋体"/>
                <w:sz w:val="24"/>
              </w:rPr>
              <w:t xml:space="preserve">     </w:t>
            </w:r>
          </w:p>
        </w:tc>
        <w:tc>
          <w:tcPr>
            <w:tcW w:w="3240" w:type="dxa"/>
            <w:tcBorders>
              <w:bottom w:val="single" w:color="auto" w:sz="4" w:space="0"/>
            </w:tcBorders>
            <w:vAlign w:val="center"/>
          </w:tcPr>
          <w:p>
            <w:pPr>
              <w:ind w:firstLine="1521" w:firstLineChars="634"/>
              <w:jc w:val="center"/>
              <w:rPr>
                <w:rFonts w:hint="eastAsia" w:ascii="宋体" w:hAnsi="宋体" w:eastAsia="宋体" w:cs="宋体"/>
                <w:sz w:val="24"/>
              </w:rPr>
            </w:pPr>
            <w:r>
              <w:rPr>
                <w:rFonts w:hint="eastAsia" w:ascii="宋体" w:hAnsi="宋体" w:eastAsia="宋体" w:cs="宋体"/>
                <w:sz w:val="24"/>
              </w:rPr>
              <w:t xml:space="preserve">     </w:t>
            </w:r>
          </w:p>
        </w:tc>
        <w:tc>
          <w:tcPr>
            <w:tcW w:w="2340" w:type="dxa"/>
            <w:tcBorders>
              <w:bottom w:val="single" w:color="auto" w:sz="4" w:space="0"/>
            </w:tcBorders>
            <w:vAlign w:val="center"/>
          </w:tcPr>
          <w:p>
            <w:pPr>
              <w:spacing w:line="480" w:lineRule="auto"/>
              <w:jc w:val="center"/>
              <w:rPr>
                <w:rFonts w:hint="eastAsia" w:ascii="宋体" w:hAnsi="宋体" w:eastAsia="宋体" w:cs="宋体"/>
                <w:sz w:val="24"/>
              </w:rPr>
            </w:pPr>
            <w:r>
              <w:rPr>
                <w:rFonts w:hint="eastAsia" w:ascii="宋体" w:hAnsi="宋体" w:eastAsia="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pPr>
              <w:spacing w:line="360" w:lineRule="auto"/>
              <w:jc w:val="center"/>
              <w:rPr>
                <w:rFonts w:hint="eastAsia" w:ascii="宋体" w:hAnsi="宋体" w:eastAsia="宋体" w:cs="宋体"/>
                <w:sz w:val="24"/>
              </w:rPr>
            </w:pPr>
          </w:p>
        </w:tc>
        <w:tc>
          <w:tcPr>
            <w:tcW w:w="3010" w:type="dxa"/>
            <w:vAlign w:val="center"/>
          </w:tcPr>
          <w:p>
            <w:pPr>
              <w:spacing w:line="360" w:lineRule="auto"/>
              <w:jc w:val="center"/>
              <w:rPr>
                <w:rFonts w:hint="eastAsia" w:ascii="宋体" w:hAnsi="宋体" w:eastAsia="宋体" w:cs="宋体"/>
                <w:sz w:val="24"/>
              </w:rPr>
            </w:pPr>
          </w:p>
        </w:tc>
        <w:tc>
          <w:tcPr>
            <w:tcW w:w="3240" w:type="dxa"/>
            <w:vAlign w:val="center"/>
          </w:tcPr>
          <w:p>
            <w:pPr>
              <w:spacing w:line="360" w:lineRule="auto"/>
              <w:jc w:val="center"/>
              <w:rPr>
                <w:rFonts w:hint="eastAsia" w:ascii="宋体" w:hAnsi="宋体" w:eastAsia="宋体" w:cs="宋体"/>
                <w:sz w:val="24"/>
              </w:rPr>
            </w:pPr>
          </w:p>
        </w:tc>
        <w:tc>
          <w:tcPr>
            <w:tcW w:w="2340" w:type="dxa"/>
            <w:vAlign w:val="center"/>
          </w:tcPr>
          <w:p>
            <w:pPr>
              <w:spacing w:line="360" w:lineRule="auto"/>
              <w:jc w:val="center"/>
              <w:rPr>
                <w:rFonts w:hint="eastAsia" w:ascii="宋体" w:hAnsi="宋体" w:eastAsia="宋体" w:cs="宋体"/>
                <w:sz w:val="24"/>
              </w:rPr>
            </w:pP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供应商授权代表签字：</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r>
        <w:rPr>
          <w:rFonts w:hint="eastAsia" w:ascii="宋体" w:hAnsi="宋体" w:cs="宋体"/>
          <w:sz w:val="24"/>
        </w:rPr>
        <w:t xml:space="preserve"> 日 期：</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color w:val="FF0000"/>
          <w:sz w:val="24"/>
        </w:rPr>
      </w:pPr>
    </w:p>
    <w:p>
      <w:pPr>
        <w:spacing w:line="520" w:lineRule="exact"/>
        <w:ind w:firstLine="723" w:firstLineChars="300"/>
        <w:rPr>
          <w:rFonts w:hint="eastAsia" w:ascii="宋体" w:hAnsi="宋体" w:cs="宋体"/>
          <w:b/>
          <w:sz w:val="24"/>
        </w:rPr>
      </w:pPr>
      <w:r>
        <w:rPr>
          <w:rFonts w:hint="eastAsia" w:ascii="宋体" w:hAnsi="宋体" w:cs="宋体"/>
          <w:b/>
          <w:bCs/>
          <w:color w:val="000000"/>
          <w:sz w:val="24"/>
        </w:rPr>
        <w:t>注：根据工期、付款、验收、商务条款及合同条款等要求，此表在不改变表式的情况下可自行制作。</w:t>
      </w:r>
    </w:p>
    <w:p>
      <w:pPr>
        <w:jc w:val="center"/>
        <w:rPr>
          <w:rFonts w:hint="eastAsia" w:ascii="宋体" w:hAnsi="宋体" w:cs="宋体"/>
          <w:b/>
          <w:bCs/>
          <w:sz w:val="24"/>
        </w:rPr>
      </w:pPr>
    </w:p>
    <w:p>
      <w:pPr>
        <w:jc w:val="center"/>
        <w:rPr>
          <w:rFonts w:hint="eastAsia" w:ascii="宋体" w:hAnsi="宋体" w:cs="宋体"/>
          <w:b/>
          <w:bCs/>
          <w:sz w:val="24"/>
        </w:rPr>
      </w:pPr>
    </w:p>
    <w:p>
      <w:pPr>
        <w:jc w:val="center"/>
        <w:rPr>
          <w:rFonts w:hint="eastAsia" w:ascii="宋体" w:hAnsi="宋体" w:cs="宋体"/>
          <w:b/>
          <w:bCs/>
          <w:sz w:val="24"/>
        </w:rPr>
      </w:pPr>
    </w:p>
    <w:p>
      <w:pPr>
        <w:pStyle w:val="6"/>
        <w:rPr>
          <w:rFonts w:hint="eastAsia" w:ascii="宋体" w:hAnsi="宋体" w:cs="宋体"/>
          <w:sz w:val="24"/>
          <w:szCs w:val="24"/>
        </w:rPr>
      </w:pPr>
    </w:p>
    <w:p>
      <w:pPr>
        <w:rPr>
          <w:rFonts w:hint="eastAsia" w:ascii="宋体" w:hAnsi="宋体" w:cs="宋体"/>
          <w:sz w:val="24"/>
        </w:rPr>
      </w:pPr>
    </w:p>
    <w:p>
      <w:pPr>
        <w:pStyle w:val="2"/>
        <w:ind w:firstLine="480"/>
        <w:rPr>
          <w:rFonts w:hint="eastAsia" w:ascii="宋体" w:hAnsi="宋体" w:cs="宋体"/>
          <w:sz w:val="24"/>
        </w:rPr>
      </w:pPr>
    </w:p>
    <w:p>
      <w:pPr>
        <w:pStyle w:val="2"/>
        <w:ind w:firstLine="480"/>
        <w:rPr>
          <w:rFonts w:hint="eastAsia" w:ascii="宋体" w:hAnsi="宋体" w:cs="宋体"/>
          <w:sz w:val="24"/>
        </w:rPr>
      </w:pPr>
    </w:p>
    <w:p>
      <w:pPr>
        <w:pStyle w:val="2"/>
        <w:ind w:firstLine="480"/>
        <w:rPr>
          <w:rFonts w:hint="eastAsia" w:ascii="宋体" w:hAnsi="宋体" w:cs="宋体"/>
          <w:sz w:val="24"/>
        </w:rPr>
      </w:pPr>
    </w:p>
    <w:p>
      <w:pPr>
        <w:pStyle w:val="2"/>
        <w:ind w:firstLine="480"/>
        <w:rPr>
          <w:rFonts w:hint="eastAsia" w:ascii="宋体" w:hAnsi="宋体" w:cs="宋体"/>
          <w:sz w:val="24"/>
        </w:rPr>
      </w:pPr>
    </w:p>
    <w:p>
      <w:pPr>
        <w:spacing w:line="480" w:lineRule="auto"/>
        <w:ind w:right="-161"/>
        <w:jc w:val="center"/>
        <w:rPr>
          <w:rFonts w:hint="eastAsia" w:ascii="宋体" w:hAnsi="宋体" w:cs="宋体"/>
          <w:b/>
          <w:color w:val="000000"/>
          <w:sz w:val="24"/>
        </w:rPr>
      </w:pPr>
      <w:r>
        <w:rPr>
          <w:rFonts w:hint="eastAsia" w:ascii="宋体" w:hAnsi="宋体" w:cs="宋体"/>
          <w:b/>
          <w:sz w:val="24"/>
        </w:rPr>
        <w:t>七、</w:t>
      </w:r>
      <w:r>
        <w:rPr>
          <w:rFonts w:hint="eastAsia" w:ascii="宋体" w:hAnsi="宋体" w:cs="宋体"/>
          <w:b/>
          <w:color w:val="000000"/>
          <w:sz w:val="24"/>
        </w:rPr>
        <w:t>投标方案及施工组织设计</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1、对整体投标方案进行综合评价，整体方案的协调性、平面布置的合理性、目标明确、技术指标、后期技术服务承诺等，根据投标人方案内容详实、完整、科学合理、严谨、周密程度、切实可行，措施得力等。</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2．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3．编制顺序（根据磋商文件评审标准编制）</w:t>
      </w:r>
    </w:p>
    <w:p>
      <w:pPr>
        <w:autoSpaceDE w:val="0"/>
        <w:spacing w:line="42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施工组织设计</w:t>
      </w:r>
    </w:p>
    <w:p>
      <w:pPr>
        <w:autoSpaceDE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 xml:space="preserve">① 确保工程质量的技术组织措施             </w:t>
      </w:r>
    </w:p>
    <w:p>
      <w:pPr>
        <w:autoSpaceDE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 xml:space="preserve">② 确保安全生产的技术组织措施            </w:t>
      </w:r>
    </w:p>
    <w:p>
      <w:pPr>
        <w:autoSpaceDE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 xml:space="preserve">③ 确保文明施工技术组织措施及环境保护措施 </w:t>
      </w:r>
    </w:p>
    <w:p>
      <w:pPr>
        <w:autoSpaceDE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 xml:space="preserve">④ 确保工期的技术组织措施                 </w:t>
      </w:r>
    </w:p>
    <w:p>
      <w:pPr>
        <w:autoSpaceDE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 xml:space="preserve">⑤ 施工方案和项目部组成人员              </w:t>
      </w:r>
    </w:p>
    <w:p>
      <w:pPr>
        <w:autoSpaceDE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 xml:space="preserve">⑥ 施工机械配备和材料投入计划             </w:t>
      </w:r>
    </w:p>
    <w:p>
      <w:pPr>
        <w:autoSpaceDE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 xml:space="preserve">⑦ 施工进度表或施工网络图                 </w:t>
      </w:r>
    </w:p>
    <w:p>
      <w:pPr>
        <w:autoSpaceDE w:val="0"/>
        <w:spacing w:line="420" w:lineRule="exact"/>
        <w:ind w:firstLine="480" w:firstLineChars="200"/>
        <w:rPr>
          <w:rFonts w:hint="eastAsia" w:ascii="宋体" w:hAnsi="宋体" w:cs="宋体"/>
          <w:color w:val="000000"/>
          <w:sz w:val="24"/>
        </w:rPr>
      </w:pPr>
      <w:r>
        <w:rPr>
          <w:rFonts w:hint="eastAsia" w:ascii="宋体" w:hAnsi="宋体" w:cs="宋体"/>
          <w:color w:val="000000"/>
          <w:sz w:val="24"/>
        </w:rPr>
        <w:t xml:space="preserve">⑧ 劳动力安排计划及劳务分包情况表         </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sz w:val="24"/>
        </w:rPr>
        <w:t xml:space="preserve">⑨ 新技术、新产品、新工艺、新材料应用。   </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4．施工组织设计除采用文字表述外可附下列图表，图表及格式要求附后。</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附表1：拟投入本项目的主要施工设备表</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附表2：劳动力计划表</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附表3：计划开、竣工日期和施工进度网络图</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附表4：施工总平面图</w:t>
      </w:r>
    </w:p>
    <w:p>
      <w:pPr>
        <w:spacing w:line="360" w:lineRule="auto"/>
        <w:ind w:firstLine="480" w:firstLineChars="200"/>
        <w:outlineLvl w:val="1"/>
        <w:rPr>
          <w:rFonts w:hint="eastAsia" w:ascii="宋体" w:hAnsi="宋体" w:cs="宋体"/>
          <w:color w:val="000000"/>
          <w:kern w:val="0"/>
          <w:sz w:val="24"/>
        </w:rPr>
      </w:pPr>
      <w:r>
        <w:rPr>
          <w:rFonts w:hint="eastAsia" w:ascii="宋体" w:hAnsi="宋体" w:cs="宋体"/>
          <w:color w:val="000000"/>
          <w:kern w:val="0"/>
          <w:sz w:val="24"/>
        </w:rPr>
        <w:t>附表5：临时用地表</w:t>
      </w:r>
    </w:p>
    <w:p>
      <w:pPr>
        <w:pStyle w:val="6"/>
        <w:ind w:firstLine="480" w:firstLineChars="200"/>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rPr>
        <w:t>附表6：项目管理机构组成</w:t>
      </w:r>
    </w:p>
    <w:p>
      <w:pPr>
        <w:pStyle w:val="15"/>
        <w:rPr>
          <w:rFonts w:hint="eastAsia" w:ascii="宋体" w:hAnsi="宋体" w:cs="宋体"/>
          <w:sz w:val="24"/>
        </w:rPr>
      </w:pPr>
    </w:p>
    <w:p>
      <w:pPr>
        <w:pStyle w:val="2"/>
        <w:ind w:firstLine="0" w:firstLineChars="0"/>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br w:type="page"/>
      </w:r>
    </w:p>
    <w:p>
      <w:pPr>
        <w:pStyle w:val="6"/>
        <w:jc w:val="center"/>
        <w:rPr>
          <w:rFonts w:hint="eastAsia" w:ascii="宋体" w:hAnsi="宋体" w:cs="宋体"/>
          <w:color w:val="000000"/>
          <w:szCs w:val="21"/>
        </w:rPr>
      </w:pPr>
      <w:r>
        <w:rPr>
          <w:rFonts w:hint="eastAsia" w:ascii="宋体" w:hAnsi="宋体" w:cs="宋体"/>
          <w:color w:val="000000"/>
          <w:szCs w:val="21"/>
        </w:rPr>
        <w:t>附表1：拟投入本项目的主要施工设备表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97"/>
        <w:gridCol w:w="736"/>
        <w:gridCol w:w="755"/>
        <w:gridCol w:w="755"/>
        <w:gridCol w:w="999"/>
        <w:gridCol w:w="1166"/>
        <w:gridCol w:w="901"/>
        <w:gridCol w:w="999"/>
        <w:gridCol w:w="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09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设备名称</w:t>
            </w:r>
          </w:p>
        </w:tc>
        <w:tc>
          <w:tcPr>
            <w:tcW w:w="736"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型号</w:t>
            </w:r>
          </w:p>
          <w:p>
            <w:pPr>
              <w:jc w:val="center"/>
              <w:rPr>
                <w:rFonts w:hint="eastAsia" w:ascii="宋体" w:hAnsi="宋体" w:eastAsia="宋体" w:cs="宋体"/>
                <w:color w:val="000000"/>
                <w:szCs w:val="21"/>
              </w:rPr>
            </w:pPr>
            <w:r>
              <w:rPr>
                <w:rFonts w:hint="eastAsia" w:ascii="宋体" w:hAnsi="宋体" w:eastAsia="宋体" w:cs="宋体"/>
                <w:color w:val="000000"/>
                <w:szCs w:val="21"/>
              </w:rPr>
              <w:t>规格</w:t>
            </w:r>
          </w:p>
        </w:tc>
        <w:tc>
          <w:tcPr>
            <w:tcW w:w="755"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数量</w:t>
            </w:r>
          </w:p>
        </w:tc>
        <w:tc>
          <w:tcPr>
            <w:tcW w:w="755"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国别</w:t>
            </w:r>
          </w:p>
          <w:p>
            <w:pPr>
              <w:jc w:val="center"/>
              <w:rPr>
                <w:rFonts w:hint="eastAsia" w:ascii="宋体" w:hAnsi="宋体" w:eastAsia="宋体" w:cs="宋体"/>
                <w:color w:val="000000"/>
                <w:szCs w:val="21"/>
              </w:rPr>
            </w:pPr>
            <w:r>
              <w:rPr>
                <w:rFonts w:hint="eastAsia" w:ascii="宋体" w:hAnsi="宋体" w:eastAsia="宋体" w:cs="宋体"/>
                <w:color w:val="000000"/>
                <w:szCs w:val="21"/>
              </w:rPr>
              <w:t>产地</w:t>
            </w:r>
          </w:p>
        </w:tc>
        <w:tc>
          <w:tcPr>
            <w:tcW w:w="999"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制造</w:t>
            </w:r>
          </w:p>
          <w:p>
            <w:pPr>
              <w:jc w:val="center"/>
              <w:rPr>
                <w:rFonts w:hint="eastAsia" w:ascii="宋体" w:hAnsi="宋体" w:eastAsia="宋体" w:cs="宋体"/>
                <w:color w:val="000000"/>
                <w:szCs w:val="21"/>
              </w:rPr>
            </w:pPr>
            <w:r>
              <w:rPr>
                <w:rFonts w:hint="eastAsia" w:ascii="宋体" w:hAnsi="宋体" w:eastAsia="宋体" w:cs="宋体"/>
                <w:color w:val="000000"/>
                <w:szCs w:val="21"/>
              </w:rPr>
              <w:t>年份</w:t>
            </w:r>
          </w:p>
        </w:tc>
        <w:tc>
          <w:tcPr>
            <w:tcW w:w="1166"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额定功率</w:t>
            </w:r>
          </w:p>
          <w:p>
            <w:pPr>
              <w:jc w:val="center"/>
              <w:rPr>
                <w:rFonts w:hint="eastAsia" w:ascii="宋体" w:hAnsi="宋体" w:eastAsia="宋体" w:cs="宋体"/>
                <w:color w:val="000000"/>
                <w:szCs w:val="21"/>
              </w:rPr>
            </w:pPr>
            <w:r>
              <w:rPr>
                <w:rFonts w:hint="eastAsia" w:ascii="宋体" w:hAnsi="宋体" w:eastAsia="宋体" w:cs="宋体"/>
                <w:color w:val="000000"/>
                <w:szCs w:val="21"/>
              </w:rPr>
              <w:t>（ KW ）</w:t>
            </w:r>
          </w:p>
        </w:tc>
        <w:tc>
          <w:tcPr>
            <w:tcW w:w="901"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生产</w:t>
            </w:r>
          </w:p>
          <w:p>
            <w:pPr>
              <w:jc w:val="center"/>
              <w:rPr>
                <w:rFonts w:hint="eastAsia" w:ascii="宋体" w:hAnsi="宋体" w:eastAsia="宋体" w:cs="宋体"/>
                <w:color w:val="000000"/>
                <w:szCs w:val="21"/>
              </w:rPr>
            </w:pPr>
            <w:r>
              <w:rPr>
                <w:rFonts w:hint="eastAsia" w:ascii="宋体" w:hAnsi="宋体" w:eastAsia="宋体" w:cs="宋体"/>
                <w:color w:val="000000"/>
                <w:szCs w:val="21"/>
              </w:rPr>
              <w:t>能力</w:t>
            </w:r>
          </w:p>
        </w:tc>
        <w:tc>
          <w:tcPr>
            <w:tcW w:w="999"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用于施</w:t>
            </w:r>
          </w:p>
          <w:p>
            <w:pPr>
              <w:jc w:val="center"/>
              <w:rPr>
                <w:rFonts w:hint="eastAsia" w:ascii="宋体" w:hAnsi="宋体" w:eastAsia="宋体" w:cs="宋体"/>
                <w:color w:val="000000"/>
                <w:szCs w:val="21"/>
              </w:rPr>
            </w:pPr>
            <w:r>
              <w:rPr>
                <w:rFonts w:hint="eastAsia" w:ascii="宋体" w:hAnsi="宋体" w:eastAsia="宋体" w:cs="宋体"/>
                <w:color w:val="000000"/>
                <w:szCs w:val="21"/>
              </w:rPr>
              <w:t>工部位</w:t>
            </w:r>
          </w:p>
        </w:tc>
        <w:tc>
          <w:tcPr>
            <w:tcW w:w="999"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pPr>
              <w:jc w:val="center"/>
              <w:rPr>
                <w:rFonts w:hint="eastAsia" w:ascii="宋体" w:hAnsi="宋体" w:eastAsia="宋体" w:cs="宋体"/>
                <w:color w:val="000000"/>
                <w:szCs w:val="21"/>
              </w:rPr>
            </w:pPr>
          </w:p>
        </w:tc>
        <w:tc>
          <w:tcPr>
            <w:tcW w:w="1097" w:type="dxa"/>
            <w:vAlign w:val="center"/>
          </w:tcPr>
          <w:p>
            <w:pPr>
              <w:jc w:val="center"/>
              <w:rPr>
                <w:rFonts w:hint="eastAsia" w:ascii="宋体" w:hAnsi="宋体" w:eastAsia="宋体" w:cs="宋体"/>
                <w:color w:val="000000"/>
                <w:szCs w:val="21"/>
              </w:rPr>
            </w:pPr>
          </w:p>
        </w:tc>
        <w:tc>
          <w:tcPr>
            <w:tcW w:w="736"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755"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1166" w:type="dxa"/>
            <w:vAlign w:val="center"/>
          </w:tcPr>
          <w:p>
            <w:pPr>
              <w:jc w:val="center"/>
              <w:rPr>
                <w:rFonts w:hint="eastAsia" w:ascii="宋体" w:hAnsi="宋体" w:eastAsia="宋体" w:cs="宋体"/>
                <w:color w:val="000000"/>
                <w:szCs w:val="21"/>
              </w:rPr>
            </w:pPr>
          </w:p>
        </w:tc>
        <w:tc>
          <w:tcPr>
            <w:tcW w:w="901"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c>
          <w:tcPr>
            <w:tcW w:w="999" w:type="dxa"/>
            <w:vAlign w:val="center"/>
          </w:tcPr>
          <w:p>
            <w:pPr>
              <w:jc w:val="center"/>
              <w:rPr>
                <w:rFonts w:hint="eastAsia" w:ascii="宋体" w:hAnsi="宋体" w:eastAsia="宋体" w:cs="宋体"/>
                <w:color w:val="000000"/>
                <w:szCs w:val="21"/>
              </w:rPr>
            </w:pPr>
          </w:p>
        </w:tc>
      </w:tr>
    </w:tbl>
    <w:p>
      <w:pPr>
        <w:spacing w:line="360" w:lineRule="auto"/>
        <w:rPr>
          <w:rFonts w:hint="eastAsia" w:ascii="宋体" w:hAnsi="宋体" w:cs="宋体"/>
          <w:b/>
          <w:bCs/>
          <w:color w:val="000000"/>
          <w:szCs w:val="21"/>
        </w:rPr>
      </w:pPr>
      <w:r>
        <w:rPr>
          <w:rFonts w:hint="eastAsia" w:ascii="宋体" w:hAnsi="宋体" w:cs="宋体"/>
          <w:b/>
          <w:bCs/>
          <w:color w:val="000000"/>
          <w:szCs w:val="21"/>
        </w:rPr>
        <w:t>备注：机械设备不作为项目准入条件，但应作出相关承诺。</w:t>
      </w:r>
    </w:p>
    <w:p>
      <w:pPr>
        <w:spacing w:line="360" w:lineRule="auto"/>
        <w:rPr>
          <w:rFonts w:hint="eastAsia" w:ascii="宋体" w:hAnsi="宋体" w:cs="宋体"/>
          <w:color w:val="000000"/>
          <w:szCs w:val="21"/>
        </w:rPr>
      </w:pPr>
      <w:r>
        <w:rPr>
          <w:rFonts w:hint="eastAsia" w:ascii="宋体" w:hAnsi="宋体" w:cs="宋体"/>
          <w:color w:val="000000"/>
          <w:szCs w:val="21"/>
        </w:rPr>
        <w:br w:type="page"/>
      </w:r>
    </w:p>
    <w:p>
      <w:pPr>
        <w:pStyle w:val="6"/>
        <w:jc w:val="center"/>
        <w:rPr>
          <w:rFonts w:hint="eastAsia" w:ascii="宋体" w:hAnsi="宋体" w:cs="宋体"/>
          <w:color w:val="000000"/>
          <w:szCs w:val="21"/>
        </w:rPr>
      </w:pPr>
      <w:r>
        <w:rPr>
          <w:rFonts w:hint="eastAsia" w:ascii="宋体" w:hAnsi="宋体" w:cs="宋体"/>
          <w:color w:val="000000"/>
          <w:szCs w:val="21"/>
        </w:rPr>
        <w:t>附表2：劳动力计划表</w:t>
      </w:r>
    </w:p>
    <w:p>
      <w:pPr>
        <w:spacing w:line="360" w:lineRule="auto"/>
        <w:jc w:val="center"/>
        <w:rPr>
          <w:rFonts w:hint="eastAsia" w:ascii="宋体" w:hAnsi="宋体" w:cs="宋体"/>
          <w:color w:val="000000"/>
          <w:szCs w:val="21"/>
        </w:rPr>
      </w:pPr>
      <w:r>
        <w:rPr>
          <w:rFonts w:hint="eastAsia" w:ascii="宋体" w:hAnsi="宋体" w:cs="宋体"/>
          <w:color w:val="000000"/>
          <w:szCs w:val="21"/>
        </w:rPr>
        <w:t xml:space="preserve">                                          单位：人</w:t>
      </w:r>
    </w:p>
    <w:tbl>
      <w:tblPr>
        <w:tblStyle w:val="34"/>
        <w:tblW w:w="0" w:type="auto"/>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798"/>
        <w:gridCol w:w="1187"/>
        <w:gridCol w:w="1187"/>
        <w:gridCol w:w="1188"/>
        <w:gridCol w:w="1187"/>
        <w:gridCol w:w="1188"/>
        <w:gridCol w:w="1187"/>
        <w:gridCol w:w="1188"/>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工种</w:t>
            </w:r>
          </w:p>
        </w:tc>
        <w:tc>
          <w:tcPr>
            <w:tcW w:w="8312" w:type="dxa"/>
            <w:gridSpan w:val="7"/>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按工程施工阶段投入劳动力情况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c>
          <w:tcPr>
            <w:tcW w:w="1187" w:type="dxa"/>
            <w:vAlign w:val="center"/>
          </w:tcPr>
          <w:p>
            <w:pPr>
              <w:jc w:val="center"/>
              <w:rPr>
                <w:rFonts w:hint="eastAsia" w:ascii="宋体" w:hAnsi="宋体" w:eastAsia="宋体" w:cs="宋体"/>
                <w:color w:val="000000"/>
                <w:szCs w:val="21"/>
              </w:rPr>
            </w:pPr>
          </w:p>
        </w:tc>
        <w:tc>
          <w:tcPr>
            <w:tcW w:w="1188" w:type="dxa"/>
            <w:vAlign w:val="center"/>
          </w:tcPr>
          <w:p>
            <w:pPr>
              <w:jc w:val="center"/>
              <w:rPr>
                <w:rFonts w:hint="eastAsia" w:ascii="宋体" w:hAnsi="宋体" w:eastAsia="宋体" w:cs="宋体"/>
                <w:color w:val="000000"/>
                <w:szCs w:val="21"/>
              </w:rPr>
            </w:pPr>
          </w:p>
        </w:tc>
      </w:tr>
    </w:tbl>
    <w:p>
      <w:pPr>
        <w:spacing w:line="360" w:lineRule="auto"/>
        <w:rPr>
          <w:rFonts w:hint="eastAsia" w:ascii="宋体" w:hAnsi="宋体" w:cs="宋体"/>
          <w:color w:val="000000"/>
          <w:szCs w:val="21"/>
        </w:rPr>
      </w:pPr>
      <w:r>
        <w:rPr>
          <w:rFonts w:hint="eastAsia" w:ascii="宋体" w:hAnsi="宋体" w:cs="宋体"/>
          <w:color w:val="000000"/>
          <w:szCs w:val="21"/>
        </w:rPr>
        <w:br w:type="page"/>
      </w:r>
    </w:p>
    <w:p>
      <w:pPr>
        <w:pStyle w:val="6"/>
        <w:jc w:val="center"/>
        <w:rPr>
          <w:rFonts w:hint="eastAsia" w:ascii="宋体" w:hAnsi="宋体" w:cs="宋体"/>
          <w:color w:val="000000"/>
          <w:szCs w:val="21"/>
        </w:rPr>
      </w:pPr>
      <w:r>
        <w:rPr>
          <w:rFonts w:hint="eastAsia" w:ascii="宋体" w:hAnsi="宋体" w:cs="宋体"/>
          <w:color w:val="000000"/>
          <w:szCs w:val="21"/>
        </w:rPr>
        <w:t>附表3：计划开、竣工日期和施工进度网络图</w:t>
      </w:r>
    </w:p>
    <w:p>
      <w:pPr>
        <w:spacing w:line="360" w:lineRule="auto"/>
        <w:rPr>
          <w:rFonts w:hint="eastAsia" w:ascii="宋体" w:hAnsi="宋体" w:cs="宋体"/>
          <w:color w:val="000000"/>
          <w:szCs w:val="21"/>
        </w:rPr>
      </w:pPr>
    </w:p>
    <w:p>
      <w:pPr>
        <w:spacing w:line="480" w:lineRule="auto"/>
        <w:ind w:firstLine="420" w:firstLineChars="200"/>
        <w:rPr>
          <w:rFonts w:hint="eastAsia" w:ascii="宋体" w:hAnsi="宋体" w:cs="宋体"/>
          <w:color w:val="000000"/>
          <w:szCs w:val="21"/>
        </w:rPr>
      </w:pPr>
      <w:r>
        <w:rPr>
          <w:rFonts w:hint="eastAsia" w:ascii="宋体" w:hAnsi="宋体" w:cs="宋体"/>
          <w:color w:val="000000"/>
          <w:szCs w:val="21"/>
        </w:rPr>
        <w:t>1．投标人应递交施工进度网络图或施工进度表，说明按招标文件要求的计划工期进行施工的各个关键日期。</w:t>
      </w:r>
    </w:p>
    <w:p>
      <w:pPr>
        <w:spacing w:line="480" w:lineRule="auto"/>
        <w:ind w:firstLine="420" w:firstLineChars="200"/>
        <w:rPr>
          <w:rFonts w:hint="eastAsia" w:ascii="宋体" w:hAnsi="宋体" w:cs="宋体"/>
          <w:color w:val="000000"/>
          <w:szCs w:val="21"/>
        </w:rPr>
      </w:pPr>
      <w:r>
        <w:rPr>
          <w:rFonts w:hint="eastAsia" w:ascii="宋体" w:hAnsi="宋体" w:cs="宋体"/>
          <w:color w:val="000000"/>
          <w:szCs w:val="21"/>
        </w:rPr>
        <w:t>2．施工进度表可采用网络图（或横道图）表示。</w:t>
      </w:r>
    </w:p>
    <w:p>
      <w:pPr>
        <w:spacing w:line="360" w:lineRule="auto"/>
        <w:rPr>
          <w:rFonts w:hint="eastAsia" w:ascii="宋体" w:hAnsi="宋体" w:cs="宋体"/>
          <w:color w:val="000000"/>
          <w:szCs w:val="21"/>
        </w:rPr>
      </w:pPr>
      <w:r>
        <w:rPr>
          <w:rFonts w:hint="eastAsia" w:ascii="宋体" w:hAnsi="宋体" w:cs="宋体"/>
          <w:color w:val="000000"/>
          <w:szCs w:val="21"/>
        </w:rPr>
        <w:br w:type="page"/>
      </w:r>
    </w:p>
    <w:p>
      <w:pPr>
        <w:pStyle w:val="6"/>
        <w:jc w:val="center"/>
        <w:rPr>
          <w:rFonts w:hint="eastAsia" w:ascii="宋体" w:hAnsi="宋体" w:cs="宋体"/>
          <w:color w:val="000000"/>
          <w:szCs w:val="21"/>
        </w:rPr>
      </w:pPr>
      <w:r>
        <w:rPr>
          <w:rFonts w:hint="eastAsia" w:ascii="宋体" w:hAnsi="宋体" w:cs="宋体"/>
          <w:color w:val="000000"/>
          <w:szCs w:val="21"/>
        </w:rPr>
        <w:t>附表4：施工总平面图</w:t>
      </w:r>
    </w:p>
    <w:p>
      <w:pPr>
        <w:spacing w:line="360" w:lineRule="auto"/>
        <w:rPr>
          <w:rFonts w:hint="eastAsia" w:ascii="宋体" w:hAnsi="宋体" w:cs="宋体"/>
          <w:color w:val="000000"/>
          <w:szCs w:val="21"/>
        </w:rPr>
      </w:pPr>
    </w:p>
    <w:p>
      <w:pPr>
        <w:spacing w:line="480" w:lineRule="auto"/>
        <w:ind w:firstLine="420" w:firstLineChars="200"/>
        <w:rPr>
          <w:rFonts w:hint="eastAsia" w:ascii="宋体" w:hAnsi="宋体" w:cs="宋体"/>
          <w:color w:val="000000"/>
          <w:szCs w:val="21"/>
        </w:rPr>
      </w:pPr>
      <w:r>
        <w:rPr>
          <w:rFonts w:hint="eastAsia" w:ascii="宋体" w:hAnsi="宋体" w:cs="宋体"/>
          <w:color w:val="000000"/>
          <w:szCs w:val="21"/>
        </w:rPr>
        <w:t>投标人应递交一份施工总平面图，绘出现场临时设施布置图表并附文字说明，说明临时设施、加工车间、现场办公、设备及仓储、供电、供水、卫生、生活、道路、消防等设施的情况和布置。</w:t>
      </w: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r>
        <w:rPr>
          <w:rFonts w:hint="eastAsia" w:ascii="宋体" w:hAnsi="宋体" w:cs="宋体"/>
          <w:color w:val="000000"/>
          <w:szCs w:val="21"/>
        </w:rPr>
        <w:br w:type="page"/>
      </w:r>
    </w:p>
    <w:p>
      <w:pPr>
        <w:pStyle w:val="6"/>
        <w:jc w:val="center"/>
        <w:rPr>
          <w:rFonts w:hint="eastAsia" w:ascii="宋体" w:hAnsi="宋体" w:cs="宋体"/>
          <w:color w:val="000000"/>
          <w:szCs w:val="21"/>
        </w:rPr>
      </w:pPr>
      <w:r>
        <w:rPr>
          <w:rFonts w:hint="eastAsia" w:ascii="宋体" w:hAnsi="宋体" w:cs="宋体"/>
          <w:color w:val="000000"/>
          <w:szCs w:val="21"/>
        </w:rPr>
        <w:t>附表5：临时用地表</w:t>
      </w:r>
    </w:p>
    <w:p>
      <w:pPr>
        <w:spacing w:line="360" w:lineRule="auto"/>
        <w:rPr>
          <w:rFonts w:hint="eastAsia" w:ascii="宋体" w:hAnsi="宋体" w:cs="宋体"/>
          <w:color w:val="000000"/>
          <w:szCs w:val="21"/>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216"/>
        <w:gridCol w:w="2383"/>
        <w:gridCol w:w="23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40"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用途</w:t>
            </w:r>
          </w:p>
        </w:tc>
        <w:tc>
          <w:tcPr>
            <w:tcW w:w="2216"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面积（平方米）</w:t>
            </w:r>
          </w:p>
        </w:tc>
        <w:tc>
          <w:tcPr>
            <w:tcW w:w="238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位置</w:t>
            </w:r>
          </w:p>
        </w:tc>
        <w:tc>
          <w:tcPr>
            <w:tcW w:w="238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需用时间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040" w:type="dxa"/>
            <w:vAlign w:val="center"/>
          </w:tcPr>
          <w:p>
            <w:pPr>
              <w:jc w:val="center"/>
              <w:rPr>
                <w:rFonts w:hint="eastAsia" w:ascii="宋体" w:hAnsi="宋体" w:eastAsia="宋体" w:cs="宋体"/>
                <w:color w:val="000000"/>
                <w:szCs w:val="21"/>
              </w:rPr>
            </w:pPr>
          </w:p>
        </w:tc>
        <w:tc>
          <w:tcPr>
            <w:tcW w:w="2216"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c>
          <w:tcPr>
            <w:tcW w:w="2383" w:type="dxa"/>
            <w:vAlign w:val="center"/>
          </w:tcPr>
          <w:p>
            <w:pPr>
              <w:jc w:val="center"/>
              <w:rPr>
                <w:rFonts w:hint="eastAsia" w:ascii="宋体" w:hAnsi="宋体" w:eastAsia="宋体" w:cs="宋体"/>
                <w:color w:val="000000"/>
                <w:szCs w:val="21"/>
              </w:rPr>
            </w:pPr>
          </w:p>
        </w:tc>
      </w:tr>
    </w:tbl>
    <w:p>
      <w:pPr>
        <w:spacing w:line="360" w:lineRule="auto"/>
        <w:rPr>
          <w:rFonts w:hint="eastAsia" w:ascii="宋体" w:hAnsi="宋体" w:cs="宋体"/>
          <w:color w:val="000000"/>
          <w:szCs w:val="21"/>
        </w:rPr>
      </w:pPr>
    </w:p>
    <w:p>
      <w:pPr>
        <w:rPr>
          <w:rFonts w:hint="eastAsia" w:ascii="宋体" w:hAnsi="宋体" w:cs="宋体"/>
          <w:color w:val="000000"/>
          <w:szCs w:val="21"/>
        </w:rPr>
      </w:pPr>
      <w:r>
        <w:rPr>
          <w:rFonts w:hint="eastAsia" w:ascii="宋体" w:hAnsi="宋体" w:cs="宋体"/>
          <w:color w:val="000000"/>
          <w:szCs w:val="21"/>
        </w:rPr>
        <w:br w:type="page"/>
      </w:r>
    </w:p>
    <w:p>
      <w:pPr>
        <w:pStyle w:val="6"/>
        <w:jc w:val="center"/>
        <w:rPr>
          <w:rFonts w:hint="eastAsia" w:ascii="宋体" w:hAnsi="宋体" w:cs="宋体"/>
          <w:color w:val="000000"/>
          <w:szCs w:val="21"/>
        </w:rPr>
      </w:pPr>
      <w:r>
        <w:rPr>
          <w:rFonts w:hint="eastAsia" w:ascii="宋体" w:hAnsi="宋体" w:cs="宋体"/>
          <w:color w:val="000000"/>
          <w:szCs w:val="21"/>
        </w:rPr>
        <w:t>附表6：项目管理机构组成</w:t>
      </w:r>
    </w:p>
    <w:p>
      <w:pPr>
        <w:spacing w:afterLines="100" w:line="420" w:lineRule="exact"/>
        <w:rPr>
          <w:rFonts w:hint="eastAsia" w:ascii="宋体" w:hAnsi="宋体" w:cs="宋体"/>
          <w:b/>
          <w:color w:val="000000"/>
          <w:szCs w:val="21"/>
        </w:rPr>
      </w:pPr>
      <w:r>
        <w:rPr>
          <w:rFonts w:hint="eastAsia" w:ascii="宋体" w:hAnsi="宋体" w:cs="宋体"/>
          <w:b/>
          <w:color w:val="000000"/>
          <w:szCs w:val="21"/>
        </w:rPr>
        <w:t>（一）项目管理机构人员组成表</w:t>
      </w:r>
    </w:p>
    <w:p>
      <w:pPr>
        <w:rPr>
          <w:rFonts w:hint="eastAsia" w:ascii="宋体" w:hAnsi="宋体" w:cs="宋体"/>
          <w:color w:val="000000"/>
          <w:szCs w:val="21"/>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09"/>
        <w:gridCol w:w="1009"/>
        <w:gridCol w:w="1412"/>
        <w:gridCol w:w="1210"/>
        <w:gridCol w:w="1755"/>
        <w:gridCol w:w="2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28"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姓名</w:t>
            </w:r>
          </w:p>
        </w:tc>
        <w:tc>
          <w:tcPr>
            <w:tcW w:w="100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性别</w:t>
            </w:r>
          </w:p>
        </w:tc>
        <w:tc>
          <w:tcPr>
            <w:tcW w:w="100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年龄</w:t>
            </w:r>
          </w:p>
        </w:tc>
        <w:tc>
          <w:tcPr>
            <w:tcW w:w="1412"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职称</w:t>
            </w:r>
          </w:p>
        </w:tc>
        <w:tc>
          <w:tcPr>
            <w:tcW w:w="1210"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专业</w:t>
            </w:r>
          </w:p>
        </w:tc>
        <w:tc>
          <w:tcPr>
            <w:tcW w:w="1755"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资格证书编号</w:t>
            </w:r>
          </w:p>
        </w:tc>
        <w:tc>
          <w:tcPr>
            <w:tcW w:w="2453"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拟在本项目中</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担任的工作或岗位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009" w:type="dxa"/>
            <w:vAlign w:val="center"/>
          </w:tcPr>
          <w:p>
            <w:pPr>
              <w:jc w:val="center"/>
              <w:rPr>
                <w:rFonts w:hint="eastAsia" w:ascii="宋体" w:hAnsi="宋体" w:eastAsia="宋体" w:cs="宋体"/>
                <w:snapToGrid w:val="0"/>
                <w:color w:val="000000"/>
                <w:szCs w:val="21"/>
              </w:rPr>
            </w:pPr>
          </w:p>
        </w:tc>
        <w:tc>
          <w:tcPr>
            <w:tcW w:w="1412" w:type="dxa"/>
            <w:vAlign w:val="center"/>
          </w:tcPr>
          <w:p>
            <w:pPr>
              <w:jc w:val="center"/>
              <w:rPr>
                <w:rFonts w:hint="eastAsia" w:ascii="宋体" w:hAnsi="宋体" w:eastAsia="宋体" w:cs="宋体"/>
                <w:snapToGrid w:val="0"/>
                <w:color w:val="000000"/>
                <w:szCs w:val="21"/>
              </w:rPr>
            </w:pPr>
          </w:p>
        </w:tc>
        <w:tc>
          <w:tcPr>
            <w:tcW w:w="1210" w:type="dxa"/>
            <w:vAlign w:val="center"/>
          </w:tcPr>
          <w:p>
            <w:pPr>
              <w:jc w:val="center"/>
              <w:rPr>
                <w:rFonts w:hint="eastAsia" w:ascii="宋体" w:hAnsi="宋体" w:eastAsia="宋体" w:cs="宋体"/>
                <w:snapToGrid w:val="0"/>
                <w:color w:val="000000"/>
                <w:szCs w:val="21"/>
              </w:rPr>
            </w:pPr>
          </w:p>
        </w:tc>
        <w:tc>
          <w:tcPr>
            <w:tcW w:w="1755" w:type="dxa"/>
            <w:vAlign w:val="center"/>
          </w:tcPr>
          <w:p>
            <w:pPr>
              <w:jc w:val="center"/>
              <w:rPr>
                <w:rFonts w:hint="eastAsia" w:ascii="宋体" w:hAnsi="宋体" w:eastAsia="宋体" w:cs="宋体"/>
                <w:snapToGrid w:val="0"/>
                <w:color w:val="000000"/>
                <w:szCs w:val="21"/>
              </w:rPr>
            </w:pPr>
          </w:p>
        </w:tc>
        <w:tc>
          <w:tcPr>
            <w:tcW w:w="2453" w:type="dxa"/>
            <w:vAlign w:val="center"/>
          </w:tcPr>
          <w:p>
            <w:pPr>
              <w:jc w:val="center"/>
              <w:rPr>
                <w:rFonts w:hint="eastAsia" w:ascii="宋体" w:hAnsi="宋体" w:eastAsia="宋体" w:cs="宋体"/>
                <w:snapToGrid w:val="0"/>
                <w:color w:val="000000"/>
                <w:szCs w:val="21"/>
              </w:rPr>
            </w:pPr>
          </w:p>
        </w:tc>
      </w:tr>
    </w:tbl>
    <w:p>
      <w:pPr>
        <w:pStyle w:val="6"/>
        <w:jc w:val="center"/>
        <w:rPr>
          <w:rFonts w:hint="eastAsia" w:ascii="宋体" w:hAnsi="宋体" w:cs="宋体"/>
          <w:color w:val="000000"/>
          <w:szCs w:val="21"/>
        </w:rPr>
      </w:pPr>
      <w:r>
        <w:rPr>
          <w:rFonts w:hint="eastAsia" w:ascii="宋体" w:hAnsi="宋体" w:cs="宋体"/>
          <w:color w:val="000000"/>
          <w:szCs w:val="21"/>
        </w:rPr>
        <w:t>（二）主要人员简历表</w:t>
      </w:r>
    </w:p>
    <w:p>
      <w:pPr>
        <w:pStyle w:val="6"/>
        <w:rPr>
          <w:rFonts w:hint="eastAsia" w:ascii="宋体" w:hAnsi="宋体" w:cs="宋体"/>
          <w:color w:val="000000"/>
          <w:szCs w:val="21"/>
        </w:rPr>
      </w:pPr>
      <w:r>
        <w:rPr>
          <w:rFonts w:hint="eastAsia" w:ascii="宋体" w:hAnsi="宋体" w:cs="宋体"/>
          <w:color w:val="000000"/>
          <w:szCs w:val="21"/>
        </w:rPr>
        <w:t>附1：项目经理简历表</w:t>
      </w:r>
    </w:p>
    <w:p>
      <w:pPr>
        <w:pStyle w:val="6"/>
        <w:rPr>
          <w:rFonts w:hint="eastAsia" w:ascii="宋体" w:hAnsi="宋体" w:cs="宋体"/>
          <w:color w:val="000000"/>
          <w:szCs w:val="21"/>
        </w:rPr>
      </w:pPr>
      <w:r>
        <w:rPr>
          <w:rFonts w:hint="eastAsia" w:ascii="宋体" w:hAnsi="宋体" w:cs="宋体"/>
          <w:color w:val="000000"/>
          <w:szCs w:val="21"/>
        </w:rPr>
        <w:t>项目经理应附建造师执业资格证书、身份证、职称证、学历证、个人业绩证明。</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姓  名</w:t>
            </w:r>
          </w:p>
        </w:tc>
        <w:tc>
          <w:tcPr>
            <w:tcW w:w="1357" w:type="dxa"/>
            <w:vAlign w:val="center"/>
          </w:tcPr>
          <w:p>
            <w:pPr>
              <w:jc w:val="center"/>
              <w:rPr>
                <w:rFonts w:hint="eastAsia" w:ascii="宋体" w:hAnsi="宋体" w:eastAsia="宋体" w:cs="宋体"/>
                <w:snapToGrid w:val="0"/>
                <w:color w:val="000000"/>
                <w:szCs w:val="21"/>
              </w:rPr>
            </w:pPr>
          </w:p>
        </w:tc>
        <w:tc>
          <w:tcPr>
            <w:tcW w:w="1217"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年  龄</w:t>
            </w:r>
          </w:p>
        </w:tc>
        <w:tc>
          <w:tcPr>
            <w:tcW w:w="1684" w:type="dxa"/>
            <w:gridSpan w:val="2"/>
            <w:vAlign w:val="center"/>
          </w:tcPr>
          <w:p>
            <w:pPr>
              <w:jc w:val="center"/>
              <w:rPr>
                <w:rFonts w:hint="eastAsia" w:ascii="宋体" w:hAnsi="宋体" w:eastAsia="宋体" w:cs="宋体"/>
                <w:snapToGrid w:val="0"/>
                <w:color w:val="000000"/>
                <w:szCs w:val="21"/>
              </w:rPr>
            </w:pPr>
          </w:p>
        </w:tc>
        <w:tc>
          <w:tcPr>
            <w:tcW w:w="1933" w:type="dxa"/>
            <w:gridSpan w:val="2"/>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学  历</w:t>
            </w:r>
          </w:p>
        </w:tc>
        <w:tc>
          <w:tcPr>
            <w:tcW w:w="2266"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职  称</w:t>
            </w:r>
          </w:p>
        </w:tc>
        <w:tc>
          <w:tcPr>
            <w:tcW w:w="1357" w:type="dxa"/>
            <w:vAlign w:val="center"/>
          </w:tcPr>
          <w:p>
            <w:pPr>
              <w:jc w:val="center"/>
              <w:rPr>
                <w:rFonts w:hint="eastAsia" w:ascii="宋体" w:hAnsi="宋体" w:eastAsia="宋体" w:cs="宋体"/>
                <w:snapToGrid w:val="0"/>
                <w:color w:val="000000"/>
                <w:szCs w:val="21"/>
              </w:rPr>
            </w:pPr>
          </w:p>
        </w:tc>
        <w:tc>
          <w:tcPr>
            <w:tcW w:w="1217"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职  务</w:t>
            </w:r>
          </w:p>
        </w:tc>
        <w:tc>
          <w:tcPr>
            <w:tcW w:w="1684" w:type="dxa"/>
            <w:gridSpan w:val="2"/>
            <w:vAlign w:val="center"/>
          </w:tcPr>
          <w:p>
            <w:pPr>
              <w:jc w:val="center"/>
              <w:rPr>
                <w:rFonts w:hint="eastAsia" w:ascii="宋体" w:hAnsi="宋体" w:eastAsia="宋体" w:cs="宋体"/>
                <w:snapToGrid w:val="0"/>
                <w:color w:val="000000"/>
                <w:szCs w:val="21"/>
              </w:rPr>
            </w:pPr>
          </w:p>
        </w:tc>
        <w:tc>
          <w:tcPr>
            <w:tcW w:w="1933" w:type="dxa"/>
            <w:gridSpan w:val="2"/>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拟在本工程任职</w:t>
            </w:r>
          </w:p>
        </w:tc>
        <w:tc>
          <w:tcPr>
            <w:tcW w:w="2266"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项目经理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注册建造师资格等级</w:t>
            </w:r>
          </w:p>
        </w:tc>
        <w:tc>
          <w:tcPr>
            <w:tcW w:w="1684" w:type="dxa"/>
            <w:gridSpan w:val="2"/>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 xml:space="preserve">       级</w:t>
            </w:r>
          </w:p>
        </w:tc>
        <w:tc>
          <w:tcPr>
            <w:tcW w:w="1933" w:type="dxa"/>
            <w:gridSpan w:val="2"/>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建造师专业</w:t>
            </w:r>
          </w:p>
        </w:tc>
        <w:tc>
          <w:tcPr>
            <w:tcW w:w="2266"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毕业学校</w:t>
            </w:r>
          </w:p>
        </w:tc>
        <w:tc>
          <w:tcPr>
            <w:tcW w:w="8457" w:type="dxa"/>
            <w:gridSpan w:val="7"/>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时  间</w:t>
            </w:r>
          </w:p>
        </w:tc>
        <w:tc>
          <w:tcPr>
            <w:tcW w:w="3308" w:type="dxa"/>
            <w:gridSpan w:val="3"/>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参加过的类似项目名称</w:t>
            </w:r>
          </w:p>
        </w:tc>
        <w:tc>
          <w:tcPr>
            <w:tcW w:w="2339" w:type="dxa"/>
            <w:gridSpan w:val="2"/>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工程概况说明</w:t>
            </w:r>
          </w:p>
        </w:tc>
        <w:tc>
          <w:tcPr>
            <w:tcW w:w="2810" w:type="dxa"/>
            <w:gridSpan w:val="2"/>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p>
        </w:tc>
        <w:tc>
          <w:tcPr>
            <w:tcW w:w="3308" w:type="dxa"/>
            <w:gridSpan w:val="3"/>
            <w:vAlign w:val="center"/>
          </w:tcPr>
          <w:p>
            <w:pPr>
              <w:jc w:val="center"/>
              <w:rPr>
                <w:rFonts w:hint="eastAsia" w:ascii="宋体" w:hAnsi="宋体" w:eastAsia="宋体" w:cs="宋体"/>
                <w:snapToGrid w:val="0"/>
                <w:color w:val="000000"/>
                <w:szCs w:val="21"/>
              </w:rPr>
            </w:pPr>
          </w:p>
        </w:tc>
        <w:tc>
          <w:tcPr>
            <w:tcW w:w="2339" w:type="dxa"/>
            <w:gridSpan w:val="2"/>
            <w:vAlign w:val="center"/>
          </w:tcPr>
          <w:p>
            <w:pPr>
              <w:jc w:val="center"/>
              <w:rPr>
                <w:rFonts w:hint="eastAsia" w:ascii="宋体" w:hAnsi="宋体" w:eastAsia="宋体" w:cs="宋体"/>
                <w:snapToGrid w:val="0"/>
                <w:color w:val="000000"/>
                <w:szCs w:val="21"/>
              </w:rPr>
            </w:pPr>
          </w:p>
        </w:tc>
        <w:tc>
          <w:tcPr>
            <w:tcW w:w="2810" w:type="dxa"/>
            <w:gridSpan w:val="2"/>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p>
        </w:tc>
        <w:tc>
          <w:tcPr>
            <w:tcW w:w="3308" w:type="dxa"/>
            <w:gridSpan w:val="3"/>
            <w:vAlign w:val="center"/>
          </w:tcPr>
          <w:p>
            <w:pPr>
              <w:jc w:val="center"/>
              <w:rPr>
                <w:rFonts w:hint="eastAsia" w:ascii="宋体" w:hAnsi="宋体" w:eastAsia="宋体" w:cs="宋体"/>
                <w:snapToGrid w:val="0"/>
                <w:color w:val="000000"/>
                <w:szCs w:val="21"/>
              </w:rPr>
            </w:pPr>
          </w:p>
        </w:tc>
        <w:tc>
          <w:tcPr>
            <w:tcW w:w="2339" w:type="dxa"/>
            <w:gridSpan w:val="2"/>
            <w:vAlign w:val="center"/>
          </w:tcPr>
          <w:p>
            <w:pPr>
              <w:jc w:val="center"/>
              <w:rPr>
                <w:rFonts w:hint="eastAsia" w:ascii="宋体" w:hAnsi="宋体" w:eastAsia="宋体" w:cs="宋体"/>
                <w:snapToGrid w:val="0"/>
                <w:color w:val="000000"/>
                <w:szCs w:val="21"/>
              </w:rPr>
            </w:pPr>
          </w:p>
        </w:tc>
        <w:tc>
          <w:tcPr>
            <w:tcW w:w="2810" w:type="dxa"/>
            <w:gridSpan w:val="2"/>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p>
        </w:tc>
        <w:tc>
          <w:tcPr>
            <w:tcW w:w="3308" w:type="dxa"/>
            <w:gridSpan w:val="3"/>
            <w:vAlign w:val="center"/>
          </w:tcPr>
          <w:p>
            <w:pPr>
              <w:jc w:val="center"/>
              <w:rPr>
                <w:rFonts w:hint="eastAsia" w:ascii="宋体" w:hAnsi="宋体" w:eastAsia="宋体" w:cs="宋体"/>
                <w:snapToGrid w:val="0"/>
                <w:color w:val="000000"/>
                <w:szCs w:val="21"/>
              </w:rPr>
            </w:pPr>
          </w:p>
        </w:tc>
        <w:tc>
          <w:tcPr>
            <w:tcW w:w="2339" w:type="dxa"/>
            <w:gridSpan w:val="2"/>
            <w:vAlign w:val="center"/>
          </w:tcPr>
          <w:p>
            <w:pPr>
              <w:jc w:val="center"/>
              <w:rPr>
                <w:rFonts w:hint="eastAsia" w:ascii="宋体" w:hAnsi="宋体" w:eastAsia="宋体" w:cs="宋体"/>
                <w:snapToGrid w:val="0"/>
                <w:color w:val="000000"/>
                <w:szCs w:val="21"/>
              </w:rPr>
            </w:pPr>
          </w:p>
        </w:tc>
        <w:tc>
          <w:tcPr>
            <w:tcW w:w="2810" w:type="dxa"/>
            <w:gridSpan w:val="2"/>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p>
        </w:tc>
        <w:tc>
          <w:tcPr>
            <w:tcW w:w="3308" w:type="dxa"/>
            <w:gridSpan w:val="3"/>
            <w:vAlign w:val="center"/>
          </w:tcPr>
          <w:p>
            <w:pPr>
              <w:jc w:val="center"/>
              <w:rPr>
                <w:rFonts w:hint="eastAsia" w:ascii="宋体" w:hAnsi="宋体" w:eastAsia="宋体" w:cs="宋体"/>
                <w:snapToGrid w:val="0"/>
                <w:color w:val="000000"/>
                <w:szCs w:val="21"/>
              </w:rPr>
            </w:pPr>
          </w:p>
        </w:tc>
        <w:tc>
          <w:tcPr>
            <w:tcW w:w="2339" w:type="dxa"/>
            <w:gridSpan w:val="2"/>
            <w:vAlign w:val="center"/>
          </w:tcPr>
          <w:p>
            <w:pPr>
              <w:jc w:val="center"/>
              <w:rPr>
                <w:rFonts w:hint="eastAsia" w:ascii="宋体" w:hAnsi="宋体" w:eastAsia="宋体" w:cs="宋体"/>
                <w:snapToGrid w:val="0"/>
                <w:color w:val="000000"/>
                <w:szCs w:val="21"/>
              </w:rPr>
            </w:pPr>
          </w:p>
        </w:tc>
        <w:tc>
          <w:tcPr>
            <w:tcW w:w="2810" w:type="dxa"/>
            <w:gridSpan w:val="2"/>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p>
        </w:tc>
        <w:tc>
          <w:tcPr>
            <w:tcW w:w="3308" w:type="dxa"/>
            <w:gridSpan w:val="3"/>
            <w:vAlign w:val="center"/>
          </w:tcPr>
          <w:p>
            <w:pPr>
              <w:jc w:val="center"/>
              <w:rPr>
                <w:rFonts w:hint="eastAsia" w:ascii="宋体" w:hAnsi="宋体" w:eastAsia="宋体" w:cs="宋体"/>
                <w:snapToGrid w:val="0"/>
                <w:color w:val="000000"/>
                <w:szCs w:val="21"/>
              </w:rPr>
            </w:pPr>
          </w:p>
        </w:tc>
        <w:tc>
          <w:tcPr>
            <w:tcW w:w="2339" w:type="dxa"/>
            <w:gridSpan w:val="2"/>
            <w:vAlign w:val="center"/>
          </w:tcPr>
          <w:p>
            <w:pPr>
              <w:jc w:val="center"/>
              <w:rPr>
                <w:rFonts w:hint="eastAsia" w:ascii="宋体" w:hAnsi="宋体" w:eastAsia="宋体" w:cs="宋体"/>
                <w:snapToGrid w:val="0"/>
                <w:color w:val="000000"/>
                <w:szCs w:val="21"/>
              </w:rPr>
            </w:pPr>
          </w:p>
        </w:tc>
        <w:tc>
          <w:tcPr>
            <w:tcW w:w="2810" w:type="dxa"/>
            <w:gridSpan w:val="2"/>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p>
        </w:tc>
        <w:tc>
          <w:tcPr>
            <w:tcW w:w="3308" w:type="dxa"/>
            <w:gridSpan w:val="3"/>
            <w:vAlign w:val="center"/>
          </w:tcPr>
          <w:p>
            <w:pPr>
              <w:jc w:val="center"/>
              <w:rPr>
                <w:rFonts w:hint="eastAsia" w:ascii="宋体" w:hAnsi="宋体" w:eastAsia="宋体" w:cs="宋体"/>
                <w:snapToGrid w:val="0"/>
                <w:color w:val="000000"/>
                <w:szCs w:val="21"/>
              </w:rPr>
            </w:pPr>
          </w:p>
        </w:tc>
        <w:tc>
          <w:tcPr>
            <w:tcW w:w="2339" w:type="dxa"/>
            <w:gridSpan w:val="2"/>
            <w:vAlign w:val="center"/>
          </w:tcPr>
          <w:p>
            <w:pPr>
              <w:jc w:val="center"/>
              <w:rPr>
                <w:rFonts w:hint="eastAsia" w:ascii="宋体" w:hAnsi="宋体" w:eastAsia="宋体" w:cs="宋体"/>
                <w:snapToGrid w:val="0"/>
                <w:color w:val="000000"/>
                <w:szCs w:val="21"/>
              </w:rPr>
            </w:pPr>
          </w:p>
        </w:tc>
        <w:tc>
          <w:tcPr>
            <w:tcW w:w="2810" w:type="dxa"/>
            <w:gridSpan w:val="2"/>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jc w:val="center"/>
              <w:rPr>
                <w:rFonts w:hint="eastAsia" w:ascii="宋体" w:hAnsi="宋体" w:eastAsia="宋体" w:cs="宋体"/>
                <w:snapToGrid w:val="0"/>
                <w:color w:val="000000"/>
                <w:szCs w:val="21"/>
              </w:rPr>
            </w:pPr>
          </w:p>
        </w:tc>
        <w:tc>
          <w:tcPr>
            <w:tcW w:w="3308" w:type="dxa"/>
            <w:gridSpan w:val="3"/>
            <w:vAlign w:val="center"/>
          </w:tcPr>
          <w:p>
            <w:pPr>
              <w:jc w:val="center"/>
              <w:rPr>
                <w:rFonts w:hint="eastAsia" w:ascii="宋体" w:hAnsi="宋体" w:eastAsia="宋体" w:cs="宋体"/>
                <w:snapToGrid w:val="0"/>
                <w:color w:val="000000"/>
                <w:szCs w:val="21"/>
              </w:rPr>
            </w:pPr>
          </w:p>
        </w:tc>
        <w:tc>
          <w:tcPr>
            <w:tcW w:w="2339" w:type="dxa"/>
            <w:gridSpan w:val="2"/>
            <w:vAlign w:val="center"/>
          </w:tcPr>
          <w:p>
            <w:pPr>
              <w:jc w:val="center"/>
              <w:rPr>
                <w:rFonts w:hint="eastAsia" w:ascii="宋体" w:hAnsi="宋体" w:eastAsia="宋体" w:cs="宋体"/>
                <w:snapToGrid w:val="0"/>
                <w:color w:val="000000"/>
                <w:szCs w:val="21"/>
              </w:rPr>
            </w:pPr>
          </w:p>
        </w:tc>
        <w:tc>
          <w:tcPr>
            <w:tcW w:w="2810" w:type="dxa"/>
            <w:gridSpan w:val="2"/>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jc w:val="center"/>
              <w:rPr>
                <w:rFonts w:hint="eastAsia" w:ascii="宋体" w:hAnsi="宋体" w:eastAsia="宋体" w:cs="宋体"/>
                <w:snapToGrid w:val="0"/>
                <w:color w:val="000000"/>
                <w:szCs w:val="21"/>
              </w:rPr>
            </w:pPr>
          </w:p>
        </w:tc>
        <w:tc>
          <w:tcPr>
            <w:tcW w:w="3308" w:type="dxa"/>
            <w:gridSpan w:val="3"/>
            <w:vAlign w:val="center"/>
          </w:tcPr>
          <w:p>
            <w:pPr>
              <w:jc w:val="center"/>
              <w:rPr>
                <w:rFonts w:hint="eastAsia" w:ascii="宋体" w:hAnsi="宋体" w:eastAsia="宋体" w:cs="宋体"/>
                <w:snapToGrid w:val="0"/>
                <w:color w:val="000000"/>
                <w:szCs w:val="21"/>
              </w:rPr>
            </w:pPr>
          </w:p>
        </w:tc>
        <w:tc>
          <w:tcPr>
            <w:tcW w:w="2339" w:type="dxa"/>
            <w:gridSpan w:val="2"/>
            <w:vAlign w:val="center"/>
          </w:tcPr>
          <w:p>
            <w:pPr>
              <w:jc w:val="center"/>
              <w:rPr>
                <w:rFonts w:hint="eastAsia" w:ascii="宋体" w:hAnsi="宋体" w:eastAsia="宋体" w:cs="宋体"/>
                <w:snapToGrid w:val="0"/>
                <w:color w:val="000000"/>
                <w:szCs w:val="21"/>
              </w:rPr>
            </w:pPr>
          </w:p>
        </w:tc>
        <w:tc>
          <w:tcPr>
            <w:tcW w:w="2810" w:type="dxa"/>
            <w:gridSpan w:val="2"/>
            <w:vAlign w:val="center"/>
          </w:tcPr>
          <w:p>
            <w:pPr>
              <w:jc w:val="center"/>
              <w:rPr>
                <w:rFonts w:hint="eastAsia" w:ascii="宋体" w:hAnsi="宋体" w:eastAsia="宋体" w:cs="宋体"/>
                <w:snapToGrid w:val="0"/>
                <w:color w:val="000000"/>
                <w:szCs w:val="21"/>
              </w:rPr>
            </w:pPr>
          </w:p>
        </w:tc>
      </w:tr>
    </w:tbl>
    <w:p>
      <w:pPr>
        <w:spacing w:line="360" w:lineRule="auto"/>
        <w:rPr>
          <w:rFonts w:hint="eastAsia" w:ascii="宋体" w:hAnsi="宋体" w:cs="宋体"/>
          <w:b/>
          <w:color w:val="000000"/>
          <w:szCs w:val="21"/>
        </w:rPr>
      </w:pPr>
    </w:p>
    <w:p>
      <w:pPr>
        <w:spacing w:line="360" w:lineRule="auto"/>
        <w:rPr>
          <w:rFonts w:hint="eastAsia" w:ascii="宋体" w:hAnsi="宋体" w:cs="宋体"/>
          <w:b/>
          <w:color w:val="000000"/>
          <w:szCs w:val="21"/>
        </w:rPr>
      </w:pPr>
    </w:p>
    <w:p>
      <w:pPr>
        <w:pStyle w:val="2"/>
        <w:ind w:firstLine="422"/>
        <w:rPr>
          <w:rFonts w:hint="eastAsia" w:ascii="宋体" w:hAnsi="宋体" w:cs="宋体"/>
          <w:b/>
          <w:color w:val="000000"/>
          <w:szCs w:val="21"/>
        </w:rPr>
      </w:pPr>
    </w:p>
    <w:p>
      <w:pPr>
        <w:pStyle w:val="2"/>
        <w:ind w:firstLine="422"/>
        <w:rPr>
          <w:rFonts w:hint="eastAsia" w:ascii="宋体" w:hAnsi="宋体" w:cs="宋体"/>
          <w:b/>
          <w:color w:val="000000"/>
          <w:szCs w:val="21"/>
        </w:rPr>
      </w:pPr>
    </w:p>
    <w:p>
      <w:pPr>
        <w:pStyle w:val="2"/>
        <w:ind w:firstLine="422"/>
        <w:rPr>
          <w:rFonts w:hint="eastAsia" w:ascii="宋体" w:hAnsi="宋体" w:cs="宋体"/>
          <w:b/>
          <w:color w:val="000000"/>
          <w:szCs w:val="21"/>
        </w:rPr>
      </w:pPr>
    </w:p>
    <w:p>
      <w:pPr>
        <w:spacing w:line="360" w:lineRule="auto"/>
        <w:rPr>
          <w:rFonts w:hint="eastAsia" w:ascii="宋体" w:hAnsi="宋体" w:cs="宋体"/>
          <w:b/>
          <w:color w:val="000000"/>
          <w:szCs w:val="21"/>
        </w:rPr>
      </w:pPr>
      <w:r>
        <w:rPr>
          <w:rFonts w:hint="eastAsia" w:ascii="宋体" w:hAnsi="宋体" w:cs="宋体"/>
          <w:b/>
          <w:color w:val="000000"/>
          <w:szCs w:val="21"/>
        </w:rPr>
        <w:br w:type="page"/>
      </w:r>
    </w:p>
    <w:p>
      <w:pPr>
        <w:spacing w:line="360" w:lineRule="auto"/>
        <w:rPr>
          <w:rFonts w:hint="eastAsia" w:ascii="宋体" w:hAnsi="宋体" w:cs="宋体"/>
          <w:b/>
          <w:color w:val="000000"/>
          <w:szCs w:val="21"/>
        </w:rPr>
      </w:pPr>
      <w:r>
        <w:rPr>
          <w:rFonts w:hint="eastAsia" w:ascii="宋体" w:hAnsi="宋体" w:cs="宋体"/>
          <w:b/>
          <w:color w:val="000000"/>
          <w:szCs w:val="21"/>
        </w:rPr>
        <w:t>附2：项目其他人员简历表</w:t>
      </w:r>
    </w:p>
    <w:p>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项目其他人员指技术负责人，五大员：质量员、材料员、施工员、安全员、资料员。</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512"/>
        <w:gridCol w:w="2512"/>
        <w:gridCol w:w="2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岗位名称</w:t>
            </w:r>
          </w:p>
        </w:tc>
        <w:tc>
          <w:tcPr>
            <w:tcW w:w="7540" w:type="dxa"/>
            <w:gridSpan w:val="3"/>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姓    名</w:t>
            </w:r>
          </w:p>
        </w:tc>
        <w:tc>
          <w:tcPr>
            <w:tcW w:w="2512" w:type="dxa"/>
            <w:vAlign w:val="center"/>
          </w:tcPr>
          <w:p>
            <w:pPr>
              <w:jc w:val="center"/>
              <w:rPr>
                <w:rFonts w:hint="eastAsia" w:ascii="宋体" w:hAnsi="宋体" w:eastAsia="宋体" w:cs="宋体"/>
                <w:snapToGrid w:val="0"/>
                <w:color w:val="000000"/>
                <w:szCs w:val="21"/>
              </w:rPr>
            </w:pPr>
          </w:p>
        </w:tc>
        <w:tc>
          <w:tcPr>
            <w:tcW w:w="2512"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年    龄</w:t>
            </w:r>
          </w:p>
        </w:tc>
        <w:tc>
          <w:tcPr>
            <w:tcW w:w="2516"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性    别</w:t>
            </w:r>
          </w:p>
        </w:tc>
        <w:tc>
          <w:tcPr>
            <w:tcW w:w="2512" w:type="dxa"/>
            <w:vAlign w:val="center"/>
          </w:tcPr>
          <w:p>
            <w:pPr>
              <w:jc w:val="center"/>
              <w:rPr>
                <w:rFonts w:hint="eastAsia" w:ascii="宋体" w:hAnsi="宋体" w:eastAsia="宋体" w:cs="宋体"/>
                <w:snapToGrid w:val="0"/>
                <w:color w:val="000000"/>
                <w:szCs w:val="21"/>
              </w:rPr>
            </w:pPr>
          </w:p>
        </w:tc>
        <w:tc>
          <w:tcPr>
            <w:tcW w:w="2512"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毕业学校</w:t>
            </w:r>
          </w:p>
        </w:tc>
        <w:tc>
          <w:tcPr>
            <w:tcW w:w="2516"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学历和专业</w:t>
            </w:r>
          </w:p>
        </w:tc>
        <w:tc>
          <w:tcPr>
            <w:tcW w:w="2512" w:type="dxa"/>
            <w:vAlign w:val="center"/>
          </w:tcPr>
          <w:p>
            <w:pPr>
              <w:jc w:val="center"/>
              <w:rPr>
                <w:rFonts w:hint="eastAsia" w:ascii="宋体" w:hAnsi="宋体" w:eastAsia="宋体" w:cs="宋体"/>
                <w:snapToGrid w:val="0"/>
                <w:color w:val="000000"/>
                <w:szCs w:val="21"/>
              </w:rPr>
            </w:pPr>
          </w:p>
        </w:tc>
        <w:tc>
          <w:tcPr>
            <w:tcW w:w="2512"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毕业时间</w:t>
            </w:r>
          </w:p>
        </w:tc>
        <w:tc>
          <w:tcPr>
            <w:tcW w:w="2516"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拥有的执业资格</w:t>
            </w:r>
          </w:p>
        </w:tc>
        <w:tc>
          <w:tcPr>
            <w:tcW w:w="2512" w:type="dxa"/>
            <w:vAlign w:val="center"/>
          </w:tcPr>
          <w:p>
            <w:pPr>
              <w:jc w:val="center"/>
              <w:rPr>
                <w:rFonts w:hint="eastAsia" w:ascii="宋体" w:hAnsi="宋体" w:eastAsia="宋体" w:cs="宋体"/>
                <w:snapToGrid w:val="0"/>
                <w:color w:val="000000"/>
                <w:szCs w:val="21"/>
              </w:rPr>
            </w:pPr>
          </w:p>
        </w:tc>
        <w:tc>
          <w:tcPr>
            <w:tcW w:w="2512"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专业职称</w:t>
            </w:r>
          </w:p>
        </w:tc>
        <w:tc>
          <w:tcPr>
            <w:tcW w:w="2516"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执业资格证书编号</w:t>
            </w:r>
          </w:p>
        </w:tc>
        <w:tc>
          <w:tcPr>
            <w:tcW w:w="2512" w:type="dxa"/>
            <w:vAlign w:val="center"/>
          </w:tcPr>
          <w:p>
            <w:pPr>
              <w:jc w:val="center"/>
              <w:rPr>
                <w:rFonts w:hint="eastAsia" w:ascii="宋体" w:hAnsi="宋体" w:eastAsia="宋体" w:cs="宋体"/>
                <w:snapToGrid w:val="0"/>
                <w:color w:val="000000"/>
                <w:szCs w:val="21"/>
              </w:rPr>
            </w:pPr>
          </w:p>
        </w:tc>
        <w:tc>
          <w:tcPr>
            <w:tcW w:w="2512"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工作年限</w:t>
            </w:r>
          </w:p>
        </w:tc>
        <w:tc>
          <w:tcPr>
            <w:tcW w:w="2516" w:type="dxa"/>
            <w:vAlign w:val="center"/>
          </w:tcPr>
          <w:p>
            <w:pPr>
              <w:jc w:val="center"/>
              <w:rPr>
                <w:rFonts w:hint="eastAsia" w:ascii="宋体" w:hAnsi="宋体" w:eastAsia="宋体" w:cs="宋体"/>
                <w:snapToGrid w:val="0"/>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2139" w:type="dxa"/>
            <w:vAlign w:val="center"/>
          </w:tcPr>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主</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要</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工</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作</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业</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绩</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及</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担</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任</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的</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主</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要</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工</w:t>
            </w:r>
          </w:p>
          <w:p>
            <w:pPr>
              <w:jc w:val="center"/>
              <w:rPr>
                <w:rFonts w:hint="eastAsia" w:ascii="宋体" w:hAnsi="宋体" w:eastAsia="宋体" w:cs="宋体"/>
                <w:snapToGrid w:val="0"/>
                <w:color w:val="000000"/>
                <w:szCs w:val="21"/>
              </w:rPr>
            </w:pPr>
            <w:r>
              <w:rPr>
                <w:rFonts w:hint="eastAsia" w:ascii="宋体" w:hAnsi="宋体" w:eastAsia="宋体" w:cs="宋体"/>
                <w:snapToGrid w:val="0"/>
                <w:color w:val="000000"/>
                <w:szCs w:val="21"/>
              </w:rPr>
              <w:t>作</w:t>
            </w:r>
          </w:p>
        </w:tc>
        <w:tc>
          <w:tcPr>
            <w:tcW w:w="7540" w:type="dxa"/>
            <w:gridSpan w:val="3"/>
            <w:vAlign w:val="center"/>
          </w:tcPr>
          <w:p>
            <w:pPr>
              <w:jc w:val="center"/>
              <w:rPr>
                <w:rFonts w:hint="eastAsia" w:ascii="宋体" w:hAnsi="宋体" w:eastAsia="宋体" w:cs="宋体"/>
                <w:snapToGrid w:val="0"/>
                <w:color w:val="000000"/>
                <w:szCs w:val="21"/>
              </w:rPr>
            </w:pPr>
          </w:p>
        </w:tc>
      </w:tr>
    </w:tbl>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r>
        <w:rPr>
          <w:rFonts w:hint="eastAsia" w:ascii="宋体" w:hAnsi="宋体" w:cs="宋体"/>
          <w:color w:val="000000"/>
          <w:szCs w:val="21"/>
        </w:rPr>
        <w:br w:type="page"/>
      </w:r>
    </w:p>
    <w:p>
      <w:pPr>
        <w:pStyle w:val="2"/>
        <w:rPr>
          <w:rFonts w:hint="eastAsia" w:ascii="宋体" w:hAnsi="宋体" w:cs="宋体"/>
          <w:color w:val="000000"/>
          <w:szCs w:val="21"/>
        </w:rPr>
      </w:pPr>
    </w:p>
    <w:p>
      <w:pPr>
        <w:spacing w:line="440" w:lineRule="exact"/>
        <w:jc w:val="center"/>
        <w:rPr>
          <w:rFonts w:hint="eastAsia" w:ascii="宋体" w:hAnsi="宋体" w:cs="宋体"/>
          <w:b/>
          <w:color w:val="000000"/>
          <w:szCs w:val="21"/>
        </w:rPr>
      </w:pPr>
      <w:r>
        <w:rPr>
          <w:rFonts w:hint="eastAsia" w:ascii="宋体" w:hAnsi="宋体" w:cs="宋体"/>
          <w:b/>
          <w:color w:val="000000"/>
          <w:szCs w:val="21"/>
        </w:rPr>
        <w:t>八、供应商业绩</w:t>
      </w:r>
    </w:p>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 xml:space="preserve">     （复印件加盖公章）</w:t>
      </w: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szCs w:val="21"/>
        </w:rPr>
      </w:pPr>
    </w:p>
    <w:p>
      <w:pPr>
        <w:widowControl/>
        <w:spacing w:line="480" w:lineRule="auto"/>
        <w:jc w:val="center"/>
        <w:rPr>
          <w:rFonts w:hint="eastAsia" w:ascii="宋体" w:hAnsi="宋体" w:cs="宋体"/>
          <w:b/>
          <w:bCs/>
          <w:color w:val="000000"/>
          <w:kern w:val="0"/>
          <w:szCs w:val="21"/>
        </w:rPr>
      </w:pPr>
      <w:r>
        <w:rPr>
          <w:rFonts w:hint="eastAsia" w:ascii="宋体" w:hAnsi="宋体" w:cs="宋体"/>
          <w:b/>
          <w:bCs/>
          <w:color w:val="000000"/>
          <w:szCs w:val="21"/>
        </w:rPr>
        <w:t>九、陕西省</w:t>
      </w:r>
      <w:r>
        <w:rPr>
          <w:rFonts w:hint="eastAsia" w:ascii="宋体" w:hAnsi="宋体" w:cs="宋体"/>
          <w:b/>
          <w:bCs/>
          <w:color w:val="000000"/>
          <w:kern w:val="0"/>
          <w:szCs w:val="21"/>
        </w:rPr>
        <w:t>政府采购投标人拒绝政府采购领域商业贿赂承诺书</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为响应党中央、国务院关于治理政府采购领域商业贿赂行为的号召，我单位在此庄严承诺： </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1、在参与政府采购活动中遵纪守法、诚信经营、公平竞标。 </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2、不向政府岚皋县住房和城乡建设局、招标代理机构和政府采购评审专家进行任何形式的商业贿赂以谋取交易机会。 </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3、不向政府招标代理机构和岚皋县住房和城乡建设局提供虚假资质文件或采用虚假应标方式参与政府采购市场竞争并谋取中标、中标。 </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4、不采取“围标、陪标”等商业欺诈手段获得政府采购定单。 </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5、不采取不正当手段诋毁、排挤其他</w:t>
      </w:r>
      <w:r>
        <w:rPr>
          <w:rFonts w:hint="eastAsia" w:ascii="宋体" w:hAnsi="宋体" w:cs="宋体"/>
          <w:color w:val="000000"/>
          <w:szCs w:val="21"/>
        </w:rPr>
        <w:t>投标人</w:t>
      </w:r>
      <w:r>
        <w:rPr>
          <w:rFonts w:hint="eastAsia" w:ascii="宋体" w:hAnsi="宋体" w:cs="宋体"/>
          <w:color w:val="000000"/>
          <w:kern w:val="0"/>
          <w:szCs w:val="21"/>
        </w:rPr>
        <w:t xml:space="preserve">。 </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6、不在提供商品和服务时“偷梁换柱、以次充好”损害岚皋县住房和城乡建设局的合法权益。 </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7、不与岚皋县住房和城乡建设局、招标代理机构政府采购评审专家或其它</w:t>
      </w:r>
      <w:r>
        <w:rPr>
          <w:rFonts w:hint="eastAsia" w:ascii="宋体" w:hAnsi="宋体" w:cs="宋体"/>
          <w:color w:val="000000"/>
          <w:szCs w:val="21"/>
        </w:rPr>
        <w:t>投标人</w:t>
      </w:r>
      <w:r>
        <w:rPr>
          <w:rFonts w:hint="eastAsia" w:ascii="宋体" w:hAnsi="宋体" w:cs="宋体"/>
          <w:color w:val="000000"/>
          <w:kern w:val="0"/>
          <w:szCs w:val="21"/>
        </w:rPr>
        <w:t xml:space="preserve">恶意串通，进行质疑和投诉，维护政府采购市场秩序。 </w:t>
      </w:r>
    </w:p>
    <w:p>
      <w:pPr>
        <w:widowControl/>
        <w:spacing w:line="440" w:lineRule="exact"/>
        <w:ind w:firstLine="420" w:firstLineChars="20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8、尊重和接受政府采购监督管理部门的监督和政府招标代理机构招标采购要求，承担因违约行为给岚皋县住房和城乡建设局造成的损失。 </w:t>
      </w:r>
    </w:p>
    <w:p>
      <w:pPr>
        <w:widowControl/>
        <w:spacing w:line="440" w:lineRule="exact"/>
        <w:ind w:firstLine="420" w:firstLineChars="20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　　9、不发生其他有悖于政府采购公开、公平、公正和诚信原则的行为。 </w:t>
      </w:r>
    </w:p>
    <w:p>
      <w:pPr>
        <w:pStyle w:val="2"/>
        <w:rPr>
          <w:rFonts w:hint="eastAsia"/>
          <w:lang w:eastAsia="zh-CN"/>
        </w:rPr>
      </w:pPr>
    </w:p>
    <w:p>
      <w:pPr>
        <w:pStyle w:val="2"/>
        <w:rPr>
          <w:rFonts w:hint="eastAsia"/>
          <w:lang w:eastAsia="zh-CN"/>
        </w:rPr>
      </w:pPr>
    </w:p>
    <w:p>
      <w:pPr>
        <w:widowControl/>
        <w:spacing w:line="440" w:lineRule="exact"/>
        <w:ind w:firstLine="420" w:firstLineChars="20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    承诺单位：</w:t>
      </w:r>
      <w:r>
        <w:rPr>
          <w:rFonts w:hint="eastAsia" w:ascii="宋体" w:hAnsi="宋体" w:cs="宋体"/>
          <w:color w:val="000000"/>
          <w:kern w:val="0"/>
          <w:szCs w:val="21"/>
          <w:u w:val="single"/>
        </w:rPr>
        <w:t>　　                            　</w:t>
      </w:r>
      <w:r>
        <w:rPr>
          <w:rFonts w:hint="eastAsia" w:ascii="宋体" w:hAnsi="宋体" w:cs="宋体"/>
          <w:color w:val="000000"/>
          <w:kern w:val="0"/>
          <w:szCs w:val="21"/>
        </w:rPr>
        <w:t xml:space="preserve">（盖章） </w:t>
      </w:r>
    </w:p>
    <w:p>
      <w:pPr>
        <w:widowControl/>
        <w:spacing w:line="440" w:lineRule="exact"/>
        <w:ind w:firstLine="420" w:firstLineChars="20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    全权代表：</w:t>
      </w:r>
      <w:r>
        <w:rPr>
          <w:rFonts w:hint="eastAsia" w:ascii="宋体" w:hAnsi="宋体" w:cs="宋体"/>
          <w:color w:val="000000"/>
          <w:kern w:val="0"/>
          <w:szCs w:val="21"/>
          <w:u w:val="single"/>
        </w:rPr>
        <w:t>　　　　　     　　　           　</w:t>
      </w:r>
      <w:r>
        <w:rPr>
          <w:rFonts w:hint="eastAsia" w:ascii="宋体" w:hAnsi="宋体" w:cs="宋体"/>
          <w:color w:val="000000"/>
          <w:kern w:val="0"/>
          <w:szCs w:val="21"/>
        </w:rPr>
        <w:t xml:space="preserve">（签字） </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地　　址：</w:t>
      </w:r>
      <w:r>
        <w:rPr>
          <w:rFonts w:hint="eastAsia" w:ascii="宋体" w:hAnsi="宋体" w:cs="宋体"/>
          <w:color w:val="000000"/>
          <w:kern w:val="0"/>
          <w:szCs w:val="21"/>
          <w:u w:val="single"/>
        </w:rPr>
        <w:t xml:space="preserve">                                  </w:t>
      </w:r>
    </w:p>
    <w:p>
      <w:pPr>
        <w:widowControl/>
        <w:spacing w:line="440" w:lineRule="exact"/>
        <w:ind w:firstLine="630" w:firstLineChars="300"/>
        <w:jc w:val="left"/>
        <w:rPr>
          <w:rFonts w:hint="eastAsia" w:ascii="宋体" w:hAnsi="宋体" w:eastAsia="宋体" w:cs="宋体"/>
          <w:color w:val="000000"/>
          <w:kern w:val="0"/>
          <w:szCs w:val="21"/>
          <w:u w:val="single"/>
          <w:lang w:eastAsia="zh-CN"/>
        </w:rPr>
      </w:pPr>
      <w:r>
        <w:rPr>
          <w:rFonts w:hint="eastAsia" w:ascii="宋体" w:hAnsi="宋体" w:cs="宋体"/>
          <w:color w:val="000000"/>
          <w:kern w:val="0"/>
          <w:szCs w:val="21"/>
        </w:rPr>
        <w:t>邮    编：</w:t>
      </w:r>
      <w:r>
        <w:rPr>
          <w:rFonts w:hint="eastAsia" w:ascii="宋体" w:hAnsi="宋体" w:cs="宋体"/>
          <w:color w:val="000000"/>
          <w:kern w:val="0"/>
          <w:szCs w:val="21"/>
          <w:u w:val="single"/>
        </w:rPr>
        <w:t xml:space="preserve">　　                         　　 </w:t>
      </w:r>
    </w:p>
    <w:p>
      <w:pPr>
        <w:widowControl/>
        <w:spacing w:line="440" w:lineRule="exact"/>
        <w:ind w:firstLine="630" w:firstLineChars="300"/>
        <w:jc w:val="left"/>
        <w:rPr>
          <w:rFonts w:hint="eastAsia" w:ascii="宋体" w:hAnsi="宋体" w:eastAsia="宋体" w:cs="宋体"/>
          <w:color w:val="000000"/>
          <w:kern w:val="0"/>
          <w:szCs w:val="21"/>
          <w:u w:val="single"/>
          <w:lang w:eastAsia="zh-CN"/>
        </w:rPr>
      </w:pPr>
      <w:r>
        <w:rPr>
          <w:rFonts w:hint="eastAsia" w:ascii="宋体" w:hAnsi="宋体" w:cs="宋体"/>
          <w:color w:val="000000"/>
          <w:kern w:val="0"/>
          <w:szCs w:val="21"/>
        </w:rPr>
        <w:t>    电　　话：</w:t>
      </w:r>
      <w:r>
        <w:rPr>
          <w:rFonts w:hint="eastAsia" w:ascii="宋体" w:hAnsi="宋体" w:cs="宋体"/>
          <w:color w:val="000000"/>
          <w:kern w:val="0"/>
          <w:szCs w:val="21"/>
          <w:u w:val="single"/>
        </w:rPr>
        <w:t>　　　                　    　　　</w:t>
      </w:r>
    </w:p>
    <w:p>
      <w:pPr>
        <w:widowControl/>
        <w:spacing w:line="44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 xml:space="preserve">　　　　　　　　　　　　　　         </w:t>
      </w:r>
    </w:p>
    <w:p>
      <w:pPr>
        <w:adjustRightInd w:val="0"/>
        <w:snapToGrid w:val="0"/>
        <w:spacing w:line="400" w:lineRule="exact"/>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  年 　 　月 　　 日</w:t>
      </w:r>
    </w:p>
    <w:p>
      <w:pPr>
        <w:adjustRightInd w:val="0"/>
        <w:snapToGrid w:val="0"/>
        <w:spacing w:line="400" w:lineRule="exact"/>
        <w:rPr>
          <w:b/>
          <w:sz w:val="24"/>
        </w:rPr>
      </w:pPr>
      <w:r>
        <w:rPr>
          <w:rFonts w:hint="eastAsia" w:ascii="宋体" w:hAnsi="宋体" w:cs="宋体"/>
          <w:b/>
          <w:bCs/>
          <w:sz w:val="24"/>
        </w:rPr>
        <w:br w:type="page"/>
      </w:r>
      <w:r>
        <w:rPr>
          <w:rFonts w:hint="eastAsia"/>
          <w:b/>
          <w:sz w:val="24"/>
        </w:rPr>
        <w:t>附件1：</w:t>
      </w:r>
    </w:p>
    <w:p>
      <w:pPr>
        <w:spacing w:afterLines="50" w:line="480" w:lineRule="exact"/>
        <w:ind w:firstLine="482" w:firstLineChars="200"/>
        <w:jc w:val="center"/>
        <w:rPr>
          <w:rFonts w:hint="eastAsia" w:ascii="宋体" w:hAnsi="宋体" w:cs="宋体"/>
          <w:b/>
          <w:sz w:val="24"/>
        </w:rPr>
      </w:pPr>
      <w:r>
        <w:rPr>
          <w:rFonts w:hint="eastAsia" w:ascii="宋体" w:hAnsi="宋体" w:cs="宋体"/>
          <w:b/>
          <w:sz w:val="24"/>
        </w:rPr>
        <w:t xml:space="preserve">中小企业声明函（货物） </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本公司（联合体）郑重声明，根据《政府采购促进中小企业发展管理办法》（财库﹝2020﹞46 号）的规定，本公司（联合体）参加</w:t>
      </w:r>
      <w:r>
        <w:rPr>
          <w:rFonts w:hint="eastAsia" w:ascii="宋体" w:hAnsi="宋体" w:cs="宋体"/>
          <w:bCs/>
          <w:sz w:val="24"/>
          <w:u w:val="single"/>
        </w:rPr>
        <w:t>（单位名称）</w:t>
      </w:r>
      <w:r>
        <w:rPr>
          <w:rFonts w:hint="eastAsia" w:ascii="宋体" w:hAnsi="宋体" w:cs="宋体"/>
          <w:bCs/>
          <w:sz w:val="24"/>
        </w:rPr>
        <w:t>的</w:t>
      </w:r>
      <w:r>
        <w:rPr>
          <w:rFonts w:hint="eastAsia" w:ascii="宋体" w:hAnsi="宋体" w:cs="宋体"/>
          <w:bCs/>
          <w:sz w:val="24"/>
          <w:u w:val="single"/>
        </w:rPr>
        <w:t>（项目名称）</w:t>
      </w:r>
      <w:r>
        <w:rPr>
          <w:rFonts w:hint="eastAsia" w:ascii="宋体" w:hAnsi="宋体" w:cs="宋体"/>
          <w:bCs/>
          <w:sz w:val="24"/>
        </w:rPr>
        <w:t xml:space="preserve">采购活动，提供的货物全部由符合政策要求的中小企业制造。相关企业（含联合体中的中小企业、签订分包意向协议的中小企业）的具体情况如下： </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u w:val="single"/>
        </w:rPr>
        <w:t xml:space="preserve"> （标的名称） </w:t>
      </w:r>
      <w:r>
        <w:rPr>
          <w:rFonts w:hint="eastAsia" w:ascii="宋体" w:hAnsi="宋体" w:cs="宋体"/>
          <w:bCs/>
          <w:sz w:val="24"/>
        </w:rPr>
        <w:t>，属于</w:t>
      </w:r>
      <w:r>
        <w:rPr>
          <w:rFonts w:hint="eastAsia" w:ascii="宋体" w:hAnsi="宋体" w:cs="宋体"/>
          <w:bCs/>
          <w:sz w:val="24"/>
          <w:u w:val="single"/>
        </w:rPr>
        <w:t>（采购文件中明确的所属行业）</w:t>
      </w:r>
      <w:r>
        <w:rPr>
          <w:rFonts w:hint="eastAsia" w:ascii="宋体" w:hAnsi="宋体" w:cs="宋体"/>
          <w:bCs/>
          <w:sz w:val="24"/>
        </w:rPr>
        <w:t>行业；制造商为</w:t>
      </w:r>
      <w:r>
        <w:rPr>
          <w:rFonts w:hint="eastAsia" w:ascii="宋体" w:hAnsi="宋体" w:cs="宋体"/>
          <w:bCs/>
          <w:sz w:val="24"/>
          <w:u w:val="single"/>
        </w:rPr>
        <w:t>（企业名称）</w:t>
      </w:r>
      <w:r>
        <w:rPr>
          <w:rFonts w:hint="eastAsia" w:ascii="宋体" w:hAnsi="宋体" w:cs="宋体"/>
          <w:bCs/>
          <w:sz w:val="24"/>
        </w:rPr>
        <w:t>，从业人员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万元¹，属于</w:t>
      </w:r>
      <w:r>
        <w:rPr>
          <w:rFonts w:hint="eastAsia" w:ascii="宋体" w:hAnsi="宋体" w:cs="宋体"/>
          <w:bCs/>
          <w:sz w:val="24"/>
          <w:u w:val="single"/>
        </w:rPr>
        <w:t>（中型企业、小型企业、微型企业）</w:t>
      </w:r>
      <w:r>
        <w:rPr>
          <w:rFonts w:hint="eastAsia" w:ascii="宋体" w:hAnsi="宋体" w:cs="宋体"/>
          <w:bCs/>
          <w:sz w:val="24"/>
        </w:rPr>
        <w:t xml:space="preserve">； </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 xml:space="preserve">2. </w:t>
      </w:r>
      <w:r>
        <w:rPr>
          <w:rFonts w:hint="eastAsia" w:ascii="宋体" w:hAnsi="宋体" w:cs="宋体"/>
          <w:bCs/>
          <w:sz w:val="24"/>
          <w:u w:val="single"/>
        </w:rPr>
        <w:t xml:space="preserve">（标的名称） </w:t>
      </w:r>
      <w:r>
        <w:rPr>
          <w:rFonts w:hint="eastAsia" w:ascii="宋体" w:hAnsi="宋体" w:cs="宋体"/>
          <w:bCs/>
          <w:sz w:val="24"/>
        </w:rPr>
        <w:t>，属于</w:t>
      </w:r>
      <w:r>
        <w:rPr>
          <w:rFonts w:hint="eastAsia" w:ascii="宋体" w:hAnsi="宋体" w:cs="宋体"/>
          <w:bCs/>
          <w:sz w:val="24"/>
          <w:u w:val="single"/>
        </w:rPr>
        <w:t>（采购文件中明确的所属行业）</w:t>
      </w:r>
      <w:r>
        <w:rPr>
          <w:rFonts w:hint="eastAsia" w:ascii="宋体" w:hAnsi="宋体" w:cs="宋体"/>
          <w:bCs/>
          <w:sz w:val="24"/>
        </w:rPr>
        <w:t>行业；制造商为（企业名称），从业人员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万元，属于</w:t>
      </w:r>
      <w:r>
        <w:rPr>
          <w:rFonts w:hint="eastAsia" w:ascii="宋体" w:hAnsi="宋体" w:cs="宋体"/>
          <w:bCs/>
          <w:sz w:val="24"/>
          <w:u w:val="single"/>
        </w:rPr>
        <w:t xml:space="preserve">                </w:t>
      </w:r>
      <w:r>
        <w:rPr>
          <w:rFonts w:hint="eastAsia" w:ascii="宋体" w:hAnsi="宋体" w:cs="宋体"/>
          <w:bCs/>
          <w:sz w:val="24"/>
        </w:rPr>
        <w:t xml:space="preserve">（中型企业、小型企业、微型企业）； </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以上企业，不属于大企业的分支机构，不存在控股股东为大企业的情形，也不存在与大企业的负责人为同一人的情形。</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 xml:space="preserve">本企业对上述声明内容的真实性负责。如有虚假，将依法承担相应责任。 </w:t>
      </w:r>
    </w:p>
    <w:p>
      <w:pPr>
        <w:spacing w:afterLines="50" w:line="480" w:lineRule="exact"/>
        <w:ind w:firstLine="480" w:firstLineChars="200"/>
        <w:jc w:val="center"/>
        <w:rPr>
          <w:rFonts w:hint="eastAsia" w:ascii="宋体" w:hAnsi="宋体" w:cs="宋体"/>
          <w:bCs/>
          <w:sz w:val="24"/>
        </w:rPr>
      </w:pPr>
      <w:r>
        <w:rPr>
          <w:rFonts w:hint="eastAsia" w:ascii="宋体" w:hAnsi="宋体" w:cs="宋体"/>
          <w:bCs/>
          <w:sz w:val="24"/>
        </w:rPr>
        <w:t xml:space="preserve">              企业名称（盖章）： </w:t>
      </w:r>
    </w:p>
    <w:p>
      <w:pPr>
        <w:spacing w:afterLines="50" w:line="480" w:lineRule="exact"/>
        <w:ind w:firstLine="480" w:firstLineChars="200"/>
        <w:jc w:val="center"/>
        <w:rPr>
          <w:rFonts w:hint="eastAsia" w:ascii="宋体" w:hAnsi="宋体" w:cs="宋体"/>
          <w:bCs/>
          <w:sz w:val="24"/>
        </w:rPr>
      </w:pPr>
      <w:r>
        <w:rPr>
          <w:rFonts w:hint="eastAsia" w:ascii="宋体" w:hAnsi="宋体" w:cs="宋体"/>
          <w:bCs/>
          <w:sz w:val="24"/>
        </w:rPr>
        <w:t xml:space="preserve">                   日 期：</w:t>
      </w:r>
      <w:r>
        <w:rPr>
          <w:rFonts w:hint="eastAsia" w:ascii="宋体" w:hAnsi="宋体" w:cs="宋体"/>
          <w:sz w:val="24"/>
        </w:rPr>
        <w:t xml:space="preserve">   年   月   日</w:t>
      </w:r>
    </w:p>
    <w:p>
      <w:pPr>
        <w:pStyle w:val="32"/>
        <w:ind w:firstLine="240"/>
        <w:rPr>
          <w:rFonts w:hint="eastAsia" w:ascii="宋体" w:hAnsi="宋体" w:cs="宋体"/>
          <w:bCs/>
          <w:sz w:val="24"/>
        </w:rPr>
      </w:pPr>
      <w:r>
        <w:rPr>
          <w:rFonts w:hint="eastAsia" w:ascii="宋体" w:hAnsi="宋体" w:cs="宋体"/>
          <w:bCs/>
          <w:sz w:val="24"/>
        </w:rPr>
        <w:t>注：从业人员、营业收入、资产总额填报上一年度数据，无上一年度数据的新成立企业可不填报。</w:t>
      </w:r>
    </w:p>
    <w:p>
      <w:pPr>
        <w:spacing w:afterLines="50" w:line="480" w:lineRule="exact"/>
        <w:ind w:firstLine="422" w:firstLineChars="200"/>
        <w:jc w:val="center"/>
        <w:rPr>
          <w:rFonts w:hint="eastAsia" w:ascii="仿宋_GB2312" w:hAnsi="Calibri Light" w:eastAsia="仿宋_GB2312"/>
          <w:b/>
          <w:sz w:val="28"/>
          <w:szCs w:val="28"/>
        </w:rPr>
      </w:pPr>
      <w:r>
        <w:rPr>
          <w:rFonts w:hint="eastAsia" w:ascii="仿宋_GB2312" w:eastAsia="仿宋_GB2312"/>
          <w:b/>
        </w:rPr>
        <w:t xml:space="preserve"> </w:t>
      </w:r>
    </w:p>
    <w:p>
      <w:pPr>
        <w:spacing w:afterLines="50" w:line="480" w:lineRule="exact"/>
        <w:ind w:firstLine="422" w:firstLineChars="200"/>
        <w:jc w:val="center"/>
        <w:rPr>
          <w:rFonts w:hint="eastAsia" w:ascii="仿宋_GB2312" w:eastAsia="仿宋_GB2312"/>
          <w:b/>
        </w:rPr>
      </w:pPr>
      <w:r>
        <w:rPr>
          <w:rFonts w:hint="eastAsia" w:ascii="仿宋_GB2312" w:eastAsia="仿宋_GB2312"/>
          <w:b/>
        </w:rPr>
        <w:t xml:space="preserve"> </w:t>
      </w:r>
    </w:p>
    <w:p>
      <w:pPr>
        <w:pStyle w:val="32"/>
        <w:ind w:firstLine="210"/>
        <w:rPr>
          <w:rFonts w:hint="eastAsia" w:ascii="宋体" w:eastAsia="华文仿宋"/>
        </w:rPr>
      </w:pPr>
      <w:r>
        <w:rPr>
          <w:rFonts w:hint="eastAsia"/>
        </w:rPr>
        <w:t xml:space="preserve"> </w:t>
      </w:r>
    </w:p>
    <w:p>
      <w:pPr>
        <w:spacing w:afterLines="50" w:line="480" w:lineRule="exact"/>
        <w:jc w:val="center"/>
        <w:rPr>
          <w:rFonts w:hint="eastAsia" w:ascii="宋体" w:hAnsi="宋体" w:cs="宋体"/>
          <w:b/>
          <w:sz w:val="24"/>
        </w:rPr>
      </w:pPr>
      <w:r>
        <w:rPr>
          <w:rFonts w:hint="eastAsia" w:ascii="仿宋_GB2312" w:eastAsia="仿宋_GB2312"/>
          <w:b/>
        </w:rPr>
        <w:br w:type="page"/>
      </w:r>
      <w:r>
        <w:rPr>
          <w:rFonts w:hint="eastAsia" w:ascii="宋体" w:hAnsi="宋体" w:cs="宋体"/>
          <w:b/>
          <w:sz w:val="24"/>
        </w:rPr>
        <w:t>中小企业声明函（工程、服务）</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本公司（联合体）郑重声明，根据《政府采购促进中小企业发展管理办法》（财库﹝2020﹞46 号）的规定，本公司（联合体）参加</w:t>
      </w:r>
      <w:r>
        <w:rPr>
          <w:rFonts w:hint="eastAsia" w:ascii="宋体" w:hAnsi="宋体" w:cs="宋体"/>
          <w:bCs/>
          <w:sz w:val="24"/>
          <w:u w:val="single"/>
        </w:rPr>
        <w:t>（单位名称）</w:t>
      </w:r>
      <w:r>
        <w:rPr>
          <w:rFonts w:hint="eastAsia" w:ascii="宋体" w:hAnsi="宋体" w:cs="宋体"/>
          <w:bCs/>
          <w:sz w:val="24"/>
        </w:rPr>
        <w:t>的</w:t>
      </w:r>
      <w:r>
        <w:rPr>
          <w:rFonts w:hint="eastAsia" w:ascii="宋体" w:hAnsi="宋体" w:cs="宋体"/>
          <w:bCs/>
          <w:sz w:val="24"/>
          <w:u w:val="single"/>
        </w:rPr>
        <w:t>（项目名称）</w:t>
      </w:r>
      <w:r>
        <w:rPr>
          <w:rFonts w:hint="eastAsia" w:ascii="宋体" w:hAnsi="宋体" w:cs="宋体"/>
          <w:bCs/>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u w:val="single"/>
        </w:rPr>
        <w:t xml:space="preserve"> （标的名称）</w:t>
      </w:r>
      <w:r>
        <w:rPr>
          <w:rFonts w:hint="eastAsia" w:ascii="宋体" w:hAnsi="宋体" w:cs="宋体"/>
          <w:bCs/>
          <w:sz w:val="24"/>
        </w:rPr>
        <w:t xml:space="preserve"> ，属于</w:t>
      </w:r>
      <w:r>
        <w:rPr>
          <w:rFonts w:hint="eastAsia" w:ascii="宋体" w:hAnsi="宋体" w:cs="宋体"/>
          <w:bCs/>
          <w:sz w:val="24"/>
          <w:u w:val="single"/>
        </w:rPr>
        <w:t>（采购文件中明确的所属行业）</w:t>
      </w:r>
      <w:r>
        <w:rPr>
          <w:rFonts w:hint="eastAsia" w:ascii="宋体" w:hAnsi="宋体" w:cs="宋体"/>
          <w:bCs/>
          <w:sz w:val="24"/>
        </w:rPr>
        <w:t>； 承建（承接）企业为</w:t>
      </w:r>
      <w:r>
        <w:rPr>
          <w:rFonts w:hint="eastAsia" w:ascii="宋体" w:hAnsi="宋体" w:cs="宋体"/>
          <w:bCs/>
          <w:sz w:val="24"/>
          <w:u w:val="single"/>
        </w:rPr>
        <w:t>（企业名称）</w:t>
      </w:r>
      <w:r>
        <w:rPr>
          <w:rFonts w:hint="eastAsia" w:ascii="宋体" w:hAnsi="宋体" w:cs="宋体"/>
          <w:bCs/>
          <w:sz w:val="24"/>
        </w:rPr>
        <w:t>，从业人员</w:t>
      </w:r>
      <w:r>
        <w:rPr>
          <w:rFonts w:hint="eastAsia" w:ascii="宋体" w:hAnsi="宋体" w:cs="宋体"/>
          <w:bCs/>
          <w:sz w:val="24"/>
          <w:u w:val="single"/>
        </w:rPr>
        <w:t xml:space="preserve">     </w:t>
      </w:r>
      <w:r>
        <w:rPr>
          <w:rFonts w:hint="eastAsia" w:ascii="宋体" w:hAnsi="宋体" w:cs="宋体"/>
          <w:bCs/>
          <w:sz w:val="24"/>
        </w:rPr>
        <w:t>人，营业</w:t>
      </w:r>
      <w:r>
        <w:rPr>
          <w:rFonts w:hint="eastAsia" w:ascii="宋体" w:hAnsi="宋体" w:cs="宋体"/>
          <w:bCs/>
          <w:sz w:val="24"/>
          <w:u w:val="single"/>
        </w:rPr>
        <w:t xml:space="preserve">      </w:t>
      </w:r>
      <w:r>
        <w:rPr>
          <w:rFonts w:hint="eastAsia" w:ascii="宋体" w:hAnsi="宋体" w:cs="宋体"/>
          <w:bCs/>
          <w:sz w:val="24"/>
        </w:rPr>
        <w:t>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 xml:space="preserve">万元¹，属于（中型企业、小型企业、微型企业）； </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 xml:space="preserve">2. </w:t>
      </w:r>
      <w:r>
        <w:rPr>
          <w:rFonts w:hint="eastAsia" w:ascii="宋体" w:hAnsi="宋体" w:cs="宋体"/>
          <w:bCs/>
          <w:sz w:val="24"/>
          <w:u w:val="single"/>
        </w:rPr>
        <w:t xml:space="preserve">（标的名称） </w:t>
      </w:r>
      <w:r>
        <w:rPr>
          <w:rFonts w:hint="eastAsia" w:ascii="宋体" w:hAnsi="宋体" w:cs="宋体"/>
          <w:bCs/>
          <w:sz w:val="24"/>
        </w:rPr>
        <w:t>，属于</w:t>
      </w:r>
      <w:r>
        <w:rPr>
          <w:rFonts w:hint="eastAsia" w:ascii="宋体" w:hAnsi="宋体" w:cs="宋体"/>
          <w:bCs/>
          <w:sz w:val="24"/>
          <w:u w:val="single"/>
        </w:rPr>
        <w:t>（采购文件中明确的所属行业）</w:t>
      </w:r>
      <w:r>
        <w:rPr>
          <w:rFonts w:hint="eastAsia" w:ascii="宋体" w:hAnsi="宋体" w:cs="宋体"/>
          <w:bCs/>
          <w:sz w:val="24"/>
        </w:rPr>
        <w:t>；承建（承接）企业为</w:t>
      </w:r>
      <w:r>
        <w:rPr>
          <w:rFonts w:hint="eastAsia" w:ascii="宋体" w:hAnsi="宋体" w:cs="宋体"/>
          <w:bCs/>
          <w:sz w:val="24"/>
          <w:u w:val="single"/>
        </w:rPr>
        <w:t>（企业名称）</w:t>
      </w:r>
      <w:r>
        <w:rPr>
          <w:rFonts w:hint="eastAsia" w:ascii="宋体" w:hAnsi="宋体" w:cs="宋体"/>
          <w:bCs/>
          <w:sz w:val="24"/>
        </w:rPr>
        <w:t>，从业人员</w:t>
      </w:r>
      <w:r>
        <w:rPr>
          <w:rFonts w:hint="eastAsia" w:ascii="宋体" w:hAnsi="宋体" w:cs="宋体"/>
          <w:bCs/>
          <w:sz w:val="24"/>
          <w:u w:val="single"/>
        </w:rPr>
        <w:t xml:space="preserve">      </w:t>
      </w:r>
      <w:r>
        <w:rPr>
          <w:rFonts w:hint="eastAsia" w:ascii="宋体" w:hAnsi="宋体" w:cs="宋体"/>
          <w:bCs/>
          <w:sz w:val="24"/>
        </w:rPr>
        <w:t>人，营业收入为</w:t>
      </w:r>
      <w:r>
        <w:rPr>
          <w:rFonts w:hint="eastAsia" w:ascii="宋体" w:hAnsi="宋体" w:cs="宋体"/>
          <w:bCs/>
          <w:sz w:val="24"/>
          <w:u w:val="single"/>
        </w:rPr>
        <w:t xml:space="preserve">      </w:t>
      </w:r>
      <w:r>
        <w:rPr>
          <w:rFonts w:hint="eastAsia" w:ascii="宋体" w:hAnsi="宋体" w:cs="宋体"/>
          <w:bCs/>
          <w:sz w:val="24"/>
        </w:rPr>
        <w:t>万元，资产总额为</w:t>
      </w:r>
      <w:r>
        <w:rPr>
          <w:rFonts w:hint="eastAsia" w:ascii="宋体" w:hAnsi="宋体" w:cs="宋体"/>
          <w:bCs/>
          <w:sz w:val="24"/>
          <w:u w:val="single"/>
        </w:rPr>
        <w:t xml:space="preserve">      </w:t>
      </w:r>
      <w:r>
        <w:rPr>
          <w:rFonts w:hint="eastAsia" w:ascii="宋体" w:hAnsi="宋体" w:cs="宋体"/>
          <w:bCs/>
          <w:sz w:val="24"/>
        </w:rPr>
        <w:t>万元，属于</w:t>
      </w:r>
      <w:r>
        <w:rPr>
          <w:rFonts w:hint="eastAsia" w:ascii="宋体" w:hAnsi="宋体" w:cs="宋体"/>
          <w:bCs/>
          <w:sz w:val="24"/>
          <w:u w:val="single"/>
        </w:rPr>
        <w:t xml:space="preserve">             </w:t>
      </w:r>
      <w:r>
        <w:rPr>
          <w:rFonts w:hint="eastAsia" w:ascii="宋体" w:hAnsi="宋体" w:cs="宋体"/>
          <w:bCs/>
          <w:sz w:val="24"/>
        </w:rPr>
        <w:t xml:space="preserve">（中型企业、小型企业、微型企业）； </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以上企业，不属于大企业的分支机构，不存在控股股东为大企业的情形，也不存在与大企业的负责人为同一人的情形。</w:t>
      </w:r>
    </w:p>
    <w:p>
      <w:pPr>
        <w:spacing w:afterLines="50" w:line="480" w:lineRule="exact"/>
        <w:ind w:firstLine="480" w:firstLineChars="200"/>
        <w:rPr>
          <w:rFonts w:hint="eastAsia" w:ascii="宋体" w:hAnsi="宋体" w:cs="宋体"/>
          <w:bCs/>
          <w:sz w:val="24"/>
        </w:rPr>
      </w:pPr>
      <w:r>
        <w:rPr>
          <w:rFonts w:hint="eastAsia" w:ascii="宋体" w:hAnsi="宋体" w:cs="宋体"/>
          <w:bCs/>
          <w:sz w:val="24"/>
        </w:rPr>
        <w:t xml:space="preserve">本企业对上述声明内容的真实性负责。如有虚假，将依法承担相应责任。 </w:t>
      </w:r>
    </w:p>
    <w:p>
      <w:pPr>
        <w:spacing w:afterLines="50" w:line="480" w:lineRule="exact"/>
        <w:ind w:firstLine="3840" w:firstLineChars="1600"/>
        <w:rPr>
          <w:rFonts w:hint="eastAsia" w:ascii="宋体" w:hAnsi="宋体" w:cs="宋体"/>
          <w:bCs/>
          <w:sz w:val="24"/>
        </w:rPr>
      </w:pPr>
      <w:r>
        <w:rPr>
          <w:rFonts w:hint="eastAsia" w:ascii="宋体" w:hAnsi="宋体" w:cs="宋体"/>
          <w:bCs/>
          <w:sz w:val="24"/>
        </w:rPr>
        <w:t>企业名称（</w:t>
      </w:r>
      <w:r>
        <w:rPr>
          <w:rFonts w:hint="eastAsia" w:ascii="宋体" w:hAnsi="宋体" w:cs="宋体"/>
          <w:sz w:val="24"/>
        </w:rPr>
        <w:t>公章</w:t>
      </w:r>
      <w:r>
        <w:rPr>
          <w:rFonts w:hint="eastAsia" w:ascii="宋体" w:hAnsi="宋体" w:cs="宋体"/>
          <w:bCs/>
          <w:sz w:val="24"/>
        </w:rPr>
        <w:t xml:space="preserve">）： </w:t>
      </w:r>
    </w:p>
    <w:p>
      <w:pPr>
        <w:spacing w:afterLines="50" w:line="480" w:lineRule="exact"/>
        <w:ind w:firstLine="3840" w:firstLineChars="1600"/>
        <w:rPr>
          <w:rFonts w:hint="eastAsia" w:ascii="宋体" w:hAnsi="宋体" w:cs="宋体"/>
          <w:bCs/>
          <w:sz w:val="24"/>
        </w:rPr>
      </w:pPr>
      <w:r>
        <w:rPr>
          <w:rFonts w:hint="eastAsia" w:ascii="宋体" w:hAnsi="宋体" w:cs="宋体"/>
          <w:bCs/>
          <w:sz w:val="24"/>
        </w:rPr>
        <w:t>日 期：</w:t>
      </w:r>
      <w:r>
        <w:rPr>
          <w:rFonts w:hint="eastAsia" w:ascii="宋体" w:hAnsi="宋体" w:cs="宋体"/>
          <w:sz w:val="24"/>
        </w:rPr>
        <w:t xml:space="preserve">   年   月   日</w:t>
      </w:r>
    </w:p>
    <w:p>
      <w:pPr>
        <w:pStyle w:val="32"/>
        <w:ind w:firstLine="240"/>
        <w:rPr>
          <w:rFonts w:hint="eastAsia" w:ascii="宋体" w:hAnsi="宋体" w:cs="宋体"/>
          <w:bCs/>
          <w:sz w:val="24"/>
        </w:rPr>
      </w:pPr>
      <w:r>
        <w:rPr>
          <w:rFonts w:hint="eastAsia" w:ascii="宋体" w:hAnsi="宋体" w:cs="宋体"/>
          <w:bCs/>
          <w:sz w:val="24"/>
        </w:rPr>
        <w:t>注：从业人员、营业收入、资产总额填报上一年度数据，无上一年度数据的新成立企业可不填报。</w:t>
      </w:r>
    </w:p>
    <w:p>
      <w:pPr>
        <w:pStyle w:val="32"/>
        <w:ind w:firstLine="210"/>
        <w:rPr>
          <w:rFonts w:hint="eastAsia" w:ascii="宋体" w:hAnsi="宋体" w:eastAsia="华文仿宋" w:cs="宋体"/>
          <w:sz w:val="24"/>
        </w:rPr>
      </w:pPr>
      <w:r>
        <w:rPr>
          <w:rFonts w:hint="eastAsia"/>
        </w:rPr>
        <w:t xml:space="preserve"> </w:t>
      </w:r>
    </w:p>
    <w:p>
      <w:pPr>
        <w:spacing w:afterLines="50" w:line="480" w:lineRule="exact"/>
        <w:ind w:firstLine="422" w:firstLineChars="200"/>
        <w:jc w:val="center"/>
        <w:rPr>
          <w:rFonts w:hint="eastAsia" w:ascii="仿宋_GB2312" w:eastAsia="仿宋_GB2312"/>
          <w:b/>
        </w:rPr>
      </w:pPr>
      <w:r>
        <w:rPr>
          <w:rFonts w:hint="eastAsia" w:ascii="仿宋_GB2312" w:eastAsia="仿宋_GB2312"/>
          <w:b/>
        </w:rPr>
        <w:t xml:space="preserve"> </w:t>
      </w:r>
    </w:p>
    <w:p>
      <w:pPr>
        <w:spacing w:afterLines="50" w:line="480" w:lineRule="exact"/>
        <w:rPr>
          <w:rFonts w:hint="eastAsia" w:ascii="仿宋_GB2312" w:eastAsia="仿宋_GB2312"/>
          <w:b/>
        </w:rPr>
      </w:pPr>
      <w:r>
        <w:rPr>
          <w:rFonts w:hint="eastAsia" w:ascii="仿宋_GB2312" w:eastAsia="仿宋_GB2312"/>
          <w:b/>
        </w:rPr>
        <w:t xml:space="preserve"> </w:t>
      </w:r>
    </w:p>
    <w:p>
      <w:pPr>
        <w:spacing w:afterLines="50" w:line="480" w:lineRule="exact"/>
        <w:ind w:firstLine="422" w:firstLineChars="200"/>
        <w:jc w:val="center"/>
        <w:rPr>
          <w:rFonts w:hint="eastAsia" w:ascii="宋体" w:hAnsi="宋体" w:cs="宋体"/>
          <w:b/>
          <w:sz w:val="24"/>
        </w:rPr>
      </w:pPr>
      <w:r>
        <w:rPr>
          <w:rFonts w:hint="eastAsia" w:ascii="仿宋_GB2312" w:eastAsia="仿宋_GB2312"/>
          <w:b/>
        </w:rPr>
        <w:br w:type="page"/>
      </w:r>
      <w:r>
        <w:rPr>
          <w:rFonts w:hint="eastAsia" w:ascii="宋体" w:hAnsi="宋体" w:cs="宋体"/>
          <w:b/>
          <w:sz w:val="24"/>
        </w:rPr>
        <w:t>残疾人福利性单位声明函（格式）</w:t>
      </w:r>
    </w:p>
    <w:p>
      <w:pPr>
        <w:spacing w:afterLines="50" w:line="480"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（项目编号：           ）采购活动提供本单位制造的货物（由本单位承担工程/提供服务），或者提供其他残疾人福利性单位制造的货物（不包括使用非残疾人福利性单位注册商标的货物）。</w:t>
      </w:r>
    </w:p>
    <w:p>
      <w:pPr>
        <w:spacing w:afterLines="50" w:line="480"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afterLines="50" w:line="480" w:lineRule="exact"/>
        <w:ind w:firstLine="4080" w:firstLineChars="1700"/>
        <w:rPr>
          <w:rFonts w:hint="eastAsia" w:ascii="宋体" w:hAnsi="宋体" w:cs="宋体"/>
          <w:sz w:val="24"/>
        </w:rPr>
      </w:pPr>
    </w:p>
    <w:p>
      <w:pPr>
        <w:spacing w:afterLines="50" w:line="480" w:lineRule="exact"/>
        <w:ind w:firstLine="4080" w:firstLineChars="1700"/>
        <w:rPr>
          <w:rFonts w:hint="eastAsia" w:ascii="宋体" w:hAnsi="宋体" w:cs="宋体"/>
          <w:sz w:val="24"/>
        </w:rPr>
      </w:pPr>
      <w:r>
        <w:rPr>
          <w:rFonts w:hint="eastAsia" w:ascii="宋体" w:hAnsi="宋体" w:cs="宋体"/>
          <w:sz w:val="24"/>
        </w:rPr>
        <w:t>供应商：（公章）</w:t>
      </w:r>
    </w:p>
    <w:p>
      <w:pPr>
        <w:spacing w:afterLines="50" w:line="480" w:lineRule="exact"/>
        <w:ind w:firstLine="2400" w:firstLineChars="1000"/>
        <w:rPr>
          <w:rFonts w:hint="eastAsia" w:ascii="宋体" w:hAnsi="宋体" w:cs="宋体"/>
          <w:sz w:val="24"/>
        </w:rPr>
      </w:pPr>
      <w:r>
        <w:rPr>
          <w:rFonts w:hint="eastAsia" w:ascii="宋体" w:hAnsi="宋体" w:cs="宋体"/>
          <w:sz w:val="24"/>
        </w:rPr>
        <w:t>法定代表人或被授权人：（签字或盖章）</w:t>
      </w:r>
    </w:p>
    <w:p>
      <w:pPr>
        <w:spacing w:afterLines="50" w:line="480" w:lineRule="exact"/>
        <w:ind w:firstLine="4080" w:firstLineChars="1700"/>
        <w:rPr>
          <w:rFonts w:hint="eastAsia" w:ascii="宋体" w:hAnsi="宋体" w:cs="宋体"/>
          <w:sz w:val="24"/>
        </w:rPr>
      </w:pPr>
      <w:r>
        <w:rPr>
          <w:rFonts w:hint="eastAsia" w:ascii="宋体" w:hAnsi="宋体" w:cs="宋体"/>
          <w:sz w:val="24"/>
        </w:rPr>
        <w:t>日 期：   年   月   日</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仿宋_GB2312" w:eastAsia="仿宋_GB2312"/>
          <w:b/>
        </w:rPr>
      </w:pPr>
      <w:r>
        <w:rPr>
          <w:rFonts w:hint="eastAsia" w:ascii="仿宋_GB2312" w:eastAsia="仿宋_GB2312"/>
          <w:b/>
        </w:rPr>
        <w:t xml:space="preserve"> </w:t>
      </w:r>
    </w:p>
    <w:p>
      <w:pPr>
        <w:autoSpaceDE w:val="0"/>
        <w:spacing w:afterLines="50" w:line="480" w:lineRule="exact"/>
        <w:jc w:val="center"/>
        <w:rPr>
          <w:rFonts w:hint="eastAsia" w:ascii="宋体" w:hAnsi="宋体" w:cs="宋体"/>
          <w:b/>
          <w:sz w:val="24"/>
        </w:rPr>
      </w:pPr>
      <w:r>
        <w:rPr>
          <w:rFonts w:ascii="仿宋_GB2312" w:eastAsia="仿宋_GB2312"/>
          <w:b/>
        </w:rPr>
        <w:br w:type="page"/>
      </w:r>
      <w:r>
        <w:rPr>
          <w:rFonts w:hint="eastAsia" w:ascii="宋体" w:hAnsi="宋体" w:cs="宋体"/>
          <w:b/>
          <w:sz w:val="24"/>
        </w:rPr>
        <w:t>监狱企业证明函</w:t>
      </w:r>
    </w:p>
    <w:p>
      <w:pPr>
        <w:spacing w:afterLines="50" w:line="480" w:lineRule="exact"/>
        <w:ind w:firstLine="480" w:firstLineChars="200"/>
        <w:rPr>
          <w:rFonts w:hint="eastAsia" w:ascii="宋体" w:hAnsi="宋体" w:cs="宋体"/>
          <w:sz w:val="24"/>
        </w:rPr>
      </w:pPr>
      <w:r>
        <w:rPr>
          <w:rFonts w:hint="eastAsia" w:ascii="宋体" w:hAnsi="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afterLines="50" w:line="480" w:lineRule="exact"/>
        <w:ind w:firstLine="480" w:firstLineChars="200"/>
        <w:rPr>
          <w:rFonts w:hint="eastAsia"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pPr>
        <w:spacing w:afterLines="50" w:line="480" w:lineRule="exact"/>
        <w:ind w:firstLine="4080" w:firstLineChars="1700"/>
        <w:rPr>
          <w:rFonts w:hint="eastAsia" w:ascii="宋体" w:hAnsi="宋体" w:cs="宋体"/>
          <w:sz w:val="24"/>
        </w:rPr>
      </w:pPr>
    </w:p>
    <w:p>
      <w:pPr>
        <w:spacing w:afterLines="50" w:line="480" w:lineRule="exact"/>
        <w:ind w:firstLine="4080" w:firstLineChars="1700"/>
        <w:rPr>
          <w:rFonts w:hint="eastAsia" w:ascii="宋体" w:hAnsi="宋体" w:cs="宋体"/>
          <w:sz w:val="24"/>
        </w:rPr>
      </w:pPr>
      <w:r>
        <w:rPr>
          <w:rFonts w:hint="eastAsia" w:ascii="宋体" w:hAnsi="宋体" w:cs="宋体"/>
          <w:sz w:val="24"/>
        </w:rPr>
        <w:t>供应商：（公章）</w:t>
      </w:r>
    </w:p>
    <w:p>
      <w:pPr>
        <w:spacing w:afterLines="50" w:line="480" w:lineRule="exact"/>
        <w:ind w:firstLine="2400" w:firstLineChars="1000"/>
        <w:rPr>
          <w:rFonts w:hint="eastAsia" w:ascii="宋体" w:hAnsi="宋体" w:cs="宋体"/>
          <w:sz w:val="24"/>
        </w:rPr>
      </w:pPr>
      <w:r>
        <w:rPr>
          <w:rFonts w:hint="eastAsia" w:ascii="宋体" w:hAnsi="宋体" w:cs="宋体"/>
          <w:sz w:val="24"/>
        </w:rPr>
        <w:t>法定代表人或被授权人：（签字或盖章）</w:t>
      </w:r>
    </w:p>
    <w:p>
      <w:pPr>
        <w:spacing w:afterLines="50" w:line="480" w:lineRule="exact"/>
        <w:ind w:firstLine="4080" w:firstLineChars="1700"/>
        <w:rPr>
          <w:rFonts w:hint="eastAsia" w:ascii="宋体" w:hAnsi="宋体" w:cs="宋体"/>
          <w:sz w:val="24"/>
        </w:rPr>
      </w:pPr>
      <w:r>
        <w:rPr>
          <w:rFonts w:hint="eastAsia" w:ascii="宋体" w:hAnsi="宋体" w:cs="宋体"/>
          <w:sz w:val="24"/>
        </w:rPr>
        <w:t>日 期：   年   月   日</w:t>
      </w:r>
    </w:p>
    <w:p>
      <w:pPr>
        <w:pStyle w:val="103"/>
        <w:jc w:val="left"/>
        <w:rPr>
          <w:rFonts w:hint="eastAsia" w:ascii="宋体" w:hAnsi="宋体" w:cs="宋体"/>
          <w:b/>
          <w:sz w:val="24"/>
        </w:rPr>
      </w:pPr>
    </w:p>
    <w:sectPr>
      <w:footerReference r:id="rId5" w:type="default"/>
      <w:pgSz w:w="11907" w:h="16840"/>
      <w:pgMar w:top="1440" w:right="1253" w:bottom="1440" w:left="125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宋体-18030">
    <w:altName w:val="宋体"/>
    <w:panose1 w:val="00000000000000000000"/>
    <w:charset w:val="86"/>
    <w:family w:val="modern"/>
    <w:pitch w:val="default"/>
    <w:sig w:usb0="00000000" w:usb1="00000000" w:usb2="000A005E"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Fonts w:hint="eastAsia"/>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8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1">
    <w:nsid w:val="00000003"/>
    <w:multiLevelType w:val="multilevel"/>
    <w:tmpl w:val="00000003"/>
    <w:lvl w:ilvl="0" w:tentative="0">
      <w:start w:val="1"/>
      <w:numFmt w:val="bullet"/>
      <w:pStyle w:val="82"/>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2F95546C"/>
    <w:multiLevelType w:val="singleLevel"/>
    <w:tmpl w:val="2F95546C"/>
    <w:lvl w:ilvl="0" w:tentative="0">
      <w:start w:val="1"/>
      <w:numFmt w:val="chineseCounting"/>
      <w:suff w:val="space"/>
      <w:lvlText w:val="第%1章"/>
      <w:lvlJc w:val="left"/>
      <w:rPr>
        <w:rFonts w:hint="eastAsia"/>
      </w:rPr>
    </w:lvl>
  </w:abstractNum>
  <w:abstractNum w:abstractNumId="3">
    <w:nsid w:val="5A27A1C4"/>
    <w:multiLevelType w:val="singleLevel"/>
    <w:tmpl w:val="5A27A1C4"/>
    <w:lvl w:ilvl="0" w:tentative="0">
      <w:start w:val="2"/>
      <w:numFmt w:val="chineseCounting"/>
      <w:suff w:val="space"/>
      <w:lvlText w:val="第%1部分"/>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gutterAtTop/>
  <w:documentProtection w:edit="readOnly" w:enforcement="1" w:cryptProviderType="rsaFull" w:cryptAlgorithmClass="hash" w:cryptAlgorithmType="typeAny" w:cryptAlgorithmSid="4" w:cryptSpinCount="0" w:hash="btlIv4f3NlHG2TWyrd+O1DcahqI=" w:salt="+OEeppVVF37ryHGGYOu8ug=="/>
  <w:defaultTabStop w:val="420"/>
  <w:drawingGridHorizontalSpacing w:val="105"/>
  <w:drawingGridVerticalSpacing w:val="156"/>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xYTgxMjM5ZDkwNDA3NzM1MDJkNTZiNzQ3ZWMwZmMifQ=="/>
  </w:docVars>
  <w:rsids>
    <w:rsidRoot w:val="00172A27"/>
    <w:rsid w:val="000238D6"/>
    <w:rsid w:val="0005064E"/>
    <w:rsid w:val="00093580"/>
    <w:rsid w:val="000D5958"/>
    <w:rsid w:val="000D63FD"/>
    <w:rsid w:val="000E5686"/>
    <w:rsid w:val="00102451"/>
    <w:rsid w:val="001267A3"/>
    <w:rsid w:val="00152501"/>
    <w:rsid w:val="001564B4"/>
    <w:rsid w:val="00161E1D"/>
    <w:rsid w:val="002229A4"/>
    <w:rsid w:val="00235289"/>
    <w:rsid w:val="00235603"/>
    <w:rsid w:val="002747AE"/>
    <w:rsid w:val="002B6AE5"/>
    <w:rsid w:val="002F4F4D"/>
    <w:rsid w:val="00345D9C"/>
    <w:rsid w:val="00370AA0"/>
    <w:rsid w:val="003A032B"/>
    <w:rsid w:val="003A5FCF"/>
    <w:rsid w:val="003F1C7D"/>
    <w:rsid w:val="00410A6D"/>
    <w:rsid w:val="00515C35"/>
    <w:rsid w:val="00583471"/>
    <w:rsid w:val="005A54F8"/>
    <w:rsid w:val="005B73AB"/>
    <w:rsid w:val="005C5E07"/>
    <w:rsid w:val="005C77A8"/>
    <w:rsid w:val="005E6053"/>
    <w:rsid w:val="006465C0"/>
    <w:rsid w:val="00652DB9"/>
    <w:rsid w:val="00656F1F"/>
    <w:rsid w:val="00676FB1"/>
    <w:rsid w:val="006B7D4C"/>
    <w:rsid w:val="006C7BA3"/>
    <w:rsid w:val="006D3392"/>
    <w:rsid w:val="00772698"/>
    <w:rsid w:val="007A7796"/>
    <w:rsid w:val="00830C25"/>
    <w:rsid w:val="008369FB"/>
    <w:rsid w:val="008424FB"/>
    <w:rsid w:val="00863346"/>
    <w:rsid w:val="008C0ACB"/>
    <w:rsid w:val="008C349F"/>
    <w:rsid w:val="008E194A"/>
    <w:rsid w:val="008E4204"/>
    <w:rsid w:val="008F5654"/>
    <w:rsid w:val="0092667C"/>
    <w:rsid w:val="00952C7A"/>
    <w:rsid w:val="00A45BB6"/>
    <w:rsid w:val="00A513EB"/>
    <w:rsid w:val="00AB0719"/>
    <w:rsid w:val="00B138B2"/>
    <w:rsid w:val="00B476BE"/>
    <w:rsid w:val="00B54885"/>
    <w:rsid w:val="00BA7EDC"/>
    <w:rsid w:val="00BE36DE"/>
    <w:rsid w:val="00BE4EC7"/>
    <w:rsid w:val="00BE69CA"/>
    <w:rsid w:val="00C678B2"/>
    <w:rsid w:val="00CB5E8D"/>
    <w:rsid w:val="00CC302D"/>
    <w:rsid w:val="00CF2F02"/>
    <w:rsid w:val="00D12325"/>
    <w:rsid w:val="00D2274B"/>
    <w:rsid w:val="00E05F56"/>
    <w:rsid w:val="00E10FBF"/>
    <w:rsid w:val="00E14D8E"/>
    <w:rsid w:val="00E15454"/>
    <w:rsid w:val="00E54AFC"/>
    <w:rsid w:val="00ED10F8"/>
    <w:rsid w:val="00F05ACC"/>
    <w:rsid w:val="00F05B35"/>
    <w:rsid w:val="00F34AAA"/>
    <w:rsid w:val="00F61706"/>
    <w:rsid w:val="00FB6283"/>
    <w:rsid w:val="01061C86"/>
    <w:rsid w:val="01106F95"/>
    <w:rsid w:val="011B1974"/>
    <w:rsid w:val="01280207"/>
    <w:rsid w:val="012A10E4"/>
    <w:rsid w:val="012A3138"/>
    <w:rsid w:val="01303786"/>
    <w:rsid w:val="01370A8D"/>
    <w:rsid w:val="013B665B"/>
    <w:rsid w:val="013E17B5"/>
    <w:rsid w:val="014B4057"/>
    <w:rsid w:val="014C4A3D"/>
    <w:rsid w:val="015D6A9E"/>
    <w:rsid w:val="015E2EE5"/>
    <w:rsid w:val="01625EB7"/>
    <w:rsid w:val="016D2194"/>
    <w:rsid w:val="01751B48"/>
    <w:rsid w:val="01841069"/>
    <w:rsid w:val="01881228"/>
    <w:rsid w:val="0188315D"/>
    <w:rsid w:val="019A6DF2"/>
    <w:rsid w:val="01A9292A"/>
    <w:rsid w:val="01AC15B3"/>
    <w:rsid w:val="01B73D5A"/>
    <w:rsid w:val="01B74EB1"/>
    <w:rsid w:val="01C97751"/>
    <w:rsid w:val="01CA19ED"/>
    <w:rsid w:val="01D06D14"/>
    <w:rsid w:val="01D2446A"/>
    <w:rsid w:val="01D8139A"/>
    <w:rsid w:val="01F15EE3"/>
    <w:rsid w:val="01F209C8"/>
    <w:rsid w:val="02017F0E"/>
    <w:rsid w:val="0207320B"/>
    <w:rsid w:val="021705D5"/>
    <w:rsid w:val="021C5F44"/>
    <w:rsid w:val="02271B54"/>
    <w:rsid w:val="022D3695"/>
    <w:rsid w:val="023F38AD"/>
    <w:rsid w:val="02411BCC"/>
    <w:rsid w:val="024B1B44"/>
    <w:rsid w:val="024F713D"/>
    <w:rsid w:val="02563283"/>
    <w:rsid w:val="02693615"/>
    <w:rsid w:val="026E4F7A"/>
    <w:rsid w:val="02702EDC"/>
    <w:rsid w:val="02707B06"/>
    <w:rsid w:val="0274182B"/>
    <w:rsid w:val="027F2CC3"/>
    <w:rsid w:val="02975681"/>
    <w:rsid w:val="029C7BFE"/>
    <w:rsid w:val="02A026B7"/>
    <w:rsid w:val="02A173A8"/>
    <w:rsid w:val="02A74F26"/>
    <w:rsid w:val="02A91279"/>
    <w:rsid w:val="02B50535"/>
    <w:rsid w:val="02B75B64"/>
    <w:rsid w:val="02B97456"/>
    <w:rsid w:val="02C66143"/>
    <w:rsid w:val="02CA566D"/>
    <w:rsid w:val="02D24CD3"/>
    <w:rsid w:val="02DF1E97"/>
    <w:rsid w:val="02E57B7C"/>
    <w:rsid w:val="02EC77EF"/>
    <w:rsid w:val="02F35C5D"/>
    <w:rsid w:val="02F44CC8"/>
    <w:rsid w:val="02F86EE8"/>
    <w:rsid w:val="02FD4E5F"/>
    <w:rsid w:val="02FD6862"/>
    <w:rsid w:val="0305556B"/>
    <w:rsid w:val="03065EEC"/>
    <w:rsid w:val="030D42D3"/>
    <w:rsid w:val="03151232"/>
    <w:rsid w:val="032978C8"/>
    <w:rsid w:val="03331F90"/>
    <w:rsid w:val="033B585C"/>
    <w:rsid w:val="03494F56"/>
    <w:rsid w:val="034A5C8B"/>
    <w:rsid w:val="034B7D46"/>
    <w:rsid w:val="03511CE5"/>
    <w:rsid w:val="0351321A"/>
    <w:rsid w:val="03616D93"/>
    <w:rsid w:val="036637E8"/>
    <w:rsid w:val="036A63BB"/>
    <w:rsid w:val="03707AB7"/>
    <w:rsid w:val="03753BF3"/>
    <w:rsid w:val="03784A0B"/>
    <w:rsid w:val="037A79D9"/>
    <w:rsid w:val="037B635C"/>
    <w:rsid w:val="038273B0"/>
    <w:rsid w:val="03A365C8"/>
    <w:rsid w:val="03A43927"/>
    <w:rsid w:val="03A643F7"/>
    <w:rsid w:val="03AD764F"/>
    <w:rsid w:val="03B05E55"/>
    <w:rsid w:val="03B2351E"/>
    <w:rsid w:val="03B75625"/>
    <w:rsid w:val="03C40FBC"/>
    <w:rsid w:val="03CD4176"/>
    <w:rsid w:val="03D42488"/>
    <w:rsid w:val="03D54967"/>
    <w:rsid w:val="03D64148"/>
    <w:rsid w:val="03DB1EE8"/>
    <w:rsid w:val="03ED2D4C"/>
    <w:rsid w:val="03F217EE"/>
    <w:rsid w:val="03F930C4"/>
    <w:rsid w:val="03FA0470"/>
    <w:rsid w:val="03FA5E32"/>
    <w:rsid w:val="04037D4C"/>
    <w:rsid w:val="04100808"/>
    <w:rsid w:val="041162FF"/>
    <w:rsid w:val="041812EE"/>
    <w:rsid w:val="041A1501"/>
    <w:rsid w:val="041F505B"/>
    <w:rsid w:val="042268AF"/>
    <w:rsid w:val="042639ED"/>
    <w:rsid w:val="042C276A"/>
    <w:rsid w:val="043A0E53"/>
    <w:rsid w:val="043A0F11"/>
    <w:rsid w:val="043A4D94"/>
    <w:rsid w:val="043C0607"/>
    <w:rsid w:val="04404630"/>
    <w:rsid w:val="04423E73"/>
    <w:rsid w:val="04477FD6"/>
    <w:rsid w:val="04491EC2"/>
    <w:rsid w:val="044F3C2C"/>
    <w:rsid w:val="04547F63"/>
    <w:rsid w:val="045576C7"/>
    <w:rsid w:val="046265FA"/>
    <w:rsid w:val="04687A33"/>
    <w:rsid w:val="046D032B"/>
    <w:rsid w:val="046F61F5"/>
    <w:rsid w:val="04720B28"/>
    <w:rsid w:val="04760282"/>
    <w:rsid w:val="047820CE"/>
    <w:rsid w:val="04857C34"/>
    <w:rsid w:val="048776B7"/>
    <w:rsid w:val="049105BB"/>
    <w:rsid w:val="049C6850"/>
    <w:rsid w:val="049D165D"/>
    <w:rsid w:val="04A048BC"/>
    <w:rsid w:val="04A369D3"/>
    <w:rsid w:val="04A46C52"/>
    <w:rsid w:val="04A533C9"/>
    <w:rsid w:val="04BA38A5"/>
    <w:rsid w:val="04D277E8"/>
    <w:rsid w:val="04D440B8"/>
    <w:rsid w:val="04DC0CCC"/>
    <w:rsid w:val="04DD31ED"/>
    <w:rsid w:val="04E32D7A"/>
    <w:rsid w:val="04EE48AD"/>
    <w:rsid w:val="04EE5066"/>
    <w:rsid w:val="04FA22D8"/>
    <w:rsid w:val="0505110D"/>
    <w:rsid w:val="050A057B"/>
    <w:rsid w:val="05171048"/>
    <w:rsid w:val="052704F6"/>
    <w:rsid w:val="053E7624"/>
    <w:rsid w:val="054145B0"/>
    <w:rsid w:val="054516BB"/>
    <w:rsid w:val="05486FA2"/>
    <w:rsid w:val="05505EB2"/>
    <w:rsid w:val="05585A76"/>
    <w:rsid w:val="05601DDA"/>
    <w:rsid w:val="056655D4"/>
    <w:rsid w:val="05666890"/>
    <w:rsid w:val="05674193"/>
    <w:rsid w:val="056D5D3C"/>
    <w:rsid w:val="057901CB"/>
    <w:rsid w:val="05790EBE"/>
    <w:rsid w:val="057D0C80"/>
    <w:rsid w:val="05853F1A"/>
    <w:rsid w:val="05860CF3"/>
    <w:rsid w:val="058C5B4C"/>
    <w:rsid w:val="05983049"/>
    <w:rsid w:val="059B0F9B"/>
    <w:rsid w:val="059B104A"/>
    <w:rsid w:val="05A004B7"/>
    <w:rsid w:val="05A24C6E"/>
    <w:rsid w:val="05A55781"/>
    <w:rsid w:val="05A61C54"/>
    <w:rsid w:val="05A76073"/>
    <w:rsid w:val="05A80C35"/>
    <w:rsid w:val="05AB463F"/>
    <w:rsid w:val="05AC0DAC"/>
    <w:rsid w:val="05BE10BD"/>
    <w:rsid w:val="05BF6230"/>
    <w:rsid w:val="05C27CD3"/>
    <w:rsid w:val="05CC47AD"/>
    <w:rsid w:val="05D715A3"/>
    <w:rsid w:val="05DE1602"/>
    <w:rsid w:val="05E035CD"/>
    <w:rsid w:val="05E16402"/>
    <w:rsid w:val="05E51ADB"/>
    <w:rsid w:val="05E54D1A"/>
    <w:rsid w:val="05E81B45"/>
    <w:rsid w:val="05EC2491"/>
    <w:rsid w:val="05EC3619"/>
    <w:rsid w:val="05ED498A"/>
    <w:rsid w:val="05EE76A2"/>
    <w:rsid w:val="05F76288"/>
    <w:rsid w:val="05F77020"/>
    <w:rsid w:val="05FA43D5"/>
    <w:rsid w:val="060B4B79"/>
    <w:rsid w:val="060D6EB4"/>
    <w:rsid w:val="0615176E"/>
    <w:rsid w:val="06151D01"/>
    <w:rsid w:val="0617020E"/>
    <w:rsid w:val="061D1157"/>
    <w:rsid w:val="061F634E"/>
    <w:rsid w:val="062001FC"/>
    <w:rsid w:val="06314567"/>
    <w:rsid w:val="0633272A"/>
    <w:rsid w:val="063F5DE3"/>
    <w:rsid w:val="06445EDB"/>
    <w:rsid w:val="064F2012"/>
    <w:rsid w:val="065259C0"/>
    <w:rsid w:val="065558BC"/>
    <w:rsid w:val="065A0A4B"/>
    <w:rsid w:val="065D5B1C"/>
    <w:rsid w:val="066C46D3"/>
    <w:rsid w:val="066D2D8A"/>
    <w:rsid w:val="06704E97"/>
    <w:rsid w:val="06751034"/>
    <w:rsid w:val="067C7FF5"/>
    <w:rsid w:val="069B4614"/>
    <w:rsid w:val="069F3856"/>
    <w:rsid w:val="06A304F5"/>
    <w:rsid w:val="06A96DF9"/>
    <w:rsid w:val="06AE7CC6"/>
    <w:rsid w:val="06C07F46"/>
    <w:rsid w:val="06C2224D"/>
    <w:rsid w:val="06C76D15"/>
    <w:rsid w:val="06C839EA"/>
    <w:rsid w:val="06C93812"/>
    <w:rsid w:val="06CF0CF5"/>
    <w:rsid w:val="06D14E2E"/>
    <w:rsid w:val="06D52C95"/>
    <w:rsid w:val="06DB4D58"/>
    <w:rsid w:val="06E277F8"/>
    <w:rsid w:val="06E35F17"/>
    <w:rsid w:val="06E75317"/>
    <w:rsid w:val="06F00AD5"/>
    <w:rsid w:val="06FA43F9"/>
    <w:rsid w:val="06FF25CF"/>
    <w:rsid w:val="07031AA0"/>
    <w:rsid w:val="072B5308"/>
    <w:rsid w:val="07303CC6"/>
    <w:rsid w:val="0731115A"/>
    <w:rsid w:val="07332F94"/>
    <w:rsid w:val="073F296C"/>
    <w:rsid w:val="0746602C"/>
    <w:rsid w:val="07471DED"/>
    <w:rsid w:val="07496AA9"/>
    <w:rsid w:val="07542C5F"/>
    <w:rsid w:val="075433D1"/>
    <w:rsid w:val="075913D3"/>
    <w:rsid w:val="075C20CC"/>
    <w:rsid w:val="0764065D"/>
    <w:rsid w:val="076A0566"/>
    <w:rsid w:val="077116F5"/>
    <w:rsid w:val="07771296"/>
    <w:rsid w:val="077809E0"/>
    <w:rsid w:val="077C40F4"/>
    <w:rsid w:val="077F1BDE"/>
    <w:rsid w:val="07833F0C"/>
    <w:rsid w:val="078D2BAB"/>
    <w:rsid w:val="0797467D"/>
    <w:rsid w:val="07A81AFE"/>
    <w:rsid w:val="07A92BB7"/>
    <w:rsid w:val="07AF26D8"/>
    <w:rsid w:val="07BD1F7E"/>
    <w:rsid w:val="07C00E3F"/>
    <w:rsid w:val="07C25E3B"/>
    <w:rsid w:val="07E2032B"/>
    <w:rsid w:val="07EA54C7"/>
    <w:rsid w:val="07EB5EE1"/>
    <w:rsid w:val="07F2477C"/>
    <w:rsid w:val="07F24A52"/>
    <w:rsid w:val="07FD0F35"/>
    <w:rsid w:val="080276E7"/>
    <w:rsid w:val="080A2FDF"/>
    <w:rsid w:val="080C7417"/>
    <w:rsid w:val="08106D2E"/>
    <w:rsid w:val="08184216"/>
    <w:rsid w:val="082178A1"/>
    <w:rsid w:val="082A6B9F"/>
    <w:rsid w:val="083079E1"/>
    <w:rsid w:val="083530D6"/>
    <w:rsid w:val="08383356"/>
    <w:rsid w:val="084273CB"/>
    <w:rsid w:val="084A0813"/>
    <w:rsid w:val="085C0892"/>
    <w:rsid w:val="085F157E"/>
    <w:rsid w:val="08614423"/>
    <w:rsid w:val="08646E95"/>
    <w:rsid w:val="086F567A"/>
    <w:rsid w:val="087237BE"/>
    <w:rsid w:val="088377AE"/>
    <w:rsid w:val="088C2CB7"/>
    <w:rsid w:val="089B6DA4"/>
    <w:rsid w:val="08A92188"/>
    <w:rsid w:val="08AD49FF"/>
    <w:rsid w:val="08B61865"/>
    <w:rsid w:val="08B62633"/>
    <w:rsid w:val="08BC6ADB"/>
    <w:rsid w:val="08BD3A7B"/>
    <w:rsid w:val="08C224E5"/>
    <w:rsid w:val="08D3706D"/>
    <w:rsid w:val="08D41C70"/>
    <w:rsid w:val="08E020A2"/>
    <w:rsid w:val="08E559DA"/>
    <w:rsid w:val="08E73D34"/>
    <w:rsid w:val="08E7595A"/>
    <w:rsid w:val="08EC1CD1"/>
    <w:rsid w:val="08F575DA"/>
    <w:rsid w:val="08FF1564"/>
    <w:rsid w:val="0902668B"/>
    <w:rsid w:val="090647A1"/>
    <w:rsid w:val="090A15FC"/>
    <w:rsid w:val="090E6111"/>
    <w:rsid w:val="09112FEB"/>
    <w:rsid w:val="09136688"/>
    <w:rsid w:val="09175F2A"/>
    <w:rsid w:val="091A1F38"/>
    <w:rsid w:val="09241555"/>
    <w:rsid w:val="092858EA"/>
    <w:rsid w:val="09294B23"/>
    <w:rsid w:val="09394114"/>
    <w:rsid w:val="093F33E3"/>
    <w:rsid w:val="0940563D"/>
    <w:rsid w:val="094426C3"/>
    <w:rsid w:val="094505ED"/>
    <w:rsid w:val="09546A78"/>
    <w:rsid w:val="0958368F"/>
    <w:rsid w:val="09590AF9"/>
    <w:rsid w:val="095A495C"/>
    <w:rsid w:val="09652E53"/>
    <w:rsid w:val="09696045"/>
    <w:rsid w:val="0969771A"/>
    <w:rsid w:val="096B77FE"/>
    <w:rsid w:val="0971735A"/>
    <w:rsid w:val="097438A6"/>
    <w:rsid w:val="09802A1E"/>
    <w:rsid w:val="09811FBA"/>
    <w:rsid w:val="098511E2"/>
    <w:rsid w:val="09863EF2"/>
    <w:rsid w:val="098F4DFB"/>
    <w:rsid w:val="0995011B"/>
    <w:rsid w:val="09A6268E"/>
    <w:rsid w:val="09AB26C6"/>
    <w:rsid w:val="09B675B2"/>
    <w:rsid w:val="09BA10EF"/>
    <w:rsid w:val="09BB3F79"/>
    <w:rsid w:val="09C27E24"/>
    <w:rsid w:val="09CD64CF"/>
    <w:rsid w:val="09CD7AA4"/>
    <w:rsid w:val="09DA0C66"/>
    <w:rsid w:val="09DA18AD"/>
    <w:rsid w:val="09DB5754"/>
    <w:rsid w:val="09E72349"/>
    <w:rsid w:val="09F25359"/>
    <w:rsid w:val="09F464B5"/>
    <w:rsid w:val="0A023313"/>
    <w:rsid w:val="0A0C0F29"/>
    <w:rsid w:val="0A0D2C75"/>
    <w:rsid w:val="0A0F1A22"/>
    <w:rsid w:val="0A0F6C27"/>
    <w:rsid w:val="0A0F7CD2"/>
    <w:rsid w:val="0A1F3A27"/>
    <w:rsid w:val="0A347905"/>
    <w:rsid w:val="0A367AAC"/>
    <w:rsid w:val="0A406659"/>
    <w:rsid w:val="0A467A74"/>
    <w:rsid w:val="0A467ECB"/>
    <w:rsid w:val="0A50675C"/>
    <w:rsid w:val="0A5E7307"/>
    <w:rsid w:val="0A61276C"/>
    <w:rsid w:val="0A7D789F"/>
    <w:rsid w:val="0A8047FF"/>
    <w:rsid w:val="0A84115C"/>
    <w:rsid w:val="0A9C5574"/>
    <w:rsid w:val="0A9D78EC"/>
    <w:rsid w:val="0AA23370"/>
    <w:rsid w:val="0AA518DB"/>
    <w:rsid w:val="0AA75F53"/>
    <w:rsid w:val="0AAC70FC"/>
    <w:rsid w:val="0AAD5379"/>
    <w:rsid w:val="0ABC29BE"/>
    <w:rsid w:val="0AC64F48"/>
    <w:rsid w:val="0AC65168"/>
    <w:rsid w:val="0ACE520D"/>
    <w:rsid w:val="0ACF086C"/>
    <w:rsid w:val="0AD01987"/>
    <w:rsid w:val="0AD46818"/>
    <w:rsid w:val="0AD61235"/>
    <w:rsid w:val="0AD73BC7"/>
    <w:rsid w:val="0ADA36CB"/>
    <w:rsid w:val="0ADA417B"/>
    <w:rsid w:val="0ADB59C8"/>
    <w:rsid w:val="0ADE5118"/>
    <w:rsid w:val="0AF20AE0"/>
    <w:rsid w:val="0AF56CF0"/>
    <w:rsid w:val="0AFC6C37"/>
    <w:rsid w:val="0B0806A0"/>
    <w:rsid w:val="0B086A79"/>
    <w:rsid w:val="0B0C2942"/>
    <w:rsid w:val="0B142E35"/>
    <w:rsid w:val="0B1D6BD8"/>
    <w:rsid w:val="0B1E2594"/>
    <w:rsid w:val="0B1E3B3D"/>
    <w:rsid w:val="0B221A28"/>
    <w:rsid w:val="0B2453D2"/>
    <w:rsid w:val="0B266B67"/>
    <w:rsid w:val="0B295B36"/>
    <w:rsid w:val="0B2A15C7"/>
    <w:rsid w:val="0B365460"/>
    <w:rsid w:val="0B3D6D5C"/>
    <w:rsid w:val="0B40771E"/>
    <w:rsid w:val="0B4D5399"/>
    <w:rsid w:val="0B533D05"/>
    <w:rsid w:val="0B5B0813"/>
    <w:rsid w:val="0B5B1307"/>
    <w:rsid w:val="0B69174D"/>
    <w:rsid w:val="0B6A000A"/>
    <w:rsid w:val="0B6D1B8E"/>
    <w:rsid w:val="0B75010D"/>
    <w:rsid w:val="0B783445"/>
    <w:rsid w:val="0B82490D"/>
    <w:rsid w:val="0B8E4A25"/>
    <w:rsid w:val="0B905282"/>
    <w:rsid w:val="0B93160C"/>
    <w:rsid w:val="0B9A32DB"/>
    <w:rsid w:val="0BA96304"/>
    <w:rsid w:val="0BAD426A"/>
    <w:rsid w:val="0BB074F8"/>
    <w:rsid w:val="0BB22872"/>
    <w:rsid w:val="0BB36E47"/>
    <w:rsid w:val="0BB46730"/>
    <w:rsid w:val="0BB71549"/>
    <w:rsid w:val="0BC63FAF"/>
    <w:rsid w:val="0BC85A2B"/>
    <w:rsid w:val="0BC87ECB"/>
    <w:rsid w:val="0BDB06AC"/>
    <w:rsid w:val="0BE33325"/>
    <w:rsid w:val="0BEA20CC"/>
    <w:rsid w:val="0BEC677A"/>
    <w:rsid w:val="0C0679C5"/>
    <w:rsid w:val="0C070A40"/>
    <w:rsid w:val="0C0A2005"/>
    <w:rsid w:val="0C0E31E1"/>
    <w:rsid w:val="0C154AC7"/>
    <w:rsid w:val="0C175F1D"/>
    <w:rsid w:val="0C184279"/>
    <w:rsid w:val="0C204E61"/>
    <w:rsid w:val="0C2214AE"/>
    <w:rsid w:val="0C2F7FEC"/>
    <w:rsid w:val="0C3A1240"/>
    <w:rsid w:val="0C4648DB"/>
    <w:rsid w:val="0C47555F"/>
    <w:rsid w:val="0C4875D9"/>
    <w:rsid w:val="0C497644"/>
    <w:rsid w:val="0C4E596B"/>
    <w:rsid w:val="0C506D94"/>
    <w:rsid w:val="0C571125"/>
    <w:rsid w:val="0C5A5FCD"/>
    <w:rsid w:val="0C5C4DE0"/>
    <w:rsid w:val="0C5D331A"/>
    <w:rsid w:val="0C6237D1"/>
    <w:rsid w:val="0C656DFD"/>
    <w:rsid w:val="0C6B3987"/>
    <w:rsid w:val="0C6D09B7"/>
    <w:rsid w:val="0C742B68"/>
    <w:rsid w:val="0C79461B"/>
    <w:rsid w:val="0C83619D"/>
    <w:rsid w:val="0C964AB4"/>
    <w:rsid w:val="0C9C72C1"/>
    <w:rsid w:val="0CAF46C5"/>
    <w:rsid w:val="0CB749CC"/>
    <w:rsid w:val="0CB76BC9"/>
    <w:rsid w:val="0CC01764"/>
    <w:rsid w:val="0CC06132"/>
    <w:rsid w:val="0CD850A2"/>
    <w:rsid w:val="0CDD418B"/>
    <w:rsid w:val="0CDF4244"/>
    <w:rsid w:val="0CE30C97"/>
    <w:rsid w:val="0CEB4F94"/>
    <w:rsid w:val="0CEB6C1F"/>
    <w:rsid w:val="0CED2347"/>
    <w:rsid w:val="0CF01818"/>
    <w:rsid w:val="0CF30228"/>
    <w:rsid w:val="0CF56A2B"/>
    <w:rsid w:val="0CFB7419"/>
    <w:rsid w:val="0CFE7FA2"/>
    <w:rsid w:val="0CFF77CD"/>
    <w:rsid w:val="0D0735E7"/>
    <w:rsid w:val="0D080347"/>
    <w:rsid w:val="0D0B7AFA"/>
    <w:rsid w:val="0D0F6845"/>
    <w:rsid w:val="0D1018D2"/>
    <w:rsid w:val="0D107F38"/>
    <w:rsid w:val="0D123AC3"/>
    <w:rsid w:val="0D172BEF"/>
    <w:rsid w:val="0D1A3A5A"/>
    <w:rsid w:val="0D1E3CF9"/>
    <w:rsid w:val="0D2A15A6"/>
    <w:rsid w:val="0D2C3CE6"/>
    <w:rsid w:val="0D306F5A"/>
    <w:rsid w:val="0D3A1B1D"/>
    <w:rsid w:val="0D4164A3"/>
    <w:rsid w:val="0D4453F0"/>
    <w:rsid w:val="0D530051"/>
    <w:rsid w:val="0D562DD1"/>
    <w:rsid w:val="0D567390"/>
    <w:rsid w:val="0D570AC8"/>
    <w:rsid w:val="0D5832E4"/>
    <w:rsid w:val="0D5E78A2"/>
    <w:rsid w:val="0D657371"/>
    <w:rsid w:val="0D680CDD"/>
    <w:rsid w:val="0D6C56C5"/>
    <w:rsid w:val="0D703BC7"/>
    <w:rsid w:val="0D7D3BAF"/>
    <w:rsid w:val="0D7E2B15"/>
    <w:rsid w:val="0D8A1CBD"/>
    <w:rsid w:val="0D8A34DA"/>
    <w:rsid w:val="0D982FB2"/>
    <w:rsid w:val="0D9C3ABB"/>
    <w:rsid w:val="0DA06D6F"/>
    <w:rsid w:val="0DA1666F"/>
    <w:rsid w:val="0DA535B1"/>
    <w:rsid w:val="0DAC7B6C"/>
    <w:rsid w:val="0DAF3CF8"/>
    <w:rsid w:val="0DC94EA7"/>
    <w:rsid w:val="0DD07C79"/>
    <w:rsid w:val="0DD14AED"/>
    <w:rsid w:val="0DD80E57"/>
    <w:rsid w:val="0DDD3281"/>
    <w:rsid w:val="0DDE467F"/>
    <w:rsid w:val="0DE00458"/>
    <w:rsid w:val="0DE56096"/>
    <w:rsid w:val="0DEA7E21"/>
    <w:rsid w:val="0DEC431C"/>
    <w:rsid w:val="0DED243F"/>
    <w:rsid w:val="0DFA3801"/>
    <w:rsid w:val="0DFE0BEB"/>
    <w:rsid w:val="0E0706D4"/>
    <w:rsid w:val="0E0C5891"/>
    <w:rsid w:val="0E0D0D6F"/>
    <w:rsid w:val="0E0E1CD8"/>
    <w:rsid w:val="0E0F2ABF"/>
    <w:rsid w:val="0E0F37E9"/>
    <w:rsid w:val="0E100B20"/>
    <w:rsid w:val="0E121C0B"/>
    <w:rsid w:val="0E132DAD"/>
    <w:rsid w:val="0E144472"/>
    <w:rsid w:val="0E1A2F00"/>
    <w:rsid w:val="0E1D6EFA"/>
    <w:rsid w:val="0E2004A7"/>
    <w:rsid w:val="0E2865DA"/>
    <w:rsid w:val="0E286E14"/>
    <w:rsid w:val="0E29022D"/>
    <w:rsid w:val="0E2C7E3F"/>
    <w:rsid w:val="0E3C18BD"/>
    <w:rsid w:val="0E3C4AF4"/>
    <w:rsid w:val="0E3D1B8E"/>
    <w:rsid w:val="0E42318E"/>
    <w:rsid w:val="0E457664"/>
    <w:rsid w:val="0E4B14F3"/>
    <w:rsid w:val="0E4B5666"/>
    <w:rsid w:val="0E4B6816"/>
    <w:rsid w:val="0E52796F"/>
    <w:rsid w:val="0E560416"/>
    <w:rsid w:val="0E57531A"/>
    <w:rsid w:val="0E5B7566"/>
    <w:rsid w:val="0E5D2577"/>
    <w:rsid w:val="0E627114"/>
    <w:rsid w:val="0E6625F6"/>
    <w:rsid w:val="0E7029EB"/>
    <w:rsid w:val="0E760775"/>
    <w:rsid w:val="0E7704F7"/>
    <w:rsid w:val="0E7822F6"/>
    <w:rsid w:val="0E7C038D"/>
    <w:rsid w:val="0E826EB0"/>
    <w:rsid w:val="0E94453E"/>
    <w:rsid w:val="0EA31BBE"/>
    <w:rsid w:val="0EA85706"/>
    <w:rsid w:val="0EAF6BCA"/>
    <w:rsid w:val="0EB0395D"/>
    <w:rsid w:val="0EB06FB6"/>
    <w:rsid w:val="0EB17E2A"/>
    <w:rsid w:val="0EB83427"/>
    <w:rsid w:val="0EBC47D9"/>
    <w:rsid w:val="0EC15A48"/>
    <w:rsid w:val="0ED5618C"/>
    <w:rsid w:val="0ED971A8"/>
    <w:rsid w:val="0EDA0833"/>
    <w:rsid w:val="0EE37D0C"/>
    <w:rsid w:val="0EED4BE5"/>
    <w:rsid w:val="0F00750A"/>
    <w:rsid w:val="0F084BE7"/>
    <w:rsid w:val="0F0A0EAE"/>
    <w:rsid w:val="0F0A1885"/>
    <w:rsid w:val="0F0B149C"/>
    <w:rsid w:val="0F0F3BC2"/>
    <w:rsid w:val="0F1409A3"/>
    <w:rsid w:val="0F1442D9"/>
    <w:rsid w:val="0F362BEF"/>
    <w:rsid w:val="0F36633A"/>
    <w:rsid w:val="0F371E6F"/>
    <w:rsid w:val="0F39219F"/>
    <w:rsid w:val="0F3C7098"/>
    <w:rsid w:val="0F3F59FD"/>
    <w:rsid w:val="0F481B81"/>
    <w:rsid w:val="0F4906B2"/>
    <w:rsid w:val="0F4F2B6C"/>
    <w:rsid w:val="0F5012E8"/>
    <w:rsid w:val="0F5770EA"/>
    <w:rsid w:val="0F582399"/>
    <w:rsid w:val="0F5A4017"/>
    <w:rsid w:val="0F5D741F"/>
    <w:rsid w:val="0F610828"/>
    <w:rsid w:val="0F630A29"/>
    <w:rsid w:val="0F710B9C"/>
    <w:rsid w:val="0F710F0A"/>
    <w:rsid w:val="0F780EEA"/>
    <w:rsid w:val="0F7B113E"/>
    <w:rsid w:val="0F8D09F6"/>
    <w:rsid w:val="0F8F6ACA"/>
    <w:rsid w:val="0F9278E6"/>
    <w:rsid w:val="0F9A6E35"/>
    <w:rsid w:val="0F9D6563"/>
    <w:rsid w:val="0FA25EF1"/>
    <w:rsid w:val="0FA75696"/>
    <w:rsid w:val="0FA811C2"/>
    <w:rsid w:val="0FAE7803"/>
    <w:rsid w:val="0FAF09FF"/>
    <w:rsid w:val="0FB2019F"/>
    <w:rsid w:val="0FB30A68"/>
    <w:rsid w:val="0FCB0104"/>
    <w:rsid w:val="0FCC20DA"/>
    <w:rsid w:val="0FCD6141"/>
    <w:rsid w:val="0FD45423"/>
    <w:rsid w:val="0FD861CF"/>
    <w:rsid w:val="0FE0422A"/>
    <w:rsid w:val="0FE307EA"/>
    <w:rsid w:val="0FE322BA"/>
    <w:rsid w:val="0FEA2BA5"/>
    <w:rsid w:val="0FEA3264"/>
    <w:rsid w:val="0FEB1610"/>
    <w:rsid w:val="0FEC27EF"/>
    <w:rsid w:val="0FF54B71"/>
    <w:rsid w:val="0FFC388E"/>
    <w:rsid w:val="0FFF34C4"/>
    <w:rsid w:val="10087FB3"/>
    <w:rsid w:val="100C3305"/>
    <w:rsid w:val="101B0137"/>
    <w:rsid w:val="1020221E"/>
    <w:rsid w:val="10291CA7"/>
    <w:rsid w:val="103820EF"/>
    <w:rsid w:val="103E148C"/>
    <w:rsid w:val="103F2F54"/>
    <w:rsid w:val="10440E01"/>
    <w:rsid w:val="104674DC"/>
    <w:rsid w:val="10497057"/>
    <w:rsid w:val="105425D7"/>
    <w:rsid w:val="10545DC0"/>
    <w:rsid w:val="105B2D99"/>
    <w:rsid w:val="105E5465"/>
    <w:rsid w:val="1069774A"/>
    <w:rsid w:val="1076263A"/>
    <w:rsid w:val="1078330F"/>
    <w:rsid w:val="107843ED"/>
    <w:rsid w:val="10827972"/>
    <w:rsid w:val="10855FF2"/>
    <w:rsid w:val="108E28E3"/>
    <w:rsid w:val="1092414D"/>
    <w:rsid w:val="10951D61"/>
    <w:rsid w:val="10972D1A"/>
    <w:rsid w:val="10982FFB"/>
    <w:rsid w:val="10A21015"/>
    <w:rsid w:val="10A71BB1"/>
    <w:rsid w:val="10A93ACF"/>
    <w:rsid w:val="10AA3315"/>
    <w:rsid w:val="10AC1555"/>
    <w:rsid w:val="10AC1B71"/>
    <w:rsid w:val="10B8219F"/>
    <w:rsid w:val="10C05C52"/>
    <w:rsid w:val="10C20304"/>
    <w:rsid w:val="10CA10A8"/>
    <w:rsid w:val="10CB50CD"/>
    <w:rsid w:val="10CC278D"/>
    <w:rsid w:val="10D33810"/>
    <w:rsid w:val="10D55FDD"/>
    <w:rsid w:val="10D77848"/>
    <w:rsid w:val="10DA480D"/>
    <w:rsid w:val="10DA74B5"/>
    <w:rsid w:val="10E6401B"/>
    <w:rsid w:val="10F218DD"/>
    <w:rsid w:val="10F41985"/>
    <w:rsid w:val="10FC745F"/>
    <w:rsid w:val="10FC7F5C"/>
    <w:rsid w:val="110906E9"/>
    <w:rsid w:val="110A7984"/>
    <w:rsid w:val="110D35B3"/>
    <w:rsid w:val="110E47DF"/>
    <w:rsid w:val="110F765F"/>
    <w:rsid w:val="11166502"/>
    <w:rsid w:val="11196DB8"/>
    <w:rsid w:val="11223E15"/>
    <w:rsid w:val="11236236"/>
    <w:rsid w:val="112400C7"/>
    <w:rsid w:val="113C558D"/>
    <w:rsid w:val="114378B2"/>
    <w:rsid w:val="11446F52"/>
    <w:rsid w:val="114B196A"/>
    <w:rsid w:val="11563F76"/>
    <w:rsid w:val="116A6A9B"/>
    <w:rsid w:val="117942E5"/>
    <w:rsid w:val="117B110F"/>
    <w:rsid w:val="1180021C"/>
    <w:rsid w:val="118314A6"/>
    <w:rsid w:val="11975FFE"/>
    <w:rsid w:val="11986526"/>
    <w:rsid w:val="119908A6"/>
    <w:rsid w:val="119A033D"/>
    <w:rsid w:val="11A61916"/>
    <w:rsid w:val="11AA03B5"/>
    <w:rsid w:val="11AD192B"/>
    <w:rsid w:val="11AD2EB4"/>
    <w:rsid w:val="11B3462C"/>
    <w:rsid w:val="11B72FEB"/>
    <w:rsid w:val="11B82273"/>
    <w:rsid w:val="11C548C0"/>
    <w:rsid w:val="11C7697A"/>
    <w:rsid w:val="11CC5AEF"/>
    <w:rsid w:val="11CD5F90"/>
    <w:rsid w:val="11D41EA5"/>
    <w:rsid w:val="11D921C1"/>
    <w:rsid w:val="11DC0C9E"/>
    <w:rsid w:val="11E263A9"/>
    <w:rsid w:val="11E858D1"/>
    <w:rsid w:val="11E947DC"/>
    <w:rsid w:val="11EB189D"/>
    <w:rsid w:val="1207504C"/>
    <w:rsid w:val="120F7ED5"/>
    <w:rsid w:val="122448D6"/>
    <w:rsid w:val="123163AA"/>
    <w:rsid w:val="12347C0D"/>
    <w:rsid w:val="12375A19"/>
    <w:rsid w:val="1239308C"/>
    <w:rsid w:val="123967EA"/>
    <w:rsid w:val="123A79A1"/>
    <w:rsid w:val="123B696B"/>
    <w:rsid w:val="123E5DD2"/>
    <w:rsid w:val="12447899"/>
    <w:rsid w:val="12492DCF"/>
    <w:rsid w:val="124C1BF2"/>
    <w:rsid w:val="124F7F0F"/>
    <w:rsid w:val="12557542"/>
    <w:rsid w:val="125D462D"/>
    <w:rsid w:val="12615B43"/>
    <w:rsid w:val="126C4B51"/>
    <w:rsid w:val="126D6849"/>
    <w:rsid w:val="12702E0D"/>
    <w:rsid w:val="1278138B"/>
    <w:rsid w:val="127D7295"/>
    <w:rsid w:val="12822864"/>
    <w:rsid w:val="12825FC6"/>
    <w:rsid w:val="128F4513"/>
    <w:rsid w:val="129E399B"/>
    <w:rsid w:val="12A010C6"/>
    <w:rsid w:val="12A17ED1"/>
    <w:rsid w:val="12B464D3"/>
    <w:rsid w:val="12B940EB"/>
    <w:rsid w:val="12BD3B8C"/>
    <w:rsid w:val="12C60224"/>
    <w:rsid w:val="12C64004"/>
    <w:rsid w:val="12CC4C77"/>
    <w:rsid w:val="12CC50B7"/>
    <w:rsid w:val="12D94C68"/>
    <w:rsid w:val="12DB33F2"/>
    <w:rsid w:val="12EE4365"/>
    <w:rsid w:val="12F4743A"/>
    <w:rsid w:val="13005BB8"/>
    <w:rsid w:val="13006747"/>
    <w:rsid w:val="130751C6"/>
    <w:rsid w:val="13164288"/>
    <w:rsid w:val="131649ED"/>
    <w:rsid w:val="13174D3F"/>
    <w:rsid w:val="13182298"/>
    <w:rsid w:val="131B45CF"/>
    <w:rsid w:val="131F25C8"/>
    <w:rsid w:val="132329F9"/>
    <w:rsid w:val="132935AB"/>
    <w:rsid w:val="132E4A17"/>
    <w:rsid w:val="132F2920"/>
    <w:rsid w:val="13420DF0"/>
    <w:rsid w:val="13504201"/>
    <w:rsid w:val="13546890"/>
    <w:rsid w:val="135510C1"/>
    <w:rsid w:val="135543E9"/>
    <w:rsid w:val="135B3183"/>
    <w:rsid w:val="136C3906"/>
    <w:rsid w:val="13847660"/>
    <w:rsid w:val="138D48EA"/>
    <w:rsid w:val="139735D5"/>
    <w:rsid w:val="139F5C1E"/>
    <w:rsid w:val="139F620A"/>
    <w:rsid w:val="13A001D4"/>
    <w:rsid w:val="13AE0840"/>
    <w:rsid w:val="13AF0D88"/>
    <w:rsid w:val="13B518E1"/>
    <w:rsid w:val="13BC1C4E"/>
    <w:rsid w:val="13D56C02"/>
    <w:rsid w:val="13E51690"/>
    <w:rsid w:val="13F43898"/>
    <w:rsid w:val="13F65607"/>
    <w:rsid w:val="13FF730F"/>
    <w:rsid w:val="140230E2"/>
    <w:rsid w:val="140A4F97"/>
    <w:rsid w:val="140C4ABC"/>
    <w:rsid w:val="1412693C"/>
    <w:rsid w:val="14145432"/>
    <w:rsid w:val="14167511"/>
    <w:rsid w:val="14232C43"/>
    <w:rsid w:val="14233CDB"/>
    <w:rsid w:val="14270665"/>
    <w:rsid w:val="14362B58"/>
    <w:rsid w:val="144C0256"/>
    <w:rsid w:val="144C1387"/>
    <w:rsid w:val="14505201"/>
    <w:rsid w:val="14644909"/>
    <w:rsid w:val="146B7B39"/>
    <w:rsid w:val="146E59C6"/>
    <w:rsid w:val="14743CE3"/>
    <w:rsid w:val="14762B07"/>
    <w:rsid w:val="1484329D"/>
    <w:rsid w:val="14877DA6"/>
    <w:rsid w:val="149D5A88"/>
    <w:rsid w:val="149D6445"/>
    <w:rsid w:val="14B6484D"/>
    <w:rsid w:val="14CA78F0"/>
    <w:rsid w:val="14CD3980"/>
    <w:rsid w:val="14CE61CE"/>
    <w:rsid w:val="14CE6E32"/>
    <w:rsid w:val="14CF03C0"/>
    <w:rsid w:val="14D0395E"/>
    <w:rsid w:val="14E17574"/>
    <w:rsid w:val="14E946EF"/>
    <w:rsid w:val="14EB3F75"/>
    <w:rsid w:val="14F558FE"/>
    <w:rsid w:val="14FB5491"/>
    <w:rsid w:val="15045BF3"/>
    <w:rsid w:val="15073707"/>
    <w:rsid w:val="150F677F"/>
    <w:rsid w:val="15132C4B"/>
    <w:rsid w:val="15301DC6"/>
    <w:rsid w:val="15347647"/>
    <w:rsid w:val="15352A97"/>
    <w:rsid w:val="1546208A"/>
    <w:rsid w:val="154F1B47"/>
    <w:rsid w:val="15570CD8"/>
    <w:rsid w:val="155F7B6F"/>
    <w:rsid w:val="15664BF5"/>
    <w:rsid w:val="156B558F"/>
    <w:rsid w:val="156C339A"/>
    <w:rsid w:val="156E600E"/>
    <w:rsid w:val="157653EF"/>
    <w:rsid w:val="157D067F"/>
    <w:rsid w:val="15883F40"/>
    <w:rsid w:val="15936172"/>
    <w:rsid w:val="159E05BD"/>
    <w:rsid w:val="159F58AD"/>
    <w:rsid w:val="15AF255B"/>
    <w:rsid w:val="15AF4A06"/>
    <w:rsid w:val="15BA43A1"/>
    <w:rsid w:val="15BC3C8B"/>
    <w:rsid w:val="15C056BA"/>
    <w:rsid w:val="15C95DD4"/>
    <w:rsid w:val="15CB2398"/>
    <w:rsid w:val="15CB34FB"/>
    <w:rsid w:val="15DB44F0"/>
    <w:rsid w:val="15DD4E0A"/>
    <w:rsid w:val="15E576A9"/>
    <w:rsid w:val="15F80712"/>
    <w:rsid w:val="15FF0FBD"/>
    <w:rsid w:val="1601413C"/>
    <w:rsid w:val="160508EA"/>
    <w:rsid w:val="16070067"/>
    <w:rsid w:val="160C59E3"/>
    <w:rsid w:val="1618051D"/>
    <w:rsid w:val="161C2DBD"/>
    <w:rsid w:val="1624075C"/>
    <w:rsid w:val="162C6892"/>
    <w:rsid w:val="16340317"/>
    <w:rsid w:val="163F78CE"/>
    <w:rsid w:val="16472DF0"/>
    <w:rsid w:val="164A5D1D"/>
    <w:rsid w:val="165062A9"/>
    <w:rsid w:val="16517F2E"/>
    <w:rsid w:val="16617867"/>
    <w:rsid w:val="16664941"/>
    <w:rsid w:val="166F248C"/>
    <w:rsid w:val="167575C2"/>
    <w:rsid w:val="16840C56"/>
    <w:rsid w:val="1689373E"/>
    <w:rsid w:val="168C4DE8"/>
    <w:rsid w:val="16913A33"/>
    <w:rsid w:val="1694031B"/>
    <w:rsid w:val="16990C96"/>
    <w:rsid w:val="169D1F12"/>
    <w:rsid w:val="16AF7914"/>
    <w:rsid w:val="16B10310"/>
    <w:rsid w:val="16B17BBB"/>
    <w:rsid w:val="16B8189A"/>
    <w:rsid w:val="16BF56C1"/>
    <w:rsid w:val="16C520A7"/>
    <w:rsid w:val="16D04AC3"/>
    <w:rsid w:val="16D24D88"/>
    <w:rsid w:val="16D5647F"/>
    <w:rsid w:val="16DA32DF"/>
    <w:rsid w:val="16DB71C5"/>
    <w:rsid w:val="16E637EF"/>
    <w:rsid w:val="16E966F0"/>
    <w:rsid w:val="16EA791A"/>
    <w:rsid w:val="16EB0135"/>
    <w:rsid w:val="16F16FEA"/>
    <w:rsid w:val="16F94EA4"/>
    <w:rsid w:val="17005154"/>
    <w:rsid w:val="171116CC"/>
    <w:rsid w:val="17115E39"/>
    <w:rsid w:val="171204B2"/>
    <w:rsid w:val="171F6B82"/>
    <w:rsid w:val="172E0773"/>
    <w:rsid w:val="173622F1"/>
    <w:rsid w:val="173B0818"/>
    <w:rsid w:val="173E1E6F"/>
    <w:rsid w:val="174A27D0"/>
    <w:rsid w:val="174D0961"/>
    <w:rsid w:val="175469EF"/>
    <w:rsid w:val="175C6BF0"/>
    <w:rsid w:val="17691DD6"/>
    <w:rsid w:val="176C0F92"/>
    <w:rsid w:val="176E0191"/>
    <w:rsid w:val="17732C7A"/>
    <w:rsid w:val="1775564D"/>
    <w:rsid w:val="17810F06"/>
    <w:rsid w:val="17866A53"/>
    <w:rsid w:val="17894966"/>
    <w:rsid w:val="178C132B"/>
    <w:rsid w:val="1790705D"/>
    <w:rsid w:val="17AE2D8B"/>
    <w:rsid w:val="17B054CA"/>
    <w:rsid w:val="17B15E63"/>
    <w:rsid w:val="17B529BC"/>
    <w:rsid w:val="17B7006A"/>
    <w:rsid w:val="17BF71BE"/>
    <w:rsid w:val="17C976CD"/>
    <w:rsid w:val="17E81686"/>
    <w:rsid w:val="17EA5B25"/>
    <w:rsid w:val="17ED53E4"/>
    <w:rsid w:val="17F2486B"/>
    <w:rsid w:val="17F5134F"/>
    <w:rsid w:val="18075658"/>
    <w:rsid w:val="180A39F7"/>
    <w:rsid w:val="18171A5F"/>
    <w:rsid w:val="18197D0B"/>
    <w:rsid w:val="181D07B6"/>
    <w:rsid w:val="181F2083"/>
    <w:rsid w:val="18222E7F"/>
    <w:rsid w:val="18266CF9"/>
    <w:rsid w:val="18326366"/>
    <w:rsid w:val="183A41EA"/>
    <w:rsid w:val="184118A1"/>
    <w:rsid w:val="18475838"/>
    <w:rsid w:val="18496A83"/>
    <w:rsid w:val="1854240B"/>
    <w:rsid w:val="185E364A"/>
    <w:rsid w:val="186C61B1"/>
    <w:rsid w:val="187E5561"/>
    <w:rsid w:val="188204DD"/>
    <w:rsid w:val="18821400"/>
    <w:rsid w:val="188A3537"/>
    <w:rsid w:val="188C4043"/>
    <w:rsid w:val="18943536"/>
    <w:rsid w:val="18990FAD"/>
    <w:rsid w:val="18AE03CB"/>
    <w:rsid w:val="18B1743D"/>
    <w:rsid w:val="18B17FB6"/>
    <w:rsid w:val="18BC4CE0"/>
    <w:rsid w:val="18C37136"/>
    <w:rsid w:val="18C529A7"/>
    <w:rsid w:val="18C800DB"/>
    <w:rsid w:val="18C854DB"/>
    <w:rsid w:val="18F04B6D"/>
    <w:rsid w:val="190068BA"/>
    <w:rsid w:val="1904254F"/>
    <w:rsid w:val="19072075"/>
    <w:rsid w:val="190873C5"/>
    <w:rsid w:val="190E1E0A"/>
    <w:rsid w:val="19150318"/>
    <w:rsid w:val="19186E6C"/>
    <w:rsid w:val="191A791C"/>
    <w:rsid w:val="191E76F2"/>
    <w:rsid w:val="191F3FC7"/>
    <w:rsid w:val="1920769C"/>
    <w:rsid w:val="192D6AAF"/>
    <w:rsid w:val="19360598"/>
    <w:rsid w:val="193E1075"/>
    <w:rsid w:val="194333B0"/>
    <w:rsid w:val="19523AAA"/>
    <w:rsid w:val="195378ED"/>
    <w:rsid w:val="19544541"/>
    <w:rsid w:val="1955303A"/>
    <w:rsid w:val="195D228B"/>
    <w:rsid w:val="195F246E"/>
    <w:rsid w:val="19675E73"/>
    <w:rsid w:val="197504FE"/>
    <w:rsid w:val="19862617"/>
    <w:rsid w:val="198E6A3E"/>
    <w:rsid w:val="198F2658"/>
    <w:rsid w:val="1993379F"/>
    <w:rsid w:val="199A238C"/>
    <w:rsid w:val="199F2CE5"/>
    <w:rsid w:val="19A02021"/>
    <w:rsid w:val="19B32773"/>
    <w:rsid w:val="19BC3D8A"/>
    <w:rsid w:val="19D00AD9"/>
    <w:rsid w:val="19DA6AA9"/>
    <w:rsid w:val="19DD6032"/>
    <w:rsid w:val="19E73761"/>
    <w:rsid w:val="19FE43F9"/>
    <w:rsid w:val="19FF1DF1"/>
    <w:rsid w:val="1A063693"/>
    <w:rsid w:val="1A11454B"/>
    <w:rsid w:val="1A14405B"/>
    <w:rsid w:val="1A1976F0"/>
    <w:rsid w:val="1A310941"/>
    <w:rsid w:val="1A327546"/>
    <w:rsid w:val="1A3A65B0"/>
    <w:rsid w:val="1A3F5F37"/>
    <w:rsid w:val="1A422D4F"/>
    <w:rsid w:val="1A442E66"/>
    <w:rsid w:val="1A503439"/>
    <w:rsid w:val="1A522AE0"/>
    <w:rsid w:val="1A566C91"/>
    <w:rsid w:val="1A5C353B"/>
    <w:rsid w:val="1A5C4878"/>
    <w:rsid w:val="1A5D2C3D"/>
    <w:rsid w:val="1A6813C5"/>
    <w:rsid w:val="1A6E7FC3"/>
    <w:rsid w:val="1A801B88"/>
    <w:rsid w:val="1A8B219C"/>
    <w:rsid w:val="1A8D4C26"/>
    <w:rsid w:val="1A914678"/>
    <w:rsid w:val="1A9504B7"/>
    <w:rsid w:val="1A95158C"/>
    <w:rsid w:val="1A987E93"/>
    <w:rsid w:val="1A9B2F89"/>
    <w:rsid w:val="1A9E7ACD"/>
    <w:rsid w:val="1AA05E69"/>
    <w:rsid w:val="1AA1558C"/>
    <w:rsid w:val="1AA23BEB"/>
    <w:rsid w:val="1AA30292"/>
    <w:rsid w:val="1AAC5C27"/>
    <w:rsid w:val="1AAD6E29"/>
    <w:rsid w:val="1AB663A3"/>
    <w:rsid w:val="1AC35423"/>
    <w:rsid w:val="1AC54B47"/>
    <w:rsid w:val="1AC83DCA"/>
    <w:rsid w:val="1AC83EF8"/>
    <w:rsid w:val="1ACA154E"/>
    <w:rsid w:val="1ACB7B9C"/>
    <w:rsid w:val="1AD37E4B"/>
    <w:rsid w:val="1AD6448E"/>
    <w:rsid w:val="1AD924D2"/>
    <w:rsid w:val="1ADB60BE"/>
    <w:rsid w:val="1AE46803"/>
    <w:rsid w:val="1AEE7E83"/>
    <w:rsid w:val="1B010B6E"/>
    <w:rsid w:val="1B0A738D"/>
    <w:rsid w:val="1B24592B"/>
    <w:rsid w:val="1B355460"/>
    <w:rsid w:val="1B42774A"/>
    <w:rsid w:val="1B4E2E94"/>
    <w:rsid w:val="1B510926"/>
    <w:rsid w:val="1B530658"/>
    <w:rsid w:val="1B56709B"/>
    <w:rsid w:val="1B573326"/>
    <w:rsid w:val="1B5753D2"/>
    <w:rsid w:val="1B6006A6"/>
    <w:rsid w:val="1B774AE6"/>
    <w:rsid w:val="1B7D48D7"/>
    <w:rsid w:val="1B7E466C"/>
    <w:rsid w:val="1B817544"/>
    <w:rsid w:val="1B866AE6"/>
    <w:rsid w:val="1B8A296B"/>
    <w:rsid w:val="1B8B209B"/>
    <w:rsid w:val="1B9D48CE"/>
    <w:rsid w:val="1BA737E4"/>
    <w:rsid w:val="1BA82BE8"/>
    <w:rsid w:val="1BAD3E51"/>
    <w:rsid w:val="1BAF402E"/>
    <w:rsid w:val="1BB278F6"/>
    <w:rsid w:val="1BB81C51"/>
    <w:rsid w:val="1BBC6D87"/>
    <w:rsid w:val="1BBF3F10"/>
    <w:rsid w:val="1BC921F0"/>
    <w:rsid w:val="1BCC113F"/>
    <w:rsid w:val="1BD029DB"/>
    <w:rsid w:val="1BD728FB"/>
    <w:rsid w:val="1BD82BFA"/>
    <w:rsid w:val="1BDB3C23"/>
    <w:rsid w:val="1BDB3D67"/>
    <w:rsid w:val="1BDF5941"/>
    <w:rsid w:val="1BE051E8"/>
    <w:rsid w:val="1BE67B98"/>
    <w:rsid w:val="1BF44CCD"/>
    <w:rsid w:val="1BFF098B"/>
    <w:rsid w:val="1C155A25"/>
    <w:rsid w:val="1C155AB1"/>
    <w:rsid w:val="1C176372"/>
    <w:rsid w:val="1C192640"/>
    <w:rsid w:val="1C1B2813"/>
    <w:rsid w:val="1C2C635D"/>
    <w:rsid w:val="1C380F1B"/>
    <w:rsid w:val="1C384C0D"/>
    <w:rsid w:val="1C3E5A0A"/>
    <w:rsid w:val="1C4D111A"/>
    <w:rsid w:val="1C5129D6"/>
    <w:rsid w:val="1C513B73"/>
    <w:rsid w:val="1C5224E4"/>
    <w:rsid w:val="1C597ACD"/>
    <w:rsid w:val="1C625BBD"/>
    <w:rsid w:val="1C6C73A5"/>
    <w:rsid w:val="1C790E1D"/>
    <w:rsid w:val="1C7A2BC1"/>
    <w:rsid w:val="1C7E5D83"/>
    <w:rsid w:val="1C884663"/>
    <w:rsid w:val="1C8F3BD9"/>
    <w:rsid w:val="1C915C0B"/>
    <w:rsid w:val="1C922207"/>
    <w:rsid w:val="1C9E034A"/>
    <w:rsid w:val="1CA30A25"/>
    <w:rsid w:val="1CA42487"/>
    <w:rsid w:val="1CA978C7"/>
    <w:rsid w:val="1CA97A85"/>
    <w:rsid w:val="1CAA2AEF"/>
    <w:rsid w:val="1CAC433E"/>
    <w:rsid w:val="1CAF61CC"/>
    <w:rsid w:val="1CB672ED"/>
    <w:rsid w:val="1CB722EB"/>
    <w:rsid w:val="1CBB4748"/>
    <w:rsid w:val="1CBE2F9A"/>
    <w:rsid w:val="1CC93D99"/>
    <w:rsid w:val="1CD167DB"/>
    <w:rsid w:val="1CD7686F"/>
    <w:rsid w:val="1CD8467A"/>
    <w:rsid w:val="1CDD4780"/>
    <w:rsid w:val="1CE32A70"/>
    <w:rsid w:val="1CE559C5"/>
    <w:rsid w:val="1CE93C81"/>
    <w:rsid w:val="1CEC5557"/>
    <w:rsid w:val="1CEE2C6C"/>
    <w:rsid w:val="1CEF011F"/>
    <w:rsid w:val="1CF17C31"/>
    <w:rsid w:val="1CF8249F"/>
    <w:rsid w:val="1CF955DA"/>
    <w:rsid w:val="1D00201B"/>
    <w:rsid w:val="1D005862"/>
    <w:rsid w:val="1D0F6395"/>
    <w:rsid w:val="1D10108A"/>
    <w:rsid w:val="1D145E0A"/>
    <w:rsid w:val="1D1D1887"/>
    <w:rsid w:val="1D271A74"/>
    <w:rsid w:val="1D280A10"/>
    <w:rsid w:val="1D2A4A5A"/>
    <w:rsid w:val="1D304A2B"/>
    <w:rsid w:val="1D3201F7"/>
    <w:rsid w:val="1D463B2B"/>
    <w:rsid w:val="1D4913CE"/>
    <w:rsid w:val="1D522495"/>
    <w:rsid w:val="1D557956"/>
    <w:rsid w:val="1D5C52A0"/>
    <w:rsid w:val="1D5C530E"/>
    <w:rsid w:val="1D5E0E6D"/>
    <w:rsid w:val="1D750E60"/>
    <w:rsid w:val="1D781BA1"/>
    <w:rsid w:val="1D7A0AEE"/>
    <w:rsid w:val="1D804962"/>
    <w:rsid w:val="1D8D0987"/>
    <w:rsid w:val="1D8E7D89"/>
    <w:rsid w:val="1D945FB4"/>
    <w:rsid w:val="1D96144F"/>
    <w:rsid w:val="1DA204FB"/>
    <w:rsid w:val="1DA85A9E"/>
    <w:rsid w:val="1DB9615C"/>
    <w:rsid w:val="1DC50777"/>
    <w:rsid w:val="1DC923FA"/>
    <w:rsid w:val="1DDE0A50"/>
    <w:rsid w:val="1DDF6CE7"/>
    <w:rsid w:val="1DE20F01"/>
    <w:rsid w:val="1DE47CC1"/>
    <w:rsid w:val="1DE7042E"/>
    <w:rsid w:val="1DE87A9C"/>
    <w:rsid w:val="1DF16316"/>
    <w:rsid w:val="1DFB0BB5"/>
    <w:rsid w:val="1DFF1662"/>
    <w:rsid w:val="1E001048"/>
    <w:rsid w:val="1E08576D"/>
    <w:rsid w:val="1E220EDB"/>
    <w:rsid w:val="1E242076"/>
    <w:rsid w:val="1E2A4CDE"/>
    <w:rsid w:val="1E2C32B3"/>
    <w:rsid w:val="1E396176"/>
    <w:rsid w:val="1E454BFC"/>
    <w:rsid w:val="1E455E65"/>
    <w:rsid w:val="1E485C1C"/>
    <w:rsid w:val="1E4B5E50"/>
    <w:rsid w:val="1E4B6E08"/>
    <w:rsid w:val="1E5A0591"/>
    <w:rsid w:val="1E5C6536"/>
    <w:rsid w:val="1E677EC1"/>
    <w:rsid w:val="1E695053"/>
    <w:rsid w:val="1E814154"/>
    <w:rsid w:val="1E8C6E47"/>
    <w:rsid w:val="1E975D28"/>
    <w:rsid w:val="1E9E73D2"/>
    <w:rsid w:val="1EA03EF0"/>
    <w:rsid w:val="1EA168B6"/>
    <w:rsid w:val="1EAA0B36"/>
    <w:rsid w:val="1EB1190E"/>
    <w:rsid w:val="1EB44A6E"/>
    <w:rsid w:val="1EB72FD9"/>
    <w:rsid w:val="1EB7406B"/>
    <w:rsid w:val="1EB76776"/>
    <w:rsid w:val="1EC26917"/>
    <w:rsid w:val="1ECC11AC"/>
    <w:rsid w:val="1ECC26DB"/>
    <w:rsid w:val="1ED413E3"/>
    <w:rsid w:val="1EEA33D8"/>
    <w:rsid w:val="1EEC16E5"/>
    <w:rsid w:val="1EF64C89"/>
    <w:rsid w:val="1EFE3DF7"/>
    <w:rsid w:val="1F0116C0"/>
    <w:rsid w:val="1F0214AF"/>
    <w:rsid w:val="1F051EAD"/>
    <w:rsid w:val="1F070F3D"/>
    <w:rsid w:val="1F1105F5"/>
    <w:rsid w:val="1F1429F0"/>
    <w:rsid w:val="1F1A6B46"/>
    <w:rsid w:val="1F211A1C"/>
    <w:rsid w:val="1F3310F7"/>
    <w:rsid w:val="1F3B5238"/>
    <w:rsid w:val="1F3D0895"/>
    <w:rsid w:val="1F404A10"/>
    <w:rsid w:val="1F426335"/>
    <w:rsid w:val="1F4D3EC9"/>
    <w:rsid w:val="1F5C3BDB"/>
    <w:rsid w:val="1F5C5D1D"/>
    <w:rsid w:val="1F630281"/>
    <w:rsid w:val="1F723DC3"/>
    <w:rsid w:val="1F854B14"/>
    <w:rsid w:val="1F8858F9"/>
    <w:rsid w:val="1F89766D"/>
    <w:rsid w:val="1F8A52ED"/>
    <w:rsid w:val="1F910626"/>
    <w:rsid w:val="1F9238A5"/>
    <w:rsid w:val="1F941AF7"/>
    <w:rsid w:val="1F9A20CD"/>
    <w:rsid w:val="1F9E62B3"/>
    <w:rsid w:val="1FA13699"/>
    <w:rsid w:val="1FB812A6"/>
    <w:rsid w:val="1FC73AF0"/>
    <w:rsid w:val="1FC822A3"/>
    <w:rsid w:val="1FC8597D"/>
    <w:rsid w:val="1FC87AE6"/>
    <w:rsid w:val="1FD1620A"/>
    <w:rsid w:val="1FD424BA"/>
    <w:rsid w:val="1FD45CF3"/>
    <w:rsid w:val="1FDD4276"/>
    <w:rsid w:val="1FE50E0A"/>
    <w:rsid w:val="1FE678B8"/>
    <w:rsid w:val="1FEC4BE7"/>
    <w:rsid w:val="1FF34FD3"/>
    <w:rsid w:val="1FFC1395"/>
    <w:rsid w:val="1FFF723B"/>
    <w:rsid w:val="200639BB"/>
    <w:rsid w:val="200951EC"/>
    <w:rsid w:val="200A380C"/>
    <w:rsid w:val="20103830"/>
    <w:rsid w:val="20114A67"/>
    <w:rsid w:val="201B10C3"/>
    <w:rsid w:val="201B5CCB"/>
    <w:rsid w:val="201C642A"/>
    <w:rsid w:val="201E4834"/>
    <w:rsid w:val="20221A0D"/>
    <w:rsid w:val="20233EA2"/>
    <w:rsid w:val="20292D35"/>
    <w:rsid w:val="202F713B"/>
    <w:rsid w:val="2032121D"/>
    <w:rsid w:val="203C04A2"/>
    <w:rsid w:val="203F5A8E"/>
    <w:rsid w:val="2040137D"/>
    <w:rsid w:val="204112F7"/>
    <w:rsid w:val="20434755"/>
    <w:rsid w:val="204F6C12"/>
    <w:rsid w:val="205162A6"/>
    <w:rsid w:val="205529F9"/>
    <w:rsid w:val="205C102C"/>
    <w:rsid w:val="20681120"/>
    <w:rsid w:val="20697F55"/>
    <w:rsid w:val="206F5C62"/>
    <w:rsid w:val="20752067"/>
    <w:rsid w:val="2076209C"/>
    <w:rsid w:val="2076266B"/>
    <w:rsid w:val="208140E7"/>
    <w:rsid w:val="208264AB"/>
    <w:rsid w:val="2084794C"/>
    <w:rsid w:val="2088537E"/>
    <w:rsid w:val="2089390B"/>
    <w:rsid w:val="208E671C"/>
    <w:rsid w:val="209D0592"/>
    <w:rsid w:val="209D0BDF"/>
    <w:rsid w:val="20A007EF"/>
    <w:rsid w:val="20A177A3"/>
    <w:rsid w:val="20A344DD"/>
    <w:rsid w:val="20A376C1"/>
    <w:rsid w:val="20AD5A42"/>
    <w:rsid w:val="20AE00B3"/>
    <w:rsid w:val="20B041EE"/>
    <w:rsid w:val="20C34769"/>
    <w:rsid w:val="20CC5DBE"/>
    <w:rsid w:val="20D30E2A"/>
    <w:rsid w:val="20DC31C8"/>
    <w:rsid w:val="20DD5740"/>
    <w:rsid w:val="20DF5363"/>
    <w:rsid w:val="20F56753"/>
    <w:rsid w:val="210B1403"/>
    <w:rsid w:val="210E21A2"/>
    <w:rsid w:val="2114416B"/>
    <w:rsid w:val="211624D0"/>
    <w:rsid w:val="21252D96"/>
    <w:rsid w:val="21256D74"/>
    <w:rsid w:val="2128678C"/>
    <w:rsid w:val="212A44A2"/>
    <w:rsid w:val="213B64CE"/>
    <w:rsid w:val="213D7DE9"/>
    <w:rsid w:val="2141759F"/>
    <w:rsid w:val="21461451"/>
    <w:rsid w:val="21476253"/>
    <w:rsid w:val="21495F0B"/>
    <w:rsid w:val="215268A5"/>
    <w:rsid w:val="21553332"/>
    <w:rsid w:val="21596986"/>
    <w:rsid w:val="216504F3"/>
    <w:rsid w:val="21682ABA"/>
    <w:rsid w:val="216B5970"/>
    <w:rsid w:val="216F0970"/>
    <w:rsid w:val="217316DF"/>
    <w:rsid w:val="21810AAA"/>
    <w:rsid w:val="21823BF4"/>
    <w:rsid w:val="218D20DE"/>
    <w:rsid w:val="218D4C2C"/>
    <w:rsid w:val="219D1BDB"/>
    <w:rsid w:val="21A15EEC"/>
    <w:rsid w:val="21A220FD"/>
    <w:rsid w:val="21A579B8"/>
    <w:rsid w:val="21A811C5"/>
    <w:rsid w:val="21AA197E"/>
    <w:rsid w:val="21AA3B8D"/>
    <w:rsid w:val="21B64F78"/>
    <w:rsid w:val="21B65FCC"/>
    <w:rsid w:val="21BE52FC"/>
    <w:rsid w:val="21BF5D85"/>
    <w:rsid w:val="21C26A4C"/>
    <w:rsid w:val="21C3391D"/>
    <w:rsid w:val="21C4359C"/>
    <w:rsid w:val="21C72A8B"/>
    <w:rsid w:val="21D25E1B"/>
    <w:rsid w:val="21D73147"/>
    <w:rsid w:val="21D94EB8"/>
    <w:rsid w:val="21DD131B"/>
    <w:rsid w:val="21DD3DF0"/>
    <w:rsid w:val="21DD613B"/>
    <w:rsid w:val="21DE23EA"/>
    <w:rsid w:val="21E152CF"/>
    <w:rsid w:val="21E16DFD"/>
    <w:rsid w:val="21E8334D"/>
    <w:rsid w:val="21EF56DC"/>
    <w:rsid w:val="22081A97"/>
    <w:rsid w:val="220E72DA"/>
    <w:rsid w:val="2211565D"/>
    <w:rsid w:val="221251B9"/>
    <w:rsid w:val="2213378E"/>
    <w:rsid w:val="221B6DDD"/>
    <w:rsid w:val="221D2A0E"/>
    <w:rsid w:val="2220750E"/>
    <w:rsid w:val="22267CA7"/>
    <w:rsid w:val="222D0380"/>
    <w:rsid w:val="22336489"/>
    <w:rsid w:val="223409F8"/>
    <w:rsid w:val="22345900"/>
    <w:rsid w:val="22483DB7"/>
    <w:rsid w:val="22492F74"/>
    <w:rsid w:val="224A18C1"/>
    <w:rsid w:val="224B7665"/>
    <w:rsid w:val="224E632A"/>
    <w:rsid w:val="225A250B"/>
    <w:rsid w:val="225A7BF5"/>
    <w:rsid w:val="22667494"/>
    <w:rsid w:val="22673AAE"/>
    <w:rsid w:val="226E29E2"/>
    <w:rsid w:val="226E54E1"/>
    <w:rsid w:val="22794543"/>
    <w:rsid w:val="227E3D75"/>
    <w:rsid w:val="228B685D"/>
    <w:rsid w:val="228C6EA7"/>
    <w:rsid w:val="22915086"/>
    <w:rsid w:val="22AC6AE5"/>
    <w:rsid w:val="22AD6A60"/>
    <w:rsid w:val="22B206BE"/>
    <w:rsid w:val="22B85B1A"/>
    <w:rsid w:val="22C90FD0"/>
    <w:rsid w:val="22D06348"/>
    <w:rsid w:val="22DA3E06"/>
    <w:rsid w:val="22DB5B2F"/>
    <w:rsid w:val="22DF3AFE"/>
    <w:rsid w:val="22E03689"/>
    <w:rsid w:val="22ED58C3"/>
    <w:rsid w:val="23016144"/>
    <w:rsid w:val="230675DB"/>
    <w:rsid w:val="23082277"/>
    <w:rsid w:val="230C42F3"/>
    <w:rsid w:val="230C7222"/>
    <w:rsid w:val="2316678F"/>
    <w:rsid w:val="2329347D"/>
    <w:rsid w:val="232A1D56"/>
    <w:rsid w:val="232A3D8D"/>
    <w:rsid w:val="232A3FCE"/>
    <w:rsid w:val="232C1FC2"/>
    <w:rsid w:val="232D7751"/>
    <w:rsid w:val="23305E7B"/>
    <w:rsid w:val="23354169"/>
    <w:rsid w:val="23354838"/>
    <w:rsid w:val="233A53E2"/>
    <w:rsid w:val="233C0BC6"/>
    <w:rsid w:val="233C1EE8"/>
    <w:rsid w:val="23490E28"/>
    <w:rsid w:val="234E0AFB"/>
    <w:rsid w:val="23543189"/>
    <w:rsid w:val="235A06A1"/>
    <w:rsid w:val="23626979"/>
    <w:rsid w:val="237C63F2"/>
    <w:rsid w:val="237E41FA"/>
    <w:rsid w:val="23846425"/>
    <w:rsid w:val="238503DB"/>
    <w:rsid w:val="23874CE4"/>
    <w:rsid w:val="239102B1"/>
    <w:rsid w:val="239470BA"/>
    <w:rsid w:val="239C2F8D"/>
    <w:rsid w:val="239E102D"/>
    <w:rsid w:val="23A62398"/>
    <w:rsid w:val="23AB5772"/>
    <w:rsid w:val="23B4238F"/>
    <w:rsid w:val="23BE014B"/>
    <w:rsid w:val="23C5286D"/>
    <w:rsid w:val="23D1105D"/>
    <w:rsid w:val="23D7435E"/>
    <w:rsid w:val="23E0262F"/>
    <w:rsid w:val="23E25912"/>
    <w:rsid w:val="23E74DA9"/>
    <w:rsid w:val="23F035CB"/>
    <w:rsid w:val="23F96A59"/>
    <w:rsid w:val="23FB7821"/>
    <w:rsid w:val="23FD5FC9"/>
    <w:rsid w:val="240D1B0C"/>
    <w:rsid w:val="240D7918"/>
    <w:rsid w:val="241172A7"/>
    <w:rsid w:val="24133034"/>
    <w:rsid w:val="241520D9"/>
    <w:rsid w:val="24172F54"/>
    <w:rsid w:val="241B04CF"/>
    <w:rsid w:val="241C66D9"/>
    <w:rsid w:val="241F4662"/>
    <w:rsid w:val="242A0BAD"/>
    <w:rsid w:val="243A0644"/>
    <w:rsid w:val="243E3B89"/>
    <w:rsid w:val="243F3905"/>
    <w:rsid w:val="24432C93"/>
    <w:rsid w:val="24497DC6"/>
    <w:rsid w:val="244B63A6"/>
    <w:rsid w:val="244F7740"/>
    <w:rsid w:val="245013AC"/>
    <w:rsid w:val="24543884"/>
    <w:rsid w:val="24573FFD"/>
    <w:rsid w:val="2460128D"/>
    <w:rsid w:val="24602CD9"/>
    <w:rsid w:val="24632F51"/>
    <w:rsid w:val="247838C4"/>
    <w:rsid w:val="247C30C4"/>
    <w:rsid w:val="24801432"/>
    <w:rsid w:val="2485605B"/>
    <w:rsid w:val="24871E54"/>
    <w:rsid w:val="248B749C"/>
    <w:rsid w:val="248F3167"/>
    <w:rsid w:val="249165F0"/>
    <w:rsid w:val="24942747"/>
    <w:rsid w:val="249C02AC"/>
    <w:rsid w:val="249D0A49"/>
    <w:rsid w:val="249F23DA"/>
    <w:rsid w:val="24A41B69"/>
    <w:rsid w:val="24A427CA"/>
    <w:rsid w:val="24A809D8"/>
    <w:rsid w:val="24AA78A1"/>
    <w:rsid w:val="24B15C6A"/>
    <w:rsid w:val="24B36086"/>
    <w:rsid w:val="24B60D8D"/>
    <w:rsid w:val="24BA7019"/>
    <w:rsid w:val="24BD71F9"/>
    <w:rsid w:val="24C04BAE"/>
    <w:rsid w:val="24C81208"/>
    <w:rsid w:val="24CE11F1"/>
    <w:rsid w:val="24D53AAF"/>
    <w:rsid w:val="24E51074"/>
    <w:rsid w:val="24E92E82"/>
    <w:rsid w:val="24F37DEF"/>
    <w:rsid w:val="24F46A34"/>
    <w:rsid w:val="24F910AB"/>
    <w:rsid w:val="24FA0003"/>
    <w:rsid w:val="24FD223C"/>
    <w:rsid w:val="25085ACE"/>
    <w:rsid w:val="250B3F8E"/>
    <w:rsid w:val="251005E1"/>
    <w:rsid w:val="25163C5B"/>
    <w:rsid w:val="251D4312"/>
    <w:rsid w:val="25250296"/>
    <w:rsid w:val="25255B79"/>
    <w:rsid w:val="25256E30"/>
    <w:rsid w:val="252768EF"/>
    <w:rsid w:val="252F5376"/>
    <w:rsid w:val="253745E7"/>
    <w:rsid w:val="253A08D5"/>
    <w:rsid w:val="25450EAF"/>
    <w:rsid w:val="254A3B6D"/>
    <w:rsid w:val="254F464F"/>
    <w:rsid w:val="254F7647"/>
    <w:rsid w:val="255B2620"/>
    <w:rsid w:val="256B1CA2"/>
    <w:rsid w:val="256C1348"/>
    <w:rsid w:val="256E2107"/>
    <w:rsid w:val="257324F1"/>
    <w:rsid w:val="257C7B32"/>
    <w:rsid w:val="25820E45"/>
    <w:rsid w:val="258554AE"/>
    <w:rsid w:val="25936AAA"/>
    <w:rsid w:val="259B0DED"/>
    <w:rsid w:val="25A03F99"/>
    <w:rsid w:val="25A05365"/>
    <w:rsid w:val="25A31927"/>
    <w:rsid w:val="25AD6F0E"/>
    <w:rsid w:val="25AE4597"/>
    <w:rsid w:val="25B51F9B"/>
    <w:rsid w:val="25B5621F"/>
    <w:rsid w:val="25B6709C"/>
    <w:rsid w:val="25BF6111"/>
    <w:rsid w:val="25C33388"/>
    <w:rsid w:val="25C93271"/>
    <w:rsid w:val="25D16E14"/>
    <w:rsid w:val="25E10ED2"/>
    <w:rsid w:val="25ED0ADD"/>
    <w:rsid w:val="25F54107"/>
    <w:rsid w:val="25F7470C"/>
    <w:rsid w:val="25FD62D4"/>
    <w:rsid w:val="25FE7FA6"/>
    <w:rsid w:val="260663CA"/>
    <w:rsid w:val="26093C63"/>
    <w:rsid w:val="261175C0"/>
    <w:rsid w:val="26137E8D"/>
    <w:rsid w:val="2621075B"/>
    <w:rsid w:val="2625654F"/>
    <w:rsid w:val="262A22A1"/>
    <w:rsid w:val="26412A37"/>
    <w:rsid w:val="26421919"/>
    <w:rsid w:val="2646664E"/>
    <w:rsid w:val="26515E0E"/>
    <w:rsid w:val="265A1301"/>
    <w:rsid w:val="266265E4"/>
    <w:rsid w:val="26654B6E"/>
    <w:rsid w:val="26656ED5"/>
    <w:rsid w:val="26661D37"/>
    <w:rsid w:val="266D7964"/>
    <w:rsid w:val="26746A3C"/>
    <w:rsid w:val="26761837"/>
    <w:rsid w:val="2677273A"/>
    <w:rsid w:val="26861D29"/>
    <w:rsid w:val="26940729"/>
    <w:rsid w:val="26997B47"/>
    <w:rsid w:val="26B25923"/>
    <w:rsid w:val="26B36B2F"/>
    <w:rsid w:val="26B9537A"/>
    <w:rsid w:val="26D67544"/>
    <w:rsid w:val="26E54DD0"/>
    <w:rsid w:val="26E825B1"/>
    <w:rsid w:val="26EE1253"/>
    <w:rsid w:val="26F03498"/>
    <w:rsid w:val="26F4028D"/>
    <w:rsid w:val="26FF433B"/>
    <w:rsid w:val="27017751"/>
    <w:rsid w:val="27086890"/>
    <w:rsid w:val="271D240B"/>
    <w:rsid w:val="27280D10"/>
    <w:rsid w:val="27345D31"/>
    <w:rsid w:val="27363303"/>
    <w:rsid w:val="27366D52"/>
    <w:rsid w:val="27370E5D"/>
    <w:rsid w:val="273B3AE8"/>
    <w:rsid w:val="274226C3"/>
    <w:rsid w:val="274F55DA"/>
    <w:rsid w:val="274F580D"/>
    <w:rsid w:val="275530ED"/>
    <w:rsid w:val="27612B3F"/>
    <w:rsid w:val="27704175"/>
    <w:rsid w:val="27717F6F"/>
    <w:rsid w:val="27760239"/>
    <w:rsid w:val="277918D8"/>
    <w:rsid w:val="277A0C4D"/>
    <w:rsid w:val="278D677F"/>
    <w:rsid w:val="27931287"/>
    <w:rsid w:val="2796772D"/>
    <w:rsid w:val="2798410F"/>
    <w:rsid w:val="279D3485"/>
    <w:rsid w:val="27A376FA"/>
    <w:rsid w:val="27A430EC"/>
    <w:rsid w:val="27A51CB9"/>
    <w:rsid w:val="27A6499A"/>
    <w:rsid w:val="27AB7D2B"/>
    <w:rsid w:val="27B44BB4"/>
    <w:rsid w:val="27BB7A16"/>
    <w:rsid w:val="27C2177A"/>
    <w:rsid w:val="27D2379C"/>
    <w:rsid w:val="27DA6626"/>
    <w:rsid w:val="27E87810"/>
    <w:rsid w:val="27E87BAC"/>
    <w:rsid w:val="27EA3B90"/>
    <w:rsid w:val="27EC7040"/>
    <w:rsid w:val="27F94865"/>
    <w:rsid w:val="27FA0B81"/>
    <w:rsid w:val="280053BC"/>
    <w:rsid w:val="28063B21"/>
    <w:rsid w:val="2816483D"/>
    <w:rsid w:val="2832797A"/>
    <w:rsid w:val="2836245E"/>
    <w:rsid w:val="283C0E22"/>
    <w:rsid w:val="283C71D5"/>
    <w:rsid w:val="284700E8"/>
    <w:rsid w:val="284E4751"/>
    <w:rsid w:val="285718D6"/>
    <w:rsid w:val="28660BF2"/>
    <w:rsid w:val="286C0BE0"/>
    <w:rsid w:val="28730915"/>
    <w:rsid w:val="287A0695"/>
    <w:rsid w:val="287D5895"/>
    <w:rsid w:val="288616C1"/>
    <w:rsid w:val="288B7177"/>
    <w:rsid w:val="288E6374"/>
    <w:rsid w:val="289545AD"/>
    <w:rsid w:val="28A3303E"/>
    <w:rsid w:val="28A90051"/>
    <w:rsid w:val="28AF7AD4"/>
    <w:rsid w:val="28B3121B"/>
    <w:rsid w:val="28BD44AE"/>
    <w:rsid w:val="28C77D49"/>
    <w:rsid w:val="28CA642A"/>
    <w:rsid w:val="28CF30B1"/>
    <w:rsid w:val="28D50126"/>
    <w:rsid w:val="28D9615B"/>
    <w:rsid w:val="28DA39C8"/>
    <w:rsid w:val="28E075E9"/>
    <w:rsid w:val="28E2286D"/>
    <w:rsid w:val="28E312E6"/>
    <w:rsid w:val="28E8523F"/>
    <w:rsid w:val="28E9326C"/>
    <w:rsid w:val="28EA39D9"/>
    <w:rsid w:val="28F869D2"/>
    <w:rsid w:val="28F93FCA"/>
    <w:rsid w:val="28FF32C3"/>
    <w:rsid w:val="291079C6"/>
    <w:rsid w:val="292673BF"/>
    <w:rsid w:val="29284414"/>
    <w:rsid w:val="29294A43"/>
    <w:rsid w:val="292D558C"/>
    <w:rsid w:val="292E1520"/>
    <w:rsid w:val="29324915"/>
    <w:rsid w:val="29325E63"/>
    <w:rsid w:val="293A213C"/>
    <w:rsid w:val="293B6912"/>
    <w:rsid w:val="29414A4C"/>
    <w:rsid w:val="2944604D"/>
    <w:rsid w:val="29471DD9"/>
    <w:rsid w:val="294952F2"/>
    <w:rsid w:val="294D577D"/>
    <w:rsid w:val="29554BDD"/>
    <w:rsid w:val="295F4841"/>
    <w:rsid w:val="295F64E6"/>
    <w:rsid w:val="296A099E"/>
    <w:rsid w:val="296F1A98"/>
    <w:rsid w:val="297B34A3"/>
    <w:rsid w:val="297E4C98"/>
    <w:rsid w:val="2988254A"/>
    <w:rsid w:val="29903AD7"/>
    <w:rsid w:val="299E55B2"/>
    <w:rsid w:val="299E5625"/>
    <w:rsid w:val="29AA4702"/>
    <w:rsid w:val="29B15CA4"/>
    <w:rsid w:val="29BA0052"/>
    <w:rsid w:val="29C53035"/>
    <w:rsid w:val="29CC1B92"/>
    <w:rsid w:val="29DE697A"/>
    <w:rsid w:val="29DF21CA"/>
    <w:rsid w:val="29E47857"/>
    <w:rsid w:val="29EA6A0F"/>
    <w:rsid w:val="29F219DC"/>
    <w:rsid w:val="29FC6043"/>
    <w:rsid w:val="29FD4061"/>
    <w:rsid w:val="2A007CE0"/>
    <w:rsid w:val="2A03156A"/>
    <w:rsid w:val="2A095F90"/>
    <w:rsid w:val="2A0D50D9"/>
    <w:rsid w:val="2A171F73"/>
    <w:rsid w:val="2A1B61B5"/>
    <w:rsid w:val="2A2008BF"/>
    <w:rsid w:val="2A2071A9"/>
    <w:rsid w:val="2A24751F"/>
    <w:rsid w:val="2A303573"/>
    <w:rsid w:val="2A3558E0"/>
    <w:rsid w:val="2A3E7CA7"/>
    <w:rsid w:val="2A480C09"/>
    <w:rsid w:val="2A484859"/>
    <w:rsid w:val="2A48745A"/>
    <w:rsid w:val="2A51271E"/>
    <w:rsid w:val="2A5E08FA"/>
    <w:rsid w:val="2A657F44"/>
    <w:rsid w:val="2A6B523B"/>
    <w:rsid w:val="2A773230"/>
    <w:rsid w:val="2A781EB5"/>
    <w:rsid w:val="2A7841DA"/>
    <w:rsid w:val="2A787A0C"/>
    <w:rsid w:val="2A796DEA"/>
    <w:rsid w:val="2A8A0CCB"/>
    <w:rsid w:val="2AA44001"/>
    <w:rsid w:val="2AB47A62"/>
    <w:rsid w:val="2ABB5861"/>
    <w:rsid w:val="2ABF2405"/>
    <w:rsid w:val="2ACB1A27"/>
    <w:rsid w:val="2ACC6297"/>
    <w:rsid w:val="2ACE02EE"/>
    <w:rsid w:val="2AD27D2C"/>
    <w:rsid w:val="2ADF0DCD"/>
    <w:rsid w:val="2AEB66E8"/>
    <w:rsid w:val="2AEB7BA3"/>
    <w:rsid w:val="2AEE1DF0"/>
    <w:rsid w:val="2AF30704"/>
    <w:rsid w:val="2AF840B1"/>
    <w:rsid w:val="2AFD24F6"/>
    <w:rsid w:val="2AFE2BC5"/>
    <w:rsid w:val="2B017826"/>
    <w:rsid w:val="2B0412F2"/>
    <w:rsid w:val="2B0A1A69"/>
    <w:rsid w:val="2B0A7940"/>
    <w:rsid w:val="2B11790F"/>
    <w:rsid w:val="2B153CBD"/>
    <w:rsid w:val="2B1636AA"/>
    <w:rsid w:val="2B1F36EE"/>
    <w:rsid w:val="2B3511E5"/>
    <w:rsid w:val="2B38731D"/>
    <w:rsid w:val="2B3A7C09"/>
    <w:rsid w:val="2B45483E"/>
    <w:rsid w:val="2B4A124C"/>
    <w:rsid w:val="2B5374FB"/>
    <w:rsid w:val="2B595FBA"/>
    <w:rsid w:val="2B5C2678"/>
    <w:rsid w:val="2B614863"/>
    <w:rsid w:val="2B652820"/>
    <w:rsid w:val="2B686343"/>
    <w:rsid w:val="2B6C40FB"/>
    <w:rsid w:val="2B721FC5"/>
    <w:rsid w:val="2B764612"/>
    <w:rsid w:val="2B7D1CD3"/>
    <w:rsid w:val="2B820807"/>
    <w:rsid w:val="2B8F190D"/>
    <w:rsid w:val="2B9527F8"/>
    <w:rsid w:val="2B9B4674"/>
    <w:rsid w:val="2B9D773F"/>
    <w:rsid w:val="2B9F7D66"/>
    <w:rsid w:val="2BA00F7C"/>
    <w:rsid w:val="2BAC690F"/>
    <w:rsid w:val="2BAD7343"/>
    <w:rsid w:val="2BB21E9F"/>
    <w:rsid w:val="2BB72942"/>
    <w:rsid w:val="2BBA2B95"/>
    <w:rsid w:val="2BBD7A9C"/>
    <w:rsid w:val="2BC15CB5"/>
    <w:rsid w:val="2BD00A81"/>
    <w:rsid w:val="2BD23E12"/>
    <w:rsid w:val="2BD44AA3"/>
    <w:rsid w:val="2BE22C5B"/>
    <w:rsid w:val="2BE3066B"/>
    <w:rsid w:val="2BE36E6F"/>
    <w:rsid w:val="2BE45FD1"/>
    <w:rsid w:val="2BE63E08"/>
    <w:rsid w:val="2BF06D54"/>
    <w:rsid w:val="2BF76446"/>
    <w:rsid w:val="2BF771E4"/>
    <w:rsid w:val="2C130D70"/>
    <w:rsid w:val="2C136A4C"/>
    <w:rsid w:val="2C18019A"/>
    <w:rsid w:val="2C1A5C86"/>
    <w:rsid w:val="2C1E2AB0"/>
    <w:rsid w:val="2C22009D"/>
    <w:rsid w:val="2C24322F"/>
    <w:rsid w:val="2C273EBF"/>
    <w:rsid w:val="2C27504C"/>
    <w:rsid w:val="2C2956C6"/>
    <w:rsid w:val="2C2A27B6"/>
    <w:rsid w:val="2C3A7072"/>
    <w:rsid w:val="2C3E4D43"/>
    <w:rsid w:val="2C4A6E8C"/>
    <w:rsid w:val="2C4E104F"/>
    <w:rsid w:val="2C5144E1"/>
    <w:rsid w:val="2C5A7D9A"/>
    <w:rsid w:val="2C5C1F2B"/>
    <w:rsid w:val="2C5E2D78"/>
    <w:rsid w:val="2C6232EA"/>
    <w:rsid w:val="2C64780B"/>
    <w:rsid w:val="2C673268"/>
    <w:rsid w:val="2C717640"/>
    <w:rsid w:val="2C742786"/>
    <w:rsid w:val="2C76762B"/>
    <w:rsid w:val="2C771599"/>
    <w:rsid w:val="2C8152BE"/>
    <w:rsid w:val="2C847106"/>
    <w:rsid w:val="2C851D5F"/>
    <w:rsid w:val="2C8C5C2E"/>
    <w:rsid w:val="2C8D62EC"/>
    <w:rsid w:val="2C900CF0"/>
    <w:rsid w:val="2C9D50DD"/>
    <w:rsid w:val="2CA00C03"/>
    <w:rsid w:val="2CA35209"/>
    <w:rsid w:val="2CA94885"/>
    <w:rsid w:val="2CAD6C24"/>
    <w:rsid w:val="2CB3565A"/>
    <w:rsid w:val="2CB66A73"/>
    <w:rsid w:val="2CBD476E"/>
    <w:rsid w:val="2CC60CDF"/>
    <w:rsid w:val="2CC97A09"/>
    <w:rsid w:val="2CCB39C1"/>
    <w:rsid w:val="2CCB4E51"/>
    <w:rsid w:val="2CCD2C58"/>
    <w:rsid w:val="2CD40694"/>
    <w:rsid w:val="2CD826A1"/>
    <w:rsid w:val="2CDB6C74"/>
    <w:rsid w:val="2CDE3F21"/>
    <w:rsid w:val="2CE425A5"/>
    <w:rsid w:val="2CE87F29"/>
    <w:rsid w:val="2CEB0CA1"/>
    <w:rsid w:val="2CEB6C70"/>
    <w:rsid w:val="2CEF032C"/>
    <w:rsid w:val="2CF329FF"/>
    <w:rsid w:val="2D0230D9"/>
    <w:rsid w:val="2D04698B"/>
    <w:rsid w:val="2D19549C"/>
    <w:rsid w:val="2D1E76DC"/>
    <w:rsid w:val="2D2C09EC"/>
    <w:rsid w:val="2D2D1661"/>
    <w:rsid w:val="2D2F6808"/>
    <w:rsid w:val="2D32039B"/>
    <w:rsid w:val="2D3A7790"/>
    <w:rsid w:val="2D414A43"/>
    <w:rsid w:val="2D46540D"/>
    <w:rsid w:val="2D481F91"/>
    <w:rsid w:val="2D4E2A8F"/>
    <w:rsid w:val="2D55742F"/>
    <w:rsid w:val="2D5A4A0B"/>
    <w:rsid w:val="2D5C2CF1"/>
    <w:rsid w:val="2D675A8B"/>
    <w:rsid w:val="2D687183"/>
    <w:rsid w:val="2D6D76EF"/>
    <w:rsid w:val="2D7057B9"/>
    <w:rsid w:val="2D7416BC"/>
    <w:rsid w:val="2D7C780C"/>
    <w:rsid w:val="2D83416E"/>
    <w:rsid w:val="2D845CEA"/>
    <w:rsid w:val="2D857F60"/>
    <w:rsid w:val="2D8A15BF"/>
    <w:rsid w:val="2D8B5BC4"/>
    <w:rsid w:val="2D911D37"/>
    <w:rsid w:val="2D993703"/>
    <w:rsid w:val="2D9B68F8"/>
    <w:rsid w:val="2D9F6003"/>
    <w:rsid w:val="2DA40CF4"/>
    <w:rsid w:val="2DA967CD"/>
    <w:rsid w:val="2DAE143B"/>
    <w:rsid w:val="2DB21D3D"/>
    <w:rsid w:val="2DB54239"/>
    <w:rsid w:val="2DB81086"/>
    <w:rsid w:val="2DB8736D"/>
    <w:rsid w:val="2DD224F8"/>
    <w:rsid w:val="2DD33113"/>
    <w:rsid w:val="2DD47E84"/>
    <w:rsid w:val="2DD67832"/>
    <w:rsid w:val="2DD82D09"/>
    <w:rsid w:val="2DDA08FF"/>
    <w:rsid w:val="2DDA7378"/>
    <w:rsid w:val="2DDC4771"/>
    <w:rsid w:val="2DF35D81"/>
    <w:rsid w:val="2E033DC6"/>
    <w:rsid w:val="2E04391E"/>
    <w:rsid w:val="2E091FEA"/>
    <w:rsid w:val="2E0A783F"/>
    <w:rsid w:val="2E10321A"/>
    <w:rsid w:val="2E15392F"/>
    <w:rsid w:val="2E1548B5"/>
    <w:rsid w:val="2E182A4F"/>
    <w:rsid w:val="2E185D95"/>
    <w:rsid w:val="2E26491D"/>
    <w:rsid w:val="2E27777B"/>
    <w:rsid w:val="2E2A7B3A"/>
    <w:rsid w:val="2E3627EA"/>
    <w:rsid w:val="2E4103E0"/>
    <w:rsid w:val="2E4541D0"/>
    <w:rsid w:val="2E477CD5"/>
    <w:rsid w:val="2E5600F5"/>
    <w:rsid w:val="2E5F7614"/>
    <w:rsid w:val="2E663FC7"/>
    <w:rsid w:val="2E6A3947"/>
    <w:rsid w:val="2E702C92"/>
    <w:rsid w:val="2E7C64C0"/>
    <w:rsid w:val="2E8E2873"/>
    <w:rsid w:val="2E991298"/>
    <w:rsid w:val="2E9B5DE1"/>
    <w:rsid w:val="2EAE5994"/>
    <w:rsid w:val="2EAF428D"/>
    <w:rsid w:val="2EB52029"/>
    <w:rsid w:val="2EB83AE9"/>
    <w:rsid w:val="2EBF2F66"/>
    <w:rsid w:val="2EC04B84"/>
    <w:rsid w:val="2EC430BE"/>
    <w:rsid w:val="2EC640A7"/>
    <w:rsid w:val="2EC84C0C"/>
    <w:rsid w:val="2ECD09CD"/>
    <w:rsid w:val="2ECE6BA0"/>
    <w:rsid w:val="2ECF236A"/>
    <w:rsid w:val="2ED254CB"/>
    <w:rsid w:val="2EDD0226"/>
    <w:rsid w:val="2EDF13B2"/>
    <w:rsid w:val="2EE1425C"/>
    <w:rsid w:val="2EFA60F9"/>
    <w:rsid w:val="2EFB1230"/>
    <w:rsid w:val="2F045AB4"/>
    <w:rsid w:val="2F07479F"/>
    <w:rsid w:val="2F117641"/>
    <w:rsid w:val="2F1B60DE"/>
    <w:rsid w:val="2F262733"/>
    <w:rsid w:val="2F2B5C56"/>
    <w:rsid w:val="2F377018"/>
    <w:rsid w:val="2F3B2687"/>
    <w:rsid w:val="2F3C0DA2"/>
    <w:rsid w:val="2F422683"/>
    <w:rsid w:val="2F447357"/>
    <w:rsid w:val="2F47320A"/>
    <w:rsid w:val="2F4A4F61"/>
    <w:rsid w:val="2F4F4BB6"/>
    <w:rsid w:val="2F5A5DC8"/>
    <w:rsid w:val="2F7469B7"/>
    <w:rsid w:val="2F803B60"/>
    <w:rsid w:val="2F8272C0"/>
    <w:rsid w:val="2F8532B1"/>
    <w:rsid w:val="2F8C3FAD"/>
    <w:rsid w:val="2F947095"/>
    <w:rsid w:val="2F9974F9"/>
    <w:rsid w:val="2FA70B64"/>
    <w:rsid w:val="2FA719A3"/>
    <w:rsid w:val="2FAC2735"/>
    <w:rsid w:val="2FAE50B0"/>
    <w:rsid w:val="2FB103EE"/>
    <w:rsid w:val="2FB84924"/>
    <w:rsid w:val="2FBF2DB2"/>
    <w:rsid w:val="2FC019CA"/>
    <w:rsid w:val="2FC06951"/>
    <w:rsid w:val="2FC3109A"/>
    <w:rsid w:val="2FC5512C"/>
    <w:rsid w:val="2FD85732"/>
    <w:rsid w:val="2FEC2BA7"/>
    <w:rsid w:val="2FEF3312"/>
    <w:rsid w:val="2FF66372"/>
    <w:rsid w:val="2FFA121F"/>
    <w:rsid w:val="2FFC2E76"/>
    <w:rsid w:val="30051E0B"/>
    <w:rsid w:val="300E7F43"/>
    <w:rsid w:val="301016EF"/>
    <w:rsid w:val="30106A56"/>
    <w:rsid w:val="301C10E9"/>
    <w:rsid w:val="302770F5"/>
    <w:rsid w:val="303040B7"/>
    <w:rsid w:val="30366FC9"/>
    <w:rsid w:val="30414682"/>
    <w:rsid w:val="30441B06"/>
    <w:rsid w:val="304473FC"/>
    <w:rsid w:val="30562587"/>
    <w:rsid w:val="30587D7A"/>
    <w:rsid w:val="3065694B"/>
    <w:rsid w:val="30685727"/>
    <w:rsid w:val="30696810"/>
    <w:rsid w:val="306B174E"/>
    <w:rsid w:val="306F6E48"/>
    <w:rsid w:val="307C02AF"/>
    <w:rsid w:val="307E3CE4"/>
    <w:rsid w:val="308102F7"/>
    <w:rsid w:val="30892BFC"/>
    <w:rsid w:val="30927A37"/>
    <w:rsid w:val="30937EBC"/>
    <w:rsid w:val="30982FB3"/>
    <w:rsid w:val="309A6F43"/>
    <w:rsid w:val="309D7973"/>
    <w:rsid w:val="30A43591"/>
    <w:rsid w:val="30AC28B9"/>
    <w:rsid w:val="30AD40E7"/>
    <w:rsid w:val="30AD6547"/>
    <w:rsid w:val="30B2681F"/>
    <w:rsid w:val="30BD30BA"/>
    <w:rsid w:val="30BF42E0"/>
    <w:rsid w:val="30C13967"/>
    <w:rsid w:val="30C4757D"/>
    <w:rsid w:val="30CE2820"/>
    <w:rsid w:val="30E4310E"/>
    <w:rsid w:val="30E4538C"/>
    <w:rsid w:val="30E7310C"/>
    <w:rsid w:val="30E77308"/>
    <w:rsid w:val="30F50025"/>
    <w:rsid w:val="30F81BEE"/>
    <w:rsid w:val="30FD4743"/>
    <w:rsid w:val="30FE140F"/>
    <w:rsid w:val="30FE2006"/>
    <w:rsid w:val="30FF6B47"/>
    <w:rsid w:val="3103092B"/>
    <w:rsid w:val="311353E4"/>
    <w:rsid w:val="31176C68"/>
    <w:rsid w:val="31181AC3"/>
    <w:rsid w:val="311C7E84"/>
    <w:rsid w:val="311D2983"/>
    <w:rsid w:val="31227A62"/>
    <w:rsid w:val="31303D66"/>
    <w:rsid w:val="31314719"/>
    <w:rsid w:val="31315EC2"/>
    <w:rsid w:val="313E36AA"/>
    <w:rsid w:val="314427F5"/>
    <w:rsid w:val="31481AAB"/>
    <w:rsid w:val="31496045"/>
    <w:rsid w:val="314A4012"/>
    <w:rsid w:val="31536A1F"/>
    <w:rsid w:val="31600143"/>
    <w:rsid w:val="31606CF5"/>
    <w:rsid w:val="31613528"/>
    <w:rsid w:val="317B0488"/>
    <w:rsid w:val="317C6FA4"/>
    <w:rsid w:val="318468BD"/>
    <w:rsid w:val="31856F51"/>
    <w:rsid w:val="3188583A"/>
    <w:rsid w:val="31892975"/>
    <w:rsid w:val="318F6925"/>
    <w:rsid w:val="319127A3"/>
    <w:rsid w:val="31955C2E"/>
    <w:rsid w:val="31966C64"/>
    <w:rsid w:val="31980A08"/>
    <w:rsid w:val="319C23EF"/>
    <w:rsid w:val="31A661DD"/>
    <w:rsid w:val="31A72C1F"/>
    <w:rsid w:val="31A97326"/>
    <w:rsid w:val="31B1655F"/>
    <w:rsid w:val="31B76589"/>
    <w:rsid w:val="31BF61A2"/>
    <w:rsid w:val="31CE55E5"/>
    <w:rsid w:val="31DD507E"/>
    <w:rsid w:val="31E81C3E"/>
    <w:rsid w:val="31EF2839"/>
    <w:rsid w:val="31EF52E8"/>
    <w:rsid w:val="31F361E8"/>
    <w:rsid w:val="31F404B1"/>
    <w:rsid w:val="31F8687F"/>
    <w:rsid w:val="31FF7E59"/>
    <w:rsid w:val="32010CF8"/>
    <w:rsid w:val="320C100A"/>
    <w:rsid w:val="3212473D"/>
    <w:rsid w:val="32256143"/>
    <w:rsid w:val="322B6BCB"/>
    <w:rsid w:val="323629E2"/>
    <w:rsid w:val="323A7B15"/>
    <w:rsid w:val="32465BDD"/>
    <w:rsid w:val="32496CFE"/>
    <w:rsid w:val="325D4190"/>
    <w:rsid w:val="326735DC"/>
    <w:rsid w:val="326A4B98"/>
    <w:rsid w:val="32735DA3"/>
    <w:rsid w:val="32773CB1"/>
    <w:rsid w:val="327A58A6"/>
    <w:rsid w:val="327D1C03"/>
    <w:rsid w:val="32AC7C6E"/>
    <w:rsid w:val="32B27CAF"/>
    <w:rsid w:val="32B345BA"/>
    <w:rsid w:val="32BD497C"/>
    <w:rsid w:val="32C763AB"/>
    <w:rsid w:val="32C85EB1"/>
    <w:rsid w:val="32CC28D0"/>
    <w:rsid w:val="32CF4C33"/>
    <w:rsid w:val="32DB1E92"/>
    <w:rsid w:val="32DE6D1F"/>
    <w:rsid w:val="32E22DBD"/>
    <w:rsid w:val="32E545F4"/>
    <w:rsid w:val="32E71C35"/>
    <w:rsid w:val="32EB6203"/>
    <w:rsid w:val="32F824B0"/>
    <w:rsid w:val="3301459D"/>
    <w:rsid w:val="33077199"/>
    <w:rsid w:val="330C554D"/>
    <w:rsid w:val="330D008E"/>
    <w:rsid w:val="3322037C"/>
    <w:rsid w:val="33253C92"/>
    <w:rsid w:val="33280087"/>
    <w:rsid w:val="33343757"/>
    <w:rsid w:val="33367CAA"/>
    <w:rsid w:val="33446F21"/>
    <w:rsid w:val="3347161A"/>
    <w:rsid w:val="33490746"/>
    <w:rsid w:val="33521A5D"/>
    <w:rsid w:val="33563B75"/>
    <w:rsid w:val="335B7A90"/>
    <w:rsid w:val="335E63F6"/>
    <w:rsid w:val="33612556"/>
    <w:rsid w:val="33676822"/>
    <w:rsid w:val="336D6C56"/>
    <w:rsid w:val="3370122F"/>
    <w:rsid w:val="3370243B"/>
    <w:rsid w:val="337D76B9"/>
    <w:rsid w:val="337E1D0D"/>
    <w:rsid w:val="338375CF"/>
    <w:rsid w:val="33881CC5"/>
    <w:rsid w:val="338A098C"/>
    <w:rsid w:val="339B35CD"/>
    <w:rsid w:val="33A322E0"/>
    <w:rsid w:val="33AF759B"/>
    <w:rsid w:val="33C13DCD"/>
    <w:rsid w:val="33C85CBB"/>
    <w:rsid w:val="33CF5C5F"/>
    <w:rsid w:val="33D558A5"/>
    <w:rsid w:val="33DD7148"/>
    <w:rsid w:val="33DF18D8"/>
    <w:rsid w:val="33E86A84"/>
    <w:rsid w:val="33F31E6D"/>
    <w:rsid w:val="33FA62C4"/>
    <w:rsid w:val="33FD6C6E"/>
    <w:rsid w:val="33FE0084"/>
    <w:rsid w:val="34005F20"/>
    <w:rsid w:val="340118EB"/>
    <w:rsid w:val="34042873"/>
    <w:rsid w:val="34043023"/>
    <w:rsid w:val="34080ED7"/>
    <w:rsid w:val="34112B53"/>
    <w:rsid w:val="34117F4D"/>
    <w:rsid w:val="34197283"/>
    <w:rsid w:val="341A5052"/>
    <w:rsid w:val="341B631A"/>
    <w:rsid w:val="342478AD"/>
    <w:rsid w:val="34292C48"/>
    <w:rsid w:val="342D7A4C"/>
    <w:rsid w:val="343239EE"/>
    <w:rsid w:val="34366033"/>
    <w:rsid w:val="343D61D7"/>
    <w:rsid w:val="344141FF"/>
    <w:rsid w:val="34417AC6"/>
    <w:rsid w:val="34460F77"/>
    <w:rsid w:val="344973D8"/>
    <w:rsid w:val="345A63FF"/>
    <w:rsid w:val="346961F5"/>
    <w:rsid w:val="346C1F44"/>
    <w:rsid w:val="34715F06"/>
    <w:rsid w:val="34736228"/>
    <w:rsid w:val="347B5866"/>
    <w:rsid w:val="347C5C21"/>
    <w:rsid w:val="347D6F7C"/>
    <w:rsid w:val="347E298C"/>
    <w:rsid w:val="348A4DCD"/>
    <w:rsid w:val="349C263D"/>
    <w:rsid w:val="349E1110"/>
    <w:rsid w:val="349E7B05"/>
    <w:rsid w:val="34AF3647"/>
    <w:rsid w:val="34B37C77"/>
    <w:rsid w:val="34BE1C6A"/>
    <w:rsid w:val="34C03FB3"/>
    <w:rsid w:val="34C25035"/>
    <w:rsid w:val="34C818E9"/>
    <w:rsid w:val="34C81C58"/>
    <w:rsid w:val="34CC453A"/>
    <w:rsid w:val="34D861F0"/>
    <w:rsid w:val="34DB35F2"/>
    <w:rsid w:val="34E0016D"/>
    <w:rsid w:val="34E71067"/>
    <w:rsid w:val="34ED7BBD"/>
    <w:rsid w:val="34F95EBB"/>
    <w:rsid w:val="34F971FE"/>
    <w:rsid w:val="34FD43F5"/>
    <w:rsid w:val="350168AD"/>
    <w:rsid w:val="35083AE4"/>
    <w:rsid w:val="35114BC2"/>
    <w:rsid w:val="351819FA"/>
    <w:rsid w:val="351B3E3A"/>
    <w:rsid w:val="351C68D1"/>
    <w:rsid w:val="35326A88"/>
    <w:rsid w:val="35486103"/>
    <w:rsid w:val="3549668F"/>
    <w:rsid w:val="354E70EE"/>
    <w:rsid w:val="3551778C"/>
    <w:rsid w:val="3552695B"/>
    <w:rsid w:val="355C417D"/>
    <w:rsid w:val="355D4938"/>
    <w:rsid w:val="356650BB"/>
    <w:rsid w:val="3568246B"/>
    <w:rsid w:val="35766B92"/>
    <w:rsid w:val="35782786"/>
    <w:rsid w:val="357A4B4B"/>
    <w:rsid w:val="357E1C87"/>
    <w:rsid w:val="35854C00"/>
    <w:rsid w:val="35873753"/>
    <w:rsid w:val="3587546E"/>
    <w:rsid w:val="35883487"/>
    <w:rsid w:val="359314F7"/>
    <w:rsid w:val="359406F4"/>
    <w:rsid w:val="359E54D0"/>
    <w:rsid w:val="35A23055"/>
    <w:rsid w:val="35A248FB"/>
    <w:rsid w:val="35A429CB"/>
    <w:rsid w:val="35A56FD7"/>
    <w:rsid w:val="35B1049E"/>
    <w:rsid w:val="35B72354"/>
    <w:rsid w:val="35BA4AD7"/>
    <w:rsid w:val="35C33FB3"/>
    <w:rsid w:val="35C62A67"/>
    <w:rsid w:val="35CA6A38"/>
    <w:rsid w:val="35CE6EE1"/>
    <w:rsid w:val="35D561C7"/>
    <w:rsid w:val="35DA3392"/>
    <w:rsid w:val="35DB1C16"/>
    <w:rsid w:val="35DF4B9C"/>
    <w:rsid w:val="35E70E1E"/>
    <w:rsid w:val="35E76D8C"/>
    <w:rsid w:val="35E852B8"/>
    <w:rsid w:val="35E872B4"/>
    <w:rsid w:val="35ED7323"/>
    <w:rsid w:val="35F003C0"/>
    <w:rsid w:val="35FF5002"/>
    <w:rsid w:val="36023F8B"/>
    <w:rsid w:val="360E0537"/>
    <w:rsid w:val="3613167A"/>
    <w:rsid w:val="3616383B"/>
    <w:rsid w:val="36190B15"/>
    <w:rsid w:val="361A15FD"/>
    <w:rsid w:val="361C63E8"/>
    <w:rsid w:val="362B3FF6"/>
    <w:rsid w:val="36332595"/>
    <w:rsid w:val="36373398"/>
    <w:rsid w:val="363A327C"/>
    <w:rsid w:val="363C2D82"/>
    <w:rsid w:val="36480B85"/>
    <w:rsid w:val="364A43D9"/>
    <w:rsid w:val="36546B5A"/>
    <w:rsid w:val="365F41C4"/>
    <w:rsid w:val="365F4AE0"/>
    <w:rsid w:val="365F7D52"/>
    <w:rsid w:val="36636B7C"/>
    <w:rsid w:val="36652564"/>
    <w:rsid w:val="366E5A95"/>
    <w:rsid w:val="36713F1E"/>
    <w:rsid w:val="367C484E"/>
    <w:rsid w:val="367E192C"/>
    <w:rsid w:val="368137C6"/>
    <w:rsid w:val="368377AA"/>
    <w:rsid w:val="368435CC"/>
    <w:rsid w:val="368878B2"/>
    <w:rsid w:val="369618E1"/>
    <w:rsid w:val="36A27279"/>
    <w:rsid w:val="36AD69D0"/>
    <w:rsid w:val="36AF010D"/>
    <w:rsid w:val="36B037A8"/>
    <w:rsid w:val="36B35DDB"/>
    <w:rsid w:val="36B37781"/>
    <w:rsid w:val="36B4526D"/>
    <w:rsid w:val="36B721F0"/>
    <w:rsid w:val="36B76404"/>
    <w:rsid w:val="36B91526"/>
    <w:rsid w:val="36BD27FA"/>
    <w:rsid w:val="36BF1D72"/>
    <w:rsid w:val="36C32CED"/>
    <w:rsid w:val="36CA7B63"/>
    <w:rsid w:val="36DA0EDF"/>
    <w:rsid w:val="36DA1A20"/>
    <w:rsid w:val="36EA4CBE"/>
    <w:rsid w:val="37044CF7"/>
    <w:rsid w:val="37046FAB"/>
    <w:rsid w:val="37091E76"/>
    <w:rsid w:val="370C3551"/>
    <w:rsid w:val="3719753C"/>
    <w:rsid w:val="371D6E46"/>
    <w:rsid w:val="372B333F"/>
    <w:rsid w:val="37313B9E"/>
    <w:rsid w:val="37320790"/>
    <w:rsid w:val="3735601B"/>
    <w:rsid w:val="37393C71"/>
    <w:rsid w:val="37427B24"/>
    <w:rsid w:val="374A6D56"/>
    <w:rsid w:val="375A290D"/>
    <w:rsid w:val="37686073"/>
    <w:rsid w:val="376B0CAD"/>
    <w:rsid w:val="376D3885"/>
    <w:rsid w:val="37772B26"/>
    <w:rsid w:val="37775259"/>
    <w:rsid w:val="377856AE"/>
    <w:rsid w:val="3782512E"/>
    <w:rsid w:val="378471DC"/>
    <w:rsid w:val="37872F10"/>
    <w:rsid w:val="378A5099"/>
    <w:rsid w:val="378C372F"/>
    <w:rsid w:val="378F46E9"/>
    <w:rsid w:val="37921888"/>
    <w:rsid w:val="37983503"/>
    <w:rsid w:val="379B1569"/>
    <w:rsid w:val="37A74B11"/>
    <w:rsid w:val="37A8408B"/>
    <w:rsid w:val="37AB7F87"/>
    <w:rsid w:val="37AD30A5"/>
    <w:rsid w:val="37AE10D5"/>
    <w:rsid w:val="37B034D9"/>
    <w:rsid w:val="37B555E5"/>
    <w:rsid w:val="37B85359"/>
    <w:rsid w:val="37C12911"/>
    <w:rsid w:val="37CD24BC"/>
    <w:rsid w:val="37D77F90"/>
    <w:rsid w:val="37E74D3F"/>
    <w:rsid w:val="37EC0486"/>
    <w:rsid w:val="37EC2EF8"/>
    <w:rsid w:val="37EE083F"/>
    <w:rsid w:val="37EE0863"/>
    <w:rsid w:val="37F10634"/>
    <w:rsid w:val="37F1631E"/>
    <w:rsid w:val="37F52129"/>
    <w:rsid w:val="37FD4D27"/>
    <w:rsid w:val="37FE085C"/>
    <w:rsid w:val="38013C71"/>
    <w:rsid w:val="38053977"/>
    <w:rsid w:val="3814425A"/>
    <w:rsid w:val="38161F20"/>
    <w:rsid w:val="381A4988"/>
    <w:rsid w:val="381C7FD5"/>
    <w:rsid w:val="381E6AC0"/>
    <w:rsid w:val="382A037B"/>
    <w:rsid w:val="382A0B7E"/>
    <w:rsid w:val="382D1C7B"/>
    <w:rsid w:val="382F56BB"/>
    <w:rsid w:val="3839721D"/>
    <w:rsid w:val="383A19E2"/>
    <w:rsid w:val="3850049E"/>
    <w:rsid w:val="385D3182"/>
    <w:rsid w:val="38601DAF"/>
    <w:rsid w:val="38712B92"/>
    <w:rsid w:val="387D279C"/>
    <w:rsid w:val="387F4413"/>
    <w:rsid w:val="38894876"/>
    <w:rsid w:val="388C64B9"/>
    <w:rsid w:val="388D72B1"/>
    <w:rsid w:val="38930001"/>
    <w:rsid w:val="389437DF"/>
    <w:rsid w:val="38951972"/>
    <w:rsid w:val="38997B60"/>
    <w:rsid w:val="389A36E7"/>
    <w:rsid w:val="389F71D4"/>
    <w:rsid w:val="38A510B4"/>
    <w:rsid w:val="38A91C3E"/>
    <w:rsid w:val="38B84628"/>
    <w:rsid w:val="38BD1DD0"/>
    <w:rsid w:val="38C73717"/>
    <w:rsid w:val="38CD7C94"/>
    <w:rsid w:val="38CE70A9"/>
    <w:rsid w:val="38D42022"/>
    <w:rsid w:val="38D60185"/>
    <w:rsid w:val="38D8517D"/>
    <w:rsid w:val="38D9124F"/>
    <w:rsid w:val="38DA7FDF"/>
    <w:rsid w:val="38DC7452"/>
    <w:rsid w:val="38DE2727"/>
    <w:rsid w:val="38ED6191"/>
    <w:rsid w:val="38EE23C7"/>
    <w:rsid w:val="38EE5087"/>
    <w:rsid w:val="38F02B30"/>
    <w:rsid w:val="38FA2865"/>
    <w:rsid w:val="39076F6D"/>
    <w:rsid w:val="390972D9"/>
    <w:rsid w:val="391D0729"/>
    <w:rsid w:val="39251F07"/>
    <w:rsid w:val="392C542D"/>
    <w:rsid w:val="393D1AF2"/>
    <w:rsid w:val="39447D0E"/>
    <w:rsid w:val="39615BCD"/>
    <w:rsid w:val="39655911"/>
    <w:rsid w:val="39662A9D"/>
    <w:rsid w:val="3968675F"/>
    <w:rsid w:val="396B14B4"/>
    <w:rsid w:val="397B1975"/>
    <w:rsid w:val="397E74D7"/>
    <w:rsid w:val="3987184E"/>
    <w:rsid w:val="39894A60"/>
    <w:rsid w:val="398E3B65"/>
    <w:rsid w:val="3990777D"/>
    <w:rsid w:val="399705F0"/>
    <w:rsid w:val="39AC58C5"/>
    <w:rsid w:val="39B02E2D"/>
    <w:rsid w:val="39BB5EFB"/>
    <w:rsid w:val="39CB7FE9"/>
    <w:rsid w:val="39CF4F85"/>
    <w:rsid w:val="39D4014A"/>
    <w:rsid w:val="39DC6D65"/>
    <w:rsid w:val="39E81017"/>
    <w:rsid w:val="39E82BCF"/>
    <w:rsid w:val="39ED6B6F"/>
    <w:rsid w:val="39F41CF8"/>
    <w:rsid w:val="39FA2996"/>
    <w:rsid w:val="39FB7300"/>
    <w:rsid w:val="39FD0C89"/>
    <w:rsid w:val="3A08305F"/>
    <w:rsid w:val="3A0E28F2"/>
    <w:rsid w:val="3A255480"/>
    <w:rsid w:val="3A2A7373"/>
    <w:rsid w:val="3A327FF9"/>
    <w:rsid w:val="3A393198"/>
    <w:rsid w:val="3A3B7A16"/>
    <w:rsid w:val="3A3F6220"/>
    <w:rsid w:val="3A3F6328"/>
    <w:rsid w:val="3A4317BD"/>
    <w:rsid w:val="3A451F1B"/>
    <w:rsid w:val="3A473A35"/>
    <w:rsid w:val="3A527200"/>
    <w:rsid w:val="3A5D1E90"/>
    <w:rsid w:val="3A651747"/>
    <w:rsid w:val="3A6D6B39"/>
    <w:rsid w:val="3A6F409F"/>
    <w:rsid w:val="3A754499"/>
    <w:rsid w:val="3A7F515D"/>
    <w:rsid w:val="3A814B0C"/>
    <w:rsid w:val="3A860329"/>
    <w:rsid w:val="3A870E69"/>
    <w:rsid w:val="3A875386"/>
    <w:rsid w:val="3A93250D"/>
    <w:rsid w:val="3AAA4046"/>
    <w:rsid w:val="3AAC1C2A"/>
    <w:rsid w:val="3AB00A13"/>
    <w:rsid w:val="3AB03936"/>
    <w:rsid w:val="3AB62CF8"/>
    <w:rsid w:val="3AB95669"/>
    <w:rsid w:val="3ABB0B4B"/>
    <w:rsid w:val="3AC03C48"/>
    <w:rsid w:val="3AC03D86"/>
    <w:rsid w:val="3AC75BDB"/>
    <w:rsid w:val="3AD50328"/>
    <w:rsid w:val="3AD623CB"/>
    <w:rsid w:val="3AE759FD"/>
    <w:rsid w:val="3AE80AC8"/>
    <w:rsid w:val="3AEA0F25"/>
    <w:rsid w:val="3AEE45E0"/>
    <w:rsid w:val="3AEE6A33"/>
    <w:rsid w:val="3AF126EE"/>
    <w:rsid w:val="3AF2018F"/>
    <w:rsid w:val="3AF4349E"/>
    <w:rsid w:val="3B006753"/>
    <w:rsid w:val="3B0F1648"/>
    <w:rsid w:val="3B165E8F"/>
    <w:rsid w:val="3B20717F"/>
    <w:rsid w:val="3B214FF0"/>
    <w:rsid w:val="3B227147"/>
    <w:rsid w:val="3B251B20"/>
    <w:rsid w:val="3B264B17"/>
    <w:rsid w:val="3B2F59A4"/>
    <w:rsid w:val="3B315879"/>
    <w:rsid w:val="3B345831"/>
    <w:rsid w:val="3B383FBA"/>
    <w:rsid w:val="3B3972A7"/>
    <w:rsid w:val="3B3F2231"/>
    <w:rsid w:val="3B4176F2"/>
    <w:rsid w:val="3B480CFB"/>
    <w:rsid w:val="3B53669F"/>
    <w:rsid w:val="3B5F1276"/>
    <w:rsid w:val="3B626493"/>
    <w:rsid w:val="3B681D02"/>
    <w:rsid w:val="3B684DD1"/>
    <w:rsid w:val="3B6902D1"/>
    <w:rsid w:val="3B6F468E"/>
    <w:rsid w:val="3B72175F"/>
    <w:rsid w:val="3B7917E2"/>
    <w:rsid w:val="3B7E6186"/>
    <w:rsid w:val="3B83153F"/>
    <w:rsid w:val="3B9D2977"/>
    <w:rsid w:val="3B9E6AB1"/>
    <w:rsid w:val="3B9F12E3"/>
    <w:rsid w:val="3BA52C96"/>
    <w:rsid w:val="3BA66EFF"/>
    <w:rsid w:val="3BA71A02"/>
    <w:rsid w:val="3BB63690"/>
    <w:rsid w:val="3BB90CEF"/>
    <w:rsid w:val="3BBB13EA"/>
    <w:rsid w:val="3BBF4DDA"/>
    <w:rsid w:val="3BCA6526"/>
    <w:rsid w:val="3BCF5BA4"/>
    <w:rsid w:val="3BD205FD"/>
    <w:rsid w:val="3BE523A7"/>
    <w:rsid w:val="3BF374A9"/>
    <w:rsid w:val="3BF723EE"/>
    <w:rsid w:val="3BFE1B6B"/>
    <w:rsid w:val="3C077FE7"/>
    <w:rsid w:val="3C166E1B"/>
    <w:rsid w:val="3C252412"/>
    <w:rsid w:val="3C266CDF"/>
    <w:rsid w:val="3C28689E"/>
    <w:rsid w:val="3C294E7B"/>
    <w:rsid w:val="3C3740C0"/>
    <w:rsid w:val="3C3A0FE1"/>
    <w:rsid w:val="3C3C20DA"/>
    <w:rsid w:val="3C415E2A"/>
    <w:rsid w:val="3C435558"/>
    <w:rsid w:val="3C4C6834"/>
    <w:rsid w:val="3C5106FB"/>
    <w:rsid w:val="3C574A5B"/>
    <w:rsid w:val="3C6D1800"/>
    <w:rsid w:val="3C8B689C"/>
    <w:rsid w:val="3C905C98"/>
    <w:rsid w:val="3C9B02CE"/>
    <w:rsid w:val="3CA7245E"/>
    <w:rsid w:val="3CAA517F"/>
    <w:rsid w:val="3CAC21BE"/>
    <w:rsid w:val="3CB91405"/>
    <w:rsid w:val="3CCB71E1"/>
    <w:rsid w:val="3CDD2069"/>
    <w:rsid w:val="3CE63D03"/>
    <w:rsid w:val="3CF02E53"/>
    <w:rsid w:val="3CF27A00"/>
    <w:rsid w:val="3CF33551"/>
    <w:rsid w:val="3CF630F0"/>
    <w:rsid w:val="3CF94AFC"/>
    <w:rsid w:val="3CFA12E5"/>
    <w:rsid w:val="3CFC71DE"/>
    <w:rsid w:val="3D063BB6"/>
    <w:rsid w:val="3D0F00DF"/>
    <w:rsid w:val="3D10444E"/>
    <w:rsid w:val="3D143362"/>
    <w:rsid w:val="3D1A6D84"/>
    <w:rsid w:val="3D1A7AB7"/>
    <w:rsid w:val="3D1B76E4"/>
    <w:rsid w:val="3D21675A"/>
    <w:rsid w:val="3D2448C9"/>
    <w:rsid w:val="3D2F52AE"/>
    <w:rsid w:val="3D3064C4"/>
    <w:rsid w:val="3D312F2B"/>
    <w:rsid w:val="3D385E0F"/>
    <w:rsid w:val="3D387FC3"/>
    <w:rsid w:val="3D3A1C36"/>
    <w:rsid w:val="3D3E30C6"/>
    <w:rsid w:val="3D402567"/>
    <w:rsid w:val="3D493047"/>
    <w:rsid w:val="3D4C55FA"/>
    <w:rsid w:val="3D5276E2"/>
    <w:rsid w:val="3D527FDF"/>
    <w:rsid w:val="3D622459"/>
    <w:rsid w:val="3D6267D4"/>
    <w:rsid w:val="3D6443E0"/>
    <w:rsid w:val="3D6B497C"/>
    <w:rsid w:val="3D6B6049"/>
    <w:rsid w:val="3D757A4D"/>
    <w:rsid w:val="3D8A2AC0"/>
    <w:rsid w:val="3D8A5528"/>
    <w:rsid w:val="3D8C540F"/>
    <w:rsid w:val="3D8F4051"/>
    <w:rsid w:val="3D94216B"/>
    <w:rsid w:val="3D961643"/>
    <w:rsid w:val="3DA17739"/>
    <w:rsid w:val="3DA355E6"/>
    <w:rsid w:val="3DAC31BA"/>
    <w:rsid w:val="3DAF1014"/>
    <w:rsid w:val="3DB15AD7"/>
    <w:rsid w:val="3DB379CB"/>
    <w:rsid w:val="3DBE7513"/>
    <w:rsid w:val="3DC32930"/>
    <w:rsid w:val="3DCB50DE"/>
    <w:rsid w:val="3DCC46AB"/>
    <w:rsid w:val="3DD45C4D"/>
    <w:rsid w:val="3DD6592F"/>
    <w:rsid w:val="3DD77DE5"/>
    <w:rsid w:val="3DD80349"/>
    <w:rsid w:val="3DDA117C"/>
    <w:rsid w:val="3DE143D9"/>
    <w:rsid w:val="3DE819CB"/>
    <w:rsid w:val="3DF0006D"/>
    <w:rsid w:val="3DF47FAA"/>
    <w:rsid w:val="3DFB3957"/>
    <w:rsid w:val="3DFC53E1"/>
    <w:rsid w:val="3DFF0630"/>
    <w:rsid w:val="3E061D26"/>
    <w:rsid w:val="3E154E1E"/>
    <w:rsid w:val="3E15552B"/>
    <w:rsid w:val="3E1F450B"/>
    <w:rsid w:val="3E2075D6"/>
    <w:rsid w:val="3E280F1A"/>
    <w:rsid w:val="3E323ECF"/>
    <w:rsid w:val="3E453A38"/>
    <w:rsid w:val="3E4620CD"/>
    <w:rsid w:val="3E4A3655"/>
    <w:rsid w:val="3E4B10FB"/>
    <w:rsid w:val="3E555294"/>
    <w:rsid w:val="3E595E0B"/>
    <w:rsid w:val="3E5D77F7"/>
    <w:rsid w:val="3E6344B5"/>
    <w:rsid w:val="3E68086D"/>
    <w:rsid w:val="3E6D15C5"/>
    <w:rsid w:val="3E6F5FE9"/>
    <w:rsid w:val="3E721F6B"/>
    <w:rsid w:val="3E753813"/>
    <w:rsid w:val="3E7E17E4"/>
    <w:rsid w:val="3E815F11"/>
    <w:rsid w:val="3E8316E1"/>
    <w:rsid w:val="3E874CAD"/>
    <w:rsid w:val="3E8D0FE7"/>
    <w:rsid w:val="3E8F7BCF"/>
    <w:rsid w:val="3E955ECE"/>
    <w:rsid w:val="3EA6719D"/>
    <w:rsid w:val="3EAE55FE"/>
    <w:rsid w:val="3EB63B12"/>
    <w:rsid w:val="3EB71B5B"/>
    <w:rsid w:val="3EB83CD8"/>
    <w:rsid w:val="3EC04DA1"/>
    <w:rsid w:val="3EC95E85"/>
    <w:rsid w:val="3ECD49DA"/>
    <w:rsid w:val="3ED316ED"/>
    <w:rsid w:val="3ED44253"/>
    <w:rsid w:val="3ED923FB"/>
    <w:rsid w:val="3EE265E5"/>
    <w:rsid w:val="3EE51AE0"/>
    <w:rsid w:val="3EE51CD1"/>
    <w:rsid w:val="3EE81BB2"/>
    <w:rsid w:val="3EE9391F"/>
    <w:rsid w:val="3EF1025B"/>
    <w:rsid w:val="3EF84706"/>
    <w:rsid w:val="3EFE1307"/>
    <w:rsid w:val="3F0218C6"/>
    <w:rsid w:val="3F0F4B57"/>
    <w:rsid w:val="3F1B0125"/>
    <w:rsid w:val="3F1E522C"/>
    <w:rsid w:val="3F222DE3"/>
    <w:rsid w:val="3F232326"/>
    <w:rsid w:val="3F2707C7"/>
    <w:rsid w:val="3F2C1750"/>
    <w:rsid w:val="3F2D678E"/>
    <w:rsid w:val="3F303F43"/>
    <w:rsid w:val="3F32092E"/>
    <w:rsid w:val="3F3A738B"/>
    <w:rsid w:val="3F41487B"/>
    <w:rsid w:val="3F420C82"/>
    <w:rsid w:val="3F4214C3"/>
    <w:rsid w:val="3F446CD4"/>
    <w:rsid w:val="3F4D46D1"/>
    <w:rsid w:val="3F4E6A74"/>
    <w:rsid w:val="3F51080E"/>
    <w:rsid w:val="3F546D6D"/>
    <w:rsid w:val="3F5616B3"/>
    <w:rsid w:val="3F59314A"/>
    <w:rsid w:val="3F673017"/>
    <w:rsid w:val="3F766EAF"/>
    <w:rsid w:val="3F783272"/>
    <w:rsid w:val="3F7C7806"/>
    <w:rsid w:val="3F8D0536"/>
    <w:rsid w:val="3F9074EE"/>
    <w:rsid w:val="3F9B0ABA"/>
    <w:rsid w:val="3FA47910"/>
    <w:rsid w:val="3FAD0F87"/>
    <w:rsid w:val="3FAF51D7"/>
    <w:rsid w:val="3FAF5D81"/>
    <w:rsid w:val="3FB67B44"/>
    <w:rsid w:val="3FB87380"/>
    <w:rsid w:val="3FC12340"/>
    <w:rsid w:val="3FC324CE"/>
    <w:rsid w:val="3FC43ED0"/>
    <w:rsid w:val="3FC76286"/>
    <w:rsid w:val="3FD564F8"/>
    <w:rsid w:val="3FDC2BD6"/>
    <w:rsid w:val="3FE553D3"/>
    <w:rsid w:val="3FE936C2"/>
    <w:rsid w:val="3FF14F28"/>
    <w:rsid w:val="3FF600FA"/>
    <w:rsid w:val="3FF97351"/>
    <w:rsid w:val="3FFC254F"/>
    <w:rsid w:val="400B7DBB"/>
    <w:rsid w:val="400E69F4"/>
    <w:rsid w:val="4010482E"/>
    <w:rsid w:val="40116D71"/>
    <w:rsid w:val="4020598B"/>
    <w:rsid w:val="4029764B"/>
    <w:rsid w:val="40365B52"/>
    <w:rsid w:val="403E7273"/>
    <w:rsid w:val="403F5585"/>
    <w:rsid w:val="40557C81"/>
    <w:rsid w:val="405B0975"/>
    <w:rsid w:val="405C449F"/>
    <w:rsid w:val="405D1DF0"/>
    <w:rsid w:val="406165CB"/>
    <w:rsid w:val="406C29F7"/>
    <w:rsid w:val="40712B3C"/>
    <w:rsid w:val="40761C9A"/>
    <w:rsid w:val="407A2F00"/>
    <w:rsid w:val="407B212F"/>
    <w:rsid w:val="40807767"/>
    <w:rsid w:val="408A1DCF"/>
    <w:rsid w:val="408F07A8"/>
    <w:rsid w:val="40957B4B"/>
    <w:rsid w:val="409C397D"/>
    <w:rsid w:val="40A21D8E"/>
    <w:rsid w:val="40A2425D"/>
    <w:rsid w:val="40A356AB"/>
    <w:rsid w:val="40A40B6D"/>
    <w:rsid w:val="40A52A56"/>
    <w:rsid w:val="40AB122F"/>
    <w:rsid w:val="40B31B9A"/>
    <w:rsid w:val="40B33343"/>
    <w:rsid w:val="40B543C3"/>
    <w:rsid w:val="40BE6C86"/>
    <w:rsid w:val="40BF465B"/>
    <w:rsid w:val="40C2582A"/>
    <w:rsid w:val="40C30D6C"/>
    <w:rsid w:val="40C62A2C"/>
    <w:rsid w:val="40CE7FDB"/>
    <w:rsid w:val="40D71422"/>
    <w:rsid w:val="40D825F1"/>
    <w:rsid w:val="40E10033"/>
    <w:rsid w:val="40E742D5"/>
    <w:rsid w:val="40EA4520"/>
    <w:rsid w:val="40FD119D"/>
    <w:rsid w:val="41042FBF"/>
    <w:rsid w:val="410456BB"/>
    <w:rsid w:val="41045DE2"/>
    <w:rsid w:val="41071BD6"/>
    <w:rsid w:val="41094541"/>
    <w:rsid w:val="411005B5"/>
    <w:rsid w:val="4114233A"/>
    <w:rsid w:val="411821DB"/>
    <w:rsid w:val="413363E2"/>
    <w:rsid w:val="41363186"/>
    <w:rsid w:val="413B4748"/>
    <w:rsid w:val="413E4282"/>
    <w:rsid w:val="413E7E85"/>
    <w:rsid w:val="41433464"/>
    <w:rsid w:val="414A0B47"/>
    <w:rsid w:val="414F793B"/>
    <w:rsid w:val="41550BF5"/>
    <w:rsid w:val="416716AC"/>
    <w:rsid w:val="41727446"/>
    <w:rsid w:val="41774539"/>
    <w:rsid w:val="417E4991"/>
    <w:rsid w:val="417F09A2"/>
    <w:rsid w:val="418206C6"/>
    <w:rsid w:val="41834EA2"/>
    <w:rsid w:val="418361AD"/>
    <w:rsid w:val="41852705"/>
    <w:rsid w:val="418B7977"/>
    <w:rsid w:val="419C5B44"/>
    <w:rsid w:val="41AC0293"/>
    <w:rsid w:val="41B64618"/>
    <w:rsid w:val="41B80832"/>
    <w:rsid w:val="41B96257"/>
    <w:rsid w:val="41BC04EA"/>
    <w:rsid w:val="41C14E1D"/>
    <w:rsid w:val="41C7053B"/>
    <w:rsid w:val="41C806C4"/>
    <w:rsid w:val="41CC0780"/>
    <w:rsid w:val="41D166C0"/>
    <w:rsid w:val="41D53825"/>
    <w:rsid w:val="41D844A9"/>
    <w:rsid w:val="41EC6609"/>
    <w:rsid w:val="41FB011F"/>
    <w:rsid w:val="4201170F"/>
    <w:rsid w:val="42102C26"/>
    <w:rsid w:val="421C4A4E"/>
    <w:rsid w:val="42244D61"/>
    <w:rsid w:val="422A20F2"/>
    <w:rsid w:val="42316EB6"/>
    <w:rsid w:val="42390434"/>
    <w:rsid w:val="423B021D"/>
    <w:rsid w:val="423D345D"/>
    <w:rsid w:val="42412671"/>
    <w:rsid w:val="424C63C5"/>
    <w:rsid w:val="425E7C53"/>
    <w:rsid w:val="425F149D"/>
    <w:rsid w:val="426964B2"/>
    <w:rsid w:val="42710AB4"/>
    <w:rsid w:val="42741518"/>
    <w:rsid w:val="427573CF"/>
    <w:rsid w:val="42784318"/>
    <w:rsid w:val="42807194"/>
    <w:rsid w:val="42836530"/>
    <w:rsid w:val="42853FA3"/>
    <w:rsid w:val="428B2A8F"/>
    <w:rsid w:val="42904691"/>
    <w:rsid w:val="4296005C"/>
    <w:rsid w:val="42970783"/>
    <w:rsid w:val="429D528E"/>
    <w:rsid w:val="42A0475D"/>
    <w:rsid w:val="42A4204C"/>
    <w:rsid w:val="42AC0EB2"/>
    <w:rsid w:val="42B84748"/>
    <w:rsid w:val="42B93E62"/>
    <w:rsid w:val="42BB1B10"/>
    <w:rsid w:val="42C92B74"/>
    <w:rsid w:val="42C96970"/>
    <w:rsid w:val="42D40F00"/>
    <w:rsid w:val="42E23E2F"/>
    <w:rsid w:val="42EB4F3C"/>
    <w:rsid w:val="42F064ED"/>
    <w:rsid w:val="42F44FAF"/>
    <w:rsid w:val="42F521C7"/>
    <w:rsid w:val="42FE3905"/>
    <w:rsid w:val="43050E6F"/>
    <w:rsid w:val="430F003C"/>
    <w:rsid w:val="43195855"/>
    <w:rsid w:val="43241677"/>
    <w:rsid w:val="432A76DA"/>
    <w:rsid w:val="432E1691"/>
    <w:rsid w:val="432E6DEC"/>
    <w:rsid w:val="43353C6E"/>
    <w:rsid w:val="433C241F"/>
    <w:rsid w:val="4346124B"/>
    <w:rsid w:val="434864E8"/>
    <w:rsid w:val="434B35A8"/>
    <w:rsid w:val="43513282"/>
    <w:rsid w:val="43572182"/>
    <w:rsid w:val="435A43AF"/>
    <w:rsid w:val="43677AB1"/>
    <w:rsid w:val="43820D74"/>
    <w:rsid w:val="43831AE3"/>
    <w:rsid w:val="438360CE"/>
    <w:rsid w:val="43882FB7"/>
    <w:rsid w:val="438C7402"/>
    <w:rsid w:val="439251BC"/>
    <w:rsid w:val="439659EB"/>
    <w:rsid w:val="43991ED1"/>
    <w:rsid w:val="439D766F"/>
    <w:rsid w:val="43A20D46"/>
    <w:rsid w:val="43BD76E1"/>
    <w:rsid w:val="43C5701D"/>
    <w:rsid w:val="43D50B47"/>
    <w:rsid w:val="43DB420E"/>
    <w:rsid w:val="43DE4F58"/>
    <w:rsid w:val="43E5481C"/>
    <w:rsid w:val="43E77053"/>
    <w:rsid w:val="43E94DC5"/>
    <w:rsid w:val="43ED14D2"/>
    <w:rsid w:val="43F46AB3"/>
    <w:rsid w:val="43FA66FB"/>
    <w:rsid w:val="44020052"/>
    <w:rsid w:val="440228A2"/>
    <w:rsid w:val="44085E34"/>
    <w:rsid w:val="440D7654"/>
    <w:rsid w:val="44113E05"/>
    <w:rsid w:val="44164C81"/>
    <w:rsid w:val="44170C0F"/>
    <w:rsid w:val="441E7FEC"/>
    <w:rsid w:val="441F0364"/>
    <w:rsid w:val="44237E1F"/>
    <w:rsid w:val="442963AE"/>
    <w:rsid w:val="442C1D7B"/>
    <w:rsid w:val="44304E5F"/>
    <w:rsid w:val="4435244B"/>
    <w:rsid w:val="443B52FB"/>
    <w:rsid w:val="443C7B5E"/>
    <w:rsid w:val="44486EAB"/>
    <w:rsid w:val="44491BD4"/>
    <w:rsid w:val="445217EC"/>
    <w:rsid w:val="445372DB"/>
    <w:rsid w:val="446A448D"/>
    <w:rsid w:val="446D7E15"/>
    <w:rsid w:val="446E0357"/>
    <w:rsid w:val="44772CC0"/>
    <w:rsid w:val="44827760"/>
    <w:rsid w:val="449278B9"/>
    <w:rsid w:val="449A2A2E"/>
    <w:rsid w:val="449B4753"/>
    <w:rsid w:val="449C24C3"/>
    <w:rsid w:val="44A35030"/>
    <w:rsid w:val="44A36846"/>
    <w:rsid w:val="44A55CB1"/>
    <w:rsid w:val="44AE1C24"/>
    <w:rsid w:val="44C127AB"/>
    <w:rsid w:val="44C22827"/>
    <w:rsid w:val="44CF250E"/>
    <w:rsid w:val="44D30EDA"/>
    <w:rsid w:val="44D6342C"/>
    <w:rsid w:val="44D72F9D"/>
    <w:rsid w:val="44D77067"/>
    <w:rsid w:val="44D824A5"/>
    <w:rsid w:val="44DA3CCB"/>
    <w:rsid w:val="44DC16C3"/>
    <w:rsid w:val="44DF60DA"/>
    <w:rsid w:val="44E9464B"/>
    <w:rsid w:val="44F82B5B"/>
    <w:rsid w:val="44FF05C0"/>
    <w:rsid w:val="450C300F"/>
    <w:rsid w:val="45107FB6"/>
    <w:rsid w:val="45160201"/>
    <w:rsid w:val="451A71A7"/>
    <w:rsid w:val="451B7CD3"/>
    <w:rsid w:val="451F7C38"/>
    <w:rsid w:val="452113DB"/>
    <w:rsid w:val="45272908"/>
    <w:rsid w:val="452C439D"/>
    <w:rsid w:val="45311D66"/>
    <w:rsid w:val="453D1660"/>
    <w:rsid w:val="45400B87"/>
    <w:rsid w:val="454063C9"/>
    <w:rsid w:val="45462F5C"/>
    <w:rsid w:val="45534FB7"/>
    <w:rsid w:val="4557300E"/>
    <w:rsid w:val="45630CA8"/>
    <w:rsid w:val="45671B49"/>
    <w:rsid w:val="45674B6A"/>
    <w:rsid w:val="458A49C9"/>
    <w:rsid w:val="45966788"/>
    <w:rsid w:val="459B58F7"/>
    <w:rsid w:val="459E01F3"/>
    <w:rsid w:val="459F4024"/>
    <w:rsid w:val="45A67786"/>
    <w:rsid w:val="45AF6F0B"/>
    <w:rsid w:val="45B76C0F"/>
    <w:rsid w:val="45B91879"/>
    <w:rsid w:val="45BF61A4"/>
    <w:rsid w:val="45C31D24"/>
    <w:rsid w:val="45C4070E"/>
    <w:rsid w:val="45C80A96"/>
    <w:rsid w:val="45D04D6A"/>
    <w:rsid w:val="45D12ABB"/>
    <w:rsid w:val="45D40478"/>
    <w:rsid w:val="45D41505"/>
    <w:rsid w:val="45E159A4"/>
    <w:rsid w:val="45E47DA8"/>
    <w:rsid w:val="45E626FF"/>
    <w:rsid w:val="45E83E58"/>
    <w:rsid w:val="45EA7E99"/>
    <w:rsid w:val="45EC57D9"/>
    <w:rsid w:val="45F55659"/>
    <w:rsid w:val="45FE476F"/>
    <w:rsid w:val="46002B46"/>
    <w:rsid w:val="46047072"/>
    <w:rsid w:val="460728B7"/>
    <w:rsid w:val="46084802"/>
    <w:rsid w:val="460A20E8"/>
    <w:rsid w:val="460E0743"/>
    <w:rsid w:val="461F763B"/>
    <w:rsid w:val="462816EC"/>
    <w:rsid w:val="46281EB3"/>
    <w:rsid w:val="462C10CD"/>
    <w:rsid w:val="463C2BB5"/>
    <w:rsid w:val="463F42D6"/>
    <w:rsid w:val="464002A6"/>
    <w:rsid w:val="464832B8"/>
    <w:rsid w:val="46522809"/>
    <w:rsid w:val="465E4D8C"/>
    <w:rsid w:val="466069D7"/>
    <w:rsid w:val="466958E3"/>
    <w:rsid w:val="467807A1"/>
    <w:rsid w:val="467838D2"/>
    <w:rsid w:val="468706EE"/>
    <w:rsid w:val="469631A1"/>
    <w:rsid w:val="469F0EF2"/>
    <w:rsid w:val="46A07713"/>
    <w:rsid w:val="46AF4A35"/>
    <w:rsid w:val="46C52E9E"/>
    <w:rsid w:val="46C721E0"/>
    <w:rsid w:val="46CA3B03"/>
    <w:rsid w:val="46D64EDC"/>
    <w:rsid w:val="46D70238"/>
    <w:rsid w:val="46DE352D"/>
    <w:rsid w:val="46DE7A78"/>
    <w:rsid w:val="46E47883"/>
    <w:rsid w:val="46E57B93"/>
    <w:rsid w:val="46E73200"/>
    <w:rsid w:val="46EB5C3D"/>
    <w:rsid w:val="46EC5706"/>
    <w:rsid w:val="46ED2A3D"/>
    <w:rsid w:val="46EE5226"/>
    <w:rsid w:val="46FB51A4"/>
    <w:rsid w:val="46FC21AA"/>
    <w:rsid w:val="46FD1AC1"/>
    <w:rsid w:val="470152B5"/>
    <w:rsid w:val="4701603D"/>
    <w:rsid w:val="47077138"/>
    <w:rsid w:val="47103E48"/>
    <w:rsid w:val="47151F16"/>
    <w:rsid w:val="47160EC3"/>
    <w:rsid w:val="47181CB5"/>
    <w:rsid w:val="471965F4"/>
    <w:rsid w:val="47214590"/>
    <w:rsid w:val="47275980"/>
    <w:rsid w:val="47296E5A"/>
    <w:rsid w:val="472E66A3"/>
    <w:rsid w:val="472E68F6"/>
    <w:rsid w:val="473D65C3"/>
    <w:rsid w:val="473F7A12"/>
    <w:rsid w:val="4741433C"/>
    <w:rsid w:val="474456F0"/>
    <w:rsid w:val="474D3369"/>
    <w:rsid w:val="475170A8"/>
    <w:rsid w:val="475B36FB"/>
    <w:rsid w:val="475E722B"/>
    <w:rsid w:val="477203D0"/>
    <w:rsid w:val="47772FA5"/>
    <w:rsid w:val="47795EFF"/>
    <w:rsid w:val="4779631F"/>
    <w:rsid w:val="477B716D"/>
    <w:rsid w:val="477D45C1"/>
    <w:rsid w:val="4793515E"/>
    <w:rsid w:val="479B70FF"/>
    <w:rsid w:val="47A23413"/>
    <w:rsid w:val="47A453BD"/>
    <w:rsid w:val="47A54A0E"/>
    <w:rsid w:val="47A714A0"/>
    <w:rsid w:val="47AA4228"/>
    <w:rsid w:val="47C0493A"/>
    <w:rsid w:val="47CC6EA6"/>
    <w:rsid w:val="47D0327A"/>
    <w:rsid w:val="47D14CA3"/>
    <w:rsid w:val="47D35326"/>
    <w:rsid w:val="47DF1B6A"/>
    <w:rsid w:val="47E45CA3"/>
    <w:rsid w:val="47E83BB6"/>
    <w:rsid w:val="47E954BE"/>
    <w:rsid w:val="47EE53CC"/>
    <w:rsid w:val="47F60142"/>
    <w:rsid w:val="480024C4"/>
    <w:rsid w:val="48011DAC"/>
    <w:rsid w:val="48033B5A"/>
    <w:rsid w:val="48046649"/>
    <w:rsid w:val="480F4207"/>
    <w:rsid w:val="481B215C"/>
    <w:rsid w:val="481B7700"/>
    <w:rsid w:val="481F10EB"/>
    <w:rsid w:val="48267CC5"/>
    <w:rsid w:val="482F4BDD"/>
    <w:rsid w:val="48312D82"/>
    <w:rsid w:val="483B7B4A"/>
    <w:rsid w:val="483C6B0B"/>
    <w:rsid w:val="484A17EA"/>
    <w:rsid w:val="485818CF"/>
    <w:rsid w:val="48746D32"/>
    <w:rsid w:val="487B2B26"/>
    <w:rsid w:val="487D0500"/>
    <w:rsid w:val="487F4191"/>
    <w:rsid w:val="48815087"/>
    <w:rsid w:val="488715D5"/>
    <w:rsid w:val="4888670B"/>
    <w:rsid w:val="488C3011"/>
    <w:rsid w:val="48953CAE"/>
    <w:rsid w:val="48A1500D"/>
    <w:rsid w:val="48BB62F7"/>
    <w:rsid w:val="48BE578D"/>
    <w:rsid w:val="48BE7286"/>
    <w:rsid w:val="48C4224A"/>
    <w:rsid w:val="48C44FB0"/>
    <w:rsid w:val="48CF0ED7"/>
    <w:rsid w:val="48D66C5F"/>
    <w:rsid w:val="48E60C05"/>
    <w:rsid w:val="48F07AB4"/>
    <w:rsid w:val="48F734FD"/>
    <w:rsid w:val="49142C78"/>
    <w:rsid w:val="49146BF9"/>
    <w:rsid w:val="491C4571"/>
    <w:rsid w:val="492103EE"/>
    <w:rsid w:val="49230BF4"/>
    <w:rsid w:val="492B573B"/>
    <w:rsid w:val="49302BA0"/>
    <w:rsid w:val="493B653F"/>
    <w:rsid w:val="493E450D"/>
    <w:rsid w:val="494411FF"/>
    <w:rsid w:val="49481A8B"/>
    <w:rsid w:val="494A52F5"/>
    <w:rsid w:val="494B1BB4"/>
    <w:rsid w:val="494F1338"/>
    <w:rsid w:val="49504538"/>
    <w:rsid w:val="496466A3"/>
    <w:rsid w:val="496E6CF5"/>
    <w:rsid w:val="49741B92"/>
    <w:rsid w:val="497B1325"/>
    <w:rsid w:val="497F1456"/>
    <w:rsid w:val="499B0835"/>
    <w:rsid w:val="49AF0D5B"/>
    <w:rsid w:val="49B51A20"/>
    <w:rsid w:val="49B81681"/>
    <w:rsid w:val="49BA799D"/>
    <w:rsid w:val="49C577F6"/>
    <w:rsid w:val="49CA4289"/>
    <w:rsid w:val="49CB0E96"/>
    <w:rsid w:val="49D0766E"/>
    <w:rsid w:val="49D26C01"/>
    <w:rsid w:val="49D45A6D"/>
    <w:rsid w:val="49D817CD"/>
    <w:rsid w:val="49D8738A"/>
    <w:rsid w:val="49DA49C3"/>
    <w:rsid w:val="49E05823"/>
    <w:rsid w:val="49F82BFF"/>
    <w:rsid w:val="4A0A7694"/>
    <w:rsid w:val="4A141BEE"/>
    <w:rsid w:val="4A1E170A"/>
    <w:rsid w:val="4A1E3AF1"/>
    <w:rsid w:val="4A242BCA"/>
    <w:rsid w:val="4A2E2151"/>
    <w:rsid w:val="4A2F3EE7"/>
    <w:rsid w:val="4A2F689F"/>
    <w:rsid w:val="4A355511"/>
    <w:rsid w:val="4A444A2B"/>
    <w:rsid w:val="4A4879DE"/>
    <w:rsid w:val="4A4A03C5"/>
    <w:rsid w:val="4A4D09DD"/>
    <w:rsid w:val="4A543193"/>
    <w:rsid w:val="4A5E3D71"/>
    <w:rsid w:val="4A600A4A"/>
    <w:rsid w:val="4A636863"/>
    <w:rsid w:val="4A694230"/>
    <w:rsid w:val="4A6A44D4"/>
    <w:rsid w:val="4A6A4FEB"/>
    <w:rsid w:val="4A73491E"/>
    <w:rsid w:val="4A74576E"/>
    <w:rsid w:val="4A7A0F39"/>
    <w:rsid w:val="4A7E1A8C"/>
    <w:rsid w:val="4A7F06C9"/>
    <w:rsid w:val="4A800043"/>
    <w:rsid w:val="4A867502"/>
    <w:rsid w:val="4A8C7B13"/>
    <w:rsid w:val="4A97326D"/>
    <w:rsid w:val="4AAA679A"/>
    <w:rsid w:val="4AB04637"/>
    <w:rsid w:val="4AB54EAC"/>
    <w:rsid w:val="4AB9626F"/>
    <w:rsid w:val="4ABA0593"/>
    <w:rsid w:val="4ACF647D"/>
    <w:rsid w:val="4AD61D72"/>
    <w:rsid w:val="4AE76359"/>
    <w:rsid w:val="4B0347B1"/>
    <w:rsid w:val="4B0A18FD"/>
    <w:rsid w:val="4B0E2101"/>
    <w:rsid w:val="4B1F5ABD"/>
    <w:rsid w:val="4B231F5F"/>
    <w:rsid w:val="4B233E6D"/>
    <w:rsid w:val="4B2A4596"/>
    <w:rsid w:val="4B2F2D52"/>
    <w:rsid w:val="4B354C97"/>
    <w:rsid w:val="4B40562C"/>
    <w:rsid w:val="4B443204"/>
    <w:rsid w:val="4B450702"/>
    <w:rsid w:val="4B4E19CF"/>
    <w:rsid w:val="4B521EEF"/>
    <w:rsid w:val="4B5C4072"/>
    <w:rsid w:val="4B611AFA"/>
    <w:rsid w:val="4B6620C8"/>
    <w:rsid w:val="4B67428C"/>
    <w:rsid w:val="4B691ACD"/>
    <w:rsid w:val="4B7848F7"/>
    <w:rsid w:val="4B7C17DA"/>
    <w:rsid w:val="4B7E199B"/>
    <w:rsid w:val="4B8A5119"/>
    <w:rsid w:val="4B8D131F"/>
    <w:rsid w:val="4B950300"/>
    <w:rsid w:val="4B9B6E8B"/>
    <w:rsid w:val="4BA4480E"/>
    <w:rsid w:val="4BAE05CA"/>
    <w:rsid w:val="4BB65134"/>
    <w:rsid w:val="4BC542C2"/>
    <w:rsid w:val="4BCB595A"/>
    <w:rsid w:val="4BCE3E9C"/>
    <w:rsid w:val="4BD228E9"/>
    <w:rsid w:val="4BD75319"/>
    <w:rsid w:val="4BF00583"/>
    <w:rsid w:val="4BF461AC"/>
    <w:rsid w:val="4C022401"/>
    <w:rsid w:val="4C073F73"/>
    <w:rsid w:val="4C0D319E"/>
    <w:rsid w:val="4C0E0F96"/>
    <w:rsid w:val="4C1159FF"/>
    <w:rsid w:val="4C116BCC"/>
    <w:rsid w:val="4C1D232E"/>
    <w:rsid w:val="4C1D3E94"/>
    <w:rsid w:val="4C234E1D"/>
    <w:rsid w:val="4C2E4F8A"/>
    <w:rsid w:val="4C352D35"/>
    <w:rsid w:val="4C3B7175"/>
    <w:rsid w:val="4C4A2E85"/>
    <w:rsid w:val="4C530ECF"/>
    <w:rsid w:val="4C5639AD"/>
    <w:rsid w:val="4C584601"/>
    <w:rsid w:val="4C602CC4"/>
    <w:rsid w:val="4C6045D4"/>
    <w:rsid w:val="4C6066A6"/>
    <w:rsid w:val="4C6364A9"/>
    <w:rsid w:val="4C650807"/>
    <w:rsid w:val="4C652532"/>
    <w:rsid w:val="4C654C49"/>
    <w:rsid w:val="4C657F32"/>
    <w:rsid w:val="4C696D02"/>
    <w:rsid w:val="4C6B74ED"/>
    <w:rsid w:val="4C6D290F"/>
    <w:rsid w:val="4C716DFE"/>
    <w:rsid w:val="4C722590"/>
    <w:rsid w:val="4C9736F5"/>
    <w:rsid w:val="4C9A6A03"/>
    <w:rsid w:val="4C9C4C7E"/>
    <w:rsid w:val="4CA044CA"/>
    <w:rsid w:val="4CB21D66"/>
    <w:rsid w:val="4CB6277F"/>
    <w:rsid w:val="4CB745C4"/>
    <w:rsid w:val="4CB76A94"/>
    <w:rsid w:val="4CBB7E4D"/>
    <w:rsid w:val="4CBF3F8E"/>
    <w:rsid w:val="4CCD4303"/>
    <w:rsid w:val="4CD167D7"/>
    <w:rsid w:val="4CFD2A9A"/>
    <w:rsid w:val="4CFF351F"/>
    <w:rsid w:val="4D021181"/>
    <w:rsid w:val="4D0D0CA5"/>
    <w:rsid w:val="4D0F4CAA"/>
    <w:rsid w:val="4D15589D"/>
    <w:rsid w:val="4D1869F8"/>
    <w:rsid w:val="4D197ABB"/>
    <w:rsid w:val="4D200107"/>
    <w:rsid w:val="4D227A7B"/>
    <w:rsid w:val="4D2C19D4"/>
    <w:rsid w:val="4D383624"/>
    <w:rsid w:val="4D392B1E"/>
    <w:rsid w:val="4D45145C"/>
    <w:rsid w:val="4D464C5B"/>
    <w:rsid w:val="4D477A36"/>
    <w:rsid w:val="4D527BD1"/>
    <w:rsid w:val="4D5361B4"/>
    <w:rsid w:val="4D595C98"/>
    <w:rsid w:val="4D5A4CD0"/>
    <w:rsid w:val="4D5D6418"/>
    <w:rsid w:val="4D604F8C"/>
    <w:rsid w:val="4D706F3F"/>
    <w:rsid w:val="4D720000"/>
    <w:rsid w:val="4D73001C"/>
    <w:rsid w:val="4D7C130F"/>
    <w:rsid w:val="4D820BC9"/>
    <w:rsid w:val="4D821F18"/>
    <w:rsid w:val="4D8C5498"/>
    <w:rsid w:val="4D8D1DDA"/>
    <w:rsid w:val="4D8F5E34"/>
    <w:rsid w:val="4D9D0ADB"/>
    <w:rsid w:val="4DA0173A"/>
    <w:rsid w:val="4DAA4BC0"/>
    <w:rsid w:val="4DB153C8"/>
    <w:rsid w:val="4DB15445"/>
    <w:rsid w:val="4DB533C4"/>
    <w:rsid w:val="4DCA3E26"/>
    <w:rsid w:val="4DCA654C"/>
    <w:rsid w:val="4DD042F2"/>
    <w:rsid w:val="4DD50A02"/>
    <w:rsid w:val="4DD77F2D"/>
    <w:rsid w:val="4DDE5AAE"/>
    <w:rsid w:val="4DEA3725"/>
    <w:rsid w:val="4DED399C"/>
    <w:rsid w:val="4DF81814"/>
    <w:rsid w:val="4E050BB0"/>
    <w:rsid w:val="4E090E91"/>
    <w:rsid w:val="4E0A0D1D"/>
    <w:rsid w:val="4E1145BC"/>
    <w:rsid w:val="4E116EB9"/>
    <w:rsid w:val="4E1B6A0A"/>
    <w:rsid w:val="4E223200"/>
    <w:rsid w:val="4E285F14"/>
    <w:rsid w:val="4E2A520E"/>
    <w:rsid w:val="4E2B7F3D"/>
    <w:rsid w:val="4E2C4BB4"/>
    <w:rsid w:val="4E343144"/>
    <w:rsid w:val="4E373ADE"/>
    <w:rsid w:val="4E41491E"/>
    <w:rsid w:val="4E534182"/>
    <w:rsid w:val="4E6850B0"/>
    <w:rsid w:val="4E692B37"/>
    <w:rsid w:val="4E711B65"/>
    <w:rsid w:val="4E794EFB"/>
    <w:rsid w:val="4E7C76EC"/>
    <w:rsid w:val="4E884626"/>
    <w:rsid w:val="4E884BF9"/>
    <w:rsid w:val="4E961A1C"/>
    <w:rsid w:val="4E963906"/>
    <w:rsid w:val="4E970E4B"/>
    <w:rsid w:val="4E9757EC"/>
    <w:rsid w:val="4E9A5DAE"/>
    <w:rsid w:val="4EA45892"/>
    <w:rsid w:val="4EAA2C66"/>
    <w:rsid w:val="4EAA6FB9"/>
    <w:rsid w:val="4EAF1152"/>
    <w:rsid w:val="4EB24EF5"/>
    <w:rsid w:val="4EB56178"/>
    <w:rsid w:val="4EB92073"/>
    <w:rsid w:val="4EBF71AF"/>
    <w:rsid w:val="4ECC59C1"/>
    <w:rsid w:val="4ED14027"/>
    <w:rsid w:val="4ED35EE5"/>
    <w:rsid w:val="4ED6394D"/>
    <w:rsid w:val="4ED74F42"/>
    <w:rsid w:val="4EEB34B4"/>
    <w:rsid w:val="4EED3F53"/>
    <w:rsid w:val="4EFF59F9"/>
    <w:rsid w:val="4F194401"/>
    <w:rsid w:val="4F1C7D85"/>
    <w:rsid w:val="4F274611"/>
    <w:rsid w:val="4F2E372B"/>
    <w:rsid w:val="4F337886"/>
    <w:rsid w:val="4F412E5D"/>
    <w:rsid w:val="4F4475FE"/>
    <w:rsid w:val="4F4623D3"/>
    <w:rsid w:val="4F4A214A"/>
    <w:rsid w:val="4F4C2D52"/>
    <w:rsid w:val="4F5B5205"/>
    <w:rsid w:val="4F702CB0"/>
    <w:rsid w:val="4F712B71"/>
    <w:rsid w:val="4F720789"/>
    <w:rsid w:val="4F75665D"/>
    <w:rsid w:val="4F7755E5"/>
    <w:rsid w:val="4F7D4AFD"/>
    <w:rsid w:val="4F802D23"/>
    <w:rsid w:val="4F810042"/>
    <w:rsid w:val="4F8717E6"/>
    <w:rsid w:val="4F88100D"/>
    <w:rsid w:val="4F8B5FF9"/>
    <w:rsid w:val="4F997D84"/>
    <w:rsid w:val="4F9C3AB7"/>
    <w:rsid w:val="4F9D04F4"/>
    <w:rsid w:val="4FAB1386"/>
    <w:rsid w:val="4FAE589B"/>
    <w:rsid w:val="4FB00A4F"/>
    <w:rsid w:val="4FB02E6A"/>
    <w:rsid w:val="4FB34B4E"/>
    <w:rsid w:val="4FB65671"/>
    <w:rsid w:val="4FC15B7B"/>
    <w:rsid w:val="4FC679DA"/>
    <w:rsid w:val="4FD258C4"/>
    <w:rsid w:val="4FD57B5A"/>
    <w:rsid w:val="4FDF5F54"/>
    <w:rsid w:val="4FE21C02"/>
    <w:rsid w:val="4FEB1014"/>
    <w:rsid w:val="4FEF36FE"/>
    <w:rsid w:val="4FF41216"/>
    <w:rsid w:val="4FF60454"/>
    <w:rsid w:val="50016BD8"/>
    <w:rsid w:val="50126084"/>
    <w:rsid w:val="501E46E3"/>
    <w:rsid w:val="501F2108"/>
    <w:rsid w:val="50201A07"/>
    <w:rsid w:val="50293EFA"/>
    <w:rsid w:val="502A1B71"/>
    <w:rsid w:val="502C5480"/>
    <w:rsid w:val="503C2308"/>
    <w:rsid w:val="503E7953"/>
    <w:rsid w:val="503F7564"/>
    <w:rsid w:val="50566BA4"/>
    <w:rsid w:val="50581034"/>
    <w:rsid w:val="505E2635"/>
    <w:rsid w:val="50610332"/>
    <w:rsid w:val="5066546D"/>
    <w:rsid w:val="506805A1"/>
    <w:rsid w:val="506B5035"/>
    <w:rsid w:val="507A7172"/>
    <w:rsid w:val="50823AE2"/>
    <w:rsid w:val="50910DC8"/>
    <w:rsid w:val="50945E29"/>
    <w:rsid w:val="50981D16"/>
    <w:rsid w:val="509910E0"/>
    <w:rsid w:val="509C1053"/>
    <w:rsid w:val="50A11E2B"/>
    <w:rsid w:val="50A4771E"/>
    <w:rsid w:val="50AB5824"/>
    <w:rsid w:val="50AE3F6E"/>
    <w:rsid w:val="50B22D27"/>
    <w:rsid w:val="50BF194A"/>
    <w:rsid w:val="50C12F30"/>
    <w:rsid w:val="50C21AEF"/>
    <w:rsid w:val="50D61860"/>
    <w:rsid w:val="50DB6D78"/>
    <w:rsid w:val="50DC12C1"/>
    <w:rsid w:val="50DE51A6"/>
    <w:rsid w:val="50E7048C"/>
    <w:rsid w:val="50E94560"/>
    <w:rsid w:val="50ED5D9D"/>
    <w:rsid w:val="50F012C3"/>
    <w:rsid w:val="50F33807"/>
    <w:rsid w:val="50F65A04"/>
    <w:rsid w:val="51074C88"/>
    <w:rsid w:val="510B007C"/>
    <w:rsid w:val="510C1CA7"/>
    <w:rsid w:val="511B3972"/>
    <w:rsid w:val="51284DC1"/>
    <w:rsid w:val="512E35A2"/>
    <w:rsid w:val="51334DDE"/>
    <w:rsid w:val="513A4DC2"/>
    <w:rsid w:val="513F469E"/>
    <w:rsid w:val="51470DE7"/>
    <w:rsid w:val="51485D62"/>
    <w:rsid w:val="5148651C"/>
    <w:rsid w:val="514F1EDE"/>
    <w:rsid w:val="514F1F88"/>
    <w:rsid w:val="5151286E"/>
    <w:rsid w:val="515178FE"/>
    <w:rsid w:val="5153096F"/>
    <w:rsid w:val="515D3A41"/>
    <w:rsid w:val="51646B8F"/>
    <w:rsid w:val="516F5A13"/>
    <w:rsid w:val="51704C0B"/>
    <w:rsid w:val="51772808"/>
    <w:rsid w:val="517A634C"/>
    <w:rsid w:val="517E09ED"/>
    <w:rsid w:val="517F742A"/>
    <w:rsid w:val="518030D7"/>
    <w:rsid w:val="518250A4"/>
    <w:rsid w:val="51852C4E"/>
    <w:rsid w:val="51861F2C"/>
    <w:rsid w:val="51901D53"/>
    <w:rsid w:val="51937750"/>
    <w:rsid w:val="5196338D"/>
    <w:rsid w:val="519E6873"/>
    <w:rsid w:val="51A52A8D"/>
    <w:rsid w:val="51A70A41"/>
    <w:rsid w:val="51A75078"/>
    <w:rsid w:val="51AE5AB4"/>
    <w:rsid w:val="51BF00C7"/>
    <w:rsid w:val="51C31233"/>
    <w:rsid w:val="51C67016"/>
    <w:rsid w:val="51C814F4"/>
    <w:rsid w:val="51CE5562"/>
    <w:rsid w:val="51D572FF"/>
    <w:rsid w:val="51E14CF2"/>
    <w:rsid w:val="51F00213"/>
    <w:rsid w:val="51F670F8"/>
    <w:rsid w:val="51FB40AE"/>
    <w:rsid w:val="51FF742F"/>
    <w:rsid w:val="520277AC"/>
    <w:rsid w:val="52040745"/>
    <w:rsid w:val="520B18B1"/>
    <w:rsid w:val="520B3230"/>
    <w:rsid w:val="520C15E8"/>
    <w:rsid w:val="52174D0F"/>
    <w:rsid w:val="5226102C"/>
    <w:rsid w:val="522B0BE4"/>
    <w:rsid w:val="522F4964"/>
    <w:rsid w:val="523A3864"/>
    <w:rsid w:val="52537AD1"/>
    <w:rsid w:val="52583FAD"/>
    <w:rsid w:val="525E6D00"/>
    <w:rsid w:val="525F0370"/>
    <w:rsid w:val="52634FD3"/>
    <w:rsid w:val="526917CF"/>
    <w:rsid w:val="52704E49"/>
    <w:rsid w:val="52773F8D"/>
    <w:rsid w:val="52794736"/>
    <w:rsid w:val="52805EC5"/>
    <w:rsid w:val="52877500"/>
    <w:rsid w:val="52A11692"/>
    <w:rsid w:val="52AC3FDE"/>
    <w:rsid w:val="52AF174E"/>
    <w:rsid w:val="52B464A0"/>
    <w:rsid w:val="52B60120"/>
    <w:rsid w:val="52B963C1"/>
    <w:rsid w:val="52BC08BD"/>
    <w:rsid w:val="52BE6544"/>
    <w:rsid w:val="52C905F9"/>
    <w:rsid w:val="52CA2EE7"/>
    <w:rsid w:val="52CA4547"/>
    <w:rsid w:val="52CC13FC"/>
    <w:rsid w:val="52D10C6D"/>
    <w:rsid w:val="52D90D4A"/>
    <w:rsid w:val="52D94BE2"/>
    <w:rsid w:val="52E25200"/>
    <w:rsid w:val="52EB6DA4"/>
    <w:rsid w:val="52EC7F6C"/>
    <w:rsid w:val="52EF3649"/>
    <w:rsid w:val="52F96E17"/>
    <w:rsid w:val="52FD3B2C"/>
    <w:rsid w:val="52FD43C9"/>
    <w:rsid w:val="52FF07D3"/>
    <w:rsid w:val="52FF744D"/>
    <w:rsid w:val="53037F74"/>
    <w:rsid w:val="530F5E74"/>
    <w:rsid w:val="53125655"/>
    <w:rsid w:val="531E5895"/>
    <w:rsid w:val="53207EB8"/>
    <w:rsid w:val="53217DBB"/>
    <w:rsid w:val="532C1746"/>
    <w:rsid w:val="533215F2"/>
    <w:rsid w:val="533D0455"/>
    <w:rsid w:val="533D55CE"/>
    <w:rsid w:val="53457415"/>
    <w:rsid w:val="534A5606"/>
    <w:rsid w:val="53527CC6"/>
    <w:rsid w:val="535E4E51"/>
    <w:rsid w:val="53670E4F"/>
    <w:rsid w:val="53691395"/>
    <w:rsid w:val="53700BDD"/>
    <w:rsid w:val="53735FAA"/>
    <w:rsid w:val="537510E5"/>
    <w:rsid w:val="539478C2"/>
    <w:rsid w:val="539C0E84"/>
    <w:rsid w:val="539C14B6"/>
    <w:rsid w:val="539C67D2"/>
    <w:rsid w:val="53A000B8"/>
    <w:rsid w:val="53A63017"/>
    <w:rsid w:val="53A675E1"/>
    <w:rsid w:val="53A87733"/>
    <w:rsid w:val="53AB10D1"/>
    <w:rsid w:val="53BA03A0"/>
    <w:rsid w:val="53C01AFE"/>
    <w:rsid w:val="53C50072"/>
    <w:rsid w:val="53CE0808"/>
    <w:rsid w:val="53D977C1"/>
    <w:rsid w:val="53DA53EE"/>
    <w:rsid w:val="53DA5F0D"/>
    <w:rsid w:val="53DD6D3F"/>
    <w:rsid w:val="53DE483A"/>
    <w:rsid w:val="53E02AF3"/>
    <w:rsid w:val="53E26711"/>
    <w:rsid w:val="53E270F2"/>
    <w:rsid w:val="53E70865"/>
    <w:rsid w:val="53ED1278"/>
    <w:rsid w:val="53F07D41"/>
    <w:rsid w:val="53F32D21"/>
    <w:rsid w:val="53F7197F"/>
    <w:rsid w:val="53F833E5"/>
    <w:rsid w:val="53FD3B8C"/>
    <w:rsid w:val="540074E6"/>
    <w:rsid w:val="54011AC4"/>
    <w:rsid w:val="54063C02"/>
    <w:rsid w:val="541576AA"/>
    <w:rsid w:val="54165070"/>
    <w:rsid w:val="541C3A1C"/>
    <w:rsid w:val="542610FE"/>
    <w:rsid w:val="542778A4"/>
    <w:rsid w:val="54282178"/>
    <w:rsid w:val="542D4190"/>
    <w:rsid w:val="543376EA"/>
    <w:rsid w:val="5436334D"/>
    <w:rsid w:val="54387174"/>
    <w:rsid w:val="54407608"/>
    <w:rsid w:val="544B0838"/>
    <w:rsid w:val="545118CB"/>
    <w:rsid w:val="54622624"/>
    <w:rsid w:val="54752CED"/>
    <w:rsid w:val="54776C63"/>
    <w:rsid w:val="547C364B"/>
    <w:rsid w:val="547F211A"/>
    <w:rsid w:val="549464EC"/>
    <w:rsid w:val="54977519"/>
    <w:rsid w:val="54AA76E4"/>
    <w:rsid w:val="54B26465"/>
    <w:rsid w:val="54C6407D"/>
    <w:rsid w:val="54CA759D"/>
    <w:rsid w:val="54CD01F1"/>
    <w:rsid w:val="54DD1C2D"/>
    <w:rsid w:val="54E8403D"/>
    <w:rsid w:val="54E86DF4"/>
    <w:rsid w:val="54EA77CF"/>
    <w:rsid w:val="54EB505C"/>
    <w:rsid w:val="54EE4855"/>
    <w:rsid w:val="54F22747"/>
    <w:rsid w:val="55035C37"/>
    <w:rsid w:val="550F5057"/>
    <w:rsid w:val="55170672"/>
    <w:rsid w:val="551B575D"/>
    <w:rsid w:val="55221E15"/>
    <w:rsid w:val="55241593"/>
    <w:rsid w:val="5528246B"/>
    <w:rsid w:val="553147BB"/>
    <w:rsid w:val="553207E0"/>
    <w:rsid w:val="55336282"/>
    <w:rsid w:val="55367F27"/>
    <w:rsid w:val="55422ADA"/>
    <w:rsid w:val="55425626"/>
    <w:rsid w:val="55464FA4"/>
    <w:rsid w:val="554B59C2"/>
    <w:rsid w:val="555055D5"/>
    <w:rsid w:val="55662EB7"/>
    <w:rsid w:val="55675BAD"/>
    <w:rsid w:val="557163B7"/>
    <w:rsid w:val="55740763"/>
    <w:rsid w:val="55746B80"/>
    <w:rsid w:val="557B558C"/>
    <w:rsid w:val="558B77FC"/>
    <w:rsid w:val="558C6FBC"/>
    <w:rsid w:val="558F1411"/>
    <w:rsid w:val="5593157A"/>
    <w:rsid w:val="559525B0"/>
    <w:rsid w:val="55961505"/>
    <w:rsid w:val="559958CC"/>
    <w:rsid w:val="559C3120"/>
    <w:rsid w:val="559D642B"/>
    <w:rsid w:val="559E08AF"/>
    <w:rsid w:val="55A44CE8"/>
    <w:rsid w:val="55A808F4"/>
    <w:rsid w:val="55AE19F8"/>
    <w:rsid w:val="55B143FC"/>
    <w:rsid w:val="55B5656F"/>
    <w:rsid w:val="55BE7F48"/>
    <w:rsid w:val="55DA7ACA"/>
    <w:rsid w:val="55DB14BF"/>
    <w:rsid w:val="55E81452"/>
    <w:rsid w:val="55EE744A"/>
    <w:rsid w:val="55F473DB"/>
    <w:rsid w:val="55F63E58"/>
    <w:rsid w:val="55F7474D"/>
    <w:rsid w:val="56002C9B"/>
    <w:rsid w:val="56054477"/>
    <w:rsid w:val="56066743"/>
    <w:rsid w:val="560C69B2"/>
    <w:rsid w:val="560D573D"/>
    <w:rsid w:val="560F40C6"/>
    <w:rsid w:val="561530C2"/>
    <w:rsid w:val="561866C3"/>
    <w:rsid w:val="561B56E1"/>
    <w:rsid w:val="56225357"/>
    <w:rsid w:val="562B0BBA"/>
    <w:rsid w:val="56382375"/>
    <w:rsid w:val="563B25C3"/>
    <w:rsid w:val="56425F46"/>
    <w:rsid w:val="56436AA0"/>
    <w:rsid w:val="56494961"/>
    <w:rsid w:val="566307C3"/>
    <w:rsid w:val="56663A66"/>
    <w:rsid w:val="5670620F"/>
    <w:rsid w:val="567424F2"/>
    <w:rsid w:val="56797CC1"/>
    <w:rsid w:val="567B1A33"/>
    <w:rsid w:val="567D1119"/>
    <w:rsid w:val="567F0426"/>
    <w:rsid w:val="56896E0A"/>
    <w:rsid w:val="56972C0D"/>
    <w:rsid w:val="569E4919"/>
    <w:rsid w:val="56A1160C"/>
    <w:rsid w:val="56AE426F"/>
    <w:rsid w:val="56B16527"/>
    <w:rsid w:val="56B3405C"/>
    <w:rsid w:val="56B474C5"/>
    <w:rsid w:val="56C6349D"/>
    <w:rsid w:val="56C7507C"/>
    <w:rsid w:val="56CF4B65"/>
    <w:rsid w:val="56E16366"/>
    <w:rsid w:val="56E518F7"/>
    <w:rsid w:val="56EF4960"/>
    <w:rsid w:val="56F0381E"/>
    <w:rsid w:val="56F07052"/>
    <w:rsid w:val="56F77933"/>
    <w:rsid w:val="56F860DB"/>
    <w:rsid w:val="56F8792A"/>
    <w:rsid w:val="56FC7935"/>
    <w:rsid w:val="570016A4"/>
    <w:rsid w:val="5709105A"/>
    <w:rsid w:val="570919B3"/>
    <w:rsid w:val="57191A37"/>
    <w:rsid w:val="57195EE5"/>
    <w:rsid w:val="571A73D7"/>
    <w:rsid w:val="572B07D1"/>
    <w:rsid w:val="57337517"/>
    <w:rsid w:val="573513E2"/>
    <w:rsid w:val="57470D15"/>
    <w:rsid w:val="57536FDC"/>
    <w:rsid w:val="57580AF5"/>
    <w:rsid w:val="575A6615"/>
    <w:rsid w:val="575E4323"/>
    <w:rsid w:val="575F1CAD"/>
    <w:rsid w:val="57642BE3"/>
    <w:rsid w:val="57690D33"/>
    <w:rsid w:val="576C0B22"/>
    <w:rsid w:val="576C18BE"/>
    <w:rsid w:val="57733122"/>
    <w:rsid w:val="577367CB"/>
    <w:rsid w:val="577A4DA0"/>
    <w:rsid w:val="577F413C"/>
    <w:rsid w:val="57811CFD"/>
    <w:rsid w:val="5795732D"/>
    <w:rsid w:val="579740A3"/>
    <w:rsid w:val="57982B0A"/>
    <w:rsid w:val="579A7717"/>
    <w:rsid w:val="579E5D05"/>
    <w:rsid w:val="57A01A05"/>
    <w:rsid w:val="57A35C2C"/>
    <w:rsid w:val="57A51E6A"/>
    <w:rsid w:val="57A920B5"/>
    <w:rsid w:val="57AD6943"/>
    <w:rsid w:val="57AF6FFE"/>
    <w:rsid w:val="57BD41C3"/>
    <w:rsid w:val="57BF578F"/>
    <w:rsid w:val="57C33AC5"/>
    <w:rsid w:val="57CF79F7"/>
    <w:rsid w:val="57D21AD1"/>
    <w:rsid w:val="57D86D61"/>
    <w:rsid w:val="57DE3232"/>
    <w:rsid w:val="57DF7612"/>
    <w:rsid w:val="57E17E13"/>
    <w:rsid w:val="57EB1824"/>
    <w:rsid w:val="57EE0E12"/>
    <w:rsid w:val="57F0578F"/>
    <w:rsid w:val="57F80BD1"/>
    <w:rsid w:val="580145F4"/>
    <w:rsid w:val="58025059"/>
    <w:rsid w:val="580A47B1"/>
    <w:rsid w:val="580F5396"/>
    <w:rsid w:val="58124241"/>
    <w:rsid w:val="581505B6"/>
    <w:rsid w:val="58172610"/>
    <w:rsid w:val="581E1C0A"/>
    <w:rsid w:val="581E6EF7"/>
    <w:rsid w:val="581F5A8E"/>
    <w:rsid w:val="582177CF"/>
    <w:rsid w:val="58234861"/>
    <w:rsid w:val="58284581"/>
    <w:rsid w:val="583372D8"/>
    <w:rsid w:val="58367B2C"/>
    <w:rsid w:val="583948B9"/>
    <w:rsid w:val="583C0318"/>
    <w:rsid w:val="583E3800"/>
    <w:rsid w:val="584823D0"/>
    <w:rsid w:val="584842C3"/>
    <w:rsid w:val="584A084E"/>
    <w:rsid w:val="584D3C5E"/>
    <w:rsid w:val="58545EE0"/>
    <w:rsid w:val="58564657"/>
    <w:rsid w:val="585A1009"/>
    <w:rsid w:val="586170D6"/>
    <w:rsid w:val="58674A75"/>
    <w:rsid w:val="586E3F43"/>
    <w:rsid w:val="58752FC1"/>
    <w:rsid w:val="58761044"/>
    <w:rsid w:val="587E6D99"/>
    <w:rsid w:val="58820C89"/>
    <w:rsid w:val="588C4A80"/>
    <w:rsid w:val="588E2F99"/>
    <w:rsid w:val="588E3521"/>
    <w:rsid w:val="588F2C05"/>
    <w:rsid w:val="58A020BD"/>
    <w:rsid w:val="58A17AD1"/>
    <w:rsid w:val="58A46E7D"/>
    <w:rsid w:val="58A621E2"/>
    <w:rsid w:val="58BE6F29"/>
    <w:rsid w:val="58C27E29"/>
    <w:rsid w:val="58C810A4"/>
    <w:rsid w:val="58CA4510"/>
    <w:rsid w:val="58D65E03"/>
    <w:rsid w:val="58E217EB"/>
    <w:rsid w:val="58EA6478"/>
    <w:rsid w:val="58EF4DE8"/>
    <w:rsid w:val="591840D3"/>
    <w:rsid w:val="59210319"/>
    <w:rsid w:val="59223A1B"/>
    <w:rsid w:val="592253B8"/>
    <w:rsid w:val="59233D36"/>
    <w:rsid w:val="592C681D"/>
    <w:rsid w:val="59315525"/>
    <w:rsid w:val="59352F00"/>
    <w:rsid w:val="59385E7F"/>
    <w:rsid w:val="593A68F0"/>
    <w:rsid w:val="5942200A"/>
    <w:rsid w:val="59470324"/>
    <w:rsid w:val="59476886"/>
    <w:rsid w:val="59495072"/>
    <w:rsid w:val="594A3875"/>
    <w:rsid w:val="594C7359"/>
    <w:rsid w:val="5953697A"/>
    <w:rsid w:val="596132B2"/>
    <w:rsid w:val="596B3BB8"/>
    <w:rsid w:val="59745044"/>
    <w:rsid w:val="598C2E16"/>
    <w:rsid w:val="598E5086"/>
    <w:rsid w:val="599B04D2"/>
    <w:rsid w:val="59A06F15"/>
    <w:rsid w:val="59AB1B9E"/>
    <w:rsid w:val="59AD7E8A"/>
    <w:rsid w:val="59AE2081"/>
    <w:rsid w:val="59B134CC"/>
    <w:rsid w:val="59B15971"/>
    <w:rsid w:val="59B323AE"/>
    <w:rsid w:val="59B55C2B"/>
    <w:rsid w:val="59BF2E8D"/>
    <w:rsid w:val="59C74B55"/>
    <w:rsid w:val="59C76B7B"/>
    <w:rsid w:val="59CA1491"/>
    <w:rsid w:val="59CA21A8"/>
    <w:rsid w:val="59CD4364"/>
    <w:rsid w:val="59D90400"/>
    <w:rsid w:val="59DC5345"/>
    <w:rsid w:val="59E05192"/>
    <w:rsid w:val="59E1546B"/>
    <w:rsid w:val="59E56068"/>
    <w:rsid w:val="59E869B7"/>
    <w:rsid w:val="59EA77FB"/>
    <w:rsid w:val="59EC4917"/>
    <w:rsid w:val="59F95539"/>
    <w:rsid w:val="59FB2722"/>
    <w:rsid w:val="59FD32D4"/>
    <w:rsid w:val="59FF77B0"/>
    <w:rsid w:val="5A000B90"/>
    <w:rsid w:val="5A01288D"/>
    <w:rsid w:val="5A057999"/>
    <w:rsid w:val="5A0929E2"/>
    <w:rsid w:val="5A1751AB"/>
    <w:rsid w:val="5A221392"/>
    <w:rsid w:val="5A237430"/>
    <w:rsid w:val="5A250506"/>
    <w:rsid w:val="5A375343"/>
    <w:rsid w:val="5A3D2037"/>
    <w:rsid w:val="5A416463"/>
    <w:rsid w:val="5A46715F"/>
    <w:rsid w:val="5A4A402F"/>
    <w:rsid w:val="5A4F2FC6"/>
    <w:rsid w:val="5A5227DC"/>
    <w:rsid w:val="5A592F50"/>
    <w:rsid w:val="5A597332"/>
    <w:rsid w:val="5A73512C"/>
    <w:rsid w:val="5A735889"/>
    <w:rsid w:val="5A7B712B"/>
    <w:rsid w:val="5A7F0422"/>
    <w:rsid w:val="5A802090"/>
    <w:rsid w:val="5A8419BC"/>
    <w:rsid w:val="5A906264"/>
    <w:rsid w:val="5A950EB1"/>
    <w:rsid w:val="5A992E02"/>
    <w:rsid w:val="5AA85B7B"/>
    <w:rsid w:val="5AAF076C"/>
    <w:rsid w:val="5AB40A99"/>
    <w:rsid w:val="5ABA2950"/>
    <w:rsid w:val="5ABE2365"/>
    <w:rsid w:val="5AC53DDA"/>
    <w:rsid w:val="5ACA707A"/>
    <w:rsid w:val="5AD25DB7"/>
    <w:rsid w:val="5AD42A9D"/>
    <w:rsid w:val="5AD63D7D"/>
    <w:rsid w:val="5ADB3371"/>
    <w:rsid w:val="5ADB5BF4"/>
    <w:rsid w:val="5AE21472"/>
    <w:rsid w:val="5AE929A3"/>
    <w:rsid w:val="5AE95483"/>
    <w:rsid w:val="5AF13DC7"/>
    <w:rsid w:val="5B084B18"/>
    <w:rsid w:val="5B230ED7"/>
    <w:rsid w:val="5B263610"/>
    <w:rsid w:val="5B384480"/>
    <w:rsid w:val="5B396075"/>
    <w:rsid w:val="5B3A1FF9"/>
    <w:rsid w:val="5B58398B"/>
    <w:rsid w:val="5B5874E1"/>
    <w:rsid w:val="5B587B65"/>
    <w:rsid w:val="5B5F7665"/>
    <w:rsid w:val="5B692E14"/>
    <w:rsid w:val="5B6B791B"/>
    <w:rsid w:val="5B6D40D4"/>
    <w:rsid w:val="5B754339"/>
    <w:rsid w:val="5B883C89"/>
    <w:rsid w:val="5B884354"/>
    <w:rsid w:val="5B8935B8"/>
    <w:rsid w:val="5B8D5E0E"/>
    <w:rsid w:val="5BA109BC"/>
    <w:rsid w:val="5BA4081E"/>
    <w:rsid w:val="5BAA42FA"/>
    <w:rsid w:val="5BAE364E"/>
    <w:rsid w:val="5BB00F93"/>
    <w:rsid w:val="5BB30496"/>
    <w:rsid w:val="5BB715DF"/>
    <w:rsid w:val="5BB92319"/>
    <w:rsid w:val="5BB941DB"/>
    <w:rsid w:val="5BBA77C8"/>
    <w:rsid w:val="5BBD7FA6"/>
    <w:rsid w:val="5BC309D1"/>
    <w:rsid w:val="5BC5635D"/>
    <w:rsid w:val="5BD80EC7"/>
    <w:rsid w:val="5BDC1825"/>
    <w:rsid w:val="5BE10888"/>
    <w:rsid w:val="5BE84974"/>
    <w:rsid w:val="5BEE7F20"/>
    <w:rsid w:val="5BEF7AD8"/>
    <w:rsid w:val="5BF54D8C"/>
    <w:rsid w:val="5BF80097"/>
    <w:rsid w:val="5C1013BF"/>
    <w:rsid w:val="5C10592F"/>
    <w:rsid w:val="5C173C20"/>
    <w:rsid w:val="5C1C6593"/>
    <w:rsid w:val="5C22305C"/>
    <w:rsid w:val="5C235BEC"/>
    <w:rsid w:val="5C271BAF"/>
    <w:rsid w:val="5C2D3D8A"/>
    <w:rsid w:val="5C311457"/>
    <w:rsid w:val="5C34798B"/>
    <w:rsid w:val="5C38512B"/>
    <w:rsid w:val="5C3B74C5"/>
    <w:rsid w:val="5C3F3885"/>
    <w:rsid w:val="5C3F6253"/>
    <w:rsid w:val="5C4327B9"/>
    <w:rsid w:val="5C4753A9"/>
    <w:rsid w:val="5C4A72F0"/>
    <w:rsid w:val="5C5131BD"/>
    <w:rsid w:val="5C561021"/>
    <w:rsid w:val="5C5802E0"/>
    <w:rsid w:val="5C5D4316"/>
    <w:rsid w:val="5C6051A6"/>
    <w:rsid w:val="5C615177"/>
    <w:rsid w:val="5C6431B8"/>
    <w:rsid w:val="5C6719CA"/>
    <w:rsid w:val="5C711421"/>
    <w:rsid w:val="5C786628"/>
    <w:rsid w:val="5C787943"/>
    <w:rsid w:val="5C7D5290"/>
    <w:rsid w:val="5C8552BD"/>
    <w:rsid w:val="5C8C3CC0"/>
    <w:rsid w:val="5C915AE2"/>
    <w:rsid w:val="5C9235CA"/>
    <w:rsid w:val="5C947868"/>
    <w:rsid w:val="5C9D4115"/>
    <w:rsid w:val="5C9E2B9C"/>
    <w:rsid w:val="5C9F7E0A"/>
    <w:rsid w:val="5CA67FBB"/>
    <w:rsid w:val="5CBF3A16"/>
    <w:rsid w:val="5CC56F91"/>
    <w:rsid w:val="5CC87C4D"/>
    <w:rsid w:val="5CCA69E8"/>
    <w:rsid w:val="5CEF272F"/>
    <w:rsid w:val="5CFD1788"/>
    <w:rsid w:val="5D013107"/>
    <w:rsid w:val="5D1E488B"/>
    <w:rsid w:val="5D1F00D3"/>
    <w:rsid w:val="5D20617F"/>
    <w:rsid w:val="5D24445A"/>
    <w:rsid w:val="5D414E53"/>
    <w:rsid w:val="5D442CD8"/>
    <w:rsid w:val="5D4510AF"/>
    <w:rsid w:val="5D4D2B98"/>
    <w:rsid w:val="5D595D5A"/>
    <w:rsid w:val="5D647FC7"/>
    <w:rsid w:val="5D6869AF"/>
    <w:rsid w:val="5D8048FE"/>
    <w:rsid w:val="5D810874"/>
    <w:rsid w:val="5D823990"/>
    <w:rsid w:val="5D86726C"/>
    <w:rsid w:val="5D8709AE"/>
    <w:rsid w:val="5D884CA0"/>
    <w:rsid w:val="5D8D1A33"/>
    <w:rsid w:val="5D933BC6"/>
    <w:rsid w:val="5D9D5ABD"/>
    <w:rsid w:val="5D9F1CBE"/>
    <w:rsid w:val="5DA64494"/>
    <w:rsid w:val="5DA82369"/>
    <w:rsid w:val="5DA87857"/>
    <w:rsid w:val="5DB66FE8"/>
    <w:rsid w:val="5DB73499"/>
    <w:rsid w:val="5DBA6A42"/>
    <w:rsid w:val="5DBC31C0"/>
    <w:rsid w:val="5DBF3C51"/>
    <w:rsid w:val="5DC1696D"/>
    <w:rsid w:val="5DC94A5C"/>
    <w:rsid w:val="5DC957B8"/>
    <w:rsid w:val="5DD026C0"/>
    <w:rsid w:val="5DD361E0"/>
    <w:rsid w:val="5DD41BC9"/>
    <w:rsid w:val="5DD46E27"/>
    <w:rsid w:val="5DED3E3A"/>
    <w:rsid w:val="5DF92D8D"/>
    <w:rsid w:val="5DFB6707"/>
    <w:rsid w:val="5E1A6ACB"/>
    <w:rsid w:val="5E210E65"/>
    <w:rsid w:val="5E2958F9"/>
    <w:rsid w:val="5E2D2D6B"/>
    <w:rsid w:val="5E325769"/>
    <w:rsid w:val="5E3735CA"/>
    <w:rsid w:val="5E3B3EA3"/>
    <w:rsid w:val="5E442F03"/>
    <w:rsid w:val="5E4C1450"/>
    <w:rsid w:val="5E4D4423"/>
    <w:rsid w:val="5E4E296A"/>
    <w:rsid w:val="5E4F65D7"/>
    <w:rsid w:val="5E5341F0"/>
    <w:rsid w:val="5E5A67A3"/>
    <w:rsid w:val="5E5F3582"/>
    <w:rsid w:val="5E621022"/>
    <w:rsid w:val="5E6B7A3C"/>
    <w:rsid w:val="5E6C4CF9"/>
    <w:rsid w:val="5E6D2D41"/>
    <w:rsid w:val="5E745BB5"/>
    <w:rsid w:val="5E752331"/>
    <w:rsid w:val="5E7D3FAA"/>
    <w:rsid w:val="5E7F386C"/>
    <w:rsid w:val="5E812288"/>
    <w:rsid w:val="5E833622"/>
    <w:rsid w:val="5E8436EB"/>
    <w:rsid w:val="5E8B0BF7"/>
    <w:rsid w:val="5EA63C05"/>
    <w:rsid w:val="5EAB4783"/>
    <w:rsid w:val="5EB01861"/>
    <w:rsid w:val="5EB17E84"/>
    <w:rsid w:val="5EB45C17"/>
    <w:rsid w:val="5EBD181A"/>
    <w:rsid w:val="5EC17DE4"/>
    <w:rsid w:val="5EC36956"/>
    <w:rsid w:val="5EDA2D04"/>
    <w:rsid w:val="5EE07D6A"/>
    <w:rsid w:val="5EE97D4D"/>
    <w:rsid w:val="5EF651DF"/>
    <w:rsid w:val="5EFB5BD6"/>
    <w:rsid w:val="5EFF28E3"/>
    <w:rsid w:val="5F0A289C"/>
    <w:rsid w:val="5F12123E"/>
    <w:rsid w:val="5F1B6BED"/>
    <w:rsid w:val="5F1E79F5"/>
    <w:rsid w:val="5F212052"/>
    <w:rsid w:val="5F2C2636"/>
    <w:rsid w:val="5F3A5C73"/>
    <w:rsid w:val="5F3B239E"/>
    <w:rsid w:val="5F3C4C84"/>
    <w:rsid w:val="5F42697E"/>
    <w:rsid w:val="5F47302F"/>
    <w:rsid w:val="5F491663"/>
    <w:rsid w:val="5F4B2A50"/>
    <w:rsid w:val="5F4C59DD"/>
    <w:rsid w:val="5F5014A7"/>
    <w:rsid w:val="5F660868"/>
    <w:rsid w:val="5F742147"/>
    <w:rsid w:val="5F7D12F4"/>
    <w:rsid w:val="5F891163"/>
    <w:rsid w:val="5F934537"/>
    <w:rsid w:val="5F9407A0"/>
    <w:rsid w:val="5FA0762B"/>
    <w:rsid w:val="5FA46127"/>
    <w:rsid w:val="5FAA2176"/>
    <w:rsid w:val="5FAA51BE"/>
    <w:rsid w:val="5FAB7460"/>
    <w:rsid w:val="5FB121D4"/>
    <w:rsid w:val="5FB201D0"/>
    <w:rsid w:val="5FB364B4"/>
    <w:rsid w:val="5FB82998"/>
    <w:rsid w:val="5FBB5041"/>
    <w:rsid w:val="5FBC7844"/>
    <w:rsid w:val="5FBF04CE"/>
    <w:rsid w:val="5FC420C8"/>
    <w:rsid w:val="5FC56F54"/>
    <w:rsid w:val="5FCB5F8B"/>
    <w:rsid w:val="5FD3109E"/>
    <w:rsid w:val="5FE023A6"/>
    <w:rsid w:val="5FE6294B"/>
    <w:rsid w:val="5FE915EF"/>
    <w:rsid w:val="5FF420D1"/>
    <w:rsid w:val="5FF846ED"/>
    <w:rsid w:val="5FFA3141"/>
    <w:rsid w:val="5FFC7516"/>
    <w:rsid w:val="5FFE5B7B"/>
    <w:rsid w:val="60131A25"/>
    <w:rsid w:val="602176E2"/>
    <w:rsid w:val="602A7FF7"/>
    <w:rsid w:val="60353B74"/>
    <w:rsid w:val="603A62BE"/>
    <w:rsid w:val="603D7F35"/>
    <w:rsid w:val="604D5599"/>
    <w:rsid w:val="604E1ACF"/>
    <w:rsid w:val="60504452"/>
    <w:rsid w:val="60565559"/>
    <w:rsid w:val="605A3E43"/>
    <w:rsid w:val="6063328E"/>
    <w:rsid w:val="606415ED"/>
    <w:rsid w:val="607165D2"/>
    <w:rsid w:val="607643DE"/>
    <w:rsid w:val="607D23EA"/>
    <w:rsid w:val="6082479A"/>
    <w:rsid w:val="60882425"/>
    <w:rsid w:val="608C0A2A"/>
    <w:rsid w:val="609070E5"/>
    <w:rsid w:val="60964487"/>
    <w:rsid w:val="609C559B"/>
    <w:rsid w:val="60A21915"/>
    <w:rsid w:val="60B00DB6"/>
    <w:rsid w:val="60B02BF9"/>
    <w:rsid w:val="60B369CC"/>
    <w:rsid w:val="60DA7F2B"/>
    <w:rsid w:val="60DB227B"/>
    <w:rsid w:val="60EC0753"/>
    <w:rsid w:val="60F759D3"/>
    <w:rsid w:val="6101318D"/>
    <w:rsid w:val="610200AB"/>
    <w:rsid w:val="61030AE6"/>
    <w:rsid w:val="61033620"/>
    <w:rsid w:val="610F1EE8"/>
    <w:rsid w:val="61262DE4"/>
    <w:rsid w:val="613174A8"/>
    <w:rsid w:val="613A1C54"/>
    <w:rsid w:val="613A25C1"/>
    <w:rsid w:val="61434E36"/>
    <w:rsid w:val="614B4E6D"/>
    <w:rsid w:val="615A5B9C"/>
    <w:rsid w:val="615D3CF8"/>
    <w:rsid w:val="616651C6"/>
    <w:rsid w:val="61697F38"/>
    <w:rsid w:val="616D09DA"/>
    <w:rsid w:val="6172358F"/>
    <w:rsid w:val="617632C4"/>
    <w:rsid w:val="61764338"/>
    <w:rsid w:val="618173FD"/>
    <w:rsid w:val="61824812"/>
    <w:rsid w:val="61833A03"/>
    <w:rsid w:val="61852909"/>
    <w:rsid w:val="61860AAF"/>
    <w:rsid w:val="618B116E"/>
    <w:rsid w:val="619502B0"/>
    <w:rsid w:val="619A6CC8"/>
    <w:rsid w:val="61A52B10"/>
    <w:rsid w:val="61A86398"/>
    <w:rsid w:val="61AB3D0D"/>
    <w:rsid w:val="61B343F7"/>
    <w:rsid w:val="61B47B60"/>
    <w:rsid w:val="61B86C69"/>
    <w:rsid w:val="61BD37D8"/>
    <w:rsid w:val="61BF7DD5"/>
    <w:rsid w:val="61CB44A6"/>
    <w:rsid w:val="61CB566B"/>
    <w:rsid w:val="61D53620"/>
    <w:rsid w:val="61D72817"/>
    <w:rsid w:val="61DA1A9D"/>
    <w:rsid w:val="61DD2F72"/>
    <w:rsid w:val="61F139A6"/>
    <w:rsid w:val="61F762A8"/>
    <w:rsid w:val="61F83ED5"/>
    <w:rsid w:val="61FF434A"/>
    <w:rsid w:val="620B24C1"/>
    <w:rsid w:val="620C39AC"/>
    <w:rsid w:val="62124301"/>
    <w:rsid w:val="62131739"/>
    <w:rsid w:val="621431C3"/>
    <w:rsid w:val="621506F0"/>
    <w:rsid w:val="6217128E"/>
    <w:rsid w:val="621B04F8"/>
    <w:rsid w:val="621C3B2F"/>
    <w:rsid w:val="622734E1"/>
    <w:rsid w:val="622F02E0"/>
    <w:rsid w:val="6236003A"/>
    <w:rsid w:val="623905B0"/>
    <w:rsid w:val="62465653"/>
    <w:rsid w:val="624A55D9"/>
    <w:rsid w:val="624E2BC7"/>
    <w:rsid w:val="624F0036"/>
    <w:rsid w:val="62556774"/>
    <w:rsid w:val="6256686E"/>
    <w:rsid w:val="625D4EA3"/>
    <w:rsid w:val="626164CB"/>
    <w:rsid w:val="62742098"/>
    <w:rsid w:val="6278298B"/>
    <w:rsid w:val="62783D78"/>
    <w:rsid w:val="627B3971"/>
    <w:rsid w:val="62825311"/>
    <w:rsid w:val="62994BDC"/>
    <w:rsid w:val="629E25B8"/>
    <w:rsid w:val="62A13A7C"/>
    <w:rsid w:val="62A365A5"/>
    <w:rsid w:val="62A61F6C"/>
    <w:rsid w:val="62AC0054"/>
    <w:rsid w:val="62AD485F"/>
    <w:rsid w:val="62B476DD"/>
    <w:rsid w:val="62B52DA9"/>
    <w:rsid w:val="62BA7F6C"/>
    <w:rsid w:val="62C22BDC"/>
    <w:rsid w:val="62CF2FBC"/>
    <w:rsid w:val="62D009C6"/>
    <w:rsid w:val="62E14D79"/>
    <w:rsid w:val="62E24614"/>
    <w:rsid w:val="62E5474C"/>
    <w:rsid w:val="62F03D38"/>
    <w:rsid w:val="62F37B50"/>
    <w:rsid w:val="62F5427C"/>
    <w:rsid w:val="62F75298"/>
    <w:rsid w:val="62F75CD0"/>
    <w:rsid w:val="62FB64F8"/>
    <w:rsid w:val="62FB74E4"/>
    <w:rsid w:val="62FF0148"/>
    <w:rsid w:val="63172F1E"/>
    <w:rsid w:val="63177F6D"/>
    <w:rsid w:val="631924A0"/>
    <w:rsid w:val="631969D4"/>
    <w:rsid w:val="632C3EF7"/>
    <w:rsid w:val="63371DB9"/>
    <w:rsid w:val="633C0E09"/>
    <w:rsid w:val="634961FA"/>
    <w:rsid w:val="634D48F8"/>
    <w:rsid w:val="634E5CC1"/>
    <w:rsid w:val="635107BE"/>
    <w:rsid w:val="636F452C"/>
    <w:rsid w:val="637A07E7"/>
    <w:rsid w:val="63896650"/>
    <w:rsid w:val="638E1826"/>
    <w:rsid w:val="638E540B"/>
    <w:rsid w:val="6399131C"/>
    <w:rsid w:val="639B012A"/>
    <w:rsid w:val="63AB0E2D"/>
    <w:rsid w:val="63B61486"/>
    <w:rsid w:val="63B73616"/>
    <w:rsid w:val="63C007FE"/>
    <w:rsid w:val="63C1163F"/>
    <w:rsid w:val="63C66553"/>
    <w:rsid w:val="63CF40B9"/>
    <w:rsid w:val="63D51A1B"/>
    <w:rsid w:val="63E81E7E"/>
    <w:rsid w:val="63EF7972"/>
    <w:rsid w:val="63F00CEE"/>
    <w:rsid w:val="63F1090F"/>
    <w:rsid w:val="63F97772"/>
    <w:rsid w:val="640172AE"/>
    <w:rsid w:val="640F7B93"/>
    <w:rsid w:val="64183FBC"/>
    <w:rsid w:val="641915FF"/>
    <w:rsid w:val="641C5535"/>
    <w:rsid w:val="64227AC5"/>
    <w:rsid w:val="642950B7"/>
    <w:rsid w:val="642D2738"/>
    <w:rsid w:val="64337387"/>
    <w:rsid w:val="6438579E"/>
    <w:rsid w:val="64394351"/>
    <w:rsid w:val="6444754B"/>
    <w:rsid w:val="644A3BF9"/>
    <w:rsid w:val="644B0857"/>
    <w:rsid w:val="644B1A44"/>
    <w:rsid w:val="64504A5D"/>
    <w:rsid w:val="64515DB8"/>
    <w:rsid w:val="645F06CF"/>
    <w:rsid w:val="64696A82"/>
    <w:rsid w:val="64792A6B"/>
    <w:rsid w:val="647B3192"/>
    <w:rsid w:val="648A0015"/>
    <w:rsid w:val="64953862"/>
    <w:rsid w:val="64974E1E"/>
    <w:rsid w:val="649A2BC6"/>
    <w:rsid w:val="649B38E8"/>
    <w:rsid w:val="649D7786"/>
    <w:rsid w:val="64A60D65"/>
    <w:rsid w:val="64A85533"/>
    <w:rsid w:val="64AE75F1"/>
    <w:rsid w:val="64BC4BD8"/>
    <w:rsid w:val="64C15C52"/>
    <w:rsid w:val="64C50E75"/>
    <w:rsid w:val="64E12295"/>
    <w:rsid w:val="64E67DD9"/>
    <w:rsid w:val="64ED5DC4"/>
    <w:rsid w:val="64EE3BE4"/>
    <w:rsid w:val="64FE1183"/>
    <w:rsid w:val="650017B9"/>
    <w:rsid w:val="65060EF3"/>
    <w:rsid w:val="65096246"/>
    <w:rsid w:val="65116A42"/>
    <w:rsid w:val="651578AC"/>
    <w:rsid w:val="6517264E"/>
    <w:rsid w:val="65192EFE"/>
    <w:rsid w:val="651B3EFA"/>
    <w:rsid w:val="651E7E27"/>
    <w:rsid w:val="65201B29"/>
    <w:rsid w:val="65232FCC"/>
    <w:rsid w:val="6524490D"/>
    <w:rsid w:val="652C5D6A"/>
    <w:rsid w:val="654946E1"/>
    <w:rsid w:val="655613CE"/>
    <w:rsid w:val="65596576"/>
    <w:rsid w:val="655A2D4F"/>
    <w:rsid w:val="655A4C60"/>
    <w:rsid w:val="656439D7"/>
    <w:rsid w:val="65684052"/>
    <w:rsid w:val="6568462A"/>
    <w:rsid w:val="656A4169"/>
    <w:rsid w:val="656C1FA9"/>
    <w:rsid w:val="656C2A86"/>
    <w:rsid w:val="65776E44"/>
    <w:rsid w:val="65787B0C"/>
    <w:rsid w:val="658A452D"/>
    <w:rsid w:val="6598541E"/>
    <w:rsid w:val="65C00052"/>
    <w:rsid w:val="65C46564"/>
    <w:rsid w:val="65C972CD"/>
    <w:rsid w:val="65CC2E23"/>
    <w:rsid w:val="65CC4331"/>
    <w:rsid w:val="65DE7D54"/>
    <w:rsid w:val="65E2292F"/>
    <w:rsid w:val="65E43274"/>
    <w:rsid w:val="65F57816"/>
    <w:rsid w:val="65FD293A"/>
    <w:rsid w:val="660161E8"/>
    <w:rsid w:val="660864C6"/>
    <w:rsid w:val="661160DD"/>
    <w:rsid w:val="66117031"/>
    <w:rsid w:val="66241855"/>
    <w:rsid w:val="6625592E"/>
    <w:rsid w:val="662762CD"/>
    <w:rsid w:val="66281263"/>
    <w:rsid w:val="66335638"/>
    <w:rsid w:val="6634013D"/>
    <w:rsid w:val="664B102E"/>
    <w:rsid w:val="664E45D1"/>
    <w:rsid w:val="66512119"/>
    <w:rsid w:val="6651684B"/>
    <w:rsid w:val="665405A4"/>
    <w:rsid w:val="66551FA2"/>
    <w:rsid w:val="6657500F"/>
    <w:rsid w:val="665A3903"/>
    <w:rsid w:val="665F52F4"/>
    <w:rsid w:val="6660246B"/>
    <w:rsid w:val="666200F5"/>
    <w:rsid w:val="66622EF4"/>
    <w:rsid w:val="66677E78"/>
    <w:rsid w:val="66680BA8"/>
    <w:rsid w:val="666C75C1"/>
    <w:rsid w:val="667419CE"/>
    <w:rsid w:val="6683784B"/>
    <w:rsid w:val="668B2E7C"/>
    <w:rsid w:val="669B3077"/>
    <w:rsid w:val="669E0FCB"/>
    <w:rsid w:val="66A02AFD"/>
    <w:rsid w:val="66B32BBD"/>
    <w:rsid w:val="66B3674C"/>
    <w:rsid w:val="66B53052"/>
    <w:rsid w:val="66BA0B8B"/>
    <w:rsid w:val="66BA316E"/>
    <w:rsid w:val="66C10E9E"/>
    <w:rsid w:val="66C13985"/>
    <w:rsid w:val="66C62346"/>
    <w:rsid w:val="66CD3673"/>
    <w:rsid w:val="66CE0585"/>
    <w:rsid w:val="66D01920"/>
    <w:rsid w:val="66D90AC9"/>
    <w:rsid w:val="66E04FEE"/>
    <w:rsid w:val="66F6334B"/>
    <w:rsid w:val="66F96563"/>
    <w:rsid w:val="66FC222F"/>
    <w:rsid w:val="66FD1676"/>
    <w:rsid w:val="66FF0641"/>
    <w:rsid w:val="670A1F75"/>
    <w:rsid w:val="67164A97"/>
    <w:rsid w:val="67331C10"/>
    <w:rsid w:val="674332D9"/>
    <w:rsid w:val="6744310A"/>
    <w:rsid w:val="67467825"/>
    <w:rsid w:val="67477AD7"/>
    <w:rsid w:val="674A71B0"/>
    <w:rsid w:val="67511460"/>
    <w:rsid w:val="67517F63"/>
    <w:rsid w:val="67525473"/>
    <w:rsid w:val="67672ABA"/>
    <w:rsid w:val="676E4865"/>
    <w:rsid w:val="67721383"/>
    <w:rsid w:val="6779088D"/>
    <w:rsid w:val="678364B9"/>
    <w:rsid w:val="678D690B"/>
    <w:rsid w:val="679B52C9"/>
    <w:rsid w:val="67A61525"/>
    <w:rsid w:val="67B96188"/>
    <w:rsid w:val="67BD280F"/>
    <w:rsid w:val="67C178A6"/>
    <w:rsid w:val="67C75182"/>
    <w:rsid w:val="67D406F5"/>
    <w:rsid w:val="67E267D5"/>
    <w:rsid w:val="67E35E93"/>
    <w:rsid w:val="67E72344"/>
    <w:rsid w:val="67EC0522"/>
    <w:rsid w:val="67EE4836"/>
    <w:rsid w:val="67F376B4"/>
    <w:rsid w:val="68033F81"/>
    <w:rsid w:val="68043F57"/>
    <w:rsid w:val="680A1348"/>
    <w:rsid w:val="68102994"/>
    <w:rsid w:val="68142A10"/>
    <w:rsid w:val="681642E2"/>
    <w:rsid w:val="6817728B"/>
    <w:rsid w:val="681F6105"/>
    <w:rsid w:val="681F690E"/>
    <w:rsid w:val="68254FD1"/>
    <w:rsid w:val="682C33F0"/>
    <w:rsid w:val="68366E37"/>
    <w:rsid w:val="683B44E8"/>
    <w:rsid w:val="684834C7"/>
    <w:rsid w:val="684A7624"/>
    <w:rsid w:val="684C2F4B"/>
    <w:rsid w:val="684F6494"/>
    <w:rsid w:val="68500004"/>
    <w:rsid w:val="68604E71"/>
    <w:rsid w:val="68686B65"/>
    <w:rsid w:val="686B7215"/>
    <w:rsid w:val="686E43FE"/>
    <w:rsid w:val="68715756"/>
    <w:rsid w:val="687C100D"/>
    <w:rsid w:val="6885299D"/>
    <w:rsid w:val="688B051E"/>
    <w:rsid w:val="688D6338"/>
    <w:rsid w:val="6891369C"/>
    <w:rsid w:val="68914C63"/>
    <w:rsid w:val="68A41C0E"/>
    <w:rsid w:val="68B06F4D"/>
    <w:rsid w:val="68B85142"/>
    <w:rsid w:val="68C16E9A"/>
    <w:rsid w:val="68C61B6F"/>
    <w:rsid w:val="68C81A68"/>
    <w:rsid w:val="68C81EDB"/>
    <w:rsid w:val="68D24E95"/>
    <w:rsid w:val="68D261AF"/>
    <w:rsid w:val="68DB7822"/>
    <w:rsid w:val="68E21CE0"/>
    <w:rsid w:val="68E528AD"/>
    <w:rsid w:val="68EE2929"/>
    <w:rsid w:val="68F43141"/>
    <w:rsid w:val="68FE6ED7"/>
    <w:rsid w:val="690328E6"/>
    <w:rsid w:val="690601E9"/>
    <w:rsid w:val="690A62C1"/>
    <w:rsid w:val="690D676E"/>
    <w:rsid w:val="690D6DFC"/>
    <w:rsid w:val="691131AF"/>
    <w:rsid w:val="691361C6"/>
    <w:rsid w:val="69151F48"/>
    <w:rsid w:val="6919643C"/>
    <w:rsid w:val="6922100B"/>
    <w:rsid w:val="69236293"/>
    <w:rsid w:val="692618FC"/>
    <w:rsid w:val="692656DF"/>
    <w:rsid w:val="692961AC"/>
    <w:rsid w:val="692A3C32"/>
    <w:rsid w:val="692E1DB5"/>
    <w:rsid w:val="69306BCB"/>
    <w:rsid w:val="69333AE8"/>
    <w:rsid w:val="69356957"/>
    <w:rsid w:val="69367236"/>
    <w:rsid w:val="693B0A3F"/>
    <w:rsid w:val="693B4869"/>
    <w:rsid w:val="693B540A"/>
    <w:rsid w:val="693E301A"/>
    <w:rsid w:val="69470E4B"/>
    <w:rsid w:val="694C1E52"/>
    <w:rsid w:val="69566AF9"/>
    <w:rsid w:val="69591B20"/>
    <w:rsid w:val="695F71BC"/>
    <w:rsid w:val="69613859"/>
    <w:rsid w:val="696547B5"/>
    <w:rsid w:val="69654BE4"/>
    <w:rsid w:val="6966602F"/>
    <w:rsid w:val="69692312"/>
    <w:rsid w:val="696A3D9D"/>
    <w:rsid w:val="69701168"/>
    <w:rsid w:val="697529AF"/>
    <w:rsid w:val="697703BD"/>
    <w:rsid w:val="697D0B56"/>
    <w:rsid w:val="69856566"/>
    <w:rsid w:val="698F6927"/>
    <w:rsid w:val="69950CAA"/>
    <w:rsid w:val="69955989"/>
    <w:rsid w:val="699809A4"/>
    <w:rsid w:val="69982ADB"/>
    <w:rsid w:val="699C2456"/>
    <w:rsid w:val="699C2D57"/>
    <w:rsid w:val="69B83224"/>
    <w:rsid w:val="69B96557"/>
    <w:rsid w:val="69C04AFF"/>
    <w:rsid w:val="69C13ACE"/>
    <w:rsid w:val="69C159AA"/>
    <w:rsid w:val="69D41BF5"/>
    <w:rsid w:val="69DB412C"/>
    <w:rsid w:val="69E15767"/>
    <w:rsid w:val="6A000B58"/>
    <w:rsid w:val="6A0272A5"/>
    <w:rsid w:val="6A067F61"/>
    <w:rsid w:val="6A0722AC"/>
    <w:rsid w:val="6A0F14EE"/>
    <w:rsid w:val="6A1C434D"/>
    <w:rsid w:val="6A1D7702"/>
    <w:rsid w:val="6A1F219A"/>
    <w:rsid w:val="6A272E46"/>
    <w:rsid w:val="6A297D53"/>
    <w:rsid w:val="6A2F3E8C"/>
    <w:rsid w:val="6A330538"/>
    <w:rsid w:val="6A346037"/>
    <w:rsid w:val="6A370A54"/>
    <w:rsid w:val="6A3F7723"/>
    <w:rsid w:val="6A411E2C"/>
    <w:rsid w:val="6A4610AD"/>
    <w:rsid w:val="6A4E53D1"/>
    <w:rsid w:val="6A505269"/>
    <w:rsid w:val="6A5E5136"/>
    <w:rsid w:val="6A617C98"/>
    <w:rsid w:val="6A68680C"/>
    <w:rsid w:val="6A6C02E4"/>
    <w:rsid w:val="6A9260DE"/>
    <w:rsid w:val="6A996327"/>
    <w:rsid w:val="6AB4003C"/>
    <w:rsid w:val="6AB83290"/>
    <w:rsid w:val="6AB878FD"/>
    <w:rsid w:val="6ABC04DD"/>
    <w:rsid w:val="6AC53C6B"/>
    <w:rsid w:val="6AC928B3"/>
    <w:rsid w:val="6AD045C0"/>
    <w:rsid w:val="6AD34B86"/>
    <w:rsid w:val="6AD77C3E"/>
    <w:rsid w:val="6ADB2628"/>
    <w:rsid w:val="6ADC6984"/>
    <w:rsid w:val="6ADE62C9"/>
    <w:rsid w:val="6AE0236C"/>
    <w:rsid w:val="6AE62DD1"/>
    <w:rsid w:val="6AE756D8"/>
    <w:rsid w:val="6AFD70FB"/>
    <w:rsid w:val="6B075BA3"/>
    <w:rsid w:val="6B0E00F1"/>
    <w:rsid w:val="6B1E7798"/>
    <w:rsid w:val="6B2425A6"/>
    <w:rsid w:val="6B2D5CE5"/>
    <w:rsid w:val="6B2F4CA3"/>
    <w:rsid w:val="6B3143B5"/>
    <w:rsid w:val="6B322435"/>
    <w:rsid w:val="6B343883"/>
    <w:rsid w:val="6B3B6C88"/>
    <w:rsid w:val="6B3E26B2"/>
    <w:rsid w:val="6B4476D6"/>
    <w:rsid w:val="6B477810"/>
    <w:rsid w:val="6B492CC4"/>
    <w:rsid w:val="6B4F1021"/>
    <w:rsid w:val="6B546F06"/>
    <w:rsid w:val="6B557839"/>
    <w:rsid w:val="6B637CBA"/>
    <w:rsid w:val="6B744E40"/>
    <w:rsid w:val="6B7A573B"/>
    <w:rsid w:val="6B7D1EF1"/>
    <w:rsid w:val="6BAE6607"/>
    <w:rsid w:val="6BB875B9"/>
    <w:rsid w:val="6BB97F08"/>
    <w:rsid w:val="6BC13E76"/>
    <w:rsid w:val="6BC142BD"/>
    <w:rsid w:val="6BC27F50"/>
    <w:rsid w:val="6BC37392"/>
    <w:rsid w:val="6BC70844"/>
    <w:rsid w:val="6BC70A7F"/>
    <w:rsid w:val="6BD239B6"/>
    <w:rsid w:val="6BDF1E61"/>
    <w:rsid w:val="6BE378D1"/>
    <w:rsid w:val="6BE64267"/>
    <w:rsid w:val="6BF77CE6"/>
    <w:rsid w:val="6BFB15E0"/>
    <w:rsid w:val="6C007AC9"/>
    <w:rsid w:val="6C0926F2"/>
    <w:rsid w:val="6C0B610A"/>
    <w:rsid w:val="6C0D1325"/>
    <w:rsid w:val="6C0E1D57"/>
    <w:rsid w:val="6C111A34"/>
    <w:rsid w:val="6C184383"/>
    <w:rsid w:val="6C186E2B"/>
    <w:rsid w:val="6C2435A4"/>
    <w:rsid w:val="6C245247"/>
    <w:rsid w:val="6C2E7DA1"/>
    <w:rsid w:val="6C3409F6"/>
    <w:rsid w:val="6C42651B"/>
    <w:rsid w:val="6C47327A"/>
    <w:rsid w:val="6C4E50FB"/>
    <w:rsid w:val="6C536EAA"/>
    <w:rsid w:val="6C563366"/>
    <w:rsid w:val="6C68355C"/>
    <w:rsid w:val="6C6B5E6B"/>
    <w:rsid w:val="6C7018B8"/>
    <w:rsid w:val="6C716C08"/>
    <w:rsid w:val="6C723097"/>
    <w:rsid w:val="6C861412"/>
    <w:rsid w:val="6C914FAD"/>
    <w:rsid w:val="6C9704C9"/>
    <w:rsid w:val="6C9B4742"/>
    <w:rsid w:val="6CA811A9"/>
    <w:rsid w:val="6CBC471A"/>
    <w:rsid w:val="6CBD216D"/>
    <w:rsid w:val="6CC80875"/>
    <w:rsid w:val="6CCB403F"/>
    <w:rsid w:val="6CD26E7D"/>
    <w:rsid w:val="6CDB1716"/>
    <w:rsid w:val="6CDF014D"/>
    <w:rsid w:val="6CE11846"/>
    <w:rsid w:val="6CED3AA5"/>
    <w:rsid w:val="6CF06D06"/>
    <w:rsid w:val="6CFB03DC"/>
    <w:rsid w:val="6CFD1E00"/>
    <w:rsid w:val="6CFE48ED"/>
    <w:rsid w:val="6D0258CC"/>
    <w:rsid w:val="6D0545CF"/>
    <w:rsid w:val="6D1C22CA"/>
    <w:rsid w:val="6D1C29A3"/>
    <w:rsid w:val="6D1C7899"/>
    <w:rsid w:val="6D21195D"/>
    <w:rsid w:val="6D260AAA"/>
    <w:rsid w:val="6D2A4610"/>
    <w:rsid w:val="6D332958"/>
    <w:rsid w:val="6D41719C"/>
    <w:rsid w:val="6D432121"/>
    <w:rsid w:val="6D455696"/>
    <w:rsid w:val="6D5145D3"/>
    <w:rsid w:val="6D51700A"/>
    <w:rsid w:val="6D585100"/>
    <w:rsid w:val="6D5C1EE9"/>
    <w:rsid w:val="6D5E4A8F"/>
    <w:rsid w:val="6D651030"/>
    <w:rsid w:val="6D6A2E3C"/>
    <w:rsid w:val="6D6B759C"/>
    <w:rsid w:val="6D7D4DE5"/>
    <w:rsid w:val="6D836B75"/>
    <w:rsid w:val="6D857652"/>
    <w:rsid w:val="6D885AB6"/>
    <w:rsid w:val="6D893F51"/>
    <w:rsid w:val="6D91686D"/>
    <w:rsid w:val="6D9C2DEE"/>
    <w:rsid w:val="6D9F3247"/>
    <w:rsid w:val="6DA002E6"/>
    <w:rsid w:val="6DA61F72"/>
    <w:rsid w:val="6DC36AB2"/>
    <w:rsid w:val="6DC74A5E"/>
    <w:rsid w:val="6DCD2B81"/>
    <w:rsid w:val="6DD25D85"/>
    <w:rsid w:val="6DD3022D"/>
    <w:rsid w:val="6DD47B6F"/>
    <w:rsid w:val="6DDB36E5"/>
    <w:rsid w:val="6DDC64FF"/>
    <w:rsid w:val="6DDF22EA"/>
    <w:rsid w:val="6DE85B0F"/>
    <w:rsid w:val="6DE864AC"/>
    <w:rsid w:val="6DF0185A"/>
    <w:rsid w:val="6DFC0B1C"/>
    <w:rsid w:val="6DFC3DC4"/>
    <w:rsid w:val="6E1B5634"/>
    <w:rsid w:val="6E25722B"/>
    <w:rsid w:val="6E26779A"/>
    <w:rsid w:val="6E280AA7"/>
    <w:rsid w:val="6E3E5A93"/>
    <w:rsid w:val="6E3F4C53"/>
    <w:rsid w:val="6E40660F"/>
    <w:rsid w:val="6E423181"/>
    <w:rsid w:val="6E4610FC"/>
    <w:rsid w:val="6E4B3041"/>
    <w:rsid w:val="6E4C1A25"/>
    <w:rsid w:val="6E5874C3"/>
    <w:rsid w:val="6E5D2ADB"/>
    <w:rsid w:val="6E765814"/>
    <w:rsid w:val="6E8379FA"/>
    <w:rsid w:val="6E87126B"/>
    <w:rsid w:val="6E8D6BEA"/>
    <w:rsid w:val="6E8F732B"/>
    <w:rsid w:val="6E977D40"/>
    <w:rsid w:val="6E9D2F19"/>
    <w:rsid w:val="6EA34E9B"/>
    <w:rsid w:val="6EA44D0B"/>
    <w:rsid w:val="6EA72F2B"/>
    <w:rsid w:val="6EAC2FE4"/>
    <w:rsid w:val="6EBA45F9"/>
    <w:rsid w:val="6EBD2EE3"/>
    <w:rsid w:val="6EC32128"/>
    <w:rsid w:val="6EC87617"/>
    <w:rsid w:val="6ECA2E2A"/>
    <w:rsid w:val="6ECE47FD"/>
    <w:rsid w:val="6ED624D8"/>
    <w:rsid w:val="6ED670E0"/>
    <w:rsid w:val="6ED7767A"/>
    <w:rsid w:val="6EE17F74"/>
    <w:rsid w:val="6EE207BE"/>
    <w:rsid w:val="6EE25F54"/>
    <w:rsid w:val="6EF22B56"/>
    <w:rsid w:val="6EF92179"/>
    <w:rsid w:val="6EFC6778"/>
    <w:rsid w:val="6F05248D"/>
    <w:rsid w:val="6F0B4FE9"/>
    <w:rsid w:val="6F0B6EB5"/>
    <w:rsid w:val="6F11683B"/>
    <w:rsid w:val="6F1264E9"/>
    <w:rsid w:val="6F160B45"/>
    <w:rsid w:val="6F2317DB"/>
    <w:rsid w:val="6F2A6CCD"/>
    <w:rsid w:val="6F377288"/>
    <w:rsid w:val="6F3C4448"/>
    <w:rsid w:val="6F527A92"/>
    <w:rsid w:val="6F6E2388"/>
    <w:rsid w:val="6F7E5C10"/>
    <w:rsid w:val="6F8869F5"/>
    <w:rsid w:val="6F8A46AB"/>
    <w:rsid w:val="6F92137E"/>
    <w:rsid w:val="6F9B4CA2"/>
    <w:rsid w:val="6F9D39A6"/>
    <w:rsid w:val="6F9E2B9B"/>
    <w:rsid w:val="6FA15B8D"/>
    <w:rsid w:val="6FA72088"/>
    <w:rsid w:val="6FAD403E"/>
    <w:rsid w:val="6FB71E89"/>
    <w:rsid w:val="6FB72026"/>
    <w:rsid w:val="6FB80C1C"/>
    <w:rsid w:val="6FB87FDA"/>
    <w:rsid w:val="6FBB1CEC"/>
    <w:rsid w:val="6FBE79C9"/>
    <w:rsid w:val="6FC001A0"/>
    <w:rsid w:val="6FC06DCA"/>
    <w:rsid w:val="6FD32ADC"/>
    <w:rsid w:val="6FD342FB"/>
    <w:rsid w:val="6FF25F1D"/>
    <w:rsid w:val="6FFD6B66"/>
    <w:rsid w:val="70057074"/>
    <w:rsid w:val="700B1FEF"/>
    <w:rsid w:val="700D7111"/>
    <w:rsid w:val="701013F6"/>
    <w:rsid w:val="70113806"/>
    <w:rsid w:val="70152F61"/>
    <w:rsid w:val="70211783"/>
    <w:rsid w:val="70223FDE"/>
    <w:rsid w:val="702313F2"/>
    <w:rsid w:val="702C681D"/>
    <w:rsid w:val="702C79AA"/>
    <w:rsid w:val="70340990"/>
    <w:rsid w:val="703A5920"/>
    <w:rsid w:val="704175B8"/>
    <w:rsid w:val="70444EB0"/>
    <w:rsid w:val="70540263"/>
    <w:rsid w:val="7055737C"/>
    <w:rsid w:val="705D6562"/>
    <w:rsid w:val="705E3E0D"/>
    <w:rsid w:val="70606104"/>
    <w:rsid w:val="70614596"/>
    <w:rsid w:val="7062449A"/>
    <w:rsid w:val="706441A0"/>
    <w:rsid w:val="70653B29"/>
    <w:rsid w:val="706B2CE5"/>
    <w:rsid w:val="706B7AAC"/>
    <w:rsid w:val="706D5B21"/>
    <w:rsid w:val="706D60AB"/>
    <w:rsid w:val="70741D37"/>
    <w:rsid w:val="70791A3F"/>
    <w:rsid w:val="708A1296"/>
    <w:rsid w:val="70980133"/>
    <w:rsid w:val="709F665B"/>
    <w:rsid w:val="70AA650F"/>
    <w:rsid w:val="70AE6E0A"/>
    <w:rsid w:val="70B9370D"/>
    <w:rsid w:val="70BE143C"/>
    <w:rsid w:val="70C94A40"/>
    <w:rsid w:val="70C96FCB"/>
    <w:rsid w:val="70CE4D2D"/>
    <w:rsid w:val="70D642E4"/>
    <w:rsid w:val="70E04C1E"/>
    <w:rsid w:val="70E60B6E"/>
    <w:rsid w:val="70EB7462"/>
    <w:rsid w:val="71022467"/>
    <w:rsid w:val="710E4F26"/>
    <w:rsid w:val="711B3CB7"/>
    <w:rsid w:val="712E7EA6"/>
    <w:rsid w:val="71381038"/>
    <w:rsid w:val="714B51FB"/>
    <w:rsid w:val="714C17FB"/>
    <w:rsid w:val="71526C77"/>
    <w:rsid w:val="71594881"/>
    <w:rsid w:val="7160117D"/>
    <w:rsid w:val="71647D50"/>
    <w:rsid w:val="71695F37"/>
    <w:rsid w:val="717235CE"/>
    <w:rsid w:val="717A5FEB"/>
    <w:rsid w:val="718031E5"/>
    <w:rsid w:val="71814CB6"/>
    <w:rsid w:val="71877366"/>
    <w:rsid w:val="718E3FF2"/>
    <w:rsid w:val="71913A57"/>
    <w:rsid w:val="719633F8"/>
    <w:rsid w:val="719772F5"/>
    <w:rsid w:val="719B6752"/>
    <w:rsid w:val="719C28EE"/>
    <w:rsid w:val="71A148C6"/>
    <w:rsid w:val="71A352C0"/>
    <w:rsid w:val="71A74A11"/>
    <w:rsid w:val="71B33A42"/>
    <w:rsid w:val="71BB3AEA"/>
    <w:rsid w:val="71BD17BB"/>
    <w:rsid w:val="71C160EF"/>
    <w:rsid w:val="71D46496"/>
    <w:rsid w:val="71E117EA"/>
    <w:rsid w:val="71E23F59"/>
    <w:rsid w:val="71E34EB5"/>
    <w:rsid w:val="71E52420"/>
    <w:rsid w:val="71EA1F8E"/>
    <w:rsid w:val="71EB210A"/>
    <w:rsid w:val="71FB51E2"/>
    <w:rsid w:val="7206108C"/>
    <w:rsid w:val="72070411"/>
    <w:rsid w:val="72085FBA"/>
    <w:rsid w:val="720B6231"/>
    <w:rsid w:val="72102723"/>
    <w:rsid w:val="721A4C85"/>
    <w:rsid w:val="721A67D2"/>
    <w:rsid w:val="7221095E"/>
    <w:rsid w:val="72220DC9"/>
    <w:rsid w:val="72231EE6"/>
    <w:rsid w:val="723C03CB"/>
    <w:rsid w:val="72423B8D"/>
    <w:rsid w:val="724373BE"/>
    <w:rsid w:val="724539F8"/>
    <w:rsid w:val="72470262"/>
    <w:rsid w:val="724F15A2"/>
    <w:rsid w:val="724F18E9"/>
    <w:rsid w:val="724F3232"/>
    <w:rsid w:val="725A414C"/>
    <w:rsid w:val="725E1663"/>
    <w:rsid w:val="726177AC"/>
    <w:rsid w:val="726C062C"/>
    <w:rsid w:val="72796C99"/>
    <w:rsid w:val="727A4EAC"/>
    <w:rsid w:val="72836AF2"/>
    <w:rsid w:val="729146A1"/>
    <w:rsid w:val="72A758C3"/>
    <w:rsid w:val="72A8072A"/>
    <w:rsid w:val="72A84971"/>
    <w:rsid w:val="72B2086A"/>
    <w:rsid w:val="72B35C94"/>
    <w:rsid w:val="72C6355D"/>
    <w:rsid w:val="72CD4BC4"/>
    <w:rsid w:val="72CD6F7F"/>
    <w:rsid w:val="72D0525E"/>
    <w:rsid w:val="72D167EF"/>
    <w:rsid w:val="72DA4FF9"/>
    <w:rsid w:val="72DC6C14"/>
    <w:rsid w:val="72EF5238"/>
    <w:rsid w:val="72F320E9"/>
    <w:rsid w:val="72F34982"/>
    <w:rsid w:val="72F85B7F"/>
    <w:rsid w:val="730576BA"/>
    <w:rsid w:val="730F4C97"/>
    <w:rsid w:val="73130A2C"/>
    <w:rsid w:val="731A5F31"/>
    <w:rsid w:val="731B0243"/>
    <w:rsid w:val="731B1F4C"/>
    <w:rsid w:val="73207735"/>
    <w:rsid w:val="73220051"/>
    <w:rsid w:val="7322788B"/>
    <w:rsid w:val="732511BC"/>
    <w:rsid w:val="73280983"/>
    <w:rsid w:val="73301F66"/>
    <w:rsid w:val="73337FBF"/>
    <w:rsid w:val="733736C8"/>
    <w:rsid w:val="733A552D"/>
    <w:rsid w:val="733C5DCE"/>
    <w:rsid w:val="733F1FD8"/>
    <w:rsid w:val="734A3A59"/>
    <w:rsid w:val="734B319F"/>
    <w:rsid w:val="734B3F22"/>
    <w:rsid w:val="736B1149"/>
    <w:rsid w:val="736B235E"/>
    <w:rsid w:val="73747445"/>
    <w:rsid w:val="73772B25"/>
    <w:rsid w:val="737E4120"/>
    <w:rsid w:val="738D27B6"/>
    <w:rsid w:val="739B2C54"/>
    <w:rsid w:val="73A525EF"/>
    <w:rsid w:val="73A6078B"/>
    <w:rsid w:val="73B33858"/>
    <w:rsid w:val="73B979B0"/>
    <w:rsid w:val="73BA54DC"/>
    <w:rsid w:val="73BB4DF7"/>
    <w:rsid w:val="73C006B8"/>
    <w:rsid w:val="73CD1D33"/>
    <w:rsid w:val="73CF53C5"/>
    <w:rsid w:val="73D24426"/>
    <w:rsid w:val="73DD542C"/>
    <w:rsid w:val="73F37B79"/>
    <w:rsid w:val="73F40BD4"/>
    <w:rsid w:val="73F73449"/>
    <w:rsid w:val="740108EE"/>
    <w:rsid w:val="7403355F"/>
    <w:rsid w:val="740D2743"/>
    <w:rsid w:val="740F43E9"/>
    <w:rsid w:val="741332FE"/>
    <w:rsid w:val="741770F6"/>
    <w:rsid w:val="74183CDE"/>
    <w:rsid w:val="7420258D"/>
    <w:rsid w:val="74235CA0"/>
    <w:rsid w:val="74237D69"/>
    <w:rsid w:val="742806FE"/>
    <w:rsid w:val="742838F4"/>
    <w:rsid w:val="742B2C44"/>
    <w:rsid w:val="742E5410"/>
    <w:rsid w:val="742E7899"/>
    <w:rsid w:val="74373582"/>
    <w:rsid w:val="74404C1F"/>
    <w:rsid w:val="744055CE"/>
    <w:rsid w:val="744145B3"/>
    <w:rsid w:val="7448221D"/>
    <w:rsid w:val="7449325C"/>
    <w:rsid w:val="74536E12"/>
    <w:rsid w:val="7454481B"/>
    <w:rsid w:val="74545BF6"/>
    <w:rsid w:val="745731F2"/>
    <w:rsid w:val="74584667"/>
    <w:rsid w:val="74614B7F"/>
    <w:rsid w:val="74697B32"/>
    <w:rsid w:val="74726D3B"/>
    <w:rsid w:val="747619D2"/>
    <w:rsid w:val="74830C60"/>
    <w:rsid w:val="74833DB2"/>
    <w:rsid w:val="74837A6F"/>
    <w:rsid w:val="74872D55"/>
    <w:rsid w:val="748A3634"/>
    <w:rsid w:val="748A55AC"/>
    <w:rsid w:val="749225F5"/>
    <w:rsid w:val="7493594F"/>
    <w:rsid w:val="749578D9"/>
    <w:rsid w:val="749B33A9"/>
    <w:rsid w:val="749D463E"/>
    <w:rsid w:val="749E3E1F"/>
    <w:rsid w:val="74A272FA"/>
    <w:rsid w:val="74A4246C"/>
    <w:rsid w:val="74C04924"/>
    <w:rsid w:val="74C54D84"/>
    <w:rsid w:val="74CA5CF6"/>
    <w:rsid w:val="74CB15BC"/>
    <w:rsid w:val="74CD0614"/>
    <w:rsid w:val="74D6527C"/>
    <w:rsid w:val="74E15D2D"/>
    <w:rsid w:val="74EC79F9"/>
    <w:rsid w:val="74EF56EF"/>
    <w:rsid w:val="74F0776C"/>
    <w:rsid w:val="74F76913"/>
    <w:rsid w:val="75011445"/>
    <w:rsid w:val="75041508"/>
    <w:rsid w:val="75204A51"/>
    <w:rsid w:val="7527126C"/>
    <w:rsid w:val="75294442"/>
    <w:rsid w:val="753A1E88"/>
    <w:rsid w:val="75420F24"/>
    <w:rsid w:val="7548149B"/>
    <w:rsid w:val="75545DC6"/>
    <w:rsid w:val="755C3282"/>
    <w:rsid w:val="7563070B"/>
    <w:rsid w:val="756559E3"/>
    <w:rsid w:val="756A426C"/>
    <w:rsid w:val="756C2D27"/>
    <w:rsid w:val="756F733E"/>
    <w:rsid w:val="758A09FC"/>
    <w:rsid w:val="75A30510"/>
    <w:rsid w:val="75A31F4B"/>
    <w:rsid w:val="75AD6A4B"/>
    <w:rsid w:val="75B42DD5"/>
    <w:rsid w:val="75B675A5"/>
    <w:rsid w:val="75C56948"/>
    <w:rsid w:val="75C95B79"/>
    <w:rsid w:val="75CB3BCE"/>
    <w:rsid w:val="75D137CB"/>
    <w:rsid w:val="75D35C58"/>
    <w:rsid w:val="75D97454"/>
    <w:rsid w:val="75E52BE8"/>
    <w:rsid w:val="75FE13BB"/>
    <w:rsid w:val="760808E6"/>
    <w:rsid w:val="760F11E4"/>
    <w:rsid w:val="761C0EFF"/>
    <w:rsid w:val="76232167"/>
    <w:rsid w:val="76240679"/>
    <w:rsid w:val="762736EC"/>
    <w:rsid w:val="762967C5"/>
    <w:rsid w:val="762D2687"/>
    <w:rsid w:val="76310722"/>
    <w:rsid w:val="76310CE0"/>
    <w:rsid w:val="76317676"/>
    <w:rsid w:val="7634286C"/>
    <w:rsid w:val="7639778A"/>
    <w:rsid w:val="763D167B"/>
    <w:rsid w:val="763E4803"/>
    <w:rsid w:val="76444AE9"/>
    <w:rsid w:val="76454F47"/>
    <w:rsid w:val="764B5DDE"/>
    <w:rsid w:val="76501118"/>
    <w:rsid w:val="76574451"/>
    <w:rsid w:val="7658687C"/>
    <w:rsid w:val="76676CA1"/>
    <w:rsid w:val="766E21F7"/>
    <w:rsid w:val="76725694"/>
    <w:rsid w:val="767D417A"/>
    <w:rsid w:val="769214C6"/>
    <w:rsid w:val="76957333"/>
    <w:rsid w:val="76970456"/>
    <w:rsid w:val="7697678B"/>
    <w:rsid w:val="76A36E3D"/>
    <w:rsid w:val="76B01808"/>
    <w:rsid w:val="76B73262"/>
    <w:rsid w:val="76C4312C"/>
    <w:rsid w:val="76D00DA1"/>
    <w:rsid w:val="76DF5463"/>
    <w:rsid w:val="76E172BF"/>
    <w:rsid w:val="76E55AA2"/>
    <w:rsid w:val="76EA2F8F"/>
    <w:rsid w:val="76FB4FCD"/>
    <w:rsid w:val="76FF06E8"/>
    <w:rsid w:val="7707573C"/>
    <w:rsid w:val="7709405E"/>
    <w:rsid w:val="770C1652"/>
    <w:rsid w:val="771530F5"/>
    <w:rsid w:val="7715518E"/>
    <w:rsid w:val="77181406"/>
    <w:rsid w:val="77185B7F"/>
    <w:rsid w:val="771F0107"/>
    <w:rsid w:val="77247A46"/>
    <w:rsid w:val="772C4FA3"/>
    <w:rsid w:val="77497C2C"/>
    <w:rsid w:val="774C339B"/>
    <w:rsid w:val="774D29D2"/>
    <w:rsid w:val="774D7AE5"/>
    <w:rsid w:val="77514E5B"/>
    <w:rsid w:val="775841CD"/>
    <w:rsid w:val="775D1FFF"/>
    <w:rsid w:val="775E6B83"/>
    <w:rsid w:val="775F02A7"/>
    <w:rsid w:val="77617423"/>
    <w:rsid w:val="776D150E"/>
    <w:rsid w:val="77787695"/>
    <w:rsid w:val="77792943"/>
    <w:rsid w:val="7779416F"/>
    <w:rsid w:val="777B04D6"/>
    <w:rsid w:val="777E44EF"/>
    <w:rsid w:val="77836770"/>
    <w:rsid w:val="77951E3D"/>
    <w:rsid w:val="77962034"/>
    <w:rsid w:val="77967A0C"/>
    <w:rsid w:val="779764F9"/>
    <w:rsid w:val="779A70E8"/>
    <w:rsid w:val="779F058A"/>
    <w:rsid w:val="779F7C9A"/>
    <w:rsid w:val="77A007B9"/>
    <w:rsid w:val="77A4439E"/>
    <w:rsid w:val="77A908C4"/>
    <w:rsid w:val="77AA335E"/>
    <w:rsid w:val="77AA5421"/>
    <w:rsid w:val="77AC7098"/>
    <w:rsid w:val="77B321AB"/>
    <w:rsid w:val="77CF30C9"/>
    <w:rsid w:val="77D040BB"/>
    <w:rsid w:val="77D8621A"/>
    <w:rsid w:val="77EE2CEE"/>
    <w:rsid w:val="77F20C5D"/>
    <w:rsid w:val="77F26473"/>
    <w:rsid w:val="77F305DC"/>
    <w:rsid w:val="77FF19AE"/>
    <w:rsid w:val="78006B5C"/>
    <w:rsid w:val="78016C6A"/>
    <w:rsid w:val="78046730"/>
    <w:rsid w:val="780A6331"/>
    <w:rsid w:val="781E7230"/>
    <w:rsid w:val="78213262"/>
    <w:rsid w:val="78235D01"/>
    <w:rsid w:val="78237E71"/>
    <w:rsid w:val="782F73D1"/>
    <w:rsid w:val="78311770"/>
    <w:rsid w:val="78327F0A"/>
    <w:rsid w:val="78352C22"/>
    <w:rsid w:val="7837574A"/>
    <w:rsid w:val="78403D6D"/>
    <w:rsid w:val="78443A35"/>
    <w:rsid w:val="784609DA"/>
    <w:rsid w:val="784C52F2"/>
    <w:rsid w:val="784D4458"/>
    <w:rsid w:val="78516626"/>
    <w:rsid w:val="78543538"/>
    <w:rsid w:val="78662BEA"/>
    <w:rsid w:val="786A79A3"/>
    <w:rsid w:val="786C6C8A"/>
    <w:rsid w:val="786E474A"/>
    <w:rsid w:val="7871196D"/>
    <w:rsid w:val="78782F19"/>
    <w:rsid w:val="787D1477"/>
    <w:rsid w:val="78850B70"/>
    <w:rsid w:val="788B6448"/>
    <w:rsid w:val="788D6B5A"/>
    <w:rsid w:val="78920341"/>
    <w:rsid w:val="7896181E"/>
    <w:rsid w:val="78975F3B"/>
    <w:rsid w:val="789E4D48"/>
    <w:rsid w:val="78AD1A91"/>
    <w:rsid w:val="78AD3188"/>
    <w:rsid w:val="78B440F7"/>
    <w:rsid w:val="78B853E2"/>
    <w:rsid w:val="78C61265"/>
    <w:rsid w:val="78CA793A"/>
    <w:rsid w:val="78D24CA5"/>
    <w:rsid w:val="78D40BA0"/>
    <w:rsid w:val="78DE6C47"/>
    <w:rsid w:val="78DF1743"/>
    <w:rsid w:val="78E041B8"/>
    <w:rsid w:val="78E37E82"/>
    <w:rsid w:val="78E46B5C"/>
    <w:rsid w:val="78E545E2"/>
    <w:rsid w:val="78EB297B"/>
    <w:rsid w:val="78FA5EFF"/>
    <w:rsid w:val="78FE15EC"/>
    <w:rsid w:val="7905567B"/>
    <w:rsid w:val="790A7AB3"/>
    <w:rsid w:val="790B0186"/>
    <w:rsid w:val="790B2E27"/>
    <w:rsid w:val="791C3406"/>
    <w:rsid w:val="791E0F91"/>
    <w:rsid w:val="792F34EA"/>
    <w:rsid w:val="793310B7"/>
    <w:rsid w:val="793C74FA"/>
    <w:rsid w:val="79447799"/>
    <w:rsid w:val="79465525"/>
    <w:rsid w:val="794A3183"/>
    <w:rsid w:val="794E285F"/>
    <w:rsid w:val="795260B9"/>
    <w:rsid w:val="795420E6"/>
    <w:rsid w:val="7958435C"/>
    <w:rsid w:val="79634FFC"/>
    <w:rsid w:val="796433EB"/>
    <w:rsid w:val="79687815"/>
    <w:rsid w:val="796924C5"/>
    <w:rsid w:val="79795830"/>
    <w:rsid w:val="798D4A08"/>
    <w:rsid w:val="79942085"/>
    <w:rsid w:val="7994460F"/>
    <w:rsid w:val="79A15B20"/>
    <w:rsid w:val="79A342C7"/>
    <w:rsid w:val="79A8569B"/>
    <w:rsid w:val="79AD23B5"/>
    <w:rsid w:val="79AF65BF"/>
    <w:rsid w:val="79BD66CD"/>
    <w:rsid w:val="79BF06F4"/>
    <w:rsid w:val="79C943A1"/>
    <w:rsid w:val="79CC6467"/>
    <w:rsid w:val="79CE2D5D"/>
    <w:rsid w:val="79D56498"/>
    <w:rsid w:val="79DB3FB5"/>
    <w:rsid w:val="79DE36B5"/>
    <w:rsid w:val="79E7300F"/>
    <w:rsid w:val="79E92574"/>
    <w:rsid w:val="79FC19DB"/>
    <w:rsid w:val="7A097A7A"/>
    <w:rsid w:val="7A0C2375"/>
    <w:rsid w:val="7A0F01FE"/>
    <w:rsid w:val="7A1017C1"/>
    <w:rsid w:val="7A1D2949"/>
    <w:rsid w:val="7A251DFC"/>
    <w:rsid w:val="7A2612A3"/>
    <w:rsid w:val="7A3A0AA6"/>
    <w:rsid w:val="7A5364C6"/>
    <w:rsid w:val="7A5A3531"/>
    <w:rsid w:val="7A5F75C3"/>
    <w:rsid w:val="7A631C97"/>
    <w:rsid w:val="7A7E6013"/>
    <w:rsid w:val="7A8107DB"/>
    <w:rsid w:val="7A842242"/>
    <w:rsid w:val="7A8D668C"/>
    <w:rsid w:val="7A945778"/>
    <w:rsid w:val="7A9D4BC6"/>
    <w:rsid w:val="7AA26619"/>
    <w:rsid w:val="7AA30905"/>
    <w:rsid w:val="7AB30757"/>
    <w:rsid w:val="7AC30385"/>
    <w:rsid w:val="7AC31C16"/>
    <w:rsid w:val="7AC34503"/>
    <w:rsid w:val="7AC929A0"/>
    <w:rsid w:val="7ACD4D22"/>
    <w:rsid w:val="7ACF67DC"/>
    <w:rsid w:val="7AD34C1B"/>
    <w:rsid w:val="7AD805EB"/>
    <w:rsid w:val="7AD872CC"/>
    <w:rsid w:val="7ADD1FA0"/>
    <w:rsid w:val="7AE77BF7"/>
    <w:rsid w:val="7AE94C10"/>
    <w:rsid w:val="7AEE4193"/>
    <w:rsid w:val="7AFB2496"/>
    <w:rsid w:val="7AFD088D"/>
    <w:rsid w:val="7B000EE6"/>
    <w:rsid w:val="7B022FA3"/>
    <w:rsid w:val="7B057DAA"/>
    <w:rsid w:val="7B0747F2"/>
    <w:rsid w:val="7B0E1075"/>
    <w:rsid w:val="7B11327C"/>
    <w:rsid w:val="7B127A74"/>
    <w:rsid w:val="7B1E1090"/>
    <w:rsid w:val="7B20713C"/>
    <w:rsid w:val="7B21678D"/>
    <w:rsid w:val="7B227D18"/>
    <w:rsid w:val="7B246DF2"/>
    <w:rsid w:val="7B273C46"/>
    <w:rsid w:val="7B383664"/>
    <w:rsid w:val="7B386235"/>
    <w:rsid w:val="7B3867F0"/>
    <w:rsid w:val="7B4102AF"/>
    <w:rsid w:val="7B512DA4"/>
    <w:rsid w:val="7B5510D7"/>
    <w:rsid w:val="7B564B9D"/>
    <w:rsid w:val="7B5952FF"/>
    <w:rsid w:val="7B5F3A80"/>
    <w:rsid w:val="7B6A654A"/>
    <w:rsid w:val="7B6B4DCB"/>
    <w:rsid w:val="7B6E165A"/>
    <w:rsid w:val="7B702F20"/>
    <w:rsid w:val="7B710C3D"/>
    <w:rsid w:val="7B775946"/>
    <w:rsid w:val="7B7C2DAF"/>
    <w:rsid w:val="7B904BFC"/>
    <w:rsid w:val="7B9624F8"/>
    <w:rsid w:val="7B9632BD"/>
    <w:rsid w:val="7B9652C4"/>
    <w:rsid w:val="7B984CA3"/>
    <w:rsid w:val="7B9A7A69"/>
    <w:rsid w:val="7B9B4F61"/>
    <w:rsid w:val="7BAA7392"/>
    <w:rsid w:val="7BAC0E02"/>
    <w:rsid w:val="7BAF41A5"/>
    <w:rsid w:val="7BB83954"/>
    <w:rsid w:val="7BC30E15"/>
    <w:rsid w:val="7BC32071"/>
    <w:rsid w:val="7BC81980"/>
    <w:rsid w:val="7BC957B6"/>
    <w:rsid w:val="7BC96CA0"/>
    <w:rsid w:val="7BD04100"/>
    <w:rsid w:val="7BD107F8"/>
    <w:rsid w:val="7BD56F54"/>
    <w:rsid w:val="7BD66756"/>
    <w:rsid w:val="7BDD48BD"/>
    <w:rsid w:val="7BE26032"/>
    <w:rsid w:val="7BE3041E"/>
    <w:rsid w:val="7BEE6F89"/>
    <w:rsid w:val="7BF642FF"/>
    <w:rsid w:val="7C0703D5"/>
    <w:rsid w:val="7C083090"/>
    <w:rsid w:val="7C091D73"/>
    <w:rsid w:val="7C0A4F01"/>
    <w:rsid w:val="7C0A5947"/>
    <w:rsid w:val="7C0E0424"/>
    <w:rsid w:val="7C1332C0"/>
    <w:rsid w:val="7C142733"/>
    <w:rsid w:val="7C18217D"/>
    <w:rsid w:val="7C1B1966"/>
    <w:rsid w:val="7C215CF2"/>
    <w:rsid w:val="7C247261"/>
    <w:rsid w:val="7C26771B"/>
    <w:rsid w:val="7C2851E0"/>
    <w:rsid w:val="7C2A1A5C"/>
    <w:rsid w:val="7C357BE5"/>
    <w:rsid w:val="7C36060B"/>
    <w:rsid w:val="7C3728C7"/>
    <w:rsid w:val="7C45272D"/>
    <w:rsid w:val="7C515A90"/>
    <w:rsid w:val="7C5B335E"/>
    <w:rsid w:val="7C65116B"/>
    <w:rsid w:val="7C69309E"/>
    <w:rsid w:val="7C6B354C"/>
    <w:rsid w:val="7C6D70D4"/>
    <w:rsid w:val="7C72111B"/>
    <w:rsid w:val="7C763B8B"/>
    <w:rsid w:val="7C7F5DD1"/>
    <w:rsid w:val="7C867F12"/>
    <w:rsid w:val="7C893767"/>
    <w:rsid w:val="7C8D228D"/>
    <w:rsid w:val="7C9B3110"/>
    <w:rsid w:val="7CA166CA"/>
    <w:rsid w:val="7CA530B7"/>
    <w:rsid w:val="7CAA70A0"/>
    <w:rsid w:val="7CAF5B6B"/>
    <w:rsid w:val="7CB32CE5"/>
    <w:rsid w:val="7CC06A59"/>
    <w:rsid w:val="7CC24CF7"/>
    <w:rsid w:val="7CC3233C"/>
    <w:rsid w:val="7CC85AA5"/>
    <w:rsid w:val="7CD11104"/>
    <w:rsid w:val="7CD6603E"/>
    <w:rsid w:val="7CD81050"/>
    <w:rsid w:val="7CE3754E"/>
    <w:rsid w:val="7CEA5618"/>
    <w:rsid w:val="7CF41E3A"/>
    <w:rsid w:val="7CF747A9"/>
    <w:rsid w:val="7CFA14A3"/>
    <w:rsid w:val="7D0126BB"/>
    <w:rsid w:val="7D0571EC"/>
    <w:rsid w:val="7D0B0171"/>
    <w:rsid w:val="7D1A4F18"/>
    <w:rsid w:val="7D1C6FCE"/>
    <w:rsid w:val="7D28173C"/>
    <w:rsid w:val="7D2C3144"/>
    <w:rsid w:val="7D2C67B9"/>
    <w:rsid w:val="7D2C76BC"/>
    <w:rsid w:val="7D2E4E2C"/>
    <w:rsid w:val="7D337D5F"/>
    <w:rsid w:val="7D355303"/>
    <w:rsid w:val="7D444908"/>
    <w:rsid w:val="7D4F4435"/>
    <w:rsid w:val="7D52123F"/>
    <w:rsid w:val="7D522086"/>
    <w:rsid w:val="7D581743"/>
    <w:rsid w:val="7D6F7A3F"/>
    <w:rsid w:val="7D7942A2"/>
    <w:rsid w:val="7D7D32EB"/>
    <w:rsid w:val="7D801364"/>
    <w:rsid w:val="7D823900"/>
    <w:rsid w:val="7D870B98"/>
    <w:rsid w:val="7D873535"/>
    <w:rsid w:val="7D8E6FD3"/>
    <w:rsid w:val="7D904BCD"/>
    <w:rsid w:val="7D9A6987"/>
    <w:rsid w:val="7D9C4DBF"/>
    <w:rsid w:val="7DAD03C3"/>
    <w:rsid w:val="7DAF2745"/>
    <w:rsid w:val="7DBE15B1"/>
    <w:rsid w:val="7DC0719F"/>
    <w:rsid w:val="7DC103FE"/>
    <w:rsid w:val="7DCB0E8A"/>
    <w:rsid w:val="7DD15E1F"/>
    <w:rsid w:val="7DE12D43"/>
    <w:rsid w:val="7DEF50C3"/>
    <w:rsid w:val="7DF16106"/>
    <w:rsid w:val="7DFB1CF7"/>
    <w:rsid w:val="7DFF0E22"/>
    <w:rsid w:val="7E246358"/>
    <w:rsid w:val="7E257363"/>
    <w:rsid w:val="7E2A0FC0"/>
    <w:rsid w:val="7E32421C"/>
    <w:rsid w:val="7E4421EC"/>
    <w:rsid w:val="7E4C2D3B"/>
    <w:rsid w:val="7E586690"/>
    <w:rsid w:val="7E5F7104"/>
    <w:rsid w:val="7E6169CB"/>
    <w:rsid w:val="7E6F74BE"/>
    <w:rsid w:val="7E701483"/>
    <w:rsid w:val="7E7E32A7"/>
    <w:rsid w:val="7E931A14"/>
    <w:rsid w:val="7E956C95"/>
    <w:rsid w:val="7E9A1BA8"/>
    <w:rsid w:val="7E9B4C8B"/>
    <w:rsid w:val="7EA0206B"/>
    <w:rsid w:val="7EA34874"/>
    <w:rsid w:val="7EAA5739"/>
    <w:rsid w:val="7EAC0A61"/>
    <w:rsid w:val="7EB1376B"/>
    <w:rsid w:val="7EB27B18"/>
    <w:rsid w:val="7EB4070A"/>
    <w:rsid w:val="7EB646EE"/>
    <w:rsid w:val="7EB746E1"/>
    <w:rsid w:val="7EBA7586"/>
    <w:rsid w:val="7EC65920"/>
    <w:rsid w:val="7EC8571A"/>
    <w:rsid w:val="7ED51CAC"/>
    <w:rsid w:val="7EDD5123"/>
    <w:rsid w:val="7EE45A8F"/>
    <w:rsid w:val="7EE665DB"/>
    <w:rsid w:val="7EED4E38"/>
    <w:rsid w:val="7EF0763E"/>
    <w:rsid w:val="7EFA428D"/>
    <w:rsid w:val="7F002651"/>
    <w:rsid w:val="7F0F32F2"/>
    <w:rsid w:val="7F137D90"/>
    <w:rsid w:val="7F1521E2"/>
    <w:rsid w:val="7F1D0605"/>
    <w:rsid w:val="7F2B6314"/>
    <w:rsid w:val="7F2C715A"/>
    <w:rsid w:val="7F3532BB"/>
    <w:rsid w:val="7F3D75ED"/>
    <w:rsid w:val="7F4662CB"/>
    <w:rsid w:val="7F500BE4"/>
    <w:rsid w:val="7F501127"/>
    <w:rsid w:val="7F55510F"/>
    <w:rsid w:val="7F5D1B60"/>
    <w:rsid w:val="7F6B2C43"/>
    <w:rsid w:val="7F6D1368"/>
    <w:rsid w:val="7F7124DF"/>
    <w:rsid w:val="7F7D4381"/>
    <w:rsid w:val="7F81798A"/>
    <w:rsid w:val="7F875C47"/>
    <w:rsid w:val="7F97456B"/>
    <w:rsid w:val="7F9F588F"/>
    <w:rsid w:val="7FAB0DEA"/>
    <w:rsid w:val="7FAC592D"/>
    <w:rsid w:val="7FAD6B08"/>
    <w:rsid w:val="7FB12171"/>
    <w:rsid w:val="7FC34289"/>
    <w:rsid w:val="7FCE18B2"/>
    <w:rsid w:val="7FDA07F6"/>
    <w:rsid w:val="7FF13018"/>
    <w:rsid w:val="7FF43573"/>
    <w:rsid w:val="7FF6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line="360" w:lineRule="auto"/>
      <w:outlineLvl w:val="0"/>
    </w:pPr>
    <w:rPr>
      <w:b/>
      <w:bCs/>
      <w:kern w:val="44"/>
      <w:sz w:val="32"/>
      <w:szCs w:val="44"/>
    </w:rPr>
  </w:style>
  <w:style w:type="paragraph" w:styleId="4">
    <w:name w:val="heading 2"/>
    <w:basedOn w:val="1"/>
    <w:next w:val="1"/>
    <w:link w:val="44"/>
    <w:qFormat/>
    <w:uiPriority w:val="0"/>
    <w:pPr>
      <w:keepNext/>
      <w:keepLines/>
      <w:widowControl/>
      <w:tabs>
        <w:tab w:val="left" w:pos="720"/>
      </w:tabs>
      <w:jc w:val="center"/>
      <w:outlineLvl w:val="1"/>
    </w:pPr>
    <w:rPr>
      <w:rFonts w:ascii="宋体" w:hAnsi="宋体"/>
      <w:b/>
      <w:color w:val="000000"/>
      <w:kern w:val="0"/>
      <w:sz w:val="30"/>
      <w:szCs w:val="30"/>
    </w:rPr>
  </w:style>
  <w:style w:type="paragraph" w:styleId="5">
    <w:name w:val="heading 3"/>
    <w:basedOn w:val="1"/>
    <w:next w:val="1"/>
    <w:link w:val="45"/>
    <w:qFormat/>
    <w:uiPriority w:val="0"/>
    <w:pPr>
      <w:keepNext/>
      <w:keepLines/>
      <w:spacing w:line="360" w:lineRule="auto"/>
      <w:outlineLvl w:val="2"/>
    </w:pPr>
    <w:rPr>
      <w:b/>
      <w:bCs/>
      <w:sz w:val="24"/>
      <w:szCs w:val="32"/>
    </w:rPr>
  </w:style>
  <w:style w:type="paragraph" w:styleId="6">
    <w:name w:val="heading 4"/>
    <w:basedOn w:val="1"/>
    <w:next w:val="1"/>
    <w:link w:val="46"/>
    <w:qFormat/>
    <w:uiPriority w:val="0"/>
    <w:pPr>
      <w:keepNext/>
      <w:keepLines/>
      <w:spacing w:line="360" w:lineRule="auto"/>
      <w:outlineLvl w:val="3"/>
    </w:pPr>
    <w:rPr>
      <w:rFonts w:ascii="Arial" w:hAnsi="Arial"/>
      <w:b/>
      <w:bCs/>
      <w:szCs w:val="28"/>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1"/>
    <w:next w:val="1"/>
    <w:link w:val="48"/>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49"/>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50"/>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5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6">
    <w:name w:val="Default Paragraph Font"/>
    <w:qFormat/>
    <w:uiPriority w:val="0"/>
  </w:style>
  <w:style w:type="table" w:default="1" w:styleId="34">
    <w:name w:val="Normal Table"/>
    <w:semiHidden/>
    <w:qFormat/>
    <w:uiPriority w:val="0"/>
    <w:rPr>
      <w:rFonts w:eastAsia="Times New Roman"/>
    </w:rPr>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12">
    <w:name w:val="Normal Indent"/>
    <w:basedOn w:val="1"/>
    <w:qFormat/>
    <w:uiPriority w:val="0"/>
    <w:pPr>
      <w:ind w:firstLine="420"/>
    </w:pPr>
    <w:rPr>
      <w:rFonts w:eastAsia="仿宋_GB2312"/>
      <w:sz w:val="30"/>
      <w:szCs w:val="30"/>
    </w:rPr>
  </w:style>
  <w:style w:type="paragraph" w:styleId="13">
    <w:name w:val="Document Map"/>
    <w:basedOn w:val="1"/>
    <w:link w:val="52"/>
    <w:qFormat/>
    <w:uiPriority w:val="0"/>
    <w:rPr>
      <w:rFonts w:ascii="宋体"/>
      <w:sz w:val="18"/>
      <w:szCs w:val="18"/>
    </w:rPr>
  </w:style>
  <w:style w:type="paragraph" w:styleId="14">
    <w:name w:val="annotation text"/>
    <w:basedOn w:val="1"/>
    <w:link w:val="53"/>
    <w:qFormat/>
    <w:uiPriority w:val="0"/>
    <w:pPr>
      <w:jc w:val="left"/>
    </w:pPr>
  </w:style>
  <w:style w:type="paragraph" w:styleId="15">
    <w:name w:val="Body Text"/>
    <w:basedOn w:val="1"/>
    <w:next w:val="1"/>
    <w:link w:val="54"/>
    <w:qFormat/>
    <w:uiPriority w:val="0"/>
    <w:pPr>
      <w:spacing w:after="120"/>
    </w:pPr>
  </w:style>
  <w:style w:type="paragraph" w:styleId="16">
    <w:name w:val="Body Text Indent"/>
    <w:basedOn w:val="1"/>
    <w:link w:val="55"/>
    <w:qFormat/>
    <w:uiPriority w:val="0"/>
    <w:pPr>
      <w:spacing w:after="120"/>
      <w:ind w:left="420" w:leftChars="200"/>
    </w:pPr>
  </w:style>
  <w:style w:type="paragraph" w:styleId="17">
    <w:name w:val="Plain Text"/>
    <w:basedOn w:val="1"/>
    <w:link w:val="56"/>
    <w:qFormat/>
    <w:uiPriority w:val="0"/>
    <w:rPr>
      <w:rFonts w:ascii="宋体" w:hAnsi="Courier New" w:cs="Courier New"/>
      <w:szCs w:val="21"/>
    </w:rPr>
  </w:style>
  <w:style w:type="paragraph" w:styleId="18">
    <w:name w:val="Date"/>
    <w:basedOn w:val="1"/>
    <w:next w:val="1"/>
    <w:link w:val="57"/>
    <w:qFormat/>
    <w:uiPriority w:val="0"/>
    <w:pPr>
      <w:ind w:left="100" w:leftChars="2500"/>
    </w:pPr>
  </w:style>
  <w:style w:type="paragraph" w:styleId="19">
    <w:name w:val="Body Text Indent 2"/>
    <w:basedOn w:val="1"/>
    <w:link w:val="58"/>
    <w:qFormat/>
    <w:uiPriority w:val="0"/>
    <w:pPr>
      <w:spacing w:line="520" w:lineRule="exact"/>
      <w:ind w:firstLine="624"/>
    </w:pPr>
    <w:rPr>
      <w:rFonts w:ascii="楷体_GB2312" w:eastAsia="楷体_GB2312"/>
      <w:sz w:val="32"/>
      <w:szCs w:val="30"/>
    </w:rPr>
  </w:style>
  <w:style w:type="paragraph" w:styleId="20">
    <w:name w:val="Balloon Text"/>
    <w:basedOn w:val="1"/>
    <w:link w:val="59"/>
    <w:qFormat/>
    <w:uiPriority w:val="0"/>
    <w:rPr>
      <w:sz w:val="18"/>
      <w:szCs w:val="18"/>
    </w:rPr>
  </w:style>
  <w:style w:type="paragraph" w:styleId="21">
    <w:name w:val="footer"/>
    <w:basedOn w:val="1"/>
    <w:link w:val="60"/>
    <w:qFormat/>
    <w:uiPriority w:val="0"/>
    <w:pPr>
      <w:tabs>
        <w:tab w:val="center" w:pos="4153"/>
        <w:tab w:val="right" w:pos="8306"/>
      </w:tabs>
      <w:snapToGrid w:val="0"/>
      <w:jc w:val="left"/>
    </w:pPr>
    <w:rPr>
      <w:sz w:val="18"/>
      <w:szCs w:val="18"/>
    </w:rPr>
  </w:style>
  <w:style w:type="paragraph" w:styleId="22">
    <w:name w:val="header"/>
    <w:basedOn w:val="1"/>
    <w:link w:val="6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1"/>
    <w:basedOn w:val="1"/>
    <w:next w:val="1"/>
    <w:qFormat/>
    <w:uiPriority w:val="0"/>
  </w:style>
  <w:style w:type="paragraph" w:styleId="24">
    <w:name w:val="Subtitle"/>
    <w:basedOn w:val="1"/>
    <w:next w:val="1"/>
    <w:qFormat/>
    <w:uiPriority w:val="11"/>
    <w:pPr>
      <w:widowControl/>
      <w:jc w:val="center"/>
    </w:pPr>
    <w:rPr>
      <w:kern w:val="0"/>
      <w:sz w:val="20"/>
      <w:u w:val="single"/>
      <w:lang w:eastAsia="en-US"/>
    </w:rPr>
  </w:style>
  <w:style w:type="paragraph" w:styleId="25">
    <w:name w:val="List"/>
    <w:basedOn w:val="1"/>
    <w:qFormat/>
    <w:uiPriority w:val="0"/>
    <w:p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6">
    <w:name w:val="Body Text Indent 3"/>
    <w:basedOn w:val="1"/>
    <w:link w:val="62"/>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7">
    <w:name w:val="toc 9"/>
    <w:basedOn w:val="1"/>
    <w:next w:val="1"/>
    <w:qFormat/>
    <w:uiPriority w:val="0"/>
    <w:pPr>
      <w:ind w:left="3360" w:leftChars="1600"/>
    </w:pPr>
  </w:style>
  <w:style w:type="paragraph" w:styleId="28">
    <w:name w:val="Body Text 2"/>
    <w:basedOn w:val="1"/>
    <w:qFormat/>
    <w:uiPriority w:val="0"/>
    <w:pPr>
      <w:spacing w:after="120" w:line="480" w:lineRule="auto"/>
    </w:p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1"/>
    <w:next w:val="1"/>
    <w:link w:val="63"/>
    <w:qFormat/>
    <w:uiPriority w:val="0"/>
    <w:pPr>
      <w:spacing w:before="240" w:after="60"/>
      <w:jc w:val="center"/>
      <w:outlineLvl w:val="0"/>
    </w:pPr>
    <w:rPr>
      <w:rFonts w:ascii="Cambria" w:hAnsi="Cambria"/>
      <w:b/>
      <w:bCs/>
      <w:sz w:val="32"/>
      <w:szCs w:val="32"/>
    </w:rPr>
  </w:style>
  <w:style w:type="paragraph" w:styleId="31">
    <w:name w:val="annotation subject"/>
    <w:basedOn w:val="14"/>
    <w:next w:val="14"/>
    <w:link w:val="64"/>
    <w:qFormat/>
    <w:uiPriority w:val="0"/>
    <w:rPr>
      <w:b/>
      <w:bCs/>
    </w:rPr>
  </w:style>
  <w:style w:type="paragraph" w:styleId="32">
    <w:name w:val="Body Text First Indent"/>
    <w:basedOn w:val="15"/>
    <w:next w:val="33"/>
    <w:qFormat/>
    <w:uiPriority w:val="0"/>
    <w:pPr>
      <w:ind w:firstLine="420" w:firstLineChars="100"/>
    </w:pPr>
  </w:style>
  <w:style w:type="paragraph" w:styleId="33">
    <w:name w:val="Body Text First Indent 2"/>
    <w:basedOn w:val="16"/>
    <w:unhideWhenUsed/>
    <w:qFormat/>
    <w:uiPriority w:val="99"/>
    <w:pPr>
      <w:ind w:firstLine="420" w:firstLineChars="2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0"/>
    <w:rPr>
      <w:color w:val="CC0000"/>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标题 1 Char"/>
    <w:link w:val="3"/>
    <w:qFormat/>
    <w:uiPriority w:val="0"/>
    <w:rPr>
      <w:rFonts w:eastAsia="宋体"/>
      <w:b/>
      <w:bCs/>
      <w:kern w:val="44"/>
      <w:sz w:val="32"/>
      <w:szCs w:val="44"/>
      <w:lang w:val="en-US" w:eastAsia="zh-CN" w:bidi="ar-SA"/>
    </w:rPr>
  </w:style>
  <w:style w:type="character" w:customStyle="1" w:styleId="44">
    <w:name w:val="标题 2 Char"/>
    <w:link w:val="4"/>
    <w:qFormat/>
    <w:uiPriority w:val="0"/>
    <w:rPr>
      <w:rFonts w:ascii="宋体" w:hAnsi="宋体" w:eastAsia="宋体"/>
      <w:b/>
      <w:color w:val="000000"/>
      <w:sz w:val="30"/>
      <w:szCs w:val="30"/>
      <w:lang w:val="en-US" w:eastAsia="zh-CN" w:bidi="ar-SA"/>
    </w:rPr>
  </w:style>
  <w:style w:type="character" w:customStyle="1" w:styleId="45">
    <w:name w:val="标题 3 Char"/>
    <w:link w:val="5"/>
    <w:qFormat/>
    <w:uiPriority w:val="0"/>
    <w:rPr>
      <w:rFonts w:eastAsia="宋体"/>
      <w:b/>
      <w:bCs/>
      <w:kern w:val="2"/>
      <w:sz w:val="24"/>
      <w:szCs w:val="32"/>
      <w:lang w:val="en-US" w:eastAsia="zh-CN" w:bidi="ar-SA"/>
    </w:rPr>
  </w:style>
  <w:style w:type="character" w:customStyle="1" w:styleId="46">
    <w:name w:val="标题 4 Char"/>
    <w:link w:val="6"/>
    <w:qFormat/>
    <w:uiPriority w:val="0"/>
    <w:rPr>
      <w:rFonts w:ascii="Arial" w:hAnsi="Arial" w:eastAsia="宋体"/>
      <w:b/>
      <w:bCs/>
      <w:kern w:val="2"/>
      <w:sz w:val="21"/>
      <w:szCs w:val="28"/>
      <w:lang w:val="en-US" w:eastAsia="zh-CN" w:bidi="ar-SA"/>
    </w:rPr>
  </w:style>
  <w:style w:type="character" w:customStyle="1" w:styleId="47">
    <w:name w:val="标题 5 Char"/>
    <w:link w:val="7"/>
    <w:qFormat/>
    <w:uiPriority w:val="0"/>
    <w:rPr>
      <w:rFonts w:eastAsia="宋体"/>
      <w:b/>
      <w:bCs/>
      <w:kern w:val="2"/>
      <w:sz w:val="28"/>
      <w:szCs w:val="28"/>
      <w:lang w:val="en-US" w:eastAsia="zh-CN" w:bidi="ar-SA"/>
    </w:rPr>
  </w:style>
  <w:style w:type="character" w:customStyle="1" w:styleId="48">
    <w:name w:val="标题 6 Char"/>
    <w:link w:val="8"/>
    <w:qFormat/>
    <w:uiPriority w:val="0"/>
    <w:rPr>
      <w:rFonts w:ascii="Arial" w:hAnsi="Arial" w:eastAsia="黑体"/>
      <w:b/>
      <w:bCs/>
      <w:sz w:val="24"/>
      <w:szCs w:val="24"/>
      <w:lang w:val="en-US" w:eastAsia="zh-CN" w:bidi="ar-SA"/>
    </w:rPr>
  </w:style>
  <w:style w:type="character" w:customStyle="1" w:styleId="49">
    <w:name w:val="标题 7 Char"/>
    <w:link w:val="9"/>
    <w:qFormat/>
    <w:uiPriority w:val="0"/>
    <w:rPr>
      <w:rFonts w:eastAsia="宋体"/>
      <w:b/>
      <w:bCs/>
      <w:sz w:val="24"/>
      <w:szCs w:val="24"/>
      <w:lang w:val="en-US" w:eastAsia="zh-CN" w:bidi="ar-SA"/>
    </w:rPr>
  </w:style>
  <w:style w:type="character" w:customStyle="1" w:styleId="50">
    <w:name w:val="标题 8 Char"/>
    <w:link w:val="10"/>
    <w:qFormat/>
    <w:uiPriority w:val="0"/>
    <w:rPr>
      <w:rFonts w:ascii="Arial" w:hAnsi="Arial" w:eastAsia="黑体"/>
      <w:sz w:val="24"/>
      <w:szCs w:val="24"/>
      <w:lang w:val="en-US" w:eastAsia="zh-CN" w:bidi="ar-SA"/>
    </w:rPr>
  </w:style>
  <w:style w:type="character" w:customStyle="1" w:styleId="51">
    <w:name w:val="标题 9 Char"/>
    <w:link w:val="11"/>
    <w:qFormat/>
    <w:uiPriority w:val="0"/>
    <w:rPr>
      <w:rFonts w:ascii="Arial" w:hAnsi="Arial" w:eastAsia="黑体"/>
      <w:sz w:val="21"/>
      <w:szCs w:val="21"/>
      <w:lang w:val="en-US" w:eastAsia="zh-CN" w:bidi="ar-SA"/>
    </w:rPr>
  </w:style>
  <w:style w:type="character" w:customStyle="1" w:styleId="52">
    <w:name w:val="文档结构图 Char"/>
    <w:link w:val="13"/>
    <w:qFormat/>
    <w:uiPriority w:val="0"/>
    <w:rPr>
      <w:rFonts w:ascii="宋体" w:eastAsia="宋体"/>
      <w:kern w:val="2"/>
      <w:sz w:val="18"/>
      <w:szCs w:val="18"/>
      <w:lang w:val="en-US" w:eastAsia="zh-CN" w:bidi="ar-SA"/>
    </w:rPr>
  </w:style>
  <w:style w:type="character" w:customStyle="1" w:styleId="53">
    <w:name w:val="批注文字 Char"/>
    <w:link w:val="14"/>
    <w:qFormat/>
    <w:uiPriority w:val="0"/>
    <w:rPr>
      <w:rFonts w:eastAsia="宋体"/>
      <w:kern w:val="2"/>
      <w:sz w:val="21"/>
      <w:szCs w:val="24"/>
      <w:lang w:val="en-US" w:eastAsia="zh-CN" w:bidi="ar-SA"/>
    </w:rPr>
  </w:style>
  <w:style w:type="character" w:customStyle="1" w:styleId="54">
    <w:name w:val="正文文本 Char"/>
    <w:link w:val="15"/>
    <w:qFormat/>
    <w:uiPriority w:val="0"/>
    <w:rPr>
      <w:rFonts w:eastAsia="宋体"/>
      <w:kern w:val="2"/>
      <w:sz w:val="21"/>
      <w:szCs w:val="24"/>
      <w:lang w:val="en-US" w:eastAsia="zh-CN" w:bidi="ar-SA"/>
    </w:rPr>
  </w:style>
  <w:style w:type="character" w:customStyle="1" w:styleId="55">
    <w:name w:val="正文文本缩进 Char"/>
    <w:link w:val="16"/>
    <w:qFormat/>
    <w:uiPriority w:val="0"/>
    <w:rPr>
      <w:rFonts w:eastAsia="宋体"/>
      <w:kern w:val="2"/>
      <w:sz w:val="21"/>
      <w:szCs w:val="24"/>
      <w:lang w:val="en-US" w:eastAsia="zh-CN" w:bidi="ar-SA"/>
    </w:rPr>
  </w:style>
  <w:style w:type="character" w:customStyle="1" w:styleId="56">
    <w:name w:val="纯文本 Char1"/>
    <w:link w:val="17"/>
    <w:qFormat/>
    <w:uiPriority w:val="0"/>
    <w:rPr>
      <w:rFonts w:ascii="宋体" w:hAnsi="Courier New" w:eastAsia="宋体" w:cs="Courier New"/>
      <w:kern w:val="2"/>
      <w:sz w:val="21"/>
      <w:szCs w:val="21"/>
      <w:lang w:val="en-US" w:eastAsia="zh-CN" w:bidi="ar-SA"/>
    </w:rPr>
  </w:style>
  <w:style w:type="character" w:customStyle="1" w:styleId="57">
    <w:name w:val="日期 Char"/>
    <w:link w:val="18"/>
    <w:qFormat/>
    <w:uiPriority w:val="0"/>
    <w:rPr>
      <w:rFonts w:eastAsia="宋体"/>
      <w:kern w:val="2"/>
      <w:sz w:val="21"/>
      <w:szCs w:val="24"/>
      <w:lang w:val="en-US" w:eastAsia="zh-CN" w:bidi="ar-SA"/>
    </w:rPr>
  </w:style>
  <w:style w:type="character" w:customStyle="1" w:styleId="58">
    <w:name w:val="正文文本缩进 2 Char"/>
    <w:link w:val="19"/>
    <w:qFormat/>
    <w:uiPriority w:val="0"/>
    <w:rPr>
      <w:rFonts w:ascii="楷体_GB2312" w:eastAsia="楷体_GB2312"/>
      <w:kern w:val="2"/>
      <w:sz w:val="32"/>
      <w:szCs w:val="30"/>
      <w:lang w:val="en-US" w:eastAsia="zh-CN" w:bidi="ar-SA"/>
    </w:rPr>
  </w:style>
  <w:style w:type="character" w:customStyle="1" w:styleId="59">
    <w:name w:val="批注框文本 Char"/>
    <w:link w:val="20"/>
    <w:qFormat/>
    <w:uiPriority w:val="0"/>
    <w:rPr>
      <w:rFonts w:eastAsia="宋体"/>
      <w:kern w:val="2"/>
      <w:sz w:val="18"/>
      <w:szCs w:val="18"/>
      <w:lang w:val="en-US" w:eastAsia="zh-CN" w:bidi="ar-SA"/>
    </w:rPr>
  </w:style>
  <w:style w:type="character" w:customStyle="1" w:styleId="60">
    <w:name w:val="页脚 Char"/>
    <w:link w:val="21"/>
    <w:qFormat/>
    <w:uiPriority w:val="0"/>
    <w:rPr>
      <w:rFonts w:eastAsia="宋体"/>
      <w:kern w:val="2"/>
      <w:sz w:val="18"/>
      <w:szCs w:val="18"/>
      <w:lang w:val="en-US" w:eastAsia="zh-CN" w:bidi="ar-SA"/>
    </w:rPr>
  </w:style>
  <w:style w:type="character" w:customStyle="1" w:styleId="61">
    <w:name w:val="页眉 Char"/>
    <w:link w:val="22"/>
    <w:qFormat/>
    <w:uiPriority w:val="0"/>
    <w:rPr>
      <w:rFonts w:eastAsia="宋体"/>
      <w:sz w:val="18"/>
      <w:lang w:val="en-US" w:eastAsia="zh-CN" w:bidi="ar-SA"/>
    </w:rPr>
  </w:style>
  <w:style w:type="character" w:customStyle="1" w:styleId="62">
    <w:name w:val="正文文本缩进 3 Char"/>
    <w:link w:val="26"/>
    <w:qFormat/>
    <w:uiPriority w:val="0"/>
    <w:rPr>
      <w:rFonts w:eastAsia="仿宋_GB2312"/>
      <w:color w:val="000000"/>
      <w:kern w:val="2"/>
      <w:sz w:val="28"/>
      <w:szCs w:val="28"/>
      <w:lang w:val="zh-CN" w:eastAsia="zh-CN" w:bidi="ar-SA"/>
    </w:rPr>
  </w:style>
  <w:style w:type="character" w:customStyle="1" w:styleId="63">
    <w:name w:val="标题 Char"/>
    <w:link w:val="30"/>
    <w:qFormat/>
    <w:uiPriority w:val="0"/>
    <w:rPr>
      <w:rFonts w:ascii="Cambria" w:hAnsi="Cambria" w:cs="Times New Roman"/>
      <w:b/>
      <w:bCs/>
      <w:kern w:val="2"/>
      <w:sz w:val="32"/>
      <w:szCs w:val="32"/>
    </w:rPr>
  </w:style>
  <w:style w:type="character" w:customStyle="1" w:styleId="64">
    <w:name w:val="批注主题 Char"/>
    <w:link w:val="31"/>
    <w:qFormat/>
    <w:uiPriority w:val="0"/>
    <w:rPr>
      <w:rFonts w:eastAsia="宋体"/>
      <w:b/>
      <w:bCs/>
      <w:kern w:val="2"/>
      <w:sz w:val="21"/>
      <w:szCs w:val="24"/>
      <w:lang w:val="en-US" w:eastAsia="zh-CN" w:bidi="ar-SA"/>
    </w:rPr>
  </w:style>
  <w:style w:type="character" w:customStyle="1" w:styleId="65">
    <w:name w:val="H4 Char"/>
    <w:qFormat/>
    <w:uiPriority w:val="0"/>
    <w:rPr>
      <w:rFonts w:eastAsia="仿宋_GB2312"/>
      <w:b/>
      <w:bCs/>
      <w:kern w:val="2"/>
      <w:sz w:val="28"/>
      <w:szCs w:val="28"/>
      <w:lang w:val="en-US" w:eastAsia="zh-CN" w:bidi="ar-SA"/>
    </w:rPr>
  </w:style>
  <w:style w:type="character" w:customStyle="1" w:styleId="66">
    <w:name w:val="正文（缩进） Char"/>
    <w:qFormat/>
    <w:uiPriority w:val="0"/>
    <w:rPr>
      <w:rFonts w:ascii="Times New Roman" w:hAnsi="Times New Roman" w:eastAsia="宋体" w:cs="Times New Roman"/>
      <w:sz w:val="24"/>
      <w:szCs w:val="24"/>
    </w:rPr>
  </w:style>
  <w:style w:type="character" w:customStyle="1" w:styleId="67">
    <w:name w:val="articleitemtext1"/>
    <w:qFormat/>
    <w:uiPriority w:val="0"/>
    <w:rPr>
      <w:color w:val="000000"/>
      <w:sz w:val="18"/>
      <w:szCs w:val="18"/>
    </w:rPr>
  </w:style>
  <w:style w:type="character" w:customStyle="1" w:styleId="68">
    <w:name w:val="正文（标记） Char"/>
    <w:qFormat/>
    <w:uiPriority w:val="0"/>
    <w:rPr>
      <w:rFonts w:ascii="Times New Roman" w:hAnsi="Times New Roman"/>
      <w:kern w:val="2"/>
      <w:sz w:val="24"/>
      <w:szCs w:val="24"/>
    </w:rPr>
  </w:style>
  <w:style w:type="character" w:customStyle="1" w:styleId="69">
    <w:name w:val="16"/>
    <w:basedOn w:val="36"/>
    <w:qFormat/>
    <w:uiPriority w:val="0"/>
    <w:rPr>
      <w:rFonts w:hint="default" w:ascii="Times New Roman" w:hAnsi="Times New Roman" w:cs="Times New Roman"/>
      <w:b/>
    </w:rPr>
  </w:style>
  <w:style w:type="character" w:customStyle="1" w:styleId="70">
    <w:name w:val="15"/>
    <w:basedOn w:val="36"/>
    <w:qFormat/>
    <w:uiPriority w:val="0"/>
    <w:rPr>
      <w:rFonts w:hint="default" w:ascii="Calibri" w:hAnsi="Calibri"/>
    </w:rPr>
  </w:style>
  <w:style w:type="character" w:customStyle="1" w:styleId="71">
    <w:name w:val="正文（标记） Char Char Char Char"/>
    <w:qFormat/>
    <w:uiPriority w:val="0"/>
    <w:rPr>
      <w:rFonts w:eastAsia="宋体"/>
      <w:kern w:val="2"/>
      <w:sz w:val="24"/>
      <w:szCs w:val="24"/>
      <w:lang w:val="en-US" w:eastAsia="zh-CN" w:bidi="ar-SA"/>
    </w:rPr>
  </w:style>
  <w:style w:type="character" w:customStyle="1" w:styleId="72">
    <w:name w:val="font11"/>
    <w:basedOn w:val="36"/>
    <w:qFormat/>
    <w:uiPriority w:val="0"/>
    <w:rPr>
      <w:rFonts w:ascii="Calibri" w:hAnsi="Calibri" w:cs="Calibri"/>
      <w:color w:val="000000"/>
      <w:sz w:val="18"/>
      <w:szCs w:val="18"/>
      <w:u w:val="none"/>
    </w:rPr>
  </w:style>
  <w:style w:type="character" w:customStyle="1" w:styleId="73">
    <w:name w:val="so-ask-best"/>
    <w:basedOn w:val="36"/>
    <w:qFormat/>
    <w:uiPriority w:val="0"/>
  </w:style>
  <w:style w:type="character" w:customStyle="1" w:styleId="74">
    <w:name w:val="font41"/>
    <w:basedOn w:val="36"/>
    <w:qFormat/>
    <w:uiPriority w:val="0"/>
    <w:rPr>
      <w:rFonts w:hint="default" w:ascii="Calibri" w:hAnsi="Calibri" w:cs="Calibri"/>
      <w:color w:val="000000"/>
      <w:sz w:val="18"/>
      <w:szCs w:val="18"/>
      <w:u w:val="none"/>
    </w:rPr>
  </w:style>
  <w:style w:type="character" w:customStyle="1" w:styleId="75">
    <w:name w:val="首行缩进 Char Char"/>
    <w:link w:val="76"/>
    <w:qFormat/>
    <w:uiPriority w:val="0"/>
    <w:rPr>
      <w:rFonts w:ascii="宋体" w:hAnsi="宋体" w:eastAsia="宋体"/>
      <w:kern w:val="2"/>
      <w:sz w:val="24"/>
      <w:szCs w:val="24"/>
      <w:lang w:val="en-US" w:eastAsia="zh-CN" w:bidi="ar-SA"/>
    </w:rPr>
  </w:style>
  <w:style w:type="paragraph" w:customStyle="1" w:styleId="76">
    <w:name w:val="首行缩进"/>
    <w:basedOn w:val="1"/>
    <w:link w:val="75"/>
    <w:qFormat/>
    <w:uiPriority w:val="0"/>
    <w:pPr>
      <w:spacing w:beforeLines="50" w:afterLines="50" w:line="360" w:lineRule="auto"/>
      <w:ind w:firstLine="480" w:firstLineChars="200"/>
    </w:pPr>
    <w:rPr>
      <w:rFonts w:ascii="宋体" w:hAnsi="宋体"/>
      <w:sz w:val="24"/>
    </w:rPr>
  </w:style>
  <w:style w:type="character" w:customStyle="1" w:styleId="77">
    <w:name w:val="font21"/>
    <w:basedOn w:val="36"/>
    <w:qFormat/>
    <w:uiPriority w:val="0"/>
    <w:rPr>
      <w:rFonts w:hint="eastAsia" w:ascii="宋体" w:hAnsi="宋体" w:eastAsia="宋体" w:cs="宋体"/>
      <w:color w:val="000000"/>
      <w:sz w:val="20"/>
      <w:szCs w:val="20"/>
      <w:u w:val="none"/>
    </w:rPr>
  </w:style>
  <w:style w:type="character" w:customStyle="1" w:styleId="78">
    <w:name w:val="font31"/>
    <w:basedOn w:val="36"/>
    <w:qFormat/>
    <w:uiPriority w:val="0"/>
    <w:rPr>
      <w:rFonts w:hint="eastAsia" w:ascii="宋体" w:hAnsi="宋体" w:eastAsia="宋体" w:cs="宋体"/>
      <w:color w:val="000000"/>
      <w:sz w:val="18"/>
      <w:szCs w:val="18"/>
      <w:u w:val="none"/>
    </w:rPr>
  </w:style>
  <w:style w:type="character" w:customStyle="1" w:styleId="79">
    <w:name w:val="样式 小四 段前: 6 磅 段后: 6 磅 行距: 1.5 倍行距 Char Char"/>
    <w:link w:val="80"/>
    <w:qFormat/>
    <w:uiPriority w:val="0"/>
    <w:rPr>
      <w:rFonts w:eastAsia="宋体"/>
      <w:sz w:val="24"/>
      <w:lang w:bidi="ar-SA"/>
    </w:rPr>
  </w:style>
  <w:style w:type="paragraph" w:customStyle="1" w:styleId="80">
    <w:name w:val="样式 小四 段前: 6 磅 段后: 6 磅 行距: 1.5 倍行距"/>
    <w:basedOn w:val="1"/>
    <w:link w:val="79"/>
    <w:qFormat/>
    <w:uiPriority w:val="0"/>
    <w:pPr>
      <w:spacing w:before="120" w:after="120" w:line="360" w:lineRule="auto"/>
      <w:ind w:firstLine="480" w:firstLineChars="200"/>
    </w:pPr>
    <w:rPr>
      <w:kern w:val="0"/>
      <w:sz w:val="24"/>
      <w:szCs w:val="20"/>
    </w:rPr>
  </w:style>
  <w:style w:type="character" w:customStyle="1" w:styleId="81">
    <w:name w:val="正文（标记） Char Char"/>
    <w:link w:val="82"/>
    <w:qFormat/>
    <w:uiPriority w:val="0"/>
    <w:rPr>
      <w:rFonts w:eastAsia="宋体"/>
      <w:kern w:val="2"/>
      <w:sz w:val="24"/>
      <w:szCs w:val="24"/>
      <w:lang w:val="en-US" w:eastAsia="zh-CN" w:bidi="ar-SA"/>
    </w:rPr>
  </w:style>
  <w:style w:type="paragraph" w:customStyle="1" w:styleId="82">
    <w:name w:val="正文（标记）"/>
    <w:basedOn w:val="1"/>
    <w:link w:val="81"/>
    <w:qFormat/>
    <w:uiPriority w:val="0"/>
    <w:pPr>
      <w:numPr>
        <w:ilvl w:val="0"/>
        <w:numId w:val="1"/>
      </w:numPr>
      <w:tabs>
        <w:tab w:val="clear" w:pos="988"/>
      </w:tabs>
      <w:spacing w:beforeLines="50" w:afterLines="50"/>
    </w:pPr>
    <w:rPr>
      <w:sz w:val="24"/>
    </w:rPr>
  </w:style>
  <w:style w:type="character" w:customStyle="1" w:styleId="83">
    <w:name w:val="正文（编号） Char Char"/>
    <w:link w:val="84"/>
    <w:qFormat/>
    <w:uiPriority w:val="0"/>
    <w:rPr>
      <w:rFonts w:eastAsia="宋体"/>
      <w:kern w:val="2"/>
      <w:sz w:val="24"/>
      <w:szCs w:val="24"/>
      <w:lang w:val="en-US" w:eastAsia="zh-CN" w:bidi="ar-SA"/>
    </w:rPr>
  </w:style>
  <w:style w:type="paragraph" w:customStyle="1" w:styleId="84">
    <w:name w:val="正文（编号）"/>
    <w:basedOn w:val="85"/>
    <w:link w:val="83"/>
    <w:qFormat/>
    <w:uiPriority w:val="0"/>
    <w:pPr>
      <w:numPr>
        <w:ilvl w:val="0"/>
        <w:numId w:val="2"/>
      </w:numPr>
      <w:tabs>
        <w:tab w:val="clear" w:pos="780"/>
      </w:tabs>
      <w:ind w:firstLine="0" w:firstLineChars="0"/>
    </w:pPr>
  </w:style>
  <w:style w:type="paragraph" w:customStyle="1" w:styleId="85">
    <w:name w:val="正文（缩进）"/>
    <w:basedOn w:val="1"/>
    <w:link w:val="86"/>
    <w:qFormat/>
    <w:uiPriority w:val="0"/>
    <w:pPr>
      <w:spacing w:beforeLines="50" w:afterLines="50" w:line="360" w:lineRule="auto"/>
      <w:ind w:firstLine="480" w:firstLineChars="200"/>
    </w:pPr>
    <w:rPr>
      <w:sz w:val="24"/>
    </w:rPr>
  </w:style>
  <w:style w:type="character" w:customStyle="1" w:styleId="86">
    <w:name w:val="正文（缩进） Char Char"/>
    <w:link w:val="85"/>
    <w:qFormat/>
    <w:uiPriority w:val="0"/>
    <w:rPr>
      <w:rFonts w:eastAsia="宋体"/>
      <w:kern w:val="2"/>
      <w:sz w:val="24"/>
      <w:szCs w:val="24"/>
      <w:lang w:val="en-US" w:eastAsia="zh-CN" w:bidi="ar-SA"/>
    </w:rPr>
  </w:style>
  <w:style w:type="character" w:customStyle="1" w:styleId="87">
    <w:name w:val="正文（缩进） Char Char Char Char"/>
    <w:qFormat/>
    <w:uiPriority w:val="0"/>
    <w:rPr>
      <w:rFonts w:ascii="Times New Roman" w:hAnsi="Times New Roman" w:eastAsia="宋体" w:cs="Times New Roman"/>
      <w:sz w:val="24"/>
      <w:szCs w:val="24"/>
    </w:rPr>
  </w:style>
  <w:style w:type="character" w:customStyle="1" w:styleId="88">
    <w:name w:val="文档正文 Char Char"/>
    <w:link w:val="89"/>
    <w:qFormat/>
    <w:uiPriority w:val="0"/>
    <w:rPr>
      <w:rFonts w:ascii="宋体" w:hAnsi="Times New Roman" w:eastAsia="宋体" w:cs="Times New Roman"/>
      <w:kern w:val="0"/>
      <w:sz w:val="28"/>
      <w:szCs w:val="20"/>
    </w:rPr>
  </w:style>
  <w:style w:type="paragraph" w:customStyle="1" w:styleId="89">
    <w:name w:val="文档正文"/>
    <w:basedOn w:val="1"/>
    <w:link w:val="88"/>
    <w:qFormat/>
    <w:uiPriority w:val="0"/>
    <w:pPr>
      <w:adjustRightInd w:val="0"/>
      <w:spacing w:line="480" w:lineRule="atLeast"/>
      <w:ind w:firstLine="567"/>
      <w:jc w:val="left"/>
      <w:textAlignment w:val="baseline"/>
    </w:pPr>
    <w:rPr>
      <w:rFonts w:ascii="宋体"/>
      <w:kern w:val="0"/>
      <w:sz w:val="28"/>
      <w:szCs w:val="20"/>
    </w:rPr>
  </w:style>
  <w:style w:type="character" w:customStyle="1" w:styleId="90">
    <w:name w:val="正文（黑体） Char Char"/>
    <w:link w:val="91"/>
    <w:qFormat/>
    <w:uiPriority w:val="0"/>
    <w:rPr>
      <w:rFonts w:ascii="黑体" w:eastAsia="黑体"/>
      <w:color w:val="000080"/>
      <w:kern w:val="2"/>
      <w:sz w:val="24"/>
      <w:szCs w:val="24"/>
      <w:lang w:val="en-US" w:eastAsia="zh-CN" w:bidi="ar-SA"/>
    </w:rPr>
  </w:style>
  <w:style w:type="paragraph" w:customStyle="1" w:styleId="91">
    <w:name w:val="正文（黑体）"/>
    <w:basedOn w:val="1"/>
    <w:next w:val="1"/>
    <w:link w:val="90"/>
    <w:qFormat/>
    <w:uiPriority w:val="0"/>
    <w:pPr>
      <w:spacing w:beforeLines="50" w:afterLines="50" w:line="360" w:lineRule="auto"/>
      <w:ind w:firstLine="480" w:firstLineChars="200"/>
    </w:pPr>
    <w:rPr>
      <w:rFonts w:ascii="黑体" w:eastAsia="黑体"/>
      <w:color w:val="000080"/>
      <w:sz w:val="24"/>
    </w:rPr>
  </w:style>
  <w:style w:type="character" w:customStyle="1" w:styleId="92">
    <w:name w:val="font01"/>
    <w:basedOn w:val="36"/>
    <w:qFormat/>
    <w:uiPriority w:val="0"/>
    <w:rPr>
      <w:rFonts w:hint="eastAsia" w:ascii="宋体" w:hAnsi="宋体" w:eastAsia="宋体" w:cs="宋体"/>
      <w:color w:val="000000"/>
      <w:sz w:val="18"/>
      <w:szCs w:val="18"/>
      <w:u w:val="none"/>
    </w:rPr>
  </w:style>
  <w:style w:type="character" w:customStyle="1" w:styleId="93">
    <w:name w:val="txt1"/>
    <w:qFormat/>
    <w:uiPriority w:val="0"/>
    <w:rPr>
      <w:rFonts w:hint="default" w:ascii="ˎ̥" w:hAnsi="ˎ̥"/>
      <w:sz w:val="18"/>
      <w:szCs w:val="18"/>
    </w:rPr>
  </w:style>
  <w:style w:type="character" w:customStyle="1" w:styleId="94">
    <w:name w:val="font61"/>
    <w:basedOn w:val="36"/>
    <w:qFormat/>
    <w:uiPriority w:val="0"/>
    <w:rPr>
      <w:rFonts w:hint="default" w:ascii="Calibri" w:hAnsi="Calibri" w:cs="Calibri"/>
      <w:color w:val="000000"/>
      <w:sz w:val="20"/>
      <w:szCs w:val="20"/>
      <w:u w:val="none"/>
    </w:rPr>
  </w:style>
  <w:style w:type="character" w:customStyle="1" w:styleId="95">
    <w:name w:val="px14"/>
    <w:basedOn w:val="36"/>
    <w:qFormat/>
    <w:uiPriority w:val="0"/>
  </w:style>
  <w:style w:type="character" w:customStyle="1" w:styleId="96">
    <w:name w:val="纯文本 Char"/>
    <w:qFormat/>
    <w:locked/>
    <w:uiPriority w:val="0"/>
    <w:rPr>
      <w:rFonts w:ascii="宋体" w:hAnsi="Courier New" w:eastAsia="宋体" w:cs="Courier New"/>
      <w:kern w:val="2"/>
      <w:sz w:val="21"/>
      <w:szCs w:val="21"/>
      <w:lang w:val="en-US" w:eastAsia="zh-CN" w:bidi="ar-SA"/>
    </w:rPr>
  </w:style>
  <w:style w:type="character" w:customStyle="1" w:styleId="97">
    <w:name w:val="font51"/>
    <w:basedOn w:val="36"/>
    <w:qFormat/>
    <w:uiPriority w:val="0"/>
    <w:rPr>
      <w:rFonts w:ascii="Calibri" w:hAnsi="Calibri" w:cs="Calibri"/>
      <w:color w:val="000000"/>
      <w:sz w:val="20"/>
      <w:szCs w:val="20"/>
      <w:u w:val="none"/>
    </w:rPr>
  </w:style>
  <w:style w:type="character" w:customStyle="1" w:styleId="98">
    <w:name w:val="font71"/>
    <w:basedOn w:val="36"/>
    <w:qFormat/>
    <w:uiPriority w:val="0"/>
    <w:rPr>
      <w:rFonts w:hint="eastAsia" w:ascii="宋体" w:hAnsi="宋体" w:eastAsia="宋体" w:cs="宋体"/>
      <w:color w:val="000000"/>
      <w:sz w:val="20"/>
      <w:szCs w:val="20"/>
      <w:u w:val="none"/>
    </w:rPr>
  </w:style>
  <w:style w:type="paragraph" w:customStyle="1" w:styleId="99">
    <w:name w:val="title1"/>
    <w:basedOn w:val="1"/>
    <w:qFormat/>
    <w:uiPriority w:val="0"/>
    <w:pPr>
      <w:spacing w:before="150"/>
      <w:jc w:val="left"/>
    </w:pPr>
    <w:rPr>
      <w:b/>
      <w:kern w:val="0"/>
      <w:sz w:val="22"/>
      <w:szCs w:val="22"/>
    </w:rPr>
  </w:style>
  <w:style w:type="paragraph" w:customStyle="1" w:styleId="100">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 Char Char4"/>
    <w:basedOn w:val="1"/>
    <w:qFormat/>
    <w:uiPriority w:val="0"/>
    <w:rPr>
      <w:rFonts w:ascii="Tahoma" w:hAnsi="Tahoma"/>
      <w:sz w:val="24"/>
      <w:szCs w:val="20"/>
    </w:rPr>
  </w:style>
  <w:style w:type="paragraph" w:customStyle="1" w:styleId="102">
    <w:name w:val="普通(网站) Char"/>
    <w:basedOn w:val="1"/>
    <w:qFormat/>
    <w:uiPriority w:val="0"/>
    <w:pPr>
      <w:spacing w:before="100" w:beforeAutospacing="1" w:after="100" w:afterAutospacing="1"/>
      <w:jc w:val="left"/>
    </w:pPr>
    <w:rPr>
      <w:rFonts w:hint="eastAsia" w:ascii="宋体" w:hAnsi="宋体"/>
      <w:kern w:val="0"/>
      <w:sz w:val="24"/>
    </w:rPr>
  </w:style>
  <w:style w:type="paragraph" w:customStyle="1" w:styleId="10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默认段落字体 Para Char Char Char"/>
    <w:basedOn w:val="1"/>
    <w:qFormat/>
    <w:uiPriority w:val="0"/>
  </w:style>
  <w:style w:type="paragraph" w:customStyle="1" w:styleId="105">
    <w:name w:val="表"/>
    <w:basedOn w:val="1"/>
    <w:qFormat/>
    <w:uiPriority w:val="0"/>
    <w:pPr>
      <w:spacing w:line="460" w:lineRule="exact"/>
    </w:pPr>
    <w:rPr>
      <w:rFonts w:ascii="宋体" w:hAnsi="宋体"/>
      <w:b/>
      <w:bCs/>
      <w:szCs w:val="20"/>
    </w:rPr>
  </w:style>
  <w:style w:type="paragraph" w:customStyle="1" w:styleId="106">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Default Paragraph Char Char Char Char"/>
    <w:basedOn w:val="1"/>
    <w:next w:val="1"/>
    <w:qFormat/>
    <w:uiPriority w:val="0"/>
    <w:pPr>
      <w:widowControl/>
      <w:spacing w:line="360" w:lineRule="auto"/>
      <w:jc w:val="left"/>
    </w:pPr>
    <w:rPr>
      <w:szCs w:val="20"/>
    </w:rPr>
  </w:style>
  <w:style w:type="paragraph" w:customStyle="1" w:styleId="108">
    <w:name w:val=" Char Char Char Char Char Char Char"/>
    <w:basedOn w:val="1"/>
    <w:qFormat/>
    <w:uiPriority w:val="0"/>
    <w:rPr>
      <w:szCs w:val="21"/>
    </w:rPr>
  </w:style>
  <w:style w:type="paragraph" w:customStyle="1" w:styleId="109">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0">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13">
    <w:name w:val="reader-word-layer reader-word-s4-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List Paragraph1"/>
    <w:basedOn w:val="1"/>
    <w:qFormat/>
    <w:uiPriority w:val="0"/>
    <w:pPr>
      <w:ind w:firstLine="420" w:firstLineChars="200"/>
    </w:pPr>
    <w:rPr>
      <w:rFonts w:ascii="Calibri" w:hAnsi="Calibri"/>
      <w:szCs w:val="22"/>
    </w:rPr>
  </w:style>
  <w:style w:type="paragraph" w:customStyle="1" w:styleId="115">
    <w:name w:val="目录"/>
    <w:basedOn w:val="1"/>
    <w:qFormat/>
    <w:uiPriority w:val="0"/>
    <w:pPr>
      <w:widowControl/>
      <w:jc w:val="center"/>
    </w:pPr>
    <w:rPr>
      <w:rFonts w:ascii="宋体"/>
      <w:b/>
      <w:kern w:val="0"/>
      <w:sz w:val="36"/>
      <w:szCs w:val="20"/>
    </w:rPr>
  </w:style>
  <w:style w:type="paragraph" w:customStyle="1" w:styleId="116">
    <w:name w:val=" Char"/>
    <w:basedOn w:val="1"/>
    <w:qFormat/>
    <w:uiPriority w:val="0"/>
    <w:rPr>
      <w:szCs w:val="20"/>
    </w:rPr>
  </w:style>
  <w:style w:type="paragraph" w:customStyle="1" w:styleId="117">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18">
    <w:name w:val="样式 正文缩进 + 首行缩进:  2 字符"/>
    <w:basedOn w:val="12"/>
    <w:qFormat/>
    <w:uiPriority w:val="0"/>
    <w:pPr>
      <w:spacing w:line="360" w:lineRule="auto"/>
      <w:ind w:firstLine="480" w:firstLineChars="200"/>
    </w:pPr>
    <w:rPr>
      <w:rFonts w:eastAsia="宋体"/>
      <w:sz w:val="24"/>
      <w:szCs w:val="20"/>
    </w:rPr>
  </w:style>
  <w:style w:type="paragraph" w:customStyle="1" w:styleId="119">
    <w:name w:val="reader-word-layer reader-word-s4-4"/>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reader-word-layer reader-word-s4-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4">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w:basedOn w:val="1"/>
    <w:qFormat/>
    <w:uiPriority w:val="0"/>
    <w:pPr>
      <w:spacing w:line="360" w:lineRule="auto"/>
    </w:pPr>
    <w:rPr>
      <w:rFonts w:ascii="仿宋_GB2312" w:eastAsia="仿宋_GB2312"/>
      <w:b/>
      <w:sz w:val="32"/>
      <w:szCs w:val="32"/>
    </w:rPr>
  </w:style>
  <w:style w:type="paragraph" w:styleId="126">
    <w:name w:val="List Paragraph"/>
    <w:basedOn w:val="1"/>
    <w:qFormat/>
    <w:uiPriority w:val="0"/>
    <w:pPr>
      <w:ind w:firstLine="420" w:firstLineChars="200"/>
    </w:pPr>
    <w:rPr>
      <w:rFonts w:ascii="Calibri" w:hAnsi="Calibri"/>
      <w:szCs w:val="22"/>
    </w:rPr>
  </w:style>
  <w:style w:type="paragraph" w:customStyle="1" w:styleId="127">
    <w:name w:val="title12"/>
    <w:basedOn w:val="1"/>
    <w:qFormat/>
    <w:uiPriority w:val="0"/>
    <w:pPr>
      <w:spacing w:before="150"/>
      <w:jc w:val="left"/>
    </w:pPr>
    <w:rPr>
      <w:b/>
      <w:kern w:val="0"/>
      <w:sz w:val="22"/>
      <w:szCs w:val="22"/>
    </w:rPr>
  </w:style>
  <w:style w:type="paragraph" w:customStyle="1" w:styleId="128">
    <w:name w:val="列出段落1"/>
    <w:basedOn w:val="1"/>
    <w:qFormat/>
    <w:uiPriority w:val="99"/>
    <w:pPr>
      <w:ind w:firstLine="420" w:firstLineChars="200"/>
    </w:pPr>
    <w:rPr>
      <w:szCs w:val="20"/>
    </w:rPr>
  </w:style>
  <w:style w:type="paragraph" w:customStyle="1" w:styleId="129">
    <w:name w:val="Other|1"/>
    <w:basedOn w:val="1"/>
    <w:qFormat/>
    <w:uiPriority w:val="0"/>
    <w:rPr>
      <w:rFonts w:ascii="宋体" w:hAnsi="宋体" w:cs="宋体"/>
      <w:lang w:val="zh-TW" w:eastAsia="zh-TW" w:bidi="zh-TW"/>
    </w:rPr>
  </w:style>
  <w:style w:type="paragraph" w:customStyle="1" w:styleId="130">
    <w:name w:val="无间隔1"/>
    <w:qFormat/>
    <w:uiPriority w:val="0"/>
    <w:pPr>
      <w:widowControl w:val="0"/>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32322</Words>
  <Characters>34547</Characters>
  <Lines>287</Lines>
  <Paragraphs>80</Paragraphs>
  <TotalTime>1</TotalTime>
  <ScaleCrop>false</ScaleCrop>
  <LinksUpToDate>false</LinksUpToDate>
  <CharactersWithSpaces>38579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2022-08-08T07:01:00Z</dcterms:created>
  <dc:creator>Administrator</dc:creator>
  <cp:lastModifiedBy>华睿诚</cp:lastModifiedBy>
  <cp:lastPrinted>2021-01-27T09:46:00Z</cp:lastPrinted>
  <dcterms:modified xsi:type="dcterms:W3CDTF">2022-08-24T08:03:37Z</dcterms:modified>
  <dc:title>项目编号：AXCG2012011                                  陕西安信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DCB7D0CB8F9A4C9CAD1549CAD1B08758</vt:lpwstr>
  </property>
</Properties>
</file>