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  方(采购方)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  方(供货方)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按照政府采购程序组织公开招标，确定乙方为中标供应商。依据《中华人民共和国政府采购法》、《中华人民共和国招标投标法》、《中华人民共和国民法典》以及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（项目名称）     </w:t>
      </w:r>
      <w:r>
        <w:rPr>
          <w:rFonts w:hint="eastAsia" w:ascii="宋体" w:hAnsi="宋体" w:eastAsia="宋体" w:cs="宋体"/>
          <w:sz w:val="28"/>
          <w:szCs w:val="28"/>
        </w:rPr>
        <w:t>的招标文件、中标供应商投标文件正本和澄清表(函)、中标通知书经甲、乙双方协商，达成如下条款。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合同内容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(以投标文件正本和澄清表〈函〉为准)单位：元</w:t>
      </w:r>
    </w:p>
    <w:tbl>
      <w:tblPr>
        <w:tblStyle w:val="6"/>
        <w:tblpPr w:leftFromText="180" w:rightFromText="180" w:vertAnchor="text" w:horzAnchor="page" w:tblpX="1627" w:tblpY="541"/>
        <w:tblOverlap w:val="never"/>
        <w:tblW w:w="865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457"/>
        <w:gridCol w:w="603"/>
        <w:gridCol w:w="561"/>
        <w:gridCol w:w="117"/>
        <w:gridCol w:w="996"/>
        <w:gridCol w:w="832"/>
        <w:gridCol w:w="1009"/>
        <w:gridCol w:w="1104"/>
        <w:gridCol w:w="11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6" w:line="520" w:lineRule="exact"/>
              <w:ind w:left="19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号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6"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设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备名称</w:t>
            </w: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6" w:line="520" w:lineRule="exact"/>
              <w:ind w:left="61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号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7" w:line="520" w:lineRule="exact"/>
              <w:ind w:left="32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</w:rPr>
              <w:t>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牌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7" w:line="520" w:lineRule="exact"/>
              <w:ind w:left="142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量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7" w:line="520" w:lineRule="exact"/>
              <w:ind w:left="41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价</w:t>
            </w: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7" w:line="520" w:lineRule="exact"/>
              <w:ind w:left="36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价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6" w:line="520" w:lineRule="exact"/>
              <w:ind w:left="22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520" w:lineRule="exact"/>
              <w:ind w:left="39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20" w:lineRule="exact"/>
              <w:ind w:left="38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</w:rPr>
              <w:t xml:space="preserve">参 数 见 附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9" w:line="520" w:lineRule="exact"/>
              <w:ind w:left="37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91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520" w:lineRule="exact"/>
              <w:ind w:left="44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4"/>
                <w:szCs w:val="24"/>
              </w:rPr>
              <w:t>计(人民币/元)</w:t>
            </w:r>
          </w:p>
        </w:tc>
        <w:tc>
          <w:tcPr>
            <w:tcW w:w="561" w:type="dxa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520" w:lineRule="exact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4"/>
                <w:kern w:val="0"/>
                <w:sz w:val="24"/>
                <w:szCs w:val="24"/>
              </w:rPr>
              <w:t>￥：</w:t>
            </w:r>
          </w:p>
        </w:tc>
        <w:tc>
          <w:tcPr>
            <w:tcW w:w="5177" w:type="dxa"/>
            <w:gridSpan w:val="6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520" w:lineRule="exact"/>
              <w:ind w:left="64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4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2"/>
                <w:kern w:val="0"/>
                <w:sz w:val="24"/>
                <w:szCs w:val="24"/>
              </w:rPr>
              <w:t>大写)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第二条 合同价款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(一)合同总价款为人民币(大写)：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整 (￥: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元整)。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(二)合同总价包括：货物费、运输费(含保险费)、安装调试费(安装调试过程中，以甲方的实际现场勘查为准，所产生的一切费用)、检测验收费及其它费用。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(三)合同总价一次性包死，不受市场价格变化因素的影响。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第三条 款项结算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(一)合同生效后，甲方预付乙方合同金额的40%作为订货款；到货安装完毕且经甲方组织验收合格后，乙方给甲方出具本设备全额发票，甲方支付合同金额60%。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(二)支付方式：银行转帐。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三)结算方式：甲方根据乙方提供的账户，以银行转账方式支付货款。乙方提供转账的发票户名及账户要与合同上的户名和账号相符；发票必须由本单位开据，不得由税务局或其他单位代开。否则，甲方有权拒付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第四条 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(一)甲方的权利和义务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1、提供设备安装调试的工作环境(包括水、电、场地等)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2、按合同约定的方式验收乙方交付的设备,提供设备存放场地并负责保管.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3、配合和协助乙方的工作,为乙方安装调试提供便利条件,使乙方在施工过程及安装调试过程中不受外来因素的阻挠和影响.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(二)乙方的权利和义务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1、按合同约定的设备数量、质量及实施时间完成设备的送达、系统安装及调试,全 面负责工程施工期间的安全责任.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2、按本合同约定向甲方提供技术支持.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3、对于甲方今后在该项目上的硬件升级和日常维护,按优惠条件提供服务.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第五条 交货条件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(一)交货地点：甲方指定地点。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(二) 交货期：自合同签订之日起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日历日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，完成货物的安装、调试并正常运行。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第六条 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(一)运输由乙方负责，运杂费已包含在合同总价内，包括从货物供地点所含的运输费、装卸费、仓储费、保险费等。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(二)运输方式由乙方自行选择，但必须保证按期交货。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第七条 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乙方所供货物必须执行下列条款：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(一)保证技术指标先进、质量性能可靠、进货渠道正常，配置合理，全面满足谈判要求。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(二)符合国家有关规范要求，确保达到最佳运行状态。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(三)具有良好的外观，适合安装场所的使用。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(四)自安装、调试正常运行并验收合格之日起：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1、免费保修2年，终身维护，免费保修期内，同一主要部件出现质量问题经过两次维修后仍无法正常使用，可以更换同型号、同规格的产品，服务响应时间不超过2小时(工作日)，解决问题不超过24小时(工作日)，对问题较大短期内暂不能解决的，为不影响甲方正常工作，乙方在2日内免费提供替代产品，确保正常运行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2、交货后180天内，如出现质量问题，可以选择换货或退货。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第八条履约担保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履约保证金额：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第九条 售后服务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乙方所供货物提供以下售后服务：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(一)质保期内：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1、发生质量问题，接到甲方通知后，应于当日派出专业的维修人员到现场进行检测维修，发生的全部费用由乙方承担，若需送回生产厂，乙方承担往返费用；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2、定期派技术人员到现场走访，给予检查维护；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3、排除故障的期限不得超过24小时(工作日)。否则甲方有权指定第三方维修，维修费用由乙方承担。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(二)质保期结束前，进行系统测试，全面保养维护，确保正常运行。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第十条 技术与服务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(一)技术资料：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1、货物合格证；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2、货物使用说明书(中文)；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3、进口货物商检证明和报关单；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4、项目峻工资料、检验测试报告；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(二)服务承诺：以投标文件、澄清表(函)、合同和随货物的相关文件为准。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第十一条 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(一)货物到达甲方指定地点后，甲方根据合同及招标文件要求，进行外观验收，确认产地、规格、型号和数量。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(二)货物安装、调试并正常运行后，由乙方进行自检，合格后，准备验收文件，并书面通知甲方。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(三)甲方确认乙方的自检内容后，组织乙方、确认方(必要时请有关专家)进行系统验收，验收合格后，填写政府采购项目验收单(一式陆份)作为对货物的最终认可。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(四)乙方向甲方提交货物实施过程中的所有资料。以便甲方日后管理和维护。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(五)验收依据： 1、招标文件、投标文件、澄清表(函)、合同；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2、本合同及附件文本；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3、国家相应的标准、规范。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第十二条 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(一)按《中华人民共和国政府采购法》、《中华人民共和国民法典》中的相关条款执行。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(二)未按合同要求提供货物或质量不能满足谈判技术要求，乙方必须无条件更换，提高技术，完善质量，否则，甲方会同确认方有权终止合同，并对乙方的违约行为报 监管机构进行相应的处罚。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(三)延迟交货，乙方承担相应的违约责任。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(四)逾期付款，甲方承担相应的违约责任。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C3A04"/>
    <w:multiLevelType w:val="singleLevel"/>
    <w:tmpl w:val="C51C3A04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TM2MDBlYTcwMDllYTEwYTk5Njg0MDdkOTlhZDMifQ=="/>
    <w:docVar w:name="KSO_WPS_MARK_KEY" w:val="a66e9084-f0ba-4f1e-ac75-6579c0803f5b"/>
  </w:docVars>
  <w:rsids>
    <w:rsidRoot w:val="00000000"/>
    <w:rsid w:val="068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99"/>
    <w:pPr>
      <w:widowControl w:val="0"/>
      <w:ind w:firstLine="420" w:firstLineChars="10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"/>
    <w:next w:val="1"/>
    <w:semiHidden/>
    <w:qFormat/>
    <w:uiPriority w:val="99"/>
    <w:pPr>
      <w:widowControl w:val="0"/>
      <w:jc w:val="left"/>
    </w:pPr>
    <w:rPr>
      <w:rFonts w:ascii="Copperplate Gothic Bold" w:hAnsi="Copperplate Gothic Bold" w:eastAsia="宋体" w:cs="Times New Roman"/>
      <w:kern w:val="2"/>
      <w:sz w:val="28"/>
      <w:szCs w:val="24"/>
      <w:lang w:val="en-US" w:eastAsia="zh-CN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2023-02-08T01:49:53Z</dcterms:created>
  <dc:creator>Administrator</dc:creator>
  <cp:lastModifiedBy>站住！你个小胖子</cp:lastModifiedBy>
  <dcterms:modified xsi:type="dcterms:W3CDTF">2023-02-08T01:49:56Z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228D0AC7234F44FDB9C8E0F258FB8174</vt:lpwstr>
  </property>
</Properties>
</file>