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平利县全域旅游标识体系建设项目</w:t>
      </w:r>
    </w:p>
    <w:p>
      <w:pPr>
        <w:pStyle w:val="2"/>
        <w:keepNext w:val="0"/>
        <w:keepLines w:val="0"/>
        <w:pageBreakBefore w:val="0"/>
        <w:kinsoku/>
        <w:wordWrap/>
        <w:overflowPunct/>
        <w:topLinePunct w:val="0"/>
        <w:autoSpaceDE/>
        <w:autoSpaceDN/>
        <w:bidi w:val="0"/>
        <w:adjustRightInd/>
        <w:snapToGrid/>
        <w:spacing w:line="50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招标公告</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平利县全域旅游标识体系建设项目招标项目的潜在投标供应商应在安康市公共资源交易平台获取招标文件，</w:t>
      </w:r>
      <w:r>
        <w:rPr>
          <w:rFonts w:hint="eastAsia" w:ascii="仿宋" w:hAnsi="仿宋" w:eastAsia="仿宋" w:cs="仿宋"/>
          <w:b w:val="0"/>
          <w:bCs w:val="0"/>
          <w:sz w:val="24"/>
          <w:szCs w:val="24"/>
          <w:highlight w:val="none"/>
          <w:lang w:val="en-US" w:eastAsia="zh-CN"/>
        </w:rPr>
        <w:t>并</w:t>
      </w:r>
      <w:r>
        <w:rPr>
          <w:rFonts w:hint="eastAsia" w:ascii="仿宋" w:hAnsi="仿宋" w:eastAsia="仿宋" w:cs="仿宋"/>
          <w:b w:val="0"/>
          <w:bCs w:val="0"/>
          <w:color w:val="auto"/>
          <w:sz w:val="24"/>
          <w:szCs w:val="24"/>
          <w:highlight w:val="none"/>
          <w:lang w:val="en-US" w:eastAsia="zh-CN"/>
        </w:rPr>
        <w:t>于2022年08月26日14时00分</w:t>
      </w:r>
      <w:r>
        <w:rPr>
          <w:rFonts w:hint="eastAsia" w:ascii="仿宋" w:hAnsi="仿宋" w:eastAsia="仿宋" w:cs="仿宋"/>
          <w:b w:val="0"/>
          <w:bCs w:val="0"/>
          <w:color w:val="auto"/>
          <w:sz w:val="24"/>
          <w:szCs w:val="24"/>
          <w:lang w:val="en-US" w:eastAsia="zh-CN"/>
        </w:rPr>
        <w:t>（北京</w:t>
      </w:r>
      <w:r>
        <w:rPr>
          <w:rFonts w:hint="eastAsia" w:ascii="仿宋" w:hAnsi="仿宋" w:eastAsia="仿宋" w:cs="仿宋"/>
          <w:b w:val="0"/>
          <w:bCs w:val="0"/>
          <w:sz w:val="24"/>
          <w:szCs w:val="24"/>
          <w:lang w:val="en-US" w:eastAsia="zh-CN"/>
        </w:rPr>
        <w:t>时间）前递交投标文件。</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项目编号：SHCG2022-004</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项目名称：平利县全域旅游标识体系建设项目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预算金额：3550000.00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合同包1(平利县全域旅游标识体系建设项目):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合同包预算金额：3550000.00元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合同包最高限价：3550000.00元</w:t>
      </w:r>
    </w:p>
    <w:tbl>
      <w:tblPr>
        <w:tblStyle w:val="9"/>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624"/>
        <w:gridCol w:w="1500"/>
        <w:gridCol w:w="1183"/>
        <w:gridCol w:w="1528"/>
        <w:gridCol w:w="19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0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品目号</w:t>
            </w:r>
          </w:p>
        </w:tc>
        <w:tc>
          <w:tcPr>
            <w:tcW w:w="16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品目名称</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采购标的</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数量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w:t>
            </w:r>
          </w:p>
        </w:tc>
        <w:tc>
          <w:tcPr>
            <w:tcW w:w="1528"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技术规格、参数及要求</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品目预算（元）</w:t>
            </w:r>
          </w:p>
        </w:tc>
        <w:tc>
          <w:tcPr>
            <w:tcW w:w="1420" w:type="dxa"/>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i w:val="0"/>
                <w:iCs w:val="0"/>
                <w:caps w:val="0"/>
                <w:color w:val="auto"/>
                <w:spacing w:val="0"/>
                <w:sz w:val="24"/>
                <w:szCs w:val="24"/>
                <w:shd w:val="clear"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0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w:t>
            </w:r>
          </w:p>
        </w:tc>
        <w:tc>
          <w:tcPr>
            <w:tcW w:w="16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发光标志、铭牌</w:t>
            </w:r>
          </w:p>
        </w:tc>
        <w:tc>
          <w:tcPr>
            <w:tcW w:w="15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全域旅游标识体系建设</w:t>
            </w:r>
          </w:p>
        </w:tc>
        <w:tc>
          <w:tcPr>
            <w:tcW w:w="118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1(批)</w:t>
            </w:r>
          </w:p>
        </w:tc>
        <w:tc>
          <w:tcPr>
            <w:tcW w:w="152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i w:val="0"/>
                <w:iCs w:val="0"/>
                <w:caps w:val="0"/>
                <w:color w:val="auto"/>
                <w:spacing w:val="0"/>
                <w:sz w:val="21"/>
                <w:szCs w:val="21"/>
                <w:shd w:val="clear" w:fill="FFFFFF"/>
              </w:rPr>
              <w:t>详见采购文件</w:t>
            </w:r>
          </w:p>
        </w:tc>
        <w:tc>
          <w:tcPr>
            <w:tcW w:w="197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3550000.00</w:t>
            </w:r>
          </w:p>
        </w:tc>
        <w:tc>
          <w:tcPr>
            <w:tcW w:w="14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3550000.00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本合同包不接受联合体投标。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合同履行期限：2022-08-30 00:00:00 至 2022-10-20 00:00:00（具体服务起止日期可随合同签订时间相应顺延）</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2.落实政府采购政策需满足的资格要求如下: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lang w:val="en-US" w:eastAsia="zh-CN"/>
        </w:rPr>
        <w:t>（1）《政府采购促进中小供应商发展管理办法》（财库〔2020〕46号）；（2）《财政部司法部关于政府采购支持监狱供应商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财政部民政部中国残疾人联合会关于促进残疾人就业政府采购政策的通知》（财库〔2017〕141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供应商政府采购信用融资办法》（陕财办采〔2018〕23号）； （12）《陕西省财政厅关于加快推进我省中小供应商政府采购信用融资工作的通知》（陕财办采〔2020〕15号）。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3.本项目的特定资格要求：</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具有独立承担民事责任能力的法人、其他组织或自然人，提供合法有效的营业执照/事业单位法人证书/专业服务机构执业许可证/民办非供应商单位登记证书等相关证明，自然人参与的提供其身份证明；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（2）法定代表人参加投标时，须提供本人身份证复印件；授权代表参加投标时，须提供法定代表人授权委托书、法定代表人和被授权人身份证复印件；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lang w:val="en-US" w:eastAsia="zh-CN"/>
        </w:rPr>
        <w:t>（3）财务状况</w:t>
      </w:r>
      <w:r>
        <w:rPr>
          <w:rFonts w:hint="eastAsia" w:ascii="仿宋" w:hAnsi="仿宋" w:eastAsia="仿宋" w:cs="仿宋"/>
          <w:b w:val="0"/>
          <w:bCs w:val="0"/>
          <w:color w:val="auto"/>
          <w:sz w:val="24"/>
          <w:szCs w:val="24"/>
          <w:highlight w:val="none"/>
          <w:lang w:val="en-US" w:eastAsia="zh-CN"/>
        </w:rPr>
        <w:t>报告：须提供具有财务审计资质单位出具的2021年度财务审计报告（新成立的投标供应商不足一年的可提供成立后任意时段的资产负债表）；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（4）具有履行合同所必需的设备和专业技术能力的证明材料（须提供自述材料）；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（5）税收缴纳证明：须提供自2022年1月1日至2022年8月1日前已缴纳的至少3个月的纳税证明或完税证明（任意税种）；依法免税或新成立的投标供应商须应提供相关文件证明；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社会保障资金缴纳证明：须提供自2022年1月1日至2022年8月1日前已缴存至少3个月的社会保障资金缴存单据或社保机构开具的社会保险参保缴费情况证明；依法不需要缴纳社会保障资金或新成立的投标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（7）参加本次政府采购活动前三年内在经营活动中没有重大违纪，以及未被列入失信被执行人、重大税收违法案件当事人名单、政府采购严重违法失信行为记录名单的书面声明；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（8）投标供应商通过“信用中国”网站(www.creditchina.gov.cn )和中国政府采购网(www.ccgp.gov.cn)等渠道查询相关主体信用记录，对列入失信被执行人、重大税收违法案件当事人名单、政府采购严重违法失信行为记录名单的投标供应商，将拒绝其参与政府采购活动；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时  间：2022年08月04日至2022年08月11日，每天上午 08:00:00 至 12:00:00 ，下午 14:00:00 至 18:00:00 （北京时间,法定节假日除外）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shd w:val="clear" w:fill="FFFFFF"/>
          <w:vertAlign w:val="baseline"/>
        </w:rPr>
        <w:t>地</w:t>
      </w:r>
      <w:r>
        <w:rPr>
          <w:rFonts w:hint="eastAsia" w:ascii="仿宋" w:hAnsi="仿宋" w:eastAsia="仿宋" w:cs="仿宋"/>
          <w:b w:val="0"/>
          <w:bCs w:val="0"/>
          <w:i w:val="0"/>
          <w:iCs w:val="0"/>
          <w:caps w:val="0"/>
          <w:color w:val="auto"/>
          <w:spacing w:val="0"/>
          <w:sz w:val="24"/>
          <w:szCs w:val="24"/>
          <w:shd w:val="clear" w:fill="FFFFFF"/>
          <w:vertAlign w:val="baseline"/>
          <w:lang w:val="en-US" w:eastAsia="zh-CN"/>
        </w:rPr>
        <w:t xml:space="preserve">  </w:t>
      </w:r>
      <w:r>
        <w:rPr>
          <w:rFonts w:hint="eastAsia" w:ascii="仿宋" w:hAnsi="仿宋" w:eastAsia="仿宋" w:cs="仿宋"/>
          <w:b w:val="0"/>
          <w:bCs w:val="0"/>
          <w:i w:val="0"/>
          <w:iCs w:val="0"/>
          <w:caps w:val="0"/>
          <w:color w:val="auto"/>
          <w:spacing w:val="0"/>
          <w:sz w:val="24"/>
          <w:szCs w:val="24"/>
          <w:shd w:val="clear" w:fill="FFFFFF"/>
          <w:vertAlign w:val="baseline"/>
        </w:rPr>
        <w:t>点：安康市公共资源交易平台</w:t>
      </w: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i w:val="0"/>
          <w:iCs w:val="0"/>
          <w:caps w:val="0"/>
          <w:color w:val="333333"/>
          <w:spacing w:val="0"/>
          <w:sz w:val="24"/>
          <w:szCs w:val="24"/>
          <w:shd w:val="clear" w:fill="FFFFFF"/>
          <w:vertAlign w:val="baseline"/>
          <w:lang w:eastAsia="zh-CN"/>
        </w:rPr>
      </w:pPr>
      <w:r>
        <w:rPr>
          <w:rFonts w:hint="eastAsia" w:ascii="仿宋" w:hAnsi="仿宋" w:eastAsia="仿宋" w:cs="仿宋"/>
          <w:b w:val="0"/>
          <w:bCs w:val="0"/>
          <w:i w:val="0"/>
          <w:iCs w:val="0"/>
          <w:caps w:val="0"/>
          <w:color w:val="333333"/>
          <w:spacing w:val="0"/>
          <w:sz w:val="24"/>
          <w:szCs w:val="24"/>
          <w:shd w:val="clear" w:fill="FFFFFF"/>
          <w:vertAlign w:val="baseline"/>
        </w:rPr>
        <w:t>方</w:t>
      </w: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 xml:space="preserve">  </w:t>
      </w:r>
      <w:r>
        <w:rPr>
          <w:rFonts w:hint="eastAsia" w:ascii="仿宋" w:hAnsi="仿宋" w:eastAsia="仿宋" w:cs="仿宋"/>
          <w:b w:val="0"/>
          <w:bCs w:val="0"/>
          <w:i w:val="0"/>
          <w:iCs w:val="0"/>
          <w:caps w:val="0"/>
          <w:color w:val="333333"/>
          <w:spacing w:val="0"/>
          <w:sz w:val="24"/>
          <w:szCs w:val="24"/>
          <w:shd w:val="clear" w:fill="FFFFFF"/>
          <w:vertAlign w:val="baseline"/>
        </w:rPr>
        <w:t>式：</w:t>
      </w:r>
      <w:r>
        <w:rPr>
          <w:rFonts w:hint="eastAsia" w:ascii="仿宋" w:hAnsi="仿宋" w:eastAsia="仿宋" w:cs="仿宋"/>
          <w:b w:val="0"/>
          <w:bCs w:val="0"/>
          <w:i w:val="0"/>
          <w:iCs w:val="0"/>
          <w:caps w:val="0"/>
          <w:color w:val="333333"/>
          <w:spacing w:val="0"/>
          <w:sz w:val="24"/>
          <w:szCs w:val="24"/>
          <w:shd w:val="clear" w:fill="FFFFFF"/>
          <w:vertAlign w:val="baseline"/>
          <w:lang w:eastAsia="zh-CN"/>
        </w:rPr>
        <w:t>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default"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eastAsia="zh-CN"/>
        </w:rPr>
        <w:t>售</w:t>
      </w: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 xml:space="preserve">  </w:t>
      </w:r>
      <w:r>
        <w:rPr>
          <w:rFonts w:hint="eastAsia" w:ascii="仿宋" w:hAnsi="仿宋" w:eastAsia="仿宋" w:cs="仿宋"/>
          <w:b w:val="0"/>
          <w:bCs w:val="0"/>
          <w:i w:val="0"/>
          <w:iCs w:val="0"/>
          <w:caps w:val="0"/>
          <w:color w:val="333333"/>
          <w:spacing w:val="0"/>
          <w:sz w:val="24"/>
          <w:szCs w:val="24"/>
          <w:shd w:val="clear" w:fill="FFFFFF"/>
          <w:vertAlign w:val="baseline"/>
          <w:lang w:eastAsia="zh-CN"/>
        </w:rPr>
        <w:t>价：免费获取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2022年08月26日14时00分00秒（北京时间）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点：全国公共资源交易平台（陕西省安康市）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b/>
          <w:bCs/>
          <w:i w:val="0"/>
          <w:iCs w:val="0"/>
          <w:caps w:val="0"/>
          <w:color w:val="auto"/>
          <w:spacing w:val="0"/>
          <w:sz w:val="24"/>
          <w:szCs w:val="24"/>
          <w:shd w:val="clear" w:fill="FFFFFF"/>
          <w:vertAlign w:val="baseline"/>
          <w:lang w:val="en-US" w:eastAsia="zh-CN"/>
        </w:rPr>
      </w:pPr>
      <w:r>
        <w:rPr>
          <w:rFonts w:hint="eastAsia" w:ascii="仿宋" w:hAnsi="仿宋" w:eastAsia="仿宋" w:cs="仿宋"/>
          <w:b/>
          <w:bCs/>
          <w:i w:val="0"/>
          <w:iCs w:val="0"/>
          <w:caps w:val="0"/>
          <w:color w:val="auto"/>
          <w:spacing w:val="0"/>
          <w:sz w:val="24"/>
          <w:szCs w:val="24"/>
          <w:shd w:val="clear" w:fill="FFFFFF"/>
          <w:vertAlign w:val="baseline"/>
          <w:lang w:val="en-US" w:eastAsia="zh-CN"/>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jc w:val="both"/>
        <w:textAlignment w:val="baseline"/>
        <w:rPr>
          <w:rFonts w:hint="eastAsia" w:ascii="仿宋" w:hAnsi="仿宋" w:eastAsia="仿宋" w:cs="仿宋"/>
          <w:b w:val="0"/>
          <w:bCs w:val="0"/>
          <w:i w:val="0"/>
          <w:iCs w:val="0"/>
          <w:caps w:val="0"/>
          <w:color w:val="333333"/>
          <w:spacing w:val="0"/>
          <w:sz w:val="24"/>
          <w:szCs w:val="24"/>
          <w:shd w:val="clear" w:fill="FFFFFF"/>
          <w:vertAlign w:val="baseline"/>
          <w:lang w:val="en-US" w:eastAsia="zh-CN"/>
        </w:rPr>
      </w:pPr>
      <w:r>
        <w:rPr>
          <w:rFonts w:hint="eastAsia" w:ascii="仿宋" w:hAnsi="仿宋" w:eastAsia="仿宋" w:cs="仿宋"/>
          <w:b w:val="0"/>
          <w:bCs w:val="0"/>
          <w:i w:val="0"/>
          <w:iCs w:val="0"/>
          <w:caps w:val="0"/>
          <w:color w:val="333333"/>
          <w:spacing w:val="0"/>
          <w:sz w:val="24"/>
          <w:szCs w:val="24"/>
          <w:shd w:val="clear" w:fill="FFFFFF"/>
          <w:vertAlign w:val="baseline"/>
          <w:lang w:val="en-US" w:eastAsia="zh-CN"/>
        </w:rPr>
        <w:t>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1.本项目开标地点：安康市汉滨区香溪路8号安康市公共资源交易中心307第五开标室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本项目为专门面向中小企业采购项目，投标供应商为中型企业、小型企业、微型企业的应根据《政府采购促进中小企业发展管理办法》（财库〔2020〕46号）自行填写《中小企业声明函》，且中小企业的划分标准所属行业为“工业”；投标供应商为监狱企业的，应提供监狱企业的证明文件；投标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3.其他事项：</w:t>
      </w:r>
      <w:r>
        <w:rPr>
          <w:rFonts w:hint="eastAsia" w:ascii="仿宋" w:hAnsi="仿宋" w:eastAsia="仿宋" w:cs="仿宋"/>
          <w:b w:val="0"/>
          <w:bCs w:val="0"/>
          <w:color w:val="auto"/>
          <w:sz w:val="24"/>
          <w:szCs w:val="24"/>
          <w:lang w:val="en-US" w:eastAsia="zh-CN"/>
        </w:rPr>
        <w:t>（1）投标供应商使用捆绑CA证书登录安康市公共资源交易中心（http://ak.sxggzyjy.cn/），选择有意向的项目点击“我要投标”完善相关信息。</w:t>
      </w:r>
      <w:r>
        <w:rPr>
          <w:rFonts w:hint="eastAsia" w:ascii="仿宋" w:hAnsi="仿宋" w:eastAsia="仿宋" w:cs="仿宋"/>
          <w:b/>
          <w:bCs/>
          <w:color w:val="auto"/>
          <w:sz w:val="24"/>
          <w:szCs w:val="24"/>
          <w:lang w:val="en-US" w:eastAsia="zh-CN"/>
        </w:rPr>
        <w:t>（2）网上投标成功后，投标供应商需在文件获取时间内携带（加盖公章的网上投标成功回执单、营业执照复印件、法定代表人授权书及被授权人身份证复印件）前往安康市汉滨区南环东路明江嘉园泰子府6栋2单元303室进行线下报名登记确认，否则无法完成后续流程；</w:t>
      </w:r>
      <w:r>
        <w:rPr>
          <w:rFonts w:hint="eastAsia" w:ascii="仿宋" w:hAnsi="仿宋" w:eastAsia="仿宋" w:cs="仿宋"/>
          <w:b w:val="0"/>
          <w:bCs w:val="0"/>
          <w:color w:val="auto"/>
          <w:sz w:val="24"/>
          <w:szCs w:val="24"/>
          <w:lang w:val="en-US" w:eastAsia="zh-CN"/>
        </w:rPr>
        <w:t>（3）下载文件：投标供应商线下报名登记确认后，登录安康市公共资源交易中心（http://ak.sxggzyjy.cn/），选择“交易乙方”身份进入投标供应商界面下载招标文件；</w:t>
      </w:r>
      <w:r>
        <w:rPr>
          <w:rFonts w:hint="eastAsia" w:ascii="仿宋" w:hAnsi="仿宋" w:eastAsia="仿宋" w:cs="仿宋"/>
          <w:b/>
          <w:bCs/>
          <w:color w:val="auto"/>
          <w:sz w:val="24"/>
          <w:szCs w:val="24"/>
          <w:lang w:val="en-US" w:eastAsia="zh-CN"/>
        </w:rPr>
        <w:t>（4）本项目采用电子化投标的方式，相关操作流程详见全国公共资源交易平台（陕西省）网站[服务指南-下载专区]中的《陕西省公共资源交易中心政府采购项目投标指南》；</w:t>
      </w:r>
      <w:r>
        <w:rPr>
          <w:rFonts w:hint="eastAsia" w:ascii="仿宋" w:hAnsi="仿宋" w:eastAsia="仿宋" w:cs="仿宋"/>
          <w:b w:val="0"/>
          <w:bCs w:val="0"/>
          <w:color w:val="auto"/>
          <w:sz w:val="24"/>
          <w:szCs w:val="24"/>
          <w:lang w:val="en-US" w:eastAsia="zh-CN"/>
        </w:rPr>
        <w:t>（5）电子招标文件技术支持：4009280095、4009980000；（6）未及时下载招标文件或未经招标代理机构确认的将会影响后续开评标活动。如无进行线上操作，导致无法参与投标的，责任自负；（7）各投标供应商只可委托一名代表到场参与投标，进入安康市公共资源交易中心，需出示健康码和行程码（呈绿码），如行程码带“*”号需持48小时内核酸检测报告（阴性）方可进入会场，到场人员需自备口罩等防护工具，做好个人防护。因疫情防控政策时刻发生变化，来返安康，请拨打安康市疫情防控政策疫情防控咨询电话：0915-3319794，提前掌握疫情防控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七、对本次招标提出询问，请按以下方式联系。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名称：平利县文化和旅游广电局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地址：平利县城关镇月湖南路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联系方式：13669153208</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名称：圣弘建设股份有限公司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地址：安康市汉滨区南环东路明江嘉园泰子府6栋2单元303室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联系方式：0915-8880180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项目联系人：朱工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电话：13922860752</w:t>
      </w:r>
    </w:p>
    <w:p>
      <w:pPr>
        <w:pStyle w:val="6"/>
        <w:keepNext w:val="0"/>
        <w:keepLines w:val="0"/>
        <w:pageBreakBefore w:val="0"/>
        <w:kinsoku/>
        <w:wordWrap/>
        <w:overflowPunct/>
        <w:topLinePunct w:val="0"/>
        <w:autoSpaceDE/>
        <w:autoSpaceDN/>
        <w:bidi w:val="0"/>
        <w:adjustRightInd/>
        <w:snapToGrid/>
        <w:spacing w:after="0" w:line="480" w:lineRule="exact"/>
        <w:rPr>
          <w:rFonts w:hint="eastAsia" w:ascii="宋体" w:hAnsi="宋体" w:eastAsia="宋体" w:cs="宋体"/>
          <w:b w:val="0"/>
          <w:bCs w:val="0"/>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480" w:lineRule="exact"/>
        <w:rPr>
          <w:rFonts w:hint="eastAsia" w:ascii="宋体" w:hAnsi="宋体" w:eastAsia="宋体" w:cs="宋体"/>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eastAsia="宋体" w:cs="宋体"/>
          <w:b w:val="0"/>
          <w:bCs w:val="0"/>
          <w:color w:val="auto"/>
          <w:sz w:val="24"/>
          <w:szCs w:val="24"/>
          <w:lang w:val="en-US" w:eastAsia="zh-CN"/>
        </w:rPr>
      </w:pPr>
    </w:p>
    <w:sectPr>
      <w:pgSz w:w="11906" w:h="16838"/>
      <w:pgMar w:top="1440" w:right="1519" w:bottom="1440"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731B8"/>
    <w:multiLevelType w:val="singleLevel"/>
    <w:tmpl w:val="886731B8"/>
    <w:lvl w:ilvl="0" w:tentative="0">
      <w:start w:val="1"/>
      <w:numFmt w:val="chineseCounting"/>
      <w:suff w:val="nothing"/>
      <w:lvlText w:val="%1、"/>
      <w:lvlJc w:val="left"/>
      <w:rPr>
        <w:rFonts w:hint="eastAsia"/>
      </w:rPr>
    </w:lvl>
  </w:abstractNum>
  <w:abstractNum w:abstractNumId="1">
    <w:nsid w:val="1FA0CE05"/>
    <w:multiLevelType w:val="singleLevel"/>
    <w:tmpl w:val="1FA0CE0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YjhhY2VhMTE1NGFkYjJhZTc2NTcxMjQzNmI4YmEifQ=="/>
  </w:docVars>
  <w:rsids>
    <w:rsidRoot w:val="00000000"/>
    <w:rsid w:val="01007E22"/>
    <w:rsid w:val="02A824AD"/>
    <w:rsid w:val="083E1916"/>
    <w:rsid w:val="087D1CE6"/>
    <w:rsid w:val="0B802A16"/>
    <w:rsid w:val="132245B7"/>
    <w:rsid w:val="13583FE1"/>
    <w:rsid w:val="171C4DC0"/>
    <w:rsid w:val="18BB414E"/>
    <w:rsid w:val="19C56AAF"/>
    <w:rsid w:val="1B0E4A1F"/>
    <w:rsid w:val="1BBB0703"/>
    <w:rsid w:val="1E7775FF"/>
    <w:rsid w:val="2521792E"/>
    <w:rsid w:val="26262D94"/>
    <w:rsid w:val="26EB3E67"/>
    <w:rsid w:val="2AB5699F"/>
    <w:rsid w:val="2C485E0C"/>
    <w:rsid w:val="2D7724FB"/>
    <w:rsid w:val="2DF76993"/>
    <w:rsid w:val="2E0E4087"/>
    <w:rsid w:val="2F1E491A"/>
    <w:rsid w:val="30874C00"/>
    <w:rsid w:val="33581973"/>
    <w:rsid w:val="38BB5698"/>
    <w:rsid w:val="38E86458"/>
    <w:rsid w:val="3A6E2BC1"/>
    <w:rsid w:val="3D8517C0"/>
    <w:rsid w:val="3E5C147A"/>
    <w:rsid w:val="3E6B4142"/>
    <w:rsid w:val="3EA2479F"/>
    <w:rsid w:val="404B7E91"/>
    <w:rsid w:val="40926F14"/>
    <w:rsid w:val="41257FD8"/>
    <w:rsid w:val="41A62AFA"/>
    <w:rsid w:val="41FB36A0"/>
    <w:rsid w:val="43761230"/>
    <w:rsid w:val="43F00C0F"/>
    <w:rsid w:val="47D77DC3"/>
    <w:rsid w:val="48547666"/>
    <w:rsid w:val="4C91281E"/>
    <w:rsid w:val="4D29368B"/>
    <w:rsid w:val="4E1C4012"/>
    <w:rsid w:val="4E584E2F"/>
    <w:rsid w:val="52FE202E"/>
    <w:rsid w:val="55B42F5D"/>
    <w:rsid w:val="5880041D"/>
    <w:rsid w:val="5A2A786D"/>
    <w:rsid w:val="5C9D2F32"/>
    <w:rsid w:val="629C7079"/>
    <w:rsid w:val="65402FF4"/>
    <w:rsid w:val="67C54C89"/>
    <w:rsid w:val="688C0E2D"/>
    <w:rsid w:val="6C0E79A8"/>
    <w:rsid w:val="6C5B6D25"/>
    <w:rsid w:val="6D9D5488"/>
    <w:rsid w:val="6DA34CE7"/>
    <w:rsid w:val="6EB160B4"/>
    <w:rsid w:val="6F10538F"/>
    <w:rsid w:val="707D50FC"/>
    <w:rsid w:val="70FC6B49"/>
    <w:rsid w:val="710D46D2"/>
    <w:rsid w:val="72B44948"/>
    <w:rsid w:val="76CC293A"/>
    <w:rsid w:val="76E23F0B"/>
    <w:rsid w:val="77F521F9"/>
    <w:rsid w:val="78404F1B"/>
    <w:rsid w:val="7C330D65"/>
    <w:rsid w:val="7CB22A69"/>
    <w:rsid w:val="7DF2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kern w:val="0"/>
      <w:sz w:val="18"/>
      <w:szCs w:val="18"/>
    </w:rPr>
  </w:style>
  <w:style w:type="paragraph" w:styleId="3">
    <w:name w:val="toc 8"/>
    <w:basedOn w:val="1"/>
    <w:next w:val="1"/>
    <w:qFormat/>
    <w:uiPriority w:val="39"/>
    <w:pPr>
      <w:ind w:left="2940" w:leftChars="1400"/>
    </w:pPr>
  </w:style>
  <w:style w:type="paragraph" w:styleId="6">
    <w:name w:val="Body Text"/>
    <w:basedOn w:val="1"/>
    <w:next w:val="1"/>
    <w:qFormat/>
    <w:uiPriority w:val="0"/>
    <w:pPr>
      <w:spacing w:after="120"/>
    </w:pPr>
    <w:rPr>
      <w:sz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uiPriority w:val="0"/>
    <w:rPr>
      <w:color w:val="333333"/>
      <w:u w:val="none"/>
    </w:rPr>
  </w:style>
  <w:style w:type="character" w:customStyle="1" w:styleId="14">
    <w:name w:val="jiaoluo"/>
    <w:basedOn w:val="10"/>
    <w:qFormat/>
    <w:uiPriority w:val="0"/>
  </w:style>
  <w:style w:type="character" w:customStyle="1" w:styleId="15">
    <w:name w:val="chljeg"/>
    <w:basedOn w:val="10"/>
    <w:uiPriority w:val="0"/>
    <w:rPr>
      <w:color w:val="E70000"/>
    </w:rPr>
  </w:style>
  <w:style w:type="character" w:customStyle="1" w:styleId="16">
    <w:name w:val="jiaoluo2"/>
    <w:basedOn w:val="10"/>
    <w:qFormat/>
    <w:uiPriority w:val="0"/>
  </w:style>
  <w:style w:type="character" w:customStyle="1" w:styleId="17">
    <w:name w:val="hfzt"/>
    <w:basedOn w:val="10"/>
    <w:qFormat/>
    <w:uiPriority w:val="0"/>
  </w:style>
  <w:style w:type="character" w:customStyle="1" w:styleId="18">
    <w:name w:val="hfzt1"/>
    <w:basedOn w:val="10"/>
    <w:qFormat/>
    <w:uiPriority w:val="0"/>
  </w:style>
  <w:style w:type="character" w:customStyle="1" w:styleId="19">
    <w:name w:val="quanp2"/>
    <w:basedOn w:val="10"/>
    <w:qFormat/>
    <w:uiPriority w:val="0"/>
    <w:rPr>
      <w:color w:val="FFFFFF"/>
      <w:sz w:val="0"/>
      <w:szCs w:val="0"/>
      <w:shd w:val="clear" w:fill="7CB8FE"/>
    </w:rPr>
  </w:style>
  <w:style w:type="character" w:customStyle="1" w:styleId="20">
    <w:name w:val="quanp"/>
    <w:basedOn w:val="10"/>
    <w:uiPriority w:val="0"/>
    <w:rPr>
      <w:color w:val="FFFFFF"/>
      <w:shd w:val="clear" w:fill="7CB8FE"/>
    </w:rPr>
  </w:style>
  <w:style w:type="character" w:customStyle="1" w:styleId="21">
    <w:name w:val="zuo"/>
    <w:basedOn w:val="10"/>
    <w:qFormat/>
    <w:uiPriority w:val="0"/>
  </w:style>
  <w:style w:type="character" w:customStyle="1" w:styleId="22">
    <w:name w:val="you"/>
    <w:basedOn w:val="10"/>
    <w:qFormat/>
    <w:uiPriority w:val="0"/>
  </w:style>
  <w:style w:type="character" w:customStyle="1" w:styleId="23">
    <w:name w:val="xuh"/>
    <w:basedOn w:val="10"/>
    <w:qFormat/>
    <w:uiPriority w:val="0"/>
  </w:style>
  <w:style w:type="character" w:customStyle="1" w:styleId="24">
    <w:name w:val="slbm"/>
    <w:basedOn w:val="10"/>
    <w:qFormat/>
    <w:uiPriority w:val="0"/>
  </w:style>
  <w:style w:type="character" w:customStyle="1" w:styleId="25">
    <w:name w:val="slbm1"/>
    <w:basedOn w:val="10"/>
    <w:qFormat/>
    <w:uiPriority w:val="0"/>
  </w:style>
  <w:style w:type="character" w:customStyle="1" w:styleId="26">
    <w:name w:val="yjs"/>
    <w:basedOn w:val="10"/>
    <w:qFormat/>
    <w:uiPriority w:val="0"/>
    <w:rPr>
      <w:color w:val="00B211"/>
      <w:shd w:val="clear" w:fill="E5E5E5"/>
    </w:rPr>
  </w:style>
  <w:style w:type="character" w:customStyle="1" w:styleId="27">
    <w:name w:val="yjs1"/>
    <w:basedOn w:val="10"/>
    <w:qFormat/>
    <w:uiPriority w:val="0"/>
    <w:rPr>
      <w:color w:val="999999"/>
    </w:rPr>
  </w:style>
  <w:style w:type="character" w:customStyle="1" w:styleId="28">
    <w:name w:val="jxz"/>
    <w:basedOn w:val="10"/>
    <w:qFormat/>
    <w:uiPriority w:val="0"/>
    <w:rPr>
      <w:color w:val="00B211"/>
      <w:shd w:val="clear" w:fill="E5E5E5"/>
    </w:rPr>
  </w:style>
  <w:style w:type="character" w:customStyle="1" w:styleId="29">
    <w:name w:val="wcl"/>
    <w:basedOn w:val="10"/>
    <w:qFormat/>
    <w:uiPriority w:val="0"/>
    <w:rPr>
      <w:color w:val="D80505"/>
    </w:rPr>
  </w:style>
  <w:style w:type="character" w:customStyle="1" w:styleId="30">
    <w:name w:val="chak"/>
    <w:basedOn w:val="10"/>
    <w:qFormat/>
    <w:uiPriority w:val="0"/>
    <w:rPr>
      <w:b/>
      <w:bCs/>
    </w:rPr>
  </w:style>
  <w:style w:type="character" w:customStyle="1" w:styleId="31">
    <w:name w:val="dengji"/>
    <w:basedOn w:val="10"/>
    <w:qFormat/>
    <w:uiPriority w:val="0"/>
  </w:style>
  <w:style w:type="character" w:customStyle="1" w:styleId="32">
    <w:name w:val="dengji1"/>
    <w:basedOn w:val="10"/>
    <w:qFormat/>
    <w:uiPriority w:val="0"/>
  </w:style>
  <w:style w:type="character" w:customStyle="1" w:styleId="33">
    <w:name w:val="shenhe"/>
    <w:basedOn w:val="10"/>
    <w:qFormat/>
    <w:uiPriority w:val="0"/>
    <w:rPr>
      <w:color w:val="007E0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2590</Words>
  <Characters>2964</Characters>
  <Lines>0</Lines>
  <Paragraphs>0</Paragraphs>
  <TotalTime>7</TotalTime>
  <ScaleCrop>false</ScaleCrop>
  <LinksUpToDate>false</LinksUpToDate>
  <CharactersWithSpaces>2989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2021-11-10T03:30:00Z</dcterms:created>
  <dc:creator>Administrator</dc:creator>
  <cp:lastModifiedBy>冯永波</cp:lastModifiedBy>
  <dcterms:modified xsi:type="dcterms:W3CDTF">2022-08-04T01:31:58Z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B240862646444480B67C1986156A96D2</vt:lpwstr>
  </property>
</Properties>
</file>