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hd w:val="clear" w:color="auto" w:fill="auto"/>
        <w:autoSpaceDE w:val="0"/>
        <w:autoSpaceDN w:val="0"/>
        <w:adjustRightInd w:val="0"/>
        <w:snapToGrid w:val="0"/>
        <w:spacing w:line="360" w:lineRule="auto"/>
        <w:jc w:val="center"/>
        <w:outlineLvl w:val="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36"/>
          <w:szCs w:val="36"/>
          <w:highlight w:val="none"/>
          <w:lang w:val="en-US" w:eastAsia="zh-CN"/>
        </w:rPr>
        <w:t>第三章</w:t>
      </w:r>
      <w:r>
        <w:rPr>
          <w:rFonts w:hint="eastAsia" w:ascii="仿宋" w:hAnsi="仿宋" w:eastAsia="仿宋" w:cs="仿宋"/>
          <w:b/>
          <w:bCs/>
          <w:color w:val="auto"/>
          <w:sz w:val="36"/>
          <w:szCs w:val="36"/>
          <w:highlight w:val="none"/>
        </w:rPr>
        <w:t xml:space="preserve"> </w:t>
      </w:r>
      <w:bookmarkStart w:id="0" w:name="_Toc20973"/>
      <w:r>
        <w:rPr>
          <w:rFonts w:hint="eastAsia" w:ascii="仿宋" w:hAnsi="仿宋" w:eastAsia="仿宋" w:cs="仿宋"/>
          <w:b/>
          <w:bCs/>
          <w:color w:val="auto"/>
          <w:sz w:val="36"/>
          <w:szCs w:val="36"/>
          <w:highlight w:val="none"/>
        </w:rPr>
        <w:t>采购内容及要求</w:t>
      </w:r>
      <w:bookmarkEnd w:id="0"/>
    </w:p>
    <w:p>
      <w:pPr>
        <w:numPr>
          <w:ilvl w:val="0"/>
          <w:numId w:val="0"/>
        </w:numPr>
        <w:autoSpaceDE w:val="0"/>
        <w:autoSpaceDN w:val="0"/>
        <w:adjustRightInd w:val="0"/>
        <w:snapToGrid w:val="0"/>
        <w:spacing w:line="360" w:lineRule="auto"/>
        <w:jc w:val="both"/>
        <w:outlineLvl w:val="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一、项目概况：</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对药材公司家属楼片区燃气管网改造16921米，曾家户内安全设施、拆除原有设施及管网，更换排水管网3400米、改造</w:t>
      </w:r>
      <w:bookmarkStart w:id="1" w:name="_GoBack"/>
      <w:bookmarkEnd w:id="1"/>
      <w:r>
        <w:rPr>
          <w:rFonts w:hint="eastAsia" w:ascii="仿宋" w:hAnsi="仿宋" w:eastAsia="仿宋" w:cs="仿宋"/>
          <w:b w:val="0"/>
          <w:bCs w:val="0"/>
          <w:color w:val="auto"/>
          <w:sz w:val="24"/>
          <w:szCs w:val="24"/>
          <w:highlight w:val="none"/>
          <w:lang w:val="en-US" w:eastAsia="zh-CN"/>
        </w:rPr>
        <w:t>化粪池15座、更新检查井、消防管网、弱电管网、恢复道路设施、交通附属设施、照明、绿化、其他附属设施等的监理服务。</w:t>
      </w:r>
    </w:p>
    <w:p>
      <w:pPr>
        <w:pStyle w:val="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二、服务期限、质量</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1、服务期限：工程开工之日起至工程竣工验收为止。</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2、保修阶段相关服务期：按国家相关规定执行。</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3、服务质量：合格</w:t>
      </w:r>
    </w:p>
    <w:p>
      <w:pPr>
        <w:pStyle w:val="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三、付款方式</w:t>
      </w:r>
    </w:p>
    <w:p>
      <w:pPr>
        <w:numPr>
          <w:ilvl w:val="0"/>
          <w:numId w:val="0"/>
        </w:numPr>
        <w:autoSpaceDE w:val="0"/>
        <w:autoSpaceDN w:val="0"/>
        <w:adjustRightInd w:val="0"/>
        <w:snapToGrid w:val="0"/>
        <w:spacing w:line="360" w:lineRule="auto"/>
        <w:ind w:firstLine="480" w:firstLineChars="200"/>
        <w:jc w:val="both"/>
        <w:outlineLvl w:val="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签订合同进场后，支付监理服务费总价的30%作为预付款；其余监理费按监理工程进度，分阶段支付。</w:t>
      </w:r>
    </w:p>
    <w:p>
      <w:pPr>
        <w:numPr>
          <w:ilvl w:val="0"/>
          <w:numId w:val="0"/>
        </w:numPr>
        <w:autoSpaceDE w:val="0"/>
        <w:autoSpaceDN w:val="0"/>
        <w:adjustRightInd w:val="0"/>
        <w:snapToGrid w:val="0"/>
        <w:spacing w:line="360" w:lineRule="auto"/>
        <w:jc w:val="both"/>
        <w:outlineLvl w:val="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四、监理服务要求及标准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1、监理范围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（1）镇坪县城区老旧小区改造配套燃气等管网基础设施项目监理服务施工图纸范围内的施工、设备安装、验收、资料整理、工程结算审计全过程监理。监理工作应从合同签订之日执行。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（2）工程施工及设备安装过程中的质量控制、进度控制、费用控制，安全生产监督管理、合同协调管理、信息协调管理、结算审核的监理。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2、监理内容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监理单位承担本工程施工及保修阶段的监理任务，并按照合同约定相应阶段的监理程序及监理规则、工作细则实施监理工作，对工程质量、工期和工程造价、设备安装进行有效控制，做好安全生产监督管理以及合同、信息管理工作，协调解决建设过程中出现的各种矛盾和问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（2）需要委托人批准才能行使的职权：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①设计变更；②工期延误索赔或签证，工程量及费用增减的索赔或签证；③工程量确认的签字权；④分包商的确定；⑤主要材料的确定；⑥施工组织设计、施工总进度计划的审定；⑦其他重要突发事件处理决定由委托人以书面形式通知监理工程师；⑧停工、复工通知；⑨委托人认为须取得批准方可实施的其它重要事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3、监理目标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（1）投资控制目标：不超过工程投资额。</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（2）进度控制目标：施工工期为业主下达开工令或开工报告审批之日起按施工进度要求控制，确保工程按质按量完成。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（3）质量控制目标：合格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（4）安全文明控制目标：确保工程无重大安全事故</w:t>
      </w:r>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NDAzZTE0ZTdiMWQ1OTE0MmUwNGExYTIwNjYyY2IifQ=="/>
  </w:docVars>
  <w:rsids>
    <w:rsidRoot w:val="7AC140CC"/>
    <w:rsid w:val="61B30EAE"/>
    <w:rsid w:val="7AC14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next w:val="3"/>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bidi="ar-SA"/>
    </w:rPr>
  </w:style>
  <w:style w:type="paragraph" w:styleId="3">
    <w:name w:val="toc 8"/>
    <w:next w:val="1"/>
    <w:qFormat/>
    <w:uiPriority w:val="39"/>
    <w:pPr>
      <w:widowControl w:val="0"/>
      <w:ind w:left="2940" w:leftChars="1400"/>
    </w:pPr>
    <w:rPr>
      <w:rFonts w:ascii="Times New Roman" w:hAnsi="Times New Roman" w:eastAsia="宋体" w:cs="Times New Roman"/>
      <w:kern w:val="2"/>
      <w:sz w:val="21"/>
      <w:lang w:val="en-US" w:eastAsia="zh-CN" w:bidi="ar-SA"/>
    </w:rPr>
  </w:style>
  <w:style w:type="paragraph" w:styleId="4">
    <w:name w:val="Body Text"/>
    <w:next w:val="1"/>
    <w:qFormat/>
    <w:uiPriority w:val="0"/>
    <w:pPr>
      <w:widowControl w:val="0"/>
      <w:jc w:val="left"/>
    </w:pPr>
    <w:rPr>
      <w:rFonts w:ascii="Copperplate Gothic Bold" w:hAnsi="Copperplate Gothic Bold" w:eastAsia="宋体" w:cs="Times New Roman"/>
      <w:kern w:val="2"/>
      <w:sz w:val="28"/>
      <w:lang w:val="en-US" w:eastAsia="zh-CN" w:bidi="ar-SA"/>
    </w:rPr>
  </w:style>
  <w:style w:type="paragraph" w:customStyle="1" w:styleId="7">
    <w:name w:val="表格文字"/>
    <w:next w:val="4"/>
    <w:qFormat/>
    <w:uiPriority w:val="99"/>
    <w:pPr>
      <w:widowControl w:val="0"/>
      <w:jc w:val="left"/>
    </w:pPr>
    <w:rPr>
      <w:rFonts w:ascii="宋体" w:hAnsi="宋体" w:eastAsia="宋体" w:cs="宋体"/>
      <w:kern w:val="2"/>
      <w:sz w:val="18"/>
      <w:szCs w:val="1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2023-01-17T09:07:00Z</dcterms:created>
  <dc:creator>For丨丶Tomorrow</dc:creator>
  <cp:lastModifiedBy>For丨丶Tomorrow</cp:lastModifiedBy>
  <dcterms:modified xsi:type="dcterms:W3CDTF">2023-01-17T09:07:50Z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27B3EB2AD0344A319A1F71DC05C30532</vt:lpwstr>
  </property>
</Properties>
</file>